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135D"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bookmarkStart w:id="0" w:name="_Hlk98995389"/>
    </w:p>
    <w:p w14:paraId="5AE38E75"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noProof/>
          <w:sz w:val="22"/>
          <w:szCs w:val="22"/>
          <w:lang w:val="hr-HR"/>
        </w:rPr>
        <w:drawing>
          <wp:inline distT="0" distB="0" distL="0" distR="0" wp14:anchorId="1CF0904E" wp14:editId="53DCD12F">
            <wp:extent cx="2447925" cy="1563953"/>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47925" cy="1563953"/>
                    </a:xfrm>
                    <a:prstGeom prst="rect">
                      <a:avLst/>
                    </a:prstGeom>
                  </pic:spPr>
                </pic:pic>
              </a:graphicData>
            </a:graphic>
          </wp:inline>
        </w:drawing>
      </w:r>
    </w:p>
    <w:p w14:paraId="66DCF6C5"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45F3D35C"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36004A90"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44393D7F"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62F8FA0A"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049D47B9"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20D541E0"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304CF4A9" w14:textId="77777777" w:rsidR="00995886" w:rsidRPr="00995886" w:rsidRDefault="00995886" w:rsidP="00995886">
      <w:pPr>
        <w:spacing w:before="120" w:after="120" w:line="276" w:lineRule="auto"/>
        <w:jc w:val="both"/>
        <w:rPr>
          <w:rFonts w:ascii="Calibri" w:eastAsia="SimSun" w:hAnsi="Calibri" w:cs="Calibri"/>
          <w:b/>
          <w:sz w:val="28"/>
          <w:szCs w:val="28"/>
          <w:lang w:val="hr-HR"/>
        </w:rPr>
      </w:pPr>
    </w:p>
    <w:p w14:paraId="1352B969" w14:textId="77777777" w:rsidR="00995886" w:rsidRPr="00995886" w:rsidRDefault="00995886" w:rsidP="00995886">
      <w:pPr>
        <w:spacing w:before="120" w:after="120" w:line="276" w:lineRule="auto"/>
        <w:jc w:val="both"/>
        <w:rPr>
          <w:rFonts w:ascii="Calibri" w:eastAsia="SimSun" w:hAnsi="Calibri" w:cs="Calibri"/>
          <w:b/>
          <w:sz w:val="28"/>
          <w:szCs w:val="28"/>
          <w:lang w:val="hr-HR"/>
        </w:rPr>
      </w:pPr>
      <w:r w:rsidRPr="00995886">
        <w:rPr>
          <w:rFonts w:ascii="Calibri" w:eastAsia="SimSun" w:hAnsi="Calibri" w:cs="Calibri"/>
          <w:b/>
          <w:sz w:val="28"/>
          <w:szCs w:val="28"/>
          <w:lang w:val="hr-HR"/>
        </w:rPr>
        <w:t>GODIŠNJE IZVJEŠĆE</w:t>
      </w:r>
    </w:p>
    <w:p w14:paraId="679FA598" w14:textId="77777777" w:rsidR="00995886" w:rsidRPr="00995886" w:rsidRDefault="00995886" w:rsidP="00995886">
      <w:pPr>
        <w:spacing w:before="120" w:after="120" w:line="276" w:lineRule="auto"/>
        <w:jc w:val="both"/>
        <w:rPr>
          <w:rFonts w:ascii="Calibri" w:eastAsia="SimSun" w:hAnsi="Calibri" w:cs="Calibri"/>
          <w:b/>
          <w:sz w:val="28"/>
          <w:szCs w:val="28"/>
          <w:lang w:val="hr-HR"/>
        </w:rPr>
      </w:pPr>
      <w:r w:rsidRPr="00995886">
        <w:rPr>
          <w:rFonts w:ascii="Calibri" w:eastAsia="SimSun" w:hAnsi="Calibri" w:cs="Calibri"/>
          <w:b/>
          <w:sz w:val="28"/>
          <w:szCs w:val="28"/>
          <w:lang w:val="hr-HR"/>
        </w:rPr>
        <w:t>GRUPE HRVATSKA BANKA ZA OBNOVU I RAZVITAK</w:t>
      </w:r>
    </w:p>
    <w:p w14:paraId="72A097C0" w14:textId="77777777" w:rsidR="00995886" w:rsidRPr="00995886" w:rsidRDefault="00995886" w:rsidP="00995886">
      <w:pPr>
        <w:spacing w:before="120" w:after="120" w:line="276" w:lineRule="auto"/>
        <w:jc w:val="both"/>
        <w:rPr>
          <w:rFonts w:ascii="Calibri" w:eastAsia="SimSun" w:hAnsi="Calibri" w:cs="Calibri"/>
          <w:b/>
          <w:sz w:val="28"/>
          <w:szCs w:val="28"/>
          <w:lang w:val="hr-HR"/>
        </w:rPr>
      </w:pPr>
      <w:r w:rsidRPr="00995886">
        <w:rPr>
          <w:rFonts w:ascii="Calibri" w:eastAsia="SimSun" w:hAnsi="Calibri" w:cs="Calibri"/>
          <w:b/>
          <w:sz w:val="28"/>
          <w:szCs w:val="28"/>
          <w:lang w:val="hr-HR"/>
        </w:rPr>
        <w:t>ZA 2021. GODINU</w:t>
      </w:r>
    </w:p>
    <w:p w14:paraId="15EA914C"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62D4BD7D"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16765D0C"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55DC59C5"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016CAE31"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41633630"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1622A59C"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4A380C44"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633B6830"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7918F152"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4CEEC89B"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7F92B8D9"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Zagreb, ožujak 2022. </w:t>
      </w:r>
    </w:p>
    <w:p w14:paraId="3ACA552B"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br w:type="page"/>
      </w:r>
    </w:p>
    <w:p w14:paraId="58E2EE05" w14:textId="77777777" w:rsidR="002D20D8" w:rsidRDefault="002D20D8" w:rsidP="005609BB">
      <w:pPr>
        <w:spacing w:before="120" w:after="120" w:line="360" w:lineRule="auto"/>
        <w:jc w:val="both"/>
        <w:rPr>
          <w:rFonts w:ascii="Calibri" w:eastAsia="SimSun" w:hAnsi="Calibri" w:cs="Calibri"/>
          <w:b/>
          <w:sz w:val="22"/>
          <w:szCs w:val="22"/>
          <w:lang w:val="hr-HR"/>
        </w:rPr>
      </w:pPr>
    </w:p>
    <w:p w14:paraId="7F3221AB" w14:textId="50794F45" w:rsidR="00995886" w:rsidRPr="0000721E" w:rsidRDefault="00995886" w:rsidP="005609BB">
      <w:pPr>
        <w:spacing w:before="120" w:after="120" w:line="360" w:lineRule="auto"/>
        <w:jc w:val="both"/>
        <w:rPr>
          <w:rFonts w:ascii="Calibri" w:eastAsia="SimSun" w:hAnsi="Calibri" w:cs="Calibri"/>
          <w:b/>
          <w:sz w:val="22"/>
          <w:szCs w:val="22"/>
          <w:lang w:val="hr-HR"/>
        </w:rPr>
      </w:pPr>
      <w:r w:rsidRPr="0000721E">
        <w:rPr>
          <w:rFonts w:ascii="Calibri" w:eastAsia="SimSun" w:hAnsi="Calibri" w:cs="Calibri"/>
          <w:b/>
          <w:sz w:val="22"/>
          <w:szCs w:val="22"/>
          <w:lang w:val="hr-HR"/>
        </w:rPr>
        <w:t xml:space="preserve">SADRŽAJ </w:t>
      </w:r>
    </w:p>
    <w:p w14:paraId="41428F2A" w14:textId="3BA49A64" w:rsidR="00995886" w:rsidRPr="0000721E" w:rsidRDefault="00995886" w:rsidP="002C4E3C">
      <w:pPr>
        <w:tabs>
          <w:tab w:val="right" w:leader="dot" w:pos="9345"/>
        </w:tabs>
        <w:spacing w:line="336" w:lineRule="auto"/>
        <w:contextualSpacing/>
        <w:rPr>
          <w:rFonts w:ascii="Calibri" w:eastAsia="SimSun" w:hAnsi="Calibri"/>
          <w:noProof/>
          <w:sz w:val="22"/>
          <w:szCs w:val="22"/>
          <w:lang w:val="hr-HR" w:eastAsia="hr-HR"/>
        </w:rPr>
      </w:pPr>
      <w:r w:rsidRPr="0000721E">
        <w:rPr>
          <w:rFonts w:ascii="Calibri" w:hAnsi="Calibri" w:cs="Calibri"/>
          <w:b/>
          <w:bCs/>
          <w:caps/>
          <w:noProof/>
          <w:sz w:val="22"/>
          <w:szCs w:val="22"/>
          <w:shd w:val="clear" w:color="auto" w:fill="E6E6E6"/>
          <w:lang w:val="hr-HR" w:eastAsia="hr-HR"/>
        </w:rPr>
        <w:fldChar w:fldCharType="begin"/>
      </w:r>
      <w:r w:rsidRPr="0000721E">
        <w:rPr>
          <w:rFonts w:ascii="Calibri" w:hAnsi="Calibri" w:cs="Calibri"/>
          <w:b/>
          <w:bCs/>
          <w:caps/>
          <w:noProof/>
          <w:sz w:val="22"/>
          <w:szCs w:val="22"/>
          <w:lang w:val="hr-HR" w:eastAsia="hr-HR"/>
        </w:rPr>
        <w:instrText xml:space="preserve"> TOC \o "1-3" \h \z \u </w:instrText>
      </w:r>
      <w:r w:rsidRPr="0000721E">
        <w:rPr>
          <w:rFonts w:ascii="Calibri" w:hAnsi="Calibri" w:cs="Calibri"/>
          <w:b/>
          <w:bCs/>
          <w:caps/>
          <w:noProof/>
          <w:sz w:val="22"/>
          <w:szCs w:val="22"/>
          <w:shd w:val="clear" w:color="auto" w:fill="E6E6E6"/>
          <w:lang w:val="hr-HR" w:eastAsia="hr-HR"/>
        </w:rPr>
        <w:fldChar w:fldCharType="separate"/>
      </w:r>
      <w:hyperlink w:anchor="_Toc97908635" w:history="1">
        <w:r w:rsidRPr="0000721E">
          <w:rPr>
            <w:rFonts w:ascii="Calibri" w:hAnsi="Calibri" w:cs="Calibri"/>
            <w:b/>
            <w:bCs/>
            <w:caps/>
            <w:noProof/>
            <w:sz w:val="21"/>
            <w:szCs w:val="21"/>
            <w:lang w:val="hr-HR"/>
          </w:rPr>
          <w:t>IZJAVA OSOBA ODGOVORNIH ZA SASTAVLJANJE GODIŠNJEG IZVJEŠĆA</w:t>
        </w:r>
        <w:r w:rsidRPr="0000721E">
          <w:rPr>
            <w:rFonts w:ascii="Calibri" w:hAnsi="Calibri" w:cs="Calibri"/>
            <w:b/>
            <w:bCs/>
            <w:caps/>
            <w:noProof/>
            <w:webHidden/>
            <w:sz w:val="21"/>
            <w:szCs w:val="21"/>
            <w:lang w:val="hr-HR"/>
          </w:rPr>
          <w:tab/>
        </w:r>
        <w:r w:rsidRPr="0000721E">
          <w:rPr>
            <w:rFonts w:ascii="Calibri" w:hAnsi="Calibri" w:cs="Calibri"/>
            <w:b/>
            <w:bCs/>
            <w:caps/>
            <w:noProof/>
            <w:webHidden/>
            <w:sz w:val="21"/>
            <w:szCs w:val="21"/>
            <w:lang w:val="hr-HR"/>
          </w:rPr>
          <w:fldChar w:fldCharType="begin"/>
        </w:r>
        <w:r w:rsidRPr="0000721E">
          <w:rPr>
            <w:rFonts w:ascii="Calibri" w:hAnsi="Calibri" w:cs="Calibri"/>
            <w:b/>
            <w:bCs/>
            <w:caps/>
            <w:noProof/>
            <w:webHidden/>
            <w:sz w:val="21"/>
            <w:szCs w:val="21"/>
            <w:lang w:val="hr-HR"/>
          </w:rPr>
          <w:instrText xml:space="preserve"> PAGEREF _Toc97908635 \h </w:instrText>
        </w:r>
        <w:r w:rsidRPr="0000721E">
          <w:rPr>
            <w:rFonts w:ascii="Calibri" w:hAnsi="Calibri" w:cs="Calibri"/>
            <w:b/>
            <w:bCs/>
            <w:caps/>
            <w:noProof/>
            <w:webHidden/>
            <w:sz w:val="21"/>
            <w:szCs w:val="21"/>
            <w:lang w:val="hr-HR"/>
          </w:rPr>
        </w:r>
        <w:r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3</w:t>
        </w:r>
        <w:r w:rsidRPr="0000721E">
          <w:rPr>
            <w:rFonts w:ascii="Calibri" w:hAnsi="Calibri" w:cs="Calibri"/>
            <w:b/>
            <w:bCs/>
            <w:caps/>
            <w:noProof/>
            <w:webHidden/>
            <w:sz w:val="21"/>
            <w:szCs w:val="21"/>
            <w:lang w:val="hr-HR"/>
          </w:rPr>
          <w:fldChar w:fldCharType="end"/>
        </w:r>
      </w:hyperlink>
    </w:p>
    <w:p w14:paraId="317B036B" w14:textId="56EB5F65"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36" w:history="1">
        <w:r w:rsidR="00995886" w:rsidRPr="0000721E">
          <w:rPr>
            <w:rFonts w:ascii="Calibri" w:hAnsi="Calibri" w:cs="Calibri"/>
            <w:b/>
            <w:bCs/>
            <w:caps/>
            <w:noProof/>
            <w:sz w:val="21"/>
            <w:szCs w:val="21"/>
            <w:lang w:val="hr-HR"/>
          </w:rPr>
          <w:t>IZVJEŠĆE POSLOVODSTVA ZA 2021. GODINU</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_Toc97908636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4</w:t>
        </w:r>
        <w:r w:rsidR="00995886" w:rsidRPr="0000721E">
          <w:rPr>
            <w:rFonts w:ascii="Calibri" w:hAnsi="Calibri" w:cs="Calibri"/>
            <w:b/>
            <w:bCs/>
            <w:caps/>
            <w:noProof/>
            <w:webHidden/>
            <w:sz w:val="21"/>
            <w:szCs w:val="21"/>
            <w:lang w:val="hr-HR"/>
          </w:rPr>
          <w:fldChar w:fldCharType="end"/>
        </w:r>
      </w:hyperlink>
    </w:p>
    <w:p w14:paraId="573EEC72" w14:textId="013F8F19"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37" w:history="1">
        <w:r w:rsidR="00995886" w:rsidRPr="0000721E">
          <w:rPr>
            <w:rFonts w:ascii="Calibri" w:hAnsi="Calibri" w:cs="Calibri"/>
            <w:b/>
            <w:bCs/>
            <w:caps/>
            <w:noProof/>
            <w:sz w:val="21"/>
            <w:szCs w:val="21"/>
            <w:lang w:val="hr-HR"/>
          </w:rPr>
          <w:t>IZJAVA O PRIMJENI KODEKSA KORPORATIVNOG UPRAVLJANJA</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_Toc97908637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6</w:t>
        </w:r>
        <w:r w:rsidR="00995886" w:rsidRPr="0000721E">
          <w:rPr>
            <w:rFonts w:ascii="Calibri" w:hAnsi="Calibri" w:cs="Calibri"/>
            <w:b/>
            <w:bCs/>
            <w:caps/>
            <w:noProof/>
            <w:webHidden/>
            <w:sz w:val="21"/>
            <w:szCs w:val="21"/>
            <w:lang w:val="hr-HR"/>
          </w:rPr>
          <w:fldChar w:fldCharType="end"/>
        </w:r>
      </w:hyperlink>
    </w:p>
    <w:p w14:paraId="2401C3AF" w14:textId="7A95E434"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38" w:history="1">
        <w:r w:rsidR="00995886" w:rsidRPr="0000721E">
          <w:rPr>
            <w:rFonts w:ascii="Calibri" w:hAnsi="Calibri" w:cs="Calibri"/>
            <w:b/>
            <w:bCs/>
            <w:caps/>
            <w:noProof/>
            <w:sz w:val="21"/>
            <w:szCs w:val="21"/>
            <w:lang w:val="hr-HR"/>
          </w:rPr>
          <w:t>OPIS POSLOVANJA GRUPE HRVATSKA BANKA ZA OBNOVU I RAZVITAK U 2021. GODINI</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_Toc97908638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10</w:t>
        </w:r>
        <w:r w:rsidR="00995886" w:rsidRPr="0000721E">
          <w:rPr>
            <w:rFonts w:ascii="Calibri" w:hAnsi="Calibri" w:cs="Calibri"/>
            <w:b/>
            <w:bCs/>
            <w:caps/>
            <w:noProof/>
            <w:webHidden/>
            <w:sz w:val="21"/>
            <w:szCs w:val="21"/>
            <w:lang w:val="hr-HR"/>
          </w:rPr>
          <w:fldChar w:fldCharType="end"/>
        </w:r>
      </w:hyperlink>
    </w:p>
    <w:p w14:paraId="72BCC41F" w14:textId="0CA1AF05"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39" w:history="1">
        <w:r w:rsidR="00995886" w:rsidRPr="0000721E">
          <w:rPr>
            <w:rFonts w:ascii="Calibri" w:hAnsi="Calibri" w:cs="Calibri"/>
            <w:b/>
            <w:bCs/>
            <w:caps/>
            <w:noProof/>
            <w:sz w:val="21"/>
            <w:szCs w:val="21"/>
            <w:lang w:val="hr-HR"/>
          </w:rPr>
          <w:t>POSLOVANJE HRVATSKE BANKE ZA OBNOVU I RAZVITAK</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_Toc97908639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10</w:t>
        </w:r>
        <w:r w:rsidR="00995886" w:rsidRPr="0000721E">
          <w:rPr>
            <w:rFonts w:ascii="Calibri" w:hAnsi="Calibri" w:cs="Calibri"/>
            <w:b/>
            <w:bCs/>
            <w:caps/>
            <w:noProof/>
            <w:webHidden/>
            <w:sz w:val="21"/>
            <w:szCs w:val="21"/>
            <w:lang w:val="hr-HR"/>
          </w:rPr>
          <w:fldChar w:fldCharType="end"/>
        </w:r>
      </w:hyperlink>
    </w:p>
    <w:p w14:paraId="4EBCD844" w14:textId="4AD5BE87"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40" w:history="1">
        <w:r w:rsidR="00995886" w:rsidRPr="0000721E">
          <w:rPr>
            <w:rFonts w:ascii="Calibri" w:hAnsi="Calibri" w:cs="Calibri"/>
            <w:b/>
            <w:bCs/>
            <w:caps/>
            <w:noProof/>
            <w:sz w:val="21"/>
            <w:szCs w:val="21"/>
            <w:lang w:val="hr-HR"/>
          </w:rPr>
          <w:t>MJERE COVID-19</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_Toc97908640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12</w:t>
        </w:r>
        <w:r w:rsidR="00995886" w:rsidRPr="0000721E">
          <w:rPr>
            <w:rFonts w:ascii="Calibri" w:hAnsi="Calibri" w:cs="Calibri"/>
            <w:b/>
            <w:bCs/>
            <w:caps/>
            <w:noProof/>
            <w:webHidden/>
            <w:sz w:val="21"/>
            <w:szCs w:val="21"/>
            <w:lang w:val="hr-HR"/>
          </w:rPr>
          <w:fldChar w:fldCharType="end"/>
        </w:r>
      </w:hyperlink>
    </w:p>
    <w:p w14:paraId="3DC17E0C" w14:textId="2ECA92B7" w:rsidR="00995886" w:rsidRPr="0000721E" w:rsidRDefault="00173FDA" w:rsidP="002C4E3C">
      <w:pPr>
        <w:tabs>
          <w:tab w:val="right" w:leader="dot" w:pos="9345"/>
        </w:tabs>
        <w:spacing w:line="336" w:lineRule="auto"/>
        <w:ind w:left="238"/>
        <w:contextualSpacing/>
        <w:rPr>
          <w:rFonts w:ascii="Calibri" w:eastAsia="SimSun" w:hAnsi="Calibri"/>
          <w:noProof/>
          <w:sz w:val="22"/>
          <w:szCs w:val="22"/>
          <w:lang w:val="hr-HR" w:eastAsia="hr-HR"/>
        </w:rPr>
      </w:pPr>
      <w:hyperlink w:anchor="_Toc97908641" w:history="1">
        <w:r w:rsidR="00995886" w:rsidRPr="0000721E">
          <w:rPr>
            <w:rFonts w:ascii="Calibri" w:eastAsia="SimSun" w:hAnsi="Calibri" w:cs="Calibri"/>
            <w:b/>
            <w:bCs/>
            <w:noProof/>
            <w:sz w:val="20"/>
            <w:szCs w:val="20"/>
            <w:lang w:val="hr-HR"/>
          </w:rPr>
          <w:t>MORATORIJ U TRAJANJU DO 16 MJESECI</w:t>
        </w:r>
        <w:r w:rsidR="00995886" w:rsidRPr="0000721E">
          <w:rPr>
            <w:rFonts w:ascii="Calibri" w:eastAsia="SimSun" w:hAnsi="Calibri"/>
            <w:noProof/>
            <w:webHidden/>
            <w:sz w:val="20"/>
            <w:szCs w:val="20"/>
          </w:rPr>
          <w:tab/>
        </w:r>
        <w:r w:rsidR="00995886" w:rsidRPr="0000721E">
          <w:rPr>
            <w:rFonts w:ascii="Calibri" w:eastAsia="SimSun" w:hAnsi="Calibri"/>
            <w:noProof/>
            <w:webHidden/>
            <w:sz w:val="20"/>
            <w:szCs w:val="20"/>
          </w:rPr>
          <w:fldChar w:fldCharType="begin"/>
        </w:r>
        <w:r w:rsidR="00995886" w:rsidRPr="0000721E">
          <w:rPr>
            <w:rFonts w:ascii="Calibri" w:eastAsia="SimSun" w:hAnsi="Calibri"/>
            <w:noProof/>
            <w:webHidden/>
            <w:sz w:val="20"/>
            <w:szCs w:val="20"/>
          </w:rPr>
          <w:instrText xml:space="preserve"> PAGEREF _Toc97908641 \h </w:instrText>
        </w:r>
        <w:r w:rsidR="00995886" w:rsidRPr="0000721E">
          <w:rPr>
            <w:rFonts w:ascii="Calibri" w:eastAsia="SimSun" w:hAnsi="Calibri"/>
            <w:noProof/>
            <w:webHidden/>
            <w:sz w:val="20"/>
            <w:szCs w:val="20"/>
          </w:rPr>
        </w:r>
        <w:r w:rsidR="00995886" w:rsidRPr="0000721E">
          <w:rPr>
            <w:rFonts w:ascii="Calibri" w:eastAsia="SimSun" w:hAnsi="Calibri"/>
            <w:noProof/>
            <w:webHidden/>
            <w:sz w:val="20"/>
            <w:szCs w:val="20"/>
          </w:rPr>
          <w:fldChar w:fldCharType="separate"/>
        </w:r>
        <w:r w:rsidR="00612566" w:rsidRPr="0000721E">
          <w:rPr>
            <w:rFonts w:ascii="Calibri" w:eastAsia="SimSun" w:hAnsi="Calibri"/>
            <w:noProof/>
            <w:webHidden/>
            <w:sz w:val="20"/>
            <w:szCs w:val="20"/>
          </w:rPr>
          <w:t>12</w:t>
        </w:r>
        <w:r w:rsidR="00995886" w:rsidRPr="0000721E">
          <w:rPr>
            <w:rFonts w:ascii="Calibri" w:eastAsia="SimSun" w:hAnsi="Calibri"/>
            <w:noProof/>
            <w:webHidden/>
            <w:sz w:val="20"/>
            <w:szCs w:val="20"/>
          </w:rPr>
          <w:fldChar w:fldCharType="end"/>
        </w:r>
      </w:hyperlink>
    </w:p>
    <w:p w14:paraId="430D67ED" w14:textId="2C4E4774" w:rsidR="00995886" w:rsidRPr="0000721E" w:rsidRDefault="00173FDA" w:rsidP="002C4E3C">
      <w:pPr>
        <w:tabs>
          <w:tab w:val="right" w:leader="dot" w:pos="9345"/>
        </w:tabs>
        <w:spacing w:line="336" w:lineRule="auto"/>
        <w:ind w:left="238"/>
        <w:contextualSpacing/>
        <w:rPr>
          <w:rFonts w:ascii="Calibri" w:eastAsia="SimSun" w:hAnsi="Calibri"/>
          <w:noProof/>
          <w:sz w:val="22"/>
          <w:szCs w:val="22"/>
          <w:lang w:val="hr-HR" w:eastAsia="hr-HR"/>
        </w:rPr>
      </w:pPr>
      <w:hyperlink w:anchor="_Toc97908642" w:history="1">
        <w:r w:rsidR="00995886" w:rsidRPr="0000721E">
          <w:rPr>
            <w:rFonts w:ascii="Calibri" w:eastAsia="SimSun" w:hAnsi="Calibri" w:cs="Calibri"/>
            <w:b/>
            <w:bCs/>
            <w:noProof/>
            <w:sz w:val="20"/>
            <w:szCs w:val="20"/>
            <w:lang w:val="hr-HR"/>
          </w:rPr>
          <w:t>PROGRAMI KREDITIRANJA U OKVIRU MJERA COVID-19 – KAMATNE STOPE OD 0 POSTO NA IZVORE HBOR-a</w:t>
        </w:r>
        <w:r w:rsidR="00995886" w:rsidRPr="0000721E">
          <w:rPr>
            <w:rFonts w:ascii="Calibri" w:eastAsia="SimSun" w:hAnsi="Calibri"/>
            <w:noProof/>
            <w:webHidden/>
            <w:sz w:val="20"/>
            <w:szCs w:val="20"/>
          </w:rPr>
          <w:tab/>
        </w:r>
        <w:r w:rsidR="00995886" w:rsidRPr="0000721E">
          <w:rPr>
            <w:rFonts w:ascii="Calibri" w:eastAsia="SimSun" w:hAnsi="Calibri"/>
            <w:noProof/>
            <w:webHidden/>
            <w:sz w:val="20"/>
            <w:szCs w:val="20"/>
          </w:rPr>
          <w:fldChar w:fldCharType="begin"/>
        </w:r>
        <w:r w:rsidR="00995886" w:rsidRPr="0000721E">
          <w:rPr>
            <w:rFonts w:ascii="Calibri" w:eastAsia="SimSun" w:hAnsi="Calibri"/>
            <w:noProof/>
            <w:webHidden/>
            <w:sz w:val="20"/>
            <w:szCs w:val="20"/>
          </w:rPr>
          <w:instrText xml:space="preserve"> PAGEREF _Toc97908642 \h </w:instrText>
        </w:r>
        <w:r w:rsidR="00995886" w:rsidRPr="0000721E">
          <w:rPr>
            <w:rFonts w:ascii="Calibri" w:eastAsia="SimSun" w:hAnsi="Calibri"/>
            <w:noProof/>
            <w:webHidden/>
            <w:sz w:val="20"/>
            <w:szCs w:val="20"/>
          </w:rPr>
        </w:r>
        <w:r w:rsidR="00995886" w:rsidRPr="0000721E">
          <w:rPr>
            <w:rFonts w:ascii="Calibri" w:eastAsia="SimSun" w:hAnsi="Calibri"/>
            <w:noProof/>
            <w:webHidden/>
            <w:sz w:val="20"/>
            <w:szCs w:val="20"/>
          </w:rPr>
          <w:fldChar w:fldCharType="separate"/>
        </w:r>
        <w:r w:rsidR="00612566" w:rsidRPr="0000721E">
          <w:rPr>
            <w:rFonts w:ascii="Calibri" w:eastAsia="SimSun" w:hAnsi="Calibri"/>
            <w:noProof/>
            <w:webHidden/>
            <w:sz w:val="20"/>
            <w:szCs w:val="20"/>
          </w:rPr>
          <w:t>12</w:t>
        </w:r>
        <w:r w:rsidR="00995886" w:rsidRPr="0000721E">
          <w:rPr>
            <w:rFonts w:ascii="Calibri" w:eastAsia="SimSun" w:hAnsi="Calibri"/>
            <w:noProof/>
            <w:webHidden/>
            <w:sz w:val="20"/>
            <w:szCs w:val="20"/>
          </w:rPr>
          <w:fldChar w:fldCharType="end"/>
        </w:r>
      </w:hyperlink>
    </w:p>
    <w:p w14:paraId="7458D991" w14:textId="7CD9937C" w:rsidR="00995886" w:rsidRPr="0000721E" w:rsidRDefault="00173FDA" w:rsidP="002C4E3C">
      <w:pPr>
        <w:tabs>
          <w:tab w:val="right" w:leader="dot" w:pos="9345"/>
        </w:tabs>
        <w:spacing w:line="336" w:lineRule="auto"/>
        <w:ind w:left="238"/>
        <w:contextualSpacing/>
        <w:rPr>
          <w:rFonts w:ascii="Calibri" w:eastAsia="SimSun" w:hAnsi="Calibri"/>
          <w:noProof/>
          <w:sz w:val="22"/>
          <w:szCs w:val="22"/>
          <w:lang w:val="hr-HR" w:eastAsia="hr-HR"/>
        </w:rPr>
      </w:pPr>
      <w:hyperlink w:anchor="_Toc97908643" w:history="1">
        <w:r w:rsidR="00995886" w:rsidRPr="0000721E">
          <w:rPr>
            <w:rFonts w:ascii="Calibri" w:eastAsia="SimSun" w:hAnsi="Calibri" w:cs="Calibri"/>
            <w:b/>
            <w:bCs/>
            <w:noProof/>
            <w:sz w:val="20"/>
            <w:szCs w:val="20"/>
            <w:lang w:val="hr-HR"/>
          </w:rPr>
          <w:t>PROGRAMI OSIGURANJA KREDITA – JAMSTVA I OSIGURANJE KREDITA ZA LIKVIDNOST</w:t>
        </w:r>
        <w:r w:rsidR="00995886" w:rsidRPr="0000721E">
          <w:rPr>
            <w:rFonts w:ascii="Calibri" w:eastAsia="SimSun" w:hAnsi="Calibri"/>
            <w:noProof/>
            <w:webHidden/>
            <w:sz w:val="20"/>
            <w:szCs w:val="20"/>
          </w:rPr>
          <w:tab/>
        </w:r>
        <w:r w:rsidR="00995886" w:rsidRPr="0000721E">
          <w:rPr>
            <w:rFonts w:ascii="Calibri" w:eastAsia="SimSun" w:hAnsi="Calibri"/>
            <w:noProof/>
            <w:webHidden/>
            <w:sz w:val="20"/>
            <w:szCs w:val="20"/>
          </w:rPr>
          <w:fldChar w:fldCharType="begin"/>
        </w:r>
        <w:r w:rsidR="00995886" w:rsidRPr="0000721E">
          <w:rPr>
            <w:rFonts w:ascii="Calibri" w:eastAsia="SimSun" w:hAnsi="Calibri"/>
            <w:noProof/>
            <w:webHidden/>
            <w:sz w:val="20"/>
            <w:szCs w:val="20"/>
          </w:rPr>
          <w:instrText xml:space="preserve"> PAGEREF _Toc97908643 \h </w:instrText>
        </w:r>
        <w:r w:rsidR="00995886" w:rsidRPr="0000721E">
          <w:rPr>
            <w:rFonts w:ascii="Calibri" w:eastAsia="SimSun" w:hAnsi="Calibri"/>
            <w:noProof/>
            <w:webHidden/>
            <w:sz w:val="20"/>
            <w:szCs w:val="20"/>
          </w:rPr>
        </w:r>
        <w:r w:rsidR="00995886" w:rsidRPr="0000721E">
          <w:rPr>
            <w:rFonts w:ascii="Calibri" w:eastAsia="SimSun" w:hAnsi="Calibri"/>
            <w:noProof/>
            <w:webHidden/>
            <w:sz w:val="20"/>
            <w:szCs w:val="20"/>
          </w:rPr>
          <w:fldChar w:fldCharType="separate"/>
        </w:r>
        <w:r w:rsidR="00612566" w:rsidRPr="0000721E">
          <w:rPr>
            <w:rFonts w:ascii="Calibri" w:eastAsia="SimSun" w:hAnsi="Calibri"/>
            <w:noProof/>
            <w:webHidden/>
            <w:sz w:val="20"/>
            <w:szCs w:val="20"/>
          </w:rPr>
          <w:t>14</w:t>
        </w:r>
        <w:r w:rsidR="00995886" w:rsidRPr="0000721E">
          <w:rPr>
            <w:rFonts w:ascii="Calibri" w:eastAsia="SimSun" w:hAnsi="Calibri"/>
            <w:noProof/>
            <w:webHidden/>
            <w:sz w:val="20"/>
            <w:szCs w:val="20"/>
          </w:rPr>
          <w:fldChar w:fldCharType="end"/>
        </w:r>
      </w:hyperlink>
    </w:p>
    <w:p w14:paraId="78035509" w14:textId="5AF9D6AE"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45" w:history="1">
        <w:r w:rsidR="00995886" w:rsidRPr="0000721E">
          <w:rPr>
            <w:rFonts w:ascii="Calibri" w:hAnsi="Calibri" w:cs="Calibri"/>
            <w:b/>
            <w:bCs/>
            <w:caps/>
            <w:noProof/>
            <w:sz w:val="21"/>
            <w:szCs w:val="21"/>
            <w:lang w:val="hr-HR"/>
          </w:rPr>
          <w:t>UVEDENE POSEBNE POGODNOSTI</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_Toc97908645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17</w:t>
        </w:r>
        <w:r w:rsidR="00995886" w:rsidRPr="0000721E">
          <w:rPr>
            <w:rFonts w:ascii="Calibri" w:hAnsi="Calibri" w:cs="Calibri"/>
            <w:b/>
            <w:bCs/>
            <w:caps/>
            <w:noProof/>
            <w:webHidden/>
            <w:sz w:val="21"/>
            <w:szCs w:val="21"/>
            <w:lang w:val="hr-HR"/>
          </w:rPr>
          <w:fldChar w:fldCharType="end"/>
        </w:r>
      </w:hyperlink>
    </w:p>
    <w:p w14:paraId="32E2354E" w14:textId="4AA781F9" w:rsidR="00995886" w:rsidRPr="0000721E" w:rsidRDefault="00173FDA" w:rsidP="002C4E3C">
      <w:pPr>
        <w:tabs>
          <w:tab w:val="right" w:leader="dot" w:pos="9345"/>
        </w:tabs>
        <w:spacing w:line="336" w:lineRule="auto"/>
        <w:ind w:left="238"/>
        <w:contextualSpacing/>
        <w:rPr>
          <w:rFonts w:ascii="Calibri" w:eastAsia="SimSun" w:hAnsi="Calibri" w:cs="Calibri"/>
          <w:b/>
          <w:bCs/>
          <w:noProof/>
          <w:sz w:val="20"/>
          <w:szCs w:val="20"/>
          <w:lang w:val="hr-HR"/>
        </w:rPr>
      </w:pPr>
      <w:hyperlink w:anchor="_Toc97908646" w:history="1">
        <w:r w:rsidR="00995886" w:rsidRPr="0000721E">
          <w:rPr>
            <w:rFonts w:ascii="Calibri" w:eastAsia="SimSun" w:hAnsi="Calibri" w:cs="Calibri"/>
            <w:b/>
            <w:bCs/>
            <w:noProof/>
            <w:sz w:val="20"/>
            <w:szCs w:val="20"/>
            <w:lang w:val="hr-HR"/>
          </w:rPr>
          <w:t>PROGRAM KREDITIRANJA OBRTNA SREDSTVA – SNIŽENE KAMATNE STOPE ZA IZVOZNIKE</w:t>
        </w:r>
        <w:r w:rsidR="00995886" w:rsidRPr="0000721E">
          <w:rPr>
            <w:rFonts w:ascii="Calibri" w:eastAsia="SimSun" w:hAnsi="Calibri" w:cs="Calibri"/>
            <w:b/>
            <w:bCs/>
            <w:noProof/>
            <w:webHidden/>
            <w:sz w:val="20"/>
            <w:szCs w:val="20"/>
            <w:lang w:val="hr-HR"/>
          </w:rPr>
          <w:tab/>
        </w:r>
        <w:r w:rsidR="00995886" w:rsidRPr="0000721E">
          <w:rPr>
            <w:rFonts w:ascii="Calibri" w:eastAsia="SimSun" w:hAnsi="Calibri" w:cs="Calibri"/>
            <w:b/>
            <w:bCs/>
            <w:noProof/>
            <w:webHidden/>
            <w:sz w:val="20"/>
            <w:szCs w:val="20"/>
            <w:lang w:val="hr-HR"/>
          </w:rPr>
          <w:fldChar w:fldCharType="begin"/>
        </w:r>
        <w:r w:rsidR="00995886" w:rsidRPr="0000721E">
          <w:rPr>
            <w:rFonts w:ascii="Calibri" w:eastAsia="SimSun" w:hAnsi="Calibri" w:cs="Calibri"/>
            <w:b/>
            <w:bCs/>
            <w:noProof/>
            <w:webHidden/>
            <w:sz w:val="20"/>
            <w:szCs w:val="20"/>
            <w:lang w:val="hr-HR"/>
          </w:rPr>
          <w:instrText xml:space="preserve"> PAGEREF _Toc97908646 \h </w:instrText>
        </w:r>
        <w:r w:rsidR="00995886" w:rsidRPr="0000721E">
          <w:rPr>
            <w:rFonts w:ascii="Calibri" w:eastAsia="SimSun" w:hAnsi="Calibri" w:cs="Calibri"/>
            <w:b/>
            <w:bCs/>
            <w:noProof/>
            <w:webHidden/>
            <w:sz w:val="20"/>
            <w:szCs w:val="20"/>
            <w:lang w:val="hr-HR"/>
          </w:rPr>
        </w:r>
        <w:r w:rsidR="00995886" w:rsidRPr="0000721E">
          <w:rPr>
            <w:rFonts w:ascii="Calibri" w:eastAsia="SimSun" w:hAnsi="Calibri" w:cs="Calibri"/>
            <w:b/>
            <w:bCs/>
            <w:noProof/>
            <w:webHidden/>
            <w:sz w:val="20"/>
            <w:szCs w:val="20"/>
            <w:lang w:val="hr-HR"/>
          </w:rPr>
          <w:fldChar w:fldCharType="separate"/>
        </w:r>
        <w:r w:rsidR="00612566" w:rsidRPr="0000721E">
          <w:rPr>
            <w:rFonts w:ascii="Calibri" w:eastAsia="SimSun" w:hAnsi="Calibri" w:cs="Calibri"/>
            <w:b/>
            <w:bCs/>
            <w:noProof/>
            <w:webHidden/>
            <w:sz w:val="20"/>
            <w:szCs w:val="20"/>
            <w:lang w:val="hr-HR"/>
          </w:rPr>
          <w:t>17</w:t>
        </w:r>
        <w:r w:rsidR="00995886" w:rsidRPr="0000721E">
          <w:rPr>
            <w:rFonts w:ascii="Calibri" w:eastAsia="SimSun" w:hAnsi="Calibri" w:cs="Calibri"/>
            <w:b/>
            <w:bCs/>
            <w:noProof/>
            <w:webHidden/>
            <w:sz w:val="20"/>
            <w:szCs w:val="20"/>
            <w:lang w:val="hr-HR"/>
          </w:rPr>
          <w:fldChar w:fldCharType="end"/>
        </w:r>
      </w:hyperlink>
    </w:p>
    <w:p w14:paraId="2B23AEB4" w14:textId="74322D15" w:rsidR="00995886" w:rsidRPr="0000721E" w:rsidRDefault="00173FDA" w:rsidP="002C4E3C">
      <w:pPr>
        <w:tabs>
          <w:tab w:val="right" w:leader="dot" w:pos="9345"/>
        </w:tabs>
        <w:spacing w:line="336" w:lineRule="auto"/>
        <w:ind w:left="238"/>
        <w:contextualSpacing/>
        <w:rPr>
          <w:rFonts w:ascii="Calibri" w:eastAsia="SimSun" w:hAnsi="Calibri" w:cs="Calibri"/>
          <w:b/>
          <w:bCs/>
          <w:noProof/>
          <w:sz w:val="20"/>
          <w:szCs w:val="20"/>
          <w:lang w:val="hr-HR"/>
        </w:rPr>
      </w:pPr>
      <w:hyperlink w:anchor="_Toc97908647" w:history="1">
        <w:r w:rsidR="00995886" w:rsidRPr="0000721E">
          <w:rPr>
            <w:rFonts w:ascii="Calibri" w:eastAsia="SimSun" w:hAnsi="Calibri" w:cs="Calibri"/>
            <w:b/>
            <w:bCs/>
            <w:noProof/>
            <w:sz w:val="20"/>
            <w:szCs w:val="20"/>
            <w:lang w:val="hr-HR"/>
          </w:rPr>
          <w:t>POSEBNE POGODNOSTI ZA ULAGANJA JAVNOG SEKTORA – SNIŽENE KAMATNE STOPE ZA ULAGANJA I SUFINANCIRANJE PROJEKATA FINANCIRANIH IZ EU FONDOVA</w:t>
        </w:r>
        <w:r w:rsidR="00995886" w:rsidRPr="0000721E">
          <w:rPr>
            <w:rFonts w:ascii="Calibri" w:eastAsia="SimSun" w:hAnsi="Calibri" w:cs="Calibri"/>
            <w:b/>
            <w:bCs/>
            <w:noProof/>
            <w:webHidden/>
            <w:sz w:val="20"/>
            <w:szCs w:val="20"/>
            <w:lang w:val="hr-HR"/>
          </w:rPr>
          <w:tab/>
        </w:r>
        <w:r w:rsidR="00995886" w:rsidRPr="0000721E">
          <w:rPr>
            <w:rFonts w:ascii="Calibri" w:eastAsia="SimSun" w:hAnsi="Calibri" w:cs="Calibri"/>
            <w:b/>
            <w:bCs/>
            <w:noProof/>
            <w:webHidden/>
            <w:sz w:val="20"/>
            <w:szCs w:val="20"/>
            <w:lang w:val="hr-HR"/>
          </w:rPr>
          <w:fldChar w:fldCharType="begin"/>
        </w:r>
        <w:r w:rsidR="00995886" w:rsidRPr="0000721E">
          <w:rPr>
            <w:rFonts w:ascii="Calibri" w:eastAsia="SimSun" w:hAnsi="Calibri" w:cs="Calibri"/>
            <w:b/>
            <w:bCs/>
            <w:noProof/>
            <w:webHidden/>
            <w:sz w:val="20"/>
            <w:szCs w:val="20"/>
            <w:lang w:val="hr-HR"/>
          </w:rPr>
          <w:instrText xml:space="preserve"> PAGEREF _Toc97908647 \h </w:instrText>
        </w:r>
        <w:r w:rsidR="00995886" w:rsidRPr="0000721E">
          <w:rPr>
            <w:rFonts w:ascii="Calibri" w:eastAsia="SimSun" w:hAnsi="Calibri" w:cs="Calibri"/>
            <w:b/>
            <w:bCs/>
            <w:noProof/>
            <w:webHidden/>
            <w:sz w:val="20"/>
            <w:szCs w:val="20"/>
            <w:lang w:val="hr-HR"/>
          </w:rPr>
        </w:r>
        <w:r w:rsidR="00995886" w:rsidRPr="0000721E">
          <w:rPr>
            <w:rFonts w:ascii="Calibri" w:eastAsia="SimSun" w:hAnsi="Calibri" w:cs="Calibri"/>
            <w:b/>
            <w:bCs/>
            <w:noProof/>
            <w:webHidden/>
            <w:sz w:val="20"/>
            <w:szCs w:val="20"/>
            <w:lang w:val="hr-HR"/>
          </w:rPr>
          <w:fldChar w:fldCharType="separate"/>
        </w:r>
        <w:r w:rsidR="00612566" w:rsidRPr="0000721E">
          <w:rPr>
            <w:rFonts w:ascii="Calibri" w:eastAsia="SimSun" w:hAnsi="Calibri" w:cs="Calibri"/>
            <w:b/>
            <w:bCs/>
            <w:noProof/>
            <w:webHidden/>
            <w:sz w:val="20"/>
            <w:szCs w:val="20"/>
            <w:lang w:val="hr-HR"/>
          </w:rPr>
          <w:t>17</w:t>
        </w:r>
        <w:r w:rsidR="00995886" w:rsidRPr="0000721E">
          <w:rPr>
            <w:rFonts w:ascii="Calibri" w:eastAsia="SimSun" w:hAnsi="Calibri" w:cs="Calibri"/>
            <w:b/>
            <w:bCs/>
            <w:noProof/>
            <w:webHidden/>
            <w:sz w:val="20"/>
            <w:szCs w:val="20"/>
            <w:lang w:val="hr-HR"/>
          </w:rPr>
          <w:fldChar w:fldCharType="end"/>
        </w:r>
      </w:hyperlink>
    </w:p>
    <w:p w14:paraId="12F2002B" w14:textId="2CFBBC29" w:rsidR="00995886" w:rsidRPr="0000721E" w:rsidRDefault="00173FDA" w:rsidP="002C4E3C">
      <w:pPr>
        <w:tabs>
          <w:tab w:val="right" w:leader="dot" w:pos="9345"/>
        </w:tabs>
        <w:spacing w:line="336" w:lineRule="auto"/>
        <w:ind w:left="238"/>
        <w:contextualSpacing/>
        <w:rPr>
          <w:rFonts w:ascii="Calibri" w:eastAsia="SimSun" w:hAnsi="Calibri" w:cs="Calibri"/>
          <w:b/>
          <w:bCs/>
          <w:noProof/>
          <w:sz w:val="20"/>
          <w:szCs w:val="20"/>
          <w:lang w:val="hr-HR"/>
        </w:rPr>
      </w:pPr>
      <w:hyperlink w:anchor="_Toc97908648" w:history="1">
        <w:r w:rsidR="00995886" w:rsidRPr="0000721E">
          <w:rPr>
            <w:rFonts w:ascii="Calibri" w:eastAsia="SimSun" w:hAnsi="Calibri" w:cs="Calibri"/>
            <w:b/>
            <w:bCs/>
            <w:noProof/>
            <w:sz w:val="20"/>
            <w:szCs w:val="20"/>
            <w:lang w:val="hr-HR"/>
          </w:rPr>
          <w:t>NIŽE KAMATNE STOPE ZA PODUZETNIKE KOJI ULAŽU NA PODRUČJU POGOĐENOM POTRESOM</w:t>
        </w:r>
        <w:r w:rsidR="00995886" w:rsidRPr="0000721E">
          <w:rPr>
            <w:rFonts w:ascii="Calibri" w:eastAsia="SimSun" w:hAnsi="Calibri" w:cs="Calibri"/>
            <w:b/>
            <w:bCs/>
            <w:noProof/>
            <w:webHidden/>
            <w:sz w:val="20"/>
            <w:szCs w:val="20"/>
            <w:lang w:val="hr-HR"/>
          </w:rPr>
          <w:tab/>
        </w:r>
        <w:r w:rsidR="00995886" w:rsidRPr="0000721E">
          <w:rPr>
            <w:rFonts w:ascii="Calibri" w:eastAsia="SimSun" w:hAnsi="Calibri" w:cs="Calibri"/>
            <w:b/>
            <w:bCs/>
            <w:noProof/>
            <w:webHidden/>
            <w:sz w:val="20"/>
            <w:szCs w:val="20"/>
            <w:lang w:val="hr-HR"/>
          </w:rPr>
          <w:fldChar w:fldCharType="begin"/>
        </w:r>
        <w:r w:rsidR="00995886" w:rsidRPr="0000721E">
          <w:rPr>
            <w:rFonts w:ascii="Calibri" w:eastAsia="SimSun" w:hAnsi="Calibri" w:cs="Calibri"/>
            <w:b/>
            <w:bCs/>
            <w:noProof/>
            <w:webHidden/>
            <w:sz w:val="20"/>
            <w:szCs w:val="20"/>
            <w:lang w:val="hr-HR"/>
          </w:rPr>
          <w:instrText xml:space="preserve"> PAGEREF _Toc97908648 \h </w:instrText>
        </w:r>
        <w:r w:rsidR="00995886" w:rsidRPr="0000721E">
          <w:rPr>
            <w:rFonts w:ascii="Calibri" w:eastAsia="SimSun" w:hAnsi="Calibri" w:cs="Calibri"/>
            <w:b/>
            <w:bCs/>
            <w:noProof/>
            <w:webHidden/>
            <w:sz w:val="20"/>
            <w:szCs w:val="20"/>
            <w:lang w:val="hr-HR"/>
          </w:rPr>
        </w:r>
        <w:r w:rsidR="00995886" w:rsidRPr="0000721E">
          <w:rPr>
            <w:rFonts w:ascii="Calibri" w:eastAsia="SimSun" w:hAnsi="Calibri" w:cs="Calibri"/>
            <w:b/>
            <w:bCs/>
            <w:noProof/>
            <w:webHidden/>
            <w:sz w:val="20"/>
            <w:szCs w:val="20"/>
            <w:lang w:val="hr-HR"/>
          </w:rPr>
          <w:fldChar w:fldCharType="separate"/>
        </w:r>
        <w:r w:rsidR="00612566" w:rsidRPr="0000721E">
          <w:rPr>
            <w:rFonts w:ascii="Calibri" w:eastAsia="SimSun" w:hAnsi="Calibri" w:cs="Calibri"/>
            <w:b/>
            <w:bCs/>
            <w:noProof/>
            <w:webHidden/>
            <w:sz w:val="20"/>
            <w:szCs w:val="20"/>
            <w:lang w:val="hr-HR"/>
          </w:rPr>
          <w:t>17</w:t>
        </w:r>
        <w:r w:rsidR="00995886" w:rsidRPr="0000721E">
          <w:rPr>
            <w:rFonts w:ascii="Calibri" w:eastAsia="SimSun" w:hAnsi="Calibri" w:cs="Calibri"/>
            <w:b/>
            <w:bCs/>
            <w:noProof/>
            <w:webHidden/>
            <w:sz w:val="20"/>
            <w:szCs w:val="20"/>
            <w:lang w:val="hr-HR"/>
          </w:rPr>
          <w:fldChar w:fldCharType="end"/>
        </w:r>
      </w:hyperlink>
    </w:p>
    <w:p w14:paraId="68FD1DC0" w14:textId="32B17A69" w:rsidR="00995886" w:rsidRPr="0000721E" w:rsidRDefault="00173FDA" w:rsidP="002C4E3C">
      <w:pPr>
        <w:tabs>
          <w:tab w:val="right" w:leader="dot" w:pos="9345"/>
        </w:tabs>
        <w:spacing w:line="336" w:lineRule="auto"/>
        <w:ind w:left="238"/>
        <w:contextualSpacing/>
        <w:rPr>
          <w:rFonts w:ascii="Calibri" w:eastAsia="SimSun" w:hAnsi="Calibri" w:cs="Calibri"/>
          <w:b/>
          <w:bCs/>
          <w:noProof/>
          <w:sz w:val="20"/>
          <w:szCs w:val="20"/>
          <w:lang w:val="hr-HR"/>
        </w:rPr>
      </w:pPr>
      <w:hyperlink w:anchor="_Toc97908649" w:history="1">
        <w:r w:rsidR="00995886" w:rsidRPr="0000721E">
          <w:rPr>
            <w:rFonts w:ascii="Calibri" w:eastAsia="SimSun" w:hAnsi="Calibri" w:cs="Calibri"/>
            <w:b/>
            <w:bCs/>
            <w:noProof/>
            <w:sz w:val="20"/>
            <w:szCs w:val="20"/>
            <w:lang w:val="hr-HR"/>
          </w:rPr>
          <w:t>SUBVENCIJA KAMATNE STOPE U POJEDINIM ŽUPANIJAMA, OPĆINAMA I GRADOVIMA</w:t>
        </w:r>
        <w:r w:rsidR="00995886" w:rsidRPr="0000721E">
          <w:rPr>
            <w:rFonts w:ascii="Calibri" w:eastAsia="SimSun" w:hAnsi="Calibri" w:cs="Calibri"/>
            <w:b/>
            <w:bCs/>
            <w:noProof/>
            <w:webHidden/>
            <w:sz w:val="20"/>
            <w:szCs w:val="20"/>
            <w:lang w:val="hr-HR"/>
          </w:rPr>
          <w:tab/>
        </w:r>
        <w:r w:rsidR="00995886" w:rsidRPr="0000721E">
          <w:rPr>
            <w:rFonts w:ascii="Calibri" w:eastAsia="SimSun" w:hAnsi="Calibri" w:cs="Calibri"/>
            <w:b/>
            <w:bCs/>
            <w:noProof/>
            <w:webHidden/>
            <w:sz w:val="20"/>
            <w:szCs w:val="20"/>
            <w:lang w:val="hr-HR"/>
          </w:rPr>
          <w:fldChar w:fldCharType="begin"/>
        </w:r>
        <w:r w:rsidR="00995886" w:rsidRPr="0000721E">
          <w:rPr>
            <w:rFonts w:ascii="Calibri" w:eastAsia="SimSun" w:hAnsi="Calibri" w:cs="Calibri"/>
            <w:b/>
            <w:bCs/>
            <w:noProof/>
            <w:webHidden/>
            <w:sz w:val="20"/>
            <w:szCs w:val="20"/>
            <w:lang w:val="hr-HR"/>
          </w:rPr>
          <w:instrText xml:space="preserve"> PAGEREF _Toc97908649 \h </w:instrText>
        </w:r>
        <w:r w:rsidR="00995886" w:rsidRPr="0000721E">
          <w:rPr>
            <w:rFonts w:ascii="Calibri" w:eastAsia="SimSun" w:hAnsi="Calibri" w:cs="Calibri"/>
            <w:b/>
            <w:bCs/>
            <w:noProof/>
            <w:webHidden/>
            <w:sz w:val="20"/>
            <w:szCs w:val="20"/>
            <w:lang w:val="hr-HR"/>
          </w:rPr>
        </w:r>
        <w:r w:rsidR="00995886" w:rsidRPr="0000721E">
          <w:rPr>
            <w:rFonts w:ascii="Calibri" w:eastAsia="SimSun" w:hAnsi="Calibri" w:cs="Calibri"/>
            <w:b/>
            <w:bCs/>
            <w:noProof/>
            <w:webHidden/>
            <w:sz w:val="20"/>
            <w:szCs w:val="20"/>
            <w:lang w:val="hr-HR"/>
          </w:rPr>
          <w:fldChar w:fldCharType="separate"/>
        </w:r>
        <w:r w:rsidR="00612566" w:rsidRPr="0000721E">
          <w:rPr>
            <w:rFonts w:ascii="Calibri" w:eastAsia="SimSun" w:hAnsi="Calibri" w:cs="Calibri"/>
            <w:b/>
            <w:bCs/>
            <w:noProof/>
            <w:webHidden/>
            <w:sz w:val="20"/>
            <w:szCs w:val="20"/>
            <w:lang w:val="hr-HR"/>
          </w:rPr>
          <w:t>18</w:t>
        </w:r>
        <w:r w:rsidR="00995886" w:rsidRPr="0000721E">
          <w:rPr>
            <w:rFonts w:ascii="Calibri" w:eastAsia="SimSun" w:hAnsi="Calibri" w:cs="Calibri"/>
            <w:b/>
            <w:bCs/>
            <w:noProof/>
            <w:webHidden/>
            <w:sz w:val="20"/>
            <w:szCs w:val="20"/>
            <w:lang w:val="hr-HR"/>
          </w:rPr>
          <w:fldChar w:fldCharType="end"/>
        </w:r>
      </w:hyperlink>
    </w:p>
    <w:p w14:paraId="516B4E6D" w14:textId="097D09FF" w:rsidR="00995886" w:rsidRPr="0000721E" w:rsidRDefault="00173FDA" w:rsidP="002C4E3C">
      <w:pPr>
        <w:tabs>
          <w:tab w:val="right" w:leader="dot" w:pos="9345"/>
        </w:tabs>
        <w:spacing w:line="336" w:lineRule="auto"/>
        <w:ind w:left="238"/>
        <w:contextualSpacing/>
        <w:rPr>
          <w:rFonts w:ascii="Calibri" w:eastAsia="SimSun" w:hAnsi="Calibri" w:cs="Calibri"/>
          <w:b/>
          <w:bCs/>
          <w:noProof/>
          <w:sz w:val="20"/>
          <w:szCs w:val="20"/>
          <w:lang w:val="hr-HR"/>
        </w:rPr>
      </w:pPr>
      <w:hyperlink w:anchor="_Toc97908650" w:history="1">
        <w:r w:rsidR="00995886" w:rsidRPr="0000721E">
          <w:rPr>
            <w:rFonts w:ascii="Calibri" w:eastAsia="SimSun" w:hAnsi="Calibri" w:cs="Calibri"/>
            <w:b/>
            <w:bCs/>
            <w:noProof/>
            <w:sz w:val="20"/>
            <w:szCs w:val="20"/>
            <w:lang w:val="hr-HR"/>
          </w:rPr>
          <w:t>SURADNJA S HAMAG-BICRO-OM</w:t>
        </w:r>
        <w:r w:rsidR="00995886" w:rsidRPr="0000721E">
          <w:rPr>
            <w:rFonts w:ascii="Calibri" w:eastAsia="SimSun" w:hAnsi="Calibri" w:cs="Calibri"/>
            <w:b/>
            <w:bCs/>
            <w:noProof/>
            <w:webHidden/>
            <w:sz w:val="20"/>
            <w:szCs w:val="20"/>
            <w:lang w:val="hr-HR"/>
          </w:rPr>
          <w:tab/>
        </w:r>
        <w:r w:rsidR="00995886" w:rsidRPr="0000721E">
          <w:rPr>
            <w:rFonts w:ascii="Calibri" w:eastAsia="SimSun" w:hAnsi="Calibri" w:cs="Calibri"/>
            <w:b/>
            <w:bCs/>
            <w:noProof/>
            <w:webHidden/>
            <w:sz w:val="20"/>
            <w:szCs w:val="20"/>
            <w:lang w:val="hr-HR"/>
          </w:rPr>
          <w:fldChar w:fldCharType="begin"/>
        </w:r>
        <w:r w:rsidR="00995886" w:rsidRPr="0000721E">
          <w:rPr>
            <w:rFonts w:ascii="Calibri" w:eastAsia="SimSun" w:hAnsi="Calibri" w:cs="Calibri"/>
            <w:b/>
            <w:bCs/>
            <w:noProof/>
            <w:webHidden/>
            <w:sz w:val="20"/>
            <w:szCs w:val="20"/>
            <w:lang w:val="hr-HR"/>
          </w:rPr>
          <w:instrText xml:space="preserve"> PAGEREF _Toc97908650 \h </w:instrText>
        </w:r>
        <w:r w:rsidR="00995886" w:rsidRPr="0000721E">
          <w:rPr>
            <w:rFonts w:ascii="Calibri" w:eastAsia="SimSun" w:hAnsi="Calibri" w:cs="Calibri"/>
            <w:b/>
            <w:bCs/>
            <w:noProof/>
            <w:webHidden/>
            <w:sz w:val="20"/>
            <w:szCs w:val="20"/>
            <w:lang w:val="hr-HR"/>
          </w:rPr>
        </w:r>
        <w:r w:rsidR="00995886" w:rsidRPr="0000721E">
          <w:rPr>
            <w:rFonts w:ascii="Calibri" w:eastAsia="SimSun" w:hAnsi="Calibri" w:cs="Calibri"/>
            <w:b/>
            <w:bCs/>
            <w:noProof/>
            <w:webHidden/>
            <w:sz w:val="20"/>
            <w:szCs w:val="20"/>
            <w:lang w:val="hr-HR"/>
          </w:rPr>
          <w:fldChar w:fldCharType="separate"/>
        </w:r>
        <w:r w:rsidR="00612566" w:rsidRPr="0000721E">
          <w:rPr>
            <w:rFonts w:ascii="Calibri" w:eastAsia="SimSun" w:hAnsi="Calibri" w:cs="Calibri"/>
            <w:b/>
            <w:bCs/>
            <w:noProof/>
            <w:webHidden/>
            <w:sz w:val="20"/>
            <w:szCs w:val="20"/>
            <w:lang w:val="hr-HR"/>
          </w:rPr>
          <w:t>18</w:t>
        </w:r>
        <w:r w:rsidR="00995886" w:rsidRPr="0000721E">
          <w:rPr>
            <w:rFonts w:ascii="Calibri" w:eastAsia="SimSun" w:hAnsi="Calibri" w:cs="Calibri"/>
            <w:b/>
            <w:bCs/>
            <w:noProof/>
            <w:webHidden/>
            <w:sz w:val="20"/>
            <w:szCs w:val="20"/>
            <w:lang w:val="hr-HR"/>
          </w:rPr>
          <w:fldChar w:fldCharType="end"/>
        </w:r>
      </w:hyperlink>
    </w:p>
    <w:p w14:paraId="1CAC9938" w14:textId="034E7208"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51" w:history="1">
        <w:r w:rsidR="00995886" w:rsidRPr="0000721E">
          <w:rPr>
            <w:rFonts w:ascii="Calibri" w:hAnsi="Calibri" w:cs="Calibri"/>
            <w:b/>
            <w:bCs/>
            <w:caps/>
            <w:noProof/>
            <w:sz w:val="21"/>
            <w:szCs w:val="21"/>
            <w:lang w:val="hr-HR"/>
          </w:rPr>
          <w:t>EU PROGRAMI I INICIJATIVE</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_Toc97908651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19</w:t>
        </w:r>
        <w:r w:rsidR="00995886" w:rsidRPr="0000721E">
          <w:rPr>
            <w:rFonts w:ascii="Calibri" w:hAnsi="Calibri" w:cs="Calibri"/>
            <w:b/>
            <w:bCs/>
            <w:caps/>
            <w:noProof/>
            <w:webHidden/>
            <w:sz w:val="21"/>
            <w:szCs w:val="21"/>
            <w:lang w:val="hr-HR"/>
          </w:rPr>
          <w:fldChar w:fldCharType="end"/>
        </w:r>
      </w:hyperlink>
    </w:p>
    <w:p w14:paraId="247EC938" w14:textId="11AE5E87" w:rsidR="00995886" w:rsidRPr="0000721E" w:rsidRDefault="00173FDA" w:rsidP="002C4E3C">
      <w:pPr>
        <w:tabs>
          <w:tab w:val="right" w:leader="dot" w:pos="9345"/>
        </w:tabs>
        <w:spacing w:line="336" w:lineRule="auto"/>
        <w:ind w:left="238"/>
        <w:contextualSpacing/>
        <w:rPr>
          <w:rFonts w:ascii="Calibri" w:eastAsia="SimSun" w:hAnsi="Calibri"/>
          <w:noProof/>
          <w:sz w:val="22"/>
          <w:szCs w:val="22"/>
          <w:lang w:val="hr-HR" w:eastAsia="hr-HR"/>
        </w:rPr>
      </w:pPr>
      <w:hyperlink w:anchor="_Toc97908652" w:history="1">
        <w:r w:rsidR="00995886" w:rsidRPr="0000721E">
          <w:rPr>
            <w:rFonts w:ascii="Calibri" w:hAnsi="Calibri" w:cs="Calibri"/>
            <w:b/>
            <w:bCs/>
            <w:noProof/>
            <w:sz w:val="20"/>
            <w:szCs w:val="20"/>
            <w:lang w:val="hr-HR"/>
          </w:rPr>
          <w:t>FINANCIJSKI INSTRUMENTI</w:t>
        </w:r>
        <w:r w:rsidR="00995886" w:rsidRPr="0000721E">
          <w:rPr>
            <w:rFonts w:ascii="Calibri" w:eastAsia="SimSun" w:hAnsi="Calibri"/>
            <w:noProof/>
            <w:webHidden/>
            <w:sz w:val="20"/>
            <w:szCs w:val="20"/>
          </w:rPr>
          <w:tab/>
        </w:r>
        <w:r w:rsidR="00995886" w:rsidRPr="0000721E">
          <w:rPr>
            <w:rFonts w:ascii="Calibri" w:eastAsia="SimSun" w:hAnsi="Calibri"/>
            <w:noProof/>
            <w:webHidden/>
            <w:sz w:val="20"/>
            <w:szCs w:val="20"/>
          </w:rPr>
          <w:fldChar w:fldCharType="begin"/>
        </w:r>
        <w:r w:rsidR="00995886" w:rsidRPr="0000721E">
          <w:rPr>
            <w:rFonts w:ascii="Calibri" w:eastAsia="SimSun" w:hAnsi="Calibri"/>
            <w:noProof/>
            <w:webHidden/>
            <w:sz w:val="20"/>
            <w:szCs w:val="20"/>
          </w:rPr>
          <w:instrText xml:space="preserve"> PAGEREF _Toc97908652 \h </w:instrText>
        </w:r>
        <w:r w:rsidR="00995886" w:rsidRPr="0000721E">
          <w:rPr>
            <w:rFonts w:ascii="Calibri" w:eastAsia="SimSun" w:hAnsi="Calibri"/>
            <w:noProof/>
            <w:webHidden/>
            <w:sz w:val="20"/>
            <w:szCs w:val="20"/>
          </w:rPr>
        </w:r>
        <w:r w:rsidR="00995886" w:rsidRPr="0000721E">
          <w:rPr>
            <w:rFonts w:ascii="Calibri" w:eastAsia="SimSun" w:hAnsi="Calibri"/>
            <w:noProof/>
            <w:webHidden/>
            <w:sz w:val="20"/>
            <w:szCs w:val="20"/>
          </w:rPr>
          <w:fldChar w:fldCharType="separate"/>
        </w:r>
        <w:r w:rsidR="00612566" w:rsidRPr="0000721E">
          <w:rPr>
            <w:rFonts w:ascii="Calibri" w:eastAsia="SimSun" w:hAnsi="Calibri"/>
            <w:noProof/>
            <w:webHidden/>
            <w:sz w:val="20"/>
            <w:szCs w:val="20"/>
          </w:rPr>
          <w:t>19</w:t>
        </w:r>
        <w:r w:rsidR="00995886" w:rsidRPr="0000721E">
          <w:rPr>
            <w:rFonts w:ascii="Calibri" w:eastAsia="SimSun" w:hAnsi="Calibri"/>
            <w:noProof/>
            <w:webHidden/>
            <w:sz w:val="20"/>
            <w:szCs w:val="20"/>
          </w:rPr>
          <w:fldChar w:fldCharType="end"/>
        </w:r>
      </w:hyperlink>
    </w:p>
    <w:p w14:paraId="2EFA34F3" w14:textId="18CA4337" w:rsidR="00995886" w:rsidRPr="0000721E" w:rsidRDefault="00173FDA" w:rsidP="002C4E3C">
      <w:pPr>
        <w:tabs>
          <w:tab w:val="right" w:leader="dot" w:pos="9345"/>
        </w:tabs>
        <w:spacing w:line="336" w:lineRule="auto"/>
        <w:ind w:left="238"/>
        <w:contextualSpacing/>
        <w:rPr>
          <w:rFonts w:ascii="Calibri" w:eastAsia="SimSun" w:hAnsi="Calibri"/>
          <w:noProof/>
          <w:sz w:val="22"/>
          <w:szCs w:val="22"/>
          <w:lang w:val="hr-HR" w:eastAsia="hr-HR"/>
        </w:rPr>
      </w:pPr>
      <w:hyperlink w:anchor="_Toc97908653" w:history="1">
        <w:r w:rsidR="00995886" w:rsidRPr="0000721E">
          <w:rPr>
            <w:rFonts w:ascii="Calibri" w:hAnsi="Calibri" w:cs="Calibri"/>
            <w:b/>
            <w:bCs/>
            <w:noProof/>
            <w:sz w:val="20"/>
            <w:szCs w:val="20"/>
            <w:lang w:val="hr-HR"/>
          </w:rPr>
          <w:t>NACIONALNI PLAN OPORAVKA I OTPORNOSTI</w:t>
        </w:r>
        <w:r w:rsidR="00995886" w:rsidRPr="0000721E">
          <w:rPr>
            <w:rFonts w:ascii="Calibri" w:eastAsia="SimSun" w:hAnsi="Calibri"/>
            <w:noProof/>
            <w:webHidden/>
            <w:sz w:val="20"/>
            <w:szCs w:val="20"/>
          </w:rPr>
          <w:tab/>
        </w:r>
        <w:r w:rsidR="00995886" w:rsidRPr="0000721E">
          <w:rPr>
            <w:rFonts w:ascii="Calibri" w:eastAsia="SimSun" w:hAnsi="Calibri"/>
            <w:noProof/>
            <w:webHidden/>
            <w:sz w:val="20"/>
            <w:szCs w:val="20"/>
          </w:rPr>
          <w:fldChar w:fldCharType="begin"/>
        </w:r>
        <w:r w:rsidR="00995886" w:rsidRPr="0000721E">
          <w:rPr>
            <w:rFonts w:ascii="Calibri" w:eastAsia="SimSun" w:hAnsi="Calibri"/>
            <w:noProof/>
            <w:webHidden/>
            <w:sz w:val="20"/>
            <w:szCs w:val="20"/>
          </w:rPr>
          <w:instrText xml:space="preserve"> PAGEREF _Toc97908653 \h </w:instrText>
        </w:r>
        <w:r w:rsidR="00995886" w:rsidRPr="0000721E">
          <w:rPr>
            <w:rFonts w:ascii="Calibri" w:eastAsia="SimSun" w:hAnsi="Calibri"/>
            <w:noProof/>
            <w:webHidden/>
            <w:sz w:val="20"/>
            <w:szCs w:val="20"/>
          </w:rPr>
        </w:r>
        <w:r w:rsidR="00995886" w:rsidRPr="0000721E">
          <w:rPr>
            <w:rFonts w:ascii="Calibri" w:eastAsia="SimSun" w:hAnsi="Calibri"/>
            <w:noProof/>
            <w:webHidden/>
            <w:sz w:val="20"/>
            <w:szCs w:val="20"/>
          </w:rPr>
          <w:fldChar w:fldCharType="separate"/>
        </w:r>
        <w:r w:rsidR="00612566" w:rsidRPr="0000721E">
          <w:rPr>
            <w:rFonts w:ascii="Calibri" w:eastAsia="SimSun" w:hAnsi="Calibri"/>
            <w:noProof/>
            <w:webHidden/>
            <w:sz w:val="20"/>
            <w:szCs w:val="20"/>
          </w:rPr>
          <w:t>19</w:t>
        </w:r>
        <w:r w:rsidR="00995886" w:rsidRPr="0000721E">
          <w:rPr>
            <w:rFonts w:ascii="Calibri" w:eastAsia="SimSun" w:hAnsi="Calibri"/>
            <w:noProof/>
            <w:webHidden/>
            <w:sz w:val="20"/>
            <w:szCs w:val="20"/>
          </w:rPr>
          <w:fldChar w:fldCharType="end"/>
        </w:r>
      </w:hyperlink>
    </w:p>
    <w:p w14:paraId="4FCE0C51" w14:textId="56BF6B6A" w:rsidR="00995886" w:rsidRPr="0000721E" w:rsidRDefault="00173FDA" w:rsidP="002C4E3C">
      <w:pPr>
        <w:tabs>
          <w:tab w:val="right" w:leader="dot" w:pos="9345"/>
        </w:tabs>
        <w:spacing w:line="336" w:lineRule="auto"/>
        <w:ind w:left="238"/>
        <w:contextualSpacing/>
        <w:rPr>
          <w:rFonts w:ascii="Calibri" w:eastAsia="SimSun" w:hAnsi="Calibri"/>
          <w:noProof/>
          <w:sz w:val="22"/>
          <w:szCs w:val="22"/>
          <w:lang w:val="hr-HR" w:eastAsia="hr-HR"/>
        </w:rPr>
      </w:pPr>
      <w:hyperlink w:anchor="_Toc97908654" w:history="1">
        <w:r w:rsidR="00995886" w:rsidRPr="0000721E">
          <w:rPr>
            <w:rFonts w:ascii="Calibri" w:eastAsia="SimSun" w:hAnsi="Calibri" w:cs="Calibri"/>
            <w:b/>
            <w:bCs/>
            <w:noProof/>
            <w:sz w:val="20"/>
            <w:szCs w:val="20"/>
            <w:lang w:val="hr-HR"/>
          </w:rPr>
          <w:t>JAMSTVA IZ PAN-EUROPSKOG JAMSTVENOG FONDA (EGF) – ODOBRAVANJE KREDITA UZ POVOLJNIJE UVJETE RADI UBLAŽAVANJA POSLJEDICA UZROKOVANIH PANDEMIJOM COVID-19</w:t>
        </w:r>
        <w:r w:rsidR="00995886" w:rsidRPr="0000721E">
          <w:rPr>
            <w:rFonts w:ascii="Calibri" w:eastAsia="SimSun" w:hAnsi="Calibri"/>
            <w:noProof/>
            <w:webHidden/>
            <w:sz w:val="20"/>
            <w:szCs w:val="20"/>
          </w:rPr>
          <w:tab/>
        </w:r>
        <w:r w:rsidR="00995886" w:rsidRPr="0000721E">
          <w:rPr>
            <w:rFonts w:ascii="Calibri" w:eastAsia="SimSun" w:hAnsi="Calibri"/>
            <w:noProof/>
            <w:webHidden/>
            <w:sz w:val="20"/>
            <w:szCs w:val="20"/>
          </w:rPr>
          <w:fldChar w:fldCharType="begin"/>
        </w:r>
        <w:r w:rsidR="00995886" w:rsidRPr="0000721E">
          <w:rPr>
            <w:rFonts w:ascii="Calibri" w:eastAsia="SimSun" w:hAnsi="Calibri"/>
            <w:noProof/>
            <w:webHidden/>
            <w:sz w:val="20"/>
            <w:szCs w:val="20"/>
          </w:rPr>
          <w:instrText xml:space="preserve"> PAGEREF _Toc97908654 \h </w:instrText>
        </w:r>
        <w:r w:rsidR="00995886" w:rsidRPr="0000721E">
          <w:rPr>
            <w:rFonts w:ascii="Calibri" w:eastAsia="SimSun" w:hAnsi="Calibri"/>
            <w:noProof/>
            <w:webHidden/>
            <w:sz w:val="20"/>
            <w:szCs w:val="20"/>
          </w:rPr>
        </w:r>
        <w:r w:rsidR="00995886" w:rsidRPr="0000721E">
          <w:rPr>
            <w:rFonts w:ascii="Calibri" w:eastAsia="SimSun" w:hAnsi="Calibri"/>
            <w:noProof/>
            <w:webHidden/>
            <w:sz w:val="20"/>
            <w:szCs w:val="20"/>
          </w:rPr>
          <w:fldChar w:fldCharType="separate"/>
        </w:r>
        <w:r w:rsidR="00612566" w:rsidRPr="0000721E">
          <w:rPr>
            <w:rFonts w:ascii="Calibri" w:eastAsia="SimSun" w:hAnsi="Calibri"/>
            <w:noProof/>
            <w:webHidden/>
            <w:sz w:val="20"/>
            <w:szCs w:val="20"/>
          </w:rPr>
          <w:t>21</w:t>
        </w:r>
        <w:r w:rsidR="00995886" w:rsidRPr="0000721E">
          <w:rPr>
            <w:rFonts w:ascii="Calibri" w:eastAsia="SimSun" w:hAnsi="Calibri"/>
            <w:noProof/>
            <w:webHidden/>
            <w:sz w:val="20"/>
            <w:szCs w:val="20"/>
          </w:rPr>
          <w:fldChar w:fldCharType="end"/>
        </w:r>
      </w:hyperlink>
    </w:p>
    <w:p w14:paraId="2EBB688D" w14:textId="7C353192" w:rsidR="00995886" w:rsidRPr="0000721E" w:rsidRDefault="00173FDA" w:rsidP="002C4E3C">
      <w:pPr>
        <w:tabs>
          <w:tab w:val="right" w:leader="dot" w:pos="9345"/>
        </w:tabs>
        <w:spacing w:line="336" w:lineRule="auto"/>
        <w:ind w:left="238"/>
        <w:contextualSpacing/>
        <w:rPr>
          <w:rFonts w:ascii="Calibri" w:eastAsia="SimSun" w:hAnsi="Calibri"/>
          <w:noProof/>
          <w:sz w:val="22"/>
          <w:szCs w:val="22"/>
          <w:lang w:val="hr-HR" w:eastAsia="hr-HR"/>
        </w:rPr>
      </w:pPr>
      <w:hyperlink w:anchor="_Toc97908655" w:history="1">
        <w:r w:rsidR="00995886" w:rsidRPr="0000721E">
          <w:rPr>
            <w:rFonts w:ascii="Calibri" w:eastAsia="SimSun" w:hAnsi="Calibri" w:cs="Calibri"/>
            <w:b/>
            <w:bCs/>
            <w:noProof/>
            <w:sz w:val="20"/>
            <w:szCs w:val="20"/>
            <w:lang w:val="hr-HR"/>
          </w:rPr>
          <w:t>NATURAL CAPITAL FINANCING FACILITY (NCFF) - KREDITNA LINIJA ZA FINANCIRANJE PRIRODNOG KAPITALA</w:t>
        </w:r>
        <w:r w:rsidR="00995886" w:rsidRPr="0000721E">
          <w:rPr>
            <w:rFonts w:ascii="Calibri" w:eastAsia="SimSun" w:hAnsi="Calibri"/>
            <w:noProof/>
            <w:webHidden/>
            <w:sz w:val="20"/>
            <w:szCs w:val="20"/>
          </w:rPr>
          <w:tab/>
        </w:r>
        <w:r w:rsidR="00995886" w:rsidRPr="0000721E">
          <w:rPr>
            <w:rFonts w:ascii="Calibri" w:eastAsia="SimSun" w:hAnsi="Calibri"/>
            <w:noProof/>
            <w:webHidden/>
            <w:sz w:val="20"/>
            <w:szCs w:val="20"/>
          </w:rPr>
          <w:fldChar w:fldCharType="begin"/>
        </w:r>
        <w:r w:rsidR="00995886" w:rsidRPr="0000721E">
          <w:rPr>
            <w:rFonts w:ascii="Calibri" w:eastAsia="SimSun" w:hAnsi="Calibri"/>
            <w:noProof/>
            <w:webHidden/>
            <w:sz w:val="20"/>
            <w:szCs w:val="20"/>
          </w:rPr>
          <w:instrText xml:space="preserve"> PAGEREF _Toc97908655 \h </w:instrText>
        </w:r>
        <w:r w:rsidR="00995886" w:rsidRPr="0000721E">
          <w:rPr>
            <w:rFonts w:ascii="Calibri" w:eastAsia="SimSun" w:hAnsi="Calibri"/>
            <w:noProof/>
            <w:webHidden/>
            <w:sz w:val="20"/>
            <w:szCs w:val="20"/>
          </w:rPr>
        </w:r>
        <w:r w:rsidR="00995886" w:rsidRPr="0000721E">
          <w:rPr>
            <w:rFonts w:ascii="Calibri" w:eastAsia="SimSun" w:hAnsi="Calibri"/>
            <w:noProof/>
            <w:webHidden/>
            <w:sz w:val="20"/>
            <w:szCs w:val="20"/>
          </w:rPr>
          <w:fldChar w:fldCharType="separate"/>
        </w:r>
        <w:r w:rsidR="00612566" w:rsidRPr="0000721E">
          <w:rPr>
            <w:rFonts w:ascii="Calibri" w:eastAsia="SimSun" w:hAnsi="Calibri"/>
            <w:noProof/>
            <w:webHidden/>
            <w:sz w:val="20"/>
            <w:szCs w:val="20"/>
          </w:rPr>
          <w:t>22</w:t>
        </w:r>
        <w:r w:rsidR="00995886" w:rsidRPr="0000721E">
          <w:rPr>
            <w:rFonts w:ascii="Calibri" w:eastAsia="SimSun" w:hAnsi="Calibri"/>
            <w:noProof/>
            <w:webHidden/>
            <w:sz w:val="20"/>
            <w:szCs w:val="20"/>
          </w:rPr>
          <w:fldChar w:fldCharType="end"/>
        </w:r>
      </w:hyperlink>
    </w:p>
    <w:p w14:paraId="66A6BCFE" w14:textId="7B15F4ED" w:rsidR="00995886" w:rsidRPr="0000721E" w:rsidRDefault="00173FDA" w:rsidP="002C4E3C">
      <w:pPr>
        <w:tabs>
          <w:tab w:val="right" w:leader="dot" w:pos="9345"/>
        </w:tabs>
        <w:spacing w:line="336" w:lineRule="auto"/>
        <w:ind w:left="238"/>
        <w:contextualSpacing/>
        <w:rPr>
          <w:rFonts w:ascii="Calibri" w:eastAsia="SimSun" w:hAnsi="Calibri"/>
          <w:noProof/>
          <w:sz w:val="22"/>
          <w:szCs w:val="22"/>
          <w:lang w:val="hr-HR" w:eastAsia="hr-HR"/>
        </w:rPr>
      </w:pPr>
      <w:hyperlink w:anchor="_Toc97908656" w:history="1">
        <w:r w:rsidR="00995886" w:rsidRPr="0000721E">
          <w:rPr>
            <w:rFonts w:ascii="Calibri" w:eastAsia="SimSun" w:hAnsi="Calibri" w:cs="Calibri"/>
            <w:b/>
            <w:bCs/>
            <w:noProof/>
            <w:sz w:val="20"/>
            <w:szCs w:val="20"/>
            <w:lang w:val="hr-HR"/>
          </w:rPr>
          <w:t>SAVJETODAVNE USLUGE JAVNOM SEKTORU KROZ EUROPSKI SAVJETODAVNI CENTAR ZA ULAGANJA - EIAH</w:t>
        </w:r>
        <w:r w:rsidR="00995886" w:rsidRPr="0000721E">
          <w:rPr>
            <w:rFonts w:ascii="Calibri" w:eastAsia="SimSun" w:hAnsi="Calibri"/>
            <w:noProof/>
            <w:webHidden/>
            <w:sz w:val="20"/>
            <w:szCs w:val="20"/>
          </w:rPr>
          <w:tab/>
        </w:r>
        <w:r w:rsidR="00995886" w:rsidRPr="0000721E">
          <w:rPr>
            <w:rFonts w:ascii="Calibri" w:eastAsia="SimSun" w:hAnsi="Calibri"/>
            <w:noProof/>
            <w:webHidden/>
            <w:sz w:val="20"/>
            <w:szCs w:val="20"/>
          </w:rPr>
          <w:fldChar w:fldCharType="begin"/>
        </w:r>
        <w:r w:rsidR="00995886" w:rsidRPr="0000721E">
          <w:rPr>
            <w:rFonts w:ascii="Calibri" w:eastAsia="SimSun" w:hAnsi="Calibri"/>
            <w:noProof/>
            <w:webHidden/>
            <w:sz w:val="20"/>
            <w:szCs w:val="20"/>
          </w:rPr>
          <w:instrText xml:space="preserve"> PAGEREF _Toc97908656 \h </w:instrText>
        </w:r>
        <w:r w:rsidR="00995886" w:rsidRPr="0000721E">
          <w:rPr>
            <w:rFonts w:ascii="Calibri" w:eastAsia="SimSun" w:hAnsi="Calibri"/>
            <w:noProof/>
            <w:webHidden/>
            <w:sz w:val="20"/>
            <w:szCs w:val="20"/>
          </w:rPr>
        </w:r>
        <w:r w:rsidR="00995886" w:rsidRPr="0000721E">
          <w:rPr>
            <w:rFonts w:ascii="Calibri" w:eastAsia="SimSun" w:hAnsi="Calibri"/>
            <w:noProof/>
            <w:webHidden/>
            <w:sz w:val="20"/>
            <w:szCs w:val="20"/>
          </w:rPr>
          <w:fldChar w:fldCharType="separate"/>
        </w:r>
        <w:r w:rsidR="00612566" w:rsidRPr="0000721E">
          <w:rPr>
            <w:rFonts w:ascii="Calibri" w:eastAsia="SimSun" w:hAnsi="Calibri"/>
            <w:noProof/>
            <w:webHidden/>
            <w:sz w:val="20"/>
            <w:szCs w:val="20"/>
          </w:rPr>
          <w:t>23</w:t>
        </w:r>
        <w:r w:rsidR="00995886" w:rsidRPr="0000721E">
          <w:rPr>
            <w:rFonts w:ascii="Calibri" w:eastAsia="SimSun" w:hAnsi="Calibri"/>
            <w:noProof/>
            <w:webHidden/>
            <w:sz w:val="20"/>
            <w:szCs w:val="20"/>
          </w:rPr>
          <w:fldChar w:fldCharType="end"/>
        </w:r>
      </w:hyperlink>
    </w:p>
    <w:p w14:paraId="25AD38F6" w14:textId="14748683" w:rsidR="00995886" w:rsidRPr="0000721E" w:rsidRDefault="00173FDA" w:rsidP="002C4E3C">
      <w:pPr>
        <w:tabs>
          <w:tab w:val="right" w:leader="dot" w:pos="9345"/>
        </w:tabs>
        <w:spacing w:line="336" w:lineRule="auto"/>
        <w:ind w:left="238"/>
        <w:contextualSpacing/>
        <w:rPr>
          <w:rFonts w:ascii="Calibri" w:eastAsia="SimSun" w:hAnsi="Calibri"/>
          <w:noProof/>
          <w:sz w:val="22"/>
          <w:szCs w:val="22"/>
          <w:lang w:val="hr-HR" w:eastAsia="hr-HR"/>
        </w:rPr>
      </w:pPr>
      <w:hyperlink w:anchor="_Toc97908657" w:history="1">
        <w:r w:rsidR="00995886" w:rsidRPr="0000721E">
          <w:rPr>
            <w:rFonts w:ascii="Calibri" w:eastAsia="SimSun" w:hAnsi="Calibri" w:cs="Calibri"/>
            <w:b/>
            <w:bCs/>
            <w:noProof/>
            <w:sz w:val="20"/>
            <w:szCs w:val="20"/>
            <w:lang w:val="hr-HR"/>
          </w:rPr>
          <w:t>HBOR-OV PROJEKT ODRŽIVOG FINANCIRANJA – ZAOKRET HBOR-OVIH AKTIVNOSTI PREMA ODRŽIVOM FINANCIRANJU I ZELENOJ TRANZICIJI</w:t>
        </w:r>
        <w:r w:rsidR="00995886" w:rsidRPr="0000721E">
          <w:rPr>
            <w:rFonts w:ascii="Calibri" w:eastAsia="SimSun" w:hAnsi="Calibri"/>
            <w:noProof/>
            <w:webHidden/>
            <w:sz w:val="20"/>
            <w:szCs w:val="20"/>
          </w:rPr>
          <w:tab/>
        </w:r>
        <w:r w:rsidR="00995886" w:rsidRPr="0000721E">
          <w:rPr>
            <w:rFonts w:ascii="Calibri" w:eastAsia="SimSun" w:hAnsi="Calibri"/>
            <w:noProof/>
            <w:webHidden/>
            <w:sz w:val="20"/>
            <w:szCs w:val="20"/>
          </w:rPr>
          <w:fldChar w:fldCharType="begin"/>
        </w:r>
        <w:r w:rsidR="00995886" w:rsidRPr="0000721E">
          <w:rPr>
            <w:rFonts w:ascii="Calibri" w:eastAsia="SimSun" w:hAnsi="Calibri"/>
            <w:noProof/>
            <w:webHidden/>
            <w:sz w:val="20"/>
            <w:szCs w:val="20"/>
          </w:rPr>
          <w:instrText xml:space="preserve"> PAGEREF _Toc97908657 \h </w:instrText>
        </w:r>
        <w:r w:rsidR="00995886" w:rsidRPr="0000721E">
          <w:rPr>
            <w:rFonts w:ascii="Calibri" w:eastAsia="SimSun" w:hAnsi="Calibri"/>
            <w:noProof/>
            <w:webHidden/>
            <w:sz w:val="20"/>
            <w:szCs w:val="20"/>
          </w:rPr>
        </w:r>
        <w:r w:rsidR="00995886" w:rsidRPr="0000721E">
          <w:rPr>
            <w:rFonts w:ascii="Calibri" w:eastAsia="SimSun" w:hAnsi="Calibri"/>
            <w:noProof/>
            <w:webHidden/>
            <w:sz w:val="20"/>
            <w:szCs w:val="20"/>
          </w:rPr>
          <w:fldChar w:fldCharType="separate"/>
        </w:r>
        <w:r w:rsidR="00612566" w:rsidRPr="0000721E">
          <w:rPr>
            <w:rFonts w:ascii="Calibri" w:eastAsia="SimSun" w:hAnsi="Calibri"/>
            <w:noProof/>
            <w:webHidden/>
            <w:sz w:val="20"/>
            <w:szCs w:val="20"/>
          </w:rPr>
          <w:t>23</w:t>
        </w:r>
        <w:r w:rsidR="00995886" w:rsidRPr="0000721E">
          <w:rPr>
            <w:rFonts w:ascii="Calibri" w:eastAsia="SimSun" w:hAnsi="Calibri"/>
            <w:noProof/>
            <w:webHidden/>
            <w:sz w:val="20"/>
            <w:szCs w:val="20"/>
          </w:rPr>
          <w:fldChar w:fldCharType="end"/>
        </w:r>
      </w:hyperlink>
    </w:p>
    <w:p w14:paraId="016F034C" w14:textId="56556CA0"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58" w:history="1">
        <w:r w:rsidR="00995886" w:rsidRPr="0000721E">
          <w:rPr>
            <w:rFonts w:ascii="Calibri" w:hAnsi="Calibri" w:cs="Calibri"/>
            <w:b/>
            <w:bCs/>
            <w:caps/>
            <w:noProof/>
            <w:sz w:val="21"/>
            <w:szCs w:val="21"/>
            <w:lang w:val="hr-HR"/>
          </w:rPr>
          <w:t>RAZVOJ TRŽIŠTA RIZIČNOG I VLASNIČKOG KAPITALA</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_Toc97908658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25</w:t>
        </w:r>
        <w:r w:rsidR="00995886" w:rsidRPr="0000721E">
          <w:rPr>
            <w:rFonts w:ascii="Calibri" w:hAnsi="Calibri" w:cs="Calibri"/>
            <w:b/>
            <w:bCs/>
            <w:caps/>
            <w:noProof/>
            <w:webHidden/>
            <w:sz w:val="21"/>
            <w:szCs w:val="21"/>
            <w:lang w:val="hr-HR"/>
          </w:rPr>
          <w:fldChar w:fldCharType="end"/>
        </w:r>
      </w:hyperlink>
    </w:p>
    <w:p w14:paraId="1ADE2A7E" w14:textId="600801FE"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59" w:history="1">
        <w:r w:rsidR="00995886" w:rsidRPr="0000721E">
          <w:rPr>
            <w:rFonts w:ascii="Calibri" w:hAnsi="Calibri" w:cs="Calibri"/>
            <w:b/>
            <w:bCs/>
            <w:caps/>
            <w:noProof/>
            <w:sz w:val="21"/>
            <w:szCs w:val="21"/>
            <w:lang w:val="hr-HR"/>
          </w:rPr>
          <w:t>POSLOVI OSIGURANJA IZVOZA</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_Toc97908659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28</w:t>
        </w:r>
        <w:r w:rsidR="00995886" w:rsidRPr="0000721E">
          <w:rPr>
            <w:rFonts w:ascii="Calibri" w:hAnsi="Calibri" w:cs="Calibri"/>
            <w:b/>
            <w:bCs/>
            <w:caps/>
            <w:noProof/>
            <w:webHidden/>
            <w:sz w:val="21"/>
            <w:szCs w:val="21"/>
            <w:lang w:val="hr-HR"/>
          </w:rPr>
          <w:fldChar w:fldCharType="end"/>
        </w:r>
      </w:hyperlink>
    </w:p>
    <w:p w14:paraId="5810D9DF" w14:textId="19CD8FA6"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60" w:history="1">
        <w:r w:rsidR="00995886" w:rsidRPr="0000721E">
          <w:rPr>
            <w:rFonts w:ascii="Calibri" w:hAnsi="Calibri" w:cs="Calibri"/>
            <w:b/>
            <w:bCs/>
            <w:caps/>
            <w:noProof/>
            <w:sz w:val="21"/>
            <w:szCs w:val="21"/>
            <w:lang w:val="hr-HR"/>
          </w:rPr>
          <w:t>UPRAVLJANJE RIZICIMA</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_Toc97908660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32</w:t>
        </w:r>
        <w:r w:rsidR="00995886" w:rsidRPr="0000721E">
          <w:rPr>
            <w:rFonts w:ascii="Calibri" w:hAnsi="Calibri" w:cs="Calibri"/>
            <w:b/>
            <w:bCs/>
            <w:caps/>
            <w:noProof/>
            <w:webHidden/>
            <w:sz w:val="21"/>
            <w:szCs w:val="21"/>
            <w:lang w:val="hr-HR"/>
          </w:rPr>
          <w:fldChar w:fldCharType="end"/>
        </w:r>
      </w:hyperlink>
    </w:p>
    <w:p w14:paraId="19832AE6" w14:textId="43BABFE3"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61" w:history="1">
        <w:r w:rsidR="00995886" w:rsidRPr="0000721E">
          <w:rPr>
            <w:rFonts w:ascii="Calibri" w:eastAsia="SimSun" w:hAnsi="Calibri" w:cs="Calibri"/>
            <w:b/>
            <w:bCs/>
            <w:noProof/>
            <w:sz w:val="20"/>
            <w:szCs w:val="20"/>
            <w:lang w:val="hr-HR"/>
          </w:rPr>
          <w:t>UNUTARNJA REVIZIJA</w:t>
        </w:r>
        <w:r w:rsidR="00995886" w:rsidRPr="0000721E">
          <w:rPr>
            <w:rFonts w:ascii="Calibri" w:eastAsia="SimSun" w:hAnsi="Calibri"/>
            <w:b/>
            <w:bCs/>
            <w:noProof/>
            <w:webHidden/>
            <w:sz w:val="20"/>
            <w:szCs w:val="20"/>
          </w:rPr>
          <w:tab/>
        </w:r>
        <w:r w:rsidR="00995886" w:rsidRPr="0000721E">
          <w:rPr>
            <w:rFonts w:ascii="Calibri" w:eastAsia="SimSun" w:hAnsi="Calibri"/>
            <w:b/>
            <w:bCs/>
            <w:noProof/>
            <w:webHidden/>
            <w:sz w:val="20"/>
            <w:szCs w:val="20"/>
          </w:rPr>
          <w:fldChar w:fldCharType="begin"/>
        </w:r>
        <w:r w:rsidR="00995886" w:rsidRPr="0000721E">
          <w:rPr>
            <w:rFonts w:ascii="Calibri" w:eastAsia="SimSun" w:hAnsi="Calibri"/>
            <w:b/>
            <w:bCs/>
            <w:noProof/>
            <w:webHidden/>
            <w:sz w:val="20"/>
            <w:szCs w:val="20"/>
          </w:rPr>
          <w:instrText xml:space="preserve"> PAGEREF _Toc97908661 \h </w:instrText>
        </w:r>
        <w:r w:rsidR="00995886" w:rsidRPr="0000721E">
          <w:rPr>
            <w:rFonts w:ascii="Calibri" w:eastAsia="SimSun" w:hAnsi="Calibri"/>
            <w:b/>
            <w:bCs/>
            <w:noProof/>
            <w:webHidden/>
            <w:sz w:val="20"/>
            <w:szCs w:val="20"/>
          </w:rPr>
        </w:r>
        <w:r w:rsidR="00995886" w:rsidRPr="0000721E">
          <w:rPr>
            <w:rFonts w:ascii="Calibri" w:eastAsia="SimSun" w:hAnsi="Calibri"/>
            <w:b/>
            <w:bCs/>
            <w:noProof/>
            <w:webHidden/>
            <w:sz w:val="20"/>
            <w:szCs w:val="20"/>
          </w:rPr>
          <w:fldChar w:fldCharType="separate"/>
        </w:r>
        <w:r w:rsidR="00612566" w:rsidRPr="0000721E">
          <w:rPr>
            <w:rFonts w:ascii="Calibri" w:eastAsia="SimSun" w:hAnsi="Calibri"/>
            <w:b/>
            <w:bCs/>
            <w:noProof/>
            <w:webHidden/>
            <w:sz w:val="20"/>
            <w:szCs w:val="20"/>
          </w:rPr>
          <w:t>37</w:t>
        </w:r>
        <w:r w:rsidR="00995886" w:rsidRPr="0000721E">
          <w:rPr>
            <w:rFonts w:ascii="Calibri" w:eastAsia="SimSun" w:hAnsi="Calibri"/>
            <w:b/>
            <w:bCs/>
            <w:noProof/>
            <w:webHidden/>
            <w:sz w:val="20"/>
            <w:szCs w:val="20"/>
          </w:rPr>
          <w:fldChar w:fldCharType="end"/>
        </w:r>
      </w:hyperlink>
    </w:p>
    <w:p w14:paraId="5811847B" w14:textId="7BEA33B2"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62" w:history="1">
        <w:r w:rsidR="00995886" w:rsidRPr="0000721E">
          <w:rPr>
            <w:rFonts w:ascii="Calibri" w:eastAsia="SimSun" w:hAnsi="Calibri" w:cs="Calibri"/>
            <w:b/>
            <w:bCs/>
            <w:noProof/>
            <w:sz w:val="20"/>
            <w:szCs w:val="20"/>
            <w:lang w:val="hr-HR"/>
          </w:rPr>
          <w:t>FUNKCIJA PRAĆENJA USKLAĐENOSTI</w:t>
        </w:r>
        <w:r w:rsidR="00995886" w:rsidRPr="0000721E">
          <w:rPr>
            <w:rFonts w:ascii="Calibri" w:eastAsia="SimSun" w:hAnsi="Calibri"/>
            <w:b/>
            <w:bCs/>
            <w:noProof/>
            <w:webHidden/>
            <w:sz w:val="20"/>
            <w:szCs w:val="20"/>
          </w:rPr>
          <w:tab/>
        </w:r>
        <w:r w:rsidR="00995886" w:rsidRPr="0000721E">
          <w:rPr>
            <w:rFonts w:ascii="Calibri" w:eastAsia="SimSun" w:hAnsi="Calibri"/>
            <w:b/>
            <w:bCs/>
            <w:noProof/>
            <w:webHidden/>
            <w:sz w:val="20"/>
            <w:szCs w:val="20"/>
          </w:rPr>
          <w:fldChar w:fldCharType="begin"/>
        </w:r>
        <w:r w:rsidR="00995886" w:rsidRPr="0000721E">
          <w:rPr>
            <w:rFonts w:ascii="Calibri" w:eastAsia="SimSun" w:hAnsi="Calibri"/>
            <w:b/>
            <w:bCs/>
            <w:noProof/>
            <w:webHidden/>
            <w:sz w:val="20"/>
            <w:szCs w:val="20"/>
          </w:rPr>
          <w:instrText xml:space="preserve"> PAGEREF _Toc97908662 \h </w:instrText>
        </w:r>
        <w:r w:rsidR="00995886" w:rsidRPr="0000721E">
          <w:rPr>
            <w:rFonts w:ascii="Calibri" w:eastAsia="SimSun" w:hAnsi="Calibri"/>
            <w:b/>
            <w:bCs/>
            <w:noProof/>
            <w:webHidden/>
            <w:sz w:val="20"/>
            <w:szCs w:val="20"/>
          </w:rPr>
        </w:r>
        <w:r w:rsidR="00995886" w:rsidRPr="0000721E">
          <w:rPr>
            <w:rFonts w:ascii="Calibri" w:eastAsia="SimSun" w:hAnsi="Calibri"/>
            <w:b/>
            <w:bCs/>
            <w:noProof/>
            <w:webHidden/>
            <w:sz w:val="20"/>
            <w:szCs w:val="20"/>
          </w:rPr>
          <w:fldChar w:fldCharType="separate"/>
        </w:r>
        <w:r w:rsidR="00612566" w:rsidRPr="0000721E">
          <w:rPr>
            <w:rFonts w:ascii="Calibri" w:eastAsia="SimSun" w:hAnsi="Calibri"/>
            <w:b/>
            <w:bCs/>
            <w:noProof/>
            <w:webHidden/>
            <w:sz w:val="20"/>
            <w:szCs w:val="20"/>
          </w:rPr>
          <w:t>37</w:t>
        </w:r>
        <w:r w:rsidR="00995886" w:rsidRPr="0000721E">
          <w:rPr>
            <w:rFonts w:ascii="Calibri" w:eastAsia="SimSun" w:hAnsi="Calibri"/>
            <w:b/>
            <w:bCs/>
            <w:noProof/>
            <w:webHidden/>
            <w:sz w:val="20"/>
            <w:szCs w:val="20"/>
          </w:rPr>
          <w:fldChar w:fldCharType="end"/>
        </w:r>
      </w:hyperlink>
    </w:p>
    <w:p w14:paraId="3314551A" w14:textId="1CB11180"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63" w:history="1">
        <w:r w:rsidR="00995886" w:rsidRPr="0000721E">
          <w:rPr>
            <w:rFonts w:ascii="Calibri" w:eastAsia="Calibri" w:hAnsi="Calibri" w:cs="Calibri"/>
            <w:b/>
            <w:bCs/>
            <w:caps/>
            <w:noProof/>
            <w:sz w:val="21"/>
            <w:szCs w:val="21"/>
            <w:lang w:val="hr-HR"/>
          </w:rPr>
          <w:t>LJUDSKI POTENCIJALI</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_Toc97908663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38</w:t>
        </w:r>
        <w:r w:rsidR="00995886" w:rsidRPr="0000721E">
          <w:rPr>
            <w:rFonts w:ascii="Calibri" w:hAnsi="Calibri" w:cs="Calibri"/>
            <w:b/>
            <w:bCs/>
            <w:caps/>
            <w:noProof/>
            <w:webHidden/>
            <w:sz w:val="21"/>
            <w:szCs w:val="21"/>
            <w:lang w:val="hr-HR"/>
          </w:rPr>
          <w:fldChar w:fldCharType="end"/>
        </w:r>
      </w:hyperlink>
    </w:p>
    <w:p w14:paraId="2E1187EF" w14:textId="2266EB7C"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64" w:history="1">
        <w:r w:rsidR="00995886" w:rsidRPr="0000721E">
          <w:rPr>
            <w:rFonts w:ascii="Calibri" w:hAnsi="Calibri" w:cs="Calibri"/>
            <w:b/>
            <w:bCs/>
            <w:caps/>
            <w:noProof/>
            <w:sz w:val="21"/>
            <w:szCs w:val="21"/>
            <w:lang w:val="hr-HR"/>
          </w:rPr>
          <w:t>OSTALE AKTIVNOSTI</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_Toc97908664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39</w:t>
        </w:r>
        <w:r w:rsidR="00995886" w:rsidRPr="0000721E">
          <w:rPr>
            <w:rFonts w:ascii="Calibri" w:hAnsi="Calibri" w:cs="Calibri"/>
            <w:b/>
            <w:bCs/>
            <w:caps/>
            <w:noProof/>
            <w:webHidden/>
            <w:sz w:val="21"/>
            <w:szCs w:val="21"/>
            <w:lang w:val="hr-HR"/>
          </w:rPr>
          <w:fldChar w:fldCharType="end"/>
        </w:r>
      </w:hyperlink>
    </w:p>
    <w:p w14:paraId="7198AC38" w14:textId="6E9DE449"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65" w:history="1">
        <w:r w:rsidR="00995886" w:rsidRPr="0000721E">
          <w:rPr>
            <w:rFonts w:ascii="Calibri" w:hAnsi="Calibri" w:cs="Calibri"/>
            <w:b/>
            <w:bCs/>
            <w:caps/>
            <w:noProof/>
            <w:sz w:val="21"/>
            <w:szCs w:val="21"/>
            <w:lang w:val="hr-HR"/>
          </w:rPr>
          <w:t>POSLOVANJE GRUPE HRVATSKO KREDITNO OSIGURANJE</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_Toc97908665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43</w:t>
        </w:r>
        <w:r w:rsidR="00995886" w:rsidRPr="0000721E">
          <w:rPr>
            <w:rFonts w:ascii="Calibri" w:hAnsi="Calibri" w:cs="Calibri"/>
            <w:b/>
            <w:bCs/>
            <w:caps/>
            <w:noProof/>
            <w:webHidden/>
            <w:sz w:val="21"/>
            <w:szCs w:val="21"/>
            <w:lang w:val="hr-HR"/>
          </w:rPr>
          <w:fldChar w:fldCharType="end"/>
        </w:r>
      </w:hyperlink>
    </w:p>
    <w:p w14:paraId="0913DCBA" w14:textId="0892D5DA"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66" w:history="1">
        <w:r w:rsidR="00995886" w:rsidRPr="0000721E">
          <w:rPr>
            <w:rFonts w:ascii="Calibri" w:hAnsi="Calibri" w:cs="Calibri"/>
            <w:b/>
            <w:bCs/>
            <w:caps/>
            <w:noProof/>
            <w:sz w:val="21"/>
            <w:szCs w:val="21"/>
            <w:lang w:val="hr-HR" w:eastAsia="x-none"/>
          </w:rPr>
          <w:t>HRVATSKO KREDITNO OSIGURANJE D.D. I POSLOVNI INFO SERVIS D.O.O.</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_Toc97908666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43</w:t>
        </w:r>
        <w:r w:rsidR="00995886" w:rsidRPr="0000721E">
          <w:rPr>
            <w:rFonts w:ascii="Calibri" w:hAnsi="Calibri" w:cs="Calibri"/>
            <w:b/>
            <w:bCs/>
            <w:caps/>
            <w:noProof/>
            <w:webHidden/>
            <w:sz w:val="21"/>
            <w:szCs w:val="21"/>
            <w:lang w:val="hr-HR"/>
          </w:rPr>
          <w:fldChar w:fldCharType="end"/>
        </w:r>
      </w:hyperlink>
    </w:p>
    <w:p w14:paraId="5A079320" w14:textId="428AAD64" w:rsidR="00995886" w:rsidRPr="0000721E" w:rsidRDefault="00173FDA" w:rsidP="002C4E3C">
      <w:pPr>
        <w:tabs>
          <w:tab w:val="right" w:leader="dot" w:pos="9345"/>
        </w:tabs>
        <w:spacing w:line="336" w:lineRule="auto"/>
        <w:contextualSpacing/>
        <w:rPr>
          <w:rFonts w:ascii="Calibri" w:eastAsia="SimSun" w:hAnsi="Calibri"/>
          <w:noProof/>
          <w:sz w:val="22"/>
          <w:szCs w:val="22"/>
          <w:lang w:val="hr-HR" w:eastAsia="hr-HR"/>
        </w:rPr>
      </w:pPr>
      <w:hyperlink w:anchor="_Toc97908667" w:history="1">
        <w:r w:rsidR="00995886" w:rsidRPr="0000721E">
          <w:rPr>
            <w:rFonts w:ascii="Calibri" w:hAnsi="Calibri" w:cs="Calibri"/>
            <w:b/>
            <w:bCs/>
            <w:caps/>
            <w:noProof/>
            <w:spacing w:val="-3"/>
            <w:sz w:val="21"/>
            <w:szCs w:val="21"/>
            <w:lang w:val="hr-HR"/>
          </w:rPr>
          <w:t>NAČELA FINANCIJSKOG IZVJEŠTAVANJA</w:t>
        </w:r>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_Toc97908667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47</w:t>
        </w:r>
        <w:r w:rsidR="00995886" w:rsidRPr="0000721E">
          <w:rPr>
            <w:rFonts w:ascii="Calibri" w:hAnsi="Calibri" w:cs="Calibri"/>
            <w:b/>
            <w:bCs/>
            <w:caps/>
            <w:noProof/>
            <w:webHidden/>
            <w:sz w:val="21"/>
            <w:szCs w:val="21"/>
            <w:lang w:val="hr-HR"/>
          </w:rPr>
          <w:fldChar w:fldCharType="end"/>
        </w:r>
      </w:hyperlink>
    </w:p>
    <w:p w14:paraId="6FA41E5F" w14:textId="0A464279" w:rsidR="00995886" w:rsidRPr="0000721E" w:rsidRDefault="002349C6" w:rsidP="002C4E3C">
      <w:pPr>
        <w:tabs>
          <w:tab w:val="right" w:leader="dot" w:pos="9345"/>
        </w:tabs>
        <w:spacing w:line="336" w:lineRule="auto"/>
        <w:contextualSpacing/>
        <w:rPr>
          <w:rFonts w:ascii="Calibri" w:hAnsi="Calibri" w:cs="Calibri"/>
          <w:b/>
          <w:bCs/>
          <w:caps/>
          <w:noProof/>
          <w:sz w:val="21"/>
          <w:szCs w:val="21"/>
          <w:lang w:val="hr-HR"/>
        </w:rPr>
      </w:pPr>
      <w:r w:rsidRPr="0000721E">
        <w:rPr>
          <w:rFonts w:ascii="Calibri" w:hAnsi="Calibri" w:cs="Calibri"/>
          <w:b/>
          <w:bCs/>
          <w:caps/>
          <w:noProof/>
          <w:spacing w:val="-3"/>
          <w:sz w:val="21"/>
          <w:szCs w:val="21"/>
          <w:lang w:val="hr-HR"/>
        </w:rPr>
        <w:t>PREGLED FINANCIJSKOG POSLOVANJA U 2021. GODINI</w:t>
      </w:r>
      <w:hyperlink w:anchor="_Toc97908668" w:history="1">
        <w:r w:rsidR="00995886" w:rsidRPr="0000721E">
          <w:rPr>
            <w:rFonts w:ascii="Calibri" w:hAnsi="Calibri" w:cs="Calibri"/>
            <w:b/>
            <w:bCs/>
            <w:caps/>
            <w:noProof/>
            <w:webHidden/>
            <w:sz w:val="21"/>
            <w:szCs w:val="21"/>
            <w:lang w:val="hr-HR"/>
          </w:rPr>
          <w:tab/>
        </w:r>
        <w:r w:rsidR="00995886" w:rsidRPr="0000721E">
          <w:rPr>
            <w:rFonts w:ascii="Calibri" w:hAnsi="Calibri" w:cs="Calibri"/>
            <w:b/>
            <w:bCs/>
            <w:caps/>
            <w:noProof/>
            <w:webHidden/>
            <w:sz w:val="21"/>
            <w:szCs w:val="21"/>
            <w:lang w:val="hr-HR"/>
          </w:rPr>
          <w:fldChar w:fldCharType="begin"/>
        </w:r>
        <w:r w:rsidR="00995886" w:rsidRPr="0000721E">
          <w:rPr>
            <w:rFonts w:ascii="Calibri" w:hAnsi="Calibri" w:cs="Calibri"/>
            <w:b/>
            <w:bCs/>
            <w:caps/>
            <w:noProof/>
            <w:webHidden/>
            <w:sz w:val="21"/>
            <w:szCs w:val="21"/>
            <w:lang w:val="hr-HR"/>
          </w:rPr>
          <w:instrText xml:space="preserve"> PAGEREF _Toc97908668 \h </w:instrText>
        </w:r>
        <w:r w:rsidR="00995886" w:rsidRPr="0000721E">
          <w:rPr>
            <w:rFonts w:ascii="Calibri" w:hAnsi="Calibri" w:cs="Calibri"/>
            <w:b/>
            <w:bCs/>
            <w:caps/>
            <w:noProof/>
            <w:webHidden/>
            <w:sz w:val="21"/>
            <w:szCs w:val="21"/>
            <w:lang w:val="hr-HR"/>
          </w:rPr>
        </w:r>
        <w:r w:rsidR="00995886" w:rsidRPr="0000721E">
          <w:rPr>
            <w:rFonts w:ascii="Calibri" w:hAnsi="Calibri" w:cs="Calibri"/>
            <w:b/>
            <w:bCs/>
            <w:caps/>
            <w:noProof/>
            <w:webHidden/>
            <w:sz w:val="21"/>
            <w:szCs w:val="21"/>
            <w:lang w:val="hr-HR"/>
          </w:rPr>
          <w:fldChar w:fldCharType="separate"/>
        </w:r>
        <w:r w:rsidR="00612566" w:rsidRPr="0000721E">
          <w:rPr>
            <w:rFonts w:ascii="Calibri" w:hAnsi="Calibri" w:cs="Calibri"/>
            <w:b/>
            <w:bCs/>
            <w:caps/>
            <w:noProof/>
            <w:webHidden/>
            <w:sz w:val="21"/>
            <w:szCs w:val="21"/>
            <w:lang w:val="hr-HR"/>
          </w:rPr>
          <w:t>48</w:t>
        </w:r>
        <w:r w:rsidR="00995886" w:rsidRPr="0000721E">
          <w:rPr>
            <w:rFonts w:ascii="Calibri" w:hAnsi="Calibri" w:cs="Calibri"/>
            <w:b/>
            <w:bCs/>
            <w:caps/>
            <w:noProof/>
            <w:webHidden/>
            <w:sz w:val="21"/>
            <w:szCs w:val="21"/>
            <w:lang w:val="hr-HR"/>
          </w:rPr>
          <w:fldChar w:fldCharType="end"/>
        </w:r>
      </w:hyperlink>
    </w:p>
    <w:p w14:paraId="4470D3DB" w14:textId="7E239FF2" w:rsidR="0029669B" w:rsidRPr="0000721E" w:rsidRDefault="0029669B" w:rsidP="002C4E3C">
      <w:pPr>
        <w:tabs>
          <w:tab w:val="right" w:leader="dot" w:pos="9345"/>
        </w:tabs>
        <w:spacing w:line="336" w:lineRule="auto"/>
        <w:contextualSpacing/>
        <w:rPr>
          <w:rFonts w:ascii="Calibri" w:hAnsi="Calibri" w:cs="Calibri"/>
          <w:b/>
          <w:bCs/>
          <w:caps/>
          <w:noProof/>
          <w:sz w:val="21"/>
          <w:szCs w:val="21"/>
          <w:lang w:val="hr-HR"/>
        </w:rPr>
      </w:pPr>
      <w:r w:rsidRPr="0000721E">
        <w:rPr>
          <w:rFonts w:ascii="Calibri" w:hAnsi="Calibri" w:cs="Calibri"/>
          <w:b/>
          <w:bCs/>
          <w:caps/>
          <w:noProof/>
          <w:sz w:val="21"/>
          <w:szCs w:val="21"/>
          <w:lang w:val="hr-HR"/>
        </w:rPr>
        <w:t>GODIŠNJI FINANCIJSKI IZVJEŠTAJI ZA 2021. GODINU…………………………………………………………………………………61</w:t>
      </w:r>
    </w:p>
    <w:p w14:paraId="28994504" w14:textId="3D4B3BEA" w:rsidR="0029669B" w:rsidRPr="0000721E" w:rsidRDefault="0029669B" w:rsidP="004C2E5A">
      <w:pPr>
        <w:tabs>
          <w:tab w:val="right" w:leader="dot" w:pos="9345"/>
        </w:tabs>
        <w:spacing w:line="276" w:lineRule="auto"/>
        <w:contextualSpacing/>
        <w:rPr>
          <w:rFonts w:ascii="Calibri" w:eastAsia="SimSun" w:hAnsi="Calibri"/>
          <w:noProof/>
          <w:sz w:val="22"/>
          <w:szCs w:val="22"/>
          <w:lang w:val="hr-HR" w:eastAsia="hr-HR"/>
        </w:rPr>
      </w:pPr>
    </w:p>
    <w:p w14:paraId="3682466C" w14:textId="31C4F64D" w:rsidR="00AD38AB" w:rsidRDefault="00995886" w:rsidP="004C2E5A">
      <w:pPr>
        <w:spacing w:line="276" w:lineRule="auto"/>
        <w:contextualSpacing/>
        <w:jc w:val="both"/>
        <w:rPr>
          <w:rFonts w:ascii="Calibri" w:eastAsia="SimSun" w:hAnsi="Calibri" w:cs="Calibri"/>
          <w:bCs/>
          <w:caps/>
          <w:sz w:val="22"/>
          <w:szCs w:val="22"/>
          <w:lang w:val="hr-HR" w:eastAsia="hr-HR"/>
        </w:rPr>
        <w:sectPr w:rsidR="00AD38AB" w:rsidSect="002B5EA8">
          <w:headerReference w:type="default" r:id="rId9"/>
          <w:headerReference w:type="first" r:id="rId10"/>
          <w:type w:val="continuous"/>
          <w:pgSz w:w="11907" w:h="16840" w:code="9"/>
          <w:pgMar w:top="1418" w:right="1134" w:bottom="1134" w:left="1418" w:header="851" w:footer="851" w:gutter="0"/>
          <w:pgNumType w:start="1"/>
          <w:cols w:space="720"/>
          <w:noEndnote/>
          <w:titlePg/>
        </w:sectPr>
      </w:pPr>
      <w:r w:rsidRPr="0000721E">
        <w:rPr>
          <w:rFonts w:ascii="Calibri" w:eastAsia="SimSun" w:hAnsi="Calibri" w:cs="Calibri"/>
          <w:bCs/>
          <w:caps/>
          <w:sz w:val="22"/>
          <w:szCs w:val="22"/>
          <w:shd w:val="clear" w:color="auto" w:fill="E6E6E6"/>
          <w:lang w:val="hr-HR" w:eastAsia="hr-HR"/>
        </w:rPr>
        <w:fldChar w:fldCharType="end"/>
      </w:r>
    </w:p>
    <w:p w14:paraId="7C09AA03" w14:textId="2B420269" w:rsidR="00995886" w:rsidRPr="00995886" w:rsidRDefault="00995886" w:rsidP="00995886">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1" w:name="_Toc3249199"/>
      <w:bookmarkStart w:id="2" w:name="_Toc97908635"/>
      <w:r w:rsidRPr="00995886">
        <w:rPr>
          <w:rFonts w:ascii="Calibri" w:eastAsia="SimHei" w:hAnsi="Calibri" w:cs="Calibri"/>
          <w:b/>
          <w:bCs/>
          <w:sz w:val="22"/>
          <w:szCs w:val="22"/>
          <w:lang w:val="hr-HR"/>
        </w:rPr>
        <w:lastRenderedPageBreak/>
        <w:t>IZJAVA OSOBA ODGOVORNIH ZA SASTAVLJANJE GODIŠNJEG IZVJEŠĆA</w:t>
      </w:r>
      <w:bookmarkEnd w:id="1"/>
      <w:bookmarkEnd w:id="2"/>
    </w:p>
    <w:p w14:paraId="19CC2C27"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48C69FC5"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06EC2CF9"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2D860F3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Prema našem saznanju Godišnje izvješće za 2021. godinu sadrži istinit prikaz razvoja i rezultata poslovanja i položaja Hrvatske banke za obnovu i razvitak i Grupe Hrvatska banka za obnovu i razvitak te opis najznačajnijih rizika i neizvjesnosti kojima su Hrvatska banka za obnovu i razvitak i Grupa Hrvatska banka za obnovu i razvitak izloženi. </w:t>
      </w:r>
    </w:p>
    <w:p w14:paraId="0B02AB1E"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006B543A"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308ADCA2"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ab/>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589"/>
        <w:gridCol w:w="3364"/>
      </w:tblGrid>
      <w:tr w:rsidR="00995886" w:rsidRPr="00995886" w14:paraId="777F62BE" w14:textId="77777777" w:rsidTr="00550825">
        <w:tc>
          <w:tcPr>
            <w:tcW w:w="3402" w:type="dxa"/>
          </w:tcPr>
          <w:p w14:paraId="5A3F0918" w14:textId="77777777" w:rsidR="00995886" w:rsidRPr="00995886" w:rsidRDefault="00995886" w:rsidP="00995886">
            <w:pPr>
              <w:spacing w:before="120" w:after="120"/>
              <w:jc w:val="both"/>
              <w:rPr>
                <w:rFonts w:cs="Calibri"/>
                <w:sz w:val="22"/>
                <w:szCs w:val="22"/>
                <w:lang w:val="hr-HR"/>
              </w:rPr>
            </w:pPr>
            <w:r w:rsidRPr="00995886">
              <w:rPr>
                <w:rFonts w:cs="Calibri"/>
                <w:sz w:val="22"/>
                <w:szCs w:val="22"/>
                <w:lang w:val="hr-HR"/>
              </w:rPr>
              <w:t>Član Uprave</w:t>
            </w:r>
          </w:p>
          <w:p w14:paraId="3F4CC5AF" w14:textId="77777777" w:rsidR="00995886" w:rsidRPr="00995886" w:rsidRDefault="00995886" w:rsidP="00995886">
            <w:pPr>
              <w:spacing w:before="120" w:after="120"/>
              <w:jc w:val="both"/>
              <w:rPr>
                <w:rFonts w:cs="Calibri"/>
                <w:sz w:val="22"/>
                <w:szCs w:val="22"/>
                <w:lang w:val="hr-HR"/>
              </w:rPr>
            </w:pPr>
          </w:p>
        </w:tc>
        <w:tc>
          <w:tcPr>
            <w:tcW w:w="2589" w:type="dxa"/>
          </w:tcPr>
          <w:p w14:paraId="7F489234" w14:textId="77777777" w:rsidR="00995886" w:rsidRPr="00995886" w:rsidRDefault="00995886" w:rsidP="00995886">
            <w:pPr>
              <w:spacing w:before="120" w:after="120"/>
              <w:jc w:val="both"/>
              <w:rPr>
                <w:rFonts w:cs="Calibri"/>
                <w:sz w:val="22"/>
                <w:szCs w:val="22"/>
                <w:lang w:val="hr-HR"/>
              </w:rPr>
            </w:pPr>
          </w:p>
        </w:tc>
        <w:tc>
          <w:tcPr>
            <w:tcW w:w="3364" w:type="dxa"/>
          </w:tcPr>
          <w:p w14:paraId="1E1DC79C" w14:textId="77777777" w:rsidR="00995886" w:rsidRPr="00995886" w:rsidRDefault="00995886" w:rsidP="00995886">
            <w:pPr>
              <w:spacing w:before="120" w:after="120"/>
              <w:jc w:val="both"/>
              <w:rPr>
                <w:rFonts w:cs="Calibri"/>
                <w:sz w:val="22"/>
                <w:szCs w:val="22"/>
                <w:lang w:val="hr-HR"/>
              </w:rPr>
            </w:pPr>
            <w:r w:rsidRPr="00995886">
              <w:rPr>
                <w:rFonts w:cs="Calibri"/>
                <w:sz w:val="22"/>
                <w:szCs w:val="22"/>
                <w:lang w:val="hr-HR"/>
              </w:rPr>
              <w:t>Predsjednica Uprave</w:t>
            </w:r>
          </w:p>
        </w:tc>
      </w:tr>
      <w:tr w:rsidR="00995886" w:rsidRPr="00995886" w14:paraId="11115C17" w14:textId="77777777" w:rsidTr="00550825">
        <w:tc>
          <w:tcPr>
            <w:tcW w:w="3402" w:type="dxa"/>
          </w:tcPr>
          <w:p w14:paraId="6CFC0044" w14:textId="77777777" w:rsidR="00995886" w:rsidRPr="00995886" w:rsidRDefault="00995886" w:rsidP="00995886">
            <w:pPr>
              <w:spacing w:before="120" w:after="120"/>
              <w:jc w:val="both"/>
              <w:rPr>
                <w:rFonts w:cs="Calibri"/>
                <w:sz w:val="22"/>
                <w:szCs w:val="22"/>
                <w:lang w:val="hr-HR"/>
              </w:rPr>
            </w:pPr>
          </w:p>
        </w:tc>
        <w:tc>
          <w:tcPr>
            <w:tcW w:w="2589" w:type="dxa"/>
          </w:tcPr>
          <w:p w14:paraId="1AA32A9D" w14:textId="77777777" w:rsidR="00995886" w:rsidRPr="00995886" w:rsidRDefault="00995886" w:rsidP="00995886">
            <w:pPr>
              <w:spacing w:before="120" w:after="120"/>
              <w:jc w:val="both"/>
              <w:rPr>
                <w:rFonts w:cs="Calibri"/>
                <w:sz w:val="22"/>
                <w:szCs w:val="22"/>
                <w:lang w:val="hr-HR"/>
              </w:rPr>
            </w:pPr>
          </w:p>
        </w:tc>
        <w:tc>
          <w:tcPr>
            <w:tcW w:w="3364" w:type="dxa"/>
          </w:tcPr>
          <w:p w14:paraId="00A690E5" w14:textId="77777777" w:rsidR="00995886" w:rsidRPr="00995886" w:rsidRDefault="00995886" w:rsidP="00995886">
            <w:pPr>
              <w:spacing w:before="120" w:after="120"/>
              <w:jc w:val="both"/>
              <w:rPr>
                <w:rFonts w:cs="Calibri"/>
                <w:sz w:val="22"/>
                <w:szCs w:val="22"/>
                <w:lang w:val="hr-HR"/>
              </w:rPr>
            </w:pPr>
          </w:p>
        </w:tc>
      </w:tr>
      <w:tr w:rsidR="00995886" w:rsidRPr="00995886" w14:paraId="2AD5931E" w14:textId="77777777" w:rsidTr="00550825">
        <w:tc>
          <w:tcPr>
            <w:tcW w:w="3402" w:type="dxa"/>
          </w:tcPr>
          <w:p w14:paraId="620688FD" w14:textId="77777777" w:rsidR="00995886" w:rsidRPr="00995886" w:rsidRDefault="00995886" w:rsidP="00995886">
            <w:pPr>
              <w:spacing w:before="120" w:after="120"/>
              <w:jc w:val="both"/>
              <w:rPr>
                <w:rFonts w:cs="Calibri"/>
                <w:sz w:val="22"/>
                <w:szCs w:val="22"/>
                <w:lang w:val="hr-HR"/>
              </w:rPr>
            </w:pPr>
            <w:r w:rsidRPr="00995886">
              <w:rPr>
                <w:rFonts w:cs="Calibri"/>
                <w:sz w:val="22"/>
                <w:szCs w:val="22"/>
                <w:lang w:val="hr-HR"/>
              </w:rPr>
              <w:t>mr. sc. Hrvoje Čuvalo</w:t>
            </w:r>
          </w:p>
        </w:tc>
        <w:tc>
          <w:tcPr>
            <w:tcW w:w="2589" w:type="dxa"/>
          </w:tcPr>
          <w:p w14:paraId="2FC244D0" w14:textId="77777777" w:rsidR="00995886" w:rsidRPr="00995886" w:rsidRDefault="00995886" w:rsidP="00995886">
            <w:pPr>
              <w:spacing w:before="120" w:after="120"/>
              <w:jc w:val="both"/>
              <w:rPr>
                <w:rFonts w:cs="Calibri"/>
                <w:sz w:val="22"/>
                <w:szCs w:val="22"/>
                <w:lang w:val="hr-HR"/>
              </w:rPr>
            </w:pPr>
          </w:p>
        </w:tc>
        <w:tc>
          <w:tcPr>
            <w:tcW w:w="3364" w:type="dxa"/>
          </w:tcPr>
          <w:p w14:paraId="4AD6BB20" w14:textId="77777777" w:rsidR="00995886" w:rsidRPr="00995886" w:rsidRDefault="00995886" w:rsidP="00995886">
            <w:pPr>
              <w:spacing w:before="120" w:after="120"/>
              <w:jc w:val="both"/>
              <w:rPr>
                <w:rFonts w:cs="Calibri"/>
                <w:sz w:val="22"/>
                <w:szCs w:val="22"/>
                <w:lang w:val="hr-HR"/>
              </w:rPr>
            </w:pPr>
            <w:r w:rsidRPr="00995886">
              <w:rPr>
                <w:rFonts w:cs="Calibri"/>
                <w:sz w:val="22"/>
                <w:szCs w:val="22"/>
                <w:lang w:val="hr-HR"/>
              </w:rPr>
              <w:t>mr. sc. Tamara Perko</w:t>
            </w:r>
          </w:p>
        </w:tc>
      </w:tr>
    </w:tbl>
    <w:p w14:paraId="5E79AD3B"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7CF78746"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3F0D7646" w14:textId="2FC5AFCC"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 Zagrebu</w:t>
      </w:r>
      <w:r w:rsidR="008965CB">
        <w:rPr>
          <w:rFonts w:ascii="Calibri" w:eastAsia="SimSun" w:hAnsi="Calibri" w:cs="Calibri"/>
          <w:sz w:val="22"/>
          <w:szCs w:val="22"/>
          <w:lang w:val="hr-HR"/>
        </w:rPr>
        <w:t xml:space="preserve"> 25. ožujka</w:t>
      </w:r>
      <w:r w:rsidRPr="00995886">
        <w:rPr>
          <w:rFonts w:ascii="Calibri" w:eastAsia="SimSun" w:hAnsi="Calibri" w:cs="Calibri"/>
          <w:sz w:val="22"/>
          <w:szCs w:val="22"/>
          <w:lang w:val="hr-HR"/>
        </w:rPr>
        <w:t xml:space="preserve"> 2022. </w:t>
      </w:r>
    </w:p>
    <w:p w14:paraId="027F405D"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66D4D699" w14:textId="77777777" w:rsidR="00995886" w:rsidRPr="00995886" w:rsidRDefault="00995886" w:rsidP="00995886">
      <w:pPr>
        <w:spacing w:before="120" w:after="120" w:line="276" w:lineRule="auto"/>
        <w:jc w:val="both"/>
        <w:rPr>
          <w:rFonts w:ascii="Calibri" w:eastAsia="SimSun" w:hAnsi="Calibri" w:cs="Calibri"/>
          <w:sz w:val="22"/>
          <w:szCs w:val="22"/>
          <w:lang w:val="hr-HR"/>
        </w:rPr>
        <w:sectPr w:rsidR="00995886" w:rsidRPr="00995886" w:rsidSect="00F5674E">
          <w:footerReference w:type="default" r:id="rId11"/>
          <w:footerReference w:type="first" r:id="rId12"/>
          <w:pgSz w:w="11907" w:h="16840" w:code="9"/>
          <w:pgMar w:top="1418" w:right="1134" w:bottom="1134" w:left="1418" w:header="851" w:footer="851" w:gutter="0"/>
          <w:pgNumType w:start="3"/>
          <w:cols w:space="720"/>
          <w:noEndnote/>
          <w:docGrid w:linePitch="326"/>
        </w:sectPr>
      </w:pPr>
    </w:p>
    <w:p w14:paraId="0E3988E0" w14:textId="77777777" w:rsidR="00995886" w:rsidRPr="00995886" w:rsidRDefault="00995886" w:rsidP="00995886">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3" w:name="_Toc3249200"/>
      <w:bookmarkStart w:id="4" w:name="_Toc97908636"/>
      <w:bookmarkStart w:id="5" w:name="_Toc255898363"/>
      <w:bookmarkStart w:id="6" w:name="_Hlk3972812"/>
      <w:r w:rsidRPr="00995886">
        <w:rPr>
          <w:rFonts w:ascii="Calibri" w:eastAsia="SimHei" w:hAnsi="Calibri" w:cs="Calibri"/>
          <w:b/>
          <w:bCs/>
          <w:sz w:val="22"/>
          <w:szCs w:val="22"/>
          <w:lang w:val="hr-HR"/>
        </w:rPr>
        <w:t>IZVJEŠĆE POSLOVODSTVA ZA 2021. GODINU</w:t>
      </w:r>
      <w:bookmarkEnd w:id="3"/>
      <w:bookmarkEnd w:id="4"/>
    </w:p>
    <w:p w14:paraId="5044A2F6" w14:textId="77777777" w:rsidR="00995886" w:rsidRPr="00995886" w:rsidDel="003A05C9" w:rsidRDefault="00995886" w:rsidP="00995886">
      <w:pPr>
        <w:spacing w:before="120" w:after="120" w:line="276" w:lineRule="auto"/>
        <w:jc w:val="both"/>
        <w:rPr>
          <w:rFonts w:ascii="Calibri" w:eastAsia="SimSun" w:hAnsi="Calibri" w:cs="Calibri"/>
          <w:b/>
          <w:spacing w:val="-3"/>
          <w:sz w:val="22"/>
          <w:szCs w:val="22"/>
          <w:lang w:val="hr-HR" w:eastAsia="x-none"/>
        </w:rPr>
      </w:pPr>
    </w:p>
    <w:bookmarkEnd w:id="5"/>
    <w:p w14:paraId="742C89EF"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Godišnje izvješće obuhvaća sažetak financijskih informacija, opis poslovanja te revidirane Godišnje financijske izvještaje zajedno s Izvješćem neovisnog revizora za godinu koja je završila 31. prosinca 2021. Revidirani financijski izvještaji prikazani su za Grupu Hrvatska banka za obnovu i razvitak i Hrvatsku banku za obnovu i razvitak. </w:t>
      </w:r>
    </w:p>
    <w:p w14:paraId="6BB49C78"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0AE3912C"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bookmarkStart w:id="7" w:name="_Hlk3975557"/>
      <w:r w:rsidRPr="00995886">
        <w:rPr>
          <w:rFonts w:ascii="Calibri" w:eastAsia="SimSun" w:hAnsi="Calibri" w:cs="Calibri"/>
          <w:b/>
          <w:sz w:val="22"/>
          <w:szCs w:val="22"/>
          <w:lang w:val="hr-HR"/>
        </w:rPr>
        <w:t>Pravni status</w:t>
      </w:r>
    </w:p>
    <w:p w14:paraId="5744F5E9"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Godišnje izvješće uključuje Godišnje financijske izvještaje pripremljene u skladu s Međunarodnim standardima financijskog izvještavanja i Zakonu o računovodstvu te revidirane u skladu s  Međunarodnim revizijskim standardima. Usklađenost Godišnjeg izvješća s Godišnjim financijskim izvještajima potvrđena je od strane revizora provođenjem procedure zahtijevane Zakonom o računovodstvu.</w:t>
      </w:r>
    </w:p>
    <w:p w14:paraId="0B9ADCF1"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bookmarkEnd w:id="6"/>
    <w:bookmarkEnd w:id="7"/>
    <w:p w14:paraId="4F1AAF3D"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Osnivanje</w:t>
      </w:r>
    </w:p>
    <w:p w14:paraId="4DC19F0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Hrvatska banka za obnovu i razvitak osnovana je 12. 6. 1992. donošenjem Zakona o Hrvatskoj kreditnoj banci za obnovu (HKBO). Izmjenama i dopunama Zakona u prosincu 1995. naziv se mijenja u Hrvatska banka za obnovu i razvitak. U prosincu 2006. Hrvatski sabor donio je Zakon o Hrvatskoj banci za obnovu i razvitak koji je stupio na snagu 28. prosinca 2006. Hrvatski je sabor 15. 2. 2013. donio Zakon o izmjeni Zakona o Hrvatskoj banci za obnovu i razvitak kojim je izmijenjen sastav Nadzornog odbora, odnosno Nadzorni odbor je povećan za jednog člana – ministra nadležnog za regionalni razvoj i fondove Europske unije te ukupno broji deset članova. </w:t>
      </w:r>
    </w:p>
    <w:p w14:paraId="17FE067E"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074BBF6E" w14:textId="77777777" w:rsidR="00995886" w:rsidRPr="00995886" w:rsidRDefault="00995886" w:rsidP="00995886">
      <w:pPr>
        <w:spacing w:before="120" w:after="120" w:line="276" w:lineRule="auto"/>
        <w:jc w:val="both"/>
        <w:rPr>
          <w:rFonts w:ascii="Calibri" w:eastAsia="Arial Unicode MS" w:hAnsi="Calibri" w:cs="Calibri"/>
          <w:b/>
          <w:sz w:val="22"/>
          <w:szCs w:val="22"/>
          <w:lang w:val="hr-HR"/>
        </w:rPr>
      </w:pPr>
      <w:r w:rsidRPr="00995886">
        <w:rPr>
          <w:rFonts w:ascii="Calibri" w:eastAsia="Arial Unicode MS" w:hAnsi="Calibri" w:cs="Calibri"/>
          <w:b/>
          <w:sz w:val="22"/>
          <w:szCs w:val="22"/>
          <w:lang w:val="hr-HR"/>
        </w:rPr>
        <w:t>Grupa Hrvatska banka za obnovu i razvitak</w:t>
      </w:r>
    </w:p>
    <w:p w14:paraId="7FFBA684"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Hrvatska banka za obnovu i razvitak (HBOR ili Banka) je matično društvo Grupe Hrvatska banka za obnovu i razvitak (Grupa HBOR) koja je formirana tijekom 2010. godine. Grupu HBOR uz matično društvo čine Hrvatsko kreditno osiguranje d.d. (HKO) i Poslovni info servis d.o.o. (PIS). </w:t>
      </w:r>
    </w:p>
    <w:tbl>
      <w:tblPr>
        <w:tblStyle w:val="ListTable43"/>
        <w:tblW w:w="5000" w:type="pct"/>
        <w:tblLook w:val="06A0" w:firstRow="1" w:lastRow="0" w:firstColumn="1" w:lastColumn="0" w:noHBand="1" w:noVBand="1"/>
      </w:tblPr>
      <w:tblGrid>
        <w:gridCol w:w="1864"/>
        <w:gridCol w:w="2014"/>
        <w:gridCol w:w="1583"/>
        <w:gridCol w:w="3884"/>
      </w:tblGrid>
      <w:tr w:rsidR="00995886" w:rsidRPr="00995886" w14:paraId="50DCBBC9" w14:textId="77777777" w:rsidTr="00995886">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0" w:type="dxa"/>
            <w:shd w:val="clear" w:color="auto" w:fill="808080"/>
            <w:vAlign w:val="center"/>
          </w:tcPr>
          <w:p w14:paraId="743001B2" w14:textId="77777777" w:rsidR="00995886" w:rsidRPr="00995886" w:rsidRDefault="00995886" w:rsidP="00995886">
            <w:pPr>
              <w:spacing w:before="120" w:after="120"/>
              <w:jc w:val="both"/>
              <w:rPr>
                <w:rFonts w:cs="Calibri"/>
                <w:sz w:val="22"/>
                <w:szCs w:val="22"/>
                <w:lang w:val="hr-HR"/>
              </w:rPr>
            </w:pPr>
            <w:r w:rsidRPr="00995886">
              <w:rPr>
                <w:rFonts w:cs="Calibri"/>
                <w:sz w:val="22"/>
                <w:szCs w:val="22"/>
                <w:lang w:val="hr-HR"/>
              </w:rPr>
              <w:t>NAZIV</w:t>
            </w:r>
          </w:p>
        </w:tc>
        <w:tc>
          <w:tcPr>
            <w:tcW w:w="0" w:type="dxa"/>
            <w:shd w:val="clear" w:color="auto" w:fill="808080"/>
            <w:vAlign w:val="center"/>
          </w:tcPr>
          <w:p w14:paraId="70BE11A8" w14:textId="77777777" w:rsidR="00995886" w:rsidRPr="00995886" w:rsidRDefault="00995886" w:rsidP="00995886">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ULOGA UNUTAR GRUPE</w:t>
            </w:r>
          </w:p>
        </w:tc>
        <w:tc>
          <w:tcPr>
            <w:tcW w:w="0" w:type="dxa"/>
            <w:shd w:val="clear" w:color="auto" w:fill="808080"/>
            <w:vAlign w:val="center"/>
          </w:tcPr>
          <w:p w14:paraId="46B84DF2" w14:textId="77777777" w:rsidR="00995886" w:rsidRPr="00995886" w:rsidRDefault="00995886" w:rsidP="00995886">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 POVEZANOSTI</w:t>
            </w:r>
          </w:p>
        </w:tc>
        <w:tc>
          <w:tcPr>
            <w:tcW w:w="0" w:type="dxa"/>
            <w:shd w:val="clear" w:color="auto" w:fill="808080"/>
            <w:vAlign w:val="center"/>
          </w:tcPr>
          <w:p w14:paraId="279316C1" w14:textId="77777777" w:rsidR="00995886" w:rsidRPr="00995886" w:rsidRDefault="00995886" w:rsidP="00995886">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POSLOVNE AKTIVNOSTI</w:t>
            </w:r>
          </w:p>
        </w:tc>
      </w:tr>
      <w:tr w:rsidR="00995886" w:rsidRPr="00995886" w14:paraId="29F2113F" w14:textId="77777777" w:rsidTr="00550825">
        <w:trPr>
          <w:trHeight w:val="1274"/>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3F1CE769" w14:textId="77777777" w:rsidR="00995886" w:rsidRPr="00995886" w:rsidRDefault="00173FDA" w:rsidP="00995886">
            <w:pPr>
              <w:spacing w:after="0" w:line="240" w:lineRule="auto"/>
              <w:rPr>
                <w:rFonts w:eastAsia="Calibri" w:cs="Calibri"/>
                <w:sz w:val="22"/>
                <w:szCs w:val="22"/>
                <w:lang w:val="hr-HR"/>
              </w:rPr>
            </w:pPr>
            <w:hyperlink r:id="rId13">
              <w:r w:rsidR="00995886" w:rsidRPr="00995886">
                <w:rPr>
                  <w:rFonts w:eastAsia="Calibri" w:cs="Calibri"/>
                  <w:sz w:val="22"/>
                  <w:szCs w:val="22"/>
                  <w:lang w:val="hr-HR"/>
                </w:rPr>
                <w:t>Hrvatsko kreditno osiguranje d.d.</w:t>
              </w:r>
            </w:hyperlink>
          </w:p>
        </w:tc>
        <w:tc>
          <w:tcPr>
            <w:tcW w:w="1985" w:type="dxa"/>
            <w:vAlign w:val="center"/>
          </w:tcPr>
          <w:p w14:paraId="52E6755E" w14:textId="77777777" w:rsidR="00995886" w:rsidRPr="00995886" w:rsidRDefault="00995886" w:rsidP="00995886">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hr-HR"/>
              </w:rPr>
            </w:pPr>
            <w:r w:rsidRPr="00995886">
              <w:rPr>
                <w:rFonts w:eastAsia="Calibri" w:cs="Calibri"/>
                <w:sz w:val="22"/>
                <w:szCs w:val="22"/>
                <w:lang w:val="hr-HR"/>
              </w:rPr>
              <w:t>ovisno društvo, neposredna kapitalna povezanost</w:t>
            </w:r>
          </w:p>
        </w:tc>
        <w:tc>
          <w:tcPr>
            <w:tcW w:w="1560" w:type="dxa"/>
            <w:vAlign w:val="center"/>
          </w:tcPr>
          <w:p w14:paraId="6E318943" w14:textId="77777777" w:rsidR="00995886" w:rsidRPr="00995886" w:rsidRDefault="00995886" w:rsidP="0099588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hr-HR"/>
              </w:rPr>
            </w:pPr>
            <w:r w:rsidRPr="00995886">
              <w:rPr>
                <w:rFonts w:eastAsia="Calibri" w:cs="Calibri"/>
                <w:sz w:val="22"/>
                <w:szCs w:val="22"/>
                <w:lang w:val="hr-HR"/>
              </w:rPr>
              <w:t>100% s HBOR</w:t>
            </w:r>
          </w:p>
        </w:tc>
        <w:tc>
          <w:tcPr>
            <w:tcW w:w="3827" w:type="dxa"/>
            <w:vAlign w:val="center"/>
          </w:tcPr>
          <w:p w14:paraId="7D6BC1AD" w14:textId="77777777" w:rsidR="00995886" w:rsidRPr="00995886" w:rsidRDefault="00995886" w:rsidP="00995886">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hr-HR"/>
              </w:rPr>
            </w:pPr>
            <w:r w:rsidRPr="00995886">
              <w:rPr>
                <w:rFonts w:eastAsia="Calibri" w:cs="Calibri"/>
                <w:sz w:val="22"/>
                <w:szCs w:val="22"/>
                <w:lang w:val="hr-HR"/>
              </w:rPr>
              <w:t>osiguravanje inozemnih i domaćih kratkoročnih potraživanja vezanih uz isporuke roba i usluga</w:t>
            </w:r>
          </w:p>
        </w:tc>
      </w:tr>
      <w:tr w:rsidR="00995886" w:rsidRPr="00995886" w14:paraId="40A0BD6D" w14:textId="77777777" w:rsidTr="00550825">
        <w:trPr>
          <w:trHeight w:val="1275"/>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468C5A0E" w14:textId="77777777" w:rsidR="00995886" w:rsidRPr="00995886" w:rsidRDefault="00995886" w:rsidP="00995886">
            <w:pPr>
              <w:spacing w:after="0" w:line="240" w:lineRule="auto"/>
              <w:rPr>
                <w:rFonts w:eastAsia="Calibri" w:cs="Calibri"/>
                <w:sz w:val="22"/>
                <w:szCs w:val="22"/>
                <w:lang w:val="hr-HR"/>
              </w:rPr>
            </w:pPr>
            <w:r w:rsidRPr="00995886">
              <w:rPr>
                <w:rFonts w:eastAsia="Calibri" w:cs="Calibri"/>
                <w:sz w:val="22"/>
                <w:szCs w:val="22"/>
                <w:lang w:val="hr-HR"/>
              </w:rPr>
              <w:t>Poslovni info servis d.o.o.</w:t>
            </w:r>
          </w:p>
        </w:tc>
        <w:tc>
          <w:tcPr>
            <w:tcW w:w="1985" w:type="dxa"/>
            <w:vAlign w:val="center"/>
          </w:tcPr>
          <w:p w14:paraId="11679F75" w14:textId="77777777" w:rsidR="00995886" w:rsidRPr="00995886" w:rsidRDefault="00995886" w:rsidP="00995886">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hr-HR"/>
              </w:rPr>
            </w:pPr>
            <w:r w:rsidRPr="00995886">
              <w:rPr>
                <w:rFonts w:eastAsia="Calibri" w:cs="Calibri"/>
                <w:sz w:val="22"/>
                <w:szCs w:val="22"/>
                <w:lang w:val="hr-HR"/>
              </w:rPr>
              <w:t>ovisno društvo, posredna kapitalna povezanost</w:t>
            </w:r>
          </w:p>
        </w:tc>
        <w:tc>
          <w:tcPr>
            <w:tcW w:w="1560" w:type="dxa"/>
            <w:vAlign w:val="center"/>
          </w:tcPr>
          <w:p w14:paraId="4F5D1336" w14:textId="77777777" w:rsidR="00995886" w:rsidRPr="00995886" w:rsidRDefault="00995886" w:rsidP="0099588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hr-HR"/>
              </w:rPr>
            </w:pPr>
            <w:r w:rsidRPr="00995886">
              <w:rPr>
                <w:rFonts w:eastAsia="Calibri" w:cs="Calibri"/>
                <w:sz w:val="22"/>
                <w:szCs w:val="22"/>
                <w:lang w:val="hr-HR"/>
              </w:rPr>
              <w:t>100% s HKO</w:t>
            </w:r>
          </w:p>
        </w:tc>
        <w:tc>
          <w:tcPr>
            <w:tcW w:w="3827" w:type="dxa"/>
            <w:vAlign w:val="center"/>
          </w:tcPr>
          <w:p w14:paraId="40B6D1F0" w14:textId="77777777" w:rsidR="00995886" w:rsidRPr="00995886" w:rsidRDefault="00995886" w:rsidP="00995886">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2"/>
                <w:szCs w:val="22"/>
                <w:lang w:val="hr-HR"/>
              </w:rPr>
            </w:pPr>
            <w:r w:rsidRPr="00995886">
              <w:rPr>
                <w:rFonts w:eastAsia="Calibri" w:cs="Calibri"/>
                <w:sz w:val="22"/>
                <w:szCs w:val="22"/>
                <w:lang w:val="hr-HR"/>
              </w:rPr>
              <w:t>izrada analiza, procjena kreditnih rizika i pružanje informacija o kreditnoj sposobnosti</w:t>
            </w:r>
          </w:p>
        </w:tc>
      </w:tr>
    </w:tbl>
    <w:p w14:paraId="7BA4106F" w14:textId="77777777" w:rsidR="00B94E42" w:rsidRDefault="00B94E42" w:rsidP="00995886">
      <w:pPr>
        <w:spacing w:before="120" w:after="120" w:line="276" w:lineRule="auto"/>
        <w:jc w:val="both"/>
        <w:rPr>
          <w:rFonts w:ascii="Calibri" w:eastAsia="SimSun" w:hAnsi="Calibri" w:cs="Calibri"/>
          <w:b/>
          <w:sz w:val="22"/>
          <w:szCs w:val="22"/>
          <w:lang w:val="hr-HR"/>
        </w:rPr>
      </w:pPr>
    </w:p>
    <w:p w14:paraId="005A824E" w14:textId="77777777" w:rsidR="00B94E42" w:rsidRDefault="00B94E42">
      <w:pPr>
        <w:rPr>
          <w:rFonts w:ascii="Calibri" w:eastAsia="SimSun" w:hAnsi="Calibri" w:cs="Calibri"/>
          <w:b/>
          <w:sz w:val="22"/>
          <w:szCs w:val="22"/>
          <w:lang w:val="hr-HR"/>
        </w:rPr>
      </w:pPr>
      <w:r>
        <w:rPr>
          <w:rFonts w:ascii="Calibri" w:eastAsia="SimSun" w:hAnsi="Calibri" w:cs="Calibri"/>
          <w:b/>
          <w:sz w:val="22"/>
          <w:szCs w:val="22"/>
          <w:lang w:val="hr-HR"/>
        </w:rPr>
        <w:br w:type="page"/>
      </w:r>
    </w:p>
    <w:p w14:paraId="718FE53F" w14:textId="60177E70"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Pregled najvažnijih financijskih informacija za HBOR, u milijunima kuna</w:t>
      </w:r>
    </w:p>
    <w:tbl>
      <w:tblPr>
        <w:tblStyle w:val="ListTable33"/>
        <w:tblW w:w="9135" w:type="dxa"/>
        <w:tblLook w:val="04A0" w:firstRow="1" w:lastRow="0" w:firstColumn="1" w:lastColumn="0" w:noHBand="0" w:noVBand="1"/>
      </w:tblPr>
      <w:tblGrid>
        <w:gridCol w:w="2082"/>
        <w:gridCol w:w="2351"/>
        <w:gridCol w:w="2351"/>
        <w:gridCol w:w="2351"/>
      </w:tblGrid>
      <w:tr w:rsidR="00995886" w:rsidRPr="00995886" w14:paraId="0E3495E6" w14:textId="77777777" w:rsidTr="00995886">
        <w:trPr>
          <w:cnfStyle w:val="100000000000" w:firstRow="1" w:lastRow="0" w:firstColumn="0" w:lastColumn="0" w:oddVBand="0" w:evenVBand="0" w:oddHBand="0" w:evenHBand="0" w:firstRowFirstColumn="0" w:firstRowLastColumn="0" w:lastRowFirstColumn="0" w:lastRowLastColumn="0"/>
          <w:trHeight w:hRule="exact" w:val="437"/>
        </w:trPr>
        <w:tc>
          <w:tcPr>
            <w:cnfStyle w:val="001000000100" w:firstRow="0" w:lastRow="0" w:firstColumn="1" w:lastColumn="0" w:oddVBand="0" w:evenVBand="0" w:oddHBand="0" w:evenHBand="0" w:firstRowFirstColumn="1" w:firstRowLastColumn="0" w:lastRowFirstColumn="0" w:lastRowLastColumn="0"/>
            <w:tcW w:w="0" w:type="dxa"/>
            <w:shd w:val="clear" w:color="auto" w:fill="808080"/>
            <w:vAlign w:val="center"/>
          </w:tcPr>
          <w:p w14:paraId="779C4C7A" w14:textId="77777777" w:rsidR="00995886" w:rsidRDefault="00995886" w:rsidP="00995886">
            <w:pPr>
              <w:spacing w:before="120" w:after="120"/>
              <w:jc w:val="right"/>
              <w:rPr>
                <w:rFonts w:cs="Calibri"/>
                <w:b w:val="0"/>
                <w:bCs w:val="0"/>
                <w:sz w:val="22"/>
                <w:szCs w:val="22"/>
                <w:lang w:val="hr-HR"/>
              </w:rPr>
            </w:pPr>
          </w:p>
          <w:p w14:paraId="1A1BF05C" w14:textId="77777777" w:rsidR="00B94E42" w:rsidRPr="00B94E42" w:rsidRDefault="00B94E42" w:rsidP="00B94E42">
            <w:pPr>
              <w:rPr>
                <w:rFonts w:cs="Calibri"/>
                <w:sz w:val="22"/>
                <w:szCs w:val="22"/>
                <w:lang w:val="hr-HR"/>
              </w:rPr>
            </w:pPr>
          </w:p>
          <w:p w14:paraId="385A9C3F" w14:textId="422ED7DC" w:rsidR="00B94E42" w:rsidRPr="00995886" w:rsidRDefault="00B94E42" w:rsidP="00B94E42">
            <w:pPr>
              <w:rPr>
                <w:rFonts w:cs="Calibri"/>
                <w:sz w:val="22"/>
                <w:szCs w:val="22"/>
                <w:lang w:val="hr-HR"/>
              </w:rPr>
            </w:pPr>
          </w:p>
        </w:tc>
        <w:tc>
          <w:tcPr>
            <w:tcW w:w="0" w:type="dxa"/>
            <w:shd w:val="clear" w:color="auto" w:fill="808080"/>
            <w:vAlign w:val="center"/>
            <w:hideMark/>
          </w:tcPr>
          <w:p w14:paraId="0728E832" w14:textId="77777777" w:rsidR="00995886" w:rsidRPr="00995886" w:rsidRDefault="00995886" w:rsidP="00995886">
            <w:pPr>
              <w:spacing w:after="0"/>
              <w:jc w:val="right"/>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2019.</w:t>
            </w:r>
          </w:p>
        </w:tc>
        <w:tc>
          <w:tcPr>
            <w:tcW w:w="0" w:type="dxa"/>
            <w:shd w:val="clear" w:color="auto" w:fill="808080"/>
            <w:vAlign w:val="center"/>
            <w:hideMark/>
          </w:tcPr>
          <w:p w14:paraId="47606855" w14:textId="77777777" w:rsidR="00995886" w:rsidRPr="00995886" w:rsidRDefault="00995886" w:rsidP="00995886">
            <w:pPr>
              <w:spacing w:after="0"/>
              <w:jc w:val="right"/>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2020.</w:t>
            </w:r>
          </w:p>
        </w:tc>
        <w:tc>
          <w:tcPr>
            <w:tcW w:w="0" w:type="dxa"/>
            <w:shd w:val="clear" w:color="auto" w:fill="808080"/>
            <w:vAlign w:val="center"/>
            <w:hideMark/>
          </w:tcPr>
          <w:p w14:paraId="588F5820" w14:textId="77777777" w:rsidR="00995886" w:rsidRPr="00995886" w:rsidRDefault="00995886" w:rsidP="00995886">
            <w:pPr>
              <w:spacing w:after="0"/>
              <w:jc w:val="right"/>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2021.</w:t>
            </w:r>
          </w:p>
        </w:tc>
      </w:tr>
      <w:tr w:rsidR="00995886" w:rsidRPr="00995886" w14:paraId="553EBA9F" w14:textId="77777777" w:rsidTr="00995886">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0" w:type="dxa"/>
            <w:hideMark/>
          </w:tcPr>
          <w:p w14:paraId="12675CF8" w14:textId="77777777" w:rsidR="00995886" w:rsidRPr="00995886" w:rsidRDefault="00995886" w:rsidP="00995886">
            <w:pPr>
              <w:spacing w:before="120" w:after="120"/>
              <w:rPr>
                <w:rFonts w:cs="Calibri"/>
                <w:sz w:val="22"/>
                <w:szCs w:val="22"/>
                <w:lang w:val="hr-HR"/>
              </w:rPr>
            </w:pPr>
            <w:r w:rsidRPr="00995886">
              <w:rPr>
                <w:rFonts w:cs="Calibri"/>
                <w:sz w:val="22"/>
                <w:szCs w:val="22"/>
                <w:lang w:val="hr-HR"/>
              </w:rPr>
              <w:t>Ukupna imovina</w:t>
            </w:r>
          </w:p>
        </w:tc>
        <w:tc>
          <w:tcPr>
            <w:tcW w:w="0" w:type="dxa"/>
            <w:hideMark/>
          </w:tcPr>
          <w:p w14:paraId="2266435A"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26.446,49</w:t>
            </w:r>
          </w:p>
        </w:tc>
        <w:tc>
          <w:tcPr>
            <w:tcW w:w="0" w:type="dxa"/>
            <w:hideMark/>
          </w:tcPr>
          <w:p w14:paraId="4832A272"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28.680,36</w:t>
            </w:r>
          </w:p>
        </w:tc>
        <w:tc>
          <w:tcPr>
            <w:tcW w:w="0" w:type="dxa"/>
          </w:tcPr>
          <w:p w14:paraId="598EC595"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28.249,99</w:t>
            </w:r>
          </w:p>
        </w:tc>
      </w:tr>
      <w:tr w:rsidR="00995886" w:rsidRPr="00995886" w14:paraId="3A1B77C4" w14:textId="77777777" w:rsidTr="00995886">
        <w:trPr>
          <w:trHeight w:hRule="exact" w:val="437"/>
        </w:trPr>
        <w:tc>
          <w:tcPr>
            <w:cnfStyle w:val="001000000000" w:firstRow="0" w:lastRow="0" w:firstColumn="1" w:lastColumn="0" w:oddVBand="0" w:evenVBand="0" w:oddHBand="0" w:evenHBand="0" w:firstRowFirstColumn="0" w:firstRowLastColumn="0" w:lastRowFirstColumn="0" w:lastRowLastColumn="0"/>
            <w:tcW w:w="0" w:type="dxa"/>
            <w:hideMark/>
          </w:tcPr>
          <w:p w14:paraId="628A4944" w14:textId="77777777" w:rsidR="00995886" w:rsidRPr="00995886" w:rsidRDefault="00995886" w:rsidP="00995886">
            <w:pPr>
              <w:spacing w:before="120" w:after="120"/>
              <w:rPr>
                <w:rFonts w:cs="Calibri"/>
                <w:sz w:val="22"/>
                <w:szCs w:val="22"/>
                <w:lang w:val="hr-HR"/>
              </w:rPr>
            </w:pPr>
            <w:r w:rsidRPr="00995886">
              <w:rPr>
                <w:rFonts w:cs="Calibri"/>
                <w:sz w:val="22"/>
                <w:szCs w:val="22"/>
                <w:lang w:val="hr-HR"/>
              </w:rPr>
              <w:t>Bruto krediti</w:t>
            </w:r>
          </w:p>
        </w:tc>
        <w:tc>
          <w:tcPr>
            <w:tcW w:w="0" w:type="dxa"/>
            <w:hideMark/>
          </w:tcPr>
          <w:p w14:paraId="6E2997EE"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26.571,11</w:t>
            </w:r>
          </w:p>
        </w:tc>
        <w:tc>
          <w:tcPr>
            <w:tcW w:w="0" w:type="dxa"/>
            <w:hideMark/>
          </w:tcPr>
          <w:p w14:paraId="4CB68AAF"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27.197,29</w:t>
            </w:r>
          </w:p>
        </w:tc>
        <w:tc>
          <w:tcPr>
            <w:tcW w:w="0" w:type="dxa"/>
          </w:tcPr>
          <w:p w14:paraId="11F333EB"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26.329,34</w:t>
            </w:r>
          </w:p>
        </w:tc>
      </w:tr>
      <w:tr w:rsidR="00995886" w:rsidRPr="00995886" w14:paraId="226F3C75" w14:textId="77777777" w:rsidTr="00995886">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0" w:type="dxa"/>
            <w:hideMark/>
          </w:tcPr>
          <w:p w14:paraId="4ACE7949" w14:textId="77777777" w:rsidR="00995886" w:rsidRPr="00995886" w:rsidRDefault="00995886" w:rsidP="00995886">
            <w:pPr>
              <w:spacing w:before="120" w:after="120"/>
              <w:rPr>
                <w:rFonts w:cs="Calibri"/>
                <w:sz w:val="22"/>
                <w:szCs w:val="22"/>
                <w:lang w:val="hr-HR"/>
              </w:rPr>
            </w:pPr>
            <w:r w:rsidRPr="00995886">
              <w:rPr>
                <w:rFonts w:cs="Calibri"/>
                <w:sz w:val="22"/>
                <w:szCs w:val="22"/>
                <w:lang w:val="hr-HR"/>
              </w:rPr>
              <w:t>Ukupni kapital i rezerve</w:t>
            </w:r>
          </w:p>
        </w:tc>
        <w:tc>
          <w:tcPr>
            <w:tcW w:w="0" w:type="dxa"/>
            <w:hideMark/>
          </w:tcPr>
          <w:p w14:paraId="6E0FD29D"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10.267,10</w:t>
            </w:r>
          </w:p>
        </w:tc>
        <w:tc>
          <w:tcPr>
            <w:tcW w:w="0" w:type="dxa"/>
            <w:hideMark/>
          </w:tcPr>
          <w:p w14:paraId="700FBCDB"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10.354,62</w:t>
            </w:r>
          </w:p>
        </w:tc>
        <w:tc>
          <w:tcPr>
            <w:tcW w:w="0" w:type="dxa"/>
          </w:tcPr>
          <w:p w14:paraId="26CD0616"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10.567,73</w:t>
            </w:r>
          </w:p>
        </w:tc>
      </w:tr>
      <w:tr w:rsidR="00995886" w:rsidRPr="00995886" w14:paraId="53217263" w14:textId="77777777" w:rsidTr="00995886">
        <w:trPr>
          <w:trHeight w:hRule="exact" w:val="437"/>
        </w:trPr>
        <w:tc>
          <w:tcPr>
            <w:cnfStyle w:val="001000000000" w:firstRow="0" w:lastRow="0" w:firstColumn="1" w:lastColumn="0" w:oddVBand="0" w:evenVBand="0" w:oddHBand="0" w:evenHBand="0" w:firstRowFirstColumn="0" w:firstRowLastColumn="0" w:lastRowFirstColumn="0" w:lastRowLastColumn="0"/>
            <w:tcW w:w="0" w:type="dxa"/>
            <w:hideMark/>
          </w:tcPr>
          <w:p w14:paraId="206F0C67" w14:textId="77777777" w:rsidR="00995886" w:rsidRPr="00995886" w:rsidRDefault="00995886" w:rsidP="00995886">
            <w:pPr>
              <w:spacing w:before="120" w:after="120"/>
              <w:rPr>
                <w:rFonts w:cs="Calibri"/>
                <w:sz w:val="22"/>
                <w:szCs w:val="22"/>
                <w:lang w:val="hr-HR"/>
              </w:rPr>
            </w:pPr>
            <w:r w:rsidRPr="00995886">
              <w:rPr>
                <w:rFonts w:cs="Calibri"/>
                <w:sz w:val="22"/>
                <w:szCs w:val="22"/>
                <w:lang w:val="hr-HR"/>
              </w:rPr>
              <w:t>Ukupni prihodi</w:t>
            </w:r>
          </w:p>
        </w:tc>
        <w:tc>
          <w:tcPr>
            <w:tcW w:w="0" w:type="dxa"/>
            <w:hideMark/>
          </w:tcPr>
          <w:p w14:paraId="5F3B9239"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702,69</w:t>
            </w:r>
          </w:p>
        </w:tc>
        <w:tc>
          <w:tcPr>
            <w:tcW w:w="0" w:type="dxa"/>
            <w:hideMark/>
          </w:tcPr>
          <w:p w14:paraId="0B658780"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657,97</w:t>
            </w:r>
          </w:p>
        </w:tc>
        <w:tc>
          <w:tcPr>
            <w:tcW w:w="0" w:type="dxa"/>
          </w:tcPr>
          <w:p w14:paraId="510BF777"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728,64</w:t>
            </w:r>
          </w:p>
        </w:tc>
      </w:tr>
      <w:tr w:rsidR="00995886" w:rsidRPr="00995886" w14:paraId="6BC36248" w14:textId="77777777" w:rsidTr="00995886">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0" w:type="dxa"/>
            <w:hideMark/>
          </w:tcPr>
          <w:p w14:paraId="452E17DB" w14:textId="77777777" w:rsidR="00995886" w:rsidRPr="00995886" w:rsidRDefault="00995886" w:rsidP="00995886">
            <w:pPr>
              <w:spacing w:before="120" w:after="120"/>
              <w:rPr>
                <w:rFonts w:cs="Calibri"/>
                <w:sz w:val="22"/>
                <w:szCs w:val="22"/>
                <w:lang w:val="hr-HR"/>
              </w:rPr>
            </w:pPr>
            <w:r w:rsidRPr="00995886">
              <w:rPr>
                <w:rFonts w:cs="Calibri"/>
                <w:sz w:val="22"/>
                <w:szCs w:val="22"/>
                <w:lang w:val="hr-HR"/>
              </w:rPr>
              <w:t>Ukupni rashodi</w:t>
            </w:r>
          </w:p>
        </w:tc>
        <w:tc>
          <w:tcPr>
            <w:tcW w:w="0" w:type="dxa"/>
            <w:hideMark/>
          </w:tcPr>
          <w:p w14:paraId="145608E0"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(547,64)</w:t>
            </w:r>
          </w:p>
        </w:tc>
        <w:tc>
          <w:tcPr>
            <w:tcW w:w="0" w:type="dxa"/>
            <w:hideMark/>
          </w:tcPr>
          <w:p w14:paraId="439F2475"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(578,63)</w:t>
            </w:r>
          </w:p>
        </w:tc>
        <w:tc>
          <w:tcPr>
            <w:tcW w:w="0" w:type="dxa"/>
          </w:tcPr>
          <w:p w14:paraId="4B46875A"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(541,56)</w:t>
            </w:r>
          </w:p>
        </w:tc>
      </w:tr>
      <w:tr w:rsidR="00995886" w:rsidRPr="00995886" w14:paraId="050039A5" w14:textId="77777777" w:rsidTr="00995886">
        <w:trPr>
          <w:trHeight w:hRule="exact" w:val="437"/>
        </w:trPr>
        <w:tc>
          <w:tcPr>
            <w:cnfStyle w:val="001000000000" w:firstRow="0" w:lastRow="0" w:firstColumn="1" w:lastColumn="0" w:oddVBand="0" w:evenVBand="0" w:oddHBand="0" w:evenHBand="0" w:firstRowFirstColumn="0" w:firstRowLastColumn="0" w:lastRowFirstColumn="0" w:lastRowLastColumn="0"/>
            <w:tcW w:w="0" w:type="dxa"/>
            <w:hideMark/>
          </w:tcPr>
          <w:p w14:paraId="419E5526" w14:textId="77777777" w:rsidR="00995886" w:rsidRPr="00995886" w:rsidRDefault="00995886" w:rsidP="00995886">
            <w:pPr>
              <w:spacing w:before="120" w:after="120"/>
              <w:rPr>
                <w:rFonts w:cs="Calibri"/>
                <w:sz w:val="22"/>
                <w:szCs w:val="22"/>
                <w:lang w:val="hr-HR"/>
              </w:rPr>
            </w:pPr>
            <w:r w:rsidRPr="00995886">
              <w:rPr>
                <w:rFonts w:cs="Calibri"/>
                <w:sz w:val="22"/>
                <w:szCs w:val="22"/>
                <w:lang w:val="hr-HR"/>
              </w:rPr>
              <w:t>Dobit</w:t>
            </w:r>
          </w:p>
        </w:tc>
        <w:tc>
          <w:tcPr>
            <w:tcW w:w="0" w:type="dxa"/>
            <w:hideMark/>
          </w:tcPr>
          <w:p w14:paraId="72356958"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155,05</w:t>
            </w:r>
          </w:p>
        </w:tc>
        <w:tc>
          <w:tcPr>
            <w:tcW w:w="0" w:type="dxa"/>
            <w:hideMark/>
          </w:tcPr>
          <w:p w14:paraId="06174D4F"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79,34</w:t>
            </w:r>
          </w:p>
        </w:tc>
        <w:tc>
          <w:tcPr>
            <w:tcW w:w="0" w:type="dxa"/>
          </w:tcPr>
          <w:p w14:paraId="46FD7863"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187,08</w:t>
            </w:r>
          </w:p>
        </w:tc>
      </w:tr>
      <w:tr w:rsidR="00995886" w:rsidRPr="00995886" w14:paraId="5BDE5166" w14:textId="77777777" w:rsidTr="00995886">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0" w:type="dxa"/>
            <w:hideMark/>
          </w:tcPr>
          <w:p w14:paraId="74B033F3" w14:textId="77777777" w:rsidR="00995886" w:rsidRPr="00995886" w:rsidRDefault="00995886" w:rsidP="00995886">
            <w:pPr>
              <w:spacing w:before="120" w:after="120"/>
              <w:rPr>
                <w:rFonts w:cs="Calibri"/>
                <w:sz w:val="22"/>
                <w:szCs w:val="22"/>
                <w:lang w:val="hr-HR"/>
              </w:rPr>
            </w:pPr>
            <w:r w:rsidRPr="00995886">
              <w:rPr>
                <w:rFonts w:cs="Calibri"/>
                <w:sz w:val="22"/>
                <w:szCs w:val="22"/>
                <w:lang w:val="hr-HR"/>
              </w:rPr>
              <w:t>Kamatni prihodi</w:t>
            </w:r>
          </w:p>
        </w:tc>
        <w:tc>
          <w:tcPr>
            <w:tcW w:w="0" w:type="dxa"/>
            <w:hideMark/>
          </w:tcPr>
          <w:p w14:paraId="26C5D648"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664,59</w:t>
            </w:r>
          </w:p>
        </w:tc>
        <w:tc>
          <w:tcPr>
            <w:tcW w:w="0" w:type="dxa"/>
            <w:hideMark/>
          </w:tcPr>
          <w:p w14:paraId="0EBA5C4E"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621,34</w:t>
            </w:r>
          </w:p>
        </w:tc>
        <w:tc>
          <w:tcPr>
            <w:tcW w:w="0" w:type="dxa"/>
          </w:tcPr>
          <w:p w14:paraId="1E73CF24"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676,17</w:t>
            </w:r>
          </w:p>
        </w:tc>
      </w:tr>
      <w:tr w:rsidR="00995886" w:rsidRPr="00995886" w14:paraId="0F96FC10" w14:textId="77777777" w:rsidTr="00995886">
        <w:trPr>
          <w:trHeight w:hRule="exact" w:val="437"/>
        </w:trPr>
        <w:tc>
          <w:tcPr>
            <w:cnfStyle w:val="001000000000" w:firstRow="0" w:lastRow="0" w:firstColumn="1" w:lastColumn="0" w:oddVBand="0" w:evenVBand="0" w:oddHBand="0" w:evenHBand="0" w:firstRowFirstColumn="0" w:firstRowLastColumn="0" w:lastRowFirstColumn="0" w:lastRowLastColumn="0"/>
            <w:tcW w:w="0" w:type="dxa"/>
            <w:hideMark/>
          </w:tcPr>
          <w:p w14:paraId="7AE58E2B" w14:textId="77777777" w:rsidR="00995886" w:rsidRPr="00995886" w:rsidRDefault="00995886" w:rsidP="00995886">
            <w:pPr>
              <w:spacing w:before="120" w:after="120"/>
              <w:rPr>
                <w:rFonts w:cs="Calibri"/>
                <w:sz w:val="22"/>
                <w:szCs w:val="22"/>
                <w:lang w:val="hr-HR"/>
              </w:rPr>
            </w:pPr>
            <w:r w:rsidRPr="00995886">
              <w:rPr>
                <w:rFonts w:cs="Calibri"/>
                <w:sz w:val="22"/>
                <w:szCs w:val="22"/>
                <w:lang w:val="hr-HR"/>
              </w:rPr>
              <w:t>Kamatni rashodi</w:t>
            </w:r>
          </w:p>
        </w:tc>
        <w:tc>
          <w:tcPr>
            <w:tcW w:w="0" w:type="dxa"/>
            <w:hideMark/>
          </w:tcPr>
          <w:p w14:paraId="538BF8D6"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(311,56)</w:t>
            </w:r>
          </w:p>
        </w:tc>
        <w:tc>
          <w:tcPr>
            <w:tcW w:w="0" w:type="dxa"/>
            <w:hideMark/>
          </w:tcPr>
          <w:p w14:paraId="3BD61544"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(244,19)</w:t>
            </w:r>
          </w:p>
        </w:tc>
        <w:tc>
          <w:tcPr>
            <w:tcW w:w="0" w:type="dxa"/>
          </w:tcPr>
          <w:p w14:paraId="1EFA9E48"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(184,61)</w:t>
            </w:r>
          </w:p>
        </w:tc>
      </w:tr>
      <w:tr w:rsidR="00995886" w:rsidRPr="00995886" w14:paraId="278CDD8F" w14:textId="77777777" w:rsidTr="00995886">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0" w:type="dxa"/>
            <w:hideMark/>
          </w:tcPr>
          <w:p w14:paraId="2E50A55D" w14:textId="77777777" w:rsidR="00995886" w:rsidRPr="00995886" w:rsidRDefault="00995886" w:rsidP="00995886">
            <w:pPr>
              <w:spacing w:before="120" w:after="120"/>
              <w:rPr>
                <w:rFonts w:cs="Calibri"/>
                <w:sz w:val="22"/>
                <w:szCs w:val="22"/>
                <w:lang w:val="hr-HR"/>
              </w:rPr>
            </w:pPr>
            <w:r w:rsidRPr="00995886">
              <w:rPr>
                <w:rFonts w:cs="Calibri"/>
                <w:sz w:val="22"/>
                <w:szCs w:val="22"/>
                <w:lang w:val="hr-HR"/>
              </w:rPr>
              <w:t>Neto kamatni prihod</w:t>
            </w:r>
          </w:p>
        </w:tc>
        <w:tc>
          <w:tcPr>
            <w:tcW w:w="0" w:type="dxa"/>
            <w:vAlign w:val="center"/>
            <w:hideMark/>
          </w:tcPr>
          <w:p w14:paraId="66E4B96C"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353,03</w:t>
            </w:r>
          </w:p>
        </w:tc>
        <w:tc>
          <w:tcPr>
            <w:tcW w:w="0" w:type="dxa"/>
            <w:vAlign w:val="center"/>
            <w:hideMark/>
          </w:tcPr>
          <w:p w14:paraId="6FAA5FDD"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377,15</w:t>
            </w:r>
          </w:p>
        </w:tc>
        <w:tc>
          <w:tcPr>
            <w:tcW w:w="0" w:type="dxa"/>
            <w:vAlign w:val="center"/>
          </w:tcPr>
          <w:p w14:paraId="762C963F"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491,56</w:t>
            </w:r>
          </w:p>
        </w:tc>
      </w:tr>
    </w:tbl>
    <w:p w14:paraId="621C755D" w14:textId="77777777" w:rsidR="00995886" w:rsidRPr="00995886" w:rsidRDefault="00995886" w:rsidP="00995886">
      <w:pPr>
        <w:spacing w:before="120" w:after="120" w:line="276" w:lineRule="auto"/>
        <w:jc w:val="both"/>
        <w:rPr>
          <w:rFonts w:ascii="Calibri" w:eastAsia="Calibri" w:hAnsi="Calibri" w:cs="Calibri"/>
          <w:sz w:val="22"/>
          <w:szCs w:val="22"/>
          <w:lang w:val="hr-HR"/>
        </w:rPr>
      </w:pPr>
    </w:p>
    <w:p w14:paraId="78CF5663" w14:textId="77777777" w:rsidR="00995886" w:rsidRPr="00995886" w:rsidRDefault="00995886" w:rsidP="00995886">
      <w:pPr>
        <w:spacing w:before="120" w:after="12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 xml:space="preserve">Kreditni rejting, </w:t>
      </w:r>
      <w:bookmarkStart w:id="8" w:name="_Hlk63766908"/>
      <w:r w:rsidRPr="00995886">
        <w:rPr>
          <w:rFonts w:ascii="Calibri" w:eastAsia="SimSun" w:hAnsi="Calibri" w:cs="Calibri"/>
          <w:b/>
          <w:bCs/>
          <w:sz w:val="22"/>
          <w:szCs w:val="22"/>
          <w:lang w:val="hr-HR"/>
        </w:rPr>
        <w:t xml:space="preserve">31. prosinca 2021. </w:t>
      </w:r>
    </w:p>
    <w:bookmarkEnd w:id="8"/>
    <w:p w14:paraId="4531F97E"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BBB- rejting agencije Standard &amp; Poor's</w:t>
      </w:r>
    </w:p>
    <w:p w14:paraId="293D3569"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2C36C06F"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Područni uredi</w:t>
      </w:r>
    </w:p>
    <w:p w14:paraId="4B811A25" w14:textId="77777777" w:rsidR="00995886" w:rsidRPr="00995886" w:rsidRDefault="00995886" w:rsidP="00995886">
      <w:p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Područni ured za Dalmaciju</w:t>
      </w:r>
    </w:p>
    <w:p w14:paraId="32D4E3A5" w14:textId="77777777" w:rsidR="00995886" w:rsidRPr="00995886" w:rsidRDefault="00995886" w:rsidP="00995886">
      <w:p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Područni ured za Istru</w:t>
      </w:r>
    </w:p>
    <w:p w14:paraId="2C2E017E" w14:textId="77777777" w:rsidR="00995886" w:rsidRPr="00995886" w:rsidRDefault="00995886" w:rsidP="00995886">
      <w:p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Područni ured za Liku</w:t>
      </w:r>
    </w:p>
    <w:p w14:paraId="7BFBFC5C" w14:textId="77777777" w:rsidR="00995886" w:rsidRPr="00995886" w:rsidRDefault="00995886" w:rsidP="00995886">
      <w:p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Područni ured za Primorje i Gorski kotar</w:t>
      </w:r>
    </w:p>
    <w:p w14:paraId="0D0D6177" w14:textId="77777777" w:rsidR="00995886" w:rsidRPr="00995886" w:rsidRDefault="00995886" w:rsidP="00995886">
      <w:p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Područni ured za Sjeverozapadnu Hrvatsku</w:t>
      </w:r>
    </w:p>
    <w:p w14:paraId="5560D870" w14:textId="77777777" w:rsidR="00995886" w:rsidRPr="00995886" w:rsidRDefault="00995886" w:rsidP="00995886">
      <w:p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Područni ured za Slavoniju i Baranju</w:t>
      </w:r>
    </w:p>
    <w:p w14:paraId="7F5C2217"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0C94D1A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sz w:val="22"/>
          <w:szCs w:val="22"/>
          <w:lang w:val="hr-HR"/>
        </w:rPr>
        <w:t>Broj zaposlenih</w:t>
      </w:r>
    </w:p>
    <w:p w14:paraId="443BD2E7" w14:textId="77777777" w:rsidR="00995886" w:rsidRPr="00995886" w:rsidRDefault="00995886" w:rsidP="00995886">
      <w:p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Na dan 31.12.2021. u HBOR-u je bilo zaposleno 375 radnika. </w:t>
      </w:r>
    </w:p>
    <w:p w14:paraId="4616BC96" w14:textId="77777777" w:rsidR="00995886" w:rsidRPr="00995886" w:rsidRDefault="00995886" w:rsidP="00995886">
      <w:p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Na dan 31.12.2021. u Grupi HBOR bilo je zaposleno 394 radnika.</w:t>
      </w:r>
      <w:r w:rsidRPr="00995886" w:rsidDel="00F163DC">
        <w:rPr>
          <w:rFonts w:ascii="Calibri" w:eastAsia="SimSun" w:hAnsi="Calibri" w:cs="Calibri"/>
          <w:sz w:val="22"/>
          <w:szCs w:val="22"/>
          <w:lang w:val="hr-HR"/>
        </w:rPr>
        <w:t xml:space="preserve"> </w:t>
      </w:r>
    </w:p>
    <w:p w14:paraId="714DAA12"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4B825DBD"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Tečajna lista</w:t>
      </w:r>
    </w:p>
    <w:p w14:paraId="6352F666"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 svrhu preračunavanja iznosa u stranim valutama u kunske iznose korišten je srednji tečaj Hrvatske narodne banke (HNB):</w:t>
      </w:r>
    </w:p>
    <w:tbl>
      <w:tblPr>
        <w:tblW w:w="5000" w:type="pct"/>
        <w:tblCellMar>
          <w:left w:w="0" w:type="dxa"/>
          <w:right w:w="0" w:type="dxa"/>
        </w:tblCellMar>
        <w:tblLook w:val="04A0" w:firstRow="1" w:lastRow="0" w:firstColumn="1" w:lastColumn="0" w:noHBand="0" w:noVBand="1"/>
      </w:tblPr>
      <w:tblGrid>
        <w:gridCol w:w="2740"/>
        <w:gridCol w:w="274"/>
        <w:gridCol w:w="3190"/>
        <w:gridCol w:w="236"/>
        <w:gridCol w:w="2915"/>
      </w:tblGrid>
      <w:tr w:rsidR="00995886" w:rsidRPr="00995886" w14:paraId="7EF34CDE" w14:textId="77777777" w:rsidTr="00550825">
        <w:trPr>
          <w:trHeight w:val="392"/>
        </w:trPr>
        <w:tc>
          <w:tcPr>
            <w:tcW w:w="1464" w:type="pct"/>
            <w:tcMar>
              <w:top w:w="0" w:type="dxa"/>
              <w:left w:w="108" w:type="dxa"/>
              <w:bottom w:w="0" w:type="dxa"/>
              <w:right w:w="108" w:type="dxa"/>
            </w:tcMar>
            <w:vAlign w:val="center"/>
          </w:tcPr>
          <w:p w14:paraId="00C37FA0"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31. prosinca 2021.</w:t>
            </w:r>
          </w:p>
        </w:tc>
        <w:tc>
          <w:tcPr>
            <w:tcW w:w="146" w:type="pct"/>
            <w:tcMar>
              <w:top w:w="0" w:type="dxa"/>
              <w:left w:w="108" w:type="dxa"/>
              <w:bottom w:w="0" w:type="dxa"/>
              <w:right w:w="108" w:type="dxa"/>
            </w:tcMar>
            <w:vAlign w:val="center"/>
          </w:tcPr>
          <w:p w14:paraId="6703C50F"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tc>
        <w:tc>
          <w:tcPr>
            <w:tcW w:w="1705" w:type="pct"/>
            <w:tcMar>
              <w:top w:w="0" w:type="dxa"/>
              <w:left w:w="108" w:type="dxa"/>
              <w:bottom w:w="0" w:type="dxa"/>
              <w:right w:w="108" w:type="dxa"/>
            </w:tcMar>
            <w:vAlign w:val="center"/>
          </w:tcPr>
          <w:p w14:paraId="16ABC98A"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1 EUR = 7,517174 kuna</w:t>
            </w:r>
          </w:p>
        </w:tc>
        <w:tc>
          <w:tcPr>
            <w:tcW w:w="126" w:type="pct"/>
            <w:tcMar>
              <w:top w:w="0" w:type="dxa"/>
              <w:left w:w="108" w:type="dxa"/>
              <w:bottom w:w="0" w:type="dxa"/>
              <w:right w:w="108" w:type="dxa"/>
            </w:tcMar>
            <w:vAlign w:val="center"/>
          </w:tcPr>
          <w:p w14:paraId="575F6017"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tc>
        <w:tc>
          <w:tcPr>
            <w:tcW w:w="1558" w:type="pct"/>
            <w:tcMar>
              <w:top w:w="0" w:type="dxa"/>
              <w:left w:w="108" w:type="dxa"/>
              <w:bottom w:w="0" w:type="dxa"/>
              <w:right w:w="108" w:type="dxa"/>
            </w:tcMar>
            <w:vAlign w:val="center"/>
          </w:tcPr>
          <w:p w14:paraId="00F62B99"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1 USD = 6,643548 kuna</w:t>
            </w:r>
          </w:p>
        </w:tc>
      </w:tr>
      <w:tr w:rsidR="00995886" w:rsidRPr="00995886" w14:paraId="2BAA3A52" w14:textId="77777777" w:rsidTr="00550825">
        <w:trPr>
          <w:trHeight w:val="392"/>
        </w:trPr>
        <w:tc>
          <w:tcPr>
            <w:tcW w:w="1464" w:type="pct"/>
            <w:tcMar>
              <w:top w:w="0" w:type="dxa"/>
              <w:left w:w="108" w:type="dxa"/>
              <w:bottom w:w="0" w:type="dxa"/>
              <w:right w:w="108" w:type="dxa"/>
            </w:tcMar>
            <w:vAlign w:val="center"/>
            <w:hideMark/>
          </w:tcPr>
          <w:p w14:paraId="56D8DB02"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31. prosinca 2020. </w:t>
            </w:r>
          </w:p>
        </w:tc>
        <w:tc>
          <w:tcPr>
            <w:tcW w:w="146" w:type="pct"/>
            <w:tcMar>
              <w:top w:w="0" w:type="dxa"/>
              <w:left w:w="108" w:type="dxa"/>
              <w:bottom w:w="0" w:type="dxa"/>
              <w:right w:w="108" w:type="dxa"/>
            </w:tcMar>
            <w:vAlign w:val="center"/>
          </w:tcPr>
          <w:p w14:paraId="5856B291"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tc>
        <w:tc>
          <w:tcPr>
            <w:tcW w:w="1705" w:type="pct"/>
            <w:tcMar>
              <w:top w:w="0" w:type="dxa"/>
              <w:left w:w="108" w:type="dxa"/>
              <w:bottom w:w="0" w:type="dxa"/>
              <w:right w:w="108" w:type="dxa"/>
            </w:tcMar>
            <w:vAlign w:val="center"/>
            <w:hideMark/>
          </w:tcPr>
          <w:p w14:paraId="110D5286"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1 EUR = 7,536898 kuna</w:t>
            </w:r>
          </w:p>
        </w:tc>
        <w:tc>
          <w:tcPr>
            <w:tcW w:w="126" w:type="pct"/>
            <w:tcMar>
              <w:top w:w="0" w:type="dxa"/>
              <w:left w:w="108" w:type="dxa"/>
              <w:bottom w:w="0" w:type="dxa"/>
              <w:right w:w="108" w:type="dxa"/>
            </w:tcMar>
            <w:vAlign w:val="center"/>
          </w:tcPr>
          <w:p w14:paraId="47239D18"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tc>
        <w:tc>
          <w:tcPr>
            <w:tcW w:w="1558" w:type="pct"/>
            <w:tcMar>
              <w:top w:w="0" w:type="dxa"/>
              <w:left w:w="108" w:type="dxa"/>
              <w:bottom w:w="0" w:type="dxa"/>
              <w:right w:w="108" w:type="dxa"/>
            </w:tcMar>
            <w:vAlign w:val="center"/>
            <w:hideMark/>
          </w:tcPr>
          <w:p w14:paraId="3C4E8752"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1 USD = 6,139039 kuna</w:t>
            </w:r>
          </w:p>
        </w:tc>
      </w:tr>
    </w:tbl>
    <w:p w14:paraId="2B45A83A" w14:textId="77777777" w:rsidR="00B94E42" w:rsidRDefault="00B94E42" w:rsidP="00995886">
      <w:pPr>
        <w:keepNext/>
        <w:keepLines/>
        <w:pBdr>
          <w:bottom w:val="single" w:sz="4" w:space="2" w:color="B2B2B2"/>
        </w:pBdr>
        <w:spacing w:before="360" w:after="120"/>
        <w:jc w:val="both"/>
        <w:outlineLvl w:val="0"/>
        <w:rPr>
          <w:rFonts w:ascii="Calibri" w:eastAsia="SimHei" w:hAnsi="Calibri" w:cs="Calibri"/>
          <w:b/>
          <w:bCs/>
          <w:sz w:val="22"/>
          <w:szCs w:val="22"/>
          <w:lang w:val="hr-HR"/>
        </w:rPr>
        <w:sectPr w:rsidR="00B94E42" w:rsidSect="00B94E42">
          <w:pgSz w:w="11907" w:h="16840" w:code="9"/>
          <w:pgMar w:top="1418" w:right="1134" w:bottom="1134" w:left="1418" w:header="851" w:footer="851" w:gutter="0"/>
          <w:cols w:space="720"/>
          <w:noEndnote/>
          <w:docGrid w:linePitch="326"/>
        </w:sectPr>
      </w:pPr>
      <w:bookmarkStart w:id="9" w:name="_Toc3249201"/>
      <w:bookmarkStart w:id="10" w:name="_Toc97908637"/>
      <w:bookmarkStart w:id="11" w:name="_Hlk33695463"/>
    </w:p>
    <w:p w14:paraId="3C8C13FC" w14:textId="77777777" w:rsidR="00995886" w:rsidRPr="00995886" w:rsidRDefault="00995886" w:rsidP="00995886">
      <w:pPr>
        <w:keepNext/>
        <w:keepLines/>
        <w:pBdr>
          <w:bottom w:val="single" w:sz="4" w:space="2" w:color="B2B2B2"/>
        </w:pBdr>
        <w:spacing w:before="360" w:after="120"/>
        <w:jc w:val="both"/>
        <w:outlineLvl w:val="0"/>
        <w:rPr>
          <w:rFonts w:ascii="Calibri" w:eastAsia="SimHei" w:hAnsi="Calibri" w:cs="Calibri"/>
          <w:b/>
          <w:bCs/>
          <w:sz w:val="22"/>
          <w:szCs w:val="22"/>
          <w:lang w:val="hr-HR"/>
        </w:rPr>
      </w:pPr>
      <w:r w:rsidRPr="00995886">
        <w:rPr>
          <w:rFonts w:ascii="Calibri" w:eastAsia="SimHei" w:hAnsi="Calibri" w:cs="Calibri"/>
          <w:b/>
          <w:bCs/>
          <w:sz w:val="22"/>
          <w:szCs w:val="22"/>
          <w:lang w:val="hr-HR"/>
        </w:rPr>
        <w:t>IZJAVA O PRIMJENI KODEKSA KORPORATIVNOG UPRAVLJANJA</w:t>
      </w:r>
      <w:bookmarkEnd w:id="9"/>
      <w:bookmarkEnd w:id="10"/>
    </w:p>
    <w:p w14:paraId="64E78D3A" w14:textId="77777777" w:rsidR="00995886" w:rsidRPr="00995886" w:rsidRDefault="00995886" w:rsidP="00995886">
      <w:pPr>
        <w:spacing w:before="120" w:after="120" w:line="276" w:lineRule="auto"/>
        <w:jc w:val="both"/>
        <w:rPr>
          <w:rFonts w:ascii="Calibri" w:eastAsia="Calibri" w:hAnsi="Calibri" w:cs="Calibri"/>
          <w:b/>
          <w:sz w:val="22"/>
          <w:szCs w:val="22"/>
          <w:lang w:val="hr-HR"/>
        </w:rPr>
      </w:pPr>
      <w:r w:rsidRPr="00995886">
        <w:rPr>
          <w:rFonts w:ascii="Calibri" w:eastAsia="Calibri" w:hAnsi="Calibri" w:cs="Calibri"/>
          <w:b/>
          <w:sz w:val="22"/>
          <w:szCs w:val="22"/>
          <w:lang w:val="hr-HR"/>
        </w:rPr>
        <w:t>Hrvatska banka za obnovu i razvitak (HBOR)</w:t>
      </w:r>
    </w:p>
    <w:p w14:paraId="2221CC61"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HBOR primjenjuje Kodeks korporativnog upravljanja HBOR-a (dalje u tekstu: Kodeks) koji su usvojili Uprava i Nadzorni odbor te je objavljen na mrežnim stranicama HBOR-a.</w:t>
      </w:r>
    </w:p>
    <w:p w14:paraId="05AA64B5"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 xml:space="preserve">Kodeks sadrži temeljna načela utvrđena u Odluci o donošenju Kodeksa korporativnog upravljanja trgovačkim društvima u kojima Republika Hrvatska ima dionice ili udjele (NN 112/2010) (dalje u tekstu: Odluka) i načela utvrđena u Smjernicama o unutrašnjem upravljanju EBA-e (European Banking Authority Guidelines on Internal Governance GL 44, September/2011) (dalje u tekstu: Smjernice). </w:t>
      </w:r>
    </w:p>
    <w:p w14:paraId="74E62175"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HBOR je dobrovoljno u Kodeks implementirao načela navedena u Smjernicama u mjeri u kojoj su primjenjiva zbog činjenice da se Smjernice odnose na kreditne institucije i nisu u potpunosti primjenjive na HBOR kao posebnu financijsku instituciju.</w:t>
      </w:r>
    </w:p>
    <w:p w14:paraId="3B9E7E10"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Usklađenost poslovanja sa zakonima i drugim propisima te pridržavanje internih pravila osnova su odgovornog korporativnog upravljanja i nužan preduvjet za održivu uspješnost poslovanja. HBOR sustavno prati zakonsku regulativu i najbolju praksu na području korporativnog upravljanja te istu ugrađuje u svoje poslovanje u skladu s načelima dobrog bankarskog poslovanja. </w:t>
      </w:r>
    </w:p>
    <w:p w14:paraId="4A570FB1"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Kodeksom korporativnog upravljanja uspostavljeni su standardi korporativnog upravljanja i transparentnosti poslovanja HBOR-a i njihovog unapređenja u svrhu učinkovitog i odgovornog upravljanja javnim kapitalom i poslovima od posebnog društvenog značaja u funkciji razvoja hrvatskoga gospodarstva. Radi postizanja standarda korporativnog upravljanja, HBOR ovim Kodeksom opisuje odnose s upravljačkim tijelima i zainteresiranim stranama, kao i usvojene principe rada koji imaju za cilj umanjenje rizika poslovanja u nepovoljnim tržišnim uvjetima.</w:t>
      </w:r>
    </w:p>
    <w:p w14:paraId="0901D804"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Kodeksom ponašanja HBOR-a propisane su specifične vrijednosti i pravila za prevenciju korupcije i osiguranje profesionalnog ponašanja te je predviđena mogućnost prijave po osnovi kršenja Kodeksa. Obrazac za prijavu, adresa elektroničke pošte za zaprimanje prijava i opis načina podnošenja prijave dostupni su na mrežnim stranicama HBOR-a. Osoba odgovorna za rad funkcije praćenja usklađenosti podnosi godišnje izvješće o podnesenim prijavama i pokrenutim postupcima u vezi s prijavama po osnovi kršenja Kodeksa ponašanja. </w:t>
      </w:r>
    </w:p>
    <w:p w14:paraId="26C8B55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 skladu s načelima javnosti poslovanja financijski izvještaji HBOR-a i Grupe HBOR u izvještajnom razdoblju objavljeni su na mrežnim stranicama HBOR-a. Godišnja odvojena i konsolidirana financijska izvješća HBOR-a utvrđuje Nadzorni odbor te ih podnosi na potvrdu Hrvatskom saboru. Ocjena rejtinga HBOR-a provedena je od strane međunarodne nezavisne rejting agencije Standard &amp; Poor's. U skladu sa Zakonom o pravu na pristup informacijama, HBOR dostavlja izvješće o provedbi Zakona Povjereniku za informiranje. </w:t>
      </w:r>
    </w:p>
    <w:p w14:paraId="7CE1CB07"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 izvještajnom razdoblju, dužnosti, odgovornosti i ovlasti članova Uprave i Nadzornog odbora regulirane su Zakonom o HBOR-u (NN 138/06) i Zakonom o izmjenama Zakona o HBOR-u (NN 25/13) i detaljnije razrađene u Statutu HBOR-a. Uprava i Nadzorni odbor ostvaruju uspješnu suradnju koja se očituje u otvorenoj raspravi, a temelj suradnje čini pravodobno podnošenje savjesno pripremljenih izvješća Nadzornom odboru u pisanom obliku. Zakonom i Statutom HBOR-a te odlukama Nadzornog odbora određene su vrste poslova koje HBOR obavlja samo uz prethodnu suglasnost Nadzornog odbora.</w:t>
      </w:r>
    </w:p>
    <w:p w14:paraId="2A5FDC22" w14:textId="77777777" w:rsidR="00462564" w:rsidRDefault="00462564">
      <w:pPr>
        <w:rPr>
          <w:rFonts w:ascii="Calibri" w:eastAsia="SimSun" w:hAnsi="Calibri" w:cs="Calibri"/>
          <w:b/>
          <w:bCs/>
          <w:sz w:val="22"/>
          <w:szCs w:val="22"/>
          <w:lang w:val="hr-HR"/>
        </w:rPr>
      </w:pPr>
      <w:bookmarkStart w:id="12" w:name="_Hlk63844799"/>
      <w:r>
        <w:rPr>
          <w:rFonts w:ascii="Calibri" w:eastAsia="SimSun" w:hAnsi="Calibri" w:cs="Calibri"/>
          <w:b/>
          <w:bCs/>
          <w:sz w:val="22"/>
          <w:szCs w:val="22"/>
          <w:lang w:val="hr-HR"/>
        </w:rPr>
        <w:br w:type="page"/>
      </w:r>
    </w:p>
    <w:p w14:paraId="7D36D87B" w14:textId="16147882"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bCs/>
          <w:sz w:val="22"/>
          <w:szCs w:val="22"/>
          <w:lang w:val="hr-HR"/>
        </w:rPr>
        <w:t>Nadzorni odbor</w:t>
      </w:r>
      <w:r w:rsidRPr="00995886">
        <w:rPr>
          <w:rFonts w:ascii="Calibri" w:eastAsia="SimSun" w:hAnsi="Calibri" w:cs="Calibri"/>
          <w:sz w:val="22"/>
          <w:szCs w:val="22"/>
          <w:lang w:val="hr-HR"/>
        </w:rPr>
        <w:t xml:space="preserve"> utvrđuje načela poslovne politike i strategije, nadzire vođenje poslova banke, donosi kreditne politike HBOR-a, utvrđuje godišnje financijske izvještaje, razmatra izvješća unutarnje revizije, vanjskih neovisnih revizora i izvješća Državnog ureda za reviziju. Nadzorni odbor također prati i kontrolira zakonitost rada Uprave te imenuje i opoziva predsjednika i članove Uprave. Nadzorni odbor po Zakonu čini deset članova i to šest ministara Vlade Republike Hrvatske, tri saborska zastupnika te predsjednik Hrvatske gospodarske komore. </w:t>
      </w:r>
    </w:p>
    <w:p w14:paraId="3C1BDA26"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Tijekom 2021. Nadzorni odbor djelovao je u sljedećem sastavu:</w:t>
      </w:r>
    </w:p>
    <w:p w14:paraId="138CBA33"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dr. sc. Zdravko Marić, ministar financija i potpredsjednik Vlade Republike Hrvatske, predsjednik Nadzornog odbora,</w:t>
      </w:r>
    </w:p>
    <w:p w14:paraId="18CFFA91"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dr. sc. Tomislav Ćorić, ministar gospodarstva i održivog razvoja, zamjenik predsjednika Nadzornog odbora </w:t>
      </w:r>
    </w:p>
    <w:p w14:paraId="7DCC3D73"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dr. sc. Nikolina Brnjac, ministrica turizma i sporta </w:t>
      </w:r>
    </w:p>
    <w:p w14:paraId="1F5E6E7F"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Darko Horvat, ministar prostornog uređenja, graditeljstva i državne imovine, </w:t>
      </w:r>
    </w:p>
    <w:p w14:paraId="04C1D296"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Nataša Tramišak, ministrica regionalnoga razvoja i fondova Europske unije,</w:t>
      </w:r>
    </w:p>
    <w:p w14:paraId="1AB86CCE"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mr. sc. Marija Vučković, ministrica poljoprivrede,</w:t>
      </w:r>
    </w:p>
    <w:p w14:paraId="3032EA09"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dr. sc. Luka Burilović, predsjednik Hrvatske gospodarske komore, </w:t>
      </w:r>
    </w:p>
    <w:p w14:paraId="2C4934E3"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Žarko Tušek, saborski zastupnik, </w:t>
      </w:r>
    </w:p>
    <w:p w14:paraId="0F7EA53C"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Predrag Štromar, saborski zastupnik, </w:t>
      </w:r>
    </w:p>
    <w:p w14:paraId="141D48DD" w14:textId="77777777" w:rsidR="00462564"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dr. sc. Siniša Hajdaš Dončić, saborski zastupnik.</w:t>
      </w:r>
    </w:p>
    <w:p w14:paraId="0895AE31" w14:textId="367726EE" w:rsidR="00995886" w:rsidRPr="00995886" w:rsidRDefault="00995886" w:rsidP="00462564">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 </w:t>
      </w:r>
    </w:p>
    <w:p w14:paraId="71483489" w14:textId="77777777" w:rsidR="00995886" w:rsidRPr="00995886" w:rsidRDefault="00995886" w:rsidP="00995886">
      <w:pPr>
        <w:spacing w:before="120" w:after="120" w:line="276" w:lineRule="auto"/>
        <w:jc w:val="both"/>
        <w:rPr>
          <w:rFonts w:ascii="Calibri" w:eastAsia="SimSun" w:hAnsi="Calibri" w:cs="Calibri"/>
          <w:sz w:val="22"/>
          <w:szCs w:val="22"/>
          <w:lang w:val="hr-HR"/>
        </w:rPr>
      </w:pPr>
      <w:bookmarkStart w:id="13" w:name="_Hlk32831352"/>
      <w:r w:rsidRPr="00995886">
        <w:rPr>
          <w:rFonts w:ascii="Calibri" w:eastAsia="SimSun" w:hAnsi="Calibri" w:cs="Calibri"/>
          <w:b/>
          <w:sz w:val="22"/>
          <w:szCs w:val="22"/>
          <w:lang w:val="hr-HR"/>
        </w:rPr>
        <w:t xml:space="preserve">Uprava </w:t>
      </w:r>
      <w:r w:rsidRPr="00995886">
        <w:rPr>
          <w:rFonts w:ascii="Calibri" w:eastAsia="SimSun" w:hAnsi="Calibri" w:cs="Calibri"/>
          <w:sz w:val="22"/>
          <w:szCs w:val="22"/>
          <w:lang w:val="hr-HR"/>
        </w:rPr>
        <w:t>zastupa, vodi poslove i raspolaže imovinom HBOR-a te je dužna i ovlaštena poduzeti sve radnje i donijeti sve odluke koje smatra potrebnim za zakonito i uspješno vođenje poslova. Uprava je također zadužena za donošenje normativnih akata kojima se utvrđuje način rada i unutarnja organizacija HBOR-a, donošenje programa kreditiranja, donošenje pojedinačnih odluka o odobrenju kredita i drugih financijskih poslova, odlučivanje o imenovanju i opozivu radnika s posebnim ovlaštenjima, odlučivanje o pravima i obvezama radnika te izvješćivanje Nadzornog odbora.</w:t>
      </w:r>
    </w:p>
    <w:p w14:paraId="7A146872"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Članovi Uprave HBOR-a u 2021.:</w:t>
      </w:r>
    </w:p>
    <w:p w14:paraId="7BF7E734"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mr. sc. Tamara Perko, predsjednica Uprave,</w:t>
      </w:r>
    </w:p>
    <w:p w14:paraId="706DB797"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mr. sc. Hrvoje Čuvalo, član Uprave.</w:t>
      </w:r>
    </w:p>
    <w:p w14:paraId="7F5BEE2C" w14:textId="77777777" w:rsidR="00462564" w:rsidRDefault="00462564">
      <w:pPr>
        <w:rPr>
          <w:rFonts w:ascii="Calibri" w:eastAsia="SimSun" w:hAnsi="Calibri" w:cs="Calibri"/>
          <w:sz w:val="22"/>
          <w:szCs w:val="22"/>
          <w:lang w:val="hr-HR"/>
        </w:rPr>
      </w:pPr>
      <w:r>
        <w:rPr>
          <w:rFonts w:ascii="Calibri" w:eastAsia="SimSun" w:hAnsi="Calibri" w:cs="Calibri"/>
          <w:sz w:val="22"/>
          <w:szCs w:val="22"/>
          <w:lang w:val="hr-HR"/>
        </w:rPr>
        <w:br w:type="page"/>
      </w:r>
    </w:p>
    <w:p w14:paraId="3C2905E1" w14:textId="5FF2C42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Na temelju Kodeksa korporativnog upravljanja HBOR-a i Zakona o reviziji, odlukom Nadzornog odbora osnovan je Revizijski odbor HBOR-a. Revizijski odbor sastavljen je od tri člana od kojih je jedan član Nadzornog odbora HBOR-a, a druga dva člana, od kojih najmanje jedan mora biti neovisan član, imenuje Nadzorni odbor. Iz redova neovisnih članova Revizijskog odbora, Nadzorni odbor imenuje predsjednika. </w:t>
      </w:r>
    </w:p>
    <w:p w14:paraId="0CD3637B" w14:textId="77777777" w:rsidR="00995886" w:rsidRPr="00995886" w:rsidRDefault="00995886" w:rsidP="00995886">
      <w:pPr>
        <w:spacing w:before="120" w:after="120" w:line="276" w:lineRule="auto"/>
        <w:jc w:val="both"/>
        <w:rPr>
          <w:rFonts w:ascii="Calibri" w:eastAsia="SimSun" w:hAnsi="Calibri" w:cs="Calibri"/>
          <w:sz w:val="22"/>
          <w:szCs w:val="22"/>
          <w:lang w:val="hr-HR"/>
        </w:rPr>
      </w:pPr>
      <w:bookmarkStart w:id="14" w:name="_Hlk32831105"/>
      <w:r w:rsidRPr="00995886">
        <w:rPr>
          <w:rFonts w:ascii="Calibri" w:eastAsia="SimSun" w:hAnsi="Calibri" w:cs="Calibri"/>
          <w:sz w:val="22"/>
          <w:szCs w:val="22"/>
          <w:lang w:val="hr-HR"/>
        </w:rPr>
        <w:t xml:space="preserve">Tijekom 2021. </w:t>
      </w:r>
      <w:r w:rsidRPr="00995886">
        <w:rPr>
          <w:rFonts w:ascii="Calibri" w:eastAsia="SimSun" w:hAnsi="Calibri" w:cs="Calibri"/>
          <w:b/>
          <w:bCs/>
          <w:sz w:val="22"/>
          <w:szCs w:val="22"/>
          <w:lang w:val="hr-HR"/>
        </w:rPr>
        <w:t>Revizijski odbor</w:t>
      </w:r>
      <w:r w:rsidRPr="00995886">
        <w:rPr>
          <w:rFonts w:ascii="Calibri" w:eastAsia="SimSun" w:hAnsi="Calibri" w:cs="Calibri"/>
          <w:sz w:val="22"/>
          <w:szCs w:val="22"/>
          <w:lang w:val="hr-HR"/>
        </w:rPr>
        <w:t xml:space="preserve"> HBOR-a djelovao je u sljedećem sastavu:</w:t>
      </w:r>
    </w:p>
    <w:p w14:paraId="249C17E3"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prof. dr. sc. Lajoš Žager, redoviti profesor, Katedra za računovodstvo Ekonomskog fakulteta Sveučilišta u Zagrebu, Ekonomski fakultet Sveučilišta u Zagrebu, predsjednik Revizijskog odbora,</w:t>
      </w:r>
    </w:p>
    <w:p w14:paraId="134D2DC5"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Aurora Volarević, članica Uprave i potpredsjednica za korporativne poslove u Infobip ltd, zamjenica predsjednika Revizijskog odbora (do 4. svibnja 2021.),</w:t>
      </w:r>
    </w:p>
    <w:p w14:paraId="12E18AED"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Predrag Štromar, predsjednik Odbora za prostorno uređenje i graditeljstvo u Hrvatskom saboru, član Revizijskog odbora.</w:t>
      </w:r>
    </w:p>
    <w:bookmarkEnd w:id="12"/>
    <w:bookmarkEnd w:id="13"/>
    <w:bookmarkEnd w:id="14"/>
    <w:p w14:paraId="719B6DF4"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Radi osiguranja što efikasnijeg i kvalitetnijeg upravljanja rizicima te svođenja rizika na najmanju mjeru, pri Upravi Banke djeluju i sljedeći odbori: Odbor za upravljanje aktivom i pasivom, Odbor za procjenu i mjerenje kreditnog rizika, Odbor za upravljanje informacijskim sustavom i Odbor za upravljanje poslovnim promjenama.</w:t>
      </w:r>
    </w:p>
    <w:p w14:paraId="72D60AE5"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Sustav unutarnjih kontrola HBOR-a organiziran je kroz neovisne organizacijske jedinice:</w:t>
      </w:r>
    </w:p>
    <w:p w14:paraId="186CEAB4" w14:textId="77777777" w:rsidR="00995886" w:rsidRPr="00995886" w:rsidRDefault="00995886" w:rsidP="0039588B">
      <w:pPr>
        <w:numPr>
          <w:ilvl w:val="0"/>
          <w:numId w:val="42"/>
        </w:numPr>
        <w:spacing w:before="120" w:after="120" w:line="276" w:lineRule="auto"/>
        <w:ind w:left="714" w:hanging="357"/>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Sektor upravljanja rizicima provodi utvrđivanje, procjenu, odnosno mjerenje, praćenje i kontrolu rizika kojima je HBOR u svom poslovanju izložen ili bi mogao biti izložen te o njima izvještava nadležna tijela, </w:t>
      </w:r>
    </w:p>
    <w:p w14:paraId="2574CA71" w14:textId="77777777" w:rsidR="00995886" w:rsidRPr="00995886" w:rsidRDefault="00995886" w:rsidP="0039588B">
      <w:pPr>
        <w:numPr>
          <w:ilvl w:val="0"/>
          <w:numId w:val="42"/>
        </w:numPr>
        <w:spacing w:before="120" w:after="120" w:line="276" w:lineRule="auto"/>
        <w:ind w:left="714" w:hanging="357"/>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Unutarnja revizija provodi provjeru adekvatnosti i djelotvornosti upravljanja rizicima i sustava unutarnjih kontrola, uključujući i funkciju kontrole rizika i funkciju praćenja usklađenosti, primjenu unutarnjih politika i procedura te postupke u svezi sprječavanja pranja novca, a predmet revizije su i svi drugi poslovni procesi koji se odrede na temelju procjene rizika,</w:t>
      </w:r>
    </w:p>
    <w:p w14:paraId="0C871CBB" w14:textId="77777777" w:rsidR="00995886" w:rsidRPr="00995886" w:rsidRDefault="00995886" w:rsidP="0039588B">
      <w:pPr>
        <w:numPr>
          <w:ilvl w:val="0"/>
          <w:numId w:val="42"/>
        </w:numPr>
        <w:spacing w:before="120" w:after="120" w:line="276" w:lineRule="auto"/>
        <w:ind w:left="714" w:hanging="357"/>
        <w:contextualSpacing/>
        <w:jc w:val="both"/>
        <w:rPr>
          <w:rFonts w:ascii="Calibri" w:eastAsia="SimSun" w:hAnsi="Calibri" w:cs="Calibri"/>
          <w:sz w:val="22"/>
          <w:szCs w:val="22"/>
          <w:lang w:val="hr-HR" w:eastAsia="x-none"/>
        </w:rPr>
      </w:pPr>
      <w:r w:rsidRPr="00995886">
        <w:rPr>
          <w:rFonts w:ascii="Calibri" w:eastAsia="SimSun" w:hAnsi="Calibri" w:cs="Calibri"/>
          <w:sz w:val="22"/>
          <w:szCs w:val="22"/>
          <w:lang w:val="hr-HR"/>
        </w:rPr>
        <w:t>Funkcija praćenja usklađenosti organizira, koordinira i usmjerava aktivnosti praćenja usklađenosti na razini HBOR-a, savjetuje o pitanjima usklađenosti, upravlja mjerama koje se poduzimaju radi umanjivanja rizika usklađenosti, objedinjuje podatke o praćenju usklađenosti, identificira i ocjenjuje rizike usklađenosti i o tom redovito podnosi izvješća. Osnovna zadaća funkcije praćenja usklađenosti je ograničiti rizik neusklađenosti i na taj način ograničiti i njegove negativne posljedice, kontrolirati</w:t>
      </w:r>
      <w:r w:rsidRPr="00995886">
        <w:rPr>
          <w:rFonts w:ascii="Calibri" w:eastAsia="SimSun" w:hAnsi="Calibri" w:cs="Calibri"/>
          <w:sz w:val="22"/>
          <w:szCs w:val="22"/>
          <w:lang w:val="hr-HR" w:eastAsia="x-none"/>
        </w:rPr>
        <w:t xml:space="preserve"> usklađenost internih akata i poslovnih procesa s relevantnim propisima te promicati načela etičnog poslovanja.</w:t>
      </w:r>
    </w:p>
    <w:p w14:paraId="3665F6F2"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p>
    <w:p w14:paraId="4C2EC6A5" w14:textId="77777777" w:rsidR="00462564" w:rsidRDefault="00462564">
      <w:pPr>
        <w:rPr>
          <w:rFonts w:ascii="Calibri" w:eastAsia="SimSun" w:hAnsi="Calibri" w:cs="Calibri"/>
          <w:b/>
          <w:bCs/>
          <w:sz w:val="22"/>
          <w:szCs w:val="22"/>
          <w:lang w:val="hr-HR" w:eastAsia="x-none"/>
        </w:rPr>
      </w:pPr>
      <w:bookmarkStart w:id="15" w:name="_Hlk63769011"/>
      <w:r>
        <w:rPr>
          <w:rFonts w:ascii="Calibri" w:eastAsia="SimSun" w:hAnsi="Calibri" w:cs="Calibri"/>
          <w:b/>
          <w:bCs/>
          <w:sz w:val="22"/>
          <w:szCs w:val="22"/>
          <w:lang w:val="hr-HR" w:eastAsia="x-none"/>
        </w:rPr>
        <w:br w:type="page"/>
      </w:r>
    </w:p>
    <w:p w14:paraId="00BF608F" w14:textId="708C29DC"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bCs/>
          <w:sz w:val="22"/>
          <w:szCs w:val="22"/>
          <w:lang w:val="hr-HR" w:eastAsia="x-none"/>
        </w:rPr>
        <w:t xml:space="preserve">Hrvatsko kreditno osiguranje d.d. (HKO, Društvo) </w:t>
      </w:r>
    </w:p>
    <w:p w14:paraId="48E7FBBB"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eastAsia="x-none"/>
        </w:rPr>
        <w:t xml:space="preserve">Sustav unutarnjih kontrola Hrvatskog kreditnog osiguranja d.d. organiziran je kroz sljedeće neovisne ključne funkcije: </w:t>
      </w:r>
    </w:p>
    <w:p w14:paraId="06B10E1A"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funkciju praćenja usklađenosti, </w:t>
      </w:r>
    </w:p>
    <w:p w14:paraId="5176C03B"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funkciju upravljanja rizicima,</w:t>
      </w:r>
    </w:p>
    <w:p w14:paraId="53B96788"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funkciju unutarnje revizije i </w:t>
      </w:r>
    </w:p>
    <w:p w14:paraId="0AC5ACEB" w14:textId="77777777" w:rsidR="00995886" w:rsidRPr="00995886" w:rsidRDefault="00995886" w:rsidP="0039588B">
      <w:pPr>
        <w:numPr>
          <w:ilvl w:val="0"/>
          <w:numId w:val="42"/>
        </w:num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aktuarsku funkciju.</w:t>
      </w:r>
    </w:p>
    <w:p w14:paraId="5C87650C"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r w:rsidRPr="00995886">
        <w:rPr>
          <w:rFonts w:ascii="Calibri" w:eastAsia="SimSun" w:hAnsi="Calibri" w:cs="Calibri"/>
          <w:sz w:val="22"/>
          <w:szCs w:val="22"/>
          <w:lang w:val="hr-HR" w:eastAsia="x-none"/>
        </w:rPr>
        <w:t>HKO ima uspostavljen odgovarajući sustav unutarnjih kontrola temeljen na internom propisu, Pravilniku o sustavu unutarnjih kontrola, čime je povećana vjerojatnost pravovremenog uočavanja prevara, doprinos smanjivanju neopravdanih troškova, smanjivanju zlouporaba i grešaka, sprečavanju neodgovarajućih aktivnosti te smanjenju rizika vezanih za usklađenost sa zakonodavnim okvirom. Društvo uspostavlja stalne i djelotvorne kontrole neovisne o poslovnim procesima i aktivnostima u kojima rizik nastaje odnosno koje prati i nadzire razmjerno svojoj veličini te vrsti, opsegu i složenosti poslovanja u skladu s profilom rizičnosti.</w:t>
      </w:r>
    </w:p>
    <w:p w14:paraId="513C679B"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Pravni status, ustrojstvo i upravljanje u HKO te druga pitanja značajna za poslovanje uređuju se Statutom Društva te u skladu s odredbama Zakona o trgovačkim društvima i Zakona o osiguranju. </w:t>
      </w:r>
    </w:p>
    <w:p w14:paraId="155F94E1"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Organi upravljanja Društva su Uprava, Nadzorni odbor i Glavna skupština. HKO vodi dvočlana Uprava koja odluke donosi u skladu sa Statutom Društva i Poslovnikom o radu Uprave. Sve odluke donose se na temelju principa dvostruke provjere („dva para očiju“) uz odgovarajući sustav autorizacija.</w:t>
      </w:r>
    </w:p>
    <w:p w14:paraId="0EDF40FA"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HKO u svojem poslovanju dobrovoljno primjenjuje načela Kodeksa korporativnog upravljanja koji su izradile Hrvatska agencija za nadzor financijskih usluga i Zagrebačka burza d.d., u mjeri primjerenoj veličini i stupnju razvoja Društva.</w:t>
      </w:r>
    </w:p>
    <w:p w14:paraId="25CC6401"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eastAsia="x-none"/>
        </w:rPr>
        <w:t>Ova Izjava smatra se dijelom Godišnjeg izvješća Grupe HBOR za razdoblje od 1. siječnja do 31. prosinca 2021</w:t>
      </w:r>
      <w:r w:rsidRPr="00995886">
        <w:rPr>
          <w:rFonts w:ascii="Calibri" w:eastAsia="SimSun" w:hAnsi="Calibri" w:cs="Calibri"/>
          <w:sz w:val="22"/>
          <w:szCs w:val="22"/>
          <w:lang w:val="hr-HR"/>
        </w:rPr>
        <w:t>.</w:t>
      </w:r>
    </w:p>
    <w:p w14:paraId="2D254225" w14:textId="77777777" w:rsidR="00995886" w:rsidRPr="00995886" w:rsidRDefault="00995886" w:rsidP="00995886">
      <w:pPr>
        <w:spacing w:before="120" w:after="120" w:line="276" w:lineRule="auto"/>
        <w:jc w:val="both"/>
        <w:rPr>
          <w:rFonts w:ascii="Calibri" w:eastAsia="SimSun" w:hAnsi="Calibri" w:cs="Calibri"/>
          <w:sz w:val="22"/>
          <w:szCs w:val="22"/>
          <w:lang w:val="hr-HR"/>
        </w:rPr>
      </w:pPr>
      <w:bookmarkStart w:id="16" w:name="_Toc506982558"/>
      <w:bookmarkStart w:id="17" w:name="_Toc3249202"/>
      <w:bookmarkEnd w:id="15"/>
      <w:r w:rsidRPr="00995886">
        <w:rPr>
          <w:rFonts w:ascii="Calibri" w:eastAsia="SimSun" w:hAnsi="Calibri" w:cs="Calibri"/>
          <w:sz w:val="22"/>
          <w:szCs w:val="22"/>
          <w:lang w:val="hr-HR"/>
        </w:rPr>
        <w:br w:type="page"/>
      </w:r>
    </w:p>
    <w:p w14:paraId="09675FBC" w14:textId="7AB4239A" w:rsidR="00995886" w:rsidRPr="00995886" w:rsidRDefault="00995886" w:rsidP="00995886">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18" w:name="_Toc97908638"/>
      <w:bookmarkEnd w:id="11"/>
      <w:r w:rsidRPr="00995886">
        <w:rPr>
          <w:rFonts w:ascii="Calibri" w:eastAsia="SimHei" w:hAnsi="Calibri" w:cs="Calibri"/>
          <w:b/>
          <w:bCs/>
          <w:sz w:val="22"/>
          <w:szCs w:val="22"/>
          <w:lang w:val="hr-HR"/>
        </w:rPr>
        <w:t>OPIS POSLOVANJA</w:t>
      </w:r>
      <w:bookmarkStart w:id="19" w:name="_Toc3249203"/>
      <w:bookmarkEnd w:id="16"/>
      <w:bookmarkEnd w:id="17"/>
      <w:r w:rsidRPr="00995886">
        <w:rPr>
          <w:rFonts w:ascii="Calibri" w:eastAsia="SimHei" w:hAnsi="Calibri" w:cs="Calibri"/>
          <w:b/>
          <w:bCs/>
          <w:sz w:val="22"/>
          <w:szCs w:val="22"/>
          <w:lang w:val="hr-HR"/>
        </w:rPr>
        <w:t xml:space="preserve"> GRUPE HRVATSKA BANKA ZA OBNOVU I RAZVITAK U 2021. GODINI</w:t>
      </w:r>
      <w:bookmarkEnd w:id="18"/>
      <w:bookmarkEnd w:id="19"/>
    </w:p>
    <w:p w14:paraId="5DD05E0D" w14:textId="77777777" w:rsidR="00995886" w:rsidRPr="00995886" w:rsidRDefault="00995886" w:rsidP="00995886">
      <w:pPr>
        <w:jc w:val="both"/>
        <w:rPr>
          <w:rFonts w:ascii="Calibri" w:eastAsia="SimSun" w:hAnsi="Calibri" w:cs="Calibri"/>
          <w:sz w:val="22"/>
          <w:szCs w:val="22"/>
          <w:lang w:val="hr-HR"/>
        </w:rPr>
      </w:pPr>
    </w:p>
    <w:p w14:paraId="1DB4FFC0" w14:textId="009BD2E4" w:rsidR="00995886" w:rsidRPr="00995886" w:rsidRDefault="00995886" w:rsidP="00995886">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20" w:name="_Toc3249204"/>
      <w:bookmarkStart w:id="21" w:name="_Toc97908639"/>
      <w:r w:rsidRPr="00995886">
        <w:rPr>
          <w:rFonts w:ascii="Calibri" w:eastAsia="SimHei" w:hAnsi="Calibri" w:cs="Calibri"/>
          <w:b/>
          <w:bCs/>
          <w:sz w:val="22"/>
          <w:szCs w:val="22"/>
          <w:lang w:val="hr-HR"/>
        </w:rPr>
        <w:t>POSLOVANJE HRVATSKE BANKE ZA OBNOVU I RAZVITAK</w:t>
      </w:r>
      <w:bookmarkEnd w:id="20"/>
      <w:bookmarkEnd w:id="21"/>
    </w:p>
    <w:p w14:paraId="43C43939"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Tijekom 2021. Hrvatska banka za obnovu i razvitak je putem svojih aktivnosti odobrila 1.797 plasmana u iznosu većem od 7,7 milijardi kuna.</w:t>
      </w:r>
    </w:p>
    <w:p w14:paraId="59D41CB1"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p>
    <w:p w14:paraId="395D9C1A"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rPr>
        <w:drawing>
          <wp:inline distT="0" distB="0" distL="0" distR="0" wp14:anchorId="5951D18A" wp14:editId="32E07054">
            <wp:extent cx="5760720" cy="2751455"/>
            <wp:effectExtent l="0" t="0" r="11430" b="10795"/>
            <wp:docPr id="31" name="Chart 6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3A5734"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Strategijom poslovanja HBOR-a za razdoblje od 2020. do 2024. kao strateške smjernice definirane su:</w:t>
      </w:r>
    </w:p>
    <w:p w14:paraId="743043D9" w14:textId="77777777" w:rsidR="00995886" w:rsidRPr="00995886" w:rsidRDefault="00995886" w:rsidP="0039588B">
      <w:pPr>
        <w:numPr>
          <w:ilvl w:val="0"/>
          <w:numId w:val="55"/>
        </w:numPr>
        <w:spacing w:before="120" w:after="120" w:line="276" w:lineRule="auto"/>
        <w:contextualSpacing/>
        <w:jc w:val="both"/>
        <w:rPr>
          <w:rFonts w:ascii="Calibri" w:eastAsia="SimSun" w:hAnsi="Calibri" w:cs="Calibri"/>
          <w:sz w:val="22"/>
          <w:szCs w:val="22"/>
          <w:lang w:val="hr-HR"/>
        </w:rPr>
      </w:pPr>
      <w:r w:rsidRPr="00995886">
        <w:rPr>
          <w:rFonts w:ascii="Calibri" w:eastAsia="Calibri" w:hAnsi="Calibri" w:cs="Calibri"/>
          <w:sz w:val="22"/>
          <w:szCs w:val="22"/>
          <w:lang w:val="hr-HR"/>
        </w:rPr>
        <w:t>Poticanje razvoja tržišta vlasničkog i kvazi vlasničkog kapitala u Republici Hrvatskoj,</w:t>
      </w:r>
    </w:p>
    <w:p w14:paraId="7AA7D37D" w14:textId="77777777" w:rsidR="00995886" w:rsidRPr="00995886" w:rsidRDefault="00995886" w:rsidP="0039588B">
      <w:pPr>
        <w:numPr>
          <w:ilvl w:val="0"/>
          <w:numId w:val="55"/>
        </w:numPr>
        <w:spacing w:before="120" w:after="120" w:line="276" w:lineRule="auto"/>
        <w:contextualSpacing/>
        <w:jc w:val="both"/>
        <w:rPr>
          <w:rFonts w:ascii="Calibri" w:eastAsia="SimSun" w:hAnsi="Calibri" w:cs="Calibri"/>
          <w:sz w:val="22"/>
          <w:szCs w:val="22"/>
          <w:lang w:val="hr-HR"/>
        </w:rPr>
      </w:pPr>
      <w:r w:rsidRPr="00995886">
        <w:rPr>
          <w:rFonts w:ascii="Calibri" w:eastAsia="Calibri" w:hAnsi="Calibri" w:cs="Calibri"/>
          <w:sz w:val="22"/>
          <w:szCs w:val="22"/>
          <w:lang w:val="hr-HR"/>
        </w:rPr>
        <w:t>Poticanje ekonomski i socijalno uravnoteženog i održivog regionalnog, ruralnog i urbanog razvoja Republike Hrvatske,</w:t>
      </w:r>
    </w:p>
    <w:p w14:paraId="136965C3" w14:textId="77777777" w:rsidR="00995886" w:rsidRPr="00995886" w:rsidRDefault="00995886" w:rsidP="0039588B">
      <w:pPr>
        <w:numPr>
          <w:ilvl w:val="0"/>
          <w:numId w:val="55"/>
        </w:numPr>
        <w:spacing w:before="120" w:after="120" w:line="276" w:lineRule="auto"/>
        <w:contextualSpacing/>
        <w:jc w:val="both"/>
        <w:rPr>
          <w:rFonts w:ascii="Calibri" w:eastAsia="SimSun" w:hAnsi="Calibri" w:cs="Calibri"/>
          <w:sz w:val="22"/>
          <w:szCs w:val="22"/>
          <w:lang w:val="hr-HR"/>
        </w:rPr>
      </w:pPr>
      <w:r w:rsidRPr="00995886">
        <w:rPr>
          <w:rFonts w:ascii="Calibri" w:eastAsia="Calibri" w:hAnsi="Calibri" w:cs="Calibri"/>
          <w:sz w:val="22"/>
          <w:szCs w:val="22"/>
          <w:lang w:val="hr-HR"/>
        </w:rPr>
        <w:t xml:space="preserve">Poticanje internacionalizacije i globalizacije hrvatskog gospodarstva, </w:t>
      </w:r>
    </w:p>
    <w:p w14:paraId="4D71AD5A" w14:textId="77777777" w:rsidR="00995886" w:rsidRPr="00995886" w:rsidRDefault="00995886" w:rsidP="0039588B">
      <w:pPr>
        <w:numPr>
          <w:ilvl w:val="0"/>
          <w:numId w:val="55"/>
        </w:numPr>
        <w:spacing w:after="160" w:line="276" w:lineRule="auto"/>
        <w:contextualSpacing/>
        <w:jc w:val="both"/>
        <w:rPr>
          <w:rFonts w:ascii="Calibri" w:eastAsia="SimSun" w:hAnsi="Calibri" w:cs="Calibri"/>
          <w:sz w:val="22"/>
          <w:szCs w:val="22"/>
          <w:lang w:val="hr-HR"/>
        </w:rPr>
      </w:pPr>
      <w:r w:rsidRPr="00995886">
        <w:rPr>
          <w:rFonts w:ascii="Calibri" w:eastAsia="Calibri" w:hAnsi="Calibri" w:cs="Calibri"/>
          <w:sz w:val="22"/>
          <w:szCs w:val="22"/>
          <w:lang w:val="hr-HR"/>
        </w:rPr>
        <w:t xml:space="preserve">Poticanje oporavka gospodarstva od posljedica pandemije bolesti COVID-19 te konkurentnosti uz naglasak na inovacije, digitalnu transformaciju i Industriju 4.0 </w:t>
      </w:r>
      <w:r w:rsidRPr="00995886">
        <w:rPr>
          <w:rFonts w:ascii="Calibri" w:eastAsia="Calibri" w:hAnsi="Calibri" w:cs="Calibri"/>
          <w:sz w:val="22"/>
          <w:szCs w:val="22"/>
          <w:vertAlign w:val="superscript"/>
          <w:lang w:val="hr-HR"/>
        </w:rPr>
        <w:footnoteReference w:id="1"/>
      </w:r>
    </w:p>
    <w:p w14:paraId="1D14226D" w14:textId="77777777" w:rsidR="00995886" w:rsidRPr="00995886" w:rsidRDefault="00995886" w:rsidP="0039588B">
      <w:pPr>
        <w:numPr>
          <w:ilvl w:val="0"/>
          <w:numId w:val="55"/>
        </w:numPr>
        <w:spacing w:after="160" w:line="276" w:lineRule="auto"/>
        <w:contextualSpacing/>
        <w:jc w:val="both"/>
        <w:rPr>
          <w:rFonts w:ascii="Calibri" w:eastAsia="SimSun" w:hAnsi="Calibri" w:cs="Calibri"/>
          <w:sz w:val="22"/>
          <w:szCs w:val="22"/>
          <w:lang w:val="hr-HR"/>
        </w:rPr>
      </w:pPr>
      <w:r w:rsidRPr="00995886">
        <w:rPr>
          <w:rFonts w:ascii="Calibri" w:eastAsia="Calibri" w:hAnsi="Calibri" w:cs="Calibri"/>
          <w:sz w:val="22"/>
          <w:szCs w:val="22"/>
          <w:lang w:val="hr-HR"/>
        </w:rPr>
        <w:t>Poticanje klimatski i energetski neutralnog gospodarstva kroz energetsku učinkovitost, obnovljive izvore energije i zaštitu okoliša.</w:t>
      </w:r>
      <w:r w:rsidRPr="00995886">
        <w:rPr>
          <w:rFonts w:ascii="Calibri" w:eastAsia="SimSun" w:hAnsi="Calibri" w:cs="Calibri"/>
          <w:sz w:val="22"/>
          <w:szCs w:val="22"/>
          <w:lang w:val="hr-HR"/>
        </w:rPr>
        <w:t xml:space="preserve"> </w:t>
      </w:r>
    </w:p>
    <w:p w14:paraId="2879631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Aktivnosti HBOR-a tijekom 2021. bile su usklađene sa strateškim smjernicama, a poslovanje HBOR-a posebno je obilježio nastavak aktivnosti vezanih uz ublažavanje negativnih posljedica koje je na poslovanje hrvatskih gospodarstvenika imala pandemija COVID-19. </w:t>
      </w:r>
    </w:p>
    <w:p w14:paraId="53DAA19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Naime, radi očuvanja likvidnosti poduzeća i radnih mjesta, HBOR je poduzetnicima već na samim počecima krize, u ožujku 2020., omogućio korištenje moratorija i reprogram postojećih obaveza. Uvedeni su također novi programi kreditiranja obrtnih sredstava s kamatnom stopom već od 0 posto, a kako bi se banke potaknulo na odobravanje novih kredita poduzetnicima, HBOR je uveo nove načine osiguranja kredita te izdavanje jamstava kojima preuzima i do 100 posto rizika povrata kredita. </w:t>
      </w:r>
    </w:p>
    <w:p w14:paraId="05755DCC"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Osim odobrenja po Mjerama COVID-19, HBOR je nastavio s provedbom svih svojih postojećih programa kreditiranja investicija i obrtnih sredstava te financijskih instrumenata, programa izvozno-kreditnog osiguranja i poticanja razvoja tržišta rizičnog kapitala, kao i drugih aktivnosti.</w:t>
      </w:r>
    </w:p>
    <w:p w14:paraId="029C02FA"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362AD636"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rPr>
        <w:drawing>
          <wp:anchor distT="0" distB="0" distL="114300" distR="114300" simplePos="0" relativeHeight="251659264" behindDoc="1" locked="0" layoutInCell="1" allowOverlap="1" wp14:anchorId="67420E25" wp14:editId="6C259427">
            <wp:simplePos x="0" y="0"/>
            <wp:positionH relativeFrom="margin">
              <wp:posOffset>28575</wp:posOffset>
            </wp:positionH>
            <wp:positionV relativeFrom="paragraph">
              <wp:posOffset>10160</wp:posOffset>
            </wp:positionV>
            <wp:extent cx="5760720" cy="2590800"/>
            <wp:effectExtent l="0" t="0" r="11430" b="0"/>
            <wp:wrapNone/>
            <wp:docPr id="17" name="Chart 17">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2468A199"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5D0C3C1A"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396AA343"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4B0617CF"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43CC2B34" w14:textId="77777777" w:rsidR="00995886" w:rsidRPr="00995886" w:rsidRDefault="00995886" w:rsidP="00995886">
      <w:pPr>
        <w:tabs>
          <w:tab w:val="left" w:pos="7605"/>
        </w:tab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ab/>
      </w:r>
    </w:p>
    <w:p w14:paraId="0AA23CEA" w14:textId="77777777" w:rsidR="00995886" w:rsidRPr="00995886" w:rsidRDefault="00995886" w:rsidP="00995886">
      <w:pPr>
        <w:tabs>
          <w:tab w:val="left" w:pos="1860"/>
        </w:tab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ab/>
      </w:r>
    </w:p>
    <w:p w14:paraId="0D079A61"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77BA25A5"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3B4323CD"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19C148DD"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Najveći dio poslovne aktivnosti odnosi se na kreditiranje – u izvještajnoj godini odobreno je 1.193 kredita u iznosu od gotovo 5 milijardi kuna. I u 2021. nastavljen je trend manje sklonosti poduzetnika prema investicijskim ulaganjima te je godina obilježena korištenjem kredita za održavanje likvidnosti. No, i u tim okolnostima više od polovice ukupnog iznosa odobrenih kredita, HBOR je odobrio za investicije. Odobreni investicijski krediti su posebno značajni jer se radi o ulaganjima koja su usmjerena na razvoj pojedinog područja, povećanje konkurentnosti poduzetnika, ulaganja u nove tehnologije i proizvodnju te nova zapošljavanja. </w:t>
      </w:r>
    </w:p>
    <w:p w14:paraId="27151483"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p>
    <w:p w14:paraId="6EC0B157"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rPr>
        <w:drawing>
          <wp:inline distT="0" distB="0" distL="0" distR="0" wp14:anchorId="78B19FE4" wp14:editId="514FD441">
            <wp:extent cx="5760720" cy="2706370"/>
            <wp:effectExtent l="0" t="0" r="11430" b="17780"/>
            <wp:docPr id="58" name="Chart 58">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6048F2"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Najbrojniji korisnici HBOR-ovih kredita i u 2021. bili su mali i srednji poduzetnici kojima je odobreno 1.108 kredita, odnosno 93 posto ukupnog broja odobrenih kredita.</w:t>
      </w:r>
    </w:p>
    <w:p w14:paraId="15DB4CF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Hrvatske izvoznike HBOR je tijekom 2021. podržao sa više od 700 plasmana ukupnim iznosom većim od 4 milijardi kuna.</w:t>
      </w:r>
    </w:p>
    <w:p w14:paraId="1923C273"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p>
    <w:p w14:paraId="0BE763C9" w14:textId="7978B7FE" w:rsidR="00995886" w:rsidRPr="00995886" w:rsidRDefault="00995886" w:rsidP="00995886">
      <w:pPr>
        <w:keepNext/>
        <w:keepLines/>
        <w:pBdr>
          <w:bottom w:val="single" w:sz="4" w:space="2" w:color="B2B2B2"/>
        </w:pBdr>
        <w:spacing w:before="360" w:after="120"/>
        <w:outlineLvl w:val="0"/>
        <w:rPr>
          <w:rFonts w:ascii="Calibri" w:eastAsia="SimHei" w:hAnsi="Calibri" w:cs="Calibri"/>
          <w:b/>
          <w:bCs/>
          <w:sz w:val="22"/>
          <w:szCs w:val="22"/>
          <w:lang w:val="hr-HR"/>
        </w:rPr>
      </w:pPr>
      <w:bookmarkStart w:id="22" w:name="_Toc97908640"/>
      <w:r w:rsidRPr="00995886">
        <w:rPr>
          <w:rFonts w:ascii="Calibri" w:eastAsia="SimHei" w:hAnsi="Calibri" w:cs="Calibri"/>
          <w:b/>
          <w:bCs/>
          <w:sz w:val="22"/>
          <w:szCs w:val="22"/>
          <w:lang w:val="hr-HR"/>
        </w:rPr>
        <w:t>MJERE COVID-19</w:t>
      </w:r>
      <w:bookmarkEnd w:id="22"/>
    </w:p>
    <w:p w14:paraId="46EBDDBA"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Uz mogućnost korištenja moratorija i reprograma, tijekom 2020. u okviru Mjera COVID-19, HBOR je uveo nove programe za kreditiranje obrtnih sredstava koji se odobravaju u suradnji s poslovnim bankama ili izravno uz kamatne stope</w:t>
      </w:r>
      <w:r w:rsidRPr="00995886">
        <w:rPr>
          <w:rFonts w:ascii="Calibri" w:eastAsia="SimSun" w:hAnsi="Calibri" w:cs="Calibri"/>
          <w:sz w:val="22"/>
          <w:szCs w:val="22"/>
          <w:vertAlign w:val="superscript"/>
          <w:lang w:val="hr-HR"/>
        </w:rPr>
        <w:footnoteReference w:id="2"/>
      </w:r>
      <w:r w:rsidRPr="00995886">
        <w:rPr>
          <w:rFonts w:ascii="Calibri" w:eastAsia="SimSun" w:hAnsi="Calibri" w:cs="Calibri"/>
          <w:sz w:val="22"/>
          <w:szCs w:val="22"/>
          <w:lang w:val="hr-HR"/>
        </w:rPr>
        <w:t xml:space="preserve"> već od 0 posto na izvore HBOR-a te nove načine osiguranja kredita kojima se preuzima i do 100 posto rizika povrata kredita radi poticanja banaka na kreditiranje poduzetnika. S provedbom Mjera nastavljeno je i tijekom 2021. godine.</w:t>
      </w:r>
    </w:p>
    <w:p w14:paraId="61A5FBE4"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37BD3312" w14:textId="2600F4A4" w:rsidR="00995886" w:rsidRPr="00995886" w:rsidRDefault="00995886" w:rsidP="00995886">
      <w:pPr>
        <w:keepNext/>
        <w:keepLines/>
        <w:spacing w:before="80" w:line="276" w:lineRule="auto"/>
        <w:jc w:val="both"/>
        <w:outlineLvl w:val="2"/>
        <w:rPr>
          <w:rFonts w:ascii="Calibri" w:eastAsia="SimHei" w:hAnsi="Calibri" w:cs="Calibri"/>
          <w:b/>
          <w:bCs/>
          <w:sz w:val="22"/>
          <w:szCs w:val="22"/>
          <w:lang w:val="hr-HR"/>
        </w:rPr>
      </w:pPr>
      <w:bookmarkStart w:id="23" w:name="_Toc97908641"/>
      <w:r w:rsidRPr="00995886">
        <w:rPr>
          <w:rFonts w:ascii="Calibri" w:eastAsia="SimHei" w:hAnsi="Calibri" w:cs="Calibri"/>
          <w:b/>
          <w:bCs/>
          <w:sz w:val="22"/>
          <w:szCs w:val="22"/>
          <w:lang w:val="hr-HR"/>
        </w:rPr>
        <w:t>MORATORIJ U TRAJANJU DO 16 MJESECI</w:t>
      </w:r>
      <w:bookmarkEnd w:id="23"/>
    </w:p>
    <w:p w14:paraId="705CF9D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Još krajem ožujka 2020. HBOR je omogućio korištenje moratorija do 30. 6. 2020. svim klijentima kojima je izravno odobren kredit ili izdana garancija. Nakon inicijalno odobrenog moratorija, omogućeno je korištenje dodatnog ili novog moratorija koji je primjerice za klijente HBOR-a koji se bave turističkom djelatnosti trajao do 30. 6. 2021.</w:t>
      </w:r>
    </w:p>
    <w:p w14:paraId="39E90E0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Za vrijeme odobrenog moratorija HBOR nije klijentima naplaćivao ni redovnu kamatu ni naknade. </w:t>
      </w:r>
    </w:p>
    <w:p w14:paraId="3CCB5465"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Klijentima je omogućeno korištenje moratorija na opisani način unatoč tome što je HBOR i dalje bio u obvezi redovito podmirivati svoje obveze prema kreditorima bez mogućnosti korištenja moratorija.</w:t>
      </w:r>
    </w:p>
    <w:p w14:paraId="5F716F38"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 xml:space="preserve">Rezultati - moratorij: </w:t>
      </w:r>
    </w:p>
    <w:p w14:paraId="1DC4B0F4"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Od početka provođenja Mjera COVID-19 do kraja 2021. HBOR je proveo više od 1.800 moratorija čime je u poček stavljena glavnica u iznosu većem od 13,7 milijardi kuna. </w:t>
      </w:r>
    </w:p>
    <w:p w14:paraId="1DC552EA" w14:textId="77777777" w:rsidR="00995886" w:rsidRPr="00995886" w:rsidRDefault="00995886" w:rsidP="00995886">
      <w:pPr>
        <w:spacing w:after="160" w:line="276" w:lineRule="auto"/>
        <w:rPr>
          <w:rFonts w:ascii="Calibri" w:eastAsia="SimSun" w:hAnsi="Calibri" w:cs="Calibri"/>
          <w:sz w:val="22"/>
          <w:szCs w:val="22"/>
          <w:lang w:val="hr-HR"/>
        </w:rPr>
      </w:pPr>
    </w:p>
    <w:p w14:paraId="360A9F6B" w14:textId="400A0F87" w:rsidR="00995886" w:rsidRPr="00995886" w:rsidRDefault="00995886" w:rsidP="00995886">
      <w:pPr>
        <w:keepNext/>
        <w:keepLines/>
        <w:spacing w:before="80" w:line="276" w:lineRule="auto"/>
        <w:jc w:val="both"/>
        <w:outlineLvl w:val="2"/>
        <w:rPr>
          <w:rFonts w:ascii="Calibri" w:eastAsia="SimHei" w:hAnsi="Calibri" w:cs="Calibri"/>
          <w:b/>
          <w:bCs/>
          <w:sz w:val="22"/>
          <w:szCs w:val="22"/>
          <w:lang w:val="hr-HR"/>
        </w:rPr>
      </w:pPr>
      <w:bookmarkStart w:id="24" w:name="_Toc97908642"/>
      <w:r w:rsidRPr="00995886">
        <w:rPr>
          <w:rFonts w:ascii="Calibri" w:eastAsia="SimHei" w:hAnsi="Calibri" w:cs="Calibri"/>
          <w:b/>
          <w:bCs/>
          <w:sz w:val="22"/>
          <w:szCs w:val="22"/>
          <w:lang w:val="hr-HR"/>
        </w:rPr>
        <w:t>PROGRAMI KREDITIRANJA U OKVIRU MJERA COVID-19 – KAMATNE STOPE OD 0 POSTO NA IZVORE HBOR-a</w:t>
      </w:r>
      <w:bookmarkEnd w:id="24"/>
    </w:p>
    <w:p w14:paraId="50929F7E"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Poduzetnicima su u okviru Mjera COVID - 19 bila na raspolaganju povoljna sredstva HBOR-a za kreditiranje likvidnosti. Programi kreditiranja u okviru Mjera COVID – 19 provodili su se u suradnji s poslovnim bankama ili izravno za poduzetnike iz pojedinih djelatnosti. S obzirom na broj zaposlenih i kapacitete HBOR-a, suradnja s poslovnim bankama bila je posebno važna u ovom razdoblju jer banke raspolažu značajno većim brojem zaposlenika, bolje i detaljnije poznaju klijente i njihovo poslovanje te se kroz mrežu poslovnica banaka osigurava veća dostupnost HBOR-ovih sredstava i brža obrada kredita. Sredstva iz izvora HBOR-a po programima u okviru Mjera COVID-19 odobravana su uz kamatnu stopu već od 0 posto bez uobičajenih naknada. </w:t>
      </w:r>
    </w:p>
    <w:p w14:paraId="23FD7386"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bCs/>
          <w:sz w:val="22"/>
          <w:szCs w:val="22"/>
          <w:lang w:val="hr-HR"/>
        </w:rPr>
        <w:t xml:space="preserve">OBRTNA SREDSTVA MJERA COVID – 19 </w:t>
      </w:r>
      <w:r w:rsidRPr="00995886">
        <w:rPr>
          <w:rFonts w:ascii="Calibri" w:eastAsia="SimSun" w:hAnsi="Calibri" w:cs="Calibri"/>
          <w:sz w:val="22"/>
          <w:szCs w:val="22"/>
          <w:lang w:val="hr-HR"/>
        </w:rPr>
        <w:t>– kreditiranje se provodi po modelu podjele rizika s poslovnim bankama ili izravno za veće iznose kredita. Krediti se odobravaju s rokom otplate do 5 godina, uključujući i mogućnost počeka u trajanju do 1 godine uz kamatnu stopu već od 0 posto na HBOR-ov udio u kreditu za prve tri godine otplate kredita. Program se tijekom 2021. provodio putem 15 banaka, a izravno za iznose kredita više od 1,5 milijuna kuna za poduzetnike iz turističkih djelatnosti te one koji ostvaruju najmanje 10% prihoda od izvoza ili posrednog izvoza, odnosno za iznose kredita više od 37 milijuna kuna za ostale poduzetnike.</w:t>
      </w:r>
    </w:p>
    <w:p w14:paraId="4D45B1D9"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bCs/>
          <w:sz w:val="22"/>
          <w:szCs w:val="22"/>
          <w:lang w:val="hr-HR"/>
        </w:rPr>
        <w:t>OBRTNA SREDSTVA ZA PODUZETNIKE U DJELATNOSTIMA PRERADE DRVA I PROIZVODNJE NAMJEŠTAJA</w:t>
      </w:r>
      <w:r w:rsidRPr="00995886">
        <w:rPr>
          <w:rFonts w:ascii="Calibri" w:eastAsia="SimSun" w:hAnsi="Calibri" w:cs="Calibri"/>
          <w:sz w:val="22"/>
          <w:szCs w:val="22"/>
          <w:lang w:val="hr-HR"/>
        </w:rPr>
        <w:t xml:space="preserve"> – kreditiranje se provodilo po modelu podjele rizika s poslovnim bankama. Krediti su odobravani s rokom otplate do 5 godina, uključujući i mogućnost počeka u trajanju do 1 godine uz kamatnu stopu već od 0 posto na HBOR-ov udio u kreditu za cijelo vrijeme trajanja otplate kredita. Kao jedan od instrumenata osiguranja, poduzetnici su mogli koristiti policu osiguranja kredita HBOR-a, pri čemu je Ministarstvo poljoprivrede sufinanciralo troškove premije osiguranja do visine raspoložive </w:t>
      </w:r>
      <w:r w:rsidRPr="00995886">
        <w:rPr>
          <w:rFonts w:ascii="Calibri" w:eastAsia="SimSun" w:hAnsi="Calibri" w:cs="Calibri"/>
          <w:i/>
          <w:iCs/>
          <w:sz w:val="22"/>
          <w:szCs w:val="22"/>
          <w:lang w:val="hr-HR"/>
        </w:rPr>
        <w:t>de minimis</w:t>
      </w:r>
      <w:r w:rsidRPr="00995886">
        <w:rPr>
          <w:rFonts w:ascii="Calibri" w:eastAsia="SimSun" w:hAnsi="Calibri" w:cs="Calibri"/>
          <w:sz w:val="22"/>
          <w:szCs w:val="22"/>
          <w:lang w:val="hr-HR"/>
        </w:rPr>
        <w:t xml:space="preserve"> potpore. Program se tijekom 2021. provodio putem 15 banaka. Mjera se aktivno provodila do 30. 6. 2021. kada je istekao ugovor s Ministarstvom poljoprivrede.</w:t>
      </w:r>
    </w:p>
    <w:p w14:paraId="05C4A754"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bCs/>
          <w:sz w:val="22"/>
          <w:szCs w:val="22"/>
          <w:lang w:val="hr-HR"/>
        </w:rPr>
        <w:t>OBRTNA SREDSTVA PUTEM OKVIRNIH KREDITA BANKAMA</w:t>
      </w:r>
      <w:r w:rsidRPr="00995886">
        <w:rPr>
          <w:rFonts w:ascii="Calibri" w:eastAsia="SimSun" w:hAnsi="Calibri" w:cs="Calibri"/>
          <w:sz w:val="22"/>
          <w:szCs w:val="22"/>
          <w:lang w:val="hr-HR"/>
        </w:rPr>
        <w:t xml:space="preserve"> – poduzetnicima je stavljeno na raspolaganje više od 1,2 milijarde kuna za nove kredite za obrtna sredstva koje banke, zahvaljujući izvorima HBOR-a, odobravaju po kamatnoj stopi sniženoj za 0,60 postotnih bodova. Ova su sredstva tijekom 2021. poduzetnicima bila dostupna putem 8 poslovnih banaka.</w:t>
      </w:r>
    </w:p>
    <w:p w14:paraId="6453FEA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bCs/>
          <w:sz w:val="22"/>
          <w:szCs w:val="22"/>
          <w:lang w:val="hr-HR"/>
        </w:rPr>
        <w:t xml:space="preserve">OBRTNA SREDSTVA PUTEM OKVIRNIH KREDITA BANKAMA UZ HAMAG-BICRO JAMSTVA </w:t>
      </w:r>
      <w:r w:rsidRPr="00995886">
        <w:rPr>
          <w:rFonts w:ascii="Calibri" w:eastAsia="SimSun" w:hAnsi="Calibri" w:cs="Calibri"/>
          <w:sz w:val="22"/>
          <w:szCs w:val="22"/>
          <w:lang w:val="hr-HR"/>
        </w:rPr>
        <w:t>– krediti se odobravaju putem poslovnih banaka uz korištenje</w:t>
      </w:r>
      <w:r w:rsidRPr="00995886">
        <w:rPr>
          <w:rFonts w:ascii="Calibri" w:eastAsia="SimSun" w:hAnsi="Calibri" w:cs="Calibri"/>
          <w:b/>
          <w:bCs/>
          <w:sz w:val="22"/>
          <w:szCs w:val="22"/>
          <w:lang w:val="hr-HR"/>
        </w:rPr>
        <w:t xml:space="preserve"> </w:t>
      </w:r>
      <w:r w:rsidRPr="00995886">
        <w:rPr>
          <w:rFonts w:ascii="Calibri" w:hAnsi="Calibri" w:cs="Calibri"/>
          <w:sz w:val="22"/>
          <w:szCs w:val="22"/>
          <w:lang w:val="hr-HR"/>
        </w:rPr>
        <w:t xml:space="preserve">pojedinačnog ESIF jamstva za obrtna sredstva HAMAG-BICRO-a </w:t>
      </w:r>
      <w:r w:rsidRPr="00995886">
        <w:rPr>
          <w:rFonts w:ascii="Calibri" w:eastAsia="SimSun" w:hAnsi="Calibri" w:cs="Calibri"/>
          <w:sz w:val="22"/>
          <w:szCs w:val="22"/>
          <w:lang w:val="hr-HR"/>
        </w:rPr>
        <w:t xml:space="preserve">u visini najmanje 50 posto ukupnog iznosa kredita. Zahvaljujući korištenju jamstva i izvorima HBOR-a, kamatna stopa za poduzetnike ne može biti viša od 2 posto. Ova su sredstva tijekom 2021. poduzetnicima bila dostupna putem 5 poslovnih banaka. </w:t>
      </w:r>
    </w:p>
    <w:p w14:paraId="689CCA32" w14:textId="7670DB97" w:rsid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sz w:val="22"/>
          <w:szCs w:val="22"/>
          <w:lang w:val="hr-HR"/>
        </w:rPr>
        <w:t xml:space="preserve">OBRTNA SREDSTVA ZA RURALNI RAZVOJ </w:t>
      </w:r>
      <w:r w:rsidRPr="00995886">
        <w:rPr>
          <w:rFonts w:ascii="Calibri" w:eastAsia="SimSun" w:hAnsi="Calibri" w:cs="Calibri"/>
          <w:sz w:val="22"/>
          <w:szCs w:val="22"/>
          <w:lang w:val="hr-HR"/>
        </w:rPr>
        <w:t>–</w:t>
      </w:r>
      <w:r w:rsidRPr="00995886">
        <w:rPr>
          <w:rFonts w:ascii="Calibri" w:eastAsia="SimSun" w:hAnsi="Calibri" w:cs="Calibri"/>
          <w:b/>
          <w:sz w:val="22"/>
          <w:szCs w:val="22"/>
          <w:lang w:val="hr-HR"/>
        </w:rPr>
        <w:t xml:space="preserve"> </w:t>
      </w:r>
      <w:r w:rsidRPr="00995886">
        <w:rPr>
          <w:rFonts w:ascii="Calibri" w:eastAsia="SimSun" w:hAnsi="Calibri" w:cs="Calibri"/>
          <w:sz w:val="22"/>
          <w:szCs w:val="22"/>
          <w:lang w:val="hr-HR"/>
        </w:rPr>
        <w:t>kredite HBOR odobrava izravno prihvatljivim korisnicima koji su poljoprivrednici i prerađivači poljoprivrednih proizvoda te subjekti koji djeluju u sektoru šumarstva. Sredstva se odobravaju bez uobičajenih bankarskih naknada po kamatnoj stopi 0,5 posto uz samo mjenice i zadužnice kao instrument osiguranja i rok otplate do 5 godina. Program je uveden prenamjenom dijela sredstava Financijskog instrumenta Investicijski krediti za ruralni razvoj, a u cijelosti se financira iz sredstava Programskog doprinosa Programa ruralnog razvoja RH za razdoblje 2014.-2020. Mjera je dostupna korisnicima do kraja razdoblja prihvatljivosti, odnosno dok god postoji potreba zbog pandemije COVID-19, a najkasnije do 31. 12. 2023.</w:t>
      </w:r>
    </w:p>
    <w:p w14:paraId="62A536CD" w14:textId="77777777" w:rsidR="00BA6068" w:rsidRPr="00995886" w:rsidRDefault="00BA6068" w:rsidP="00995886">
      <w:pPr>
        <w:spacing w:before="120" w:after="120" w:line="276" w:lineRule="auto"/>
        <w:jc w:val="both"/>
        <w:rPr>
          <w:rFonts w:ascii="Calibri" w:eastAsia="SimSun" w:hAnsi="Calibri" w:cs="Calibri"/>
          <w:sz w:val="22"/>
          <w:szCs w:val="22"/>
          <w:lang w:val="hr-HR"/>
        </w:rPr>
      </w:pPr>
    </w:p>
    <w:p w14:paraId="6205DEB7" w14:textId="77777777" w:rsidR="00995886" w:rsidRPr="00995886" w:rsidRDefault="00995886" w:rsidP="00995886">
      <w:pPr>
        <w:spacing w:before="120" w:after="12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Rezultati – odobreni kredit:</w:t>
      </w:r>
    </w:p>
    <w:p w14:paraId="163E0AAB"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Od početka provođenja Mjera COVID-19 do kraja 2021. po programima kreditiranja u okviru Mjera COVID – 19 HBOR je odobrio više od 2,1 milijarde kuna kredita. Na 31. 12. 2021. izloženost HBOR-a po kreditima odobrenima poslovnim subjektima u okviru Mjera COVID-19 iznosila je 1,9 milijardi kuna. Budući da je, prema podacima HNB-a, ukupna izloženost poslovnih banaka po kreditima odobrenima poslovnim subjektima po COVID mjerama na agregiranoj razini na 31. 12. 2021. iznosila 2,6 milijardi kuna, izloženost HBOR-a po kreditima odobrenima u okviru Mjera COVID-19 iznosila je 42,2 posto ukupne izloženosti banaka prema poslovnim subjektima u okviru Mjera COVID-19. </w:t>
      </w:r>
    </w:p>
    <w:p w14:paraId="652C0315" w14:textId="77777777" w:rsidR="00995886" w:rsidRPr="00995886" w:rsidRDefault="00995886" w:rsidP="00995886">
      <w:pPr>
        <w:spacing w:before="120" w:after="120" w:line="276" w:lineRule="auto"/>
        <w:ind w:right="-284"/>
        <w:jc w:val="center"/>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eastAsia="x-none"/>
        </w:rPr>
        <w:drawing>
          <wp:inline distT="0" distB="0" distL="0" distR="0" wp14:anchorId="7E8EA723" wp14:editId="41AEEEA3">
            <wp:extent cx="3267075" cy="27432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7F28F9" w14:textId="77777777" w:rsidR="00995886" w:rsidRPr="00995886" w:rsidRDefault="00995886" w:rsidP="00995886">
      <w:pPr>
        <w:spacing w:after="160" w:line="276" w:lineRule="auto"/>
        <w:rPr>
          <w:rFonts w:ascii="Calibri" w:eastAsia="SimSun" w:hAnsi="Calibri" w:cs="Calibri"/>
          <w:sz w:val="22"/>
          <w:szCs w:val="22"/>
          <w:lang w:val="hr-HR"/>
        </w:rPr>
      </w:pPr>
    </w:p>
    <w:p w14:paraId="7D53CB52" w14:textId="477CAD83" w:rsidR="00995886" w:rsidRPr="00995886" w:rsidRDefault="00995886" w:rsidP="00995886">
      <w:pPr>
        <w:keepNext/>
        <w:keepLines/>
        <w:spacing w:before="80" w:line="276" w:lineRule="auto"/>
        <w:jc w:val="both"/>
        <w:outlineLvl w:val="2"/>
        <w:rPr>
          <w:rFonts w:ascii="Calibri" w:eastAsia="SimHei" w:hAnsi="Calibri" w:cs="Calibri"/>
          <w:b/>
          <w:bCs/>
          <w:sz w:val="22"/>
          <w:szCs w:val="22"/>
          <w:lang w:val="hr-HR"/>
        </w:rPr>
      </w:pPr>
      <w:bookmarkStart w:id="25" w:name="_Toc97908643"/>
      <w:r w:rsidRPr="00995886">
        <w:rPr>
          <w:rFonts w:ascii="Calibri" w:eastAsia="SimHei" w:hAnsi="Calibri" w:cs="Calibri"/>
          <w:b/>
          <w:bCs/>
          <w:sz w:val="22"/>
          <w:szCs w:val="22"/>
          <w:lang w:val="hr-HR"/>
        </w:rPr>
        <w:t>PROGRAMI OSIGURANJA KREDITA – JAMSTVA I OSIGURANJE KREDITA ZA LIKVIDNOST</w:t>
      </w:r>
      <w:bookmarkEnd w:id="25"/>
      <w:r w:rsidRPr="00995886">
        <w:rPr>
          <w:rFonts w:ascii="Calibri" w:eastAsia="SimHei" w:hAnsi="Calibri" w:cs="Calibri"/>
          <w:b/>
          <w:bCs/>
          <w:sz w:val="22"/>
          <w:szCs w:val="22"/>
          <w:lang w:val="hr-HR"/>
        </w:rPr>
        <w:t xml:space="preserve"> </w:t>
      </w:r>
    </w:p>
    <w:p w14:paraId="12ABF417"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Kako bi se poslovne banke potaknulo na odobravanje novih kredita za likvidnost poduzetnicima, HBOR je u okviru Mjera COVID – 19 uveo programe osiguranja kredita za likvidnost izvoznika, uskladio postojeće programe osiguranja potrebama pojedinih sektora, uveo programe izdavanja jamstva za sektor mora, prometa i infrastrukture te za sektor turizma i sporta koje je u suradnji s nadležnim ministarstvima provodio za velike poduzetnike. Kao dodatna mjera pomoći, krajem 2020. uveden je i program subvencioniranja premije osiguranja s čijom je provedbom nastavljeno tijekom 2021. godine.</w:t>
      </w:r>
    </w:p>
    <w:p w14:paraId="69BFCE06"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sz w:val="22"/>
          <w:szCs w:val="22"/>
          <w:lang w:val="hr-HR"/>
        </w:rPr>
        <w:t>PROGRAM OSIGURANJA PORTFELJA KREDITA I POJEDINAČNOG OSIGURANJA KREDITA ZA LIKVIDNOST IZVOZNIKA – MJERA</w:t>
      </w:r>
      <w:r w:rsidRPr="00995886">
        <w:rPr>
          <w:rFonts w:ascii="Calibri" w:eastAsia="SimSun" w:hAnsi="Calibri" w:cs="Calibri"/>
          <w:sz w:val="22"/>
          <w:szCs w:val="22"/>
          <w:lang w:val="hr-HR"/>
        </w:rPr>
        <w:t xml:space="preserve"> </w:t>
      </w:r>
      <w:r w:rsidRPr="00995886">
        <w:rPr>
          <w:rFonts w:ascii="Calibri" w:eastAsia="SimSun" w:hAnsi="Calibri" w:cs="Calibri"/>
          <w:b/>
          <w:sz w:val="22"/>
          <w:szCs w:val="22"/>
          <w:lang w:val="hr-HR"/>
        </w:rPr>
        <w:t xml:space="preserve">COVID-19 </w:t>
      </w:r>
    </w:p>
    <w:p w14:paraId="7E4FBACE"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Predmetnim programom nastoji se potaknuti banke na brže i jednostavnije odobrenje novih sredstava za očuvanje likvidnosti izvoznika i posrednih izvoznika iz svih gospodarskih sektora (uključujući i turistički sektor). Izvoznici su definirani kao poduzetnici koji ostvaruju najmanje 10 posto izvoznog prihoda u poslovnim prihodima posljednje financijske godine, a posredni izvoznici kao oni koji ostvaruju najmanje 20 posto prihoda od prodaje izvoznicima i njihovim dobavljačima. Banke uključene u suradnju po ovom programu, kredite odobrene za likvidnost izvoznika uključuju prema unaprijed dogovorenim kriterijima u osigurani portfelj za koji HBOR preuzima do 90 posto rizika povrata.</w:t>
      </w:r>
    </w:p>
    <w:p w14:paraId="53BE6FFD"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Za potrebe osiguranja kredita koje nije moguće osigurati u okviru Programa osiguranja portfelja kredita za likvidnost izvoznika, uveden je Program pojedinačnog osiguranja kredita za likvidnost izvoznika. </w:t>
      </w:r>
    </w:p>
    <w:p w14:paraId="4BDB2031" w14:textId="77777777" w:rsidR="00995886" w:rsidRPr="00995886" w:rsidRDefault="00995886" w:rsidP="00995886">
      <w:pPr>
        <w:autoSpaceDE w:val="0"/>
        <w:autoSpaceDN w:val="0"/>
        <w:adjustRightInd w:val="0"/>
        <w:spacing w:before="120" w:after="120" w:line="276" w:lineRule="auto"/>
        <w:jc w:val="both"/>
        <w:rPr>
          <w:rFonts w:ascii="Calibri" w:eastAsia="Calibri" w:hAnsi="Calibri" w:cs="Calibri"/>
          <w:b/>
          <w:bCs/>
          <w:sz w:val="22"/>
          <w:szCs w:val="22"/>
          <w:lang w:val="hr-HR"/>
        </w:rPr>
      </w:pPr>
      <w:r w:rsidRPr="00995886">
        <w:rPr>
          <w:rFonts w:ascii="Calibri" w:eastAsia="Calibri" w:hAnsi="Calibri" w:cs="Calibri"/>
          <w:b/>
          <w:bCs/>
          <w:sz w:val="22"/>
          <w:szCs w:val="22"/>
          <w:lang w:val="hr-HR"/>
        </w:rPr>
        <w:t>PROGRAM SUBVENCIONIRANJA PREMIJE OSIGURANJA – MJERA</w:t>
      </w:r>
      <w:r w:rsidRPr="00995886">
        <w:rPr>
          <w:rFonts w:ascii="Calibri" w:eastAsia="Calibri" w:hAnsi="Calibri" w:cs="Calibri"/>
          <w:sz w:val="22"/>
          <w:szCs w:val="22"/>
          <w:lang w:val="hr-HR"/>
        </w:rPr>
        <w:t xml:space="preserve"> </w:t>
      </w:r>
      <w:r w:rsidRPr="00995886">
        <w:rPr>
          <w:rFonts w:ascii="Calibri" w:eastAsia="Calibri" w:hAnsi="Calibri" w:cs="Calibri"/>
          <w:b/>
          <w:bCs/>
          <w:sz w:val="22"/>
          <w:szCs w:val="22"/>
          <w:lang w:val="hr-HR"/>
        </w:rPr>
        <w:t xml:space="preserve">COVID-19 </w:t>
      </w:r>
    </w:p>
    <w:p w14:paraId="306EC521" w14:textId="77777777" w:rsidR="00995886" w:rsidRPr="00995886" w:rsidRDefault="00995886" w:rsidP="00995886">
      <w:pPr>
        <w:autoSpaceDE w:val="0"/>
        <w:autoSpaceDN w:val="0"/>
        <w:adjustRightInd w:val="0"/>
        <w:spacing w:before="120" w:after="120" w:line="276" w:lineRule="auto"/>
        <w:jc w:val="both"/>
        <w:rPr>
          <w:rFonts w:ascii="Calibri" w:eastAsia="SimSun" w:hAnsi="Calibri" w:cs="Calibri"/>
          <w:sz w:val="22"/>
          <w:szCs w:val="22"/>
          <w:lang w:val="hr-HR"/>
        </w:rPr>
      </w:pPr>
      <w:r w:rsidRPr="00995886">
        <w:rPr>
          <w:rFonts w:ascii="Calibri" w:eastAsia="Calibri" w:hAnsi="Calibri" w:cs="Calibri"/>
          <w:sz w:val="22"/>
          <w:szCs w:val="22"/>
          <w:lang w:val="hr-HR"/>
        </w:rPr>
        <w:t xml:space="preserve">Program subvencioniranja premije osiguranja – Mjera COVID-19 predstavlja jednu od mjera pomoći hrvatskom gospodarstvu uslijed poteškoća uzrokovanih COVID-19 pandemijom koji se provodi na temelju poglavlja 3.1. Komunikacije Europske komisije. Program je uveden krajem 2020. te je tijekom 2021. dodatno izmijenjen. Programom je izvoznicima omogućeno subvencioniranje cjelokupnog ili dijela troška premije osiguranja uz uvjet da u razdoblju od 31. 3. 2020. do podnošenja zahtjeva za subvencioniranje nisu smanjili broj zaposlenih za više od 20 posto ako je korisnik kredita veliki poduzetnik, ili više od 50 posto ako je korisnik kredita mali ili srednji poduzetnik, te da nemaju dospjelih nepodmirenih obveza po osnovi javnih davanja. </w:t>
      </w:r>
    </w:p>
    <w:p w14:paraId="248D47D9" w14:textId="77777777" w:rsidR="00995886" w:rsidRPr="00995886" w:rsidRDefault="00995886" w:rsidP="00995886">
      <w:pPr>
        <w:autoSpaceDE w:val="0"/>
        <w:autoSpaceDN w:val="0"/>
        <w:adjustRightInd w:val="0"/>
        <w:spacing w:before="120" w:after="120" w:line="276" w:lineRule="auto"/>
        <w:jc w:val="both"/>
        <w:rPr>
          <w:rFonts w:ascii="Calibri" w:eastAsia="Calibri" w:hAnsi="Calibri" w:cs="Calibri"/>
          <w:b/>
          <w:bCs/>
          <w:sz w:val="22"/>
          <w:szCs w:val="22"/>
          <w:lang w:val="hr-HR"/>
        </w:rPr>
      </w:pPr>
      <w:r w:rsidRPr="00995886">
        <w:rPr>
          <w:rFonts w:ascii="Calibri" w:eastAsia="Calibri" w:hAnsi="Calibri" w:cs="Calibri"/>
          <w:b/>
          <w:bCs/>
          <w:sz w:val="22"/>
          <w:szCs w:val="22"/>
          <w:lang w:val="hr-HR"/>
        </w:rPr>
        <w:t xml:space="preserve">PROGRAM DODJELE DRŽAVNIH POTPORA SEKTORU MORA, PROMETA, PROMETNE INFRASTRUKTURE I POVEZANIM DJELATNOSTIMA U AKTUALNOJ PANDEMIJI COVID - 19 </w:t>
      </w:r>
    </w:p>
    <w:p w14:paraId="5B0A26E6" w14:textId="77777777" w:rsidR="00995886" w:rsidRPr="00995886" w:rsidRDefault="00995886" w:rsidP="00995886">
      <w:pPr>
        <w:autoSpaceDE w:val="0"/>
        <w:autoSpaceDN w:val="0"/>
        <w:adjustRightInd w:val="0"/>
        <w:spacing w:before="120" w:after="120" w:line="276" w:lineRule="auto"/>
        <w:jc w:val="both"/>
        <w:rPr>
          <w:rFonts w:ascii="Calibri" w:eastAsia="SimSun" w:hAnsi="Calibri" w:cs="Calibri"/>
          <w:sz w:val="22"/>
          <w:szCs w:val="22"/>
          <w:lang w:val="hr-HR"/>
        </w:rPr>
      </w:pPr>
      <w:r w:rsidRPr="00995886">
        <w:rPr>
          <w:rFonts w:ascii="Calibri" w:eastAsia="Calibri" w:hAnsi="Calibri" w:cs="Calibri"/>
          <w:sz w:val="22"/>
          <w:szCs w:val="22"/>
          <w:lang w:val="hr-HR"/>
        </w:rPr>
        <w:t xml:space="preserve">U suradnji s Ministarstvom mora, prometa i infrastrukture, HBOR je u 2021. nastavio za velike poduzetnike provoditi Program dodjele državnih potpora sektoru mora, prometa, prometne infrastrukture i povezanim djelatnostima u aktualnoj pandemiji COVID-19 u obliku izdavanja državnih jamstava, koji je uveden 2020. godine. Program je uveden s ciljem da poduzetnicima iz sektora mora, prometa i prometne infrastrukture omogući lakši pristup financiranju, čime se osigurava održivost poslovanja te ublažavanje posljedica krize uzrokovane pandemijom COVID-19. Jamstva pokrivaju do 90 posto iznosa glavnice kredita za nove kredite za likvidnost. </w:t>
      </w:r>
    </w:p>
    <w:p w14:paraId="2F8321F1" w14:textId="77777777" w:rsidR="00995886" w:rsidRPr="00995886" w:rsidRDefault="00995886" w:rsidP="00995886">
      <w:pPr>
        <w:autoSpaceDE w:val="0"/>
        <w:autoSpaceDN w:val="0"/>
        <w:adjustRightInd w:val="0"/>
        <w:spacing w:before="120" w:after="120" w:line="276" w:lineRule="auto"/>
        <w:jc w:val="both"/>
        <w:rPr>
          <w:rFonts w:ascii="Calibri" w:eastAsia="Calibri" w:hAnsi="Calibri" w:cs="Calibri"/>
          <w:b/>
          <w:bCs/>
          <w:sz w:val="22"/>
          <w:szCs w:val="22"/>
          <w:lang w:val="hr-HR"/>
        </w:rPr>
      </w:pPr>
      <w:r w:rsidRPr="00995886">
        <w:rPr>
          <w:rFonts w:ascii="Calibri" w:eastAsia="Calibri" w:hAnsi="Calibri" w:cs="Calibri"/>
          <w:b/>
          <w:bCs/>
          <w:sz w:val="22"/>
          <w:szCs w:val="22"/>
          <w:lang w:val="hr-HR"/>
        </w:rPr>
        <w:t>PROGRAM DODJELE DRŽAVNIH POTPORA SEKTORU TURIZMA I SPORTA</w:t>
      </w:r>
      <w:r w:rsidRPr="00995886">
        <w:rPr>
          <w:rFonts w:ascii="Calibri" w:eastAsia="SimSun" w:hAnsi="Calibri" w:cs="Calibri"/>
          <w:b/>
          <w:bCs/>
          <w:sz w:val="22"/>
          <w:szCs w:val="22"/>
          <w:lang w:val="hr-HR"/>
        </w:rPr>
        <w:t xml:space="preserve"> </w:t>
      </w:r>
      <w:r w:rsidRPr="00995886">
        <w:rPr>
          <w:rFonts w:ascii="Calibri" w:eastAsia="Calibri" w:hAnsi="Calibri" w:cs="Calibri"/>
          <w:b/>
          <w:bCs/>
          <w:sz w:val="22"/>
          <w:szCs w:val="22"/>
          <w:lang w:val="hr-HR"/>
        </w:rPr>
        <w:t xml:space="preserve">U AKTUALNOJ PANDEMIJI COVID – 19 </w:t>
      </w:r>
    </w:p>
    <w:p w14:paraId="54B9F2F7" w14:textId="77777777" w:rsidR="00995886" w:rsidRPr="00995886" w:rsidRDefault="00995886" w:rsidP="00995886">
      <w:pPr>
        <w:autoSpaceDE w:val="0"/>
        <w:autoSpaceDN w:val="0"/>
        <w:adjustRightInd w:val="0"/>
        <w:spacing w:before="120" w:after="120" w:line="276" w:lineRule="auto"/>
        <w:jc w:val="both"/>
        <w:rPr>
          <w:rFonts w:ascii="Calibri" w:eastAsia="SimSun" w:hAnsi="Calibri" w:cs="Calibri"/>
          <w:sz w:val="22"/>
          <w:szCs w:val="22"/>
          <w:lang w:val="hr-HR"/>
        </w:rPr>
      </w:pPr>
      <w:r w:rsidRPr="00995886">
        <w:rPr>
          <w:rFonts w:ascii="Calibri" w:eastAsia="Calibri" w:hAnsi="Calibri" w:cs="Calibri"/>
          <w:sz w:val="22"/>
          <w:szCs w:val="22"/>
          <w:lang w:val="hr-HR"/>
        </w:rPr>
        <w:t xml:space="preserve">U suradnji s Ministarstvom turizma i sporta, HBOR je u veljači 2021. uveo program izdavanja državnih jamstava za nove kredite za likvidnost velikim poduzetnicima uz pokriće do 100 posto iznosa glavnice kredita. Program se provodio do 31.12.2021. s ciljem da poduzetnicima iz sektora turizma i sporta omogući lakši pristup financiranju, čime se osigurava održivost poslovanja te ublažavanje posljedica krize uzrokovane pandemijom COVID-19. </w:t>
      </w:r>
    </w:p>
    <w:p w14:paraId="7CAAD474" w14:textId="77777777" w:rsidR="00995886" w:rsidRPr="00995886" w:rsidRDefault="00995886" w:rsidP="00995886">
      <w:pPr>
        <w:spacing w:before="120" w:after="12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Rezultati – jamstva i osiguranje kredita:</w:t>
      </w:r>
    </w:p>
    <w:p w14:paraId="40A56778" w14:textId="77777777" w:rsidR="00995886" w:rsidRPr="00995886" w:rsidRDefault="00995886" w:rsidP="00995886">
      <w:pPr>
        <w:spacing w:before="120" w:after="120" w:line="276" w:lineRule="auto"/>
        <w:jc w:val="both"/>
        <w:rPr>
          <w:rFonts w:ascii="Calibri" w:eastAsia="SimSun" w:hAnsi="Calibri" w:cs="Calibri"/>
          <w:sz w:val="22"/>
          <w:szCs w:val="22"/>
          <w:lang w:val="hr-HR"/>
        </w:rPr>
      </w:pPr>
      <w:bookmarkStart w:id="26" w:name="_Hlk97052479"/>
      <w:r w:rsidRPr="00995886">
        <w:rPr>
          <w:rFonts w:ascii="Calibri" w:eastAsia="SimSun" w:hAnsi="Calibri" w:cs="Calibri"/>
          <w:sz w:val="22"/>
          <w:szCs w:val="22"/>
          <w:lang w:val="hr-HR"/>
        </w:rPr>
        <w:t xml:space="preserve">Navedenim programima osiguranja i izdavanja jamstava mogu biti osigurani krediti koje odobravaju i HBOR i poslovne banke. Od početka provođenja Mjera COVID-19 do kraja 2021. uz HBOR-ove programe osiguranja i jamstava u okviru Mjera COVID-19 osigurano je više od 3 milijarde kuna kredita za likvidnost poduzetnicima. Od odobrenog iznosa osiguranja gotovo 2,3 milijarde kuna odnosilo se na kredite koje su poslovne banke odobrile poduzetnicima. </w:t>
      </w:r>
    </w:p>
    <w:p w14:paraId="247F2DDA"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3E0ED412" w14:textId="77777777" w:rsidR="00995886" w:rsidRPr="00995886" w:rsidRDefault="00995886" w:rsidP="00995886">
      <w:pPr>
        <w:spacing w:before="120" w:after="120" w:line="276" w:lineRule="auto"/>
        <w:jc w:val="center"/>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eastAsia="x-none"/>
        </w:rPr>
        <w:drawing>
          <wp:inline distT="0" distB="0" distL="0" distR="0" wp14:anchorId="6F05C60B" wp14:editId="4B8B843D">
            <wp:extent cx="3695700" cy="2962275"/>
            <wp:effectExtent l="0" t="0" r="0" b="9525"/>
            <wp:docPr id="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1197C7" w14:textId="77777777" w:rsidR="00612566" w:rsidRDefault="00612566">
      <w:pPr>
        <w:rPr>
          <w:rFonts w:ascii="Calibri" w:eastAsia="Calibri" w:hAnsi="Calibri" w:cs="Calibri"/>
          <w:b/>
          <w:bCs/>
          <w:sz w:val="22"/>
          <w:szCs w:val="22"/>
          <w:lang w:val="hr-HR"/>
        </w:rPr>
      </w:pPr>
      <w:bookmarkStart w:id="27" w:name="_Toc97908644"/>
      <w:r>
        <w:rPr>
          <w:rFonts w:ascii="Calibri" w:eastAsia="Calibri" w:hAnsi="Calibri" w:cs="Calibri"/>
          <w:b/>
          <w:bCs/>
          <w:sz w:val="22"/>
          <w:szCs w:val="22"/>
          <w:lang w:val="hr-HR"/>
        </w:rPr>
        <w:br w:type="page"/>
      </w:r>
    </w:p>
    <w:p w14:paraId="59EA8224" w14:textId="46D0E5ED" w:rsidR="00995886" w:rsidRPr="00612566" w:rsidRDefault="00995886" w:rsidP="00612566">
      <w:pPr>
        <w:autoSpaceDE w:val="0"/>
        <w:autoSpaceDN w:val="0"/>
        <w:adjustRightInd w:val="0"/>
        <w:spacing w:before="120" w:after="120" w:line="276" w:lineRule="auto"/>
        <w:jc w:val="both"/>
        <w:rPr>
          <w:rFonts w:ascii="Calibri" w:eastAsia="Calibri" w:hAnsi="Calibri" w:cs="Calibri"/>
          <w:b/>
          <w:bCs/>
          <w:sz w:val="22"/>
          <w:szCs w:val="22"/>
          <w:lang w:val="hr-HR"/>
        </w:rPr>
      </w:pPr>
      <w:r w:rsidRPr="00612566">
        <w:rPr>
          <w:rFonts w:ascii="Calibri" w:eastAsia="Calibri" w:hAnsi="Calibri" w:cs="Calibri"/>
          <w:b/>
          <w:bCs/>
          <w:sz w:val="22"/>
          <w:szCs w:val="22"/>
          <w:lang w:val="hr-HR"/>
        </w:rPr>
        <w:t>UKUPNO REZULTATI HBOR-ovih MJERA COVID – 19– VIŠE OD 70 POSTO SVIH KREDITA ODOBRENO UZ HBOR-OVE MJERE:</w:t>
      </w:r>
      <w:bookmarkEnd w:id="27"/>
    </w:p>
    <w:p w14:paraId="148F837C"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Na 31. 12. 2021. izloženost HBOR-a po kreditima odobrenima u okviru Mjera COVID-19 iznosila je 1,9 milijardi kuna, a izloženost HBOR-a po osiguranim kreditima, odnosno kreditima koje su poslovne banke odobrile poduzetnicima po COVID mjerama uz HBOR-ovo osiguranje iznosila je 1,3 milijarde kuna. </w:t>
      </w:r>
    </w:p>
    <w:p w14:paraId="60B3EECE"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Budući da se od ukupne izloženost poslovnih banaka na 31. 12. 2021. u iznosu od 2,6 milijardi kuna, 1,3 milijarde kuna odnosi na kredite koje su poslovne banke odobrile uz HBOR-ove programe osiguranja, više od 70 posto svih kredita koji su odobreni poduzetnicima u okviru Mjera COVID-19 bili su podržani mjerama HBOR-a. </w:t>
      </w:r>
    </w:p>
    <w:p w14:paraId="71DD4EF7"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Ovaj udio posebno dolazi do izražaja kada se uzme u obzir da HBOR zapošljava 2 posto ukupnog broja zaposlenih u hrvatskom bankovnom sustavu u kojem HBOR-ova aktiva čini 5,4 posto ukupne aktive.</w:t>
      </w:r>
    </w:p>
    <w:p w14:paraId="522B5CC7" w14:textId="77777777" w:rsidR="00995886" w:rsidRPr="00995886" w:rsidRDefault="00995886" w:rsidP="00995886">
      <w:pPr>
        <w:ind w:right="-284"/>
        <w:contextualSpacing/>
        <w:jc w:val="center"/>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eastAsia="x-none"/>
        </w:rPr>
        <w:drawing>
          <wp:inline distT="0" distB="0" distL="0" distR="0" wp14:anchorId="425CF5E5" wp14:editId="27CFE526">
            <wp:extent cx="5972175" cy="3362325"/>
            <wp:effectExtent l="0" t="0" r="9525" b="9525"/>
            <wp:docPr id="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9332A8" w14:textId="77777777" w:rsidR="00995886" w:rsidRPr="00995886" w:rsidRDefault="00995886" w:rsidP="00995886">
      <w:pPr>
        <w:spacing w:before="120" w:after="120" w:line="276" w:lineRule="auto"/>
        <w:ind w:right="-426"/>
        <w:jc w:val="both"/>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eastAsia="x-none"/>
        </w:rPr>
        <w:drawing>
          <wp:inline distT="0" distB="0" distL="0" distR="0" wp14:anchorId="03C61131" wp14:editId="608E4025">
            <wp:extent cx="2990850" cy="2628900"/>
            <wp:effectExtent l="0" t="0" r="0" b="0"/>
            <wp:docPr id="1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95886">
        <w:rPr>
          <w:rFonts w:ascii="Calibri" w:eastAsia="SimSun" w:hAnsi="Calibri" w:cs="Calibri"/>
          <w:noProof/>
          <w:sz w:val="22"/>
          <w:szCs w:val="22"/>
          <w:shd w:val="clear" w:color="auto" w:fill="E6E6E6"/>
          <w:lang w:val="hr-HR" w:eastAsia="x-none"/>
        </w:rPr>
        <w:drawing>
          <wp:inline distT="0" distB="0" distL="0" distR="0" wp14:anchorId="4C3FB6E1" wp14:editId="4357B26D">
            <wp:extent cx="2990850" cy="2628900"/>
            <wp:effectExtent l="0" t="0" r="0" b="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0B343D" w14:textId="77777777" w:rsidR="00995886" w:rsidRPr="00995886" w:rsidRDefault="00995886" w:rsidP="00995886">
      <w:pPr>
        <w:spacing w:before="120" w:after="120" w:line="276" w:lineRule="auto"/>
        <w:ind w:right="-426"/>
        <w:jc w:val="both"/>
        <w:rPr>
          <w:rFonts w:ascii="Calibri" w:eastAsia="SimSun" w:hAnsi="Calibri" w:cs="Calibri"/>
          <w:sz w:val="22"/>
          <w:szCs w:val="22"/>
          <w:lang w:val="hr-HR"/>
        </w:rPr>
      </w:pPr>
    </w:p>
    <w:p w14:paraId="0EE006DE" w14:textId="2C862E38" w:rsidR="00995886" w:rsidRPr="00995886" w:rsidRDefault="00995886" w:rsidP="00995886">
      <w:pPr>
        <w:keepNext/>
        <w:keepLines/>
        <w:pBdr>
          <w:bottom w:val="single" w:sz="4" w:space="2" w:color="B2B2B2"/>
        </w:pBdr>
        <w:spacing w:before="360" w:after="120"/>
        <w:outlineLvl w:val="0"/>
        <w:rPr>
          <w:rFonts w:ascii="Calibri" w:eastAsia="SimHei" w:hAnsi="Calibri" w:cs="Calibri"/>
          <w:b/>
          <w:bCs/>
          <w:sz w:val="22"/>
          <w:szCs w:val="22"/>
          <w:lang w:val="hr-HR"/>
        </w:rPr>
      </w:pPr>
      <w:bookmarkStart w:id="28" w:name="_Toc97908645"/>
      <w:bookmarkEnd w:id="26"/>
      <w:r w:rsidRPr="00995886">
        <w:rPr>
          <w:rFonts w:ascii="Calibri" w:eastAsia="SimHei" w:hAnsi="Calibri" w:cs="Calibri"/>
          <w:b/>
          <w:bCs/>
          <w:sz w:val="22"/>
          <w:szCs w:val="22"/>
          <w:lang w:val="hr-HR"/>
        </w:rPr>
        <w:t>UVEDENE POSEBNE POGODNOSTI</w:t>
      </w:r>
      <w:bookmarkEnd w:id="28"/>
      <w:r w:rsidRPr="00995886">
        <w:rPr>
          <w:rFonts w:ascii="Calibri" w:eastAsia="SimHei" w:hAnsi="Calibri" w:cs="Calibri"/>
          <w:b/>
          <w:bCs/>
          <w:sz w:val="22"/>
          <w:szCs w:val="22"/>
          <w:lang w:val="hr-HR"/>
        </w:rPr>
        <w:t xml:space="preserve"> </w:t>
      </w:r>
    </w:p>
    <w:p w14:paraId="43742C1E" w14:textId="1BC0F6B8" w:rsidR="00995886" w:rsidRPr="00612566" w:rsidRDefault="00995886" w:rsidP="00612566">
      <w:pPr>
        <w:autoSpaceDE w:val="0"/>
        <w:autoSpaceDN w:val="0"/>
        <w:adjustRightInd w:val="0"/>
        <w:spacing w:before="120" w:after="120" w:line="276" w:lineRule="auto"/>
        <w:jc w:val="both"/>
        <w:rPr>
          <w:rFonts w:ascii="Calibri" w:eastAsia="Calibri" w:hAnsi="Calibri" w:cs="Calibri"/>
          <w:b/>
          <w:bCs/>
          <w:sz w:val="22"/>
          <w:szCs w:val="22"/>
          <w:lang w:val="hr-HR"/>
        </w:rPr>
      </w:pPr>
      <w:bookmarkStart w:id="29" w:name="_Toc97908646"/>
      <w:r w:rsidRPr="00612566">
        <w:rPr>
          <w:rFonts w:ascii="Calibri" w:eastAsia="Calibri" w:hAnsi="Calibri" w:cs="Calibri"/>
          <w:b/>
          <w:bCs/>
          <w:sz w:val="22"/>
          <w:szCs w:val="22"/>
          <w:lang w:val="hr-HR"/>
        </w:rPr>
        <w:t>PROGRAM KREDITIRANJA OBRTNA SREDSTVA – SNIŽENE KAMATNE STOPE ZA IZVOZNIKE</w:t>
      </w:r>
      <w:bookmarkEnd w:id="29"/>
    </w:p>
    <w:p w14:paraId="5ACD60F3"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 xml:space="preserve">U cilju osiguranja podrške izvoznicima putem povoljnijih uvjeta kreditiranja, prvenstveno tekućeg poslovanja te financiranja podmirenja kratkoročnih obveza, HBOR je polovicom 2021. uveo nove pogodnosti po programu kreditiranja “Obrtna sredstva”. </w:t>
      </w:r>
    </w:p>
    <w:p w14:paraId="140D3341"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Izvoznici, koji su po ovom programu definirani kao poslovni subjekti koji su ostvarili najmanje 10 posto prihoda od izvoza u posljednjoj godini za koju su dostupna financijska izvješća, mogu financirati svoja obrtna sredstva po kamatnoj stopi od 0,8 posto na rok otplate do 3 godine bez naknade za obradu zahtjeva i rezervaciju sredstava. Izravno kreditiranje izvoznika omogućeno je za iznose od 10 milijuna kuna ili više, a za niže iznose kredita izvoznici mogu podnijeti zahtjev za kreditiranje po istim uvjetima putem 11 poslovnih banaka.</w:t>
      </w:r>
    </w:p>
    <w:p w14:paraId="59740A72"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 xml:space="preserve">Za ostale subjekte i dalje su na snazi postojeći uvjeti ovog programa – kreditiranje uz kamatnu stopu od 2 posto godišnje za rok otplate do 1 godine, odnosno 3,5 posto za rok otplate do 6 godina. Krediti se odobravaju putem poslovnih banaka, a zahtjev za kredit u iznosu višem od 37 milijuna kuna može se podnijeti izravno HBOR-u. </w:t>
      </w:r>
    </w:p>
    <w:p w14:paraId="53C19C57" w14:textId="77777777" w:rsidR="00995886" w:rsidRPr="00995886" w:rsidRDefault="00995886" w:rsidP="00995886">
      <w:pPr>
        <w:spacing w:before="120" w:after="120" w:line="276" w:lineRule="auto"/>
        <w:jc w:val="both"/>
        <w:rPr>
          <w:rFonts w:ascii="Calibri" w:eastAsia="Calibri" w:hAnsi="Calibri" w:cs="Calibri"/>
          <w:sz w:val="22"/>
          <w:szCs w:val="22"/>
          <w:lang w:val="hr-HR"/>
        </w:rPr>
      </w:pPr>
    </w:p>
    <w:p w14:paraId="4597A925" w14:textId="33BF974C" w:rsidR="00995886" w:rsidRPr="00612566" w:rsidRDefault="00995886" w:rsidP="00612566">
      <w:pPr>
        <w:autoSpaceDE w:val="0"/>
        <w:autoSpaceDN w:val="0"/>
        <w:adjustRightInd w:val="0"/>
        <w:spacing w:before="120" w:after="120" w:line="276" w:lineRule="auto"/>
        <w:jc w:val="both"/>
        <w:rPr>
          <w:rFonts w:ascii="Calibri" w:eastAsia="Calibri" w:hAnsi="Calibri" w:cs="Calibri"/>
          <w:b/>
          <w:bCs/>
          <w:sz w:val="22"/>
          <w:szCs w:val="22"/>
          <w:lang w:val="hr-HR"/>
        </w:rPr>
      </w:pPr>
      <w:bookmarkStart w:id="30" w:name="_Toc97908647"/>
      <w:r w:rsidRPr="00612566">
        <w:rPr>
          <w:rFonts w:ascii="Calibri" w:eastAsia="Calibri" w:hAnsi="Calibri" w:cs="Calibri"/>
          <w:b/>
          <w:bCs/>
          <w:sz w:val="22"/>
          <w:szCs w:val="22"/>
          <w:lang w:val="hr-HR"/>
        </w:rPr>
        <w:t>POSEBNE POGODNOSTI ZA ULAGANJA JAVNOG SEKTORA – SNIŽENE KAMATNE STOPE ZA ULAGANJA I SUFINANCIRANJE PROJEKATA FINANCIRANIH IZ EU FONDOVA</w:t>
      </w:r>
      <w:bookmarkEnd w:id="30"/>
    </w:p>
    <w:p w14:paraId="6640CDBA"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 xml:space="preserve">Kako bi potaknuo ulaganja </w:t>
      </w:r>
      <w:r w:rsidRPr="00995886">
        <w:rPr>
          <w:rFonts w:ascii="Calibri" w:eastAsia="SimSun" w:hAnsi="Calibri" w:cs="Calibri"/>
          <w:sz w:val="22"/>
          <w:szCs w:val="22"/>
          <w:lang w:val="hr-HR"/>
        </w:rPr>
        <w:t>jedinica lokalne i područne (regionalne) samouprave</w:t>
      </w:r>
      <w:r w:rsidRPr="00995886">
        <w:rPr>
          <w:rFonts w:ascii="Calibri" w:eastAsia="Calibri" w:hAnsi="Calibri" w:cs="Calibri"/>
          <w:sz w:val="22"/>
          <w:szCs w:val="22"/>
          <w:lang w:val="hr-HR"/>
        </w:rPr>
        <w:t xml:space="preserve">, ustanova i agencija u njihovom većinskom vlasništvu te korištenje dostupnih sredstava EU fondova, HBOR je polovicom 2021. snizio kamatne stope po programima “Investicije javnog sektora” i “EU projekti”. </w:t>
      </w:r>
    </w:p>
    <w:p w14:paraId="5F2137E1"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 xml:space="preserve">Uvedenim promjenama po programu „Investicije javnog sektora“, HBOR </w:t>
      </w:r>
      <w:r w:rsidRPr="00995886">
        <w:rPr>
          <w:rFonts w:ascii="Calibri" w:eastAsia="SimSun" w:hAnsi="Calibri" w:cs="Calibri"/>
          <w:sz w:val="22"/>
          <w:szCs w:val="22"/>
          <w:lang w:val="hr-HR"/>
        </w:rPr>
        <w:t xml:space="preserve">jedinice lokalne i područne (regionalne) samouprave - </w:t>
      </w:r>
      <w:r w:rsidRPr="00995886">
        <w:rPr>
          <w:rFonts w:ascii="Calibri" w:eastAsia="Calibri" w:hAnsi="Calibri" w:cs="Calibri"/>
          <w:sz w:val="22"/>
          <w:szCs w:val="22"/>
          <w:lang w:val="hr-HR"/>
        </w:rPr>
        <w:t>JLP(R)S, ustanove i agencije u njihovom većinskom vlasništvu s potpomognutih područja izravno kreditira uz godišnju kamatnu stopu od 1,1 posto, a one s ostalih područja uz 1,2 posto umjesto dosadašnjih 1,75, odnosno 2 posto.</w:t>
      </w:r>
    </w:p>
    <w:p w14:paraId="18698E61"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 xml:space="preserve">Po programu „EU projekti“ kamatna stopa za izravno kreditiranje projekata JLP(R)S-ova, ustanova i agencija u njihovom većinskom vlasništvu snižena je na 1,2 posto s postojećih 1,7 posto, odnosno 1,9 posto za kredite s rokom otplate dužim od 10 godina. </w:t>
      </w:r>
    </w:p>
    <w:p w14:paraId="2487D856"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Calibri" w:hAnsi="Calibri" w:cs="Calibri"/>
          <w:sz w:val="22"/>
          <w:szCs w:val="22"/>
          <w:lang w:val="hr-HR"/>
        </w:rPr>
        <w:t>Po oba programa za JLP(R)S-ove, ustanove i agencije u njihovom vlasništvu naknada za obradu zahtjeva snižena je s 0,5 posto na 0,2 posto te se ne naplaćuje naknada za rezervaciju sredstava</w:t>
      </w:r>
      <w:r w:rsidRPr="00995886">
        <w:rPr>
          <w:rFonts w:ascii="Calibri" w:eastAsia="SimSun" w:hAnsi="Calibri" w:cs="Calibri"/>
          <w:sz w:val="22"/>
          <w:szCs w:val="22"/>
          <w:lang w:val="hr-HR"/>
        </w:rPr>
        <w:t>.</w:t>
      </w:r>
    </w:p>
    <w:p w14:paraId="0A831E75"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p>
    <w:p w14:paraId="63341F5B" w14:textId="397D8A6A" w:rsidR="00995886" w:rsidRPr="00612566" w:rsidRDefault="00995886" w:rsidP="00612566">
      <w:pPr>
        <w:autoSpaceDE w:val="0"/>
        <w:autoSpaceDN w:val="0"/>
        <w:adjustRightInd w:val="0"/>
        <w:spacing w:before="120" w:after="120" w:line="276" w:lineRule="auto"/>
        <w:jc w:val="both"/>
        <w:rPr>
          <w:rFonts w:ascii="Calibri" w:eastAsia="Calibri" w:hAnsi="Calibri" w:cs="Calibri"/>
          <w:b/>
          <w:bCs/>
          <w:sz w:val="22"/>
          <w:szCs w:val="22"/>
          <w:lang w:val="hr-HR"/>
        </w:rPr>
      </w:pPr>
      <w:bookmarkStart w:id="31" w:name="_Toc97908648"/>
      <w:r w:rsidRPr="00612566">
        <w:rPr>
          <w:rFonts w:ascii="Calibri" w:eastAsia="Calibri" w:hAnsi="Calibri" w:cs="Calibri"/>
          <w:b/>
          <w:bCs/>
          <w:sz w:val="22"/>
          <w:szCs w:val="22"/>
          <w:lang w:val="hr-HR"/>
        </w:rPr>
        <w:t>NIŽE KAMATNE STOPE ZA PODUZETNIKE KOJI ULAŽU NA PODRUČJU POGOĐENOM POTRESOM</w:t>
      </w:r>
      <w:bookmarkEnd w:id="31"/>
    </w:p>
    <w:p w14:paraId="61A3D061" w14:textId="77777777" w:rsidR="00995886" w:rsidRPr="00995886" w:rsidRDefault="00995886" w:rsidP="00995886">
      <w:pPr>
        <w:spacing w:before="120"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Slijedom potresa koji su pogodili pojedina hrvatska područja krajem 2020., HBOR je već početkom 2021. uveo posebne pogodnosti po programima kreditiranja Investicije privatnog sektora, Poduzetništvo mladih, žena i početnika, Investicije javnog sektora i Obrtna sredstva kojima je omogućio povoljnije kreditiranje subjekata koji ulažu na području Sisačko-moslavačke županije u cilju brže obnove uništenih i oštećenih objekata i opreme, uspostavljanja redovnog poslovanja te poticanja gospodarskog razvitka na ovom području. Investicije na ovom području mogu se kreditirati uz kamatne stope od najviše 1 posto (uz mogućnost smanjenja kamatnih stopa do razine od čak 0 posto), a krediti za obrtna sredstva odobravaju se uz kamatnu stopu do najviše 0,5 posto. Ukinute su naknade za obradu kredita i izmjenu uvjeta, omogućeno je izravno kreditiranje obrtnih sredstava u iznosu većem od 100 tisuća eura te su smanjeni zahtjevi za instrumentima osiguranja. </w:t>
      </w:r>
    </w:p>
    <w:p w14:paraId="647E0FC6"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HBOR može pod istim uvjetima razmotriti i zahtjeve za kredit za oporavak od posljedica potresa poslovnih subjekata privatnog i javnog sektora koji posluju na području Zagrebačke i Karlovačke županije.</w:t>
      </w:r>
    </w:p>
    <w:p w14:paraId="53300668"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p>
    <w:p w14:paraId="747297B3" w14:textId="5FA432EC" w:rsidR="00995886" w:rsidRPr="00995886" w:rsidRDefault="00995886" w:rsidP="00612566">
      <w:pPr>
        <w:autoSpaceDE w:val="0"/>
        <w:autoSpaceDN w:val="0"/>
        <w:adjustRightInd w:val="0"/>
        <w:spacing w:before="120" w:after="120" w:line="276" w:lineRule="auto"/>
        <w:jc w:val="both"/>
        <w:rPr>
          <w:rFonts w:ascii="Calibri" w:eastAsia="Calibri" w:hAnsi="Calibri" w:cs="Calibri"/>
          <w:b/>
          <w:bCs/>
          <w:sz w:val="22"/>
          <w:szCs w:val="22"/>
          <w:lang w:val="hr-HR"/>
        </w:rPr>
      </w:pPr>
      <w:bookmarkStart w:id="32" w:name="_Toc97908649"/>
      <w:r w:rsidRPr="00612566">
        <w:rPr>
          <w:rFonts w:ascii="Calibri" w:eastAsia="Calibri" w:hAnsi="Calibri" w:cs="Calibri"/>
          <w:b/>
          <w:bCs/>
          <w:sz w:val="22"/>
          <w:szCs w:val="22"/>
          <w:lang w:val="hr-HR"/>
        </w:rPr>
        <w:t>SUBVENCIJA KAMATNE STOPE U POJEDINIM ŽUPANIJAMA, OPĆINAMA I GRADOVIMA</w:t>
      </w:r>
      <w:bookmarkEnd w:id="32"/>
      <w:r w:rsidRPr="00612566">
        <w:rPr>
          <w:rFonts w:ascii="Calibri" w:eastAsia="Calibri" w:hAnsi="Calibri" w:cs="Calibri"/>
          <w:b/>
          <w:bCs/>
          <w:sz w:val="22"/>
          <w:szCs w:val="22"/>
          <w:lang w:val="hr-HR"/>
        </w:rPr>
        <w:t xml:space="preserve"> </w:t>
      </w:r>
    </w:p>
    <w:p w14:paraId="6B3298A6"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HBOR je i u 2021. nastavio doprinositi postizanju ujednačenog regionalnog razvoja putem suradnje s pojedinim županijama, općinama i gradovima. Na temelju ugovora o poslovnoj suradnji zaključenih između HBOR-a i županija, općina i gradova, poduzetnici mogu koristiti subvenciju kamatne stope na kredite HBOR-a iz sredstava županije, općine ili grada. Ugovorima je na pojedinim područjima omogućeno kreditiranje poduzetnika uz kamatnu stopu već od 0 posto. Tijekom 2021. ovi su Ugovori bili na snazi s 41 jedinicom lokalne i područne (regionalne) samouprave – JLP(R)S.  </w:t>
      </w:r>
    </w:p>
    <w:p w14:paraId="0F17046E" w14:textId="77777777" w:rsidR="00995886" w:rsidRPr="00995886" w:rsidRDefault="00995886" w:rsidP="00995886">
      <w:pPr>
        <w:spacing w:before="120" w:after="120" w:line="276" w:lineRule="auto"/>
        <w:jc w:val="both"/>
        <w:rPr>
          <w:rFonts w:ascii="Calibri" w:eastAsia="Calibri" w:hAnsi="Calibri" w:cs="Calibri"/>
          <w:sz w:val="22"/>
          <w:szCs w:val="22"/>
          <w:lang w:val="hr-HR"/>
        </w:rPr>
      </w:pPr>
    </w:p>
    <w:p w14:paraId="0111A7A3" w14:textId="56B4D4CB" w:rsidR="00995886" w:rsidRPr="00612566" w:rsidRDefault="00995886" w:rsidP="00612566">
      <w:pPr>
        <w:autoSpaceDE w:val="0"/>
        <w:autoSpaceDN w:val="0"/>
        <w:adjustRightInd w:val="0"/>
        <w:spacing w:before="120" w:after="120" w:line="276" w:lineRule="auto"/>
        <w:jc w:val="both"/>
        <w:rPr>
          <w:rFonts w:ascii="Calibri" w:eastAsia="Calibri" w:hAnsi="Calibri" w:cs="Calibri"/>
          <w:b/>
          <w:bCs/>
          <w:sz w:val="22"/>
          <w:szCs w:val="22"/>
          <w:lang w:val="hr-HR"/>
        </w:rPr>
      </w:pPr>
      <w:bookmarkStart w:id="33" w:name="_Toc97908650"/>
      <w:r w:rsidRPr="00612566">
        <w:rPr>
          <w:rFonts w:ascii="Calibri" w:eastAsia="Calibri" w:hAnsi="Calibri" w:cs="Calibri"/>
          <w:b/>
          <w:bCs/>
          <w:sz w:val="22"/>
          <w:szCs w:val="22"/>
          <w:lang w:val="hr-HR"/>
        </w:rPr>
        <w:t>SURADNJA S HAMAG-BICRO-OM</w:t>
      </w:r>
      <w:bookmarkEnd w:id="33"/>
    </w:p>
    <w:p w14:paraId="1D58CA1F" w14:textId="77777777" w:rsidR="00995886" w:rsidRPr="00995886" w:rsidRDefault="00995886" w:rsidP="00995886">
      <w:pPr>
        <w:spacing w:before="120" w:after="120" w:line="276" w:lineRule="auto"/>
        <w:jc w:val="both"/>
        <w:rPr>
          <w:rFonts w:ascii="Calibri" w:eastAsia="SimSun" w:hAnsi="Calibri" w:cs="Calibri"/>
          <w:sz w:val="22"/>
          <w:szCs w:val="22"/>
          <w:highlight w:val="yellow"/>
          <w:lang w:val="hr-HR"/>
        </w:rPr>
      </w:pPr>
      <w:r w:rsidRPr="00995886">
        <w:rPr>
          <w:rFonts w:ascii="Calibri" w:eastAsia="SimSun" w:hAnsi="Calibri" w:cs="Calibri"/>
          <w:sz w:val="22"/>
          <w:szCs w:val="22"/>
          <w:lang w:val="hr-HR"/>
        </w:rPr>
        <w:t xml:space="preserve">U 2021. nastavljena je suradnja s HAMAG-BICRO-om na jamstvenim programima, a sklopljena su i dva nova sporazuma o suradnji na jamstvenim programima: </w:t>
      </w:r>
    </w:p>
    <w:p w14:paraId="724EB9B0" w14:textId="77777777" w:rsidR="00995886" w:rsidRPr="00995886" w:rsidRDefault="00995886" w:rsidP="0039588B">
      <w:pPr>
        <w:numPr>
          <w:ilvl w:val="0"/>
          <w:numId w:val="41"/>
        </w:num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Program dodjele državnih potpora u sektoru turizma i sporta u aktualnoj pandemiji COVID-19 za mikro, male i srednje poduzetnike koji posluju u sektorima definiranim Programom. HAMAG provodi Program u ime i za račun Ministarstva turizma i sporta.</w:t>
      </w:r>
    </w:p>
    <w:p w14:paraId="513683A5" w14:textId="77777777" w:rsidR="00995886" w:rsidRPr="00995886" w:rsidRDefault="00995886" w:rsidP="0039588B">
      <w:pPr>
        <w:numPr>
          <w:ilvl w:val="0"/>
          <w:numId w:val="41"/>
        </w:numPr>
        <w:spacing w:before="120" w:after="12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Program dodjele državnih potpora sektoru mora, prometa, prometne infrastrukture i povezanim djelatnostima u aktualnoj pandemiji COVID-19 za nove kredite za obrtna sredstva. HAMAG provodi Program u ime i za račun Ministarstva mora, prometa i infrastrukture.</w:t>
      </w:r>
    </w:p>
    <w:p w14:paraId="336525FC" w14:textId="6D96A1AB" w:rsidR="00694505" w:rsidRDefault="00694505">
      <w:pPr>
        <w:rPr>
          <w:rFonts w:ascii="Calibri" w:eastAsia="SimSun" w:hAnsi="Calibri" w:cs="Calibri"/>
          <w:sz w:val="22"/>
          <w:szCs w:val="22"/>
          <w:lang w:val="hr-HR" w:eastAsia="x-none"/>
        </w:rPr>
      </w:pPr>
      <w:r>
        <w:rPr>
          <w:rFonts w:ascii="Calibri" w:eastAsia="SimSun" w:hAnsi="Calibri" w:cs="Calibri"/>
          <w:sz w:val="22"/>
          <w:szCs w:val="22"/>
          <w:lang w:val="hr-HR" w:eastAsia="x-none"/>
        </w:rPr>
        <w:br w:type="page"/>
      </w:r>
    </w:p>
    <w:p w14:paraId="4A6F149B" w14:textId="7E4DA852" w:rsidR="00995886" w:rsidRPr="00995886" w:rsidRDefault="00995886" w:rsidP="00995886">
      <w:pPr>
        <w:keepNext/>
        <w:keepLines/>
        <w:pBdr>
          <w:bottom w:val="single" w:sz="4" w:space="2" w:color="B2B2B2"/>
        </w:pBdr>
        <w:spacing w:before="360" w:after="120"/>
        <w:outlineLvl w:val="0"/>
        <w:rPr>
          <w:rFonts w:ascii="Calibri" w:eastAsia="SimHei" w:hAnsi="Calibri" w:cs="Calibri"/>
          <w:b/>
          <w:bCs/>
          <w:sz w:val="22"/>
          <w:szCs w:val="22"/>
          <w:lang w:val="hr-HR"/>
        </w:rPr>
      </w:pPr>
      <w:bookmarkStart w:id="34" w:name="_Toc97908651"/>
      <w:r w:rsidRPr="00995886">
        <w:rPr>
          <w:rFonts w:ascii="Calibri" w:eastAsia="SimHei" w:hAnsi="Calibri" w:cs="Calibri"/>
          <w:b/>
          <w:bCs/>
          <w:sz w:val="22"/>
          <w:szCs w:val="22"/>
          <w:lang w:val="hr-HR"/>
        </w:rPr>
        <w:t>EU PROGRAMI I INICIJATIVE</w:t>
      </w:r>
      <w:bookmarkEnd w:id="34"/>
    </w:p>
    <w:p w14:paraId="227652E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Nastavno na aktivnosti započete u 2020. koje su prvenstveno bile usmjerene poticanju oporavka hrvatskog gospodarstva uslijed krize uzrokovane pandemijom COVID-19, HBOR je u segmentu EU fondova i u 2021. nastavio proaktivno pratiti EU inicijative radi osiguravanja dostupnih financijskih mehanizama kao i s prilagodbama postojećih proizvoda kako bi u što većoj mjeri odgovarali potrebama tržišta. Nastavljeno je s provedbom financijskih instrumenata za javni i privatni sektor. </w:t>
      </w:r>
    </w:p>
    <w:p w14:paraId="3057448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Velika pažnja posvećena je izradi Nacionalnog plana oporavka i otpornosti (NPOO) i pregovora oko Višegodišnjeg financijskog okvira za razdoblje 2021.-2027., s posebnim naglaskom na praćenje pregovora u dijelu koji se odnosi na Kohezijsku politiku. </w:t>
      </w:r>
    </w:p>
    <w:p w14:paraId="1EECDC5E"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Dodatno, kao odgovor na krizu uzrokovanu pandemijom COVID-19, Europska investicijska banka pokrenula je provedbu niza mjera, a jedna od predloženih je osnivanje Pan-europskog jamstvenog fonda (EGF). Republika Hrvatska iskazala je interes za ulazak u EGF te sklopila s Europskom investicijskom bankom (EIB) Sporazum o doprinosu, a HBOR je tijekom 2021. s EIB Grupom zaključio dva ugovora o jamstvu. </w:t>
      </w:r>
    </w:p>
    <w:p w14:paraId="7FCEB625" w14:textId="56B8E2AD" w:rsidR="00995886" w:rsidRPr="00995886" w:rsidRDefault="00995886" w:rsidP="00995886">
      <w:pPr>
        <w:keepNext/>
        <w:keepLines/>
        <w:spacing w:before="80"/>
        <w:outlineLvl w:val="2"/>
        <w:rPr>
          <w:rFonts w:ascii="Calibri" w:hAnsi="Calibri" w:cs="Calibri"/>
          <w:b/>
          <w:bCs/>
          <w:sz w:val="22"/>
          <w:szCs w:val="22"/>
          <w:lang w:val="hr-HR"/>
        </w:rPr>
      </w:pPr>
      <w:bookmarkStart w:id="35" w:name="_Toc97908652"/>
      <w:r w:rsidRPr="00995886">
        <w:rPr>
          <w:rFonts w:ascii="Calibri" w:hAnsi="Calibri" w:cs="Calibri"/>
          <w:b/>
          <w:bCs/>
          <w:sz w:val="22"/>
          <w:szCs w:val="22"/>
          <w:lang w:val="hr-HR"/>
        </w:rPr>
        <w:t>FINANCIJSKI INSTRUMENTI</w:t>
      </w:r>
      <w:bookmarkEnd w:id="35"/>
      <w:r w:rsidRPr="00995886">
        <w:rPr>
          <w:rFonts w:ascii="Calibri" w:hAnsi="Calibri" w:cs="Calibri"/>
          <w:b/>
          <w:bCs/>
          <w:sz w:val="22"/>
          <w:szCs w:val="22"/>
          <w:lang w:val="hr-HR"/>
        </w:rPr>
        <w:t xml:space="preserve"> </w:t>
      </w:r>
    </w:p>
    <w:p w14:paraId="382EABE4"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HBOR je u 2021. nastavio provedbu postojećih Financijskih instrumenata namijenjenih privatnom sektoru: “ESIF Krediti za rast i razvoj” i “Obrtna sredstva za ruralni razvoj”, ali i onih namijenjenih javnom sektoru: “ESIF Krediti za energetsku učinkovitost u javnom sektoru” i “ESIF Krediti za javnu rasvjetu”. Kako je kriza uzrokovana pandemijom značajno utjecala na investicijske odluke poduzetnika u svim sektorima pa tako i u sektoru poljoprivrede, Ministarstvo poljoprivrede kao Upravljačko tijelo Programa ruralnog razvoja donijelo je odluku o završetku provedbe financijskog instrumenta Investicijski krediti za ruralni razvoj te prenamjeni preostalih sredstava iz tog instrumenta u financijski instrument Obrtna sredstva za ruralni razvoj, čime ukupna alokacija za taj financijski instrument iznosi 257,0 milijuna kuna. Krajem 2021. u suradnji s Ministarstvom regionalnoga razvoja i fondova Europske unije i Ministarstvom gospodarstva i održivog razvoja, osigurano je dodatnih 175,2 milijuna kuna za provedbu financijskog instrumenta „ESIF krediti za javnu rasvjetu“. Ovim povećanjem ukupno je javnom sektoru stavljeno na raspolaganje više od 327 milijuna kuna izuzetno povoljnih sredstava za ulaganje u javnu rasvjetu. Naime, zbog velike potražnje i interesa, inicijalno osiguran iznos od 152 milijuna kuna u vrlo kratkom roku je u cijelosti iskorišten.</w:t>
      </w:r>
    </w:p>
    <w:p w14:paraId="71852CCE" w14:textId="77777777" w:rsidR="00995886" w:rsidRPr="00995886" w:rsidRDefault="00995886" w:rsidP="00995886">
      <w:pPr>
        <w:spacing w:after="160" w:line="276" w:lineRule="auto"/>
        <w:rPr>
          <w:rFonts w:ascii="Calibri" w:eastAsia="SimSun" w:hAnsi="Calibri" w:cs="Calibri"/>
          <w:sz w:val="22"/>
          <w:szCs w:val="22"/>
          <w:lang w:val="hr-HR"/>
        </w:rPr>
      </w:pPr>
    </w:p>
    <w:p w14:paraId="1D14D905" w14:textId="2D088804" w:rsidR="00995886" w:rsidRPr="00995886" w:rsidRDefault="00995886" w:rsidP="00995886">
      <w:pPr>
        <w:keepNext/>
        <w:keepLines/>
        <w:spacing w:before="80"/>
        <w:outlineLvl w:val="2"/>
        <w:rPr>
          <w:rFonts w:ascii="Calibri" w:hAnsi="Calibri" w:cs="Calibri"/>
          <w:b/>
          <w:bCs/>
          <w:sz w:val="22"/>
          <w:szCs w:val="22"/>
          <w:lang w:val="hr-HR"/>
        </w:rPr>
      </w:pPr>
      <w:bookmarkStart w:id="36" w:name="_Toc97908653"/>
      <w:r w:rsidRPr="00995886">
        <w:rPr>
          <w:rFonts w:ascii="Calibri" w:hAnsi="Calibri" w:cs="Calibri"/>
          <w:b/>
          <w:bCs/>
          <w:sz w:val="22"/>
          <w:szCs w:val="22"/>
          <w:lang w:val="hr-HR"/>
        </w:rPr>
        <w:t>NACIONALNI PLAN OPORAVKA I OTPORNOSTI</w:t>
      </w:r>
      <w:bookmarkEnd w:id="36"/>
      <w:r w:rsidRPr="00995886">
        <w:rPr>
          <w:rFonts w:ascii="Calibri" w:hAnsi="Calibri" w:cs="Calibri"/>
          <w:b/>
          <w:bCs/>
          <w:sz w:val="22"/>
          <w:szCs w:val="22"/>
          <w:lang w:val="hr-HR"/>
        </w:rPr>
        <w:t xml:space="preserve"> </w:t>
      </w:r>
    </w:p>
    <w:p w14:paraId="43D643CC"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 suradnji s resornim ministarstvima i nadležnim tijelima Republike Hrvatske, HBOR je tijekom 2021. bio aktivan sudionik izrade </w:t>
      </w:r>
      <w:r w:rsidRPr="00995886">
        <w:rPr>
          <w:rFonts w:ascii="Calibri" w:eastAsia="Calibri" w:hAnsi="Calibri" w:cs="Calibri"/>
          <w:sz w:val="22"/>
          <w:szCs w:val="22"/>
          <w:lang w:val="hr-HR"/>
        </w:rPr>
        <w:t>Nacionalnog</w:t>
      </w:r>
      <w:r w:rsidRPr="00995886">
        <w:rPr>
          <w:rFonts w:ascii="Calibri" w:eastAsia="SimSun" w:hAnsi="Calibri" w:cs="Calibri"/>
          <w:sz w:val="22"/>
          <w:szCs w:val="22"/>
          <w:lang w:val="hr-HR"/>
        </w:rPr>
        <w:t xml:space="preserve"> plana oporavka i otpornosti (iz Instrumenta za oporavak i otpornost – eng. Recovery and Resilience Facility, RRF).</w:t>
      </w:r>
    </w:p>
    <w:p w14:paraId="0DF3BEAE"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Poticanje konkurentnosti i internacionalizacije, uravnoteženog regionalnog razvoja i održivog klimatski i energetski neutralnog gospodarstva te razvoj tržišta rizičnog kapitala definirana su kao ključna područja u Strategiji poslovanja HBOR-a u razdoblju od 2020. do 2024. te će u okviru EU sredstava iz RRF-a HBOR provoditi financijske instrumente za poticanje upravo ovih područja. Stoga će biti omogućeno povoljno financiranje novih investicija privatnog i javnog sektora koje će biti usmjerene prema jačanju konkurentnosti i otpornosti ekonomije, ali i tranziciji prema zelenom i digitalnom gospodarstvu, kao temelju konkurentnosti gospodarskih subjekata u budućem razdoblju. HBOR će kroz ova sredstva, osim povoljnih kredita, omogućiti i korištenja jamstava, a dio sredstava bit će usmjeren i na razvoj novih fondova rizičnog kapitala. </w:t>
      </w:r>
    </w:p>
    <w:p w14:paraId="5AE6DD52"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 tu svrhu, HBOR u okviru NPOO-a razvija nekoliko financijskih instrumenata ukupne vrijednosti 1,925 milijardi kuna. Početak provedbe planiran je u prvoj polovini 2022., a završetak 2026. godine, a financijski instrumenti obuhvaćaju sljedeće: </w:t>
      </w:r>
    </w:p>
    <w:p w14:paraId="65C570E6" w14:textId="77777777" w:rsidR="00995886" w:rsidRPr="00995886" w:rsidRDefault="00995886" w:rsidP="00995886">
      <w:pPr>
        <w:spacing w:after="16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 xml:space="preserve">Izravni krediti </w:t>
      </w:r>
    </w:p>
    <w:p w14:paraId="628906C9"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Za poduzetnike i sektore koji i inače imaju otežan pristup financiranju te ulaze u grupu najrizičnijih segmenata tržišta (poduzetnici početnici, mladi poduzetnici, žene u poduzetništvu te ulaganja u slabije razvijena područja te istraživanja i razvoj) HBOR će odobravati izravne kredite iznosa od 100 tisuća eura na više. </w:t>
      </w:r>
    </w:p>
    <w:p w14:paraId="3DD6480D" w14:textId="77777777" w:rsidR="00995886" w:rsidRPr="00995886" w:rsidRDefault="00995886" w:rsidP="00995886">
      <w:pPr>
        <w:spacing w:after="16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 xml:space="preserve">Subvencioniranje kamatnih stopa za privatni </w:t>
      </w:r>
      <w:r w:rsidRPr="00995886">
        <w:rPr>
          <w:rFonts w:ascii="Calibri" w:eastAsia="SimSun" w:hAnsi="Calibri" w:cs="Calibri"/>
          <w:b/>
          <w:bCs/>
          <w:sz w:val="22"/>
          <w:szCs w:val="22"/>
          <w:lang w:val="hr-HR"/>
        </w:rPr>
        <w:t>i</w:t>
      </w:r>
      <w:r w:rsidRPr="00995886">
        <w:rPr>
          <w:rFonts w:ascii="Calibri" w:eastAsia="SimSun" w:hAnsi="Calibri" w:cs="Calibri"/>
          <w:b/>
          <w:sz w:val="22"/>
          <w:szCs w:val="22"/>
          <w:lang w:val="hr-HR"/>
        </w:rPr>
        <w:t xml:space="preserve"> javni sektor</w:t>
      </w:r>
    </w:p>
    <w:p w14:paraId="6096FE4D"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Za male i srednje poduzetnike, ali i velika poduzeća u fazama rasta i razvoja te ulaganja u nove tehnologije i kapacitete (uključujući i sve naglašenije potrebe ulaganja u ''zelene'' tehnologije) razvijaju se modeli subvencioniranja kamatnih stopa radi snižavanja troškova financiranja kao preduvjeta za povećanje razine investicija u domaćem gospodarstvu. Subvencije kamatnih stopa predviđene su i za javne subjekte za ulaganja u nove investicijske projekte koji trebaju doprinijeti poboljšanju usluga javnog sektora kao jednog od preduvjeta povećanja kvalitete života građana i poslovanja gospodarskog sektora. </w:t>
      </w:r>
    </w:p>
    <w:p w14:paraId="1BA6B92D" w14:textId="77777777" w:rsidR="00995886" w:rsidRPr="00995886" w:rsidRDefault="00995886" w:rsidP="00995886">
      <w:pPr>
        <w:spacing w:after="16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Jamstvene sheme za poduzeća srednje tržišne kapitalizacije i velika poduzeća</w:t>
      </w:r>
    </w:p>
    <w:p w14:paraId="661AA7B8"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 okviru NPOO-a predviđen je i razvoj novog jamstvenog instrumenta. Naime, u Republici Hrvatskoj već duži niz godina postoje različite jamstvene sheme za podršku ulaganjima mikro, malih i srednjih poduzeća, iz kojih su srednje kapitalizirana poduzeća (od 250 do 3000 zaposlenih) i velika poduzeća bila isključena. Upravo uvažavajući činjenicu da se i veliki broj domaćih srednje kapitaliziranih i velikih poduzeća učestalo susreće s problemima pristupa financiranju, u okviru NPOO-a planirana je uspostava novog modela jamstava koja bi se izdavala bankama i drugim financijskim institucijama za investicije srednje kapitaliziranih i velikih poduzeća. Cilj jamstvene sheme sniziti je rizike novih investicija te potaknuti investicijska ulaganja u hrvatsko gospodarstvo. </w:t>
      </w:r>
    </w:p>
    <w:p w14:paraId="27A13CC6" w14:textId="77777777" w:rsidR="00995886" w:rsidRPr="00995886" w:rsidRDefault="00995886" w:rsidP="00995886">
      <w:pPr>
        <w:spacing w:after="16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Poticanje razvoja novih fondova rizičnog kapitala</w:t>
      </w:r>
    </w:p>
    <w:p w14:paraId="6FA5463A" w14:textId="77777777" w:rsidR="00995886" w:rsidRPr="00995886" w:rsidRDefault="00995886" w:rsidP="00995886">
      <w:pPr>
        <w:spacing w:after="160" w:line="276" w:lineRule="auto"/>
        <w:jc w:val="both"/>
        <w:rPr>
          <w:rFonts w:ascii="Calibri" w:eastAsia="SimSun" w:hAnsi="Calibri" w:cs="Calibri"/>
          <w:i/>
          <w:iCs/>
          <w:sz w:val="22"/>
          <w:szCs w:val="22"/>
          <w:lang w:val="hr-HR"/>
        </w:rPr>
      </w:pPr>
      <w:r w:rsidRPr="00995886">
        <w:rPr>
          <w:rFonts w:ascii="Calibri" w:eastAsia="SimSun" w:hAnsi="Calibri" w:cs="Calibri"/>
          <w:sz w:val="22"/>
          <w:szCs w:val="22"/>
          <w:lang w:val="hr-HR"/>
        </w:rPr>
        <w:t>Nove generacije poduzetnika su sklonije alternativnim izvorima financiranja, jer tradicionalni izvori ne mogu uvijek adekvatno odgovoriti na financijske potrebe brzorastućih, ali visokorizičnih kompanija. Upravo iz navedenog razloga, u okviru NPOO-a, predviđena su sredstva</w:t>
      </w:r>
      <w:r w:rsidRPr="00995886">
        <w:rPr>
          <w:rFonts w:ascii="Calibri" w:eastAsia="Calibri" w:hAnsi="Calibri" w:cs="Calibri"/>
          <w:sz w:val="22"/>
          <w:szCs w:val="22"/>
          <w:lang w:val="hr-HR"/>
        </w:rPr>
        <w:t xml:space="preserve"> za dodatno jačanje malih i srednjih poduzetnika kroz ulaganja vlasničkog i kvazi-vlasničkog kapitala, a sve s ciljem da isti nastave razvoj svojih poslovnih ideja u RH.</w:t>
      </w:r>
      <w:r w:rsidRPr="00995886">
        <w:rPr>
          <w:rFonts w:ascii="Calibri" w:eastAsia="SimSun" w:hAnsi="Calibri" w:cs="Calibri"/>
          <w:sz w:val="22"/>
          <w:szCs w:val="22"/>
          <w:lang w:val="hr-HR"/>
        </w:rPr>
        <w:t xml:space="preserve"> </w:t>
      </w:r>
      <w:r w:rsidRPr="00995886">
        <w:rPr>
          <w:rFonts w:ascii="Calibri" w:eastAsia="SimSun" w:hAnsi="Calibri" w:cs="Calibri"/>
          <w:i/>
          <w:iCs/>
          <w:sz w:val="22"/>
          <w:szCs w:val="22"/>
          <w:lang w:val="hr-HR"/>
        </w:rPr>
        <w:t xml:space="preserve"> </w:t>
      </w:r>
    </w:p>
    <w:p w14:paraId="32841828" w14:textId="77777777" w:rsidR="00995886" w:rsidRPr="00995886" w:rsidRDefault="00995886" w:rsidP="00995886">
      <w:pPr>
        <w:spacing w:before="120" w:after="120" w:line="276" w:lineRule="auto"/>
        <w:jc w:val="center"/>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rPr>
        <w:drawing>
          <wp:inline distT="0" distB="0" distL="0" distR="0" wp14:anchorId="1664CD87" wp14:editId="342D63EC">
            <wp:extent cx="5953125" cy="4181475"/>
            <wp:effectExtent l="0" t="0" r="9525" b="9525"/>
            <wp:docPr id="75" name="Chart 6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9F7E64"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51C07D39" w14:textId="77777777" w:rsidR="00995886" w:rsidRPr="00995886" w:rsidRDefault="00995886" w:rsidP="00995886">
      <w:pPr>
        <w:spacing w:after="160" w:line="276" w:lineRule="auto"/>
        <w:jc w:val="both"/>
        <w:rPr>
          <w:rFonts w:ascii="Calibri" w:eastAsia="SimSun" w:hAnsi="Calibri" w:cs="Calibri"/>
          <w:b/>
          <w:bCs/>
          <w:sz w:val="22"/>
          <w:szCs w:val="22"/>
          <w:lang w:val="hr-HR"/>
        </w:rPr>
      </w:pPr>
      <w:r w:rsidRPr="00995886">
        <w:rPr>
          <w:rFonts w:ascii="Calibri" w:eastAsia="SimSun" w:hAnsi="Calibri" w:cs="Calibri"/>
          <w:b/>
          <w:bCs/>
          <w:i/>
          <w:iCs/>
          <w:sz w:val="22"/>
          <w:szCs w:val="22"/>
          <w:lang w:val="hr-HR"/>
        </w:rPr>
        <w:t>„Do no significant harm“</w:t>
      </w:r>
      <w:r w:rsidRPr="00995886">
        <w:rPr>
          <w:rFonts w:ascii="Calibri" w:eastAsia="SimSun" w:hAnsi="Calibri" w:cs="Calibri"/>
          <w:b/>
          <w:bCs/>
          <w:sz w:val="22"/>
          <w:szCs w:val="22"/>
          <w:lang w:val="hr-HR"/>
        </w:rPr>
        <w:t xml:space="preserve"> načelo </w:t>
      </w:r>
    </w:p>
    <w:p w14:paraId="6090C4B4"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Novina koju je iznimno važno napomenuti vezana je i uz kriterije ocjene projekata. U okviru NPOO-a jedan od osnovnih zahtjeva EU-a bio je potreba usklađivanja svih investicija financiranih iz NPOO-a s načelom nenanošenja bitne štete okolišu, tzv. DNSH načelom („Do no significant harm“). Navedeno načelo odnosi se na zahtjev da nijedna investicija koja se financira ne smije imati značajnije negativne utjecaje na klimu, okoliš, prirodni ekosustav, vodu i ostale ciljeve iz EU Green deala. Stoga je važno da projekti privatnog i javnog sektora budu pripremljeni u skladu sa zahtjevima DNSH-a i EU taksonomije. </w:t>
      </w:r>
    </w:p>
    <w:p w14:paraId="2CD714CB" w14:textId="77777777" w:rsidR="00995886" w:rsidRPr="00995886" w:rsidRDefault="00995886" w:rsidP="00995886">
      <w:pPr>
        <w:spacing w:after="160" w:line="276" w:lineRule="auto"/>
        <w:rPr>
          <w:rFonts w:ascii="Calibri" w:eastAsia="SimSun" w:hAnsi="Calibri" w:cs="Calibri"/>
          <w:sz w:val="22"/>
          <w:szCs w:val="22"/>
          <w:lang w:val="hr-HR"/>
        </w:rPr>
      </w:pPr>
    </w:p>
    <w:p w14:paraId="52457CB2" w14:textId="10BDB2CB" w:rsidR="00995886" w:rsidRPr="00995886" w:rsidRDefault="00995886" w:rsidP="00995886">
      <w:pPr>
        <w:keepNext/>
        <w:keepLines/>
        <w:spacing w:before="80"/>
        <w:jc w:val="both"/>
        <w:outlineLvl w:val="2"/>
        <w:rPr>
          <w:rFonts w:ascii="Calibri" w:eastAsia="SimHei" w:hAnsi="Calibri" w:cs="Calibri"/>
          <w:b/>
          <w:bCs/>
          <w:sz w:val="22"/>
          <w:szCs w:val="22"/>
          <w:lang w:val="hr-HR"/>
        </w:rPr>
      </w:pPr>
      <w:bookmarkStart w:id="37" w:name="_Toc97908654"/>
      <w:r w:rsidRPr="00995886">
        <w:rPr>
          <w:rFonts w:ascii="Calibri" w:eastAsia="SimHei" w:hAnsi="Calibri" w:cs="Calibri"/>
          <w:b/>
          <w:bCs/>
          <w:sz w:val="22"/>
          <w:szCs w:val="22"/>
          <w:lang w:val="hr-HR"/>
        </w:rPr>
        <w:t>JAMSTVA IZ PAN-EUROPSKOG JAMSTVENOG FONDA (EGF) – ODOBRAVANJE KREDITA UZ POVOLJNIJE UVJETE RADI UBLAŽAVANJA POSLJEDICA UZROKOVANIH PANDEMIJOM COVID-19</w:t>
      </w:r>
      <w:bookmarkEnd w:id="37"/>
    </w:p>
    <w:p w14:paraId="4ECDA76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Pan-europski jamstveni fond osnovala je EIB Grupa 2020. kako bi ubrzala oporavak europskog gospodarstva nakon pandemije COVID-19, radi očuvanja radnih mjesta i osiguranja likvidnosti. U okviru Pan-europskog jamstvenog fonda, HBOR je s članicama EIB Grupe sklopio dva ugovora o jamstvu: </w:t>
      </w:r>
    </w:p>
    <w:p w14:paraId="429C2C74" w14:textId="77777777" w:rsidR="00995886" w:rsidRPr="00995886" w:rsidRDefault="00995886" w:rsidP="00995886">
      <w:pPr>
        <w:tabs>
          <w:tab w:val="left" w:pos="-720"/>
          <w:tab w:val="left" w:pos="360"/>
        </w:tabs>
        <w:suppressAutoHyphens/>
        <w:spacing w:before="120" w:after="120" w:line="276" w:lineRule="auto"/>
        <w:jc w:val="both"/>
        <w:rPr>
          <w:rFonts w:ascii="Calibri" w:eastAsia="SimSun" w:hAnsi="Calibri" w:cs="Calibri"/>
          <w:b/>
          <w:bCs/>
          <w:sz w:val="22"/>
          <w:szCs w:val="22"/>
          <w:lang w:val="hr-HR" w:eastAsia="x-none"/>
        </w:rPr>
      </w:pPr>
      <w:r w:rsidRPr="00995886">
        <w:rPr>
          <w:rFonts w:ascii="Calibri" w:eastAsia="SimSun" w:hAnsi="Calibri" w:cs="Calibri"/>
          <w:b/>
          <w:bCs/>
          <w:sz w:val="22"/>
          <w:szCs w:val="22"/>
          <w:lang w:val="hr-HR" w:eastAsia="x-none"/>
        </w:rPr>
        <w:t>1. EIF JAMSTVA za financiranje hrvatskih malih i srednjih te malih srednje kapitaliziranih poduzeća (do 499 zaposlenih)</w:t>
      </w:r>
    </w:p>
    <w:p w14:paraId="7C6238A7" w14:textId="77777777" w:rsidR="00995886" w:rsidRPr="00995886" w:rsidRDefault="00995886" w:rsidP="00995886">
      <w:pPr>
        <w:tabs>
          <w:tab w:val="left" w:pos="-720"/>
          <w:tab w:val="left" w:pos="360"/>
        </w:tabs>
        <w:suppressAutoHyphen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Sklapanjem ugovora s Europskim investicijskim fondom (EIF), koji je dio EIB Grupe, HBOR-u je omogućeno korištenje jamstava za portfelj kredita odobren malim i srednjim poduzećima te malim srednje kapitaliziranim poduzećima u ukupnom iznosu do 50 milijuna eura. </w:t>
      </w:r>
    </w:p>
    <w:p w14:paraId="5F2448B1" w14:textId="77777777" w:rsidR="00995886" w:rsidRPr="00995886" w:rsidRDefault="00995886" w:rsidP="00995886">
      <w:pPr>
        <w:tabs>
          <w:tab w:val="left" w:pos="-720"/>
          <w:tab w:val="left" w:pos="360"/>
        </w:tabs>
        <w:suppressAutoHyphen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Ova se jamstva koriste za izravno odobrene kredite u okviru postojećih programa kreditiranja u svrhu dobivanja povoljnijih uvjeta: odobrenje kredita uz kamatne stope snižene za 0,403 postotna boda u odnosu na redovne ili uz manje zahtjeve za instrumente osiguranja, odnosno odobrenje kredita samo uz mjenice i zadužnice. Ove pogodnosti poduzetnici mogu koristiti za kreditiranje obrtnih sredstava i za investicije. </w:t>
      </w:r>
    </w:p>
    <w:p w14:paraId="0E05890B" w14:textId="77777777" w:rsidR="00995886" w:rsidRPr="00995886" w:rsidRDefault="00995886" w:rsidP="00995886">
      <w:pPr>
        <w:tabs>
          <w:tab w:val="left" w:pos="-720"/>
          <w:tab w:val="left" w:pos="360"/>
        </w:tabs>
        <w:suppressAutoHyphens/>
        <w:spacing w:before="120" w:after="120" w:line="276" w:lineRule="auto"/>
        <w:jc w:val="both"/>
        <w:rPr>
          <w:rFonts w:ascii="Calibri" w:eastAsia="SimSun" w:hAnsi="Calibri" w:cs="Calibri"/>
          <w:b/>
          <w:bCs/>
          <w:sz w:val="22"/>
          <w:szCs w:val="22"/>
          <w:lang w:val="hr-HR" w:eastAsia="x-none"/>
        </w:rPr>
      </w:pPr>
      <w:r w:rsidRPr="00995886">
        <w:rPr>
          <w:rFonts w:ascii="Calibri" w:eastAsia="SimSun" w:hAnsi="Calibri" w:cs="Calibri"/>
          <w:b/>
          <w:bCs/>
          <w:sz w:val="22"/>
          <w:szCs w:val="22"/>
          <w:lang w:val="hr-HR" w:eastAsia="x-none"/>
        </w:rPr>
        <w:t>2. EIB JAMSTVA za financiranje srednje kapitaliziranih i velikih poduzeća</w:t>
      </w:r>
    </w:p>
    <w:p w14:paraId="05671D34" w14:textId="77777777" w:rsidR="00995886" w:rsidRPr="00995886" w:rsidRDefault="00995886" w:rsidP="00995886">
      <w:pPr>
        <w:tabs>
          <w:tab w:val="left" w:pos="-720"/>
          <w:tab w:val="left" w:pos="360"/>
        </w:tabs>
        <w:suppressAutoHyphen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Sklapanjem ugovora s EIB-om HBOR-u je omogućeno korištenje jamstava vrijednih ukupno 50 milijuna eura za kredite odobrene srednje kapitaliziranim i velikim poduzećima.</w:t>
      </w:r>
    </w:p>
    <w:p w14:paraId="5FD7FBD3" w14:textId="77777777" w:rsidR="00995886" w:rsidRPr="00995886" w:rsidRDefault="00995886" w:rsidP="00995886">
      <w:pPr>
        <w:tabs>
          <w:tab w:val="left" w:pos="-720"/>
          <w:tab w:val="left" w:pos="360"/>
        </w:tabs>
        <w:suppressAutoHyphen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Ova jamstva omogućuju kreditiranje srednje kapitaliziranih i velikih poduzeća uz manje zahtjeve za instrumente osiguranja. Mogu se koristiti pri odobrenju izravnih kredita za obrtna sredstva ali i investicije srednje kapitaliziranih poduzeća po postojećim programima HBOR-a.</w:t>
      </w:r>
    </w:p>
    <w:p w14:paraId="7BE4C6BC"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12A90885" w14:textId="32D2D1D3" w:rsidR="00995886" w:rsidRPr="00995886" w:rsidRDefault="00995886" w:rsidP="00995886">
      <w:pPr>
        <w:keepNext/>
        <w:keepLines/>
        <w:spacing w:before="80"/>
        <w:jc w:val="both"/>
        <w:outlineLvl w:val="2"/>
        <w:rPr>
          <w:rFonts w:ascii="Calibri" w:eastAsia="SimHei" w:hAnsi="Calibri" w:cs="Calibri"/>
          <w:b/>
          <w:bCs/>
          <w:sz w:val="22"/>
          <w:szCs w:val="22"/>
          <w:lang w:val="hr-HR"/>
        </w:rPr>
      </w:pPr>
      <w:bookmarkStart w:id="38" w:name="_Toc97908655"/>
      <w:r w:rsidRPr="00995886">
        <w:rPr>
          <w:rFonts w:ascii="Calibri" w:eastAsia="SimHei" w:hAnsi="Calibri" w:cs="Calibri"/>
          <w:b/>
          <w:bCs/>
          <w:sz w:val="22"/>
          <w:szCs w:val="22"/>
          <w:lang w:val="hr-HR"/>
        </w:rPr>
        <w:t>NATURAL CAPITAL FINANCING FACILITY (NCFF) - KREDITNA LINIJA ZA FINANCIRANJE PRIRODNOG KAPITALA</w:t>
      </w:r>
      <w:bookmarkEnd w:id="38"/>
      <w:r w:rsidRPr="00995886">
        <w:rPr>
          <w:rFonts w:ascii="Calibri" w:eastAsia="SimHei" w:hAnsi="Calibri" w:cs="Calibri"/>
          <w:b/>
          <w:bCs/>
          <w:sz w:val="22"/>
          <w:szCs w:val="22"/>
          <w:lang w:val="hr-HR"/>
        </w:rPr>
        <w:t xml:space="preserve"> </w:t>
      </w:r>
    </w:p>
    <w:p w14:paraId="79B89148" w14:textId="77777777" w:rsidR="00995886" w:rsidRPr="00995886" w:rsidRDefault="00995886" w:rsidP="00995886">
      <w:pPr>
        <w:tabs>
          <w:tab w:val="left" w:pos="-720"/>
          <w:tab w:val="left" w:pos="360"/>
        </w:tabs>
        <w:suppressAutoHyphen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eastAsia="x-none"/>
        </w:rPr>
        <w:t xml:space="preserve">Radi očuvanja i zaštite prirodnog kapitala, HBOR i EIB su sklopili Ugovor o financiranju prirodnog kapitala, kojim je EIB HBOR-u odobrio kredit u iznosu 15 milijuna eura za financiranje očuvanja i održivog korištenja bioraznolikosti kroz zeleno poduzetništvo i prilagodbu klimatskim promjenama korištenjem prirodnih rješenja. </w:t>
      </w:r>
    </w:p>
    <w:p w14:paraId="38AA757C"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r w:rsidRPr="00995886">
        <w:rPr>
          <w:rFonts w:ascii="Calibri" w:eastAsia="SimSun" w:hAnsi="Calibri" w:cs="Calibri"/>
          <w:sz w:val="22"/>
          <w:szCs w:val="22"/>
          <w:lang w:val="hr-HR" w:eastAsia="x-none"/>
        </w:rPr>
        <w:t>Provođenje započeto 2020. nastavilo se i tijekom 2021. uz povoljnije uvjete kreditiranja za korisnike kredita čiji se projekti uklapaju u neku od osnovnih komponenata NCFF-a:</w:t>
      </w:r>
    </w:p>
    <w:p w14:paraId="7E69F979" w14:textId="77777777" w:rsidR="00995886" w:rsidRPr="00995886" w:rsidRDefault="00995886" w:rsidP="0039588B">
      <w:pPr>
        <w:numPr>
          <w:ilvl w:val="0"/>
          <w:numId w:val="46"/>
        </w:numPr>
        <w:tabs>
          <w:tab w:val="left" w:pos="360"/>
        </w:tab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Zelena infrastruktura (npr. zeleni krovovi, zelena pročelja, urbani parkovi, drvoredi, vodotoci, poljoprivreda, park šume, prirodne obale i plaže i sl.),</w:t>
      </w:r>
    </w:p>
    <w:p w14:paraId="42949895" w14:textId="77777777" w:rsidR="00995886" w:rsidRPr="00995886" w:rsidRDefault="00995886" w:rsidP="0039588B">
      <w:pPr>
        <w:numPr>
          <w:ilvl w:val="0"/>
          <w:numId w:val="46"/>
        </w:numPr>
        <w:tabs>
          <w:tab w:val="left" w:pos="360"/>
        </w:tab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Zeleno poduzetništvo (npr. ekološka poljoprivreda, uzgoj izvornih sorti i pasmina, ekoturizam i ponuda pustolovnog turizma baziranog na prirodnim vrijednostima, održiva akvakultura, ribarstvo i šumarstvo i slične poduzetničke ideje bazirane na održivom korištenju prirodnih dobara),</w:t>
      </w:r>
    </w:p>
    <w:p w14:paraId="59AE6F42" w14:textId="77777777" w:rsidR="00995886" w:rsidRPr="00995886" w:rsidRDefault="00995886" w:rsidP="0039588B">
      <w:pPr>
        <w:numPr>
          <w:ilvl w:val="0"/>
          <w:numId w:val="46"/>
        </w:numPr>
        <w:tabs>
          <w:tab w:val="left" w:pos="-720"/>
          <w:tab w:val="left" w:pos="360"/>
        </w:tab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Plaćanje usluga ekosustava (npr. smanjenje količine umjetnih materijala i kemikalija koje se unose u okoliš, svjesno održavanje ili poboljšanje izvorne europske biološke raznolikosti i sl.),</w:t>
      </w:r>
    </w:p>
    <w:p w14:paraId="13EF1CBB" w14:textId="77777777" w:rsidR="00995886" w:rsidRPr="00995886" w:rsidRDefault="00995886" w:rsidP="0039588B">
      <w:pPr>
        <w:numPr>
          <w:ilvl w:val="0"/>
          <w:numId w:val="46"/>
        </w:numPr>
        <w:tabs>
          <w:tab w:val="left" w:pos="-720"/>
          <w:tab w:val="left" w:pos="360"/>
        </w:tabs>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Kompenzacijske mjere za štete u okolišu (projekti koji će pružati usluge subjektima čiji projekti proizvode štete u okolišu na način da će im ponuditi kompenzacijsko uklanjanje štete na oštećenom području ili alternativnoj lokaciji).</w:t>
      </w:r>
    </w:p>
    <w:p w14:paraId="572DFF09"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r w:rsidRPr="00995886">
        <w:rPr>
          <w:rFonts w:ascii="Calibri" w:eastAsia="SimSun" w:hAnsi="Calibri" w:cs="Calibri"/>
          <w:sz w:val="22"/>
          <w:szCs w:val="22"/>
          <w:lang w:val="hr-HR" w:eastAsia="x-none"/>
        </w:rPr>
        <w:t>Povoljniji uvjeti kreditiranja uključuju sniženu naknadu za obradu zahtjeva za kredit, oslobođenje od plaćanja naknade za rezervaciju sredstava i umanjenje kamatne stope u rasponu od 0,25 do 1,00 postotnog boda ovisno o kategoriji korisnika kredita (javni/privatni sektor) i stupnju utjecaja projekta na očuvanje okoliša.</w:t>
      </w:r>
    </w:p>
    <w:p w14:paraId="1A9DD297"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r w:rsidRPr="00995886">
        <w:rPr>
          <w:rFonts w:ascii="Calibri" w:eastAsia="SimSun" w:hAnsi="Calibri" w:cs="Calibri"/>
          <w:sz w:val="22"/>
          <w:szCs w:val="22"/>
          <w:lang w:val="hr-HR" w:eastAsia="x-none"/>
        </w:rPr>
        <w:t>Osim izvora financiranja, poduzetnicima i javnom sektoru je putem NCFF-a omogućena besplatna tehnička pomoć u obliku savjetodavne uloge – utvrđivanje ispunjavanja NCFF kriterija, pomoć u identificiranju sufinanciranja, koracima za pripremu zahtjeva za kredit, tehnički savjeti, pomoć kod marketinške strategije, izvještavanja o statusu i rezultatima projekta i sl.</w:t>
      </w:r>
    </w:p>
    <w:p w14:paraId="33A4A7EC"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p>
    <w:p w14:paraId="4ECAE3FF" w14:textId="21126124" w:rsidR="00995886" w:rsidRPr="00995886" w:rsidRDefault="00995886" w:rsidP="00995886">
      <w:pPr>
        <w:keepNext/>
        <w:keepLines/>
        <w:spacing w:before="80"/>
        <w:jc w:val="both"/>
        <w:outlineLvl w:val="2"/>
        <w:rPr>
          <w:rFonts w:ascii="Calibri" w:eastAsia="SimHei" w:hAnsi="Calibri" w:cs="Calibri"/>
          <w:b/>
          <w:bCs/>
          <w:sz w:val="22"/>
          <w:szCs w:val="22"/>
          <w:lang w:val="hr-HR"/>
        </w:rPr>
      </w:pPr>
      <w:bookmarkStart w:id="39" w:name="_Toc97908656"/>
      <w:r w:rsidRPr="00995886">
        <w:rPr>
          <w:rFonts w:ascii="Calibri" w:eastAsia="SimHei" w:hAnsi="Calibri" w:cs="Calibri"/>
          <w:b/>
          <w:bCs/>
          <w:sz w:val="22"/>
          <w:szCs w:val="22"/>
          <w:lang w:val="hr-HR"/>
        </w:rPr>
        <w:t>SAVJETODAVNE USLUGE JAVNOM SEKTORU KROZ EUROPSKI SAVJETODAVNI CENTAR ZA ULAGANJA - EIAH</w:t>
      </w:r>
      <w:bookmarkEnd w:id="39"/>
      <w:r w:rsidRPr="00995886">
        <w:rPr>
          <w:rFonts w:ascii="Calibri" w:eastAsia="SimHei" w:hAnsi="Calibri" w:cs="Calibri"/>
          <w:b/>
          <w:bCs/>
          <w:sz w:val="22"/>
          <w:szCs w:val="22"/>
          <w:lang w:val="hr-HR"/>
        </w:rPr>
        <w:t xml:space="preserve"> </w:t>
      </w:r>
    </w:p>
    <w:p w14:paraId="5899909E"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Projekt „Savjetodavne usluge javnom sektoru“ provodi se uz financiranje od strane Europske unije kroz Europski savjetodavni centar za ulaganja (the European Investment Advisory Hub (EIAH)) na temelju Ugovora o financiranju razvoja i provedbe savjetodavnih usluga za ulaganja zaključenog početkom 2021. između EIB-a i HBOR-a. </w:t>
      </w:r>
    </w:p>
    <w:p w14:paraId="164DD538" w14:textId="77777777" w:rsidR="00995886" w:rsidRPr="00995886" w:rsidRDefault="00995886" w:rsidP="00995886">
      <w:pPr>
        <w:shd w:val="clear" w:color="auto" w:fill="FFFFFF"/>
        <w:spacing w:before="120" w:after="120" w:line="276" w:lineRule="auto"/>
        <w:jc w:val="both"/>
        <w:rPr>
          <w:rFonts w:ascii="Calibri" w:eastAsia="SimSun" w:hAnsi="Calibri" w:cs="Calibri"/>
          <w:sz w:val="22"/>
          <w:szCs w:val="22"/>
          <w:lang w:val="hr-HR" w:eastAsia="hr-HR"/>
        </w:rPr>
      </w:pPr>
      <w:r w:rsidRPr="00995886">
        <w:rPr>
          <w:rFonts w:ascii="Calibri" w:eastAsia="SimSun" w:hAnsi="Calibri" w:cs="Calibri"/>
          <w:sz w:val="22"/>
          <w:szCs w:val="22"/>
          <w:lang w:val="hr-HR" w:eastAsia="hr-HR"/>
        </w:rPr>
        <w:t>Ciljevi projekta su povećanje kvalitete i obujma ulaganja javnog sektora u RH sa svrhom uravnoteženja lokalnog i regionalnog razvoja te unaprjeđenje apsorpcije europskih strukturnih i investicijskih fondova u financijskom okviru 2021.-2027. kroz savjetodavnu pomoć u strukturiranju održivih, a time i isplativih projekata javnog sektora, a prije svega jedinica lokalne i područne (regionalne) samouprave - JLP(R)S.</w:t>
      </w:r>
    </w:p>
    <w:p w14:paraId="42F9745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Ukupna vrijednost Projekta je 670.125,00 eura, od čega će EIAH financirati do najviše 75 posto troškova Projekta, odnosno do najviše 500.000,00 eura. Razliku do 100 posto troškova Projekta, što prema procjeni ukupnih troškova Projekta može iznositi najviše 170.125,00 eura, HBOR će financirati iz vlastitih sredstava. </w:t>
      </w:r>
    </w:p>
    <w:p w14:paraId="76F069B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Ugovoreno razdoblje trajanja Projekta je do 30.6.2022. </w:t>
      </w:r>
    </w:p>
    <w:p w14:paraId="0014A252"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eastAsia="hr-HR"/>
        </w:rPr>
        <w:t xml:space="preserve">Projekt se provodi u suradnji s dvije grupe vanjskih konzultanata (Konzultanti 1 i Konzultanti 2). Konzultanti 1 su u razdoblju trajanja ugovora o konzultantskim uslugama (svibanj - prosinac 2021.) pružali HBOR-u savjetodavne usluge kako bi HBOR razvio najprimjereniji model pružanja tehničke pomoći te dali preporuku budućeg modela pružanja tehničke pomoći HBOR-a. Također, angažirani su u organizaciji </w:t>
      </w:r>
      <w:r w:rsidRPr="00995886">
        <w:rPr>
          <w:rFonts w:ascii="Calibri" w:eastAsia="SimSun" w:hAnsi="Calibri" w:cs="Calibri"/>
          <w:sz w:val="22"/>
          <w:szCs w:val="22"/>
          <w:lang w:val="hr-HR"/>
        </w:rPr>
        <w:t>promotivne kampanje radi podizanja svijesti o dostupnoj savjetodavnoj podršci HBOR-a. U okviru promotivne kampanje polovicom 2021. održan je Okrugli stol na temu “Uloga i mogućnosti HBOR-a u poticanju razvoja projekata javnog sektora u svrhu doprinosa razvoju JLP(R)S-ova", a krajem 2021. održana je konferencija „Kako (bolje) pripremiti projekte javnog sektora za financiranje“ te tijekom listopada i studenog 2021. četiri radionice o strukturiranju projekata u javnom sektoru na lokalnom nivou.</w:t>
      </w:r>
    </w:p>
    <w:p w14:paraId="32A3DB9D"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Tijekom 2022. slijedi druga faza Projekta u kojoj će Konzultanti 2 pružati savjetodavne usluge i tehničku pomoć krajnjim korisnicima Projekta - javnom sektoru s posebnim naglaskom na JLP(R)S-ove u pripremi projektne dokumentacije i cjelokupne dokumentacije zahtjeva za financiranje projekata. U skladu s Ugovorom o financiranju u okviru ovog cilja potrebno je pomoći razvoju i financiranju minimalno 7 investicijskih projekata JLP(R)S-ova, od čega najmanje 4 projekta na slabije razvijenim područjima Republike Hrvatske. </w:t>
      </w:r>
    </w:p>
    <w:p w14:paraId="532CD5E0" w14:textId="77777777" w:rsidR="00995886" w:rsidRPr="00995886" w:rsidRDefault="00995886" w:rsidP="00995886">
      <w:pPr>
        <w:spacing w:before="120" w:after="120" w:line="276" w:lineRule="auto"/>
        <w:jc w:val="both"/>
        <w:rPr>
          <w:rFonts w:ascii="Calibri" w:eastAsia="SimSun" w:hAnsi="Calibri" w:cs="Calibri"/>
          <w:sz w:val="22"/>
          <w:szCs w:val="22"/>
          <w:lang w:val="hr-HR" w:eastAsia="x-none"/>
        </w:rPr>
      </w:pPr>
    </w:p>
    <w:p w14:paraId="7A15D08F" w14:textId="1505BBAF" w:rsidR="00995886" w:rsidRPr="00995886" w:rsidRDefault="00995886" w:rsidP="00995886">
      <w:pPr>
        <w:keepNext/>
        <w:keepLines/>
        <w:spacing w:before="80"/>
        <w:jc w:val="both"/>
        <w:outlineLvl w:val="2"/>
        <w:rPr>
          <w:rFonts w:ascii="Calibri" w:eastAsia="SimHei" w:hAnsi="Calibri" w:cs="Calibri"/>
          <w:b/>
          <w:bCs/>
          <w:sz w:val="22"/>
          <w:szCs w:val="22"/>
          <w:lang w:val="hr-HR"/>
        </w:rPr>
      </w:pPr>
      <w:bookmarkStart w:id="40" w:name="_Toc97908657"/>
      <w:r w:rsidRPr="00995886">
        <w:rPr>
          <w:rFonts w:ascii="Calibri" w:eastAsia="SimHei" w:hAnsi="Calibri" w:cs="Calibri"/>
          <w:b/>
          <w:bCs/>
          <w:sz w:val="22"/>
          <w:szCs w:val="22"/>
          <w:lang w:val="hr-HR"/>
        </w:rPr>
        <w:t>HBOR-OV PROJEKT ODRŽIVOG FINANCIRANJA – ZAOKRET HBOR-OVIH AKTIVNOSTI PREMA ODRŽIVOM FINANCIRANJU I ZELENOJ TRANZICIJI</w:t>
      </w:r>
      <w:bookmarkEnd w:id="40"/>
    </w:p>
    <w:p w14:paraId="31EEE427"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HBOR je u 2021. započeo prilagodbu zahtjevima regulative o održivosti i održivog financiranja i fokusirao se na usvajanje praktičnih pristupa i metodologije kojima će podržati zelenu tranziciju i usvojiti održivo financiranje kroz projekt naziva</w:t>
      </w:r>
      <w:r w:rsidRPr="00995886">
        <w:rPr>
          <w:rFonts w:ascii="Calibri" w:eastAsia="SimSun" w:hAnsi="Calibri" w:cs="Calibri"/>
          <w:b/>
          <w:bCs/>
          <w:sz w:val="22"/>
          <w:szCs w:val="22"/>
          <w:lang w:val="hr-HR"/>
        </w:rPr>
        <w:t xml:space="preserve">: </w:t>
      </w:r>
      <w:r w:rsidRPr="00995886">
        <w:rPr>
          <w:rFonts w:ascii="Calibri" w:eastAsia="SimSun" w:hAnsi="Calibri" w:cs="Calibri"/>
          <w:sz w:val="22"/>
          <w:szCs w:val="22"/>
          <w:lang w:val="hr-HR"/>
        </w:rPr>
        <w:t xml:space="preserve">Zaokret HBOR-ovih aktivnosti prema održivom financiranju i zelenoj tranziciji. </w:t>
      </w:r>
    </w:p>
    <w:p w14:paraId="34B37CB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Projektne aktivnosti predviđaju razvoj seta politika, procedura, alata i metrike iz područja održivog financiranja, a sve sa svrhom jačanja kapaciteta HBOR-a za procjenu okolišnih, klimatskih i društvenih rizika i prilika koje proizlaze iz HBOR-ovih poslovnih aktivnosti, kao i upravljanje izloženošću HBOR-a tim rizicima. </w:t>
      </w:r>
    </w:p>
    <w:p w14:paraId="64C45C6F"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Ove aktivnosti HBOR-a podržane su od Europske komisije u okviru DG REFORM Instrumenta tehničke pomoći (TSI2021), namijenjenog provedbi administrativnih i strukturnih reformi zemalja članica. Istovremeno, projekt je uključen u osnovicu reformske mjere opisane u C.1.1.1. R4 hrvatskog Nacionalnog plana oporavka i otpornosti. Projekt je službeno započeo u rujnu 2021., a očekivano trajanje projekta je 18 mjeseci ili do travnja 2023. godine.</w:t>
      </w:r>
    </w:p>
    <w:p w14:paraId="5C1AF400" w14:textId="4CE5F949" w:rsidR="009D1DC5" w:rsidRDefault="009D1DC5">
      <w:pPr>
        <w:rPr>
          <w:rFonts w:ascii="Calibri" w:eastAsia="SimSun" w:hAnsi="Calibri" w:cs="Calibri"/>
          <w:sz w:val="22"/>
          <w:szCs w:val="22"/>
          <w:lang w:val="hr-HR" w:eastAsia="x-none"/>
        </w:rPr>
      </w:pPr>
      <w:r>
        <w:rPr>
          <w:rFonts w:ascii="Calibri" w:eastAsia="SimSun" w:hAnsi="Calibri" w:cs="Calibri"/>
          <w:sz w:val="22"/>
          <w:szCs w:val="22"/>
          <w:lang w:val="hr-HR" w:eastAsia="x-none"/>
        </w:rPr>
        <w:br w:type="page"/>
      </w:r>
    </w:p>
    <w:p w14:paraId="110F9080" w14:textId="2BE52074" w:rsidR="00995886" w:rsidRPr="00995886" w:rsidRDefault="00995886" w:rsidP="00995886">
      <w:pPr>
        <w:keepNext/>
        <w:keepLines/>
        <w:pBdr>
          <w:bottom w:val="single" w:sz="4" w:space="2" w:color="B2B2B2"/>
        </w:pBdr>
        <w:spacing w:before="360" w:after="120"/>
        <w:outlineLvl w:val="0"/>
        <w:rPr>
          <w:rFonts w:ascii="Calibri" w:eastAsia="SimHei" w:hAnsi="Calibri" w:cs="Calibri"/>
          <w:b/>
          <w:sz w:val="22"/>
          <w:szCs w:val="22"/>
          <w:lang w:val="hr-HR"/>
        </w:rPr>
      </w:pPr>
      <w:bookmarkStart w:id="41" w:name="_Toc97908658"/>
      <w:r w:rsidRPr="00995886">
        <w:rPr>
          <w:rFonts w:ascii="Calibri" w:eastAsia="SimHei" w:hAnsi="Calibri" w:cs="Calibri"/>
          <w:b/>
          <w:sz w:val="22"/>
          <w:szCs w:val="22"/>
          <w:lang w:val="hr-HR"/>
        </w:rPr>
        <w:t>RAZVOJ TRŽIŠTA RIZIČNOG I VLASNIČKOG KAPITALA</w:t>
      </w:r>
      <w:bookmarkEnd w:id="41"/>
    </w:p>
    <w:p w14:paraId="1D273294" w14:textId="77777777" w:rsidR="00995886" w:rsidRPr="00995886" w:rsidRDefault="00995886" w:rsidP="00995886">
      <w:pPr>
        <w:shd w:val="clear" w:color="auto" w:fill="FFFFFF"/>
        <w:spacing w:before="120" w:after="120" w:line="276" w:lineRule="auto"/>
        <w:jc w:val="both"/>
        <w:rPr>
          <w:rFonts w:ascii="Calibri" w:eastAsia="SimSun" w:hAnsi="Calibri" w:cs="Calibri"/>
          <w:sz w:val="22"/>
          <w:szCs w:val="22"/>
          <w:lang w:val="hr-HR" w:eastAsia="x-none"/>
        </w:rPr>
      </w:pPr>
      <w:r w:rsidRPr="00995886">
        <w:rPr>
          <w:rFonts w:ascii="Calibri" w:eastAsia="SimSun" w:hAnsi="Calibri" w:cs="Calibri"/>
          <w:sz w:val="22"/>
          <w:szCs w:val="22"/>
          <w:lang w:val="hr-HR" w:eastAsia="x-none"/>
        </w:rPr>
        <w:t xml:space="preserve">Niz analiza ukazuje na to kako se hrvatska mikro, mala, srednja i srednje kapitalizirana poduzeća, posebno ona inovativna i s višim stupnjem rizika (novoosnovana poduzeća, poduzeća u fazama ubrzanog rasta ili u propulzivnim ICT granama djelatnosti) suočavaju s izazovom pronalaženja primjerenih izvora financiranja zbog slabo razvijenog tržišta rizičnog i vlasničkog kapitala te dominacije tradicionalnih izvora financiranja. </w:t>
      </w:r>
    </w:p>
    <w:p w14:paraId="03CC1476"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Naime, Hrvatska kao najmlađa država članica Europske unije, ima slabo razvijeno tržište rizičnog I vlasničkog kapitala u usporedbi s ostalim članicama. Uslijed nedovoljnog broja kvalificiranih ulagatelja fokusiranih na ulaganja u fondove rizičnog i vlasničkog kapitala koji su aktivni u RH, uloga HBOR-a kao ulagatelja od posebnog je značaja. </w:t>
      </w:r>
    </w:p>
    <w:p w14:paraId="4739AB4A"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HBOR je u proteklom razdoblju pokrenuo niz inicijativa za razvoj tržišta rizičnog i vlasničkog kapitala kako bi se osigurali odgovarajući izvori za pomoć rastu poduzetničkih aktivnosti. </w:t>
      </w:r>
    </w:p>
    <w:p w14:paraId="0A6D071C"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Kroz VC fond Fil Rouge Capital (FRC2 CROATIA PARTNERS SCSP), koji je uz HBOR-ovu podršku osnovan 2019., izvršeno je već više od 100 ulaganja u startup poduzeća. Tijekom 2021. dva fonda osnovana u okviru programa CROGIP (Croatian Growth Investment Programme ) provela su svoja prva ulaganja u poduzeća u Republici Hrvatskoj, a stvoreni su i preduvjeti za osnivanje još dva fonda, od kojih je jedan namijenjen povezivanju znanosti i gospodarstva. </w:t>
      </w:r>
    </w:p>
    <w:p w14:paraId="13B66CC1" w14:textId="77777777" w:rsidR="00995886" w:rsidRPr="00995886" w:rsidRDefault="00995886" w:rsidP="00995886">
      <w:pPr>
        <w:spacing w:after="160" w:line="276" w:lineRule="auto"/>
        <w:jc w:val="both"/>
        <w:rPr>
          <w:rFonts w:ascii="Calibri" w:eastAsia="SimSun" w:hAnsi="Calibri" w:cs="Calibri"/>
          <w:b/>
          <w:bCs/>
          <w:sz w:val="22"/>
          <w:szCs w:val="22"/>
          <w:lang w:val="hr-HR"/>
        </w:rPr>
      </w:pPr>
    </w:p>
    <w:p w14:paraId="5876E8B3" w14:textId="77777777" w:rsidR="00995886" w:rsidRPr="00995886" w:rsidRDefault="00995886" w:rsidP="00995886">
      <w:pPr>
        <w:spacing w:after="16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 xml:space="preserve">FRC2 CROATIA PARTNERS SCSP (ESIF FOND RIZIČNOG KAPITALA) </w:t>
      </w:r>
    </w:p>
    <w:p w14:paraId="64CA0AE5"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FRC2 Croatia Partners SCSp je fond rizičnog kapitala pokrenut dijelom iz sredstava ESIF Financijskih instrumenta kroz suradnju s Europskim investicijskim fondom (EIF), a dijelom iz sredstava privatnih ulagatelja. </w:t>
      </w:r>
    </w:p>
    <w:p w14:paraId="3610D44D"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EIF je za upravljanje odabrao društvo FRC2 GP S.à. r.l. te je u travnju 2019. osnovan fond FRC2 Croatia Partners SCSp (Fond FRC2).</w:t>
      </w:r>
    </w:p>
    <w:p w14:paraId="3EAD5109"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HBOR je u lipnju 2019. postao jedan od ulagača u Fond FRC2, no ne sudjeluje u odabiru poslovnih subjekata u koja će Fond FRC2 ulagati.</w:t>
      </w:r>
    </w:p>
    <w:p w14:paraId="1A0A8F8D"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Fond FRC2 ulaže u poduzeća u Republici Hrvatskoj u najranijim fazama razvoja koja imaju potrebnu inovativnost i želju za uspjehom. </w:t>
      </w:r>
    </w:p>
    <w:p w14:paraId="2231E06D"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Fond FRC2 sastoji se od dvije komponente:</w:t>
      </w:r>
    </w:p>
    <w:p w14:paraId="6E7B8505" w14:textId="77777777" w:rsidR="00995886" w:rsidRPr="00995886" w:rsidRDefault="00995886" w:rsidP="0039588B">
      <w:pPr>
        <w:numPr>
          <w:ilvl w:val="0"/>
          <w:numId w:val="56"/>
        </w:numPr>
        <w:spacing w:after="16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akceleratorski program namijenjen inovativnim startup-ovima koji imaju samo poslovnu ideju (Start-up škola) ili prototip (Akcelerator) i</w:t>
      </w:r>
    </w:p>
    <w:p w14:paraId="13AAFF57" w14:textId="77777777" w:rsidR="00995886" w:rsidRPr="00995886" w:rsidRDefault="00995886" w:rsidP="0039588B">
      <w:pPr>
        <w:numPr>
          <w:ilvl w:val="0"/>
          <w:numId w:val="56"/>
        </w:numPr>
        <w:spacing w:after="160" w:line="276" w:lineRule="auto"/>
        <w:contextualSpacing/>
        <w:jc w:val="both"/>
        <w:rPr>
          <w:rFonts w:ascii="Calibri" w:eastAsia="SimSun" w:hAnsi="Calibri" w:cs="Calibri"/>
          <w:sz w:val="22"/>
          <w:szCs w:val="22"/>
          <w:lang w:val="hr-HR"/>
        </w:rPr>
      </w:pPr>
      <w:r w:rsidRPr="00995886">
        <w:rPr>
          <w:rFonts w:ascii="Calibri" w:eastAsia="SimSun" w:hAnsi="Calibri" w:cs="Calibri"/>
          <w:sz w:val="22"/>
          <w:szCs w:val="22"/>
          <w:lang w:val="hr-HR"/>
        </w:rPr>
        <w:t>ulaganje vlasničkog kapitala (VC) namijenjenog poduzećima koja već posluju, imaju prve kupce i koja su već prošla ranu fazu razvoja.</w:t>
      </w:r>
    </w:p>
    <w:p w14:paraId="22125D16"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Od osnivanja u lipnju 2019. pa sve do kraja 2021. Fond FRC2 pregledao je više od 2.000 prilika za ulaganje, završeno je 5 akceleratorskih programa te je kroz više od 140 investicija u 113 društava poduzetnika početnika uloženo gotovo 22 milijuna eura. </w:t>
      </w:r>
    </w:p>
    <w:p w14:paraId="3589DC7A" w14:textId="77777777" w:rsidR="00995886" w:rsidRPr="00995886" w:rsidRDefault="00995886" w:rsidP="00995886">
      <w:pPr>
        <w:spacing w:after="160" w:line="276" w:lineRule="auto"/>
        <w:jc w:val="both"/>
        <w:rPr>
          <w:rFonts w:ascii="Calibri" w:eastAsia="SimSun" w:hAnsi="Calibri" w:cs="Calibri"/>
          <w:sz w:val="22"/>
          <w:szCs w:val="22"/>
          <w:lang w:val="hr-HR"/>
        </w:rPr>
      </w:pPr>
    </w:p>
    <w:p w14:paraId="44FFE491" w14:textId="77777777" w:rsidR="009D1DC5" w:rsidRDefault="009D1DC5">
      <w:pPr>
        <w:rPr>
          <w:rFonts w:ascii="Calibri" w:eastAsia="SimSun" w:hAnsi="Calibri" w:cs="Calibri"/>
          <w:b/>
          <w:bCs/>
          <w:sz w:val="22"/>
          <w:szCs w:val="22"/>
          <w:lang w:val="hr-HR"/>
        </w:rPr>
      </w:pPr>
      <w:r>
        <w:rPr>
          <w:rFonts w:ascii="Calibri" w:eastAsia="SimSun" w:hAnsi="Calibri" w:cs="Calibri"/>
          <w:b/>
          <w:bCs/>
          <w:sz w:val="22"/>
          <w:szCs w:val="22"/>
          <w:lang w:val="hr-HR"/>
        </w:rPr>
        <w:br w:type="page"/>
      </w:r>
    </w:p>
    <w:p w14:paraId="04DBF2BD" w14:textId="450AA8F0" w:rsidR="00995886" w:rsidRPr="00995886" w:rsidRDefault="00995886" w:rsidP="00995886">
      <w:pPr>
        <w:spacing w:after="16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CROGIP</w:t>
      </w:r>
    </w:p>
    <w:p w14:paraId="04FBFBE7"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 okviru EIF-NPI Equity Platforme, EIF i HBOR su u siječnju 2019. potpisali ugovor kojim je pokrenut CROGIP. CROGIP inicijativa ima za cilj potaknuti ulaganja u mala i srednja te srednje kapitalizirana poduzeća, u vrijednosti koja može dosegnuti iznos veći od 240 milijuna eura. </w:t>
      </w:r>
    </w:p>
    <w:p w14:paraId="51FB8C15"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EIF i HBOR zajednički ulažu sredstva (svaki po 50 milijuna eura) u </w:t>
      </w:r>
    </w:p>
    <w:p w14:paraId="3A39E030"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w:t>
      </w:r>
      <w:r w:rsidRPr="00995886">
        <w:rPr>
          <w:rFonts w:ascii="Calibri" w:eastAsia="SimSun" w:hAnsi="Calibri" w:cs="Calibri"/>
          <w:sz w:val="22"/>
          <w:szCs w:val="22"/>
          <w:lang w:val="hr-HR"/>
        </w:rPr>
        <w:tab/>
        <w:t>fondove vlasničkog kapitala kojima upravljaju društva odabrana od strane EIF-a, te</w:t>
      </w:r>
    </w:p>
    <w:p w14:paraId="595A741E"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w:t>
      </w:r>
      <w:r w:rsidRPr="00995886">
        <w:rPr>
          <w:rFonts w:ascii="Calibri" w:eastAsia="SimSun" w:hAnsi="Calibri" w:cs="Calibri"/>
          <w:sz w:val="22"/>
          <w:szCs w:val="22"/>
          <w:lang w:val="hr-HR"/>
        </w:rPr>
        <w:tab/>
        <w:t>su-investiranje uz fondove koji već imaju uspostavljen odnos s EIF-om i pozitivne reference.</w:t>
      </w:r>
    </w:p>
    <w:p w14:paraId="7E258533"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Osim općeg cilja osiguravanja podrške hrvatskim poduzećima i otvaranja novih radnih mjesta kroz osiguravanje dostupnosti vlasničkog kapitala, svrha CROGIP-a je i razvoj tržišta i institucionalnih kapaciteta za financiranje vlasničkim kapitalom u Republici Hrvatskoj podržavanjem društava za upravljanje fondovima koja značajan dio svojih ulaganja usmjeravaju u hrvatska poduzeća.</w:t>
      </w:r>
    </w:p>
    <w:p w14:paraId="007401B9"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EIF upravlja i provodi CROGIP kroz ulaganja u fondove vlasničkog kapitala i su-investiranje s fondovima i privatnim ulagačima po tržišnim uvjetima. Program nije ograničen na određeni sektor.</w:t>
      </w:r>
    </w:p>
    <w:p w14:paraId="7D72C3FC"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EIF omogućava ulaganje u fondove i su-investiranje s odabranim društvima za upravljanje s pozitivnim referencama prema kriterijima koje je HBOR unaprijed definirao kroz CROGIP. Osim EIF-ovih kriterija za odabir, fondovi moraju udovoljiti i uvjet da u svojoj investicijskoj strategiji imaju utvrđeno da će najmanje 70 posto ukupnih ulaganja fonda uložiti u društva koja su osnovana u Republici Hrvatskoj i koja najveći dio poslovanja obavljaju u Republici Hrvatskoj i/ili koja će planiranim ulaganjima započeti dugoročno poslovanje u Republici Hrvatskoj pri tome zapošljavajući značajan broj domaćih radnika. </w:t>
      </w:r>
    </w:p>
    <w:p w14:paraId="36D59A14"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EIF je prema uvjetima CROGIP inicijative i svojim internim procedurama odabrao tri fonda u koja ulaže sredstva CROGIP inicijative i to: Adriatic Structured Equity Fund, Prosperus Growth Fund i Croatian Mezzanine Debt Fund.</w:t>
      </w:r>
    </w:p>
    <w:p w14:paraId="3B84B620"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Adriatic Structured Equity Fund i Prosperus Growth Fund započeli su s poslovanjem u 2020., a u 2021. proveli su svoja prva ulaganja u hrvatska poduzeća. Croatian Mezzanine Debt Fund je u 2021. ostvario pretpostavke za osnivanje fonda te s radom počinje u 2022. godini. </w:t>
      </w:r>
    </w:p>
    <w:p w14:paraId="6D4BC0B0"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Fond za transfer tehnologije</w:t>
      </w:r>
    </w:p>
    <w:p w14:paraId="0E2C22B1"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Sredstva koja su na temelju CROGIP inicijative dostupna za ulaganje, u srpnju 2021. potpisom ugovora između EIF-a i HBOR-a povećana su s 80 milijuna eura na 100 milijuna eura. Ovime se omogućilo uspostavljanje prve regionalne platforme za pokretanje fonda za financiranje komercijalizacije inovativnih tehnoloških i znanstvenih rješenja hrvatskih i slovenskih sveučilišta, istraživačkih instituta i centara. HBOR-ov partner u ovom projektu je, osim EIF-a, i SID banka d.d. (slovenska razvojna banka). Budući fond za transfer tehnologije minimalne veličine 40 milijuna eura morat će, uz ostale uvjete, osigurati da se najmanje 15 milijuna eura uloži u projekte ili poduzeća koji se razvijaju na sveučilištima ili istraživačkim institutima i centrima u Republici Hrvatskoj. S ciljem osnivanja fonda za transfer tehnologije koji će ulagati u projekte ili poduzeća s hrvatskih i slovenskih sveučilišta ili istraživačkih instituta i centara, EIF je u 2021. objavio javni poziv za iskazivanje interesa. Od pristiglih iskaza interesa, tijekom 2022. EIF će izabrati jedan tim koji će osnovati fond za transfer tehnologije za područje Republike Hrvatske i Republike Slovenije. </w:t>
      </w:r>
    </w:p>
    <w:p w14:paraId="4E3B926D" w14:textId="77777777" w:rsidR="00995886" w:rsidRPr="00995886" w:rsidRDefault="00995886" w:rsidP="00995886">
      <w:pPr>
        <w:spacing w:after="160" w:line="276" w:lineRule="auto"/>
        <w:jc w:val="both"/>
        <w:rPr>
          <w:rFonts w:ascii="Calibri" w:eastAsia="SimSun" w:hAnsi="Calibri" w:cs="Calibri"/>
          <w:sz w:val="22"/>
          <w:szCs w:val="22"/>
          <w:lang w:val="hr-HR"/>
        </w:rPr>
      </w:pPr>
    </w:p>
    <w:p w14:paraId="4B84D188" w14:textId="77777777" w:rsidR="009D1DC5" w:rsidRDefault="009D1DC5">
      <w:pPr>
        <w:rPr>
          <w:rFonts w:ascii="Calibri" w:eastAsia="SimSun" w:hAnsi="Calibri" w:cs="Calibri"/>
          <w:b/>
          <w:bCs/>
          <w:sz w:val="22"/>
          <w:szCs w:val="22"/>
          <w:lang w:val="hr-HR"/>
        </w:rPr>
      </w:pPr>
      <w:r>
        <w:rPr>
          <w:rFonts w:ascii="Calibri" w:eastAsia="SimSun" w:hAnsi="Calibri" w:cs="Calibri"/>
          <w:b/>
          <w:bCs/>
          <w:sz w:val="22"/>
          <w:szCs w:val="22"/>
          <w:lang w:val="hr-HR"/>
        </w:rPr>
        <w:br w:type="page"/>
      </w:r>
    </w:p>
    <w:p w14:paraId="5E6D4D4B" w14:textId="27F05F4D" w:rsidR="00995886" w:rsidRPr="00995886" w:rsidRDefault="00995886" w:rsidP="00995886">
      <w:pPr>
        <w:spacing w:after="16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INVESTICIJSKI FOND INICIJATIVE TRIJU MORA</w:t>
      </w:r>
    </w:p>
    <w:p w14:paraId="223B0D17"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Inicijativa triju mora, platforma za suradnju 12 zemalja članica Europske unije na području triju mora (Jadransko, Baltičko i Crno more), osnovana je radi pružanja podrške zajedničkim prekograničnim strateškim projektima s naglaskom na energetsku, prometnu i digitalnu povezanost regije.</w:t>
      </w:r>
    </w:p>
    <w:p w14:paraId="4E71F2D6"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Investicijski fond Inicijative triju mora kreiran je kao financijski alat uz čiju pomoć se ulaže kapital u projekte na području Inicijative (investicije u rizični i kvazi rizični kapital). HBOR je, kao razvojna banka Republike Hrvatske, pozvan sudjelovati u strukturiranju Fonda. Investicijski cilj Fonda je korištenje raspoloživih sredstava za ulaganje u infrastrukturne projekte kojima se doprinosi sigurnosti i raznolikosti opskrbe energijom, smanjenju emisija i troškova prijevoza, gospodarskoj, društvenoj i digitalnoj povezanosti zemalja članica Europske unije te integraciji kroz smanjenje razlika u kvaliteti infrastrukture. S namjerom kreiranja okvira suradnje razvojnih financijskih institucija na uspostavljanju Fonda, 6 razvojnih financijskih institucija (iz Poljske, Rumunjske, Češke, Slovačke, Latvije i Hrvatske) potpisalo je 2018. neobvezujuće Pismo namjere o osnivanju Investicijskog fonda Inicijative. </w:t>
      </w:r>
    </w:p>
    <w:p w14:paraId="047DE086"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Vlada Republike Hrvatske donijela je krajem 2020. odluku o ulaganju u Fond sa svrhom poticanja ostvarivanja zajedničkih projekata na području Inicijative. HBOR je ovom odlukom ovlašten da u svoje ime, a za račun Vlade Republike Hrvatske, provede ulaganje u Fond u iznosu do 20 milijuna eura uvećano za naknade i troškove pristupanja i sudjelovanja u Fondu. HBOR je pristupio Fondu u prvom kvartalu 2021. godine. Veličina fonda na 31. 12. 2021. iznosila je 923 milijuna eura. </w:t>
      </w:r>
    </w:p>
    <w:p w14:paraId="6C1B33EB" w14:textId="77777777" w:rsidR="00995886" w:rsidRPr="00995886" w:rsidRDefault="00995886" w:rsidP="00995886">
      <w:pPr>
        <w:spacing w:after="160" w:line="276" w:lineRule="auto"/>
        <w:jc w:val="both"/>
        <w:rPr>
          <w:rFonts w:ascii="Calibri" w:eastAsia="SimSun" w:hAnsi="Calibri" w:cs="Calibri"/>
          <w:sz w:val="22"/>
          <w:szCs w:val="22"/>
          <w:highlight w:val="yellow"/>
          <w:lang w:val="hr-HR"/>
        </w:rPr>
      </w:pPr>
      <w:r w:rsidRPr="00995886">
        <w:rPr>
          <w:rFonts w:ascii="Calibri" w:eastAsia="SimSun" w:hAnsi="Calibri" w:cs="Calibri"/>
          <w:sz w:val="22"/>
          <w:szCs w:val="22"/>
          <w:lang w:val="hr-HR"/>
        </w:rPr>
        <w:t xml:space="preserve">HBOR ne donosi odluke o odabiru investicija Fonda, već odabir projekata vrši investicijski savjetnik, a odluku donosi upravitelj fonda na prijedlog neovisnog investicijskog odbora. </w:t>
      </w:r>
    </w:p>
    <w:p w14:paraId="6AA3A3E6" w14:textId="77777777" w:rsidR="00995886" w:rsidRPr="00995886" w:rsidRDefault="00995886" w:rsidP="00995886">
      <w:pPr>
        <w:spacing w:after="160" w:line="276" w:lineRule="auto"/>
        <w:jc w:val="both"/>
        <w:rPr>
          <w:rFonts w:ascii="Calibri" w:eastAsia="SimSun" w:hAnsi="Calibri" w:cs="Calibri"/>
          <w:sz w:val="22"/>
          <w:szCs w:val="22"/>
          <w:lang w:val="hr-HR"/>
        </w:rPr>
      </w:pPr>
    </w:p>
    <w:p w14:paraId="22D38D31" w14:textId="77777777" w:rsidR="00995886" w:rsidRPr="00995886" w:rsidRDefault="00995886" w:rsidP="00995886">
      <w:pPr>
        <w:spacing w:after="16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EIF-NPI EQUITY PLATFORMA</w:t>
      </w:r>
    </w:p>
    <w:p w14:paraId="28DC5417" w14:textId="77777777" w:rsidR="00995886" w:rsidRPr="00995886" w:rsidRDefault="00995886" w:rsidP="00995886">
      <w:pPr>
        <w:shd w:val="clear" w:color="auto" w:fill="FFFFFF"/>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Europska komisija je u suradnji s EIF-om i nacionalnim razvojnim institucijama (engl. National Promotional Institutions - NPIs) u svrhu razvoja tržišta ulaganja u fondove rizičnog i vlasničkog kapitala pokrenula EIF-NPI equity platformu. HBOR se kao jedna od institucija osnivačica pridružio stvaranju ove platforme u rujnu 2016. te od tada sudjeluje u radu dvaju tijela platforme – Generalnog foruma i Konzultativnog foruma čiji rad je usmjeren na razmjenu iskustava i znanja u svrhu jačanja industrije rizičnog i vlasničkog kapitala.</w:t>
      </w:r>
    </w:p>
    <w:p w14:paraId="2792AE2E" w14:textId="77777777" w:rsidR="00995886" w:rsidRPr="00995886" w:rsidRDefault="00995886" w:rsidP="00995886">
      <w:pPr>
        <w:shd w:val="clear" w:color="auto" w:fill="FFFFFF"/>
        <w:spacing w:before="120" w:after="120" w:line="276" w:lineRule="auto"/>
        <w:jc w:val="both"/>
        <w:rPr>
          <w:rFonts w:ascii="Calibri" w:eastAsia="SimSun" w:hAnsi="Calibri" w:cs="Calibri"/>
          <w:sz w:val="22"/>
          <w:szCs w:val="22"/>
          <w:lang w:val="hr-HR"/>
        </w:rPr>
      </w:pPr>
    </w:p>
    <w:p w14:paraId="4130DA8D" w14:textId="77777777" w:rsidR="00995886" w:rsidRPr="00995886" w:rsidRDefault="00995886" w:rsidP="00995886">
      <w:pPr>
        <w:spacing w:after="16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 xml:space="preserve">JAČANJE INTERNIH KAPACITETA </w:t>
      </w:r>
    </w:p>
    <w:p w14:paraId="0A3D23C6" w14:textId="77777777" w:rsidR="00995886" w:rsidRPr="00995886" w:rsidRDefault="00995886" w:rsidP="00995886">
      <w:pPr>
        <w:spacing w:after="16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 2021. HBOR je s Europskom investicijskom bankom zaključio ugovor na temelju kojega će Europski savjetodavni centar za ulaganja (engl. European Investment Advisory Hub - EIAH), osigurati pružanje savjetodavnih usluga HBOR-u s ciljem jačanja internih kapaciteta HBOR-a u uspostavljanju i praćenju ulaganja u fondove rizičnog i vlasničkog kapitala. Jedna od aktivnosti na temelju navedenog ugovora, a koja je započela 2021., je i priprema analize tržišnog nedostatka („market gap analysis“) financiranja rizičnim i vlasničkim kapitalom za Republiku Hrvatsku. Analiza će prikazati potrebe i mogućnosti tržišta, uključujući identifikaciju regulatornih i administrativnih zapreka. </w:t>
      </w:r>
    </w:p>
    <w:p w14:paraId="66922085"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0EF673FF" w14:textId="77777777" w:rsidR="00995886" w:rsidRPr="00995886" w:rsidRDefault="00995886" w:rsidP="00995886">
      <w:pPr>
        <w:keepNext/>
        <w:keepLines/>
        <w:pBdr>
          <w:bottom w:val="single" w:sz="4" w:space="2" w:color="B2B2B2"/>
        </w:pBdr>
        <w:spacing w:before="360" w:after="120"/>
        <w:outlineLvl w:val="0"/>
        <w:rPr>
          <w:rFonts w:ascii="Calibri" w:eastAsia="SimHei" w:hAnsi="Calibri" w:cs="Calibri"/>
          <w:b/>
          <w:bCs/>
          <w:sz w:val="22"/>
          <w:szCs w:val="22"/>
          <w:lang w:val="hr-HR"/>
        </w:rPr>
      </w:pPr>
      <w:bookmarkStart w:id="42" w:name="_Toc97908659"/>
      <w:bookmarkStart w:id="43" w:name="_Toc509582268"/>
      <w:bookmarkStart w:id="44" w:name="_Toc3249210"/>
      <w:bookmarkStart w:id="45" w:name="_Toc255898372"/>
      <w:r w:rsidRPr="00995886">
        <w:rPr>
          <w:rFonts w:ascii="Calibri" w:eastAsia="SimHei" w:hAnsi="Calibri" w:cs="Calibri"/>
          <w:b/>
          <w:bCs/>
          <w:sz w:val="22"/>
          <w:szCs w:val="22"/>
          <w:lang w:val="hr-HR"/>
        </w:rPr>
        <w:t>POSLOVI OSIGURANJA IZVOZA</w:t>
      </w:r>
      <w:bookmarkEnd w:id="42"/>
      <w:r w:rsidRPr="00995886">
        <w:rPr>
          <w:rFonts w:ascii="Calibri" w:eastAsia="SimHei" w:hAnsi="Calibri" w:cs="Calibri"/>
          <w:b/>
          <w:bCs/>
          <w:sz w:val="22"/>
          <w:szCs w:val="22"/>
          <w:lang w:val="hr-HR"/>
        </w:rPr>
        <w:t xml:space="preserve"> </w:t>
      </w:r>
    </w:p>
    <w:p w14:paraId="1FCCC3C6"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HBOR poslove osiguranja i reosiguranja izvoza obavlja kao mandatni posao s ciljem poticanja izvoza, internacionalizacije poslovanja te povećanja konkurentnosti hrvatskih izvoznika na stranim tržištima.</w:t>
      </w:r>
    </w:p>
    <w:p w14:paraId="0D7F3702"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Zbog situacije uzrokovane pandemijom COVID-19 koja se u prvom redu ogleda u manjku likvidnosti hrvatskih izvoznika, HBOR je i u okviru mandatnih poslova osiguranja izvoza poseban naglasak stavio na olakšavanje financiranja likvidnosti za izvoznike uvođenjem ranije opisanih načina osiguranja u okviru Mjera COVID-19. </w:t>
      </w:r>
    </w:p>
    <w:p w14:paraId="646E046B"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HBOR je tijekom 2021. osigurao promet u visini od 2,63 milijarde kuna što predstavlja povećanje od 25 posto u odnosu na 2020., a velikim je dijelom rezultat snažnije iskorištenosti programa osiguranja uvedenih s ciljem pomoći gospodarstvu uslijed krize uzrokovane pandemijom COVID-19.</w:t>
      </w:r>
    </w:p>
    <w:p w14:paraId="6BAC5BA7"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Početkom 2021. usvojen je novi cjenik za osiguranje kratkoročnih izvoznih potraživanja koji je izvoznicima omogućio ugovaranje polica osiguranja uz niže premijske stope u odnosu na prethodno razdoblje. Ujedno, HBOR-u je omogućeno i korigiranje ugovorenih premijskih stopa izvoznicima koji s HBOR-om zaključuju police osiguranja za više inozemnih kupaca. </w:t>
      </w:r>
    </w:p>
    <w:p w14:paraId="4E450D41"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Tijekom 2021. izmijenjeni su Program osiguranja kratkoročnih izvoznih potraživanja i Program osiguranja kredita dobavljača, a kao ključne izmjene ističu se skraćivanje roka obrade odštetnog zahtjeva što će izvoznicima omogućiti dobivanje odštete u kraćem roku, usklađivanje s promjenama u važećoj regulativi kod provedbe izvozno – kreditnog osiguranja od strane države te usklađivanje uvjeta i provedbene dokumentacije s dobrom poslovnom praksom.</w:t>
      </w:r>
    </w:p>
    <w:p w14:paraId="4A1A4C8E"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 cilju unapređenja postupanja kod razmatranja osiguranja izvoznih poslova u kontekstu društveno odgovornog poslovanja, tijekom 2021. uvedeni su novi akti kojima se detaljnije definiraju procedure u vezi s procjenom okolišnih i društvenih utjecaja projekta, održivim izvoznim kreditiranjem te sprječavanjem podmićivanja u međunarodnim poslovnim transakcijama, a sve u skladu s preporukama OECD-a (Organisation for Economic Co-operation and Development / Organizacija za ekonomsku suradnju i razvoj). Navedeno postupanje svrstava HBOR u području društveno odgovornog poslovanja uz razinu ostalih razvijenih izvozno-kreditnih agencija, stvara preduvjete za transparentno i opširno izvještavanje Europske komisije prema Uredbi 1233/2011 te umanjuje reputacijski rizik HBOR-a. </w:t>
      </w:r>
    </w:p>
    <w:p w14:paraId="6DF7CA89"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sz w:val="22"/>
          <w:szCs w:val="22"/>
          <w:lang w:val="hr-HR"/>
        </w:rPr>
        <w:t>HBOR je kroz programe osiguranja izvoza tijekom 2021. podržao izvoz hrvatskih roba i usluga u 46 država svijeta.</w:t>
      </w:r>
    </w:p>
    <w:p w14:paraId="5621D9A3"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Sažetak rezultata po poslovima osiguranja izvoza, u milijunima kuna</w:t>
      </w:r>
    </w:p>
    <w:tbl>
      <w:tblPr>
        <w:tblStyle w:val="ListTable33"/>
        <w:tblW w:w="5084" w:type="pct"/>
        <w:tblInd w:w="-5" w:type="dxa"/>
        <w:tblLayout w:type="fixed"/>
        <w:tblLook w:val="04A0" w:firstRow="1" w:lastRow="0" w:firstColumn="1" w:lastColumn="0" w:noHBand="0" w:noVBand="1"/>
      </w:tblPr>
      <w:tblGrid>
        <w:gridCol w:w="4660"/>
        <w:gridCol w:w="1615"/>
        <w:gridCol w:w="1615"/>
        <w:gridCol w:w="1612"/>
      </w:tblGrid>
      <w:tr w:rsidR="00995886" w:rsidRPr="00995886" w14:paraId="225E4A4B" w14:textId="77777777" w:rsidTr="00995886">
        <w:trPr>
          <w:cnfStyle w:val="100000000000" w:firstRow="1" w:lastRow="0" w:firstColumn="0" w:lastColumn="0" w:oddVBand="0" w:evenVBand="0" w:oddHBand="0" w:evenHBand="0" w:firstRowFirstColumn="0" w:firstRowLastColumn="0" w:lastRowFirstColumn="0" w:lastRowLastColumn="0"/>
          <w:trHeight w:val="611"/>
        </w:trPr>
        <w:tc>
          <w:tcPr>
            <w:cnfStyle w:val="001000000100" w:firstRow="0" w:lastRow="0" w:firstColumn="1" w:lastColumn="0" w:oddVBand="0" w:evenVBand="0" w:oddHBand="0" w:evenHBand="0" w:firstRowFirstColumn="1" w:firstRowLastColumn="0" w:lastRowFirstColumn="0" w:lastRowLastColumn="0"/>
            <w:tcW w:w="2452" w:type="pct"/>
            <w:shd w:val="clear" w:color="auto" w:fill="808080"/>
            <w:noWrap/>
            <w:hideMark/>
          </w:tcPr>
          <w:p w14:paraId="6BA72365" w14:textId="77777777" w:rsidR="00995886" w:rsidRPr="00995886" w:rsidRDefault="00995886" w:rsidP="00995886">
            <w:pPr>
              <w:spacing w:before="120" w:after="120"/>
              <w:jc w:val="both"/>
              <w:rPr>
                <w:rFonts w:cs="Calibri"/>
                <w:sz w:val="22"/>
                <w:szCs w:val="22"/>
                <w:lang w:val="hr-HR"/>
              </w:rPr>
            </w:pPr>
            <w:r w:rsidRPr="00995886">
              <w:rPr>
                <w:rFonts w:cs="Calibri"/>
                <w:sz w:val="22"/>
                <w:szCs w:val="22"/>
                <w:lang w:val="hr-HR"/>
              </w:rPr>
              <w:t>Opis</w:t>
            </w:r>
          </w:p>
        </w:tc>
        <w:tc>
          <w:tcPr>
            <w:tcW w:w="850" w:type="pct"/>
            <w:shd w:val="clear" w:color="auto" w:fill="808080"/>
            <w:noWrap/>
            <w:hideMark/>
          </w:tcPr>
          <w:p w14:paraId="0605CA16" w14:textId="77777777" w:rsidR="00995886" w:rsidRPr="00995886" w:rsidRDefault="00995886" w:rsidP="00995886">
            <w:pPr>
              <w:spacing w:before="120" w:after="120"/>
              <w:jc w:val="right"/>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2019.</w:t>
            </w:r>
          </w:p>
        </w:tc>
        <w:tc>
          <w:tcPr>
            <w:tcW w:w="850" w:type="pct"/>
            <w:shd w:val="clear" w:color="auto" w:fill="808080"/>
            <w:noWrap/>
            <w:hideMark/>
          </w:tcPr>
          <w:p w14:paraId="27267327" w14:textId="77777777" w:rsidR="00995886" w:rsidRPr="00995886" w:rsidRDefault="00995886" w:rsidP="00995886">
            <w:pPr>
              <w:spacing w:before="120" w:after="120"/>
              <w:jc w:val="right"/>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2020.</w:t>
            </w:r>
          </w:p>
        </w:tc>
        <w:tc>
          <w:tcPr>
            <w:tcW w:w="848" w:type="pct"/>
            <w:shd w:val="clear" w:color="auto" w:fill="808080"/>
          </w:tcPr>
          <w:p w14:paraId="091C6BC0" w14:textId="77777777" w:rsidR="00995886" w:rsidRPr="00995886" w:rsidRDefault="00995886" w:rsidP="00995886">
            <w:pPr>
              <w:spacing w:before="120" w:after="120"/>
              <w:jc w:val="right"/>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2021.</w:t>
            </w:r>
          </w:p>
        </w:tc>
      </w:tr>
      <w:tr w:rsidR="00995886" w:rsidRPr="00995886" w14:paraId="0E9D9E1B" w14:textId="77777777" w:rsidTr="009958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1654D2CD" w14:textId="77777777" w:rsidR="00995886" w:rsidRPr="00995886" w:rsidRDefault="00995886" w:rsidP="00995886">
            <w:pPr>
              <w:spacing w:before="120" w:after="120"/>
              <w:jc w:val="both"/>
              <w:rPr>
                <w:rFonts w:cs="Calibri"/>
                <w:sz w:val="22"/>
                <w:szCs w:val="22"/>
                <w:lang w:val="hr-HR" w:eastAsia="hr-HR"/>
              </w:rPr>
            </w:pPr>
            <w:r w:rsidRPr="00995886">
              <w:rPr>
                <w:rFonts w:cs="Calibri"/>
                <w:sz w:val="22"/>
                <w:szCs w:val="22"/>
                <w:lang w:val="hr-HR" w:eastAsia="hr-HR"/>
              </w:rPr>
              <w:t>Osigurani promet</w:t>
            </w:r>
          </w:p>
        </w:tc>
        <w:tc>
          <w:tcPr>
            <w:tcW w:w="0" w:type="pct"/>
            <w:noWrap/>
            <w:hideMark/>
          </w:tcPr>
          <w:p w14:paraId="4F27B4C0"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eastAsia="hr-HR"/>
              </w:rPr>
            </w:pPr>
            <w:r w:rsidRPr="00995886">
              <w:rPr>
                <w:rFonts w:cs="Calibri"/>
                <w:sz w:val="22"/>
                <w:szCs w:val="22"/>
                <w:lang w:val="hr-HR" w:eastAsia="hr-HR"/>
              </w:rPr>
              <w:t>1.141,20</w:t>
            </w:r>
          </w:p>
        </w:tc>
        <w:tc>
          <w:tcPr>
            <w:tcW w:w="0" w:type="pct"/>
            <w:noWrap/>
            <w:hideMark/>
          </w:tcPr>
          <w:p w14:paraId="414DFF05"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eastAsia="hr-HR"/>
              </w:rPr>
            </w:pPr>
            <w:r w:rsidRPr="00995886">
              <w:rPr>
                <w:rFonts w:cs="Calibri"/>
                <w:sz w:val="22"/>
                <w:szCs w:val="22"/>
                <w:lang w:val="hr-HR"/>
              </w:rPr>
              <w:t>2.096,80</w:t>
            </w:r>
          </w:p>
        </w:tc>
        <w:tc>
          <w:tcPr>
            <w:tcW w:w="0" w:type="pct"/>
            <w:shd w:val="clear" w:color="auto" w:fill="auto"/>
          </w:tcPr>
          <w:p w14:paraId="683D316A"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eastAsia="hr-HR"/>
              </w:rPr>
            </w:pPr>
            <w:r w:rsidRPr="00995886">
              <w:rPr>
                <w:rFonts w:cs="Calibri"/>
                <w:sz w:val="22"/>
                <w:szCs w:val="22"/>
                <w:lang w:val="hr-HR"/>
              </w:rPr>
              <w:t>2.626,04</w:t>
            </w:r>
          </w:p>
        </w:tc>
      </w:tr>
      <w:tr w:rsidR="00995886" w:rsidRPr="00995886" w14:paraId="6035DD7B" w14:textId="77777777" w:rsidTr="00995886">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4FC7292E" w14:textId="77777777" w:rsidR="00995886" w:rsidRPr="00995886" w:rsidRDefault="00995886" w:rsidP="00995886">
            <w:pPr>
              <w:spacing w:before="120" w:after="120"/>
              <w:jc w:val="both"/>
              <w:rPr>
                <w:rFonts w:cs="Calibri"/>
                <w:sz w:val="22"/>
                <w:szCs w:val="22"/>
                <w:lang w:val="hr-HR" w:eastAsia="hr-HR"/>
              </w:rPr>
            </w:pPr>
            <w:r w:rsidRPr="00995886">
              <w:rPr>
                <w:rFonts w:cs="Calibri"/>
                <w:sz w:val="22"/>
                <w:szCs w:val="22"/>
                <w:lang w:val="hr-HR" w:eastAsia="hr-HR"/>
              </w:rPr>
              <w:t>Bruto izloženost na 31.12.</w:t>
            </w:r>
          </w:p>
        </w:tc>
        <w:tc>
          <w:tcPr>
            <w:tcW w:w="0" w:type="pct"/>
            <w:noWrap/>
            <w:hideMark/>
          </w:tcPr>
          <w:p w14:paraId="2683AC78"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eastAsia="hr-HR"/>
              </w:rPr>
            </w:pPr>
            <w:r w:rsidRPr="00995886">
              <w:rPr>
                <w:rFonts w:cs="Calibri"/>
                <w:sz w:val="22"/>
                <w:szCs w:val="22"/>
                <w:lang w:val="hr-HR" w:eastAsia="hr-HR"/>
              </w:rPr>
              <w:t>1.662,67</w:t>
            </w:r>
          </w:p>
        </w:tc>
        <w:tc>
          <w:tcPr>
            <w:tcW w:w="0" w:type="pct"/>
            <w:noWrap/>
            <w:hideMark/>
          </w:tcPr>
          <w:p w14:paraId="247C3A82"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eastAsia="hr-HR"/>
              </w:rPr>
            </w:pPr>
            <w:r w:rsidRPr="00995886">
              <w:rPr>
                <w:rFonts w:cs="Calibri"/>
                <w:sz w:val="22"/>
                <w:szCs w:val="22"/>
                <w:lang w:val="hr-HR"/>
              </w:rPr>
              <w:t>3.142,28</w:t>
            </w:r>
          </w:p>
        </w:tc>
        <w:tc>
          <w:tcPr>
            <w:tcW w:w="0" w:type="pct"/>
            <w:shd w:val="clear" w:color="auto" w:fill="auto"/>
          </w:tcPr>
          <w:p w14:paraId="4CDD4892"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eastAsia="hr-HR"/>
              </w:rPr>
            </w:pPr>
            <w:r w:rsidRPr="00995886">
              <w:rPr>
                <w:rFonts w:cs="Calibri"/>
                <w:sz w:val="22"/>
                <w:szCs w:val="22"/>
                <w:lang w:val="hr-HR"/>
              </w:rPr>
              <w:t>3.594,77</w:t>
            </w:r>
          </w:p>
        </w:tc>
      </w:tr>
      <w:tr w:rsidR="00995886" w:rsidRPr="00995886" w14:paraId="7B076A1D" w14:textId="77777777" w:rsidTr="009958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52" w:type="pct"/>
            <w:noWrap/>
            <w:hideMark/>
          </w:tcPr>
          <w:p w14:paraId="0D7EACBA" w14:textId="77777777" w:rsidR="00995886" w:rsidRPr="00995886" w:rsidRDefault="00995886" w:rsidP="00995886">
            <w:pPr>
              <w:spacing w:before="120" w:after="120"/>
              <w:jc w:val="both"/>
              <w:rPr>
                <w:rFonts w:cs="Calibri"/>
                <w:sz w:val="22"/>
                <w:szCs w:val="22"/>
                <w:lang w:val="hr-HR" w:eastAsia="hr-HR"/>
              </w:rPr>
            </w:pPr>
            <w:r w:rsidRPr="00995886">
              <w:rPr>
                <w:rFonts w:cs="Calibri"/>
                <w:sz w:val="22"/>
                <w:szCs w:val="22"/>
                <w:lang w:val="hr-HR" w:eastAsia="hr-HR"/>
              </w:rPr>
              <w:t>Naplaćena premija osiguranja</w:t>
            </w:r>
          </w:p>
        </w:tc>
        <w:tc>
          <w:tcPr>
            <w:tcW w:w="850" w:type="pct"/>
            <w:noWrap/>
          </w:tcPr>
          <w:p w14:paraId="4FB50468"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eastAsia="hr-HR"/>
              </w:rPr>
            </w:pPr>
            <w:r w:rsidRPr="00995886">
              <w:rPr>
                <w:rFonts w:cs="Calibri"/>
                <w:sz w:val="22"/>
                <w:szCs w:val="22"/>
                <w:lang w:val="hr-HR" w:eastAsia="hr-HR"/>
              </w:rPr>
              <w:t>16,41</w:t>
            </w:r>
          </w:p>
        </w:tc>
        <w:tc>
          <w:tcPr>
            <w:tcW w:w="850" w:type="pct"/>
            <w:noWrap/>
          </w:tcPr>
          <w:p w14:paraId="6E76E365"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eastAsia="hr-HR"/>
              </w:rPr>
            </w:pPr>
            <w:r w:rsidRPr="00995886">
              <w:rPr>
                <w:rFonts w:cs="Calibri"/>
                <w:sz w:val="22"/>
                <w:szCs w:val="22"/>
                <w:lang w:val="hr-HR"/>
              </w:rPr>
              <w:t>13,45</w:t>
            </w:r>
          </w:p>
        </w:tc>
        <w:tc>
          <w:tcPr>
            <w:tcW w:w="848" w:type="pct"/>
          </w:tcPr>
          <w:p w14:paraId="61FE7CD2"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eastAsia="hr-HR"/>
              </w:rPr>
            </w:pPr>
            <w:r w:rsidRPr="00995886">
              <w:rPr>
                <w:rFonts w:cs="Calibri"/>
                <w:sz w:val="22"/>
                <w:szCs w:val="22"/>
                <w:lang w:val="hr-HR"/>
              </w:rPr>
              <w:t>53,60</w:t>
            </w:r>
          </w:p>
        </w:tc>
      </w:tr>
      <w:tr w:rsidR="00995886" w:rsidRPr="00995886" w14:paraId="4E3EC6FE" w14:textId="77777777" w:rsidTr="00995886">
        <w:trPr>
          <w:trHeight w:val="315"/>
        </w:trPr>
        <w:tc>
          <w:tcPr>
            <w:cnfStyle w:val="001000000000" w:firstRow="0" w:lastRow="0" w:firstColumn="1" w:lastColumn="0" w:oddVBand="0" w:evenVBand="0" w:oddHBand="0" w:evenHBand="0" w:firstRowFirstColumn="0" w:firstRowLastColumn="0" w:lastRowFirstColumn="0" w:lastRowLastColumn="0"/>
            <w:tcW w:w="2452" w:type="pct"/>
            <w:noWrap/>
            <w:hideMark/>
          </w:tcPr>
          <w:p w14:paraId="667ED4F7" w14:textId="77777777" w:rsidR="00995886" w:rsidRPr="00995886" w:rsidRDefault="00995886" w:rsidP="00995886">
            <w:pPr>
              <w:spacing w:before="120" w:after="120"/>
              <w:jc w:val="both"/>
              <w:rPr>
                <w:rFonts w:cs="Calibri"/>
                <w:sz w:val="22"/>
                <w:szCs w:val="22"/>
                <w:lang w:val="hr-HR" w:eastAsia="hr-HR"/>
              </w:rPr>
            </w:pPr>
            <w:r w:rsidRPr="00995886">
              <w:rPr>
                <w:rFonts w:cs="Calibri"/>
                <w:sz w:val="22"/>
                <w:szCs w:val="22"/>
                <w:lang w:val="hr-HR" w:eastAsia="hr-HR"/>
              </w:rPr>
              <w:t xml:space="preserve">Isplaćene odštete </w:t>
            </w:r>
          </w:p>
        </w:tc>
        <w:tc>
          <w:tcPr>
            <w:tcW w:w="850" w:type="pct"/>
            <w:noWrap/>
            <w:hideMark/>
          </w:tcPr>
          <w:p w14:paraId="2ABD0071"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eastAsia="hr-HR"/>
              </w:rPr>
            </w:pPr>
            <w:r w:rsidRPr="00995886">
              <w:rPr>
                <w:rFonts w:cs="Calibri"/>
                <w:sz w:val="22"/>
                <w:szCs w:val="22"/>
                <w:lang w:val="hr-HR" w:eastAsia="hr-HR"/>
              </w:rPr>
              <w:t>138,67</w:t>
            </w:r>
          </w:p>
        </w:tc>
        <w:tc>
          <w:tcPr>
            <w:tcW w:w="850" w:type="pct"/>
            <w:noWrap/>
            <w:hideMark/>
          </w:tcPr>
          <w:p w14:paraId="2FC6BA6E"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eastAsia="hr-HR"/>
              </w:rPr>
            </w:pPr>
            <w:r w:rsidRPr="00995886">
              <w:rPr>
                <w:rFonts w:cs="Calibri"/>
                <w:sz w:val="22"/>
                <w:szCs w:val="22"/>
                <w:lang w:val="hr-HR"/>
              </w:rPr>
              <w:t>0,02</w:t>
            </w:r>
          </w:p>
        </w:tc>
        <w:tc>
          <w:tcPr>
            <w:tcW w:w="848" w:type="pct"/>
          </w:tcPr>
          <w:p w14:paraId="75EADD75"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eastAsia="hr-HR"/>
              </w:rPr>
            </w:pPr>
            <w:r w:rsidRPr="00995886">
              <w:rPr>
                <w:rFonts w:cs="Calibri"/>
                <w:sz w:val="22"/>
                <w:szCs w:val="22"/>
                <w:lang w:val="hr-HR"/>
              </w:rPr>
              <w:t>1,57</w:t>
            </w:r>
          </w:p>
        </w:tc>
      </w:tr>
      <w:tr w:rsidR="00995886" w:rsidRPr="00995886" w14:paraId="7C6BA5F2" w14:textId="77777777" w:rsidTr="009958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52" w:type="pct"/>
            <w:noWrap/>
            <w:hideMark/>
          </w:tcPr>
          <w:p w14:paraId="5964D0EB" w14:textId="77777777" w:rsidR="00995886" w:rsidRPr="00995886" w:rsidRDefault="00995886" w:rsidP="00995886">
            <w:pPr>
              <w:spacing w:before="120" w:after="120"/>
              <w:jc w:val="both"/>
              <w:rPr>
                <w:rFonts w:cs="Calibri"/>
                <w:sz w:val="22"/>
                <w:szCs w:val="22"/>
                <w:lang w:val="hr-HR" w:eastAsia="hr-HR"/>
              </w:rPr>
            </w:pPr>
            <w:r w:rsidRPr="00995886">
              <w:rPr>
                <w:rFonts w:cs="Calibri"/>
                <w:sz w:val="22"/>
                <w:szCs w:val="22"/>
                <w:lang w:val="hr-HR" w:eastAsia="hr-HR"/>
              </w:rPr>
              <w:t>Regresne naplate od dužnika</w:t>
            </w:r>
          </w:p>
        </w:tc>
        <w:tc>
          <w:tcPr>
            <w:tcW w:w="850" w:type="pct"/>
            <w:noWrap/>
            <w:hideMark/>
          </w:tcPr>
          <w:p w14:paraId="0BAFAEA0"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eastAsia="hr-HR"/>
              </w:rPr>
            </w:pPr>
            <w:r w:rsidRPr="00995886">
              <w:rPr>
                <w:rFonts w:cs="Calibri"/>
                <w:sz w:val="22"/>
                <w:szCs w:val="22"/>
                <w:lang w:val="hr-HR" w:eastAsia="hr-HR"/>
              </w:rPr>
              <w:t>32,04</w:t>
            </w:r>
          </w:p>
        </w:tc>
        <w:tc>
          <w:tcPr>
            <w:tcW w:w="850" w:type="pct"/>
            <w:noWrap/>
            <w:hideMark/>
          </w:tcPr>
          <w:p w14:paraId="6DCAEF23"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eastAsia="hr-HR"/>
              </w:rPr>
            </w:pPr>
            <w:r w:rsidRPr="00995886">
              <w:rPr>
                <w:rFonts w:cs="Calibri"/>
                <w:sz w:val="22"/>
                <w:szCs w:val="22"/>
                <w:lang w:val="hr-HR"/>
              </w:rPr>
              <w:t>9,27</w:t>
            </w:r>
          </w:p>
        </w:tc>
        <w:tc>
          <w:tcPr>
            <w:tcW w:w="848" w:type="pct"/>
          </w:tcPr>
          <w:p w14:paraId="1D4508B4" w14:textId="77777777" w:rsidR="00995886" w:rsidRPr="00995886" w:rsidRDefault="00995886" w:rsidP="00995886">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eastAsia="hr-HR"/>
              </w:rPr>
            </w:pPr>
            <w:r w:rsidRPr="00995886">
              <w:rPr>
                <w:rFonts w:cs="Calibri"/>
                <w:sz w:val="22"/>
                <w:szCs w:val="22"/>
                <w:lang w:val="hr-HR"/>
              </w:rPr>
              <w:t>102,72</w:t>
            </w:r>
          </w:p>
        </w:tc>
      </w:tr>
      <w:tr w:rsidR="00995886" w:rsidRPr="00995886" w14:paraId="1CD8059B" w14:textId="77777777" w:rsidTr="00995886">
        <w:trPr>
          <w:trHeight w:val="315"/>
        </w:trPr>
        <w:tc>
          <w:tcPr>
            <w:cnfStyle w:val="001000000000" w:firstRow="0" w:lastRow="0" w:firstColumn="1" w:lastColumn="0" w:oddVBand="0" w:evenVBand="0" w:oddHBand="0" w:evenHBand="0" w:firstRowFirstColumn="0" w:firstRowLastColumn="0" w:lastRowFirstColumn="0" w:lastRowLastColumn="0"/>
            <w:tcW w:w="2452" w:type="pct"/>
            <w:noWrap/>
            <w:hideMark/>
          </w:tcPr>
          <w:p w14:paraId="48CA3CD5" w14:textId="77777777" w:rsidR="00995886" w:rsidRPr="00995886" w:rsidRDefault="00995886" w:rsidP="00995886">
            <w:pPr>
              <w:spacing w:before="120" w:after="120"/>
              <w:jc w:val="both"/>
              <w:rPr>
                <w:rFonts w:cs="Calibri"/>
                <w:sz w:val="22"/>
                <w:szCs w:val="22"/>
                <w:lang w:val="hr-HR" w:eastAsia="hr-HR"/>
              </w:rPr>
            </w:pPr>
            <w:r w:rsidRPr="00995886">
              <w:rPr>
                <w:rFonts w:cs="Calibri"/>
                <w:sz w:val="22"/>
                <w:szCs w:val="22"/>
                <w:lang w:val="hr-HR" w:eastAsia="hr-HR"/>
              </w:rPr>
              <w:t xml:space="preserve">Raspoloživa sredstva Garantnog fonda na 31.12. </w:t>
            </w:r>
          </w:p>
        </w:tc>
        <w:tc>
          <w:tcPr>
            <w:tcW w:w="850" w:type="pct"/>
            <w:noWrap/>
            <w:hideMark/>
          </w:tcPr>
          <w:p w14:paraId="118CA467"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eastAsia="hr-HR"/>
              </w:rPr>
            </w:pPr>
            <w:r w:rsidRPr="00995886">
              <w:rPr>
                <w:rFonts w:cs="Calibri"/>
                <w:sz w:val="22"/>
                <w:szCs w:val="22"/>
                <w:lang w:val="hr-HR" w:eastAsia="hr-HR"/>
              </w:rPr>
              <w:t>301,97</w:t>
            </w:r>
          </w:p>
        </w:tc>
        <w:tc>
          <w:tcPr>
            <w:tcW w:w="850" w:type="pct"/>
            <w:noWrap/>
            <w:hideMark/>
          </w:tcPr>
          <w:p w14:paraId="5B8BC1E8"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eastAsia="hr-HR"/>
              </w:rPr>
            </w:pPr>
            <w:r w:rsidRPr="00995886">
              <w:rPr>
                <w:rFonts w:cs="Calibri"/>
                <w:sz w:val="22"/>
                <w:szCs w:val="22"/>
                <w:lang w:val="hr-HR"/>
              </w:rPr>
              <w:t>477,24</w:t>
            </w:r>
          </w:p>
        </w:tc>
        <w:tc>
          <w:tcPr>
            <w:tcW w:w="848" w:type="pct"/>
          </w:tcPr>
          <w:p w14:paraId="1B9ACDDB" w14:textId="77777777" w:rsidR="00995886" w:rsidRPr="00995886" w:rsidRDefault="00995886" w:rsidP="00995886">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eastAsia="hr-HR"/>
              </w:rPr>
            </w:pPr>
            <w:r w:rsidRPr="00995886">
              <w:rPr>
                <w:rFonts w:cs="Calibri"/>
                <w:sz w:val="22"/>
                <w:szCs w:val="22"/>
                <w:lang w:val="hr-HR"/>
              </w:rPr>
              <w:t>621,78</w:t>
            </w:r>
          </w:p>
        </w:tc>
      </w:tr>
    </w:tbl>
    <w:p w14:paraId="265BC3E2" w14:textId="77777777" w:rsidR="00995886" w:rsidRPr="00995886" w:rsidRDefault="00995886" w:rsidP="00995886">
      <w:pPr>
        <w:spacing w:before="120" w:after="120" w:line="276" w:lineRule="auto"/>
        <w:jc w:val="center"/>
        <w:rPr>
          <w:rFonts w:ascii="Calibri" w:eastAsia="SimSun" w:hAnsi="Calibri" w:cs="Calibri"/>
          <w:b/>
          <w:sz w:val="22"/>
          <w:szCs w:val="22"/>
          <w:lang w:val="hr-HR"/>
        </w:rPr>
      </w:pPr>
      <w:r w:rsidRPr="00995886">
        <w:rPr>
          <w:rFonts w:ascii="Calibri" w:eastAsia="SimSun" w:hAnsi="Calibri" w:cs="Calibri"/>
          <w:noProof/>
          <w:sz w:val="22"/>
          <w:szCs w:val="22"/>
          <w:lang w:val="hr-HR"/>
        </w:rPr>
        <w:drawing>
          <wp:inline distT="0" distB="0" distL="0" distR="0" wp14:anchorId="4C5F3132" wp14:editId="7AEF2A8B">
            <wp:extent cx="5760720" cy="3160395"/>
            <wp:effectExtent l="0" t="0" r="11430" b="1905"/>
            <wp:docPr id="14" name="Chart 3">
              <a:extLst xmlns:a="http://schemas.openxmlformats.org/drawingml/2006/main">
                <a:ext uri="{FF2B5EF4-FFF2-40B4-BE49-F238E27FC236}">
                  <a16:creationId xmlns:a16="http://schemas.microsoft.com/office/drawing/2014/main" id="{2665AFA5-854E-4CCE-AB5A-0947CA41A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766DE6"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p>
    <w:p w14:paraId="3F62DE41"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BRUTO IZLOŽENOST</w:t>
      </w:r>
    </w:p>
    <w:p w14:paraId="4EF54B50"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Na dan 31. 12. 2021. bruto izloženost HBOR-a po poslovima osiguranja izvoza iznosila je 3,59 milijardi kuna, što predstavlja rast od 14 posto u odnosu na isti dan 2020. te je ujedno i najveći iznos bruto izloženosti koji je HBOR ikad imao od početka obavljanja poslova osiguranja izvoza. Navedeni rast rezultat je snažnije aktivnosti po programima osiguranja koji su uvedeni tijekom 2020. radi pomoći gospodarstvu uslijed krize uzrokovane pandemijom COVID-19 u okviru kojih se osiguravaju krediti banaka odobreni hrvatskim izvoznicima.</w:t>
      </w:r>
    </w:p>
    <w:p w14:paraId="335724E3"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OSIGURANJE KRATKOROČNIH IZVOZNIH POTRAŽIVANJA</w:t>
      </w:r>
    </w:p>
    <w:p w14:paraId="312EF6BA"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 okviru Programa osiguranja kratkoročnih izvoznih potraživanja, HBOR osigurava kratkoročna potraživanja izvoznika za koja je ugovorena odgoda plaćanja do najviše 2 godine, i to od netržišnih</w:t>
      </w:r>
      <w:r w:rsidRPr="00995886">
        <w:rPr>
          <w:rFonts w:ascii="Calibri" w:eastAsia="SimSun" w:hAnsi="Calibri" w:cs="Calibri"/>
          <w:sz w:val="22"/>
          <w:szCs w:val="22"/>
          <w:vertAlign w:val="superscript"/>
          <w:lang w:val="hr-HR"/>
        </w:rPr>
        <w:footnoteReference w:id="3"/>
      </w:r>
      <w:r w:rsidRPr="00995886">
        <w:rPr>
          <w:rFonts w:ascii="Calibri" w:eastAsia="SimSun" w:hAnsi="Calibri" w:cs="Calibri"/>
          <w:sz w:val="22"/>
          <w:szCs w:val="22"/>
          <w:lang w:val="hr-HR"/>
        </w:rPr>
        <w:t xml:space="preserve"> i privremeno netržišnih rizika.</w:t>
      </w:r>
    </w:p>
    <w:p w14:paraId="71BC0460"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Kroz navedeni program HBOR je u 2021. osigurao promet u iznosu od 484,4 milijuna kuna što predstavlja porast za 19 posto u odnosu na 2020. Razlog tome je veća potražnja izvoznika za HBOR-ovim policama osiguranja uslijed krize uzrokovane pandemijom COVID–19 koja je utjecala i na smanjenje ponude na privatnom tržištu izvozno – kreditnog osiguranja. Ponajviše su podržani izvoznici koji se bave proizvodnjom fotonaponskih modula, farmaceutskih pripravaka, proizvoda od drva, elektroničkih licenci te proizvoda od gume. Najveći osigurani izvozni promet ostvaren je prema kupcima u Francuskoj, Ukrajini, Nizozemskoj, Italiji, Kanadi i Poljskoj.</w:t>
      </w:r>
    </w:p>
    <w:p w14:paraId="5500C9AA"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b/>
          <w:sz w:val="22"/>
          <w:szCs w:val="22"/>
          <w:lang w:val="hr-HR"/>
        </w:rPr>
        <w:t>OSIGURANJE KRATKOROČNIH IZVOZNIH POTRAŽIVANJA ZA MALE IZVOZNIKE</w:t>
      </w:r>
    </w:p>
    <w:p w14:paraId="1A456317"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Program osiguranja naplate kratkoročnih izvoznih potraživanja za male izvoznike namijenjen je malim i srednjim poduzetnicima s godišnjim izvoznim prometom do 2 milijuna eura i onima koji tek započinju s prodajom svojih proizvoda i usluga na inozemnom tržištu. Police osiguranja omogućavaju izvoznicima ugovaranje osiguranja u kraćem roku i uz smanjene administrativne obveze.</w:t>
      </w:r>
    </w:p>
    <w:p w14:paraId="72F72525"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Za ovu skupinu izvoznika tijekom 2021. odobreno je osiguranje u ukupnom iznosu od 6,2 milijuna kuna što je povećanje od 13 posto u odnosu na 2020. godinu. Na rast odobrenog osiguranja utjecala je veća potražnja izvoznika za HBOR-ovim policama osiguranja uslijed krize uzrokovane pandemijom COVID–19. Ponajviše su podržani izvoznici koji se bave trgovinom na malo i veliko, proizvodnjom ambalaže, kišobrana i mobilnih kućica. Najveći osigurani izvozni promet ostvaren je prema kupcima u Sloveniji, Italiji, Kosovu, Švedskoj i Bugarskoj.</w:t>
      </w:r>
    </w:p>
    <w:p w14:paraId="0E58FAB3"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REOSIGURANJE KRATKOROČNIH IZVOZNIH POTRAŽIVANJA</w:t>
      </w:r>
    </w:p>
    <w:p w14:paraId="06965B0E"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Program reosiguranja kratkoročnih izvoznih potraživanja namijenjen je osiguravajućim društvima koja posluju na tržištu Republike Hrvatske i koja hrvatskim izvoznicima osiguravaju izvozna potraživanja.</w:t>
      </w:r>
    </w:p>
    <w:p w14:paraId="512FDA2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HBOR je kroz Program reosiguranja kratkoročnih izvoznih potraživanja u 2021. reosigurao izvozni promet u visini od 18,07 milijuna kuna što je za 169 posto više u odnosu na reosigurani promet u 2020. godini. Većina podržanih poslova odnosila se na izvoz roba iz sektora prehrambene i prerađivačke industrije prema kupcima iz Ukrajine, Srbije, Bosne i Hercegovine te Vijetnama.</w:t>
      </w:r>
    </w:p>
    <w:p w14:paraId="33D05771"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OSIGURANJE IZRAVNIH ISPORUKA ROBA I USLUGA/KREDITA DOBAVLJAČA I ŠTETA TIJEKOM PROIZVODNJE</w:t>
      </w:r>
    </w:p>
    <w:p w14:paraId="5AB7650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 okviru Programa osiguranja kredita dobavljača u 2021. osiguran je izvoz na tržišta Njemačke, Španjolske, Mađarske, Grčke, Latvije, Norveške, Republike Irske te Ujedinjene Kraljevine Velike Britanije i Sjeverne Irske, a od udaljenijih izvoznih tržišta HBOR je podržao izvoz u Bjelorusiju, Kubu, Kinu, Libiju, Gabon te Dominikansku Republiku. U okviru navedenog Programa, HBOR je neke od izvoznika koji izvoze na tržišta Mađarske, Bjelorusije i Libije osigurao i od rizika nemogućnosti izvršenja izvoznih projekata uslijed razloga koji bi mogli nastati na strani inozemnog naručitelja (npr. raskid ugovora). </w:t>
      </w:r>
    </w:p>
    <w:p w14:paraId="48AB118F"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Osigurani izvozni poslovi odnose se na izvoz roba i usluga iz sektora energetike, telekomunikacija i proizvodnje strojeva. </w:t>
      </w:r>
    </w:p>
    <w:p w14:paraId="65CD833F" w14:textId="77777777" w:rsidR="00995886" w:rsidRPr="00995886" w:rsidRDefault="00995886" w:rsidP="00995886">
      <w:pPr>
        <w:spacing w:after="160" w:line="276" w:lineRule="auto"/>
        <w:jc w:val="both"/>
        <w:rPr>
          <w:rFonts w:ascii="Calibri" w:eastAsia="Calibri" w:hAnsi="Calibri" w:cs="Calibri"/>
          <w:b/>
          <w:bCs/>
          <w:sz w:val="22"/>
          <w:szCs w:val="22"/>
          <w:lang w:val="hr-HR"/>
        </w:rPr>
      </w:pPr>
      <w:r w:rsidRPr="00995886">
        <w:rPr>
          <w:rFonts w:ascii="Calibri" w:eastAsia="Calibri" w:hAnsi="Calibri" w:cs="Calibri"/>
          <w:b/>
          <w:bCs/>
          <w:sz w:val="22"/>
          <w:szCs w:val="22"/>
          <w:lang w:val="hr-HR"/>
        </w:rPr>
        <w:t>OSIGURANJE KREDITA INOZEMNOM KUPCU ILI BANCI INOZEMNOG KUPCA</w:t>
      </w:r>
    </w:p>
    <w:p w14:paraId="18310219" w14:textId="77777777" w:rsidR="00995886" w:rsidRPr="00995886" w:rsidRDefault="00995886" w:rsidP="00995886">
      <w:pPr>
        <w:spacing w:before="120" w:after="12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HBOR je u 2021. u okviru predmetnog programa osigurao financiranje dva izvozna projekta na tržištu Bjelorusije u ukupnom iznosu od 46,66 milijuna kuna.</w:t>
      </w:r>
    </w:p>
    <w:p w14:paraId="2B2A3660"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OSIGURANJE KREDITA ZA PRIPREMU IZVOZA</w:t>
      </w:r>
    </w:p>
    <w:p w14:paraId="0D74CAAF"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Programom osiguranja kredita za pripremu izvoza, bankama je omogućeno financiranje obrtnih sredstava izvoznika u fazi proizvodnje robe za izvoz, a izvoznicima je omogućeno dobivanje kredita koje inače ne bi bilo moguće realizirati zbog nedostatnosti kolaterala.</w:t>
      </w:r>
    </w:p>
    <w:p w14:paraId="54904BD4"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Kroz navedeni program tijekom 2021. osigurano je kredita u ukupnom iznosu od 71,05 milijuna kuna. Od navedenog iznosa 33,8 milijuna kuna odnosi se na kredite poduzetnicima iz drvne industrije odobrene u skladu s Mjerom COVID-19 po modelu podjele rizika između HBOR-a kao kreditora i poslovnih banaka uz sufinanciranje premije osiguranja od strane Ministarstva poljoprivrede do visine </w:t>
      </w:r>
      <w:r w:rsidRPr="00995886">
        <w:rPr>
          <w:rFonts w:ascii="Calibri" w:eastAsia="SimSun" w:hAnsi="Calibri" w:cs="Calibri"/>
          <w:i/>
          <w:sz w:val="22"/>
          <w:szCs w:val="22"/>
          <w:lang w:val="hr-HR"/>
        </w:rPr>
        <w:t>de minimis</w:t>
      </w:r>
      <w:r w:rsidRPr="00995886">
        <w:rPr>
          <w:rFonts w:ascii="Calibri" w:eastAsia="SimSun" w:hAnsi="Calibri" w:cs="Calibri"/>
          <w:sz w:val="22"/>
          <w:szCs w:val="22"/>
          <w:lang w:val="hr-HR"/>
        </w:rPr>
        <w:t xml:space="preserve"> potpore. </w:t>
      </w:r>
    </w:p>
    <w:p w14:paraId="3EB9DCF5"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Osim izvoznika koji se bave djelatnostima prerade drva, kroz Program osiguranja kredita za pripremu izvoza podržani su izvoznici koji se bave proizvodnjom fotonaponskih modula te proizvoda od metala.</w:t>
      </w:r>
    </w:p>
    <w:p w14:paraId="7B5E6DC7"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OSIGURANJE IZVOZNIH ČINIDBENIH BANKARSKIH GARANCIJA</w:t>
      </w:r>
    </w:p>
    <w:p w14:paraId="70A67622"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HBOR je tijekom 2021. po ovom programu odobrio osiguranje u ukupnoj vrijednosti od 18,20 milijuna kuna.</w:t>
      </w:r>
    </w:p>
    <w:p w14:paraId="3D0EE685"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Po predmetnom programu HBOR je zaključio police osiguranja bankarskih garancija izdanih u svezi izvršenja izvoznih ugovora izvoznika na tržištu Austrije, Slovenije i Srbije te je time dao svoj doprinos uspješnom zaključenju i realizaciji izvoznih poslova na navedenim tržištima. </w:t>
      </w:r>
    </w:p>
    <w:p w14:paraId="7FAE5301" w14:textId="77777777" w:rsidR="00995886" w:rsidRPr="00995886" w:rsidRDefault="00995886" w:rsidP="00995886">
      <w:pPr>
        <w:spacing w:before="120" w:after="120" w:line="276" w:lineRule="auto"/>
        <w:ind w:right="-285"/>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OSIGURANJE PORTFELJA KREDITA ZA OBRTNA SREDSTVA ZA IZVOZNIKE</w:t>
      </w:r>
    </w:p>
    <w:p w14:paraId="5DB353A2"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Predmetni program usvojen je krajem 2019. te se provodi u suradnji s bankama kako bi se malim i srednjim poduzetnicima olakšao pristup financiranju obrtnih sredstava te kako bi ih se potaklo na izvoz i izlazak na nova izvozna tržišta. Banke prema unaprijed definiranim uvjetima programa i troškovima osiguranja, samostalno odlučuju o kreditima koje će uključiti u portfelj, koji HBOR osigurava uz 80 postotno pokriće glavnice i redovne kamate svakog kredita. Tijekom 2021. osigurano je 11 kredita ukupne vrijednosti 8,26 milijuna kuna.</w:t>
      </w:r>
    </w:p>
    <w:p w14:paraId="439C5ADF"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 xml:space="preserve">ISPLAĆENE ODŠTETE </w:t>
      </w:r>
    </w:p>
    <w:p w14:paraId="605701DD"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Tijekom 2021. isplaćene su dvije odštete po programu osiguranja kratkoročnih izvoznih potraživanja u ukupnom iznosu od 1,57 milijuna kuna. Istovremeno je po svim programima osiguranja osiguranicima isplaćeno 0,54 milijuna kuna na ime naknade troškova koji su nastali u svrhu umanjenja potencijalnih šteta ili u svrhu regresne naplate.</w:t>
      </w:r>
    </w:p>
    <w:p w14:paraId="04EF67DC"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Također, tijekom 2021. je zaprimljeno pet obavijesti o neplaćanju dužnika, pri čemu se sve obavijesti odnose na programe osiguranja kratkoročnih izvoznih potraživanja.</w:t>
      </w:r>
    </w:p>
    <w:p w14:paraId="6F701DF6"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REGRESNE NAPLATE OD DUŽNIKA</w:t>
      </w:r>
    </w:p>
    <w:p w14:paraId="3B3A6BAA"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 2021. ostvaren je rekordni godišnji iznos regresnih naplata od 102,72 milijuna kuna. Ovakav rezultat u 2021. za 153 posto premašuje do sada najbolju 2018. kada je naplaćeno 40,66 milijuna kuna. Od navedenog iznosa naplaćenog u 2021., 90,75 milijuna kuna (88 posto) odnosi se na jedan predmet, što je ujedno i rekordni iznos regresne naplate ostvarene u pojedinom predmetu.</w:t>
      </w:r>
    </w:p>
    <w:p w14:paraId="4B4137FE" w14:textId="77777777" w:rsidR="00995886" w:rsidRPr="00995886" w:rsidRDefault="00995886" w:rsidP="00995886">
      <w:pPr>
        <w:spacing w:after="160" w:line="276" w:lineRule="auto"/>
        <w:rPr>
          <w:rFonts w:ascii="Calibri" w:eastAsia="SimSun" w:hAnsi="Calibri" w:cs="Calibri"/>
          <w:b/>
          <w:bCs/>
          <w:sz w:val="22"/>
          <w:szCs w:val="22"/>
          <w:lang w:val="hr-HR"/>
        </w:rPr>
      </w:pPr>
      <w:r w:rsidRPr="00995886">
        <w:rPr>
          <w:rFonts w:ascii="Calibri" w:eastAsia="SimSun" w:hAnsi="Calibri" w:cs="Calibri"/>
          <w:b/>
          <w:bCs/>
          <w:sz w:val="22"/>
          <w:szCs w:val="22"/>
          <w:lang w:val="hr-HR"/>
        </w:rPr>
        <w:br w:type="page"/>
      </w:r>
    </w:p>
    <w:p w14:paraId="200DDFF2" w14:textId="77777777" w:rsidR="00995886" w:rsidRPr="00995886" w:rsidRDefault="00995886" w:rsidP="00995886">
      <w:pPr>
        <w:keepNext/>
        <w:keepLines/>
        <w:pBdr>
          <w:bottom w:val="single" w:sz="4" w:space="2" w:color="B2B2B2"/>
        </w:pBdr>
        <w:spacing w:before="360" w:after="120"/>
        <w:outlineLvl w:val="0"/>
        <w:rPr>
          <w:rFonts w:ascii="Calibri" w:eastAsia="SimHei" w:hAnsi="Calibri" w:cs="Calibri"/>
          <w:b/>
          <w:bCs/>
          <w:sz w:val="22"/>
          <w:szCs w:val="22"/>
          <w:lang w:val="hr-HR"/>
        </w:rPr>
      </w:pPr>
      <w:bookmarkStart w:id="46" w:name="_Toc97908660"/>
      <w:bookmarkStart w:id="47" w:name="_Toc255898376"/>
      <w:bookmarkEnd w:id="43"/>
      <w:bookmarkEnd w:id="44"/>
      <w:bookmarkEnd w:id="45"/>
      <w:r w:rsidRPr="00995886">
        <w:rPr>
          <w:rFonts w:ascii="Calibri" w:eastAsia="SimHei" w:hAnsi="Calibri" w:cs="Calibri"/>
          <w:b/>
          <w:bCs/>
          <w:sz w:val="22"/>
          <w:szCs w:val="22"/>
          <w:lang w:val="hr-HR"/>
        </w:rPr>
        <w:t>UPRAVLJANJE RIZICIMA</w:t>
      </w:r>
      <w:bookmarkEnd w:id="46"/>
    </w:p>
    <w:p w14:paraId="4F550421" w14:textId="77777777" w:rsidR="00995886" w:rsidRPr="00995886" w:rsidRDefault="00995886" w:rsidP="00995886">
      <w:pPr>
        <w:spacing w:before="120" w:after="120" w:line="276" w:lineRule="auto"/>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Na temelju Zakona o HBOR-u Banka je dužna rizike u poslovanju svoditi na najmanju mjeru rukovodeći se načelima bankarskog poslovanja. </w:t>
      </w:r>
    </w:p>
    <w:p w14:paraId="0B8C4F31" w14:textId="77777777" w:rsidR="00995886" w:rsidRPr="00995886" w:rsidRDefault="00995886" w:rsidP="00995886">
      <w:pPr>
        <w:spacing w:before="120" w:after="120" w:line="276" w:lineRule="auto"/>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HBOR u procesu upravljanja rizicima kontinuirano utvrđuje, procjenjuje, odnosno mjeri, prati, ovladava i kontrolira rizike kojima je u poslovanju izložen ili bi mogao biti izložen te o njima izvještava nadležna tijela. </w:t>
      </w:r>
      <w:bookmarkStart w:id="48" w:name="_Hlk30754927"/>
      <w:r w:rsidRPr="00995886">
        <w:rPr>
          <w:rFonts w:ascii="Calibri" w:eastAsia="SimSun" w:hAnsi="Calibri" w:cs="Calibri"/>
          <w:spacing w:val="-3"/>
          <w:sz w:val="22"/>
          <w:szCs w:val="22"/>
          <w:lang w:val="hr-HR"/>
        </w:rPr>
        <w:t xml:space="preserve">Navedenim postupcima i odgovarajućim internim aktima osiguran je sveobuhvatan i cjelovit sustav upravljanja rizicima. </w:t>
      </w:r>
      <w:bookmarkEnd w:id="48"/>
      <w:r w:rsidRPr="00995886">
        <w:rPr>
          <w:rFonts w:ascii="Calibri" w:eastAsia="SimSun" w:hAnsi="Calibri" w:cs="Calibri"/>
          <w:spacing w:val="-3"/>
          <w:sz w:val="22"/>
          <w:szCs w:val="22"/>
          <w:lang w:val="hr-HR"/>
        </w:rPr>
        <w:t>Najznačajniji rizici kojima je HBOR u svakodnevnom poslovanju izložen su kreditni rizik, rizik likvidnosti, kamatni rizik, valutni rizik, operativni rizik i rizik eksternalizacije. Navedenim rizicima se svakodnevno upravlja na temelju politika, pravilnika, procedura, metodologija, uputa i sustava limita, kontrola te odluka/zaključaka Nadzornog odbora, Uprave i odbora za upravljanje rizicima.</w:t>
      </w:r>
    </w:p>
    <w:p w14:paraId="20C6BF2E" w14:textId="77777777" w:rsidR="00995886" w:rsidRPr="00995886" w:rsidRDefault="00995886" w:rsidP="00995886">
      <w:pPr>
        <w:spacing w:before="120" w:after="120" w:line="276" w:lineRule="auto"/>
        <w:jc w:val="both"/>
        <w:rPr>
          <w:rFonts w:ascii="Calibri" w:eastAsia="SimSun" w:hAnsi="Calibri" w:cs="Calibri"/>
          <w:sz w:val="22"/>
          <w:szCs w:val="22"/>
          <w:lang w:val="hr-HR" w:eastAsia="hr-HR"/>
        </w:rPr>
      </w:pPr>
      <w:r w:rsidRPr="00995886">
        <w:rPr>
          <w:rFonts w:ascii="Calibri" w:eastAsia="SimSun" w:hAnsi="Calibri" w:cs="Calibri"/>
          <w:sz w:val="22"/>
          <w:szCs w:val="22"/>
          <w:lang w:val="hr-HR"/>
        </w:rPr>
        <w:t>HBOR ima funkcionalno i organizacijski odvojenu i neovisnu organizacijsku jedinicu za kontrolu rizika u poslovanju koja je neposredno odgovorna Upravi. Ova organizacijska jedinica odgovorna je za utvrđivanje, procjenu, odnosno mjerenje, nadzor i kontrolu rizika kojima je Banka u svom poslovanju izložena ili bi mogla biti izložena. Svoju funkciju ostvaruje analizom te procjenom, odnosno mjerenjem rizika, razvojem politika, pravilnika, procedura i metodologija i uputa vezanih za upravljanje rizicima, nadzorom i praćenjem njihove primjene, predlaganjem i kontrolom poštivanja usvojenih limita, davanjem prijedloga i preporuka za primjereno upravljanje rizicima te izvješćivanjem nadležnih tijela.</w:t>
      </w:r>
    </w:p>
    <w:p w14:paraId="03A0F9EB" w14:textId="77777777" w:rsidR="00995886" w:rsidRPr="00995886" w:rsidRDefault="00995886" w:rsidP="00995886">
      <w:pPr>
        <w:spacing w:before="120" w:after="120" w:line="276" w:lineRule="auto"/>
        <w:jc w:val="both"/>
        <w:rPr>
          <w:rFonts w:ascii="Calibri" w:eastAsia="SimSun" w:hAnsi="Calibri" w:cs="Calibri"/>
          <w:spacing w:val="-3"/>
          <w:sz w:val="22"/>
          <w:szCs w:val="22"/>
          <w:lang w:val="hr-HR" w:eastAsia="hr-HR"/>
        </w:rPr>
      </w:pPr>
      <w:r w:rsidRPr="00995886">
        <w:rPr>
          <w:rFonts w:ascii="Calibri" w:eastAsia="SimSun" w:hAnsi="Calibri" w:cs="Calibri"/>
          <w:spacing w:val="-3"/>
          <w:sz w:val="22"/>
          <w:szCs w:val="22"/>
          <w:lang w:val="hr-HR" w:eastAsia="hr-HR"/>
        </w:rPr>
        <w:t xml:space="preserve">Pri procjeni, odnosno mjerenju rizika HBOR uvažava povijesne podatke, planove poslovanja, trenutne i očekivane tržišne uvjete te specifičnosti Banke kao posebne financijske institucije. Rezultati procjene odnosno mjerenja, provedenih analiza te testiranja na stres izlažu se na sjednicama </w:t>
      </w:r>
      <w:r w:rsidRPr="00995886">
        <w:rPr>
          <w:rFonts w:ascii="Calibri" w:eastAsia="SimSun" w:hAnsi="Calibri" w:cs="Calibri"/>
          <w:sz w:val="22"/>
          <w:szCs w:val="22"/>
          <w:lang w:val="hr-HR" w:eastAsia="hr-HR"/>
        </w:rPr>
        <w:t>o</w:t>
      </w:r>
      <w:r w:rsidRPr="00995886">
        <w:rPr>
          <w:rFonts w:ascii="Calibri" w:eastAsia="SimSun" w:hAnsi="Calibri" w:cs="Calibri"/>
          <w:spacing w:val="-3"/>
          <w:sz w:val="22"/>
          <w:szCs w:val="22"/>
          <w:lang w:val="hr-HR" w:eastAsia="hr-HR"/>
        </w:rPr>
        <w:t xml:space="preserve">dbora za upravljanje rizicima, Uprave i Nadzornog odbora. U svrhu praćenja i kontrole rizika utvrđeni su sustavi limita za upravljanje kreditnim rizikom, rizikom likvidnosti, kamatnim rizikom i valutnim rizikom. Nadležna tijela sustavno se izvještava o kvaliteti kreditnog portfelja, velikoj izloženosti i najvišoj dopuštenoj izloženosti, adekvatnosti regulatornog kapitala, naplati potraživanja i rizičnih plasmana, promjenama internih rejtinga poslovnih banaka i poduzetim aktivnostima u slučaju pogoršanja istih, nizu pokazatelja stanja i projekcija likvidnosti, projekcijama otvorenosti devizne pozicije, </w:t>
      </w:r>
      <w:r w:rsidRPr="00995886">
        <w:rPr>
          <w:rFonts w:ascii="Calibri" w:hAnsi="Calibri" w:cs="Calibri"/>
          <w:sz w:val="22"/>
          <w:szCs w:val="22"/>
          <w:lang w:val="hr-HR"/>
        </w:rPr>
        <w:t>utjecaju promjena deviznih tečajeva i kamatnih stopa na rezultat poslovanja</w:t>
      </w:r>
      <w:r w:rsidRPr="00995886">
        <w:rPr>
          <w:rFonts w:ascii="Calibri" w:eastAsia="SimSun" w:hAnsi="Calibri" w:cs="Calibri"/>
          <w:spacing w:val="-3"/>
          <w:sz w:val="22"/>
          <w:szCs w:val="22"/>
          <w:lang w:val="hr-HR" w:eastAsia="hr-HR"/>
        </w:rPr>
        <w:t>, kamatnom jazu, projekcijama prosječnih ponderiranih kamatnih stopa na izvore i plasmane i sl. Dinamika izvještavanja te metodologije mjerenja i procjene rizika propisane su internim aktima Banke.</w:t>
      </w:r>
    </w:p>
    <w:p w14:paraId="51A0544F" w14:textId="77777777" w:rsidR="00995886" w:rsidRPr="00995886" w:rsidRDefault="00995886" w:rsidP="00995886">
      <w:pPr>
        <w:spacing w:before="120" w:after="120" w:line="276" w:lineRule="auto"/>
        <w:jc w:val="both"/>
        <w:rPr>
          <w:rFonts w:ascii="Calibri" w:eastAsia="SimSun" w:hAnsi="Calibri" w:cs="Calibri"/>
          <w:bCs/>
          <w:spacing w:val="-3"/>
          <w:sz w:val="22"/>
          <w:szCs w:val="22"/>
          <w:lang w:val="hr-HR" w:eastAsia="hr-HR"/>
        </w:rPr>
      </w:pPr>
      <w:r w:rsidRPr="00995886">
        <w:rPr>
          <w:rFonts w:ascii="Calibri" w:eastAsia="SimSun" w:hAnsi="Calibri" w:cs="Calibri"/>
          <w:bCs/>
          <w:spacing w:val="-3"/>
          <w:sz w:val="22"/>
          <w:szCs w:val="22"/>
          <w:lang w:val="hr-HR" w:eastAsia="hr-HR"/>
        </w:rPr>
        <w:t>Banka provodi analize osjetljivosti i analize scenarija pod pretpostavkom promjene jednoga, odnosno više faktora rizika u redovnim i stresnim okolnostima te se o rezultatima izvještavaju nadležna tijela HBOR-a. Kontinuirano se razvijaju sustavi proaktivnog upravljanja rizicima radi smanjenja potencijalnih budućih rizika.</w:t>
      </w:r>
    </w:p>
    <w:p w14:paraId="0ECF2D6C" w14:textId="77777777" w:rsidR="00995886" w:rsidRPr="00995886" w:rsidRDefault="00995886" w:rsidP="00995886">
      <w:pPr>
        <w:spacing w:before="120" w:after="120" w:line="276" w:lineRule="auto"/>
        <w:jc w:val="both"/>
        <w:rPr>
          <w:rFonts w:ascii="Calibri" w:eastAsia="SimSun" w:hAnsi="Calibri" w:cs="Calibri"/>
          <w:bCs/>
          <w:spacing w:val="-3"/>
          <w:sz w:val="22"/>
          <w:szCs w:val="22"/>
          <w:lang w:val="hr-HR"/>
        </w:rPr>
      </w:pPr>
      <w:r w:rsidRPr="00995886">
        <w:rPr>
          <w:rFonts w:ascii="Calibri" w:eastAsia="SimSun" w:hAnsi="Calibri" w:cs="Calibri"/>
          <w:bCs/>
          <w:spacing w:val="-3"/>
          <w:sz w:val="22"/>
          <w:szCs w:val="22"/>
          <w:lang w:val="hr-HR"/>
        </w:rPr>
        <w:t>Uprava HBOR-a odgovorna je za provođenje strategije upravljanja rizicima te uspostavljanje i provođenje učinkovitog i pouzdanog sustava upravljanja rizicima. Za ostvarenje svoje funkcije Uprava je svoja ovlaštenja delegirala na tri odbora za upravljanje rizicima:</w:t>
      </w:r>
    </w:p>
    <w:p w14:paraId="3D0E5017" w14:textId="77777777" w:rsidR="00995886" w:rsidRPr="00995886" w:rsidRDefault="00995886" w:rsidP="0039588B">
      <w:pPr>
        <w:numPr>
          <w:ilvl w:val="0"/>
          <w:numId w:val="43"/>
        </w:numPr>
        <w:spacing w:before="120" w:after="120" w:line="276" w:lineRule="auto"/>
        <w:jc w:val="both"/>
        <w:rPr>
          <w:rFonts w:ascii="Calibri" w:eastAsia="SimSun" w:hAnsi="Calibri" w:cs="Calibri"/>
          <w:bCs/>
          <w:spacing w:val="-3"/>
          <w:sz w:val="22"/>
          <w:szCs w:val="22"/>
          <w:lang w:val="hr-HR" w:eastAsia="x-none"/>
        </w:rPr>
      </w:pPr>
      <w:r w:rsidRPr="00995886">
        <w:rPr>
          <w:rFonts w:ascii="Calibri" w:eastAsia="SimSun" w:hAnsi="Calibri" w:cs="Calibri"/>
          <w:bCs/>
          <w:spacing w:val="-3"/>
          <w:sz w:val="22"/>
          <w:szCs w:val="22"/>
          <w:lang w:val="hr-HR" w:eastAsia="x-none"/>
        </w:rPr>
        <w:t xml:space="preserve">Odbor za upravljanje aktivom i pasivom - upravlja rizikom likvidnosti, kamatnim rizikom i valutnim rizikom u okviru propisanih politika, pravilnika i procedura, a kojima je regulirano ovo područje, </w:t>
      </w:r>
    </w:p>
    <w:p w14:paraId="6923639C" w14:textId="77777777" w:rsidR="00995886" w:rsidRPr="00995886" w:rsidRDefault="00995886" w:rsidP="0039588B">
      <w:pPr>
        <w:numPr>
          <w:ilvl w:val="0"/>
          <w:numId w:val="43"/>
        </w:numPr>
        <w:spacing w:before="120" w:after="120" w:line="276" w:lineRule="auto"/>
        <w:jc w:val="both"/>
        <w:rPr>
          <w:rFonts w:ascii="Calibri" w:eastAsia="SimSun" w:hAnsi="Calibri" w:cs="Calibri"/>
          <w:bCs/>
          <w:spacing w:val="-3"/>
          <w:sz w:val="22"/>
          <w:szCs w:val="22"/>
          <w:lang w:val="hr-HR" w:eastAsia="x-none"/>
        </w:rPr>
      </w:pPr>
      <w:r w:rsidRPr="00995886">
        <w:rPr>
          <w:rFonts w:ascii="Calibri" w:eastAsia="SimSun" w:hAnsi="Calibri" w:cs="Calibri"/>
          <w:bCs/>
          <w:spacing w:val="-3"/>
          <w:sz w:val="22"/>
          <w:szCs w:val="22"/>
          <w:lang w:val="hr-HR" w:eastAsia="x-none"/>
        </w:rPr>
        <w:t>Odbor za procjenu i mjerenje kreditnog rizika - upravlja kreditnim rizikom u okviru propisanih politika, pravilnika i ostalih internih akata vezanih za kreditni rizik,</w:t>
      </w:r>
    </w:p>
    <w:p w14:paraId="0DB14F09" w14:textId="77777777" w:rsidR="00995886" w:rsidRPr="00995886" w:rsidRDefault="00995886" w:rsidP="0039588B">
      <w:pPr>
        <w:numPr>
          <w:ilvl w:val="0"/>
          <w:numId w:val="43"/>
        </w:numPr>
        <w:spacing w:before="120" w:after="120" w:line="276" w:lineRule="auto"/>
        <w:jc w:val="both"/>
        <w:rPr>
          <w:rFonts w:ascii="Calibri" w:eastAsia="SimSun" w:hAnsi="Calibri" w:cs="Calibri"/>
          <w:bCs/>
          <w:spacing w:val="-3"/>
          <w:sz w:val="22"/>
          <w:szCs w:val="22"/>
          <w:lang w:val="hr-HR" w:eastAsia="x-none"/>
        </w:rPr>
      </w:pPr>
      <w:r w:rsidRPr="00995886">
        <w:rPr>
          <w:rFonts w:ascii="Calibri" w:eastAsia="SimSun" w:hAnsi="Calibri" w:cs="Calibri"/>
          <w:bCs/>
          <w:spacing w:val="-3"/>
          <w:sz w:val="22"/>
          <w:szCs w:val="22"/>
          <w:lang w:val="hr-HR" w:eastAsia="x-none"/>
        </w:rPr>
        <w:t>Odbor za upravljanje informacijskim sustavom HBOR-a - upravlja resursima informacijskog sustava uz primjereno upravljanje rizicima koji proizlaze iz korištenja informacijske tehnologije.</w:t>
      </w:r>
    </w:p>
    <w:p w14:paraId="6631CD4E" w14:textId="41672FF7" w:rsidR="00995886" w:rsidRDefault="00995886" w:rsidP="00995886">
      <w:pPr>
        <w:spacing w:before="120" w:after="120" w:line="276" w:lineRule="auto"/>
        <w:jc w:val="both"/>
        <w:rPr>
          <w:rFonts w:ascii="Calibri" w:eastAsia="SimSun" w:hAnsi="Calibri" w:cs="Calibri"/>
          <w:bCs/>
          <w:spacing w:val="-3"/>
          <w:sz w:val="22"/>
          <w:szCs w:val="22"/>
          <w:lang w:val="hr-HR"/>
        </w:rPr>
      </w:pPr>
      <w:r w:rsidRPr="00995886">
        <w:rPr>
          <w:rFonts w:ascii="Calibri" w:eastAsia="SimSun" w:hAnsi="Calibri" w:cs="Calibri"/>
          <w:bCs/>
          <w:spacing w:val="-3"/>
          <w:sz w:val="22"/>
          <w:szCs w:val="22"/>
          <w:lang w:val="hr-HR"/>
        </w:rPr>
        <w:t>Strategija upravljanja rizicima usmjerena je prema postizanju i održavanju kvalitetnog i učinkovitog sustava upravljanja rizicima usklađenog s domaćim i stranim bankarskim praksama te preporukama Hrvatske narodne banke, europske regulative i Bazelskog odbora, primjenjivim na HBOR kao posebnu financijsku instituciju.</w:t>
      </w:r>
    </w:p>
    <w:p w14:paraId="2EA7DD3D" w14:textId="77777777" w:rsidR="009D1DC5" w:rsidRPr="00995886" w:rsidRDefault="009D1DC5" w:rsidP="00995886">
      <w:pPr>
        <w:spacing w:before="120" w:after="120" w:line="276" w:lineRule="auto"/>
        <w:jc w:val="both"/>
        <w:rPr>
          <w:rFonts w:ascii="Calibri" w:eastAsia="SimSun" w:hAnsi="Calibri" w:cs="Calibri"/>
          <w:bCs/>
          <w:spacing w:val="-3"/>
          <w:sz w:val="22"/>
          <w:szCs w:val="22"/>
          <w:lang w:val="hr-HR"/>
        </w:rPr>
      </w:pPr>
    </w:p>
    <w:p w14:paraId="1F9E1CA7"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 xml:space="preserve">Kreditni rizik </w:t>
      </w:r>
    </w:p>
    <w:p w14:paraId="0FBDFB0D" w14:textId="77777777" w:rsidR="00995886" w:rsidRPr="00995886" w:rsidRDefault="00995886" w:rsidP="00995886">
      <w:pPr>
        <w:spacing w:before="120" w:after="120" w:line="276" w:lineRule="auto"/>
        <w:jc w:val="both"/>
        <w:rPr>
          <w:rFonts w:ascii="Calibri" w:eastAsia="SimSun" w:hAnsi="Calibri" w:cs="Calibri"/>
          <w:bCs/>
          <w:spacing w:val="-3"/>
          <w:sz w:val="22"/>
          <w:szCs w:val="22"/>
          <w:lang w:val="hr-HR"/>
        </w:rPr>
      </w:pPr>
      <w:r w:rsidRPr="00995886">
        <w:rPr>
          <w:rFonts w:ascii="Calibri" w:eastAsia="SimSun" w:hAnsi="Calibri" w:cs="Calibri"/>
          <w:bCs/>
          <w:spacing w:val="-3"/>
          <w:sz w:val="22"/>
          <w:szCs w:val="22"/>
          <w:lang w:val="hr-HR"/>
        </w:rPr>
        <w:t>Banka kontrolira kreditni rizik putem kreditnih politika i pravilnika o upravljanju ovim rizikom u kojima su utvrđeni sustavi unutarnjih kontrola s ciljem preventivnog djelovanja na rizik.</w:t>
      </w:r>
    </w:p>
    <w:p w14:paraId="0654E709" w14:textId="77777777" w:rsidR="00995886" w:rsidRPr="00995886" w:rsidRDefault="00995886" w:rsidP="00995886">
      <w:pPr>
        <w:spacing w:before="120" w:after="120" w:line="276" w:lineRule="auto"/>
        <w:jc w:val="both"/>
        <w:rPr>
          <w:rFonts w:ascii="Calibri" w:eastAsia="SimSun" w:hAnsi="Calibri" w:cs="Calibri"/>
          <w:bCs/>
          <w:spacing w:val="-3"/>
          <w:sz w:val="22"/>
          <w:szCs w:val="22"/>
          <w:lang w:val="hr-HR"/>
        </w:rPr>
      </w:pPr>
      <w:r w:rsidRPr="00995886">
        <w:rPr>
          <w:rFonts w:ascii="Calibri" w:eastAsia="SimSun" w:hAnsi="Calibri" w:cs="Calibri"/>
          <w:bCs/>
          <w:spacing w:val="-3"/>
          <w:sz w:val="22"/>
          <w:szCs w:val="22"/>
          <w:lang w:val="hr-HR"/>
        </w:rPr>
        <w:t xml:space="preserve">Sustav upravljanja kreditnim rizikom čini najvažniji dio poslovne politike HBOR-a i bitan je čimbenik njezine strategije poslovanja zbog čega je ovo područje regulirano posebnim aktom – Pravilnikom o upravljanju kreditnim rizikom koji se primjenjuje na sve faze kreditnog procesa (od razvoja novih bankarskih proizvoda, zahtjeva za kredit, praćenja poslovanja klijenta do konačne otplate kredita). </w:t>
      </w:r>
    </w:p>
    <w:p w14:paraId="022FF86C" w14:textId="77777777" w:rsidR="00995886" w:rsidRPr="00995886" w:rsidRDefault="00995886" w:rsidP="00995886">
      <w:pPr>
        <w:spacing w:before="120" w:after="120" w:line="276" w:lineRule="auto"/>
        <w:jc w:val="both"/>
        <w:rPr>
          <w:rFonts w:ascii="Calibri" w:eastAsia="SimSun" w:hAnsi="Calibri" w:cs="Calibri"/>
          <w:bCs/>
          <w:spacing w:val="-3"/>
          <w:sz w:val="22"/>
          <w:szCs w:val="22"/>
          <w:lang w:val="hr-HR"/>
        </w:rPr>
      </w:pPr>
      <w:r w:rsidRPr="00995886">
        <w:rPr>
          <w:rFonts w:ascii="Calibri" w:eastAsia="SimSun" w:hAnsi="Calibri" w:cs="Calibri"/>
          <w:bCs/>
          <w:spacing w:val="-3"/>
          <w:sz w:val="22"/>
          <w:szCs w:val="22"/>
          <w:lang w:val="hr-HR"/>
        </w:rPr>
        <w:t>Uz Pravilnik o upravljanju kreditnim rizikom propisane su metodologije namijenjene ocjeni poslovanja različitih ciljnih skupina klijenata.</w:t>
      </w:r>
    </w:p>
    <w:p w14:paraId="055A0AE6" w14:textId="77777777" w:rsidR="00995886" w:rsidRPr="00995886" w:rsidRDefault="00995886" w:rsidP="00995886">
      <w:pPr>
        <w:spacing w:before="120" w:after="120" w:line="276" w:lineRule="auto"/>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U svrhu ublažavanja kreditnog rizika i smanjenja troškova poslovanja, a u skladu sa Zakonom o HBOR-u, dio svojih plasmana Banka odobrava putem financijskih institucija koje snose rizik povrata plasmana krajnjeg korisnika. Radi lakše dostupnosti sredstava HBOR-a, dio svojih plasmana Banka plasira po modelima podjele rizika s poslovnim bankama prema kojima kreditne institucije i HBOR dijele rizik u unaprijed dogovorenim omjerima financiranja. </w:t>
      </w:r>
    </w:p>
    <w:p w14:paraId="6A60CDDB" w14:textId="77777777" w:rsidR="00995886" w:rsidRPr="00995886" w:rsidRDefault="00995886" w:rsidP="00995886">
      <w:pPr>
        <w:spacing w:before="120" w:after="120" w:line="276" w:lineRule="auto"/>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Svi izravni plasmani </w:t>
      </w:r>
      <w:bookmarkStart w:id="49" w:name="_Hlk63078273"/>
      <w:r w:rsidRPr="00995886">
        <w:rPr>
          <w:rFonts w:ascii="Calibri" w:eastAsia="SimSun" w:hAnsi="Calibri" w:cs="Calibri"/>
          <w:spacing w:val="-3"/>
          <w:sz w:val="22"/>
          <w:szCs w:val="22"/>
          <w:lang w:val="hr-HR"/>
        </w:rPr>
        <w:t xml:space="preserve">i plasmani uz podjelu rizika </w:t>
      </w:r>
      <w:bookmarkEnd w:id="49"/>
      <w:r w:rsidRPr="00995886">
        <w:rPr>
          <w:rFonts w:ascii="Calibri" w:eastAsia="SimSun" w:hAnsi="Calibri" w:cs="Calibri"/>
          <w:spacing w:val="-3"/>
          <w:sz w:val="22"/>
          <w:szCs w:val="22"/>
          <w:lang w:val="hr-HR"/>
        </w:rPr>
        <w:t xml:space="preserve">uglavnom su osigurani hipotekom na nekretninama i, ako je to moguće, kao osiguranje od kreditnog rizika Banka pribavlja jamstvo HAMAG BICRO-a te ostale vrste jamstava i garancija. Ovisno o vrsti instrumenta osiguranja, kreditnom programu, općim uvjetima osiguranja ili odluci nadležnog tijela, Banka je odredila potreban omjer visine plasmana i vrijednosti osiguranja. </w:t>
      </w:r>
    </w:p>
    <w:p w14:paraId="1EC63327" w14:textId="77777777" w:rsidR="00995886" w:rsidRPr="00995886" w:rsidRDefault="00995886" w:rsidP="00995886">
      <w:pPr>
        <w:spacing w:before="120" w:after="120" w:line="276" w:lineRule="auto"/>
        <w:jc w:val="both"/>
        <w:rPr>
          <w:rFonts w:ascii="Calibri" w:eastAsia="SimSun" w:hAnsi="Calibri" w:cs="Calibri"/>
          <w:bCs/>
          <w:spacing w:val="-3"/>
          <w:sz w:val="22"/>
          <w:szCs w:val="22"/>
          <w:lang w:val="hr-HR"/>
        </w:rPr>
      </w:pPr>
      <w:r w:rsidRPr="00995886">
        <w:rPr>
          <w:rFonts w:ascii="Calibri" w:eastAsia="SimSun" w:hAnsi="Calibri" w:cs="Calibri"/>
          <w:bCs/>
          <w:spacing w:val="-3"/>
          <w:sz w:val="22"/>
          <w:szCs w:val="22"/>
          <w:lang w:val="hr-HR"/>
        </w:rPr>
        <w:t>Banka kroz razvojne programe kreditiranja obuhvaća područje cijele Republike Hrvatske s naglaskom na potpomognuta područja. Kreditni rizik rasprostranjen je po geografskim područjima, djelatnostima, sektorima te kreditnim programima. Banka nastoji izbjeći pretjeranu koncentraciju kreditnog rizika te povoljnijim uvjetima i novim kreditnim potprogramima (proizvodima) potaknuti razvoj slabije razvijenih područja Republike Hrvatske u skladu sa Strategijom poslovanja HBOR-a za razdoblje od 2020. do 2024. i državnom strategijom</w:t>
      </w:r>
      <w:r w:rsidRPr="00995886">
        <w:rPr>
          <w:rFonts w:ascii="Calibri" w:eastAsia="SimSun" w:hAnsi="Calibri"/>
          <w:sz w:val="16"/>
          <w:szCs w:val="16"/>
        </w:rPr>
        <w:t xml:space="preserve"> </w:t>
      </w:r>
      <w:r w:rsidRPr="00995886">
        <w:rPr>
          <w:rFonts w:ascii="Calibri" w:eastAsia="SimSun" w:hAnsi="Calibri" w:cs="Calibri"/>
          <w:bCs/>
          <w:spacing w:val="-3"/>
          <w:sz w:val="22"/>
          <w:szCs w:val="22"/>
          <w:lang w:val="hr-HR"/>
        </w:rPr>
        <w:t xml:space="preserve">razvoja pojedinih djelatnosti. </w:t>
      </w:r>
    </w:p>
    <w:p w14:paraId="34A5193D" w14:textId="77777777" w:rsidR="00995886" w:rsidRPr="00995886" w:rsidRDefault="00995886" w:rsidP="00995886">
      <w:pPr>
        <w:spacing w:before="120" w:after="120" w:line="276" w:lineRule="auto"/>
        <w:jc w:val="both"/>
        <w:rPr>
          <w:rFonts w:ascii="Calibri" w:eastAsia="SimSun" w:hAnsi="Calibri" w:cs="Calibri"/>
          <w:bCs/>
          <w:spacing w:val="-3"/>
          <w:sz w:val="22"/>
          <w:szCs w:val="22"/>
          <w:lang w:val="hr-HR"/>
        </w:rPr>
      </w:pPr>
    </w:p>
    <w:p w14:paraId="4A4F0955" w14:textId="77777777" w:rsidR="009D1DC5" w:rsidRDefault="009D1DC5">
      <w:pPr>
        <w:rPr>
          <w:rFonts w:ascii="Calibri" w:eastAsia="SimSun" w:hAnsi="Calibri" w:cs="Calibri"/>
          <w:b/>
          <w:sz w:val="22"/>
          <w:szCs w:val="22"/>
          <w:lang w:val="hr-HR"/>
        </w:rPr>
      </w:pPr>
      <w:r>
        <w:rPr>
          <w:rFonts w:ascii="Calibri" w:eastAsia="SimSun" w:hAnsi="Calibri" w:cs="Calibri"/>
          <w:b/>
          <w:sz w:val="22"/>
          <w:szCs w:val="22"/>
          <w:lang w:val="hr-HR"/>
        </w:rPr>
        <w:br w:type="page"/>
      </w:r>
    </w:p>
    <w:p w14:paraId="3CC60A3C" w14:textId="042CEB64"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Rizik likvidnosti, valutni rizik i kamatni rizik u knjizi banke</w:t>
      </w:r>
    </w:p>
    <w:p w14:paraId="103212AB" w14:textId="0CC88898" w:rsidR="00995886" w:rsidRPr="00995886" w:rsidRDefault="00995886" w:rsidP="00995886">
      <w:pPr>
        <w:spacing w:before="120" w:after="120" w:line="276" w:lineRule="auto"/>
        <w:jc w:val="both"/>
        <w:rPr>
          <w:rFonts w:ascii="Calibri" w:eastAsia="SimSun" w:hAnsi="Calibri" w:cs="Calibri"/>
          <w:bCs/>
          <w:spacing w:val="-3"/>
          <w:sz w:val="22"/>
          <w:szCs w:val="22"/>
          <w:lang w:val="hr-HR" w:eastAsia="hr-HR"/>
        </w:rPr>
      </w:pPr>
      <w:r w:rsidRPr="00995886">
        <w:rPr>
          <w:rFonts w:ascii="Calibri" w:eastAsia="SimSun" w:hAnsi="Calibri" w:cs="Calibri"/>
          <w:spacing w:val="-3"/>
          <w:sz w:val="22"/>
          <w:szCs w:val="22"/>
          <w:lang w:val="hr-HR" w:eastAsia="hr-HR"/>
        </w:rPr>
        <w:t xml:space="preserve">Kroz djelovanje Odbora za upravljanje aktivom i pasivom, Banka osigurava adekvatno upravljanje rizikom likvidnosti te valutnim rizikom i kamatnim rizikom. Upravljanje ovim rizicima podrazumijeva svođenje kamatnog i valutnog rizika te rizika likvidnosti na najmanju mjeru. </w:t>
      </w:r>
      <w:r w:rsidRPr="00995886">
        <w:rPr>
          <w:rFonts w:ascii="Calibri" w:eastAsia="SimSun" w:hAnsi="Calibri" w:cs="Calibri"/>
          <w:bCs/>
          <w:spacing w:val="-3"/>
          <w:sz w:val="22"/>
          <w:szCs w:val="22"/>
          <w:lang w:val="hr-HR" w:eastAsia="hr-HR"/>
        </w:rPr>
        <w:t xml:space="preserve">Izravnim i neizravnim uključivanjem većine organizacijskih jedinica Banke u rad Odbora za upravljanje aktivom i pasivom nastoji se osigurati kvalitetan, integriran i sveobuhvatan sustav upravljanja navedenim rizicima. </w:t>
      </w:r>
    </w:p>
    <w:p w14:paraId="6C02F2E0"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Rizik likvidnosti</w:t>
      </w:r>
    </w:p>
    <w:p w14:paraId="482C6386" w14:textId="77777777" w:rsidR="00995886" w:rsidRPr="00995886" w:rsidRDefault="00995886" w:rsidP="00995886">
      <w:pPr>
        <w:spacing w:before="120" w:after="120" w:line="276" w:lineRule="auto"/>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Temeljna načela upravljanja rizikom likvidnosti HBOR-a utvrđena su internim aktima te odlukama i zaključcima Nadzornog odbora, Uprave i Odbora za upravljanje aktivom i pasivom. </w:t>
      </w:r>
    </w:p>
    <w:p w14:paraId="69F2F819" w14:textId="77777777" w:rsidR="00995886" w:rsidRPr="00995886" w:rsidRDefault="00995886" w:rsidP="00995886">
      <w:pPr>
        <w:spacing w:before="120" w:after="120" w:line="276" w:lineRule="auto"/>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U svrhu upravljanja rizikom likvidnosti, Banka je uspostavila sustav limita te prati i kontrolira njihovo poštivanje, održava potrebnu razinu rezerve likvidnosti, kontinuirano prati tekuću i planiranu likvidnost, osigurava dostatna kunska i devizna sredstva potrebna za pravovremeno podmirenje obveza te za isplate po odobrenim kreditima i planiranim odobrenjima kredita. Pri upravljanju rizikom likvidnosti Banka prati i nastoji postići ročnu usklađenost postojećih i planiranih plasmana i njihovih izvora. Banka nema depozite građana te nije izložena značajnijim dnevnim oscilacijama likvidnosti. Praćenje rizika likvidnosti Banka provodi i kroz analize scenarija i analize osjetljivosti pod pretpostavkom redovnih i stresnih uvjeta poslovanja. </w:t>
      </w:r>
      <w:r w:rsidRPr="00995886">
        <w:rPr>
          <w:rFonts w:ascii="Calibri" w:eastAsia="SimSun" w:hAnsi="Calibri" w:cs="Calibri"/>
          <w:bCs/>
          <w:spacing w:val="-3"/>
          <w:sz w:val="22"/>
          <w:szCs w:val="22"/>
          <w:lang w:val="hr-HR" w:eastAsia="hr-HR"/>
        </w:rPr>
        <w:t>Pravilnikom o upravljanju rizikom likvidnosti</w:t>
      </w:r>
      <w:r w:rsidRPr="00995886">
        <w:rPr>
          <w:rFonts w:ascii="Calibri" w:eastAsia="SimSun" w:hAnsi="Calibri" w:cs="Calibri"/>
          <w:spacing w:val="-3"/>
          <w:sz w:val="22"/>
          <w:szCs w:val="22"/>
          <w:lang w:val="hr-HR"/>
        </w:rPr>
        <w:t xml:space="preserve"> utvrđeni su signali ranog upozorenja te postupci u slučaju naznake, kao i nastupa krize likvidnosti. </w:t>
      </w:r>
    </w:p>
    <w:p w14:paraId="2924D0EB"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 xml:space="preserve">Kamatni rizik </w:t>
      </w:r>
    </w:p>
    <w:p w14:paraId="046F8830" w14:textId="77777777" w:rsidR="00995886" w:rsidRPr="00995886" w:rsidRDefault="00995886" w:rsidP="00995886">
      <w:pPr>
        <w:spacing w:before="120" w:after="120" w:line="276" w:lineRule="auto"/>
        <w:jc w:val="both"/>
        <w:rPr>
          <w:rFonts w:ascii="Calibri" w:eastAsia="SimSun" w:hAnsi="Calibri" w:cs="Calibri"/>
          <w:sz w:val="22"/>
          <w:szCs w:val="22"/>
          <w:lang w:val="hr-HR" w:eastAsia="hr-HR"/>
        </w:rPr>
      </w:pPr>
      <w:r w:rsidRPr="00995886">
        <w:rPr>
          <w:rFonts w:ascii="Calibri" w:eastAsia="SimSun" w:hAnsi="Calibri" w:cs="Calibri"/>
          <w:sz w:val="22"/>
          <w:szCs w:val="22"/>
          <w:lang w:val="hr-HR" w:eastAsia="hr-HR"/>
        </w:rPr>
        <w:t>Temeljna načela upravljanja kamatnim rizikom Banke utvrđena su internim aktima te odlukama i zaključcima Uprave i Odbora za upravljanje aktivom i pasivom. Za mjerenje i praćenje kamatnog rizika Banka provodi analizu kamatnog jaza. Kamatni se jaz izrađuje za određena razdoblja prema mogućnosti promjene kamatnih stopa i koristi se za sagledavanje osjetljivosti Banke na promjene kamatnih stopa u redovnim i stresnim uvjetima poslovanja.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p>
    <w:p w14:paraId="45C8517C"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Valutni rizik</w:t>
      </w:r>
    </w:p>
    <w:p w14:paraId="30EAD6CB"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Temeljna načela upravljanja valutnim rizikom HBOR-a utvrđena su internim aktima te odlukama i zaključcima Uprave i Odbora za upravljanje aktivom i pasivom. Postavljene su metode za mjerenje, odnosno procjenu, praćenje i upravljanje valutnim rizikom, utvrđeni su limiti i signali ranog upozorenja, postupci u slučaju naznake, kao i nastupa krize te su definirana izvješća potrebna za cjelovito ovladavanje ovim rizikom. </w:t>
      </w:r>
    </w:p>
    <w:p w14:paraId="3C3EEDEE" w14:textId="77777777" w:rsidR="00995886" w:rsidRPr="00995886" w:rsidRDefault="00995886" w:rsidP="00995886">
      <w:pPr>
        <w:spacing w:before="120" w:after="120" w:line="276" w:lineRule="auto"/>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Za mjerenje izloženosti valutnom riziku Banka prati otvorenost devizne pozicije. Osim dnevnog praćenja otvorenosti devizne pozicije i projiciranja njezinog kretanja, Banka za potrebe procjene i mjerenja valutnog rizika izračunava rizične vrijednosti te redovito izvještava nadležna tijela o najvećim potencijalnim gubicima po značajnim valutama. Provode se analize osjetljivosti pod pretpostavkom redovnih i stresnih uvjeta poslovanja. </w:t>
      </w:r>
    </w:p>
    <w:p w14:paraId="0E62526E" w14:textId="77777777" w:rsidR="009D1DC5" w:rsidRDefault="009D1DC5">
      <w:pPr>
        <w:rPr>
          <w:rFonts w:ascii="Calibri" w:eastAsia="SimSun" w:hAnsi="Calibri" w:cs="Calibri"/>
          <w:b/>
          <w:sz w:val="22"/>
          <w:szCs w:val="22"/>
          <w:lang w:val="hr-HR"/>
        </w:rPr>
      </w:pPr>
      <w:r>
        <w:rPr>
          <w:rFonts w:ascii="Calibri" w:eastAsia="SimSun" w:hAnsi="Calibri" w:cs="Calibri"/>
          <w:b/>
          <w:sz w:val="22"/>
          <w:szCs w:val="22"/>
          <w:lang w:val="hr-HR"/>
        </w:rPr>
        <w:br w:type="page"/>
      </w:r>
    </w:p>
    <w:p w14:paraId="553AA88A" w14:textId="0F3C10EF"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 xml:space="preserve">Operativni rizik </w:t>
      </w:r>
    </w:p>
    <w:p w14:paraId="4660913F" w14:textId="77777777" w:rsidR="00995886" w:rsidRPr="00995886" w:rsidRDefault="00995886" w:rsidP="00995886">
      <w:pPr>
        <w:spacing w:before="120" w:after="120" w:line="276" w:lineRule="auto"/>
        <w:jc w:val="both"/>
        <w:rPr>
          <w:rFonts w:ascii="Calibri" w:eastAsia="SimSun" w:hAnsi="Calibri" w:cs="Calibri"/>
          <w:sz w:val="22"/>
          <w:szCs w:val="22"/>
          <w:lang w:val="hr-HR"/>
        </w:rPr>
      </w:pPr>
      <w:bookmarkStart w:id="50" w:name="_Hlk93997385"/>
      <w:r w:rsidRPr="00995886">
        <w:rPr>
          <w:rFonts w:ascii="Calibri" w:eastAsia="SimSun" w:hAnsi="Calibri" w:cs="Calibri"/>
          <w:sz w:val="22"/>
          <w:szCs w:val="22"/>
          <w:lang w:val="hr-HR"/>
        </w:rPr>
        <w:t>Temeljna načela upravljanja operativnim rizikom utvrđena su krovnim aktom Politike upravljanja operativnim rizikom, uspostavljena je struktura upravljanja i odgovornosti u sustavu, utvrđen pristup za izračun kapitalnog zahtjeva za operativni rizik, uspostavljen sustav izvještavanja te načini utvrđivanja, ovladavanja i praćenja izloženosti operativnom riziku.</w:t>
      </w:r>
    </w:p>
    <w:p w14:paraId="5D26B5A9" w14:textId="2B731099" w:rsidR="00F6543E" w:rsidRDefault="00995886" w:rsidP="009D1DC5">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informacijske tehnologije. Nadzor nad sigurnošću informacijskog sustava obavlja funkcija Voditelja sigurnosti informacijskog sustava. U okviru ove funkcije uspostavljen je sustav upravljanja kontinuitetom poslovanja HBOR-a.</w:t>
      </w:r>
    </w:p>
    <w:p w14:paraId="7C647484" w14:textId="3354F423"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Zbog posljedica potresa u Zagrebu kada je oštećena glavna poslovna zgrada Banke i pandemije COVID-19, rad na izdvojenom mjestu je aktualan za velik dio zaposlenika kojima su osigurani resursi potrebni za odvijanje poslovanja bez prekida. Dodatne sigurnosne kontrole su uspostavljene nad poslovnim aktivnostima djelatnika i radom mobilnih uređaja (telefona i računala) kako bi se nastavio rad s primjerenom razinom zaštite. </w:t>
      </w:r>
    </w:p>
    <w:bookmarkEnd w:id="50"/>
    <w:p w14:paraId="34D6E6EA" w14:textId="77777777" w:rsidR="00995886" w:rsidRPr="00995886" w:rsidRDefault="00995886" w:rsidP="00995886">
      <w:pPr>
        <w:spacing w:before="120" w:after="120" w:line="276" w:lineRule="auto"/>
        <w:jc w:val="both"/>
        <w:rPr>
          <w:rFonts w:ascii="Calibri" w:eastAsia="Calibri" w:hAnsi="Calibri" w:cs="Calibri"/>
          <w:b/>
          <w:sz w:val="22"/>
          <w:szCs w:val="22"/>
          <w:lang w:val="hr-HR" w:eastAsia="hr-HR"/>
        </w:rPr>
      </w:pPr>
      <w:r w:rsidRPr="00995886">
        <w:rPr>
          <w:rFonts w:ascii="Calibri" w:eastAsia="Calibri" w:hAnsi="Calibri" w:cs="Calibri"/>
          <w:b/>
          <w:sz w:val="22"/>
          <w:szCs w:val="22"/>
          <w:lang w:val="hr-HR" w:eastAsia="hr-HR"/>
        </w:rPr>
        <w:t>Rizik eksternalizacije</w:t>
      </w:r>
    </w:p>
    <w:p w14:paraId="33656C4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Banka upravlja rizikom eksternalizacije na temelju internih akata usklađenih s regulativom Hrvatske narodne banke primjenjivom na Banku kao posebnu financijsku instituciju. Internim aktima kojima je propisano upravljanje ovim rizikom utvrđeni su postupci provođenja eksternaliziranih aktivnosti, upravljanje odnosima s pružateljima usluga te svođenje rizika na najmanju mjeru.</w:t>
      </w:r>
    </w:p>
    <w:p w14:paraId="54F7043B"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Uspostavljena je centralna evidencija o eksternaliziranim aktivnostima, a o materijalno značajnim eksternalizacijama godišnje se izvještava Upravu i Nadzorni odbor Banke. </w:t>
      </w:r>
    </w:p>
    <w:p w14:paraId="236A26A0" w14:textId="77777777" w:rsidR="00995886" w:rsidRPr="00995886" w:rsidRDefault="00995886" w:rsidP="00995886">
      <w:pPr>
        <w:spacing w:before="120" w:after="120" w:line="276" w:lineRule="auto"/>
        <w:jc w:val="both"/>
        <w:rPr>
          <w:rFonts w:ascii="Calibri" w:eastAsia="Calibri" w:hAnsi="Calibri" w:cs="Calibri"/>
          <w:b/>
          <w:sz w:val="22"/>
          <w:szCs w:val="22"/>
          <w:lang w:val="hr-HR" w:eastAsia="hr-HR"/>
        </w:rPr>
      </w:pPr>
      <w:r w:rsidRPr="00995886">
        <w:rPr>
          <w:rFonts w:ascii="Calibri" w:eastAsia="Calibri" w:hAnsi="Calibri" w:cs="Calibri"/>
          <w:b/>
          <w:sz w:val="22"/>
          <w:szCs w:val="22"/>
          <w:lang w:val="hr-HR" w:eastAsia="hr-HR"/>
        </w:rPr>
        <w:t>Kvaliteta imovine HBOR-a</w:t>
      </w:r>
    </w:p>
    <w:p w14:paraId="3A587DC6" w14:textId="77777777" w:rsidR="00995886" w:rsidRPr="00995886" w:rsidRDefault="00995886" w:rsidP="00995886">
      <w:pPr>
        <w:spacing w:before="120" w:after="120" w:line="276" w:lineRule="auto"/>
        <w:jc w:val="both"/>
        <w:rPr>
          <w:rFonts w:ascii="Calibri" w:eastAsia="SimSun" w:hAnsi="Calibri" w:cs="Calibri"/>
          <w:sz w:val="22"/>
          <w:szCs w:val="22"/>
          <w:lang w:val="hr-HR"/>
        </w:rPr>
      </w:pPr>
      <w:bookmarkStart w:id="51" w:name="_Hlk65673478"/>
      <w:bookmarkStart w:id="52" w:name="_Hlk65674513"/>
      <w:r w:rsidRPr="00995886">
        <w:rPr>
          <w:rFonts w:ascii="Calibri" w:eastAsia="SimSun" w:hAnsi="Calibri" w:cs="Calibri"/>
          <w:sz w:val="22"/>
          <w:szCs w:val="22"/>
          <w:lang w:val="hr-HR"/>
        </w:rPr>
        <w:t>HBOR od 2018. primjenjuje Međunarodni standard financijskog izvještavanja broj 9 za umanjenje vrijednosti financijskih instrumenata.</w:t>
      </w:r>
    </w:p>
    <w:bookmarkEnd w:id="51"/>
    <w:p w14:paraId="6FDDF0DD"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Ukupni bruto portfelj HBOR-a na 31. 12. 2021. iznosio je oko 35,4 milijarde kuna. Od ukupnog bruto portfelja, u 1. stupanj kreditnog rizika razvrstano je 80,1 posto, u 2. stupanj kreditnog rizika 5,4 posto te 14,4 posto u 3. stupanj kreditnog rizika. Krediti mjereni po fer vrijednosti, koji se ne klasificiraju u stupnjeve kreditnog rizika, čine 0,1 posto kreditnog portfelja.</w:t>
      </w:r>
    </w:p>
    <w:p w14:paraId="306E499E"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S obzirom na to da čine 74,9 posto ukupnog bruto portfelja, bruto krediti imaju najveći utjecaj na kvalitetu ukupnog bruto portfelja. U 1. stupanj kreditnog rizika razvrstano je 76,2 posto ukupnih kredita, u 2. stupanj kreditnog rizika 6,0 posto i u 3. stupanj kreditnog rizika 17,8 posto ukupnih bruto kredita. </w:t>
      </w:r>
      <w:bookmarkEnd w:id="52"/>
    </w:p>
    <w:p w14:paraId="120B0BA4" w14:textId="77777777" w:rsidR="00995886" w:rsidRPr="00995886" w:rsidRDefault="00995886" w:rsidP="00995886">
      <w:pPr>
        <w:spacing w:before="120" w:after="120" w:line="276" w:lineRule="auto"/>
        <w:jc w:val="center"/>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rPr>
        <w:drawing>
          <wp:inline distT="0" distB="0" distL="0" distR="0" wp14:anchorId="44401F77" wp14:editId="6B03F391">
            <wp:extent cx="4849664" cy="3275635"/>
            <wp:effectExtent l="0" t="0" r="8255" b="1270"/>
            <wp:docPr id="68" name="Chart 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CA52DE"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08D9E2A6" w14:textId="77777777" w:rsidR="00995886" w:rsidRPr="00995886" w:rsidRDefault="00995886" w:rsidP="00995886">
      <w:pPr>
        <w:spacing w:before="120" w:after="120" w:line="276" w:lineRule="auto"/>
        <w:jc w:val="center"/>
        <w:rPr>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rPr>
        <w:drawing>
          <wp:inline distT="0" distB="0" distL="0" distR="0" wp14:anchorId="11A3EBA1" wp14:editId="5DB8A26D">
            <wp:extent cx="4906645" cy="2924175"/>
            <wp:effectExtent l="0" t="0" r="8255" b="9525"/>
            <wp:docPr id="69" name="Chart 8">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D89F2C" w14:textId="77777777" w:rsidR="00995886" w:rsidRPr="00995886" w:rsidRDefault="00995886" w:rsidP="00995886">
      <w:pPr>
        <w:spacing w:before="120" w:after="120" w:line="276" w:lineRule="auto"/>
        <w:jc w:val="center"/>
        <w:rPr>
          <w:rFonts w:ascii="Calibri" w:eastAsia="SimSun" w:hAnsi="Calibri" w:cs="Calibri"/>
          <w:sz w:val="22"/>
          <w:szCs w:val="22"/>
          <w:lang w:val="hr-HR"/>
        </w:rPr>
      </w:pPr>
    </w:p>
    <w:p w14:paraId="765F1C8B" w14:textId="77777777" w:rsidR="00995886" w:rsidRPr="00995886" w:rsidRDefault="00995886" w:rsidP="00995886">
      <w:pPr>
        <w:spacing w:before="120" w:after="120" w:line="276" w:lineRule="auto"/>
        <w:jc w:val="center"/>
        <w:rPr>
          <w:rFonts w:ascii="Calibri" w:eastAsia="SimSun" w:hAnsi="Calibri" w:cs="Calibri"/>
          <w:sz w:val="22"/>
          <w:szCs w:val="22"/>
          <w:lang w:val="hr-HR"/>
        </w:rPr>
      </w:pPr>
      <w:r w:rsidRPr="00995886">
        <w:rPr>
          <w:rFonts w:ascii="Calibri" w:eastAsia="SimSun" w:hAnsi="Calibri" w:cs="Calibri"/>
          <w:sz w:val="22"/>
          <w:szCs w:val="22"/>
          <w:lang w:val="hr-HR"/>
        </w:rPr>
        <w:br w:type="page"/>
      </w:r>
    </w:p>
    <w:p w14:paraId="39D6FE3A" w14:textId="77777777" w:rsidR="00995886" w:rsidRPr="00995886" w:rsidRDefault="00995886" w:rsidP="00995886">
      <w:pPr>
        <w:keepNext/>
        <w:keepLines/>
        <w:spacing w:before="120"/>
        <w:jc w:val="both"/>
        <w:outlineLvl w:val="1"/>
        <w:rPr>
          <w:rFonts w:ascii="Calibri" w:eastAsia="SimHei" w:hAnsi="Calibri" w:cs="Calibri"/>
          <w:b/>
          <w:bCs/>
          <w:sz w:val="22"/>
          <w:szCs w:val="22"/>
          <w:lang w:val="hr-HR"/>
        </w:rPr>
      </w:pPr>
      <w:bookmarkStart w:id="53" w:name="_Toc97908661"/>
      <w:r w:rsidRPr="00995886">
        <w:rPr>
          <w:rFonts w:ascii="Calibri" w:eastAsia="SimHei" w:hAnsi="Calibri" w:cs="Calibri"/>
          <w:b/>
          <w:bCs/>
          <w:sz w:val="22"/>
          <w:szCs w:val="22"/>
          <w:lang w:val="hr-HR"/>
        </w:rPr>
        <w:t>UNUTARNJA REVIZIJA</w:t>
      </w:r>
      <w:bookmarkEnd w:id="53"/>
    </w:p>
    <w:p w14:paraId="07E3C91F"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Unutarnja revizija dio je sustava nadzora HBOR-a zadužen za praćenje ukupnog poslovanja temeljenog na zakonitosti i internim aktima HBOR-a, koji se provodi primjenom standarda interne revizije. Unutarnja revizija organizacijski je nezavisna u obavljanju poslova te samostalno određuje način rada, izvještavanja, nalaza, mišljenja i preporuka. Za svoj rad odgovara administrativno Upravi, a funkcionalno Revizijskom i Nadzornom odboru HBOR-a koje izvješćuje polugodišnje. Na temelju izvješća o reviziji, na prijedlog Unutarnje revizije, Uprava donosi potrebne odluke za poduzimanje korektivnih mjera i aktivnosti. </w:t>
      </w:r>
    </w:p>
    <w:p w14:paraId="48A759C4"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572B942F" w14:textId="033BC4E0" w:rsidR="00995886" w:rsidRPr="00995886" w:rsidRDefault="00995886" w:rsidP="00995886">
      <w:pPr>
        <w:keepNext/>
        <w:keepLines/>
        <w:spacing w:before="120"/>
        <w:jc w:val="both"/>
        <w:outlineLvl w:val="1"/>
        <w:rPr>
          <w:rFonts w:ascii="Calibri" w:eastAsia="SimHei" w:hAnsi="Calibri" w:cs="Calibri"/>
          <w:b/>
          <w:bCs/>
          <w:sz w:val="22"/>
          <w:szCs w:val="22"/>
          <w:lang w:val="hr-HR"/>
        </w:rPr>
      </w:pPr>
      <w:bookmarkStart w:id="54" w:name="_Toc3249212"/>
      <w:bookmarkStart w:id="55" w:name="_Toc97908662"/>
      <w:bookmarkEnd w:id="47"/>
      <w:r w:rsidRPr="00995886">
        <w:rPr>
          <w:rFonts w:ascii="Calibri" w:eastAsia="SimHei" w:hAnsi="Calibri" w:cs="Calibri"/>
          <w:b/>
          <w:bCs/>
          <w:sz w:val="22"/>
          <w:szCs w:val="22"/>
          <w:lang w:val="hr-HR"/>
        </w:rPr>
        <w:t>FUNKCIJA PRAĆENJA USKLAĐENOSTI</w:t>
      </w:r>
      <w:bookmarkEnd w:id="54"/>
      <w:bookmarkEnd w:id="55"/>
    </w:p>
    <w:p w14:paraId="3DE0C310"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Funkcija praćenja usklađenosti uspostavljena je kao neovisna i trajna kontrolna funkcija. Poslovi praćenja usklađenosti uključuju utvrđivanje i procjenu rizika usklađenosti kojem je HBOR izložen ili bi mogao biti izložen, savjetovanje Uprave i drugih odgovornih osoba o načinu primjene relevantnih zakona, standarda i pravila uključujući i informiranje o aktualnostima iz tih područja.</w:t>
      </w:r>
    </w:p>
    <w:p w14:paraId="72A81D8B"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Funkcija praćenja usklađenosti procjenjuje učinke koje će na poslovanje HBOR-a imati novi te izmjene relevantnih zakona i drugih propisa, procjenjuje usklađenost novih proizvoda ili novih postupaka s relevantnim zakonima i propisima kao i s izmjenama propisa, savjetuje u dijelu pripreme obrazovnih programa vezanih za usklađenost, savjetuje i obrazuje o etičkom ponašanju te nadzire provedbu i pridržavanje odredbi Kodeksa ponašanja. Funkcija praćenja usklađenosti podnosi periodička izvješća Upravi, Revizijskom i Nadzornom odboru HBOR-a.</w:t>
      </w:r>
    </w:p>
    <w:p w14:paraId="36824A71" w14:textId="75572FC5" w:rsidR="001B4226" w:rsidRDefault="001B4226">
      <w:pPr>
        <w:rPr>
          <w:rFonts w:ascii="Calibri" w:eastAsia="SimSun" w:hAnsi="Calibri" w:cs="Calibri"/>
          <w:sz w:val="22"/>
          <w:szCs w:val="22"/>
          <w:lang w:val="hr-HR"/>
        </w:rPr>
      </w:pPr>
      <w:r>
        <w:rPr>
          <w:rFonts w:ascii="Calibri" w:eastAsia="SimSun" w:hAnsi="Calibri" w:cs="Calibri"/>
          <w:sz w:val="22"/>
          <w:szCs w:val="22"/>
          <w:lang w:val="hr-HR"/>
        </w:rPr>
        <w:br w:type="page"/>
      </w:r>
    </w:p>
    <w:p w14:paraId="3F6EAF16" w14:textId="7F5DB545" w:rsidR="00995886" w:rsidRPr="00995886" w:rsidRDefault="00995886" w:rsidP="00995886">
      <w:pPr>
        <w:keepNext/>
        <w:keepLines/>
        <w:pBdr>
          <w:bottom w:val="single" w:sz="4" w:space="2" w:color="B2B2B2"/>
        </w:pBdr>
        <w:spacing w:before="360" w:after="120"/>
        <w:outlineLvl w:val="0"/>
        <w:rPr>
          <w:rFonts w:ascii="Calibri" w:eastAsia="SimHei" w:hAnsi="Calibri" w:cs="Calibri"/>
          <w:sz w:val="40"/>
          <w:szCs w:val="40"/>
          <w:lang w:val="hr-HR"/>
        </w:rPr>
      </w:pPr>
      <w:bookmarkStart w:id="56" w:name="_Toc97908663"/>
      <w:r w:rsidRPr="00995886">
        <w:rPr>
          <w:rFonts w:ascii="Calibri" w:eastAsia="Calibri" w:hAnsi="Calibri" w:cs="Calibri"/>
          <w:b/>
          <w:bCs/>
          <w:lang w:val="hr-HR"/>
        </w:rPr>
        <w:t>LJUDSKI POTENCIJALI</w:t>
      </w:r>
      <w:bookmarkEnd w:id="56"/>
    </w:p>
    <w:p w14:paraId="143FB743" w14:textId="77777777" w:rsidR="00995886" w:rsidRPr="00995886" w:rsidRDefault="00995886" w:rsidP="00995886">
      <w:pPr>
        <w:spacing w:after="160" w:line="276" w:lineRule="auto"/>
        <w:jc w:val="both"/>
        <w:rPr>
          <w:rFonts w:ascii="Calibri" w:eastAsia="SimSun" w:hAnsi="Calibri" w:cs="Calibri"/>
          <w:sz w:val="21"/>
          <w:szCs w:val="21"/>
          <w:lang w:val="hr-HR"/>
        </w:rPr>
      </w:pPr>
      <w:r w:rsidRPr="00995886">
        <w:rPr>
          <w:rFonts w:ascii="Calibri" w:eastAsia="Calibri" w:hAnsi="Calibri" w:cs="Calibri"/>
          <w:sz w:val="22"/>
          <w:szCs w:val="22"/>
          <w:lang w:val="hr-HR"/>
        </w:rPr>
        <w:t>HBOR je 2021. obnovio Certifikat Poslodavac Partner za 2020. godinu koji dodjeljuje Selectio d.o.o. za izvrsnost u upravljanju ljudskim potencijalima. Od 2006., kada je HBOR ušao u projekt, prisutan je stalni rast i razvoj u svim segmentima upravljanja ljudskim potencijalima. Uz to, HBOR je u protekloj godini stekao i priznanje Izvrsnost u izazovima za uspješno nošenje s izazovima pandemije.</w:t>
      </w:r>
    </w:p>
    <w:p w14:paraId="6B6637C4" w14:textId="77777777" w:rsidR="00995886" w:rsidRPr="00995886" w:rsidRDefault="00995886" w:rsidP="00995886">
      <w:pPr>
        <w:spacing w:after="160" w:line="276" w:lineRule="auto"/>
        <w:jc w:val="both"/>
        <w:rPr>
          <w:rFonts w:ascii="Calibri" w:eastAsia="SimSun" w:hAnsi="Calibri" w:cs="Calibri"/>
          <w:sz w:val="21"/>
          <w:szCs w:val="21"/>
          <w:lang w:val="hr-HR"/>
        </w:rPr>
      </w:pPr>
      <w:r w:rsidRPr="00995886">
        <w:rPr>
          <w:rFonts w:ascii="Calibri" w:eastAsia="Calibri" w:hAnsi="Calibri" w:cs="Calibri"/>
          <w:sz w:val="22"/>
          <w:szCs w:val="22"/>
          <w:lang w:val="hr-HR"/>
        </w:rPr>
        <w:t xml:space="preserve">U ovom trenutku u postupku je obnavljanje certifikata za 2021. godinu. </w:t>
      </w:r>
    </w:p>
    <w:p w14:paraId="4B763D68" w14:textId="77777777" w:rsidR="00995886" w:rsidRPr="00995886" w:rsidRDefault="00995886" w:rsidP="00995886">
      <w:pPr>
        <w:spacing w:after="160" w:line="276" w:lineRule="auto"/>
        <w:jc w:val="both"/>
        <w:rPr>
          <w:rFonts w:ascii="Calibri" w:eastAsia="SimSun" w:hAnsi="Calibri" w:cs="Calibri"/>
          <w:sz w:val="21"/>
          <w:szCs w:val="21"/>
          <w:lang w:val="hr-HR"/>
        </w:rPr>
      </w:pPr>
      <w:r w:rsidRPr="00995886">
        <w:rPr>
          <w:rFonts w:ascii="Calibri" w:eastAsia="Calibri" w:hAnsi="Calibri" w:cs="Calibri"/>
          <w:sz w:val="22"/>
          <w:szCs w:val="22"/>
          <w:lang w:val="hr-HR"/>
        </w:rPr>
        <w:t>Cilj procesa upravljanja ljudskim potencijalima jest kvalitetan odabir zaposlenika, njihovo kvalitetno usavršavanje i vođenje, jer samo na taj način Banka može pokazati izvrsnost u svojem radu. Redoviti procesi i aktivnosti upravljanja ljudskim potencijalima pokrivaju cjelokupni tijek karijere zaposlenika u organizaciji te omogućuju podršku menadžmentu u upravljanju ljudskim potencijalima: odabiru zaposlenika i zapošljavanju, upravljanju ciljevima i kompetencijama te nagrađivanju kao i razvoju zaposlenika. Nakon zapošljavanja, koje se provodi po transparentnim selekcijskim kriterijima, novi zaposlenici uključuju se u program uvođenja u posao kroz interne edukacije. Radni učinak svih zaposlenika HBOR-a prati se i dokumentira u kvartalnoj dinamici, a jednom godišnje provodi se proces godišnjih razgovora. Razvoj i usavršavanje u kompetencijama, koje su ključne u poslovima koje zaposlenici obavljaju, provodi se kroz održavanje internih edukacija te kroz sudjelovanje zaposlenika na eksternim edukacijama.</w:t>
      </w:r>
    </w:p>
    <w:p w14:paraId="121EAB81" w14:textId="0ACCD54E" w:rsidR="00995886" w:rsidRPr="00995886" w:rsidRDefault="00995886" w:rsidP="00995886">
      <w:pPr>
        <w:spacing w:after="160" w:line="276" w:lineRule="auto"/>
        <w:jc w:val="both"/>
        <w:rPr>
          <w:rFonts w:ascii="Calibri" w:eastAsia="SimSun" w:hAnsi="Calibri" w:cs="Calibri"/>
          <w:sz w:val="21"/>
          <w:szCs w:val="21"/>
          <w:lang w:val="hr-HR"/>
        </w:rPr>
      </w:pPr>
      <w:r w:rsidRPr="00995886">
        <w:rPr>
          <w:rFonts w:ascii="Calibri" w:eastAsia="Calibri" w:hAnsi="Calibri" w:cs="Calibri"/>
          <w:sz w:val="22"/>
          <w:szCs w:val="22"/>
          <w:lang w:val="hr-HR"/>
        </w:rPr>
        <w:t xml:space="preserve">Zbog pandemije, a potom i stradavanja poslovnih prostora u potresu, veliki dio zaposlenika HBOR-a od sredine ožujka 2020. obavlja poslove svog radnog mjesta na izdvojenom mjestu rada, odnosno kod kuće. Cjelokupni rad HBOR-a prilagođen je novonastalim okolnostima te je s radnicima, čija priroda posla to dozvoljava, reguliran rad na izdvojenom mjestu rada, odnosno rad kod kuće. </w:t>
      </w:r>
    </w:p>
    <w:p w14:paraId="3DA63CD8" w14:textId="77777777" w:rsidR="00995886" w:rsidRPr="00995886" w:rsidRDefault="00995886" w:rsidP="00995886">
      <w:pPr>
        <w:spacing w:after="160" w:line="276" w:lineRule="auto"/>
        <w:jc w:val="both"/>
        <w:rPr>
          <w:rFonts w:ascii="Calibri" w:eastAsia="SimSun" w:hAnsi="Calibri" w:cs="Calibri"/>
          <w:sz w:val="21"/>
          <w:szCs w:val="21"/>
          <w:lang w:val="hr-HR"/>
        </w:rPr>
      </w:pPr>
      <w:r w:rsidRPr="00995886">
        <w:rPr>
          <w:rFonts w:ascii="Calibri" w:eastAsia="Calibri" w:hAnsi="Calibri" w:cs="Calibri"/>
          <w:sz w:val="22"/>
          <w:szCs w:val="22"/>
          <w:lang w:val="hr-HR"/>
        </w:rPr>
        <w:t>Na dan 31. prosinca 2021. od ukupno 375 zaposlenika njih čak 344, odnosno 92 posto, bilo je visokoobrazovano i prosječne dobi od 44 godine. Žene čine 66 posto, a muškarci 34 posto zaposlenika.</w:t>
      </w:r>
    </w:p>
    <w:p w14:paraId="2D79012A" w14:textId="77777777" w:rsidR="00995886" w:rsidRPr="00995886" w:rsidRDefault="00995886" w:rsidP="00995886">
      <w:pPr>
        <w:spacing w:after="160" w:line="276" w:lineRule="auto"/>
        <w:jc w:val="both"/>
        <w:rPr>
          <w:rFonts w:ascii="Calibri" w:eastAsia="Calibri" w:hAnsi="Calibri" w:cs="Calibri"/>
          <w:b/>
          <w:bCs/>
          <w:sz w:val="22"/>
          <w:szCs w:val="22"/>
          <w:lang w:val="hr-HR"/>
        </w:rPr>
      </w:pPr>
    </w:p>
    <w:p w14:paraId="162E61CE" w14:textId="77777777" w:rsidR="00995886" w:rsidRPr="00995886" w:rsidRDefault="00995886" w:rsidP="00995886">
      <w:pPr>
        <w:spacing w:after="160" w:line="276" w:lineRule="auto"/>
        <w:jc w:val="both"/>
        <w:rPr>
          <w:rFonts w:ascii="Calibri" w:eastAsia="SimSun" w:hAnsi="Calibri" w:cs="Calibri"/>
          <w:sz w:val="21"/>
          <w:szCs w:val="21"/>
          <w:lang w:val="hr-HR"/>
        </w:rPr>
      </w:pPr>
      <w:r w:rsidRPr="00995886">
        <w:rPr>
          <w:rFonts w:ascii="Calibri" w:eastAsia="Calibri" w:hAnsi="Calibri" w:cs="Calibri"/>
          <w:b/>
          <w:bCs/>
          <w:sz w:val="22"/>
          <w:szCs w:val="22"/>
          <w:lang w:val="hr-HR"/>
        </w:rPr>
        <w:t xml:space="preserve">Organizacijska struktura HBOR-a 31. 12. 2021. </w:t>
      </w:r>
    </w:p>
    <w:p w14:paraId="0C6AE27F" w14:textId="77777777" w:rsidR="00995886" w:rsidRPr="00995886" w:rsidRDefault="00995886" w:rsidP="00995886">
      <w:pPr>
        <w:spacing w:after="160" w:line="276" w:lineRule="auto"/>
        <w:jc w:val="center"/>
        <w:rPr>
          <w:rFonts w:ascii="Calibri" w:eastAsia="SimSun" w:hAnsi="Calibri" w:cs="Calibri"/>
          <w:sz w:val="21"/>
          <w:szCs w:val="21"/>
          <w:lang w:val="hr-HR"/>
        </w:rPr>
      </w:pPr>
      <w:r w:rsidRPr="00995886">
        <w:rPr>
          <w:rFonts w:ascii="Calibri" w:eastAsia="SimSun" w:hAnsi="Calibri" w:cs="Calibri"/>
          <w:noProof/>
          <w:sz w:val="21"/>
          <w:szCs w:val="21"/>
          <w:lang w:val="hr-HR"/>
        </w:rPr>
        <w:drawing>
          <wp:inline distT="0" distB="0" distL="0" distR="0" wp14:anchorId="213109C0" wp14:editId="714FD48D">
            <wp:extent cx="4848045" cy="2676525"/>
            <wp:effectExtent l="0" t="0" r="0" b="0"/>
            <wp:docPr id="1323220260" name="Picture 13232202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20260" name="Picture 1323220260"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850849" cy="2678073"/>
                    </a:xfrm>
                    <a:prstGeom prst="rect">
                      <a:avLst/>
                    </a:prstGeom>
                  </pic:spPr>
                </pic:pic>
              </a:graphicData>
            </a:graphic>
          </wp:inline>
        </w:drawing>
      </w:r>
    </w:p>
    <w:p w14:paraId="7B7FE0A0" w14:textId="77777777" w:rsidR="00995886" w:rsidRPr="00995886" w:rsidRDefault="00995886" w:rsidP="00995886">
      <w:pPr>
        <w:spacing w:before="120" w:after="120" w:line="276" w:lineRule="auto"/>
        <w:jc w:val="both"/>
        <w:rPr>
          <w:rFonts w:ascii="Calibri" w:eastAsia="SimSun" w:hAnsi="Calibri" w:cs="Calibri"/>
          <w:b/>
          <w:bCs/>
          <w:sz w:val="22"/>
          <w:szCs w:val="22"/>
          <w:lang w:val="hr-HR" w:eastAsia="x-none"/>
        </w:rPr>
      </w:pPr>
      <w:bookmarkStart w:id="57" w:name="_Toc3249214"/>
      <w:bookmarkStart w:id="58" w:name="_Hlk2943388"/>
    </w:p>
    <w:bookmarkEnd w:id="57"/>
    <w:bookmarkEnd w:id="58"/>
    <w:p w14:paraId="73D946B1" w14:textId="77777777" w:rsidR="00995886" w:rsidRPr="00995886" w:rsidRDefault="00995886" w:rsidP="00995886">
      <w:pPr>
        <w:spacing w:after="160" w:line="276" w:lineRule="auto"/>
        <w:rPr>
          <w:rFonts w:ascii="Calibri" w:eastAsia="SimSun" w:hAnsi="Calibri" w:cs="Calibri"/>
          <w:b/>
          <w:sz w:val="22"/>
          <w:szCs w:val="22"/>
          <w:lang w:val="hr-HR"/>
        </w:rPr>
      </w:pPr>
      <w:r w:rsidRPr="00995886">
        <w:rPr>
          <w:rFonts w:ascii="Calibri" w:eastAsia="SimSun" w:hAnsi="Calibri" w:cs="Calibri"/>
          <w:b/>
          <w:sz w:val="22"/>
          <w:szCs w:val="22"/>
          <w:lang w:val="hr-HR"/>
        </w:rPr>
        <w:br w:type="page"/>
      </w:r>
    </w:p>
    <w:p w14:paraId="7179FC25" w14:textId="39C63D82" w:rsidR="00995886" w:rsidRPr="00995886" w:rsidRDefault="00995886" w:rsidP="00995886">
      <w:pPr>
        <w:keepNext/>
        <w:keepLines/>
        <w:pBdr>
          <w:bottom w:val="single" w:sz="4" w:space="2" w:color="B2B2B2"/>
        </w:pBdr>
        <w:spacing w:before="360" w:after="120"/>
        <w:outlineLvl w:val="0"/>
        <w:rPr>
          <w:rFonts w:ascii="Calibri" w:eastAsia="SimHei" w:hAnsi="Calibri" w:cs="Calibri"/>
          <w:b/>
          <w:bCs/>
          <w:sz w:val="22"/>
          <w:szCs w:val="22"/>
          <w:lang w:val="hr-HR"/>
        </w:rPr>
      </w:pPr>
      <w:bookmarkStart w:id="59" w:name="_Toc97908664"/>
      <w:r w:rsidRPr="00995886">
        <w:rPr>
          <w:rFonts w:ascii="Calibri" w:eastAsia="SimHei" w:hAnsi="Calibri" w:cs="Calibri"/>
          <w:b/>
          <w:bCs/>
          <w:sz w:val="22"/>
          <w:szCs w:val="22"/>
          <w:lang w:val="hr-HR"/>
        </w:rPr>
        <w:t>OSTALE AKTIVNOSTI</w:t>
      </w:r>
      <w:bookmarkEnd w:id="59"/>
    </w:p>
    <w:p w14:paraId="6FCAFD6B" w14:textId="77777777" w:rsidR="00995886" w:rsidRPr="00995886" w:rsidRDefault="00995886" w:rsidP="00995886">
      <w:pPr>
        <w:spacing w:before="12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Uvođenje eura kao službene valute</w:t>
      </w:r>
    </w:p>
    <w:p w14:paraId="5968D3F3" w14:textId="77777777" w:rsidR="00995886" w:rsidRPr="00995886" w:rsidRDefault="00995886" w:rsidP="00995886">
      <w:pPr>
        <w:spacing w:before="120" w:after="120" w:line="276" w:lineRule="auto"/>
        <w:jc w:val="both"/>
        <w:rPr>
          <w:rFonts w:ascii="Calibri" w:eastAsia="SimSun" w:hAnsi="Calibri" w:cs="Calibri"/>
          <w:bCs/>
          <w:sz w:val="22"/>
          <w:szCs w:val="22"/>
          <w:lang w:val="hr-HR"/>
        </w:rPr>
      </w:pPr>
      <w:r w:rsidRPr="00995886">
        <w:rPr>
          <w:rFonts w:ascii="Calibri" w:eastAsia="SimSun" w:hAnsi="Calibri" w:cs="Calibri"/>
          <w:bCs/>
          <w:sz w:val="22"/>
          <w:szCs w:val="22"/>
          <w:lang w:val="hr-HR"/>
        </w:rPr>
        <w:t xml:space="preserve">Republika Hrvatska je 2021. ušla u posljednju fazu priprema za uvođenje eura. Hrvatska kuna uključena je u tečajni mehanizam ERM II od 10. srpnja 2020. U prosincu 2020. Vlada Republike Hrvatske donijela je Nacionalni plan zamjene hrvatske kune eurom, kojim su navedene zakonodavne, administrativne i logističke aktivnosti potrebne za učinkovit i uspješan prelazak na euro. Uvođenje eura zahtijeva značajnu zakonodavnu aktivnost, odnosno donošenje općeg akta kojim se uređuje uvođenje eura te izmjene niza akata i podzakonskih akata. Najzahtjevniji i najsloženiji korak je proces konverzije hrvatske kune u euro. Šest mjeseci prije nego što Republika Hrvatska uvede euro, Vijeće Europske unije donijet će odluku o uvođenju eura kojom će se odrediti neopozivi tečaj između kune i eura (fiksni tečaj konverzije). Proces konverzije, na dan uvođenja eura, bit će definiran Zakonom o uvođenju eura kao službene valute u Republici Hrvatskoj. </w:t>
      </w:r>
    </w:p>
    <w:p w14:paraId="259808A4"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Usporedno s aktivnostima uvođenja eura na nacionalnoj razini, HBOR je u prvom kvartalu 2021. započeo s procjenom utjecaja zamjene kune eurom u svakom aspektu poslovanja radi pokretanja projekta uvođenja eura. Poseban fokus stavljen je na analizu svih poslovnih aktivnosti HBOR-a s ciljem pravodobnog usklađenja s Nacionalnim planom zamjene hrvatske kune eurom i Zakonom o uvođenju eura kao službene valute u Republici Hrvatskoj, kao i izmjenama zakonskih propisa iz domene platnog prometa, poreznog sustava, tržišta kapitala, financijskog sustava i trgovačkog prava. </w:t>
      </w:r>
    </w:p>
    <w:p w14:paraId="54903C9D" w14:textId="77777777" w:rsidR="00995886" w:rsidRPr="00995886" w:rsidRDefault="00995886" w:rsidP="00995886">
      <w:pPr>
        <w:shd w:val="clear" w:color="auto" w:fill="FFFFFF"/>
        <w:spacing w:after="160" w:line="276" w:lineRule="auto"/>
        <w:jc w:val="both"/>
        <w:rPr>
          <w:rFonts w:ascii="Calibri" w:hAnsi="Calibri" w:cs="Calibri"/>
          <w:sz w:val="22"/>
          <w:szCs w:val="22"/>
          <w:lang w:val="hr-HR"/>
        </w:rPr>
      </w:pPr>
      <w:r w:rsidRPr="00995886">
        <w:rPr>
          <w:rFonts w:ascii="Calibri" w:hAnsi="Calibri" w:cs="Calibri"/>
          <w:b/>
          <w:bCs/>
          <w:sz w:val="22"/>
          <w:szCs w:val="22"/>
          <w:lang w:val="hr-HR"/>
        </w:rPr>
        <w:t>Digitalizacija kreditnog procesa (Loan origination)</w:t>
      </w:r>
    </w:p>
    <w:p w14:paraId="3C72465A" w14:textId="77777777" w:rsidR="00995886" w:rsidRPr="00995886" w:rsidRDefault="00995886" w:rsidP="00995886">
      <w:pPr>
        <w:shd w:val="clear" w:color="auto" w:fill="FFFFFF"/>
        <w:spacing w:after="160" w:line="276" w:lineRule="auto"/>
        <w:jc w:val="both"/>
        <w:rPr>
          <w:rFonts w:ascii="Calibri" w:hAnsi="Calibri" w:cs="Calibri"/>
          <w:sz w:val="22"/>
          <w:szCs w:val="22"/>
          <w:lang w:val="hr-HR"/>
        </w:rPr>
      </w:pPr>
      <w:r w:rsidRPr="00995886">
        <w:rPr>
          <w:rFonts w:ascii="Calibri" w:hAnsi="Calibri" w:cs="Calibri"/>
          <w:sz w:val="22"/>
          <w:szCs w:val="22"/>
          <w:lang w:val="hr-HR"/>
        </w:rPr>
        <w:t xml:space="preserve">Tijekom 2021. nastavljen je produkcijski rad u Loan origination aplikaciji te su u produkcijski rad uspješno puštene dvije faze novog aplikativnog rješenja. Aplikacija je temeljena na modernim tehnološkim platformama te predstavlja temelj za daljnju digitalizaciju kreditnog procesa i dodatno ubrzanje poslovnih procesa u HBOR-u. </w:t>
      </w:r>
    </w:p>
    <w:p w14:paraId="0701B314" w14:textId="77777777" w:rsidR="00995886" w:rsidRPr="00995886" w:rsidRDefault="00995886" w:rsidP="00995886">
      <w:pPr>
        <w:shd w:val="clear" w:color="auto" w:fill="FFFFFF"/>
        <w:spacing w:after="160" w:line="276" w:lineRule="auto"/>
        <w:jc w:val="both"/>
        <w:rPr>
          <w:rFonts w:ascii="Calibri" w:hAnsi="Calibri" w:cs="Calibri"/>
          <w:sz w:val="22"/>
          <w:szCs w:val="22"/>
          <w:lang w:val="hr-HR"/>
        </w:rPr>
      </w:pPr>
      <w:r w:rsidRPr="00995886">
        <w:rPr>
          <w:rFonts w:ascii="Calibri" w:hAnsi="Calibri" w:cs="Calibri"/>
          <w:b/>
          <w:bCs/>
          <w:sz w:val="22"/>
          <w:szCs w:val="22"/>
          <w:lang w:val="hr-HR"/>
        </w:rPr>
        <w:t>Priprema HBOR-a za implementaciju novog središnjeg bankarskog sustava (Core projekt)</w:t>
      </w:r>
    </w:p>
    <w:p w14:paraId="673FCB92" w14:textId="77777777" w:rsidR="00995886" w:rsidRPr="00995886" w:rsidRDefault="00995886" w:rsidP="00995886">
      <w:pPr>
        <w:shd w:val="clear" w:color="auto" w:fill="FFFFFF"/>
        <w:spacing w:after="160" w:line="276" w:lineRule="auto"/>
        <w:jc w:val="both"/>
        <w:rPr>
          <w:rFonts w:ascii="Calibri" w:hAnsi="Calibri" w:cs="Calibri"/>
          <w:sz w:val="22"/>
          <w:szCs w:val="22"/>
          <w:lang w:val="hr-HR"/>
        </w:rPr>
      </w:pPr>
      <w:r w:rsidRPr="00995886">
        <w:rPr>
          <w:rFonts w:ascii="Calibri" w:hAnsi="Calibri" w:cs="Calibri"/>
          <w:sz w:val="22"/>
          <w:szCs w:val="22"/>
          <w:lang w:val="hr-HR"/>
        </w:rPr>
        <w:t xml:space="preserve">Jedna od ključnih smjernica strategije informacijskog sustava HBOR-a je potreba za implementacijom novog modernog središnjeg bankarskog sustava. HBOR je prijavio projekt „Preparation for the transformation of HBOR’s core banking system“ za financiranje iz SRSS (Structural Reform Support Service) sredstava Europske komisije te su sredstva krajem 2019. i odobrena, a projekt je završen u 2021. godini. Cilj projekta bio je je napraviti snimku trenutnog stanja, definirati opseg projekta implementacije središnjeg bankarskog sustava te pripremiti funkcionalne specifikacije i ostalu dokumentaciju potrebnu za provođenje javne nabave. </w:t>
      </w:r>
    </w:p>
    <w:p w14:paraId="1571A0EB" w14:textId="77777777" w:rsidR="00995886" w:rsidRPr="00995886" w:rsidRDefault="00995886" w:rsidP="00995886">
      <w:pPr>
        <w:shd w:val="clear" w:color="auto" w:fill="FFFFFF"/>
        <w:spacing w:after="160" w:line="276" w:lineRule="auto"/>
        <w:jc w:val="both"/>
        <w:rPr>
          <w:rFonts w:ascii="Calibri" w:hAnsi="Calibri" w:cs="Calibri"/>
          <w:b/>
          <w:bCs/>
          <w:sz w:val="22"/>
          <w:szCs w:val="22"/>
          <w:lang w:val="hr-HR"/>
        </w:rPr>
      </w:pPr>
      <w:r w:rsidRPr="00995886">
        <w:rPr>
          <w:rFonts w:ascii="Calibri" w:hAnsi="Calibri" w:cs="Calibri"/>
          <w:b/>
          <w:bCs/>
          <w:sz w:val="22"/>
          <w:szCs w:val="22"/>
          <w:lang w:val="hr-HR"/>
        </w:rPr>
        <w:t>Razvoj novog rejting sustava</w:t>
      </w:r>
    </w:p>
    <w:p w14:paraId="43371B08" w14:textId="77777777" w:rsidR="00995886" w:rsidRPr="00995886" w:rsidRDefault="00995886" w:rsidP="00995886">
      <w:pPr>
        <w:shd w:val="clear" w:color="auto" w:fill="FFFFFF"/>
        <w:spacing w:after="160" w:line="276" w:lineRule="auto"/>
        <w:jc w:val="both"/>
        <w:rPr>
          <w:rFonts w:ascii="Calibri" w:hAnsi="Calibri" w:cs="Calibri"/>
          <w:sz w:val="22"/>
          <w:szCs w:val="22"/>
          <w:lang w:val="hr-HR"/>
        </w:rPr>
      </w:pPr>
      <w:r w:rsidRPr="00995886">
        <w:rPr>
          <w:rFonts w:ascii="Calibri" w:hAnsi="Calibri" w:cs="Calibri"/>
          <w:sz w:val="22"/>
          <w:szCs w:val="22"/>
          <w:lang w:val="hr-HR"/>
        </w:rPr>
        <w:t>Početkom 2021. HBOR-u je isporučen novi rejting sustav. Isporukom je razvojna faza Projekta završena te je započela faza testiranja pojedinih metodologija, sastavnica rejting sustava. S obzirom na opsežnost i kompleksnost rejting sustava, testiranje metodologija trajalo je do kraja 2021., a nastavit će se i tijekom 2022. kada bi, završetkom faze testiranja, mogla započeti i službena primjena dijela ili svih isporučenih metodologija u poslovnim procesima HBOR-a. Financiranje Projekta odobrila je Europska komisija iz sredstava Structural Reform Support Service (SRSS) programa dok je provedbu projekta, još sredinom 2019., povjerila konzultantskoj kući Deloitte.</w:t>
      </w:r>
    </w:p>
    <w:p w14:paraId="3414DC92" w14:textId="77777777" w:rsidR="00995886" w:rsidRPr="00995886" w:rsidRDefault="00995886" w:rsidP="00995886">
      <w:pPr>
        <w:shd w:val="clear" w:color="auto" w:fill="FFFFFF"/>
        <w:spacing w:after="160" w:line="276" w:lineRule="auto"/>
        <w:jc w:val="both"/>
        <w:rPr>
          <w:rFonts w:ascii="Calibri" w:hAnsi="Calibri" w:cs="Calibri"/>
          <w:b/>
          <w:bCs/>
          <w:sz w:val="22"/>
          <w:szCs w:val="22"/>
          <w:lang w:val="hr-HR"/>
        </w:rPr>
      </w:pPr>
    </w:p>
    <w:p w14:paraId="1F5E9EA3" w14:textId="77777777" w:rsidR="00995886" w:rsidRPr="00995886" w:rsidRDefault="00995886" w:rsidP="00995886">
      <w:pPr>
        <w:spacing w:before="240" w:after="120" w:line="276" w:lineRule="auto"/>
        <w:jc w:val="both"/>
        <w:rPr>
          <w:rFonts w:ascii="Calibri" w:hAnsi="Calibri" w:cs="Calibri"/>
          <w:b/>
          <w:sz w:val="22"/>
          <w:szCs w:val="22"/>
          <w:lang w:val="hr-HR"/>
        </w:rPr>
      </w:pPr>
      <w:r w:rsidRPr="00995886">
        <w:rPr>
          <w:rFonts w:ascii="Calibri" w:hAnsi="Calibri" w:cs="Calibri"/>
          <w:b/>
          <w:bCs/>
          <w:sz w:val="22"/>
          <w:szCs w:val="22"/>
          <w:lang w:val="hr-HR"/>
        </w:rPr>
        <w:t>Međunarodna suradnja i internacionalizacija</w:t>
      </w:r>
    </w:p>
    <w:p w14:paraId="0BF8A5A4" w14:textId="77777777" w:rsidR="00995886" w:rsidRPr="00995886" w:rsidRDefault="00995886" w:rsidP="00995886">
      <w:pPr>
        <w:spacing w:before="240" w:after="120" w:line="276" w:lineRule="auto"/>
        <w:jc w:val="both"/>
        <w:rPr>
          <w:rFonts w:ascii="Calibri" w:hAnsi="Calibri" w:cs="Calibri"/>
          <w:bCs/>
          <w:sz w:val="22"/>
          <w:szCs w:val="22"/>
          <w:lang w:val="hr-HR"/>
        </w:rPr>
      </w:pPr>
      <w:r w:rsidRPr="00995886">
        <w:rPr>
          <w:rFonts w:ascii="Calibri" w:hAnsi="Calibri" w:cs="Calibri"/>
          <w:bCs/>
          <w:sz w:val="22"/>
          <w:szCs w:val="22"/>
          <w:lang w:val="hr-HR"/>
        </w:rPr>
        <w:t xml:space="preserve">Iako je 2021. bila obilježena nastavkom globalne pandemije COVID-19, HBOR-ova međunarodna suradnja je bila vrlo dinamična kako na multilateralnom, tako i na bilateralnom planu. Šira poslovna zajednica prilagodila se novim načinima rada te je većina događanja održana u virtualnom formatu. Zbog jednostavnije organizacije koju je omogućila digitalizacija, broj događanja, sastanaka i razmjena je znatno povećan. </w:t>
      </w:r>
    </w:p>
    <w:p w14:paraId="5CF7308F" w14:textId="77777777" w:rsidR="00995886" w:rsidRPr="00995886" w:rsidRDefault="00995886" w:rsidP="00995886">
      <w:pPr>
        <w:spacing w:before="240" w:after="120" w:line="276" w:lineRule="auto"/>
        <w:jc w:val="both"/>
        <w:rPr>
          <w:rFonts w:ascii="Calibri" w:hAnsi="Calibri" w:cs="Calibri"/>
          <w:bCs/>
          <w:sz w:val="22"/>
          <w:szCs w:val="22"/>
          <w:lang w:val="hr-HR"/>
        </w:rPr>
      </w:pPr>
      <w:r w:rsidRPr="00995886">
        <w:rPr>
          <w:rFonts w:ascii="Calibri" w:hAnsi="Calibri" w:cs="Calibri"/>
          <w:bCs/>
          <w:sz w:val="22"/>
          <w:szCs w:val="22"/>
          <w:lang w:val="hr-HR"/>
        </w:rPr>
        <w:t xml:space="preserve">HBOR je i u 2021. posvetio posebnu pažnju održavanju uspješnih odnosa s međunarodnim financijskim institucijama, razvojnim bankama, izvozno-kreditnim agencijama te udruženjima i klubovima među kojima su Europska udruga javnih banaka (EAPB), Mreža europskih financijskih institucija za mikro, mala i srednja poduzeća (NEFI), Udruženje banaka srednje i istočne Europe (BACEE), Bernska unija, UN-ov Program zaštite okoliša (UNEP FI), UN Global Compact, Međunarodni klub za financiranje razvoja (IDFC), Međubankarsko udruženje NR Kine i zemalja srednje i istočne Europe (The China-CEEC Inter-Bank Association), Invest Europe, Europska mreža investitora u fondove rizičnog kapitala (EVFIN), Međunarodna trgovačka komora (ICC) te Europska udruga dugoročnih investitora (ELTI) čiji je HBOR suosnivač. </w:t>
      </w:r>
    </w:p>
    <w:p w14:paraId="120ECFB2" w14:textId="77777777" w:rsidR="00995886" w:rsidRPr="00995886" w:rsidRDefault="00995886" w:rsidP="00995886">
      <w:pPr>
        <w:spacing w:before="240" w:after="120" w:line="276" w:lineRule="auto"/>
        <w:jc w:val="both"/>
        <w:rPr>
          <w:rFonts w:ascii="Calibri" w:hAnsi="Calibri" w:cs="Calibri"/>
          <w:bCs/>
          <w:sz w:val="22"/>
          <w:szCs w:val="22"/>
          <w:lang w:val="hr-HR"/>
        </w:rPr>
      </w:pPr>
      <w:r w:rsidRPr="00995886">
        <w:rPr>
          <w:rFonts w:ascii="Calibri" w:hAnsi="Calibri" w:cs="Calibri"/>
          <w:bCs/>
          <w:sz w:val="22"/>
          <w:szCs w:val="22"/>
          <w:lang w:val="hr-HR"/>
        </w:rPr>
        <w:t xml:space="preserve">Aktivno sudjelovanje u radu međunarodnih udruženja omogućuje HBOR-u bolji uvid u aktivnosti banaka iz drugih zemalja i razvoj novih oblika podrške hrvatskim poduzetnicima, utjecaj na regulativu EU kroz izradu stajališta udruženja i lobiranje, ali i razmjenu najboljih praksi i specifičnih znanja članica u različitim područjima poslovanja. </w:t>
      </w:r>
    </w:p>
    <w:p w14:paraId="5D4288CC" w14:textId="77777777" w:rsidR="00995886" w:rsidRPr="00995886" w:rsidRDefault="00995886" w:rsidP="00995886">
      <w:pPr>
        <w:spacing w:before="240" w:after="120" w:line="276" w:lineRule="auto"/>
        <w:jc w:val="both"/>
        <w:rPr>
          <w:rFonts w:ascii="Calibri" w:hAnsi="Calibri" w:cs="Calibri"/>
          <w:bCs/>
          <w:sz w:val="22"/>
          <w:szCs w:val="22"/>
          <w:lang w:val="hr-HR"/>
        </w:rPr>
      </w:pPr>
      <w:r w:rsidRPr="00995886">
        <w:rPr>
          <w:rFonts w:ascii="Calibri" w:hAnsi="Calibri" w:cs="Calibri"/>
          <w:bCs/>
          <w:sz w:val="22"/>
          <w:szCs w:val="22"/>
          <w:lang w:val="hr-HR"/>
        </w:rPr>
        <w:t>HBOR ima izuzetno aktivnu ulogu u pojedinim udruženjima te je mr.sc. Tamara Perko, predsjednica Uprave HBOR-a, i u 2021. obnašala dužnost članice Upravnog odbora Europske udruge dugoročnih investitora (ELTI) te Upravnog vijeća Europske udruge javnih banaka (EAPB) osiguravajući time adekvatnu zastupljenost manjih razvojnih banaka u upravnim tijelima ovih udruženja i u lobiranju za njihove interese u provođenju zajedničkih europskih politika.</w:t>
      </w:r>
    </w:p>
    <w:p w14:paraId="5C86EF98" w14:textId="77777777" w:rsidR="00995886" w:rsidRPr="00995886" w:rsidRDefault="00995886" w:rsidP="00995886">
      <w:pPr>
        <w:spacing w:before="240" w:after="120" w:line="276" w:lineRule="auto"/>
        <w:jc w:val="both"/>
        <w:rPr>
          <w:rFonts w:ascii="Calibri" w:hAnsi="Calibri" w:cs="Calibri"/>
          <w:bCs/>
          <w:sz w:val="22"/>
          <w:szCs w:val="22"/>
          <w:lang w:val="hr-HR"/>
        </w:rPr>
      </w:pPr>
      <w:r w:rsidRPr="00995886">
        <w:rPr>
          <w:rFonts w:ascii="Calibri" w:hAnsi="Calibri" w:cs="Calibri"/>
          <w:bCs/>
          <w:sz w:val="22"/>
          <w:szCs w:val="22"/>
          <w:lang w:val="hr-HR"/>
        </w:rPr>
        <w:t>Nastavno na potpisanu „Zajedničku deklaraciju javnih razvojnih banaka“ (engl. Joint Declaration of All Public Development Banks) te „Izjavu o rodnoj ravnopravnosti i osnaživanju žena“ (engl. Paris Development Banks statement on Gender Equality and Women’s Empowerment) u 2020. na prvom samitu javnih razvojnih banaka održanom u Parizu, HBOR je u 2021. nastavio sa svojim aktivnostima i postizanjima ciljeva iz Deklaracije i Izjave. Slijedom navedenog, HBOR je sudjelovao u međunarodnoj komparativnoj istraživačkoj Studiji o jačanju rodne ravnopravnosti u razvojnim bankama (engl. Study on Strengthening Gender Equality in the Development Banking Sector)</w:t>
      </w:r>
      <w:r w:rsidRPr="00995886">
        <w:rPr>
          <w:rFonts w:ascii="Calibri" w:hAnsi="Calibri" w:cs="Calibri"/>
          <w:bCs/>
          <w:i/>
          <w:iCs/>
          <w:sz w:val="22"/>
          <w:szCs w:val="22"/>
          <w:lang w:val="hr-HR"/>
        </w:rPr>
        <w:t xml:space="preserve"> </w:t>
      </w:r>
      <w:r w:rsidRPr="00995886">
        <w:rPr>
          <w:rFonts w:ascii="Calibri" w:hAnsi="Calibri" w:cs="Calibri"/>
          <w:bCs/>
          <w:sz w:val="22"/>
          <w:szCs w:val="22"/>
          <w:lang w:val="hr-HR"/>
        </w:rPr>
        <w:t xml:space="preserve">zajedno s drugih 9 javnih razvojnih banaka iz svijeta, a Studiju je provodila konzultantska tvrtka Frankfurt School of Finance &amp; Management. </w:t>
      </w:r>
    </w:p>
    <w:p w14:paraId="3FA2933A" w14:textId="77777777" w:rsidR="00995886" w:rsidRPr="00995886" w:rsidRDefault="00995886" w:rsidP="00995886">
      <w:pPr>
        <w:spacing w:before="240" w:after="120" w:line="276" w:lineRule="auto"/>
        <w:jc w:val="both"/>
        <w:rPr>
          <w:rFonts w:ascii="Calibri" w:hAnsi="Calibri" w:cs="Calibri"/>
          <w:bCs/>
          <w:sz w:val="22"/>
          <w:szCs w:val="22"/>
          <w:lang w:val="hr-HR"/>
        </w:rPr>
      </w:pPr>
      <w:r w:rsidRPr="00995886">
        <w:rPr>
          <w:rFonts w:ascii="Calibri" w:hAnsi="Calibri" w:cs="Calibri"/>
          <w:bCs/>
          <w:sz w:val="22"/>
          <w:szCs w:val="22"/>
          <w:lang w:val="hr-HR"/>
        </w:rPr>
        <w:t xml:space="preserve">Nastavljena je suradnja s udruženjem Hrvatski izvoznici, a internacionalizacija gospodarstva podržana je kroz sudjelovanje HBOR-ovih predstavnika u službenim gospodarskim izaslanstvima u Egiptu, Azerbajdžanu i Ukrajini te kroz suradnju s Hrvatskom gospodarskom komorom i Ministarstvom vanjskih i europskih poslova. </w:t>
      </w:r>
    </w:p>
    <w:p w14:paraId="5AF6FF52" w14:textId="77777777" w:rsidR="00995886" w:rsidRPr="00995886" w:rsidRDefault="00995886" w:rsidP="00995886">
      <w:pPr>
        <w:spacing w:before="240" w:after="120" w:line="276" w:lineRule="auto"/>
        <w:jc w:val="both"/>
        <w:rPr>
          <w:rFonts w:ascii="Calibri" w:hAnsi="Calibri" w:cs="Calibri"/>
          <w:sz w:val="22"/>
          <w:szCs w:val="22"/>
          <w:lang w:val="hr-HR"/>
        </w:rPr>
      </w:pPr>
      <w:r w:rsidRPr="00995886">
        <w:rPr>
          <w:rFonts w:ascii="Calibri" w:hAnsi="Calibri" w:cs="Calibri"/>
          <w:sz w:val="22"/>
          <w:szCs w:val="22"/>
          <w:lang w:val="hr-HR"/>
        </w:rPr>
        <w:t>HBOR je aktivno sudjelovao na virtualnim sastancima Radne skupine za izvozne kredite (Export Credits Group) u Vijeću Europske unije i na sastancima Sudionica Sporazuma OECD-a na kojima je kao stručni član hrvatske delegacije dao značajan doprinos. ECG je unatoč izvanrednim okolnostima bio vrlo aktivan, posebice zbog potrebe reakcije na negativne učinke koje pandemija ima na područje izvoza, prekide u globalnim lancima opskrbe, narušenu konkurentnost europskih izvoznika na globalnoj razini te potrebu da se službena podrška izvoznim kreditima i osiguranju izvoza usmjeri prema zelenoj tranziciji kroz daljnje postupno smanjivanje službene potpore za elektrane na ugljen.</w:t>
      </w:r>
    </w:p>
    <w:p w14:paraId="50ADD22B" w14:textId="77777777" w:rsidR="00995886" w:rsidRPr="00995886" w:rsidRDefault="00995886" w:rsidP="00995886">
      <w:pPr>
        <w:spacing w:before="240" w:after="120" w:line="276" w:lineRule="auto"/>
        <w:jc w:val="both"/>
        <w:rPr>
          <w:rFonts w:ascii="Calibri" w:hAnsi="Calibri" w:cs="Calibri"/>
          <w:bCs/>
          <w:sz w:val="22"/>
          <w:szCs w:val="22"/>
          <w:lang w:val="hr-HR"/>
        </w:rPr>
      </w:pPr>
      <w:r w:rsidRPr="00995886">
        <w:rPr>
          <w:rFonts w:ascii="Calibri" w:hAnsi="Calibri" w:cs="Calibri"/>
          <w:bCs/>
          <w:sz w:val="22"/>
          <w:szCs w:val="22"/>
          <w:lang w:val="hr-HR"/>
        </w:rPr>
        <w:t xml:space="preserve">HBOR je i u 2021. bio aktivan član Bernske unije - najvećeg svjetskog udruženja izvozno-kreditnih osiguratelja koje broji 85 članica iz cijelog svijeta. Zbog situacije s pandemijom, svi sastanci Bernske unije u 2021., osim Jesenskog sastanka, održani su putem video konferencije. S Jesenskim sastankom Bernske unije koji je održan od 11. do 15. 10. 2021. u Budimpešti završio je dvogodišnji mandat HBOR-a na dužnosti zamjenika predsjedavajućeg Odbora Praškog kluba Bernske unije, koji čini jedan od 4 operativna odbora Bernske Unije. </w:t>
      </w:r>
    </w:p>
    <w:p w14:paraId="37648C3F" w14:textId="77777777" w:rsidR="00995886" w:rsidRPr="00995886" w:rsidRDefault="00995886" w:rsidP="00995886">
      <w:pPr>
        <w:spacing w:before="240" w:after="120" w:line="276" w:lineRule="auto"/>
        <w:jc w:val="both"/>
        <w:rPr>
          <w:rFonts w:ascii="Calibri" w:hAnsi="Calibri" w:cs="Calibri"/>
          <w:sz w:val="22"/>
          <w:szCs w:val="22"/>
          <w:lang w:val="hr-HR"/>
        </w:rPr>
      </w:pPr>
      <w:r w:rsidRPr="00995886">
        <w:rPr>
          <w:rFonts w:ascii="Calibri" w:hAnsi="Calibri" w:cs="Calibri"/>
          <w:sz w:val="22"/>
          <w:szCs w:val="22"/>
          <w:lang w:val="hr-HR"/>
        </w:rPr>
        <w:t>S ciljem jačanja konkurentnosti hrvatskih gospodarstvenika i izvoza te općenito poboljšanja uvjeta poslovanja, naglašena je bila i uspješna dugogodišnja suradnja s trgovinskim komorama u Republici Hrvatskoj gdje su, u skladu s potrebama HBOR-a i hrvatskih gospodarstvenika, predstavnici HBOR-a sudjelovali u radu relevantnih odbora te na brojnim drugim događanjima kao što su skupštine, radionice i seminari.</w:t>
      </w:r>
    </w:p>
    <w:p w14:paraId="27651173" w14:textId="77777777" w:rsidR="00995886" w:rsidRPr="00995886" w:rsidRDefault="00995886" w:rsidP="00995886">
      <w:pPr>
        <w:spacing w:before="240" w:after="120" w:line="276" w:lineRule="auto"/>
        <w:jc w:val="both"/>
        <w:rPr>
          <w:rFonts w:ascii="Calibri" w:eastAsia="SimSun" w:hAnsi="Calibri" w:cs="Calibri"/>
          <w:b/>
          <w:bCs/>
          <w:sz w:val="22"/>
          <w:szCs w:val="22"/>
          <w:lang w:val="hr-HR"/>
        </w:rPr>
      </w:pPr>
      <w:r w:rsidRPr="00995886">
        <w:rPr>
          <w:rFonts w:ascii="Calibri" w:eastAsia="SimSun" w:hAnsi="Calibri" w:cs="Calibri"/>
          <w:b/>
          <w:bCs/>
          <w:sz w:val="22"/>
          <w:szCs w:val="22"/>
          <w:lang w:val="hr-HR"/>
        </w:rPr>
        <w:t xml:space="preserve">Zaštita osobnih podataka </w:t>
      </w:r>
    </w:p>
    <w:p w14:paraId="6B5B23F8" w14:textId="77777777" w:rsidR="00995886" w:rsidRPr="00995886" w:rsidRDefault="00995886" w:rsidP="00995886">
      <w:pPr>
        <w:spacing w:before="120" w:after="120" w:line="276" w:lineRule="auto"/>
        <w:jc w:val="both"/>
        <w:rPr>
          <w:rFonts w:ascii="Calibri" w:hAnsi="Calibri" w:cs="Calibri"/>
          <w:sz w:val="22"/>
          <w:szCs w:val="22"/>
          <w:lang w:val="hr-HR"/>
        </w:rPr>
      </w:pPr>
      <w:r w:rsidRPr="00995886">
        <w:rPr>
          <w:rFonts w:ascii="Calibri" w:hAnsi="Calibri" w:cs="Calibri"/>
          <w:sz w:val="22"/>
          <w:szCs w:val="22"/>
          <w:lang w:val="hr-HR"/>
        </w:rPr>
        <w:t xml:space="preserve">HBOR je u 2021. godini nastavio s ažuriranjem i dopunjavanjem Registra obrada osobnih podataka, prilagođavanjem poslovnih procesa GDPR-u, smanjenjem redundancije u obradi podataka kroz usklađenje poslovnih aplikacija, proveo nekoliko internih edukacija radnika te nekoliko procjena učinka na zaštitu podataka u odnosu na rizičnije obrade osobnih podataka. Provedene promjene u načinima obrade osobnih podataka u svrhu usklađenja sa GDPR-om dodatno su umanjile rizike obrada osobnih podataka radnika i klijenata HBOR-a.  </w:t>
      </w:r>
    </w:p>
    <w:p w14:paraId="227FCDF7" w14:textId="77777777" w:rsidR="00995886" w:rsidRPr="00995886" w:rsidRDefault="00995886" w:rsidP="00995886">
      <w:pPr>
        <w:spacing w:before="240" w:after="120" w:line="276" w:lineRule="auto"/>
        <w:jc w:val="both"/>
        <w:rPr>
          <w:rFonts w:ascii="Calibri" w:eastAsia="SimSun" w:hAnsi="Calibri" w:cs="Calibri"/>
          <w:b/>
          <w:sz w:val="22"/>
          <w:szCs w:val="22"/>
          <w:lang w:val="hr-HR"/>
        </w:rPr>
      </w:pPr>
      <w:bookmarkStart w:id="60" w:name="_Toc509582271"/>
      <w:r w:rsidRPr="00995886">
        <w:rPr>
          <w:rFonts w:ascii="Calibri" w:eastAsia="SimSun" w:hAnsi="Calibri" w:cs="Calibri"/>
          <w:b/>
          <w:sz w:val="22"/>
          <w:szCs w:val="22"/>
          <w:lang w:val="hr-HR"/>
        </w:rPr>
        <w:t xml:space="preserve">Funkcija </w:t>
      </w:r>
      <w:bookmarkEnd w:id="60"/>
      <w:r w:rsidRPr="00995886">
        <w:rPr>
          <w:rFonts w:ascii="Calibri" w:eastAsia="SimSun" w:hAnsi="Calibri" w:cs="Calibri"/>
          <w:b/>
          <w:sz w:val="22"/>
          <w:szCs w:val="22"/>
          <w:lang w:val="hr-HR"/>
        </w:rPr>
        <w:t>sprječavanja pranja novca i financiranja terorizma</w:t>
      </w:r>
    </w:p>
    <w:p w14:paraId="4651B5A0" w14:textId="588A5A6F"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HBOR u svom poslovanju provodi mjere, radnje i postupke sprječavanja pranja novca i financiranja terorizma u skladu s odredbama Zakona o sprječavanju pranja novca i financiranja terorizma, propisima donesenim na temelju Zakona te u skladu s odredbama HBOR-ovog Pravilnika o sprječavanju pranja novca i financiranja terorizma i Metodologije za provedbu mjera, radnji i postupaka sprječavanja pranja novca i financiranja terorizma. </w:t>
      </w:r>
    </w:p>
    <w:p w14:paraId="47B197A9" w14:textId="77777777" w:rsidR="00995886" w:rsidRPr="00995886" w:rsidRDefault="00995886" w:rsidP="001B4226">
      <w:pPr>
        <w:spacing w:before="24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Područni uredi</w:t>
      </w:r>
    </w:p>
    <w:p w14:paraId="031414C0"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Tijekom 2021. Područni uredi HBOR-a (u Gospiću, Osijeku, Puli, Rijeci, Splitu i Varaždinu), kao dio regionalne prisutnosti i vidljivosti razvojne banke, realizirali su planirane aktivnosti na segmentima kontakata, prezentacija i edukacija te iniciranja kreditne aktivnosti u dijelu koji je razmjeran kreditnoj aktivnosti na razini HBOR-a kao cjeline.</w:t>
      </w:r>
    </w:p>
    <w:p w14:paraId="346CC1DF"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I nadalje Područni uredi u provedbi planiranih aktivnosti uspješno surađuju s uredima za gospodarstvo jedinica lokalne uprave i samouprave, nadležnim gospodarskim i obrtničkim komorama, poduzetničkim centrima ili razvojnim agencijama, zavodima za zapošljavanje te lokalnim akcijskim grupama.</w:t>
      </w:r>
    </w:p>
    <w:p w14:paraId="4B5663BA"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Glavnina aktivnosti i dalje je usmjerena na savjetovanje i informiranje poduzetnika o korištenju HBOR-a kao izvora financiranja za ulaganja u pokretanje poslovanja, rast i razvoj. S obzirom na ograničavajuće epidemiološke mjere, Područni uredi HBOR-a su i u 2021. nastavili svoje aktivnosti najvećim dijelom realizirati putem različitih digitalnih platformi.</w:t>
      </w:r>
    </w:p>
    <w:p w14:paraId="4EDE229A" w14:textId="5218B91B" w:rsidR="00995886" w:rsidRPr="00995886" w:rsidRDefault="00995886" w:rsidP="001B4226">
      <w:pPr>
        <w:spacing w:before="120" w:after="120" w:line="276" w:lineRule="auto"/>
        <w:jc w:val="both"/>
        <w:rPr>
          <w:rFonts w:ascii="Calibri" w:hAnsi="Calibri" w:cs="Calibri"/>
          <w:sz w:val="22"/>
          <w:szCs w:val="22"/>
          <w:lang w:val="hr-HR" w:eastAsia="hr-HR"/>
        </w:rPr>
      </w:pPr>
      <w:r w:rsidRPr="00995886">
        <w:rPr>
          <w:rFonts w:ascii="Calibri" w:eastAsia="SimSun" w:hAnsi="Calibri" w:cs="Calibri"/>
          <w:sz w:val="22"/>
          <w:szCs w:val="22"/>
          <w:lang w:val="hr-HR"/>
        </w:rPr>
        <w:t xml:space="preserve">I dalje se smatra važnim, stoga, kontinuirano pratiti i mjeriti utjecaj Područnih ureda na plasman financijskih proizvoda HBOR-a, odnosno Područne urede smatrati važnim distribucijskim kanalom proizvoda HBOR-a, posebno u kontekstu realizacije aktivnosti u okviru Nacionalnog plana za oporavak i otpornost i provedbe Operativnih programa Strategije poslovanja HBOR-a za razdoblje od 2020. do 2024. </w:t>
      </w:r>
    </w:p>
    <w:p w14:paraId="3AE2465D" w14:textId="77777777" w:rsidR="00995886" w:rsidRPr="00995886" w:rsidRDefault="00995886" w:rsidP="001B4226">
      <w:pPr>
        <w:spacing w:before="240" w:after="120" w:line="276" w:lineRule="auto"/>
        <w:jc w:val="both"/>
        <w:rPr>
          <w:rFonts w:ascii="Calibri" w:eastAsia="SimSun" w:hAnsi="Calibri" w:cs="Calibri"/>
          <w:b/>
          <w:sz w:val="22"/>
          <w:szCs w:val="22"/>
          <w:lang w:val="hr-HR"/>
        </w:rPr>
      </w:pPr>
      <w:r w:rsidRPr="00995886">
        <w:rPr>
          <w:rFonts w:ascii="Calibri" w:eastAsia="SimSun" w:hAnsi="Calibri" w:cs="Calibri"/>
          <w:b/>
          <w:sz w:val="22"/>
          <w:szCs w:val="22"/>
          <w:lang w:val="hr-HR"/>
        </w:rPr>
        <w:t>Javnost rada</w:t>
      </w:r>
    </w:p>
    <w:p w14:paraId="15B21E27"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HBOR osobitu pozornost posvećuje informiranju javnosti o ciljevima svog rada i mjerama za njihovo ostvarivanje kao i o rezultatima svojih aktivnosti, poštujući pri tome i vodeći računa o propisanoj bankovnoj tajni i njezinoj funkciji. Primjenom različitih oblika informiranja, HBOR je i tijekom 2021. redovito obavještavao javnost o svim svojim važnijim aktivnostima. </w:t>
      </w:r>
    </w:p>
    <w:p w14:paraId="6D3B72C4"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 izvještajnoj godini HBOR je objavio 19 priopćenja kojima je javnost informirana o poslovanju, postignutim poslovnim rezultatima, uvođenju novih i izmjenama postojećih programa. Na mrežnim stranicama HBOR-a javnosti su dostupne sve informacije o radu, osim onih koje podliježu bankovnoj tajni u skladu sa Zakonom o kreditnim institucijama.</w:t>
      </w:r>
    </w:p>
    <w:p w14:paraId="1CAEB6AD"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Tijekom izvještajne godine objavljeno je 25 postupka javne nabave u elektroničkom oglasniku javne nabave. Od 1. srpnja 2017. na mrežnim stranicama HBOR-a objavljuju se i postupci jednostavne nabave, a od 1. siječnja 2022. svi postupci jednostavne nabave procijenjene vrijednosti nabave jednake ili veće od 20 tisuća kuna objavljivat će se u elektroničkom oglasniku javne nabave.</w:t>
      </w:r>
    </w:p>
    <w:p w14:paraId="75A2CCDB"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Tijekom 2021. zaprimljeno je 17 zahtjeva za pristup informacijama u skladu sa Zakonom o pravu na pristup informacijama.</w:t>
      </w:r>
      <w:r w:rsidRPr="00995886">
        <w:rPr>
          <w:rFonts w:ascii="Calibri" w:eastAsia="SimSun" w:hAnsi="Calibri" w:cs="Calibri"/>
          <w:sz w:val="22"/>
          <w:szCs w:val="22"/>
          <w:lang w:val="hr-HR"/>
        </w:rPr>
        <w:br w:type="page"/>
      </w:r>
    </w:p>
    <w:p w14:paraId="0199EEBD" w14:textId="77777777" w:rsidR="00995886" w:rsidRPr="00995886" w:rsidRDefault="00995886" w:rsidP="00995886">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61" w:name="_Toc97908665"/>
      <w:bookmarkStart w:id="62" w:name="_Toc509582274"/>
      <w:bookmarkStart w:id="63" w:name="_Toc3249216"/>
      <w:r w:rsidRPr="00995886">
        <w:rPr>
          <w:rFonts w:ascii="Calibri" w:eastAsia="SimHei" w:hAnsi="Calibri" w:cs="Calibri"/>
          <w:b/>
          <w:bCs/>
          <w:sz w:val="22"/>
          <w:szCs w:val="22"/>
          <w:lang w:val="hr-HR"/>
        </w:rPr>
        <w:t>POSLOVANJE GRUPE HRVATSKO KREDITNO OSIGURANJE</w:t>
      </w:r>
      <w:bookmarkEnd w:id="61"/>
    </w:p>
    <w:p w14:paraId="09499290" w14:textId="77777777" w:rsidR="00995886" w:rsidRPr="00995886" w:rsidRDefault="00995886" w:rsidP="00995886">
      <w:pPr>
        <w:keepNext/>
        <w:keepLines/>
        <w:pBdr>
          <w:bottom w:val="single" w:sz="4" w:space="2" w:color="B2B2B2"/>
        </w:pBdr>
        <w:spacing w:before="360" w:after="120"/>
        <w:jc w:val="both"/>
        <w:outlineLvl w:val="0"/>
        <w:rPr>
          <w:rFonts w:ascii="Calibri" w:eastAsia="SimHei" w:hAnsi="Calibri" w:cs="Calibri"/>
          <w:b/>
          <w:bCs/>
          <w:sz w:val="22"/>
          <w:szCs w:val="22"/>
          <w:lang w:val="hr-HR" w:eastAsia="x-none"/>
        </w:rPr>
      </w:pPr>
      <w:bookmarkStart w:id="64" w:name="_Toc97908666"/>
      <w:r w:rsidRPr="00995886">
        <w:rPr>
          <w:rFonts w:ascii="Calibri" w:eastAsia="SimHei" w:hAnsi="Calibri" w:cs="Calibri"/>
          <w:b/>
          <w:bCs/>
          <w:sz w:val="22"/>
          <w:szCs w:val="22"/>
          <w:lang w:val="hr-HR" w:eastAsia="x-none"/>
        </w:rPr>
        <w:t>HRVATSKO KREDITNO OSIGURANJE D.D. I POSLOVNI INFO SERVIS D.O.O.</w:t>
      </w:r>
      <w:bookmarkEnd w:id="64"/>
    </w:p>
    <w:p w14:paraId="6688568B" w14:textId="77777777" w:rsidR="00995886" w:rsidRPr="00995886" w:rsidRDefault="00995886" w:rsidP="00995886">
      <w:pPr>
        <w:keepNext/>
        <w:spacing w:before="120" w:after="120" w:line="23" w:lineRule="atLeast"/>
        <w:jc w:val="center"/>
        <w:outlineLvl w:val="1"/>
        <w:rPr>
          <w:rFonts w:ascii="Calibri" w:eastAsia="SimSun" w:hAnsi="Calibri" w:cs="Calibri"/>
          <w:b/>
          <w:bCs/>
          <w:sz w:val="22"/>
          <w:szCs w:val="22"/>
          <w:lang w:val="hr-HR" w:eastAsia="x-none"/>
        </w:rPr>
      </w:pPr>
    </w:p>
    <w:p w14:paraId="176D0BD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Hrvatsko kreditno osiguranje d.d. (HKO) dioničko je društvo za osiguranje specijalizirano za osiguranje kratkoročnih potraživanja (rokovi plaćanja do 2 godine) nastalih na temelju prodaje roba i usluga među poslovnim subjektima. Osiguravaju se politički i komercijalni rizici.</w:t>
      </w:r>
    </w:p>
    <w:p w14:paraId="4D6C2A7F"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 2021. HKO je u ponudi imao sljedeće proizvode osiguranja: osiguranje domaćih i izvoznih potraživanja.</w:t>
      </w:r>
    </w:p>
    <w:p w14:paraId="49A7197C"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HKO je u listopadu 2010. osnovao društvo Poslovni info servis te je počeo poslovati kao Grupa Hrvatsko kreditno osiguranje (Grupa HKO) i iskazivati konsolidirane financijske podatke. Poslovni info servis d.o.o. (PIS) unutar </w:t>
      </w:r>
      <w:bookmarkStart w:id="65" w:name="_Hlk97714177"/>
      <w:r w:rsidRPr="00995886">
        <w:rPr>
          <w:rFonts w:ascii="Calibri" w:eastAsia="SimSun" w:hAnsi="Calibri" w:cs="Calibri"/>
          <w:sz w:val="22"/>
          <w:szCs w:val="22"/>
          <w:lang w:val="hr-HR"/>
        </w:rPr>
        <w:t xml:space="preserve">Grupe HKO zadužen je za provedbu analize i ocjene kreditnih rizika u vezi s poslovima osiguranja. </w:t>
      </w:r>
      <w:bookmarkEnd w:id="65"/>
    </w:p>
    <w:p w14:paraId="2A899199"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Na dan 31. 12. 2021. Grupa HKO je zapošljavala 19 zaposlenika, od čega je 15 bilo zaposleno u Hrvatskom kreditnom osiguranju d.d., a 4 u društvu PIS. Visoku stručnu spremu ima 17 zaposlenika, a dvoje srednju stručnu spremu.</w:t>
      </w:r>
    </w:p>
    <w:p w14:paraId="7AA37577" w14:textId="77777777" w:rsidR="00995886" w:rsidRPr="00995886" w:rsidRDefault="00995886" w:rsidP="00995886">
      <w:pPr>
        <w:spacing w:before="120" w:after="120" w:line="23" w:lineRule="atLeast"/>
        <w:jc w:val="both"/>
        <w:rPr>
          <w:rFonts w:ascii="Calibri" w:eastAsia="SimSun" w:hAnsi="Calibri" w:cs="Calibri"/>
          <w:sz w:val="22"/>
          <w:szCs w:val="22"/>
          <w:lang w:val="hr-HR"/>
        </w:rPr>
      </w:pPr>
    </w:p>
    <w:p w14:paraId="6BDE6318" w14:textId="77777777" w:rsidR="00995886" w:rsidRPr="00995886" w:rsidRDefault="00995886" w:rsidP="00995886">
      <w:pPr>
        <w:spacing w:before="120" w:after="120" w:line="23" w:lineRule="atLeast"/>
        <w:jc w:val="both"/>
        <w:rPr>
          <w:rFonts w:ascii="Calibri" w:eastAsia="SimSun" w:hAnsi="Calibri" w:cs="Calibri"/>
          <w:b/>
          <w:sz w:val="22"/>
          <w:szCs w:val="22"/>
          <w:lang w:val="hr-HR"/>
        </w:rPr>
      </w:pPr>
      <w:r w:rsidRPr="00995886">
        <w:rPr>
          <w:rFonts w:ascii="Calibri" w:eastAsia="SimSun" w:hAnsi="Calibri" w:cs="Calibri"/>
          <w:b/>
          <w:sz w:val="22"/>
          <w:szCs w:val="22"/>
          <w:lang w:val="hr-HR"/>
        </w:rPr>
        <w:t>Vlasnička struktura</w:t>
      </w:r>
    </w:p>
    <w:p w14:paraId="4D8C7C24" w14:textId="77777777" w:rsidR="00995886" w:rsidRPr="00995886" w:rsidRDefault="00995886" w:rsidP="00995886">
      <w:pPr>
        <w:spacing w:before="120" w:after="120" w:line="23" w:lineRule="atLeast"/>
        <w:jc w:val="both"/>
        <w:rPr>
          <w:rFonts w:ascii="Calibri" w:eastAsia="SimSun" w:hAnsi="Calibri" w:cs="Calibri"/>
          <w:sz w:val="22"/>
          <w:szCs w:val="22"/>
          <w:lang w:val="hr-HR"/>
        </w:rPr>
      </w:pPr>
      <w:r w:rsidRPr="00995886">
        <w:rPr>
          <w:rFonts w:ascii="Calibri" w:eastAsia="SimSun" w:hAnsi="Calibri" w:cs="Calibri"/>
          <w:sz w:val="22"/>
          <w:szCs w:val="22"/>
          <w:lang w:val="hr-HR"/>
        </w:rPr>
        <w:t>Hrvatska banka za obnovu i razvitak je 100%-tni vlasnik HKO-a.</w:t>
      </w:r>
    </w:p>
    <w:p w14:paraId="218344A0" w14:textId="77777777" w:rsidR="00995886" w:rsidRPr="00995886" w:rsidRDefault="00995886" w:rsidP="00995886">
      <w:pPr>
        <w:spacing w:before="120" w:after="120" w:line="23" w:lineRule="atLeast"/>
        <w:jc w:val="both"/>
        <w:rPr>
          <w:rFonts w:ascii="Calibri" w:eastAsia="SimSun" w:hAnsi="Calibri" w:cs="Calibri"/>
          <w:sz w:val="22"/>
          <w:szCs w:val="22"/>
          <w:lang w:val="hr-HR"/>
        </w:rPr>
      </w:pPr>
    </w:p>
    <w:p w14:paraId="43EC75E8" w14:textId="77777777" w:rsidR="00995886" w:rsidRPr="00995886" w:rsidRDefault="00995886" w:rsidP="00995886">
      <w:pPr>
        <w:spacing w:before="120" w:after="120" w:line="23" w:lineRule="atLeast"/>
        <w:jc w:val="both"/>
        <w:rPr>
          <w:rFonts w:ascii="Calibri" w:eastAsia="SimSun" w:hAnsi="Calibri" w:cs="Calibri"/>
          <w:b/>
          <w:sz w:val="22"/>
          <w:szCs w:val="22"/>
          <w:lang w:val="hr-HR"/>
        </w:rPr>
      </w:pPr>
      <w:r w:rsidRPr="00995886">
        <w:rPr>
          <w:rFonts w:ascii="Calibri" w:eastAsia="SimSun" w:hAnsi="Calibri" w:cs="Calibri"/>
          <w:b/>
          <w:sz w:val="22"/>
          <w:szCs w:val="22"/>
          <w:lang w:val="hr-HR"/>
        </w:rPr>
        <w:t>Upravljanje</w:t>
      </w:r>
    </w:p>
    <w:p w14:paraId="61741F91"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Statutom Društva uređuje se pravni status, ustrojstvo i upravljanje Društvom te druga pitanja značajna za poslovanje Društva kao i ostala usklađenja u skladu sa Zakonom o trgovačkim društvima i Zakonu o osiguranju. Tijela koja upravljaju Društvom su: Uprava, Nadzorni odbor i Glavna skupština.</w:t>
      </w:r>
    </w:p>
    <w:p w14:paraId="3EEBF928" w14:textId="77777777" w:rsidR="00995886" w:rsidRPr="00995886" w:rsidRDefault="00995886" w:rsidP="00995886">
      <w:pPr>
        <w:spacing w:before="120" w:after="120" w:line="276" w:lineRule="auto"/>
        <w:jc w:val="both"/>
        <w:rPr>
          <w:rFonts w:ascii="Calibri" w:eastAsia="SimSun" w:hAnsi="Calibri" w:cs="Calibri"/>
          <w:sz w:val="22"/>
          <w:szCs w:val="22"/>
          <w:lang w:val="hr-HR"/>
        </w:rPr>
      </w:pPr>
    </w:p>
    <w:p w14:paraId="7DC25A8E" w14:textId="77777777" w:rsidR="00995886" w:rsidRPr="00995886" w:rsidRDefault="00995886" w:rsidP="00995886">
      <w:pPr>
        <w:spacing w:before="120" w:after="120" w:line="23" w:lineRule="atLeast"/>
        <w:jc w:val="both"/>
        <w:rPr>
          <w:rFonts w:ascii="Calibri" w:eastAsia="PMingLiU" w:hAnsi="Calibri" w:cs="Calibri"/>
          <w:b/>
          <w:sz w:val="22"/>
          <w:szCs w:val="22"/>
          <w:lang w:val="hr-HR"/>
        </w:rPr>
      </w:pPr>
      <w:r w:rsidRPr="00995886">
        <w:rPr>
          <w:rFonts w:ascii="Calibri" w:eastAsia="PMingLiU" w:hAnsi="Calibri" w:cs="Calibri"/>
          <w:b/>
          <w:sz w:val="22"/>
          <w:szCs w:val="22"/>
          <w:lang w:val="hr-HR"/>
        </w:rPr>
        <w:t>Osobe ovlaštene za zastupanje</w:t>
      </w:r>
    </w:p>
    <w:p w14:paraId="2418F06D" w14:textId="77777777" w:rsidR="00995886" w:rsidRPr="00995886" w:rsidRDefault="00995886" w:rsidP="00995886">
      <w:pPr>
        <w:spacing w:before="120" w:after="120" w:line="23" w:lineRule="atLeast"/>
        <w:jc w:val="both"/>
        <w:rPr>
          <w:rFonts w:ascii="Calibri" w:eastAsia="PMingLiU" w:hAnsi="Calibri" w:cs="Calibri"/>
          <w:b/>
          <w:sz w:val="22"/>
          <w:szCs w:val="22"/>
          <w:lang w:val="hr-HR"/>
        </w:rPr>
      </w:pPr>
    </w:p>
    <w:p w14:paraId="6BCC3C5E" w14:textId="77777777" w:rsidR="00995886" w:rsidRPr="00995886" w:rsidRDefault="00995886" w:rsidP="00995886">
      <w:pPr>
        <w:spacing w:before="120" w:after="120" w:line="23" w:lineRule="atLeast"/>
        <w:jc w:val="both"/>
        <w:rPr>
          <w:rFonts w:ascii="Calibri" w:eastAsia="PMingLiU" w:hAnsi="Calibri" w:cs="Calibri"/>
          <w:b/>
          <w:sz w:val="22"/>
          <w:szCs w:val="22"/>
          <w:lang w:val="hr-HR"/>
        </w:rPr>
      </w:pPr>
      <w:r w:rsidRPr="00995886">
        <w:rPr>
          <w:rFonts w:ascii="Calibri" w:eastAsia="PMingLiU" w:hAnsi="Calibri" w:cs="Calibri"/>
          <w:b/>
          <w:sz w:val="22"/>
          <w:szCs w:val="22"/>
          <w:lang w:val="hr-HR"/>
        </w:rPr>
        <w:t>Uprava tijekom 2021.:</w:t>
      </w:r>
    </w:p>
    <w:p w14:paraId="1534D9E3"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SimSun" w:hAnsi="Calibri" w:cs="Calibri"/>
          <w:sz w:val="22"/>
          <w:szCs w:val="22"/>
          <w:lang w:val="hr-HR"/>
        </w:rPr>
      </w:pPr>
      <w:r w:rsidRPr="00995886">
        <w:rPr>
          <w:rFonts w:ascii="Calibri" w:eastAsia="SimSun" w:hAnsi="Calibri" w:cs="Calibri"/>
          <w:sz w:val="22"/>
          <w:szCs w:val="22"/>
          <w:lang w:val="hr-HR"/>
        </w:rPr>
        <w:t>Zvonimir Samodol, predsjednik Uprave</w:t>
      </w:r>
    </w:p>
    <w:p w14:paraId="27979722"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PMingLiU" w:hAnsi="Calibri" w:cs="Calibri"/>
          <w:b/>
          <w:sz w:val="22"/>
          <w:szCs w:val="22"/>
          <w:lang w:val="hr-HR"/>
        </w:rPr>
      </w:pPr>
      <w:r w:rsidRPr="00995886">
        <w:rPr>
          <w:rFonts w:ascii="Calibri" w:eastAsia="SimSun" w:hAnsi="Calibri" w:cs="Calibri"/>
          <w:sz w:val="22"/>
          <w:szCs w:val="22"/>
          <w:lang w:val="hr-HR"/>
        </w:rPr>
        <w:t>Ružica Adamović, članica Uprave</w:t>
      </w:r>
    </w:p>
    <w:p w14:paraId="7D8DB9A2" w14:textId="77777777" w:rsidR="00995886" w:rsidRPr="00995886" w:rsidRDefault="00995886" w:rsidP="00995886">
      <w:pPr>
        <w:tabs>
          <w:tab w:val="left" w:pos="3836"/>
        </w:tabs>
        <w:spacing w:before="120" w:after="120" w:line="23" w:lineRule="atLeast"/>
        <w:ind w:left="284"/>
        <w:jc w:val="both"/>
        <w:rPr>
          <w:rFonts w:ascii="Calibri" w:eastAsia="PMingLiU" w:hAnsi="Calibri" w:cs="Calibri"/>
          <w:b/>
          <w:sz w:val="22"/>
          <w:szCs w:val="22"/>
          <w:lang w:val="hr-HR"/>
        </w:rPr>
      </w:pPr>
    </w:p>
    <w:p w14:paraId="4117643A" w14:textId="77777777" w:rsidR="00995886" w:rsidRPr="00995886" w:rsidRDefault="00995886" w:rsidP="00995886">
      <w:pPr>
        <w:spacing w:before="120" w:after="120" w:line="23" w:lineRule="atLeast"/>
        <w:jc w:val="both"/>
        <w:rPr>
          <w:rFonts w:ascii="Calibri" w:eastAsia="PMingLiU" w:hAnsi="Calibri" w:cs="Calibri"/>
          <w:b/>
          <w:sz w:val="22"/>
          <w:szCs w:val="22"/>
          <w:lang w:val="hr-HR"/>
        </w:rPr>
      </w:pPr>
      <w:r w:rsidRPr="00995886">
        <w:rPr>
          <w:rFonts w:ascii="Calibri" w:eastAsia="PMingLiU" w:hAnsi="Calibri" w:cs="Calibri"/>
          <w:b/>
          <w:sz w:val="22"/>
          <w:szCs w:val="22"/>
          <w:lang w:val="hr-HR"/>
        </w:rPr>
        <w:t>Nadzorni odbor HKO-a</w:t>
      </w:r>
    </w:p>
    <w:p w14:paraId="396CDFF6" w14:textId="77777777" w:rsidR="00995886" w:rsidRPr="00995886" w:rsidRDefault="00995886" w:rsidP="00995886">
      <w:pPr>
        <w:spacing w:before="120" w:after="120" w:line="23" w:lineRule="atLeast"/>
        <w:jc w:val="both"/>
        <w:rPr>
          <w:rFonts w:ascii="Calibri" w:eastAsia="PMingLiU" w:hAnsi="Calibri" w:cs="Calibri"/>
          <w:sz w:val="22"/>
          <w:szCs w:val="22"/>
          <w:lang w:val="hr-HR"/>
        </w:rPr>
      </w:pPr>
      <w:r w:rsidRPr="00995886">
        <w:rPr>
          <w:rFonts w:ascii="Calibri" w:eastAsia="PMingLiU" w:hAnsi="Calibri" w:cs="Calibri"/>
          <w:sz w:val="22"/>
          <w:szCs w:val="22"/>
          <w:lang w:val="hr-HR"/>
        </w:rPr>
        <w:t>Nadzorni odbor HKO-a je u 2021. djelovao u sljedećem sastavu:</w:t>
      </w:r>
    </w:p>
    <w:p w14:paraId="20D8A082"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SimSun" w:hAnsi="Calibri" w:cs="Calibri"/>
          <w:sz w:val="22"/>
          <w:szCs w:val="22"/>
          <w:lang w:val="hr-HR"/>
        </w:rPr>
      </w:pPr>
      <w:r w:rsidRPr="00995886">
        <w:rPr>
          <w:rFonts w:ascii="Calibri" w:eastAsia="SimSun" w:hAnsi="Calibri" w:cs="Calibri"/>
          <w:sz w:val="22"/>
          <w:szCs w:val="22"/>
          <w:lang w:val="hr-HR"/>
        </w:rPr>
        <w:t>Vedran Jakšić, predsjednik Nadzornog odbora</w:t>
      </w:r>
    </w:p>
    <w:p w14:paraId="31926149"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SimSun" w:hAnsi="Calibri" w:cs="Calibri"/>
          <w:sz w:val="22"/>
          <w:szCs w:val="22"/>
          <w:lang w:val="hr-HR"/>
        </w:rPr>
      </w:pPr>
      <w:r w:rsidRPr="00995886">
        <w:rPr>
          <w:rFonts w:ascii="Calibri" w:eastAsia="SimSun" w:hAnsi="Calibri" w:cs="Calibri"/>
          <w:sz w:val="22"/>
          <w:szCs w:val="22"/>
          <w:lang w:val="hr-HR"/>
        </w:rPr>
        <w:t>Andreja Mergeduš, zamjenica predsjednika Nadzornog odbora</w:t>
      </w:r>
    </w:p>
    <w:p w14:paraId="57AB00FD"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SimSun" w:hAnsi="Calibri" w:cs="Calibri"/>
          <w:sz w:val="22"/>
          <w:szCs w:val="22"/>
          <w:lang w:val="hr-HR"/>
        </w:rPr>
      </w:pPr>
      <w:r w:rsidRPr="00995886">
        <w:rPr>
          <w:rFonts w:ascii="Calibri" w:eastAsia="SimSun" w:hAnsi="Calibri" w:cs="Calibri"/>
          <w:sz w:val="22"/>
          <w:szCs w:val="22"/>
          <w:lang w:val="hr-HR"/>
        </w:rPr>
        <w:t>Ante Artuković, član Nadzornog odbora</w:t>
      </w:r>
    </w:p>
    <w:p w14:paraId="5651D116"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SimSun" w:hAnsi="Calibri" w:cs="Calibri"/>
          <w:sz w:val="22"/>
          <w:szCs w:val="22"/>
          <w:lang w:val="hr-HR"/>
        </w:rPr>
      </w:pPr>
      <w:r w:rsidRPr="00995886">
        <w:rPr>
          <w:rFonts w:ascii="Calibri" w:eastAsia="SimSun" w:hAnsi="Calibri" w:cs="Calibri"/>
          <w:sz w:val="22"/>
          <w:szCs w:val="22"/>
          <w:lang w:val="hr-HR"/>
        </w:rPr>
        <w:t>Gordan Kuvek, član Nadzornog odbora</w:t>
      </w:r>
    </w:p>
    <w:p w14:paraId="1BCF1768"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SimSun" w:hAnsi="Calibri" w:cs="Calibri"/>
          <w:sz w:val="22"/>
          <w:szCs w:val="22"/>
          <w:lang w:val="hr-HR"/>
        </w:rPr>
      </w:pPr>
      <w:r w:rsidRPr="00995886">
        <w:rPr>
          <w:rFonts w:ascii="Calibri" w:eastAsia="SimSun" w:hAnsi="Calibri" w:cs="Calibri"/>
          <w:sz w:val="22"/>
          <w:szCs w:val="22"/>
          <w:lang w:val="hr-HR"/>
        </w:rPr>
        <w:t>Marija Jerkić, članica Nadzornog odbora</w:t>
      </w:r>
    </w:p>
    <w:p w14:paraId="72C19F29" w14:textId="77777777" w:rsidR="00995886" w:rsidRPr="00995886" w:rsidRDefault="00995886" w:rsidP="00995886">
      <w:pPr>
        <w:spacing w:before="120" w:after="120" w:line="23" w:lineRule="atLeast"/>
        <w:rPr>
          <w:rFonts w:ascii="Calibri" w:eastAsia="PMingLiU" w:hAnsi="Calibri" w:cs="Calibri"/>
          <w:sz w:val="22"/>
          <w:szCs w:val="22"/>
          <w:lang w:val="hr-HR"/>
        </w:rPr>
      </w:pPr>
    </w:p>
    <w:p w14:paraId="0903D272" w14:textId="77777777" w:rsidR="00995886" w:rsidRPr="00995886" w:rsidRDefault="00995886" w:rsidP="00995886">
      <w:pPr>
        <w:spacing w:before="120" w:after="120" w:line="23" w:lineRule="atLeast"/>
        <w:rPr>
          <w:rFonts w:ascii="Calibri" w:eastAsia="PMingLiU" w:hAnsi="Calibri" w:cs="Calibri"/>
          <w:b/>
          <w:sz w:val="22"/>
          <w:szCs w:val="22"/>
          <w:lang w:val="hr-HR"/>
        </w:rPr>
      </w:pPr>
      <w:r w:rsidRPr="00995886">
        <w:rPr>
          <w:rFonts w:ascii="Calibri" w:eastAsia="PMingLiU" w:hAnsi="Calibri" w:cs="Calibri"/>
          <w:b/>
          <w:sz w:val="22"/>
          <w:szCs w:val="22"/>
          <w:lang w:val="hr-HR"/>
        </w:rPr>
        <w:t>Poslovni info servis d.o.o.</w:t>
      </w:r>
    </w:p>
    <w:p w14:paraId="72AD1E47" w14:textId="77777777" w:rsidR="00995886" w:rsidRPr="00995886" w:rsidRDefault="00995886" w:rsidP="00995886">
      <w:pPr>
        <w:spacing w:before="120" w:after="120" w:line="23" w:lineRule="atLeast"/>
        <w:jc w:val="both"/>
        <w:rPr>
          <w:rFonts w:ascii="Calibri" w:eastAsia="PMingLiU" w:hAnsi="Calibri" w:cs="Calibri"/>
          <w:sz w:val="22"/>
          <w:szCs w:val="22"/>
          <w:lang w:val="hr-HR"/>
        </w:rPr>
      </w:pPr>
      <w:r w:rsidRPr="00995886">
        <w:rPr>
          <w:rFonts w:ascii="Calibri" w:eastAsia="PMingLiU" w:hAnsi="Calibri" w:cs="Calibri"/>
          <w:sz w:val="22"/>
          <w:szCs w:val="22"/>
          <w:lang w:val="hr-HR"/>
        </w:rPr>
        <w:t xml:space="preserve">Funkciju direktorice PIS-a obavljala je Jelena Boromisa. </w:t>
      </w:r>
    </w:p>
    <w:p w14:paraId="766F72D7" w14:textId="77777777" w:rsidR="00995886" w:rsidRPr="00995886" w:rsidRDefault="00995886" w:rsidP="00995886">
      <w:pPr>
        <w:spacing w:before="120" w:after="120" w:line="23" w:lineRule="atLeast"/>
        <w:jc w:val="both"/>
        <w:rPr>
          <w:rFonts w:ascii="Calibri" w:eastAsia="PMingLiU" w:hAnsi="Calibri" w:cs="Calibri"/>
          <w:sz w:val="22"/>
          <w:szCs w:val="22"/>
          <w:lang w:val="hr-HR"/>
        </w:rPr>
      </w:pPr>
      <w:r w:rsidRPr="00995886">
        <w:rPr>
          <w:rFonts w:ascii="Calibri" w:eastAsia="PMingLiU" w:hAnsi="Calibri" w:cs="Calibri"/>
          <w:sz w:val="22"/>
          <w:szCs w:val="22"/>
          <w:lang w:val="hr-HR"/>
        </w:rPr>
        <w:t>Prokuristica Društva je Ivana Paić.</w:t>
      </w:r>
    </w:p>
    <w:p w14:paraId="2C95956C" w14:textId="77777777" w:rsidR="00995886" w:rsidRPr="00995886" w:rsidRDefault="00995886" w:rsidP="00995886">
      <w:pPr>
        <w:spacing w:before="120" w:after="120" w:line="23" w:lineRule="atLeast"/>
        <w:jc w:val="both"/>
        <w:rPr>
          <w:rFonts w:ascii="Calibri" w:eastAsia="PMingLiU" w:hAnsi="Calibri" w:cs="Calibri"/>
          <w:sz w:val="22"/>
          <w:szCs w:val="22"/>
          <w:lang w:val="hr-HR"/>
        </w:rPr>
      </w:pPr>
    </w:p>
    <w:p w14:paraId="019218B2" w14:textId="77777777" w:rsidR="00995886" w:rsidRPr="00995886" w:rsidRDefault="00995886" w:rsidP="00995886">
      <w:pPr>
        <w:spacing w:before="120" w:after="120" w:line="23" w:lineRule="atLeast"/>
        <w:jc w:val="both"/>
        <w:rPr>
          <w:rFonts w:ascii="Calibri" w:eastAsia="PMingLiU" w:hAnsi="Calibri" w:cs="Calibri"/>
          <w:b/>
          <w:sz w:val="22"/>
          <w:szCs w:val="22"/>
          <w:lang w:val="hr-HR"/>
        </w:rPr>
      </w:pPr>
      <w:r w:rsidRPr="00995886">
        <w:rPr>
          <w:rFonts w:ascii="Calibri" w:eastAsia="PMingLiU" w:hAnsi="Calibri" w:cs="Calibri"/>
          <w:b/>
          <w:sz w:val="22"/>
          <w:szCs w:val="22"/>
          <w:lang w:val="hr-HR"/>
        </w:rPr>
        <w:t>Revizijski odbor HKO-a</w:t>
      </w:r>
    </w:p>
    <w:p w14:paraId="5CCA0A94" w14:textId="77777777" w:rsidR="00995886" w:rsidRPr="00995886" w:rsidRDefault="00995886" w:rsidP="00995886">
      <w:pPr>
        <w:spacing w:before="120" w:after="120" w:line="23" w:lineRule="atLeast"/>
        <w:jc w:val="both"/>
        <w:rPr>
          <w:rFonts w:ascii="Calibri" w:eastAsia="PMingLiU" w:hAnsi="Calibri" w:cs="Calibri"/>
          <w:sz w:val="22"/>
          <w:szCs w:val="22"/>
          <w:lang w:val="hr-HR"/>
        </w:rPr>
      </w:pPr>
      <w:r w:rsidRPr="00995886">
        <w:rPr>
          <w:rFonts w:ascii="Calibri" w:eastAsia="PMingLiU" w:hAnsi="Calibri" w:cs="Calibri"/>
          <w:sz w:val="22"/>
          <w:szCs w:val="22"/>
          <w:lang w:val="hr-HR"/>
        </w:rPr>
        <w:t>Revizijski odbor HKO-a u 2021. djelovao je u sljedećem sastavu:</w:t>
      </w:r>
    </w:p>
    <w:p w14:paraId="4E04A629"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SimSun" w:hAnsi="Calibri" w:cs="Calibri"/>
          <w:sz w:val="22"/>
          <w:szCs w:val="22"/>
          <w:lang w:val="hr-HR"/>
        </w:rPr>
      </w:pPr>
      <w:r w:rsidRPr="00995886">
        <w:rPr>
          <w:rFonts w:ascii="Calibri" w:eastAsia="SimSun" w:hAnsi="Calibri" w:cs="Calibri"/>
          <w:sz w:val="22"/>
          <w:szCs w:val="22"/>
          <w:lang w:val="hr-HR"/>
        </w:rPr>
        <w:t>Ante Artuković, predsjednik Revizijskog odbora,</w:t>
      </w:r>
    </w:p>
    <w:p w14:paraId="23674265"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SimSun" w:hAnsi="Calibri" w:cs="Calibri"/>
          <w:sz w:val="22"/>
          <w:szCs w:val="22"/>
          <w:lang w:val="hr-HR"/>
        </w:rPr>
      </w:pPr>
      <w:r w:rsidRPr="00995886">
        <w:rPr>
          <w:rFonts w:ascii="Calibri" w:eastAsia="SimSun" w:hAnsi="Calibri" w:cs="Calibri"/>
          <w:sz w:val="22"/>
          <w:szCs w:val="22"/>
          <w:lang w:val="hr-HR"/>
        </w:rPr>
        <w:t>Vedran Jakšić, zamjenik predsjednika Revizijskog odbora,</w:t>
      </w:r>
    </w:p>
    <w:p w14:paraId="4B6AEBD1" w14:textId="77777777" w:rsidR="00995886" w:rsidRPr="00995886" w:rsidRDefault="00995886" w:rsidP="0039588B">
      <w:pPr>
        <w:numPr>
          <w:ilvl w:val="0"/>
          <w:numId w:val="10"/>
        </w:numPr>
        <w:tabs>
          <w:tab w:val="left" w:pos="3836"/>
        </w:tabs>
        <w:spacing w:before="120" w:after="120" w:line="23" w:lineRule="atLeast"/>
        <w:ind w:left="284" w:hanging="284"/>
        <w:jc w:val="both"/>
        <w:rPr>
          <w:rFonts w:ascii="Calibri" w:eastAsia="SimSun" w:hAnsi="Calibri" w:cs="Calibri"/>
          <w:sz w:val="22"/>
          <w:szCs w:val="22"/>
          <w:lang w:val="hr-HR"/>
        </w:rPr>
      </w:pPr>
      <w:r w:rsidRPr="00995886">
        <w:rPr>
          <w:rFonts w:ascii="Calibri" w:eastAsia="SimSun" w:hAnsi="Calibri" w:cs="Calibri"/>
          <w:sz w:val="22"/>
          <w:szCs w:val="22"/>
          <w:lang w:val="hr-HR"/>
        </w:rPr>
        <w:t>Andreja Svečnjak, članica Revizijskog odbora.</w:t>
      </w:r>
    </w:p>
    <w:p w14:paraId="5FE58392" w14:textId="77777777" w:rsidR="00995886" w:rsidRPr="00995886" w:rsidRDefault="00995886" w:rsidP="00995886">
      <w:pPr>
        <w:tabs>
          <w:tab w:val="left" w:pos="3836"/>
        </w:tabs>
        <w:spacing w:before="120" w:after="120" w:line="23" w:lineRule="atLeast"/>
        <w:jc w:val="both"/>
        <w:rPr>
          <w:rFonts w:ascii="Calibri" w:eastAsia="PMingLiU" w:hAnsi="Calibri" w:cs="Calibri"/>
          <w:b/>
          <w:sz w:val="22"/>
          <w:szCs w:val="22"/>
          <w:lang w:val="hr-HR"/>
        </w:rPr>
      </w:pPr>
    </w:p>
    <w:p w14:paraId="02F55F4B" w14:textId="77777777" w:rsidR="00995886" w:rsidRPr="00995886" w:rsidRDefault="00995886" w:rsidP="00995886">
      <w:pPr>
        <w:spacing w:after="160" w:line="276" w:lineRule="auto"/>
        <w:rPr>
          <w:rFonts w:ascii="Calibri" w:eastAsia="PMingLiU" w:hAnsi="Calibri" w:cs="Calibri"/>
          <w:b/>
          <w:sz w:val="22"/>
          <w:szCs w:val="22"/>
          <w:lang w:val="hr-HR"/>
        </w:rPr>
      </w:pPr>
      <w:r w:rsidRPr="00995886">
        <w:rPr>
          <w:rFonts w:ascii="Calibri" w:eastAsia="PMingLiU" w:hAnsi="Calibri" w:cs="Calibri"/>
          <w:b/>
          <w:sz w:val="22"/>
          <w:szCs w:val="22"/>
          <w:lang w:val="hr-HR"/>
        </w:rPr>
        <w:t>Izvještavanje nadzornih tijela</w:t>
      </w:r>
    </w:p>
    <w:p w14:paraId="1A557F4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Društvo je tijekom 2021. redovito izvještavalo nadzorna tijela u skladu sa Zakonom o osiguranju, pravilnicima Hrvatske agencije za nadzor financijskih institucija i drugim važećim propisima o svim relevantnim činjenicama i promjenama u Društvu. Društvo je uredno odgovaralo na sve zahtjeve nadzornih tijela u smislu kontrole poslovanja i dostave podataka Društva.</w:t>
      </w:r>
    </w:p>
    <w:p w14:paraId="5CFFFDF7" w14:textId="77777777" w:rsidR="00995886" w:rsidRPr="00995886" w:rsidRDefault="00995886" w:rsidP="00995886">
      <w:pPr>
        <w:spacing w:after="200" w:line="276" w:lineRule="auto"/>
        <w:rPr>
          <w:rFonts w:ascii="Calibri" w:eastAsia="SimSun" w:hAnsi="Calibri" w:cs="Calibri"/>
          <w:b/>
          <w:bCs/>
          <w:iCs/>
          <w:sz w:val="22"/>
          <w:szCs w:val="22"/>
          <w:lang w:val="hr-HR"/>
        </w:rPr>
      </w:pPr>
      <w:r w:rsidRPr="00995886">
        <w:rPr>
          <w:rFonts w:ascii="Calibri" w:eastAsia="SimSun" w:hAnsi="Calibri" w:cs="Calibri"/>
          <w:b/>
          <w:bCs/>
          <w:iCs/>
          <w:sz w:val="22"/>
          <w:szCs w:val="22"/>
          <w:lang w:val="hr-HR"/>
        </w:rPr>
        <w:br w:type="page"/>
      </w:r>
    </w:p>
    <w:p w14:paraId="63BEC84A" w14:textId="77777777" w:rsidR="00995886" w:rsidRPr="00995886" w:rsidRDefault="00995886" w:rsidP="00995886">
      <w:pPr>
        <w:spacing w:before="120" w:after="120" w:line="23" w:lineRule="atLeast"/>
        <w:rPr>
          <w:rFonts w:ascii="Calibri" w:eastAsia="SimSun" w:hAnsi="Calibri" w:cs="Calibri"/>
          <w:b/>
          <w:bCs/>
          <w:iCs/>
          <w:sz w:val="22"/>
          <w:szCs w:val="22"/>
          <w:lang w:val="hr-HR"/>
        </w:rPr>
      </w:pPr>
      <w:r w:rsidRPr="00995886">
        <w:rPr>
          <w:rFonts w:ascii="Calibri" w:eastAsia="SimSun" w:hAnsi="Calibri" w:cs="Calibri"/>
          <w:b/>
          <w:bCs/>
          <w:iCs/>
          <w:sz w:val="22"/>
          <w:szCs w:val="22"/>
          <w:lang w:val="hr-HR"/>
        </w:rPr>
        <w:t>POSLOVANJE U 2021. GODINI</w:t>
      </w:r>
    </w:p>
    <w:p w14:paraId="2916BDBD" w14:textId="77777777" w:rsidR="00995886" w:rsidRPr="00995886" w:rsidRDefault="00995886" w:rsidP="00995886">
      <w:pPr>
        <w:widowControl w:val="0"/>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Hrvatsko kreditno osiguranje d.d. je u 2021. ostvarilo premijski prihod od 17,6 milijuna kuna, što predstavlja rast od 34,67 posto u odnosu na prethodnu godinu. U ukupnom premijskom prihodu izvozna su potraživanja imala udio od 50,7 posto. Ukupno je u osiguranje tijekom 2021. prijavljen osigurani promet u iznosu od 10,7 milijardi kuna, što je rast od 46,91 posto u odnosu na prethodnu godinu.</w:t>
      </w:r>
    </w:p>
    <w:p w14:paraId="6879C2FD" w14:textId="77777777" w:rsidR="00995886" w:rsidRPr="00995886" w:rsidRDefault="00995886" w:rsidP="00995886">
      <w:pPr>
        <w:widowControl w:val="0"/>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Na 31. 12. 2021. ukupna izloženost prema odobrenim limitima po kupcima iznosila je 4,3 milijarde kuna, što predstavlja rast od 21,38 posto u odnosu na stanje na 31. prosinca 2020. </w:t>
      </w:r>
    </w:p>
    <w:p w14:paraId="223A611E" w14:textId="77777777" w:rsidR="00995886" w:rsidRPr="00995886" w:rsidRDefault="00995886" w:rsidP="00995886">
      <w:pPr>
        <w:widowControl w:val="0"/>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Na 31. 12. 2021. u osigurateljno pokriće je uključeno 7.685 kreditnih limita, što je za 4,76 posto više u odnosu na prethodnu godinu. U ukupnoj strukturi limita, na domaća potraživanja se odnosi 5.137 kreditnih limita, a 2.548 kreditnih limita se odnose na izvozna potraživanja prema kupcima u 65 zemalja svijeta.</w:t>
      </w:r>
    </w:p>
    <w:p w14:paraId="34AC8362" w14:textId="77777777" w:rsidR="00995886" w:rsidRPr="00995886" w:rsidRDefault="00995886" w:rsidP="00995886">
      <w:pPr>
        <w:widowControl w:val="0"/>
        <w:suppressAutoHyphens/>
        <w:spacing w:before="120" w:after="120" w:line="23" w:lineRule="atLeast"/>
        <w:jc w:val="both"/>
        <w:rPr>
          <w:rFonts w:ascii="Calibri" w:eastAsia="SimSun" w:hAnsi="Calibri" w:cs="Calibri"/>
          <w:sz w:val="22"/>
          <w:szCs w:val="22"/>
          <w:lang w:val="hr-HR"/>
        </w:rPr>
      </w:pPr>
    </w:p>
    <w:p w14:paraId="59390504" w14:textId="77777777" w:rsidR="00995886" w:rsidRPr="00995886" w:rsidRDefault="00995886" w:rsidP="00995886">
      <w:pPr>
        <w:spacing w:before="120" w:after="120" w:line="23" w:lineRule="atLeast"/>
        <w:jc w:val="center"/>
        <w:rPr>
          <w:rFonts w:ascii="Calibri" w:eastAsia="SimSun" w:hAnsi="Calibri" w:cs="Calibri"/>
          <w:i/>
          <w:sz w:val="22"/>
          <w:szCs w:val="22"/>
          <w:lang w:val="hr-HR"/>
        </w:rPr>
      </w:pPr>
    </w:p>
    <w:p w14:paraId="7B82500D" w14:textId="77777777" w:rsidR="00995886" w:rsidRPr="00995886" w:rsidRDefault="00995886" w:rsidP="00995886">
      <w:pPr>
        <w:spacing w:before="120" w:after="120" w:line="23" w:lineRule="atLeast"/>
        <w:jc w:val="center"/>
        <w:rPr>
          <w:rFonts w:ascii="Calibri" w:eastAsia="SimSun" w:hAnsi="Calibri" w:cs="Calibri"/>
          <w:i/>
          <w:sz w:val="22"/>
          <w:szCs w:val="22"/>
          <w:lang w:val="hr-HR"/>
        </w:rPr>
      </w:pPr>
      <w:r w:rsidRPr="00995886">
        <w:rPr>
          <w:rFonts w:ascii="Calibri" w:eastAsia="SimSun" w:hAnsi="Calibri" w:cs="Calibri"/>
          <w:noProof/>
          <w:sz w:val="22"/>
          <w:szCs w:val="22"/>
          <w:shd w:val="clear" w:color="auto" w:fill="E6E6E6"/>
          <w:lang w:val="hr-HR"/>
        </w:rPr>
        <w:drawing>
          <wp:inline distT="0" distB="0" distL="0" distR="0" wp14:anchorId="1E9A2235" wp14:editId="1A1EFDD5">
            <wp:extent cx="6003235" cy="3816626"/>
            <wp:effectExtent l="0" t="0" r="17145" b="12700"/>
            <wp:docPr id="73" name="Chart 6">
              <a:extLst xmlns:a="http://schemas.openxmlformats.org/drawingml/2006/main">
                <a:ext uri="{FF2B5EF4-FFF2-40B4-BE49-F238E27FC236}">
                  <a16:creationId xmlns:a16="http://schemas.microsoft.com/office/drawing/2014/main" id="{2665AFA5-854E-4CCE-AB5A-0947CA41A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460E9D" w14:textId="77777777" w:rsidR="00995886" w:rsidRPr="00995886" w:rsidRDefault="00995886" w:rsidP="00995886">
      <w:pPr>
        <w:spacing w:before="120" w:after="120" w:line="23" w:lineRule="atLeast"/>
        <w:jc w:val="center"/>
        <w:rPr>
          <w:rFonts w:ascii="Calibri" w:eastAsia="SimSun" w:hAnsi="Calibri" w:cs="Calibri"/>
          <w:i/>
          <w:sz w:val="22"/>
          <w:szCs w:val="22"/>
          <w:lang w:val="hr-HR"/>
        </w:rPr>
      </w:pPr>
    </w:p>
    <w:p w14:paraId="07AB7BAC" w14:textId="77777777" w:rsidR="00995886" w:rsidRPr="00995886" w:rsidRDefault="00995886" w:rsidP="00995886">
      <w:pPr>
        <w:widowControl w:val="0"/>
        <w:suppressAutoHyphens/>
        <w:spacing w:before="120" w:after="120" w:line="23" w:lineRule="atLeast"/>
        <w:jc w:val="both"/>
        <w:rPr>
          <w:rFonts w:ascii="Calibri" w:eastAsia="SimSun" w:hAnsi="Calibri" w:cs="Calibri"/>
          <w:sz w:val="22"/>
          <w:szCs w:val="22"/>
          <w:lang w:val="hr-HR"/>
        </w:rPr>
      </w:pPr>
    </w:p>
    <w:p w14:paraId="58B438C5" w14:textId="77777777" w:rsidR="00995886" w:rsidRPr="00995886" w:rsidRDefault="00995886" w:rsidP="00995886">
      <w:pPr>
        <w:widowControl w:val="0"/>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Društvo je u 2021. isplatilo 5 šteta. Ukupni iznos isplaćenih šteta u 2021. iznosio je 2,29 milijuna kuna, dok je u prethodnoj godini iznos likvidiranih šteta bio 0,97 milijuna kuna. Štete su isplaćene za kupce u Hrvatskoj, Mađarskoj, Italiji, Sjevernoj Makedoniji i Bosni i Hercegovini.</w:t>
      </w:r>
    </w:p>
    <w:p w14:paraId="14F2BBC1" w14:textId="77777777" w:rsidR="00995886" w:rsidRPr="00995886" w:rsidRDefault="00995886" w:rsidP="00995886">
      <w:pPr>
        <w:spacing w:after="200" w:line="276" w:lineRule="auto"/>
        <w:rPr>
          <w:rFonts w:ascii="Calibri" w:eastAsia="PMingLiU" w:hAnsi="Calibri" w:cs="Calibri"/>
          <w:sz w:val="22"/>
          <w:szCs w:val="22"/>
          <w:lang w:val="hr-HR"/>
        </w:rPr>
      </w:pPr>
      <w:r w:rsidRPr="00995886">
        <w:rPr>
          <w:rFonts w:ascii="Calibri" w:eastAsia="PMingLiU" w:hAnsi="Calibri" w:cs="Calibri"/>
          <w:sz w:val="22"/>
          <w:szCs w:val="22"/>
          <w:lang w:val="hr-HR"/>
        </w:rPr>
        <w:br w:type="page"/>
      </w:r>
    </w:p>
    <w:p w14:paraId="3F199AF4" w14:textId="77777777" w:rsidR="00995886" w:rsidRPr="00995886" w:rsidRDefault="00995886" w:rsidP="00995886">
      <w:pPr>
        <w:widowControl w:val="0"/>
        <w:suppressAutoHyphens/>
        <w:spacing w:before="120" w:after="120" w:line="23" w:lineRule="atLeast"/>
        <w:rPr>
          <w:rFonts w:ascii="Calibri" w:eastAsia="SimSun" w:hAnsi="Calibri" w:cs="Calibri"/>
          <w:sz w:val="22"/>
          <w:szCs w:val="22"/>
          <w:lang w:val="hr-HR"/>
        </w:rPr>
      </w:pPr>
      <w:r w:rsidRPr="00995886">
        <w:rPr>
          <w:rFonts w:ascii="Calibri" w:eastAsia="SimSun" w:hAnsi="Calibri" w:cs="Calibri"/>
          <w:b/>
          <w:bCs/>
          <w:iCs/>
          <w:sz w:val="22"/>
          <w:szCs w:val="22"/>
          <w:lang w:val="hr-HR"/>
        </w:rPr>
        <w:t>Indikatori poslova osiguranja</w:t>
      </w:r>
    </w:p>
    <w:tbl>
      <w:tblPr>
        <w:tblStyle w:val="ListTable33"/>
        <w:tblW w:w="0" w:type="auto"/>
        <w:tblLook w:val="00A0" w:firstRow="1" w:lastRow="0" w:firstColumn="1" w:lastColumn="0" w:noHBand="0" w:noVBand="0"/>
      </w:tblPr>
      <w:tblGrid>
        <w:gridCol w:w="2932"/>
        <w:gridCol w:w="2041"/>
        <w:gridCol w:w="2041"/>
        <w:gridCol w:w="2048"/>
      </w:tblGrid>
      <w:tr w:rsidR="00995886" w:rsidRPr="00995886" w14:paraId="7846FA5B" w14:textId="77777777" w:rsidTr="00995886">
        <w:trPr>
          <w:cnfStyle w:val="100000000000" w:firstRow="1" w:lastRow="0" w:firstColumn="0" w:lastColumn="0" w:oddVBand="0" w:evenVBand="0" w:oddHBand="0" w:evenHBand="0" w:firstRowFirstColumn="0" w:firstRowLastColumn="0" w:lastRowFirstColumn="0" w:lastRowLastColumn="0"/>
          <w:trHeight w:val="533"/>
        </w:trPr>
        <w:tc>
          <w:tcPr>
            <w:cnfStyle w:val="001000000100" w:firstRow="0" w:lastRow="0" w:firstColumn="1" w:lastColumn="0" w:oddVBand="0" w:evenVBand="0" w:oddHBand="0" w:evenHBand="0" w:firstRowFirstColumn="1" w:firstRowLastColumn="0" w:lastRowFirstColumn="0" w:lastRowLastColumn="0"/>
            <w:tcW w:w="2932" w:type="dxa"/>
            <w:shd w:val="clear" w:color="auto" w:fill="808080"/>
          </w:tcPr>
          <w:p w14:paraId="545A5330" w14:textId="77777777" w:rsidR="00995886" w:rsidRPr="00995886" w:rsidRDefault="00995886" w:rsidP="00995886">
            <w:pPr>
              <w:spacing w:before="120" w:after="120" w:line="23" w:lineRule="atLeast"/>
              <w:jc w:val="center"/>
              <w:rPr>
                <w:rFonts w:cs="Calibri"/>
                <w:color w:val="000000"/>
                <w:sz w:val="22"/>
                <w:szCs w:val="22"/>
                <w:lang w:val="hr-HR"/>
              </w:rPr>
            </w:pPr>
          </w:p>
        </w:tc>
        <w:tc>
          <w:tcPr>
            <w:cnfStyle w:val="000010000000" w:firstRow="0" w:lastRow="0" w:firstColumn="0" w:lastColumn="0" w:oddVBand="1" w:evenVBand="0" w:oddHBand="0" w:evenHBand="0" w:firstRowFirstColumn="0" w:firstRowLastColumn="0" w:lastRowFirstColumn="0" w:lastRowLastColumn="0"/>
            <w:tcW w:w="2041" w:type="dxa"/>
            <w:shd w:val="clear" w:color="auto" w:fill="808080"/>
          </w:tcPr>
          <w:p w14:paraId="28363C65" w14:textId="77777777" w:rsidR="00995886" w:rsidRPr="00995886" w:rsidRDefault="00995886" w:rsidP="00995886">
            <w:pPr>
              <w:spacing w:before="120" w:after="120" w:line="23" w:lineRule="atLeast"/>
              <w:jc w:val="center"/>
              <w:rPr>
                <w:rFonts w:cs="Calibri"/>
                <w:sz w:val="22"/>
                <w:szCs w:val="22"/>
                <w:lang w:val="hr-HR"/>
              </w:rPr>
            </w:pPr>
            <w:r w:rsidRPr="00995886">
              <w:rPr>
                <w:rFonts w:cs="Calibri"/>
                <w:sz w:val="22"/>
                <w:szCs w:val="22"/>
                <w:lang w:val="hr-HR"/>
              </w:rPr>
              <w:t>2019.</w:t>
            </w:r>
          </w:p>
        </w:tc>
        <w:tc>
          <w:tcPr>
            <w:tcW w:w="2041" w:type="dxa"/>
            <w:shd w:val="clear" w:color="auto" w:fill="808080"/>
          </w:tcPr>
          <w:p w14:paraId="43B7AE02" w14:textId="77777777" w:rsidR="00995886" w:rsidRPr="00995886" w:rsidRDefault="00995886" w:rsidP="00995886">
            <w:pPr>
              <w:spacing w:before="120" w:after="120" w:line="23" w:lineRule="atLeast"/>
              <w:jc w:val="center"/>
              <w:cnfStyle w:val="100000000000" w:firstRow="1"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2020.</w:t>
            </w:r>
          </w:p>
        </w:tc>
        <w:tc>
          <w:tcPr>
            <w:cnfStyle w:val="000010000000" w:firstRow="0" w:lastRow="0" w:firstColumn="0" w:lastColumn="0" w:oddVBand="1" w:evenVBand="0" w:oddHBand="0" w:evenHBand="0" w:firstRowFirstColumn="0" w:firstRowLastColumn="0" w:lastRowFirstColumn="0" w:lastRowLastColumn="0"/>
            <w:tcW w:w="2048" w:type="dxa"/>
            <w:shd w:val="clear" w:color="auto" w:fill="808080"/>
          </w:tcPr>
          <w:p w14:paraId="789B48DB" w14:textId="77777777" w:rsidR="00995886" w:rsidRPr="00995886" w:rsidRDefault="00995886" w:rsidP="00995886">
            <w:pPr>
              <w:spacing w:before="120" w:after="120" w:line="23" w:lineRule="atLeast"/>
              <w:jc w:val="center"/>
              <w:rPr>
                <w:rFonts w:cs="Calibri"/>
                <w:sz w:val="22"/>
                <w:szCs w:val="22"/>
                <w:lang w:val="hr-HR"/>
              </w:rPr>
            </w:pPr>
            <w:r w:rsidRPr="00995886">
              <w:rPr>
                <w:rFonts w:cs="Calibri"/>
                <w:sz w:val="22"/>
                <w:szCs w:val="22"/>
                <w:lang w:val="hr-HR"/>
              </w:rPr>
              <w:t>2021.</w:t>
            </w:r>
          </w:p>
        </w:tc>
      </w:tr>
      <w:tr w:rsidR="00995886" w:rsidRPr="00995886" w14:paraId="6925A15A" w14:textId="77777777" w:rsidTr="00995886">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932" w:type="dxa"/>
          </w:tcPr>
          <w:p w14:paraId="55FF7E8D" w14:textId="77777777" w:rsidR="00995886" w:rsidRPr="00995886" w:rsidRDefault="00995886" w:rsidP="00995886">
            <w:pPr>
              <w:spacing w:before="120" w:after="120" w:line="23" w:lineRule="atLeast"/>
              <w:rPr>
                <w:rFonts w:cs="Calibri"/>
                <w:sz w:val="22"/>
                <w:szCs w:val="22"/>
                <w:lang w:val="hr-HR"/>
              </w:rPr>
            </w:pPr>
            <w:r w:rsidRPr="00995886">
              <w:rPr>
                <w:rFonts w:cs="Calibri"/>
                <w:sz w:val="22"/>
                <w:szCs w:val="22"/>
                <w:lang w:val="hr-HR"/>
              </w:rPr>
              <w:t>Volumen osiguranih potraživanja, u mil. kn</w:t>
            </w:r>
          </w:p>
        </w:tc>
        <w:tc>
          <w:tcPr>
            <w:cnfStyle w:val="000010000000" w:firstRow="0" w:lastRow="0" w:firstColumn="0" w:lastColumn="0" w:oddVBand="1" w:evenVBand="0" w:oddHBand="0" w:evenHBand="0" w:firstRowFirstColumn="0" w:firstRowLastColumn="0" w:lastRowFirstColumn="0" w:lastRowLastColumn="0"/>
            <w:tcW w:w="2041" w:type="dxa"/>
          </w:tcPr>
          <w:p w14:paraId="45A6CD0D" w14:textId="77777777" w:rsidR="00995886" w:rsidRPr="00995886" w:rsidRDefault="00995886" w:rsidP="00995886">
            <w:pPr>
              <w:spacing w:before="120" w:after="120" w:line="23" w:lineRule="atLeast"/>
              <w:jc w:val="center"/>
              <w:rPr>
                <w:rFonts w:cs="Calibri"/>
                <w:bCs/>
                <w:sz w:val="22"/>
                <w:szCs w:val="22"/>
                <w:lang w:val="hr-HR"/>
              </w:rPr>
            </w:pPr>
            <w:r w:rsidRPr="00995886">
              <w:rPr>
                <w:rFonts w:cs="Calibri"/>
                <w:bCs/>
                <w:sz w:val="22"/>
                <w:szCs w:val="22"/>
                <w:lang w:val="hr-HR"/>
              </w:rPr>
              <w:t>5.578,50</w:t>
            </w:r>
          </w:p>
        </w:tc>
        <w:tc>
          <w:tcPr>
            <w:tcW w:w="2041" w:type="dxa"/>
          </w:tcPr>
          <w:p w14:paraId="2B153FCB" w14:textId="77777777" w:rsidR="00995886" w:rsidRPr="00995886" w:rsidRDefault="00995886" w:rsidP="00995886">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Calibri"/>
                <w:bCs/>
                <w:sz w:val="22"/>
                <w:szCs w:val="22"/>
                <w:lang w:val="hr-HR"/>
              </w:rPr>
            </w:pPr>
            <w:r w:rsidRPr="00995886">
              <w:rPr>
                <w:rFonts w:cs="Calibri"/>
                <w:bCs/>
                <w:sz w:val="22"/>
                <w:szCs w:val="22"/>
                <w:lang w:val="hr-HR"/>
              </w:rPr>
              <w:t>7.290,66</w:t>
            </w:r>
          </w:p>
        </w:tc>
        <w:tc>
          <w:tcPr>
            <w:cnfStyle w:val="000010000000" w:firstRow="0" w:lastRow="0" w:firstColumn="0" w:lastColumn="0" w:oddVBand="1" w:evenVBand="0" w:oddHBand="0" w:evenHBand="0" w:firstRowFirstColumn="0" w:firstRowLastColumn="0" w:lastRowFirstColumn="0" w:lastRowLastColumn="0"/>
            <w:tcW w:w="2048" w:type="dxa"/>
          </w:tcPr>
          <w:p w14:paraId="693D20F1" w14:textId="77777777" w:rsidR="00995886" w:rsidRPr="00995886" w:rsidRDefault="00995886" w:rsidP="00995886">
            <w:pPr>
              <w:spacing w:before="120" w:after="120" w:line="23" w:lineRule="atLeast"/>
              <w:jc w:val="center"/>
              <w:rPr>
                <w:rFonts w:cs="Calibri"/>
                <w:bCs/>
                <w:sz w:val="22"/>
                <w:szCs w:val="22"/>
                <w:lang w:val="hr-HR"/>
              </w:rPr>
            </w:pPr>
            <w:r w:rsidRPr="00995886">
              <w:rPr>
                <w:rFonts w:cs="Calibri"/>
                <w:bCs/>
                <w:sz w:val="22"/>
                <w:szCs w:val="22"/>
                <w:lang w:val="hr-HR"/>
              </w:rPr>
              <w:t>10.711,02</w:t>
            </w:r>
          </w:p>
        </w:tc>
      </w:tr>
      <w:tr w:rsidR="00995886" w:rsidRPr="00995886" w14:paraId="376F4F24" w14:textId="77777777" w:rsidTr="00995886">
        <w:trPr>
          <w:trHeight w:val="722"/>
        </w:trPr>
        <w:tc>
          <w:tcPr>
            <w:cnfStyle w:val="001000000000" w:firstRow="0" w:lastRow="0" w:firstColumn="1" w:lastColumn="0" w:oddVBand="0" w:evenVBand="0" w:oddHBand="0" w:evenHBand="0" w:firstRowFirstColumn="0" w:firstRowLastColumn="0" w:lastRowFirstColumn="0" w:lastRowLastColumn="0"/>
            <w:tcW w:w="2932" w:type="dxa"/>
          </w:tcPr>
          <w:p w14:paraId="63ABF7CC" w14:textId="77777777" w:rsidR="00995886" w:rsidRPr="00995886" w:rsidRDefault="00995886" w:rsidP="00995886">
            <w:pPr>
              <w:spacing w:before="120" w:after="120" w:line="23" w:lineRule="atLeast"/>
              <w:rPr>
                <w:rFonts w:cs="Calibri"/>
                <w:sz w:val="22"/>
                <w:szCs w:val="22"/>
                <w:lang w:val="hr-HR"/>
              </w:rPr>
            </w:pPr>
            <w:r w:rsidRPr="00995886">
              <w:rPr>
                <w:rFonts w:cs="Calibri"/>
                <w:sz w:val="22"/>
                <w:szCs w:val="22"/>
                <w:lang w:val="hr-HR"/>
              </w:rPr>
              <w:t xml:space="preserve">Izloženost prema kupcima, na 31.12., u mil. kn </w:t>
            </w:r>
          </w:p>
        </w:tc>
        <w:tc>
          <w:tcPr>
            <w:cnfStyle w:val="000010000000" w:firstRow="0" w:lastRow="0" w:firstColumn="0" w:lastColumn="0" w:oddVBand="1" w:evenVBand="0" w:oddHBand="0" w:evenHBand="0" w:firstRowFirstColumn="0" w:firstRowLastColumn="0" w:lastRowFirstColumn="0" w:lastRowLastColumn="0"/>
            <w:tcW w:w="2041" w:type="dxa"/>
          </w:tcPr>
          <w:p w14:paraId="574E41D9" w14:textId="77777777" w:rsidR="00995886" w:rsidRPr="00995886" w:rsidRDefault="00995886" w:rsidP="00995886">
            <w:pPr>
              <w:spacing w:before="120" w:after="120" w:line="23" w:lineRule="atLeast"/>
              <w:jc w:val="center"/>
              <w:rPr>
                <w:rFonts w:cs="Calibri"/>
                <w:bCs/>
                <w:sz w:val="22"/>
                <w:szCs w:val="22"/>
                <w:lang w:val="hr-HR"/>
              </w:rPr>
            </w:pPr>
            <w:r w:rsidRPr="00995886">
              <w:rPr>
                <w:rFonts w:cs="Calibri"/>
                <w:bCs/>
                <w:sz w:val="22"/>
                <w:szCs w:val="22"/>
                <w:lang w:val="hr-HR"/>
              </w:rPr>
              <w:t>2.900,20</w:t>
            </w:r>
          </w:p>
        </w:tc>
        <w:tc>
          <w:tcPr>
            <w:tcW w:w="2041" w:type="dxa"/>
          </w:tcPr>
          <w:p w14:paraId="7040FB85" w14:textId="77777777" w:rsidR="00995886" w:rsidRPr="00995886" w:rsidRDefault="00995886" w:rsidP="00995886">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cs="Calibri"/>
                <w:bCs/>
                <w:sz w:val="22"/>
                <w:szCs w:val="22"/>
                <w:lang w:val="hr-HR"/>
              </w:rPr>
            </w:pPr>
            <w:r w:rsidRPr="00995886">
              <w:rPr>
                <w:rFonts w:cs="Calibri"/>
                <w:bCs/>
                <w:sz w:val="22"/>
                <w:szCs w:val="22"/>
                <w:lang w:val="hr-HR"/>
              </w:rPr>
              <w:t>3.574,09</w:t>
            </w:r>
          </w:p>
        </w:tc>
        <w:tc>
          <w:tcPr>
            <w:cnfStyle w:val="000010000000" w:firstRow="0" w:lastRow="0" w:firstColumn="0" w:lastColumn="0" w:oddVBand="1" w:evenVBand="0" w:oddHBand="0" w:evenHBand="0" w:firstRowFirstColumn="0" w:firstRowLastColumn="0" w:lastRowFirstColumn="0" w:lastRowLastColumn="0"/>
            <w:tcW w:w="2048" w:type="dxa"/>
          </w:tcPr>
          <w:p w14:paraId="07FE076B" w14:textId="77777777" w:rsidR="00995886" w:rsidRPr="00995886" w:rsidRDefault="00995886" w:rsidP="00995886">
            <w:pPr>
              <w:spacing w:before="120" w:after="120" w:line="23" w:lineRule="atLeast"/>
              <w:jc w:val="center"/>
              <w:rPr>
                <w:rFonts w:cs="Calibri"/>
                <w:bCs/>
                <w:sz w:val="22"/>
                <w:szCs w:val="22"/>
                <w:lang w:val="hr-HR"/>
              </w:rPr>
            </w:pPr>
            <w:r w:rsidRPr="00995886">
              <w:rPr>
                <w:rFonts w:cs="Calibri"/>
                <w:bCs/>
                <w:sz w:val="22"/>
                <w:szCs w:val="22"/>
                <w:lang w:val="hr-HR"/>
              </w:rPr>
              <w:t>4.338,13</w:t>
            </w:r>
          </w:p>
        </w:tc>
      </w:tr>
      <w:tr w:rsidR="00995886" w:rsidRPr="00995886" w14:paraId="68CF8CAB" w14:textId="77777777" w:rsidTr="0099588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32" w:type="dxa"/>
          </w:tcPr>
          <w:p w14:paraId="443BE58E" w14:textId="77777777" w:rsidR="00995886" w:rsidRPr="00995886" w:rsidRDefault="00995886" w:rsidP="00995886">
            <w:pPr>
              <w:spacing w:before="120" w:after="120" w:line="23" w:lineRule="atLeast"/>
              <w:rPr>
                <w:rFonts w:cs="Calibri"/>
                <w:sz w:val="22"/>
                <w:szCs w:val="22"/>
                <w:lang w:val="hr-HR"/>
              </w:rPr>
            </w:pPr>
            <w:r w:rsidRPr="00995886">
              <w:rPr>
                <w:rFonts w:cs="Calibri"/>
                <w:sz w:val="22"/>
                <w:szCs w:val="22"/>
                <w:lang w:val="hr-HR"/>
              </w:rPr>
              <w:t>Zaračunata bruto premija, u mil. kn</w:t>
            </w:r>
          </w:p>
        </w:tc>
        <w:tc>
          <w:tcPr>
            <w:cnfStyle w:val="000010000000" w:firstRow="0" w:lastRow="0" w:firstColumn="0" w:lastColumn="0" w:oddVBand="1" w:evenVBand="0" w:oddHBand="0" w:evenHBand="0" w:firstRowFirstColumn="0" w:firstRowLastColumn="0" w:lastRowFirstColumn="0" w:lastRowLastColumn="0"/>
            <w:tcW w:w="2041" w:type="dxa"/>
          </w:tcPr>
          <w:p w14:paraId="48E24B62" w14:textId="77777777" w:rsidR="00995886" w:rsidRPr="00995886" w:rsidRDefault="00995886" w:rsidP="00995886">
            <w:pPr>
              <w:spacing w:before="120" w:after="120" w:line="23" w:lineRule="atLeast"/>
              <w:jc w:val="center"/>
              <w:rPr>
                <w:rFonts w:cs="Calibri"/>
                <w:bCs/>
                <w:sz w:val="22"/>
                <w:szCs w:val="22"/>
                <w:lang w:val="hr-HR"/>
              </w:rPr>
            </w:pPr>
            <w:r w:rsidRPr="00995886">
              <w:rPr>
                <w:rFonts w:cs="Calibri"/>
                <w:bCs/>
                <w:sz w:val="22"/>
                <w:szCs w:val="22"/>
                <w:lang w:val="hr-HR"/>
              </w:rPr>
              <w:t>12,01</w:t>
            </w:r>
          </w:p>
        </w:tc>
        <w:tc>
          <w:tcPr>
            <w:tcW w:w="2041" w:type="dxa"/>
          </w:tcPr>
          <w:p w14:paraId="2C72BD6D" w14:textId="77777777" w:rsidR="00995886" w:rsidRPr="00995886" w:rsidRDefault="00995886" w:rsidP="00995886">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Calibri"/>
                <w:bCs/>
                <w:sz w:val="22"/>
                <w:szCs w:val="22"/>
                <w:lang w:val="hr-HR"/>
              </w:rPr>
            </w:pPr>
            <w:r w:rsidRPr="00995886">
              <w:rPr>
                <w:rFonts w:cs="Calibri"/>
                <w:bCs/>
                <w:sz w:val="22"/>
                <w:szCs w:val="22"/>
                <w:lang w:val="hr-HR"/>
              </w:rPr>
              <w:t>13,08</w:t>
            </w:r>
          </w:p>
        </w:tc>
        <w:tc>
          <w:tcPr>
            <w:cnfStyle w:val="000010000000" w:firstRow="0" w:lastRow="0" w:firstColumn="0" w:lastColumn="0" w:oddVBand="1" w:evenVBand="0" w:oddHBand="0" w:evenHBand="0" w:firstRowFirstColumn="0" w:firstRowLastColumn="0" w:lastRowFirstColumn="0" w:lastRowLastColumn="0"/>
            <w:tcW w:w="2048" w:type="dxa"/>
          </w:tcPr>
          <w:p w14:paraId="48D9DBBC" w14:textId="77777777" w:rsidR="00995886" w:rsidRPr="00995886" w:rsidRDefault="00995886" w:rsidP="00995886">
            <w:pPr>
              <w:spacing w:before="120" w:after="120" w:line="23" w:lineRule="atLeast"/>
              <w:jc w:val="center"/>
              <w:rPr>
                <w:rFonts w:cs="Calibri"/>
                <w:bCs/>
                <w:sz w:val="22"/>
                <w:szCs w:val="22"/>
                <w:lang w:val="hr-HR"/>
              </w:rPr>
            </w:pPr>
            <w:r w:rsidRPr="00995886">
              <w:rPr>
                <w:rFonts w:cs="Calibri"/>
                <w:bCs/>
                <w:sz w:val="22"/>
                <w:szCs w:val="22"/>
                <w:lang w:val="hr-HR"/>
              </w:rPr>
              <w:t>17,61</w:t>
            </w:r>
          </w:p>
        </w:tc>
      </w:tr>
      <w:tr w:rsidR="00995886" w:rsidRPr="00995886" w14:paraId="22B531FB" w14:textId="77777777" w:rsidTr="00995886">
        <w:trPr>
          <w:trHeight w:val="700"/>
        </w:trPr>
        <w:tc>
          <w:tcPr>
            <w:cnfStyle w:val="001000000000" w:firstRow="0" w:lastRow="0" w:firstColumn="1" w:lastColumn="0" w:oddVBand="0" w:evenVBand="0" w:oddHBand="0" w:evenHBand="0" w:firstRowFirstColumn="0" w:firstRowLastColumn="0" w:lastRowFirstColumn="0" w:lastRowLastColumn="0"/>
            <w:tcW w:w="2932" w:type="dxa"/>
          </w:tcPr>
          <w:p w14:paraId="7D545FFF" w14:textId="77777777" w:rsidR="00995886" w:rsidRPr="00995886" w:rsidRDefault="00995886" w:rsidP="00995886">
            <w:pPr>
              <w:spacing w:before="120" w:after="120" w:line="23" w:lineRule="atLeast"/>
              <w:rPr>
                <w:rFonts w:cs="Calibri"/>
                <w:sz w:val="22"/>
                <w:szCs w:val="22"/>
                <w:lang w:val="hr-HR"/>
              </w:rPr>
            </w:pPr>
            <w:r w:rsidRPr="00995886">
              <w:rPr>
                <w:rFonts w:cs="Calibri"/>
                <w:sz w:val="22"/>
                <w:szCs w:val="22"/>
                <w:lang w:val="hr-HR"/>
              </w:rPr>
              <w:t>Iznos isplaćenih naknada šteta, u mil. kn</w:t>
            </w:r>
          </w:p>
        </w:tc>
        <w:tc>
          <w:tcPr>
            <w:cnfStyle w:val="000010000000" w:firstRow="0" w:lastRow="0" w:firstColumn="0" w:lastColumn="0" w:oddVBand="1" w:evenVBand="0" w:oddHBand="0" w:evenHBand="0" w:firstRowFirstColumn="0" w:firstRowLastColumn="0" w:lastRowFirstColumn="0" w:lastRowLastColumn="0"/>
            <w:tcW w:w="2041" w:type="dxa"/>
          </w:tcPr>
          <w:p w14:paraId="28F3BEB6" w14:textId="77777777" w:rsidR="00995886" w:rsidRPr="00995886" w:rsidRDefault="00995886" w:rsidP="00995886">
            <w:pPr>
              <w:spacing w:before="120" w:after="120" w:line="23" w:lineRule="atLeast"/>
              <w:jc w:val="center"/>
              <w:rPr>
                <w:rFonts w:cs="Calibri"/>
                <w:bCs/>
                <w:sz w:val="22"/>
                <w:szCs w:val="22"/>
                <w:lang w:val="hr-HR"/>
              </w:rPr>
            </w:pPr>
            <w:r w:rsidRPr="00995886">
              <w:rPr>
                <w:rFonts w:cs="Calibri"/>
                <w:bCs/>
                <w:sz w:val="22"/>
                <w:szCs w:val="22"/>
                <w:lang w:val="hr-HR"/>
              </w:rPr>
              <w:t>7,07</w:t>
            </w:r>
          </w:p>
        </w:tc>
        <w:tc>
          <w:tcPr>
            <w:tcW w:w="2041" w:type="dxa"/>
          </w:tcPr>
          <w:p w14:paraId="29E8165F" w14:textId="77777777" w:rsidR="00995886" w:rsidRPr="00995886" w:rsidRDefault="00995886" w:rsidP="00995886">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cs="Calibri"/>
                <w:bCs/>
                <w:sz w:val="22"/>
                <w:szCs w:val="22"/>
                <w:lang w:val="hr-HR"/>
              </w:rPr>
            </w:pPr>
            <w:r w:rsidRPr="00995886">
              <w:rPr>
                <w:rFonts w:cs="Calibri"/>
                <w:bCs/>
                <w:sz w:val="22"/>
                <w:szCs w:val="22"/>
                <w:lang w:val="hr-HR"/>
              </w:rPr>
              <w:t>0,97</w:t>
            </w:r>
          </w:p>
        </w:tc>
        <w:tc>
          <w:tcPr>
            <w:cnfStyle w:val="000010000000" w:firstRow="0" w:lastRow="0" w:firstColumn="0" w:lastColumn="0" w:oddVBand="1" w:evenVBand="0" w:oddHBand="0" w:evenHBand="0" w:firstRowFirstColumn="0" w:firstRowLastColumn="0" w:lastRowFirstColumn="0" w:lastRowLastColumn="0"/>
            <w:tcW w:w="2048" w:type="dxa"/>
          </w:tcPr>
          <w:p w14:paraId="47AF1493" w14:textId="77777777" w:rsidR="00995886" w:rsidRPr="00995886" w:rsidRDefault="00995886" w:rsidP="00995886">
            <w:pPr>
              <w:spacing w:before="120" w:after="120" w:line="23" w:lineRule="atLeast"/>
              <w:jc w:val="center"/>
              <w:rPr>
                <w:rFonts w:cs="Calibri"/>
                <w:bCs/>
                <w:sz w:val="22"/>
                <w:szCs w:val="22"/>
                <w:lang w:val="hr-HR"/>
              </w:rPr>
            </w:pPr>
            <w:r w:rsidRPr="00995886">
              <w:rPr>
                <w:rFonts w:cs="Calibri"/>
                <w:bCs/>
                <w:sz w:val="22"/>
                <w:szCs w:val="22"/>
                <w:lang w:val="hr-HR"/>
              </w:rPr>
              <w:t>2,29</w:t>
            </w:r>
          </w:p>
        </w:tc>
      </w:tr>
      <w:tr w:rsidR="00995886" w:rsidRPr="00995886" w14:paraId="28756580" w14:textId="77777777" w:rsidTr="00995886">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932" w:type="dxa"/>
          </w:tcPr>
          <w:p w14:paraId="1C4B3736" w14:textId="77777777" w:rsidR="00995886" w:rsidRPr="00995886" w:rsidRDefault="00995886" w:rsidP="00995886">
            <w:pPr>
              <w:spacing w:before="120" w:after="120" w:line="23" w:lineRule="atLeast"/>
              <w:rPr>
                <w:rFonts w:cs="Calibri"/>
                <w:sz w:val="22"/>
                <w:szCs w:val="22"/>
                <w:lang w:val="hr-HR"/>
              </w:rPr>
            </w:pPr>
            <w:r w:rsidRPr="00995886">
              <w:rPr>
                <w:rFonts w:cs="Calibri"/>
                <w:sz w:val="22"/>
                <w:szCs w:val="22"/>
                <w:lang w:val="hr-HR"/>
              </w:rPr>
              <w:t>Broj aktivnih limita na 31.12.</w:t>
            </w:r>
          </w:p>
        </w:tc>
        <w:tc>
          <w:tcPr>
            <w:cnfStyle w:val="000010000000" w:firstRow="0" w:lastRow="0" w:firstColumn="0" w:lastColumn="0" w:oddVBand="1" w:evenVBand="0" w:oddHBand="0" w:evenHBand="0" w:firstRowFirstColumn="0" w:firstRowLastColumn="0" w:lastRowFirstColumn="0" w:lastRowLastColumn="0"/>
            <w:tcW w:w="2041" w:type="dxa"/>
          </w:tcPr>
          <w:p w14:paraId="0C91E1F8" w14:textId="77777777" w:rsidR="00995886" w:rsidRPr="00995886" w:rsidRDefault="00995886" w:rsidP="00995886">
            <w:pPr>
              <w:spacing w:before="120" w:after="120" w:line="23" w:lineRule="atLeast"/>
              <w:jc w:val="center"/>
              <w:rPr>
                <w:rFonts w:cs="Calibri"/>
                <w:bCs/>
                <w:sz w:val="22"/>
                <w:szCs w:val="22"/>
                <w:highlight w:val="yellow"/>
                <w:lang w:val="hr-HR"/>
              </w:rPr>
            </w:pPr>
            <w:r w:rsidRPr="00995886">
              <w:rPr>
                <w:rFonts w:cs="Calibri"/>
                <w:bCs/>
                <w:sz w:val="22"/>
                <w:szCs w:val="22"/>
                <w:lang w:val="hr-HR"/>
              </w:rPr>
              <w:t>5.959</w:t>
            </w:r>
          </w:p>
        </w:tc>
        <w:tc>
          <w:tcPr>
            <w:tcW w:w="2041" w:type="dxa"/>
          </w:tcPr>
          <w:p w14:paraId="5396A848" w14:textId="77777777" w:rsidR="00995886" w:rsidRPr="00995886" w:rsidRDefault="00995886" w:rsidP="00995886">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Calibri"/>
                <w:bCs/>
                <w:sz w:val="22"/>
                <w:szCs w:val="22"/>
                <w:highlight w:val="yellow"/>
                <w:lang w:val="hr-HR"/>
              </w:rPr>
            </w:pPr>
            <w:r w:rsidRPr="00995886">
              <w:rPr>
                <w:rFonts w:cs="Calibri"/>
                <w:bCs/>
                <w:sz w:val="22"/>
                <w:szCs w:val="22"/>
                <w:lang w:val="hr-HR"/>
              </w:rPr>
              <w:t>7.336</w:t>
            </w:r>
          </w:p>
        </w:tc>
        <w:tc>
          <w:tcPr>
            <w:cnfStyle w:val="000010000000" w:firstRow="0" w:lastRow="0" w:firstColumn="0" w:lastColumn="0" w:oddVBand="1" w:evenVBand="0" w:oddHBand="0" w:evenHBand="0" w:firstRowFirstColumn="0" w:firstRowLastColumn="0" w:lastRowFirstColumn="0" w:lastRowLastColumn="0"/>
            <w:tcW w:w="2048" w:type="dxa"/>
          </w:tcPr>
          <w:p w14:paraId="55C2AD0B" w14:textId="77777777" w:rsidR="00995886" w:rsidRPr="00995886" w:rsidRDefault="00995886" w:rsidP="00995886">
            <w:pPr>
              <w:spacing w:before="120" w:after="120" w:line="23" w:lineRule="atLeast"/>
              <w:jc w:val="center"/>
              <w:rPr>
                <w:rFonts w:cs="Calibri"/>
                <w:bCs/>
                <w:sz w:val="22"/>
                <w:szCs w:val="22"/>
                <w:highlight w:val="yellow"/>
                <w:lang w:val="hr-HR"/>
              </w:rPr>
            </w:pPr>
            <w:r w:rsidRPr="00995886">
              <w:rPr>
                <w:rFonts w:cs="Calibri"/>
                <w:bCs/>
                <w:sz w:val="22"/>
                <w:szCs w:val="22"/>
                <w:lang w:val="hr-HR"/>
              </w:rPr>
              <w:t>7.685</w:t>
            </w:r>
          </w:p>
        </w:tc>
      </w:tr>
    </w:tbl>
    <w:p w14:paraId="3AC3A58F" w14:textId="77777777" w:rsidR="00995886" w:rsidRPr="00995886" w:rsidRDefault="00995886" w:rsidP="00995886">
      <w:pPr>
        <w:spacing w:before="120" w:after="120" w:line="23" w:lineRule="atLeast"/>
        <w:jc w:val="both"/>
        <w:rPr>
          <w:rFonts w:ascii="Calibri" w:eastAsia="SimSun" w:hAnsi="Calibri" w:cs="Calibri"/>
          <w:sz w:val="22"/>
          <w:szCs w:val="22"/>
          <w:lang w:val="hr-HR"/>
        </w:rPr>
      </w:pPr>
    </w:p>
    <w:p w14:paraId="7EB3326A"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Troškovi pribave, marketinga i administrativni troškovi te ostali poslovni rashodi Grupe HKO u 2021. iznosili su 8,09 milijuna kuna, a na razini društva troškovi pribave, marketinga i administrativni troškovi te ostali poslovni rashodi iznosili su 6,55 milijuna kuna.</w:t>
      </w:r>
    </w:p>
    <w:p w14:paraId="3BA21A0C"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Prihodi od naknada za procjenu rizika su iznosili 1,89 milijuna kuna, u usporedbi s 1,88 milijuna ostvarenih u 2020. godini.</w:t>
      </w:r>
    </w:p>
    <w:p w14:paraId="54CE1CD8"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Neto prihodi od ulaganja su u 2021. iznosili 1,21 milijun kuna (u 2020. 1,09 milijuna).</w:t>
      </w:r>
    </w:p>
    <w:p w14:paraId="0235662F"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Poslovnu 2021. godinu Grupa HKO je zaključila s ostvarenom dobiti tekuće godine prije poreza u iznosu od 2,18 milijuna kuna, dok je u 2020. dobit tekuće godine prije poreza iznosila 1,29 milijuna kuna. </w:t>
      </w:r>
    </w:p>
    <w:p w14:paraId="559DD923"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Ukupna imovina Grupe HKO na 31. 12. 2021. u iznosu od 64,51 milijun kuna veća je za 3,51 posto u odnosu na prethodnu godinu. </w:t>
      </w:r>
    </w:p>
    <w:p w14:paraId="239FF92C" w14:textId="77777777" w:rsidR="00995886" w:rsidRPr="00995886" w:rsidRDefault="00995886" w:rsidP="00995886">
      <w:pPr>
        <w:spacing w:before="120" w:after="120" w:line="276" w:lineRule="auto"/>
        <w:jc w:val="both"/>
        <w:rPr>
          <w:rFonts w:ascii="Calibri" w:eastAsia="SimSun" w:hAnsi="Calibri" w:cs="Calibri"/>
          <w:sz w:val="22"/>
          <w:szCs w:val="22"/>
          <w:lang w:val="hr-HR"/>
        </w:rPr>
      </w:pPr>
      <w:r w:rsidRPr="00995886">
        <w:rPr>
          <w:rFonts w:ascii="Calibri" w:eastAsia="SimSun" w:hAnsi="Calibri" w:cs="Calibri"/>
          <w:sz w:val="22"/>
          <w:szCs w:val="22"/>
          <w:lang w:val="hr-HR"/>
        </w:rPr>
        <w:t>Ukupni kapital je na dan 31. 12. 2021. iznosio 43,69 milijuna kuna, a neto tehničke pričuve 14,89 milijuna kuna.</w:t>
      </w:r>
    </w:p>
    <w:p w14:paraId="4B26D537" w14:textId="77777777" w:rsidR="00995886" w:rsidRPr="00995886" w:rsidRDefault="00995886" w:rsidP="00995886">
      <w:pPr>
        <w:spacing w:after="160" w:line="276" w:lineRule="auto"/>
        <w:rPr>
          <w:rFonts w:ascii="Calibri" w:eastAsia="SimSun" w:hAnsi="Calibri" w:cs="Calibri"/>
          <w:sz w:val="22"/>
          <w:szCs w:val="22"/>
          <w:lang w:val="hr-HR"/>
        </w:rPr>
      </w:pPr>
      <w:r w:rsidRPr="00995886">
        <w:rPr>
          <w:rFonts w:ascii="Calibri" w:eastAsia="SimSun" w:hAnsi="Calibri" w:cs="Calibri"/>
          <w:sz w:val="22"/>
          <w:szCs w:val="22"/>
          <w:lang w:val="hr-HR"/>
        </w:rPr>
        <w:br w:type="page"/>
      </w:r>
    </w:p>
    <w:p w14:paraId="2BCE7CB8" w14:textId="108EE9B5" w:rsidR="00995886" w:rsidRPr="00995886" w:rsidRDefault="00995886" w:rsidP="00995886">
      <w:pPr>
        <w:keepNext/>
        <w:keepLines/>
        <w:pBdr>
          <w:bottom w:val="single" w:sz="4" w:space="2" w:color="B2B2B2"/>
        </w:pBdr>
        <w:spacing w:before="360" w:after="120"/>
        <w:outlineLvl w:val="0"/>
        <w:rPr>
          <w:rFonts w:ascii="Calibri" w:hAnsi="Calibri" w:cs="Calibri"/>
          <w:b/>
          <w:spacing w:val="-3"/>
          <w:sz w:val="22"/>
          <w:szCs w:val="22"/>
          <w:lang w:val="hr-HR"/>
        </w:rPr>
      </w:pPr>
      <w:bookmarkStart w:id="66" w:name="_Toc97908667"/>
      <w:bookmarkEnd w:id="62"/>
      <w:bookmarkEnd w:id="63"/>
      <w:r w:rsidRPr="00995886">
        <w:rPr>
          <w:rFonts w:ascii="Calibri" w:hAnsi="Calibri" w:cs="Calibri"/>
          <w:b/>
          <w:spacing w:val="-3"/>
          <w:sz w:val="22"/>
          <w:szCs w:val="22"/>
          <w:lang w:val="hr-HR"/>
        </w:rPr>
        <w:t>NAČELA FINANCIJSKOG IZVJEŠTAVANJA</w:t>
      </w:r>
      <w:bookmarkEnd w:id="66"/>
      <w:r w:rsidRPr="00995886">
        <w:rPr>
          <w:rFonts w:ascii="Calibri" w:hAnsi="Calibri" w:cs="Calibri"/>
          <w:b/>
          <w:spacing w:val="-3"/>
          <w:sz w:val="22"/>
          <w:szCs w:val="22"/>
          <w:lang w:val="hr-HR"/>
        </w:rPr>
        <w:tab/>
      </w:r>
    </w:p>
    <w:p w14:paraId="2B935B3D" w14:textId="77777777" w:rsidR="00995886" w:rsidRPr="00995886" w:rsidRDefault="00995886" w:rsidP="00995886">
      <w:pPr>
        <w:keepNext/>
        <w:tabs>
          <w:tab w:val="left" w:pos="-720"/>
        </w:tabs>
        <w:spacing w:line="276" w:lineRule="auto"/>
        <w:jc w:val="center"/>
        <w:rPr>
          <w:rFonts w:ascii="Calibri" w:hAnsi="Calibri" w:cs="Calibri"/>
          <w:b/>
          <w:spacing w:val="-3"/>
          <w:sz w:val="22"/>
          <w:szCs w:val="22"/>
          <w:lang w:val="hr-HR"/>
        </w:rPr>
      </w:pPr>
    </w:p>
    <w:p w14:paraId="4F1FF612" w14:textId="77777777" w:rsidR="00995886" w:rsidRPr="00995886" w:rsidRDefault="00995886" w:rsidP="00995886">
      <w:pPr>
        <w:spacing w:line="276" w:lineRule="auto"/>
        <w:rPr>
          <w:rFonts w:ascii="Calibri" w:hAnsi="Calibri" w:cs="Calibri"/>
          <w:sz w:val="22"/>
          <w:szCs w:val="22"/>
          <w:lang w:val="hr-HR"/>
        </w:rPr>
      </w:pPr>
      <w:r w:rsidRPr="00995886">
        <w:rPr>
          <w:rFonts w:ascii="Calibri" w:hAnsi="Calibri" w:cs="Calibri"/>
          <w:sz w:val="22"/>
          <w:szCs w:val="22"/>
          <w:lang w:val="hr-HR"/>
        </w:rPr>
        <w:t>Grupa HBOR priprema:</w:t>
      </w:r>
    </w:p>
    <w:p w14:paraId="182FF240" w14:textId="77777777" w:rsidR="00995886" w:rsidRPr="00995886" w:rsidRDefault="00995886" w:rsidP="0039588B">
      <w:pPr>
        <w:numPr>
          <w:ilvl w:val="0"/>
          <w:numId w:val="34"/>
        </w:numPr>
        <w:suppressAutoHyphens/>
        <w:autoSpaceDN w:val="0"/>
        <w:spacing w:before="240" w:after="160" w:line="276" w:lineRule="auto"/>
        <w:jc w:val="both"/>
        <w:textAlignment w:val="baseline"/>
        <w:rPr>
          <w:rFonts w:ascii="Calibri" w:hAnsi="Calibri" w:cs="Calibri"/>
          <w:sz w:val="22"/>
          <w:szCs w:val="22"/>
          <w:lang w:val="hr-HR"/>
        </w:rPr>
      </w:pPr>
      <w:r w:rsidRPr="00995886">
        <w:rPr>
          <w:rFonts w:ascii="Calibri" w:hAnsi="Calibri" w:cs="Calibri"/>
          <w:sz w:val="22"/>
          <w:szCs w:val="22"/>
          <w:lang w:val="hr-HR"/>
        </w:rPr>
        <w:t>odvojene financijske izvještaje matice - HBOR</w:t>
      </w:r>
    </w:p>
    <w:p w14:paraId="026D2F56" w14:textId="77777777" w:rsidR="00995886" w:rsidRPr="00995886" w:rsidRDefault="00995886" w:rsidP="0039588B">
      <w:pPr>
        <w:numPr>
          <w:ilvl w:val="0"/>
          <w:numId w:val="34"/>
        </w:numPr>
        <w:suppressAutoHyphens/>
        <w:autoSpaceDN w:val="0"/>
        <w:spacing w:after="160" w:line="276" w:lineRule="auto"/>
        <w:ind w:left="714" w:hanging="357"/>
        <w:jc w:val="both"/>
        <w:textAlignment w:val="baseline"/>
        <w:rPr>
          <w:rFonts w:ascii="Calibri" w:hAnsi="Calibri" w:cs="Calibri"/>
          <w:sz w:val="22"/>
          <w:szCs w:val="22"/>
          <w:lang w:val="hr-HR"/>
        </w:rPr>
      </w:pPr>
      <w:r w:rsidRPr="00995886">
        <w:rPr>
          <w:rFonts w:ascii="Calibri" w:hAnsi="Calibri" w:cs="Calibri"/>
          <w:sz w:val="22"/>
          <w:szCs w:val="22"/>
          <w:lang w:val="hr-HR"/>
        </w:rPr>
        <w:t xml:space="preserve">konsolidirane financijske izvještaje koji uključuju HBOR i društva pod njegovom kontrolom – ovisna društva. </w:t>
      </w:r>
    </w:p>
    <w:p w14:paraId="31BD9E8E" w14:textId="77777777" w:rsidR="00995886" w:rsidRPr="00995886" w:rsidRDefault="00995886" w:rsidP="00995886">
      <w:pPr>
        <w:spacing w:line="276" w:lineRule="auto"/>
        <w:jc w:val="both"/>
        <w:rPr>
          <w:rFonts w:ascii="Calibri" w:hAnsi="Calibri" w:cs="Calibri"/>
          <w:sz w:val="22"/>
          <w:szCs w:val="22"/>
          <w:lang w:val="hr-HR"/>
        </w:rPr>
      </w:pPr>
    </w:p>
    <w:p w14:paraId="52787CC9" w14:textId="77777777" w:rsidR="00995886" w:rsidRPr="00995886" w:rsidRDefault="00995886" w:rsidP="00995886">
      <w:pPr>
        <w:spacing w:line="276" w:lineRule="auto"/>
        <w:jc w:val="both"/>
        <w:rPr>
          <w:rFonts w:ascii="Calibri" w:hAnsi="Calibri" w:cs="Calibri"/>
          <w:sz w:val="22"/>
          <w:szCs w:val="22"/>
          <w:lang w:val="hr-HR"/>
        </w:rPr>
      </w:pPr>
      <w:r w:rsidRPr="00995886">
        <w:rPr>
          <w:rFonts w:ascii="Calibri" w:hAnsi="Calibri" w:cs="Calibri"/>
          <w:sz w:val="22"/>
          <w:szCs w:val="22"/>
          <w:lang w:val="hr-HR"/>
        </w:rPr>
        <w:t>Grupa HBOR (matica i ovisna društva) pri sastavljanju i prezentiranju godišnjih financijskih izvještaja primjenjuje Međunarodne standarde financijskog izvještavanja usvojene od strane Europske unije („EU MSFI“).</w:t>
      </w:r>
    </w:p>
    <w:p w14:paraId="73581BA2" w14:textId="77777777" w:rsidR="00995886" w:rsidRPr="00995886" w:rsidRDefault="00995886" w:rsidP="00995886">
      <w:pPr>
        <w:spacing w:line="276" w:lineRule="auto"/>
        <w:jc w:val="both"/>
        <w:rPr>
          <w:rFonts w:ascii="Calibri" w:hAnsi="Calibri" w:cs="Calibri"/>
          <w:sz w:val="22"/>
          <w:szCs w:val="22"/>
          <w:lang w:val="hr-HR"/>
        </w:rPr>
      </w:pPr>
      <w:r w:rsidRPr="00995886">
        <w:rPr>
          <w:rFonts w:ascii="Calibri" w:hAnsi="Calibri" w:cs="Calibri"/>
          <w:sz w:val="22"/>
          <w:szCs w:val="22"/>
          <w:lang w:val="hr-HR"/>
        </w:rPr>
        <w:t>Financijski izvještaji sastavljaju se i pripremaju s ciljem pružanja informacija o financijskom položaju, uspješnosti poslovanja i promjenama financijskog položaja HBOR-a i Grupe HBOR radi donošenja odgovarajućih ekonomskih odluka od strane njihovih korisnika te pružanja financijskih podataka o provedbi strategije Grupe HBOR.</w:t>
      </w:r>
    </w:p>
    <w:p w14:paraId="16291648" w14:textId="77777777" w:rsidR="00995886" w:rsidRPr="00995886" w:rsidRDefault="00995886" w:rsidP="00995886">
      <w:pPr>
        <w:spacing w:line="276" w:lineRule="auto"/>
        <w:jc w:val="both"/>
        <w:rPr>
          <w:rFonts w:ascii="Calibri" w:hAnsi="Calibri" w:cs="Calibri"/>
          <w:sz w:val="22"/>
          <w:szCs w:val="22"/>
          <w:lang w:val="hr-HR"/>
        </w:rPr>
      </w:pPr>
    </w:p>
    <w:p w14:paraId="41488885" w14:textId="77777777" w:rsidR="00995886" w:rsidRPr="00995886" w:rsidRDefault="00995886" w:rsidP="00995886">
      <w:pPr>
        <w:spacing w:line="276" w:lineRule="auto"/>
        <w:jc w:val="both"/>
        <w:rPr>
          <w:rFonts w:ascii="Calibri" w:hAnsi="Calibri" w:cs="Calibri"/>
          <w:sz w:val="22"/>
          <w:szCs w:val="22"/>
          <w:lang w:val="hr-HR"/>
        </w:rPr>
      </w:pPr>
      <w:r w:rsidRPr="00995886">
        <w:rPr>
          <w:rFonts w:ascii="Calibri" w:hAnsi="Calibri" w:cs="Calibri"/>
          <w:sz w:val="22"/>
          <w:szCs w:val="22"/>
          <w:lang w:val="hr-HR"/>
        </w:rPr>
        <w:t>Grupa HBOR pri financijskom izvještavanju i objavama primjenjuje sljedeća načela:</w:t>
      </w:r>
    </w:p>
    <w:p w14:paraId="16AA3148" w14:textId="77777777" w:rsidR="00995886" w:rsidRPr="00995886" w:rsidRDefault="00995886" w:rsidP="0039588B">
      <w:pPr>
        <w:numPr>
          <w:ilvl w:val="0"/>
          <w:numId w:val="35"/>
        </w:numPr>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hAnsi="Calibri" w:cs="Calibri"/>
          <w:b/>
          <w:sz w:val="22"/>
          <w:szCs w:val="22"/>
          <w:lang w:val="hr-HR"/>
        </w:rPr>
        <w:t>transparentnost prezentiranja</w:t>
      </w:r>
      <w:r w:rsidRPr="00995886">
        <w:rPr>
          <w:rFonts w:ascii="Calibri" w:hAnsi="Calibri" w:cs="Calibri"/>
          <w:sz w:val="22"/>
          <w:szCs w:val="22"/>
          <w:lang w:val="hr-HR"/>
        </w:rPr>
        <w:t xml:space="preserve"> radi osiguravanja većeg razumijevanja prezentiranih informacija od strane korisnika financijskih izvještaja,</w:t>
      </w:r>
    </w:p>
    <w:p w14:paraId="1A315E44" w14:textId="77777777" w:rsidR="00995886" w:rsidRPr="00995886" w:rsidRDefault="00995886" w:rsidP="0039588B">
      <w:pPr>
        <w:numPr>
          <w:ilvl w:val="0"/>
          <w:numId w:val="35"/>
        </w:numPr>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hAnsi="Calibri" w:cs="Calibri"/>
          <w:b/>
          <w:sz w:val="22"/>
          <w:szCs w:val="22"/>
          <w:lang w:val="hr-HR"/>
        </w:rPr>
        <w:t>dosljednost prezentiranja</w:t>
      </w:r>
      <w:r w:rsidRPr="00995886">
        <w:rPr>
          <w:rFonts w:ascii="Calibri" w:hAnsi="Calibri" w:cs="Calibri"/>
          <w:sz w:val="22"/>
          <w:szCs w:val="22"/>
          <w:lang w:val="hr-HR"/>
        </w:rPr>
        <w:t xml:space="preserve"> unutar svakog izvještajnog razdoblja i između izvještajnih razdoblja,</w:t>
      </w:r>
    </w:p>
    <w:p w14:paraId="72FA18A3" w14:textId="77777777" w:rsidR="00995886" w:rsidRPr="00995886" w:rsidRDefault="00995886" w:rsidP="0039588B">
      <w:pPr>
        <w:numPr>
          <w:ilvl w:val="0"/>
          <w:numId w:val="35"/>
        </w:numPr>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hAnsi="Calibri" w:cs="Calibri"/>
          <w:b/>
          <w:sz w:val="22"/>
          <w:szCs w:val="22"/>
          <w:lang w:val="hr-HR"/>
        </w:rPr>
        <w:t>jednostavnost prezentiranja</w:t>
      </w:r>
      <w:r w:rsidRPr="00995886">
        <w:rPr>
          <w:rFonts w:ascii="Calibri" w:hAnsi="Calibri" w:cs="Calibri"/>
          <w:sz w:val="22"/>
          <w:szCs w:val="22"/>
          <w:lang w:val="hr-HR"/>
        </w:rPr>
        <w:t xml:space="preserve"> kako bi se korisnicima omogućilo lakše razumijevanje položaja, uspješnosti poslovanja te promjena financijskog položaja i donošenje odluka, </w:t>
      </w:r>
    </w:p>
    <w:p w14:paraId="7F901F6B" w14:textId="77777777" w:rsidR="00995886" w:rsidRPr="00995886" w:rsidRDefault="00995886" w:rsidP="0039588B">
      <w:pPr>
        <w:numPr>
          <w:ilvl w:val="0"/>
          <w:numId w:val="35"/>
        </w:numPr>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hAnsi="Calibri" w:cs="Calibri"/>
          <w:b/>
          <w:sz w:val="22"/>
          <w:szCs w:val="22"/>
          <w:lang w:val="hr-HR"/>
        </w:rPr>
        <w:t xml:space="preserve">usmjerenost na zahtjeve zakonske regulative </w:t>
      </w:r>
      <w:r w:rsidRPr="00995886">
        <w:rPr>
          <w:rFonts w:ascii="Calibri" w:hAnsi="Calibri" w:cs="Calibri"/>
          <w:sz w:val="22"/>
          <w:szCs w:val="22"/>
          <w:lang w:val="hr-HR"/>
        </w:rPr>
        <w:t>kako bi se osigurala usklađenost,</w:t>
      </w:r>
    </w:p>
    <w:p w14:paraId="571255F6" w14:textId="77777777" w:rsidR="00995886" w:rsidRPr="00995886" w:rsidRDefault="00995886" w:rsidP="0039588B">
      <w:pPr>
        <w:numPr>
          <w:ilvl w:val="0"/>
          <w:numId w:val="35"/>
        </w:numPr>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hAnsi="Calibri" w:cs="Calibri"/>
          <w:b/>
          <w:sz w:val="22"/>
          <w:szCs w:val="22"/>
          <w:lang w:val="hr-HR"/>
        </w:rPr>
        <w:t>primjena najbolje prakse</w:t>
      </w:r>
      <w:r w:rsidRPr="00995886">
        <w:rPr>
          <w:rFonts w:ascii="Calibri" w:hAnsi="Calibri" w:cs="Calibri"/>
          <w:sz w:val="22"/>
          <w:szCs w:val="22"/>
          <w:lang w:val="hr-HR"/>
        </w:rPr>
        <w:t xml:space="preserve"> </w:t>
      </w:r>
      <w:r w:rsidRPr="00995886">
        <w:rPr>
          <w:rFonts w:ascii="Calibri" w:hAnsi="Calibri" w:cs="Calibri"/>
          <w:b/>
          <w:sz w:val="22"/>
          <w:szCs w:val="22"/>
          <w:lang w:val="hr-HR"/>
        </w:rPr>
        <w:t xml:space="preserve">prezentiranja </w:t>
      </w:r>
      <w:r w:rsidRPr="00995886">
        <w:rPr>
          <w:rFonts w:ascii="Calibri" w:hAnsi="Calibri" w:cs="Calibri"/>
          <w:sz w:val="22"/>
          <w:szCs w:val="22"/>
          <w:lang w:val="hr-HR"/>
        </w:rPr>
        <w:t xml:space="preserve">primjenjive na djelatnost poslovanja Grupe uz uvažavanje suvremenih međunarodnih trendova u financijskom izvještavanju, kao i zahtjeva tržišta. </w:t>
      </w:r>
    </w:p>
    <w:p w14:paraId="7578B593" w14:textId="77777777" w:rsidR="00995886" w:rsidRPr="00995886" w:rsidRDefault="00995886" w:rsidP="00995886">
      <w:pPr>
        <w:spacing w:line="276" w:lineRule="auto"/>
        <w:ind w:left="720"/>
        <w:rPr>
          <w:rFonts w:ascii="Calibri" w:hAnsi="Calibri" w:cs="Calibri"/>
          <w:sz w:val="22"/>
          <w:szCs w:val="22"/>
          <w:lang w:val="hr-HR"/>
        </w:rPr>
      </w:pPr>
    </w:p>
    <w:p w14:paraId="607345DA" w14:textId="77777777" w:rsidR="004F78D5" w:rsidRDefault="004F78D5">
      <w:pPr>
        <w:rPr>
          <w:rFonts w:ascii="Calibri" w:hAnsi="Calibri" w:cs="Calibri"/>
          <w:b/>
          <w:spacing w:val="-3"/>
          <w:sz w:val="22"/>
          <w:szCs w:val="22"/>
          <w:lang w:val="hr-HR"/>
        </w:rPr>
      </w:pPr>
      <w:bookmarkStart w:id="67" w:name="_Toc445193513"/>
      <w:r>
        <w:rPr>
          <w:rFonts w:ascii="Calibri" w:hAnsi="Calibri" w:cs="Calibri"/>
          <w:b/>
          <w:spacing w:val="-3"/>
          <w:sz w:val="22"/>
          <w:szCs w:val="22"/>
          <w:lang w:val="hr-HR"/>
        </w:rPr>
        <w:br w:type="page"/>
      </w:r>
    </w:p>
    <w:p w14:paraId="32DAC83B" w14:textId="18D5E307" w:rsidR="00995886" w:rsidRPr="00995886" w:rsidRDefault="00995886" w:rsidP="00EA776C">
      <w:pPr>
        <w:keepNext/>
        <w:keepLines/>
        <w:pBdr>
          <w:bottom w:val="single" w:sz="4" w:space="2" w:color="B2B2B2"/>
        </w:pBdr>
        <w:spacing w:before="360" w:after="120"/>
        <w:outlineLvl w:val="0"/>
        <w:rPr>
          <w:rFonts w:ascii="Calibri" w:hAnsi="Calibri" w:cs="Calibri"/>
          <w:b/>
          <w:spacing w:val="-3"/>
          <w:sz w:val="22"/>
          <w:szCs w:val="22"/>
          <w:lang w:val="hr-HR"/>
        </w:rPr>
      </w:pPr>
      <w:bookmarkStart w:id="68" w:name="_Hlk99034682"/>
      <w:r w:rsidRPr="00995886">
        <w:rPr>
          <w:rFonts w:ascii="Calibri" w:hAnsi="Calibri" w:cs="Calibri"/>
          <w:b/>
          <w:spacing w:val="-3"/>
          <w:sz w:val="22"/>
          <w:szCs w:val="22"/>
          <w:lang w:val="hr-HR"/>
        </w:rPr>
        <w:t>PREGLED FINANCIJSKOG POSLOVANJA U 2021. GODINI</w:t>
      </w:r>
      <w:bookmarkEnd w:id="67"/>
    </w:p>
    <w:bookmarkEnd w:id="68"/>
    <w:p w14:paraId="0E4054C8" w14:textId="77777777" w:rsidR="00995886" w:rsidRPr="00995886" w:rsidRDefault="00995886" w:rsidP="00995886">
      <w:pPr>
        <w:keepNext/>
        <w:tabs>
          <w:tab w:val="left" w:pos="-720"/>
        </w:tabs>
        <w:jc w:val="both"/>
        <w:rPr>
          <w:rFonts w:ascii="Calibri" w:hAnsi="Calibri" w:cs="Calibri"/>
          <w:b/>
          <w:spacing w:val="-3"/>
          <w:sz w:val="22"/>
          <w:szCs w:val="22"/>
          <w:lang w:val="hr-HR"/>
        </w:rPr>
      </w:pPr>
    </w:p>
    <w:p w14:paraId="55012BDC" w14:textId="77777777" w:rsidR="00995886" w:rsidRPr="00995886" w:rsidRDefault="00995886" w:rsidP="00995886">
      <w:pPr>
        <w:tabs>
          <w:tab w:val="left" w:pos="-720"/>
        </w:tabs>
        <w:jc w:val="both"/>
        <w:rPr>
          <w:rFonts w:ascii="Calibri" w:eastAsia="SimSun" w:hAnsi="Calibri" w:cs="Calibri"/>
          <w:sz w:val="22"/>
          <w:szCs w:val="22"/>
          <w:lang w:val="hr-HR"/>
        </w:rPr>
      </w:pPr>
      <w:r w:rsidRPr="00995886">
        <w:rPr>
          <w:rFonts w:ascii="Calibri" w:eastAsia="SimSun" w:hAnsi="Calibri" w:cs="Calibri"/>
          <w:sz w:val="22"/>
          <w:szCs w:val="22"/>
          <w:lang w:val="hr-HR"/>
        </w:rPr>
        <w:t xml:space="preserve">Financijski izvještaji uključuju odvojene financijske izvještaje HBOR-a i konsolidirane financijske izvještaje Grupe HBOR. </w:t>
      </w:r>
    </w:p>
    <w:p w14:paraId="28FC8166" w14:textId="77777777" w:rsidR="00995886" w:rsidRPr="00995886" w:rsidRDefault="00995886" w:rsidP="00995886">
      <w:pPr>
        <w:tabs>
          <w:tab w:val="left" w:pos="-720"/>
        </w:tabs>
        <w:jc w:val="both"/>
        <w:rPr>
          <w:rFonts w:ascii="Calibri" w:eastAsia="SimSun" w:hAnsi="Calibri" w:cs="Calibri"/>
          <w:sz w:val="22"/>
          <w:szCs w:val="22"/>
          <w:lang w:val="hr-HR"/>
        </w:rPr>
      </w:pPr>
    </w:p>
    <w:p w14:paraId="79FCDDCC" w14:textId="77777777" w:rsidR="00995886" w:rsidRPr="00995886" w:rsidRDefault="00995886" w:rsidP="00995886">
      <w:pPr>
        <w:tabs>
          <w:tab w:val="left" w:pos="-720"/>
        </w:tabs>
        <w:jc w:val="both"/>
        <w:rPr>
          <w:rFonts w:ascii="Calibri" w:eastAsia="SimSun" w:hAnsi="Calibri" w:cs="Calibri"/>
          <w:sz w:val="22"/>
          <w:szCs w:val="22"/>
          <w:lang w:val="hr-HR"/>
        </w:rPr>
      </w:pPr>
      <w:r w:rsidRPr="00995886">
        <w:rPr>
          <w:rFonts w:ascii="Calibri" w:eastAsia="SimSun" w:hAnsi="Calibri" w:cs="Calibri"/>
          <w:sz w:val="22"/>
          <w:szCs w:val="22"/>
          <w:lang w:val="hr-HR"/>
        </w:rPr>
        <w:t>U nastavku se daje financijski pregled i pregled poslovanja zasebno za Grupu HBOR i HBOR, kao matično društvo i izvještajni subjekt.</w:t>
      </w:r>
    </w:p>
    <w:p w14:paraId="74D5E0B4" w14:textId="77777777" w:rsidR="00995886" w:rsidRPr="00995886" w:rsidRDefault="00995886" w:rsidP="00995886">
      <w:pPr>
        <w:tabs>
          <w:tab w:val="left" w:pos="-720"/>
        </w:tabs>
        <w:jc w:val="both"/>
        <w:rPr>
          <w:rFonts w:ascii="Calibri" w:hAnsi="Calibri" w:cs="Calibri"/>
          <w:b/>
          <w:spacing w:val="-3"/>
          <w:sz w:val="22"/>
          <w:szCs w:val="22"/>
          <w:u w:val="single"/>
          <w:lang w:val="hr-HR" w:eastAsia="hr-HR"/>
        </w:rPr>
      </w:pPr>
    </w:p>
    <w:p w14:paraId="4C1A547F" w14:textId="77777777" w:rsidR="00995886" w:rsidRPr="00995886" w:rsidRDefault="00995886" w:rsidP="00995886">
      <w:pPr>
        <w:tabs>
          <w:tab w:val="left" w:pos="-720"/>
        </w:tabs>
        <w:jc w:val="both"/>
        <w:rPr>
          <w:rFonts w:ascii="Calibri" w:hAnsi="Calibri" w:cs="Calibri"/>
          <w:sz w:val="22"/>
          <w:szCs w:val="22"/>
          <w:lang w:val="hr-HR"/>
        </w:rPr>
      </w:pPr>
      <w:r w:rsidRPr="00995886">
        <w:rPr>
          <w:rFonts w:ascii="Calibri" w:hAnsi="Calibri" w:cs="Calibri"/>
          <w:sz w:val="22"/>
          <w:szCs w:val="22"/>
          <w:lang w:val="hr-HR"/>
        </w:rPr>
        <w:t xml:space="preserve">Reviziju odvojenih i konsolidiranih Godišnjih financijskih izvještaja HBOR-a za 2021. godinu, koji se nalaze u privitku, obavila su revizorska društva BDO Croatia d.o.o. i PKF FACT Revizija d.o.o., o čemu su podnijela zajedničko revizorsko izvješće u kojem je izraženo pozitivno mišljenje u Zajedničkom izvješću neovisnog revizora. </w:t>
      </w:r>
    </w:p>
    <w:p w14:paraId="292876C3" w14:textId="77777777" w:rsidR="00995886" w:rsidRPr="00995886" w:rsidRDefault="00995886" w:rsidP="00995886">
      <w:pPr>
        <w:tabs>
          <w:tab w:val="left" w:pos="-720"/>
        </w:tabs>
        <w:rPr>
          <w:rFonts w:ascii="Calibri" w:hAnsi="Calibri" w:cs="Calibri"/>
          <w:b/>
          <w:sz w:val="22"/>
          <w:szCs w:val="22"/>
          <w:lang w:val="hr-HR"/>
        </w:rPr>
      </w:pPr>
    </w:p>
    <w:p w14:paraId="6EF8D7AB" w14:textId="77777777" w:rsidR="00995886" w:rsidRPr="00995886" w:rsidRDefault="00995886" w:rsidP="00995886">
      <w:pPr>
        <w:tabs>
          <w:tab w:val="left" w:pos="-720"/>
        </w:tabs>
        <w:rPr>
          <w:rFonts w:ascii="Calibri" w:hAnsi="Calibri" w:cs="Calibri"/>
          <w:b/>
          <w:sz w:val="22"/>
          <w:szCs w:val="22"/>
          <w:lang w:val="hr-HR"/>
        </w:rPr>
      </w:pPr>
    </w:p>
    <w:p w14:paraId="5B76B6E7" w14:textId="58BA4AEA" w:rsidR="00995886" w:rsidRPr="00995886" w:rsidRDefault="00995886" w:rsidP="00EA776C">
      <w:pPr>
        <w:keepNext/>
        <w:outlineLvl w:val="1"/>
        <w:rPr>
          <w:rFonts w:ascii="Calibri" w:eastAsia="SimSun" w:hAnsi="Calibri" w:cs="Calibri"/>
          <w:b/>
          <w:bCs/>
          <w:sz w:val="22"/>
          <w:szCs w:val="22"/>
          <w:lang w:val="hr-HR" w:eastAsia="x-none"/>
        </w:rPr>
      </w:pPr>
      <w:bookmarkStart w:id="69" w:name="_Toc445193514"/>
      <w:bookmarkStart w:id="70" w:name="_Toc97908668"/>
      <w:r w:rsidRPr="00995886">
        <w:rPr>
          <w:rFonts w:ascii="Calibri" w:eastAsia="SimSun" w:hAnsi="Calibri" w:cs="Calibri"/>
          <w:b/>
          <w:bCs/>
          <w:sz w:val="22"/>
          <w:szCs w:val="22"/>
          <w:lang w:val="hr-HR" w:eastAsia="x-none"/>
        </w:rPr>
        <w:t>OSVRT NA FINANCIJSKO POSLOVANJE GRUPE</w:t>
      </w:r>
      <w:bookmarkEnd w:id="69"/>
      <w:bookmarkEnd w:id="70"/>
    </w:p>
    <w:p w14:paraId="74539874" w14:textId="77777777" w:rsidR="00995886" w:rsidRPr="00995886" w:rsidRDefault="00995886" w:rsidP="00995886">
      <w:pPr>
        <w:tabs>
          <w:tab w:val="left" w:pos="-720"/>
        </w:tabs>
        <w:jc w:val="both"/>
        <w:rPr>
          <w:rFonts w:ascii="Calibri" w:hAnsi="Calibri" w:cs="Calibri"/>
          <w:sz w:val="22"/>
          <w:szCs w:val="22"/>
          <w:lang w:val="hr-HR"/>
        </w:rPr>
      </w:pPr>
    </w:p>
    <w:p w14:paraId="460C807E" w14:textId="77777777" w:rsidR="00995886" w:rsidRPr="00995886" w:rsidRDefault="00995886" w:rsidP="00995886">
      <w:pPr>
        <w:tabs>
          <w:tab w:val="left" w:pos="-720"/>
        </w:tabs>
        <w:jc w:val="both"/>
        <w:rPr>
          <w:rFonts w:ascii="Calibri" w:eastAsia="SimSun" w:hAnsi="Calibri" w:cs="Calibri"/>
          <w:sz w:val="22"/>
          <w:szCs w:val="22"/>
          <w:lang w:val="hr-HR"/>
        </w:rPr>
      </w:pPr>
      <w:r w:rsidRPr="00995886">
        <w:rPr>
          <w:rFonts w:ascii="Calibri" w:hAnsi="Calibri" w:cs="Calibri"/>
          <w:sz w:val="22"/>
          <w:szCs w:val="22"/>
          <w:lang w:val="hr-HR"/>
        </w:rPr>
        <w:t>S obzirom na veličinu ovisnih društava i obujam njihovog poslovanja u usporedbi s poslovanjem matice, njihovi financijski podaci nisu od značaja da bi se posebno isticali u okviru konsolidiranog financijskog izvještaja te shodno tome nemaju materijalan utjecaj na konsolidirane financijske izvještaje u odnosu na odvojene financijske izvještaje HBOR-a, kao matičnog društva. Naime, Grupa Hrvatsko kreditno osiguranje d.d. čini tek 0,23 posto imovine matičnog društva.</w:t>
      </w:r>
    </w:p>
    <w:p w14:paraId="68AA4068" w14:textId="77777777" w:rsidR="00995886" w:rsidRPr="00995886" w:rsidRDefault="00995886" w:rsidP="00995886">
      <w:pPr>
        <w:tabs>
          <w:tab w:val="left" w:pos="-720"/>
          <w:tab w:val="left" w:pos="426"/>
        </w:tabs>
        <w:jc w:val="both"/>
        <w:rPr>
          <w:rFonts w:ascii="Calibri" w:hAnsi="Calibri" w:cs="Calibri"/>
          <w:b/>
          <w:caps/>
          <w:spacing w:val="-3"/>
          <w:sz w:val="22"/>
          <w:szCs w:val="22"/>
          <w:lang w:val="hr-HR" w:eastAsia="hr-HR"/>
        </w:rPr>
      </w:pPr>
    </w:p>
    <w:p w14:paraId="6675BF6E" w14:textId="77777777" w:rsidR="00995886" w:rsidRPr="00995886" w:rsidRDefault="00995886" w:rsidP="00995886">
      <w:pPr>
        <w:tabs>
          <w:tab w:val="left" w:pos="-720"/>
          <w:tab w:val="left" w:pos="426"/>
        </w:tabs>
        <w:jc w:val="both"/>
        <w:rPr>
          <w:rFonts w:ascii="Calibri" w:hAnsi="Calibri" w:cs="Calibri"/>
          <w:b/>
          <w:caps/>
          <w:spacing w:val="-3"/>
          <w:sz w:val="22"/>
          <w:szCs w:val="22"/>
          <w:lang w:val="hr-HR" w:eastAsia="hr-HR"/>
        </w:rPr>
      </w:pPr>
    </w:p>
    <w:p w14:paraId="4E3DBD25" w14:textId="77777777" w:rsidR="00995886" w:rsidRPr="00995886" w:rsidRDefault="00995886" w:rsidP="00995886">
      <w:pPr>
        <w:tabs>
          <w:tab w:val="left" w:pos="-720"/>
          <w:tab w:val="left" w:pos="426"/>
        </w:tabs>
        <w:spacing w:before="120" w:after="120" w:line="276" w:lineRule="auto"/>
        <w:rPr>
          <w:rFonts w:ascii="Calibri" w:eastAsia="SimSun" w:hAnsi="Calibri" w:cs="Calibri"/>
          <w:b/>
          <w:sz w:val="22"/>
          <w:szCs w:val="22"/>
          <w:lang w:val="hr-HR"/>
        </w:rPr>
      </w:pPr>
      <w:r w:rsidRPr="00995886">
        <w:rPr>
          <w:rFonts w:ascii="Calibri" w:eastAsia="SimSun" w:hAnsi="Calibri" w:cs="Calibri"/>
          <w:b/>
          <w:sz w:val="22"/>
          <w:szCs w:val="22"/>
          <w:lang w:val="hr-HR"/>
        </w:rPr>
        <w:t>Pregled najvažnijih financijskih informacija za Grupu HBOR, u milijunima kuna</w:t>
      </w:r>
    </w:p>
    <w:tbl>
      <w:tblPr>
        <w:tblStyle w:val="ListTable33"/>
        <w:tblW w:w="8495" w:type="dxa"/>
        <w:tblLayout w:type="fixed"/>
        <w:tblLook w:val="0420" w:firstRow="1" w:lastRow="0" w:firstColumn="0" w:lastColumn="0" w:noHBand="0" w:noVBand="1"/>
      </w:tblPr>
      <w:tblGrid>
        <w:gridCol w:w="2123"/>
        <w:gridCol w:w="2124"/>
        <w:gridCol w:w="2124"/>
        <w:gridCol w:w="2124"/>
      </w:tblGrid>
      <w:tr w:rsidR="00995886" w:rsidRPr="00995886" w14:paraId="2FB7BF5D" w14:textId="77777777" w:rsidTr="00995886">
        <w:trPr>
          <w:cnfStyle w:val="100000000000" w:firstRow="1" w:lastRow="0" w:firstColumn="0" w:lastColumn="0" w:oddVBand="0" w:evenVBand="0" w:oddHBand="0" w:evenHBand="0" w:firstRowFirstColumn="0" w:firstRowLastColumn="0" w:lastRowFirstColumn="0" w:lastRowLastColumn="0"/>
          <w:trHeight w:hRule="exact" w:val="437"/>
        </w:trPr>
        <w:tc>
          <w:tcPr>
            <w:tcW w:w="0" w:type="dxa"/>
            <w:shd w:val="clear" w:color="auto" w:fill="808080"/>
            <w:vAlign w:val="center"/>
          </w:tcPr>
          <w:p w14:paraId="318E1AA5"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 </w:t>
            </w:r>
          </w:p>
        </w:tc>
        <w:tc>
          <w:tcPr>
            <w:tcW w:w="0" w:type="dxa"/>
            <w:shd w:val="clear" w:color="auto" w:fill="808080"/>
            <w:vAlign w:val="center"/>
          </w:tcPr>
          <w:p w14:paraId="33A0FC7E"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2019.</w:t>
            </w:r>
          </w:p>
        </w:tc>
        <w:tc>
          <w:tcPr>
            <w:tcW w:w="0" w:type="dxa"/>
            <w:shd w:val="clear" w:color="auto" w:fill="808080"/>
            <w:vAlign w:val="center"/>
          </w:tcPr>
          <w:p w14:paraId="42032B5D"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2020.</w:t>
            </w:r>
          </w:p>
        </w:tc>
        <w:tc>
          <w:tcPr>
            <w:tcW w:w="0" w:type="dxa"/>
            <w:shd w:val="clear" w:color="auto" w:fill="808080"/>
            <w:vAlign w:val="center"/>
          </w:tcPr>
          <w:p w14:paraId="0EA37477"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2021.</w:t>
            </w:r>
          </w:p>
        </w:tc>
      </w:tr>
      <w:tr w:rsidR="00995886" w:rsidRPr="00995886" w14:paraId="30B8D847" w14:textId="77777777" w:rsidTr="00550825">
        <w:trPr>
          <w:cnfStyle w:val="000000100000" w:firstRow="0" w:lastRow="0" w:firstColumn="0" w:lastColumn="0" w:oddVBand="0" w:evenVBand="0" w:oddHBand="1" w:evenHBand="0" w:firstRowFirstColumn="0" w:firstRowLastColumn="0" w:lastRowFirstColumn="0" w:lastRowLastColumn="0"/>
          <w:trHeight w:hRule="exact" w:val="437"/>
        </w:trPr>
        <w:tc>
          <w:tcPr>
            <w:tcW w:w="0" w:type="dxa"/>
            <w:vAlign w:val="center"/>
          </w:tcPr>
          <w:p w14:paraId="37352D39" w14:textId="77777777" w:rsidR="00995886" w:rsidRPr="00995886" w:rsidRDefault="00995886" w:rsidP="00995886">
            <w:pPr>
              <w:spacing w:after="0"/>
              <w:rPr>
                <w:rFonts w:eastAsia="Times New Roman" w:cs="Calibri"/>
                <w:b/>
                <w:bCs/>
                <w:sz w:val="22"/>
                <w:szCs w:val="22"/>
                <w:lang w:val="hr-HR" w:eastAsia="hr-HR"/>
              </w:rPr>
            </w:pPr>
            <w:r w:rsidRPr="00995886">
              <w:rPr>
                <w:rFonts w:eastAsia="Times New Roman" w:cs="Calibri"/>
                <w:b/>
                <w:bCs/>
                <w:sz w:val="22"/>
                <w:szCs w:val="22"/>
                <w:lang w:val="hr-HR" w:eastAsia="hr-HR"/>
              </w:rPr>
              <w:t>Ukupna imovina</w:t>
            </w:r>
          </w:p>
        </w:tc>
        <w:tc>
          <w:tcPr>
            <w:tcW w:w="0" w:type="dxa"/>
            <w:vAlign w:val="center"/>
          </w:tcPr>
          <w:p w14:paraId="0E14C6C4"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26.470,61</w:t>
            </w:r>
          </w:p>
        </w:tc>
        <w:tc>
          <w:tcPr>
            <w:tcW w:w="0" w:type="dxa"/>
            <w:vAlign w:val="center"/>
          </w:tcPr>
          <w:p w14:paraId="4E1A05A0"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28.706,54</w:t>
            </w:r>
          </w:p>
        </w:tc>
        <w:tc>
          <w:tcPr>
            <w:tcW w:w="0" w:type="dxa"/>
            <w:vAlign w:val="center"/>
          </w:tcPr>
          <w:p w14:paraId="57569C59"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28.278,37</w:t>
            </w:r>
          </w:p>
        </w:tc>
      </w:tr>
      <w:tr w:rsidR="00995886" w:rsidRPr="00995886" w14:paraId="5752829A" w14:textId="77777777" w:rsidTr="00550825">
        <w:trPr>
          <w:trHeight w:hRule="exact" w:val="437"/>
        </w:trPr>
        <w:tc>
          <w:tcPr>
            <w:tcW w:w="0" w:type="dxa"/>
            <w:vAlign w:val="center"/>
          </w:tcPr>
          <w:p w14:paraId="3E4DDC62" w14:textId="77777777" w:rsidR="00995886" w:rsidRPr="00995886" w:rsidRDefault="00995886" w:rsidP="00995886">
            <w:pPr>
              <w:spacing w:after="0"/>
              <w:rPr>
                <w:rFonts w:eastAsia="Times New Roman" w:cs="Calibri"/>
                <w:b/>
                <w:bCs/>
                <w:sz w:val="22"/>
                <w:szCs w:val="22"/>
                <w:lang w:val="hr-HR" w:eastAsia="hr-HR"/>
              </w:rPr>
            </w:pPr>
            <w:r w:rsidRPr="00995886">
              <w:rPr>
                <w:rFonts w:eastAsia="Times New Roman" w:cs="Calibri"/>
                <w:b/>
                <w:bCs/>
                <w:sz w:val="22"/>
                <w:szCs w:val="22"/>
                <w:lang w:val="hr-HR" w:eastAsia="hr-HR"/>
              </w:rPr>
              <w:t>Bruto krediti</w:t>
            </w:r>
          </w:p>
        </w:tc>
        <w:tc>
          <w:tcPr>
            <w:tcW w:w="0" w:type="dxa"/>
            <w:vAlign w:val="center"/>
          </w:tcPr>
          <w:p w14:paraId="4C0C651B"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26.571,11</w:t>
            </w:r>
          </w:p>
        </w:tc>
        <w:tc>
          <w:tcPr>
            <w:tcW w:w="0" w:type="dxa"/>
            <w:vAlign w:val="center"/>
          </w:tcPr>
          <w:p w14:paraId="128F9DEB"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27.197,29</w:t>
            </w:r>
          </w:p>
        </w:tc>
        <w:tc>
          <w:tcPr>
            <w:tcW w:w="0" w:type="dxa"/>
            <w:vAlign w:val="center"/>
          </w:tcPr>
          <w:p w14:paraId="2AAA036F"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26.329,34</w:t>
            </w:r>
          </w:p>
        </w:tc>
      </w:tr>
      <w:tr w:rsidR="00995886" w:rsidRPr="00995886" w14:paraId="092548B8" w14:textId="77777777" w:rsidTr="00550825">
        <w:trPr>
          <w:cnfStyle w:val="000000100000" w:firstRow="0" w:lastRow="0" w:firstColumn="0" w:lastColumn="0" w:oddVBand="0" w:evenVBand="0" w:oddHBand="1" w:evenHBand="0" w:firstRowFirstColumn="0" w:firstRowLastColumn="0" w:lastRowFirstColumn="0" w:lastRowLastColumn="0"/>
          <w:trHeight w:hRule="exact" w:val="731"/>
        </w:trPr>
        <w:tc>
          <w:tcPr>
            <w:tcW w:w="0" w:type="dxa"/>
            <w:vAlign w:val="center"/>
          </w:tcPr>
          <w:p w14:paraId="13694084" w14:textId="77777777" w:rsidR="00995886" w:rsidRPr="00995886" w:rsidRDefault="00995886" w:rsidP="00995886">
            <w:pPr>
              <w:spacing w:after="0"/>
              <w:rPr>
                <w:rFonts w:eastAsia="Times New Roman" w:cs="Calibri"/>
                <w:b/>
                <w:bCs/>
                <w:sz w:val="22"/>
                <w:szCs w:val="22"/>
                <w:lang w:val="hr-HR" w:eastAsia="hr-HR"/>
              </w:rPr>
            </w:pPr>
            <w:r w:rsidRPr="00995886">
              <w:rPr>
                <w:rFonts w:eastAsia="Times New Roman" w:cs="Calibri"/>
                <w:b/>
                <w:bCs/>
                <w:sz w:val="22"/>
                <w:szCs w:val="22"/>
                <w:lang w:val="hr-HR" w:eastAsia="hr-HR"/>
              </w:rPr>
              <w:t>Ukupni kapital i rezerve</w:t>
            </w:r>
          </w:p>
        </w:tc>
        <w:tc>
          <w:tcPr>
            <w:tcW w:w="0" w:type="dxa"/>
            <w:vAlign w:val="center"/>
          </w:tcPr>
          <w:p w14:paraId="47DCB104"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10.274,58</w:t>
            </w:r>
          </w:p>
        </w:tc>
        <w:tc>
          <w:tcPr>
            <w:tcW w:w="0" w:type="dxa"/>
            <w:vAlign w:val="center"/>
          </w:tcPr>
          <w:p w14:paraId="787FAE9B"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10.363,76</w:t>
            </w:r>
          </w:p>
        </w:tc>
        <w:tc>
          <w:tcPr>
            <w:tcW w:w="0" w:type="dxa"/>
            <w:vAlign w:val="center"/>
          </w:tcPr>
          <w:p w14:paraId="555A6D70"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10.576,79</w:t>
            </w:r>
          </w:p>
        </w:tc>
      </w:tr>
      <w:tr w:rsidR="00995886" w:rsidRPr="00995886" w14:paraId="1DE19E69" w14:textId="77777777" w:rsidTr="00550825">
        <w:trPr>
          <w:trHeight w:hRule="exact" w:val="437"/>
        </w:trPr>
        <w:tc>
          <w:tcPr>
            <w:tcW w:w="0" w:type="dxa"/>
            <w:vAlign w:val="center"/>
          </w:tcPr>
          <w:p w14:paraId="766364F3" w14:textId="77777777" w:rsidR="00995886" w:rsidRPr="00995886" w:rsidRDefault="00995886" w:rsidP="00995886">
            <w:pPr>
              <w:spacing w:after="0"/>
              <w:rPr>
                <w:rFonts w:eastAsia="Times New Roman" w:cs="Calibri"/>
                <w:b/>
                <w:bCs/>
                <w:sz w:val="22"/>
                <w:szCs w:val="22"/>
                <w:lang w:val="hr-HR" w:eastAsia="hr-HR"/>
              </w:rPr>
            </w:pPr>
            <w:r w:rsidRPr="00995886">
              <w:rPr>
                <w:rFonts w:eastAsia="Times New Roman" w:cs="Calibri"/>
                <w:b/>
                <w:bCs/>
                <w:sz w:val="22"/>
                <w:szCs w:val="22"/>
                <w:lang w:val="hr-HR" w:eastAsia="hr-HR"/>
              </w:rPr>
              <w:t>Ukupni prihodi</w:t>
            </w:r>
          </w:p>
        </w:tc>
        <w:tc>
          <w:tcPr>
            <w:tcW w:w="0" w:type="dxa"/>
            <w:vAlign w:val="center"/>
          </w:tcPr>
          <w:p w14:paraId="5E24C1A0"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713,70</w:t>
            </w:r>
          </w:p>
        </w:tc>
        <w:tc>
          <w:tcPr>
            <w:tcW w:w="0" w:type="dxa"/>
            <w:vAlign w:val="center"/>
          </w:tcPr>
          <w:p w14:paraId="43250100"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669,38</w:t>
            </w:r>
          </w:p>
        </w:tc>
        <w:tc>
          <w:tcPr>
            <w:tcW w:w="0" w:type="dxa"/>
            <w:vAlign w:val="center"/>
          </w:tcPr>
          <w:p w14:paraId="7DA429B9"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741,29</w:t>
            </w:r>
          </w:p>
        </w:tc>
      </w:tr>
      <w:tr w:rsidR="00995886" w:rsidRPr="00995886" w14:paraId="6F1C635C" w14:textId="77777777" w:rsidTr="00550825">
        <w:trPr>
          <w:cnfStyle w:val="000000100000" w:firstRow="0" w:lastRow="0" w:firstColumn="0" w:lastColumn="0" w:oddVBand="0" w:evenVBand="0" w:oddHBand="1" w:evenHBand="0" w:firstRowFirstColumn="0" w:firstRowLastColumn="0" w:lastRowFirstColumn="0" w:lastRowLastColumn="0"/>
          <w:trHeight w:hRule="exact" w:val="437"/>
        </w:trPr>
        <w:tc>
          <w:tcPr>
            <w:tcW w:w="0" w:type="dxa"/>
            <w:vAlign w:val="center"/>
          </w:tcPr>
          <w:p w14:paraId="7386F3E3" w14:textId="77777777" w:rsidR="00995886" w:rsidRPr="00995886" w:rsidRDefault="00995886" w:rsidP="00995886">
            <w:pPr>
              <w:spacing w:after="0"/>
              <w:rPr>
                <w:rFonts w:eastAsia="Times New Roman" w:cs="Calibri"/>
                <w:b/>
                <w:bCs/>
                <w:sz w:val="22"/>
                <w:szCs w:val="22"/>
                <w:lang w:val="hr-HR" w:eastAsia="hr-HR"/>
              </w:rPr>
            </w:pPr>
            <w:r w:rsidRPr="00995886">
              <w:rPr>
                <w:rFonts w:eastAsia="Times New Roman" w:cs="Calibri"/>
                <w:b/>
                <w:bCs/>
                <w:sz w:val="22"/>
                <w:szCs w:val="22"/>
                <w:lang w:val="hr-HR" w:eastAsia="hr-HR"/>
              </w:rPr>
              <w:t>Ukupni rashodi</w:t>
            </w:r>
          </w:p>
        </w:tc>
        <w:tc>
          <w:tcPr>
            <w:tcW w:w="0" w:type="dxa"/>
            <w:vAlign w:val="center"/>
          </w:tcPr>
          <w:p w14:paraId="1B475230"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(559,40)</w:t>
            </w:r>
          </w:p>
        </w:tc>
        <w:tc>
          <w:tcPr>
            <w:tcW w:w="0" w:type="dxa"/>
            <w:vAlign w:val="center"/>
          </w:tcPr>
          <w:p w14:paraId="1A28C5B2"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(587,85)</w:t>
            </w:r>
          </w:p>
        </w:tc>
        <w:tc>
          <w:tcPr>
            <w:tcW w:w="0" w:type="dxa"/>
            <w:vAlign w:val="center"/>
          </w:tcPr>
          <w:p w14:paraId="2934F15E"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(553,10)</w:t>
            </w:r>
          </w:p>
        </w:tc>
      </w:tr>
      <w:tr w:rsidR="00995886" w:rsidRPr="00995886" w14:paraId="1EE3D4F8" w14:textId="77777777" w:rsidTr="00550825">
        <w:trPr>
          <w:trHeight w:hRule="exact" w:val="437"/>
        </w:trPr>
        <w:tc>
          <w:tcPr>
            <w:tcW w:w="0" w:type="dxa"/>
            <w:vAlign w:val="center"/>
          </w:tcPr>
          <w:p w14:paraId="2F1CB3D0" w14:textId="77777777" w:rsidR="00995886" w:rsidRPr="00995886" w:rsidRDefault="00995886" w:rsidP="00995886">
            <w:pPr>
              <w:spacing w:after="0"/>
              <w:rPr>
                <w:rFonts w:eastAsia="Times New Roman" w:cs="Calibri"/>
                <w:b/>
                <w:bCs/>
                <w:sz w:val="22"/>
                <w:szCs w:val="22"/>
                <w:lang w:val="hr-HR" w:eastAsia="hr-HR"/>
              </w:rPr>
            </w:pPr>
            <w:r w:rsidRPr="00995886">
              <w:rPr>
                <w:rFonts w:eastAsia="Times New Roman" w:cs="Calibri"/>
                <w:b/>
                <w:bCs/>
                <w:sz w:val="22"/>
                <w:szCs w:val="22"/>
                <w:lang w:val="hr-HR" w:eastAsia="hr-HR"/>
              </w:rPr>
              <w:t>Dobit</w:t>
            </w:r>
          </w:p>
        </w:tc>
        <w:tc>
          <w:tcPr>
            <w:tcW w:w="0" w:type="dxa"/>
            <w:vAlign w:val="center"/>
          </w:tcPr>
          <w:p w14:paraId="7B2B01E9"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154,30</w:t>
            </w:r>
          </w:p>
        </w:tc>
        <w:tc>
          <w:tcPr>
            <w:tcW w:w="0" w:type="dxa"/>
            <w:vAlign w:val="center"/>
          </w:tcPr>
          <w:p w14:paraId="3BF52F32"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81,53</w:t>
            </w:r>
          </w:p>
        </w:tc>
        <w:tc>
          <w:tcPr>
            <w:tcW w:w="0" w:type="dxa"/>
            <w:vAlign w:val="center"/>
          </w:tcPr>
          <w:p w14:paraId="48206C34"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188,19</w:t>
            </w:r>
          </w:p>
        </w:tc>
      </w:tr>
      <w:tr w:rsidR="00995886" w:rsidRPr="00995886" w14:paraId="22BF4DF7" w14:textId="77777777" w:rsidTr="00550825">
        <w:trPr>
          <w:cnfStyle w:val="000000100000" w:firstRow="0" w:lastRow="0" w:firstColumn="0" w:lastColumn="0" w:oddVBand="0" w:evenVBand="0" w:oddHBand="1" w:evenHBand="0" w:firstRowFirstColumn="0" w:firstRowLastColumn="0" w:lastRowFirstColumn="0" w:lastRowLastColumn="0"/>
          <w:trHeight w:hRule="exact" w:val="1228"/>
        </w:trPr>
        <w:tc>
          <w:tcPr>
            <w:tcW w:w="0" w:type="dxa"/>
            <w:vAlign w:val="center"/>
          </w:tcPr>
          <w:p w14:paraId="256DEBE9" w14:textId="77777777" w:rsidR="00995886" w:rsidRPr="00995886" w:rsidRDefault="00995886" w:rsidP="00995886">
            <w:pPr>
              <w:spacing w:after="0"/>
              <w:rPr>
                <w:rFonts w:eastAsia="Times New Roman" w:cs="Calibri"/>
                <w:b/>
                <w:bCs/>
                <w:sz w:val="22"/>
                <w:szCs w:val="22"/>
                <w:lang w:val="hr-HR" w:eastAsia="hr-HR"/>
              </w:rPr>
            </w:pPr>
            <w:r w:rsidRPr="00995886">
              <w:rPr>
                <w:rFonts w:eastAsia="Times New Roman" w:cs="Calibri"/>
                <w:b/>
                <w:bCs/>
                <w:sz w:val="22"/>
                <w:szCs w:val="22"/>
                <w:lang w:val="hr-HR" w:eastAsia="hr-HR"/>
              </w:rPr>
              <w:t>Kamatni prihodi izračunati metodom efektivne kamatne stope</w:t>
            </w:r>
          </w:p>
        </w:tc>
        <w:tc>
          <w:tcPr>
            <w:tcW w:w="0" w:type="dxa"/>
            <w:vAlign w:val="center"/>
          </w:tcPr>
          <w:p w14:paraId="05001DDE"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665,90</w:t>
            </w:r>
          </w:p>
        </w:tc>
        <w:tc>
          <w:tcPr>
            <w:tcW w:w="0" w:type="dxa"/>
            <w:vAlign w:val="center"/>
          </w:tcPr>
          <w:p w14:paraId="7086876A"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622,48</w:t>
            </w:r>
          </w:p>
        </w:tc>
        <w:tc>
          <w:tcPr>
            <w:tcW w:w="0" w:type="dxa"/>
            <w:vAlign w:val="center"/>
          </w:tcPr>
          <w:p w14:paraId="7405EF6E"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677,44</w:t>
            </w:r>
          </w:p>
        </w:tc>
      </w:tr>
      <w:tr w:rsidR="00995886" w:rsidRPr="00995886" w14:paraId="7F63BFC0" w14:textId="77777777" w:rsidTr="00550825">
        <w:trPr>
          <w:trHeight w:hRule="exact" w:val="437"/>
        </w:trPr>
        <w:tc>
          <w:tcPr>
            <w:tcW w:w="0" w:type="dxa"/>
            <w:vAlign w:val="center"/>
          </w:tcPr>
          <w:p w14:paraId="201ED213" w14:textId="77777777" w:rsidR="00995886" w:rsidRPr="00995886" w:rsidRDefault="00995886" w:rsidP="00995886">
            <w:pPr>
              <w:spacing w:after="0"/>
              <w:rPr>
                <w:rFonts w:eastAsia="Times New Roman" w:cs="Calibri"/>
                <w:b/>
                <w:bCs/>
                <w:sz w:val="22"/>
                <w:szCs w:val="22"/>
                <w:lang w:val="hr-HR" w:eastAsia="hr-HR"/>
              </w:rPr>
            </w:pPr>
            <w:r w:rsidRPr="00995886">
              <w:rPr>
                <w:rFonts w:eastAsia="Times New Roman" w:cs="Calibri"/>
                <w:b/>
                <w:bCs/>
                <w:sz w:val="22"/>
                <w:szCs w:val="22"/>
                <w:lang w:val="hr-HR" w:eastAsia="hr-HR"/>
              </w:rPr>
              <w:t>Kamatni rashodi</w:t>
            </w:r>
          </w:p>
        </w:tc>
        <w:tc>
          <w:tcPr>
            <w:tcW w:w="0" w:type="dxa"/>
            <w:vAlign w:val="center"/>
          </w:tcPr>
          <w:p w14:paraId="596DF878"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(311,60)</w:t>
            </w:r>
          </w:p>
        </w:tc>
        <w:tc>
          <w:tcPr>
            <w:tcW w:w="0" w:type="dxa"/>
            <w:vAlign w:val="center"/>
          </w:tcPr>
          <w:p w14:paraId="6AE1FE11"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(244,21)</w:t>
            </w:r>
          </w:p>
        </w:tc>
        <w:tc>
          <w:tcPr>
            <w:tcW w:w="0" w:type="dxa"/>
            <w:vAlign w:val="center"/>
          </w:tcPr>
          <w:p w14:paraId="7ADCB048" w14:textId="77777777" w:rsidR="00995886" w:rsidRPr="00995886" w:rsidRDefault="00995886" w:rsidP="00995886">
            <w:pPr>
              <w:spacing w:after="0"/>
              <w:jc w:val="right"/>
              <w:rPr>
                <w:rFonts w:eastAsia="Times New Roman" w:cs="Calibri"/>
                <w:sz w:val="22"/>
                <w:szCs w:val="22"/>
                <w:lang w:val="hr-HR" w:eastAsia="hr-HR"/>
              </w:rPr>
            </w:pPr>
            <w:r w:rsidRPr="00995886">
              <w:rPr>
                <w:rFonts w:eastAsia="Times New Roman" w:cs="Calibri"/>
                <w:sz w:val="22"/>
                <w:szCs w:val="22"/>
                <w:lang w:val="hr-HR" w:eastAsia="hr-HR"/>
              </w:rPr>
              <w:t>(184,63)</w:t>
            </w:r>
          </w:p>
        </w:tc>
      </w:tr>
      <w:tr w:rsidR="00995886" w:rsidRPr="00995886" w14:paraId="76C30503" w14:textId="77777777" w:rsidTr="00550825">
        <w:trPr>
          <w:cnfStyle w:val="000000100000" w:firstRow="0" w:lastRow="0" w:firstColumn="0" w:lastColumn="0" w:oddVBand="0" w:evenVBand="0" w:oddHBand="1" w:evenHBand="0" w:firstRowFirstColumn="0" w:firstRowLastColumn="0" w:lastRowFirstColumn="0" w:lastRowLastColumn="0"/>
          <w:trHeight w:hRule="exact" w:val="437"/>
        </w:trPr>
        <w:tc>
          <w:tcPr>
            <w:tcW w:w="0" w:type="dxa"/>
            <w:vAlign w:val="center"/>
          </w:tcPr>
          <w:p w14:paraId="30C023DC" w14:textId="77777777" w:rsidR="00995886" w:rsidRPr="00995886" w:rsidRDefault="00995886" w:rsidP="00995886">
            <w:pPr>
              <w:spacing w:after="0" w:line="240" w:lineRule="auto"/>
              <w:rPr>
                <w:rFonts w:eastAsia="Times New Roman" w:cs="Calibri"/>
                <w:b/>
                <w:bCs/>
                <w:sz w:val="22"/>
                <w:szCs w:val="22"/>
                <w:lang w:val="hr-HR" w:eastAsia="hr-HR"/>
              </w:rPr>
            </w:pPr>
            <w:r w:rsidRPr="00995886">
              <w:rPr>
                <w:rFonts w:eastAsia="Times New Roman" w:cs="Calibri"/>
                <w:b/>
                <w:bCs/>
                <w:sz w:val="22"/>
                <w:szCs w:val="22"/>
                <w:lang w:val="hr-HR" w:eastAsia="hr-HR"/>
              </w:rPr>
              <w:t>Neto kamatni prihod</w:t>
            </w:r>
          </w:p>
        </w:tc>
        <w:tc>
          <w:tcPr>
            <w:tcW w:w="0" w:type="dxa"/>
            <w:vAlign w:val="center"/>
          </w:tcPr>
          <w:p w14:paraId="562C732E" w14:textId="77777777" w:rsidR="00995886" w:rsidRPr="00995886" w:rsidRDefault="00995886" w:rsidP="00995886">
            <w:pPr>
              <w:spacing w:after="0" w:line="240" w:lineRule="auto"/>
              <w:jc w:val="right"/>
              <w:rPr>
                <w:rFonts w:eastAsia="Times New Roman" w:cs="Calibri"/>
                <w:sz w:val="22"/>
                <w:szCs w:val="22"/>
                <w:lang w:val="hr-HR" w:eastAsia="hr-HR"/>
              </w:rPr>
            </w:pPr>
            <w:r w:rsidRPr="00995886">
              <w:rPr>
                <w:rFonts w:eastAsia="Times New Roman" w:cs="Calibri"/>
                <w:sz w:val="22"/>
                <w:szCs w:val="22"/>
                <w:lang w:val="hr-HR" w:eastAsia="hr-HR"/>
              </w:rPr>
              <w:t>354,30</w:t>
            </w:r>
          </w:p>
        </w:tc>
        <w:tc>
          <w:tcPr>
            <w:tcW w:w="0" w:type="dxa"/>
            <w:vAlign w:val="center"/>
          </w:tcPr>
          <w:p w14:paraId="024B97C3" w14:textId="77777777" w:rsidR="00995886" w:rsidRPr="00995886" w:rsidRDefault="00995886" w:rsidP="00995886">
            <w:pPr>
              <w:spacing w:after="0" w:line="240" w:lineRule="auto"/>
              <w:jc w:val="right"/>
              <w:rPr>
                <w:rFonts w:eastAsia="Times New Roman" w:cs="Calibri"/>
                <w:sz w:val="22"/>
                <w:szCs w:val="22"/>
                <w:lang w:val="hr-HR" w:eastAsia="hr-HR"/>
              </w:rPr>
            </w:pPr>
            <w:r w:rsidRPr="00995886">
              <w:rPr>
                <w:rFonts w:eastAsia="Times New Roman" w:cs="Calibri"/>
                <w:sz w:val="22"/>
                <w:szCs w:val="22"/>
                <w:lang w:val="hr-HR" w:eastAsia="hr-HR"/>
              </w:rPr>
              <w:t>378,27</w:t>
            </w:r>
          </w:p>
        </w:tc>
        <w:tc>
          <w:tcPr>
            <w:tcW w:w="0" w:type="dxa"/>
            <w:vAlign w:val="center"/>
          </w:tcPr>
          <w:p w14:paraId="2909C478" w14:textId="77777777" w:rsidR="00995886" w:rsidRPr="00995886" w:rsidRDefault="00995886" w:rsidP="00995886">
            <w:pPr>
              <w:spacing w:after="0" w:line="240" w:lineRule="auto"/>
              <w:jc w:val="right"/>
              <w:rPr>
                <w:rFonts w:eastAsia="Times New Roman" w:cs="Calibri"/>
                <w:sz w:val="22"/>
                <w:szCs w:val="22"/>
                <w:lang w:val="hr-HR" w:eastAsia="hr-HR"/>
              </w:rPr>
            </w:pPr>
            <w:r w:rsidRPr="00995886">
              <w:rPr>
                <w:rFonts w:eastAsia="Times New Roman" w:cs="Calibri"/>
                <w:sz w:val="22"/>
                <w:szCs w:val="22"/>
                <w:lang w:val="hr-HR" w:eastAsia="hr-HR"/>
              </w:rPr>
              <w:t>492,81</w:t>
            </w:r>
          </w:p>
        </w:tc>
      </w:tr>
    </w:tbl>
    <w:p w14:paraId="32A437A1" w14:textId="77777777" w:rsidR="00995886" w:rsidRPr="00995886" w:rsidRDefault="00995886" w:rsidP="00995886">
      <w:pPr>
        <w:tabs>
          <w:tab w:val="left" w:pos="-720"/>
          <w:tab w:val="left" w:pos="426"/>
        </w:tabs>
        <w:suppressAutoHyphens/>
        <w:jc w:val="both"/>
        <w:rPr>
          <w:rFonts w:ascii="Calibri" w:hAnsi="Calibri" w:cs="Calibri"/>
          <w:b/>
          <w:caps/>
          <w:spacing w:val="-3"/>
          <w:sz w:val="22"/>
          <w:szCs w:val="22"/>
          <w:lang w:val="hr-HR" w:eastAsia="hr-HR"/>
        </w:rPr>
      </w:pPr>
    </w:p>
    <w:p w14:paraId="60F6F8EC" w14:textId="77777777" w:rsidR="00995886" w:rsidRPr="00995886" w:rsidRDefault="00995886" w:rsidP="00995886">
      <w:pPr>
        <w:spacing w:after="160" w:line="276" w:lineRule="auto"/>
        <w:rPr>
          <w:rFonts w:ascii="Calibri" w:hAnsi="Calibri" w:cs="Calibri"/>
          <w:b/>
          <w:caps/>
          <w:spacing w:val="-3"/>
          <w:sz w:val="22"/>
          <w:szCs w:val="22"/>
          <w:lang w:val="hr-HR" w:eastAsia="hr-HR"/>
        </w:rPr>
      </w:pPr>
      <w:r w:rsidRPr="00995886">
        <w:rPr>
          <w:rFonts w:ascii="Calibri" w:hAnsi="Calibri" w:cs="Calibri"/>
          <w:b/>
          <w:caps/>
          <w:spacing w:val="-3"/>
          <w:sz w:val="22"/>
          <w:szCs w:val="22"/>
          <w:lang w:val="hr-HR" w:eastAsia="hr-HR"/>
        </w:rPr>
        <w:br w:type="page"/>
      </w:r>
    </w:p>
    <w:p w14:paraId="7DB862FA" w14:textId="77777777" w:rsidR="00995886" w:rsidRPr="00995886" w:rsidRDefault="00995886" w:rsidP="00995886">
      <w:pPr>
        <w:tabs>
          <w:tab w:val="left" w:pos="-720"/>
          <w:tab w:val="left" w:pos="426"/>
        </w:tabs>
        <w:suppressAutoHyphens/>
        <w:jc w:val="both"/>
        <w:rPr>
          <w:rFonts w:ascii="Calibri" w:hAnsi="Calibri" w:cs="Calibri"/>
          <w:b/>
          <w:caps/>
          <w:spacing w:val="-3"/>
          <w:sz w:val="22"/>
          <w:szCs w:val="22"/>
          <w:lang w:val="hr-HR" w:eastAsia="hr-HR"/>
        </w:rPr>
      </w:pPr>
    </w:p>
    <w:p w14:paraId="25BA0A95" w14:textId="77777777" w:rsidR="00995886" w:rsidRPr="00995886" w:rsidRDefault="00995886" w:rsidP="00995886">
      <w:pPr>
        <w:spacing w:after="160" w:line="276" w:lineRule="auto"/>
        <w:ind w:left="-284" w:right="-567"/>
        <w:rPr>
          <w:rFonts w:ascii="Calibri" w:eastAsia="SimSun" w:hAnsi="Calibri"/>
          <w:noProof/>
          <w:sz w:val="21"/>
          <w:szCs w:val="21"/>
        </w:rPr>
      </w:pPr>
    </w:p>
    <w:p w14:paraId="6D34B00C" w14:textId="77777777" w:rsidR="00995886" w:rsidRPr="00995886" w:rsidRDefault="00995886" w:rsidP="00995886">
      <w:pPr>
        <w:spacing w:after="160" w:line="276" w:lineRule="auto"/>
        <w:ind w:left="-284" w:right="-709"/>
        <w:rPr>
          <w:rFonts w:ascii="Calibri" w:eastAsia="SimSun" w:hAnsi="Calibri"/>
          <w:sz w:val="21"/>
          <w:szCs w:val="21"/>
        </w:rPr>
      </w:pPr>
      <w:r w:rsidRPr="00995886">
        <w:rPr>
          <w:rFonts w:ascii="Calibri" w:eastAsia="SimSun" w:hAnsi="Calibri"/>
          <w:noProof/>
          <w:sz w:val="21"/>
          <w:szCs w:val="21"/>
        </w:rPr>
        <w:drawing>
          <wp:inline distT="0" distB="0" distL="0" distR="0" wp14:anchorId="31FC9F29" wp14:editId="4372A603">
            <wp:extent cx="3096000" cy="2221200"/>
            <wp:effectExtent l="19050" t="19050" r="9525" b="27305"/>
            <wp:docPr id="4"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hart, waterfall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6000" cy="2221200"/>
                    </a:xfrm>
                    <a:prstGeom prst="rect">
                      <a:avLst/>
                    </a:prstGeom>
                    <a:noFill/>
                    <a:ln>
                      <a:solidFill>
                        <a:sysClr val="window" lastClr="FFFFFF">
                          <a:lumMod val="85000"/>
                        </a:sysClr>
                      </a:solidFill>
                    </a:ln>
                  </pic:spPr>
                </pic:pic>
              </a:graphicData>
            </a:graphic>
          </wp:inline>
        </w:drawing>
      </w:r>
      <w:r w:rsidRPr="00995886">
        <w:rPr>
          <w:rFonts w:ascii="Calibri" w:eastAsia="SimSun" w:hAnsi="Calibri"/>
          <w:sz w:val="21"/>
          <w:szCs w:val="21"/>
        </w:rPr>
        <w:t xml:space="preserve">  </w:t>
      </w:r>
      <w:r w:rsidRPr="00995886">
        <w:rPr>
          <w:rFonts w:ascii="Calibri" w:eastAsia="SimSun" w:hAnsi="Calibri"/>
          <w:noProof/>
          <w:sz w:val="21"/>
          <w:szCs w:val="21"/>
        </w:rPr>
        <w:drawing>
          <wp:inline distT="0" distB="0" distL="0" distR="0" wp14:anchorId="20578AD2" wp14:editId="597569F0">
            <wp:extent cx="3096000" cy="2228400"/>
            <wp:effectExtent l="19050" t="19050" r="28575" b="19685"/>
            <wp:docPr id="5" name="Picture 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hart, waterfall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000" cy="2228400"/>
                    </a:xfrm>
                    <a:prstGeom prst="rect">
                      <a:avLst/>
                    </a:prstGeom>
                    <a:noFill/>
                    <a:ln>
                      <a:solidFill>
                        <a:sysClr val="window" lastClr="FFFFFF">
                          <a:lumMod val="85000"/>
                        </a:sysClr>
                      </a:solidFill>
                    </a:ln>
                  </pic:spPr>
                </pic:pic>
              </a:graphicData>
            </a:graphic>
          </wp:inline>
        </w:drawing>
      </w:r>
      <w:r w:rsidRPr="00995886">
        <w:rPr>
          <w:rFonts w:ascii="Calibri" w:eastAsia="SimSun" w:hAnsi="Calibri"/>
          <w:sz w:val="21"/>
          <w:szCs w:val="21"/>
        </w:rPr>
        <w:t xml:space="preserve">  </w:t>
      </w:r>
    </w:p>
    <w:p w14:paraId="1952A5DC" w14:textId="77777777" w:rsidR="00995886" w:rsidRPr="00995886" w:rsidRDefault="00995886" w:rsidP="00995886">
      <w:pPr>
        <w:spacing w:after="160" w:line="276" w:lineRule="auto"/>
        <w:ind w:left="-284" w:right="-567"/>
        <w:rPr>
          <w:rFonts w:ascii="Calibri" w:eastAsia="SimSun" w:hAnsi="Calibri"/>
          <w:sz w:val="21"/>
          <w:szCs w:val="21"/>
        </w:rPr>
      </w:pPr>
    </w:p>
    <w:p w14:paraId="12B1B92C" w14:textId="77777777" w:rsidR="00995886" w:rsidRPr="00995886" w:rsidRDefault="00995886" w:rsidP="00995886">
      <w:pPr>
        <w:tabs>
          <w:tab w:val="left" w:pos="-720"/>
          <w:tab w:val="left" w:pos="0"/>
          <w:tab w:val="left" w:pos="4820"/>
        </w:tabs>
        <w:suppressAutoHyphens/>
        <w:ind w:left="-284" w:right="-567"/>
        <w:jc w:val="both"/>
        <w:rPr>
          <w:rFonts w:ascii="Calibri" w:hAnsi="Calibri" w:cs="Calibri"/>
          <w:b/>
          <w:caps/>
          <w:spacing w:val="-3"/>
          <w:sz w:val="22"/>
          <w:szCs w:val="22"/>
          <w:lang w:val="hr-HR" w:eastAsia="hr-HR"/>
        </w:rPr>
      </w:pPr>
    </w:p>
    <w:p w14:paraId="47199511" w14:textId="77777777" w:rsidR="00995886" w:rsidRPr="00995886" w:rsidRDefault="00995886" w:rsidP="00995886">
      <w:pPr>
        <w:tabs>
          <w:tab w:val="left" w:pos="-720"/>
          <w:tab w:val="left" w:pos="0"/>
          <w:tab w:val="left" w:pos="4820"/>
        </w:tabs>
        <w:suppressAutoHyphens/>
        <w:ind w:left="-284" w:right="-567"/>
        <w:jc w:val="both"/>
        <w:rPr>
          <w:rFonts w:ascii="Calibri" w:hAnsi="Calibri" w:cs="Calibri"/>
          <w:b/>
          <w:caps/>
          <w:spacing w:val="-3"/>
          <w:sz w:val="22"/>
          <w:szCs w:val="22"/>
          <w:lang w:val="hr-HR" w:eastAsia="hr-HR"/>
        </w:rPr>
      </w:pPr>
      <w:r w:rsidRPr="00995886">
        <w:rPr>
          <w:rFonts w:ascii="Calibri" w:eastAsia="SimSun" w:hAnsi="Calibri" w:cs="Calibri"/>
          <w:noProof/>
          <w:sz w:val="22"/>
          <w:szCs w:val="22"/>
          <w:lang w:val="hr-HR"/>
        </w:rPr>
        <w:drawing>
          <wp:inline distT="0" distB="0" distL="0" distR="0" wp14:anchorId="086DF941" wp14:editId="7DFFD6A6">
            <wp:extent cx="3096000" cy="2300400"/>
            <wp:effectExtent l="19050" t="19050" r="9525" b="24130"/>
            <wp:docPr id="44"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 descr="A picture containing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000" cy="2300400"/>
                    </a:xfrm>
                    <a:prstGeom prst="rect">
                      <a:avLst/>
                    </a:prstGeom>
                    <a:noFill/>
                    <a:ln>
                      <a:solidFill>
                        <a:sysClr val="window" lastClr="FFFFFF">
                          <a:lumMod val="85000"/>
                        </a:sysClr>
                      </a:solidFill>
                    </a:ln>
                  </pic:spPr>
                </pic:pic>
              </a:graphicData>
            </a:graphic>
          </wp:inline>
        </w:drawing>
      </w:r>
      <w:r w:rsidRPr="00995886">
        <w:rPr>
          <w:rFonts w:ascii="Calibri" w:hAnsi="Calibri" w:cs="Calibri"/>
          <w:b/>
          <w:caps/>
          <w:spacing w:val="-3"/>
          <w:sz w:val="22"/>
          <w:szCs w:val="22"/>
          <w:lang w:val="hr-HR" w:eastAsia="hr-HR"/>
        </w:rPr>
        <w:t xml:space="preserve">  </w:t>
      </w:r>
      <w:r w:rsidRPr="00995886">
        <w:rPr>
          <w:rFonts w:ascii="Calibri" w:eastAsia="SimSun" w:hAnsi="Calibri" w:cs="Calibri"/>
          <w:noProof/>
          <w:sz w:val="22"/>
          <w:szCs w:val="22"/>
          <w:lang w:val="hr-HR"/>
        </w:rPr>
        <w:drawing>
          <wp:inline distT="0" distB="0" distL="0" distR="0" wp14:anchorId="5ADAACAB" wp14:editId="121EFA75">
            <wp:extent cx="3073305" cy="2298046"/>
            <wp:effectExtent l="19050" t="19050" r="13335" b="26670"/>
            <wp:docPr id="4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Chart, lin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7628" cy="2301279"/>
                    </a:xfrm>
                    <a:prstGeom prst="rect">
                      <a:avLst/>
                    </a:prstGeom>
                    <a:noFill/>
                    <a:ln>
                      <a:solidFill>
                        <a:sysClr val="window" lastClr="FFFFFF">
                          <a:lumMod val="85000"/>
                        </a:sysClr>
                      </a:solidFill>
                    </a:ln>
                  </pic:spPr>
                </pic:pic>
              </a:graphicData>
            </a:graphic>
          </wp:inline>
        </w:drawing>
      </w:r>
    </w:p>
    <w:p w14:paraId="3B787CFA" w14:textId="77777777" w:rsidR="00995886" w:rsidRPr="00995886" w:rsidRDefault="00995886" w:rsidP="00995886">
      <w:pPr>
        <w:tabs>
          <w:tab w:val="left" w:pos="-720"/>
          <w:tab w:val="left" w:pos="0"/>
          <w:tab w:val="left" w:pos="4820"/>
        </w:tabs>
        <w:suppressAutoHyphens/>
        <w:ind w:left="-284" w:right="-567"/>
        <w:jc w:val="both"/>
        <w:rPr>
          <w:rFonts w:ascii="Calibri" w:hAnsi="Calibri" w:cs="Calibri"/>
          <w:b/>
          <w:caps/>
          <w:spacing w:val="-3"/>
          <w:sz w:val="22"/>
          <w:szCs w:val="22"/>
          <w:lang w:val="hr-HR" w:eastAsia="hr-HR"/>
        </w:rPr>
      </w:pPr>
    </w:p>
    <w:p w14:paraId="185F4775" w14:textId="77777777" w:rsidR="00995886" w:rsidRPr="00995886" w:rsidRDefault="00995886" w:rsidP="00995886">
      <w:pPr>
        <w:tabs>
          <w:tab w:val="left" w:pos="-720"/>
          <w:tab w:val="left" w:pos="0"/>
          <w:tab w:val="left" w:pos="4820"/>
        </w:tabs>
        <w:suppressAutoHyphens/>
        <w:ind w:left="-284" w:right="-567"/>
        <w:jc w:val="both"/>
        <w:rPr>
          <w:rFonts w:ascii="Calibri" w:hAnsi="Calibri" w:cs="Calibri"/>
          <w:b/>
          <w:caps/>
          <w:spacing w:val="-3"/>
          <w:sz w:val="22"/>
          <w:szCs w:val="22"/>
          <w:lang w:val="hr-HR" w:eastAsia="hr-HR"/>
        </w:rPr>
      </w:pPr>
    </w:p>
    <w:p w14:paraId="1A4515AB" w14:textId="77777777" w:rsidR="00995886" w:rsidRPr="00995886" w:rsidRDefault="00995886" w:rsidP="00995886">
      <w:pPr>
        <w:spacing w:after="160" w:line="276" w:lineRule="auto"/>
        <w:rPr>
          <w:rFonts w:ascii="Calibri" w:hAnsi="Calibri" w:cs="Calibri"/>
          <w:b/>
          <w:caps/>
          <w:spacing w:val="-3"/>
          <w:sz w:val="22"/>
          <w:szCs w:val="22"/>
          <w:lang w:val="hr-HR" w:eastAsia="hr-HR"/>
        </w:rPr>
      </w:pPr>
      <w:r w:rsidRPr="00995886">
        <w:rPr>
          <w:rFonts w:ascii="Calibri" w:hAnsi="Calibri" w:cs="Calibri"/>
          <w:b/>
          <w:caps/>
          <w:spacing w:val="-3"/>
          <w:sz w:val="22"/>
          <w:szCs w:val="22"/>
          <w:lang w:val="hr-HR" w:eastAsia="hr-HR"/>
        </w:rPr>
        <w:br w:type="page"/>
      </w:r>
    </w:p>
    <w:p w14:paraId="675D0381" w14:textId="77777777" w:rsidR="00995886" w:rsidRPr="00995886" w:rsidRDefault="00995886" w:rsidP="00995886">
      <w:pPr>
        <w:tabs>
          <w:tab w:val="left" w:pos="-720"/>
          <w:tab w:val="left" w:pos="0"/>
          <w:tab w:val="left" w:pos="4820"/>
        </w:tabs>
        <w:suppressAutoHyphens/>
        <w:ind w:left="-426" w:right="-425"/>
        <w:jc w:val="both"/>
        <w:rPr>
          <w:rFonts w:ascii="Calibri" w:hAnsi="Calibri" w:cs="Calibri"/>
          <w:b/>
          <w:caps/>
          <w:spacing w:val="-3"/>
          <w:sz w:val="22"/>
          <w:szCs w:val="22"/>
          <w:lang w:val="hr-HR" w:eastAsia="hr-HR"/>
        </w:rPr>
      </w:pPr>
    </w:p>
    <w:p w14:paraId="765C6984" w14:textId="77777777" w:rsidR="00995886" w:rsidRPr="00995886" w:rsidRDefault="00995886" w:rsidP="00995886">
      <w:pPr>
        <w:tabs>
          <w:tab w:val="left" w:pos="-720"/>
          <w:tab w:val="left" w:pos="0"/>
          <w:tab w:val="left" w:pos="4820"/>
        </w:tabs>
        <w:suppressAutoHyphens/>
        <w:ind w:left="-426" w:right="-425"/>
        <w:jc w:val="both"/>
        <w:rPr>
          <w:rFonts w:ascii="Calibri" w:hAnsi="Calibri" w:cs="Calibri"/>
          <w:b/>
          <w:caps/>
          <w:spacing w:val="-3"/>
          <w:sz w:val="22"/>
          <w:szCs w:val="22"/>
          <w:lang w:val="hr-HR" w:eastAsia="hr-HR"/>
        </w:rPr>
      </w:pPr>
    </w:p>
    <w:p w14:paraId="5248DE3E" w14:textId="77777777" w:rsidR="00995886" w:rsidRPr="00995886" w:rsidRDefault="00995886" w:rsidP="00995886">
      <w:pPr>
        <w:spacing w:line="276" w:lineRule="auto"/>
        <w:rPr>
          <w:rFonts w:ascii="Calibri" w:eastAsia="SimSun" w:hAnsi="Calibri" w:cs="Calibri"/>
          <w:b/>
          <w:sz w:val="22"/>
          <w:szCs w:val="22"/>
          <w:lang w:val="hr-HR"/>
        </w:rPr>
      </w:pPr>
    </w:p>
    <w:p w14:paraId="5082E2F0" w14:textId="77777777" w:rsidR="00995886" w:rsidRPr="00995886" w:rsidRDefault="00995886" w:rsidP="00995886">
      <w:pPr>
        <w:rPr>
          <w:rFonts w:ascii="Calibri" w:eastAsia="SimSun" w:hAnsi="Calibri" w:cs="Calibri"/>
          <w:b/>
          <w:sz w:val="22"/>
          <w:szCs w:val="22"/>
          <w:lang w:val="hr-HR"/>
        </w:rPr>
      </w:pPr>
      <w:r w:rsidRPr="00995886">
        <w:rPr>
          <w:rFonts w:ascii="Calibri" w:eastAsia="SimSun" w:hAnsi="Calibri" w:cs="Calibri"/>
          <w:b/>
          <w:sz w:val="22"/>
          <w:szCs w:val="22"/>
          <w:lang w:val="hr-HR"/>
        </w:rPr>
        <w:t>Rezultat Grupe</w:t>
      </w:r>
    </w:p>
    <w:p w14:paraId="4848F90A" w14:textId="77777777" w:rsidR="00995886" w:rsidRPr="00995886" w:rsidRDefault="00995886" w:rsidP="00995886">
      <w:pPr>
        <w:rPr>
          <w:rFonts w:ascii="Calibri" w:eastAsia="SimSun" w:hAnsi="Calibri" w:cs="Calibri"/>
          <w:b/>
          <w:sz w:val="22"/>
          <w:szCs w:val="22"/>
          <w:lang w:val="hr-HR"/>
        </w:rPr>
      </w:pPr>
    </w:p>
    <w:p w14:paraId="3286C508"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Grupa HBOR je u 2021. ostvarila dobit nakon oporezivanja u iznosu od 188,19 milijuna kuna. Ostvarena dobit veća je za 130,82 posto u odnosu na prethodnu godinu, a razlozi se daju u opisu financijskog poslovanja HBOR-a.</w:t>
      </w:r>
    </w:p>
    <w:p w14:paraId="774199EC" w14:textId="77777777" w:rsidR="00995886" w:rsidRPr="00995886" w:rsidRDefault="00995886" w:rsidP="00995886">
      <w:pPr>
        <w:jc w:val="both"/>
        <w:rPr>
          <w:rFonts w:ascii="Calibri" w:eastAsia="SimSun" w:hAnsi="Calibri" w:cs="Calibri"/>
          <w:sz w:val="22"/>
          <w:szCs w:val="22"/>
          <w:lang w:val="hr-HR"/>
        </w:rPr>
      </w:pPr>
    </w:p>
    <w:p w14:paraId="2ABAE0A8"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Matično društvo na temelju odredbi Zakona o HBOR-u nije obveznik plaćanja poreza na dobit te porezne obveze na ime poreza na dobit proizlaze isključivo iz aktivnosti ostalih članica Grupe.</w:t>
      </w:r>
    </w:p>
    <w:p w14:paraId="5E49527D" w14:textId="77777777" w:rsidR="00995886" w:rsidRPr="00995886" w:rsidRDefault="00995886" w:rsidP="00995886">
      <w:pPr>
        <w:jc w:val="both"/>
        <w:rPr>
          <w:rFonts w:ascii="Calibri" w:eastAsia="SimSun" w:hAnsi="Calibri" w:cs="Calibri"/>
          <w:sz w:val="22"/>
          <w:szCs w:val="22"/>
          <w:lang w:val="hr-HR"/>
        </w:rPr>
      </w:pPr>
    </w:p>
    <w:p w14:paraId="3DEE6DDC"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Konsolidirani ukupni prihodi u 2021. iznose 741,29 milijuna kuna, dok ukupni rashodi iznose 553,10 milijuna kuna.</w:t>
      </w:r>
    </w:p>
    <w:p w14:paraId="7EF972B3" w14:textId="77777777" w:rsidR="00995886" w:rsidRPr="00995886" w:rsidRDefault="00995886" w:rsidP="00995886">
      <w:pPr>
        <w:jc w:val="both"/>
        <w:rPr>
          <w:rFonts w:ascii="Calibri" w:eastAsia="SimSun" w:hAnsi="Calibri" w:cs="Calibri"/>
          <w:sz w:val="22"/>
          <w:szCs w:val="22"/>
          <w:lang w:val="hr-HR"/>
        </w:rPr>
      </w:pPr>
    </w:p>
    <w:p w14:paraId="42B23ECE"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U strukturi prihoda Grupe najveći dio, tj. 91,39 posto odnosi se na prihode od kamata kao rezultat poslovanja matičnog društva.</w:t>
      </w:r>
    </w:p>
    <w:p w14:paraId="4B202F64" w14:textId="77777777" w:rsidR="00995886" w:rsidRPr="00995886" w:rsidRDefault="00995886" w:rsidP="00995886">
      <w:pPr>
        <w:jc w:val="both"/>
        <w:rPr>
          <w:rFonts w:ascii="Calibri" w:eastAsia="SimSun" w:hAnsi="Calibri" w:cs="Calibri"/>
          <w:sz w:val="22"/>
          <w:szCs w:val="22"/>
          <w:lang w:val="hr-HR"/>
        </w:rPr>
      </w:pPr>
    </w:p>
    <w:p w14:paraId="2CC6DEE7"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U dijelu ukupnih rashoda, najveći dio čine operativni troškovi i to 34,04 posto te rashodi od kamata 33,38 posto koji proizlaze iz poslovanja matičnog društva.</w:t>
      </w:r>
    </w:p>
    <w:p w14:paraId="64621A02" w14:textId="77777777" w:rsidR="00995886" w:rsidRPr="00995886" w:rsidRDefault="00995886" w:rsidP="00995886">
      <w:pPr>
        <w:jc w:val="both"/>
        <w:rPr>
          <w:rFonts w:ascii="Calibri" w:eastAsia="SimSun" w:hAnsi="Calibri" w:cs="Calibri"/>
          <w:sz w:val="22"/>
          <w:szCs w:val="22"/>
          <w:lang w:val="hr-HR"/>
        </w:rPr>
      </w:pPr>
    </w:p>
    <w:p w14:paraId="228CB39E"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Konsolidirani operativni troškovi u 2021. iznose 188,30 milijuna kuna, a čine ih opći i administrativni troškovi te ostali troškovi poslovanja.</w:t>
      </w:r>
    </w:p>
    <w:p w14:paraId="0AD375AA" w14:textId="77777777" w:rsidR="00995886" w:rsidRPr="00995886" w:rsidRDefault="00995886" w:rsidP="00995886">
      <w:pPr>
        <w:jc w:val="both"/>
        <w:rPr>
          <w:rFonts w:ascii="Calibri" w:eastAsia="SimSun" w:hAnsi="Calibri" w:cs="Calibri"/>
          <w:sz w:val="22"/>
          <w:szCs w:val="22"/>
          <w:lang w:val="hr-HR"/>
        </w:rPr>
      </w:pPr>
    </w:p>
    <w:p w14:paraId="6D55B640"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Ukupan broj zaposlenih u Grupi na dan 31. 12. 2021. je 394, dok je na kraju 2020. Grupa zapošljavala 386 radnika.</w:t>
      </w:r>
    </w:p>
    <w:p w14:paraId="0C3D97A2" w14:textId="77777777" w:rsidR="00995886" w:rsidRPr="00995886" w:rsidRDefault="00995886" w:rsidP="00995886">
      <w:pPr>
        <w:jc w:val="both"/>
        <w:rPr>
          <w:rFonts w:ascii="Calibri" w:eastAsia="SimSun" w:hAnsi="Calibri" w:cs="Calibri"/>
          <w:sz w:val="22"/>
          <w:szCs w:val="22"/>
          <w:lang w:val="hr-HR"/>
        </w:rPr>
      </w:pPr>
    </w:p>
    <w:p w14:paraId="31EEE85C" w14:textId="77777777" w:rsidR="00995886" w:rsidRPr="00995886" w:rsidRDefault="00995886" w:rsidP="00995886">
      <w:pPr>
        <w:rPr>
          <w:rFonts w:ascii="Calibri" w:eastAsia="SimSun" w:hAnsi="Calibri" w:cs="Calibri"/>
          <w:b/>
          <w:sz w:val="22"/>
          <w:szCs w:val="22"/>
          <w:lang w:val="hr-HR"/>
        </w:rPr>
      </w:pPr>
      <w:r w:rsidRPr="00995886">
        <w:rPr>
          <w:rFonts w:ascii="Calibri" w:eastAsia="SimSun" w:hAnsi="Calibri" w:cs="Calibri"/>
          <w:b/>
          <w:sz w:val="22"/>
          <w:szCs w:val="22"/>
          <w:lang w:val="hr-HR"/>
        </w:rPr>
        <w:t>Imovina i obveze Grupe</w:t>
      </w:r>
    </w:p>
    <w:p w14:paraId="3554E857" w14:textId="77777777" w:rsidR="00995886" w:rsidRPr="00995886" w:rsidRDefault="00995886" w:rsidP="00995886">
      <w:pPr>
        <w:jc w:val="both"/>
        <w:rPr>
          <w:rFonts w:ascii="Calibri" w:eastAsia="SimSun" w:hAnsi="Calibri" w:cs="Calibri"/>
          <w:sz w:val="22"/>
          <w:szCs w:val="22"/>
          <w:lang w:val="hr-HR"/>
        </w:rPr>
      </w:pPr>
    </w:p>
    <w:p w14:paraId="1562200F"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Ukupna imovina Grupe na konsolidiranoj osnovi iznosi 28.278,37 milijuna kuna i smanjena je za 1,49 posto u odnosu na početak godine. Razlozi ovakvog trenda daju se u opisu financijskog poslovanja HBOR-a.</w:t>
      </w:r>
    </w:p>
    <w:p w14:paraId="707499BE" w14:textId="77777777" w:rsidR="00995886" w:rsidRPr="00995886" w:rsidRDefault="00995886" w:rsidP="00995886">
      <w:pPr>
        <w:jc w:val="both"/>
        <w:rPr>
          <w:rFonts w:ascii="Calibri" w:eastAsia="SimSun" w:hAnsi="Calibri" w:cs="Calibri"/>
          <w:sz w:val="22"/>
          <w:szCs w:val="22"/>
          <w:lang w:val="hr-HR"/>
        </w:rPr>
      </w:pPr>
    </w:p>
    <w:p w14:paraId="443AF400"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U strukturi imovine najveće učešće odnosi se na kreditno poslovanje matičnog društva te neto krediti čine 81,39 posto ukupne imovine.</w:t>
      </w:r>
    </w:p>
    <w:p w14:paraId="24AF8615" w14:textId="77777777" w:rsidR="00995886" w:rsidRPr="00995886" w:rsidRDefault="00995886" w:rsidP="00995886">
      <w:pPr>
        <w:jc w:val="both"/>
        <w:rPr>
          <w:rFonts w:ascii="Calibri" w:hAnsi="Calibri" w:cs="Calibri"/>
          <w:spacing w:val="-3"/>
          <w:sz w:val="22"/>
          <w:szCs w:val="22"/>
          <w:lang w:val="hr-HR" w:eastAsia="hr-HR"/>
        </w:rPr>
      </w:pPr>
    </w:p>
    <w:p w14:paraId="7CB7A48C" w14:textId="77777777" w:rsidR="00995886" w:rsidRPr="00995886" w:rsidRDefault="00995886" w:rsidP="00995886">
      <w:pPr>
        <w:jc w:val="both"/>
        <w:rPr>
          <w:rFonts w:ascii="Calibri" w:eastAsia="SimSun" w:hAnsi="Calibri" w:cs="Calibri"/>
          <w:sz w:val="22"/>
          <w:szCs w:val="22"/>
          <w:lang w:val="hr-HR"/>
        </w:rPr>
      </w:pPr>
      <w:r w:rsidRPr="00995886">
        <w:rPr>
          <w:rFonts w:ascii="Calibri" w:hAnsi="Calibri" w:cs="Calibri"/>
          <w:spacing w:val="-3"/>
          <w:sz w:val="22"/>
          <w:szCs w:val="22"/>
          <w:lang w:val="hr-HR" w:eastAsia="hr-HR"/>
        </w:rPr>
        <w:t>Ukupne obveze i kapital i rezerve na dan 31.12.2021. iznose 28.278,37 milijuna kuna od čega ukupne obveze iznose 17.701,58</w:t>
      </w:r>
      <w:r w:rsidRPr="00995886">
        <w:rPr>
          <w:rFonts w:ascii="Calibri" w:hAnsi="Calibri" w:cs="Calibri"/>
          <w:bCs/>
          <w:sz w:val="22"/>
          <w:szCs w:val="22"/>
          <w:lang w:val="hr-HR" w:eastAsia="hr-HR"/>
        </w:rPr>
        <w:t xml:space="preserve"> </w:t>
      </w:r>
      <w:r w:rsidRPr="00995886">
        <w:rPr>
          <w:rFonts w:ascii="Calibri" w:hAnsi="Calibri" w:cs="Calibri"/>
          <w:spacing w:val="-3"/>
          <w:sz w:val="22"/>
          <w:szCs w:val="22"/>
          <w:lang w:val="hr-HR" w:eastAsia="hr-HR"/>
        </w:rPr>
        <w:t>milijuna kuna, odnosno 62,60 posto.</w:t>
      </w:r>
    </w:p>
    <w:p w14:paraId="2C3095A8"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U ukupnim obvezama i kapitalu i rezervama Grupe najveći dio, tj. 57,00 posto čine obveze po kreditima matičnog društva.</w:t>
      </w:r>
    </w:p>
    <w:p w14:paraId="5EEA1F2D" w14:textId="77777777" w:rsidR="00995886" w:rsidRPr="00995886" w:rsidRDefault="00995886" w:rsidP="00995886">
      <w:pPr>
        <w:jc w:val="both"/>
        <w:rPr>
          <w:rFonts w:ascii="Calibri" w:eastAsia="SimSun" w:hAnsi="Calibri" w:cs="Calibri"/>
          <w:sz w:val="22"/>
          <w:szCs w:val="22"/>
          <w:lang w:val="hr-HR"/>
        </w:rPr>
      </w:pPr>
    </w:p>
    <w:p w14:paraId="56BAF6AF"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Ukupni kapital i rezerve na konsolidiranoj osnovi na kraju 2021. iznose 10.576,79 milijuna kuna i čine 37,40 posto ukupnih obveza i kapitala i rezervi Grupe.</w:t>
      </w:r>
    </w:p>
    <w:p w14:paraId="5D9682A5" w14:textId="77777777" w:rsidR="00995886" w:rsidRPr="00995886" w:rsidRDefault="00995886" w:rsidP="00995886">
      <w:pPr>
        <w:tabs>
          <w:tab w:val="left" w:pos="1204"/>
        </w:tabs>
        <w:spacing w:after="160" w:line="276" w:lineRule="auto"/>
        <w:rPr>
          <w:rFonts w:ascii="Calibri" w:eastAsia="SimSun" w:hAnsi="Calibri" w:cs="Calibri"/>
          <w:sz w:val="22"/>
          <w:szCs w:val="22"/>
          <w:lang w:val="hr-HR"/>
        </w:rPr>
      </w:pPr>
    </w:p>
    <w:p w14:paraId="721EE36F" w14:textId="77777777" w:rsidR="00995886" w:rsidRPr="00995886" w:rsidRDefault="00995886" w:rsidP="00995886">
      <w:pPr>
        <w:spacing w:after="160" w:line="276" w:lineRule="auto"/>
        <w:rPr>
          <w:rFonts w:ascii="Calibri" w:eastAsia="SimSun" w:hAnsi="Calibri" w:cs="Calibri"/>
          <w:sz w:val="22"/>
          <w:szCs w:val="22"/>
          <w:lang w:val="hr-HR"/>
        </w:rPr>
      </w:pPr>
      <w:r w:rsidRPr="00995886">
        <w:rPr>
          <w:rFonts w:ascii="Calibri" w:eastAsia="SimSun" w:hAnsi="Calibri" w:cs="Calibri"/>
          <w:sz w:val="22"/>
          <w:szCs w:val="22"/>
          <w:lang w:val="hr-HR"/>
        </w:rPr>
        <w:br w:type="page"/>
      </w:r>
    </w:p>
    <w:p w14:paraId="2607FDF4" w14:textId="77777777" w:rsidR="00995886" w:rsidRPr="00995886" w:rsidRDefault="00995886" w:rsidP="00995886">
      <w:pPr>
        <w:ind w:left="-284" w:right="-285"/>
        <w:jc w:val="both"/>
        <w:rPr>
          <w:rFonts w:ascii="Calibri" w:eastAsia="SimSun" w:hAnsi="Calibri" w:cs="Calibri"/>
          <w:sz w:val="22"/>
          <w:szCs w:val="22"/>
          <w:lang w:val="hr-HR"/>
        </w:rPr>
      </w:pPr>
    </w:p>
    <w:p w14:paraId="1BA65162" w14:textId="77777777" w:rsidR="00995886" w:rsidRPr="00995886" w:rsidRDefault="00995886" w:rsidP="00995886">
      <w:pPr>
        <w:ind w:left="-284" w:right="-285"/>
        <w:jc w:val="both"/>
        <w:rPr>
          <w:rFonts w:ascii="Calibri" w:hAnsi="Calibri" w:cs="Calibri"/>
          <w:b/>
          <w:spacing w:val="-3"/>
          <w:sz w:val="22"/>
          <w:szCs w:val="22"/>
          <w:lang w:val="hr-HR" w:eastAsia="hr-HR"/>
        </w:rPr>
      </w:pPr>
      <w:r w:rsidRPr="00995886">
        <w:rPr>
          <w:rFonts w:ascii="Calibri" w:eastAsia="SimSun" w:hAnsi="Calibri" w:cs="Calibri"/>
          <w:sz w:val="22"/>
          <w:szCs w:val="22"/>
          <w:lang w:val="hr-HR"/>
        </w:rPr>
        <w:t xml:space="preserve">        </w:t>
      </w:r>
      <w:r w:rsidRPr="00995886">
        <w:rPr>
          <w:rFonts w:ascii="Calibri" w:eastAsia="SimSun" w:hAnsi="Calibri" w:cs="Calibri"/>
          <w:noProof/>
          <w:sz w:val="22"/>
          <w:szCs w:val="22"/>
          <w:lang w:val="hr-HR"/>
        </w:rPr>
        <w:drawing>
          <wp:inline distT="0" distB="0" distL="0" distR="0" wp14:anchorId="497B2847" wp14:editId="14C51A77">
            <wp:extent cx="2654073" cy="3162300"/>
            <wp:effectExtent l="19050" t="19050" r="13335" b="1905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201" cy="3166028"/>
                    </a:xfrm>
                    <a:prstGeom prst="rect">
                      <a:avLst/>
                    </a:prstGeom>
                    <a:solidFill>
                      <a:sysClr val="window" lastClr="FFFFFF">
                        <a:lumMod val="85000"/>
                      </a:sysClr>
                    </a:solidFill>
                    <a:ln>
                      <a:solidFill>
                        <a:sysClr val="window" lastClr="FFFFFF">
                          <a:lumMod val="85000"/>
                        </a:sysClr>
                      </a:solidFill>
                    </a:ln>
                  </pic:spPr>
                </pic:pic>
              </a:graphicData>
            </a:graphic>
          </wp:inline>
        </w:drawing>
      </w:r>
      <w:r w:rsidRPr="00995886">
        <w:rPr>
          <w:rFonts w:ascii="Calibri" w:hAnsi="Calibri" w:cs="Calibri"/>
          <w:b/>
          <w:spacing w:val="-3"/>
          <w:sz w:val="22"/>
          <w:szCs w:val="22"/>
          <w:lang w:val="hr-HR" w:eastAsia="hr-HR"/>
        </w:rPr>
        <w:t xml:space="preserve">   </w:t>
      </w:r>
      <w:r w:rsidRPr="00995886">
        <w:rPr>
          <w:rFonts w:ascii="Calibri" w:hAnsi="Calibri" w:cs="Calibri"/>
          <w:b/>
          <w:noProof/>
          <w:spacing w:val="-3"/>
          <w:sz w:val="22"/>
          <w:szCs w:val="22"/>
          <w:lang w:val="hr-HR" w:eastAsia="hr-HR"/>
        </w:rPr>
        <w:drawing>
          <wp:inline distT="0" distB="0" distL="0" distR="0" wp14:anchorId="68950592" wp14:editId="380390AD">
            <wp:extent cx="2572597" cy="3154680"/>
            <wp:effectExtent l="19050" t="19050" r="18415" b="2667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2256" cy="3166524"/>
                    </a:xfrm>
                    <a:prstGeom prst="rect">
                      <a:avLst/>
                    </a:prstGeom>
                    <a:solidFill>
                      <a:sysClr val="window" lastClr="FFFFFF">
                        <a:lumMod val="85000"/>
                      </a:sysClr>
                    </a:solidFill>
                    <a:ln>
                      <a:solidFill>
                        <a:sysClr val="window" lastClr="FFFFFF">
                          <a:lumMod val="85000"/>
                        </a:sysClr>
                      </a:solidFill>
                    </a:ln>
                  </pic:spPr>
                </pic:pic>
              </a:graphicData>
            </a:graphic>
          </wp:inline>
        </w:drawing>
      </w:r>
      <w:r w:rsidRPr="00995886">
        <w:rPr>
          <w:rFonts w:ascii="Calibri" w:hAnsi="Calibri" w:cs="Calibri"/>
          <w:b/>
          <w:spacing w:val="-3"/>
          <w:sz w:val="22"/>
          <w:szCs w:val="22"/>
          <w:lang w:val="hr-HR" w:eastAsia="hr-HR"/>
        </w:rPr>
        <w:t xml:space="preserve">     </w:t>
      </w:r>
    </w:p>
    <w:p w14:paraId="568CEAFA" w14:textId="77777777" w:rsidR="00995886" w:rsidRPr="00995886" w:rsidRDefault="00995886" w:rsidP="00995886">
      <w:pPr>
        <w:ind w:left="-284" w:right="-425"/>
        <w:rPr>
          <w:rFonts w:ascii="Calibri" w:hAnsi="Calibri" w:cs="Calibri"/>
          <w:b/>
          <w:spacing w:val="-3"/>
          <w:sz w:val="22"/>
          <w:szCs w:val="22"/>
          <w:lang w:val="hr-HR" w:eastAsia="hr-HR"/>
        </w:rPr>
      </w:pPr>
    </w:p>
    <w:p w14:paraId="771F5282" w14:textId="77777777" w:rsidR="00995886" w:rsidRPr="00995886" w:rsidRDefault="00995886" w:rsidP="00995886">
      <w:pPr>
        <w:ind w:left="-284" w:right="-425"/>
        <w:rPr>
          <w:rFonts w:ascii="Calibri" w:hAnsi="Calibri" w:cs="Calibri"/>
          <w:b/>
          <w:spacing w:val="-3"/>
          <w:sz w:val="22"/>
          <w:szCs w:val="22"/>
          <w:lang w:val="hr-HR" w:eastAsia="hr-HR"/>
        </w:rPr>
      </w:pPr>
    </w:p>
    <w:p w14:paraId="07AD2F54" w14:textId="77777777" w:rsidR="00995886" w:rsidRPr="00995886" w:rsidRDefault="00995886" w:rsidP="00995886">
      <w:pPr>
        <w:ind w:left="-284" w:right="-425"/>
        <w:rPr>
          <w:rFonts w:ascii="Calibri" w:hAnsi="Calibri" w:cs="Calibri"/>
          <w:b/>
          <w:spacing w:val="-3"/>
          <w:sz w:val="22"/>
          <w:szCs w:val="22"/>
          <w:lang w:val="hr-HR" w:eastAsia="hr-HR"/>
        </w:rPr>
      </w:pPr>
      <w:r w:rsidRPr="00995886">
        <w:rPr>
          <w:rFonts w:ascii="Calibri" w:hAnsi="Calibri" w:cs="Calibri"/>
          <w:b/>
          <w:spacing w:val="-3"/>
          <w:sz w:val="22"/>
          <w:szCs w:val="22"/>
          <w:lang w:val="hr-HR" w:eastAsia="hr-HR"/>
        </w:rPr>
        <w:t xml:space="preserve"> </w:t>
      </w:r>
      <w:r w:rsidRPr="00995886">
        <w:rPr>
          <w:rFonts w:ascii="Calibri" w:eastAsia="SimSun" w:hAnsi="Calibri" w:cs="Calibri"/>
          <w:sz w:val="22"/>
          <w:szCs w:val="22"/>
          <w:lang w:val="hr-HR"/>
        </w:rPr>
        <w:t xml:space="preserve">       </w:t>
      </w:r>
      <w:r w:rsidRPr="00995886">
        <w:rPr>
          <w:rFonts w:ascii="Calibri" w:eastAsia="SimSun" w:hAnsi="Calibri" w:cs="Calibri"/>
          <w:noProof/>
          <w:sz w:val="22"/>
          <w:szCs w:val="22"/>
          <w:lang w:val="hr-HR"/>
        </w:rPr>
        <w:drawing>
          <wp:inline distT="0" distB="0" distL="0" distR="0" wp14:anchorId="7BD20021" wp14:editId="425BF689">
            <wp:extent cx="2684780" cy="3241642"/>
            <wp:effectExtent l="19050" t="19050" r="20320" b="1651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0729" cy="3248824"/>
                    </a:xfrm>
                    <a:prstGeom prst="rect">
                      <a:avLst/>
                    </a:prstGeom>
                    <a:noFill/>
                    <a:ln>
                      <a:solidFill>
                        <a:sysClr val="window" lastClr="FFFFFF">
                          <a:lumMod val="85000"/>
                        </a:sysClr>
                      </a:solidFill>
                    </a:ln>
                  </pic:spPr>
                </pic:pic>
              </a:graphicData>
            </a:graphic>
          </wp:inline>
        </w:drawing>
      </w:r>
      <w:r w:rsidRPr="00995886">
        <w:rPr>
          <w:rFonts w:ascii="Calibri" w:eastAsia="SimSun" w:hAnsi="Calibri" w:cs="Calibri"/>
          <w:sz w:val="22"/>
          <w:szCs w:val="22"/>
          <w:lang w:val="hr-HR"/>
        </w:rPr>
        <w:t xml:space="preserve">  </w:t>
      </w:r>
      <w:r w:rsidRPr="00995886">
        <w:rPr>
          <w:rFonts w:ascii="Calibri" w:eastAsia="SimSun" w:hAnsi="Calibri" w:cs="Calibri"/>
          <w:noProof/>
          <w:sz w:val="22"/>
          <w:szCs w:val="22"/>
          <w:lang w:val="hr-HR"/>
        </w:rPr>
        <w:drawing>
          <wp:inline distT="0" distB="0" distL="0" distR="0" wp14:anchorId="5D0DCC0C" wp14:editId="7559BFDF">
            <wp:extent cx="2555132" cy="3230705"/>
            <wp:effectExtent l="19050" t="19050" r="17145" b="2730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106" cy="3239523"/>
                    </a:xfrm>
                    <a:prstGeom prst="rect">
                      <a:avLst/>
                    </a:prstGeom>
                    <a:solidFill>
                      <a:sysClr val="window" lastClr="FFFFFF">
                        <a:lumMod val="85000"/>
                      </a:sysClr>
                    </a:solidFill>
                    <a:ln>
                      <a:solidFill>
                        <a:sysClr val="window" lastClr="FFFFFF">
                          <a:lumMod val="85000"/>
                        </a:sysClr>
                      </a:solidFill>
                    </a:ln>
                  </pic:spPr>
                </pic:pic>
              </a:graphicData>
            </a:graphic>
          </wp:inline>
        </w:drawing>
      </w:r>
      <w:r w:rsidRPr="00995886">
        <w:rPr>
          <w:rFonts w:ascii="Calibri" w:eastAsia="SimSun" w:hAnsi="Calibri" w:cs="Calibri"/>
          <w:sz w:val="22"/>
          <w:szCs w:val="22"/>
          <w:lang w:val="hr-HR"/>
        </w:rPr>
        <w:t xml:space="preserve"> </w:t>
      </w:r>
    </w:p>
    <w:p w14:paraId="19FD64C9" w14:textId="77777777" w:rsidR="00995886" w:rsidRPr="00995886" w:rsidRDefault="00995886" w:rsidP="00995886">
      <w:pPr>
        <w:spacing w:before="240"/>
        <w:jc w:val="both"/>
        <w:rPr>
          <w:rFonts w:ascii="Calibri" w:hAnsi="Calibri" w:cs="Calibri"/>
          <w:b/>
          <w:spacing w:val="-3"/>
          <w:sz w:val="22"/>
          <w:szCs w:val="22"/>
          <w:u w:val="single"/>
          <w:lang w:val="hr-HR" w:eastAsia="hr-HR"/>
        </w:rPr>
      </w:pPr>
      <w:r w:rsidRPr="00995886">
        <w:rPr>
          <w:rFonts w:ascii="Calibri" w:hAnsi="Calibri" w:cs="Calibri"/>
          <w:spacing w:val="-3"/>
          <w:sz w:val="22"/>
          <w:szCs w:val="22"/>
          <w:lang w:val="hr-HR" w:eastAsia="hr-HR"/>
        </w:rPr>
        <w:t>*Nekretnine, postrojenja i oprema i nematerijalna imovina, Preuzeta imovina i Ostala imovina.</w:t>
      </w:r>
    </w:p>
    <w:p w14:paraId="2910407F" w14:textId="77777777" w:rsidR="00995886" w:rsidRPr="00995886" w:rsidRDefault="00995886" w:rsidP="00995886">
      <w:pPr>
        <w:spacing w:before="240"/>
        <w:jc w:val="both"/>
        <w:rPr>
          <w:rFonts w:ascii="Calibri" w:hAnsi="Calibri" w:cs="Calibri"/>
          <w:spacing w:val="-3"/>
          <w:sz w:val="22"/>
          <w:szCs w:val="22"/>
          <w:lang w:val="hr-HR" w:eastAsia="hr-HR"/>
        </w:rPr>
      </w:pPr>
      <w:r w:rsidRPr="00995886">
        <w:rPr>
          <w:rFonts w:ascii="Calibri" w:hAnsi="Calibri" w:cs="Calibri"/>
          <w:spacing w:val="-3"/>
          <w:sz w:val="22"/>
          <w:szCs w:val="22"/>
          <w:lang w:val="hr-HR" w:eastAsia="hr-HR"/>
        </w:rPr>
        <w:t>**Rezerviranja uključuju rezerviranja za garancije, preuzete i ostale obveze.</w:t>
      </w:r>
    </w:p>
    <w:p w14:paraId="6F871AEE" w14:textId="77777777" w:rsidR="00995886" w:rsidRPr="00995886" w:rsidRDefault="00995886" w:rsidP="00995886">
      <w:pPr>
        <w:spacing w:after="160" w:line="276" w:lineRule="auto"/>
        <w:rPr>
          <w:rFonts w:ascii="Calibri" w:hAnsi="Calibri" w:cs="Calibri"/>
          <w:spacing w:val="-3"/>
          <w:sz w:val="22"/>
          <w:szCs w:val="22"/>
          <w:lang w:val="hr-HR" w:eastAsia="hr-HR"/>
        </w:rPr>
      </w:pPr>
      <w:r w:rsidRPr="00995886">
        <w:rPr>
          <w:rFonts w:ascii="Calibri" w:hAnsi="Calibri" w:cs="Calibri"/>
          <w:spacing w:val="-3"/>
          <w:sz w:val="22"/>
          <w:szCs w:val="22"/>
          <w:lang w:val="hr-HR" w:eastAsia="hr-HR"/>
        </w:rPr>
        <w:br w:type="page"/>
      </w:r>
    </w:p>
    <w:p w14:paraId="2D2111A6" w14:textId="77777777" w:rsidR="00995886" w:rsidRPr="00995886" w:rsidRDefault="00995886" w:rsidP="00995886">
      <w:pPr>
        <w:spacing w:before="240"/>
        <w:jc w:val="both"/>
        <w:rPr>
          <w:rFonts w:ascii="Calibri" w:hAnsi="Calibri" w:cs="Calibri"/>
          <w:spacing w:val="-3"/>
          <w:sz w:val="22"/>
          <w:szCs w:val="22"/>
          <w:lang w:val="hr-HR" w:eastAsia="hr-HR"/>
        </w:rPr>
      </w:pPr>
    </w:p>
    <w:p w14:paraId="68AEEA70" w14:textId="77777777" w:rsidR="00995886" w:rsidRPr="00995886" w:rsidRDefault="00995886" w:rsidP="00995886">
      <w:pPr>
        <w:spacing w:after="160" w:line="276" w:lineRule="auto"/>
        <w:rPr>
          <w:rFonts w:ascii="Calibri" w:hAnsi="Calibri" w:cs="Calibri"/>
          <w:b/>
          <w:spacing w:val="-3"/>
          <w:sz w:val="22"/>
          <w:szCs w:val="22"/>
          <w:u w:val="single"/>
          <w:lang w:val="hr-HR" w:eastAsia="hr-HR"/>
        </w:rPr>
      </w:pPr>
    </w:p>
    <w:p w14:paraId="1964C26D" w14:textId="77777777" w:rsidR="00995886" w:rsidRPr="00995886" w:rsidRDefault="00995886" w:rsidP="00995886">
      <w:pPr>
        <w:keepNext/>
        <w:outlineLvl w:val="1"/>
        <w:rPr>
          <w:rFonts w:ascii="Calibri" w:eastAsia="SimSun" w:hAnsi="Calibri" w:cs="Calibri"/>
          <w:b/>
          <w:bCs/>
          <w:sz w:val="22"/>
          <w:szCs w:val="22"/>
          <w:lang w:val="hr-HR" w:eastAsia="x-none"/>
        </w:rPr>
      </w:pPr>
      <w:bookmarkStart w:id="71" w:name="_Toc477261950"/>
      <w:bookmarkStart w:id="72" w:name="_Toc97051758"/>
      <w:bookmarkStart w:id="73" w:name="_Toc97908669"/>
      <w:r w:rsidRPr="00995886">
        <w:rPr>
          <w:rFonts w:ascii="Calibri" w:eastAsia="SimSun" w:hAnsi="Calibri" w:cs="Calibri"/>
          <w:b/>
          <w:bCs/>
          <w:sz w:val="22"/>
          <w:szCs w:val="22"/>
          <w:lang w:val="hr-HR" w:eastAsia="x-none"/>
        </w:rPr>
        <w:t>OSVRT NA FINANCIJSKO POSLOVANJE HBOR-a</w:t>
      </w:r>
      <w:bookmarkEnd w:id="71"/>
      <w:bookmarkEnd w:id="72"/>
      <w:bookmarkEnd w:id="73"/>
    </w:p>
    <w:p w14:paraId="49838D1D" w14:textId="77777777" w:rsidR="00995886" w:rsidRPr="00995886" w:rsidRDefault="00995886" w:rsidP="00995886">
      <w:pPr>
        <w:keepNext/>
        <w:jc w:val="center"/>
        <w:outlineLvl w:val="1"/>
        <w:rPr>
          <w:rFonts w:ascii="Calibri" w:eastAsia="SimSun" w:hAnsi="Calibri" w:cs="Calibri"/>
          <w:b/>
          <w:bCs/>
          <w:sz w:val="22"/>
          <w:szCs w:val="22"/>
          <w:lang w:val="hr-HR" w:eastAsia="x-none"/>
        </w:rPr>
      </w:pPr>
    </w:p>
    <w:p w14:paraId="56C9703E" w14:textId="77777777" w:rsidR="00995886" w:rsidRPr="00995886" w:rsidRDefault="00995886" w:rsidP="00995886">
      <w:pPr>
        <w:jc w:val="both"/>
        <w:rPr>
          <w:rFonts w:ascii="Calibri" w:eastAsia="SimSun" w:hAnsi="Calibri" w:cs="Calibri"/>
          <w:sz w:val="22"/>
          <w:szCs w:val="22"/>
          <w:lang w:val="hr-HR"/>
        </w:rPr>
      </w:pPr>
      <w:r w:rsidRPr="00995886">
        <w:rPr>
          <w:rFonts w:ascii="Calibri" w:eastAsia="SimSun" w:hAnsi="Calibri" w:cs="Calibri"/>
          <w:sz w:val="22"/>
          <w:szCs w:val="22"/>
          <w:lang w:val="hr-HR"/>
        </w:rPr>
        <w:t>U nastavku se daje pregled i objašnjenja značajnih promjena u financijskom položaju i uspješnosti poslovanja u izvještajnoj godini.</w:t>
      </w:r>
    </w:p>
    <w:p w14:paraId="08E3EB25" w14:textId="77777777" w:rsidR="00995886" w:rsidRPr="00995886" w:rsidRDefault="00995886" w:rsidP="00995886">
      <w:pPr>
        <w:tabs>
          <w:tab w:val="left" w:pos="-720"/>
        </w:tabs>
        <w:jc w:val="both"/>
        <w:rPr>
          <w:rFonts w:ascii="Calibri" w:eastAsia="SimSun" w:hAnsi="Calibri" w:cs="Calibri"/>
          <w:b/>
          <w:spacing w:val="-3"/>
          <w:sz w:val="22"/>
          <w:szCs w:val="22"/>
          <w:lang w:val="hr-HR"/>
        </w:rPr>
      </w:pPr>
    </w:p>
    <w:p w14:paraId="2AC09E25" w14:textId="77777777" w:rsidR="00995886" w:rsidRPr="00995886" w:rsidRDefault="00995886" w:rsidP="00995886">
      <w:pPr>
        <w:tabs>
          <w:tab w:val="left" w:pos="-720"/>
        </w:tabs>
        <w:jc w:val="both"/>
        <w:rPr>
          <w:rFonts w:ascii="Calibri" w:eastAsia="SimSun" w:hAnsi="Calibri" w:cs="Calibri"/>
          <w:b/>
          <w:spacing w:val="-3"/>
          <w:sz w:val="22"/>
          <w:szCs w:val="22"/>
          <w:lang w:val="hr-HR"/>
        </w:rPr>
      </w:pPr>
      <w:r w:rsidRPr="00995886">
        <w:rPr>
          <w:rFonts w:ascii="Calibri" w:eastAsia="SimSun" w:hAnsi="Calibri" w:cs="Calibri"/>
          <w:b/>
          <w:spacing w:val="-3"/>
          <w:sz w:val="22"/>
          <w:szCs w:val="22"/>
          <w:lang w:val="hr-HR"/>
        </w:rPr>
        <w:t xml:space="preserve">Uspješnost poslovanja </w:t>
      </w:r>
    </w:p>
    <w:p w14:paraId="3A7FB1A8" w14:textId="77777777" w:rsidR="00995886" w:rsidRPr="00995886" w:rsidRDefault="00995886" w:rsidP="00995886">
      <w:pPr>
        <w:ind w:right="-1"/>
        <w:jc w:val="both"/>
        <w:rPr>
          <w:rFonts w:ascii="Calibri" w:eastAsia="SimSun" w:hAnsi="Calibri" w:cs="Calibri"/>
          <w:sz w:val="22"/>
          <w:szCs w:val="22"/>
          <w:lang w:val="hr-HR"/>
        </w:rPr>
      </w:pPr>
    </w:p>
    <w:p w14:paraId="4FCF470F" w14:textId="77777777" w:rsidR="00995886" w:rsidRPr="00995886" w:rsidRDefault="00995886" w:rsidP="00995886">
      <w:pPr>
        <w:tabs>
          <w:tab w:val="left" w:pos="-720"/>
        </w:tabs>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U 2021. HBOR je ostvario ukupne prihode u iznosu od 728,64 milijuna kuna, rashode u iznosu od 541,56 milijuna kuna i dobit u iznosu od 187,08 milijuna kuna. Dobit HBOR-a u 2021. je za 107,74 milijuna kuna, odnosno 135,80 posto veća od dobiti za 2020. godinu.</w:t>
      </w:r>
    </w:p>
    <w:p w14:paraId="5DE5D9CC" w14:textId="77777777" w:rsidR="00995886" w:rsidRPr="00995886" w:rsidRDefault="00995886" w:rsidP="00995886">
      <w:pPr>
        <w:tabs>
          <w:tab w:val="left" w:pos="-720"/>
        </w:tabs>
        <w:jc w:val="both"/>
        <w:rPr>
          <w:rFonts w:ascii="Calibri" w:eastAsia="SimSun" w:hAnsi="Calibri" w:cs="Calibri"/>
          <w:spacing w:val="-3"/>
          <w:sz w:val="22"/>
          <w:szCs w:val="22"/>
          <w:lang w:val="hr-HR"/>
        </w:rPr>
      </w:pPr>
    </w:p>
    <w:p w14:paraId="55E14EA9" w14:textId="77777777" w:rsidR="00995886" w:rsidRPr="00995886" w:rsidRDefault="00995886" w:rsidP="00995886">
      <w:pPr>
        <w:tabs>
          <w:tab w:val="left" w:pos="-720"/>
        </w:tabs>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U nastavku se daju najznačajnije okolnosti koje su utjecale na povećanje dobiti u 2021. u odnosu na 2020.:</w:t>
      </w:r>
    </w:p>
    <w:p w14:paraId="3F938448" w14:textId="77777777" w:rsidR="00995886" w:rsidRPr="00995886" w:rsidRDefault="00995886" w:rsidP="00995886">
      <w:pPr>
        <w:tabs>
          <w:tab w:val="left" w:pos="-720"/>
        </w:tabs>
        <w:jc w:val="both"/>
        <w:rPr>
          <w:rFonts w:ascii="Calibri" w:eastAsia="SimSun" w:hAnsi="Calibri" w:cs="Calibri"/>
          <w:spacing w:val="-3"/>
          <w:sz w:val="22"/>
          <w:szCs w:val="22"/>
          <w:lang w:val="hr-HR"/>
        </w:rPr>
      </w:pPr>
    </w:p>
    <w:p w14:paraId="1946A4A9" w14:textId="77777777" w:rsidR="00995886" w:rsidRPr="00995886" w:rsidRDefault="00995886" w:rsidP="0039588B">
      <w:pPr>
        <w:numPr>
          <w:ilvl w:val="0"/>
          <w:numId w:val="36"/>
        </w:numPr>
        <w:tabs>
          <w:tab w:val="left" w:pos="-720"/>
        </w:tabs>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eastAsia="SimSun" w:hAnsi="Calibri" w:cs="Calibri"/>
          <w:sz w:val="22"/>
          <w:szCs w:val="22"/>
          <w:lang w:val="hr-HR"/>
        </w:rPr>
        <w:t>(+) veće ostvarenje prihoda od kamata za 54,83 milijuna kuna,</w:t>
      </w:r>
    </w:p>
    <w:p w14:paraId="4627AD74" w14:textId="77777777" w:rsidR="00995886" w:rsidRPr="00995886" w:rsidRDefault="00995886" w:rsidP="0039588B">
      <w:pPr>
        <w:numPr>
          <w:ilvl w:val="0"/>
          <w:numId w:val="36"/>
        </w:numPr>
        <w:tabs>
          <w:tab w:val="left" w:pos="-720"/>
        </w:tabs>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eastAsia="SimSun" w:hAnsi="Calibri" w:cs="Calibri"/>
          <w:bCs/>
          <w:spacing w:val="-3"/>
          <w:sz w:val="22"/>
          <w:szCs w:val="22"/>
          <w:lang w:val="hr-HR"/>
        </w:rPr>
        <w:t xml:space="preserve">(+) manje ostvarenje rashoda od kamata za 59,58 milijuna kuna, </w:t>
      </w:r>
    </w:p>
    <w:p w14:paraId="7B360E9C" w14:textId="77777777" w:rsidR="00995886" w:rsidRPr="00995886" w:rsidRDefault="00995886" w:rsidP="0039588B">
      <w:pPr>
        <w:numPr>
          <w:ilvl w:val="0"/>
          <w:numId w:val="36"/>
        </w:numPr>
        <w:tabs>
          <w:tab w:val="left" w:pos="-720"/>
        </w:tabs>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eastAsia="SimSun" w:hAnsi="Calibri" w:cs="Calibri"/>
          <w:bCs/>
          <w:spacing w:val="-3"/>
          <w:sz w:val="22"/>
          <w:szCs w:val="22"/>
          <w:lang w:val="hr-HR"/>
        </w:rPr>
        <w:t>(+) veće ostvarenje neto prihoda od naknada i provizija za 0,47 milijuna kuna,</w:t>
      </w:r>
    </w:p>
    <w:p w14:paraId="63DB5DD9" w14:textId="77777777" w:rsidR="00995886" w:rsidRPr="00995886" w:rsidRDefault="00995886" w:rsidP="0039588B">
      <w:pPr>
        <w:numPr>
          <w:ilvl w:val="0"/>
          <w:numId w:val="36"/>
        </w:numPr>
        <w:tabs>
          <w:tab w:val="left" w:pos="-720"/>
        </w:tabs>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eastAsia="SimSun" w:hAnsi="Calibri" w:cs="Calibri"/>
          <w:bCs/>
          <w:spacing w:val="-3"/>
          <w:sz w:val="22"/>
          <w:szCs w:val="22"/>
          <w:lang w:val="hr-HR"/>
        </w:rPr>
        <w:t>(-) veće ostvarenje neto rashoda od financijskih aktivnosti za 8,80 milijuna kuna,</w:t>
      </w:r>
    </w:p>
    <w:p w14:paraId="71AC2C50" w14:textId="77777777" w:rsidR="00995886" w:rsidRPr="00995886" w:rsidRDefault="00995886" w:rsidP="0039588B">
      <w:pPr>
        <w:numPr>
          <w:ilvl w:val="0"/>
          <w:numId w:val="36"/>
        </w:numPr>
        <w:tabs>
          <w:tab w:val="left" w:pos="-720"/>
        </w:tabs>
        <w:suppressAutoHyphens/>
        <w:autoSpaceDN w:val="0"/>
        <w:spacing w:after="160" w:line="276" w:lineRule="auto"/>
        <w:jc w:val="both"/>
        <w:textAlignment w:val="baseline"/>
        <w:rPr>
          <w:rFonts w:ascii="Calibri" w:eastAsia="SimSun" w:hAnsi="Calibri" w:cs="Calibri"/>
          <w:sz w:val="22"/>
          <w:szCs w:val="22"/>
          <w:lang w:val="hr-HR"/>
        </w:rPr>
      </w:pPr>
      <w:r w:rsidRPr="00995886">
        <w:rPr>
          <w:rFonts w:ascii="Calibri" w:eastAsia="SimSun" w:hAnsi="Calibri" w:cs="Calibri"/>
          <w:spacing w:val="-3"/>
          <w:sz w:val="22"/>
          <w:szCs w:val="22"/>
          <w:lang w:val="hr-HR"/>
        </w:rPr>
        <w:t xml:space="preserve">(-) veće ostvarenje </w:t>
      </w:r>
      <w:r w:rsidRPr="00995886">
        <w:rPr>
          <w:rFonts w:ascii="Calibri" w:eastAsia="SimSun" w:hAnsi="Calibri" w:cs="Calibri"/>
          <w:bCs/>
          <w:spacing w:val="-3"/>
          <w:sz w:val="22"/>
          <w:szCs w:val="22"/>
          <w:lang w:val="hr-HR"/>
        </w:rPr>
        <w:t>operativnih troškova</w:t>
      </w:r>
      <w:r w:rsidRPr="00995886">
        <w:rPr>
          <w:rFonts w:ascii="Calibri" w:eastAsia="SimSun" w:hAnsi="Calibri" w:cs="Calibri"/>
          <w:spacing w:val="-3"/>
          <w:sz w:val="22"/>
          <w:szCs w:val="22"/>
          <w:lang w:val="hr-HR"/>
        </w:rPr>
        <w:t xml:space="preserve"> za 29,58 milijuna kuna, </w:t>
      </w:r>
    </w:p>
    <w:p w14:paraId="752CFB23" w14:textId="77777777" w:rsidR="00995886" w:rsidRPr="00995886" w:rsidRDefault="00995886" w:rsidP="0039588B">
      <w:pPr>
        <w:numPr>
          <w:ilvl w:val="0"/>
          <w:numId w:val="36"/>
        </w:numPr>
        <w:suppressAutoHyphens/>
        <w:autoSpaceDN w:val="0"/>
        <w:spacing w:after="160" w:line="276" w:lineRule="auto"/>
        <w:textAlignment w:val="baseline"/>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smanjenje gubitka od umanjenja vrijednosti i rezerviranja za 19,17 milijuna kuna u odnosu na 2020.,</w:t>
      </w:r>
    </w:p>
    <w:p w14:paraId="59AB5424" w14:textId="77777777" w:rsidR="00995886" w:rsidRPr="00995886" w:rsidRDefault="00995886" w:rsidP="0039588B">
      <w:pPr>
        <w:numPr>
          <w:ilvl w:val="0"/>
          <w:numId w:val="36"/>
        </w:numPr>
        <w:suppressAutoHyphens/>
        <w:autoSpaceDN w:val="0"/>
        <w:spacing w:after="160" w:line="276" w:lineRule="auto"/>
        <w:textAlignment w:val="baseline"/>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veće ostvarenje ostalih prihoda za 12,07 milijuna kuna.</w:t>
      </w:r>
    </w:p>
    <w:p w14:paraId="1CC7CE9C" w14:textId="77777777" w:rsidR="00995886" w:rsidRPr="00995886" w:rsidRDefault="00995886" w:rsidP="00995886">
      <w:pPr>
        <w:tabs>
          <w:tab w:val="left" w:pos="-720"/>
        </w:tabs>
        <w:spacing w:after="160" w:line="276" w:lineRule="auto"/>
        <w:ind w:left="720"/>
        <w:contextualSpacing/>
        <w:jc w:val="both"/>
        <w:rPr>
          <w:rFonts w:ascii="Calibri" w:eastAsia="SimSun" w:hAnsi="Calibri" w:cs="Calibri"/>
          <w:spacing w:val="-3"/>
          <w:sz w:val="22"/>
          <w:szCs w:val="22"/>
          <w:lang w:val="hr-HR"/>
        </w:rPr>
      </w:pPr>
    </w:p>
    <w:p w14:paraId="384DEEDE" w14:textId="77777777" w:rsidR="00995886" w:rsidRPr="00995886" w:rsidRDefault="00995886" w:rsidP="00995886">
      <w:pPr>
        <w:tabs>
          <w:tab w:val="left" w:pos="-720"/>
        </w:tabs>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Detaljniji opis trendova daje se kod svake kategorije zasebno u nastavku.</w:t>
      </w:r>
    </w:p>
    <w:p w14:paraId="20D19D55"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p>
    <w:p w14:paraId="248D81D3"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p>
    <w:p w14:paraId="63BA3B1D" w14:textId="77777777" w:rsidR="00995886" w:rsidRPr="00995886" w:rsidRDefault="00995886" w:rsidP="00995886">
      <w:pPr>
        <w:spacing w:after="160" w:line="276" w:lineRule="auto"/>
        <w:rPr>
          <w:rFonts w:ascii="Calibri" w:hAnsi="Calibri" w:cs="Calibri"/>
          <w:b/>
          <w:i/>
          <w:spacing w:val="-3"/>
          <w:sz w:val="22"/>
          <w:szCs w:val="22"/>
          <w:lang w:val="hr-HR" w:eastAsia="hr-HR"/>
        </w:rPr>
      </w:pPr>
      <w:r w:rsidRPr="00995886">
        <w:rPr>
          <w:rFonts w:ascii="Calibri" w:hAnsi="Calibri" w:cs="Calibri"/>
          <w:b/>
          <w:i/>
          <w:spacing w:val="-3"/>
          <w:sz w:val="22"/>
          <w:szCs w:val="22"/>
          <w:lang w:val="hr-HR" w:eastAsia="hr-HR"/>
        </w:rPr>
        <w:br w:type="page"/>
      </w:r>
    </w:p>
    <w:p w14:paraId="7A7AC1F7" w14:textId="77777777" w:rsidR="00995886" w:rsidRPr="00995886" w:rsidRDefault="00995886" w:rsidP="00995886">
      <w:pPr>
        <w:tabs>
          <w:tab w:val="left" w:pos="-720"/>
        </w:tabs>
        <w:suppressAutoHyphens/>
        <w:ind w:left="-284" w:right="-426"/>
        <w:rPr>
          <w:rFonts w:ascii="Calibri" w:eastAsia="SimSun" w:hAnsi="Calibri" w:cs="Calibri"/>
          <w:sz w:val="22"/>
          <w:szCs w:val="22"/>
          <w:lang w:val="hr-HR"/>
        </w:rPr>
      </w:pPr>
      <w:r w:rsidRPr="00995886">
        <w:rPr>
          <w:rFonts w:ascii="Calibri" w:eastAsia="SimSun" w:hAnsi="Calibri" w:cs="Calibri"/>
          <w:sz w:val="22"/>
          <w:szCs w:val="22"/>
          <w:lang w:val="hr-HR"/>
        </w:rPr>
        <w:t xml:space="preserve">     </w:t>
      </w:r>
      <w:r w:rsidRPr="00995886">
        <w:rPr>
          <w:rFonts w:ascii="Calibri" w:hAnsi="Calibri" w:cs="Calibri"/>
          <w:b/>
          <w:i/>
          <w:spacing w:val="-3"/>
          <w:sz w:val="22"/>
          <w:szCs w:val="22"/>
          <w:lang w:val="hr-HR" w:eastAsia="hr-HR"/>
        </w:rPr>
        <w:t xml:space="preserve">   </w:t>
      </w:r>
    </w:p>
    <w:p w14:paraId="5270194A" w14:textId="77777777" w:rsidR="00995886" w:rsidRPr="00995886" w:rsidRDefault="00995886" w:rsidP="00995886">
      <w:pPr>
        <w:tabs>
          <w:tab w:val="left" w:pos="-720"/>
        </w:tabs>
        <w:suppressAutoHyphens/>
        <w:ind w:left="-284" w:right="-426"/>
        <w:rPr>
          <w:rFonts w:ascii="Calibri" w:hAnsi="Calibri" w:cs="Calibri"/>
          <w:b/>
          <w:i/>
          <w:spacing w:val="-3"/>
          <w:sz w:val="22"/>
          <w:szCs w:val="22"/>
          <w:lang w:val="hr-HR" w:eastAsia="hr-HR"/>
        </w:rPr>
      </w:pPr>
      <w:r w:rsidRPr="00995886">
        <w:rPr>
          <w:rFonts w:ascii="Calibri" w:eastAsia="SimSun" w:hAnsi="Calibri"/>
          <w:noProof/>
          <w:sz w:val="21"/>
          <w:szCs w:val="21"/>
        </w:rPr>
        <w:drawing>
          <wp:inline distT="0" distB="0" distL="0" distR="0" wp14:anchorId="0F22D436" wp14:editId="4633DB62">
            <wp:extent cx="2840400" cy="3704400"/>
            <wp:effectExtent l="19050" t="19050" r="17145" b="10795"/>
            <wp:docPr id="29" name="Picture 2"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 descr="A picture containing dia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0400" cy="3704400"/>
                    </a:xfrm>
                    <a:prstGeom prst="rect">
                      <a:avLst/>
                    </a:prstGeom>
                    <a:noFill/>
                    <a:ln>
                      <a:solidFill>
                        <a:sysClr val="window" lastClr="FFFFFF">
                          <a:lumMod val="85000"/>
                        </a:sysClr>
                      </a:solidFill>
                    </a:ln>
                  </pic:spPr>
                </pic:pic>
              </a:graphicData>
            </a:graphic>
          </wp:inline>
        </w:drawing>
      </w:r>
      <w:r w:rsidRPr="00995886">
        <w:rPr>
          <w:rFonts w:ascii="Calibri" w:hAnsi="Calibri" w:cs="Calibri"/>
          <w:b/>
          <w:i/>
          <w:spacing w:val="-3"/>
          <w:sz w:val="22"/>
          <w:szCs w:val="22"/>
          <w:lang w:val="hr-HR" w:eastAsia="hr-HR"/>
        </w:rPr>
        <w:t xml:space="preserve">       </w:t>
      </w:r>
      <w:r w:rsidRPr="00995886">
        <w:rPr>
          <w:rFonts w:ascii="Calibri" w:hAnsi="Calibri" w:cs="Calibri"/>
          <w:b/>
          <w:i/>
          <w:noProof/>
          <w:spacing w:val="-3"/>
          <w:sz w:val="22"/>
          <w:szCs w:val="22"/>
          <w:lang w:val="hr-HR" w:eastAsia="hr-HR"/>
        </w:rPr>
        <w:drawing>
          <wp:inline distT="0" distB="0" distL="0" distR="0" wp14:anchorId="4E74082E" wp14:editId="546AB4C9">
            <wp:extent cx="2840400" cy="3704400"/>
            <wp:effectExtent l="19050" t="19050" r="17145" b="10795"/>
            <wp:docPr id="19" name="Picture 19"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0400" cy="3704400"/>
                    </a:xfrm>
                    <a:prstGeom prst="rect">
                      <a:avLst/>
                    </a:prstGeom>
                    <a:solidFill>
                      <a:sysClr val="window" lastClr="FFFFFF">
                        <a:lumMod val="85000"/>
                      </a:sysClr>
                    </a:solidFill>
                    <a:ln>
                      <a:solidFill>
                        <a:sysClr val="window" lastClr="FFFFFF">
                          <a:lumMod val="85000"/>
                        </a:sysClr>
                      </a:solidFill>
                    </a:ln>
                  </pic:spPr>
                </pic:pic>
              </a:graphicData>
            </a:graphic>
          </wp:inline>
        </w:drawing>
      </w:r>
      <w:r w:rsidRPr="00995886">
        <w:rPr>
          <w:rFonts w:ascii="Calibri" w:hAnsi="Calibri" w:cs="Calibri"/>
          <w:b/>
          <w:i/>
          <w:spacing w:val="-3"/>
          <w:sz w:val="22"/>
          <w:szCs w:val="22"/>
          <w:lang w:val="hr-HR" w:eastAsia="hr-HR"/>
        </w:rPr>
        <w:t xml:space="preserve">    </w:t>
      </w:r>
    </w:p>
    <w:p w14:paraId="31870FC3" w14:textId="77777777" w:rsidR="00995886" w:rsidRPr="00995886" w:rsidRDefault="00995886" w:rsidP="00995886">
      <w:pPr>
        <w:tabs>
          <w:tab w:val="left" w:pos="-720"/>
        </w:tabs>
        <w:suppressAutoHyphens/>
        <w:ind w:left="-284" w:right="-426"/>
        <w:rPr>
          <w:rFonts w:ascii="Calibri" w:hAnsi="Calibri" w:cs="Calibri"/>
          <w:b/>
          <w:i/>
          <w:spacing w:val="-3"/>
          <w:sz w:val="22"/>
          <w:szCs w:val="22"/>
          <w:lang w:val="hr-HR" w:eastAsia="hr-HR"/>
        </w:rPr>
      </w:pPr>
      <w:r w:rsidRPr="00995886">
        <w:rPr>
          <w:rFonts w:ascii="Calibri" w:hAnsi="Calibri" w:cs="Calibri"/>
          <w:b/>
          <w:i/>
          <w:spacing w:val="-3"/>
          <w:sz w:val="22"/>
          <w:szCs w:val="22"/>
          <w:lang w:val="hr-HR" w:eastAsia="hr-HR"/>
        </w:rPr>
        <w:t xml:space="preserve">  </w:t>
      </w:r>
    </w:p>
    <w:p w14:paraId="25748A8D" w14:textId="77777777" w:rsidR="00995886" w:rsidRPr="00995886" w:rsidRDefault="00995886" w:rsidP="00995886">
      <w:pPr>
        <w:tabs>
          <w:tab w:val="left" w:pos="-720"/>
        </w:tabs>
        <w:suppressAutoHyphens/>
        <w:ind w:left="-284" w:right="-426"/>
        <w:rPr>
          <w:rFonts w:ascii="Calibri" w:hAnsi="Calibri" w:cs="Calibri"/>
          <w:b/>
          <w:i/>
          <w:spacing w:val="-3"/>
          <w:sz w:val="22"/>
          <w:szCs w:val="22"/>
          <w:lang w:val="hr-HR" w:eastAsia="hr-HR"/>
        </w:rPr>
      </w:pPr>
      <w:r w:rsidRPr="00995886">
        <w:rPr>
          <w:rFonts w:ascii="Calibri" w:hAnsi="Calibri" w:cs="Calibri"/>
          <w:b/>
          <w:i/>
          <w:noProof/>
          <w:spacing w:val="-3"/>
          <w:sz w:val="22"/>
          <w:szCs w:val="22"/>
          <w:lang w:val="hr-HR" w:eastAsia="hr-HR"/>
        </w:rPr>
        <w:drawing>
          <wp:inline distT="0" distB="0" distL="0" distR="0" wp14:anchorId="1CA66853" wp14:editId="36FD01CF">
            <wp:extent cx="2840400" cy="3340800"/>
            <wp:effectExtent l="19050" t="19050" r="17145" b="12065"/>
            <wp:docPr id="64" name="Slika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4"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0400" cy="3340800"/>
                    </a:xfrm>
                    <a:prstGeom prst="rect">
                      <a:avLst/>
                    </a:prstGeom>
                    <a:ln>
                      <a:solidFill>
                        <a:sysClr val="window" lastClr="FFFFFF">
                          <a:lumMod val="75000"/>
                        </a:sysClr>
                      </a:solidFill>
                    </a:ln>
                  </pic:spPr>
                </pic:pic>
              </a:graphicData>
            </a:graphic>
          </wp:inline>
        </w:drawing>
      </w:r>
      <w:r w:rsidRPr="00995886">
        <w:rPr>
          <w:rFonts w:ascii="Calibri" w:hAnsi="Calibri" w:cs="Calibri"/>
          <w:b/>
          <w:i/>
          <w:spacing w:val="-3"/>
          <w:sz w:val="22"/>
          <w:szCs w:val="22"/>
          <w:lang w:val="hr-HR" w:eastAsia="hr-HR"/>
        </w:rPr>
        <w:t xml:space="preserve">       </w:t>
      </w:r>
      <w:r w:rsidRPr="00995886">
        <w:rPr>
          <w:rFonts w:ascii="Calibri" w:hAnsi="Calibri" w:cs="Calibri"/>
          <w:b/>
          <w:i/>
          <w:noProof/>
          <w:spacing w:val="-3"/>
          <w:sz w:val="22"/>
          <w:szCs w:val="22"/>
          <w:lang w:val="hr-HR" w:eastAsia="hr-HR"/>
        </w:rPr>
        <w:drawing>
          <wp:inline distT="0" distB="0" distL="0" distR="0" wp14:anchorId="233B2AE2" wp14:editId="2FE8DAEC">
            <wp:extent cx="2840014" cy="3333932"/>
            <wp:effectExtent l="19050" t="19050" r="17780" b="19050"/>
            <wp:docPr id="63" name="Slika 6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Char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3918" cy="3338515"/>
                    </a:xfrm>
                    <a:prstGeom prst="rect">
                      <a:avLst/>
                    </a:prstGeom>
                    <a:ln>
                      <a:solidFill>
                        <a:sysClr val="window" lastClr="FFFFFF">
                          <a:lumMod val="75000"/>
                        </a:sysClr>
                      </a:solidFill>
                    </a:ln>
                  </pic:spPr>
                </pic:pic>
              </a:graphicData>
            </a:graphic>
          </wp:inline>
        </w:drawing>
      </w:r>
    </w:p>
    <w:p w14:paraId="02F40D7B" w14:textId="77777777" w:rsidR="00995886" w:rsidRPr="00995886" w:rsidRDefault="00995886" w:rsidP="00995886">
      <w:pPr>
        <w:spacing w:after="160" w:line="276" w:lineRule="auto"/>
        <w:rPr>
          <w:rFonts w:ascii="Calibri" w:eastAsia="SimSun" w:hAnsi="Calibri"/>
          <w:sz w:val="21"/>
          <w:szCs w:val="21"/>
        </w:rPr>
      </w:pPr>
    </w:p>
    <w:p w14:paraId="67B5DB62" w14:textId="77777777" w:rsidR="00995886" w:rsidRPr="00995886" w:rsidRDefault="00995886" w:rsidP="00995886">
      <w:pPr>
        <w:tabs>
          <w:tab w:val="left" w:pos="-720"/>
        </w:tabs>
        <w:suppressAutoHyphens/>
        <w:ind w:left="-284" w:right="-426"/>
        <w:rPr>
          <w:rFonts w:ascii="Calibri" w:hAnsi="Calibri" w:cs="Calibri"/>
          <w:b/>
          <w:i/>
          <w:spacing w:val="-3"/>
          <w:sz w:val="22"/>
          <w:szCs w:val="22"/>
          <w:lang w:val="hr-HR" w:eastAsia="hr-HR"/>
        </w:rPr>
      </w:pPr>
    </w:p>
    <w:p w14:paraId="46AE252E" w14:textId="77777777" w:rsidR="00995886" w:rsidRPr="00995886" w:rsidRDefault="00995886" w:rsidP="00995886">
      <w:pPr>
        <w:tabs>
          <w:tab w:val="left" w:pos="-720"/>
        </w:tabs>
        <w:suppressAutoHyphens/>
        <w:ind w:left="-284" w:right="-426"/>
        <w:rPr>
          <w:rFonts w:ascii="Calibri" w:hAnsi="Calibri" w:cs="Calibri"/>
          <w:b/>
          <w:i/>
          <w:spacing w:val="-3"/>
          <w:sz w:val="22"/>
          <w:szCs w:val="22"/>
          <w:lang w:val="hr-HR" w:eastAsia="hr-HR"/>
        </w:rPr>
      </w:pPr>
      <w:r w:rsidRPr="00995886">
        <w:rPr>
          <w:rFonts w:ascii="Calibri" w:hAnsi="Calibri" w:cs="Calibri"/>
          <w:b/>
          <w:i/>
          <w:spacing w:val="-3"/>
          <w:sz w:val="22"/>
          <w:szCs w:val="22"/>
          <w:lang w:val="hr-HR" w:eastAsia="hr-HR"/>
        </w:rPr>
        <w:t xml:space="preserve">        </w:t>
      </w:r>
    </w:p>
    <w:p w14:paraId="21D539BE" w14:textId="77777777" w:rsidR="00995886" w:rsidRPr="00995886" w:rsidRDefault="00995886" w:rsidP="00995886">
      <w:pPr>
        <w:tabs>
          <w:tab w:val="left" w:pos="-720"/>
        </w:tabs>
        <w:suppressAutoHyphens/>
        <w:ind w:left="-426" w:right="-285"/>
        <w:jc w:val="both"/>
        <w:rPr>
          <w:rFonts w:ascii="Calibri" w:hAnsi="Calibri" w:cs="Calibri"/>
          <w:b/>
          <w:i/>
          <w:spacing w:val="-3"/>
          <w:sz w:val="22"/>
          <w:szCs w:val="22"/>
          <w:lang w:val="hr-HR" w:eastAsia="hr-HR"/>
        </w:rPr>
      </w:pPr>
    </w:p>
    <w:p w14:paraId="0C14F44F" w14:textId="77777777" w:rsidR="00995886" w:rsidRPr="00995886" w:rsidRDefault="00995886" w:rsidP="00995886">
      <w:pPr>
        <w:tabs>
          <w:tab w:val="left" w:pos="-720"/>
        </w:tabs>
        <w:suppressAutoHyphens/>
        <w:ind w:left="-426" w:right="-285"/>
        <w:jc w:val="both"/>
        <w:rPr>
          <w:rFonts w:ascii="Calibri" w:hAnsi="Calibri" w:cs="Calibri"/>
          <w:b/>
          <w:i/>
          <w:spacing w:val="-3"/>
          <w:sz w:val="22"/>
          <w:szCs w:val="22"/>
          <w:lang w:val="hr-HR" w:eastAsia="hr-HR"/>
        </w:rPr>
      </w:pPr>
    </w:p>
    <w:p w14:paraId="1AED3CB7" w14:textId="77777777" w:rsidR="00995886" w:rsidRPr="00995886" w:rsidRDefault="00995886" w:rsidP="00995886">
      <w:pPr>
        <w:spacing w:after="160" w:line="276" w:lineRule="auto"/>
        <w:rPr>
          <w:rFonts w:ascii="Calibri" w:hAnsi="Calibri" w:cs="Calibri"/>
          <w:b/>
          <w:i/>
          <w:spacing w:val="-3"/>
          <w:sz w:val="22"/>
          <w:szCs w:val="22"/>
          <w:lang w:val="hr-HR" w:eastAsia="hr-HR"/>
        </w:rPr>
      </w:pPr>
      <w:r w:rsidRPr="00995886">
        <w:rPr>
          <w:rFonts w:ascii="Calibri" w:hAnsi="Calibri" w:cs="Calibri"/>
          <w:b/>
          <w:i/>
          <w:spacing w:val="-3"/>
          <w:sz w:val="22"/>
          <w:szCs w:val="22"/>
          <w:lang w:val="hr-HR" w:eastAsia="hr-HR"/>
        </w:rPr>
        <w:br w:type="page"/>
      </w:r>
    </w:p>
    <w:p w14:paraId="1A3EECEF" w14:textId="77777777" w:rsidR="00995886" w:rsidRPr="00995886" w:rsidRDefault="00995886" w:rsidP="00995886">
      <w:pPr>
        <w:tabs>
          <w:tab w:val="left" w:pos="-720"/>
        </w:tabs>
        <w:suppressAutoHyphens/>
        <w:jc w:val="both"/>
        <w:rPr>
          <w:rFonts w:ascii="Calibri" w:hAnsi="Calibri" w:cs="Calibri"/>
          <w:b/>
          <w:i/>
          <w:spacing w:val="-3"/>
          <w:sz w:val="22"/>
          <w:szCs w:val="22"/>
          <w:lang w:val="hr-HR" w:eastAsia="hr-HR"/>
        </w:rPr>
      </w:pPr>
      <w:r w:rsidRPr="00995886">
        <w:rPr>
          <w:rFonts w:ascii="Calibri" w:hAnsi="Calibri" w:cs="Calibri"/>
          <w:b/>
          <w:i/>
          <w:spacing w:val="-3"/>
          <w:sz w:val="22"/>
          <w:szCs w:val="22"/>
          <w:lang w:val="hr-HR" w:eastAsia="hr-HR"/>
        </w:rPr>
        <w:t>Neto prihodi od kamata</w:t>
      </w:r>
    </w:p>
    <w:p w14:paraId="7B1445FE" w14:textId="77777777" w:rsidR="00995886" w:rsidRPr="00995886" w:rsidRDefault="00995886" w:rsidP="00995886">
      <w:pPr>
        <w:tabs>
          <w:tab w:val="left" w:pos="-720"/>
        </w:tabs>
        <w:suppressAutoHyphens/>
        <w:autoSpaceDN w:val="0"/>
        <w:jc w:val="both"/>
        <w:textAlignment w:val="baseline"/>
        <w:rPr>
          <w:rFonts w:ascii="Calibri" w:hAnsi="Calibri" w:cs="Calibri"/>
          <w:b/>
          <w:i/>
          <w:spacing w:val="-3"/>
          <w:sz w:val="22"/>
          <w:szCs w:val="22"/>
          <w:lang w:val="hr-HR" w:eastAsia="hr-HR"/>
        </w:rPr>
      </w:pPr>
    </w:p>
    <w:p w14:paraId="53CE11D1"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xml:space="preserve">Neto kamatni prihodi ostvareni su u iznosu od 491,56 milijuna kuna i u odnosu na ostvarenje prethodne izvještajne godine veći su za 30,34 posto zbog povećanja prihoda od kamata u iznosu od 54,83 milijuna kuna te smanjenje rashoda od kamata u visini od 59,58 milijuna kuna. </w:t>
      </w:r>
    </w:p>
    <w:p w14:paraId="238E522C" w14:textId="77777777" w:rsidR="00995886" w:rsidRPr="00995886" w:rsidRDefault="00995886" w:rsidP="00995886">
      <w:pPr>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xml:space="preserve">Prihodi od kamata izračunati metodom efektivne kamatne stope ostvareni su u iznosu od 676,17 milijuna kuna i veći su u odnosu na prethodnu godinu za 8,82 posto uslijed jednokratnog efekta provođenja predstečajne nagodbe dužnika i značajnog iznosa prijevremenih otplata kredita što je rezultiralo povećanjem prihoda naknada po kreditnom poslovanju. </w:t>
      </w:r>
    </w:p>
    <w:p w14:paraId="25F33442"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p>
    <w:p w14:paraId="7E288C62"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xml:space="preserve">Rashodi od kamata ostvareni su u iznosu od 184,61 milijuna kuna i niži su za 24,40 posto u odnosu na prethodnu izvještajnu godinu na što je najviše utjecalo razduživanje po kreditnim obvezama kao i isplata po izdanim dugoročnim vrijednosnim papirima </w:t>
      </w:r>
      <w:r w:rsidRPr="00995886">
        <w:rPr>
          <w:rFonts w:ascii="Calibri" w:eastAsia="SimSun" w:hAnsi="Calibri" w:cs="Calibri"/>
          <w:spacing w:val="-3"/>
          <w:sz w:val="22"/>
          <w:szCs w:val="22"/>
          <w:lang w:val="hr-HR"/>
        </w:rPr>
        <w:t>(u svibnju 2020.)</w:t>
      </w:r>
      <w:r w:rsidRPr="00995886">
        <w:rPr>
          <w:rFonts w:ascii="Calibri" w:eastAsia="Calibri" w:hAnsi="Calibri" w:cs="Calibri"/>
          <w:spacing w:val="-3"/>
          <w:sz w:val="22"/>
          <w:szCs w:val="22"/>
          <w:lang w:val="hr-HR"/>
        </w:rPr>
        <w:t>.</w:t>
      </w:r>
    </w:p>
    <w:p w14:paraId="749E8595"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p>
    <w:p w14:paraId="00779A3F" w14:textId="77777777" w:rsidR="00995886" w:rsidRPr="00995886" w:rsidRDefault="00995886" w:rsidP="00995886">
      <w:pPr>
        <w:tabs>
          <w:tab w:val="left" w:pos="-720"/>
        </w:tabs>
        <w:suppressAutoHyphens/>
        <w:autoSpaceDN w:val="0"/>
        <w:jc w:val="both"/>
        <w:textAlignment w:val="baseline"/>
        <w:rPr>
          <w:rFonts w:ascii="Calibri" w:eastAsia="Calibri" w:hAnsi="Calibri" w:cs="Calibri"/>
          <w:sz w:val="22"/>
          <w:szCs w:val="22"/>
          <w:lang w:val="hr-HR"/>
        </w:rPr>
      </w:pPr>
      <w:r w:rsidRPr="00995886">
        <w:rPr>
          <w:rFonts w:ascii="Calibri" w:eastAsia="Calibri" w:hAnsi="Calibri" w:cs="Calibri"/>
          <w:spacing w:val="-3"/>
          <w:sz w:val="22"/>
          <w:szCs w:val="22"/>
          <w:lang w:val="hr-HR"/>
        </w:rPr>
        <w:t>S obzirom na opisane trendove u kamatnim prihodima i kamatnim rashodima, neto kamatna marža povećana je za 0,37 postotnih bodova u odnosu na prethodnu godinu i iznosi 1,73 posto.</w:t>
      </w:r>
    </w:p>
    <w:p w14:paraId="076512C5" w14:textId="77777777" w:rsidR="00995886" w:rsidRPr="00995886" w:rsidRDefault="00995886" w:rsidP="00995886">
      <w:pPr>
        <w:tabs>
          <w:tab w:val="left" w:pos="-720"/>
        </w:tabs>
        <w:suppressAutoHyphens/>
        <w:autoSpaceDN w:val="0"/>
        <w:jc w:val="both"/>
        <w:textAlignment w:val="baseline"/>
        <w:rPr>
          <w:rFonts w:ascii="Calibri" w:hAnsi="Calibri" w:cs="Calibri"/>
          <w:b/>
          <w:i/>
          <w:spacing w:val="-3"/>
          <w:sz w:val="22"/>
          <w:szCs w:val="22"/>
          <w:lang w:val="hr-HR" w:eastAsia="hr-HR"/>
        </w:rPr>
      </w:pPr>
    </w:p>
    <w:p w14:paraId="4B8DC5AA" w14:textId="77777777" w:rsidR="00995886" w:rsidRPr="00995886" w:rsidRDefault="00995886" w:rsidP="00995886">
      <w:pPr>
        <w:tabs>
          <w:tab w:val="left" w:pos="-720"/>
        </w:tabs>
        <w:suppressAutoHyphens/>
        <w:autoSpaceDN w:val="0"/>
        <w:jc w:val="both"/>
        <w:textAlignment w:val="baseline"/>
        <w:rPr>
          <w:rFonts w:ascii="Calibri" w:hAnsi="Calibri" w:cs="Calibri"/>
          <w:b/>
          <w:i/>
          <w:spacing w:val="-3"/>
          <w:sz w:val="22"/>
          <w:szCs w:val="22"/>
          <w:lang w:val="hr-HR" w:eastAsia="hr-HR"/>
        </w:rPr>
      </w:pPr>
      <w:r w:rsidRPr="00995886">
        <w:rPr>
          <w:rFonts w:ascii="Calibri" w:hAnsi="Calibri" w:cs="Calibri"/>
          <w:b/>
          <w:i/>
          <w:spacing w:val="-3"/>
          <w:sz w:val="22"/>
          <w:szCs w:val="22"/>
          <w:lang w:val="hr-HR" w:eastAsia="hr-HR"/>
        </w:rPr>
        <w:t>Neto prihod od naknada i provizija</w:t>
      </w:r>
    </w:p>
    <w:p w14:paraId="18E4F5A5" w14:textId="77777777" w:rsidR="00995886" w:rsidRPr="00995886" w:rsidRDefault="00995886" w:rsidP="00995886">
      <w:pPr>
        <w:tabs>
          <w:tab w:val="left" w:pos="-720"/>
        </w:tabs>
        <w:suppressAutoHyphens/>
        <w:autoSpaceDN w:val="0"/>
        <w:jc w:val="both"/>
        <w:textAlignment w:val="baseline"/>
        <w:rPr>
          <w:rFonts w:ascii="Calibri" w:hAnsi="Calibri" w:cs="Calibri"/>
          <w:b/>
          <w:i/>
          <w:spacing w:val="-3"/>
          <w:sz w:val="22"/>
          <w:szCs w:val="22"/>
          <w:lang w:val="hr-HR" w:eastAsia="hr-HR"/>
        </w:rPr>
      </w:pPr>
    </w:p>
    <w:p w14:paraId="22B085DF" w14:textId="77777777" w:rsidR="00995886" w:rsidRPr="00995886" w:rsidRDefault="00995886" w:rsidP="00995886">
      <w:pPr>
        <w:jc w:val="both"/>
        <w:rPr>
          <w:rFonts w:ascii="Calibri" w:eastAsia="SimSun" w:hAnsi="Calibri" w:cs="Calibri"/>
          <w:spacing w:val="-3"/>
          <w:sz w:val="22"/>
          <w:szCs w:val="22"/>
          <w:lang w:val="hr-HR"/>
        </w:rPr>
      </w:pPr>
      <w:r w:rsidRPr="00995886">
        <w:rPr>
          <w:rFonts w:ascii="Calibri" w:eastAsia="Calibri" w:hAnsi="Calibri" w:cs="Calibri"/>
          <w:spacing w:val="-3"/>
          <w:sz w:val="22"/>
          <w:szCs w:val="22"/>
          <w:lang w:val="hr-HR"/>
        </w:rPr>
        <w:t>Neto prihod od naknada i provizija ostvaren je u iznosu od 23,44 milijuna kuna i veći je za 2,05 posto u odnosu na prethodnu godinu zbog većeg povećanja prihoda od naknada i provizija za 3,77 milijuna kuna u odnosu na povećanje rashoda od naknada i provizija za 3,30 milijuna kuna.</w:t>
      </w:r>
      <w:r w:rsidRPr="00995886">
        <w:rPr>
          <w:rFonts w:ascii="Calibri" w:eastAsia="SimSun" w:hAnsi="Calibri" w:cs="Calibri"/>
          <w:spacing w:val="-3"/>
          <w:sz w:val="22"/>
          <w:szCs w:val="22"/>
          <w:lang w:val="hr-HR"/>
        </w:rPr>
        <w:t xml:space="preserve"> Povećanje prihoda od naknada i provizija rezultat je povećanja prihoda od naknada po osnovi izdanih garancija i po osnovi poslova u ime i za račun nalogodavaca.</w:t>
      </w:r>
    </w:p>
    <w:p w14:paraId="690C8810" w14:textId="77777777" w:rsidR="00995886" w:rsidRPr="00995886" w:rsidRDefault="00995886" w:rsidP="00995886">
      <w:pPr>
        <w:spacing w:after="160" w:line="276" w:lineRule="auto"/>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br w:type="page"/>
      </w:r>
    </w:p>
    <w:p w14:paraId="20CCB5AA" w14:textId="77777777" w:rsidR="00995886" w:rsidRPr="00995886" w:rsidRDefault="00995886" w:rsidP="00995886">
      <w:pPr>
        <w:jc w:val="both"/>
        <w:rPr>
          <w:rFonts w:ascii="Calibri" w:hAnsi="Calibri" w:cs="Calibri"/>
          <w:b/>
          <w:i/>
          <w:sz w:val="22"/>
          <w:szCs w:val="22"/>
          <w:lang w:val="hr-HR" w:eastAsia="hr-HR"/>
        </w:rPr>
      </w:pPr>
      <w:r w:rsidRPr="00995886">
        <w:rPr>
          <w:rFonts w:ascii="Calibri" w:hAnsi="Calibri" w:cs="Calibri"/>
          <w:b/>
          <w:i/>
          <w:sz w:val="22"/>
          <w:szCs w:val="22"/>
          <w:lang w:val="hr-HR" w:eastAsia="hr-HR"/>
        </w:rPr>
        <w:t>Neto prihodi/(rashodi) od financijskih aktivnosti</w:t>
      </w:r>
    </w:p>
    <w:p w14:paraId="68620B27" w14:textId="77777777" w:rsidR="00995886" w:rsidRPr="00995886" w:rsidRDefault="00995886" w:rsidP="00995886">
      <w:pPr>
        <w:jc w:val="both"/>
        <w:rPr>
          <w:rFonts w:ascii="Calibri" w:hAnsi="Calibri" w:cs="Calibri"/>
          <w:b/>
          <w:i/>
          <w:sz w:val="22"/>
          <w:szCs w:val="22"/>
          <w:lang w:val="hr-HR" w:eastAsia="hr-HR"/>
        </w:rPr>
      </w:pPr>
    </w:p>
    <w:p w14:paraId="1452D38D" w14:textId="77777777" w:rsidR="00995886" w:rsidRPr="00995886" w:rsidRDefault="00995886" w:rsidP="00995886">
      <w:pPr>
        <w:suppressAutoHyphens/>
        <w:autoSpaceDN w:val="0"/>
        <w:jc w:val="both"/>
        <w:textAlignment w:val="baseline"/>
        <w:rPr>
          <w:rFonts w:ascii="Calibri" w:eastAsia="Calibri" w:hAnsi="Calibri" w:cs="Calibri"/>
          <w:sz w:val="22"/>
          <w:szCs w:val="22"/>
          <w:lang w:val="hr-HR"/>
        </w:rPr>
      </w:pPr>
      <w:r w:rsidRPr="00995886">
        <w:rPr>
          <w:rFonts w:ascii="Calibri" w:eastAsia="Calibri" w:hAnsi="Calibri" w:cs="Calibri"/>
          <w:spacing w:val="-3"/>
          <w:sz w:val="22"/>
          <w:szCs w:val="22"/>
          <w:lang w:val="hr-HR"/>
        </w:rPr>
        <w:t xml:space="preserve">Neto prihode/(rashode) od financijskih aktivnosti čine neto tečajne razlike po glavnici potraživanja i obveza, neto prihodi ili troškovi nastali na temelju ugovora o kreditu s ugrađenom „call opcijom”, dobitak/(gubitak) </w:t>
      </w:r>
      <w:r w:rsidRPr="00995886">
        <w:rPr>
          <w:rFonts w:ascii="Calibri" w:hAnsi="Calibri" w:cs="Calibri"/>
          <w:spacing w:val="-3"/>
          <w:sz w:val="22"/>
          <w:szCs w:val="22"/>
          <w:lang w:val="hr-HR" w:eastAsia="hr-HR"/>
        </w:rPr>
        <w:t>od vrijednosnog usklađenja imovine koja se iskazuje po fer vrijednosti kroz dobit ili gubitak te realizirani dobitak/(gubitak) od imovine koja se iskazuje po fer vrijednosti kroz ostalu sveobuhvatnu dobit.</w:t>
      </w:r>
    </w:p>
    <w:p w14:paraId="488A8FC7" w14:textId="77777777" w:rsidR="00995886" w:rsidRPr="00995886" w:rsidRDefault="00995886" w:rsidP="00995886">
      <w:pPr>
        <w:tabs>
          <w:tab w:val="left" w:pos="-720"/>
        </w:tabs>
        <w:suppressAutoHyphens/>
        <w:autoSpaceDN w:val="0"/>
        <w:jc w:val="both"/>
        <w:textAlignment w:val="baseline"/>
        <w:rPr>
          <w:rFonts w:ascii="Calibri" w:hAnsi="Calibri" w:cs="Calibri"/>
          <w:spacing w:val="-3"/>
          <w:sz w:val="22"/>
          <w:szCs w:val="22"/>
          <w:lang w:val="hr-HR" w:eastAsia="hr-HR"/>
        </w:rPr>
      </w:pPr>
      <w:r w:rsidRPr="00995886">
        <w:rPr>
          <w:rFonts w:ascii="Calibri" w:hAnsi="Calibri" w:cs="Calibri"/>
          <w:spacing w:val="-3"/>
          <w:sz w:val="22"/>
          <w:szCs w:val="22"/>
          <w:lang w:val="hr-HR" w:eastAsia="hr-HR"/>
        </w:rPr>
        <w:t xml:space="preserve"> </w:t>
      </w:r>
    </w:p>
    <w:p w14:paraId="06BAB10B" w14:textId="77777777" w:rsidR="00995886" w:rsidRPr="00995886" w:rsidRDefault="00995886" w:rsidP="00995886">
      <w:pPr>
        <w:tabs>
          <w:tab w:val="left" w:pos="-720"/>
        </w:tabs>
        <w:suppressAutoHyphens/>
        <w:autoSpaceDN w:val="0"/>
        <w:spacing w:line="276" w:lineRule="auto"/>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xml:space="preserve">U izvještajnom razdoblju ostvareni su neto rashodi od financijskih aktivnosti u iznosu od 11,84 milijuna kuna, dok su u prethodnoj godini ostvareni neto rashodi u iznosu od 3,04 milijuna kuna. </w:t>
      </w:r>
    </w:p>
    <w:p w14:paraId="4326AE1D"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p>
    <w:p w14:paraId="3DF27470"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Pregled kretanja tečaja kune u odnosu na tečaj eura i dolara:</w:t>
      </w:r>
    </w:p>
    <w:p w14:paraId="1969C7BA"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p>
    <w:p w14:paraId="0A1FF8A6"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p>
    <w:p w14:paraId="0792B620" w14:textId="77777777" w:rsidR="00995886" w:rsidRPr="00995886" w:rsidRDefault="00995886" w:rsidP="00995886">
      <w:pPr>
        <w:tabs>
          <w:tab w:val="left" w:pos="-720"/>
          <w:tab w:val="left" w:pos="4820"/>
        </w:tabs>
        <w:suppressAutoHyphens/>
        <w:ind w:left="-426" w:right="-567"/>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eastAsia="hr-HR"/>
        </w:rPr>
        <w:t xml:space="preserve">   </w:t>
      </w:r>
      <w:r w:rsidRPr="00995886">
        <w:rPr>
          <w:rFonts w:ascii="Calibri" w:eastAsia="SimSun" w:hAnsi="Calibri" w:cs="Calibri"/>
          <w:noProof/>
          <w:sz w:val="22"/>
          <w:szCs w:val="22"/>
          <w:lang w:val="hr-HR"/>
        </w:rPr>
        <w:drawing>
          <wp:inline distT="0" distB="0" distL="0" distR="0" wp14:anchorId="132359C4" wp14:editId="4E37795D">
            <wp:extent cx="3082877" cy="1697599"/>
            <wp:effectExtent l="0" t="0" r="3810" b="0"/>
            <wp:docPr id="65"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4" descr="Chart, line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3131" cy="1703245"/>
                    </a:xfrm>
                    <a:prstGeom prst="rect">
                      <a:avLst/>
                    </a:prstGeom>
                    <a:noFill/>
                  </pic:spPr>
                </pic:pic>
              </a:graphicData>
            </a:graphic>
          </wp:inline>
        </w:drawing>
      </w:r>
      <w:r w:rsidRPr="00995886">
        <w:rPr>
          <w:rFonts w:ascii="Calibri" w:eastAsia="SimSun" w:hAnsi="Calibri" w:cs="Calibri"/>
          <w:spacing w:val="-3"/>
          <w:sz w:val="22"/>
          <w:szCs w:val="22"/>
          <w:lang w:val="hr-HR" w:eastAsia="hr-HR"/>
        </w:rPr>
        <w:t xml:space="preserve"> </w:t>
      </w:r>
      <w:r w:rsidRPr="00995886">
        <w:rPr>
          <w:rFonts w:ascii="Calibri" w:eastAsia="SimSun" w:hAnsi="Calibri" w:cs="Calibri"/>
          <w:spacing w:val="-3"/>
          <w:sz w:val="22"/>
          <w:szCs w:val="22"/>
          <w:lang w:val="hr-HR"/>
        </w:rPr>
        <w:t xml:space="preserve">    </w:t>
      </w:r>
      <w:r w:rsidRPr="00995886">
        <w:rPr>
          <w:rFonts w:ascii="Calibri" w:eastAsia="SimSun" w:hAnsi="Calibri" w:cs="Calibri"/>
          <w:noProof/>
          <w:sz w:val="22"/>
          <w:szCs w:val="22"/>
          <w:lang w:val="hr-HR"/>
        </w:rPr>
        <w:drawing>
          <wp:inline distT="0" distB="0" distL="0" distR="0" wp14:anchorId="4137B15D" wp14:editId="109C08B1">
            <wp:extent cx="2980726" cy="1676499"/>
            <wp:effectExtent l="0" t="0" r="0" b="0"/>
            <wp:docPr id="67"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9" descr="Chart, line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2662" cy="1683212"/>
                    </a:xfrm>
                    <a:prstGeom prst="rect">
                      <a:avLst/>
                    </a:prstGeom>
                    <a:noFill/>
                  </pic:spPr>
                </pic:pic>
              </a:graphicData>
            </a:graphic>
          </wp:inline>
        </w:drawing>
      </w:r>
      <w:r w:rsidRPr="00995886">
        <w:rPr>
          <w:rFonts w:ascii="Calibri" w:eastAsia="SimSun" w:hAnsi="Calibri" w:cs="Calibri"/>
          <w:spacing w:val="-3"/>
          <w:sz w:val="22"/>
          <w:szCs w:val="22"/>
          <w:lang w:val="hr-HR"/>
        </w:rPr>
        <w:t xml:space="preserve"> </w:t>
      </w:r>
    </w:p>
    <w:p w14:paraId="2261977C" w14:textId="77777777" w:rsidR="00995886" w:rsidRPr="00995886" w:rsidRDefault="00995886" w:rsidP="00995886">
      <w:pPr>
        <w:tabs>
          <w:tab w:val="left" w:pos="-720"/>
          <w:tab w:val="left" w:pos="4820"/>
        </w:tabs>
        <w:suppressAutoHyphens/>
        <w:ind w:right="-426" w:hanging="426"/>
        <w:jc w:val="both"/>
        <w:rPr>
          <w:rFonts w:ascii="Calibri" w:eastAsia="SimSun" w:hAnsi="Calibri" w:cs="Calibri"/>
          <w:spacing w:val="-3"/>
          <w:sz w:val="22"/>
          <w:szCs w:val="22"/>
          <w:lang w:val="hr-HR"/>
        </w:rPr>
      </w:pPr>
    </w:p>
    <w:p w14:paraId="14FD29D2" w14:textId="77777777" w:rsidR="00995886" w:rsidRPr="00995886" w:rsidRDefault="00995886" w:rsidP="00995886">
      <w:pPr>
        <w:tabs>
          <w:tab w:val="left" w:pos="-720"/>
          <w:tab w:val="left" w:pos="4820"/>
        </w:tabs>
        <w:suppressAutoHyphens/>
        <w:autoSpaceDN w:val="0"/>
        <w:ind w:right="-426" w:hanging="567"/>
        <w:jc w:val="both"/>
        <w:textAlignment w:val="baseline"/>
        <w:rPr>
          <w:rFonts w:ascii="Calibri" w:eastAsia="Calibri" w:hAnsi="Calibri" w:cs="Calibri"/>
          <w:sz w:val="22"/>
          <w:szCs w:val="22"/>
          <w:lang w:val="hr-HR"/>
        </w:rPr>
      </w:pPr>
      <w:r w:rsidRPr="00995886">
        <w:rPr>
          <w:rFonts w:ascii="Calibri" w:eastAsia="Calibri" w:hAnsi="Calibri" w:cs="Calibri"/>
          <w:spacing w:val="-3"/>
          <w:sz w:val="22"/>
          <w:szCs w:val="22"/>
          <w:lang w:val="hr-HR"/>
        </w:rPr>
        <w:t xml:space="preserve">           Napomena:</w:t>
      </w:r>
    </w:p>
    <w:p w14:paraId="4F3A127D" w14:textId="77777777" w:rsidR="00995886" w:rsidRPr="00995886" w:rsidRDefault="00995886" w:rsidP="00995886">
      <w:pPr>
        <w:tabs>
          <w:tab w:val="left" w:pos="-720"/>
          <w:tab w:val="left" w:pos="4820"/>
        </w:tabs>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A = aprecijacija kune 2021./2020.</w:t>
      </w:r>
      <w:r w:rsidRPr="00995886">
        <w:rPr>
          <w:rFonts w:ascii="Calibri" w:eastAsia="Calibri" w:hAnsi="Calibri" w:cs="Calibri"/>
          <w:spacing w:val="-3"/>
          <w:sz w:val="22"/>
          <w:szCs w:val="22"/>
          <w:lang w:val="hr-HR"/>
        </w:rPr>
        <w:tab/>
        <w:t xml:space="preserve">              D = deprecijacija kune 2021./2020.</w:t>
      </w:r>
    </w:p>
    <w:p w14:paraId="01E41DE8"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p>
    <w:p w14:paraId="275BEE40" w14:textId="77777777" w:rsidR="00995886" w:rsidRPr="00995886" w:rsidRDefault="00995886" w:rsidP="00995886">
      <w:pPr>
        <w:tabs>
          <w:tab w:val="left" w:pos="-720"/>
        </w:tabs>
        <w:suppressAutoHyphens/>
        <w:autoSpaceDN w:val="0"/>
        <w:spacing w:line="276" w:lineRule="auto"/>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xml:space="preserve">Sredstva i izvore sredstava koji su izraženi u stranim sredstvima plaćanja ili su izraženi s valutnom klauzulom, HBOR preračunava u kunsku protuvrijednost po srednjem tečaju HNB-a na izvještajni dan. </w:t>
      </w:r>
    </w:p>
    <w:p w14:paraId="0CCFE419" w14:textId="77777777" w:rsidR="00995886" w:rsidRPr="00995886" w:rsidRDefault="00995886" w:rsidP="00995886">
      <w:pPr>
        <w:jc w:val="both"/>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Prihodi i rashodi u stranim sredstvima plaćanja preračunavaju se po tečaju na dan transakcije. Ostvareni prihodi i rashodi nastali preračunavanjem po tečaju iskazuju se u Računu dobiti i gubitka u neto iznosu.</w:t>
      </w:r>
    </w:p>
    <w:p w14:paraId="1E6E4B35" w14:textId="77777777" w:rsidR="00995886" w:rsidRPr="00995886" w:rsidRDefault="00995886" w:rsidP="00995886">
      <w:pPr>
        <w:jc w:val="both"/>
        <w:rPr>
          <w:rFonts w:ascii="Calibri" w:eastAsia="Calibri" w:hAnsi="Calibri" w:cs="Calibri"/>
          <w:spacing w:val="-3"/>
          <w:sz w:val="22"/>
          <w:szCs w:val="22"/>
          <w:lang w:val="hr-HR"/>
        </w:rPr>
      </w:pPr>
    </w:p>
    <w:p w14:paraId="0847E59B" w14:textId="77777777" w:rsidR="00995886" w:rsidRPr="00995886" w:rsidRDefault="00995886" w:rsidP="00995886">
      <w:pPr>
        <w:jc w:val="both"/>
        <w:rPr>
          <w:rFonts w:ascii="Calibri" w:hAnsi="Calibri" w:cs="Calibri"/>
          <w:b/>
          <w:i/>
          <w:sz w:val="22"/>
          <w:szCs w:val="22"/>
          <w:lang w:val="hr-HR" w:eastAsia="hr-HR"/>
        </w:rPr>
      </w:pPr>
      <w:r w:rsidRPr="00995886">
        <w:rPr>
          <w:rFonts w:ascii="Calibri" w:hAnsi="Calibri" w:cs="Calibri"/>
          <w:b/>
          <w:i/>
          <w:sz w:val="22"/>
          <w:szCs w:val="22"/>
          <w:lang w:val="hr-HR" w:eastAsia="hr-HR"/>
        </w:rPr>
        <w:t>Ostali prihodi</w:t>
      </w:r>
    </w:p>
    <w:p w14:paraId="49402B5F" w14:textId="77777777" w:rsidR="00995886" w:rsidRPr="00995886" w:rsidRDefault="00995886" w:rsidP="00995886">
      <w:pPr>
        <w:jc w:val="both"/>
        <w:rPr>
          <w:rFonts w:ascii="Calibri" w:hAnsi="Calibri" w:cs="Calibri"/>
          <w:b/>
          <w:i/>
          <w:sz w:val="22"/>
          <w:szCs w:val="22"/>
          <w:lang w:val="hr-HR" w:eastAsia="hr-HR"/>
        </w:rPr>
      </w:pPr>
    </w:p>
    <w:p w14:paraId="3DCCC0F7" w14:textId="77777777" w:rsidR="00995886" w:rsidRPr="00995886" w:rsidRDefault="00995886" w:rsidP="00995886">
      <w:pPr>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Ostali prihodi ostvareni su u iznosu od 23,97 milijuna kuna i veći su za 101,43 posto u odnosu na prethodnu godinu kada su ostvareni u iznosu od 11,90 milijuna kuna, što je najvećim dijelom rezultat prihoda po prefakturiranim plaćenim troškovima premije koji na poziciji Operativnih troškova, administrativnih troškova čine povećanje po osnovi troškova premije po programu osiguranja portfelja.</w:t>
      </w:r>
    </w:p>
    <w:p w14:paraId="73139B52" w14:textId="77777777" w:rsidR="00995886" w:rsidRPr="00995886" w:rsidRDefault="00995886" w:rsidP="00995886">
      <w:pPr>
        <w:spacing w:after="160" w:line="276" w:lineRule="auto"/>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br w:type="page"/>
      </w:r>
    </w:p>
    <w:p w14:paraId="523A7F97" w14:textId="77777777" w:rsidR="00995886" w:rsidRPr="00995886" w:rsidRDefault="00995886" w:rsidP="00995886">
      <w:pPr>
        <w:jc w:val="both"/>
        <w:rPr>
          <w:rFonts w:ascii="Calibri" w:hAnsi="Calibri" w:cs="Calibri"/>
          <w:b/>
          <w:i/>
          <w:sz w:val="22"/>
          <w:szCs w:val="22"/>
          <w:lang w:val="hr-HR" w:eastAsia="hr-HR"/>
        </w:rPr>
      </w:pPr>
      <w:r w:rsidRPr="00995886">
        <w:rPr>
          <w:rFonts w:ascii="Calibri" w:hAnsi="Calibri" w:cs="Calibri"/>
          <w:b/>
          <w:i/>
          <w:sz w:val="22"/>
          <w:szCs w:val="22"/>
          <w:lang w:val="hr-HR" w:eastAsia="hr-HR"/>
        </w:rPr>
        <w:t>Operativni troškovi</w:t>
      </w:r>
    </w:p>
    <w:p w14:paraId="293DA5CA" w14:textId="77777777" w:rsidR="00995886" w:rsidRPr="00995886" w:rsidRDefault="00995886" w:rsidP="00995886">
      <w:pPr>
        <w:jc w:val="both"/>
        <w:rPr>
          <w:rFonts w:ascii="Calibri" w:hAnsi="Calibri" w:cs="Calibri"/>
          <w:b/>
          <w:sz w:val="22"/>
          <w:szCs w:val="22"/>
          <w:lang w:val="hr-HR" w:eastAsia="hr-HR"/>
        </w:rPr>
      </w:pPr>
    </w:p>
    <w:p w14:paraId="3D0DF95F"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r w:rsidRPr="00995886">
        <w:rPr>
          <w:rFonts w:ascii="Calibri" w:eastAsia="Calibri" w:hAnsi="Calibri" w:cs="Calibri"/>
          <w:spacing w:val="-3"/>
          <w:sz w:val="22"/>
          <w:szCs w:val="22"/>
          <w:lang w:val="hr-HR"/>
        </w:rPr>
        <w:t>Operativni troškovi obuhvaćaju opće i administrativne troškove te ostale troškove poslovanja, a ostvareni su u iznosu od 177,05 milijuna kuna te su za 20,06 posto veći u odnosu na prethodnu godinu,</w:t>
      </w:r>
      <w:r w:rsidRPr="00995886">
        <w:rPr>
          <w:rFonts w:ascii="Calibri" w:eastAsia="Calibri" w:hAnsi="Calibri" w:cs="Calibri"/>
          <w:sz w:val="22"/>
          <w:szCs w:val="22"/>
          <w:lang w:val="hr-HR"/>
        </w:rPr>
        <w:t xml:space="preserve"> </w:t>
      </w:r>
      <w:r w:rsidRPr="00995886">
        <w:rPr>
          <w:rFonts w:ascii="Calibri" w:eastAsia="SimSun" w:hAnsi="Calibri" w:cs="Calibri"/>
          <w:spacing w:val="-3"/>
          <w:sz w:val="22"/>
          <w:szCs w:val="22"/>
          <w:lang w:val="hr-HR"/>
        </w:rPr>
        <w:t xml:space="preserve">najvećim dijelom zbog povećanja ostalih troškova za 14,49 milijuna kuna radi reobračuna po kreditnom poslovanju te troškova administracije za 7,73 milijuna kuna, kao rezultat troškova premije po programu osiguranja portfelja. </w:t>
      </w:r>
    </w:p>
    <w:p w14:paraId="5C2473D2"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p>
    <w:p w14:paraId="7D7C35F9" w14:textId="77777777" w:rsidR="00995886" w:rsidRPr="00995886" w:rsidRDefault="00995886" w:rsidP="00995886">
      <w:pPr>
        <w:suppressAutoHyphens/>
        <w:autoSpaceDN w:val="0"/>
        <w:jc w:val="both"/>
        <w:textAlignment w:val="baseline"/>
        <w:rPr>
          <w:rFonts w:ascii="Calibri" w:eastAsia="Calibri" w:hAnsi="Calibri" w:cs="Calibri"/>
          <w:sz w:val="22"/>
          <w:szCs w:val="22"/>
          <w:lang w:val="hr-HR"/>
        </w:rPr>
      </w:pPr>
      <w:r w:rsidRPr="00995886">
        <w:rPr>
          <w:rFonts w:ascii="Calibri" w:eastAsia="Calibri" w:hAnsi="Calibri" w:cs="Calibri"/>
          <w:spacing w:val="-3"/>
          <w:sz w:val="22"/>
          <w:szCs w:val="22"/>
          <w:lang w:val="hr-HR"/>
        </w:rPr>
        <w:t>Ukupan broj zaposlenih na kraju 2021. je 375 (31.12.2020. bilo je 365 zaposlenika)</w:t>
      </w:r>
      <w:r w:rsidRPr="00995886">
        <w:rPr>
          <w:rFonts w:ascii="Calibri" w:eastAsia="Calibri" w:hAnsi="Calibri" w:cs="Calibri"/>
          <w:sz w:val="22"/>
          <w:szCs w:val="22"/>
          <w:lang w:val="hr-HR"/>
        </w:rPr>
        <w:t xml:space="preserve">. </w:t>
      </w:r>
    </w:p>
    <w:p w14:paraId="212F86DF" w14:textId="77777777" w:rsidR="00995886" w:rsidRPr="00995886" w:rsidRDefault="00995886" w:rsidP="00995886">
      <w:pPr>
        <w:suppressAutoHyphens/>
        <w:autoSpaceDN w:val="0"/>
        <w:jc w:val="both"/>
        <w:textAlignment w:val="baseline"/>
        <w:rPr>
          <w:rFonts w:ascii="Calibri" w:eastAsia="Calibri" w:hAnsi="Calibri" w:cs="Calibri"/>
          <w:sz w:val="22"/>
          <w:szCs w:val="22"/>
          <w:lang w:val="hr-HR"/>
        </w:rPr>
      </w:pPr>
    </w:p>
    <w:p w14:paraId="3755E4C4" w14:textId="77777777" w:rsidR="00995886" w:rsidRPr="00995886" w:rsidRDefault="00995886" w:rsidP="00995886">
      <w:pPr>
        <w:suppressAutoHyphens/>
        <w:autoSpaceDN w:val="0"/>
        <w:jc w:val="both"/>
        <w:textAlignment w:val="baseline"/>
        <w:rPr>
          <w:rFonts w:ascii="Calibri" w:eastAsia="Calibri" w:hAnsi="Calibri" w:cs="Calibri"/>
          <w:sz w:val="22"/>
          <w:szCs w:val="22"/>
          <w:lang w:val="hr-HR"/>
        </w:rPr>
      </w:pPr>
      <w:r w:rsidRPr="00995886">
        <w:rPr>
          <w:rFonts w:ascii="Calibri" w:hAnsi="Calibri" w:cs="Calibri"/>
          <w:b/>
          <w:i/>
          <w:spacing w:val="-3"/>
          <w:sz w:val="22"/>
          <w:szCs w:val="22"/>
          <w:lang w:val="hr-HR" w:eastAsia="hr-HR"/>
        </w:rPr>
        <w:t xml:space="preserve">Gubitak od umanjenja </w:t>
      </w:r>
      <w:r w:rsidRPr="00995886">
        <w:rPr>
          <w:rFonts w:ascii="Calibri" w:hAnsi="Calibri" w:cs="Calibri"/>
          <w:b/>
          <w:i/>
          <w:sz w:val="22"/>
          <w:szCs w:val="22"/>
          <w:lang w:val="hr-HR" w:eastAsia="hr-HR"/>
        </w:rPr>
        <w:t>vrijednosti</w:t>
      </w:r>
      <w:r w:rsidRPr="00995886">
        <w:rPr>
          <w:rFonts w:ascii="Calibri" w:hAnsi="Calibri" w:cs="Calibri"/>
          <w:b/>
          <w:i/>
          <w:spacing w:val="-3"/>
          <w:sz w:val="22"/>
          <w:szCs w:val="22"/>
          <w:lang w:val="hr-HR" w:eastAsia="hr-HR"/>
        </w:rPr>
        <w:t xml:space="preserve"> i rezerviranja</w:t>
      </w:r>
      <w:r w:rsidRPr="00995886">
        <w:rPr>
          <w:rFonts w:ascii="Calibri" w:hAnsi="Calibri" w:cs="Calibri"/>
          <w:b/>
          <w:i/>
          <w:sz w:val="22"/>
          <w:szCs w:val="22"/>
          <w:lang w:val="hr-HR" w:eastAsia="hr-HR"/>
        </w:rPr>
        <w:t xml:space="preserve"> </w:t>
      </w:r>
    </w:p>
    <w:p w14:paraId="7535FF2D" w14:textId="77777777" w:rsidR="00995886" w:rsidRPr="00995886" w:rsidRDefault="00995886" w:rsidP="00995886">
      <w:pPr>
        <w:suppressAutoHyphens/>
        <w:autoSpaceDN w:val="0"/>
        <w:jc w:val="both"/>
        <w:textAlignment w:val="baseline"/>
        <w:rPr>
          <w:rFonts w:ascii="Calibri" w:eastAsia="Calibri" w:hAnsi="Calibri" w:cs="Calibri"/>
          <w:sz w:val="22"/>
          <w:szCs w:val="22"/>
          <w:lang w:val="hr-HR"/>
        </w:rPr>
      </w:pPr>
    </w:p>
    <w:p w14:paraId="338B6898" w14:textId="77777777" w:rsidR="00995886" w:rsidRPr="00995886" w:rsidRDefault="00995886" w:rsidP="00995886">
      <w:pPr>
        <w:suppressAutoHyphens/>
        <w:autoSpaceDN w:val="0"/>
        <w:jc w:val="both"/>
        <w:textAlignment w:val="baseline"/>
        <w:rPr>
          <w:rFonts w:ascii="Calibri" w:eastAsia="Calibri" w:hAnsi="Calibri" w:cs="Calibri"/>
          <w:sz w:val="22"/>
          <w:szCs w:val="22"/>
          <w:lang w:val="hr-HR"/>
        </w:rPr>
      </w:pPr>
      <w:r w:rsidRPr="00995886">
        <w:rPr>
          <w:rFonts w:ascii="Calibri" w:eastAsia="Calibri" w:hAnsi="Calibri" w:cs="Calibri"/>
          <w:spacing w:val="-3"/>
          <w:sz w:val="22"/>
          <w:szCs w:val="22"/>
          <w:lang w:val="hr-HR"/>
        </w:rPr>
        <w:t>U izvještajnom razdoblju ostvaren je neto gubitak od umanjenja vrijednosti plasmana u visini od 163,00 milijuna kuna, a prethodne godine u visini od 182,17 milijuna kuna.</w:t>
      </w:r>
      <w:r w:rsidRPr="00995886">
        <w:rPr>
          <w:rFonts w:ascii="Calibri" w:hAnsi="Calibri" w:cs="Calibri"/>
          <w:sz w:val="22"/>
          <w:szCs w:val="22"/>
          <w:lang w:val="hr-HR"/>
        </w:rPr>
        <w:t xml:space="preserve"> </w:t>
      </w:r>
    </w:p>
    <w:p w14:paraId="063863D1" w14:textId="77777777" w:rsidR="00995886" w:rsidRPr="00995886" w:rsidRDefault="00995886" w:rsidP="00995886">
      <w:pPr>
        <w:tabs>
          <w:tab w:val="left" w:pos="-720"/>
        </w:tabs>
        <w:jc w:val="both"/>
        <w:rPr>
          <w:rFonts w:ascii="Calibri" w:eastAsia="SimSun" w:hAnsi="Calibri" w:cs="Calibri"/>
          <w:spacing w:val="-3"/>
          <w:sz w:val="22"/>
          <w:szCs w:val="22"/>
          <w:lang w:val="hr-HR"/>
        </w:rPr>
      </w:pPr>
    </w:p>
    <w:p w14:paraId="3C59FF2D" w14:textId="77777777" w:rsidR="00995886" w:rsidRPr="00995886" w:rsidRDefault="00995886" w:rsidP="00995886">
      <w:pPr>
        <w:tabs>
          <w:tab w:val="left" w:pos="-720"/>
        </w:tabs>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U nastavku se daje pregled kvalitete portfelja:</w:t>
      </w:r>
      <w:r w:rsidRPr="00995886">
        <w:rPr>
          <w:rFonts w:ascii="Calibri" w:eastAsia="SimSun" w:hAnsi="Calibri" w:cs="Calibri"/>
          <w:sz w:val="22"/>
          <w:szCs w:val="22"/>
          <w:lang w:val="hr-HR" w:eastAsia="hr-HR"/>
        </w:rPr>
        <w:t xml:space="preserve"> </w:t>
      </w:r>
    </w:p>
    <w:p w14:paraId="639F284E" w14:textId="77777777" w:rsidR="00995886" w:rsidRPr="00995886" w:rsidRDefault="00995886" w:rsidP="00995886">
      <w:pPr>
        <w:tabs>
          <w:tab w:val="left" w:pos="4536"/>
        </w:tabs>
        <w:ind w:right="-285" w:hanging="284"/>
        <w:jc w:val="both"/>
        <w:rPr>
          <w:rFonts w:ascii="Calibri" w:hAnsi="Calibri" w:cs="Calibri"/>
          <w:b/>
          <w:spacing w:val="-3"/>
          <w:sz w:val="22"/>
          <w:szCs w:val="22"/>
          <w:lang w:val="hr-HR" w:eastAsia="hr-HR"/>
        </w:rPr>
      </w:pPr>
      <w:r w:rsidRPr="00995886">
        <w:rPr>
          <w:rFonts w:ascii="Calibri" w:hAnsi="Calibri" w:cs="Calibri"/>
          <w:b/>
          <w:spacing w:val="-3"/>
          <w:sz w:val="22"/>
          <w:szCs w:val="22"/>
          <w:lang w:val="hr-HR" w:eastAsia="hr-HR"/>
        </w:rPr>
        <w:t xml:space="preserve">    </w:t>
      </w:r>
    </w:p>
    <w:p w14:paraId="6BDA12B2" w14:textId="77777777" w:rsidR="00995886" w:rsidRPr="00995886" w:rsidRDefault="00995886" w:rsidP="00995886">
      <w:pPr>
        <w:tabs>
          <w:tab w:val="left" w:pos="4536"/>
        </w:tabs>
        <w:ind w:right="-285"/>
        <w:jc w:val="both"/>
        <w:rPr>
          <w:rFonts w:ascii="Calibri" w:hAnsi="Calibri" w:cs="Calibri"/>
          <w:spacing w:val="-3"/>
          <w:sz w:val="22"/>
          <w:szCs w:val="22"/>
          <w:lang w:val="hr-HR" w:eastAsia="hr-HR"/>
        </w:rPr>
      </w:pPr>
      <w:r w:rsidRPr="00995886">
        <w:rPr>
          <w:rFonts w:ascii="Calibri" w:hAnsi="Calibri" w:cs="Calibri"/>
          <w:noProof/>
          <w:spacing w:val="-3"/>
          <w:sz w:val="22"/>
          <w:szCs w:val="22"/>
          <w:lang w:val="hr-HR" w:eastAsia="hr-HR"/>
        </w:rPr>
        <w:drawing>
          <wp:inline distT="0" distB="0" distL="0" distR="0" wp14:anchorId="4D0621DA" wp14:editId="7F4D80D5">
            <wp:extent cx="2927123" cy="2338660"/>
            <wp:effectExtent l="0" t="0" r="6985" b="508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1476" cy="2350128"/>
                    </a:xfrm>
                    <a:prstGeom prst="rect">
                      <a:avLst/>
                    </a:prstGeom>
                    <a:noFill/>
                  </pic:spPr>
                </pic:pic>
              </a:graphicData>
            </a:graphic>
          </wp:inline>
        </w:drawing>
      </w:r>
      <w:r w:rsidRPr="00995886">
        <w:rPr>
          <w:rFonts w:ascii="Calibri" w:hAnsi="Calibri" w:cs="Calibri"/>
          <w:spacing w:val="-3"/>
          <w:sz w:val="22"/>
          <w:szCs w:val="22"/>
          <w:lang w:val="hr-HR" w:eastAsia="hr-HR"/>
        </w:rPr>
        <w:t xml:space="preserve">     </w:t>
      </w:r>
      <w:r w:rsidRPr="00995886">
        <w:rPr>
          <w:rFonts w:ascii="Calibri" w:hAnsi="Calibri" w:cs="Calibri"/>
          <w:noProof/>
          <w:spacing w:val="-3"/>
          <w:sz w:val="22"/>
          <w:szCs w:val="22"/>
          <w:lang w:val="hr-HR" w:eastAsia="hr-HR"/>
        </w:rPr>
        <w:drawing>
          <wp:inline distT="0" distB="0" distL="0" distR="0" wp14:anchorId="5B546702" wp14:editId="5000ACD7">
            <wp:extent cx="2710633" cy="2349419"/>
            <wp:effectExtent l="0" t="0" r="0" b="0"/>
            <wp:docPr id="49" name="Picture 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9378" cy="2356999"/>
                    </a:xfrm>
                    <a:prstGeom prst="rect">
                      <a:avLst/>
                    </a:prstGeom>
                    <a:noFill/>
                  </pic:spPr>
                </pic:pic>
              </a:graphicData>
            </a:graphic>
          </wp:inline>
        </w:drawing>
      </w:r>
    </w:p>
    <w:p w14:paraId="280C391E" w14:textId="4444D06D" w:rsidR="00995886" w:rsidRDefault="00995886" w:rsidP="00995886">
      <w:pPr>
        <w:tabs>
          <w:tab w:val="left" w:pos="4536"/>
        </w:tabs>
        <w:ind w:right="-285"/>
        <w:jc w:val="both"/>
        <w:rPr>
          <w:rFonts w:ascii="Calibri" w:hAnsi="Calibri" w:cs="Calibri"/>
          <w:spacing w:val="-3"/>
          <w:sz w:val="22"/>
          <w:szCs w:val="22"/>
          <w:lang w:val="hr-HR" w:eastAsia="hr-HR"/>
        </w:rPr>
      </w:pPr>
    </w:p>
    <w:p w14:paraId="1EFCB9D2" w14:textId="77777777" w:rsidR="00D708F8" w:rsidRPr="00995886" w:rsidRDefault="00D708F8" w:rsidP="00995886">
      <w:pPr>
        <w:tabs>
          <w:tab w:val="left" w:pos="4536"/>
        </w:tabs>
        <w:ind w:right="-285"/>
        <w:jc w:val="both"/>
        <w:rPr>
          <w:rFonts w:ascii="Calibri" w:hAnsi="Calibri" w:cs="Calibri"/>
          <w:spacing w:val="-3"/>
          <w:sz w:val="22"/>
          <w:szCs w:val="22"/>
          <w:lang w:val="hr-HR" w:eastAsia="hr-HR"/>
        </w:rPr>
      </w:pPr>
    </w:p>
    <w:p w14:paraId="77F7F083" w14:textId="77777777" w:rsidR="00995886" w:rsidRPr="00995886" w:rsidRDefault="00995886" w:rsidP="00995886">
      <w:pPr>
        <w:widowControl w:val="0"/>
        <w:suppressAutoHyphens/>
        <w:spacing w:before="120" w:after="120" w:line="23" w:lineRule="atLeast"/>
        <w:rPr>
          <w:rFonts w:ascii="Calibri" w:eastAsia="SimSun" w:hAnsi="Calibri" w:cs="Calibri"/>
          <w:b/>
          <w:bCs/>
          <w:iCs/>
          <w:sz w:val="22"/>
          <w:szCs w:val="22"/>
          <w:lang w:val="hr-HR"/>
        </w:rPr>
      </w:pPr>
      <w:r w:rsidRPr="00995886">
        <w:rPr>
          <w:rFonts w:ascii="Calibri" w:eastAsia="SimSun" w:hAnsi="Calibri" w:cs="Calibri"/>
          <w:b/>
          <w:bCs/>
          <w:iCs/>
          <w:sz w:val="22"/>
          <w:szCs w:val="22"/>
          <w:lang w:val="hr-HR"/>
        </w:rPr>
        <w:t>Pregled ukupnog bruto portfelja i rezerviranja prema strukturi - financijske institucije i direktni</w:t>
      </w:r>
    </w:p>
    <w:tbl>
      <w:tblPr>
        <w:tblStyle w:val="ListTable33"/>
        <w:tblW w:w="9110" w:type="dxa"/>
        <w:tblLayout w:type="fixed"/>
        <w:tblLook w:val="04A0" w:firstRow="1" w:lastRow="0" w:firstColumn="1" w:lastColumn="0" w:noHBand="0" w:noVBand="1"/>
      </w:tblPr>
      <w:tblGrid>
        <w:gridCol w:w="3396"/>
        <w:gridCol w:w="1276"/>
        <w:gridCol w:w="1419"/>
        <w:gridCol w:w="1559"/>
        <w:gridCol w:w="1454"/>
        <w:gridCol w:w="6"/>
      </w:tblGrid>
      <w:tr w:rsidR="00995886" w:rsidRPr="00995886" w14:paraId="147956F7" w14:textId="77777777" w:rsidTr="00995886">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3396" w:type="dxa"/>
            <w:shd w:val="clear" w:color="auto" w:fill="595959"/>
            <w:vAlign w:val="center"/>
            <w:hideMark/>
          </w:tcPr>
          <w:p w14:paraId="7DD2CFC4" w14:textId="77777777" w:rsidR="00995886" w:rsidRPr="00995886" w:rsidRDefault="00995886" w:rsidP="00995886">
            <w:pPr>
              <w:spacing w:after="0" w:line="240" w:lineRule="auto"/>
              <w:jc w:val="center"/>
              <w:rPr>
                <w:rFonts w:eastAsia="Times New Roman" w:cs="Calibri"/>
                <w:sz w:val="22"/>
                <w:szCs w:val="22"/>
                <w:lang w:val="hr-HR" w:eastAsia="hr-HR"/>
              </w:rPr>
            </w:pPr>
          </w:p>
        </w:tc>
        <w:tc>
          <w:tcPr>
            <w:tcW w:w="2695" w:type="dxa"/>
            <w:gridSpan w:val="2"/>
            <w:shd w:val="clear" w:color="auto" w:fill="595959"/>
            <w:vAlign w:val="center"/>
            <w:hideMark/>
          </w:tcPr>
          <w:p w14:paraId="1B798DEA" w14:textId="77777777" w:rsidR="00995886" w:rsidRPr="00995886" w:rsidRDefault="00995886" w:rsidP="0099588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szCs w:val="22"/>
                <w:lang w:val="hr-HR" w:eastAsia="hr-HR"/>
              </w:rPr>
            </w:pPr>
            <w:r w:rsidRPr="00995886">
              <w:rPr>
                <w:rFonts w:eastAsia="Times New Roman" w:cs="Calibri"/>
                <w:sz w:val="22"/>
                <w:szCs w:val="22"/>
                <w:lang w:val="hr-HR" w:eastAsia="hr-HR"/>
              </w:rPr>
              <w:t>2020.</w:t>
            </w:r>
          </w:p>
        </w:tc>
        <w:tc>
          <w:tcPr>
            <w:tcW w:w="3019" w:type="dxa"/>
            <w:gridSpan w:val="3"/>
            <w:shd w:val="clear" w:color="auto" w:fill="595959"/>
            <w:vAlign w:val="center"/>
          </w:tcPr>
          <w:p w14:paraId="2145F94A" w14:textId="77777777" w:rsidR="00995886" w:rsidRPr="00995886" w:rsidRDefault="00995886" w:rsidP="0099588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szCs w:val="22"/>
                <w:lang w:val="hr-HR" w:eastAsia="hr-HR"/>
              </w:rPr>
            </w:pPr>
            <w:r w:rsidRPr="00995886">
              <w:rPr>
                <w:rFonts w:eastAsia="Times New Roman" w:cs="Calibri"/>
                <w:sz w:val="22"/>
                <w:szCs w:val="22"/>
                <w:lang w:val="hr-HR" w:eastAsia="hr-HR"/>
              </w:rPr>
              <w:t>2021.</w:t>
            </w:r>
          </w:p>
        </w:tc>
      </w:tr>
      <w:tr w:rsidR="00995886" w:rsidRPr="00995886" w14:paraId="5C7968E2" w14:textId="77777777" w:rsidTr="00995886">
        <w:trPr>
          <w:gridAfter w:val="1"/>
          <w:cnfStyle w:val="000000100000" w:firstRow="0" w:lastRow="0" w:firstColumn="0" w:lastColumn="0" w:oddVBand="0" w:evenVBand="0" w:oddHBand="1" w:evenHBand="0" w:firstRowFirstColumn="0" w:firstRowLastColumn="0" w:lastRowFirstColumn="0" w:lastRowLastColumn="0"/>
          <w:wAfter w:w="6" w:type="dxa"/>
          <w:trHeight w:val="593"/>
        </w:trPr>
        <w:tc>
          <w:tcPr>
            <w:cnfStyle w:val="001000000000" w:firstRow="0" w:lastRow="0" w:firstColumn="1" w:lastColumn="0" w:oddVBand="0" w:evenVBand="0" w:oddHBand="0" w:evenHBand="0" w:firstRowFirstColumn="0" w:firstRowLastColumn="0" w:lastRowFirstColumn="0" w:lastRowLastColumn="0"/>
            <w:tcW w:w="3396" w:type="dxa"/>
            <w:shd w:val="clear" w:color="auto" w:fill="595959"/>
            <w:vAlign w:val="center"/>
            <w:hideMark/>
          </w:tcPr>
          <w:p w14:paraId="0E09F55C" w14:textId="77777777" w:rsidR="00995886" w:rsidRPr="00995886" w:rsidRDefault="00995886" w:rsidP="00995886">
            <w:pPr>
              <w:spacing w:after="0" w:line="240" w:lineRule="auto"/>
              <w:jc w:val="center"/>
              <w:rPr>
                <w:rFonts w:eastAsia="Times New Roman" w:cs="Calibri"/>
                <w:sz w:val="22"/>
                <w:szCs w:val="22"/>
                <w:lang w:val="hr-HR" w:eastAsia="hr-HR"/>
              </w:rPr>
            </w:pPr>
          </w:p>
        </w:tc>
        <w:tc>
          <w:tcPr>
            <w:tcW w:w="1276" w:type="dxa"/>
            <w:shd w:val="clear" w:color="auto" w:fill="595959"/>
            <w:vAlign w:val="center"/>
            <w:hideMark/>
          </w:tcPr>
          <w:p w14:paraId="2F1683AB" w14:textId="77777777" w:rsidR="00995886" w:rsidRPr="00995886" w:rsidRDefault="00995886" w:rsidP="00D708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2"/>
                <w:szCs w:val="22"/>
                <w:lang w:val="hr-HR" w:eastAsia="hr-HR"/>
              </w:rPr>
            </w:pPr>
            <w:r w:rsidRPr="00995886">
              <w:rPr>
                <w:rFonts w:eastAsia="Times New Roman" w:cs="Calibri"/>
                <w:b/>
                <w:bCs/>
                <w:color w:val="FFFFFF"/>
                <w:sz w:val="22"/>
                <w:szCs w:val="22"/>
                <w:lang w:val="hr-HR" w:eastAsia="hr-HR"/>
              </w:rPr>
              <w:t>Iznos</w:t>
            </w:r>
          </w:p>
        </w:tc>
        <w:tc>
          <w:tcPr>
            <w:tcW w:w="1419" w:type="dxa"/>
            <w:shd w:val="clear" w:color="auto" w:fill="595959"/>
            <w:vAlign w:val="center"/>
            <w:hideMark/>
          </w:tcPr>
          <w:p w14:paraId="0DC60846" w14:textId="77777777" w:rsidR="00995886" w:rsidRPr="00995886" w:rsidRDefault="00995886" w:rsidP="00D708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2"/>
                <w:szCs w:val="22"/>
                <w:lang w:val="hr-HR" w:eastAsia="hr-HR"/>
              </w:rPr>
            </w:pPr>
            <w:r w:rsidRPr="00995886">
              <w:rPr>
                <w:rFonts w:eastAsia="Times New Roman" w:cs="Calibri"/>
                <w:b/>
                <w:bCs/>
                <w:color w:val="FFFFFF"/>
                <w:sz w:val="22"/>
                <w:szCs w:val="22"/>
                <w:lang w:val="hr-HR" w:eastAsia="hr-HR"/>
              </w:rPr>
              <w:t>Struktura(%)</w:t>
            </w:r>
          </w:p>
        </w:tc>
        <w:tc>
          <w:tcPr>
            <w:tcW w:w="1559" w:type="dxa"/>
            <w:shd w:val="clear" w:color="auto" w:fill="595959"/>
            <w:vAlign w:val="center"/>
          </w:tcPr>
          <w:p w14:paraId="01380E0C" w14:textId="77777777" w:rsidR="00995886" w:rsidRPr="00995886" w:rsidRDefault="00995886" w:rsidP="00D708F8">
            <w:pPr>
              <w:spacing w:after="0" w:line="240" w:lineRule="auto"/>
              <w:ind w:left="-624" w:firstLine="624"/>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2"/>
                <w:szCs w:val="22"/>
                <w:lang w:val="hr-HR" w:eastAsia="hr-HR"/>
              </w:rPr>
            </w:pPr>
            <w:r w:rsidRPr="00995886">
              <w:rPr>
                <w:rFonts w:eastAsia="Times New Roman" w:cs="Calibri"/>
                <w:b/>
                <w:bCs/>
                <w:color w:val="FFFFFF"/>
                <w:sz w:val="22"/>
                <w:szCs w:val="22"/>
                <w:lang w:val="hr-HR" w:eastAsia="hr-HR"/>
              </w:rPr>
              <w:t>Iznos</w:t>
            </w:r>
          </w:p>
        </w:tc>
        <w:tc>
          <w:tcPr>
            <w:tcW w:w="1454" w:type="dxa"/>
            <w:shd w:val="clear" w:color="auto" w:fill="595959"/>
            <w:vAlign w:val="center"/>
          </w:tcPr>
          <w:p w14:paraId="5E7F80B4" w14:textId="77777777" w:rsidR="00995886" w:rsidRPr="00995886" w:rsidRDefault="00995886" w:rsidP="00D708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2"/>
                <w:szCs w:val="22"/>
                <w:lang w:val="hr-HR" w:eastAsia="hr-HR"/>
              </w:rPr>
            </w:pPr>
            <w:r w:rsidRPr="00995886">
              <w:rPr>
                <w:rFonts w:eastAsia="Times New Roman" w:cs="Calibri"/>
                <w:b/>
                <w:bCs/>
                <w:color w:val="FFFFFF"/>
                <w:sz w:val="22"/>
                <w:szCs w:val="22"/>
                <w:lang w:val="hr-HR" w:eastAsia="hr-HR"/>
              </w:rPr>
              <w:t>Struktura(%)</w:t>
            </w:r>
          </w:p>
        </w:tc>
      </w:tr>
      <w:tr w:rsidR="00995886" w:rsidRPr="00995886" w14:paraId="4080E247" w14:textId="77777777" w:rsidTr="00D708F8">
        <w:trPr>
          <w:gridAfter w:val="1"/>
          <w:wAfter w:w="6" w:type="dxa"/>
          <w:trHeight w:val="329"/>
        </w:trPr>
        <w:tc>
          <w:tcPr>
            <w:cnfStyle w:val="001000000000" w:firstRow="0" w:lastRow="0" w:firstColumn="1" w:lastColumn="0" w:oddVBand="0" w:evenVBand="0" w:oddHBand="0" w:evenHBand="0" w:firstRowFirstColumn="0" w:firstRowLastColumn="0" w:lastRowFirstColumn="0" w:lastRowLastColumn="0"/>
            <w:tcW w:w="3396" w:type="dxa"/>
            <w:hideMark/>
          </w:tcPr>
          <w:p w14:paraId="38B99632" w14:textId="77777777" w:rsidR="00995886" w:rsidRPr="00995886" w:rsidRDefault="00995886" w:rsidP="00995886">
            <w:pPr>
              <w:spacing w:after="0" w:line="240" w:lineRule="auto"/>
              <w:rPr>
                <w:rFonts w:eastAsia="Times New Roman" w:cs="Calibri"/>
                <w:sz w:val="22"/>
                <w:szCs w:val="22"/>
                <w:lang w:val="hr-HR" w:eastAsia="hr-HR"/>
              </w:rPr>
            </w:pPr>
            <w:r w:rsidRPr="00995886">
              <w:rPr>
                <w:rFonts w:eastAsia="Times New Roman" w:cs="Calibri"/>
                <w:sz w:val="22"/>
                <w:szCs w:val="22"/>
                <w:lang w:val="hr-HR" w:eastAsia="hr-HR"/>
              </w:rPr>
              <w:t>Ukupni bruto portfelj, mil. kn</w:t>
            </w:r>
          </w:p>
        </w:tc>
        <w:tc>
          <w:tcPr>
            <w:tcW w:w="1276" w:type="dxa"/>
          </w:tcPr>
          <w:p w14:paraId="42C3CBD0"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37.401,32</w:t>
            </w:r>
          </w:p>
        </w:tc>
        <w:tc>
          <w:tcPr>
            <w:tcW w:w="1419" w:type="dxa"/>
          </w:tcPr>
          <w:p w14:paraId="6C6EC79F"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100,00</w:t>
            </w:r>
          </w:p>
        </w:tc>
        <w:tc>
          <w:tcPr>
            <w:tcW w:w="1559" w:type="dxa"/>
          </w:tcPr>
          <w:p w14:paraId="70ED0F87"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35.412,68</w:t>
            </w:r>
          </w:p>
        </w:tc>
        <w:tc>
          <w:tcPr>
            <w:tcW w:w="1454" w:type="dxa"/>
          </w:tcPr>
          <w:p w14:paraId="5179961E" w14:textId="77777777" w:rsidR="00995886" w:rsidRPr="00995886" w:rsidRDefault="00995886" w:rsidP="00D708F8">
            <w:pPr>
              <w:tabs>
                <w:tab w:val="left" w:pos="35"/>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100,00</w:t>
            </w:r>
          </w:p>
        </w:tc>
      </w:tr>
      <w:tr w:rsidR="00995886" w:rsidRPr="00995886" w14:paraId="5D8E287D" w14:textId="77777777" w:rsidTr="00D708F8">
        <w:trPr>
          <w:gridAfter w:val="1"/>
          <w:cnfStyle w:val="000000100000" w:firstRow="0" w:lastRow="0" w:firstColumn="0" w:lastColumn="0" w:oddVBand="0" w:evenVBand="0" w:oddHBand="1" w:evenHBand="0" w:firstRowFirstColumn="0" w:firstRowLastColumn="0" w:lastRowFirstColumn="0" w:lastRowLastColumn="0"/>
          <w:wAfter w:w="6" w:type="dxa"/>
          <w:trHeight w:val="329"/>
        </w:trPr>
        <w:tc>
          <w:tcPr>
            <w:cnfStyle w:val="001000000000" w:firstRow="0" w:lastRow="0" w:firstColumn="1" w:lastColumn="0" w:oddVBand="0" w:evenVBand="0" w:oddHBand="0" w:evenHBand="0" w:firstRowFirstColumn="0" w:firstRowLastColumn="0" w:lastRowFirstColumn="0" w:lastRowLastColumn="0"/>
            <w:tcW w:w="3396" w:type="dxa"/>
            <w:hideMark/>
          </w:tcPr>
          <w:p w14:paraId="2B758E6B" w14:textId="77777777" w:rsidR="00995886" w:rsidRPr="00995886" w:rsidRDefault="00995886" w:rsidP="00995886">
            <w:pPr>
              <w:spacing w:after="0" w:line="240" w:lineRule="auto"/>
              <w:rPr>
                <w:rFonts w:eastAsia="Times New Roman" w:cs="Calibri"/>
                <w:sz w:val="22"/>
                <w:szCs w:val="22"/>
                <w:lang w:val="hr-HR" w:eastAsia="hr-HR"/>
              </w:rPr>
            </w:pPr>
            <w:r w:rsidRPr="00995886">
              <w:rPr>
                <w:rFonts w:eastAsia="Times New Roman" w:cs="Calibri"/>
                <w:sz w:val="22"/>
                <w:szCs w:val="22"/>
                <w:lang w:val="hr-HR" w:eastAsia="hr-HR"/>
              </w:rPr>
              <w:t xml:space="preserve"> Od čega:</w:t>
            </w:r>
          </w:p>
        </w:tc>
        <w:tc>
          <w:tcPr>
            <w:tcW w:w="1276" w:type="dxa"/>
          </w:tcPr>
          <w:p w14:paraId="57E5636E"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szCs w:val="22"/>
                <w:lang w:val="hr-HR" w:eastAsia="hr-HR"/>
              </w:rPr>
            </w:pPr>
          </w:p>
        </w:tc>
        <w:tc>
          <w:tcPr>
            <w:tcW w:w="1419" w:type="dxa"/>
          </w:tcPr>
          <w:p w14:paraId="16245485"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szCs w:val="22"/>
                <w:lang w:val="hr-HR" w:eastAsia="hr-HR"/>
              </w:rPr>
            </w:pPr>
          </w:p>
        </w:tc>
        <w:tc>
          <w:tcPr>
            <w:tcW w:w="1559" w:type="dxa"/>
          </w:tcPr>
          <w:p w14:paraId="0ACB38D4"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szCs w:val="22"/>
                <w:lang w:val="hr-HR" w:eastAsia="hr-HR"/>
              </w:rPr>
            </w:pPr>
          </w:p>
        </w:tc>
        <w:tc>
          <w:tcPr>
            <w:tcW w:w="1454" w:type="dxa"/>
          </w:tcPr>
          <w:p w14:paraId="314FCD92"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szCs w:val="22"/>
                <w:lang w:val="hr-HR" w:eastAsia="hr-HR"/>
              </w:rPr>
            </w:pPr>
          </w:p>
        </w:tc>
      </w:tr>
      <w:tr w:rsidR="00995886" w:rsidRPr="00995886" w14:paraId="046FD1BF" w14:textId="77777777" w:rsidTr="00D708F8">
        <w:trPr>
          <w:gridAfter w:val="1"/>
          <w:wAfter w:w="6" w:type="dxa"/>
          <w:trHeight w:val="329"/>
        </w:trPr>
        <w:tc>
          <w:tcPr>
            <w:cnfStyle w:val="001000000000" w:firstRow="0" w:lastRow="0" w:firstColumn="1" w:lastColumn="0" w:oddVBand="0" w:evenVBand="0" w:oddHBand="0" w:evenHBand="0" w:firstRowFirstColumn="0" w:firstRowLastColumn="0" w:lastRowFirstColumn="0" w:lastRowLastColumn="0"/>
            <w:tcW w:w="3396" w:type="dxa"/>
            <w:hideMark/>
          </w:tcPr>
          <w:p w14:paraId="31B42412" w14:textId="77777777" w:rsidR="00995886" w:rsidRPr="00995886" w:rsidRDefault="00995886" w:rsidP="00995886">
            <w:pPr>
              <w:spacing w:after="0" w:line="240" w:lineRule="auto"/>
              <w:rPr>
                <w:rFonts w:eastAsia="Times New Roman" w:cs="Calibri"/>
                <w:sz w:val="22"/>
                <w:szCs w:val="22"/>
                <w:lang w:val="hr-HR" w:eastAsia="hr-HR"/>
              </w:rPr>
            </w:pPr>
            <w:r w:rsidRPr="00995886">
              <w:rPr>
                <w:rFonts w:eastAsia="Times New Roman" w:cs="Calibri"/>
                <w:sz w:val="22"/>
                <w:szCs w:val="22"/>
                <w:lang w:val="hr-HR" w:eastAsia="hr-HR"/>
              </w:rPr>
              <w:t xml:space="preserve">    - financijske institucije</w:t>
            </w:r>
          </w:p>
        </w:tc>
        <w:tc>
          <w:tcPr>
            <w:tcW w:w="1276" w:type="dxa"/>
          </w:tcPr>
          <w:p w14:paraId="66D88627"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13.728,62</w:t>
            </w:r>
          </w:p>
        </w:tc>
        <w:tc>
          <w:tcPr>
            <w:tcW w:w="1419" w:type="dxa"/>
          </w:tcPr>
          <w:p w14:paraId="1B9F682D"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36,71</w:t>
            </w:r>
          </w:p>
        </w:tc>
        <w:tc>
          <w:tcPr>
            <w:tcW w:w="1559" w:type="dxa"/>
          </w:tcPr>
          <w:p w14:paraId="4D6C504D"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10.898,97</w:t>
            </w:r>
          </w:p>
        </w:tc>
        <w:tc>
          <w:tcPr>
            <w:tcW w:w="1454" w:type="dxa"/>
          </w:tcPr>
          <w:p w14:paraId="4F517E87"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30,78</w:t>
            </w:r>
          </w:p>
        </w:tc>
      </w:tr>
      <w:tr w:rsidR="00995886" w:rsidRPr="00995886" w14:paraId="241D7579" w14:textId="77777777" w:rsidTr="00D708F8">
        <w:trPr>
          <w:gridAfter w:val="1"/>
          <w:cnfStyle w:val="000000100000" w:firstRow="0" w:lastRow="0" w:firstColumn="0" w:lastColumn="0" w:oddVBand="0" w:evenVBand="0" w:oddHBand="1" w:evenHBand="0" w:firstRowFirstColumn="0" w:firstRowLastColumn="0" w:lastRowFirstColumn="0" w:lastRowLastColumn="0"/>
          <w:wAfter w:w="6" w:type="dxa"/>
          <w:trHeight w:val="329"/>
        </w:trPr>
        <w:tc>
          <w:tcPr>
            <w:cnfStyle w:val="001000000000" w:firstRow="0" w:lastRow="0" w:firstColumn="1" w:lastColumn="0" w:oddVBand="0" w:evenVBand="0" w:oddHBand="0" w:evenHBand="0" w:firstRowFirstColumn="0" w:firstRowLastColumn="0" w:lastRowFirstColumn="0" w:lastRowLastColumn="0"/>
            <w:tcW w:w="3396" w:type="dxa"/>
            <w:hideMark/>
          </w:tcPr>
          <w:p w14:paraId="50CE318D" w14:textId="77777777" w:rsidR="00995886" w:rsidRPr="00995886" w:rsidRDefault="00995886" w:rsidP="00995886">
            <w:pPr>
              <w:spacing w:after="0" w:line="240" w:lineRule="auto"/>
              <w:rPr>
                <w:rFonts w:eastAsia="Times New Roman" w:cs="Calibri"/>
                <w:sz w:val="22"/>
                <w:szCs w:val="22"/>
                <w:lang w:val="hr-HR" w:eastAsia="hr-HR"/>
              </w:rPr>
            </w:pPr>
            <w:r w:rsidRPr="00995886">
              <w:rPr>
                <w:rFonts w:eastAsia="Times New Roman" w:cs="Calibri"/>
                <w:sz w:val="22"/>
                <w:szCs w:val="22"/>
                <w:lang w:val="hr-HR" w:eastAsia="hr-HR"/>
              </w:rPr>
              <w:t xml:space="preserve">    - direktni</w:t>
            </w:r>
          </w:p>
        </w:tc>
        <w:tc>
          <w:tcPr>
            <w:tcW w:w="1276" w:type="dxa"/>
          </w:tcPr>
          <w:p w14:paraId="114FCBA9" w14:textId="77777777" w:rsidR="00995886" w:rsidRPr="00995886" w:rsidRDefault="00995886" w:rsidP="00D708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23.672,70</w:t>
            </w:r>
          </w:p>
        </w:tc>
        <w:tc>
          <w:tcPr>
            <w:tcW w:w="1419" w:type="dxa"/>
          </w:tcPr>
          <w:p w14:paraId="3D44D947" w14:textId="77777777" w:rsidR="00995886" w:rsidRPr="00995886" w:rsidRDefault="00995886" w:rsidP="00D708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63,29</w:t>
            </w:r>
          </w:p>
        </w:tc>
        <w:tc>
          <w:tcPr>
            <w:tcW w:w="1559" w:type="dxa"/>
          </w:tcPr>
          <w:p w14:paraId="15504C31" w14:textId="77777777" w:rsidR="00995886" w:rsidRPr="00995886" w:rsidRDefault="00995886" w:rsidP="00D708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24.513,71</w:t>
            </w:r>
          </w:p>
        </w:tc>
        <w:tc>
          <w:tcPr>
            <w:tcW w:w="1454" w:type="dxa"/>
          </w:tcPr>
          <w:p w14:paraId="4487ADA5" w14:textId="77777777" w:rsidR="00995886" w:rsidRPr="00995886" w:rsidRDefault="00995886" w:rsidP="00D708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69,22</w:t>
            </w:r>
          </w:p>
        </w:tc>
      </w:tr>
      <w:tr w:rsidR="00995886" w:rsidRPr="00995886" w14:paraId="446439B2" w14:textId="77777777" w:rsidTr="00D708F8">
        <w:trPr>
          <w:gridAfter w:val="1"/>
          <w:wAfter w:w="6" w:type="dxa"/>
          <w:trHeight w:val="329"/>
        </w:trPr>
        <w:tc>
          <w:tcPr>
            <w:cnfStyle w:val="001000000000" w:firstRow="0" w:lastRow="0" w:firstColumn="1" w:lastColumn="0" w:oddVBand="0" w:evenVBand="0" w:oddHBand="0" w:evenHBand="0" w:firstRowFirstColumn="0" w:firstRowLastColumn="0" w:lastRowFirstColumn="0" w:lastRowLastColumn="0"/>
            <w:tcW w:w="3396" w:type="dxa"/>
            <w:hideMark/>
          </w:tcPr>
          <w:p w14:paraId="19307754" w14:textId="77777777" w:rsidR="00995886" w:rsidRPr="00995886" w:rsidRDefault="00995886" w:rsidP="00995886">
            <w:pPr>
              <w:spacing w:after="0" w:line="240" w:lineRule="auto"/>
              <w:rPr>
                <w:rFonts w:eastAsia="Times New Roman" w:cs="Calibri"/>
                <w:sz w:val="22"/>
                <w:szCs w:val="22"/>
                <w:lang w:val="hr-HR" w:eastAsia="hr-HR"/>
              </w:rPr>
            </w:pPr>
            <w:r w:rsidRPr="00995886">
              <w:rPr>
                <w:rFonts w:eastAsia="Times New Roman" w:cs="Calibri"/>
                <w:sz w:val="22"/>
                <w:szCs w:val="22"/>
                <w:lang w:val="hr-HR" w:eastAsia="hr-HR"/>
              </w:rPr>
              <w:t>Ukupno rezerviranja, mil. kn</w:t>
            </w:r>
          </w:p>
        </w:tc>
        <w:tc>
          <w:tcPr>
            <w:tcW w:w="1276" w:type="dxa"/>
          </w:tcPr>
          <w:p w14:paraId="735E9938"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3.640,12</w:t>
            </w:r>
          </w:p>
        </w:tc>
        <w:tc>
          <w:tcPr>
            <w:tcW w:w="1419" w:type="dxa"/>
            <w:noWrap/>
          </w:tcPr>
          <w:p w14:paraId="0F28F308"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100,00</w:t>
            </w:r>
          </w:p>
        </w:tc>
        <w:tc>
          <w:tcPr>
            <w:tcW w:w="1559" w:type="dxa"/>
          </w:tcPr>
          <w:p w14:paraId="31002CC9"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3.477,90</w:t>
            </w:r>
          </w:p>
        </w:tc>
        <w:tc>
          <w:tcPr>
            <w:tcW w:w="1454" w:type="dxa"/>
          </w:tcPr>
          <w:p w14:paraId="6EC2DB4E"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100,00</w:t>
            </w:r>
          </w:p>
        </w:tc>
      </w:tr>
      <w:tr w:rsidR="00995886" w:rsidRPr="00995886" w14:paraId="100313A9" w14:textId="77777777" w:rsidTr="00D708F8">
        <w:trPr>
          <w:gridAfter w:val="1"/>
          <w:cnfStyle w:val="000000100000" w:firstRow="0" w:lastRow="0" w:firstColumn="0" w:lastColumn="0" w:oddVBand="0" w:evenVBand="0" w:oddHBand="1" w:evenHBand="0" w:firstRowFirstColumn="0" w:firstRowLastColumn="0" w:lastRowFirstColumn="0" w:lastRowLastColumn="0"/>
          <w:wAfter w:w="6" w:type="dxa"/>
          <w:trHeight w:val="329"/>
        </w:trPr>
        <w:tc>
          <w:tcPr>
            <w:cnfStyle w:val="001000000000" w:firstRow="0" w:lastRow="0" w:firstColumn="1" w:lastColumn="0" w:oddVBand="0" w:evenVBand="0" w:oddHBand="0" w:evenHBand="0" w:firstRowFirstColumn="0" w:firstRowLastColumn="0" w:lastRowFirstColumn="0" w:lastRowLastColumn="0"/>
            <w:tcW w:w="3396" w:type="dxa"/>
            <w:hideMark/>
          </w:tcPr>
          <w:p w14:paraId="54062CF7" w14:textId="77777777" w:rsidR="00995886" w:rsidRPr="00995886" w:rsidRDefault="00995886" w:rsidP="00995886">
            <w:pPr>
              <w:spacing w:after="0" w:line="240" w:lineRule="auto"/>
              <w:rPr>
                <w:rFonts w:eastAsia="Times New Roman" w:cs="Calibri"/>
                <w:sz w:val="22"/>
                <w:szCs w:val="22"/>
                <w:lang w:val="hr-HR" w:eastAsia="hr-HR"/>
              </w:rPr>
            </w:pPr>
            <w:r w:rsidRPr="00995886">
              <w:rPr>
                <w:rFonts w:eastAsia="Times New Roman" w:cs="Calibri"/>
                <w:sz w:val="22"/>
                <w:szCs w:val="22"/>
                <w:lang w:val="hr-HR" w:eastAsia="hr-HR"/>
              </w:rPr>
              <w:t>Od čega:</w:t>
            </w:r>
          </w:p>
        </w:tc>
        <w:tc>
          <w:tcPr>
            <w:tcW w:w="1276" w:type="dxa"/>
          </w:tcPr>
          <w:p w14:paraId="0BF7EEA1"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szCs w:val="22"/>
                <w:lang w:val="hr-HR" w:eastAsia="hr-HR"/>
              </w:rPr>
            </w:pPr>
          </w:p>
        </w:tc>
        <w:tc>
          <w:tcPr>
            <w:tcW w:w="1419" w:type="dxa"/>
            <w:noWrap/>
          </w:tcPr>
          <w:p w14:paraId="418A435F"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szCs w:val="22"/>
                <w:lang w:val="hr-HR" w:eastAsia="hr-HR"/>
              </w:rPr>
            </w:pPr>
          </w:p>
        </w:tc>
        <w:tc>
          <w:tcPr>
            <w:tcW w:w="1559" w:type="dxa"/>
          </w:tcPr>
          <w:p w14:paraId="704765C8"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szCs w:val="22"/>
                <w:lang w:val="hr-HR" w:eastAsia="hr-HR"/>
              </w:rPr>
            </w:pPr>
          </w:p>
        </w:tc>
        <w:tc>
          <w:tcPr>
            <w:tcW w:w="1454" w:type="dxa"/>
          </w:tcPr>
          <w:p w14:paraId="7E18946D"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szCs w:val="22"/>
                <w:lang w:val="hr-HR" w:eastAsia="hr-HR"/>
              </w:rPr>
            </w:pPr>
          </w:p>
        </w:tc>
      </w:tr>
      <w:tr w:rsidR="00995886" w:rsidRPr="00995886" w14:paraId="6058D381" w14:textId="77777777" w:rsidTr="00D708F8">
        <w:trPr>
          <w:gridAfter w:val="1"/>
          <w:wAfter w:w="6" w:type="dxa"/>
          <w:trHeight w:val="329"/>
        </w:trPr>
        <w:tc>
          <w:tcPr>
            <w:cnfStyle w:val="001000000000" w:firstRow="0" w:lastRow="0" w:firstColumn="1" w:lastColumn="0" w:oddVBand="0" w:evenVBand="0" w:oddHBand="0" w:evenHBand="0" w:firstRowFirstColumn="0" w:firstRowLastColumn="0" w:lastRowFirstColumn="0" w:lastRowLastColumn="0"/>
            <w:tcW w:w="3396" w:type="dxa"/>
            <w:hideMark/>
          </w:tcPr>
          <w:p w14:paraId="6115E9D3" w14:textId="77777777" w:rsidR="00995886" w:rsidRPr="00995886" w:rsidRDefault="00995886" w:rsidP="00995886">
            <w:pPr>
              <w:spacing w:after="0" w:line="240" w:lineRule="auto"/>
              <w:ind w:firstLineChars="100" w:firstLine="221"/>
              <w:rPr>
                <w:rFonts w:eastAsia="Times New Roman" w:cs="Calibri"/>
                <w:sz w:val="22"/>
                <w:szCs w:val="22"/>
                <w:lang w:val="hr-HR" w:eastAsia="hr-HR"/>
              </w:rPr>
            </w:pPr>
            <w:r w:rsidRPr="00995886">
              <w:rPr>
                <w:rFonts w:eastAsia="Times New Roman" w:cs="Calibri"/>
                <w:sz w:val="22"/>
                <w:szCs w:val="22"/>
                <w:lang w:val="hr-HR" w:eastAsia="hr-HR"/>
              </w:rPr>
              <w:t>- financijske institucije</w:t>
            </w:r>
          </w:p>
        </w:tc>
        <w:tc>
          <w:tcPr>
            <w:tcW w:w="1276" w:type="dxa"/>
          </w:tcPr>
          <w:p w14:paraId="20B81CAB" w14:textId="77777777" w:rsidR="00995886" w:rsidRPr="00995886" w:rsidRDefault="00995886" w:rsidP="00D708F8">
            <w:pPr>
              <w:spacing w:after="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92,95</w:t>
            </w:r>
          </w:p>
        </w:tc>
        <w:tc>
          <w:tcPr>
            <w:tcW w:w="1419" w:type="dxa"/>
            <w:noWrap/>
          </w:tcPr>
          <w:p w14:paraId="52309DDE" w14:textId="77777777" w:rsidR="00995886" w:rsidRPr="00995886" w:rsidRDefault="00995886" w:rsidP="00D708F8">
            <w:pPr>
              <w:spacing w:after="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2,55</w:t>
            </w:r>
          </w:p>
        </w:tc>
        <w:tc>
          <w:tcPr>
            <w:tcW w:w="1559" w:type="dxa"/>
          </w:tcPr>
          <w:p w14:paraId="2E252E02" w14:textId="77777777" w:rsidR="00995886" w:rsidRPr="00995886" w:rsidRDefault="00995886" w:rsidP="00D708F8">
            <w:pPr>
              <w:spacing w:after="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63,41</w:t>
            </w:r>
          </w:p>
        </w:tc>
        <w:tc>
          <w:tcPr>
            <w:tcW w:w="1454" w:type="dxa"/>
          </w:tcPr>
          <w:p w14:paraId="6362CCD4" w14:textId="77777777" w:rsidR="00995886" w:rsidRPr="00995886" w:rsidRDefault="00995886" w:rsidP="00D708F8">
            <w:pPr>
              <w:spacing w:after="0"/>
              <w:jc w:val="right"/>
              <w:cnfStyle w:val="000000000000" w:firstRow="0" w:lastRow="0" w:firstColumn="0" w:lastColumn="0" w:oddVBand="0" w:evenVBand="0" w:oddHBand="0" w:evenHBand="0" w:firstRowFirstColumn="0" w:firstRowLastColumn="0" w:lastRowFirstColumn="0" w:lastRowLastColumn="0"/>
              <w:rPr>
                <w:rFonts w:cs="Calibri"/>
                <w:sz w:val="22"/>
                <w:szCs w:val="22"/>
                <w:lang w:val="hr-HR"/>
              </w:rPr>
            </w:pPr>
            <w:r w:rsidRPr="00995886">
              <w:rPr>
                <w:rFonts w:cs="Calibri"/>
                <w:sz w:val="22"/>
                <w:szCs w:val="22"/>
                <w:lang w:val="hr-HR"/>
              </w:rPr>
              <w:t>1,82</w:t>
            </w:r>
          </w:p>
        </w:tc>
      </w:tr>
      <w:tr w:rsidR="00995886" w:rsidRPr="00995886" w14:paraId="71C12A72" w14:textId="77777777" w:rsidTr="00D708F8">
        <w:trPr>
          <w:gridAfter w:val="1"/>
          <w:cnfStyle w:val="000000100000" w:firstRow="0" w:lastRow="0" w:firstColumn="0" w:lastColumn="0" w:oddVBand="0" w:evenVBand="0" w:oddHBand="1" w:evenHBand="0" w:firstRowFirstColumn="0" w:firstRowLastColumn="0" w:lastRowFirstColumn="0" w:lastRowLastColumn="0"/>
          <w:wAfter w:w="6" w:type="dxa"/>
          <w:trHeight w:val="329"/>
        </w:trPr>
        <w:tc>
          <w:tcPr>
            <w:cnfStyle w:val="001000000000" w:firstRow="0" w:lastRow="0" w:firstColumn="1" w:lastColumn="0" w:oddVBand="0" w:evenVBand="0" w:oddHBand="0" w:evenHBand="0" w:firstRowFirstColumn="0" w:firstRowLastColumn="0" w:lastRowFirstColumn="0" w:lastRowLastColumn="0"/>
            <w:tcW w:w="3396" w:type="dxa"/>
            <w:hideMark/>
          </w:tcPr>
          <w:p w14:paraId="4AB6EAAF" w14:textId="77777777" w:rsidR="00995886" w:rsidRPr="00995886" w:rsidRDefault="00995886" w:rsidP="00995886">
            <w:pPr>
              <w:spacing w:after="0" w:line="240" w:lineRule="auto"/>
              <w:ind w:firstLineChars="100" w:firstLine="221"/>
              <w:rPr>
                <w:rFonts w:eastAsia="Times New Roman" w:cs="Calibri"/>
                <w:sz w:val="22"/>
                <w:szCs w:val="22"/>
                <w:lang w:val="hr-HR" w:eastAsia="hr-HR"/>
              </w:rPr>
            </w:pPr>
            <w:r w:rsidRPr="00995886">
              <w:rPr>
                <w:rFonts w:eastAsia="Times New Roman" w:cs="Calibri"/>
                <w:sz w:val="22"/>
                <w:szCs w:val="22"/>
                <w:lang w:val="hr-HR" w:eastAsia="hr-HR"/>
              </w:rPr>
              <w:t>- direktni</w:t>
            </w:r>
          </w:p>
        </w:tc>
        <w:tc>
          <w:tcPr>
            <w:tcW w:w="1276" w:type="dxa"/>
          </w:tcPr>
          <w:p w14:paraId="665607D9"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3.547,17</w:t>
            </w:r>
          </w:p>
        </w:tc>
        <w:tc>
          <w:tcPr>
            <w:tcW w:w="1419" w:type="dxa"/>
            <w:noWrap/>
          </w:tcPr>
          <w:p w14:paraId="0D780C97"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97,45</w:t>
            </w:r>
          </w:p>
        </w:tc>
        <w:tc>
          <w:tcPr>
            <w:tcW w:w="1559" w:type="dxa"/>
          </w:tcPr>
          <w:p w14:paraId="5187C0E4"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3.414,49</w:t>
            </w:r>
          </w:p>
        </w:tc>
        <w:tc>
          <w:tcPr>
            <w:tcW w:w="1454" w:type="dxa"/>
          </w:tcPr>
          <w:p w14:paraId="5FFFC1F8" w14:textId="77777777" w:rsidR="00995886" w:rsidRPr="00995886" w:rsidRDefault="00995886" w:rsidP="00D708F8">
            <w:pPr>
              <w:spacing w:after="0"/>
              <w:jc w:val="right"/>
              <w:cnfStyle w:val="000000100000" w:firstRow="0" w:lastRow="0" w:firstColumn="0" w:lastColumn="0" w:oddVBand="0" w:evenVBand="0" w:oddHBand="1" w:evenHBand="0" w:firstRowFirstColumn="0" w:firstRowLastColumn="0" w:lastRowFirstColumn="0" w:lastRowLastColumn="0"/>
              <w:rPr>
                <w:rFonts w:cs="Calibri"/>
                <w:sz w:val="22"/>
                <w:szCs w:val="22"/>
                <w:lang w:val="hr-HR"/>
              </w:rPr>
            </w:pPr>
            <w:r w:rsidRPr="00995886">
              <w:rPr>
                <w:rFonts w:cs="Calibri"/>
                <w:sz w:val="22"/>
                <w:szCs w:val="22"/>
                <w:lang w:val="hr-HR"/>
              </w:rPr>
              <w:t>98,18</w:t>
            </w:r>
          </w:p>
        </w:tc>
      </w:tr>
      <w:tr w:rsidR="00995886" w:rsidRPr="00995886" w14:paraId="588B7A71" w14:textId="77777777" w:rsidTr="00D708F8">
        <w:trPr>
          <w:gridAfter w:val="1"/>
          <w:wAfter w:w="6" w:type="dxa"/>
          <w:trHeight w:val="329"/>
        </w:trPr>
        <w:tc>
          <w:tcPr>
            <w:cnfStyle w:val="001000000000" w:firstRow="0" w:lastRow="0" w:firstColumn="1" w:lastColumn="0" w:oddVBand="0" w:evenVBand="0" w:oddHBand="0" w:evenHBand="0" w:firstRowFirstColumn="0" w:firstRowLastColumn="0" w:lastRowFirstColumn="0" w:lastRowLastColumn="0"/>
            <w:tcW w:w="3396" w:type="dxa"/>
            <w:hideMark/>
          </w:tcPr>
          <w:p w14:paraId="1A865213" w14:textId="77777777" w:rsidR="00995886" w:rsidRPr="00995886" w:rsidRDefault="00995886" w:rsidP="00995886">
            <w:pPr>
              <w:spacing w:after="0" w:line="240" w:lineRule="auto"/>
              <w:rPr>
                <w:rFonts w:eastAsia="Times New Roman" w:cs="Calibri"/>
                <w:sz w:val="22"/>
                <w:szCs w:val="22"/>
                <w:lang w:val="hr-HR" w:eastAsia="hr-HR"/>
              </w:rPr>
            </w:pPr>
            <w:r w:rsidRPr="00995886">
              <w:rPr>
                <w:rFonts w:eastAsia="Times New Roman" w:cs="Calibri"/>
                <w:sz w:val="22"/>
                <w:szCs w:val="22"/>
                <w:lang w:val="hr-HR" w:eastAsia="hr-HR"/>
              </w:rPr>
              <w:t>Rezerviranja/bruto portfelj</w:t>
            </w:r>
          </w:p>
        </w:tc>
        <w:tc>
          <w:tcPr>
            <w:tcW w:w="1276" w:type="dxa"/>
          </w:tcPr>
          <w:p w14:paraId="2E0763B7"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9,73 posto</w:t>
            </w:r>
          </w:p>
        </w:tc>
        <w:tc>
          <w:tcPr>
            <w:tcW w:w="1419" w:type="dxa"/>
            <w:noWrap/>
          </w:tcPr>
          <w:p w14:paraId="6C8941E3"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w:t>
            </w:r>
          </w:p>
        </w:tc>
        <w:tc>
          <w:tcPr>
            <w:tcW w:w="1559" w:type="dxa"/>
          </w:tcPr>
          <w:p w14:paraId="68B19C92"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9,82 posto</w:t>
            </w:r>
          </w:p>
        </w:tc>
        <w:tc>
          <w:tcPr>
            <w:tcW w:w="1454" w:type="dxa"/>
          </w:tcPr>
          <w:p w14:paraId="00D077AB" w14:textId="77777777" w:rsidR="00995886" w:rsidRPr="00995886" w:rsidRDefault="00995886" w:rsidP="00D708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22"/>
                <w:szCs w:val="22"/>
                <w:lang w:val="hr-HR"/>
              </w:rPr>
            </w:pPr>
            <w:r w:rsidRPr="00995886">
              <w:rPr>
                <w:rFonts w:cs="Calibri"/>
                <w:b/>
                <w:bCs/>
                <w:sz w:val="22"/>
                <w:szCs w:val="22"/>
                <w:lang w:val="hr-HR"/>
              </w:rPr>
              <w:t>-</w:t>
            </w:r>
          </w:p>
        </w:tc>
      </w:tr>
    </w:tbl>
    <w:p w14:paraId="79E5180A" w14:textId="77777777" w:rsidR="00995886" w:rsidRPr="00995886" w:rsidRDefault="00995886" w:rsidP="00995886">
      <w:pPr>
        <w:rPr>
          <w:rFonts w:ascii="Calibri" w:hAnsi="Calibri" w:cs="Calibri"/>
          <w:b/>
          <w:i/>
          <w:spacing w:val="-3"/>
          <w:sz w:val="22"/>
          <w:szCs w:val="22"/>
          <w:lang w:val="hr-HR" w:eastAsia="hr-HR"/>
        </w:rPr>
      </w:pPr>
    </w:p>
    <w:p w14:paraId="64D83EE0" w14:textId="77777777" w:rsidR="00995886" w:rsidRPr="00995886" w:rsidRDefault="00995886" w:rsidP="00995886">
      <w:pPr>
        <w:spacing w:after="160" w:line="276" w:lineRule="auto"/>
        <w:rPr>
          <w:rFonts w:ascii="Calibri" w:hAnsi="Calibri" w:cs="Calibri"/>
          <w:b/>
          <w:i/>
          <w:spacing w:val="-3"/>
          <w:sz w:val="22"/>
          <w:szCs w:val="22"/>
          <w:lang w:val="hr-HR" w:eastAsia="hr-HR"/>
        </w:rPr>
      </w:pPr>
      <w:r w:rsidRPr="00995886">
        <w:rPr>
          <w:rFonts w:ascii="Calibri" w:hAnsi="Calibri" w:cs="Calibri"/>
          <w:b/>
          <w:i/>
          <w:spacing w:val="-3"/>
          <w:sz w:val="22"/>
          <w:szCs w:val="22"/>
          <w:lang w:val="hr-HR" w:eastAsia="hr-HR"/>
        </w:rPr>
        <w:br w:type="page"/>
      </w:r>
    </w:p>
    <w:p w14:paraId="56F11255" w14:textId="77777777" w:rsidR="00995886" w:rsidRPr="00995886" w:rsidRDefault="00995886" w:rsidP="00995886">
      <w:pPr>
        <w:spacing w:after="160" w:line="276" w:lineRule="auto"/>
        <w:rPr>
          <w:rFonts w:ascii="Calibri" w:eastAsia="SimSun" w:hAnsi="Calibri" w:cs="Calibri"/>
          <w:b/>
          <w:spacing w:val="-3"/>
          <w:sz w:val="22"/>
          <w:szCs w:val="22"/>
          <w:lang w:val="hr-HR"/>
        </w:rPr>
      </w:pPr>
      <w:r w:rsidRPr="00995886">
        <w:rPr>
          <w:rFonts w:ascii="Calibri" w:eastAsia="SimSun" w:hAnsi="Calibri" w:cs="Calibri"/>
          <w:b/>
          <w:spacing w:val="-3"/>
          <w:sz w:val="22"/>
          <w:szCs w:val="22"/>
          <w:lang w:val="hr-HR"/>
        </w:rPr>
        <w:t>Značajne promjene u financijskom položaju</w:t>
      </w:r>
    </w:p>
    <w:p w14:paraId="7959237D"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spacing w:val="-3"/>
          <w:sz w:val="22"/>
          <w:szCs w:val="22"/>
          <w:lang w:val="hr-HR"/>
        </w:rPr>
      </w:pPr>
    </w:p>
    <w:p w14:paraId="6BB35FBA" w14:textId="77777777" w:rsidR="00995886" w:rsidRPr="00995886" w:rsidRDefault="00995886" w:rsidP="00995886">
      <w:pPr>
        <w:tabs>
          <w:tab w:val="left" w:pos="-720"/>
        </w:tabs>
        <w:suppressAutoHyphens/>
        <w:autoSpaceDN w:val="0"/>
        <w:jc w:val="both"/>
        <w:textAlignment w:val="baseline"/>
        <w:rPr>
          <w:rFonts w:ascii="Calibri" w:eastAsia="Calibri" w:hAnsi="Calibri" w:cs="Calibri"/>
          <w:sz w:val="22"/>
          <w:szCs w:val="22"/>
          <w:lang w:val="hr-HR"/>
        </w:rPr>
      </w:pPr>
      <w:r w:rsidRPr="00995886">
        <w:rPr>
          <w:rFonts w:ascii="Calibri" w:eastAsia="Calibri" w:hAnsi="Calibri" w:cs="Calibri"/>
          <w:spacing w:val="-3"/>
          <w:sz w:val="22"/>
          <w:szCs w:val="22"/>
          <w:lang w:val="hr-HR"/>
        </w:rPr>
        <w:t xml:space="preserve">Ukupna imovina HBOR-a na dan 31.12.2021. iznosi 28.249,99 milijuna kuna te je u odnosu na 2020. smanjena za 1,50 posto </w:t>
      </w:r>
      <w:r w:rsidRPr="00995886">
        <w:rPr>
          <w:rFonts w:ascii="Calibri" w:eastAsia="SimSun" w:hAnsi="Calibri" w:cs="Calibri"/>
          <w:spacing w:val="-3"/>
          <w:sz w:val="22"/>
          <w:szCs w:val="22"/>
          <w:lang w:val="hr-HR"/>
        </w:rPr>
        <w:t>uslijed razduživanja po kreditnim obvezama.</w:t>
      </w:r>
      <w:r w:rsidRPr="00995886">
        <w:rPr>
          <w:rFonts w:ascii="Calibri" w:hAnsi="Calibri" w:cs="Calibri"/>
          <w:spacing w:val="-3"/>
          <w:sz w:val="22"/>
          <w:szCs w:val="22"/>
          <w:lang w:val="hr-HR" w:eastAsia="hr-HR"/>
        </w:rPr>
        <w:t xml:space="preserve"> </w:t>
      </w:r>
    </w:p>
    <w:p w14:paraId="5B6C635F" w14:textId="77777777" w:rsidR="00995886" w:rsidRPr="00995886" w:rsidRDefault="00995886" w:rsidP="00995886">
      <w:pPr>
        <w:tabs>
          <w:tab w:val="left" w:pos="-720"/>
        </w:tabs>
        <w:suppressAutoHyphens/>
        <w:autoSpaceDN w:val="0"/>
        <w:jc w:val="both"/>
        <w:textAlignment w:val="baseline"/>
        <w:rPr>
          <w:rFonts w:ascii="Calibri" w:hAnsi="Calibri" w:cs="Calibri"/>
          <w:spacing w:val="-3"/>
          <w:sz w:val="22"/>
          <w:szCs w:val="22"/>
          <w:lang w:val="hr-HR" w:eastAsia="hr-HR"/>
        </w:rPr>
      </w:pPr>
    </w:p>
    <w:p w14:paraId="682D16A4" w14:textId="77777777" w:rsidR="00995886" w:rsidRPr="00995886" w:rsidRDefault="00995886" w:rsidP="00995886">
      <w:pPr>
        <w:suppressAutoHyphens/>
        <w:autoSpaceDN w:val="0"/>
        <w:jc w:val="both"/>
        <w:textAlignment w:val="baseline"/>
        <w:rPr>
          <w:rFonts w:ascii="Calibri" w:hAnsi="Calibri" w:cs="Calibri"/>
          <w:b/>
          <w:i/>
          <w:sz w:val="22"/>
          <w:szCs w:val="22"/>
          <w:lang w:val="hr-HR" w:eastAsia="hr-HR"/>
        </w:rPr>
      </w:pPr>
      <w:r w:rsidRPr="00995886">
        <w:rPr>
          <w:rFonts w:ascii="Calibri" w:hAnsi="Calibri" w:cs="Calibri"/>
          <w:b/>
          <w:i/>
          <w:sz w:val="22"/>
          <w:szCs w:val="22"/>
          <w:lang w:val="hr-HR" w:eastAsia="hr-HR"/>
        </w:rPr>
        <w:t xml:space="preserve">Novčana sredstva i depoziti kod drugih banaka </w:t>
      </w:r>
    </w:p>
    <w:p w14:paraId="24CA7755" w14:textId="77777777" w:rsidR="00995886" w:rsidRPr="00995886" w:rsidRDefault="00995886" w:rsidP="00995886">
      <w:pPr>
        <w:suppressAutoHyphens/>
        <w:autoSpaceDN w:val="0"/>
        <w:jc w:val="both"/>
        <w:textAlignment w:val="baseline"/>
        <w:rPr>
          <w:rFonts w:ascii="Calibri" w:hAnsi="Calibri" w:cs="Calibri"/>
          <w:b/>
          <w:i/>
          <w:sz w:val="22"/>
          <w:szCs w:val="22"/>
          <w:lang w:val="hr-HR" w:eastAsia="hr-HR"/>
        </w:rPr>
      </w:pPr>
    </w:p>
    <w:p w14:paraId="0650C4FC" w14:textId="77777777" w:rsidR="00995886" w:rsidRPr="00995886" w:rsidRDefault="00995886" w:rsidP="00995886">
      <w:pPr>
        <w:suppressAutoHyphens/>
        <w:autoSpaceDN w:val="0"/>
        <w:jc w:val="both"/>
        <w:textAlignment w:val="baseline"/>
        <w:rPr>
          <w:rFonts w:ascii="Calibri" w:eastAsia="Calibri" w:hAnsi="Calibri" w:cs="Calibri"/>
          <w:sz w:val="22"/>
          <w:szCs w:val="22"/>
          <w:lang w:val="hr-HR"/>
        </w:rPr>
      </w:pPr>
      <w:r w:rsidRPr="00995886">
        <w:rPr>
          <w:rFonts w:ascii="Calibri" w:eastAsia="Calibri" w:hAnsi="Calibri" w:cs="Calibri"/>
          <w:sz w:val="22"/>
          <w:szCs w:val="22"/>
          <w:lang w:val="hr-HR"/>
        </w:rPr>
        <w:t>Stanje novčanih sredstava i depozita kod drugih banaka na kraju 2021. iznosi 1.966,12 milijuna kuna i čini 6,96 posto ukupne imovine te bilježi povećanje od 18,41 posto u odnosu na prethodnu godinu.</w:t>
      </w:r>
    </w:p>
    <w:p w14:paraId="63A1A780" w14:textId="77777777" w:rsidR="00995886" w:rsidRPr="00995886" w:rsidRDefault="00995886" w:rsidP="00995886">
      <w:pPr>
        <w:jc w:val="both"/>
        <w:rPr>
          <w:rFonts w:ascii="Calibri" w:hAnsi="Calibri" w:cs="Calibri"/>
          <w:b/>
          <w:i/>
          <w:sz w:val="22"/>
          <w:szCs w:val="22"/>
          <w:lang w:val="hr-HR" w:eastAsia="hr-HR"/>
        </w:rPr>
      </w:pPr>
    </w:p>
    <w:p w14:paraId="4BA3BCEE" w14:textId="77777777" w:rsidR="00995886" w:rsidRPr="00995886" w:rsidRDefault="00995886" w:rsidP="00995886">
      <w:pPr>
        <w:jc w:val="both"/>
        <w:rPr>
          <w:rFonts w:ascii="Calibri" w:hAnsi="Calibri" w:cs="Calibri"/>
          <w:b/>
          <w:i/>
          <w:sz w:val="22"/>
          <w:szCs w:val="22"/>
          <w:lang w:val="hr-HR" w:eastAsia="hr-HR"/>
        </w:rPr>
      </w:pPr>
      <w:r w:rsidRPr="00995886">
        <w:rPr>
          <w:rFonts w:ascii="Calibri" w:hAnsi="Calibri" w:cs="Calibri"/>
          <w:b/>
          <w:i/>
          <w:sz w:val="22"/>
          <w:szCs w:val="22"/>
          <w:lang w:val="hr-HR" w:eastAsia="hr-HR"/>
        </w:rPr>
        <w:t xml:space="preserve">Krediti financijskim institucijama i ostalim korisnicima </w:t>
      </w:r>
    </w:p>
    <w:p w14:paraId="6393D1B9" w14:textId="77777777" w:rsidR="00995886" w:rsidRPr="00995886" w:rsidRDefault="00995886" w:rsidP="00995886">
      <w:pPr>
        <w:suppressAutoHyphens/>
        <w:autoSpaceDN w:val="0"/>
        <w:jc w:val="both"/>
        <w:textAlignment w:val="baseline"/>
        <w:rPr>
          <w:rFonts w:ascii="Calibri" w:hAnsi="Calibri" w:cs="Calibri"/>
          <w:b/>
          <w:i/>
          <w:sz w:val="22"/>
          <w:szCs w:val="22"/>
          <w:lang w:val="hr-HR" w:eastAsia="hr-HR"/>
        </w:rPr>
      </w:pPr>
    </w:p>
    <w:p w14:paraId="38E18930" w14:textId="77777777" w:rsidR="00995886" w:rsidRPr="00995886" w:rsidRDefault="00995886" w:rsidP="00995886">
      <w:pPr>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xml:space="preserve">Ukupni neto krediti smanjeni su za 2,64 posto u odnosu na prošlu godinu te na kraju 2021. iznose 23.014,52 milijuna kuna i čine 81,47 posto ukupne imovine. </w:t>
      </w:r>
    </w:p>
    <w:p w14:paraId="3F58CE41" w14:textId="77777777" w:rsidR="00995886" w:rsidRPr="00995886" w:rsidRDefault="00995886" w:rsidP="00995886">
      <w:pPr>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Ukupni bruto krediti iskazani su u iznosu od 26.329,34 milijuna kuna i smanjeni su za 3,19 posto u odnosu na prethodnu godinu. Bruto krediti ostalim korisnicima povećani su za 5,19 posto u odnosu na početak godine što je najvećim dijelom rezultat isplata za kredite prema mjerama COVID-19 i investicije javnog sektora. Bruto krediti financijskim institucijama smanjeni su za 20,35 posto u odnosu na prethodnu godinu kao rezultat prijevremenih otplata kredita.</w:t>
      </w:r>
    </w:p>
    <w:p w14:paraId="4CED68F5" w14:textId="77777777" w:rsidR="00995886" w:rsidRPr="00995886" w:rsidRDefault="00995886" w:rsidP="00995886">
      <w:pPr>
        <w:suppressAutoHyphens/>
        <w:autoSpaceDN w:val="0"/>
        <w:jc w:val="both"/>
        <w:textAlignment w:val="baseline"/>
        <w:rPr>
          <w:rFonts w:ascii="Calibri" w:eastAsia="Calibri" w:hAnsi="Calibri" w:cs="Calibri"/>
          <w:sz w:val="22"/>
          <w:szCs w:val="22"/>
          <w:lang w:val="hr-HR"/>
        </w:rPr>
      </w:pPr>
    </w:p>
    <w:p w14:paraId="4AE05492" w14:textId="77777777" w:rsidR="00995886" w:rsidRPr="00995886" w:rsidRDefault="00995886" w:rsidP="00995886">
      <w:pPr>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Na kraju 2021. odnos kreditnih bruto plasmana putem financijskih institucija i izravnih plasmana čini 27,00 posto : 73,00 posto.</w:t>
      </w:r>
    </w:p>
    <w:p w14:paraId="1B194F84"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i/>
          <w:sz w:val="22"/>
          <w:szCs w:val="22"/>
          <w:shd w:val="clear" w:color="auto" w:fill="FFFF00"/>
          <w:lang w:val="hr-HR"/>
        </w:rPr>
      </w:pPr>
    </w:p>
    <w:p w14:paraId="350C32B3"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i/>
          <w:sz w:val="22"/>
          <w:szCs w:val="22"/>
          <w:lang w:val="hr-HR"/>
        </w:rPr>
      </w:pPr>
      <w:r w:rsidRPr="00995886">
        <w:rPr>
          <w:rFonts w:ascii="Calibri" w:eastAsia="Calibri" w:hAnsi="Calibri" w:cs="Calibri"/>
          <w:b/>
          <w:i/>
          <w:sz w:val="22"/>
          <w:szCs w:val="22"/>
          <w:lang w:val="hr-HR"/>
        </w:rPr>
        <w:t>Financijska imovina po fer vrijednosti kroz dobit ili gubitak</w:t>
      </w:r>
    </w:p>
    <w:p w14:paraId="3001DC43"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i/>
          <w:sz w:val="22"/>
          <w:szCs w:val="22"/>
          <w:lang w:val="hr-HR"/>
        </w:rPr>
      </w:pPr>
    </w:p>
    <w:p w14:paraId="526BCB02" w14:textId="77777777" w:rsidR="00995886" w:rsidRPr="00995886" w:rsidRDefault="00995886" w:rsidP="00995886">
      <w:pPr>
        <w:tabs>
          <w:tab w:val="left" w:pos="-720"/>
        </w:tabs>
        <w:suppressAutoHyphens/>
        <w:autoSpaceDN w:val="0"/>
        <w:jc w:val="both"/>
        <w:textAlignment w:val="baseline"/>
        <w:rPr>
          <w:rFonts w:ascii="Calibri" w:eastAsia="Calibri" w:hAnsi="Calibri" w:cs="Calibri"/>
          <w:sz w:val="22"/>
          <w:szCs w:val="22"/>
          <w:lang w:val="hr-HR"/>
        </w:rPr>
      </w:pPr>
      <w:r w:rsidRPr="00995886">
        <w:rPr>
          <w:rFonts w:ascii="Calibri" w:eastAsia="Calibri" w:hAnsi="Calibri" w:cs="Calibri"/>
          <w:sz w:val="22"/>
          <w:szCs w:val="22"/>
          <w:lang w:val="hr-HR"/>
        </w:rPr>
        <w:t xml:space="preserve">U ovu imovinu klasificirani su krediti po fer vrijednosti (HBOR je odredio da se ovdje klasificiraju mezzanine krediti), ulaganja u investicijske fondove i dio vlasničkih instrumenata. Ukupan iznos ove imovine na dan 31. prosinca 2021. iznosi 218,98 milijuna kuna i čini 0,78 posto ukupne imovine. </w:t>
      </w:r>
    </w:p>
    <w:p w14:paraId="0C57EF4F"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p>
    <w:p w14:paraId="24846C8A"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i/>
          <w:sz w:val="22"/>
          <w:szCs w:val="22"/>
          <w:lang w:val="hr-HR"/>
        </w:rPr>
      </w:pPr>
      <w:r w:rsidRPr="00995886">
        <w:rPr>
          <w:rFonts w:ascii="Calibri" w:eastAsia="Calibri" w:hAnsi="Calibri" w:cs="Calibri"/>
          <w:b/>
          <w:i/>
          <w:sz w:val="22"/>
          <w:szCs w:val="22"/>
          <w:lang w:val="hr-HR"/>
        </w:rPr>
        <w:t>Financijska imovina po fer vrijednosti kroz ostalu sveobuhvatnu dobit</w:t>
      </w:r>
    </w:p>
    <w:p w14:paraId="07449E83"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i/>
          <w:sz w:val="22"/>
          <w:szCs w:val="22"/>
          <w:lang w:val="hr-HR"/>
        </w:rPr>
      </w:pPr>
    </w:p>
    <w:p w14:paraId="6E81B9CA"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i/>
          <w:sz w:val="22"/>
          <w:szCs w:val="22"/>
          <w:lang w:val="hr-HR"/>
        </w:rPr>
      </w:pPr>
      <w:r w:rsidRPr="00995886">
        <w:rPr>
          <w:rFonts w:ascii="Calibri" w:eastAsia="Calibri" w:hAnsi="Calibri" w:cs="Calibri"/>
          <w:b/>
          <w:i/>
          <w:sz w:val="22"/>
          <w:szCs w:val="22"/>
          <w:lang w:val="hr-HR"/>
        </w:rPr>
        <w:t>a) Dužnički vrijednosni papiri</w:t>
      </w:r>
    </w:p>
    <w:p w14:paraId="01C16F0D"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i/>
          <w:sz w:val="22"/>
          <w:szCs w:val="22"/>
          <w:lang w:val="hr-HR"/>
        </w:rPr>
      </w:pPr>
    </w:p>
    <w:p w14:paraId="74CDF227" w14:textId="77777777" w:rsidR="00995886" w:rsidRPr="00995886" w:rsidRDefault="00995886" w:rsidP="00995886">
      <w:pPr>
        <w:suppressAutoHyphens/>
        <w:autoSpaceDN w:val="0"/>
        <w:jc w:val="both"/>
        <w:textAlignment w:val="baseline"/>
        <w:rPr>
          <w:rFonts w:ascii="Calibri" w:eastAsia="Calibri" w:hAnsi="Calibri" w:cs="Calibri"/>
          <w:sz w:val="22"/>
          <w:szCs w:val="22"/>
          <w:lang w:val="hr-HR"/>
        </w:rPr>
      </w:pPr>
      <w:r w:rsidRPr="00995886">
        <w:rPr>
          <w:rFonts w:ascii="Calibri" w:eastAsia="Calibri" w:hAnsi="Calibri" w:cs="Calibri"/>
          <w:sz w:val="22"/>
          <w:szCs w:val="22"/>
          <w:lang w:val="hr-HR"/>
        </w:rPr>
        <w:t>U ovu imovinu klasificirane su obveznice Republike Hrvatske i trgovačkih društava i trezorski zapisi Ministarstva financija kao dio rezerve likvidnosti te na izvještajni datum iznose 2.872,69 milijuna kuna i čine 10,17 posto ukupne imovine. Umanjenje ove financijske imovine obračunava se primjenom modela očekivanih kreditnih gubitaka na način da se rezervacije za umanjenje vrijednosti priznaju na računima ostale sveobuhvatne dobiti i ne umanjuju knjigovodstveni iznos ove financijske imovine u izvještaju o financijskom položaju te na izvještajni datum u ostalim rezervama iznose 4,46 milijuna kuna.</w:t>
      </w:r>
    </w:p>
    <w:p w14:paraId="1BCFB75C" w14:textId="77777777" w:rsidR="00995886" w:rsidRPr="00995886" w:rsidRDefault="00995886" w:rsidP="00995886">
      <w:pPr>
        <w:spacing w:after="160" w:line="276" w:lineRule="auto"/>
        <w:rPr>
          <w:rFonts w:ascii="Calibri" w:eastAsia="Calibri" w:hAnsi="Calibri" w:cs="Calibri"/>
          <w:b/>
          <w:i/>
          <w:sz w:val="22"/>
          <w:szCs w:val="22"/>
          <w:lang w:val="hr-HR"/>
        </w:rPr>
      </w:pPr>
      <w:r w:rsidRPr="00995886">
        <w:rPr>
          <w:rFonts w:ascii="Calibri" w:eastAsia="Calibri" w:hAnsi="Calibri" w:cs="Calibri"/>
          <w:b/>
          <w:i/>
          <w:sz w:val="22"/>
          <w:szCs w:val="22"/>
          <w:lang w:val="hr-HR"/>
        </w:rPr>
        <w:br w:type="page"/>
      </w:r>
    </w:p>
    <w:p w14:paraId="0ABA1247"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i/>
          <w:sz w:val="22"/>
          <w:szCs w:val="22"/>
          <w:lang w:val="hr-HR"/>
        </w:rPr>
      </w:pPr>
      <w:r w:rsidRPr="00995886">
        <w:rPr>
          <w:rFonts w:ascii="Calibri" w:eastAsia="Calibri" w:hAnsi="Calibri" w:cs="Calibri"/>
          <w:b/>
          <w:i/>
          <w:sz w:val="22"/>
          <w:szCs w:val="22"/>
          <w:lang w:val="hr-HR"/>
        </w:rPr>
        <w:t xml:space="preserve"> b) Vlasnički vrijednosni papiri</w:t>
      </w:r>
    </w:p>
    <w:p w14:paraId="1F5BD6B5" w14:textId="77777777" w:rsidR="00995886" w:rsidRPr="00995886" w:rsidRDefault="00995886" w:rsidP="00995886">
      <w:pPr>
        <w:tabs>
          <w:tab w:val="left" w:pos="-720"/>
        </w:tabs>
        <w:suppressAutoHyphens/>
        <w:autoSpaceDN w:val="0"/>
        <w:jc w:val="both"/>
        <w:textAlignment w:val="baseline"/>
        <w:rPr>
          <w:rFonts w:ascii="Calibri" w:eastAsia="Calibri" w:hAnsi="Calibri" w:cs="Calibri"/>
          <w:b/>
          <w:i/>
          <w:sz w:val="22"/>
          <w:szCs w:val="22"/>
          <w:lang w:val="hr-HR"/>
        </w:rPr>
      </w:pPr>
    </w:p>
    <w:p w14:paraId="214897FA" w14:textId="77777777" w:rsidR="00995886" w:rsidRPr="00995886" w:rsidRDefault="00995886" w:rsidP="00995886">
      <w:pPr>
        <w:tabs>
          <w:tab w:val="left" w:pos="-720"/>
        </w:tabs>
        <w:suppressAutoHyphens/>
        <w:autoSpaceDN w:val="0"/>
        <w:jc w:val="both"/>
        <w:textAlignment w:val="baseline"/>
        <w:rPr>
          <w:rFonts w:ascii="Calibri" w:eastAsia="Calibri" w:hAnsi="Calibri" w:cs="Calibri"/>
          <w:sz w:val="22"/>
          <w:szCs w:val="22"/>
          <w:lang w:val="hr-HR"/>
        </w:rPr>
      </w:pPr>
      <w:r w:rsidRPr="00995886">
        <w:rPr>
          <w:rFonts w:ascii="Calibri" w:eastAsia="Calibri" w:hAnsi="Calibri" w:cs="Calibri"/>
          <w:sz w:val="22"/>
          <w:szCs w:val="22"/>
          <w:lang w:val="hr-HR"/>
        </w:rPr>
        <w:t>U ovu imovinu klasificirani su vlasnički vrijednosni papiri (dionice trgovačkih društava) koje HBOR nema namjeru prodavati i na koje se primjenjuje neopoziva opcija naknadnog mjerenja fer vrijednosti kroz ostalu sveobuhvatnu dobit bez recikliranja, odnosno, rezerve priznate unutar ostale sveobuhvatne dobiti nikada se neće prenijeti u dobit ili gubitak.</w:t>
      </w:r>
    </w:p>
    <w:p w14:paraId="78FB0A77" w14:textId="77777777" w:rsidR="00995886" w:rsidRPr="00995886" w:rsidRDefault="00995886" w:rsidP="00995886">
      <w:pPr>
        <w:jc w:val="both"/>
        <w:rPr>
          <w:rFonts w:ascii="Calibri" w:hAnsi="Calibri" w:cs="Calibri"/>
          <w:b/>
          <w:i/>
          <w:spacing w:val="-3"/>
          <w:sz w:val="22"/>
          <w:szCs w:val="22"/>
          <w:lang w:val="hr-HR" w:eastAsia="hr-HR"/>
        </w:rPr>
      </w:pPr>
      <w:r w:rsidRPr="00995886">
        <w:rPr>
          <w:rFonts w:ascii="Calibri" w:eastAsia="Calibri" w:hAnsi="Calibri" w:cs="Calibri"/>
          <w:spacing w:val="-3"/>
          <w:sz w:val="22"/>
          <w:szCs w:val="22"/>
          <w:lang w:val="hr-HR"/>
        </w:rPr>
        <w:t>Ova imovina na izvještajni datum iznosi 43,02 milijuna kuna i čini 0,15 posto ukupne imovine.</w:t>
      </w:r>
    </w:p>
    <w:p w14:paraId="51CD5D5B"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p>
    <w:p w14:paraId="4E835C13" w14:textId="77777777" w:rsidR="00995886" w:rsidRPr="00995886" w:rsidRDefault="00995886" w:rsidP="00995886">
      <w:pPr>
        <w:tabs>
          <w:tab w:val="left" w:pos="-720"/>
        </w:tabs>
        <w:suppressAutoHyphens/>
        <w:jc w:val="both"/>
        <w:rPr>
          <w:rFonts w:ascii="Calibri" w:eastAsia="SimSun" w:hAnsi="Calibri" w:cs="Calibri"/>
          <w:spacing w:val="-3"/>
          <w:sz w:val="22"/>
          <w:szCs w:val="22"/>
          <w:lang w:val="hr-HR"/>
        </w:rPr>
      </w:pPr>
      <w:r w:rsidRPr="00995886">
        <w:rPr>
          <w:rFonts w:ascii="Calibri" w:eastAsia="SimSun" w:hAnsi="Calibri" w:cs="Calibri"/>
          <w:noProof/>
          <w:spacing w:val="-3"/>
          <w:sz w:val="22"/>
          <w:szCs w:val="22"/>
          <w:lang w:val="hr-HR"/>
        </w:rPr>
        <w:drawing>
          <wp:inline distT="0" distB="0" distL="0" distR="0" wp14:anchorId="44F38A46" wp14:editId="4E0C74EC">
            <wp:extent cx="2759346" cy="2560248"/>
            <wp:effectExtent l="19050" t="19050" r="22225" b="12065"/>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0994" cy="2580334"/>
                    </a:xfrm>
                    <a:prstGeom prst="rect">
                      <a:avLst/>
                    </a:prstGeom>
                    <a:noFill/>
                    <a:ln>
                      <a:solidFill>
                        <a:sysClr val="window" lastClr="FFFFFF">
                          <a:lumMod val="85000"/>
                        </a:sysClr>
                      </a:solidFill>
                    </a:ln>
                  </pic:spPr>
                </pic:pic>
              </a:graphicData>
            </a:graphic>
          </wp:inline>
        </w:drawing>
      </w:r>
      <w:r w:rsidRPr="00995886">
        <w:rPr>
          <w:rFonts w:ascii="Calibri" w:eastAsia="SimSun" w:hAnsi="Calibri" w:cs="Calibri"/>
          <w:spacing w:val="-3"/>
          <w:sz w:val="22"/>
          <w:szCs w:val="22"/>
          <w:lang w:val="hr-HR"/>
        </w:rPr>
        <w:t xml:space="preserve">   </w:t>
      </w:r>
      <w:r w:rsidRPr="00995886">
        <w:rPr>
          <w:rFonts w:ascii="Calibri" w:eastAsia="SimSun" w:hAnsi="Calibri" w:cs="Calibri"/>
          <w:noProof/>
          <w:spacing w:val="-3"/>
          <w:sz w:val="22"/>
          <w:szCs w:val="22"/>
          <w:lang w:val="hr-HR"/>
        </w:rPr>
        <w:drawing>
          <wp:inline distT="0" distB="0" distL="0" distR="0" wp14:anchorId="4EEE653D" wp14:editId="2AAEB765">
            <wp:extent cx="2782354" cy="2576482"/>
            <wp:effectExtent l="19050" t="19050" r="18415" b="14605"/>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3069" cy="2595664"/>
                    </a:xfrm>
                    <a:prstGeom prst="rect">
                      <a:avLst/>
                    </a:prstGeom>
                    <a:solidFill>
                      <a:sysClr val="window" lastClr="FFFFFF">
                        <a:lumMod val="85000"/>
                      </a:sysClr>
                    </a:solidFill>
                    <a:ln>
                      <a:solidFill>
                        <a:sysClr val="window" lastClr="FFFFFF">
                          <a:lumMod val="85000"/>
                        </a:sysClr>
                      </a:solidFill>
                    </a:ln>
                  </pic:spPr>
                </pic:pic>
              </a:graphicData>
            </a:graphic>
          </wp:inline>
        </w:drawing>
      </w:r>
    </w:p>
    <w:p w14:paraId="207033F3" w14:textId="77777777" w:rsidR="00995886" w:rsidRPr="00995886" w:rsidRDefault="00995886" w:rsidP="00995886">
      <w:pPr>
        <w:tabs>
          <w:tab w:val="left" w:pos="-720"/>
        </w:tabs>
        <w:suppressAutoHyphens/>
        <w:ind w:left="-567" w:right="-284"/>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           </w:t>
      </w:r>
    </w:p>
    <w:p w14:paraId="0B85AC19" w14:textId="77777777" w:rsidR="00995886" w:rsidRPr="00995886" w:rsidRDefault="00995886" w:rsidP="00995886">
      <w:pPr>
        <w:tabs>
          <w:tab w:val="left" w:pos="-720"/>
        </w:tabs>
        <w:suppressAutoHyphens/>
        <w:ind w:left="-567" w:right="-284"/>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   </w:t>
      </w:r>
    </w:p>
    <w:p w14:paraId="2228051D" w14:textId="77777777" w:rsidR="00995886" w:rsidRPr="00995886" w:rsidRDefault="00995886" w:rsidP="00995886">
      <w:pPr>
        <w:tabs>
          <w:tab w:val="left" w:pos="-720"/>
        </w:tabs>
        <w:suppressAutoHyphens/>
        <w:ind w:left="-567" w:right="-284"/>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            </w:t>
      </w:r>
      <w:r w:rsidRPr="00995886">
        <w:rPr>
          <w:rFonts w:ascii="Calibri" w:eastAsia="SimSun" w:hAnsi="Calibri" w:cs="Calibri"/>
          <w:noProof/>
          <w:spacing w:val="-3"/>
          <w:sz w:val="22"/>
          <w:szCs w:val="22"/>
          <w:lang w:val="hr-HR"/>
        </w:rPr>
        <w:drawing>
          <wp:inline distT="0" distB="0" distL="0" distR="0" wp14:anchorId="0BBE5631" wp14:editId="1FFD47A1">
            <wp:extent cx="2795905" cy="2594169"/>
            <wp:effectExtent l="19050" t="19050" r="23495" b="15875"/>
            <wp:docPr id="59" name="Picture 5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8145" cy="2651918"/>
                    </a:xfrm>
                    <a:prstGeom prst="rect">
                      <a:avLst/>
                    </a:prstGeom>
                    <a:solidFill>
                      <a:sysClr val="window" lastClr="FFFFFF">
                        <a:lumMod val="85000"/>
                      </a:sysClr>
                    </a:solidFill>
                    <a:ln>
                      <a:solidFill>
                        <a:sysClr val="window" lastClr="FFFFFF">
                          <a:lumMod val="85000"/>
                        </a:sysClr>
                      </a:solidFill>
                    </a:ln>
                  </pic:spPr>
                </pic:pic>
              </a:graphicData>
            </a:graphic>
          </wp:inline>
        </w:drawing>
      </w:r>
      <w:r w:rsidRPr="00995886">
        <w:rPr>
          <w:rFonts w:ascii="Calibri" w:eastAsia="SimSun" w:hAnsi="Calibri" w:cs="Calibri"/>
          <w:spacing w:val="-3"/>
          <w:sz w:val="22"/>
          <w:szCs w:val="22"/>
          <w:lang w:val="hr-HR"/>
        </w:rPr>
        <w:t xml:space="preserve">   </w:t>
      </w:r>
      <w:r w:rsidRPr="00995886">
        <w:rPr>
          <w:rFonts w:ascii="Calibri" w:eastAsia="SimSun" w:hAnsi="Calibri" w:cs="Calibri"/>
          <w:noProof/>
          <w:spacing w:val="-3"/>
          <w:sz w:val="22"/>
          <w:szCs w:val="22"/>
          <w:lang w:val="hr-HR"/>
        </w:rPr>
        <w:drawing>
          <wp:inline distT="0" distB="0" distL="0" distR="0" wp14:anchorId="52B1BD4F" wp14:editId="07B86707">
            <wp:extent cx="2763310" cy="2591327"/>
            <wp:effectExtent l="19050" t="19050" r="18415" b="19050"/>
            <wp:docPr id="82" name="Picture 8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6542" cy="2594358"/>
                    </a:xfrm>
                    <a:prstGeom prst="rect">
                      <a:avLst/>
                    </a:prstGeom>
                    <a:solidFill>
                      <a:sysClr val="window" lastClr="FFFFFF">
                        <a:lumMod val="85000"/>
                      </a:sysClr>
                    </a:solidFill>
                    <a:ln>
                      <a:solidFill>
                        <a:sysClr val="window" lastClr="FFFFFF">
                          <a:lumMod val="85000"/>
                        </a:sysClr>
                      </a:solidFill>
                    </a:ln>
                  </pic:spPr>
                </pic:pic>
              </a:graphicData>
            </a:graphic>
          </wp:inline>
        </w:drawing>
      </w:r>
      <w:r w:rsidRPr="00995886">
        <w:rPr>
          <w:rFonts w:ascii="Calibri" w:eastAsia="SimSun" w:hAnsi="Calibri" w:cs="Calibri"/>
          <w:spacing w:val="-3"/>
          <w:sz w:val="22"/>
          <w:szCs w:val="22"/>
          <w:lang w:val="hr-HR"/>
        </w:rPr>
        <w:t xml:space="preserve"> </w:t>
      </w:r>
    </w:p>
    <w:p w14:paraId="7458EEB1" w14:textId="77777777" w:rsidR="00995886" w:rsidRPr="00995886" w:rsidRDefault="00995886" w:rsidP="00995886">
      <w:pPr>
        <w:tabs>
          <w:tab w:val="left" w:pos="-720"/>
        </w:tabs>
        <w:suppressAutoHyphens/>
        <w:ind w:left="-567" w:right="-284"/>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       </w:t>
      </w:r>
    </w:p>
    <w:p w14:paraId="12C9EF3E" w14:textId="77777777" w:rsidR="00995886" w:rsidRPr="00995886" w:rsidRDefault="00995886" w:rsidP="00995886">
      <w:pPr>
        <w:tabs>
          <w:tab w:val="left" w:pos="-720"/>
        </w:tabs>
        <w:suppressAutoHyphens/>
        <w:ind w:right="-284" w:hanging="567"/>
        <w:jc w:val="both"/>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t xml:space="preserve">    </w:t>
      </w:r>
    </w:p>
    <w:p w14:paraId="67EBE993" w14:textId="77777777" w:rsidR="00995886" w:rsidRPr="00995886" w:rsidRDefault="00995886" w:rsidP="00995886">
      <w:pPr>
        <w:spacing w:after="160" w:line="276" w:lineRule="auto"/>
        <w:rPr>
          <w:rFonts w:ascii="Calibri" w:eastAsia="SimSun" w:hAnsi="Calibri" w:cs="Calibri"/>
          <w:spacing w:val="-3"/>
          <w:sz w:val="22"/>
          <w:szCs w:val="22"/>
          <w:lang w:val="hr-HR"/>
        </w:rPr>
      </w:pPr>
      <w:r w:rsidRPr="00995886">
        <w:rPr>
          <w:rFonts w:ascii="Calibri" w:eastAsia="SimSun" w:hAnsi="Calibri" w:cs="Calibri"/>
          <w:spacing w:val="-3"/>
          <w:sz w:val="22"/>
          <w:szCs w:val="22"/>
          <w:lang w:val="hr-HR"/>
        </w:rPr>
        <w:br w:type="page"/>
      </w:r>
    </w:p>
    <w:p w14:paraId="606C9440" w14:textId="77777777" w:rsidR="00995886" w:rsidRPr="00995886" w:rsidRDefault="00995886" w:rsidP="00995886">
      <w:pPr>
        <w:tabs>
          <w:tab w:val="left" w:pos="-720"/>
        </w:tabs>
        <w:suppressAutoHyphens/>
        <w:jc w:val="both"/>
        <w:rPr>
          <w:rFonts w:ascii="Calibri" w:hAnsi="Calibri" w:cs="Calibri"/>
          <w:b/>
          <w:i/>
          <w:spacing w:val="-3"/>
          <w:sz w:val="22"/>
          <w:szCs w:val="22"/>
          <w:lang w:val="hr-HR" w:eastAsia="hr-HR"/>
        </w:rPr>
      </w:pPr>
    </w:p>
    <w:p w14:paraId="40805203" w14:textId="77777777" w:rsidR="00995886" w:rsidRPr="00995886" w:rsidRDefault="00995886" w:rsidP="00995886">
      <w:pPr>
        <w:tabs>
          <w:tab w:val="left" w:pos="-720"/>
        </w:tabs>
        <w:suppressAutoHyphens/>
        <w:jc w:val="both"/>
        <w:rPr>
          <w:rFonts w:ascii="Calibri" w:hAnsi="Calibri" w:cs="Calibri"/>
          <w:b/>
          <w:i/>
          <w:spacing w:val="-3"/>
          <w:sz w:val="22"/>
          <w:szCs w:val="22"/>
          <w:lang w:val="hr-HR" w:eastAsia="hr-HR"/>
        </w:rPr>
      </w:pPr>
      <w:r w:rsidRPr="00995886">
        <w:rPr>
          <w:rFonts w:ascii="Calibri" w:hAnsi="Calibri" w:cs="Calibri"/>
          <w:b/>
          <w:i/>
          <w:spacing w:val="-3"/>
          <w:sz w:val="22"/>
          <w:szCs w:val="22"/>
          <w:lang w:val="hr-HR" w:eastAsia="hr-HR"/>
        </w:rPr>
        <w:t xml:space="preserve">Ukupne obveze </w:t>
      </w:r>
    </w:p>
    <w:p w14:paraId="15D7131C" w14:textId="77777777" w:rsidR="00995886" w:rsidRPr="00995886" w:rsidRDefault="00995886" w:rsidP="00995886">
      <w:pPr>
        <w:tabs>
          <w:tab w:val="left" w:pos="-720"/>
        </w:tabs>
        <w:suppressAutoHyphens/>
        <w:autoSpaceDN w:val="0"/>
        <w:jc w:val="both"/>
        <w:textAlignment w:val="baseline"/>
        <w:rPr>
          <w:rFonts w:ascii="Calibri" w:hAnsi="Calibri" w:cs="Calibri"/>
          <w:b/>
          <w:i/>
          <w:spacing w:val="-3"/>
          <w:sz w:val="22"/>
          <w:szCs w:val="22"/>
          <w:lang w:val="hr-HR" w:eastAsia="hr-HR"/>
        </w:rPr>
      </w:pPr>
    </w:p>
    <w:p w14:paraId="7704E0BA"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xml:space="preserve">Stanje ukupnih obveza na kraju 2021. iznosi 17.682,26 milijuna kuna i čini 62,59 posto ukupnih obveza i kapitala i rezervi. Najveći iznos ukupnih obveza čine kreditna zaduženja HBOR-a u ukupnom iznosu od 16.115,24 milijuna kuna. </w:t>
      </w:r>
    </w:p>
    <w:p w14:paraId="112E2B52" w14:textId="77777777" w:rsidR="00995886" w:rsidRPr="00995886" w:rsidRDefault="00995886" w:rsidP="00995886">
      <w:pPr>
        <w:suppressAutoHyphens/>
        <w:autoSpaceDN w:val="0"/>
        <w:jc w:val="both"/>
        <w:textAlignment w:val="baseline"/>
        <w:rPr>
          <w:rFonts w:ascii="Calibri" w:eastAsia="Calibri" w:hAnsi="Calibri" w:cs="Calibri"/>
          <w:spacing w:val="-3"/>
          <w:sz w:val="22"/>
          <w:szCs w:val="22"/>
          <w:lang w:val="hr-HR"/>
        </w:rPr>
      </w:pPr>
    </w:p>
    <w:p w14:paraId="3340A40F"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Obveze po kreditima smanjene su u odnosu na početak godine za 4,44 posto, a promjene po ovim obvezama daju se u tabeli u nastavku:</w:t>
      </w:r>
    </w:p>
    <w:p w14:paraId="51E2A0ED"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p>
    <w:tbl>
      <w:tblPr>
        <w:tblW w:w="9063" w:type="dxa"/>
        <w:tblCellMar>
          <w:left w:w="10" w:type="dxa"/>
          <w:right w:w="10" w:type="dxa"/>
        </w:tblCellMar>
        <w:tblLook w:val="0000" w:firstRow="0" w:lastRow="0" w:firstColumn="0" w:lastColumn="0" w:noHBand="0" w:noVBand="0"/>
      </w:tblPr>
      <w:tblGrid>
        <w:gridCol w:w="6379"/>
        <w:gridCol w:w="2684"/>
      </w:tblGrid>
      <w:tr w:rsidR="00995886" w:rsidRPr="00995886" w14:paraId="32CABC97" w14:textId="77777777" w:rsidTr="00D708F8">
        <w:trPr>
          <w:trHeight w:val="283"/>
        </w:trPr>
        <w:tc>
          <w:tcPr>
            <w:tcW w:w="6379" w:type="dxa"/>
            <w:shd w:val="clear" w:color="auto" w:fill="auto"/>
            <w:tcMar>
              <w:top w:w="0" w:type="dxa"/>
              <w:left w:w="108" w:type="dxa"/>
              <w:bottom w:w="0" w:type="dxa"/>
              <w:right w:w="108" w:type="dxa"/>
            </w:tcMar>
            <w:vAlign w:val="bottom"/>
          </w:tcPr>
          <w:p w14:paraId="7E4476E4" w14:textId="77777777" w:rsidR="00995886" w:rsidRPr="00995886" w:rsidRDefault="00995886" w:rsidP="00995886">
            <w:pPr>
              <w:tabs>
                <w:tab w:val="left" w:pos="-720"/>
              </w:tabs>
              <w:suppressAutoHyphens/>
              <w:autoSpaceDN w:val="0"/>
              <w:rPr>
                <w:rFonts w:ascii="Calibri" w:eastAsia="Calibri" w:hAnsi="Calibri" w:cs="Calibri"/>
                <w:spacing w:val="-3"/>
                <w:sz w:val="22"/>
                <w:szCs w:val="22"/>
                <w:lang w:val="hr-HR"/>
              </w:rPr>
            </w:pPr>
          </w:p>
        </w:tc>
        <w:tc>
          <w:tcPr>
            <w:tcW w:w="2684" w:type="dxa"/>
            <w:shd w:val="clear" w:color="auto" w:fill="auto"/>
            <w:tcMar>
              <w:top w:w="0" w:type="dxa"/>
              <w:left w:w="108" w:type="dxa"/>
              <w:bottom w:w="0" w:type="dxa"/>
              <w:right w:w="108" w:type="dxa"/>
            </w:tcMar>
            <w:vAlign w:val="bottom"/>
          </w:tcPr>
          <w:p w14:paraId="2391FE05" w14:textId="77777777" w:rsidR="00995886" w:rsidRPr="00995886" w:rsidRDefault="00995886" w:rsidP="00995886">
            <w:pPr>
              <w:tabs>
                <w:tab w:val="left" w:pos="-720"/>
              </w:tabs>
              <w:suppressAutoHyphens/>
              <w:autoSpaceDN w:val="0"/>
              <w:jc w:val="right"/>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(u milijunima kuna)</w:t>
            </w:r>
          </w:p>
        </w:tc>
      </w:tr>
      <w:tr w:rsidR="00995886" w:rsidRPr="00995886" w14:paraId="22E7C62B" w14:textId="77777777" w:rsidTr="00D708F8">
        <w:trPr>
          <w:trHeight w:val="283"/>
        </w:trPr>
        <w:tc>
          <w:tcPr>
            <w:tcW w:w="6379" w:type="dxa"/>
            <w:shd w:val="clear" w:color="auto" w:fill="auto"/>
            <w:tcMar>
              <w:top w:w="0" w:type="dxa"/>
              <w:left w:w="108" w:type="dxa"/>
              <w:bottom w:w="0" w:type="dxa"/>
              <w:right w:w="108" w:type="dxa"/>
            </w:tcMar>
          </w:tcPr>
          <w:p w14:paraId="26B1BE3B" w14:textId="77777777" w:rsidR="00995886" w:rsidRPr="00995886" w:rsidRDefault="00995886" w:rsidP="00995886">
            <w:pPr>
              <w:tabs>
                <w:tab w:val="left" w:pos="-720"/>
              </w:tabs>
              <w:suppressAutoHyphens/>
              <w:autoSpaceDN w:val="0"/>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xml:space="preserve">- povlačenje sredstava zaduženja po ranije ugovorenim sredstvima posebnih financijskih institucija </w:t>
            </w:r>
          </w:p>
        </w:tc>
        <w:tc>
          <w:tcPr>
            <w:tcW w:w="2684" w:type="dxa"/>
            <w:shd w:val="clear" w:color="auto" w:fill="auto"/>
            <w:tcMar>
              <w:top w:w="0" w:type="dxa"/>
              <w:left w:w="108" w:type="dxa"/>
              <w:bottom w:w="0" w:type="dxa"/>
              <w:right w:w="108" w:type="dxa"/>
            </w:tcMar>
          </w:tcPr>
          <w:p w14:paraId="0BDB9AF4" w14:textId="77777777" w:rsidR="00995886" w:rsidRPr="00995886" w:rsidRDefault="00995886" w:rsidP="00995886">
            <w:pPr>
              <w:tabs>
                <w:tab w:val="left" w:pos="-720"/>
              </w:tabs>
              <w:suppressAutoHyphens/>
              <w:autoSpaceDN w:val="0"/>
              <w:jc w:val="right"/>
              <w:rPr>
                <w:rFonts w:ascii="Calibri" w:eastAsia="Calibri" w:hAnsi="Calibri" w:cs="Calibri"/>
                <w:spacing w:val="-3"/>
                <w:sz w:val="22"/>
                <w:szCs w:val="22"/>
                <w:lang w:val="hr-HR"/>
              </w:rPr>
            </w:pPr>
          </w:p>
          <w:p w14:paraId="02D43AFE" w14:textId="77777777" w:rsidR="00995886" w:rsidRPr="00995886" w:rsidRDefault="00995886" w:rsidP="00995886">
            <w:pPr>
              <w:tabs>
                <w:tab w:val="left" w:pos="-720"/>
              </w:tabs>
              <w:suppressAutoHyphens/>
              <w:autoSpaceDN w:val="0"/>
              <w:jc w:val="right"/>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1.668,48</w:t>
            </w:r>
          </w:p>
        </w:tc>
      </w:tr>
      <w:tr w:rsidR="00995886" w:rsidRPr="00995886" w14:paraId="2663B679" w14:textId="77777777" w:rsidTr="00D708F8">
        <w:trPr>
          <w:trHeight w:val="283"/>
        </w:trPr>
        <w:tc>
          <w:tcPr>
            <w:tcW w:w="6379" w:type="dxa"/>
            <w:shd w:val="clear" w:color="auto" w:fill="auto"/>
            <w:tcMar>
              <w:top w:w="0" w:type="dxa"/>
              <w:left w:w="108" w:type="dxa"/>
              <w:bottom w:w="0" w:type="dxa"/>
              <w:right w:w="108" w:type="dxa"/>
            </w:tcMar>
          </w:tcPr>
          <w:p w14:paraId="30AA1353" w14:textId="77777777" w:rsidR="00995886" w:rsidRPr="00995886" w:rsidRDefault="00995886" w:rsidP="00995886">
            <w:pPr>
              <w:tabs>
                <w:tab w:val="left" w:pos="-720"/>
              </w:tabs>
              <w:suppressAutoHyphens/>
              <w:autoSpaceDN w:val="0"/>
              <w:jc w:val="both"/>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otplate zaduženja</w:t>
            </w:r>
          </w:p>
        </w:tc>
        <w:tc>
          <w:tcPr>
            <w:tcW w:w="2684" w:type="dxa"/>
            <w:shd w:val="clear" w:color="auto" w:fill="auto"/>
            <w:tcMar>
              <w:top w:w="0" w:type="dxa"/>
              <w:left w:w="108" w:type="dxa"/>
              <w:bottom w:w="0" w:type="dxa"/>
              <w:right w:w="108" w:type="dxa"/>
            </w:tcMar>
          </w:tcPr>
          <w:p w14:paraId="07B42E5F" w14:textId="77777777" w:rsidR="00995886" w:rsidRPr="00995886" w:rsidRDefault="00995886" w:rsidP="00995886">
            <w:pPr>
              <w:tabs>
                <w:tab w:val="left" w:pos="-720"/>
              </w:tabs>
              <w:suppressAutoHyphens/>
              <w:autoSpaceDN w:val="0"/>
              <w:jc w:val="right"/>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(2.391,15)</w:t>
            </w:r>
          </w:p>
        </w:tc>
      </w:tr>
      <w:tr w:rsidR="00995886" w:rsidRPr="00995886" w14:paraId="70E90E26" w14:textId="77777777" w:rsidTr="00D708F8">
        <w:trPr>
          <w:trHeight w:val="283"/>
        </w:trPr>
        <w:tc>
          <w:tcPr>
            <w:tcW w:w="6379" w:type="dxa"/>
            <w:shd w:val="clear" w:color="auto" w:fill="auto"/>
            <w:tcMar>
              <w:top w:w="0" w:type="dxa"/>
              <w:left w:w="108" w:type="dxa"/>
              <w:bottom w:w="0" w:type="dxa"/>
              <w:right w:w="108" w:type="dxa"/>
            </w:tcMar>
          </w:tcPr>
          <w:p w14:paraId="5A5C1021" w14:textId="77777777" w:rsidR="00995886" w:rsidRPr="00995886" w:rsidRDefault="00995886" w:rsidP="00995886">
            <w:pPr>
              <w:tabs>
                <w:tab w:val="left" w:pos="-720"/>
              </w:tabs>
              <w:suppressAutoHyphens/>
              <w:autoSpaceDN w:val="0"/>
              <w:jc w:val="both"/>
              <w:rPr>
                <w:rFonts w:ascii="Calibri" w:eastAsia="Calibri" w:hAnsi="Calibri" w:cs="Calibri"/>
                <w:sz w:val="22"/>
                <w:szCs w:val="22"/>
                <w:lang w:val="hr-HR"/>
              </w:rPr>
            </w:pPr>
            <w:r w:rsidRPr="00995886">
              <w:rPr>
                <w:rFonts w:ascii="Calibri" w:eastAsia="Calibri" w:hAnsi="Calibri" w:cs="Calibri"/>
                <w:spacing w:val="-3"/>
                <w:sz w:val="22"/>
                <w:szCs w:val="22"/>
                <w:lang w:val="hr-HR"/>
              </w:rPr>
              <w:t>- tečajne razlike</w:t>
            </w:r>
          </w:p>
        </w:tc>
        <w:tc>
          <w:tcPr>
            <w:tcW w:w="2684" w:type="dxa"/>
            <w:shd w:val="clear" w:color="auto" w:fill="auto"/>
            <w:tcMar>
              <w:top w:w="0" w:type="dxa"/>
              <w:left w:w="108" w:type="dxa"/>
              <w:bottom w:w="0" w:type="dxa"/>
              <w:right w:w="108" w:type="dxa"/>
            </w:tcMar>
          </w:tcPr>
          <w:p w14:paraId="18E3A978" w14:textId="77777777" w:rsidR="00995886" w:rsidRPr="00995886" w:rsidRDefault="00995886" w:rsidP="00995886">
            <w:pPr>
              <w:tabs>
                <w:tab w:val="left" w:pos="-720"/>
              </w:tabs>
              <w:suppressAutoHyphens/>
              <w:autoSpaceDN w:val="0"/>
              <w:jc w:val="right"/>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(25,43)</w:t>
            </w:r>
          </w:p>
        </w:tc>
      </w:tr>
      <w:tr w:rsidR="00995886" w:rsidRPr="00995886" w14:paraId="00B4CFCF" w14:textId="77777777" w:rsidTr="00D708F8">
        <w:trPr>
          <w:trHeight w:val="283"/>
        </w:trPr>
        <w:tc>
          <w:tcPr>
            <w:tcW w:w="6379" w:type="dxa"/>
            <w:tcBorders>
              <w:bottom w:val="single" w:sz="4" w:space="0" w:color="000000"/>
            </w:tcBorders>
            <w:shd w:val="clear" w:color="auto" w:fill="auto"/>
            <w:tcMar>
              <w:top w:w="0" w:type="dxa"/>
              <w:left w:w="108" w:type="dxa"/>
              <w:bottom w:w="0" w:type="dxa"/>
              <w:right w:w="108" w:type="dxa"/>
            </w:tcMar>
          </w:tcPr>
          <w:p w14:paraId="37D0B26E" w14:textId="77777777" w:rsidR="00995886" w:rsidRPr="00995886" w:rsidRDefault="00995886" w:rsidP="00995886">
            <w:pPr>
              <w:tabs>
                <w:tab w:val="left" w:pos="-720"/>
              </w:tabs>
              <w:suppressAutoHyphens/>
              <w:autoSpaceDN w:val="0"/>
              <w:jc w:val="both"/>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ostali obračuni*</w:t>
            </w:r>
          </w:p>
        </w:tc>
        <w:tc>
          <w:tcPr>
            <w:tcW w:w="2684" w:type="dxa"/>
            <w:tcBorders>
              <w:bottom w:val="single" w:sz="4" w:space="0" w:color="000000"/>
            </w:tcBorders>
            <w:shd w:val="clear" w:color="auto" w:fill="auto"/>
            <w:tcMar>
              <w:top w:w="0" w:type="dxa"/>
              <w:left w:w="108" w:type="dxa"/>
              <w:bottom w:w="0" w:type="dxa"/>
              <w:right w:w="108" w:type="dxa"/>
            </w:tcMar>
          </w:tcPr>
          <w:p w14:paraId="5C59EBB8" w14:textId="77777777" w:rsidR="00995886" w:rsidRPr="00995886" w:rsidRDefault="00995886" w:rsidP="00995886">
            <w:pPr>
              <w:tabs>
                <w:tab w:val="left" w:pos="-720"/>
              </w:tabs>
              <w:suppressAutoHyphens/>
              <w:autoSpaceDN w:val="0"/>
              <w:jc w:val="right"/>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(0,60)</w:t>
            </w:r>
          </w:p>
        </w:tc>
      </w:tr>
      <w:tr w:rsidR="00995886" w:rsidRPr="00995886" w14:paraId="637834AC" w14:textId="77777777" w:rsidTr="00D708F8">
        <w:trPr>
          <w:trHeight w:val="283"/>
        </w:trPr>
        <w:tc>
          <w:tcPr>
            <w:tcW w:w="6379" w:type="dxa"/>
            <w:tcBorders>
              <w:top w:val="single" w:sz="4" w:space="0" w:color="000000"/>
            </w:tcBorders>
            <w:shd w:val="clear" w:color="auto" w:fill="auto"/>
            <w:tcMar>
              <w:top w:w="0" w:type="dxa"/>
              <w:left w:w="108" w:type="dxa"/>
              <w:bottom w:w="0" w:type="dxa"/>
              <w:right w:w="108" w:type="dxa"/>
            </w:tcMar>
          </w:tcPr>
          <w:p w14:paraId="3394E322" w14:textId="77777777" w:rsidR="00995886" w:rsidRPr="00995886" w:rsidRDefault="00995886" w:rsidP="00995886">
            <w:pPr>
              <w:tabs>
                <w:tab w:val="left" w:pos="-720"/>
              </w:tabs>
              <w:suppressAutoHyphens/>
              <w:autoSpaceDN w:val="0"/>
              <w:jc w:val="both"/>
              <w:rPr>
                <w:rFonts w:ascii="Calibri" w:eastAsia="Calibri" w:hAnsi="Calibri" w:cs="Calibri"/>
                <w:b/>
                <w:spacing w:val="-3"/>
                <w:sz w:val="22"/>
                <w:szCs w:val="22"/>
                <w:lang w:val="hr-HR"/>
              </w:rPr>
            </w:pPr>
            <w:r w:rsidRPr="00995886">
              <w:rPr>
                <w:rFonts w:ascii="Calibri" w:eastAsia="Calibri" w:hAnsi="Calibri" w:cs="Calibri"/>
                <w:b/>
                <w:spacing w:val="-3"/>
                <w:sz w:val="22"/>
                <w:szCs w:val="22"/>
                <w:lang w:val="hr-HR"/>
              </w:rPr>
              <w:t>Ukupno promjene</w:t>
            </w:r>
          </w:p>
        </w:tc>
        <w:tc>
          <w:tcPr>
            <w:tcW w:w="2684" w:type="dxa"/>
            <w:tcBorders>
              <w:top w:val="single" w:sz="4" w:space="0" w:color="000000"/>
            </w:tcBorders>
            <w:shd w:val="clear" w:color="auto" w:fill="auto"/>
            <w:tcMar>
              <w:top w:w="0" w:type="dxa"/>
              <w:left w:w="108" w:type="dxa"/>
              <w:bottom w:w="0" w:type="dxa"/>
              <w:right w:w="108" w:type="dxa"/>
            </w:tcMar>
          </w:tcPr>
          <w:p w14:paraId="71DA6C43" w14:textId="77777777" w:rsidR="00995886" w:rsidRPr="00995886" w:rsidRDefault="00995886" w:rsidP="00995886">
            <w:pPr>
              <w:tabs>
                <w:tab w:val="left" w:pos="-720"/>
              </w:tabs>
              <w:suppressAutoHyphens/>
              <w:autoSpaceDN w:val="0"/>
              <w:jc w:val="right"/>
              <w:rPr>
                <w:rFonts w:ascii="Calibri" w:eastAsia="Calibri" w:hAnsi="Calibri" w:cs="Calibri"/>
                <w:b/>
                <w:spacing w:val="-3"/>
                <w:sz w:val="22"/>
                <w:szCs w:val="22"/>
                <w:lang w:val="hr-HR"/>
              </w:rPr>
            </w:pPr>
            <w:r w:rsidRPr="00995886">
              <w:rPr>
                <w:rFonts w:ascii="Calibri" w:eastAsia="Calibri" w:hAnsi="Calibri" w:cs="Calibri"/>
                <w:b/>
                <w:spacing w:val="-3"/>
                <w:sz w:val="22"/>
                <w:szCs w:val="22"/>
                <w:lang w:val="hr-HR"/>
              </w:rPr>
              <w:t>(748,70)</w:t>
            </w:r>
          </w:p>
        </w:tc>
      </w:tr>
      <w:tr w:rsidR="00995886" w:rsidRPr="00995886" w14:paraId="3A051ACB" w14:textId="77777777" w:rsidTr="00D708F8">
        <w:trPr>
          <w:trHeight w:val="283"/>
        </w:trPr>
        <w:tc>
          <w:tcPr>
            <w:tcW w:w="6379" w:type="dxa"/>
            <w:tcBorders>
              <w:top w:val="single" w:sz="4" w:space="0" w:color="000000"/>
            </w:tcBorders>
            <w:shd w:val="clear" w:color="auto" w:fill="auto"/>
            <w:tcMar>
              <w:top w:w="0" w:type="dxa"/>
              <w:left w:w="108" w:type="dxa"/>
              <w:bottom w:w="0" w:type="dxa"/>
              <w:right w:w="108" w:type="dxa"/>
            </w:tcMar>
          </w:tcPr>
          <w:p w14:paraId="15898321" w14:textId="77777777" w:rsidR="00995886" w:rsidRPr="00995886" w:rsidRDefault="00995886" w:rsidP="00995886">
            <w:pPr>
              <w:tabs>
                <w:tab w:val="left" w:pos="-720"/>
              </w:tabs>
              <w:suppressAutoHyphens/>
              <w:autoSpaceDN w:val="0"/>
              <w:jc w:val="both"/>
              <w:rPr>
                <w:rFonts w:ascii="Calibri" w:eastAsia="Calibri" w:hAnsi="Calibri" w:cs="Calibri"/>
                <w:b/>
                <w:spacing w:val="-3"/>
                <w:sz w:val="22"/>
                <w:szCs w:val="22"/>
                <w:lang w:val="hr-HR"/>
              </w:rPr>
            </w:pPr>
          </w:p>
        </w:tc>
        <w:tc>
          <w:tcPr>
            <w:tcW w:w="2684" w:type="dxa"/>
            <w:tcBorders>
              <w:top w:val="single" w:sz="4" w:space="0" w:color="000000"/>
            </w:tcBorders>
            <w:shd w:val="clear" w:color="auto" w:fill="auto"/>
            <w:tcMar>
              <w:top w:w="0" w:type="dxa"/>
              <w:left w:w="108" w:type="dxa"/>
              <w:bottom w:w="0" w:type="dxa"/>
              <w:right w:w="108" w:type="dxa"/>
            </w:tcMar>
          </w:tcPr>
          <w:p w14:paraId="577837E4" w14:textId="77777777" w:rsidR="00995886" w:rsidRPr="00995886" w:rsidRDefault="00995886" w:rsidP="00995886">
            <w:pPr>
              <w:tabs>
                <w:tab w:val="left" w:pos="-720"/>
              </w:tabs>
              <w:suppressAutoHyphens/>
              <w:autoSpaceDN w:val="0"/>
              <w:jc w:val="right"/>
              <w:rPr>
                <w:rFonts w:ascii="Calibri" w:eastAsia="Calibri" w:hAnsi="Calibri" w:cs="Calibri"/>
                <w:b/>
                <w:spacing w:val="-3"/>
                <w:sz w:val="22"/>
                <w:szCs w:val="22"/>
                <w:lang w:val="hr-HR"/>
              </w:rPr>
            </w:pPr>
          </w:p>
        </w:tc>
      </w:tr>
      <w:tr w:rsidR="00995886" w:rsidRPr="00995886" w14:paraId="1BA9458F" w14:textId="77777777" w:rsidTr="00D708F8">
        <w:trPr>
          <w:trHeight w:val="283"/>
        </w:trPr>
        <w:tc>
          <w:tcPr>
            <w:tcW w:w="9063" w:type="dxa"/>
            <w:gridSpan w:val="2"/>
            <w:shd w:val="clear" w:color="auto" w:fill="auto"/>
            <w:tcMar>
              <w:top w:w="0" w:type="dxa"/>
              <w:left w:w="108" w:type="dxa"/>
              <w:bottom w:w="0" w:type="dxa"/>
              <w:right w:w="108" w:type="dxa"/>
            </w:tcMar>
          </w:tcPr>
          <w:p w14:paraId="70E1A5F9" w14:textId="77777777" w:rsidR="00995886" w:rsidRPr="00995886" w:rsidRDefault="00995886" w:rsidP="00995886">
            <w:pPr>
              <w:tabs>
                <w:tab w:val="left" w:pos="-720"/>
              </w:tabs>
              <w:suppressAutoHyphens/>
              <w:autoSpaceDN w:val="0"/>
              <w:jc w:val="both"/>
              <w:rPr>
                <w:rFonts w:ascii="Calibri" w:eastAsia="Calibri" w:hAnsi="Calibri" w:cs="Calibri"/>
                <w:i/>
                <w:spacing w:val="-3"/>
                <w:sz w:val="22"/>
                <w:szCs w:val="22"/>
                <w:lang w:val="hr-HR"/>
              </w:rPr>
            </w:pPr>
            <w:r w:rsidRPr="00995886">
              <w:rPr>
                <w:rFonts w:ascii="Calibri" w:eastAsia="Calibri" w:hAnsi="Calibri" w:cs="Calibri"/>
                <w:i/>
                <w:spacing w:val="-3"/>
                <w:sz w:val="22"/>
                <w:szCs w:val="22"/>
                <w:lang w:val="hr-HR"/>
              </w:rPr>
              <w:t>*Ostali obračuni odnose se na promjene iznosa nedospjele kamate i odgođene naknade.</w:t>
            </w:r>
          </w:p>
        </w:tc>
      </w:tr>
      <w:tr w:rsidR="00995886" w:rsidRPr="00995886" w14:paraId="339A41C0" w14:textId="77777777" w:rsidTr="00D708F8">
        <w:trPr>
          <w:trHeight w:val="283"/>
        </w:trPr>
        <w:tc>
          <w:tcPr>
            <w:tcW w:w="9063" w:type="dxa"/>
            <w:gridSpan w:val="2"/>
            <w:shd w:val="clear" w:color="auto" w:fill="auto"/>
            <w:tcMar>
              <w:top w:w="0" w:type="dxa"/>
              <w:left w:w="108" w:type="dxa"/>
              <w:bottom w:w="0" w:type="dxa"/>
              <w:right w:w="108" w:type="dxa"/>
            </w:tcMar>
          </w:tcPr>
          <w:p w14:paraId="47DE3B6B" w14:textId="77777777" w:rsidR="00995886" w:rsidRPr="00995886" w:rsidRDefault="00995886" w:rsidP="00995886">
            <w:pPr>
              <w:tabs>
                <w:tab w:val="left" w:pos="-720"/>
              </w:tabs>
              <w:suppressAutoHyphens/>
              <w:autoSpaceDN w:val="0"/>
              <w:jc w:val="both"/>
              <w:rPr>
                <w:rFonts w:ascii="Calibri" w:eastAsia="Calibri" w:hAnsi="Calibri" w:cs="Calibri"/>
                <w:i/>
                <w:spacing w:val="-3"/>
                <w:sz w:val="22"/>
                <w:szCs w:val="22"/>
                <w:lang w:val="hr-HR"/>
              </w:rPr>
            </w:pPr>
          </w:p>
        </w:tc>
      </w:tr>
    </w:tbl>
    <w:p w14:paraId="3FD94056" w14:textId="77777777" w:rsidR="00995886" w:rsidRPr="00995886" w:rsidRDefault="00995886" w:rsidP="00995886">
      <w:pPr>
        <w:spacing w:after="160" w:line="276" w:lineRule="auto"/>
        <w:jc w:val="both"/>
        <w:rPr>
          <w:rFonts w:ascii="Calibri" w:eastAsia="Calibri" w:hAnsi="Calibri" w:cs="Calibri"/>
          <w:sz w:val="22"/>
          <w:szCs w:val="22"/>
          <w:lang w:val="hr-HR"/>
        </w:rPr>
      </w:pPr>
      <w:r w:rsidRPr="00995886">
        <w:rPr>
          <w:rFonts w:ascii="Calibri" w:eastAsia="Calibri" w:hAnsi="Calibri" w:cs="Calibri"/>
          <w:sz w:val="22"/>
          <w:szCs w:val="22"/>
          <w:lang w:val="hr-HR"/>
        </w:rPr>
        <w:t>HBOR je tijekom 2021. nastavio s pribavljanjem namjenskih sredstava te je 7. lipnja 2021. zaključen Ugovor o kreditu sa Svjetskom bankom za Projekt pomoći poduzećima u osiguravanju likvidnosti u Republici Hrvatskoj (HEAL) u iznosu od 200 milijuna eura. Ovim projektom osigurana su sredstva za likvidnost i financijsko restrukturiranje privatnih malih i srednjih te srednje kapitaliziranih poduzeća koja su pogođena pandemijom COVID 19, odnosno izvoznici, društva na područjima posebne državne skrbi i društva koja posluju u „underserved segments/sectors“ (uključuje i žene poduzetnice i poduzeća koje posluju manje od 5 godina).</w:t>
      </w:r>
    </w:p>
    <w:p w14:paraId="0C85F811" w14:textId="77777777" w:rsidR="00995886" w:rsidRPr="00995886" w:rsidRDefault="00995886" w:rsidP="00995886">
      <w:pPr>
        <w:tabs>
          <w:tab w:val="left" w:pos="-720"/>
        </w:tabs>
        <w:suppressAutoHyphens/>
        <w:jc w:val="both"/>
        <w:rPr>
          <w:rFonts w:ascii="Calibri" w:hAnsi="Calibri" w:cs="Calibri"/>
          <w:b/>
          <w:i/>
          <w:spacing w:val="-3"/>
          <w:sz w:val="22"/>
          <w:szCs w:val="22"/>
          <w:lang w:val="hr-HR" w:eastAsia="hr-HR"/>
        </w:rPr>
      </w:pPr>
      <w:r w:rsidRPr="00995886">
        <w:rPr>
          <w:rFonts w:ascii="Calibri" w:hAnsi="Calibri" w:cs="Calibri"/>
          <w:b/>
          <w:i/>
          <w:spacing w:val="-3"/>
          <w:sz w:val="22"/>
          <w:szCs w:val="22"/>
          <w:lang w:val="hr-HR" w:eastAsia="hr-HR"/>
        </w:rPr>
        <w:t xml:space="preserve">Ukupni kapital i rezerve </w:t>
      </w:r>
    </w:p>
    <w:p w14:paraId="0A8A48F8" w14:textId="77777777" w:rsidR="00995886" w:rsidRPr="00995886" w:rsidRDefault="00995886" w:rsidP="00995886">
      <w:pPr>
        <w:tabs>
          <w:tab w:val="left" w:pos="-720"/>
        </w:tabs>
        <w:suppressAutoHyphens/>
        <w:autoSpaceDN w:val="0"/>
        <w:jc w:val="both"/>
        <w:textAlignment w:val="baseline"/>
        <w:rPr>
          <w:rFonts w:ascii="Calibri" w:hAnsi="Calibri" w:cs="Calibri"/>
          <w:b/>
          <w:i/>
          <w:spacing w:val="-3"/>
          <w:sz w:val="22"/>
          <w:szCs w:val="22"/>
          <w:lang w:val="hr-HR" w:eastAsia="hr-HR"/>
        </w:rPr>
      </w:pPr>
    </w:p>
    <w:p w14:paraId="761E0CAF" w14:textId="77777777" w:rsidR="00995886" w:rsidRPr="00995886" w:rsidRDefault="00995886" w:rsidP="00995886">
      <w:pPr>
        <w:suppressAutoHyphens/>
        <w:autoSpaceDN w:val="0"/>
        <w:jc w:val="both"/>
        <w:textAlignment w:val="baseline"/>
        <w:rPr>
          <w:rFonts w:ascii="Calibri" w:hAnsi="Calibri" w:cs="Calibri"/>
          <w:spacing w:val="-3"/>
          <w:sz w:val="22"/>
          <w:szCs w:val="22"/>
          <w:lang w:val="hr-HR" w:eastAsia="hr-HR"/>
        </w:rPr>
      </w:pPr>
      <w:r w:rsidRPr="00995886">
        <w:rPr>
          <w:rFonts w:ascii="Calibri" w:hAnsi="Calibri" w:cs="Calibri"/>
          <w:spacing w:val="-3"/>
          <w:sz w:val="22"/>
          <w:szCs w:val="22"/>
          <w:lang w:val="hr-HR" w:eastAsia="hr-HR"/>
        </w:rPr>
        <w:t>Od ukupnog iznosa ukupnih obveza i kapitala i rezervi na ukupni kapital i rezerve se odnosi 10.567,73 milijuna kuna ili 37,41 posto.</w:t>
      </w:r>
    </w:p>
    <w:p w14:paraId="79D9976C" w14:textId="77777777" w:rsidR="00995886" w:rsidRPr="00995886" w:rsidRDefault="00995886" w:rsidP="00995886">
      <w:pPr>
        <w:suppressAutoHyphens/>
        <w:autoSpaceDN w:val="0"/>
        <w:jc w:val="both"/>
        <w:textAlignment w:val="baseline"/>
        <w:rPr>
          <w:rFonts w:ascii="Calibri" w:hAnsi="Calibri" w:cs="Calibri"/>
          <w:spacing w:val="-3"/>
          <w:sz w:val="22"/>
          <w:szCs w:val="22"/>
          <w:lang w:val="hr-HR" w:eastAsia="hr-HR"/>
        </w:rPr>
      </w:pPr>
    </w:p>
    <w:p w14:paraId="2B930232"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 xml:space="preserve">Ukupan kapital i rezerve HBOR-a čine osnivački kapital uplaćen iz proračuna Republike Hrvatske, zadržana dobit formirana iz ostvarene dobiti u prethodnim godinama, ostale rezerve, Garantni fond te dobit tekućeg razdoblja. </w:t>
      </w:r>
    </w:p>
    <w:p w14:paraId="41C80AA9"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p>
    <w:p w14:paraId="324DCEB6" w14:textId="77777777" w:rsidR="00995886" w:rsidRPr="00995886" w:rsidRDefault="00995886" w:rsidP="00995886">
      <w:pPr>
        <w:tabs>
          <w:tab w:val="left" w:pos="-720"/>
        </w:tabs>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U izvještajnom razdoblju je iz proračuna Republike Hrvatske u osnivački kapital uplaćeno 50,00 milijuna kuna, tako da na kraju 2021. ukupno uplaćeni kapital iz proračuna Republike Hrvatske iznosi 6.758,00 milijuna kuna te za uplatu do Zakonom o HBOR-u propisanog iznosa od 7.000,00 milijuna kuna preostaje 242,00 milijuna kuna.</w:t>
      </w:r>
    </w:p>
    <w:p w14:paraId="6DFFE35F" w14:textId="77777777" w:rsidR="00995886" w:rsidRPr="00995886" w:rsidRDefault="00995886" w:rsidP="00995886">
      <w:pPr>
        <w:suppressAutoHyphens/>
        <w:autoSpaceDN w:val="0"/>
        <w:jc w:val="both"/>
        <w:textAlignment w:val="baseline"/>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t>U skladu s odredbama Zakona o HBOR-u, cjelokupna ostvarena dobit izvještajnog razdoblja Banke se raspoređuje u rezerve.</w:t>
      </w:r>
    </w:p>
    <w:p w14:paraId="0CC2A9C1" w14:textId="77777777" w:rsidR="00995886" w:rsidRPr="00995886" w:rsidRDefault="00995886" w:rsidP="00995886">
      <w:pPr>
        <w:spacing w:after="160" w:line="276" w:lineRule="auto"/>
        <w:rPr>
          <w:rFonts w:ascii="Calibri" w:eastAsia="Calibri" w:hAnsi="Calibri" w:cs="Calibri"/>
          <w:spacing w:val="-3"/>
          <w:sz w:val="22"/>
          <w:szCs w:val="22"/>
          <w:lang w:val="hr-HR"/>
        </w:rPr>
      </w:pPr>
      <w:r w:rsidRPr="00995886">
        <w:rPr>
          <w:rFonts w:ascii="Calibri" w:eastAsia="Calibri" w:hAnsi="Calibri" w:cs="Calibri"/>
          <w:spacing w:val="-3"/>
          <w:sz w:val="22"/>
          <w:szCs w:val="22"/>
          <w:lang w:val="hr-HR"/>
        </w:rPr>
        <w:br w:type="page"/>
      </w:r>
    </w:p>
    <w:p w14:paraId="22F6F681" w14:textId="77777777" w:rsidR="00995886" w:rsidRPr="00995886" w:rsidRDefault="00995886" w:rsidP="00995886">
      <w:pPr>
        <w:suppressAutoHyphens/>
        <w:autoSpaceDN w:val="0"/>
        <w:jc w:val="both"/>
        <w:textAlignment w:val="baseline"/>
        <w:rPr>
          <w:rFonts w:ascii="Calibri" w:eastAsia="Calibri" w:hAnsi="Calibri" w:cs="Calibri"/>
          <w:spacing w:val="-3"/>
          <w:sz w:val="22"/>
          <w:szCs w:val="22"/>
          <w:lang w:val="hr-HR"/>
        </w:rPr>
      </w:pPr>
    </w:p>
    <w:p w14:paraId="775B7ED6" w14:textId="77777777" w:rsidR="00995886" w:rsidRPr="00995886" w:rsidRDefault="00995886" w:rsidP="00995886">
      <w:pPr>
        <w:tabs>
          <w:tab w:val="left" w:pos="-720"/>
        </w:tabs>
        <w:suppressAutoHyphens/>
        <w:ind w:left="-426" w:right="-426"/>
        <w:jc w:val="both"/>
        <w:rPr>
          <w:rFonts w:ascii="Calibri" w:eastAsia="SimSun" w:hAnsi="Calibri" w:cs="Calibri"/>
          <w:sz w:val="22"/>
          <w:szCs w:val="22"/>
          <w:lang w:val="hr-HR" w:eastAsia="hr-HR"/>
        </w:rPr>
      </w:pPr>
      <w:r w:rsidRPr="00995886">
        <w:rPr>
          <w:rFonts w:ascii="Calibri" w:eastAsia="SimSun" w:hAnsi="Calibri" w:cs="Calibri"/>
          <w:sz w:val="22"/>
          <w:szCs w:val="22"/>
          <w:lang w:val="hr-HR" w:eastAsia="hr-HR"/>
        </w:rPr>
        <w:t xml:space="preserve">          </w:t>
      </w:r>
      <w:r w:rsidRPr="00995886">
        <w:rPr>
          <w:rFonts w:ascii="Calibri" w:eastAsia="SimSun" w:hAnsi="Calibri" w:cs="Calibri"/>
          <w:noProof/>
          <w:sz w:val="22"/>
          <w:szCs w:val="22"/>
          <w:lang w:val="hr-HR" w:eastAsia="hr-HR"/>
        </w:rPr>
        <w:drawing>
          <wp:inline distT="0" distB="0" distL="0" distR="0" wp14:anchorId="48553D87" wp14:editId="0926308C">
            <wp:extent cx="2673054" cy="3539712"/>
            <wp:effectExtent l="0" t="0" r="0" b="3810"/>
            <wp:docPr id="76" name="Picture 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2692" cy="3552475"/>
                    </a:xfrm>
                    <a:prstGeom prst="rect">
                      <a:avLst/>
                    </a:prstGeom>
                    <a:noFill/>
                  </pic:spPr>
                </pic:pic>
              </a:graphicData>
            </a:graphic>
          </wp:inline>
        </w:drawing>
      </w:r>
      <w:r w:rsidRPr="00995886">
        <w:rPr>
          <w:rFonts w:ascii="Calibri" w:eastAsia="SimSun" w:hAnsi="Calibri" w:cs="Calibri"/>
          <w:sz w:val="22"/>
          <w:szCs w:val="22"/>
          <w:lang w:val="hr-HR" w:eastAsia="hr-HR"/>
        </w:rPr>
        <w:t xml:space="preserve">     </w:t>
      </w:r>
      <w:r w:rsidRPr="00995886">
        <w:rPr>
          <w:rFonts w:ascii="Calibri" w:eastAsia="SimSun" w:hAnsi="Calibri" w:cs="Calibri"/>
          <w:noProof/>
          <w:sz w:val="22"/>
          <w:szCs w:val="22"/>
          <w:lang w:val="hr-HR" w:eastAsia="hr-HR"/>
        </w:rPr>
        <w:drawing>
          <wp:inline distT="0" distB="0" distL="0" distR="0" wp14:anchorId="19212FCC" wp14:editId="29335CC8">
            <wp:extent cx="2744587" cy="3529446"/>
            <wp:effectExtent l="19050" t="19050" r="17780" b="13970"/>
            <wp:docPr id="77" name="Picture 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4194" cy="3541801"/>
                    </a:xfrm>
                    <a:prstGeom prst="rect">
                      <a:avLst/>
                    </a:prstGeom>
                    <a:solidFill>
                      <a:sysClr val="window" lastClr="FFFFFF">
                        <a:lumMod val="85000"/>
                      </a:sysClr>
                    </a:solidFill>
                    <a:ln>
                      <a:solidFill>
                        <a:sysClr val="window" lastClr="FFFFFF">
                          <a:lumMod val="85000"/>
                        </a:sysClr>
                      </a:solidFill>
                    </a:ln>
                  </pic:spPr>
                </pic:pic>
              </a:graphicData>
            </a:graphic>
          </wp:inline>
        </w:drawing>
      </w:r>
      <w:r w:rsidRPr="00995886">
        <w:rPr>
          <w:rFonts w:ascii="Calibri" w:eastAsia="SimSun" w:hAnsi="Calibri" w:cs="Calibri"/>
          <w:sz w:val="22"/>
          <w:szCs w:val="22"/>
          <w:lang w:val="hr-HR" w:eastAsia="hr-HR"/>
        </w:rPr>
        <w:t xml:space="preserve"> </w:t>
      </w:r>
    </w:p>
    <w:p w14:paraId="0C1DDEFE" w14:textId="77777777" w:rsidR="00995886" w:rsidRPr="00995886" w:rsidRDefault="00995886" w:rsidP="00995886">
      <w:pPr>
        <w:tabs>
          <w:tab w:val="left" w:pos="-720"/>
        </w:tabs>
        <w:suppressAutoHyphens/>
        <w:ind w:left="-426" w:right="-426"/>
        <w:jc w:val="both"/>
        <w:rPr>
          <w:rFonts w:ascii="Calibri" w:eastAsia="SimSun" w:hAnsi="Calibri" w:cs="Calibri"/>
          <w:sz w:val="22"/>
          <w:szCs w:val="22"/>
          <w:lang w:val="hr-HR" w:eastAsia="hr-HR"/>
        </w:rPr>
      </w:pPr>
    </w:p>
    <w:p w14:paraId="71006480" w14:textId="77777777" w:rsidR="00995886" w:rsidRPr="00995886" w:rsidRDefault="00995886" w:rsidP="00995886">
      <w:pPr>
        <w:tabs>
          <w:tab w:val="left" w:pos="-720"/>
        </w:tabs>
        <w:suppressAutoHyphens/>
        <w:ind w:left="-426" w:right="-426"/>
        <w:jc w:val="both"/>
        <w:rPr>
          <w:rFonts w:ascii="Calibri" w:eastAsia="SimSun" w:hAnsi="Calibri" w:cs="Calibri"/>
          <w:sz w:val="22"/>
          <w:szCs w:val="22"/>
          <w:lang w:val="hr-HR" w:eastAsia="hr-HR"/>
        </w:rPr>
      </w:pPr>
    </w:p>
    <w:p w14:paraId="371C857A" w14:textId="77777777" w:rsidR="00995886" w:rsidRPr="00995886" w:rsidRDefault="00995886" w:rsidP="00995886">
      <w:pPr>
        <w:tabs>
          <w:tab w:val="left" w:pos="-720"/>
        </w:tabs>
        <w:suppressAutoHyphens/>
        <w:ind w:left="-426" w:right="-426"/>
        <w:jc w:val="both"/>
        <w:rPr>
          <w:rFonts w:ascii="Calibri" w:eastAsia="SimSun" w:hAnsi="Calibri" w:cs="Calibri"/>
          <w:sz w:val="22"/>
          <w:szCs w:val="22"/>
          <w:lang w:val="hr-HR" w:eastAsia="hr-HR"/>
        </w:rPr>
      </w:pPr>
      <w:r w:rsidRPr="00995886">
        <w:rPr>
          <w:rFonts w:ascii="Calibri" w:eastAsia="SimSun" w:hAnsi="Calibri" w:cs="Calibri"/>
          <w:sz w:val="22"/>
          <w:szCs w:val="22"/>
          <w:lang w:val="hr-HR" w:eastAsia="hr-HR"/>
        </w:rPr>
        <w:t xml:space="preserve">          </w:t>
      </w:r>
      <w:r w:rsidRPr="00995886">
        <w:rPr>
          <w:rFonts w:ascii="Calibri" w:eastAsia="SimSun" w:hAnsi="Calibri" w:cs="Calibri"/>
          <w:noProof/>
          <w:sz w:val="22"/>
          <w:szCs w:val="22"/>
          <w:lang w:val="hr-HR" w:eastAsia="hr-HR"/>
        </w:rPr>
        <w:drawing>
          <wp:inline distT="0" distB="0" distL="0" distR="0" wp14:anchorId="327B3CEC" wp14:editId="3CDD0286">
            <wp:extent cx="2675125" cy="3440120"/>
            <wp:effectExtent l="19050" t="19050" r="11430" b="27305"/>
            <wp:docPr id="79" name="Picture 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9277" cy="3445459"/>
                    </a:xfrm>
                    <a:prstGeom prst="rect">
                      <a:avLst/>
                    </a:prstGeom>
                    <a:solidFill>
                      <a:sysClr val="window" lastClr="FFFFFF">
                        <a:lumMod val="85000"/>
                      </a:sysClr>
                    </a:solidFill>
                    <a:ln>
                      <a:solidFill>
                        <a:sysClr val="window" lastClr="FFFFFF">
                          <a:lumMod val="85000"/>
                        </a:sysClr>
                      </a:solidFill>
                    </a:ln>
                  </pic:spPr>
                </pic:pic>
              </a:graphicData>
            </a:graphic>
          </wp:inline>
        </w:drawing>
      </w:r>
      <w:r w:rsidRPr="00995886">
        <w:rPr>
          <w:rFonts w:ascii="Calibri" w:eastAsia="SimSun" w:hAnsi="Calibri" w:cs="Calibri"/>
          <w:sz w:val="22"/>
          <w:szCs w:val="22"/>
          <w:lang w:val="hr-HR" w:eastAsia="hr-HR"/>
        </w:rPr>
        <w:t xml:space="preserve">     </w:t>
      </w:r>
      <w:r w:rsidRPr="00995886">
        <w:rPr>
          <w:rFonts w:ascii="Calibri" w:eastAsia="SimSun" w:hAnsi="Calibri" w:cs="Calibri"/>
          <w:noProof/>
          <w:sz w:val="22"/>
          <w:szCs w:val="22"/>
          <w:lang w:val="hr-HR" w:eastAsia="hr-HR"/>
        </w:rPr>
        <w:drawing>
          <wp:inline distT="0" distB="0" distL="0" distR="0" wp14:anchorId="05B6B1E3" wp14:editId="4CD317D2">
            <wp:extent cx="2668772" cy="3444852"/>
            <wp:effectExtent l="19050" t="19050" r="17780" b="22860"/>
            <wp:docPr id="81" name="Picture 8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5001" cy="3452892"/>
                    </a:xfrm>
                    <a:prstGeom prst="rect">
                      <a:avLst/>
                    </a:prstGeom>
                    <a:solidFill>
                      <a:sysClr val="window" lastClr="FFFFFF">
                        <a:lumMod val="85000"/>
                      </a:sysClr>
                    </a:solidFill>
                    <a:ln>
                      <a:solidFill>
                        <a:sysClr val="window" lastClr="FFFFFF">
                          <a:lumMod val="85000"/>
                        </a:sysClr>
                      </a:solidFill>
                    </a:ln>
                  </pic:spPr>
                </pic:pic>
              </a:graphicData>
            </a:graphic>
          </wp:inline>
        </w:drawing>
      </w:r>
    </w:p>
    <w:p w14:paraId="5C396047" w14:textId="77777777" w:rsidR="00995886" w:rsidRPr="00995886" w:rsidRDefault="00995886" w:rsidP="00995886">
      <w:pPr>
        <w:tabs>
          <w:tab w:val="left" w:pos="-720"/>
        </w:tabs>
        <w:suppressAutoHyphens/>
        <w:jc w:val="both"/>
        <w:rPr>
          <w:rFonts w:ascii="Calibri" w:eastAsia="SimSun" w:hAnsi="Calibri" w:cs="Calibri"/>
          <w:sz w:val="22"/>
          <w:szCs w:val="22"/>
          <w:lang w:val="hr-HR"/>
        </w:rPr>
      </w:pPr>
    </w:p>
    <w:p w14:paraId="202F5E29" w14:textId="77777777" w:rsidR="00995886" w:rsidRPr="00995886" w:rsidRDefault="00995886" w:rsidP="00995886">
      <w:pPr>
        <w:tabs>
          <w:tab w:val="left" w:pos="-720"/>
          <w:tab w:val="left" w:pos="426"/>
        </w:tabs>
        <w:suppressAutoHyphens/>
        <w:jc w:val="both"/>
        <w:rPr>
          <w:rFonts w:ascii="Calibri" w:hAnsi="Calibri" w:cs="Calibri"/>
          <w:spacing w:val="-3"/>
          <w:sz w:val="22"/>
          <w:szCs w:val="22"/>
          <w:lang w:val="hr-HR" w:eastAsia="hr-HR"/>
        </w:rPr>
      </w:pPr>
      <w:r w:rsidRPr="00995886">
        <w:rPr>
          <w:rFonts w:ascii="Calibri" w:hAnsi="Calibri" w:cs="Calibri"/>
          <w:spacing w:val="-3"/>
          <w:sz w:val="22"/>
          <w:szCs w:val="22"/>
          <w:lang w:val="hr-HR" w:eastAsia="hr-HR"/>
        </w:rPr>
        <w:t>*Ulaganja u ovisna društva, Nekretnine, postrojenja i oprema i nematerijalna imovina, Preuzeta imovina.</w:t>
      </w:r>
    </w:p>
    <w:p w14:paraId="543C009E" w14:textId="77777777" w:rsidR="00995886" w:rsidRPr="00995886" w:rsidRDefault="00995886" w:rsidP="00995886">
      <w:pPr>
        <w:spacing w:before="240"/>
        <w:jc w:val="both"/>
        <w:rPr>
          <w:rFonts w:ascii="Calibri" w:hAnsi="Calibri" w:cs="Calibri"/>
          <w:spacing w:val="-3"/>
          <w:sz w:val="22"/>
          <w:szCs w:val="22"/>
          <w:lang w:val="hr-HR" w:eastAsia="hr-HR"/>
        </w:rPr>
      </w:pPr>
      <w:r w:rsidRPr="00995886">
        <w:rPr>
          <w:rFonts w:ascii="Calibri" w:hAnsi="Calibri" w:cs="Calibri"/>
          <w:spacing w:val="-3"/>
          <w:sz w:val="22"/>
          <w:szCs w:val="22"/>
          <w:lang w:val="hr-HR" w:eastAsia="hr-HR"/>
        </w:rPr>
        <w:t>**Rezerviranja uključuju rezerviranja za garancije, preuzete i ostale obveze.</w:t>
      </w:r>
    </w:p>
    <w:p w14:paraId="40AE0C14" w14:textId="77777777" w:rsidR="001B3648" w:rsidRPr="00E76F4B" w:rsidRDefault="001B3648" w:rsidP="008D6725">
      <w:pPr>
        <w:pStyle w:val="T1"/>
        <w:keepNext w:val="0"/>
        <w:spacing w:after="0" w:line="240" w:lineRule="auto"/>
        <w:rPr>
          <w:rFonts w:asciiTheme="minorHAnsi" w:hAnsiTheme="minorHAnsi" w:cs="Arial"/>
          <w:smallCaps/>
          <w:color w:val="000000" w:themeColor="text1"/>
          <w:sz w:val="22"/>
          <w:szCs w:val="22"/>
          <w:lang w:val="hr-HR"/>
        </w:rPr>
      </w:pPr>
    </w:p>
    <w:bookmarkEnd w:id="0"/>
    <w:p w14:paraId="701243B7" w14:textId="77777777" w:rsidR="008D6725" w:rsidRPr="00E76F4B" w:rsidRDefault="008D6725" w:rsidP="008D6725">
      <w:pPr>
        <w:pStyle w:val="T1"/>
        <w:keepNext w:val="0"/>
        <w:spacing w:after="0" w:line="240" w:lineRule="auto"/>
        <w:rPr>
          <w:rFonts w:asciiTheme="minorHAnsi" w:hAnsiTheme="minorHAnsi" w:cs="Arial"/>
          <w:smallCaps/>
          <w:color w:val="000000" w:themeColor="text1"/>
          <w:sz w:val="22"/>
          <w:szCs w:val="22"/>
          <w:lang w:val="hr-HR"/>
        </w:rPr>
      </w:pPr>
      <w:r w:rsidRPr="00E76F4B">
        <w:rPr>
          <w:rFonts w:asciiTheme="minorHAnsi" w:hAnsiTheme="minorHAnsi" w:cs="Arial"/>
          <w:smallCaps/>
          <w:color w:val="000000" w:themeColor="text1"/>
          <w:sz w:val="22"/>
          <w:szCs w:val="22"/>
          <w:lang w:val="hr-HR"/>
        </w:rPr>
        <w:tab/>
      </w:r>
    </w:p>
    <w:p w14:paraId="062ED838" w14:textId="77777777" w:rsidR="008F1422" w:rsidRDefault="008F1422" w:rsidP="008D6725">
      <w:pPr>
        <w:pStyle w:val="Heading2"/>
        <w:spacing w:line="360" w:lineRule="auto"/>
        <w:ind w:left="-142" w:right="-709"/>
        <w:jc w:val="left"/>
        <w:rPr>
          <w:rFonts w:asciiTheme="minorHAnsi" w:hAnsiTheme="minorHAnsi"/>
          <w:color w:val="000000" w:themeColor="text1"/>
          <w:sz w:val="28"/>
          <w:szCs w:val="28"/>
          <w:lang w:val="hr-HR"/>
        </w:rPr>
        <w:sectPr w:rsidR="008F1422" w:rsidSect="00B94E42">
          <w:pgSz w:w="11907" w:h="16840" w:code="9"/>
          <w:pgMar w:top="1418" w:right="1134" w:bottom="1134" w:left="1418" w:header="851" w:footer="851" w:gutter="0"/>
          <w:cols w:space="720"/>
          <w:noEndnote/>
          <w:docGrid w:linePitch="326"/>
        </w:sectPr>
      </w:pPr>
      <w:bookmarkStart w:id="74" w:name="_Toc67326567"/>
    </w:p>
    <w:p w14:paraId="398DE5C4" w14:textId="77777777" w:rsidR="008F1422" w:rsidRPr="00E76F4B" w:rsidRDefault="008F1422" w:rsidP="008F1422">
      <w:pPr>
        <w:pStyle w:val="T1"/>
        <w:keepNext w:val="0"/>
        <w:spacing w:after="0" w:line="240" w:lineRule="auto"/>
        <w:rPr>
          <w:rFonts w:asciiTheme="minorHAnsi" w:hAnsiTheme="minorHAnsi" w:cs="Arial"/>
          <w:smallCaps/>
          <w:color w:val="000000" w:themeColor="text1"/>
          <w:sz w:val="22"/>
          <w:szCs w:val="22"/>
          <w:lang w:val="hr-HR"/>
        </w:rPr>
      </w:pPr>
    </w:p>
    <w:p w14:paraId="13B46C98" w14:textId="77777777" w:rsidR="008F1422" w:rsidRPr="00E76F4B" w:rsidRDefault="008F1422" w:rsidP="008F1422">
      <w:pPr>
        <w:pStyle w:val="T1"/>
        <w:keepNext w:val="0"/>
        <w:spacing w:after="0" w:line="240" w:lineRule="auto"/>
        <w:rPr>
          <w:rFonts w:asciiTheme="minorHAnsi" w:hAnsiTheme="minorHAnsi" w:cs="Arial"/>
          <w:smallCaps/>
          <w:color w:val="000000" w:themeColor="text1"/>
          <w:sz w:val="22"/>
          <w:szCs w:val="22"/>
          <w:lang w:val="hr-HR"/>
        </w:rPr>
      </w:pPr>
    </w:p>
    <w:p w14:paraId="0BB6B546" w14:textId="77777777" w:rsidR="008F1422" w:rsidRPr="00E76F4B" w:rsidRDefault="008F1422" w:rsidP="008F1422">
      <w:pPr>
        <w:pStyle w:val="T1"/>
        <w:keepNext w:val="0"/>
        <w:spacing w:after="0" w:line="240" w:lineRule="auto"/>
        <w:rPr>
          <w:rFonts w:asciiTheme="minorHAnsi" w:hAnsiTheme="minorHAnsi" w:cs="Arial"/>
          <w:smallCaps/>
          <w:color w:val="000000" w:themeColor="text1"/>
          <w:sz w:val="22"/>
          <w:szCs w:val="22"/>
          <w:lang w:val="hr-HR"/>
        </w:rPr>
      </w:pPr>
    </w:p>
    <w:p w14:paraId="7B54FECA" w14:textId="77777777" w:rsidR="008F1422" w:rsidRPr="00E76F4B" w:rsidRDefault="008F1422" w:rsidP="008F1422">
      <w:pPr>
        <w:pStyle w:val="T1"/>
        <w:keepNext w:val="0"/>
        <w:spacing w:after="0" w:line="240" w:lineRule="auto"/>
        <w:rPr>
          <w:rFonts w:asciiTheme="minorHAnsi" w:hAnsiTheme="minorHAnsi" w:cs="Arial"/>
          <w:smallCaps/>
          <w:color w:val="000000" w:themeColor="text1"/>
          <w:sz w:val="22"/>
          <w:szCs w:val="22"/>
          <w:lang w:val="hr-HR"/>
        </w:rPr>
      </w:pPr>
    </w:p>
    <w:p w14:paraId="06BF8CB6" w14:textId="77777777" w:rsidR="008F1422" w:rsidRPr="00E76F4B" w:rsidRDefault="008F1422" w:rsidP="008F1422">
      <w:pPr>
        <w:pStyle w:val="T1"/>
        <w:keepNext w:val="0"/>
        <w:spacing w:after="0" w:line="240" w:lineRule="auto"/>
        <w:rPr>
          <w:rFonts w:asciiTheme="minorHAnsi" w:hAnsiTheme="minorHAnsi" w:cs="Arial"/>
          <w:smallCaps/>
          <w:color w:val="000000" w:themeColor="text1"/>
          <w:sz w:val="22"/>
          <w:szCs w:val="22"/>
          <w:lang w:val="hr-HR"/>
        </w:rPr>
      </w:pPr>
    </w:p>
    <w:p w14:paraId="7D85E95F" w14:textId="77777777" w:rsidR="008F1422" w:rsidRPr="00E76F4B" w:rsidRDefault="008F1422" w:rsidP="008F1422">
      <w:pPr>
        <w:pStyle w:val="T1"/>
        <w:keepNext w:val="0"/>
        <w:spacing w:after="0" w:line="240" w:lineRule="auto"/>
        <w:rPr>
          <w:rFonts w:asciiTheme="minorHAnsi" w:hAnsiTheme="minorHAnsi" w:cs="Arial"/>
          <w:smallCaps/>
          <w:color w:val="000000" w:themeColor="text1"/>
          <w:sz w:val="22"/>
          <w:szCs w:val="22"/>
          <w:lang w:val="hr-HR"/>
        </w:rPr>
      </w:pPr>
    </w:p>
    <w:p w14:paraId="1556D7C0" w14:textId="77777777" w:rsidR="008F1422" w:rsidRPr="00E76F4B" w:rsidRDefault="008F1422" w:rsidP="008F1422">
      <w:pPr>
        <w:pStyle w:val="T1"/>
        <w:keepNext w:val="0"/>
        <w:spacing w:after="0" w:line="240" w:lineRule="auto"/>
        <w:rPr>
          <w:rFonts w:asciiTheme="minorHAnsi" w:hAnsiTheme="minorHAnsi" w:cs="Arial"/>
          <w:smallCaps/>
          <w:color w:val="000000" w:themeColor="text1"/>
          <w:sz w:val="22"/>
          <w:szCs w:val="22"/>
          <w:lang w:val="hr-HR"/>
        </w:rPr>
      </w:pPr>
    </w:p>
    <w:p w14:paraId="3F9FAC81" w14:textId="77777777" w:rsidR="008F1422" w:rsidRPr="00E76F4B" w:rsidRDefault="008F1422" w:rsidP="008F1422">
      <w:pPr>
        <w:pStyle w:val="T1"/>
        <w:keepNext w:val="0"/>
        <w:spacing w:after="0" w:line="240" w:lineRule="auto"/>
        <w:rPr>
          <w:rFonts w:asciiTheme="minorHAnsi" w:hAnsiTheme="minorHAnsi" w:cs="Arial"/>
          <w:smallCaps/>
          <w:color w:val="000000" w:themeColor="text1"/>
          <w:sz w:val="22"/>
          <w:szCs w:val="22"/>
          <w:lang w:val="hr-HR"/>
        </w:rPr>
      </w:pPr>
    </w:p>
    <w:p w14:paraId="6BA99CD7" w14:textId="77777777" w:rsidR="008F1422" w:rsidRPr="00E76F4B" w:rsidRDefault="008F1422" w:rsidP="008F1422">
      <w:pPr>
        <w:pStyle w:val="T1"/>
        <w:keepNext w:val="0"/>
        <w:spacing w:after="0" w:line="240" w:lineRule="auto"/>
        <w:rPr>
          <w:rFonts w:asciiTheme="minorHAnsi" w:hAnsiTheme="minorHAnsi" w:cs="Arial"/>
          <w:smallCaps/>
          <w:color w:val="000000" w:themeColor="text1"/>
          <w:sz w:val="22"/>
          <w:szCs w:val="22"/>
          <w:lang w:val="hr-HR"/>
        </w:rPr>
      </w:pPr>
    </w:p>
    <w:p w14:paraId="503B072E" w14:textId="77777777" w:rsidR="008F1422" w:rsidRDefault="008F1422" w:rsidP="008F1422">
      <w:pPr>
        <w:pStyle w:val="Heading2"/>
        <w:spacing w:line="360" w:lineRule="auto"/>
        <w:ind w:right="-709"/>
        <w:jc w:val="left"/>
        <w:rPr>
          <w:rFonts w:asciiTheme="minorHAnsi" w:hAnsiTheme="minorHAnsi"/>
          <w:color w:val="000000" w:themeColor="text1"/>
          <w:sz w:val="28"/>
          <w:szCs w:val="28"/>
          <w:lang w:val="hr-HR"/>
        </w:rPr>
      </w:pPr>
    </w:p>
    <w:p w14:paraId="07BCA544" w14:textId="0BBC41F5" w:rsidR="008D6725" w:rsidRPr="005252EC" w:rsidRDefault="008D6725" w:rsidP="008F1422">
      <w:pPr>
        <w:pStyle w:val="Heading2"/>
        <w:spacing w:line="360" w:lineRule="auto"/>
        <w:ind w:right="-709"/>
        <w:jc w:val="left"/>
        <w:rPr>
          <w:rFonts w:asciiTheme="minorHAnsi" w:hAnsiTheme="minorHAnsi"/>
          <w:color w:val="000000" w:themeColor="text1"/>
          <w:sz w:val="28"/>
          <w:szCs w:val="28"/>
          <w:lang w:val="hr-HR"/>
        </w:rPr>
      </w:pPr>
      <w:r w:rsidRPr="005252EC">
        <w:rPr>
          <w:rFonts w:asciiTheme="minorHAnsi" w:hAnsiTheme="minorHAnsi"/>
          <w:color w:val="000000" w:themeColor="text1"/>
          <w:sz w:val="28"/>
          <w:szCs w:val="28"/>
          <w:lang w:val="hr-HR"/>
        </w:rPr>
        <w:t>HRVATSKA BANKA ZA OBNOVU I RAZVITAK</w:t>
      </w:r>
      <w:bookmarkEnd w:id="74"/>
    </w:p>
    <w:p w14:paraId="6B1CD6D3" w14:textId="02B79160" w:rsidR="008D6725" w:rsidRPr="005252EC" w:rsidRDefault="002108A3" w:rsidP="008D6725">
      <w:pPr>
        <w:spacing w:line="317" w:lineRule="atLeast"/>
        <w:ind w:left="-142"/>
        <w:rPr>
          <w:rFonts w:asciiTheme="minorHAnsi" w:hAnsiTheme="minorHAnsi" w:cs="Arial"/>
          <w:color w:val="000000" w:themeColor="text1"/>
          <w:sz w:val="28"/>
          <w:szCs w:val="28"/>
          <w:lang w:val="hr-HR"/>
        </w:rPr>
      </w:pPr>
      <w:r>
        <w:rPr>
          <w:rFonts w:asciiTheme="minorHAnsi" w:hAnsiTheme="minorHAnsi" w:cs="Arial"/>
          <w:color w:val="000000" w:themeColor="text1"/>
          <w:sz w:val="28"/>
          <w:szCs w:val="28"/>
          <w:lang w:val="hr-HR"/>
        </w:rPr>
        <w:t xml:space="preserve">  </w:t>
      </w:r>
      <w:r w:rsidR="008D6725" w:rsidRPr="005252EC">
        <w:rPr>
          <w:rFonts w:asciiTheme="minorHAnsi" w:hAnsiTheme="minorHAnsi" w:cs="Arial"/>
          <w:color w:val="000000" w:themeColor="text1"/>
          <w:sz w:val="28"/>
          <w:szCs w:val="28"/>
          <w:lang w:val="hr-HR"/>
        </w:rPr>
        <w:t xml:space="preserve">Godišnji financijski izvještaji za </w:t>
      </w:r>
      <w:r w:rsidR="00D96056" w:rsidRPr="005252EC">
        <w:rPr>
          <w:rFonts w:asciiTheme="minorHAnsi" w:hAnsiTheme="minorHAnsi" w:cs="Arial"/>
          <w:color w:val="000000" w:themeColor="text1"/>
          <w:sz w:val="28"/>
          <w:szCs w:val="28"/>
          <w:lang w:val="hr-HR"/>
        </w:rPr>
        <w:t>20</w:t>
      </w:r>
      <w:r w:rsidR="00FF6B5D" w:rsidRPr="005252EC">
        <w:rPr>
          <w:rFonts w:asciiTheme="minorHAnsi" w:hAnsiTheme="minorHAnsi" w:cs="Arial"/>
          <w:color w:val="000000" w:themeColor="text1"/>
          <w:sz w:val="28"/>
          <w:szCs w:val="28"/>
          <w:lang w:val="hr-HR"/>
        </w:rPr>
        <w:t>2</w:t>
      </w:r>
      <w:r w:rsidR="00AB065F">
        <w:rPr>
          <w:rFonts w:asciiTheme="minorHAnsi" w:hAnsiTheme="minorHAnsi" w:cs="Arial"/>
          <w:color w:val="000000" w:themeColor="text1"/>
          <w:sz w:val="28"/>
          <w:szCs w:val="28"/>
          <w:lang w:val="hr-HR"/>
        </w:rPr>
        <w:t>1</w:t>
      </w:r>
      <w:r w:rsidR="008D6725" w:rsidRPr="005252EC">
        <w:rPr>
          <w:rFonts w:asciiTheme="minorHAnsi" w:hAnsiTheme="minorHAnsi" w:cs="Arial"/>
          <w:color w:val="000000" w:themeColor="text1"/>
          <w:sz w:val="28"/>
          <w:szCs w:val="28"/>
          <w:lang w:val="hr-HR"/>
        </w:rPr>
        <w:t xml:space="preserve">. godinu  </w:t>
      </w:r>
    </w:p>
    <w:p w14:paraId="4C6A548A" w14:textId="77777777" w:rsidR="008D6725" w:rsidRPr="00E76F4B" w:rsidRDefault="008D6725" w:rsidP="008D6725">
      <w:pPr>
        <w:jc w:val="center"/>
        <w:rPr>
          <w:rFonts w:asciiTheme="minorHAnsi" w:hAnsiTheme="minorHAnsi" w:cs="Arial"/>
          <w:b/>
          <w:i/>
          <w:color w:val="000000" w:themeColor="text1"/>
          <w:sz w:val="22"/>
          <w:szCs w:val="22"/>
          <w:lang w:val="hr-HR"/>
        </w:rPr>
      </w:pPr>
    </w:p>
    <w:p w14:paraId="2639FD96" w14:textId="77777777" w:rsidR="008D6725" w:rsidRPr="00E76F4B" w:rsidRDefault="008D6725" w:rsidP="008D6725">
      <w:pPr>
        <w:jc w:val="center"/>
        <w:rPr>
          <w:rFonts w:asciiTheme="minorHAnsi" w:hAnsiTheme="minorHAnsi" w:cs="Arial"/>
          <w:b/>
          <w:i/>
          <w:color w:val="000000" w:themeColor="text1"/>
          <w:sz w:val="22"/>
          <w:szCs w:val="22"/>
          <w:lang w:val="hr-HR"/>
        </w:rPr>
      </w:pPr>
    </w:p>
    <w:p w14:paraId="19C239F6" w14:textId="77777777" w:rsidR="008D6725" w:rsidRPr="00E76F4B" w:rsidRDefault="008D6725" w:rsidP="008D6725">
      <w:pPr>
        <w:jc w:val="center"/>
        <w:rPr>
          <w:rFonts w:asciiTheme="minorHAnsi" w:hAnsiTheme="minorHAnsi" w:cs="Arial"/>
          <w:b/>
          <w:i/>
          <w:color w:val="000000" w:themeColor="text1"/>
          <w:sz w:val="22"/>
          <w:szCs w:val="22"/>
          <w:lang w:val="hr-HR"/>
        </w:rPr>
      </w:pPr>
    </w:p>
    <w:p w14:paraId="4B365D5F" w14:textId="77777777" w:rsidR="008D6725" w:rsidRPr="00E76F4B" w:rsidRDefault="008D6725" w:rsidP="008D6725">
      <w:pPr>
        <w:jc w:val="center"/>
        <w:rPr>
          <w:rFonts w:asciiTheme="minorHAnsi" w:hAnsiTheme="minorHAnsi" w:cs="Arial"/>
          <w:b/>
          <w:i/>
          <w:color w:val="000000" w:themeColor="text1"/>
          <w:sz w:val="22"/>
          <w:szCs w:val="22"/>
          <w:lang w:val="hr-HR"/>
        </w:rPr>
      </w:pPr>
    </w:p>
    <w:p w14:paraId="7FA8D887" w14:textId="77777777" w:rsidR="008D6725" w:rsidRPr="00E76F4B" w:rsidRDefault="008D6725" w:rsidP="008D6725">
      <w:pPr>
        <w:jc w:val="center"/>
        <w:rPr>
          <w:rFonts w:asciiTheme="minorHAnsi" w:hAnsiTheme="minorHAnsi" w:cs="Arial"/>
          <w:b/>
          <w:i/>
          <w:color w:val="000000" w:themeColor="text1"/>
          <w:sz w:val="22"/>
          <w:szCs w:val="22"/>
          <w:lang w:val="hr-HR"/>
        </w:rPr>
      </w:pPr>
    </w:p>
    <w:p w14:paraId="0B87BD24" w14:textId="77777777" w:rsidR="008D6725" w:rsidRPr="00E76F4B" w:rsidRDefault="008D6725" w:rsidP="008D6725">
      <w:pPr>
        <w:jc w:val="center"/>
        <w:rPr>
          <w:rFonts w:asciiTheme="minorHAnsi" w:hAnsiTheme="minorHAnsi" w:cs="Arial"/>
          <w:b/>
          <w:i/>
          <w:color w:val="000000" w:themeColor="text1"/>
          <w:sz w:val="22"/>
          <w:szCs w:val="22"/>
          <w:lang w:val="hr-HR"/>
        </w:rPr>
      </w:pPr>
    </w:p>
    <w:p w14:paraId="716FB88F" w14:textId="77777777" w:rsidR="008D6725" w:rsidRPr="00E76F4B" w:rsidRDefault="008D6725" w:rsidP="008D6725">
      <w:pPr>
        <w:jc w:val="center"/>
        <w:rPr>
          <w:rFonts w:asciiTheme="minorHAnsi" w:hAnsiTheme="minorHAnsi" w:cs="Arial"/>
          <w:b/>
          <w:i/>
          <w:color w:val="000000" w:themeColor="text1"/>
          <w:sz w:val="22"/>
          <w:szCs w:val="22"/>
          <w:lang w:val="hr-HR"/>
        </w:rPr>
      </w:pPr>
    </w:p>
    <w:p w14:paraId="660845C6" w14:textId="77777777" w:rsidR="008D6725" w:rsidRPr="00E76F4B" w:rsidRDefault="008D6725" w:rsidP="008D6725">
      <w:pPr>
        <w:jc w:val="center"/>
        <w:rPr>
          <w:rFonts w:asciiTheme="minorHAnsi" w:hAnsiTheme="minorHAnsi" w:cs="Arial"/>
          <w:b/>
          <w:i/>
          <w:color w:val="000000" w:themeColor="text1"/>
          <w:sz w:val="22"/>
          <w:szCs w:val="22"/>
          <w:lang w:val="hr-HR"/>
        </w:rPr>
      </w:pPr>
    </w:p>
    <w:p w14:paraId="6669B8A2" w14:textId="77777777" w:rsidR="008D6725" w:rsidRPr="00E76F4B" w:rsidRDefault="008D6725" w:rsidP="008D6725">
      <w:pPr>
        <w:jc w:val="center"/>
        <w:rPr>
          <w:rFonts w:asciiTheme="minorHAnsi" w:hAnsiTheme="minorHAnsi" w:cs="Arial"/>
          <w:b/>
          <w:i/>
          <w:color w:val="000000" w:themeColor="text1"/>
          <w:sz w:val="22"/>
          <w:szCs w:val="22"/>
          <w:lang w:val="hr-HR"/>
        </w:rPr>
      </w:pPr>
    </w:p>
    <w:p w14:paraId="00DD1ACA" w14:textId="77777777" w:rsidR="008D6725" w:rsidRPr="00E76F4B" w:rsidRDefault="008D6725" w:rsidP="008D6725">
      <w:pPr>
        <w:jc w:val="center"/>
        <w:rPr>
          <w:rFonts w:asciiTheme="minorHAnsi" w:hAnsiTheme="minorHAnsi" w:cs="Arial"/>
          <w:b/>
          <w:i/>
          <w:color w:val="000000" w:themeColor="text1"/>
          <w:sz w:val="22"/>
          <w:szCs w:val="22"/>
          <w:lang w:val="hr-HR"/>
        </w:rPr>
      </w:pPr>
    </w:p>
    <w:p w14:paraId="3D595521" w14:textId="77777777" w:rsidR="008D6725" w:rsidRPr="00E76F4B" w:rsidRDefault="008D6725" w:rsidP="008D6725">
      <w:pPr>
        <w:jc w:val="center"/>
        <w:rPr>
          <w:rFonts w:asciiTheme="minorHAnsi" w:hAnsiTheme="minorHAnsi" w:cs="Arial"/>
          <w:b/>
          <w:i/>
          <w:color w:val="000000" w:themeColor="text1"/>
          <w:sz w:val="22"/>
          <w:szCs w:val="22"/>
          <w:lang w:val="hr-HR"/>
        </w:rPr>
      </w:pPr>
    </w:p>
    <w:p w14:paraId="2723B11A" w14:textId="77777777" w:rsidR="008D6725" w:rsidRPr="00E76F4B" w:rsidRDefault="008D6725" w:rsidP="008D6725">
      <w:pPr>
        <w:rPr>
          <w:rFonts w:asciiTheme="minorHAnsi" w:hAnsiTheme="minorHAnsi" w:cs="Arial"/>
          <w:b/>
          <w:i/>
          <w:color w:val="000000" w:themeColor="text1"/>
          <w:sz w:val="22"/>
          <w:szCs w:val="22"/>
          <w:lang w:val="hr-HR"/>
        </w:rPr>
      </w:pPr>
    </w:p>
    <w:p w14:paraId="1F4DF6C8" w14:textId="77777777" w:rsidR="008D6725" w:rsidRPr="00E76F4B" w:rsidRDefault="008D6725" w:rsidP="008D6725">
      <w:pPr>
        <w:jc w:val="center"/>
        <w:rPr>
          <w:rFonts w:asciiTheme="minorHAnsi" w:hAnsiTheme="minorHAnsi" w:cs="Arial"/>
          <w:b/>
          <w:i/>
          <w:color w:val="000000" w:themeColor="text1"/>
          <w:sz w:val="22"/>
          <w:szCs w:val="22"/>
          <w:lang w:val="hr-HR"/>
        </w:rPr>
      </w:pPr>
    </w:p>
    <w:p w14:paraId="0D012350" w14:textId="77777777" w:rsidR="008D6725" w:rsidRPr="00E76F4B" w:rsidRDefault="008D6725" w:rsidP="008D6725">
      <w:pPr>
        <w:jc w:val="center"/>
        <w:rPr>
          <w:rFonts w:asciiTheme="minorHAnsi" w:hAnsiTheme="minorHAnsi" w:cs="Arial"/>
          <w:b/>
          <w:i/>
          <w:color w:val="000000" w:themeColor="text1"/>
          <w:sz w:val="22"/>
          <w:szCs w:val="22"/>
          <w:lang w:val="hr-HR"/>
        </w:rPr>
      </w:pPr>
    </w:p>
    <w:p w14:paraId="7FB46091" w14:textId="77777777" w:rsidR="008D6725" w:rsidRPr="00E76F4B" w:rsidRDefault="008D6725" w:rsidP="008D6725">
      <w:pPr>
        <w:jc w:val="center"/>
        <w:rPr>
          <w:rFonts w:asciiTheme="minorHAnsi" w:hAnsiTheme="minorHAnsi" w:cs="Arial"/>
          <w:b/>
          <w:i/>
          <w:color w:val="000000" w:themeColor="text1"/>
          <w:sz w:val="22"/>
          <w:szCs w:val="22"/>
          <w:lang w:val="hr-HR"/>
        </w:rPr>
      </w:pPr>
    </w:p>
    <w:p w14:paraId="45E996D5" w14:textId="77777777" w:rsidR="008D6725" w:rsidRPr="00E76F4B" w:rsidRDefault="008D6725" w:rsidP="008D6725">
      <w:pPr>
        <w:jc w:val="center"/>
        <w:rPr>
          <w:rFonts w:asciiTheme="minorHAnsi" w:hAnsiTheme="minorHAnsi" w:cs="Arial"/>
          <w:b/>
          <w:i/>
          <w:color w:val="000000" w:themeColor="text1"/>
          <w:sz w:val="22"/>
          <w:szCs w:val="22"/>
          <w:lang w:val="hr-HR"/>
        </w:rPr>
      </w:pPr>
    </w:p>
    <w:p w14:paraId="2D4C4278" w14:textId="77777777" w:rsidR="008D6725" w:rsidRPr="00E76F4B" w:rsidRDefault="008D6725" w:rsidP="008D6725">
      <w:pPr>
        <w:jc w:val="center"/>
        <w:rPr>
          <w:rFonts w:asciiTheme="minorHAnsi" w:hAnsiTheme="minorHAnsi" w:cs="Arial"/>
          <w:b/>
          <w:i/>
          <w:color w:val="000000" w:themeColor="text1"/>
          <w:sz w:val="22"/>
          <w:szCs w:val="22"/>
          <w:lang w:val="hr-HR"/>
        </w:rPr>
      </w:pPr>
    </w:p>
    <w:p w14:paraId="619ECE4F" w14:textId="77777777" w:rsidR="008D6725" w:rsidRPr="00E76F4B" w:rsidRDefault="008D6725" w:rsidP="008D6725">
      <w:pPr>
        <w:jc w:val="center"/>
        <w:rPr>
          <w:rFonts w:asciiTheme="minorHAnsi" w:hAnsiTheme="minorHAnsi" w:cs="Arial"/>
          <w:b/>
          <w:i/>
          <w:color w:val="000000" w:themeColor="text1"/>
          <w:sz w:val="22"/>
          <w:szCs w:val="22"/>
          <w:lang w:val="hr-HR"/>
        </w:rPr>
      </w:pPr>
    </w:p>
    <w:p w14:paraId="245D88F0" w14:textId="77777777" w:rsidR="008D6725" w:rsidRPr="00E76F4B" w:rsidRDefault="008D6725" w:rsidP="008D6725">
      <w:pPr>
        <w:jc w:val="center"/>
        <w:rPr>
          <w:rFonts w:asciiTheme="minorHAnsi" w:hAnsiTheme="minorHAnsi" w:cs="Arial"/>
          <w:b/>
          <w:i/>
          <w:color w:val="000000" w:themeColor="text1"/>
          <w:sz w:val="22"/>
          <w:szCs w:val="22"/>
          <w:lang w:val="hr-HR"/>
        </w:rPr>
      </w:pPr>
    </w:p>
    <w:p w14:paraId="335B29AB" w14:textId="77777777" w:rsidR="008D6725" w:rsidRPr="00E76F4B" w:rsidRDefault="008D6725" w:rsidP="008D6725">
      <w:pPr>
        <w:jc w:val="center"/>
        <w:rPr>
          <w:rFonts w:asciiTheme="minorHAnsi" w:hAnsiTheme="minorHAnsi" w:cs="Arial"/>
          <w:b/>
          <w:i/>
          <w:color w:val="000000" w:themeColor="text1"/>
          <w:sz w:val="22"/>
          <w:szCs w:val="22"/>
          <w:lang w:val="hr-HR"/>
        </w:rPr>
      </w:pPr>
    </w:p>
    <w:p w14:paraId="4B5A4DBA" w14:textId="77777777" w:rsidR="008D6725" w:rsidRPr="00E76F4B" w:rsidRDefault="008D6725" w:rsidP="008D6725">
      <w:pPr>
        <w:jc w:val="center"/>
        <w:rPr>
          <w:rFonts w:asciiTheme="minorHAnsi" w:hAnsiTheme="minorHAnsi" w:cs="Arial"/>
          <w:b/>
          <w:i/>
          <w:color w:val="000000" w:themeColor="text1"/>
          <w:sz w:val="22"/>
          <w:szCs w:val="22"/>
          <w:lang w:val="hr-HR"/>
        </w:rPr>
      </w:pPr>
    </w:p>
    <w:p w14:paraId="6264B2C8" w14:textId="77777777" w:rsidR="008D6725" w:rsidRPr="00E76F4B" w:rsidRDefault="008D6725" w:rsidP="008D6725">
      <w:pPr>
        <w:jc w:val="center"/>
        <w:rPr>
          <w:rFonts w:asciiTheme="minorHAnsi" w:hAnsiTheme="minorHAnsi" w:cs="Arial"/>
          <w:b/>
          <w:i/>
          <w:color w:val="000000" w:themeColor="text1"/>
          <w:sz w:val="22"/>
          <w:szCs w:val="22"/>
          <w:lang w:val="hr-HR"/>
        </w:rPr>
      </w:pPr>
    </w:p>
    <w:p w14:paraId="4C2B972B" w14:textId="77777777" w:rsidR="008D6725" w:rsidRPr="00E76F4B" w:rsidRDefault="008D6725" w:rsidP="008D6725">
      <w:pPr>
        <w:rPr>
          <w:rFonts w:asciiTheme="minorHAnsi" w:hAnsiTheme="minorHAnsi" w:cs="Arial"/>
          <w:color w:val="000000" w:themeColor="text1"/>
          <w:sz w:val="22"/>
          <w:szCs w:val="22"/>
          <w:lang w:val="hr-HR"/>
        </w:rPr>
      </w:pPr>
    </w:p>
    <w:p w14:paraId="3F5337C5" w14:textId="77777777" w:rsidR="008D6725" w:rsidRPr="00E76F4B" w:rsidRDefault="008D6725" w:rsidP="008D6725">
      <w:pPr>
        <w:jc w:val="center"/>
        <w:rPr>
          <w:rFonts w:asciiTheme="minorHAnsi" w:hAnsiTheme="minorHAnsi" w:cs="Arial"/>
          <w:b/>
          <w:i/>
          <w:color w:val="000000" w:themeColor="text1"/>
          <w:sz w:val="22"/>
          <w:szCs w:val="22"/>
          <w:lang w:val="hr-HR"/>
        </w:rPr>
      </w:pPr>
    </w:p>
    <w:p w14:paraId="768F50A9" w14:textId="77777777" w:rsidR="008D6725" w:rsidRPr="00E76F4B" w:rsidRDefault="008D6725" w:rsidP="008D6725">
      <w:pPr>
        <w:jc w:val="center"/>
        <w:rPr>
          <w:rFonts w:asciiTheme="minorHAnsi" w:hAnsiTheme="minorHAnsi" w:cs="Arial"/>
          <w:b/>
          <w:color w:val="000000" w:themeColor="text1"/>
          <w:sz w:val="22"/>
          <w:szCs w:val="22"/>
          <w:lang w:val="hr-HR"/>
        </w:rPr>
      </w:pPr>
    </w:p>
    <w:p w14:paraId="73166A43" w14:textId="164E5F2C" w:rsidR="008D6725" w:rsidRPr="00E76F4B" w:rsidRDefault="008D6725" w:rsidP="005252EC">
      <w:pPr>
        <w:rPr>
          <w:rFonts w:asciiTheme="minorHAnsi" w:hAnsiTheme="minorHAnsi" w:cs="Arial"/>
          <w:color w:val="000000" w:themeColor="text1"/>
          <w:sz w:val="22"/>
          <w:szCs w:val="22"/>
          <w:lang w:val="hr-HR"/>
        </w:rPr>
      </w:pPr>
      <w:bookmarkStart w:id="75" w:name="_Hlk97037324"/>
      <w:r w:rsidRPr="00E76F4B">
        <w:rPr>
          <w:rFonts w:asciiTheme="minorHAnsi" w:hAnsiTheme="minorHAnsi" w:cs="Arial"/>
          <w:color w:val="000000" w:themeColor="text1"/>
          <w:sz w:val="22"/>
          <w:szCs w:val="22"/>
          <w:lang w:val="hr-HR"/>
        </w:rPr>
        <w:t xml:space="preserve">Zagreb, ožujak </w:t>
      </w:r>
      <w:r w:rsidR="00D96056" w:rsidRPr="00E76F4B">
        <w:rPr>
          <w:rFonts w:asciiTheme="minorHAnsi" w:hAnsiTheme="minorHAnsi" w:cs="Arial"/>
          <w:color w:val="000000" w:themeColor="text1"/>
          <w:sz w:val="22"/>
          <w:szCs w:val="22"/>
          <w:lang w:val="hr-HR"/>
        </w:rPr>
        <w:t>202</w:t>
      </w:r>
      <w:r w:rsidR="00AB065F">
        <w:rPr>
          <w:rFonts w:asciiTheme="minorHAnsi" w:hAnsiTheme="minorHAnsi" w:cs="Arial"/>
          <w:color w:val="000000" w:themeColor="text1"/>
          <w:sz w:val="22"/>
          <w:szCs w:val="22"/>
          <w:lang w:val="hr-HR"/>
        </w:rPr>
        <w:t>2</w:t>
      </w:r>
      <w:r w:rsidRPr="00E76F4B">
        <w:rPr>
          <w:rFonts w:asciiTheme="minorHAnsi" w:hAnsiTheme="minorHAnsi" w:cs="Arial"/>
          <w:color w:val="000000" w:themeColor="text1"/>
          <w:sz w:val="22"/>
          <w:szCs w:val="22"/>
          <w:lang w:val="hr-HR"/>
        </w:rPr>
        <w:t xml:space="preserve">. </w:t>
      </w:r>
    </w:p>
    <w:bookmarkEnd w:id="75"/>
    <w:p w14:paraId="3DF78ABF" w14:textId="77777777" w:rsidR="002B5EA8" w:rsidRPr="00E76F4B" w:rsidRDefault="002B5EA8" w:rsidP="00CD3A2D">
      <w:pPr>
        <w:rPr>
          <w:rFonts w:asciiTheme="minorHAnsi" w:hAnsiTheme="minorHAnsi" w:cs="Arial"/>
          <w:color w:val="000000" w:themeColor="text1"/>
          <w:sz w:val="22"/>
          <w:szCs w:val="22"/>
          <w:lang w:val="hr-HR"/>
        </w:rPr>
      </w:pPr>
    </w:p>
    <w:p w14:paraId="5C928558" w14:textId="77777777" w:rsidR="002B5EA8" w:rsidRPr="00E76F4B" w:rsidRDefault="002B5EA8" w:rsidP="00CD3A2D">
      <w:pPr>
        <w:rPr>
          <w:rFonts w:asciiTheme="minorHAnsi" w:hAnsiTheme="minorHAnsi" w:cs="Arial"/>
          <w:color w:val="000000" w:themeColor="text1"/>
          <w:sz w:val="22"/>
          <w:szCs w:val="22"/>
          <w:lang w:val="hr-HR"/>
        </w:rPr>
      </w:pPr>
    </w:p>
    <w:p w14:paraId="7C127781" w14:textId="77777777" w:rsidR="006702CC" w:rsidRPr="00E76F4B" w:rsidRDefault="006702CC" w:rsidP="00060FB1">
      <w:pPr>
        <w:rPr>
          <w:rFonts w:asciiTheme="minorHAnsi" w:hAnsiTheme="minorHAnsi" w:cs="Arial"/>
          <w:color w:val="000000" w:themeColor="text1"/>
          <w:sz w:val="22"/>
          <w:szCs w:val="22"/>
          <w:lang w:val="hr-HR"/>
        </w:rPr>
        <w:sectPr w:rsidR="006702CC" w:rsidRPr="00E76F4B" w:rsidSect="00623DBA">
          <w:headerReference w:type="first" r:id="rId52"/>
          <w:footerReference w:type="first" r:id="rId53"/>
          <w:pgSz w:w="11907" w:h="16840" w:code="9"/>
          <w:pgMar w:top="1418" w:right="1134" w:bottom="1134" w:left="1418" w:header="851" w:footer="851" w:gutter="0"/>
          <w:cols w:space="720"/>
          <w:noEndnote/>
          <w:titlePg/>
        </w:sectPr>
      </w:pPr>
    </w:p>
    <w:p w14:paraId="6B7F7756" w14:textId="77777777" w:rsidR="006D0890" w:rsidRPr="00E76F4B" w:rsidRDefault="006D0890">
      <w:pPr>
        <w:rPr>
          <w:rFonts w:asciiTheme="minorHAnsi" w:hAnsiTheme="minorHAnsi" w:cs="Arial"/>
          <w:color w:val="000000" w:themeColor="text1"/>
          <w:sz w:val="22"/>
          <w:szCs w:val="22"/>
          <w:lang w:val="hr-HR"/>
        </w:rPr>
      </w:pPr>
    </w:p>
    <w:tbl>
      <w:tblPr>
        <w:tblW w:w="9487" w:type="dxa"/>
        <w:tblInd w:w="-132" w:type="dxa"/>
        <w:tblLook w:val="01E0" w:firstRow="1" w:lastRow="1" w:firstColumn="1" w:lastColumn="1" w:noHBand="0" w:noVBand="0"/>
      </w:tblPr>
      <w:tblGrid>
        <w:gridCol w:w="8429"/>
        <w:gridCol w:w="1058"/>
      </w:tblGrid>
      <w:tr w:rsidR="00E14286" w:rsidRPr="00E14286" w14:paraId="50253AC8" w14:textId="77777777" w:rsidTr="00AD4170">
        <w:tc>
          <w:tcPr>
            <w:tcW w:w="8429" w:type="dxa"/>
            <w:vAlign w:val="bottom"/>
          </w:tcPr>
          <w:p w14:paraId="1412189A" w14:textId="77777777" w:rsidR="00D334D3" w:rsidRPr="00E76F4B" w:rsidRDefault="00D334D3" w:rsidP="00D334D3">
            <w:pPr>
              <w:spacing w:before="120"/>
              <w:rPr>
                <w:rFonts w:asciiTheme="minorHAnsi" w:hAnsiTheme="minorHAnsi" w:cs="Arial"/>
                <w:color w:val="000000" w:themeColor="text1"/>
                <w:sz w:val="22"/>
                <w:szCs w:val="22"/>
                <w:lang w:val="hr-HR"/>
              </w:rPr>
            </w:pPr>
          </w:p>
        </w:tc>
        <w:tc>
          <w:tcPr>
            <w:tcW w:w="1058" w:type="dxa"/>
            <w:vAlign w:val="bottom"/>
          </w:tcPr>
          <w:p w14:paraId="15469740" w14:textId="77777777" w:rsidR="006D0890" w:rsidRPr="00E76F4B" w:rsidRDefault="006D0890" w:rsidP="00D334D3">
            <w:pPr>
              <w:spacing w:before="120"/>
              <w:jc w:val="right"/>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Stranica</w:t>
            </w:r>
          </w:p>
        </w:tc>
      </w:tr>
      <w:tr w:rsidR="00836D93" w:rsidRPr="00E14286" w14:paraId="02A28088" w14:textId="77777777" w:rsidTr="0035718C">
        <w:tc>
          <w:tcPr>
            <w:tcW w:w="8429" w:type="dxa"/>
            <w:vAlign w:val="bottom"/>
          </w:tcPr>
          <w:p w14:paraId="15081C23" w14:textId="77777777" w:rsidR="00836D93" w:rsidRPr="00E76F4B" w:rsidRDefault="00836D93" w:rsidP="0035718C">
            <w:pPr>
              <w:spacing w:before="120"/>
              <w:rPr>
                <w:rFonts w:asciiTheme="minorHAnsi" w:hAnsiTheme="minorHAnsi" w:cs="Arial"/>
                <w:color w:val="000000" w:themeColor="text1"/>
                <w:sz w:val="22"/>
                <w:szCs w:val="22"/>
                <w:lang w:val="hr-HR"/>
              </w:rPr>
            </w:pPr>
          </w:p>
        </w:tc>
        <w:tc>
          <w:tcPr>
            <w:tcW w:w="1058" w:type="dxa"/>
            <w:vAlign w:val="bottom"/>
          </w:tcPr>
          <w:p w14:paraId="732C3963" w14:textId="77777777" w:rsidR="00836D93" w:rsidRPr="00E76F4B" w:rsidRDefault="00836D93" w:rsidP="0035718C">
            <w:pPr>
              <w:spacing w:before="120"/>
              <w:jc w:val="right"/>
              <w:rPr>
                <w:rFonts w:asciiTheme="minorHAnsi" w:hAnsiTheme="minorHAnsi" w:cs="Arial"/>
                <w:color w:val="000000" w:themeColor="text1"/>
                <w:sz w:val="22"/>
                <w:szCs w:val="22"/>
                <w:lang w:val="hr-HR"/>
              </w:rPr>
            </w:pPr>
          </w:p>
        </w:tc>
      </w:tr>
      <w:tr w:rsidR="00836D93" w:rsidRPr="0070334C" w14:paraId="7440B6AC" w14:textId="77777777" w:rsidTr="0070334C">
        <w:tc>
          <w:tcPr>
            <w:tcW w:w="8429" w:type="dxa"/>
            <w:vAlign w:val="bottom"/>
          </w:tcPr>
          <w:p w14:paraId="7BFB7C30" w14:textId="77777777" w:rsidR="00836D93" w:rsidRPr="00E37F03" w:rsidRDefault="00836D93" w:rsidP="0070334C">
            <w:pPr>
              <w:spacing w:before="120"/>
              <w:rPr>
                <w:rFonts w:asciiTheme="minorHAnsi" w:hAnsiTheme="minorHAnsi" w:cs="Arial"/>
                <w:color w:val="000000" w:themeColor="text1"/>
                <w:sz w:val="22"/>
                <w:szCs w:val="22"/>
                <w:highlight w:val="yellow"/>
                <w:lang w:val="hr-HR"/>
              </w:rPr>
            </w:pPr>
          </w:p>
        </w:tc>
        <w:tc>
          <w:tcPr>
            <w:tcW w:w="1058" w:type="dxa"/>
            <w:vAlign w:val="bottom"/>
          </w:tcPr>
          <w:p w14:paraId="79D82642" w14:textId="77777777" w:rsidR="00836D93" w:rsidRPr="00E37F03" w:rsidDel="00836D93" w:rsidRDefault="00836D93" w:rsidP="0070334C">
            <w:pPr>
              <w:spacing w:before="120"/>
              <w:jc w:val="right"/>
              <w:rPr>
                <w:rFonts w:asciiTheme="minorHAnsi" w:hAnsiTheme="minorHAnsi" w:cs="Arial"/>
                <w:color w:val="000000" w:themeColor="text1"/>
                <w:sz w:val="22"/>
                <w:szCs w:val="22"/>
                <w:highlight w:val="yellow"/>
                <w:lang w:val="hr-HR"/>
              </w:rPr>
            </w:pPr>
          </w:p>
        </w:tc>
      </w:tr>
      <w:tr w:rsidR="00FF0D13" w:rsidRPr="00E14286" w14:paraId="14A08D2C" w14:textId="77777777" w:rsidTr="00415044">
        <w:tc>
          <w:tcPr>
            <w:tcW w:w="8429" w:type="dxa"/>
            <w:vAlign w:val="bottom"/>
          </w:tcPr>
          <w:p w14:paraId="45160291" w14:textId="637AA48B" w:rsidR="00FF0D13" w:rsidRPr="00E26734" w:rsidRDefault="00FF0D13" w:rsidP="00415044">
            <w:pPr>
              <w:spacing w:before="120"/>
              <w:rPr>
                <w:rFonts w:asciiTheme="minorHAnsi" w:hAnsiTheme="minorHAnsi" w:cs="Arial"/>
                <w:color w:val="000000" w:themeColor="text1"/>
                <w:sz w:val="22"/>
                <w:szCs w:val="22"/>
                <w:lang w:val="hr-HR"/>
              </w:rPr>
            </w:pPr>
            <w:r w:rsidRPr="00E26734">
              <w:rPr>
                <w:rFonts w:asciiTheme="minorHAnsi" w:hAnsiTheme="minorHAnsi" w:cs="Arial"/>
                <w:color w:val="000000" w:themeColor="text1"/>
                <w:sz w:val="22"/>
                <w:szCs w:val="22"/>
                <w:lang w:val="hr-HR"/>
              </w:rPr>
              <w:t xml:space="preserve">Odgovornosti Uprave </w:t>
            </w:r>
            <w:r w:rsidR="004379B5" w:rsidRPr="00E26734">
              <w:rPr>
                <w:rFonts w:asciiTheme="minorHAnsi" w:hAnsiTheme="minorHAnsi" w:cs="Arial"/>
                <w:color w:val="000000" w:themeColor="text1"/>
                <w:sz w:val="22"/>
                <w:szCs w:val="22"/>
                <w:lang w:val="hr-HR"/>
              </w:rPr>
              <w:t xml:space="preserve">i Nadzornog odbora </w:t>
            </w:r>
            <w:r w:rsidRPr="00E26734">
              <w:rPr>
                <w:rFonts w:asciiTheme="minorHAnsi" w:hAnsiTheme="minorHAnsi" w:cs="Arial"/>
                <w:color w:val="000000" w:themeColor="text1"/>
                <w:sz w:val="22"/>
                <w:szCs w:val="22"/>
                <w:lang w:val="hr-HR"/>
              </w:rPr>
              <w:t xml:space="preserve">za pripremu i prihvaćanje </w:t>
            </w:r>
            <w:r w:rsidR="00BC3E0D" w:rsidRPr="00E26734">
              <w:rPr>
                <w:rFonts w:asciiTheme="minorHAnsi" w:hAnsiTheme="minorHAnsi" w:cs="Arial"/>
                <w:color w:val="000000" w:themeColor="text1"/>
                <w:sz w:val="22"/>
                <w:szCs w:val="22"/>
                <w:lang w:val="hr-HR"/>
              </w:rPr>
              <w:t>odvojenih i konsolidiranih financijskih izvještaja</w:t>
            </w:r>
          </w:p>
        </w:tc>
        <w:tc>
          <w:tcPr>
            <w:tcW w:w="1058" w:type="dxa"/>
            <w:vAlign w:val="bottom"/>
          </w:tcPr>
          <w:p w14:paraId="786D4FEF" w14:textId="41D20F01" w:rsidR="00FF0D13" w:rsidRPr="00E26734" w:rsidRDefault="00FF0D13" w:rsidP="00415044">
            <w:pPr>
              <w:spacing w:before="120"/>
              <w:jc w:val="right"/>
              <w:rPr>
                <w:rFonts w:asciiTheme="minorHAnsi" w:hAnsiTheme="minorHAnsi" w:cs="Arial"/>
                <w:color w:val="000000" w:themeColor="text1"/>
                <w:sz w:val="22"/>
                <w:szCs w:val="22"/>
                <w:lang w:val="hr-HR"/>
              </w:rPr>
            </w:pPr>
            <w:r w:rsidRPr="00E26734">
              <w:rPr>
                <w:rFonts w:asciiTheme="minorHAnsi" w:hAnsiTheme="minorHAnsi" w:cs="Arial"/>
                <w:color w:val="000000" w:themeColor="text1"/>
                <w:sz w:val="22"/>
                <w:szCs w:val="22"/>
                <w:lang w:val="hr-HR"/>
              </w:rPr>
              <w:t>6</w:t>
            </w:r>
            <w:r w:rsidR="00836D93" w:rsidRPr="00E26734">
              <w:rPr>
                <w:rFonts w:asciiTheme="minorHAnsi" w:hAnsiTheme="minorHAnsi" w:cs="Arial"/>
                <w:color w:val="000000" w:themeColor="text1"/>
                <w:sz w:val="22"/>
                <w:szCs w:val="22"/>
                <w:lang w:val="hr-HR"/>
              </w:rPr>
              <w:t>3</w:t>
            </w:r>
          </w:p>
        </w:tc>
      </w:tr>
      <w:tr w:rsidR="004A0732" w:rsidRPr="00E14286" w14:paraId="1CF63B1D" w14:textId="77777777" w:rsidTr="00AD4170">
        <w:tc>
          <w:tcPr>
            <w:tcW w:w="8429" w:type="dxa"/>
            <w:vAlign w:val="bottom"/>
          </w:tcPr>
          <w:p w14:paraId="4BA2583D" w14:textId="2DCB6CB7" w:rsidR="004A0732" w:rsidRPr="00E37F03" w:rsidRDefault="004A0732" w:rsidP="004A0732">
            <w:pPr>
              <w:spacing w:before="120"/>
              <w:rPr>
                <w:rFonts w:asciiTheme="minorHAnsi" w:hAnsiTheme="minorHAnsi" w:cs="Arial"/>
                <w:color w:val="000000" w:themeColor="text1"/>
                <w:sz w:val="22"/>
                <w:szCs w:val="22"/>
                <w:highlight w:val="yellow"/>
                <w:lang w:val="hr-HR"/>
              </w:rPr>
            </w:pPr>
          </w:p>
        </w:tc>
        <w:tc>
          <w:tcPr>
            <w:tcW w:w="1058" w:type="dxa"/>
            <w:vAlign w:val="bottom"/>
          </w:tcPr>
          <w:p w14:paraId="2E2001EA" w14:textId="329664F8" w:rsidR="004A0732" w:rsidRPr="00E37F03" w:rsidRDefault="004A0732" w:rsidP="004A0732">
            <w:pPr>
              <w:spacing w:before="120"/>
              <w:jc w:val="right"/>
              <w:rPr>
                <w:rFonts w:asciiTheme="minorHAnsi" w:hAnsiTheme="minorHAnsi" w:cs="Arial"/>
                <w:color w:val="000000" w:themeColor="text1"/>
                <w:sz w:val="22"/>
                <w:szCs w:val="22"/>
                <w:highlight w:val="yellow"/>
                <w:lang w:val="hr-HR"/>
              </w:rPr>
            </w:pPr>
          </w:p>
        </w:tc>
      </w:tr>
      <w:tr w:rsidR="007D2F4D" w:rsidRPr="00E26734" w14:paraId="72F6E4AC" w14:textId="77777777" w:rsidTr="00415044">
        <w:tc>
          <w:tcPr>
            <w:tcW w:w="8429" w:type="dxa"/>
            <w:vAlign w:val="bottom"/>
          </w:tcPr>
          <w:p w14:paraId="6061651E" w14:textId="4EAC3C22" w:rsidR="007D2F4D" w:rsidRPr="00E26734" w:rsidRDefault="007D2F4D" w:rsidP="00415044">
            <w:pPr>
              <w:spacing w:before="120"/>
              <w:rPr>
                <w:rFonts w:asciiTheme="minorHAnsi" w:hAnsiTheme="minorHAnsi" w:cs="Arial"/>
                <w:color w:val="000000" w:themeColor="text1"/>
                <w:sz w:val="22"/>
                <w:szCs w:val="22"/>
                <w:lang w:val="hr-HR"/>
              </w:rPr>
            </w:pPr>
            <w:r w:rsidRPr="00E26734">
              <w:rPr>
                <w:rFonts w:asciiTheme="minorHAnsi" w:hAnsiTheme="minorHAnsi" w:cs="Arial"/>
                <w:color w:val="000000" w:themeColor="text1"/>
                <w:sz w:val="22"/>
                <w:szCs w:val="22"/>
                <w:lang w:val="hr-HR"/>
              </w:rPr>
              <w:t>Zajedničko izvješće neovisn</w:t>
            </w:r>
            <w:r w:rsidR="00836D93" w:rsidRPr="00E26734">
              <w:rPr>
                <w:rFonts w:asciiTheme="minorHAnsi" w:hAnsiTheme="minorHAnsi" w:cs="Arial"/>
                <w:color w:val="000000" w:themeColor="text1"/>
                <w:sz w:val="22"/>
                <w:szCs w:val="22"/>
                <w:lang w:val="hr-HR"/>
              </w:rPr>
              <w:t>ih</w:t>
            </w:r>
            <w:r w:rsidRPr="00E26734">
              <w:rPr>
                <w:rFonts w:asciiTheme="minorHAnsi" w:hAnsiTheme="minorHAnsi" w:cs="Arial"/>
                <w:color w:val="000000" w:themeColor="text1"/>
                <w:sz w:val="22"/>
                <w:szCs w:val="22"/>
                <w:lang w:val="hr-HR"/>
              </w:rPr>
              <w:t xml:space="preserve"> revizora vlasniku Hrvatske banke za obnovu i razvitak</w:t>
            </w:r>
          </w:p>
        </w:tc>
        <w:tc>
          <w:tcPr>
            <w:tcW w:w="1058" w:type="dxa"/>
            <w:vAlign w:val="bottom"/>
          </w:tcPr>
          <w:p w14:paraId="13710C70" w14:textId="408BCD7A" w:rsidR="007D2F4D" w:rsidRPr="00E26734" w:rsidRDefault="007D2F4D" w:rsidP="00415044">
            <w:pPr>
              <w:spacing w:before="120"/>
              <w:jc w:val="right"/>
              <w:rPr>
                <w:rFonts w:asciiTheme="minorHAnsi" w:hAnsiTheme="minorHAnsi" w:cs="Arial"/>
                <w:color w:val="000000" w:themeColor="text1"/>
                <w:sz w:val="22"/>
                <w:szCs w:val="22"/>
                <w:lang w:val="hr-HR"/>
              </w:rPr>
            </w:pPr>
            <w:r w:rsidRPr="00E26734">
              <w:rPr>
                <w:rFonts w:asciiTheme="minorHAnsi" w:hAnsiTheme="minorHAnsi" w:cs="Arial"/>
                <w:color w:val="000000" w:themeColor="text1"/>
                <w:sz w:val="22"/>
                <w:szCs w:val="22"/>
                <w:lang w:val="hr-HR"/>
              </w:rPr>
              <w:t>6</w:t>
            </w:r>
            <w:r w:rsidR="00836D93" w:rsidRPr="00E26734">
              <w:rPr>
                <w:rFonts w:asciiTheme="minorHAnsi" w:hAnsiTheme="minorHAnsi" w:cs="Arial"/>
                <w:color w:val="000000" w:themeColor="text1"/>
                <w:sz w:val="22"/>
                <w:szCs w:val="22"/>
                <w:lang w:val="hr-HR"/>
              </w:rPr>
              <w:t>4</w:t>
            </w:r>
          </w:p>
        </w:tc>
      </w:tr>
      <w:tr w:rsidR="004A0732" w:rsidRPr="00E14286" w14:paraId="024BE85F" w14:textId="77777777" w:rsidTr="00AD4170">
        <w:tc>
          <w:tcPr>
            <w:tcW w:w="8429" w:type="dxa"/>
            <w:vAlign w:val="bottom"/>
          </w:tcPr>
          <w:p w14:paraId="2D46777E" w14:textId="620A0D70" w:rsidR="00FF0D13" w:rsidRPr="00E37F03" w:rsidRDefault="00FF0D13" w:rsidP="004A0732">
            <w:pPr>
              <w:spacing w:before="120"/>
              <w:rPr>
                <w:rFonts w:asciiTheme="minorHAnsi" w:hAnsiTheme="minorHAnsi" w:cs="Arial"/>
                <w:color w:val="000000" w:themeColor="text1"/>
                <w:sz w:val="22"/>
                <w:szCs w:val="22"/>
                <w:highlight w:val="yellow"/>
                <w:lang w:val="hr-HR"/>
              </w:rPr>
            </w:pPr>
          </w:p>
        </w:tc>
        <w:tc>
          <w:tcPr>
            <w:tcW w:w="1058" w:type="dxa"/>
            <w:vAlign w:val="bottom"/>
          </w:tcPr>
          <w:p w14:paraId="0362D9D8" w14:textId="77777777" w:rsidR="004A0732" w:rsidRPr="00E37F03" w:rsidRDefault="004A0732" w:rsidP="004A0732">
            <w:pPr>
              <w:spacing w:before="120"/>
              <w:jc w:val="right"/>
              <w:rPr>
                <w:rFonts w:asciiTheme="minorHAnsi" w:hAnsiTheme="minorHAnsi" w:cs="Arial"/>
                <w:color w:val="000000" w:themeColor="text1"/>
                <w:sz w:val="22"/>
                <w:szCs w:val="22"/>
                <w:highlight w:val="yellow"/>
                <w:lang w:val="hr-HR"/>
              </w:rPr>
            </w:pPr>
          </w:p>
        </w:tc>
      </w:tr>
      <w:tr w:rsidR="004A0732" w:rsidRPr="00E14286" w14:paraId="256C2509" w14:textId="77777777" w:rsidTr="00AD4170">
        <w:trPr>
          <w:trHeight w:val="281"/>
        </w:trPr>
        <w:tc>
          <w:tcPr>
            <w:tcW w:w="8429" w:type="dxa"/>
            <w:vAlign w:val="bottom"/>
          </w:tcPr>
          <w:p w14:paraId="367AE914" w14:textId="77777777"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Konsolidirani financijski izvještaji Grupe:</w:t>
            </w:r>
          </w:p>
        </w:tc>
        <w:tc>
          <w:tcPr>
            <w:tcW w:w="1058" w:type="dxa"/>
            <w:vAlign w:val="bottom"/>
          </w:tcPr>
          <w:p w14:paraId="244C7D35" w14:textId="7BC3018C"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2</w:t>
            </w:r>
          </w:p>
        </w:tc>
      </w:tr>
      <w:tr w:rsidR="004A0732" w:rsidRPr="00E14286" w14:paraId="12DA0751" w14:textId="77777777" w:rsidTr="00AD4170">
        <w:tc>
          <w:tcPr>
            <w:tcW w:w="8429" w:type="dxa"/>
            <w:vAlign w:val="bottom"/>
          </w:tcPr>
          <w:p w14:paraId="40D58863" w14:textId="77777777"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Račun dobiti i gubitka</w:t>
            </w:r>
          </w:p>
        </w:tc>
        <w:tc>
          <w:tcPr>
            <w:tcW w:w="1058" w:type="dxa"/>
            <w:vAlign w:val="bottom"/>
          </w:tcPr>
          <w:p w14:paraId="5ADE07B1" w14:textId="64992E86" w:rsidR="004A0732" w:rsidRPr="00E37F03" w:rsidRDefault="007D16CD" w:rsidP="004A0732">
            <w:pPr>
              <w:spacing w:before="120"/>
              <w:jc w:val="right"/>
              <w:rPr>
                <w:rFonts w:asciiTheme="minorHAnsi" w:hAnsiTheme="minorHAnsi" w:cs="Arial"/>
                <w:color w:val="000000" w:themeColor="text1"/>
                <w:sz w:val="22"/>
                <w:szCs w:val="22"/>
                <w:highlight w:val="yellow"/>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2</w:t>
            </w:r>
          </w:p>
        </w:tc>
      </w:tr>
      <w:tr w:rsidR="004A0732" w:rsidRPr="00E14286" w14:paraId="4AE4BF8B" w14:textId="77777777" w:rsidTr="00AD4170">
        <w:tc>
          <w:tcPr>
            <w:tcW w:w="8429" w:type="dxa"/>
            <w:vAlign w:val="bottom"/>
          </w:tcPr>
          <w:p w14:paraId="5157651F" w14:textId="07846AAC" w:rsidR="004A0732" w:rsidRPr="00E37F03" w:rsidRDefault="004A0732" w:rsidP="004A0732">
            <w:pPr>
              <w:spacing w:before="120"/>
              <w:rPr>
                <w:rFonts w:asciiTheme="minorHAnsi" w:hAnsiTheme="minorHAnsi" w:cs="Arial"/>
                <w:color w:val="000000" w:themeColor="text1"/>
                <w:sz w:val="22"/>
                <w:szCs w:val="22"/>
                <w:highlight w:val="yellow"/>
                <w:lang w:val="hr-HR"/>
              </w:rPr>
            </w:pPr>
          </w:p>
        </w:tc>
        <w:tc>
          <w:tcPr>
            <w:tcW w:w="1058" w:type="dxa"/>
            <w:vAlign w:val="bottom"/>
          </w:tcPr>
          <w:p w14:paraId="20CF4708" w14:textId="77777777" w:rsidR="004A0732" w:rsidRPr="00E37F03" w:rsidRDefault="004A0732" w:rsidP="004A0732">
            <w:pPr>
              <w:spacing w:before="120"/>
              <w:jc w:val="right"/>
              <w:rPr>
                <w:rFonts w:asciiTheme="minorHAnsi" w:hAnsiTheme="minorHAnsi" w:cs="Arial"/>
                <w:color w:val="000000" w:themeColor="text1"/>
                <w:sz w:val="22"/>
                <w:szCs w:val="22"/>
                <w:highlight w:val="yellow"/>
                <w:lang w:val="hr-HR"/>
              </w:rPr>
            </w:pPr>
          </w:p>
        </w:tc>
      </w:tr>
      <w:tr w:rsidR="004A0732" w:rsidRPr="00E14286" w14:paraId="325678D7" w14:textId="77777777" w:rsidTr="00AD4170">
        <w:tc>
          <w:tcPr>
            <w:tcW w:w="8429" w:type="dxa"/>
            <w:vAlign w:val="bottom"/>
          </w:tcPr>
          <w:p w14:paraId="449515D5" w14:textId="507741F1" w:rsidR="004A0732" w:rsidRPr="008D7A67" w:rsidRDefault="008D7A67" w:rsidP="004A0732">
            <w:pPr>
              <w:spacing w:before="120"/>
              <w:rPr>
                <w:rFonts w:asciiTheme="minorHAnsi" w:hAnsiTheme="minorHAnsi" w:cs="Arial"/>
                <w:color w:val="000000" w:themeColor="text1"/>
                <w:sz w:val="22"/>
                <w:szCs w:val="22"/>
                <w:lang w:val="pl-PL"/>
              </w:rPr>
            </w:pPr>
            <w:r w:rsidRPr="008D7A67">
              <w:rPr>
                <w:rFonts w:asciiTheme="minorHAnsi" w:hAnsiTheme="minorHAnsi" w:cs="Arial"/>
                <w:color w:val="000000" w:themeColor="text1"/>
                <w:sz w:val="22"/>
                <w:szCs w:val="22"/>
                <w:lang w:val="pl-PL"/>
              </w:rPr>
              <w:t xml:space="preserve">Izvještaj o dobiti i gubitku te ostaloj sveobuhvatnoj dobiti </w:t>
            </w:r>
          </w:p>
        </w:tc>
        <w:tc>
          <w:tcPr>
            <w:tcW w:w="1058" w:type="dxa"/>
            <w:vAlign w:val="bottom"/>
          </w:tcPr>
          <w:p w14:paraId="26735A28" w14:textId="406F766E"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3</w:t>
            </w:r>
          </w:p>
        </w:tc>
      </w:tr>
      <w:tr w:rsidR="004A0732" w:rsidRPr="00E14286" w14:paraId="6A83D802" w14:textId="77777777" w:rsidTr="00AD4170">
        <w:tc>
          <w:tcPr>
            <w:tcW w:w="8429" w:type="dxa"/>
            <w:vAlign w:val="bottom"/>
          </w:tcPr>
          <w:p w14:paraId="3A668E72" w14:textId="77777777" w:rsidR="004A0732" w:rsidRPr="00E37F03" w:rsidRDefault="004A0732" w:rsidP="004A0732">
            <w:pPr>
              <w:spacing w:before="120"/>
              <w:rPr>
                <w:rFonts w:asciiTheme="minorHAnsi" w:hAnsiTheme="minorHAnsi" w:cs="Arial"/>
                <w:color w:val="000000" w:themeColor="text1"/>
                <w:sz w:val="22"/>
                <w:szCs w:val="22"/>
                <w:highlight w:val="yellow"/>
                <w:lang w:val="hr-HR"/>
              </w:rPr>
            </w:pPr>
          </w:p>
        </w:tc>
        <w:tc>
          <w:tcPr>
            <w:tcW w:w="1058" w:type="dxa"/>
            <w:vAlign w:val="bottom"/>
          </w:tcPr>
          <w:p w14:paraId="0B738A0D" w14:textId="77777777" w:rsidR="004A0732" w:rsidRPr="00E37F03" w:rsidRDefault="004A0732" w:rsidP="004A0732">
            <w:pPr>
              <w:spacing w:before="120"/>
              <w:jc w:val="right"/>
              <w:rPr>
                <w:rFonts w:asciiTheme="minorHAnsi" w:hAnsiTheme="minorHAnsi" w:cs="Arial"/>
                <w:color w:val="000000" w:themeColor="text1"/>
                <w:sz w:val="22"/>
                <w:szCs w:val="22"/>
                <w:highlight w:val="yellow"/>
                <w:lang w:val="hr-HR"/>
              </w:rPr>
            </w:pPr>
          </w:p>
        </w:tc>
      </w:tr>
      <w:tr w:rsidR="004A0732" w:rsidRPr="008D7A67" w14:paraId="7D171760" w14:textId="77777777" w:rsidTr="00AD4170">
        <w:tc>
          <w:tcPr>
            <w:tcW w:w="8429" w:type="dxa"/>
            <w:vAlign w:val="bottom"/>
          </w:tcPr>
          <w:p w14:paraId="5F02A2E9" w14:textId="77777777"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Izvještaj o financijskom položaju</w:t>
            </w:r>
          </w:p>
        </w:tc>
        <w:tc>
          <w:tcPr>
            <w:tcW w:w="1058" w:type="dxa"/>
            <w:vAlign w:val="bottom"/>
          </w:tcPr>
          <w:p w14:paraId="0330AADA" w14:textId="393026DF"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4</w:t>
            </w:r>
          </w:p>
        </w:tc>
      </w:tr>
      <w:tr w:rsidR="004A0732" w:rsidRPr="008D7A67" w14:paraId="4169BE0F" w14:textId="77777777" w:rsidTr="00AD4170">
        <w:tc>
          <w:tcPr>
            <w:tcW w:w="8429" w:type="dxa"/>
            <w:vAlign w:val="bottom"/>
          </w:tcPr>
          <w:p w14:paraId="79E8C831" w14:textId="77777777" w:rsidR="004A0732" w:rsidRPr="008D7A67" w:rsidRDefault="004A0732" w:rsidP="004A0732">
            <w:pPr>
              <w:spacing w:before="120"/>
              <w:rPr>
                <w:rFonts w:asciiTheme="minorHAnsi" w:hAnsiTheme="minorHAnsi" w:cs="Arial"/>
                <w:color w:val="000000" w:themeColor="text1"/>
                <w:sz w:val="22"/>
                <w:szCs w:val="22"/>
                <w:lang w:val="hr-HR"/>
              </w:rPr>
            </w:pPr>
          </w:p>
        </w:tc>
        <w:tc>
          <w:tcPr>
            <w:tcW w:w="1058" w:type="dxa"/>
            <w:vAlign w:val="bottom"/>
          </w:tcPr>
          <w:p w14:paraId="7254FC8E" w14:textId="77777777" w:rsidR="004A0732" w:rsidRPr="008D7A67" w:rsidRDefault="004A0732" w:rsidP="004A0732">
            <w:pPr>
              <w:spacing w:before="120"/>
              <w:jc w:val="right"/>
              <w:rPr>
                <w:rFonts w:asciiTheme="minorHAnsi" w:hAnsiTheme="minorHAnsi" w:cs="Arial"/>
                <w:color w:val="000000" w:themeColor="text1"/>
                <w:sz w:val="22"/>
                <w:szCs w:val="22"/>
                <w:lang w:val="hr-HR"/>
              </w:rPr>
            </w:pPr>
          </w:p>
        </w:tc>
      </w:tr>
      <w:tr w:rsidR="004A0732" w:rsidRPr="008D7A67" w14:paraId="0405BDA3" w14:textId="77777777" w:rsidTr="00AD4170">
        <w:tc>
          <w:tcPr>
            <w:tcW w:w="8429" w:type="dxa"/>
            <w:vAlign w:val="bottom"/>
          </w:tcPr>
          <w:p w14:paraId="10AD23A3" w14:textId="755C1CA0"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 xml:space="preserve">Izvještaj o </w:t>
            </w:r>
            <w:r w:rsidR="001151EB" w:rsidRPr="008D7A67">
              <w:rPr>
                <w:rFonts w:asciiTheme="minorHAnsi" w:hAnsiTheme="minorHAnsi" w:cs="Arial"/>
                <w:color w:val="000000" w:themeColor="text1"/>
                <w:sz w:val="22"/>
                <w:szCs w:val="22"/>
                <w:lang w:val="hr-HR"/>
              </w:rPr>
              <w:t>novčanom toku</w:t>
            </w:r>
          </w:p>
        </w:tc>
        <w:tc>
          <w:tcPr>
            <w:tcW w:w="1058" w:type="dxa"/>
            <w:vAlign w:val="bottom"/>
          </w:tcPr>
          <w:p w14:paraId="5D3CE40D" w14:textId="2623C48B"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5</w:t>
            </w:r>
          </w:p>
        </w:tc>
      </w:tr>
      <w:tr w:rsidR="004A0732" w:rsidRPr="008D7A67" w14:paraId="66136D29" w14:textId="77777777" w:rsidTr="00AD4170">
        <w:tc>
          <w:tcPr>
            <w:tcW w:w="8429" w:type="dxa"/>
            <w:vAlign w:val="bottom"/>
          </w:tcPr>
          <w:p w14:paraId="6B48D3CE" w14:textId="77777777" w:rsidR="004A0732" w:rsidRPr="008D7A67" w:rsidRDefault="004A0732" w:rsidP="004A0732">
            <w:pPr>
              <w:spacing w:before="120"/>
              <w:rPr>
                <w:rFonts w:asciiTheme="minorHAnsi" w:hAnsiTheme="minorHAnsi" w:cs="Arial"/>
                <w:color w:val="000000" w:themeColor="text1"/>
                <w:sz w:val="22"/>
                <w:szCs w:val="22"/>
                <w:lang w:val="hr-HR"/>
              </w:rPr>
            </w:pPr>
          </w:p>
        </w:tc>
        <w:tc>
          <w:tcPr>
            <w:tcW w:w="1058" w:type="dxa"/>
            <w:vAlign w:val="bottom"/>
          </w:tcPr>
          <w:p w14:paraId="63F26B83" w14:textId="77777777" w:rsidR="004A0732" w:rsidRPr="008D7A67" w:rsidRDefault="004A0732" w:rsidP="004A0732">
            <w:pPr>
              <w:spacing w:before="120"/>
              <w:jc w:val="right"/>
              <w:rPr>
                <w:rFonts w:asciiTheme="minorHAnsi" w:hAnsiTheme="minorHAnsi" w:cs="Arial"/>
                <w:color w:val="000000" w:themeColor="text1"/>
                <w:sz w:val="22"/>
                <w:szCs w:val="22"/>
                <w:lang w:val="hr-HR"/>
              </w:rPr>
            </w:pPr>
          </w:p>
        </w:tc>
      </w:tr>
      <w:tr w:rsidR="004A0732" w:rsidRPr="008D7A67" w14:paraId="5C644270" w14:textId="77777777" w:rsidTr="00AD4170">
        <w:tc>
          <w:tcPr>
            <w:tcW w:w="8429" w:type="dxa"/>
            <w:vAlign w:val="bottom"/>
          </w:tcPr>
          <w:p w14:paraId="124F9F4E" w14:textId="7EECF2E5"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 xml:space="preserve">Izvještaj o promjenama </w:t>
            </w:r>
            <w:r w:rsidR="001151EB" w:rsidRPr="008D7A67">
              <w:rPr>
                <w:rFonts w:asciiTheme="minorHAnsi" w:hAnsiTheme="minorHAnsi" w:cs="Arial"/>
                <w:color w:val="000000" w:themeColor="text1"/>
                <w:sz w:val="22"/>
                <w:szCs w:val="22"/>
                <w:lang w:val="hr-HR"/>
              </w:rPr>
              <w:t xml:space="preserve">u </w:t>
            </w:r>
            <w:r w:rsidRPr="008D7A67">
              <w:rPr>
                <w:rFonts w:asciiTheme="minorHAnsi" w:hAnsiTheme="minorHAnsi" w:cs="Arial"/>
                <w:color w:val="000000" w:themeColor="text1"/>
                <w:sz w:val="22"/>
                <w:szCs w:val="22"/>
                <w:lang w:val="hr-HR"/>
              </w:rPr>
              <w:t>kapitalu i rezervama</w:t>
            </w:r>
          </w:p>
        </w:tc>
        <w:tc>
          <w:tcPr>
            <w:tcW w:w="1058" w:type="dxa"/>
            <w:vAlign w:val="bottom"/>
          </w:tcPr>
          <w:p w14:paraId="139F2BE9" w14:textId="06838D83"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6</w:t>
            </w:r>
          </w:p>
        </w:tc>
      </w:tr>
      <w:tr w:rsidR="004A0732" w:rsidRPr="00E14286" w14:paraId="3299E39A" w14:textId="77777777" w:rsidTr="00AD4170">
        <w:tc>
          <w:tcPr>
            <w:tcW w:w="8429" w:type="dxa"/>
            <w:vAlign w:val="bottom"/>
          </w:tcPr>
          <w:p w14:paraId="0D55B6C1" w14:textId="77777777" w:rsidR="004A0732" w:rsidRPr="00E37F03" w:rsidRDefault="004A0732" w:rsidP="004A0732">
            <w:pPr>
              <w:spacing w:before="120"/>
              <w:rPr>
                <w:rFonts w:asciiTheme="minorHAnsi" w:hAnsiTheme="minorHAnsi" w:cs="Arial"/>
                <w:color w:val="000000" w:themeColor="text1"/>
                <w:sz w:val="22"/>
                <w:szCs w:val="22"/>
                <w:highlight w:val="yellow"/>
                <w:lang w:val="hr-HR"/>
              </w:rPr>
            </w:pPr>
          </w:p>
        </w:tc>
        <w:tc>
          <w:tcPr>
            <w:tcW w:w="1058" w:type="dxa"/>
            <w:vAlign w:val="bottom"/>
          </w:tcPr>
          <w:p w14:paraId="2C50CB74" w14:textId="77777777" w:rsidR="004A0732" w:rsidRPr="00E37F03" w:rsidRDefault="004A0732" w:rsidP="004A0732">
            <w:pPr>
              <w:spacing w:before="120"/>
              <w:jc w:val="right"/>
              <w:rPr>
                <w:rFonts w:asciiTheme="minorHAnsi" w:hAnsiTheme="minorHAnsi" w:cs="Arial"/>
                <w:color w:val="000000" w:themeColor="text1"/>
                <w:sz w:val="22"/>
                <w:szCs w:val="22"/>
                <w:highlight w:val="yellow"/>
                <w:lang w:val="hr-HR"/>
              </w:rPr>
            </w:pPr>
          </w:p>
        </w:tc>
      </w:tr>
      <w:tr w:rsidR="004A0732" w:rsidRPr="00E14286" w14:paraId="3B227B3D" w14:textId="77777777" w:rsidTr="00AD4170">
        <w:tc>
          <w:tcPr>
            <w:tcW w:w="8429" w:type="dxa"/>
            <w:vAlign w:val="bottom"/>
          </w:tcPr>
          <w:p w14:paraId="54BD6934" w14:textId="77777777"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Odvojeni financijski izvještaji Banke:</w:t>
            </w:r>
          </w:p>
        </w:tc>
        <w:tc>
          <w:tcPr>
            <w:tcW w:w="1058" w:type="dxa"/>
            <w:vAlign w:val="bottom"/>
          </w:tcPr>
          <w:p w14:paraId="0179DD11" w14:textId="31B23524"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7</w:t>
            </w:r>
          </w:p>
        </w:tc>
      </w:tr>
      <w:tr w:rsidR="004A0732" w:rsidRPr="00E14286" w14:paraId="219D16C8" w14:textId="77777777" w:rsidTr="00AD4170">
        <w:tc>
          <w:tcPr>
            <w:tcW w:w="8429" w:type="dxa"/>
            <w:vAlign w:val="bottom"/>
          </w:tcPr>
          <w:p w14:paraId="34DEB77E" w14:textId="77777777"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Račun dobiti i gubitka</w:t>
            </w:r>
          </w:p>
        </w:tc>
        <w:tc>
          <w:tcPr>
            <w:tcW w:w="1058" w:type="dxa"/>
            <w:vAlign w:val="bottom"/>
          </w:tcPr>
          <w:p w14:paraId="5F322407" w14:textId="476D27E8"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7</w:t>
            </w:r>
          </w:p>
        </w:tc>
      </w:tr>
      <w:tr w:rsidR="004A0732" w:rsidRPr="00E14286" w14:paraId="7A9B6C5C" w14:textId="77777777" w:rsidTr="00AD4170">
        <w:tc>
          <w:tcPr>
            <w:tcW w:w="8429" w:type="dxa"/>
            <w:vAlign w:val="bottom"/>
          </w:tcPr>
          <w:p w14:paraId="227FC243" w14:textId="77777777" w:rsidR="004A0732" w:rsidRPr="008D7A67" w:rsidRDefault="004A0732" w:rsidP="004A0732">
            <w:pPr>
              <w:spacing w:before="120"/>
              <w:rPr>
                <w:rFonts w:asciiTheme="minorHAnsi" w:hAnsiTheme="minorHAnsi" w:cs="Arial"/>
                <w:color w:val="000000" w:themeColor="text1"/>
                <w:sz w:val="22"/>
                <w:szCs w:val="22"/>
                <w:lang w:val="hr-HR"/>
              </w:rPr>
            </w:pPr>
          </w:p>
        </w:tc>
        <w:tc>
          <w:tcPr>
            <w:tcW w:w="1058" w:type="dxa"/>
            <w:vAlign w:val="bottom"/>
          </w:tcPr>
          <w:p w14:paraId="1A4C4262" w14:textId="77777777" w:rsidR="004A0732" w:rsidRPr="008D7A67" w:rsidRDefault="004A0732" w:rsidP="004A0732">
            <w:pPr>
              <w:spacing w:before="120"/>
              <w:jc w:val="right"/>
              <w:rPr>
                <w:rFonts w:asciiTheme="minorHAnsi" w:hAnsiTheme="minorHAnsi" w:cs="Arial"/>
                <w:color w:val="000000" w:themeColor="text1"/>
                <w:sz w:val="22"/>
                <w:szCs w:val="22"/>
                <w:lang w:val="hr-HR"/>
              </w:rPr>
            </w:pPr>
          </w:p>
        </w:tc>
      </w:tr>
      <w:tr w:rsidR="004A0732" w:rsidRPr="00E14286" w14:paraId="643F5618" w14:textId="77777777" w:rsidTr="00AD4170">
        <w:tc>
          <w:tcPr>
            <w:tcW w:w="8429" w:type="dxa"/>
            <w:vAlign w:val="bottom"/>
          </w:tcPr>
          <w:p w14:paraId="3798FF8E" w14:textId="02BA7B65" w:rsidR="004A0732" w:rsidRPr="008D7A67" w:rsidRDefault="008D7A67"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pl-PL"/>
              </w:rPr>
              <w:t>Izvještaj o dobiti i gubitku te ostaloj sveobuhvatnoj dobiti</w:t>
            </w:r>
          </w:p>
        </w:tc>
        <w:tc>
          <w:tcPr>
            <w:tcW w:w="1058" w:type="dxa"/>
            <w:vAlign w:val="bottom"/>
          </w:tcPr>
          <w:p w14:paraId="0390C76D" w14:textId="4DBB59AE"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8</w:t>
            </w:r>
          </w:p>
        </w:tc>
      </w:tr>
      <w:tr w:rsidR="004A0732" w:rsidRPr="00E14286" w14:paraId="4DCE2D72" w14:textId="77777777" w:rsidTr="00AD4170">
        <w:tc>
          <w:tcPr>
            <w:tcW w:w="8429" w:type="dxa"/>
            <w:vAlign w:val="bottom"/>
          </w:tcPr>
          <w:p w14:paraId="6CD6CB14" w14:textId="77777777" w:rsidR="004A0732" w:rsidRPr="008D7A67" w:rsidRDefault="004A0732" w:rsidP="004A0732">
            <w:pPr>
              <w:spacing w:before="120"/>
              <w:rPr>
                <w:rFonts w:asciiTheme="minorHAnsi" w:hAnsiTheme="minorHAnsi" w:cs="Arial"/>
                <w:color w:val="000000" w:themeColor="text1"/>
                <w:sz w:val="22"/>
                <w:szCs w:val="22"/>
                <w:lang w:val="hr-HR"/>
              </w:rPr>
            </w:pPr>
          </w:p>
        </w:tc>
        <w:tc>
          <w:tcPr>
            <w:tcW w:w="1058" w:type="dxa"/>
            <w:vAlign w:val="bottom"/>
          </w:tcPr>
          <w:p w14:paraId="0739C1D8" w14:textId="77777777" w:rsidR="004A0732" w:rsidRPr="008D7A67" w:rsidRDefault="004A0732" w:rsidP="004A0732">
            <w:pPr>
              <w:spacing w:before="120"/>
              <w:jc w:val="right"/>
              <w:rPr>
                <w:rFonts w:asciiTheme="minorHAnsi" w:hAnsiTheme="minorHAnsi" w:cs="Arial"/>
                <w:color w:val="000000" w:themeColor="text1"/>
                <w:sz w:val="22"/>
                <w:szCs w:val="22"/>
                <w:lang w:val="hr-HR"/>
              </w:rPr>
            </w:pPr>
          </w:p>
        </w:tc>
      </w:tr>
      <w:tr w:rsidR="004A0732" w:rsidRPr="00E14286" w14:paraId="3760F259" w14:textId="77777777" w:rsidTr="00AD4170">
        <w:tc>
          <w:tcPr>
            <w:tcW w:w="8429" w:type="dxa"/>
            <w:vAlign w:val="bottom"/>
          </w:tcPr>
          <w:p w14:paraId="79B24E2B" w14:textId="77777777"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Izvještaj o financijskom položaju</w:t>
            </w:r>
          </w:p>
        </w:tc>
        <w:tc>
          <w:tcPr>
            <w:tcW w:w="1058" w:type="dxa"/>
            <w:vAlign w:val="bottom"/>
          </w:tcPr>
          <w:p w14:paraId="486DCD11" w14:textId="7D6E5291"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7</w:t>
            </w:r>
            <w:r w:rsidR="00E26734" w:rsidRPr="008D7A67">
              <w:rPr>
                <w:rFonts w:asciiTheme="minorHAnsi" w:hAnsiTheme="minorHAnsi" w:cs="Arial"/>
                <w:color w:val="000000" w:themeColor="text1"/>
                <w:sz w:val="22"/>
                <w:szCs w:val="22"/>
                <w:lang w:val="hr-HR"/>
              </w:rPr>
              <w:t>9</w:t>
            </w:r>
          </w:p>
        </w:tc>
      </w:tr>
      <w:tr w:rsidR="004A0732" w:rsidRPr="00E14286" w14:paraId="6C818AFD" w14:textId="77777777" w:rsidTr="00AD4170">
        <w:tc>
          <w:tcPr>
            <w:tcW w:w="8429" w:type="dxa"/>
            <w:vAlign w:val="bottom"/>
          </w:tcPr>
          <w:p w14:paraId="1D3E0CC3" w14:textId="77777777" w:rsidR="004A0732" w:rsidRPr="008D7A67" w:rsidRDefault="004A0732" w:rsidP="004A0732">
            <w:pPr>
              <w:spacing w:before="120"/>
              <w:rPr>
                <w:rFonts w:asciiTheme="minorHAnsi" w:hAnsiTheme="minorHAnsi" w:cs="Arial"/>
                <w:color w:val="000000" w:themeColor="text1"/>
                <w:sz w:val="22"/>
                <w:szCs w:val="22"/>
                <w:lang w:val="hr-HR"/>
              </w:rPr>
            </w:pPr>
          </w:p>
        </w:tc>
        <w:tc>
          <w:tcPr>
            <w:tcW w:w="1058" w:type="dxa"/>
            <w:vAlign w:val="bottom"/>
          </w:tcPr>
          <w:p w14:paraId="707C52CE" w14:textId="77777777" w:rsidR="004A0732" w:rsidRPr="008D7A67" w:rsidRDefault="004A0732" w:rsidP="004A0732">
            <w:pPr>
              <w:spacing w:before="120"/>
              <w:jc w:val="right"/>
              <w:rPr>
                <w:rFonts w:asciiTheme="minorHAnsi" w:hAnsiTheme="minorHAnsi" w:cs="Arial"/>
                <w:color w:val="000000" w:themeColor="text1"/>
                <w:sz w:val="22"/>
                <w:szCs w:val="22"/>
                <w:lang w:val="hr-HR"/>
              </w:rPr>
            </w:pPr>
          </w:p>
        </w:tc>
      </w:tr>
      <w:tr w:rsidR="004A0732" w:rsidRPr="00E14286" w14:paraId="3E096B23" w14:textId="77777777" w:rsidTr="00AD4170">
        <w:tc>
          <w:tcPr>
            <w:tcW w:w="8429" w:type="dxa"/>
            <w:vAlign w:val="bottom"/>
          </w:tcPr>
          <w:p w14:paraId="40BE0A51" w14:textId="6E8ADF32"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 xml:space="preserve">Izvještaj o </w:t>
            </w:r>
            <w:r w:rsidR="001151EB" w:rsidRPr="008D7A67">
              <w:rPr>
                <w:rFonts w:asciiTheme="minorHAnsi" w:hAnsiTheme="minorHAnsi" w:cs="Arial"/>
                <w:color w:val="000000" w:themeColor="text1"/>
                <w:sz w:val="22"/>
                <w:szCs w:val="22"/>
                <w:lang w:val="hr-HR"/>
              </w:rPr>
              <w:t>novčanom toku</w:t>
            </w:r>
          </w:p>
        </w:tc>
        <w:tc>
          <w:tcPr>
            <w:tcW w:w="1058" w:type="dxa"/>
            <w:vAlign w:val="bottom"/>
          </w:tcPr>
          <w:p w14:paraId="559E8962" w14:textId="5EE24B86" w:rsidR="004A0732" w:rsidRPr="008D7A67" w:rsidRDefault="00E26734"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80</w:t>
            </w:r>
          </w:p>
        </w:tc>
      </w:tr>
      <w:tr w:rsidR="004A0732" w:rsidRPr="00E14286" w14:paraId="33F30978" w14:textId="77777777" w:rsidTr="00AD4170">
        <w:tc>
          <w:tcPr>
            <w:tcW w:w="8429" w:type="dxa"/>
            <w:vAlign w:val="bottom"/>
          </w:tcPr>
          <w:p w14:paraId="0A600532" w14:textId="77777777" w:rsidR="004A0732" w:rsidRPr="008D7A67" w:rsidRDefault="004A0732" w:rsidP="004A0732">
            <w:pPr>
              <w:spacing w:before="120"/>
              <w:rPr>
                <w:rFonts w:asciiTheme="minorHAnsi" w:hAnsiTheme="minorHAnsi" w:cs="Arial"/>
                <w:color w:val="000000" w:themeColor="text1"/>
                <w:sz w:val="22"/>
                <w:szCs w:val="22"/>
                <w:lang w:val="hr-HR"/>
              </w:rPr>
            </w:pPr>
          </w:p>
        </w:tc>
        <w:tc>
          <w:tcPr>
            <w:tcW w:w="1058" w:type="dxa"/>
            <w:vAlign w:val="bottom"/>
          </w:tcPr>
          <w:p w14:paraId="20B3FCB9" w14:textId="77777777" w:rsidR="004A0732" w:rsidRPr="008D7A67" w:rsidRDefault="004A0732" w:rsidP="004A0732">
            <w:pPr>
              <w:spacing w:before="120"/>
              <w:jc w:val="right"/>
              <w:rPr>
                <w:rFonts w:asciiTheme="minorHAnsi" w:hAnsiTheme="minorHAnsi" w:cs="Arial"/>
                <w:color w:val="000000" w:themeColor="text1"/>
                <w:sz w:val="22"/>
                <w:szCs w:val="22"/>
                <w:lang w:val="hr-HR"/>
              </w:rPr>
            </w:pPr>
          </w:p>
        </w:tc>
      </w:tr>
      <w:tr w:rsidR="004A0732" w:rsidRPr="00E14286" w14:paraId="3B37FC70" w14:textId="77777777" w:rsidTr="00AD4170">
        <w:tc>
          <w:tcPr>
            <w:tcW w:w="8429" w:type="dxa"/>
            <w:vAlign w:val="bottom"/>
          </w:tcPr>
          <w:p w14:paraId="0DBF0648" w14:textId="2AA5963F" w:rsidR="004A0732" w:rsidRPr="008D7A67" w:rsidRDefault="004A0732" w:rsidP="004A0732">
            <w:pPr>
              <w:spacing w:before="120"/>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 xml:space="preserve">Izvještaj o promjenama </w:t>
            </w:r>
            <w:r w:rsidR="001151EB" w:rsidRPr="008D7A67">
              <w:rPr>
                <w:rFonts w:asciiTheme="minorHAnsi" w:hAnsiTheme="minorHAnsi" w:cs="Arial"/>
                <w:color w:val="000000" w:themeColor="text1"/>
                <w:sz w:val="22"/>
                <w:szCs w:val="22"/>
                <w:lang w:val="hr-HR"/>
              </w:rPr>
              <w:t xml:space="preserve">u </w:t>
            </w:r>
            <w:r w:rsidRPr="008D7A67">
              <w:rPr>
                <w:rFonts w:asciiTheme="minorHAnsi" w:hAnsiTheme="minorHAnsi" w:cs="Arial"/>
                <w:color w:val="000000" w:themeColor="text1"/>
                <w:sz w:val="22"/>
                <w:szCs w:val="22"/>
                <w:lang w:val="hr-HR"/>
              </w:rPr>
              <w:t>kapitalu i rezervama</w:t>
            </w:r>
          </w:p>
        </w:tc>
        <w:tc>
          <w:tcPr>
            <w:tcW w:w="1058" w:type="dxa"/>
            <w:vAlign w:val="bottom"/>
          </w:tcPr>
          <w:p w14:paraId="7460A8C8" w14:textId="62C712D6" w:rsidR="004A0732" w:rsidRPr="008D7A67" w:rsidRDefault="007D16CD" w:rsidP="004A0732">
            <w:pPr>
              <w:spacing w:before="120"/>
              <w:jc w:val="right"/>
              <w:rPr>
                <w:rFonts w:asciiTheme="minorHAnsi" w:hAnsiTheme="minorHAnsi" w:cs="Arial"/>
                <w:color w:val="000000" w:themeColor="text1"/>
                <w:sz w:val="22"/>
                <w:szCs w:val="22"/>
                <w:lang w:val="hr-HR"/>
              </w:rPr>
            </w:pPr>
            <w:r w:rsidRPr="008D7A67">
              <w:rPr>
                <w:rFonts w:asciiTheme="minorHAnsi" w:hAnsiTheme="minorHAnsi" w:cs="Arial"/>
                <w:color w:val="000000" w:themeColor="text1"/>
                <w:sz w:val="22"/>
                <w:szCs w:val="22"/>
                <w:lang w:val="hr-HR"/>
              </w:rPr>
              <w:t>8</w:t>
            </w:r>
            <w:r w:rsidR="00E26734" w:rsidRPr="008D7A67">
              <w:rPr>
                <w:rFonts w:asciiTheme="minorHAnsi" w:hAnsiTheme="minorHAnsi" w:cs="Arial"/>
                <w:color w:val="000000" w:themeColor="text1"/>
                <w:sz w:val="22"/>
                <w:szCs w:val="22"/>
                <w:lang w:val="hr-HR"/>
              </w:rPr>
              <w:t>1</w:t>
            </w:r>
          </w:p>
        </w:tc>
      </w:tr>
      <w:tr w:rsidR="004A0732" w:rsidRPr="00E14286" w14:paraId="01AEA416" w14:textId="77777777" w:rsidTr="00AD4170">
        <w:tc>
          <w:tcPr>
            <w:tcW w:w="8429" w:type="dxa"/>
            <w:vAlign w:val="bottom"/>
          </w:tcPr>
          <w:p w14:paraId="6DDC3139" w14:textId="77777777" w:rsidR="004A0732" w:rsidRPr="00E37F03" w:rsidRDefault="004A0732" w:rsidP="004A0732">
            <w:pPr>
              <w:spacing w:before="120"/>
              <w:rPr>
                <w:rFonts w:asciiTheme="minorHAnsi" w:hAnsiTheme="minorHAnsi" w:cs="Arial"/>
                <w:color w:val="000000" w:themeColor="text1"/>
                <w:sz w:val="22"/>
                <w:szCs w:val="22"/>
                <w:highlight w:val="yellow"/>
                <w:lang w:val="hr-HR"/>
              </w:rPr>
            </w:pPr>
          </w:p>
        </w:tc>
        <w:tc>
          <w:tcPr>
            <w:tcW w:w="1058" w:type="dxa"/>
            <w:vAlign w:val="bottom"/>
          </w:tcPr>
          <w:p w14:paraId="33593E0F" w14:textId="77777777" w:rsidR="004A0732" w:rsidRPr="00E37F03" w:rsidRDefault="004A0732" w:rsidP="004A0732">
            <w:pPr>
              <w:spacing w:before="120"/>
              <w:jc w:val="right"/>
              <w:rPr>
                <w:rFonts w:asciiTheme="minorHAnsi" w:hAnsiTheme="minorHAnsi" w:cs="Arial"/>
                <w:color w:val="000000" w:themeColor="text1"/>
                <w:sz w:val="22"/>
                <w:szCs w:val="22"/>
                <w:highlight w:val="yellow"/>
                <w:lang w:val="hr-HR"/>
              </w:rPr>
            </w:pPr>
          </w:p>
        </w:tc>
      </w:tr>
      <w:tr w:rsidR="004A0732" w:rsidRPr="00E14286" w14:paraId="601A4C06" w14:textId="77777777" w:rsidTr="00447AB8">
        <w:tc>
          <w:tcPr>
            <w:tcW w:w="8429" w:type="dxa"/>
            <w:vAlign w:val="bottom"/>
          </w:tcPr>
          <w:p w14:paraId="23D9A348" w14:textId="62D9A8F6" w:rsidR="004A0732" w:rsidRPr="00B6550A" w:rsidRDefault="004A0732" w:rsidP="004A0732">
            <w:pPr>
              <w:pStyle w:val="PH"/>
              <w:spacing w:line="320" w:lineRule="exact"/>
              <w:rPr>
                <w:rFonts w:asciiTheme="minorHAnsi" w:hAnsiTheme="minorHAnsi" w:cs="Arial"/>
                <w:color w:val="000000" w:themeColor="text1"/>
                <w:sz w:val="22"/>
                <w:szCs w:val="22"/>
                <w:lang w:val="hr-HR"/>
              </w:rPr>
            </w:pPr>
            <w:r w:rsidRPr="00B6550A">
              <w:rPr>
                <w:rFonts w:asciiTheme="minorHAnsi" w:hAnsiTheme="minorHAnsi" w:cs="Arial"/>
                <w:color w:val="000000" w:themeColor="text1"/>
                <w:sz w:val="22"/>
                <w:szCs w:val="22"/>
                <w:lang w:val="hr-HR"/>
              </w:rPr>
              <w:t xml:space="preserve">Bilješke uz financijske izvještaje </w:t>
            </w:r>
          </w:p>
        </w:tc>
        <w:tc>
          <w:tcPr>
            <w:tcW w:w="1058" w:type="dxa"/>
            <w:shd w:val="clear" w:color="auto" w:fill="auto"/>
            <w:vAlign w:val="bottom"/>
          </w:tcPr>
          <w:p w14:paraId="6F59B8FA" w14:textId="630DA85D" w:rsidR="004A0732" w:rsidRPr="00B6550A" w:rsidRDefault="007D16CD" w:rsidP="004A0732">
            <w:pPr>
              <w:spacing w:before="120"/>
              <w:jc w:val="right"/>
              <w:rPr>
                <w:rFonts w:asciiTheme="minorHAnsi" w:hAnsiTheme="minorHAnsi" w:cstheme="minorHAnsi"/>
                <w:color w:val="000000" w:themeColor="text1"/>
                <w:sz w:val="22"/>
                <w:szCs w:val="22"/>
                <w:lang w:val="hr-HR"/>
              </w:rPr>
            </w:pPr>
            <w:r w:rsidRPr="00B6550A">
              <w:rPr>
                <w:rFonts w:asciiTheme="minorHAnsi" w:hAnsiTheme="minorHAnsi" w:cstheme="minorHAnsi"/>
                <w:color w:val="000000" w:themeColor="text1"/>
                <w:sz w:val="22"/>
                <w:szCs w:val="22"/>
                <w:lang w:val="hr-HR"/>
              </w:rPr>
              <w:t>8</w:t>
            </w:r>
            <w:r w:rsidR="00B6550A" w:rsidRPr="00B6550A">
              <w:rPr>
                <w:rFonts w:asciiTheme="minorHAnsi" w:hAnsiTheme="minorHAnsi" w:cstheme="minorHAnsi"/>
                <w:color w:val="000000" w:themeColor="text1"/>
                <w:sz w:val="22"/>
                <w:szCs w:val="22"/>
                <w:lang w:val="hr-HR"/>
              </w:rPr>
              <w:t>2</w:t>
            </w:r>
            <w:r w:rsidR="004A0732" w:rsidRPr="00B6550A">
              <w:rPr>
                <w:rFonts w:asciiTheme="minorHAnsi" w:hAnsiTheme="minorHAnsi" w:cstheme="minorHAnsi"/>
                <w:color w:val="000000" w:themeColor="text1"/>
                <w:sz w:val="22"/>
                <w:szCs w:val="22"/>
                <w:lang w:val="hr-HR"/>
              </w:rPr>
              <w:t>-</w:t>
            </w:r>
            <w:r w:rsidRPr="00B6550A">
              <w:rPr>
                <w:rFonts w:asciiTheme="minorHAnsi" w:hAnsiTheme="minorHAnsi" w:cstheme="minorHAnsi"/>
                <w:color w:val="000000" w:themeColor="text1"/>
                <w:sz w:val="22"/>
                <w:szCs w:val="22"/>
                <w:lang w:val="hr-HR"/>
              </w:rPr>
              <w:t>22</w:t>
            </w:r>
            <w:r w:rsidR="00B6550A" w:rsidRPr="00B6550A">
              <w:rPr>
                <w:rFonts w:asciiTheme="minorHAnsi" w:hAnsiTheme="minorHAnsi" w:cstheme="minorHAnsi"/>
                <w:color w:val="000000" w:themeColor="text1"/>
                <w:sz w:val="22"/>
                <w:szCs w:val="22"/>
                <w:lang w:val="hr-HR"/>
              </w:rPr>
              <w:t>7</w:t>
            </w:r>
          </w:p>
        </w:tc>
      </w:tr>
      <w:tr w:rsidR="004A0732" w:rsidRPr="00333E84" w14:paraId="18B958A6" w14:textId="77777777" w:rsidTr="00447AB8">
        <w:trPr>
          <w:trHeight w:val="482"/>
        </w:trPr>
        <w:tc>
          <w:tcPr>
            <w:tcW w:w="8429" w:type="dxa"/>
            <w:vAlign w:val="bottom"/>
          </w:tcPr>
          <w:p w14:paraId="6BE37019" w14:textId="77777777" w:rsidR="004A0732" w:rsidRPr="00B6550A" w:rsidRDefault="004A0732" w:rsidP="004A0732">
            <w:pPr>
              <w:pStyle w:val="PH"/>
              <w:spacing w:line="320" w:lineRule="exact"/>
              <w:rPr>
                <w:rFonts w:asciiTheme="minorHAnsi" w:hAnsiTheme="minorHAnsi" w:cs="Arial"/>
                <w:color w:val="000000" w:themeColor="text1"/>
                <w:sz w:val="22"/>
                <w:szCs w:val="22"/>
                <w:lang w:val="hr-HR"/>
              </w:rPr>
            </w:pPr>
            <w:r w:rsidRPr="00B6550A">
              <w:rPr>
                <w:rFonts w:asciiTheme="minorHAnsi" w:hAnsiTheme="minorHAnsi" w:cs="Arial"/>
                <w:color w:val="000000" w:themeColor="text1"/>
                <w:sz w:val="22"/>
                <w:szCs w:val="22"/>
                <w:lang w:val="hr-HR"/>
              </w:rPr>
              <w:t>Dodatak – Financijsko poslovanje Grupe HKO</w:t>
            </w:r>
          </w:p>
        </w:tc>
        <w:tc>
          <w:tcPr>
            <w:tcW w:w="1058" w:type="dxa"/>
            <w:shd w:val="clear" w:color="auto" w:fill="auto"/>
            <w:vAlign w:val="bottom"/>
          </w:tcPr>
          <w:p w14:paraId="0F505AD5" w14:textId="58B6FB73" w:rsidR="004A0732" w:rsidRPr="00B6550A" w:rsidRDefault="007D16CD" w:rsidP="004A0732">
            <w:pPr>
              <w:spacing w:before="120"/>
              <w:jc w:val="right"/>
              <w:rPr>
                <w:rFonts w:asciiTheme="minorHAnsi" w:hAnsiTheme="minorHAnsi" w:cstheme="minorHAnsi"/>
                <w:color w:val="000000" w:themeColor="text1"/>
                <w:sz w:val="22"/>
                <w:szCs w:val="22"/>
                <w:lang w:val="hr-HR"/>
              </w:rPr>
            </w:pPr>
            <w:r w:rsidRPr="00B6550A">
              <w:rPr>
                <w:rFonts w:asciiTheme="minorHAnsi" w:hAnsiTheme="minorHAnsi" w:cstheme="minorHAnsi"/>
                <w:color w:val="000000" w:themeColor="text1"/>
                <w:sz w:val="22"/>
                <w:szCs w:val="22"/>
                <w:lang w:val="hr-HR"/>
              </w:rPr>
              <w:t>22</w:t>
            </w:r>
            <w:r w:rsidR="00B6550A" w:rsidRPr="00B6550A">
              <w:rPr>
                <w:rFonts w:asciiTheme="minorHAnsi" w:hAnsiTheme="minorHAnsi" w:cstheme="minorHAnsi"/>
                <w:color w:val="000000" w:themeColor="text1"/>
                <w:sz w:val="22"/>
                <w:szCs w:val="22"/>
                <w:lang w:val="hr-HR"/>
              </w:rPr>
              <w:t>8</w:t>
            </w:r>
            <w:r w:rsidR="005A21AF" w:rsidRPr="00B6550A">
              <w:rPr>
                <w:rFonts w:asciiTheme="minorHAnsi" w:hAnsiTheme="minorHAnsi" w:cstheme="minorHAnsi"/>
                <w:color w:val="000000" w:themeColor="text1"/>
                <w:sz w:val="22"/>
                <w:szCs w:val="22"/>
                <w:lang w:val="hr-HR"/>
              </w:rPr>
              <w:t>-</w:t>
            </w:r>
            <w:r w:rsidRPr="00B6550A">
              <w:rPr>
                <w:rFonts w:asciiTheme="minorHAnsi" w:hAnsiTheme="minorHAnsi" w:cstheme="minorHAnsi"/>
                <w:color w:val="000000" w:themeColor="text1"/>
                <w:sz w:val="22"/>
                <w:szCs w:val="22"/>
                <w:lang w:val="hr-HR"/>
              </w:rPr>
              <w:t>23</w:t>
            </w:r>
            <w:r w:rsidR="00B6550A" w:rsidRPr="00B6550A">
              <w:rPr>
                <w:rFonts w:asciiTheme="minorHAnsi" w:hAnsiTheme="minorHAnsi" w:cstheme="minorHAnsi"/>
                <w:color w:val="000000" w:themeColor="text1"/>
                <w:sz w:val="22"/>
                <w:szCs w:val="22"/>
                <w:lang w:val="hr-HR"/>
              </w:rPr>
              <w:t>1</w:t>
            </w:r>
          </w:p>
        </w:tc>
      </w:tr>
    </w:tbl>
    <w:p w14:paraId="198AA5C9" w14:textId="77777777" w:rsidR="00F71353" w:rsidRPr="00E76F4B" w:rsidRDefault="00F71353" w:rsidP="00060FB2">
      <w:pPr>
        <w:spacing w:before="120" w:after="120" w:line="276" w:lineRule="auto"/>
        <w:rPr>
          <w:rFonts w:ascii="Calibri" w:hAnsi="Calibri" w:cs="Calibri"/>
          <w:b/>
          <w:color w:val="000000" w:themeColor="text1"/>
          <w:lang w:val="hr-HR"/>
        </w:rPr>
        <w:sectPr w:rsidR="00F71353" w:rsidRPr="00E76F4B" w:rsidSect="00623DBA">
          <w:footerReference w:type="default" r:id="rId54"/>
          <w:headerReference w:type="first" r:id="rId55"/>
          <w:pgSz w:w="11907" w:h="16840" w:code="9"/>
          <w:pgMar w:top="1418" w:right="987" w:bottom="1134" w:left="1418" w:header="851" w:footer="851" w:gutter="0"/>
          <w:cols w:space="720"/>
          <w:noEndnote/>
          <w:titlePg/>
          <w:docGrid w:linePitch="326"/>
        </w:sectPr>
      </w:pPr>
      <w:bookmarkStart w:id="76" w:name="shema"/>
      <w:bookmarkEnd w:id="76"/>
    </w:p>
    <w:p w14:paraId="7706BC73" w14:textId="77777777" w:rsidR="00F905B3" w:rsidRPr="00E76F4B" w:rsidRDefault="00F905B3"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Theme="minorHAnsi" w:hAnsiTheme="minorHAnsi" w:cstheme="minorHAnsi"/>
          <w:color w:val="000000" w:themeColor="text1"/>
          <w:sz w:val="22"/>
          <w:szCs w:val="22"/>
          <w:lang w:val="hr-HR" w:eastAsia="hr-HR"/>
        </w:rPr>
      </w:pPr>
    </w:p>
    <w:p w14:paraId="0DDB181F" w14:textId="5BD3E1DC" w:rsidR="00F03215" w:rsidRPr="00BC3E0D" w:rsidRDefault="00F905B3" w:rsidP="00F03215">
      <w:pPr>
        <w:numPr>
          <w:ilvl w:val="12"/>
          <w:numId w:val="0"/>
        </w:numPr>
        <w:jc w:val="both"/>
        <w:rPr>
          <w:color w:val="000000" w:themeColor="text1"/>
          <w:lang w:val="hr-HR"/>
        </w:rPr>
      </w:pPr>
      <w:r w:rsidRPr="00E76F4B">
        <w:rPr>
          <w:rFonts w:asciiTheme="minorHAnsi" w:hAnsiTheme="minorHAnsi" w:cstheme="minorHAnsi"/>
          <w:color w:val="000000" w:themeColor="text1"/>
          <w:sz w:val="22"/>
          <w:szCs w:val="22"/>
          <w:lang w:val="hr-HR" w:eastAsia="hr-HR"/>
        </w:rPr>
        <w:t>Odgovornost Uprave Hrvatske banke za obnovu i razv</w:t>
      </w:r>
      <w:r w:rsidR="00434829" w:rsidRPr="00E76F4B">
        <w:rPr>
          <w:rFonts w:asciiTheme="minorHAnsi" w:hAnsiTheme="minorHAnsi" w:cstheme="minorHAnsi"/>
          <w:color w:val="000000" w:themeColor="text1"/>
          <w:sz w:val="22"/>
          <w:szCs w:val="22"/>
          <w:lang w:val="hr-HR" w:eastAsia="hr-HR"/>
        </w:rPr>
        <w:t>itak</w:t>
      </w:r>
      <w:r w:rsidRPr="00E76F4B">
        <w:rPr>
          <w:rFonts w:asciiTheme="minorHAnsi" w:hAnsiTheme="minorHAnsi" w:cstheme="minorHAnsi"/>
          <w:color w:val="000000" w:themeColor="text1"/>
          <w:sz w:val="22"/>
          <w:szCs w:val="22"/>
          <w:lang w:val="hr-HR" w:eastAsia="hr-HR"/>
        </w:rPr>
        <w:t xml:space="preserve"> („HBOR“ ili „Banka“) je pripremiti odvojen</w:t>
      </w:r>
      <w:r w:rsidR="00836D93">
        <w:rPr>
          <w:rFonts w:asciiTheme="minorHAnsi" w:hAnsiTheme="minorHAnsi" w:cstheme="minorHAnsi"/>
          <w:color w:val="000000" w:themeColor="text1"/>
          <w:sz w:val="22"/>
          <w:szCs w:val="22"/>
          <w:lang w:val="hr-HR" w:eastAsia="hr-HR"/>
        </w:rPr>
        <w:t>e</w:t>
      </w:r>
      <w:r w:rsidRPr="00E76F4B">
        <w:rPr>
          <w:rFonts w:asciiTheme="minorHAnsi" w:hAnsiTheme="minorHAnsi" w:cstheme="minorHAnsi"/>
          <w:color w:val="000000" w:themeColor="text1"/>
          <w:sz w:val="22"/>
          <w:szCs w:val="22"/>
          <w:lang w:val="hr-HR" w:eastAsia="hr-HR"/>
        </w:rPr>
        <w:t xml:space="preserve"> i konsolidiran</w:t>
      </w:r>
      <w:r w:rsidR="00836D93">
        <w:rPr>
          <w:rFonts w:asciiTheme="minorHAnsi" w:hAnsiTheme="minorHAnsi" w:cstheme="minorHAnsi"/>
          <w:color w:val="000000" w:themeColor="text1"/>
          <w:sz w:val="22"/>
          <w:szCs w:val="22"/>
          <w:lang w:val="hr-HR" w:eastAsia="hr-HR"/>
        </w:rPr>
        <w:t>e</w:t>
      </w:r>
      <w:r w:rsidRPr="00E76F4B">
        <w:rPr>
          <w:rFonts w:asciiTheme="minorHAnsi" w:hAnsiTheme="minorHAnsi" w:cstheme="minorHAnsi"/>
          <w:color w:val="000000" w:themeColor="text1"/>
          <w:sz w:val="22"/>
          <w:szCs w:val="22"/>
          <w:lang w:val="hr-HR" w:eastAsia="hr-HR"/>
        </w:rPr>
        <w:t xml:space="preserve"> financijsk</w:t>
      </w:r>
      <w:r w:rsidR="00836D93">
        <w:rPr>
          <w:rFonts w:asciiTheme="minorHAnsi" w:hAnsiTheme="minorHAnsi" w:cstheme="minorHAnsi"/>
          <w:color w:val="000000" w:themeColor="text1"/>
          <w:sz w:val="22"/>
          <w:szCs w:val="22"/>
          <w:lang w:val="hr-HR" w:eastAsia="hr-HR"/>
        </w:rPr>
        <w:t>e</w:t>
      </w:r>
      <w:r w:rsidRPr="00E76F4B">
        <w:rPr>
          <w:rFonts w:asciiTheme="minorHAnsi" w:hAnsiTheme="minorHAnsi" w:cstheme="minorHAnsi"/>
          <w:color w:val="000000" w:themeColor="text1"/>
          <w:sz w:val="22"/>
          <w:szCs w:val="22"/>
          <w:lang w:val="hr-HR" w:eastAsia="hr-HR"/>
        </w:rPr>
        <w:t xml:space="preserve"> </w:t>
      </w:r>
      <w:r w:rsidR="00BC3E0D">
        <w:rPr>
          <w:rFonts w:asciiTheme="minorHAnsi" w:hAnsiTheme="minorHAnsi" w:cstheme="minorHAnsi"/>
          <w:color w:val="000000" w:themeColor="text1"/>
          <w:sz w:val="22"/>
          <w:szCs w:val="22"/>
          <w:lang w:val="hr-HR" w:eastAsia="hr-HR"/>
        </w:rPr>
        <w:t>izvještaj</w:t>
      </w:r>
      <w:r w:rsidR="00836D93">
        <w:rPr>
          <w:rFonts w:asciiTheme="minorHAnsi" w:hAnsiTheme="minorHAnsi" w:cstheme="minorHAnsi"/>
          <w:color w:val="000000" w:themeColor="text1"/>
          <w:sz w:val="22"/>
          <w:szCs w:val="22"/>
          <w:lang w:val="hr-HR" w:eastAsia="hr-HR"/>
        </w:rPr>
        <w:t>e</w:t>
      </w:r>
      <w:r w:rsidR="00BC3E0D" w:rsidRPr="00E76F4B">
        <w:rPr>
          <w:rFonts w:asciiTheme="minorHAnsi" w:hAnsiTheme="minorHAnsi" w:cstheme="minorHAnsi"/>
          <w:color w:val="000000" w:themeColor="text1"/>
          <w:sz w:val="22"/>
          <w:szCs w:val="22"/>
          <w:lang w:val="hr-HR" w:eastAsia="hr-HR"/>
        </w:rPr>
        <w:t xml:space="preserve"> </w:t>
      </w:r>
      <w:r w:rsidRPr="00E76F4B">
        <w:rPr>
          <w:rFonts w:asciiTheme="minorHAnsi" w:hAnsiTheme="minorHAnsi" w:cstheme="minorHAnsi"/>
          <w:color w:val="000000" w:themeColor="text1"/>
          <w:sz w:val="22"/>
          <w:szCs w:val="22"/>
          <w:lang w:val="hr-HR" w:eastAsia="hr-HR"/>
        </w:rPr>
        <w:t>za svaku poslovnu godinu, koja daju istinit i vjeran prikaz financijskog položaja Banke i Grupe Hrvatske banke za obnovu i razv</w:t>
      </w:r>
      <w:r w:rsidR="00434829" w:rsidRPr="00E76F4B">
        <w:rPr>
          <w:rFonts w:asciiTheme="minorHAnsi" w:hAnsiTheme="minorHAnsi" w:cstheme="minorHAnsi"/>
          <w:color w:val="000000" w:themeColor="text1"/>
          <w:sz w:val="22"/>
          <w:szCs w:val="22"/>
          <w:lang w:val="hr-HR" w:eastAsia="hr-HR"/>
        </w:rPr>
        <w:t>itak</w:t>
      </w:r>
      <w:r w:rsidRPr="00E76F4B">
        <w:rPr>
          <w:rFonts w:asciiTheme="minorHAnsi" w:hAnsiTheme="minorHAnsi" w:cstheme="minorHAnsi"/>
          <w:color w:val="000000" w:themeColor="text1"/>
          <w:sz w:val="22"/>
          <w:szCs w:val="22"/>
          <w:lang w:val="hr-HR" w:eastAsia="hr-HR"/>
        </w:rPr>
        <w:t xml:space="preserve"> („Grupa“) te njihovog rezultata poslovanja i novčanih tokova, u skladu s primjenjivim računovodstvenim standardima te vođenje odgovarajućih računovodstvenih evidencija potrebnih za pripremanje financijskih izvješ</w:t>
      </w:r>
      <w:r w:rsidR="00DD6D7C" w:rsidRPr="00E76F4B">
        <w:rPr>
          <w:rFonts w:asciiTheme="minorHAnsi" w:hAnsiTheme="minorHAnsi" w:cstheme="minorHAnsi"/>
          <w:color w:val="000000" w:themeColor="text1"/>
          <w:sz w:val="22"/>
          <w:szCs w:val="22"/>
          <w:lang w:val="hr-HR" w:eastAsia="hr-HR"/>
        </w:rPr>
        <w:t>taja</w:t>
      </w:r>
      <w:r w:rsidR="002C27A6">
        <w:rPr>
          <w:rFonts w:asciiTheme="minorHAnsi" w:hAnsiTheme="minorHAnsi" w:cstheme="minorHAnsi"/>
          <w:color w:val="000000" w:themeColor="text1"/>
          <w:sz w:val="22"/>
          <w:szCs w:val="22"/>
          <w:lang w:val="hr-HR" w:eastAsia="hr-HR"/>
        </w:rPr>
        <w:t xml:space="preserve"> u</w:t>
      </w:r>
      <w:r w:rsidRPr="00E76F4B">
        <w:rPr>
          <w:rFonts w:asciiTheme="minorHAnsi" w:hAnsiTheme="minorHAnsi" w:cstheme="minorHAnsi"/>
          <w:color w:val="000000" w:themeColor="text1"/>
          <w:sz w:val="22"/>
          <w:szCs w:val="22"/>
          <w:lang w:val="hr-HR" w:eastAsia="hr-HR"/>
        </w:rPr>
        <w:t xml:space="preserve"> bilo koje vrijeme.</w:t>
      </w:r>
      <w:r w:rsidR="00025742">
        <w:rPr>
          <w:rFonts w:asciiTheme="minorHAnsi" w:hAnsiTheme="minorHAnsi" w:cstheme="minorHAnsi"/>
          <w:color w:val="000000" w:themeColor="text1"/>
          <w:sz w:val="22"/>
          <w:szCs w:val="22"/>
          <w:lang w:val="hr-HR" w:eastAsia="hr-HR"/>
        </w:rPr>
        <w:t xml:space="preserve"> </w:t>
      </w:r>
    </w:p>
    <w:p w14:paraId="6E25CD86" w14:textId="77777777" w:rsidR="00825CB8" w:rsidRPr="00BC3E0D" w:rsidRDefault="00825CB8" w:rsidP="00F03215">
      <w:pPr>
        <w:numPr>
          <w:ilvl w:val="12"/>
          <w:numId w:val="0"/>
        </w:numPr>
        <w:jc w:val="both"/>
        <w:rPr>
          <w:rFonts w:asciiTheme="minorHAnsi" w:hAnsiTheme="minorHAnsi" w:cstheme="minorHAnsi"/>
          <w:color w:val="000000" w:themeColor="text1"/>
          <w:sz w:val="22"/>
          <w:szCs w:val="22"/>
          <w:lang w:val="hr-HR"/>
        </w:rPr>
      </w:pPr>
    </w:p>
    <w:p w14:paraId="79DCCD72" w14:textId="114A6588" w:rsidR="00F03215" w:rsidRPr="00BC3E0D" w:rsidRDefault="00F03215" w:rsidP="00F03215">
      <w:pPr>
        <w:numPr>
          <w:ilvl w:val="12"/>
          <w:numId w:val="0"/>
        </w:numPr>
        <w:jc w:val="both"/>
        <w:rPr>
          <w:rFonts w:asciiTheme="minorHAnsi" w:hAnsiTheme="minorHAnsi" w:cstheme="minorHAnsi"/>
          <w:color w:val="000000" w:themeColor="text1"/>
          <w:sz w:val="22"/>
          <w:szCs w:val="22"/>
          <w:lang w:val="hr-HR"/>
        </w:rPr>
      </w:pPr>
      <w:r w:rsidRPr="00BC3E0D">
        <w:rPr>
          <w:rFonts w:asciiTheme="minorHAnsi" w:hAnsiTheme="minorHAnsi" w:cstheme="minorHAnsi"/>
          <w:color w:val="000000" w:themeColor="text1"/>
          <w:sz w:val="22"/>
          <w:szCs w:val="22"/>
          <w:lang w:val="hr-HR"/>
        </w:rPr>
        <w:t>Uprava ima opću odgovornost za poduzimanje koraka koji su joj u razumnoj mjeri dostupni kako bi joj omogućili očuvanje imovine Banke i Grupe te sprečavanje i otkrivanje prijevara i ostalih nepravilnosti.</w:t>
      </w:r>
    </w:p>
    <w:p w14:paraId="215EECDE" w14:textId="77777777" w:rsidR="00F905B3" w:rsidRPr="00E76F4B" w:rsidRDefault="00F905B3"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Theme="minorHAnsi" w:hAnsiTheme="minorHAnsi" w:cstheme="minorHAnsi"/>
          <w:color w:val="000000" w:themeColor="text1"/>
          <w:sz w:val="22"/>
          <w:szCs w:val="22"/>
          <w:lang w:val="hr-HR"/>
        </w:rPr>
      </w:pPr>
    </w:p>
    <w:p w14:paraId="51B1D205" w14:textId="13A0E9F3" w:rsidR="00F905B3" w:rsidRPr="00E76F4B" w:rsidRDefault="00F905B3"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Uprava je odgovorna za odabir prikladnih računovodstvenih politika koje su u skladu s </w:t>
      </w:r>
      <w:r w:rsidR="00F03215">
        <w:rPr>
          <w:rFonts w:asciiTheme="minorHAnsi" w:hAnsiTheme="minorHAnsi" w:cstheme="minorHAnsi"/>
          <w:color w:val="000000" w:themeColor="text1"/>
          <w:sz w:val="22"/>
          <w:szCs w:val="22"/>
          <w:lang w:val="hr-HR" w:eastAsia="hr-HR"/>
        </w:rPr>
        <w:t>važećim</w:t>
      </w:r>
      <w:r w:rsidRPr="00E76F4B">
        <w:rPr>
          <w:rFonts w:asciiTheme="minorHAnsi" w:hAnsiTheme="minorHAnsi" w:cstheme="minorHAnsi"/>
          <w:color w:val="000000" w:themeColor="text1"/>
          <w:sz w:val="22"/>
          <w:szCs w:val="22"/>
          <w:lang w:val="hr-HR" w:eastAsia="hr-HR"/>
        </w:rPr>
        <w:t xml:space="preserve"> računovodstvenim standardima </w:t>
      </w:r>
      <w:r w:rsidR="00F03215">
        <w:rPr>
          <w:rFonts w:asciiTheme="minorHAnsi" w:hAnsiTheme="minorHAnsi" w:cstheme="minorHAnsi"/>
          <w:color w:val="000000" w:themeColor="text1"/>
          <w:sz w:val="22"/>
          <w:szCs w:val="22"/>
          <w:lang w:val="hr-HR" w:eastAsia="hr-HR"/>
        </w:rPr>
        <w:t>i za njihovu</w:t>
      </w:r>
      <w:r w:rsidRPr="00E76F4B">
        <w:rPr>
          <w:rFonts w:asciiTheme="minorHAnsi" w:hAnsiTheme="minorHAnsi" w:cstheme="minorHAnsi"/>
          <w:color w:val="000000" w:themeColor="text1"/>
          <w:sz w:val="22"/>
          <w:szCs w:val="22"/>
          <w:lang w:val="hr-HR" w:eastAsia="hr-HR"/>
        </w:rPr>
        <w:t xml:space="preserve"> dosljedn</w:t>
      </w:r>
      <w:r w:rsidR="00F03215">
        <w:rPr>
          <w:rFonts w:asciiTheme="minorHAnsi" w:hAnsiTheme="minorHAnsi" w:cstheme="minorHAnsi"/>
          <w:color w:val="000000" w:themeColor="text1"/>
          <w:sz w:val="22"/>
          <w:szCs w:val="22"/>
          <w:lang w:val="hr-HR" w:eastAsia="hr-HR"/>
        </w:rPr>
        <w:t>u</w:t>
      </w:r>
      <w:r w:rsidRPr="00E76F4B">
        <w:rPr>
          <w:rFonts w:asciiTheme="minorHAnsi" w:hAnsiTheme="minorHAnsi" w:cstheme="minorHAnsi"/>
          <w:color w:val="000000" w:themeColor="text1"/>
          <w:sz w:val="22"/>
          <w:szCs w:val="22"/>
          <w:lang w:val="hr-HR" w:eastAsia="hr-HR"/>
        </w:rPr>
        <w:t xml:space="preserve"> primjen</w:t>
      </w:r>
      <w:r w:rsidR="00F03215">
        <w:rPr>
          <w:rFonts w:asciiTheme="minorHAnsi" w:hAnsiTheme="minorHAnsi" w:cstheme="minorHAnsi"/>
          <w:color w:val="000000" w:themeColor="text1"/>
          <w:sz w:val="22"/>
          <w:szCs w:val="22"/>
          <w:lang w:val="hr-HR" w:eastAsia="hr-HR"/>
        </w:rPr>
        <w:t>u</w:t>
      </w:r>
      <w:r w:rsidRPr="00E76F4B">
        <w:rPr>
          <w:rFonts w:asciiTheme="minorHAnsi" w:hAnsiTheme="minorHAnsi" w:cstheme="minorHAnsi"/>
          <w:color w:val="000000" w:themeColor="text1"/>
          <w:sz w:val="22"/>
          <w:szCs w:val="22"/>
          <w:lang w:val="hr-HR" w:eastAsia="hr-HR"/>
        </w:rPr>
        <w:t>; donošenje razumnih i razboritih prosudbi i procjena; te pripremanje financijskih izvješ</w:t>
      </w:r>
      <w:r w:rsidR="00DD6D7C" w:rsidRPr="00E76F4B">
        <w:rPr>
          <w:rFonts w:asciiTheme="minorHAnsi" w:hAnsiTheme="minorHAnsi" w:cstheme="minorHAnsi"/>
          <w:color w:val="000000" w:themeColor="text1"/>
          <w:sz w:val="22"/>
          <w:szCs w:val="22"/>
          <w:lang w:val="hr-HR" w:eastAsia="hr-HR"/>
        </w:rPr>
        <w:t>taja</w:t>
      </w:r>
      <w:r w:rsidRPr="00E76F4B">
        <w:rPr>
          <w:rFonts w:asciiTheme="minorHAnsi" w:hAnsiTheme="minorHAnsi" w:cstheme="minorHAnsi"/>
          <w:color w:val="000000" w:themeColor="text1"/>
          <w:sz w:val="22"/>
          <w:szCs w:val="22"/>
          <w:lang w:val="hr-HR" w:eastAsia="hr-HR"/>
        </w:rPr>
        <w:t xml:space="preserve"> temeljem principa neograničeno</w:t>
      </w:r>
      <w:r w:rsidR="00F03215">
        <w:rPr>
          <w:rFonts w:asciiTheme="minorHAnsi" w:hAnsiTheme="minorHAnsi" w:cstheme="minorHAnsi"/>
          <w:color w:val="000000" w:themeColor="text1"/>
          <w:sz w:val="22"/>
          <w:szCs w:val="22"/>
          <w:lang w:val="hr-HR" w:eastAsia="hr-HR"/>
        </w:rPr>
        <w:t>sti</w:t>
      </w:r>
      <w:r w:rsidRPr="00E76F4B">
        <w:rPr>
          <w:rFonts w:asciiTheme="minorHAnsi" w:hAnsiTheme="minorHAnsi" w:cstheme="minorHAnsi"/>
          <w:color w:val="000000" w:themeColor="text1"/>
          <w:sz w:val="22"/>
          <w:szCs w:val="22"/>
          <w:lang w:val="hr-HR" w:eastAsia="hr-HR"/>
        </w:rPr>
        <w:t xml:space="preserve"> vremena poslovanja, osim ako je pretpostavka da će Banka i Grupa nastaviti s poslovanjem neprimjerena.</w:t>
      </w:r>
    </w:p>
    <w:p w14:paraId="2DD2EDB2" w14:textId="77777777" w:rsidR="00F905B3" w:rsidRPr="00E76F4B" w:rsidRDefault="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ind w:right="-1"/>
        <w:jc w:val="both"/>
        <w:rPr>
          <w:rFonts w:asciiTheme="minorHAnsi" w:hAnsiTheme="minorHAnsi" w:cstheme="minorHAnsi"/>
          <w:color w:val="000000" w:themeColor="text1"/>
          <w:sz w:val="22"/>
          <w:szCs w:val="22"/>
          <w:lang w:val="hr-HR" w:eastAsia="hr-HR"/>
        </w:rPr>
      </w:pPr>
    </w:p>
    <w:p w14:paraId="0FF5A460" w14:textId="1C6584C6" w:rsidR="00550468" w:rsidRPr="00E76F4B" w:rsidRDefault="00550468" w:rsidP="00550468">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Uprava j</w:t>
      </w:r>
      <w:r w:rsidR="00CB2037" w:rsidRPr="00E76F4B">
        <w:rPr>
          <w:rFonts w:asciiTheme="minorHAnsi" w:hAnsiTheme="minorHAnsi" w:cstheme="minorHAnsi"/>
          <w:color w:val="000000" w:themeColor="text1"/>
          <w:sz w:val="22"/>
          <w:szCs w:val="22"/>
          <w:lang w:val="hr-HR" w:eastAsia="hr-HR"/>
        </w:rPr>
        <w:t>e dužna podnijeti na odobrenje</w:t>
      </w:r>
      <w:r w:rsidRPr="00E76F4B">
        <w:rPr>
          <w:rFonts w:asciiTheme="minorHAnsi" w:hAnsiTheme="minorHAnsi" w:cstheme="minorHAnsi"/>
          <w:color w:val="000000" w:themeColor="text1"/>
          <w:sz w:val="22"/>
          <w:szCs w:val="22"/>
          <w:lang w:val="hr-HR" w:eastAsia="hr-HR"/>
        </w:rPr>
        <w:t xml:space="preserve"> Nadzornom odboru </w:t>
      </w:r>
      <w:r w:rsidR="000E7937">
        <w:rPr>
          <w:rFonts w:asciiTheme="minorHAnsi" w:hAnsiTheme="minorHAnsi" w:cstheme="minorHAnsi"/>
          <w:color w:val="000000" w:themeColor="text1"/>
          <w:sz w:val="22"/>
          <w:szCs w:val="22"/>
          <w:lang w:val="hr-HR" w:eastAsia="hr-HR"/>
        </w:rPr>
        <w:t xml:space="preserve">revidirano </w:t>
      </w:r>
      <w:r w:rsidR="00FE01FB" w:rsidRPr="00E76F4B">
        <w:rPr>
          <w:rFonts w:asciiTheme="minorHAnsi" w:hAnsiTheme="minorHAnsi" w:cstheme="minorHAnsi"/>
          <w:color w:val="000000" w:themeColor="text1"/>
          <w:sz w:val="22"/>
          <w:szCs w:val="22"/>
          <w:lang w:val="hr-HR" w:eastAsia="hr-HR"/>
        </w:rPr>
        <w:t>G</w:t>
      </w:r>
      <w:r w:rsidRPr="00E76F4B">
        <w:rPr>
          <w:rFonts w:asciiTheme="minorHAnsi" w:hAnsiTheme="minorHAnsi" w:cstheme="minorHAnsi"/>
          <w:color w:val="000000" w:themeColor="text1"/>
          <w:sz w:val="22"/>
          <w:szCs w:val="22"/>
          <w:lang w:val="hr-HR" w:eastAsia="hr-HR"/>
        </w:rPr>
        <w:t>odišnje izvješće, nakon čega</w:t>
      </w:r>
      <w:r w:rsidR="00FE01FB" w:rsidRPr="00E76F4B">
        <w:rPr>
          <w:rFonts w:asciiTheme="minorHAnsi" w:hAnsiTheme="minorHAnsi" w:cstheme="minorHAnsi"/>
          <w:color w:val="000000" w:themeColor="text1"/>
          <w:sz w:val="22"/>
          <w:szCs w:val="22"/>
          <w:lang w:val="hr-HR" w:eastAsia="hr-HR"/>
        </w:rPr>
        <w:t xml:space="preserve"> </w:t>
      </w:r>
      <w:r w:rsidR="00025742">
        <w:rPr>
          <w:rFonts w:asciiTheme="minorHAnsi" w:hAnsiTheme="minorHAnsi" w:cstheme="minorHAnsi"/>
          <w:color w:val="000000" w:themeColor="text1"/>
          <w:sz w:val="22"/>
          <w:szCs w:val="22"/>
          <w:lang w:val="hr-HR" w:eastAsia="hr-HR"/>
        </w:rPr>
        <w:t>ga</w:t>
      </w:r>
      <w:r w:rsidRPr="00E76F4B">
        <w:rPr>
          <w:rFonts w:asciiTheme="minorHAnsi" w:hAnsiTheme="minorHAnsi" w:cstheme="minorHAnsi"/>
          <w:color w:val="000000" w:themeColor="text1"/>
          <w:sz w:val="22"/>
          <w:szCs w:val="22"/>
          <w:lang w:val="hr-HR" w:eastAsia="hr-HR"/>
        </w:rPr>
        <w:t xml:space="preserve"> Nadzorni odbor </w:t>
      </w:r>
      <w:r w:rsidR="00FE01FB" w:rsidRPr="00E76F4B">
        <w:rPr>
          <w:rFonts w:asciiTheme="minorHAnsi" w:hAnsiTheme="minorHAnsi" w:cstheme="minorHAnsi"/>
          <w:color w:val="000000" w:themeColor="text1"/>
          <w:sz w:val="22"/>
          <w:szCs w:val="22"/>
          <w:lang w:val="hr-HR" w:eastAsia="hr-HR"/>
        </w:rPr>
        <w:t>podnosi na potvrdu Hrvatskom saboru.</w:t>
      </w:r>
    </w:p>
    <w:p w14:paraId="5DAFC121" w14:textId="77777777" w:rsidR="009877C4" w:rsidRPr="00E76F4B" w:rsidRDefault="009877C4" w:rsidP="003C6BA3">
      <w:pPr>
        <w:numPr>
          <w:ilvl w:val="12"/>
          <w:numId w:val="0"/>
        </w:numPr>
        <w:jc w:val="both"/>
        <w:rPr>
          <w:rFonts w:asciiTheme="minorHAnsi" w:hAnsiTheme="minorHAnsi" w:cstheme="minorHAnsi"/>
          <w:color w:val="000000" w:themeColor="text1"/>
          <w:sz w:val="22"/>
          <w:szCs w:val="22"/>
          <w:lang w:val="hr-HR" w:eastAsia="hr-HR"/>
        </w:rPr>
      </w:pPr>
    </w:p>
    <w:p w14:paraId="2026CA84" w14:textId="21CB89AC" w:rsidR="00A047DA" w:rsidRPr="00E76F4B" w:rsidRDefault="00F905B3" w:rsidP="00A047DA">
      <w:pPr>
        <w:numPr>
          <w:ilvl w:val="12"/>
          <w:numId w:val="0"/>
        </w:numPr>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Odvojena i konsolidirana financijska izvješća prikazana na stranicama </w:t>
      </w:r>
      <w:r w:rsidRPr="009D55A0">
        <w:rPr>
          <w:rFonts w:asciiTheme="minorHAnsi" w:hAnsiTheme="minorHAnsi" w:cstheme="minorHAnsi"/>
          <w:color w:val="000000" w:themeColor="text1"/>
          <w:sz w:val="22"/>
          <w:szCs w:val="22"/>
          <w:lang w:val="hr-HR" w:eastAsia="hr-HR"/>
        </w:rPr>
        <w:t xml:space="preserve">od </w:t>
      </w:r>
      <w:r w:rsidR="00DE7E0E" w:rsidRPr="009D55A0">
        <w:rPr>
          <w:rFonts w:asciiTheme="minorHAnsi" w:hAnsiTheme="minorHAnsi" w:cstheme="minorHAnsi"/>
          <w:color w:val="000000" w:themeColor="text1"/>
          <w:sz w:val="22"/>
          <w:szCs w:val="22"/>
          <w:lang w:val="hr-HR" w:eastAsia="hr-HR"/>
        </w:rPr>
        <w:t>7</w:t>
      </w:r>
      <w:r w:rsidR="009D55A0" w:rsidRPr="009D55A0">
        <w:rPr>
          <w:rFonts w:asciiTheme="minorHAnsi" w:hAnsiTheme="minorHAnsi" w:cstheme="minorHAnsi"/>
          <w:color w:val="000000" w:themeColor="text1"/>
          <w:sz w:val="22"/>
          <w:szCs w:val="22"/>
          <w:lang w:val="hr-HR" w:eastAsia="hr-HR"/>
        </w:rPr>
        <w:t>2</w:t>
      </w:r>
      <w:r w:rsidR="00DE7E0E" w:rsidRPr="009D55A0">
        <w:rPr>
          <w:rFonts w:asciiTheme="minorHAnsi" w:hAnsiTheme="minorHAnsi" w:cstheme="minorHAnsi"/>
          <w:color w:val="000000" w:themeColor="text1"/>
          <w:sz w:val="22"/>
          <w:szCs w:val="22"/>
          <w:lang w:val="hr-HR" w:eastAsia="hr-HR"/>
        </w:rPr>
        <w:t xml:space="preserve"> </w:t>
      </w:r>
      <w:r w:rsidR="005A21AF" w:rsidRPr="009D55A0">
        <w:rPr>
          <w:rFonts w:asciiTheme="minorHAnsi" w:hAnsiTheme="minorHAnsi" w:cstheme="minorHAnsi"/>
          <w:color w:val="000000" w:themeColor="text1"/>
          <w:sz w:val="22"/>
          <w:szCs w:val="22"/>
          <w:lang w:val="hr-HR" w:eastAsia="hr-HR"/>
        </w:rPr>
        <w:t xml:space="preserve">do </w:t>
      </w:r>
      <w:r w:rsidR="00DE7E0E" w:rsidRPr="009D55A0">
        <w:rPr>
          <w:rFonts w:asciiTheme="minorHAnsi" w:hAnsiTheme="minorHAnsi" w:cstheme="minorHAnsi"/>
          <w:color w:val="000000" w:themeColor="text1"/>
          <w:sz w:val="22"/>
          <w:szCs w:val="22"/>
          <w:lang w:val="hr-HR" w:eastAsia="hr-HR"/>
        </w:rPr>
        <w:t>22</w:t>
      </w:r>
      <w:r w:rsidR="009D55A0" w:rsidRPr="009D55A0">
        <w:rPr>
          <w:rFonts w:asciiTheme="minorHAnsi" w:hAnsiTheme="minorHAnsi" w:cstheme="minorHAnsi"/>
          <w:color w:val="000000" w:themeColor="text1"/>
          <w:sz w:val="22"/>
          <w:szCs w:val="22"/>
          <w:lang w:val="hr-HR" w:eastAsia="hr-HR"/>
        </w:rPr>
        <w:t>7</w:t>
      </w:r>
      <w:r w:rsidR="00A649DB" w:rsidRPr="0036073E">
        <w:rPr>
          <w:rFonts w:asciiTheme="minorHAnsi" w:hAnsiTheme="minorHAnsi" w:cstheme="minorHAnsi"/>
          <w:color w:val="000000" w:themeColor="text1"/>
          <w:sz w:val="22"/>
          <w:szCs w:val="22"/>
          <w:lang w:val="hr-HR" w:eastAsia="hr-HR"/>
        </w:rPr>
        <w:t xml:space="preserve"> </w:t>
      </w:r>
      <w:r w:rsidRPr="0036073E">
        <w:rPr>
          <w:rFonts w:asciiTheme="minorHAnsi" w:hAnsiTheme="minorHAnsi" w:cstheme="minorHAnsi"/>
          <w:color w:val="000000" w:themeColor="text1"/>
          <w:sz w:val="22"/>
          <w:szCs w:val="22"/>
          <w:lang w:val="hr-HR" w:eastAsia="hr-HR"/>
        </w:rPr>
        <w:t>odobrena</w:t>
      </w:r>
      <w:r w:rsidRPr="00E76F4B">
        <w:rPr>
          <w:rFonts w:asciiTheme="minorHAnsi" w:hAnsiTheme="minorHAnsi" w:cstheme="minorHAnsi"/>
          <w:color w:val="000000" w:themeColor="text1"/>
          <w:sz w:val="22"/>
          <w:szCs w:val="22"/>
          <w:lang w:val="hr-HR" w:eastAsia="hr-HR"/>
        </w:rPr>
        <w:t xml:space="preserve"> su od strane Uprave</w:t>
      </w:r>
      <w:r w:rsidR="000E7937">
        <w:rPr>
          <w:rFonts w:asciiTheme="minorHAnsi" w:hAnsiTheme="minorHAnsi" w:cstheme="minorHAnsi"/>
          <w:color w:val="000000" w:themeColor="text1"/>
          <w:sz w:val="22"/>
          <w:szCs w:val="22"/>
          <w:lang w:val="hr-HR" w:eastAsia="hr-HR"/>
        </w:rPr>
        <w:t xml:space="preserve"> </w:t>
      </w:r>
      <w:r w:rsidR="00A047DA">
        <w:rPr>
          <w:rFonts w:asciiTheme="minorHAnsi" w:hAnsiTheme="minorHAnsi" w:cstheme="minorHAnsi"/>
          <w:color w:val="000000" w:themeColor="text1"/>
          <w:sz w:val="22"/>
          <w:szCs w:val="22"/>
          <w:lang w:val="hr-HR" w:eastAsia="hr-HR"/>
        </w:rPr>
        <w:t>25</w:t>
      </w:r>
      <w:r w:rsidR="000E7937">
        <w:rPr>
          <w:rFonts w:asciiTheme="minorHAnsi" w:hAnsiTheme="minorHAnsi" w:cstheme="minorHAnsi"/>
          <w:color w:val="000000" w:themeColor="text1"/>
          <w:sz w:val="22"/>
          <w:szCs w:val="22"/>
          <w:lang w:val="hr-HR" w:eastAsia="hr-HR"/>
        </w:rPr>
        <w:t>.</w:t>
      </w:r>
      <w:r w:rsidR="00957B95" w:rsidRPr="00F625B3">
        <w:rPr>
          <w:rFonts w:asciiTheme="minorHAnsi" w:hAnsiTheme="minorHAnsi" w:cstheme="minorHAnsi"/>
          <w:color w:val="000000" w:themeColor="text1"/>
          <w:sz w:val="22"/>
          <w:szCs w:val="22"/>
          <w:lang w:val="hr-HR" w:eastAsia="hr-HR"/>
        </w:rPr>
        <w:t xml:space="preserve"> </w:t>
      </w:r>
      <w:r w:rsidR="00025D3F" w:rsidRPr="00F625B3">
        <w:rPr>
          <w:rFonts w:asciiTheme="minorHAnsi" w:hAnsiTheme="minorHAnsi" w:cstheme="minorHAnsi"/>
          <w:color w:val="000000" w:themeColor="text1"/>
          <w:sz w:val="22"/>
          <w:szCs w:val="22"/>
          <w:lang w:val="hr-HR" w:eastAsia="hr-HR"/>
        </w:rPr>
        <w:t>ožujka</w:t>
      </w:r>
      <w:r w:rsidRPr="00F625B3">
        <w:rPr>
          <w:rFonts w:asciiTheme="minorHAnsi" w:hAnsiTheme="minorHAnsi" w:cstheme="minorHAnsi"/>
          <w:color w:val="000000" w:themeColor="text1"/>
          <w:sz w:val="22"/>
          <w:szCs w:val="22"/>
          <w:lang w:val="hr-HR" w:eastAsia="hr-HR"/>
        </w:rPr>
        <w:t xml:space="preserve"> 20</w:t>
      </w:r>
      <w:r w:rsidR="00D96056" w:rsidRPr="00F625B3">
        <w:rPr>
          <w:rFonts w:asciiTheme="minorHAnsi" w:hAnsiTheme="minorHAnsi" w:cstheme="minorHAnsi"/>
          <w:color w:val="000000" w:themeColor="text1"/>
          <w:sz w:val="22"/>
          <w:szCs w:val="22"/>
          <w:lang w:val="hr-HR" w:eastAsia="hr-HR"/>
        </w:rPr>
        <w:t>2</w:t>
      </w:r>
      <w:r w:rsidR="00D56581">
        <w:rPr>
          <w:rFonts w:asciiTheme="minorHAnsi" w:hAnsiTheme="minorHAnsi" w:cstheme="minorHAnsi"/>
          <w:color w:val="000000" w:themeColor="text1"/>
          <w:sz w:val="22"/>
          <w:szCs w:val="22"/>
          <w:lang w:val="hr-HR" w:eastAsia="hr-HR"/>
        </w:rPr>
        <w:t>2</w:t>
      </w:r>
      <w:r w:rsidRPr="00E04190">
        <w:rPr>
          <w:rFonts w:asciiTheme="minorHAnsi" w:hAnsiTheme="minorHAnsi" w:cstheme="minorHAnsi"/>
          <w:color w:val="000000" w:themeColor="text1"/>
          <w:sz w:val="22"/>
          <w:szCs w:val="22"/>
          <w:lang w:val="hr-HR" w:eastAsia="hr-HR"/>
        </w:rPr>
        <w:t>.</w:t>
      </w:r>
      <w:r w:rsidR="00D34483" w:rsidRPr="00E76F4B">
        <w:rPr>
          <w:rFonts w:asciiTheme="minorHAnsi" w:hAnsiTheme="minorHAnsi" w:cstheme="minorHAnsi"/>
          <w:color w:val="000000" w:themeColor="text1"/>
          <w:sz w:val="22"/>
          <w:szCs w:val="22"/>
          <w:lang w:val="hr-HR" w:eastAsia="hr-HR"/>
        </w:rPr>
        <w:t xml:space="preserve"> </w:t>
      </w:r>
      <w:r w:rsidR="00A047DA" w:rsidRPr="00E76F4B">
        <w:rPr>
          <w:rFonts w:asciiTheme="minorHAnsi" w:hAnsiTheme="minorHAnsi" w:cstheme="minorHAnsi"/>
          <w:color w:val="000000" w:themeColor="text1"/>
          <w:sz w:val="22"/>
          <w:szCs w:val="22"/>
          <w:lang w:val="hr-HR" w:eastAsia="hr-HR"/>
        </w:rPr>
        <w:t>u svrhu njihove predaje Nadzornom odboru, što je potvrđeno potpisima u nastavku.</w:t>
      </w:r>
    </w:p>
    <w:p w14:paraId="3A90E90E" w14:textId="479415B5" w:rsidR="00F905B3" w:rsidRPr="00E76F4B" w:rsidRDefault="00F905B3" w:rsidP="0033118E">
      <w:pPr>
        <w:numPr>
          <w:ilvl w:val="12"/>
          <w:numId w:val="0"/>
        </w:numPr>
        <w:jc w:val="both"/>
        <w:rPr>
          <w:rFonts w:asciiTheme="minorHAnsi" w:hAnsiTheme="minorHAnsi" w:cstheme="minorHAnsi"/>
          <w:color w:val="000000" w:themeColor="text1"/>
          <w:sz w:val="22"/>
          <w:szCs w:val="22"/>
          <w:lang w:val="hr-HR" w:eastAsia="hr-HR"/>
        </w:rPr>
      </w:pPr>
    </w:p>
    <w:p w14:paraId="0AC7D91B" w14:textId="11C4129A" w:rsidR="00804F60" w:rsidRPr="00E76F4B" w:rsidRDefault="00804F60" w:rsidP="00804F60">
      <w:pPr>
        <w:numPr>
          <w:ilvl w:val="12"/>
          <w:numId w:val="0"/>
        </w:numPr>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Uprava je također odgovorna i za pripremu i sadržaj Izvješća poslovodstva i za Izjavu o primjeni kodeksa korporativnog upravljanja u skladu s hrvatskim Zakonom o računovodstvu te ostale informacije (zajedno „ostale informacije“). Izvješće poslovodstva prikazano na stranicama </w:t>
      </w:r>
      <w:r w:rsidRPr="009D55A0">
        <w:rPr>
          <w:rFonts w:asciiTheme="minorHAnsi" w:hAnsiTheme="minorHAnsi" w:cstheme="minorHAnsi"/>
          <w:color w:val="000000" w:themeColor="text1"/>
          <w:sz w:val="22"/>
          <w:szCs w:val="22"/>
          <w:lang w:val="hr-HR" w:eastAsia="hr-HR"/>
        </w:rPr>
        <w:t xml:space="preserve">4 do </w:t>
      </w:r>
      <w:r w:rsidR="009D55A0" w:rsidRPr="009D55A0">
        <w:rPr>
          <w:rFonts w:asciiTheme="minorHAnsi" w:hAnsiTheme="minorHAnsi" w:cstheme="minorHAnsi"/>
          <w:color w:val="000000" w:themeColor="text1"/>
          <w:sz w:val="22"/>
          <w:szCs w:val="22"/>
          <w:lang w:val="hr-HR" w:eastAsia="hr-HR"/>
        </w:rPr>
        <w:t>5</w:t>
      </w:r>
      <w:r w:rsidRPr="006C5C5A">
        <w:rPr>
          <w:rFonts w:asciiTheme="minorHAnsi" w:hAnsiTheme="minorHAnsi" w:cstheme="minorHAnsi"/>
          <w:color w:val="000000" w:themeColor="text1"/>
          <w:sz w:val="22"/>
          <w:szCs w:val="22"/>
          <w:lang w:val="hr-HR" w:eastAsia="hr-HR"/>
        </w:rPr>
        <w:t>,</w:t>
      </w:r>
      <w:r w:rsidRPr="00800CF0">
        <w:rPr>
          <w:rFonts w:asciiTheme="minorHAnsi" w:hAnsiTheme="minorHAnsi" w:cstheme="minorHAnsi"/>
          <w:color w:val="000000" w:themeColor="text1"/>
          <w:sz w:val="22"/>
          <w:szCs w:val="22"/>
          <w:lang w:val="hr-HR" w:eastAsia="hr-HR"/>
        </w:rPr>
        <w:t xml:space="preserve"> Izjava o primjeni kodeksa korporativnog upravljanja prikazana na </w:t>
      </w:r>
      <w:r w:rsidRPr="00F37799">
        <w:rPr>
          <w:rFonts w:asciiTheme="minorHAnsi" w:hAnsiTheme="minorHAnsi" w:cstheme="minorHAnsi"/>
          <w:color w:val="000000" w:themeColor="text1"/>
          <w:sz w:val="22"/>
          <w:szCs w:val="22"/>
          <w:lang w:val="hr-HR" w:eastAsia="hr-HR"/>
        </w:rPr>
        <w:t xml:space="preserve">stranicama </w:t>
      </w:r>
      <w:r w:rsidR="00F37799" w:rsidRPr="00F37799">
        <w:rPr>
          <w:rFonts w:asciiTheme="minorHAnsi" w:hAnsiTheme="minorHAnsi" w:cstheme="minorHAnsi"/>
          <w:color w:val="000000" w:themeColor="text1"/>
          <w:sz w:val="22"/>
          <w:szCs w:val="22"/>
          <w:lang w:val="hr-HR" w:eastAsia="hr-HR"/>
        </w:rPr>
        <w:t>6</w:t>
      </w:r>
      <w:r w:rsidRPr="00F37799">
        <w:rPr>
          <w:rFonts w:asciiTheme="minorHAnsi" w:hAnsiTheme="minorHAnsi" w:cstheme="minorHAnsi"/>
          <w:color w:val="000000" w:themeColor="text1"/>
          <w:sz w:val="22"/>
          <w:szCs w:val="22"/>
          <w:lang w:val="hr-HR" w:eastAsia="hr-HR"/>
        </w:rPr>
        <w:t xml:space="preserve"> do </w:t>
      </w:r>
      <w:r w:rsidR="00F37799" w:rsidRPr="00F37799">
        <w:rPr>
          <w:rFonts w:asciiTheme="minorHAnsi" w:hAnsiTheme="minorHAnsi" w:cstheme="minorHAnsi"/>
          <w:color w:val="000000" w:themeColor="text1"/>
          <w:sz w:val="22"/>
          <w:szCs w:val="22"/>
          <w:lang w:val="hr-HR" w:eastAsia="hr-HR"/>
        </w:rPr>
        <w:t>9</w:t>
      </w:r>
      <w:r w:rsidRPr="00F37799">
        <w:rPr>
          <w:rFonts w:asciiTheme="minorHAnsi" w:hAnsiTheme="minorHAnsi" w:cstheme="minorHAnsi"/>
          <w:color w:val="000000" w:themeColor="text1"/>
          <w:sz w:val="22"/>
          <w:szCs w:val="22"/>
          <w:lang w:val="hr-HR" w:eastAsia="hr-HR"/>
        </w:rPr>
        <w:t xml:space="preserve"> te ostale informacije na stranicama </w:t>
      </w:r>
      <w:r w:rsidR="00F37799" w:rsidRPr="00F37799">
        <w:rPr>
          <w:rFonts w:asciiTheme="minorHAnsi" w:hAnsiTheme="minorHAnsi" w:cstheme="minorHAnsi"/>
          <w:color w:val="000000" w:themeColor="text1"/>
          <w:sz w:val="22"/>
          <w:szCs w:val="22"/>
          <w:lang w:val="hr-HR" w:eastAsia="hr-HR"/>
        </w:rPr>
        <w:t>10</w:t>
      </w:r>
      <w:r w:rsidRPr="00F37799">
        <w:rPr>
          <w:rFonts w:asciiTheme="minorHAnsi" w:hAnsiTheme="minorHAnsi" w:cstheme="minorHAnsi"/>
          <w:color w:val="000000" w:themeColor="text1"/>
          <w:sz w:val="22"/>
          <w:szCs w:val="22"/>
          <w:lang w:val="hr-HR" w:eastAsia="hr-HR"/>
        </w:rPr>
        <w:t xml:space="preserve"> do </w:t>
      </w:r>
      <w:r w:rsidR="00F37799" w:rsidRPr="00F37799">
        <w:rPr>
          <w:rFonts w:asciiTheme="minorHAnsi" w:hAnsiTheme="minorHAnsi" w:cstheme="minorHAnsi"/>
          <w:color w:val="000000" w:themeColor="text1"/>
          <w:sz w:val="22"/>
          <w:szCs w:val="22"/>
          <w:lang w:val="hr-HR" w:eastAsia="hr-HR"/>
        </w:rPr>
        <w:t>60</w:t>
      </w:r>
      <w:r w:rsidRPr="00E76F4B">
        <w:rPr>
          <w:rFonts w:asciiTheme="minorHAnsi" w:hAnsiTheme="minorHAnsi" w:cstheme="minorHAnsi"/>
          <w:color w:val="000000" w:themeColor="text1"/>
          <w:sz w:val="22"/>
          <w:szCs w:val="22"/>
          <w:lang w:val="hr-HR" w:eastAsia="hr-HR"/>
        </w:rPr>
        <w:t xml:space="preserve"> odobreni su za izdavanje od strane Uprave </w:t>
      </w:r>
      <w:r w:rsidRPr="00E04190">
        <w:rPr>
          <w:rFonts w:asciiTheme="minorHAnsi" w:hAnsiTheme="minorHAnsi" w:cstheme="minorHAnsi"/>
          <w:color w:val="000000" w:themeColor="text1"/>
          <w:sz w:val="22"/>
          <w:szCs w:val="22"/>
          <w:lang w:val="hr-HR" w:eastAsia="hr-HR"/>
        </w:rPr>
        <w:t>25</w:t>
      </w:r>
      <w:r w:rsidRPr="00F625B3">
        <w:rPr>
          <w:rFonts w:asciiTheme="minorHAnsi" w:hAnsiTheme="minorHAnsi" w:cstheme="minorHAnsi"/>
          <w:color w:val="000000" w:themeColor="text1"/>
          <w:sz w:val="22"/>
          <w:szCs w:val="22"/>
          <w:lang w:val="hr-HR" w:eastAsia="hr-HR"/>
        </w:rPr>
        <w:t>. ožujka 202</w:t>
      </w:r>
      <w:r>
        <w:rPr>
          <w:rFonts w:asciiTheme="minorHAnsi" w:hAnsiTheme="minorHAnsi" w:cstheme="minorHAnsi"/>
          <w:color w:val="000000" w:themeColor="text1"/>
          <w:sz w:val="22"/>
          <w:szCs w:val="22"/>
          <w:lang w:val="hr-HR" w:eastAsia="hr-HR"/>
        </w:rPr>
        <w:t>2</w:t>
      </w:r>
      <w:r w:rsidRPr="00E04190">
        <w:rPr>
          <w:rFonts w:asciiTheme="minorHAnsi" w:hAnsiTheme="minorHAnsi" w:cstheme="minorHAnsi"/>
          <w:color w:val="000000" w:themeColor="text1"/>
          <w:sz w:val="22"/>
          <w:szCs w:val="22"/>
          <w:lang w:val="hr-HR" w:eastAsia="hr-HR"/>
        </w:rPr>
        <w:t>.</w:t>
      </w:r>
    </w:p>
    <w:p w14:paraId="64497E4C" w14:textId="77777777" w:rsidR="00016B15" w:rsidRPr="00E76F4B" w:rsidRDefault="00016B15">
      <w:pPr>
        <w:numPr>
          <w:ilvl w:val="12"/>
          <w:numId w:val="0"/>
        </w:numPr>
        <w:jc w:val="both"/>
        <w:rPr>
          <w:rFonts w:asciiTheme="minorHAnsi" w:hAnsiTheme="minorHAnsi" w:cstheme="minorHAnsi"/>
          <w:color w:val="000000" w:themeColor="text1"/>
          <w:sz w:val="22"/>
          <w:szCs w:val="22"/>
          <w:lang w:val="hr-HR" w:eastAsia="hr-HR"/>
        </w:rPr>
      </w:pPr>
    </w:p>
    <w:p w14:paraId="36B235F5" w14:textId="77777777" w:rsidR="00060FB1" w:rsidRPr="00E76F4B" w:rsidRDefault="003E6272" w:rsidP="00060FB1">
      <w:pPr>
        <w:pStyle w:val="T1"/>
        <w:spacing w:before="0" w:after="0" w:line="240" w:lineRule="auto"/>
        <w:rPr>
          <w:rFonts w:asciiTheme="minorHAnsi" w:hAnsiTheme="minorHAnsi" w:cs="Arial"/>
          <w:b w:val="0"/>
          <w:color w:val="000000" w:themeColor="text1"/>
          <w:sz w:val="22"/>
          <w:szCs w:val="22"/>
          <w:lang w:val="hr-HR"/>
        </w:rPr>
      </w:pPr>
      <w:r w:rsidRPr="00E76F4B">
        <w:rPr>
          <w:rFonts w:asciiTheme="minorHAnsi" w:hAnsiTheme="minorHAnsi" w:cs="Arial"/>
          <w:b w:val="0"/>
          <w:color w:val="000000" w:themeColor="text1"/>
          <w:sz w:val="22"/>
          <w:szCs w:val="22"/>
          <w:lang w:val="hr-HR"/>
        </w:rPr>
        <w:t>U ime i za Hrvatsku banku za obnovu i razvitak:</w:t>
      </w:r>
    </w:p>
    <w:p w14:paraId="6DCCD9DC" w14:textId="77777777" w:rsidR="00C928BB" w:rsidRPr="00E76F4B" w:rsidRDefault="00C928BB" w:rsidP="00060FB1">
      <w:pPr>
        <w:pStyle w:val="T1"/>
        <w:spacing w:before="0" w:after="0" w:line="240" w:lineRule="auto"/>
        <w:rPr>
          <w:rFonts w:asciiTheme="minorHAnsi" w:hAnsiTheme="minorHAnsi" w:cs="Arial"/>
          <w:b w:val="0"/>
          <w:color w:val="000000" w:themeColor="text1"/>
          <w:sz w:val="22"/>
          <w:szCs w:val="22"/>
          <w:lang w:val="hr-HR"/>
        </w:rPr>
      </w:pPr>
    </w:p>
    <w:p w14:paraId="66CEAF4D" w14:textId="77777777" w:rsidR="00C928BB" w:rsidRPr="00E76F4B" w:rsidRDefault="00C928BB" w:rsidP="00060FB1">
      <w:pPr>
        <w:pStyle w:val="T1"/>
        <w:spacing w:before="0" w:after="0" w:line="240" w:lineRule="auto"/>
        <w:rPr>
          <w:rFonts w:asciiTheme="minorHAnsi" w:hAnsiTheme="minorHAnsi" w:cs="Arial"/>
          <w:b w:val="0"/>
          <w:color w:val="000000" w:themeColor="text1"/>
          <w:sz w:val="22"/>
          <w:szCs w:val="22"/>
          <w:lang w:val="hr-HR"/>
        </w:rPr>
      </w:pPr>
    </w:p>
    <w:p w14:paraId="222809D8" w14:textId="77777777" w:rsidR="00060FB1" w:rsidRPr="00E76F4B" w:rsidRDefault="00060FB1" w:rsidP="00060FB1">
      <w:pPr>
        <w:pStyle w:val="T1"/>
        <w:spacing w:before="0" w:after="0" w:line="240" w:lineRule="auto"/>
        <w:rPr>
          <w:rFonts w:asciiTheme="minorHAnsi" w:hAnsiTheme="minorHAnsi" w:cs="Arial"/>
          <w:b w:val="0"/>
          <w:color w:val="000000" w:themeColor="text1"/>
          <w:sz w:val="22"/>
          <w:szCs w:val="22"/>
          <w:lang w:val="hr-HR"/>
        </w:rPr>
      </w:pPr>
    </w:p>
    <w:tbl>
      <w:tblPr>
        <w:tblW w:w="9357" w:type="dxa"/>
        <w:tblLook w:val="04A0" w:firstRow="1" w:lastRow="0" w:firstColumn="1" w:lastColumn="0" w:noHBand="0" w:noVBand="1"/>
      </w:tblPr>
      <w:tblGrid>
        <w:gridCol w:w="3402"/>
        <w:gridCol w:w="2977"/>
        <w:gridCol w:w="2978"/>
      </w:tblGrid>
      <w:tr w:rsidR="00E14286" w:rsidRPr="00E14286" w14:paraId="6CDB0E1A" w14:textId="77777777" w:rsidTr="00361B04">
        <w:trPr>
          <w:trHeight w:hRule="exact" w:val="284"/>
        </w:trPr>
        <w:tc>
          <w:tcPr>
            <w:tcW w:w="3402" w:type="dxa"/>
          </w:tcPr>
          <w:p w14:paraId="750E7A62" w14:textId="77777777" w:rsidR="003E6272" w:rsidRPr="00E76F4B" w:rsidRDefault="003E6272" w:rsidP="00361B04">
            <w:pPr>
              <w:jc w:val="center"/>
              <w:rPr>
                <w:rFonts w:asciiTheme="minorHAnsi" w:hAnsiTheme="minorHAnsi"/>
                <w:color w:val="000000" w:themeColor="text1"/>
                <w:sz w:val="22"/>
                <w:szCs w:val="22"/>
                <w:lang w:val="hr-HR"/>
              </w:rPr>
            </w:pPr>
            <w:r w:rsidRPr="00E76F4B">
              <w:rPr>
                <w:rFonts w:asciiTheme="minorHAnsi" w:hAnsiTheme="minorHAnsi"/>
                <w:color w:val="000000" w:themeColor="text1"/>
                <w:sz w:val="22"/>
                <w:szCs w:val="22"/>
                <w:lang w:val="hr-HR"/>
              </w:rPr>
              <w:t>______________________</w:t>
            </w:r>
          </w:p>
        </w:tc>
        <w:tc>
          <w:tcPr>
            <w:tcW w:w="2977" w:type="dxa"/>
          </w:tcPr>
          <w:p w14:paraId="4779F66A" w14:textId="77777777" w:rsidR="003E6272" w:rsidRPr="00E76F4B" w:rsidRDefault="003E6272" w:rsidP="003E6272">
            <w:pPr>
              <w:rPr>
                <w:rFonts w:asciiTheme="minorHAnsi" w:hAnsiTheme="minorHAnsi"/>
                <w:color w:val="000000" w:themeColor="text1"/>
                <w:sz w:val="22"/>
                <w:szCs w:val="22"/>
                <w:lang w:val="hr-HR"/>
              </w:rPr>
            </w:pPr>
          </w:p>
        </w:tc>
        <w:tc>
          <w:tcPr>
            <w:tcW w:w="2978" w:type="dxa"/>
          </w:tcPr>
          <w:p w14:paraId="2CEF213E" w14:textId="77777777" w:rsidR="003E6272" w:rsidRPr="00E76F4B" w:rsidRDefault="003E6272" w:rsidP="003E6272">
            <w:pPr>
              <w:rPr>
                <w:rFonts w:asciiTheme="minorHAnsi" w:hAnsiTheme="minorHAnsi" w:cs="Arial"/>
                <w:color w:val="000000" w:themeColor="text1"/>
                <w:sz w:val="22"/>
                <w:szCs w:val="22"/>
                <w:lang w:val="hr-HR"/>
              </w:rPr>
            </w:pPr>
            <w:bookmarkStart w:id="77" w:name="_Hlk506894968"/>
            <w:r w:rsidRPr="00E76F4B">
              <w:rPr>
                <w:rFonts w:asciiTheme="minorHAnsi" w:hAnsiTheme="minorHAnsi"/>
                <w:color w:val="000000" w:themeColor="text1"/>
                <w:sz w:val="22"/>
                <w:szCs w:val="22"/>
                <w:lang w:val="hr-HR"/>
              </w:rPr>
              <w:t>______________________</w:t>
            </w:r>
          </w:p>
        </w:tc>
      </w:tr>
      <w:tr w:rsidR="00E14286" w:rsidRPr="00E14286" w14:paraId="02952AB0" w14:textId="77777777" w:rsidTr="00361B04">
        <w:trPr>
          <w:trHeight w:val="269"/>
        </w:trPr>
        <w:tc>
          <w:tcPr>
            <w:tcW w:w="3402" w:type="dxa"/>
            <w:vAlign w:val="bottom"/>
          </w:tcPr>
          <w:p w14:paraId="2AB8FFB2" w14:textId="77777777" w:rsidR="003E6272" w:rsidRPr="00E76F4B" w:rsidRDefault="003E6272" w:rsidP="003E6272">
            <w:pPr>
              <w:jc w:val="center"/>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Marin Pranjić</w:t>
            </w:r>
          </w:p>
        </w:tc>
        <w:tc>
          <w:tcPr>
            <w:tcW w:w="2977" w:type="dxa"/>
          </w:tcPr>
          <w:p w14:paraId="16361A12" w14:textId="77777777" w:rsidR="003E6272" w:rsidRPr="00E76F4B" w:rsidRDefault="003E6272" w:rsidP="003E6272">
            <w:pPr>
              <w:jc w:val="center"/>
              <w:rPr>
                <w:rFonts w:asciiTheme="minorHAnsi" w:hAnsiTheme="minorHAnsi" w:cs="Arial"/>
                <w:color w:val="000000" w:themeColor="text1"/>
                <w:sz w:val="22"/>
                <w:szCs w:val="22"/>
                <w:lang w:val="hr-HR"/>
              </w:rPr>
            </w:pPr>
          </w:p>
        </w:tc>
        <w:tc>
          <w:tcPr>
            <w:tcW w:w="2978" w:type="dxa"/>
            <w:vAlign w:val="bottom"/>
          </w:tcPr>
          <w:p w14:paraId="3492E62D" w14:textId="77777777" w:rsidR="003E6272" w:rsidRPr="00E76F4B" w:rsidRDefault="003E6272" w:rsidP="003E6272">
            <w:pPr>
              <w:jc w:val="center"/>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mr. sc. Vedran Jakšić</w:t>
            </w:r>
          </w:p>
        </w:tc>
      </w:tr>
      <w:tr w:rsidR="00E14286" w:rsidRPr="00E14286" w14:paraId="2D9ABE53" w14:textId="77777777" w:rsidTr="00361B04">
        <w:trPr>
          <w:trHeight w:hRule="exact" w:val="145"/>
        </w:trPr>
        <w:tc>
          <w:tcPr>
            <w:tcW w:w="3402" w:type="dxa"/>
          </w:tcPr>
          <w:p w14:paraId="2F93495A" w14:textId="77777777" w:rsidR="003E6272" w:rsidRPr="00E76F4B" w:rsidRDefault="003E6272" w:rsidP="003E6272">
            <w:pPr>
              <w:jc w:val="center"/>
              <w:rPr>
                <w:rFonts w:asciiTheme="minorHAnsi" w:hAnsiTheme="minorHAnsi" w:cs="Arial"/>
                <w:color w:val="000000" w:themeColor="text1"/>
                <w:sz w:val="22"/>
                <w:szCs w:val="22"/>
                <w:lang w:val="hr-HR"/>
              </w:rPr>
            </w:pPr>
          </w:p>
        </w:tc>
        <w:tc>
          <w:tcPr>
            <w:tcW w:w="2977" w:type="dxa"/>
          </w:tcPr>
          <w:p w14:paraId="4071CA01" w14:textId="77777777" w:rsidR="003E6272" w:rsidRPr="00E76F4B" w:rsidRDefault="003E6272" w:rsidP="003E6272">
            <w:pPr>
              <w:jc w:val="center"/>
              <w:rPr>
                <w:rFonts w:asciiTheme="minorHAnsi" w:hAnsiTheme="minorHAnsi" w:cs="Arial"/>
                <w:color w:val="000000" w:themeColor="text1"/>
                <w:sz w:val="22"/>
                <w:szCs w:val="22"/>
                <w:lang w:val="hr-HR"/>
              </w:rPr>
            </w:pPr>
          </w:p>
        </w:tc>
        <w:tc>
          <w:tcPr>
            <w:tcW w:w="2978" w:type="dxa"/>
          </w:tcPr>
          <w:p w14:paraId="685F5DB4" w14:textId="77777777" w:rsidR="003E6272" w:rsidRPr="00E76F4B" w:rsidRDefault="003E6272" w:rsidP="003E6272">
            <w:pPr>
              <w:jc w:val="center"/>
              <w:rPr>
                <w:rFonts w:asciiTheme="minorHAnsi" w:hAnsiTheme="minorHAnsi" w:cs="Arial"/>
                <w:color w:val="000000" w:themeColor="text1"/>
                <w:sz w:val="22"/>
                <w:szCs w:val="22"/>
                <w:lang w:val="hr-HR"/>
              </w:rPr>
            </w:pPr>
          </w:p>
        </w:tc>
      </w:tr>
      <w:tr w:rsidR="003E6272" w:rsidRPr="00E14286" w14:paraId="052860D6" w14:textId="77777777" w:rsidTr="00361B04">
        <w:trPr>
          <w:trHeight w:val="421"/>
        </w:trPr>
        <w:tc>
          <w:tcPr>
            <w:tcW w:w="3402" w:type="dxa"/>
          </w:tcPr>
          <w:p w14:paraId="24843A44" w14:textId="77777777" w:rsidR="003E6272" w:rsidRPr="00E76F4B" w:rsidRDefault="003E6272" w:rsidP="003E6272">
            <w:pPr>
              <w:jc w:val="center"/>
              <w:rPr>
                <w:rFonts w:asciiTheme="minorHAnsi" w:hAnsiTheme="minorHAnsi" w:cs="Arial"/>
                <w:b/>
                <w:color w:val="000000" w:themeColor="text1"/>
                <w:sz w:val="22"/>
                <w:szCs w:val="22"/>
                <w:lang w:val="hr-HR"/>
              </w:rPr>
            </w:pPr>
            <w:r w:rsidRPr="00E76F4B">
              <w:rPr>
                <w:rFonts w:asciiTheme="minorHAnsi" w:hAnsiTheme="minorHAnsi" w:cs="Arial"/>
                <w:b/>
                <w:color w:val="000000" w:themeColor="text1"/>
                <w:sz w:val="22"/>
                <w:szCs w:val="22"/>
                <w:lang w:val="hr-HR"/>
              </w:rPr>
              <w:t>Direktor Sektora računovodstva</w:t>
            </w:r>
          </w:p>
        </w:tc>
        <w:tc>
          <w:tcPr>
            <w:tcW w:w="2977" w:type="dxa"/>
          </w:tcPr>
          <w:p w14:paraId="7FBBFA72" w14:textId="77777777" w:rsidR="003E6272" w:rsidRPr="00E76F4B" w:rsidRDefault="003E6272" w:rsidP="003E6272">
            <w:pPr>
              <w:jc w:val="center"/>
              <w:rPr>
                <w:rFonts w:asciiTheme="minorHAnsi" w:hAnsiTheme="minorHAnsi" w:cs="Arial"/>
                <w:b/>
                <w:color w:val="000000" w:themeColor="text1"/>
                <w:sz w:val="22"/>
                <w:szCs w:val="22"/>
                <w:lang w:val="hr-HR"/>
              </w:rPr>
            </w:pPr>
          </w:p>
        </w:tc>
        <w:tc>
          <w:tcPr>
            <w:tcW w:w="2978" w:type="dxa"/>
          </w:tcPr>
          <w:p w14:paraId="6983ED02" w14:textId="77777777" w:rsidR="003E6272" w:rsidRPr="00E76F4B" w:rsidRDefault="003E6272" w:rsidP="003E6272">
            <w:pPr>
              <w:jc w:val="center"/>
              <w:rPr>
                <w:rFonts w:asciiTheme="minorHAnsi" w:hAnsiTheme="minorHAnsi" w:cs="Arial"/>
                <w:b/>
                <w:color w:val="000000" w:themeColor="text1"/>
                <w:sz w:val="22"/>
                <w:szCs w:val="22"/>
                <w:lang w:val="hr-HR"/>
              </w:rPr>
            </w:pPr>
            <w:r w:rsidRPr="00E76F4B">
              <w:rPr>
                <w:rFonts w:asciiTheme="minorHAnsi" w:hAnsiTheme="minorHAnsi" w:cs="Arial"/>
                <w:b/>
                <w:color w:val="000000" w:themeColor="text1"/>
                <w:sz w:val="22"/>
                <w:szCs w:val="22"/>
                <w:lang w:val="hr-HR"/>
              </w:rPr>
              <w:t>Izvršni direktor</w:t>
            </w:r>
          </w:p>
        </w:tc>
      </w:tr>
      <w:bookmarkEnd w:id="77"/>
    </w:tbl>
    <w:p w14:paraId="7917B5EC" w14:textId="77777777" w:rsidR="00FB0D22" w:rsidRPr="00E76F4B" w:rsidRDefault="00FB0D22" w:rsidP="00060FB1">
      <w:pPr>
        <w:pStyle w:val="T1"/>
        <w:spacing w:line="300" w:lineRule="exact"/>
        <w:jc w:val="left"/>
        <w:rPr>
          <w:rFonts w:asciiTheme="minorHAnsi" w:hAnsiTheme="minorHAnsi" w:cs="Arial"/>
          <w:b w:val="0"/>
          <w:color w:val="000000" w:themeColor="text1"/>
          <w:sz w:val="22"/>
          <w:szCs w:val="22"/>
          <w:lang w:val="hr-HR"/>
        </w:rPr>
      </w:pPr>
    </w:p>
    <w:p w14:paraId="1DAB2A2E" w14:textId="77777777" w:rsidR="0045705F" w:rsidRPr="00E76F4B" w:rsidRDefault="0045705F" w:rsidP="00060FB1">
      <w:pPr>
        <w:pStyle w:val="T1"/>
        <w:spacing w:line="300" w:lineRule="exact"/>
        <w:rPr>
          <w:rFonts w:asciiTheme="minorHAnsi" w:hAnsiTheme="minorHAnsi" w:cs="Arial"/>
          <w:b w:val="0"/>
          <w:color w:val="000000" w:themeColor="text1"/>
          <w:sz w:val="22"/>
          <w:szCs w:val="22"/>
          <w:lang w:val="hr-HR"/>
        </w:rPr>
      </w:pPr>
    </w:p>
    <w:tbl>
      <w:tblPr>
        <w:tblW w:w="9356" w:type="dxa"/>
        <w:jc w:val="center"/>
        <w:tblLook w:val="04A0" w:firstRow="1" w:lastRow="0" w:firstColumn="1" w:lastColumn="0" w:noHBand="0" w:noVBand="1"/>
      </w:tblPr>
      <w:tblGrid>
        <w:gridCol w:w="3545"/>
        <w:gridCol w:w="2552"/>
        <w:gridCol w:w="3259"/>
      </w:tblGrid>
      <w:tr w:rsidR="00E14286" w:rsidRPr="00E14286" w14:paraId="6E05A22F" w14:textId="77777777" w:rsidTr="00361B04">
        <w:trPr>
          <w:trHeight w:hRule="exact" w:val="284"/>
          <w:jc w:val="center"/>
        </w:trPr>
        <w:tc>
          <w:tcPr>
            <w:tcW w:w="3545" w:type="dxa"/>
          </w:tcPr>
          <w:p w14:paraId="4A7DDB89" w14:textId="77777777" w:rsidR="003E6272" w:rsidRPr="00E76F4B" w:rsidRDefault="003E6272" w:rsidP="00603F8A">
            <w:pPr>
              <w:jc w:val="center"/>
              <w:rPr>
                <w:rFonts w:asciiTheme="minorHAnsi" w:hAnsiTheme="minorHAnsi" w:cs="Arial"/>
                <w:color w:val="000000" w:themeColor="text1"/>
                <w:sz w:val="22"/>
                <w:szCs w:val="22"/>
                <w:lang w:val="hr-HR"/>
              </w:rPr>
            </w:pPr>
            <w:r w:rsidRPr="00E76F4B">
              <w:rPr>
                <w:rFonts w:asciiTheme="minorHAnsi" w:hAnsiTheme="minorHAnsi"/>
                <w:color w:val="000000" w:themeColor="text1"/>
                <w:sz w:val="22"/>
                <w:szCs w:val="22"/>
                <w:lang w:val="hr-HR"/>
              </w:rPr>
              <w:t>__________________</w:t>
            </w:r>
          </w:p>
        </w:tc>
        <w:tc>
          <w:tcPr>
            <w:tcW w:w="2552" w:type="dxa"/>
          </w:tcPr>
          <w:p w14:paraId="595BF2C8" w14:textId="77777777" w:rsidR="003E6272" w:rsidRPr="00E76F4B" w:rsidRDefault="003E6272" w:rsidP="00603F8A">
            <w:pPr>
              <w:jc w:val="center"/>
              <w:rPr>
                <w:rFonts w:asciiTheme="minorHAnsi" w:hAnsiTheme="minorHAnsi" w:cs="Arial"/>
                <w:color w:val="000000" w:themeColor="text1"/>
                <w:sz w:val="22"/>
                <w:szCs w:val="22"/>
                <w:lang w:val="hr-HR"/>
              </w:rPr>
            </w:pPr>
          </w:p>
        </w:tc>
        <w:tc>
          <w:tcPr>
            <w:tcW w:w="3259" w:type="dxa"/>
          </w:tcPr>
          <w:p w14:paraId="377DBE98" w14:textId="77777777" w:rsidR="003E6272" w:rsidRPr="00E76F4B" w:rsidRDefault="003E6272" w:rsidP="00603F8A">
            <w:pPr>
              <w:jc w:val="center"/>
              <w:rPr>
                <w:rFonts w:asciiTheme="minorHAnsi" w:hAnsiTheme="minorHAnsi" w:cs="Arial"/>
                <w:color w:val="000000" w:themeColor="text1"/>
                <w:sz w:val="22"/>
                <w:szCs w:val="22"/>
                <w:lang w:val="hr-HR"/>
              </w:rPr>
            </w:pPr>
            <w:r w:rsidRPr="00E76F4B">
              <w:rPr>
                <w:rFonts w:asciiTheme="minorHAnsi" w:hAnsiTheme="minorHAnsi"/>
                <w:color w:val="000000" w:themeColor="text1"/>
                <w:sz w:val="22"/>
                <w:szCs w:val="22"/>
                <w:lang w:val="hr-HR"/>
              </w:rPr>
              <w:t>___________________</w:t>
            </w:r>
          </w:p>
        </w:tc>
      </w:tr>
      <w:tr w:rsidR="00E14286" w:rsidRPr="00E14286" w14:paraId="49F875D9" w14:textId="77777777" w:rsidTr="00361B04">
        <w:trPr>
          <w:trHeight w:val="269"/>
          <w:jc w:val="center"/>
        </w:trPr>
        <w:tc>
          <w:tcPr>
            <w:tcW w:w="3545" w:type="dxa"/>
            <w:vAlign w:val="bottom"/>
          </w:tcPr>
          <w:p w14:paraId="692BE486" w14:textId="77777777" w:rsidR="003E6272" w:rsidRPr="00E76F4B" w:rsidRDefault="003E6272" w:rsidP="00E82873">
            <w:pPr>
              <w:jc w:val="center"/>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mr. sc. Hrvoje Čuvalo</w:t>
            </w:r>
          </w:p>
        </w:tc>
        <w:tc>
          <w:tcPr>
            <w:tcW w:w="2552" w:type="dxa"/>
            <w:vAlign w:val="bottom"/>
          </w:tcPr>
          <w:p w14:paraId="53EAE7D5" w14:textId="77777777" w:rsidR="003E6272" w:rsidRPr="00E76F4B" w:rsidRDefault="003E6272">
            <w:pPr>
              <w:jc w:val="center"/>
              <w:rPr>
                <w:rFonts w:asciiTheme="minorHAnsi" w:hAnsiTheme="minorHAnsi" w:cs="Arial"/>
                <w:color w:val="000000" w:themeColor="text1"/>
                <w:sz w:val="22"/>
                <w:szCs w:val="22"/>
                <w:lang w:val="hr-HR"/>
              </w:rPr>
            </w:pPr>
          </w:p>
        </w:tc>
        <w:tc>
          <w:tcPr>
            <w:tcW w:w="3259" w:type="dxa"/>
            <w:vAlign w:val="bottom"/>
          </w:tcPr>
          <w:p w14:paraId="75CCB995" w14:textId="77777777" w:rsidR="003E6272" w:rsidRPr="00E76F4B" w:rsidRDefault="003E6272" w:rsidP="008B7102">
            <w:pPr>
              <w:jc w:val="center"/>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mr. sc. Tamara Perko</w:t>
            </w:r>
          </w:p>
        </w:tc>
      </w:tr>
      <w:tr w:rsidR="00E14286" w:rsidRPr="00E14286" w14:paraId="188F345C" w14:textId="77777777" w:rsidTr="00361B04">
        <w:trPr>
          <w:trHeight w:hRule="exact" w:val="145"/>
          <w:jc w:val="center"/>
        </w:trPr>
        <w:tc>
          <w:tcPr>
            <w:tcW w:w="3545" w:type="dxa"/>
          </w:tcPr>
          <w:p w14:paraId="5BCDF540" w14:textId="77777777" w:rsidR="003E6272" w:rsidRPr="00E76F4B" w:rsidRDefault="003E6272" w:rsidP="0045705F">
            <w:pPr>
              <w:jc w:val="center"/>
              <w:rPr>
                <w:rFonts w:asciiTheme="minorHAnsi" w:hAnsiTheme="minorHAnsi" w:cs="Arial"/>
                <w:color w:val="000000" w:themeColor="text1"/>
                <w:sz w:val="22"/>
                <w:szCs w:val="22"/>
                <w:lang w:val="hr-HR"/>
              </w:rPr>
            </w:pPr>
          </w:p>
        </w:tc>
        <w:tc>
          <w:tcPr>
            <w:tcW w:w="2552" w:type="dxa"/>
          </w:tcPr>
          <w:p w14:paraId="074675EA" w14:textId="77777777" w:rsidR="003E6272" w:rsidRPr="00E76F4B" w:rsidRDefault="003E6272" w:rsidP="0045705F">
            <w:pPr>
              <w:jc w:val="center"/>
              <w:rPr>
                <w:rFonts w:asciiTheme="minorHAnsi" w:hAnsiTheme="minorHAnsi" w:cs="Arial"/>
                <w:color w:val="000000" w:themeColor="text1"/>
                <w:sz w:val="22"/>
                <w:szCs w:val="22"/>
                <w:lang w:val="hr-HR"/>
              </w:rPr>
            </w:pPr>
          </w:p>
        </w:tc>
        <w:tc>
          <w:tcPr>
            <w:tcW w:w="3259" w:type="dxa"/>
          </w:tcPr>
          <w:p w14:paraId="3526476F" w14:textId="77777777" w:rsidR="003E6272" w:rsidRPr="00E76F4B" w:rsidRDefault="003E6272" w:rsidP="0045705F">
            <w:pPr>
              <w:jc w:val="center"/>
              <w:rPr>
                <w:rFonts w:asciiTheme="minorHAnsi" w:hAnsiTheme="minorHAnsi" w:cs="Arial"/>
                <w:color w:val="000000" w:themeColor="text1"/>
                <w:sz w:val="22"/>
                <w:szCs w:val="22"/>
                <w:lang w:val="hr-HR"/>
              </w:rPr>
            </w:pPr>
          </w:p>
        </w:tc>
      </w:tr>
      <w:tr w:rsidR="003E6272" w:rsidRPr="00E14286" w14:paraId="3D7C245F" w14:textId="77777777" w:rsidTr="00361B04">
        <w:trPr>
          <w:trHeight w:val="421"/>
          <w:jc w:val="center"/>
        </w:trPr>
        <w:tc>
          <w:tcPr>
            <w:tcW w:w="3545" w:type="dxa"/>
          </w:tcPr>
          <w:p w14:paraId="48D86864" w14:textId="77777777" w:rsidR="003E6272" w:rsidRPr="00E76F4B" w:rsidRDefault="003E6272" w:rsidP="0045705F">
            <w:pPr>
              <w:jc w:val="center"/>
              <w:rPr>
                <w:rFonts w:asciiTheme="minorHAnsi" w:hAnsiTheme="minorHAnsi" w:cs="Arial"/>
                <w:b/>
                <w:color w:val="000000" w:themeColor="text1"/>
                <w:sz w:val="22"/>
                <w:szCs w:val="22"/>
                <w:lang w:val="hr-HR"/>
              </w:rPr>
            </w:pPr>
            <w:r w:rsidRPr="00E76F4B">
              <w:rPr>
                <w:rFonts w:asciiTheme="minorHAnsi" w:hAnsiTheme="minorHAnsi" w:cs="Arial"/>
                <w:b/>
                <w:color w:val="000000" w:themeColor="text1"/>
                <w:sz w:val="22"/>
                <w:szCs w:val="22"/>
                <w:lang w:val="hr-HR"/>
              </w:rPr>
              <w:t>Član Uprave</w:t>
            </w:r>
          </w:p>
        </w:tc>
        <w:tc>
          <w:tcPr>
            <w:tcW w:w="2552" w:type="dxa"/>
          </w:tcPr>
          <w:p w14:paraId="31299C4C" w14:textId="77777777" w:rsidR="003E6272" w:rsidRPr="00E76F4B" w:rsidRDefault="003E6272" w:rsidP="0045705F">
            <w:pPr>
              <w:jc w:val="center"/>
              <w:rPr>
                <w:rFonts w:asciiTheme="minorHAnsi" w:hAnsiTheme="minorHAnsi" w:cs="Arial"/>
                <w:b/>
                <w:color w:val="000000" w:themeColor="text1"/>
                <w:sz w:val="22"/>
                <w:szCs w:val="22"/>
                <w:lang w:val="hr-HR"/>
              </w:rPr>
            </w:pPr>
          </w:p>
        </w:tc>
        <w:tc>
          <w:tcPr>
            <w:tcW w:w="3259" w:type="dxa"/>
          </w:tcPr>
          <w:p w14:paraId="245DCC87" w14:textId="77777777" w:rsidR="003E6272" w:rsidRPr="00E76F4B" w:rsidRDefault="003E6272" w:rsidP="0007650C">
            <w:pPr>
              <w:jc w:val="center"/>
              <w:rPr>
                <w:rFonts w:asciiTheme="minorHAnsi" w:hAnsiTheme="minorHAnsi" w:cs="Arial"/>
                <w:b/>
                <w:color w:val="000000" w:themeColor="text1"/>
                <w:sz w:val="22"/>
                <w:szCs w:val="22"/>
                <w:lang w:val="hr-HR"/>
              </w:rPr>
            </w:pPr>
            <w:r w:rsidRPr="00E76F4B">
              <w:rPr>
                <w:rFonts w:asciiTheme="minorHAnsi" w:hAnsiTheme="minorHAnsi" w:cs="Arial"/>
                <w:b/>
                <w:color w:val="000000" w:themeColor="text1"/>
                <w:sz w:val="22"/>
                <w:szCs w:val="22"/>
                <w:lang w:val="hr-HR"/>
              </w:rPr>
              <w:t>Predsjednica Uprave</w:t>
            </w:r>
          </w:p>
        </w:tc>
      </w:tr>
    </w:tbl>
    <w:p w14:paraId="5E8C155F" w14:textId="77777777" w:rsidR="009877C4" w:rsidRPr="00E76F4B" w:rsidRDefault="009877C4" w:rsidP="00447AB8">
      <w:pPr>
        <w:spacing w:before="240" w:after="120"/>
        <w:rPr>
          <w:rFonts w:asciiTheme="minorHAnsi" w:hAnsiTheme="minorHAnsi" w:cs="Arial"/>
          <w:color w:val="000000" w:themeColor="text1"/>
          <w:sz w:val="22"/>
          <w:szCs w:val="22"/>
          <w:lang w:val="hr-HR"/>
        </w:rPr>
      </w:pPr>
    </w:p>
    <w:p w14:paraId="52D459E7" w14:textId="171193A1" w:rsidR="00695C40" w:rsidRDefault="0045705F" w:rsidP="00447AB8">
      <w:pPr>
        <w:spacing w:before="240" w:after="120"/>
        <w:rPr>
          <w:rFonts w:asciiTheme="minorHAnsi" w:hAnsiTheme="minorHAnsi" w:cs="Arial"/>
          <w:color w:val="000000" w:themeColor="text1"/>
          <w:sz w:val="22"/>
          <w:szCs w:val="22"/>
          <w:lang w:val="hr-HR"/>
        </w:rPr>
        <w:sectPr w:rsidR="00695C40" w:rsidSect="00623DBA">
          <w:headerReference w:type="default" r:id="rId56"/>
          <w:footerReference w:type="default" r:id="rId57"/>
          <w:pgSz w:w="11907" w:h="16840" w:code="9"/>
          <w:pgMar w:top="1418" w:right="987" w:bottom="1134" w:left="1418" w:header="851" w:footer="851" w:gutter="0"/>
          <w:pgNumType w:start="54"/>
          <w:cols w:space="720"/>
          <w:noEndnote/>
        </w:sectPr>
      </w:pPr>
      <w:bookmarkStart w:id="80" w:name="_Hlk97037305"/>
      <w:r w:rsidRPr="00E76F4B">
        <w:rPr>
          <w:rFonts w:asciiTheme="minorHAnsi" w:hAnsiTheme="minorHAnsi" w:cs="Arial"/>
          <w:color w:val="000000" w:themeColor="text1"/>
          <w:sz w:val="22"/>
          <w:szCs w:val="22"/>
          <w:lang w:val="hr-HR"/>
        </w:rPr>
        <w:t>U Zagrebu</w:t>
      </w:r>
      <w:r w:rsidR="00842CA4">
        <w:rPr>
          <w:rFonts w:asciiTheme="minorHAnsi" w:hAnsiTheme="minorHAnsi" w:cs="Arial"/>
          <w:color w:val="000000" w:themeColor="text1"/>
          <w:sz w:val="22"/>
          <w:szCs w:val="22"/>
          <w:lang w:val="hr-HR"/>
        </w:rPr>
        <w:t xml:space="preserve"> </w:t>
      </w:r>
      <w:r w:rsidR="00804F60">
        <w:rPr>
          <w:rFonts w:asciiTheme="minorHAnsi" w:hAnsiTheme="minorHAnsi" w:cs="Arial"/>
          <w:color w:val="000000" w:themeColor="text1"/>
          <w:sz w:val="22"/>
          <w:szCs w:val="22"/>
          <w:lang w:val="hr-HR"/>
        </w:rPr>
        <w:t>25</w:t>
      </w:r>
      <w:r w:rsidR="00025742" w:rsidRPr="007F5B1C">
        <w:rPr>
          <w:rFonts w:asciiTheme="minorHAnsi" w:hAnsiTheme="minorHAnsi" w:cs="Arial"/>
          <w:color w:val="000000" w:themeColor="text1"/>
          <w:sz w:val="22"/>
          <w:szCs w:val="22"/>
          <w:lang w:val="hr-HR"/>
        </w:rPr>
        <w:t>.</w:t>
      </w:r>
      <w:r w:rsidRPr="007F5B1C">
        <w:rPr>
          <w:rFonts w:asciiTheme="minorHAnsi" w:hAnsiTheme="minorHAnsi" w:cs="Arial"/>
          <w:color w:val="000000" w:themeColor="text1"/>
          <w:sz w:val="22"/>
          <w:szCs w:val="22"/>
          <w:lang w:val="hr-HR"/>
        </w:rPr>
        <w:t xml:space="preserve"> </w:t>
      </w:r>
      <w:r w:rsidR="0002528C" w:rsidRPr="007F5B1C">
        <w:rPr>
          <w:rFonts w:asciiTheme="minorHAnsi" w:hAnsiTheme="minorHAnsi" w:cs="Arial"/>
          <w:color w:val="000000" w:themeColor="text1"/>
          <w:sz w:val="22"/>
          <w:szCs w:val="22"/>
          <w:lang w:val="hr-HR"/>
        </w:rPr>
        <w:t>ožujka</w:t>
      </w:r>
      <w:r w:rsidR="00930ABA" w:rsidRPr="00F625B3">
        <w:rPr>
          <w:rFonts w:asciiTheme="minorHAnsi" w:hAnsiTheme="minorHAnsi" w:cs="Arial"/>
          <w:color w:val="000000" w:themeColor="text1"/>
          <w:sz w:val="22"/>
          <w:szCs w:val="22"/>
          <w:lang w:val="hr-HR"/>
        </w:rPr>
        <w:t xml:space="preserve"> </w:t>
      </w:r>
      <w:r w:rsidR="00D96056" w:rsidRPr="00F625B3">
        <w:rPr>
          <w:rFonts w:asciiTheme="minorHAnsi" w:hAnsiTheme="minorHAnsi" w:cs="Arial"/>
          <w:color w:val="000000" w:themeColor="text1"/>
          <w:sz w:val="22"/>
          <w:szCs w:val="22"/>
          <w:lang w:val="hr-HR"/>
        </w:rPr>
        <w:t>202</w:t>
      </w:r>
      <w:r w:rsidR="00D56581">
        <w:rPr>
          <w:rFonts w:asciiTheme="minorHAnsi" w:hAnsiTheme="minorHAnsi" w:cs="Arial"/>
          <w:color w:val="000000" w:themeColor="text1"/>
          <w:sz w:val="22"/>
          <w:szCs w:val="22"/>
          <w:lang w:val="hr-HR"/>
        </w:rPr>
        <w:t>2</w:t>
      </w:r>
      <w:r w:rsidR="000E3FCE" w:rsidRPr="00E04190">
        <w:rPr>
          <w:rFonts w:asciiTheme="minorHAnsi" w:hAnsiTheme="minorHAnsi" w:cs="Arial"/>
          <w:color w:val="000000" w:themeColor="text1"/>
          <w:sz w:val="22"/>
          <w:szCs w:val="22"/>
          <w:lang w:val="hr-HR"/>
        </w:rPr>
        <w:t>.</w:t>
      </w:r>
    </w:p>
    <w:bookmarkEnd w:id="80"/>
    <w:p w14:paraId="3F1CB494" w14:textId="00D4F7A4" w:rsidR="00840526" w:rsidRPr="00E76F4B" w:rsidRDefault="00840526" w:rsidP="00447AB8">
      <w:pPr>
        <w:spacing w:before="240" w:after="120"/>
        <w:rPr>
          <w:rFonts w:asciiTheme="minorHAnsi" w:hAnsiTheme="minorHAnsi" w:cs="Arial"/>
          <w:color w:val="000000" w:themeColor="text1"/>
          <w:sz w:val="22"/>
          <w:szCs w:val="22"/>
          <w:lang w:val="hr-HR"/>
        </w:rPr>
        <w:sectPr w:rsidR="00840526" w:rsidRPr="00E76F4B" w:rsidSect="00623DBA">
          <w:type w:val="continuous"/>
          <w:pgSz w:w="11907" w:h="16840" w:code="9"/>
          <w:pgMar w:top="1418" w:right="987" w:bottom="1134" w:left="1418" w:header="851" w:footer="851" w:gutter="0"/>
          <w:pgNumType w:start="54"/>
          <w:cols w:space="720"/>
          <w:noEndnote/>
        </w:sectPr>
      </w:pPr>
    </w:p>
    <w:p w14:paraId="64AEC4F8" w14:textId="77777777" w:rsidR="00D031E5" w:rsidRDefault="00D031E5" w:rsidP="00D031E5">
      <w:pPr>
        <w:rPr>
          <w:rFonts w:ascii="Trebuchet MS" w:hAnsi="Trebuchet MS"/>
          <w:b/>
          <w:bCs/>
          <w:sz w:val="20"/>
          <w:szCs w:val="20"/>
        </w:rPr>
      </w:pPr>
    </w:p>
    <w:p w14:paraId="7AFFEBBA" w14:textId="77777777" w:rsidR="00D031E5" w:rsidRPr="004F3078" w:rsidRDefault="00D031E5" w:rsidP="00D031E5">
      <w:pPr>
        <w:rPr>
          <w:rFonts w:ascii="Trebuchet MS" w:hAnsi="Trebuchet MS"/>
          <w:b/>
          <w:bCs/>
          <w:sz w:val="20"/>
          <w:szCs w:val="20"/>
          <w:lang w:val="hr-HR"/>
        </w:rPr>
      </w:pPr>
    </w:p>
    <w:p w14:paraId="03723E1D" w14:textId="3798C665" w:rsidR="00D031E5" w:rsidRPr="004F3078" w:rsidRDefault="00D031E5" w:rsidP="00D031E5">
      <w:pPr>
        <w:rPr>
          <w:rFonts w:ascii="Trebuchet MS" w:hAnsi="Trebuchet MS"/>
          <w:b/>
          <w:bCs/>
          <w:sz w:val="20"/>
          <w:szCs w:val="20"/>
          <w:lang w:val="hr-HR"/>
        </w:rPr>
      </w:pPr>
      <w:r w:rsidRPr="004F3078">
        <w:rPr>
          <w:rFonts w:ascii="Trebuchet MS" w:hAnsi="Trebuchet MS"/>
          <w:b/>
          <w:bCs/>
          <w:sz w:val="20"/>
          <w:szCs w:val="20"/>
          <w:lang w:val="hr-HR"/>
        </w:rPr>
        <w:t xml:space="preserve">ZAJEDNIČKO IZVJEŠĆE NEOVISNIH REVIZORA </w:t>
      </w:r>
    </w:p>
    <w:p w14:paraId="50C5A006" w14:textId="77777777" w:rsidR="00D031E5" w:rsidRPr="004F3078" w:rsidRDefault="00D031E5" w:rsidP="00D031E5">
      <w:pPr>
        <w:rPr>
          <w:rFonts w:ascii="Trebuchet MS" w:hAnsi="Trebuchet MS"/>
          <w:b/>
          <w:bCs/>
          <w:sz w:val="20"/>
          <w:szCs w:val="20"/>
          <w:lang w:val="hr-HR"/>
        </w:rPr>
      </w:pPr>
      <w:r w:rsidRPr="004F3078">
        <w:rPr>
          <w:rFonts w:ascii="Trebuchet MS" w:hAnsi="Trebuchet MS"/>
          <w:b/>
          <w:bCs/>
          <w:sz w:val="20"/>
          <w:szCs w:val="20"/>
          <w:lang w:val="hr-HR"/>
        </w:rPr>
        <w:t>VLASNIKU HRVATSKE BANKE ZA OBNOVU I RAZVITAK</w:t>
      </w:r>
    </w:p>
    <w:p w14:paraId="4898D694" w14:textId="3B093B7F" w:rsidR="00D031E5" w:rsidRPr="004F3078" w:rsidRDefault="00D031E5" w:rsidP="004F3078">
      <w:pPr>
        <w:tabs>
          <w:tab w:val="left" w:pos="5871"/>
        </w:tabs>
        <w:spacing w:before="240"/>
        <w:jc w:val="both"/>
        <w:rPr>
          <w:rFonts w:ascii="Trebuchet MS" w:hAnsi="Trebuchet MS" w:cs="Arial"/>
          <w:b/>
          <w:kern w:val="8"/>
          <w:sz w:val="20"/>
          <w:szCs w:val="20"/>
          <w:lang w:val="hr-HR" w:eastAsia="af-ZA"/>
        </w:rPr>
      </w:pPr>
      <w:r w:rsidRPr="004F3078">
        <w:rPr>
          <w:rFonts w:ascii="Trebuchet MS" w:hAnsi="Trebuchet MS" w:cs="Arial"/>
          <w:b/>
          <w:kern w:val="8"/>
          <w:sz w:val="20"/>
          <w:szCs w:val="20"/>
          <w:lang w:val="hr-HR" w:eastAsia="af-ZA"/>
        </w:rPr>
        <w:t xml:space="preserve">Izvješće o reviziji godišnjih </w:t>
      </w:r>
      <w:r w:rsidR="007750C0">
        <w:rPr>
          <w:rFonts w:ascii="Trebuchet MS" w:hAnsi="Trebuchet MS" w:cs="Arial"/>
          <w:b/>
          <w:kern w:val="8"/>
          <w:sz w:val="20"/>
          <w:szCs w:val="20"/>
          <w:lang w:val="hr-HR" w:eastAsia="af-ZA"/>
        </w:rPr>
        <w:t xml:space="preserve">odvojenih i konsolidiranih </w:t>
      </w:r>
      <w:r w:rsidRPr="004F3078">
        <w:rPr>
          <w:rFonts w:ascii="Trebuchet MS" w:hAnsi="Trebuchet MS" w:cs="Arial"/>
          <w:b/>
          <w:kern w:val="8"/>
          <w:sz w:val="20"/>
          <w:szCs w:val="20"/>
          <w:lang w:val="hr-HR" w:eastAsia="af-ZA"/>
        </w:rPr>
        <w:t>financijskih izvještaja</w:t>
      </w:r>
    </w:p>
    <w:p w14:paraId="2A6CC1C9" w14:textId="77777777" w:rsidR="00D031E5" w:rsidRPr="004F3078" w:rsidRDefault="00D031E5" w:rsidP="00D031E5">
      <w:pPr>
        <w:spacing w:before="240"/>
        <w:jc w:val="both"/>
        <w:rPr>
          <w:rFonts w:ascii="Trebuchet MS" w:hAnsi="Trebuchet MS" w:cs="Arial"/>
          <w:b/>
          <w:kern w:val="8"/>
          <w:sz w:val="20"/>
          <w:szCs w:val="20"/>
          <w:lang w:val="hr-HR" w:eastAsia="af-ZA"/>
        </w:rPr>
      </w:pPr>
    </w:p>
    <w:p w14:paraId="29530394" w14:textId="77777777" w:rsidR="00D031E5" w:rsidRPr="004F3078" w:rsidRDefault="00D031E5" w:rsidP="00D031E5">
      <w:pPr>
        <w:jc w:val="both"/>
        <w:rPr>
          <w:rFonts w:ascii="Trebuchet MS" w:hAnsi="Trebuchet MS" w:cs="Arial"/>
          <w:b/>
          <w:color w:val="000000"/>
          <w:sz w:val="20"/>
          <w:szCs w:val="20"/>
          <w:lang w:val="hr-HR" w:eastAsia="hr-HR"/>
        </w:rPr>
      </w:pPr>
      <w:r w:rsidRPr="004F3078">
        <w:rPr>
          <w:rFonts w:ascii="Trebuchet MS" w:hAnsi="Trebuchet MS" w:cs="Arial"/>
          <w:b/>
          <w:color w:val="000000"/>
          <w:sz w:val="20"/>
          <w:szCs w:val="20"/>
          <w:lang w:val="hr-HR" w:eastAsia="hr-HR"/>
        </w:rPr>
        <w:t xml:space="preserve">Mišljenje </w:t>
      </w:r>
    </w:p>
    <w:p w14:paraId="0760F8BE" w14:textId="77777777" w:rsidR="001D477E" w:rsidRDefault="001D477E" w:rsidP="00D031E5">
      <w:pPr>
        <w:jc w:val="both"/>
        <w:rPr>
          <w:rFonts w:ascii="Trebuchet MS" w:hAnsi="Trebuchet MS" w:cs="Arial"/>
          <w:bCs/>
          <w:color w:val="000000"/>
          <w:sz w:val="20"/>
          <w:szCs w:val="20"/>
          <w:lang w:val="hr-HR" w:eastAsia="hr-HR"/>
        </w:rPr>
      </w:pPr>
    </w:p>
    <w:p w14:paraId="70BD0A26" w14:textId="487EA4C1" w:rsidR="00D031E5" w:rsidRPr="004F3078" w:rsidRDefault="00D031E5" w:rsidP="00D031E5">
      <w:pPr>
        <w:jc w:val="both"/>
        <w:rPr>
          <w:rFonts w:ascii="Trebuchet MS" w:hAnsi="Trebuchet MS" w:cs="Arial"/>
          <w:bCs/>
          <w:color w:val="000000"/>
          <w:sz w:val="20"/>
          <w:szCs w:val="20"/>
          <w:lang w:val="hr-HR" w:eastAsia="hr-HR"/>
        </w:rPr>
      </w:pPr>
      <w:r w:rsidRPr="004F3078">
        <w:rPr>
          <w:rFonts w:ascii="Trebuchet MS" w:hAnsi="Trebuchet MS" w:cs="Arial"/>
          <w:bCs/>
          <w:color w:val="000000"/>
          <w:sz w:val="20"/>
          <w:szCs w:val="20"/>
          <w:lang w:val="hr-HR" w:eastAsia="hr-HR"/>
        </w:rPr>
        <w:t xml:space="preserve">Obavili smo reviziju </w:t>
      </w:r>
      <w:r w:rsidR="0028772D">
        <w:rPr>
          <w:rFonts w:ascii="Trebuchet MS" w:hAnsi="Trebuchet MS" w:cs="Arial"/>
          <w:bCs/>
          <w:color w:val="000000"/>
          <w:sz w:val="20"/>
          <w:szCs w:val="20"/>
          <w:lang w:val="hr-HR" w:eastAsia="hr-HR"/>
        </w:rPr>
        <w:t xml:space="preserve">godišnjih </w:t>
      </w:r>
      <w:r w:rsidRPr="004F3078">
        <w:rPr>
          <w:rFonts w:ascii="Trebuchet MS" w:hAnsi="Trebuchet MS" w:cs="Arial"/>
          <w:bCs/>
          <w:color w:val="000000"/>
          <w:sz w:val="20"/>
          <w:szCs w:val="20"/>
          <w:lang w:val="hr-HR" w:eastAsia="hr-HR"/>
        </w:rPr>
        <w:t>odvojenih financijskih izvještaja Hrvatske banke za obnovu i razvitak („Banka“) te</w:t>
      </w:r>
      <w:r w:rsidR="0028772D">
        <w:rPr>
          <w:rFonts w:ascii="Trebuchet MS" w:hAnsi="Trebuchet MS" w:cs="Arial"/>
          <w:bCs/>
          <w:color w:val="000000"/>
          <w:sz w:val="20"/>
          <w:szCs w:val="20"/>
          <w:lang w:val="hr-HR" w:eastAsia="hr-HR"/>
        </w:rPr>
        <w:t xml:space="preserve"> godišnjih</w:t>
      </w:r>
      <w:r w:rsidRPr="004F3078">
        <w:rPr>
          <w:rFonts w:ascii="Trebuchet MS" w:hAnsi="Trebuchet MS" w:cs="Arial"/>
          <w:bCs/>
          <w:color w:val="000000"/>
          <w:sz w:val="20"/>
          <w:szCs w:val="20"/>
          <w:lang w:val="hr-HR" w:eastAsia="hr-HR"/>
        </w:rPr>
        <w:t xml:space="preserve"> konsolidiranih financijskih izvještaja Banke i njezinog ovisnog društva (zajedno „Grupa“), koji obuhvaćaju </w:t>
      </w:r>
      <w:r w:rsidRPr="00E26516">
        <w:rPr>
          <w:rFonts w:ascii="Trebuchet MS" w:hAnsi="Trebuchet MS" w:cs="Arial"/>
          <w:bCs/>
          <w:color w:val="000000"/>
          <w:sz w:val="20"/>
          <w:szCs w:val="20"/>
          <w:lang w:val="hr-HR" w:eastAsia="hr-HR"/>
        </w:rPr>
        <w:t>odvojen</w:t>
      </w:r>
      <w:r w:rsidR="00E26516">
        <w:rPr>
          <w:rFonts w:ascii="Trebuchet MS" w:hAnsi="Trebuchet MS" w:cs="Arial"/>
          <w:bCs/>
          <w:color w:val="000000"/>
          <w:sz w:val="20"/>
          <w:szCs w:val="20"/>
          <w:lang w:val="hr-HR" w:eastAsia="hr-HR"/>
        </w:rPr>
        <w:t>i</w:t>
      </w:r>
      <w:r w:rsidRPr="00E26516">
        <w:rPr>
          <w:rFonts w:ascii="Trebuchet MS" w:hAnsi="Trebuchet MS" w:cs="Arial"/>
          <w:bCs/>
          <w:color w:val="000000"/>
          <w:sz w:val="20"/>
          <w:szCs w:val="20"/>
          <w:lang w:val="hr-HR" w:eastAsia="hr-HR"/>
        </w:rPr>
        <w:t xml:space="preserve"> i konsolidiran</w:t>
      </w:r>
      <w:r w:rsidR="00E26516">
        <w:rPr>
          <w:rFonts w:ascii="Trebuchet MS" w:hAnsi="Trebuchet MS" w:cs="Arial"/>
          <w:bCs/>
          <w:color w:val="000000"/>
          <w:sz w:val="20"/>
          <w:szCs w:val="20"/>
          <w:lang w:val="hr-HR" w:eastAsia="hr-HR"/>
        </w:rPr>
        <w:t>i</w:t>
      </w:r>
      <w:r w:rsidRPr="00E26516">
        <w:rPr>
          <w:rFonts w:ascii="Trebuchet MS" w:hAnsi="Trebuchet MS" w:cs="Arial"/>
          <w:bCs/>
          <w:color w:val="000000"/>
          <w:sz w:val="20"/>
          <w:szCs w:val="20"/>
          <w:lang w:val="hr-HR" w:eastAsia="hr-HR"/>
        </w:rPr>
        <w:t xml:space="preserve"> izvještaj </w:t>
      </w:r>
      <w:r w:rsidRPr="004F3078">
        <w:rPr>
          <w:rFonts w:ascii="Trebuchet MS" w:hAnsi="Trebuchet MS" w:cs="Arial"/>
          <w:bCs/>
          <w:color w:val="000000"/>
          <w:sz w:val="20"/>
          <w:szCs w:val="20"/>
          <w:lang w:val="hr-HR" w:eastAsia="hr-HR"/>
        </w:rPr>
        <w:t>o financijskom položaju Banke i Grupe na 31. prosinca 2021.</w:t>
      </w:r>
      <w:r w:rsidR="00E26516">
        <w:rPr>
          <w:rFonts w:ascii="Trebuchet MS" w:hAnsi="Trebuchet MS" w:cs="Arial"/>
          <w:bCs/>
          <w:color w:val="000000"/>
          <w:sz w:val="20"/>
          <w:szCs w:val="20"/>
          <w:lang w:val="hr-HR" w:eastAsia="hr-HR"/>
        </w:rPr>
        <w:t xml:space="preserve"> godine</w:t>
      </w:r>
      <w:r w:rsidRPr="004F3078">
        <w:rPr>
          <w:rFonts w:ascii="Trebuchet MS" w:hAnsi="Trebuchet MS" w:cs="Arial"/>
          <w:bCs/>
          <w:color w:val="000000"/>
          <w:sz w:val="20"/>
          <w:szCs w:val="20"/>
          <w:lang w:val="hr-HR" w:eastAsia="hr-HR"/>
        </w:rPr>
        <w:t xml:space="preserve">, </w:t>
      </w:r>
      <w:r w:rsidRPr="0028772D">
        <w:rPr>
          <w:rFonts w:ascii="Trebuchet MS" w:hAnsi="Trebuchet MS" w:cs="Arial"/>
          <w:bCs/>
          <w:color w:val="000000"/>
          <w:sz w:val="20"/>
          <w:szCs w:val="20"/>
          <w:lang w:val="hr-HR" w:eastAsia="hr-HR"/>
        </w:rPr>
        <w:t>odvojen</w:t>
      </w:r>
      <w:r w:rsidR="00E26516">
        <w:rPr>
          <w:rFonts w:ascii="Trebuchet MS" w:hAnsi="Trebuchet MS" w:cs="Arial"/>
          <w:bCs/>
          <w:color w:val="000000"/>
          <w:sz w:val="20"/>
          <w:szCs w:val="20"/>
          <w:lang w:val="hr-HR" w:eastAsia="hr-HR"/>
        </w:rPr>
        <w:t>i</w:t>
      </w:r>
      <w:r w:rsidRPr="0028772D">
        <w:rPr>
          <w:rFonts w:ascii="Trebuchet MS" w:hAnsi="Trebuchet MS" w:cs="Arial"/>
          <w:bCs/>
          <w:color w:val="000000"/>
          <w:sz w:val="20"/>
          <w:szCs w:val="20"/>
          <w:lang w:val="hr-HR" w:eastAsia="hr-HR"/>
        </w:rPr>
        <w:t xml:space="preserve"> i konsolidiran</w:t>
      </w:r>
      <w:r w:rsidR="00E26516">
        <w:rPr>
          <w:rFonts w:ascii="Trebuchet MS" w:hAnsi="Trebuchet MS" w:cs="Arial"/>
          <w:bCs/>
          <w:color w:val="000000"/>
          <w:sz w:val="20"/>
          <w:szCs w:val="20"/>
          <w:lang w:val="hr-HR" w:eastAsia="hr-HR"/>
        </w:rPr>
        <w:t>i</w:t>
      </w:r>
      <w:r w:rsidRPr="0028772D">
        <w:rPr>
          <w:rFonts w:ascii="Trebuchet MS" w:hAnsi="Trebuchet MS" w:cs="Arial"/>
          <w:bCs/>
          <w:color w:val="000000"/>
          <w:sz w:val="20"/>
          <w:szCs w:val="20"/>
          <w:lang w:val="hr-HR" w:eastAsia="hr-HR"/>
        </w:rPr>
        <w:t xml:space="preserve"> </w:t>
      </w:r>
      <w:r w:rsidRPr="004F3078">
        <w:rPr>
          <w:rFonts w:ascii="Trebuchet MS" w:hAnsi="Trebuchet MS" w:cs="Arial"/>
          <w:bCs/>
          <w:color w:val="000000"/>
          <w:sz w:val="20"/>
          <w:szCs w:val="20"/>
          <w:lang w:val="hr-HR" w:eastAsia="hr-HR"/>
        </w:rPr>
        <w:t>račun dobiti i gubitka Banke i Grupe, odvojen</w:t>
      </w:r>
      <w:r w:rsidR="00E26516">
        <w:rPr>
          <w:rFonts w:ascii="Trebuchet MS" w:hAnsi="Trebuchet MS" w:cs="Arial"/>
          <w:bCs/>
          <w:color w:val="000000"/>
          <w:sz w:val="20"/>
          <w:szCs w:val="20"/>
          <w:lang w:val="hr-HR" w:eastAsia="hr-HR"/>
        </w:rPr>
        <w:t>i</w:t>
      </w:r>
      <w:r w:rsidRPr="004F3078">
        <w:rPr>
          <w:rFonts w:ascii="Trebuchet MS" w:hAnsi="Trebuchet MS" w:cs="Arial"/>
          <w:bCs/>
          <w:color w:val="000000"/>
          <w:sz w:val="20"/>
          <w:szCs w:val="20"/>
          <w:lang w:val="hr-HR" w:eastAsia="hr-HR"/>
        </w:rPr>
        <w:t xml:space="preserve"> i konsolidiran</w:t>
      </w:r>
      <w:r w:rsidR="00E26516">
        <w:rPr>
          <w:rFonts w:ascii="Trebuchet MS" w:hAnsi="Trebuchet MS" w:cs="Arial"/>
          <w:bCs/>
          <w:color w:val="000000"/>
          <w:sz w:val="20"/>
          <w:szCs w:val="20"/>
          <w:lang w:val="hr-HR" w:eastAsia="hr-HR"/>
        </w:rPr>
        <w:t>i</w:t>
      </w:r>
      <w:r w:rsidRPr="004F3078">
        <w:rPr>
          <w:rFonts w:ascii="Trebuchet MS" w:hAnsi="Trebuchet MS" w:cs="Arial"/>
          <w:bCs/>
          <w:color w:val="000000"/>
          <w:sz w:val="20"/>
          <w:szCs w:val="20"/>
          <w:lang w:val="hr-HR" w:eastAsia="hr-HR"/>
        </w:rPr>
        <w:t xml:space="preserve"> izvještaj o ostaloj sveobuhvatnoj dobiti Banke i Grupe, odvojen</w:t>
      </w:r>
      <w:r w:rsidR="00E26516">
        <w:rPr>
          <w:rFonts w:ascii="Trebuchet MS" w:hAnsi="Trebuchet MS" w:cs="Arial"/>
          <w:bCs/>
          <w:color w:val="000000"/>
          <w:sz w:val="20"/>
          <w:szCs w:val="20"/>
          <w:lang w:val="hr-HR" w:eastAsia="hr-HR"/>
        </w:rPr>
        <w:t>i</w:t>
      </w:r>
      <w:r w:rsidRPr="004F3078">
        <w:rPr>
          <w:rFonts w:ascii="Trebuchet MS" w:hAnsi="Trebuchet MS" w:cs="Arial"/>
          <w:bCs/>
          <w:color w:val="000000"/>
          <w:sz w:val="20"/>
          <w:szCs w:val="20"/>
          <w:lang w:val="hr-HR" w:eastAsia="hr-HR"/>
        </w:rPr>
        <w:t xml:space="preserve"> i konsolidiran</w:t>
      </w:r>
      <w:r w:rsidR="00E26516">
        <w:rPr>
          <w:rFonts w:ascii="Trebuchet MS" w:hAnsi="Trebuchet MS" w:cs="Arial"/>
          <w:bCs/>
          <w:color w:val="000000"/>
          <w:sz w:val="20"/>
          <w:szCs w:val="20"/>
          <w:lang w:val="hr-HR" w:eastAsia="hr-HR"/>
        </w:rPr>
        <w:t>i</w:t>
      </w:r>
      <w:r w:rsidRPr="004F3078">
        <w:rPr>
          <w:rFonts w:ascii="Trebuchet MS" w:hAnsi="Trebuchet MS" w:cs="Arial"/>
          <w:bCs/>
          <w:color w:val="000000"/>
          <w:sz w:val="20"/>
          <w:szCs w:val="20"/>
          <w:lang w:val="hr-HR" w:eastAsia="hr-HR"/>
        </w:rPr>
        <w:t xml:space="preserve"> izvještaj o promjenama </w:t>
      </w:r>
      <w:r w:rsidR="00CE2D67">
        <w:rPr>
          <w:rFonts w:ascii="Trebuchet MS" w:hAnsi="Trebuchet MS" w:cs="Arial"/>
          <w:bCs/>
          <w:color w:val="000000"/>
          <w:sz w:val="20"/>
          <w:szCs w:val="20"/>
          <w:lang w:val="hr-HR" w:eastAsia="hr-HR"/>
        </w:rPr>
        <w:t>na</w:t>
      </w:r>
      <w:r w:rsidR="00E26516">
        <w:rPr>
          <w:rFonts w:ascii="Trebuchet MS" w:hAnsi="Trebuchet MS" w:cs="Arial"/>
          <w:bCs/>
          <w:color w:val="000000"/>
          <w:sz w:val="20"/>
          <w:szCs w:val="20"/>
          <w:lang w:val="hr-HR" w:eastAsia="hr-HR"/>
        </w:rPr>
        <w:t xml:space="preserve"> </w:t>
      </w:r>
      <w:r w:rsidRPr="004F3078">
        <w:rPr>
          <w:rFonts w:ascii="Trebuchet MS" w:hAnsi="Trebuchet MS" w:cs="Arial"/>
          <w:bCs/>
          <w:color w:val="000000"/>
          <w:sz w:val="20"/>
          <w:szCs w:val="20"/>
          <w:lang w:val="hr-HR" w:eastAsia="hr-HR"/>
        </w:rPr>
        <w:t>kapital</w:t>
      </w:r>
      <w:r w:rsidR="00E26516">
        <w:rPr>
          <w:rFonts w:ascii="Trebuchet MS" w:hAnsi="Trebuchet MS" w:cs="Arial"/>
          <w:bCs/>
          <w:color w:val="000000"/>
          <w:sz w:val="20"/>
          <w:szCs w:val="20"/>
          <w:lang w:val="hr-HR" w:eastAsia="hr-HR"/>
        </w:rPr>
        <w:t>u</w:t>
      </w:r>
      <w:r w:rsidRPr="004F3078">
        <w:rPr>
          <w:rFonts w:ascii="Trebuchet MS" w:hAnsi="Trebuchet MS" w:cs="Arial"/>
          <w:bCs/>
          <w:color w:val="000000"/>
          <w:sz w:val="20"/>
          <w:szCs w:val="20"/>
          <w:lang w:val="hr-HR" w:eastAsia="hr-HR"/>
        </w:rPr>
        <w:t xml:space="preserve"> i </w:t>
      </w:r>
      <w:r w:rsidR="00E26516" w:rsidRPr="004F3078">
        <w:rPr>
          <w:rFonts w:ascii="Trebuchet MS" w:hAnsi="Trebuchet MS" w:cs="Arial"/>
          <w:bCs/>
          <w:color w:val="000000"/>
          <w:sz w:val="20"/>
          <w:szCs w:val="20"/>
          <w:lang w:val="hr-HR" w:eastAsia="hr-HR"/>
        </w:rPr>
        <w:t>rezerv</w:t>
      </w:r>
      <w:r w:rsidR="00E26516">
        <w:rPr>
          <w:rFonts w:ascii="Trebuchet MS" w:hAnsi="Trebuchet MS" w:cs="Arial"/>
          <w:bCs/>
          <w:color w:val="000000"/>
          <w:sz w:val="20"/>
          <w:szCs w:val="20"/>
          <w:lang w:val="hr-HR" w:eastAsia="hr-HR"/>
        </w:rPr>
        <w:t>ama</w:t>
      </w:r>
      <w:r w:rsidR="00E26516" w:rsidRPr="004F3078">
        <w:rPr>
          <w:rFonts w:ascii="Trebuchet MS" w:hAnsi="Trebuchet MS" w:cs="Arial"/>
          <w:bCs/>
          <w:color w:val="000000"/>
          <w:sz w:val="20"/>
          <w:szCs w:val="20"/>
          <w:lang w:val="hr-HR" w:eastAsia="hr-HR"/>
        </w:rPr>
        <w:t xml:space="preserve"> </w:t>
      </w:r>
      <w:r w:rsidRPr="004F3078">
        <w:rPr>
          <w:rFonts w:ascii="Trebuchet MS" w:hAnsi="Trebuchet MS" w:cs="Arial"/>
          <w:bCs/>
          <w:color w:val="000000"/>
          <w:sz w:val="20"/>
          <w:szCs w:val="20"/>
          <w:lang w:val="hr-HR" w:eastAsia="hr-HR"/>
        </w:rPr>
        <w:t>Banke i Grupe i odvojen</w:t>
      </w:r>
      <w:r w:rsidR="00E26516">
        <w:rPr>
          <w:rFonts w:ascii="Trebuchet MS" w:hAnsi="Trebuchet MS" w:cs="Arial"/>
          <w:bCs/>
          <w:color w:val="000000"/>
          <w:sz w:val="20"/>
          <w:szCs w:val="20"/>
          <w:lang w:val="hr-HR" w:eastAsia="hr-HR"/>
        </w:rPr>
        <w:t>i</w:t>
      </w:r>
      <w:r w:rsidRPr="004F3078">
        <w:rPr>
          <w:rFonts w:ascii="Trebuchet MS" w:hAnsi="Trebuchet MS" w:cs="Arial"/>
          <w:bCs/>
          <w:color w:val="000000"/>
          <w:sz w:val="20"/>
          <w:szCs w:val="20"/>
          <w:lang w:val="hr-HR" w:eastAsia="hr-HR"/>
        </w:rPr>
        <w:t xml:space="preserve"> i </w:t>
      </w:r>
      <w:r w:rsidR="00E26516" w:rsidRPr="004F3078">
        <w:rPr>
          <w:rFonts w:ascii="Trebuchet MS" w:hAnsi="Trebuchet MS" w:cs="Arial"/>
          <w:bCs/>
          <w:color w:val="000000"/>
          <w:sz w:val="20"/>
          <w:szCs w:val="20"/>
          <w:lang w:val="hr-HR" w:eastAsia="hr-HR"/>
        </w:rPr>
        <w:t>konsolidiran</w:t>
      </w:r>
      <w:r w:rsidR="00E26516">
        <w:rPr>
          <w:rFonts w:ascii="Trebuchet MS" w:hAnsi="Trebuchet MS" w:cs="Arial"/>
          <w:bCs/>
          <w:color w:val="000000"/>
          <w:sz w:val="20"/>
          <w:szCs w:val="20"/>
          <w:lang w:val="hr-HR" w:eastAsia="hr-HR"/>
        </w:rPr>
        <w:t>i</w:t>
      </w:r>
      <w:r w:rsidR="00E26516" w:rsidRPr="004F3078">
        <w:rPr>
          <w:rFonts w:ascii="Trebuchet MS" w:hAnsi="Trebuchet MS" w:cs="Arial"/>
          <w:bCs/>
          <w:color w:val="000000"/>
          <w:sz w:val="20"/>
          <w:szCs w:val="20"/>
          <w:lang w:val="hr-HR" w:eastAsia="hr-HR"/>
        </w:rPr>
        <w:t xml:space="preserve"> </w:t>
      </w:r>
      <w:r w:rsidRPr="004F3078">
        <w:rPr>
          <w:rFonts w:ascii="Trebuchet MS" w:hAnsi="Trebuchet MS" w:cs="Arial"/>
          <w:bCs/>
          <w:color w:val="000000"/>
          <w:sz w:val="20"/>
          <w:szCs w:val="20"/>
          <w:lang w:val="hr-HR" w:eastAsia="hr-HR"/>
        </w:rPr>
        <w:t xml:space="preserve">izvještaj o </w:t>
      </w:r>
      <w:r w:rsidR="0028772D">
        <w:rPr>
          <w:rFonts w:ascii="Trebuchet MS" w:hAnsi="Trebuchet MS" w:cs="Arial"/>
          <w:bCs/>
          <w:color w:val="000000"/>
          <w:sz w:val="20"/>
          <w:szCs w:val="20"/>
          <w:lang w:val="hr-HR" w:eastAsia="hr-HR"/>
        </w:rPr>
        <w:t>novčanom</w:t>
      </w:r>
      <w:r w:rsidR="0028772D" w:rsidRPr="004F3078">
        <w:rPr>
          <w:rFonts w:ascii="Trebuchet MS" w:hAnsi="Trebuchet MS" w:cs="Arial"/>
          <w:bCs/>
          <w:color w:val="000000"/>
          <w:sz w:val="20"/>
          <w:szCs w:val="20"/>
          <w:lang w:val="hr-HR" w:eastAsia="hr-HR"/>
        </w:rPr>
        <w:t xml:space="preserve"> tok</w:t>
      </w:r>
      <w:r w:rsidR="0028772D">
        <w:rPr>
          <w:rFonts w:ascii="Trebuchet MS" w:hAnsi="Trebuchet MS" w:cs="Arial"/>
          <w:bCs/>
          <w:color w:val="000000"/>
          <w:sz w:val="20"/>
          <w:szCs w:val="20"/>
          <w:lang w:val="hr-HR" w:eastAsia="hr-HR"/>
        </w:rPr>
        <w:t>u</w:t>
      </w:r>
      <w:r w:rsidR="0028772D" w:rsidRPr="004F3078">
        <w:rPr>
          <w:rFonts w:ascii="Trebuchet MS" w:hAnsi="Trebuchet MS" w:cs="Arial"/>
          <w:bCs/>
          <w:color w:val="000000"/>
          <w:sz w:val="20"/>
          <w:szCs w:val="20"/>
          <w:lang w:val="hr-HR" w:eastAsia="hr-HR"/>
        </w:rPr>
        <w:t xml:space="preserve"> </w:t>
      </w:r>
      <w:r w:rsidRPr="004F3078">
        <w:rPr>
          <w:rFonts w:ascii="Trebuchet MS" w:hAnsi="Trebuchet MS" w:cs="Arial"/>
          <w:bCs/>
          <w:color w:val="000000"/>
          <w:sz w:val="20"/>
          <w:szCs w:val="20"/>
          <w:lang w:val="hr-HR" w:eastAsia="hr-HR"/>
        </w:rPr>
        <w:t xml:space="preserve">Banke i Grupe za tada završenu godinu te </w:t>
      </w:r>
      <w:r w:rsidR="00311C61">
        <w:rPr>
          <w:rFonts w:ascii="Trebuchet MS" w:hAnsi="Trebuchet MS" w:cs="Arial"/>
          <w:bCs/>
          <w:color w:val="000000"/>
          <w:sz w:val="20"/>
          <w:szCs w:val="20"/>
          <w:lang w:val="hr-HR" w:eastAsia="hr-HR"/>
        </w:rPr>
        <w:t>b</w:t>
      </w:r>
      <w:r w:rsidR="00311C61" w:rsidRPr="00311C61">
        <w:rPr>
          <w:rFonts w:ascii="Trebuchet MS" w:hAnsi="Trebuchet MS" w:cs="Arial"/>
          <w:bCs/>
          <w:color w:val="000000"/>
          <w:sz w:val="20"/>
          <w:szCs w:val="20"/>
          <w:lang w:val="hr-HR" w:eastAsia="hr-HR"/>
        </w:rPr>
        <w:t xml:space="preserve">ilješke uz financijske izvještaje koje </w:t>
      </w:r>
      <w:r w:rsidR="007B31FC" w:rsidRPr="007B31FC">
        <w:rPr>
          <w:rFonts w:ascii="Trebuchet MS" w:hAnsi="Trebuchet MS" w:cs="Arial"/>
          <w:bCs/>
          <w:color w:val="000000"/>
          <w:sz w:val="20"/>
          <w:szCs w:val="20"/>
          <w:lang w:val="hr-HR" w:eastAsia="hr-HR"/>
        </w:rPr>
        <w:t xml:space="preserve">koje sadrže značajne računovodstvene politike i ostala pojašnjenja </w:t>
      </w:r>
      <w:r w:rsidRPr="004F3078">
        <w:rPr>
          <w:rFonts w:ascii="Trebuchet MS" w:hAnsi="Trebuchet MS" w:cs="Arial"/>
          <w:bCs/>
          <w:color w:val="000000"/>
          <w:sz w:val="20"/>
          <w:szCs w:val="20"/>
          <w:lang w:val="hr-HR" w:eastAsia="hr-HR"/>
        </w:rPr>
        <w:t>(„financijski izvještaji“).</w:t>
      </w:r>
    </w:p>
    <w:p w14:paraId="1F3B354A" w14:textId="77777777" w:rsidR="00D031E5" w:rsidRPr="004F3078" w:rsidRDefault="00D031E5" w:rsidP="00D031E5">
      <w:pPr>
        <w:jc w:val="both"/>
        <w:rPr>
          <w:rFonts w:ascii="Trebuchet MS" w:hAnsi="Trebuchet MS" w:cs="Arial"/>
          <w:bCs/>
          <w:color w:val="000000"/>
          <w:sz w:val="20"/>
          <w:szCs w:val="20"/>
          <w:lang w:val="hr-HR" w:eastAsia="hr-HR"/>
        </w:rPr>
      </w:pPr>
    </w:p>
    <w:p w14:paraId="3D78177F" w14:textId="3A006EFF" w:rsidR="00D031E5" w:rsidRPr="004F3078" w:rsidRDefault="00D031E5" w:rsidP="00D031E5">
      <w:pPr>
        <w:jc w:val="both"/>
        <w:rPr>
          <w:rFonts w:ascii="Trebuchet MS" w:hAnsi="Trebuchet MS" w:cs="Arial"/>
          <w:bCs/>
          <w:color w:val="000000"/>
          <w:sz w:val="20"/>
          <w:szCs w:val="20"/>
          <w:lang w:val="hr-HR" w:eastAsia="hr-HR"/>
        </w:rPr>
      </w:pPr>
      <w:r w:rsidRPr="004F3078">
        <w:rPr>
          <w:rFonts w:ascii="Trebuchet MS" w:hAnsi="Trebuchet MS" w:cs="Arial"/>
          <w:bCs/>
          <w:color w:val="000000"/>
          <w:sz w:val="20"/>
          <w:szCs w:val="20"/>
          <w:lang w:val="hr-HR" w:eastAsia="hr-HR"/>
        </w:rPr>
        <w:t xml:space="preserve">Prema našem mišljenju, priloženi </w:t>
      </w:r>
      <w:r w:rsidR="00E26516">
        <w:rPr>
          <w:rFonts w:ascii="Trebuchet MS" w:hAnsi="Trebuchet MS" w:cs="Arial"/>
          <w:bCs/>
          <w:color w:val="000000"/>
          <w:sz w:val="20"/>
          <w:szCs w:val="20"/>
          <w:lang w:val="hr-HR" w:eastAsia="hr-HR"/>
        </w:rPr>
        <w:t xml:space="preserve">godišnji </w:t>
      </w:r>
      <w:r w:rsidR="0028772D">
        <w:rPr>
          <w:rFonts w:ascii="Trebuchet MS" w:hAnsi="Trebuchet MS" w:cs="Arial"/>
          <w:bCs/>
          <w:color w:val="000000"/>
          <w:sz w:val="20"/>
          <w:szCs w:val="20"/>
          <w:lang w:val="hr-HR" w:eastAsia="hr-HR"/>
        </w:rPr>
        <w:t xml:space="preserve">odvojeni i konsolidirani </w:t>
      </w:r>
      <w:r w:rsidRPr="004F3078">
        <w:rPr>
          <w:rFonts w:ascii="Trebuchet MS" w:hAnsi="Trebuchet MS" w:cs="Arial"/>
          <w:bCs/>
          <w:color w:val="000000"/>
          <w:sz w:val="20"/>
          <w:szCs w:val="20"/>
          <w:lang w:val="hr-HR" w:eastAsia="hr-HR"/>
        </w:rPr>
        <w:t xml:space="preserve">financijski izvještaji istinito i fer prikazuju </w:t>
      </w:r>
      <w:r w:rsidR="0028772D">
        <w:rPr>
          <w:rFonts w:ascii="Trebuchet MS" w:hAnsi="Trebuchet MS" w:cs="Arial"/>
          <w:bCs/>
          <w:color w:val="000000"/>
          <w:sz w:val="20"/>
          <w:szCs w:val="20"/>
          <w:lang w:val="hr-HR" w:eastAsia="hr-HR"/>
        </w:rPr>
        <w:t xml:space="preserve">odvojeni </w:t>
      </w:r>
      <w:r w:rsidRPr="004F3078">
        <w:rPr>
          <w:rFonts w:ascii="Trebuchet MS" w:hAnsi="Trebuchet MS" w:cs="Arial"/>
          <w:bCs/>
          <w:color w:val="000000"/>
          <w:sz w:val="20"/>
          <w:szCs w:val="20"/>
          <w:lang w:val="hr-HR" w:eastAsia="hr-HR"/>
        </w:rPr>
        <w:t>financijski položaj Banke i konsolidirani financijski položaj Grupe na 31. prosinca 2021.</w:t>
      </w:r>
      <w:r w:rsidR="00E26516">
        <w:rPr>
          <w:rFonts w:ascii="Trebuchet MS" w:hAnsi="Trebuchet MS" w:cs="Arial"/>
          <w:bCs/>
          <w:color w:val="000000"/>
          <w:sz w:val="20"/>
          <w:szCs w:val="20"/>
          <w:lang w:val="hr-HR" w:eastAsia="hr-HR"/>
        </w:rPr>
        <w:t xml:space="preserve"> godine</w:t>
      </w:r>
      <w:r w:rsidRPr="004F3078">
        <w:rPr>
          <w:rFonts w:ascii="Trebuchet MS" w:hAnsi="Trebuchet MS" w:cs="Arial"/>
          <w:bCs/>
          <w:color w:val="000000"/>
          <w:sz w:val="20"/>
          <w:szCs w:val="20"/>
          <w:lang w:val="hr-HR" w:eastAsia="hr-HR"/>
        </w:rPr>
        <w:t xml:space="preserve">, njihovu </w:t>
      </w:r>
      <w:r w:rsidR="00E26516">
        <w:rPr>
          <w:rFonts w:ascii="Trebuchet MS" w:hAnsi="Trebuchet MS" w:cs="Arial"/>
          <w:bCs/>
          <w:color w:val="000000"/>
          <w:sz w:val="20"/>
          <w:szCs w:val="20"/>
          <w:lang w:val="hr-HR" w:eastAsia="hr-HR"/>
        </w:rPr>
        <w:t>odvojenu</w:t>
      </w:r>
      <w:r w:rsidR="00E26516" w:rsidRPr="004F3078">
        <w:rPr>
          <w:rFonts w:ascii="Trebuchet MS" w:hAnsi="Trebuchet MS" w:cs="Arial"/>
          <w:bCs/>
          <w:color w:val="000000"/>
          <w:sz w:val="20"/>
          <w:szCs w:val="20"/>
          <w:lang w:val="hr-HR" w:eastAsia="hr-HR"/>
        </w:rPr>
        <w:t xml:space="preserve"> </w:t>
      </w:r>
      <w:r w:rsidRPr="004F3078">
        <w:rPr>
          <w:rFonts w:ascii="Trebuchet MS" w:hAnsi="Trebuchet MS" w:cs="Arial"/>
          <w:bCs/>
          <w:color w:val="000000"/>
          <w:sz w:val="20"/>
          <w:szCs w:val="20"/>
          <w:lang w:val="hr-HR" w:eastAsia="hr-HR"/>
        </w:rPr>
        <w:t xml:space="preserve">i konsolidiranu financijsku uspješnost i njihov </w:t>
      </w:r>
      <w:r w:rsidR="00E26516">
        <w:rPr>
          <w:rFonts w:ascii="Trebuchet MS" w:hAnsi="Trebuchet MS" w:cs="Arial"/>
          <w:bCs/>
          <w:color w:val="000000"/>
          <w:sz w:val="20"/>
          <w:szCs w:val="20"/>
          <w:lang w:val="hr-HR" w:eastAsia="hr-HR"/>
        </w:rPr>
        <w:t xml:space="preserve">odvojene i konsolidirane </w:t>
      </w:r>
      <w:r w:rsidRPr="004F3078">
        <w:rPr>
          <w:rFonts w:ascii="Trebuchet MS" w:hAnsi="Trebuchet MS" w:cs="Arial"/>
          <w:bCs/>
          <w:color w:val="000000"/>
          <w:sz w:val="20"/>
          <w:szCs w:val="20"/>
          <w:lang w:val="hr-HR" w:eastAsia="hr-HR"/>
        </w:rPr>
        <w:t>novčane tokove za tada završenu godinu u skladu sa Međunarodnim standardima financijskog izvještavanja usvojenim od strane Europske unije („EU MSFI“).</w:t>
      </w:r>
    </w:p>
    <w:p w14:paraId="432A4525" w14:textId="77777777" w:rsidR="00D031E5" w:rsidRPr="004F3078" w:rsidRDefault="00D031E5" w:rsidP="00D031E5">
      <w:pPr>
        <w:jc w:val="both"/>
        <w:rPr>
          <w:rFonts w:ascii="Trebuchet MS" w:hAnsi="Trebuchet MS" w:cs="Arial"/>
          <w:bCs/>
          <w:color w:val="000000"/>
          <w:sz w:val="20"/>
          <w:szCs w:val="20"/>
          <w:lang w:val="hr-HR" w:eastAsia="hr-HR"/>
        </w:rPr>
      </w:pPr>
    </w:p>
    <w:p w14:paraId="47AB6665" w14:textId="77777777" w:rsidR="00D031E5" w:rsidRPr="004F3078" w:rsidRDefault="00D031E5" w:rsidP="00D031E5">
      <w:pPr>
        <w:jc w:val="both"/>
        <w:rPr>
          <w:rFonts w:ascii="Trebuchet MS" w:hAnsi="Trebuchet MS" w:cs="Arial"/>
          <w:b/>
          <w:color w:val="000000"/>
          <w:sz w:val="20"/>
          <w:szCs w:val="20"/>
          <w:lang w:val="hr-HR" w:eastAsia="hr-HR"/>
        </w:rPr>
      </w:pPr>
      <w:r w:rsidRPr="004F3078">
        <w:rPr>
          <w:rFonts w:ascii="Trebuchet MS" w:hAnsi="Trebuchet MS" w:cs="Arial"/>
          <w:b/>
          <w:color w:val="000000"/>
          <w:sz w:val="20"/>
          <w:szCs w:val="20"/>
          <w:lang w:val="hr-HR" w:eastAsia="hr-HR"/>
        </w:rPr>
        <w:t xml:space="preserve">Osnova za izražavanje mišljenja </w:t>
      </w:r>
    </w:p>
    <w:p w14:paraId="08319FC9" w14:textId="77777777" w:rsidR="001D477E" w:rsidRDefault="001D477E" w:rsidP="00D031E5">
      <w:pPr>
        <w:jc w:val="both"/>
        <w:rPr>
          <w:rFonts w:ascii="Trebuchet MS" w:hAnsi="Trebuchet MS" w:cs="Arial"/>
          <w:bCs/>
          <w:color w:val="000000"/>
          <w:sz w:val="20"/>
          <w:szCs w:val="20"/>
          <w:lang w:val="hr-HR" w:eastAsia="hr-HR"/>
        </w:rPr>
      </w:pPr>
    </w:p>
    <w:p w14:paraId="5C220730" w14:textId="3785D74E" w:rsidR="00933B87" w:rsidRDefault="00D031E5" w:rsidP="00D031E5">
      <w:pPr>
        <w:jc w:val="both"/>
        <w:rPr>
          <w:rFonts w:ascii="Trebuchet MS" w:hAnsi="Trebuchet MS" w:cs="Arial"/>
          <w:bCs/>
          <w:color w:val="000000"/>
          <w:sz w:val="20"/>
          <w:szCs w:val="20"/>
          <w:lang w:val="hr-HR" w:eastAsia="hr-HR"/>
        </w:rPr>
      </w:pPr>
      <w:r w:rsidRPr="004F3078">
        <w:rPr>
          <w:rFonts w:ascii="Trebuchet MS" w:hAnsi="Trebuchet MS" w:cs="Arial"/>
          <w:bCs/>
          <w:color w:val="000000"/>
          <w:sz w:val="20"/>
          <w:szCs w:val="20"/>
          <w:lang w:val="hr-HR" w:eastAsia="hr-HR"/>
        </w:rPr>
        <w:t>Obavili smo našu reviziju u skladu sa Međunarodnim revizijskim standardima (MRevS-ima). Naše odgovornosti prema tim standardima su podrobnije opisane u našem izvješću neovisnog revizora u odjeljku o revizorovim odgovornostima za revizij</w:t>
      </w:r>
      <w:r w:rsidR="004F2DF0">
        <w:rPr>
          <w:rFonts w:ascii="Trebuchet MS" w:hAnsi="Trebuchet MS" w:cs="Arial"/>
          <w:bCs/>
          <w:color w:val="000000"/>
          <w:sz w:val="20"/>
          <w:szCs w:val="20"/>
          <w:lang w:val="hr-HR" w:eastAsia="hr-HR"/>
        </w:rPr>
        <w:t>u</w:t>
      </w:r>
      <w:r w:rsidRPr="004F3078">
        <w:rPr>
          <w:rFonts w:ascii="Trebuchet MS" w:hAnsi="Trebuchet MS" w:cs="Arial"/>
          <w:bCs/>
          <w:color w:val="000000"/>
          <w:sz w:val="20"/>
          <w:szCs w:val="20"/>
          <w:lang w:val="hr-HR" w:eastAsia="hr-HR"/>
        </w:rPr>
        <w:t xml:space="preserve"> godišnjih </w:t>
      </w:r>
      <w:r w:rsidR="007750C0">
        <w:rPr>
          <w:rFonts w:ascii="Trebuchet MS" w:hAnsi="Trebuchet MS" w:cs="Arial"/>
          <w:bCs/>
          <w:color w:val="000000"/>
          <w:sz w:val="20"/>
          <w:szCs w:val="20"/>
          <w:lang w:val="hr-HR" w:eastAsia="hr-HR"/>
        </w:rPr>
        <w:t xml:space="preserve">odvojenih i konsolidiranih </w:t>
      </w:r>
      <w:r w:rsidRPr="004F3078">
        <w:rPr>
          <w:rFonts w:ascii="Trebuchet MS" w:hAnsi="Trebuchet MS" w:cs="Arial"/>
          <w:bCs/>
          <w:color w:val="000000"/>
          <w:sz w:val="20"/>
          <w:szCs w:val="20"/>
          <w:lang w:val="hr-HR" w:eastAsia="hr-HR"/>
        </w:rPr>
        <w:t>financijskih izvještaja. Neovisni smo od Banke i Grupe u skladu s Kodeksom etike za profesionalne računovođe (IESBA Kodeks) i ispunili smo naše ostale etičke odgovornosti u skladu s IESBA Kodeksom.</w:t>
      </w:r>
    </w:p>
    <w:p w14:paraId="1BE0BC94" w14:textId="77777777" w:rsidR="00933B87" w:rsidRDefault="00933B87" w:rsidP="00D031E5">
      <w:pPr>
        <w:jc w:val="both"/>
        <w:rPr>
          <w:rFonts w:ascii="Trebuchet MS" w:hAnsi="Trebuchet MS" w:cs="Arial"/>
          <w:bCs/>
          <w:color w:val="000000"/>
          <w:sz w:val="20"/>
          <w:szCs w:val="20"/>
          <w:lang w:val="hr-HR" w:eastAsia="hr-HR"/>
        </w:rPr>
      </w:pPr>
    </w:p>
    <w:p w14:paraId="15841540" w14:textId="11D94DD9" w:rsidR="00D031E5" w:rsidRPr="004F3078" w:rsidRDefault="00D031E5" w:rsidP="00D031E5">
      <w:pPr>
        <w:jc w:val="both"/>
        <w:rPr>
          <w:rFonts w:ascii="Trebuchet MS" w:hAnsi="Trebuchet MS" w:cs="Arial"/>
          <w:bCs/>
          <w:color w:val="000000"/>
          <w:sz w:val="20"/>
          <w:szCs w:val="20"/>
          <w:lang w:val="hr-HR" w:eastAsia="hr-HR"/>
        </w:rPr>
      </w:pPr>
      <w:r w:rsidRPr="004F3078">
        <w:rPr>
          <w:rFonts w:ascii="Trebuchet MS" w:hAnsi="Trebuchet MS" w:cs="Arial"/>
          <w:bCs/>
          <w:color w:val="000000"/>
          <w:sz w:val="20"/>
          <w:szCs w:val="20"/>
          <w:lang w:val="hr-HR" w:eastAsia="hr-HR"/>
        </w:rPr>
        <w:t>Vjerujemo da su revizijski dokazi koje smo dobili dostatni i primjereni da osiguraju osnovu za naše mišljenje.</w:t>
      </w:r>
    </w:p>
    <w:p w14:paraId="48036706" w14:textId="77777777" w:rsidR="00804F60" w:rsidRDefault="00804F60" w:rsidP="004A0732">
      <w:pPr>
        <w:pStyle w:val="Naslovipoglavlja"/>
        <w:outlineLvl w:val="9"/>
        <w:rPr>
          <w:rFonts w:ascii="Univers for KPMG" w:eastAsia="Calibri" w:hAnsi="Univers for KPMG" w:cs="TimesNewRomanPSMT"/>
          <w:sz w:val="20"/>
          <w:szCs w:val="22"/>
          <w:lang w:val="hr-HR"/>
        </w:rPr>
      </w:pPr>
    </w:p>
    <w:p w14:paraId="2DD6F5A3" w14:textId="77777777" w:rsidR="00590D76" w:rsidRPr="00D65BAE" w:rsidRDefault="00590D76" w:rsidP="00590D76">
      <w:pPr>
        <w:jc w:val="both"/>
        <w:rPr>
          <w:rFonts w:ascii="Trebuchet MS" w:hAnsi="Trebuchet MS" w:cs="Arial"/>
          <w:b/>
          <w:bCs/>
          <w:sz w:val="20"/>
          <w:szCs w:val="20"/>
          <w:lang w:val="hr-HR" w:eastAsia="hr-HR" w:bidi="he-IL"/>
        </w:rPr>
      </w:pPr>
      <w:r w:rsidRPr="00D65BAE">
        <w:rPr>
          <w:rFonts w:ascii="Trebuchet MS" w:hAnsi="Trebuchet MS" w:cs="Arial"/>
          <w:b/>
          <w:color w:val="000000"/>
          <w:sz w:val="20"/>
          <w:szCs w:val="20"/>
          <w:lang w:val="hr-HR" w:eastAsia="hr-HR"/>
        </w:rPr>
        <w:t>Ključna revizijska pitanja</w:t>
      </w:r>
    </w:p>
    <w:p w14:paraId="2A9A2A89" w14:textId="77777777" w:rsidR="00590D76" w:rsidRDefault="00590D76" w:rsidP="00590D76">
      <w:pPr>
        <w:jc w:val="both"/>
        <w:rPr>
          <w:rFonts w:ascii="Trebuchet MS" w:eastAsia="Batang" w:hAnsi="Trebuchet MS" w:cs="Arial"/>
          <w:bCs/>
          <w:sz w:val="20"/>
          <w:szCs w:val="20"/>
          <w:lang w:val="hr-HR" w:eastAsia="hr-HR"/>
        </w:rPr>
      </w:pPr>
    </w:p>
    <w:p w14:paraId="775E85B6" w14:textId="2BA4B990" w:rsidR="00590D76" w:rsidRDefault="00590D76" w:rsidP="00590D76">
      <w:pPr>
        <w:jc w:val="both"/>
        <w:rPr>
          <w:rFonts w:ascii="Trebuchet MS" w:eastAsia="Batang" w:hAnsi="Trebuchet MS" w:cs="Arial"/>
          <w:bCs/>
          <w:sz w:val="20"/>
          <w:szCs w:val="20"/>
          <w:lang w:val="hr-HR" w:eastAsia="hr-HR"/>
        </w:rPr>
      </w:pPr>
      <w:r w:rsidRPr="00D65BAE">
        <w:rPr>
          <w:rFonts w:ascii="Trebuchet MS" w:eastAsia="Batang" w:hAnsi="Trebuchet MS" w:cs="Arial"/>
          <w:bCs/>
          <w:sz w:val="20"/>
          <w:szCs w:val="20"/>
          <w:lang w:val="hr-HR" w:eastAsia="hr-HR"/>
        </w:rPr>
        <w:t xml:space="preserve">Ključna revizijska pitanja su ona pitanja koja su, po našoj profesionalnoj prosudbi, bila od najveće važnosti za našu reviziju </w:t>
      </w:r>
      <w:r>
        <w:rPr>
          <w:rFonts w:ascii="Trebuchet MS" w:eastAsia="Batang" w:hAnsi="Trebuchet MS" w:cs="Arial"/>
          <w:bCs/>
          <w:sz w:val="20"/>
          <w:szCs w:val="20"/>
          <w:lang w:val="hr-HR" w:eastAsia="hr-HR"/>
        </w:rPr>
        <w:t xml:space="preserve">godišnjih </w:t>
      </w:r>
      <w:r w:rsidR="00F14288">
        <w:rPr>
          <w:rFonts w:ascii="Trebuchet MS" w:eastAsia="Batang" w:hAnsi="Trebuchet MS" w:cs="Arial"/>
          <w:bCs/>
          <w:sz w:val="20"/>
          <w:szCs w:val="20"/>
          <w:lang w:val="hr-HR" w:eastAsia="hr-HR"/>
        </w:rPr>
        <w:t xml:space="preserve">odvojenih i konsolidiranih </w:t>
      </w:r>
      <w:r w:rsidRPr="00D65BAE">
        <w:rPr>
          <w:rFonts w:ascii="Trebuchet MS" w:eastAsia="Batang" w:hAnsi="Trebuchet MS" w:cs="Arial"/>
          <w:bCs/>
          <w:sz w:val="20"/>
          <w:szCs w:val="20"/>
          <w:lang w:val="hr-HR" w:eastAsia="hr-HR"/>
        </w:rPr>
        <w:t xml:space="preserve">financijskih izvještaja tekućeg razdoblja. Ta smo pitanja razmatrali u kontekstu naše revizije </w:t>
      </w:r>
      <w:r w:rsidR="00F14288">
        <w:rPr>
          <w:rFonts w:ascii="Trebuchet MS" w:eastAsia="Batang" w:hAnsi="Trebuchet MS" w:cs="Arial"/>
          <w:bCs/>
          <w:sz w:val="20"/>
          <w:szCs w:val="20"/>
          <w:lang w:val="hr-HR" w:eastAsia="hr-HR"/>
        </w:rPr>
        <w:t xml:space="preserve">godišnjih odvojenih i konsolidiranih </w:t>
      </w:r>
      <w:r w:rsidRPr="00D65BAE">
        <w:rPr>
          <w:rFonts w:ascii="Trebuchet MS" w:eastAsia="Batang" w:hAnsi="Trebuchet MS" w:cs="Arial"/>
          <w:bCs/>
          <w:sz w:val="20"/>
          <w:szCs w:val="20"/>
          <w:lang w:val="hr-HR" w:eastAsia="hr-HR"/>
        </w:rPr>
        <w:t>financijskih izvještaja kao cjeline i pri formiranju našeg mišljenja o njima te ne dajemo zasebno mišljenje o tim pitanjima.</w:t>
      </w:r>
    </w:p>
    <w:p w14:paraId="62067C2F" w14:textId="207E2C9E" w:rsidR="00590D76" w:rsidRDefault="00590D76" w:rsidP="004A0732">
      <w:pPr>
        <w:pStyle w:val="Naslovipoglavlja"/>
        <w:outlineLvl w:val="9"/>
        <w:rPr>
          <w:rFonts w:ascii="Univers for KPMG" w:eastAsia="Calibri" w:hAnsi="Univers for KPMG" w:cs="TimesNewRomanPSMT"/>
          <w:sz w:val="20"/>
          <w:szCs w:val="22"/>
          <w:lang w:val="hr-HR"/>
        </w:rPr>
      </w:pPr>
    </w:p>
    <w:p w14:paraId="58291406" w14:textId="77777777" w:rsidR="00D031E5" w:rsidRPr="004F3078" w:rsidRDefault="00D031E5" w:rsidP="00D031E5">
      <w:pPr>
        <w:rPr>
          <w:rFonts w:ascii="Trebuchet MS" w:hAnsi="Trebuchet MS"/>
          <w:b/>
          <w:bCs/>
          <w:sz w:val="20"/>
          <w:szCs w:val="20"/>
          <w:lang w:val="hr-HR"/>
        </w:rPr>
      </w:pPr>
      <w:bookmarkStart w:id="81" w:name="_Hlk98750130"/>
    </w:p>
    <w:p w14:paraId="7390AE77" w14:textId="77777777" w:rsidR="00D031E5" w:rsidRPr="004F3078" w:rsidRDefault="00D031E5" w:rsidP="00D031E5">
      <w:pPr>
        <w:rPr>
          <w:rFonts w:ascii="Trebuchet MS" w:hAnsi="Trebuchet MS"/>
          <w:b/>
          <w:bCs/>
          <w:sz w:val="20"/>
          <w:szCs w:val="20"/>
          <w:lang w:val="hr-HR"/>
        </w:rPr>
      </w:pPr>
    </w:p>
    <w:p w14:paraId="6739FBDD" w14:textId="77777777" w:rsidR="00D031E5" w:rsidRPr="004F3078" w:rsidRDefault="00D031E5" w:rsidP="00D031E5">
      <w:pPr>
        <w:rPr>
          <w:rFonts w:ascii="Trebuchet MS" w:hAnsi="Trebuchet MS"/>
          <w:b/>
          <w:bCs/>
          <w:sz w:val="20"/>
          <w:szCs w:val="20"/>
          <w:lang w:val="hr-HR"/>
        </w:rPr>
      </w:pPr>
    </w:p>
    <w:p w14:paraId="4AFF1B24" w14:textId="77777777" w:rsidR="007A1197" w:rsidRDefault="007A1197" w:rsidP="00E61C90">
      <w:pPr>
        <w:rPr>
          <w:rFonts w:ascii="Trebuchet MS" w:hAnsi="Trebuchet MS"/>
          <w:b/>
          <w:bCs/>
          <w:sz w:val="20"/>
          <w:szCs w:val="20"/>
          <w:lang w:val="hr-HR"/>
        </w:rPr>
        <w:sectPr w:rsidR="007A1197" w:rsidSect="00D17EE8">
          <w:headerReference w:type="default" r:id="rId58"/>
          <w:footerReference w:type="default" r:id="rId59"/>
          <w:pgSz w:w="11907" w:h="16840" w:code="9"/>
          <w:pgMar w:top="1418" w:right="992" w:bottom="1134" w:left="1418" w:header="851" w:footer="851" w:gutter="0"/>
          <w:cols w:space="720"/>
          <w:noEndnote/>
        </w:sectPr>
      </w:pPr>
    </w:p>
    <w:p w14:paraId="7B8EAE56" w14:textId="4B2D8159" w:rsidR="007A1197" w:rsidRDefault="007A1197" w:rsidP="00E61C90">
      <w:pPr>
        <w:rPr>
          <w:rFonts w:ascii="Trebuchet MS" w:hAnsi="Trebuchet MS"/>
          <w:b/>
          <w:bCs/>
          <w:sz w:val="20"/>
          <w:szCs w:val="20"/>
          <w:lang w:val="hr-HR"/>
        </w:rPr>
      </w:pPr>
    </w:p>
    <w:p w14:paraId="2BC813F4" w14:textId="77777777" w:rsidR="009127F0" w:rsidRDefault="009127F0" w:rsidP="00E61C90">
      <w:pPr>
        <w:rPr>
          <w:rFonts w:ascii="Trebuchet MS" w:hAnsi="Trebuchet MS"/>
          <w:b/>
          <w:bCs/>
          <w:sz w:val="20"/>
          <w:szCs w:val="20"/>
          <w:lang w:val="hr-HR"/>
        </w:rPr>
      </w:pPr>
    </w:p>
    <w:p w14:paraId="69783230" w14:textId="0B13396D" w:rsidR="00E61C90" w:rsidRPr="00D65BAE" w:rsidRDefault="00E61C90" w:rsidP="00E61C90">
      <w:pPr>
        <w:rPr>
          <w:rFonts w:ascii="Trebuchet MS" w:hAnsi="Trebuchet MS"/>
          <w:b/>
          <w:bCs/>
          <w:sz w:val="20"/>
          <w:szCs w:val="20"/>
          <w:lang w:val="hr-HR"/>
        </w:rPr>
      </w:pPr>
      <w:r w:rsidRPr="00D65BAE">
        <w:rPr>
          <w:rFonts w:ascii="Trebuchet MS" w:hAnsi="Trebuchet MS"/>
          <w:b/>
          <w:bCs/>
          <w:sz w:val="20"/>
          <w:szCs w:val="20"/>
          <w:lang w:val="hr-HR"/>
        </w:rPr>
        <w:t xml:space="preserve">ZAJEDNIČKO IZVJEŠĆE NEOVISNIH REVIZORA </w:t>
      </w:r>
    </w:p>
    <w:p w14:paraId="0363E2F1" w14:textId="04173FDD" w:rsidR="00D031E5" w:rsidRPr="004F3078" w:rsidRDefault="00D031E5" w:rsidP="00D031E5">
      <w:pPr>
        <w:rPr>
          <w:rFonts w:ascii="Trebuchet MS" w:hAnsi="Trebuchet MS"/>
          <w:b/>
          <w:bCs/>
          <w:sz w:val="20"/>
          <w:szCs w:val="20"/>
          <w:lang w:val="hr-HR"/>
        </w:rPr>
      </w:pPr>
      <w:r w:rsidRPr="004F3078">
        <w:rPr>
          <w:rFonts w:ascii="Trebuchet MS" w:hAnsi="Trebuchet MS"/>
          <w:b/>
          <w:bCs/>
          <w:sz w:val="20"/>
          <w:szCs w:val="20"/>
          <w:lang w:val="hr-HR"/>
        </w:rPr>
        <w:t>VLASNIKU HRVATSKE BANKE ZA OBNOVU I RAZVITAK (NASTAVAK)</w:t>
      </w:r>
    </w:p>
    <w:p w14:paraId="2F9826B9" w14:textId="387F2492" w:rsidR="007A1197" w:rsidRPr="004F3078" w:rsidRDefault="00D031E5" w:rsidP="00D031E5">
      <w:pPr>
        <w:spacing w:before="240"/>
        <w:jc w:val="both"/>
        <w:rPr>
          <w:rFonts w:ascii="Trebuchet MS" w:hAnsi="Trebuchet MS" w:cs="Arial"/>
          <w:b/>
          <w:kern w:val="8"/>
          <w:sz w:val="20"/>
          <w:szCs w:val="20"/>
          <w:lang w:val="hr-HR" w:eastAsia="af-ZA"/>
        </w:rPr>
      </w:pPr>
      <w:r w:rsidRPr="004F3078">
        <w:rPr>
          <w:rFonts w:ascii="Trebuchet MS" w:hAnsi="Trebuchet MS" w:cs="Arial"/>
          <w:b/>
          <w:kern w:val="8"/>
          <w:sz w:val="20"/>
          <w:szCs w:val="20"/>
          <w:lang w:val="hr-HR" w:eastAsia="af-ZA"/>
        </w:rPr>
        <w:t xml:space="preserve">Izvješće o reviziji godišnjih </w:t>
      </w:r>
      <w:r w:rsidR="007750C0">
        <w:rPr>
          <w:rFonts w:ascii="Trebuchet MS" w:hAnsi="Trebuchet MS" w:cs="Arial"/>
          <w:b/>
          <w:kern w:val="8"/>
          <w:sz w:val="20"/>
          <w:szCs w:val="20"/>
          <w:lang w:val="hr-HR" w:eastAsia="af-ZA"/>
        </w:rPr>
        <w:t xml:space="preserve">odvojenih i konsolidiranih </w:t>
      </w:r>
      <w:r w:rsidRPr="004F3078">
        <w:rPr>
          <w:rFonts w:ascii="Trebuchet MS" w:hAnsi="Trebuchet MS" w:cs="Arial"/>
          <w:b/>
          <w:kern w:val="8"/>
          <w:sz w:val="20"/>
          <w:szCs w:val="20"/>
          <w:lang w:val="hr-HR" w:eastAsia="af-ZA"/>
        </w:rPr>
        <w:t>financijskih izvještaja (nastavak)</w:t>
      </w:r>
    </w:p>
    <w:bookmarkEnd w:id="81"/>
    <w:p w14:paraId="2D2D2CA3" w14:textId="77777777" w:rsidR="007A1197" w:rsidRDefault="007A1197" w:rsidP="00D031E5">
      <w:pPr>
        <w:jc w:val="both"/>
        <w:rPr>
          <w:rFonts w:ascii="Trebuchet MS" w:hAnsi="Trebuchet MS" w:cs="Arial"/>
          <w:b/>
          <w:color w:val="000000"/>
          <w:sz w:val="20"/>
          <w:szCs w:val="20"/>
          <w:lang w:val="hr-HR" w:eastAsia="hr-HR"/>
        </w:rPr>
      </w:pPr>
    </w:p>
    <w:p w14:paraId="207477FA" w14:textId="71AA4BDC" w:rsidR="00933B87" w:rsidRPr="007A1197" w:rsidRDefault="00D031E5" w:rsidP="00D031E5">
      <w:pPr>
        <w:jc w:val="both"/>
        <w:rPr>
          <w:rFonts w:ascii="Trebuchet MS" w:hAnsi="Trebuchet MS" w:cs="Arial"/>
          <w:b/>
          <w:color w:val="000000"/>
          <w:sz w:val="20"/>
          <w:szCs w:val="20"/>
          <w:lang w:val="hr-HR" w:eastAsia="hr-HR"/>
        </w:rPr>
      </w:pPr>
      <w:r w:rsidRPr="004F3078">
        <w:rPr>
          <w:rFonts w:ascii="Trebuchet MS" w:hAnsi="Trebuchet MS" w:cs="Arial"/>
          <w:b/>
          <w:color w:val="000000"/>
          <w:sz w:val="20"/>
          <w:szCs w:val="20"/>
          <w:lang w:val="hr-HR" w:eastAsia="hr-HR"/>
        </w:rPr>
        <w:t>Ključna revizijska pitanja</w:t>
      </w:r>
      <w:r w:rsidR="00590D76">
        <w:rPr>
          <w:rFonts w:ascii="Trebuchet MS" w:hAnsi="Trebuchet MS" w:cs="Arial"/>
          <w:b/>
          <w:color w:val="000000"/>
          <w:sz w:val="20"/>
          <w:szCs w:val="20"/>
          <w:lang w:val="hr-HR" w:eastAsia="hr-HR"/>
        </w:rPr>
        <w:t xml:space="preserve"> (nastavak)</w:t>
      </w:r>
    </w:p>
    <w:p w14:paraId="7B72BBE2" w14:textId="329FCB83" w:rsidR="002128F7" w:rsidRPr="004F3078" w:rsidRDefault="002128F7" w:rsidP="00D031E5">
      <w:pPr>
        <w:jc w:val="both"/>
        <w:rPr>
          <w:rFonts w:ascii="Trebuchet MS" w:eastAsia="Batang" w:hAnsi="Trebuchet MS" w:cs="Arial"/>
          <w:bCs/>
          <w:sz w:val="20"/>
          <w:szCs w:val="20"/>
          <w:lang w:val="hr-HR" w:eastAsia="hr-HR"/>
        </w:rPr>
      </w:pPr>
    </w:p>
    <w:tbl>
      <w:tblPr>
        <w:tblStyle w:val="TableGrid18"/>
        <w:tblW w:w="5000" w:type="pct"/>
        <w:tblInd w:w="0" w:type="dxa"/>
        <w:tblLook w:val="04A0" w:firstRow="1" w:lastRow="0" w:firstColumn="1" w:lastColumn="0" w:noHBand="0" w:noVBand="1"/>
      </w:tblPr>
      <w:tblGrid>
        <w:gridCol w:w="4743"/>
        <w:gridCol w:w="4744"/>
      </w:tblGrid>
      <w:tr w:rsidR="00D031E5" w:rsidRPr="003C3CA6" w14:paraId="3133EC39" w14:textId="77777777" w:rsidTr="00D65BAE">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C37513A" w14:textId="77777777" w:rsidR="00D031E5" w:rsidRPr="004F3078" w:rsidRDefault="00D031E5" w:rsidP="00D65BAE">
            <w:pPr>
              <w:ind w:left="164"/>
              <w:rPr>
                <w:rFonts w:ascii="Trebuchet MS" w:hAnsi="Trebuchet MS"/>
                <w:b/>
                <w:sz w:val="18"/>
                <w:szCs w:val="18"/>
                <w:lang w:val="hr-HR" w:eastAsia="hr-HR"/>
              </w:rPr>
            </w:pPr>
            <w:bookmarkStart w:id="83" w:name="_Hlk32786504"/>
            <w:r w:rsidRPr="004F3078">
              <w:rPr>
                <w:rFonts w:ascii="Trebuchet MS" w:hAnsi="Trebuchet MS"/>
                <w:b/>
                <w:sz w:val="18"/>
                <w:szCs w:val="18"/>
                <w:lang w:val="hr-HR" w:eastAsia="hr-HR"/>
              </w:rPr>
              <w:t>Umanjenje vrijednosti kredita ostalim korisnicima</w:t>
            </w:r>
          </w:p>
        </w:tc>
        <w:bookmarkEnd w:id="83"/>
      </w:tr>
      <w:tr w:rsidR="00D031E5" w:rsidRPr="003C3CA6" w14:paraId="24693B85" w14:textId="77777777" w:rsidTr="00D65BAE">
        <w:tc>
          <w:tcPr>
            <w:tcW w:w="5000" w:type="pct"/>
            <w:gridSpan w:val="2"/>
            <w:tcBorders>
              <w:top w:val="single" w:sz="4" w:space="0" w:color="auto"/>
              <w:left w:val="single" w:sz="4" w:space="0" w:color="auto"/>
              <w:bottom w:val="single" w:sz="4" w:space="0" w:color="auto"/>
              <w:right w:val="single" w:sz="4" w:space="0" w:color="auto"/>
            </w:tcBorders>
            <w:hideMark/>
          </w:tcPr>
          <w:p w14:paraId="2FFA0B7E" w14:textId="0A3AA079" w:rsidR="00D031E5" w:rsidRPr="004F3078" w:rsidRDefault="00D031E5" w:rsidP="00D65BAE">
            <w:pPr>
              <w:autoSpaceDE w:val="0"/>
              <w:autoSpaceDN w:val="0"/>
              <w:adjustRightInd w:val="0"/>
              <w:spacing w:before="120" w:after="120"/>
              <w:ind w:left="113"/>
              <w:rPr>
                <w:rFonts w:ascii="Trebuchet MS" w:hAnsi="Trebuchet MS"/>
                <w:bCs/>
                <w:sz w:val="18"/>
                <w:szCs w:val="18"/>
                <w:lang w:val="hr-HR" w:eastAsia="hr-HR"/>
              </w:rPr>
            </w:pPr>
            <w:r w:rsidRPr="004F3078">
              <w:rPr>
                <w:rFonts w:ascii="Trebuchet MS" w:hAnsi="Trebuchet MS"/>
                <w:bCs/>
                <w:sz w:val="18"/>
                <w:szCs w:val="18"/>
                <w:lang w:val="hr-HR" w:eastAsia="hr-HR"/>
              </w:rPr>
              <w:t>Na dan 31. prosinca 2021.</w:t>
            </w:r>
            <w:r w:rsidR="00E95CCF">
              <w:rPr>
                <w:rFonts w:ascii="Trebuchet MS" w:hAnsi="Trebuchet MS"/>
                <w:bCs/>
                <w:sz w:val="18"/>
                <w:szCs w:val="18"/>
                <w:lang w:val="hr-HR" w:eastAsia="hr-HR"/>
              </w:rPr>
              <w:t xml:space="preserve"> godine</w:t>
            </w:r>
            <w:r w:rsidRPr="004F3078">
              <w:rPr>
                <w:rFonts w:ascii="Trebuchet MS" w:hAnsi="Trebuchet MS"/>
                <w:bCs/>
                <w:sz w:val="18"/>
                <w:szCs w:val="18"/>
                <w:lang w:val="hr-HR" w:eastAsia="hr-HR"/>
              </w:rPr>
              <w:t xml:space="preserve">, u </w:t>
            </w:r>
            <w:r w:rsidR="00E95CCF">
              <w:rPr>
                <w:rFonts w:ascii="Trebuchet MS" w:hAnsi="Trebuchet MS"/>
                <w:bCs/>
                <w:sz w:val="18"/>
                <w:szCs w:val="18"/>
                <w:lang w:val="hr-HR" w:eastAsia="hr-HR"/>
              </w:rPr>
              <w:t xml:space="preserve">godišnjim </w:t>
            </w:r>
            <w:r w:rsidRPr="004F3078">
              <w:rPr>
                <w:rFonts w:ascii="Trebuchet MS" w:hAnsi="Trebuchet MS"/>
                <w:bCs/>
                <w:sz w:val="18"/>
                <w:szCs w:val="18"/>
                <w:lang w:val="hr-HR" w:eastAsia="hr-HR"/>
              </w:rPr>
              <w:t>financijskim izvještajima Banke i Grupe, bruto krediti ostalim korisnicima iznose 19.220 milijuna kuna, povezano umanjenje vrijednosti u iznosu 3.256 milijuna kuna i gubitak od umanjenja vrijednosti priznat u računu dobiti i gubitka za godinu koja je tada završila: 78 milijuna kuna (31. prosinca 2020. bruto krediti ostalim korisnicima: 18.272 milijuna kuna, umanjenje vrijednosti: 3.476 milijuna kuna, gubitak od umanjenja vrijednosti priznat u računu dobiti i gubitka za godinu koja je tada završila: 70 milijuna kuna).</w:t>
            </w:r>
          </w:p>
          <w:p w14:paraId="2697B0E0" w14:textId="77777777" w:rsidR="00D031E5" w:rsidRPr="004F3078" w:rsidRDefault="00D031E5" w:rsidP="00D65BAE">
            <w:pPr>
              <w:autoSpaceDE w:val="0"/>
              <w:autoSpaceDN w:val="0"/>
              <w:adjustRightInd w:val="0"/>
              <w:spacing w:before="120" w:after="120"/>
              <w:ind w:left="113"/>
              <w:rPr>
                <w:rFonts w:ascii="Trebuchet MS" w:hAnsi="Trebuchet MS"/>
                <w:bCs/>
                <w:sz w:val="18"/>
                <w:szCs w:val="18"/>
                <w:lang w:val="hr-HR" w:eastAsia="hr-HR"/>
              </w:rPr>
            </w:pPr>
            <w:r w:rsidRPr="004F3078">
              <w:rPr>
                <w:rFonts w:ascii="Trebuchet MS" w:hAnsi="Trebuchet MS"/>
                <w:bCs/>
                <w:sz w:val="18"/>
                <w:szCs w:val="18"/>
                <w:lang w:val="hr-HR" w:eastAsia="hr-HR"/>
              </w:rPr>
              <w:t>Vidi bilješku 1.3. Utjecaj COVID-19 na poslovanje HBOR-a i provođenje Prijedloga mjera za pomoć gospodarstvu uslijed epidemije koronavirusa, 4. Sažetak značajnih računovodstvenih politika, bilješku 10. Gubitak od umanjenja vrijednosti i rezerviranja, bilješku 15. Krediti ostalim korisnicima i Kreditni rizik u okviru bilješke 32. Upravljanje rizicima.</w:t>
            </w:r>
          </w:p>
        </w:tc>
      </w:tr>
      <w:tr w:rsidR="00D031E5" w:rsidRPr="003C3CA6" w14:paraId="2ABB760E" w14:textId="77777777" w:rsidTr="00D65BAE">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1D355B" w14:textId="77777777" w:rsidR="00D031E5" w:rsidRPr="004F3078" w:rsidRDefault="00D031E5" w:rsidP="00D65BAE">
            <w:pPr>
              <w:ind w:left="164"/>
              <w:rPr>
                <w:rFonts w:ascii="Trebuchet MS" w:hAnsi="Trebuchet MS"/>
                <w:b/>
                <w:bCs/>
                <w:sz w:val="18"/>
                <w:szCs w:val="18"/>
                <w:lang w:val="hr-HR" w:eastAsia="hr-HR"/>
              </w:rPr>
            </w:pPr>
            <w:bookmarkStart w:id="84" w:name="_Hlk32787590"/>
            <w:r w:rsidRPr="004F3078">
              <w:rPr>
                <w:rFonts w:ascii="Trebuchet MS" w:hAnsi="Trebuchet MS"/>
                <w:b/>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94CE4F" w14:textId="77777777" w:rsidR="00D031E5" w:rsidRPr="004F3078" w:rsidRDefault="00D031E5" w:rsidP="00D65BAE">
            <w:pPr>
              <w:ind w:left="113"/>
              <w:rPr>
                <w:rFonts w:ascii="Trebuchet MS" w:hAnsi="Trebuchet MS"/>
                <w:b/>
                <w:bCs/>
                <w:sz w:val="18"/>
                <w:szCs w:val="18"/>
                <w:lang w:val="hr-HR" w:eastAsia="hr-HR"/>
              </w:rPr>
            </w:pPr>
            <w:r w:rsidRPr="004F3078">
              <w:rPr>
                <w:rFonts w:ascii="Trebuchet MS" w:hAnsi="Trebuchet MS"/>
                <w:b/>
                <w:bCs/>
                <w:sz w:val="18"/>
                <w:szCs w:val="18"/>
                <w:lang w:val="hr-HR" w:eastAsia="hr-HR"/>
              </w:rPr>
              <w:t>Kako smo adresirali ključno revizijsko pitanje</w:t>
            </w:r>
          </w:p>
        </w:tc>
        <w:bookmarkEnd w:id="84"/>
      </w:tr>
      <w:tr w:rsidR="00D031E5" w:rsidRPr="003C3CA6" w14:paraId="5C099899" w14:textId="77777777" w:rsidTr="00D65BAE">
        <w:tc>
          <w:tcPr>
            <w:tcW w:w="2500" w:type="pct"/>
            <w:tcBorders>
              <w:top w:val="single" w:sz="4" w:space="0" w:color="auto"/>
              <w:left w:val="single" w:sz="4" w:space="0" w:color="auto"/>
              <w:bottom w:val="single" w:sz="4" w:space="0" w:color="auto"/>
              <w:right w:val="single" w:sz="4" w:space="0" w:color="auto"/>
            </w:tcBorders>
          </w:tcPr>
          <w:p w14:paraId="74ACCA41" w14:textId="77777777" w:rsidR="00D031E5" w:rsidRPr="004F3078" w:rsidRDefault="00D031E5" w:rsidP="00D65BAE">
            <w:pPr>
              <w:autoSpaceDE w:val="0"/>
              <w:autoSpaceDN w:val="0"/>
              <w:adjustRightInd w:val="0"/>
              <w:spacing w:before="120"/>
              <w:ind w:left="23"/>
              <w:rPr>
                <w:rFonts w:ascii="Trebuchet MS" w:hAnsi="Trebuchet MS"/>
                <w:bCs/>
                <w:sz w:val="18"/>
                <w:szCs w:val="18"/>
                <w:lang w:val="hr-HR" w:eastAsia="hr-HR" w:bidi="he-IL"/>
              </w:rPr>
            </w:pPr>
            <w:r w:rsidRPr="004F3078">
              <w:rPr>
                <w:rFonts w:ascii="Trebuchet MS" w:hAnsi="Trebuchet MS"/>
                <w:bCs/>
                <w:sz w:val="18"/>
                <w:szCs w:val="18"/>
                <w:lang w:val="hr-HR" w:eastAsia="hr-HR" w:bidi="he-IL"/>
              </w:rPr>
              <w:t xml:space="preserve">Umanjenje vrijednosti predstavlja najbolju procjenu rukovodstva o očekivanim kreditnim gubicima (eng. „ECL“) unutar kredita ostalim korisnicima na izvještajni datum. Usredotočili smo se na navedeno područje s obzirom da određivanje iznosa rezervacija za umanjenje vrijednosti zahtijeva značajnu procjenu od strane rukovodstva koja se odnosi na određivanje iznosa umanjenja vrijednosti. </w:t>
            </w:r>
          </w:p>
          <w:p w14:paraId="23D81148" w14:textId="5E8F833D" w:rsidR="00D031E5" w:rsidRPr="004F3078" w:rsidRDefault="00D031E5" w:rsidP="00D65BAE">
            <w:pPr>
              <w:autoSpaceDE w:val="0"/>
              <w:autoSpaceDN w:val="0"/>
              <w:adjustRightInd w:val="0"/>
              <w:spacing w:before="120"/>
              <w:ind w:left="23"/>
              <w:rPr>
                <w:rFonts w:ascii="Trebuchet MS" w:hAnsi="Trebuchet MS"/>
                <w:bCs/>
                <w:sz w:val="18"/>
                <w:szCs w:val="18"/>
                <w:lang w:val="hr-HR" w:eastAsia="hr-HR" w:bidi="he-IL"/>
              </w:rPr>
            </w:pPr>
            <w:r w:rsidRPr="004F3078">
              <w:rPr>
                <w:rFonts w:ascii="Trebuchet MS" w:hAnsi="Trebuchet MS"/>
                <w:bCs/>
                <w:sz w:val="18"/>
                <w:szCs w:val="18"/>
                <w:lang w:val="hr-HR" w:eastAsia="hr-HR" w:bidi="he-IL"/>
              </w:rPr>
              <w:t>Rezervacije za umanjenje vrijednosti za prihodujuće izloženosti (Stage 1 i Stage 2) i neprihodujuće izloženosti (Stage 3) čija je izloženost pojedinačno manja od 1,5 milijuna kuna (u nastavku „skupno umanjenje vrijednosti“) određuju se temeljem modela.  Modeli za određivanje skupnog umanjenja vrijednosti oslanjaju se na brojne parametre kao što su vjerojatnost nastanka gubitka (PD), izloženost u trenutku priznavanja gubitka (EAD) i gubitak zbog nastanka statusa neispunjenja obveza (LGD), koji uzimaju u obzir povijesno iskustvo, prepoznavanje izloženosti kod kojih je došlo do značajnog pogoršanja kreditnog rizika, informacije o predviđanjima budućih kretanja</w:t>
            </w:r>
            <w:r w:rsidR="006C33CC">
              <w:rPr>
                <w:rFonts w:ascii="Trebuchet MS" w:hAnsi="Trebuchet MS"/>
                <w:bCs/>
                <w:sz w:val="18"/>
                <w:szCs w:val="18"/>
                <w:lang w:val="hr-HR" w:eastAsia="hr-HR" w:bidi="he-IL"/>
              </w:rPr>
              <w:t>,</w:t>
            </w:r>
            <w:r w:rsidRPr="004F3078">
              <w:rPr>
                <w:rFonts w:ascii="Trebuchet MS" w:hAnsi="Trebuchet MS"/>
                <w:bCs/>
                <w:sz w:val="18"/>
                <w:szCs w:val="18"/>
                <w:lang w:val="hr-HR" w:eastAsia="hr-HR" w:bidi="he-IL"/>
              </w:rPr>
              <w:t xml:space="preserve"> te procjene rukovodstva.</w:t>
            </w:r>
          </w:p>
          <w:p w14:paraId="4AA183BB" w14:textId="5AB0991D" w:rsidR="00D031E5" w:rsidRDefault="00D031E5" w:rsidP="00D65BAE">
            <w:pPr>
              <w:autoSpaceDE w:val="0"/>
              <w:autoSpaceDN w:val="0"/>
              <w:adjustRightInd w:val="0"/>
              <w:spacing w:before="120"/>
              <w:ind w:left="23"/>
              <w:rPr>
                <w:rFonts w:ascii="Trebuchet MS" w:hAnsi="Trebuchet MS"/>
                <w:bCs/>
                <w:sz w:val="18"/>
                <w:szCs w:val="18"/>
                <w:lang w:val="hr-HR" w:eastAsia="hr-HR" w:bidi="he-IL"/>
              </w:rPr>
            </w:pPr>
            <w:r w:rsidRPr="004F3078">
              <w:rPr>
                <w:rFonts w:ascii="Trebuchet MS" w:hAnsi="Trebuchet MS"/>
                <w:bCs/>
                <w:sz w:val="18"/>
                <w:szCs w:val="18"/>
                <w:lang w:val="hr-HR" w:eastAsia="hr-HR" w:bidi="he-IL"/>
              </w:rPr>
              <w:t>Za neprihodujuće izloženosti koje su pojedinačno veće od 1,5 milijuna kuna, procjena umanjenja vrijednosti temelji se na poznavanju svakog dužnika</w:t>
            </w:r>
            <w:r w:rsidR="006C33CC">
              <w:rPr>
                <w:rFonts w:ascii="Trebuchet MS" w:hAnsi="Trebuchet MS"/>
                <w:bCs/>
                <w:sz w:val="18"/>
                <w:szCs w:val="18"/>
                <w:lang w:val="hr-HR" w:eastAsia="hr-HR" w:bidi="he-IL"/>
              </w:rPr>
              <w:t>,</w:t>
            </w:r>
            <w:r w:rsidRPr="004F3078">
              <w:rPr>
                <w:rFonts w:ascii="Trebuchet MS" w:hAnsi="Trebuchet MS"/>
                <w:bCs/>
                <w:sz w:val="18"/>
                <w:szCs w:val="18"/>
                <w:lang w:val="hr-HR" w:eastAsia="hr-HR" w:bidi="he-IL"/>
              </w:rPr>
              <w:t xml:space="preserve"> te često na procjeni fer vrijednosti pripadajućeg </w:t>
            </w:r>
            <w:r w:rsidR="006C33CC">
              <w:rPr>
                <w:rFonts w:ascii="Trebuchet MS" w:hAnsi="Trebuchet MS"/>
                <w:bCs/>
                <w:sz w:val="18"/>
                <w:szCs w:val="18"/>
                <w:lang w:val="hr-HR" w:eastAsia="hr-HR" w:bidi="he-IL"/>
              </w:rPr>
              <w:t xml:space="preserve">osiguranja </w:t>
            </w:r>
            <w:r w:rsidR="00016822">
              <w:rPr>
                <w:rFonts w:ascii="Trebuchet MS" w:hAnsi="Trebuchet MS"/>
                <w:bCs/>
                <w:sz w:val="18"/>
                <w:szCs w:val="18"/>
                <w:lang w:val="hr-HR" w:eastAsia="hr-HR" w:bidi="he-IL"/>
              </w:rPr>
              <w:t>plaćanja</w:t>
            </w:r>
            <w:r w:rsidRPr="004F3078">
              <w:rPr>
                <w:rFonts w:ascii="Trebuchet MS" w:hAnsi="Trebuchet MS"/>
                <w:bCs/>
                <w:sz w:val="18"/>
                <w:szCs w:val="18"/>
                <w:lang w:val="hr-HR" w:eastAsia="hr-HR" w:bidi="he-IL"/>
              </w:rPr>
              <w:t>. Pripadajuća rezervacija za umanjenje vrijednosti određuje se na pojedinačnoj osnovi temeljem sadašnje vrijednosti diskontiranih budućih novčanih tokova.</w:t>
            </w:r>
          </w:p>
          <w:p w14:paraId="331BBFC3" w14:textId="09598720" w:rsidR="002A312F" w:rsidRPr="004F3078" w:rsidRDefault="002A312F" w:rsidP="00D65BAE">
            <w:pPr>
              <w:autoSpaceDE w:val="0"/>
              <w:autoSpaceDN w:val="0"/>
              <w:adjustRightInd w:val="0"/>
              <w:spacing w:before="120"/>
              <w:ind w:left="23"/>
              <w:rPr>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4A98760E" w14:textId="77777777" w:rsidR="00D031E5" w:rsidRPr="004F3078" w:rsidRDefault="00D031E5" w:rsidP="00D65BAE">
            <w:pPr>
              <w:spacing w:before="120"/>
              <w:ind w:left="28"/>
              <w:rPr>
                <w:rFonts w:ascii="Trebuchet MS" w:hAnsi="Trebuchet MS"/>
                <w:sz w:val="18"/>
                <w:szCs w:val="18"/>
                <w:lang w:val="hr-HR" w:eastAsia="hr-HR"/>
              </w:rPr>
            </w:pPr>
            <w:r w:rsidRPr="004F3078">
              <w:rPr>
                <w:rFonts w:ascii="Trebuchet MS" w:hAnsi="Trebuchet MS"/>
                <w:sz w:val="18"/>
                <w:szCs w:val="18"/>
                <w:lang w:val="hr-HR" w:eastAsia="hr-HR"/>
              </w:rPr>
              <w:t>Naše revizorske procedure vezane za ovo područje, koje smo obavili uz pomoć stručnjaka za financijske instrumente i za informacijsku tehnologiju (IT) između ostalog, uključivale su:</w:t>
            </w:r>
          </w:p>
          <w:p w14:paraId="29F38081" w14:textId="27B467B6" w:rsidR="00400566" w:rsidRDefault="00400566" w:rsidP="0039588B">
            <w:pPr>
              <w:pStyle w:val="ListParagraph"/>
              <w:numPr>
                <w:ilvl w:val="0"/>
                <w:numId w:val="50"/>
              </w:numPr>
              <w:spacing w:before="120"/>
              <w:rPr>
                <w:rFonts w:ascii="Trebuchet MS" w:hAnsi="Trebuchet MS"/>
                <w:sz w:val="18"/>
                <w:szCs w:val="18"/>
                <w:lang w:val="hr-HR" w:eastAsia="hr-HR"/>
              </w:rPr>
            </w:pPr>
            <w:r>
              <w:rPr>
                <w:rFonts w:ascii="Trebuchet MS" w:hAnsi="Trebuchet MS"/>
                <w:sz w:val="18"/>
                <w:szCs w:val="18"/>
                <w:lang w:val="hr-HR" w:eastAsia="hr-HR"/>
              </w:rPr>
              <w:t>Razmatranje poslovnog modela upravljanja financijskom imovinom i pregled grupa plasmana;</w:t>
            </w:r>
          </w:p>
          <w:p w14:paraId="633C71B7" w14:textId="77777777" w:rsidR="00A32395" w:rsidRPr="00CB6620" w:rsidRDefault="00A32395" w:rsidP="0039588B">
            <w:pPr>
              <w:pStyle w:val="ListParagraph"/>
              <w:numPr>
                <w:ilvl w:val="0"/>
                <w:numId w:val="50"/>
              </w:numPr>
              <w:spacing w:before="120"/>
              <w:rPr>
                <w:rFonts w:ascii="Trebuchet MS" w:hAnsi="Trebuchet MS"/>
                <w:sz w:val="18"/>
                <w:szCs w:val="18"/>
                <w:lang w:val="hr-HR" w:eastAsia="hr-HR"/>
              </w:rPr>
            </w:pPr>
            <w:r>
              <w:rPr>
                <w:rFonts w:ascii="Trebuchet MS" w:hAnsi="Trebuchet MS"/>
                <w:sz w:val="18"/>
                <w:szCs w:val="18"/>
                <w:lang w:val="hr-HR" w:eastAsia="hr-HR"/>
              </w:rPr>
              <w:t xml:space="preserve">Stjecanje razumijevanja funkcioniranja sustava unutarnjih kontrola vezanih uz postupak procjene potrebnog umanjenja vrijednosti kredita odobrenih klijentima Banke; </w:t>
            </w:r>
          </w:p>
          <w:p w14:paraId="509C79F2" w14:textId="38239B9E" w:rsidR="00D031E5" w:rsidRPr="004F3078" w:rsidRDefault="00D031E5" w:rsidP="0039588B">
            <w:pPr>
              <w:pStyle w:val="ListParagraph"/>
              <w:numPr>
                <w:ilvl w:val="0"/>
                <w:numId w:val="50"/>
              </w:numPr>
              <w:spacing w:before="120"/>
              <w:rPr>
                <w:rFonts w:ascii="Trebuchet MS" w:hAnsi="Trebuchet MS"/>
                <w:sz w:val="18"/>
                <w:szCs w:val="18"/>
                <w:lang w:val="hr-HR" w:eastAsia="hr-HR"/>
              </w:rPr>
            </w:pPr>
            <w:r w:rsidRPr="004F3078">
              <w:rPr>
                <w:rFonts w:ascii="Trebuchet MS" w:hAnsi="Trebuchet MS"/>
                <w:sz w:val="18"/>
                <w:szCs w:val="18"/>
                <w:lang w:val="hr-HR" w:eastAsia="hr-HR"/>
              </w:rPr>
              <w:t>Razgovor sa zaposlenicima iz odjela upravljanja rizicima i</w:t>
            </w:r>
            <w:r w:rsidR="00A32395">
              <w:rPr>
                <w:rFonts w:ascii="Trebuchet MS" w:hAnsi="Trebuchet MS"/>
                <w:sz w:val="18"/>
                <w:szCs w:val="18"/>
                <w:lang w:val="hr-HR" w:eastAsia="hr-HR"/>
              </w:rPr>
              <w:t>/ili</w:t>
            </w:r>
            <w:r w:rsidRPr="004F3078">
              <w:rPr>
                <w:rFonts w:ascii="Trebuchet MS" w:hAnsi="Trebuchet MS"/>
                <w:sz w:val="18"/>
                <w:szCs w:val="18"/>
                <w:lang w:val="hr-HR" w:eastAsia="hr-HR"/>
              </w:rPr>
              <w:t xml:space="preserve"> IT odjela, kako bismo </w:t>
            </w:r>
            <w:r w:rsidR="00A32395">
              <w:rPr>
                <w:rFonts w:ascii="Trebuchet MS" w:hAnsi="Trebuchet MS"/>
                <w:sz w:val="18"/>
                <w:szCs w:val="18"/>
                <w:lang w:val="hr-HR" w:eastAsia="hr-HR"/>
              </w:rPr>
              <w:t>razumijeli</w:t>
            </w:r>
            <w:r w:rsidR="00A32395" w:rsidRPr="004F3078">
              <w:rPr>
                <w:rFonts w:ascii="Trebuchet MS" w:hAnsi="Trebuchet MS"/>
                <w:sz w:val="18"/>
                <w:szCs w:val="18"/>
                <w:lang w:val="hr-HR" w:eastAsia="hr-HR"/>
              </w:rPr>
              <w:t xml:space="preserve"> </w:t>
            </w:r>
            <w:r w:rsidRPr="004F3078">
              <w:rPr>
                <w:rFonts w:ascii="Trebuchet MS" w:hAnsi="Trebuchet MS"/>
                <w:sz w:val="18"/>
                <w:szCs w:val="18"/>
                <w:lang w:val="hr-HR" w:eastAsia="hr-HR"/>
              </w:rPr>
              <w:t>proces umanjenja vrijednosti, korištenih IT aplikacija, izvora ključnih informacija i pretpostavki o podacima koji su korišteni u modelu izračuna očekivanog kreditnog gubitka</w:t>
            </w:r>
            <w:r w:rsidR="00A32395">
              <w:rPr>
                <w:rFonts w:ascii="Trebuchet MS" w:hAnsi="Trebuchet MS"/>
                <w:sz w:val="18"/>
                <w:szCs w:val="18"/>
                <w:lang w:val="hr-HR" w:eastAsia="hr-HR"/>
              </w:rPr>
              <w:t xml:space="preserve"> i</w:t>
            </w:r>
            <w:r w:rsidRPr="004F3078">
              <w:rPr>
                <w:rFonts w:ascii="Trebuchet MS" w:hAnsi="Trebuchet MS"/>
                <w:sz w:val="18"/>
                <w:szCs w:val="18"/>
                <w:lang w:val="hr-HR" w:eastAsia="hr-HR"/>
              </w:rPr>
              <w:t xml:space="preserve"> uz pomoć našeg IT stručnjaka, procjenu i testiranje IT kontrolnog okruženja na sigurnost i pristup podacima;</w:t>
            </w:r>
          </w:p>
          <w:p w14:paraId="3FB38500" w14:textId="77777777" w:rsidR="00400566" w:rsidRPr="006B788D" w:rsidRDefault="00400566" w:rsidP="0039588B">
            <w:pPr>
              <w:pStyle w:val="ListParagraph"/>
              <w:numPr>
                <w:ilvl w:val="0"/>
                <w:numId w:val="50"/>
              </w:numPr>
              <w:spacing w:before="120"/>
              <w:rPr>
                <w:rFonts w:ascii="Trebuchet MS" w:hAnsi="Trebuchet MS"/>
                <w:sz w:val="18"/>
                <w:szCs w:val="18"/>
                <w:lang w:val="hr-HR" w:eastAsia="hr-HR"/>
              </w:rPr>
            </w:pPr>
            <w:r w:rsidRPr="006B788D">
              <w:rPr>
                <w:rFonts w:ascii="Trebuchet MS" w:hAnsi="Trebuchet MS"/>
                <w:sz w:val="18"/>
                <w:szCs w:val="18"/>
                <w:lang w:val="hr-HR" w:eastAsia="hr-HR"/>
              </w:rPr>
              <w:t>Pregled metodologije umanjenja vrijednosti za Banku i Grupu te procjenu njezine usklađenosti sa relevantnim zahtjevima standarda financijskog izvještavanja;</w:t>
            </w:r>
          </w:p>
          <w:p w14:paraId="1DFF0904" w14:textId="714244C5" w:rsidR="00D031E5" w:rsidRPr="004F3078" w:rsidRDefault="00D031E5" w:rsidP="0039588B">
            <w:pPr>
              <w:pStyle w:val="ListParagraph"/>
              <w:numPr>
                <w:ilvl w:val="0"/>
                <w:numId w:val="50"/>
              </w:numPr>
              <w:autoSpaceDE w:val="0"/>
              <w:autoSpaceDN w:val="0"/>
              <w:adjustRightInd w:val="0"/>
              <w:spacing w:before="120" w:after="120"/>
              <w:rPr>
                <w:rFonts w:ascii="Trebuchet MS" w:hAnsi="Trebuchet MS"/>
                <w:bCs/>
                <w:iCs/>
                <w:sz w:val="18"/>
                <w:szCs w:val="18"/>
                <w:lang w:val="hr-HR" w:eastAsia="hr-HR"/>
              </w:rPr>
            </w:pPr>
            <w:r w:rsidRPr="004F3078">
              <w:rPr>
                <w:rFonts w:ascii="Trebuchet MS" w:hAnsi="Trebuchet MS"/>
                <w:sz w:val="18"/>
                <w:szCs w:val="18"/>
                <w:lang w:val="hr-HR" w:eastAsia="hr-HR"/>
              </w:rPr>
              <w:t xml:space="preserve">Procjenu i testiranje dizajna, implementacije i operativne učinkovitosti odabranih kontrola vezanih za odobravanje, evidentiranje i praćenje kredita, uključujući, ali ne ograničavajući se na identifikaciju događaja </w:t>
            </w:r>
            <w:r w:rsidR="00400566">
              <w:rPr>
                <w:rFonts w:ascii="Trebuchet MS" w:hAnsi="Trebuchet MS"/>
                <w:sz w:val="18"/>
                <w:szCs w:val="18"/>
                <w:lang w:val="hr-HR" w:eastAsia="hr-HR"/>
              </w:rPr>
              <w:t xml:space="preserve">koji bi mogli utjecati na </w:t>
            </w:r>
            <w:r w:rsidR="00400566" w:rsidRPr="004F3078">
              <w:rPr>
                <w:rFonts w:ascii="Trebuchet MS" w:hAnsi="Trebuchet MS"/>
                <w:sz w:val="18"/>
                <w:szCs w:val="18"/>
                <w:lang w:val="hr-HR" w:eastAsia="hr-HR"/>
              </w:rPr>
              <w:t>nastan</w:t>
            </w:r>
            <w:r w:rsidR="00400566">
              <w:rPr>
                <w:rFonts w:ascii="Trebuchet MS" w:hAnsi="Trebuchet MS"/>
                <w:sz w:val="18"/>
                <w:szCs w:val="18"/>
                <w:lang w:val="hr-HR" w:eastAsia="hr-HR"/>
              </w:rPr>
              <w:t>ak</w:t>
            </w:r>
            <w:r w:rsidR="00400566" w:rsidRPr="004F3078">
              <w:rPr>
                <w:rFonts w:ascii="Trebuchet MS" w:hAnsi="Trebuchet MS"/>
                <w:sz w:val="18"/>
                <w:szCs w:val="18"/>
                <w:lang w:val="hr-HR" w:eastAsia="hr-HR"/>
              </w:rPr>
              <w:t xml:space="preserve"> </w:t>
            </w:r>
            <w:r w:rsidRPr="004F3078">
              <w:rPr>
                <w:rFonts w:ascii="Trebuchet MS" w:hAnsi="Trebuchet MS"/>
                <w:sz w:val="18"/>
                <w:szCs w:val="18"/>
                <w:lang w:val="hr-HR" w:eastAsia="hr-HR"/>
              </w:rPr>
              <w:t xml:space="preserve">gubitka, primjerenost klasifikacije između prihodujućih i neprihodujućih kredita, primjerenost segmentacije u grupe sličnih rizika, </w:t>
            </w:r>
            <w:r w:rsidR="00400566">
              <w:rPr>
                <w:rFonts w:ascii="Trebuchet MS" w:hAnsi="Trebuchet MS"/>
                <w:sz w:val="18"/>
                <w:szCs w:val="18"/>
                <w:lang w:val="hr-HR" w:eastAsia="hr-HR"/>
              </w:rPr>
              <w:t>provjeru izračuna</w:t>
            </w:r>
            <w:r w:rsidR="00400566" w:rsidRPr="004F3078">
              <w:rPr>
                <w:rFonts w:ascii="Trebuchet MS" w:hAnsi="Trebuchet MS"/>
                <w:sz w:val="18"/>
                <w:szCs w:val="18"/>
                <w:lang w:val="hr-HR" w:eastAsia="hr-HR"/>
              </w:rPr>
              <w:t xml:space="preserve"> </w:t>
            </w:r>
            <w:r w:rsidRPr="004F3078">
              <w:rPr>
                <w:rFonts w:ascii="Trebuchet MS" w:hAnsi="Trebuchet MS"/>
                <w:sz w:val="18"/>
                <w:szCs w:val="18"/>
                <w:lang w:val="hr-HR" w:eastAsia="hr-HR"/>
              </w:rPr>
              <w:t xml:space="preserve">dana kašnjenja, procjenu </w:t>
            </w:r>
            <w:r w:rsidR="00400566">
              <w:rPr>
                <w:rFonts w:ascii="Trebuchet MS" w:hAnsi="Trebuchet MS"/>
                <w:sz w:val="18"/>
                <w:szCs w:val="18"/>
                <w:lang w:val="hr-HR" w:eastAsia="hr-HR"/>
              </w:rPr>
              <w:t xml:space="preserve">nadoknadive </w:t>
            </w:r>
            <w:r w:rsidRPr="004F3078">
              <w:rPr>
                <w:rFonts w:ascii="Trebuchet MS" w:hAnsi="Trebuchet MS"/>
                <w:sz w:val="18"/>
                <w:szCs w:val="18"/>
                <w:lang w:val="hr-HR" w:eastAsia="hr-HR"/>
              </w:rPr>
              <w:t xml:space="preserve">vrijednosti </w:t>
            </w:r>
            <w:r w:rsidR="00400566">
              <w:rPr>
                <w:rFonts w:ascii="Trebuchet MS" w:hAnsi="Trebuchet MS"/>
                <w:sz w:val="18"/>
                <w:szCs w:val="18"/>
                <w:lang w:val="hr-HR" w:eastAsia="hr-HR"/>
              </w:rPr>
              <w:t>osiguranja plaćanja,</w:t>
            </w:r>
            <w:r w:rsidR="00400566" w:rsidRPr="004F3078">
              <w:rPr>
                <w:rFonts w:ascii="Trebuchet MS" w:hAnsi="Trebuchet MS"/>
                <w:sz w:val="18"/>
                <w:szCs w:val="18"/>
                <w:lang w:val="hr-HR" w:eastAsia="hr-HR"/>
              </w:rPr>
              <w:t xml:space="preserve"> </w:t>
            </w:r>
            <w:r w:rsidRPr="004F3078">
              <w:rPr>
                <w:rFonts w:ascii="Trebuchet MS" w:hAnsi="Trebuchet MS"/>
                <w:sz w:val="18"/>
                <w:szCs w:val="18"/>
                <w:lang w:val="hr-HR" w:eastAsia="hr-HR"/>
              </w:rPr>
              <w:t>te kontrole koje se odnose na izračun rezervacije za umanjenje vrijednosti;</w:t>
            </w:r>
          </w:p>
        </w:tc>
      </w:tr>
    </w:tbl>
    <w:p w14:paraId="0FADE847" w14:textId="77777777" w:rsidR="00804F60" w:rsidRPr="002530C6" w:rsidRDefault="00804F60" w:rsidP="004A0732">
      <w:pPr>
        <w:pStyle w:val="Naslovipoglavlja"/>
        <w:outlineLvl w:val="9"/>
        <w:rPr>
          <w:rFonts w:ascii="Univers for KPMG" w:eastAsia="Calibri" w:hAnsi="Univers for KPMG" w:cs="TimesNewRomanPSMT"/>
          <w:sz w:val="20"/>
          <w:szCs w:val="22"/>
          <w:lang w:val="hr-HR"/>
        </w:rPr>
        <w:sectPr w:rsidR="00804F60" w:rsidRPr="002530C6" w:rsidSect="00623DBA">
          <w:footerReference w:type="default" r:id="rId60"/>
          <w:pgSz w:w="11907" w:h="16840" w:code="9"/>
          <w:pgMar w:top="1418" w:right="992" w:bottom="1134" w:left="1418" w:header="851" w:footer="851" w:gutter="0"/>
          <w:cols w:space="720"/>
          <w:noEndnote/>
        </w:sectPr>
      </w:pPr>
    </w:p>
    <w:p w14:paraId="55B1CA2B" w14:textId="4AC721D3" w:rsidR="00D031E5" w:rsidRDefault="00D031E5" w:rsidP="00D031E5">
      <w:pPr>
        <w:rPr>
          <w:rFonts w:ascii="Trebuchet MS" w:hAnsi="Trebuchet MS"/>
          <w:b/>
          <w:bCs/>
          <w:sz w:val="20"/>
          <w:szCs w:val="20"/>
          <w:lang w:val="hr-HR"/>
        </w:rPr>
      </w:pPr>
      <w:bookmarkStart w:id="85" w:name="_Hlk65829246"/>
    </w:p>
    <w:p w14:paraId="54697989" w14:textId="77777777" w:rsidR="009127F0" w:rsidRPr="004F3078" w:rsidRDefault="009127F0" w:rsidP="00D031E5">
      <w:pPr>
        <w:rPr>
          <w:rFonts w:ascii="Trebuchet MS" w:hAnsi="Trebuchet MS"/>
          <w:b/>
          <w:bCs/>
          <w:sz w:val="20"/>
          <w:szCs w:val="20"/>
          <w:lang w:val="hr-HR"/>
        </w:rPr>
      </w:pPr>
    </w:p>
    <w:p w14:paraId="03FED649" w14:textId="77777777" w:rsidR="00E61C90" w:rsidRPr="00D65BAE" w:rsidRDefault="00E61C90" w:rsidP="00E61C90">
      <w:pPr>
        <w:rPr>
          <w:rFonts w:ascii="Trebuchet MS" w:hAnsi="Trebuchet MS"/>
          <w:b/>
          <w:bCs/>
          <w:sz w:val="20"/>
          <w:szCs w:val="20"/>
          <w:lang w:val="hr-HR"/>
        </w:rPr>
      </w:pPr>
      <w:r w:rsidRPr="00D65BAE">
        <w:rPr>
          <w:rFonts w:ascii="Trebuchet MS" w:hAnsi="Trebuchet MS"/>
          <w:b/>
          <w:bCs/>
          <w:sz w:val="20"/>
          <w:szCs w:val="20"/>
          <w:lang w:val="hr-HR"/>
        </w:rPr>
        <w:t xml:space="preserve">ZAJEDNIČKO IZVJEŠĆE NEOVISNIH REVIZORA </w:t>
      </w:r>
    </w:p>
    <w:p w14:paraId="7736D56D" w14:textId="6952CDAE" w:rsidR="00D031E5" w:rsidRPr="00A27C01" w:rsidRDefault="00D031E5" w:rsidP="00D031E5">
      <w:pPr>
        <w:rPr>
          <w:rFonts w:ascii="Trebuchet MS" w:hAnsi="Trebuchet MS"/>
          <w:b/>
          <w:bCs/>
          <w:sz w:val="20"/>
          <w:szCs w:val="20"/>
          <w:lang w:val="hr-HR"/>
        </w:rPr>
      </w:pPr>
      <w:r w:rsidRPr="00A27C01">
        <w:rPr>
          <w:rFonts w:ascii="Trebuchet MS" w:hAnsi="Trebuchet MS"/>
          <w:b/>
          <w:bCs/>
          <w:sz w:val="20"/>
          <w:szCs w:val="20"/>
          <w:lang w:val="hr-HR"/>
        </w:rPr>
        <w:t>VLASNIKU HRVATSKE BANKE ZA OBNOVU I RAZVITAK (NASTAVAK)</w:t>
      </w:r>
    </w:p>
    <w:p w14:paraId="3FB72DBC" w14:textId="6BB1CE14" w:rsidR="004115A1" w:rsidRPr="004F3078" w:rsidRDefault="00D031E5" w:rsidP="00D031E5">
      <w:pPr>
        <w:spacing w:before="240"/>
        <w:jc w:val="both"/>
        <w:rPr>
          <w:rFonts w:ascii="Trebuchet MS" w:hAnsi="Trebuchet MS" w:cs="Arial"/>
          <w:b/>
          <w:kern w:val="8"/>
          <w:sz w:val="20"/>
          <w:szCs w:val="20"/>
          <w:lang w:val="hr-HR" w:eastAsia="af-ZA"/>
        </w:rPr>
      </w:pPr>
      <w:r w:rsidRPr="00A27C01">
        <w:rPr>
          <w:rFonts w:ascii="Trebuchet MS" w:hAnsi="Trebuchet MS" w:cs="Arial"/>
          <w:b/>
          <w:kern w:val="8"/>
          <w:sz w:val="20"/>
          <w:szCs w:val="20"/>
          <w:lang w:val="hr-HR" w:eastAsia="af-ZA"/>
        </w:rPr>
        <w:t xml:space="preserve">Izvješće o reviziji </w:t>
      </w:r>
      <w:r w:rsidRPr="004F3078">
        <w:rPr>
          <w:rFonts w:ascii="Trebuchet MS" w:hAnsi="Trebuchet MS" w:cs="Arial"/>
          <w:b/>
          <w:kern w:val="8"/>
          <w:sz w:val="20"/>
          <w:szCs w:val="20"/>
          <w:lang w:val="hr-HR" w:eastAsia="af-ZA"/>
        </w:rPr>
        <w:t xml:space="preserve">godišnjih </w:t>
      </w:r>
      <w:r w:rsidR="007750C0">
        <w:rPr>
          <w:rFonts w:ascii="Trebuchet MS" w:hAnsi="Trebuchet MS" w:cs="Arial"/>
          <w:b/>
          <w:kern w:val="8"/>
          <w:sz w:val="20"/>
          <w:szCs w:val="20"/>
          <w:lang w:val="hr-HR" w:eastAsia="af-ZA"/>
        </w:rPr>
        <w:t xml:space="preserve">odvojenih i konsolidiranih </w:t>
      </w:r>
      <w:r w:rsidRPr="004F3078">
        <w:rPr>
          <w:rFonts w:ascii="Trebuchet MS" w:hAnsi="Trebuchet MS" w:cs="Arial"/>
          <w:b/>
          <w:kern w:val="8"/>
          <w:sz w:val="20"/>
          <w:szCs w:val="20"/>
          <w:lang w:val="hr-HR" w:eastAsia="af-ZA"/>
        </w:rPr>
        <w:t>financijskih izvještaja (nastavak</w:t>
      </w:r>
      <w:r w:rsidR="004115A1">
        <w:rPr>
          <w:rFonts w:ascii="Trebuchet MS" w:hAnsi="Trebuchet MS" w:cs="Arial"/>
          <w:b/>
          <w:kern w:val="8"/>
          <w:sz w:val="20"/>
          <w:szCs w:val="20"/>
          <w:lang w:val="hr-HR" w:eastAsia="af-ZA"/>
        </w:rPr>
        <w:t>)</w:t>
      </w:r>
    </w:p>
    <w:p w14:paraId="54A477E9" w14:textId="77777777" w:rsidR="009127F0" w:rsidRDefault="009127F0" w:rsidP="00D031E5">
      <w:pPr>
        <w:jc w:val="both"/>
        <w:rPr>
          <w:rFonts w:ascii="Trebuchet MS" w:hAnsi="Trebuchet MS" w:cs="Arial"/>
          <w:b/>
          <w:color w:val="000000"/>
          <w:sz w:val="20"/>
          <w:szCs w:val="20"/>
          <w:lang w:val="hr-HR" w:eastAsia="hr-HR"/>
        </w:rPr>
      </w:pPr>
    </w:p>
    <w:p w14:paraId="4ED9C97E" w14:textId="1F3BCFED" w:rsidR="00D031E5" w:rsidRDefault="00D031E5" w:rsidP="00D031E5">
      <w:pPr>
        <w:jc w:val="both"/>
        <w:rPr>
          <w:rFonts w:ascii="Trebuchet MS" w:hAnsi="Trebuchet MS" w:cs="Arial"/>
          <w:b/>
          <w:color w:val="000000"/>
          <w:sz w:val="20"/>
          <w:szCs w:val="20"/>
          <w:lang w:val="hr-HR" w:eastAsia="hr-HR"/>
        </w:rPr>
      </w:pPr>
      <w:r w:rsidRPr="004F3078">
        <w:rPr>
          <w:rFonts w:ascii="Trebuchet MS" w:hAnsi="Trebuchet MS" w:cs="Arial"/>
          <w:b/>
          <w:color w:val="000000"/>
          <w:sz w:val="20"/>
          <w:szCs w:val="20"/>
          <w:lang w:val="hr-HR" w:eastAsia="hr-HR"/>
        </w:rPr>
        <w:t>Ključna revizijska pitanja (nastavak)</w:t>
      </w:r>
      <w:bookmarkEnd w:id="85"/>
    </w:p>
    <w:p w14:paraId="0DED6E7E" w14:textId="77777777" w:rsidR="001D477E" w:rsidRPr="004F3078" w:rsidRDefault="001D477E" w:rsidP="00D031E5">
      <w:pPr>
        <w:jc w:val="both"/>
        <w:rPr>
          <w:rFonts w:ascii="Trebuchet MS" w:hAnsi="Trebuchet MS" w:cs="Arial"/>
          <w:b/>
          <w:color w:val="000000"/>
          <w:sz w:val="20"/>
          <w:szCs w:val="20"/>
          <w:lang w:val="hr-HR" w:eastAsia="hr-HR"/>
        </w:rPr>
      </w:pPr>
    </w:p>
    <w:tbl>
      <w:tblPr>
        <w:tblStyle w:val="TableGrid19"/>
        <w:tblW w:w="5000" w:type="pct"/>
        <w:tblInd w:w="0" w:type="dxa"/>
        <w:tblLook w:val="04A0" w:firstRow="1" w:lastRow="0" w:firstColumn="1" w:lastColumn="0" w:noHBand="0" w:noVBand="1"/>
      </w:tblPr>
      <w:tblGrid>
        <w:gridCol w:w="4743"/>
        <w:gridCol w:w="4744"/>
      </w:tblGrid>
      <w:tr w:rsidR="00D031E5" w:rsidRPr="003C3CA6" w14:paraId="56CDE1D1" w14:textId="77777777" w:rsidTr="00D65BAE">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413CDE1" w14:textId="77777777" w:rsidR="00D031E5" w:rsidRPr="004F3078" w:rsidRDefault="00D031E5" w:rsidP="00D65BAE">
            <w:pPr>
              <w:ind w:left="164" w:right="-116"/>
              <w:rPr>
                <w:rFonts w:ascii="Trebuchet MS" w:hAnsi="Trebuchet MS"/>
                <w:b/>
                <w:sz w:val="18"/>
                <w:szCs w:val="18"/>
                <w:lang w:val="hr-HR" w:eastAsia="hr-HR"/>
              </w:rPr>
            </w:pPr>
            <w:bookmarkStart w:id="86" w:name="_Hlk98753781"/>
            <w:r w:rsidRPr="004F3078">
              <w:rPr>
                <w:rFonts w:ascii="Trebuchet MS" w:hAnsi="Trebuchet MS"/>
                <w:b/>
                <w:sz w:val="18"/>
                <w:szCs w:val="18"/>
                <w:lang w:val="hr-HR" w:eastAsia="hr-HR"/>
              </w:rPr>
              <w:t>Umanjenje vrijednosti kredita ostalim korisnicima (nastavak)</w:t>
            </w:r>
          </w:p>
        </w:tc>
      </w:tr>
      <w:tr w:rsidR="00D031E5" w:rsidRPr="003C3CA6" w14:paraId="2648A230" w14:textId="77777777" w:rsidTr="00D65BAE">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5CE7CB" w14:textId="77777777" w:rsidR="00D031E5" w:rsidRPr="004F3078" w:rsidRDefault="00D031E5" w:rsidP="00D65BAE">
            <w:pPr>
              <w:ind w:left="164"/>
              <w:rPr>
                <w:rFonts w:ascii="Trebuchet MS" w:hAnsi="Trebuchet MS"/>
                <w:b/>
                <w:bCs/>
                <w:sz w:val="18"/>
                <w:szCs w:val="18"/>
                <w:lang w:val="hr-HR" w:eastAsia="hr-HR"/>
              </w:rPr>
            </w:pPr>
            <w:r w:rsidRPr="004F3078">
              <w:rPr>
                <w:rFonts w:ascii="Trebuchet MS" w:hAnsi="Trebuchet MS"/>
                <w:b/>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351A8F" w14:textId="77777777" w:rsidR="00D031E5" w:rsidRPr="004F3078" w:rsidRDefault="00D031E5" w:rsidP="00D65BAE">
            <w:pPr>
              <w:ind w:left="113"/>
              <w:rPr>
                <w:rFonts w:ascii="Trebuchet MS" w:hAnsi="Trebuchet MS"/>
                <w:b/>
                <w:bCs/>
                <w:sz w:val="18"/>
                <w:szCs w:val="18"/>
                <w:lang w:val="hr-HR" w:eastAsia="hr-HR"/>
              </w:rPr>
            </w:pPr>
            <w:r w:rsidRPr="004F3078">
              <w:rPr>
                <w:rFonts w:ascii="Trebuchet MS" w:hAnsi="Trebuchet MS"/>
                <w:b/>
                <w:bCs/>
                <w:sz w:val="18"/>
                <w:szCs w:val="18"/>
                <w:lang w:val="hr-HR" w:eastAsia="hr-HR"/>
              </w:rPr>
              <w:t>Kako smo adresirali ključno revizijsko pitanje</w:t>
            </w:r>
          </w:p>
        </w:tc>
      </w:tr>
      <w:tr w:rsidR="00D031E5" w:rsidRPr="003C3CA6" w14:paraId="1173B9A2" w14:textId="77777777" w:rsidTr="00D65BAE">
        <w:tc>
          <w:tcPr>
            <w:tcW w:w="2500" w:type="pct"/>
            <w:tcBorders>
              <w:top w:val="single" w:sz="4" w:space="0" w:color="auto"/>
              <w:left w:val="single" w:sz="4" w:space="0" w:color="auto"/>
              <w:bottom w:val="single" w:sz="4" w:space="0" w:color="auto"/>
              <w:right w:val="single" w:sz="4" w:space="0" w:color="auto"/>
            </w:tcBorders>
            <w:hideMark/>
          </w:tcPr>
          <w:p w14:paraId="4B82D4CB" w14:textId="47224639" w:rsidR="00D031E5" w:rsidRDefault="00D031E5" w:rsidP="00D65BAE">
            <w:pPr>
              <w:autoSpaceDE w:val="0"/>
              <w:autoSpaceDN w:val="0"/>
              <w:adjustRightInd w:val="0"/>
              <w:spacing w:before="120" w:after="120"/>
              <w:rPr>
                <w:rFonts w:ascii="Trebuchet MS" w:hAnsi="Trebuchet MS"/>
                <w:bCs/>
                <w:sz w:val="18"/>
                <w:szCs w:val="18"/>
                <w:lang w:val="hr-HR" w:eastAsia="hr-HR" w:bidi="he-IL"/>
              </w:rPr>
            </w:pPr>
            <w:r w:rsidRPr="004F3078">
              <w:rPr>
                <w:rFonts w:ascii="Trebuchet MS" w:hAnsi="Trebuchet MS"/>
                <w:bCs/>
                <w:sz w:val="18"/>
                <w:szCs w:val="18"/>
                <w:lang w:val="hr-HR" w:eastAsia="hr-HR" w:bidi="he-IL"/>
              </w:rPr>
              <w:t xml:space="preserve">Kako je navedeno u bilješki 1.3., Vlada Republike Hrvatske donijela je određene mjere pomoći za sektore i klijente koji su najjače pogođeni COVID-19 krizom. Mjere imaju utjecaj na mjerenje očekivanog kreditnog gubitka u tekućoj godini, koja su uzeta u obzir prilikom naše revizije. </w:t>
            </w:r>
          </w:p>
          <w:p w14:paraId="752A42EA" w14:textId="77777777" w:rsidR="00D031E5" w:rsidRPr="004F3078" w:rsidRDefault="00D031E5" w:rsidP="00D65BAE">
            <w:pPr>
              <w:spacing w:after="120"/>
              <w:rPr>
                <w:rFonts w:ascii="Trebuchet MS" w:hAnsi="Trebuchet MS"/>
                <w:bCs/>
                <w:sz w:val="18"/>
                <w:szCs w:val="18"/>
                <w:lang w:val="hr-HR" w:bidi="he-IL"/>
              </w:rPr>
            </w:pPr>
            <w:r w:rsidRPr="004F3078">
              <w:rPr>
                <w:rFonts w:ascii="Trebuchet MS" w:hAnsi="Trebuchet MS"/>
                <w:bCs/>
                <w:sz w:val="18"/>
                <w:szCs w:val="18"/>
                <w:lang w:val="hr-HR" w:eastAsia="hr-HR" w:bidi="he-IL"/>
              </w:rPr>
              <w:t>Zbog navedenih razloga, smatramo umanjenje vrijednosti kredita ostalim korisnicima značajnim rizikom u našoj reviziji, koji zahtijeva našu povećanu pažnju. Sukladno tome, smatramo da je ovo područje ključno revizijsko pitanje</w:t>
            </w:r>
            <w:r w:rsidRPr="004F3078">
              <w:rPr>
                <w:rFonts w:ascii="Trebuchet MS" w:hAnsi="Trebuchet MS"/>
                <w:bCs/>
                <w:sz w:val="18"/>
                <w:szCs w:val="18"/>
                <w:lang w:val="hr-HR" w:bidi="he-IL"/>
              </w:rPr>
              <w:t>.</w:t>
            </w:r>
          </w:p>
          <w:p w14:paraId="7155FCAC" w14:textId="77777777" w:rsidR="00D031E5" w:rsidRPr="004F3078" w:rsidRDefault="00D031E5" w:rsidP="00D65BAE">
            <w:pPr>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0ACB4175" w14:textId="77777777" w:rsidR="00D031E5" w:rsidRPr="004F3078" w:rsidRDefault="00D031E5" w:rsidP="0039588B">
            <w:pPr>
              <w:pStyle w:val="ListParagraph"/>
              <w:numPr>
                <w:ilvl w:val="0"/>
                <w:numId w:val="50"/>
              </w:numPr>
              <w:spacing w:before="120"/>
              <w:rPr>
                <w:rFonts w:ascii="Trebuchet MS" w:hAnsi="Trebuchet MS"/>
                <w:sz w:val="18"/>
                <w:szCs w:val="18"/>
                <w:lang w:val="hr-HR" w:eastAsia="hr-HR"/>
              </w:rPr>
            </w:pPr>
            <w:r w:rsidRPr="004F3078">
              <w:rPr>
                <w:rFonts w:ascii="Trebuchet MS" w:hAnsi="Trebuchet MS"/>
                <w:sz w:val="18"/>
                <w:szCs w:val="18"/>
                <w:lang w:val="hr-HR" w:eastAsia="hr-HR"/>
              </w:rPr>
              <w:t>Odabir uzorka pojedinačnih izloženosti, s fokusom na izloženosti iz sektora koji su najjače pogođeni COVID-19 krizom, izloženosti s potencijalno najvećim utjecajem na financijske izvještaje zbog njihove veličine i rizičnih obilježja te manje izloženosti koje smo na temelju naše neovisne procjene ocijenili kao visoko rizične, kao što su „watchlist“ izloženosti, restrukturirane ili reprogramirane izloženosti, krediti klijentima koji posluju u industrijama višeg rizika, neprihodujuće izloženosti s niskom pokrivenosti rezervacijama te izloženosti sa značajnom promjenom pokrivenosti rezervacijama;</w:t>
            </w:r>
          </w:p>
          <w:p w14:paraId="329AD96E" w14:textId="5492C120" w:rsidR="00D031E5" w:rsidRPr="004F3078" w:rsidRDefault="001B084A" w:rsidP="0039588B">
            <w:pPr>
              <w:pStyle w:val="ListParagraph"/>
              <w:numPr>
                <w:ilvl w:val="0"/>
                <w:numId w:val="50"/>
              </w:numPr>
              <w:spacing w:before="120"/>
              <w:rPr>
                <w:rFonts w:ascii="Trebuchet MS" w:hAnsi="Trebuchet MS"/>
                <w:sz w:val="18"/>
                <w:szCs w:val="18"/>
                <w:lang w:val="hr-HR" w:eastAsia="hr-HR"/>
              </w:rPr>
            </w:pPr>
            <w:r>
              <w:rPr>
                <w:rFonts w:ascii="Trebuchet MS" w:hAnsi="Trebuchet MS"/>
                <w:sz w:val="18"/>
                <w:szCs w:val="18"/>
                <w:lang w:val="hr-HR" w:eastAsia="hr-HR"/>
              </w:rPr>
              <w:t>P</w:t>
            </w:r>
            <w:r w:rsidRPr="004F3078">
              <w:rPr>
                <w:rFonts w:ascii="Trebuchet MS" w:hAnsi="Trebuchet MS"/>
                <w:sz w:val="18"/>
                <w:szCs w:val="18"/>
                <w:lang w:val="hr-HR" w:eastAsia="hr-HR"/>
              </w:rPr>
              <w:t xml:space="preserve">rovođenje </w:t>
            </w:r>
            <w:r w:rsidR="00D031E5" w:rsidRPr="004F3078">
              <w:rPr>
                <w:rFonts w:ascii="Trebuchet MS" w:hAnsi="Trebuchet MS"/>
                <w:sz w:val="18"/>
                <w:szCs w:val="18"/>
                <w:lang w:val="hr-HR" w:eastAsia="hr-HR"/>
              </w:rPr>
              <w:t xml:space="preserve">kritičke procjene postojanja naznaka potrebne reklasifikacije u Stage 2 ili Stage 3 na dan 31. prosinca 2021., </w:t>
            </w:r>
            <w:r>
              <w:rPr>
                <w:rFonts w:ascii="Trebuchet MS" w:hAnsi="Trebuchet MS"/>
                <w:sz w:val="18"/>
                <w:szCs w:val="18"/>
                <w:lang w:val="hr-HR" w:eastAsia="hr-HR"/>
              </w:rPr>
              <w:t xml:space="preserve">na odobranom uzorku </w:t>
            </w:r>
            <w:r w:rsidR="00D031E5" w:rsidRPr="004F3078">
              <w:rPr>
                <w:rFonts w:ascii="Trebuchet MS" w:hAnsi="Trebuchet MS"/>
                <w:sz w:val="18"/>
                <w:szCs w:val="18"/>
                <w:lang w:val="hr-HR" w:eastAsia="hr-HR"/>
              </w:rPr>
              <w:t xml:space="preserve">temeljeno na pregledu pripadajuće dokumentacije (kreditnih spisa) te diskusijama s voditeljima odnosa s klijentima i nositeljima funkcije upravljanja kreditnim rizikom; </w:t>
            </w:r>
          </w:p>
          <w:p w14:paraId="79942614" w14:textId="39D10F29" w:rsidR="00D031E5" w:rsidRPr="004F3078" w:rsidRDefault="00D031E5" w:rsidP="00D65BAE">
            <w:pPr>
              <w:spacing w:before="120"/>
              <w:ind w:left="28"/>
              <w:rPr>
                <w:rFonts w:ascii="Trebuchet MS" w:hAnsi="Trebuchet MS"/>
                <w:sz w:val="18"/>
                <w:szCs w:val="18"/>
                <w:lang w:val="hr-HR" w:eastAsia="hr-HR"/>
              </w:rPr>
            </w:pPr>
            <w:r w:rsidRPr="004F3078">
              <w:rPr>
                <w:rFonts w:ascii="Trebuchet MS" w:hAnsi="Trebuchet MS"/>
                <w:sz w:val="18"/>
                <w:szCs w:val="18"/>
                <w:lang w:val="hr-HR" w:eastAsia="hr-HR"/>
              </w:rPr>
              <w:t>Za umanjenje vrijednosti koje se određuje na pojedinačnoj osnovi</w:t>
            </w:r>
            <w:r w:rsidR="001B084A">
              <w:rPr>
                <w:rFonts w:ascii="Trebuchet MS" w:hAnsi="Trebuchet MS"/>
                <w:sz w:val="18"/>
                <w:szCs w:val="18"/>
                <w:lang w:val="hr-HR" w:eastAsia="hr-HR"/>
              </w:rPr>
              <w:t xml:space="preserve"> naše revizorske procedure </w:t>
            </w:r>
            <w:r w:rsidR="00D100B4">
              <w:rPr>
                <w:rFonts w:ascii="Trebuchet MS" w:hAnsi="Trebuchet MS"/>
                <w:sz w:val="18"/>
                <w:szCs w:val="18"/>
                <w:lang w:val="hr-HR" w:eastAsia="hr-HR"/>
              </w:rPr>
              <w:t>uključivale</w:t>
            </w:r>
            <w:r w:rsidR="001B084A">
              <w:rPr>
                <w:rFonts w:ascii="Trebuchet MS" w:hAnsi="Trebuchet MS"/>
                <w:sz w:val="18"/>
                <w:szCs w:val="18"/>
                <w:lang w:val="hr-HR" w:eastAsia="hr-HR"/>
              </w:rPr>
              <w:t xml:space="preserve"> su</w:t>
            </w:r>
            <w:r w:rsidRPr="004F3078">
              <w:rPr>
                <w:rFonts w:ascii="Trebuchet MS" w:hAnsi="Trebuchet MS"/>
                <w:sz w:val="18"/>
                <w:szCs w:val="18"/>
                <w:lang w:val="hr-HR" w:eastAsia="hr-HR"/>
              </w:rPr>
              <w:t>:</w:t>
            </w:r>
          </w:p>
          <w:p w14:paraId="4385B44B" w14:textId="1D07BFD8" w:rsidR="00D031E5" w:rsidRPr="004F3078" w:rsidRDefault="00D031E5" w:rsidP="0039588B">
            <w:pPr>
              <w:pStyle w:val="ListParagraph"/>
              <w:numPr>
                <w:ilvl w:val="0"/>
                <w:numId w:val="50"/>
              </w:numPr>
              <w:spacing w:before="120"/>
              <w:rPr>
                <w:rFonts w:ascii="Trebuchet MS" w:hAnsi="Trebuchet MS"/>
                <w:sz w:val="18"/>
                <w:szCs w:val="18"/>
                <w:lang w:val="hr-HR" w:eastAsia="hr-HR"/>
              </w:rPr>
            </w:pPr>
            <w:r w:rsidRPr="004F3078">
              <w:rPr>
                <w:rFonts w:ascii="Trebuchet MS" w:hAnsi="Trebuchet MS"/>
                <w:sz w:val="18"/>
                <w:szCs w:val="18"/>
                <w:lang w:val="hr-HR" w:eastAsia="hr-HR"/>
              </w:rPr>
              <w:t xml:space="preserve">Za one izloženosti za koje su identificirane naznake klasifikacije u Stage 3, preispitivanje ključnih pretpostavki rukovodstva vezanih za procjene očekivanih budućih novčanih tokova za potrebe izračuna ispravka vrijednosti, kao što su diskontna stopa, vrijednost </w:t>
            </w:r>
            <w:r w:rsidR="001B084A">
              <w:rPr>
                <w:rFonts w:ascii="Trebuchet MS" w:hAnsi="Trebuchet MS"/>
                <w:sz w:val="18"/>
                <w:szCs w:val="18"/>
                <w:lang w:val="hr-HR" w:eastAsia="hr-HR"/>
              </w:rPr>
              <w:t>osiguranja plaćanja</w:t>
            </w:r>
            <w:r w:rsidR="001B084A" w:rsidRPr="004F3078">
              <w:rPr>
                <w:rFonts w:ascii="Trebuchet MS" w:hAnsi="Trebuchet MS"/>
                <w:sz w:val="18"/>
                <w:szCs w:val="18"/>
                <w:lang w:val="hr-HR" w:eastAsia="hr-HR"/>
              </w:rPr>
              <w:t xml:space="preserve"> </w:t>
            </w:r>
            <w:r w:rsidRPr="004F3078">
              <w:rPr>
                <w:rFonts w:ascii="Trebuchet MS" w:hAnsi="Trebuchet MS"/>
                <w:sz w:val="18"/>
                <w:szCs w:val="18"/>
                <w:lang w:val="hr-HR" w:eastAsia="hr-HR"/>
              </w:rPr>
              <w:t>i razdoblje realizacije. U slučaju značajnih  odstupanja kao rezultat prethodno opisanih procedura tražili smo objašnjenja od rukovodstva.</w:t>
            </w:r>
          </w:p>
          <w:p w14:paraId="7B6271CA" w14:textId="4E074CBE" w:rsidR="00D031E5" w:rsidRPr="004F3078" w:rsidRDefault="00D031E5" w:rsidP="00D65BAE">
            <w:pPr>
              <w:spacing w:before="120"/>
              <w:ind w:left="28"/>
              <w:rPr>
                <w:rFonts w:ascii="Trebuchet MS" w:hAnsi="Trebuchet MS"/>
                <w:sz w:val="18"/>
                <w:szCs w:val="18"/>
                <w:lang w:val="hr-HR" w:eastAsia="hr-HR"/>
              </w:rPr>
            </w:pPr>
            <w:r w:rsidRPr="004F3078">
              <w:rPr>
                <w:rFonts w:ascii="Trebuchet MS" w:hAnsi="Trebuchet MS"/>
                <w:sz w:val="18"/>
                <w:szCs w:val="18"/>
                <w:lang w:val="hr-HR" w:eastAsia="hr-HR"/>
              </w:rPr>
              <w:t>Za umanjenje vrijednosti koje se određuje na skupnoj osnovi</w:t>
            </w:r>
            <w:r w:rsidR="00D100B4">
              <w:rPr>
                <w:rFonts w:ascii="Trebuchet MS" w:hAnsi="Trebuchet MS"/>
                <w:sz w:val="18"/>
                <w:szCs w:val="18"/>
                <w:lang w:val="hr-HR" w:eastAsia="hr-HR"/>
              </w:rPr>
              <w:t xml:space="preserve"> naše revizorske procedure uključivale su</w:t>
            </w:r>
            <w:r w:rsidRPr="004F3078">
              <w:rPr>
                <w:rFonts w:ascii="Trebuchet MS" w:hAnsi="Trebuchet MS"/>
                <w:sz w:val="18"/>
                <w:szCs w:val="18"/>
                <w:lang w:val="hr-HR" w:eastAsia="hr-HR"/>
              </w:rPr>
              <w:t>:</w:t>
            </w:r>
          </w:p>
          <w:p w14:paraId="0AB45CB4" w14:textId="4D57856E" w:rsidR="00D031E5" w:rsidRPr="004F3078" w:rsidRDefault="00D100B4" w:rsidP="0039588B">
            <w:pPr>
              <w:pStyle w:val="ListParagraph"/>
              <w:numPr>
                <w:ilvl w:val="0"/>
                <w:numId w:val="50"/>
              </w:numPr>
              <w:spacing w:before="120"/>
              <w:rPr>
                <w:rFonts w:ascii="Trebuchet MS" w:hAnsi="Trebuchet MS"/>
                <w:sz w:val="18"/>
                <w:szCs w:val="18"/>
                <w:lang w:val="hr-HR" w:eastAsia="hr-HR"/>
              </w:rPr>
            </w:pPr>
            <w:r w:rsidRPr="004F3078">
              <w:rPr>
                <w:rFonts w:ascii="Trebuchet MS" w:hAnsi="Trebuchet MS"/>
                <w:sz w:val="18"/>
                <w:szCs w:val="18"/>
                <w:lang w:val="hr-HR" w:eastAsia="hr-HR"/>
              </w:rPr>
              <w:t>Procjen</w:t>
            </w:r>
            <w:r>
              <w:rPr>
                <w:rFonts w:ascii="Trebuchet MS" w:hAnsi="Trebuchet MS"/>
                <w:sz w:val="18"/>
                <w:szCs w:val="18"/>
                <w:lang w:val="hr-HR" w:eastAsia="hr-HR"/>
              </w:rPr>
              <w:t>u</w:t>
            </w:r>
            <w:r w:rsidRPr="004F3078">
              <w:rPr>
                <w:rFonts w:ascii="Trebuchet MS" w:hAnsi="Trebuchet MS"/>
                <w:sz w:val="18"/>
                <w:szCs w:val="18"/>
                <w:lang w:val="hr-HR" w:eastAsia="hr-HR"/>
              </w:rPr>
              <w:t xml:space="preserve"> </w:t>
            </w:r>
            <w:r w:rsidR="00D031E5" w:rsidRPr="004F3078">
              <w:rPr>
                <w:rFonts w:ascii="Trebuchet MS" w:hAnsi="Trebuchet MS"/>
                <w:sz w:val="18"/>
                <w:szCs w:val="18"/>
                <w:lang w:val="hr-HR" w:eastAsia="hr-HR"/>
              </w:rPr>
              <w:t xml:space="preserve">je li definicija nastanka gubitka i kriterija za određivanje stage-a ispravno određena i konzistentno primjenjena te jesu li efekti tržišnih poremećaja koji  proizlaze iz COVID-19 pandemije adekvatno uzeti u obzir. </w:t>
            </w:r>
          </w:p>
          <w:p w14:paraId="4DA9BE69" w14:textId="77777777" w:rsidR="00D031E5" w:rsidRDefault="00D031E5" w:rsidP="0039588B">
            <w:pPr>
              <w:pStyle w:val="ListParagraph"/>
              <w:numPr>
                <w:ilvl w:val="0"/>
                <w:numId w:val="50"/>
              </w:numPr>
              <w:spacing w:before="120"/>
              <w:rPr>
                <w:rFonts w:ascii="Trebuchet MS" w:hAnsi="Trebuchet MS"/>
                <w:sz w:val="18"/>
                <w:szCs w:val="18"/>
                <w:lang w:val="hr-HR" w:eastAsia="hr-HR"/>
              </w:rPr>
            </w:pPr>
            <w:r w:rsidRPr="004F3078">
              <w:rPr>
                <w:rFonts w:ascii="Trebuchet MS" w:hAnsi="Trebuchet MS"/>
                <w:sz w:val="18"/>
                <w:szCs w:val="18"/>
                <w:lang w:val="hr-HR" w:eastAsia="hr-HR"/>
              </w:rPr>
              <w:t>Traženje relevantnih informacija o predviđanjima budućih kretanja i makroekonomskim projekcijama koji se koriste od strane Banke i Grupe u procjeni ECL. Neovisna procjena tih informacija ispitivanjem javno dostupnih informacija, te razmatranje efekata tržišnih poremećaja koji proizlaze iz COVID-19 pandemije.</w:t>
            </w:r>
          </w:p>
          <w:p w14:paraId="445524DB" w14:textId="19FB02DE" w:rsidR="009127F0" w:rsidRPr="004F3078" w:rsidRDefault="009127F0" w:rsidP="009127F0">
            <w:pPr>
              <w:pStyle w:val="ListParagraph"/>
              <w:spacing w:before="120"/>
              <w:ind w:left="388"/>
              <w:rPr>
                <w:rFonts w:ascii="Trebuchet MS" w:hAnsi="Trebuchet MS"/>
                <w:sz w:val="18"/>
                <w:szCs w:val="18"/>
                <w:lang w:val="hr-HR" w:eastAsia="hr-HR"/>
              </w:rPr>
            </w:pPr>
          </w:p>
        </w:tc>
      </w:tr>
      <w:bookmarkEnd w:id="86"/>
    </w:tbl>
    <w:p w14:paraId="37C18F8C" w14:textId="77777777" w:rsidR="00804F60" w:rsidRPr="002530C6" w:rsidRDefault="00804F60" w:rsidP="004A0732">
      <w:pPr>
        <w:pStyle w:val="Naslovipoglavlja"/>
        <w:outlineLvl w:val="9"/>
        <w:rPr>
          <w:rFonts w:ascii="Univers for KPMG" w:eastAsia="Calibri" w:hAnsi="Univers for KPMG" w:cs="TimesNewRomanPSMT"/>
          <w:sz w:val="20"/>
          <w:szCs w:val="22"/>
          <w:lang w:val="hr-HR"/>
        </w:rPr>
        <w:sectPr w:rsidR="00804F60" w:rsidRPr="002530C6" w:rsidSect="00623DBA">
          <w:footerReference w:type="default" r:id="rId61"/>
          <w:pgSz w:w="11907" w:h="16840" w:code="9"/>
          <w:pgMar w:top="1418" w:right="992" w:bottom="1134" w:left="1418" w:header="851" w:footer="851" w:gutter="0"/>
          <w:cols w:space="720"/>
          <w:noEndnote/>
        </w:sectPr>
      </w:pPr>
    </w:p>
    <w:p w14:paraId="7C74BF79" w14:textId="56ECE862" w:rsidR="00D031E5" w:rsidRDefault="00D031E5" w:rsidP="00D031E5">
      <w:pPr>
        <w:rPr>
          <w:rFonts w:ascii="Trebuchet MS" w:hAnsi="Trebuchet MS"/>
          <w:b/>
          <w:bCs/>
          <w:sz w:val="20"/>
          <w:szCs w:val="20"/>
          <w:lang w:val="hr-HR"/>
        </w:rPr>
      </w:pPr>
    </w:p>
    <w:p w14:paraId="599BD855" w14:textId="77777777" w:rsidR="009127F0" w:rsidRPr="00A27C01" w:rsidRDefault="009127F0" w:rsidP="00D031E5">
      <w:pPr>
        <w:rPr>
          <w:rFonts w:ascii="Trebuchet MS" w:hAnsi="Trebuchet MS"/>
          <w:b/>
          <w:bCs/>
          <w:sz w:val="20"/>
          <w:szCs w:val="20"/>
          <w:lang w:val="hr-HR"/>
        </w:rPr>
      </w:pPr>
    </w:p>
    <w:p w14:paraId="204AA903" w14:textId="77777777" w:rsidR="00E61C90" w:rsidRPr="00D65BAE" w:rsidRDefault="00E61C90" w:rsidP="00E61C90">
      <w:pPr>
        <w:rPr>
          <w:rFonts w:ascii="Trebuchet MS" w:hAnsi="Trebuchet MS"/>
          <w:b/>
          <w:bCs/>
          <w:sz w:val="20"/>
          <w:szCs w:val="20"/>
          <w:lang w:val="hr-HR"/>
        </w:rPr>
      </w:pPr>
      <w:r w:rsidRPr="00D65BAE">
        <w:rPr>
          <w:rFonts w:ascii="Trebuchet MS" w:hAnsi="Trebuchet MS"/>
          <w:b/>
          <w:bCs/>
          <w:sz w:val="20"/>
          <w:szCs w:val="20"/>
          <w:lang w:val="hr-HR"/>
        </w:rPr>
        <w:t xml:space="preserve">ZAJEDNIČKO IZVJEŠĆE NEOVISNIH REVIZORA </w:t>
      </w:r>
    </w:p>
    <w:p w14:paraId="6266BCFA" w14:textId="045E1CFD" w:rsidR="00D031E5" w:rsidRPr="004F3078" w:rsidRDefault="00D031E5" w:rsidP="00D031E5">
      <w:pPr>
        <w:rPr>
          <w:rFonts w:ascii="Trebuchet MS" w:hAnsi="Trebuchet MS"/>
          <w:b/>
          <w:bCs/>
          <w:sz w:val="20"/>
          <w:szCs w:val="20"/>
          <w:lang w:val="hr-HR"/>
        </w:rPr>
      </w:pPr>
      <w:r w:rsidRPr="004F3078">
        <w:rPr>
          <w:rFonts w:ascii="Trebuchet MS" w:hAnsi="Trebuchet MS"/>
          <w:b/>
          <w:bCs/>
          <w:sz w:val="20"/>
          <w:szCs w:val="20"/>
          <w:lang w:val="hr-HR"/>
        </w:rPr>
        <w:t>VLASNIKU HRVATSKE BANKE ZA OBNOVU I RAZVITAK (NASTAVAK)</w:t>
      </w:r>
    </w:p>
    <w:p w14:paraId="1A6CAF8B" w14:textId="75A5DCE1" w:rsidR="00D031E5" w:rsidRPr="004F3078" w:rsidRDefault="00D031E5" w:rsidP="00D031E5">
      <w:pPr>
        <w:spacing w:before="240"/>
        <w:jc w:val="both"/>
        <w:rPr>
          <w:rFonts w:ascii="Trebuchet MS" w:hAnsi="Trebuchet MS" w:cs="Arial"/>
          <w:b/>
          <w:kern w:val="8"/>
          <w:sz w:val="20"/>
          <w:szCs w:val="20"/>
          <w:lang w:val="hr-HR" w:eastAsia="af-ZA"/>
        </w:rPr>
      </w:pPr>
      <w:r w:rsidRPr="004F3078">
        <w:rPr>
          <w:rFonts w:ascii="Trebuchet MS" w:hAnsi="Trebuchet MS" w:cs="Arial"/>
          <w:b/>
          <w:kern w:val="8"/>
          <w:sz w:val="20"/>
          <w:szCs w:val="20"/>
          <w:lang w:val="hr-HR" w:eastAsia="af-ZA"/>
        </w:rPr>
        <w:t>Izvješće o reviziji godišnjih</w:t>
      </w:r>
      <w:r w:rsidR="007750C0">
        <w:rPr>
          <w:rFonts w:ascii="Trebuchet MS" w:hAnsi="Trebuchet MS" w:cs="Arial"/>
          <w:b/>
          <w:kern w:val="8"/>
          <w:sz w:val="20"/>
          <w:szCs w:val="20"/>
          <w:lang w:val="hr-HR" w:eastAsia="af-ZA"/>
        </w:rPr>
        <w:t xml:space="preserve"> odvojenih i konsolidiranih</w:t>
      </w:r>
      <w:r w:rsidRPr="004F3078">
        <w:rPr>
          <w:rFonts w:ascii="Trebuchet MS" w:hAnsi="Trebuchet MS" w:cs="Arial"/>
          <w:b/>
          <w:kern w:val="8"/>
          <w:sz w:val="20"/>
          <w:szCs w:val="20"/>
          <w:lang w:val="hr-HR" w:eastAsia="af-ZA"/>
        </w:rPr>
        <w:t xml:space="preserve"> financijskih izvještaja (nastavak)</w:t>
      </w:r>
    </w:p>
    <w:p w14:paraId="0BA46FE0" w14:textId="77777777" w:rsidR="009127F0" w:rsidRDefault="009127F0" w:rsidP="00D031E5">
      <w:pPr>
        <w:jc w:val="both"/>
        <w:rPr>
          <w:rFonts w:ascii="Trebuchet MS" w:hAnsi="Trebuchet MS" w:cs="Arial"/>
          <w:b/>
          <w:color w:val="000000"/>
          <w:sz w:val="20"/>
          <w:szCs w:val="20"/>
          <w:lang w:val="hr-HR" w:eastAsia="hr-HR"/>
        </w:rPr>
      </w:pPr>
    </w:p>
    <w:p w14:paraId="5697307A" w14:textId="54B3AA98" w:rsidR="00D031E5" w:rsidRDefault="00D031E5" w:rsidP="00D031E5">
      <w:pPr>
        <w:jc w:val="both"/>
        <w:rPr>
          <w:rFonts w:ascii="Trebuchet MS" w:hAnsi="Trebuchet MS" w:cs="Arial"/>
          <w:b/>
          <w:color w:val="000000"/>
          <w:sz w:val="20"/>
          <w:szCs w:val="20"/>
          <w:lang w:val="hr-HR" w:eastAsia="hr-HR"/>
        </w:rPr>
      </w:pPr>
      <w:r w:rsidRPr="004F3078">
        <w:rPr>
          <w:rFonts w:ascii="Trebuchet MS" w:hAnsi="Trebuchet MS" w:cs="Arial"/>
          <w:b/>
          <w:color w:val="000000"/>
          <w:sz w:val="20"/>
          <w:szCs w:val="20"/>
          <w:lang w:val="hr-HR" w:eastAsia="hr-HR"/>
        </w:rPr>
        <w:t>Ključna revizijska pitanja (nastavak)</w:t>
      </w:r>
    </w:p>
    <w:p w14:paraId="5788FBD1" w14:textId="77777777" w:rsidR="001D477E" w:rsidRPr="004F3078" w:rsidRDefault="001D477E" w:rsidP="00D031E5">
      <w:pPr>
        <w:jc w:val="both"/>
        <w:rPr>
          <w:rFonts w:ascii="Trebuchet MS" w:hAnsi="Trebuchet MS" w:cs="Arial"/>
          <w:b/>
          <w:bCs/>
          <w:sz w:val="20"/>
          <w:szCs w:val="20"/>
          <w:lang w:val="hr-HR" w:eastAsia="hr-HR" w:bidi="he-IL"/>
        </w:rPr>
      </w:pPr>
    </w:p>
    <w:tbl>
      <w:tblPr>
        <w:tblStyle w:val="TableGrid19"/>
        <w:tblW w:w="5000" w:type="pct"/>
        <w:tblInd w:w="0" w:type="dxa"/>
        <w:tblLook w:val="04A0" w:firstRow="1" w:lastRow="0" w:firstColumn="1" w:lastColumn="0" w:noHBand="0" w:noVBand="1"/>
      </w:tblPr>
      <w:tblGrid>
        <w:gridCol w:w="4530"/>
        <w:gridCol w:w="4531"/>
      </w:tblGrid>
      <w:tr w:rsidR="00D031E5" w:rsidRPr="003C3CA6" w14:paraId="7F1A45FF" w14:textId="77777777" w:rsidTr="00D65BAE">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12B8F04" w14:textId="77777777" w:rsidR="00D031E5" w:rsidRPr="004F3078" w:rsidRDefault="00D031E5" w:rsidP="00D65BAE">
            <w:pPr>
              <w:ind w:left="164" w:right="-116"/>
              <w:rPr>
                <w:rFonts w:ascii="Trebuchet MS" w:hAnsi="Trebuchet MS"/>
                <w:b/>
                <w:sz w:val="18"/>
                <w:szCs w:val="18"/>
                <w:lang w:val="hr-HR" w:eastAsia="hr-HR"/>
              </w:rPr>
            </w:pPr>
            <w:r w:rsidRPr="004F3078">
              <w:rPr>
                <w:rFonts w:ascii="Trebuchet MS" w:hAnsi="Trebuchet MS"/>
                <w:b/>
                <w:sz w:val="18"/>
                <w:szCs w:val="18"/>
                <w:lang w:val="hr-HR" w:eastAsia="hr-HR"/>
              </w:rPr>
              <w:t>Umanjenje vrijednosti kredita ostalim korisnicima (nastavak)</w:t>
            </w:r>
          </w:p>
        </w:tc>
      </w:tr>
      <w:tr w:rsidR="00D031E5" w:rsidRPr="003C3CA6" w14:paraId="39AF57A1" w14:textId="77777777" w:rsidTr="00D65BAE">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FC34A9" w14:textId="77777777" w:rsidR="00D031E5" w:rsidRPr="004F3078" w:rsidRDefault="00D031E5" w:rsidP="00D65BAE">
            <w:pPr>
              <w:ind w:left="164"/>
              <w:rPr>
                <w:rFonts w:ascii="Trebuchet MS" w:hAnsi="Trebuchet MS"/>
                <w:b/>
                <w:bCs/>
                <w:sz w:val="18"/>
                <w:szCs w:val="18"/>
                <w:lang w:val="hr-HR" w:eastAsia="hr-HR"/>
              </w:rPr>
            </w:pPr>
            <w:r w:rsidRPr="004F3078">
              <w:rPr>
                <w:rFonts w:ascii="Trebuchet MS" w:hAnsi="Trebuchet MS"/>
                <w:b/>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7D0180" w14:textId="77777777" w:rsidR="00D031E5" w:rsidRPr="004F3078" w:rsidRDefault="00D031E5" w:rsidP="00D65BAE">
            <w:pPr>
              <w:ind w:left="113"/>
              <w:rPr>
                <w:rFonts w:ascii="Trebuchet MS" w:hAnsi="Trebuchet MS"/>
                <w:b/>
                <w:bCs/>
                <w:sz w:val="18"/>
                <w:szCs w:val="18"/>
                <w:lang w:val="hr-HR" w:eastAsia="hr-HR"/>
              </w:rPr>
            </w:pPr>
            <w:r w:rsidRPr="004F3078">
              <w:rPr>
                <w:rFonts w:ascii="Trebuchet MS" w:hAnsi="Trebuchet MS"/>
                <w:b/>
                <w:bCs/>
                <w:sz w:val="18"/>
                <w:szCs w:val="18"/>
                <w:lang w:val="hr-HR" w:eastAsia="hr-HR"/>
              </w:rPr>
              <w:t>Kako smo adresirali ključno revizijsko pitanje</w:t>
            </w:r>
          </w:p>
        </w:tc>
      </w:tr>
      <w:tr w:rsidR="00D031E5" w:rsidRPr="003C3CA6" w14:paraId="59B8D065" w14:textId="77777777" w:rsidTr="00D65BAE">
        <w:tc>
          <w:tcPr>
            <w:tcW w:w="2500" w:type="pct"/>
            <w:tcBorders>
              <w:top w:val="single" w:sz="4" w:space="0" w:color="auto"/>
              <w:left w:val="single" w:sz="4" w:space="0" w:color="auto"/>
              <w:bottom w:val="single" w:sz="4" w:space="0" w:color="auto"/>
              <w:right w:val="single" w:sz="4" w:space="0" w:color="auto"/>
            </w:tcBorders>
            <w:hideMark/>
          </w:tcPr>
          <w:p w14:paraId="16C183F2" w14:textId="77777777" w:rsidR="00D031E5" w:rsidRPr="004F3078" w:rsidRDefault="00D031E5" w:rsidP="00D65BAE">
            <w:pPr>
              <w:spacing w:after="120"/>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18EFA732" w14:textId="77777777" w:rsidR="00D031E5" w:rsidRPr="004F3078" w:rsidRDefault="00D031E5" w:rsidP="0039588B">
            <w:pPr>
              <w:pStyle w:val="ListParagraph"/>
              <w:numPr>
                <w:ilvl w:val="0"/>
                <w:numId w:val="50"/>
              </w:numPr>
              <w:spacing w:before="120"/>
              <w:rPr>
                <w:rFonts w:ascii="Trebuchet MS" w:hAnsi="Trebuchet MS"/>
                <w:sz w:val="18"/>
                <w:szCs w:val="18"/>
                <w:lang w:val="hr-HR" w:eastAsia="hr-HR"/>
              </w:rPr>
            </w:pPr>
            <w:r w:rsidRPr="004F3078">
              <w:rPr>
                <w:rFonts w:ascii="Trebuchet MS" w:hAnsi="Trebuchet MS"/>
                <w:sz w:val="18"/>
                <w:szCs w:val="18"/>
                <w:lang w:val="hr-HR" w:eastAsia="hr-HR"/>
              </w:rPr>
              <w:t>Na uzorku izloženosti, preispitivanje ključnih parametara modela:</w:t>
            </w:r>
          </w:p>
          <w:p w14:paraId="3CEDD932" w14:textId="77777777" w:rsidR="00D031E5" w:rsidRPr="004F3078" w:rsidRDefault="00D031E5" w:rsidP="0039588B">
            <w:pPr>
              <w:pStyle w:val="ListParagraph"/>
              <w:numPr>
                <w:ilvl w:val="1"/>
                <w:numId w:val="51"/>
              </w:numPr>
              <w:spacing w:before="120"/>
              <w:rPr>
                <w:rFonts w:ascii="Trebuchet MS" w:hAnsi="Trebuchet MS"/>
                <w:sz w:val="18"/>
                <w:szCs w:val="18"/>
                <w:lang w:val="hr-HR" w:eastAsia="hr-HR"/>
              </w:rPr>
            </w:pPr>
            <w:r w:rsidRPr="004F3078">
              <w:rPr>
                <w:rFonts w:ascii="Trebuchet MS" w:hAnsi="Trebuchet MS"/>
                <w:sz w:val="18"/>
                <w:szCs w:val="18"/>
                <w:lang w:val="hr-HR" w:eastAsia="hr-HR"/>
              </w:rPr>
              <w:t>EAD - potvrđivanjem podataka o izloženostima sa podacima iz ugovora za odabrani uzorak;</w:t>
            </w:r>
          </w:p>
          <w:p w14:paraId="0BB21734" w14:textId="77777777" w:rsidR="00D031E5" w:rsidRPr="004F3078" w:rsidRDefault="00D031E5" w:rsidP="0039588B">
            <w:pPr>
              <w:pStyle w:val="ListParagraph"/>
              <w:numPr>
                <w:ilvl w:val="1"/>
                <w:numId w:val="51"/>
              </w:numPr>
              <w:spacing w:before="120"/>
              <w:rPr>
                <w:rFonts w:ascii="Trebuchet MS" w:hAnsi="Trebuchet MS"/>
                <w:sz w:val="18"/>
                <w:szCs w:val="18"/>
                <w:lang w:val="hr-HR" w:eastAsia="hr-HR"/>
              </w:rPr>
            </w:pPr>
            <w:r w:rsidRPr="004F3078">
              <w:rPr>
                <w:rFonts w:ascii="Trebuchet MS" w:hAnsi="Trebuchet MS"/>
                <w:sz w:val="18"/>
                <w:szCs w:val="18"/>
                <w:lang w:val="hr-HR" w:eastAsia="hr-HR"/>
              </w:rPr>
              <w:t xml:space="preserve">LGD i PD - provjerom povijesnih podataka Banke, koje su prilagođene, tamo gdje je bilo potrebno, za očekivane ekonomske uvjete izvedene iz informacija o očekivanim budućim kretanjima; </w:t>
            </w:r>
          </w:p>
          <w:p w14:paraId="4A30D6AB" w14:textId="16A85695" w:rsidR="00D031E5" w:rsidRPr="004F3078" w:rsidRDefault="001B084A" w:rsidP="0039588B">
            <w:pPr>
              <w:pStyle w:val="ListParagraph"/>
              <w:numPr>
                <w:ilvl w:val="0"/>
                <w:numId w:val="50"/>
              </w:numPr>
              <w:spacing w:before="120"/>
              <w:rPr>
                <w:rFonts w:ascii="Trebuchet MS" w:hAnsi="Trebuchet MS"/>
                <w:sz w:val="18"/>
                <w:szCs w:val="18"/>
                <w:lang w:val="hr-HR" w:eastAsia="hr-HR"/>
              </w:rPr>
            </w:pPr>
            <w:r>
              <w:rPr>
                <w:rFonts w:ascii="Trebuchet MS" w:hAnsi="Trebuchet MS"/>
                <w:sz w:val="18"/>
                <w:szCs w:val="18"/>
                <w:lang w:val="hr-HR" w:eastAsia="hr-HR"/>
              </w:rPr>
              <w:t>Razmatranje</w:t>
            </w:r>
            <w:r w:rsidRPr="004F3078">
              <w:rPr>
                <w:rFonts w:ascii="Trebuchet MS" w:hAnsi="Trebuchet MS"/>
                <w:sz w:val="18"/>
                <w:szCs w:val="18"/>
                <w:lang w:val="hr-HR" w:eastAsia="hr-HR"/>
              </w:rPr>
              <w:t xml:space="preserve"> </w:t>
            </w:r>
            <w:r w:rsidR="00D031E5" w:rsidRPr="004F3078">
              <w:rPr>
                <w:rFonts w:ascii="Trebuchet MS" w:hAnsi="Trebuchet MS"/>
                <w:sz w:val="18"/>
                <w:szCs w:val="18"/>
                <w:lang w:val="hr-HR" w:eastAsia="hr-HR"/>
              </w:rPr>
              <w:t xml:space="preserve">rezultata back-testiranja provedenog nad PD i LGD parametrima korištenim u ranijim razdobljima i traženje objašnjenja Uprave za sva materijalno značajna odstupanja. </w:t>
            </w:r>
          </w:p>
          <w:p w14:paraId="4EA8417A" w14:textId="28350C4E" w:rsidR="00D031E5" w:rsidRPr="004F3078" w:rsidRDefault="00D031E5" w:rsidP="00D65BAE">
            <w:pPr>
              <w:spacing w:before="120"/>
              <w:ind w:left="28"/>
              <w:rPr>
                <w:rFonts w:ascii="Trebuchet MS" w:hAnsi="Trebuchet MS"/>
                <w:sz w:val="18"/>
                <w:szCs w:val="18"/>
                <w:lang w:val="hr-HR" w:eastAsia="hr-HR"/>
              </w:rPr>
            </w:pPr>
            <w:r w:rsidRPr="004F3078">
              <w:rPr>
                <w:rFonts w:ascii="Trebuchet MS" w:hAnsi="Trebuchet MS"/>
                <w:sz w:val="18"/>
                <w:szCs w:val="18"/>
                <w:lang w:val="hr-HR" w:eastAsia="hr-HR"/>
              </w:rPr>
              <w:t>Za ukupno umanjenje vrijednosti</w:t>
            </w:r>
            <w:r w:rsidR="00D100B4">
              <w:rPr>
                <w:rFonts w:ascii="Trebuchet MS" w:hAnsi="Trebuchet MS"/>
                <w:sz w:val="18"/>
                <w:szCs w:val="18"/>
                <w:lang w:val="hr-HR" w:eastAsia="hr-HR"/>
              </w:rPr>
              <w:t xml:space="preserve"> naše revizorske procedure uključivale su </w:t>
            </w:r>
            <w:r w:rsidRPr="004F3078">
              <w:rPr>
                <w:rFonts w:ascii="Trebuchet MS" w:hAnsi="Trebuchet MS"/>
                <w:sz w:val="18"/>
                <w:szCs w:val="18"/>
                <w:lang w:val="hr-HR" w:eastAsia="hr-HR"/>
              </w:rPr>
              <w:t>:</w:t>
            </w:r>
          </w:p>
          <w:p w14:paraId="27E4B99E" w14:textId="77777777" w:rsidR="00D031E5" w:rsidRPr="004F3078" w:rsidRDefault="00D031E5" w:rsidP="0039588B">
            <w:pPr>
              <w:pStyle w:val="ListParagraph"/>
              <w:numPr>
                <w:ilvl w:val="0"/>
                <w:numId w:val="50"/>
              </w:numPr>
              <w:spacing w:before="120"/>
              <w:rPr>
                <w:rFonts w:ascii="Trebuchet MS" w:hAnsi="Trebuchet MS"/>
                <w:sz w:val="18"/>
                <w:szCs w:val="18"/>
                <w:lang w:val="hr-HR" w:eastAsia="hr-HR"/>
              </w:rPr>
            </w:pPr>
            <w:r w:rsidRPr="004F3078">
              <w:rPr>
                <w:rFonts w:ascii="Trebuchet MS" w:hAnsi="Trebuchet MS"/>
                <w:sz w:val="18"/>
                <w:szCs w:val="18"/>
                <w:lang w:val="hr-HR" w:eastAsia="hr-HR"/>
              </w:rPr>
              <w:t>Kritičko procjenjivanje adekvatnosti cjelokupnih rezervacija za umanjenje vrijednosti, uključujući udio bruto neprihodujućih izloženosti u ukupnoj bruto izloženosti te razinu pokrivenosti rezervacijama neprihodujućih izloženosti;</w:t>
            </w:r>
          </w:p>
          <w:p w14:paraId="36F66077" w14:textId="77777777" w:rsidR="00D031E5" w:rsidRDefault="00D031E5" w:rsidP="0039588B">
            <w:pPr>
              <w:pStyle w:val="ListParagraph"/>
              <w:numPr>
                <w:ilvl w:val="0"/>
                <w:numId w:val="50"/>
              </w:numPr>
              <w:spacing w:before="120"/>
              <w:rPr>
                <w:rFonts w:ascii="Trebuchet MS" w:hAnsi="Trebuchet MS"/>
                <w:sz w:val="18"/>
                <w:szCs w:val="18"/>
                <w:lang w:val="hr-HR" w:eastAsia="hr-HR"/>
              </w:rPr>
            </w:pPr>
            <w:r w:rsidRPr="004F3078">
              <w:rPr>
                <w:rFonts w:ascii="Trebuchet MS" w:hAnsi="Trebuchet MS"/>
                <w:sz w:val="18"/>
                <w:szCs w:val="18"/>
                <w:lang w:val="hr-HR" w:eastAsia="hr-HR"/>
              </w:rPr>
              <w:t>Procjen</w:t>
            </w:r>
            <w:r w:rsidR="00D100B4">
              <w:rPr>
                <w:rFonts w:ascii="Trebuchet MS" w:hAnsi="Trebuchet MS"/>
                <w:sz w:val="18"/>
                <w:szCs w:val="18"/>
                <w:lang w:val="hr-HR" w:eastAsia="hr-HR"/>
              </w:rPr>
              <w:t>u</w:t>
            </w:r>
            <w:r w:rsidRPr="004F3078">
              <w:rPr>
                <w:rFonts w:ascii="Trebuchet MS" w:hAnsi="Trebuchet MS"/>
                <w:sz w:val="18"/>
                <w:szCs w:val="18"/>
                <w:lang w:val="hr-HR" w:eastAsia="hr-HR"/>
              </w:rPr>
              <w:t xml:space="preserve"> uključuju li objave Banke i Grupe u financijskim izvještajima vezane za umanjenje vrijednosti i pripadajuće objave o kreditnim rizicima </w:t>
            </w:r>
            <w:r w:rsidR="003A3B15">
              <w:rPr>
                <w:rFonts w:ascii="Trebuchet MS" w:hAnsi="Trebuchet MS"/>
                <w:sz w:val="18"/>
                <w:szCs w:val="18"/>
                <w:lang w:val="hr-HR" w:eastAsia="hr-HR"/>
              </w:rPr>
              <w:t>prikladne</w:t>
            </w:r>
            <w:r w:rsidR="003A3B15" w:rsidRPr="004F3078">
              <w:rPr>
                <w:rFonts w:ascii="Trebuchet MS" w:hAnsi="Trebuchet MS"/>
                <w:sz w:val="18"/>
                <w:szCs w:val="18"/>
                <w:lang w:val="hr-HR" w:eastAsia="hr-HR"/>
              </w:rPr>
              <w:t xml:space="preserve"> </w:t>
            </w:r>
            <w:r w:rsidR="003A3B15">
              <w:rPr>
                <w:rFonts w:ascii="Trebuchet MS" w:hAnsi="Trebuchet MS"/>
                <w:sz w:val="18"/>
                <w:szCs w:val="18"/>
                <w:lang w:val="hr-HR" w:eastAsia="hr-HR"/>
              </w:rPr>
              <w:t>kvantitativne</w:t>
            </w:r>
            <w:r w:rsidR="003A3B15" w:rsidRPr="004F3078">
              <w:rPr>
                <w:rFonts w:ascii="Trebuchet MS" w:hAnsi="Trebuchet MS"/>
                <w:sz w:val="18"/>
                <w:szCs w:val="18"/>
                <w:lang w:val="hr-HR" w:eastAsia="hr-HR"/>
              </w:rPr>
              <w:t xml:space="preserve"> </w:t>
            </w:r>
            <w:r w:rsidRPr="004F3078">
              <w:rPr>
                <w:rFonts w:ascii="Trebuchet MS" w:hAnsi="Trebuchet MS"/>
                <w:sz w:val="18"/>
                <w:szCs w:val="18"/>
                <w:lang w:val="hr-HR" w:eastAsia="hr-HR"/>
              </w:rPr>
              <w:t xml:space="preserve">i kvalitativne informacije koje su zahtijevane  </w:t>
            </w:r>
            <w:r w:rsidR="003A3B15">
              <w:rPr>
                <w:rFonts w:ascii="Trebuchet MS" w:hAnsi="Trebuchet MS"/>
                <w:sz w:val="18"/>
                <w:szCs w:val="18"/>
                <w:lang w:val="hr-HR" w:eastAsia="hr-HR"/>
              </w:rPr>
              <w:t>primjenjivim</w:t>
            </w:r>
            <w:r w:rsidR="003A3B15" w:rsidRPr="004F3078">
              <w:rPr>
                <w:rFonts w:ascii="Trebuchet MS" w:hAnsi="Trebuchet MS"/>
                <w:sz w:val="18"/>
                <w:szCs w:val="18"/>
                <w:lang w:val="hr-HR" w:eastAsia="hr-HR"/>
              </w:rPr>
              <w:t xml:space="preserve"> </w:t>
            </w:r>
            <w:r w:rsidRPr="004F3078">
              <w:rPr>
                <w:rFonts w:ascii="Trebuchet MS" w:hAnsi="Trebuchet MS"/>
                <w:sz w:val="18"/>
                <w:szCs w:val="18"/>
                <w:lang w:val="hr-HR" w:eastAsia="hr-HR"/>
              </w:rPr>
              <w:t>standardima financijskog izvještavanja.</w:t>
            </w:r>
          </w:p>
          <w:p w14:paraId="15CC4D29" w14:textId="7B6042FA" w:rsidR="009127F0" w:rsidRPr="009127F0" w:rsidRDefault="009127F0" w:rsidP="009127F0">
            <w:pPr>
              <w:spacing w:before="120"/>
              <w:ind w:left="28"/>
              <w:rPr>
                <w:rFonts w:ascii="Trebuchet MS" w:hAnsi="Trebuchet MS"/>
                <w:sz w:val="18"/>
                <w:szCs w:val="18"/>
                <w:lang w:val="hr-HR" w:eastAsia="hr-HR"/>
              </w:rPr>
            </w:pPr>
          </w:p>
        </w:tc>
      </w:tr>
    </w:tbl>
    <w:p w14:paraId="221F9CDE" w14:textId="77777777" w:rsidR="00D031E5" w:rsidRPr="004F3078" w:rsidRDefault="00D031E5" w:rsidP="00D031E5">
      <w:pPr>
        <w:rPr>
          <w:rFonts w:ascii="Trebuchet MS" w:hAnsi="Trebuchet MS" w:cs="Arial"/>
          <w:b/>
          <w:sz w:val="20"/>
          <w:szCs w:val="20"/>
          <w:lang w:val="hr-HR" w:eastAsia="af-ZA"/>
        </w:rPr>
        <w:sectPr w:rsidR="00D031E5" w:rsidRPr="004F3078" w:rsidSect="00CA7A53">
          <w:footerReference w:type="default" r:id="rId62"/>
          <w:pgSz w:w="11907" w:h="16840" w:code="9"/>
          <w:pgMar w:top="1418" w:right="1418" w:bottom="1418" w:left="1418" w:header="720" w:footer="720" w:gutter="0"/>
          <w:cols w:space="720"/>
        </w:sectPr>
      </w:pPr>
    </w:p>
    <w:p w14:paraId="1F737F11" w14:textId="687A49BE" w:rsidR="00D031E5" w:rsidRDefault="00D031E5" w:rsidP="004A0732">
      <w:pPr>
        <w:pStyle w:val="Naslovipoglavlja"/>
        <w:outlineLvl w:val="9"/>
        <w:rPr>
          <w:rFonts w:ascii="Univers for KPMG" w:eastAsia="Calibri" w:hAnsi="Univers for KPMG" w:cs="TimesNewRomanPSMT"/>
          <w:sz w:val="20"/>
          <w:szCs w:val="22"/>
          <w:lang w:val="hr-HR"/>
        </w:rPr>
      </w:pPr>
    </w:p>
    <w:p w14:paraId="366BFD41" w14:textId="77777777" w:rsidR="009127F0" w:rsidRPr="00A27C01" w:rsidRDefault="009127F0" w:rsidP="004A0732">
      <w:pPr>
        <w:pStyle w:val="Naslovipoglavlja"/>
        <w:outlineLvl w:val="9"/>
        <w:rPr>
          <w:rFonts w:ascii="Univers for KPMG" w:eastAsia="Calibri" w:hAnsi="Univers for KPMG" w:cs="TimesNewRomanPSMT"/>
          <w:sz w:val="20"/>
          <w:szCs w:val="22"/>
          <w:lang w:val="hr-HR"/>
        </w:rPr>
      </w:pPr>
    </w:p>
    <w:p w14:paraId="0240EE3B" w14:textId="77777777" w:rsidR="00E61C90" w:rsidRPr="00D65BAE" w:rsidRDefault="00E61C90" w:rsidP="00E61C90">
      <w:pPr>
        <w:rPr>
          <w:rFonts w:ascii="Trebuchet MS" w:hAnsi="Trebuchet MS"/>
          <w:b/>
          <w:bCs/>
          <w:sz w:val="20"/>
          <w:szCs w:val="20"/>
          <w:lang w:val="hr-HR"/>
        </w:rPr>
      </w:pPr>
      <w:r w:rsidRPr="00D65BAE">
        <w:rPr>
          <w:rFonts w:ascii="Trebuchet MS" w:hAnsi="Trebuchet MS"/>
          <w:b/>
          <w:bCs/>
          <w:sz w:val="20"/>
          <w:szCs w:val="20"/>
          <w:lang w:val="hr-HR"/>
        </w:rPr>
        <w:t xml:space="preserve">ZAJEDNIČKO IZVJEŠĆE NEOVISNIH REVIZORA </w:t>
      </w:r>
    </w:p>
    <w:p w14:paraId="558F2004" w14:textId="0A3D59CB" w:rsidR="00D031E5" w:rsidRPr="004F3078" w:rsidRDefault="00D031E5" w:rsidP="00D031E5">
      <w:pPr>
        <w:rPr>
          <w:rFonts w:ascii="Trebuchet MS" w:hAnsi="Trebuchet MS"/>
          <w:b/>
          <w:bCs/>
          <w:sz w:val="20"/>
          <w:szCs w:val="20"/>
          <w:lang w:val="hr-HR"/>
        </w:rPr>
      </w:pPr>
      <w:r w:rsidRPr="004F3078">
        <w:rPr>
          <w:rFonts w:ascii="Trebuchet MS" w:hAnsi="Trebuchet MS"/>
          <w:b/>
          <w:bCs/>
          <w:sz w:val="20"/>
          <w:szCs w:val="20"/>
          <w:lang w:val="hr-HR"/>
        </w:rPr>
        <w:t>VLASNIKU HRVATSKE BANKE ZA OBNOVU I RAZVITAK (NASTAVAK)</w:t>
      </w:r>
    </w:p>
    <w:p w14:paraId="6ECC2652" w14:textId="14F5B643" w:rsidR="00D031E5" w:rsidRPr="004F3078" w:rsidRDefault="00D031E5" w:rsidP="00D031E5">
      <w:pPr>
        <w:spacing w:before="240"/>
        <w:jc w:val="both"/>
        <w:rPr>
          <w:rFonts w:ascii="Trebuchet MS" w:hAnsi="Trebuchet MS" w:cs="Arial"/>
          <w:b/>
          <w:kern w:val="8"/>
          <w:sz w:val="20"/>
          <w:szCs w:val="20"/>
          <w:lang w:val="hr-HR" w:eastAsia="af-ZA"/>
        </w:rPr>
      </w:pPr>
      <w:r w:rsidRPr="004F3078">
        <w:rPr>
          <w:rFonts w:ascii="Trebuchet MS" w:hAnsi="Trebuchet MS" w:cs="Arial"/>
          <w:b/>
          <w:kern w:val="8"/>
          <w:sz w:val="20"/>
          <w:szCs w:val="20"/>
          <w:lang w:val="hr-HR" w:eastAsia="af-ZA"/>
        </w:rPr>
        <w:t>Izvješće o reviziji godišnjih</w:t>
      </w:r>
      <w:r w:rsidR="007750C0">
        <w:rPr>
          <w:rFonts w:ascii="Trebuchet MS" w:hAnsi="Trebuchet MS" w:cs="Arial"/>
          <w:b/>
          <w:kern w:val="8"/>
          <w:sz w:val="20"/>
          <w:szCs w:val="20"/>
          <w:lang w:val="hr-HR" w:eastAsia="af-ZA"/>
        </w:rPr>
        <w:t xml:space="preserve"> odvojenih i konsolidiranih</w:t>
      </w:r>
      <w:r w:rsidRPr="004F3078">
        <w:rPr>
          <w:rFonts w:ascii="Trebuchet MS" w:hAnsi="Trebuchet MS" w:cs="Arial"/>
          <w:b/>
          <w:kern w:val="8"/>
          <w:sz w:val="20"/>
          <w:szCs w:val="20"/>
          <w:lang w:val="hr-HR" w:eastAsia="af-ZA"/>
        </w:rPr>
        <w:t xml:space="preserve"> financijskih izvještaja (nastavak)</w:t>
      </w:r>
    </w:p>
    <w:p w14:paraId="73E35275" w14:textId="77777777" w:rsidR="00C6414E" w:rsidRDefault="00C6414E" w:rsidP="00D031E5">
      <w:pPr>
        <w:jc w:val="both"/>
        <w:rPr>
          <w:rFonts w:ascii="Trebuchet MS" w:hAnsi="Trebuchet MS" w:cs="Arial"/>
          <w:b/>
          <w:color w:val="000000"/>
          <w:sz w:val="20"/>
          <w:szCs w:val="20"/>
          <w:lang w:val="hr-HR" w:eastAsia="hr-HR"/>
        </w:rPr>
      </w:pPr>
    </w:p>
    <w:p w14:paraId="28E71512" w14:textId="21772C18" w:rsidR="00D031E5" w:rsidRDefault="00D031E5" w:rsidP="00D031E5">
      <w:pPr>
        <w:jc w:val="both"/>
        <w:rPr>
          <w:rFonts w:ascii="Trebuchet MS" w:hAnsi="Trebuchet MS" w:cs="Arial"/>
          <w:b/>
          <w:color w:val="000000"/>
          <w:sz w:val="20"/>
          <w:szCs w:val="20"/>
          <w:lang w:val="hr-HR" w:eastAsia="hr-HR"/>
        </w:rPr>
      </w:pPr>
      <w:r w:rsidRPr="004F3078">
        <w:rPr>
          <w:rFonts w:ascii="Trebuchet MS" w:hAnsi="Trebuchet MS" w:cs="Arial"/>
          <w:b/>
          <w:color w:val="000000"/>
          <w:sz w:val="20"/>
          <w:szCs w:val="20"/>
          <w:lang w:val="hr-HR" w:eastAsia="hr-HR"/>
        </w:rPr>
        <w:t>Ostale informacije u Godišnjem izvješću</w:t>
      </w:r>
    </w:p>
    <w:p w14:paraId="3E01AB33" w14:textId="77777777" w:rsidR="001D477E" w:rsidRPr="004F3078" w:rsidRDefault="001D477E" w:rsidP="00D031E5">
      <w:pPr>
        <w:jc w:val="both"/>
        <w:rPr>
          <w:rFonts w:ascii="Trebuchet MS" w:hAnsi="Trebuchet MS" w:cs="Arial"/>
          <w:b/>
          <w:color w:val="000000"/>
          <w:sz w:val="20"/>
          <w:szCs w:val="20"/>
          <w:lang w:val="hr-HR" w:eastAsia="hr-HR"/>
        </w:rPr>
      </w:pPr>
    </w:p>
    <w:p w14:paraId="442021FD" w14:textId="77777777" w:rsidR="00D031E5" w:rsidRPr="004F3078" w:rsidRDefault="00D031E5" w:rsidP="00D031E5">
      <w:pPr>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Uprava je odgovorna za ostale informacije. Ostale informacije uključuju informacije iskazane u Godišnjem izvješću Banke i Grupe, ali ne uključuju odvojene i konsolidirane godišnje financijske izvještaje i naše Izvješće neovisnog revizora o njima.</w:t>
      </w:r>
    </w:p>
    <w:p w14:paraId="1FC4C792" w14:textId="77777777" w:rsidR="00D031E5" w:rsidRPr="004F3078" w:rsidRDefault="00D031E5" w:rsidP="00D031E5">
      <w:pPr>
        <w:jc w:val="both"/>
        <w:rPr>
          <w:rFonts w:ascii="Trebuchet MS" w:hAnsi="Trebuchet MS" w:cs="Arial"/>
          <w:sz w:val="20"/>
          <w:szCs w:val="20"/>
          <w:lang w:val="hr-HR" w:eastAsia="hr-HR" w:bidi="he-IL"/>
        </w:rPr>
      </w:pPr>
    </w:p>
    <w:p w14:paraId="5B28EBA7" w14:textId="77777777" w:rsidR="00D031E5" w:rsidRPr="004F3078" w:rsidRDefault="00D031E5" w:rsidP="00D031E5">
      <w:pPr>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Naše mišljenje o godišnjim odvojenim i konsolidiranim financijskim izvještajima ne obuhvaća ostale informacije, osim ako to nije izričito navedeno u našem izvješću, i mi ne izražavamo bilo koji oblik zaključka s izražavanjem uvjerenja o njima.</w:t>
      </w:r>
    </w:p>
    <w:p w14:paraId="4BE547AC" w14:textId="77777777" w:rsidR="00D031E5" w:rsidRPr="004F3078" w:rsidRDefault="00D031E5" w:rsidP="00D031E5">
      <w:pPr>
        <w:jc w:val="both"/>
        <w:rPr>
          <w:rFonts w:ascii="Trebuchet MS" w:hAnsi="Trebuchet MS" w:cs="Arial"/>
          <w:sz w:val="20"/>
          <w:szCs w:val="20"/>
          <w:lang w:val="hr-HR" w:eastAsia="hr-HR" w:bidi="he-IL"/>
        </w:rPr>
      </w:pPr>
    </w:p>
    <w:p w14:paraId="35FB81CE" w14:textId="77777777" w:rsidR="00D031E5" w:rsidRPr="004F3078" w:rsidRDefault="00D031E5" w:rsidP="00D031E5">
      <w:pPr>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U vezi s našom revizijom godišnjih odvojenih i konsolidiranih financijskih izvještaja, naša je odgovornost pročitati ostale informacije i, u provođenju toga, razmotriti jesu li ostale informacije značajno proturječne godišnjim odvojenim i konsolidiranim financijskim izvještajima ili našim saznanjima stečenim u reviziji ili se drugačije čini da su značajno pogrešno prikazane. Ako, temeljeno na poslu kojeg smo obavili, zaključimo da postoji značajni pogrešni prikaz tih ostalih informacija, od nas se zahtijeva da izvijestimo tu činjenicu. U tom smislu mi nemamo nešto za izvijestiti.</w:t>
      </w:r>
    </w:p>
    <w:p w14:paraId="0CAF7A08" w14:textId="77777777" w:rsidR="00D031E5" w:rsidRPr="004F3078" w:rsidRDefault="00D031E5" w:rsidP="00D031E5">
      <w:pPr>
        <w:jc w:val="both"/>
        <w:rPr>
          <w:rFonts w:ascii="Trebuchet MS" w:hAnsi="Trebuchet MS" w:cs="Arial"/>
          <w:sz w:val="20"/>
          <w:szCs w:val="20"/>
          <w:lang w:val="hr-HR" w:eastAsia="hr-HR" w:bidi="he-IL"/>
        </w:rPr>
      </w:pPr>
    </w:p>
    <w:p w14:paraId="42E92F3E" w14:textId="77777777" w:rsidR="00D031E5" w:rsidRPr="004F3078" w:rsidRDefault="00D031E5" w:rsidP="00D031E5">
      <w:pPr>
        <w:autoSpaceDE w:val="0"/>
        <w:autoSpaceDN w:val="0"/>
        <w:adjustRightInd w:val="0"/>
        <w:spacing w:after="120"/>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Vezano za Izvješće Uprave za Banku i za Grupu te za Izjavu o primjeni kodeksa korporativnog upravljanja, također smo proveli procedure koje su zahtijevane hrvatskim Zakonom o računovodstvu („Zakon o računovodstvu“). Ove procedure uključuju razmatranje:</w:t>
      </w:r>
    </w:p>
    <w:p w14:paraId="06C6290E" w14:textId="77777777" w:rsidR="00D031E5" w:rsidRPr="004F3078" w:rsidRDefault="00D031E5" w:rsidP="0039588B">
      <w:pPr>
        <w:numPr>
          <w:ilvl w:val="2"/>
          <w:numId w:val="52"/>
        </w:numPr>
        <w:autoSpaceDE w:val="0"/>
        <w:autoSpaceDN w:val="0"/>
        <w:adjustRightInd w:val="0"/>
        <w:spacing w:before="120" w:after="120"/>
        <w:ind w:left="568"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 xml:space="preserve">je li Izvješće poslovodstva pripremljeno u skladu s člancima 21. i 24. Zakona o računovodstvu </w:t>
      </w:r>
    </w:p>
    <w:p w14:paraId="7B21B528" w14:textId="010299D7" w:rsidR="00D031E5" w:rsidRPr="004F3078" w:rsidRDefault="00D031E5" w:rsidP="0039588B">
      <w:pPr>
        <w:numPr>
          <w:ilvl w:val="2"/>
          <w:numId w:val="52"/>
        </w:numPr>
        <w:autoSpaceDE w:val="0"/>
        <w:autoSpaceDN w:val="0"/>
        <w:adjustRightInd w:val="0"/>
        <w:spacing w:before="120" w:after="120"/>
        <w:ind w:left="568"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uključuje li Izjava o primjeni kodeksa korporativnog upravljanja informacije koje su zahtijevane sukladno članku 22</w:t>
      </w:r>
      <w:r w:rsidR="00F60AE4" w:rsidRPr="004F3078">
        <w:rPr>
          <w:rFonts w:ascii="Trebuchet MS" w:hAnsi="Trebuchet MS" w:cs="Arial"/>
          <w:sz w:val="20"/>
          <w:szCs w:val="20"/>
          <w:lang w:val="hr-HR" w:eastAsia="hr-HR" w:bidi="he-IL"/>
        </w:rPr>
        <w:t>. st. 1. t. 3. i 4. Zakona o računovodstvu i sadrži objave u skladu s čl. 22. st. 1. t. 2., 5., 6. i 7. Zakona o računovodstvu</w:t>
      </w:r>
      <w:r w:rsidRPr="004F3078">
        <w:rPr>
          <w:rFonts w:ascii="Trebuchet MS" w:hAnsi="Trebuchet MS" w:cs="Arial"/>
          <w:sz w:val="20"/>
          <w:szCs w:val="20"/>
          <w:lang w:val="hr-HR" w:eastAsia="hr-HR" w:bidi="he-IL"/>
        </w:rPr>
        <w:t xml:space="preserve">. </w:t>
      </w:r>
    </w:p>
    <w:p w14:paraId="572FACC7" w14:textId="77777777" w:rsidR="00D031E5" w:rsidRPr="004F3078" w:rsidRDefault="00D031E5" w:rsidP="00D031E5">
      <w:pPr>
        <w:autoSpaceDE w:val="0"/>
        <w:autoSpaceDN w:val="0"/>
        <w:adjustRightInd w:val="0"/>
        <w:ind w:left="567"/>
        <w:jc w:val="both"/>
        <w:rPr>
          <w:rFonts w:ascii="Trebuchet MS" w:hAnsi="Trebuchet MS" w:cs="Arial"/>
          <w:sz w:val="10"/>
          <w:szCs w:val="10"/>
          <w:lang w:val="hr-HR" w:eastAsia="hr-HR" w:bidi="he-IL"/>
        </w:rPr>
      </w:pPr>
    </w:p>
    <w:p w14:paraId="5B0421D6" w14:textId="7D94AFE3" w:rsidR="00D031E5" w:rsidRPr="004F3078" w:rsidRDefault="00D031E5" w:rsidP="00D031E5">
      <w:pPr>
        <w:autoSpaceDE w:val="0"/>
        <w:autoSpaceDN w:val="0"/>
        <w:adjustRightInd w:val="0"/>
        <w:spacing w:after="120"/>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 xml:space="preserve">Na osnovi procedura čije je provođenje zahtijevano kao dio naše revizije </w:t>
      </w:r>
      <w:r w:rsidR="004D7E55">
        <w:rPr>
          <w:rFonts w:ascii="Trebuchet MS" w:hAnsi="Trebuchet MS" w:cs="Arial"/>
          <w:sz w:val="20"/>
          <w:szCs w:val="20"/>
          <w:lang w:val="hr-HR" w:eastAsia="hr-HR" w:bidi="he-IL"/>
        </w:rPr>
        <w:t xml:space="preserve">godišnjih odvojenih i konsolidiranih </w:t>
      </w:r>
      <w:r w:rsidRPr="004F3078">
        <w:rPr>
          <w:rFonts w:ascii="Trebuchet MS" w:hAnsi="Trebuchet MS" w:cs="Arial"/>
          <w:sz w:val="20"/>
          <w:szCs w:val="20"/>
          <w:lang w:val="hr-HR" w:eastAsia="hr-HR" w:bidi="he-IL"/>
        </w:rPr>
        <w:t>financijskih izvještaja te gore navedenih procedura, prema našem mišljenju:</w:t>
      </w:r>
    </w:p>
    <w:p w14:paraId="4892FCE3" w14:textId="6683634D" w:rsidR="00D031E5" w:rsidRPr="004F3078" w:rsidRDefault="00D031E5" w:rsidP="0039588B">
      <w:pPr>
        <w:numPr>
          <w:ilvl w:val="2"/>
          <w:numId w:val="52"/>
        </w:numPr>
        <w:autoSpaceDE w:val="0"/>
        <w:autoSpaceDN w:val="0"/>
        <w:adjustRightInd w:val="0"/>
        <w:spacing w:before="120" w:after="120"/>
        <w:ind w:left="568"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 xml:space="preserve">Informacije sadržane u Izvješću poslovodstva te Izjavi o primjeni kodeksa korporativnog upravljanja za financijsku godinu za koji su pripremljeni </w:t>
      </w:r>
      <w:r w:rsidR="004D7E55">
        <w:rPr>
          <w:rFonts w:ascii="Trebuchet MS" w:hAnsi="Trebuchet MS" w:cs="Arial"/>
          <w:sz w:val="20"/>
          <w:szCs w:val="20"/>
          <w:lang w:val="hr-HR" w:eastAsia="hr-HR" w:bidi="he-IL"/>
        </w:rPr>
        <w:t xml:space="preserve">godišnji odvojeni i konsolidirani </w:t>
      </w:r>
      <w:r w:rsidRPr="004F3078">
        <w:rPr>
          <w:rFonts w:ascii="Trebuchet MS" w:hAnsi="Trebuchet MS" w:cs="Arial"/>
          <w:sz w:val="20"/>
          <w:szCs w:val="20"/>
          <w:lang w:val="hr-HR" w:eastAsia="hr-HR" w:bidi="he-IL"/>
        </w:rPr>
        <w:t xml:space="preserve">financijski izvještaji, konzistentne su, u svim značajnim odrednicama, s </w:t>
      </w:r>
      <w:r w:rsidR="00343C6F">
        <w:rPr>
          <w:rFonts w:ascii="Trebuchet MS" w:hAnsi="Trebuchet MS" w:cs="Arial"/>
          <w:sz w:val="20"/>
          <w:szCs w:val="20"/>
          <w:lang w:val="hr-HR" w:eastAsia="hr-HR" w:bidi="he-IL"/>
        </w:rPr>
        <w:t xml:space="preserve">godišnjim odvojenim i konsolidiranim </w:t>
      </w:r>
      <w:r w:rsidRPr="004F3078">
        <w:rPr>
          <w:rFonts w:ascii="Trebuchet MS" w:hAnsi="Trebuchet MS" w:cs="Arial"/>
          <w:sz w:val="20"/>
          <w:szCs w:val="20"/>
          <w:lang w:val="hr-HR" w:eastAsia="hr-HR" w:bidi="he-IL"/>
        </w:rPr>
        <w:t>financijskim izvještajima;</w:t>
      </w:r>
    </w:p>
    <w:p w14:paraId="49FC6AC1" w14:textId="77777777" w:rsidR="00D031E5" w:rsidRPr="004F3078" w:rsidRDefault="00D031E5" w:rsidP="0039588B">
      <w:pPr>
        <w:numPr>
          <w:ilvl w:val="2"/>
          <w:numId w:val="52"/>
        </w:numPr>
        <w:autoSpaceDE w:val="0"/>
        <w:autoSpaceDN w:val="0"/>
        <w:adjustRightInd w:val="0"/>
        <w:spacing w:before="120" w:after="120"/>
        <w:ind w:left="568"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 xml:space="preserve">Izvješće poslovodstva pripremljeno je, u svim značajnim odrednicama, u skladu s člancima 21. i 24. Zakona o računovodstvu;  </w:t>
      </w:r>
    </w:p>
    <w:p w14:paraId="7398433B" w14:textId="5BD47018" w:rsidR="00D031E5" w:rsidRPr="004F3078" w:rsidRDefault="00D031E5" w:rsidP="0039588B">
      <w:pPr>
        <w:numPr>
          <w:ilvl w:val="2"/>
          <w:numId w:val="52"/>
        </w:numPr>
        <w:autoSpaceDE w:val="0"/>
        <w:autoSpaceDN w:val="0"/>
        <w:adjustRightInd w:val="0"/>
        <w:spacing w:before="120" w:after="120"/>
        <w:ind w:left="568"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 xml:space="preserve">Izjava o primjeni kodeksa korporativnog upravljanja uključuje informacije koje su zahtijevane člankom </w:t>
      </w:r>
      <w:r w:rsidR="00F60AE4" w:rsidRPr="004F3078">
        <w:rPr>
          <w:rFonts w:ascii="Trebuchet MS" w:hAnsi="Trebuchet MS" w:cs="Arial"/>
          <w:sz w:val="20"/>
          <w:szCs w:val="20"/>
          <w:lang w:val="hr-HR" w:eastAsia="hr-HR" w:bidi="he-IL"/>
        </w:rPr>
        <w:t>22. st. 1. t. 3. i 4. Zakona o računovodstvu i sadrži objave u skladu s čl. 22. st. 1. t. 2., 5., 6. i 7. Zakona o računovodstvu</w:t>
      </w:r>
      <w:r w:rsidRPr="004F3078">
        <w:rPr>
          <w:rFonts w:ascii="Trebuchet MS" w:hAnsi="Trebuchet MS" w:cs="Arial"/>
          <w:sz w:val="20"/>
          <w:szCs w:val="20"/>
          <w:lang w:val="hr-HR" w:eastAsia="hr-HR" w:bidi="he-IL"/>
        </w:rPr>
        <w:t xml:space="preserve">. </w:t>
      </w:r>
    </w:p>
    <w:p w14:paraId="33581576" w14:textId="77777777" w:rsidR="00D031E5" w:rsidRPr="004F3078" w:rsidRDefault="00D031E5" w:rsidP="00D031E5">
      <w:pPr>
        <w:autoSpaceDE w:val="0"/>
        <w:autoSpaceDN w:val="0"/>
        <w:adjustRightInd w:val="0"/>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Nadalje, uzevši u obzir poznavanje i razumijevanje Banke i Grupe te okruženja u kojem oni posluju, a koje smo stekli tijekom naše revizije, dužnost nam je izvijestiti jesmo li identificirali značajno pogrešne iskaze u godišnjem izvješću. U tom smislu mi nemamo nešto za izvijestiti.</w:t>
      </w:r>
    </w:p>
    <w:p w14:paraId="57FD8C26" w14:textId="4389BDEA" w:rsidR="00D031E5" w:rsidRPr="002530C6" w:rsidRDefault="00D031E5" w:rsidP="004A0732">
      <w:pPr>
        <w:pStyle w:val="Naslovipoglavlja"/>
        <w:outlineLvl w:val="9"/>
        <w:rPr>
          <w:rFonts w:ascii="Univers for KPMG" w:eastAsia="Calibri" w:hAnsi="Univers for KPMG" w:cs="TimesNewRomanPSMT"/>
          <w:sz w:val="20"/>
          <w:szCs w:val="22"/>
          <w:lang w:val="hr-HR"/>
        </w:rPr>
        <w:sectPr w:rsidR="00D031E5" w:rsidRPr="002530C6" w:rsidSect="00623DBA">
          <w:footerReference w:type="default" r:id="rId63"/>
          <w:pgSz w:w="11907" w:h="16840" w:code="9"/>
          <w:pgMar w:top="1418" w:right="992" w:bottom="1134" w:left="1418" w:header="851" w:footer="851" w:gutter="0"/>
          <w:cols w:space="720"/>
          <w:noEndnote/>
        </w:sectPr>
      </w:pPr>
    </w:p>
    <w:p w14:paraId="63B164D9" w14:textId="77777777" w:rsidR="00D031E5" w:rsidRPr="004F3078" w:rsidRDefault="00D031E5" w:rsidP="00D031E5">
      <w:pPr>
        <w:rPr>
          <w:rFonts w:ascii="Trebuchet MS" w:hAnsi="Trebuchet MS"/>
          <w:b/>
          <w:bCs/>
          <w:sz w:val="20"/>
          <w:szCs w:val="20"/>
          <w:lang w:val="hr-HR"/>
        </w:rPr>
      </w:pPr>
    </w:p>
    <w:p w14:paraId="17BC7E93" w14:textId="77777777" w:rsidR="00D031E5" w:rsidRPr="004F3078" w:rsidRDefault="00D031E5" w:rsidP="00D031E5">
      <w:pPr>
        <w:rPr>
          <w:rFonts w:ascii="Trebuchet MS" w:hAnsi="Trebuchet MS"/>
          <w:b/>
          <w:bCs/>
          <w:sz w:val="20"/>
          <w:szCs w:val="20"/>
          <w:lang w:val="hr-HR"/>
        </w:rPr>
      </w:pPr>
    </w:p>
    <w:p w14:paraId="51583216" w14:textId="77777777" w:rsidR="00E61C90" w:rsidRPr="00D65BAE" w:rsidRDefault="00E61C90" w:rsidP="00E61C90">
      <w:pPr>
        <w:rPr>
          <w:rFonts w:ascii="Trebuchet MS" w:hAnsi="Trebuchet MS"/>
          <w:b/>
          <w:bCs/>
          <w:sz w:val="20"/>
          <w:szCs w:val="20"/>
          <w:lang w:val="hr-HR"/>
        </w:rPr>
      </w:pPr>
      <w:r w:rsidRPr="00D65BAE">
        <w:rPr>
          <w:rFonts w:ascii="Trebuchet MS" w:hAnsi="Trebuchet MS"/>
          <w:b/>
          <w:bCs/>
          <w:sz w:val="20"/>
          <w:szCs w:val="20"/>
          <w:lang w:val="hr-HR"/>
        </w:rPr>
        <w:t xml:space="preserve">ZAJEDNIČKO IZVJEŠĆE NEOVISNIH REVIZORA </w:t>
      </w:r>
    </w:p>
    <w:p w14:paraId="02403952" w14:textId="622CB4BE" w:rsidR="00D031E5" w:rsidRPr="004F3078" w:rsidRDefault="00D031E5" w:rsidP="00D031E5">
      <w:pPr>
        <w:rPr>
          <w:rFonts w:ascii="Trebuchet MS" w:hAnsi="Trebuchet MS"/>
          <w:b/>
          <w:bCs/>
          <w:sz w:val="20"/>
          <w:szCs w:val="20"/>
          <w:lang w:val="hr-HR"/>
        </w:rPr>
      </w:pPr>
      <w:r w:rsidRPr="004F3078">
        <w:rPr>
          <w:rFonts w:ascii="Trebuchet MS" w:hAnsi="Trebuchet MS"/>
          <w:b/>
          <w:bCs/>
          <w:sz w:val="20"/>
          <w:szCs w:val="20"/>
          <w:lang w:val="hr-HR"/>
        </w:rPr>
        <w:t>VLASNIKU HRVATSKE BANKE ZA OBNOVU I RAZVITAK (NASTAVAK)</w:t>
      </w:r>
    </w:p>
    <w:p w14:paraId="74E3A7FF" w14:textId="0841FE65" w:rsidR="00D031E5" w:rsidRPr="004F3078" w:rsidRDefault="00D031E5" w:rsidP="00D031E5">
      <w:pPr>
        <w:spacing w:before="240"/>
        <w:jc w:val="both"/>
        <w:rPr>
          <w:rFonts w:ascii="Trebuchet MS" w:hAnsi="Trebuchet MS" w:cs="Arial"/>
          <w:b/>
          <w:kern w:val="8"/>
          <w:sz w:val="20"/>
          <w:szCs w:val="20"/>
          <w:lang w:val="hr-HR" w:eastAsia="af-ZA"/>
        </w:rPr>
      </w:pPr>
      <w:r w:rsidRPr="004F3078">
        <w:rPr>
          <w:rFonts w:ascii="Trebuchet MS" w:hAnsi="Trebuchet MS" w:cs="Arial"/>
          <w:b/>
          <w:kern w:val="8"/>
          <w:sz w:val="20"/>
          <w:szCs w:val="20"/>
          <w:lang w:val="hr-HR" w:eastAsia="af-ZA"/>
        </w:rPr>
        <w:t xml:space="preserve">Izvješće o reviziji godišnjih </w:t>
      </w:r>
      <w:r w:rsidR="007A18EC">
        <w:rPr>
          <w:rFonts w:ascii="Trebuchet MS" w:hAnsi="Trebuchet MS" w:cs="Arial"/>
          <w:b/>
          <w:kern w:val="8"/>
          <w:sz w:val="20"/>
          <w:szCs w:val="20"/>
          <w:lang w:val="hr-HR" w:eastAsia="af-ZA"/>
        </w:rPr>
        <w:t xml:space="preserve">odvojenih i konsolidiranih </w:t>
      </w:r>
      <w:r w:rsidRPr="004F3078">
        <w:rPr>
          <w:rFonts w:ascii="Trebuchet MS" w:hAnsi="Trebuchet MS" w:cs="Arial"/>
          <w:b/>
          <w:kern w:val="8"/>
          <w:sz w:val="20"/>
          <w:szCs w:val="20"/>
          <w:lang w:val="hr-HR" w:eastAsia="af-ZA"/>
        </w:rPr>
        <w:t>financijskih izvještaja (nastavak)</w:t>
      </w:r>
    </w:p>
    <w:p w14:paraId="5CB0DE18" w14:textId="3F4D6B45" w:rsidR="00D031E5" w:rsidRDefault="00D031E5" w:rsidP="00D031E5">
      <w:pPr>
        <w:jc w:val="both"/>
        <w:rPr>
          <w:rFonts w:ascii="Trebuchet MS" w:hAnsi="Trebuchet MS" w:cs="Arial"/>
          <w:b/>
          <w:color w:val="000000"/>
          <w:sz w:val="20"/>
          <w:szCs w:val="20"/>
          <w:lang w:val="hr-HR" w:eastAsia="hr-HR"/>
        </w:rPr>
      </w:pPr>
      <w:r w:rsidRPr="004F3078">
        <w:rPr>
          <w:rFonts w:ascii="Trebuchet MS" w:hAnsi="Trebuchet MS" w:cs="Arial"/>
          <w:b/>
          <w:color w:val="000000"/>
          <w:sz w:val="20"/>
          <w:szCs w:val="20"/>
          <w:lang w:val="hr-HR" w:eastAsia="hr-HR"/>
        </w:rPr>
        <w:t>Odgovornosti Uprave i onih koji su zaduženi za upravljanje za godišnje</w:t>
      </w:r>
      <w:r w:rsidR="007A18EC">
        <w:rPr>
          <w:rFonts w:ascii="Trebuchet MS" w:hAnsi="Trebuchet MS" w:cs="Arial"/>
          <w:b/>
          <w:color w:val="000000"/>
          <w:sz w:val="20"/>
          <w:szCs w:val="20"/>
          <w:lang w:val="hr-HR" w:eastAsia="hr-HR"/>
        </w:rPr>
        <w:t xml:space="preserve"> odvojene i konsolidirane</w:t>
      </w:r>
      <w:r w:rsidRPr="004F3078">
        <w:rPr>
          <w:rFonts w:ascii="Trebuchet MS" w:hAnsi="Trebuchet MS" w:cs="Arial"/>
          <w:b/>
          <w:color w:val="000000"/>
          <w:sz w:val="20"/>
          <w:szCs w:val="20"/>
          <w:lang w:val="hr-HR" w:eastAsia="hr-HR"/>
        </w:rPr>
        <w:t xml:space="preserve"> financijske izvještaje</w:t>
      </w:r>
    </w:p>
    <w:p w14:paraId="7A36C32E" w14:textId="77777777" w:rsidR="001D477E" w:rsidRPr="004F3078" w:rsidRDefault="001D477E" w:rsidP="00D031E5">
      <w:pPr>
        <w:jc w:val="both"/>
        <w:rPr>
          <w:rFonts w:ascii="Trebuchet MS" w:hAnsi="Trebuchet MS" w:cs="Arial"/>
          <w:b/>
          <w:color w:val="000000"/>
          <w:sz w:val="20"/>
          <w:szCs w:val="20"/>
          <w:lang w:val="hr-HR" w:eastAsia="hr-HR"/>
        </w:rPr>
      </w:pPr>
    </w:p>
    <w:p w14:paraId="08452440" w14:textId="2E6FD372" w:rsidR="00D031E5" w:rsidRPr="004F3078" w:rsidRDefault="00D031E5" w:rsidP="00D031E5">
      <w:pPr>
        <w:jc w:val="both"/>
        <w:rPr>
          <w:rFonts w:ascii="Trebuchet MS" w:eastAsia="Batang" w:hAnsi="Trebuchet MS" w:cs="Arial"/>
          <w:sz w:val="20"/>
          <w:szCs w:val="20"/>
          <w:lang w:val="hr-HR" w:eastAsia="hr-HR"/>
        </w:rPr>
      </w:pPr>
      <w:r w:rsidRPr="004F3078">
        <w:rPr>
          <w:rFonts w:ascii="Trebuchet MS" w:eastAsia="Batang" w:hAnsi="Trebuchet MS" w:cs="Arial"/>
          <w:sz w:val="20"/>
          <w:szCs w:val="20"/>
          <w:lang w:val="hr-HR" w:eastAsia="hr-HR"/>
        </w:rPr>
        <w:t>Uprava je odgovorna za sastavljanje</w:t>
      </w:r>
      <w:r w:rsidR="00995D5D">
        <w:rPr>
          <w:rFonts w:ascii="Trebuchet MS" w:eastAsia="Batang" w:hAnsi="Trebuchet MS" w:cs="Arial"/>
          <w:sz w:val="20"/>
          <w:szCs w:val="20"/>
          <w:lang w:val="hr-HR" w:eastAsia="hr-HR"/>
        </w:rPr>
        <w:t xml:space="preserve"> </w:t>
      </w:r>
      <w:bookmarkStart w:id="87" w:name="_Hlk98890677"/>
      <w:r w:rsidR="00995D5D">
        <w:rPr>
          <w:rFonts w:ascii="Trebuchet MS" w:eastAsia="Batang" w:hAnsi="Trebuchet MS" w:cs="Arial"/>
          <w:sz w:val="20"/>
          <w:szCs w:val="20"/>
          <w:lang w:val="hr-HR" w:eastAsia="hr-HR"/>
        </w:rPr>
        <w:t>godišnjih odvojenih i konsolidiranih</w:t>
      </w:r>
      <w:r w:rsidRPr="004F3078">
        <w:rPr>
          <w:rFonts w:ascii="Trebuchet MS" w:eastAsia="Batang" w:hAnsi="Trebuchet MS" w:cs="Arial"/>
          <w:sz w:val="20"/>
          <w:szCs w:val="20"/>
          <w:lang w:val="hr-HR" w:eastAsia="hr-HR"/>
        </w:rPr>
        <w:t xml:space="preserve"> </w:t>
      </w:r>
      <w:bookmarkEnd w:id="87"/>
      <w:r w:rsidRPr="004F3078">
        <w:rPr>
          <w:rFonts w:ascii="Trebuchet MS" w:eastAsia="Batang" w:hAnsi="Trebuchet MS" w:cs="Arial"/>
          <w:sz w:val="20"/>
          <w:szCs w:val="20"/>
          <w:lang w:val="hr-HR" w:eastAsia="hr-HR"/>
        </w:rPr>
        <w:t>financijskih izvještaja koji daju istinit i fer prikaz u skladu s EU MSFI te za one interne kontrole za koje Uprava odredi da su potrebne, kako bi se omogućilo sastavljanje</w:t>
      </w:r>
      <w:r w:rsidR="00995D5D">
        <w:rPr>
          <w:rFonts w:ascii="Trebuchet MS" w:eastAsia="Batang" w:hAnsi="Trebuchet MS" w:cs="Arial"/>
          <w:sz w:val="20"/>
          <w:szCs w:val="20"/>
          <w:lang w:val="hr-HR" w:eastAsia="hr-HR"/>
        </w:rPr>
        <w:t xml:space="preserve"> tih</w:t>
      </w:r>
      <w:r w:rsidRPr="004F3078">
        <w:rPr>
          <w:rFonts w:ascii="Trebuchet MS" w:eastAsia="Batang" w:hAnsi="Trebuchet MS" w:cs="Arial"/>
          <w:sz w:val="20"/>
          <w:szCs w:val="20"/>
          <w:lang w:val="hr-HR" w:eastAsia="hr-HR"/>
        </w:rPr>
        <w:t xml:space="preserve"> financijskih izvještaja, bez značajnog pogrešnog prikaza uslijed prijevare ili pogreške.</w:t>
      </w:r>
    </w:p>
    <w:p w14:paraId="5F8C6372" w14:textId="46C690F5" w:rsidR="00D031E5" w:rsidRPr="004F3078" w:rsidRDefault="00D031E5" w:rsidP="00D031E5">
      <w:pPr>
        <w:jc w:val="both"/>
        <w:rPr>
          <w:rFonts w:ascii="Trebuchet MS" w:eastAsia="Batang" w:hAnsi="Trebuchet MS" w:cs="Arial"/>
          <w:sz w:val="20"/>
          <w:szCs w:val="20"/>
          <w:lang w:val="hr-HR" w:eastAsia="hr-HR"/>
        </w:rPr>
      </w:pPr>
      <w:r w:rsidRPr="004F3078">
        <w:rPr>
          <w:rFonts w:ascii="Trebuchet MS" w:eastAsia="Batang" w:hAnsi="Trebuchet MS" w:cs="Arial"/>
          <w:sz w:val="20"/>
          <w:szCs w:val="20"/>
          <w:lang w:val="hr-HR" w:eastAsia="hr-HR"/>
        </w:rPr>
        <w:t xml:space="preserve">U sastavljanju </w:t>
      </w:r>
      <w:r w:rsidR="00995D5D">
        <w:rPr>
          <w:rFonts w:ascii="Trebuchet MS" w:eastAsia="Batang" w:hAnsi="Trebuchet MS" w:cs="Arial"/>
          <w:sz w:val="20"/>
          <w:szCs w:val="20"/>
          <w:lang w:val="hr-HR" w:eastAsia="hr-HR"/>
        </w:rPr>
        <w:t>godišnjih odvojenih i konsolidiranih</w:t>
      </w:r>
      <w:r w:rsidR="00995D5D" w:rsidRPr="00D65BAE">
        <w:rPr>
          <w:rFonts w:ascii="Trebuchet MS" w:eastAsia="Batang" w:hAnsi="Trebuchet MS" w:cs="Arial"/>
          <w:sz w:val="20"/>
          <w:szCs w:val="20"/>
          <w:lang w:val="hr-HR" w:eastAsia="hr-HR"/>
        </w:rPr>
        <w:t xml:space="preserve"> </w:t>
      </w:r>
      <w:r w:rsidRPr="004F3078">
        <w:rPr>
          <w:rFonts w:ascii="Trebuchet MS" w:eastAsia="Batang" w:hAnsi="Trebuchet MS" w:cs="Arial"/>
          <w:sz w:val="20"/>
          <w:szCs w:val="20"/>
          <w:lang w:val="hr-HR" w:eastAsia="hr-HR"/>
        </w:rPr>
        <w:t xml:space="preserve">financijskih izvještaja, Uprava je odgovorna za procjenjivanje sposobnosti Banke i Grupe da nastave s vremenski neograničenim poslovanjem te objavljivanje, ako je primjenjivo, pitanja povezanih s vremenski neograničenim poslovanjem i korištenjem računovodstvene osnove utemeljene na vremenskoj neograničenosti poslovanja, osim u onim slučajevima kada Uprava namjerava likvidirati Banku i Grupu, prekinuti poslovanje ili nema realne alternative nego da to učini. </w:t>
      </w:r>
    </w:p>
    <w:p w14:paraId="27CFEF19" w14:textId="77777777" w:rsidR="00D031E5" w:rsidRPr="004F3078" w:rsidRDefault="00D031E5" w:rsidP="00D031E5">
      <w:pPr>
        <w:jc w:val="both"/>
        <w:rPr>
          <w:rFonts w:ascii="Trebuchet MS" w:eastAsia="Batang" w:hAnsi="Trebuchet MS" w:cs="Arial"/>
          <w:sz w:val="20"/>
          <w:szCs w:val="20"/>
          <w:lang w:val="hr-HR" w:eastAsia="hr-HR"/>
        </w:rPr>
      </w:pPr>
      <w:r w:rsidRPr="004F3078">
        <w:rPr>
          <w:rFonts w:ascii="Trebuchet MS" w:eastAsia="Batang" w:hAnsi="Trebuchet MS" w:cs="Arial"/>
          <w:sz w:val="20"/>
          <w:szCs w:val="20"/>
          <w:lang w:val="hr-HR" w:eastAsia="hr-HR"/>
        </w:rPr>
        <w:t>Oni koji su zaduženi za nadzor, odgovorni su za nadziranje procesa financijskog izvještavanja, uspostavljenog od strane Banke i Grupe.</w:t>
      </w:r>
    </w:p>
    <w:p w14:paraId="73F1DFF0" w14:textId="77777777" w:rsidR="001D477E" w:rsidRDefault="001D477E" w:rsidP="00D031E5">
      <w:pPr>
        <w:jc w:val="both"/>
        <w:rPr>
          <w:rFonts w:ascii="Trebuchet MS" w:hAnsi="Trebuchet MS" w:cs="Arial"/>
          <w:b/>
          <w:color w:val="000000"/>
          <w:sz w:val="20"/>
          <w:szCs w:val="20"/>
          <w:lang w:val="hr-HR" w:eastAsia="hr-HR"/>
        </w:rPr>
      </w:pPr>
    </w:p>
    <w:p w14:paraId="79022201" w14:textId="4BBB6584" w:rsidR="00D031E5" w:rsidRPr="004F3078" w:rsidRDefault="00D031E5" w:rsidP="00D031E5">
      <w:pPr>
        <w:jc w:val="both"/>
        <w:rPr>
          <w:rFonts w:ascii="Trebuchet MS" w:hAnsi="Trebuchet MS" w:cs="Arial"/>
          <w:b/>
          <w:color w:val="000000"/>
          <w:sz w:val="20"/>
          <w:szCs w:val="20"/>
          <w:lang w:val="hr-HR" w:eastAsia="hr-HR"/>
        </w:rPr>
      </w:pPr>
      <w:r w:rsidRPr="004F3078">
        <w:rPr>
          <w:rFonts w:ascii="Trebuchet MS" w:hAnsi="Trebuchet MS" w:cs="Arial"/>
          <w:b/>
          <w:color w:val="000000"/>
          <w:sz w:val="20"/>
          <w:szCs w:val="20"/>
          <w:lang w:val="hr-HR" w:eastAsia="hr-HR"/>
        </w:rPr>
        <w:t xml:space="preserve">Revizorove odgovornosti za reviziju godišnjih </w:t>
      </w:r>
      <w:r w:rsidR="00995D5D" w:rsidRPr="004F3078">
        <w:rPr>
          <w:rFonts w:ascii="Trebuchet MS" w:eastAsia="Batang" w:hAnsi="Trebuchet MS" w:cs="Arial"/>
          <w:b/>
          <w:bCs/>
          <w:sz w:val="20"/>
          <w:szCs w:val="20"/>
          <w:lang w:val="hr-HR" w:eastAsia="hr-HR"/>
        </w:rPr>
        <w:t>odvojenih i konsolidiranih</w:t>
      </w:r>
      <w:r w:rsidR="00995D5D" w:rsidRPr="00D65BAE">
        <w:rPr>
          <w:rFonts w:ascii="Trebuchet MS" w:eastAsia="Batang" w:hAnsi="Trebuchet MS" w:cs="Arial"/>
          <w:sz w:val="20"/>
          <w:szCs w:val="20"/>
          <w:lang w:val="hr-HR" w:eastAsia="hr-HR"/>
        </w:rPr>
        <w:t xml:space="preserve"> </w:t>
      </w:r>
      <w:r w:rsidRPr="004F3078">
        <w:rPr>
          <w:rFonts w:ascii="Trebuchet MS" w:hAnsi="Trebuchet MS" w:cs="Arial"/>
          <w:b/>
          <w:color w:val="000000"/>
          <w:sz w:val="20"/>
          <w:szCs w:val="20"/>
          <w:lang w:val="hr-HR" w:eastAsia="hr-HR"/>
        </w:rPr>
        <w:t>financijskih izvještaja</w:t>
      </w:r>
    </w:p>
    <w:p w14:paraId="3DFD4EFE" w14:textId="77777777" w:rsidR="00995D5D" w:rsidRDefault="00995D5D" w:rsidP="00D031E5">
      <w:pPr>
        <w:jc w:val="both"/>
        <w:rPr>
          <w:rFonts w:ascii="Trebuchet MS" w:eastAsia="Batang" w:hAnsi="Trebuchet MS" w:cs="Arial"/>
          <w:sz w:val="20"/>
          <w:szCs w:val="20"/>
          <w:lang w:val="hr-HR" w:eastAsia="hr-HR"/>
        </w:rPr>
      </w:pPr>
    </w:p>
    <w:p w14:paraId="61DF7ADF" w14:textId="1B64D9FA" w:rsidR="00D031E5" w:rsidRPr="004F3078" w:rsidRDefault="00D031E5" w:rsidP="00D031E5">
      <w:pPr>
        <w:jc w:val="both"/>
        <w:rPr>
          <w:rFonts w:ascii="Trebuchet MS" w:eastAsia="Batang" w:hAnsi="Trebuchet MS" w:cs="Arial"/>
          <w:sz w:val="20"/>
          <w:szCs w:val="20"/>
          <w:lang w:val="hr-HR" w:eastAsia="hr-HR"/>
        </w:rPr>
      </w:pPr>
      <w:r w:rsidRPr="004F3078">
        <w:rPr>
          <w:rFonts w:ascii="Trebuchet MS" w:eastAsia="Batang" w:hAnsi="Trebuchet MS" w:cs="Arial"/>
          <w:sz w:val="20"/>
          <w:szCs w:val="20"/>
          <w:lang w:val="hr-HR" w:eastAsia="hr-HR"/>
        </w:rPr>
        <w:t xml:space="preserve">Naši ciljevi su steći razumno uvjerenje o tome jesu li godišnji </w:t>
      </w:r>
      <w:r w:rsidR="00995D5D">
        <w:rPr>
          <w:rFonts w:ascii="Trebuchet MS" w:eastAsia="Batang" w:hAnsi="Trebuchet MS" w:cs="Arial"/>
          <w:sz w:val="20"/>
          <w:szCs w:val="20"/>
          <w:lang w:val="hr-HR" w:eastAsia="hr-HR"/>
        </w:rPr>
        <w:t>odvojeni i konsolidirani</w:t>
      </w:r>
      <w:r w:rsidR="00995D5D" w:rsidRPr="00D65BAE">
        <w:rPr>
          <w:rFonts w:ascii="Trebuchet MS" w:eastAsia="Batang" w:hAnsi="Trebuchet MS" w:cs="Arial"/>
          <w:sz w:val="20"/>
          <w:szCs w:val="20"/>
          <w:lang w:val="hr-HR" w:eastAsia="hr-HR"/>
        </w:rPr>
        <w:t xml:space="preserve"> </w:t>
      </w:r>
      <w:r w:rsidRPr="004F3078">
        <w:rPr>
          <w:rFonts w:ascii="Trebuchet MS" w:eastAsia="Batang" w:hAnsi="Trebuchet MS" w:cs="Arial"/>
          <w:sz w:val="20"/>
          <w:szCs w:val="20"/>
          <w:lang w:val="hr-HR" w:eastAsia="hr-HR"/>
        </w:rPr>
        <w:t>financijski izvještaji kao cjelina bez značajnog pogrešnog prikaza uslijed prijevare ili pogreške i izdati izvješće neovisnog revizora koje uključuje naše mišljenje. Razumno uvjerenje je viša razina uvjerenja, ali nije garancija da će revizija obavljena u skladu s MRevS-ima uvijek otkriti značajno pogrešno prikazivanje kada ono postoji. Pogrešni prikazi mogu nastati uslijed prijevare ili pogreške i smatraju se značajni ako se razumno može očekivati da, pojedinačno ili u zbroju, utječu na ekonomske odluke korisnika donijete na osnovi tih godišnjih financijskih izvještaja.</w:t>
      </w:r>
    </w:p>
    <w:p w14:paraId="55799640" w14:textId="77777777" w:rsidR="00D031E5" w:rsidRPr="004F3078" w:rsidRDefault="00D031E5" w:rsidP="00D031E5">
      <w:pPr>
        <w:jc w:val="both"/>
        <w:rPr>
          <w:rFonts w:ascii="Trebuchet MS" w:eastAsia="Batang" w:hAnsi="Trebuchet MS" w:cs="Arial"/>
          <w:sz w:val="20"/>
          <w:szCs w:val="20"/>
          <w:lang w:val="hr-HR" w:eastAsia="hr-HR"/>
        </w:rPr>
      </w:pPr>
    </w:p>
    <w:p w14:paraId="3485FBE7" w14:textId="070B1375" w:rsidR="00D031E5" w:rsidRDefault="00D031E5" w:rsidP="00D031E5">
      <w:pPr>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Kao sastavni dio revizije u skladu s MRevS-ima, stvaramo profesionalne prosudbe i održavamo profesionalni skepticizam tijekom revizije. Mi također:</w:t>
      </w:r>
    </w:p>
    <w:p w14:paraId="4EF6157E" w14:textId="77777777" w:rsidR="00995D5D" w:rsidRPr="004F3078" w:rsidRDefault="00995D5D" w:rsidP="00D031E5">
      <w:pPr>
        <w:jc w:val="both"/>
        <w:rPr>
          <w:rFonts w:ascii="Trebuchet MS" w:hAnsi="Trebuchet MS" w:cs="Arial"/>
          <w:sz w:val="20"/>
          <w:szCs w:val="20"/>
          <w:lang w:val="hr-HR" w:eastAsia="hr-HR" w:bidi="he-IL"/>
        </w:rPr>
      </w:pPr>
    </w:p>
    <w:p w14:paraId="131DA0EA" w14:textId="77777777" w:rsidR="00D031E5" w:rsidRPr="004F3078" w:rsidRDefault="00D031E5" w:rsidP="0039588B">
      <w:pPr>
        <w:numPr>
          <w:ilvl w:val="0"/>
          <w:numId w:val="53"/>
        </w:numPr>
        <w:spacing w:after="120"/>
        <w:ind w:left="284"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Prepoznajemo i procjenjujemo rizike značajnog pogrešnog prikaza godišnjih odvojenih i konsolidiranih financijskih izvještaja, zbog prijevare ili pogreške, oblikujemo i obavljamo revizijske postupke kao reakciju na te rizike i pribavljamo revizijske dokaze koji su dostatni i primjereni da osiguraju osnovu za naše mišljenje. Rizik ne otkrivanja značajnog pogrešnog prikaza nastalog uslijed prijevare je veći od rizika nastalog uslijed pogreške, jer prijevara može uključiti tajne sporazume, krivotvorenje, namjerno ispuštanje, pogrešno prikazivanje ili zaobilaženje internih kontrola</w:t>
      </w:r>
    </w:p>
    <w:p w14:paraId="72B2FC3C" w14:textId="77777777" w:rsidR="00D031E5" w:rsidRPr="004F3078" w:rsidRDefault="00D031E5" w:rsidP="0039588B">
      <w:pPr>
        <w:numPr>
          <w:ilvl w:val="0"/>
          <w:numId w:val="53"/>
        </w:numPr>
        <w:spacing w:before="120" w:after="120"/>
        <w:ind w:left="284"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Stječemo razumijevanje internih kontrola relevantnih za reviziju kako bismo oblikovali revizijske postupke koji su primjereni u danim okolnostima, ali ne i za svrhu izražavanja mišljenja o učinkovitosti internih kontrola Banke.</w:t>
      </w:r>
    </w:p>
    <w:p w14:paraId="578371B9" w14:textId="77777777" w:rsidR="00D031E5" w:rsidRPr="004F3078" w:rsidRDefault="00D031E5" w:rsidP="0039588B">
      <w:pPr>
        <w:numPr>
          <w:ilvl w:val="0"/>
          <w:numId w:val="53"/>
        </w:numPr>
        <w:spacing w:before="120" w:after="120"/>
        <w:ind w:left="284"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 xml:space="preserve">Ocjenjujemo primjerenost korištenih računovodstvenih politika i razumnost računovodstvenih procjena i povezanih objava koje je stvorila Uprava Banke. </w:t>
      </w:r>
    </w:p>
    <w:p w14:paraId="72D7C9DD" w14:textId="77777777" w:rsidR="00F239C4" w:rsidRPr="00D65BAE" w:rsidRDefault="00F239C4" w:rsidP="0039588B">
      <w:pPr>
        <w:numPr>
          <w:ilvl w:val="0"/>
          <w:numId w:val="53"/>
        </w:numPr>
        <w:spacing w:after="120"/>
        <w:ind w:left="284" w:hanging="284"/>
        <w:jc w:val="both"/>
        <w:rPr>
          <w:rFonts w:ascii="Trebuchet MS" w:hAnsi="Trebuchet MS" w:cs="Arial"/>
          <w:sz w:val="20"/>
          <w:szCs w:val="20"/>
          <w:lang w:val="hr-HR" w:eastAsia="hr-HR" w:bidi="he-IL"/>
        </w:rPr>
      </w:pPr>
      <w:r w:rsidRPr="00D65BAE">
        <w:rPr>
          <w:rFonts w:ascii="Trebuchet MS" w:hAnsi="Trebuchet MS" w:cs="Arial"/>
          <w:sz w:val="20"/>
          <w:szCs w:val="20"/>
          <w:lang w:val="hr-HR" w:eastAsia="hr-HR" w:bidi="he-IL"/>
        </w:rPr>
        <w:t>Zaključujemo o primjerenosti korištene računovodstvene osnove utemeljene na vremenskoj neograničenosti poslovanja koju koristi Uprava Banke i, temeljeno na pribavljenim revizijskim dokazima, zaključujemo o tome postoji li značajna neizvjesnost u vezi s događajima ili okolnosti-ma koji mogu stvarati značajnu sumnju u sposobnost Banke da nastavi s poslovanjem po vremenski neograničenom poslovanju. Ako zaključimo da postoji značajna neizvjesnost, od nas se zahtijeva da skrenemo pozornost u našem izvješću neovisnog revizora na povezane objave u godišnjim odvojenim i konsolidiranim financijskim izvještajima ili, ako takve objave nisu odgovarajuće, da modificiramo naše mišljenje. Naši zaključci se temelje na revizijskim dokazima pribavljenim sve do datuma našeg Izvješća neovisnog revizora. Međutim, budući događaji ili uvjeti mogu uzrokovati da Banka prekine s nastavljanjem poslovanja po vremenski neograničenom poslovanju.</w:t>
      </w:r>
    </w:p>
    <w:p w14:paraId="6F850D7C" w14:textId="0071D4CC" w:rsidR="00F239C4" w:rsidRPr="002530C6" w:rsidRDefault="00F239C4" w:rsidP="004A0732">
      <w:pPr>
        <w:pStyle w:val="Naslovipoglavlja"/>
        <w:outlineLvl w:val="9"/>
        <w:rPr>
          <w:rFonts w:ascii="Univers for KPMG" w:eastAsia="Calibri" w:hAnsi="Univers for KPMG" w:cs="TimesNewRomanPSMT"/>
          <w:sz w:val="20"/>
          <w:szCs w:val="22"/>
          <w:lang w:val="hr-HR"/>
        </w:rPr>
        <w:sectPr w:rsidR="00F239C4" w:rsidRPr="002530C6" w:rsidSect="00623DBA">
          <w:footerReference w:type="default" r:id="rId64"/>
          <w:pgSz w:w="11907" w:h="16840" w:code="9"/>
          <w:pgMar w:top="1418" w:right="992" w:bottom="1134" w:left="1418" w:header="851" w:footer="851" w:gutter="0"/>
          <w:cols w:space="720"/>
          <w:noEndnote/>
        </w:sectPr>
      </w:pPr>
    </w:p>
    <w:p w14:paraId="763C1043" w14:textId="77777777" w:rsidR="00804F60" w:rsidRPr="002530C6" w:rsidRDefault="00804F60" w:rsidP="004A0732">
      <w:pPr>
        <w:pStyle w:val="Naslovipoglavlja"/>
        <w:outlineLvl w:val="9"/>
        <w:rPr>
          <w:rFonts w:ascii="Univers for KPMG" w:eastAsia="Calibri" w:hAnsi="Univers for KPMG" w:cs="TimesNewRomanPSMT"/>
          <w:sz w:val="20"/>
          <w:szCs w:val="22"/>
          <w:lang w:val="hr-HR"/>
        </w:rPr>
      </w:pPr>
    </w:p>
    <w:p w14:paraId="2577A526" w14:textId="77777777" w:rsidR="00D031E5" w:rsidRPr="00A27C01" w:rsidRDefault="00D031E5" w:rsidP="00D031E5">
      <w:pPr>
        <w:rPr>
          <w:rFonts w:ascii="Trebuchet MS" w:hAnsi="Trebuchet MS"/>
          <w:b/>
          <w:bCs/>
          <w:sz w:val="20"/>
          <w:szCs w:val="20"/>
          <w:lang w:val="hr-HR"/>
        </w:rPr>
      </w:pPr>
    </w:p>
    <w:p w14:paraId="44AF2C04" w14:textId="77777777" w:rsidR="00E61C90" w:rsidRPr="00D65BAE" w:rsidRDefault="00E61C90" w:rsidP="00E61C90">
      <w:pPr>
        <w:rPr>
          <w:rFonts w:ascii="Trebuchet MS" w:hAnsi="Trebuchet MS"/>
          <w:b/>
          <w:bCs/>
          <w:sz w:val="20"/>
          <w:szCs w:val="20"/>
          <w:lang w:val="hr-HR"/>
        </w:rPr>
      </w:pPr>
      <w:r w:rsidRPr="00D65BAE">
        <w:rPr>
          <w:rFonts w:ascii="Trebuchet MS" w:hAnsi="Trebuchet MS"/>
          <w:b/>
          <w:bCs/>
          <w:sz w:val="20"/>
          <w:szCs w:val="20"/>
          <w:lang w:val="hr-HR"/>
        </w:rPr>
        <w:t xml:space="preserve">ZAJEDNIČKO IZVJEŠĆE NEOVISNIH REVIZORA </w:t>
      </w:r>
    </w:p>
    <w:p w14:paraId="7948E2EE" w14:textId="3D7E8C65" w:rsidR="00D031E5" w:rsidRPr="004F3078" w:rsidRDefault="00D031E5" w:rsidP="00D031E5">
      <w:pPr>
        <w:rPr>
          <w:rFonts w:ascii="Trebuchet MS" w:hAnsi="Trebuchet MS"/>
          <w:b/>
          <w:bCs/>
          <w:sz w:val="20"/>
          <w:szCs w:val="20"/>
          <w:lang w:val="hr-HR"/>
        </w:rPr>
      </w:pPr>
      <w:r w:rsidRPr="004F3078">
        <w:rPr>
          <w:rFonts w:ascii="Trebuchet MS" w:hAnsi="Trebuchet MS"/>
          <w:b/>
          <w:bCs/>
          <w:sz w:val="20"/>
          <w:szCs w:val="20"/>
          <w:lang w:val="hr-HR"/>
        </w:rPr>
        <w:t>VLASNIKU HRVATSKE BANKE ZA OBNOVU I RAZVITAK (NASTAVAK)</w:t>
      </w:r>
    </w:p>
    <w:p w14:paraId="7C36C9C1" w14:textId="28727F63" w:rsidR="00D031E5" w:rsidRPr="004F3078" w:rsidRDefault="00D031E5" w:rsidP="00D031E5">
      <w:pPr>
        <w:spacing w:before="240"/>
        <w:jc w:val="both"/>
        <w:rPr>
          <w:rFonts w:ascii="Trebuchet MS" w:hAnsi="Trebuchet MS" w:cs="Arial"/>
          <w:b/>
          <w:kern w:val="8"/>
          <w:sz w:val="20"/>
          <w:szCs w:val="20"/>
          <w:lang w:val="hr-HR" w:eastAsia="af-ZA"/>
        </w:rPr>
      </w:pPr>
      <w:r w:rsidRPr="004F3078">
        <w:rPr>
          <w:rFonts w:ascii="Trebuchet MS" w:hAnsi="Trebuchet MS" w:cs="Arial"/>
          <w:b/>
          <w:kern w:val="8"/>
          <w:sz w:val="20"/>
          <w:szCs w:val="20"/>
          <w:lang w:val="hr-HR" w:eastAsia="af-ZA"/>
        </w:rPr>
        <w:t>Izvješće o reviziji godišnjih</w:t>
      </w:r>
      <w:r w:rsidR="007750C0">
        <w:rPr>
          <w:rFonts w:ascii="Trebuchet MS" w:hAnsi="Trebuchet MS" w:cs="Arial"/>
          <w:b/>
          <w:kern w:val="8"/>
          <w:sz w:val="20"/>
          <w:szCs w:val="20"/>
          <w:lang w:val="hr-HR" w:eastAsia="af-ZA"/>
        </w:rPr>
        <w:t xml:space="preserve"> odvojenih i konsolidiranih</w:t>
      </w:r>
      <w:r w:rsidRPr="004F3078">
        <w:rPr>
          <w:rFonts w:ascii="Trebuchet MS" w:hAnsi="Trebuchet MS" w:cs="Arial"/>
          <w:b/>
          <w:kern w:val="8"/>
          <w:sz w:val="20"/>
          <w:szCs w:val="20"/>
          <w:lang w:val="hr-HR" w:eastAsia="af-ZA"/>
        </w:rPr>
        <w:t xml:space="preserve"> financijskih izvještaja (nastavak)</w:t>
      </w:r>
    </w:p>
    <w:p w14:paraId="05881F29" w14:textId="77777777" w:rsidR="00C6414E" w:rsidRDefault="00C6414E" w:rsidP="00D031E5">
      <w:pPr>
        <w:jc w:val="both"/>
        <w:rPr>
          <w:rFonts w:ascii="Trebuchet MS" w:hAnsi="Trebuchet MS" w:cs="Arial"/>
          <w:b/>
          <w:color w:val="000000"/>
          <w:sz w:val="20"/>
          <w:szCs w:val="20"/>
          <w:lang w:val="hr-HR" w:eastAsia="hr-HR"/>
        </w:rPr>
      </w:pPr>
    </w:p>
    <w:p w14:paraId="5CE6F6B6" w14:textId="0CE4760F" w:rsidR="00D031E5" w:rsidRDefault="00D031E5" w:rsidP="00D031E5">
      <w:pPr>
        <w:jc w:val="both"/>
        <w:rPr>
          <w:rFonts w:ascii="Trebuchet MS" w:hAnsi="Trebuchet MS" w:cs="Arial"/>
          <w:b/>
          <w:color w:val="000000"/>
          <w:sz w:val="20"/>
          <w:szCs w:val="20"/>
          <w:lang w:val="hr-HR" w:eastAsia="hr-HR"/>
        </w:rPr>
      </w:pPr>
      <w:r w:rsidRPr="004F3078">
        <w:rPr>
          <w:rFonts w:ascii="Trebuchet MS" w:hAnsi="Trebuchet MS" w:cs="Arial"/>
          <w:b/>
          <w:color w:val="000000"/>
          <w:sz w:val="20"/>
          <w:szCs w:val="20"/>
          <w:lang w:val="hr-HR" w:eastAsia="hr-HR"/>
        </w:rPr>
        <w:t>Revizorove odgovornosti za reviziju</w:t>
      </w:r>
      <w:r w:rsidR="00B62D05">
        <w:rPr>
          <w:rFonts w:ascii="Trebuchet MS" w:hAnsi="Trebuchet MS" w:cs="Arial"/>
          <w:b/>
          <w:color w:val="000000"/>
          <w:sz w:val="20"/>
          <w:szCs w:val="20"/>
          <w:lang w:val="hr-HR" w:eastAsia="hr-HR"/>
        </w:rPr>
        <w:t xml:space="preserve"> </w:t>
      </w:r>
      <w:r w:rsidRPr="004F3078">
        <w:rPr>
          <w:rFonts w:ascii="Trebuchet MS" w:hAnsi="Trebuchet MS" w:cs="Arial"/>
          <w:b/>
          <w:color w:val="000000"/>
          <w:sz w:val="20"/>
          <w:szCs w:val="20"/>
          <w:lang w:val="hr-HR" w:eastAsia="hr-HR"/>
        </w:rPr>
        <w:t xml:space="preserve">godišnjih </w:t>
      </w:r>
      <w:r w:rsidR="007A18EC">
        <w:rPr>
          <w:rFonts w:ascii="Trebuchet MS" w:hAnsi="Trebuchet MS" w:cs="Arial"/>
          <w:b/>
          <w:color w:val="000000"/>
          <w:sz w:val="20"/>
          <w:szCs w:val="20"/>
          <w:lang w:val="hr-HR" w:eastAsia="hr-HR"/>
        </w:rPr>
        <w:t>odvojenih i konsolidiranih</w:t>
      </w:r>
      <w:r w:rsidR="007A18EC" w:rsidRPr="00A20423">
        <w:rPr>
          <w:rFonts w:ascii="Trebuchet MS" w:hAnsi="Trebuchet MS" w:cs="Arial"/>
          <w:b/>
          <w:color w:val="000000"/>
          <w:sz w:val="20"/>
          <w:szCs w:val="20"/>
          <w:lang w:val="hr-HR" w:eastAsia="hr-HR"/>
        </w:rPr>
        <w:t xml:space="preserve"> </w:t>
      </w:r>
      <w:r w:rsidRPr="004F3078">
        <w:rPr>
          <w:rFonts w:ascii="Trebuchet MS" w:hAnsi="Trebuchet MS" w:cs="Arial"/>
          <w:b/>
          <w:color w:val="000000"/>
          <w:sz w:val="20"/>
          <w:szCs w:val="20"/>
          <w:lang w:val="hr-HR" w:eastAsia="hr-HR"/>
        </w:rPr>
        <w:t>financijskih izvještaja (nastavak)</w:t>
      </w:r>
    </w:p>
    <w:p w14:paraId="6BBFB3B8" w14:textId="77777777" w:rsidR="007A18EC" w:rsidRPr="004F3078" w:rsidRDefault="007A18EC" w:rsidP="00D031E5">
      <w:pPr>
        <w:jc w:val="both"/>
        <w:rPr>
          <w:rFonts w:ascii="Trebuchet MS" w:hAnsi="Trebuchet MS" w:cs="Arial"/>
          <w:b/>
          <w:color w:val="000000"/>
          <w:sz w:val="20"/>
          <w:szCs w:val="20"/>
          <w:lang w:val="hr-HR" w:eastAsia="hr-HR"/>
        </w:rPr>
      </w:pPr>
    </w:p>
    <w:p w14:paraId="6B907A78" w14:textId="77777777" w:rsidR="00D031E5" w:rsidRPr="004F3078" w:rsidRDefault="00D031E5" w:rsidP="0039588B">
      <w:pPr>
        <w:numPr>
          <w:ilvl w:val="0"/>
          <w:numId w:val="53"/>
        </w:numPr>
        <w:spacing w:after="120"/>
        <w:ind w:left="284"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Ocjenjujemo cjelokupnu prezentaciju, strukturu i sadržaj godišnjih odvojenih i konsolidiranih financijskih izvještaja, uključujući i objave, kao i odražavaju li godišnji financijski izvještaji transakcije i događaje na kojima su zasnovani na način kojim se postiže fer prezentacija</w:t>
      </w:r>
    </w:p>
    <w:p w14:paraId="20B732AD" w14:textId="0C934234" w:rsidR="00D031E5" w:rsidRPr="004F3078" w:rsidRDefault="00D031E5" w:rsidP="0039588B">
      <w:pPr>
        <w:numPr>
          <w:ilvl w:val="0"/>
          <w:numId w:val="53"/>
        </w:numPr>
        <w:spacing w:after="120"/>
        <w:ind w:left="284" w:hanging="284"/>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Pribavljamo dovoljno odgovarajućih revizijskih dokaza u vezi financijskih informacija od osoba ili poslovnih aktivnosti unutar Grupe za izražavanje mišljenja o konsolidiranim financijskim izvještajima. Jedini smo odgovorni za izražavanje našeg mišljenja.</w:t>
      </w:r>
    </w:p>
    <w:p w14:paraId="2F1FCBAC" w14:textId="77777777" w:rsidR="00D031E5" w:rsidRPr="004F3078" w:rsidRDefault="00D031E5" w:rsidP="00D031E5">
      <w:pPr>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Mi komuniciramo s onima koji su zaduženi za upravljanje u vezi s, između ostalih pitanja, planiranim djelokrugom i vremenskim rasporedom revizije i važnim revizijskim nalazima, uključujući i u vezi sa značajnim nedostacima u internim kontrolama koji su otkriveni tijekom naše revizije.</w:t>
      </w:r>
    </w:p>
    <w:p w14:paraId="5B033EBE" w14:textId="77777777" w:rsidR="003E1759" w:rsidRDefault="003E1759" w:rsidP="00D031E5">
      <w:pPr>
        <w:jc w:val="both"/>
        <w:rPr>
          <w:rFonts w:ascii="Trebuchet MS" w:hAnsi="Trebuchet MS" w:cs="Arial"/>
          <w:bCs/>
          <w:sz w:val="20"/>
          <w:szCs w:val="20"/>
          <w:lang w:val="hr-HR" w:eastAsia="hr-HR" w:bidi="he-IL"/>
        </w:rPr>
      </w:pPr>
    </w:p>
    <w:p w14:paraId="71D5617E" w14:textId="5ADFE93A" w:rsidR="00D031E5" w:rsidRPr="004F3078" w:rsidRDefault="00D031E5" w:rsidP="00D031E5">
      <w:pPr>
        <w:jc w:val="both"/>
        <w:rPr>
          <w:rFonts w:ascii="Trebuchet MS" w:hAnsi="Trebuchet MS" w:cs="Arial"/>
          <w:bCs/>
          <w:sz w:val="20"/>
          <w:szCs w:val="20"/>
          <w:lang w:val="hr-HR" w:eastAsia="hr-HR" w:bidi="he-IL"/>
        </w:rPr>
      </w:pPr>
      <w:r w:rsidRPr="004F3078">
        <w:rPr>
          <w:rFonts w:ascii="Trebuchet MS" w:hAnsi="Trebuchet MS" w:cs="Arial"/>
          <w:bCs/>
          <w:sz w:val="20"/>
          <w:szCs w:val="20"/>
          <w:lang w:val="hr-HR" w:eastAsia="hr-HR" w:bidi="he-IL"/>
        </w:rPr>
        <w:t>Mi također dajemo izjavu onima koji su zaduženi za upravljanje da smo postupili u skladu s relevantnim etičkim zahtjevima u vezi s neovisnošću i da ćemo komunicirati s njima o svim odnosima i drugim pitanjima za koja se može razumno smatrati da utječu na našu neovisnost, kao i, gdje je primjenjivo, o povezanim zaštitama.</w:t>
      </w:r>
    </w:p>
    <w:p w14:paraId="3C01162B" w14:textId="77777777" w:rsidR="003E1759" w:rsidRDefault="003E1759" w:rsidP="00D031E5">
      <w:pPr>
        <w:jc w:val="both"/>
        <w:rPr>
          <w:rFonts w:ascii="Trebuchet MS" w:hAnsi="Trebuchet MS" w:cs="Arial"/>
          <w:bCs/>
          <w:sz w:val="20"/>
          <w:szCs w:val="20"/>
          <w:lang w:val="hr-HR" w:eastAsia="hr-HR" w:bidi="he-IL"/>
        </w:rPr>
      </w:pPr>
    </w:p>
    <w:p w14:paraId="220A2113" w14:textId="7FBE3504" w:rsidR="00D031E5" w:rsidRPr="004F3078" w:rsidRDefault="00D031E5" w:rsidP="00D031E5">
      <w:pPr>
        <w:jc w:val="both"/>
        <w:rPr>
          <w:rFonts w:ascii="Trebuchet MS" w:hAnsi="Trebuchet MS" w:cs="Arial"/>
          <w:bCs/>
          <w:sz w:val="20"/>
          <w:szCs w:val="20"/>
          <w:lang w:val="hr-HR" w:eastAsia="hr-HR" w:bidi="he-IL"/>
        </w:rPr>
      </w:pPr>
      <w:r w:rsidRPr="004F3078">
        <w:rPr>
          <w:rFonts w:ascii="Trebuchet MS" w:hAnsi="Trebuchet MS" w:cs="Arial"/>
          <w:bCs/>
          <w:sz w:val="20"/>
          <w:szCs w:val="20"/>
          <w:lang w:val="hr-HR" w:eastAsia="hr-HR" w:bidi="he-IL"/>
        </w:rPr>
        <w:t xml:space="preserve">Između pitanja o kojima se komunicira s onima koji su zaduženi za upravljanje, mi određujemo ona pitanja koja su od najveće važnosti u reviziji godišnjih </w:t>
      </w:r>
      <w:r w:rsidR="003E1759">
        <w:rPr>
          <w:rFonts w:ascii="Trebuchet MS" w:hAnsi="Trebuchet MS" w:cs="Arial"/>
          <w:bCs/>
          <w:sz w:val="20"/>
          <w:szCs w:val="20"/>
          <w:lang w:val="hr-HR" w:eastAsia="hr-HR" w:bidi="he-IL"/>
        </w:rPr>
        <w:t xml:space="preserve">odvojenih i konsolidiranih </w:t>
      </w:r>
      <w:r w:rsidRPr="004F3078">
        <w:rPr>
          <w:rFonts w:ascii="Trebuchet MS" w:hAnsi="Trebuchet MS" w:cs="Arial"/>
          <w:bCs/>
          <w:sz w:val="20"/>
          <w:szCs w:val="20"/>
          <w:lang w:val="hr-HR" w:eastAsia="hr-HR" w:bidi="he-IL"/>
        </w:rPr>
        <w:t>financijskih izvještaja tekućeg razdoblja i stoga su ključna revizijska pitanja. Mi opisujemo ta pitanja u našem Izvješću neovisnog revizora, osim ako zakon ili regulativa sprječava javno objavljivanje pitanja ili kada odlučimo, u iznimno rijetkim okolnostima, da pitanje ne treba priopćiti u našem Izvješću neovisnog revizora jer se razumno može očekivati da bi negativne posljedice priopćavanja nadmašile dobrobiti javnog interesa od takvog priopćavanja.</w:t>
      </w:r>
    </w:p>
    <w:p w14:paraId="5414A330" w14:textId="77777777" w:rsidR="00C6414E" w:rsidRDefault="00C6414E" w:rsidP="00D031E5">
      <w:pPr>
        <w:jc w:val="both"/>
        <w:rPr>
          <w:rFonts w:ascii="Trebuchet MS" w:eastAsia="Batang" w:hAnsi="Trebuchet MS" w:cs="Arial"/>
          <w:b/>
          <w:bCs/>
          <w:sz w:val="20"/>
          <w:szCs w:val="20"/>
          <w:lang w:val="hr-HR" w:eastAsia="hr-HR"/>
        </w:rPr>
      </w:pPr>
    </w:p>
    <w:p w14:paraId="5FB8E69F" w14:textId="77777777" w:rsidR="00F239C4" w:rsidRDefault="00F239C4" w:rsidP="00F239C4">
      <w:pPr>
        <w:jc w:val="both"/>
        <w:rPr>
          <w:rFonts w:ascii="Trebuchet MS" w:hAnsi="Trebuchet MS" w:cs="Arial"/>
          <w:b/>
          <w:color w:val="000000"/>
          <w:sz w:val="20"/>
          <w:szCs w:val="20"/>
          <w:lang w:val="hr-HR" w:eastAsia="hr-HR"/>
        </w:rPr>
      </w:pPr>
      <w:r w:rsidRPr="00D65BAE">
        <w:rPr>
          <w:rFonts w:ascii="Trebuchet MS" w:hAnsi="Trebuchet MS" w:cs="Arial"/>
          <w:b/>
          <w:color w:val="000000"/>
          <w:sz w:val="20"/>
          <w:szCs w:val="20"/>
          <w:lang w:val="hr-HR" w:eastAsia="hr-HR"/>
        </w:rPr>
        <w:t>Izvješće o drugim zakonskim i regulatornim zahtjevima</w:t>
      </w:r>
    </w:p>
    <w:p w14:paraId="537453A7" w14:textId="77777777" w:rsidR="00F239C4" w:rsidRPr="00D65BAE" w:rsidRDefault="00F239C4" w:rsidP="00F239C4">
      <w:pPr>
        <w:jc w:val="both"/>
        <w:rPr>
          <w:rFonts w:ascii="Trebuchet MS" w:hAnsi="Trebuchet MS" w:cs="Arial"/>
          <w:b/>
          <w:color w:val="000000"/>
          <w:sz w:val="20"/>
          <w:szCs w:val="20"/>
          <w:lang w:val="hr-HR" w:eastAsia="hr-HR"/>
        </w:rPr>
      </w:pPr>
    </w:p>
    <w:p w14:paraId="30BA0B1B" w14:textId="77777777" w:rsidR="00F239C4" w:rsidRPr="00D65BAE" w:rsidRDefault="00F239C4" w:rsidP="00F239C4">
      <w:pPr>
        <w:spacing w:after="120"/>
        <w:jc w:val="both"/>
        <w:rPr>
          <w:rFonts w:ascii="Trebuchet MS" w:hAnsi="Trebuchet MS" w:cs="Arial"/>
          <w:bCs/>
          <w:sz w:val="20"/>
          <w:szCs w:val="20"/>
          <w:lang w:val="hr-HR" w:eastAsia="hr-HR" w:bidi="he-IL"/>
        </w:rPr>
      </w:pPr>
      <w:r w:rsidRPr="00D65BAE">
        <w:rPr>
          <w:rFonts w:ascii="Trebuchet MS" w:hAnsi="Trebuchet MS" w:cs="Arial"/>
          <w:bCs/>
          <w:sz w:val="20"/>
          <w:szCs w:val="20"/>
          <w:lang w:val="hr-HR" w:eastAsia="hr-HR" w:bidi="he-IL"/>
        </w:rPr>
        <w:t>Društva BDO Croatia d.o.o. i PKF FACT revizija d.o.o. imenovana su revizorima od strane onih zaduženih za nadzor na 28. rujna 2021. da obave reviziju financijskih izvještaja Banke i Grupe za godinu koja je završila 31. prosinca 2021. Ukupno neprekinuto razdoblje angažmana društva BDO Croatia d.o.o. iznosi 3 godine. Ukupno neprekinuto razdoblje angažmana društva PKF FACT revizija d.o.o. iznosi 1 godinu.</w:t>
      </w:r>
    </w:p>
    <w:p w14:paraId="6C48D1B0" w14:textId="713FC07D" w:rsidR="00F239C4" w:rsidRPr="00D65BAE" w:rsidRDefault="00F239C4" w:rsidP="00F239C4">
      <w:pPr>
        <w:spacing w:after="120"/>
        <w:jc w:val="both"/>
        <w:rPr>
          <w:rFonts w:ascii="Trebuchet MS" w:hAnsi="Trebuchet MS" w:cs="Arial"/>
          <w:sz w:val="20"/>
          <w:szCs w:val="20"/>
          <w:lang w:val="hr-HR" w:eastAsia="hr-HR" w:bidi="he-IL"/>
        </w:rPr>
      </w:pPr>
      <w:r w:rsidRPr="00D65BAE">
        <w:rPr>
          <w:rFonts w:ascii="Trebuchet MS" w:hAnsi="Trebuchet MS" w:cs="Arial"/>
          <w:sz w:val="20"/>
          <w:szCs w:val="20"/>
          <w:lang w:val="hr-HR" w:eastAsia="hr-HR" w:bidi="he-IL"/>
        </w:rPr>
        <w:t xml:space="preserve">U reviziji </w:t>
      </w:r>
      <w:r w:rsidR="003E1759" w:rsidRPr="00D65BAE">
        <w:rPr>
          <w:rFonts w:ascii="Trebuchet MS" w:hAnsi="Trebuchet MS" w:cs="Arial"/>
          <w:sz w:val="20"/>
          <w:szCs w:val="20"/>
          <w:lang w:val="hr-HR" w:eastAsia="hr-HR" w:bidi="he-IL"/>
        </w:rPr>
        <w:t xml:space="preserve">godišnjih </w:t>
      </w:r>
      <w:r w:rsidRPr="00D65BAE">
        <w:rPr>
          <w:rFonts w:ascii="Trebuchet MS" w:hAnsi="Trebuchet MS" w:cs="Arial"/>
          <w:sz w:val="20"/>
          <w:szCs w:val="20"/>
          <w:lang w:val="hr-HR" w:eastAsia="hr-HR" w:bidi="he-IL"/>
        </w:rPr>
        <w:t>odvojenih i konsolidiranih financijskih izvještaja Banke i Grupe za 2021. godinu odredili smo značajnosti za godišnje financijske izvještaje kao cjelinu, kako slijedi:</w:t>
      </w:r>
    </w:p>
    <w:p w14:paraId="40A146B2" w14:textId="35C863C9" w:rsidR="00F239C4" w:rsidRPr="00D65BAE" w:rsidRDefault="00F239C4" w:rsidP="0039588B">
      <w:pPr>
        <w:numPr>
          <w:ilvl w:val="2"/>
          <w:numId w:val="54"/>
        </w:numPr>
        <w:tabs>
          <w:tab w:val="num" w:pos="1418"/>
        </w:tabs>
        <w:ind w:hanging="1026"/>
        <w:contextualSpacing/>
        <w:jc w:val="both"/>
        <w:rPr>
          <w:rFonts w:ascii="Trebuchet MS" w:hAnsi="Trebuchet MS" w:cs="Arial"/>
          <w:sz w:val="20"/>
          <w:szCs w:val="20"/>
          <w:lang w:val="hr-HR" w:eastAsia="hr-HR" w:bidi="he-IL"/>
        </w:rPr>
      </w:pPr>
      <w:r w:rsidRPr="00D65BAE">
        <w:rPr>
          <w:rFonts w:ascii="Trebuchet MS" w:hAnsi="Trebuchet MS" w:cs="Arial"/>
          <w:sz w:val="20"/>
          <w:szCs w:val="20"/>
          <w:lang w:val="hr-HR" w:eastAsia="hr-HR" w:bidi="he-IL"/>
        </w:rPr>
        <w:t xml:space="preserve">za godišnje </w:t>
      </w:r>
      <w:r w:rsidR="00BC5A84" w:rsidRPr="00D65BAE">
        <w:rPr>
          <w:rFonts w:ascii="Trebuchet MS" w:hAnsi="Trebuchet MS" w:cs="Arial"/>
          <w:sz w:val="20"/>
          <w:szCs w:val="20"/>
          <w:lang w:val="hr-HR" w:eastAsia="hr-HR" w:bidi="he-IL"/>
        </w:rPr>
        <w:t xml:space="preserve">odvojene </w:t>
      </w:r>
      <w:r w:rsidRPr="00D65BAE">
        <w:rPr>
          <w:rFonts w:ascii="Trebuchet MS" w:hAnsi="Trebuchet MS" w:cs="Arial"/>
          <w:sz w:val="20"/>
          <w:szCs w:val="20"/>
          <w:lang w:val="hr-HR" w:eastAsia="hr-HR" w:bidi="he-IL"/>
        </w:rPr>
        <w:t>financijske izvještaje: 105 milijuna kuna</w:t>
      </w:r>
    </w:p>
    <w:p w14:paraId="0621FAF3" w14:textId="63A8F0E8" w:rsidR="00F239C4" w:rsidRPr="00D65BAE" w:rsidRDefault="00F239C4" w:rsidP="0039588B">
      <w:pPr>
        <w:numPr>
          <w:ilvl w:val="2"/>
          <w:numId w:val="54"/>
        </w:numPr>
        <w:tabs>
          <w:tab w:val="num" w:pos="1418"/>
        </w:tabs>
        <w:ind w:hanging="1026"/>
        <w:contextualSpacing/>
        <w:jc w:val="both"/>
        <w:rPr>
          <w:rFonts w:ascii="Trebuchet MS" w:hAnsi="Trebuchet MS" w:cs="Arial"/>
          <w:sz w:val="20"/>
          <w:szCs w:val="20"/>
          <w:lang w:val="hr-HR" w:eastAsia="hr-HR" w:bidi="he-IL"/>
        </w:rPr>
      </w:pPr>
      <w:r w:rsidRPr="00D65BAE">
        <w:rPr>
          <w:rFonts w:ascii="Trebuchet MS" w:hAnsi="Trebuchet MS" w:cs="Arial"/>
          <w:sz w:val="20"/>
          <w:szCs w:val="20"/>
          <w:lang w:val="hr-HR" w:eastAsia="hr-HR" w:bidi="he-IL"/>
        </w:rPr>
        <w:t xml:space="preserve">za </w:t>
      </w:r>
      <w:r w:rsidR="00BC5A84" w:rsidRPr="00D65BAE">
        <w:rPr>
          <w:rFonts w:ascii="Trebuchet MS" w:hAnsi="Trebuchet MS" w:cs="Arial"/>
          <w:sz w:val="20"/>
          <w:szCs w:val="20"/>
          <w:lang w:val="hr-HR" w:eastAsia="hr-HR" w:bidi="he-IL"/>
        </w:rPr>
        <w:t xml:space="preserve">godišnje </w:t>
      </w:r>
      <w:r w:rsidRPr="00D65BAE">
        <w:rPr>
          <w:rFonts w:ascii="Trebuchet MS" w:hAnsi="Trebuchet MS" w:cs="Arial"/>
          <w:sz w:val="20"/>
          <w:szCs w:val="20"/>
          <w:lang w:val="hr-HR" w:eastAsia="hr-HR" w:bidi="he-IL"/>
        </w:rPr>
        <w:t>konsolidirane financijske izvještaje: 105 milijuna kuna</w:t>
      </w:r>
    </w:p>
    <w:p w14:paraId="60A4FF69" w14:textId="77777777" w:rsidR="00F239C4" w:rsidRPr="00D65BAE" w:rsidRDefault="00F239C4" w:rsidP="00F239C4">
      <w:pPr>
        <w:spacing w:before="120"/>
        <w:ind w:right="-2"/>
        <w:jc w:val="both"/>
        <w:rPr>
          <w:rFonts w:ascii="Trebuchet MS" w:hAnsi="Trebuchet MS"/>
          <w:sz w:val="20"/>
          <w:szCs w:val="20"/>
          <w:lang w:val="hr-HR"/>
        </w:rPr>
      </w:pPr>
      <w:r w:rsidRPr="00D65BAE">
        <w:rPr>
          <w:rFonts w:ascii="Trebuchet MS" w:hAnsi="Trebuchet MS"/>
          <w:sz w:val="20"/>
          <w:szCs w:val="20"/>
          <w:lang w:val="hr-HR"/>
        </w:rPr>
        <w:t xml:space="preserve">što predstavlja približno 1% neto imovine Banke odnosno Grupe na dan 31. prosinca 2021. </w:t>
      </w:r>
    </w:p>
    <w:p w14:paraId="34E755C2" w14:textId="77777777" w:rsidR="00F239C4" w:rsidRPr="00D65BAE" w:rsidRDefault="00F239C4" w:rsidP="00F239C4">
      <w:pPr>
        <w:spacing w:before="120"/>
        <w:ind w:right="-2"/>
        <w:jc w:val="both"/>
        <w:rPr>
          <w:rFonts w:ascii="Trebuchet MS" w:hAnsi="Trebuchet MS"/>
          <w:sz w:val="20"/>
          <w:szCs w:val="20"/>
          <w:lang w:val="hr-HR"/>
        </w:rPr>
      </w:pPr>
      <w:r w:rsidRPr="00D65BAE">
        <w:rPr>
          <w:rFonts w:ascii="Trebuchet MS" w:hAnsi="Trebuchet MS"/>
          <w:sz w:val="20"/>
          <w:szCs w:val="20"/>
          <w:lang w:val="hr-HR"/>
        </w:rPr>
        <w:t>Odabrali smo neto imovinu kao mjerilo značajnosti jer smatramo da se radi o najprikladnijem mjerilu prema kojem korisnici najčešće ocjenjuju uspješnost poslovanja Banke i Grupe, a ujedno se radi i o općeprihvaćenom mjerilu.</w:t>
      </w:r>
    </w:p>
    <w:p w14:paraId="29D1BB8F" w14:textId="421470DB" w:rsidR="00F239C4" w:rsidRPr="00D65BAE" w:rsidRDefault="00F239C4" w:rsidP="00F239C4">
      <w:pPr>
        <w:spacing w:before="120" w:after="120"/>
        <w:jc w:val="both"/>
        <w:rPr>
          <w:rFonts w:ascii="Trebuchet MS" w:hAnsi="Trebuchet MS" w:cs="Arial"/>
          <w:sz w:val="20"/>
          <w:szCs w:val="20"/>
          <w:lang w:val="hr-HR" w:eastAsia="hr-HR" w:bidi="he-IL"/>
        </w:rPr>
      </w:pPr>
      <w:r w:rsidRPr="00D65BAE">
        <w:rPr>
          <w:rFonts w:ascii="Trebuchet MS" w:hAnsi="Trebuchet MS" w:cs="Arial"/>
          <w:sz w:val="20"/>
          <w:szCs w:val="20"/>
          <w:lang w:val="hr-HR" w:eastAsia="hr-HR" w:bidi="he-IL"/>
        </w:rPr>
        <w:t xml:space="preserve">Naše revizijsko mišljenje dosljedno je s dodatnim izvješćem za revizijski odbor Banke sastavljenim sukladno odredbama iz članka 11. Uredbe (EU) br. 537/2014. </w:t>
      </w:r>
    </w:p>
    <w:p w14:paraId="63EB94D0" w14:textId="77777777" w:rsidR="00F239C4" w:rsidRPr="004F3078" w:rsidRDefault="00F239C4" w:rsidP="00D031E5">
      <w:pPr>
        <w:jc w:val="both"/>
        <w:rPr>
          <w:rFonts w:ascii="Trebuchet MS" w:eastAsia="Batang" w:hAnsi="Trebuchet MS" w:cs="Arial"/>
          <w:b/>
          <w:bCs/>
          <w:sz w:val="20"/>
          <w:szCs w:val="20"/>
          <w:lang w:val="hr-HR" w:eastAsia="hr-HR"/>
        </w:rPr>
      </w:pPr>
    </w:p>
    <w:p w14:paraId="21C0CA61" w14:textId="6B033CB0" w:rsidR="00D031E5" w:rsidRPr="002530C6" w:rsidRDefault="00D031E5" w:rsidP="004A0732">
      <w:pPr>
        <w:pStyle w:val="Naslovipoglavlja"/>
        <w:outlineLvl w:val="9"/>
        <w:rPr>
          <w:rFonts w:ascii="Univers for KPMG" w:eastAsia="Calibri" w:hAnsi="Univers for KPMG" w:cs="TimesNewRomanPSMT"/>
          <w:sz w:val="20"/>
          <w:szCs w:val="22"/>
          <w:lang w:val="hr-HR"/>
        </w:rPr>
        <w:sectPr w:rsidR="00D031E5" w:rsidRPr="002530C6" w:rsidSect="00623DBA">
          <w:footerReference w:type="default" r:id="rId65"/>
          <w:pgSz w:w="11907" w:h="16840" w:code="9"/>
          <w:pgMar w:top="1418" w:right="992" w:bottom="1134" w:left="1418" w:header="851" w:footer="851" w:gutter="0"/>
          <w:cols w:space="720"/>
          <w:noEndnote/>
        </w:sectPr>
      </w:pPr>
    </w:p>
    <w:p w14:paraId="48F77BFC" w14:textId="77777777" w:rsidR="00D031E5" w:rsidRPr="002530C6" w:rsidRDefault="00D031E5" w:rsidP="00D031E5">
      <w:pPr>
        <w:rPr>
          <w:rFonts w:ascii="Trebuchet MS" w:hAnsi="Trebuchet MS"/>
          <w:b/>
          <w:bCs/>
          <w:sz w:val="20"/>
          <w:szCs w:val="20"/>
          <w:lang w:val="hr-HR"/>
        </w:rPr>
      </w:pPr>
    </w:p>
    <w:p w14:paraId="5C34D825" w14:textId="77777777" w:rsidR="00D031E5" w:rsidRPr="002530C6" w:rsidRDefault="00D031E5" w:rsidP="00D031E5">
      <w:pPr>
        <w:rPr>
          <w:rFonts w:ascii="Trebuchet MS" w:hAnsi="Trebuchet MS"/>
          <w:b/>
          <w:bCs/>
          <w:sz w:val="20"/>
          <w:szCs w:val="20"/>
          <w:lang w:val="hr-HR"/>
        </w:rPr>
      </w:pPr>
    </w:p>
    <w:p w14:paraId="4EF81068" w14:textId="77777777" w:rsidR="00E61C90" w:rsidRPr="00D65BAE" w:rsidRDefault="00E61C90" w:rsidP="00E61C90">
      <w:pPr>
        <w:rPr>
          <w:rFonts w:ascii="Trebuchet MS" w:hAnsi="Trebuchet MS"/>
          <w:b/>
          <w:bCs/>
          <w:sz w:val="20"/>
          <w:szCs w:val="20"/>
          <w:lang w:val="hr-HR"/>
        </w:rPr>
      </w:pPr>
      <w:r w:rsidRPr="00D65BAE">
        <w:rPr>
          <w:rFonts w:ascii="Trebuchet MS" w:hAnsi="Trebuchet MS"/>
          <w:b/>
          <w:bCs/>
          <w:sz w:val="20"/>
          <w:szCs w:val="20"/>
          <w:lang w:val="hr-HR"/>
        </w:rPr>
        <w:t xml:space="preserve">ZAJEDNIČKO IZVJEŠĆE NEOVISNIH REVIZORA </w:t>
      </w:r>
    </w:p>
    <w:p w14:paraId="79028AE4" w14:textId="7D423681" w:rsidR="00D031E5" w:rsidRPr="004F3078" w:rsidRDefault="00D031E5" w:rsidP="00D031E5">
      <w:pPr>
        <w:rPr>
          <w:rFonts w:ascii="Trebuchet MS" w:hAnsi="Trebuchet MS"/>
          <w:b/>
          <w:bCs/>
          <w:sz w:val="20"/>
          <w:szCs w:val="20"/>
          <w:lang w:val="hr-HR"/>
        </w:rPr>
      </w:pPr>
      <w:r w:rsidRPr="004F3078">
        <w:rPr>
          <w:rFonts w:ascii="Trebuchet MS" w:hAnsi="Trebuchet MS"/>
          <w:b/>
          <w:bCs/>
          <w:sz w:val="20"/>
          <w:szCs w:val="20"/>
          <w:lang w:val="hr-HR"/>
        </w:rPr>
        <w:t>VLASNIKU HRVATSKE BANKE ZA OBNOVU I RAZVITAK (NASTAVAK)</w:t>
      </w:r>
    </w:p>
    <w:p w14:paraId="71975186" w14:textId="07F084E3" w:rsidR="00D031E5" w:rsidRDefault="00D031E5" w:rsidP="00D031E5">
      <w:pPr>
        <w:spacing w:before="240"/>
        <w:jc w:val="both"/>
        <w:rPr>
          <w:rFonts w:ascii="Trebuchet MS" w:hAnsi="Trebuchet MS" w:cs="Arial"/>
          <w:b/>
          <w:kern w:val="8"/>
          <w:sz w:val="20"/>
          <w:szCs w:val="20"/>
          <w:lang w:val="hr-HR" w:eastAsia="af-ZA"/>
        </w:rPr>
      </w:pPr>
      <w:r w:rsidRPr="004F3078">
        <w:rPr>
          <w:rFonts w:ascii="Trebuchet MS" w:hAnsi="Trebuchet MS" w:cs="Arial"/>
          <w:b/>
          <w:kern w:val="8"/>
          <w:sz w:val="20"/>
          <w:szCs w:val="20"/>
          <w:lang w:val="hr-HR" w:eastAsia="af-ZA"/>
        </w:rPr>
        <w:t>Izvješće o reviziji godišnjih financijskih izvještaja (nastavak)</w:t>
      </w:r>
    </w:p>
    <w:p w14:paraId="68009B2B" w14:textId="77777777" w:rsidR="00C6414E" w:rsidRDefault="00C6414E" w:rsidP="00EC2562">
      <w:pPr>
        <w:jc w:val="both"/>
        <w:rPr>
          <w:rFonts w:ascii="Trebuchet MS" w:hAnsi="Trebuchet MS" w:cs="Arial"/>
          <w:b/>
          <w:color w:val="000000"/>
          <w:sz w:val="20"/>
          <w:szCs w:val="20"/>
          <w:lang w:val="hr-HR" w:eastAsia="hr-HR"/>
        </w:rPr>
      </w:pPr>
    </w:p>
    <w:p w14:paraId="2781393F" w14:textId="1FC81C2D" w:rsidR="00EC2562" w:rsidRDefault="00EC2562" w:rsidP="00EC2562">
      <w:pPr>
        <w:jc w:val="both"/>
        <w:rPr>
          <w:rFonts w:ascii="Trebuchet MS" w:hAnsi="Trebuchet MS" w:cs="Arial"/>
          <w:b/>
          <w:color w:val="000000"/>
          <w:sz w:val="20"/>
          <w:szCs w:val="20"/>
          <w:lang w:val="hr-HR" w:eastAsia="hr-HR"/>
        </w:rPr>
      </w:pPr>
      <w:r w:rsidRPr="00D65BAE">
        <w:rPr>
          <w:rFonts w:ascii="Trebuchet MS" w:hAnsi="Trebuchet MS" w:cs="Arial"/>
          <w:b/>
          <w:color w:val="000000"/>
          <w:sz w:val="20"/>
          <w:szCs w:val="20"/>
          <w:lang w:val="hr-HR" w:eastAsia="hr-HR"/>
        </w:rPr>
        <w:t>Izvješće o drugim zakonskim i regulatornim zahtjevima</w:t>
      </w:r>
      <w:r>
        <w:rPr>
          <w:rFonts w:ascii="Trebuchet MS" w:hAnsi="Trebuchet MS" w:cs="Arial"/>
          <w:b/>
          <w:color w:val="000000"/>
          <w:sz w:val="20"/>
          <w:szCs w:val="20"/>
          <w:lang w:val="hr-HR" w:eastAsia="hr-HR"/>
        </w:rPr>
        <w:t xml:space="preserve"> (nastavak)</w:t>
      </w:r>
    </w:p>
    <w:p w14:paraId="5AEDA05F" w14:textId="77777777" w:rsidR="00C07033" w:rsidRDefault="00C07033" w:rsidP="00EC2562">
      <w:pPr>
        <w:jc w:val="both"/>
        <w:rPr>
          <w:rFonts w:ascii="Trebuchet MS" w:hAnsi="Trebuchet MS" w:cs="Arial"/>
          <w:b/>
          <w:color w:val="000000"/>
          <w:sz w:val="20"/>
          <w:szCs w:val="20"/>
          <w:lang w:val="hr-HR" w:eastAsia="hr-HR"/>
        </w:rPr>
      </w:pPr>
    </w:p>
    <w:p w14:paraId="230430D5" w14:textId="537B6A59" w:rsidR="00D031E5" w:rsidRPr="004F3078" w:rsidRDefault="00D031E5" w:rsidP="00C07033">
      <w:pPr>
        <w:spacing w:after="120"/>
        <w:jc w:val="both"/>
        <w:rPr>
          <w:rFonts w:ascii="Trebuchet MS" w:hAnsi="Trebuchet MS" w:cs="Arial"/>
          <w:sz w:val="20"/>
          <w:szCs w:val="20"/>
          <w:lang w:val="hr-HR" w:eastAsia="hr-HR" w:bidi="he-IL"/>
        </w:rPr>
      </w:pPr>
      <w:r w:rsidRPr="004F3078">
        <w:rPr>
          <w:rFonts w:ascii="Trebuchet MS" w:hAnsi="Trebuchet MS" w:cs="Arial"/>
          <w:sz w:val="20"/>
          <w:szCs w:val="20"/>
          <w:lang w:val="hr-HR" w:eastAsia="hr-HR" w:bidi="he-IL"/>
        </w:rPr>
        <w:t>Tijekom razdoblja između početnog datuma revidiranih godišnjih odvojenih i konsolidiranih financijskih izvještaja Banke i Grupe za 2021. godinu i datuma ovog Izvješća nismo Banci niti Grupi pružili zabranjene nerevizorske usluge i nismo u poslovnoj godini prije prethodno navedenog razdoblja pružali usluge osmišljavanja i implementacije postupaka internih kontrola ili upravljanja rizicima povezanih s pripremom i/ili kontrolom financijskih informacija ili osmišljavanja i implementacije tehnoloških sustava za financijske informacije, te smo u obavljanju revizije sačuvali neovisnost u odnosu na Banku i Grupu.</w:t>
      </w:r>
    </w:p>
    <w:p w14:paraId="72D220C2" w14:textId="77777777" w:rsidR="00D031E5" w:rsidRPr="004F3078" w:rsidRDefault="00D031E5" w:rsidP="00D031E5">
      <w:pPr>
        <w:spacing w:before="120" w:after="120"/>
        <w:jc w:val="both"/>
        <w:rPr>
          <w:rFonts w:ascii="Trebuchet MS" w:hAnsi="Trebuchet MS" w:cs="Arial"/>
          <w:sz w:val="20"/>
          <w:szCs w:val="20"/>
          <w:lang w:val="hr-HR" w:eastAsia="hr-HR" w:bidi="he-IL"/>
        </w:rPr>
      </w:pP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709"/>
        <w:gridCol w:w="4065"/>
      </w:tblGrid>
      <w:tr w:rsidR="00D031E5" w:rsidRPr="002530C6" w14:paraId="77A0A459" w14:textId="77777777" w:rsidTr="00D65BAE">
        <w:trPr>
          <w:trHeight w:val="285"/>
          <w:jc w:val="center"/>
        </w:trPr>
        <w:tc>
          <w:tcPr>
            <w:tcW w:w="4253" w:type="dxa"/>
            <w:tcBorders>
              <w:top w:val="nil"/>
              <w:left w:val="nil"/>
              <w:bottom w:val="nil"/>
              <w:right w:val="nil"/>
            </w:tcBorders>
            <w:shd w:val="clear" w:color="auto" w:fill="auto"/>
            <w:noWrap/>
            <w:vAlign w:val="bottom"/>
          </w:tcPr>
          <w:p w14:paraId="023FBA53" w14:textId="77777777" w:rsidR="00D031E5" w:rsidRPr="004F3078" w:rsidRDefault="00D031E5" w:rsidP="00D65BAE">
            <w:pPr>
              <w:spacing w:before="120"/>
              <w:rPr>
                <w:rFonts w:ascii="Trebuchet MS" w:hAnsi="Trebuchet MS" w:cs="Arial"/>
                <w:sz w:val="20"/>
                <w:szCs w:val="20"/>
                <w:lang w:val="hr-HR" w:eastAsia="hr-HR"/>
              </w:rPr>
            </w:pPr>
            <w:r w:rsidRPr="004F3078">
              <w:rPr>
                <w:rFonts w:ascii="Trebuchet MS" w:hAnsi="Trebuchet MS" w:cs="Arial"/>
                <w:sz w:val="20"/>
                <w:szCs w:val="20"/>
                <w:lang w:val="hr-HR" w:eastAsia="hr-HR"/>
              </w:rPr>
              <w:t>U Zagrebu,</w:t>
            </w:r>
          </w:p>
          <w:p w14:paraId="61DBC1C4" w14:textId="77777777" w:rsidR="00D031E5" w:rsidRPr="004F3078" w:rsidRDefault="00D031E5" w:rsidP="00D65BAE">
            <w:pPr>
              <w:spacing w:before="120"/>
              <w:rPr>
                <w:rFonts w:ascii="Trebuchet MS" w:hAnsi="Trebuchet MS" w:cs="Arial"/>
                <w:sz w:val="20"/>
                <w:szCs w:val="20"/>
                <w:lang w:val="hr-HR" w:eastAsia="hr-HR"/>
              </w:rPr>
            </w:pPr>
            <w:r w:rsidRPr="004F3078">
              <w:rPr>
                <w:rFonts w:ascii="Trebuchet MS" w:hAnsi="Trebuchet MS" w:cs="Arial"/>
                <w:sz w:val="20"/>
                <w:szCs w:val="20"/>
                <w:lang w:val="hr-HR" w:eastAsia="hr-HR"/>
              </w:rPr>
              <w:t>25. ožujka 2022. godine</w:t>
            </w:r>
          </w:p>
        </w:tc>
        <w:tc>
          <w:tcPr>
            <w:tcW w:w="709" w:type="dxa"/>
            <w:tcBorders>
              <w:top w:val="nil"/>
              <w:left w:val="nil"/>
              <w:bottom w:val="nil"/>
              <w:right w:val="nil"/>
            </w:tcBorders>
            <w:vAlign w:val="bottom"/>
          </w:tcPr>
          <w:p w14:paraId="46A55E36" w14:textId="77777777" w:rsidR="00D031E5" w:rsidRPr="004F3078" w:rsidRDefault="00D031E5" w:rsidP="00D65BAE">
            <w:pPr>
              <w:spacing w:before="120"/>
              <w:jc w:val="center"/>
              <w:rPr>
                <w:rFonts w:ascii="Trebuchet MS" w:hAnsi="Trebuchet MS" w:cs="Arial"/>
                <w:sz w:val="20"/>
                <w:szCs w:val="20"/>
                <w:lang w:val="hr-HR" w:eastAsia="hr-HR"/>
              </w:rPr>
            </w:pPr>
          </w:p>
        </w:tc>
        <w:tc>
          <w:tcPr>
            <w:tcW w:w="4065" w:type="dxa"/>
            <w:tcBorders>
              <w:top w:val="nil"/>
              <w:left w:val="nil"/>
              <w:bottom w:val="nil"/>
              <w:right w:val="nil"/>
            </w:tcBorders>
            <w:shd w:val="clear" w:color="auto" w:fill="auto"/>
            <w:noWrap/>
            <w:vAlign w:val="bottom"/>
          </w:tcPr>
          <w:p w14:paraId="511C1E93" w14:textId="77777777" w:rsidR="00D031E5" w:rsidRPr="004F3078" w:rsidRDefault="00D031E5" w:rsidP="00D65BAE">
            <w:pPr>
              <w:spacing w:before="120"/>
              <w:rPr>
                <w:rFonts w:ascii="Trebuchet MS" w:hAnsi="Trebuchet MS" w:cs="Arial"/>
                <w:sz w:val="20"/>
                <w:szCs w:val="20"/>
                <w:lang w:val="hr-HR" w:eastAsia="hr-HR"/>
              </w:rPr>
            </w:pPr>
            <w:r w:rsidRPr="004F3078">
              <w:rPr>
                <w:rFonts w:ascii="Trebuchet MS" w:hAnsi="Trebuchet MS" w:cs="Arial"/>
                <w:sz w:val="20"/>
                <w:szCs w:val="20"/>
                <w:lang w:val="hr-HR" w:eastAsia="hr-HR"/>
              </w:rPr>
              <w:t>U Zagrebu,</w:t>
            </w:r>
          </w:p>
          <w:p w14:paraId="3ECDC8E4" w14:textId="77777777" w:rsidR="00D031E5" w:rsidRPr="004F3078" w:rsidRDefault="00D031E5" w:rsidP="00D65BAE">
            <w:pPr>
              <w:spacing w:before="120"/>
              <w:rPr>
                <w:rFonts w:ascii="Trebuchet MS" w:hAnsi="Trebuchet MS" w:cs="Arial"/>
                <w:sz w:val="20"/>
                <w:szCs w:val="20"/>
                <w:lang w:val="hr-HR" w:eastAsia="hr-HR"/>
              </w:rPr>
            </w:pPr>
            <w:r w:rsidRPr="004F3078">
              <w:rPr>
                <w:rFonts w:ascii="Trebuchet MS" w:hAnsi="Trebuchet MS" w:cs="Arial"/>
                <w:sz w:val="20"/>
                <w:szCs w:val="20"/>
                <w:lang w:val="hr-HR" w:eastAsia="hr-HR"/>
              </w:rPr>
              <w:t>25. ožujka 2022. godine</w:t>
            </w:r>
          </w:p>
        </w:tc>
      </w:tr>
      <w:tr w:rsidR="00D031E5" w:rsidRPr="002530C6" w14:paraId="71631B3C" w14:textId="77777777" w:rsidTr="00D65BAE">
        <w:trPr>
          <w:trHeight w:val="285"/>
          <w:jc w:val="center"/>
        </w:trPr>
        <w:tc>
          <w:tcPr>
            <w:tcW w:w="4253" w:type="dxa"/>
            <w:tcBorders>
              <w:top w:val="nil"/>
              <w:left w:val="nil"/>
              <w:bottom w:val="nil"/>
              <w:right w:val="nil"/>
            </w:tcBorders>
            <w:shd w:val="clear" w:color="auto" w:fill="auto"/>
            <w:noWrap/>
            <w:vAlign w:val="bottom"/>
          </w:tcPr>
          <w:p w14:paraId="68CDDC25" w14:textId="77777777" w:rsidR="00D031E5" w:rsidRPr="004F3078" w:rsidRDefault="00D031E5" w:rsidP="00D65BAE">
            <w:pPr>
              <w:spacing w:before="120"/>
              <w:rPr>
                <w:rFonts w:ascii="Trebuchet MS" w:hAnsi="Trebuchet MS" w:cs="Arial"/>
                <w:sz w:val="20"/>
                <w:szCs w:val="20"/>
                <w:highlight w:val="yellow"/>
                <w:lang w:val="hr-HR" w:eastAsia="hr-HR"/>
              </w:rPr>
            </w:pPr>
          </w:p>
        </w:tc>
        <w:tc>
          <w:tcPr>
            <w:tcW w:w="709" w:type="dxa"/>
            <w:tcBorders>
              <w:top w:val="nil"/>
              <w:left w:val="nil"/>
              <w:bottom w:val="nil"/>
              <w:right w:val="nil"/>
            </w:tcBorders>
            <w:vAlign w:val="bottom"/>
          </w:tcPr>
          <w:p w14:paraId="3C837459" w14:textId="77777777" w:rsidR="00D031E5" w:rsidRPr="004F3078" w:rsidRDefault="00D031E5" w:rsidP="00D65BAE">
            <w:pPr>
              <w:spacing w:before="120"/>
              <w:jc w:val="center"/>
              <w:rPr>
                <w:rFonts w:ascii="Trebuchet MS" w:hAnsi="Trebuchet MS" w:cs="Arial"/>
                <w:sz w:val="20"/>
                <w:szCs w:val="20"/>
                <w:highlight w:val="yellow"/>
                <w:lang w:val="hr-HR" w:eastAsia="hr-HR"/>
              </w:rPr>
            </w:pPr>
          </w:p>
        </w:tc>
        <w:tc>
          <w:tcPr>
            <w:tcW w:w="4065" w:type="dxa"/>
            <w:tcBorders>
              <w:top w:val="nil"/>
              <w:left w:val="nil"/>
              <w:bottom w:val="nil"/>
              <w:right w:val="nil"/>
            </w:tcBorders>
            <w:shd w:val="clear" w:color="auto" w:fill="auto"/>
            <w:noWrap/>
            <w:vAlign w:val="bottom"/>
          </w:tcPr>
          <w:p w14:paraId="1A134C4E" w14:textId="77777777" w:rsidR="00D031E5" w:rsidRPr="004F3078" w:rsidRDefault="00D031E5" w:rsidP="00D65BAE">
            <w:pPr>
              <w:spacing w:before="120"/>
              <w:rPr>
                <w:rFonts w:ascii="Trebuchet MS" w:hAnsi="Trebuchet MS" w:cs="Arial"/>
                <w:sz w:val="20"/>
                <w:szCs w:val="20"/>
                <w:highlight w:val="yellow"/>
                <w:lang w:val="hr-HR" w:eastAsia="hr-HR"/>
              </w:rPr>
            </w:pPr>
          </w:p>
        </w:tc>
      </w:tr>
      <w:tr w:rsidR="00D031E5" w:rsidRPr="002530C6" w14:paraId="6307D78E" w14:textId="77777777" w:rsidTr="00D65BAE">
        <w:trPr>
          <w:trHeight w:val="285"/>
          <w:jc w:val="center"/>
        </w:trPr>
        <w:tc>
          <w:tcPr>
            <w:tcW w:w="4253" w:type="dxa"/>
            <w:tcBorders>
              <w:top w:val="nil"/>
              <w:left w:val="nil"/>
              <w:bottom w:val="nil"/>
              <w:right w:val="nil"/>
            </w:tcBorders>
            <w:shd w:val="clear" w:color="auto" w:fill="auto"/>
            <w:noWrap/>
            <w:vAlign w:val="bottom"/>
          </w:tcPr>
          <w:p w14:paraId="0218B0E8" w14:textId="77777777" w:rsidR="00D031E5" w:rsidRPr="004F3078" w:rsidRDefault="00D031E5" w:rsidP="00D65BAE">
            <w:pPr>
              <w:rPr>
                <w:rFonts w:ascii="Trebuchet MS" w:hAnsi="Trebuchet MS" w:cs="Arial"/>
                <w:sz w:val="20"/>
                <w:szCs w:val="20"/>
                <w:lang w:val="hr-HR" w:eastAsia="hr-HR"/>
              </w:rPr>
            </w:pPr>
            <w:r w:rsidRPr="004F3078">
              <w:rPr>
                <w:rFonts w:ascii="Trebuchet MS" w:hAnsi="Trebuchet MS"/>
                <w:sz w:val="20"/>
                <w:szCs w:val="20"/>
                <w:lang w:val="hr-HR" w:eastAsia="hr-HR"/>
              </w:rPr>
              <w:t>BDO Croatia d.o.o.</w:t>
            </w:r>
          </w:p>
        </w:tc>
        <w:tc>
          <w:tcPr>
            <w:tcW w:w="709" w:type="dxa"/>
            <w:tcBorders>
              <w:top w:val="nil"/>
              <w:left w:val="nil"/>
              <w:bottom w:val="nil"/>
              <w:right w:val="nil"/>
            </w:tcBorders>
            <w:vAlign w:val="bottom"/>
          </w:tcPr>
          <w:p w14:paraId="08475B2C" w14:textId="77777777" w:rsidR="00D031E5" w:rsidRPr="004F3078" w:rsidRDefault="00D031E5" w:rsidP="00D65BAE">
            <w:pPr>
              <w:jc w:val="center"/>
              <w:rPr>
                <w:rFonts w:ascii="Trebuchet MS" w:hAnsi="Trebuchet MS"/>
                <w:sz w:val="20"/>
                <w:szCs w:val="20"/>
                <w:lang w:val="hr-HR" w:eastAsia="hr-HR"/>
              </w:rPr>
            </w:pPr>
          </w:p>
        </w:tc>
        <w:tc>
          <w:tcPr>
            <w:tcW w:w="4065" w:type="dxa"/>
            <w:tcBorders>
              <w:top w:val="nil"/>
              <w:left w:val="nil"/>
              <w:bottom w:val="nil"/>
              <w:right w:val="nil"/>
            </w:tcBorders>
            <w:shd w:val="clear" w:color="auto" w:fill="auto"/>
            <w:noWrap/>
            <w:vAlign w:val="bottom"/>
          </w:tcPr>
          <w:p w14:paraId="348164E1" w14:textId="77777777" w:rsidR="00D031E5" w:rsidRPr="004F3078" w:rsidRDefault="00D031E5" w:rsidP="00D65BAE">
            <w:pPr>
              <w:rPr>
                <w:rFonts w:ascii="Trebuchet MS" w:hAnsi="Trebuchet MS" w:cs="Arial"/>
                <w:sz w:val="20"/>
                <w:szCs w:val="20"/>
                <w:lang w:val="hr-HR" w:eastAsia="hr-HR"/>
              </w:rPr>
            </w:pPr>
            <w:r w:rsidRPr="004F3078">
              <w:rPr>
                <w:rFonts w:ascii="Trebuchet MS" w:hAnsi="Trebuchet MS"/>
                <w:sz w:val="20"/>
                <w:szCs w:val="20"/>
                <w:lang w:val="hr-HR" w:eastAsia="hr-HR"/>
              </w:rPr>
              <w:t>PKF FACT revizija d.o.o.</w:t>
            </w:r>
          </w:p>
        </w:tc>
      </w:tr>
      <w:tr w:rsidR="00D031E5" w:rsidRPr="002530C6" w14:paraId="649A30C1" w14:textId="77777777" w:rsidTr="00D65BAE">
        <w:trPr>
          <w:trHeight w:val="285"/>
          <w:jc w:val="center"/>
        </w:trPr>
        <w:tc>
          <w:tcPr>
            <w:tcW w:w="4253" w:type="dxa"/>
            <w:tcBorders>
              <w:top w:val="nil"/>
              <w:left w:val="nil"/>
              <w:bottom w:val="nil"/>
              <w:right w:val="nil"/>
            </w:tcBorders>
            <w:shd w:val="clear" w:color="auto" w:fill="auto"/>
            <w:noWrap/>
            <w:vAlign w:val="bottom"/>
          </w:tcPr>
          <w:p w14:paraId="3EE54CA6" w14:textId="77777777" w:rsidR="00D031E5" w:rsidRPr="004F3078" w:rsidRDefault="00D031E5" w:rsidP="00D65BAE">
            <w:pPr>
              <w:rPr>
                <w:rFonts w:ascii="Trebuchet MS" w:hAnsi="Trebuchet MS" w:cs="Arial"/>
                <w:sz w:val="20"/>
                <w:szCs w:val="20"/>
                <w:lang w:val="hr-HR" w:eastAsia="hr-HR"/>
              </w:rPr>
            </w:pPr>
            <w:r w:rsidRPr="004F3078">
              <w:rPr>
                <w:rFonts w:ascii="Trebuchet MS" w:hAnsi="Trebuchet MS"/>
                <w:sz w:val="20"/>
                <w:szCs w:val="20"/>
                <w:lang w:val="hr-HR" w:eastAsia="hr-HR"/>
              </w:rPr>
              <w:t>Radnička cesta 180</w:t>
            </w:r>
          </w:p>
        </w:tc>
        <w:tc>
          <w:tcPr>
            <w:tcW w:w="709" w:type="dxa"/>
            <w:tcBorders>
              <w:top w:val="nil"/>
              <w:left w:val="nil"/>
              <w:bottom w:val="nil"/>
              <w:right w:val="nil"/>
            </w:tcBorders>
            <w:vAlign w:val="bottom"/>
          </w:tcPr>
          <w:p w14:paraId="7DBA473B" w14:textId="77777777" w:rsidR="00D031E5" w:rsidRPr="004F3078" w:rsidRDefault="00D031E5" w:rsidP="00D65BAE">
            <w:pPr>
              <w:jc w:val="center"/>
              <w:rPr>
                <w:rFonts w:ascii="Trebuchet MS" w:hAnsi="Trebuchet MS"/>
                <w:sz w:val="20"/>
                <w:szCs w:val="20"/>
                <w:lang w:val="hr-HR" w:eastAsia="hr-HR"/>
              </w:rPr>
            </w:pPr>
          </w:p>
        </w:tc>
        <w:tc>
          <w:tcPr>
            <w:tcW w:w="4065" w:type="dxa"/>
            <w:tcBorders>
              <w:top w:val="nil"/>
              <w:left w:val="nil"/>
              <w:bottom w:val="nil"/>
              <w:right w:val="nil"/>
            </w:tcBorders>
            <w:shd w:val="clear" w:color="auto" w:fill="auto"/>
            <w:noWrap/>
            <w:vAlign w:val="bottom"/>
          </w:tcPr>
          <w:p w14:paraId="6E4B94D9" w14:textId="77777777" w:rsidR="00D031E5" w:rsidRPr="004F3078" w:rsidRDefault="00D031E5" w:rsidP="00D65BAE">
            <w:pPr>
              <w:rPr>
                <w:rFonts w:ascii="Trebuchet MS" w:hAnsi="Trebuchet MS" w:cs="Arial"/>
                <w:sz w:val="20"/>
                <w:szCs w:val="20"/>
                <w:lang w:val="hr-HR" w:eastAsia="hr-HR"/>
              </w:rPr>
            </w:pPr>
            <w:r w:rsidRPr="004F3078">
              <w:rPr>
                <w:rFonts w:ascii="Trebuchet MS" w:hAnsi="Trebuchet MS"/>
                <w:sz w:val="20"/>
                <w:szCs w:val="20"/>
                <w:lang w:val="hr-HR" w:eastAsia="hr-HR"/>
              </w:rPr>
              <w:t>Zadarska 80</w:t>
            </w:r>
          </w:p>
        </w:tc>
      </w:tr>
      <w:tr w:rsidR="00D031E5" w:rsidRPr="002530C6" w14:paraId="73084AB1" w14:textId="77777777" w:rsidTr="00D65BAE">
        <w:trPr>
          <w:trHeight w:val="285"/>
          <w:jc w:val="center"/>
        </w:trPr>
        <w:tc>
          <w:tcPr>
            <w:tcW w:w="4253" w:type="dxa"/>
            <w:tcBorders>
              <w:top w:val="nil"/>
              <w:left w:val="nil"/>
              <w:bottom w:val="nil"/>
              <w:right w:val="nil"/>
            </w:tcBorders>
            <w:shd w:val="clear" w:color="auto" w:fill="auto"/>
            <w:noWrap/>
            <w:vAlign w:val="bottom"/>
          </w:tcPr>
          <w:p w14:paraId="0A4D59EC" w14:textId="77777777" w:rsidR="00D031E5" w:rsidRPr="004F3078" w:rsidRDefault="00D031E5" w:rsidP="00D65BAE">
            <w:pPr>
              <w:rPr>
                <w:rFonts w:ascii="Trebuchet MS" w:hAnsi="Trebuchet MS"/>
                <w:sz w:val="20"/>
                <w:szCs w:val="20"/>
                <w:lang w:val="hr-HR" w:eastAsia="hr-HR"/>
              </w:rPr>
            </w:pPr>
            <w:r w:rsidRPr="004F3078">
              <w:rPr>
                <w:rFonts w:ascii="Trebuchet MS" w:hAnsi="Trebuchet MS"/>
                <w:sz w:val="20"/>
                <w:szCs w:val="20"/>
                <w:lang w:val="hr-HR" w:eastAsia="hr-HR"/>
              </w:rPr>
              <w:t>10000 Zagreb</w:t>
            </w:r>
          </w:p>
        </w:tc>
        <w:tc>
          <w:tcPr>
            <w:tcW w:w="709" w:type="dxa"/>
            <w:tcBorders>
              <w:top w:val="nil"/>
              <w:left w:val="nil"/>
              <w:bottom w:val="nil"/>
              <w:right w:val="nil"/>
            </w:tcBorders>
            <w:vAlign w:val="bottom"/>
          </w:tcPr>
          <w:p w14:paraId="547F653C" w14:textId="77777777" w:rsidR="00D031E5" w:rsidRPr="004F3078" w:rsidRDefault="00D031E5" w:rsidP="00D65BAE">
            <w:pPr>
              <w:jc w:val="center"/>
              <w:rPr>
                <w:rFonts w:ascii="Trebuchet MS" w:hAnsi="Trebuchet MS"/>
                <w:sz w:val="20"/>
                <w:szCs w:val="20"/>
                <w:lang w:val="hr-HR" w:eastAsia="hr-HR"/>
              </w:rPr>
            </w:pPr>
          </w:p>
        </w:tc>
        <w:tc>
          <w:tcPr>
            <w:tcW w:w="4065" w:type="dxa"/>
            <w:tcBorders>
              <w:top w:val="nil"/>
              <w:left w:val="nil"/>
              <w:bottom w:val="nil"/>
              <w:right w:val="nil"/>
            </w:tcBorders>
            <w:shd w:val="clear" w:color="auto" w:fill="auto"/>
            <w:noWrap/>
            <w:vAlign w:val="bottom"/>
          </w:tcPr>
          <w:p w14:paraId="365B98F9" w14:textId="77777777" w:rsidR="00D031E5" w:rsidRPr="004F3078" w:rsidRDefault="00D031E5" w:rsidP="00D65BAE">
            <w:pPr>
              <w:rPr>
                <w:rFonts w:ascii="Trebuchet MS" w:hAnsi="Trebuchet MS" w:cs="Arial"/>
                <w:sz w:val="20"/>
                <w:szCs w:val="20"/>
                <w:lang w:val="hr-HR" w:eastAsia="hr-HR"/>
              </w:rPr>
            </w:pPr>
            <w:r w:rsidRPr="004F3078">
              <w:rPr>
                <w:rFonts w:ascii="Trebuchet MS" w:hAnsi="Trebuchet MS"/>
                <w:sz w:val="20"/>
                <w:szCs w:val="20"/>
                <w:lang w:val="hr-HR" w:eastAsia="hr-HR"/>
              </w:rPr>
              <w:t>10000 Zagreb</w:t>
            </w:r>
          </w:p>
        </w:tc>
      </w:tr>
      <w:tr w:rsidR="00D031E5" w:rsidRPr="002530C6" w14:paraId="49A39C2A" w14:textId="77777777" w:rsidTr="00D65BAE">
        <w:trPr>
          <w:trHeight w:val="850"/>
          <w:jc w:val="center"/>
        </w:trPr>
        <w:tc>
          <w:tcPr>
            <w:tcW w:w="4253" w:type="dxa"/>
            <w:tcBorders>
              <w:top w:val="nil"/>
              <w:left w:val="nil"/>
              <w:bottom w:val="single" w:sz="4" w:space="0" w:color="auto"/>
              <w:right w:val="nil"/>
            </w:tcBorders>
            <w:shd w:val="clear" w:color="auto" w:fill="auto"/>
            <w:noWrap/>
            <w:vAlign w:val="bottom"/>
          </w:tcPr>
          <w:p w14:paraId="20265805" w14:textId="77777777" w:rsidR="00D031E5" w:rsidRPr="004F3078" w:rsidRDefault="00D031E5" w:rsidP="00D65BAE">
            <w:pPr>
              <w:spacing w:before="120"/>
              <w:jc w:val="center"/>
              <w:rPr>
                <w:rFonts w:ascii="Trebuchet MS" w:hAnsi="Trebuchet MS"/>
                <w:sz w:val="20"/>
                <w:szCs w:val="20"/>
                <w:lang w:val="hr-HR" w:eastAsia="hr-HR"/>
              </w:rPr>
            </w:pPr>
          </w:p>
          <w:p w14:paraId="7A0B8B0F" w14:textId="77777777" w:rsidR="00D031E5" w:rsidRPr="004F3078" w:rsidRDefault="00D031E5" w:rsidP="00D65BAE">
            <w:pPr>
              <w:spacing w:before="120"/>
              <w:jc w:val="center"/>
              <w:rPr>
                <w:rFonts w:ascii="Trebuchet MS" w:hAnsi="Trebuchet MS"/>
                <w:sz w:val="20"/>
                <w:szCs w:val="20"/>
                <w:lang w:val="hr-HR" w:eastAsia="hr-HR"/>
              </w:rPr>
            </w:pPr>
          </w:p>
          <w:p w14:paraId="27E2B716" w14:textId="77777777" w:rsidR="00D031E5" w:rsidRPr="004F3078" w:rsidRDefault="00D031E5" w:rsidP="00D65BAE">
            <w:pPr>
              <w:spacing w:before="120"/>
              <w:jc w:val="center"/>
              <w:rPr>
                <w:rFonts w:ascii="Trebuchet MS" w:hAnsi="Trebuchet MS"/>
                <w:sz w:val="20"/>
                <w:szCs w:val="20"/>
                <w:lang w:val="hr-HR" w:eastAsia="hr-HR"/>
              </w:rPr>
            </w:pPr>
          </w:p>
        </w:tc>
        <w:tc>
          <w:tcPr>
            <w:tcW w:w="709" w:type="dxa"/>
            <w:tcBorders>
              <w:top w:val="nil"/>
              <w:left w:val="nil"/>
              <w:bottom w:val="nil"/>
              <w:right w:val="nil"/>
            </w:tcBorders>
            <w:vAlign w:val="bottom"/>
          </w:tcPr>
          <w:p w14:paraId="3F968B8D" w14:textId="77777777" w:rsidR="00D031E5" w:rsidRPr="004F3078" w:rsidRDefault="00D031E5" w:rsidP="00D65BAE">
            <w:pPr>
              <w:spacing w:before="120"/>
              <w:jc w:val="center"/>
              <w:rPr>
                <w:rFonts w:ascii="Trebuchet MS" w:hAnsi="Trebuchet MS"/>
                <w:sz w:val="20"/>
                <w:szCs w:val="20"/>
                <w:lang w:val="hr-HR" w:eastAsia="hr-HR"/>
              </w:rPr>
            </w:pPr>
          </w:p>
        </w:tc>
        <w:tc>
          <w:tcPr>
            <w:tcW w:w="4065" w:type="dxa"/>
            <w:tcBorders>
              <w:top w:val="nil"/>
              <w:left w:val="nil"/>
              <w:bottom w:val="single" w:sz="4" w:space="0" w:color="auto"/>
              <w:right w:val="nil"/>
            </w:tcBorders>
            <w:shd w:val="clear" w:color="auto" w:fill="auto"/>
            <w:noWrap/>
            <w:vAlign w:val="bottom"/>
          </w:tcPr>
          <w:p w14:paraId="0D7481C8" w14:textId="77777777" w:rsidR="00D031E5" w:rsidRPr="004F3078" w:rsidRDefault="00D031E5" w:rsidP="00D65BAE">
            <w:pPr>
              <w:spacing w:before="120"/>
              <w:jc w:val="center"/>
              <w:rPr>
                <w:rFonts w:ascii="Trebuchet MS" w:hAnsi="Trebuchet MS"/>
                <w:sz w:val="20"/>
                <w:szCs w:val="20"/>
                <w:lang w:val="hr-HR" w:eastAsia="hr-HR"/>
              </w:rPr>
            </w:pPr>
          </w:p>
        </w:tc>
      </w:tr>
      <w:tr w:rsidR="00D031E5" w:rsidRPr="002530C6" w14:paraId="03D9A12F" w14:textId="77777777" w:rsidTr="00C07033">
        <w:trPr>
          <w:trHeight w:val="285"/>
          <w:jc w:val="center"/>
        </w:trPr>
        <w:tc>
          <w:tcPr>
            <w:tcW w:w="4253" w:type="dxa"/>
            <w:tcBorders>
              <w:top w:val="single" w:sz="4" w:space="0" w:color="auto"/>
              <w:left w:val="nil"/>
              <w:bottom w:val="nil"/>
              <w:right w:val="nil"/>
            </w:tcBorders>
            <w:shd w:val="clear" w:color="auto" w:fill="auto"/>
            <w:noWrap/>
            <w:vAlign w:val="bottom"/>
          </w:tcPr>
          <w:p w14:paraId="24AACE2D" w14:textId="6A4E105E" w:rsidR="00D031E5" w:rsidRPr="004F3078" w:rsidRDefault="00D031E5" w:rsidP="00D65BAE">
            <w:pPr>
              <w:spacing w:before="120"/>
              <w:rPr>
                <w:rFonts w:ascii="Trebuchet MS" w:hAnsi="Trebuchet MS"/>
                <w:sz w:val="20"/>
                <w:szCs w:val="20"/>
                <w:lang w:val="hr-HR" w:eastAsia="hr-HR"/>
              </w:rPr>
            </w:pPr>
            <w:r w:rsidRPr="004F3078">
              <w:rPr>
                <w:rFonts w:ascii="Trebuchet MS" w:hAnsi="Trebuchet MS"/>
                <w:sz w:val="20"/>
                <w:szCs w:val="20"/>
                <w:lang w:val="hr-HR" w:eastAsia="hr-HR"/>
              </w:rPr>
              <w:t xml:space="preserve">Ivan </w:t>
            </w:r>
            <w:r w:rsidRPr="004F3078">
              <w:rPr>
                <w:rFonts w:ascii="Trebuchet MS" w:hAnsi="Trebuchet MS"/>
                <w:color w:val="000000"/>
                <w:sz w:val="20"/>
                <w:szCs w:val="20"/>
                <w:lang w:val="hr-HR" w:eastAsia="zh-TW"/>
              </w:rPr>
              <w:t>Čajko</w:t>
            </w:r>
            <w:r w:rsidRPr="004F3078">
              <w:rPr>
                <w:rFonts w:ascii="Trebuchet MS" w:hAnsi="Trebuchet MS"/>
                <w:sz w:val="20"/>
                <w:szCs w:val="20"/>
                <w:lang w:val="hr-HR" w:eastAsia="hr-HR"/>
              </w:rPr>
              <w:t>, ovlašteni revizor</w:t>
            </w:r>
            <w:r w:rsidR="00B20FA1">
              <w:rPr>
                <w:rFonts w:ascii="Trebuchet MS" w:hAnsi="Trebuchet MS"/>
                <w:sz w:val="20"/>
                <w:szCs w:val="20"/>
                <w:lang w:val="hr-HR" w:eastAsia="hr-HR"/>
              </w:rPr>
              <w:t xml:space="preserve"> i član </w:t>
            </w:r>
            <w:r w:rsidR="009B39F1">
              <w:rPr>
                <w:rFonts w:ascii="Trebuchet MS" w:hAnsi="Trebuchet MS"/>
                <w:sz w:val="20"/>
                <w:szCs w:val="20"/>
                <w:lang w:val="hr-HR" w:eastAsia="hr-HR"/>
              </w:rPr>
              <w:t>u</w:t>
            </w:r>
            <w:r w:rsidR="00B20FA1">
              <w:rPr>
                <w:rFonts w:ascii="Trebuchet MS" w:hAnsi="Trebuchet MS"/>
                <w:sz w:val="20"/>
                <w:szCs w:val="20"/>
                <w:lang w:val="hr-HR" w:eastAsia="hr-HR"/>
              </w:rPr>
              <w:t>prave</w:t>
            </w:r>
          </w:p>
        </w:tc>
        <w:tc>
          <w:tcPr>
            <w:tcW w:w="709" w:type="dxa"/>
            <w:tcBorders>
              <w:top w:val="nil"/>
              <w:left w:val="nil"/>
              <w:bottom w:val="nil"/>
              <w:right w:val="nil"/>
            </w:tcBorders>
            <w:vAlign w:val="bottom"/>
          </w:tcPr>
          <w:p w14:paraId="47B462CC" w14:textId="77777777" w:rsidR="00D031E5" w:rsidRPr="004F3078" w:rsidRDefault="00D031E5" w:rsidP="00D65BAE">
            <w:pPr>
              <w:spacing w:before="120"/>
              <w:jc w:val="center"/>
              <w:rPr>
                <w:rFonts w:ascii="Trebuchet MS" w:hAnsi="Trebuchet MS"/>
                <w:sz w:val="20"/>
                <w:szCs w:val="20"/>
                <w:lang w:val="hr-HR" w:eastAsia="hr-HR"/>
              </w:rPr>
            </w:pPr>
          </w:p>
        </w:tc>
        <w:tc>
          <w:tcPr>
            <w:tcW w:w="4065" w:type="dxa"/>
            <w:tcBorders>
              <w:top w:val="single" w:sz="4" w:space="0" w:color="auto"/>
              <w:left w:val="nil"/>
              <w:bottom w:val="nil"/>
              <w:right w:val="nil"/>
            </w:tcBorders>
            <w:shd w:val="clear" w:color="auto" w:fill="auto"/>
            <w:noWrap/>
            <w:vAlign w:val="bottom"/>
          </w:tcPr>
          <w:p w14:paraId="6E3F0CC4" w14:textId="77777777" w:rsidR="00D031E5" w:rsidRPr="004F3078" w:rsidRDefault="00D031E5" w:rsidP="00D65BAE">
            <w:pPr>
              <w:spacing w:before="120"/>
              <w:rPr>
                <w:rFonts w:ascii="Trebuchet MS" w:hAnsi="Trebuchet MS"/>
                <w:sz w:val="20"/>
                <w:szCs w:val="20"/>
                <w:lang w:val="hr-HR" w:eastAsia="hr-HR"/>
              </w:rPr>
            </w:pPr>
            <w:r w:rsidRPr="004F3078">
              <w:rPr>
                <w:rFonts w:ascii="Trebuchet MS" w:hAnsi="Trebuchet MS"/>
                <w:sz w:val="20"/>
                <w:szCs w:val="20"/>
                <w:lang w:val="hr-HR" w:eastAsia="hr-HR"/>
              </w:rPr>
              <w:t>Jeni Krstičević, ovlašteni revizor</w:t>
            </w:r>
          </w:p>
        </w:tc>
      </w:tr>
      <w:tr w:rsidR="00D031E5" w:rsidRPr="002530C6" w14:paraId="33E303A9" w14:textId="77777777" w:rsidTr="00C07033">
        <w:trPr>
          <w:trHeight w:val="850"/>
          <w:jc w:val="center"/>
        </w:trPr>
        <w:tc>
          <w:tcPr>
            <w:tcW w:w="4253" w:type="dxa"/>
            <w:tcBorders>
              <w:top w:val="nil"/>
              <w:left w:val="nil"/>
              <w:bottom w:val="nil"/>
              <w:right w:val="nil"/>
            </w:tcBorders>
            <w:shd w:val="clear" w:color="auto" w:fill="auto"/>
            <w:noWrap/>
            <w:vAlign w:val="bottom"/>
          </w:tcPr>
          <w:p w14:paraId="4F0943CB" w14:textId="77777777" w:rsidR="00D031E5" w:rsidRPr="00C07033" w:rsidRDefault="00D031E5" w:rsidP="00D65BAE">
            <w:pPr>
              <w:spacing w:before="120"/>
              <w:jc w:val="center"/>
              <w:rPr>
                <w:rFonts w:ascii="Trebuchet MS" w:hAnsi="Trebuchet MS"/>
                <w:sz w:val="20"/>
                <w:szCs w:val="20"/>
                <w:lang w:val="hr-HR" w:eastAsia="hr-HR"/>
              </w:rPr>
            </w:pPr>
          </w:p>
        </w:tc>
        <w:tc>
          <w:tcPr>
            <w:tcW w:w="709" w:type="dxa"/>
            <w:tcBorders>
              <w:top w:val="nil"/>
              <w:left w:val="nil"/>
              <w:bottom w:val="nil"/>
              <w:right w:val="nil"/>
            </w:tcBorders>
            <w:vAlign w:val="bottom"/>
          </w:tcPr>
          <w:p w14:paraId="317A93AB" w14:textId="77777777" w:rsidR="00D031E5" w:rsidRPr="004F3078" w:rsidRDefault="00D031E5" w:rsidP="00D65BAE">
            <w:pPr>
              <w:spacing w:before="120"/>
              <w:jc w:val="center"/>
              <w:rPr>
                <w:rFonts w:ascii="Trebuchet MS" w:hAnsi="Trebuchet MS"/>
                <w:sz w:val="20"/>
                <w:szCs w:val="20"/>
                <w:lang w:val="hr-HR" w:eastAsia="hr-HR"/>
              </w:rPr>
            </w:pPr>
          </w:p>
        </w:tc>
        <w:tc>
          <w:tcPr>
            <w:tcW w:w="4065" w:type="dxa"/>
            <w:tcBorders>
              <w:top w:val="nil"/>
              <w:left w:val="nil"/>
              <w:bottom w:val="single" w:sz="4" w:space="0" w:color="auto"/>
              <w:right w:val="nil"/>
            </w:tcBorders>
            <w:shd w:val="clear" w:color="auto" w:fill="auto"/>
            <w:noWrap/>
            <w:vAlign w:val="bottom"/>
          </w:tcPr>
          <w:p w14:paraId="467FE78E" w14:textId="77777777" w:rsidR="00D031E5" w:rsidRPr="004F3078" w:rsidRDefault="00D031E5" w:rsidP="00D65BAE">
            <w:pPr>
              <w:spacing w:before="120"/>
              <w:jc w:val="center"/>
              <w:rPr>
                <w:rFonts w:ascii="Trebuchet MS" w:hAnsi="Trebuchet MS"/>
                <w:sz w:val="20"/>
                <w:szCs w:val="20"/>
                <w:lang w:val="hr-HR" w:eastAsia="hr-HR"/>
              </w:rPr>
            </w:pPr>
          </w:p>
        </w:tc>
      </w:tr>
      <w:tr w:rsidR="00D031E5" w:rsidRPr="002530C6" w14:paraId="4B4EE083" w14:textId="77777777" w:rsidTr="00C07033">
        <w:trPr>
          <w:trHeight w:val="285"/>
          <w:jc w:val="center"/>
        </w:trPr>
        <w:tc>
          <w:tcPr>
            <w:tcW w:w="4253" w:type="dxa"/>
            <w:tcBorders>
              <w:top w:val="nil"/>
              <w:left w:val="nil"/>
              <w:bottom w:val="nil"/>
              <w:right w:val="nil"/>
            </w:tcBorders>
            <w:shd w:val="clear" w:color="auto" w:fill="auto"/>
            <w:noWrap/>
            <w:vAlign w:val="bottom"/>
          </w:tcPr>
          <w:p w14:paraId="27103267" w14:textId="74A37E23" w:rsidR="00D031E5" w:rsidRPr="00C07033" w:rsidRDefault="00D031E5" w:rsidP="00D65BAE">
            <w:pPr>
              <w:spacing w:before="120"/>
              <w:rPr>
                <w:rFonts w:ascii="Trebuchet MS" w:hAnsi="Trebuchet MS"/>
                <w:sz w:val="20"/>
                <w:szCs w:val="20"/>
                <w:lang w:val="hr-HR" w:eastAsia="hr-HR"/>
              </w:rPr>
            </w:pPr>
          </w:p>
        </w:tc>
        <w:tc>
          <w:tcPr>
            <w:tcW w:w="709" w:type="dxa"/>
            <w:tcBorders>
              <w:top w:val="nil"/>
              <w:left w:val="nil"/>
              <w:bottom w:val="nil"/>
              <w:right w:val="nil"/>
            </w:tcBorders>
            <w:vAlign w:val="bottom"/>
          </w:tcPr>
          <w:p w14:paraId="336A6240" w14:textId="77777777" w:rsidR="00D031E5" w:rsidRPr="004F3078" w:rsidRDefault="00D031E5" w:rsidP="00D65BAE">
            <w:pPr>
              <w:spacing w:before="120"/>
              <w:jc w:val="center"/>
              <w:rPr>
                <w:rFonts w:ascii="Trebuchet MS" w:hAnsi="Trebuchet MS"/>
                <w:sz w:val="20"/>
                <w:szCs w:val="20"/>
                <w:highlight w:val="yellow"/>
                <w:lang w:val="hr-HR" w:eastAsia="zh-TW"/>
              </w:rPr>
            </w:pPr>
          </w:p>
        </w:tc>
        <w:tc>
          <w:tcPr>
            <w:tcW w:w="4065" w:type="dxa"/>
            <w:tcBorders>
              <w:top w:val="single" w:sz="4" w:space="0" w:color="auto"/>
              <w:left w:val="nil"/>
              <w:bottom w:val="nil"/>
              <w:right w:val="nil"/>
            </w:tcBorders>
            <w:shd w:val="clear" w:color="auto" w:fill="auto"/>
            <w:noWrap/>
            <w:vAlign w:val="bottom"/>
          </w:tcPr>
          <w:p w14:paraId="1347FA02" w14:textId="3C8F3B73" w:rsidR="00D031E5" w:rsidRPr="004F3078" w:rsidRDefault="00D031E5" w:rsidP="00D65BAE">
            <w:pPr>
              <w:spacing w:before="120"/>
              <w:rPr>
                <w:rFonts w:ascii="Trebuchet MS" w:hAnsi="Trebuchet MS"/>
                <w:sz w:val="20"/>
                <w:szCs w:val="20"/>
                <w:highlight w:val="yellow"/>
                <w:lang w:val="hr-HR" w:eastAsia="hr-HR"/>
              </w:rPr>
            </w:pPr>
            <w:r w:rsidRPr="00883E59">
              <w:rPr>
                <w:rFonts w:ascii="Trebuchet MS" w:hAnsi="Trebuchet MS"/>
                <w:sz w:val="20"/>
                <w:szCs w:val="20"/>
                <w:lang w:val="hr-HR" w:eastAsia="hr-HR"/>
              </w:rPr>
              <w:t xml:space="preserve">Daniela Šunjić, predsjednica </w:t>
            </w:r>
            <w:r w:rsidR="00B20FA1">
              <w:rPr>
                <w:rFonts w:ascii="Trebuchet MS" w:hAnsi="Trebuchet MS"/>
                <w:sz w:val="20"/>
                <w:szCs w:val="20"/>
                <w:lang w:val="hr-HR" w:eastAsia="hr-HR"/>
              </w:rPr>
              <w:t>u</w:t>
            </w:r>
            <w:r w:rsidRPr="00883E59">
              <w:rPr>
                <w:rFonts w:ascii="Trebuchet MS" w:hAnsi="Trebuchet MS"/>
                <w:sz w:val="20"/>
                <w:szCs w:val="20"/>
                <w:lang w:val="hr-HR" w:eastAsia="hr-HR"/>
              </w:rPr>
              <w:t>prave</w:t>
            </w:r>
          </w:p>
        </w:tc>
      </w:tr>
    </w:tbl>
    <w:p w14:paraId="2C07EDDD" w14:textId="77777777" w:rsidR="00D031E5" w:rsidRPr="004F3078" w:rsidRDefault="00D031E5" w:rsidP="00D031E5">
      <w:pPr>
        <w:jc w:val="both"/>
        <w:rPr>
          <w:rFonts w:ascii="Trebuchet MS" w:hAnsi="Trebuchet MS" w:cs="Arial"/>
          <w:bCs/>
          <w:color w:val="000000"/>
          <w:sz w:val="20"/>
          <w:szCs w:val="20"/>
          <w:lang w:val="hr-HR" w:eastAsia="hr-HR"/>
        </w:rPr>
      </w:pPr>
    </w:p>
    <w:p w14:paraId="0E0A9AE7" w14:textId="77777777" w:rsidR="00804F60" w:rsidRPr="002530C6" w:rsidRDefault="00804F60" w:rsidP="004A0732">
      <w:pPr>
        <w:pStyle w:val="Naslovipoglavlja"/>
        <w:outlineLvl w:val="9"/>
        <w:rPr>
          <w:rFonts w:ascii="Univers for KPMG" w:eastAsia="Calibri" w:hAnsi="Univers for KPMG" w:cs="TimesNewRomanPSMT"/>
          <w:sz w:val="20"/>
          <w:szCs w:val="22"/>
          <w:lang w:val="hr-HR"/>
        </w:rPr>
        <w:sectPr w:rsidR="00804F60" w:rsidRPr="002530C6" w:rsidSect="00623DBA">
          <w:footerReference w:type="default" r:id="rId66"/>
          <w:pgSz w:w="11907" w:h="16840" w:code="9"/>
          <w:pgMar w:top="1418" w:right="992" w:bottom="1134" w:left="1418" w:header="851" w:footer="851" w:gutter="0"/>
          <w:cols w:space="720"/>
          <w:noEndnote/>
        </w:sectPr>
      </w:pPr>
    </w:p>
    <w:p w14:paraId="154580A1" w14:textId="7C20B69D" w:rsidR="00453CE3" w:rsidRDefault="00453CE3" w:rsidP="004A0732">
      <w:pPr>
        <w:pStyle w:val="Naslovipoglavlja"/>
        <w:outlineLvl w:val="9"/>
        <w:rPr>
          <w:rFonts w:ascii="Univers for KPMG" w:eastAsia="Calibri" w:hAnsi="Univers for KPMG" w:cs="TimesNewRomanPSMT"/>
          <w:sz w:val="20"/>
          <w:szCs w:val="22"/>
          <w:lang w:val="hr-HR"/>
        </w:rPr>
      </w:pPr>
    </w:p>
    <w:p w14:paraId="78AACD81" w14:textId="77777777" w:rsidR="00A95DD7" w:rsidRPr="00037DCC" w:rsidRDefault="00A95DD7" w:rsidP="007534B0">
      <w:pPr>
        <w:spacing w:line="360" w:lineRule="auto"/>
        <w:jc w:val="both"/>
        <w:rPr>
          <w:rFonts w:asciiTheme="minorHAnsi" w:hAnsiTheme="minorHAnsi"/>
          <w:b/>
          <w:color w:val="000000" w:themeColor="text1"/>
          <w:sz w:val="22"/>
          <w:szCs w:val="22"/>
          <w:lang w:val="hr-HR"/>
        </w:rPr>
      </w:pPr>
    </w:p>
    <w:tbl>
      <w:tblPr>
        <w:tblpPr w:leftFromText="180" w:rightFromText="180" w:vertAnchor="text" w:horzAnchor="margin" w:tblpX="142" w:tblpY="17"/>
        <w:tblW w:w="4624" w:type="pct"/>
        <w:tblCellMar>
          <w:left w:w="119" w:type="dxa"/>
          <w:right w:w="119" w:type="dxa"/>
        </w:tblCellMar>
        <w:tblLook w:val="0000" w:firstRow="0" w:lastRow="0" w:firstColumn="0" w:lastColumn="0" w:noHBand="0" w:noVBand="0"/>
      </w:tblPr>
      <w:tblGrid>
        <w:gridCol w:w="4538"/>
        <w:gridCol w:w="992"/>
        <w:gridCol w:w="1461"/>
        <w:gridCol w:w="1792"/>
      </w:tblGrid>
      <w:tr w:rsidR="002D1B0B" w:rsidRPr="00037DCC" w14:paraId="7E17A8D0" w14:textId="77777777" w:rsidTr="003327E4">
        <w:trPr>
          <w:trHeight w:val="260"/>
        </w:trPr>
        <w:tc>
          <w:tcPr>
            <w:tcW w:w="2583" w:type="pct"/>
          </w:tcPr>
          <w:p w14:paraId="4B9ABE08" w14:textId="77777777" w:rsidR="002D1B0B" w:rsidRPr="00037DCC" w:rsidRDefault="002D1B0B" w:rsidP="002D1B0B">
            <w:pPr>
              <w:pStyle w:val="TT"/>
              <w:rPr>
                <w:rFonts w:asciiTheme="minorHAnsi" w:hAnsiTheme="minorHAnsi" w:cs="Arial"/>
                <w:b/>
                <w:bCs/>
                <w:color w:val="000000" w:themeColor="text1"/>
                <w:sz w:val="22"/>
                <w:szCs w:val="22"/>
                <w:lang w:val="hr-HR"/>
              </w:rPr>
            </w:pPr>
          </w:p>
        </w:tc>
        <w:tc>
          <w:tcPr>
            <w:tcW w:w="565" w:type="pct"/>
          </w:tcPr>
          <w:p w14:paraId="0A790F9A" w14:textId="77777777" w:rsidR="002D1B0B" w:rsidRPr="00037DCC" w:rsidRDefault="002D1B0B" w:rsidP="002D1B0B">
            <w:pPr>
              <w:pStyle w:val="TT"/>
              <w:ind w:left="-15" w:firstLine="15"/>
              <w:jc w:val="center"/>
              <w:rPr>
                <w:rFonts w:asciiTheme="minorHAnsi" w:hAnsiTheme="minorHAnsi" w:cs="Arial"/>
                <w:b/>
                <w:bCs/>
                <w:color w:val="000000" w:themeColor="text1"/>
                <w:sz w:val="22"/>
                <w:szCs w:val="22"/>
                <w:lang w:val="hr-HR"/>
              </w:rPr>
            </w:pPr>
            <w:bookmarkStart w:id="88" w:name="_Toc67326568"/>
            <w:r w:rsidRPr="00037DCC">
              <w:rPr>
                <w:rFonts w:asciiTheme="minorHAnsi" w:hAnsiTheme="minorHAnsi" w:cs="Arial"/>
                <w:b/>
                <w:bCs/>
                <w:color w:val="000000" w:themeColor="text1"/>
                <w:spacing w:val="-1"/>
                <w:sz w:val="22"/>
                <w:szCs w:val="22"/>
                <w:lang w:val="hr-HR"/>
              </w:rPr>
              <w:t>Bilješka</w:t>
            </w:r>
            <w:bookmarkEnd w:id="88"/>
          </w:p>
        </w:tc>
        <w:tc>
          <w:tcPr>
            <w:tcW w:w="832" w:type="pct"/>
          </w:tcPr>
          <w:p w14:paraId="6158407D" w14:textId="7C00A6BF" w:rsidR="002D1B0B" w:rsidRPr="00037DCC" w:rsidRDefault="002D1B0B" w:rsidP="002D1B0B">
            <w:pPr>
              <w:pStyle w:val="TT"/>
              <w:tabs>
                <w:tab w:val="clear" w:pos="1202"/>
              </w:tabs>
              <w:jc w:val="right"/>
              <w:rPr>
                <w:rFonts w:asciiTheme="minorHAnsi" w:hAnsiTheme="minorHAnsi" w:cs="Arial"/>
                <w:b/>
                <w:bCs/>
                <w:color w:val="000000" w:themeColor="text1"/>
                <w:sz w:val="22"/>
                <w:szCs w:val="22"/>
                <w:lang w:val="hr-HR"/>
              </w:rPr>
            </w:pPr>
            <w:r>
              <w:rPr>
                <w:rFonts w:asciiTheme="minorHAnsi" w:hAnsiTheme="minorHAnsi" w:cs="Arial"/>
                <w:b/>
                <w:bCs/>
                <w:color w:val="000000" w:themeColor="text1"/>
                <w:sz w:val="22"/>
                <w:szCs w:val="22"/>
                <w:lang w:val="hr-HR"/>
              </w:rPr>
              <w:t>2021.</w:t>
            </w:r>
          </w:p>
        </w:tc>
        <w:tc>
          <w:tcPr>
            <w:tcW w:w="1020" w:type="pct"/>
          </w:tcPr>
          <w:p w14:paraId="11AEE86F" w14:textId="1701423E" w:rsidR="002D1B0B" w:rsidRPr="00037DCC" w:rsidRDefault="002D1B0B" w:rsidP="002D1B0B">
            <w:pPr>
              <w:pStyle w:val="TT"/>
              <w:tabs>
                <w:tab w:val="clear" w:pos="1202"/>
              </w:tabs>
              <w:jc w:val="right"/>
              <w:rPr>
                <w:rFonts w:asciiTheme="minorHAnsi" w:hAnsiTheme="minorHAnsi" w:cs="Arial"/>
                <w:b/>
                <w:bCs/>
                <w:color w:val="000000" w:themeColor="text1"/>
                <w:sz w:val="22"/>
                <w:szCs w:val="22"/>
                <w:lang w:val="hr-HR"/>
              </w:rPr>
            </w:pPr>
            <w:bookmarkStart w:id="89" w:name="_Toc67326569"/>
            <w:r w:rsidRPr="00037DCC">
              <w:rPr>
                <w:rFonts w:asciiTheme="minorHAnsi" w:hAnsiTheme="minorHAnsi" w:cs="Arial"/>
                <w:b/>
                <w:bCs/>
                <w:color w:val="000000" w:themeColor="text1"/>
                <w:sz w:val="22"/>
                <w:szCs w:val="22"/>
                <w:lang w:val="hr-HR"/>
              </w:rPr>
              <w:t>20</w:t>
            </w:r>
            <w:r>
              <w:rPr>
                <w:rFonts w:asciiTheme="minorHAnsi" w:hAnsiTheme="minorHAnsi" w:cs="Arial"/>
                <w:b/>
                <w:bCs/>
                <w:color w:val="000000" w:themeColor="text1"/>
                <w:sz w:val="22"/>
                <w:szCs w:val="22"/>
                <w:lang w:val="hr-HR"/>
              </w:rPr>
              <w:t>20</w:t>
            </w:r>
            <w:r w:rsidRPr="00037DCC">
              <w:rPr>
                <w:rFonts w:asciiTheme="minorHAnsi" w:hAnsiTheme="minorHAnsi" w:cs="Arial"/>
                <w:b/>
                <w:bCs/>
                <w:color w:val="000000" w:themeColor="text1"/>
                <w:sz w:val="22"/>
                <w:szCs w:val="22"/>
                <w:lang w:val="hr-HR"/>
              </w:rPr>
              <w:t>.</w:t>
            </w:r>
            <w:bookmarkEnd w:id="89"/>
          </w:p>
        </w:tc>
      </w:tr>
      <w:tr w:rsidR="002D1B0B" w:rsidRPr="00037DCC" w14:paraId="43BCBD21" w14:textId="77777777" w:rsidTr="003327E4">
        <w:trPr>
          <w:trHeight w:val="260"/>
        </w:trPr>
        <w:tc>
          <w:tcPr>
            <w:tcW w:w="2583" w:type="pct"/>
          </w:tcPr>
          <w:p w14:paraId="6CB42022" w14:textId="77777777" w:rsidR="002D1B0B" w:rsidRPr="00037DCC" w:rsidRDefault="002D1B0B" w:rsidP="002D1B0B">
            <w:pPr>
              <w:pStyle w:val="TT"/>
              <w:rPr>
                <w:rFonts w:asciiTheme="minorHAnsi" w:hAnsiTheme="minorHAnsi" w:cs="Arial"/>
                <w:b/>
                <w:bCs/>
                <w:color w:val="000000" w:themeColor="text1"/>
                <w:sz w:val="22"/>
                <w:szCs w:val="22"/>
                <w:lang w:val="hr-HR"/>
              </w:rPr>
            </w:pPr>
          </w:p>
        </w:tc>
        <w:tc>
          <w:tcPr>
            <w:tcW w:w="565" w:type="pct"/>
          </w:tcPr>
          <w:p w14:paraId="554199D5" w14:textId="77777777" w:rsidR="002D1B0B" w:rsidRPr="00037DCC" w:rsidRDefault="002D1B0B" w:rsidP="002D1B0B">
            <w:pPr>
              <w:pStyle w:val="TT"/>
              <w:jc w:val="center"/>
              <w:rPr>
                <w:rFonts w:asciiTheme="minorHAnsi" w:hAnsiTheme="minorHAnsi" w:cs="Arial"/>
                <w:b/>
                <w:bCs/>
                <w:color w:val="000000" w:themeColor="text1"/>
                <w:spacing w:val="-1"/>
                <w:sz w:val="22"/>
                <w:szCs w:val="22"/>
                <w:lang w:val="hr-HR"/>
              </w:rPr>
            </w:pPr>
          </w:p>
        </w:tc>
        <w:tc>
          <w:tcPr>
            <w:tcW w:w="832" w:type="pct"/>
          </w:tcPr>
          <w:p w14:paraId="50B7665B" w14:textId="77777777" w:rsidR="002D1B0B" w:rsidRPr="00037DCC" w:rsidRDefault="002D1B0B" w:rsidP="002D1B0B">
            <w:pPr>
              <w:pStyle w:val="TT"/>
              <w:tabs>
                <w:tab w:val="clear" w:pos="1202"/>
              </w:tabs>
              <w:jc w:val="right"/>
              <w:rPr>
                <w:rFonts w:asciiTheme="minorHAnsi" w:hAnsiTheme="minorHAnsi" w:cs="Arial"/>
                <w:b/>
                <w:bCs/>
                <w:color w:val="000000" w:themeColor="text1"/>
                <w:sz w:val="22"/>
                <w:szCs w:val="22"/>
                <w:lang w:val="hr-HR"/>
              </w:rPr>
            </w:pPr>
            <w:bookmarkStart w:id="90" w:name="_Toc67326571"/>
            <w:r w:rsidRPr="00037DCC">
              <w:rPr>
                <w:rFonts w:asciiTheme="minorHAnsi" w:hAnsiTheme="minorHAnsi" w:cs="Arial"/>
                <w:b/>
                <w:bCs/>
                <w:color w:val="000000" w:themeColor="text1"/>
                <w:sz w:val="22"/>
                <w:szCs w:val="22"/>
                <w:lang w:val="hr-HR"/>
              </w:rPr>
              <w:t>000 kuna</w:t>
            </w:r>
            <w:bookmarkEnd w:id="90"/>
          </w:p>
        </w:tc>
        <w:tc>
          <w:tcPr>
            <w:tcW w:w="1020" w:type="pct"/>
          </w:tcPr>
          <w:p w14:paraId="26DE9311" w14:textId="77777777" w:rsidR="002D1B0B" w:rsidRPr="00037DCC" w:rsidRDefault="002D1B0B" w:rsidP="002D1B0B">
            <w:pPr>
              <w:pStyle w:val="TT"/>
              <w:tabs>
                <w:tab w:val="clear" w:pos="1202"/>
              </w:tabs>
              <w:jc w:val="right"/>
              <w:rPr>
                <w:rFonts w:asciiTheme="minorHAnsi" w:hAnsiTheme="minorHAnsi" w:cs="Arial"/>
                <w:b/>
                <w:bCs/>
                <w:color w:val="000000" w:themeColor="text1"/>
                <w:sz w:val="22"/>
                <w:szCs w:val="22"/>
                <w:lang w:val="hr-HR"/>
              </w:rPr>
            </w:pPr>
            <w:bookmarkStart w:id="91" w:name="_Toc67326572"/>
            <w:r w:rsidRPr="00037DCC">
              <w:rPr>
                <w:rFonts w:asciiTheme="minorHAnsi" w:hAnsiTheme="minorHAnsi" w:cs="Arial"/>
                <w:b/>
                <w:bCs/>
                <w:color w:val="000000" w:themeColor="text1"/>
                <w:sz w:val="22"/>
                <w:szCs w:val="22"/>
                <w:lang w:val="hr-HR"/>
              </w:rPr>
              <w:t>000 kuna</w:t>
            </w:r>
            <w:bookmarkEnd w:id="91"/>
          </w:p>
        </w:tc>
      </w:tr>
      <w:tr w:rsidR="002D1B0B" w:rsidRPr="00037DCC" w14:paraId="21BD498B" w14:textId="77777777" w:rsidTr="003327E4">
        <w:trPr>
          <w:trHeight w:hRule="exact" w:val="113"/>
        </w:trPr>
        <w:tc>
          <w:tcPr>
            <w:tcW w:w="2583" w:type="pct"/>
          </w:tcPr>
          <w:p w14:paraId="3AB07F8B" w14:textId="77777777" w:rsidR="002D1B0B" w:rsidRPr="00037DCC" w:rsidRDefault="002D1B0B" w:rsidP="002D1B0B">
            <w:pPr>
              <w:pStyle w:val="TT"/>
              <w:rPr>
                <w:rFonts w:asciiTheme="minorHAnsi" w:hAnsiTheme="minorHAnsi" w:cs="Arial"/>
                <w:color w:val="000000" w:themeColor="text1"/>
                <w:sz w:val="22"/>
                <w:szCs w:val="22"/>
                <w:lang w:val="hr-HR"/>
              </w:rPr>
            </w:pPr>
          </w:p>
        </w:tc>
        <w:tc>
          <w:tcPr>
            <w:tcW w:w="565" w:type="pct"/>
          </w:tcPr>
          <w:p w14:paraId="2019C832" w14:textId="77777777" w:rsidR="002D1B0B" w:rsidRPr="00037DCC" w:rsidRDefault="002D1B0B" w:rsidP="002D1B0B">
            <w:pPr>
              <w:pStyle w:val="TT"/>
              <w:jc w:val="center"/>
              <w:rPr>
                <w:rFonts w:asciiTheme="minorHAnsi" w:hAnsiTheme="minorHAnsi" w:cs="Arial"/>
                <w:b/>
                <w:color w:val="000000" w:themeColor="text1"/>
                <w:spacing w:val="-1"/>
                <w:sz w:val="22"/>
                <w:szCs w:val="22"/>
                <w:lang w:val="hr-HR"/>
              </w:rPr>
            </w:pPr>
          </w:p>
        </w:tc>
        <w:tc>
          <w:tcPr>
            <w:tcW w:w="832" w:type="pct"/>
          </w:tcPr>
          <w:p w14:paraId="1821F1B2" w14:textId="77777777" w:rsidR="002D1B0B" w:rsidRPr="00037DCC" w:rsidRDefault="002D1B0B" w:rsidP="002D1B0B">
            <w:pPr>
              <w:pStyle w:val="TT"/>
              <w:tabs>
                <w:tab w:val="clear" w:pos="1202"/>
              </w:tabs>
              <w:jc w:val="right"/>
              <w:rPr>
                <w:rFonts w:asciiTheme="minorHAnsi" w:hAnsiTheme="minorHAnsi" w:cs="Arial"/>
                <w:b/>
                <w:color w:val="000000" w:themeColor="text1"/>
                <w:sz w:val="22"/>
                <w:szCs w:val="22"/>
                <w:lang w:val="hr-HR"/>
              </w:rPr>
            </w:pPr>
          </w:p>
        </w:tc>
        <w:tc>
          <w:tcPr>
            <w:tcW w:w="1020" w:type="pct"/>
          </w:tcPr>
          <w:p w14:paraId="6941F0BC" w14:textId="77777777" w:rsidR="002D1B0B" w:rsidRPr="00037DCC" w:rsidRDefault="002D1B0B" w:rsidP="002D1B0B">
            <w:pPr>
              <w:pStyle w:val="TT"/>
              <w:tabs>
                <w:tab w:val="clear" w:pos="1202"/>
              </w:tabs>
              <w:jc w:val="right"/>
              <w:rPr>
                <w:rFonts w:asciiTheme="minorHAnsi" w:hAnsiTheme="minorHAnsi" w:cs="Arial"/>
                <w:b/>
                <w:color w:val="000000" w:themeColor="text1"/>
                <w:sz w:val="22"/>
                <w:szCs w:val="22"/>
                <w:lang w:val="hr-HR"/>
              </w:rPr>
            </w:pPr>
          </w:p>
        </w:tc>
      </w:tr>
      <w:tr w:rsidR="002D1B0B" w:rsidRPr="00037DCC" w14:paraId="7B88782C" w14:textId="77777777" w:rsidTr="001847F6">
        <w:trPr>
          <w:trHeight w:val="519"/>
        </w:trPr>
        <w:tc>
          <w:tcPr>
            <w:tcW w:w="2583" w:type="pct"/>
          </w:tcPr>
          <w:p w14:paraId="75BB2CE3" w14:textId="77777777" w:rsidR="002D1B0B" w:rsidRPr="00037DCC" w:rsidRDefault="002D1B0B" w:rsidP="002D1B0B">
            <w:pPr>
              <w:pStyle w:val="TT"/>
              <w:rPr>
                <w:rFonts w:asciiTheme="minorHAnsi" w:hAnsiTheme="minorHAnsi" w:cs="Arial"/>
                <w:bCs/>
                <w:color w:val="000000" w:themeColor="text1"/>
                <w:sz w:val="22"/>
                <w:szCs w:val="22"/>
                <w:lang w:val="hr-HR"/>
              </w:rPr>
            </w:pPr>
            <w:bookmarkStart w:id="92" w:name="_Toc67326573"/>
            <w:r w:rsidRPr="00037DCC">
              <w:rPr>
                <w:rFonts w:asciiTheme="minorHAnsi" w:hAnsiTheme="minorHAnsi" w:cs="Arial"/>
                <w:bCs/>
                <w:color w:val="000000" w:themeColor="text1"/>
                <w:spacing w:val="-2"/>
                <w:sz w:val="22"/>
                <w:szCs w:val="22"/>
                <w:lang w:val="hr-HR"/>
              </w:rPr>
              <w:t>Prihodi od kamata izračunati metodom efektivne kamatne stope</w:t>
            </w:r>
            <w:bookmarkEnd w:id="92"/>
          </w:p>
        </w:tc>
        <w:tc>
          <w:tcPr>
            <w:tcW w:w="565" w:type="pct"/>
            <w:vAlign w:val="bottom"/>
          </w:tcPr>
          <w:p w14:paraId="28B6070A" w14:textId="77777777" w:rsidR="002D1B0B" w:rsidRPr="00F625B3" w:rsidRDefault="002D1B0B" w:rsidP="002D1B0B">
            <w:pPr>
              <w:pStyle w:val="TT"/>
              <w:jc w:val="center"/>
              <w:rPr>
                <w:rFonts w:asciiTheme="minorHAnsi" w:hAnsiTheme="minorHAnsi" w:cs="Arial"/>
                <w:bCs/>
                <w:color w:val="000000" w:themeColor="text1"/>
                <w:sz w:val="22"/>
                <w:szCs w:val="22"/>
                <w:lang w:val="hr-HR"/>
              </w:rPr>
            </w:pPr>
            <w:bookmarkStart w:id="93" w:name="_Toc67326574"/>
            <w:r w:rsidRPr="00F625B3">
              <w:rPr>
                <w:rFonts w:asciiTheme="minorHAnsi" w:hAnsiTheme="minorHAnsi" w:cs="Arial"/>
                <w:bCs/>
                <w:color w:val="000000" w:themeColor="text1"/>
                <w:sz w:val="22"/>
                <w:szCs w:val="22"/>
                <w:lang w:val="hr-HR"/>
              </w:rPr>
              <w:t>5</w:t>
            </w:r>
            <w:bookmarkEnd w:id="93"/>
          </w:p>
        </w:tc>
        <w:tc>
          <w:tcPr>
            <w:tcW w:w="832" w:type="pct"/>
            <w:tcBorders>
              <w:top w:val="nil"/>
              <w:left w:val="nil"/>
              <w:right w:val="nil"/>
            </w:tcBorders>
            <w:shd w:val="clear" w:color="auto" w:fill="auto"/>
            <w:vAlign w:val="bottom"/>
          </w:tcPr>
          <w:p w14:paraId="6A38C6CC" w14:textId="44CDF32D" w:rsidR="002D1B0B" w:rsidRPr="00037DCC" w:rsidRDefault="0096753D" w:rsidP="0096753D">
            <w:pPr>
              <w:pStyle w:val="TT"/>
              <w:tabs>
                <w:tab w:val="clear" w:pos="1202"/>
              </w:tabs>
              <w:jc w:val="right"/>
              <w:rPr>
                <w:rFonts w:ascii="Calibri" w:hAnsi="Calibri" w:cs="Calibri"/>
                <w:color w:val="000000" w:themeColor="text1"/>
                <w:sz w:val="22"/>
                <w:szCs w:val="22"/>
                <w:lang w:val="hr-HR"/>
              </w:rPr>
            </w:pPr>
            <w:r w:rsidRPr="0096753D">
              <w:rPr>
                <w:rFonts w:ascii="Calibri" w:hAnsi="Calibri" w:cs="Calibri"/>
                <w:color w:val="000000" w:themeColor="text1"/>
                <w:sz w:val="22"/>
                <w:szCs w:val="22"/>
                <w:lang w:val="hr-HR"/>
              </w:rPr>
              <w:t>677.437</w:t>
            </w:r>
          </w:p>
        </w:tc>
        <w:tc>
          <w:tcPr>
            <w:tcW w:w="1020" w:type="pct"/>
            <w:tcBorders>
              <w:top w:val="nil"/>
              <w:left w:val="nil"/>
              <w:right w:val="nil"/>
            </w:tcBorders>
            <w:shd w:val="clear" w:color="auto" w:fill="auto"/>
            <w:vAlign w:val="bottom"/>
          </w:tcPr>
          <w:p w14:paraId="1F2F7AD8" w14:textId="22824C2A" w:rsidR="002D1B0B" w:rsidRPr="00037DCC" w:rsidRDefault="002D1B0B" w:rsidP="001847F6">
            <w:pPr>
              <w:pStyle w:val="TT"/>
              <w:tabs>
                <w:tab w:val="clear" w:pos="1202"/>
              </w:tabs>
              <w:jc w:val="right"/>
              <w:rPr>
                <w:rFonts w:asciiTheme="minorHAnsi" w:hAnsiTheme="minorHAnsi" w:cs="Arial"/>
                <w:bCs/>
                <w:color w:val="000000" w:themeColor="text1"/>
                <w:spacing w:val="-2"/>
                <w:sz w:val="22"/>
                <w:szCs w:val="22"/>
                <w:lang w:val="hr-HR"/>
              </w:rPr>
            </w:pPr>
            <w:bookmarkStart w:id="94" w:name="_Toc67326575"/>
            <w:r>
              <w:rPr>
                <w:rFonts w:ascii="Calibri" w:hAnsi="Calibri" w:cs="Calibri"/>
                <w:color w:val="000000" w:themeColor="text1"/>
                <w:sz w:val="22"/>
                <w:szCs w:val="22"/>
                <w:lang w:val="hr-HR"/>
              </w:rPr>
              <w:t>622.481</w:t>
            </w:r>
            <w:bookmarkEnd w:id="94"/>
          </w:p>
        </w:tc>
      </w:tr>
      <w:tr w:rsidR="002D1B0B" w:rsidRPr="00037DCC" w14:paraId="205CC4C9" w14:textId="77777777" w:rsidTr="001847F6">
        <w:trPr>
          <w:trHeight w:val="247"/>
        </w:trPr>
        <w:tc>
          <w:tcPr>
            <w:tcW w:w="2583" w:type="pct"/>
          </w:tcPr>
          <w:p w14:paraId="3D7729AB" w14:textId="77777777" w:rsidR="002D1B0B" w:rsidRPr="00037DCC" w:rsidRDefault="002D1B0B" w:rsidP="002D1B0B">
            <w:pPr>
              <w:pStyle w:val="TT"/>
              <w:rPr>
                <w:rFonts w:asciiTheme="minorHAnsi" w:hAnsiTheme="minorHAnsi" w:cs="Arial"/>
                <w:bCs/>
                <w:color w:val="000000" w:themeColor="text1"/>
                <w:spacing w:val="-2"/>
                <w:sz w:val="22"/>
                <w:szCs w:val="22"/>
                <w:lang w:val="hr-HR"/>
              </w:rPr>
            </w:pPr>
            <w:bookmarkStart w:id="95" w:name="_Toc67326577"/>
            <w:r w:rsidRPr="00037DCC">
              <w:rPr>
                <w:rFonts w:asciiTheme="minorHAnsi" w:hAnsiTheme="minorHAnsi" w:cs="Arial"/>
                <w:bCs/>
                <w:color w:val="000000" w:themeColor="text1"/>
                <w:spacing w:val="-2"/>
                <w:sz w:val="22"/>
                <w:szCs w:val="22"/>
                <w:lang w:val="hr-HR"/>
              </w:rPr>
              <w:t>Rashodi od kamata</w:t>
            </w:r>
            <w:bookmarkEnd w:id="95"/>
          </w:p>
        </w:tc>
        <w:tc>
          <w:tcPr>
            <w:tcW w:w="565" w:type="pct"/>
            <w:vAlign w:val="bottom"/>
          </w:tcPr>
          <w:p w14:paraId="1F865E5D" w14:textId="77777777" w:rsidR="002D1B0B" w:rsidRPr="00F625B3" w:rsidRDefault="002D1B0B" w:rsidP="002D1B0B">
            <w:pPr>
              <w:pStyle w:val="TT"/>
              <w:jc w:val="center"/>
              <w:rPr>
                <w:rFonts w:asciiTheme="minorHAnsi" w:hAnsiTheme="minorHAnsi" w:cs="Arial"/>
                <w:bCs/>
                <w:color w:val="000000" w:themeColor="text1"/>
                <w:spacing w:val="-2"/>
                <w:sz w:val="22"/>
                <w:szCs w:val="22"/>
                <w:lang w:val="hr-HR"/>
              </w:rPr>
            </w:pPr>
            <w:bookmarkStart w:id="96" w:name="_Toc67326578"/>
            <w:r w:rsidRPr="00F625B3">
              <w:rPr>
                <w:rFonts w:asciiTheme="minorHAnsi" w:hAnsiTheme="minorHAnsi" w:cs="Arial"/>
                <w:bCs/>
                <w:color w:val="000000" w:themeColor="text1"/>
                <w:spacing w:val="-2"/>
                <w:sz w:val="22"/>
                <w:szCs w:val="22"/>
                <w:lang w:val="hr-HR"/>
              </w:rPr>
              <w:t>6</w:t>
            </w:r>
            <w:bookmarkEnd w:id="96"/>
          </w:p>
        </w:tc>
        <w:tc>
          <w:tcPr>
            <w:tcW w:w="832" w:type="pct"/>
            <w:tcBorders>
              <w:top w:val="nil"/>
              <w:left w:val="nil"/>
              <w:right w:val="nil"/>
            </w:tcBorders>
            <w:shd w:val="clear" w:color="auto" w:fill="auto"/>
            <w:vAlign w:val="bottom"/>
          </w:tcPr>
          <w:p w14:paraId="00DED614" w14:textId="5940B081" w:rsidR="002D1B0B" w:rsidRPr="00037DCC" w:rsidRDefault="0096753D" w:rsidP="001847F6">
            <w:pPr>
              <w:pStyle w:val="TT"/>
              <w:tabs>
                <w:tab w:val="clear" w:pos="1202"/>
              </w:tabs>
              <w:jc w:val="right"/>
              <w:rPr>
                <w:rFonts w:ascii="Calibri" w:hAnsi="Calibri" w:cs="Calibri"/>
                <w:color w:val="000000" w:themeColor="text1"/>
                <w:sz w:val="22"/>
                <w:szCs w:val="22"/>
                <w:lang w:val="hr-HR"/>
              </w:rPr>
            </w:pPr>
            <w:r w:rsidRPr="0096753D">
              <w:rPr>
                <w:rFonts w:ascii="Calibri" w:hAnsi="Calibri" w:cs="Calibri"/>
                <w:color w:val="000000" w:themeColor="text1"/>
                <w:sz w:val="22"/>
                <w:szCs w:val="22"/>
                <w:lang w:val="hr-HR"/>
              </w:rPr>
              <w:t>(184.626)</w:t>
            </w:r>
          </w:p>
        </w:tc>
        <w:tc>
          <w:tcPr>
            <w:tcW w:w="1020" w:type="pct"/>
            <w:tcBorders>
              <w:top w:val="nil"/>
              <w:left w:val="nil"/>
              <w:right w:val="nil"/>
            </w:tcBorders>
            <w:shd w:val="clear" w:color="auto" w:fill="auto"/>
            <w:vAlign w:val="bottom"/>
          </w:tcPr>
          <w:p w14:paraId="7FC76AE5" w14:textId="46123795" w:rsidR="002D1B0B" w:rsidRPr="00037DCC" w:rsidRDefault="002D1B0B" w:rsidP="001847F6">
            <w:pPr>
              <w:pStyle w:val="TT"/>
              <w:tabs>
                <w:tab w:val="clear" w:pos="1202"/>
              </w:tabs>
              <w:jc w:val="right"/>
              <w:rPr>
                <w:rFonts w:asciiTheme="minorHAnsi" w:hAnsiTheme="minorHAnsi" w:cs="Arial"/>
                <w:bCs/>
                <w:color w:val="000000" w:themeColor="text1"/>
                <w:spacing w:val="-2"/>
                <w:sz w:val="22"/>
                <w:szCs w:val="22"/>
                <w:lang w:val="hr-HR"/>
              </w:rPr>
            </w:pPr>
            <w:bookmarkStart w:id="97" w:name="_Toc67326579"/>
            <w:r>
              <w:rPr>
                <w:rFonts w:ascii="Calibri" w:hAnsi="Calibri" w:cs="Calibri"/>
                <w:color w:val="000000" w:themeColor="text1"/>
                <w:sz w:val="22"/>
                <w:szCs w:val="22"/>
                <w:lang w:val="hr-HR"/>
              </w:rPr>
              <w:t>(244.212)</w:t>
            </w:r>
            <w:bookmarkEnd w:id="97"/>
          </w:p>
        </w:tc>
      </w:tr>
      <w:tr w:rsidR="002D1B0B" w:rsidRPr="00037DCC" w14:paraId="290F4D73" w14:textId="77777777" w:rsidTr="001847F6">
        <w:trPr>
          <w:trHeight w:val="292"/>
        </w:trPr>
        <w:tc>
          <w:tcPr>
            <w:tcW w:w="2583" w:type="pct"/>
          </w:tcPr>
          <w:p w14:paraId="21F6201F" w14:textId="77777777" w:rsidR="002D1B0B" w:rsidRPr="00037DCC" w:rsidRDefault="002D1B0B" w:rsidP="002D1B0B">
            <w:pPr>
              <w:pStyle w:val="Tot"/>
              <w:rPr>
                <w:rFonts w:asciiTheme="minorHAnsi" w:hAnsiTheme="minorHAnsi" w:cs="Arial"/>
                <w:b/>
                <w:bCs/>
                <w:color w:val="000000" w:themeColor="text1"/>
                <w:sz w:val="22"/>
                <w:szCs w:val="22"/>
                <w:vertAlign w:val="superscript"/>
                <w:lang w:val="hr-HR"/>
              </w:rPr>
            </w:pPr>
            <w:bookmarkStart w:id="98" w:name="_Toc67326581"/>
            <w:r w:rsidRPr="00037DCC">
              <w:rPr>
                <w:rFonts w:asciiTheme="minorHAnsi" w:hAnsiTheme="minorHAnsi" w:cs="Arial"/>
                <w:b/>
                <w:bCs/>
                <w:color w:val="000000" w:themeColor="text1"/>
                <w:sz w:val="22"/>
                <w:szCs w:val="22"/>
                <w:lang w:val="hr-HR"/>
              </w:rPr>
              <w:t>Neto prihod od kamata</w:t>
            </w:r>
            <w:bookmarkEnd w:id="98"/>
          </w:p>
        </w:tc>
        <w:tc>
          <w:tcPr>
            <w:tcW w:w="565" w:type="pct"/>
            <w:vAlign w:val="bottom"/>
          </w:tcPr>
          <w:p w14:paraId="7A3B1B93" w14:textId="77777777" w:rsidR="002D1B0B" w:rsidRPr="00F625B3" w:rsidRDefault="002D1B0B" w:rsidP="002D1B0B">
            <w:pPr>
              <w:pStyle w:val="Tot"/>
              <w:jc w:val="center"/>
              <w:rPr>
                <w:rFonts w:asciiTheme="minorHAnsi" w:hAnsiTheme="minorHAnsi" w:cs="Arial"/>
                <w:b/>
                <w:bCs/>
                <w:color w:val="000000" w:themeColor="text1"/>
                <w:sz w:val="22"/>
                <w:szCs w:val="22"/>
                <w:lang w:val="hr-HR"/>
              </w:rPr>
            </w:pPr>
          </w:p>
        </w:tc>
        <w:tc>
          <w:tcPr>
            <w:tcW w:w="832" w:type="pct"/>
            <w:tcBorders>
              <w:top w:val="single" w:sz="4" w:space="0" w:color="auto"/>
              <w:bottom w:val="single" w:sz="12" w:space="0" w:color="auto"/>
            </w:tcBorders>
            <w:vAlign w:val="center"/>
          </w:tcPr>
          <w:p w14:paraId="489DE032" w14:textId="0AE399B9" w:rsidR="002D1B0B" w:rsidRPr="001847F6" w:rsidRDefault="0096753D" w:rsidP="001847F6">
            <w:pPr>
              <w:pStyle w:val="Tot"/>
              <w:tabs>
                <w:tab w:val="clear" w:pos="1202"/>
              </w:tabs>
              <w:jc w:val="right"/>
              <w:rPr>
                <w:rFonts w:ascii="Calibri" w:hAnsi="Calibri" w:cs="Calibri"/>
                <w:b/>
                <w:color w:val="000000" w:themeColor="text1"/>
                <w:sz w:val="22"/>
                <w:szCs w:val="22"/>
                <w:lang w:val="hr-HR"/>
              </w:rPr>
            </w:pPr>
            <w:r w:rsidRPr="001847F6">
              <w:rPr>
                <w:rFonts w:ascii="Calibri" w:hAnsi="Calibri" w:cs="Calibri"/>
                <w:b/>
                <w:color w:val="000000" w:themeColor="text1"/>
                <w:sz w:val="22"/>
                <w:szCs w:val="22"/>
                <w:lang w:val="hr-HR"/>
              </w:rPr>
              <w:t>492.811</w:t>
            </w:r>
          </w:p>
        </w:tc>
        <w:tc>
          <w:tcPr>
            <w:tcW w:w="1020" w:type="pct"/>
            <w:tcBorders>
              <w:top w:val="single" w:sz="4" w:space="0" w:color="auto"/>
              <w:bottom w:val="single" w:sz="12" w:space="0" w:color="auto"/>
            </w:tcBorders>
            <w:vAlign w:val="center"/>
          </w:tcPr>
          <w:p w14:paraId="6BAEB980" w14:textId="3075796C" w:rsidR="002D1B0B" w:rsidRPr="00037DCC" w:rsidRDefault="002D1B0B" w:rsidP="001847F6">
            <w:pPr>
              <w:pStyle w:val="Tot"/>
              <w:tabs>
                <w:tab w:val="clear" w:pos="1202"/>
              </w:tabs>
              <w:jc w:val="right"/>
              <w:rPr>
                <w:rFonts w:asciiTheme="minorHAnsi" w:hAnsiTheme="minorHAnsi" w:cs="Arial"/>
                <w:b/>
                <w:bCs/>
                <w:color w:val="000000" w:themeColor="text1"/>
                <w:spacing w:val="-2"/>
                <w:sz w:val="22"/>
                <w:szCs w:val="22"/>
                <w:lang w:val="hr-HR"/>
              </w:rPr>
            </w:pPr>
            <w:bookmarkStart w:id="99" w:name="_Toc67326582"/>
            <w:r>
              <w:rPr>
                <w:rFonts w:ascii="Calibri" w:hAnsi="Calibri" w:cs="Calibri"/>
                <w:b/>
                <w:color w:val="000000" w:themeColor="text1"/>
                <w:sz w:val="22"/>
                <w:szCs w:val="22"/>
                <w:lang w:val="hr-HR"/>
              </w:rPr>
              <w:t>378.269</w:t>
            </w:r>
            <w:bookmarkEnd w:id="99"/>
          </w:p>
        </w:tc>
      </w:tr>
      <w:tr w:rsidR="002D1B0B" w:rsidRPr="00037DCC" w14:paraId="34C9822C" w14:textId="77777777" w:rsidTr="001847F6">
        <w:trPr>
          <w:trHeight w:val="260"/>
        </w:trPr>
        <w:tc>
          <w:tcPr>
            <w:tcW w:w="2583" w:type="pct"/>
          </w:tcPr>
          <w:p w14:paraId="4B1B089F" w14:textId="77777777" w:rsidR="002D1B0B" w:rsidRPr="00037DCC" w:rsidRDefault="002D1B0B" w:rsidP="002D1B0B">
            <w:pPr>
              <w:pStyle w:val="TT"/>
              <w:rPr>
                <w:rFonts w:asciiTheme="minorHAnsi" w:hAnsiTheme="minorHAnsi" w:cs="Arial"/>
                <w:bCs/>
                <w:color w:val="000000" w:themeColor="text1"/>
                <w:spacing w:val="-2"/>
                <w:sz w:val="22"/>
                <w:szCs w:val="22"/>
                <w:lang w:val="hr-HR"/>
              </w:rPr>
            </w:pPr>
          </w:p>
        </w:tc>
        <w:tc>
          <w:tcPr>
            <w:tcW w:w="565" w:type="pct"/>
            <w:vAlign w:val="bottom"/>
          </w:tcPr>
          <w:p w14:paraId="67269F6A" w14:textId="77777777" w:rsidR="002D1B0B" w:rsidRPr="00F625B3" w:rsidRDefault="002D1B0B" w:rsidP="002D1B0B">
            <w:pPr>
              <w:pStyle w:val="TT"/>
              <w:jc w:val="center"/>
              <w:rPr>
                <w:rFonts w:asciiTheme="minorHAnsi" w:hAnsiTheme="minorHAnsi" w:cs="Arial"/>
                <w:bCs/>
                <w:color w:val="000000" w:themeColor="text1"/>
                <w:sz w:val="22"/>
                <w:szCs w:val="22"/>
                <w:lang w:val="hr-HR"/>
              </w:rPr>
            </w:pPr>
          </w:p>
        </w:tc>
        <w:tc>
          <w:tcPr>
            <w:tcW w:w="832" w:type="pct"/>
            <w:vAlign w:val="bottom"/>
          </w:tcPr>
          <w:p w14:paraId="4FBE95AD" w14:textId="77777777" w:rsidR="002D1B0B" w:rsidRPr="00037DCC" w:rsidRDefault="002D1B0B" w:rsidP="001847F6">
            <w:pPr>
              <w:pStyle w:val="TT"/>
              <w:tabs>
                <w:tab w:val="clear" w:pos="1202"/>
              </w:tabs>
              <w:jc w:val="right"/>
              <w:rPr>
                <w:rFonts w:ascii="Calibri" w:hAnsi="Calibri" w:cs="Calibri"/>
                <w:color w:val="000000" w:themeColor="text1"/>
                <w:sz w:val="22"/>
                <w:szCs w:val="22"/>
                <w:lang w:val="hr-HR"/>
              </w:rPr>
            </w:pPr>
          </w:p>
        </w:tc>
        <w:tc>
          <w:tcPr>
            <w:tcW w:w="1020" w:type="pct"/>
            <w:vAlign w:val="bottom"/>
          </w:tcPr>
          <w:p w14:paraId="5D80E477" w14:textId="77777777" w:rsidR="002D1B0B" w:rsidRPr="00037DCC" w:rsidRDefault="002D1B0B" w:rsidP="001847F6">
            <w:pPr>
              <w:pStyle w:val="TT"/>
              <w:tabs>
                <w:tab w:val="clear" w:pos="1202"/>
              </w:tabs>
              <w:jc w:val="right"/>
              <w:rPr>
                <w:rFonts w:asciiTheme="minorHAnsi" w:hAnsiTheme="minorHAnsi" w:cs="Arial"/>
                <w:bCs/>
                <w:color w:val="000000" w:themeColor="text1"/>
                <w:spacing w:val="-2"/>
                <w:sz w:val="22"/>
                <w:szCs w:val="22"/>
                <w:lang w:val="hr-HR"/>
              </w:rPr>
            </w:pPr>
          </w:p>
        </w:tc>
      </w:tr>
      <w:tr w:rsidR="0096753D" w:rsidRPr="00037DCC" w14:paraId="7B9C61CA" w14:textId="77777777" w:rsidTr="001847F6">
        <w:trPr>
          <w:trHeight w:val="260"/>
        </w:trPr>
        <w:tc>
          <w:tcPr>
            <w:tcW w:w="2583" w:type="pct"/>
          </w:tcPr>
          <w:p w14:paraId="31939CC4" w14:textId="77777777" w:rsidR="0096753D" w:rsidRPr="00037DCC" w:rsidRDefault="0096753D" w:rsidP="0096753D">
            <w:pPr>
              <w:pStyle w:val="TT"/>
              <w:rPr>
                <w:rFonts w:asciiTheme="minorHAnsi" w:hAnsiTheme="minorHAnsi" w:cs="Arial"/>
                <w:bCs/>
                <w:color w:val="000000" w:themeColor="text1"/>
                <w:sz w:val="22"/>
                <w:szCs w:val="22"/>
                <w:lang w:val="hr-HR"/>
              </w:rPr>
            </w:pPr>
            <w:bookmarkStart w:id="100" w:name="_Toc67326584"/>
            <w:r w:rsidRPr="00037DCC">
              <w:rPr>
                <w:rFonts w:asciiTheme="minorHAnsi" w:hAnsiTheme="minorHAnsi" w:cs="Arial"/>
                <w:bCs/>
                <w:color w:val="000000" w:themeColor="text1"/>
                <w:spacing w:val="-2"/>
                <w:sz w:val="22"/>
                <w:szCs w:val="22"/>
                <w:lang w:val="hr-HR"/>
              </w:rPr>
              <w:t>Prihodi od naknada i provizija</w:t>
            </w:r>
            <w:bookmarkEnd w:id="100"/>
          </w:p>
        </w:tc>
        <w:tc>
          <w:tcPr>
            <w:tcW w:w="565" w:type="pct"/>
          </w:tcPr>
          <w:p w14:paraId="06F1C953" w14:textId="77777777" w:rsidR="0096753D" w:rsidRPr="00F625B3" w:rsidRDefault="0096753D" w:rsidP="0096753D">
            <w:pPr>
              <w:pStyle w:val="TT"/>
              <w:jc w:val="center"/>
              <w:rPr>
                <w:rFonts w:asciiTheme="minorHAnsi" w:hAnsiTheme="minorHAnsi" w:cs="Arial"/>
                <w:bCs/>
                <w:color w:val="000000" w:themeColor="text1"/>
                <w:sz w:val="22"/>
                <w:szCs w:val="22"/>
                <w:lang w:val="hr-HR"/>
              </w:rPr>
            </w:pPr>
            <w:bookmarkStart w:id="101" w:name="_Toc67326585"/>
            <w:r w:rsidRPr="00F625B3">
              <w:rPr>
                <w:rFonts w:asciiTheme="minorHAnsi" w:hAnsiTheme="minorHAnsi" w:cs="Arial"/>
                <w:bCs/>
                <w:color w:val="000000" w:themeColor="text1"/>
                <w:sz w:val="22"/>
                <w:szCs w:val="22"/>
                <w:lang w:val="hr-HR"/>
              </w:rPr>
              <w:t>7</w:t>
            </w:r>
            <w:bookmarkEnd w:id="101"/>
          </w:p>
        </w:tc>
        <w:tc>
          <w:tcPr>
            <w:tcW w:w="832" w:type="pct"/>
            <w:vAlign w:val="bottom"/>
          </w:tcPr>
          <w:p w14:paraId="04C51886" w14:textId="2C2B9DCE" w:rsidR="0096753D" w:rsidRPr="00037DCC" w:rsidRDefault="0096753D" w:rsidP="001847F6">
            <w:pPr>
              <w:pStyle w:val="TT"/>
              <w:tabs>
                <w:tab w:val="clear" w:pos="1202"/>
              </w:tabs>
              <w:jc w:val="right"/>
              <w:rPr>
                <w:rFonts w:ascii="Calibri" w:hAnsi="Calibri" w:cs="Calibri"/>
                <w:color w:val="000000" w:themeColor="text1"/>
                <w:sz w:val="22"/>
                <w:szCs w:val="22"/>
                <w:lang w:val="hr-HR"/>
              </w:rPr>
            </w:pPr>
            <w:r w:rsidRPr="001847F6">
              <w:rPr>
                <w:rFonts w:ascii="Calibri" w:hAnsi="Calibri" w:cs="Calibri"/>
                <w:color w:val="000000" w:themeColor="text1"/>
                <w:sz w:val="22"/>
                <w:szCs w:val="22"/>
                <w:lang w:val="hr-HR"/>
              </w:rPr>
              <w:t xml:space="preserve"> 31.822 </w:t>
            </w:r>
          </w:p>
        </w:tc>
        <w:tc>
          <w:tcPr>
            <w:tcW w:w="1020" w:type="pct"/>
            <w:vAlign w:val="bottom"/>
          </w:tcPr>
          <w:p w14:paraId="184A75F8" w14:textId="7EF28EF6" w:rsidR="0096753D" w:rsidRPr="00037DCC" w:rsidRDefault="0096753D" w:rsidP="001847F6">
            <w:pPr>
              <w:jc w:val="right"/>
              <w:rPr>
                <w:rFonts w:asciiTheme="minorHAnsi" w:eastAsia="Arial Unicode MS" w:hAnsiTheme="minorHAnsi" w:cs="Arial"/>
                <w:color w:val="000000" w:themeColor="text1"/>
                <w:sz w:val="22"/>
                <w:szCs w:val="22"/>
                <w:lang w:val="hr-HR"/>
              </w:rPr>
            </w:pPr>
            <w:bookmarkStart w:id="102" w:name="_Toc67326586"/>
            <w:r>
              <w:rPr>
                <w:rFonts w:ascii="Calibri" w:hAnsi="Calibri" w:cs="Calibri"/>
                <w:color w:val="000000" w:themeColor="text1"/>
                <w:sz w:val="22"/>
                <w:szCs w:val="22"/>
                <w:lang w:val="hr-HR"/>
              </w:rPr>
              <w:t>27.823</w:t>
            </w:r>
            <w:bookmarkEnd w:id="102"/>
          </w:p>
        </w:tc>
      </w:tr>
      <w:tr w:rsidR="0096753D" w:rsidRPr="00037DCC" w14:paraId="2848475A" w14:textId="77777777" w:rsidTr="001847F6">
        <w:trPr>
          <w:trHeight w:val="326"/>
        </w:trPr>
        <w:tc>
          <w:tcPr>
            <w:tcW w:w="2583" w:type="pct"/>
            <w:vAlign w:val="center"/>
          </w:tcPr>
          <w:p w14:paraId="39607327" w14:textId="77777777" w:rsidR="0096753D" w:rsidRPr="00037DCC" w:rsidRDefault="0096753D" w:rsidP="0096753D">
            <w:pPr>
              <w:pStyle w:val="TT"/>
              <w:rPr>
                <w:rFonts w:asciiTheme="minorHAnsi" w:hAnsiTheme="minorHAnsi" w:cs="Arial"/>
                <w:bCs/>
                <w:color w:val="000000" w:themeColor="text1"/>
                <w:spacing w:val="-2"/>
                <w:sz w:val="22"/>
                <w:szCs w:val="22"/>
                <w:lang w:val="hr-HR"/>
              </w:rPr>
            </w:pPr>
            <w:bookmarkStart w:id="103" w:name="_Toc67326587"/>
            <w:r w:rsidRPr="00037DCC">
              <w:rPr>
                <w:rFonts w:asciiTheme="minorHAnsi" w:hAnsiTheme="minorHAnsi" w:cs="Arial"/>
                <w:bCs/>
                <w:color w:val="000000" w:themeColor="text1"/>
                <w:spacing w:val="-2"/>
                <w:sz w:val="22"/>
                <w:szCs w:val="22"/>
                <w:lang w:val="hr-HR"/>
              </w:rPr>
              <w:t>Rashodi od naknada i provizija</w:t>
            </w:r>
            <w:bookmarkEnd w:id="103"/>
          </w:p>
        </w:tc>
        <w:tc>
          <w:tcPr>
            <w:tcW w:w="565" w:type="pct"/>
            <w:vAlign w:val="center"/>
          </w:tcPr>
          <w:p w14:paraId="442E60E1" w14:textId="77777777" w:rsidR="0096753D" w:rsidRPr="00F625B3" w:rsidRDefault="0096753D" w:rsidP="0096753D">
            <w:pPr>
              <w:pStyle w:val="TT"/>
              <w:jc w:val="center"/>
              <w:rPr>
                <w:rFonts w:asciiTheme="minorHAnsi" w:hAnsiTheme="minorHAnsi" w:cs="Arial"/>
                <w:bCs/>
                <w:color w:val="000000" w:themeColor="text1"/>
                <w:spacing w:val="-2"/>
                <w:sz w:val="22"/>
                <w:szCs w:val="22"/>
                <w:lang w:val="hr-HR"/>
              </w:rPr>
            </w:pPr>
            <w:bookmarkStart w:id="104" w:name="_Toc67326588"/>
            <w:r w:rsidRPr="00F625B3">
              <w:rPr>
                <w:rFonts w:asciiTheme="minorHAnsi" w:hAnsiTheme="minorHAnsi" w:cs="Arial"/>
                <w:bCs/>
                <w:color w:val="000000" w:themeColor="text1"/>
                <w:spacing w:val="-2"/>
                <w:sz w:val="22"/>
                <w:szCs w:val="22"/>
                <w:lang w:val="hr-HR"/>
              </w:rPr>
              <w:t>7</w:t>
            </w:r>
            <w:bookmarkEnd w:id="104"/>
          </w:p>
        </w:tc>
        <w:tc>
          <w:tcPr>
            <w:tcW w:w="832" w:type="pct"/>
            <w:vAlign w:val="bottom"/>
          </w:tcPr>
          <w:p w14:paraId="42477D0B" w14:textId="2051C307" w:rsidR="0096753D" w:rsidRPr="00037DCC" w:rsidRDefault="0096753D" w:rsidP="001847F6">
            <w:pPr>
              <w:pStyle w:val="TT"/>
              <w:tabs>
                <w:tab w:val="clear" w:pos="1202"/>
              </w:tabs>
              <w:jc w:val="right"/>
              <w:rPr>
                <w:rFonts w:ascii="Calibri" w:hAnsi="Calibri" w:cs="Calibri"/>
                <w:color w:val="000000" w:themeColor="text1"/>
                <w:sz w:val="22"/>
                <w:szCs w:val="22"/>
                <w:lang w:val="hr-HR"/>
              </w:rPr>
            </w:pPr>
            <w:r w:rsidRPr="001847F6">
              <w:rPr>
                <w:rFonts w:ascii="Calibri" w:hAnsi="Calibri" w:cs="Calibri"/>
                <w:color w:val="000000" w:themeColor="text1"/>
                <w:sz w:val="22"/>
                <w:szCs w:val="22"/>
                <w:lang w:val="hr-HR"/>
              </w:rPr>
              <w:t xml:space="preserve"> (5.056)</w:t>
            </w:r>
          </w:p>
        </w:tc>
        <w:tc>
          <w:tcPr>
            <w:tcW w:w="1020" w:type="pct"/>
            <w:vAlign w:val="bottom"/>
          </w:tcPr>
          <w:p w14:paraId="4B94D8A6" w14:textId="11309E00" w:rsidR="0096753D" w:rsidRPr="00037DCC" w:rsidRDefault="0096753D" w:rsidP="001847F6">
            <w:pPr>
              <w:jc w:val="right"/>
              <w:rPr>
                <w:rFonts w:asciiTheme="minorHAnsi" w:eastAsia="Arial Unicode MS" w:hAnsiTheme="minorHAnsi" w:cs="Arial"/>
                <w:color w:val="000000" w:themeColor="text1"/>
                <w:sz w:val="22"/>
                <w:szCs w:val="22"/>
                <w:lang w:val="hr-HR"/>
              </w:rPr>
            </w:pPr>
            <w:bookmarkStart w:id="105" w:name="_Toc67326589"/>
            <w:r>
              <w:rPr>
                <w:rFonts w:ascii="Calibri" w:hAnsi="Calibri" w:cs="Calibri"/>
                <w:color w:val="000000" w:themeColor="text1"/>
                <w:sz w:val="22"/>
                <w:szCs w:val="22"/>
                <w:lang w:val="hr-HR"/>
              </w:rPr>
              <w:t>(1.764)</w:t>
            </w:r>
            <w:bookmarkEnd w:id="105"/>
          </w:p>
        </w:tc>
      </w:tr>
      <w:tr w:rsidR="0096753D" w:rsidRPr="00037DCC" w14:paraId="303783C8" w14:textId="77777777" w:rsidTr="001847F6">
        <w:trPr>
          <w:trHeight w:val="292"/>
        </w:trPr>
        <w:tc>
          <w:tcPr>
            <w:tcW w:w="2583" w:type="pct"/>
          </w:tcPr>
          <w:p w14:paraId="77E60283" w14:textId="77777777" w:rsidR="0096753D" w:rsidRPr="00037DCC" w:rsidRDefault="0096753D" w:rsidP="0096753D">
            <w:pPr>
              <w:pStyle w:val="Tot"/>
              <w:rPr>
                <w:rFonts w:asciiTheme="minorHAnsi" w:hAnsiTheme="minorHAnsi" w:cs="Arial"/>
                <w:b/>
                <w:bCs/>
                <w:color w:val="000000" w:themeColor="text1"/>
                <w:sz w:val="22"/>
                <w:szCs w:val="22"/>
                <w:vertAlign w:val="superscript"/>
                <w:lang w:val="hr-HR"/>
              </w:rPr>
            </w:pPr>
            <w:bookmarkStart w:id="106" w:name="_Toc67326590"/>
            <w:r w:rsidRPr="00037DCC">
              <w:rPr>
                <w:rFonts w:asciiTheme="minorHAnsi" w:hAnsiTheme="minorHAnsi" w:cs="Arial"/>
                <w:b/>
                <w:bCs/>
                <w:color w:val="000000" w:themeColor="text1"/>
                <w:sz w:val="22"/>
                <w:szCs w:val="22"/>
                <w:lang w:val="hr-HR"/>
              </w:rPr>
              <w:t>Neto prihod od naknada i provizija</w:t>
            </w:r>
            <w:bookmarkEnd w:id="106"/>
          </w:p>
        </w:tc>
        <w:tc>
          <w:tcPr>
            <w:tcW w:w="565" w:type="pct"/>
            <w:vAlign w:val="bottom"/>
          </w:tcPr>
          <w:p w14:paraId="4DFB4BFB" w14:textId="77777777" w:rsidR="0096753D" w:rsidRPr="00F625B3" w:rsidRDefault="0096753D" w:rsidP="0096753D">
            <w:pPr>
              <w:pStyle w:val="Tot"/>
              <w:jc w:val="center"/>
              <w:rPr>
                <w:rFonts w:asciiTheme="minorHAnsi" w:hAnsiTheme="minorHAnsi" w:cs="Arial"/>
                <w:b/>
                <w:bCs/>
                <w:color w:val="000000" w:themeColor="text1"/>
                <w:sz w:val="22"/>
                <w:szCs w:val="22"/>
                <w:lang w:val="hr-HR"/>
              </w:rPr>
            </w:pPr>
          </w:p>
        </w:tc>
        <w:tc>
          <w:tcPr>
            <w:tcW w:w="832" w:type="pct"/>
            <w:tcBorders>
              <w:top w:val="single" w:sz="2" w:space="0" w:color="auto"/>
              <w:bottom w:val="single" w:sz="12" w:space="0" w:color="auto"/>
            </w:tcBorders>
            <w:vAlign w:val="bottom"/>
          </w:tcPr>
          <w:p w14:paraId="3C9EC7B5" w14:textId="7BB39930" w:rsidR="0096753D" w:rsidRPr="001847F6" w:rsidRDefault="0096753D" w:rsidP="001847F6">
            <w:pPr>
              <w:pStyle w:val="Tot"/>
              <w:tabs>
                <w:tab w:val="clear" w:pos="1202"/>
              </w:tabs>
              <w:jc w:val="right"/>
              <w:rPr>
                <w:rFonts w:ascii="Calibri" w:hAnsi="Calibri" w:cs="Calibri"/>
                <w:b/>
                <w:color w:val="000000" w:themeColor="text1"/>
                <w:sz w:val="22"/>
                <w:szCs w:val="22"/>
                <w:lang w:val="hr-HR"/>
              </w:rPr>
            </w:pPr>
            <w:r w:rsidRPr="001847F6">
              <w:rPr>
                <w:rFonts w:ascii="Calibri" w:hAnsi="Calibri" w:cs="Calibri"/>
                <w:b/>
                <w:color w:val="000000" w:themeColor="text1"/>
                <w:sz w:val="22"/>
                <w:szCs w:val="22"/>
                <w:lang w:val="hr-HR"/>
              </w:rPr>
              <w:t xml:space="preserve"> 26.766 </w:t>
            </w:r>
          </w:p>
        </w:tc>
        <w:tc>
          <w:tcPr>
            <w:tcW w:w="1020" w:type="pct"/>
            <w:tcBorders>
              <w:top w:val="single" w:sz="2" w:space="0" w:color="auto"/>
              <w:bottom w:val="single" w:sz="12" w:space="0" w:color="auto"/>
            </w:tcBorders>
            <w:vAlign w:val="bottom"/>
          </w:tcPr>
          <w:p w14:paraId="32603755" w14:textId="188D3E92" w:rsidR="0096753D" w:rsidRPr="00037DCC" w:rsidRDefault="0096753D" w:rsidP="001847F6">
            <w:pPr>
              <w:pStyle w:val="Tot"/>
              <w:tabs>
                <w:tab w:val="clear" w:pos="1202"/>
              </w:tabs>
              <w:jc w:val="right"/>
              <w:rPr>
                <w:rFonts w:asciiTheme="minorHAnsi" w:hAnsiTheme="minorHAnsi" w:cs="Arial"/>
                <w:b/>
                <w:bCs/>
                <w:color w:val="000000" w:themeColor="text1"/>
                <w:spacing w:val="-2"/>
                <w:sz w:val="22"/>
                <w:szCs w:val="22"/>
                <w:lang w:val="hr-HR"/>
              </w:rPr>
            </w:pPr>
            <w:bookmarkStart w:id="107" w:name="_Toc67326591"/>
            <w:r>
              <w:rPr>
                <w:rFonts w:ascii="Calibri" w:hAnsi="Calibri" w:cs="Calibri"/>
                <w:b/>
                <w:color w:val="000000" w:themeColor="text1"/>
                <w:sz w:val="22"/>
                <w:szCs w:val="22"/>
                <w:lang w:val="hr-HR"/>
              </w:rPr>
              <w:t>26.059</w:t>
            </w:r>
            <w:bookmarkEnd w:id="107"/>
          </w:p>
        </w:tc>
      </w:tr>
      <w:tr w:rsidR="002D1B0B" w:rsidRPr="00037DCC" w14:paraId="78945FBF" w14:textId="77777777" w:rsidTr="001847F6">
        <w:trPr>
          <w:trHeight w:hRule="exact" w:val="340"/>
        </w:trPr>
        <w:tc>
          <w:tcPr>
            <w:tcW w:w="2583" w:type="pct"/>
          </w:tcPr>
          <w:p w14:paraId="5CC76992" w14:textId="77777777" w:rsidR="002D1B0B" w:rsidRPr="00037DCC" w:rsidRDefault="002D1B0B" w:rsidP="002D1B0B">
            <w:pPr>
              <w:pStyle w:val="TT"/>
              <w:rPr>
                <w:rFonts w:asciiTheme="minorHAnsi" w:hAnsiTheme="minorHAnsi" w:cs="Arial"/>
                <w:color w:val="000000" w:themeColor="text1"/>
                <w:sz w:val="22"/>
                <w:szCs w:val="22"/>
                <w:lang w:val="hr-HR"/>
              </w:rPr>
            </w:pPr>
          </w:p>
        </w:tc>
        <w:tc>
          <w:tcPr>
            <w:tcW w:w="565" w:type="pct"/>
            <w:vAlign w:val="bottom"/>
          </w:tcPr>
          <w:p w14:paraId="6929DEAD" w14:textId="77777777" w:rsidR="002D1B0B" w:rsidRPr="00F625B3" w:rsidRDefault="002D1B0B" w:rsidP="002D1B0B">
            <w:pPr>
              <w:pStyle w:val="TT"/>
              <w:jc w:val="center"/>
              <w:rPr>
                <w:rFonts w:asciiTheme="minorHAnsi" w:hAnsiTheme="minorHAnsi" w:cs="Arial"/>
                <w:color w:val="000000" w:themeColor="text1"/>
                <w:sz w:val="22"/>
                <w:szCs w:val="22"/>
                <w:lang w:val="hr-HR"/>
              </w:rPr>
            </w:pPr>
          </w:p>
        </w:tc>
        <w:tc>
          <w:tcPr>
            <w:tcW w:w="832" w:type="pct"/>
            <w:tcBorders>
              <w:top w:val="single" w:sz="12" w:space="0" w:color="auto"/>
            </w:tcBorders>
            <w:vAlign w:val="bottom"/>
          </w:tcPr>
          <w:p w14:paraId="06508E7C" w14:textId="77777777" w:rsidR="002D1B0B" w:rsidRPr="00037DCC" w:rsidRDefault="002D1B0B" w:rsidP="001847F6">
            <w:pPr>
              <w:pStyle w:val="TT"/>
              <w:tabs>
                <w:tab w:val="clear" w:pos="1202"/>
              </w:tabs>
              <w:jc w:val="right"/>
              <w:rPr>
                <w:rFonts w:ascii="Calibri" w:hAnsi="Calibri" w:cs="Calibri"/>
                <w:color w:val="000000" w:themeColor="text1"/>
                <w:sz w:val="22"/>
                <w:szCs w:val="22"/>
                <w:lang w:val="hr-HR"/>
              </w:rPr>
            </w:pPr>
          </w:p>
        </w:tc>
        <w:tc>
          <w:tcPr>
            <w:tcW w:w="1020" w:type="pct"/>
            <w:tcBorders>
              <w:top w:val="single" w:sz="12" w:space="0" w:color="auto"/>
            </w:tcBorders>
            <w:vAlign w:val="bottom"/>
          </w:tcPr>
          <w:p w14:paraId="5B76D348" w14:textId="77777777" w:rsidR="002D1B0B" w:rsidRPr="00037DCC" w:rsidRDefault="002D1B0B" w:rsidP="001847F6">
            <w:pPr>
              <w:pStyle w:val="TT"/>
              <w:jc w:val="right"/>
              <w:rPr>
                <w:rFonts w:asciiTheme="minorHAnsi" w:hAnsiTheme="minorHAnsi" w:cs="Arial"/>
                <w:color w:val="000000" w:themeColor="text1"/>
                <w:sz w:val="22"/>
                <w:szCs w:val="22"/>
                <w:lang w:val="hr-HR"/>
              </w:rPr>
            </w:pPr>
          </w:p>
        </w:tc>
      </w:tr>
      <w:tr w:rsidR="0096753D" w:rsidRPr="00037DCC" w14:paraId="6643C641" w14:textId="77777777" w:rsidTr="001847F6">
        <w:trPr>
          <w:trHeight w:val="355"/>
        </w:trPr>
        <w:tc>
          <w:tcPr>
            <w:tcW w:w="2583" w:type="pct"/>
          </w:tcPr>
          <w:p w14:paraId="6F2A267C" w14:textId="0FB251D1" w:rsidR="0096753D" w:rsidRPr="00037DCC" w:rsidRDefault="0096753D" w:rsidP="0096753D">
            <w:pPr>
              <w:pStyle w:val="TT"/>
              <w:rPr>
                <w:rFonts w:asciiTheme="minorHAnsi" w:hAnsiTheme="minorHAnsi" w:cs="Arial"/>
                <w:color w:val="000000" w:themeColor="text1"/>
                <w:sz w:val="22"/>
                <w:szCs w:val="22"/>
                <w:lang w:val="hr-HR"/>
              </w:rPr>
            </w:pPr>
            <w:bookmarkStart w:id="108" w:name="_Toc67326593"/>
            <w:r w:rsidRPr="00037DCC">
              <w:rPr>
                <w:rFonts w:asciiTheme="minorHAnsi" w:hAnsiTheme="minorHAnsi" w:cs="Arial"/>
                <w:color w:val="000000" w:themeColor="text1"/>
                <w:sz w:val="22"/>
                <w:szCs w:val="22"/>
                <w:lang w:val="hr-HR"/>
              </w:rPr>
              <w:t xml:space="preserve">Neto </w:t>
            </w:r>
            <w:r>
              <w:rPr>
                <w:rFonts w:asciiTheme="minorHAnsi" w:hAnsiTheme="minorHAnsi" w:cs="Arial"/>
                <w:color w:val="000000" w:themeColor="text1"/>
                <w:sz w:val="22"/>
                <w:szCs w:val="22"/>
                <w:lang w:val="hr-HR"/>
              </w:rPr>
              <w:t xml:space="preserve">(rashodi)/prihodi </w:t>
            </w:r>
            <w:r w:rsidRPr="00037DCC">
              <w:rPr>
                <w:rFonts w:asciiTheme="minorHAnsi" w:hAnsiTheme="minorHAnsi" w:cs="Arial"/>
                <w:color w:val="000000" w:themeColor="text1"/>
                <w:sz w:val="22"/>
                <w:szCs w:val="22"/>
                <w:lang w:val="hr-HR"/>
              </w:rPr>
              <w:t>od financijskih aktivnosti</w:t>
            </w:r>
            <w:bookmarkEnd w:id="108"/>
            <w:r w:rsidRPr="00037DCC">
              <w:rPr>
                <w:rFonts w:asciiTheme="minorHAnsi" w:hAnsiTheme="minorHAnsi" w:cs="Arial"/>
                <w:color w:val="000000" w:themeColor="text1"/>
                <w:sz w:val="22"/>
                <w:szCs w:val="22"/>
                <w:lang w:val="hr-HR"/>
              </w:rPr>
              <w:t xml:space="preserve"> </w:t>
            </w:r>
          </w:p>
        </w:tc>
        <w:tc>
          <w:tcPr>
            <w:tcW w:w="565" w:type="pct"/>
            <w:vAlign w:val="bottom"/>
          </w:tcPr>
          <w:p w14:paraId="3F1345E1" w14:textId="77777777" w:rsidR="0096753D" w:rsidRPr="00F625B3" w:rsidRDefault="0096753D" w:rsidP="0096753D">
            <w:pPr>
              <w:pStyle w:val="TT"/>
              <w:jc w:val="center"/>
              <w:rPr>
                <w:rFonts w:asciiTheme="minorHAnsi" w:hAnsiTheme="minorHAnsi" w:cs="Arial"/>
                <w:color w:val="000000" w:themeColor="text1"/>
                <w:sz w:val="22"/>
                <w:szCs w:val="22"/>
                <w:lang w:val="hr-HR"/>
              </w:rPr>
            </w:pPr>
            <w:bookmarkStart w:id="109" w:name="_Toc67326594"/>
            <w:r w:rsidRPr="00F625B3">
              <w:rPr>
                <w:rFonts w:asciiTheme="minorHAnsi" w:hAnsiTheme="minorHAnsi" w:cs="Arial"/>
                <w:color w:val="000000" w:themeColor="text1"/>
                <w:sz w:val="22"/>
                <w:szCs w:val="22"/>
                <w:lang w:val="hr-HR"/>
              </w:rPr>
              <w:t>8</w:t>
            </w:r>
            <w:bookmarkEnd w:id="109"/>
          </w:p>
        </w:tc>
        <w:tc>
          <w:tcPr>
            <w:tcW w:w="832" w:type="pct"/>
            <w:vAlign w:val="bottom"/>
          </w:tcPr>
          <w:p w14:paraId="616C92B1" w14:textId="7F911245" w:rsidR="0096753D" w:rsidRPr="00037DCC" w:rsidRDefault="0096753D" w:rsidP="001847F6">
            <w:pPr>
              <w:pStyle w:val="TT"/>
              <w:tabs>
                <w:tab w:val="clear" w:pos="1202"/>
              </w:tabs>
              <w:jc w:val="right"/>
              <w:rPr>
                <w:rFonts w:ascii="Calibri" w:hAnsi="Calibri" w:cs="Calibri"/>
                <w:color w:val="000000" w:themeColor="text1"/>
                <w:sz w:val="22"/>
                <w:szCs w:val="22"/>
                <w:lang w:val="hr-HR"/>
              </w:rPr>
            </w:pPr>
            <w:r w:rsidRPr="001847F6">
              <w:rPr>
                <w:rFonts w:ascii="Calibri" w:hAnsi="Calibri" w:cs="Calibri"/>
                <w:color w:val="000000" w:themeColor="text1"/>
                <w:sz w:val="22"/>
                <w:szCs w:val="22"/>
                <w:lang w:val="hr-HR"/>
              </w:rPr>
              <w:t xml:space="preserve"> (11.893)</w:t>
            </w:r>
          </w:p>
        </w:tc>
        <w:tc>
          <w:tcPr>
            <w:tcW w:w="1020" w:type="pct"/>
            <w:vAlign w:val="bottom"/>
          </w:tcPr>
          <w:p w14:paraId="1D4474DB" w14:textId="19583418" w:rsidR="0096753D" w:rsidRPr="00037DCC" w:rsidRDefault="0096753D" w:rsidP="001847F6">
            <w:pPr>
              <w:pStyle w:val="TT"/>
              <w:jc w:val="right"/>
              <w:rPr>
                <w:rFonts w:asciiTheme="minorHAnsi" w:hAnsiTheme="minorHAnsi" w:cs="Arial"/>
                <w:bCs/>
                <w:color w:val="000000" w:themeColor="text1"/>
                <w:spacing w:val="-2"/>
                <w:sz w:val="22"/>
                <w:szCs w:val="22"/>
                <w:lang w:val="hr-HR"/>
              </w:rPr>
            </w:pPr>
            <w:bookmarkStart w:id="110" w:name="_Toc67326595"/>
            <w:r w:rsidRPr="00415C4B">
              <w:rPr>
                <w:rFonts w:ascii="Calibri" w:hAnsi="Calibri" w:cs="Calibri"/>
                <w:color w:val="000000" w:themeColor="text1"/>
                <w:sz w:val="22"/>
                <w:szCs w:val="22"/>
                <w:lang w:val="hr-HR"/>
              </w:rPr>
              <w:t>(3.112)</w:t>
            </w:r>
            <w:bookmarkEnd w:id="110"/>
          </w:p>
        </w:tc>
      </w:tr>
      <w:tr w:rsidR="0096753D" w:rsidRPr="00037DCC" w14:paraId="3309FBED" w14:textId="77777777" w:rsidTr="001847F6">
        <w:trPr>
          <w:trHeight w:val="292"/>
        </w:trPr>
        <w:tc>
          <w:tcPr>
            <w:tcW w:w="2583" w:type="pct"/>
          </w:tcPr>
          <w:p w14:paraId="51199D81" w14:textId="77777777" w:rsidR="0096753D" w:rsidRPr="00037DCC" w:rsidRDefault="0096753D" w:rsidP="0096753D">
            <w:pPr>
              <w:pStyle w:val="Tot"/>
              <w:rPr>
                <w:rFonts w:asciiTheme="minorHAnsi" w:hAnsiTheme="minorHAnsi" w:cs="Arial"/>
                <w:color w:val="000000" w:themeColor="text1"/>
                <w:sz w:val="22"/>
                <w:szCs w:val="22"/>
                <w:lang w:val="hr-HR"/>
              </w:rPr>
            </w:pPr>
            <w:bookmarkStart w:id="111" w:name="_Toc67326597"/>
            <w:r w:rsidRPr="00037DCC">
              <w:rPr>
                <w:rFonts w:asciiTheme="minorHAnsi" w:hAnsiTheme="minorHAnsi" w:cs="Arial"/>
                <w:color w:val="000000" w:themeColor="text1"/>
                <w:sz w:val="22"/>
                <w:szCs w:val="22"/>
                <w:lang w:val="hr-HR"/>
              </w:rPr>
              <w:t>Ostali prihodi</w:t>
            </w:r>
            <w:bookmarkEnd w:id="111"/>
          </w:p>
        </w:tc>
        <w:tc>
          <w:tcPr>
            <w:tcW w:w="565" w:type="pct"/>
            <w:vAlign w:val="bottom"/>
          </w:tcPr>
          <w:p w14:paraId="5EBC3B4C" w14:textId="77777777" w:rsidR="0096753D" w:rsidRPr="00F625B3" w:rsidRDefault="0096753D" w:rsidP="0096753D">
            <w:pPr>
              <w:pStyle w:val="Tot"/>
              <w:jc w:val="center"/>
              <w:rPr>
                <w:rFonts w:asciiTheme="minorHAnsi" w:hAnsiTheme="minorHAnsi" w:cs="Arial"/>
                <w:b/>
                <w:bCs/>
                <w:color w:val="000000" w:themeColor="text1"/>
                <w:sz w:val="22"/>
                <w:szCs w:val="22"/>
                <w:lang w:val="hr-HR"/>
              </w:rPr>
            </w:pPr>
          </w:p>
        </w:tc>
        <w:tc>
          <w:tcPr>
            <w:tcW w:w="832" w:type="pct"/>
            <w:vAlign w:val="bottom"/>
          </w:tcPr>
          <w:p w14:paraId="763BBFDA" w14:textId="7B76E1A4" w:rsidR="0096753D" w:rsidRPr="00037DCC" w:rsidRDefault="0096753D" w:rsidP="001847F6">
            <w:pPr>
              <w:pStyle w:val="TT"/>
              <w:tabs>
                <w:tab w:val="clear" w:pos="1202"/>
              </w:tabs>
              <w:jc w:val="right"/>
              <w:rPr>
                <w:rFonts w:ascii="Calibri" w:hAnsi="Calibri" w:cs="Calibri"/>
                <w:color w:val="000000" w:themeColor="text1"/>
                <w:sz w:val="22"/>
                <w:szCs w:val="22"/>
                <w:lang w:val="hr-HR"/>
              </w:rPr>
            </w:pPr>
            <w:r w:rsidRPr="001847F6">
              <w:rPr>
                <w:rFonts w:ascii="Calibri" w:hAnsi="Calibri" w:cs="Calibri"/>
                <w:color w:val="000000" w:themeColor="text1"/>
                <w:sz w:val="22"/>
                <w:szCs w:val="22"/>
                <w:lang w:val="hr-HR"/>
              </w:rPr>
              <w:t xml:space="preserve"> 32.030 </w:t>
            </w:r>
          </w:p>
        </w:tc>
        <w:tc>
          <w:tcPr>
            <w:tcW w:w="1020" w:type="pct"/>
            <w:vAlign w:val="bottom"/>
          </w:tcPr>
          <w:p w14:paraId="6D3C07F4" w14:textId="2DF5086E" w:rsidR="0096753D" w:rsidRPr="00037DCC" w:rsidRDefault="0096753D" w:rsidP="001847F6">
            <w:pPr>
              <w:pStyle w:val="TT"/>
              <w:jc w:val="right"/>
              <w:rPr>
                <w:rFonts w:asciiTheme="minorHAnsi" w:hAnsiTheme="minorHAnsi" w:cs="Arial"/>
                <w:color w:val="000000" w:themeColor="text1"/>
                <w:sz w:val="22"/>
                <w:szCs w:val="22"/>
                <w:lang w:val="hr-HR"/>
              </w:rPr>
            </w:pPr>
            <w:bookmarkStart w:id="112" w:name="_Toc67326598"/>
            <w:r>
              <w:rPr>
                <w:rFonts w:ascii="Calibri" w:hAnsi="Calibri" w:cs="Calibri"/>
                <w:color w:val="000000" w:themeColor="text1"/>
                <w:sz w:val="22"/>
                <w:szCs w:val="22"/>
                <w:lang w:val="hr-HR"/>
              </w:rPr>
              <w:t>19.084</w:t>
            </w:r>
            <w:bookmarkEnd w:id="112"/>
          </w:p>
        </w:tc>
      </w:tr>
      <w:tr w:rsidR="0096753D" w:rsidRPr="00037DCC" w14:paraId="5B6FDD33" w14:textId="77777777" w:rsidTr="001847F6">
        <w:trPr>
          <w:trHeight w:val="303"/>
        </w:trPr>
        <w:tc>
          <w:tcPr>
            <w:tcW w:w="2583" w:type="pct"/>
          </w:tcPr>
          <w:p w14:paraId="21127650" w14:textId="77777777" w:rsidR="0096753D" w:rsidRPr="00037DCC" w:rsidRDefault="0096753D" w:rsidP="0096753D">
            <w:pPr>
              <w:pStyle w:val="Tot"/>
              <w:rPr>
                <w:rFonts w:asciiTheme="minorHAnsi" w:hAnsiTheme="minorHAnsi" w:cs="Arial"/>
                <w:b/>
                <w:bCs/>
                <w:color w:val="000000" w:themeColor="text1"/>
                <w:sz w:val="22"/>
                <w:szCs w:val="22"/>
                <w:lang w:val="hr-HR"/>
              </w:rPr>
            </w:pPr>
          </w:p>
        </w:tc>
        <w:tc>
          <w:tcPr>
            <w:tcW w:w="565" w:type="pct"/>
            <w:vAlign w:val="bottom"/>
          </w:tcPr>
          <w:p w14:paraId="5C518BEA" w14:textId="77777777" w:rsidR="0096753D" w:rsidRPr="00F625B3" w:rsidRDefault="0096753D" w:rsidP="0096753D">
            <w:pPr>
              <w:pStyle w:val="Tot"/>
              <w:jc w:val="center"/>
              <w:rPr>
                <w:rFonts w:asciiTheme="minorHAnsi" w:hAnsiTheme="minorHAnsi" w:cs="Arial"/>
                <w:b/>
                <w:bCs/>
                <w:color w:val="000000" w:themeColor="text1"/>
                <w:sz w:val="22"/>
                <w:szCs w:val="22"/>
                <w:lang w:val="hr-HR"/>
              </w:rPr>
            </w:pPr>
          </w:p>
        </w:tc>
        <w:tc>
          <w:tcPr>
            <w:tcW w:w="832" w:type="pct"/>
            <w:tcBorders>
              <w:top w:val="single" w:sz="2" w:space="0" w:color="auto"/>
              <w:bottom w:val="single" w:sz="12" w:space="0" w:color="auto"/>
            </w:tcBorders>
            <w:vAlign w:val="bottom"/>
          </w:tcPr>
          <w:p w14:paraId="3F717A55" w14:textId="1ABB4518" w:rsidR="0096753D" w:rsidRPr="001847F6" w:rsidRDefault="0096753D" w:rsidP="001847F6">
            <w:pPr>
              <w:pStyle w:val="Tot"/>
              <w:jc w:val="right"/>
              <w:rPr>
                <w:rFonts w:ascii="Calibri" w:hAnsi="Calibri" w:cs="Calibri"/>
                <w:b/>
                <w:color w:val="000000" w:themeColor="text1"/>
                <w:sz w:val="22"/>
                <w:szCs w:val="22"/>
                <w:lang w:val="hr-HR"/>
              </w:rPr>
            </w:pPr>
            <w:r w:rsidRPr="001847F6">
              <w:rPr>
                <w:rFonts w:ascii="Calibri" w:hAnsi="Calibri" w:cs="Calibri"/>
                <w:b/>
                <w:color w:val="000000" w:themeColor="text1"/>
                <w:sz w:val="22"/>
                <w:szCs w:val="22"/>
                <w:lang w:val="hr-HR"/>
              </w:rPr>
              <w:t xml:space="preserve"> 539.714 </w:t>
            </w:r>
          </w:p>
        </w:tc>
        <w:tc>
          <w:tcPr>
            <w:tcW w:w="1020" w:type="pct"/>
            <w:tcBorders>
              <w:top w:val="single" w:sz="2" w:space="0" w:color="auto"/>
              <w:bottom w:val="single" w:sz="12" w:space="0" w:color="auto"/>
            </w:tcBorders>
            <w:vAlign w:val="bottom"/>
          </w:tcPr>
          <w:p w14:paraId="7F6EDF0C" w14:textId="411EF147" w:rsidR="0096753D" w:rsidRPr="00037DCC" w:rsidRDefault="0096753D" w:rsidP="001847F6">
            <w:pPr>
              <w:pStyle w:val="Tot"/>
              <w:jc w:val="right"/>
              <w:rPr>
                <w:rFonts w:asciiTheme="minorHAnsi" w:hAnsiTheme="minorHAnsi" w:cs="Arial"/>
                <w:b/>
                <w:bCs/>
                <w:color w:val="000000" w:themeColor="text1"/>
                <w:sz w:val="22"/>
                <w:szCs w:val="22"/>
                <w:lang w:val="hr-HR"/>
              </w:rPr>
            </w:pPr>
            <w:bookmarkStart w:id="113" w:name="_Toc67326600"/>
            <w:r>
              <w:rPr>
                <w:rFonts w:ascii="Calibri" w:hAnsi="Calibri" w:cs="Calibri"/>
                <w:b/>
                <w:color w:val="000000" w:themeColor="text1"/>
                <w:sz w:val="22"/>
                <w:szCs w:val="22"/>
                <w:lang w:val="hr-HR"/>
              </w:rPr>
              <w:t>420.300</w:t>
            </w:r>
            <w:bookmarkEnd w:id="113"/>
          </w:p>
        </w:tc>
      </w:tr>
      <w:tr w:rsidR="002D1B0B" w:rsidRPr="00037DCC" w14:paraId="438145A9" w14:textId="77777777" w:rsidTr="001847F6">
        <w:trPr>
          <w:trHeight w:val="260"/>
        </w:trPr>
        <w:tc>
          <w:tcPr>
            <w:tcW w:w="2583" w:type="pct"/>
          </w:tcPr>
          <w:p w14:paraId="6D85C185" w14:textId="77777777" w:rsidR="002D1B0B" w:rsidRPr="00037DCC" w:rsidRDefault="002D1B0B" w:rsidP="002D1B0B">
            <w:pPr>
              <w:pStyle w:val="TT"/>
              <w:rPr>
                <w:rFonts w:asciiTheme="minorHAnsi" w:hAnsiTheme="minorHAnsi" w:cs="Arial"/>
                <w:bCs/>
                <w:color w:val="000000" w:themeColor="text1"/>
                <w:spacing w:val="-2"/>
                <w:sz w:val="22"/>
                <w:szCs w:val="22"/>
                <w:lang w:val="hr-HR"/>
              </w:rPr>
            </w:pPr>
          </w:p>
        </w:tc>
        <w:tc>
          <w:tcPr>
            <w:tcW w:w="565" w:type="pct"/>
            <w:vAlign w:val="bottom"/>
          </w:tcPr>
          <w:p w14:paraId="3F5DFCE8" w14:textId="77777777" w:rsidR="002D1B0B" w:rsidRPr="00F625B3" w:rsidRDefault="002D1B0B" w:rsidP="002D1B0B">
            <w:pPr>
              <w:pStyle w:val="TT"/>
              <w:jc w:val="center"/>
              <w:rPr>
                <w:rFonts w:asciiTheme="minorHAnsi" w:hAnsiTheme="minorHAnsi" w:cs="Arial"/>
                <w:bCs/>
                <w:color w:val="000000" w:themeColor="text1"/>
                <w:spacing w:val="-2"/>
                <w:sz w:val="22"/>
                <w:szCs w:val="22"/>
                <w:lang w:val="hr-HR"/>
              </w:rPr>
            </w:pPr>
          </w:p>
        </w:tc>
        <w:tc>
          <w:tcPr>
            <w:tcW w:w="832" w:type="pct"/>
            <w:vAlign w:val="bottom"/>
          </w:tcPr>
          <w:p w14:paraId="13BC3836" w14:textId="77777777" w:rsidR="002D1B0B" w:rsidRPr="00037DCC" w:rsidRDefault="002D1B0B" w:rsidP="001847F6">
            <w:pPr>
              <w:pStyle w:val="TT"/>
              <w:tabs>
                <w:tab w:val="clear" w:pos="1202"/>
              </w:tabs>
              <w:jc w:val="right"/>
              <w:rPr>
                <w:rFonts w:ascii="Calibri" w:hAnsi="Calibri" w:cs="Calibri"/>
                <w:color w:val="000000" w:themeColor="text1"/>
                <w:sz w:val="22"/>
                <w:szCs w:val="22"/>
                <w:lang w:val="hr-HR"/>
              </w:rPr>
            </w:pPr>
          </w:p>
        </w:tc>
        <w:tc>
          <w:tcPr>
            <w:tcW w:w="1020" w:type="pct"/>
            <w:vAlign w:val="bottom"/>
          </w:tcPr>
          <w:p w14:paraId="36C5209F" w14:textId="77777777" w:rsidR="002D1B0B" w:rsidRPr="00037DCC" w:rsidRDefault="002D1B0B" w:rsidP="001847F6">
            <w:pPr>
              <w:pStyle w:val="TT"/>
              <w:tabs>
                <w:tab w:val="clear" w:pos="1202"/>
              </w:tabs>
              <w:jc w:val="right"/>
              <w:rPr>
                <w:rFonts w:asciiTheme="minorHAnsi" w:hAnsiTheme="minorHAnsi" w:cs="Arial"/>
                <w:bCs/>
                <w:color w:val="000000" w:themeColor="text1"/>
                <w:spacing w:val="-2"/>
                <w:sz w:val="22"/>
                <w:szCs w:val="22"/>
                <w:lang w:val="hr-HR"/>
              </w:rPr>
            </w:pPr>
          </w:p>
        </w:tc>
      </w:tr>
      <w:tr w:rsidR="0096753D" w:rsidRPr="00037DCC" w14:paraId="2F623092" w14:textId="77777777" w:rsidTr="001847F6">
        <w:trPr>
          <w:trHeight w:val="120"/>
        </w:trPr>
        <w:tc>
          <w:tcPr>
            <w:tcW w:w="2583" w:type="pct"/>
            <w:vAlign w:val="bottom"/>
          </w:tcPr>
          <w:p w14:paraId="515A2C53" w14:textId="77777777" w:rsidR="0096753D" w:rsidRPr="00037DCC" w:rsidRDefault="0096753D" w:rsidP="0096753D">
            <w:pPr>
              <w:pStyle w:val="TT"/>
              <w:rPr>
                <w:rFonts w:asciiTheme="minorHAnsi" w:hAnsiTheme="minorHAnsi" w:cs="Arial"/>
                <w:bCs/>
                <w:color w:val="000000" w:themeColor="text1"/>
                <w:spacing w:val="-2"/>
                <w:sz w:val="22"/>
                <w:szCs w:val="22"/>
                <w:lang w:val="hr-HR"/>
              </w:rPr>
            </w:pPr>
            <w:bookmarkStart w:id="114" w:name="_Toc67326602"/>
            <w:r w:rsidRPr="00037DCC">
              <w:rPr>
                <w:rFonts w:asciiTheme="minorHAnsi" w:hAnsiTheme="minorHAnsi" w:cs="Arial"/>
                <w:bCs/>
                <w:color w:val="000000" w:themeColor="text1"/>
                <w:spacing w:val="-2"/>
                <w:sz w:val="22"/>
                <w:szCs w:val="22"/>
                <w:lang w:val="hr-HR"/>
              </w:rPr>
              <w:t>Troškovi osoblja</w:t>
            </w:r>
            <w:bookmarkEnd w:id="114"/>
          </w:p>
        </w:tc>
        <w:tc>
          <w:tcPr>
            <w:tcW w:w="565" w:type="pct"/>
            <w:vAlign w:val="bottom"/>
          </w:tcPr>
          <w:p w14:paraId="0B635462" w14:textId="77777777" w:rsidR="0096753D" w:rsidRPr="00F625B3" w:rsidRDefault="0096753D" w:rsidP="0096753D">
            <w:pPr>
              <w:pStyle w:val="TT"/>
              <w:jc w:val="center"/>
              <w:rPr>
                <w:rFonts w:asciiTheme="minorHAnsi" w:hAnsiTheme="minorHAnsi" w:cs="Arial"/>
                <w:bCs/>
                <w:color w:val="000000" w:themeColor="text1"/>
                <w:spacing w:val="-2"/>
                <w:sz w:val="22"/>
                <w:szCs w:val="22"/>
                <w:lang w:val="hr-HR"/>
              </w:rPr>
            </w:pPr>
            <w:bookmarkStart w:id="115" w:name="_Toc67326603"/>
            <w:r w:rsidRPr="00F625B3">
              <w:rPr>
                <w:rFonts w:asciiTheme="minorHAnsi" w:hAnsiTheme="minorHAnsi" w:cs="Arial"/>
                <w:bCs/>
                <w:color w:val="000000" w:themeColor="text1"/>
                <w:spacing w:val="-2"/>
                <w:sz w:val="22"/>
                <w:szCs w:val="22"/>
                <w:lang w:val="hr-HR"/>
              </w:rPr>
              <w:t>9 a)</w:t>
            </w:r>
            <w:bookmarkEnd w:id="115"/>
          </w:p>
        </w:tc>
        <w:tc>
          <w:tcPr>
            <w:tcW w:w="832" w:type="pct"/>
            <w:tcBorders>
              <w:top w:val="nil"/>
              <w:left w:val="nil"/>
              <w:right w:val="nil"/>
            </w:tcBorders>
            <w:shd w:val="clear" w:color="auto" w:fill="auto"/>
            <w:vAlign w:val="bottom"/>
          </w:tcPr>
          <w:p w14:paraId="7CA8DA1D" w14:textId="3CBC5CBD" w:rsidR="0096753D" w:rsidRPr="00037DCC" w:rsidRDefault="0096753D" w:rsidP="001847F6">
            <w:pPr>
              <w:pStyle w:val="TT"/>
              <w:tabs>
                <w:tab w:val="clear" w:pos="1202"/>
              </w:tabs>
              <w:jc w:val="right"/>
              <w:rPr>
                <w:rFonts w:ascii="Calibri" w:hAnsi="Calibri" w:cs="Calibri"/>
                <w:color w:val="000000" w:themeColor="text1"/>
                <w:sz w:val="22"/>
                <w:szCs w:val="22"/>
                <w:lang w:val="hr-HR"/>
              </w:rPr>
            </w:pPr>
            <w:r w:rsidRPr="001847F6">
              <w:rPr>
                <w:rFonts w:ascii="Calibri" w:hAnsi="Calibri" w:cs="Calibri"/>
                <w:color w:val="000000" w:themeColor="text1"/>
                <w:sz w:val="22"/>
                <w:szCs w:val="22"/>
                <w:lang w:val="hr-HR"/>
              </w:rPr>
              <w:t xml:space="preserve"> (100.095)</w:t>
            </w:r>
          </w:p>
        </w:tc>
        <w:tc>
          <w:tcPr>
            <w:tcW w:w="1020" w:type="pct"/>
            <w:tcBorders>
              <w:top w:val="nil"/>
              <w:left w:val="nil"/>
              <w:right w:val="nil"/>
            </w:tcBorders>
            <w:shd w:val="clear" w:color="auto" w:fill="auto"/>
            <w:vAlign w:val="bottom"/>
          </w:tcPr>
          <w:p w14:paraId="74C4724F" w14:textId="4EFFA31D" w:rsidR="0096753D" w:rsidRPr="00037DCC" w:rsidRDefault="0096753D" w:rsidP="001847F6">
            <w:pPr>
              <w:pStyle w:val="TT"/>
              <w:tabs>
                <w:tab w:val="clear" w:pos="1202"/>
              </w:tabs>
              <w:jc w:val="right"/>
              <w:rPr>
                <w:rFonts w:asciiTheme="minorHAnsi" w:hAnsiTheme="minorHAnsi" w:cs="Arial"/>
                <w:bCs/>
                <w:color w:val="000000" w:themeColor="text1"/>
                <w:spacing w:val="-2"/>
                <w:sz w:val="22"/>
                <w:szCs w:val="22"/>
                <w:lang w:val="hr-HR"/>
              </w:rPr>
            </w:pPr>
            <w:bookmarkStart w:id="116" w:name="_Toc67326604"/>
            <w:r>
              <w:rPr>
                <w:rFonts w:ascii="Calibri" w:hAnsi="Calibri" w:cs="Calibri"/>
                <w:color w:val="000000" w:themeColor="text1"/>
                <w:sz w:val="22"/>
                <w:szCs w:val="22"/>
                <w:lang w:val="hr-HR"/>
              </w:rPr>
              <w:t>(97.018)</w:t>
            </w:r>
            <w:bookmarkEnd w:id="116"/>
          </w:p>
        </w:tc>
      </w:tr>
      <w:tr w:rsidR="0096753D" w:rsidRPr="00037DCC" w14:paraId="06898CC7" w14:textId="77777777" w:rsidTr="001847F6">
        <w:trPr>
          <w:trHeight w:val="246"/>
        </w:trPr>
        <w:tc>
          <w:tcPr>
            <w:tcW w:w="2583" w:type="pct"/>
            <w:vAlign w:val="bottom"/>
          </w:tcPr>
          <w:p w14:paraId="64EE0BDB" w14:textId="77777777" w:rsidR="0096753D" w:rsidRPr="00037DCC" w:rsidRDefault="0096753D" w:rsidP="0096753D">
            <w:pPr>
              <w:pStyle w:val="TT"/>
              <w:rPr>
                <w:rFonts w:asciiTheme="minorHAnsi" w:hAnsiTheme="minorHAnsi" w:cs="Arial"/>
                <w:bCs/>
                <w:color w:val="000000" w:themeColor="text1"/>
                <w:spacing w:val="-2"/>
                <w:sz w:val="22"/>
                <w:szCs w:val="22"/>
                <w:lang w:val="hr-HR"/>
              </w:rPr>
            </w:pPr>
            <w:bookmarkStart w:id="117" w:name="_Toc67326606"/>
            <w:r w:rsidRPr="00037DCC">
              <w:rPr>
                <w:rFonts w:asciiTheme="minorHAnsi" w:hAnsiTheme="minorHAnsi" w:cs="Arial"/>
                <w:bCs/>
                <w:color w:val="000000" w:themeColor="text1"/>
                <w:spacing w:val="-2"/>
                <w:sz w:val="22"/>
                <w:szCs w:val="22"/>
                <w:lang w:val="hr-HR"/>
              </w:rPr>
              <w:t>Amortizacija</w:t>
            </w:r>
            <w:bookmarkEnd w:id="117"/>
          </w:p>
        </w:tc>
        <w:tc>
          <w:tcPr>
            <w:tcW w:w="565" w:type="pct"/>
            <w:vAlign w:val="bottom"/>
          </w:tcPr>
          <w:p w14:paraId="1B49C0F4" w14:textId="77777777" w:rsidR="0096753D" w:rsidRPr="00F625B3" w:rsidRDefault="0096753D" w:rsidP="0096753D">
            <w:pPr>
              <w:pStyle w:val="TT"/>
              <w:jc w:val="center"/>
              <w:rPr>
                <w:rFonts w:asciiTheme="minorHAnsi" w:hAnsiTheme="minorHAnsi" w:cs="Arial"/>
                <w:bCs/>
                <w:color w:val="000000" w:themeColor="text1"/>
                <w:spacing w:val="-2"/>
                <w:sz w:val="22"/>
                <w:szCs w:val="22"/>
                <w:lang w:val="hr-HR"/>
              </w:rPr>
            </w:pPr>
            <w:bookmarkStart w:id="118" w:name="_Toc67326607"/>
            <w:r w:rsidRPr="00F625B3">
              <w:rPr>
                <w:rFonts w:asciiTheme="minorHAnsi" w:hAnsiTheme="minorHAnsi" w:cs="Arial"/>
                <w:bCs/>
                <w:color w:val="000000" w:themeColor="text1"/>
                <w:spacing w:val="-2"/>
                <w:sz w:val="22"/>
                <w:szCs w:val="22"/>
                <w:lang w:val="hr-HR"/>
              </w:rPr>
              <w:t>9 b)</w:t>
            </w:r>
            <w:bookmarkEnd w:id="118"/>
          </w:p>
        </w:tc>
        <w:tc>
          <w:tcPr>
            <w:tcW w:w="832" w:type="pct"/>
            <w:tcBorders>
              <w:top w:val="nil"/>
              <w:left w:val="nil"/>
              <w:right w:val="nil"/>
            </w:tcBorders>
            <w:shd w:val="clear" w:color="auto" w:fill="auto"/>
            <w:vAlign w:val="bottom"/>
          </w:tcPr>
          <w:p w14:paraId="777C15CC" w14:textId="213E8E3C" w:rsidR="0096753D" w:rsidRPr="00037DCC" w:rsidRDefault="0096753D" w:rsidP="001847F6">
            <w:pPr>
              <w:pStyle w:val="TT"/>
              <w:tabs>
                <w:tab w:val="clear" w:pos="1202"/>
              </w:tabs>
              <w:jc w:val="right"/>
              <w:rPr>
                <w:rFonts w:ascii="Calibri" w:hAnsi="Calibri" w:cs="Calibri"/>
                <w:color w:val="000000" w:themeColor="text1"/>
                <w:sz w:val="22"/>
                <w:szCs w:val="22"/>
                <w:lang w:val="hr-HR"/>
              </w:rPr>
            </w:pPr>
            <w:r w:rsidRPr="001847F6">
              <w:rPr>
                <w:rFonts w:ascii="Calibri" w:hAnsi="Calibri" w:cs="Calibri"/>
                <w:color w:val="000000" w:themeColor="text1"/>
                <w:sz w:val="22"/>
                <w:szCs w:val="22"/>
                <w:lang w:val="hr-HR"/>
              </w:rPr>
              <w:t xml:space="preserve"> (11.304)</w:t>
            </w:r>
          </w:p>
        </w:tc>
        <w:tc>
          <w:tcPr>
            <w:tcW w:w="1020" w:type="pct"/>
            <w:tcBorders>
              <w:top w:val="nil"/>
              <w:left w:val="nil"/>
              <w:right w:val="nil"/>
            </w:tcBorders>
            <w:shd w:val="clear" w:color="auto" w:fill="auto"/>
            <w:vAlign w:val="bottom"/>
          </w:tcPr>
          <w:p w14:paraId="6E5D260C" w14:textId="5DFC6C3A" w:rsidR="0096753D" w:rsidRPr="00037DCC" w:rsidDel="008A118B" w:rsidRDefault="0096753D" w:rsidP="001847F6">
            <w:pPr>
              <w:pStyle w:val="TT"/>
              <w:tabs>
                <w:tab w:val="clear" w:pos="1202"/>
              </w:tabs>
              <w:jc w:val="right"/>
              <w:rPr>
                <w:rFonts w:ascii="Calibri" w:hAnsi="Calibri" w:cs="Calibri"/>
                <w:color w:val="000000" w:themeColor="text1"/>
                <w:sz w:val="22"/>
                <w:szCs w:val="22"/>
                <w:lang w:val="hr-HR"/>
              </w:rPr>
            </w:pPr>
            <w:bookmarkStart w:id="119" w:name="_Toc67326608"/>
            <w:r>
              <w:rPr>
                <w:rFonts w:ascii="Calibri" w:hAnsi="Calibri" w:cs="Calibri"/>
                <w:color w:val="000000" w:themeColor="text1"/>
                <w:sz w:val="22"/>
                <w:szCs w:val="22"/>
                <w:lang w:val="hr-HR"/>
              </w:rPr>
              <w:t>(9.423)</w:t>
            </w:r>
            <w:bookmarkEnd w:id="119"/>
          </w:p>
        </w:tc>
      </w:tr>
      <w:tr w:rsidR="0096753D" w:rsidRPr="00037DCC" w14:paraId="13456CC6" w14:textId="77777777" w:rsidTr="001847F6">
        <w:trPr>
          <w:trHeight w:val="246"/>
        </w:trPr>
        <w:tc>
          <w:tcPr>
            <w:tcW w:w="2583" w:type="pct"/>
            <w:vAlign w:val="bottom"/>
          </w:tcPr>
          <w:p w14:paraId="65EA6FDA" w14:textId="77777777" w:rsidR="0096753D" w:rsidRPr="00037DCC" w:rsidRDefault="0096753D" w:rsidP="0096753D">
            <w:pPr>
              <w:pStyle w:val="TT"/>
              <w:rPr>
                <w:rFonts w:asciiTheme="minorHAnsi" w:hAnsiTheme="minorHAnsi" w:cs="Arial"/>
                <w:bCs/>
                <w:color w:val="000000" w:themeColor="text1"/>
                <w:spacing w:val="-2"/>
                <w:sz w:val="22"/>
                <w:szCs w:val="22"/>
                <w:lang w:val="hr-HR"/>
              </w:rPr>
            </w:pPr>
            <w:bookmarkStart w:id="120" w:name="_Toc67326610"/>
            <w:r w:rsidRPr="00037DCC">
              <w:rPr>
                <w:rFonts w:asciiTheme="minorHAnsi" w:hAnsiTheme="minorHAnsi" w:cs="Arial"/>
                <w:bCs/>
                <w:color w:val="000000" w:themeColor="text1"/>
                <w:spacing w:val="-2"/>
                <w:sz w:val="22"/>
                <w:szCs w:val="22"/>
                <w:lang w:val="hr-HR"/>
              </w:rPr>
              <w:t>Ostali troškovi</w:t>
            </w:r>
            <w:bookmarkEnd w:id="120"/>
          </w:p>
        </w:tc>
        <w:tc>
          <w:tcPr>
            <w:tcW w:w="565" w:type="pct"/>
            <w:vAlign w:val="bottom"/>
          </w:tcPr>
          <w:p w14:paraId="6DD1FBEC" w14:textId="77777777" w:rsidR="0096753D" w:rsidRPr="00F625B3" w:rsidRDefault="0096753D" w:rsidP="0096753D">
            <w:pPr>
              <w:pStyle w:val="TT"/>
              <w:jc w:val="center"/>
              <w:rPr>
                <w:rFonts w:asciiTheme="minorHAnsi" w:hAnsiTheme="minorHAnsi" w:cs="Arial"/>
                <w:bCs/>
                <w:color w:val="000000" w:themeColor="text1"/>
                <w:spacing w:val="-2"/>
                <w:sz w:val="22"/>
                <w:szCs w:val="22"/>
                <w:lang w:val="hr-HR"/>
              </w:rPr>
            </w:pPr>
            <w:bookmarkStart w:id="121" w:name="_Toc67326611"/>
            <w:r w:rsidRPr="00F625B3">
              <w:rPr>
                <w:rFonts w:asciiTheme="minorHAnsi" w:hAnsiTheme="minorHAnsi" w:cs="Arial"/>
                <w:bCs/>
                <w:color w:val="000000" w:themeColor="text1"/>
                <w:spacing w:val="-2"/>
                <w:sz w:val="22"/>
                <w:szCs w:val="22"/>
                <w:lang w:val="hr-HR"/>
              </w:rPr>
              <w:t>9 c)</w:t>
            </w:r>
            <w:bookmarkEnd w:id="121"/>
          </w:p>
        </w:tc>
        <w:tc>
          <w:tcPr>
            <w:tcW w:w="832" w:type="pct"/>
            <w:tcBorders>
              <w:top w:val="nil"/>
              <w:left w:val="nil"/>
              <w:right w:val="nil"/>
            </w:tcBorders>
            <w:shd w:val="clear" w:color="auto" w:fill="auto"/>
            <w:vAlign w:val="bottom"/>
          </w:tcPr>
          <w:p w14:paraId="2BBA84FF" w14:textId="77E369E3" w:rsidR="0096753D" w:rsidRPr="00037DCC" w:rsidRDefault="0096753D" w:rsidP="001847F6">
            <w:pPr>
              <w:pStyle w:val="TT"/>
              <w:tabs>
                <w:tab w:val="clear" w:pos="1202"/>
              </w:tabs>
              <w:jc w:val="right"/>
              <w:rPr>
                <w:rFonts w:ascii="Calibri" w:hAnsi="Calibri" w:cs="Calibri"/>
                <w:color w:val="000000" w:themeColor="text1"/>
                <w:sz w:val="22"/>
                <w:szCs w:val="22"/>
                <w:lang w:val="hr-HR"/>
              </w:rPr>
            </w:pPr>
            <w:r w:rsidRPr="001847F6">
              <w:rPr>
                <w:rFonts w:ascii="Calibri" w:hAnsi="Calibri" w:cs="Calibri"/>
                <w:color w:val="000000" w:themeColor="text1"/>
                <w:sz w:val="22"/>
                <w:szCs w:val="22"/>
                <w:lang w:val="hr-HR"/>
              </w:rPr>
              <w:t xml:space="preserve"> (76.903)</w:t>
            </w:r>
          </w:p>
        </w:tc>
        <w:tc>
          <w:tcPr>
            <w:tcW w:w="1020" w:type="pct"/>
            <w:tcBorders>
              <w:top w:val="nil"/>
              <w:left w:val="nil"/>
              <w:right w:val="nil"/>
            </w:tcBorders>
            <w:shd w:val="clear" w:color="auto" w:fill="auto"/>
            <w:vAlign w:val="bottom"/>
          </w:tcPr>
          <w:p w14:paraId="2D8CF2A5" w14:textId="5EFB8F5C" w:rsidR="0096753D" w:rsidRPr="00037DCC" w:rsidDel="008A118B" w:rsidRDefault="0096753D" w:rsidP="001847F6">
            <w:pPr>
              <w:pStyle w:val="TT"/>
              <w:tabs>
                <w:tab w:val="clear" w:pos="1202"/>
              </w:tabs>
              <w:jc w:val="right"/>
              <w:rPr>
                <w:rFonts w:ascii="Calibri" w:hAnsi="Calibri" w:cs="Calibri"/>
                <w:color w:val="000000" w:themeColor="text1"/>
                <w:sz w:val="22"/>
                <w:szCs w:val="22"/>
                <w:lang w:val="hr-HR"/>
              </w:rPr>
            </w:pPr>
            <w:bookmarkStart w:id="122" w:name="_Toc67326612"/>
            <w:r>
              <w:rPr>
                <w:rFonts w:ascii="Calibri" w:hAnsi="Calibri" w:cs="Calibri"/>
                <w:color w:val="000000" w:themeColor="text1"/>
                <w:sz w:val="22"/>
                <w:szCs w:val="22"/>
                <w:lang w:val="hr-HR"/>
              </w:rPr>
              <w:t>(49.605)</w:t>
            </w:r>
            <w:bookmarkEnd w:id="122"/>
          </w:p>
        </w:tc>
      </w:tr>
      <w:tr w:rsidR="002D1B0B" w:rsidRPr="00037DCC" w14:paraId="5052F366" w14:textId="77777777" w:rsidTr="001847F6">
        <w:trPr>
          <w:trHeight w:val="378"/>
        </w:trPr>
        <w:tc>
          <w:tcPr>
            <w:tcW w:w="2583" w:type="pct"/>
            <w:vAlign w:val="bottom"/>
          </w:tcPr>
          <w:p w14:paraId="696AB0AF" w14:textId="77777777" w:rsidR="002D1B0B" w:rsidRPr="00037DCC" w:rsidRDefault="002D1B0B" w:rsidP="002D1B0B">
            <w:pPr>
              <w:pStyle w:val="TT"/>
              <w:rPr>
                <w:rFonts w:asciiTheme="minorHAnsi" w:hAnsiTheme="minorHAnsi" w:cs="Arial"/>
                <w:bCs/>
                <w:color w:val="000000" w:themeColor="text1"/>
                <w:spacing w:val="-2"/>
                <w:sz w:val="22"/>
                <w:szCs w:val="22"/>
                <w:lang w:val="hr-HR"/>
              </w:rPr>
            </w:pPr>
            <w:bookmarkStart w:id="123" w:name="_Toc67326614"/>
            <w:r w:rsidRPr="00037DCC">
              <w:rPr>
                <w:rFonts w:asciiTheme="minorHAnsi" w:hAnsiTheme="minorHAnsi" w:cs="Arial"/>
                <w:bCs/>
                <w:color w:val="000000" w:themeColor="text1"/>
                <w:spacing w:val="-2"/>
                <w:sz w:val="22"/>
                <w:szCs w:val="22"/>
                <w:lang w:val="hr-HR"/>
              </w:rPr>
              <w:t>Gubitak od umanjenja vrijednosti i rezerviranja</w:t>
            </w:r>
            <w:bookmarkEnd w:id="123"/>
          </w:p>
        </w:tc>
        <w:tc>
          <w:tcPr>
            <w:tcW w:w="565" w:type="pct"/>
            <w:vAlign w:val="bottom"/>
          </w:tcPr>
          <w:p w14:paraId="3D0911BA" w14:textId="77777777" w:rsidR="002D1B0B" w:rsidRPr="00F625B3" w:rsidRDefault="002D1B0B" w:rsidP="002D1B0B">
            <w:pPr>
              <w:pStyle w:val="TT"/>
              <w:jc w:val="center"/>
              <w:rPr>
                <w:rFonts w:asciiTheme="minorHAnsi" w:hAnsiTheme="minorHAnsi" w:cs="Arial"/>
                <w:bCs/>
                <w:color w:val="000000" w:themeColor="text1"/>
                <w:spacing w:val="-2"/>
                <w:sz w:val="22"/>
                <w:szCs w:val="22"/>
                <w:lang w:val="hr-HR"/>
              </w:rPr>
            </w:pPr>
            <w:bookmarkStart w:id="124" w:name="_Toc67326615"/>
            <w:r w:rsidRPr="00F625B3">
              <w:rPr>
                <w:rFonts w:asciiTheme="minorHAnsi" w:hAnsiTheme="minorHAnsi" w:cs="Arial"/>
                <w:bCs/>
                <w:color w:val="000000" w:themeColor="text1"/>
                <w:spacing w:val="-2"/>
                <w:sz w:val="22"/>
                <w:szCs w:val="22"/>
                <w:lang w:val="hr-HR"/>
              </w:rPr>
              <w:t>10</w:t>
            </w:r>
            <w:bookmarkEnd w:id="124"/>
          </w:p>
        </w:tc>
        <w:tc>
          <w:tcPr>
            <w:tcW w:w="832" w:type="pct"/>
            <w:tcBorders>
              <w:top w:val="nil"/>
              <w:left w:val="nil"/>
              <w:right w:val="nil"/>
            </w:tcBorders>
            <w:shd w:val="clear" w:color="auto" w:fill="auto"/>
            <w:vAlign w:val="bottom"/>
          </w:tcPr>
          <w:p w14:paraId="1FF9D27B" w14:textId="7B9C753C" w:rsidR="002D1B0B" w:rsidRPr="00037DCC" w:rsidRDefault="0096753D" w:rsidP="001847F6">
            <w:pPr>
              <w:pStyle w:val="TT"/>
              <w:tabs>
                <w:tab w:val="clear" w:pos="1202"/>
              </w:tabs>
              <w:jc w:val="right"/>
              <w:rPr>
                <w:rFonts w:ascii="Calibri" w:hAnsi="Calibri" w:cs="Calibri"/>
                <w:color w:val="000000" w:themeColor="text1"/>
                <w:sz w:val="22"/>
                <w:szCs w:val="22"/>
                <w:lang w:val="hr-HR"/>
              </w:rPr>
            </w:pPr>
            <w:r w:rsidRPr="0096753D">
              <w:rPr>
                <w:rFonts w:ascii="Calibri" w:hAnsi="Calibri" w:cs="Calibri"/>
                <w:color w:val="000000" w:themeColor="text1"/>
                <w:sz w:val="22"/>
                <w:szCs w:val="22"/>
                <w:lang w:val="hr-HR"/>
              </w:rPr>
              <w:t>(163.013)</w:t>
            </w:r>
          </w:p>
        </w:tc>
        <w:tc>
          <w:tcPr>
            <w:tcW w:w="1020" w:type="pct"/>
            <w:tcBorders>
              <w:top w:val="nil"/>
              <w:left w:val="nil"/>
              <w:right w:val="nil"/>
            </w:tcBorders>
            <w:shd w:val="clear" w:color="auto" w:fill="auto"/>
            <w:vAlign w:val="bottom"/>
          </w:tcPr>
          <w:p w14:paraId="4E0C7E37" w14:textId="6611EE3E" w:rsidR="002D1B0B" w:rsidRPr="00037DCC" w:rsidRDefault="002D1B0B" w:rsidP="001847F6">
            <w:pPr>
              <w:pStyle w:val="TT"/>
              <w:tabs>
                <w:tab w:val="clear" w:pos="1202"/>
              </w:tabs>
              <w:jc w:val="right"/>
              <w:rPr>
                <w:rFonts w:asciiTheme="minorHAnsi" w:hAnsiTheme="minorHAnsi" w:cs="Arial"/>
                <w:bCs/>
                <w:color w:val="000000" w:themeColor="text1"/>
                <w:spacing w:val="-2"/>
                <w:sz w:val="22"/>
                <w:szCs w:val="22"/>
                <w:lang w:val="hr-HR"/>
              </w:rPr>
            </w:pPr>
            <w:bookmarkStart w:id="125" w:name="_Toc67326616"/>
            <w:r>
              <w:rPr>
                <w:rFonts w:ascii="Calibri" w:hAnsi="Calibri" w:cs="Calibri"/>
                <w:color w:val="000000" w:themeColor="text1"/>
                <w:sz w:val="22"/>
                <w:szCs w:val="22"/>
                <w:lang w:val="hr-HR"/>
              </w:rPr>
              <w:t>(182.264)</w:t>
            </w:r>
            <w:bookmarkEnd w:id="125"/>
          </w:p>
        </w:tc>
      </w:tr>
      <w:tr w:rsidR="002D1B0B" w:rsidRPr="00037DCC" w14:paraId="1EC0CD7A" w14:textId="77777777" w:rsidTr="001847F6">
        <w:trPr>
          <w:trHeight w:val="303"/>
        </w:trPr>
        <w:tc>
          <w:tcPr>
            <w:tcW w:w="2583" w:type="pct"/>
          </w:tcPr>
          <w:p w14:paraId="19506DB8" w14:textId="77777777" w:rsidR="002D1B0B" w:rsidRPr="00037DCC" w:rsidRDefault="002D1B0B" w:rsidP="002D1B0B">
            <w:pPr>
              <w:pStyle w:val="Tot"/>
              <w:rPr>
                <w:rFonts w:asciiTheme="minorHAnsi" w:hAnsiTheme="minorHAnsi" w:cs="Arial"/>
                <w:b/>
                <w:bCs/>
                <w:color w:val="000000" w:themeColor="text1"/>
                <w:sz w:val="22"/>
                <w:szCs w:val="22"/>
                <w:lang w:val="hr-HR"/>
              </w:rPr>
            </w:pPr>
            <w:bookmarkStart w:id="126" w:name="_Toc67326618"/>
            <w:r w:rsidRPr="00037DCC">
              <w:rPr>
                <w:rFonts w:asciiTheme="minorHAnsi" w:hAnsiTheme="minorHAnsi" w:cs="Arial"/>
                <w:b/>
                <w:bCs/>
                <w:color w:val="000000" w:themeColor="text1"/>
                <w:sz w:val="22"/>
                <w:szCs w:val="22"/>
                <w:lang w:val="hr-HR"/>
              </w:rPr>
              <w:t>Dobit prije oporezivanja</w:t>
            </w:r>
            <w:bookmarkEnd w:id="126"/>
          </w:p>
        </w:tc>
        <w:tc>
          <w:tcPr>
            <w:tcW w:w="565" w:type="pct"/>
            <w:vAlign w:val="bottom"/>
          </w:tcPr>
          <w:p w14:paraId="3D8DE145" w14:textId="77777777" w:rsidR="002D1B0B" w:rsidRPr="00F625B3" w:rsidRDefault="002D1B0B" w:rsidP="002D1B0B">
            <w:pPr>
              <w:pStyle w:val="Tot"/>
              <w:jc w:val="center"/>
              <w:rPr>
                <w:rFonts w:asciiTheme="minorHAnsi" w:hAnsiTheme="minorHAnsi" w:cs="Arial"/>
                <w:b/>
                <w:bCs/>
                <w:color w:val="000000" w:themeColor="text1"/>
                <w:sz w:val="22"/>
                <w:szCs w:val="22"/>
                <w:lang w:val="hr-HR"/>
              </w:rPr>
            </w:pPr>
          </w:p>
        </w:tc>
        <w:tc>
          <w:tcPr>
            <w:tcW w:w="832" w:type="pct"/>
            <w:tcBorders>
              <w:top w:val="single" w:sz="2" w:space="0" w:color="auto"/>
              <w:bottom w:val="single" w:sz="12" w:space="0" w:color="auto"/>
            </w:tcBorders>
            <w:vAlign w:val="bottom"/>
          </w:tcPr>
          <w:p w14:paraId="0707DB1A" w14:textId="7FBEAC89" w:rsidR="002D1B0B" w:rsidRPr="001847F6" w:rsidRDefault="0096753D" w:rsidP="001847F6">
            <w:pPr>
              <w:pStyle w:val="TT"/>
              <w:tabs>
                <w:tab w:val="clear" w:pos="1202"/>
              </w:tabs>
              <w:jc w:val="right"/>
              <w:rPr>
                <w:rFonts w:ascii="Calibri" w:hAnsi="Calibri" w:cs="Calibri"/>
                <w:b/>
                <w:bCs/>
                <w:color w:val="000000" w:themeColor="text1"/>
                <w:sz w:val="22"/>
                <w:szCs w:val="22"/>
                <w:lang w:val="hr-HR"/>
              </w:rPr>
            </w:pPr>
            <w:r w:rsidRPr="001847F6">
              <w:rPr>
                <w:rFonts w:ascii="Calibri" w:hAnsi="Calibri" w:cs="Calibri"/>
                <w:b/>
                <w:bCs/>
                <w:color w:val="000000" w:themeColor="text1"/>
                <w:sz w:val="22"/>
                <w:szCs w:val="22"/>
                <w:lang w:val="hr-HR"/>
              </w:rPr>
              <w:t>188.399</w:t>
            </w:r>
          </w:p>
        </w:tc>
        <w:tc>
          <w:tcPr>
            <w:tcW w:w="1020" w:type="pct"/>
            <w:tcBorders>
              <w:top w:val="single" w:sz="2" w:space="0" w:color="auto"/>
              <w:bottom w:val="single" w:sz="12" w:space="0" w:color="auto"/>
            </w:tcBorders>
            <w:vAlign w:val="bottom"/>
          </w:tcPr>
          <w:p w14:paraId="536D2F6A" w14:textId="2F83E53C" w:rsidR="002D1B0B" w:rsidRPr="00037DCC" w:rsidRDefault="002D1B0B" w:rsidP="001847F6">
            <w:pPr>
              <w:pStyle w:val="Tot"/>
              <w:jc w:val="right"/>
              <w:rPr>
                <w:rFonts w:asciiTheme="minorHAnsi" w:hAnsiTheme="minorHAnsi" w:cs="Arial"/>
                <w:b/>
                <w:bCs/>
                <w:color w:val="000000" w:themeColor="text1"/>
                <w:sz w:val="22"/>
                <w:szCs w:val="22"/>
                <w:lang w:val="hr-HR"/>
              </w:rPr>
            </w:pPr>
            <w:bookmarkStart w:id="127" w:name="_Toc67326619"/>
            <w:r w:rsidRPr="00415C4B">
              <w:rPr>
                <w:rFonts w:ascii="Calibri" w:hAnsi="Calibri" w:cs="Calibri"/>
                <w:b/>
                <w:color w:val="000000" w:themeColor="text1"/>
                <w:sz w:val="22"/>
                <w:szCs w:val="22"/>
                <w:lang w:val="hr-HR"/>
              </w:rPr>
              <w:t>81.990</w:t>
            </w:r>
            <w:bookmarkEnd w:id="127"/>
          </w:p>
        </w:tc>
      </w:tr>
      <w:tr w:rsidR="002D1B0B" w:rsidRPr="00037DCC" w14:paraId="63A59D9B" w14:textId="77777777" w:rsidTr="001847F6">
        <w:trPr>
          <w:trHeight w:val="383"/>
        </w:trPr>
        <w:tc>
          <w:tcPr>
            <w:tcW w:w="2583" w:type="pct"/>
            <w:vAlign w:val="bottom"/>
          </w:tcPr>
          <w:p w14:paraId="65977E3C" w14:textId="77777777" w:rsidR="002D1B0B" w:rsidRPr="00037DCC" w:rsidRDefault="002D1B0B" w:rsidP="002D1B0B">
            <w:pPr>
              <w:pStyle w:val="Tot"/>
              <w:rPr>
                <w:rFonts w:asciiTheme="minorHAnsi" w:hAnsiTheme="minorHAnsi" w:cs="Arial"/>
                <w:color w:val="000000" w:themeColor="text1"/>
                <w:sz w:val="22"/>
                <w:szCs w:val="22"/>
                <w:lang w:val="hr-HR"/>
              </w:rPr>
            </w:pPr>
            <w:bookmarkStart w:id="128" w:name="_Toc67326621"/>
            <w:r w:rsidRPr="00037DCC">
              <w:rPr>
                <w:rFonts w:asciiTheme="minorHAnsi" w:hAnsiTheme="minorHAnsi" w:cs="Arial"/>
                <w:color w:val="000000" w:themeColor="text1"/>
                <w:sz w:val="22"/>
                <w:szCs w:val="22"/>
                <w:lang w:val="hr-HR"/>
              </w:rPr>
              <w:t>Porez na dobit</w:t>
            </w:r>
            <w:bookmarkEnd w:id="128"/>
          </w:p>
        </w:tc>
        <w:tc>
          <w:tcPr>
            <w:tcW w:w="565" w:type="pct"/>
            <w:vAlign w:val="bottom"/>
          </w:tcPr>
          <w:p w14:paraId="7FD2B77C" w14:textId="77777777" w:rsidR="002D1B0B" w:rsidRPr="00F625B3" w:rsidRDefault="002D1B0B" w:rsidP="002D1B0B">
            <w:pPr>
              <w:pStyle w:val="Tot"/>
              <w:jc w:val="center"/>
              <w:rPr>
                <w:rFonts w:asciiTheme="minorHAnsi" w:hAnsiTheme="minorHAnsi" w:cs="Arial"/>
                <w:color w:val="000000" w:themeColor="text1"/>
                <w:sz w:val="22"/>
                <w:szCs w:val="22"/>
                <w:lang w:val="hr-HR"/>
              </w:rPr>
            </w:pPr>
            <w:bookmarkStart w:id="129" w:name="_Toc67326622"/>
            <w:r w:rsidRPr="00F625B3">
              <w:rPr>
                <w:rFonts w:asciiTheme="minorHAnsi" w:hAnsiTheme="minorHAnsi" w:cs="Arial"/>
                <w:color w:val="000000" w:themeColor="text1"/>
                <w:sz w:val="22"/>
                <w:szCs w:val="22"/>
                <w:lang w:val="hr-HR"/>
              </w:rPr>
              <w:t>11</w:t>
            </w:r>
            <w:bookmarkEnd w:id="129"/>
          </w:p>
        </w:tc>
        <w:tc>
          <w:tcPr>
            <w:tcW w:w="832" w:type="pct"/>
            <w:vAlign w:val="bottom"/>
          </w:tcPr>
          <w:p w14:paraId="51D5FB45" w14:textId="5C29A023" w:rsidR="002D1B0B" w:rsidRPr="00037DCC" w:rsidRDefault="0096753D" w:rsidP="001847F6">
            <w:pPr>
              <w:pStyle w:val="Tot"/>
              <w:jc w:val="right"/>
              <w:rPr>
                <w:rFonts w:ascii="Calibri" w:hAnsi="Calibri" w:cs="Calibri"/>
                <w:color w:val="000000" w:themeColor="text1"/>
                <w:sz w:val="22"/>
                <w:szCs w:val="22"/>
                <w:lang w:val="hr-HR"/>
              </w:rPr>
            </w:pPr>
            <w:r w:rsidRPr="0096753D">
              <w:rPr>
                <w:rFonts w:ascii="Calibri" w:hAnsi="Calibri" w:cs="Calibri"/>
                <w:color w:val="000000" w:themeColor="text1"/>
                <w:sz w:val="22"/>
                <w:szCs w:val="22"/>
                <w:lang w:val="hr-HR"/>
              </w:rPr>
              <w:t>(214)</w:t>
            </w:r>
          </w:p>
        </w:tc>
        <w:tc>
          <w:tcPr>
            <w:tcW w:w="1020" w:type="pct"/>
            <w:vAlign w:val="bottom"/>
          </w:tcPr>
          <w:p w14:paraId="19155D36" w14:textId="3796C967" w:rsidR="002D1B0B" w:rsidRPr="00037DCC" w:rsidRDefault="002D1B0B" w:rsidP="001847F6">
            <w:pPr>
              <w:pStyle w:val="Tot"/>
              <w:jc w:val="right"/>
              <w:rPr>
                <w:rFonts w:asciiTheme="minorHAnsi" w:hAnsiTheme="minorHAnsi" w:cs="Arial"/>
                <w:color w:val="000000" w:themeColor="text1"/>
                <w:sz w:val="22"/>
                <w:szCs w:val="22"/>
                <w:lang w:val="hr-HR"/>
              </w:rPr>
            </w:pPr>
            <w:bookmarkStart w:id="130" w:name="_Toc67326623"/>
            <w:r w:rsidRPr="00415C4B">
              <w:rPr>
                <w:rFonts w:ascii="Calibri" w:hAnsi="Calibri" w:cs="Calibri"/>
                <w:color w:val="000000" w:themeColor="text1"/>
                <w:sz w:val="22"/>
                <w:szCs w:val="22"/>
                <w:lang w:val="hr-HR"/>
              </w:rPr>
              <w:t>(459)</w:t>
            </w:r>
            <w:bookmarkEnd w:id="130"/>
          </w:p>
        </w:tc>
      </w:tr>
      <w:tr w:rsidR="002D1B0B" w:rsidRPr="00037DCC" w14:paraId="6175C049" w14:textId="77777777" w:rsidTr="001847F6">
        <w:trPr>
          <w:trHeight w:val="292"/>
        </w:trPr>
        <w:tc>
          <w:tcPr>
            <w:tcW w:w="2583" w:type="pct"/>
          </w:tcPr>
          <w:p w14:paraId="639C3DF7" w14:textId="77777777" w:rsidR="002D1B0B" w:rsidRPr="00037DCC" w:rsidRDefault="002D1B0B" w:rsidP="002D1B0B">
            <w:pPr>
              <w:pStyle w:val="Tot"/>
              <w:rPr>
                <w:rFonts w:asciiTheme="minorHAnsi" w:hAnsiTheme="minorHAnsi" w:cs="Arial"/>
                <w:b/>
                <w:bCs/>
                <w:color w:val="000000" w:themeColor="text1"/>
                <w:sz w:val="22"/>
                <w:szCs w:val="22"/>
                <w:lang w:val="hr-HR"/>
              </w:rPr>
            </w:pPr>
            <w:bookmarkStart w:id="131" w:name="_Toc67326625"/>
            <w:r w:rsidRPr="00037DCC">
              <w:rPr>
                <w:rFonts w:asciiTheme="minorHAnsi" w:hAnsiTheme="minorHAnsi" w:cs="Arial"/>
                <w:b/>
                <w:bCs/>
                <w:color w:val="000000" w:themeColor="text1"/>
                <w:sz w:val="22"/>
                <w:szCs w:val="22"/>
                <w:lang w:val="hr-HR"/>
              </w:rPr>
              <w:t>Dobit tekuće godine</w:t>
            </w:r>
            <w:bookmarkEnd w:id="131"/>
          </w:p>
        </w:tc>
        <w:tc>
          <w:tcPr>
            <w:tcW w:w="565" w:type="pct"/>
            <w:vAlign w:val="bottom"/>
          </w:tcPr>
          <w:p w14:paraId="7C0213D4" w14:textId="77777777" w:rsidR="002D1B0B" w:rsidRPr="00F51CD9" w:rsidRDefault="002D1B0B" w:rsidP="002D1B0B">
            <w:pPr>
              <w:pStyle w:val="Tot"/>
              <w:jc w:val="center"/>
              <w:rPr>
                <w:rFonts w:asciiTheme="minorHAnsi" w:hAnsiTheme="minorHAnsi" w:cs="Arial"/>
                <w:b/>
                <w:bCs/>
                <w:color w:val="000000" w:themeColor="text1"/>
                <w:sz w:val="22"/>
                <w:szCs w:val="22"/>
                <w:lang w:val="hr-HR"/>
              </w:rPr>
            </w:pPr>
          </w:p>
        </w:tc>
        <w:tc>
          <w:tcPr>
            <w:tcW w:w="832" w:type="pct"/>
            <w:tcBorders>
              <w:top w:val="single" w:sz="2" w:space="0" w:color="auto"/>
              <w:bottom w:val="single" w:sz="12" w:space="0" w:color="auto"/>
            </w:tcBorders>
            <w:vAlign w:val="bottom"/>
          </w:tcPr>
          <w:p w14:paraId="76BFA9D1" w14:textId="7A6A0F6E" w:rsidR="002D1B0B" w:rsidRPr="001847F6" w:rsidRDefault="0096753D" w:rsidP="001847F6">
            <w:pPr>
              <w:pStyle w:val="Tot"/>
              <w:jc w:val="right"/>
              <w:rPr>
                <w:rFonts w:ascii="Calibri" w:hAnsi="Calibri" w:cs="Calibri"/>
                <w:b/>
                <w:color w:val="000000" w:themeColor="text1"/>
                <w:sz w:val="22"/>
                <w:szCs w:val="22"/>
                <w:lang w:val="hr-HR"/>
              </w:rPr>
            </w:pPr>
            <w:r w:rsidRPr="001847F6">
              <w:rPr>
                <w:rFonts w:ascii="Calibri" w:hAnsi="Calibri" w:cs="Calibri"/>
                <w:b/>
                <w:color w:val="000000" w:themeColor="text1"/>
                <w:sz w:val="22"/>
                <w:szCs w:val="22"/>
                <w:lang w:val="hr-HR"/>
              </w:rPr>
              <w:t>188.185</w:t>
            </w:r>
          </w:p>
        </w:tc>
        <w:tc>
          <w:tcPr>
            <w:tcW w:w="1020" w:type="pct"/>
            <w:tcBorders>
              <w:top w:val="single" w:sz="2" w:space="0" w:color="auto"/>
              <w:bottom w:val="single" w:sz="12" w:space="0" w:color="auto"/>
            </w:tcBorders>
            <w:vAlign w:val="bottom"/>
          </w:tcPr>
          <w:p w14:paraId="31E2B63B" w14:textId="1632A932" w:rsidR="002D1B0B" w:rsidRPr="00037DCC" w:rsidRDefault="002D1B0B" w:rsidP="001847F6">
            <w:pPr>
              <w:pStyle w:val="Tot"/>
              <w:jc w:val="right"/>
              <w:rPr>
                <w:rFonts w:asciiTheme="minorHAnsi" w:hAnsiTheme="minorHAnsi" w:cs="Arial"/>
                <w:b/>
                <w:bCs/>
                <w:color w:val="000000" w:themeColor="text1"/>
                <w:sz w:val="22"/>
                <w:szCs w:val="22"/>
                <w:lang w:val="hr-HR"/>
              </w:rPr>
            </w:pPr>
            <w:bookmarkStart w:id="132" w:name="_Toc67326626"/>
            <w:r w:rsidRPr="00415C4B">
              <w:rPr>
                <w:rFonts w:ascii="Calibri" w:hAnsi="Calibri" w:cs="Calibri"/>
                <w:b/>
                <w:color w:val="000000" w:themeColor="text1"/>
                <w:sz w:val="22"/>
                <w:szCs w:val="22"/>
                <w:lang w:val="hr-HR"/>
              </w:rPr>
              <w:t>81.531</w:t>
            </w:r>
            <w:bookmarkEnd w:id="132"/>
          </w:p>
        </w:tc>
      </w:tr>
      <w:tr w:rsidR="002D1B0B" w:rsidRPr="00037DCC" w14:paraId="219A656A" w14:textId="77777777" w:rsidTr="001847F6">
        <w:trPr>
          <w:trHeight w:val="60"/>
        </w:trPr>
        <w:tc>
          <w:tcPr>
            <w:tcW w:w="2583" w:type="pct"/>
          </w:tcPr>
          <w:p w14:paraId="7D5E9BF7" w14:textId="77777777" w:rsidR="002D1B0B" w:rsidRPr="00037DCC" w:rsidRDefault="002D1B0B" w:rsidP="002D1B0B">
            <w:pPr>
              <w:pStyle w:val="Thick"/>
              <w:rPr>
                <w:rFonts w:asciiTheme="minorHAnsi" w:hAnsiTheme="minorHAnsi" w:cs="Arial"/>
                <w:color w:val="000000" w:themeColor="text1"/>
                <w:sz w:val="22"/>
                <w:szCs w:val="22"/>
                <w:lang w:val="hr-HR"/>
              </w:rPr>
            </w:pPr>
          </w:p>
        </w:tc>
        <w:tc>
          <w:tcPr>
            <w:tcW w:w="565" w:type="pct"/>
            <w:vAlign w:val="bottom"/>
          </w:tcPr>
          <w:p w14:paraId="31923EB4" w14:textId="77777777" w:rsidR="002D1B0B" w:rsidRPr="00037DCC" w:rsidRDefault="002D1B0B" w:rsidP="002D1B0B">
            <w:pPr>
              <w:pStyle w:val="Thick"/>
              <w:jc w:val="center"/>
              <w:rPr>
                <w:rFonts w:asciiTheme="minorHAnsi" w:hAnsiTheme="minorHAnsi" w:cs="Arial"/>
                <w:color w:val="000000" w:themeColor="text1"/>
                <w:sz w:val="22"/>
                <w:szCs w:val="22"/>
                <w:lang w:val="hr-HR"/>
              </w:rPr>
            </w:pPr>
          </w:p>
        </w:tc>
        <w:tc>
          <w:tcPr>
            <w:tcW w:w="832" w:type="pct"/>
            <w:tcBorders>
              <w:top w:val="single" w:sz="12" w:space="0" w:color="auto"/>
            </w:tcBorders>
            <w:vAlign w:val="bottom"/>
          </w:tcPr>
          <w:p w14:paraId="527C4F7D" w14:textId="77777777" w:rsidR="002D1B0B" w:rsidRPr="00037DCC" w:rsidRDefault="002D1B0B" w:rsidP="001847F6">
            <w:pPr>
              <w:pStyle w:val="TT"/>
              <w:tabs>
                <w:tab w:val="clear" w:pos="1202"/>
              </w:tabs>
              <w:jc w:val="right"/>
              <w:rPr>
                <w:rFonts w:ascii="Calibri" w:hAnsi="Calibri" w:cs="Calibri"/>
                <w:color w:val="000000" w:themeColor="text1"/>
                <w:sz w:val="22"/>
                <w:szCs w:val="22"/>
                <w:lang w:val="hr-HR"/>
              </w:rPr>
            </w:pPr>
          </w:p>
        </w:tc>
        <w:tc>
          <w:tcPr>
            <w:tcW w:w="1020" w:type="pct"/>
            <w:tcBorders>
              <w:top w:val="single" w:sz="12" w:space="0" w:color="auto"/>
            </w:tcBorders>
            <w:vAlign w:val="bottom"/>
          </w:tcPr>
          <w:p w14:paraId="06024EEC" w14:textId="77777777" w:rsidR="002D1B0B" w:rsidRPr="00037DCC" w:rsidRDefault="002D1B0B" w:rsidP="001847F6">
            <w:pPr>
              <w:pStyle w:val="Thick"/>
              <w:tabs>
                <w:tab w:val="clear" w:pos="1202"/>
              </w:tabs>
              <w:jc w:val="right"/>
              <w:rPr>
                <w:rFonts w:asciiTheme="minorHAnsi" w:hAnsiTheme="minorHAnsi" w:cs="Arial"/>
                <w:color w:val="000000" w:themeColor="text1"/>
                <w:sz w:val="22"/>
                <w:szCs w:val="22"/>
                <w:lang w:val="hr-HR"/>
              </w:rPr>
            </w:pPr>
          </w:p>
        </w:tc>
      </w:tr>
      <w:tr w:rsidR="002D1B0B" w:rsidRPr="00037DCC" w14:paraId="7036E43D" w14:textId="77777777" w:rsidTr="001847F6">
        <w:trPr>
          <w:trHeight w:val="60"/>
        </w:trPr>
        <w:tc>
          <w:tcPr>
            <w:tcW w:w="2583" w:type="pct"/>
          </w:tcPr>
          <w:p w14:paraId="3B315765" w14:textId="77777777" w:rsidR="002D1B0B" w:rsidRPr="00037DCC" w:rsidRDefault="002D1B0B" w:rsidP="002D1B0B">
            <w:pPr>
              <w:pStyle w:val="Thick"/>
              <w:spacing w:line="240" w:lineRule="exact"/>
              <w:rPr>
                <w:rFonts w:asciiTheme="minorHAnsi" w:hAnsiTheme="minorHAnsi" w:cs="Arial"/>
                <w:color w:val="000000" w:themeColor="text1"/>
                <w:sz w:val="22"/>
                <w:szCs w:val="22"/>
                <w:lang w:val="hr-HR"/>
              </w:rPr>
            </w:pPr>
          </w:p>
        </w:tc>
        <w:tc>
          <w:tcPr>
            <w:tcW w:w="565" w:type="pct"/>
            <w:vAlign w:val="bottom"/>
          </w:tcPr>
          <w:p w14:paraId="6EF286E5" w14:textId="77777777" w:rsidR="002D1B0B" w:rsidRPr="00037DCC" w:rsidRDefault="002D1B0B" w:rsidP="002D1B0B">
            <w:pPr>
              <w:pStyle w:val="Thick"/>
              <w:spacing w:line="240" w:lineRule="exact"/>
              <w:jc w:val="center"/>
              <w:rPr>
                <w:rFonts w:asciiTheme="minorHAnsi" w:hAnsiTheme="minorHAnsi" w:cs="Arial"/>
                <w:color w:val="000000" w:themeColor="text1"/>
                <w:sz w:val="22"/>
                <w:szCs w:val="22"/>
                <w:lang w:val="hr-HR"/>
              </w:rPr>
            </w:pPr>
          </w:p>
        </w:tc>
        <w:tc>
          <w:tcPr>
            <w:tcW w:w="832" w:type="pct"/>
            <w:vAlign w:val="bottom"/>
          </w:tcPr>
          <w:p w14:paraId="692DEAC9" w14:textId="77777777" w:rsidR="002D1B0B" w:rsidRPr="00037DCC" w:rsidRDefault="002D1B0B" w:rsidP="001847F6">
            <w:pPr>
              <w:pStyle w:val="TT"/>
              <w:tabs>
                <w:tab w:val="clear" w:pos="1202"/>
              </w:tabs>
              <w:jc w:val="right"/>
              <w:rPr>
                <w:rFonts w:ascii="Calibri" w:hAnsi="Calibri" w:cs="Calibri"/>
                <w:color w:val="000000" w:themeColor="text1"/>
                <w:sz w:val="22"/>
                <w:szCs w:val="22"/>
                <w:lang w:val="hr-HR"/>
              </w:rPr>
            </w:pPr>
          </w:p>
        </w:tc>
        <w:tc>
          <w:tcPr>
            <w:tcW w:w="1020" w:type="pct"/>
            <w:vAlign w:val="bottom"/>
          </w:tcPr>
          <w:p w14:paraId="21951AEE" w14:textId="77777777" w:rsidR="002D1B0B" w:rsidRPr="00037DCC" w:rsidRDefault="002D1B0B" w:rsidP="001847F6">
            <w:pPr>
              <w:pStyle w:val="Thick"/>
              <w:tabs>
                <w:tab w:val="clear" w:pos="1202"/>
              </w:tabs>
              <w:spacing w:line="240" w:lineRule="exact"/>
              <w:jc w:val="right"/>
              <w:rPr>
                <w:rFonts w:asciiTheme="minorHAnsi" w:hAnsiTheme="minorHAnsi" w:cs="Arial"/>
                <w:color w:val="000000" w:themeColor="text1"/>
                <w:sz w:val="22"/>
                <w:szCs w:val="22"/>
                <w:lang w:val="hr-HR"/>
              </w:rPr>
            </w:pPr>
          </w:p>
        </w:tc>
      </w:tr>
      <w:tr w:rsidR="002D1B0B" w:rsidRPr="00037DCC" w14:paraId="6D7BDA1D" w14:textId="77777777" w:rsidTr="001847F6">
        <w:trPr>
          <w:trHeight w:val="60"/>
        </w:trPr>
        <w:tc>
          <w:tcPr>
            <w:tcW w:w="2583" w:type="pct"/>
            <w:vAlign w:val="bottom"/>
          </w:tcPr>
          <w:p w14:paraId="04DEF8D1" w14:textId="77777777" w:rsidR="002D1B0B" w:rsidRPr="00037DCC" w:rsidRDefault="002D1B0B" w:rsidP="002D1B0B">
            <w:pPr>
              <w:pStyle w:val="Thick"/>
              <w:spacing w:line="301" w:lineRule="exact"/>
              <w:rPr>
                <w:rFonts w:asciiTheme="minorHAnsi" w:hAnsiTheme="minorHAnsi" w:cs="Arial"/>
                <w:color w:val="000000" w:themeColor="text1"/>
                <w:sz w:val="22"/>
                <w:szCs w:val="22"/>
                <w:u w:val="none"/>
                <w:lang w:val="hr-HR"/>
              </w:rPr>
            </w:pPr>
            <w:r w:rsidRPr="00037DCC">
              <w:rPr>
                <w:rFonts w:asciiTheme="minorHAnsi" w:hAnsiTheme="minorHAnsi" w:cs="Arial"/>
                <w:color w:val="000000" w:themeColor="text1"/>
                <w:sz w:val="22"/>
                <w:szCs w:val="22"/>
                <w:u w:val="none"/>
                <w:lang w:val="hr-HR"/>
              </w:rPr>
              <w:t>Dobit za raspodjelu:</w:t>
            </w:r>
          </w:p>
        </w:tc>
        <w:tc>
          <w:tcPr>
            <w:tcW w:w="565" w:type="pct"/>
            <w:vAlign w:val="bottom"/>
          </w:tcPr>
          <w:p w14:paraId="78FC18C1" w14:textId="77777777" w:rsidR="002D1B0B" w:rsidRPr="00037DCC" w:rsidRDefault="002D1B0B" w:rsidP="002D1B0B">
            <w:pPr>
              <w:pStyle w:val="Thick"/>
              <w:spacing w:line="301" w:lineRule="exact"/>
              <w:jc w:val="center"/>
              <w:rPr>
                <w:rFonts w:asciiTheme="minorHAnsi" w:hAnsiTheme="minorHAnsi" w:cs="Arial"/>
                <w:color w:val="000000" w:themeColor="text1"/>
                <w:sz w:val="22"/>
                <w:szCs w:val="22"/>
                <w:lang w:val="hr-HR"/>
              </w:rPr>
            </w:pPr>
          </w:p>
        </w:tc>
        <w:tc>
          <w:tcPr>
            <w:tcW w:w="832" w:type="pct"/>
            <w:vAlign w:val="bottom"/>
          </w:tcPr>
          <w:p w14:paraId="7A4E921B" w14:textId="77777777" w:rsidR="002D1B0B" w:rsidRPr="00037DCC" w:rsidRDefault="002D1B0B" w:rsidP="001847F6">
            <w:pPr>
              <w:pStyle w:val="TT"/>
              <w:tabs>
                <w:tab w:val="clear" w:pos="1202"/>
              </w:tabs>
              <w:jc w:val="right"/>
              <w:rPr>
                <w:rFonts w:ascii="Calibri" w:hAnsi="Calibri" w:cs="Calibri"/>
                <w:color w:val="000000" w:themeColor="text1"/>
                <w:sz w:val="22"/>
                <w:szCs w:val="22"/>
                <w:lang w:val="hr-HR"/>
              </w:rPr>
            </w:pPr>
          </w:p>
        </w:tc>
        <w:tc>
          <w:tcPr>
            <w:tcW w:w="1020" w:type="pct"/>
            <w:vAlign w:val="bottom"/>
          </w:tcPr>
          <w:p w14:paraId="33480886" w14:textId="77777777" w:rsidR="002D1B0B" w:rsidRPr="00037DCC" w:rsidRDefault="002D1B0B" w:rsidP="001847F6">
            <w:pPr>
              <w:pStyle w:val="Thick"/>
              <w:tabs>
                <w:tab w:val="clear" w:pos="1202"/>
              </w:tabs>
              <w:spacing w:line="301" w:lineRule="exact"/>
              <w:jc w:val="right"/>
              <w:rPr>
                <w:rFonts w:asciiTheme="minorHAnsi" w:hAnsiTheme="minorHAnsi" w:cs="Arial"/>
                <w:color w:val="000000" w:themeColor="text1"/>
                <w:sz w:val="22"/>
                <w:szCs w:val="22"/>
                <w:lang w:val="hr-HR"/>
              </w:rPr>
            </w:pPr>
          </w:p>
        </w:tc>
      </w:tr>
      <w:tr w:rsidR="002D1B0B" w:rsidRPr="002D1B0B" w14:paraId="57B6660C" w14:textId="77777777" w:rsidTr="001847F6">
        <w:trPr>
          <w:trHeight w:val="60"/>
        </w:trPr>
        <w:tc>
          <w:tcPr>
            <w:tcW w:w="2583" w:type="pct"/>
            <w:vAlign w:val="bottom"/>
          </w:tcPr>
          <w:p w14:paraId="436B77C8" w14:textId="77777777" w:rsidR="002D1B0B" w:rsidRPr="00037DCC" w:rsidRDefault="002D1B0B" w:rsidP="002D1B0B">
            <w:pPr>
              <w:pStyle w:val="Thick"/>
              <w:spacing w:line="301" w:lineRule="exact"/>
              <w:rPr>
                <w:rFonts w:asciiTheme="minorHAnsi" w:hAnsiTheme="minorHAnsi" w:cs="Arial"/>
                <w:color w:val="000000" w:themeColor="text1"/>
                <w:sz w:val="22"/>
                <w:szCs w:val="22"/>
                <w:u w:val="none"/>
                <w:lang w:val="hr-HR"/>
              </w:rPr>
            </w:pPr>
            <w:r w:rsidRPr="00037DCC">
              <w:rPr>
                <w:rFonts w:asciiTheme="minorHAnsi" w:hAnsiTheme="minorHAnsi" w:cs="Arial"/>
                <w:color w:val="000000" w:themeColor="text1"/>
                <w:sz w:val="22"/>
                <w:szCs w:val="22"/>
                <w:u w:val="none"/>
                <w:lang w:val="hr-HR"/>
              </w:rPr>
              <w:t>Vlasniku društva</w:t>
            </w:r>
          </w:p>
        </w:tc>
        <w:tc>
          <w:tcPr>
            <w:tcW w:w="565" w:type="pct"/>
            <w:vAlign w:val="bottom"/>
          </w:tcPr>
          <w:p w14:paraId="0CDF0734" w14:textId="77777777" w:rsidR="002D1B0B" w:rsidRPr="00037DCC" w:rsidRDefault="002D1B0B" w:rsidP="002D1B0B">
            <w:pPr>
              <w:pStyle w:val="Thick"/>
              <w:spacing w:line="301" w:lineRule="exact"/>
              <w:jc w:val="center"/>
              <w:rPr>
                <w:rFonts w:asciiTheme="minorHAnsi" w:hAnsiTheme="minorHAnsi" w:cs="Arial"/>
                <w:color w:val="000000" w:themeColor="text1"/>
                <w:sz w:val="22"/>
                <w:szCs w:val="22"/>
                <w:lang w:val="hr-HR"/>
              </w:rPr>
            </w:pPr>
          </w:p>
        </w:tc>
        <w:tc>
          <w:tcPr>
            <w:tcW w:w="832" w:type="pct"/>
            <w:tcBorders>
              <w:bottom w:val="single" w:sz="12" w:space="0" w:color="auto"/>
            </w:tcBorders>
            <w:vAlign w:val="bottom"/>
          </w:tcPr>
          <w:p w14:paraId="63241DAC" w14:textId="5C54EA36" w:rsidR="002D1B0B" w:rsidRPr="001847F6" w:rsidRDefault="0096753D" w:rsidP="001847F6">
            <w:pPr>
              <w:pStyle w:val="Thick"/>
              <w:tabs>
                <w:tab w:val="clear" w:pos="1202"/>
              </w:tabs>
              <w:spacing w:line="301" w:lineRule="exact"/>
              <w:jc w:val="right"/>
              <w:rPr>
                <w:rFonts w:ascii="Calibri" w:hAnsi="Calibri" w:cs="Calibri"/>
                <w:color w:val="000000" w:themeColor="text1"/>
                <w:sz w:val="22"/>
                <w:szCs w:val="22"/>
                <w:u w:val="none"/>
                <w:lang w:val="hr-HR"/>
              </w:rPr>
            </w:pPr>
            <w:r w:rsidRPr="001847F6">
              <w:rPr>
                <w:rFonts w:ascii="Calibri" w:hAnsi="Calibri" w:cs="Calibri"/>
                <w:color w:val="000000" w:themeColor="text1"/>
                <w:sz w:val="22"/>
                <w:szCs w:val="22"/>
                <w:u w:val="none"/>
                <w:lang w:val="hr-HR"/>
              </w:rPr>
              <w:t>188.185</w:t>
            </w:r>
          </w:p>
        </w:tc>
        <w:tc>
          <w:tcPr>
            <w:tcW w:w="1020" w:type="pct"/>
            <w:tcBorders>
              <w:bottom w:val="single" w:sz="12" w:space="0" w:color="auto"/>
            </w:tcBorders>
            <w:vAlign w:val="bottom"/>
          </w:tcPr>
          <w:p w14:paraId="7B9329C5" w14:textId="6F5DD86E" w:rsidR="002D1B0B" w:rsidRPr="002D1B0B" w:rsidRDefault="002D1B0B" w:rsidP="001847F6">
            <w:pPr>
              <w:pStyle w:val="Thick"/>
              <w:tabs>
                <w:tab w:val="clear" w:pos="1202"/>
              </w:tabs>
              <w:spacing w:line="301" w:lineRule="exact"/>
              <w:jc w:val="right"/>
              <w:rPr>
                <w:rFonts w:ascii="Calibri" w:hAnsi="Calibri" w:cs="Calibri"/>
                <w:color w:val="000000" w:themeColor="text1"/>
                <w:position w:val="0"/>
                <w:sz w:val="22"/>
                <w:szCs w:val="22"/>
                <w:u w:val="none"/>
                <w:lang w:val="hr-HR"/>
              </w:rPr>
            </w:pPr>
            <w:bookmarkStart w:id="133" w:name="_Toc67326628"/>
            <w:r w:rsidRPr="002D1B0B">
              <w:rPr>
                <w:rFonts w:ascii="Calibri" w:hAnsi="Calibri" w:cs="Calibri"/>
                <w:color w:val="000000" w:themeColor="text1"/>
                <w:sz w:val="22"/>
                <w:szCs w:val="22"/>
                <w:u w:val="none"/>
                <w:lang w:val="hr-HR"/>
              </w:rPr>
              <w:t>81.531</w:t>
            </w:r>
            <w:bookmarkEnd w:id="133"/>
          </w:p>
        </w:tc>
      </w:tr>
    </w:tbl>
    <w:p w14:paraId="0B75C164" w14:textId="77777777" w:rsidR="00E23FDF" w:rsidRPr="00037DCC" w:rsidRDefault="00E23FDF" w:rsidP="00E23FDF">
      <w:pPr>
        <w:pStyle w:val="T1"/>
        <w:spacing w:before="0" w:after="0" w:line="240" w:lineRule="auto"/>
        <w:rPr>
          <w:rFonts w:asciiTheme="minorHAnsi" w:hAnsiTheme="minorHAnsi" w:cs="Arial"/>
          <w:b w:val="0"/>
          <w:bCs w:val="0"/>
          <w:color w:val="000000" w:themeColor="text1"/>
          <w:sz w:val="22"/>
          <w:szCs w:val="22"/>
          <w:lang w:val="hr-HR"/>
        </w:rPr>
      </w:pPr>
    </w:p>
    <w:p w14:paraId="3F88C370" w14:textId="77777777" w:rsidR="009D11FA" w:rsidRPr="00037DCC" w:rsidRDefault="009D11FA" w:rsidP="00E23FDF">
      <w:pPr>
        <w:pStyle w:val="T1"/>
        <w:spacing w:before="0" w:after="0" w:line="240" w:lineRule="auto"/>
        <w:rPr>
          <w:rFonts w:asciiTheme="minorHAnsi" w:hAnsiTheme="minorHAnsi" w:cs="Arial"/>
          <w:b w:val="0"/>
          <w:bCs w:val="0"/>
          <w:color w:val="000000" w:themeColor="text1"/>
          <w:sz w:val="22"/>
          <w:szCs w:val="22"/>
          <w:lang w:val="hr-HR"/>
        </w:rPr>
      </w:pPr>
    </w:p>
    <w:p w14:paraId="7CBE7CAC"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32C1BC49"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4D610247"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1DA13BC1"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4D7E2C69"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7C7A950D"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05B51CEC"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10232D54"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308EADB5"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6CAAC973"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6EFF32AA"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4F47A78E"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0AF3DFE9"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48E1A1A5"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13031308"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77FDD672"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6018CAA0"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322235AA"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657196EB" w14:textId="77777777" w:rsidR="00E3491D" w:rsidRPr="00037DCC" w:rsidRDefault="00E3491D" w:rsidP="00AA2521">
      <w:pPr>
        <w:pStyle w:val="T1"/>
        <w:spacing w:before="0" w:after="0" w:line="240" w:lineRule="auto"/>
        <w:rPr>
          <w:rFonts w:asciiTheme="minorHAnsi" w:hAnsiTheme="minorHAnsi" w:cs="Arial"/>
          <w:b w:val="0"/>
          <w:bCs w:val="0"/>
          <w:color w:val="000000" w:themeColor="text1"/>
          <w:sz w:val="22"/>
          <w:szCs w:val="22"/>
          <w:lang w:val="hr-HR"/>
        </w:rPr>
      </w:pPr>
    </w:p>
    <w:p w14:paraId="51B79F3E"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0C65009E"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19D560E0"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29F2430C"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4E02FCC0"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63A71FF9"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1D828593"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334B2461"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64BF7E1E"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21563FC8"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04D9B14E"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2E73A20D"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251CA6B7"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573473B9"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124877B9"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01259CD3"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1AFDE900"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19E06E22" w14:textId="77777777" w:rsidR="005244A4" w:rsidRPr="00037DCC" w:rsidRDefault="005244A4" w:rsidP="00AA2521">
      <w:pPr>
        <w:pStyle w:val="T1"/>
        <w:spacing w:before="0" w:after="0" w:line="240" w:lineRule="auto"/>
        <w:rPr>
          <w:rFonts w:asciiTheme="minorHAnsi" w:hAnsiTheme="minorHAnsi" w:cs="Arial"/>
          <w:b w:val="0"/>
          <w:bCs w:val="0"/>
          <w:color w:val="000000" w:themeColor="text1"/>
          <w:sz w:val="22"/>
          <w:szCs w:val="22"/>
          <w:lang w:val="hr-HR"/>
        </w:rPr>
      </w:pPr>
    </w:p>
    <w:p w14:paraId="1CBC0579" w14:textId="7EE73733" w:rsidR="00695C40" w:rsidRDefault="006D0890" w:rsidP="00AA2521">
      <w:pPr>
        <w:pStyle w:val="T1"/>
        <w:spacing w:before="0" w:after="0" w:line="240" w:lineRule="auto"/>
        <w:rPr>
          <w:rFonts w:asciiTheme="minorHAnsi" w:hAnsiTheme="minorHAnsi" w:cs="Arial"/>
          <w:b w:val="0"/>
          <w:bCs w:val="0"/>
          <w:color w:val="000000" w:themeColor="text1"/>
          <w:sz w:val="22"/>
          <w:szCs w:val="22"/>
          <w:lang w:val="hr-HR"/>
        </w:rPr>
        <w:sectPr w:rsidR="00695C40" w:rsidSect="00D17EE8">
          <w:headerReference w:type="default" r:id="rId67"/>
          <w:footerReference w:type="default" r:id="rId68"/>
          <w:pgSz w:w="11907" w:h="16840" w:code="9"/>
          <w:pgMar w:top="1418" w:right="992" w:bottom="1134" w:left="1418" w:header="851" w:footer="851" w:gutter="0"/>
          <w:pgNumType w:start="72"/>
          <w:cols w:space="720"/>
          <w:noEndnote/>
        </w:sectPr>
      </w:pPr>
      <w:r w:rsidRPr="00037DCC">
        <w:rPr>
          <w:rFonts w:asciiTheme="minorHAnsi" w:hAnsiTheme="minorHAnsi" w:cs="Arial"/>
          <w:b w:val="0"/>
          <w:bCs w:val="0"/>
          <w:color w:val="000000" w:themeColor="text1"/>
          <w:sz w:val="22"/>
          <w:szCs w:val="22"/>
          <w:lang w:val="hr-HR"/>
        </w:rPr>
        <w:t xml:space="preserve">Priložene računovodstvene politike i bilješke sastavni su dio </w:t>
      </w:r>
      <w:r w:rsidR="004F2569" w:rsidRPr="00037DCC">
        <w:rPr>
          <w:rFonts w:asciiTheme="minorHAnsi" w:hAnsiTheme="minorHAnsi" w:cs="Arial"/>
          <w:b w:val="0"/>
          <w:bCs w:val="0"/>
          <w:color w:val="000000" w:themeColor="text1"/>
          <w:sz w:val="22"/>
          <w:szCs w:val="22"/>
          <w:lang w:val="hr-HR"/>
        </w:rPr>
        <w:t>ov</w:t>
      </w:r>
      <w:r w:rsidR="000D0719" w:rsidRPr="00037DCC">
        <w:rPr>
          <w:rFonts w:asciiTheme="minorHAnsi" w:hAnsiTheme="minorHAnsi" w:cs="Arial"/>
          <w:b w:val="0"/>
          <w:bCs w:val="0"/>
          <w:color w:val="000000" w:themeColor="text1"/>
          <w:sz w:val="22"/>
          <w:szCs w:val="22"/>
          <w:lang w:val="hr-HR"/>
        </w:rPr>
        <w:t>ih financijskih izvještaja</w:t>
      </w:r>
      <w:r w:rsidR="00754F51">
        <w:rPr>
          <w:rFonts w:asciiTheme="minorHAnsi" w:hAnsiTheme="minorHAnsi" w:cs="Arial"/>
          <w:b w:val="0"/>
          <w:bCs w:val="0"/>
          <w:color w:val="000000" w:themeColor="text1"/>
          <w:sz w:val="22"/>
          <w:szCs w:val="22"/>
          <w:lang w:val="hr-HR"/>
        </w:rPr>
        <w:t>.</w:t>
      </w:r>
    </w:p>
    <w:p w14:paraId="51EDD81E" w14:textId="4E1C0BFE" w:rsidR="00FB1285" w:rsidRPr="00037DCC" w:rsidRDefault="00FB1285" w:rsidP="00AA2521">
      <w:pPr>
        <w:pStyle w:val="T1"/>
        <w:spacing w:before="0" w:after="0" w:line="240" w:lineRule="auto"/>
        <w:rPr>
          <w:rFonts w:asciiTheme="minorHAnsi" w:hAnsiTheme="minorHAnsi" w:cs="Arial"/>
          <w:b w:val="0"/>
          <w:bCs w:val="0"/>
          <w:color w:val="000000" w:themeColor="text1"/>
          <w:sz w:val="22"/>
          <w:szCs w:val="22"/>
          <w:lang w:val="hr-HR"/>
        </w:rPr>
        <w:sectPr w:rsidR="00FB1285" w:rsidRPr="00037DCC" w:rsidSect="00623DBA">
          <w:type w:val="continuous"/>
          <w:pgSz w:w="11907" w:h="16840" w:code="9"/>
          <w:pgMar w:top="1418" w:right="992" w:bottom="1134" w:left="1418" w:header="851" w:footer="851" w:gutter="0"/>
          <w:cols w:space="720"/>
          <w:noEndnote/>
        </w:sectPr>
      </w:pPr>
    </w:p>
    <w:p w14:paraId="2C88DD37" w14:textId="77777777" w:rsidR="00FB1285" w:rsidRPr="00037DCC" w:rsidRDefault="00FB1285" w:rsidP="00F625B3">
      <w:pPr>
        <w:pStyle w:val="NoSpacing"/>
      </w:pPr>
    </w:p>
    <w:p w14:paraId="199B4EC4" w14:textId="77777777" w:rsidR="009A07E7" w:rsidRPr="00037DCC" w:rsidRDefault="009A07E7" w:rsidP="003C6BA3">
      <w:pPr>
        <w:pStyle w:val="T1"/>
        <w:spacing w:before="0" w:after="0"/>
        <w:rPr>
          <w:rFonts w:asciiTheme="minorHAnsi" w:hAnsiTheme="minorHAnsi" w:cs="Arial"/>
          <w:b w:val="0"/>
          <w:bCs w:val="0"/>
          <w:color w:val="000000" w:themeColor="text1"/>
          <w:sz w:val="16"/>
          <w:szCs w:val="16"/>
          <w:lang w:val="hr-HR"/>
        </w:rPr>
      </w:pPr>
    </w:p>
    <w:tbl>
      <w:tblPr>
        <w:tblW w:w="5178" w:type="pct"/>
        <w:tblInd w:w="-284" w:type="dxa"/>
        <w:tblLayout w:type="fixed"/>
        <w:tblCellMar>
          <w:left w:w="119" w:type="dxa"/>
          <w:right w:w="119" w:type="dxa"/>
        </w:tblCellMar>
        <w:tblLook w:val="0000" w:firstRow="0" w:lastRow="0" w:firstColumn="0" w:lastColumn="0" w:noHBand="0" w:noVBand="0"/>
      </w:tblPr>
      <w:tblGrid>
        <w:gridCol w:w="6753"/>
        <w:gridCol w:w="1469"/>
        <w:gridCol w:w="1613"/>
      </w:tblGrid>
      <w:tr w:rsidR="00B40151" w:rsidRPr="00AD3E21" w14:paraId="01F81838" w14:textId="77777777" w:rsidTr="003C6BA3">
        <w:trPr>
          <w:trHeight w:val="380"/>
        </w:trPr>
        <w:tc>
          <w:tcPr>
            <w:tcW w:w="3433" w:type="pct"/>
            <w:vAlign w:val="center"/>
          </w:tcPr>
          <w:p w14:paraId="76296920" w14:textId="77777777" w:rsidR="00B40151" w:rsidRPr="007F5B1C" w:rsidRDefault="00B40151" w:rsidP="00B40151">
            <w:pPr>
              <w:pStyle w:val="TT"/>
              <w:jc w:val="center"/>
              <w:rPr>
                <w:rFonts w:asciiTheme="minorHAnsi" w:hAnsiTheme="minorHAnsi" w:cs="Arial"/>
                <w:b/>
                <w:bCs/>
                <w:color w:val="000000" w:themeColor="text1"/>
                <w:sz w:val="20"/>
                <w:lang w:val="hr-HR"/>
              </w:rPr>
            </w:pPr>
          </w:p>
        </w:tc>
        <w:tc>
          <w:tcPr>
            <w:tcW w:w="747" w:type="pct"/>
            <w:vAlign w:val="bottom"/>
          </w:tcPr>
          <w:p w14:paraId="2DB2EC1C" w14:textId="13CD9311" w:rsidR="00B40151" w:rsidRPr="007F5B1C" w:rsidRDefault="00B40151" w:rsidP="00B40151">
            <w:pPr>
              <w:pStyle w:val="TT"/>
              <w:tabs>
                <w:tab w:val="clear" w:pos="1202"/>
              </w:tabs>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2021.</w:t>
            </w:r>
          </w:p>
        </w:tc>
        <w:tc>
          <w:tcPr>
            <w:tcW w:w="820" w:type="pct"/>
            <w:vAlign w:val="bottom"/>
          </w:tcPr>
          <w:p w14:paraId="4418AED6" w14:textId="24F38066" w:rsidR="00B40151" w:rsidRPr="007F5B1C" w:rsidRDefault="00B40151" w:rsidP="00B40151">
            <w:pPr>
              <w:pStyle w:val="TT"/>
              <w:tabs>
                <w:tab w:val="clear" w:pos="1202"/>
              </w:tabs>
              <w:jc w:val="right"/>
              <w:rPr>
                <w:rFonts w:asciiTheme="minorHAnsi" w:hAnsiTheme="minorHAnsi" w:cs="Arial"/>
                <w:b/>
                <w:bCs/>
                <w:color w:val="000000" w:themeColor="text1"/>
                <w:sz w:val="20"/>
                <w:lang w:val="hr-HR"/>
              </w:rPr>
            </w:pPr>
            <w:bookmarkStart w:id="134" w:name="_Toc67326629"/>
            <w:r w:rsidRPr="007F5B1C">
              <w:rPr>
                <w:rFonts w:asciiTheme="minorHAnsi" w:hAnsiTheme="minorHAnsi" w:cs="Arial"/>
                <w:b/>
                <w:bCs/>
                <w:color w:val="000000" w:themeColor="text1"/>
                <w:sz w:val="20"/>
                <w:lang w:val="hr-HR"/>
              </w:rPr>
              <w:t>2020.</w:t>
            </w:r>
            <w:bookmarkEnd w:id="134"/>
          </w:p>
        </w:tc>
      </w:tr>
      <w:tr w:rsidR="00B40151" w:rsidRPr="00AD3E21" w14:paraId="4D73FB84" w14:textId="77777777" w:rsidTr="003C6BA3">
        <w:trPr>
          <w:trHeight w:hRule="exact" w:val="330"/>
        </w:trPr>
        <w:tc>
          <w:tcPr>
            <w:tcW w:w="3433" w:type="pct"/>
            <w:vAlign w:val="bottom"/>
          </w:tcPr>
          <w:p w14:paraId="25C5D2F8" w14:textId="77777777" w:rsidR="00B40151" w:rsidRPr="007F5B1C" w:rsidRDefault="00B40151" w:rsidP="00B40151">
            <w:pPr>
              <w:pStyle w:val="TT"/>
              <w:jc w:val="center"/>
              <w:rPr>
                <w:rFonts w:asciiTheme="minorHAnsi" w:hAnsiTheme="minorHAnsi" w:cs="Arial"/>
                <w:b/>
                <w:bCs/>
                <w:color w:val="000000" w:themeColor="text1"/>
                <w:sz w:val="20"/>
                <w:lang w:val="hr-HR"/>
              </w:rPr>
            </w:pPr>
          </w:p>
        </w:tc>
        <w:tc>
          <w:tcPr>
            <w:tcW w:w="747" w:type="pct"/>
            <w:vAlign w:val="bottom"/>
          </w:tcPr>
          <w:p w14:paraId="313B3788" w14:textId="77777777" w:rsidR="00B40151" w:rsidRPr="007F5B1C" w:rsidRDefault="00B40151" w:rsidP="00B40151">
            <w:pPr>
              <w:pStyle w:val="TT"/>
              <w:tabs>
                <w:tab w:val="clear" w:pos="1202"/>
              </w:tabs>
              <w:jc w:val="right"/>
              <w:rPr>
                <w:rFonts w:asciiTheme="minorHAnsi" w:hAnsiTheme="minorHAnsi" w:cs="Arial"/>
                <w:b/>
                <w:bCs/>
                <w:color w:val="000000" w:themeColor="text1"/>
                <w:sz w:val="20"/>
                <w:lang w:val="hr-HR"/>
              </w:rPr>
            </w:pPr>
            <w:bookmarkStart w:id="135" w:name="_Toc67326631"/>
            <w:r w:rsidRPr="007F5B1C">
              <w:rPr>
                <w:rFonts w:asciiTheme="minorHAnsi" w:hAnsiTheme="minorHAnsi" w:cs="Arial"/>
                <w:b/>
                <w:bCs/>
                <w:color w:val="000000" w:themeColor="text1"/>
                <w:sz w:val="20"/>
                <w:lang w:val="hr-HR"/>
              </w:rPr>
              <w:t>000 kuna</w:t>
            </w:r>
            <w:bookmarkEnd w:id="135"/>
          </w:p>
        </w:tc>
        <w:tc>
          <w:tcPr>
            <w:tcW w:w="820" w:type="pct"/>
            <w:vAlign w:val="bottom"/>
          </w:tcPr>
          <w:p w14:paraId="47CE392B" w14:textId="77777777" w:rsidR="00B40151" w:rsidRPr="007F5B1C" w:rsidRDefault="00B40151" w:rsidP="00B40151">
            <w:pPr>
              <w:pStyle w:val="TT"/>
              <w:tabs>
                <w:tab w:val="clear" w:pos="1202"/>
              </w:tabs>
              <w:jc w:val="right"/>
              <w:rPr>
                <w:rFonts w:asciiTheme="minorHAnsi" w:hAnsiTheme="minorHAnsi" w:cs="Arial"/>
                <w:b/>
                <w:bCs/>
                <w:color w:val="000000" w:themeColor="text1"/>
                <w:sz w:val="20"/>
                <w:lang w:val="hr-HR"/>
              </w:rPr>
            </w:pPr>
            <w:bookmarkStart w:id="136" w:name="_Toc67326632"/>
            <w:r w:rsidRPr="007F5B1C">
              <w:rPr>
                <w:rFonts w:asciiTheme="minorHAnsi" w:hAnsiTheme="minorHAnsi" w:cs="Arial"/>
                <w:b/>
                <w:bCs/>
                <w:color w:val="000000" w:themeColor="text1"/>
                <w:sz w:val="20"/>
                <w:lang w:val="hr-HR"/>
              </w:rPr>
              <w:t>000 kuna</w:t>
            </w:r>
            <w:bookmarkEnd w:id="136"/>
          </w:p>
        </w:tc>
      </w:tr>
      <w:tr w:rsidR="00B40151" w:rsidRPr="00AD3E21" w14:paraId="2C83828E" w14:textId="77777777" w:rsidTr="003C6BA3">
        <w:trPr>
          <w:trHeight w:hRule="exact" w:val="170"/>
        </w:trPr>
        <w:tc>
          <w:tcPr>
            <w:tcW w:w="3433" w:type="pct"/>
            <w:vAlign w:val="center"/>
          </w:tcPr>
          <w:p w14:paraId="7584C912" w14:textId="77777777" w:rsidR="00B40151" w:rsidRPr="007F5B1C" w:rsidRDefault="00B40151" w:rsidP="00B40151">
            <w:pPr>
              <w:pStyle w:val="TT"/>
              <w:jc w:val="center"/>
              <w:rPr>
                <w:rFonts w:asciiTheme="minorHAnsi" w:hAnsiTheme="minorHAnsi" w:cs="Arial"/>
                <w:b/>
                <w:bCs/>
                <w:color w:val="000000" w:themeColor="text1"/>
                <w:sz w:val="20"/>
                <w:lang w:val="hr-HR"/>
              </w:rPr>
            </w:pPr>
          </w:p>
        </w:tc>
        <w:tc>
          <w:tcPr>
            <w:tcW w:w="747" w:type="pct"/>
          </w:tcPr>
          <w:p w14:paraId="0222BABE" w14:textId="77777777" w:rsidR="00B40151" w:rsidRPr="007F5B1C" w:rsidRDefault="00B40151" w:rsidP="00B40151">
            <w:pPr>
              <w:pStyle w:val="TT"/>
              <w:tabs>
                <w:tab w:val="clear" w:pos="1202"/>
              </w:tabs>
              <w:jc w:val="right"/>
              <w:rPr>
                <w:rFonts w:asciiTheme="minorHAnsi" w:hAnsiTheme="minorHAnsi" w:cs="Arial"/>
                <w:b/>
                <w:bCs/>
                <w:color w:val="000000" w:themeColor="text1"/>
                <w:sz w:val="20"/>
                <w:lang w:val="hr-HR"/>
              </w:rPr>
            </w:pPr>
          </w:p>
        </w:tc>
        <w:tc>
          <w:tcPr>
            <w:tcW w:w="820" w:type="pct"/>
          </w:tcPr>
          <w:p w14:paraId="0962C09A" w14:textId="77777777" w:rsidR="00B40151" w:rsidRPr="007F5B1C" w:rsidRDefault="00B40151" w:rsidP="00B40151">
            <w:pPr>
              <w:pStyle w:val="TT"/>
              <w:tabs>
                <w:tab w:val="clear" w:pos="1202"/>
              </w:tabs>
              <w:jc w:val="right"/>
              <w:rPr>
                <w:rFonts w:asciiTheme="minorHAnsi" w:hAnsiTheme="minorHAnsi" w:cs="Arial"/>
                <w:b/>
                <w:bCs/>
                <w:color w:val="000000" w:themeColor="text1"/>
                <w:sz w:val="20"/>
                <w:lang w:val="hr-HR"/>
              </w:rPr>
            </w:pPr>
          </w:p>
        </w:tc>
      </w:tr>
      <w:tr w:rsidR="00B40151" w:rsidRPr="00AD3E21" w14:paraId="29BDA469" w14:textId="77777777" w:rsidTr="008335FC">
        <w:trPr>
          <w:trHeight w:val="328"/>
        </w:trPr>
        <w:tc>
          <w:tcPr>
            <w:tcW w:w="3433" w:type="pct"/>
            <w:vAlign w:val="bottom"/>
          </w:tcPr>
          <w:p w14:paraId="4C344B4E" w14:textId="77777777" w:rsidR="00B40151" w:rsidRPr="007F5B1C" w:rsidRDefault="00B40151" w:rsidP="00B40151">
            <w:pPr>
              <w:pStyle w:val="Tot"/>
              <w:rPr>
                <w:rFonts w:asciiTheme="minorHAnsi" w:hAnsiTheme="minorHAnsi" w:cs="Arial"/>
                <w:b/>
                <w:bCs/>
                <w:color w:val="000000" w:themeColor="text1"/>
                <w:sz w:val="20"/>
                <w:lang w:val="hr-HR"/>
              </w:rPr>
            </w:pPr>
            <w:bookmarkStart w:id="137" w:name="_Toc67326633"/>
            <w:r w:rsidRPr="007F5B1C">
              <w:rPr>
                <w:rFonts w:asciiTheme="minorHAnsi" w:hAnsiTheme="minorHAnsi" w:cs="Arial"/>
                <w:b/>
                <w:bCs/>
                <w:color w:val="000000" w:themeColor="text1"/>
                <w:sz w:val="20"/>
                <w:lang w:val="hr-HR"/>
              </w:rPr>
              <w:t>Dobit tekuće godine</w:t>
            </w:r>
            <w:bookmarkEnd w:id="137"/>
          </w:p>
        </w:tc>
        <w:tc>
          <w:tcPr>
            <w:tcW w:w="747" w:type="pct"/>
            <w:tcBorders>
              <w:bottom w:val="single" w:sz="12" w:space="0" w:color="auto"/>
            </w:tcBorders>
            <w:vAlign w:val="bottom"/>
          </w:tcPr>
          <w:p w14:paraId="0D39D61A" w14:textId="6BB66DA0" w:rsidR="00B40151" w:rsidRPr="007F5B1C" w:rsidRDefault="00837717" w:rsidP="00B40151">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188.185</w:t>
            </w:r>
          </w:p>
        </w:tc>
        <w:tc>
          <w:tcPr>
            <w:tcW w:w="820" w:type="pct"/>
            <w:tcBorders>
              <w:bottom w:val="single" w:sz="12" w:space="0" w:color="auto"/>
            </w:tcBorders>
            <w:vAlign w:val="bottom"/>
          </w:tcPr>
          <w:p w14:paraId="7ED76EAB" w14:textId="3AB8E068" w:rsidR="00B40151" w:rsidRPr="007F5B1C" w:rsidRDefault="00B40151" w:rsidP="00B40151">
            <w:pPr>
              <w:pStyle w:val="Tot"/>
              <w:jc w:val="right"/>
              <w:rPr>
                <w:rFonts w:asciiTheme="minorHAnsi" w:hAnsiTheme="minorHAnsi" w:cs="Arial"/>
                <w:b/>
                <w:bCs/>
                <w:color w:val="000000" w:themeColor="text1"/>
                <w:sz w:val="20"/>
                <w:lang w:val="hr-HR"/>
              </w:rPr>
            </w:pPr>
            <w:bookmarkStart w:id="138" w:name="_Toc67326634"/>
            <w:bookmarkStart w:id="139" w:name="_Toc67326635"/>
            <w:r w:rsidRPr="007F5B1C">
              <w:rPr>
                <w:rFonts w:asciiTheme="minorHAnsi" w:hAnsiTheme="minorHAnsi" w:cs="Arial"/>
                <w:b/>
                <w:bCs/>
                <w:color w:val="000000" w:themeColor="text1"/>
                <w:sz w:val="20"/>
                <w:lang w:val="hr-HR"/>
              </w:rPr>
              <w:t>81.531</w:t>
            </w:r>
            <w:bookmarkEnd w:id="138"/>
            <w:bookmarkEnd w:id="139"/>
          </w:p>
        </w:tc>
      </w:tr>
      <w:tr w:rsidR="00B40151" w:rsidRPr="00AD3E21" w14:paraId="18E7A6C7" w14:textId="77777777" w:rsidTr="008335FC">
        <w:trPr>
          <w:trHeight w:hRule="exact" w:val="112"/>
        </w:trPr>
        <w:tc>
          <w:tcPr>
            <w:tcW w:w="3433" w:type="pct"/>
            <w:vAlign w:val="bottom"/>
          </w:tcPr>
          <w:p w14:paraId="6B592795" w14:textId="77777777" w:rsidR="00B40151" w:rsidRPr="007F5B1C" w:rsidRDefault="00B40151" w:rsidP="00B40151">
            <w:pPr>
              <w:pStyle w:val="Tot"/>
              <w:spacing w:line="140" w:lineRule="exact"/>
              <w:rPr>
                <w:rFonts w:asciiTheme="minorHAnsi" w:hAnsiTheme="minorHAnsi" w:cs="Arial"/>
                <w:b/>
                <w:bCs/>
                <w:color w:val="000000" w:themeColor="text1"/>
                <w:sz w:val="20"/>
                <w:lang w:val="hr-HR"/>
              </w:rPr>
            </w:pPr>
          </w:p>
        </w:tc>
        <w:tc>
          <w:tcPr>
            <w:tcW w:w="747" w:type="pct"/>
            <w:tcBorders>
              <w:top w:val="single" w:sz="12" w:space="0" w:color="auto"/>
            </w:tcBorders>
            <w:vAlign w:val="bottom"/>
          </w:tcPr>
          <w:p w14:paraId="56507E5B" w14:textId="77777777" w:rsidR="00B40151" w:rsidRPr="007F5B1C" w:rsidRDefault="00B40151" w:rsidP="00B40151">
            <w:pPr>
              <w:pStyle w:val="Thick"/>
              <w:tabs>
                <w:tab w:val="clear" w:pos="1202"/>
              </w:tabs>
              <w:jc w:val="right"/>
              <w:rPr>
                <w:rFonts w:asciiTheme="minorHAnsi" w:hAnsiTheme="minorHAnsi" w:cs="Arial"/>
                <w:color w:val="000000" w:themeColor="text1"/>
                <w:sz w:val="20"/>
                <w:lang w:val="hr-HR"/>
              </w:rPr>
            </w:pPr>
          </w:p>
        </w:tc>
        <w:tc>
          <w:tcPr>
            <w:tcW w:w="820" w:type="pct"/>
            <w:tcBorders>
              <w:top w:val="single" w:sz="12" w:space="0" w:color="auto"/>
            </w:tcBorders>
            <w:vAlign w:val="bottom"/>
          </w:tcPr>
          <w:p w14:paraId="690C5361" w14:textId="77777777" w:rsidR="00B40151" w:rsidRPr="007F5B1C" w:rsidRDefault="00B40151" w:rsidP="00B40151">
            <w:pPr>
              <w:pStyle w:val="Thick"/>
              <w:tabs>
                <w:tab w:val="clear" w:pos="1202"/>
              </w:tabs>
              <w:jc w:val="right"/>
              <w:rPr>
                <w:rFonts w:asciiTheme="minorHAnsi" w:hAnsiTheme="minorHAnsi" w:cs="Arial"/>
                <w:color w:val="000000" w:themeColor="text1"/>
                <w:sz w:val="20"/>
                <w:lang w:val="hr-HR"/>
              </w:rPr>
            </w:pPr>
          </w:p>
        </w:tc>
      </w:tr>
      <w:tr w:rsidR="00B40151" w:rsidRPr="00AD3E21" w14:paraId="350C4B5A" w14:textId="77777777" w:rsidTr="008335FC">
        <w:trPr>
          <w:trHeight w:val="317"/>
        </w:trPr>
        <w:tc>
          <w:tcPr>
            <w:tcW w:w="3433" w:type="pct"/>
            <w:vAlign w:val="bottom"/>
          </w:tcPr>
          <w:p w14:paraId="09F5E169" w14:textId="77777777" w:rsidR="00B40151" w:rsidRPr="007F5B1C" w:rsidRDefault="00B40151" w:rsidP="00B40151">
            <w:pPr>
              <w:tabs>
                <w:tab w:val="right" w:pos="1202"/>
              </w:tabs>
              <w:spacing w:line="280" w:lineRule="exact"/>
              <w:outlineLvl w:val="0"/>
              <w:rPr>
                <w:rFonts w:asciiTheme="minorHAnsi" w:hAnsiTheme="minorHAnsi" w:cs="Arial"/>
                <w:b/>
                <w:bCs/>
                <w:color w:val="000000" w:themeColor="text1"/>
                <w:sz w:val="20"/>
                <w:szCs w:val="20"/>
                <w:lang w:val="hr-HR"/>
              </w:rPr>
            </w:pPr>
            <w:bookmarkStart w:id="140" w:name="_Toc67326636"/>
            <w:r w:rsidRPr="007F5B1C">
              <w:rPr>
                <w:rFonts w:asciiTheme="minorHAnsi" w:hAnsiTheme="minorHAnsi" w:cs="Arial"/>
                <w:b/>
                <w:bCs/>
                <w:color w:val="000000" w:themeColor="text1"/>
                <w:sz w:val="20"/>
                <w:szCs w:val="20"/>
                <w:lang w:val="hr-HR"/>
              </w:rPr>
              <w:t>Ostala sveobuhvatna dobit</w:t>
            </w:r>
            <w:bookmarkEnd w:id="140"/>
          </w:p>
        </w:tc>
        <w:tc>
          <w:tcPr>
            <w:tcW w:w="747" w:type="pct"/>
            <w:vAlign w:val="bottom"/>
          </w:tcPr>
          <w:p w14:paraId="38D526B4" w14:textId="77777777" w:rsidR="00B40151" w:rsidRPr="007F5B1C" w:rsidRDefault="00B40151" w:rsidP="00B40151">
            <w:pPr>
              <w:pStyle w:val="Tot"/>
              <w:jc w:val="right"/>
              <w:rPr>
                <w:rFonts w:asciiTheme="minorHAnsi" w:hAnsiTheme="minorHAnsi" w:cs="Arial"/>
                <w:b/>
                <w:bCs/>
                <w:color w:val="000000" w:themeColor="text1"/>
                <w:sz w:val="20"/>
                <w:lang w:val="hr-HR"/>
              </w:rPr>
            </w:pPr>
          </w:p>
        </w:tc>
        <w:tc>
          <w:tcPr>
            <w:tcW w:w="820" w:type="pct"/>
            <w:vAlign w:val="bottom"/>
          </w:tcPr>
          <w:p w14:paraId="643A8BA6" w14:textId="77777777" w:rsidR="00B40151" w:rsidRPr="007F5B1C" w:rsidRDefault="00B40151" w:rsidP="00B40151">
            <w:pPr>
              <w:pStyle w:val="Tot"/>
              <w:jc w:val="right"/>
              <w:rPr>
                <w:rFonts w:asciiTheme="minorHAnsi" w:hAnsiTheme="minorHAnsi" w:cs="Arial"/>
                <w:b/>
                <w:bCs/>
                <w:color w:val="000000" w:themeColor="text1"/>
                <w:sz w:val="20"/>
                <w:lang w:val="hr-HR"/>
              </w:rPr>
            </w:pPr>
          </w:p>
        </w:tc>
      </w:tr>
      <w:tr w:rsidR="00B40151" w:rsidRPr="003C3CA6" w14:paraId="54194792" w14:textId="77777777" w:rsidTr="008335FC">
        <w:trPr>
          <w:trHeight w:val="317"/>
        </w:trPr>
        <w:tc>
          <w:tcPr>
            <w:tcW w:w="3433" w:type="pct"/>
            <w:vAlign w:val="bottom"/>
          </w:tcPr>
          <w:p w14:paraId="33B392B0" w14:textId="77777777" w:rsidR="00B40151" w:rsidRPr="007F5B1C" w:rsidRDefault="00B40151" w:rsidP="00B40151">
            <w:pPr>
              <w:tabs>
                <w:tab w:val="right" w:pos="1202"/>
              </w:tabs>
              <w:spacing w:line="280" w:lineRule="exact"/>
              <w:outlineLvl w:val="0"/>
              <w:rPr>
                <w:rFonts w:asciiTheme="minorHAnsi" w:hAnsiTheme="minorHAnsi" w:cs="Arial"/>
                <w:b/>
                <w:bCs/>
                <w:color w:val="000000" w:themeColor="text1"/>
                <w:sz w:val="20"/>
                <w:szCs w:val="20"/>
                <w:lang w:val="hr-HR"/>
              </w:rPr>
            </w:pPr>
            <w:bookmarkStart w:id="141" w:name="_Toc67326637"/>
            <w:r w:rsidRPr="007F5B1C">
              <w:rPr>
                <w:rFonts w:asciiTheme="minorHAnsi" w:hAnsiTheme="minorHAnsi" w:cs="Arial"/>
                <w:b/>
                <w:bCs/>
                <w:color w:val="000000" w:themeColor="text1"/>
                <w:sz w:val="20"/>
                <w:szCs w:val="20"/>
                <w:lang w:val="hr-HR"/>
              </w:rPr>
              <w:t>Stavke koje se kasnije ne prenose u dobit ili gubitak:</w:t>
            </w:r>
            <w:bookmarkEnd w:id="141"/>
          </w:p>
        </w:tc>
        <w:tc>
          <w:tcPr>
            <w:tcW w:w="747" w:type="pct"/>
            <w:vAlign w:val="bottom"/>
          </w:tcPr>
          <w:p w14:paraId="0B0F3F5C" w14:textId="77777777" w:rsidR="00B40151" w:rsidRPr="007F5B1C" w:rsidRDefault="00B40151" w:rsidP="00B40151">
            <w:pPr>
              <w:pStyle w:val="Tot"/>
              <w:jc w:val="right"/>
              <w:rPr>
                <w:rFonts w:asciiTheme="minorHAnsi" w:hAnsiTheme="minorHAnsi" w:cs="Arial"/>
                <w:b/>
                <w:bCs/>
                <w:color w:val="000000" w:themeColor="text1"/>
                <w:sz w:val="20"/>
                <w:lang w:val="hr-HR"/>
              </w:rPr>
            </w:pPr>
          </w:p>
        </w:tc>
        <w:tc>
          <w:tcPr>
            <w:tcW w:w="820" w:type="pct"/>
            <w:vAlign w:val="bottom"/>
          </w:tcPr>
          <w:p w14:paraId="62FE6298" w14:textId="77777777" w:rsidR="00B40151" w:rsidRPr="007F5B1C" w:rsidRDefault="00B40151" w:rsidP="00B40151">
            <w:pPr>
              <w:pStyle w:val="Tot"/>
              <w:jc w:val="right"/>
              <w:rPr>
                <w:rFonts w:asciiTheme="minorHAnsi" w:hAnsiTheme="minorHAnsi" w:cs="Arial"/>
                <w:b/>
                <w:bCs/>
                <w:color w:val="000000" w:themeColor="text1"/>
                <w:sz w:val="20"/>
                <w:lang w:val="hr-HR"/>
              </w:rPr>
            </w:pPr>
          </w:p>
        </w:tc>
      </w:tr>
      <w:tr w:rsidR="00B40151" w:rsidRPr="00AD3E21" w14:paraId="13FD0D92" w14:textId="77777777" w:rsidTr="008335FC">
        <w:trPr>
          <w:trHeight w:val="317"/>
        </w:trPr>
        <w:tc>
          <w:tcPr>
            <w:tcW w:w="3433" w:type="pct"/>
            <w:vAlign w:val="bottom"/>
          </w:tcPr>
          <w:p w14:paraId="68DB8A85" w14:textId="7E4758A1" w:rsidR="00B40151" w:rsidRPr="007F5B1C" w:rsidRDefault="00B40151" w:rsidP="00B40151">
            <w:pPr>
              <w:tabs>
                <w:tab w:val="right" w:pos="1202"/>
              </w:tabs>
              <w:spacing w:line="280" w:lineRule="exact"/>
              <w:outlineLvl w:val="0"/>
              <w:rPr>
                <w:rFonts w:asciiTheme="minorHAnsi" w:hAnsiTheme="minorHAnsi" w:cs="Arial"/>
                <w:b/>
                <w:bCs/>
                <w:color w:val="000000" w:themeColor="text1"/>
                <w:sz w:val="20"/>
                <w:szCs w:val="20"/>
                <w:lang w:val="hr-HR"/>
              </w:rPr>
            </w:pPr>
            <w:bookmarkStart w:id="142" w:name="_Toc67326638"/>
            <w:r w:rsidRPr="007F5B1C">
              <w:rPr>
                <w:rFonts w:asciiTheme="minorHAnsi" w:hAnsiTheme="minorHAnsi" w:cs="Arial"/>
                <w:bCs/>
                <w:color w:val="000000" w:themeColor="text1"/>
                <w:sz w:val="20"/>
                <w:szCs w:val="20"/>
                <w:lang w:val="hr-HR"/>
              </w:rPr>
              <w:t>Nerealizirani aktuarski (gubitak)</w:t>
            </w:r>
            <w:bookmarkEnd w:id="142"/>
          </w:p>
        </w:tc>
        <w:tc>
          <w:tcPr>
            <w:tcW w:w="747" w:type="pct"/>
            <w:tcBorders>
              <w:top w:val="nil"/>
              <w:left w:val="nil"/>
              <w:bottom w:val="nil"/>
              <w:right w:val="nil"/>
            </w:tcBorders>
            <w:shd w:val="clear" w:color="auto" w:fill="auto"/>
            <w:vAlign w:val="bottom"/>
          </w:tcPr>
          <w:p w14:paraId="495E1264" w14:textId="13C043D1" w:rsidR="00B40151" w:rsidRPr="007F5B1C" w:rsidRDefault="00837717" w:rsidP="00B40151">
            <w:pPr>
              <w:pStyle w:val="Tot"/>
              <w:jc w:val="right"/>
              <w:rPr>
                <w:rFonts w:asciiTheme="minorHAnsi" w:hAnsiTheme="minorHAnsi" w:cs="Arial"/>
                <w:bCs/>
                <w:color w:val="000000" w:themeColor="text1"/>
                <w:sz w:val="20"/>
                <w:lang w:val="hr-HR"/>
              </w:rPr>
            </w:pPr>
            <w:r w:rsidRPr="007F5B1C">
              <w:rPr>
                <w:rFonts w:asciiTheme="minorHAnsi" w:hAnsiTheme="minorHAnsi" w:cs="Arial"/>
                <w:bCs/>
                <w:color w:val="000000" w:themeColor="text1"/>
                <w:sz w:val="20"/>
                <w:lang w:val="hr-HR"/>
              </w:rPr>
              <w:t>(83</w:t>
            </w:r>
            <w:r w:rsidR="008F31B4">
              <w:rPr>
                <w:rFonts w:asciiTheme="minorHAnsi" w:hAnsiTheme="minorHAnsi" w:cs="Arial"/>
                <w:bCs/>
                <w:color w:val="000000" w:themeColor="text1"/>
                <w:sz w:val="20"/>
                <w:lang w:val="hr-HR"/>
              </w:rPr>
              <w:t>1</w:t>
            </w:r>
            <w:r w:rsidRPr="007F5B1C">
              <w:rPr>
                <w:rFonts w:asciiTheme="minorHAnsi" w:hAnsiTheme="minorHAnsi" w:cs="Arial"/>
                <w:bCs/>
                <w:color w:val="000000" w:themeColor="text1"/>
                <w:sz w:val="20"/>
                <w:lang w:val="hr-HR"/>
              </w:rPr>
              <w:t>)</w:t>
            </w:r>
          </w:p>
        </w:tc>
        <w:tc>
          <w:tcPr>
            <w:tcW w:w="820" w:type="pct"/>
            <w:tcBorders>
              <w:top w:val="nil"/>
              <w:left w:val="nil"/>
              <w:bottom w:val="nil"/>
              <w:right w:val="nil"/>
            </w:tcBorders>
            <w:shd w:val="clear" w:color="auto" w:fill="auto"/>
            <w:vAlign w:val="bottom"/>
          </w:tcPr>
          <w:p w14:paraId="38F46CC1" w14:textId="3A99536E" w:rsidR="00B40151" w:rsidRPr="007F5B1C" w:rsidRDefault="00B40151" w:rsidP="00B40151">
            <w:pPr>
              <w:pStyle w:val="Tot"/>
              <w:jc w:val="right"/>
              <w:rPr>
                <w:rFonts w:asciiTheme="minorHAnsi" w:hAnsiTheme="minorHAnsi" w:cs="Arial"/>
                <w:bCs/>
                <w:color w:val="000000" w:themeColor="text1"/>
                <w:sz w:val="20"/>
                <w:lang w:val="hr-HR"/>
              </w:rPr>
            </w:pPr>
            <w:bookmarkStart w:id="143" w:name="_Toc67326639"/>
            <w:r w:rsidRPr="007F5B1C">
              <w:rPr>
                <w:rFonts w:asciiTheme="minorHAnsi" w:hAnsiTheme="minorHAnsi" w:cs="Arial"/>
                <w:bCs/>
                <w:color w:val="000000" w:themeColor="text1"/>
                <w:sz w:val="20"/>
                <w:lang w:val="hr-HR"/>
              </w:rPr>
              <w:t>(3.666)</w:t>
            </w:r>
            <w:bookmarkEnd w:id="143"/>
          </w:p>
        </w:tc>
      </w:tr>
      <w:tr w:rsidR="00B40151" w:rsidRPr="00AD3E21" w14:paraId="7A7AA1F1" w14:textId="77777777" w:rsidTr="008335FC">
        <w:trPr>
          <w:trHeight w:hRule="exact" w:val="398"/>
        </w:trPr>
        <w:tc>
          <w:tcPr>
            <w:tcW w:w="3433" w:type="pct"/>
            <w:vAlign w:val="bottom"/>
          </w:tcPr>
          <w:p w14:paraId="49C8768B" w14:textId="77777777" w:rsidR="00B40151" w:rsidRPr="007F5B1C" w:rsidRDefault="00B40151" w:rsidP="00B40151">
            <w:pPr>
              <w:tabs>
                <w:tab w:val="right" w:pos="1202"/>
              </w:tabs>
              <w:spacing w:line="320" w:lineRule="exact"/>
              <w:outlineLvl w:val="0"/>
              <w:rPr>
                <w:rFonts w:asciiTheme="minorHAnsi" w:hAnsiTheme="minorHAnsi" w:cs="Arial"/>
                <w:b/>
                <w:bCs/>
                <w:color w:val="000000" w:themeColor="text1"/>
                <w:sz w:val="20"/>
                <w:szCs w:val="20"/>
                <w:lang w:val="hr-HR"/>
              </w:rPr>
            </w:pPr>
            <w:bookmarkStart w:id="144" w:name="_Toc67326644"/>
            <w:r w:rsidRPr="007F5B1C">
              <w:rPr>
                <w:rFonts w:asciiTheme="minorHAnsi" w:hAnsiTheme="minorHAnsi" w:cs="Arial"/>
                <w:b/>
                <w:bCs/>
                <w:color w:val="000000" w:themeColor="text1"/>
                <w:sz w:val="20"/>
                <w:szCs w:val="20"/>
                <w:lang w:val="hr-HR"/>
              </w:rPr>
              <w:t>Ukupno stavke koje se kasnije ne prenose u dobit ili gubitak</w:t>
            </w:r>
            <w:bookmarkEnd w:id="144"/>
          </w:p>
        </w:tc>
        <w:tc>
          <w:tcPr>
            <w:tcW w:w="747" w:type="pct"/>
            <w:tcBorders>
              <w:top w:val="single" w:sz="4" w:space="0" w:color="auto"/>
              <w:bottom w:val="single" w:sz="12" w:space="0" w:color="auto"/>
            </w:tcBorders>
            <w:vAlign w:val="bottom"/>
          </w:tcPr>
          <w:p w14:paraId="2A7890C2" w14:textId="74E19A77" w:rsidR="00B40151" w:rsidRPr="007F5B1C" w:rsidRDefault="00837717" w:rsidP="00B40151">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(83</w:t>
            </w:r>
            <w:r w:rsidR="008F31B4">
              <w:rPr>
                <w:rFonts w:asciiTheme="minorHAnsi" w:hAnsiTheme="minorHAnsi" w:cs="Arial"/>
                <w:b/>
                <w:bCs/>
                <w:color w:val="000000" w:themeColor="text1"/>
                <w:sz w:val="20"/>
                <w:lang w:val="hr-HR"/>
              </w:rPr>
              <w:t>1</w:t>
            </w:r>
            <w:r w:rsidRPr="007F5B1C">
              <w:rPr>
                <w:rFonts w:asciiTheme="minorHAnsi" w:hAnsiTheme="minorHAnsi" w:cs="Arial"/>
                <w:b/>
                <w:bCs/>
                <w:color w:val="000000" w:themeColor="text1"/>
                <w:sz w:val="20"/>
                <w:lang w:val="hr-HR"/>
              </w:rPr>
              <w:t>)</w:t>
            </w:r>
          </w:p>
        </w:tc>
        <w:tc>
          <w:tcPr>
            <w:tcW w:w="820" w:type="pct"/>
            <w:tcBorders>
              <w:top w:val="single" w:sz="4" w:space="0" w:color="auto"/>
              <w:bottom w:val="single" w:sz="12" w:space="0" w:color="auto"/>
            </w:tcBorders>
            <w:vAlign w:val="bottom"/>
          </w:tcPr>
          <w:p w14:paraId="6E562948" w14:textId="70543F11" w:rsidR="00B40151" w:rsidRPr="007F5B1C" w:rsidRDefault="00B40151" w:rsidP="00B40151">
            <w:pPr>
              <w:pStyle w:val="Tot"/>
              <w:jc w:val="right"/>
              <w:rPr>
                <w:rFonts w:asciiTheme="minorHAnsi" w:hAnsiTheme="minorHAnsi" w:cs="Arial"/>
                <w:b/>
                <w:bCs/>
                <w:color w:val="000000" w:themeColor="text1"/>
                <w:sz w:val="20"/>
                <w:lang w:val="hr-HR"/>
              </w:rPr>
            </w:pPr>
            <w:bookmarkStart w:id="145" w:name="_Toc67326645"/>
            <w:r w:rsidRPr="007F5B1C">
              <w:rPr>
                <w:rFonts w:asciiTheme="minorHAnsi" w:hAnsiTheme="minorHAnsi" w:cs="Arial"/>
                <w:b/>
                <w:bCs/>
                <w:color w:val="000000" w:themeColor="text1"/>
                <w:sz w:val="20"/>
                <w:lang w:val="hr-HR"/>
              </w:rPr>
              <w:t>(3.666)</w:t>
            </w:r>
            <w:bookmarkEnd w:id="145"/>
          </w:p>
        </w:tc>
      </w:tr>
      <w:tr w:rsidR="00B40151" w:rsidRPr="00AD3E21" w14:paraId="005B4FA7" w14:textId="77777777" w:rsidTr="008335FC">
        <w:trPr>
          <w:trHeight w:hRule="exact" w:val="105"/>
        </w:trPr>
        <w:tc>
          <w:tcPr>
            <w:tcW w:w="3433" w:type="pct"/>
            <w:vAlign w:val="bottom"/>
          </w:tcPr>
          <w:p w14:paraId="4DA3A53E" w14:textId="77777777" w:rsidR="00B40151" w:rsidRPr="007F5B1C" w:rsidRDefault="00B40151" w:rsidP="00B40151">
            <w:pPr>
              <w:tabs>
                <w:tab w:val="right" w:pos="1202"/>
              </w:tabs>
              <w:spacing w:line="320" w:lineRule="exact"/>
              <w:outlineLvl w:val="0"/>
              <w:rPr>
                <w:rFonts w:asciiTheme="minorHAnsi" w:hAnsiTheme="minorHAnsi" w:cs="Arial"/>
                <w:b/>
                <w:bCs/>
                <w:color w:val="000000" w:themeColor="text1"/>
                <w:sz w:val="20"/>
                <w:szCs w:val="20"/>
                <w:lang w:val="hr-HR"/>
              </w:rPr>
            </w:pPr>
          </w:p>
        </w:tc>
        <w:tc>
          <w:tcPr>
            <w:tcW w:w="747" w:type="pct"/>
            <w:tcBorders>
              <w:top w:val="single" w:sz="12" w:space="0" w:color="auto"/>
            </w:tcBorders>
            <w:vAlign w:val="bottom"/>
          </w:tcPr>
          <w:p w14:paraId="1A071DC2" w14:textId="77777777" w:rsidR="00B40151" w:rsidRPr="007F5B1C" w:rsidRDefault="00B40151" w:rsidP="00B40151">
            <w:pPr>
              <w:pStyle w:val="Thick"/>
              <w:tabs>
                <w:tab w:val="clear" w:pos="1202"/>
                <w:tab w:val="left" w:pos="146"/>
              </w:tabs>
              <w:jc w:val="right"/>
              <w:rPr>
                <w:rFonts w:asciiTheme="minorHAnsi" w:hAnsiTheme="minorHAnsi" w:cs="Arial"/>
                <w:color w:val="000000" w:themeColor="text1"/>
                <w:sz w:val="20"/>
                <w:lang w:val="hr-HR"/>
              </w:rPr>
            </w:pPr>
          </w:p>
        </w:tc>
        <w:tc>
          <w:tcPr>
            <w:tcW w:w="820" w:type="pct"/>
            <w:tcBorders>
              <w:top w:val="single" w:sz="12" w:space="0" w:color="auto"/>
            </w:tcBorders>
            <w:vAlign w:val="bottom"/>
          </w:tcPr>
          <w:p w14:paraId="1E0D53FA" w14:textId="77777777" w:rsidR="00B40151" w:rsidRPr="007F5B1C" w:rsidRDefault="00B40151" w:rsidP="00B40151">
            <w:pPr>
              <w:pStyle w:val="Thick"/>
              <w:tabs>
                <w:tab w:val="clear" w:pos="1202"/>
                <w:tab w:val="left" w:pos="146"/>
              </w:tabs>
              <w:jc w:val="right"/>
              <w:rPr>
                <w:rFonts w:asciiTheme="minorHAnsi" w:hAnsiTheme="minorHAnsi" w:cs="Arial"/>
                <w:color w:val="000000" w:themeColor="text1"/>
                <w:sz w:val="20"/>
                <w:lang w:val="hr-HR"/>
              </w:rPr>
            </w:pPr>
          </w:p>
        </w:tc>
      </w:tr>
      <w:tr w:rsidR="00B40151" w:rsidRPr="00AD3E21" w14:paraId="086CA6CD" w14:textId="77777777" w:rsidTr="008335FC">
        <w:trPr>
          <w:trHeight w:val="334"/>
        </w:trPr>
        <w:tc>
          <w:tcPr>
            <w:tcW w:w="3433" w:type="pct"/>
            <w:vAlign w:val="bottom"/>
          </w:tcPr>
          <w:p w14:paraId="4A0B6520" w14:textId="77777777" w:rsidR="00B40151" w:rsidRPr="007F5B1C" w:rsidRDefault="00B40151" w:rsidP="00B40151">
            <w:pPr>
              <w:pStyle w:val="Tot"/>
              <w:rPr>
                <w:rFonts w:asciiTheme="minorHAnsi" w:hAnsiTheme="minorHAnsi" w:cs="Arial"/>
                <w:b/>
                <w:bCs/>
                <w:color w:val="000000" w:themeColor="text1"/>
                <w:sz w:val="20"/>
                <w:lang w:val="hr-HR"/>
              </w:rPr>
            </w:pPr>
            <w:bookmarkStart w:id="146" w:name="_Toc67326647"/>
            <w:r w:rsidRPr="007F5B1C">
              <w:rPr>
                <w:rFonts w:asciiTheme="minorHAnsi" w:hAnsiTheme="minorHAnsi" w:cs="Arial"/>
                <w:b/>
                <w:bCs/>
                <w:color w:val="000000" w:themeColor="text1"/>
                <w:sz w:val="20"/>
                <w:lang w:val="hr-HR"/>
              </w:rPr>
              <w:t>Stavke koje se kasnije mogu uračunati u dobit ili gubitak:</w:t>
            </w:r>
            <w:bookmarkEnd w:id="146"/>
          </w:p>
        </w:tc>
        <w:tc>
          <w:tcPr>
            <w:tcW w:w="747" w:type="pct"/>
            <w:vAlign w:val="bottom"/>
          </w:tcPr>
          <w:p w14:paraId="323363F4" w14:textId="77777777" w:rsidR="00B40151" w:rsidRPr="007F5B1C" w:rsidRDefault="00B40151" w:rsidP="00B40151">
            <w:pPr>
              <w:pStyle w:val="Tot"/>
              <w:jc w:val="right"/>
              <w:rPr>
                <w:rFonts w:asciiTheme="minorHAnsi" w:hAnsiTheme="minorHAnsi" w:cs="Arial"/>
                <w:b/>
                <w:bCs/>
                <w:color w:val="000000" w:themeColor="text1"/>
                <w:sz w:val="20"/>
                <w:lang w:val="hr-HR"/>
              </w:rPr>
            </w:pPr>
          </w:p>
        </w:tc>
        <w:tc>
          <w:tcPr>
            <w:tcW w:w="820" w:type="pct"/>
            <w:vAlign w:val="bottom"/>
          </w:tcPr>
          <w:p w14:paraId="788E5C02" w14:textId="77777777" w:rsidR="00B40151" w:rsidRPr="007F5B1C" w:rsidRDefault="00B40151" w:rsidP="00B40151">
            <w:pPr>
              <w:pStyle w:val="Tot"/>
              <w:jc w:val="right"/>
              <w:rPr>
                <w:rFonts w:asciiTheme="minorHAnsi" w:hAnsiTheme="minorHAnsi" w:cs="Arial"/>
                <w:b/>
                <w:bCs/>
                <w:color w:val="000000" w:themeColor="text1"/>
                <w:sz w:val="20"/>
                <w:lang w:val="hr-HR"/>
              </w:rPr>
            </w:pPr>
          </w:p>
        </w:tc>
      </w:tr>
      <w:tr w:rsidR="00B40151" w:rsidRPr="00AD3E21" w14:paraId="637FC3E8" w14:textId="77777777" w:rsidTr="008335FC">
        <w:trPr>
          <w:trHeight w:hRule="exact" w:val="644"/>
        </w:trPr>
        <w:tc>
          <w:tcPr>
            <w:tcW w:w="3433" w:type="pct"/>
            <w:vAlign w:val="bottom"/>
          </w:tcPr>
          <w:p w14:paraId="4B47B381" w14:textId="77777777" w:rsidR="00B40151" w:rsidRPr="007F5B1C" w:rsidRDefault="00B40151" w:rsidP="00B40151">
            <w:pPr>
              <w:pStyle w:val="Tot"/>
              <w:rPr>
                <w:rFonts w:asciiTheme="minorHAnsi" w:hAnsiTheme="minorHAnsi" w:cs="Arial"/>
                <w:bCs/>
                <w:color w:val="000000" w:themeColor="text1"/>
                <w:sz w:val="20"/>
                <w:lang w:val="hr-HR"/>
              </w:rPr>
            </w:pPr>
            <w:bookmarkStart w:id="147" w:name="_Toc67326648"/>
            <w:r w:rsidRPr="007F5B1C">
              <w:rPr>
                <w:rFonts w:asciiTheme="minorHAnsi" w:hAnsiTheme="minorHAnsi" w:cs="Arial"/>
                <w:bCs/>
                <w:color w:val="000000" w:themeColor="text1"/>
                <w:sz w:val="20"/>
                <w:lang w:val="hr-HR"/>
              </w:rPr>
              <w:t>Neto promjene financijske imovine po fer vrijednosti kroz ostalu sveobuhvatnu dobit</w:t>
            </w:r>
            <w:bookmarkEnd w:id="147"/>
          </w:p>
        </w:tc>
        <w:tc>
          <w:tcPr>
            <w:tcW w:w="747" w:type="pct"/>
            <w:tcBorders>
              <w:top w:val="nil"/>
              <w:left w:val="nil"/>
              <w:bottom w:val="nil"/>
              <w:right w:val="nil"/>
            </w:tcBorders>
            <w:shd w:val="clear" w:color="auto" w:fill="auto"/>
            <w:vAlign w:val="bottom"/>
          </w:tcPr>
          <w:p w14:paraId="18BE3C13" w14:textId="14F7CB43" w:rsidR="00B40151" w:rsidRPr="007F5B1C" w:rsidRDefault="00837717" w:rsidP="00B40151">
            <w:pPr>
              <w:pStyle w:val="Tot"/>
              <w:jc w:val="right"/>
              <w:rPr>
                <w:rFonts w:ascii="Calibri" w:hAnsi="Calibri" w:cs="Calibri"/>
                <w:color w:val="000000" w:themeColor="text1"/>
                <w:sz w:val="20"/>
                <w:lang w:val="hr-HR"/>
              </w:rPr>
            </w:pPr>
            <w:r w:rsidRPr="007F5B1C">
              <w:rPr>
                <w:rFonts w:ascii="Calibri" w:hAnsi="Calibri" w:cs="Calibri"/>
                <w:color w:val="000000" w:themeColor="text1"/>
                <w:sz w:val="20"/>
                <w:lang w:val="hr-HR"/>
              </w:rPr>
              <w:t>(24.513)</w:t>
            </w:r>
          </w:p>
        </w:tc>
        <w:tc>
          <w:tcPr>
            <w:tcW w:w="820" w:type="pct"/>
            <w:tcBorders>
              <w:top w:val="nil"/>
              <w:left w:val="nil"/>
              <w:bottom w:val="nil"/>
              <w:right w:val="nil"/>
            </w:tcBorders>
            <w:shd w:val="clear" w:color="auto" w:fill="auto"/>
            <w:vAlign w:val="bottom"/>
          </w:tcPr>
          <w:p w14:paraId="55136112" w14:textId="65346D3F" w:rsidR="00B40151" w:rsidRPr="007F5B1C" w:rsidRDefault="00B40151" w:rsidP="00B40151">
            <w:pPr>
              <w:pStyle w:val="Tot"/>
              <w:jc w:val="right"/>
              <w:rPr>
                <w:rFonts w:asciiTheme="minorHAnsi" w:hAnsiTheme="minorHAnsi" w:cs="Arial"/>
                <w:bCs/>
                <w:color w:val="000000" w:themeColor="text1"/>
                <w:sz w:val="20"/>
                <w:lang w:val="hr-HR"/>
              </w:rPr>
            </w:pPr>
            <w:bookmarkStart w:id="148" w:name="_Toc67326649"/>
            <w:r w:rsidRPr="007F5B1C">
              <w:rPr>
                <w:rFonts w:ascii="Calibri" w:hAnsi="Calibri" w:cs="Calibri"/>
                <w:color w:val="000000" w:themeColor="text1"/>
                <w:sz w:val="20"/>
                <w:lang w:val="hr-HR"/>
              </w:rPr>
              <w:t>(14.289)</w:t>
            </w:r>
            <w:bookmarkEnd w:id="148"/>
          </w:p>
        </w:tc>
      </w:tr>
      <w:tr w:rsidR="00B40151" w:rsidRPr="00AD3E21" w14:paraId="56705407" w14:textId="77777777" w:rsidTr="008335FC">
        <w:trPr>
          <w:trHeight w:hRule="exact" w:val="466"/>
        </w:trPr>
        <w:tc>
          <w:tcPr>
            <w:tcW w:w="3433" w:type="pct"/>
            <w:vAlign w:val="bottom"/>
          </w:tcPr>
          <w:p w14:paraId="378B895A" w14:textId="77777777" w:rsidR="00B40151" w:rsidRPr="007F5B1C" w:rsidRDefault="00B40151" w:rsidP="00B40151">
            <w:pPr>
              <w:pStyle w:val="Tot"/>
              <w:rPr>
                <w:rFonts w:asciiTheme="minorHAnsi" w:hAnsiTheme="minorHAnsi" w:cstheme="minorHAnsi"/>
                <w:bCs/>
                <w:color w:val="000000" w:themeColor="text1"/>
                <w:sz w:val="20"/>
                <w:lang w:val="hr-HR"/>
              </w:rPr>
            </w:pPr>
            <w:bookmarkStart w:id="149" w:name="_Toc67326651"/>
            <w:r w:rsidRPr="007F5B1C">
              <w:rPr>
                <w:rFonts w:asciiTheme="minorHAnsi" w:hAnsiTheme="minorHAnsi" w:cstheme="minorHAnsi"/>
                <w:bCs/>
                <w:color w:val="000000" w:themeColor="text1"/>
                <w:sz w:val="20"/>
                <w:lang w:val="hr-HR"/>
              </w:rPr>
              <w:t>Neto tečajne razlike po vlasničkim vrijednosnim papirima</w:t>
            </w:r>
            <w:bookmarkEnd w:id="149"/>
          </w:p>
        </w:tc>
        <w:tc>
          <w:tcPr>
            <w:tcW w:w="747" w:type="pct"/>
            <w:tcBorders>
              <w:top w:val="nil"/>
              <w:left w:val="nil"/>
              <w:bottom w:val="nil"/>
              <w:right w:val="nil"/>
            </w:tcBorders>
            <w:shd w:val="clear" w:color="auto" w:fill="auto"/>
            <w:vAlign w:val="bottom"/>
          </w:tcPr>
          <w:p w14:paraId="7F211503" w14:textId="3FFF9EE3" w:rsidR="00B40151" w:rsidRPr="007F5B1C" w:rsidRDefault="00837717" w:rsidP="00B40151">
            <w:pPr>
              <w:pStyle w:val="Tot"/>
              <w:jc w:val="right"/>
              <w:rPr>
                <w:rFonts w:asciiTheme="minorHAnsi" w:hAnsiTheme="minorHAnsi" w:cstheme="minorHAnsi"/>
                <w:color w:val="000000" w:themeColor="text1"/>
                <w:sz w:val="20"/>
                <w:lang w:val="hr-HR"/>
              </w:rPr>
            </w:pPr>
            <w:r w:rsidRPr="007F5B1C">
              <w:rPr>
                <w:rFonts w:asciiTheme="minorHAnsi" w:hAnsiTheme="minorHAnsi" w:cstheme="minorHAnsi"/>
                <w:color w:val="000000" w:themeColor="text1"/>
                <w:sz w:val="20"/>
                <w:lang w:val="hr-HR"/>
              </w:rPr>
              <w:t>(5</w:t>
            </w:r>
            <w:r w:rsidR="008F31B4">
              <w:rPr>
                <w:rFonts w:asciiTheme="minorHAnsi" w:hAnsiTheme="minorHAnsi" w:cstheme="minorHAnsi"/>
                <w:color w:val="000000" w:themeColor="text1"/>
                <w:sz w:val="20"/>
                <w:lang w:val="hr-HR"/>
              </w:rPr>
              <w:t>1</w:t>
            </w:r>
            <w:r w:rsidRPr="007F5B1C">
              <w:rPr>
                <w:rFonts w:asciiTheme="minorHAnsi" w:hAnsiTheme="minorHAnsi" w:cstheme="minorHAnsi"/>
                <w:color w:val="000000" w:themeColor="text1"/>
                <w:sz w:val="20"/>
                <w:lang w:val="hr-HR"/>
              </w:rPr>
              <w:t>)</w:t>
            </w:r>
          </w:p>
        </w:tc>
        <w:tc>
          <w:tcPr>
            <w:tcW w:w="820" w:type="pct"/>
            <w:tcBorders>
              <w:top w:val="nil"/>
              <w:left w:val="nil"/>
              <w:bottom w:val="nil"/>
              <w:right w:val="nil"/>
            </w:tcBorders>
            <w:shd w:val="clear" w:color="auto" w:fill="auto"/>
            <w:vAlign w:val="bottom"/>
          </w:tcPr>
          <w:p w14:paraId="333013B2" w14:textId="42BCFBC1" w:rsidR="00B40151" w:rsidRPr="007F5B1C" w:rsidRDefault="00B40151" w:rsidP="00B40151">
            <w:pPr>
              <w:pStyle w:val="Tot"/>
              <w:jc w:val="right"/>
              <w:rPr>
                <w:rFonts w:asciiTheme="minorHAnsi" w:hAnsiTheme="minorHAnsi" w:cstheme="minorHAnsi"/>
                <w:color w:val="000000" w:themeColor="text1"/>
                <w:sz w:val="20"/>
                <w:lang w:val="hr-HR"/>
              </w:rPr>
            </w:pPr>
            <w:bookmarkStart w:id="150" w:name="_Toc67326652"/>
            <w:r w:rsidRPr="007F5B1C">
              <w:rPr>
                <w:rFonts w:asciiTheme="minorHAnsi" w:hAnsiTheme="minorHAnsi" w:cstheme="minorHAnsi"/>
                <w:color w:val="000000" w:themeColor="text1"/>
                <w:sz w:val="20"/>
                <w:lang w:val="hr-HR"/>
              </w:rPr>
              <w:t>333</w:t>
            </w:r>
            <w:bookmarkEnd w:id="150"/>
          </w:p>
        </w:tc>
      </w:tr>
      <w:tr w:rsidR="00B40151" w:rsidRPr="00AD3E21" w14:paraId="292E928F" w14:textId="77777777" w:rsidTr="008335FC">
        <w:trPr>
          <w:trHeight w:val="328"/>
        </w:trPr>
        <w:tc>
          <w:tcPr>
            <w:tcW w:w="3433" w:type="pct"/>
            <w:vAlign w:val="bottom"/>
          </w:tcPr>
          <w:p w14:paraId="2E546B82" w14:textId="77777777" w:rsidR="00B40151" w:rsidRPr="007F5B1C" w:rsidRDefault="00B40151" w:rsidP="00B40151">
            <w:pPr>
              <w:pStyle w:val="Tot"/>
              <w:rPr>
                <w:rFonts w:asciiTheme="minorHAnsi" w:hAnsiTheme="minorHAnsi" w:cs="Arial"/>
                <w:bCs/>
                <w:color w:val="000000" w:themeColor="text1"/>
                <w:sz w:val="20"/>
                <w:lang w:val="hr-HR"/>
              </w:rPr>
            </w:pPr>
            <w:bookmarkStart w:id="151" w:name="_Toc67326654"/>
            <w:r w:rsidRPr="007F5B1C">
              <w:rPr>
                <w:rFonts w:asciiTheme="minorHAnsi" w:hAnsiTheme="minorHAnsi" w:cs="Arial"/>
                <w:bCs/>
                <w:color w:val="000000" w:themeColor="text1"/>
                <w:sz w:val="20"/>
                <w:lang w:val="hr-HR"/>
              </w:rPr>
              <w:t>Odgođeni porez – ostala sveobuhvatna dobit</w:t>
            </w:r>
            <w:bookmarkEnd w:id="151"/>
          </w:p>
        </w:tc>
        <w:tc>
          <w:tcPr>
            <w:tcW w:w="747" w:type="pct"/>
            <w:tcBorders>
              <w:bottom w:val="single" w:sz="2" w:space="0" w:color="auto"/>
            </w:tcBorders>
            <w:vAlign w:val="bottom"/>
          </w:tcPr>
          <w:p w14:paraId="77AD2155" w14:textId="550958C9" w:rsidR="00B40151" w:rsidRPr="007F5B1C" w:rsidRDefault="00837717" w:rsidP="00B40151">
            <w:pPr>
              <w:pStyle w:val="Tot"/>
              <w:jc w:val="right"/>
              <w:rPr>
                <w:rFonts w:ascii="Calibri" w:hAnsi="Calibri" w:cs="Calibri"/>
                <w:color w:val="000000" w:themeColor="text1"/>
                <w:sz w:val="20"/>
                <w:lang w:val="hr-HR"/>
              </w:rPr>
            </w:pPr>
            <w:r w:rsidRPr="007F5B1C">
              <w:rPr>
                <w:rFonts w:ascii="Calibri" w:hAnsi="Calibri" w:cs="Calibri"/>
                <w:color w:val="000000" w:themeColor="text1"/>
                <w:sz w:val="20"/>
                <w:lang w:val="hr-HR"/>
              </w:rPr>
              <w:t>262</w:t>
            </w:r>
          </w:p>
        </w:tc>
        <w:tc>
          <w:tcPr>
            <w:tcW w:w="820" w:type="pct"/>
            <w:tcBorders>
              <w:bottom w:val="single" w:sz="2" w:space="0" w:color="auto"/>
            </w:tcBorders>
            <w:vAlign w:val="bottom"/>
          </w:tcPr>
          <w:p w14:paraId="47E4A22E" w14:textId="5D7FC3FC" w:rsidR="00B40151" w:rsidRPr="007F5B1C" w:rsidRDefault="00B40151" w:rsidP="00B40151">
            <w:pPr>
              <w:pStyle w:val="Tot"/>
              <w:jc w:val="right"/>
              <w:rPr>
                <w:rFonts w:asciiTheme="minorHAnsi" w:hAnsiTheme="minorHAnsi" w:cs="Arial"/>
                <w:bCs/>
                <w:color w:val="000000" w:themeColor="text1"/>
                <w:sz w:val="20"/>
                <w:lang w:val="hr-HR"/>
              </w:rPr>
            </w:pPr>
            <w:bookmarkStart w:id="152" w:name="_Toc67326655"/>
            <w:r w:rsidRPr="007F5B1C">
              <w:rPr>
                <w:rFonts w:ascii="Calibri" w:hAnsi="Calibri" w:cs="Calibri"/>
                <w:color w:val="000000" w:themeColor="text1"/>
                <w:sz w:val="20"/>
                <w:lang w:val="hr-HR"/>
              </w:rPr>
              <w:t>120</w:t>
            </w:r>
            <w:bookmarkEnd w:id="152"/>
          </w:p>
        </w:tc>
      </w:tr>
      <w:tr w:rsidR="00B40151" w:rsidRPr="00AD3E21" w14:paraId="7C9F2729" w14:textId="77777777" w:rsidTr="008335FC">
        <w:trPr>
          <w:trHeight w:hRule="exact" w:val="319"/>
        </w:trPr>
        <w:tc>
          <w:tcPr>
            <w:tcW w:w="3433" w:type="pct"/>
            <w:vAlign w:val="bottom"/>
          </w:tcPr>
          <w:p w14:paraId="7AB9353D" w14:textId="77777777" w:rsidR="00B40151" w:rsidRPr="007F5B1C" w:rsidRDefault="00B40151" w:rsidP="00B40151">
            <w:pPr>
              <w:tabs>
                <w:tab w:val="right" w:pos="1202"/>
              </w:tabs>
              <w:outlineLvl w:val="0"/>
              <w:rPr>
                <w:rFonts w:asciiTheme="minorHAnsi" w:hAnsiTheme="minorHAnsi" w:cs="Arial"/>
                <w:bCs/>
                <w:color w:val="000000" w:themeColor="text1"/>
                <w:sz w:val="20"/>
                <w:szCs w:val="20"/>
                <w:lang w:val="hr-HR"/>
              </w:rPr>
            </w:pPr>
            <w:bookmarkStart w:id="153" w:name="_Toc67326657"/>
            <w:r w:rsidRPr="007F5B1C">
              <w:rPr>
                <w:rFonts w:asciiTheme="minorHAnsi" w:hAnsiTheme="minorHAnsi" w:cs="Arial"/>
                <w:b/>
                <w:bCs/>
                <w:color w:val="000000" w:themeColor="text1"/>
                <w:sz w:val="20"/>
                <w:szCs w:val="20"/>
                <w:lang w:val="hr-HR"/>
              </w:rPr>
              <w:t>Ukupno stavke koje se kasnije mogu uračunati u dobit ili gubitak</w:t>
            </w:r>
            <w:bookmarkEnd w:id="153"/>
          </w:p>
        </w:tc>
        <w:tc>
          <w:tcPr>
            <w:tcW w:w="747" w:type="pct"/>
            <w:tcBorders>
              <w:top w:val="single" w:sz="2" w:space="0" w:color="auto"/>
              <w:bottom w:val="single" w:sz="4" w:space="0" w:color="auto"/>
            </w:tcBorders>
            <w:vAlign w:val="bottom"/>
          </w:tcPr>
          <w:p w14:paraId="2E3C5554" w14:textId="471930C7" w:rsidR="00B40151" w:rsidRPr="007F5B1C" w:rsidRDefault="00837717" w:rsidP="00B40151">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(24.30</w:t>
            </w:r>
            <w:r w:rsidR="008F31B4">
              <w:rPr>
                <w:rFonts w:asciiTheme="minorHAnsi" w:hAnsiTheme="minorHAnsi" w:cs="Arial"/>
                <w:b/>
                <w:bCs/>
                <w:color w:val="000000" w:themeColor="text1"/>
                <w:sz w:val="20"/>
                <w:lang w:val="hr-HR"/>
              </w:rPr>
              <w:t>2</w:t>
            </w:r>
            <w:r w:rsidRPr="007F5B1C">
              <w:rPr>
                <w:rFonts w:asciiTheme="minorHAnsi" w:hAnsiTheme="minorHAnsi" w:cs="Arial"/>
                <w:b/>
                <w:bCs/>
                <w:color w:val="000000" w:themeColor="text1"/>
                <w:sz w:val="20"/>
                <w:lang w:val="hr-HR"/>
              </w:rPr>
              <w:t>)</w:t>
            </w:r>
          </w:p>
        </w:tc>
        <w:tc>
          <w:tcPr>
            <w:tcW w:w="820" w:type="pct"/>
            <w:tcBorders>
              <w:top w:val="single" w:sz="2" w:space="0" w:color="auto"/>
              <w:bottom w:val="single" w:sz="4" w:space="0" w:color="auto"/>
            </w:tcBorders>
            <w:vAlign w:val="bottom"/>
          </w:tcPr>
          <w:p w14:paraId="5BA24E35" w14:textId="39644804" w:rsidR="00B40151" w:rsidRPr="007F5B1C" w:rsidRDefault="00B40151" w:rsidP="00B40151">
            <w:pPr>
              <w:pStyle w:val="Tot"/>
              <w:jc w:val="right"/>
              <w:rPr>
                <w:rFonts w:asciiTheme="minorHAnsi" w:hAnsiTheme="minorHAnsi" w:cs="Arial"/>
                <w:b/>
                <w:bCs/>
                <w:color w:val="000000" w:themeColor="text1"/>
                <w:sz w:val="20"/>
                <w:lang w:val="hr-HR"/>
              </w:rPr>
            </w:pPr>
            <w:bookmarkStart w:id="154" w:name="_Toc67326658"/>
            <w:r w:rsidRPr="007F5B1C">
              <w:rPr>
                <w:rFonts w:asciiTheme="minorHAnsi" w:hAnsiTheme="minorHAnsi" w:cs="Arial"/>
                <w:b/>
                <w:bCs/>
                <w:color w:val="000000" w:themeColor="text1"/>
                <w:sz w:val="20"/>
                <w:lang w:val="hr-HR"/>
              </w:rPr>
              <w:t>(13.836)</w:t>
            </w:r>
            <w:bookmarkEnd w:id="154"/>
          </w:p>
        </w:tc>
      </w:tr>
      <w:tr w:rsidR="00B40151" w:rsidRPr="00AD3E21" w14:paraId="5AB99589" w14:textId="77777777" w:rsidTr="008335FC">
        <w:trPr>
          <w:trHeight w:hRule="exact" w:val="170"/>
        </w:trPr>
        <w:tc>
          <w:tcPr>
            <w:tcW w:w="3433" w:type="pct"/>
            <w:vAlign w:val="bottom"/>
          </w:tcPr>
          <w:p w14:paraId="00AE3CEB" w14:textId="77777777" w:rsidR="00B40151" w:rsidRPr="007F5B1C" w:rsidRDefault="00B40151" w:rsidP="00B40151">
            <w:pPr>
              <w:tabs>
                <w:tab w:val="right" w:pos="1202"/>
              </w:tabs>
              <w:outlineLvl w:val="0"/>
              <w:rPr>
                <w:rFonts w:asciiTheme="minorHAnsi" w:hAnsiTheme="minorHAnsi" w:cs="Arial"/>
                <w:b/>
                <w:bCs/>
                <w:color w:val="000000" w:themeColor="text1"/>
                <w:sz w:val="20"/>
                <w:szCs w:val="20"/>
                <w:lang w:val="hr-HR"/>
              </w:rPr>
            </w:pPr>
          </w:p>
        </w:tc>
        <w:tc>
          <w:tcPr>
            <w:tcW w:w="747" w:type="pct"/>
            <w:tcBorders>
              <w:top w:val="single" w:sz="2" w:space="0" w:color="auto"/>
            </w:tcBorders>
            <w:vAlign w:val="bottom"/>
          </w:tcPr>
          <w:p w14:paraId="3763C1F0" w14:textId="77777777" w:rsidR="00B40151" w:rsidRPr="007F5B1C" w:rsidRDefault="00B40151" w:rsidP="00B40151">
            <w:pPr>
              <w:pStyle w:val="Tot"/>
              <w:jc w:val="right"/>
              <w:rPr>
                <w:rFonts w:asciiTheme="minorHAnsi" w:hAnsiTheme="minorHAnsi" w:cs="Arial"/>
                <w:b/>
                <w:bCs/>
                <w:color w:val="000000" w:themeColor="text1"/>
                <w:sz w:val="20"/>
                <w:lang w:val="hr-HR"/>
              </w:rPr>
            </w:pPr>
          </w:p>
        </w:tc>
        <w:tc>
          <w:tcPr>
            <w:tcW w:w="820" w:type="pct"/>
            <w:tcBorders>
              <w:top w:val="single" w:sz="2" w:space="0" w:color="auto"/>
            </w:tcBorders>
            <w:vAlign w:val="bottom"/>
          </w:tcPr>
          <w:p w14:paraId="0913E15E" w14:textId="77777777" w:rsidR="00B40151" w:rsidRPr="007F5B1C" w:rsidRDefault="00B40151" w:rsidP="00B40151">
            <w:pPr>
              <w:pStyle w:val="Tot"/>
              <w:jc w:val="right"/>
              <w:rPr>
                <w:rFonts w:asciiTheme="minorHAnsi" w:hAnsiTheme="minorHAnsi" w:cs="Arial"/>
                <w:b/>
                <w:bCs/>
                <w:color w:val="000000" w:themeColor="text1"/>
                <w:sz w:val="20"/>
                <w:lang w:val="hr-HR"/>
              </w:rPr>
            </w:pPr>
          </w:p>
        </w:tc>
      </w:tr>
      <w:tr w:rsidR="00B40151" w:rsidRPr="00AD3E21" w14:paraId="21FD01C1" w14:textId="77777777" w:rsidTr="008335FC">
        <w:trPr>
          <w:trHeight w:hRule="exact" w:val="319"/>
        </w:trPr>
        <w:tc>
          <w:tcPr>
            <w:tcW w:w="3433" w:type="pct"/>
            <w:vAlign w:val="bottom"/>
          </w:tcPr>
          <w:p w14:paraId="1CAA8010" w14:textId="77777777" w:rsidR="00B40151" w:rsidRPr="007F5B1C" w:rsidRDefault="00B40151" w:rsidP="00B40151">
            <w:pPr>
              <w:tabs>
                <w:tab w:val="right" w:pos="1202"/>
              </w:tabs>
              <w:outlineLvl w:val="0"/>
              <w:rPr>
                <w:rFonts w:asciiTheme="minorHAnsi" w:hAnsiTheme="minorHAnsi" w:cs="Arial"/>
                <w:b/>
                <w:bCs/>
                <w:color w:val="000000" w:themeColor="text1"/>
                <w:sz w:val="20"/>
                <w:szCs w:val="20"/>
                <w:lang w:val="hr-HR"/>
              </w:rPr>
            </w:pPr>
            <w:bookmarkStart w:id="155" w:name="_Toc67326660"/>
            <w:r w:rsidRPr="007F5B1C">
              <w:rPr>
                <w:rFonts w:asciiTheme="minorHAnsi" w:hAnsiTheme="minorHAnsi" w:cs="Arial"/>
                <w:b/>
                <w:bCs/>
                <w:color w:val="000000" w:themeColor="text1"/>
                <w:sz w:val="20"/>
                <w:szCs w:val="20"/>
                <w:lang w:val="hr-HR"/>
              </w:rPr>
              <w:t>Ostala sveobuhvatna dobit nakon oporezivanja</w:t>
            </w:r>
            <w:bookmarkEnd w:id="155"/>
          </w:p>
        </w:tc>
        <w:tc>
          <w:tcPr>
            <w:tcW w:w="747" w:type="pct"/>
            <w:tcBorders>
              <w:bottom w:val="single" w:sz="4" w:space="0" w:color="auto"/>
            </w:tcBorders>
            <w:vAlign w:val="bottom"/>
          </w:tcPr>
          <w:p w14:paraId="53FFB0BD" w14:textId="6F5CB9D6" w:rsidR="00B40151" w:rsidRPr="007F5B1C" w:rsidRDefault="00837717" w:rsidP="00B40151">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(25.133)</w:t>
            </w:r>
          </w:p>
        </w:tc>
        <w:tc>
          <w:tcPr>
            <w:tcW w:w="820" w:type="pct"/>
            <w:tcBorders>
              <w:bottom w:val="single" w:sz="4" w:space="0" w:color="auto"/>
            </w:tcBorders>
            <w:vAlign w:val="bottom"/>
          </w:tcPr>
          <w:p w14:paraId="132C3514" w14:textId="3ED49F36" w:rsidR="00B40151" w:rsidRPr="007F5B1C" w:rsidRDefault="00B40151" w:rsidP="00B40151">
            <w:pPr>
              <w:pStyle w:val="Tot"/>
              <w:jc w:val="right"/>
              <w:rPr>
                <w:rFonts w:asciiTheme="minorHAnsi" w:hAnsiTheme="minorHAnsi" w:cs="Arial"/>
                <w:b/>
                <w:bCs/>
                <w:color w:val="000000" w:themeColor="text1"/>
                <w:sz w:val="20"/>
                <w:lang w:val="hr-HR"/>
              </w:rPr>
            </w:pPr>
            <w:bookmarkStart w:id="156" w:name="_Toc67326661"/>
            <w:r w:rsidRPr="007F5B1C">
              <w:rPr>
                <w:rFonts w:asciiTheme="minorHAnsi" w:hAnsiTheme="minorHAnsi" w:cs="Arial"/>
                <w:b/>
                <w:bCs/>
                <w:color w:val="000000" w:themeColor="text1"/>
                <w:sz w:val="20"/>
                <w:lang w:val="hr-HR"/>
              </w:rPr>
              <w:t>(17.502)</w:t>
            </w:r>
            <w:bookmarkEnd w:id="156"/>
          </w:p>
        </w:tc>
      </w:tr>
      <w:tr w:rsidR="00B40151" w:rsidRPr="00AD3E21" w14:paraId="242627D2" w14:textId="77777777" w:rsidTr="008335FC">
        <w:trPr>
          <w:trHeight w:hRule="exact" w:val="170"/>
        </w:trPr>
        <w:tc>
          <w:tcPr>
            <w:tcW w:w="3433" w:type="pct"/>
            <w:vAlign w:val="bottom"/>
          </w:tcPr>
          <w:p w14:paraId="02391984" w14:textId="77777777" w:rsidR="00B40151" w:rsidRPr="007F5B1C" w:rsidRDefault="00B40151" w:rsidP="00B40151">
            <w:pPr>
              <w:tabs>
                <w:tab w:val="right" w:pos="1202"/>
              </w:tabs>
              <w:outlineLvl w:val="0"/>
              <w:rPr>
                <w:rFonts w:asciiTheme="minorHAnsi" w:hAnsiTheme="minorHAnsi" w:cs="Arial"/>
                <w:b/>
                <w:bCs/>
                <w:color w:val="000000" w:themeColor="text1"/>
                <w:sz w:val="20"/>
                <w:szCs w:val="20"/>
                <w:lang w:val="hr-HR"/>
              </w:rPr>
            </w:pPr>
          </w:p>
        </w:tc>
        <w:tc>
          <w:tcPr>
            <w:tcW w:w="747" w:type="pct"/>
            <w:tcBorders>
              <w:top w:val="single" w:sz="4" w:space="0" w:color="auto"/>
            </w:tcBorders>
            <w:vAlign w:val="bottom"/>
          </w:tcPr>
          <w:p w14:paraId="63948C9B" w14:textId="77777777" w:rsidR="00B40151" w:rsidRPr="007F5B1C" w:rsidRDefault="00B40151" w:rsidP="00B40151">
            <w:pPr>
              <w:pStyle w:val="Tot"/>
              <w:jc w:val="right"/>
              <w:rPr>
                <w:rFonts w:asciiTheme="minorHAnsi" w:hAnsiTheme="minorHAnsi" w:cs="Arial"/>
                <w:b/>
                <w:bCs/>
                <w:color w:val="000000" w:themeColor="text1"/>
                <w:sz w:val="20"/>
                <w:lang w:val="hr-HR"/>
              </w:rPr>
            </w:pPr>
          </w:p>
        </w:tc>
        <w:tc>
          <w:tcPr>
            <w:tcW w:w="820" w:type="pct"/>
            <w:tcBorders>
              <w:top w:val="single" w:sz="4" w:space="0" w:color="auto"/>
            </w:tcBorders>
            <w:vAlign w:val="bottom"/>
          </w:tcPr>
          <w:p w14:paraId="54E3043B" w14:textId="77777777" w:rsidR="00B40151" w:rsidRPr="007F5B1C" w:rsidRDefault="00B40151" w:rsidP="00B40151">
            <w:pPr>
              <w:pStyle w:val="Tot"/>
              <w:jc w:val="right"/>
              <w:rPr>
                <w:rFonts w:asciiTheme="minorHAnsi" w:hAnsiTheme="minorHAnsi" w:cs="Arial"/>
                <w:b/>
                <w:bCs/>
                <w:color w:val="000000" w:themeColor="text1"/>
                <w:sz w:val="20"/>
                <w:lang w:val="hr-HR"/>
              </w:rPr>
            </w:pPr>
          </w:p>
        </w:tc>
      </w:tr>
      <w:tr w:rsidR="00B40151" w:rsidRPr="00AD3E21" w14:paraId="39948165" w14:textId="77777777" w:rsidTr="008335FC">
        <w:trPr>
          <w:trHeight w:val="317"/>
        </w:trPr>
        <w:tc>
          <w:tcPr>
            <w:tcW w:w="3433" w:type="pct"/>
            <w:vAlign w:val="bottom"/>
          </w:tcPr>
          <w:p w14:paraId="66D27BB4" w14:textId="77777777" w:rsidR="00B40151" w:rsidRPr="007F5B1C" w:rsidRDefault="00B40151" w:rsidP="00B40151">
            <w:pPr>
              <w:pStyle w:val="Tot"/>
              <w:rPr>
                <w:rFonts w:asciiTheme="minorHAnsi" w:hAnsiTheme="minorHAnsi" w:cs="Arial"/>
                <w:b/>
                <w:bCs/>
                <w:color w:val="000000" w:themeColor="text1"/>
                <w:sz w:val="20"/>
                <w:lang w:val="hr-HR"/>
              </w:rPr>
            </w:pPr>
            <w:bookmarkStart w:id="157" w:name="_Toc67326663"/>
            <w:r w:rsidRPr="007F5B1C">
              <w:rPr>
                <w:rFonts w:asciiTheme="minorHAnsi" w:hAnsiTheme="minorHAnsi" w:cs="Arial"/>
                <w:b/>
                <w:bCs/>
                <w:color w:val="000000" w:themeColor="text1"/>
                <w:sz w:val="20"/>
                <w:lang w:val="hr-HR"/>
              </w:rPr>
              <w:t>Ukupna sveobuhvatna dobit nakon oporezivanja</w:t>
            </w:r>
            <w:bookmarkEnd w:id="157"/>
          </w:p>
        </w:tc>
        <w:tc>
          <w:tcPr>
            <w:tcW w:w="747" w:type="pct"/>
            <w:tcBorders>
              <w:bottom w:val="single" w:sz="12" w:space="0" w:color="auto"/>
            </w:tcBorders>
            <w:vAlign w:val="bottom"/>
          </w:tcPr>
          <w:p w14:paraId="33E08F1E" w14:textId="6DD47B85" w:rsidR="00B40151" w:rsidRPr="007F5B1C" w:rsidRDefault="00837717" w:rsidP="00B40151">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163.052</w:t>
            </w:r>
          </w:p>
        </w:tc>
        <w:tc>
          <w:tcPr>
            <w:tcW w:w="820" w:type="pct"/>
            <w:tcBorders>
              <w:bottom w:val="single" w:sz="12" w:space="0" w:color="auto"/>
            </w:tcBorders>
            <w:vAlign w:val="bottom"/>
          </w:tcPr>
          <w:p w14:paraId="48DF4CDC" w14:textId="219BE4AE" w:rsidR="00B40151" w:rsidRPr="007F5B1C" w:rsidRDefault="00B40151" w:rsidP="00B40151">
            <w:pPr>
              <w:pStyle w:val="Tot"/>
              <w:jc w:val="right"/>
              <w:rPr>
                <w:rFonts w:asciiTheme="minorHAnsi" w:hAnsiTheme="minorHAnsi" w:cs="Arial"/>
                <w:b/>
                <w:bCs/>
                <w:color w:val="000000" w:themeColor="text1"/>
                <w:sz w:val="20"/>
                <w:lang w:val="hr-HR"/>
              </w:rPr>
            </w:pPr>
            <w:bookmarkStart w:id="158" w:name="_Toc67326664"/>
            <w:r w:rsidRPr="007F5B1C">
              <w:rPr>
                <w:rFonts w:asciiTheme="minorHAnsi" w:hAnsiTheme="minorHAnsi" w:cs="Arial"/>
                <w:b/>
                <w:bCs/>
                <w:color w:val="000000" w:themeColor="text1"/>
                <w:sz w:val="20"/>
                <w:lang w:val="hr-HR"/>
              </w:rPr>
              <w:t>64.029</w:t>
            </w:r>
            <w:bookmarkEnd w:id="158"/>
          </w:p>
        </w:tc>
      </w:tr>
      <w:tr w:rsidR="00B40151" w:rsidRPr="00AD3E21" w14:paraId="0527CA94" w14:textId="77777777" w:rsidTr="008335FC">
        <w:trPr>
          <w:trHeight w:val="283"/>
        </w:trPr>
        <w:tc>
          <w:tcPr>
            <w:tcW w:w="3433" w:type="pct"/>
            <w:vAlign w:val="bottom"/>
          </w:tcPr>
          <w:p w14:paraId="1134C1A2" w14:textId="77777777" w:rsidR="00B40151" w:rsidRPr="007F5B1C" w:rsidRDefault="00B40151" w:rsidP="00B40151">
            <w:pPr>
              <w:pStyle w:val="Tot"/>
              <w:spacing w:line="301" w:lineRule="exact"/>
              <w:rPr>
                <w:rFonts w:asciiTheme="minorHAnsi" w:hAnsiTheme="minorHAnsi" w:cs="Arial"/>
                <w:b/>
                <w:bCs/>
                <w:color w:val="000000" w:themeColor="text1"/>
                <w:sz w:val="20"/>
                <w:lang w:val="hr-HR"/>
              </w:rPr>
            </w:pPr>
            <w:bookmarkStart w:id="159" w:name="_Toc67326666"/>
            <w:r w:rsidRPr="007F5B1C">
              <w:rPr>
                <w:rFonts w:asciiTheme="minorHAnsi" w:hAnsiTheme="minorHAnsi" w:cs="Arial"/>
                <w:b/>
                <w:bCs/>
                <w:color w:val="000000" w:themeColor="text1"/>
                <w:sz w:val="20"/>
                <w:lang w:val="hr-HR"/>
              </w:rPr>
              <w:t>Ukupna sveobuhvatna dobit:</w:t>
            </w:r>
            <w:bookmarkEnd w:id="159"/>
          </w:p>
        </w:tc>
        <w:tc>
          <w:tcPr>
            <w:tcW w:w="747" w:type="pct"/>
            <w:vAlign w:val="bottom"/>
          </w:tcPr>
          <w:p w14:paraId="2FF51156" w14:textId="77777777" w:rsidR="00B40151" w:rsidRPr="007F5B1C" w:rsidRDefault="00B40151" w:rsidP="00B40151">
            <w:pPr>
              <w:pStyle w:val="Thick"/>
              <w:tabs>
                <w:tab w:val="clear" w:pos="1202"/>
              </w:tabs>
              <w:spacing w:line="301" w:lineRule="exact"/>
              <w:jc w:val="right"/>
              <w:rPr>
                <w:rFonts w:asciiTheme="minorHAnsi" w:hAnsiTheme="minorHAnsi" w:cs="Arial"/>
                <w:color w:val="000000" w:themeColor="text1"/>
                <w:sz w:val="20"/>
                <w:u w:val="none"/>
                <w:lang w:val="hr-HR"/>
              </w:rPr>
            </w:pPr>
          </w:p>
        </w:tc>
        <w:tc>
          <w:tcPr>
            <w:tcW w:w="820" w:type="pct"/>
            <w:vAlign w:val="bottom"/>
          </w:tcPr>
          <w:p w14:paraId="67A6CD88" w14:textId="77777777" w:rsidR="00B40151" w:rsidRPr="007F5B1C" w:rsidRDefault="00B40151" w:rsidP="00B40151">
            <w:pPr>
              <w:pStyle w:val="Thick"/>
              <w:tabs>
                <w:tab w:val="clear" w:pos="1202"/>
              </w:tabs>
              <w:spacing w:line="301" w:lineRule="exact"/>
              <w:jc w:val="right"/>
              <w:rPr>
                <w:rFonts w:asciiTheme="minorHAnsi" w:hAnsiTheme="minorHAnsi" w:cs="Arial"/>
                <w:color w:val="000000" w:themeColor="text1"/>
                <w:sz w:val="20"/>
                <w:u w:val="none"/>
                <w:lang w:val="hr-HR"/>
              </w:rPr>
            </w:pPr>
          </w:p>
        </w:tc>
      </w:tr>
      <w:tr w:rsidR="00B40151" w:rsidRPr="00AD3E21" w14:paraId="15DE8318" w14:textId="77777777" w:rsidTr="008335FC">
        <w:trPr>
          <w:trHeight w:val="294"/>
        </w:trPr>
        <w:tc>
          <w:tcPr>
            <w:tcW w:w="3433" w:type="pct"/>
            <w:vAlign w:val="bottom"/>
          </w:tcPr>
          <w:p w14:paraId="62934005" w14:textId="77777777" w:rsidR="00B40151" w:rsidRPr="007F5B1C" w:rsidRDefault="00B40151" w:rsidP="00B40151">
            <w:pPr>
              <w:pStyle w:val="Tot"/>
              <w:spacing w:line="301" w:lineRule="exact"/>
              <w:rPr>
                <w:rFonts w:asciiTheme="minorHAnsi" w:hAnsiTheme="minorHAnsi" w:cs="Arial"/>
                <w:b/>
                <w:bCs/>
                <w:color w:val="000000" w:themeColor="text1"/>
                <w:sz w:val="20"/>
                <w:lang w:val="hr-HR"/>
              </w:rPr>
            </w:pPr>
            <w:bookmarkStart w:id="160" w:name="_Toc67326667"/>
            <w:r w:rsidRPr="007F5B1C">
              <w:rPr>
                <w:rFonts w:asciiTheme="minorHAnsi" w:hAnsiTheme="minorHAnsi" w:cs="Arial"/>
                <w:b/>
                <w:bCs/>
                <w:color w:val="000000" w:themeColor="text1"/>
                <w:sz w:val="20"/>
                <w:lang w:val="hr-HR"/>
              </w:rPr>
              <w:t>Vlasniku društva</w:t>
            </w:r>
            <w:bookmarkEnd w:id="160"/>
          </w:p>
        </w:tc>
        <w:tc>
          <w:tcPr>
            <w:tcW w:w="747" w:type="pct"/>
            <w:tcBorders>
              <w:bottom w:val="single" w:sz="12" w:space="0" w:color="auto"/>
            </w:tcBorders>
            <w:vAlign w:val="bottom"/>
          </w:tcPr>
          <w:p w14:paraId="460BD8C2" w14:textId="5C23035D" w:rsidR="00B40151" w:rsidRPr="007F5B1C" w:rsidRDefault="00837717" w:rsidP="00B40151">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163.052</w:t>
            </w:r>
          </w:p>
        </w:tc>
        <w:tc>
          <w:tcPr>
            <w:tcW w:w="820" w:type="pct"/>
            <w:tcBorders>
              <w:bottom w:val="single" w:sz="12" w:space="0" w:color="auto"/>
            </w:tcBorders>
            <w:vAlign w:val="bottom"/>
          </w:tcPr>
          <w:p w14:paraId="4F875541" w14:textId="54E46F5C" w:rsidR="00B40151" w:rsidRPr="007F5B1C" w:rsidRDefault="00B40151" w:rsidP="00B40151">
            <w:pPr>
              <w:pStyle w:val="Tot"/>
              <w:jc w:val="right"/>
              <w:rPr>
                <w:rFonts w:asciiTheme="minorHAnsi" w:hAnsiTheme="minorHAnsi" w:cs="Arial"/>
                <w:b/>
                <w:bCs/>
                <w:color w:val="000000" w:themeColor="text1"/>
                <w:sz w:val="20"/>
                <w:lang w:val="hr-HR"/>
              </w:rPr>
            </w:pPr>
            <w:bookmarkStart w:id="161" w:name="_Toc67326668"/>
            <w:r w:rsidRPr="007F5B1C">
              <w:rPr>
                <w:rFonts w:asciiTheme="minorHAnsi" w:hAnsiTheme="minorHAnsi" w:cs="Arial"/>
                <w:b/>
                <w:bCs/>
                <w:color w:val="000000" w:themeColor="text1"/>
                <w:sz w:val="20"/>
                <w:lang w:val="hr-HR"/>
              </w:rPr>
              <w:t>64.029</w:t>
            </w:r>
            <w:bookmarkEnd w:id="161"/>
          </w:p>
        </w:tc>
      </w:tr>
    </w:tbl>
    <w:p w14:paraId="1457F974" w14:textId="77777777" w:rsidR="002C235E" w:rsidRPr="00037DCC" w:rsidRDefault="002C235E" w:rsidP="00E23FDF">
      <w:pPr>
        <w:pStyle w:val="T1"/>
        <w:keepNext w:val="0"/>
        <w:spacing w:before="0" w:after="0" w:line="240" w:lineRule="atLeast"/>
        <w:rPr>
          <w:rFonts w:asciiTheme="minorHAnsi" w:hAnsiTheme="minorHAnsi" w:cs="Arial"/>
          <w:b w:val="0"/>
          <w:bCs w:val="0"/>
          <w:color w:val="000000" w:themeColor="text1"/>
          <w:sz w:val="22"/>
          <w:szCs w:val="22"/>
          <w:lang w:val="hr-HR"/>
        </w:rPr>
      </w:pPr>
    </w:p>
    <w:p w14:paraId="0E09806E" w14:textId="77777777" w:rsidR="008A0BD3" w:rsidRPr="00037DCC" w:rsidRDefault="008A0BD3">
      <w:pPr>
        <w:pStyle w:val="T1"/>
        <w:keepNext w:val="0"/>
        <w:spacing w:before="0" w:after="0" w:line="240" w:lineRule="auto"/>
        <w:rPr>
          <w:rFonts w:asciiTheme="minorHAnsi" w:hAnsiTheme="minorHAnsi" w:cs="Arial"/>
          <w:b w:val="0"/>
          <w:bCs w:val="0"/>
          <w:color w:val="000000" w:themeColor="text1"/>
          <w:sz w:val="22"/>
          <w:szCs w:val="22"/>
          <w:lang w:val="hr-HR"/>
        </w:rPr>
      </w:pPr>
    </w:p>
    <w:p w14:paraId="1D90B2A9" w14:textId="77777777" w:rsidR="008A0BD3" w:rsidRDefault="008A0BD3">
      <w:pPr>
        <w:pStyle w:val="T1"/>
        <w:keepNext w:val="0"/>
        <w:spacing w:before="0" w:after="0" w:line="240" w:lineRule="auto"/>
        <w:rPr>
          <w:rFonts w:asciiTheme="minorHAnsi" w:hAnsiTheme="minorHAnsi" w:cs="Arial"/>
          <w:b w:val="0"/>
          <w:bCs w:val="0"/>
          <w:color w:val="000000" w:themeColor="text1"/>
          <w:sz w:val="22"/>
          <w:szCs w:val="22"/>
          <w:lang w:val="hr-HR"/>
        </w:rPr>
      </w:pPr>
    </w:p>
    <w:p w14:paraId="5322C7CC" w14:textId="77777777" w:rsidR="00FC64C2" w:rsidRDefault="00FC64C2">
      <w:pPr>
        <w:pStyle w:val="T1"/>
        <w:keepNext w:val="0"/>
        <w:spacing w:before="0" w:after="0" w:line="240" w:lineRule="auto"/>
        <w:rPr>
          <w:rFonts w:asciiTheme="minorHAnsi" w:hAnsiTheme="minorHAnsi" w:cs="Arial"/>
          <w:b w:val="0"/>
          <w:bCs w:val="0"/>
          <w:color w:val="000000" w:themeColor="text1"/>
          <w:sz w:val="22"/>
          <w:szCs w:val="22"/>
          <w:lang w:val="hr-HR"/>
        </w:rPr>
      </w:pPr>
    </w:p>
    <w:p w14:paraId="7857C51B" w14:textId="77777777" w:rsidR="00FC64C2" w:rsidRDefault="00FC64C2">
      <w:pPr>
        <w:pStyle w:val="T1"/>
        <w:keepNext w:val="0"/>
        <w:spacing w:before="0" w:after="0" w:line="240" w:lineRule="auto"/>
        <w:rPr>
          <w:rFonts w:asciiTheme="minorHAnsi" w:hAnsiTheme="minorHAnsi" w:cs="Arial"/>
          <w:b w:val="0"/>
          <w:bCs w:val="0"/>
          <w:color w:val="000000" w:themeColor="text1"/>
          <w:sz w:val="22"/>
          <w:szCs w:val="22"/>
          <w:lang w:val="hr-HR"/>
        </w:rPr>
      </w:pPr>
    </w:p>
    <w:p w14:paraId="5A31A181" w14:textId="77777777" w:rsidR="00FC64C2" w:rsidRDefault="00FC64C2">
      <w:pPr>
        <w:pStyle w:val="T1"/>
        <w:keepNext w:val="0"/>
        <w:spacing w:before="0" w:after="0" w:line="240" w:lineRule="auto"/>
        <w:rPr>
          <w:rFonts w:asciiTheme="minorHAnsi" w:hAnsiTheme="minorHAnsi" w:cs="Arial"/>
          <w:b w:val="0"/>
          <w:bCs w:val="0"/>
          <w:color w:val="000000" w:themeColor="text1"/>
          <w:sz w:val="22"/>
          <w:szCs w:val="22"/>
          <w:lang w:val="hr-HR"/>
        </w:rPr>
      </w:pPr>
    </w:p>
    <w:p w14:paraId="3D0DC614" w14:textId="77777777" w:rsidR="00FC64C2" w:rsidRPr="00037DCC" w:rsidRDefault="00FC64C2">
      <w:pPr>
        <w:pStyle w:val="T1"/>
        <w:keepNext w:val="0"/>
        <w:spacing w:before="0" w:after="0" w:line="240" w:lineRule="auto"/>
        <w:rPr>
          <w:rFonts w:asciiTheme="minorHAnsi" w:hAnsiTheme="minorHAnsi" w:cs="Arial"/>
          <w:b w:val="0"/>
          <w:bCs w:val="0"/>
          <w:color w:val="000000" w:themeColor="text1"/>
          <w:sz w:val="22"/>
          <w:szCs w:val="22"/>
          <w:lang w:val="hr-HR"/>
        </w:rPr>
      </w:pPr>
    </w:p>
    <w:p w14:paraId="5474BC8A" w14:textId="77777777" w:rsidR="008A0BD3" w:rsidRPr="00037DCC" w:rsidRDefault="008A0BD3">
      <w:pPr>
        <w:pStyle w:val="T1"/>
        <w:keepNext w:val="0"/>
        <w:spacing w:before="0" w:after="0" w:line="240" w:lineRule="auto"/>
        <w:rPr>
          <w:rFonts w:asciiTheme="minorHAnsi" w:hAnsiTheme="minorHAnsi" w:cs="Arial"/>
          <w:b w:val="0"/>
          <w:bCs w:val="0"/>
          <w:color w:val="000000" w:themeColor="text1"/>
          <w:sz w:val="22"/>
          <w:szCs w:val="22"/>
          <w:lang w:val="hr-HR"/>
        </w:rPr>
      </w:pPr>
    </w:p>
    <w:p w14:paraId="1D71DAB8" w14:textId="77777777" w:rsidR="008A0BD3" w:rsidRPr="00037DCC" w:rsidRDefault="008A0BD3">
      <w:pPr>
        <w:pStyle w:val="T1"/>
        <w:keepNext w:val="0"/>
        <w:spacing w:before="0" w:after="0" w:line="240" w:lineRule="auto"/>
        <w:rPr>
          <w:rFonts w:asciiTheme="minorHAnsi" w:hAnsiTheme="minorHAnsi" w:cs="Arial"/>
          <w:b w:val="0"/>
          <w:bCs w:val="0"/>
          <w:color w:val="000000" w:themeColor="text1"/>
          <w:sz w:val="22"/>
          <w:szCs w:val="22"/>
          <w:lang w:val="hr-HR"/>
        </w:rPr>
      </w:pPr>
    </w:p>
    <w:p w14:paraId="33E07D7E" w14:textId="77777777" w:rsidR="007B7887" w:rsidRPr="00037DCC" w:rsidRDefault="000E3105" w:rsidP="003C6BA3">
      <w:pPr>
        <w:pStyle w:val="T1"/>
        <w:keepNext w:val="0"/>
        <w:spacing w:before="0" w:after="0" w:line="240" w:lineRule="auto"/>
        <w:rPr>
          <w:rFonts w:asciiTheme="minorHAnsi" w:hAnsiTheme="minorHAnsi"/>
          <w:color w:val="000000" w:themeColor="text1"/>
          <w:sz w:val="22"/>
          <w:szCs w:val="22"/>
          <w:lang w:val="hr-HR"/>
        </w:rPr>
      </w:pPr>
      <w:r w:rsidRPr="00037DCC">
        <w:rPr>
          <w:rFonts w:asciiTheme="minorHAnsi" w:hAnsiTheme="minorHAnsi" w:cs="Arial"/>
          <w:b w:val="0"/>
          <w:bCs w:val="0"/>
          <w:color w:val="000000" w:themeColor="text1"/>
          <w:sz w:val="22"/>
          <w:szCs w:val="22"/>
          <w:lang w:val="hr-HR"/>
        </w:rPr>
        <w:t>Priložene računovodstvene politike i bilješke sastavni su dio ovih financijskih izvještaja.</w:t>
      </w:r>
    </w:p>
    <w:p w14:paraId="463B0A8A" w14:textId="77777777" w:rsidR="00AA2521" w:rsidRPr="00037DCC" w:rsidRDefault="00AA2521" w:rsidP="006D5C0D">
      <w:pPr>
        <w:pStyle w:val="T1"/>
        <w:keepNext w:val="0"/>
        <w:jc w:val="left"/>
        <w:rPr>
          <w:rFonts w:asciiTheme="minorHAnsi" w:hAnsiTheme="minorHAnsi" w:cs="Arial"/>
          <w:b w:val="0"/>
          <w:bCs w:val="0"/>
          <w:color w:val="000000" w:themeColor="text1"/>
          <w:sz w:val="22"/>
          <w:szCs w:val="22"/>
          <w:lang w:val="hr-HR"/>
        </w:rPr>
        <w:sectPr w:rsidR="00AA2521" w:rsidRPr="00037DCC" w:rsidSect="00623DBA">
          <w:headerReference w:type="default" r:id="rId69"/>
          <w:pgSz w:w="11907" w:h="16840" w:code="9"/>
          <w:pgMar w:top="1418" w:right="992" w:bottom="1134" w:left="1418" w:header="851" w:footer="851" w:gutter="0"/>
          <w:cols w:space="720"/>
          <w:noEndnote/>
        </w:sectPr>
      </w:pPr>
    </w:p>
    <w:tbl>
      <w:tblPr>
        <w:tblpPr w:leftFromText="181" w:rightFromText="181" w:vertAnchor="text" w:horzAnchor="margin" w:tblpY="392"/>
        <w:tblW w:w="9214" w:type="dxa"/>
        <w:tblLayout w:type="fixed"/>
        <w:tblLook w:val="0000" w:firstRow="0" w:lastRow="0" w:firstColumn="0" w:lastColumn="0" w:noHBand="0" w:noVBand="0"/>
      </w:tblPr>
      <w:tblGrid>
        <w:gridCol w:w="5529"/>
        <w:gridCol w:w="992"/>
        <w:gridCol w:w="1346"/>
        <w:gridCol w:w="1347"/>
      </w:tblGrid>
      <w:tr w:rsidR="00E14286" w:rsidRPr="00037DCC" w14:paraId="66B7D5B2" w14:textId="77777777" w:rsidTr="00FB7A08">
        <w:trPr>
          <w:trHeight w:val="230"/>
        </w:trPr>
        <w:tc>
          <w:tcPr>
            <w:tcW w:w="5529" w:type="dxa"/>
          </w:tcPr>
          <w:p w14:paraId="621019B6" w14:textId="77777777" w:rsidR="006071FE" w:rsidRPr="00037DCC" w:rsidRDefault="006071FE" w:rsidP="00573F5D">
            <w:pPr>
              <w:rPr>
                <w:rFonts w:asciiTheme="minorHAnsi" w:hAnsiTheme="minorHAnsi" w:cs="Arial"/>
                <w:color w:val="000000" w:themeColor="text1"/>
                <w:sz w:val="22"/>
                <w:szCs w:val="22"/>
                <w:lang w:val="hr-HR"/>
              </w:rPr>
            </w:pPr>
          </w:p>
          <w:p w14:paraId="1EB74332" w14:textId="77777777" w:rsidR="006071FE" w:rsidRPr="00037DCC" w:rsidRDefault="006071FE" w:rsidP="00573F5D">
            <w:pPr>
              <w:rPr>
                <w:rFonts w:asciiTheme="minorHAnsi" w:hAnsiTheme="minorHAnsi" w:cs="Arial"/>
                <w:color w:val="000000" w:themeColor="text1"/>
                <w:sz w:val="22"/>
                <w:szCs w:val="22"/>
                <w:lang w:val="hr-HR"/>
              </w:rPr>
            </w:pPr>
          </w:p>
        </w:tc>
        <w:tc>
          <w:tcPr>
            <w:tcW w:w="992" w:type="dxa"/>
            <w:vAlign w:val="bottom"/>
          </w:tcPr>
          <w:p w14:paraId="7799941A" w14:textId="77777777" w:rsidR="006071FE" w:rsidRPr="00037DCC" w:rsidRDefault="006071FE" w:rsidP="00573F5D">
            <w:pPr>
              <w:jc w:val="center"/>
              <w:rPr>
                <w:rFonts w:asciiTheme="minorHAnsi" w:hAnsiTheme="minorHAnsi" w:cs="Arial"/>
                <w:b/>
                <w:color w:val="000000" w:themeColor="text1"/>
                <w:sz w:val="22"/>
                <w:szCs w:val="22"/>
                <w:lang w:val="hr-HR"/>
              </w:rPr>
            </w:pPr>
            <w:r w:rsidRPr="00037DCC">
              <w:rPr>
                <w:rFonts w:asciiTheme="minorHAnsi" w:hAnsiTheme="minorHAnsi" w:cs="Arial"/>
                <w:b/>
                <w:color w:val="000000" w:themeColor="text1"/>
                <w:sz w:val="22"/>
                <w:szCs w:val="22"/>
                <w:lang w:val="hr-HR"/>
              </w:rPr>
              <w:t>Bilješka</w:t>
            </w:r>
          </w:p>
        </w:tc>
        <w:tc>
          <w:tcPr>
            <w:tcW w:w="1346" w:type="dxa"/>
            <w:vAlign w:val="bottom"/>
          </w:tcPr>
          <w:p w14:paraId="59D39976" w14:textId="05396471" w:rsidR="006071FE" w:rsidRPr="00037DCC" w:rsidRDefault="00B40151" w:rsidP="00573F5D">
            <w:pPr>
              <w:jc w:val="right"/>
              <w:rPr>
                <w:rFonts w:asciiTheme="minorHAnsi" w:hAnsiTheme="minorHAnsi" w:cs="Arial"/>
                <w:b/>
                <w:color w:val="000000" w:themeColor="text1"/>
                <w:sz w:val="22"/>
                <w:szCs w:val="22"/>
                <w:lang w:val="hr-HR"/>
              </w:rPr>
            </w:pPr>
            <w:r>
              <w:rPr>
                <w:rFonts w:asciiTheme="minorHAnsi" w:hAnsiTheme="minorHAnsi" w:cs="Arial"/>
                <w:b/>
                <w:color w:val="000000" w:themeColor="text1"/>
                <w:sz w:val="22"/>
                <w:szCs w:val="22"/>
                <w:lang w:val="hr-HR"/>
              </w:rPr>
              <w:t>2021.</w:t>
            </w:r>
          </w:p>
        </w:tc>
        <w:tc>
          <w:tcPr>
            <w:tcW w:w="1347" w:type="dxa"/>
            <w:vAlign w:val="bottom"/>
          </w:tcPr>
          <w:p w14:paraId="25B332FD" w14:textId="10C4F752" w:rsidR="006071FE" w:rsidRPr="00037DCC" w:rsidRDefault="00B40151" w:rsidP="00573F5D">
            <w:pPr>
              <w:jc w:val="right"/>
              <w:rPr>
                <w:rFonts w:asciiTheme="minorHAnsi" w:hAnsiTheme="minorHAnsi" w:cs="Arial"/>
                <w:b/>
                <w:color w:val="000000" w:themeColor="text1"/>
                <w:sz w:val="22"/>
                <w:szCs w:val="22"/>
                <w:lang w:val="hr-HR"/>
              </w:rPr>
            </w:pPr>
            <w:r w:rsidRPr="00037DCC">
              <w:rPr>
                <w:rFonts w:asciiTheme="minorHAnsi" w:hAnsiTheme="minorHAnsi" w:cs="Arial"/>
                <w:b/>
                <w:color w:val="000000" w:themeColor="text1"/>
                <w:sz w:val="22"/>
                <w:szCs w:val="22"/>
                <w:lang w:val="hr-HR"/>
              </w:rPr>
              <w:t>20</w:t>
            </w:r>
            <w:r>
              <w:rPr>
                <w:rFonts w:asciiTheme="minorHAnsi" w:hAnsiTheme="minorHAnsi" w:cs="Arial"/>
                <w:b/>
                <w:color w:val="000000" w:themeColor="text1"/>
                <w:sz w:val="22"/>
                <w:szCs w:val="22"/>
                <w:lang w:val="hr-HR"/>
              </w:rPr>
              <w:t>20</w:t>
            </w:r>
            <w:r w:rsidRPr="00037DCC">
              <w:rPr>
                <w:rFonts w:asciiTheme="minorHAnsi" w:hAnsiTheme="minorHAnsi" w:cs="Arial"/>
                <w:b/>
                <w:color w:val="000000" w:themeColor="text1"/>
                <w:sz w:val="22"/>
                <w:szCs w:val="22"/>
                <w:lang w:val="hr-HR"/>
              </w:rPr>
              <w:t>.</w:t>
            </w:r>
          </w:p>
        </w:tc>
      </w:tr>
      <w:tr w:rsidR="00E14286" w:rsidRPr="00037DCC" w14:paraId="18822ACA" w14:textId="77777777" w:rsidTr="00FB7A08">
        <w:trPr>
          <w:trHeight w:val="202"/>
        </w:trPr>
        <w:tc>
          <w:tcPr>
            <w:tcW w:w="5529" w:type="dxa"/>
          </w:tcPr>
          <w:p w14:paraId="358DF9F0" w14:textId="77777777" w:rsidR="006071FE" w:rsidRPr="00037DCC" w:rsidRDefault="006071FE" w:rsidP="00573F5D">
            <w:pPr>
              <w:rPr>
                <w:rFonts w:asciiTheme="minorHAnsi" w:hAnsiTheme="minorHAnsi" w:cs="Arial"/>
                <w:color w:val="000000" w:themeColor="text1"/>
                <w:sz w:val="22"/>
                <w:szCs w:val="22"/>
                <w:lang w:val="hr-HR"/>
              </w:rPr>
            </w:pPr>
          </w:p>
        </w:tc>
        <w:tc>
          <w:tcPr>
            <w:tcW w:w="992" w:type="dxa"/>
          </w:tcPr>
          <w:p w14:paraId="22BA31B9" w14:textId="77777777" w:rsidR="006071FE" w:rsidRPr="00037DCC" w:rsidRDefault="006071FE" w:rsidP="00573F5D">
            <w:pPr>
              <w:jc w:val="center"/>
              <w:rPr>
                <w:rFonts w:asciiTheme="minorHAnsi" w:hAnsiTheme="minorHAnsi" w:cs="Arial"/>
                <w:b/>
                <w:color w:val="000000" w:themeColor="text1"/>
                <w:sz w:val="22"/>
                <w:szCs w:val="22"/>
                <w:lang w:val="hr-HR"/>
              </w:rPr>
            </w:pPr>
          </w:p>
        </w:tc>
        <w:tc>
          <w:tcPr>
            <w:tcW w:w="1346" w:type="dxa"/>
          </w:tcPr>
          <w:p w14:paraId="5C124F43" w14:textId="77777777" w:rsidR="006071FE" w:rsidRPr="00037DCC" w:rsidRDefault="006071FE" w:rsidP="00573F5D">
            <w:pPr>
              <w:jc w:val="right"/>
              <w:rPr>
                <w:rFonts w:asciiTheme="minorHAnsi" w:hAnsiTheme="minorHAnsi" w:cs="Arial"/>
                <w:b/>
                <w:color w:val="000000" w:themeColor="text1"/>
                <w:sz w:val="22"/>
                <w:szCs w:val="22"/>
                <w:lang w:val="hr-HR"/>
              </w:rPr>
            </w:pPr>
            <w:r w:rsidRPr="00037DCC">
              <w:rPr>
                <w:rFonts w:asciiTheme="minorHAnsi" w:hAnsiTheme="minorHAnsi" w:cs="Arial"/>
                <w:b/>
                <w:color w:val="000000" w:themeColor="text1"/>
                <w:sz w:val="22"/>
                <w:szCs w:val="22"/>
                <w:lang w:val="hr-HR"/>
              </w:rPr>
              <w:t>000 kuna</w:t>
            </w:r>
          </w:p>
        </w:tc>
        <w:tc>
          <w:tcPr>
            <w:tcW w:w="1347" w:type="dxa"/>
          </w:tcPr>
          <w:p w14:paraId="45779B00" w14:textId="77777777" w:rsidR="006071FE" w:rsidRPr="00037DCC" w:rsidRDefault="006071FE" w:rsidP="00573F5D">
            <w:pPr>
              <w:jc w:val="right"/>
              <w:rPr>
                <w:rFonts w:asciiTheme="minorHAnsi" w:hAnsiTheme="minorHAnsi" w:cs="Arial"/>
                <w:b/>
                <w:color w:val="000000" w:themeColor="text1"/>
                <w:sz w:val="22"/>
                <w:szCs w:val="22"/>
                <w:lang w:val="hr-HR"/>
              </w:rPr>
            </w:pPr>
            <w:r w:rsidRPr="00037DCC">
              <w:rPr>
                <w:rFonts w:asciiTheme="minorHAnsi" w:hAnsiTheme="minorHAnsi" w:cs="Arial"/>
                <w:b/>
                <w:color w:val="000000" w:themeColor="text1"/>
                <w:sz w:val="22"/>
                <w:szCs w:val="22"/>
                <w:lang w:val="hr-HR"/>
              </w:rPr>
              <w:t>000 kuna</w:t>
            </w:r>
          </w:p>
        </w:tc>
      </w:tr>
      <w:tr w:rsidR="00E14286" w:rsidRPr="00037DCC" w14:paraId="575E739D" w14:textId="77777777" w:rsidTr="008335FC">
        <w:trPr>
          <w:trHeight w:val="303"/>
        </w:trPr>
        <w:tc>
          <w:tcPr>
            <w:tcW w:w="5529" w:type="dxa"/>
            <w:vAlign w:val="bottom"/>
          </w:tcPr>
          <w:p w14:paraId="54B04E6A" w14:textId="77777777" w:rsidR="006071FE" w:rsidRPr="00037DCC" w:rsidRDefault="006071FE" w:rsidP="00573F5D">
            <w:pPr>
              <w:pStyle w:val="TT"/>
              <w:rPr>
                <w:rFonts w:asciiTheme="minorHAnsi" w:hAnsiTheme="minorHAnsi" w:cs="Arial"/>
                <w:b/>
                <w:bCs/>
                <w:color w:val="000000" w:themeColor="text1"/>
                <w:sz w:val="22"/>
                <w:szCs w:val="22"/>
                <w:lang w:val="hr-HR"/>
              </w:rPr>
            </w:pPr>
            <w:bookmarkStart w:id="162" w:name="_Toc67326670"/>
            <w:r w:rsidRPr="00037DCC">
              <w:rPr>
                <w:rFonts w:asciiTheme="minorHAnsi" w:hAnsiTheme="minorHAnsi" w:cs="Arial"/>
                <w:b/>
                <w:bCs/>
                <w:color w:val="000000" w:themeColor="text1"/>
                <w:sz w:val="22"/>
                <w:szCs w:val="22"/>
                <w:lang w:val="hr-HR"/>
              </w:rPr>
              <w:t>Imovina</w:t>
            </w:r>
            <w:bookmarkEnd w:id="162"/>
            <w:r w:rsidRPr="00037DCC">
              <w:rPr>
                <w:rFonts w:asciiTheme="minorHAnsi" w:hAnsiTheme="minorHAnsi" w:cs="Arial"/>
                <w:b/>
                <w:bCs/>
                <w:color w:val="000000" w:themeColor="text1"/>
                <w:sz w:val="22"/>
                <w:szCs w:val="22"/>
                <w:lang w:val="hr-HR"/>
              </w:rPr>
              <w:t xml:space="preserve"> </w:t>
            </w:r>
          </w:p>
        </w:tc>
        <w:tc>
          <w:tcPr>
            <w:tcW w:w="992" w:type="dxa"/>
            <w:vAlign w:val="bottom"/>
          </w:tcPr>
          <w:p w14:paraId="0ABD19D8" w14:textId="77777777" w:rsidR="006071FE" w:rsidRPr="00037DCC" w:rsidRDefault="006071FE" w:rsidP="00573F5D">
            <w:pPr>
              <w:pStyle w:val="TT"/>
              <w:rPr>
                <w:rFonts w:asciiTheme="minorHAnsi" w:hAnsiTheme="minorHAnsi" w:cs="Arial"/>
                <w:b/>
                <w:bCs/>
                <w:color w:val="000000" w:themeColor="text1"/>
                <w:sz w:val="22"/>
                <w:szCs w:val="22"/>
                <w:lang w:val="hr-HR"/>
              </w:rPr>
            </w:pPr>
          </w:p>
        </w:tc>
        <w:tc>
          <w:tcPr>
            <w:tcW w:w="1346" w:type="dxa"/>
            <w:vAlign w:val="bottom"/>
          </w:tcPr>
          <w:p w14:paraId="13952513" w14:textId="77777777" w:rsidR="006071FE" w:rsidRPr="00037DCC" w:rsidRDefault="006071FE" w:rsidP="00573F5D">
            <w:pPr>
              <w:pStyle w:val="TT"/>
              <w:rPr>
                <w:rFonts w:asciiTheme="minorHAnsi" w:hAnsiTheme="minorHAnsi" w:cs="Arial"/>
                <w:b/>
                <w:bCs/>
                <w:color w:val="000000" w:themeColor="text1"/>
                <w:sz w:val="22"/>
                <w:szCs w:val="22"/>
                <w:lang w:val="hr-HR"/>
              </w:rPr>
            </w:pPr>
          </w:p>
        </w:tc>
        <w:tc>
          <w:tcPr>
            <w:tcW w:w="1347" w:type="dxa"/>
            <w:vAlign w:val="bottom"/>
          </w:tcPr>
          <w:p w14:paraId="5BBC06D1" w14:textId="77777777" w:rsidR="006071FE" w:rsidRPr="00037DCC" w:rsidRDefault="006071FE" w:rsidP="00573F5D">
            <w:pPr>
              <w:pStyle w:val="TT"/>
              <w:rPr>
                <w:rFonts w:asciiTheme="minorHAnsi" w:hAnsiTheme="minorHAnsi" w:cs="Arial"/>
                <w:b/>
                <w:bCs/>
                <w:color w:val="000000" w:themeColor="text1"/>
                <w:sz w:val="22"/>
                <w:szCs w:val="22"/>
                <w:lang w:val="hr-HR"/>
              </w:rPr>
            </w:pPr>
          </w:p>
        </w:tc>
      </w:tr>
      <w:tr w:rsidR="00B40151" w:rsidRPr="00037DCC" w14:paraId="62A935A4" w14:textId="77777777" w:rsidTr="008335FC">
        <w:trPr>
          <w:trHeight w:val="303"/>
        </w:trPr>
        <w:tc>
          <w:tcPr>
            <w:tcW w:w="5529" w:type="dxa"/>
            <w:vAlign w:val="bottom"/>
          </w:tcPr>
          <w:p w14:paraId="5D863942" w14:textId="77777777" w:rsidR="00B40151" w:rsidRPr="00037DCC" w:rsidRDefault="00B40151" w:rsidP="00B40151">
            <w:pPr>
              <w:pStyle w:val="TT"/>
              <w:rPr>
                <w:rFonts w:asciiTheme="minorHAnsi" w:hAnsiTheme="minorHAnsi" w:cs="Arial"/>
                <w:color w:val="000000" w:themeColor="text1"/>
                <w:sz w:val="22"/>
                <w:szCs w:val="22"/>
                <w:lang w:val="hr-HR"/>
              </w:rPr>
            </w:pPr>
            <w:bookmarkStart w:id="163" w:name="_Toc67326671"/>
            <w:r w:rsidRPr="00037DCC">
              <w:rPr>
                <w:rFonts w:asciiTheme="minorHAnsi" w:hAnsiTheme="minorHAnsi" w:cs="Arial"/>
                <w:color w:val="000000" w:themeColor="text1"/>
                <w:sz w:val="22"/>
                <w:szCs w:val="22"/>
                <w:lang w:val="hr-HR"/>
              </w:rPr>
              <w:t>Novčana sredstva i računi kod banaka</w:t>
            </w:r>
            <w:bookmarkEnd w:id="163"/>
          </w:p>
        </w:tc>
        <w:tc>
          <w:tcPr>
            <w:tcW w:w="992" w:type="dxa"/>
            <w:vAlign w:val="bottom"/>
          </w:tcPr>
          <w:p w14:paraId="014F700C" w14:textId="77777777" w:rsidR="00B40151" w:rsidRPr="00F625B3" w:rsidRDefault="00B40151" w:rsidP="00B40151">
            <w:pPr>
              <w:pStyle w:val="TT"/>
              <w:jc w:val="center"/>
              <w:rPr>
                <w:rFonts w:asciiTheme="minorHAnsi" w:hAnsiTheme="minorHAnsi" w:cs="Arial"/>
                <w:color w:val="000000" w:themeColor="text1"/>
                <w:sz w:val="22"/>
                <w:szCs w:val="22"/>
                <w:lang w:val="hr-HR"/>
              </w:rPr>
            </w:pPr>
            <w:bookmarkStart w:id="164" w:name="_Toc67326672"/>
            <w:r w:rsidRPr="00F625B3">
              <w:rPr>
                <w:rFonts w:ascii="Calibri" w:hAnsi="Calibri" w:cs="Arial"/>
                <w:snapToGrid w:val="0"/>
                <w:color w:val="000000" w:themeColor="text1"/>
                <w:sz w:val="22"/>
                <w:szCs w:val="22"/>
                <w:lang w:val="hr-HR"/>
              </w:rPr>
              <w:t>12</w:t>
            </w:r>
            <w:bookmarkEnd w:id="164"/>
          </w:p>
        </w:tc>
        <w:tc>
          <w:tcPr>
            <w:tcW w:w="1346" w:type="dxa"/>
            <w:tcBorders>
              <w:top w:val="nil"/>
              <w:left w:val="nil"/>
              <w:bottom w:val="nil"/>
              <w:right w:val="nil"/>
            </w:tcBorders>
            <w:shd w:val="clear" w:color="auto" w:fill="auto"/>
            <w:vAlign w:val="bottom"/>
          </w:tcPr>
          <w:p w14:paraId="5F8A3262" w14:textId="1FAD9A9F"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1.961.986</w:t>
            </w:r>
          </w:p>
        </w:tc>
        <w:tc>
          <w:tcPr>
            <w:tcW w:w="1347" w:type="dxa"/>
            <w:tcBorders>
              <w:top w:val="nil"/>
              <w:left w:val="nil"/>
              <w:bottom w:val="nil"/>
              <w:right w:val="nil"/>
            </w:tcBorders>
            <w:shd w:val="clear" w:color="auto" w:fill="auto"/>
            <w:vAlign w:val="bottom"/>
          </w:tcPr>
          <w:p w14:paraId="53BBB204" w14:textId="5976B406" w:rsidR="00B40151" w:rsidRPr="00037DCC" w:rsidRDefault="00B40151" w:rsidP="00B40151">
            <w:pPr>
              <w:pStyle w:val="TT"/>
              <w:jc w:val="right"/>
              <w:rPr>
                <w:rFonts w:asciiTheme="minorHAnsi" w:hAnsiTheme="minorHAnsi" w:cs="Arial"/>
                <w:snapToGrid w:val="0"/>
                <w:color w:val="000000" w:themeColor="text1"/>
                <w:sz w:val="22"/>
                <w:szCs w:val="22"/>
                <w:lang w:val="hr-HR"/>
              </w:rPr>
            </w:pPr>
            <w:bookmarkStart w:id="165" w:name="_Toc67326673"/>
            <w:r>
              <w:rPr>
                <w:rFonts w:ascii="Calibri" w:hAnsi="Calibri" w:cs="Calibri"/>
                <w:color w:val="000000" w:themeColor="text1"/>
                <w:sz w:val="22"/>
                <w:szCs w:val="22"/>
                <w:lang w:val="hr-HR"/>
              </w:rPr>
              <w:t>1.659.116</w:t>
            </w:r>
            <w:bookmarkEnd w:id="165"/>
          </w:p>
        </w:tc>
      </w:tr>
      <w:tr w:rsidR="00B40151" w:rsidRPr="00037DCC" w14:paraId="433EF7E7" w14:textId="77777777" w:rsidTr="00EB56CC">
        <w:trPr>
          <w:trHeight w:val="303"/>
        </w:trPr>
        <w:tc>
          <w:tcPr>
            <w:tcW w:w="5529" w:type="dxa"/>
            <w:vAlign w:val="bottom"/>
          </w:tcPr>
          <w:p w14:paraId="107BCDE4" w14:textId="77777777" w:rsidR="00B40151" w:rsidRPr="00037DCC" w:rsidRDefault="00B40151" w:rsidP="00B40151">
            <w:pPr>
              <w:pStyle w:val="TT"/>
              <w:rPr>
                <w:rFonts w:asciiTheme="minorHAnsi" w:hAnsiTheme="minorHAnsi" w:cs="Arial"/>
                <w:color w:val="000000" w:themeColor="text1"/>
                <w:sz w:val="22"/>
                <w:szCs w:val="22"/>
                <w:lang w:val="hr-HR"/>
              </w:rPr>
            </w:pPr>
            <w:bookmarkStart w:id="166" w:name="_Toc67326675"/>
            <w:r w:rsidRPr="00037DCC">
              <w:rPr>
                <w:rFonts w:asciiTheme="minorHAnsi" w:hAnsiTheme="minorHAnsi" w:cs="Arial"/>
                <w:color w:val="000000" w:themeColor="text1"/>
                <w:sz w:val="22"/>
                <w:szCs w:val="22"/>
                <w:lang w:val="hr-HR"/>
              </w:rPr>
              <w:t>Depoziti kod drugih banaka</w:t>
            </w:r>
            <w:bookmarkEnd w:id="166"/>
          </w:p>
        </w:tc>
        <w:tc>
          <w:tcPr>
            <w:tcW w:w="992" w:type="dxa"/>
            <w:vAlign w:val="bottom"/>
          </w:tcPr>
          <w:p w14:paraId="78965A39" w14:textId="77777777" w:rsidR="00B40151" w:rsidRPr="00F625B3" w:rsidRDefault="00B40151" w:rsidP="00B40151">
            <w:pPr>
              <w:pStyle w:val="TT"/>
              <w:jc w:val="center"/>
              <w:rPr>
                <w:rFonts w:ascii="Calibri" w:hAnsi="Calibri" w:cs="Arial"/>
                <w:snapToGrid w:val="0"/>
                <w:color w:val="000000" w:themeColor="text1"/>
                <w:sz w:val="22"/>
                <w:szCs w:val="22"/>
                <w:lang w:val="hr-HR"/>
              </w:rPr>
            </w:pPr>
            <w:bookmarkStart w:id="167" w:name="_Toc67326676"/>
            <w:r w:rsidRPr="00F625B3">
              <w:rPr>
                <w:rFonts w:ascii="Calibri" w:hAnsi="Calibri" w:cs="Arial"/>
                <w:snapToGrid w:val="0"/>
                <w:color w:val="000000" w:themeColor="text1"/>
                <w:sz w:val="22"/>
                <w:szCs w:val="22"/>
                <w:lang w:val="hr-HR"/>
              </w:rPr>
              <w:t>13</w:t>
            </w:r>
            <w:bookmarkEnd w:id="167"/>
          </w:p>
        </w:tc>
        <w:tc>
          <w:tcPr>
            <w:tcW w:w="1346" w:type="dxa"/>
            <w:tcBorders>
              <w:top w:val="nil"/>
              <w:left w:val="nil"/>
              <w:bottom w:val="nil"/>
              <w:right w:val="nil"/>
            </w:tcBorders>
            <w:shd w:val="clear" w:color="auto" w:fill="auto"/>
            <w:vAlign w:val="center"/>
          </w:tcPr>
          <w:p w14:paraId="3B1037F7" w14:textId="2389EAF2"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7.500</w:t>
            </w:r>
          </w:p>
        </w:tc>
        <w:tc>
          <w:tcPr>
            <w:tcW w:w="1347" w:type="dxa"/>
            <w:tcBorders>
              <w:top w:val="nil"/>
              <w:left w:val="nil"/>
              <w:bottom w:val="nil"/>
              <w:right w:val="nil"/>
            </w:tcBorders>
            <w:shd w:val="clear" w:color="auto" w:fill="auto"/>
            <w:vAlign w:val="center"/>
          </w:tcPr>
          <w:p w14:paraId="783FD0EC" w14:textId="275E7D15" w:rsidR="00B40151" w:rsidRPr="00037DCC" w:rsidRDefault="00B40151" w:rsidP="00B40151">
            <w:pPr>
              <w:pStyle w:val="TT"/>
              <w:jc w:val="right"/>
              <w:rPr>
                <w:rFonts w:asciiTheme="minorHAnsi" w:hAnsiTheme="minorHAnsi" w:cs="Arial"/>
                <w:snapToGrid w:val="0"/>
                <w:color w:val="000000" w:themeColor="text1"/>
                <w:sz w:val="22"/>
                <w:szCs w:val="22"/>
                <w:lang w:val="hr-HR"/>
              </w:rPr>
            </w:pPr>
            <w:bookmarkStart w:id="168" w:name="_Toc67326677"/>
            <w:r>
              <w:rPr>
                <w:rFonts w:ascii="Calibri" w:hAnsi="Calibri" w:cs="Calibri"/>
                <w:color w:val="000000"/>
                <w:sz w:val="22"/>
                <w:szCs w:val="22"/>
              </w:rPr>
              <w:t>7.337</w:t>
            </w:r>
            <w:bookmarkEnd w:id="168"/>
          </w:p>
        </w:tc>
      </w:tr>
      <w:tr w:rsidR="00B40151" w:rsidRPr="00037DCC" w14:paraId="1B9B3EC0" w14:textId="77777777" w:rsidTr="00EB56CC">
        <w:trPr>
          <w:trHeight w:val="291"/>
        </w:trPr>
        <w:tc>
          <w:tcPr>
            <w:tcW w:w="5529" w:type="dxa"/>
            <w:vAlign w:val="bottom"/>
          </w:tcPr>
          <w:p w14:paraId="61B930A8" w14:textId="77777777" w:rsidR="00B40151" w:rsidRPr="00037DCC" w:rsidRDefault="00B40151" w:rsidP="00B40151">
            <w:pPr>
              <w:pStyle w:val="TT"/>
              <w:rPr>
                <w:rFonts w:asciiTheme="minorHAnsi" w:hAnsiTheme="minorHAnsi" w:cs="Arial"/>
                <w:color w:val="000000" w:themeColor="text1"/>
                <w:sz w:val="22"/>
                <w:szCs w:val="22"/>
                <w:lang w:val="hr-HR"/>
              </w:rPr>
            </w:pPr>
            <w:bookmarkStart w:id="169" w:name="_Toc67326679"/>
            <w:r w:rsidRPr="00037DCC">
              <w:rPr>
                <w:rFonts w:asciiTheme="minorHAnsi" w:hAnsiTheme="minorHAnsi" w:cs="Arial"/>
                <w:color w:val="000000" w:themeColor="text1"/>
                <w:sz w:val="22"/>
                <w:szCs w:val="22"/>
                <w:lang w:val="hr-HR"/>
              </w:rPr>
              <w:t>Krediti financijskim institucijama</w:t>
            </w:r>
            <w:bookmarkEnd w:id="169"/>
          </w:p>
        </w:tc>
        <w:tc>
          <w:tcPr>
            <w:tcW w:w="992" w:type="dxa"/>
            <w:vAlign w:val="bottom"/>
          </w:tcPr>
          <w:p w14:paraId="188C91C6" w14:textId="77777777" w:rsidR="00B40151" w:rsidRPr="00F625B3" w:rsidRDefault="00B40151" w:rsidP="00B40151">
            <w:pPr>
              <w:pStyle w:val="TT"/>
              <w:jc w:val="center"/>
              <w:rPr>
                <w:rFonts w:ascii="Calibri" w:hAnsi="Calibri" w:cs="Arial"/>
                <w:snapToGrid w:val="0"/>
                <w:color w:val="000000" w:themeColor="text1"/>
                <w:sz w:val="22"/>
                <w:szCs w:val="22"/>
                <w:lang w:val="hr-HR"/>
              </w:rPr>
            </w:pPr>
            <w:bookmarkStart w:id="170" w:name="_Toc67326680"/>
            <w:r w:rsidRPr="00F625B3">
              <w:rPr>
                <w:rFonts w:ascii="Calibri" w:hAnsi="Calibri" w:cs="Arial"/>
                <w:snapToGrid w:val="0"/>
                <w:color w:val="000000" w:themeColor="text1"/>
                <w:sz w:val="22"/>
                <w:szCs w:val="22"/>
                <w:lang w:val="hr-HR"/>
              </w:rPr>
              <w:t>14</w:t>
            </w:r>
            <w:bookmarkEnd w:id="170"/>
          </w:p>
        </w:tc>
        <w:tc>
          <w:tcPr>
            <w:tcW w:w="1346" w:type="dxa"/>
            <w:tcBorders>
              <w:top w:val="nil"/>
              <w:left w:val="nil"/>
              <w:bottom w:val="nil"/>
              <w:right w:val="nil"/>
            </w:tcBorders>
            <w:shd w:val="clear" w:color="auto" w:fill="auto"/>
            <w:vAlign w:val="center"/>
          </w:tcPr>
          <w:p w14:paraId="63C10C41" w14:textId="2AC68656"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7.050.143</w:t>
            </w:r>
          </w:p>
        </w:tc>
        <w:tc>
          <w:tcPr>
            <w:tcW w:w="1347" w:type="dxa"/>
            <w:tcBorders>
              <w:top w:val="nil"/>
              <w:left w:val="nil"/>
              <w:bottom w:val="nil"/>
              <w:right w:val="nil"/>
            </w:tcBorders>
            <w:shd w:val="clear" w:color="auto" w:fill="auto"/>
            <w:vAlign w:val="center"/>
          </w:tcPr>
          <w:p w14:paraId="000003B7" w14:textId="3E4A34E1" w:rsidR="00B40151" w:rsidRPr="00037DCC" w:rsidRDefault="00B40151" w:rsidP="00B40151">
            <w:pPr>
              <w:pStyle w:val="TT"/>
              <w:jc w:val="right"/>
              <w:rPr>
                <w:rFonts w:asciiTheme="minorHAnsi" w:hAnsiTheme="minorHAnsi" w:cs="Arial"/>
                <w:snapToGrid w:val="0"/>
                <w:color w:val="000000" w:themeColor="text1"/>
                <w:sz w:val="22"/>
                <w:szCs w:val="22"/>
                <w:lang w:val="hr-HR"/>
              </w:rPr>
            </w:pPr>
            <w:bookmarkStart w:id="171" w:name="_Toc67326681"/>
            <w:r>
              <w:rPr>
                <w:rFonts w:ascii="Calibri" w:hAnsi="Calibri" w:cs="Calibri"/>
                <w:color w:val="000000"/>
                <w:sz w:val="22"/>
                <w:szCs w:val="22"/>
              </w:rPr>
              <w:t>8.842.580</w:t>
            </w:r>
            <w:bookmarkEnd w:id="171"/>
          </w:p>
        </w:tc>
      </w:tr>
      <w:tr w:rsidR="00B40151" w:rsidRPr="00037DCC" w14:paraId="40549566" w14:textId="77777777" w:rsidTr="00EB56CC">
        <w:trPr>
          <w:trHeight w:val="303"/>
        </w:trPr>
        <w:tc>
          <w:tcPr>
            <w:tcW w:w="5529" w:type="dxa"/>
            <w:vAlign w:val="bottom"/>
          </w:tcPr>
          <w:p w14:paraId="2DC3193B" w14:textId="77777777" w:rsidR="00B40151" w:rsidRPr="00037DCC" w:rsidRDefault="00B40151" w:rsidP="00B40151">
            <w:pPr>
              <w:pStyle w:val="TT"/>
              <w:rPr>
                <w:rFonts w:asciiTheme="minorHAnsi" w:hAnsiTheme="minorHAnsi" w:cs="Arial"/>
                <w:color w:val="000000" w:themeColor="text1"/>
                <w:sz w:val="22"/>
                <w:szCs w:val="22"/>
                <w:lang w:val="hr-HR"/>
              </w:rPr>
            </w:pPr>
            <w:bookmarkStart w:id="172" w:name="_Toc67326683"/>
            <w:r w:rsidRPr="00037DCC">
              <w:rPr>
                <w:rFonts w:asciiTheme="minorHAnsi" w:hAnsiTheme="minorHAnsi" w:cs="Arial"/>
                <w:color w:val="000000" w:themeColor="text1"/>
                <w:sz w:val="22"/>
                <w:szCs w:val="22"/>
                <w:lang w:val="hr-HR"/>
              </w:rPr>
              <w:t>Krediti ostalim korisnicima</w:t>
            </w:r>
            <w:bookmarkEnd w:id="172"/>
          </w:p>
        </w:tc>
        <w:tc>
          <w:tcPr>
            <w:tcW w:w="992" w:type="dxa"/>
            <w:vAlign w:val="bottom"/>
          </w:tcPr>
          <w:p w14:paraId="30ABA6A7" w14:textId="77777777" w:rsidR="00B40151" w:rsidRPr="00F625B3" w:rsidRDefault="00B40151" w:rsidP="00B40151">
            <w:pPr>
              <w:pStyle w:val="TT"/>
              <w:jc w:val="center"/>
              <w:rPr>
                <w:rFonts w:ascii="Calibri" w:hAnsi="Calibri" w:cs="Arial"/>
                <w:snapToGrid w:val="0"/>
                <w:color w:val="000000" w:themeColor="text1"/>
                <w:sz w:val="22"/>
                <w:szCs w:val="22"/>
                <w:lang w:val="hr-HR"/>
              </w:rPr>
            </w:pPr>
            <w:bookmarkStart w:id="173" w:name="_Toc67326684"/>
            <w:r w:rsidRPr="00F625B3">
              <w:rPr>
                <w:rFonts w:ascii="Calibri" w:hAnsi="Calibri" w:cs="Arial"/>
                <w:snapToGrid w:val="0"/>
                <w:color w:val="000000" w:themeColor="text1"/>
                <w:sz w:val="22"/>
                <w:szCs w:val="22"/>
                <w:lang w:val="hr-HR"/>
              </w:rPr>
              <w:t>15</w:t>
            </w:r>
            <w:bookmarkEnd w:id="173"/>
          </w:p>
        </w:tc>
        <w:tc>
          <w:tcPr>
            <w:tcW w:w="1346" w:type="dxa"/>
            <w:tcBorders>
              <w:top w:val="nil"/>
              <w:left w:val="nil"/>
              <w:bottom w:val="nil"/>
              <w:right w:val="nil"/>
            </w:tcBorders>
            <w:shd w:val="clear" w:color="auto" w:fill="auto"/>
            <w:vAlign w:val="center"/>
          </w:tcPr>
          <w:p w14:paraId="442533AD" w14:textId="310844CA"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15.964.376</w:t>
            </w:r>
          </w:p>
        </w:tc>
        <w:tc>
          <w:tcPr>
            <w:tcW w:w="1347" w:type="dxa"/>
            <w:tcBorders>
              <w:top w:val="nil"/>
              <w:left w:val="nil"/>
              <w:bottom w:val="nil"/>
              <w:right w:val="nil"/>
            </w:tcBorders>
            <w:shd w:val="clear" w:color="auto" w:fill="auto"/>
            <w:vAlign w:val="center"/>
          </w:tcPr>
          <w:p w14:paraId="623C59F9" w14:textId="5F51D66C" w:rsidR="00B40151" w:rsidRPr="00037DCC" w:rsidRDefault="00B40151" w:rsidP="00B40151">
            <w:pPr>
              <w:pStyle w:val="TT"/>
              <w:jc w:val="right"/>
              <w:rPr>
                <w:rFonts w:asciiTheme="minorHAnsi" w:hAnsiTheme="minorHAnsi" w:cs="Arial"/>
                <w:color w:val="000000" w:themeColor="text1"/>
                <w:spacing w:val="-2"/>
                <w:sz w:val="22"/>
                <w:szCs w:val="22"/>
                <w:lang w:val="hr-HR"/>
              </w:rPr>
            </w:pPr>
            <w:bookmarkStart w:id="174" w:name="_Toc67326685"/>
            <w:r>
              <w:rPr>
                <w:rFonts w:ascii="Calibri" w:hAnsi="Calibri" w:cs="Calibri"/>
                <w:color w:val="000000"/>
                <w:sz w:val="22"/>
                <w:szCs w:val="22"/>
              </w:rPr>
              <w:t>14.796.179</w:t>
            </w:r>
            <w:bookmarkEnd w:id="174"/>
          </w:p>
        </w:tc>
      </w:tr>
      <w:tr w:rsidR="00B40151" w:rsidRPr="00037DCC" w14:paraId="3890B7C4" w14:textId="77777777" w:rsidTr="004605BC">
        <w:trPr>
          <w:trHeight w:val="227"/>
        </w:trPr>
        <w:tc>
          <w:tcPr>
            <w:tcW w:w="5529" w:type="dxa"/>
            <w:vAlign w:val="bottom"/>
          </w:tcPr>
          <w:p w14:paraId="07F45222" w14:textId="77777777" w:rsidR="00B40151" w:rsidRPr="00037DCC" w:rsidRDefault="00B40151" w:rsidP="00B40151">
            <w:pPr>
              <w:pStyle w:val="TT"/>
              <w:rPr>
                <w:rFonts w:asciiTheme="minorHAnsi" w:hAnsiTheme="minorHAnsi" w:cs="Arial"/>
                <w:color w:val="000000" w:themeColor="text1"/>
                <w:sz w:val="22"/>
                <w:szCs w:val="22"/>
                <w:lang w:val="hr-HR"/>
              </w:rPr>
            </w:pPr>
            <w:bookmarkStart w:id="175" w:name="_Toc67326687"/>
            <w:r w:rsidRPr="00037DCC">
              <w:rPr>
                <w:rFonts w:asciiTheme="minorHAnsi" w:hAnsiTheme="minorHAnsi" w:cs="Arial"/>
                <w:color w:val="000000" w:themeColor="text1"/>
                <w:sz w:val="22"/>
                <w:szCs w:val="22"/>
                <w:lang w:val="hr-HR"/>
              </w:rPr>
              <w:t>Financijska imovina po fer vrijednosti kroz dobit ili gubitak</w:t>
            </w:r>
            <w:bookmarkEnd w:id="175"/>
          </w:p>
        </w:tc>
        <w:tc>
          <w:tcPr>
            <w:tcW w:w="992" w:type="dxa"/>
            <w:vAlign w:val="bottom"/>
          </w:tcPr>
          <w:p w14:paraId="42FFA14B" w14:textId="77777777" w:rsidR="00B40151" w:rsidRPr="00F625B3" w:rsidRDefault="00B40151" w:rsidP="00B40151">
            <w:pPr>
              <w:pStyle w:val="TT"/>
              <w:jc w:val="center"/>
              <w:rPr>
                <w:rFonts w:ascii="Calibri" w:hAnsi="Calibri" w:cs="Arial"/>
                <w:snapToGrid w:val="0"/>
                <w:color w:val="000000" w:themeColor="text1"/>
                <w:sz w:val="22"/>
                <w:szCs w:val="22"/>
                <w:lang w:val="hr-HR"/>
              </w:rPr>
            </w:pPr>
            <w:bookmarkStart w:id="176" w:name="_Toc67326688"/>
            <w:r w:rsidRPr="00F625B3">
              <w:rPr>
                <w:rFonts w:ascii="Calibri" w:hAnsi="Calibri" w:cs="Arial"/>
                <w:snapToGrid w:val="0"/>
                <w:color w:val="000000" w:themeColor="text1"/>
                <w:sz w:val="22"/>
                <w:szCs w:val="22"/>
                <w:lang w:val="hr-HR"/>
              </w:rPr>
              <w:t>16</w:t>
            </w:r>
            <w:bookmarkEnd w:id="176"/>
          </w:p>
        </w:tc>
        <w:tc>
          <w:tcPr>
            <w:tcW w:w="1346" w:type="dxa"/>
            <w:tcBorders>
              <w:top w:val="nil"/>
              <w:left w:val="nil"/>
              <w:bottom w:val="nil"/>
              <w:right w:val="nil"/>
            </w:tcBorders>
            <w:shd w:val="clear" w:color="auto" w:fill="auto"/>
            <w:vAlign w:val="bottom"/>
          </w:tcPr>
          <w:p w14:paraId="63DB83E6" w14:textId="151FAAD0"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218.984</w:t>
            </w:r>
          </w:p>
        </w:tc>
        <w:tc>
          <w:tcPr>
            <w:tcW w:w="1347" w:type="dxa"/>
            <w:vAlign w:val="bottom"/>
          </w:tcPr>
          <w:p w14:paraId="775FFD98" w14:textId="31A0E506" w:rsidR="00B40151" w:rsidRPr="00037DCC" w:rsidRDefault="00B40151" w:rsidP="00B40151">
            <w:pPr>
              <w:pStyle w:val="TT"/>
              <w:jc w:val="right"/>
              <w:rPr>
                <w:rFonts w:asciiTheme="minorHAnsi" w:hAnsiTheme="minorHAnsi" w:cs="Arial"/>
                <w:snapToGrid w:val="0"/>
                <w:color w:val="000000" w:themeColor="text1"/>
                <w:sz w:val="22"/>
                <w:szCs w:val="22"/>
                <w:lang w:val="hr-HR"/>
              </w:rPr>
            </w:pPr>
            <w:bookmarkStart w:id="177" w:name="_Toc67326689"/>
            <w:r>
              <w:rPr>
                <w:rFonts w:ascii="Calibri" w:hAnsi="Calibri" w:cs="Calibri"/>
                <w:color w:val="000000"/>
                <w:sz w:val="22"/>
                <w:szCs w:val="22"/>
              </w:rPr>
              <w:t>191.756</w:t>
            </w:r>
            <w:bookmarkEnd w:id="177"/>
          </w:p>
        </w:tc>
      </w:tr>
      <w:tr w:rsidR="00B40151" w:rsidRPr="00037DCC" w14:paraId="100D0D31" w14:textId="77777777" w:rsidTr="004605BC">
        <w:trPr>
          <w:trHeight w:val="606"/>
        </w:trPr>
        <w:tc>
          <w:tcPr>
            <w:tcW w:w="5529" w:type="dxa"/>
            <w:vAlign w:val="bottom"/>
          </w:tcPr>
          <w:p w14:paraId="22E6A44F" w14:textId="77777777" w:rsidR="00B40151" w:rsidRPr="00037DCC" w:rsidRDefault="00B40151" w:rsidP="00B40151">
            <w:pPr>
              <w:pStyle w:val="TT"/>
              <w:rPr>
                <w:rFonts w:asciiTheme="minorHAnsi" w:hAnsiTheme="minorHAnsi" w:cstheme="minorHAnsi"/>
                <w:color w:val="000000" w:themeColor="text1"/>
                <w:sz w:val="22"/>
                <w:szCs w:val="22"/>
                <w:lang w:val="hr-HR"/>
              </w:rPr>
            </w:pPr>
            <w:bookmarkStart w:id="178" w:name="_Toc67326691"/>
            <w:r w:rsidRPr="00037DCC">
              <w:rPr>
                <w:rFonts w:asciiTheme="minorHAnsi" w:hAnsiTheme="minorHAnsi" w:cstheme="minorHAnsi"/>
                <w:color w:val="000000" w:themeColor="text1"/>
                <w:sz w:val="22"/>
                <w:szCs w:val="22"/>
                <w:lang w:val="hr-HR"/>
              </w:rPr>
              <w:t>Financijska imovina po fer vrijednosti kroz ostalu sveobuhvatnu dobit</w:t>
            </w:r>
            <w:bookmarkEnd w:id="178"/>
          </w:p>
        </w:tc>
        <w:tc>
          <w:tcPr>
            <w:tcW w:w="992" w:type="dxa"/>
            <w:vAlign w:val="bottom"/>
          </w:tcPr>
          <w:p w14:paraId="053A36D5" w14:textId="77777777" w:rsidR="00B40151" w:rsidRPr="00F625B3" w:rsidRDefault="00B40151" w:rsidP="00B40151">
            <w:pPr>
              <w:pStyle w:val="TT"/>
              <w:jc w:val="center"/>
              <w:rPr>
                <w:rFonts w:ascii="Calibri" w:hAnsi="Calibri" w:cs="Arial"/>
                <w:snapToGrid w:val="0"/>
                <w:color w:val="000000" w:themeColor="text1"/>
                <w:sz w:val="22"/>
                <w:szCs w:val="22"/>
                <w:lang w:val="hr-HR"/>
              </w:rPr>
            </w:pPr>
            <w:bookmarkStart w:id="179" w:name="_Toc67326692"/>
            <w:r w:rsidRPr="00F625B3">
              <w:rPr>
                <w:rFonts w:ascii="Calibri" w:hAnsi="Calibri" w:cs="Arial"/>
                <w:snapToGrid w:val="0"/>
                <w:color w:val="000000" w:themeColor="text1"/>
                <w:sz w:val="22"/>
                <w:szCs w:val="22"/>
                <w:lang w:val="hr-HR"/>
              </w:rPr>
              <w:t>17</w:t>
            </w:r>
            <w:bookmarkEnd w:id="179"/>
          </w:p>
        </w:tc>
        <w:tc>
          <w:tcPr>
            <w:tcW w:w="1346" w:type="dxa"/>
            <w:tcBorders>
              <w:top w:val="nil"/>
              <w:left w:val="nil"/>
              <w:bottom w:val="nil"/>
              <w:right w:val="nil"/>
            </w:tcBorders>
            <w:shd w:val="clear" w:color="auto" w:fill="auto"/>
            <w:vAlign w:val="bottom"/>
          </w:tcPr>
          <w:p w14:paraId="25562B79" w14:textId="7A1E7F13"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2.972.530</w:t>
            </w:r>
          </w:p>
        </w:tc>
        <w:tc>
          <w:tcPr>
            <w:tcW w:w="1347" w:type="dxa"/>
            <w:vAlign w:val="bottom"/>
          </w:tcPr>
          <w:p w14:paraId="75CE8D3B" w14:textId="109010EE" w:rsidR="00B40151" w:rsidRPr="00037DCC" w:rsidRDefault="00B40151" w:rsidP="00B40151">
            <w:pPr>
              <w:pStyle w:val="TT"/>
              <w:jc w:val="right"/>
              <w:rPr>
                <w:rFonts w:ascii="Calibri" w:hAnsi="Calibri" w:cs="Calibri"/>
                <w:color w:val="000000" w:themeColor="text1"/>
                <w:sz w:val="22"/>
                <w:szCs w:val="22"/>
                <w:lang w:val="hr-HR"/>
              </w:rPr>
            </w:pPr>
            <w:bookmarkStart w:id="180" w:name="_Toc67326693"/>
            <w:r>
              <w:rPr>
                <w:rFonts w:ascii="Calibri" w:hAnsi="Calibri" w:cs="Calibri"/>
                <w:color w:val="000000"/>
                <w:sz w:val="22"/>
                <w:szCs w:val="22"/>
              </w:rPr>
              <w:t>3.105.764</w:t>
            </w:r>
            <w:bookmarkEnd w:id="180"/>
          </w:p>
        </w:tc>
      </w:tr>
      <w:tr w:rsidR="00B40151" w:rsidRPr="00037DCC" w14:paraId="5DD47C41" w14:textId="77777777" w:rsidTr="008335FC">
        <w:trPr>
          <w:trHeight w:val="291"/>
        </w:trPr>
        <w:tc>
          <w:tcPr>
            <w:tcW w:w="5529" w:type="dxa"/>
            <w:vAlign w:val="bottom"/>
          </w:tcPr>
          <w:p w14:paraId="0DF8D40B" w14:textId="77777777" w:rsidR="00B40151" w:rsidRPr="00037DCC" w:rsidRDefault="00B40151" w:rsidP="00B40151">
            <w:pPr>
              <w:pStyle w:val="TT"/>
              <w:rPr>
                <w:rFonts w:asciiTheme="minorHAnsi" w:hAnsiTheme="minorHAnsi" w:cs="Arial"/>
                <w:color w:val="000000" w:themeColor="text1"/>
                <w:sz w:val="22"/>
                <w:szCs w:val="22"/>
                <w:lang w:val="hr-HR"/>
              </w:rPr>
            </w:pPr>
            <w:bookmarkStart w:id="181" w:name="_Toc67326699"/>
            <w:r w:rsidRPr="00037DCC">
              <w:rPr>
                <w:rFonts w:asciiTheme="minorHAnsi" w:hAnsiTheme="minorHAnsi" w:cs="Arial"/>
                <w:color w:val="000000" w:themeColor="text1"/>
                <w:sz w:val="22"/>
                <w:szCs w:val="22"/>
                <w:lang w:val="hr-HR"/>
              </w:rPr>
              <w:t>Ulaganja u pridružena društva</w:t>
            </w:r>
            <w:bookmarkEnd w:id="181"/>
          </w:p>
        </w:tc>
        <w:tc>
          <w:tcPr>
            <w:tcW w:w="992" w:type="dxa"/>
            <w:vAlign w:val="bottom"/>
          </w:tcPr>
          <w:p w14:paraId="1DEB6557" w14:textId="04F0B590" w:rsidR="00B40151" w:rsidRPr="00F625B3" w:rsidRDefault="003F114D" w:rsidP="00B40151">
            <w:pPr>
              <w:pStyle w:val="TT"/>
              <w:jc w:val="center"/>
              <w:rPr>
                <w:rFonts w:ascii="Calibri" w:hAnsi="Calibri" w:cs="Arial"/>
                <w:snapToGrid w:val="0"/>
                <w:color w:val="000000" w:themeColor="text1"/>
                <w:sz w:val="22"/>
                <w:szCs w:val="22"/>
                <w:lang w:val="hr-HR"/>
              </w:rPr>
            </w:pPr>
            <w:r>
              <w:rPr>
                <w:rFonts w:ascii="Calibri" w:hAnsi="Calibri" w:cs="Arial"/>
                <w:snapToGrid w:val="0"/>
                <w:color w:val="000000" w:themeColor="text1"/>
                <w:sz w:val="22"/>
                <w:szCs w:val="22"/>
                <w:lang w:val="hr-HR"/>
              </w:rPr>
              <w:t>19</w:t>
            </w:r>
          </w:p>
        </w:tc>
        <w:tc>
          <w:tcPr>
            <w:tcW w:w="1346" w:type="dxa"/>
            <w:vAlign w:val="bottom"/>
          </w:tcPr>
          <w:p w14:paraId="6A9B8F0C" w14:textId="7291F48C" w:rsidR="00B40151" w:rsidRPr="00037DCC" w:rsidRDefault="00837717" w:rsidP="00B40151">
            <w:pPr>
              <w:pStyle w:val="TT"/>
              <w:jc w:val="right"/>
              <w:rPr>
                <w:rFonts w:asciiTheme="minorHAnsi" w:hAnsiTheme="minorHAnsi" w:cs="Arial"/>
                <w:snapToGrid w:val="0"/>
                <w:color w:val="000000" w:themeColor="text1"/>
                <w:sz w:val="22"/>
                <w:szCs w:val="22"/>
                <w:lang w:val="hr-HR"/>
              </w:rPr>
            </w:pPr>
            <w:r>
              <w:rPr>
                <w:rFonts w:asciiTheme="minorHAnsi" w:hAnsiTheme="minorHAnsi" w:cs="Arial"/>
                <w:snapToGrid w:val="0"/>
                <w:color w:val="000000" w:themeColor="text1"/>
                <w:sz w:val="22"/>
                <w:szCs w:val="22"/>
                <w:lang w:val="hr-HR"/>
              </w:rPr>
              <w:t>-</w:t>
            </w:r>
          </w:p>
        </w:tc>
        <w:tc>
          <w:tcPr>
            <w:tcW w:w="1347" w:type="dxa"/>
            <w:vAlign w:val="bottom"/>
          </w:tcPr>
          <w:p w14:paraId="6CCBB465" w14:textId="0A7CEC21" w:rsidR="00B40151" w:rsidRPr="00037DCC" w:rsidRDefault="00B40151" w:rsidP="00B40151">
            <w:pPr>
              <w:pStyle w:val="TT"/>
              <w:jc w:val="right"/>
              <w:rPr>
                <w:rFonts w:asciiTheme="minorHAnsi" w:hAnsiTheme="minorHAnsi" w:cs="Arial"/>
                <w:snapToGrid w:val="0"/>
                <w:color w:val="000000" w:themeColor="text1"/>
                <w:sz w:val="22"/>
                <w:szCs w:val="22"/>
                <w:lang w:val="hr-HR"/>
              </w:rPr>
            </w:pPr>
            <w:bookmarkStart w:id="182" w:name="_Toc67326701"/>
            <w:r>
              <w:rPr>
                <w:rFonts w:asciiTheme="minorHAnsi" w:hAnsiTheme="minorHAnsi" w:cs="Arial"/>
                <w:snapToGrid w:val="0"/>
                <w:color w:val="000000" w:themeColor="text1"/>
                <w:sz w:val="22"/>
                <w:szCs w:val="22"/>
                <w:lang w:val="hr-HR"/>
              </w:rPr>
              <w:t>-</w:t>
            </w:r>
            <w:bookmarkEnd w:id="182"/>
          </w:p>
        </w:tc>
      </w:tr>
      <w:tr w:rsidR="00B40151" w:rsidRPr="00037DCC" w14:paraId="00BABDAB" w14:textId="77777777" w:rsidTr="00EB56CC">
        <w:trPr>
          <w:trHeight w:val="303"/>
        </w:trPr>
        <w:tc>
          <w:tcPr>
            <w:tcW w:w="5529" w:type="dxa"/>
            <w:vAlign w:val="bottom"/>
          </w:tcPr>
          <w:p w14:paraId="3BAFA34E" w14:textId="77777777" w:rsidR="00B40151" w:rsidRPr="00037DCC" w:rsidRDefault="00B40151" w:rsidP="00B40151">
            <w:pPr>
              <w:pStyle w:val="TT"/>
              <w:rPr>
                <w:rFonts w:asciiTheme="minorHAnsi" w:hAnsiTheme="minorHAnsi" w:cs="Arial"/>
                <w:color w:val="000000" w:themeColor="text1"/>
                <w:sz w:val="22"/>
                <w:szCs w:val="22"/>
                <w:lang w:val="hr-HR"/>
              </w:rPr>
            </w:pPr>
            <w:bookmarkStart w:id="183" w:name="_Toc67326703"/>
            <w:r w:rsidRPr="00037DCC">
              <w:rPr>
                <w:rFonts w:asciiTheme="minorHAnsi" w:hAnsiTheme="minorHAnsi" w:cs="Arial"/>
                <w:color w:val="000000" w:themeColor="text1"/>
                <w:sz w:val="22"/>
                <w:szCs w:val="22"/>
                <w:lang w:val="hr-HR"/>
              </w:rPr>
              <w:t>Nekretnine, postrojenja i oprema i nematerijalna imovina</w:t>
            </w:r>
            <w:bookmarkEnd w:id="183"/>
          </w:p>
        </w:tc>
        <w:tc>
          <w:tcPr>
            <w:tcW w:w="992" w:type="dxa"/>
            <w:vAlign w:val="bottom"/>
          </w:tcPr>
          <w:p w14:paraId="5C18AB12" w14:textId="2A543B95" w:rsidR="00B40151" w:rsidRPr="00F625B3" w:rsidRDefault="00B40151" w:rsidP="00B40151">
            <w:pPr>
              <w:pStyle w:val="TT"/>
              <w:jc w:val="center"/>
              <w:rPr>
                <w:rFonts w:ascii="Calibri" w:hAnsi="Calibri" w:cs="Arial"/>
                <w:snapToGrid w:val="0"/>
                <w:color w:val="000000" w:themeColor="text1"/>
                <w:sz w:val="22"/>
                <w:szCs w:val="22"/>
                <w:lang w:val="hr-HR"/>
              </w:rPr>
            </w:pPr>
            <w:bookmarkStart w:id="184" w:name="_Toc67326704"/>
            <w:r w:rsidRPr="00F625B3">
              <w:rPr>
                <w:rFonts w:ascii="Calibri" w:hAnsi="Calibri" w:cs="Arial"/>
                <w:snapToGrid w:val="0"/>
                <w:color w:val="000000" w:themeColor="text1"/>
                <w:sz w:val="22"/>
                <w:szCs w:val="22"/>
                <w:lang w:val="hr-HR"/>
              </w:rPr>
              <w:t>2</w:t>
            </w:r>
            <w:r w:rsidR="003F114D">
              <w:rPr>
                <w:rFonts w:ascii="Calibri" w:hAnsi="Calibri" w:cs="Arial"/>
                <w:snapToGrid w:val="0"/>
                <w:color w:val="000000" w:themeColor="text1"/>
                <w:sz w:val="22"/>
                <w:szCs w:val="22"/>
                <w:lang w:val="hr-HR"/>
              </w:rPr>
              <w:t>0</w:t>
            </w:r>
            <w:bookmarkEnd w:id="184"/>
          </w:p>
        </w:tc>
        <w:tc>
          <w:tcPr>
            <w:tcW w:w="1346" w:type="dxa"/>
            <w:tcBorders>
              <w:top w:val="nil"/>
              <w:left w:val="nil"/>
              <w:bottom w:val="nil"/>
              <w:right w:val="nil"/>
            </w:tcBorders>
            <w:shd w:val="clear" w:color="auto" w:fill="auto"/>
            <w:vAlign w:val="center"/>
          </w:tcPr>
          <w:p w14:paraId="3967B32C" w14:textId="26FB2A96"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43.937</w:t>
            </w:r>
          </w:p>
        </w:tc>
        <w:tc>
          <w:tcPr>
            <w:tcW w:w="1347" w:type="dxa"/>
            <w:tcBorders>
              <w:top w:val="nil"/>
              <w:left w:val="nil"/>
              <w:bottom w:val="nil"/>
              <w:right w:val="nil"/>
            </w:tcBorders>
            <w:shd w:val="clear" w:color="auto" w:fill="auto"/>
            <w:vAlign w:val="center"/>
          </w:tcPr>
          <w:p w14:paraId="5A516C75" w14:textId="18CA0A3E" w:rsidR="00B40151" w:rsidRPr="00037DCC" w:rsidRDefault="00B40151" w:rsidP="00B40151">
            <w:pPr>
              <w:pStyle w:val="TT"/>
              <w:jc w:val="right"/>
              <w:rPr>
                <w:rFonts w:asciiTheme="minorHAnsi" w:hAnsiTheme="minorHAnsi" w:cs="Arial"/>
                <w:snapToGrid w:val="0"/>
                <w:color w:val="000000" w:themeColor="text1"/>
                <w:sz w:val="22"/>
                <w:szCs w:val="22"/>
                <w:lang w:val="hr-HR"/>
              </w:rPr>
            </w:pPr>
            <w:bookmarkStart w:id="185" w:name="_Toc67326705"/>
            <w:r>
              <w:rPr>
                <w:rFonts w:ascii="Calibri" w:hAnsi="Calibri" w:cs="Calibri"/>
                <w:color w:val="000000"/>
                <w:sz w:val="22"/>
                <w:szCs w:val="22"/>
              </w:rPr>
              <w:t>46.448</w:t>
            </w:r>
            <w:bookmarkEnd w:id="185"/>
          </w:p>
        </w:tc>
      </w:tr>
      <w:tr w:rsidR="00B40151" w:rsidRPr="00037DCC" w14:paraId="646AE995" w14:textId="77777777" w:rsidTr="00EB56CC">
        <w:trPr>
          <w:trHeight w:val="303"/>
        </w:trPr>
        <w:tc>
          <w:tcPr>
            <w:tcW w:w="5529" w:type="dxa"/>
            <w:vAlign w:val="bottom"/>
          </w:tcPr>
          <w:p w14:paraId="170AF196" w14:textId="77777777" w:rsidR="00B40151" w:rsidRPr="00037DCC" w:rsidRDefault="00B40151" w:rsidP="00B40151">
            <w:pPr>
              <w:pStyle w:val="TT"/>
              <w:rPr>
                <w:rFonts w:asciiTheme="minorHAnsi" w:hAnsiTheme="minorHAnsi" w:cs="Arial"/>
                <w:color w:val="000000" w:themeColor="text1"/>
                <w:sz w:val="22"/>
                <w:szCs w:val="22"/>
                <w:lang w:val="hr-HR"/>
              </w:rPr>
            </w:pPr>
            <w:bookmarkStart w:id="186" w:name="_Toc67326707"/>
            <w:r w:rsidRPr="00037DCC">
              <w:rPr>
                <w:rFonts w:asciiTheme="minorHAnsi" w:hAnsiTheme="minorHAnsi" w:cs="Arial"/>
                <w:color w:val="000000" w:themeColor="text1"/>
                <w:sz w:val="22"/>
                <w:szCs w:val="22"/>
                <w:lang w:val="hr-HR"/>
              </w:rPr>
              <w:t>Preuzeta imovina</w:t>
            </w:r>
            <w:bookmarkEnd w:id="186"/>
          </w:p>
        </w:tc>
        <w:tc>
          <w:tcPr>
            <w:tcW w:w="992" w:type="dxa"/>
            <w:vAlign w:val="bottom"/>
          </w:tcPr>
          <w:p w14:paraId="19E2BE45" w14:textId="7977A919" w:rsidR="00B40151" w:rsidRPr="00F625B3" w:rsidRDefault="00B40151" w:rsidP="00B40151">
            <w:pPr>
              <w:pStyle w:val="TT"/>
              <w:jc w:val="center"/>
              <w:rPr>
                <w:rFonts w:ascii="Calibri" w:hAnsi="Calibri" w:cs="Arial"/>
                <w:snapToGrid w:val="0"/>
                <w:color w:val="000000" w:themeColor="text1"/>
                <w:sz w:val="22"/>
                <w:szCs w:val="22"/>
                <w:lang w:val="hr-HR"/>
              </w:rPr>
            </w:pPr>
            <w:bookmarkStart w:id="187" w:name="_Toc67326708"/>
            <w:r w:rsidRPr="00F625B3">
              <w:rPr>
                <w:rFonts w:ascii="Calibri" w:hAnsi="Calibri" w:cs="Arial"/>
                <w:snapToGrid w:val="0"/>
                <w:color w:val="000000" w:themeColor="text1"/>
                <w:sz w:val="22"/>
                <w:szCs w:val="22"/>
                <w:lang w:val="hr-HR"/>
              </w:rPr>
              <w:t>2</w:t>
            </w:r>
            <w:r w:rsidR="003F114D">
              <w:rPr>
                <w:rFonts w:ascii="Calibri" w:hAnsi="Calibri" w:cs="Arial"/>
                <w:snapToGrid w:val="0"/>
                <w:color w:val="000000" w:themeColor="text1"/>
                <w:sz w:val="22"/>
                <w:szCs w:val="22"/>
                <w:lang w:val="hr-HR"/>
              </w:rPr>
              <w:t>1</w:t>
            </w:r>
            <w:bookmarkEnd w:id="187"/>
          </w:p>
        </w:tc>
        <w:tc>
          <w:tcPr>
            <w:tcW w:w="1346" w:type="dxa"/>
            <w:tcBorders>
              <w:top w:val="nil"/>
              <w:left w:val="nil"/>
              <w:bottom w:val="nil"/>
              <w:right w:val="nil"/>
            </w:tcBorders>
            <w:shd w:val="clear" w:color="auto" w:fill="auto"/>
            <w:vAlign w:val="center"/>
          </w:tcPr>
          <w:p w14:paraId="2AAA1394" w14:textId="12C96E06"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21.369</w:t>
            </w:r>
          </w:p>
        </w:tc>
        <w:tc>
          <w:tcPr>
            <w:tcW w:w="1347" w:type="dxa"/>
            <w:tcBorders>
              <w:top w:val="nil"/>
              <w:left w:val="nil"/>
              <w:bottom w:val="nil"/>
              <w:right w:val="nil"/>
            </w:tcBorders>
            <w:shd w:val="clear" w:color="auto" w:fill="auto"/>
            <w:vAlign w:val="center"/>
          </w:tcPr>
          <w:p w14:paraId="59BDE0EE" w14:textId="4D37A0DC" w:rsidR="00B40151" w:rsidRPr="00037DCC" w:rsidRDefault="00B40151" w:rsidP="00B40151">
            <w:pPr>
              <w:pStyle w:val="TT"/>
              <w:jc w:val="right"/>
              <w:rPr>
                <w:rFonts w:asciiTheme="minorHAnsi" w:hAnsiTheme="minorHAnsi" w:cs="Arial"/>
                <w:snapToGrid w:val="0"/>
                <w:color w:val="000000" w:themeColor="text1"/>
                <w:sz w:val="22"/>
                <w:szCs w:val="22"/>
                <w:lang w:val="hr-HR"/>
              </w:rPr>
            </w:pPr>
            <w:bookmarkStart w:id="188" w:name="_Toc67326709"/>
            <w:r>
              <w:rPr>
                <w:rFonts w:ascii="Calibri" w:hAnsi="Calibri" w:cs="Calibri"/>
                <w:color w:val="000000"/>
                <w:sz w:val="22"/>
                <w:szCs w:val="22"/>
              </w:rPr>
              <w:t>25.222</w:t>
            </w:r>
            <w:bookmarkEnd w:id="188"/>
          </w:p>
        </w:tc>
      </w:tr>
      <w:tr w:rsidR="00B40151" w:rsidRPr="00037DCC" w14:paraId="686F4766" w14:textId="77777777" w:rsidTr="00EB56CC">
        <w:trPr>
          <w:trHeight w:val="303"/>
        </w:trPr>
        <w:tc>
          <w:tcPr>
            <w:tcW w:w="5529" w:type="dxa"/>
            <w:vAlign w:val="bottom"/>
          </w:tcPr>
          <w:p w14:paraId="748FD67D" w14:textId="77777777" w:rsidR="00B40151" w:rsidRPr="00037DCC" w:rsidRDefault="00B40151" w:rsidP="00B40151">
            <w:pPr>
              <w:pStyle w:val="TT"/>
              <w:rPr>
                <w:rFonts w:asciiTheme="minorHAnsi" w:hAnsiTheme="minorHAnsi" w:cs="Arial"/>
                <w:color w:val="000000" w:themeColor="text1"/>
                <w:sz w:val="22"/>
                <w:szCs w:val="22"/>
                <w:lang w:val="hr-HR"/>
              </w:rPr>
            </w:pPr>
            <w:bookmarkStart w:id="189" w:name="_Toc67326711"/>
            <w:r w:rsidRPr="00037DCC">
              <w:rPr>
                <w:rFonts w:asciiTheme="minorHAnsi" w:hAnsiTheme="minorHAnsi" w:cs="Arial"/>
                <w:color w:val="000000" w:themeColor="text1"/>
                <w:sz w:val="22"/>
                <w:szCs w:val="22"/>
                <w:lang w:val="hr-HR"/>
              </w:rPr>
              <w:t>Ostala imovina</w:t>
            </w:r>
            <w:bookmarkEnd w:id="189"/>
          </w:p>
        </w:tc>
        <w:tc>
          <w:tcPr>
            <w:tcW w:w="992" w:type="dxa"/>
            <w:vAlign w:val="bottom"/>
          </w:tcPr>
          <w:p w14:paraId="4D245FB0" w14:textId="4F7632FA" w:rsidR="00B40151" w:rsidRPr="00F625B3" w:rsidRDefault="00B40151" w:rsidP="00B40151">
            <w:pPr>
              <w:pStyle w:val="TT"/>
              <w:jc w:val="center"/>
              <w:rPr>
                <w:rFonts w:ascii="Calibri" w:hAnsi="Calibri" w:cs="Arial"/>
                <w:snapToGrid w:val="0"/>
                <w:color w:val="000000" w:themeColor="text1"/>
                <w:sz w:val="22"/>
                <w:szCs w:val="22"/>
                <w:lang w:val="hr-HR"/>
              </w:rPr>
            </w:pPr>
            <w:bookmarkStart w:id="190" w:name="_Toc67326712"/>
            <w:r w:rsidRPr="00F625B3">
              <w:rPr>
                <w:rFonts w:ascii="Calibri" w:hAnsi="Calibri" w:cs="Arial"/>
                <w:snapToGrid w:val="0"/>
                <w:color w:val="000000" w:themeColor="text1"/>
                <w:sz w:val="22"/>
                <w:szCs w:val="22"/>
                <w:lang w:val="hr-HR"/>
              </w:rPr>
              <w:t>2</w:t>
            </w:r>
            <w:r w:rsidR="003F114D">
              <w:rPr>
                <w:rFonts w:ascii="Calibri" w:hAnsi="Calibri" w:cs="Arial"/>
                <w:snapToGrid w:val="0"/>
                <w:color w:val="000000" w:themeColor="text1"/>
                <w:sz w:val="22"/>
                <w:szCs w:val="22"/>
                <w:lang w:val="hr-HR"/>
              </w:rPr>
              <w:t>2</w:t>
            </w:r>
            <w:bookmarkEnd w:id="190"/>
          </w:p>
        </w:tc>
        <w:tc>
          <w:tcPr>
            <w:tcW w:w="1346" w:type="dxa"/>
            <w:tcBorders>
              <w:top w:val="nil"/>
              <w:left w:val="nil"/>
              <w:bottom w:val="nil"/>
              <w:right w:val="nil"/>
            </w:tcBorders>
            <w:shd w:val="clear" w:color="auto" w:fill="auto"/>
            <w:vAlign w:val="center"/>
          </w:tcPr>
          <w:p w14:paraId="0777BA88" w14:textId="30C6BFA4"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37.537</w:t>
            </w:r>
          </w:p>
        </w:tc>
        <w:tc>
          <w:tcPr>
            <w:tcW w:w="1347" w:type="dxa"/>
            <w:tcBorders>
              <w:top w:val="nil"/>
              <w:left w:val="nil"/>
              <w:bottom w:val="nil"/>
              <w:right w:val="nil"/>
            </w:tcBorders>
            <w:shd w:val="clear" w:color="auto" w:fill="auto"/>
            <w:vAlign w:val="center"/>
          </w:tcPr>
          <w:p w14:paraId="173BB3D9" w14:textId="59C415F5" w:rsidR="00B40151" w:rsidRPr="00037DCC" w:rsidRDefault="00B40151" w:rsidP="00B40151">
            <w:pPr>
              <w:pStyle w:val="TT"/>
              <w:jc w:val="right"/>
              <w:rPr>
                <w:rFonts w:asciiTheme="minorHAnsi" w:hAnsiTheme="minorHAnsi" w:cs="Arial"/>
                <w:snapToGrid w:val="0"/>
                <w:color w:val="000000" w:themeColor="text1"/>
                <w:sz w:val="22"/>
                <w:szCs w:val="22"/>
                <w:lang w:val="hr-HR"/>
              </w:rPr>
            </w:pPr>
            <w:bookmarkStart w:id="191" w:name="_Toc67326713"/>
            <w:r>
              <w:rPr>
                <w:rFonts w:ascii="Calibri" w:hAnsi="Calibri" w:cs="Calibri"/>
                <w:color w:val="000000"/>
                <w:sz w:val="22"/>
                <w:szCs w:val="22"/>
              </w:rPr>
              <w:t>32.140</w:t>
            </w:r>
            <w:bookmarkEnd w:id="191"/>
          </w:p>
        </w:tc>
      </w:tr>
      <w:tr w:rsidR="00B40151" w:rsidRPr="00037DCC" w14:paraId="60ADCF09" w14:textId="77777777" w:rsidTr="008335FC">
        <w:trPr>
          <w:trHeight w:val="341"/>
        </w:trPr>
        <w:tc>
          <w:tcPr>
            <w:tcW w:w="5529" w:type="dxa"/>
            <w:vAlign w:val="bottom"/>
          </w:tcPr>
          <w:p w14:paraId="1012FD68" w14:textId="77777777" w:rsidR="00B40151" w:rsidRPr="00037DCC" w:rsidRDefault="00B40151" w:rsidP="00B40151">
            <w:pPr>
              <w:pStyle w:val="Tot"/>
              <w:rPr>
                <w:rFonts w:asciiTheme="minorHAnsi" w:hAnsiTheme="minorHAnsi" w:cs="Arial"/>
                <w:b/>
                <w:bCs/>
                <w:color w:val="000000" w:themeColor="text1"/>
                <w:sz w:val="22"/>
                <w:szCs w:val="22"/>
                <w:lang w:val="hr-HR"/>
              </w:rPr>
            </w:pPr>
            <w:bookmarkStart w:id="192" w:name="_Toc67326715"/>
            <w:r w:rsidRPr="00037DCC">
              <w:rPr>
                <w:rFonts w:asciiTheme="minorHAnsi" w:hAnsiTheme="minorHAnsi" w:cs="Arial"/>
                <w:b/>
                <w:bCs/>
                <w:color w:val="000000" w:themeColor="text1"/>
                <w:sz w:val="22"/>
                <w:szCs w:val="22"/>
                <w:lang w:val="hr-HR"/>
              </w:rPr>
              <w:t>Ukupna imovina</w:t>
            </w:r>
            <w:bookmarkEnd w:id="192"/>
          </w:p>
        </w:tc>
        <w:tc>
          <w:tcPr>
            <w:tcW w:w="992" w:type="dxa"/>
            <w:vAlign w:val="bottom"/>
          </w:tcPr>
          <w:p w14:paraId="43904118" w14:textId="77777777" w:rsidR="00B40151" w:rsidRPr="00F625B3" w:rsidRDefault="00B40151" w:rsidP="00B40151">
            <w:pPr>
              <w:pStyle w:val="TT"/>
              <w:jc w:val="center"/>
              <w:rPr>
                <w:rFonts w:ascii="Calibri" w:hAnsi="Calibri" w:cs="Arial"/>
                <w:snapToGrid w:val="0"/>
                <w:color w:val="000000" w:themeColor="text1"/>
                <w:sz w:val="22"/>
                <w:szCs w:val="22"/>
                <w:lang w:val="hr-HR"/>
              </w:rPr>
            </w:pPr>
          </w:p>
        </w:tc>
        <w:tc>
          <w:tcPr>
            <w:tcW w:w="1346" w:type="dxa"/>
            <w:tcBorders>
              <w:top w:val="single" w:sz="2" w:space="0" w:color="auto"/>
              <w:bottom w:val="single" w:sz="12" w:space="0" w:color="auto"/>
            </w:tcBorders>
            <w:vAlign w:val="bottom"/>
          </w:tcPr>
          <w:p w14:paraId="101E060C" w14:textId="08BF7406" w:rsidR="00B40151" w:rsidRPr="00037DCC" w:rsidRDefault="00837717" w:rsidP="00B40151">
            <w:pPr>
              <w:pStyle w:val="Tot"/>
              <w:jc w:val="right"/>
              <w:rPr>
                <w:rFonts w:asciiTheme="minorHAnsi" w:hAnsiTheme="minorHAnsi" w:cs="Arial"/>
                <w:b/>
                <w:bCs/>
                <w:color w:val="000000" w:themeColor="text1"/>
                <w:sz w:val="22"/>
                <w:szCs w:val="22"/>
                <w:lang w:val="hr-HR"/>
              </w:rPr>
            </w:pPr>
            <w:r w:rsidRPr="00837717">
              <w:rPr>
                <w:rFonts w:asciiTheme="minorHAnsi" w:hAnsiTheme="minorHAnsi" w:cs="Arial"/>
                <w:b/>
                <w:bCs/>
                <w:color w:val="000000" w:themeColor="text1"/>
                <w:sz w:val="22"/>
                <w:szCs w:val="22"/>
                <w:lang w:val="hr-HR"/>
              </w:rPr>
              <w:t>28.278.362</w:t>
            </w:r>
          </w:p>
        </w:tc>
        <w:tc>
          <w:tcPr>
            <w:tcW w:w="1347" w:type="dxa"/>
            <w:tcBorders>
              <w:top w:val="single" w:sz="2" w:space="0" w:color="auto"/>
              <w:bottom w:val="single" w:sz="12" w:space="0" w:color="auto"/>
            </w:tcBorders>
            <w:vAlign w:val="bottom"/>
          </w:tcPr>
          <w:p w14:paraId="6ADAA30B" w14:textId="45090ED8" w:rsidR="00B40151" w:rsidRPr="00037DCC" w:rsidRDefault="00B40151" w:rsidP="00B40151">
            <w:pPr>
              <w:pStyle w:val="Tot"/>
              <w:jc w:val="right"/>
              <w:rPr>
                <w:rFonts w:asciiTheme="minorHAnsi" w:hAnsiTheme="minorHAnsi" w:cs="Arial"/>
                <w:b/>
                <w:bCs/>
                <w:color w:val="000000" w:themeColor="text1"/>
                <w:sz w:val="22"/>
                <w:szCs w:val="22"/>
                <w:lang w:val="hr-HR"/>
              </w:rPr>
            </w:pPr>
            <w:bookmarkStart w:id="193" w:name="_Toc67326716"/>
            <w:r>
              <w:rPr>
                <w:rFonts w:asciiTheme="minorHAnsi" w:hAnsiTheme="minorHAnsi" w:cs="Arial"/>
                <w:b/>
                <w:bCs/>
                <w:color w:val="000000" w:themeColor="text1"/>
                <w:sz w:val="22"/>
                <w:szCs w:val="22"/>
                <w:lang w:val="hr-HR"/>
              </w:rPr>
              <w:t>28.706.542</w:t>
            </w:r>
            <w:bookmarkEnd w:id="193"/>
          </w:p>
        </w:tc>
      </w:tr>
      <w:tr w:rsidR="00B40151" w:rsidRPr="00037DCC" w14:paraId="722F7AA3" w14:textId="77777777" w:rsidTr="008335FC">
        <w:trPr>
          <w:trHeight w:val="291"/>
        </w:trPr>
        <w:tc>
          <w:tcPr>
            <w:tcW w:w="5529" w:type="dxa"/>
            <w:vAlign w:val="bottom"/>
          </w:tcPr>
          <w:p w14:paraId="06EC77CC" w14:textId="77777777" w:rsidR="00B40151" w:rsidRPr="00037DCC" w:rsidRDefault="00B40151" w:rsidP="00B40151">
            <w:pPr>
              <w:pStyle w:val="TT"/>
              <w:rPr>
                <w:rFonts w:asciiTheme="minorHAnsi" w:hAnsiTheme="minorHAnsi" w:cs="Arial"/>
                <w:b/>
                <w:bCs/>
                <w:color w:val="000000" w:themeColor="text1"/>
                <w:sz w:val="22"/>
                <w:szCs w:val="22"/>
                <w:lang w:val="hr-HR"/>
              </w:rPr>
            </w:pPr>
            <w:bookmarkStart w:id="194" w:name="_Toc67326718"/>
            <w:r w:rsidRPr="00037DCC">
              <w:rPr>
                <w:rFonts w:asciiTheme="minorHAnsi" w:hAnsiTheme="minorHAnsi" w:cs="Arial"/>
                <w:b/>
                <w:bCs/>
                <w:color w:val="000000" w:themeColor="text1"/>
                <w:sz w:val="22"/>
                <w:szCs w:val="22"/>
                <w:lang w:val="hr-HR"/>
              </w:rPr>
              <w:t>Obveze</w:t>
            </w:r>
            <w:bookmarkEnd w:id="194"/>
          </w:p>
        </w:tc>
        <w:tc>
          <w:tcPr>
            <w:tcW w:w="992" w:type="dxa"/>
            <w:vAlign w:val="bottom"/>
          </w:tcPr>
          <w:p w14:paraId="38BC7353" w14:textId="77777777" w:rsidR="00B40151" w:rsidRPr="00F625B3" w:rsidRDefault="00B40151" w:rsidP="00B40151">
            <w:pPr>
              <w:pStyle w:val="TT"/>
              <w:jc w:val="center"/>
              <w:rPr>
                <w:rFonts w:ascii="Calibri" w:hAnsi="Calibri" w:cs="Arial"/>
                <w:snapToGrid w:val="0"/>
                <w:color w:val="000000" w:themeColor="text1"/>
                <w:sz w:val="22"/>
                <w:szCs w:val="22"/>
                <w:lang w:val="hr-HR"/>
              </w:rPr>
            </w:pPr>
          </w:p>
        </w:tc>
        <w:tc>
          <w:tcPr>
            <w:tcW w:w="1346" w:type="dxa"/>
            <w:vAlign w:val="bottom"/>
          </w:tcPr>
          <w:p w14:paraId="30A1030E" w14:textId="77777777" w:rsidR="00B40151" w:rsidRPr="00037DCC" w:rsidRDefault="00B40151" w:rsidP="00B40151">
            <w:pPr>
              <w:pStyle w:val="TT"/>
              <w:jc w:val="right"/>
              <w:rPr>
                <w:rFonts w:asciiTheme="minorHAnsi" w:hAnsiTheme="minorHAnsi" w:cs="Arial"/>
                <w:b/>
                <w:bCs/>
                <w:color w:val="000000" w:themeColor="text1"/>
                <w:sz w:val="22"/>
                <w:szCs w:val="22"/>
                <w:lang w:val="hr-HR"/>
              </w:rPr>
            </w:pPr>
          </w:p>
        </w:tc>
        <w:tc>
          <w:tcPr>
            <w:tcW w:w="1347" w:type="dxa"/>
            <w:vAlign w:val="bottom"/>
          </w:tcPr>
          <w:p w14:paraId="2BFF0A00" w14:textId="77777777" w:rsidR="00B40151" w:rsidRPr="00037DCC" w:rsidRDefault="00B40151" w:rsidP="00B40151">
            <w:pPr>
              <w:pStyle w:val="TT"/>
              <w:jc w:val="right"/>
              <w:rPr>
                <w:rFonts w:asciiTheme="minorHAnsi" w:hAnsiTheme="minorHAnsi" w:cs="Arial"/>
                <w:b/>
                <w:bCs/>
                <w:color w:val="000000" w:themeColor="text1"/>
                <w:sz w:val="22"/>
                <w:szCs w:val="22"/>
                <w:lang w:val="hr-HR"/>
              </w:rPr>
            </w:pPr>
          </w:p>
        </w:tc>
      </w:tr>
      <w:tr w:rsidR="00B40151" w:rsidRPr="00037DCC" w14:paraId="3599F0F3" w14:textId="77777777" w:rsidTr="00EB56CC">
        <w:trPr>
          <w:trHeight w:val="303"/>
        </w:trPr>
        <w:tc>
          <w:tcPr>
            <w:tcW w:w="5529" w:type="dxa"/>
            <w:vAlign w:val="bottom"/>
          </w:tcPr>
          <w:p w14:paraId="2280BAD9" w14:textId="77777777" w:rsidR="00B40151" w:rsidRPr="00037DCC" w:rsidRDefault="00B40151" w:rsidP="00B40151">
            <w:pPr>
              <w:pStyle w:val="TT"/>
              <w:rPr>
                <w:rFonts w:asciiTheme="minorHAnsi" w:hAnsiTheme="minorHAnsi" w:cs="Arial"/>
                <w:color w:val="000000" w:themeColor="text1"/>
                <w:sz w:val="22"/>
                <w:szCs w:val="22"/>
                <w:lang w:val="hr-HR"/>
              </w:rPr>
            </w:pPr>
            <w:bookmarkStart w:id="195" w:name="_Toc67326719"/>
            <w:r w:rsidRPr="00037DCC">
              <w:rPr>
                <w:rFonts w:asciiTheme="minorHAnsi" w:hAnsiTheme="minorHAnsi" w:cs="Arial"/>
                <w:color w:val="000000" w:themeColor="text1"/>
                <w:sz w:val="22"/>
                <w:szCs w:val="22"/>
                <w:lang w:val="hr-HR"/>
              </w:rPr>
              <w:t>Obveze po depozitima</w:t>
            </w:r>
            <w:bookmarkEnd w:id="195"/>
          </w:p>
        </w:tc>
        <w:tc>
          <w:tcPr>
            <w:tcW w:w="992" w:type="dxa"/>
            <w:vAlign w:val="bottom"/>
          </w:tcPr>
          <w:p w14:paraId="3F8CE595" w14:textId="1B265F2C" w:rsidR="00B40151" w:rsidRPr="00F625B3" w:rsidRDefault="00B40151" w:rsidP="00B40151">
            <w:pPr>
              <w:pStyle w:val="TT"/>
              <w:jc w:val="center"/>
              <w:rPr>
                <w:rFonts w:ascii="Calibri" w:hAnsi="Calibri" w:cs="Arial"/>
                <w:snapToGrid w:val="0"/>
                <w:color w:val="000000" w:themeColor="text1"/>
                <w:sz w:val="22"/>
                <w:szCs w:val="22"/>
                <w:lang w:val="hr-HR"/>
              </w:rPr>
            </w:pPr>
            <w:bookmarkStart w:id="196" w:name="_Toc67326720"/>
            <w:r w:rsidRPr="00F625B3">
              <w:rPr>
                <w:rFonts w:ascii="Calibri" w:hAnsi="Calibri" w:cs="Arial"/>
                <w:snapToGrid w:val="0"/>
                <w:color w:val="000000" w:themeColor="text1"/>
                <w:sz w:val="22"/>
                <w:szCs w:val="22"/>
                <w:lang w:val="hr-HR"/>
              </w:rPr>
              <w:t>2</w:t>
            </w:r>
            <w:r w:rsidR="003F114D">
              <w:rPr>
                <w:rFonts w:ascii="Calibri" w:hAnsi="Calibri" w:cs="Arial"/>
                <w:snapToGrid w:val="0"/>
                <w:color w:val="000000" w:themeColor="text1"/>
                <w:sz w:val="22"/>
                <w:szCs w:val="22"/>
                <w:lang w:val="hr-HR"/>
              </w:rPr>
              <w:t>3</w:t>
            </w:r>
            <w:bookmarkEnd w:id="196"/>
          </w:p>
        </w:tc>
        <w:tc>
          <w:tcPr>
            <w:tcW w:w="1346" w:type="dxa"/>
            <w:tcBorders>
              <w:top w:val="nil"/>
              <w:left w:val="nil"/>
              <w:bottom w:val="nil"/>
              <w:right w:val="nil"/>
            </w:tcBorders>
            <w:shd w:val="clear" w:color="auto" w:fill="auto"/>
            <w:vAlign w:val="center"/>
          </w:tcPr>
          <w:p w14:paraId="1B505B4D" w14:textId="5C8ECF5E"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960.541</w:t>
            </w:r>
          </w:p>
        </w:tc>
        <w:tc>
          <w:tcPr>
            <w:tcW w:w="1347" w:type="dxa"/>
            <w:tcBorders>
              <w:top w:val="nil"/>
              <w:left w:val="nil"/>
              <w:bottom w:val="nil"/>
              <w:right w:val="nil"/>
            </w:tcBorders>
            <w:shd w:val="clear" w:color="auto" w:fill="auto"/>
            <w:vAlign w:val="center"/>
          </w:tcPr>
          <w:p w14:paraId="74CB481A" w14:textId="3F2D043B" w:rsidR="00B40151" w:rsidRPr="00037DCC" w:rsidRDefault="00B40151" w:rsidP="00B40151">
            <w:pPr>
              <w:pStyle w:val="TT"/>
              <w:jc w:val="right"/>
              <w:rPr>
                <w:rFonts w:asciiTheme="minorHAnsi" w:hAnsiTheme="minorHAnsi" w:cs="Arial"/>
                <w:color w:val="000000" w:themeColor="text1"/>
                <w:sz w:val="22"/>
                <w:szCs w:val="22"/>
                <w:lang w:val="hr-HR"/>
              </w:rPr>
            </w:pPr>
            <w:bookmarkStart w:id="197" w:name="_Toc67326721"/>
            <w:r>
              <w:rPr>
                <w:rFonts w:ascii="Calibri" w:hAnsi="Calibri" w:cs="Calibri"/>
                <w:color w:val="000000"/>
                <w:sz w:val="22"/>
                <w:szCs w:val="22"/>
              </w:rPr>
              <w:t>974.393</w:t>
            </w:r>
            <w:bookmarkEnd w:id="197"/>
          </w:p>
        </w:tc>
      </w:tr>
      <w:tr w:rsidR="00B40151" w:rsidRPr="00037DCC" w14:paraId="17633A4D" w14:textId="77777777" w:rsidTr="00EB56CC">
        <w:trPr>
          <w:trHeight w:val="303"/>
        </w:trPr>
        <w:tc>
          <w:tcPr>
            <w:tcW w:w="5529" w:type="dxa"/>
            <w:vAlign w:val="bottom"/>
          </w:tcPr>
          <w:p w14:paraId="6DBD7C82" w14:textId="77777777" w:rsidR="00B40151" w:rsidRPr="00037DCC" w:rsidRDefault="00B40151" w:rsidP="00B40151">
            <w:pPr>
              <w:pStyle w:val="TT"/>
              <w:rPr>
                <w:rFonts w:asciiTheme="minorHAnsi" w:hAnsiTheme="minorHAnsi" w:cs="Arial"/>
                <w:color w:val="000000" w:themeColor="text1"/>
                <w:sz w:val="22"/>
                <w:szCs w:val="22"/>
                <w:lang w:val="hr-HR"/>
              </w:rPr>
            </w:pPr>
            <w:bookmarkStart w:id="198" w:name="_Toc67326723"/>
            <w:r w:rsidRPr="00037DCC">
              <w:rPr>
                <w:rFonts w:asciiTheme="minorHAnsi" w:hAnsiTheme="minorHAnsi" w:cs="Arial"/>
                <w:color w:val="000000" w:themeColor="text1"/>
                <w:sz w:val="22"/>
                <w:szCs w:val="22"/>
                <w:lang w:val="hr-HR"/>
              </w:rPr>
              <w:t>Obveze po kreditima</w:t>
            </w:r>
            <w:bookmarkEnd w:id="198"/>
          </w:p>
        </w:tc>
        <w:tc>
          <w:tcPr>
            <w:tcW w:w="992" w:type="dxa"/>
            <w:vAlign w:val="bottom"/>
          </w:tcPr>
          <w:p w14:paraId="195E6617" w14:textId="5A38F9AD" w:rsidR="00B40151" w:rsidRPr="00F625B3" w:rsidRDefault="00B40151" w:rsidP="00B40151">
            <w:pPr>
              <w:pStyle w:val="TT"/>
              <w:jc w:val="center"/>
              <w:rPr>
                <w:rFonts w:ascii="Calibri" w:hAnsi="Calibri" w:cs="Arial"/>
                <w:snapToGrid w:val="0"/>
                <w:color w:val="000000" w:themeColor="text1"/>
                <w:sz w:val="22"/>
                <w:szCs w:val="22"/>
                <w:lang w:val="hr-HR"/>
              </w:rPr>
            </w:pPr>
            <w:bookmarkStart w:id="199" w:name="_Toc67326724"/>
            <w:r w:rsidRPr="00F625B3">
              <w:rPr>
                <w:rFonts w:ascii="Calibri" w:hAnsi="Calibri" w:cs="Arial"/>
                <w:snapToGrid w:val="0"/>
                <w:color w:val="000000" w:themeColor="text1"/>
                <w:sz w:val="22"/>
                <w:szCs w:val="22"/>
                <w:lang w:val="hr-HR"/>
              </w:rPr>
              <w:t>2</w:t>
            </w:r>
            <w:r w:rsidR="003F114D">
              <w:rPr>
                <w:rFonts w:ascii="Calibri" w:hAnsi="Calibri" w:cs="Arial"/>
                <w:snapToGrid w:val="0"/>
                <w:color w:val="000000" w:themeColor="text1"/>
                <w:sz w:val="22"/>
                <w:szCs w:val="22"/>
                <w:lang w:val="hr-HR"/>
              </w:rPr>
              <w:t>4</w:t>
            </w:r>
            <w:bookmarkEnd w:id="199"/>
          </w:p>
        </w:tc>
        <w:tc>
          <w:tcPr>
            <w:tcW w:w="1346" w:type="dxa"/>
            <w:tcBorders>
              <w:top w:val="nil"/>
              <w:left w:val="nil"/>
              <w:bottom w:val="nil"/>
              <w:right w:val="nil"/>
            </w:tcBorders>
            <w:shd w:val="clear" w:color="auto" w:fill="auto"/>
            <w:vAlign w:val="center"/>
          </w:tcPr>
          <w:p w14:paraId="557F3255" w14:textId="47326BDA"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16.115.237</w:t>
            </w:r>
          </w:p>
        </w:tc>
        <w:tc>
          <w:tcPr>
            <w:tcW w:w="1347" w:type="dxa"/>
            <w:tcBorders>
              <w:top w:val="nil"/>
              <w:left w:val="nil"/>
              <w:bottom w:val="nil"/>
              <w:right w:val="nil"/>
            </w:tcBorders>
            <w:shd w:val="clear" w:color="auto" w:fill="auto"/>
            <w:vAlign w:val="center"/>
          </w:tcPr>
          <w:p w14:paraId="0BBAC6A4" w14:textId="7A295B84" w:rsidR="00B40151" w:rsidRPr="00037DCC" w:rsidRDefault="00B40151" w:rsidP="00B40151">
            <w:pPr>
              <w:pStyle w:val="TT"/>
              <w:jc w:val="right"/>
              <w:rPr>
                <w:rFonts w:asciiTheme="minorHAnsi" w:hAnsiTheme="minorHAnsi" w:cs="Arial"/>
                <w:color w:val="000000" w:themeColor="text1"/>
                <w:sz w:val="22"/>
                <w:szCs w:val="22"/>
                <w:lang w:val="hr-HR"/>
              </w:rPr>
            </w:pPr>
            <w:bookmarkStart w:id="200" w:name="_Toc67326725"/>
            <w:r>
              <w:rPr>
                <w:rFonts w:ascii="Calibri" w:hAnsi="Calibri" w:cs="Calibri"/>
                <w:color w:val="000000"/>
                <w:sz w:val="22"/>
                <w:szCs w:val="22"/>
              </w:rPr>
              <w:t>16.863.935</w:t>
            </w:r>
            <w:bookmarkEnd w:id="200"/>
          </w:p>
        </w:tc>
      </w:tr>
      <w:tr w:rsidR="00B40151" w:rsidRPr="00037DCC" w14:paraId="5D75DD0E" w14:textId="77777777" w:rsidTr="00EB56CC">
        <w:trPr>
          <w:trHeight w:val="303"/>
        </w:trPr>
        <w:tc>
          <w:tcPr>
            <w:tcW w:w="5529" w:type="dxa"/>
            <w:vAlign w:val="bottom"/>
          </w:tcPr>
          <w:p w14:paraId="4C1DF55B" w14:textId="77777777" w:rsidR="00B40151" w:rsidRPr="00037DCC" w:rsidRDefault="00B40151" w:rsidP="00B40151">
            <w:pPr>
              <w:pStyle w:val="TT"/>
              <w:rPr>
                <w:rFonts w:asciiTheme="minorHAnsi" w:hAnsiTheme="minorHAnsi" w:cs="Arial"/>
                <w:color w:val="000000" w:themeColor="text1"/>
                <w:sz w:val="22"/>
                <w:szCs w:val="22"/>
                <w:lang w:val="hr-HR"/>
              </w:rPr>
            </w:pPr>
            <w:bookmarkStart w:id="201" w:name="_Toc67326731"/>
            <w:r w:rsidRPr="00037DCC">
              <w:rPr>
                <w:rFonts w:asciiTheme="minorHAnsi" w:hAnsiTheme="minorHAnsi" w:cs="Arial"/>
                <w:color w:val="000000" w:themeColor="text1"/>
                <w:sz w:val="22"/>
                <w:szCs w:val="22"/>
                <w:lang w:val="hr-HR"/>
              </w:rPr>
              <w:t>Rezerviranja za garancije, preuzete i ostale obveze</w:t>
            </w:r>
            <w:bookmarkEnd w:id="201"/>
          </w:p>
        </w:tc>
        <w:tc>
          <w:tcPr>
            <w:tcW w:w="992" w:type="dxa"/>
            <w:vAlign w:val="bottom"/>
          </w:tcPr>
          <w:p w14:paraId="345A8252" w14:textId="37689232" w:rsidR="00B40151" w:rsidRPr="00F625B3" w:rsidRDefault="00B40151" w:rsidP="00B40151">
            <w:pPr>
              <w:pStyle w:val="TT"/>
              <w:jc w:val="center"/>
              <w:rPr>
                <w:rFonts w:ascii="Calibri" w:hAnsi="Calibri" w:cs="Arial"/>
                <w:snapToGrid w:val="0"/>
                <w:color w:val="000000" w:themeColor="text1"/>
                <w:sz w:val="22"/>
                <w:szCs w:val="22"/>
                <w:lang w:val="hr-HR"/>
              </w:rPr>
            </w:pPr>
            <w:bookmarkStart w:id="202" w:name="_Toc67326732"/>
            <w:r w:rsidRPr="00F625B3">
              <w:rPr>
                <w:rFonts w:ascii="Calibri" w:hAnsi="Calibri" w:cs="Arial"/>
                <w:snapToGrid w:val="0"/>
                <w:color w:val="000000" w:themeColor="text1"/>
                <w:sz w:val="22"/>
                <w:szCs w:val="22"/>
                <w:lang w:val="hr-HR"/>
              </w:rPr>
              <w:t>2</w:t>
            </w:r>
            <w:r w:rsidR="003F114D">
              <w:rPr>
                <w:rFonts w:ascii="Calibri" w:hAnsi="Calibri" w:cs="Arial"/>
                <w:snapToGrid w:val="0"/>
                <w:color w:val="000000" w:themeColor="text1"/>
                <w:sz w:val="22"/>
                <w:szCs w:val="22"/>
                <w:lang w:val="hr-HR"/>
              </w:rPr>
              <w:t>5</w:t>
            </w:r>
            <w:bookmarkEnd w:id="202"/>
          </w:p>
        </w:tc>
        <w:tc>
          <w:tcPr>
            <w:tcW w:w="1346" w:type="dxa"/>
            <w:tcBorders>
              <w:top w:val="nil"/>
              <w:left w:val="nil"/>
              <w:bottom w:val="nil"/>
              <w:right w:val="nil"/>
            </w:tcBorders>
            <w:shd w:val="clear" w:color="auto" w:fill="auto"/>
            <w:vAlign w:val="center"/>
          </w:tcPr>
          <w:p w14:paraId="0F464A99" w14:textId="48DCA012" w:rsidR="00B40151" w:rsidRPr="00037DCC" w:rsidDel="00D96056"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190.560</w:t>
            </w:r>
          </w:p>
        </w:tc>
        <w:tc>
          <w:tcPr>
            <w:tcW w:w="1347" w:type="dxa"/>
            <w:tcBorders>
              <w:top w:val="nil"/>
              <w:left w:val="nil"/>
              <w:bottom w:val="nil"/>
              <w:right w:val="nil"/>
            </w:tcBorders>
            <w:shd w:val="clear" w:color="auto" w:fill="auto"/>
            <w:vAlign w:val="center"/>
          </w:tcPr>
          <w:p w14:paraId="16A89C03" w14:textId="6E70E088" w:rsidR="00B40151" w:rsidRPr="00037DCC" w:rsidRDefault="00B40151" w:rsidP="00B40151">
            <w:pPr>
              <w:pStyle w:val="TT"/>
              <w:jc w:val="right"/>
              <w:rPr>
                <w:rFonts w:ascii="Calibri" w:hAnsi="Calibri" w:cs="Calibri"/>
                <w:color w:val="000000" w:themeColor="text1"/>
                <w:sz w:val="22"/>
                <w:szCs w:val="22"/>
                <w:lang w:val="hr-HR"/>
              </w:rPr>
            </w:pPr>
            <w:bookmarkStart w:id="203" w:name="_Toc67326733"/>
            <w:r>
              <w:rPr>
                <w:rFonts w:ascii="Calibri" w:hAnsi="Calibri" w:cs="Calibri"/>
                <w:color w:val="000000"/>
                <w:sz w:val="22"/>
                <w:szCs w:val="22"/>
              </w:rPr>
              <w:t>108.056</w:t>
            </w:r>
            <w:bookmarkEnd w:id="203"/>
          </w:p>
        </w:tc>
      </w:tr>
      <w:tr w:rsidR="00B40151" w:rsidRPr="00037DCC" w14:paraId="718CF824" w14:textId="77777777" w:rsidTr="00EB56CC">
        <w:trPr>
          <w:trHeight w:val="303"/>
        </w:trPr>
        <w:tc>
          <w:tcPr>
            <w:tcW w:w="5529" w:type="dxa"/>
            <w:vAlign w:val="bottom"/>
          </w:tcPr>
          <w:p w14:paraId="0DAE443F" w14:textId="77777777" w:rsidR="00B40151" w:rsidRPr="00037DCC" w:rsidRDefault="00B40151" w:rsidP="00B40151">
            <w:pPr>
              <w:pStyle w:val="TT"/>
              <w:rPr>
                <w:rFonts w:asciiTheme="minorHAnsi" w:hAnsiTheme="minorHAnsi" w:cs="Arial"/>
                <w:color w:val="000000" w:themeColor="text1"/>
                <w:sz w:val="22"/>
                <w:szCs w:val="22"/>
                <w:lang w:val="hr-HR"/>
              </w:rPr>
            </w:pPr>
            <w:bookmarkStart w:id="204" w:name="_Toc67326735"/>
            <w:r w:rsidRPr="00037DCC">
              <w:rPr>
                <w:rFonts w:asciiTheme="minorHAnsi" w:hAnsiTheme="minorHAnsi" w:cs="Arial"/>
                <w:color w:val="000000" w:themeColor="text1"/>
                <w:sz w:val="22"/>
                <w:szCs w:val="22"/>
                <w:lang w:val="hr-HR"/>
              </w:rPr>
              <w:t>Ostale obveze</w:t>
            </w:r>
            <w:bookmarkEnd w:id="204"/>
          </w:p>
        </w:tc>
        <w:tc>
          <w:tcPr>
            <w:tcW w:w="992" w:type="dxa"/>
            <w:vAlign w:val="bottom"/>
          </w:tcPr>
          <w:p w14:paraId="717CD669" w14:textId="56E3AE9A" w:rsidR="00B40151" w:rsidRPr="00F625B3" w:rsidRDefault="00B40151" w:rsidP="00B40151">
            <w:pPr>
              <w:pStyle w:val="TT"/>
              <w:jc w:val="center"/>
              <w:rPr>
                <w:rFonts w:ascii="Calibri" w:hAnsi="Calibri" w:cs="Arial"/>
                <w:snapToGrid w:val="0"/>
                <w:color w:val="000000" w:themeColor="text1"/>
                <w:sz w:val="22"/>
                <w:szCs w:val="22"/>
                <w:lang w:val="hr-HR"/>
              </w:rPr>
            </w:pPr>
            <w:bookmarkStart w:id="205" w:name="_Toc67326736"/>
            <w:r w:rsidRPr="00F625B3">
              <w:rPr>
                <w:rFonts w:ascii="Calibri" w:hAnsi="Calibri" w:cs="Arial"/>
                <w:snapToGrid w:val="0"/>
                <w:color w:val="000000" w:themeColor="text1"/>
                <w:sz w:val="22"/>
                <w:szCs w:val="22"/>
                <w:lang w:val="hr-HR"/>
              </w:rPr>
              <w:t>2</w:t>
            </w:r>
            <w:r w:rsidR="003F114D">
              <w:rPr>
                <w:rFonts w:ascii="Calibri" w:hAnsi="Calibri" w:cs="Arial"/>
                <w:snapToGrid w:val="0"/>
                <w:color w:val="000000" w:themeColor="text1"/>
                <w:sz w:val="22"/>
                <w:szCs w:val="22"/>
                <w:lang w:val="hr-HR"/>
              </w:rPr>
              <w:t>6</w:t>
            </w:r>
            <w:bookmarkEnd w:id="205"/>
          </w:p>
        </w:tc>
        <w:tc>
          <w:tcPr>
            <w:tcW w:w="1346" w:type="dxa"/>
            <w:tcBorders>
              <w:top w:val="nil"/>
              <w:left w:val="nil"/>
              <w:bottom w:val="single" w:sz="4" w:space="0" w:color="auto"/>
              <w:right w:val="nil"/>
            </w:tcBorders>
            <w:shd w:val="clear" w:color="auto" w:fill="auto"/>
            <w:vAlign w:val="center"/>
          </w:tcPr>
          <w:p w14:paraId="5D3A7CD1" w14:textId="7AA6C4D8" w:rsidR="00B40151" w:rsidRPr="00037DCC" w:rsidRDefault="00837717" w:rsidP="00B40151">
            <w:pPr>
              <w:pStyle w:val="TT"/>
              <w:jc w:val="right"/>
              <w:rPr>
                <w:rFonts w:ascii="Calibri" w:hAnsi="Calibri" w:cs="Calibri"/>
                <w:color w:val="000000" w:themeColor="text1"/>
                <w:sz w:val="22"/>
                <w:szCs w:val="22"/>
                <w:lang w:val="hr-HR"/>
              </w:rPr>
            </w:pPr>
            <w:r w:rsidRPr="00837717">
              <w:rPr>
                <w:rFonts w:ascii="Calibri" w:hAnsi="Calibri" w:cs="Calibri"/>
                <w:color w:val="000000" w:themeColor="text1"/>
                <w:sz w:val="22"/>
                <w:szCs w:val="22"/>
                <w:lang w:val="hr-HR"/>
              </w:rPr>
              <w:t>435.239</w:t>
            </w:r>
          </w:p>
        </w:tc>
        <w:tc>
          <w:tcPr>
            <w:tcW w:w="1347" w:type="dxa"/>
            <w:tcBorders>
              <w:top w:val="nil"/>
              <w:left w:val="nil"/>
              <w:bottom w:val="nil"/>
              <w:right w:val="nil"/>
            </w:tcBorders>
            <w:shd w:val="clear" w:color="auto" w:fill="auto"/>
            <w:vAlign w:val="center"/>
          </w:tcPr>
          <w:p w14:paraId="27D355BD" w14:textId="15C179F9" w:rsidR="00B40151" w:rsidRPr="00037DCC" w:rsidRDefault="00B40151" w:rsidP="00B40151">
            <w:pPr>
              <w:pStyle w:val="TT"/>
              <w:jc w:val="right"/>
              <w:rPr>
                <w:rFonts w:ascii="Calibri" w:hAnsi="Calibri" w:cs="Calibri"/>
                <w:color w:val="000000" w:themeColor="text1"/>
                <w:sz w:val="22"/>
                <w:szCs w:val="22"/>
                <w:lang w:val="hr-HR"/>
              </w:rPr>
            </w:pPr>
            <w:bookmarkStart w:id="206" w:name="_Toc67326737"/>
            <w:r w:rsidRPr="00415C4B">
              <w:rPr>
                <w:rFonts w:ascii="Calibri" w:hAnsi="Calibri" w:cs="Calibri"/>
                <w:sz w:val="22"/>
                <w:szCs w:val="22"/>
              </w:rPr>
              <w:t>396.393</w:t>
            </w:r>
            <w:bookmarkEnd w:id="206"/>
          </w:p>
        </w:tc>
      </w:tr>
      <w:tr w:rsidR="00B40151" w:rsidRPr="00037DCC" w14:paraId="294F4860" w14:textId="77777777" w:rsidTr="00EB56CC">
        <w:trPr>
          <w:trHeight w:val="341"/>
        </w:trPr>
        <w:tc>
          <w:tcPr>
            <w:tcW w:w="5529" w:type="dxa"/>
            <w:vAlign w:val="bottom"/>
          </w:tcPr>
          <w:p w14:paraId="48187E08" w14:textId="77777777" w:rsidR="00B40151" w:rsidRPr="00037DCC" w:rsidRDefault="00B40151" w:rsidP="00B40151">
            <w:pPr>
              <w:pStyle w:val="Tot"/>
              <w:rPr>
                <w:rFonts w:asciiTheme="minorHAnsi" w:hAnsiTheme="minorHAnsi" w:cs="Arial"/>
                <w:b/>
                <w:bCs/>
                <w:color w:val="000000" w:themeColor="text1"/>
                <w:sz w:val="22"/>
                <w:szCs w:val="22"/>
                <w:lang w:val="hr-HR"/>
              </w:rPr>
            </w:pPr>
            <w:bookmarkStart w:id="207" w:name="_Toc67326739"/>
            <w:r w:rsidRPr="00037DCC">
              <w:rPr>
                <w:rFonts w:asciiTheme="minorHAnsi" w:hAnsiTheme="minorHAnsi" w:cs="Arial"/>
                <w:b/>
                <w:bCs/>
                <w:color w:val="000000" w:themeColor="text1"/>
                <w:sz w:val="22"/>
                <w:szCs w:val="22"/>
                <w:lang w:val="hr-HR"/>
              </w:rPr>
              <w:t>Ukupne obveze</w:t>
            </w:r>
            <w:bookmarkEnd w:id="207"/>
          </w:p>
        </w:tc>
        <w:tc>
          <w:tcPr>
            <w:tcW w:w="992" w:type="dxa"/>
            <w:vAlign w:val="bottom"/>
          </w:tcPr>
          <w:p w14:paraId="6EA7C39B" w14:textId="77777777" w:rsidR="00B40151" w:rsidRPr="00F625B3" w:rsidRDefault="00B40151" w:rsidP="00B40151">
            <w:pPr>
              <w:pStyle w:val="TT"/>
              <w:jc w:val="center"/>
              <w:rPr>
                <w:rFonts w:ascii="Calibri" w:hAnsi="Calibri" w:cs="Arial"/>
                <w:snapToGrid w:val="0"/>
                <w:color w:val="000000" w:themeColor="text1"/>
                <w:sz w:val="22"/>
                <w:szCs w:val="22"/>
                <w:lang w:val="hr-HR"/>
              </w:rPr>
            </w:pPr>
          </w:p>
        </w:tc>
        <w:tc>
          <w:tcPr>
            <w:tcW w:w="1346" w:type="dxa"/>
            <w:tcBorders>
              <w:top w:val="single" w:sz="4" w:space="0" w:color="auto"/>
              <w:left w:val="nil"/>
              <w:bottom w:val="single" w:sz="12" w:space="0" w:color="auto"/>
              <w:right w:val="nil"/>
            </w:tcBorders>
            <w:shd w:val="clear" w:color="auto" w:fill="auto"/>
            <w:vAlign w:val="center"/>
          </w:tcPr>
          <w:p w14:paraId="3508152F" w14:textId="556E15F1" w:rsidR="00B40151" w:rsidRPr="00037DCC" w:rsidRDefault="00837717" w:rsidP="00B40151">
            <w:pPr>
              <w:pStyle w:val="Tot"/>
              <w:jc w:val="right"/>
              <w:rPr>
                <w:rFonts w:asciiTheme="minorHAnsi" w:hAnsiTheme="minorHAnsi" w:cs="Arial"/>
                <w:b/>
                <w:bCs/>
                <w:color w:val="000000" w:themeColor="text1"/>
                <w:sz w:val="22"/>
                <w:szCs w:val="22"/>
                <w:lang w:val="hr-HR"/>
              </w:rPr>
            </w:pPr>
            <w:r w:rsidRPr="00837717">
              <w:rPr>
                <w:rFonts w:asciiTheme="minorHAnsi" w:hAnsiTheme="minorHAnsi" w:cs="Arial"/>
                <w:b/>
                <w:bCs/>
                <w:color w:val="000000" w:themeColor="text1"/>
                <w:sz w:val="22"/>
                <w:szCs w:val="22"/>
                <w:lang w:val="hr-HR"/>
              </w:rPr>
              <w:t>17.701.577</w:t>
            </w:r>
          </w:p>
        </w:tc>
        <w:tc>
          <w:tcPr>
            <w:tcW w:w="1347" w:type="dxa"/>
            <w:tcBorders>
              <w:top w:val="single" w:sz="2" w:space="0" w:color="auto"/>
              <w:bottom w:val="single" w:sz="12" w:space="0" w:color="auto"/>
            </w:tcBorders>
            <w:vAlign w:val="center"/>
          </w:tcPr>
          <w:p w14:paraId="122179EE" w14:textId="1B5B36E1" w:rsidR="00B40151" w:rsidRPr="00037DCC" w:rsidRDefault="00B40151" w:rsidP="00B40151">
            <w:pPr>
              <w:pStyle w:val="Tot"/>
              <w:jc w:val="right"/>
              <w:rPr>
                <w:rFonts w:asciiTheme="minorHAnsi" w:hAnsiTheme="minorHAnsi" w:cs="Arial"/>
                <w:b/>
                <w:bCs/>
                <w:color w:val="000000" w:themeColor="text1"/>
                <w:sz w:val="22"/>
                <w:szCs w:val="22"/>
                <w:lang w:val="hr-HR"/>
              </w:rPr>
            </w:pPr>
            <w:bookmarkStart w:id="208" w:name="_Toc67326740"/>
            <w:r w:rsidRPr="00415C4B">
              <w:rPr>
                <w:rFonts w:ascii="Calibri" w:hAnsi="Calibri" w:cs="Calibri"/>
                <w:b/>
                <w:bCs/>
                <w:color w:val="000000"/>
                <w:sz w:val="22"/>
                <w:szCs w:val="22"/>
              </w:rPr>
              <w:t>18.342.777</w:t>
            </w:r>
            <w:bookmarkEnd w:id="208"/>
          </w:p>
        </w:tc>
      </w:tr>
      <w:tr w:rsidR="00B40151" w:rsidRPr="00037DCC" w14:paraId="4B812362" w14:textId="77777777" w:rsidTr="00966F64">
        <w:trPr>
          <w:trHeight w:val="303"/>
        </w:trPr>
        <w:tc>
          <w:tcPr>
            <w:tcW w:w="5529" w:type="dxa"/>
            <w:vAlign w:val="bottom"/>
          </w:tcPr>
          <w:p w14:paraId="61984518" w14:textId="77777777" w:rsidR="00B40151" w:rsidRPr="00037DCC" w:rsidRDefault="00B40151" w:rsidP="00B40151">
            <w:pPr>
              <w:pStyle w:val="TT"/>
              <w:rPr>
                <w:rFonts w:asciiTheme="minorHAnsi" w:hAnsiTheme="minorHAnsi" w:cs="Arial"/>
                <w:b/>
                <w:bCs/>
                <w:color w:val="000000" w:themeColor="text1"/>
                <w:sz w:val="22"/>
                <w:szCs w:val="22"/>
                <w:lang w:val="hr-HR"/>
              </w:rPr>
            </w:pPr>
            <w:bookmarkStart w:id="209" w:name="_Toc67326742"/>
            <w:r w:rsidRPr="00037DCC">
              <w:rPr>
                <w:rFonts w:asciiTheme="minorHAnsi" w:hAnsiTheme="minorHAnsi" w:cs="Arial"/>
                <w:b/>
                <w:bCs/>
                <w:color w:val="000000" w:themeColor="text1"/>
                <w:sz w:val="22"/>
                <w:szCs w:val="22"/>
                <w:lang w:val="hr-HR"/>
              </w:rPr>
              <w:t>Kapital i rezerve</w:t>
            </w:r>
            <w:bookmarkEnd w:id="209"/>
          </w:p>
        </w:tc>
        <w:tc>
          <w:tcPr>
            <w:tcW w:w="992" w:type="dxa"/>
            <w:vAlign w:val="bottom"/>
          </w:tcPr>
          <w:p w14:paraId="299F88BB" w14:textId="77777777" w:rsidR="00B40151" w:rsidRPr="00F625B3" w:rsidRDefault="00B40151" w:rsidP="00B40151">
            <w:pPr>
              <w:pStyle w:val="TT"/>
              <w:jc w:val="center"/>
              <w:rPr>
                <w:rFonts w:ascii="Calibri" w:hAnsi="Calibri" w:cs="Arial"/>
                <w:snapToGrid w:val="0"/>
                <w:color w:val="000000" w:themeColor="text1"/>
                <w:sz w:val="22"/>
                <w:szCs w:val="22"/>
                <w:lang w:val="hr-HR"/>
              </w:rPr>
            </w:pPr>
          </w:p>
        </w:tc>
        <w:tc>
          <w:tcPr>
            <w:tcW w:w="1346" w:type="dxa"/>
            <w:tcBorders>
              <w:top w:val="single" w:sz="12" w:space="0" w:color="auto"/>
            </w:tcBorders>
            <w:vAlign w:val="bottom"/>
          </w:tcPr>
          <w:p w14:paraId="684D2DB2" w14:textId="77777777" w:rsidR="00B40151" w:rsidRPr="00037DCC" w:rsidRDefault="00B40151" w:rsidP="00B40151">
            <w:pPr>
              <w:pStyle w:val="TT"/>
              <w:jc w:val="right"/>
              <w:rPr>
                <w:rFonts w:asciiTheme="minorHAnsi" w:hAnsiTheme="minorHAnsi" w:cs="Arial"/>
                <w:b/>
                <w:bCs/>
                <w:color w:val="000000" w:themeColor="text1"/>
                <w:sz w:val="22"/>
                <w:szCs w:val="22"/>
                <w:lang w:val="hr-HR"/>
              </w:rPr>
            </w:pPr>
          </w:p>
        </w:tc>
        <w:tc>
          <w:tcPr>
            <w:tcW w:w="1347" w:type="dxa"/>
            <w:vAlign w:val="bottom"/>
          </w:tcPr>
          <w:p w14:paraId="73DEF59B" w14:textId="77777777" w:rsidR="00B40151" w:rsidRPr="00037DCC" w:rsidRDefault="00B40151" w:rsidP="00B40151">
            <w:pPr>
              <w:pStyle w:val="TT"/>
              <w:jc w:val="right"/>
              <w:rPr>
                <w:rFonts w:asciiTheme="minorHAnsi" w:hAnsiTheme="minorHAnsi" w:cs="Arial"/>
                <w:b/>
                <w:bCs/>
                <w:color w:val="000000" w:themeColor="text1"/>
                <w:sz w:val="22"/>
                <w:szCs w:val="22"/>
                <w:lang w:val="hr-HR"/>
              </w:rPr>
            </w:pPr>
          </w:p>
        </w:tc>
      </w:tr>
      <w:tr w:rsidR="00DE3130" w:rsidRPr="00037DCC" w14:paraId="57BEF0C7" w14:textId="77777777" w:rsidTr="001847F6">
        <w:trPr>
          <w:trHeight w:val="303"/>
        </w:trPr>
        <w:tc>
          <w:tcPr>
            <w:tcW w:w="5529" w:type="dxa"/>
            <w:vAlign w:val="bottom"/>
          </w:tcPr>
          <w:p w14:paraId="34374BFB" w14:textId="77777777" w:rsidR="00DE3130" w:rsidRPr="00037DCC" w:rsidRDefault="00DE3130" w:rsidP="00DE3130">
            <w:pPr>
              <w:pStyle w:val="TT"/>
              <w:rPr>
                <w:rFonts w:asciiTheme="minorHAnsi" w:hAnsiTheme="minorHAnsi" w:cs="Arial"/>
                <w:color w:val="000000" w:themeColor="text1"/>
                <w:sz w:val="22"/>
                <w:szCs w:val="22"/>
                <w:lang w:val="hr-HR"/>
              </w:rPr>
            </w:pPr>
            <w:bookmarkStart w:id="210" w:name="_Toc67326743"/>
            <w:r w:rsidRPr="00037DCC">
              <w:rPr>
                <w:rFonts w:asciiTheme="minorHAnsi" w:hAnsiTheme="minorHAnsi" w:cs="Arial"/>
                <w:color w:val="000000" w:themeColor="text1"/>
                <w:sz w:val="22"/>
                <w:szCs w:val="22"/>
                <w:lang w:val="hr-HR"/>
              </w:rPr>
              <w:t>Osnivački kapital</w:t>
            </w:r>
            <w:bookmarkEnd w:id="210"/>
          </w:p>
        </w:tc>
        <w:tc>
          <w:tcPr>
            <w:tcW w:w="992" w:type="dxa"/>
            <w:vAlign w:val="bottom"/>
          </w:tcPr>
          <w:p w14:paraId="486AACCE" w14:textId="7D4C3FD2" w:rsidR="00DE3130" w:rsidRPr="00F625B3" w:rsidRDefault="00DE3130" w:rsidP="00DE3130">
            <w:pPr>
              <w:pStyle w:val="TT"/>
              <w:jc w:val="center"/>
              <w:rPr>
                <w:rFonts w:ascii="Calibri" w:hAnsi="Calibri" w:cs="Arial"/>
                <w:snapToGrid w:val="0"/>
                <w:color w:val="000000" w:themeColor="text1"/>
                <w:sz w:val="22"/>
                <w:szCs w:val="22"/>
                <w:lang w:val="hr-HR"/>
              </w:rPr>
            </w:pPr>
            <w:bookmarkStart w:id="211" w:name="_Toc67326744"/>
            <w:r w:rsidRPr="00F625B3">
              <w:rPr>
                <w:rFonts w:ascii="Calibri" w:hAnsi="Calibri" w:cs="Arial"/>
                <w:snapToGrid w:val="0"/>
                <w:color w:val="000000" w:themeColor="text1"/>
                <w:sz w:val="22"/>
                <w:szCs w:val="22"/>
                <w:lang w:val="hr-HR"/>
              </w:rPr>
              <w:t>2</w:t>
            </w:r>
            <w:r w:rsidR="003F114D">
              <w:rPr>
                <w:rFonts w:ascii="Calibri" w:hAnsi="Calibri" w:cs="Arial"/>
                <w:snapToGrid w:val="0"/>
                <w:color w:val="000000" w:themeColor="text1"/>
                <w:sz w:val="22"/>
                <w:szCs w:val="22"/>
                <w:lang w:val="hr-HR"/>
              </w:rPr>
              <w:t>7</w:t>
            </w:r>
            <w:bookmarkEnd w:id="211"/>
          </w:p>
        </w:tc>
        <w:tc>
          <w:tcPr>
            <w:tcW w:w="1346" w:type="dxa"/>
            <w:tcBorders>
              <w:top w:val="nil"/>
              <w:left w:val="nil"/>
              <w:bottom w:val="nil"/>
              <w:right w:val="nil"/>
            </w:tcBorders>
            <w:shd w:val="clear" w:color="auto" w:fill="auto"/>
          </w:tcPr>
          <w:p w14:paraId="3F7445C2" w14:textId="38442183" w:rsidR="00DE3130" w:rsidRPr="001847F6" w:rsidRDefault="00DE3130" w:rsidP="00DE3130">
            <w:pPr>
              <w:pStyle w:val="TT"/>
              <w:jc w:val="right"/>
              <w:rPr>
                <w:rFonts w:ascii="Calibri" w:hAnsi="Calibri"/>
                <w:color w:val="000000"/>
                <w:sz w:val="22"/>
                <w:szCs w:val="22"/>
              </w:rPr>
            </w:pPr>
            <w:r w:rsidRPr="001847F6">
              <w:rPr>
                <w:rFonts w:ascii="Calibri" w:hAnsi="Calibri"/>
                <w:color w:val="000000"/>
                <w:sz w:val="22"/>
                <w:szCs w:val="22"/>
              </w:rPr>
              <w:t>7.184.632</w:t>
            </w:r>
          </w:p>
        </w:tc>
        <w:tc>
          <w:tcPr>
            <w:tcW w:w="1347" w:type="dxa"/>
            <w:tcBorders>
              <w:top w:val="nil"/>
              <w:left w:val="nil"/>
              <w:bottom w:val="nil"/>
              <w:right w:val="nil"/>
            </w:tcBorders>
            <w:shd w:val="clear" w:color="auto" w:fill="auto"/>
            <w:vAlign w:val="center"/>
          </w:tcPr>
          <w:p w14:paraId="6AA50508" w14:textId="1F8AA4BF" w:rsidR="00DE3130" w:rsidRPr="00037DCC" w:rsidRDefault="00DE3130" w:rsidP="00DE3130">
            <w:pPr>
              <w:pStyle w:val="TT"/>
              <w:jc w:val="right"/>
              <w:rPr>
                <w:rFonts w:asciiTheme="minorHAnsi" w:hAnsiTheme="minorHAnsi" w:cs="Arial"/>
                <w:color w:val="000000" w:themeColor="text1"/>
                <w:sz w:val="22"/>
                <w:szCs w:val="22"/>
                <w:lang w:val="hr-HR"/>
              </w:rPr>
            </w:pPr>
            <w:bookmarkStart w:id="212" w:name="_Toc67326745"/>
            <w:r>
              <w:rPr>
                <w:rFonts w:ascii="Calibri" w:hAnsi="Calibri"/>
                <w:color w:val="000000"/>
                <w:sz w:val="22"/>
                <w:szCs w:val="22"/>
              </w:rPr>
              <w:t>7.134.632</w:t>
            </w:r>
            <w:bookmarkEnd w:id="212"/>
          </w:p>
        </w:tc>
      </w:tr>
      <w:tr w:rsidR="00DE3130" w:rsidRPr="00037DCC" w14:paraId="502FE510" w14:textId="77777777" w:rsidTr="001847F6">
        <w:trPr>
          <w:trHeight w:val="303"/>
        </w:trPr>
        <w:tc>
          <w:tcPr>
            <w:tcW w:w="5529" w:type="dxa"/>
            <w:vAlign w:val="bottom"/>
          </w:tcPr>
          <w:p w14:paraId="5327D935" w14:textId="77777777" w:rsidR="00DE3130" w:rsidRPr="00037DCC" w:rsidRDefault="00DE3130" w:rsidP="00DE3130">
            <w:pPr>
              <w:pStyle w:val="TT"/>
              <w:rPr>
                <w:rFonts w:asciiTheme="minorHAnsi" w:hAnsiTheme="minorHAnsi" w:cs="Arial"/>
                <w:color w:val="000000" w:themeColor="text1"/>
                <w:sz w:val="22"/>
                <w:szCs w:val="22"/>
                <w:lang w:val="hr-HR"/>
              </w:rPr>
            </w:pPr>
            <w:bookmarkStart w:id="213" w:name="_Toc67326747"/>
            <w:r w:rsidRPr="00037DCC">
              <w:rPr>
                <w:rFonts w:asciiTheme="minorHAnsi" w:hAnsiTheme="minorHAnsi" w:cs="Arial"/>
                <w:color w:val="000000" w:themeColor="text1"/>
                <w:sz w:val="22"/>
                <w:szCs w:val="22"/>
                <w:lang w:val="hr-HR"/>
              </w:rPr>
              <w:t>Zadržana dobit i rezerve</w:t>
            </w:r>
            <w:bookmarkEnd w:id="213"/>
          </w:p>
        </w:tc>
        <w:tc>
          <w:tcPr>
            <w:tcW w:w="992" w:type="dxa"/>
            <w:vAlign w:val="bottom"/>
          </w:tcPr>
          <w:p w14:paraId="3AC4BB11" w14:textId="77777777" w:rsidR="00DE3130" w:rsidRPr="00F625B3" w:rsidRDefault="00DE3130" w:rsidP="00DE3130">
            <w:pPr>
              <w:pStyle w:val="TT"/>
              <w:jc w:val="center"/>
              <w:rPr>
                <w:rFonts w:ascii="Calibri" w:hAnsi="Calibri" w:cs="Arial"/>
                <w:snapToGrid w:val="0"/>
                <w:color w:val="000000" w:themeColor="text1"/>
                <w:sz w:val="22"/>
                <w:szCs w:val="22"/>
                <w:lang w:val="hr-HR"/>
              </w:rPr>
            </w:pPr>
          </w:p>
        </w:tc>
        <w:tc>
          <w:tcPr>
            <w:tcW w:w="1346" w:type="dxa"/>
            <w:tcBorders>
              <w:top w:val="nil"/>
              <w:left w:val="nil"/>
              <w:bottom w:val="nil"/>
              <w:right w:val="nil"/>
            </w:tcBorders>
            <w:shd w:val="clear" w:color="auto" w:fill="auto"/>
          </w:tcPr>
          <w:p w14:paraId="28495BD6" w14:textId="28C676C8" w:rsidR="00DE3130" w:rsidRPr="001847F6" w:rsidRDefault="00DE3130" w:rsidP="00DE3130">
            <w:pPr>
              <w:pStyle w:val="TT"/>
              <w:jc w:val="right"/>
              <w:rPr>
                <w:rFonts w:ascii="Calibri" w:hAnsi="Calibri"/>
                <w:color w:val="000000"/>
                <w:sz w:val="22"/>
                <w:szCs w:val="22"/>
              </w:rPr>
            </w:pPr>
            <w:r w:rsidRPr="001847F6">
              <w:rPr>
                <w:rFonts w:ascii="Calibri" w:hAnsi="Calibri"/>
                <w:color w:val="000000"/>
                <w:sz w:val="22"/>
                <w:szCs w:val="22"/>
              </w:rPr>
              <w:t>3.157.684</w:t>
            </w:r>
          </w:p>
        </w:tc>
        <w:tc>
          <w:tcPr>
            <w:tcW w:w="1347" w:type="dxa"/>
            <w:tcBorders>
              <w:top w:val="nil"/>
              <w:left w:val="nil"/>
              <w:bottom w:val="nil"/>
              <w:right w:val="nil"/>
            </w:tcBorders>
            <w:shd w:val="clear" w:color="auto" w:fill="auto"/>
            <w:vAlign w:val="center"/>
          </w:tcPr>
          <w:p w14:paraId="2154E05C" w14:textId="16E0F73C" w:rsidR="00DE3130" w:rsidRPr="00037DCC" w:rsidRDefault="00DE3130" w:rsidP="00DE3130">
            <w:pPr>
              <w:pStyle w:val="TT"/>
              <w:jc w:val="right"/>
              <w:rPr>
                <w:rFonts w:asciiTheme="minorHAnsi" w:hAnsiTheme="minorHAnsi" w:cs="Arial"/>
                <w:color w:val="000000" w:themeColor="text1"/>
                <w:sz w:val="22"/>
                <w:szCs w:val="22"/>
                <w:lang w:val="hr-HR"/>
              </w:rPr>
            </w:pPr>
            <w:bookmarkStart w:id="214" w:name="_Toc67326748"/>
            <w:r w:rsidRPr="00415C4B">
              <w:rPr>
                <w:rFonts w:ascii="Calibri" w:hAnsi="Calibri"/>
                <w:color w:val="000000"/>
                <w:sz w:val="22"/>
                <w:szCs w:val="22"/>
              </w:rPr>
              <w:t>3.076.153</w:t>
            </w:r>
            <w:bookmarkEnd w:id="214"/>
          </w:p>
        </w:tc>
      </w:tr>
      <w:tr w:rsidR="00DE3130" w:rsidRPr="00037DCC" w14:paraId="1DC2DABD" w14:textId="77777777" w:rsidTr="001847F6">
        <w:trPr>
          <w:trHeight w:val="303"/>
        </w:trPr>
        <w:tc>
          <w:tcPr>
            <w:tcW w:w="5529" w:type="dxa"/>
            <w:vAlign w:val="bottom"/>
          </w:tcPr>
          <w:p w14:paraId="58738721" w14:textId="77777777" w:rsidR="00DE3130" w:rsidRPr="00037DCC" w:rsidRDefault="00DE3130" w:rsidP="00DE3130">
            <w:pPr>
              <w:pStyle w:val="TT"/>
              <w:rPr>
                <w:rFonts w:asciiTheme="minorHAnsi" w:hAnsiTheme="minorHAnsi" w:cs="Arial"/>
                <w:color w:val="000000" w:themeColor="text1"/>
                <w:sz w:val="22"/>
                <w:szCs w:val="22"/>
                <w:lang w:val="hr-HR"/>
              </w:rPr>
            </w:pPr>
            <w:bookmarkStart w:id="215" w:name="_Toc67326750"/>
            <w:r w:rsidRPr="00037DCC">
              <w:rPr>
                <w:rFonts w:asciiTheme="minorHAnsi" w:hAnsiTheme="minorHAnsi" w:cs="Arial"/>
                <w:color w:val="000000" w:themeColor="text1"/>
                <w:sz w:val="22"/>
                <w:szCs w:val="22"/>
                <w:lang w:val="hr-HR"/>
              </w:rPr>
              <w:t>Ostale rezerve</w:t>
            </w:r>
            <w:bookmarkEnd w:id="215"/>
          </w:p>
        </w:tc>
        <w:tc>
          <w:tcPr>
            <w:tcW w:w="992" w:type="dxa"/>
            <w:vAlign w:val="bottom"/>
          </w:tcPr>
          <w:p w14:paraId="6313E18A" w14:textId="77777777" w:rsidR="00DE3130" w:rsidRPr="00F625B3" w:rsidRDefault="00DE3130" w:rsidP="00DE3130">
            <w:pPr>
              <w:pStyle w:val="TT"/>
              <w:jc w:val="center"/>
              <w:rPr>
                <w:rFonts w:ascii="Calibri" w:hAnsi="Calibri" w:cs="Arial"/>
                <w:snapToGrid w:val="0"/>
                <w:color w:val="000000" w:themeColor="text1"/>
                <w:sz w:val="22"/>
                <w:szCs w:val="22"/>
                <w:lang w:val="hr-HR"/>
              </w:rPr>
            </w:pPr>
          </w:p>
        </w:tc>
        <w:tc>
          <w:tcPr>
            <w:tcW w:w="1346" w:type="dxa"/>
            <w:tcBorders>
              <w:top w:val="nil"/>
              <w:left w:val="nil"/>
              <w:bottom w:val="nil"/>
              <w:right w:val="nil"/>
            </w:tcBorders>
            <w:shd w:val="clear" w:color="auto" w:fill="auto"/>
          </w:tcPr>
          <w:p w14:paraId="0CC06233" w14:textId="60C7A87A" w:rsidR="00DE3130" w:rsidRPr="001847F6" w:rsidRDefault="00DE3130" w:rsidP="00DE3130">
            <w:pPr>
              <w:pStyle w:val="TT"/>
              <w:jc w:val="right"/>
              <w:rPr>
                <w:rFonts w:ascii="Calibri" w:hAnsi="Calibri"/>
                <w:color w:val="000000"/>
                <w:sz w:val="22"/>
                <w:szCs w:val="22"/>
              </w:rPr>
            </w:pPr>
            <w:r w:rsidRPr="001847F6">
              <w:rPr>
                <w:rFonts w:ascii="Calibri" w:hAnsi="Calibri"/>
                <w:color w:val="000000"/>
                <w:sz w:val="22"/>
                <w:szCs w:val="22"/>
              </w:rPr>
              <w:t>33.975</w:t>
            </w:r>
          </w:p>
        </w:tc>
        <w:tc>
          <w:tcPr>
            <w:tcW w:w="1347" w:type="dxa"/>
            <w:tcBorders>
              <w:top w:val="nil"/>
              <w:left w:val="nil"/>
              <w:bottom w:val="nil"/>
              <w:right w:val="nil"/>
            </w:tcBorders>
            <w:shd w:val="clear" w:color="auto" w:fill="auto"/>
            <w:vAlign w:val="center"/>
          </w:tcPr>
          <w:p w14:paraId="4B83E3B1" w14:textId="028BB077" w:rsidR="00DE3130" w:rsidRPr="00037DCC" w:rsidRDefault="00DE3130" w:rsidP="00DE3130">
            <w:pPr>
              <w:pStyle w:val="TT"/>
              <w:jc w:val="right"/>
              <w:rPr>
                <w:rFonts w:asciiTheme="minorHAnsi" w:hAnsiTheme="minorHAnsi" w:cs="Arial"/>
                <w:color w:val="000000" w:themeColor="text1"/>
                <w:sz w:val="22"/>
                <w:szCs w:val="22"/>
                <w:lang w:val="hr-HR"/>
              </w:rPr>
            </w:pPr>
            <w:bookmarkStart w:id="216" w:name="_Toc67326751"/>
            <w:r>
              <w:rPr>
                <w:rFonts w:ascii="Calibri" w:hAnsi="Calibri"/>
                <w:sz w:val="22"/>
                <w:szCs w:val="22"/>
              </w:rPr>
              <w:t>59.108</w:t>
            </w:r>
            <w:bookmarkEnd w:id="216"/>
          </w:p>
        </w:tc>
      </w:tr>
      <w:tr w:rsidR="00DE3130" w:rsidRPr="00037DCC" w14:paraId="72601CD7" w14:textId="77777777" w:rsidTr="001847F6">
        <w:trPr>
          <w:trHeight w:val="291"/>
        </w:trPr>
        <w:tc>
          <w:tcPr>
            <w:tcW w:w="5529" w:type="dxa"/>
            <w:vAlign w:val="bottom"/>
          </w:tcPr>
          <w:p w14:paraId="574E4B8B" w14:textId="77777777" w:rsidR="00DE3130" w:rsidRPr="00037DCC" w:rsidRDefault="00DE3130" w:rsidP="00DE3130">
            <w:pPr>
              <w:pStyle w:val="TT"/>
              <w:rPr>
                <w:rFonts w:asciiTheme="minorHAnsi" w:hAnsiTheme="minorHAnsi" w:cs="Arial"/>
                <w:color w:val="000000" w:themeColor="text1"/>
                <w:sz w:val="22"/>
                <w:szCs w:val="22"/>
                <w:lang w:val="hr-HR"/>
              </w:rPr>
            </w:pPr>
            <w:bookmarkStart w:id="217" w:name="_Toc67326753"/>
            <w:r w:rsidRPr="00037DCC">
              <w:rPr>
                <w:rFonts w:asciiTheme="minorHAnsi" w:hAnsiTheme="minorHAnsi" w:cs="Arial"/>
                <w:color w:val="000000" w:themeColor="text1"/>
                <w:sz w:val="22"/>
                <w:szCs w:val="22"/>
                <w:lang w:val="hr-HR"/>
              </w:rPr>
              <w:t>Dobit tekuće godine</w:t>
            </w:r>
            <w:bookmarkEnd w:id="217"/>
          </w:p>
        </w:tc>
        <w:tc>
          <w:tcPr>
            <w:tcW w:w="992" w:type="dxa"/>
            <w:vAlign w:val="bottom"/>
          </w:tcPr>
          <w:p w14:paraId="71B4E6E3" w14:textId="77777777" w:rsidR="00DE3130" w:rsidRPr="00F625B3" w:rsidRDefault="00DE3130" w:rsidP="00DE3130">
            <w:pPr>
              <w:pStyle w:val="TT"/>
              <w:jc w:val="center"/>
              <w:rPr>
                <w:rFonts w:ascii="Calibri" w:hAnsi="Calibri" w:cs="Arial"/>
                <w:snapToGrid w:val="0"/>
                <w:color w:val="000000" w:themeColor="text1"/>
                <w:sz w:val="22"/>
                <w:szCs w:val="22"/>
                <w:lang w:val="hr-HR"/>
              </w:rPr>
            </w:pPr>
          </w:p>
        </w:tc>
        <w:tc>
          <w:tcPr>
            <w:tcW w:w="1346" w:type="dxa"/>
            <w:tcBorders>
              <w:top w:val="nil"/>
              <w:left w:val="nil"/>
              <w:bottom w:val="nil"/>
              <w:right w:val="nil"/>
            </w:tcBorders>
            <w:shd w:val="clear" w:color="auto" w:fill="auto"/>
          </w:tcPr>
          <w:p w14:paraId="440A9909" w14:textId="669737A5" w:rsidR="00DE3130" w:rsidRPr="001847F6" w:rsidRDefault="00DE3130" w:rsidP="00DE3130">
            <w:pPr>
              <w:pStyle w:val="TT"/>
              <w:jc w:val="right"/>
              <w:rPr>
                <w:rFonts w:ascii="Calibri" w:hAnsi="Calibri"/>
                <w:color w:val="000000"/>
                <w:sz w:val="22"/>
                <w:szCs w:val="22"/>
              </w:rPr>
            </w:pPr>
            <w:r w:rsidRPr="001847F6">
              <w:rPr>
                <w:rFonts w:ascii="Calibri" w:hAnsi="Calibri"/>
                <w:color w:val="000000"/>
                <w:sz w:val="22"/>
                <w:szCs w:val="22"/>
              </w:rPr>
              <w:t>188.185</w:t>
            </w:r>
          </w:p>
        </w:tc>
        <w:tc>
          <w:tcPr>
            <w:tcW w:w="1347" w:type="dxa"/>
            <w:tcBorders>
              <w:top w:val="nil"/>
              <w:left w:val="nil"/>
              <w:bottom w:val="nil"/>
              <w:right w:val="nil"/>
            </w:tcBorders>
            <w:shd w:val="clear" w:color="auto" w:fill="auto"/>
            <w:vAlign w:val="center"/>
          </w:tcPr>
          <w:p w14:paraId="659DD0CC" w14:textId="6D3D92BD" w:rsidR="00DE3130" w:rsidRPr="00037DCC" w:rsidRDefault="00DE3130" w:rsidP="00DE3130">
            <w:pPr>
              <w:pStyle w:val="TT"/>
              <w:jc w:val="right"/>
              <w:rPr>
                <w:rFonts w:asciiTheme="minorHAnsi" w:hAnsiTheme="minorHAnsi" w:cs="Arial"/>
                <w:color w:val="000000" w:themeColor="text1"/>
                <w:sz w:val="22"/>
                <w:szCs w:val="22"/>
                <w:lang w:val="hr-HR"/>
              </w:rPr>
            </w:pPr>
            <w:bookmarkStart w:id="218" w:name="_Toc67326754"/>
            <w:r w:rsidRPr="00415C4B">
              <w:rPr>
                <w:rFonts w:ascii="Calibri" w:hAnsi="Calibri"/>
                <w:sz w:val="22"/>
                <w:szCs w:val="22"/>
              </w:rPr>
              <w:t>81.531</w:t>
            </w:r>
            <w:bookmarkEnd w:id="218"/>
          </w:p>
        </w:tc>
      </w:tr>
      <w:tr w:rsidR="00DE3130" w:rsidRPr="00037DCC" w14:paraId="48581EFD" w14:textId="77777777" w:rsidTr="001847F6">
        <w:trPr>
          <w:trHeight w:val="291"/>
        </w:trPr>
        <w:tc>
          <w:tcPr>
            <w:tcW w:w="5529" w:type="dxa"/>
            <w:vAlign w:val="bottom"/>
          </w:tcPr>
          <w:p w14:paraId="6C3F522C" w14:textId="77777777" w:rsidR="00DE3130" w:rsidRPr="00037DCC" w:rsidRDefault="00DE3130" w:rsidP="00DE3130">
            <w:pPr>
              <w:pStyle w:val="TT"/>
              <w:rPr>
                <w:rFonts w:asciiTheme="minorHAnsi" w:hAnsiTheme="minorHAnsi" w:cs="Arial"/>
                <w:color w:val="000000" w:themeColor="text1"/>
                <w:sz w:val="22"/>
                <w:szCs w:val="22"/>
                <w:lang w:val="hr-HR"/>
              </w:rPr>
            </w:pPr>
            <w:bookmarkStart w:id="219" w:name="_Toc67326756"/>
            <w:r w:rsidRPr="00037DCC">
              <w:rPr>
                <w:rFonts w:asciiTheme="minorHAnsi" w:hAnsiTheme="minorHAnsi" w:cs="Arial"/>
                <w:color w:val="000000" w:themeColor="text1"/>
                <w:sz w:val="22"/>
                <w:szCs w:val="22"/>
                <w:lang w:val="hr-HR"/>
              </w:rPr>
              <w:t>Garantni fond</w:t>
            </w:r>
            <w:bookmarkEnd w:id="219"/>
          </w:p>
        </w:tc>
        <w:tc>
          <w:tcPr>
            <w:tcW w:w="992" w:type="dxa"/>
            <w:vAlign w:val="bottom"/>
          </w:tcPr>
          <w:p w14:paraId="54405BBE" w14:textId="692CA056" w:rsidR="00DE3130" w:rsidRPr="00F625B3" w:rsidRDefault="003F114D" w:rsidP="00DE3130">
            <w:pPr>
              <w:pStyle w:val="TT"/>
              <w:jc w:val="center"/>
              <w:rPr>
                <w:rFonts w:ascii="Calibri" w:hAnsi="Calibri" w:cs="Arial"/>
                <w:snapToGrid w:val="0"/>
                <w:color w:val="000000" w:themeColor="text1"/>
                <w:sz w:val="22"/>
                <w:szCs w:val="22"/>
                <w:lang w:val="hr-HR"/>
              </w:rPr>
            </w:pPr>
            <w:r>
              <w:rPr>
                <w:rFonts w:ascii="Calibri" w:hAnsi="Calibri" w:cs="Arial"/>
                <w:snapToGrid w:val="0"/>
                <w:color w:val="000000" w:themeColor="text1"/>
                <w:sz w:val="22"/>
                <w:szCs w:val="22"/>
                <w:lang w:val="hr-HR"/>
              </w:rPr>
              <w:t>28</w:t>
            </w:r>
          </w:p>
        </w:tc>
        <w:tc>
          <w:tcPr>
            <w:tcW w:w="1346" w:type="dxa"/>
            <w:tcBorders>
              <w:top w:val="nil"/>
              <w:left w:val="nil"/>
              <w:bottom w:val="single" w:sz="4" w:space="0" w:color="auto"/>
              <w:right w:val="nil"/>
            </w:tcBorders>
            <w:shd w:val="clear" w:color="auto" w:fill="auto"/>
          </w:tcPr>
          <w:p w14:paraId="440C684E" w14:textId="523EA149" w:rsidR="00DE3130" w:rsidRPr="001847F6" w:rsidRDefault="00DE3130" w:rsidP="00DE3130">
            <w:pPr>
              <w:pStyle w:val="TT"/>
              <w:jc w:val="right"/>
              <w:rPr>
                <w:rFonts w:ascii="Calibri" w:hAnsi="Calibri"/>
                <w:color w:val="000000"/>
                <w:sz w:val="22"/>
                <w:szCs w:val="22"/>
              </w:rPr>
            </w:pPr>
            <w:r w:rsidRPr="001847F6">
              <w:rPr>
                <w:rFonts w:ascii="Calibri" w:hAnsi="Calibri"/>
                <w:color w:val="000000"/>
                <w:sz w:val="22"/>
                <w:szCs w:val="22"/>
              </w:rPr>
              <w:t>12.309</w:t>
            </w:r>
          </w:p>
        </w:tc>
        <w:tc>
          <w:tcPr>
            <w:tcW w:w="1347" w:type="dxa"/>
            <w:tcBorders>
              <w:top w:val="nil"/>
              <w:left w:val="nil"/>
              <w:bottom w:val="nil"/>
              <w:right w:val="nil"/>
            </w:tcBorders>
            <w:shd w:val="clear" w:color="auto" w:fill="auto"/>
            <w:vAlign w:val="center"/>
          </w:tcPr>
          <w:p w14:paraId="2B0A61D6" w14:textId="3F98E8D5" w:rsidR="00DE3130" w:rsidRPr="00037DCC" w:rsidRDefault="00DE3130" w:rsidP="00DE3130">
            <w:pPr>
              <w:pStyle w:val="TT"/>
              <w:jc w:val="right"/>
              <w:rPr>
                <w:rFonts w:ascii="Calibri" w:hAnsi="Calibri" w:cs="Calibri"/>
                <w:color w:val="000000" w:themeColor="text1"/>
                <w:sz w:val="22"/>
                <w:szCs w:val="22"/>
                <w:lang w:val="hr-HR"/>
              </w:rPr>
            </w:pPr>
            <w:bookmarkStart w:id="220" w:name="_Toc67326758"/>
            <w:r>
              <w:rPr>
                <w:rFonts w:ascii="Calibri" w:hAnsi="Calibri"/>
                <w:color w:val="000000"/>
                <w:sz w:val="22"/>
                <w:szCs w:val="22"/>
              </w:rPr>
              <w:t>12.341</w:t>
            </w:r>
            <w:bookmarkEnd w:id="220"/>
          </w:p>
        </w:tc>
      </w:tr>
      <w:tr w:rsidR="00B40151" w:rsidRPr="00037DCC" w14:paraId="3A31E8D0" w14:textId="77777777" w:rsidTr="00EB56CC">
        <w:trPr>
          <w:trHeight w:val="328"/>
        </w:trPr>
        <w:tc>
          <w:tcPr>
            <w:tcW w:w="5529" w:type="dxa"/>
            <w:vAlign w:val="bottom"/>
          </w:tcPr>
          <w:p w14:paraId="77A9BE5A" w14:textId="77777777" w:rsidR="00B40151" w:rsidRPr="00037DCC" w:rsidRDefault="00B40151" w:rsidP="00B40151">
            <w:pPr>
              <w:pStyle w:val="Tot"/>
              <w:rPr>
                <w:rFonts w:asciiTheme="minorHAnsi" w:hAnsiTheme="minorHAnsi" w:cs="Arial"/>
                <w:b/>
                <w:bCs/>
                <w:color w:val="000000" w:themeColor="text1"/>
                <w:sz w:val="22"/>
                <w:szCs w:val="22"/>
                <w:lang w:val="hr-HR"/>
              </w:rPr>
            </w:pPr>
            <w:bookmarkStart w:id="221" w:name="_Toc67326760"/>
            <w:r w:rsidRPr="00037DCC">
              <w:rPr>
                <w:rFonts w:asciiTheme="minorHAnsi" w:hAnsiTheme="minorHAnsi" w:cs="Arial"/>
                <w:b/>
                <w:bCs/>
                <w:color w:val="000000" w:themeColor="text1"/>
                <w:sz w:val="22"/>
                <w:szCs w:val="22"/>
                <w:lang w:val="hr-HR"/>
              </w:rPr>
              <w:t>Ukupni kapital i rezerve</w:t>
            </w:r>
            <w:bookmarkEnd w:id="221"/>
          </w:p>
        </w:tc>
        <w:tc>
          <w:tcPr>
            <w:tcW w:w="992" w:type="dxa"/>
            <w:vAlign w:val="bottom"/>
          </w:tcPr>
          <w:p w14:paraId="45F878DB" w14:textId="77777777" w:rsidR="00B40151" w:rsidRPr="00B452A6" w:rsidRDefault="00B40151" w:rsidP="00B40151">
            <w:pPr>
              <w:pStyle w:val="Tot"/>
              <w:jc w:val="center"/>
              <w:rPr>
                <w:rFonts w:asciiTheme="minorHAnsi" w:hAnsiTheme="minorHAnsi" w:cs="Arial"/>
                <w:b/>
                <w:bCs/>
                <w:color w:val="000000" w:themeColor="text1"/>
                <w:sz w:val="22"/>
                <w:szCs w:val="22"/>
                <w:lang w:val="hr-HR"/>
              </w:rPr>
            </w:pPr>
          </w:p>
        </w:tc>
        <w:tc>
          <w:tcPr>
            <w:tcW w:w="1346" w:type="dxa"/>
            <w:tcBorders>
              <w:top w:val="single" w:sz="4" w:space="0" w:color="auto"/>
              <w:left w:val="nil"/>
              <w:bottom w:val="single" w:sz="12" w:space="0" w:color="auto"/>
              <w:right w:val="nil"/>
            </w:tcBorders>
            <w:shd w:val="clear" w:color="auto" w:fill="auto"/>
            <w:vAlign w:val="center"/>
          </w:tcPr>
          <w:p w14:paraId="684154A1" w14:textId="534D72FB" w:rsidR="00B40151" w:rsidRPr="00037DCC" w:rsidRDefault="00DE3130" w:rsidP="00B40151">
            <w:pPr>
              <w:pStyle w:val="Tot"/>
              <w:jc w:val="right"/>
              <w:rPr>
                <w:rFonts w:asciiTheme="minorHAnsi" w:hAnsiTheme="minorHAnsi" w:cs="Arial"/>
                <w:b/>
                <w:bCs/>
                <w:color w:val="000000" w:themeColor="text1"/>
                <w:sz w:val="22"/>
                <w:szCs w:val="22"/>
                <w:lang w:val="hr-HR"/>
              </w:rPr>
            </w:pPr>
            <w:r w:rsidRPr="00DE3130">
              <w:rPr>
                <w:rFonts w:asciiTheme="minorHAnsi" w:hAnsiTheme="minorHAnsi" w:cs="Arial"/>
                <w:b/>
                <w:bCs/>
                <w:color w:val="000000" w:themeColor="text1"/>
                <w:sz w:val="22"/>
                <w:szCs w:val="22"/>
                <w:lang w:val="hr-HR"/>
              </w:rPr>
              <w:t>10.576.785</w:t>
            </w:r>
          </w:p>
        </w:tc>
        <w:tc>
          <w:tcPr>
            <w:tcW w:w="1347" w:type="dxa"/>
            <w:tcBorders>
              <w:top w:val="single" w:sz="4" w:space="0" w:color="auto"/>
              <w:left w:val="nil"/>
              <w:bottom w:val="single" w:sz="12" w:space="0" w:color="auto"/>
              <w:right w:val="nil"/>
            </w:tcBorders>
            <w:shd w:val="clear" w:color="auto" w:fill="auto"/>
            <w:vAlign w:val="center"/>
          </w:tcPr>
          <w:p w14:paraId="2D5893FC" w14:textId="0B73DD6E" w:rsidR="00B40151" w:rsidRPr="00037DCC" w:rsidRDefault="00B40151" w:rsidP="00B40151">
            <w:pPr>
              <w:pStyle w:val="Tot"/>
              <w:jc w:val="right"/>
              <w:rPr>
                <w:rFonts w:asciiTheme="minorHAnsi" w:hAnsiTheme="minorHAnsi" w:cs="Arial"/>
                <w:b/>
                <w:bCs/>
                <w:color w:val="000000" w:themeColor="text1"/>
                <w:sz w:val="22"/>
                <w:szCs w:val="22"/>
                <w:lang w:val="hr-HR"/>
              </w:rPr>
            </w:pPr>
            <w:bookmarkStart w:id="222" w:name="_Toc67326761"/>
            <w:r w:rsidRPr="00415C4B">
              <w:rPr>
                <w:rFonts w:ascii="Calibri" w:hAnsi="Calibri"/>
                <w:b/>
                <w:bCs/>
                <w:color w:val="000000"/>
                <w:sz w:val="22"/>
                <w:szCs w:val="22"/>
              </w:rPr>
              <w:t>10.363.765</w:t>
            </w:r>
            <w:bookmarkEnd w:id="222"/>
          </w:p>
        </w:tc>
      </w:tr>
      <w:tr w:rsidR="00B40151" w:rsidRPr="00037DCC" w14:paraId="042C8B17" w14:textId="77777777" w:rsidTr="00EB56CC">
        <w:trPr>
          <w:trHeight w:val="402"/>
        </w:trPr>
        <w:tc>
          <w:tcPr>
            <w:tcW w:w="5529" w:type="dxa"/>
            <w:vAlign w:val="bottom"/>
          </w:tcPr>
          <w:p w14:paraId="27BD4B3B" w14:textId="77777777" w:rsidR="00B40151" w:rsidRPr="00037DCC" w:rsidRDefault="00B40151" w:rsidP="00B40151">
            <w:pPr>
              <w:pStyle w:val="Tot"/>
              <w:rPr>
                <w:rFonts w:asciiTheme="minorHAnsi" w:hAnsiTheme="minorHAnsi" w:cs="Arial"/>
                <w:b/>
                <w:bCs/>
                <w:color w:val="000000" w:themeColor="text1"/>
                <w:sz w:val="22"/>
                <w:szCs w:val="22"/>
                <w:lang w:val="hr-HR"/>
              </w:rPr>
            </w:pPr>
            <w:bookmarkStart w:id="223" w:name="_Toc67326763"/>
            <w:r w:rsidRPr="00037DCC">
              <w:rPr>
                <w:rFonts w:asciiTheme="minorHAnsi" w:hAnsiTheme="minorHAnsi" w:cs="Arial"/>
                <w:b/>
                <w:bCs/>
                <w:color w:val="000000" w:themeColor="text1"/>
                <w:sz w:val="22"/>
                <w:szCs w:val="22"/>
                <w:lang w:val="hr-HR"/>
              </w:rPr>
              <w:t>Ukupne obveze i kapital i rezerve</w:t>
            </w:r>
            <w:bookmarkEnd w:id="223"/>
          </w:p>
        </w:tc>
        <w:tc>
          <w:tcPr>
            <w:tcW w:w="992" w:type="dxa"/>
            <w:vAlign w:val="bottom"/>
          </w:tcPr>
          <w:p w14:paraId="23FBDDD8" w14:textId="77777777" w:rsidR="00B40151" w:rsidRPr="00037DCC" w:rsidRDefault="00B40151" w:rsidP="00B40151">
            <w:pPr>
              <w:pStyle w:val="Tot"/>
              <w:jc w:val="center"/>
              <w:rPr>
                <w:rFonts w:asciiTheme="minorHAnsi" w:hAnsiTheme="minorHAnsi" w:cs="Arial"/>
                <w:b/>
                <w:bCs/>
                <w:color w:val="000000" w:themeColor="text1"/>
                <w:sz w:val="22"/>
                <w:szCs w:val="22"/>
                <w:lang w:val="hr-HR"/>
              </w:rPr>
            </w:pPr>
          </w:p>
        </w:tc>
        <w:tc>
          <w:tcPr>
            <w:tcW w:w="1346" w:type="dxa"/>
            <w:tcBorders>
              <w:top w:val="single" w:sz="12" w:space="0" w:color="auto"/>
              <w:left w:val="nil"/>
              <w:bottom w:val="single" w:sz="12" w:space="0" w:color="auto"/>
              <w:right w:val="nil"/>
            </w:tcBorders>
            <w:shd w:val="clear" w:color="auto" w:fill="auto"/>
            <w:vAlign w:val="center"/>
          </w:tcPr>
          <w:p w14:paraId="107A5EEB" w14:textId="1D56A975" w:rsidR="00B40151" w:rsidRPr="00037DCC" w:rsidRDefault="00DE3130" w:rsidP="00B40151">
            <w:pPr>
              <w:pStyle w:val="Tot"/>
              <w:jc w:val="right"/>
              <w:rPr>
                <w:rFonts w:asciiTheme="minorHAnsi" w:hAnsiTheme="minorHAnsi" w:cs="Arial"/>
                <w:b/>
                <w:bCs/>
                <w:color w:val="000000" w:themeColor="text1"/>
                <w:sz w:val="22"/>
                <w:szCs w:val="22"/>
                <w:lang w:val="hr-HR"/>
              </w:rPr>
            </w:pPr>
            <w:r w:rsidRPr="00DE3130">
              <w:rPr>
                <w:rFonts w:asciiTheme="minorHAnsi" w:hAnsiTheme="minorHAnsi" w:cs="Arial"/>
                <w:b/>
                <w:bCs/>
                <w:color w:val="000000" w:themeColor="text1"/>
                <w:sz w:val="22"/>
                <w:szCs w:val="22"/>
                <w:lang w:val="hr-HR"/>
              </w:rPr>
              <w:t>28.278.362</w:t>
            </w:r>
          </w:p>
        </w:tc>
        <w:tc>
          <w:tcPr>
            <w:tcW w:w="1347" w:type="dxa"/>
            <w:tcBorders>
              <w:top w:val="single" w:sz="12" w:space="0" w:color="auto"/>
              <w:bottom w:val="single" w:sz="12" w:space="0" w:color="auto"/>
            </w:tcBorders>
            <w:vAlign w:val="center"/>
          </w:tcPr>
          <w:p w14:paraId="419820BB" w14:textId="3700D945" w:rsidR="00B40151" w:rsidRPr="00037DCC" w:rsidRDefault="00B40151" w:rsidP="00B40151">
            <w:pPr>
              <w:pStyle w:val="Tot"/>
              <w:jc w:val="right"/>
              <w:rPr>
                <w:rFonts w:asciiTheme="minorHAnsi" w:hAnsiTheme="minorHAnsi" w:cs="Arial"/>
                <w:b/>
                <w:bCs/>
                <w:color w:val="000000" w:themeColor="text1"/>
                <w:sz w:val="22"/>
                <w:szCs w:val="22"/>
                <w:lang w:val="hr-HR"/>
              </w:rPr>
            </w:pPr>
            <w:bookmarkStart w:id="224" w:name="_Toc67326764"/>
            <w:r>
              <w:rPr>
                <w:rFonts w:ascii="Calibri" w:hAnsi="Calibri"/>
                <w:b/>
                <w:bCs/>
                <w:color w:val="000000"/>
                <w:sz w:val="22"/>
                <w:szCs w:val="22"/>
              </w:rPr>
              <w:t>28.706.542</w:t>
            </w:r>
            <w:bookmarkEnd w:id="224"/>
          </w:p>
        </w:tc>
      </w:tr>
    </w:tbl>
    <w:p w14:paraId="3BE0AD13" w14:textId="77777777" w:rsidR="004418B3" w:rsidRPr="00037DCC" w:rsidRDefault="004418B3" w:rsidP="00AA2521">
      <w:pPr>
        <w:pStyle w:val="T1"/>
        <w:keepNext w:val="0"/>
        <w:spacing w:before="0" w:after="0" w:line="240" w:lineRule="auto"/>
        <w:jc w:val="left"/>
        <w:rPr>
          <w:rFonts w:asciiTheme="minorHAnsi" w:hAnsiTheme="minorHAnsi"/>
          <w:b w:val="0"/>
          <w:bCs w:val="0"/>
          <w:color w:val="000000" w:themeColor="text1"/>
          <w:sz w:val="22"/>
          <w:szCs w:val="22"/>
          <w:lang w:val="hr-HR"/>
        </w:rPr>
      </w:pPr>
    </w:p>
    <w:p w14:paraId="355C82D3" w14:textId="77777777" w:rsidR="00192E08" w:rsidRDefault="00192E08" w:rsidP="00AA2521">
      <w:pPr>
        <w:pStyle w:val="T1"/>
        <w:keepNext w:val="0"/>
        <w:spacing w:before="0" w:after="0" w:line="240" w:lineRule="auto"/>
        <w:jc w:val="left"/>
        <w:rPr>
          <w:rFonts w:asciiTheme="minorHAnsi" w:hAnsiTheme="minorHAnsi" w:cs="Arial"/>
          <w:b w:val="0"/>
          <w:bCs w:val="0"/>
          <w:color w:val="000000" w:themeColor="text1"/>
          <w:sz w:val="22"/>
          <w:szCs w:val="22"/>
          <w:lang w:val="hr-HR"/>
        </w:rPr>
      </w:pPr>
    </w:p>
    <w:p w14:paraId="3913B916" w14:textId="77777777" w:rsidR="00122AD7" w:rsidRDefault="00122AD7" w:rsidP="00AA2521">
      <w:pPr>
        <w:pStyle w:val="T1"/>
        <w:keepNext w:val="0"/>
        <w:spacing w:before="0" w:after="0" w:line="240" w:lineRule="auto"/>
        <w:jc w:val="left"/>
        <w:rPr>
          <w:rFonts w:asciiTheme="minorHAnsi" w:hAnsiTheme="minorHAnsi" w:cs="Arial"/>
          <w:b w:val="0"/>
          <w:bCs w:val="0"/>
          <w:color w:val="000000" w:themeColor="text1"/>
          <w:sz w:val="22"/>
          <w:szCs w:val="22"/>
          <w:lang w:val="hr-HR"/>
        </w:rPr>
      </w:pPr>
    </w:p>
    <w:p w14:paraId="44B05211" w14:textId="77777777" w:rsidR="00FC64C2" w:rsidRDefault="00FC64C2" w:rsidP="00AA2521">
      <w:pPr>
        <w:pStyle w:val="T1"/>
        <w:keepNext w:val="0"/>
        <w:spacing w:before="0" w:after="0" w:line="240" w:lineRule="auto"/>
        <w:jc w:val="left"/>
        <w:rPr>
          <w:rFonts w:asciiTheme="minorHAnsi" w:hAnsiTheme="minorHAnsi" w:cs="Arial"/>
          <w:b w:val="0"/>
          <w:bCs w:val="0"/>
          <w:color w:val="000000" w:themeColor="text1"/>
          <w:sz w:val="22"/>
          <w:szCs w:val="22"/>
          <w:lang w:val="hr-HR"/>
        </w:rPr>
      </w:pPr>
    </w:p>
    <w:p w14:paraId="3B491E2F" w14:textId="77777777" w:rsidR="00FC64C2" w:rsidRPr="00037DCC" w:rsidRDefault="00FC64C2" w:rsidP="00AA2521">
      <w:pPr>
        <w:pStyle w:val="T1"/>
        <w:keepNext w:val="0"/>
        <w:spacing w:before="0" w:after="0" w:line="240" w:lineRule="auto"/>
        <w:jc w:val="left"/>
        <w:rPr>
          <w:rFonts w:asciiTheme="minorHAnsi" w:hAnsiTheme="minorHAnsi" w:cs="Arial"/>
          <w:b w:val="0"/>
          <w:bCs w:val="0"/>
          <w:color w:val="000000" w:themeColor="text1"/>
          <w:sz w:val="22"/>
          <w:szCs w:val="22"/>
          <w:lang w:val="hr-HR"/>
        </w:rPr>
      </w:pPr>
    </w:p>
    <w:p w14:paraId="7F17B9E7" w14:textId="77777777" w:rsidR="00192E08" w:rsidRPr="00037DCC" w:rsidRDefault="00192E08" w:rsidP="003C6BA3">
      <w:pPr>
        <w:pStyle w:val="T1"/>
        <w:keepNext w:val="0"/>
        <w:spacing w:before="0" w:after="0" w:line="240" w:lineRule="auto"/>
        <w:rPr>
          <w:rFonts w:asciiTheme="minorHAnsi" w:hAnsiTheme="minorHAnsi" w:cs="Arial"/>
          <w:b w:val="0"/>
          <w:bCs w:val="0"/>
          <w:color w:val="000000" w:themeColor="text1"/>
          <w:sz w:val="22"/>
          <w:szCs w:val="22"/>
          <w:lang w:val="hr-HR"/>
        </w:rPr>
        <w:sectPr w:rsidR="00192E08" w:rsidRPr="00037DCC" w:rsidSect="00623DBA">
          <w:headerReference w:type="even" r:id="rId70"/>
          <w:headerReference w:type="default" r:id="rId71"/>
          <w:pgSz w:w="11907" w:h="16840" w:code="9"/>
          <w:pgMar w:top="1418" w:right="850" w:bottom="1134" w:left="1418" w:header="851" w:footer="851" w:gutter="0"/>
          <w:cols w:space="720"/>
          <w:noEndnote/>
        </w:sectPr>
      </w:pPr>
      <w:bookmarkStart w:id="225" w:name="_Hlk2247120"/>
      <w:r w:rsidRPr="00037DCC">
        <w:rPr>
          <w:rFonts w:asciiTheme="minorHAnsi" w:hAnsiTheme="minorHAnsi" w:cs="Arial"/>
          <w:b w:val="0"/>
          <w:bCs w:val="0"/>
          <w:color w:val="000000" w:themeColor="text1"/>
          <w:sz w:val="22"/>
          <w:szCs w:val="22"/>
          <w:lang w:val="hr-HR"/>
        </w:rPr>
        <w:t>Priložene računovodstvene politike i bilješke sastavni su dio ovih financijskih izvještaja.</w:t>
      </w:r>
    </w:p>
    <w:bookmarkEnd w:id="225"/>
    <w:p w14:paraId="4C43C209" w14:textId="77777777" w:rsidR="00AE4763" w:rsidRPr="00037DCC" w:rsidRDefault="00AE4763" w:rsidP="00AE4763">
      <w:pPr>
        <w:pStyle w:val="T1"/>
        <w:keepNext w:val="0"/>
        <w:spacing w:before="0" w:after="0" w:line="240" w:lineRule="auto"/>
        <w:rPr>
          <w:rFonts w:asciiTheme="minorHAnsi" w:hAnsiTheme="minorHAnsi" w:cs="Arial"/>
          <w:b w:val="0"/>
          <w:bCs w:val="0"/>
          <w:i/>
          <w:color w:val="000000" w:themeColor="text1"/>
          <w:sz w:val="20"/>
          <w:lang w:val="hr-HR"/>
        </w:rPr>
      </w:pPr>
    </w:p>
    <w:tbl>
      <w:tblPr>
        <w:tblW w:w="10019" w:type="dxa"/>
        <w:tblInd w:w="-284" w:type="dxa"/>
        <w:tblLayout w:type="fixed"/>
        <w:tblCellMar>
          <w:left w:w="119" w:type="dxa"/>
          <w:right w:w="119" w:type="dxa"/>
        </w:tblCellMar>
        <w:tblLook w:val="0000" w:firstRow="0" w:lastRow="0" w:firstColumn="0" w:lastColumn="0" w:noHBand="0" w:noVBand="0"/>
      </w:tblPr>
      <w:tblGrid>
        <w:gridCol w:w="7515"/>
        <w:gridCol w:w="1252"/>
        <w:gridCol w:w="1252"/>
      </w:tblGrid>
      <w:tr w:rsidR="00E14286" w:rsidRPr="000522C6" w14:paraId="2511A415" w14:textId="77777777" w:rsidTr="003C6BA3">
        <w:trPr>
          <w:trHeight w:val="173"/>
        </w:trPr>
        <w:tc>
          <w:tcPr>
            <w:tcW w:w="7515" w:type="dxa"/>
          </w:tcPr>
          <w:p w14:paraId="5E77BB7E" w14:textId="77777777" w:rsidR="00AE4763" w:rsidRPr="000522C6" w:rsidRDefault="00AE4763" w:rsidP="00AE4763">
            <w:pPr>
              <w:pStyle w:val="TH"/>
              <w:keepLines/>
              <w:spacing w:line="210" w:lineRule="exact"/>
              <w:jc w:val="center"/>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 xml:space="preserve">                                                                                                                              </w:t>
            </w:r>
            <w:r w:rsidR="00143164" w:rsidRPr="000522C6">
              <w:rPr>
                <w:rFonts w:asciiTheme="minorHAnsi" w:hAnsiTheme="minorHAnsi" w:cstheme="minorHAnsi"/>
                <w:color w:val="000000" w:themeColor="text1"/>
                <w:sz w:val="18"/>
                <w:szCs w:val="18"/>
                <w:lang w:val="hr-HR"/>
              </w:rPr>
              <w:t xml:space="preserve">     </w:t>
            </w:r>
            <w:r w:rsidRPr="000522C6">
              <w:rPr>
                <w:rFonts w:asciiTheme="minorHAnsi" w:hAnsiTheme="minorHAnsi" w:cstheme="minorHAnsi"/>
                <w:color w:val="000000" w:themeColor="text1"/>
                <w:sz w:val="18"/>
                <w:szCs w:val="18"/>
                <w:lang w:val="hr-HR"/>
              </w:rPr>
              <w:t xml:space="preserve">    </w:t>
            </w:r>
            <w:bookmarkStart w:id="226" w:name="_Toc67326766"/>
            <w:r w:rsidRPr="000522C6">
              <w:rPr>
                <w:rFonts w:asciiTheme="minorHAnsi" w:hAnsiTheme="minorHAnsi" w:cstheme="minorHAnsi"/>
                <w:color w:val="000000" w:themeColor="text1"/>
                <w:sz w:val="18"/>
                <w:szCs w:val="18"/>
                <w:lang w:val="hr-HR"/>
              </w:rPr>
              <w:t>Bilješka</w:t>
            </w:r>
            <w:bookmarkEnd w:id="226"/>
          </w:p>
        </w:tc>
        <w:tc>
          <w:tcPr>
            <w:tcW w:w="1252" w:type="dxa"/>
            <w:vAlign w:val="bottom"/>
          </w:tcPr>
          <w:p w14:paraId="3260C404" w14:textId="4AEF89CF" w:rsidR="00AE4763" w:rsidRPr="000522C6" w:rsidRDefault="002E418C" w:rsidP="004418B3">
            <w:pPr>
              <w:pStyle w:val="TH"/>
              <w:keepLines/>
              <w:spacing w:line="210" w:lineRule="exact"/>
              <w:jc w:val="right"/>
              <w:rPr>
                <w:rFonts w:asciiTheme="minorHAnsi" w:hAnsiTheme="minorHAnsi" w:cstheme="minorHAnsi"/>
                <w:bCs/>
                <w:color w:val="000000" w:themeColor="text1"/>
                <w:sz w:val="18"/>
                <w:szCs w:val="18"/>
                <w:lang w:val="hr-HR"/>
              </w:rPr>
            </w:pPr>
            <w:r>
              <w:rPr>
                <w:rFonts w:asciiTheme="minorHAnsi" w:hAnsiTheme="minorHAnsi" w:cstheme="minorHAnsi"/>
                <w:bCs/>
                <w:color w:val="000000" w:themeColor="text1"/>
                <w:sz w:val="18"/>
                <w:szCs w:val="18"/>
                <w:lang w:val="hr-HR"/>
              </w:rPr>
              <w:t>2021.</w:t>
            </w:r>
          </w:p>
        </w:tc>
        <w:tc>
          <w:tcPr>
            <w:tcW w:w="1252" w:type="dxa"/>
            <w:vAlign w:val="bottom"/>
          </w:tcPr>
          <w:p w14:paraId="454C8EDE" w14:textId="4C575619" w:rsidR="00AE4763" w:rsidRPr="000522C6" w:rsidRDefault="002E418C" w:rsidP="004418B3">
            <w:pPr>
              <w:pStyle w:val="TH"/>
              <w:keepLines/>
              <w:spacing w:line="210" w:lineRule="exact"/>
              <w:jc w:val="right"/>
              <w:rPr>
                <w:rFonts w:asciiTheme="minorHAnsi" w:hAnsiTheme="minorHAnsi" w:cstheme="minorHAnsi"/>
                <w:bCs/>
                <w:color w:val="000000" w:themeColor="text1"/>
                <w:sz w:val="18"/>
                <w:szCs w:val="18"/>
                <w:lang w:val="hr-HR"/>
              </w:rPr>
            </w:pPr>
            <w:bookmarkStart w:id="227" w:name="_Toc67326767"/>
            <w:bookmarkStart w:id="228" w:name="_Toc67326768"/>
            <w:r w:rsidRPr="000522C6">
              <w:rPr>
                <w:rFonts w:asciiTheme="minorHAnsi" w:hAnsiTheme="minorHAnsi" w:cstheme="minorHAnsi"/>
                <w:bCs/>
                <w:color w:val="000000" w:themeColor="text1"/>
                <w:sz w:val="18"/>
                <w:szCs w:val="18"/>
                <w:lang w:val="hr-HR"/>
              </w:rPr>
              <w:t>2020.</w:t>
            </w:r>
            <w:bookmarkEnd w:id="227"/>
            <w:bookmarkEnd w:id="228"/>
          </w:p>
        </w:tc>
      </w:tr>
      <w:tr w:rsidR="00E14286" w:rsidRPr="000522C6" w14:paraId="5DEEB5F0" w14:textId="77777777" w:rsidTr="003C6BA3">
        <w:trPr>
          <w:trHeight w:val="176"/>
        </w:trPr>
        <w:tc>
          <w:tcPr>
            <w:tcW w:w="7515" w:type="dxa"/>
          </w:tcPr>
          <w:p w14:paraId="30D06D68" w14:textId="77777777" w:rsidR="00AE4763" w:rsidRPr="000522C6" w:rsidRDefault="00AE4763" w:rsidP="004418B3">
            <w:pPr>
              <w:pStyle w:val="TH"/>
              <w:keepLines/>
              <w:spacing w:line="210" w:lineRule="exac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 xml:space="preserve">                                                                                                                                     </w:t>
            </w:r>
          </w:p>
        </w:tc>
        <w:tc>
          <w:tcPr>
            <w:tcW w:w="1252" w:type="dxa"/>
            <w:vAlign w:val="bottom"/>
          </w:tcPr>
          <w:p w14:paraId="4701F5F7" w14:textId="77777777" w:rsidR="00AE4763" w:rsidRPr="000522C6" w:rsidRDefault="00AE4763" w:rsidP="004418B3">
            <w:pPr>
              <w:pStyle w:val="TH"/>
              <w:keepLines/>
              <w:spacing w:line="210" w:lineRule="exact"/>
              <w:jc w:val="right"/>
              <w:rPr>
                <w:rFonts w:asciiTheme="minorHAnsi" w:hAnsiTheme="minorHAnsi" w:cstheme="minorHAnsi"/>
                <w:bCs/>
                <w:color w:val="000000" w:themeColor="text1"/>
                <w:sz w:val="18"/>
                <w:szCs w:val="18"/>
                <w:lang w:val="hr-HR"/>
              </w:rPr>
            </w:pPr>
            <w:bookmarkStart w:id="229" w:name="_Toc67326769"/>
            <w:r w:rsidRPr="000522C6">
              <w:rPr>
                <w:rFonts w:asciiTheme="minorHAnsi" w:hAnsiTheme="minorHAnsi" w:cstheme="minorHAnsi"/>
                <w:bCs/>
                <w:color w:val="000000" w:themeColor="text1"/>
                <w:sz w:val="18"/>
                <w:szCs w:val="18"/>
                <w:lang w:val="hr-HR"/>
              </w:rPr>
              <w:t>000 kuna</w:t>
            </w:r>
            <w:bookmarkEnd w:id="229"/>
          </w:p>
        </w:tc>
        <w:tc>
          <w:tcPr>
            <w:tcW w:w="1252" w:type="dxa"/>
            <w:vAlign w:val="bottom"/>
          </w:tcPr>
          <w:p w14:paraId="3145CDA3" w14:textId="77777777" w:rsidR="00AE4763" w:rsidRPr="000522C6" w:rsidRDefault="00AE4763" w:rsidP="004418B3">
            <w:pPr>
              <w:pStyle w:val="TH"/>
              <w:keepLines/>
              <w:spacing w:line="210" w:lineRule="exact"/>
              <w:jc w:val="right"/>
              <w:rPr>
                <w:rFonts w:asciiTheme="minorHAnsi" w:hAnsiTheme="minorHAnsi" w:cstheme="minorHAnsi"/>
                <w:bCs/>
                <w:color w:val="000000" w:themeColor="text1"/>
                <w:sz w:val="18"/>
                <w:szCs w:val="18"/>
                <w:lang w:val="hr-HR"/>
              </w:rPr>
            </w:pPr>
            <w:bookmarkStart w:id="230" w:name="_Toc67326770"/>
            <w:r w:rsidRPr="000522C6">
              <w:rPr>
                <w:rFonts w:asciiTheme="minorHAnsi" w:hAnsiTheme="minorHAnsi" w:cstheme="minorHAnsi"/>
                <w:bCs/>
                <w:color w:val="000000" w:themeColor="text1"/>
                <w:sz w:val="18"/>
                <w:szCs w:val="18"/>
                <w:lang w:val="hr-HR"/>
              </w:rPr>
              <w:t>000 kuna</w:t>
            </w:r>
            <w:bookmarkEnd w:id="230"/>
          </w:p>
        </w:tc>
      </w:tr>
      <w:tr w:rsidR="00E14286" w:rsidRPr="000522C6" w14:paraId="39732950" w14:textId="77777777" w:rsidTr="003C6BA3">
        <w:tc>
          <w:tcPr>
            <w:tcW w:w="7515" w:type="dxa"/>
          </w:tcPr>
          <w:p w14:paraId="29C69C38" w14:textId="77777777" w:rsidR="00AE4763" w:rsidRPr="000522C6" w:rsidRDefault="00AE4763" w:rsidP="004418B3">
            <w:pPr>
              <w:pStyle w:val="TT"/>
              <w:keepLines/>
              <w:spacing w:line="210" w:lineRule="exact"/>
              <w:rPr>
                <w:rFonts w:asciiTheme="minorHAnsi" w:hAnsiTheme="minorHAnsi" w:cstheme="minorHAnsi"/>
                <w:b/>
                <w:bCs/>
                <w:color w:val="000000" w:themeColor="text1"/>
                <w:spacing w:val="-3"/>
                <w:sz w:val="18"/>
                <w:szCs w:val="18"/>
                <w:lang w:val="hr-HR"/>
              </w:rPr>
            </w:pPr>
            <w:bookmarkStart w:id="231" w:name="_Toc67326771"/>
            <w:r w:rsidRPr="000522C6">
              <w:rPr>
                <w:rFonts w:asciiTheme="minorHAnsi" w:hAnsiTheme="minorHAnsi" w:cstheme="minorHAnsi"/>
                <w:b/>
                <w:bCs/>
                <w:color w:val="000000" w:themeColor="text1"/>
                <w:sz w:val="18"/>
                <w:szCs w:val="18"/>
                <w:lang w:val="hr-HR"/>
              </w:rPr>
              <w:t>Poslovne aktivnosti</w:t>
            </w:r>
            <w:bookmarkEnd w:id="231"/>
          </w:p>
        </w:tc>
        <w:tc>
          <w:tcPr>
            <w:tcW w:w="1252" w:type="dxa"/>
          </w:tcPr>
          <w:p w14:paraId="4363D6A0" w14:textId="77777777" w:rsidR="00AE4763" w:rsidRPr="000522C6" w:rsidRDefault="00AE4763" w:rsidP="004418B3">
            <w:pPr>
              <w:pStyle w:val="TT"/>
              <w:keepLines/>
              <w:spacing w:line="210" w:lineRule="exact"/>
              <w:jc w:val="right"/>
              <w:rPr>
                <w:rFonts w:asciiTheme="minorHAnsi" w:hAnsiTheme="minorHAnsi" w:cstheme="minorHAnsi"/>
                <w:color w:val="000000" w:themeColor="text1"/>
                <w:sz w:val="18"/>
                <w:szCs w:val="18"/>
                <w:lang w:val="hr-HR"/>
              </w:rPr>
            </w:pPr>
          </w:p>
        </w:tc>
        <w:tc>
          <w:tcPr>
            <w:tcW w:w="1252" w:type="dxa"/>
          </w:tcPr>
          <w:p w14:paraId="682DA07F" w14:textId="77777777" w:rsidR="00AE4763" w:rsidRPr="000522C6" w:rsidRDefault="00AE4763" w:rsidP="004418B3">
            <w:pPr>
              <w:pStyle w:val="TT"/>
              <w:keepLines/>
              <w:spacing w:line="210" w:lineRule="exact"/>
              <w:jc w:val="right"/>
              <w:rPr>
                <w:rFonts w:asciiTheme="minorHAnsi" w:hAnsiTheme="minorHAnsi" w:cstheme="minorHAnsi"/>
                <w:color w:val="000000" w:themeColor="text1"/>
                <w:sz w:val="18"/>
                <w:szCs w:val="18"/>
                <w:lang w:val="hr-HR"/>
              </w:rPr>
            </w:pPr>
          </w:p>
        </w:tc>
      </w:tr>
      <w:tr w:rsidR="002E418C" w:rsidRPr="000522C6" w14:paraId="111E2E86" w14:textId="77777777" w:rsidTr="00030267">
        <w:tc>
          <w:tcPr>
            <w:tcW w:w="7515" w:type="dxa"/>
          </w:tcPr>
          <w:p w14:paraId="1204C199" w14:textId="77777777" w:rsidR="002E418C" w:rsidRPr="000522C6" w:rsidRDefault="002E418C" w:rsidP="002E418C">
            <w:pPr>
              <w:pStyle w:val="TT"/>
              <w:keepLines/>
              <w:spacing w:line="210" w:lineRule="exact"/>
              <w:rPr>
                <w:rFonts w:asciiTheme="minorHAnsi" w:hAnsiTheme="minorHAnsi" w:cstheme="minorHAnsi"/>
                <w:color w:val="000000" w:themeColor="text1"/>
                <w:spacing w:val="-3"/>
                <w:sz w:val="18"/>
                <w:szCs w:val="18"/>
                <w:lang w:val="hr-HR"/>
              </w:rPr>
            </w:pPr>
            <w:bookmarkStart w:id="232" w:name="_Toc67326772"/>
            <w:r w:rsidRPr="000522C6">
              <w:rPr>
                <w:rFonts w:asciiTheme="minorHAnsi" w:hAnsiTheme="minorHAnsi" w:cstheme="minorHAnsi"/>
                <w:color w:val="000000" w:themeColor="text1"/>
                <w:sz w:val="18"/>
                <w:szCs w:val="18"/>
                <w:lang w:val="hr-HR"/>
              </w:rPr>
              <w:t>Dobit prije oporezivanja</w:t>
            </w:r>
            <w:bookmarkEnd w:id="232"/>
          </w:p>
        </w:tc>
        <w:tc>
          <w:tcPr>
            <w:tcW w:w="1252" w:type="dxa"/>
          </w:tcPr>
          <w:p w14:paraId="5B83D4C2" w14:textId="5A43F0A4" w:rsidR="002E418C" w:rsidRPr="000522C6" w:rsidRDefault="00AA7C89" w:rsidP="002E418C">
            <w:pPr>
              <w:pStyle w:val="TT"/>
              <w:keepLines/>
              <w:spacing w:line="210" w:lineRule="exact"/>
              <w:jc w:val="right"/>
              <w:rPr>
                <w:rFonts w:asciiTheme="minorHAnsi" w:hAnsiTheme="minorHAnsi" w:cstheme="minorHAnsi"/>
                <w:color w:val="000000" w:themeColor="text1"/>
                <w:sz w:val="18"/>
                <w:szCs w:val="18"/>
                <w:highlight w:val="yellow"/>
                <w:lang w:val="hr-HR"/>
              </w:rPr>
            </w:pPr>
            <w:r w:rsidRPr="00AA7C89">
              <w:rPr>
                <w:rFonts w:asciiTheme="minorHAnsi" w:hAnsiTheme="minorHAnsi" w:cstheme="minorHAnsi"/>
                <w:color w:val="000000" w:themeColor="text1"/>
                <w:sz w:val="18"/>
                <w:szCs w:val="18"/>
                <w:lang w:val="hr-HR"/>
              </w:rPr>
              <w:t>188.399</w:t>
            </w:r>
          </w:p>
        </w:tc>
        <w:tc>
          <w:tcPr>
            <w:tcW w:w="1252" w:type="dxa"/>
          </w:tcPr>
          <w:p w14:paraId="6B860FEF" w14:textId="3DA0A4A8" w:rsidR="002E418C" w:rsidRPr="000522C6" w:rsidRDefault="002E418C" w:rsidP="002E418C">
            <w:pPr>
              <w:pStyle w:val="TT"/>
              <w:keepLines/>
              <w:spacing w:line="210" w:lineRule="exact"/>
              <w:jc w:val="right"/>
              <w:rPr>
                <w:rFonts w:asciiTheme="minorHAnsi" w:hAnsiTheme="minorHAnsi" w:cstheme="minorHAnsi"/>
                <w:color w:val="000000" w:themeColor="text1"/>
                <w:sz w:val="18"/>
                <w:szCs w:val="18"/>
                <w:lang w:val="hr-HR"/>
              </w:rPr>
            </w:pPr>
            <w:bookmarkStart w:id="233" w:name="_Toc67326773"/>
            <w:r w:rsidRPr="000522C6">
              <w:rPr>
                <w:rFonts w:asciiTheme="minorHAnsi" w:hAnsiTheme="minorHAnsi" w:cstheme="minorHAnsi"/>
                <w:color w:val="000000" w:themeColor="text1"/>
                <w:sz w:val="18"/>
                <w:szCs w:val="18"/>
                <w:lang w:val="hr-HR"/>
              </w:rPr>
              <w:t>81.990</w:t>
            </w:r>
            <w:bookmarkEnd w:id="233"/>
          </w:p>
        </w:tc>
      </w:tr>
      <w:tr w:rsidR="002E418C" w:rsidRPr="000522C6" w14:paraId="05773684" w14:textId="77777777" w:rsidTr="00030267">
        <w:tc>
          <w:tcPr>
            <w:tcW w:w="7515" w:type="dxa"/>
          </w:tcPr>
          <w:p w14:paraId="4DEB9755" w14:textId="77777777" w:rsidR="002E418C" w:rsidRPr="000522C6" w:rsidRDefault="002E418C" w:rsidP="002E418C">
            <w:pPr>
              <w:pStyle w:val="TT"/>
              <w:keepLines/>
              <w:spacing w:line="210" w:lineRule="exact"/>
              <w:rPr>
                <w:rFonts w:asciiTheme="minorHAnsi" w:hAnsiTheme="minorHAnsi" w:cstheme="minorHAnsi"/>
                <w:i/>
                <w:color w:val="000000" w:themeColor="text1"/>
                <w:sz w:val="18"/>
                <w:szCs w:val="18"/>
                <w:lang w:val="hr-HR"/>
              </w:rPr>
            </w:pPr>
            <w:bookmarkStart w:id="234" w:name="_Toc67326775"/>
            <w:r w:rsidRPr="000522C6">
              <w:rPr>
                <w:rFonts w:asciiTheme="minorHAnsi" w:hAnsiTheme="minorHAnsi" w:cstheme="minorHAnsi"/>
                <w:i/>
                <w:color w:val="000000" w:themeColor="text1"/>
                <w:sz w:val="18"/>
                <w:szCs w:val="18"/>
                <w:lang w:val="hr-HR"/>
              </w:rPr>
              <w:t>Usklađenje na neto novčana sredstva ostvarena i uporabljena za poslovne aktivnosti:</w:t>
            </w:r>
            <w:bookmarkEnd w:id="234"/>
          </w:p>
        </w:tc>
        <w:tc>
          <w:tcPr>
            <w:tcW w:w="1252" w:type="dxa"/>
          </w:tcPr>
          <w:p w14:paraId="62196ABF" w14:textId="77777777" w:rsidR="002E418C" w:rsidRPr="000522C6" w:rsidRDefault="002E418C" w:rsidP="002E418C">
            <w:pPr>
              <w:pStyle w:val="TT"/>
              <w:keepLines/>
              <w:spacing w:line="210" w:lineRule="exact"/>
              <w:jc w:val="right"/>
              <w:rPr>
                <w:rFonts w:asciiTheme="minorHAnsi" w:hAnsiTheme="minorHAnsi" w:cstheme="minorHAnsi"/>
                <w:i/>
                <w:color w:val="000000" w:themeColor="text1"/>
                <w:sz w:val="18"/>
                <w:szCs w:val="18"/>
                <w:highlight w:val="yellow"/>
                <w:lang w:val="hr-HR"/>
              </w:rPr>
            </w:pPr>
          </w:p>
        </w:tc>
        <w:tc>
          <w:tcPr>
            <w:tcW w:w="1252" w:type="dxa"/>
          </w:tcPr>
          <w:p w14:paraId="04211D8C" w14:textId="77777777" w:rsidR="002E418C" w:rsidRPr="000522C6" w:rsidRDefault="002E418C" w:rsidP="002E418C">
            <w:pPr>
              <w:pStyle w:val="TT"/>
              <w:keepLines/>
              <w:spacing w:line="210" w:lineRule="exact"/>
              <w:jc w:val="right"/>
              <w:rPr>
                <w:rFonts w:asciiTheme="minorHAnsi" w:hAnsiTheme="minorHAnsi" w:cstheme="minorHAnsi"/>
                <w:i/>
                <w:color w:val="000000" w:themeColor="text1"/>
                <w:sz w:val="18"/>
                <w:szCs w:val="18"/>
                <w:lang w:val="hr-HR"/>
              </w:rPr>
            </w:pPr>
          </w:p>
        </w:tc>
      </w:tr>
      <w:tr w:rsidR="002E418C" w:rsidRPr="000522C6" w14:paraId="6AC2D4D9" w14:textId="77777777" w:rsidTr="003C6BA3">
        <w:tc>
          <w:tcPr>
            <w:tcW w:w="7515" w:type="dxa"/>
          </w:tcPr>
          <w:p w14:paraId="49731156" w14:textId="77777777" w:rsidR="002E418C" w:rsidRPr="000522C6" w:rsidRDefault="002E418C" w:rsidP="002E418C">
            <w:pPr>
              <w:pStyle w:val="TT"/>
              <w:keepLines/>
              <w:spacing w:line="210" w:lineRule="exact"/>
              <w:rPr>
                <w:rFonts w:asciiTheme="minorHAnsi" w:hAnsiTheme="minorHAnsi" w:cstheme="minorHAnsi"/>
                <w:color w:val="000000" w:themeColor="text1"/>
                <w:spacing w:val="-3"/>
                <w:sz w:val="18"/>
                <w:szCs w:val="18"/>
                <w:lang w:val="hr-HR"/>
              </w:rPr>
            </w:pPr>
            <w:bookmarkStart w:id="235" w:name="_Toc67326776"/>
            <w:bookmarkStart w:id="236" w:name="_Hlk35010472"/>
            <w:r w:rsidRPr="000522C6">
              <w:rPr>
                <w:rFonts w:asciiTheme="minorHAnsi" w:hAnsiTheme="minorHAnsi" w:cstheme="minorHAnsi"/>
                <w:color w:val="000000" w:themeColor="text1"/>
                <w:sz w:val="18"/>
                <w:szCs w:val="18"/>
                <w:lang w:val="hr-HR"/>
              </w:rPr>
              <w:t>Amortizacija</w:t>
            </w:r>
            <w:bookmarkEnd w:id="235"/>
          </w:p>
        </w:tc>
        <w:tc>
          <w:tcPr>
            <w:tcW w:w="1252" w:type="dxa"/>
            <w:tcBorders>
              <w:top w:val="nil"/>
              <w:left w:val="nil"/>
              <w:bottom w:val="nil"/>
              <w:right w:val="nil"/>
            </w:tcBorders>
            <w:shd w:val="clear" w:color="auto" w:fill="auto"/>
            <w:vAlign w:val="center"/>
          </w:tcPr>
          <w:p w14:paraId="5E6CF099" w14:textId="30736ACC" w:rsidR="002E418C" w:rsidRPr="000522C6" w:rsidRDefault="00AA7C89" w:rsidP="002E418C">
            <w:pPr>
              <w:pStyle w:val="TT"/>
              <w:keepLines/>
              <w:spacing w:line="210" w:lineRule="exact"/>
              <w:jc w:val="right"/>
              <w:rPr>
                <w:rFonts w:asciiTheme="minorHAnsi" w:hAnsiTheme="minorHAnsi" w:cstheme="minorHAnsi"/>
                <w:color w:val="000000" w:themeColor="text1"/>
                <w:sz w:val="18"/>
                <w:szCs w:val="18"/>
                <w:lang w:val="hr-HR"/>
              </w:rPr>
            </w:pPr>
            <w:r w:rsidRPr="00AA7C89">
              <w:rPr>
                <w:rFonts w:asciiTheme="minorHAnsi" w:hAnsiTheme="minorHAnsi" w:cstheme="minorHAnsi"/>
                <w:color w:val="000000" w:themeColor="text1"/>
                <w:sz w:val="18"/>
                <w:szCs w:val="18"/>
                <w:lang w:val="hr-HR"/>
              </w:rPr>
              <w:t>11.304</w:t>
            </w:r>
          </w:p>
        </w:tc>
        <w:tc>
          <w:tcPr>
            <w:tcW w:w="1252" w:type="dxa"/>
            <w:tcBorders>
              <w:top w:val="nil"/>
              <w:left w:val="nil"/>
              <w:bottom w:val="nil"/>
              <w:right w:val="nil"/>
            </w:tcBorders>
            <w:shd w:val="clear" w:color="auto" w:fill="auto"/>
            <w:vAlign w:val="center"/>
          </w:tcPr>
          <w:p w14:paraId="14570E0D" w14:textId="76F17957" w:rsidR="002E418C" w:rsidRPr="000522C6" w:rsidRDefault="002E418C" w:rsidP="002E418C">
            <w:pPr>
              <w:pStyle w:val="TT"/>
              <w:keepLines/>
              <w:spacing w:line="210" w:lineRule="exact"/>
              <w:jc w:val="right"/>
              <w:rPr>
                <w:rFonts w:asciiTheme="minorHAnsi" w:hAnsiTheme="minorHAnsi" w:cstheme="minorHAnsi"/>
                <w:color w:val="000000" w:themeColor="text1"/>
                <w:sz w:val="18"/>
                <w:szCs w:val="18"/>
                <w:lang w:val="hr-HR"/>
              </w:rPr>
            </w:pPr>
            <w:bookmarkStart w:id="237" w:name="_Toc67326777"/>
            <w:r w:rsidRPr="000522C6">
              <w:rPr>
                <w:rFonts w:asciiTheme="minorHAnsi" w:hAnsiTheme="minorHAnsi" w:cstheme="minorHAnsi"/>
                <w:color w:val="000000" w:themeColor="text1"/>
                <w:sz w:val="18"/>
                <w:szCs w:val="18"/>
                <w:lang w:val="hr-HR"/>
              </w:rPr>
              <w:t>9.423</w:t>
            </w:r>
            <w:bookmarkEnd w:id="237"/>
          </w:p>
        </w:tc>
      </w:tr>
      <w:tr w:rsidR="002E418C" w:rsidRPr="000522C6" w14:paraId="0F9D41BD" w14:textId="77777777" w:rsidTr="00646FDF">
        <w:tc>
          <w:tcPr>
            <w:tcW w:w="7515" w:type="dxa"/>
          </w:tcPr>
          <w:p w14:paraId="4F6C77A6" w14:textId="77777777"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38" w:name="_Toc67326779"/>
            <w:r w:rsidRPr="000522C6">
              <w:rPr>
                <w:rFonts w:asciiTheme="minorHAnsi" w:hAnsiTheme="minorHAnsi" w:cstheme="minorHAnsi"/>
                <w:color w:val="000000" w:themeColor="text1"/>
                <w:sz w:val="18"/>
                <w:szCs w:val="18"/>
                <w:lang w:val="hr-HR"/>
              </w:rPr>
              <w:t>Porez na dobit</w:t>
            </w:r>
            <w:bookmarkEnd w:id="238"/>
          </w:p>
        </w:tc>
        <w:tc>
          <w:tcPr>
            <w:tcW w:w="1252" w:type="dxa"/>
            <w:tcBorders>
              <w:top w:val="nil"/>
              <w:left w:val="nil"/>
              <w:bottom w:val="nil"/>
              <w:right w:val="nil"/>
            </w:tcBorders>
            <w:shd w:val="clear" w:color="auto" w:fill="auto"/>
            <w:vAlign w:val="bottom"/>
          </w:tcPr>
          <w:p w14:paraId="0F370DF3" w14:textId="295CDEC7" w:rsidR="002E418C" w:rsidRPr="000522C6" w:rsidRDefault="00AA7C89" w:rsidP="002E418C">
            <w:pPr>
              <w:pStyle w:val="T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00A72AA1">
              <w:rPr>
                <w:rFonts w:asciiTheme="minorHAnsi" w:hAnsiTheme="minorHAnsi" w:cstheme="minorHAnsi"/>
                <w:color w:val="000000" w:themeColor="text1"/>
                <w:sz w:val="18"/>
                <w:szCs w:val="18"/>
                <w:lang w:val="hr-HR"/>
              </w:rPr>
              <w:t>214</w:t>
            </w:r>
            <w:r>
              <w:rPr>
                <w:rFonts w:asciiTheme="minorHAnsi" w:hAnsiTheme="minorHAnsi" w:cstheme="minorHAnsi"/>
                <w:color w:val="000000" w:themeColor="text1"/>
                <w:sz w:val="18"/>
                <w:szCs w:val="18"/>
                <w:lang w:val="hr-HR"/>
              </w:rPr>
              <w:t>)</w:t>
            </w:r>
          </w:p>
        </w:tc>
        <w:tc>
          <w:tcPr>
            <w:tcW w:w="1252" w:type="dxa"/>
            <w:tcBorders>
              <w:top w:val="nil"/>
              <w:left w:val="nil"/>
              <w:bottom w:val="nil"/>
              <w:right w:val="nil"/>
            </w:tcBorders>
            <w:shd w:val="clear" w:color="auto" w:fill="auto"/>
            <w:vAlign w:val="bottom"/>
          </w:tcPr>
          <w:p w14:paraId="4E1ED34E" w14:textId="43682B90" w:rsidR="002E418C" w:rsidRPr="000522C6" w:rsidRDefault="002E418C" w:rsidP="002E418C">
            <w:pPr>
              <w:pStyle w:val="TT"/>
              <w:keepLines/>
              <w:spacing w:line="210" w:lineRule="exact"/>
              <w:jc w:val="right"/>
              <w:rPr>
                <w:rFonts w:asciiTheme="minorHAnsi" w:hAnsiTheme="minorHAnsi" w:cstheme="minorHAnsi"/>
                <w:color w:val="000000" w:themeColor="text1"/>
                <w:sz w:val="18"/>
                <w:szCs w:val="18"/>
                <w:lang w:val="hr-HR"/>
              </w:rPr>
            </w:pPr>
            <w:bookmarkStart w:id="239" w:name="_Toc67326780"/>
            <w:r w:rsidRPr="000522C6">
              <w:rPr>
                <w:rFonts w:asciiTheme="minorHAnsi" w:hAnsiTheme="minorHAnsi" w:cstheme="minorHAnsi"/>
                <w:color w:val="000000" w:themeColor="text1"/>
                <w:sz w:val="18"/>
                <w:szCs w:val="18"/>
                <w:lang w:val="hr-HR"/>
              </w:rPr>
              <w:t>(459)</w:t>
            </w:r>
            <w:bookmarkEnd w:id="239"/>
          </w:p>
        </w:tc>
      </w:tr>
      <w:tr w:rsidR="002E418C" w:rsidRPr="000522C6" w14:paraId="4B6C7BFC" w14:textId="77777777" w:rsidTr="00646FDF">
        <w:tc>
          <w:tcPr>
            <w:tcW w:w="7515" w:type="dxa"/>
          </w:tcPr>
          <w:p w14:paraId="1EEFA071" w14:textId="77777777" w:rsidR="002E418C" w:rsidRPr="000522C6" w:rsidRDefault="002E418C" w:rsidP="002E418C">
            <w:pPr>
              <w:pStyle w:val="TT"/>
              <w:spacing w:line="210" w:lineRule="exact"/>
              <w:rPr>
                <w:rFonts w:asciiTheme="minorHAnsi" w:hAnsiTheme="minorHAnsi" w:cstheme="minorHAnsi"/>
                <w:bCs/>
                <w:color w:val="000000" w:themeColor="text1"/>
                <w:spacing w:val="-2"/>
                <w:sz w:val="18"/>
                <w:szCs w:val="18"/>
                <w:lang w:val="hr-HR"/>
              </w:rPr>
            </w:pPr>
            <w:bookmarkStart w:id="240" w:name="_Toc67326782"/>
            <w:bookmarkEnd w:id="236"/>
            <w:r w:rsidRPr="000522C6">
              <w:rPr>
                <w:rFonts w:asciiTheme="minorHAnsi" w:hAnsiTheme="minorHAnsi" w:cstheme="minorHAnsi"/>
                <w:bCs/>
                <w:color w:val="000000" w:themeColor="text1"/>
                <w:spacing w:val="-2"/>
                <w:sz w:val="18"/>
                <w:szCs w:val="18"/>
                <w:lang w:val="hr-HR"/>
              </w:rPr>
              <w:t>Gubitak od umanjenja vrijednosti i rezerviranja</w:t>
            </w:r>
            <w:bookmarkEnd w:id="240"/>
          </w:p>
        </w:tc>
        <w:tc>
          <w:tcPr>
            <w:tcW w:w="1252" w:type="dxa"/>
            <w:tcBorders>
              <w:top w:val="nil"/>
              <w:left w:val="nil"/>
              <w:bottom w:val="nil"/>
              <w:right w:val="nil"/>
            </w:tcBorders>
            <w:shd w:val="clear" w:color="auto" w:fill="auto"/>
            <w:vAlign w:val="bottom"/>
          </w:tcPr>
          <w:p w14:paraId="69EACC0A" w14:textId="6E1BBBD8" w:rsidR="002E418C" w:rsidRPr="000522C6" w:rsidRDefault="00AA7C89" w:rsidP="002E418C">
            <w:pPr>
              <w:pStyle w:val="TT"/>
              <w:keepLines/>
              <w:spacing w:line="210" w:lineRule="exact"/>
              <w:jc w:val="right"/>
              <w:rPr>
                <w:rFonts w:asciiTheme="minorHAnsi" w:hAnsiTheme="minorHAnsi" w:cstheme="minorHAnsi"/>
                <w:color w:val="000000" w:themeColor="text1"/>
                <w:sz w:val="18"/>
                <w:szCs w:val="18"/>
                <w:lang w:val="hr-HR"/>
              </w:rPr>
            </w:pPr>
            <w:r w:rsidRPr="00AA7C89">
              <w:rPr>
                <w:rFonts w:asciiTheme="minorHAnsi" w:hAnsiTheme="minorHAnsi" w:cstheme="minorHAnsi"/>
                <w:color w:val="000000" w:themeColor="text1"/>
                <w:sz w:val="18"/>
                <w:szCs w:val="18"/>
                <w:lang w:val="hr-HR"/>
              </w:rPr>
              <w:t>163.030</w:t>
            </w:r>
          </w:p>
        </w:tc>
        <w:tc>
          <w:tcPr>
            <w:tcW w:w="1252" w:type="dxa"/>
            <w:tcBorders>
              <w:top w:val="nil"/>
              <w:left w:val="nil"/>
              <w:bottom w:val="nil"/>
              <w:right w:val="nil"/>
            </w:tcBorders>
            <w:shd w:val="clear" w:color="auto" w:fill="auto"/>
            <w:vAlign w:val="bottom"/>
          </w:tcPr>
          <w:p w14:paraId="6FA2964A" w14:textId="7B940CCB" w:rsidR="002E418C" w:rsidRPr="000522C6" w:rsidRDefault="002E418C" w:rsidP="002E418C">
            <w:pPr>
              <w:pStyle w:val="TT"/>
              <w:keepLines/>
              <w:spacing w:line="210" w:lineRule="exact"/>
              <w:jc w:val="right"/>
              <w:rPr>
                <w:rFonts w:asciiTheme="minorHAnsi" w:hAnsiTheme="minorHAnsi" w:cstheme="minorHAnsi"/>
                <w:color w:val="000000" w:themeColor="text1"/>
                <w:sz w:val="18"/>
                <w:szCs w:val="18"/>
                <w:lang w:val="hr-HR"/>
              </w:rPr>
            </w:pPr>
            <w:bookmarkStart w:id="241" w:name="_Toc67326783"/>
            <w:r w:rsidRPr="000522C6">
              <w:rPr>
                <w:rFonts w:asciiTheme="minorHAnsi" w:hAnsiTheme="minorHAnsi" w:cstheme="minorHAnsi"/>
                <w:color w:val="000000" w:themeColor="text1"/>
                <w:sz w:val="18"/>
                <w:szCs w:val="18"/>
                <w:lang w:val="hr-HR"/>
              </w:rPr>
              <w:t>182.264</w:t>
            </w:r>
            <w:bookmarkEnd w:id="241"/>
          </w:p>
        </w:tc>
      </w:tr>
      <w:tr w:rsidR="002E418C" w:rsidRPr="000522C6" w14:paraId="753C0B0B" w14:textId="77777777" w:rsidTr="00646FDF">
        <w:tc>
          <w:tcPr>
            <w:tcW w:w="7515" w:type="dxa"/>
            <w:vAlign w:val="bottom"/>
          </w:tcPr>
          <w:p w14:paraId="1BDD49FE" w14:textId="77777777" w:rsidR="002E418C" w:rsidRPr="000522C6" w:rsidRDefault="002E418C" w:rsidP="002E418C">
            <w:pPr>
              <w:pStyle w:val="TT"/>
              <w:keepLines/>
              <w:spacing w:line="210" w:lineRule="exact"/>
              <w:rPr>
                <w:rFonts w:asciiTheme="minorHAnsi" w:hAnsiTheme="minorHAnsi" w:cstheme="minorHAnsi"/>
                <w:iCs/>
                <w:color w:val="000000" w:themeColor="text1"/>
                <w:sz w:val="18"/>
                <w:szCs w:val="18"/>
                <w:lang w:val="hr-HR"/>
              </w:rPr>
            </w:pPr>
            <w:bookmarkStart w:id="242" w:name="_Toc67326785"/>
            <w:r w:rsidRPr="000522C6">
              <w:rPr>
                <w:rFonts w:asciiTheme="minorHAnsi" w:hAnsiTheme="minorHAnsi" w:cstheme="minorHAnsi"/>
                <w:iCs/>
                <w:color w:val="000000" w:themeColor="text1"/>
                <w:sz w:val="18"/>
                <w:szCs w:val="18"/>
                <w:lang w:val="hr-HR"/>
              </w:rPr>
              <w:t>Obračunane kamate</w:t>
            </w:r>
            <w:bookmarkEnd w:id="242"/>
            <w:r w:rsidRPr="000522C6">
              <w:rPr>
                <w:rFonts w:asciiTheme="minorHAnsi" w:hAnsiTheme="minorHAnsi" w:cstheme="minorHAnsi"/>
                <w:iCs/>
                <w:color w:val="000000" w:themeColor="text1"/>
                <w:sz w:val="18"/>
                <w:szCs w:val="18"/>
                <w:lang w:val="hr-HR"/>
              </w:rPr>
              <w:t xml:space="preserve"> </w:t>
            </w:r>
          </w:p>
        </w:tc>
        <w:tc>
          <w:tcPr>
            <w:tcW w:w="1252" w:type="dxa"/>
            <w:tcBorders>
              <w:top w:val="nil"/>
              <w:left w:val="nil"/>
              <w:bottom w:val="nil"/>
              <w:right w:val="nil"/>
            </w:tcBorders>
            <w:shd w:val="clear" w:color="auto" w:fill="auto"/>
            <w:vAlign w:val="bottom"/>
          </w:tcPr>
          <w:p w14:paraId="136C47C7" w14:textId="1A52580C" w:rsidR="002E418C" w:rsidRPr="000522C6" w:rsidRDefault="00AA7C89" w:rsidP="002E418C">
            <w:pPr>
              <w:pStyle w:val="CommentText"/>
              <w:keepLines/>
              <w:spacing w:line="210" w:lineRule="exact"/>
              <w:jc w:val="right"/>
              <w:rPr>
                <w:rFonts w:asciiTheme="minorHAnsi" w:hAnsiTheme="minorHAnsi" w:cstheme="minorHAnsi"/>
                <w:color w:val="000000" w:themeColor="text1"/>
                <w:sz w:val="18"/>
                <w:szCs w:val="18"/>
                <w:lang w:val="hr-HR"/>
              </w:rPr>
            </w:pPr>
            <w:r w:rsidRPr="00AA7C89">
              <w:rPr>
                <w:rFonts w:asciiTheme="minorHAnsi" w:hAnsiTheme="minorHAnsi" w:cstheme="minorHAnsi"/>
                <w:color w:val="000000" w:themeColor="text1"/>
                <w:sz w:val="18"/>
                <w:szCs w:val="18"/>
                <w:lang w:val="hr-HR"/>
              </w:rPr>
              <w:t>95.188</w:t>
            </w:r>
          </w:p>
        </w:tc>
        <w:tc>
          <w:tcPr>
            <w:tcW w:w="1252" w:type="dxa"/>
            <w:tcBorders>
              <w:top w:val="nil"/>
              <w:left w:val="nil"/>
              <w:bottom w:val="nil"/>
              <w:right w:val="nil"/>
            </w:tcBorders>
            <w:shd w:val="clear" w:color="auto" w:fill="auto"/>
            <w:vAlign w:val="bottom"/>
          </w:tcPr>
          <w:p w14:paraId="3C0A611B" w14:textId="3570D5C0" w:rsidR="002E418C" w:rsidRPr="000522C6" w:rsidRDefault="002E418C" w:rsidP="002E418C">
            <w:pPr>
              <w:pStyle w:val="CommentText"/>
              <w:keepLines/>
              <w:spacing w:line="210" w:lineRule="exact"/>
              <w:jc w:val="right"/>
              <w:rPr>
                <w:rFonts w:asciiTheme="minorHAnsi" w:hAnsiTheme="minorHAnsi" w:cstheme="minorHAnsi"/>
                <w:iCs/>
                <w:color w:val="000000" w:themeColor="text1"/>
                <w:sz w:val="18"/>
                <w:szCs w:val="18"/>
                <w:lang w:val="hr-HR"/>
              </w:rPr>
            </w:pPr>
            <w:r w:rsidRPr="000522C6">
              <w:rPr>
                <w:rFonts w:asciiTheme="minorHAnsi" w:hAnsiTheme="minorHAnsi" w:cstheme="minorHAnsi"/>
                <w:color w:val="000000" w:themeColor="text1"/>
                <w:sz w:val="18"/>
                <w:szCs w:val="18"/>
                <w:lang w:val="hr-HR"/>
              </w:rPr>
              <w:t>(264.094)</w:t>
            </w:r>
          </w:p>
        </w:tc>
      </w:tr>
      <w:tr w:rsidR="002E418C" w:rsidRPr="000522C6" w14:paraId="067ACAE2" w14:textId="77777777" w:rsidTr="00646FDF">
        <w:tc>
          <w:tcPr>
            <w:tcW w:w="7515" w:type="dxa"/>
          </w:tcPr>
          <w:p w14:paraId="1B8094B7" w14:textId="77777777" w:rsidR="002E418C" w:rsidRPr="000522C6" w:rsidRDefault="002E418C" w:rsidP="002E418C">
            <w:pPr>
              <w:pStyle w:val="TT"/>
              <w:keepLines/>
              <w:spacing w:line="210" w:lineRule="exact"/>
              <w:rPr>
                <w:rFonts w:asciiTheme="minorHAnsi" w:hAnsiTheme="minorHAnsi" w:cstheme="minorHAnsi"/>
                <w:i/>
                <w:iCs/>
                <w:color w:val="000000" w:themeColor="text1"/>
                <w:sz w:val="18"/>
                <w:szCs w:val="18"/>
                <w:lang w:val="hr-HR"/>
              </w:rPr>
            </w:pPr>
            <w:bookmarkStart w:id="243" w:name="_Toc67326786"/>
            <w:r w:rsidRPr="000522C6">
              <w:rPr>
                <w:rFonts w:asciiTheme="minorHAnsi" w:hAnsiTheme="minorHAnsi" w:cstheme="minorHAnsi"/>
                <w:iCs/>
                <w:color w:val="000000" w:themeColor="text1"/>
                <w:sz w:val="18"/>
                <w:szCs w:val="18"/>
                <w:lang w:val="hr-HR"/>
              </w:rPr>
              <w:t>Odgođene naknade</w:t>
            </w:r>
            <w:bookmarkEnd w:id="243"/>
          </w:p>
        </w:tc>
        <w:tc>
          <w:tcPr>
            <w:tcW w:w="1252" w:type="dxa"/>
            <w:tcBorders>
              <w:top w:val="nil"/>
              <w:left w:val="nil"/>
              <w:bottom w:val="nil"/>
              <w:right w:val="nil"/>
            </w:tcBorders>
            <w:shd w:val="clear" w:color="auto" w:fill="auto"/>
            <w:vAlign w:val="bottom"/>
          </w:tcPr>
          <w:p w14:paraId="2ED603BA" w14:textId="756EAE1F" w:rsidR="002E418C" w:rsidRPr="000522C6" w:rsidRDefault="00AA7C89" w:rsidP="002E418C">
            <w:pPr>
              <w:pStyle w:val="CommentTex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AA7C89">
              <w:rPr>
                <w:rFonts w:asciiTheme="minorHAnsi" w:hAnsiTheme="minorHAnsi" w:cstheme="minorHAnsi"/>
                <w:color w:val="000000" w:themeColor="text1"/>
                <w:sz w:val="18"/>
                <w:szCs w:val="18"/>
                <w:lang w:val="hr-HR"/>
              </w:rPr>
              <w:t>9.782</w:t>
            </w:r>
            <w:r>
              <w:rPr>
                <w:rFonts w:asciiTheme="minorHAnsi" w:hAnsiTheme="minorHAnsi" w:cstheme="minorHAnsi"/>
                <w:color w:val="000000" w:themeColor="text1"/>
                <w:sz w:val="18"/>
                <w:szCs w:val="18"/>
                <w:lang w:val="hr-HR"/>
              </w:rPr>
              <w:t>)</w:t>
            </w:r>
          </w:p>
        </w:tc>
        <w:tc>
          <w:tcPr>
            <w:tcW w:w="1252" w:type="dxa"/>
            <w:tcBorders>
              <w:top w:val="nil"/>
              <w:left w:val="nil"/>
              <w:bottom w:val="nil"/>
              <w:right w:val="nil"/>
            </w:tcBorders>
            <w:shd w:val="clear" w:color="auto" w:fill="auto"/>
            <w:vAlign w:val="bottom"/>
          </w:tcPr>
          <w:p w14:paraId="6359C8D7" w14:textId="52FF862F" w:rsidR="002E418C" w:rsidRPr="000522C6" w:rsidRDefault="002E418C" w:rsidP="002E418C">
            <w:pPr>
              <w:pStyle w:val="CommentText"/>
              <w:keepLines/>
              <w:spacing w:line="210" w:lineRule="exact"/>
              <w:jc w:val="righ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(6.766)</w:t>
            </w:r>
          </w:p>
        </w:tc>
      </w:tr>
      <w:tr w:rsidR="002E418C" w:rsidRPr="000522C6" w14:paraId="41DF73F5" w14:textId="77777777" w:rsidTr="00030267">
        <w:tc>
          <w:tcPr>
            <w:tcW w:w="7515" w:type="dxa"/>
          </w:tcPr>
          <w:p w14:paraId="61D50295" w14:textId="0C90899E" w:rsidR="002E418C" w:rsidRPr="000522C6" w:rsidRDefault="002E418C" w:rsidP="002E418C">
            <w:pPr>
              <w:pStyle w:val="TT"/>
              <w:keepLines/>
              <w:spacing w:line="210" w:lineRule="exact"/>
              <w:rPr>
                <w:rFonts w:asciiTheme="minorHAnsi" w:hAnsiTheme="minorHAnsi" w:cstheme="minorHAnsi"/>
                <w:iCs/>
                <w:color w:val="000000" w:themeColor="text1"/>
                <w:sz w:val="18"/>
                <w:szCs w:val="18"/>
                <w:lang w:val="hr-HR"/>
              </w:rPr>
            </w:pPr>
            <w:bookmarkStart w:id="244" w:name="_Toc67326787"/>
            <w:r w:rsidRPr="000522C6">
              <w:rPr>
                <w:rFonts w:asciiTheme="minorHAnsi" w:hAnsiTheme="minorHAnsi" w:cstheme="minorHAnsi"/>
                <w:iCs/>
                <w:color w:val="000000" w:themeColor="text1"/>
                <w:sz w:val="18"/>
                <w:szCs w:val="18"/>
                <w:lang w:val="hr-HR"/>
              </w:rPr>
              <w:t>Neto dobit/gubitak od trgovanja derivativnim financijskim instrumentima</w:t>
            </w:r>
            <w:bookmarkEnd w:id="244"/>
          </w:p>
        </w:tc>
        <w:tc>
          <w:tcPr>
            <w:tcW w:w="1252" w:type="dxa"/>
          </w:tcPr>
          <w:p w14:paraId="43D0EDE3" w14:textId="06F2DDA1" w:rsidR="002E418C" w:rsidRPr="000522C6" w:rsidRDefault="00AA7C89" w:rsidP="002E418C">
            <w:pPr>
              <w:pStyle w:val="CommentText"/>
              <w:keepLines/>
              <w:spacing w:line="210" w:lineRule="exact"/>
              <w:jc w:val="right"/>
              <w:rPr>
                <w:rFonts w:asciiTheme="minorHAnsi" w:hAnsiTheme="minorHAnsi" w:cstheme="minorHAnsi"/>
                <w:color w:val="000000" w:themeColor="text1"/>
                <w:sz w:val="18"/>
                <w:szCs w:val="18"/>
                <w:lang w:val="hr-HR"/>
              </w:rPr>
            </w:pPr>
            <w:r w:rsidRPr="00AA7C89">
              <w:rPr>
                <w:rFonts w:asciiTheme="minorHAnsi" w:hAnsiTheme="minorHAnsi" w:cstheme="minorHAnsi"/>
                <w:color w:val="000000" w:themeColor="text1"/>
                <w:sz w:val="18"/>
                <w:szCs w:val="18"/>
                <w:lang w:val="hr-HR"/>
              </w:rPr>
              <w:t>5.115</w:t>
            </w:r>
          </w:p>
        </w:tc>
        <w:tc>
          <w:tcPr>
            <w:tcW w:w="1252" w:type="dxa"/>
          </w:tcPr>
          <w:p w14:paraId="4142FC8D" w14:textId="31A197BB" w:rsidR="002E418C" w:rsidRPr="000522C6" w:rsidRDefault="002E418C" w:rsidP="002E418C">
            <w:pPr>
              <w:pStyle w:val="CommentText"/>
              <w:keepLines/>
              <w:spacing w:line="210" w:lineRule="exact"/>
              <w:jc w:val="righ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(4.773)</w:t>
            </w:r>
          </w:p>
        </w:tc>
      </w:tr>
      <w:tr w:rsidR="002E418C" w:rsidRPr="000522C6" w14:paraId="0C949CAA" w14:textId="77777777" w:rsidTr="00030267">
        <w:tc>
          <w:tcPr>
            <w:tcW w:w="7515" w:type="dxa"/>
          </w:tcPr>
          <w:p w14:paraId="2FC5ED5C" w14:textId="77777777" w:rsidR="002E418C" w:rsidRPr="000522C6" w:rsidRDefault="002E418C" w:rsidP="002E418C">
            <w:pPr>
              <w:pStyle w:val="TT"/>
              <w:keepLines/>
              <w:spacing w:line="210" w:lineRule="exact"/>
              <w:rPr>
                <w:rFonts w:asciiTheme="minorHAnsi" w:hAnsiTheme="minorHAnsi" w:cstheme="minorHAnsi"/>
                <w:iCs/>
                <w:color w:val="000000" w:themeColor="text1"/>
                <w:sz w:val="18"/>
                <w:szCs w:val="18"/>
                <w:lang w:val="hr-HR"/>
              </w:rPr>
            </w:pPr>
            <w:bookmarkStart w:id="245" w:name="_Toc67326788"/>
            <w:r w:rsidRPr="000522C6">
              <w:rPr>
                <w:rFonts w:asciiTheme="minorHAnsi" w:hAnsiTheme="minorHAnsi" w:cstheme="minorHAnsi"/>
                <w:iCs/>
                <w:color w:val="000000" w:themeColor="text1"/>
                <w:sz w:val="18"/>
                <w:szCs w:val="18"/>
                <w:lang w:val="hr-HR"/>
              </w:rPr>
              <w:t>Ostale promjene po imovini po fer vrijednosti</w:t>
            </w:r>
            <w:bookmarkEnd w:id="245"/>
          </w:p>
        </w:tc>
        <w:tc>
          <w:tcPr>
            <w:tcW w:w="1252" w:type="dxa"/>
          </w:tcPr>
          <w:p w14:paraId="572FB12C" w14:textId="3B5C7070" w:rsidR="002E418C" w:rsidRPr="00AD3E21" w:rsidRDefault="00783358" w:rsidP="002E418C">
            <w:pPr>
              <w:pStyle w:val="CommentText"/>
              <w:keepLines/>
              <w:spacing w:line="210" w:lineRule="exact"/>
              <w:jc w:val="right"/>
              <w:rPr>
                <w:rFonts w:asciiTheme="minorHAnsi" w:hAnsiTheme="minorHAnsi" w:cstheme="minorHAnsi"/>
                <w:color w:val="000000" w:themeColor="text1"/>
                <w:sz w:val="18"/>
                <w:szCs w:val="18"/>
                <w:lang w:val="hr-HR"/>
              </w:rPr>
            </w:pPr>
            <w:r w:rsidRPr="004F7F8B">
              <w:rPr>
                <w:rFonts w:asciiTheme="minorHAnsi" w:hAnsiTheme="minorHAnsi" w:cstheme="minorHAnsi"/>
                <w:color w:val="000000" w:themeColor="text1"/>
                <w:sz w:val="18"/>
                <w:szCs w:val="18"/>
                <w:lang w:val="hr-HR"/>
              </w:rPr>
              <w:t>(39.134)</w:t>
            </w:r>
          </w:p>
        </w:tc>
        <w:tc>
          <w:tcPr>
            <w:tcW w:w="1252" w:type="dxa"/>
          </w:tcPr>
          <w:p w14:paraId="5BACBB27" w14:textId="7516AB04" w:rsidR="002E418C" w:rsidRPr="000522C6" w:rsidRDefault="002E418C" w:rsidP="002E418C">
            <w:pPr>
              <w:pStyle w:val="CommentText"/>
              <w:keepLines/>
              <w:spacing w:line="210" w:lineRule="exact"/>
              <w:jc w:val="righ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(4.029)</w:t>
            </w:r>
          </w:p>
        </w:tc>
      </w:tr>
      <w:tr w:rsidR="002E418C" w:rsidRPr="000522C6" w14:paraId="0342C3EF" w14:textId="77777777" w:rsidTr="00030267">
        <w:tc>
          <w:tcPr>
            <w:tcW w:w="7515" w:type="dxa"/>
          </w:tcPr>
          <w:p w14:paraId="3C4AE2E6" w14:textId="6385CE8D" w:rsidR="002E418C" w:rsidRPr="000522C6" w:rsidRDefault="00747CC3" w:rsidP="002E418C">
            <w:pPr>
              <w:pStyle w:val="TT"/>
              <w:keepLines/>
              <w:spacing w:line="210" w:lineRule="exact"/>
              <w:rPr>
                <w:rFonts w:asciiTheme="minorHAnsi" w:hAnsiTheme="minorHAnsi" w:cstheme="minorHAnsi"/>
                <w:i/>
                <w:iCs/>
                <w:color w:val="000000" w:themeColor="text1"/>
                <w:sz w:val="18"/>
                <w:szCs w:val="18"/>
                <w:lang w:val="hr-HR"/>
              </w:rPr>
            </w:pPr>
            <w:bookmarkStart w:id="246" w:name="_Toc67326789"/>
            <w:r>
              <w:rPr>
                <w:rFonts w:asciiTheme="minorHAnsi" w:hAnsiTheme="minorHAnsi" w:cstheme="minorHAnsi"/>
                <w:i/>
                <w:iCs/>
                <w:color w:val="000000" w:themeColor="text1"/>
                <w:sz w:val="18"/>
                <w:szCs w:val="18"/>
                <w:lang w:val="hr-HR"/>
              </w:rPr>
              <w:t>D</w:t>
            </w:r>
            <w:r w:rsidR="002E418C" w:rsidRPr="000522C6">
              <w:rPr>
                <w:rFonts w:asciiTheme="minorHAnsi" w:hAnsiTheme="minorHAnsi" w:cstheme="minorHAnsi"/>
                <w:i/>
                <w:iCs/>
                <w:color w:val="000000" w:themeColor="text1"/>
                <w:sz w:val="18"/>
                <w:szCs w:val="18"/>
                <w:lang w:val="hr-HR"/>
              </w:rPr>
              <w:t>obit</w:t>
            </w:r>
            <w:r w:rsidR="00291319">
              <w:rPr>
                <w:rFonts w:asciiTheme="minorHAnsi" w:hAnsiTheme="minorHAnsi" w:cstheme="minorHAnsi"/>
                <w:i/>
                <w:iCs/>
                <w:color w:val="000000" w:themeColor="text1"/>
                <w:sz w:val="18"/>
                <w:szCs w:val="18"/>
                <w:lang w:val="hr-HR"/>
              </w:rPr>
              <w:t>ak</w:t>
            </w:r>
            <w:r>
              <w:rPr>
                <w:rFonts w:asciiTheme="minorHAnsi" w:hAnsiTheme="minorHAnsi" w:cstheme="minorHAnsi"/>
                <w:i/>
                <w:iCs/>
                <w:color w:val="000000" w:themeColor="text1"/>
                <w:sz w:val="18"/>
                <w:szCs w:val="18"/>
                <w:lang w:val="hr-HR"/>
              </w:rPr>
              <w:t>/</w:t>
            </w:r>
            <w:r w:rsidRPr="000522C6">
              <w:rPr>
                <w:rFonts w:asciiTheme="minorHAnsi" w:hAnsiTheme="minorHAnsi" w:cstheme="minorHAnsi"/>
                <w:i/>
                <w:iCs/>
                <w:color w:val="000000" w:themeColor="text1"/>
                <w:sz w:val="18"/>
                <w:szCs w:val="18"/>
                <w:lang w:val="hr-HR"/>
              </w:rPr>
              <w:t>(</w:t>
            </w:r>
            <w:r w:rsidR="001847F6">
              <w:rPr>
                <w:rFonts w:asciiTheme="minorHAnsi" w:hAnsiTheme="minorHAnsi" w:cstheme="minorHAnsi"/>
                <w:i/>
                <w:iCs/>
                <w:color w:val="000000" w:themeColor="text1"/>
                <w:sz w:val="18"/>
                <w:szCs w:val="18"/>
                <w:lang w:val="hr-HR"/>
              </w:rPr>
              <w:t>g</w:t>
            </w:r>
            <w:r w:rsidRPr="000522C6">
              <w:rPr>
                <w:rFonts w:asciiTheme="minorHAnsi" w:hAnsiTheme="minorHAnsi" w:cstheme="minorHAnsi"/>
                <w:i/>
                <w:iCs/>
                <w:color w:val="000000" w:themeColor="text1"/>
                <w:sz w:val="18"/>
                <w:szCs w:val="18"/>
                <w:lang w:val="hr-HR"/>
              </w:rPr>
              <w:t>ubitak)</w:t>
            </w:r>
            <w:r w:rsidR="002E418C" w:rsidRPr="000522C6">
              <w:rPr>
                <w:rFonts w:asciiTheme="minorHAnsi" w:hAnsiTheme="minorHAnsi" w:cstheme="minorHAnsi"/>
                <w:i/>
                <w:iCs/>
                <w:color w:val="000000" w:themeColor="text1"/>
                <w:sz w:val="18"/>
                <w:szCs w:val="18"/>
                <w:lang w:val="hr-HR"/>
              </w:rPr>
              <w:t xml:space="preserve"> iz poslovnih aktivnosti prije promjena radnog kapitala</w:t>
            </w:r>
            <w:bookmarkEnd w:id="246"/>
          </w:p>
        </w:tc>
        <w:tc>
          <w:tcPr>
            <w:tcW w:w="1252" w:type="dxa"/>
          </w:tcPr>
          <w:p w14:paraId="1FEF73CA" w14:textId="5AFEF5A9" w:rsidR="002E418C" w:rsidRPr="00AD3E21" w:rsidRDefault="00783358" w:rsidP="002E418C">
            <w:pPr>
              <w:pStyle w:val="CommentText"/>
              <w:keepLines/>
              <w:spacing w:line="210" w:lineRule="exact"/>
              <w:jc w:val="right"/>
              <w:rPr>
                <w:rFonts w:asciiTheme="minorHAnsi" w:hAnsiTheme="minorHAnsi" w:cstheme="minorHAnsi"/>
                <w:i/>
                <w:iCs/>
                <w:color w:val="000000" w:themeColor="text1"/>
                <w:sz w:val="18"/>
                <w:szCs w:val="18"/>
                <w:lang w:val="hr-HR"/>
              </w:rPr>
            </w:pPr>
            <w:r w:rsidRPr="004F7F8B">
              <w:rPr>
                <w:rFonts w:asciiTheme="minorHAnsi" w:hAnsiTheme="minorHAnsi" w:cstheme="minorHAnsi"/>
                <w:i/>
                <w:iCs/>
                <w:color w:val="000000" w:themeColor="text1"/>
                <w:sz w:val="18"/>
                <w:szCs w:val="18"/>
                <w:lang w:val="hr-HR"/>
              </w:rPr>
              <w:t>413.</w:t>
            </w:r>
            <w:r w:rsidR="00A72AA1">
              <w:rPr>
                <w:rFonts w:asciiTheme="minorHAnsi" w:hAnsiTheme="minorHAnsi" w:cstheme="minorHAnsi"/>
                <w:i/>
                <w:iCs/>
                <w:color w:val="000000" w:themeColor="text1"/>
                <w:sz w:val="18"/>
                <w:szCs w:val="18"/>
                <w:lang w:val="hr-HR"/>
              </w:rPr>
              <w:t>906</w:t>
            </w:r>
          </w:p>
        </w:tc>
        <w:tc>
          <w:tcPr>
            <w:tcW w:w="1252" w:type="dxa"/>
          </w:tcPr>
          <w:p w14:paraId="4039C4E1" w14:textId="3279268F" w:rsidR="002E418C" w:rsidRPr="000522C6" w:rsidRDefault="002E418C" w:rsidP="002E418C">
            <w:pPr>
              <w:pStyle w:val="CommentText"/>
              <w:keepLines/>
              <w:spacing w:line="210" w:lineRule="exact"/>
              <w:jc w:val="right"/>
              <w:rPr>
                <w:rFonts w:asciiTheme="minorHAnsi" w:hAnsiTheme="minorHAnsi" w:cstheme="minorHAnsi"/>
                <w:i/>
                <w:color w:val="000000" w:themeColor="text1"/>
                <w:sz w:val="18"/>
                <w:szCs w:val="18"/>
                <w:lang w:val="hr-HR"/>
              </w:rPr>
            </w:pPr>
            <w:r w:rsidRPr="000522C6">
              <w:rPr>
                <w:rFonts w:asciiTheme="minorHAnsi" w:hAnsiTheme="minorHAnsi" w:cstheme="minorHAnsi"/>
                <w:i/>
                <w:iCs/>
                <w:color w:val="000000" w:themeColor="text1"/>
                <w:sz w:val="18"/>
                <w:szCs w:val="18"/>
                <w:lang w:val="hr-HR"/>
              </w:rPr>
              <w:t>(6.444)</w:t>
            </w:r>
          </w:p>
        </w:tc>
      </w:tr>
      <w:tr w:rsidR="002E418C" w:rsidRPr="003C3CA6" w14:paraId="75761EB4" w14:textId="77777777" w:rsidTr="00030267">
        <w:tc>
          <w:tcPr>
            <w:tcW w:w="7515" w:type="dxa"/>
          </w:tcPr>
          <w:p w14:paraId="33635349" w14:textId="77777777" w:rsidR="002E418C" w:rsidRPr="000522C6" w:rsidRDefault="002E418C" w:rsidP="002E418C">
            <w:pPr>
              <w:pStyle w:val="TT"/>
              <w:keepLines/>
              <w:spacing w:line="210" w:lineRule="exact"/>
              <w:rPr>
                <w:rFonts w:asciiTheme="minorHAnsi" w:hAnsiTheme="minorHAnsi" w:cstheme="minorHAnsi"/>
                <w:i/>
                <w:iCs/>
                <w:color w:val="000000" w:themeColor="text1"/>
                <w:sz w:val="18"/>
                <w:szCs w:val="18"/>
                <w:lang w:val="hr-HR"/>
              </w:rPr>
            </w:pPr>
            <w:bookmarkStart w:id="247" w:name="_Toc67326790"/>
            <w:r w:rsidRPr="000522C6">
              <w:rPr>
                <w:rFonts w:asciiTheme="minorHAnsi" w:hAnsiTheme="minorHAnsi" w:cstheme="minorHAnsi"/>
                <w:i/>
                <w:iCs/>
                <w:color w:val="000000" w:themeColor="text1"/>
                <w:sz w:val="18"/>
                <w:szCs w:val="18"/>
                <w:lang w:val="hr-HR"/>
              </w:rPr>
              <w:t>Promjene u poslovnim sredstvima i izvorima:</w:t>
            </w:r>
            <w:bookmarkEnd w:id="247"/>
          </w:p>
        </w:tc>
        <w:tc>
          <w:tcPr>
            <w:tcW w:w="1252" w:type="dxa"/>
          </w:tcPr>
          <w:p w14:paraId="047ED87D" w14:textId="77777777" w:rsidR="002E418C" w:rsidRPr="000522C6" w:rsidRDefault="002E418C" w:rsidP="002E418C">
            <w:pPr>
              <w:pStyle w:val="CommentText"/>
              <w:keepLines/>
              <w:spacing w:line="210" w:lineRule="exact"/>
              <w:jc w:val="right"/>
              <w:rPr>
                <w:rFonts w:asciiTheme="minorHAnsi" w:hAnsiTheme="minorHAnsi" w:cstheme="minorHAnsi"/>
                <w:i/>
                <w:color w:val="000000" w:themeColor="text1"/>
                <w:sz w:val="18"/>
                <w:szCs w:val="18"/>
                <w:lang w:val="hr-HR"/>
              </w:rPr>
            </w:pPr>
          </w:p>
        </w:tc>
        <w:tc>
          <w:tcPr>
            <w:tcW w:w="1252" w:type="dxa"/>
          </w:tcPr>
          <w:p w14:paraId="1143EA09" w14:textId="77777777" w:rsidR="002E418C" w:rsidRPr="000522C6" w:rsidRDefault="002E418C" w:rsidP="002E418C">
            <w:pPr>
              <w:pStyle w:val="CommentText"/>
              <w:keepLines/>
              <w:spacing w:line="210" w:lineRule="exact"/>
              <w:jc w:val="right"/>
              <w:rPr>
                <w:rFonts w:asciiTheme="minorHAnsi" w:hAnsiTheme="minorHAnsi" w:cstheme="minorHAnsi"/>
                <w:i/>
                <w:color w:val="000000" w:themeColor="text1"/>
                <w:sz w:val="18"/>
                <w:szCs w:val="18"/>
                <w:lang w:val="hr-HR"/>
              </w:rPr>
            </w:pPr>
          </w:p>
        </w:tc>
      </w:tr>
      <w:tr w:rsidR="002E418C" w:rsidRPr="000522C6" w14:paraId="171ECD1F" w14:textId="77777777" w:rsidTr="00646FDF">
        <w:trPr>
          <w:trHeight w:val="143"/>
        </w:trPr>
        <w:tc>
          <w:tcPr>
            <w:tcW w:w="7515" w:type="dxa"/>
            <w:vAlign w:val="bottom"/>
          </w:tcPr>
          <w:p w14:paraId="4F84CB83" w14:textId="02232E2A"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48" w:name="_Toc67326791"/>
            <w:r w:rsidRPr="000522C6">
              <w:rPr>
                <w:rFonts w:asciiTheme="minorHAnsi" w:hAnsiTheme="minorHAnsi" w:cstheme="minorHAnsi"/>
                <w:color w:val="000000" w:themeColor="text1"/>
                <w:sz w:val="18"/>
                <w:szCs w:val="18"/>
                <w:lang w:val="hr-HR"/>
              </w:rPr>
              <w:t>Neto (povećanje)</w:t>
            </w:r>
            <w:r w:rsidR="00747CC3">
              <w:rPr>
                <w:rFonts w:asciiTheme="minorHAnsi" w:hAnsiTheme="minorHAnsi" w:cstheme="minorHAnsi"/>
                <w:color w:val="000000" w:themeColor="text1"/>
                <w:sz w:val="18"/>
                <w:szCs w:val="18"/>
                <w:lang w:val="hr-HR"/>
              </w:rPr>
              <w:t>/smanjenje</w:t>
            </w:r>
            <w:r w:rsidRPr="000522C6">
              <w:rPr>
                <w:rFonts w:asciiTheme="minorHAnsi" w:hAnsiTheme="minorHAnsi" w:cstheme="minorHAnsi"/>
                <w:color w:val="000000" w:themeColor="text1"/>
                <w:sz w:val="18"/>
                <w:szCs w:val="18"/>
                <w:lang w:val="hr-HR"/>
              </w:rPr>
              <w:t xml:space="preserve"> depozita kod drugih banaka, prije rezerviranja za očekivane gubitke</w:t>
            </w:r>
            <w:bookmarkEnd w:id="248"/>
          </w:p>
        </w:tc>
        <w:tc>
          <w:tcPr>
            <w:tcW w:w="1252" w:type="dxa"/>
            <w:tcBorders>
              <w:top w:val="nil"/>
              <w:left w:val="nil"/>
              <w:bottom w:val="nil"/>
              <w:right w:val="nil"/>
            </w:tcBorders>
            <w:shd w:val="clear" w:color="auto" w:fill="auto"/>
            <w:vAlign w:val="bottom"/>
          </w:tcPr>
          <w:p w14:paraId="34803EA0" w14:textId="32A37AFD" w:rsidR="002E418C" w:rsidRPr="000522C6" w:rsidRDefault="00783358" w:rsidP="002E418C">
            <w:pPr>
              <w:pStyle w:val="CommentTex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220</w:t>
            </w:r>
            <w:r>
              <w:rPr>
                <w:rFonts w:asciiTheme="minorHAnsi" w:hAnsiTheme="minorHAnsi" w:cstheme="minorHAnsi"/>
                <w:color w:val="000000" w:themeColor="text1"/>
                <w:sz w:val="18"/>
                <w:szCs w:val="18"/>
                <w:lang w:val="hr-HR"/>
              </w:rPr>
              <w:t>)</w:t>
            </w:r>
          </w:p>
        </w:tc>
        <w:tc>
          <w:tcPr>
            <w:tcW w:w="1252" w:type="dxa"/>
            <w:tcBorders>
              <w:top w:val="nil"/>
              <w:left w:val="nil"/>
              <w:bottom w:val="nil"/>
              <w:right w:val="nil"/>
            </w:tcBorders>
            <w:shd w:val="clear" w:color="auto" w:fill="auto"/>
            <w:vAlign w:val="bottom"/>
          </w:tcPr>
          <w:p w14:paraId="36EF5864" w14:textId="752B5F09" w:rsidR="002E418C" w:rsidRPr="000522C6" w:rsidRDefault="002E418C" w:rsidP="002E418C">
            <w:pPr>
              <w:pStyle w:val="CommentText"/>
              <w:keepLines/>
              <w:spacing w:line="210" w:lineRule="exact"/>
              <w:jc w:val="right"/>
              <w:rPr>
                <w:rFonts w:asciiTheme="minorHAnsi" w:hAnsiTheme="minorHAnsi" w:cstheme="minorHAnsi"/>
                <w:color w:val="000000" w:themeColor="text1"/>
                <w:spacing w:val="-3"/>
                <w:sz w:val="18"/>
                <w:szCs w:val="18"/>
                <w:lang w:val="hr-HR"/>
              </w:rPr>
            </w:pPr>
            <w:r w:rsidRPr="000522C6">
              <w:rPr>
                <w:rFonts w:asciiTheme="minorHAnsi" w:hAnsiTheme="minorHAnsi" w:cstheme="minorHAnsi"/>
                <w:color w:val="000000" w:themeColor="text1"/>
                <w:sz w:val="18"/>
                <w:szCs w:val="18"/>
                <w:lang w:val="hr-HR"/>
              </w:rPr>
              <w:t>547.577</w:t>
            </w:r>
          </w:p>
        </w:tc>
      </w:tr>
      <w:tr w:rsidR="002E418C" w:rsidRPr="000522C6" w14:paraId="6B8225A3" w14:textId="77777777" w:rsidTr="00646FDF">
        <w:tc>
          <w:tcPr>
            <w:tcW w:w="7515" w:type="dxa"/>
          </w:tcPr>
          <w:p w14:paraId="13AFDB1B" w14:textId="77777777"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49" w:name="_Toc67326792"/>
            <w:r w:rsidRPr="000522C6">
              <w:rPr>
                <w:rFonts w:asciiTheme="minorHAnsi" w:hAnsiTheme="minorHAnsi" w:cstheme="minorHAnsi"/>
                <w:color w:val="000000" w:themeColor="text1"/>
                <w:sz w:val="18"/>
                <w:szCs w:val="18"/>
                <w:lang w:val="hr-HR"/>
              </w:rPr>
              <w:t>Neto smanjenje kredita financijskim institucijama, prije rezerviranja za očekivane gubitke</w:t>
            </w:r>
            <w:bookmarkEnd w:id="249"/>
          </w:p>
        </w:tc>
        <w:tc>
          <w:tcPr>
            <w:tcW w:w="1252" w:type="dxa"/>
            <w:tcBorders>
              <w:top w:val="nil"/>
              <w:left w:val="nil"/>
              <w:bottom w:val="nil"/>
              <w:right w:val="nil"/>
            </w:tcBorders>
            <w:shd w:val="clear" w:color="auto" w:fill="auto"/>
            <w:vAlign w:val="bottom"/>
          </w:tcPr>
          <w:p w14:paraId="5C75612A" w14:textId="5C79B34A" w:rsidR="002E418C" w:rsidRPr="000522C6" w:rsidRDefault="00783358" w:rsidP="002E418C">
            <w:pPr>
              <w:pStyle w:val="CommentText"/>
              <w:keepLines/>
              <w:spacing w:line="210" w:lineRule="exact"/>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1.816.385</w:t>
            </w:r>
          </w:p>
        </w:tc>
        <w:tc>
          <w:tcPr>
            <w:tcW w:w="1252" w:type="dxa"/>
            <w:tcBorders>
              <w:top w:val="nil"/>
              <w:left w:val="nil"/>
              <w:bottom w:val="nil"/>
              <w:right w:val="nil"/>
            </w:tcBorders>
            <w:shd w:val="clear" w:color="auto" w:fill="auto"/>
            <w:vAlign w:val="bottom"/>
          </w:tcPr>
          <w:p w14:paraId="1E1D779B" w14:textId="737CF991" w:rsidR="002E418C" w:rsidRPr="000522C6" w:rsidRDefault="002E418C" w:rsidP="002E418C">
            <w:pPr>
              <w:pStyle w:val="CommentText"/>
              <w:keepLines/>
              <w:spacing w:line="210" w:lineRule="exact"/>
              <w:jc w:val="right"/>
              <w:rPr>
                <w:rFonts w:asciiTheme="minorHAnsi" w:hAnsiTheme="minorHAnsi" w:cstheme="minorHAnsi"/>
                <w:color w:val="000000" w:themeColor="text1"/>
                <w:spacing w:val="-3"/>
                <w:sz w:val="18"/>
                <w:szCs w:val="18"/>
                <w:lang w:val="hr-HR"/>
              </w:rPr>
            </w:pPr>
            <w:r w:rsidRPr="000522C6">
              <w:rPr>
                <w:rFonts w:asciiTheme="minorHAnsi" w:hAnsiTheme="minorHAnsi" w:cstheme="minorHAnsi"/>
                <w:color w:val="000000" w:themeColor="text1"/>
                <w:sz w:val="18"/>
                <w:szCs w:val="18"/>
                <w:lang w:val="hr-HR"/>
              </w:rPr>
              <w:t>593.314</w:t>
            </w:r>
          </w:p>
        </w:tc>
      </w:tr>
      <w:tr w:rsidR="002E418C" w:rsidRPr="000522C6" w14:paraId="0340042C" w14:textId="77777777" w:rsidTr="00646FDF">
        <w:tc>
          <w:tcPr>
            <w:tcW w:w="7515" w:type="dxa"/>
          </w:tcPr>
          <w:p w14:paraId="7AEABE1F" w14:textId="77777777"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50" w:name="_Toc67326793"/>
            <w:r w:rsidRPr="000522C6">
              <w:rPr>
                <w:rFonts w:asciiTheme="minorHAnsi" w:hAnsiTheme="minorHAnsi" w:cstheme="minorHAnsi"/>
                <w:color w:val="000000" w:themeColor="text1"/>
                <w:sz w:val="18"/>
                <w:szCs w:val="18"/>
                <w:lang w:val="hr-HR"/>
              </w:rPr>
              <w:t>Neto povećanje kredita ostalim korisnicima, prije rezerviranja za očekivane gubitke</w:t>
            </w:r>
            <w:bookmarkEnd w:id="250"/>
          </w:p>
        </w:tc>
        <w:tc>
          <w:tcPr>
            <w:tcW w:w="1252" w:type="dxa"/>
            <w:tcBorders>
              <w:top w:val="nil"/>
              <w:left w:val="nil"/>
              <w:bottom w:val="nil"/>
              <w:right w:val="nil"/>
            </w:tcBorders>
            <w:shd w:val="clear" w:color="auto" w:fill="auto"/>
            <w:vAlign w:val="bottom"/>
          </w:tcPr>
          <w:p w14:paraId="1A8C9849" w14:textId="6F1FD00D" w:rsidR="002E418C" w:rsidRPr="000522C6" w:rsidRDefault="00783358" w:rsidP="002E418C">
            <w:pPr>
              <w:pStyle w:val="CommentTex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1.336.094</w:t>
            </w:r>
            <w:r>
              <w:rPr>
                <w:rFonts w:asciiTheme="minorHAnsi" w:hAnsiTheme="minorHAnsi" w:cstheme="minorHAnsi"/>
                <w:color w:val="000000" w:themeColor="text1"/>
                <w:sz w:val="18"/>
                <w:szCs w:val="18"/>
                <w:lang w:val="hr-HR"/>
              </w:rPr>
              <w:t>)</w:t>
            </w:r>
          </w:p>
        </w:tc>
        <w:tc>
          <w:tcPr>
            <w:tcW w:w="1252" w:type="dxa"/>
            <w:tcBorders>
              <w:top w:val="nil"/>
              <w:left w:val="nil"/>
              <w:bottom w:val="nil"/>
              <w:right w:val="nil"/>
            </w:tcBorders>
            <w:shd w:val="clear" w:color="auto" w:fill="auto"/>
            <w:vAlign w:val="bottom"/>
          </w:tcPr>
          <w:p w14:paraId="1EBAE716" w14:textId="545FD373" w:rsidR="002E418C" w:rsidRPr="000522C6" w:rsidRDefault="002E418C" w:rsidP="002E418C">
            <w:pPr>
              <w:pStyle w:val="CommentText"/>
              <w:keepLines/>
              <w:spacing w:line="210" w:lineRule="exact"/>
              <w:jc w:val="righ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(1.031.156)</w:t>
            </w:r>
          </w:p>
        </w:tc>
      </w:tr>
      <w:tr w:rsidR="002E418C" w:rsidRPr="000522C6" w14:paraId="69E49AD3" w14:textId="77777777" w:rsidTr="003C6BA3">
        <w:trPr>
          <w:trHeight w:val="146"/>
        </w:trPr>
        <w:tc>
          <w:tcPr>
            <w:tcW w:w="7515" w:type="dxa"/>
            <w:vAlign w:val="bottom"/>
          </w:tcPr>
          <w:p w14:paraId="64BCC770" w14:textId="77777777"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51" w:name="_Toc67326794"/>
            <w:r w:rsidRPr="000522C6">
              <w:rPr>
                <w:rFonts w:asciiTheme="minorHAnsi" w:hAnsiTheme="minorHAnsi" w:cstheme="minorHAnsi"/>
                <w:color w:val="000000" w:themeColor="text1"/>
                <w:sz w:val="18"/>
                <w:szCs w:val="18"/>
                <w:lang w:val="hr-HR"/>
              </w:rPr>
              <w:t>Smanjenje diskonta po izdanim dugoročnim vrijednosnim papirima</w:t>
            </w:r>
            <w:bookmarkEnd w:id="251"/>
          </w:p>
        </w:tc>
        <w:tc>
          <w:tcPr>
            <w:tcW w:w="1252" w:type="dxa"/>
            <w:tcBorders>
              <w:top w:val="nil"/>
              <w:left w:val="nil"/>
              <w:bottom w:val="nil"/>
              <w:right w:val="nil"/>
            </w:tcBorders>
            <w:shd w:val="clear" w:color="auto" w:fill="auto"/>
            <w:vAlign w:val="bottom"/>
          </w:tcPr>
          <w:p w14:paraId="393C1131" w14:textId="327D70F1" w:rsidR="002E418C" w:rsidRPr="000522C6" w:rsidRDefault="00783358" w:rsidP="002E418C">
            <w:pPr>
              <w:pStyle w:val="CommentTex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1252" w:type="dxa"/>
            <w:tcBorders>
              <w:top w:val="nil"/>
              <w:left w:val="nil"/>
              <w:bottom w:val="nil"/>
              <w:right w:val="nil"/>
            </w:tcBorders>
            <w:shd w:val="clear" w:color="auto" w:fill="auto"/>
            <w:vAlign w:val="bottom"/>
          </w:tcPr>
          <w:p w14:paraId="506C6828" w14:textId="594D52E3" w:rsidR="002E418C" w:rsidRPr="000522C6" w:rsidRDefault="002E418C" w:rsidP="002E418C">
            <w:pPr>
              <w:pStyle w:val="CommentText"/>
              <w:keepLines/>
              <w:spacing w:line="210" w:lineRule="exact"/>
              <w:jc w:val="right"/>
              <w:rPr>
                <w:rFonts w:asciiTheme="minorHAnsi" w:hAnsiTheme="minorHAnsi" w:cstheme="minorHAnsi"/>
                <w:b/>
                <w:color w:val="000000" w:themeColor="text1"/>
                <w:sz w:val="18"/>
                <w:szCs w:val="18"/>
                <w:lang w:val="hr-HR"/>
              </w:rPr>
            </w:pPr>
            <w:r w:rsidRPr="000522C6">
              <w:rPr>
                <w:rFonts w:asciiTheme="minorHAnsi" w:hAnsiTheme="minorHAnsi" w:cstheme="minorHAnsi"/>
                <w:color w:val="000000" w:themeColor="text1"/>
                <w:sz w:val="18"/>
                <w:szCs w:val="18"/>
                <w:lang w:val="hr-HR"/>
              </w:rPr>
              <w:t>1.521</w:t>
            </w:r>
          </w:p>
        </w:tc>
      </w:tr>
      <w:tr w:rsidR="002E418C" w:rsidRPr="000522C6" w14:paraId="49634AF4" w14:textId="77777777" w:rsidTr="00030267">
        <w:tc>
          <w:tcPr>
            <w:tcW w:w="7515" w:type="dxa"/>
            <w:vAlign w:val="bottom"/>
          </w:tcPr>
          <w:p w14:paraId="021477C2" w14:textId="43EA15B0"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52" w:name="_Toc67326795"/>
            <w:r w:rsidRPr="000522C6">
              <w:rPr>
                <w:rFonts w:asciiTheme="minorHAnsi" w:hAnsiTheme="minorHAnsi" w:cstheme="minorHAnsi"/>
                <w:color w:val="000000" w:themeColor="text1"/>
                <w:sz w:val="18"/>
                <w:szCs w:val="18"/>
                <w:lang w:val="hr-HR"/>
              </w:rPr>
              <w:t xml:space="preserve">Neto </w:t>
            </w:r>
            <w:r w:rsidR="00747CC3" w:rsidRPr="000522C6">
              <w:rPr>
                <w:rFonts w:asciiTheme="minorHAnsi" w:hAnsiTheme="minorHAnsi" w:cstheme="minorHAnsi"/>
                <w:color w:val="000000" w:themeColor="text1"/>
                <w:sz w:val="18"/>
                <w:szCs w:val="18"/>
                <w:lang w:val="hr-HR"/>
              </w:rPr>
              <w:t>smanjenje</w:t>
            </w:r>
            <w:r w:rsidR="00AF6CDE">
              <w:rPr>
                <w:rFonts w:asciiTheme="minorHAnsi" w:hAnsiTheme="minorHAnsi" w:cstheme="minorHAnsi"/>
                <w:color w:val="000000" w:themeColor="text1"/>
                <w:sz w:val="18"/>
                <w:szCs w:val="18"/>
                <w:lang w:val="hr-HR"/>
              </w:rPr>
              <w:t>/</w:t>
            </w:r>
            <w:r w:rsidR="00AF6CDE" w:rsidRPr="000522C6">
              <w:rPr>
                <w:rFonts w:asciiTheme="minorHAnsi" w:hAnsiTheme="minorHAnsi" w:cstheme="minorHAnsi"/>
                <w:color w:val="000000" w:themeColor="text1"/>
                <w:sz w:val="18"/>
                <w:szCs w:val="18"/>
                <w:lang w:val="hr-HR"/>
              </w:rPr>
              <w:t>(povećanje)</w:t>
            </w:r>
            <w:r w:rsidRPr="000522C6">
              <w:rPr>
                <w:rFonts w:asciiTheme="minorHAnsi" w:hAnsiTheme="minorHAnsi" w:cstheme="minorHAnsi"/>
                <w:color w:val="000000" w:themeColor="text1"/>
                <w:sz w:val="18"/>
                <w:szCs w:val="18"/>
                <w:lang w:val="hr-HR"/>
              </w:rPr>
              <w:t xml:space="preserve"> preuzete imovine</w:t>
            </w:r>
            <w:bookmarkEnd w:id="252"/>
            <w:r w:rsidRPr="000522C6">
              <w:rPr>
                <w:rFonts w:asciiTheme="minorHAnsi" w:hAnsiTheme="minorHAnsi" w:cstheme="minorHAnsi"/>
                <w:color w:val="000000" w:themeColor="text1"/>
                <w:sz w:val="18"/>
                <w:szCs w:val="18"/>
                <w:lang w:val="hr-HR"/>
              </w:rPr>
              <w:t xml:space="preserve"> </w:t>
            </w:r>
          </w:p>
        </w:tc>
        <w:tc>
          <w:tcPr>
            <w:tcW w:w="1252" w:type="dxa"/>
          </w:tcPr>
          <w:p w14:paraId="6642FE8D" w14:textId="6C602E18" w:rsidR="002E418C" w:rsidRPr="000522C6" w:rsidRDefault="00783358" w:rsidP="002E418C">
            <w:pPr>
              <w:pStyle w:val="TT"/>
              <w:keepLines/>
              <w:spacing w:line="210" w:lineRule="exact"/>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3.103</w:t>
            </w:r>
          </w:p>
        </w:tc>
        <w:tc>
          <w:tcPr>
            <w:tcW w:w="1252" w:type="dxa"/>
          </w:tcPr>
          <w:p w14:paraId="332C6674" w14:textId="50C2D079" w:rsidR="002E418C" w:rsidRPr="000522C6" w:rsidRDefault="002E418C" w:rsidP="002E418C">
            <w:pPr>
              <w:pStyle w:val="TT"/>
              <w:keepLines/>
              <w:spacing w:line="210" w:lineRule="exact"/>
              <w:jc w:val="right"/>
              <w:rPr>
                <w:rFonts w:asciiTheme="minorHAnsi" w:hAnsiTheme="minorHAnsi" w:cstheme="minorHAnsi"/>
                <w:color w:val="000000" w:themeColor="text1"/>
                <w:sz w:val="18"/>
                <w:szCs w:val="18"/>
                <w:lang w:val="hr-HR"/>
              </w:rPr>
            </w:pPr>
            <w:bookmarkStart w:id="253" w:name="_Toc67326796"/>
            <w:r w:rsidRPr="000522C6">
              <w:rPr>
                <w:rFonts w:asciiTheme="minorHAnsi" w:hAnsiTheme="minorHAnsi" w:cstheme="minorHAnsi"/>
                <w:color w:val="000000" w:themeColor="text1"/>
                <w:sz w:val="18"/>
                <w:szCs w:val="18"/>
                <w:lang w:val="hr-HR"/>
              </w:rPr>
              <w:t>(1.606)</w:t>
            </w:r>
            <w:bookmarkEnd w:id="253"/>
          </w:p>
        </w:tc>
      </w:tr>
      <w:tr w:rsidR="002E418C" w:rsidRPr="000522C6" w14:paraId="1832AD08" w14:textId="77777777" w:rsidTr="003C6BA3">
        <w:tc>
          <w:tcPr>
            <w:tcW w:w="7515" w:type="dxa"/>
          </w:tcPr>
          <w:p w14:paraId="013F522E" w14:textId="06924C65"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54" w:name="_Toc67326798"/>
            <w:r w:rsidRPr="000522C6">
              <w:rPr>
                <w:rFonts w:asciiTheme="minorHAnsi" w:hAnsiTheme="minorHAnsi" w:cstheme="minorHAnsi"/>
                <w:color w:val="000000" w:themeColor="text1"/>
                <w:sz w:val="18"/>
                <w:szCs w:val="18"/>
                <w:lang w:val="hr-HR"/>
              </w:rPr>
              <w:t>Neto</w:t>
            </w:r>
            <w:r>
              <w:rPr>
                <w:rFonts w:asciiTheme="minorHAnsi" w:hAnsiTheme="minorHAnsi" w:cstheme="minorHAnsi"/>
                <w:color w:val="000000" w:themeColor="text1"/>
                <w:sz w:val="18"/>
                <w:szCs w:val="18"/>
                <w:lang w:val="hr-HR"/>
              </w:rPr>
              <w:t xml:space="preserve"> </w:t>
            </w:r>
            <w:r w:rsidR="000B087F">
              <w:rPr>
                <w:rFonts w:asciiTheme="minorHAnsi" w:hAnsiTheme="minorHAnsi" w:cstheme="minorHAnsi"/>
                <w:color w:val="000000" w:themeColor="text1"/>
                <w:sz w:val="18"/>
                <w:szCs w:val="18"/>
                <w:lang w:val="hr-HR"/>
              </w:rPr>
              <w:t>povećanje</w:t>
            </w:r>
            <w:r w:rsidRPr="000522C6">
              <w:rPr>
                <w:rFonts w:asciiTheme="minorHAnsi" w:hAnsiTheme="minorHAnsi" w:cstheme="minorHAnsi"/>
                <w:color w:val="000000" w:themeColor="text1"/>
                <w:sz w:val="18"/>
                <w:szCs w:val="18"/>
                <w:lang w:val="hr-HR"/>
              </w:rPr>
              <w:t xml:space="preserve"> ostale imovine, prije rezerviranja za očekivane gubitke</w:t>
            </w:r>
            <w:bookmarkEnd w:id="254"/>
          </w:p>
        </w:tc>
        <w:tc>
          <w:tcPr>
            <w:tcW w:w="1252" w:type="dxa"/>
            <w:tcBorders>
              <w:top w:val="nil"/>
              <w:left w:val="nil"/>
              <w:bottom w:val="nil"/>
              <w:right w:val="nil"/>
            </w:tcBorders>
            <w:shd w:val="clear" w:color="auto" w:fill="auto"/>
            <w:vAlign w:val="bottom"/>
          </w:tcPr>
          <w:p w14:paraId="75405286" w14:textId="05B6353C" w:rsidR="002E418C" w:rsidRPr="000522C6" w:rsidRDefault="00783358" w:rsidP="002E418C">
            <w:pPr>
              <w:pStyle w:val="CommentText"/>
              <w:keepLines/>
              <w:spacing w:line="210" w:lineRule="exact"/>
              <w:jc w:val="right"/>
              <w:rPr>
                <w:rFonts w:asciiTheme="minorHAnsi" w:hAnsiTheme="minorHAnsi" w:cstheme="minorHAnsi"/>
                <w:color w:val="000000" w:themeColor="text1"/>
                <w:sz w:val="18"/>
                <w:szCs w:val="18"/>
                <w:highlight w:val="yellow"/>
                <w:lang w:val="hr-HR"/>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5.071</w:t>
            </w:r>
            <w:r>
              <w:rPr>
                <w:rFonts w:asciiTheme="minorHAnsi" w:hAnsiTheme="minorHAnsi" w:cstheme="minorHAnsi"/>
                <w:color w:val="000000" w:themeColor="text1"/>
                <w:sz w:val="18"/>
                <w:szCs w:val="18"/>
                <w:lang w:val="hr-HR"/>
              </w:rPr>
              <w:t>)</w:t>
            </w:r>
          </w:p>
        </w:tc>
        <w:tc>
          <w:tcPr>
            <w:tcW w:w="1252" w:type="dxa"/>
            <w:tcBorders>
              <w:top w:val="nil"/>
              <w:left w:val="nil"/>
              <w:bottom w:val="nil"/>
              <w:right w:val="nil"/>
            </w:tcBorders>
            <w:shd w:val="clear" w:color="auto" w:fill="auto"/>
            <w:vAlign w:val="bottom"/>
          </w:tcPr>
          <w:p w14:paraId="3FAAD824" w14:textId="7D44CAFB" w:rsidR="002E418C" w:rsidRPr="000522C6" w:rsidRDefault="002E418C" w:rsidP="002E418C">
            <w:pPr>
              <w:pStyle w:val="CommentText"/>
              <w:keepLines/>
              <w:spacing w:line="210" w:lineRule="exact"/>
              <w:jc w:val="righ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(5.720)</w:t>
            </w:r>
          </w:p>
        </w:tc>
      </w:tr>
      <w:tr w:rsidR="002E418C" w:rsidRPr="000522C6" w14:paraId="394804CB" w14:textId="77777777" w:rsidTr="00030267">
        <w:tc>
          <w:tcPr>
            <w:tcW w:w="7515" w:type="dxa"/>
          </w:tcPr>
          <w:p w14:paraId="6B24B81D" w14:textId="67DF3B9A"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55" w:name="_Toc67326799"/>
            <w:r w:rsidRPr="000522C6">
              <w:rPr>
                <w:rFonts w:asciiTheme="minorHAnsi" w:hAnsiTheme="minorHAnsi" w:cstheme="minorHAnsi"/>
                <w:color w:val="000000" w:themeColor="text1"/>
                <w:sz w:val="18"/>
                <w:szCs w:val="18"/>
                <w:lang w:val="hr-HR"/>
              </w:rPr>
              <w:t>Neto (smanjenje)</w:t>
            </w:r>
            <w:r w:rsidR="00747CC3">
              <w:rPr>
                <w:rFonts w:asciiTheme="minorHAnsi" w:hAnsiTheme="minorHAnsi" w:cstheme="minorHAnsi"/>
                <w:color w:val="000000" w:themeColor="text1"/>
                <w:sz w:val="18"/>
                <w:szCs w:val="18"/>
                <w:lang w:val="hr-HR"/>
              </w:rPr>
              <w:t>/</w:t>
            </w:r>
            <w:r w:rsidR="00747CC3" w:rsidRPr="000522C6">
              <w:rPr>
                <w:rFonts w:asciiTheme="minorHAnsi" w:hAnsiTheme="minorHAnsi" w:cstheme="minorHAnsi"/>
                <w:color w:val="000000" w:themeColor="text1"/>
                <w:sz w:val="18"/>
                <w:szCs w:val="18"/>
                <w:lang w:val="hr-HR"/>
              </w:rPr>
              <w:t>povećanje</w:t>
            </w:r>
            <w:r w:rsidRPr="000522C6">
              <w:rPr>
                <w:rFonts w:asciiTheme="minorHAnsi" w:hAnsiTheme="minorHAnsi" w:cstheme="minorHAnsi"/>
                <w:color w:val="000000" w:themeColor="text1"/>
                <w:sz w:val="18"/>
                <w:szCs w:val="18"/>
                <w:lang w:val="hr-HR"/>
              </w:rPr>
              <w:t xml:space="preserve"> depozita banaka i trgovačkih društava</w:t>
            </w:r>
            <w:bookmarkEnd w:id="255"/>
          </w:p>
        </w:tc>
        <w:tc>
          <w:tcPr>
            <w:tcW w:w="1252" w:type="dxa"/>
          </w:tcPr>
          <w:p w14:paraId="7AB810D1" w14:textId="67FE567E" w:rsidR="002E418C" w:rsidRPr="000522C6" w:rsidRDefault="00783358" w:rsidP="002E418C">
            <w:pPr>
              <w:pStyle w:val="CommentTex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13.852</w:t>
            </w:r>
            <w:r>
              <w:rPr>
                <w:rFonts w:asciiTheme="minorHAnsi" w:hAnsiTheme="minorHAnsi" w:cstheme="minorHAnsi"/>
                <w:color w:val="000000" w:themeColor="text1"/>
                <w:sz w:val="18"/>
                <w:szCs w:val="18"/>
                <w:lang w:val="hr-HR"/>
              </w:rPr>
              <w:t>)</w:t>
            </w:r>
          </w:p>
        </w:tc>
        <w:tc>
          <w:tcPr>
            <w:tcW w:w="1252" w:type="dxa"/>
          </w:tcPr>
          <w:p w14:paraId="026A0B81" w14:textId="5B38FBF8" w:rsidR="002E418C" w:rsidRPr="000522C6" w:rsidRDefault="002E418C" w:rsidP="002E418C">
            <w:pPr>
              <w:pStyle w:val="CommentText"/>
              <w:keepLines/>
              <w:spacing w:line="210" w:lineRule="exact"/>
              <w:jc w:val="righ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797.624</w:t>
            </w:r>
          </w:p>
        </w:tc>
      </w:tr>
      <w:tr w:rsidR="002E418C" w:rsidRPr="000522C6" w14:paraId="7A8AAF9C" w14:textId="77777777" w:rsidTr="00DC62D8">
        <w:tc>
          <w:tcPr>
            <w:tcW w:w="7515" w:type="dxa"/>
          </w:tcPr>
          <w:p w14:paraId="1AECAAAE" w14:textId="416982FC" w:rsidR="002E418C" w:rsidRPr="000522C6" w:rsidRDefault="002E418C" w:rsidP="002E418C">
            <w:pPr>
              <w:pStyle w:val="TT"/>
              <w:keepLines/>
              <w:spacing w:line="210" w:lineRule="exact"/>
              <w:rPr>
                <w:rFonts w:asciiTheme="minorHAnsi" w:hAnsiTheme="minorHAnsi" w:cstheme="minorHAnsi"/>
                <w:color w:val="000000" w:themeColor="text1"/>
                <w:spacing w:val="-2"/>
                <w:sz w:val="18"/>
                <w:szCs w:val="18"/>
                <w:lang w:val="hr-HR"/>
              </w:rPr>
            </w:pPr>
            <w:bookmarkStart w:id="256" w:name="_Toc67326800"/>
            <w:r w:rsidRPr="000522C6">
              <w:rPr>
                <w:rFonts w:asciiTheme="minorHAnsi" w:hAnsiTheme="minorHAnsi" w:cstheme="minorHAnsi"/>
                <w:color w:val="000000" w:themeColor="text1"/>
                <w:spacing w:val="-2"/>
                <w:sz w:val="18"/>
                <w:szCs w:val="18"/>
                <w:lang w:val="hr-HR"/>
              </w:rPr>
              <w:t>Neto povećanje ostalih obveza, prije rezerviranja</w:t>
            </w:r>
            <w:bookmarkEnd w:id="256"/>
          </w:p>
        </w:tc>
        <w:tc>
          <w:tcPr>
            <w:tcW w:w="1252" w:type="dxa"/>
            <w:tcBorders>
              <w:top w:val="nil"/>
              <w:left w:val="nil"/>
              <w:bottom w:val="nil"/>
              <w:right w:val="nil"/>
            </w:tcBorders>
            <w:shd w:val="clear" w:color="auto" w:fill="auto"/>
            <w:vAlign w:val="bottom"/>
          </w:tcPr>
          <w:p w14:paraId="045C91E8" w14:textId="63E45151" w:rsidR="002E418C" w:rsidRPr="000522C6" w:rsidRDefault="00783358" w:rsidP="002E418C">
            <w:pPr>
              <w:pStyle w:val="CommentText"/>
              <w:keepLines/>
              <w:spacing w:line="210" w:lineRule="exact"/>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39.256</w:t>
            </w:r>
          </w:p>
        </w:tc>
        <w:tc>
          <w:tcPr>
            <w:tcW w:w="1252" w:type="dxa"/>
            <w:tcBorders>
              <w:top w:val="nil"/>
              <w:left w:val="nil"/>
              <w:bottom w:val="nil"/>
              <w:right w:val="nil"/>
            </w:tcBorders>
            <w:shd w:val="clear" w:color="auto" w:fill="auto"/>
            <w:vAlign w:val="bottom"/>
          </w:tcPr>
          <w:p w14:paraId="6E5629B3" w14:textId="5E69B18A" w:rsidR="002E418C" w:rsidRPr="000522C6" w:rsidRDefault="002E418C" w:rsidP="002E418C">
            <w:pPr>
              <w:pStyle w:val="CommentText"/>
              <w:keepLines/>
              <w:spacing w:line="210" w:lineRule="exact"/>
              <w:jc w:val="righ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56.598</w:t>
            </w:r>
          </w:p>
        </w:tc>
      </w:tr>
      <w:tr w:rsidR="002E418C" w:rsidRPr="000522C6" w14:paraId="1C9A1E53" w14:textId="77777777" w:rsidTr="00DC62D8">
        <w:trPr>
          <w:trHeight w:val="228"/>
        </w:trPr>
        <w:tc>
          <w:tcPr>
            <w:tcW w:w="7515" w:type="dxa"/>
          </w:tcPr>
          <w:p w14:paraId="357FEFFB" w14:textId="16DD0FE5" w:rsidR="002E418C" w:rsidRPr="000522C6" w:rsidRDefault="002E418C" w:rsidP="002E418C">
            <w:pPr>
              <w:pStyle w:val="Tot"/>
              <w:keepLines/>
              <w:spacing w:line="220" w:lineRule="exact"/>
              <w:rPr>
                <w:rFonts w:asciiTheme="minorHAnsi" w:hAnsiTheme="minorHAnsi" w:cstheme="minorHAnsi"/>
                <w:b/>
                <w:bCs/>
                <w:color w:val="000000" w:themeColor="text1"/>
                <w:spacing w:val="-3"/>
                <w:sz w:val="18"/>
                <w:szCs w:val="18"/>
                <w:lang w:val="hr-HR"/>
              </w:rPr>
            </w:pPr>
            <w:bookmarkStart w:id="257" w:name="_Toc67326801"/>
            <w:r w:rsidRPr="000522C6">
              <w:rPr>
                <w:rFonts w:asciiTheme="minorHAnsi" w:hAnsiTheme="minorHAnsi" w:cstheme="minorHAnsi"/>
                <w:b/>
                <w:bCs/>
                <w:color w:val="000000" w:themeColor="text1"/>
                <w:sz w:val="18"/>
                <w:szCs w:val="18"/>
                <w:lang w:val="hr-HR"/>
              </w:rPr>
              <w:t>Neto novčana sredstva ostvarena u poslovnim aktivnostima</w:t>
            </w:r>
            <w:bookmarkEnd w:id="257"/>
            <w:r w:rsidRPr="000522C6">
              <w:rPr>
                <w:rFonts w:asciiTheme="minorHAnsi" w:hAnsiTheme="minorHAnsi" w:cstheme="minorHAnsi"/>
                <w:b/>
                <w:bCs/>
                <w:color w:val="000000" w:themeColor="text1"/>
                <w:sz w:val="18"/>
                <w:szCs w:val="18"/>
                <w:lang w:val="hr-HR"/>
              </w:rPr>
              <w:t xml:space="preserve"> </w:t>
            </w:r>
          </w:p>
        </w:tc>
        <w:tc>
          <w:tcPr>
            <w:tcW w:w="1252" w:type="dxa"/>
            <w:tcBorders>
              <w:top w:val="single" w:sz="4" w:space="0" w:color="auto"/>
              <w:left w:val="nil"/>
              <w:bottom w:val="single" w:sz="8" w:space="0" w:color="auto"/>
              <w:right w:val="nil"/>
            </w:tcBorders>
            <w:shd w:val="clear" w:color="auto" w:fill="auto"/>
            <w:vAlign w:val="center"/>
          </w:tcPr>
          <w:p w14:paraId="082630DA" w14:textId="72F2AF8D" w:rsidR="002E418C" w:rsidRPr="000522C6" w:rsidRDefault="00783358" w:rsidP="002E418C">
            <w:pPr>
              <w:pStyle w:val="T2"/>
              <w:keepNext w:val="0"/>
              <w:spacing w:line="220" w:lineRule="exact"/>
              <w:jc w:val="right"/>
              <w:rPr>
                <w:rFonts w:asciiTheme="minorHAnsi" w:hAnsiTheme="minorHAnsi" w:cstheme="minorHAnsi"/>
                <w:b/>
                <w:color w:val="000000" w:themeColor="text1"/>
                <w:spacing w:val="-2"/>
                <w:sz w:val="18"/>
                <w:szCs w:val="18"/>
                <w:lang w:val="hr-HR"/>
              </w:rPr>
            </w:pPr>
            <w:r w:rsidRPr="00783358">
              <w:rPr>
                <w:rFonts w:asciiTheme="minorHAnsi" w:hAnsiTheme="minorHAnsi" w:cstheme="minorHAnsi"/>
                <w:b/>
                <w:color w:val="000000" w:themeColor="text1"/>
                <w:spacing w:val="-2"/>
                <w:sz w:val="18"/>
                <w:szCs w:val="18"/>
                <w:lang w:val="hr-HR"/>
              </w:rPr>
              <w:t>917.</w:t>
            </w:r>
            <w:r w:rsidR="00A72AA1">
              <w:rPr>
                <w:rFonts w:asciiTheme="minorHAnsi" w:hAnsiTheme="minorHAnsi" w:cstheme="minorHAnsi"/>
                <w:b/>
                <w:color w:val="000000" w:themeColor="text1"/>
                <w:spacing w:val="-2"/>
                <w:sz w:val="18"/>
                <w:szCs w:val="18"/>
                <w:lang w:val="hr-HR"/>
              </w:rPr>
              <w:t>413</w:t>
            </w:r>
          </w:p>
        </w:tc>
        <w:tc>
          <w:tcPr>
            <w:tcW w:w="1252" w:type="dxa"/>
            <w:tcBorders>
              <w:top w:val="single" w:sz="4" w:space="0" w:color="auto"/>
              <w:left w:val="nil"/>
              <w:bottom w:val="single" w:sz="8" w:space="0" w:color="auto"/>
              <w:right w:val="nil"/>
            </w:tcBorders>
            <w:shd w:val="clear" w:color="auto" w:fill="auto"/>
            <w:vAlign w:val="center"/>
          </w:tcPr>
          <w:p w14:paraId="3C2CC54E" w14:textId="2918BA5D" w:rsidR="002E418C" w:rsidRPr="000522C6" w:rsidRDefault="002E418C" w:rsidP="002E418C">
            <w:pPr>
              <w:pStyle w:val="T2"/>
              <w:keepNext w:val="0"/>
              <w:spacing w:line="220" w:lineRule="exact"/>
              <w:jc w:val="right"/>
              <w:rPr>
                <w:rFonts w:asciiTheme="minorHAnsi" w:hAnsiTheme="minorHAnsi" w:cstheme="minorHAnsi"/>
                <w:b/>
                <w:color w:val="000000" w:themeColor="text1"/>
                <w:spacing w:val="-2"/>
                <w:sz w:val="18"/>
                <w:szCs w:val="18"/>
                <w:lang w:val="hr-HR"/>
              </w:rPr>
            </w:pPr>
            <w:r w:rsidRPr="000522C6">
              <w:rPr>
                <w:rFonts w:asciiTheme="minorHAnsi" w:hAnsiTheme="minorHAnsi" w:cstheme="minorHAnsi"/>
                <w:b/>
                <w:color w:val="000000" w:themeColor="text1"/>
                <w:spacing w:val="-2"/>
                <w:sz w:val="18"/>
                <w:szCs w:val="18"/>
                <w:lang w:val="hr-HR"/>
              </w:rPr>
              <w:t>951.708</w:t>
            </w:r>
          </w:p>
        </w:tc>
      </w:tr>
      <w:tr w:rsidR="002E418C" w:rsidRPr="000522C6" w14:paraId="4596EEEF" w14:textId="77777777" w:rsidTr="00E76F4B">
        <w:tc>
          <w:tcPr>
            <w:tcW w:w="7515" w:type="dxa"/>
          </w:tcPr>
          <w:p w14:paraId="5F8A1996" w14:textId="77777777" w:rsidR="002E418C" w:rsidRPr="000522C6" w:rsidRDefault="002E418C" w:rsidP="002E418C">
            <w:pPr>
              <w:pStyle w:val="TT"/>
              <w:keepLines/>
              <w:spacing w:line="210" w:lineRule="exact"/>
              <w:rPr>
                <w:rFonts w:asciiTheme="minorHAnsi" w:hAnsiTheme="minorHAnsi" w:cstheme="minorHAnsi"/>
                <w:b/>
                <w:bCs/>
                <w:color w:val="000000" w:themeColor="text1"/>
                <w:sz w:val="18"/>
                <w:szCs w:val="18"/>
                <w:lang w:val="hr-HR"/>
              </w:rPr>
            </w:pPr>
          </w:p>
        </w:tc>
        <w:tc>
          <w:tcPr>
            <w:tcW w:w="1252" w:type="dxa"/>
            <w:tcBorders>
              <w:top w:val="single" w:sz="12" w:space="0" w:color="auto"/>
            </w:tcBorders>
          </w:tcPr>
          <w:p w14:paraId="50047B9D" w14:textId="77777777" w:rsidR="002E418C" w:rsidRPr="000522C6" w:rsidRDefault="002E418C" w:rsidP="002E418C">
            <w:pPr>
              <w:pStyle w:val="TT"/>
              <w:keepLines/>
              <w:spacing w:line="210" w:lineRule="exact"/>
              <w:jc w:val="right"/>
              <w:rPr>
                <w:rFonts w:asciiTheme="minorHAnsi" w:hAnsiTheme="minorHAnsi" w:cstheme="minorHAnsi"/>
                <w:b/>
                <w:bCs/>
                <w:color w:val="000000" w:themeColor="text1"/>
                <w:sz w:val="18"/>
                <w:szCs w:val="18"/>
                <w:highlight w:val="yellow"/>
                <w:lang w:val="hr-HR"/>
              </w:rPr>
            </w:pPr>
          </w:p>
        </w:tc>
        <w:tc>
          <w:tcPr>
            <w:tcW w:w="1252" w:type="dxa"/>
            <w:tcBorders>
              <w:top w:val="single" w:sz="12" w:space="0" w:color="auto"/>
            </w:tcBorders>
          </w:tcPr>
          <w:p w14:paraId="570713FF" w14:textId="77777777" w:rsidR="002E418C" w:rsidRPr="000522C6" w:rsidRDefault="002E418C" w:rsidP="002E418C">
            <w:pPr>
              <w:pStyle w:val="TT"/>
              <w:keepLines/>
              <w:spacing w:line="210" w:lineRule="exact"/>
              <w:jc w:val="right"/>
              <w:rPr>
                <w:rFonts w:asciiTheme="minorHAnsi" w:hAnsiTheme="minorHAnsi" w:cstheme="minorHAnsi"/>
                <w:b/>
                <w:bCs/>
                <w:color w:val="000000" w:themeColor="text1"/>
                <w:sz w:val="18"/>
                <w:szCs w:val="18"/>
                <w:lang w:val="hr-HR"/>
              </w:rPr>
            </w:pPr>
          </w:p>
        </w:tc>
      </w:tr>
      <w:tr w:rsidR="002E418C" w:rsidRPr="000522C6" w14:paraId="56C6873C" w14:textId="77777777" w:rsidTr="00E76F4B">
        <w:tc>
          <w:tcPr>
            <w:tcW w:w="7515" w:type="dxa"/>
          </w:tcPr>
          <w:p w14:paraId="4A5923BC" w14:textId="77777777" w:rsidR="002E418C" w:rsidRPr="000522C6" w:rsidRDefault="002E418C" w:rsidP="002E418C">
            <w:pPr>
              <w:pStyle w:val="TT"/>
              <w:keepLines/>
              <w:spacing w:line="210" w:lineRule="exact"/>
              <w:rPr>
                <w:rFonts w:asciiTheme="minorHAnsi" w:hAnsiTheme="minorHAnsi" w:cstheme="minorHAnsi"/>
                <w:b/>
                <w:bCs/>
                <w:color w:val="000000" w:themeColor="text1"/>
                <w:sz w:val="18"/>
                <w:szCs w:val="18"/>
                <w:lang w:val="hr-HR"/>
              </w:rPr>
            </w:pPr>
            <w:bookmarkStart w:id="258" w:name="_Toc67326802"/>
            <w:r w:rsidRPr="000522C6">
              <w:rPr>
                <w:rFonts w:asciiTheme="minorHAnsi" w:hAnsiTheme="minorHAnsi" w:cstheme="minorHAnsi"/>
                <w:b/>
                <w:bCs/>
                <w:color w:val="000000" w:themeColor="text1"/>
                <w:sz w:val="18"/>
                <w:szCs w:val="18"/>
                <w:lang w:val="hr-HR"/>
              </w:rPr>
              <w:t>Ulagateljske aktivnosti</w:t>
            </w:r>
            <w:bookmarkEnd w:id="258"/>
          </w:p>
        </w:tc>
        <w:tc>
          <w:tcPr>
            <w:tcW w:w="1252" w:type="dxa"/>
          </w:tcPr>
          <w:p w14:paraId="58BCC620" w14:textId="77777777" w:rsidR="002E418C" w:rsidRPr="000522C6" w:rsidRDefault="002E418C" w:rsidP="002E418C">
            <w:pPr>
              <w:pStyle w:val="TT"/>
              <w:keepLines/>
              <w:spacing w:line="210" w:lineRule="exact"/>
              <w:jc w:val="right"/>
              <w:rPr>
                <w:rFonts w:asciiTheme="minorHAnsi" w:hAnsiTheme="minorHAnsi" w:cstheme="minorHAnsi"/>
                <w:b/>
                <w:bCs/>
                <w:color w:val="000000" w:themeColor="text1"/>
                <w:sz w:val="18"/>
                <w:szCs w:val="18"/>
                <w:highlight w:val="yellow"/>
                <w:lang w:val="hr-HR"/>
              </w:rPr>
            </w:pPr>
          </w:p>
        </w:tc>
        <w:tc>
          <w:tcPr>
            <w:tcW w:w="1252" w:type="dxa"/>
          </w:tcPr>
          <w:p w14:paraId="5D09A9DE" w14:textId="77777777" w:rsidR="002E418C" w:rsidRPr="000522C6" w:rsidRDefault="002E418C" w:rsidP="002E418C">
            <w:pPr>
              <w:pStyle w:val="TT"/>
              <w:keepLines/>
              <w:spacing w:line="210" w:lineRule="exact"/>
              <w:jc w:val="right"/>
              <w:rPr>
                <w:rFonts w:asciiTheme="minorHAnsi" w:hAnsiTheme="minorHAnsi" w:cstheme="minorHAnsi"/>
                <w:b/>
                <w:bCs/>
                <w:color w:val="000000" w:themeColor="text1"/>
                <w:sz w:val="18"/>
                <w:szCs w:val="18"/>
                <w:lang w:val="hr-HR"/>
              </w:rPr>
            </w:pPr>
          </w:p>
        </w:tc>
      </w:tr>
      <w:tr w:rsidR="002E418C" w:rsidRPr="000522C6" w14:paraId="08D70334" w14:textId="77777777" w:rsidTr="00030267">
        <w:tc>
          <w:tcPr>
            <w:tcW w:w="7515" w:type="dxa"/>
          </w:tcPr>
          <w:p w14:paraId="193EDD9E" w14:textId="77777777" w:rsidR="002E418C" w:rsidRPr="000522C6" w:rsidRDefault="002E418C" w:rsidP="002E418C">
            <w:pPr>
              <w:pStyle w:val="TT"/>
              <w:keepLines/>
              <w:spacing w:line="210" w:lineRule="exact"/>
              <w:rPr>
                <w:rFonts w:asciiTheme="minorHAnsi" w:hAnsiTheme="minorHAnsi" w:cstheme="minorHAnsi"/>
                <w:bCs/>
                <w:color w:val="000000" w:themeColor="text1"/>
                <w:sz w:val="18"/>
                <w:szCs w:val="18"/>
                <w:lang w:val="hr-HR"/>
              </w:rPr>
            </w:pPr>
            <w:bookmarkStart w:id="259" w:name="_Toc67326803"/>
            <w:r w:rsidRPr="000522C6">
              <w:rPr>
                <w:rFonts w:asciiTheme="minorHAnsi" w:hAnsiTheme="minorHAnsi" w:cstheme="minorHAnsi"/>
                <w:bCs/>
                <w:color w:val="000000" w:themeColor="text1"/>
                <w:sz w:val="18"/>
                <w:szCs w:val="18"/>
                <w:lang w:val="hr-HR"/>
              </w:rPr>
              <w:t>Kupovina financijske imovine po fer vrijednosti kroz dobiti ili gubitak</w:t>
            </w:r>
            <w:bookmarkEnd w:id="259"/>
          </w:p>
        </w:tc>
        <w:tc>
          <w:tcPr>
            <w:tcW w:w="1252" w:type="dxa"/>
          </w:tcPr>
          <w:p w14:paraId="1BC8C18E" w14:textId="56BF55C5" w:rsidR="002E418C" w:rsidRPr="000522C6" w:rsidRDefault="00783358" w:rsidP="002E418C">
            <w:pPr>
              <w:pStyle w:val="TT"/>
              <w:keepLines/>
              <w:spacing w:line="210" w:lineRule="exact"/>
              <w:jc w:val="right"/>
              <w:rPr>
                <w:rFonts w:asciiTheme="minorHAnsi" w:hAnsiTheme="minorHAnsi" w:cstheme="minorHAnsi"/>
                <w:bCs/>
                <w:color w:val="000000" w:themeColor="text1"/>
                <w:sz w:val="18"/>
                <w:szCs w:val="18"/>
                <w:lang w:val="hr-HR"/>
              </w:rPr>
            </w:pPr>
            <w:r>
              <w:rPr>
                <w:rFonts w:asciiTheme="minorHAnsi" w:hAnsiTheme="minorHAnsi" w:cstheme="minorHAnsi"/>
                <w:bCs/>
                <w:color w:val="000000" w:themeColor="text1"/>
                <w:sz w:val="18"/>
                <w:szCs w:val="18"/>
                <w:lang w:val="hr-HR"/>
              </w:rPr>
              <w:t>(</w:t>
            </w:r>
            <w:r w:rsidRPr="00783358">
              <w:rPr>
                <w:rFonts w:asciiTheme="minorHAnsi" w:hAnsiTheme="minorHAnsi" w:cstheme="minorHAnsi"/>
                <w:bCs/>
                <w:color w:val="000000" w:themeColor="text1"/>
                <w:sz w:val="18"/>
                <w:szCs w:val="18"/>
                <w:lang w:val="hr-HR"/>
              </w:rPr>
              <w:t>50.408</w:t>
            </w:r>
            <w:r>
              <w:rPr>
                <w:rFonts w:asciiTheme="minorHAnsi" w:hAnsiTheme="minorHAnsi" w:cstheme="minorHAnsi"/>
                <w:bCs/>
                <w:color w:val="000000" w:themeColor="text1"/>
                <w:sz w:val="18"/>
                <w:szCs w:val="18"/>
                <w:lang w:val="hr-HR"/>
              </w:rPr>
              <w:t>)</w:t>
            </w:r>
          </w:p>
        </w:tc>
        <w:tc>
          <w:tcPr>
            <w:tcW w:w="1252" w:type="dxa"/>
          </w:tcPr>
          <w:p w14:paraId="7FB61F2D" w14:textId="7A630726" w:rsidR="002E418C" w:rsidRPr="000522C6" w:rsidRDefault="002E418C" w:rsidP="002E418C">
            <w:pPr>
              <w:pStyle w:val="TT"/>
              <w:keepLines/>
              <w:spacing w:line="210" w:lineRule="exact"/>
              <w:jc w:val="right"/>
              <w:rPr>
                <w:rFonts w:asciiTheme="minorHAnsi" w:hAnsiTheme="minorHAnsi" w:cstheme="minorHAnsi"/>
                <w:bCs/>
                <w:color w:val="000000" w:themeColor="text1"/>
                <w:sz w:val="18"/>
                <w:szCs w:val="18"/>
                <w:lang w:val="hr-HR"/>
              </w:rPr>
            </w:pPr>
            <w:bookmarkStart w:id="260" w:name="_Toc67326804"/>
            <w:r w:rsidRPr="000522C6">
              <w:rPr>
                <w:rFonts w:asciiTheme="minorHAnsi" w:hAnsiTheme="minorHAnsi" w:cstheme="minorHAnsi"/>
                <w:bCs/>
                <w:color w:val="000000" w:themeColor="text1"/>
                <w:sz w:val="18"/>
                <w:szCs w:val="18"/>
                <w:lang w:val="hr-HR"/>
              </w:rPr>
              <w:t>(27.001)</w:t>
            </w:r>
            <w:bookmarkEnd w:id="260"/>
          </w:p>
        </w:tc>
      </w:tr>
      <w:tr w:rsidR="002E418C" w:rsidRPr="000522C6" w14:paraId="1EBB2022" w14:textId="77777777" w:rsidTr="00030267">
        <w:tc>
          <w:tcPr>
            <w:tcW w:w="7515" w:type="dxa"/>
          </w:tcPr>
          <w:p w14:paraId="3BA28D20" w14:textId="77777777" w:rsidR="002E418C" w:rsidRPr="000522C6" w:rsidRDefault="002E418C" w:rsidP="002E418C">
            <w:pPr>
              <w:pStyle w:val="TT"/>
              <w:keepLines/>
              <w:spacing w:line="210" w:lineRule="exact"/>
              <w:rPr>
                <w:rFonts w:asciiTheme="minorHAnsi" w:hAnsiTheme="minorHAnsi" w:cstheme="minorHAnsi"/>
                <w:bCs/>
                <w:color w:val="000000" w:themeColor="text1"/>
                <w:sz w:val="18"/>
                <w:szCs w:val="18"/>
                <w:lang w:val="hr-HR"/>
              </w:rPr>
            </w:pPr>
            <w:bookmarkStart w:id="261" w:name="_Toc67326806"/>
            <w:r w:rsidRPr="000522C6">
              <w:rPr>
                <w:rFonts w:asciiTheme="minorHAnsi" w:hAnsiTheme="minorHAnsi" w:cstheme="minorHAnsi"/>
                <w:bCs/>
                <w:color w:val="000000" w:themeColor="text1"/>
                <w:sz w:val="18"/>
                <w:szCs w:val="18"/>
                <w:lang w:val="hr-HR"/>
              </w:rPr>
              <w:t>Prodaja financijske imovine po fer vrijednosti kroz dobit ili gubitak</w:t>
            </w:r>
            <w:bookmarkEnd w:id="261"/>
          </w:p>
        </w:tc>
        <w:tc>
          <w:tcPr>
            <w:tcW w:w="1252" w:type="dxa"/>
          </w:tcPr>
          <w:p w14:paraId="660CD70B" w14:textId="4166D93D" w:rsidR="002E418C" w:rsidRPr="000522C6" w:rsidRDefault="00783358" w:rsidP="002E418C">
            <w:pPr>
              <w:pStyle w:val="TT"/>
              <w:keepLines/>
              <w:spacing w:line="210" w:lineRule="exact"/>
              <w:jc w:val="right"/>
              <w:rPr>
                <w:rFonts w:asciiTheme="minorHAnsi" w:hAnsiTheme="minorHAnsi" w:cstheme="minorHAnsi"/>
                <w:bCs/>
                <w:color w:val="000000" w:themeColor="text1"/>
                <w:sz w:val="18"/>
                <w:szCs w:val="18"/>
                <w:lang w:val="hr-HR"/>
              </w:rPr>
            </w:pPr>
            <w:r w:rsidRPr="00783358">
              <w:rPr>
                <w:rFonts w:asciiTheme="minorHAnsi" w:hAnsiTheme="minorHAnsi" w:cstheme="minorHAnsi"/>
                <w:bCs/>
                <w:color w:val="000000" w:themeColor="text1"/>
                <w:sz w:val="18"/>
                <w:szCs w:val="18"/>
                <w:lang w:val="hr-HR"/>
              </w:rPr>
              <w:t>30.548</w:t>
            </w:r>
          </w:p>
        </w:tc>
        <w:tc>
          <w:tcPr>
            <w:tcW w:w="1252" w:type="dxa"/>
          </w:tcPr>
          <w:p w14:paraId="15A2B9B5" w14:textId="25C1B55F" w:rsidR="002E418C" w:rsidRPr="000522C6" w:rsidRDefault="002E418C" w:rsidP="002E418C">
            <w:pPr>
              <w:pStyle w:val="TT"/>
              <w:keepLines/>
              <w:spacing w:line="210" w:lineRule="exact"/>
              <w:jc w:val="right"/>
              <w:rPr>
                <w:rFonts w:asciiTheme="minorHAnsi" w:hAnsiTheme="minorHAnsi" w:cstheme="minorHAnsi"/>
                <w:bCs/>
                <w:color w:val="000000" w:themeColor="text1"/>
                <w:sz w:val="18"/>
                <w:szCs w:val="18"/>
                <w:lang w:val="hr-HR"/>
              </w:rPr>
            </w:pPr>
            <w:bookmarkStart w:id="262" w:name="_Toc67326807"/>
            <w:r w:rsidRPr="000522C6">
              <w:rPr>
                <w:rFonts w:asciiTheme="minorHAnsi" w:hAnsiTheme="minorHAnsi" w:cstheme="minorHAnsi"/>
                <w:bCs/>
                <w:color w:val="000000" w:themeColor="text1"/>
                <w:sz w:val="18"/>
                <w:szCs w:val="18"/>
                <w:lang w:val="hr-HR"/>
              </w:rPr>
              <w:t>22.847</w:t>
            </w:r>
            <w:bookmarkEnd w:id="262"/>
          </w:p>
        </w:tc>
      </w:tr>
      <w:tr w:rsidR="002E418C" w:rsidRPr="000522C6" w14:paraId="66A22293" w14:textId="77777777" w:rsidTr="00030267">
        <w:tc>
          <w:tcPr>
            <w:tcW w:w="7515" w:type="dxa"/>
          </w:tcPr>
          <w:p w14:paraId="0BCC87DB" w14:textId="77777777" w:rsidR="002E418C" w:rsidRPr="000522C6" w:rsidRDefault="002E418C" w:rsidP="002E418C">
            <w:pPr>
              <w:pStyle w:val="TT"/>
              <w:keepLines/>
              <w:spacing w:line="210" w:lineRule="exact"/>
              <w:rPr>
                <w:rFonts w:asciiTheme="minorHAnsi" w:hAnsiTheme="minorHAnsi" w:cstheme="minorHAnsi"/>
                <w:color w:val="000000" w:themeColor="text1"/>
                <w:spacing w:val="-2"/>
                <w:sz w:val="18"/>
                <w:szCs w:val="18"/>
                <w:lang w:val="hr-HR"/>
              </w:rPr>
            </w:pPr>
            <w:bookmarkStart w:id="263" w:name="_Toc67326809"/>
            <w:r w:rsidRPr="000522C6">
              <w:rPr>
                <w:rFonts w:asciiTheme="minorHAnsi" w:hAnsiTheme="minorHAnsi" w:cstheme="minorHAnsi"/>
                <w:color w:val="000000" w:themeColor="text1"/>
                <w:sz w:val="18"/>
                <w:szCs w:val="18"/>
                <w:lang w:val="hr-HR"/>
              </w:rPr>
              <w:t>Kupovina financijske imovine po fer vrijednosti kroz ostalu sveobuhvatnu dobit</w:t>
            </w:r>
            <w:bookmarkEnd w:id="263"/>
          </w:p>
        </w:tc>
        <w:tc>
          <w:tcPr>
            <w:tcW w:w="1252" w:type="dxa"/>
          </w:tcPr>
          <w:p w14:paraId="40848552" w14:textId="3B15E5B0" w:rsidR="002E418C" w:rsidRPr="000522C6" w:rsidRDefault="00783358" w:rsidP="002E418C">
            <w:pPr>
              <w:pStyle w:val="T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1.659.706</w:t>
            </w:r>
            <w:r>
              <w:rPr>
                <w:rFonts w:asciiTheme="minorHAnsi" w:hAnsiTheme="minorHAnsi" w:cstheme="minorHAnsi"/>
                <w:color w:val="000000" w:themeColor="text1"/>
                <w:sz w:val="18"/>
                <w:szCs w:val="18"/>
                <w:lang w:val="hr-HR"/>
              </w:rPr>
              <w:t>)</w:t>
            </w:r>
          </w:p>
        </w:tc>
        <w:tc>
          <w:tcPr>
            <w:tcW w:w="1252" w:type="dxa"/>
          </w:tcPr>
          <w:p w14:paraId="36FB6D70" w14:textId="26EE42EB" w:rsidR="002E418C" w:rsidRPr="000522C6" w:rsidRDefault="002E418C" w:rsidP="002E418C">
            <w:pPr>
              <w:pStyle w:val="TT"/>
              <w:keepLines/>
              <w:spacing w:line="210" w:lineRule="exact"/>
              <w:jc w:val="right"/>
              <w:rPr>
                <w:rFonts w:asciiTheme="minorHAnsi" w:hAnsiTheme="minorHAnsi" w:cstheme="minorHAnsi"/>
                <w:color w:val="000000" w:themeColor="text1"/>
                <w:spacing w:val="-2"/>
                <w:sz w:val="18"/>
                <w:szCs w:val="18"/>
                <w:lang w:val="hr-HR"/>
              </w:rPr>
            </w:pPr>
            <w:bookmarkStart w:id="264" w:name="_Toc67326810"/>
            <w:r w:rsidRPr="000522C6">
              <w:rPr>
                <w:rFonts w:asciiTheme="minorHAnsi" w:hAnsiTheme="minorHAnsi" w:cstheme="minorHAnsi"/>
                <w:color w:val="000000" w:themeColor="text1"/>
                <w:sz w:val="18"/>
                <w:szCs w:val="18"/>
                <w:lang w:val="hr-HR"/>
              </w:rPr>
              <w:t>(2.004.294)</w:t>
            </w:r>
            <w:bookmarkEnd w:id="264"/>
          </w:p>
        </w:tc>
      </w:tr>
      <w:tr w:rsidR="002E418C" w:rsidRPr="000522C6" w14:paraId="6DE21309" w14:textId="77777777" w:rsidTr="00030267">
        <w:tc>
          <w:tcPr>
            <w:tcW w:w="7515" w:type="dxa"/>
          </w:tcPr>
          <w:p w14:paraId="751546C7" w14:textId="77777777"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65" w:name="_Toc67326812"/>
            <w:r w:rsidRPr="000522C6">
              <w:rPr>
                <w:rFonts w:asciiTheme="minorHAnsi" w:hAnsiTheme="minorHAnsi" w:cstheme="minorHAnsi"/>
                <w:color w:val="000000" w:themeColor="text1"/>
                <w:sz w:val="18"/>
                <w:szCs w:val="18"/>
                <w:lang w:val="hr-HR"/>
              </w:rPr>
              <w:t>Prodaja financijske imovine po fer vrijednosti kroz ostalu sveobuhvatnu dobit</w:t>
            </w:r>
            <w:bookmarkEnd w:id="265"/>
          </w:p>
        </w:tc>
        <w:tc>
          <w:tcPr>
            <w:tcW w:w="1252" w:type="dxa"/>
          </w:tcPr>
          <w:p w14:paraId="4C493747" w14:textId="6353832D" w:rsidR="002E418C" w:rsidRPr="000522C6" w:rsidRDefault="00783358" w:rsidP="002E418C">
            <w:pPr>
              <w:pStyle w:val="TT"/>
              <w:keepLines/>
              <w:spacing w:line="210" w:lineRule="exact"/>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1.755.422</w:t>
            </w:r>
          </w:p>
        </w:tc>
        <w:tc>
          <w:tcPr>
            <w:tcW w:w="1252" w:type="dxa"/>
          </w:tcPr>
          <w:p w14:paraId="2FDA89B8" w14:textId="52A95620" w:rsidR="002E418C" w:rsidRPr="000522C6" w:rsidRDefault="002E418C" w:rsidP="002E418C">
            <w:pPr>
              <w:pStyle w:val="TT"/>
              <w:keepLines/>
              <w:spacing w:line="210" w:lineRule="exact"/>
              <w:jc w:val="right"/>
              <w:rPr>
                <w:rFonts w:asciiTheme="minorHAnsi" w:hAnsiTheme="minorHAnsi" w:cstheme="minorHAnsi"/>
                <w:color w:val="000000" w:themeColor="text1"/>
                <w:sz w:val="18"/>
                <w:szCs w:val="18"/>
                <w:lang w:val="hr-HR"/>
              </w:rPr>
            </w:pPr>
            <w:bookmarkStart w:id="266" w:name="_Toc67326813"/>
            <w:r w:rsidRPr="000522C6">
              <w:rPr>
                <w:rFonts w:asciiTheme="minorHAnsi" w:hAnsiTheme="minorHAnsi" w:cstheme="minorHAnsi"/>
                <w:color w:val="000000" w:themeColor="text1"/>
                <w:sz w:val="18"/>
                <w:szCs w:val="18"/>
                <w:lang w:val="hr-HR"/>
              </w:rPr>
              <w:t>464.395</w:t>
            </w:r>
            <w:bookmarkEnd w:id="266"/>
          </w:p>
        </w:tc>
      </w:tr>
      <w:tr w:rsidR="002E418C" w:rsidRPr="000522C6" w14:paraId="2DB8488A" w14:textId="77777777" w:rsidTr="00030267">
        <w:tc>
          <w:tcPr>
            <w:tcW w:w="7515" w:type="dxa"/>
          </w:tcPr>
          <w:p w14:paraId="3DCFF096" w14:textId="1675B5E0"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67" w:name="_Toc67326815"/>
            <w:r w:rsidRPr="000522C6">
              <w:rPr>
                <w:rFonts w:asciiTheme="minorHAnsi" w:hAnsiTheme="minorHAnsi" w:cstheme="minorHAnsi"/>
                <w:color w:val="000000" w:themeColor="text1"/>
                <w:sz w:val="18"/>
                <w:szCs w:val="18"/>
                <w:lang w:val="hr-HR"/>
              </w:rPr>
              <w:t>Prodaja dužničkih vrijednosnih papira po amortizacijskom trošku</w:t>
            </w:r>
            <w:bookmarkEnd w:id="267"/>
          </w:p>
        </w:tc>
        <w:tc>
          <w:tcPr>
            <w:tcW w:w="1252" w:type="dxa"/>
          </w:tcPr>
          <w:p w14:paraId="6D4D6FE0" w14:textId="15DC4F1C" w:rsidR="002E418C" w:rsidRPr="000522C6" w:rsidRDefault="00783358" w:rsidP="002E418C">
            <w:pPr>
              <w:pStyle w:val="T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1252" w:type="dxa"/>
          </w:tcPr>
          <w:p w14:paraId="4EC9C5DB" w14:textId="273E1DF6" w:rsidR="002E418C" w:rsidRPr="000522C6" w:rsidRDefault="002E418C" w:rsidP="002E418C">
            <w:pPr>
              <w:pStyle w:val="TT"/>
              <w:keepLines/>
              <w:spacing w:line="210" w:lineRule="exact"/>
              <w:jc w:val="right"/>
              <w:rPr>
                <w:rFonts w:asciiTheme="minorHAnsi" w:hAnsiTheme="minorHAnsi" w:cstheme="minorHAnsi"/>
                <w:color w:val="000000" w:themeColor="text1"/>
                <w:sz w:val="18"/>
                <w:szCs w:val="18"/>
                <w:lang w:val="hr-HR"/>
              </w:rPr>
            </w:pPr>
            <w:bookmarkStart w:id="268" w:name="_Toc67326816"/>
            <w:r w:rsidRPr="000522C6">
              <w:rPr>
                <w:rFonts w:asciiTheme="minorHAnsi" w:hAnsiTheme="minorHAnsi" w:cstheme="minorHAnsi"/>
                <w:color w:val="000000" w:themeColor="text1"/>
                <w:sz w:val="18"/>
                <w:szCs w:val="18"/>
                <w:lang w:val="hr-HR"/>
              </w:rPr>
              <w:t>448</w:t>
            </w:r>
            <w:bookmarkEnd w:id="268"/>
          </w:p>
        </w:tc>
      </w:tr>
      <w:tr w:rsidR="002E418C" w:rsidRPr="000522C6" w14:paraId="24AA9B8B" w14:textId="77777777" w:rsidTr="00030267">
        <w:tc>
          <w:tcPr>
            <w:tcW w:w="7515" w:type="dxa"/>
          </w:tcPr>
          <w:p w14:paraId="15012D25" w14:textId="77777777" w:rsidR="002E418C" w:rsidRPr="000522C6" w:rsidRDefault="002E418C" w:rsidP="002E418C">
            <w:pPr>
              <w:pStyle w:val="TT"/>
              <w:keepLines/>
              <w:spacing w:line="210" w:lineRule="exact"/>
              <w:rPr>
                <w:rFonts w:asciiTheme="minorHAnsi" w:hAnsiTheme="minorHAnsi" w:cstheme="minorHAnsi"/>
                <w:color w:val="000000" w:themeColor="text1"/>
                <w:sz w:val="18"/>
                <w:szCs w:val="18"/>
                <w:lang w:val="hr-HR"/>
              </w:rPr>
            </w:pPr>
            <w:bookmarkStart w:id="269" w:name="_Toc67326818"/>
            <w:r w:rsidRPr="000522C6">
              <w:rPr>
                <w:rFonts w:asciiTheme="minorHAnsi" w:hAnsiTheme="minorHAnsi" w:cstheme="minorHAnsi"/>
                <w:color w:val="000000" w:themeColor="text1"/>
                <w:sz w:val="18"/>
                <w:szCs w:val="18"/>
                <w:lang w:val="hr-HR"/>
              </w:rPr>
              <w:t>Prodaja i otpis ulaganja u pridružena društva</w:t>
            </w:r>
            <w:bookmarkEnd w:id="269"/>
          </w:p>
        </w:tc>
        <w:tc>
          <w:tcPr>
            <w:tcW w:w="1252" w:type="dxa"/>
          </w:tcPr>
          <w:p w14:paraId="692D9511" w14:textId="665965FE" w:rsidR="002E418C" w:rsidRPr="000522C6" w:rsidRDefault="00783358" w:rsidP="002E418C">
            <w:pPr>
              <w:pStyle w:val="TT"/>
              <w:keepLines/>
              <w:spacing w:line="210" w:lineRule="exact"/>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5.979</w:t>
            </w:r>
          </w:p>
        </w:tc>
        <w:tc>
          <w:tcPr>
            <w:tcW w:w="1252" w:type="dxa"/>
          </w:tcPr>
          <w:p w14:paraId="14BCA8F6" w14:textId="285A0702" w:rsidR="002E418C" w:rsidRPr="000522C6" w:rsidRDefault="002E418C" w:rsidP="002E418C">
            <w:pPr>
              <w:pStyle w:val="TT"/>
              <w:keepLines/>
              <w:spacing w:line="210" w:lineRule="exact"/>
              <w:jc w:val="right"/>
              <w:rPr>
                <w:rFonts w:asciiTheme="minorHAnsi" w:hAnsiTheme="minorHAnsi" w:cstheme="minorHAnsi"/>
                <w:color w:val="000000" w:themeColor="text1"/>
                <w:sz w:val="18"/>
                <w:szCs w:val="18"/>
                <w:lang w:val="hr-HR"/>
              </w:rPr>
            </w:pPr>
            <w:bookmarkStart w:id="270" w:name="_Toc67326819"/>
            <w:r w:rsidRPr="000522C6">
              <w:rPr>
                <w:rFonts w:asciiTheme="minorHAnsi" w:hAnsiTheme="minorHAnsi" w:cstheme="minorHAnsi"/>
                <w:color w:val="000000" w:themeColor="text1"/>
                <w:sz w:val="18"/>
                <w:szCs w:val="18"/>
                <w:lang w:val="hr-HR"/>
              </w:rPr>
              <w:t>4.356</w:t>
            </w:r>
            <w:bookmarkEnd w:id="270"/>
          </w:p>
        </w:tc>
      </w:tr>
      <w:tr w:rsidR="002E418C" w:rsidRPr="000522C6" w14:paraId="68B84853" w14:textId="77777777" w:rsidTr="00646FDF">
        <w:tc>
          <w:tcPr>
            <w:tcW w:w="7515" w:type="dxa"/>
            <w:shd w:val="clear" w:color="auto" w:fill="auto"/>
          </w:tcPr>
          <w:p w14:paraId="401DE37C" w14:textId="77777777" w:rsidR="002E418C" w:rsidRPr="000522C6" w:rsidRDefault="002E418C" w:rsidP="002E418C">
            <w:pPr>
              <w:pStyle w:val="TT"/>
              <w:keepLines/>
              <w:spacing w:line="210" w:lineRule="exact"/>
              <w:rPr>
                <w:rFonts w:asciiTheme="minorHAnsi" w:hAnsiTheme="minorHAnsi" w:cstheme="minorHAnsi"/>
                <w:color w:val="000000" w:themeColor="text1"/>
                <w:spacing w:val="-2"/>
                <w:sz w:val="18"/>
                <w:szCs w:val="18"/>
                <w:lang w:val="hr-HR"/>
              </w:rPr>
            </w:pPr>
            <w:bookmarkStart w:id="271" w:name="_Toc67326821"/>
            <w:r w:rsidRPr="000522C6">
              <w:rPr>
                <w:rFonts w:asciiTheme="minorHAnsi" w:hAnsiTheme="minorHAnsi" w:cstheme="minorHAnsi"/>
                <w:color w:val="000000" w:themeColor="text1"/>
                <w:spacing w:val="-2"/>
                <w:sz w:val="18"/>
                <w:szCs w:val="18"/>
                <w:lang w:val="hr-HR"/>
              </w:rPr>
              <w:t>Neto nabava nekretnina, postrojenja i opreme i nematerijalne imovine</w:t>
            </w:r>
            <w:bookmarkEnd w:id="271"/>
          </w:p>
        </w:tc>
        <w:tc>
          <w:tcPr>
            <w:tcW w:w="1252" w:type="dxa"/>
            <w:tcBorders>
              <w:bottom w:val="single" w:sz="4" w:space="0" w:color="auto"/>
            </w:tcBorders>
          </w:tcPr>
          <w:p w14:paraId="55ACEA88" w14:textId="13878E1D" w:rsidR="002E418C" w:rsidRPr="000522C6" w:rsidRDefault="00783358" w:rsidP="002E418C">
            <w:pPr>
              <w:pStyle w:val="CommentText"/>
              <w:keepLines/>
              <w:spacing w:line="210" w:lineRule="exact"/>
              <w:jc w:val="right"/>
              <w:rPr>
                <w:rFonts w:asciiTheme="minorHAnsi" w:hAnsiTheme="minorHAnsi" w:cstheme="minorHAnsi"/>
                <w:color w:val="000000" w:themeColor="text1"/>
                <w:spacing w:val="-2"/>
                <w:sz w:val="18"/>
                <w:szCs w:val="18"/>
                <w:lang w:val="hr-HR"/>
              </w:rPr>
            </w:pPr>
            <w:r>
              <w:rPr>
                <w:rFonts w:asciiTheme="minorHAnsi" w:hAnsiTheme="minorHAnsi" w:cstheme="minorHAnsi"/>
                <w:color w:val="000000" w:themeColor="text1"/>
                <w:spacing w:val="-2"/>
                <w:sz w:val="18"/>
                <w:szCs w:val="18"/>
                <w:lang w:val="hr-HR"/>
              </w:rPr>
              <w:t>(</w:t>
            </w:r>
            <w:r w:rsidRPr="00783358">
              <w:rPr>
                <w:rFonts w:asciiTheme="minorHAnsi" w:hAnsiTheme="minorHAnsi" w:cstheme="minorHAnsi"/>
                <w:color w:val="000000" w:themeColor="text1"/>
                <w:spacing w:val="-2"/>
                <w:sz w:val="18"/>
                <w:szCs w:val="18"/>
                <w:lang w:val="hr-HR"/>
              </w:rPr>
              <w:t>6.6</w:t>
            </w:r>
            <w:r w:rsidR="00E873A0">
              <w:rPr>
                <w:rFonts w:asciiTheme="minorHAnsi" w:hAnsiTheme="minorHAnsi" w:cstheme="minorHAnsi"/>
                <w:color w:val="000000" w:themeColor="text1"/>
                <w:spacing w:val="-2"/>
                <w:sz w:val="18"/>
                <w:szCs w:val="18"/>
                <w:lang w:val="hr-HR"/>
              </w:rPr>
              <w:t>33</w:t>
            </w:r>
            <w:r>
              <w:rPr>
                <w:rFonts w:asciiTheme="minorHAnsi" w:hAnsiTheme="minorHAnsi" w:cstheme="minorHAnsi"/>
                <w:color w:val="000000" w:themeColor="text1"/>
                <w:spacing w:val="-2"/>
                <w:sz w:val="18"/>
                <w:szCs w:val="18"/>
                <w:lang w:val="hr-HR"/>
              </w:rPr>
              <w:t>)</w:t>
            </w:r>
          </w:p>
        </w:tc>
        <w:tc>
          <w:tcPr>
            <w:tcW w:w="1252" w:type="dxa"/>
            <w:tcBorders>
              <w:bottom w:val="single" w:sz="4" w:space="0" w:color="auto"/>
            </w:tcBorders>
          </w:tcPr>
          <w:p w14:paraId="65AE3F1E" w14:textId="412B7C10" w:rsidR="002E418C" w:rsidRPr="000522C6" w:rsidRDefault="002E418C" w:rsidP="002E418C">
            <w:pPr>
              <w:pStyle w:val="CommentText"/>
              <w:keepLines/>
              <w:spacing w:line="210" w:lineRule="exact"/>
              <w:jc w:val="right"/>
              <w:rPr>
                <w:rFonts w:asciiTheme="minorHAnsi" w:hAnsiTheme="minorHAnsi" w:cstheme="minorHAnsi"/>
                <w:color w:val="000000" w:themeColor="text1"/>
                <w:spacing w:val="-2"/>
                <w:sz w:val="18"/>
                <w:szCs w:val="18"/>
                <w:lang w:val="hr-HR"/>
              </w:rPr>
            </w:pPr>
            <w:r w:rsidRPr="000522C6">
              <w:rPr>
                <w:rFonts w:asciiTheme="minorHAnsi" w:hAnsiTheme="minorHAnsi" w:cstheme="minorHAnsi"/>
                <w:color w:val="000000" w:themeColor="text1"/>
                <w:spacing w:val="-2"/>
                <w:sz w:val="18"/>
                <w:szCs w:val="18"/>
                <w:lang w:val="hr-HR"/>
              </w:rPr>
              <w:t>(5.479)</w:t>
            </w:r>
          </w:p>
        </w:tc>
      </w:tr>
      <w:tr w:rsidR="002E418C" w:rsidRPr="000522C6" w14:paraId="2673807E" w14:textId="77777777" w:rsidTr="00646FDF">
        <w:trPr>
          <w:trHeight w:val="235"/>
        </w:trPr>
        <w:tc>
          <w:tcPr>
            <w:tcW w:w="7515" w:type="dxa"/>
            <w:vAlign w:val="center"/>
          </w:tcPr>
          <w:p w14:paraId="00BB7D9C" w14:textId="63459F71" w:rsidR="002E418C" w:rsidRPr="000522C6" w:rsidRDefault="002E418C" w:rsidP="002E418C">
            <w:pPr>
              <w:pStyle w:val="Tot"/>
              <w:keepLines/>
              <w:spacing w:line="220" w:lineRule="exact"/>
              <w:rPr>
                <w:rFonts w:asciiTheme="minorHAnsi" w:hAnsiTheme="minorHAnsi" w:cstheme="minorHAnsi"/>
                <w:b/>
                <w:bCs/>
                <w:color w:val="000000" w:themeColor="text1"/>
                <w:sz w:val="18"/>
                <w:szCs w:val="18"/>
                <w:lang w:val="hr-HR"/>
              </w:rPr>
            </w:pPr>
            <w:bookmarkStart w:id="272" w:name="_Toc67326822"/>
            <w:r w:rsidRPr="000522C6">
              <w:rPr>
                <w:rFonts w:asciiTheme="minorHAnsi" w:hAnsiTheme="minorHAnsi" w:cstheme="minorHAnsi"/>
                <w:b/>
                <w:bCs/>
                <w:color w:val="000000" w:themeColor="text1"/>
                <w:sz w:val="18"/>
                <w:szCs w:val="18"/>
                <w:lang w:val="hr-HR"/>
              </w:rPr>
              <w:t xml:space="preserve">Neto novčana sredstva </w:t>
            </w:r>
            <w:r w:rsidR="00747CC3" w:rsidRPr="000522C6">
              <w:rPr>
                <w:rFonts w:asciiTheme="minorHAnsi" w:hAnsiTheme="minorHAnsi" w:cstheme="minorHAnsi"/>
                <w:b/>
                <w:bCs/>
                <w:color w:val="000000" w:themeColor="text1"/>
                <w:sz w:val="18"/>
                <w:szCs w:val="18"/>
                <w:lang w:val="hr-HR"/>
              </w:rPr>
              <w:t>ostvarena</w:t>
            </w:r>
            <w:r w:rsidR="00747CC3">
              <w:rPr>
                <w:rFonts w:asciiTheme="minorHAnsi" w:hAnsiTheme="minorHAnsi" w:cstheme="minorHAnsi"/>
                <w:b/>
                <w:bCs/>
                <w:color w:val="000000" w:themeColor="text1"/>
                <w:sz w:val="18"/>
                <w:szCs w:val="18"/>
                <w:lang w:val="hr-HR"/>
              </w:rPr>
              <w:t>/</w:t>
            </w:r>
            <w:r w:rsidRPr="000522C6">
              <w:rPr>
                <w:rFonts w:asciiTheme="minorHAnsi" w:hAnsiTheme="minorHAnsi" w:cstheme="minorHAnsi"/>
                <w:b/>
                <w:bCs/>
                <w:color w:val="000000" w:themeColor="text1"/>
                <w:sz w:val="18"/>
                <w:szCs w:val="18"/>
                <w:lang w:val="hr-HR"/>
              </w:rPr>
              <w:t>(uporabljena) u ulagateljskim aktivnostima</w:t>
            </w:r>
            <w:bookmarkEnd w:id="272"/>
          </w:p>
        </w:tc>
        <w:tc>
          <w:tcPr>
            <w:tcW w:w="1252" w:type="dxa"/>
            <w:tcBorders>
              <w:top w:val="single" w:sz="4" w:space="0" w:color="auto"/>
              <w:bottom w:val="single" w:sz="12" w:space="0" w:color="auto"/>
            </w:tcBorders>
          </w:tcPr>
          <w:p w14:paraId="33CE7AE7" w14:textId="0590A215" w:rsidR="002E418C" w:rsidRPr="000522C6" w:rsidRDefault="00783358" w:rsidP="002E418C">
            <w:pPr>
              <w:pStyle w:val="T2"/>
              <w:keepNext w:val="0"/>
              <w:spacing w:line="220" w:lineRule="exact"/>
              <w:jc w:val="right"/>
              <w:rPr>
                <w:rFonts w:asciiTheme="minorHAnsi" w:hAnsiTheme="minorHAnsi" w:cstheme="minorHAnsi"/>
                <w:b/>
                <w:bCs/>
                <w:color w:val="000000" w:themeColor="text1"/>
                <w:spacing w:val="-2"/>
                <w:sz w:val="18"/>
                <w:szCs w:val="18"/>
                <w:lang w:val="hr-HR"/>
              </w:rPr>
            </w:pPr>
            <w:r w:rsidRPr="00783358">
              <w:rPr>
                <w:rFonts w:asciiTheme="minorHAnsi" w:hAnsiTheme="minorHAnsi" w:cstheme="minorHAnsi"/>
                <w:b/>
                <w:bCs/>
                <w:color w:val="000000" w:themeColor="text1"/>
                <w:spacing w:val="-2"/>
                <w:sz w:val="18"/>
                <w:szCs w:val="18"/>
                <w:lang w:val="hr-HR"/>
              </w:rPr>
              <w:t>75.2</w:t>
            </w:r>
            <w:r w:rsidR="00E873A0">
              <w:rPr>
                <w:rFonts w:asciiTheme="minorHAnsi" w:hAnsiTheme="minorHAnsi" w:cstheme="minorHAnsi"/>
                <w:b/>
                <w:bCs/>
                <w:color w:val="000000" w:themeColor="text1"/>
                <w:spacing w:val="-2"/>
                <w:sz w:val="18"/>
                <w:szCs w:val="18"/>
                <w:lang w:val="hr-HR"/>
              </w:rPr>
              <w:t>02</w:t>
            </w:r>
          </w:p>
        </w:tc>
        <w:tc>
          <w:tcPr>
            <w:tcW w:w="1252" w:type="dxa"/>
            <w:tcBorders>
              <w:top w:val="single" w:sz="4" w:space="0" w:color="auto"/>
              <w:bottom w:val="single" w:sz="12" w:space="0" w:color="auto"/>
            </w:tcBorders>
          </w:tcPr>
          <w:p w14:paraId="134DB05C" w14:textId="7E21672C" w:rsidR="002E418C" w:rsidRPr="000522C6" w:rsidRDefault="002E418C" w:rsidP="002E418C">
            <w:pPr>
              <w:pStyle w:val="T2"/>
              <w:keepNext w:val="0"/>
              <w:spacing w:line="220" w:lineRule="exact"/>
              <w:jc w:val="right"/>
              <w:rPr>
                <w:rFonts w:asciiTheme="minorHAnsi" w:hAnsiTheme="minorHAnsi" w:cstheme="minorHAnsi"/>
                <w:b/>
                <w:bCs/>
                <w:color w:val="000000" w:themeColor="text1"/>
                <w:spacing w:val="-2"/>
                <w:sz w:val="18"/>
                <w:szCs w:val="18"/>
                <w:lang w:val="hr-HR"/>
              </w:rPr>
            </w:pPr>
            <w:r w:rsidRPr="000522C6">
              <w:rPr>
                <w:rFonts w:asciiTheme="minorHAnsi" w:hAnsiTheme="minorHAnsi" w:cstheme="minorHAnsi"/>
                <w:b/>
                <w:bCs/>
                <w:color w:val="000000" w:themeColor="text1"/>
                <w:spacing w:val="-2"/>
                <w:sz w:val="18"/>
                <w:szCs w:val="18"/>
                <w:lang w:val="hr-HR"/>
              </w:rPr>
              <w:t>(1.544.728)</w:t>
            </w:r>
          </w:p>
        </w:tc>
      </w:tr>
      <w:tr w:rsidR="002E418C" w:rsidRPr="000522C6" w14:paraId="5A6E2F66" w14:textId="77777777" w:rsidTr="00E76F4B">
        <w:tc>
          <w:tcPr>
            <w:tcW w:w="7515" w:type="dxa"/>
          </w:tcPr>
          <w:p w14:paraId="38153369" w14:textId="77777777" w:rsidR="002E418C" w:rsidRPr="000522C6" w:rsidRDefault="002E418C" w:rsidP="002E418C">
            <w:pPr>
              <w:pStyle w:val="TT"/>
              <w:keepLines/>
              <w:spacing w:line="210" w:lineRule="exact"/>
              <w:rPr>
                <w:rFonts w:asciiTheme="minorHAnsi" w:hAnsiTheme="minorHAnsi" w:cstheme="minorHAnsi"/>
                <w:b/>
                <w:bCs/>
                <w:color w:val="000000" w:themeColor="text1"/>
                <w:sz w:val="18"/>
                <w:szCs w:val="18"/>
                <w:lang w:val="hr-HR"/>
              </w:rPr>
            </w:pPr>
          </w:p>
        </w:tc>
        <w:tc>
          <w:tcPr>
            <w:tcW w:w="1252" w:type="dxa"/>
            <w:tcBorders>
              <w:top w:val="single" w:sz="12" w:space="0" w:color="auto"/>
            </w:tcBorders>
          </w:tcPr>
          <w:p w14:paraId="206205DF" w14:textId="77777777" w:rsidR="002E418C" w:rsidRPr="000522C6" w:rsidRDefault="002E418C" w:rsidP="002E418C">
            <w:pPr>
              <w:pStyle w:val="TT"/>
              <w:keepLines/>
              <w:spacing w:line="210" w:lineRule="exact"/>
              <w:jc w:val="right"/>
              <w:rPr>
                <w:rFonts w:asciiTheme="minorHAnsi" w:hAnsiTheme="minorHAnsi" w:cstheme="minorHAnsi"/>
                <w:b/>
                <w:bCs/>
                <w:color w:val="000000" w:themeColor="text1"/>
                <w:sz w:val="18"/>
                <w:szCs w:val="18"/>
                <w:lang w:val="hr-HR"/>
              </w:rPr>
            </w:pPr>
          </w:p>
        </w:tc>
        <w:tc>
          <w:tcPr>
            <w:tcW w:w="1252" w:type="dxa"/>
            <w:tcBorders>
              <w:top w:val="single" w:sz="12" w:space="0" w:color="auto"/>
            </w:tcBorders>
          </w:tcPr>
          <w:p w14:paraId="6B87F927" w14:textId="77777777" w:rsidR="002E418C" w:rsidRPr="000522C6" w:rsidRDefault="002E418C" w:rsidP="002E418C">
            <w:pPr>
              <w:pStyle w:val="TT"/>
              <w:keepLines/>
              <w:spacing w:line="210" w:lineRule="exact"/>
              <w:jc w:val="right"/>
              <w:rPr>
                <w:rFonts w:asciiTheme="minorHAnsi" w:hAnsiTheme="minorHAnsi" w:cstheme="minorHAnsi"/>
                <w:b/>
                <w:bCs/>
                <w:color w:val="000000" w:themeColor="text1"/>
                <w:sz w:val="18"/>
                <w:szCs w:val="18"/>
                <w:lang w:val="hr-HR"/>
              </w:rPr>
            </w:pPr>
          </w:p>
        </w:tc>
      </w:tr>
      <w:tr w:rsidR="002E418C" w:rsidRPr="000522C6" w14:paraId="40DE7EDC" w14:textId="77777777" w:rsidTr="00E76F4B">
        <w:tc>
          <w:tcPr>
            <w:tcW w:w="7515" w:type="dxa"/>
          </w:tcPr>
          <w:p w14:paraId="501D3AFD" w14:textId="77777777" w:rsidR="002E418C" w:rsidRPr="000522C6" w:rsidRDefault="002E418C" w:rsidP="002E418C">
            <w:pPr>
              <w:pStyle w:val="TT"/>
              <w:keepLines/>
              <w:spacing w:line="210" w:lineRule="exact"/>
              <w:rPr>
                <w:rFonts w:asciiTheme="minorHAnsi" w:hAnsiTheme="minorHAnsi" w:cstheme="minorHAnsi"/>
                <w:b/>
                <w:bCs/>
                <w:color w:val="000000" w:themeColor="text1"/>
                <w:spacing w:val="-3"/>
                <w:sz w:val="18"/>
                <w:szCs w:val="18"/>
                <w:lang w:val="hr-HR"/>
              </w:rPr>
            </w:pPr>
            <w:bookmarkStart w:id="273" w:name="_Toc67326823"/>
            <w:r w:rsidRPr="000522C6">
              <w:rPr>
                <w:rFonts w:asciiTheme="minorHAnsi" w:hAnsiTheme="minorHAnsi" w:cstheme="minorHAnsi"/>
                <w:b/>
                <w:bCs/>
                <w:color w:val="000000" w:themeColor="text1"/>
                <w:sz w:val="18"/>
                <w:szCs w:val="18"/>
                <w:lang w:val="hr-HR"/>
              </w:rPr>
              <w:t>Financijske aktivnosti</w:t>
            </w:r>
            <w:bookmarkEnd w:id="273"/>
          </w:p>
        </w:tc>
        <w:tc>
          <w:tcPr>
            <w:tcW w:w="1252" w:type="dxa"/>
          </w:tcPr>
          <w:p w14:paraId="0C6CDB13" w14:textId="77777777" w:rsidR="002E418C" w:rsidRPr="000522C6" w:rsidRDefault="002E418C" w:rsidP="002E418C">
            <w:pPr>
              <w:pStyle w:val="TT"/>
              <w:keepLines/>
              <w:spacing w:line="210" w:lineRule="exact"/>
              <w:jc w:val="right"/>
              <w:rPr>
                <w:rFonts w:asciiTheme="minorHAnsi" w:hAnsiTheme="minorHAnsi" w:cstheme="minorHAnsi"/>
                <w:b/>
                <w:bCs/>
                <w:color w:val="000000" w:themeColor="text1"/>
                <w:sz w:val="18"/>
                <w:szCs w:val="18"/>
                <w:lang w:val="hr-HR"/>
              </w:rPr>
            </w:pPr>
          </w:p>
        </w:tc>
        <w:tc>
          <w:tcPr>
            <w:tcW w:w="1252" w:type="dxa"/>
          </w:tcPr>
          <w:p w14:paraId="471D0F3D" w14:textId="77777777" w:rsidR="002E418C" w:rsidRPr="000522C6" w:rsidRDefault="002E418C" w:rsidP="002E418C">
            <w:pPr>
              <w:pStyle w:val="TT"/>
              <w:keepLines/>
              <w:spacing w:line="210" w:lineRule="exact"/>
              <w:jc w:val="right"/>
              <w:rPr>
                <w:rFonts w:asciiTheme="minorHAnsi" w:hAnsiTheme="minorHAnsi" w:cstheme="minorHAnsi"/>
                <w:b/>
                <w:bCs/>
                <w:color w:val="000000" w:themeColor="text1"/>
                <w:sz w:val="18"/>
                <w:szCs w:val="18"/>
                <w:lang w:val="hr-HR"/>
              </w:rPr>
            </w:pPr>
          </w:p>
        </w:tc>
      </w:tr>
      <w:tr w:rsidR="002E418C" w:rsidRPr="000522C6" w14:paraId="7FA13309" w14:textId="77777777" w:rsidTr="00646FDF">
        <w:tc>
          <w:tcPr>
            <w:tcW w:w="7515" w:type="dxa"/>
          </w:tcPr>
          <w:p w14:paraId="32B5A6BF" w14:textId="77777777" w:rsidR="002E418C" w:rsidRPr="000522C6" w:rsidRDefault="002E418C" w:rsidP="002E418C">
            <w:pPr>
              <w:pStyle w:val="TT"/>
              <w:keepLines/>
              <w:spacing w:line="210" w:lineRule="exact"/>
              <w:rPr>
                <w:rFonts w:asciiTheme="minorHAnsi" w:hAnsiTheme="minorHAnsi" w:cstheme="minorHAnsi"/>
                <w:color w:val="000000" w:themeColor="text1"/>
                <w:spacing w:val="-3"/>
                <w:sz w:val="18"/>
                <w:szCs w:val="18"/>
                <w:lang w:val="hr-HR"/>
              </w:rPr>
            </w:pPr>
            <w:bookmarkStart w:id="274" w:name="_Toc67326824"/>
            <w:r w:rsidRPr="000522C6">
              <w:rPr>
                <w:rFonts w:asciiTheme="minorHAnsi" w:hAnsiTheme="minorHAnsi" w:cstheme="minorHAnsi"/>
                <w:color w:val="000000" w:themeColor="text1"/>
                <w:spacing w:val="-3"/>
                <w:sz w:val="18"/>
                <w:szCs w:val="18"/>
                <w:lang w:val="hr-HR"/>
              </w:rPr>
              <w:t>Povećanje osnivačkog kapitala</w:t>
            </w:r>
            <w:bookmarkEnd w:id="274"/>
          </w:p>
        </w:tc>
        <w:tc>
          <w:tcPr>
            <w:tcW w:w="1252" w:type="dxa"/>
            <w:tcBorders>
              <w:top w:val="nil"/>
              <w:left w:val="nil"/>
              <w:bottom w:val="nil"/>
              <w:right w:val="nil"/>
            </w:tcBorders>
            <w:shd w:val="clear" w:color="auto" w:fill="auto"/>
            <w:vAlign w:val="center"/>
          </w:tcPr>
          <w:p w14:paraId="7DCACBA5" w14:textId="41481595" w:rsidR="002E418C" w:rsidRPr="000522C6" w:rsidRDefault="00783358" w:rsidP="002E418C">
            <w:pPr>
              <w:pStyle w:val="TT"/>
              <w:keepLines/>
              <w:spacing w:line="210" w:lineRule="exact"/>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50.000</w:t>
            </w:r>
          </w:p>
        </w:tc>
        <w:tc>
          <w:tcPr>
            <w:tcW w:w="1252" w:type="dxa"/>
            <w:tcBorders>
              <w:top w:val="nil"/>
              <w:left w:val="nil"/>
              <w:bottom w:val="nil"/>
              <w:right w:val="nil"/>
            </w:tcBorders>
            <w:shd w:val="clear" w:color="auto" w:fill="auto"/>
            <w:vAlign w:val="center"/>
          </w:tcPr>
          <w:p w14:paraId="67F3661C" w14:textId="23283DDD" w:rsidR="002E418C" w:rsidRPr="000522C6" w:rsidRDefault="002E418C" w:rsidP="002E418C">
            <w:pPr>
              <w:pStyle w:val="TT"/>
              <w:keepLines/>
              <w:spacing w:line="210" w:lineRule="exact"/>
              <w:jc w:val="right"/>
              <w:rPr>
                <w:rFonts w:asciiTheme="minorHAnsi" w:hAnsiTheme="minorHAnsi" w:cstheme="minorHAnsi"/>
                <w:color w:val="000000" w:themeColor="text1"/>
                <w:spacing w:val="-2"/>
                <w:sz w:val="18"/>
                <w:szCs w:val="18"/>
                <w:lang w:val="hr-HR"/>
              </w:rPr>
            </w:pPr>
            <w:bookmarkStart w:id="275" w:name="_Toc67326825"/>
            <w:r w:rsidRPr="000522C6">
              <w:rPr>
                <w:rFonts w:asciiTheme="minorHAnsi" w:hAnsiTheme="minorHAnsi" w:cstheme="minorHAnsi"/>
                <w:color w:val="000000" w:themeColor="text1"/>
                <w:sz w:val="18"/>
                <w:szCs w:val="18"/>
                <w:lang w:val="hr-HR"/>
              </w:rPr>
              <w:t>25.000</w:t>
            </w:r>
            <w:bookmarkEnd w:id="275"/>
          </w:p>
        </w:tc>
      </w:tr>
      <w:tr w:rsidR="002E418C" w:rsidRPr="000522C6" w14:paraId="540ABD64" w14:textId="77777777" w:rsidTr="00646FDF">
        <w:tc>
          <w:tcPr>
            <w:tcW w:w="7515" w:type="dxa"/>
          </w:tcPr>
          <w:p w14:paraId="662FCB91" w14:textId="77777777" w:rsidR="002E418C" w:rsidRPr="000522C6" w:rsidRDefault="002E418C" w:rsidP="002E418C">
            <w:pPr>
              <w:pStyle w:val="TT"/>
              <w:keepLines/>
              <w:spacing w:line="210" w:lineRule="exact"/>
              <w:rPr>
                <w:rFonts w:asciiTheme="minorHAnsi" w:hAnsiTheme="minorHAnsi" w:cstheme="minorHAnsi"/>
                <w:color w:val="000000" w:themeColor="text1"/>
                <w:spacing w:val="-3"/>
                <w:sz w:val="18"/>
                <w:szCs w:val="18"/>
                <w:lang w:val="hr-HR"/>
              </w:rPr>
            </w:pPr>
            <w:bookmarkStart w:id="276" w:name="_Toc67326827"/>
            <w:r w:rsidRPr="000522C6">
              <w:rPr>
                <w:rFonts w:asciiTheme="minorHAnsi" w:hAnsiTheme="minorHAnsi" w:cstheme="minorHAnsi"/>
                <w:color w:val="000000" w:themeColor="text1"/>
                <w:spacing w:val="-3"/>
                <w:sz w:val="18"/>
                <w:szCs w:val="18"/>
                <w:lang w:val="hr-HR"/>
              </w:rPr>
              <w:t>Povećanje obveza po kreditima povlačenjem sredstava kredita</w:t>
            </w:r>
            <w:bookmarkEnd w:id="276"/>
          </w:p>
        </w:tc>
        <w:tc>
          <w:tcPr>
            <w:tcW w:w="1252" w:type="dxa"/>
            <w:tcBorders>
              <w:top w:val="nil"/>
              <w:left w:val="nil"/>
              <w:bottom w:val="nil"/>
              <w:right w:val="nil"/>
            </w:tcBorders>
            <w:shd w:val="clear" w:color="auto" w:fill="auto"/>
            <w:vAlign w:val="center"/>
          </w:tcPr>
          <w:p w14:paraId="52A157B6" w14:textId="2E32F338" w:rsidR="002E418C" w:rsidRPr="000522C6" w:rsidRDefault="00783358" w:rsidP="002E418C">
            <w:pPr>
              <w:pStyle w:val="TT"/>
              <w:keepLines/>
              <w:spacing w:line="210" w:lineRule="exact"/>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1.668.482</w:t>
            </w:r>
          </w:p>
        </w:tc>
        <w:tc>
          <w:tcPr>
            <w:tcW w:w="1252" w:type="dxa"/>
            <w:tcBorders>
              <w:top w:val="nil"/>
              <w:left w:val="nil"/>
              <w:bottom w:val="nil"/>
              <w:right w:val="nil"/>
            </w:tcBorders>
            <w:shd w:val="clear" w:color="auto" w:fill="auto"/>
            <w:vAlign w:val="center"/>
          </w:tcPr>
          <w:p w14:paraId="12AEB963" w14:textId="1A47DE95" w:rsidR="002E418C" w:rsidRPr="000522C6" w:rsidRDefault="002E418C" w:rsidP="002E418C">
            <w:pPr>
              <w:pStyle w:val="TT"/>
              <w:keepLines/>
              <w:spacing w:line="210" w:lineRule="exact"/>
              <w:jc w:val="right"/>
              <w:rPr>
                <w:rFonts w:asciiTheme="minorHAnsi" w:hAnsiTheme="minorHAnsi" w:cstheme="minorHAnsi"/>
                <w:color w:val="000000" w:themeColor="text1"/>
                <w:spacing w:val="-2"/>
                <w:sz w:val="18"/>
                <w:szCs w:val="18"/>
                <w:lang w:val="hr-HR"/>
              </w:rPr>
            </w:pPr>
            <w:bookmarkStart w:id="277" w:name="_Toc67326828"/>
            <w:r w:rsidRPr="000522C6">
              <w:rPr>
                <w:rFonts w:asciiTheme="minorHAnsi" w:hAnsiTheme="minorHAnsi" w:cstheme="minorHAnsi"/>
                <w:color w:val="000000" w:themeColor="text1"/>
                <w:sz w:val="18"/>
                <w:szCs w:val="18"/>
                <w:lang w:val="hr-HR"/>
              </w:rPr>
              <w:t>4.994.515</w:t>
            </w:r>
            <w:bookmarkEnd w:id="277"/>
          </w:p>
        </w:tc>
      </w:tr>
      <w:tr w:rsidR="002E418C" w:rsidRPr="000522C6" w14:paraId="518D78C9" w14:textId="77777777" w:rsidTr="00C331C9">
        <w:tc>
          <w:tcPr>
            <w:tcW w:w="7515" w:type="dxa"/>
          </w:tcPr>
          <w:p w14:paraId="3B108889" w14:textId="77777777" w:rsidR="002E418C" w:rsidRPr="000522C6" w:rsidRDefault="002E418C" w:rsidP="002E418C">
            <w:pPr>
              <w:pStyle w:val="TT"/>
              <w:keepLines/>
              <w:spacing w:line="210" w:lineRule="exact"/>
              <w:rPr>
                <w:rFonts w:asciiTheme="minorHAnsi" w:hAnsiTheme="minorHAnsi" w:cstheme="minorHAnsi"/>
                <w:color w:val="000000" w:themeColor="text1"/>
                <w:spacing w:val="-3"/>
                <w:sz w:val="18"/>
                <w:szCs w:val="18"/>
                <w:lang w:val="hr-HR"/>
              </w:rPr>
            </w:pPr>
            <w:bookmarkStart w:id="278" w:name="_Toc67326830"/>
            <w:r w:rsidRPr="000522C6">
              <w:rPr>
                <w:rFonts w:asciiTheme="minorHAnsi" w:hAnsiTheme="minorHAnsi" w:cstheme="minorHAnsi"/>
                <w:color w:val="000000" w:themeColor="text1"/>
                <w:spacing w:val="-3"/>
                <w:sz w:val="18"/>
                <w:szCs w:val="18"/>
                <w:lang w:val="hr-HR"/>
              </w:rPr>
              <w:t>Smanjenje obveza po kreditima otplatom glavnice kredita</w:t>
            </w:r>
            <w:bookmarkEnd w:id="278"/>
          </w:p>
        </w:tc>
        <w:tc>
          <w:tcPr>
            <w:tcW w:w="1252" w:type="dxa"/>
            <w:tcBorders>
              <w:top w:val="nil"/>
              <w:left w:val="nil"/>
              <w:right w:val="nil"/>
            </w:tcBorders>
            <w:shd w:val="clear" w:color="auto" w:fill="auto"/>
            <w:vAlign w:val="center"/>
          </w:tcPr>
          <w:p w14:paraId="0452B622" w14:textId="1D49EF53" w:rsidR="002E418C" w:rsidRPr="000522C6" w:rsidRDefault="00783358" w:rsidP="002E418C">
            <w:pPr>
              <w:pStyle w:val="T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783358">
              <w:rPr>
                <w:rFonts w:asciiTheme="minorHAnsi" w:hAnsiTheme="minorHAnsi" w:cstheme="minorHAnsi"/>
                <w:color w:val="000000" w:themeColor="text1"/>
                <w:sz w:val="18"/>
                <w:szCs w:val="18"/>
                <w:lang w:val="hr-HR"/>
              </w:rPr>
              <w:t>2.391.147</w:t>
            </w:r>
            <w:r>
              <w:rPr>
                <w:rFonts w:asciiTheme="minorHAnsi" w:hAnsiTheme="minorHAnsi" w:cstheme="minorHAnsi"/>
                <w:color w:val="000000" w:themeColor="text1"/>
                <w:sz w:val="18"/>
                <w:szCs w:val="18"/>
                <w:lang w:val="hr-HR"/>
              </w:rPr>
              <w:t>)</w:t>
            </w:r>
          </w:p>
        </w:tc>
        <w:tc>
          <w:tcPr>
            <w:tcW w:w="1252" w:type="dxa"/>
            <w:tcBorders>
              <w:top w:val="nil"/>
              <w:left w:val="nil"/>
              <w:right w:val="nil"/>
            </w:tcBorders>
            <w:shd w:val="clear" w:color="auto" w:fill="auto"/>
            <w:vAlign w:val="center"/>
          </w:tcPr>
          <w:p w14:paraId="7421D8F7" w14:textId="014B762B" w:rsidR="002E418C" w:rsidRPr="000522C6" w:rsidRDefault="002E418C" w:rsidP="002E418C">
            <w:pPr>
              <w:pStyle w:val="TT"/>
              <w:keepLines/>
              <w:spacing w:line="210" w:lineRule="exact"/>
              <w:jc w:val="right"/>
              <w:rPr>
                <w:rFonts w:asciiTheme="minorHAnsi" w:hAnsiTheme="minorHAnsi" w:cstheme="minorHAnsi"/>
                <w:color w:val="000000" w:themeColor="text1"/>
                <w:spacing w:val="-2"/>
                <w:sz w:val="18"/>
                <w:szCs w:val="18"/>
                <w:lang w:val="hr-HR"/>
              </w:rPr>
            </w:pPr>
            <w:bookmarkStart w:id="279" w:name="_Toc67326831"/>
            <w:r w:rsidRPr="000522C6">
              <w:rPr>
                <w:rFonts w:asciiTheme="minorHAnsi" w:hAnsiTheme="minorHAnsi" w:cstheme="minorHAnsi"/>
                <w:color w:val="000000" w:themeColor="text1"/>
                <w:sz w:val="18"/>
                <w:szCs w:val="18"/>
                <w:lang w:val="hr-HR"/>
              </w:rPr>
              <w:t>(2.664.047)</w:t>
            </w:r>
            <w:bookmarkEnd w:id="279"/>
          </w:p>
        </w:tc>
      </w:tr>
      <w:tr w:rsidR="002E418C" w:rsidRPr="000522C6" w14:paraId="0579D864" w14:textId="77777777" w:rsidTr="00C331C9">
        <w:tc>
          <w:tcPr>
            <w:tcW w:w="7515" w:type="dxa"/>
          </w:tcPr>
          <w:p w14:paraId="0CADA008" w14:textId="400EAA2A" w:rsidR="002E418C" w:rsidRPr="000522C6" w:rsidRDefault="002E418C" w:rsidP="002E418C">
            <w:pPr>
              <w:pStyle w:val="TT"/>
              <w:keepLines/>
              <w:spacing w:line="210" w:lineRule="exact"/>
              <w:rPr>
                <w:rFonts w:asciiTheme="minorHAnsi" w:hAnsiTheme="minorHAnsi" w:cstheme="minorHAnsi"/>
                <w:color w:val="000000" w:themeColor="text1"/>
                <w:spacing w:val="-3"/>
                <w:sz w:val="18"/>
                <w:szCs w:val="18"/>
                <w:lang w:val="hr-HR"/>
              </w:rPr>
            </w:pPr>
            <w:bookmarkStart w:id="280" w:name="_Toc67326833"/>
            <w:r w:rsidRPr="000522C6">
              <w:rPr>
                <w:rFonts w:asciiTheme="minorHAnsi" w:hAnsiTheme="minorHAnsi" w:cstheme="minorHAnsi"/>
                <w:color w:val="000000" w:themeColor="text1"/>
                <w:spacing w:val="-3"/>
                <w:sz w:val="18"/>
                <w:szCs w:val="18"/>
                <w:lang w:val="hr-HR"/>
              </w:rPr>
              <w:t>Smanjenje obveza za izdane dugoročne vrijednosne papire isplatom</w:t>
            </w:r>
            <w:bookmarkEnd w:id="280"/>
          </w:p>
        </w:tc>
        <w:tc>
          <w:tcPr>
            <w:tcW w:w="1252" w:type="dxa"/>
          </w:tcPr>
          <w:p w14:paraId="7BE1167D" w14:textId="386F04B7" w:rsidR="002E418C" w:rsidRPr="000522C6" w:rsidRDefault="00783358" w:rsidP="002E418C">
            <w:pPr>
              <w:pStyle w:val="CommentText"/>
              <w:keepLines/>
              <w:spacing w:line="210" w:lineRule="exac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1252" w:type="dxa"/>
          </w:tcPr>
          <w:p w14:paraId="0528B379" w14:textId="0D762109" w:rsidR="002E418C" w:rsidRPr="000522C6" w:rsidRDefault="002E418C" w:rsidP="002E418C">
            <w:pPr>
              <w:pStyle w:val="CommentText"/>
              <w:keepLines/>
              <w:spacing w:line="210" w:lineRule="exact"/>
              <w:jc w:val="righ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(1.135.104)</w:t>
            </w:r>
          </w:p>
        </w:tc>
      </w:tr>
      <w:tr w:rsidR="002E418C" w:rsidRPr="000522C6" w14:paraId="59C6C109" w14:textId="77777777" w:rsidTr="00C331C9">
        <w:tc>
          <w:tcPr>
            <w:tcW w:w="7515" w:type="dxa"/>
          </w:tcPr>
          <w:p w14:paraId="55A71290" w14:textId="77777777" w:rsidR="002E418C" w:rsidRPr="000522C6" w:rsidRDefault="002E418C" w:rsidP="002E418C">
            <w:pPr>
              <w:pStyle w:val="TT"/>
              <w:keepLines/>
              <w:spacing w:line="210" w:lineRule="exact"/>
              <w:rPr>
                <w:rFonts w:asciiTheme="minorHAnsi" w:hAnsiTheme="minorHAnsi" w:cstheme="minorHAnsi"/>
                <w:color w:val="000000" w:themeColor="text1"/>
                <w:spacing w:val="-3"/>
                <w:sz w:val="18"/>
                <w:szCs w:val="18"/>
                <w:lang w:val="hr-HR"/>
              </w:rPr>
            </w:pPr>
            <w:bookmarkStart w:id="281" w:name="_Toc67326834"/>
            <w:r w:rsidRPr="000522C6">
              <w:rPr>
                <w:rFonts w:asciiTheme="minorHAnsi" w:hAnsiTheme="minorHAnsi" w:cstheme="minorHAnsi"/>
                <w:color w:val="000000" w:themeColor="text1"/>
                <w:spacing w:val="-3"/>
                <w:sz w:val="18"/>
                <w:szCs w:val="18"/>
                <w:lang w:val="hr-HR"/>
              </w:rPr>
              <w:t>Ostalo</w:t>
            </w:r>
            <w:bookmarkEnd w:id="281"/>
          </w:p>
        </w:tc>
        <w:tc>
          <w:tcPr>
            <w:tcW w:w="1252" w:type="dxa"/>
            <w:tcBorders>
              <w:bottom w:val="single" w:sz="4" w:space="0" w:color="auto"/>
            </w:tcBorders>
          </w:tcPr>
          <w:p w14:paraId="05800F15" w14:textId="07612A0F" w:rsidR="002E418C" w:rsidRPr="000522C6" w:rsidRDefault="00783358" w:rsidP="002E418C">
            <w:pPr>
              <w:pStyle w:val="CommentText"/>
              <w:keepLines/>
              <w:spacing w:line="210" w:lineRule="exact"/>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4.</w:t>
            </w:r>
            <w:r w:rsidR="00A72AA1">
              <w:rPr>
                <w:rFonts w:asciiTheme="minorHAnsi" w:hAnsiTheme="minorHAnsi" w:cstheme="minorHAnsi"/>
                <w:color w:val="000000" w:themeColor="text1"/>
                <w:sz w:val="18"/>
                <w:szCs w:val="18"/>
                <w:lang w:val="hr-HR"/>
              </w:rPr>
              <w:t>703</w:t>
            </w:r>
          </w:p>
        </w:tc>
        <w:tc>
          <w:tcPr>
            <w:tcW w:w="1252" w:type="dxa"/>
            <w:tcBorders>
              <w:bottom w:val="single" w:sz="4" w:space="0" w:color="auto"/>
            </w:tcBorders>
          </w:tcPr>
          <w:p w14:paraId="1CCF5A45" w14:textId="6A70E9D8" w:rsidR="002E418C" w:rsidRPr="000522C6" w:rsidRDefault="002E418C" w:rsidP="002E418C">
            <w:pPr>
              <w:pStyle w:val="CommentText"/>
              <w:keepLines/>
              <w:spacing w:line="210" w:lineRule="exact"/>
              <w:jc w:val="right"/>
              <w:rPr>
                <w:rFonts w:asciiTheme="minorHAnsi" w:hAnsiTheme="minorHAnsi" w:cstheme="minorHAnsi"/>
                <w:color w:val="000000" w:themeColor="text1"/>
                <w:sz w:val="18"/>
                <w:szCs w:val="18"/>
                <w:lang w:val="hr-HR"/>
              </w:rPr>
            </w:pPr>
            <w:r w:rsidRPr="000522C6">
              <w:rPr>
                <w:rFonts w:asciiTheme="minorHAnsi" w:hAnsiTheme="minorHAnsi" w:cstheme="minorHAnsi"/>
                <w:color w:val="000000" w:themeColor="text1"/>
                <w:sz w:val="18"/>
                <w:szCs w:val="18"/>
                <w:lang w:val="hr-HR"/>
              </w:rPr>
              <w:t>(5.180)</w:t>
            </w:r>
          </w:p>
        </w:tc>
      </w:tr>
      <w:tr w:rsidR="002E418C" w:rsidRPr="000522C6" w14:paraId="4E02A351" w14:textId="77777777" w:rsidTr="00646FDF">
        <w:tc>
          <w:tcPr>
            <w:tcW w:w="7515" w:type="dxa"/>
          </w:tcPr>
          <w:p w14:paraId="38E86A69" w14:textId="56E9374C" w:rsidR="002E418C" w:rsidRPr="000522C6" w:rsidRDefault="002E418C" w:rsidP="002E418C">
            <w:pPr>
              <w:pStyle w:val="Tot"/>
              <w:keepLines/>
              <w:spacing w:line="220" w:lineRule="exact"/>
              <w:rPr>
                <w:rFonts w:asciiTheme="minorHAnsi" w:hAnsiTheme="minorHAnsi" w:cstheme="minorHAnsi"/>
                <w:b/>
                <w:bCs/>
                <w:color w:val="000000" w:themeColor="text1"/>
                <w:spacing w:val="-3"/>
                <w:sz w:val="18"/>
                <w:szCs w:val="18"/>
                <w:lang w:val="hr-HR"/>
              </w:rPr>
            </w:pPr>
            <w:bookmarkStart w:id="282" w:name="_Toc67326835"/>
            <w:r w:rsidRPr="000522C6">
              <w:rPr>
                <w:rFonts w:asciiTheme="minorHAnsi" w:hAnsiTheme="minorHAnsi" w:cstheme="minorHAnsi"/>
                <w:b/>
                <w:bCs/>
                <w:color w:val="000000" w:themeColor="text1"/>
                <w:sz w:val="18"/>
                <w:szCs w:val="18"/>
                <w:lang w:val="hr-HR"/>
              </w:rPr>
              <w:t xml:space="preserve">Neto novčana sredstva </w:t>
            </w:r>
            <w:r w:rsidR="00126D62">
              <w:rPr>
                <w:rFonts w:asciiTheme="minorHAnsi" w:hAnsiTheme="minorHAnsi" w:cstheme="minorHAnsi"/>
                <w:b/>
                <w:bCs/>
                <w:color w:val="000000" w:themeColor="text1"/>
                <w:sz w:val="18"/>
                <w:szCs w:val="18"/>
                <w:lang w:val="hr-HR"/>
              </w:rPr>
              <w:t>(</w:t>
            </w:r>
            <w:r w:rsidRPr="000522C6">
              <w:rPr>
                <w:rFonts w:asciiTheme="minorHAnsi" w:hAnsiTheme="minorHAnsi" w:cstheme="minorHAnsi"/>
                <w:b/>
                <w:bCs/>
                <w:color w:val="000000" w:themeColor="text1"/>
                <w:sz w:val="18"/>
                <w:szCs w:val="18"/>
                <w:lang w:val="hr-HR"/>
              </w:rPr>
              <w:t>uporabljena</w:t>
            </w:r>
            <w:r w:rsidR="00126D62">
              <w:rPr>
                <w:rFonts w:asciiTheme="minorHAnsi" w:hAnsiTheme="minorHAnsi" w:cstheme="minorHAnsi"/>
                <w:b/>
                <w:bCs/>
                <w:color w:val="000000" w:themeColor="text1"/>
                <w:sz w:val="18"/>
                <w:szCs w:val="18"/>
                <w:lang w:val="hr-HR"/>
              </w:rPr>
              <w:t>)/ostvarena</w:t>
            </w:r>
            <w:r w:rsidRPr="000522C6">
              <w:rPr>
                <w:rFonts w:asciiTheme="minorHAnsi" w:hAnsiTheme="minorHAnsi" w:cstheme="minorHAnsi"/>
                <w:b/>
                <w:bCs/>
                <w:color w:val="000000" w:themeColor="text1"/>
                <w:sz w:val="18"/>
                <w:szCs w:val="18"/>
                <w:lang w:val="hr-HR"/>
              </w:rPr>
              <w:t xml:space="preserve"> u financijskim aktivnostima</w:t>
            </w:r>
            <w:bookmarkEnd w:id="282"/>
            <w:r w:rsidRPr="000522C6">
              <w:rPr>
                <w:rFonts w:asciiTheme="minorHAnsi" w:hAnsiTheme="minorHAnsi" w:cstheme="minorHAnsi"/>
                <w:b/>
                <w:bCs/>
                <w:color w:val="000000" w:themeColor="text1"/>
                <w:sz w:val="18"/>
                <w:szCs w:val="18"/>
                <w:lang w:val="hr-HR"/>
              </w:rPr>
              <w:t xml:space="preserve"> </w:t>
            </w:r>
          </w:p>
        </w:tc>
        <w:tc>
          <w:tcPr>
            <w:tcW w:w="1252" w:type="dxa"/>
            <w:tcBorders>
              <w:top w:val="single" w:sz="4" w:space="0" w:color="auto"/>
              <w:bottom w:val="single" w:sz="12" w:space="0" w:color="auto"/>
            </w:tcBorders>
          </w:tcPr>
          <w:p w14:paraId="47470673" w14:textId="45D63E23" w:rsidR="002E418C" w:rsidRPr="000522C6" w:rsidRDefault="00783358" w:rsidP="002E418C">
            <w:pPr>
              <w:pStyle w:val="T2"/>
              <w:keepNext w:val="0"/>
              <w:spacing w:line="220" w:lineRule="exact"/>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w:t>
            </w:r>
            <w:r w:rsidRPr="00783358">
              <w:rPr>
                <w:rFonts w:asciiTheme="minorHAnsi" w:hAnsiTheme="minorHAnsi" w:cstheme="minorHAnsi"/>
                <w:b/>
                <w:bCs/>
                <w:color w:val="000000" w:themeColor="text1"/>
                <w:sz w:val="18"/>
                <w:szCs w:val="18"/>
                <w:lang w:val="hr-HR"/>
              </w:rPr>
              <w:t>667.</w:t>
            </w:r>
            <w:r w:rsidR="00A72AA1">
              <w:rPr>
                <w:rFonts w:asciiTheme="minorHAnsi" w:hAnsiTheme="minorHAnsi" w:cstheme="minorHAnsi"/>
                <w:b/>
                <w:bCs/>
                <w:color w:val="000000" w:themeColor="text1"/>
                <w:sz w:val="18"/>
                <w:szCs w:val="18"/>
                <w:lang w:val="hr-HR"/>
              </w:rPr>
              <w:t>962</w:t>
            </w:r>
            <w:r>
              <w:rPr>
                <w:rFonts w:asciiTheme="minorHAnsi" w:hAnsiTheme="minorHAnsi" w:cstheme="minorHAnsi"/>
                <w:b/>
                <w:bCs/>
                <w:color w:val="000000" w:themeColor="text1"/>
                <w:sz w:val="18"/>
                <w:szCs w:val="18"/>
                <w:lang w:val="hr-HR"/>
              </w:rPr>
              <w:t>)</w:t>
            </w:r>
          </w:p>
        </w:tc>
        <w:tc>
          <w:tcPr>
            <w:tcW w:w="1252" w:type="dxa"/>
            <w:tcBorders>
              <w:top w:val="single" w:sz="4" w:space="0" w:color="auto"/>
              <w:bottom w:val="single" w:sz="12" w:space="0" w:color="auto"/>
            </w:tcBorders>
          </w:tcPr>
          <w:p w14:paraId="0ACF4E7C" w14:textId="78F1B54E" w:rsidR="002E418C" w:rsidRPr="000522C6" w:rsidRDefault="002E418C" w:rsidP="002E418C">
            <w:pPr>
              <w:pStyle w:val="T2"/>
              <w:keepNext w:val="0"/>
              <w:spacing w:line="220" w:lineRule="exact"/>
              <w:jc w:val="right"/>
              <w:rPr>
                <w:rFonts w:asciiTheme="minorHAnsi" w:hAnsiTheme="minorHAnsi" w:cstheme="minorHAnsi"/>
                <w:b/>
                <w:bCs/>
                <w:color w:val="000000" w:themeColor="text1"/>
                <w:sz w:val="18"/>
                <w:szCs w:val="18"/>
                <w:lang w:val="hr-HR"/>
              </w:rPr>
            </w:pPr>
            <w:r w:rsidRPr="000522C6">
              <w:rPr>
                <w:rFonts w:asciiTheme="minorHAnsi" w:hAnsiTheme="minorHAnsi" w:cstheme="minorHAnsi"/>
                <w:b/>
                <w:bCs/>
                <w:color w:val="000000" w:themeColor="text1"/>
                <w:sz w:val="18"/>
                <w:szCs w:val="18"/>
                <w:lang w:val="hr-HR"/>
              </w:rPr>
              <w:t>1.215.184</w:t>
            </w:r>
          </w:p>
        </w:tc>
      </w:tr>
      <w:tr w:rsidR="002E418C" w:rsidRPr="000522C6" w14:paraId="2A357BB7" w14:textId="77777777" w:rsidTr="00E76F4B">
        <w:tc>
          <w:tcPr>
            <w:tcW w:w="7515" w:type="dxa"/>
          </w:tcPr>
          <w:p w14:paraId="56404413" w14:textId="77777777" w:rsidR="002E418C" w:rsidRPr="000522C6" w:rsidRDefault="002E418C" w:rsidP="002E418C">
            <w:pPr>
              <w:pStyle w:val="Tot"/>
              <w:keepLines/>
              <w:spacing w:line="220" w:lineRule="exact"/>
              <w:rPr>
                <w:rFonts w:asciiTheme="minorHAnsi" w:hAnsiTheme="minorHAnsi" w:cstheme="minorHAnsi"/>
                <w:b/>
                <w:bCs/>
                <w:color w:val="000000" w:themeColor="text1"/>
                <w:sz w:val="18"/>
                <w:szCs w:val="18"/>
                <w:lang w:val="hr-HR"/>
              </w:rPr>
            </w:pPr>
          </w:p>
        </w:tc>
        <w:tc>
          <w:tcPr>
            <w:tcW w:w="1252" w:type="dxa"/>
            <w:tcBorders>
              <w:top w:val="single" w:sz="12" w:space="0" w:color="auto"/>
            </w:tcBorders>
          </w:tcPr>
          <w:p w14:paraId="7A806B15" w14:textId="77777777" w:rsidR="002E418C" w:rsidRPr="000522C6" w:rsidRDefault="002E418C" w:rsidP="002E418C">
            <w:pPr>
              <w:pStyle w:val="T2"/>
              <w:keepNext w:val="0"/>
              <w:spacing w:line="220" w:lineRule="exact"/>
              <w:jc w:val="right"/>
              <w:rPr>
                <w:rFonts w:asciiTheme="minorHAnsi" w:hAnsiTheme="minorHAnsi" w:cstheme="minorHAnsi"/>
                <w:b/>
                <w:bCs/>
                <w:color w:val="000000" w:themeColor="text1"/>
                <w:sz w:val="18"/>
                <w:szCs w:val="18"/>
                <w:highlight w:val="yellow"/>
                <w:lang w:val="hr-HR"/>
              </w:rPr>
            </w:pPr>
          </w:p>
        </w:tc>
        <w:tc>
          <w:tcPr>
            <w:tcW w:w="1252" w:type="dxa"/>
            <w:tcBorders>
              <w:top w:val="single" w:sz="12" w:space="0" w:color="auto"/>
            </w:tcBorders>
          </w:tcPr>
          <w:p w14:paraId="2B991132" w14:textId="77777777" w:rsidR="002E418C" w:rsidRPr="000522C6" w:rsidRDefault="002E418C" w:rsidP="002E418C">
            <w:pPr>
              <w:pStyle w:val="T2"/>
              <w:keepNext w:val="0"/>
              <w:spacing w:line="220" w:lineRule="exact"/>
              <w:jc w:val="right"/>
              <w:rPr>
                <w:rFonts w:asciiTheme="minorHAnsi" w:hAnsiTheme="minorHAnsi" w:cstheme="minorHAnsi"/>
                <w:b/>
                <w:bCs/>
                <w:color w:val="000000" w:themeColor="text1"/>
                <w:sz w:val="18"/>
                <w:szCs w:val="18"/>
                <w:lang w:val="hr-HR"/>
              </w:rPr>
            </w:pPr>
          </w:p>
        </w:tc>
      </w:tr>
      <w:tr w:rsidR="002E418C" w:rsidRPr="003C3CA6" w14:paraId="2140F9C3" w14:textId="77777777" w:rsidTr="00E76F4B">
        <w:tc>
          <w:tcPr>
            <w:tcW w:w="7515" w:type="dxa"/>
          </w:tcPr>
          <w:p w14:paraId="60D7D912" w14:textId="77777777" w:rsidR="002E418C" w:rsidRPr="000522C6" w:rsidRDefault="002E418C" w:rsidP="002E418C">
            <w:pPr>
              <w:pStyle w:val="Tot"/>
              <w:keepLines/>
              <w:spacing w:line="220" w:lineRule="exact"/>
              <w:rPr>
                <w:rFonts w:asciiTheme="minorHAnsi" w:hAnsiTheme="minorHAnsi" w:cstheme="minorHAnsi"/>
                <w:b/>
                <w:bCs/>
                <w:color w:val="000000" w:themeColor="text1"/>
                <w:sz w:val="18"/>
                <w:szCs w:val="18"/>
                <w:lang w:val="hr-HR"/>
              </w:rPr>
            </w:pPr>
            <w:bookmarkStart w:id="283" w:name="_Toc67326836"/>
            <w:r w:rsidRPr="000522C6">
              <w:rPr>
                <w:rFonts w:asciiTheme="minorHAnsi" w:hAnsiTheme="minorHAnsi" w:cstheme="minorHAnsi"/>
                <w:b/>
                <w:bCs/>
                <w:color w:val="000000" w:themeColor="text1"/>
                <w:sz w:val="18"/>
                <w:szCs w:val="18"/>
                <w:lang w:val="hr-HR"/>
              </w:rPr>
              <w:t>Učinci promjene tečajeva na novac i novčane ekvivalente</w:t>
            </w:r>
            <w:bookmarkEnd w:id="283"/>
          </w:p>
        </w:tc>
        <w:tc>
          <w:tcPr>
            <w:tcW w:w="1252" w:type="dxa"/>
          </w:tcPr>
          <w:p w14:paraId="53AF6D37" w14:textId="77777777" w:rsidR="002E418C" w:rsidRPr="000522C6" w:rsidRDefault="002E418C" w:rsidP="002E418C">
            <w:pPr>
              <w:pStyle w:val="T2"/>
              <w:keepNext w:val="0"/>
              <w:spacing w:line="220" w:lineRule="exact"/>
              <w:jc w:val="right"/>
              <w:rPr>
                <w:rFonts w:asciiTheme="minorHAnsi" w:hAnsiTheme="minorHAnsi" w:cstheme="minorHAnsi"/>
                <w:b/>
                <w:bCs/>
                <w:color w:val="000000" w:themeColor="text1"/>
                <w:sz w:val="18"/>
                <w:szCs w:val="18"/>
                <w:highlight w:val="yellow"/>
                <w:lang w:val="hr-HR"/>
              </w:rPr>
            </w:pPr>
          </w:p>
        </w:tc>
        <w:tc>
          <w:tcPr>
            <w:tcW w:w="1252" w:type="dxa"/>
          </w:tcPr>
          <w:p w14:paraId="0BFDC37B" w14:textId="77777777" w:rsidR="002E418C" w:rsidRPr="000522C6" w:rsidRDefault="002E418C" w:rsidP="002E418C">
            <w:pPr>
              <w:pStyle w:val="T2"/>
              <w:keepNext w:val="0"/>
              <w:spacing w:line="220" w:lineRule="exact"/>
              <w:jc w:val="right"/>
              <w:rPr>
                <w:rFonts w:asciiTheme="minorHAnsi" w:hAnsiTheme="minorHAnsi" w:cstheme="minorHAnsi"/>
                <w:b/>
                <w:bCs/>
                <w:color w:val="000000" w:themeColor="text1"/>
                <w:sz w:val="18"/>
                <w:szCs w:val="18"/>
                <w:lang w:val="hr-HR"/>
              </w:rPr>
            </w:pPr>
          </w:p>
        </w:tc>
      </w:tr>
      <w:tr w:rsidR="002E418C" w:rsidRPr="000522C6" w14:paraId="3145F320" w14:textId="77777777" w:rsidTr="00646FDF">
        <w:tc>
          <w:tcPr>
            <w:tcW w:w="7515" w:type="dxa"/>
          </w:tcPr>
          <w:p w14:paraId="54BA6A88" w14:textId="77777777" w:rsidR="002E418C" w:rsidRPr="000522C6" w:rsidRDefault="002E418C" w:rsidP="002E418C">
            <w:pPr>
              <w:pStyle w:val="Tot"/>
              <w:keepLines/>
              <w:spacing w:line="220" w:lineRule="exact"/>
              <w:rPr>
                <w:rFonts w:asciiTheme="minorHAnsi" w:hAnsiTheme="minorHAnsi" w:cstheme="minorHAnsi"/>
                <w:bCs/>
                <w:color w:val="000000" w:themeColor="text1"/>
                <w:sz w:val="18"/>
                <w:szCs w:val="18"/>
                <w:lang w:val="hr-HR"/>
              </w:rPr>
            </w:pPr>
            <w:bookmarkStart w:id="284" w:name="_Toc67326837"/>
            <w:r w:rsidRPr="000522C6">
              <w:rPr>
                <w:rFonts w:asciiTheme="minorHAnsi" w:hAnsiTheme="minorHAnsi" w:cstheme="minorHAnsi"/>
                <w:bCs/>
                <w:color w:val="000000" w:themeColor="text1"/>
                <w:sz w:val="18"/>
                <w:szCs w:val="18"/>
                <w:lang w:val="hr-HR"/>
              </w:rPr>
              <w:t>Neto tečajne razlike</w:t>
            </w:r>
            <w:bookmarkEnd w:id="284"/>
          </w:p>
        </w:tc>
        <w:tc>
          <w:tcPr>
            <w:tcW w:w="1252" w:type="dxa"/>
            <w:tcBorders>
              <w:bottom w:val="single" w:sz="4" w:space="0" w:color="auto"/>
            </w:tcBorders>
          </w:tcPr>
          <w:p w14:paraId="0E95C232" w14:textId="226BDC34" w:rsidR="002E418C" w:rsidRPr="000522C6" w:rsidRDefault="00783358" w:rsidP="002E418C">
            <w:pPr>
              <w:pStyle w:val="T2"/>
              <w:keepNext w:val="0"/>
              <w:spacing w:line="220" w:lineRule="exact"/>
              <w:jc w:val="right"/>
              <w:rPr>
                <w:rFonts w:asciiTheme="minorHAnsi" w:hAnsiTheme="minorHAnsi" w:cstheme="minorHAnsi"/>
                <w:bCs/>
                <w:color w:val="000000" w:themeColor="text1"/>
                <w:sz w:val="18"/>
                <w:szCs w:val="18"/>
                <w:lang w:val="hr-HR"/>
              </w:rPr>
            </w:pPr>
            <w:r>
              <w:rPr>
                <w:rFonts w:asciiTheme="minorHAnsi" w:hAnsiTheme="minorHAnsi" w:cstheme="minorHAnsi"/>
                <w:bCs/>
                <w:color w:val="000000" w:themeColor="text1"/>
                <w:sz w:val="18"/>
                <w:szCs w:val="18"/>
                <w:lang w:val="hr-HR"/>
              </w:rPr>
              <w:t>(</w:t>
            </w:r>
            <w:r w:rsidRPr="00783358">
              <w:rPr>
                <w:rFonts w:asciiTheme="minorHAnsi" w:hAnsiTheme="minorHAnsi" w:cstheme="minorHAnsi"/>
                <w:bCs/>
                <w:color w:val="000000" w:themeColor="text1"/>
                <w:sz w:val="18"/>
                <w:szCs w:val="18"/>
                <w:lang w:val="hr-HR"/>
              </w:rPr>
              <w:t>21.626</w:t>
            </w:r>
            <w:r>
              <w:rPr>
                <w:rFonts w:asciiTheme="minorHAnsi" w:hAnsiTheme="minorHAnsi" w:cstheme="minorHAnsi"/>
                <w:bCs/>
                <w:color w:val="000000" w:themeColor="text1"/>
                <w:sz w:val="18"/>
                <w:szCs w:val="18"/>
                <w:lang w:val="hr-HR"/>
              </w:rPr>
              <w:t>)</w:t>
            </w:r>
          </w:p>
        </w:tc>
        <w:tc>
          <w:tcPr>
            <w:tcW w:w="1252" w:type="dxa"/>
            <w:tcBorders>
              <w:bottom w:val="single" w:sz="4" w:space="0" w:color="auto"/>
            </w:tcBorders>
          </w:tcPr>
          <w:p w14:paraId="2247A306" w14:textId="7281A7F5" w:rsidR="002E418C" w:rsidRPr="000522C6" w:rsidRDefault="002E418C" w:rsidP="002E418C">
            <w:pPr>
              <w:pStyle w:val="T2"/>
              <w:keepNext w:val="0"/>
              <w:spacing w:line="220" w:lineRule="exact"/>
              <w:jc w:val="right"/>
              <w:rPr>
                <w:rFonts w:asciiTheme="minorHAnsi" w:hAnsiTheme="minorHAnsi" w:cstheme="minorHAnsi"/>
                <w:bCs/>
                <w:color w:val="000000" w:themeColor="text1"/>
                <w:sz w:val="18"/>
                <w:szCs w:val="18"/>
                <w:lang w:val="hr-HR"/>
              </w:rPr>
            </w:pPr>
            <w:r w:rsidRPr="000522C6">
              <w:rPr>
                <w:rFonts w:asciiTheme="minorHAnsi" w:hAnsiTheme="minorHAnsi" w:cstheme="minorHAnsi"/>
                <w:bCs/>
                <w:color w:val="000000" w:themeColor="text1"/>
                <w:sz w:val="18"/>
                <w:szCs w:val="18"/>
                <w:lang w:val="hr-HR"/>
              </w:rPr>
              <w:t>153.714</w:t>
            </w:r>
          </w:p>
        </w:tc>
      </w:tr>
      <w:tr w:rsidR="002E418C" w:rsidRPr="000522C6" w14:paraId="034A3D99" w14:textId="77777777" w:rsidTr="00646FDF">
        <w:tc>
          <w:tcPr>
            <w:tcW w:w="7515" w:type="dxa"/>
            <w:vAlign w:val="bottom"/>
          </w:tcPr>
          <w:p w14:paraId="638CD336" w14:textId="77777777" w:rsidR="002E418C" w:rsidRPr="000522C6" w:rsidRDefault="002E418C" w:rsidP="002E418C">
            <w:pPr>
              <w:pStyle w:val="TT"/>
              <w:keepLines/>
              <w:spacing w:line="210" w:lineRule="exact"/>
              <w:rPr>
                <w:rFonts w:asciiTheme="minorHAnsi" w:hAnsiTheme="minorHAnsi" w:cstheme="minorHAnsi"/>
                <w:b/>
                <w:color w:val="000000" w:themeColor="text1"/>
                <w:spacing w:val="-3"/>
                <w:sz w:val="18"/>
                <w:szCs w:val="18"/>
                <w:lang w:val="hr-HR"/>
              </w:rPr>
            </w:pPr>
            <w:bookmarkStart w:id="285" w:name="_Toc67326838"/>
            <w:r w:rsidRPr="000522C6">
              <w:rPr>
                <w:rFonts w:asciiTheme="minorHAnsi" w:hAnsiTheme="minorHAnsi" w:cstheme="minorHAnsi"/>
                <w:b/>
                <w:color w:val="000000" w:themeColor="text1"/>
                <w:spacing w:val="-3"/>
                <w:sz w:val="18"/>
                <w:szCs w:val="18"/>
                <w:lang w:val="hr-HR"/>
              </w:rPr>
              <w:t>Neto učinak</w:t>
            </w:r>
            <w:bookmarkEnd w:id="285"/>
          </w:p>
        </w:tc>
        <w:tc>
          <w:tcPr>
            <w:tcW w:w="1252" w:type="dxa"/>
            <w:tcBorders>
              <w:top w:val="single" w:sz="4" w:space="0" w:color="auto"/>
              <w:bottom w:val="single" w:sz="12" w:space="0" w:color="auto"/>
            </w:tcBorders>
          </w:tcPr>
          <w:p w14:paraId="2C8FAE7D" w14:textId="70F8E91B" w:rsidR="002E418C" w:rsidRPr="000522C6" w:rsidRDefault="00783358" w:rsidP="002E418C">
            <w:pPr>
              <w:pStyle w:val="T2"/>
              <w:keepNext w:val="0"/>
              <w:spacing w:line="220" w:lineRule="exact"/>
              <w:jc w:val="right"/>
              <w:rPr>
                <w:rFonts w:asciiTheme="minorHAnsi" w:hAnsiTheme="minorHAnsi" w:cstheme="minorHAnsi"/>
                <w:b/>
                <w:bCs/>
                <w:color w:val="000000" w:themeColor="text1"/>
                <w:sz w:val="18"/>
                <w:szCs w:val="18"/>
                <w:lang w:val="hr-HR"/>
              </w:rPr>
            </w:pPr>
            <w:r w:rsidRPr="00783358">
              <w:rPr>
                <w:rFonts w:asciiTheme="minorHAnsi" w:hAnsiTheme="minorHAnsi" w:cstheme="minorHAnsi"/>
                <w:b/>
                <w:bCs/>
                <w:color w:val="000000" w:themeColor="text1"/>
                <w:sz w:val="18"/>
                <w:szCs w:val="18"/>
                <w:lang w:val="hr-HR"/>
              </w:rPr>
              <w:t>(21.626)</w:t>
            </w:r>
          </w:p>
        </w:tc>
        <w:tc>
          <w:tcPr>
            <w:tcW w:w="1252" w:type="dxa"/>
            <w:tcBorders>
              <w:top w:val="single" w:sz="4" w:space="0" w:color="auto"/>
              <w:bottom w:val="single" w:sz="12" w:space="0" w:color="auto"/>
            </w:tcBorders>
          </w:tcPr>
          <w:p w14:paraId="1F25AC28" w14:textId="170C1581" w:rsidR="002E418C" w:rsidRPr="000522C6" w:rsidRDefault="002E418C" w:rsidP="002E418C">
            <w:pPr>
              <w:pStyle w:val="T2"/>
              <w:keepNext w:val="0"/>
              <w:spacing w:line="220" w:lineRule="exact"/>
              <w:jc w:val="right"/>
              <w:rPr>
                <w:rFonts w:asciiTheme="minorHAnsi" w:hAnsiTheme="minorHAnsi" w:cstheme="minorHAnsi"/>
                <w:b/>
                <w:bCs/>
                <w:color w:val="000000" w:themeColor="text1"/>
                <w:sz w:val="18"/>
                <w:szCs w:val="18"/>
                <w:lang w:val="hr-HR"/>
              </w:rPr>
            </w:pPr>
            <w:r w:rsidRPr="000522C6">
              <w:rPr>
                <w:rFonts w:asciiTheme="minorHAnsi" w:hAnsiTheme="minorHAnsi" w:cstheme="minorHAnsi"/>
                <w:b/>
                <w:bCs/>
                <w:color w:val="000000" w:themeColor="text1"/>
                <w:sz w:val="18"/>
                <w:szCs w:val="18"/>
                <w:lang w:val="hr-HR"/>
              </w:rPr>
              <w:t>153.714</w:t>
            </w:r>
          </w:p>
        </w:tc>
      </w:tr>
      <w:tr w:rsidR="002E418C" w:rsidRPr="000522C6" w14:paraId="7FC82160" w14:textId="77777777" w:rsidTr="00E76F4B">
        <w:trPr>
          <w:trHeight w:val="122"/>
        </w:trPr>
        <w:tc>
          <w:tcPr>
            <w:tcW w:w="7515" w:type="dxa"/>
            <w:vAlign w:val="center"/>
          </w:tcPr>
          <w:p w14:paraId="5229B97F" w14:textId="77777777" w:rsidR="002E418C" w:rsidRPr="000522C6" w:rsidRDefault="002E418C" w:rsidP="002E418C">
            <w:pPr>
              <w:pStyle w:val="Tot"/>
              <w:keepLines/>
              <w:spacing w:line="220" w:lineRule="exact"/>
              <w:rPr>
                <w:rFonts w:asciiTheme="minorHAnsi" w:hAnsiTheme="minorHAnsi" w:cstheme="minorHAnsi"/>
                <w:color w:val="000000" w:themeColor="text1"/>
                <w:sz w:val="18"/>
                <w:szCs w:val="18"/>
                <w:lang w:val="hr-HR"/>
              </w:rPr>
            </w:pPr>
          </w:p>
        </w:tc>
        <w:tc>
          <w:tcPr>
            <w:tcW w:w="1252" w:type="dxa"/>
            <w:tcBorders>
              <w:top w:val="single" w:sz="12" w:space="0" w:color="auto"/>
            </w:tcBorders>
          </w:tcPr>
          <w:p w14:paraId="25BE2FB5" w14:textId="77777777" w:rsidR="002E418C" w:rsidRPr="000522C6" w:rsidRDefault="002E418C" w:rsidP="002E418C">
            <w:pPr>
              <w:pStyle w:val="CommentText"/>
              <w:keepLines/>
              <w:jc w:val="right"/>
              <w:rPr>
                <w:rFonts w:asciiTheme="minorHAnsi" w:hAnsiTheme="minorHAnsi" w:cstheme="minorHAnsi"/>
                <w:color w:val="000000" w:themeColor="text1"/>
                <w:spacing w:val="-2"/>
                <w:sz w:val="18"/>
                <w:szCs w:val="18"/>
                <w:lang w:val="hr-HR"/>
              </w:rPr>
            </w:pPr>
          </w:p>
        </w:tc>
        <w:tc>
          <w:tcPr>
            <w:tcW w:w="1252" w:type="dxa"/>
            <w:tcBorders>
              <w:top w:val="single" w:sz="12" w:space="0" w:color="auto"/>
            </w:tcBorders>
          </w:tcPr>
          <w:p w14:paraId="0C38F2D2" w14:textId="77777777" w:rsidR="002E418C" w:rsidRPr="000522C6" w:rsidRDefault="002E418C" w:rsidP="002E418C">
            <w:pPr>
              <w:pStyle w:val="CommentText"/>
              <w:keepLines/>
              <w:jc w:val="right"/>
              <w:rPr>
                <w:rFonts w:asciiTheme="minorHAnsi" w:hAnsiTheme="minorHAnsi" w:cstheme="minorHAnsi"/>
                <w:color w:val="000000" w:themeColor="text1"/>
                <w:spacing w:val="-2"/>
                <w:sz w:val="18"/>
                <w:szCs w:val="18"/>
                <w:lang w:val="hr-HR"/>
              </w:rPr>
            </w:pPr>
          </w:p>
        </w:tc>
      </w:tr>
      <w:tr w:rsidR="002E418C" w:rsidRPr="000522C6" w14:paraId="5F98BFCC" w14:textId="77777777" w:rsidTr="00E76F4B">
        <w:trPr>
          <w:trHeight w:val="122"/>
        </w:trPr>
        <w:tc>
          <w:tcPr>
            <w:tcW w:w="7515" w:type="dxa"/>
            <w:vAlign w:val="center"/>
          </w:tcPr>
          <w:p w14:paraId="3BB55DD4" w14:textId="471A9A5C" w:rsidR="002E418C" w:rsidRPr="000522C6" w:rsidRDefault="002E418C" w:rsidP="002E418C">
            <w:pPr>
              <w:pStyle w:val="Tot"/>
              <w:keepLines/>
              <w:spacing w:line="220" w:lineRule="exact"/>
              <w:rPr>
                <w:rFonts w:asciiTheme="minorHAnsi" w:hAnsiTheme="minorHAnsi" w:cstheme="minorHAnsi"/>
                <w:color w:val="000000" w:themeColor="text1"/>
                <w:sz w:val="18"/>
                <w:szCs w:val="18"/>
                <w:lang w:val="hr-HR"/>
              </w:rPr>
            </w:pPr>
            <w:bookmarkStart w:id="286" w:name="_Toc67326839"/>
            <w:r w:rsidRPr="000522C6">
              <w:rPr>
                <w:rFonts w:asciiTheme="minorHAnsi" w:hAnsiTheme="minorHAnsi" w:cstheme="minorHAnsi"/>
                <w:color w:val="000000" w:themeColor="text1"/>
                <w:sz w:val="18"/>
                <w:szCs w:val="18"/>
                <w:lang w:val="hr-HR"/>
              </w:rPr>
              <w:t>Neto povećanje novca i novčanih ekvivalenata</w:t>
            </w:r>
            <w:bookmarkEnd w:id="286"/>
          </w:p>
        </w:tc>
        <w:tc>
          <w:tcPr>
            <w:tcW w:w="1252" w:type="dxa"/>
          </w:tcPr>
          <w:p w14:paraId="37DD74E5" w14:textId="48FCFF1D" w:rsidR="002E418C" w:rsidRPr="000522C6" w:rsidRDefault="00783358" w:rsidP="002E418C">
            <w:pPr>
              <w:pStyle w:val="CommentText"/>
              <w:keepLines/>
              <w:jc w:val="right"/>
              <w:rPr>
                <w:rFonts w:asciiTheme="minorHAnsi" w:hAnsiTheme="minorHAnsi" w:cstheme="minorHAnsi"/>
                <w:color w:val="000000" w:themeColor="text1"/>
                <w:spacing w:val="-2"/>
                <w:sz w:val="18"/>
                <w:szCs w:val="18"/>
                <w:lang w:val="hr-HR"/>
              </w:rPr>
            </w:pPr>
            <w:r w:rsidRPr="00783358">
              <w:rPr>
                <w:rFonts w:asciiTheme="minorHAnsi" w:hAnsiTheme="minorHAnsi" w:cstheme="minorHAnsi"/>
                <w:color w:val="000000" w:themeColor="text1"/>
                <w:spacing w:val="-2"/>
                <w:sz w:val="18"/>
                <w:szCs w:val="18"/>
                <w:lang w:val="hr-HR"/>
              </w:rPr>
              <w:t>303.027</w:t>
            </w:r>
          </w:p>
        </w:tc>
        <w:tc>
          <w:tcPr>
            <w:tcW w:w="1252" w:type="dxa"/>
          </w:tcPr>
          <w:p w14:paraId="45DA37BA" w14:textId="7EAA2900" w:rsidR="002E418C" w:rsidRPr="000522C6" w:rsidRDefault="002E418C" w:rsidP="002E418C">
            <w:pPr>
              <w:pStyle w:val="CommentText"/>
              <w:keepLines/>
              <w:jc w:val="right"/>
              <w:rPr>
                <w:rFonts w:asciiTheme="minorHAnsi" w:hAnsiTheme="minorHAnsi" w:cstheme="minorHAnsi"/>
                <w:color w:val="000000" w:themeColor="text1"/>
                <w:spacing w:val="-2"/>
                <w:sz w:val="18"/>
                <w:szCs w:val="18"/>
                <w:lang w:val="hr-HR"/>
              </w:rPr>
            </w:pPr>
            <w:r w:rsidRPr="000522C6">
              <w:rPr>
                <w:rFonts w:asciiTheme="minorHAnsi" w:hAnsiTheme="minorHAnsi" w:cstheme="minorHAnsi"/>
                <w:color w:val="000000" w:themeColor="text1"/>
                <w:spacing w:val="-2"/>
                <w:sz w:val="18"/>
                <w:szCs w:val="18"/>
                <w:lang w:val="hr-HR"/>
              </w:rPr>
              <w:t>775.878</w:t>
            </w:r>
          </w:p>
        </w:tc>
      </w:tr>
      <w:tr w:rsidR="002E418C" w:rsidRPr="000522C6" w14:paraId="25B5CE83" w14:textId="77777777" w:rsidTr="00646FDF">
        <w:trPr>
          <w:trHeight w:val="122"/>
        </w:trPr>
        <w:tc>
          <w:tcPr>
            <w:tcW w:w="7515" w:type="dxa"/>
            <w:vAlign w:val="center"/>
          </w:tcPr>
          <w:p w14:paraId="0202DE2A" w14:textId="77777777" w:rsidR="002E418C" w:rsidRPr="000522C6" w:rsidRDefault="002E418C" w:rsidP="002E418C">
            <w:pPr>
              <w:pStyle w:val="Tot"/>
              <w:keepLines/>
              <w:spacing w:line="140" w:lineRule="exact"/>
              <w:rPr>
                <w:rFonts w:asciiTheme="minorHAnsi" w:hAnsiTheme="minorHAnsi" w:cstheme="minorHAnsi"/>
                <w:color w:val="000000" w:themeColor="text1"/>
                <w:sz w:val="18"/>
                <w:szCs w:val="18"/>
                <w:lang w:val="hr-HR"/>
              </w:rPr>
            </w:pPr>
          </w:p>
        </w:tc>
        <w:tc>
          <w:tcPr>
            <w:tcW w:w="1252" w:type="dxa"/>
          </w:tcPr>
          <w:p w14:paraId="431197B2" w14:textId="77777777" w:rsidR="002E418C" w:rsidRPr="000522C6" w:rsidRDefault="002E418C" w:rsidP="002E418C">
            <w:pPr>
              <w:pStyle w:val="CommentText"/>
              <w:keepLines/>
              <w:spacing w:line="140" w:lineRule="exact"/>
              <w:jc w:val="right"/>
              <w:rPr>
                <w:rFonts w:asciiTheme="minorHAnsi" w:hAnsiTheme="minorHAnsi" w:cstheme="minorHAnsi"/>
                <w:color w:val="000000" w:themeColor="text1"/>
                <w:spacing w:val="-2"/>
                <w:sz w:val="18"/>
                <w:szCs w:val="18"/>
                <w:lang w:val="hr-HR"/>
              </w:rPr>
            </w:pPr>
          </w:p>
        </w:tc>
        <w:tc>
          <w:tcPr>
            <w:tcW w:w="1252" w:type="dxa"/>
          </w:tcPr>
          <w:p w14:paraId="14F5687A" w14:textId="77777777" w:rsidR="002E418C" w:rsidRPr="000522C6" w:rsidRDefault="002E418C" w:rsidP="002E418C">
            <w:pPr>
              <w:pStyle w:val="CommentText"/>
              <w:keepLines/>
              <w:spacing w:line="140" w:lineRule="exact"/>
              <w:jc w:val="right"/>
              <w:rPr>
                <w:rFonts w:asciiTheme="minorHAnsi" w:hAnsiTheme="minorHAnsi" w:cstheme="minorHAnsi"/>
                <w:color w:val="000000" w:themeColor="text1"/>
                <w:spacing w:val="-2"/>
                <w:sz w:val="18"/>
                <w:szCs w:val="18"/>
                <w:lang w:val="hr-HR"/>
              </w:rPr>
            </w:pPr>
          </w:p>
        </w:tc>
      </w:tr>
      <w:tr w:rsidR="002E418C" w:rsidRPr="000522C6" w14:paraId="3ED88A03" w14:textId="77777777" w:rsidTr="003C6BA3">
        <w:trPr>
          <w:trHeight w:val="122"/>
        </w:trPr>
        <w:tc>
          <w:tcPr>
            <w:tcW w:w="7515" w:type="dxa"/>
            <w:vAlign w:val="center"/>
          </w:tcPr>
          <w:p w14:paraId="4AC0484A" w14:textId="0050382A" w:rsidR="002E418C" w:rsidRPr="000522C6" w:rsidRDefault="002E418C" w:rsidP="002E418C">
            <w:pPr>
              <w:pStyle w:val="Tot"/>
              <w:keepLines/>
              <w:spacing w:line="220" w:lineRule="exact"/>
              <w:rPr>
                <w:rFonts w:asciiTheme="minorHAnsi" w:hAnsiTheme="minorHAnsi" w:cstheme="minorHAnsi"/>
                <w:color w:val="000000" w:themeColor="text1"/>
                <w:sz w:val="18"/>
                <w:szCs w:val="18"/>
                <w:lang w:val="hr-HR"/>
              </w:rPr>
            </w:pPr>
            <w:bookmarkStart w:id="287" w:name="_Toc67326840"/>
            <w:r w:rsidRPr="000522C6">
              <w:rPr>
                <w:rFonts w:asciiTheme="minorHAnsi" w:hAnsiTheme="minorHAnsi" w:cstheme="minorHAnsi"/>
                <w:color w:val="000000" w:themeColor="text1"/>
                <w:sz w:val="18"/>
                <w:szCs w:val="18"/>
                <w:lang w:val="hr-HR"/>
              </w:rPr>
              <w:t>Novac i novčani ekvivalenti stanje na dan 1. siječnja, prije umanjenja vrijednosti</w:t>
            </w:r>
            <w:bookmarkEnd w:id="287"/>
            <w:r w:rsidRPr="000522C6">
              <w:rPr>
                <w:rFonts w:asciiTheme="minorHAnsi" w:hAnsiTheme="minorHAnsi" w:cstheme="minorHAnsi"/>
                <w:color w:val="000000" w:themeColor="text1"/>
                <w:sz w:val="18"/>
                <w:szCs w:val="18"/>
                <w:lang w:val="hr-HR"/>
              </w:rPr>
              <w:t xml:space="preserve"> </w:t>
            </w:r>
          </w:p>
        </w:tc>
        <w:tc>
          <w:tcPr>
            <w:tcW w:w="1252" w:type="dxa"/>
          </w:tcPr>
          <w:p w14:paraId="4DA20A69" w14:textId="5A89D405" w:rsidR="002E418C" w:rsidRPr="000522C6" w:rsidRDefault="00783358" w:rsidP="002E418C">
            <w:pPr>
              <w:pStyle w:val="CommentText"/>
              <w:keepLines/>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1.660.768</w:t>
            </w:r>
          </w:p>
        </w:tc>
        <w:tc>
          <w:tcPr>
            <w:tcW w:w="1252" w:type="dxa"/>
          </w:tcPr>
          <w:p w14:paraId="5C763B94" w14:textId="08B541BE" w:rsidR="002E418C" w:rsidRPr="000522C6" w:rsidRDefault="002E418C" w:rsidP="002E418C">
            <w:pPr>
              <w:pStyle w:val="CommentText"/>
              <w:keepLines/>
              <w:jc w:val="right"/>
              <w:rPr>
                <w:rFonts w:asciiTheme="minorHAnsi" w:hAnsiTheme="minorHAnsi" w:cstheme="minorHAnsi"/>
                <w:color w:val="000000" w:themeColor="text1"/>
                <w:spacing w:val="-2"/>
                <w:sz w:val="18"/>
                <w:szCs w:val="18"/>
                <w:lang w:val="hr-HR"/>
              </w:rPr>
            </w:pPr>
            <w:r w:rsidRPr="000522C6">
              <w:rPr>
                <w:rFonts w:asciiTheme="minorHAnsi" w:hAnsiTheme="minorHAnsi" w:cstheme="minorHAnsi"/>
                <w:color w:val="000000" w:themeColor="text1"/>
                <w:sz w:val="18"/>
                <w:szCs w:val="18"/>
                <w:lang w:val="hr-HR"/>
              </w:rPr>
              <w:t>884.890</w:t>
            </w:r>
          </w:p>
        </w:tc>
      </w:tr>
      <w:tr w:rsidR="002E418C" w:rsidRPr="000522C6" w14:paraId="645F64CF" w14:textId="77777777" w:rsidTr="003C6BA3">
        <w:trPr>
          <w:trHeight w:val="122"/>
        </w:trPr>
        <w:tc>
          <w:tcPr>
            <w:tcW w:w="7515" w:type="dxa"/>
            <w:vAlign w:val="center"/>
          </w:tcPr>
          <w:p w14:paraId="1433687D" w14:textId="597BDB76" w:rsidR="002E418C" w:rsidRPr="000522C6" w:rsidRDefault="002E418C" w:rsidP="002E418C">
            <w:pPr>
              <w:pStyle w:val="Tot"/>
              <w:keepLines/>
              <w:spacing w:line="220" w:lineRule="exact"/>
              <w:rPr>
                <w:rFonts w:asciiTheme="minorHAnsi" w:hAnsiTheme="minorHAnsi" w:cstheme="minorHAnsi"/>
                <w:color w:val="000000" w:themeColor="text1"/>
                <w:sz w:val="18"/>
                <w:szCs w:val="18"/>
                <w:lang w:val="hr-HR"/>
              </w:rPr>
            </w:pPr>
            <w:bookmarkStart w:id="288" w:name="_Toc67326841"/>
            <w:r w:rsidRPr="000522C6">
              <w:rPr>
                <w:rFonts w:asciiTheme="minorHAnsi" w:hAnsiTheme="minorHAnsi" w:cstheme="minorHAnsi"/>
                <w:color w:val="000000" w:themeColor="text1"/>
                <w:sz w:val="18"/>
                <w:szCs w:val="18"/>
                <w:lang w:val="hr-HR"/>
              </w:rPr>
              <w:t>Neto povećanje</w:t>
            </w:r>
            <w:r w:rsidR="00747CC3">
              <w:rPr>
                <w:rFonts w:asciiTheme="minorHAnsi" w:hAnsiTheme="minorHAnsi" w:cstheme="minorHAnsi"/>
                <w:color w:val="000000" w:themeColor="text1"/>
                <w:sz w:val="18"/>
                <w:szCs w:val="18"/>
                <w:lang w:val="hr-HR"/>
              </w:rPr>
              <w:t xml:space="preserve"> </w:t>
            </w:r>
            <w:r w:rsidRPr="000522C6">
              <w:rPr>
                <w:rFonts w:asciiTheme="minorHAnsi" w:hAnsiTheme="minorHAnsi" w:cstheme="minorHAnsi"/>
                <w:color w:val="000000" w:themeColor="text1"/>
                <w:sz w:val="18"/>
                <w:szCs w:val="18"/>
                <w:lang w:val="hr-HR"/>
              </w:rPr>
              <w:t>novca</w:t>
            </w:r>
            <w:bookmarkEnd w:id="288"/>
          </w:p>
        </w:tc>
        <w:tc>
          <w:tcPr>
            <w:tcW w:w="1252" w:type="dxa"/>
            <w:tcBorders>
              <w:bottom w:val="single" w:sz="4" w:space="0" w:color="auto"/>
            </w:tcBorders>
          </w:tcPr>
          <w:p w14:paraId="133C3D42" w14:textId="37FF2D2E" w:rsidR="002E418C" w:rsidRPr="000522C6" w:rsidRDefault="00783358" w:rsidP="002E418C">
            <w:pPr>
              <w:pStyle w:val="CommentText"/>
              <w:keepLines/>
              <w:jc w:val="right"/>
              <w:rPr>
                <w:rFonts w:asciiTheme="minorHAnsi" w:hAnsiTheme="minorHAnsi" w:cstheme="minorHAnsi"/>
                <w:color w:val="000000" w:themeColor="text1"/>
                <w:sz w:val="18"/>
                <w:szCs w:val="18"/>
                <w:lang w:val="hr-HR"/>
              </w:rPr>
            </w:pPr>
            <w:r w:rsidRPr="00783358">
              <w:rPr>
                <w:rFonts w:asciiTheme="minorHAnsi" w:hAnsiTheme="minorHAnsi" w:cstheme="minorHAnsi"/>
                <w:color w:val="000000" w:themeColor="text1"/>
                <w:sz w:val="18"/>
                <w:szCs w:val="18"/>
                <w:lang w:val="hr-HR"/>
              </w:rPr>
              <w:t>303.027</w:t>
            </w:r>
          </w:p>
        </w:tc>
        <w:tc>
          <w:tcPr>
            <w:tcW w:w="1252" w:type="dxa"/>
            <w:tcBorders>
              <w:bottom w:val="single" w:sz="4" w:space="0" w:color="auto"/>
            </w:tcBorders>
          </w:tcPr>
          <w:p w14:paraId="0906C926" w14:textId="3D909229" w:rsidR="002E418C" w:rsidRPr="000522C6" w:rsidRDefault="002E418C" w:rsidP="002E418C">
            <w:pPr>
              <w:pStyle w:val="CommentText"/>
              <w:keepLines/>
              <w:jc w:val="right"/>
              <w:rPr>
                <w:rFonts w:asciiTheme="minorHAnsi" w:hAnsiTheme="minorHAnsi" w:cstheme="minorHAnsi"/>
                <w:color w:val="000000" w:themeColor="text1"/>
                <w:spacing w:val="-2"/>
                <w:sz w:val="18"/>
                <w:szCs w:val="18"/>
                <w:lang w:val="hr-HR"/>
              </w:rPr>
            </w:pPr>
            <w:r w:rsidRPr="000522C6">
              <w:rPr>
                <w:rFonts w:asciiTheme="minorHAnsi" w:hAnsiTheme="minorHAnsi" w:cstheme="minorHAnsi"/>
                <w:color w:val="000000" w:themeColor="text1"/>
                <w:sz w:val="18"/>
                <w:szCs w:val="18"/>
                <w:lang w:val="hr-HR"/>
              </w:rPr>
              <w:t>775.878</w:t>
            </w:r>
          </w:p>
        </w:tc>
      </w:tr>
      <w:tr w:rsidR="002E418C" w:rsidRPr="000522C6" w14:paraId="3F1FA18B" w14:textId="77777777" w:rsidTr="00E76F4B">
        <w:trPr>
          <w:trHeight w:val="267"/>
        </w:trPr>
        <w:tc>
          <w:tcPr>
            <w:tcW w:w="7515" w:type="dxa"/>
            <w:vAlign w:val="bottom"/>
          </w:tcPr>
          <w:p w14:paraId="3AAB4745" w14:textId="38DB93D6" w:rsidR="002E418C" w:rsidRPr="000522C6" w:rsidRDefault="002E418C" w:rsidP="002E418C">
            <w:pPr>
              <w:pStyle w:val="Tot"/>
              <w:keepLines/>
              <w:spacing w:line="220" w:lineRule="exact"/>
              <w:rPr>
                <w:rFonts w:asciiTheme="minorHAnsi" w:hAnsiTheme="minorHAnsi" w:cstheme="minorHAnsi"/>
                <w:b/>
                <w:bCs/>
                <w:color w:val="000000" w:themeColor="text1"/>
                <w:sz w:val="18"/>
                <w:szCs w:val="18"/>
                <w:lang w:val="hr-HR"/>
              </w:rPr>
            </w:pPr>
            <w:bookmarkStart w:id="289" w:name="_Toc67326842"/>
            <w:r w:rsidRPr="000522C6">
              <w:rPr>
                <w:rFonts w:asciiTheme="minorHAnsi" w:hAnsiTheme="minorHAnsi" w:cstheme="minorHAnsi"/>
                <w:b/>
                <w:bCs/>
                <w:color w:val="000000" w:themeColor="text1"/>
                <w:sz w:val="18"/>
                <w:szCs w:val="18"/>
                <w:lang w:val="hr-HR"/>
              </w:rPr>
              <w:t xml:space="preserve">Novac i novčani ekvivalenti stanje na dan 31. prosinca, prije umanjenja vrijednosti        </w:t>
            </w:r>
            <w:r>
              <w:rPr>
                <w:rFonts w:asciiTheme="minorHAnsi" w:hAnsiTheme="minorHAnsi" w:cstheme="minorHAnsi"/>
                <w:b/>
                <w:bCs/>
                <w:color w:val="000000" w:themeColor="text1"/>
                <w:sz w:val="18"/>
                <w:szCs w:val="18"/>
                <w:lang w:val="hr-HR"/>
              </w:rPr>
              <w:t xml:space="preserve">             </w:t>
            </w:r>
            <w:r w:rsidRPr="000522C6">
              <w:rPr>
                <w:rFonts w:asciiTheme="minorHAnsi" w:hAnsiTheme="minorHAnsi" w:cstheme="minorHAnsi"/>
                <w:b/>
                <w:bCs/>
                <w:color w:val="000000" w:themeColor="text1"/>
                <w:sz w:val="18"/>
                <w:szCs w:val="18"/>
                <w:lang w:val="hr-HR"/>
              </w:rPr>
              <w:t>12</w:t>
            </w:r>
            <w:bookmarkEnd w:id="289"/>
          </w:p>
        </w:tc>
        <w:tc>
          <w:tcPr>
            <w:tcW w:w="1252" w:type="dxa"/>
            <w:tcBorders>
              <w:top w:val="single" w:sz="4" w:space="0" w:color="auto"/>
              <w:bottom w:val="single" w:sz="12" w:space="0" w:color="auto"/>
            </w:tcBorders>
            <w:vAlign w:val="bottom"/>
          </w:tcPr>
          <w:p w14:paraId="57D9F563" w14:textId="6934E254" w:rsidR="002E418C" w:rsidRPr="000522C6" w:rsidRDefault="00783358" w:rsidP="002E418C">
            <w:pPr>
              <w:pStyle w:val="T2"/>
              <w:keepNext w:val="0"/>
              <w:spacing w:line="220" w:lineRule="exact"/>
              <w:jc w:val="right"/>
              <w:rPr>
                <w:rFonts w:asciiTheme="minorHAnsi" w:hAnsiTheme="minorHAnsi" w:cstheme="minorHAnsi"/>
                <w:b/>
                <w:bCs/>
                <w:color w:val="000000" w:themeColor="text1"/>
                <w:spacing w:val="-2"/>
                <w:sz w:val="18"/>
                <w:szCs w:val="18"/>
                <w:lang w:val="hr-HR"/>
              </w:rPr>
            </w:pPr>
            <w:r w:rsidRPr="00783358">
              <w:rPr>
                <w:rFonts w:asciiTheme="minorHAnsi" w:hAnsiTheme="minorHAnsi" w:cstheme="minorHAnsi"/>
                <w:b/>
                <w:bCs/>
                <w:color w:val="000000" w:themeColor="text1"/>
                <w:spacing w:val="-2"/>
                <w:sz w:val="18"/>
                <w:szCs w:val="18"/>
                <w:lang w:val="hr-HR"/>
              </w:rPr>
              <w:t>1.963.795</w:t>
            </w:r>
          </w:p>
        </w:tc>
        <w:tc>
          <w:tcPr>
            <w:tcW w:w="1252" w:type="dxa"/>
            <w:tcBorders>
              <w:top w:val="single" w:sz="4" w:space="0" w:color="auto"/>
              <w:bottom w:val="single" w:sz="12" w:space="0" w:color="auto"/>
            </w:tcBorders>
            <w:vAlign w:val="bottom"/>
          </w:tcPr>
          <w:p w14:paraId="5FA7B034" w14:textId="443238E8" w:rsidR="002E418C" w:rsidRPr="000522C6" w:rsidRDefault="002E418C" w:rsidP="002E418C">
            <w:pPr>
              <w:pStyle w:val="T2"/>
              <w:keepNext w:val="0"/>
              <w:spacing w:line="220" w:lineRule="exact"/>
              <w:jc w:val="right"/>
              <w:rPr>
                <w:rFonts w:asciiTheme="minorHAnsi" w:hAnsiTheme="minorHAnsi" w:cstheme="minorHAnsi"/>
                <w:b/>
                <w:bCs/>
                <w:color w:val="000000" w:themeColor="text1"/>
                <w:spacing w:val="-2"/>
                <w:sz w:val="18"/>
                <w:szCs w:val="18"/>
                <w:lang w:val="hr-HR"/>
              </w:rPr>
            </w:pPr>
            <w:r w:rsidRPr="000522C6">
              <w:rPr>
                <w:rFonts w:asciiTheme="minorHAnsi" w:hAnsiTheme="minorHAnsi" w:cstheme="minorHAnsi"/>
                <w:b/>
                <w:bCs/>
                <w:color w:val="000000" w:themeColor="text1"/>
                <w:spacing w:val="-2"/>
                <w:sz w:val="18"/>
                <w:szCs w:val="18"/>
                <w:lang w:val="hr-HR"/>
              </w:rPr>
              <w:t>1.660.768</w:t>
            </w:r>
          </w:p>
        </w:tc>
      </w:tr>
      <w:tr w:rsidR="002E418C" w:rsidRPr="000522C6" w14:paraId="4843D48A" w14:textId="77777777" w:rsidTr="00030267">
        <w:trPr>
          <w:trHeight w:val="357"/>
        </w:trPr>
        <w:tc>
          <w:tcPr>
            <w:tcW w:w="7515" w:type="dxa"/>
            <w:vAlign w:val="bottom"/>
          </w:tcPr>
          <w:p w14:paraId="3B85257E" w14:textId="77777777" w:rsidR="002E418C" w:rsidRPr="000522C6" w:rsidRDefault="002E418C" w:rsidP="002E418C">
            <w:pPr>
              <w:pStyle w:val="Tot"/>
              <w:keepLines/>
              <w:spacing w:line="220" w:lineRule="exact"/>
              <w:rPr>
                <w:rFonts w:asciiTheme="minorHAnsi" w:hAnsiTheme="minorHAnsi" w:cstheme="minorHAnsi"/>
                <w:color w:val="000000" w:themeColor="text1"/>
                <w:sz w:val="18"/>
                <w:szCs w:val="18"/>
                <w:lang w:val="hr-HR"/>
              </w:rPr>
            </w:pPr>
            <w:bookmarkStart w:id="290" w:name="_Toc67326843"/>
            <w:r w:rsidRPr="000522C6">
              <w:rPr>
                <w:rFonts w:asciiTheme="minorHAnsi" w:hAnsiTheme="minorHAnsi" w:cstheme="minorHAnsi"/>
                <w:b/>
                <w:bCs/>
                <w:color w:val="000000" w:themeColor="text1"/>
                <w:sz w:val="18"/>
                <w:szCs w:val="18"/>
                <w:lang w:val="hr-HR"/>
              </w:rPr>
              <w:t>Dopunski podaci – poslovne aktivnosti</w:t>
            </w:r>
            <w:bookmarkEnd w:id="290"/>
          </w:p>
        </w:tc>
        <w:tc>
          <w:tcPr>
            <w:tcW w:w="1252" w:type="dxa"/>
            <w:tcBorders>
              <w:top w:val="single" w:sz="12" w:space="0" w:color="auto"/>
            </w:tcBorders>
            <w:vAlign w:val="bottom"/>
          </w:tcPr>
          <w:p w14:paraId="7DFC1DFF" w14:textId="77777777" w:rsidR="002E418C" w:rsidRPr="000522C6" w:rsidRDefault="002E418C" w:rsidP="002E418C">
            <w:pPr>
              <w:pStyle w:val="Thick"/>
              <w:keepNext w:val="0"/>
              <w:tabs>
                <w:tab w:val="clear" w:pos="1202"/>
              </w:tabs>
              <w:spacing w:line="220" w:lineRule="exact"/>
              <w:jc w:val="right"/>
              <w:rPr>
                <w:rFonts w:asciiTheme="minorHAnsi" w:hAnsiTheme="minorHAnsi" w:cstheme="minorHAnsi"/>
                <w:color w:val="000000" w:themeColor="text1"/>
                <w:sz w:val="18"/>
                <w:szCs w:val="18"/>
                <w:u w:val="none"/>
                <w:lang w:val="hr-HR"/>
              </w:rPr>
            </w:pPr>
          </w:p>
        </w:tc>
        <w:tc>
          <w:tcPr>
            <w:tcW w:w="1252" w:type="dxa"/>
            <w:tcBorders>
              <w:top w:val="single" w:sz="12" w:space="0" w:color="auto"/>
            </w:tcBorders>
            <w:vAlign w:val="bottom"/>
          </w:tcPr>
          <w:p w14:paraId="4C17CDED" w14:textId="77777777" w:rsidR="002E418C" w:rsidRPr="000522C6" w:rsidRDefault="002E418C" w:rsidP="002E418C">
            <w:pPr>
              <w:pStyle w:val="Thick"/>
              <w:keepNext w:val="0"/>
              <w:tabs>
                <w:tab w:val="clear" w:pos="1202"/>
              </w:tabs>
              <w:spacing w:line="220" w:lineRule="exact"/>
              <w:jc w:val="right"/>
              <w:rPr>
                <w:rFonts w:asciiTheme="minorHAnsi" w:hAnsiTheme="minorHAnsi" w:cstheme="minorHAnsi"/>
                <w:color w:val="000000" w:themeColor="text1"/>
                <w:sz w:val="18"/>
                <w:szCs w:val="18"/>
                <w:u w:val="none"/>
                <w:lang w:val="hr-HR"/>
              </w:rPr>
            </w:pPr>
          </w:p>
        </w:tc>
      </w:tr>
      <w:tr w:rsidR="002E418C" w:rsidRPr="000522C6" w14:paraId="6D194CC5" w14:textId="77777777" w:rsidTr="008335FC">
        <w:trPr>
          <w:trHeight w:val="68"/>
        </w:trPr>
        <w:tc>
          <w:tcPr>
            <w:tcW w:w="7515" w:type="dxa"/>
            <w:vAlign w:val="bottom"/>
          </w:tcPr>
          <w:p w14:paraId="6D3D8AFF" w14:textId="77777777" w:rsidR="002E418C" w:rsidRPr="000522C6" w:rsidRDefault="002E418C" w:rsidP="002E418C">
            <w:pPr>
              <w:pStyle w:val="Tot"/>
              <w:keepLines/>
              <w:spacing w:line="220" w:lineRule="exact"/>
              <w:rPr>
                <w:rFonts w:asciiTheme="minorHAnsi" w:hAnsiTheme="minorHAnsi" w:cstheme="minorHAnsi"/>
                <w:color w:val="000000" w:themeColor="text1"/>
                <w:sz w:val="18"/>
                <w:szCs w:val="18"/>
                <w:lang w:val="hr-HR"/>
              </w:rPr>
            </w:pPr>
            <w:bookmarkStart w:id="291" w:name="_Toc67326844"/>
            <w:r w:rsidRPr="000522C6">
              <w:rPr>
                <w:rFonts w:asciiTheme="minorHAnsi" w:hAnsiTheme="minorHAnsi" w:cstheme="minorHAnsi"/>
                <w:color w:val="000000" w:themeColor="text1"/>
                <w:sz w:val="18"/>
                <w:szCs w:val="18"/>
                <w:lang w:val="hr-HR"/>
              </w:rPr>
              <w:t>Plaćene kamate</w:t>
            </w:r>
            <w:bookmarkEnd w:id="291"/>
          </w:p>
        </w:tc>
        <w:tc>
          <w:tcPr>
            <w:tcW w:w="1252" w:type="dxa"/>
            <w:vAlign w:val="bottom"/>
          </w:tcPr>
          <w:p w14:paraId="6D0A42CF" w14:textId="40251388" w:rsidR="002E418C" w:rsidRPr="000522C6" w:rsidRDefault="00783358" w:rsidP="002E418C">
            <w:pPr>
              <w:pStyle w:val="CommentText"/>
              <w:keepLines/>
              <w:jc w:val="right"/>
              <w:rPr>
                <w:rFonts w:asciiTheme="minorHAnsi" w:hAnsiTheme="minorHAnsi" w:cstheme="minorHAnsi"/>
                <w:color w:val="000000" w:themeColor="text1"/>
                <w:spacing w:val="-2"/>
                <w:sz w:val="18"/>
                <w:szCs w:val="18"/>
                <w:lang w:val="hr-HR"/>
              </w:rPr>
            </w:pPr>
            <w:r w:rsidRPr="00783358">
              <w:rPr>
                <w:rFonts w:asciiTheme="minorHAnsi" w:hAnsiTheme="minorHAnsi" w:cstheme="minorHAnsi"/>
                <w:color w:val="000000" w:themeColor="text1"/>
                <w:spacing w:val="-2"/>
                <w:sz w:val="18"/>
                <w:szCs w:val="18"/>
                <w:lang w:val="hr-HR"/>
              </w:rPr>
              <w:t>185.187</w:t>
            </w:r>
          </w:p>
        </w:tc>
        <w:tc>
          <w:tcPr>
            <w:tcW w:w="1252" w:type="dxa"/>
            <w:vAlign w:val="bottom"/>
          </w:tcPr>
          <w:p w14:paraId="3DB1E7E0" w14:textId="5E6BF51C" w:rsidR="002E418C" w:rsidRPr="000522C6" w:rsidRDefault="002E418C" w:rsidP="002E418C">
            <w:pPr>
              <w:pStyle w:val="CommentText"/>
              <w:keepLines/>
              <w:jc w:val="right"/>
              <w:rPr>
                <w:rFonts w:asciiTheme="minorHAnsi" w:hAnsiTheme="minorHAnsi" w:cstheme="minorHAnsi"/>
                <w:color w:val="000000" w:themeColor="text1"/>
                <w:spacing w:val="-2"/>
                <w:sz w:val="18"/>
                <w:szCs w:val="18"/>
                <w:lang w:val="hr-HR"/>
              </w:rPr>
            </w:pPr>
            <w:r w:rsidRPr="000522C6">
              <w:rPr>
                <w:rFonts w:asciiTheme="minorHAnsi" w:hAnsiTheme="minorHAnsi" w:cstheme="minorHAnsi"/>
                <w:color w:val="000000" w:themeColor="text1"/>
                <w:spacing w:val="-2"/>
                <w:sz w:val="18"/>
                <w:szCs w:val="18"/>
                <w:lang w:val="hr-HR"/>
              </w:rPr>
              <w:t>290.702</w:t>
            </w:r>
          </w:p>
        </w:tc>
      </w:tr>
      <w:tr w:rsidR="002E418C" w:rsidRPr="000522C6" w14:paraId="2AECB1FB" w14:textId="77777777" w:rsidTr="008335FC">
        <w:trPr>
          <w:trHeight w:val="68"/>
        </w:trPr>
        <w:tc>
          <w:tcPr>
            <w:tcW w:w="7515" w:type="dxa"/>
            <w:vAlign w:val="bottom"/>
          </w:tcPr>
          <w:p w14:paraId="7EA31DF2" w14:textId="77777777" w:rsidR="002E418C" w:rsidRPr="000522C6" w:rsidRDefault="002E418C" w:rsidP="002E418C">
            <w:pPr>
              <w:pStyle w:val="Tot"/>
              <w:keepLines/>
              <w:spacing w:line="220" w:lineRule="exact"/>
              <w:rPr>
                <w:rFonts w:asciiTheme="minorHAnsi" w:hAnsiTheme="minorHAnsi" w:cstheme="minorHAnsi"/>
                <w:color w:val="000000" w:themeColor="text1"/>
                <w:sz w:val="18"/>
                <w:szCs w:val="18"/>
                <w:lang w:val="hr-HR"/>
              </w:rPr>
            </w:pPr>
            <w:bookmarkStart w:id="292" w:name="_Toc67326845"/>
            <w:r w:rsidRPr="000522C6">
              <w:rPr>
                <w:rFonts w:asciiTheme="minorHAnsi" w:hAnsiTheme="minorHAnsi" w:cstheme="minorHAnsi"/>
                <w:color w:val="000000" w:themeColor="text1"/>
                <w:sz w:val="18"/>
                <w:szCs w:val="18"/>
                <w:lang w:val="hr-HR"/>
              </w:rPr>
              <w:t>Primljene kamate</w:t>
            </w:r>
            <w:bookmarkEnd w:id="292"/>
          </w:p>
        </w:tc>
        <w:tc>
          <w:tcPr>
            <w:tcW w:w="1252" w:type="dxa"/>
            <w:vAlign w:val="bottom"/>
          </w:tcPr>
          <w:p w14:paraId="52C0BAD5" w14:textId="705D5DC9" w:rsidR="002E418C" w:rsidRPr="000522C6" w:rsidRDefault="00783358" w:rsidP="002E418C">
            <w:pPr>
              <w:pStyle w:val="CommentText"/>
              <w:keepLines/>
              <w:jc w:val="right"/>
              <w:rPr>
                <w:rFonts w:asciiTheme="minorHAnsi" w:hAnsiTheme="minorHAnsi" w:cstheme="minorHAnsi"/>
                <w:color w:val="000000" w:themeColor="text1"/>
                <w:spacing w:val="-2"/>
                <w:sz w:val="18"/>
                <w:szCs w:val="18"/>
                <w:lang w:val="hr-HR"/>
              </w:rPr>
            </w:pPr>
            <w:r w:rsidRPr="00783358">
              <w:rPr>
                <w:rFonts w:asciiTheme="minorHAnsi" w:hAnsiTheme="minorHAnsi" w:cstheme="minorHAnsi"/>
                <w:color w:val="000000" w:themeColor="text1"/>
                <w:spacing w:val="-2"/>
                <w:sz w:val="18"/>
                <w:szCs w:val="18"/>
                <w:lang w:val="hr-HR"/>
              </w:rPr>
              <w:t>665.677</w:t>
            </w:r>
          </w:p>
        </w:tc>
        <w:tc>
          <w:tcPr>
            <w:tcW w:w="1252" w:type="dxa"/>
            <w:vAlign w:val="bottom"/>
          </w:tcPr>
          <w:p w14:paraId="46CC6933" w14:textId="196BC09C" w:rsidR="002E418C" w:rsidRPr="000522C6" w:rsidRDefault="002E418C" w:rsidP="002E418C">
            <w:pPr>
              <w:pStyle w:val="CommentText"/>
              <w:keepLines/>
              <w:jc w:val="right"/>
              <w:rPr>
                <w:rFonts w:asciiTheme="minorHAnsi" w:hAnsiTheme="minorHAnsi" w:cstheme="minorHAnsi"/>
                <w:color w:val="000000" w:themeColor="text1"/>
                <w:spacing w:val="-2"/>
                <w:sz w:val="18"/>
                <w:szCs w:val="18"/>
                <w:lang w:val="hr-HR"/>
              </w:rPr>
            </w:pPr>
            <w:r w:rsidRPr="000522C6">
              <w:rPr>
                <w:rFonts w:asciiTheme="minorHAnsi" w:hAnsiTheme="minorHAnsi" w:cstheme="minorHAnsi"/>
                <w:color w:val="000000" w:themeColor="text1"/>
                <w:spacing w:val="-2"/>
                <w:sz w:val="18"/>
                <w:szCs w:val="18"/>
                <w:lang w:val="hr-HR"/>
              </w:rPr>
              <w:t>346.630</w:t>
            </w:r>
          </w:p>
        </w:tc>
      </w:tr>
    </w:tbl>
    <w:p w14:paraId="5574A59A" w14:textId="77777777" w:rsidR="007720E0" w:rsidRDefault="007720E0" w:rsidP="00036301">
      <w:pPr>
        <w:pStyle w:val="T1"/>
        <w:keepNext w:val="0"/>
        <w:spacing w:before="0" w:after="0" w:line="240" w:lineRule="auto"/>
        <w:rPr>
          <w:rFonts w:asciiTheme="minorHAnsi" w:hAnsiTheme="minorHAnsi"/>
          <w:b w:val="0"/>
          <w:bCs w:val="0"/>
          <w:color w:val="000000" w:themeColor="text1"/>
          <w:sz w:val="22"/>
          <w:szCs w:val="22"/>
          <w:lang w:val="hr-HR"/>
        </w:rPr>
      </w:pPr>
    </w:p>
    <w:p w14:paraId="7701E05B" w14:textId="77777777" w:rsidR="00AF1DB8" w:rsidRDefault="00AF1DB8" w:rsidP="00036301">
      <w:pPr>
        <w:pStyle w:val="T1"/>
        <w:keepNext w:val="0"/>
        <w:spacing w:before="0" w:after="0" w:line="240" w:lineRule="auto"/>
        <w:rPr>
          <w:rFonts w:asciiTheme="minorHAnsi" w:hAnsiTheme="minorHAnsi"/>
          <w:b w:val="0"/>
          <w:bCs w:val="0"/>
          <w:color w:val="000000" w:themeColor="text1"/>
          <w:sz w:val="22"/>
          <w:szCs w:val="22"/>
          <w:lang w:val="hr-HR"/>
        </w:rPr>
      </w:pPr>
    </w:p>
    <w:p w14:paraId="1E08F3FA" w14:textId="77777777" w:rsidR="00E30FB1" w:rsidRPr="00037DCC" w:rsidRDefault="00545A2D" w:rsidP="003C6BA3">
      <w:pPr>
        <w:pStyle w:val="T1"/>
        <w:keepNext w:val="0"/>
        <w:spacing w:before="0" w:after="0" w:line="240" w:lineRule="auto"/>
        <w:rPr>
          <w:rFonts w:asciiTheme="minorHAnsi" w:hAnsiTheme="minorHAnsi" w:cs="Arial"/>
          <w:b w:val="0"/>
          <w:bCs w:val="0"/>
          <w:color w:val="000000" w:themeColor="text1"/>
          <w:sz w:val="22"/>
          <w:szCs w:val="22"/>
          <w:lang w:val="hr-HR"/>
        </w:rPr>
        <w:sectPr w:rsidR="00E30FB1" w:rsidRPr="00037DCC" w:rsidSect="00D17EE8">
          <w:headerReference w:type="default" r:id="rId72"/>
          <w:pgSz w:w="11907" w:h="16840" w:code="9"/>
          <w:pgMar w:top="885" w:right="992" w:bottom="1134" w:left="1418" w:header="851" w:footer="851" w:gutter="0"/>
          <w:pgNumType w:start="75"/>
          <w:cols w:space="720"/>
          <w:noEndnote/>
          <w:docGrid w:linePitch="326"/>
        </w:sectPr>
      </w:pPr>
      <w:bookmarkStart w:id="293" w:name="_Hlk615355"/>
      <w:r w:rsidRPr="00037DCC">
        <w:rPr>
          <w:rFonts w:asciiTheme="minorHAnsi" w:hAnsiTheme="minorHAnsi" w:cs="Arial"/>
          <w:b w:val="0"/>
          <w:bCs w:val="0"/>
          <w:color w:val="000000" w:themeColor="text1"/>
          <w:sz w:val="22"/>
          <w:szCs w:val="22"/>
          <w:lang w:val="hr-HR"/>
        </w:rPr>
        <w:t>Priložene računovodstvene politike i bilješke sastavni su dio ovih financijskih izvještaja.</w:t>
      </w:r>
    </w:p>
    <w:bookmarkEnd w:id="293"/>
    <w:tbl>
      <w:tblPr>
        <w:tblpPr w:leftFromText="180" w:rightFromText="180" w:vertAnchor="page" w:horzAnchor="margin" w:tblpXSpec="right" w:tblpY="2602"/>
        <w:tblW w:w="5294" w:type="pct"/>
        <w:tblLayout w:type="fixed"/>
        <w:tblCellMar>
          <w:left w:w="120" w:type="dxa"/>
          <w:right w:w="120" w:type="dxa"/>
        </w:tblCellMar>
        <w:tblLook w:val="0000" w:firstRow="0" w:lastRow="0" w:firstColumn="0" w:lastColumn="0" w:noHBand="0" w:noVBand="0"/>
      </w:tblPr>
      <w:tblGrid>
        <w:gridCol w:w="2691"/>
        <w:gridCol w:w="1141"/>
        <w:gridCol w:w="1133"/>
        <w:gridCol w:w="1276"/>
        <w:gridCol w:w="1417"/>
        <w:gridCol w:w="1133"/>
        <w:gridCol w:w="1415"/>
      </w:tblGrid>
      <w:tr w:rsidR="00E14286" w:rsidRPr="00037DCC" w14:paraId="55281798" w14:textId="77777777" w:rsidTr="00030267">
        <w:trPr>
          <w:trHeight w:val="783"/>
        </w:trPr>
        <w:tc>
          <w:tcPr>
            <w:tcW w:w="1318" w:type="pct"/>
          </w:tcPr>
          <w:p w14:paraId="58848D78" w14:textId="77777777" w:rsidR="00CB06AA" w:rsidRPr="00037DCC" w:rsidRDefault="00CB06AA" w:rsidP="00A3150E">
            <w:pPr>
              <w:pStyle w:val="TT"/>
              <w:rPr>
                <w:rFonts w:asciiTheme="minorHAnsi" w:hAnsiTheme="minorHAnsi" w:cstheme="minorHAnsi"/>
                <w:b/>
                <w:iCs/>
                <w:color w:val="000000" w:themeColor="text1"/>
                <w:sz w:val="18"/>
                <w:szCs w:val="18"/>
                <w:lang w:val="hr-HR"/>
              </w:rPr>
            </w:pPr>
          </w:p>
        </w:tc>
        <w:tc>
          <w:tcPr>
            <w:tcW w:w="559" w:type="pct"/>
            <w:vAlign w:val="bottom"/>
          </w:tcPr>
          <w:p w14:paraId="703411A7"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bookmarkStart w:id="294" w:name="_Toc67326846"/>
            <w:r w:rsidRPr="00037DCC">
              <w:rPr>
                <w:rFonts w:asciiTheme="minorHAnsi" w:hAnsiTheme="minorHAnsi" w:cstheme="minorHAnsi"/>
                <w:b/>
                <w:iCs/>
                <w:color w:val="000000" w:themeColor="text1"/>
                <w:sz w:val="18"/>
                <w:szCs w:val="18"/>
                <w:lang w:val="hr-HR"/>
              </w:rPr>
              <w:t>Osnivački</w:t>
            </w:r>
            <w:bookmarkEnd w:id="294"/>
            <w:r w:rsidRPr="00037DCC">
              <w:rPr>
                <w:rFonts w:asciiTheme="minorHAnsi" w:hAnsiTheme="minorHAnsi" w:cstheme="minorHAnsi"/>
                <w:b/>
                <w:iCs/>
                <w:color w:val="000000" w:themeColor="text1"/>
                <w:sz w:val="18"/>
                <w:szCs w:val="18"/>
                <w:lang w:val="hr-HR"/>
              </w:rPr>
              <w:t xml:space="preserve"> </w:t>
            </w:r>
          </w:p>
          <w:p w14:paraId="18962470"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bookmarkStart w:id="295" w:name="_Toc67326847"/>
            <w:r w:rsidRPr="00037DCC">
              <w:rPr>
                <w:rFonts w:asciiTheme="minorHAnsi" w:hAnsiTheme="minorHAnsi" w:cstheme="minorHAnsi"/>
                <w:b/>
                <w:iCs/>
                <w:color w:val="000000" w:themeColor="text1"/>
                <w:sz w:val="18"/>
                <w:szCs w:val="18"/>
                <w:lang w:val="hr-HR"/>
              </w:rPr>
              <w:t>kapital</w:t>
            </w:r>
            <w:bookmarkEnd w:id="295"/>
          </w:p>
        </w:tc>
        <w:tc>
          <w:tcPr>
            <w:tcW w:w="555" w:type="pct"/>
            <w:vAlign w:val="bottom"/>
          </w:tcPr>
          <w:p w14:paraId="53009E66"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r w:rsidRPr="00037DCC">
              <w:rPr>
                <w:rFonts w:asciiTheme="minorHAnsi" w:hAnsiTheme="minorHAnsi" w:cstheme="minorHAnsi"/>
                <w:b/>
                <w:iCs/>
                <w:color w:val="000000" w:themeColor="text1"/>
                <w:sz w:val="18"/>
                <w:szCs w:val="18"/>
                <w:lang w:val="hr-HR"/>
              </w:rPr>
              <w:t xml:space="preserve">  </w:t>
            </w:r>
            <w:bookmarkStart w:id="296" w:name="_Toc67326848"/>
            <w:r w:rsidRPr="00037DCC">
              <w:rPr>
                <w:rFonts w:asciiTheme="minorHAnsi" w:hAnsiTheme="minorHAnsi" w:cstheme="minorHAnsi"/>
                <w:b/>
                <w:iCs/>
                <w:color w:val="000000" w:themeColor="text1"/>
                <w:sz w:val="18"/>
                <w:szCs w:val="18"/>
                <w:lang w:val="hr-HR"/>
              </w:rPr>
              <w:t>Zadržana</w:t>
            </w:r>
            <w:bookmarkEnd w:id="296"/>
            <w:r w:rsidRPr="00037DCC">
              <w:rPr>
                <w:rFonts w:asciiTheme="minorHAnsi" w:hAnsiTheme="minorHAnsi" w:cstheme="minorHAnsi"/>
                <w:b/>
                <w:iCs/>
                <w:color w:val="000000" w:themeColor="text1"/>
                <w:sz w:val="18"/>
                <w:szCs w:val="18"/>
                <w:lang w:val="hr-HR"/>
              </w:rPr>
              <w:t xml:space="preserve"> </w:t>
            </w:r>
          </w:p>
          <w:p w14:paraId="59C9945B"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bookmarkStart w:id="297" w:name="_Toc67326849"/>
            <w:r w:rsidRPr="00037DCC">
              <w:rPr>
                <w:rFonts w:asciiTheme="minorHAnsi" w:hAnsiTheme="minorHAnsi" w:cstheme="minorHAnsi"/>
                <w:b/>
                <w:iCs/>
                <w:color w:val="000000" w:themeColor="text1"/>
                <w:sz w:val="18"/>
                <w:szCs w:val="18"/>
                <w:lang w:val="hr-HR"/>
              </w:rPr>
              <w:t>dobit i rezerve</w:t>
            </w:r>
            <w:bookmarkEnd w:id="297"/>
          </w:p>
        </w:tc>
        <w:tc>
          <w:tcPr>
            <w:tcW w:w="625" w:type="pct"/>
            <w:vAlign w:val="bottom"/>
          </w:tcPr>
          <w:p w14:paraId="254D5714"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bookmarkStart w:id="298" w:name="_Toc67326850"/>
            <w:r w:rsidRPr="00037DCC">
              <w:rPr>
                <w:rFonts w:asciiTheme="minorHAnsi" w:hAnsiTheme="minorHAnsi" w:cstheme="minorHAnsi"/>
                <w:b/>
                <w:iCs/>
                <w:color w:val="000000" w:themeColor="text1"/>
                <w:sz w:val="18"/>
                <w:szCs w:val="18"/>
                <w:lang w:val="hr-HR"/>
              </w:rPr>
              <w:t>Ostale rezerve</w:t>
            </w:r>
            <w:bookmarkEnd w:id="298"/>
          </w:p>
        </w:tc>
        <w:tc>
          <w:tcPr>
            <w:tcW w:w="694" w:type="pct"/>
            <w:vAlign w:val="bottom"/>
          </w:tcPr>
          <w:p w14:paraId="231262F3"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bookmarkStart w:id="299" w:name="_Toc67326851"/>
            <w:r w:rsidRPr="00037DCC">
              <w:rPr>
                <w:rFonts w:asciiTheme="minorHAnsi" w:hAnsiTheme="minorHAnsi" w:cstheme="minorHAnsi"/>
                <w:b/>
                <w:iCs/>
                <w:color w:val="000000" w:themeColor="text1"/>
                <w:sz w:val="18"/>
                <w:szCs w:val="18"/>
                <w:lang w:val="hr-HR"/>
              </w:rPr>
              <w:t>Neto dobit</w:t>
            </w:r>
            <w:bookmarkEnd w:id="299"/>
            <w:r w:rsidRPr="00037DCC">
              <w:rPr>
                <w:rFonts w:asciiTheme="minorHAnsi" w:hAnsiTheme="minorHAnsi" w:cstheme="minorHAnsi"/>
                <w:b/>
                <w:iCs/>
                <w:color w:val="000000" w:themeColor="text1"/>
                <w:sz w:val="18"/>
                <w:szCs w:val="18"/>
                <w:lang w:val="hr-HR"/>
              </w:rPr>
              <w:t xml:space="preserve"> </w:t>
            </w:r>
          </w:p>
          <w:p w14:paraId="136ABF19"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bookmarkStart w:id="300" w:name="_Toc67326852"/>
            <w:r w:rsidRPr="00037DCC">
              <w:rPr>
                <w:rFonts w:asciiTheme="minorHAnsi" w:hAnsiTheme="minorHAnsi" w:cstheme="minorHAnsi"/>
                <w:b/>
                <w:iCs/>
                <w:color w:val="000000" w:themeColor="text1"/>
                <w:sz w:val="18"/>
                <w:szCs w:val="18"/>
                <w:lang w:val="hr-HR"/>
              </w:rPr>
              <w:t>tekuće godine</w:t>
            </w:r>
            <w:bookmarkEnd w:id="300"/>
          </w:p>
        </w:tc>
        <w:tc>
          <w:tcPr>
            <w:tcW w:w="555" w:type="pct"/>
          </w:tcPr>
          <w:p w14:paraId="0131EC1E"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p>
          <w:p w14:paraId="733BD9B1"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bookmarkStart w:id="301" w:name="_Toc67326853"/>
            <w:r w:rsidRPr="00037DCC">
              <w:rPr>
                <w:rFonts w:asciiTheme="minorHAnsi" w:hAnsiTheme="minorHAnsi" w:cstheme="minorHAnsi"/>
                <w:b/>
                <w:iCs/>
                <w:color w:val="000000" w:themeColor="text1"/>
                <w:sz w:val="18"/>
                <w:szCs w:val="18"/>
                <w:lang w:val="hr-HR"/>
              </w:rPr>
              <w:t>Garantni</w:t>
            </w:r>
            <w:bookmarkEnd w:id="301"/>
            <w:r w:rsidRPr="00037DCC">
              <w:rPr>
                <w:rFonts w:asciiTheme="minorHAnsi" w:hAnsiTheme="minorHAnsi" w:cstheme="minorHAnsi"/>
                <w:b/>
                <w:iCs/>
                <w:color w:val="000000" w:themeColor="text1"/>
                <w:sz w:val="18"/>
                <w:szCs w:val="18"/>
                <w:lang w:val="hr-HR"/>
              </w:rPr>
              <w:t xml:space="preserve"> </w:t>
            </w:r>
          </w:p>
          <w:p w14:paraId="5A1B4E3E"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bookmarkStart w:id="302" w:name="_Toc67326854"/>
            <w:r w:rsidRPr="00037DCC">
              <w:rPr>
                <w:rFonts w:asciiTheme="minorHAnsi" w:hAnsiTheme="minorHAnsi" w:cstheme="minorHAnsi"/>
                <w:b/>
                <w:iCs/>
                <w:color w:val="000000" w:themeColor="text1"/>
                <w:sz w:val="18"/>
                <w:szCs w:val="18"/>
                <w:lang w:val="hr-HR"/>
              </w:rPr>
              <w:t>fond</w:t>
            </w:r>
            <w:bookmarkEnd w:id="302"/>
          </w:p>
        </w:tc>
        <w:tc>
          <w:tcPr>
            <w:tcW w:w="693" w:type="pct"/>
            <w:vAlign w:val="bottom"/>
          </w:tcPr>
          <w:p w14:paraId="649577F6" w14:textId="77777777" w:rsidR="00CB06AA" w:rsidRPr="00037DCC" w:rsidRDefault="00CB06AA" w:rsidP="00A3150E">
            <w:pPr>
              <w:pStyle w:val="TT"/>
              <w:jc w:val="right"/>
              <w:rPr>
                <w:rFonts w:asciiTheme="minorHAnsi" w:hAnsiTheme="minorHAnsi" w:cstheme="minorHAnsi"/>
                <w:b/>
                <w:iCs/>
                <w:color w:val="000000" w:themeColor="text1"/>
                <w:sz w:val="18"/>
                <w:szCs w:val="18"/>
                <w:lang w:val="hr-HR"/>
              </w:rPr>
            </w:pPr>
            <w:bookmarkStart w:id="303" w:name="_Toc67326855"/>
            <w:r w:rsidRPr="00037DCC">
              <w:rPr>
                <w:rFonts w:asciiTheme="minorHAnsi" w:hAnsiTheme="minorHAnsi" w:cstheme="minorHAnsi"/>
                <w:b/>
                <w:iCs/>
                <w:color w:val="000000" w:themeColor="text1"/>
                <w:sz w:val="18"/>
                <w:szCs w:val="18"/>
                <w:lang w:val="hr-HR"/>
              </w:rPr>
              <w:t>Ukupni kapital</w:t>
            </w:r>
            <w:bookmarkEnd w:id="303"/>
            <w:r w:rsidRPr="00037DCC">
              <w:rPr>
                <w:rFonts w:asciiTheme="minorHAnsi" w:hAnsiTheme="minorHAnsi" w:cstheme="minorHAnsi"/>
                <w:b/>
                <w:iCs/>
                <w:color w:val="000000" w:themeColor="text1"/>
                <w:sz w:val="18"/>
                <w:szCs w:val="18"/>
                <w:lang w:val="hr-HR"/>
              </w:rPr>
              <w:t xml:space="preserve"> </w:t>
            </w:r>
          </w:p>
        </w:tc>
      </w:tr>
      <w:tr w:rsidR="00E14286" w:rsidRPr="00037DCC" w14:paraId="3B4E26C4" w14:textId="77777777" w:rsidTr="00030267">
        <w:trPr>
          <w:trHeight w:val="298"/>
        </w:trPr>
        <w:tc>
          <w:tcPr>
            <w:tcW w:w="1318" w:type="pct"/>
          </w:tcPr>
          <w:p w14:paraId="7E1E0C64" w14:textId="77777777" w:rsidR="00CB06AA" w:rsidRPr="00037DCC" w:rsidRDefault="00CB06AA" w:rsidP="00A3150E">
            <w:pPr>
              <w:pStyle w:val="TT"/>
              <w:rPr>
                <w:rFonts w:asciiTheme="minorHAnsi" w:hAnsiTheme="minorHAnsi" w:cstheme="minorHAnsi"/>
                <w:iCs/>
                <w:color w:val="000000" w:themeColor="text1"/>
                <w:sz w:val="18"/>
                <w:szCs w:val="18"/>
                <w:lang w:val="hr-HR"/>
              </w:rPr>
            </w:pPr>
          </w:p>
        </w:tc>
        <w:tc>
          <w:tcPr>
            <w:tcW w:w="559" w:type="pct"/>
          </w:tcPr>
          <w:p w14:paraId="61CE40ED" w14:textId="77777777" w:rsidR="00CB06AA" w:rsidRPr="00037DCC" w:rsidRDefault="00CB06AA" w:rsidP="00A3150E">
            <w:pPr>
              <w:pStyle w:val="TH"/>
              <w:keepLines/>
              <w:spacing w:line="301" w:lineRule="exact"/>
              <w:jc w:val="right"/>
              <w:rPr>
                <w:rFonts w:asciiTheme="minorHAnsi" w:hAnsiTheme="minorHAnsi" w:cstheme="minorHAnsi"/>
                <w:bCs/>
                <w:color w:val="000000" w:themeColor="text1"/>
                <w:sz w:val="18"/>
                <w:szCs w:val="18"/>
                <w:lang w:val="hr-HR"/>
              </w:rPr>
            </w:pPr>
            <w:bookmarkStart w:id="304" w:name="_Toc67326856"/>
            <w:r w:rsidRPr="00037DCC">
              <w:rPr>
                <w:rFonts w:asciiTheme="minorHAnsi" w:hAnsiTheme="minorHAnsi" w:cstheme="minorHAnsi"/>
                <w:bCs/>
                <w:color w:val="000000" w:themeColor="text1"/>
                <w:sz w:val="18"/>
                <w:szCs w:val="18"/>
                <w:lang w:val="hr-HR"/>
              </w:rPr>
              <w:t>000 kuna</w:t>
            </w:r>
            <w:bookmarkEnd w:id="304"/>
          </w:p>
        </w:tc>
        <w:tc>
          <w:tcPr>
            <w:tcW w:w="555" w:type="pct"/>
          </w:tcPr>
          <w:p w14:paraId="409DB3D1" w14:textId="77777777" w:rsidR="00CB06AA" w:rsidRPr="00037DCC" w:rsidRDefault="00CB06AA" w:rsidP="00A3150E">
            <w:pPr>
              <w:pStyle w:val="TH"/>
              <w:keepLines/>
              <w:spacing w:line="301" w:lineRule="exact"/>
              <w:jc w:val="right"/>
              <w:rPr>
                <w:rFonts w:asciiTheme="minorHAnsi" w:hAnsiTheme="minorHAnsi" w:cstheme="minorHAnsi"/>
                <w:bCs/>
                <w:color w:val="000000" w:themeColor="text1"/>
                <w:sz w:val="18"/>
                <w:szCs w:val="18"/>
                <w:lang w:val="hr-HR"/>
              </w:rPr>
            </w:pPr>
            <w:bookmarkStart w:id="305" w:name="_Toc67326857"/>
            <w:r w:rsidRPr="00037DCC">
              <w:rPr>
                <w:rFonts w:asciiTheme="minorHAnsi" w:hAnsiTheme="minorHAnsi" w:cstheme="minorHAnsi"/>
                <w:bCs/>
                <w:color w:val="000000" w:themeColor="text1"/>
                <w:sz w:val="18"/>
                <w:szCs w:val="18"/>
                <w:lang w:val="hr-HR"/>
              </w:rPr>
              <w:t>000 kuna</w:t>
            </w:r>
            <w:bookmarkEnd w:id="305"/>
          </w:p>
        </w:tc>
        <w:tc>
          <w:tcPr>
            <w:tcW w:w="625" w:type="pct"/>
          </w:tcPr>
          <w:p w14:paraId="7D082C18" w14:textId="77777777" w:rsidR="00CB06AA" w:rsidRPr="00037DCC" w:rsidRDefault="00CB06AA" w:rsidP="00A3150E">
            <w:pPr>
              <w:pStyle w:val="TH"/>
              <w:keepLines/>
              <w:spacing w:line="301" w:lineRule="exact"/>
              <w:jc w:val="right"/>
              <w:rPr>
                <w:rFonts w:asciiTheme="minorHAnsi" w:hAnsiTheme="minorHAnsi" w:cstheme="minorHAnsi"/>
                <w:bCs/>
                <w:color w:val="000000" w:themeColor="text1"/>
                <w:sz w:val="18"/>
                <w:szCs w:val="18"/>
                <w:lang w:val="hr-HR"/>
              </w:rPr>
            </w:pPr>
            <w:bookmarkStart w:id="306" w:name="_Toc67326858"/>
            <w:r w:rsidRPr="00037DCC">
              <w:rPr>
                <w:rFonts w:asciiTheme="minorHAnsi" w:hAnsiTheme="minorHAnsi" w:cstheme="minorHAnsi"/>
                <w:bCs/>
                <w:color w:val="000000" w:themeColor="text1"/>
                <w:sz w:val="18"/>
                <w:szCs w:val="18"/>
                <w:lang w:val="hr-HR"/>
              </w:rPr>
              <w:t>000 kuna</w:t>
            </w:r>
            <w:bookmarkEnd w:id="306"/>
          </w:p>
        </w:tc>
        <w:tc>
          <w:tcPr>
            <w:tcW w:w="694" w:type="pct"/>
          </w:tcPr>
          <w:p w14:paraId="3D908663" w14:textId="77777777" w:rsidR="00CB06AA" w:rsidRPr="00037DCC" w:rsidRDefault="00CB06AA" w:rsidP="00A3150E">
            <w:pPr>
              <w:pStyle w:val="TH"/>
              <w:keepLines/>
              <w:spacing w:line="301" w:lineRule="exact"/>
              <w:jc w:val="right"/>
              <w:rPr>
                <w:rFonts w:asciiTheme="minorHAnsi" w:hAnsiTheme="minorHAnsi" w:cstheme="minorHAnsi"/>
                <w:bCs/>
                <w:color w:val="000000" w:themeColor="text1"/>
                <w:sz w:val="18"/>
                <w:szCs w:val="18"/>
                <w:lang w:val="hr-HR"/>
              </w:rPr>
            </w:pPr>
            <w:bookmarkStart w:id="307" w:name="_Toc67326859"/>
            <w:r w:rsidRPr="00037DCC">
              <w:rPr>
                <w:rFonts w:asciiTheme="minorHAnsi" w:hAnsiTheme="minorHAnsi" w:cstheme="minorHAnsi"/>
                <w:bCs/>
                <w:color w:val="000000" w:themeColor="text1"/>
                <w:sz w:val="18"/>
                <w:szCs w:val="18"/>
                <w:lang w:val="hr-HR"/>
              </w:rPr>
              <w:t>000 kuna</w:t>
            </w:r>
            <w:bookmarkEnd w:id="307"/>
          </w:p>
        </w:tc>
        <w:tc>
          <w:tcPr>
            <w:tcW w:w="555" w:type="pct"/>
          </w:tcPr>
          <w:p w14:paraId="6C804C91" w14:textId="7184017C" w:rsidR="00CB06AA" w:rsidRPr="00037DCC" w:rsidRDefault="006519E4" w:rsidP="00A3150E">
            <w:pPr>
              <w:pStyle w:val="TH"/>
              <w:keepLines/>
              <w:spacing w:line="301" w:lineRule="exact"/>
              <w:jc w:val="right"/>
              <w:rPr>
                <w:rFonts w:asciiTheme="minorHAnsi" w:hAnsiTheme="minorHAnsi" w:cstheme="minorHAnsi"/>
                <w:bCs/>
                <w:color w:val="000000" w:themeColor="text1"/>
                <w:sz w:val="18"/>
                <w:szCs w:val="18"/>
                <w:lang w:val="hr-HR"/>
              </w:rPr>
            </w:pPr>
            <w:r w:rsidRPr="00037DCC">
              <w:rPr>
                <w:rFonts w:asciiTheme="minorHAnsi" w:hAnsiTheme="minorHAnsi" w:cstheme="minorHAnsi"/>
                <w:bCs/>
                <w:color w:val="000000" w:themeColor="text1"/>
                <w:sz w:val="18"/>
                <w:szCs w:val="18"/>
                <w:lang w:val="hr-HR"/>
              </w:rPr>
              <w:t>000 kuna</w:t>
            </w:r>
          </w:p>
        </w:tc>
        <w:tc>
          <w:tcPr>
            <w:tcW w:w="693" w:type="pct"/>
          </w:tcPr>
          <w:p w14:paraId="11065742" w14:textId="77777777" w:rsidR="00CB06AA" w:rsidRPr="00037DCC" w:rsidRDefault="00CB06AA" w:rsidP="00A3150E">
            <w:pPr>
              <w:pStyle w:val="TH"/>
              <w:keepLines/>
              <w:spacing w:line="301" w:lineRule="exact"/>
              <w:jc w:val="right"/>
              <w:rPr>
                <w:rFonts w:asciiTheme="minorHAnsi" w:hAnsiTheme="minorHAnsi" w:cstheme="minorHAnsi"/>
                <w:bCs/>
                <w:color w:val="000000" w:themeColor="text1"/>
                <w:sz w:val="18"/>
                <w:szCs w:val="18"/>
                <w:lang w:val="hr-HR"/>
              </w:rPr>
            </w:pPr>
            <w:bookmarkStart w:id="308" w:name="_Toc67326860"/>
            <w:r w:rsidRPr="00037DCC">
              <w:rPr>
                <w:rFonts w:asciiTheme="minorHAnsi" w:hAnsiTheme="minorHAnsi" w:cstheme="minorHAnsi"/>
                <w:bCs/>
                <w:color w:val="000000" w:themeColor="text1"/>
                <w:sz w:val="18"/>
                <w:szCs w:val="18"/>
                <w:lang w:val="hr-HR"/>
              </w:rPr>
              <w:t>000 kuna</w:t>
            </w:r>
            <w:bookmarkEnd w:id="308"/>
          </w:p>
        </w:tc>
      </w:tr>
      <w:tr w:rsidR="00E14286" w:rsidRPr="00037DCC" w14:paraId="728256EA" w14:textId="77777777" w:rsidTr="00030267">
        <w:trPr>
          <w:trHeight w:hRule="exact" w:val="284"/>
        </w:trPr>
        <w:tc>
          <w:tcPr>
            <w:tcW w:w="1318" w:type="pct"/>
            <w:vAlign w:val="bottom"/>
          </w:tcPr>
          <w:p w14:paraId="4031F1FD" w14:textId="77777777" w:rsidR="00CB06AA" w:rsidRPr="00037DCC" w:rsidRDefault="00CB06AA" w:rsidP="00353005">
            <w:pPr>
              <w:pStyle w:val="TT"/>
              <w:spacing w:line="140" w:lineRule="exact"/>
              <w:rPr>
                <w:rFonts w:asciiTheme="minorHAnsi" w:hAnsiTheme="minorHAnsi" w:cstheme="minorHAnsi"/>
                <w:iCs/>
                <w:color w:val="000000" w:themeColor="text1"/>
                <w:sz w:val="18"/>
                <w:szCs w:val="18"/>
                <w:lang w:val="hr-HR"/>
              </w:rPr>
            </w:pPr>
          </w:p>
        </w:tc>
        <w:tc>
          <w:tcPr>
            <w:tcW w:w="559" w:type="pct"/>
            <w:tcBorders>
              <w:bottom w:val="single" w:sz="4" w:space="0" w:color="auto"/>
            </w:tcBorders>
            <w:vAlign w:val="bottom"/>
          </w:tcPr>
          <w:p w14:paraId="571D4702" w14:textId="77777777" w:rsidR="00CB06AA" w:rsidRPr="00037DCC" w:rsidRDefault="00CB06AA" w:rsidP="00353005">
            <w:pPr>
              <w:pStyle w:val="TT"/>
              <w:spacing w:line="140" w:lineRule="exact"/>
              <w:jc w:val="right"/>
              <w:rPr>
                <w:rFonts w:asciiTheme="minorHAnsi" w:hAnsiTheme="minorHAnsi" w:cstheme="minorHAnsi"/>
                <w:b/>
                <w:bCs/>
                <w:color w:val="000000" w:themeColor="text1"/>
                <w:sz w:val="18"/>
                <w:szCs w:val="18"/>
                <w:lang w:val="hr-HR"/>
              </w:rPr>
            </w:pPr>
          </w:p>
        </w:tc>
        <w:tc>
          <w:tcPr>
            <w:tcW w:w="555" w:type="pct"/>
            <w:tcBorders>
              <w:bottom w:val="single" w:sz="4" w:space="0" w:color="auto"/>
            </w:tcBorders>
            <w:vAlign w:val="bottom"/>
          </w:tcPr>
          <w:p w14:paraId="1939F83D" w14:textId="77777777" w:rsidR="00CB06AA" w:rsidRPr="00037DCC" w:rsidRDefault="00CB06AA" w:rsidP="00353005">
            <w:pPr>
              <w:pStyle w:val="TT"/>
              <w:spacing w:line="140" w:lineRule="exact"/>
              <w:jc w:val="right"/>
              <w:rPr>
                <w:rFonts w:asciiTheme="minorHAnsi" w:hAnsiTheme="minorHAnsi" w:cstheme="minorHAnsi"/>
                <w:b/>
                <w:bCs/>
                <w:color w:val="000000" w:themeColor="text1"/>
                <w:sz w:val="18"/>
                <w:szCs w:val="18"/>
                <w:lang w:val="hr-HR"/>
              </w:rPr>
            </w:pPr>
          </w:p>
        </w:tc>
        <w:tc>
          <w:tcPr>
            <w:tcW w:w="625" w:type="pct"/>
            <w:tcBorders>
              <w:bottom w:val="single" w:sz="4" w:space="0" w:color="auto"/>
            </w:tcBorders>
            <w:vAlign w:val="bottom"/>
          </w:tcPr>
          <w:p w14:paraId="5FF4EDD6" w14:textId="77777777" w:rsidR="00CB06AA" w:rsidRPr="00037DCC" w:rsidRDefault="00CB06AA" w:rsidP="00353005">
            <w:pPr>
              <w:pStyle w:val="TT"/>
              <w:spacing w:line="140" w:lineRule="exact"/>
              <w:jc w:val="right"/>
              <w:rPr>
                <w:rFonts w:asciiTheme="minorHAnsi" w:hAnsiTheme="minorHAnsi" w:cstheme="minorHAnsi"/>
                <w:b/>
                <w:bCs/>
                <w:color w:val="000000" w:themeColor="text1"/>
                <w:sz w:val="18"/>
                <w:szCs w:val="18"/>
                <w:lang w:val="hr-HR"/>
              </w:rPr>
            </w:pPr>
          </w:p>
        </w:tc>
        <w:tc>
          <w:tcPr>
            <w:tcW w:w="694" w:type="pct"/>
            <w:tcBorders>
              <w:bottom w:val="single" w:sz="4" w:space="0" w:color="auto"/>
            </w:tcBorders>
            <w:vAlign w:val="bottom"/>
          </w:tcPr>
          <w:p w14:paraId="525514FD" w14:textId="77777777" w:rsidR="00CB06AA" w:rsidRPr="00037DCC" w:rsidRDefault="00CB06AA" w:rsidP="00353005">
            <w:pPr>
              <w:pStyle w:val="TT"/>
              <w:spacing w:line="140" w:lineRule="exact"/>
              <w:jc w:val="right"/>
              <w:rPr>
                <w:rFonts w:asciiTheme="minorHAnsi" w:hAnsiTheme="minorHAnsi" w:cstheme="minorHAnsi"/>
                <w:b/>
                <w:bCs/>
                <w:color w:val="000000" w:themeColor="text1"/>
                <w:sz w:val="18"/>
                <w:szCs w:val="18"/>
                <w:lang w:val="hr-HR"/>
              </w:rPr>
            </w:pPr>
          </w:p>
        </w:tc>
        <w:tc>
          <w:tcPr>
            <w:tcW w:w="555" w:type="pct"/>
            <w:tcBorders>
              <w:bottom w:val="single" w:sz="4" w:space="0" w:color="auto"/>
            </w:tcBorders>
            <w:vAlign w:val="bottom"/>
          </w:tcPr>
          <w:p w14:paraId="25131D7B" w14:textId="77777777" w:rsidR="00CB06AA" w:rsidRPr="00037DCC" w:rsidRDefault="00CB06AA" w:rsidP="00353005">
            <w:pPr>
              <w:pStyle w:val="TT"/>
              <w:spacing w:line="140" w:lineRule="exact"/>
              <w:jc w:val="right"/>
              <w:rPr>
                <w:rFonts w:asciiTheme="minorHAnsi" w:hAnsiTheme="minorHAnsi" w:cstheme="minorHAnsi"/>
                <w:b/>
                <w:bCs/>
                <w:color w:val="000000" w:themeColor="text1"/>
                <w:sz w:val="18"/>
                <w:szCs w:val="18"/>
                <w:lang w:val="hr-HR"/>
              </w:rPr>
            </w:pPr>
          </w:p>
        </w:tc>
        <w:tc>
          <w:tcPr>
            <w:tcW w:w="693" w:type="pct"/>
            <w:tcBorders>
              <w:bottom w:val="single" w:sz="4" w:space="0" w:color="auto"/>
            </w:tcBorders>
            <w:vAlign w:val="bottom"/>
          </w:tcPr>
          <w:p w14:paraId="695EBCEA" w14:textId="77777777" w:rsidR="00CB06AA" w:rsidRPr="00037DCC" w:rsidRDefault="00CB06AA" w:rsidP="00353005">
            <w:pPr>
              <w:pStyle w:val="TT"/>
              <w:spacing w:line="140" w:lineRule="exact"/>
              <w:jc w:val="right"/>
              <w:rPr>
                <w:rFonts w:asciiTheme="minorHAnsi" w:hAnsiTheme="minorHAnsi" w:cstheme="minorHAnsi"/>
                <w:b/>
                <w:bCs/>
                <w:color w:val="000000" w:themeColor="text1"/>
                <w:sz w:val="18"/>
                <w:szCs w:val="18"/>
                <w:lang w:val="hr-HR"/>
              </w:rPr>
            </w:pPr>
          </w:p>
        </w:tc>
      </w:tr>
      <w:tr w:rsidR="002E418C" w:rsidRPr="00037DCC" w14:paraId="5A23EC8C" w14:textId="77777777" w:rsidTr="00030267">
        <w:trPr>
          <w:trHeight w:val="340"/>
        </w:trPr>
        <w:tc>
          <w:tcPr>
            <w:tcW w:w="1318" w:type="pct"/>
            <w:vAlign w:val="bottom"/>
          </w:tcPr>
          <w:p w14:paraId="0D4D3D28" w14:textId="4B471B42" w:rsidR="002E418C" w:rsidRPr="001847F6" w:rsidRDefault="002E418C" w:rsidP="002E418C">
            <w:pPr>
              <w:pStyle w:val="TT"/>
              <w:spacing w:line="240" w:lineRule="exact"/>
              <w:rPr>
                <w:rFonts w:asciiTheme="minorHAnsi" w:hAnsiTheme="minorHAnsi" w:cstheme="minorHAnsi"/>
                <w:b/>
                <w:iCs/>
                <w:color w:val="000000" w:themeColor="text1"/>
                <w:sz w:val="18"/>
                <w:szCs w:val="18"/>
                <w:lang w:val="hr-HR"/>
              </w:rPr>
            </w:pPr>
            <w:bookmarkStart w:id="309" w:name="_Toc67326861"/>
            <w:r w:rsidRPr="001847F6">
              <w:rPr>
                <w:rFonts w:asciiTheme="minorHAnsi" w:hAnsiTheme="minorHAnsi" w:cstheme="minorHAnsi"/>
                <w:b/>
                <w:iCs/>
                <w:color w:val="000000" w:themeColor="text1"/>
                <w:sz w:val="18"/>
                <w:szCs w:val="18"/>
                <w:lang w:val="hr-HR"/>
              </w:rPr>
              <w:t>Stanje 1. siječnja 2020.</w:t>
            </w:r>
            <w:bookmarkEnd w:id="309"/>
            <w:r w:rsidRPr="001847F6">
              <w:rPr>
                <w:rFonts w:asciiTheme="minorHAnsi" w:hAnsiTheme="minorHAnsi" w:cstheme="minorHAnsi"/>
                <w:b/>
                <w:iCs/>
                <w:color w:val="000000" w:themeColor="text1"/>
                <w:sz w:val="18"/>
                <w:szCs w:val="18"/>
                <w:lang w:val="hr-HR"/>
              </w:rPr>
              <w:t xml:space="preserve"> </w:t>
            </w:r>
          </w:p>
        </w:tc>
        <w:tc>
          <w:tcPr>
            <w:tcW w:w="559" w:type="pct"/>
            <w:tcBorders>
              <w:top w:val="single" w:sz="4" w:space="0" w:color="auto"/>
              <w:left w:val="nil"/>
              <w:bottom w:val="single" w:sz="12" w:space="0" w:color="auto"/>
              <w:right w:val="nil"/>
            </w:tcBorders>
            <w:shd w:val="clear" w:color="auto" w:fill="auto"/>
            <w:vAlign w:val="bottom"/>
          </w:tcPr>
          <w:p w14:paraId="672FDB9B" w14:textId="04522778"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10" w:name="_Toc67326911"/>
            <w:r w:rsidRPr="001847F6">
              <w:rPr>
                <w:rFonts w:asciiTheme="minorHAnsi" w:hAnsiTheme="minorHAnsi" w:cstheme="minorHAnsi"/>
                <w:b/>
                <w:iCs/>
                <w:color w:val="000000" w:themeColor="text1"/>
                <w:sz w:val="18"/>
                <w:szCs w:val="18"/>
                <w:lang w:val="hr-HR"/>
              </w:rPr>
              <w:t>7.109.632</w:t>
            </w:r>
            <w:bookmarkEnd w:id="310"/>
          </w:p>
        </w:tc>
        <w:tc>
          <w:tcPr>
            <w:tcW w:w="555" w:type="pct"/>
            <w:tcBorders>
              <w:top w:val="single" w:sz="4" w:space="0" w:color="auto"/>
              <w:left w:val="nil"/>
              <w:bottom w:val="single" w:sz="12" w:space="0" w:color="auto"/>
              <w:right w:val="nil"/>
            </w:tcBorders>
            <w:shd w:val="clear" w:color="auto" w:fill="auto"/>
            <w:vAlign w:val="bottom"/>
          </w:tcPr>
          <w:p w14:paraId="3208AC5D" w14:textId="29691FF8"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11" w:name="_Toc67326912"/>
            <w:r w:rsidRPr="001847F6">
              <w:rPr>
                <w:rFonts w:asciiTheme="minorHAnsi" w:hAnsiTheme="minorHAnsi" w:cstheme="minorHAnsi"/>
                <w:b/>
                <w:iCs/>
                <w:color w:val="000000" w:themeColor="text1"/>
                <w:sz w:val="18"/>
                <w:szCs w:val="18"/>
                <w:lang w:val="hr-HR"/>
              </w:rPr>
              <w:t>2.921.855</w:t>
            </w:r>
            <w:bookmarkEnd w:id="311"/>
          </w:p>
        </w:tc>
        <w:tc>
          <w:tcPr>
            <w:tcW w:w="625" w:type="pct"/>
            <w:tcBorders>
              <w:top w:val="single" w:sz="4" w:space="0" w:color="auto"/>
              <w:left w:val="nil"/>
              <w:bottom w:val="single" w:sz="12" w:space="0" w:color="auto"/>
              <w:right w:val="nil"/>
            </w:tcBorders>
            <w:shd w:val="clear" w:color="auto" w:fill="auto"/>
            <w:vAlign w:val="bottom"/>
          </w:tcPr>
          <w:p w14:paraId="11C94A93" w14:textId="266B70D4"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12" w:name="_Toc67326913"/>
            <w:r w:rsidRPr="001847F6">
              <w:rPr>
                <w:rFonts w:asciiTheme="minorHAnsi" w:hAnsiTheme="minorHAnsi" w:cstheme="minorHAnsi"/>
                <w:b/>
                <w:iCs/>
                <w:color w:val="000000" w:themeColor="text1"/>
                <w:sz w:val="18"/>
                <w:szCs w:val="18"/>
                <w:lang w:val="hr-HR"/>
              </w:rPr>
              <w:t>76.610</w:t>
            </w:r>
            <w:bookmarkEnd w:id="312"/>
            <w:r w:rsidRPr="001847F6">
              <w:rPr>
                <w:rFonts w:asciiTheme="minorHAnsi" w:hAnsiTheme="minorHAnsi" w:cstheme="minorHAnsi"/>
                <w:b/>
                <w:iCs/>
                <w:color w:val="000000" w:themeColor="text1"/>
                <w:sz w:val="18"/>
                <w:szCs w:val="18"/>
                <w:lang w:val="hr-HR"/>
              </w:rPr>
              <w:t xml:space="preserve"> </w:t>
            </w:r>
          </w:p>
        </w:tc>
        <w:tc>
          <w:tcPr>
            <w:tcW w:w="694" w:type="pct"/>
            <w:tcBorders>
              <w:top w:val="single" w:sz="4" w:space="0" w:color="auto"/>
              <w:left w:val="nil"/>
              <w:bottom w:val="single" w:sz="12" w:space="0" w:color="auto"/>
              <w:right w:val="nil"/>
            </w:tcBorders>
            <w:shd w:val="clear" w:color="auto" w:fill="auto"/>
            <w:vAlign w:val="bottom"/>
          </w:tcPr>
          <w:p w14:paraId="723E9442" w14:textId="24FC0394"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13" w:name="_Toc67326914"/>
            <w:r w:rsidRPr="001847F6">
              <w:rPr>
                <w:rFonts w:asciiTheme="minorHAnsi" w:hAnsiTheme="minorHAnsi" w:cstheme="minorHAnsi"/>
                <w:b/>
                <w:iCs/>
                <w:color w:val="000000" w:themeColor="text1"/>
                <w:sz w:val="18"/>
                <w:szCs w:val="18"/>
                <w:lang w:val="hr-HR"/>
              </w:rPr>
              <w:t>154.298</w:t>
            </w:r>
            <w:bookmarkEnd w:id="313"/>
          </w:p>
        </w:tc>
        <w:tc>
          <w:tcPr>
            <w:tcW w:w="555" w:type="pct"/>
            <w:tcBorders>
              <w:top w:val="single" w:sz="4" w:space="0" w:color="auto"/>
              <w:left w:val="nil"/>
              <w:bottom w:val="single" w:sz="12" w:space="0" w:color="auto"/>
              <w:right w:val="nil"/>
            </w:tcBorders>
            <w:shd w:val="clear" w:color="auto" w:fill="auto"/>
            <w:vAlign w:val="bottom"/>
          </w:tcPr>
          <w:p w14:paraId="65CAA448" w14:textId="7C95E4A8" w:rsidR="002E418C" w:rsidRPr="001847F6" w:rsidRDefault="002E418C" w:rsidP="002E418C">
            <w:pPr>
              <w:pStyle w:val="TT"/>
              <w:jc w:val="right"/>
              <w:rPr>
                <w:rFonts w:asciiTheme="minorHAnsi" w:hAnsiTheme="minorHAnsi" w:cstheme="minorHAnsi"/>
                <w:b/>
                <w:bCs/>
                <w:color w:val="000000" w:themeColor="text1"/>
                <w:sz w:val="18"/>
                <w:szCs w:val="18"/>
                <w:lang w:val="hr-HR"/>
              </w:rPr>
            </w:pPr>
            <w:bookmarkStart w:id="314" w:name="_Toc67326915"/>
            <w:r w:rsidRPr="001847F6">
              <w:rPr>
                <w:rFonts w:asciiTheme="minorHAnsi" w:hAnsiTheme="minorHAnsi" w:cstheme="minorHAnsi"/>
                <w:b/>
                <w:bCs/>
                <w:color w:val="000000" w:themeColor="text1"/>
                <w:sz w:val="18"/>
                <w:szCs w:val="18"/>
                <w:lang w:val="hr-HR"/>
              </w:rPr>
              <w:t>12.186</w:t>
            </w:r>
            <w:bookmarkEnd w:id="314"/>
          </w:p>
        </w:tc>
        <w:tc>
          <w:tcPr>
            <w:tcW w:w="693" w:type="pct"/>
            <w:tcBorders>
              <w:top w:val="single" w:sz="4" w:space="0" w:color="auto"/>
              <w:left w:val="nil"/>
              <w:bottom w:val="single" w:sz="12" w:space="0" w:color="auto"/>
              <w:right w:val="nil"/>
            </w:tcBorders>
            <w:shd w:val="clear" w:color="auto" w:fill="auto"/>
            <w:vAlign w:val="bottom"/>
          </w:tcPr>
          <w:p w14:paraId="2A0D452F" w14:textId="382ABD9E"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15" w:name="_Toc67326916"/>
            <w:r w:rsidRPr="001847F6">
              <w:rPr>
                <w:rFonts w:asciiTheme="minorHAnsi" w:hAnsiTheme="minorHAnsi" w:cstheme="minorHAnsi"/>
                <w:b/>
                <w:iCs/>
                <w:color w:val="000000" w:themeColor="text1"/>
                <w:sz w:val="18"/>
                <w:szCs w:val="18"/>
                <w:lang w:val="hr-HR"/>
              </w:rPr>
              <w:t>10.274.581</w:t>
            </w:r>
            <w:bookmarkEnd w:id="315"/>
          </w:p>
        </w:tc>
      </w:tr>
      <w:tr w:rsidR="002E418C" w:rsidRPr="00037DCC" w14:paraId="6523A7DC" w14:textId="77777777" w:rsidTr="00030267">
        <w:trPr>
          <w:trHeight w:val="77"/>
        </w:trPr>
        <w:tc>
          <w:tcPr>
            <w:tcW w:w="1318" w:type="pct"/>
            <w:vAlign w:val="bottom"/>
          </w:tcPr>
          <w:p w14:paraId="2F3693D9" w14:textId="77777777" w:rsidR="002E418C" w:rsidRPr="001847F6" w:rsidRDefault="002E418C" w:rsidP="002E418C">
            <w:pPr>
              <w:pStyle w:val="TT"/>
              <w:spacing w:line="240" w:lineRule="exact"/>
              <w:rPr>
                <w:rFonts w:asciiTheme="minorHAnsi" w:hAnsiTheme="minorHAnsi" w:cstheme="minorHAnsi"/>
                <w:iCs/>
                <w:color w:val="000000" w:themeColor="text1"/>
                <w:sz w:val="18"/>
                <w:szCs w:val="18"/>
                <w:lang w:val="hr-HR"/>
              </w:rPr>
            </w:pPr>
            <w:bookmarkStart w:id="316" w:name="_Toc67326868"/>
            <w:r w:rsidRPr="001847F6">
              <w:rPr>
                <w:rFonts w:asciiTheme="minorHAnsi" w:hAnsiTheme="minorHAnsi" w:cstheme="minorHAnsi"/>
                <w:iCs/>
                <w:color w:val="000000" w:themeColor="text1"/>
                <w:sz w:val="18"/>
                <w:szCs w:val="18"/>
                <w:lang w:val="hr-HR"/>
              </w:rPr>
              <w:t>Dobit tekuće godine</w:t>
            </w:r>
            <w:bookmarkEnd w:id="316"/>
          </w:p>
        </w:tc>
        <w:tc>
          <w:tcPr>
            <w:tcW w:w="559" w:type="pct"/>
            <w:vAlign w:val="bottom"/>
          </w:tcPr>
          <w:p w14:paraId="5BD2AF44" w14:textId="0BB19C87"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17" w:name="_Toc67326918"/>
            <w:r w:rsidRPr="001847F6">
              <w:rPr>
                <w:rFonts w:asciiTheme="minorHAnsi" w:hAnsiTheme="minorHAnsi" w:cstheme="minorHAnsi"/>
                <w:color w:val="000000" w:themeColor="text1"/>
                <w:sz w:val="18"/>
                <w:szCs w:val="18"/>
                <w:lang w:val="hr-HR"/>
              </w:rPr>
              <w:t>-</w:t>
            </w:r>
            <w:bookmarkEnd w:id="317"/>
          </w:p>
        </w:tc>
        <w:tc>
          <w:tcPr>
            <w:tcW w:w="555" w:type="pct"/>
            <w:vAlign w:val="bottom"/>
          </w:tcPr>
          <w:p w14:paraId="3C9AAFD3" w14:textId="0F188ED1"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18" w:name="_Toc67326919"/>
            <w:r w:rsidRPr="001847F6">
              <w:rPr>
                <w:rFonts w:asciiTheme="minorHAnsi" w:hAnsiTheme="minorHAnsi" w:cstheme="minorHAnsi"/>
                <w:color w:val="000000" w:themeColor="text1"/>
                <w:sz w:val="18"/>
                <w:szCs w:val="18"/>
                <w:lang w:val="hr-HR"/>
              </w:rPr>
              <w:t>-</w:t>
            </w:r>
            <w:bookmarkEnd w:id="318"/>
          </w:p>
        </w:tc>
        <w:tc>
          <w:tcPr>
            <w:tcW w:w="625" w:type="pct"/>
            <w:vAlign w:val="bottom"/>
          </w:tcPr>
          <w:p w14:paraId="15580F9E" w14:textId="6EA25F59"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19" w:name="_Toc67326920"/>
            <w:r w:rsidRPr="001847F6">
              <w:rPr>
                <w:rFonts w:asciiTheme="minorHAnsi" w:hAnsiTheme="minorHAnsi" w:cstheme="minorHAnsi"/>
                <w:color w:val="000000" w:themeColor="text1"/>
                <w:sz w:val="18"/>
                <w:szCs w:val="18"/>
                <w:lang w:val="hr-HR"/>
              </w:rPr>
              <w:t>-</w:t>
            </w:r>
            <w:bookmarkEnd w:id="319"/>
          </w:p>
        </w:tc>
        <w:tc>
          <w:tcPr>
            <w:tcW w:w="694" w:type="pct"/>
            <w:vAlign w:val="bottom"/>
          </w:tcPr>
          <w:p w14:paraId="6E5BCB54" w14:textId="7927C4C2"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20" w:name="_Toc67326921"/>
            <w:r w:rsidRPr="001847F6">
              <w:rPr>
                <w:rFonts w:asciiTheme="minorHAnsi" w:hAnsiTheme="minorHAnsi" w:cstheme="minorHAnsi"/>
                <w:color w:val="000000" w:themeColor="text1"/>
                <w:sz w:val="18"/>
                <w:szCs w:val="18"/>
                <w:lang w:val="hr-HR"/>
              </w:rPr>
              <w:t>81.531</w:t>
            </w:r>
            <w:bookmarkEnd w:id="320"/>
          </w:p>
        </w:tc>
        <w:tc>
          <w:tcPr>
            <w:tcW w:w="555" w:type="pct"/>
            <w:vAlign w:val="bottom"/>
          </w:tcPr>
          <w:p w14:paraId="529458CA" w14:textId="6E000A70" w:rsidR="002E418C" w:rsidRPr="001847F6" w:rsidRDefault="002E418C" w:rsidP="002E418C">
            <w:pPr>
              <w:pStyle w:val="TT"/>
              <w:jc w:val="right"/>
              <w:rPr>
                <w:rFonts w:asciiTheme="minorHAnsi" w:hAnsiTheme="minorHAnsi" w:cstheme="minorHAnsi"/>
                <w:color w:val="000000" w:themeColor="text1"/>
                <w:sz w:val="18"/>
                <w:szCs w:val="18"/>
                <w:lang w:val="hr-HR"/>
              </w:rPr>
            </w:pPr>
            <w:bookmarkStart w:id="321" w:name="_Toc67326922"/>
            <w:r w:rsidRPr="001847F6">
              <w:rPr>
                <w:rFonts w:asciiTheme="minorHAnsi" w:hAnsiTheme="minorHAnsi" w:cstheme="minorHAnsi"/>
                <w:color w:val="000000" w:themeColor="text1"/>
                <w:sz w:val="18"/>
                <w:szCs w:val="18"/>
                <w:lang w:val="hr-HR"/>
              </w:rPr>
              <w:t>-</w:t>
            </w:r>
            <w:bookmarkEnd w:id="321"/>
          </w:p>
        </w:tc>
        <w:tc>
          <w:tcPr>
            <w:tcW w:w="693" w:type="pct"/>
            <w:vAlign w:val="bottom"/>
          </w:tcPr>
          <w:p w14:paraId="201F2037" w14:textId="3AECAC3B"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22" w:name="_Toc67326923"/>
            <w:r w:rsidRPr="001847F6">
              <w:rPr>
                <w:rFonts w:asciiTheme="minorHAnsi" w:hAnsiTheme="minorHAnsi" w:cstheme="minorHAnsi"/>
                <w:b/>
                <w:color w:val="000000" w:themeColor="text1"/>
                <w:sz w:val="18"/>
                <w:szCs w:val="18"/>
                <w:lang w:val="hr-HR"/>
              </w:rPr>
              <w:t>81.531</w:t>
            </w:r>
            <w:bookmarkEnd w:id="322"/>
          </w:p>
        </w:tc>
      </w:tr>
      <w:tr w:rsidR="002E418C" w:rsidRPr="00037DCC" w14:paraId="3D515C8F" w14:textId="77777777" w:rsidTr="00030267">
        <w:trPr>
          <w:trHeight w:val="77"/>
        </w:trPr>
        <w:tc>
          <w:tcPr>
            <w:tcW w:w="1318" w:type="pct"/>
            <w:vAlign w:val="bottom"/>
          </w:tcPr>
          <w:p w14:paraId="23EB8082" w14:textId="77777777" w:rsidR="002E418C" w:rsidRPr="001847F6" w:rsidRDefault="002E418C" w:rsidP="002E418C">
            <w:pPr>
              <w:pStyle w:val="TT"/>
              <w:spacing w:line="240" w:lineRule="exact"/>
              <w:rPr>
                <w:rFonts w:asciiTheme="minorHAnsi" w:hAnsiTheme="minorHAnsi" w:cstheme="minorHAnsi"/>
                <w:iCs/>
                <w:color w:val="000000" w:themeColor="text1"/>
                <w:sz w:val="18"/>
                <w:szCs w:val="18"/>
                <w:lang w:val="hr-HR"/>
              </w:rPr>
            </w:pPr>
            <w:bookmarkStart w:id="323" w:name="_Toc67326875"/>
            <w:r w:rsidRPr="001847F6">
              <w:rPr>
                <w:rFonts w:asciiTheme="minorHAnsi" w:hAnsiTheme="minorHAnsi" w:cstheme="minorHAnsi"/>
                <w:iCs/>
                <w:color w:val="000000" w:themeColor="text1"/>
                <w:sz w:val="18"/>
                <w:szCs w:val="18"/>
                <w:lang w:val="hr-HR"/>
              </w:rPr>
              <w:t>Ostala sveobuhvatna dobit</w:t>
            </w:r>
            <w:bookmarkEnd w:id="323"/>
          </w:p>
        </w:tc>
        <w:tc>
          <w:tcPr>
            <w:tcW w:w="559" w:type="pct"/>
            <w:tcBorders>
              <w:bottom w:val="single" w:sz="4" w:space="0" w:color="auto"/>
            </w:tcBorders>
            <w:vAlign w:val="bottom"/>
          </w:tcPr>
          <w:p w14:paraId="1CADD00C" w14:textId="7AEE608A"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24" w:name="_Toc67326925"/>
            <w:r w:rsidRPr="001847F6">
              <w:rPr>
                <w:rFonts w:asciiTheme="minorHAnsi" w:hAnsiTheme="minorHAnsi" w:cstheme="minorHAnsi"/>
                <w:bCs/>
                <w:iCs/>
                <w:color w:val="000000" w:themeColor="text1"/>
                <w:sz w:val="18"/>
                <w:szCs w:val="18"/>
                <w:lang w:val="hr-HR"/>
              </w:rPr>
              <w:t>-</w:t>
            </w:r>
            <w:bookmarkEnd w:id="324"/>
          </w:p>
        </w:tc>
        <w:tc>
          <w:tcPr>
            <w:tcW w:w="555" w:type="pct"/>
            <w:tcBorders>
              <w:bottom w:val="single" w:sz="4" w:space="0" w:color="auto"/>
            </w:tcBorders>
            <w:vAlign w:val="bottom"/>
          </w:tcPr>
          <w:p w14:paraId="53132783" w14:textId="19DF97A6"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25" w:name="_Toc67326926"/>
            <w:r w:rsidRPr="001847F6">
              <w:rPr>
                <w:rFonts w:asciiTheme="minorHAnsi" w:hAnsiTheme="minorHAnsi" w:cstheme="minorHAnsi"/>
                <w:bCs/>
                <w:iCs/>
                <w:color w:val="000000" w:themeColor="text1"/>
                <w:sz w:val="18"/>
                <w:szCs w:val="18"/>
                <w:lang w:val="hr-HR"/>
              </w:rPr>
              <w:t>-</w:t>
            </w:r>
            <w:bookmarkEnd w:id="325"/>
          </w:p>
        </w:tc>
        <w:tc>
          <w:tcPr>
            <w:tcW w:w="625" w:type="pct"/>
            <w:tcBorders>
              <w:bottom w:val="single" w:sz="4" w:space="0" w:color="auto"/>
            </w:tcBorders>
            <w:vAlign w:val="bottom"/>
          </w:tcPr>
          <w:p w14:paraId="20DFAD8D" w14:textId="1791E17F"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26" w:name="_Toc67326927"/>
            <w:r w:rsidRPr="001847F6">
              <w:rPr>
                <w:rFonts w:asciiTheme="minorHAnsi" w:hAnsiTheme="minorHAnsi" w:cstheme="minorHAnsi"/>
                <w:bCs/>
                <w:iCs/>
                <w:color w:val="000000" w:themeColor="text1"/>
                <w:sz w:val="18"/>
                <w:szCs w:val="18"/>
                <w:lang w:val="hr-HR"/>
              </w:rPr>
              <w:t>(17.502)</w:t>
            </w:r>
            <w:bookmarkEnd w:id="326"/>
          </w:p>
        </w:tc>
        <w:tc>
          <w:tcPr>
            <w:tcW w:w="694" w:type="pct"/>
            <w:tcBorders>
              <w:bottom w:val="single" w:sz="4" w:space="0" w:color="auto"/>
            </w:tcBorders>
            <w:vAlign w:val="bottom"/>
          </w:tcPr>
          <w:p w14:paraId="4011AF59" w14:textId="3ED1D3AF"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27" w:name="_Toc67326928"/>
            <w:r w:rsidRPr="001847F6">
              <w:rPr>
                <w:rFonts w:asciiTheme="minorHAnsi" w:hAnsiTheme="minorHAnsi" w:cstheme="minorHAnsi"/>
                <w:bCs/>
                <w:iCs/>
                <w:color w:val="000000" w:themeColor="text1"/>
                <w:sz w:val="18"/>
                <w:szCs w:val="18"/>
                <w:lang w:val="hr-HR"/>
              </w:rPr>
              <w:t>-</w:t>
            </w:r>
            <w:bookmarkEnd w:id="327"/>
          </w:p>
        </w:tc>
        <w:tc>
          <w:tcPr>
            <w:tcW w:w="555" w:type="pct"/>
            <w:tcBorders>
              <w:bottom w:val="single" w:sz="4" w:space="0" w:color="auto"/>
            </w:tcBorders>
            <w:vAlign w:val="bottom"/>
          </w:tcPr>
          <w:p w14:paraId="0180BADC" w14:textId="6A8A0A00" w:rsidR="002E418C" w:rsidRPr="001847F6" w:rsidRDefault="002E418C" w:rsidP="002E418C">
            <w:pPr>
              <w:pStyle w:val="TT"/>
              <w:jc w:val="right"/>
              <w:rPr>
                <w:rFonts w:asciiTheme="minorHAnsi" w:hAnsiTheme="minorHAnsi" w:cstheme="minorHAnsi"/>
                <w:color w:val="000000" w:themeColor="text1"/>
                <w:sz w:val="18"/>
                <w:szCs w:val="18"/>
                <w:lang w:val="hr-HR"/>
              </w:rPr>
            </w:pPr>
            <w:bookmarkStart w:id="328" w:name="_Toc67326929"/>
            <w:r w:rsidRPr="001847F6">
              <w:rPr>
                <w:rFonts w:asciiTheme="minorHAnsi" w:hAnsiTheme="minorHAnsi" w:cstheme="minorHAnsi"/>
                <w:bCs/>
                <w:iCs/>
                <w:color w:val="000000" w:themeColor="text1"/>
                <w:sz w:val="18"/>
                <w:szCs w:val="18"/>
                <w:lang w:val="hr-HR"/>
              </w:rPr>
              <w:t>-</w:t>
            </w:r>
            <w:bookmarkEnd w:id="328"/>
          </w:p>
        </w:tc>
        <w:tc>
          <w:tcPr>
            <w:tcW w:w="693" w:type="pct"/>
            <w:tcBorders>
              <w:bottom w:val="single" w:sz="4" w:space="0" w:color="auto"/>
            </w:tcBorders>
            <w:vAlign w:val="bottom"/>
          </w:tcPr>
          <w:p w14:paraId="428D2F03" w14:textId="6118E781"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29" w:name="_Toc67326930"/>
            <w:r w:rsidRPr="001847F6">
              <w:rPr>
                <w:rFonts w:asciiTheme="minorHAnsi" w:hAnsiTheme="minorHAnsi" w:cstheme="minorHAnsi"/>
                <w:b/>
                <w:iCs/>
                <w:color w:val="000000" w:themeColor="text1"/>
                <w:sz w:val="18"/>
                <w:szCs w:val="18"/>
                <w:lang w:val="hr-HR"/>
              </w:rPr>
              <w:t>(17.502)</w:t>
            </w:r>
            <w:bookmarkEnd w:id="329"/>
          </w:p>
        </w:tc>
      </w:tr>
      <w:tr w:rsidR="002E418C" w:rsidRPr="00037DCC" w14:paraId="31105C9B" w14:textId="77777777" w:rsidTr="007F5B1C">
        <w:trPr>
          <w:trHeight w:hRule="exact" w:val="376"/>
        </w:trPr>
        <w:tc>
          <w:tcPr>
            <w:tcW w:w="1318" w:type="pct"/>
            <w:vAlign w:val="bottom"/>
          </w:tcPr>
          <w:p w14:paraId="7558B06A" w14:textId="77777777" w:rsidR="002E418C" w:rsidRPr="001847F6" w:rsidRDefault="002E418C" w:rsidP="002E418C">
            <w:pPr>
              <w:pStyle w:val="TT"/>
              <w:spacing w:line="240" w:lineRule="exact"/>
              <w:rPr>
                <w:rFonts w:asciiTheme="minorHAnsi" w:hAnsiTheme="minorHAnsi" w:cstheme="minorHAnsi"/>
                <w:iCs/>
                <w:color w:val="000000" w:themeColor="text1"/>
                <w:sz w:val="18"/>
                <w:szCs w:val="18"/>
                <w:lang w:val="hr-HR"/>
              </w:rPr>
            </w:pPr>
            <w:bookmarkStart w:id="330" w:name="_Toc67326882"/>
            <w:r w:rsidRPr="001847F6">
              <w:rPr>
                <w:rFonts w:asciiTheme="minorHAnsi" w:hAnsiTheme="minorHAnsi" w:cstheme="minorHAnsi"/>
                <w:iCs/>
                <w:color w:val="000000" w:themeColor="text1"/>
                <w:sz w:val="18"/>
                <w:szCs w:val="18"/>
                <w:lang w:val="hr-HR"/>
              </w:rPr>
              <w:t>Ukupna sveobuhvatna dobit</w:t>
            </w:r>
            <w:bookmarkEnd w:id="330"/>
          </w:p>
        </w:tc>
        <w:tc>
          <w:tcPr>
            <w:tcW w:w="559" w:type="pct"/>
            <w:tcBorders>
              <w:top w:val="nil"/>
              <w:left w:val="nil"/>
              <w:bottom w:val="single" w:sz="4" w:space="0" w:color="auto"/>
              <w:right w:val="nil"/>
            </w:tcBorders>
            <w:shd w:val="clear" w:color="auto" w:fill="auto"/>
            <w:vAlign w:val="center"/>
          </w:tcPr>
          <w:p w14:paraId="6674C3DF" w14:textId="351DFC0E" w:rsidR="002E418C" w:rsidRPr="001847F6" w:rsidRDefault="002E418C" w:rsidP="001847F6">
            <w:pPr>
              <w:pStyle w:val="TT"/>
              <w:jc w:val="right"/>
              <w:rPr>
                <w:rFonts w:asciiTheme="minorHAnsi" w:hAnsiTheme="minorHAnsi" w:cstheme="minorHAnsi"/>
                <w:iCs/>
                <w:color w:val="000000" w:themeColor="text1"/>
                <w:sz w:val="18"/>
                <w:szCs w:val="18"/>
                <w:lang w:val="hr-HR"/>
              </w:rPr>
            </w:pPr>
            <w:bookmarkStart w:id="331" w:name="_Toc67326932"/>
            <w:r w:rsidRPr="001847F6">
              <w:rPr>
                <w:rFonts w:asciiTheme="minorHAnsi" w:hAnsiTheme="minorHAnsi" w:cstheme="minorHAnsi"/>
                <w:iCs/>
                <w:color w:val="000000" w:themeColor="text1"/>
                <w:sz w:val="18"/>
                <w:szCs w:val="18"/>
                <w:lang w:val="hr-HR"/>
              </w:rPr>
              <w:t>-</w:t>
            </w:r>
            <w:bookmarkEnd w:id="331"/>
          </w:p>
        </w:tc>
        <w:tc>
          <w:tcPr>
            <w:tcW w:w="555" w:type="pct"/>
            <w:tcBorders>
              <w:top w:val="nil"/>
              <w:left w:val="nil"/>
              <w:bottom w:val="single" w:sz="4" w:space="0" w:color="auto"/>
              <w:right w:val="nil"/>
            </w:tcBorders>
            <w:shd w:val="clear" w:color="auto" w:fill="auto"/>
            <w:vAlign w:val="center"/>
          </w:tcPr>
          <w:p w14:paraId="288B3B79" w14:textId="012A1268" w:rsidR="002E418C" w:rsidRPr="001847F6" w:rsidRDefault="002E418C" w:rsidP="001847F6">
            <w:pPr>
              <w:pStyle w:val="TT"/>
              <w:jc w:val="right"/>
              <w:rPr>
                <w:rFonts w:asciiTheme="minorHAnsi" w:hAnsiTheme="minorHAnsi" w:cstheme="minorHAnsi"/>
                <w:iCs/>
                <w:color w:val="000000" w:themeColor="text1"/>
                <w:sz w:val="18"/>
                <w:szCs w:val="18"/>
                <w:lang w:val="hr-HR"/>
              </w:rPr>
            </w:pPr>
            <w:bookmarkStart w:id="332" w:name="_Toc67326933"/>
            <w:r w:rsidRPr="001847F6">
              <w:rPr>
                <w:rFonts w:asciiTheme="minorHAnsi" w:hAnsiTheme="minorHAnsi" w:cstheme="minorHAnsi"/>
                <w:iCs/>
                <w:color w:val="000000" w:themeColor="text1"/>
                <w:sz w:val="18"/>
                <w:szCs w:val="18"/>
                <w:lang w:val="hr-HR"/>
              </w:rPr>
              <w:t>-</w:t>
            </w:r>
            <w:bookmarkEnd w:id="332"/>
          </w:p>
        </w:tc>
        <w:tc>
          <w:tcPr>
            <w:tcW w:w="625" w:type="pct"/>
            <w:tcBorders>
              <w:top w:val="nil"/>
              <w:left w:val="nil"/>
              <w:bottom w:val="single" w:sz="4" w:space="0" w:color="auto"/>
              <w:right w:val="nil"/>
            </w:tcBorders>
            <w:shd w:val="clear" w:color="auto" w:fill="auto"/>
            <w:vAlign w:val="center"/>
          </w:tcPr>
          <w:p w14:paraId="0075554C" w14:textId="0D4C0AC0" w:rsidR="002E418C" w:rsidRPr="001847F6" w:rsidRDefault="002E418C" w:rsidP="001847F6">
            <w:pPr>
              <w:pStyle w:val="TT"/>
              <w:jc w:val="right"/>
              <w:rPr>
                <w:rFonts w:asciiTheme="minorHAnsi" w:hAnsiTheme="minorHAnsi" w:cstheme="minorHAnsi"/>
                <w:iCs/>
                <w:color w:val="000000" w:themeColor="text1"/>
                <w:sz w:val="18"/>
                <w:szCs w:val="18"/>
                <w:lang w:val="hr-HR"/>
              </w:rPr>
            </w:pPr>
            <w:bookmarkStart w:id="333" w:name="_Toc67326934"/>
            <w:r w:rsidRPr="001847F6">
              <w:rPr>
                <w:rFonts w:asciiTheme="minorHAnsi" w:hAnsiTheme="minorHAnsi" w:cstheme="minorHAnsi"/>
                <w:iCs/>
                <w:color w:val="000000" w:themeColor="text1"/>
                <w:sz w:val="18"/>
                <w:szCs w:val="18"/>
                <w:lang w:val="hr-HR"/>
              </w:rPr>
              <w:t>(17.502)</w:t>
            </w:r>
            <w:bookmarkEnd w:id="333"/>
          </w:p>
        </w:tc>
        <w:tc>
          <w:tcPr>
            <w:tcW w:w="694" w:type="pct"/>
            <w:tcBorders>
              <w:top w:val="nil"/>
              <w:left w:val="nil"/>
              <w:bottom w:val="single" w:sz="4" w:space="0" w:color="auto"/>
              <w:right w:val="nil"/>
            </w:tcBorders>
            <w:shd w:val="clear" w:color="auto" w:fill="auto"/>
            <w:vAlign w:val="center"/>
          </w:tcPr>
          <w:p w14:paraId="3055EAE6" w14:textId="2B2C9201" w:rsidR="002E418C" w:rsidRPr="001847F6" w:rsidRDefault="002E418C" w:rsidP="001847F6">
            <w:pPr>
              <w:pStyle w:val="TT"/>
              <w:jc w:val="right"/>
              <w:rPr>
                <w:rFonts w:asciiTheme="minorHAnsi" w:hAnsiTheme="minorHAnsi" w:cstheme="minorHAnsi"/>
                <w:iCs/>
                <w:color w:val="000000" w:themeColor="text1"/>
                <w:sz w:val="18"/>
                <w:szCs w:val="18"/>
                <w:lang w:val="hr-HR"/>
              </w:rPr>
            </w:pPr>
            <w:bookmarkStart w:id="334" w:name="_Toc67326935"/>
            <w:r w:rsidRPr="001847F6">
              <w:rPr>
                <w:rFonts w:asciiTheme="minorHAnsi" w:hAnsiTheme="minorHAnsi" w:cstheme="minorHAnsi"/>
                <w:iCs/>
                <w:color w:val="000000" w:themeColor="text1"/>
                <w:sz w:val="18"/>
                <w:szCs w:val="18"/>
                <w:lang w:val="hr-HR"/>
              </w:rPr>
              <w:t>81.531</w:t>
            </w:r>
            <w:bookmarkEnd w:id="334"/>
          </w:p>
        </w:tc>
        <w:tc>
          <w:tcPr>
            <w:tcW w:w="555" w:type="pct"/>
            <w:tcBorders>
              <w:top w:val="nil"/>
              <w:left w:val="nil"/>
              <w:bottom w:val="single" w:sz="4" w:space="0" w:color="auto"/>
              <w:right w:val="nil"/>
            </w:tcBorders>
            <w:shd w:val="clear" w:color="auto" w:fill="auto"/>
            <w:vAlign w:val="center"/>
          </w:tcPr>
          <w:p w14:paraId="6B214C6D" w14:textId="14017355" w:rsidR="002E418C" w:rsidRPr="001847F6" w:rsidRDefault="002E418C" w:rsidP="001847F6">
            <w:pPr>
              <w:pStyle w:val="TT"/>
              <w:jc w:val="right"/>
              <w:rPr>
                <w:rFonts w:asciiTheme="minorHAnsi" w:hAnsiTheme="minorHAnsi" w:cstheme="minorHAnsi"/>
                <w:color w:val="000000" w:themeColor="text1"/>
                <w:sz w:val="18"/>
                <w:szCs w:val="18"/>
                <w:lang w:val="hr-HR"/>
              </w:rPr>
            </w:pPr>
            <w:bookmarkStart w:id="335" w:name="_Toc67326936"/>
            <w:r w:rsidRPr="001847F6">
              <w:rPr>
                <w:rFonts w:asciiTheme="minorHAnsi" w:hAnsiTheme="minorHAnsi" w:cstheme="minorHAnsi"/>
                <w:color w:val="000000" w:themeColor="text1"/>
                <w:sz w:val="18"/>
                <w:szCs w:val="18"/>
                <w:lang w:val="hr-HR"/>
              </w:rPr>
              <w:t>-</w:t>
            </w:r>
            <w:bookmarkEnd w:id="335"/>
          </w:p>
        </w:tc>
        <w:tc>
          <w:tcPr>
            <w:tcW w:w="693" w:type="pct"/>
            <w:tcBorders>
              <w:top w:val="nil"/>
              <w:left w:val="nil"/>
              <w:bottom w:val="single" w:sz="4" w:space="0" w:color="auto"/>
              <w:right w:val="nil"/>
            </w:tcBorders>
            <w:shd w:val="clear" w:color="auto" w:fill="auto"/>
            <w:vAlign w:val="center"/>
          </w:tcPr>
          <w:p w14:paraId="777DD2E4" w14:textId="4CF43BE3" w:rsidR="002E418C" w:rsidRPr="001847F6" w:rsidRDefault="002E418C" w:rsidP="001847F6">
            <w:pPr>
              <w:pStyle w:val="TT"/>
              <w:jc w:val="right"/>
              <w:rPr>
                <w:rFonts w:asciiTheme="minorHAnsi" w:hAnsiTheme="minorHAnsi" w:cstheme="minorHAnsi"/>
                <w:b/>
                <w:iCs/>
                <w:color w:val="000000" w:themeColor="text1"/>
                <w:sz w:val="18"/>
                <w:szCs w:val="18"/>
                <w:lang w:val="hr-HR"/>
              </w:rPr>
            </w:pPr>
            <w:bookmarkStart w:id="336" w:name="_Toc67326937"/>
            <w:r w:rsidRPr="001847F6">
              <w:rPr>
                <w:rFonts w:asciiTheme="minorHAnsi" w:hAnsiTheme="minorHAnsi" w:cstheme="minorHAnsi"/>
                <w:b/>
                <w:iCs/>
                <w:color w:val="000000" w:themeColor="text1"/>
                <w:sz w:val="18"/>
                <w:szCs w:val="18"/>
                <w:lang w:val="hr-HR"/>
              </w:rPr>
              <w:t>64.029</w:t>
            </w:r>
            <w:bookmarkEnd w:id="336"/>
          </w:p>
        </w:tc>
      </w:tr>
      <w:tr w:rsidR="002E418C" w:rsidRPr="00037DCC" w14:paraId="18AE294A" w14:textId="77777777" w:rsidTr="00030267">
        <w:trPr>
          <w:trHeight w:hRule="exact" w:val="291"/>
        </w:trPr>
        <w:tc>
          <w:tcPr>
            <w:tcW w:w="1318" w:type="pct"/>
            <w:vAlign w:val="bottom"/>
          </w:tcPr>
          <w:p w14:paraId="5BBD6FD0" w14:textId="77777777" w:rsidR="002E418C" w:rsidRPr="001847F6" w:rsidRDefault="002E418C" w:rsidP="002E418C">
            <w:pPr>
              <w:pStyle w:val="TT"/>
              <w:spacing w:line="240" w:lineRule="exact"/>
              <w:rPr>
                <w:rFonts w:asciiTheme="minorHAnsi" w:hAnsiTheme="minorHAnsi" w:cstheme="minorHAnsi"/>
                <w:iCs/>
                <w:color w:val="000000" w:themeColor="text1"/>
                <w:sz w:val="18"/>
                <w:szCs w:val="18"/>
                <w:lang w:val="hr-HR"/>
              </w:rPr>
            </w:pPr>
            <w:bookmarkStart w:id="337" w:name="_Toc67326889"/>
            <w:r w:rsidRPr="001847F6">
              <w:rPr>
                <w:rFonts w:asciiTheme="minorHAnsi" w:hAnsiTheme="minorHAnsi" w:cstheme="minorHAnsi"/>
                <w:iCs/>
                <w:color w:val="000000" w:themeColor="text1"/>
                <w:sz w:val="18"/>
                <w:szCs w:val="18"/>
                <w:lang w:val="hr-HR"/>
              </w:rPr>
              <w:t>Tečajne razlike Garantni fond</w:t>
            </w:r>
            <w:bookmarkEnd w:id="337"/>
          </w:p>
        </w:tc>
        <w:tc>
          <w:tcPr>
            <w:tcW w:w="559" w:type="pct"/>
            <w:tcBorders>
              <w:top w:val="nil"/>
              <w:left w:val="nil"/>
              <w:bottom w:val="nil"/>
              <w:right w:val="nil"/>
            </w:tcBorders>
            <w:shd w:val="clear" w:color="auto" w:fill="auto"/>
            <w:vAlign w:val="bottom"/>
          </w:tcPr>
          <w:p w14:paraId="0D775FAC" w14:textId="18AF8F01" w:rsidR="002E418C" w:rsidRPr="001847F6" w:rsidRDefault="002E418C" w:rsidP="002E418C">
            <w:pPr>
              <w:pStyle w:val="TT"/>
              <w:jc w:val="right"/>
              <w:rPr>
                <w:rFonts w:asciiTheme="minorHAnsi" w:hAnsiTheme="minorHAnsi" w:cstheme="minorHAnsi"/>
                <w:color w:val="000000" w:themeColor="text1"/>
                <w:sz w:val="18"/>
                <w:szCs w:val="18"/>
                <w:lang w:val="hr-HR"/>
              </w:rPr>
            </w:pPr>
            <w:bookmarkStart w:id="338" w:name="_Toc67326939"/>
            <w:r w:rsidRPr="001847F6">
              <w:rPr>
                <w:rFonts w:asciiTheme="minorHAnsi" w:hAnsiTheme="minorHAnsi" w:cstheme="minorHAnsi"/>
                <w:color w:val="000000" w:themeColor="text1"/>
                <w:sz w:val="18"/>
                <w:szCs w:val="18"/>
                <w:lang w:val="hr-HR"/>
              </w:rPr>
              <w:t>-</w:t>
            </w:r>
            <w:bookmarkEnd w:id="338"/>
          </w:p>
        </w:tc>
        <w:tc>
          <w:tcPr>
            <w:tcW w:w="555" w:type="pct"/>
            <w:tcBorders>
              <w:top w:val="nil"/>
              <w:left w:val="nil"/>
              <w:bottom w:val="nil"/>
              <w:right w:val="nil"/>
            </w:tcBorders>
            <w:shd w:val="clear" w:color="auto" w:fill="auto"/>
            <w:vAlign w:val="bottom"/>
          </w:tcPr>
          <w:p w14:paraId="379E0C8C" w14:textId="09A8810D" w:rsidR="002E418C" w:rsidRPr="001847F6" w:rsidRDefault="002E418C" w:rsidP="002E418C">
            <w:pPr>
              <w:pStyle w:val="TT"/>
              <w:jc w:val="right"/>
              <w:rPr>
                <w:rFonts w:asciiTheme="minorHAnsi" w:hAnsiTheme="minorHAnsi" w:cstheme="minorHAnsi"/>
                <w:color w:val="000000" w:themeColor="text1"/>
                <w:sz w:val="18"/>
                <w:szCs w:val="18"/>
                <w:lang w:val="hr-HR"/>
              </w:rPr>
            </w:pPr>
            <w:bookmarkStart w:id="339" w:name="_Toc67326940"/>
            <w:r w:rsidRPr="001847F6">
              <w:rPr>
                <w:rFonts w:asciiTheme="minorHAnsi" w:hAnsiTheme="minorHAnsi" w:cstheme="minorHAnsi"/>
                <w:color w:val="000000" w:themeColor="text1"/>
                <w:sz w:val="18"/>
                <w:szCs w:val="18"/>
                <w:lang w:val="hr-HR"/>
              </w:rPr>
              <w:t>-</w:t>
            </w:r>
            <w:bookmarkEnd w:id="339"/>
          </w:p>
        </w:tc>
        <w:tc>
          <w:tcPr>
            <w:tcW w:w="625" w:type="pct"/>
            <w:tcBorders>
              <w:top w:val="nil"/>
              <w:left w:val="nil"/>
              <w:bottom w:val="nil"/>
              <w:right w:val="nil"/>
            </w:tcBorders>
            <w:shd w:val="clear" w:color="auto" w:fill="auto"/>
            <w:vAlign w:val="bottom"/>
          </w:tcPr>
          <w:p w14:paraId="45542024" w14:textId="5A582D62" w:rsidR="002E418C" w:rsidRPr="001847F6" w:rsidRDefault="002E418C" w:rsidP="002E418C">
            <w:pPr>
              <w:pStyle w:val="TT"/>
              <w:jc w:val="right"/>
              <w:rPr>
                <w:rFonts w:asciiTheme="minorHAnsi" w:hAnsiTheme="minorHAnsi" w:cstheme="minorHAnsi"/>
                <w:color w:val="000000" w:themeColor="text1"/>
                <w:sz w:val="18"/>
                <w:szCs w:val="18"/>
                <w:lang w:val="hr-HR"/>
              </w:rPr>
            </w:pPr>
            <w:bookmarkStart w:id="340" w:name="_Toc67326941"/>
            <w:r w:rsidRPr="001847F6">
              <w:rPr>
                <w:rFonts w:asciiTheme="minorHAnsi" w:hAnsiTheme="minorHAnsi" w:cstheme="minorHAnsi"/>
                <w:color w:val="000000" w:themeColor="text1"/>
                <w:sz w:val="18"/>
                <w:szCs w:val="18"/>
                <w:lang w:val="hr-HR"/>
              </w:rPr>
              <w:t>-</w:t>
            </w:r>
            <w:bookmarkEnd w:id="340"/>
          </w:p>
        </w:tc>
        <w:tc>
          <w:tcPr>
            <w:tcW w:w="694" w:type="pct"/>
            <w:tcBorders>
              <w:top w:val="nil"/>
              <w:left w:val="nil"/>
              <w:bottom w:val="nil"/>
              <w:right w:val="nil"/>
            </w:tcBorders>
            <w:shd w:val="clear" w:color="auto" w:fill="auto"/>
            <w:vAlign w:val="bottom"/>
          </w:tcPr>
          <w:p w14:paraId="4761D148" w14:textId="2924B57A" w:rsidR="002E418C" w:rsidRPr="001847F6" w:rsidRDefault="002E418C" w:rsidP="002E418C">
            <w:pPr>
              <w:pStyle w:val="TT"/>
              <w:jc w:val="right"/>
              <w:rPr>
                <w:rFonts w:asciiTheme="minorHAnsi" w:hAnsiTheme="minorHAnsi" w:cstheme="minorHAnsi"/>
                <w:color w:val="000000" w:themeColor="text1"/>
                <w:sz w:val="18"/>
                <w:szCs w:val="18"/>
                <w:lang w:val="hr-HR"/>
              </w:rPr>
            </w:pPr>
            <w:bookmarkStart w:id="341" w:name="_Toc67326942"/>
            <w:r w:rsidRPr="001847F6">
              <w:rPr>
                <w:rFonts w:asciiTheme="minorHAnsi" w:hAnsiTheme="minorHAnsi" w:cstheme="minorHAnsi"/>
                <w:color w:val="000000" w:themeColor="text1"/>
                <w:sz w:val="18"/>
                <w:szCs w:val="18"/>
                <w:lang w:val="hr-HR"/>
              </w:rPr>
              <w:t>-</w:t>
            </w:r>
            <w:bookmarkEnd w:id="341"/>
          </w:p>
        </w:tc>
        <w:tc>
          <w:tcPr>
            <w:tcW w:w="555" w:type="pct"/>
            <w:tcBorders>
              <w:top w:val="nil"/>
              <w:left w:val="nil"/>
              <w:bottom w:val="nil"/>
              <w:right w:val="nil"/>
            </w:tcBorders>
            <w:shd w:val="clear" w:color="auto" w:fill="auto"/>
            <w:vAlign w:val="bottom"/>
          </w:tcPr>
          <w:p w14:paraId="0EA68695" w14:textId="072C2A35" w:rsidR="002E418C" w:rsidRPr="001847F6" w:rsidRDefault="002E418C" w:rsidP="002E418C">
            <w:pPr>
              <w:pStyle w:val="TT"/>
              <w:jc w:val="right"/>
              <w:rPr>
                <w:rFonts w:asciiTheme="minorHAnsi" w:hAnsiTheme="minorHAnsi" w:cstheme="minorHAnsi"/>
                <w:color w:val="000000" w:themeColor="text1"/>
                <w:sz w:val="18"/>
                <w:szCs w:val="18"/>
                <w:lang w:val="hr-HR"/>
              </w:rPr>
            </w:pPr>
            <w:bookmarkStart w:id="342" w:name="_Toc67326943"/>
            <w:r w:rsidRPr="001847F6">
              <w:rPr>
                <w:rFonts w:asciiTheme="minorHAnsi" w:hAnsiTheme="minorHAnsi" w:cstheme="minorHAnsi"/>
                <w:color w:val="000000" w:themeColor="text1"/>
                <w:sz w:val="18"/>
                <w:szCs w:val="18"/>
                <w:lang w:val="hr-HR"/>
              </w:rPr>
              <w:t>155</w:t>
            </w:r>
            <w:bookmarkEnd w:id="342"/>
          </w:p>
        </w:tc>
        <w:tc>
          <w:tcPr>
            <w:tcW w:w="693" w:type="pct"/>
            <w:tcBorders>
              <w:top w:val="nil"/>
              <w:left w:val="nil"/>
              <w:bottom w:val="nil"/>
              <w:right w:val="nil"/>
            </w:tcBorders>
            <w:shd w:val="clear" w:color="auto" w:fill="auto"/>
            <w:vAlign w:val="bottom"/>
          </w:tcPr>
          <w:p w14:paraId="2585CA49" w14:textId="15CEE70D" w:rsidR="002E418C" w:rsidRPr="001847F6" w:rsidRDefault="002E418C" w:rsidP="002E418C">
            <w:pPr>
              <w:pStyle w:val="TT"/>
              <w:jc w:val="right"/>
              <w:rPr>
                <w:rFonts w:asciiTheme="minorHAnsi" w:hAnsiTheme="minorHAnsi" w:cstheme="minorHAnsi"/>
                <w:b/>
                <w:color w:val="000000" w:themeColor="text1"/>
                <w:sz w:val="18"/>
                <w:szCs w:val="18"/>
                <w:lang w:val="hr-HR"/>
              </w:rPr>
            </w:pPr>
            <w:bookmarkStart w:id="343" w:name="_Toc67326944"/>
            <w:r w:rsidRPr="001847F6">
              <w:rPr>
                <w:rFonts w:asciiTheme="minorHAnsi" w:hAnsiTheme="minorHAnsi" w:cstheme="minorHAnsi"/>
                <w:b/>
                <w:color w:val="000000" w:themeColor="text1"/>
                <w:sz w:val="18"/>
                <w:szCs w:val="18"/>
                <w:lang w:val="hr-HR"/>
              </w:rPr>
              <w:t>155</w:t>
            </w:r>
            <w:bookmarkEnd w:id="343"/>
          </w:p>
        </w:tc>
      </w:tr>
      <w:tr w:rsidR="002E418C" w:rsidRPr="00037DCC" w14:paraId="121D7C93" w14:textId="77777777" w:rsidTr="00030267">
        <w:trPr>
          <w:trHeight w:hRule="exact" w:val="567"/>
        </w:trPr>
        <w:tc>
          <w:tcPr>
            <w:tcW w:w="1318" w:type="pct"/>
            <w:vAlign w:val="bottom"/>
          </w:tcPr>
          <w:p w14:paraId="6C72BC65" w14:textId="77777777" w:rsidR="002E418C" w:rsidRPr="001847F6" w:rsidRDefault="002E418C" w:rsidP="002E418C">
            <w:pPr>
              <w:pStyle w:val="TT"/>
              <w:spacing w:line="240" w:lineRule="exact"/>
              <w:rPr>
                <w:rFonts w:asciiTheme="minorHAnsi" w:hAnsiTheme="minorHAnsi" w:cstheme="minorHAnsi"/>
                <w:i/>
                <w:iCs/>
                <w:color w:val="000000" w:themeColor="text1"/>
                <w:sz w:val="18"/>
                <w:szCs w:val="18"/>
                <w:lang w:val="hr-HR"/>
              </w:rPr>
            </w:pPr>
            <w:bookmarkStart w:id="344" w:name="_Toc67326896"/>
            <w:r w:rsidRPr="001847F6">
              <w:rPr>
                <w:rFonts w:asciiTheme="minorHAnsi" w:hAnsiTheme="minorHAnsi" w:cstheme="minorHAnsi"/>
                <w:iCs/>
                <w:color w:val="000000" w:themeColor="text1"/>
                <w:sz w:val="18"/>
                <w:szCs w:val="18"/>
                <w:lang w:val="hr-HR"/>
              </w:rPr>
              <w:t>Uplate u osnivački kapital iz državnog proračuna</w:t>
            </w:r>
            <w:bookmarkEnd w:id="344"/>
          </w:p>
        </w:tc>
        <w:tc>
          <w:tcPr>
            <w:tcW w:w="559" w:type="pct"/>
            <w:tcBorders>
              <w:top w:val="nil"/>
              <w:left w:val="nil"/>
              <w:bottom w:val="nil"/>
              <w:right w:val="nil"/>
            </w:tcBorders>
            <w:shd w:val="clear" w:color="auto" w:fill="auto"/>
            <w:vAlign w:val="bottom"/>
          </w:tcPr>
          <w:p w14:paraId="08B25798" w14:textId="5930B359"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45" w:name="_Toc67326946"/>
            <w:r w:rsidRPr="001847F6">
              <w:rPr>
                <w:rFonts w:asciiTheme="minorHAnsi" w:hAnsiTheme="minorHAnsi" w:cstheme="minorHAnsi"/>
                <w:iCs/>
                <w:color w:val="000000" w:themeColor="text1"/>
                <w:sz w:val="18"/>
                <w:szCs w:val="18"/>
                <w:lang w:val="hr-HR"/>
              </w:rPr>
              <w:t>25.000</w:t>
            </w:r>
            <w:bookmarkEnd w:id="345"/>
          </w:p>
        </w:tc>
        <w:tc>
          <w:tcPr>
            <w:tcW w:w="555" w:type="pct"/>
            <w:tcBorders>
              <w:top w:val="nil"/>
              <w:left w:val="nil"/>
              <w:bottom w:val="nil"/>
              <w:right w:val="nil"/>
            </w:tcBorders>
            <w:shd w:val="clear" w:color="auto" w:fill="auto"/>
            <w:vAlign w:val="bottom"/>
          </w:tcPr>
          <w:p w14:paraId="3CD72116" w14:textId="607ED49E"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46" w:name="_Toc67326947"/>
            <w:r w:rsidRPr="001847F6">
              <w:rPr>
                <w:rFonts w:asciiTheme="minorHAnsi" w:hAnsiTheme="minorHAnsi" w:cstheme="minorHAnsi"/>
                <w:bCs/>
                <w:iCs/>
                <w:color w:val="000000" w:themeColor="text1"/>
                <w:sz w:val="18"/>
                <w:szCs w:val="18"/>
                <w:lang w:val="hr-HR"/>
              </w:rPr>
              <w:t>-</w:t>
            </w:r>
            <w:bookmarkEnd w:id="346"/>
          </w:p>
        </w:tc>
        <w:tc>
          <w:tcPr>
            <w:tcW w:w="625" w:type="pct"/>
            <w:tcBorders>
              <w:top w:val="nil"/>
              <w:left w:val="nil"/>
              <w:bottom w:val="nil"/>
              <w:right w:val="nil"/>
            </w:tcBorders>
            <w:shd w:val="clear" w:color="auto" w:fill="auto"/>
            <w:vAlign w:val="bottom"/>
          </w:tcPr>
          <w:p w14:paraId="241D0BAE" w14:textId="79548899"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47" w:name="_Toc67326948"/>
            <w:r w:rsidRPr="001847F6">
              <w:rPr>
                <w:rFonts w:asciiTheme="minorHAnsi" w:hAnsiTheme="minorHAnsi" w:cstheme="minorHAnsi"/>
                <w:iCs/>
                <w:color w:val="000000" w:themeColor="text1"/>
                <w:sz w:val="18"/>
                <w:szCs w:val="18"/>
                <w:lang w:val="hr-HR"/>
              </w:rPr>
              <w:t>-</w:t>
            </w:r>
            <w:bookmarkEnd w:id="347"/>
          </w:p>
        </w:tc>
        <w:tc>
          <w:tcPr>
            <w:tcW w:w="694" w:type="pct"/>
            <w:tcBorders>
              <w:top w:val="nil"/>
              <w:left w:val="nil"/>
              <w:bottom w:val="nil"/>
              <w:right w:val="nil"/>
            </w:tcBorders>
            <w:shd w:val="clear" w:color="auto" w:fill="auto"/>
            <w:vAlign w:val="bottom"/>
          </w:tcPr>
          <w:p w14:paraId="0955DF04" w14:textId="719CC136"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48" w:name="_Toc67326949"/>
            <w:r w:rsidRPr="001847F6">
              <w:rPr>
                <w:rFonts w:asciiTheme="minorHAnsi" w:hAnsiTheme="minorHAnsi" w:cstheme="minorHAnsi"/>
                <w:iCs/>
                <w:color w:val="000000" w:themeColor="text1"/>
                <w:sz w:val="18"/>
                <w:szCs w:val="18"/>
                <w:lang w:val="hr-HR"/>
              </w:rPr>
              <w:t>-</w:t>
            </w:r>
            <w:bookmarkEnd w:id="348"/>
          </w:p>
        </w:tc>
        <w:tc>
          <w:tcPr>
            <w:tcW w:w="555" w:type="pct"/>
            <w:tcBorders>
              <w:top w:val="nil"/>
              <w:left w:val="nil"/>
              <w:bottom w:val="nil"/>
              <w:right w:val="nil"/>
            </w:tcBorders>
            <w:shd w:val="clear" w:color="auto" w:fill="auto"/>
            <w:vAlign w:val="bottom"/>
          </w:tcPr>
          <w:p w14:paraId="3E5956E6" w14:textId="7D7A7484" w:rsidR="002E418C" w:rsidRPr="001847F6" w:rsidRDefault="002E418C" w:rsidP="002E418C">
            <w:pPr>
              <w:pStyle w:val="TT"/>
              <w:jc w:val="right"/>
              <w:rPr>
                <w:rFonts w:asciiTheme="minorHAnsi" w:hAnsiTheme="minorHAnsi" w:cstheme="minorHAnsi"/>
                <w:color w:val="000000" w:themeColor="text1"/>
                <w:sz w:val="18"/>
                <w:szCs w:val="18"/>
                <w:lang w:val="hr-HR"/>
              </w:rPr>
            </w:pPr>
            <w:bookmarkStart w:id="349" w:name="_Toc67326950"/>
            <w:r w:rsidRPr="001847F6">
              <w:rPr>
                <w:rFonts w:asciiTheme="minorHAnsi" w:hAnsiTheme="minorHAnsi" w:cstheme="minorHAnsi"/>
                <w:color w:val="000000" w:themeColor="text1"/>
                <w:sz w:val="18"/>
                <w:szCs w:val="18"/>
                <w:lang w:val="hr-HR"/>
              </w:rPr>
              <w:t>-</w:t>
            </w:r>
            <w:bookmarkEnd w:id="349"/>
          </w:p>
        </w:tc>
        <w:tc>
          <w:tcPr>
            <w:tcW w:w="693" w:type="pct"/>
            <w:tcBorders>
              <w:top w:val="nil"/>
              <w:left w:val="nil"/>
              <w:bottom w:val="nil"/>
              <w:right w:val="nil"/>
            </w:tcBorders>
            <w:shd w:val="clear" w:color="auto" w:fill="auto"/>
            <w:vAlign w:val="bottom"/>
          </w:tcPr>
          <w:p w14:paraId="0467831C" w14:textId="4DED1B69"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50" w:name="_Toc67326951"/>
            <w:r w:rsidRPr="001847F6">
              <w:rPr>
                <w:rFonts w:asciiTheme="minorHAnsi" w:hAnsiTheme="minorHAnsi" w:cstheme="minorHAnsi"/>
                <w:b/>
                <w:iCs/>
                <w:color w:val="000000" w:themeColor="text1"/>
                <w:sz w:val="18"/>
                <w:szCs w:val="18"/>
                <w:lang w:val="hr-HR"/>
              </w:rPr>
              <w:t>25.000</w:t>
            </w:r>
            <w:bookmarkEnd w:id="350"/>
          </w:p>
        </w:tc>
      </w:tr>
      <w:tr w:rsidR="002E418C" w:rsidRPr="00037DCC" w14:paraId="0B1B531A" w14:textId="77777777" w:rsidTr="00030267">
        <w:trPr>
          <w:trHeight w:val="463"/>
        </w:trPr>
        <w:tc>
          <w:tcPr>
            <w:tcW w:w="1318" w:type="pct"/>
            <w:vAlign w:val="bottom"/>
          </w:tcPr>
          <w:p w14:paraId="1040DE1C" w14:textId="4831286A" w:rsidR="002E418C" w:rsidRPr="001847F6" w:rsidRDefault="002E418C" w:rsidP="002E418C">
            <w:pPr>
              <w:pStyle w:val="TT"/>
              <w:spacing w:line="240" w:lineRule="exact"/>
              <w:rPr>
                <w:rFonts w:asciiTheme="minorHAnsi" w:hAnsiTheme="minorHAnsi" w:cstheme="minorHAnsi"/>
                <w:i/>
                <w:iCs/>
                <w:color w:val="000000" w:themeColor="text1"/>
                <w:sz w:val="18"/>
                <w:szCs w:val="18"/>
                <w:lang w:val="hr-HR"/>
              </w:rPr>
            </w:pPr>
            <w:bookmarkStart w:id="351" w:name="_Toc67326903"/>
            <w:r w:rsidRPr="001847F6">
              <w:rPr>
                <w:rFonts w:asciiTheme="minorHAnsi" w:hAnsiTheme="minorHAnsi" w:cstheme="minorHAnsi"/>
                <w:iCs/>
                <w:color w:val="000000" w:themeColor="text1"/>
                <w:sz w:val="18"/>
                <w:szCs w:val="18"/>
                <w:lang w:val="hr-HR"/>
              </w:rPr>
              <w:t>Prijenos dobiti iz 201</w:t>
            </w:r>
            <w:r w:rsidR="005A78BA" w:rsidRPr="001847F6">
              <w:rPr>
                <w:rFonts w:asciiTheme="minorHAnsi" w:hAnsiTheme="minorHAnsi" w:cstheme="minorHAnsi"/>
                <w:iCs/>
                <w:color w:val="000000" w:themeColor="text1"/>
                <w:sz w:val="18"/>
                <w:szCs w:val="18"/>
                <w:lang w:val="hr-HR"/>
              </w:rPr>
              <w:t>9</w:t>
            </w:r>
            <w:r w:rsidRPr="001847F6">
              <w:rPr>
                <w:rFonts w:asciiTheme="minorHAnsi" w:hAnsiTheme="minorHAnsi" w:cstheme="minorHAnsi"/>
                <w:iCs/>
                <w:color w:val="000000" w:themeColor="text1"/>
                <w:sz w:val="18"/>
                <w:szCs w:val="18"/>
                <w:lang w:val="hr-HR"/>
              </w:rPr>
              <w:t>. godine u zadržanu dobit</w:t>
            </w:r>
            <w:bookmarkEnd w:id="351"/>
          </w:p>
        </w:tc>
        <w:tc>
          <w:tcPr>
            <w:tcW w:w="559" w:type="pct"/>
            <w:tcBorders>
              <w:bottom w:val="single" w:sz="4" w:space="0" w:color="auto"/>
            </w:tcBorders>
            <w:vAlign w:val="bottom"/>
          </w:tcPr>
          <w:p w14:paraId="23958F52" w14:textId="1566F6BA"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52" w:name="_Toc67326953"/>
            <w:r w:rsidRPr="001847F6">
              <w:rPr>
                <w:rFonts w:asciiTheme="minorHAnsi" w:hAnsiTheme="minorHAnsi" w:cstheme="minorHAnsi"/>
                <w:iCs/>
                <w:color w:val="000000" w:themeColor="text1"/>
                <w:sz w:val="18"/>
                <w:szCs w:val="18"/>
                <w:lang w:val="hr-HR"/>
              </w:rPr>
              <w:t>-</w:t>
            </w:r>
            <w:bookmarkEnd w:id="352"/>
          </w:p>
        </w:tc>
        <w:tc>
          <w:tcPr>
            <w:tcW w:w="555" w:type="pct"/>
            <w:tcBorders>
              <w:bottom w:val="single" w:sz="4" w:space="0" w:color="auto"/>
            </w:tcBorders>
            <w:vAlign w:val="bottom"/>
          </w:tcPr>
          <w:p w14:paraId="3BA80AA4" w14:textId="5DADE184"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53" w:name="_Toc67326954"/>
            <w:r w:rsidRPr="001847F6">
              <w:rPr>
                <w:rFonts w:asciiTheme="minorHAnsi" w:hAnsiTheme="minorHAnsi" w:cstheme="minorHAnsi"/>
                <w:iCs/>
                <w:color w:val="000000" w:themeColor="text1"/>
                <w:sz w:val="18"/>
                <w:szCs w:val="18"/>
                <w:lang w:val="hr-HR"/>
              </w:rPr>
              <w:t>154.298</w:t>
            </w:r>
            <w:bookmarkEnd w:id="353"/>
          </w:p>
        </w:tc>
        <w:tc>
          <w:tcPr>
            <w:tcW w:w="625" w:type="pct"/>
            <w:tcBorders>
              <w:bottom w:val="single" w:sz="4" w:space="0" w:color="auto"/>
            </w:tcBorders>
            <w:vAlign w:val="bottom"/>
          </w:tcPr>
          <w:p w14:paraId="38AD04DA" w14:textId="1C76E1ED"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54" w:name="_Toc67326955"/>
            <w:r w:rsidRPr="001847F6">
              <w:rPr>
                <w:rFonts w:asciiTheme="minorHAnsi" w:hAnsiTheme="minorHAnsi" w:cstheme="minorHAnsi"/>
                <w:iCs/>
                <w:color w:val="000000" w:themeColor="text1"/>
                <w:sz w:val="18"/>
                <w:szCs w:val="18"/>
                <w:lang w:val="hr-HR"/>
              </w:rPr>
              <w:t>-</w:t>
            </w:r>
            <w:bookmarkEnd w:id="354"/>
          </w:p>
        </w:tc>
        <w:tc>
          <w:tcPr>
            <w:tcW w:w="694" w:type="pct"/>
            <w:tcBorders>
              <w:bottom w:val="single" w:sz="4" w:space="0" w:color="auto"/>
            </w:tcBorders>
            <w:vAlign w:val="bottom"/>
          </w:tcPr>
          <w:p w14:paraId="609FFFC7" w14:textId="213BB1F4" w:rsidR="002E418C" w:rsidRPr="001847F6" w:rsidRDefault="002E418C" w:rsidP="002E418C">
            <w:pPr>
              <w:pStyle w:val="TT"/>
              <w:jc w:val="right"/>
              <w:rPr>
                <w:rFonts w:asciiTheme="minorHAnsi" w:hAnsiTheme="minorHAnsi" w:cstheme="minorHAnsi"/>
                <w:iCs/>
                <w:color w:val="000000" w:themeColor="text1"/>
                <w:sz w:val="18"/>
                <w:szCs w:val="18"/>
                <w:lang w:val="hr-HR"/>
              </w:rPr>
            </w:pPr>
            <w:bookmarkStart w:id="355" w:name="_Toc67326956"/>
            <w:r w:rsidRPr="001847F6">
              <w:rPr>
                <w:rFonts w:asciiTheme="minorHAnsi" w:hAnsiTheme="minorHAnsi" w:cstheme="minorHAnsi"/>
                <w:iCs/>
                <w:color w:val="000000" w:themeColor="text1"/>
                <w:sz w:val="18"/>
                <w:szCs w:val="18"/>
                <w:lang w:val="hr-HR"/>
              </w:rPr>
              <w:t>(154.298)</w:t>
            </w:r>
            <w:bookmarkEnd w:id="355"/>
          </w:p>
        </w:tc>
        <w:tc>
          <w:tcPr>
            <w:tcW w:w="555" w:type="pct"/>
            <w:tcBorders>
              <w:bottom w:val="single" w:sz="4" w:space="0" w:color="auto"/>
            </w:tcBorders>
            <w:vAlign w:val="bottom"/>
          </w:tcPr>
          <w:p w14:paraId="7524544D" w14:textId="08E9CBEA" w:rsidR="002E418C" w:rsidRPr="001847F6" w:rsidRDefault="002E418C" w:rsidP="002E418C">
            <w:pPr>
              <w:pStyle w:val="TT"/>
              <w:jc w:val="right"/>
              <w:rPr>
                <w:rFonts w:asciiTheme="minorHAnsi" w:hAnsiTheme="minorHAnsi" w:cstheme="minorHAnsi"/>
                <w:color w:val="000000" w:themeColor="text1"/>
                <w:sz w:val="18"/>
                <w:szCs w:val="18"/>
                <w:lang w:val="hr-HR"/>
              </w:rPr>
            </w:pPr>
            <w:bookmarkStart w:id="356" w:name="_Toc67326957"/>
            <w:r w:rsidRPr="001847F6">
              <w:rPr>
                <w:rFonts w:asciiTheme="minorHAnsi" w:hAnsiTheme="minorHAnsi" w:cstheme="minorHAnsi"/>
                <w:color w:val="000000" w:themeColor="text1"/>
                <w:sz w:val="18"/>
                <w:szCs w:val="18"/>
                <w:lang w:val="hr-HR"/>
              </w:rPr>
              <w:t>-</w:t>
            </w:r>
            <w:bookmarkEnd w:id="356"/>
          </w:p>
        </w:tc>
        <w:tc>
          <w:tcPr>
            <w:tcW w:w="693" w:type="pct"/>
            <w:tcBorders>
              <w:bottom w:val="single" w:sz="4" w:space="0" w:color="auto"/>
            </w:tcBorders>
            <w:vAlign w:val="bottom"/>
          </w:tcPr>
          <w:p w14:paraId="0DC2F41A" w14:textId="207FCF0D"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57" w:name="_Toc67326958"/>
            <w:r w:rsidRPr="001847F6">
              <w:rPr>
                <w:rFonts w:asciiTheme="minorHAnsi" w:hAnsiTheme="minorHAnsi" w:cstheme="minorHAnsi"/>
                <w:b/>
                <w:iCs/>
                <w:color w:val="000000" w:themeColor="text1"/>
                <w:sz w:val="18"/>
                <w:szCs w:val="18"/>
                <w:lang w:val="hr-HR"/>
              </w:rPr>
              <w:t>-</w:t>
            </w:r>
            <w:bookmarkEnd w:id="357"/>
          </w:p>
        </w:tc>
      </w:tr>
      <w:tr w:rsidR="002E418C" w:rsidRPr="00037DCC" w14:paraId="56553935" w14:textId="77777777" w:rsidTr="00030267">
        <w:trPr>
          <w:trHeight w:val="338"/>
        </w:trPr>
        <w:tc>
          <w:tcPr>
            <w:tcW w:w="1318" w:type="pct"/>
            <w:vAlign w:val="bottom"/>
          </w:tcPr>
          <w:p w14:paraId="324FD520" w14:textId="04DBE467" w:rsidR="002E418C" w:rsidRPr="001847F6" w:rsidRDefault="002E418C" w:rsidP="002E418C">
            <w:pPr>
              <w:pStyle w:val="TT"/>
              <w:spacing w:line="240" w:lineRule="exact"/>
              <w:rPr>
                <w:rFonts w:asciiTheme="minorHAnsi" w:hAnsiTheme="minorHAnsi" w:cstheme="minorHAnsi"/>
                <w:b/>
                <w:iCs/>
                <w:color w:val="000000" w:themeColor="text1"/>
                <w:sz w:val="18"/>
                <w:szCs w:val="18"/>
                <w:lang w:val="hr-HR"/>
              </w:rPr>
            </w:pPr>
            <w:bookmarkStart w:id="358" w:name="_Toc67326910"/>
            <w:r w:rsidRPr="001847F6">
              <w:rPr>
                <w:rFonts w:asciiTheme="minorHAnsi" w:hAnsiTheme="minorHAnsi" w:cstheme="minorHAnsi"/>
                <w:b/>
                <w:iCs/>
                <w:color w:val="000000" w:themeColor="text1"/>
                <w:sz w:val="18"/>
                <w:szCs w:val="18"/>
                <w:lang w:val="hr-HR"/>
              </w:rPr>
              <w:t>Stanje 31. prosinca 2020.</w:t>
            </w:r>
            <w:bookmarkEnd w:id="358"/>
            <w:r w:rsidRPr="001847F6">
              <w:rPr>
                <w:rFonts w:asciiTheme="minorHAnsi" w:hAnsiTheme="minorHAnsi" w:cstheme="minorHAnsi"/>
                <w:b/>
                <w:iCs/>
                <w:color w:val="000000" w:themeColor="text1"/>
                <w:sz w:val="18"/>
                <w:szCs w:val="18"/>
                <w:lang w:val="hr-HR"/>
              </w:rPr>
              <w:t xml:space="preserve"> </w:t>
            </w:r>
          </w:p>
        </w:tc>
        <w:tc>
          <w:tcPr>
            <w:tcW w:w="559" w:type="pct"/>
            <w:tcBorders>
              <w:top w:val="nil"/>
              <w:left w:val="nil"/>
              <w:bottom w:val="single" w:sz="12" w:space="0" w:color="auto"/>
              <w:right w:val="nil"/>
            </w:tcBorders>
            <w:shd w:val="clear" w:color="auto" w:fill="auto"/>
            <w:vAlign w:val="bottom"/>
          </w:tcPr>
          <w:p w14:paraId="3BB00DCF" w14:textId="3DFA5FE4"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59" w:name="_Toc67326960"/>
            <w:r w:rsidRPr="001847F6">
              <w:rPr>
                <w:rFonts w:asciiTheme="minorHAnsi" w:hAnsiTheme="minorHAnsi" w:cstheme="minorHAnsi"/>
                <w:b/>
                <w:iCs/>
                <w:color w:val="000000" w:themeColor="text1"/>
                <w:sz w:val="18"/>
                <w:szCs w:val="18"/>
                <w:lang w:val="hr-HR"/>
              </w:rPr>
              <w:t>7.134.632</w:t>
            </w:r>
            <w:bookmarkEnd w:id="359"/>
          </w:p>
        </w:tc>
        <w:tc>
          <w:tcPr>
            <w:tcW w:w="555" w:type="pct"/>
            <w:tcBorders>
              <w:top w:val="nil"/>
              <w:left w:val="nil"/>
              <w:bottom w:val="single" w:sz="12" w:space="0" w:color="auto"/>
              <w:right w:val="nil"/>
            </w:tcBorders>
            <w:shd w:val="clear" w:color="auto" w:fill="auto"/>
            <w:vAlign w:val="bottom"/>
          </w:tcPr>
          <w:p w14:paraId="6C0E883A" w14:textId="493D8B0A"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60" w:name="_Toc67326961"/>
            <w:r w:rsidRPr="001847F6">
              <w:rPr>
                <w:rFonts w:asciiTheme="minorHAnsi" w:hAnsiTheme="minorHAnsi" w:cstheme="minorHAnsi"/>
                <w:b/>
                <w:iCs/>
                <w:color w:val="000000" w:themeColor="text1"/>
                <w:sz w:val="18"/>
                <w:szCs w:val="18"/>
                <w:lang w:val="hr-HR"/>
              </w:rPr>
              <w:t>3.076.153</w:t>
            </w:r>
            <w:bookmarkEnd w:id="360"/>
          </w:p>
        </w:tc>
        <w:tc>
          <w:tcPr>
            <w:tcW w:w="625" w:type="pct"/>
            <w:tcBorders>
              <w:top w:val="nil"/>
              <w:left w:val="nil"/>
              <w:bottom w:val="single" w:sz="12" w:space="0" w:color="auto"/>
              <w:right w:val="nil"/>
            </w:tcBorders>
            <w:shd w:val="clear" w:color="auto" w:fill="auto"/>
            <w:vAlign w:val="bottom"/>
          </w:tcPr>
          <w:p w14:paraId="048D0499" w14:textId="590BD6F9"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61" w:name="_Toc67326962"/>
            <w:r w:rsidRPr="001847F6">
              <w:rPr>
                <w:rFonts w:asciiTheme="minorHAnsi" w:hAnsiTheme="minorHAnsi" w:cstheme="minorHAnsi"/>
                <w:b/>
                <w:iCs/>
                <w:color w:val="000000" w:themeColor="text1"/>
                <w:sz w:val="18"/>
                <w:szCs w:val="18"/>
                <w:lang w:val="hr-HR"/>
              </w:rPr>
              <w:t>59.108</w:t>
            </w:r>
            <w:bookmarkEnd w:id="361"/>
          </w:p>
        </w:tc>
        <w:tc>
          <w:tcPr>
            <w:tcW w:w="694" w:type="pct"/>
            <w:tcBorders>
              <w:top w:val="nil"/>
              <w:left w:val="nil"/>
              <w:bottom w:val="single" w:sz="12" w:space="0" w:color="auto"/>
              <w:right w:val="nil"/>
            </w:tcBorders>
            <w:shd w:val="clear" w:color="auto" w:fill="auto"/>
            <w:vAlign w:val="bottom"/>
          </w:tcPr>
          <w:p w14:paraId="30F607DF" w14:textId="3642EE37"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62" w:name="_Toc67326963"/>
            <w:r w:rsidRPr="001847F6">
              <w:rPr>
                <w:rFonts w:asciiTheme="minorHAnsi" w:hAnsiTheme="minorHAnsi" w:cstheme="minorHAnsi"/>
                <w:b/>
                <w:iCs/>
                <w:color w:val="000000" w:themeColor="text1"/>
                <w:sz w:val="18"/>
                <w:szCs w:val="18"/>
                <w:lang w:val="hr-HR"/>
              </w:rPr>
              <w:t>81.531</w:t>
            </w:r>
            <w:bookmarkEnd w:id="362"/>
          </w:p>
        </w:tc>
        <w:tc>
          <w:tcPr>
            <w:tcW w:w="555" w:type="pct"/>
            <w:tcBorders>
              <w:top w:val="nil"/>
              <w:left w:val="nil"/>
              <w:bottom w:val="single" w:sz="12" w:space="0" w:color="auto"/>
              <w:right w:val="nil"/>
            </w:tcBorders>
            <w:shd w:val="clear" w:color="auto" w:fill="auto"/>
            <w:vAlign w:val="bottom"/>
          </w:tcPr>
          <w:p w14:paraId="6998C8E1" w14:textId="40B99311" w:rsidR="002E418C" w:rsidRPr="001847F6" w:rsidRDefault="002E418C" w:rsidP="002E418C">
            <w:pPr>
              <w:pStyle w:val="TT"/>
              <w:jc w:val="right"/>
              <w:rPr>
                <w:rFonts w:asciiTheme="minorHAnsi" w:hAnsiTheme="minorHAnsi" w:cstheme="minorHAnsi"/>
                <w:b/>
                <w:color w:val="000000" w:themeColor="text1"/>
                <w:sz w:val="18"/>
                <w:szCs w:val="18"/>
                <w:lang w:val="hr-HR"/>
              </w:rPr>
            </w:pPr>
            <w:bookmarkStart w:id="363" w:name="_Toc67326964"/>
            <w:r w:rsidRPr="001847F6">
              <w:rPr>
                <w:rFonts w:asciiTheme="minorHAnsi" w:hAnsiTheme="minorHAnsi" w:cstheme="minorHAnsi"/>
                <w:b/>
                <w:bCs/>
                <w:color w:val="000000" w:themeColor="text1"/>
                <w:sz w:val="18"/>
                <w:szCs w:val="18"/>
                <w:lang w:val="hr-HR"/>
              </w:rPr>
              <w:t>12.341</w:t>
            </w:r>
            <w:bookmarkEnd w:id="363"/>
          </w:p>
        </w:tc>
        <w:tc>
          <w:tcPr>
            <w:tcW w:w="693" w:type="pct"/>
            <w:tcBorders>
              <w:top w:val="nil"/>
              <w:left w:val="nil"/>
              <w:bottom w:val="single" w:sz="12" w:space="0" w:color="auto"/>
              <w:right w:val="nil"/>
            </w:tcBorders>
            <w:shd w:val="clear" w:color="auto" w:fill="auto"/>
            <w:vAlign w:val="bottom"/>
          </w:tcPr>
          <w:p w14:paraId="255F5BE5" w14:textId="2A4BB9E9" w:rsidR="002E418C" w:rsidRPr="001847F6" w:rsidRDefault="002E418C" w:rsidP="002E418C">
            <w:pPr>
              <w:pStyle w:val="TT"/>
              <w:jc w:val="right"/>
              <w:rPr>
                <w:rFonts w:asciiTheme="minorHAnsi" w:hAnsiTheme="minorHAnsi" w:cstheme="minorHAnsi"/>
                <w:b/>
                <w:iCs/>
                <w:color w:val="000000" w:themeColor="text1"/>
                <w:sz w:val="18"/>
                <w:szCs w:val="18"/>
                <w:lang w:val="hr-HR"/>
              </w:rPr>
            </w:pPr>
            <w:bookmarkStart w:id="364" w:name="_Toc67326965"/>
            <w:r w:rsidRPr="001847F6">
              <w:rPr>
                <w:rFonts w:asciiTheme="minorHAnsi" w:hAnsiTheme="minorHAnsi" w:cstheme="minorHAnsi"/>
                <w:b/>
                <w:iCs/>
                <w:color w:val="000000" w:themeColor="text1"/>
                <w:sz w:val="18"/>
                <w:szCs w:val="18"/>
                <w:lang w:val="hr-HR"/>
              </w:rPr>
              <w:t>10.363.765</w:t>
            </w:r>
            <w:bookmarkEnd w:id="364"/>
          </w:p>
        </w:tc>
      </w:tr>
      <w:tr w:rsidR="00F50EC9" w:rsidRPr="00037DCC" w14:paraId="3B6523AE" w14:textId="77777777" w:rsidTr="00F50EC9">
        <w:trPr>
          <w:trHeight w:val="443"/>
        </w:trPr>
        <w:tc>
          <w:tcPr>
            <w:tcW w:w="1318" w:type="pct"/>
            <w:vAlign w:val="bottom"/>
          </w:tcPr>
          <w:p w14:paraId="1E807801" w14:textId="77777777" w:rsidR="00DE3130" w:rsidRPr="001847F6" w:rsidRDefault="00DE3130" w:rsidP="00DE3130">
            <w:pPr>
              <w:pStyle w:val="TT"/>
              <w:spacing w:line="240" w:lineRule="exact"/>
              <w:rPr>
                <w:rFonts w:asciiTheme="minorHAnsi" w:hAnsiTheme="minorHAnsi" w:cstheme="minorHAnsi"/>
                <w:iCs/>
                <w:color w:val="000000" w:themeColor="text1"/>
                <w:sz w:val="18"/>
                <w:szCs w:val="18"/>
                <w:lang w:val="hr-HR"/>
              </w:rPr>
            </w:pPr>
            <w:bookmarkStart w:id="365" w:name="_Toc67326917"/>
            <w:r w:rsidRPr="001847F6">
              <w:rPr>
                <w:rFonts w:asciiTheme="minorHAnsi" w:hAnsiTheme="minorHAnsi" w:cstheme="minorHAnsi"/>
                <w:iCs/>
                <w:color w:val="000000" w:themeColor="text1"/>
                <w:sz w:val="18"/>
                <w:szCs w:val="18"/>
                <w:lang w:val="hr-HR"/>
              </w:rPr>
              <w:t>Dobit tekuće godine</w:t>
            </w:r>
            <w:bookmarkEnd w:id="365"/>
          </w:p>
        </w:tc>
        <w:tc>
          <w:tcPr>
            <w:tcW w:w="559" w:type="pct"/>
            <w:tcBorders>
              <w:top w:val="nil"/>
              <w:left w:val="nil"/>
              <w:bottom w:val="nil"/>
              <w:right w:val="nil"/>
            </w:tcBorders>
            <w:shd w:val="clear" w:color="auto" w:fill="auto"/>
            <w:vAlign w:val="bottom"/>
          </w:tcPr>
          <w:p w14:paraId="4188785C" w14:textId="6920AF72" w:rsidR="00DE3130" w:rsidRPr="001847F6" w:rsidDel="003A48C1" w:rsidRDefault="00DE3130" w:rsidP="001847F6">
            <w:pPr>
              <w:pStyle w:val="TT"/>
              <w:jc w:val="right"/>
              <w:rPr>
                <w:rFonts w:asciiTheme="minorHAnsi" w:hAnsiTheme="minorHAnsi" w:cstheme="minorHAnsi"/>
                <w:color w:val="000000" w:themeColor="text1"/>
                <w:sz w:val="18"/>
                <w:szCs w:val="18"/>
                <w:lang w:val="hr-HR"/>
              </w:rPr>
            </w:pPr>
            <w:r w:rsidRPr="001847F6">
              <w:rPr>
                <w:rFonts w:ascii="Calibri" w:hAnsi="Calibri" w:cs="Calibri"/>
                <w:color w:val="000000"/>
                <w:sz w:val="18"/>
                <w:szCs w:val="18"/>
              </w:rPr>
              <w:t xml:space="preserve">- </w:t>
            </w:r>
          </w:p>
        </w:tc>
        <w:tc>
          <w:tcPr>
            <w:tcW w:w="555" w:type="pct"/>
            <w:tcBorders>
              <w:top w:val="nil"/>
              <w:left w:val="nil"/>
              <w:bottom w:val="nil"/>
              <w:right w:val="nil"/>
            </w:tcBorders>
            <w:shd w:val="clear" w:color="auto" w:fill="auto"/>
            <w:vAlign w:val="bottom"/>
          </w:tcPr>
          <w:p w14:paraId="2B7E2B87" w14:textId="667A7CB7" w:rsidR="00DE3130" w:rsidRPr="001847F6" w:rsidDel="003A48C1" w:rsidRDefault="00DE3130" w:rsidP="001847F6">
            <w:pPr>
              <w:pStyle w:val="TT"/>
              <w:jc w:val="right"/>
              <w:rPr>
                <w:rFonts w:asciiTheme="minorHAnsi" w:hAnsiTheme="minorHAnsi" w:cstheme="minorHAnsi"/>
                <w:color w:val="000000" w:themeColor="text1"/>
                <w:sz w:val="18"/>
                <w:szCs w:val="18"/>
                <w:lang w:val="hr-HR"/>
              </w:rPr>
            </w:pPr>
            <w:r w:rsidRPr="001847F6">
              <w:rPr>
                <w:rFonts w:ascii="Calibri" w:hAnsi="Calibri" w:cs="Calibri"/>
                <w:color w:val="000000"/>
                <w:sz w:val="18"/>
                <w:szCs w:val="18"/>
              </w:rPr>
              <w:t xml:space="preserve">    - </w:t>
            </w:r>
          </w:p>
        </w:tc>
        <w:tc>
          <w:tcPr>
            <w:tcW w:w="625" w:type="pct"/>
            <w:tcBorders>
              <w:top w:val="nil"/>
              <w:left w:val="nil"/>
              <w:bottom w:val="nil"/>
              <w:right w:val="nil"/>
            </w:tcBorders>
            <w:shd w:val="clear" w:color="auto" w:fill="auto"/>
            <w:vAlign w:val="bottom"/>
          </w:tcPr>
          <w:p w14:paraId="2258A62C" w14:textId="2563A315" w:rsidR="00DE3130" w:rsidRPr="001847F6" w:rsidDel="003A48C1" w:rsidRDefault="00DE3130" w:rsidP="001847F6">
            <w:pPr>
              <w:pStyle w:val="TT"/>
              <w:jc w:val="right"/>
              <w:rPr>
                <w:rFonts w:asciiTheme="minorHAnsi" w:hAnsiTheme="minorHAnsi" w:cstheme="minorHAnsi"/>
                <w:color w:val="000000" w:themeColor="text1"/>
                <w:sz w:val="18"/>
                <w:szCs w:val="18"/>
                <w:lang w:val="hr-HR"/>
              </w:rPr>
            </w:pPr>
            <w:r w:rsidRPr="001847F6">
              <w:rPr>
                <w:rFonts w:ascii="Calibri" w:hAnsi="Calibri" w:cs="Calibri"/>
                <w:color w:val="000000"/>
                <w:sz w:val="18"/>
                <w:szCs w:val="18"/>
              </w:rPr>
              <w:t xml:space="preserve">     - </w:t>
            </w:r>
          </w:p>
        </w:tc>
        <w:tc>
          <w:tcPr>
            <w:tcW w:w="694" w:type="pct"/>
            <w:tcBorders>
              <w:top w:val="nil"/>
              <w:left w:val="nil"/>
              <w:bottom w:val="nil"/>
              <w:right w:val="nil"/>
            </w:tcBorders>
            <w:shd w:val="clear" w:color="auto" w:fill="auto"/>
            <w:vAlign w:val="bottom"/>
          </w:tcPr>
          <w:p w14:paraId="3DEBAE71" w14:textId="4838DF5E" w:rsidR="00DE3130" w:rsidRPr="001847F6" w:rsidDel="003A48C1" w:rsidRDefault="00DE3130" w:rsidP="001847F6">
            <w:pPr>
              <w:pStyle w:val="TT"/>
              <w:jc w:val="right"/>
              <w:rPr>
                <w:rFonts w:asciiTheme="minorHAnsi" w:hAnsiTheme="minorHAnsi" w:cstheme="minorHAnsi"/>
                <w:color w:val="000000" w:themeColor="text1"/>
                <w:sz w:val="18"/>
                <w:szCs w:val="18"/>
                <w:lang w:val="hr-HR"/>
              </w:rPr>
            </w:pPr>
            <w:r w:rsidRPr="001847F6">
              <w:rPr>
                <w:rFonts w:ascii="Calibri" w:hAnsi="Calibri" w:cs="Calibri"/>
                <w:color w:val="000000"/>
                <w:sz w:val="18"/>
                <w:szCs w:val="18"/>
              </w:rPr>
              <w:t xml:space="preserve">188.185 </w:t>
            </w:r>
          </w:p>
        </w:tc>
        <w:tc>
          <w:tcPr>
            <w:tcW w:w="555" w:type="pct"/>
            <w:tcBorders>
              <w:top w:val="nil"/>
              <w:left w:val="nil"/>
              <w:bottom w:val="nil"/>
              <w:right w:val="nil"/>
            </w:tcBorders>
            <w:shd w:val="clear" w:color="auto" w:fill="auto"/>
            <w:vAlign w:val="bottom"/>
          </w:tcPr>
          <w:p w14:paraId="158FF155" w14:textId="2858073F" w:rsidR="00DE3130" w:rsidRPr="001847F6" w:rsidDel="003A48C1" w:rsidRDefault="00DE3130" w:rsidP="001847F6">
            <w:pPr>
              <w:pStyle w:val="TT"/>
              <w:jc w:val="right"/>
              <w:rPr>
                <w:rFonts w:asciiTheme="minorHAnsi" w:hAnsiTheme="minorHAnsi" w:cstheme="minorHAnsi"/>
                <w:color w:val="000000" w:themeColor="text1"/>
                <w:sz w:val="18"/>
                <w:szCs w:val="18"/>
                <w:lang w:val="hr-HR"/>
              </w:rPr>
            </w:pPr>
            <w:r w:rsidRPr="001847F6">
              <w:rPr>
                <w:rFonts w:ascii="Calibri" w:hAnsi="Calibri" w:cs="Calibri"/>
                <w:color w:val="000000"/>
                <w:sz w:val="18"/>
                <w:szCs w:val="18"/>
              </w:rPr>
              <w:t xml:space="preserve">  - </w:t>
            </w:r>
          </w:p>
        </w:tc>
        <w:tc>
          <w:tcPr>
            <w:tcW w:w="693" w:type="pct"/>
            <w:tcBorders>
              <w:top w:val="nil"/>
              <w:left w:val="nil"/>
              <w:bottom w:val="nil"/>
              <w:right w:val="nil"/>
            </w:tcBorders>
            <w:shd w:val="clear" w:color="auto" w:fill="auto"/>
            <w:vAlign w:val="bottom"/>
          </w:tcPr>
          <w:p w14:paraId="4E29F9E8" w14:textId="5D977B97" w:rsidR="00DE3130" w:rsidRPr="001847F6" w:rsidDel="003A48C1" w:rsidRDefault="00DE3130" w:rsidP="001847F6">
            <w:pPr>
              <w:pStyle w:val="TT"/>
              <w:jc w:val="right"/>
              <w:rPr>
                <w:rFonts w:asciiTheme="minorHAnsi" w:hAnsiTheme="minorHAnsi" w:cstheme="minorHAnsi"/>
                <w:b/>
                <w:color w:val="000000" w:themeColor="text1"/>
                <w:sz w:val="18"/>
                <w:szCs w:val="18"/>
                <w:lang w:val="hr-HR"/>
              </w:rPr>
            </w:pPr>
            <w:r w:rsidRPr="001847F6">
              <w:rPr>
                <w:rFonts w:ascii="Calibri" w:hAnsi="Calibri" w:cs="Calibri"/>
                <w:b/>
                <w:bCs/>
                <w:color w:val="000000"/>
                <w:sz w:val="18"/>
                <w:szCs w:val="18"/>
              </w:rPr>
              <w:t xml:space="preserve">188.185 </w:t>
            </w:r>
          </w:p>
        </w:tc>
      </w:tr>
      <w:tr w:rsidR="00DE3130" w:rsidRPr="00DE3130" w14:paraId="7FBD140E" w14:textId="77777777" w:rsidTr="001847F6">
        <w:trPr>
          <w:trHeight w:val="276"/>
        </w:trPr>
        <w:tc>
          <w:tcPr>
            <w:tcW w:w="1318" w:type="pct"/>
            <w:vAlign w:val="bottom"/>
          </w:tcPr>
          <w:p w14:paraId="3216A15B" w14:textId="77777777" w:rsidR="00DE3130" w:rsidRPr="001847F6" w:rsidRDefault="00DE3130" w:rsidP="00DE3130">
            <w:pPr>
              <w:pStyle w:val="TT"/>
              <w:spacing w:line="240" w:lineRule="exact"/>
              <w:rPr>
                <w:rFonts w:asciiTheme="minorHAnsi" w:hAnsiTheme="minorHAnsi" w:cstheme="minorHAnsi"/>
                <w:iCs/>
                <w:color w:val="000000" w:themeColor="text1"/>
                <w:sz w:val="18"/>
                <w:szCs w:val="18"/>
                <w:lang w:val="hr-HR"/>
              </w:rPr>
            </w:pPr>
            <w:bookmarkStart w:id="366" w:name="_Toc67326924"/>
            <w:r w:rsidRPr="001847F6">
              <w:rPr>
                <w:rFonts w:asciiTheme="minorHAnsi" w:hAnsiTheme="minorHAnsi" w:cstheme="minorHAnsi"/>
                <w:iCs/>
                <w:color w:val="000000" w:themeColor="text1"/>
                <w:sz w:val="18"/>
                <w:szCs w:val="18"/>
                <w:lang w:val="hr-HR"/>
              </w:rPr>
              <w:t>Ostala sveobuhvatna dobit</w:t>
            </w:r>
            <w:bookmarkEnd w:id="366"/>
          </w:p>
        </w:tc>
        <w:tc>
          <w:tcPr>
            <w:tcW w:w="559" w:type="pct"/>
            <w:tcBorders>
              <w:bottom w:val="single" w:sz="4" w:space="0" w:color="auto"/>
            </w:tcBorders>
            <w:vAlign w:val="bottom"/>
          </w:tcPr>
          <w:p w14:paraId="2938DD0D" w14:textId="43A90D82" w:rsidR="00DE3130" w:rsidRPr="001847F6" w:rsidRDefault="00DE3130" w:rsidP="001847F6">
            <w:pPr>
              <w:pStyle w:val="TT"/>
              <w:jc w:val="right"/>
              <w:rPr>
                <w:rFonts w:ascii="Calibri" w:hAnsi="Calibri" w:cs="Calibri"/>
                <w:color w:val="000000"/>
                <w:sz w:val="18"/>
                <w:szCs w:val="18"/>
              </w:rPr>
            </w:pPr>
            <w:r w:rsidRPr="001847F6">
              <w:rPr>
                <w:rFonts w:ascii="Calibri" w:hAnsi="Calibri" w:cs="Calibri"/>
                <w:color w:val="000000"/>
                <w:sz w:val="18"/>
                <w:szCs w:val="18"/>
              </w:rPr>
              <w:t xml:space="preserve"> - </w:t>
            </w:r>
          </w:p>
        </w:tc>
        <w:tc>
          <w:tcPr>
            <w:tcW w:w="555" w:type="pct"/>
            <w:tcBorders>
              <w:bottom w:val="single" w:sz="4" w:space="0" w:color="auto"/>
            </w:tcBorders>
            <w:vAlign w:val="bottom"/>
          </w:tcPr>
          <w:p w14:paraId="05851005" w14:textId="6F282680" w:rsidR="00DE3130" w:rsidRPr="001847F6" w:rsidRDefault="00DE3130" w:rsidP="001847F6">
            <w:pPr>
              <w:pStyle w:val="TT"/>
              <w:jc w:val="right"/>
              <w:rPr>
                <w:rFonts w:ascii="Calibri" w:hAnsi="Calibri" w:cs="Calibri"/>
                <w:color w:val="000000"/>
                <w:sz w:val="18"/>
                <w:szCs w:val="18"/>
              </w:rPr>
            </w:pPr>
          </w:p>
        </w:tc>
        <w:tc>
          <w:tcPr>
            <w:tcW w:w="625" w:type="pct"/>
            <w:tcBorders>
              <w:bottom w:val="single" w:sz="4" w:space="0" w:color="auto"/>
            </w:tcBorders>
            <w:vAlign w:val="bottom"/>
          </w:tcPr>
          <w:p w14:paraId="5CC4508E" w14:textId="4777FD95" w:rsidR="00DE3130" w:rsidRPr="001847F6" w:rsidRDefault="00DE3130" w:rsidP="001847F6">
            <w:pPr>
              <w:pStyle w:val="TT"/>
              <w:jc w:val="right"/>
              <w:rPr>
                <w:rFonts w:ascii="Calibri" w:hAnsi="Calibri" w:cs="Calibri"/>
                <w:color w:val="000000"/>
                <w:sz w:val="18"/>
                <w:szCs w:val="18"/>
              </w:rPr>
            </w:pPr>
            <w:r w:rsidRPr="001847F6">
              <w:rPr>
                <w:rFonts w:ascii="Calibri" w:hAnsi="Calibri" w:cs="Calibri"/>
                <w:color w:val="000000"/>
                <w:sz w:val="18"/>
                <w:szCs w:val="18"/>
              </w:rPr>
              <w:t xml:space="preserve"> (25.133)</w:t>
            </w:r>
          </w:p>
        </w:tc>
        <w:tc>
          <w:tcPr>
            <w:tcW w:w="694" w:type="pct"/>
            <w:tcBorders>
              <w:bottom w:val="single" w:sz="4" w:space="0" w:color="auto"/>
            </w:tcBorders>
            <w:vAlign w:val="bottom"/>
          </w:tcPr>
          <w:p w14:paraId="72532F06" w14:textId="6148104C" w:rsidR="00DE3130" w:rsidRPr="001847F6" w:rsidRDefault="00DE3130" w:rsidP="001847F6">
            <w:pPr>
              <w:pStyle w:val="TT"/>
              <w:jc w:val="right"/>
              <w:rPr>
                <w:rFonts w:ascii="Calibri" w:hAnsi="Calibri" w:cs="Calibri"/>
                <w:color w:val="000000"/>
                <w:sz w:val="18"/>
                <w:szCs w:val="18"/>
              </w:rPr>
            </w:pPr>
            <w:r w:rsidRPr="001847F6">
              <w:rPr>
                <w:rFonts w:ascii="Calibri" w:hAnsi="Calibri" w:cs="Calibri"/>
                <w:color w:val="000000"/>
                <w:sz w:val="18"/>
                <w:szCs w:val="18"/>
              </w:rPr>
              <w:t xml:space="preserve"> - </w:t>
            </w:r>
          </w:p>
        </w:tc>
        <w:tc>
          <w:tcPr>
            <w:tcW w:w="555" w:type="pct"/>
            <w:tcBorders>
              <w:bottom w:val="single" w:sz="4" w:space="0" w:color="auto"/>
            </w:tcBorders>
            <w:vAlign w:val="bottom"/>
          </w:tcPr>
          <w:p w14:paraId="7C3FF868" w14:textId="24A62547" w:rsidR="00DE3130" w:rsidRPr="001847F6" w:rsidDel="003A48C1" w:rsidRDefault="00DE3130" w:rsidP="001847F6">
            <w:pPr>
              <w:pStyle w:val="TT"/>
              <w:jc w:val="right"/>
              <w:rPr>
                <w:rFonts w:ascii="Calibri" w:hAnsi="Calibri" w:cs="Calibri"/>
                <w:color w:val="000000"/>
                <w:sz w:val="18"/>
                <w:szCs w:val="18"/>
              </w:rPr>
            </w:pPr>
            <w:r w:rsidRPr="001847F6">
              <w:rPr>
                <w:rFonts w:ascii="Calibri" w:hAnsi="Calibri" w:cs="Calibri"/>
                <w:color w:val="000000"/>
                <w:sz w:val="18"/>
                <w:szCs w:val="18"/>
              </w:rPr>
              <w:t xml:space="preserve"> - </w:t>
            </w:r>
          </w:p>
        </w:tc>
        <w:tc>
          <w:tcPr>
            <w:tcW w:w="693" w:type="pct"/>
            <w:tcBorders>
              <w:bottom w:val="single" w:sz="4" w:space="0" w:color="auto"/>
            </w:tcBorders>
            <w:vAlign w:val="bottom"/>
          </w:tcPr>
          <w:p w14:paraId="3D29981B" w14:textId="14F0DD54" w:rsidR="00DE3130" w:rsidRPr="001847F6" w:rsidRDefault="00DE3130" w:rsidP="001847F6">
            <w:pPr>
              <w:pStyle w:val="TT"/>
              <w:jc w:val="right"/>
              <w:rPr>
                <w:rFonts w:ascii="Calibri" w:hAnsi="Calibri" w:cs="Calibri"/>
                <w:b/>
                <w:bCs/>
                <w:color w:val="000000"/>
                <w:sz w:val="18"/>
                <w:szCs w:val="18"/>
              </w:rPr>
            </w:pPr>
            <w:r w:rsidRPr="001847F6">
              <w:rPr>
                <w:rFonts w:ascii="Calibri" w:hAnsi="Calibri" w:cs="Calibri"/>
                <w:b/>
                <w:bCs/>
                <w:color w:val="000000"/>
                <w:sz w:val="18"/>
                <w:szCs w:val="18"/>
              </w:rPr>
              <w:t xml:space="preserve"> (25.133)</w:t>
            </w:r>
          </w:p>
        </w:tc>
      </w:tr>
      <w:tr w:rsidR="00DE3130" w:rsidRPr="00037DCC" w14:paraId="12ACC2C0" w14:textId="77777777" w:rsidTr="001847F6">
        <w:trPr>
          <w:trHeight w:val="212"/>
        </w:trPr>
        <w:tc>
          <w:tcPr>
            <w:tcW w:w="1318" w:type="pct"/>
            <w:vAlign w:val="bottom"/>
          </w:tcPr>
          <w:p w14:paraId="13B74B89" w14:textId="77777777" w:rsidR="00DE3130" w:rsidRPr="001847F6" w:rsidRDefault="00DE3130" w:rsidP="00DE3130">
            <w:pPr>
              <w:pStyle w:val="TT"/>
              <w:spacing w:line="240" w:lineRule="exact"/>
              <w:rPr>
                <w:rFonts w:asciiTheme="minorHAnsi" w:hAnsiTheme="minorHAnsi" w:cstheme="minorHAnsi"/>
                <w:iCs/>
                <w:color w:val="000000" w:themeColor="text1"/>
                <w:sz w:val="18"/>
                <w:szCs w:val="18"/>
                <w:lang w:val="hr-HR"/>
              </w:rPr>
            </w:pPr>
            <w:bookmarkStart w:id="367" w:name="_Toc67326931"/>
            <w:r w:rsidRPr="001847F6">
              <w:rPr>
                <w:rFonts w:asciiTheme="minorHAnsi" w:hAnsiTheme="minorHAnsi" w:cstheme="minorHAnsi"/>
                <w:iCs/>
                <w:color w:val="000000" w:themeColor="text1"/>
                <w:sz w:val="18"/>
                <w:szCs w:val="18"/>
                <w:lang w:val="hr-HR"/>
              </w:rPr>
              <w:t>Ukupna sveobuhvatna dobit</w:t>
            </w:r>
            <w:bookmarkEnd w:id="367"/>
          </w:p>
        </w:tc>
        <w:tc>
          <w:tcPr>
            <w:tcW w:w="559" w:type="pct"/>
            <w:tcBorders>
              <w:top w:val="nil"/>
              <w:left w:val="nil"/>
              <w:bottom w:val="single" w:sz="4" w:space="0" w:color="auto"/>
              <w:right w:val="nil"/>
            </w:tcBorders>
            <w:shd w:val="clear" w:color="auto" w:fill="auto"/>
          </w:tcPr>
          <w:p w14:paraId="79D9705A" w14:textId="464C8BCF" w:rsidR="00DE3130" w:rsidRPr="001847F6" w:rsidRDefault="00DE3130" w:rsidP="001847F6">
            <w:pPr>
              <w:pStyle w:val="TT"/>
              <w:jc w:val="right"/>
              <w:rPr>
                <w:rFonts w:asciiTheme="minorHAnsi" w:hAnsiTheme="minorHAnsi" w:cstheme="minorHAnsi"/>
                <w:b/>
                <w:iCs/>
                <w:color w:val="000000" w:themeColor="text1"/>
                <w:sz w:val="18"/>
                <w:szCs w:val="18"/>
                <w:lang w:val="hr-HR"/>
              </w:rPr>
            </w:pPr>
            <w:r w:rsidRPr="001847F6">
              <w:rPr>
                <w:rFonts w:asciiTheme="minorHAnsi" w:hAnsiTheme="minorHAnsi" w:cstheme="minorHAnsi"/>
                <w:b/>
                <w:iCs/>
                <w:color w:val="000000" w:themeColor="text1"/>
                <w:sz w:val="18"/>
                <w:szCs w:val="18"/>
                <w:lang w:val="hr-HR"/>
              </w:rPr>
              <w:t xml:space="preserve"> - </w:t>
            </w:r>
          </w:p>
        </w:tc>
        <w:tc>
          <w:tcPr>
            <w:tcW w:w="555" w:type="pct"/>
            <w:tcBorders>
              <w:top w:val="nil"/>
              <w:left w:val="nil"/>
              <w:bottom w:val="single" w:sz="4" w:space="0" w:color="auto"/>
              <w:right w:val="nil"/>
            </w:tcBorders>
            <w:shd w:val="clear" w:color="auto" w:fill="auto"/>
          </w:tcPr>
          <w:p w14:paraId="25B825A2" w14:textId="019C5474" w:rsidR="00DE3130" w:rsidRPr="001847F6" w:rsidRDefault="00DE3130" w:rsidP="001847F6">
            <w:pPr>
              <w:pStyle w:val="TT"/>
              <w:jc w:val="right"/>
              <w:rPr>
                <w:rFonts w:asciiTheme="minorHAnsi" w:hAnsiTheme="minorHAnsi" w:cstheme="minorHAnsi"/>
                <w:b/>
                <w:iCs/>
                <w:color w:val="000000" w:themeColor="text1"/>
                <w:sz w:val="18"/>
                <w:szCs w:val="18"/>
                <w:lang w:val="hr-HR"/>
              </w:rPr>
            </w:pPr>
            <w:r w:rsidRPr="001847F6">
              <w:rPr>
                <w:rFonts w:asciiTheme="minorHAnsi" w:hAnsiTheme="minorHAnsi" w:cstheme="minorHAnsi"/>
                <w:b/>
                <w:iCs/>
                <w:color w:val="000000" w:themeColor="text1"/>
                <w:sz w:val="18"/>
                <w:szCs w:val="18"/>
                <w:lang w:val="hr-HR"/>
              </w:rPr>
              <w:t xml:space="preserve"> - </w:t>
            </w:r>
          </w:p>
        </w:tc>
        <w:tc>
          <w:tcPr>
            <w:tcW w:w="625" w:type="pct"/>
            <w:tcBorders>
              <w:top w:val="nil"/>
              <w:left w:val="nil"/>
              <w:bottom w:val="single" w:sz="4" w:space="0" w:color="auto"/>
              <w:right w:val="nil"/>
            </w:tcBorders>
            <w:shd w:val="clear" w:color="auto" w:fill="auto"/>
          </w:tcPr>
          <w:p w14:paraId="248871EC" w14:textId="656087DB" w:rsidR="00DE3130" w:rsidRPr="001847F6" w:rsidRDefault="00DE3130" w:rsidP="001847F6">
            <w:pPr>
              <w:pStyle w:val="TT"/>
              <w:jc w:val="right"/>
              <w:rPr>
                <w:rFonts w:asciiTheme="minorHAnsi" w:hAnsiTheme="minorHAnsi" w:cstheme="minorHAnsi"/>
                <w:b/>
                <w:iCs/>
                <w:color w:val="000000" w:themeColor="text1"/>
                <w:sz w:val="18"/>
                <w:szCs w:val="18"/>
                <w:lang w:val="hr-HR"/>
              </w:rPr>
            </w:pPr>
            <w:r w:rsidRPr="001847F6">
              <w:rPr>
                <w:rFonts w:asciiTheme="minorHAnsi" w:hAnsiTheme="minorHAnsi" w:cstheme="minorHAnsi"/>
                <w:b/>
                <w:iCs/>
                <w:color w:val="000000" w:themeColor="text1"/>
                <w:sz w:val="18"/>
                <w:szCs w:val="18"/>
                <w:lang w:val="hr-HR"/>
              </w:rPr>
              <w:t xml:space="preserve"> (25.133)</w:t>
            </w:r>
          </w:p>
        </w:tc>
        <w:tc>
          <w:tcPr>
            <w:tcW w:w="694" w:type="pct"/>
            <w:tcBorders>
              <w:top w:val="nil"/>
              <w:left w:val="nil"/>
              <w:bottom w:val="single" w:sz="4" w:space="0" w:color="auto"/>
              <w:right w:val="nil"/>
            </w:tcBorders>
            <w:shd w:val="clear" w:color="auto" w:fill="auto"/>
          </w:tcPr>
          <w:p w14:paraId="21873BCF" w14:textId="4348D2B9" w:rsidR="00DE3130" w:rsidRPr="001847F6" w:rsidRDefault="00DE3130" w:rsidP="001847F6">
            <w:pPr>
              <w:pStyle w:val="TT"/>
              <w:jc w:val="right"/>
              <w:rPr>
                <w:rFonts w:asciiTheme="minorHAnsi" w:hAnsiTheme="minorHAnsi" w:cstheme="minorHAnsi"/>
                <w:b/>
                <w:iCs/>
                <w:color w:val="000000" w:themeColor="text1"/>
                <w:sz w:val="18"/>
                <w:szCs w:val="18"/>
                <w:lang w:val="hr-HR"/>
              </w:rPr>
            </w:pPr>
            <w:r w:rsidRPr="001847F6">
              <w:rPr>
                <w:rFonts w:asciiTheme="minorHAnsi" w:hAnsiTheme="minorHAnsi" w:cstheme="minorHAnsi"/>
                <w:b/>
                <w:iCs/>
                <w:color w:val="000000" w:themeColor="text1"/>
                <w:sz w:val="18"/>
                <w:szCs w:val="18"/>
                <w:lang w:val="hr-HR"/>
              </w:rPr>
              <w:t xml:space="preserve"> 188.185 </w:t>
            </w:r>
          </w:p>
        </w:tc>
        <w:tc>
          <w:tcPr>
            <w:tcW w:w="555" w:type="pct"/>
            <w:tcBorders>
              <w:top w:val="nil"/>
              <w:left w:val="nil"/>
              <w:bottom w:val="single" w:sz="4" w:space="0" w:color="auto"/>
              <w:right w:val="nil"/>
            </w:tcBorders>
            <w:shd w:val="clear" w:color="auto" w:fill="auto"/>
          </w:tcPr>
          <w:p w14:paraId="5C0E3C34" w14:textId="5BC8D34E" w:rsidR="00DE3130" w:rsidRPr="001847F6" w:rsidDel="003A48C1" w:rsidRDefault="00DE3130" w:rsidP="001847F6">
            <w:pPr>
              <w:pStyle w:val="TT"/>
              <w:jc w:val="right"/>
              <w:rPr>
                <w:rFonts w:asciiTheme="minorHAnsi" w:hAnsiTheme="minorHAnsi" w:cstheme="minorHAnsi"/>
                <w:b/>
                <w:iCs/>
                <w:color w:val="000000" w:themeColor="text1"/>
                <w:sz w:val="18"/>
                <w:szCs w:val="18"/>
                <w:lang w:val="hr-HR"/>
              </w:rPr>
            </w:pPr>
            <w:r w:rsidRPr="001847F6">
              <w:rPr>
                <w:rFonts w:asciiTheme="minorHAnsi" w:hAnsiTheme="minorHAnsi" w:cstheme="minorHAnsi"/>
                <w:b/>
                <w:iCs/>
                <w:color w:val="000000" w:themeColor="text1"/>
                <w:sz w:val="18"/>
                <w:szCs w:val="18"/>
                <w:lang w:val="hr-HR"/>
              </w:rPr>
              <w:t xml:space="preserve"> - </w:t>
            </w:r>
          </w:p>
        </w:tc>
        <w:tc>
          <w:tcPr>
            <w:tcW w:w="693" w:type="pct"/>
            <w:tcBorders>
              <w:top w:val="nil"/>
              <w:left w:val="nil"/>
              <w:bottom w:val="single" w:sz="4" w:space="0" w:color="auto"/>
              <w:right w:val="nil"/>
            </w:tcBorders>
            <w:shd w:val="clear" w:color="auto" w:fill="auto"/>
          </w:tcPr>
          <w:p w14:paraId="29288616" w14:textId="425F37D8" w:rsidR="00DE3130" w:rsidRPr="001847F6" w:rsidRDefault="00DE3130" w:rsidP="001847F6">
            <w:pPr>
              <w:pStyle w:val="TT"/>
              <w:jc w:val="right"/>
              <w:rPr>
                <w:rFonts w:asciiTheme="minorHAnsi" w:hAnsiTheme="minorHAnsi" w:cstheme="minorHAnsi"/>
                <w:b/>
                <w:iCs/>
                <w:color w:val="000000" w:themeColor="text1"/>
                <w:sz w:val="18"/>
                <w:szCs w:val="18"/>
                <w:lang w:val="hr-HR"/>
              </w:rPr>
            </w:pPr>
            <w:r w:rsidRPr="001847F6">
              <w:rPr>
                <w:rFonts w:asciiTheme="minorHAnsi" w:hAnsiTheme="minorHAnsi" w:cstheme="minorHAnsi"/>
                <w:b/>
                <w:iCs/>
                <w:color w:val="000000" w:themeColor="text1"/>
                <w:sz w:val="18"/>
                <w:szCs w:val="18"/>
                <w:lang w:val="hr-HR"/>
              </w:rPr>
              <w:t xml:space="preserve"> 163.052 </w:t>
            </w:r>
          </w:p>
        </w:tc>
      </w:tr>
      <w:tr w:rsidR="00DE3130" w:rsidRPr="00F50EC9" w14:paraId="3CC80B7A" w14:textId="77777777" w:rsidTr="001847F6">
        <w:trPr>
          <w:trHeight w:val="76"/>
        </w:trPr>
        <w:tc>
          <w:tcPr>
            <w:tcW w:w="1318" w:type="pct"/>
            <w:vAlign w:val="bottom"/>
          </w:tcPr>
          <w:p w14:paraId="08B8018A" w14:textId="77777777" w:rsidR="00DE3130" w:rsidRPr="001847F6" w:rsidRDefault="00DE3130" w:rsidP="00DE3130">
            <w:pPr>
              <w:pStyle w:val="TT"/>
              <w:spacing w:line="240" w:lineRule="exact"/>
              <w:rPr>
                <w:rFonts w:asciiTheme="minorHAnsi" w:hAnsiTheme="minorHAnsi" w:cstheme="minorHAnsi"/>
                <w:iCs/>
                <w:color w:val="000000" w:themeColor="text1"/>
                <w:sz w:val="18"/>
                <w:szCs w:val="18"/>
                <w:lang w:val="hr-HR"/>
              </w:rPr>
            </w:pPr>
            <w:bookmarkStart w:id="368" w:name="_Toc67326938"/>
            <w:r w:rsidRPr="001847F6">
              <w:rPr>
                <w:rFonts w:asciiTheme="minorHAnsi" w:hAnsiTheme="minorHAnsi" w:cstheme="minorHAnsi"/>
                <w:iCs/>
                <w:color w:val="000000" w:themeColor="text1"/>
                <w:sz w:val="18"/>
                <w:szCs w:val="18"/>
                <w:lang w:val="hr-HR"/>
              </w:rPr>
              <w:t>Tečajne razlike Garantni fond</w:t>
            </w:r>
            <w:bookmarkEnd w:id="368"/>
          </w:p>
        </w:tc>
        <w:tc>
          <w:tcPr>
            <w:tcW w:w="559" w:type="pct"/>
            <w:tcBorders>
              <w:top w:val="nil"/>
              <w:left w:val="nil"/>
              <w:bottom w:val="nil"/>
              <w:right w:val="nil"/>
            </w:tcBorders>
            <w:shd w:val="clear" w:color="auto" w:fill="auto"/>
            <w:vAlign w:val="center"/>
          </w:tcPr>
          <w:p w14:paraId="161FD10B" w14:textId="1F3CBD13" w:rsidR="00DE3130" w:rsidRPr="001847F6" w:rsidRDefault="00DE3130" w:rsidP="001847F6">
            <w:pPr>
              <w:pStyle w:val="TT"/>
              <w:jc w:val="right"/>
              <w:rPr>
                <w:rFonts w:ascii="Calibri" w:hAnsi="Calibri" w:cs="Calibri"/>
                <w:color w:val="000000"/>
                <w:sz w:val="18"/>
                <w:szCs w:val="18"/>
              </w:rPr>
            </w:pPr>
            <w:r w:rsidRPr="001847F6">
              <w:rPr>
                <w:rFonts w:ascii="Calibri" w:hAnsi="Calibri" w:cs="Calibri"/>
                <w:color w:val="000000"/>
                <w:sz w:val="18"/>
                <w:szCs w:val="18"/>
              </w:rPr>
              <w:t xml:space="preserve">     - </w:t>
            </w:r>
          </w:p>
        </w:tc>
        <w:tc>
          <w:tcPr>
            <w:tcW w:w="555" w:type="pct"/>
            <w:tcBorders>
              <w:top w:val="nil"/>
              <w:left w:val="nil"/>
              <w:bottom w:val="nil"/>
              <w:right w:val="nil"/>
            </w:tcBorders>
            <w:shd w:val="clear" w:color="auto" w:fill="auto"/>
            <w:vAlign w:val="center"/>
          </w:tcPr>
          <w:p w14:paraId="5DA35887" w14:textId="5909CC2C" w:rsidR="00DE3130" w:rsidRPr="001847F6" w:rsidRDefault="00DE3130" w:rsidP="001847F6">
            <w:pPr>
              <w:pStyle w:val="TT"/>
              <w:jc w:val="right"/>
              <w:rPr>
                <w:rFonts w:ascii="Calibri" w:hAnsi="Calibri" w:cs="Calibri"/>
                <w:color w:val="000000"/>
                <w:sz w:val="18"/>
                <w:szCs w:val="18"/>
              </w:rPr>
            </w:pPr>
            <w:r w:rsidRPr="001847F6">
              <w:rPr>
                <w:rFonts w:ascii="Calibri" w:hAnsi="Calibri" w:cs="Calibri"/>
                <w:color w:val="000000"/>
                <w:sz w:val="18"/>
                <w:szCs w:val="18"/>
              </w:rPr>
              <w:t xml:space="preserve">     - </w:t>
            </w:r>
          </w:p>
        </w:tc>
        <w:tc>
          <w:tcPr>
            <w:tcW w:w="625" w:type="pct"/>
            <w:tcBorders>
              <w:top w:val="nil"/>
              <w:left w:val="nil"/>
              <w:bottom w:val="nil"/>
              <w:right w:val="nil"/>
            </w:tcBorders>
            <w:shd w:val="clear" w:color="auto" w:fill="auto"/>
            <w:vAlign w:val="center"/>
          </w:tcPr>
          <w:p w14:paraId="5E882276" w14:textId="3A384CEA" w:rsidR="00DE3130" w:rsidRPr="001847F6" w:rsidRDefault="00DE3130" w:rsidP="001847F6">
            <w:pPr>
              <w:pStyle w:val="TT"/>
              <w:jc w:val="right"/>
              <w:rPr>
                <w:rFonts w:ascii="Calibri" w:hAnsi="Calibri" w:cs="Calibri"/>
                <w:color w:val="000000"/>
                <w:sz w:val="18"/>
                <w:szCs w:val="18"/>
              </w:rPr>
            </w:pPr>
            <w:r w:rsidRPr="001847F6">
              <w:rPr>
                <w:rFonts w:ascii="Calibri" w:hAnsi="Calibri" w:cs="Calibri"/>
                <w:color w:val="000000"/>
                <w:sz w:val="18"/>
                <w:szCs w:val="18"/>
              </w:rPr>
              <w:t xml:space="preserve">   - </w:t>
            </w:r>
          </w:p>
        </w:tc>
        <w:tc>
          <w:tcPr>
            <w:tcW w:w="694" w:type="pct"/>
            <w:tcBorders>
              <w:top w:val="nil"/>
              <w:left w:val="nil"/>
              <w:bottom w:val="nil"/>
              <w:right w:val="nil"/>
            </w:tcBorders>
            <w:shd w:val="clear" w:color="auto" w:fill="auto"/>
            <w:vAlign w:val="center"/>
          </w:tcPr>
          <w:p w14:paraId="279EE688" w14:textId="56F5DEAC" w:rsidR="00DE3130" w:rsidRPr="001847F6" w:rsidRDefault="00DE3130" w:rsidP="001847F6">
            <w:pPr>
              <w:pStyle w:val="TT"/>
              <w:jc w:val="right"/>
              <w:rPr>
                <w:rFonts w:ascii="Calibri" w:hAnsi="Calibri" w:cs="Calibri"/>
                <w:color w:val="000000"/>
                <w:sz w:val="18"/>
                <w:szCs w:val="18"/>
              </w:rPr>
            </w:pPr>
            <w:r w:rsidRPr="001847F6">
              <w:rPr>
                <w:rFonts w:ascii="Calibri" w:hAnsi="Calibri" w:cs="Calibri"/>
                <w:color w:val="000000"/>
                <w:sz w:val="18"/>
                <w:szCs w:val="18"/>
              </w:rPr>
              <w:t xml:space="preserve">       - </w:t>
            </w:r>
          </w:p>
        </w:tc>
        <w:tc>
          <w:tcPr>
            <w:tcW w:w="555" w:type="pct"/>
            <w:tcBorders>
              <w:top w:val="nil"/>
              <w:left w:val="nil"/>
              <w:bottom w:val="nil"/>
              <w:right w:val="nil"/>
            </w:tcBorders>
            <w:shd w:val="clear" w:color="auto" w:fill="auto"/>
            <w:vAlign w:val="center"/>
          </w:tcPr>
          <w:p w14:paraId="15FEA4D5" w14:textId="3B097BBA" w:rsidR="00DE3130" w:rsidRPr="001847F6" w:rsidRDefault="00DE3130" w:rsidP="001847F6">
            <w:pPr>
              <w:pStyle w:val="TT"/>
              <w:jc w:val="right"/>
              <w:rPr>
                <w:rFonts w:ascii="Calibri" w:hAnsi="Calibri" w:cs="Calibri"/>
                <w:color w:val="000000"/>
                <w:sz w:val="18"/>
                <w:szCs w:val="18"/>
              </w:rPr>
            </w:pPr>
            <w:r w:rsidRPr="001847F6">
              <w:rPr>
                <w:rFonts w:ascii="Calibri" w:hAnsi="Calibri" w:cs="Calibri"/>
                <w:color w:val="000000"/>
                <w:sz w:val="18"/>
                <w:szCs w:val="18"/>
              </w:rPr>
              <w:t xml:space="preserve">    </w:t>
            </w:r>
            <w:r w:rsidR="00F50EC9" w:rsidRPr="001847F6">
              <w:rPr>
                <w:rFonts w:ascii="Calibri" w:hAnsi="Calibri" w:cs="Calibri"/>
                <w:color w:val="000000"/>
                <w:sz w:val="18"/>
                <w:szCs w:val="18"/>
              </w:rPr>
              <w:t>(</w:t>
            </w:r>
            <w:r w:rsidRPr="001847F6">
              <w:rPr>
                <w:rFonts w:ascii="Calibri" w:hAnsi="Calibri" w:cs="Calibri"/>
                <w:color w:val="000000"/>
                <w:sz w:val="18"/>
                <w:szCs w:val="18"/>
              </w:rPr>
              <w:t>32)</w:t>
            </w:r>
          </w:p>
        </w:tc>
        <w:tc>
          <w:tcPr>
            <w:tcW w:w="693" w:type="pct"/>
            <w:tcBorders>
              <w:top w:val="nil"/>
              <w:left w:val="nil"/>
              <w:bottom w:val="nil"/>
              <w:right w:val="nil"/>
            </w:tcBorders>
            <w:shd w:val="clear" w:color="auto" w:fill="auto"/>
            <w:vAlign w:val="center"/>
          </w:tcPr>
          <w:p w14:paraId="65064669" w14:textId="0ECA60B5" w:rsidR="00DE3130" w:rsidRPr="001847F6" w:rsidRDefault="00DE3130" w:rsidP="001847F6">
            <w:pPr>
              <w:pStyle w:val="TT"/>
              <w:jc w:val="right"/>
              <w:rPr>
                <w:rFonts w:ascii="Calibri" w:hAnsi="Calibri" w:cs="Calibri"/>
                <w:b/>
                <w:bCs/>
                <w:color w:val="000000"/>
                <w:sz w:val="18"/>
                <w:szCs w:val="18"/>
              </w:rPr>
            </w:pPr>
            <w:r w:rsidRPr="001847F6">
              <w:rPr>
                <w:rFonts w:ascii="Calibri" w:hAnsi="Calibri" w:cs="Calibri"/>
                <w:b/>
                <w:bCs/>
                <w:color w:val="000000"/>
                <w:sz w:val="18"/>
                <w:szCs w:val="18"/>
              </w:rPr>
              <w:t xml:space="preserve">    (32)</w:t>
            </w:r>
          </w:p>
        </w:tc>
      </w:tr>
      <w:tr w:rsidR="00F50EC9" w:rsidRPr="00037DCC" w14:paraId="32A75D58" w14:textId="77777777" w:rsidTr="007F5B1C">
        <w:trPr>
          <w:trHeight w:val="76"/>
        </w:trPr>
        <w:tc>
          <w:tcPr>
            <w:tcW w:w="1318" w:type="pct"/>
            <w:vAlign w:val="bottom"/>
          </w:tcPr>
          <w:p w14:paraId="616D1F49" w14:textId="77777777" w:rsidR="00F50EC9" w:rsidRPr="001847F6" w:rsidRDefault="00F50EC9" w:rsidP="00F50EC9">
            <w:pPr>
              <w:pStyle w:val="TT"/>
              <w:spacing w:line="240" w:lineRule="exact"/>
              <w:rPr>
                <w:rFonts w:asciiTheme="minorHAnsi" w:hAnsiTheme="minorHAnsi" w:cstheme="minorHAnsi"/>
                <w:i/>
                <w:iCs/>
                <w:color w:val="000000" w:themeColor="text1"/>
                <w:sz w:val="18"/>
                <w:szCs w:val="18"/>
                <w:lang w:val="hr-HR"/>
              </w:rPr>
            </w:pPr>
            <w:bookmarkStart w:id="369" w:name="_Toc67326945"/>
            <w:r w:rsidRPr="001847F6">
              <w:rPr>
                <w:rFonts w:asciiTheme="minorHAnsi" w:hAnsiTheme="minorHAnsi" w:cstheme="minorHAnsi"/>
                <w:iCs/>
                <w:color w:val="000000" w:themeColor="text1"/>
                <w:sz w:val="18"/>
                <w:szCs w:val="18"/>
                <w:lang w:val="hr-HR"/>
              </w:rPr>
              <w:t>Uplate u osnivački kapital iz državnog proračuna</w:t>
            </w:r>
            <w:bookmarkEnd w:id="369"/>
          </w:p>
        </w:tc>
        <w:tc>
          <w:tcPr>
            <w:tcW w:w="559" w:type="pct"/>
            <w:tcBorders>
              <w:top w:val="nil"/>
              <w:left w:val="nil"/>
              <w:bottom w:val="nil"/>
              <w:right w:val="nil"/>
            </w:tcBorders>
            <w:shd w:val="clear" w:color="auto" w:fill="auto"/>
            <w:vAlign w:val="bottom"/>
          </w:tcPr>
          <w:p w14:paraId="325616CD" w14:textId="44A2A512" w:rsidR="00F50EC9" w:rsidRPr="001847F6" w:rsidRDefault="00F50EC9" w:rsidP="008A783E">
            <w:pPr>
              <w:pStyle w:val="TT"/>
              <w:jc w:val="right"/>
              <w:rPr>
                <w:rFonts w:asciiTheme="minorHAnsi" w:hAnsiTheme="minorHAnsi" w:cstheme="minorHAnsi"/>
                <w:iCs/>
                <w:color w:val="000000" w:themeColor="text1"/>
                <w:sz w:val="18"/>
                <w:szCs w:val="18"/>
                <w:lang w:val="hr-HR"/>
              </w:rPr>
            </w:pPr>
            <w:r w:rsidRPr="001847F6">
              <w:rPr>
                <w:rFonts w:ascii="Calibri" w:hAnsi="Calibri" w:cs="Calibri"/>
                <w:color w:val="000000"/>
                <w:sz w:val="18"/>
                <w:szCs w:val="18"/>
              </w:rPr>
              <w:t xml:space="preserve">   50.000 </w:t>
            </w:r>
          </w:p>
        </w:tc>
        <w:tc>
          <w:tcPr>
            <w:tcW w:w="555" w:type="pct"/>
            <w:tcBorders>
              <w:top w:val="nil"/>
              <w:left w:val="nil"/>
              <w:bottom w:val="nil"/>
              <w:right w:val="nil"/>
            </w:tcBorders>
            <w:shd w:val="clear" w:color="auto" w:fill="auto"/>
            <w:vAlign w:val="bottom"/>
          </w:tcPr>
          <w:p w14:paraId="2BB583CD" w14:textId="650C2AF8" w:rsidR="00F50EC9" w:rsidRPr="001847F6" w:rsidRDefault="00F50EC9" w:rsidP="00C85385">
            <w:pPr>
              <w:pStyle w:val="TT"/>
              <w:jc w:val="right"/>
              <w:rPr>
                <w:rFonts w:asciiTheme="minorHAnsi" w:hAnsiTheme="minorHAnsi" w:cstheme="minorHAnsi"/>
                <w:bCs/>
                <w:iCs/>
                <w:color w:val="000000" w:themeColor="text1"/>
                <w:sz w:val="18"/>
                <w:szCs w:val="18"/>
                <w:lang w:val="hr-HR"/>
              </w:rPr>
            </w:pPr>
            <w:r w:rsidRPr="001847F6">
              <w:rPr>
                <w:rFonts w:ascii="Calibri" w:hAnsi="Calibri" w:cs="Calibri"/>
                <w:color w:val="000000"/>
                <w:sz w:val="18"/>
                <w:szCs w:val="18"/>
              </w:rPr>
              <w:t xml:space="preserve">     - </w:t>
            </w:r>
          </w:p>
        </w:tc>
        <w:tc>
          <w:tcPr>
            <w:tcW w:w="625" w:type="pct"/>
            <w:tcBorders>
              <w:top w:val="nil"/>
              <w:left w:val="nil"/>
              <w:bottom w:val="nil"/>
              <w:right w:val="nil"/>
            </w:tcBorders>
            <w:shd w:val="clear" w:color="auto" w:fill="auto"/>
            <w:vAlign w:val="bottom"/>
          </w:tcPr>
          <w:p w14:paraId="6D8E1454" w14:textId="5E08C3FC" w:rsidR="00F50EC9" w:rsidRPr="001847F6" w:rsidRDefault="00F50EC9" w:rsidP="00EF34A1">
            <w:pPr>
              <w:pStyle w:val="TT"/>
              <w:jc w:val="right"/>
              <w:rPr>
                <w:rFonts w:asciiTheme="minorHAnsi" w:hAnsiTheme="minorHAnsi" w:cstheme="minorHAnsi"/>
                <w:iCs/>
                <w:color w:val="000000" w:themeColor="text1"/>
                <w:sz w:val="18"/>
                <w:szCs w:val="18"/>
                <w:lang w:val="hr-HR"/>
              </w:rPr>
            </w:pPr>
            <w:r w:rsidRPr="001847F6">
              <w:rPr>
                <w:rFonts w:ascii="Calibri" w:hAnsi="Calibri" w:cs="Calibri"/>
                <w:color w:val="000000"/>
                <w:sz w:val="18"/>
                <w:szCs w:val="18"/>
              </w:rPr>
              <w:t xml:space="preserve">    - </w:t>
            </w:r>
          </w:p>
        </w:tc>
        <w:tc>
          <w:tcPr>
            <w:tcW w:w="694" w:type="pct"/>
            <w:tcBorders>
              <w:top w:val="nil"/>
              <w:left w:val="nil"/>
              <w:bottom w:val="nil"/>
              <w:right w:val="nil"/>
            </w:tcBorders>
            <w:shd w:val="clear" w:color="auto" w:fill="auto"/>
            <w:vAlign w:val="bottom"/>
          </w:tcPr>
          <w:p w14:paraId="7EAED7F1" w14:textId="04D027B3" w:rsidR="00F50EC9" w:rsidRPr="001847F6" w:rsidRDefault="00F50EC9" w:rsidP="00DD2454">
            <w:pPr>
              <w:pStyle w:val="TT"/>
              <w:jc w:val="right"/>
              <w:rPr>
                <w:rFonts w:asciiTheme="minorHAnsi" w:hAnsiTheme="minorHAnsi" w:cstheme="minorHAnsi"/>
                <w:iCs/>
                <w:color w:val="000000" w:themeColor="text1"/>
                <w:sz w:val="18"/>
                <w:szCs w:val="18"/>
                <w:lang w:val="hr-HR"/>
              </w:rPr>
            </w:pPr>
            <w:r w:rsidRPr="001847F6">
              <w:rPr>
                <w:rFonts w:ascii="Calibri" w:hAnsi="Calibri" w:cs="Calibri"/>
                <w:color w:val="000000"/>
                <w:sz w:val="18"/>
                <w:szCs w:val="18"/>
              </w:rPr>
              <w:t xml:space="preserve">       - </w:t>
            </w:r>
          </w:p>
        </w:tc>
        <w:tc>
          <w:tcPr>
            <w:tcW w:w="555" w:type="pct"/>
            <w:tcBorders>
              <w:top w:val="nil"/>
              <w:left w:val="nil"/>
              <w:bottom w:val="nil"/>
              <w:right w:val="nil"/>
            </w:tcBorders>
            <w:shd w:val="clear" w:color="auto" w:fill="auto"/>
            <w:vAlign w:val="bottom"/>
          </w:tcPr>
          <w:p w14:paraId="149F3B74" w14:textId="6143FE27" w:rsidR="00F50EC9" w:rsidRPr="001847F6" w:rsidDel="003A48C1" w:rsidRDefault="00F50EC9" w:rsidP="00B93604">
            <w:pPr>
              <w:pStyle w:val="TT"/>
              <w:jc w:val="right"/>
              <w:rPr>
                <w:rFonts w:asciiTheme="minorHAnsi" w:hAnsiTheme="minorHAnsi" w:cstheme="minorHAnsi"/>
                <w:color w:val="000000" w:themeColor="text1"/>
                <w:sz w:val="18"/>
                <w:szCs w:val="18"/>
                <w:lang w:val="hr-HR"/>
              </w:rPr>
            </w:pPr>
            <w:r w:rsidRPr="001847F6">
              <w:rPr>
                <w:rFonts w:ascii="Calibri" w:hAnsi="Calibri" w:cs="Calibri"/>
                <w:color w:val="000000"/>
                <w:sz w:val="18"/>
                <w:szCs w:val="18"/>
              </w:rPr>
              <w:t xml:space="preserve"> - </w:t>
            </w:r>
          </w:p>
        </w:tc>
        <w:tc>
          <w:tcPr>
            <w:tcW w:w="693" w:type="pct"/>
            <w:tcBorders>
              <w:top w:val="nil"/>
              <w:left w:val="nil"/>
              <w:bottom w:val="nil"/>
              <w:right w:val="nil"/>
            </w:tcBorders>
            <w:shd w:val="clear" w:color="auto" w:fill="auto"/>
            <w:vAlign w:val="bottom"/>
          </w:tcPr>
          <w:p w14:paraId="3BB89134" w14:textId="5159BD8A" w:rsidR="00F50EC9" w:rsidRPr="001847F6" w:rsidRDefault="00F50EC9" w:rsidP="008F31B4">
            <w:pPr>
              <w:pStyle w:val="TT"/>
              <w:jc w:val="right"/>
              <w:rPr>
                <w:rFonts w:asciiTheme="minorHAnsi" w:hAnsiTheme="minorHAnsi" w:cstheme="minorHAnsi"/>
                <w:b/>
                <w:iCs/>
                <w:color w:val="000000" w:themeColor="text1"/>
                <w:sz w:val="18"/>
                <w:szCs w:val="18"/>
                <w:lang w:val="hr-HR"/>
              </w:rPr>
            </w:pPr>
            <w:r w:rsidRPr="001847F6">
              <w:rPr>
                <w:rFonts w:ascii="Calibri" w:hAnsi="Calibri" w:cs="Calibri"/>
                <w:b/>
                <w:bCs/>
                <w:color w:val="000000"/>
                <w:sz w:val="18"/>
                <w:szCs w:val="18"/>
              </w:rPr>
              <w:t xml:space="preserve">   50.000 </w:t>
            </w:r>
          </w:p>
        </w:tc>
      </w:tr>
      <w:tr w:rsidR="00F50EC9" w:rsidRPr="00037DCC" w14:paraId="33C38DF4" w14:textId="77777777" w:rsidTr="007F5B1C">
        <w:trPr>
          <w:trHeight w:val="76"/>
        </w:trPr>
        <w:tc>
          <w:tcPr>
            <w:tcW w:w="1318" w:type="pct"/>
            <w:vAlign w:val="bottom"/>
          </w:tcPr>
          <w:p w14:paraId="59B4D08F" w14:textId="368E74EF" w:rsidR="00F50EC9" w:rsidRPr="001847F6" w:rsidRDefault="00F50EC9" w:rsidP="00F50EC9">
            <w:pPr>
              <w:pStyle w:val="TT"/>
              <w:spacing w:line="240" w:lineRule="exact"/>
              <w:rPr>
                <w:rFonts w:asciiTheme="minorHAnsi" w:hAnsiTheme="minorHAnsi" w:cstheme="minorHAnsi"/>
                <w:i/>
                <w:iCs/>
                <w:color w:val="000000" w:themeColor="text1"/>
                <w:sz w:val="18"/>
                <w:szCs w:val="18"/>
                <w:lang w:val="hr-HR"/>
              </w:rPr>
            </w:pPr>
            <w:bookmarkStart w:id="370" w:name="_Toc67326952"/>
            <w:r w:rsidRPr="001847F6">
              <w:rPr>
                <w:rFonts w:asciiTheme="minorHAnsi" w:hAnsiTheme="minorHAnsi" w:cstheme="minorHAnsi"/>
                <w:iCs/>
                <w:color w:val="000000" w:themeColor="text1"/>
                <w:sz w:val="18"/>
                <w:szCs w:val="18"/>
                <w:lang w:val="hr-HR"/>
              </w:rPr>
              <w:t>Prijenos dobiti iz 2020. godine u zadržanu dobit</w:t>
            </w:r>
            <w:bookmarkEnd w:id="370"/>
          </w:p>
        </w:tc>
        <w:tc>
          <w:tcPr>
            <w:tcW w:w="559" w:type="pct"/>
            <w:tcBorders>
              <w:top w:val="nil"/>
              <w:left w:val="nil"/>
              <w:bottom w:val="single" w:sz="4" w:space="0" w:color="auto"/>
              <w:right w:val="nil"/>
            </w:tcBorders>
            <w:shd w:val="clear" w:color="auto" w:fill="auto"/>
            <w:vAlign w:val="bottom"/>
          </w:tcPr>
          <w:p w14:paraId="08B1E4C1" w14:textId="05E3957E" w:rsidR="00F50EC9" w:rsidRPr="001847F6" w:rsidRDefault="00F50EC9" w:rsidP="008A783E">
            <w:pPr>
              <w:pStyle w:val="TT"/>
              <w:jc w:val="right"/>
              <w:rPr>
                <w:rFonts w:asciiTheme="minorHAnsi" w:hAnsiTheme="minorHAnsi" w:cstheme="minorHAnsi"/>
                <w:iCs/>
                <w:color w:val="000000" w:themeColor="text1"/>
                <w:sz w:val="18"/>
                <w:szCs w:val="18"/>
                <w:lang w:val="hr-HR"/>
              </w:rPr>
            </w:pPr>
            <w:r w:rsidRPr="001847F6">
              <w:rPr>
                <w:rFonts w:ascii="Calibri" w:hAnsi="Calibri" w:cs="Calibri"/>
                <w:color w:val="000000"/>
                <w:sz w:val="18"/>
                <w:szCs w:val="18"/>
              </w:rPr>
              <w:t xml:space="preserve"> - </w:t>
            </w:r>
          </w:p>
        </w:tc>
        <w:tc>
          <w:tcPr>
            <w:tcW w:w="555" w:type="pct"/>
            <w:tcBorders>
              <w:top w:val="nil"/>
              <w:left w:val="nil"/>
              <w:bottom w:val="single" w:sz="4" w:space="0" w:color="auto"/>
              <w:right w:val="nil"/>
            </w:tcBorders>
            <w:shd w:val="clear" w:color="auto" w:fill="auto"/>
            <w:vAlign w:val="bottom"/>
          </w:tcPr>
          <w:p w14:paraId="2BA17BAF" w14:textId="172D695C" w:rsidR="00F50EC9" w:rsidRPr="001847F6" w:rsidRDefault="00F50EC9" w:rsidP="00C85385">
            <w:pPr>
              <w:pStyle w:val="TT"/>
              <w:jc w:val="right"/>
              <w:rPr>
                <w:rFonts w:asciiTheme="minorHAnsi" w:hAnsiTheme="minorHAnsi" w:cstheme="minorHAnsi"/>
                <w:iCs/>
                <w:color w:val="000000" w:themeColor="text1"/>
                <w:sz w:val="18"/>
                <w:szCs w:val="18"/>
                <w:lang w:val="hr-HR"/>
              </w:rPr>
            </w:pPr>
            <w:r w:rsidRPr="001847F6">
              <w:rPr>
                <w:rFonts w:ascii="Calibri" w:hAnsi="Calibri" w:cs="Calibri"/>
                <w:color w:val="000000"/>
                <w:sz w:val="18"/>
                <w:szCs w:val="18"/>
              </w:rPr>
              <w:t xml:space="preserve">81.531 </w:t>
            </w:r>
          </w:p>
        </w:tc>
        <w:tc>
          <w:tcPr>
            <w:tcW w:w="625" w:type="pct"/>
            <w:tcBorders>
              <w:top w:val="nil"/>
              <w:left w:val="nil"/>
              <w:bottom w:val="single" w:sz="4" w:space="0" w:color="auto"/>
              <w:right w:val="nil"/>
            </w:tcBorders>
            <w:shd w:val="clear" w:color="auto" w:fill="auto"/>
            <w:vAlign w:val="bottom"/>
          </w:tcPr>
          <w:p w14:paraId="6D12AB8F" w14:textId="1769A6D0" w:rsidR="00F50EC9" w:rsidRPr="001847F6" w:rsidRDefault="00F50EC9" w:rsidP="00EF34A1">
            <w:pPr>
              <w:pStyle w:val="TT"/>
              <w:jc w:val="right"/>
              <w:rPr>
                <w:rFonts w:asciiTheme="minorHAnsi" w:hAnsiTheme="minorHAnsi" w:cstheme="minorHAnsi"/>
                <w:iCs/>
                <w:color w:val="000000" w:themeColor="text1"/>
                <w:sz w:val="18"/>
                <w:szCs w:val="18"/>
                <w:lang w:val="hr-HR"/>
              </w:rPr>
            </w:pPr>
            <w:r w:rsidRPr="001847F6">
              <w:rPr>
                <w:rFonts w:ascii="Calibri" w:hAnsi="Calibri" w:cs="Calibri"/>
                <w:color w:val="000000"/>
                <w:sz w:val="18"/>
                <w:szCs w:val="18"/>
              </w:rPr>
              <w:t xml:space="preserve"> - </w:t>
            </w:r>
          </w:p>
        </w:tc>
        <w:tc>
          <w:tcPr>
            <w:tcW w:w="694" w:type="pct"/>
            <w:tcBorders>
              <w:top w:val="nil"/>
              <w:left w:val="nil"/>
              <w:bottom w:val="single" w:sz="4" w:space="0" w:color="auto"/>
              <w:right w:val="nil"/>
            </w:tcBorders>
            <w:shd w:val="clear" w:color="auto" w:fill="auto"/>
            <w:vAlign w:val="bottom"/>
          </w:tcPr>
          <w:p w14:paraId="004C75A1" w14:textId="2F44D428" w:rsidR="00F50EC9" w:rsidRPr="001847F6" w:rsidRDefault="00F50EC9" w:rsidP="00DD2454">
            <w:pPr>
              <w:pStyle w:val="TT"/>
              <w:jc w:val="right"/>
              <w:rPr>
                <w:rFonts w:asciiTheme="minorHAnsi" w:hAnsiTheme="minorHAnsi" w:cstheme="minorHAnsi"/>
                <w:iCs/>
                <w:color w:val="000000" w:themeColor="text1"/>
                <w:sz w:val="18"/>
                <w:szCs w:val="18"/>
                <w:lang w:val="hr-HR"/>
              </w:rPr>
            </w:pPr>
            <w:r w:rsidRPr="001847F6">
              <w:rPr>
                <w:rFonts w:ascii="Calibri" w:hAnsi="Calibri" w:cs="Calibri"/>
                <w:color w:val="000000"/>
                <w:sz w:val="18"/>
                <w:szCs w:val="18"/>
              </w:rPr>
              <w:t>(81.531)</w:t>
            </w:r>
          </w:p>
        </w:tc>
        <w:tc>
          <w:tcPr>
            <w:tcW w:w="555" w:type="pct"/>
            <w:tcBorders>
              <w:top w:val="nil"/>
              <w:left w:val="nil"/>
              <w:bottom w:val="single" w:sz="4" w:space="0" w:color="auto"/>
              <w:right w:val="nil"/>
            </w:tcBorders>
            <w:shd w:val="clear" w:color="auto" w:fill="auto"/>
            <w:vAlign w:val="bottom"/>
          </w:tcPr>
          <w:p w14:paraId="10494B87" w14:textId="0AAAA2C6" w:rsidR="00F50EC9" w:rsidRPr="001847F6" w:rsidRDefault="00E1544D" w:rsidP="00B93604">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693" w:type="pct"/>
            <w:tcBorders>
              <w:top w:val="nil"/>
              <w:left w:val="nil"/>
              <w:bottom w:val="single" w:sz="4" w:space="0" w:color="auto"/>
              <w:right w:val="nil"/>
            </w:tcBorders>
            <w:shd w:val="clear" w:color="auto" w:fill="auto"/>
            <w:vAlign w:val="bottom"/>
          </w:tcPr>
          <w:p w14:paraId="66E329B2" w14:textId="216E536F" w:rsidR="00F50EC9" w:rsidRPr="001847F6" w:rsidRDefault="00F50EC9" w:rsidP="008F31B4">
            <w:pPr>
              <w:pStyle w:val="TT"/>
              <w:jc w:val="right"/>
              <w:rPr>
                <w:rFonts w:asciiTheme="minorHAnsi" w:hAnsiTheme="minorHAnsi" w:cstheme="minorHAnsi"/>
                <w:b/>
                <w:iCs/>
                <w:color w:val="000000" w:themeColor="text1"/>
                <w:sz w:val="18"/>
                <w:szCs w:val="18"/>
                <w:lang w:val="hr-HR"/>
              </w:rPr>
            </w:pPr>
            <w:r w:rsidRPr="001847F6">
              <w:rPr>
                <w:rFonts w:ascii="Calibri" w:hAnsi="Calibri" w:cs="Calibri"/>
                <w:b/>
                <w:bCs/>
                <w:color w:val="000000"/>
                <w:sz w:val="18"/>
                <w:szCs w:val="18"/>
              </w:rPr>
              <w:t xml:space="preserve">    - </w:t>
            </w:r>
          </w:p>
        </w:tc>
      </w:tr>
      <w:tr w:rsidR="00F50EC9" w:rsidRPr="00037DCC" w14:paraId="61E57224" w14:textId="77777777" w:rsidTr="001847F6">
        <w:trPr>
          <w:trHeight w:hRule="exact" w:val="357"/>
        </w:trPr>
        <w:tc>
          <w:tcPr>
            <w:tcW w:w="1318" w:type="pct"/>
            <w:vAlign w:val="bottom"/>
          </w:tcPr>
          <w:p w14:paraId="70299218" w14:textId="34F83A73" w:rsidR="00F50EC9" w:rsidRPr="001847F6" w:rsidRDefault="00F50EC9" w:rsidP="00F50EC9">
            <w:pPr>
              <w:pStyle w:val="TT"/>
              <w:spacing w:line="240" w:lineRule="exact"/>
              <w:rPr>
                <w:rFonts w:asciiTheme="minorHAnsi" w:hAnsiTheme="minorHAnsi" w:cstheme="minorHAnsi"/>
                <w:iCs/>
                <w:color w:val="000000" w:themeColor="text1"/>
                <w:sz w:val="18"/>
                <w:szCs w:val="18"/>
                <w:lang w:val="hr-HR"/>
              </w:rPr>
            </w:pPr>
            <w:bookmarkStart w:id="371" w:name="_Toc67326959"/>
            <w:r w:rsidRPr="001847F6">
              <w:rPr>
                <w:rFonts w:asciiTheme="minorHAnsi" w:hAnsiTheme="minorHAnsi" w:cstheme="minorHAnsi"/>
                <w:b/>
                <w:iCs/>
                <w:color w:val="000000" w:themeColor="text1"/>
                <w:sz w:val="18"/>
                <w:szCs w:val="18"/>
                <w:lang w:val="hr-HR"/>
              </w:rPr>
              <w:t>Stanje 31. prosinca 2021.</w:t>
            </w:r>
            <w:bookmarkEnd w:id="371"/>
            <w:r w:rsidRPr="001847F6">
              <w:rPr>
                <w:rFonts w:asciiTheme="minorHAnsi" w:hAnsiTheme="minorHAnsi" w:cstheme="minorHAnsi"/>
                <w:b/>
                <w:iCs/>
                <w:color w:val="000000" w:themeColor="text1"/>
                <w:sz w:val="18"/>
                <w:szCs w:val="18"/>
                <w:lang w:val="hr-HR"/>
              </w:rPr>
              <w:t xml:space="preserve"> </w:t>
            </w:r>
          </w:p>
        </w:tc>
        <w:tc>
          <w:tcPr>
            <w:tcW w:w="559" w:type="pct"/>
            <w:tcBorders>
              <w:top w:val="single" w:sz="8" w:space="0" w:color="auto"/>
              <w:left w:val="nil"/>
              <w:bottom w:val="single" w:sz="12" w:space="0" w:color="auto"/>
              <w:right w:val="nil"/>
            </w:tcBorders>
            <w:shd w:val="clear" w:color="auto" w:fill="auto"/>
            <w:vAlign w:val="center"/>
          </w:tcPr>
          <w:p w14:paraId="05D6955D" w14:textId="7AA10E86" w:rsidR="00F50EC9" w:rsidRPr="001847F6" w:rsidRDefault="00F50EC9" w:rsidP="001847F6">
            <w:pPr>
              <w:pStyle w:val="TT"/>
              <w:jc w:val="right"/>
              <w:rPr>
                <w:rFonts w:asciiTheme="minorHAnsi" w:hAnsiTheme="minorHAnsi" w:cstheme="minorHAnsi"/>
                <w:b/>
                <w:bCs/>
                <w:iCs/>
                <w:color w:val="000000" w:themeColor="text1"/>
                <w:sz w:val="18"/>
                <w:szCs w:val="18"/>
                <w:lang w:val="hr-HR"/>
              </w:rPr>
            </w:pPr>
            <w:r w:rsidRPr="001847F6">
              <w:rPr>
                <w:rFonts w:ascii="Calibri" w:hAnsi="Calibri" w:cs="Calibri"/>
                <w:b/>
                <w:bCs/>
                <w:color w:val="000000"/>
                <w:sz w:val="18"/>
                <w:szCs w:val="18"/>
              </w:rPr>
              <w:t xml:space="preserve"> 7.184.632 </w:t>
            </w:r>
          </w:p>
        </w:tc>
        <w:tc>
          <w:tcPr>
            <w:tcW w:w="555" w:type="pct"/>
            <w:tcBorders>
              <w:top w:val="single" w:sz="8" w:space="0" w:color="auto"/>
              <w:left w:val="nil"/>
              <w:bottom w:val="single" w:sz="12" w:space="0" w:color="auto"/>
              <w:right w:val="nil"/>
            </w:tcBorders>
            <w:shd w:val="clear" w:color="auto" w:fill="auto"/>
            <w:vAlign w:val="center"/>
          </w:tcPr>
          <w:p w14:paraId="142CC0F8" w14:textId="7A222647" w:rsidR="00F50EC9" w:rsidRPr="001847F6" w:rsidRDefault="00F50EC9" w:rsidP="001847F6">
            <w:pPr>
              <w:pStyle w:val="TT"/>
              <w:jc w:val="right"/>
              <w:rPr>
                <w:rFonts w:asciiTheme="minorHAnsi" w:hAnsiTheme="minorHAnsi" w:cstheme="minorHAnsi"/>
                <w:b/>
                <w:bCs/>
                <w:iCs/>
                <w:color w:val="000000" w:themeColor="text1"/>
                <w:sz w:val="18"/>
                <w:szCs w:val="18"/>
                <w:lang w:val="hr-HR"/>
              </w:rPr>
            </w:pPr>
            <w:r w:rsidRPr="001847F6">
              <w:rPr>
                <w:rFonts w:ascii="Calibri" w:hAnsi="Calibri" w:cs="Calibri"/>
                <w:b/>
                <w:bCs/>
                <w:color w:val="000000"/>
                <w:sz w:val="18"/>
                <w:szCs w:val="18"/>
              </w:rPr>
              <w:t xml:space="preserve"> 3.157.684 </w:t>
            </w:r>
          </w:p>
        </w:tc>
        <w:tc>
          <w:tcPr>
            <w:tcW w:w="625" w:type="pct"/>
            <w:tcBorders>
              <w:top w:val="single" w:sz="8" w:space="0" w:color="auto"/>
              <w:left w:val="nil"/>
              <w:bottom w:val="single" w:sz="12" w:space="0" w:color="auto"/>
              <w:right w:val="nil"/>
            </w:tcBorders>
            <w:shd w:val="clear" w:color="auto" w:fill="auto"/>
            <w:vAlign w:val="center"/>
          </w:tcPr>
          <w:p w14:paraId="13F395B4" w14:textId="61941379" w:rsidR="00F50EC9" w:rsidRPr="001847F6" w:rsidRDefault="00F50EC9" w:rsidP="001847F6">
            <w:pPr>
              <w:pStyle w:val="TT"/>
              <w:jc w:val="right"/>
              <w:rPr>
                <w:rFonts w:asciiTheme="minorHAnsi" w:hAnsiTheme="minorHAnsi" w:cstheme="minorHAnsi"/>
                <w:b/>
                <w:bCs/>
                <w:iCs/>
                <w:color w:val="000000" w:themeColor="text1"/>
                <w:sz w:val="18"/>
                <w:szCs w:val="18"/>
                <w:lang w:val="hr-HR"/>
              </w:rPr>
            </w:pPr>
            <w:r w:rsidRPr="001847F6">
              <w:rPr>
                <w:rFonts w:ascii="Calibri" w:hAnsi="Calibri" w:cs="Calibri"/>
                <w:b/>
                <w:bCs/>
                <w:color w:val="000000"/>
                <w:sz w:val="18"/>
                <w:szCs w:val="18"/>
              </w:rPr>
              <w:t xml:space="preserve">  33.975 </w:t>
            </w:r>
          </w:p>
        </w:tc>
        <w:tc>
          <w:tcPr>
            <w:tcW w:w="694" w:type="pct"/>
            <w:tcBorders>
              <w:top w:val="single" w:sz="8" w:space="0" w:color="auto"/>
              <w:left w:val="nil"/>
              <w:bottom w:val="single" w:sz="12" w:space="0" w:color="auto"/>
              <w:right w:val="nil"/>
            </w:tcBorders>
            <w:shd w:val="clear" w:color="auto" w:fill="auto"/>
            <w:vAlign w:val="center"/>
          </w:tcPr>
          <w:p w14:paraId="02C2E94B" w14:textId="0A5D3720" w:rsidR="00F50EC9" w:rsidRPr="001847F6" w:rsidRDefault="00F50EC9" w:rsidP="001847F6">
            <w:pPr>
              <w:pStyle w:val="TT"/>
              <w:jc w:val="right"/>
              <w:rPr>
                <w:rFonts w:asciiTheme="minorHAnsi" w:hAnsiTheme="minorHAnsi" w:cstheme="minorHAnsi"/>
                <w:b/>
                <w:bCs/>
                <w:iCs/>
                <w:color w:val="000000" w:themeColor="text1"/>
                <w:sz w:val="18"/>
                <w:szCs w:val="18"/>
                <w:lang w:val="hr-HR"/>
              </w:rPr>
            </w:pPr>
            <w:r w:rsidRPr="001847F6">
              <w:rPr>
                <w:rFonts w:ascii="Calibri" w:hAnsi="Calibri" w:cs="Calibri"/>
                <w:b/>
                <w:bCs/>
                <w:color w:val="000000"/>
                <w:sz w:val="18"/>
                <w:szCs w:val="18"/>
              </w:rPr>
              <w:t xml:space="preserve">  188.185 </w:t>
            </w:r>
          </w:p>
        </w:tc>
        <w:tc>
          <w:tcPr>
            <w:tcW w:w="555" w:type="pct"/>
            <w:tcBorders>
              <w:top w:val="single" w:sz="8" w:space="0" w:color="auto"/>
              <w:left w:val="nil"/>
              <w:bottom w:val="single" w:sz="12" w:space="0" w:color="auto"/>
              <w:right w:val="nil"/>
            </w:tcBorders>
            <w:shd w:val="clear" w:color="auto" w:fill="auto"/>
            <w:vAlign w:val="center"/>
          </w:tcPr>
          <w:p w14:paraId="0A7C9FFE" w14:textId="5FFF20CE" w:rsidR="00F50EC9" w:rsidRPr="001847F6" w:rsidDel="003A48C1" w:rsidRDefault="00F50EC9" w:rsidP="001847F6">
            <w:pPr>
              <w:pStyle w:val="TT"/>
              <w:jc w:val="right"/>
              <w:rPr>
                <w:rFonts w:asciiTheme="minorHAnsi" w:hAnsiTheme="minorHAnsi" w:cstheme="minorHAnsi"/>
                <w:b/>
                <w:bCs/>
                <w:color w:val="000000" w:themeColor="text1"/>
                <w:sz w:val="18"/>
                <w:szCs w:val="18"/>
                <w:lang w:val="hr-HR"/>
              </w:rPr>
            </w:pPr>
            <w:r w:rsidRPr="001847F6">
              <w:rPr>
                <w:rFonts w:ascii="Calibri" w:hAnsi="Calibri" w:cs="Calibri"/>
                <w:b/>
                <w:bCs/>
                <w:color w:val="000000"/>
                <w:sz w:val="18"/>
                <w:szCs w:val="18"/>
              </w:rPr>
              <w:t xml:space="preserve">  12.309 </w:t>
            </w:r>
          </w:p>
        </w:tc>
        <w:tc>
          <w:tcPr>
            <w:tcW w:w="693" w:type="pct"/>
            <w:tcBorders>
              <w:top w:val="single" w:sz="8" w:space="0" w:color="auto"/>
              <w:left w:val="nil"/>
              <w:bottom w:val="single" w:sz="12" w:space="0" w:color="auto"/>
              <w:right w:val="nil"/>
            </w:tcBorders>
            <w:shd w:val="clear" w:color="auto" w:fill="auto"/>
            <w:vAlign w:val="center"/>
          </w:tcPr>
          <w:p w14:paraId="6A127A29" w14:textId="420D23A3" w:rsidR="00F50EC9" w:rsidRPr="001847F6" w:rsidRDefault="00F50EC9" w:rsidP="001847F6">
            <w:pPr>
              <w:pStyle w:val="TT"/>
              <w:jc w:val="right"/>
              <w:rPr>
                <w:rFonts w:asciiTheme="minorHAnsi" w:hAnsiTheme="minorHAnsi" w:cstheme="minorHAnsi"/>
                <w:b/>
                <w:bCs/>
                <w:iCs/>
                <w:color w:val="000000" w:themeColor="text1"/>
                <w:sz w:val="18"/>
                <w:szCs w:val="18"/>
                <w:lang w:val="hr-HR"/>
              </w:rPr>
            </w:pPr>
            <w:r w:rsidRPr="001847F6">
              <w:rPr>
                <w:rFonts w:ascii="Calibri" w:hAnsi="Calibri" w:cs="Calibri"/>
                <w:b/>
                <w:bCs/>
                <w:color w:val="000000"/>
                <w:sz w:val="18"/>
                <w:szCs w:val="18"/>
              </w:rPr>
              <w:t xml:space="preserve">  10.576.785 </w:t>
            </w:r>
          </w:p>
        </w:tc>
      </w:tr>
    </w:tbl>
    <w:p w14:paraId="3A58B847" w14:textId="77777777" w:rsidR="008378D3" w:rsidRPr="00037DCC" w:rsidRDefault="008378D3" w:rsidP="00B90B52">
      <w:pPr>
        <w:pStyle w:val="T1"/>
        <w:keepNext w:val="0"/>
        <w:spacing w:before="120" w:after="0"/>
        <w:rPr>
          <w:rFonts w:asciiTheme="minorHAnsi" w:hAnsiTheme="minorHAnsi" w:cs="Arial"/>
          <w:b w:val="0"/>
          <w:bCs w:val="0"/>
          <w:color w:val="000000" w:themeColor="text1"/>
          <w:sz w:val="22"/>
          <w:szCs w:val="22"/>
          <w:lang w:val="hr-HR"/>
        </w:rPr>
      </w:pPr>
    </w:p>
    <w:p w14:paraId="78A25687" w14:textId="77777777" w:rsidR="0086306E" w:rsidRPr="00037DCC" w:rsidRDefault="0086306E"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06DE77FA" w14:textId="77777777" w:rsidR="00AA2521" w:rsidRPr="00037DCC" w:rsidRDefault="00AA2521"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1FAD59E9" w14:textId="77777777" w:rsidR="00B1030E" w:rsidRPr="00037DCC" w:rsidRDefault="00B1030E"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585EF9F0" w14:textId="77777777" w:rsidR="00B1030E" w:rsidRPr="00037DCC" w:rsidRDefault="00B1030E"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4EA7522A" w14:textId="77777777" w:rsidR="00B1030E" w:rsidRDefault="00B1030E"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0407F745" w14:textId="77777777" w:rsidR="00707DE2" w:rsidRDefault="00707DE2"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40A5B5A8" w14:textId="77777777" w:rsidR="00707DE2" w:rsidRDefault="00707DE2"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3036D296" w14:textId="77777777" w:rsidR="00707DE2" w:rsidRDefault="00707DE2"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42399531" w14:textId="77777777" w:rsidR="00707DE2" w:rsidRDefault="00707DE2"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361D4454" w14:textId="77777777" w:rsidR="00707DE2" w:rsidRPr="00037DCC" w:rsidRDefault="00707DE2" w:rsidP="00AA2521">
      <w:pPr>
        <w:pStyle w:val="T1"/>
        <w:keepNext w:val="0"/>
        <w:spacing w:before="0" w:after="0" w:line="240" w:lineRule="auto"/>
        <w:rPr>
          <w:rFonts w:asciiTheme="minorHAnsi" w:hAnsiTheme="minorHAnsi" w:cs="Arial"/>
          <w:b w:val="0"/>
          <w:bCs w:val="0"/>
          <w:color w:val="000000" w:themeColor="text1"/>
          <w:sz w:val="22"/>
          <w:szCs w:val="22"/>
          <w:lang w:val="hr-HR"/>
        </w:rPr>
      </w:pPr>
    </w:p>
    <w:p w14:paraId="1BD327F4" w14:textId="77777777" w:rsidR="00606236" w:rsidRPr="00037DCC" w:rsidRDefault="00B1030E" w:rsidP="003C6BA3">
      <w:pPr>
        <w:pStyle w:val="T1"/>
        <w:rPr>
          <w:rFonts w:asciiTheme="minorHAnsi" w:hAnsiTheme="minorHAnsi" w:cs="Arial"/>
          <w:color w:val="000000" w:themeColor="text1"/>
          <w:sz w:val="22"/>
          <w:szCs w:val="22"/>
          <w:lang w:val="hr-HR"/>
        </w:rPr>
      </w:pPr>
      <w:r w:rsidRPr="00037DCC">
        <w:rPr>
          <w:rFonts w:asciiTheme="minorHAnsi" w:hAnsiTheme="minorHAnsi" w:cs="Arial"/>
          <w:b w:val="0"/>
          <w:bCs w:val="0"/>
          <w:color w:val="000000" w:themeColor="text1"/>
          <w:sz w:val="22"/>
          <w:szCs w:val="22"/>
          <w:lang w:val="hr-HR"/>
        </w:rPr>
        <w:t>Priložene računovodstvene politike i bilješke sastavni su dio ovih financijskih izvještaja.</w:t>
      </w:r>
    </w:p>
    <w:p w14:paraId="0EB08287" w14:textId="77777777" w:rsidR="00606236" w:rsidRPr="00037DCC" w:rsidRDefault="00606236" w:rsidP="00793B9F">
      <w:pPr>
        <w:pStyle w:val="TT"/>
        <w:tabs>
          <w:tab w:val="clear" w:pos="1202"/>
        </w:tabs>
        <w:rPr>
          <w:rFonts w:asciiTheme="minorHAnsi" w:hAnsiTheme="minorHAnsi" w:cs="Arial"/>
          <w:color w:val="000000" w:themeColor="text1"/>
          <w:sz w:val="22"/>
          <w:szCs w:val="22"/>
          <w:lang w:val="hr-HR"/>
        </w:rPr>
      </w:pPr>
    </w:p>
    <w:p w14:paraId="248C2214" w14:textId="77777777" w:rsidR="00606236" w:rsidRPr="00037DCC" w:rsidRDefault="00606236" w:rsidP="0086306E">
      <w:pPr>
        <w:pStyle w:val="TT"/>
        <w:tabs>
          <w:tab w:val="clear" w:pos="1202"/>
        </w:tabs>
        <w:rPr>
          <w:rFonts w:asciiTheme="minorHAnsi" w:hAnsiTheme="minorHAnsi" w:cs="Arial"/>
          <w:color w:val="000000" w:themeColor="text1"/>
          <w:sz w:val="22"/>
          <w:szCs w:val="22"/>
          <w:lang w:val="hr-HR"/>
        </w:rPr>
        <w:sectPr w:rsidR="00606236" w:rsidRPr="00037DCC" w:rsidSect="00623DBA">
          <w:headerReference w:type="even" r:id="rId73"/>
          <w:headerReference w:type="default" r:id="rId74"/>
          <w:pgSz w:w="11907" w:h="16840" w:code="9"/>
          <w:pgMar w:top="1418" w:right="850" w:bottom="1134" w:left="1418" w:header="851" w:footer="851" w:gutter="0"/>
          <w:cols w:space="720"/>
          <w:noEndnote/>
        </w:sectPr>
      </w:pPr>
    </w:p>
    <w:tbl>
      <w:tblPr>
        <w:tblpPr w:leftFromText="181" w:rightFromText="181" w:vertAnchor="page" w:horzAnchor="margin" w:tblpY="2966"/>
        <w:tblW w:w="4706" w:type="pct"/>
        <w:tblCellMar>
          <w:left w:w="119" w:type="dxa"/>
          <w:right w:w="119" w:type="dxa"/>
        </w:tblCellMar>
        <w:tblLook w:val="0000" w:firstRow="0" w:lastRow="0" w:firstColumn="0" w:lastColumn="0" w:noHBand="0" w:noVBand="0"/>
      </w:tblPr>
      <w:tblGrid>
        <w:gridCol w:w="4675"/>
        <w:gridCol w:w="933"/>
        <w:gridCol w:w="1622"/>
        <w:gridCol w:w="1842"/>
      </w:tblGrid>
      <w:tr w:rsidR="00E14286" w:rsidRPr="00037DCC" w14:paraId="1DEAAA2F" w14:textId="77777777" w:rsidTr="003C6BA3">
        <w:tc>
          <w:tcPr>
            <w:tcW w:w="2577" w:type="pct"/>
          </w:tcPr>
          <w:p w14:paraId="2F04131D" w14:textId="77777777" w:rsidR="00AE2E7F" w:rsidRPr="00037DCC" w:rsidRDefault="00AE2E7F" w:rsidP="00600855">
            <w:pPr>
              <w:pStyle w:val="TT"/>
              <w:rPr>
                <w:rFonts w:asciiTheme="minorHAnsi" w:hAnsiTheme="minorHAnsi" w:cs="Arial"/>
                <w:b/>
                <w:bCs/>
                <w:color w:val="000000" w:themeColor="text1"/>
                <w:sz w:val="22"/>
                <w:szCs w:val="22"/>
                <w:lang w:val="hr-HR"/>
              </w:rPr>
            </w:pPr>
          </w:p>
        </w:tc>
        <w:tc>
          <w:tcPr>
            <w:tcW w:w="514" w:type="pct"/>
          </w:tcPr>
          <w:p w14:paraId="4A5DFBB4" w14:textId="77777777" w:rsidR="00AE2E7F" w:rsidRPr="00037DCC" w:rsidRDefault="00AE2E7F" w:rsidP="00600855">
            <w:pPr>
              <w:pStyle w:val="TT"/>
              <w:ind w:left="-15" w:firstLine="15"/>
              <w:jc w:val="center"/>
              <w:rPr>
                <w:rFonts w:asciiTheme="minorHAnsi" w:hAnsiTheme="minorHAnsi" w:cs="Arial"/>
                <w:b/>
                <w:bCs/>
                <w:color w:val="000000" w:themeColor="text1"/>
                <w:sz w:val="22"/>
                <w:szCs w:val="22"/>
                <w:lang w:val="hr-HR"/>
              </w:rPr>
            </w:pPr>
            <w:bookmarkStart w:id="372" w:name="_Toc67326966"/>
            <w:r w:rsidRPr="00037DCC">
              <w:rPr>
                <w:rFonts w:asciiTheme="minorHAnsi" w:hAnsiTheme="minorHAnsi" w:cs="Arial"/>
                <w:b/>
                <w:bCs/>
                <w:color w:val="000000" w:themeColor="text1"/>
                <w:spacing w:val="-1"/>
                <w:sz w:val="22"/>
                <w:szCs w:val="22"/>
                <w:lang w:val="hr-HR"/>
              </w:rPr>
              <w:t>Bilješka</w:t>
            </w:r>
            <w:bookmarkEnd w:id="372"/>
          </w:p>
        </w:tc>
        <w:tc>
          <w:tcPr>
            <w:tcW w:w="894" w:type="pct"/>
          </w:tcPr>
          <w:p w14:paraId="128DFCC3" w14:textId="031CBF65" w:rsidR="00AE2E7F" w:rsidRPr="00037DCC" w:rsidRDefault="005A78BA" w:rsidP="00600855">
            <w:pPr>
              <w:pStyle w:val="TT"/>
              <w:tabs>
                <w:tab w:val="clear" w:pos="1202"/>
              </w:tabs>
              <w:jc w:val="right"/>
              <w:rPr>
                <w:rFonts w:asciiTheme="minorHAnsi" w:hAnsiTheme="minorHAnsi" w:cs="Arial"/>
                <w:b/>
                <w:bCs/>
                <w:color w:val="000000" w:themeColor="text1"/>
                <w:sz w:val="22"/>
                <w:szCs w:val="22"/>
                <w:lang w:val="hr-HR"/>
              </w:rPr>
            </w:pPr>
            <w:r>
              <w:rPr>
                <w:rFonts w:asciiTheme="minorHAnsi" w:hAnsiTheme="minorHAnsi" w:cs="Arial"/>
                <w:b/>
                <w:bCs/>
                <w:color w:val="000000" w:themeColor="text1"/>
                <w:sz w:val="22"/>
                <w:szCs w:val="22"/>
                <w:lang w:val="hr-HR"/>
              </w:rPr>
              <w:t>2021.</w:t>
            </w:r>
          </w:p>
        </w:tc>
        <w:tc>
          <w:tcPr>
            <w:tcW w:w="1015" w:type="pct"/>
          </w:tcPr>
          <w:p w14:paraId="6C268C8B" w14:textId="7F5057A4" w:rsidR="00AE2E7F" w:rsidRPr="00037DCC" w:rsidRDefault="005A78BA" w:rsidP="00600855">
            <w:pPr>
              <w:pStyle w:val="TT"/>
              <w:tabs>
                <w:tab w:val="clear" w:pos="1202"/>
              </w:tabs>
              <w:jc w:val="right"/>
              <w:rPr>
                <w:rFonts w:asciiTheme="minorHAnsi" w:hAnsiTheme="minorHAnsi" w:cs="Arial"/>
                <w:b/>
                <w:bCs/>
                <w:color w:val="000000" w:themeColor="text1"/>
                <w:sz w:val="22"/>
                <w:szCs w:val="22"/>
                <w:lang w:val="hr-HR"/>
              </w:rPr>
            </w:pPr>
            <w:bookmarkStart w:id="373" w:name="_Toc67326967"/>
            <w:bookmarkStart w:id="374" w:name="_Toc67326968"/>
            <w:r w:rsidRPr="00037DCC">
              <w:rPr>
                <w:rFonts w:asciiTheme="minorHAnsi" w:hAnsiTheme="minorHAnsi" w:cs="Arial"/>
                <w:b/>
                <w:bCs/>
                <w:color w:val="000000" w:themeColor="text1"/>
                <w:sz w:val="22"/>
                <w:szCs w:val="22"/>
                <w:lang w:val="hr-HR"/>
              </w:rPr>
              <w:t>20</w:t>
            </w:r>
            <w:r>
              <w:rPr>
                <w:rFonts w:asciiTheme="minorHAnsi" w:hAnsiTheme="minorHAnsi" w:cs="Arial"/>
                <w:b/>
                <w:bCs/>
                <w:color w:val="000000" w:themeColor="text1"/>
                <w:sz w:val="22"/>
                <w:szCs w:val="22"/>
                <w:lang w:val="hr-HR"/>
              </w:rPr>
              <w:t>20</w:t>
            </w:r>
            <w:r w:rsidRPr="00037DCC">
              <w:rPr>
                <w:rFonts w:asciiTheme="minorHAnsi" w:hAnsiTheme="minorHAnsi" w:cs="Arial"/>
                <w:b/>
                <w:bCs/>
                <w:color w:val="000000" w:themeColor="text1"/>
                <w:sz w:val="22"/>
                <w:szCs w:val="22"/>
                <w:lang w:val="hr-HR"/>
              </w:rPr>
              <w:t>.</w:t>
            </w:r>
            <w:bookmarkEnd w:id="373"/>
            <w:bookmarkEnd w:id="374"/>
          </w:p>
        </w:tc>
      </w:tr>
      <w:tr w:rsidR="00E14286" w:rsidRPr="00037DCC" w14:paraId="5B5121BA" w14:textId="77777777" w:rsidTr="003C6BA3">
        <w:tc>
          <w:tcPr>
            <w:tcW w:w="2577" w:type="pct"/>
          </w:tcPr>
          <w:p w14:paraId="4E8F7FF3" w14:textId="77777777" w:rsidR="00AE2E7F" w:rsidRPr="00037DCC" w:rsidRDefault="00AE2E7F" w:rsidP="00600855">
            <w:pPr>
              <w:pStyle w:val="TT"/>
              <w:rPr>
                <w:rFonts w:asciiTheme="minorHAnsi" w:hAnsiTheme="minorHAnsi" w:cs="Arial"/>
                <w:b/>
                <w:bCs/>
                <w:color w:val="000000" w:themeColor="text1"/>
                <w:sz w:val="22"/>
                <w:szCs w:val="22"/>
                <w:lang w:val="hr-HR"/>
              </w:rPr>
            </w:pPr>
          </w:p>
        </w:tc>
        <w:tc>
          <w:tcPr>
            <w:tcW w:w="514" w:type="pct"/>
          </w:tcPr>
          <w:p w14:paraId="722C73ED" w14:textId="77777777" w:rsidR="00AE2E7F" w:rsidRPr="00037DCC" w:rsidRDefault="00AE2E7F" w:rsidP="00600855">
            <w:pPr>
              <w:pStyle w:val="TT"/>
              <w:jc w:val="center"/>
              <w:rPr>
                <w:rFonts w:asciiTheme="minorHAnsi" w:hAnsiTheme="minorHAnsi" w:cs="Arial"/>
                <w:b/>
                <w:bCs/>
                <w:color w:val="000000" w:themeColor="text1"/>
                <w:spacing w:val="-1"/>
                <w:sz w:val="22"/>
                <w:szCs w:val="22"/>
                <w:lang w:val="hr-HR"/>
              </w:rPr>
            </w:pPr>
          </w:p>
        </w:tc>
        <w:tc>
          <w:tcPr>
            <w:tcW w:w="894" w:type="pct"/>
          </w:tcPr>
          <w:p w14:paraId="2E684575" w14:textId="77777777" w:rsidR="00AE2E7F" w:rsidRPr="00037DCC" w:rsidRDefault="004F7EAC" w:rsidP="00600855">
            <w:pPr>
              <w:pStyle w:val="TT"/>
              <w:tabs>
                <w:tab w:val="clear" w:pos="1202"/>
              </w:tabs>
              <w:jc w:val="right"/>
              <w:rPr>
                <w:rFonts w:asciiTheme="minorHAnsi" w:hAnsiTheme="minorHAnsi" w:cs="Arial"/>
                <w:b/>
                <w:bCs/>
                <w:color w:val="000000" w:themeColor="text1"/>
                <w:sz w:val="22"/>
                <w:szCs w:val="22"/>
                <w:lang w:val="hr-HR"/>
              </w:rPr>
            </w:pPr>
            <w:bookmarkStart w:id="375" w:name="_Toc67326969"/>
            <w:r w:rsidRPr="00037DCC">
              <w:rPr>
                <w:rFonts w:asciiTheme="minorHAnsi" w:hAnsiTheme="minorHAnsi" w:cs="Arial"/>
                <w:b/>
                <w:bCs/>
                <w:color w:val="000000" w:themeColor="text1"/>
                <w:sz w:val="22"/>
                <w:szCs w:val="22"/>
                <w:lang w:val="hr-HR"/>
              </w:rPr>
              <w:t>000 kuna</w:t>
            </w:r>
            <w:bookmarkEnd w:id="375"/>
          </w:p>
        </w:tc>
        <w:tc>
          <w:tcPr>
            <w:tcW w:w="1015" w:type="pct"/>
          </w:tcPr>
          <w:p w14:paraId="713D64CE" w14:textId="77777777" w:rsidR="00AE2E7F" w:rsidRPr="00037DCC" w:rsidRDefault="00AE2E7F" w:rsidP="00600855">
            <w:pPr>
              <w:pStyle w:val="TT"/>
              <w:tabs>
                <w:tab w:val="clear" w:pos="1202"/>
              </w:tabs>
              <w:jc w:val="right"/>
              <w:rPr>
                <w:rFonts w:asciiTheme="minorHAnsi" w:hAnsiTheme="minorHAnsi" w:cs="Arial"/>
                <w:b/>
                <w:bCs/>
                <w:color w:val="000000" w:themeColor="text1"/>
                <w:sz w:val="22"/>
                <w:szCs w:val="22"/>
                <w:lang w:val="hr-HR"/>
              </w:rPr>
            </w:pPr>
            <w:bookmarkStart w:id="376" w:name="_Toc67326970"/>
            <w:r w:rsidRPr="00037DCC">
              <w:rPr>
                <w:rFonts w:asciiTheme="minorHAnsi" w:hAnsiTheme="minorHAnsi" w:cs="Arial"/>
                <w:b/>
                <w:bCs/>
                <w:color w:val="000000" w:themeColor="text1"/>
                <w:sz w:val="22"/>
                <w:szCs w:val="22"/>
                <w:lang w:val="hr-HR"/>
              </w:rPr>
              <w:t>000 kuna</w:t>
            </w:r>
            <w:bookmarkEnd w:id="376"/>
          </w:p>
        </w:tc>
      </w:tr>
      <w:tr w:rsidR="00E14286" w:rsidRPr="00037DCC" w14:paraId="6F892DDF" w14:textId="77777777" w:rsidTr="003C6BA3">
        <w:tc>
          <w:tcPr>
            <w:tcW w:w="2577" w:type="pct"/>
          </w:tcPr>
          <w:p w14:paraId="5287D62E" w14:textId="77777777" w:rsidR="00AE2E7F" w:rsidRPr="00037DCC" w:rsidRDefault="00AE2E7F" w:rsidP="00600855">
            <w:pPr>
              <w:pStyle w:val="TT"/>
              <w:rPr>
                <w:rFonts w:asciiTheme="minorHAnsi" w:hAnsiTheme="minorHAnsi" w:cs="Arial"/>
                <w:color w:val="000000" w:themeColor="text1"/>
                <w:sz w:val="22"/>
                <w:szCs w:val="22"/>
                <w:lang w:val="hr-HR"/>
              </w:rPr>
            </w:pPr>
          </w:p>
        </w:tc>
        <w:tc>
          <w:tcPr>
            <w:tcW w:w="514" w:type="pct"/>
          </w:tcPr>
          <w:p w14:paraId="403074FC" w14:textId="77777777" w:rsidR="00AE2E7F" w:rsidRPr="00037DCC" w:rsidRDefault="00AE2E7F" w:rsidP="00600855">
            <w:pPr>
              <w:pStyle w:val="TT"/>
              <w:jc w:val="center"/>
              <w:rPr>
                <w:rFonts w:asciiTheme="minorHAnsi" w:hAnsiTheme="minorHAnsi" w:cs="Arial"/>
                <w:b/>
                <w:color w:val="000000" w:themeColor="text1"/>
                <w:spacing w:val="-1"/>
                <w:sz w:val="22"/>
                <w:szCs w:val="22"/>
                <w:lang w:val="hr-HR"/>
              </w:rPr>
            </w:pPr>
          </w:p>
        </w:tc>
        <w:tc>
          <w:tcPr>
            <w:tcW w:w="894" w:type="pct"/>
          </w:tcPr>
          <w:p w14:paraId="1E04ABF5" w14:textId="77777777" w:rsidR="00AE2E7F" w:rsidRPr="00037DCC" w:rsidRDefault="00AE2E7F" w:rsidP="00600855">
            <w:pPr>
              <w:pStyle w:val="TT"/>
              <w:tabs>
                <w:tab w:val="clear" w:pos="1202"/>
              </w:tabs>
              <w:jc w:val="right"/>
              <w:rPr>
                <w:rFonts w:asciiTheme="minorHAnsi" w:hAnsiTheme="minorHAnsi" w:cs="Arial"/>
                <w:b/>
                <w:color w:val="000000" w:themeColor="text1"/>
                <w:sz w:val="22"/>
                <w:szCs w:val="22"/>
                <w:lang w:val="hr-HR"/>
              </w:rPr>
            </w:pPr>
          </w:p>
        </w:tc>
        <w:tc>
          <w:tcPr>
            <w:tcW w:w="1015" w:type="pct"/>
          </w:tcPr>
          <w:p w14:paraId="3445A9A0" w14:textId="77777777" w:rsidR="00AE2E7F" w:rsidRPr="00037DCC" w:rsidRDefault="00AE2E7F" w:rsidP="00600855">
            <w:pPr>
              <w:pStyle w:val="TT"/>
              <w:tabs>
                <w:tab w:val="clear" w:pos="1202"/>
              </w:tabs>
              <w:jc w:val="right"/>
              <w:rPr>
                <w:rFonts w:asciiTheme="minorHAnsi" w:hAnsiTheme="minorHAnsi" w:cs="Arial"/>
                <w:b/>
                <w:color w:val="000000" w:themeColor="text1"/>
                <w:sz w:val="22"/>
                <w:szCs w:val="22"/>
                <w:lang w:val="hr-HR"/>
              </w:rPr>
            </w:pPr>
          </w:p>
        </w:tc>
      </w:tr>
      <w:tr w:rsidR="005A78BA" w:rsidRPr="00037DCC" w14:paraId="6DDD71D0" w14:textId="77777777" w:rsidTr="00052742">
        <w:tc>
          <w:tcPr>
            <w:tcW w:w="2577" w:type="pct"/>
          </w:tcPr>
          <w:p w14:paraId="7CB1C08A" w14:textId="77777777" w:rsidR="005A78BA" w:rsidRPr="00037DCC" w:rsidRDefault="005A78BA" w:rsidP="005A78BA">
            <w:pPr>
              <w:pStyle w:val="TT"/>
              <w:rPr>
                <w:rFonts w:asciiTheme="minorHAnsi" w:hAnsiTheme="minorHAnsi" w:cs="Arial"/>
                <w:bCs/>
                <w:color w:val="000000" w:themeColor="text1"/>
                <w:sz w:val="22"/>
                <w:szCs w:val="22"/>
                <w:lang w:val="hr-HR"/>
              </w:rPr>
            </w:pPr>
            <w:bookmarkStart w:id="377" w:name="_Toc67326971"/>
            <w:r w:rsidRPr="00037DCC">
              <w:rPr>
                <w:rFonts w:asciiTheme="minorHAnsi" w:hAnsiTheme="minorHAnsi" w:cs="Arial"/>
                <w:bCs/>
                <w:color w:val="000000" w:themeColor="text1"/>
                <w:spacing w:val="-2"/>
                <w:sz w:val="22"/>
                <w:szCs w:val="22"/>
                <w:lang w:val="hr-HR"/>
              </w:rPr>
              <w:t>Prihodi od kamata izračunati metodom efektivne kamatne stope</w:t>
            </w:r>
            <w:bookmarkEnd w:id="377"/>
          </w:p>
        </w:tc>
        <w:tc>
          <w:tcPr>
            <w:tcW w:w="514" w:type="pct"/>
            <w:vAlign w:val="bottom"/>
          </w:tcPr>
          <w:p w14:paraId="4A346A24" w14:textId="77777777" w:rsidR="005A78BA" w:rsidRPr="00F625B3" w:rsidRDefault="005A78BA" w:rsidP="005A78BA">
            <w:pPr>
              <w:pStyle w:val="TT"/>
              <w:jc w:val="center"/>
              <w:rPr>
                <w:rFonts w:asciiTheme="minorHAnsi" w:hAnsiTheme="minorHAnsi" w:cs="Arial"/>
                <w:bCs/>
                <w:color w:val="000000" w:themeColor="text1"/>
                <w:sz w:val="22"/>
                <w:szCs w:val="22"/>
                <w:lang w:val="hr-HR"/>
              </w:rPr>
            </w:pPr>
            <w:bookmarkStart w:id="378" w:name="_Toc67326972"/>
            <w:r w:rsidRPr="00F625B3">
              <w:rPr>
                <w:rFonts w:asciiTheme="minorHAnsi" w:hAnsiTheme="minorHAnsi" w:cs="Arial"/>
                <w:bCs/>
                <w:color w:val="000000" w:themeColor="text1"/>
                <w:sz w:val="22"/>
                <w:szCs w:val="22"/>
                <w:lang w:val="hr-HR"/>
              </w:rPr>
              <w:t>5</w:t>
            </w:r>
            <w:bookmarkEnd w:id="378"/>
          </w:p>
        </w:tc>
        <w:tc>
          <w:tcPr>
            <w:tcW w:w="894" w:type="pct"/>
            <w:tcBorders>
              <w:top w:val="nil"/>
              <w:left w:val="nil"/>
              <w:bottom w:val="nil"/>
              <w:right w:val="nil"/>
            </w:tcBorders>
            <w:shd w:val="clear" w:color="auto" w:fill="auto"/>
            <w:vAlign w:val="bottom"/>
          </w:tcPr>
          <w:p w14:paraId="57D8B23B" w14:textId="5255D9D1" w:rsidR="005A78BA" w:rsidRPr="00037DCC" w:rsidRDefault="006003FF" w:rsidP="005A78BA">
            <w:pPr>
              <w:pStyle w:val="TT"/>
              <w:tabs>
                <w:tab w:val="clear" w:pos="1202"/>
              </w:tabs>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676.167</w:t>
            </w:r>
          </w:p>
        </w:tc>
        <w:tc>
          <w:tcPr>
            <w:tcW w:w="1015" w:type="pct"/>
            <w:tcBorders>
              <w:top w:val="nil"/>
              <w:left w:val="nil"/>
              <w:bottom w:val="nil"/>
              <w:right w:val="nil"/>
            </w:tcBorders>
            <w:shd w:val="clear" w:color="auto" w:fill="auto"/>
            <w:vAlign w:val="bottom"/>
          </w:tcPr>
          <w:p w14:paraId="2F3A6264" w14:textId="3C83AECF" w:rsidR="005A78BA" w:rsidRPr="00037DCC" w:rsidRDefault="005A78BA" w:rsidP="005A78BA">
            <w:pPr>
              <w:pStyle w:val="TT"/>
              <w:tabs>
                <w:tab w:val="clear" w:pos="1202"/>
              </w:tabs>
              <w:jc w:val="right"/>
              <w:rPr>
                <w:rFonts w:asciiTheme="minorHAnsi" w:hAnsiTheme="minorHAnsi" w:cs="Arial"/>
                <w:bCs/>
                <w:color w:val="000000" w:themeColor="text1"/>
                <w:spacing w:val="-2"/>
                <w:sz w:val="22"/>
                <w:szCs w:val="22"/>
                <w:lang w:val="hr-HR"/>
              </w:rPr>
            </w:pPr>
            <w:bookmarkStart w:id="379" w:name="_Toc67326973"/>
            <w:r>
              <w:rPr>
                <w:rFonts w:ascii="Calibri" w:hAnsi="Calibri" w:cs="Calibri"/>
                <w:color w:val="000000" w:themeColor="text1"/>
                <w:sz w:val="22"/>
                <w:szCs w:val="22"/>
                <w:lang w:val="hr-HR"/>
              </w:rPr>
              <w:t>621.342</w:t>
            </w:r>
            <w:bookmarkEnd w:id="379"/>
          </w:p>
        </w:tc>
      </w:tr>
      <w:tr w:rsidR="005A78BA" w:rsidRPr="00037DCC" w14:paraId="12C020C2" w14:textId="77777777" w:rsidTr="00646FDF">
        <w:tc>
          <w:tcPr>
            <w:tcW w:w="2577" w:type="pct"/>
          </w:tcPr>
          <w:p w14:paraId="63643072" w14:textId="77777777" w:rsidR="005A78BA" w:rsidRPr="00037DCC" w:rsidRDefault="005A78BA" w:rsidP="005A78BA">
            <w:pPr>
              <w:pStyle w:val="TT"/>
              <w:rPr>
                <w:rFonts w:asciiTheme="minorHAnsi" w:hAnsiTheme="minorHAnsi" w:cs="Arial"/>
                <w:bCs/>
                <w:color w:val="000000" w:themeColor="text1"/>
                <w:spacing w:val="-2"/>
                <w:sz w:val="22"/>
                <w:szCs w:val="22"/>
                <w:lang w:val="hr-HR"/>
              </w:rPr>
            </w:pPr>
            <w:bookmarkStart w:id="380" w:name="_Toc67326975"/>
            <w:r w:rsidRPr="00037DCC">
              <w:rPr>
                <w:rFonts w:asciiTheme="minorHAnsi" w:hAnsiTheme="minorHAnsi" w:cs="Arial"/>
                <w:bCs/>
                <w:color w:val="000000" w:themeColor="text1"/>
                <w:spacing w:val="-2"/>
                <w:sz w:val="22"/>
                <w:szCs w:val="22"/>
                <w:lang w:val="hr-HR"/>
              </w:rPr>
              <w:t>Rashodi od kamata</w:t>
            </w:r>
            <w:bookmarkEnd w:id="380"/>
          </w:p>
        </w:tc>
        <w:tc>
          <w:tcPr>
            <w:tcW w:w="514" w:type="pct"/>
            <w:vAlign w:val="bottom"/>
          </w:tcPr>
          <w:p w14:paraId="15A3773C" w14:textId="77777777" w:rsidR="005A78BA" w:rsidRPr="00F625B3" w:rsidRDefault="005A78BA" w:rsidP="005A78BA">
            <w:pPr>
              <w:pStyle w:val="TT"/>
              <w:jc w:val="center"/>
              <w:rPr>
                <w:rFonts w:asciiTheme="minorHAnsi" w:hAnsiTheme="minorHAnsi" w:cs="Arial"/>
                <w:bCs/>
                <w:color w:val="000000" w:themeColor="text1"/>
                <w:spacing w:val="-2"/>
                <w:sz w:val="22"/>
                <w:szCs w:val="22"/>
                <w:lang w:val="hr-HR"/>
              </w:rPr>
            </w:pPr>
            <w:bookmarkStart w:id="381" w:name="_Toc67326976"/>
            <w:r w:rsidRPr="00F625B3">
              <w:rPr>
                <w:rFonts w:asciiTheme="minorHAnsi" w:hAnsiTheme="minorHAnsi" w:cs="Arial"/>
                <w:bCs/>
                <w:color w:val="000000" w:themeColor="text1"/>
                <w:spacing w:val="-2"/>
                <w:sz w:val="22"/>
                <w:szCs w:val="22"/>
                <w:lang w:val="hr-HR"/>
              </w:rPr>
              <w:t>6</w:t>
            </w:r>
            <w:bookmarkEnd w:id="381"/>
          </w:p>
        </w:tc>
        <w:tc>
          <w:tcPr>
            <w:tcW w:w="894" w:type="pct"/>
            <w:tcBorders>
              <w:top w:val="nil"/>
              <w:left w:val="nil"/>
              <w:bottom w:val="nil"/>
              <w:right w:val="nil"/>
            </w:tcBorders>
            <w:shd w:val="clear" w:color="auto" w:fill="auto"/>
            <w:vAlign w:val="bottom"/>
          </w:tcPr>
          <w:p w14:paraId="3B21E8E7" w14:textId="58C1D290" w:rsidR="005A78BA" w:rsidRPr="00037DCC" w:rsidRDefault="006003FF" w:rsidP="005A78BA">
            <w:pPr>
              <w:pStyle w:val="TT"/>
              <w:tabs>
                <w:tab w:val="clear" w:pos="1202"/>
              </w:tabs>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(184.610)</w:t>
            </w:r>
          </w:p>
        </w:tc>
        <w:tc>
          <w:tcPr>
            <w:tcW w:w="1015" w:type="pct"/>
            <w:tcBorders>
              <w:top w:val="nil"/>
              <w:left w:val="nil"/>
              <w:bottom w:val="nil"/>
              <w:right w:val="nil"/>
            </w:tcBorders>
            <w:shd w:val="clear" w:color="auto" w:fill="auto"/>
            <w:vAlign w:val="bottom"/>
          </w:tcPr>
          <w:p w14:paraId="1EF0B0EC" w14:textId="07E9A9B7" w:rsidR="005A78BA" w:rsidRPr="00037DCC" w:rsidRDefault="005A78BA" w:rsidP="005A78BA">
            <w:pPr>
              <w:pStyle w:val="TT"/>
              <w:tabs>
                <w:tab w:val="clear" w:pos="1202"/>
              </w:tabs>
              <w:jc w:val="right"/>
              <w:rPr>
                <w:rFonts w:asciiTheme="minorHAnsi" w:hAnsiTheme="minorHAnsi" w:cs="Arial"/>
                <w:bCs/>
                <w:color w:val="000000" w:themeColor="text1"/>
                <w:spacing w:val="-2"/>
                <w:sz w:val="22"/>
                <w:szCs w:val="22"/>
                <w:lang w:val="hr-HR"/>
              </w:rPr>
            </w:pPr>
            <w:bookmarkStart w:id="382" w:name="_Toc67326977"/>
            <w:r>
              <w:rPr>
                <w:rFonts w:ascii="Calibri" w:hAnsi="Calibri" w:cs="Calibri"/>
                <w:color w:val="000000" w:themeColor="text1"/>
                <w:sz w:val="22"/>
                <w:szCs w:val="22"/>
                <w:lang w:val="hr-HR"/>
              </w:rPr>
              <w:t>(244.191)</w:t>
            </w:r>
            <w:bookmarkEnd w:id="382"/>
          </w:p>
        </w:tc>
      </w:tr>
      <w:tr w:rsidR="005A78BA" w:rsidRPr="00037DCC" w14:paraId="2F6D9764" w14:textId="77777777" w:rsidTr="00030267">
        <w:tc>
          <w:tcPr>
            <w:tcW w:w="2577" w:type="pct"/>
          </w:tcPr>
          <w:p w14:paraId="6FB56FD7" w14:textId="77777777" w:rsidR="005A78BA" w:rsidRPr="00037DCC" w:rsidRDefault="005A78BA" w:rsidP="005A78BA">
            <w:pPr>
              <w:pStyle w:val="Tot"/>
              <w:rPr>
                <w:rFonts w:asciiTheme="minorHAnsi" w:hAnsiTheme="minorHAnsi" w:cs="Arial"/>
                <w:b/>
                <w:bCs/>
                <w:color w:val="000000" w:themeColor="text1"/>
                <w:sz w:val="22"/>
                <w:szCs w:val="22"/>
                <w:vertAlign w:val="superscript"/>
                <w:lang w:val="hr-HR"/>
              </w:rPr>
            </w:pPr>
            <w:bookmarkStart w:id="383" w:name="_Toc67326979"/>
            <w:r w:rsidRPr="00037DCC">
              <w:rPr>
                <w:rFonts w:asciiTheme="minorHAnsi" w:hAnsiTheme="minorHAnsi" w:cs="Arial"/>
                <w:b/>
                <w:bCs/>
                <w:color w:val="000000" w:themeColor="text1"/>
                <w:sz w:val="22"/>
                <w:szCs w:val="22"/>
                <w:lang w:val="hr-HR"/>
              </w:rPr>
              <w:t>Neto prihod od kamata</w:t>
            </w:r>
            <w:bookmarkEnd w:id="383"/>
          </w:p>
        </w:tc>
        <w:tc>
          <w:tcPr>
            <w:tcW w:w="514" w:type="pct"/>
            <w:vAlign w:val="bottom"/>
          </w:tcPr>
          <w:p w14:paraId="1E90823E" w14:textId="77777777" w:rsidR="005A78BA" w:rsidRPr="00F625B3" w:rsidRDefault="005A78BA" w:rsidP="005A78BA">
            <w:pPr>
              <w:pStyle w:val="Tot"/>
              <w:jc w:val="center"/>
              <w:rPr>
                <w:rFonts w:asciiTheme="minorHAnsi" w:hAnsiTheme="minorHAnsi" w:cs="Arial"/>
                <w:b/>
                <w:bCs/>
                <w:color w:val="000000" w:themeColor="text1"/>
                <w:sz w:val="22"/>
                <w:szCs w:val="22"/>
                <w:lang w:val="hr-HR"/>
              </w:rPr>
            </w:pPr>
          </w:p>
        </w:tc>
        <w:tc>
          <w:tcPr>
            <w:tcW w:w="894" w:type="pct"/>
            <w:tcBorders>
              <w:top w:val="single" w:sz="4" w:space="0" w:color="auto"/>
              <w:bottom w:val="single" w:sz="12" w:space="0" w:color="auto"/>
            </w:tcBorders>
          </w:tcPr>
          <w:p w14:paraId="28E1572C" w14:textId="0803DD68" w:rsidR="005A78BA" w:rsidRPr="00037DCC" w:rsidRDefault="006003FF" w:rsidP="005A78BA">
            <w:pPr>
              <w:pStyle w:val="Tot"/>
              <w:tabs>
                <w:tab w:val="clear" w:pos="1202"/>
              </w:tabs>
              <w:jc w:val="right"/>
              <w:rPr>
                <w:rFonts w:ascii="Calibri" w:hAnsi="Calibri" w:cs="Calibri"/>
                <w:b/>
                <w:bCs/>
                <w:color w:val="000000" w:themeColor="text1"/>
                <w:sz w:val="22"/>
                <w:szCs w:val="22"/>
                <w:lang w:val="hr-HR"/>
              </w:rPr>
            </w:pPr>
            <w:r w:rsidRPr="006003FF">
              <w:rPr>
                <w:rFonts w:ascii="Calibri" w:hAnsi="Calibri" w:cs="Calibri"/>
                <w:b/>
                <w:bCs/>
                <w:color w:val="000000" w:themeColor="text1"/>
                <w:sz w:val="22"/>
                <w:szCs w:val="22"/>
                <w:lang w:val="hr-HR"/>
              </w:rPr>
              <w:t>491.557</w:t>
            </w:r>
          </w:p>
        </w:tc>
        <w:tc>
          <w:tcPr>
            <w:tcW w:w="1015" w:type="pct"/>
            <w:tcBorders>
              <w:top w:val="single" w:sz="4" w:space="0" w:color="auto"/>
              <w:bottom w:val="single" w:sz="12" w:space="0" w:color="auto"/>
            </w:tcBorders>
          </w:tcPr>
          <w:p w14:paraId="67D9F3DF" w14:textId="3F14C018" w:rsidR="005A78BA" w:rsidRPr="00037DCC" w:rsidRDefault="005A78BA" w:rsidP="005A78BA">
            <w:pPr>
              <w:pStyle w:val="Tot"/>
              <w:tabs>
                <w:tab w:val="clear" w:pos="1202"/>
              </w:tabs>
              <w:jc w:val="right"/>
              <w:rPr>
                <w:rFonts w:asciiTheme="minorHAnsi" w:hAnsiTheme="minorHAnsi" w:cs="Arial"/>
                <w:b/>
                <w:bCs/>
                <w:color w:val="000000" w:themeColor="text1"/>
                <w:spacing w:val="-2"/>
                <w:sz w:val="22"/>
                <w:szCs w:val="22"/>
                <w:lang w:val="hr-HR"/>
              </w:rPr>
            </w:pPr>
            <w:bookmarkStart w:id="384" w:name="_Toc67326980"/>
            <w:r>
              <w:rPr>
                <w:rFonts w:ascii="Calibri" w:hAnsi="Calibri" w:cs="Calibri"/>
                <w:b/>
                <w:bCs/>
                <w:color w:val="000000" w:themeColor="text1"/>
                <w:sz w:val="22"/>
                <w:szCs w:val="22"/>
                <w:lang w:val="hr-HR"/>
              </w:rPr>
              <w:t>377.151</w:t>
            </w:r>
            <w:bookmarkEnd w:id="384"/>
          </w:p>
        </w:tc>
      </w:tr>
      <w:tr w:rsidR="005A78BA" w:rsidRPr="00037DCC" w14:paraId="2E2AC56B" w14:textId="77777777" w:rsidTr="003C6BA3">
        <w:tc>
          <w:tcPr>
            <w:tcW w:w="2577" w:type="pct"/>
          </w:tcPr>
          <w:p w14:paraId="1A55A7F4" w14:textId="77777777" w:rsidR="005A78BA" w:rsidRPr="00037DCC" w:rsidRDefault="005A78BA" w:rsidP="005A78BA">
            <w:pPr>
              <w:pStyle w:val="TT"/>
              <w:rPr>
                <w:rFonts w:asciiTheme="minorHAnsi" w:hAnsiTheme="minorHAnsi" w:cs="Arial"/>
                <w:bCs/>
                <w:color w:val="000000" w:themeColor="text1"/>
                <w:spacing w:val="-2"/>
                <w:sz w:val="22"/>
                <w:szCs w:val="22"/>
                <w:lang w:val="hr-HR"/>
              </w:rPr>
            </w:pPr>
          </w:p>
        </w:tc>
        <w:tc>
          <w:tcPr>
            <w:tcW w:w="514" w:type="pct"/>
            <w:vAlign w:val="bottom"/>
          </w:tcPr>
          <w:p w14:paraId="63190033" w14:textId="77777777" w:rsidR="005A78BA" w:rsidRPr="00F625B3" w:rsidRDefault="005A78BA" w:rsidP="005A78BA">
            <w:pPr>
              <w:pStyle w:val="TT"/>
              <w:jc w:val="center"/>
              <w:rPr>
                <w:rFonts w:asciiTheme="minorHAnsi" w:hAnsiTheme="minorHAnsi" w:cs="Arial"/>
                <w:bCs/>
                <w:color w:val="000000" w:themeColor="text1"/>
                <w:sz w:val="22"/>
                <w:szCs w:val="22"/>
                <w:lang w:val="hr-HR"/>
              </w:rPr>
            </w:pPr>
          </w:p>
        </w:tc>
        <w:tc>
          <w:tcPr>
            <w:tcW w:w="894" w:type="pct"/>
            <w:tcBorders>
              <w:top w:val="single" w:sz="12" w:space="0" w:color="auto"/>
            </w:tcBorders>
          </w:tcPr>
          <w:p w14:paraId="51298615" w14:textId="77777777" w:rsidR="005A78BA" w:rsidRPr="00037DCC" w:rsidRDefault="005A78BA" w:rsidP="005A78BA">
            <w:pPr>
              <w:pStyle w:val="TT"/>
              <w:tabs>
                <w:tab w:val="clear" w:pos="1202"/>
              </w:tabs>
              <w:jc w:val="right"/>
              <w:rPr>
                <w:rFonts w:asciiTheme="minorHAnsi" w:hAnsiTheme="minorHAnsi" w:cs="Arial"/>
                <w:bCs/>
                <w:color w:val="000000" w:themeColor="text1"/>
                <w:spacing w:val="-2"/>
                <w:sz w:val="22"/>
                <w:szCs w:val="22"/>
                <w:lang w:val="hr-HR"/>
              </w:rPr>
            </w:pPr>
          </w:p>
        </w:tc>
        <w:tc>
          <w:tcPr>
            <w:tcW w:w="1015" w:type="pct"/>
            <w:tcBorders>
              <w:top w:val="single" w:sz="12" w:space="0" w:color="auto"/>
            </w:tcBorders>
          </w:tcPr>
          <w:p w14:paraId="4109C080" w14:textId="77777777" w:rsidR="005A78BA" w:rsidRPr="00037DCC" w:rsidRDefault="005A78BA" w:rsidP="005A78BA">
            <w:pPr>
              <w:pStyle w:val="TT"/>
              <w:tabs>
                <w:tab w:val="clear" w:pos="1202"/>
              </w:tabs>
              <w:jc w:val="right"/>
              <w:rPr>
                <w:rFonts w:asciiTheme="minorHAnsi" w:hAnsiTheme="minorHAnsi" w:cs="Arial"/>
                <w:bCs/>
                <w:color w:val="000000" w:themeColor="text1"/>
                <w:spacing w:val="-2"/>
                <w:sz w:val="22"/>
                <w:szCs w:val="22"/>
                <w:lang w:val="hr-HR"/>
              </w:rPr>
            </w:pPr>
          </w:p>
        </w:tc>
      </w:tr>
      <w:tr w:rsidR="005A78BA" w:rsidRPr="00037DCC" w14:paraId="40A52032" w14:textId="77777777" w:rsidTr="007F5B1C">
        <w:tc>
          <w:tcPr>
            <w:tcW w:w="2577" w:type="pct"/>
          </w:tcPr>
          <w:p w14:paraId="39E46852" w14:textId="77777777" w:rsidR="005A78BA" w:rsidRPr="00037DCC" w:rsidRDefault="005A78BA" w:rsidP="005A78BA">
            <w:pPr>
              <w:pStyle w:val="TT"/>
              <w:rPr>
                <w:rFonts w:asciiTheme="minorHAnsi" w:hAnsiTheme="minorHAnsi" w:cs="Arial"/>
                <w:bCs/>
                <w:color w:val="000000" w:themeColor="text1"/>
                <w:sz w:val="22"/>
                <w:szCs w:val="22"/>
                <w:lang w:val="hr-HR"/>
              </w:rPr>
            </w:pPr>
            <w:bookmarkStart w:id="385" w:name="_Toc67326982"/>
            <w:r w:rsidRPr="00037DCC">
              <w:rPr>
                <w:rFonts w:asciiTheme="minorHAnsi" w:hAnsiTheme="minorHAnsi" w:cs="Arial"/>
                <w:bCs/>
                <w:color w:val="000000" w:themeColor="text1"/>
                <w:spacing w:val="-2"/>
                <w:sz w:val="22"/>
                <w:szCs w:val="22"/>
                <w:lang w:val="hr-HR"/>
              </w:rPr>
              <w:t>Prihodi od naknada i provizija</w:t>
            </w:r>
            <w:bookmarkEnd w:id="385"/>
          </w:p>
        </w:tc>
        <w:tc>
          <w:tcPr>
            <w:tcW w:w="514" w:type="pct"/>
          </w:tcPr>
          <w:p w14:paraId="0A82F273" w14:textId="77777777" w:rsidR="005A78BA" w:rsidRPr="00F625B3" w:rsidRDefault="005A78BA" w:rsidP="005A78BA">
            <w:pPr>
              <w:pStyle w:val="TT"/>
              <w:jc w:val="center"/>
              <w:rPr>
                <w:rFonts w:asciiTheme="minorHAnsi" w:hAnsiTheme="minorHAnsi" w:cs="Arial"/>
                <w:bCs/>
                <w:color w:val="000000" w:themeColor="text1"/>
                <w:sz w:val="22"/>
                <w:szCs w:val="22"/>
                <w:lang w:val="hr-HR"/>
              </w:rPr>
            </w:pPr>
            <w:bookmarkStart w:id="386" w:name="_Toc67326983"/>
            <w:r w:rsidRPr="00F625B3">
              <w:rPr>
                <w:rFonts w:asciiTheme="minorHAnsi" w:hAnsiTheme="minorHAnsi" w:cs="Arial"/>
                <w:bCs/>
                <w:color w:val="000000" w:themeColor="text1"/>
                <w:sz w:val="22"/>
                <w:szCs w:val="22"/>
                <w:lang w:val="hr-HR"/>
              </w:rPr>
              <w:t>7</w:t>
            </w:r>
            <w:bookmarkEnd w:id="386"/>
          </w:p>
        </w:tc>
        <w:tc>
          <w:tcPr>
            <w:tcW w:w="894" w:type="pct"/>
            <w:tcBorders>
              <w:top w:val="nil"/>
              <w:left w:val="nil"/>
              <w:bottom w:val="nil"/>
              <w:right w:val="nil"/>
            </w:tcBorders>
            <w:shd w:val="clear" w:color="auto" w:fill="auto"/>
            <w:vAlign w:val="center"/>
          </w:tcPr>
          <w:p w14:paraId="5C9BE564" w14:textId="33B01DEF" w:rsidR="005A78BA" w:rsidRPr="00037DCC" w:rsidRDefault="006003FF" w:rsidP="001847F6">
            <w:pPr>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28.504</w:t>
            </w:r>
          </w:p>
        </w:tc>
        <w:tc>
          <w:tcPr>
            <w:tcW w:w="1015" w:type="pct"/>
            <w:tcBorders>
              <w:top w:val="nil"/>
              <w:left w:val="nil"/>
              <w:bottom w:val="nil"/>
              <w:right w:val="nil"/>
            </w:tcBorders>
            <w:shd w:val="clear" w:color="auto" w:fill="auto"/>
            <w:vAlign w:val="center"/>
          </w:tcPr>
          <w:p w14:paraId="63BC0F55" w14:textId="7C474C31" w:rsidR="005A78BA" w:rsidRPr="00037DCC" w:rsidRDefault="005A78BA" w:rsidP="001847F6">
            <w:pPr>
              <w:jc w:val="right"/>
              <w:rPr>
                <w:rFonts w:asciiTheme="minorHAnsi" w:eastAsia="Arial Unicode MS" w:hAnsiTheme="minorHAnsi" w:cs="Arial"/>
                <w:color w:val="000000" w:themeColor="text1"/>
                <w:sz w:val="22"/>
                <w:szCs w:val="22"/>
                <w:lang w:val="hr-HR"/>
              </w:rPr>
            </w:pPr>
            <w:r>
              <w:rPr>
                <w:rFonts w:ascii="Calibri" w:hAnsi="Calibri" w:cs="Calibri"/>
                <w:color w:val="000000" w:themeColor="text1"/>
                <w:sz w:val="22"/>
                <w:szCs w:val="22"/>
                <w:lang w:val="hr-HR"/>
              </w:rPr>
              <w:t>24.733</w:t>
            </w:r>
          </w:p>
        </w:tc>
      </w:tr>
      <w:tr w:rsidR="005A78BA" w:rsidRPr="00037DCC" w14:paraId="142F9347" w14:textId="77777777" w:rsidTr="007F5B1C">
        <w:trPr>
          <w:trHeight w:val="333"/>
        </w:trPr>
        <w:tc>
          <w:tcPr>
            <w:tcW w:w="2577" w:type="pct"/>
            <w:vAlign w:val="center"/>
          </w:tcPr>
          <w:p w14:paraId="19D102B8" w14:textId="77777777" w:rsidR="005A78BA" w:rsidRPr="00037DCC" w:rsidRDefault="005A78BA" w:rsidP="005A78BA">
            <w:pPr>
              <w:pStyle w:val="TT"/>
              <w:rPr>
                <w:rFonts w:asciiTheme="minorHAnsi" w:hAnsiTheme="minorHAnsi" w:cs="Arial"/>
                <w:bCs/>
                <w:color w:val="000000" w:themeColor="text1"/>
                <w:spacing w:val="-2"/>
                <w:sz w:val="22"/>
                <w:szCs w:val="22"/>
                <w:lang w:val="hr-HR"/>
              </w:rPr>
            </w:pPr>
            <w:bookmarkStart w:id="387" w:name="_Toc67326984"/>
            <w:r w:rsidRPr="00037DCC">
              <w:rPr>
                <w:rFonts w:asciiTheme="minorHAnsi" w:hAnsiTheme="minorHAnsi" w:cs="Arial"/>
                <w:bCs/>
                <w:color w:val="000000" w:themeColor="text1"/>
                <w:spacing w:val="-2"/>
                <w:sz w:val="22"/>
                <w:szCs w:val="22"/>
                <w:lang w:val="hr-HR"/>
              </w:rPr>
              <w:t>Rashodi od naknada i provizija</w:t>
            </w:r>
            <w:bookmarkEnd w:id="387"/>
          </w:p>
        </w:tc>
        <w:tc>
          <w:tcPr>
            <w:tcW w:w="514" w:type="pct"/>
            <w:vAlign w:val="center"/>
          </w:tcPr>
          <w:p w14:paraId="02621D8C" w14:textId="77777777" w:rsidR="005A78BA" w:rsidRPr="00F625B3" w:rsidRDefault="005A78BA" w:rsidP="005A78BA">
            <w:pPr>
              <w:pStyle w:val="TT"/>
              <w:jc w:val="center"/>
              <w:rPr>
                <w:rFonts w:asciiTheme="minorHAnsi" w:hAnsiTheme="minorHAnsi" w:cs="Arial"/>
                <w:bCs/>
                <w:color w:val="000000" w:themeColor="text1"/>
                <w:spacing w:val="-2"/>
                <w:sz w:val="22"/>
                <w:szCs w:val="22"/>
                <w:lang w:val="hr-HR"/>
              </w:rPr>
            </w:pPr>
            <w:bookmarkStart w:id="388" w:name="_Toc67326985"/>
            <w:r w:rsidRPr="00F625B3">
              <w:rPr>
                <w:rFonts w:asciiTheme="minorHAnsi" w:hAnsiTheme="minorHAnsi" w:cs="Arial"/>
                <w:bCs/>
                <w:color w:val="000000" w:themeColor="text1"/>
                <w:spacing w:val="-2"/>
                <w:sz w:val="22"/>
                <w:szCs w:val="22"/>
                <w:lang w:val="hr-HR"/>
              </w:rPr>
              <w:t>7</w:t>
            </w:r>
            <w:bookmarkEnd w:id="388"/>
          </w:p>
        </w:tc>
        <w:tc>
          <w:tcPr>
            <w:tcW w:w="894" w:type="pct"/>
            <w:tcBorders>
              <w:top w:val="nil"/>
              <w:left w:val="nil"/>
              <w:bottom w:val="nil"/>
              <w:right w:val="nil"/>
            </w:tcBorders>
            <w:shd w:val="clear" w:color="auto" w:fill="auto"/>
            <w:vAlign w:val="center"/>
          </w:tcPr>
          <w:p w14:paraId="09142907" w14:textId="7CE0B58C" w:rsidR="005A78BA" w:rsidRPr="00037DCC" w:rsidRDefault="006003FF" w:rsidP="001847F6">
            <w:pPr>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(5.056)</w:t>
            </w:r>
          </w:p>
        </w:tc>
        <w:tc>
          <w:tcPr>
            <w:tcW w:w="1015" w:type="pct"/>
            <w:tcBorders>
              <w:top w:val="nil"/>
              <w:left w:val="nil"/>
              <w:bottom w:val="nil"/>
              <w:right w:val="nil"/>
            </w:tcBorders>
            <w:shd w:val="clear" w:color="auto" w:fill="auto"/>
            <w:vAlign w:val="center"/>
          </w:tcPr>
          <w:p w14:paraId="6576A89E" w14:textId="608F2802" w:rsidR="005A78BA" w:rsidRPr="00037DCC" w:rsidRDefault="005A78BA" w:rsidP="001847F6">
            <w:pPr>
              <w:jc w:val="right"/>
              <w:rPr>
                <w:rFonts w:asciiTheme="minorHAnsi" w:eastAsia="Arial Unicode MS" w:hAnsiTheme="minorHAnsi" w:cs="Arial"/>
                <w:color w:val="000000" w:themeColor="text1"/>
                <w:sz w:val="22"/>
                <w:szCs w:val="22"/>
                <w:lang w:val="hr-HR"/>
              </w:rPr>
            </w:pPr>
            <w:r>
              <w:rPr>
                <w:rFonts w:ascii="Calibri" w:hAnsi="Calibri" w:cs="Calibri"/>
                <w:color w:val="000000" w:themeColor="text1"/>
                <w:sz w:val="22"/>
                <w:szCs w:val="22"/>
                <w:lang w:val="hr-HR"/>
              </w:rPr>
              <w:t>(1.764)</w:t>
            </w:r>
          </w:p>
        </w:tc>
      </w:tr>
      <w:tr w:rsidR="005A78BA" w:rsidRPr="00037DCC" w14:paraId="4F3A8F80" w14:textId="77777777" w:rsidTr="00030267">
        <w:tc>
          <w:tcPr>
            <w:tcW w:w="2577" w:type="pct"/>
          </w:tcPr>
          <w:p w14:paraId="0031C5D7" w14:textId="77777777" w:rsidR="005A78BA" w:rsidRPr="00037DCC" w:rsidRDefault="005A78BA" w:rsidP="005A78BA">
            <w:pPr>
              <w:pStyle w:val="Tot"/>
              <w:rPr>
                <w:rFonts w:asciiTheme="minorHAnsi" w:hAnsiTheme="minorHAnsi" w:cs="Arial"/>
                <w:b/>
                <w:bCs/>
                <w:color w:val="000000" w:themeColor="text1"/>
                <w:sz w:val="22"/>
                <w:szCs w:val="22"/>
                <w:vertAlign w:val="superscript"/>
                <w:lang w:val="hr-HR"/>
              </w:rPr>
            </w:pPr>
            <w:bookmarkStart w:id="389" w:name="_Toc67326986"/>
            <w:r w:rsidRPr="00037DCC">
              <w:rPr>
                <w:rFonts w:asciiTheme="minorHAnsi" w:hAnsiTheme="minorHAnsi" w:cs="Arial"/>
                <w:b/>
                <w:bCs/>
                <w:color w:val="000000" w:themeColor="text1"/>
                <w:sz w:val="22"/>
                <w:szCs w:val="22"/>
                <w:lang w:val="hr-HR"/>
              </w:rPr>
              <w:t>Neto prihod od naknada i provizija</w:t>
            </w:r>
            <w:bookmarkEnd w:id="389"/>
          </w:p>
        </w:tc>
        <w:tc>
          <w:tcPr>
            <w:tcW w:w="514" w:type="pct"/>
            <w:vAlign w:val="bottom"/>
          </w:tcPr>
          <w:p w14:paraId="107F81AE" w14:textId="77777777" w:rsidR="005A78BA" w:rsidRPr="00F625B3" w:rsidRDefault="005A78BA" w:rsidP="005A78BA">
            <w:pPr>
              <w:pStyle w:val="Tot"/>
              <w:jc w:val="center"/>
              <w:rPr>
                <w:rFonts w:asciiTheme="minorHAnsi" w:hAnsiTheme="minorHAnsi" w:cs="Arial"/>
                <w:b/>
                <w:bCs/>
                <w:color w:val="000000" w:themeColor="text1"/>
                <w:sz w:val="22"/>
                <w:szCs w:val="22"/>
                <w:lang w:val="hr-HR"/>
              </w:rPr>
            </w:pPr>
          </w:p>
        </w:tc>
        <w:tc>
          <w:tcPr>
            <w:tcW w:w="894" w:type="pct"/>
            <w:tcBorders>
              <w:top w:val="single" w:sz="4" w:space="0" w:color="auto"/>
              <w:bottom w:val="single" w:sz="12" w:space="0" w:color="auto"/>
            </w:tcBorders>
          </w:tcPr>
          <w:p w14:paraId="069EA903" w14:textId="4BF07356" w:rsidR="005A78BA" w:rsidRPr="00037DCC" w:rsidRDefault="006003FF" w:rsidP="005A78BA">
            <w:pPr>
              <w:pStyle w:val="Tot"/>
              <w:tabs>
                <w:tab w:val="clear" w:pos="1202"/>
              </w:tabs>
              <w:jc w:val="right"/>
              <w:rPr>
                <w:rFonts w:ascii="Calibri" w:hAnsi="Calibri" w:cs="Calibri"/>
                <w:b/>
                <w:bCs/>
                <w:color w:val="000000" w:themeColor="text1"/>
                <w:sz w:val="22"/>
                <w:szCs w:val="22"/>
                <w:lang w:val="hr-HR"/>
              </w:rPr>
            </w:pPr>
            <w:r w:rsidRPr="006003FF">
              <w:rPr>
                <w:rFonts w:ascii="Calibri" w:hAnsi="Calibri" w:cs="Calibri"/>
                <w:b/>
                <w:bCs/>
                <w:color w:val="000000" w:themeColor="text1"/>
                <w:sz w:val="22"/>
                <w:szCs w:val="22"/>
                <w:lang w:val="hr-HR"/>
              </w:rPr>
              <w:t>23.448</w:t>
            </w:r>
          </w:p>
        </w:tc>
        <w:tc>
          <w:tcPr>
            <w:tcW w:w="1015" w:type="pct"/>
            <w:tcBorders>
              <w:top w:val="single" w:sz="4" w:space="0" w:color="auto"/>
              <w:bottom w:val="single" w:sz="12" w:space="0" w:color="auto"/>
            </w:tcBorders>
          </w:tcPr>
          <w:p w14:paraId="0FC68DCC" w14:textId="3BC95EDB" w:rsidR="005A78BA" w:rsidRPr="00037DCC" w:rsidRDefault="005A78BA" w:rsidP="005A78BA">
            <w:pPr>
              <w:pStyle w:val="Tot"/>
              <w:tabs>
                <w:tab w:val="clear" w:pos="1202"/>
              </w:tabs>
              <w:jc w:val="right"/>
              <w:rPr>
                <w:rFonts w:asciiTheme="minorHAnsi" w:hAnsiTheme="minorHAnsi" w:cs="Arial"/>
                <w:b/>
                <w:bCs/>
                <w:color w:val="000000" w:themeColor="text1"/>
                <w:spacing w:val="-2"/>
                <w:sz w:val="22"/>
                <w:szCs w:val="22"/>
                <w:lang w:val="hr-HR"/>
              </w:rPr>
            </w:pPr>
            <w:bookmarkStart w:id="390" w:name="_Toc67326987"/>
            <w:r>
              <w:rPr>
                <w:rFonts w:ascii="Calibri" w:hAnsi="Calibri" w:cs="Calibri"/>
                <w:b/>
                <w:bCs/>
                <w:color w:val="000000" w:themeColor="text1"/>
                <w:sz w:val="22"/>
                <w:szCs w:val="22"/>
                <w:lang w:val="hr-HR"/>
              </w:rPr>
              <w:t>22.969</w:t>
            </w:r>
            <w:bookmarkEnd w:id="390"/>
          </w:p>
        </w:tc>
      </w:tr>
      <w:tr w:rsidR="005A78BA" w:rsidRPr="00037DCC" w14:paraId="046DE20E" w14:textId="77777777" w:rsidTr="003C6BA3">
        <w:tc>
          <w:tcPr>
            <w:tcW w:w="2577" w:type="pct"/>
          </w:tcPr>
          <w:p w14:paraId="149FFCF9" w14:textId="77777777" w:rsidR="005A78BA" w:rsidRPr="00037DCC" w:rsidRDefault="005A78BA" w:rsidP="005A78BA">
            <w:pPr>
              <w:pStyle w:val="TT"/>
              <w:rPr>
                <w:rFonts w:asciiTheme="minorHAnsi" w:hAnsiTheme="minorHAnsi" w:cs="Arial"/>
                <w:color w:val="000000" w:themeColor="text1"/>
                <w:sz w:val="22"/>
                <w:szCs w:val="22"/>
                <w:lang w:val="hr-HR"/>
              </w:rPr>
            </w:pPr>
          </w:p>
        </w:tc>
        <w:tc>
          <w:tcPr>
            <w:tcW w:w="514" w:type="pct"/>
            <w:vAlign w:val="bottom"/>
          </w:tcPr>
          <w:p w14:paraId="58B88F7B" w14:textId="77777777" w:rsidR="005A78BA" w:rsidRPr="00F625B3" w:rsidRDefault="005A78BA" w:rsidP="005A78BA">
            <w:pPr>
              <w:pStyle w:val="TT"/>
              <w:jc w:val="center"/>
              <w:rPr>
                <w:rFonts w:asciiTheme="minorHAnsi" w:hAnsiTheme="minorHAnsi" w:cs="Arial"/>
                <w:color w:val="000000" w:themeColor="text1"/>
                <w:sz w:val="22"/>
                <w:szCs w:val="22"/>
                <w:lang w:val="hr-HR"/>
              </w:rPr>
            </w:pPr>
          </w:p>
        </w:tc>
        <w:tc>
          <w:tcPr>
            <w:tcW w:w="894" w:type="pct"/>
            <w:tcBorders>
              <w:top w:val="single" w:sz="12" w:space="0" w:color="auto"/>
            </w:tcBorders>
          </w:tcPr>
          <w:p w14:paraId="3B655646" w14:textId="77777777" w:rsidR="005A78BA" w:rsidRPr="00037DCC" w:rsidRDefault="005A78BA" w:rsidP="005A78BA">
            <w:pPr>
              <w:pStyle w:val="TT"/>
              <w:jc w:val="right"/>
              <w:rPr>
                <w:rFonts w:asciiTheme="minorHAnsi" w:hAnsiTheme="minorHAnsi" w:cs="Arial"/>
                <w:color w:val="000000" w:themeColor="text1"/>
                <w:sz w:val="22"/>
                <w:szCs w:val="22"/>
                <w:lang w:val="hr-HR"/>
              </w:rPr>
            </w:pPr>
          </w:p>
        </w:tc>
        <w:tc>
          <w:tcPr>
            <w:tcW w:w="1015" w:type="pct"/>
            <w:tcBorders>
              <w:top w:val="single" w:sz="12" w:space="0" w:color="auto"/>
            </w:tcBorders>
          </w:tcPr>
          <w:p w14:paraId="39AB872F" w14:textId="77777777" w:rsidR="005A78BA" w:rsidRPr="00037DCC" w:rsidRDefault="005A78BA" w:rsidP="005A78BA">
            <w:pPr>
              <w:pStyle w:val="TT"/>
              <w:jc w:val="right"/>
              <w:rPr>
                <w:rFonts w:asciiTheme="minorHAnsi" w:hAnsiTheme="minorHAnsi" w:cs="Arial"/>
                <w:color w:val="000000" w:themeColor="text1"/>
                <w:sz w:val="22"/>
                <w:szCs w:val="22"/>
                <w:lang w:val="hr-HR"/>
              </w:rPr>
            </w:pPr>
          </w:p>
        </w:tc>
      </w:tr>
      <w:tr w:rsidR="005A78BA" w:rsidRPr="00037DCC" w14:paraId="5C788EF2" w14:textId="77777777" w:rsidTr="00052742">
        <w:tc>
          <w:tcPr>
            <w:tcW w:w="2577" w:type="pct"/>
          </w:tcPr>
          <w:p w14:paraId="0685ED9C" w14:textId="75BDE02E" w:rsidR="005A78BA" w:rsidRPr="00037DCC" w:rsidRDefault="005A78BA" w:rsidP="005A78BA">
            <w:pPr>
              <w:pStyle w:val="TT"/>
              <w:rPr>
                <w:rFonts w:asciiTheme="minorHAnsi" w:hAnsiTheme="minorHAnsi" w:cs="Arial"/>
                <w:color w:val="000000" w:themeColor="text1"/>
                <w:sz w:val="22"/>
                <w:szCs w:val="22"/>
                <w:lang w:val="hr-HR"/>
              </w:rPr>
            </w:pPr>
            <w:bookmarkStart w:id="391" w:name="_Toc67326989"/>
            <w:r w:rsidRPr="00037DCC">
              <w:rPr>
                <w:rFonts w:asciiTheme="minorHAnsi" w:hAnsiTheme="minorHAnsi" w:cs="Arial"/>
                <w:color w:val="000000" w:themeColor="text1"/>
                <w:sz w:val="22"/>
                <w:szCs w:val="22"/>
                <w:lang w:val="hr-HR"/>
              </w:rPr>
              <w:t xml:space="preserve">Neto </w:t>
            </w:r>
            <w:r>
              <w:rPr>
                <w:rFonts w:asciiTheme="minorHAnsi" w:hAnsiTheme="minorHAnsi" w:cs="Arial"/>
                <w:color w:val="000000" w:themeColor="text1"/>
                <w:sz w:val="22"/>
                <w:szCs w:val="22"/>
                <w:lang w:val="hr-HR"/>
              </w:rPr>
              <w:t>(rashodi)/</w:t>
            </w:r>
            <w:r w:rsidRPr="00037DCC">
              <w:rPr>
                <w:rFonts w:asciiTheme="minorHAnsi" w:hAnsiTheme="minorHAnsi" w:cs="Arial"/>
                <w:color w:val="000000" w:themeColor="text1"/>
                <w:sz w:val="22"/>
                <w:szCs w:val="22"/>
                <w:lang w:val="hr-HR"/>
              </w:rPr>
              <w:t>prihodi</w:t>
            </w:r>
            <w:r>
              <w:rPr>
                <w:rFonts w:asciiTheme="minorHAnsi" w:hAnsiTheme="minorHAnsi" w:cs="Arial"/>
                <w:color w:val="000000" w:themeColor="text1"/>
                <w:sz w:val="22"/>
                <w:szCs w:val="22"/>
                <w:lang w:val="hr-HR"/>
              </w:rPr>
              <w:t xml:space="preserve"> </w:t>
            </w:r>
            <w:r w:rsidRPr="00037DCC">
              <w:rPr>
                <w:rFonts w:asciiTheme="minorHAnsi" w:hAnsiTheme="minorHAnsi" w:cs="Arial"/>
                <w:color w:val="000000" w:themeColor="text1"/>
                <w:sz w:val="22"/>
                <w:szCs w:val="22"/>
                <w:lang w:val="hr-HR"/>
              </w:rPr>
              <w:t>od financijskih aktivnosti</w:t>
            </w:r>
            <w:bookmarkEnd w:id="391"/>
            <w:r w:rsidRPr="00037DCC">
              <w:rPr>
                <w:rFonts w:asciiTheme="minorHAnsi" w:hAnsiTheme="minorHAnsi" w:cs="Arial"/>
                <w:color w:val="000000" w:themeColor="text1"/>
                <w:sz w:val="22"/>
                <w:szCs w:val="22"/>
                <w:lang w:val="hr-HR"/>
              </w:rPr>
              <w:t xml:space="preserve"> </w:t>
            </w:r>
          </w:p>
        </w:tc>
        <w:tc>
          <w:tcPr>
            <w:tcW w:w="514" w:type="pct"/>
            <w:vAlign w:val="bottom"/>
          </w:tcPr>
          <w:p w14:paraId="5AF927D4" w14:textId="77777777" w:rsidR="005A78BA" w:rsidRPr="00F625B3" w:rsidRDefault="005A78BA" w:rsidP="005A78BA">
            <w:pPr>
              <w:pStyle w:val="TT"/>
              <w:jc w:val="center"/>
              <w:rPr>
                <w:rFonts w:asciiTheme="minorHAnsi" w:hAnsiTheme="minorHAnsi" w:cs="Arial"/>
                <w:color w:val="000000" w:themeColor="text1"/>
                <w:sz w:val="22"/>
                <w:szCs w:val="22"/>
                <w:lang w:val="hr-HR"/>
              </w:rPr>
            </w:pPr>
            <w:bookmarkStart w:id="392" w:name="_Toc67326990"/>
            <w:r w:rsidRPr="00F625B3">
              <w:rPr>
                <w:rFonts w:asciiTheme="minorHAnsi" w:hAnsiTheme="minorHAnsi" w:cs="Arial"/>
                <w:color w:val="000000" w:themeColor="text1"/>
                <w:sz w:val="22"/>
                <w:szCs w:val="22"/>
                <w:lang w:val="hr-HR"/>
              </w:rPr>
              <w:t>8</w:t>
            </w:r>
            <w:bookmarkEnd w:id="392"/>
          </w:p>
        </w:tc>
        <w:tc>
          <w:tcPr>
            <w:tcW w:w="894" w:type="pct"/>
            <w:tcBorders>
              <w:top w:val="nil"/>
              <w:left w:val="nil"/>
              <w:bottom w:val="nil"/>
              <w:right w:val="nil"/>
            </w:tcBorders>
            <w:shd w:val="clear" w:color="auto" w:fill="auto"/>
            <w:vAlign w:val="bottom"/>
          </w:tcPr>
          <w:p w14:paraId="2379C5A9" w14:textId="4F9E64D2" w:rsidR="005A78BA" w:rsidRPr="00037DCC" w:rsidRDefault="006003FF" w:rsidP="005A78BA">
            <w:pPr>
              <w:pStyle w:val="TT"/>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(11.837)</w:t>
            </w:r>
          </w:p>
        </w:tc>
        <w:tc>
          <w:tcPr>
            <w:tcW w:w="1015" w:type="pct"/>
            <w:tcBorders>
              <w:top w:val="nil"/>
              <w:left w:val="nil"/>
              <w:bottom w:val="nil"/>
              <w:right w:val="nil"/>
            </w:tcBorders>
            <w:shd w:val="clear" w:color="auto" w:fill="auto"/>
            <w:vAlign w:val="bottom"/>
          </w:tcPr>
          <w:p w14:paraId="11A0AF7A" w14:textId="26E87B7B" w:rsidR="005A78BA" w:rsidRPr="00037DCC" w:rsidRDefault="005A78BA" w:rsidP="005A78BA">
            <w:pPr>
              <w:pStyle w:val="TT"/>
              <w:jc w:val="right"/>
              <w:rPr>
                <w:rFonts w:asciiTheme="minorHAnsi" w:hAnsiTheme="minorHAnsi" w:cs="Arial"/>
                <w:bCs/>
                <w:color w:val="000000" w:themeColor="text1"/>
                <w:spacing w:val="-2"/>
                <w:sz w:val="22"/>
                <w:szCs w:val="22"/>
                <w:lang w:val="hr-HR"/>
              </w:rPr>
            </w:pPr>
            <w:bookmarkStart w:id="393" w:name="_Toc67326991"/>
            <w:r>
              <w:rPr>
                <w:rFonts w:ascii="Calibri" w:hAnsi="Calibri" w:cs="Calibri"/>
                <w:color w:val="000000" w:themeColor="text1"/>
                <w:sz w:val="22"/>
                <w:szCs w:val="22"/>
                <w:lang w:val="hr-HR"/>
              </w:rPr>
              <w:t>(3.034)</w:t>
            </w:r>
            <w:bookmarkEnd w:id="393"/>
          </w:p>
        </w:tc>
      </w:tr>
      <w:tr w:rsidR="005A78BA" w:rsidRPr="00037DCC" w14:paraId="6D4A7DAD" w14:textId="77777777" w:rsidTr="00646FDF">
        <w:tc>
          <w:tcPr>
            <w:tcW w:w="2577" w:type="pct"/>
          </w:tcPr>
          <w:p w14:paraId="1810B986" w14:textId="77777777" w:rsidR="005A78BA" w:rsidRPr="00037DCC" w:rsidRDefault="005A78BA" w:rsidP="005A78BA">
            <w:pPr>
              <w:pStyle w:val="Tot"/>
              <w:rPr>
                <w:rFonts w:asciiTheme="minorHAnsi" w:hAnsiTheme="minorHAnsi" w:cs="Arial"/>
                <w:color w:val="000000" w:themeColor="text1"/>
                <w:sz w:val="22"/>
                <w:szCs w:val="22"/>
                <w:lang w:val="hr-HR"/>
              </w:rPr>
            </w:pPr>
            <w:bookmarkStart w:id="394" w:name="_Toc67326993"/>
            <w:r w:rsidRPr="00037DCC">
              <w:rPr>
                <w:rFonts w:asciiTheme="minorHAnsi" w:hAnsiTheme="minorHAnsi" w:cs="Arial"/>
                <w:color w:val="000000" w:themeColor="text1"/>
                <w:sz w:val="22"/>
                <w:szCs w:val="22"/>
                <w:lang w:val="hr-HR"/>
              </w:rPr>
              <w:t>Ostali prihodi</w:t>
            </w:r>
            <w:bookmarkEnd w:id="394"/>
          </w:p>
        </w:tc>
        <w:tc>
          <w:tcPr>
            <w:tcW w:w="514" w:type="pct"/>
            <w:vAlign w:val="bottom"/>
          </w:tcPr>
          <w:p w14:paraId="54AA1AD3" w14:textId="77777777" w:rsidR="005A78BA" w:rsidRPr="00F625B3" w:rsidRDefault="005A78BA" w:rsidP="005A78BA">
            <w:pPr>
              <w:pStyle w:val="Tot"/>
              <w:jc w:val="center"/>
              <w:rPr>
                <w:rFonts w:asciiTheme="minorHAnsi" w:hAnsiTheme="minorHAnsi" w:cs="Arial"/>
                <w:b/>
                <w:bCs/>
                <w:color w:val="000000" w:themeColor="text1"/>
                <w:sz w:val="22"/>
                <w:szCs w:val="22"/>
                <w:lang w:val="hr-HR"/>
              </w:rPr>
            </w:pPr>
          </w:p>
        </w:tc>
        <w:tc>
          <w:tcPr>
            <w:tcW w:w="894" w:type="pct"/>
            <w:tcBorders>
              <w:top w:val="nil"/>
              <w:left w:val="nil"/>
              <w:bottom w:val="nil"/>
              <w:right w:val="nil"/>
            </w:tcBorders>
            <w:shd w:val="clear" w:color="auto" w:fill="auto"/>
            <w:vAlign w:val="center"/>
          </w:tcPr>
          <w:p w14:paraId="1CD405FE" w14:textId="5813E850" w:rsidR="005A78BA" w:rsidRPr="00037DCC" w:rsidRDefault="006003FF" w:rsidP="005A78BA">
            <w:pPr>
              <w:pStyle w:val="TT"/>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23.972</w:t>
            </w:r>
          </w:p>
        </w:tc>
        <w:tc>
          <w:tcPr>
            <w:tcW w:w="1015" w:type="pct"/>
            <w:tcBorders>
              <w:top w:val="nil"/>
              <w:left w:val="nil"/>
              <w:bottom w:val="nil"/>
              <w:right w:val="nil"/>
            </w:tcBorders>
            <w:shd w:val="clear" w:color="auto" w:fill="auto"/>
            <w:vAlign w:val="center"/>
          </w:tcPr>
          <w:p w14:paraId="0CF6A5FC" w14:textId="0A49F21C" w:rsidR="005A78BA" w:rsidRPr="00037DCC" w:rsidRDefault="005A78BA" w:rsidP="005A78BA">
            <w:pPr>
              <w:pStyle w:val="TT"/>
              <w:jc w:val="right"/>
              <w:rPr>
                <w:rFonts w:asciiTheme="minorHAnsi" w:hAnsiTheme="minorHAnsi" w:cs="Arial"/>
                <w:color w:val="000000" w:themeColor="text1"/>
                <w:sz w:val="22"/>
                <w:szCs w:val="22"/>
                <w:lang w:val="hr-HR"/>
              </w:rPr>
            </w:pPr>
            <w:bookmarkStart w:id="395" w:name="_Toc67326994"/>
            <w:r>
              <w:rPr>
                <w:rFonts w:ascii="Calibri" w:hAnsi="Calibri" w:cs="Calibri"/>
                <w:color w:val="000000" w:themeColor="text1"/>
                <w:sz w:val="22"/>
                <w:szCs w:val="22"/>
                <w:lang w:val="hr-HR"/>
              </w:rPr>
              <w:t>11.896</w:t>
            </w:r>
            <w:bookmarkEnd w:id="395"/>
          </w:p>
        </w:tc>
      </w:tr>
      <w:tr w:rsidR="005A78BA" w:rsidRPr="00037DCC" w14:paraId="287482BA" w14:textId="77777777" w:rsidTr="00030267">
        <w:tc>
          <w:tcPr>
            <w:tcW w:w="2577" w:type="pct"/>
          </w:tcPr>
          <w:p w14:paraId="5DC43A7A" w14:textId="77777777" w:rsidR="005A78BA" w:rsidRPr="00037DCC" w:rsidRDefault="005A78BA" w:rsidP="005A78BA">
            <w:pPr>
              <w:pStyle w:val="Tot"/>
              <w:rPr>
                <w:rFonts w:asciiTheme="minorHAnsi" w:hAnsiTheme="minorHAnsi" w:cs="Arial"/>
                <w:b/>
                <w:bCs/>
                <w:color w:val="000000" w:themeColor="text1"/>
                <w:sz w:val="22"/>
                <w:szCs w:val="22"/>
                <w:lang w:val="hr-HR"/>
              </w:rPr>
            </w:pPr>
          </w:p>
        </w:tc>
        <w:tc>
          <w:tcPr>
            <w:tcW w:w="514" w:type="pct"/>
            <w:vAlign w:val="bottom"/>
          </w:tcPr>
          <w:p w14:paraId="4C043210" w14:textId="77777777" w:rsidR="005A78BA" w:rsidRPr="00F625B3" w:rsidRDefault="005A78BA" w:rsidP="005A78BA">
            <w:pPr>
              <w:pStyle w:val="Tot"/>
              <w:jc w:val="center"/>
              <w:rPr>
                <w:rFonts w:asciiTheme="minorHAnsi" w:hAnsiTheme="minorHAnsi" w:cs="Arial"/>
                <w:b/>
                <w:bCs/>
                <w:color w:val="000000" w:themeColor="text1"/>
                <w:sz w:val="22"/>
                <w:szCs w:val="22"/>
                <w:lang w:val="hr-HR"/>
              </w:rPr>
            </w:pPr>
          </w:p>
        </w:tc>
        <w:tc>
          <w:tcPr>
            <w:tcW w:w="894" w:type="pct"/>
            <w:tcBorders>
              <w:top w:val="single" w:sz="4" w:space="0" w:color="auto"/>
              <w:bottom w:val="single" w:sz="12" w:space="0" w:color="auto"/>
            </w:tcBorders>
          </w:tcPr>
          <w:p w14:paraId="58015E30" w14:textId="2374C788" w:rsidR="005A78BA" w:rsidRPr="00037DCC" w:rsidRDefault="006003FF" w:rsidP="005A78BA">
            <w:pPr>
              <w:pStyle w:val="Tot"/>
              <w:jc w:val="right"/>
              <w:rPr>
                <w:rFonts w:ascii="Calibri" w:hAnsi="Calibri" w:cs="Calibri"/>
                <w:b/>
                <w:bCs/>
                <w:color w:val="000000" w:themeColor="text1"/>
                <w:sz w:val="22"/>
                <w:szCs w:val="22"/>
                <w:lang w:val="hr-HR"/>
              </w:rPr>
            </w:pPr>
            <w:r w:rsidRPr="006003FF">
              <w:rPr>
                <w:rFonts w:ascii="Calibri" w:hAnsi="Calibri" w:cs="Calibri"/>
                <w:b/>
                <w:bCs/>
                <w:color w:val="000000" w:themeColor="text1"/>
                <w:sz w:val="22"/>
                <w:szCs w:val="22"/>
                <w:lang w:val="hr-HR"/>
              </w:rPr>
              <w:t>527.140</w:t>
            </w:r>
          </w:p>
        </w:tc>
        <w:tc>
          <w:tcPr>
            <w:tcW w:w="1015" w:type="pct"/>
            <w:tcBorders>
              <w:top w:val="single" w:sz="4" w:space="0" w:color="auto"/>
              <w:bottom w:val="single" w:sz="12" w:space="0" w:color="auto"/>
            </w:tcBorders>
          </w:tcPr>
          <w:p w14:paraId="47873120" w14:textId="2ECBA4C7" w:rsidR="005A78BA" w:rsidRPr="00037DCC" w:rsidRDefault="005A78BA" w:rsidP="005A78BA">
            <w:pPr>
              <w:pStyle w:val="Tot"/>
              <w:jc w:val="right"/>
              <w:rPr>
                <w:rFonts w:asciiTheme="minorHAnsi" w:hAnsiTheme="minorHAnsi" w:cs="Arial"/>
                <w:b/>
                <w:bCs/>
                <w:color w:val="000000" w:themeColor="text1"/>
                <w:sz w:val="22"/>
                <w:szCs w:val="22"/>
                <w:lang w:val="hr-HR"/>
              </w:rPr>
            </w:pPr>
            <w:bookmarkStart w:id="396" w:name="_Toc67326996"/>
            <w:r>
              <w:rPr>
                <w:rFonts w:ascii="Calibri" w:hAnsi="Calibri" w:cs="Calibri"/>
                <w:b/>
                <w:bCs/>
                <w:color w:val="000000" w:themeColor="text1"/>
                <w:sz w:val="22"/>
                <w:szCs w:val="22"/>
                <w:lang w:val="hr-HR"/>
              </w:rPr>
              <w:t>408.982</w:t>
            </w:r>
            <w:bookmarkEnd w:id="396"/>
          </w:p>
        </w:tc>
      </w:tr>
      <w:tr w:rsidR="005A78BA" w:rsidRPr="00037DCC" w14:paraId="37CA07DF" w14:textId="77777777" w:rsidTr="003C6BA3">
        <w:tc>
          <w:tcPr>
            <w:tcW w:w="2577" w:type="pct"/>
          </w:tcPr>
          <w:p w14:paraId="18C7D4D7" w14:textId="77777777" w:rsidR="005A78BA" w:rsidRPr="00037DCC" w:rsidRDefault="005A78BA" w:rsidP="005A78BA">
            <w:pPr>
              <w:pStyle w:val="TT"/>
              <w:rPr>
                <w:rFonts w:asciiTheme="minorHAnsi" w:hAnsiTheme="minorHAnsi" w:cs="Arial"/>
                <w:bCs/>
                <w:color w:val="000000" w:themeColor="text1"/>
                <w:spacing w:val="-2"/>
                <w:sz w:val="22"/>
                <w:szCs w:val="22"/>
                <w:lang w:val="hr-HR"/>
              </w:rPr>
            </w:pPr>
          </w:p>
        </w:tc>
        <w:tc>
          <w:tcPr>
            <w:tcW w:w="514" w:type="pct"/>
            <w:vAlign w:val="bottom"/>
          </w:tcPr>
          <w:p w14:paraId="453D0995" w14:textId="77777777" w:rsidR="005A78BA" w:rsidRPr="00F625B3" w:rsidRDefault="005A78BA" w:rsidP="005A78BA">
            <w:pPr>
              <w:pStyle w:val="TT"/>
              <w:jc w:val="center"/>
              <w:rPr>
                <w:rFonts w:asciiTheme="minorHAnsi" w:hAnsiTheme="minorHAnsi" w:cs="Arial"/>
                <w:bCs/>
                <w:color w:val="000000" w:themeColor="text1"/>
                <w:spacing w:val="-2"/>
                <w:sz w:val="22"/>
                <w:szCs w:val="22"/>
                <w:lang w:val="hr-HR"/>
              </w:rPr>
            </w:pPr>
          </w:p>
        </w:tc>
        <w:tc>
          <w:tcPr>
            <w:tcW w:w="894" w:type="pct"/>
            <w:tcBorders>
              <w:top w:val="single" w:sz="12" w:space="0" w:color="auto"/>
            </w:tcBorders>
          </w:tcPr>
          <w:p w14:paraId="51A56BED" w14:textId="77777777" w:rsidR="005A78BA" w:rsidRPr="00037DCC" w:rsidRDefault="005A78BA" w:rsidP="005A78BA">
            <w:pPr>
              <w:pStyle w:val="TT"/>
              <w:tabs>
                <w:tab w:val="clear" w:pos="1202"/>
              </w:tabs>
              <w:jc w:val="right"/>
              <w:rPr>
                <w:rFonts w:asciiTheme="minorHAnsi" w:hAnsiTheme="minorHAnsi" w:cs="Arial"/>
                <w:bCs/>
                <w:color w:val="000000" w:themeColor="text1"/>
                <w:spacing w:val="-2"/>
                <w:sz w:val="22"/>
                <w:szCs w:val="22"/>
                <w:lang w:val="hr-HR"/>
              </w:rPr>
            </w:pPr>
          </w:p>
        </w:tc>
        <w:tc>
          <w:tcPr>
            <w:tcW w:w="1015" w:type="pct"/>
            <w:tcBorders>
              <w:top w:val="single" w:sz="12" w:space="0" w:color="auto"/>
            </w:tcBorders>
          </w:tcPr>
          <w:p w14:paraId="522A31EC" w14:textId="77777777" w:rsidR="005A78BA" w:rsidRPr="00037DCC" w:rsidRDefault="005A78BA" w:rsidP="005A78BA">
            <w:pPr>
              <w:pStyle w:val="TT"/>
              <w:tabs>
                <w:tab w:val="clear" w:pos="1202"/>
              </w:tabs>
              <w:jc w:val="right"/>
              <w:rPr>
                <w:rFonts w:asciiTheme="minorHAnsi" w:hAnsiTheme="minorHAnsi" w:cs="Arial"/>
                <w:bCs/>
                <w:color w:val="000000" w:themeColor="text1"/>
                <w:spacing w:val="-2"/>
                <w:sz w:val="22"/>
                <w:szCs w:val="22"/>
                <w:lang w:val="hr-HR"/>
              </w:rPr>
            </w:pPr>
          </w:p>
        </w:tc>
      </w:tr>
      <w:tr w:rsidR="005A78BA" w:rsidRPr="00037DCC" w14:paraId="3F3BA50E" w14:textId="77777777" w:rsidTr="003C6BA3">
        <w:tc>
          <w:tcPr>
            <w:tcW w:w="2577" w:type="pct"/>
            <w:vAlign w:val="bottom"/>
          </w:tcPr>
          <w:p w14:paraId="5C9CC762" w14:textId="77777777" w:rsidR="005A78BA" w:rsidRPr="00037DCC" w:rsidRDefault="005A78BA" w:rsidP="005A78BA">
            <w:pPr>
              <w:pStyle w:val="TT"/>
              <w:rPr>
                <w:rFonts w:asciiTheme="minorHAnsi" w:hAnsiTheme="minorHAnsi" w:cs="Arial"/>
                <w:bCs/>
                <w:color w:val="000000" w:themeColor="text1"/>
                <w:spacing w:val="-2"/>
                <w:sz w:val="22"/>
                <w:szCs w:val="22"/>
                <w:lang w:val="hr-HR"/>
              </w:rPr>
            </w:pPr>
            <w:bookmarkStart w:id="397" w:name="_Toc67326998"/>
            <w:r w:rsidRPr="00037DCC">
              <w:rPr>
                <w:rFonts w:asciiTheme="minorHAnsi" w:hAnsiTheme="minorHAnsi" w:cs="Arial"/>
                <w:bCs/>
                <w:color w:val="000000" w:themeColor="text1"/>
                <w:spacing w:val="-2"/>
                <w:sz w:val="22"/>
                <w:szCs w:val="22"/>
                <w:lang w:val="hr-HR"/>
              </w:rPr>
              <w:t>Troškovi osoblja</w:t>
            </w:r>
            <w:bookmarkEnd w:id="397"/>
          </w:p>
        </w:tc>
        <w:tc>
          <w:tcPr>
            <w:tcW w:w="514" w:type="pct"/>
            <w:vAlign w:val="bottom"/>
          </w:tcPr>
          <w:p w14:paraId="0599DE7C" w14:textId="77777777" w:rsidR="005A78BA" w:rsidRPr="00F625B3" w:rsidRDefault="005A78BA" w:rsidP="005A78BA">
            <w:pPr>
              <w:pStyle w:val="TT"/>
              <w:jc w:val="center"/>
              <w:rPr>
                <w:rFonts w:asciiTheme="minorHAnsi" w:hAnsiTheme="minorHAnsi" w:cs="Arial"/>
                <w:bCs/>
                <w:color w:val="000000" w:themeColor="text1"/>
                <w:spacing w:val="-2"/>
                <w:sz w:val="22"/>
                <w:szCs w:val="22"/>
                <w:lang w:val="hr-HR"/>
              </w:rPr>
            </w:pPr>
            <w:bookmarkStart w:id="398" w:name="_Toc67326999"/>
            <w:r w:rsidRPr="00F625B3">
              <w:rPr>
                <w:rFonts w:asciiTheme="minorHAnsi" w:hAnsiTheme="minorHAnsi" w:cs="Arial"/>
                <w:bCs/>
                <w:color w:val="000000" w:themeColor="text1"/>
                <w:spacing w:val="-2"/>
                <w:sz w:val="22"/>
                <w:szCs w:val="22"/>
                <w:lang w:val="hr-HR"/>
              </w:rPr>
              <w:t>9 a)</w:t>
            </w:r>
            <w:bookmarkEnd w:id="398"/>
          </w:p>
        </w:tc>
        <w:tc>
          <w:tcPr>
            <w:tcW w:w="894" w:type="pct"/>
            <w:tcBorders>
              <w:top w:val="nil"/>
              <w:left w:val="nil"/>
              <w:bottom w:val="nil"/>
              <w:right w:val="nil"/>
            </w:tcBorders>
            <w:shd w:val="clear" w:color="auto" w:fill="auto"/>
            <w:vAlign w:val="bottom"/>
          </w:tcPr>
          <w:p w14:paraId="7AF8F364" w14:textId="171B1EA6" w:rsidR="005A78BA" w:rsidRPr="00037DCC" w:rsidRDefault="006003FF" w:rsidP="005A78BA">
            <w:pPr>
              <w:pStyle w:val="TT"/>
              <w:tabs>
                <w:tab w:val="clear" w:pos="1202"/>
              </w:tabs>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(95.219)</w:t>
            </w:r>
          </w:p>
        </w:tc>
        <w:tc>
          <w:tcPr>
            <w:tcW w:w="1015" w:type="pct"/>
            <w:tcBorders>
              <w:top w:val="nil"/>
              <w:left w:val="nil"/>
              <w:bottom w:val="nil"/>
              <w:right w:val="nil"/>
            </w:tcBorders>
            <w:shd w:val="clear" w:color="auto" w:fill="auto"/>
            <w:vAlign w:val="bottom"/>
          </w:tcPr>
          <w:p w14:paraId="3B9E33F2" w14:textId="622911E6" w:rsidR="005A78BA" w:rsidRPr="00037DCC" w:rsidRDefault="005A78BA" w:rsidP="005A78BA">
            <w:pPr>
              <w:pStyle w:val="TT"/>
              <w:tabs>
                <w:tab w:val="clear" w:pos="1202"/>
              </w:tabs>
              <w:jc w:val="right"/>
              <w:rPr>
                <w:rFonts w:asciiTheme="minorHAnsi" w:hAnsiTheme="minorHAnsi" w:cs="Arial"/>
                <w:bCs/>
                <w:color w:val="000000" w:themeColor="text1"/>
                <w:spacing w:val="-2"/>
                <w:sz w:val="22"/>
                <w:szCs w:val="22"/>
                <w:lang w:val="hr-HR"/>
              </w:rPr>
            </w:pPr>
            <w:bookmarkStart w:id="399" w:name="_Toc67327000"/>
            <w:r>
              <w:rPr>
                <w:rFonts w:ascii="Calibri" w:hAnsi="Calibri" w:cs="Calibri"/>
                <w:color w:val="000000" w:themeColor="text1"/>
                <w:sz w:val="22"/>
                <w:szCs w:val="22"/>
                <w:lang w:val="hr-HR"/>
              </w:rPr>
              <w:t>(92.579)</w:t>
            </w:r>
            <w:bookmarkEnd w:id="399"/>
          </w:p>
        </w:tc>
      </w:tr>
      <w:tr w:rsidR="005A78BA" w:rsidRPr="00037DCC" w14:paraId="40A18D11" w14:textId="77777777" w:rsidTr="003C6BA3">
        <w:tc>
          <w:tcPr>
            <w:tcW w:w="2577" w:type="pct"/>
            <w:vAlign w:val="bottom"/>
          </w:tcPr>
          <w:p w14:paraId="6E37D144" w14:textId="77777777" w:rsidR="005A78BA" w:rsidRPr="00037DCC" w:rsidRDefault="005A78BA" w:rsidP="005A78BA">
            <w:pPr>
              <w:pStyle w:val="TT"/>
              <w:rPr>
                <w:rFonts w:asciiTheme="minorHAnsi" w:hAnsiTheme="minorHAnsi" w:cs="Arial"/>
                <w:bCs/>
                <w:color w:val="000000" w:themeColor="text1"/>
                <w:spacing w:val="-2"/>
                <w:sz w:val="22"/>
                <w:szCs w:val="22"/>
                <w:lang w:val="hr-HR"/>
              </w:rPr>
            </w:pPr>
            <w:bookmarkStart w:id="400" w:name="_Toc67327002"/>
            <w:r w:rsidRPr="00037DCC">
              <w:rPr>
                <w:rFonts w:asciiTheme="minorHAnsi" w:hAnsiTheme="minorHAnsi" w:cs="Arial"/>
                <w:bCs/>
                <w:color w:val="000000" w:themeColor="text1"/>
                <w:spacing w:val="-2"/>
                <w:sz w:val="22"/>
                <w:szCs w:val="22"/>
                <w:lang w:val="hr-HR"/>
              </w:rPr>
              <w:t>Amortizacija</w:t>
            </w:r>
            <w:bookmarkEnd w:id="400"/>
          </w:p>
        </w:tc>
        <w:tc>
          <w:tcPr>
            <w:tcW w:w="514" w:type="pct"/>
            <w:vAlign w:val="bottom"/>
          </w:tcPr>
          <w:p w14:paraId="6E640CF8" w14:textId="77777777" w:rsidR="005A78BA" w:rsidRPr="00F625B3" w:rsidRDefault="005A78BA" w:rsidP="005A78BA">
            <w:pPr>
              <w:pStyle w:val="TT"/>
              <w:jc w:val="center"/>
              <w:rPr>
                <w:rFonts w:asciiTheme="minorHAnsi" w:hAnsiTheme="minorHAnsi" w:cs="Arial"/>
                <w:bCs/>
                <w:color w:val="000000" w:themeColor="text1"/>
                <w:spacing w:val="-2"/>
                <w:sz w:val="22"/>
                <w:szCs w:val="22"/>
                <w:lang w:val="hr-HR"/>
              </w:rPr>
            </w:pPr>
            <w:bookmarkStart w:id="401" w:name="_Toc67327003"/>
            <w:r w:rsidRPr="00F625B3">
              <w:rPr>
                <w:rFonts w:asciiTheme="minorHAnsi" w:hAnsiTheme="minorHAnsi" w:cs="Arial"/>
                <w:bCs/>
                <w:color w:val="000000" w:themeColor="text1"/>
                <w:spacing w:val="-2"/>
                <w:sz w:val="22"/>
                <w:szCs w:val="22"/>
                <w:lang w:val="hr-HR"/>
              </w:rPr>
              <w:t>9 b)</w:t>
            </w:r>
            <w:bookmarkEnd w:id="401"/>
          </w:p>
        </w:tc>
        <w:tc>
          <w:tcPr>
            <w:tcW w:w="894" w:type="pct"/>
            <w:tcBorders>
              <w:top w:val="nil"/>
              <w:left w:val="nil"/>
              <w:bottom w:val="nil"/>
              <w:right w:val="nil"/>
            </w:tcBorders>
            <w:shd w:val="clear" w:color="auto" w:fill="auto"/>
            <w:vAlign w:val="bottom"/>
          </w:tcPr>
          <w:p w14:paraId="0F527C42" w14:textId="2BED789F" w:rsidR="005A78BA" w:rsidRPr="00037DCC" w:rsidRDefault="006003FF" w:rsidP="005A78BA">
            <w:pPr>
              <w:pStyle w:val="TT"/>
              <w:tabs>
                <w:tab w:val="clear" w:pos="1202"/>
              </w:tabs>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(10.990)</w:t>
            </w:r>
          </w:p>
        </w:tc>
        <w:tc>
          <w:tcPr>
            <w:tcW w:w="1015" w:type="pct"/>
            <w:tcBorders>
              <w:top w:val="nil"/>
              <w:left w:val="nil"/>
              <w:bottom w:val="nil"/>
              <w:right w:val="nil"/>
            </w:tcBorders>
            <w:shd w:val="clear" w:color="auto" w:fill="auto"/>
            <w:vAlign w:val="bottom"/>
          </w:tcPr>
          <w:p w14:paraId="6A75B4AF" w14:textId="18D2242E" w:rsidR="005A78BA" w:rsidRPr="00037DCC" w:rsidRDefault="005A78BA" w:rsidP="005A78BA">
            <w:pPr>
              <w:pStyle w:val="TT"/>
              <w:tabs>
                <w:tab w:val="clear" w:pos="1202"/>
              </w:tabs>
              <w:jc w:val="right"/>
              <w:rPr>
                <w:rFonts w:ascii="Calibri" w:hAnsi="Calibri" w:cs="Calibri"/>
                <w:color w:val="000000" w:themeColor="text1"/>
                <w:sz w:val="22"/>
                <w:szCs w:val="22"/>
                <w:lang w:val="hr-HR"/>
              </w:rPr>
            </w:pPr>
            <w:bookmarkStart w:id="402" w:name="_Toc67327004"/>
            <w:r>
              <w:rPr>
                <w:rFonts w:ascii="Calibri" w:hAnsi="Calibri" w:cs="Calibri"/>
                <w:color w:val="000000" w:themeColor="text1"/>
                <w:sz w:val="22"/>
                <w:szCs w:val="22"/>
                <w:lang w:val="hr-HR"/>
              </w:rPr>
              <w:t>(9.101)</w:t>
            </w:r>
            <w:bookmarkEnd w:id="402"/>
          </w:p>
        </w:tc>
      </w:tr>
      <w:tr w:rsidR="005A78BA" w:rsidRPr="00037DCC" w14:paraId="1609C1F9" w14:textId="77777777" w:rsidTr="003C6BA3">
        <w:tc>
          <w:tcPr>
            <w:tcW w:w="2577" w:type="pct"/>
            <w:vAlign w:val="bottom"/>
          </w:tcPr>
          <w:p w14:paraId="10ADA9CF" w14:textId="77777777" w:rsidR="005A78BA" w:rsidRPr="00037DCC" w:rsidRDefault="005A78BA" w:rsidP="005A78BA">
            <w:pPr>
              <w:pStyle w:val="TT"/>
              <w:rPr>
                <w:rFonts w:asciiTheme="minorHAnsi" w:hAnsiTheme="minorHAnsi" w:cs="Arial"/>
                <w:bCs/>
                <w:color w:val="000000" w:themeColor="text1"/>
                <w:spacing w:val="-2"/>
                <w:sz w:val="22"/>
                <w:szCs w:val="22"/>
                <w:lang w:val="hr-HR"/>
              </w:rPr>
            </w:pPr>
            <w:bookmarkStart w:id="403" w:name="_Toc67327006"/>
            <w:r w:rsidRPr="00037DCC">
              <w:rPr>
                <w:rFonts w:asciiTheme="minorHAnsi" w:hAnsiTheme="minorHAnsi" w:cs="Arial"/>
                <w:bCs/>
                <w:color w:val="000000" w:themeColor="text1"/>
                <w:spacing w:val="-2"/>
                <w:sz w:val="22"/>
                <w:szCs w:val="22"/>
                <w:lang w:val="hr-HR"/>
              </w:rPr>
              <w:t>Ostali troškovi</w:t>
            </w:r>
            <w:bookmarkEnd w:id="403"/>
          </w:p>
        </w:tc>
        <w:tc>
          <w:tcPr>
            <w:tcW w:w="514" w:type="pct"/>
            <w:vAlign w:val="bottom"/>
          </w:tcPr>
          <w:p w14:paraId="71581B80" w14:textId="77777777" w:rsidR="005A78BA" w:rsidRPr="00F625B3" w:rsidRDefault="005A78BA" w:rsidP="005A78BA">
            <w:pPr>
              <w:pStyle w:val="TT"/>
              <w:jc w:val="center"/>
              <w:rPr>
                <w:rFonts w:asciiTheme="minorHAnsi" w:hAnsiTheme="minorHAnsi" w:cs="Arial"/>
                <w:bCs/>
                <w:color w:val="000000" w:themeColor="text1"/>
                <w:spacing w:val="-2"/>
                <w:sz w:val="22"/>
                <w:szCs w:val="22"/>
                <w:lang w:val="hr-HR"/>
              </w:rPr>
            </w:pPr>
            <w:bookmarkStart w:id="404" w:name="_Toc67327007"/>
            <w:r w:rsidRPr="00F625B3">
              <w:rPr>
                <w:rFonts w:asciiTheme="minorHAnsi" w:hAnsiTheme="minorHAnsi" w:cs="Arial"/>
                <w:bCs/>
                <w:color w:val="000000" w:themeColor="text1"/>
                <w:spacing w:val="-2"/>
                <w:sz w:val="22"/>
                <w:szCs w:val="22"/>
                <w:lang w:val="hr-HR"/>
              </w:rPr>
              <w:t>9 c)</w:t>
            </w:r>
            <w:bookmarkEnd w:id="404"/>
          </w:p>
        </w:tc>
        <w:tc>
          <w:tcPr>
            <w:tcW w:w="894" w:type="pct"/>
            <w:tcBorders>
              <w:top w:val="nil"/>
              <w:left w:val="nil"/>
              <w:bottom w:val="nil"/>
              <w:right w:val="nil"/>
            </w:tcBorders>
            <w:shd w:val="clear" w:color="auto" w:fill="auto"/>
            <w:vAlign w:val="bottom"/>
          </w:tcPr>
          <w:p w14:paraId="5C23EB45" w14:textId="4E990798" w:rsidR="005A78BA" w:rsidRPr="00037DCC" w:rsidRDefault="006003FF" w:rsidP="005A78BA">
            <w:pPr>
              <w:pStyle w:val="TT"/>
              <w:tabs>
                <w:tab w:val="clear" w:pos="1202"/>
              </w:tabs>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(70.845)</w:t>
            </w:r>
          </w:p>
        </w:tc>
        <w:tc>
          <w:tcPr>
            <w:tcW w:w="1015" w:type="pct"/>
            <w:tcBorders>
              <w:top w:val="nil"/>
              <w:left w:val="nil"/>
              <w:bottom w:val="nil"/>
              <w:right w:val="nil"/>
            </w:tcBorders>
            <w:shd w:val="clear" w:color="auto" w:fill="auto"/>
            <w:vAlign w:val="bottom"/>
          </w:tcPr>
          <w:p w14:paraId="690593F3" w14:textId="5734E088" w:rsidR="005A78BA" w:rsidRPr="00037DCC" w:rsidRDefault="005A78BA" w:rsidP="005A78BA">
            <w:pPr>
              <w:pStyle w:val="TT"/>
              <w:tabs>
                <w:tab w:val="clear" w:pos="1202"/>
              </w:tabs>
              <w:jc w:val="right"/>
              <w:rPr>
                <w:rFonts w:ascii="Calibri" w:hAnsi="Calibri" w:cs="Calibri"/>
                <w:color w:val="000000" w:themeColor="text1"/>
                <w:sz w:val="22"/>
                <w:szCs w:val="22"/>
                <w:lang w:val="hr-HR"/>
              </w:rPr>
            </w:pPr>
            <w:bookmarkStart w:id="405" w:name="_Toc67327008"/>
            <w:r>
              <w:rPr>
                <w:rFonts w:ascii="Calibri" w:hAnsi="Calibri" w:cs="Calibri"/>
                <w:color w:val="000000" w:themeColor="text1"/>
                <w:sz w:val="22"/>
                <w:szCs w:val="22"/>
                <w:lang w:val="hr-HR"/>
              </w:rPr>
              <w:t>(45.794)</w:t>
            </w:r>
            <w:bookmarkEnd w:id="405"/>
          </w:p>
        </w:tc>
      </w:tr>
      <w:tr w:rsidR="005A78BA" w:rsidRPr="00037DCC" w14:paraId="0C331E3F" w14:textId="77777777" w:rsidTr="00646FDF">
        <w:tc>
          <w:tcPr>
            <w:tcW w:w="2577" w:type="pct"/>
          </w:tcPr>
          <w:p w14:paraId="0F632821" w14:textId="77777777" w:rsidR="005A78BA" w:rsidRPr="00037DCC" w:rsidRDefault="005A78BA" w:rsidP="005A78BA">
            <w:pPr>
              <w:pStyle w:val="TT"/>
              <w:rPr>
                <w:rFonts w:asciiTheme="minorHAnsi" w:hAnsiTheme="minorHAnsi" w:cs="Arial"/>
                <w:bCs/>
                <w:color w:val="000000" w:themeColor="text1"/>
                <w:spacing w:val="-2"/>
                <w:sz w:val="22"/>
                <w:szCs w:val="22"/>
                <w:lang w:val="hr-HR"/>
              </w:rPr>
            </w:pPr>
            <w:bookmarkStart w:id="406" w:name="_Toc67327010"/>
            <w:r w:rsidRPr="00037DCC">
              <w:rPr>
                <w:rFonts w:asciiTheme="minorHAnsi" w:hAnsiTheme="minorHAnsi" w:cs="Arial"/>
                <w:bCs/>
                <w:color w:val="000000" w:themeColor="text1"/>
                <w:spacing w:val="-2"/>
                <w:sz w:val="22"/>
                <w:szCs w:val="22"/>
                <w:lang w:val="hr-HR"/>
              </w:rPr>
              <w:t>Gubitak od umanjenja vrijednosti i rezerviranja</w:t>
            </w:r>
            <w:bookmarkEnd w:id="406"/>
          </w:p>
        </w:tc>
        <w:tc>
          <w:tcPr>
            <w:tcW w:w="514" w:type="pct"/>
            <w:vAlign w:val="bottom"/>
          </w:tcPr>
          <w:p w14:paraId="6A073614" w14:textId="77777777" w:rsidR="005A78BA" w:rsidRPr="00F625B3" w:rsidRDefault="005A78BA" w:rsidP="005A78BA">
            <w:pPr>
              <w:pStyle w:val="TT"/>
              <w:jc w:val="center"/>
              <w:rPr>
                <w:rFonts w:asciiTheme="minorHAnsi" w:hAnsiTheme="minorHAnsi" w:cs="Arial"/>
                <w:bCs/>
                <w:color w:val="000000" w:themeColor="text1"/>
                <w:spacing w:val="-2"/>
                <w:sz w:val="22"/>
                <w:szCs w:val="22"/>
                <w:lang w:val="hr-HR"/>
              </w:rPr>
            </w:pPr>
            <w:bookmarkStart w:id="407" w:name="_Toc67327011"/>
            <w:r w:rsidRPr="00F625B3">
              <w:rPr>
                <w:rFonts w:asciiTheme="minorHAnsi" w:hAnsiTheme="minorHAnsi" w:cs="Arial"/>
                <w:bCs/>
                <w:color w:val="000000" w:themeColor="text1"/>
                <w:spacing w:val="-2"/>
                <w:sz w:val="22"/>
                <w:szCs w:val="22"/>
                <w:lang w:val="hr-HR"/>
              </w:rPr>
              <w:t>10</w:t>
            </w:r>
            <w:bookmarkEnd w:id="407"/>
          </w:p>
        </w:tc>
        <w:tc>
          <w:tcPr>
            <w:tcW w:w="894" w:type="pct"/>
            <w:tcBorders>
              <w:top w:val="nil"/>
              <w:left w:val="nil"/>
              <w:bottom w:val="nil"/>
              <w:right w:val="nil"/>
            </w:tcBorders>
            <w:shd w:val="clear" w:color="auto" w:fill="auto"/>
            <w:vAlign w:val="bottom"/>
          </w:tcPr>
          <w:p w14:paraId="31B29108" w14:textId="7939EF3E" w:rsidR="005A78BA" w:rsidRPr="00037DCC" w:rsidRDefault="006003FF" w:rsidP="005A78BA">
            <w:pPr>
              <w:pStyle w:val="TT"/>
              <w:tabs>
                <w:tab w:val="clear" w:pos="1202"/>
              </w:tabs>
              <w:jc w:val="right"/>
              <w:rPr>
                <w:rFonts w:ascii="Calibri" w:hAnsi="Calibri" w:cs="Calibri"/>
                <w:color w:val="000000" w:themeColor="text1"/>
                <w:sz w:val="22"/>
                <w:szCs w:val="22"/>
                <w:lang w:val="hr-HR"/>
              </w:rPr>
            </w:pPr>
            <w:r w:rsidRPr="006003FF">
              <w:rPr>
                <w:rFonts w:ascii="Calibri" w:hAnsi="Calibri" w:cs="Calibri"/>
                <w:color w:val="000000" w:themeColor="text1"/>
                <w:sz w:val="22"/>
                <w:szCs w:val="22"/>
                <w:lang w:val="hr-HR"/>
              </w:rPr>
              <w:t>(163.004)</w:t>
            </w:r>
          </w:p>
        </w:tc>
        <w:tc>
          <w:tcPr>
            <w:tcW w:w="1015" w:type="pct"/>
            <w:tcBorders>
              <w:top w:val="nil"/>
              <w:left w:val="nil"/>
              <w:bottom w:val="nil"/>
              <w:right w:val="nil"/>
            </w:tcBorders>
            <w:shd w:val="clear" w:color="auto" w:fill="auto"/>
            <w:vAlign w:val="bottom"/>
          </w:tcPr>
          <w:p w14:paraId="2A72ABBC" w14:textId="07C8A650" w:rsidR="005A78BA" w:rsidRPr="00037DCC" w:rsidRDefault="005A78BA" w:rsidP="005A78BA">
            <w:pPr>
              <w:pStyle w:val="TT"/>
              <w:tabs>
                <w:tab w:val="clear" w:pos="1202"/>
              </w:tabs>
              <w:jc w:val="right"/>
              <w:rPr>
                <w:rFonts w:asciiTheme="minorHAnsi" w:hAnsiTheme="minorHAnsi" w:cs="Arial"/>
                <w:bCs/>
                <w:color w:val="000000" w:themeColor="text1"/>
                <w:spacing w:val="-2"/>
                <w:sz w:val="22"/>
                <w:szCs w:val="22"/>
                <w:lang w:val="hr-HR"/>
              </w:rPr>
            </w:pPr>
            <w:bookmarkStart w:id="408" w:name="_Toc67327012"/>
            <w:r>
              <w:rPr>
                <w:rFonts w:ascii="Calibri" w:hAnsi="Calibri" w:cs="Calibri"/>
                <w:color w:val="000000" w:themeColor="text1"/>
                <w:sz w:val="22"/>
                <w:szCs w:val="22"/>
                <w:lang w:val="hr-HR"/>
              </w:rPr>
              <w:t>(182.169)</w:t>
            </w:r>
            <w:bookmarkEnd w:id="408"/>
          </w:p>
        </w:tc>
      </w:tr>
      <w:tr w:rsidR="005A78BA" w:rsidRPr="00037DCC" w14:paraId="5404FF03" w14:textId="77777777" w:rsidTr="00030267">
        <w:tc>
          <w:tcPr>
            <w:tcW w:w="2577" w:type="pct"/>
          </w:tcPr>
          <w:p w14:paraId="201C0D49" w14:textId="77777777" w:rsidR="005A78BA" w:rsidRPr="00037DCC" w:rsidRDefault="005A78BA" w:rsidP="005A78BA">
            <w:pPr>
              <w:pStyle w:val="Tot"/>
              <w:rPr>
                <w:rFonts w:asciiTheme="minorHAnsi" w:hAnsiTheme="minorHAnsi" w:cs="Arial"/>
                <w:b/>
                <w:bCs/>
                <w:color w:val="000000" w:themeColor="text1"/>
                <w:sz w:val="22"/>
                <w:szCs w:val="22"/>
                <w:lang w:val="hr-HR"/>
              </w:rPr>
            </w:pPr>
            <w:bookmarkStart w:id="409" w:name="_Toc67327014"/>
            <w:r w:rsidRPr="00037DCC">
              <w:rPr>
                <w:rFonts w:asciiTheme="minorHAnsi" w:hAnsiTheme="minorHAnsi" w:cs="Arial"/>
                <w:b/>
                <w:bCs/>
                <w:color w:val="000000" w:themeColor="text1"/>
                <w:sz w:val="22"/>
                <w:szCs w:val="22"/>
                <w:lang w:val="hr-HR"/>
              </w:rPr>
              <w:t>Dobit prije oporezivanja</w:t>
            </w:r>
            <w:bookmarkEnd w:id="409"/>
          </w:p>
        </w:tc>
        <w:tc>
          <w:tcPr>
            <w:tcW w:w="514" w:type="pct"/>
            <w:vAlign w:val="bottom"/>
          </w:tcPr>
          <w:p w14:paraId="6F367E69" w14:textId="77777777" w:rsidR="005A78BA" w:rsidRPr="00F625B3" w:rsidRDefault="005A78BA" w:rsidP="005A78BA">
            <w:pPr>
              <w:pStyle w:val="Tot"/>
              <w:jc w:val="center"/>
              <w:rPr>
                <w:rFonts w:asciiTheme="minorHAnsi" w:hAnsiTheme="minorHAnsi" w:cs="Arial"/>
                <w:b/>
                <w:bCs/>
                <w:color w:val="000000" w:themeColor="text1"/>
                <w:sz w:val="22"/>
                <w:szCs w:val="22"/>
                <w:lang w:val="hr-HR"/>
              </w:rPr>
            </w:pPr>
          </w:p>
        </w:tc>
        <w:tc>
          <w:tcPr>
            <w:tcW w:w="894" w:type="pct"/>
            <w:tcBorders>
              <w:top w:val="single" w:sz="4" w:space="0" w:color="auto"/>
              <w:bottom w:val="single" w:sz="12" w:space="0" w:color="auto"/>
            </w:tcBorders>
          </w:tcPr>
          <w:p w14:paraId="189C7AA2" w14:textId="54355BD3" w:rsidR="005A78BA" w:rsidRPr="00037DCC" w:rsidRDefault="006003FF" w:rsidP="005A78BA">
            <w:pPr>
              <w:pStyle w:val="Tot"/>
              <w:jc w:val="right"/>
              <w:rPr>
                <w:rFonts w:ascii="Calibri" w:hAnsi="Calibri" w:cs="Calibri"/>
                <w:b/>
                <w:bCs/>
                <w:color w:val="000000" w:themeColor="text1"/>
                <w:sz w:val="22"/>
                <w:szCs w:val="22"/>
                <w:lang w:val="hr-HR"/>
              </w:rPr>
            </w:pPr>
            <w:r w:rsidRPr="006003FF">
              <w:rPr>
                <w:rFonts w:ascii="Calibri" w:hAnsi="Calibri" w:cs="Calibri"/>
                <w:b/>
                <w:bCs/>
                <w:color w:val="000000" w:themeColor="text1"/>
                <w:sz w:val="22"/>
                <w:szCs w:val="22"/>
                <w:lang w:val="hr-HR"/>
              </w:rPr>
              <w:t>187.082</w:t>
            </w:r>
          </w:p>
        </w:tc>
        <w:tc>
          <w:tcPr>
            <w:tcW w:w="1015" w:type="pct"/>
            <w:tcBorders>
              <w:top w:val="single" w:sz="4" w:space="0" w:color="auto"/>
              <w:bottom w:val="single" w:sz="12" w:space="0" w:color="auto"/>
            </w:tcBorders>
          </w:tcPr>
          <w:p w14:paraId="46194F53" w14:textId="3443BD79" w:rsidR="005A78BA" w:rsidRPr="00037DCC" w:rsidRDefault="005A78BA" w:rsidP="005A78BA">
            <w:pPr>
              <w:pStyle w:val="Tot"/>
              <w:jc w:val="right"/>
              <w:rPr>
                <w:rFonts w:asciiTheme="minorHAnsi" w:hAnsiTheme="minorHAnsi" w:cs="Arial"/>
                <w:b/>
                <w:bCs/>
                <w:color w:val="000000" w:themeColor="text1"/>
                <w:sz w:val="22"/>
                <w:szCs w:val="22"/>
                <w:lang w:val="hr-HR"/>
              </w:rPr>
            </w:pPr>
            <w:bookmarkStart w:id="410" w:name="_Toc67327015"/>
            <w:r>
              <w:rPr>
                <w:rFonts w:ascii="Calibri" w:hAnsi="Calibri" w:cs="Calibri"/>
                <w:b/>
                <w:bCs/>
                <w:color w:val="000000" w:themeColor="text1"/>
                <w:sz w:val="22"/>
                <w:szCs w:val="22"/>
                <w:lang w:val="hr-HR"/>
              </w:rPr>
              <w:t>79.339</w:t>
            </w:r>
            <w:bookmarkEnd w:id="410"/>
          </w:p>
        </w:tc>
      </w:tr>
      <w:tr w:rsidR="005A78BA" w:rsidRPr="00037DCC" w14:paraId="6531C2A0" w14:textId="77777777" w:rsidTr="00646FDF">
        <w:tc>
          <w:tcPr>
            <w:tcW w:w="2577" w:type="pct"/>
          </w:tcPr>
          <w:p w14:paraId="5EB80A74" w14:textId="77777777" w:rsidR="005A78BA" w:rsidRPr="00037DCC" w:rsidRDefault="005A78BA" w:rsidP="005A78BA">
            <w:pPr>
              <w:pStyle w:val="Tot"/>
              <w:rPr>
                <w:rFonts w:asciiTheme="minorHAnsi" w:hAnsiTheme="minorHAnsi" w:cs="Arial"/>
                <w:b/>
                <w:bCs/>
                <w:color w:val="000000" w:themeColor="text1"/>
                <w:sz w:val="22"/>
                <w:szCs w:val="22"/>
                <w:lang w:val="hr-HR"/>
              </w:rPr>
            </w:pPr>
          </w:p>
        </w:tc>
        <w:tc>
          <w:tcPr>
            <w:tcW w:w="514" w:type="pct"/>
            <w:vAlign w:val="bottom"/>
          </w:tcPr>
          <w:p w14:paraId="5575E15A" w14:textId="77777777" w:rsidR="005A78BA" w:rsidRPr="00F625B3" w:rsidRDefault="005A78BA" w:rsidP="005A78BA">
            <w:pPr>
              <w:pStyle w:val="Tot"/>
              <w:jc w:val="center"/>
              <w:rPr>
                <w:rFonts w:asciiTheme="minorHAnsi" w:hAnsiTheme="minorHAnsi" w:cs="Arial"/>
                <w:b/>
                <w:bCs/>
                <w:color w:val="000000" w:themeColor="text1"/>
                <w:sz w:val="22"/>
                <w:szCs w:val="22"/>
                <w:lang w:val="hr-HR"/>
              </w:rPr>
            </w:pPr>
          </w:p>
        </w:tc>
        <w:tc>
          <w:tcPr>
            <w:tcW w:w="894" w:type="pct"/>
            <w:tcBorders>
              <w:top w:val="single" w:sz="12" w:space="0" w:color="auto"/>
            </w:tcBorders>
          </w:tcPr>
          <w:p w14:paraId="2653120A" w14:textId="77777777" w:rsidR="005A78BA" w:rsidRPr="00037DCC" w:rsidRDefault="005A78BA" w:rsidP="005A78BA">
            <w:pPr>
              <w:pStyle w:val="Tot"/>
              <w:jc w:val="right"/>
              <w:rPr>
                <w:rFonts w:asciiTheme="minorHAnsi" w:hAnsiTheme="minorHAnsi" w:cs="Arial"/>
                <w:b/>
                <w:bCs/>
                <w:color w:val="000000" w:themeColor="text1"/>
                <w:sz w:val="22"/>
                <w:szCs w:val="22"/>
                <w:lang w:val="hr-HR"/>
              </w:rPr>
            </w:pPr>
          </w:p>
        </w:tc>
        <w:tc>
          <w:tcPr>
            <w:tcW w:w="1015" w:type="pct"/>
            <w:tcBorders>
              <w:top w:val="single" w:sz="12" w:space="0" w:color="auto"/>
            </w:tcBorders>
          </w:tcPr>
          <w:p w14:paraId="5BE7C307" w14:textId="77777777" w:rsidR="005A78BA" w:rsidRPr="00037DCC" w:rsidRDefault="005A78BA" w:rsidP="005A78BA">
            <w:pPr>
              <w:pStyle w:val="Tot"/>
              <w:jc w:val="right"/>
              <w:rPr>
                <w:rFonts w:asciiTheme="minorHAnsi" w:hAnsiTheme="minorHAnsi" w:cs="Arial"/>
                <w:b/>
                <w:bCs/>
                <w:color w:val="000000" w:themeColor="text1"/>
                <w:sz w:val="22"/>
                <w:szCs w:val="22"/>
                <w:lang w:val="hr-HR"/>
              </w:rPr>
            </w:pPr>
          </w:p>
        </w:tc>
      </w:tr>
      <w:tr w:rsidR="005A78BA" w:rsidRPr="00037DCC" w14:paraId="7A0E8C2E" w14:textId="77777777" w:rsidTr="00646FDF">
        <w:tc>
          <w:tcPr>
            <w:tcW w:w="2577" w:type="pct"/>
          </w:tcPr>
          <w:p w14:paraId="41046139" w14:textId="77777777" w:rsidR="005A78BA" w:rsidRPr="00037DCC" w:rsidRDefault="005A78BA" w:rsidP="005A78BA">
            <w:pPr>
              <w:pStyle w:val="Tot"/>
              <w:rPr>
                <w:rFonts w:asciiTheme="minorHAnsi" w:hAnsiTheme="minorHAnsi" w:cs="Arial"/>
                <w:color w:val="000000" w:themeColor="text1"/>
                <w:sz w:val="22"/>
                <w:szCs w:val="22"/>
                <w:lang w:val="hr-HR"/>
              </w:rPr>
            </w:pPr>
            <w:bookmarkStart w:id="411" w:name="_Toc67327017"/>
            <w:r w:rsidRPr="00037DCC">
              <w:rPr>
                <w:rFonts w:asciiTheme="minorHAnsi" w:hAnsiTheme="minorHAnsi" w:cs="Arial"/>
                <w:color w:val="000000" w:themeColor="text1"/>
                <w:sz w:val="22"/>
                <w:szCs w:val="22"/>
                <w:lang w:val="hr-HR"/>
              </w:rPr>
              <w:t>Porez na dobit</w:t>
            </w:r>
            <w:bookmarkEnd w:id="411"/>
          </w:p>
        </w:tc>
        <w:tc>
          <w:tcPr>
            <w:tcW w:w="514" w:type="pct"/>
            <w:vAlign w:val="bottom"/>
          </w:tcPr>
          <w:p w14:paraId="60128D2A" w14:textId="77777777" w:rsidR="005A78BA" w:rsidRPr="00F625B3" w:rsidRDefault="005A78BA" w:rsidP="005A78BA">
            <w:pPr>
              <w:pStyle w:val="Tot"/>
              <w:jc w:val="center"/>
              <w:rPr>
                <w:rFonts w:asciiTheme="minorHAnsi" w:hAnsiTheme="minorHAnsi" w:cs="Arial"/>
                <w:color w:val="000000" w:themeColor="text1"/>
                <w:sz w:val="22"/>
                <w:szCs w:val="22"/>
                <w:lang w:val="hr-HR"/>
              </w:rPr>
            </w:pPr>
            <w:bookmarkStart w:id="412" w:name="_Toc67327018"/>
            <w:r w:rsidRPr="00F625B3">
              <w:rPr>
                <w:rFonts w:asciiTheme="minorHAnsi" w:hAnsiTheme="minorHAnsi" w:cs="Arial"/>
                <w:color w:val="000000" w:themeColor="text1"/>
                <w:sz w:val="22"/>
                <w:szCs w:val="22"/>
                <w:lang w:val="hr-HR"/>
              </w:rPr>
              <w:t>11</w:t>
            </w:r>
            <w:bookmarkEnd w:id="412"/>
          </w:p>
        </w:tc>
        <w:tc>
          <w:tcPr>
            <w:tcW w:w="894" w:type="pct"/>
            <w:tcBorders>
              <w:bottom w:val="single" w:sz="4" w:space="0" w:color="auto"/>
            </w:tcBorders>
          </w:tcPr>
          <w:p w14:paraId="42BE6CB5" w14:textId="5B451BC4" w:rsidR="005A78BA" w:rsidRPr="00037DCC" w:rsidRDefault="005A78BA" w:rsidP="005A78BA">
            <w:pPr>
              <w:pStyle w:val="Tot"/>
              <w:jc w:val="right"/>
              <w:rPr>
                <w:rFonts w:asciiTheme="minorHAnsi" w:hAnsiTheme="minorHAnsi" w:cs="Arial"/>
                <w:color w:val="000000" w:themeColor="text1"/>
                <w:sz w:val="22"/>
                <w:szCs w:val="22"/>
                <w:lang w:val="hr-HR"/>
              </w:rPr>
            </w:pPr>
            <w:bookmarkStart w:id="413" w:name="_Toc67327019"/>
            <w:r>
              <w:rPr>
                <w:rFonts w:asciiTheme="minorHAnsi" w:hAnsiTheme="minorHAnsi" w:cs="Arial"/>
                <w:color w:val="000000" w:themeColor="text1"/>
                <w:sz w:val="22"/>
                <w:szCs w:val="22"/>
                <w:lang w:val="hr-HR"/>
              </w:rPr>
              <w:t>-</w:t>
            </w:r>
            <w:bookmarkEnd w:id="413"/>
          </w:p>
        </w:tc>
        <w:tc>
          <w:tcPr>
            <w:tcW w:w="1015" w:type="pct"/>
            <w:tcBorders>
              <w:bottom w:val="single" w:sz="4" w:space="0" w:color="auto"/>
            </w:tcBorders>
          </w:tcPr>
          <w:p w14:paraId="1E5D3D8A" w14:textId="4D71701C" w:rsidR="005A78BA" w:rsidRPr="00037DCC" w:rsidRDefault="005A78BA" w:rsidP="005A78BA">
            <w:pPr>
              <w:pStyle w:val="Tot"/>
              <w:jc w:val="right"/>
              <w:rPr>
                <w:rFonts w:asciiTheme="minorHAnsi" w:hAnsiTheme="minorHAnsi" w:cs="Arial"/>
                <w:color w:val="000000" w:themeColor="text1"/>
                <w:sz w:val="22"/>
                <w:szCs w:val="22"/>
                <w:lang w:val="hr-HR"/>
              </w:rPr>
            </w:pPr>
            <w:bookmarkStart w:id="414" w:name="_Toc67327020"/>
            <w:r>
              <w:rPr>
                <w:rFonts w:asciiTheme="minorHAnsi" w:hAnsiTheme="minorHAnsi" w:cs="Arial"/>
                <w:color w:val="000000" w:themeColor="text1"/>
                <w:sz w:val="22"/>
                <w:szCs w:val="22"/>
                <w:lang w:val="hr-HR"/>
              </w:rPr>
              <w:t>-</w:t>
            </w:r>
            <w:bookmarkEnd w:id="414"/>
          </w:p>
        </w:tc>
      </w:tr>
      <w:tr w:rsidR="005A78BA" w:rsidRPr="00037DCC" w14:paraId="5054A4AA" w14:textId="77777777" w:rsidTr="00030267">
        <w:tc>
          <w:tcPr>
            <w:tcW w:w="2577" w:type="pct"/>
          </w:tcPr>
          <w:p w14:paraId="1B24B1A1" w14:textId="77777777" w:rsidR="005A78BA" w:rsidRPr="00037DCC" w:rsidRDefault="005A78BA" w:rsidP="005A78BA">
            <w:pPr>
              <w:pStyle w:val="Tot"/>
              <w:rPr>
                <w:rFonts w:asciiTheme="minorHAnsi" w:hAnsiTheme="minorHAnsi" w:cs="Arial"/>
                <w:b/>
                <w:bCs/>
                <w:color w:val="000000" w:themeColor="text1"/>
                <w:sz w:val="22"/>
                <w:szCs w:val="22"/>
                <w:lang w:val="hr-HR"/>
              </w:rPr>
            </w:pPr>
            <w:bookmarkStart w:id="415" w:name="_Toc67327021"/>
            <w:r w:rsidRPr="00037DCC">
              <w:rPr>
                <w:rFonts w:asciiTheme="minorHAnsi" w:hAnsiTheme="minorHAnsi" w:cs="Arial"/>
                <w:b/>
                <w:bCs/>
                <w:color w:val="000000" w:themeColor="text1"/>
                <w:sz w:val="22"/>
                <w:szCs w:val="22"/>
                <w:lang w:val="hr-HR"/>
              </w:rPr>
              <w:t>Dobit tekuće godine</w:t>
            </w:r>
            <w:bookmarkEnd w:id="415"/>
          </w:p>
        </w:tc>
        <w:tc>
          <w:tcPr>
            <w:tcW w:w="514" w:type="pct"/>
            <w:vAlign w:val="bottom"/>
          </w:tcPr>
          <w:p w14:paraId="69BF3D23" w14:textId="77777777" w:rsidR="005A78BA" w:rsidRPr="00B452A6" w:rsidRDefault="005A78BA" w:rsidP="005A78BA">
            <w:pPr>
              <w:pStyle w:val="Tot"/>
              <w:jc w:val="center"/>
              <w:rPr>
                <w:rFonts w:asciiTheme="minorHAnsi" w:hAnsiTheme="minorHAnsi" w:cs="Arial"/>
                <w:b/>
                <w:bCs/>
                <w:color w:val="000000" w:themeColor="text1"/>
                <w:sz w:val="22"/>
                <w:szCs w:val="22"/>
                <w:lang w:val="hr-HR"/>
              </w:rPr>
            </w:pPr>
          </w:p>
        </w:tc>
        <w:tc>
          <w:tcPr>
            <w:tcW w:w="894" w:type="pct"/>
            <w:tcBorders>
              <w:top w:val="single" w:sz="4" w:space="0" w:color="auto"/>
              <w:bottom w:val="single" w:sz="12" w:space="0" w:color="auto"/>
            </w:tcBorders>
          </w:tcPr>
          <w:p w14:paraId="689944C6" w14:textId="47A09619" w:rsidR="005A78BA" w:rsidRPr="00037DCC" w:rsidRDefault="006003FF" w:rsidP="005A78BA">
            <w:pPr>
              <w:pStyle w:val="Tot"/>
              <w:jc w:val="right"/>
              <w:rPr>
                <w:rFonts w:ascii="Calibri" w:hAnsi="Calibri" w:cs="Calibri"/>
                <w:b/>
                <w:bCs/>
                <w:color w:val="000000" w:themeColor="text1"/>
                <w:sz w:val="22"/>
                <w:szCs w:val="22"/>
                <w:lang w:val="hr-HR"/>
              </w:rPr>
            </w:pPr>
            <w:r w:rsidRPr="006003FF">
              <w:rPr>
                <w:rFonts w:ascii="Calibri" w:hAnsi="Calibri" w:cs="Calibri"/>
                <w:b/>
                <w:bCs/>
                <w:color w:val="000000" w:themeColor="text1"/>
                <w:sz w:val="22"/>
                <w:szCs w:val="22"/>
                <w:lang w:val="hr-HR"/>
              </w:rPr>
              <w:t>187.082</w:t>
            </w:r>
          </w:p>
        </w:tc>
        <w:tc>
          <w:tcPr>
            <w:tcW w:w="1015" w:type="pct"/>
            <w:tcBorders>
              <w:top w:val="single" w:sz="4" w:space="0" w:color="auto"/>
              <w:bottom w:val="single" w:sz="12" w:space="0" w:color="auto"/>
            </w:tcBorders>
          </w:tcPr>
          <w:p w14:paraId="5AF050B2" w14:textId="597DDD54" w:rsidR="005A78BA" w:rsidRPr="00037DCC" w:rsidRDefault="005A78BA" w:rsidP="005A78BA">
            <w:pPr>
              <w:pStyle w:val="Tot"/>
              <w:jc w:val="right"/>
              <w:rPr>
                <w:rFonts w:asciiTheme="minorHAnsi" w:hAnsiTheme="minorHAnsi" w:cs="Arial"/>
                <w:b/>
                <w:bCs/>
                <w:color w:val="000000" w:themeColor="text1"/>
                <w:sz w:val="22"/>
                <w:szCs w:val="22"/>
                <w:lang w:val="hr-HR"/>
              </w:rPr>
            </w:pPr>
            <w:bookmarkStart w:id="416" w:name="_Toc67327022"/>
            <w:r>
              <w:rPr>
                <w:rFonts w:ascii="Calibri" w:hAnsi="Calibri" w:cs="Calibri"/>
                <w:b/>
                <w:bCs/>
                <w:color w:val="000000" w:themeColor="text1"/>
                <w:sz w:val="22"/>
                <w:szCs w:val="22"/>
                <w:lang w:val="hr-HR"/>
              </w:rPr>
              <w:t>79.339</w:t>
            </w:r>
            <w:bookmarkEnd w:id="416"/>
          </w:p>
        </w:tc>
      </w:tr>
      <w:tr w:rsidR="005A78BA" w:rsidRPr="00037DCC" w14:paraId="5A5F6BBF" w14:textId="77777777" w:rsidTr="00646FDF">
        <w:trPr>
          <w:trHeight w:val="70"/>
        </w:trPr>
        <w:tc>
          <w:tcPr>
            <w:tcW w:w="2577" w:type="pct"/>
          </w:tcPr>
          <w:p w14:paraId="5A3DEC17" w14:textId="77777777" w:rsidR="005A78BA" w:rsidRPr="00037DCC" w:rsidRDefault="005A78BA" w:rsidP="005A78BA">
            <w:pPr>
              <w:pStyle w:val="Thick"/>
              <w:spacing w:line="240" w:lineRule="exact"/>
              <w:rPr>
                <w:rFonts w:asciiTheme="minorHAnsi" w:hAnsiTheme="minorHAnsi" w:cs="Arial"/>
                <w:color w:val="000000" w:themeColor="text1"/>
                <w:sz w:val="22"/>
                <w:szCs w:val="22"/>
                <w:lang w:val="hr-HR"/>
              </w:rPr>
            </w:pPr>
          </w:p>
        </w:tc>
        <w:tc>
          <w:tcPr>
            <w:tcW w:w="514" w:type="pct"/>
            <w:vAlign w:val="bottom"/>
          </w:tcPr>
          <w:p w14:paraId="1497227F" w14:textId="77777777" w:rsidR="005A78BA" w:rsidRPr="00037DCC" w:rsidRDefault="005A78BA" w:rsidP="005A78BA">
            <w:pPr>
              <w:pStyle w:val="Thick"/>
              <w:spacing w:line="240" w:lineRule="exact"/>
              <w:jc w:val="center"/>
              <w:rPr>
                <w:rFonts w:asciiTheme="minorHAnsi" w:hAnsiTheme="minorHAnsi" w:cs="Arial"/>
                <w:color w:val="000000" w:themeColor="text1"/>
                <w:sz w:val="22"/>
                <w:szCs w:val="22"/>
                <w:lang w:val="hr-HR"/>
              </w:rPr>
            </w:pPr>
          </w:p>
        </w:tc>
        <w:tc>
          <w:tcPr>
            <w:tcW w:w="894" w:type="pct"/>
            <w:tcBorders>
              <w:top w:val="single" w:sz="12" w:space="0" w:color="auto"/>
            </w:tcBorders>
          </w:tcPr>
          <w:p w14:paraId="05132A72" w14:textId="77777777" w:rsidR="005A78BA" w:rsidRPr="00037DCC" w:rsidRDefault="005A78BA" w:rsidP="005A78BA">
            <w:pPr>
              <w:pStyle w:val="Thick"/>
              <w:tabs>
                <w:tab w:val="clear" w:pos="1202"/>
              </w:tabs>
              <w:spacing w:line="240" w:lineRule="exact"/>
              <w:jc w:val="right"/>
              <w:rPr>
                <w:rFonts w:asciiTheme="minorHAnsi" w:hAnsiTheme="minorHAnsi" w:cs="Arial"/>
                <w:color w:val="000000" w:themeColor="text1"/>
                <w:sz w:val="22"/>
                <w:szCs w:val="22"/>
                <w:lang w:val="hr-HR"/>
              </w:rPr>
            </w:pPr>
          </w:p>
        </w:tc>
        <w:tc>
          <w:tcPr>
            <w:tcW w:w="1015" w:type="pct"/>
            <w:tcBorders>
              <w:top w:val="single" w:sz="12" w:space="0" w:color="auto"/>
            </w:tcBorders>
          </w:tcPr>
          <w:p w14:paraId="4B5015C1" w14:textId="77777777" w:rsidR="005A78BA" w:rsidRPr="00037DCC" w:rsidRDefault="005A78BA" w:rsidP="005A78BA">
            <w:pPr>
              <w:pStyle w:val="Thick"/>
              <w:tabs>
                <w:tab w:val="clear" w:pos="1202"/>
              </w:tabs>
              <w:spacing w:line="240" w:lineRule="exact"/>
              <w:jc w:val="right"/>
              <w:rPr>
                <w:rFonts w:asciiTheme="minorHAnsi" w:hAnsiTheme="minorHAnsi" w:cs="Arial"/>
                <w:color w:val="000000" w:themeColor="text1"/>
                <w:sz w:val="22"/>
                <w:szCs w:val="22"/>
                <w:lang w:val="hr-HR"/>
              </w:rPr>
            </w:pPr>
          </w:p>
        </w:tc>
      </w:tr>
      <w:tr w:rsidR="005A78BA" w:rsidRPr="00037DCC" w14:paraId="1EB22EE9" w14:textId="77777777" w:rsidTr="00646FDF">
        <w:trPr>
          <w:trHeight w:val="70"/>
        </w:trPr>
        <w:tc>
          <w:tcPr>
            <w:tcW w:w="2577" w:type="pct"/>
          </w:tcPr>
          <w:p w14:paraId="19B5680A" w14:textId="77777777" w:rsidR="005A78BA" w:rsidRPr="00037DCC" w:rsidRDefault="005A78BA" w:rsidP="005A78BA">
            <w:pPr>
              <w:pStyle w:val="Thick"/>
              <w:spacing w:line="240" w:lineRule="exact"/>
              <w:rPr>
                <w:rFonts w:asciiTheme="minorHAnsi" w:hAnsiTheme="minorHAnsi" w:cs="Arial"/>
                <w:color w:val="000000" w:themeColor="text1"/>
                <w:sz w:val="22"/>
                <w:szCs w:val="22"/>
                <w:lang w:val="hr-HR"/>
              </w:rPr>
            </w:pPr>
          </w:p>
        </w:tc>
        <w:tc>
          <w:tcPr>
            <w:tcW w:w="514" w:type="pct"/>
            <w:vAlign w:val="bottom"/>
          </w:tcPr>
          <w:p w14:paraId="5F64FF74" w14:textId="77777777" w:rsidR="005A78BA" w:rsidRPr="00037DCC" w:rsidRDefault="005A78BA" w:rsidP="005A78BA">
            <w:pPr>
              <w:pStyle w:val="Thick"/>
              <w:spacing w:line="240" w:lineRule="exact"/>
              <w:jc w:val="center"/>
              <w:rPr>
                <w:rFonts w:asciiTheme="minorHAnsi" w:hAnsiTheme="minorHAnsi" w:cs="Arial"/>
                <w:color w:val="000000" w:themeColor="text1"/>
                <w:sz w:val="22"/>
                <w:szCs w:val="22"/>
                <w:lang w:val="hr-HR"/>
              </w:rPr>
            </w:pPr>
          </w:p>
        </w:tc>
        <w:tc>
          <w:tcPr>
            <w:tcW w:w="894" w:type="pct"/>
          </w:tcPr>
          <w:p w14:paraId="40A8EB58" w14:textId="77777777" w:rsidR="005A78BA" w:rsidRPr="00037DCC" w:rsidRDefault="005A78BA" w:rsidP="005A78BA">
            <w:pPr>
              <w:pStyle w:val="Thick"/>
              <w:tabs>
                <w:tab w:val="clear" w:pos="1202"/>
              </w:tabs>
              <w:spacing w:line="240" w:lineRule="exact"/>
              <w:jc w:val="right"/>
              <w:rPr>
                <w:rFonts w:asciiTheme="minorHAnsi" w:hAnsiTheme="minorHAnsi" w:cs="Arial"/>
                <w:color w:val="000000" w:themeColor="text1"/>
                <w:sz w:val="22"/>
                <w:szCs w:val="22"/>
                <w:lang w:val="hr-HR"/>
              </w:rPr>
            </w:pPr>
          </w:p>
        </w:tc>
        <w:tc>
          <w:tcPr>
            <w:tcW w:w="1015" w:type="pct"/>
          </w:tcPr>
          <w:p w14:paraId="2B595F85" w14:textId="77777777" w:rsidR="005A78BA" w:rsidRPr="00037DCC" w:rsidRDefault="005A78BA" w:rsidP="005A78BA">
            <w:pPr>
              <w:pStyle w:val="Thick"/>
              <w:tabs>
                <w:tab w:val="clear" w:pos="1202"/>
              </w:tabs>
              <w:spacing w:line="240" w:lineRule="exact"/>
              <w:jc w:val="right"/>
              <w:rPr>
                <w:rFonts w:asciiTheme="minorHAnsi" w:hAnsiTheme="minorHAnsi" w:cs="Arial"/>
                <w:color w:val="000000" w:themeColor="text1"/>
                <w:sz w:val="22"/>
                <w:szCs w:val="22"/>
                <w:lang w:val="hr-HR"/>
              </w:rPr>
            </w:pPr>
          </w:p>
        </w:tc>
      </w:tr>
      <w:tr w:rsidR="005A78BA" w:rsidRPr="00037DCC" w14:paraId="5634614F" w14:textId="77777777" w:rsidTr="00646FDF">
        <w:trPr>
          <w:trHeight w:val="70"/>
        </w:trPr>
        <w:tc>
          <w:tcPr>
            <w:tcW w:w="2577" w:type="pct"/>
            <w:vAlign w:val="bottom"/>
          </w:tcPr>
          <w:p w14:paraId="34BE5FF6" w14:textId="77777777" w:rsidR="005A78BA" w:rsidRPr="00037DCC" w:rsidRDefault="005A78BA" w:rsidP="005A78BA">
            <w:pPr>
              <w:pStyle w:val="Thick"/>
              <w:spacing w:line="301" w:lineRule="exact"/>
              <w:rPr>
                <w:rFonts w:asciiTheme="minorHAnsi" w:hAnsiTheme="minorHAnsi" w:cs="Arial"/>
                <w:color w:val="000000" w:themeColor="text1"/>
                <w:sz w:val="22"/>
                <w:szCs w:val="22"/>
                <w:u w:val="none"/>
                <w:lang w:val="hr-HR"/>
              </w:rPr>
            </w:pPr>
            <w:r w:rsidRPr="00037DCC">
              <w:rPr>
                <w:rFonts w:asciiTheme="minorHAnsi" w:hAnsiTheme="minorHAnsi" w:cs="Arial"/>
                <w:color w:val="000000" w:themeColor="text1"/>
                <w:sz w:val="22"/>
                <w:szCs w:val="22"/>
                <w:u w:val="none"/>
                <w:lang w:val="hr-HR"/>
              </w:rPr>
              <w:t>Dobit za raspodjelu:</w:t>
            </w:r>
          </w:p>
        </w:tc>
        <w:tc>
          <w:tcPr>
            <w:tcW w:w="514" w:type="pct"/>
            <w:vAlign w:val="bottom"/>
          </w:tcPr>
          <w:p w14:paraId="06742681" w14:textId="77777777" w:rsidR="005A78BA" w:rsidRPr="00037DCC" w:rsidRDefault="005A78BA" w:rsidP="005A78BA">
            <w:pPr>
              <w:pStyle w:val="Thick"/>
              <w:spacing w:line="301" w:lineRule="exact"/>
              <w:jc w:val="center"/>
              <w:rPr>
                <w:rFonts w:asciiTheme="minorHAnsi" w:hAnsiTheme="minorHAnsi" w:cs="Arial"/>
                <w:color w:val="000000" w:themeColor="text1"/>
                <w:sz w:val="22"/>
                <w:szCs w:val="22"/>
                <w:lang w:val="hr-HR"/>
              </w:rPr>
            </w:pPr>
          </w:p>
        </w:tc>
        <w:tc>
          <w:tcPr>
            <w:tcW w:w="894" w:type="pct"/>
          </w:tcPr>
          <w:p w14:paraId="30F5D6F1" w14:textId="77777777" w:rsidR="005A78BA" w:rsidRPr="00037DCC" w:rsidRDefault="005A78BA" w:rsidP="005A78BA">
            <w:pPr>
              <w:pStyle w:val="Thick"/>
              <w:tabs>
                <w:tab w:val="clear" w:pos="1202"/>
              </w:tabs>
              <w:spacing w:line="301" w:lineRule="exact"/>
              <w:jc w:val="right"/>
              <w:rPr>
                <w:rFonts w:asciiTheme="minorHAnsi" w:hAnsiTheme="minorHAnsi" w:cs="Arial"/>
                <w:color w:val="000000" w:themeColor="text1"/>
                <w:sz w:val="22"/>
                <w:szCs w:val="22"/>
                <w:lang w:val="hr-HR"/>
              </w:rPr>
            </w:pPr>
          </w:p>
        </w:tc>
        <w:tc>
          <w:tcPr>
            <w:tcW w:w="1015" w:type="pct"/>
          </w:tcPr>
          <w:p w14:paraId="6243983E" w14:textId="77777777" w:rsidR="005A78BA" w:rsidRPr="00037DCC" w:rsidRDefault="005A78BA" w:rsidP="005A78BA">
            <w:pPr>
              <w:pStyle w:val="Thick"/>
              <w:tabs>
                <w:tab w:val="clear" w:pos="1202"/>
              </w:tabs>
              <w:spacing w:line="301" w:lineRule="exact"/>
              <w:jc w:val="right"/>
              <w:rPr>
                <w:rFonts w:asciiTheme="minorHAnsi" w:hAnsiTheme="minorHAnsi" w:cs="Arial"/>
                <w:color w:val="000000" w:themeColor="text1"/>
                <w:sz w:val="22"/>
                <w:szCs w:val="22"/>
                <w:lang w:val="hr-HR"/>
              </w:rPr>
            </w:pPr>
          </w:p>
        </w:tc>
      </w:tr>
      <w:tr w:rsidR="005A78BA" w:rsidRPr="00037DCC" w14:paraId="2E3D02EE" w14:textId="77777777" w:rsidTr="00052742">
        <w:trPr>
          <w:trHeight w:val="70"/>
        </w:trPr>
        <w:tc>
          <w:tcPr>
            <w:tcW w:w="2577" w:type="pct"/>
            <w:vAlign w:val="bottom"/>
          </w:tcPr>
          <w:p w14:paraId="3285E4EC" w14:textId="77777777" w:rsidR="005A78BA" w:rsidRPr="00037DCC" w:rsidRDefault="005A78BA" w:rsidP="005A78BA">
            <w:pPr>
              <w:pStyle w:val="Thick"/>
              <w:spacing w:line="301" w:lineRule="exact"/>
              <w:rPr>
                <w:rFonts w:asciiTheme="minorHAnsi" w:hAnsiTheme="minorHAnsi" w:cs="Arial"/>
                <w:color w:val="000000" w:themeColor="text1"/>
                <w:sz w:val="22"/>
                <w:szCs w:val="22"/>
                <w:u w:val="none"/>
                <w:lang w:val="hr-HR"/>
              </w:rPr>
            </w:pPr>
            <w:r w:rsidRPr="00037DCC">
              <w:rPr>
                <w:rFonts w:asciiTheme="minorHAnsi" w:hAnsiTheme="minorHAnsi" w:cs="Arial"/>
                <w:color w:val="000000" w:themeColor="text1"/>
                <w:sz w:val="22"/>
                <w:szCs w:val="22"/>
                <w:u w:val="none"/>
                <w:lang w:val="hr-HR"/>
              </w:rPr>
              <w:t>Vlasniku društva</w:t>
            </w:r>
          </w:p>
        </w:tc>
        <w:tc>
          <w:tcPr>
            <w:tcW w:w="514" w:type="pct"/>
            <w:vAlign w:val="bottom"/>
          </w:tcPr>
          <w:p w14:paraId="55AC07AD" w14:textId="77777777" w:rsidR="005A78BA" w:rsidRPr="00037DCC" w:rsidRDefault="005A78BA" w:rsidP="005A78BA">
            <w:pPr>
              <w:pStyle w:val="Thick"/>
              <w:spacing w:line="301" w:lineRule="exact"/>
              <w:jc w:val="center"/>
              <w:rPr>
                <w:rFonts w:asciiTheme="minorHAnsi" w:hAnsiTheme="minorHAnsi" w:cs="Arial"/>
                <w:color w:val="000000" w:themeColor="text1"/>
                <w:sz w:val="22"/>
                <w:szCs w:val="22"/>
                <w:lang w:val="hr-HR"/>
              </w:rPr>
            </w:pPr>
          </w:p>
        </w:tc>
        <w:tc>
          <w:tcPr>
            <w:tcW w:w="894" w:type="pct"/>
            <w:tcBorders>
              <w:bottom w:val="single" w:sz="12" w:space="0" w:color="auto"/>
            </w:tcBorders>
            <w:vAlign w:val="bottom"/>
          </w:tcPr>
          <w:p w14:paraId="43AF5ECD" w14:textId="3D3C2FEC" w:rsidR="005A78BA" w:rsidRPr="00037DCC" w:rsidRDefault="006003FF" w:rsidP="005A78BA">
            <w:pPr>
              <w:pStyle w:val="Thick"/>
              <w:tabs>
                <w:tab w:val="clear" w:pos="1202"/>
              </w:tabs>
              <w:spacing w:line="301" w:lineRule="exact"/>
              <w:jc w:val="right"/>
              <w:rPr>
                <w:rFonts w:asciiTheme="minorHAnsi" w:hAnsiTheme="minorHAnsi" w:cs="Arial"/>
                <w:color w:val="000000" w:themeColor="text1"/>
                <w:sz w:val="22"/>
                <w:szCs w:val="22"/>
                <w:u w:val="none"/>
                <w:lang w:val="hr-HR"/>
              </w:rPr>
            </w:pPr>
            <w:r w:rsidRPr="006003FF">
              <w:rPr>
                <w:rFonts w:asciiTheme="minorHAnsi" w:hAnsiTheme="minorHAnsi" w:cs="Arial"/>
                <w:color w:val="000000" w:themeColor="text1"/>
                <w:sz w:val="22"/>
                <w:szCs w:val="22"/>
                <w:u w:val="none"/>
                <w:lang w:val="hr-HR"/>
              </w:rPr>
              <w:t>187.082</w:t>
            </w:r>
          </w:p>
        </w:tc>
        <w:tc>
          <w:tcPr>
            <w:tcW w:w="1015" w:type="pct"/>
            <w:tcBorders>
              <w:bottom w:val="single" w:sz="12" w:space="0" w:color="auto"/>
            </w:tcBorders>
            <w:vAlign w:val="bottom"/>
          </w:tcPr>
          <w:p w14:paraId="39D4A7FA" w14:textId="4EED92F8" w:rsidR="005A78BA" w:rsidRPr="00037DCC" w:rsidRDefault="005A78BA" w:rsidP="005A78BA">
            <w:pPr>
              <w:pStyle w:val="Thick"/>
              <w:tabs>
                <w:tab w:val="clear" w:pos="1202"/>
              </w:tabs>
              <w:spacing w:line="301" w:lineRule="exact"/>
              <w:jc w:val="right"/>
              <w:rPr>
                <w:rFonts w:asciiTheme="minorHAnsi" w:hAnsiTheme="minorHAnsi" w:cs="Arial"/>
                <w:color w:val="000000" w:themeColor="text1"/>
                <w:sz w:val="22"/>
                <w:szCs w:val="22"/>
                <w:u w:val="none"/>
                <w:lang w:val="hr-HR"/>
              </w:rPr>
            </w:pPr>
            <w:r>
              <w:rPr>
                <w:rFonts w:asciiTheme="minorHAnsi" w:hAnsiTheme="minorHAnsi" w:cs="Arial"/>
                <w:color w:val="000000" w:themeColor="text1"/>
                <w:sz w:val="22"/>
                <w:szCs w:val="22"/>
                <w:u w:val="none"/>
                <w:lang w:val="hr-HR"/>
              </w:rPr>
              <w:t>79.339</w:t>
            </w:r>
          </w:p>
        </w:tc>
      </w:tr>
    </w:tbl>
    <w:p w14:paraId="75A62785" w14:textId="77777777" w:rsidR="00754BD4" w:rsidRPr="00037DCC" w:rsidRDefault="00754BD4">
      <w:pPr>
        <w:pStyle w:val="T1"/>
        <w:spacing w:before="0" w:after="0" w:line="240" w:lineRule="auto"/>
        <w:rPr>
          <w:rFonts w:asciiTheme="minorHAnsi" w:hAnsiTheme="minorHAnsi"/>
          <w:b w:val="0"/>
          <w:bCs w:val="0"/>
          <w:color w:val="000000" w:themeColor="text1"/>
          <w:sz w:val="22"/>
          <w:szCs w:val="22"/>
          <w:lang w:val="hr-HR"/>
        </w:rPr>
      </w:pPr>
    </w:p>
    <w:p w14:paraId="024708F7" w14:textId="77777777" w:rsidR="0086306E" w:rsidRPr="00037DCC" w:rsidRDefault="0086306E">
      <w:pPr>
        <w:pStyle w:val="T1"/>
        <w:spacing w:before="0" w:after="0" w:line="240" w:lineRule="auto"/>
        <w:rPr>
          <w:rFonts w:asciiTheme="minorHAnsi" w:hAnsiTheme="minorHAnsi"/>
          <w:b w:val="0"/>
          <w:bCs w:val="0"/>
          <w:color w:val="000000" w:themeColor="text1"/>
          <w:sz w:val="22"/>
          <w:szCs w:val="22"/>
          <w:lang w:val="hr-HR"/>
        </w:rPr>
      </w:pPr>
    </w:p>
    <w:p w14:paraId="7A2F91B7" w14:textId="77777777" w:rsidR="0086306E" w:rsidRPr="00037DCC" w:rsidRDefault="0086306E">
      <w:pPr>
        <w:pStyle w:val="T1"/>
        <w:spacing w:before="0" w:after="0" w:line="240" w:lineRule="auto"/>
        <w:rPr>
          <w:rFonts w:asciiTheme="minorHAnsi" w:hAnsiTheme="minorHAnsi"/>
          <w:b w:val="0"/>
          <w:bCs w:val="0"/>
          <w:color w:val="000000" w:themeColor="text1"/>
          <w:sz w:val="22"/>
          <w:szCs w:val="22"/>
          <w:lang w:val="hr-HR"/>
        </w:rPr>
      </w:pPr>
    </w:p>
    <w:p w14:paraId="0DF61D36"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35CB513F"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53F8B34E"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070393E0"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2F4CB85D"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2D49A645"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7D7C80C6"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2C6538B9"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423DD05F"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586FAB12"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4F02B438"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35C8AAA7"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6E478821"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493E546C"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77398594"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74C67081"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7BD6FADF"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01634084"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57AEB309"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64174B1E"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6CA9A3F3" w14:textId="77777777" w:rsidR="001F2D41" w:rsidRPr="00037DCC" w:rsidRDefault="001F2D41" w:rsidP="00036301">
      <w:pPr>
        <w:pStyle w:val="T1"/>
        <w:spacing w:before="0" w:after="0" w:line="240" w:lineRule="auto"/>
        <w:rPr>
          <w:rFonts w:asciiTheme="minorHAnsi" w:hAnsiTheme="minorHAnsi" w:cs="Arial"/>
          <w:b w:val="0"/>
          <w:bCs w:val="0"/>
          <w:color w:val="000000" w:themeColor="text1"/>
          <w:sz w:val="22"/>
          <w:szCs w:val="22"/>
          <w:lang w:val="hr-HR"/>
        </w:rPr>
      </w:pPr>
    </w:p>
    <w:p w14:paraId="43038A41"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79DBA585"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7A69CB36"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47A5C609"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3DAB2501"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69B77A1E"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3ED4BA2C"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01F70BB2"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7D8859BE"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72E7C310"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40332317"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04D600F3"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20EF2AB8" w14:textId="77777777" w:rsidR="00AE2E7F" w:rsidRPr="00037DCC" w:rsidRDefault="00AE2E7F" w:rsidP="00036301">
      <w:pPr>
        <w:pStyle w:val="T1"/>
        <w:spacing w:before="0" w:after="0" w:line="240" w:lineRule="auto"/>
        <w:rPr>
          <w:rFonts w:asciiTheme="minorHAnsi" w:hAnsiTheme="minorHAnsi" w:cs="Arial"/>
          <w:b w:val="0"/>
          <w:bCs w:val="0"/>
          <w:color w:val="000000" w:themeColor="text1"/>
          <w:sz w:val="22"/>
          <w:szCs w:val="22"/>
          <w:lang w:val="hr-HR"/>
        </w:rPr>
      </w:pPr>
    </w:p>
    <w:p w14:paraId="1246906A" w14:textId="77777777" w:rsidR="00A30BE1" w:rsidRDefault="00A30BE1" w:rsidP="00F739C6">
      <w:pPr>
        <w:pStyle w:val="T1"/>
        <w:keepNext w:val="0"/>
        <w:spacing w:before="0" w:after="0" w:line="240" w:lineRule="auto"/>
        <w:rPr>
          <w:rFonts w:asciiTheme="minorHAnsi" w:hAnsiTheme="minorHAnsi" w:cs="Arial"/>
          <w:b w:val="0"/>
          <w:bCs w:val="0"/>
          <w:color w:val="000000" w:themeColor="text1"/>
          <w:sz w:val="22"/>
          <w:szCs w:val="22"/>
          <w:lang w:val="hr-HR"/>
        </w:rPr>
      </w:pPr>
    </w:p>
    <w:p w14:paraId="381EF57F" w14:textId="77777777" w:rsidR="000650BE" w:rsidRDefault="000650BE" w:rsidP="00F739C6">
      <w:pPr>
        <w:pStyle w:val="T1"/>
        <w:keepNext w:val="0"/>
        <w:spacing w:before="0" w:after="0" w:line="240" w:lineRule="auto"/>
        <w:rPr>
          <w:rFonts w:asciiTheme="minorHAnsi" w:hAnsiTheme="minorHAnsi" w:cs="Arial"/>
          <w:b w:val="0"/>
          <w:bCs w:val="0"/>
          <w:color w:val="000000" w:themeColor="text1"/>
          <w:sz w:val="22"/>
          <w:szCs w:val="22"/>
          <w:lang w:val="hr-HR"/>
        </w:rPr>
      </w:pPr>
    </w:p>
    <w:p w14:paraId="16BCCB73" w14:textId="77777777" w:rsidR="000650BE" w:rsidRDefault="000650BE" w:rsidP="00F739C6">
      <w:pPr>
        <w:pStyle w:val="T1"/>
        <w:keepNext w:val="0"/>
        <w:spacing w:before="0" w:after="0" w:line="240" w:lineRule="auto"/>
        <w:rPr>
          <w:rFonts w:asciiTheme="minorHAnsi" w:hAnsiTheme="minorHAnsi" w:cs="Arial"/>
          <w:b w:val="0"/>
          <w:bCs w:val="0"/>
          <w:color w:val="000000" w:themeColor="text1"/>
          <w:sz w:val="22"/>
          <w:szCs w:val="22"/>
          <w:lang w:val="hr-HR"/>
        </w:rPr>
      </w:pPr>
    </w:p>
    <w:p w14:paraId="63D5CB19" w14:textId="77777777" w:rsidR="000650BE" w:rsidRPr="00037DCC" w:rsidRDefault="000650BE" w:rsidP="00F739C6">
      <w:pPr>
        <w:pStyle w:val="T1"/>
        <w:keepNext w:val="0"/>
        <w:spacing w:before="0" w:after="0" w:line="240" w:lineRule="auto"/>
        <w:rPr>
          <w:rFonts w:asciiTheme="minorHAnsi" w:hAnsiTheme="minorHAnsi" w:cs="Arial"/>
          <w:b w:val="0"/>
          <w:bCs w:val="0"/>
          <w:color w:val="000000" w:themeColor="text1"/>
          <w:sz w:val="22"/>
          <w:szCs w:val="22"/>
          <w:lang w:val="hr-HR"/>
        </w:rPr>
      </w:pPr>
    </w:p>
    <w:p w14:paraId="1BDD737F" w14:textId="77777777" w:rsidR="004A2B81" w:rsidRPr="00037DCC" w:rsidRDefault="004A2B81" w:rsidP="004A2B81">
      <w:pPr>
        <w:pStyle w:val="T1"/>
        <w:rPr>
          <w:rFonts w:asciiTheme="minorHAnsi" w:hAnsiTheme="minorHAnsi" w:cs="Arial"/>
          <w:color w:val="000000" w:themeColor="text1"/>
          <w:sz w:val="22"/>
          <w:szCs w:val="22"/>
          <w:lang w:val="hr-HR"/>
        </w:rPr>
      </w:pPr>
      <w:r w:rsidRPr="00037DCC">
        <w:rPr>
          <w:rFonts w:asciiTheme="minorHAnsi" w:hAnsiTheme="minorHAnsi" w:cs="Arial"/>
          <w:b w:val="0"/>
          <w:bCs w:val="0"/>
          <w:color w:val="000000" w:themeColor="text1"/>
          <w:sz w:val="22"/>
          <w:szCs w:val="22"/>
          <w:lang w:val="hr-HR"/>
        </w:rPr>
        <w:t>Priložene računovodstvene politike i bilješke sastavni su dio ovih financijskih izvještaja.</w:t>
      </w:r>
    </w:p>
    <w:p w14:paraId="19A49AD1" w14:textId="77777777" w:rsidR="00A84C81" w:rsidRPr="00037DCC" w:rsidRDefault="00A84C81" w:rsidP="00036301">
      <w:pPr>
        <w:pStyle w:val="T1"/>
        <w:spacing w:before="0" w:after="0" w:line="240" w:lineRule="auto"/>
        <w:rPr>
          <w:rFonts w:asciiTheme="minorHAnsi" w:hAnsiTheme="minorHAnsi"/>
          <w:b w:val="0"/>
          <w:bCs w:val="0"/>
          <w:color w:val="000000" w:themeColor="text1"/>
          <w:sz w:val="22"/>
          <w:szCs w:val="22"/>
          <w:lang w:val="hr-HR"/>
        </w:rPr>
        <w:sectPr w:rsidR="00A84C81" w:rsidRPr="00037DCC" w:rsidSect="00623DBA">
          <w:headerReference w:type="default" r:id="rId75"/>
          <w:pgSz w:w="11907" w:h="16840" w:code="9"/>
          <w:pgMar w:top="1418" w:right="850" w:bottom="1134" w:left="1418" w:header="851" w:footer="851" w:gutter="0"/>
          <w:cols w:space="720"/>
          <w:noEndnote/>
        </w:sectPr>
      </w:pPr>
    </w:p>
    <w:p w14:paraId="5AD408EF" w14:textId="77777777" w:rsidR="0086306E" w:rsidRPr="00037DCC" w:rsidRDefault="0086306E">
      <w:pPr>
        <w:pStyle w:val="T1"/>
        <w:spacing w:before="0" w:after="0" w:line="240" w:lineRule="auto"/>
        <w:rPr>
          <w:rFonts w:asciiTheme="minorHAnsi" w:hAnsiTheme="minorHAnsi"/>
          <w:b w:val="0"/>
          <w:bCs w:val="0"/>
          <w:color w:val="000000" w:themeColor="text1"/>
          <w:sz w:val="22"/>
          <w:szCs w:val="22"/>
          <w:lang w:val="hr-HR"/>
        </w:rPr>
      </w:pPr>
    </w:p>
    <w:p w14:paraId="13679DD5" w14:textId="77777777" w:rsidR="0086306E" w:rsidRPr="00037DCC" w:rsidRDefault="0086306E">
      <w:pPr>
        <w:pStyle w:val="T1"/>
        <w:spacing w:before="0" w:after="0" w:line="240" w:lineRule="auto"/>
        <w:rPr>
          <w:rFonts w:asciiTheme="minorHAnsi" w:hAnsiTheme="minorHAnsi"/>
          <w:b w:val="0"/>
          <w:bCs w:val="0"/>
          <w:color w:val="000000" w:themeColor="text1"/>
          <w:sz w:val="22"/>
          <w:szCs w:val="22"/>
          <w:lang w:val="hr-HR"/>
        </w:rPr>
      </w:pPr>
    </w:p>
    <w:tbl>
      <w:tblPr>
        <w:tblW w:w="4853" w:type="pct"/>
        <w:tblLayout w:type="fixed"/>
        <w:tblCellMar>
          <w:left w:w="119" w:type="dxa"/>
          <w:right w:w="119" w:type="dxa"/>
        </w:tblCellMar>
        <w:tblLook w:val="0000" w:firstRow="0" w:lastRow="0" w:firstColumn="0" w:lastColumn="0" w:noHBand="0" w:noVBand="0"/>
      </w:tblPr>
      <w:tblGrid>
        <w:gridCol w:w="6589"/>
        <w:gridCol w:w="1491"/>
        <w:gridCol w:w="1276"/>
      </w:tblGrid>
      <w:tr w:rsidR="005A78BA" w:rsidRPr="00AD3E21" w14:paraId="19C2CB8B" w14:textId="77777777" w:rsidTr="00646FDF">
        <w:trPr>
          <w:trHeight w:val="341"/>
        </w:trPr>
        <w:tc>
          <w:tcPr>
            <w:tcW w:w="3521" w:type="pct"/>
            <w:vAlign w:val="center"/>
          </w:tcPr>
          <w:p w14:paraId="091EA22A" w14:textId="77777777" w:rsidR="005A78BA" w:rsidRPr="007F5B1C" w:rsidRDefault="005A78BA" w:rsidP="005A78BA">
            <w:pPr>
              <w:pStyle w:val="TT"/>
              <w:jc w:val="center"/>
              <w:rPr>
                <w:rFonts w:asciiTheme="minorHAnsi" w:hAnsiTheme="minorHAnsi" w:cs="Arial"/>
                <w:b/>
                <w:bCs/>
                <w:color w:val="000000" w:themeColor="text1"/>
                <w:sz w:val="20"/>
                <w:lang w:val="hr-HR"/>
              </w:rPr>
            </w:pPr>
          </w:p>
        </w:tc>
        <w:tc>
          <w:tcPr>
            <w:tcW w:w="797" w:type="pct"/>
            <w:vAlign w:val="bottom"/>
          </w:tcPr>
          <w:p w14:paraId="773FD80E" w14:textId="7317B2CD" w:rsidR="005A78BA" w:rsidRPr="007F5B1C" w:rsidRDefault="005A78BA" w:rsidP="005A78BA">
            <w:pPr>
              <w:pStyle w:val="TT"/>
              <w:tabs>
                <w:tab w:val="clear" w:pos="1202"/>
              </w:tabs>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2021.</w:t>
            </w:r>
          </w:p>
        </w:tc>
        <w:tc>
          <w:tcPr>
            <w:tcW w:w="682" w:type="pct"/>
            <w:vAlign w:val="bottom"/>
          </w:tcPr>
          <w:p w14:paraId="67509721" w14:textId="3B1DF538" w:rsidR="005A78BA" w:rsidRPr="007F5B1C" w:rsidRDefault="005A78BA" w:rsidP="005A78BA">
            <w:pPr>
              <w:pStyle w:val="TT"/>
              <w:tabs>
                <w:tab w:val="clear" w:pos="1202"/>
              </w:tabs>
              <w:jc w:val="right"/>
              <w:rPr>
                <w:rFonts w:asciiTheme="minorHAnsi" w:hAnsiTheme="minorHAnsi" w:cs="Arial"/>
                <w:b/>
                <w:bCs/>
                <w:color w:val="000000" w:themeColor="text1"/>
                <w:sz w:val="20"/>
                <w:lang w:val="hr-HR"/>
              </w:rPr>
            </w:pPr>
            <w:bookmarkStart w:id="417" w:name="_Toc67327024"/>
            <w:r w:rsidRPr="007F5B1C">
              <w:rPr>
                <w:rFonts w:asciiTheme="minorHAnsi" w:hAnsiTheme="minorHAnsi" w:cs="Arial"/>
                <w:b/>
                <w:bCs/>
                <w:color w:val="000000" w:themeColor="text1"/>
                <w:sz w:val="20"/>
                <w:lang w:val="hr-HR"/>
              </w:rPr>
              <w:t>2020.</w:t>
            </w:r>
            <w:bookmarkEnd w:id="417"/>
          </w:p>
        </w:tc>
      </w:tr>
      <w:tr w:rsidR="005A78BA" w:rsidRPr="00AD3E21" w14:paraId="4DBA08BC" w14:textId="77777777" w:rsidTr="00646FDF">
        <w:trPr>
          <w:trHeight w:val="338"/>
        </w:trPr>
        <w:tc>
          <w:tcPr>
            <w:tcW w:w="3521" w:type="pct"/>
            <w:vAlign w:val="center"/>
          </w:tcPr>
          <w:p w14:paraId="61076551" w14:textId="77777777" w:rsidR="005A78BA" w:rsidRPr="007F5B1C" w:rsidRDefault="005A78BA" w:rsidP="005A78BA">
            <w:pPr>
              <w:pStyle w:val="TT"/>
              <w:jc w:val="center"/>
              <w:rPr>
                <w:rFonts w:asciiTheme="minorHAnsi" w:hAnsiTheme="minorHAnsi" w:cs="Arial"/>
                <w:b/>
                <w:bCs/>
                <w:color w:val="000000" w:themeColor="text1"/>
                <w:sz w:val="20"/>
                <w:lang w:val="hr-HR"/>
              </w:rPr>
            </w:pPr>
          </w:p>
        </w:tc>
        <w:tc>
          <w:tcPr>
            <w:tcW w:w="797" w:type="pct"/>
          </w:tcPr>
          <w:p w14:paraId="73C6BBC0" w14:textId="77777777" w:rsidR="005A78BA" w:rsidRPr="007F5B1C" w:rsidRDefault="005A78BA" w:rsidP="005A78BA">
            <w:pPr>
              <w:pStyle w:val="TT"/>
              <w:tabs>
                <w:tab w:val="clear" w:pos="1202"/>
              </w:tabs>
              <w:jc w:val="right"/>
              <w:rPr>
                <w:rFonts w:asciiTheme="minorHAnsi" w:hAnsiTheme="minorHAnsi" w:cs="Arial"/>
                <w:b/>
                <w:bCs/>
                <w:color w:val="000000" w:themeColor="text1"/>
                <w:sz w:val="20"/>
                <w:lang w:val="hr-HR"/>
              </w:rPr>
            </w:pPr>
            <w:bookmarkStart w:id="418" w:name="_Toc67327026"/>
            <w:r w:rsidRPr="007F5B1C">
              <w:rPr>
                <w:rFonts w:asciiTheme="minorHAnsi" w:hAnsiTheme="minorHAnsi" w:cs="Arial"/>
                <w:b/>
                <w:bCs/>
                <w:color w:val="000000" w:themeColor="text1"/>
                <w:sz w:val="20"/>
                <w:lang w:val="hr-HR"/>
              </w:rPr>
              <w:t>000 kuna</w:t>
            </w:r>
            <w:bookmarkEnd w:id="418"/>
          </w:p>
        </w:tc>
        <w:tc>
          <w:tcPr>
            <w:tcW w:w="682" w:type="pct"/>
          </w:tcPr>
          <w:p w14:paraId="2A1DA119" w14:textId="77777777" w:rsidR="005A78BA" w:rsidRPr="007F5B1C" w:rsidRDefault="005A78BA" w:rsidP="005A78BA">
            <w:pPr>
              <w:pStyle w:val="TT"/>
              <w:tabs>
                <w:tab w:val="clear" w:pos="1202"/>
              </w:tabs>
              <w:jc w:val="right"/>
              <w:rPr>
                <w:rFonts w:asciiTheme="minorHAnsi" w:hAnsiTheme="minorHAnsi" w:cs="Arial"/>
                <w:b/>
                <w:bCs/>
                <w:color w:val="000000" w:themeColor="text1"/>
                <w:sz w:val="20"/>
                <w:lang w:val="hr-HR"/>
              </w:rPr>
            </w:pPr>
            <w:bookmarkStart w:id="419" w:name="_Toc67327027"/>
            <w:r w:rsidRPr="007F5B1C">
              <w:rPr>
                <w:rFonts w:asciiTheme="minorHAnsi" w:hAnsiTheme="minorHAnsi" w:cs="Arial"/>
                <w:b/>
                <w:bCs/>
                <w:color w:val="000000" w:themeColor="text1"/>
                <w:sz w:val="20"/>
                <w:lang w:val="hr-HR"/>
              </w:rPr>
              <w:t>000 kuna</w:t>
            </w:r>
            <w:bookmarkEnd w:id="419"/>
          </w:p>
        </w:tc>
      </w:tr>
      <w:tr w:rsidR="005A78BA" w:rsidRPr="00AD3E21" w14:paraId="3900F74C" w14:textId="77777777" w:rsidTr="00646FDF">
        <w:trPr>
          <w:trHeight w:hRule="exact" w:val="284"/>
        </w:trPr>
        <w:tc>
          <w:tcPr>
            <w:tcW w:w="3521" w:type="pct"/>
            <w:vAlign w:val="center"/>
          </w:tcPr>
          <w:p w14:paraId="74EDE72A" w14:textId="77777777" w:rsidR="005A78BA" w:rsidRPr="007F5B1C" w:rsidRDefault="005A78BA" w:rsidP="005A78BA">
            <w:pPr>
              <w:pStyle w:val="TT"/>
              <w:jc w:val="center"/>
              <w:rPr>
                <w:rFonts w:asciiTheme="minorHAnsi" w:hAnsiTheme="minorHAnsi" w:cs="Arial"/>
                <w:b/>
                <w:bCs/>
                <w:color w:val="000000" w:themeColor="text1"/>
                <w:sz w:val="20"/>
                <w:lang w:val="hr-HR"/>
              </w:rPr>
            </w:pPr>
          </w:p>
        </w:tc>
        <w:tc>
          <w:tcPr>
            <w:tcW w:w="797" w:type="pct"/>
          </w:tcPr>
          <w:p w14:paraId="65CA3269" w14:textId="77777777" w:rsidR="005A78BA" w:rsidRPr="007F5B1C" w:rsidRDefault="005A78BA" w:rsidP="005A78BA">
            <w:pPr>
              <w:pStyle w:val="TT"/>
              <w:tabs>
                <w:tab w:val="clear" w:pos="1202"/>
              </w:tabs>
              <w:jc w:val="right"/>
              <w:rPr>
                <w:rFonts w:asciiTheme="minorHAnsi" w:hAnsiTheme="minorHAnsi" w:cs="Arial"/>
                <w:b/>
                <w:bCs/>
                <w:color w:val="000000" w:themeColor="text1"/>
                <w:sz w:val="20"/>
                <w:lang w:val="hr-HR"/>
              </w:rPr>
            </w:pPr>
          </w:p>
        </w:tc>
        <w:tc>
          <w:tcPr>
            <w:tcW w:w="682" w:type="pct"/>
          </w:tcPr>
          <w:p w14:paraId="18FCE59A" w14:textId="77777777" w:rsidR="005A78BA" w:rsidRPr="007F5B1C" w:rsidRDefault="005A78BA" w:rsidP="005A78BA">
            <w:pPr>
              <w:pStyle w:val="TT"/>
              <w:tabs>
                <w:tab w:val="clear" w:pos="1202"/>
              </w:tabs>
              <w:jc w:val="right"/>
              <w:rPr>
                <w:rFonts w:asciiTheme="minorHAnsi" w:hAnsiTheme="minorHAnsi" w:cs="Arial"/>
                <w:b/>
                <w:bCs/>
                <w:color w:val="000000" w:themeColor="text1"/>
                <w:sz w:val="20"/>
                <w:lang w:val="hr-HR"/>
              </w:rPr>
            </w:pPr>
          </w:p>
        </w:tc>
      </w:tr>
      <w:tr w:rsidR="005A78BA" w:rsidRPr="00AD3E21" w14:paraId="0E2BB414" w14:textId="77777777" w:rsidTr="00646FDF">
        <w:trPr>
          <w:trHeight w:val="335"/>
        </w:trPr>
        <w:tc>
          <w:tcPr>
            <w:tcW w:w="3521" w:type="pct"/>
            <w:vAlign w:val="center"/>
          </w:tcPr>
          <w:p w14:paraId="751BFAD8" w14:textId="25553026" w:rsidR="005A78BA" w:rsidRPr="007F5B1C" w:rsidRDefault="005A78BA" w:rsidP="005A78BA">
            <w:pPr>
              <w:pStyle w:val="Tot"/>
              <w:spacing w:line="240" w:lineRule="exact"/>
              <w:rPr>
                <w:rFonts w:asciiTheme="minorHAnsi" w:hAnsiTheme="minorHAnsi" w:cs="Arial"/>
                <w:b/>
                <w:bCs/>
                <w:color w:val="000000" w:themeColor="text1"/>
                <w:sz w:val="20"/>
                <w:lang w:val="hr-HR"/>
              </w:rPr>
            </w:pPr>
            <w:bookmarkStart w:id="420" w:name="_Toc67327028"/>
            <w:r w:rsidRPr="007F5B1C">
              <w:rPr>
                <w:rFonts w:asciiTheme="minorHAnsi" w:hAnsiTheme="minorHAnsi" w:cs="Arial"/>
                <w:b/>
                <w:bCs/>
                <w:color w:val="000000" w:themeColor="text1"/>
                <w:sz w:val="20"/>
                <w:lang w:val="hr-HR"/>
              </w:rPr>
              <w:t>Dobit tekuće godine</w:t>
            </w:r>
            <w:bookmarkEnd w:id="420"/>
          </w:p>
        </w:tc>
        <w:tc>
          <w:tcPr>
            <w:tcW w:w="797" w:type="pct"/>
            <w:tcBorders>
              <w:bottom w:val="single" w:sz="12" w:space="0" w:color="auto"/>
            </w:tcBorders>
            <w:vAlign w:val="center"/>
          </w:tcPr>
          <w:p w14:paraId="4D73214F" w14:textId="538D3670" w:rsidR="005A78BA" w:rsidRPr="007F5B1C" w:rsidRDefault="00D44F7C" w:rsidP="005A78BA">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187.082</w:t>
            </w:r>
          </w:p>
        </w:tc>
        <w:tc>
          <w:tcPr>
            <w:tcW w:w="682" w:type="pct"/>
            <w:tcBorders>
              <w:bottom w:val="single" w:sz="12" w:space="0" w:color="auto"/>
            </w:tcBorders>
            <w:vAlign w:val="center"/>
          </w:tcPr>
          <w:p w14:paraId="54D1C2D1" w14:textId="415D4088" w:rsidR="005A78BA" w:rsidRPr="007F5B1C" w:rsidRDefault="005A78BA" w:rsidP="005A78BA">
            <w:pPr>
              <w:pStyle w:val="Tot"/>
              <w:jc w:val="right"/>
              <w:rPr>
                <w:rFonts w:asciiTheme="minorHAnsi" w:hAnsiTheme="minorHAnsi" w:cs="Arial"/>
                <w:b/>
                <w:bCs/>
                <w:color w:val="000000" w:themeColor="text1"/>
                <w:sz w:val="20"/>
                <w:lang w:val="hr-HR"/>
              </w:rPr>
            </w:pPr>
            <w:bookmarkStart w:id="421" w:name="_Toc67327029"/>
            <w:r w:rsidRPr="007F5B1C">
              <w:rPr>
                <w:rFonts w:asciiTheme="minorHAnsi" w:hAnsiTheme="minorHAnsi" w:cs="Arial"/>
                <w:b/>
                <w:bCs/>
                <w:color w:val="000000" w:themeColor="text1"/>
                <w:sz w:val="20"/>
                <w:lang w:val="hr-HR"/>
              </w:rPr>
              <w:t>79.339</w:t>
            </w:r>
            <w:bookmarkEnd w:id="421"/>
          </w:p>
        </w:tc>
      </w:tr>
      <w:tr w:rsidR="005A78BA" w:rsidRPr="00AD3E21" w14:paraId="2E292F45" w14:textId="77777777" w:rsidTr="00646FDF">
        <w:trPr>
          <w:trHeight w:hRule="exact" w:val="113"/>
        </w:trPr>
        <w:tc>
          <w:tcPr>
            <w:tcW w:w="3521" w:type="pct"/>
            <w:vAlign w:val="center"/>
          </w:tcPr>
          <w:p w14:paraId="3DA8292D" w14:textId="77777777" w:rsidR="005A78BA" w:rsidRPr="007F5B1C" w:rsidRDefault="005A78BA" w:rsidP="005A78BA">
            <w:pPr>
              <w:pStyle w:val="Tot"/>
              <w:spacing w:line="240" w:lineRule="exact"/>
              <w:rPr>
                <w:rFonts w:asciiTheme="minorHAnsi" w:hAnsiTheme="minorHAnsi" w:cs="Arial"/>
                <w:b/>
                <w:bCs/>
                <w:color w:val="000000" w:themeColor="text1"/>
                <w:sz w:val="20"/>
                <w:lang w:val="hr-HR"/>
              </w:rPr>
            </w:pPr>
          </w:p>
        </w:tc>
        <w:tc>
          <w:tcPr>
            <w:tcW w:w="797" w:type="pct"/>
            <w:vAlign w:val="center"/>
          </w:tcPr>
          <w:p w14:paraId="774068E1" w14:textId="77777777" w:rsidR="005A78BA" w:rsidRPr="007F5B1C" w:rsidRDefault="005A78BA" w:rsidP="005A78BA">
            <w:pPr>
              <w:pStyle w:val="Tot"/>
              <w:jc w:val="right"/>
              <w:rPr>
                <w:rFonts w:asciiTheme="minorHAnsi" w:hAnsiTheme="minorHAnsi" w:cs="Arial"/>
                <w:b/>
                <w:bCs/>
                <w:color w:val="000000" w:themeColor="text1"/>
                <w:sz w:val="20"/>
                <w:lang w:val="hr-HR"/>
              </w:rPr>
            </w:pPr>
          </w:p>
        </w:tc>
        <w:tc>
          <w:tcPr>
            <w:tcW w:w="682" w:type="pct"/>
            <w:vAlign w:val="center"/>
          </w:tcPr>
          <w:p w14:paraId="7D046F27" w14:textId="77777777" w:rsidR="005A78BA" w:rsidRPr="007F5B1C" w:rsidRDefault="005A78BA" w:rsidP="005A78BA">
            <w:pPr>
              <w:pStyle w:val="Tot"/>
              <w:jc w:val="right"/>
              <w:rPr>
                <w:rFonts w:asciiTheme="minorHAnsi" w:hAnsiTheme="minorHAnsi" w:cs="Arial"/>
                <w:b/>
                <w:bCs/>
                <w:color w:val="000000" w:themeColor="text1"/>
                <w:sz w:val="20"/>
                <w:lang w:val="hr-HR"/>
              </w:rPr>
            </w:pPr>
          </w:p>
        </w:tc>
      </w:tr>
      <w:tr w:rsidR="005A78BA" w:rsidRPr="00AD3E21" w14:paraId="3FC1BF63" w14:textId="77777777" w:rsidTr="00646FDF">
        <w:trPr>
          <w:trHeight w:val="323"/>
        </w:trPr>
        <w:tc>
          <w:tcPr>
            <w:tcW w:w="3521" w:type="pct"/>
            <w:vAlign w:val="center"/>
          </w:tcPr>
          <w:p w14:paraId="7D072688" w14:textId="5D7F9D2D" w:rsidR="005A78BA" w:rsidRPr="007F5B1C" w:rsidRDefault="005A78BA" w:rsidP="005A78BA">
            <w:pPr>
              <w:tabs>
                <w:tab w:val="right" w:pos="1202"/>
              </w:tabs>
              <w:spacing w:line="240" w:lineRule="exact"/>
              <w:outlineLvl w:val="0"/>
              <w:rPr>
                <w:rFonts w:asciiTheme="minorHAnsi" w:hAnsiTheme="minorHAnsi" w:cs="Arial"/>
                <w:b/>
                <w:bCs/>
                <w:color w:val="000000" w:themeColor="text1"/>
                <w:sz w:val="20"/>
                <w:szCs w:val="20"/>
                <w:lang w:val="hr-HR"/>
              </w:rPr>
            </w:pPr>
            <w:bookmarkStart w:id="422" w:name="_Toc67327031"/>
            <w:r w:rsidRPr="007F5B1C">
              <w:rPr>
                <w:rFonts w:asciiTheme="minorHAnsi" w:hAnsiTheme="minorHAnsi" w:cs="Arial"/>
                <w:b/>
                <w:bCs/>
                <w:color w:val="000000" w:themeColor="text1"/>
                <w:sz w:val="20"/>
                <w:szCs w:val="20"/>
                <w:lang w:val="hr-HR"/>
              </w:rPr>
              <w:t>Ostala sveobuhvatna dobit</w:t>
            </w:r>
            <w:bookmarkEnd w:id="422"/>
          </w:p>
        </w:tc>
        <w:tc>
          <w:tcPr>
            <w:tcW w:w="797" w:type="pct"/>
            <w:vAlign w:val="center"/>
          </w:tcPr>
          <w:p w14:paraId="165E1FA7" w14:textId="77777777" w:rsidR="005A78BA" w:rsidRPr="007F5B1C" w:rsidRDefault="005A78BA" w:rsidP="005A78BA">
            <w:pPr>
              <w:pStyle w:val="Tot"/>
              <w:jc w:val="right"/>
              <w:rPr>
                <w:rFonts w:asciiTheme="minorHAnsi" w:hAnsiTheme="minorHAnsi" w:cs="Arial"/>
                <w:b/>
                <w:bCs/>
                <w:color w:val="000000" w:themeColor="text1"/>
                <w:sz w:val="20"/>
                <w:lang w:val="hr-HR"/>
              </w:rPr>
            </w:pPr>
          </w:p>
        </w:tc>
        <w:tc>
          <w:tcPr>
            <w:tcW w:w="682" w:type="pct"/>
            <w:vAlign w:val="center"/>
          </w:tcPr>
          <w:p w14:paraId="33F1010B" w14:textId="77777777" w:rsidR="005A78BA" w:rsidRPr="007F5B1C" w:rsidRDefault="005A78BA" w:rsidP="005A78BA">
            <w:pPr>
              <w:pStyle w:val="Tot"/>
              <w:jc w:val="right"/>
              <w:rPr>
                <w:rFonts w:asciiTheme="minorHAnsi" w:hAnsiTheme="minorHAnsi" w:cs="Arial"/>
                <w:b/>
                <w:bCs/>
                <w:color w:val="000000" w:themeColor="text1"/>
                <w:sz w:val="20"/>
                <w:lang w:val="hr-HR"/>
              </w:rPr>
            </w:pPr>
          </w:p>
        </w:tc>
      </w:tr>
      <w:tr w:rsidR="005A78BA" w:rsidRPr="003C3CA6" w14:paraId="16491365" w14:textId="77777777" w:rsidTr="00646FDF">
        <w:trPr>
          <w:trHeight w:hRule="exact" w:val="369"/>
        </w:trPr>
        <w:tc>
          <w:tcPr>
            <w:tcW w:w="3521" w:type="pct"/>
            <w:vAlign w:val="bottom"/>
          </w:tcPr>
          <w:p w14:paraId="06D8223E" w14:textId="6144FC52" w:rsidR="005A78BA" w:rsidRPr="007F5B1C" w:rsidRDefault="005A78BA" w:rsidP="005A78BA">
            <w:pPr>
              <w:tabs>
                <w:tab w:val="right" w:pos="1202"/>
              </w:tabs>
              <w:spacing w:line="240" w:lineRule="exact"/>
              <w:outlineLvl w:val="0"/>
              <w:rPr>
                <w:rFonts w:asciiTheme="minorHAnsi" w:hAnsiTheme="minorHAnsi" w:cs="Arial"/>
                <w:b/>
                <w:bCs/>
                <w:color w:val="000000" w:themeColor="text1"/>
                <w:sz w:val="20"/>
                <w:szCs w:val="20"/>
                <w:lang w:val="hr-HR"/>
              </w:rPr>
            </w:pPr>
            <w:bookmarkStart w:id="423" w:name="_Toc67327032"/>
            <w:r w:rsidRPr="007F5B1C">
              <w:rPr>
                <w:rFonts w:asciiTheme="minorHAnsi" w:hAnsiTheme="minorHAnsi" w:cs="Arial"/>
                <w:b/>
                <w:bCs/>
                <w:color w:val="000000" w:themeColor="text1"/>
                <w:sz w:val="20"/>
                <w:szCs w:val="20"/>
                <w:lang w:val="hr-HR"/>
              </w:rPr>
              <w:t>Stavke koje se kasnije ne prenose u dobit ili gubitak:</w:t>
            </w:r>
            <w:bookmarkEnd w:id="423"/>
          </w:p>
        </w:tc>
        <w:tc>
          <w:tcPr>
            <w:tcW w:w="797" w:type="pct"/>
            <w:vAlign w:val="center"/>
          </w:tcPr>
          <w:p w14:paraId="2CA65FDE" w14:textId="77777777" w:rsidR="005A78BA" w:rsidRPr="007F5B1C" w:rsidRDefault="005A78BA" w:rsidP="005A78BA">
            <w:pPr>
              <w:pStyle w:val="Tot"/>
              <w:jc w:val="right"/>
              <w:rPr>
                <w:rFonts w:asciiTheme="minorHAnsi" w:hAnsiTheme="minorHAnsi" w:cs="Arial"/>
                <w:b/>
                <w:bCs/>
                <w:color w:val="000000" w:themeColor="text1"/>
                <w:sz w:val="20"/>
                <w:lang w:val="hr-HR"/>
              </w:rPr>
            </w:pPr>
          </w:p>
        </w:tc>
        <w:tc>
          <w:tcPr>
            <w:tcW w:w="682" w:type="pct"/>
            <w:vAlign w:val="center"/>
          </w:tcPr>
          <w:p w14:paraId="05B89C19" w14:textId="77777777" w:rsidR="005A78BA" w:rsidRPr="007F5B1C" w:rsidRDefault="005A78BA" w:rsidP="005A78BA">
            <w:pPr>
              <w:pStyle w:val="Tot"/>
              <w:jc w:val="right"/>
              <w:rPr>
                <w:rFonts w:asciiTheme="minorHAnsi" w:hAnsiTheme="minorHAnsi" w:cs="Arial"/>
                <w:b/>
                <w:bCs/>
                <w:color w:val="000000" w:themeColor="text1"/>
                <w:sz w:val="20"/>
                <w:lang w:val="hr-HR"/>
              </w:rPr>
            </w:pPr>
          </w:p>
        </w:tc>
      </w:tr>
      <w:tr w:rsidR="005A78BA" w:rsidRPr="00AD3E21" w14:paraId="63147076" w14:textId="77777777" w:rsidTr="00646FDF">
        <w:trPr>
          <w:trHeight w:val="323"/>
        </w:trPr>
        <w:tc>
          <w:tcPr>
            <w:tcW w:w="3521" w:type="pct"/>
            <w:vAlign w:val="bottom"/>
          </w:tcPr>
          <w:p w14:paraId="0C79D8E5" w14:textId="39799E47" w:rsidR="005A78BA" w:rsidRPr="007F5B1C" w:rsidRDefault="005A78BA" w:rsidP="005A78BA">
            <w:pPr>
              <w:tabs>
                <w:tab w:val="right" w:pos="1202"/>
              </w:tabs>
              <w:spacing w:line="240" w:lineRule="exact"/>
              <w:outlineLvl w:val="0"/>
              <w:rPr>
                <w:rFonts w:asciiTheme="minorHAnsi" w:hAnsiTheme="minorHAnsi" w:cs="Arial"/>
                <w:bCs/>
                <w:color w:val="000000" w:themeColor="text1"/>
                <w:sz w:val="20"/>
                <w:szCs w:val="20"/>
                <w:lang w:val="hr-HR"/>
              </w:rPr>
            </w:pPr>
            <w:bookmarkStart w:id="424" w:name="_Toc67327033"/>
            <w:r w:rsidRPr="007F5B1C">
              <w:rPr>
                <w:rFonts w:asciiTheme="minorHAnsi" w:hAnsiTheme="minorHAnsi" w:cs="Arial"/>
                <w:bCs/>
                <w:color w:val="000000" w:themeColor="text1"/>
                <w:sz w:val="20"/>
                <w:szCs w:val="20"/>
                <w:lang w:val="hr-HR"/>
              </w:rPr>
              <w:t>Nerealizirani aktuarski (gubitak)</w:t>
            </w:r>
            <w:bookmarkEnd w:id="424"/>
          </w:p>
        </w:tc>
        <w:tc>
          <w:tcPr>
            <w:tcW w:w="797" w:type="pct"/>
            <w:tcBorders>
              <w:bottom w:val="single" w:sz="4" w:space="0" w:color="auto"/>
            </w:tcBorders>
            <w:vAlign w:val="bottom"/>
          </w:tcPr>
          <w:p w14:paraId="39827C71" w14:textId="28055AF2" w:rsidR="005A78BA" w:rsidRPr="007F5B1C" w:rsidRDefault="00D44F7C" w:rsidP="005A78BA">
            <w:pPr>
              <w:pStyle w:val="Tot"/>
              <w:jc w:val="right"/>
              <w:rPr>
                <w:rFonts w:asciiTheme="minorHAnsi" w:hAnsiTheme="minorHAnsi" w:cs="Arial"/>
                <w:bCs/>
                <w:color w:val="000000" w:themeColor="text1"/>
                <w:sz w:val="20"/>
                <w:lang w:val="hr-HR"/>
              </w:rPr>
            </w:pPr>
            <w:r w:rsidRPr="007F5B1C">
              <w:rPr>
                <w:rFonts w:asciiTheme="minorHAnsi" w:hAnsiTheme="minorHAnsi" w:cs="Arial"/>
                <w:bCs/>
                <w:color w:val="000000" w:themeColor="text1"/>
                <w:sz w:val="20"/>
                <w:lang w:val="hr-HR"/>
              </w:rPr>
              <w:t>(83</w:t>
            </w:r>
            <w:r w:rsidR="008F31B4">
              <w:rPr>
                <w:rFonts w:asciiTheme="minorHAnsi" w:hAnsiTheme="minorHAnsi" w:cs="Arial"/>
                <w:bCs/>
                <w:color w:val="000000" w:themeColor="text1"/>
                <w:sz w:val="20"/>
                <w:lang w:val="hr-HR"/>
              </w:rPr>
              <w:t>1</w:t>
            </w:r>
            <w:r w:rsidRPr="007F5B1C">
              <w:rPr>
                <w:rFonts w:asciiTheme="minorHAnsi" w:hAnsiTheme="minorHAnsi" w:cs="Arial"/>
                <w:bCs/>
                <w:color w:val="000000" w:themeColor="text1"/>
                <w:sz w:val="20"/>
                <w:lang w:val="hr-HR"/>
              </w:rPr>
              <w:t>)</w:t>
            </w:r>
          </w:p>
        </w:tc>
        <w:tc>
          <w:tcPr>
            <w:tcW w:w="682" w:type="pct"/>
            <w:tcBorders>
              <w:bottom w:val="single" w:sz="4" w:space="0" w:color="auto"/>
            </w:tcBorders>
            <w:vAlign w:val="bottom"/>
          </w:tcPr>
          <w:p w14:paraId="5DECDE2E" w14:textId="4DDDE304" w:rsidR="005A78BA" w:rsidRPr="007F5B1C" w:rsidRDefault="005A78BA" w:rsidP="005A78BA">
            <w:pPr>
              <w:pStyle w:val="Tot"/>
              <w:jc w:val="right"/>
              <w:rPr>
                <w:rFonts w:asciiTheme="minorHAnsi" w:hAnsiTheme="minorHAnsi" w:cs="Arial"/>
                <w:bCs/>
                <w:color w:val="000000" w:themeColor="text1"/>
                <w:sz w:val="20"/>
                <w:lang w:val="hr-HR"/>
              </w:rPr>
            </w:pPr>
            <w:bookmarkStart w:id="425" w:name="_Toc67327034"/>
            <w:r w:rsidRPr="007F5B1C">
              <w:rPr>
                <w:rFonts w:asciiTheme="minorHAnsi" w:hAnsiTheme="minorHAnsi" w:cs="Arial"/>
                <w:bCs/>
                <w:color w:val="000000" w:themeColor="text1"/>
                <w:sz w:val="20"/>
                <w:lang w:val="hr-HR"/>
              </w:rPr>
              <w:t>(3.666)</w:t>
            </w:r>
            <w:bookmarkEnd w:id="425"/>
          </w:p>
        </w:tc>
      </w:tr>
      <w:tr w:rsidR="005A78BA" w:rsidRPr="00AD3E21" w14:paraId="6674E48E" w14:textId="77777777" w:rsidTr="00646FDF">
        <w:trPr>
          <w:trHeight w:val="311"/>
        </w:trPr>
        <w:tc>
          <w:tcPr>
            <w:tcW w:w="3521" w:type="pct"/>
            <w:vAlign w:val="bottom"/>
          </w:tcPr>
          <w:p w14:paraId="222B5255" w14:textId="03E4576A" w:rsidR="005A78BA" w:rsidRPr="007F5B1C" w:rsidRDefault="005A78BA" w:rsidP="005A78BA">
            <w:pPr>
              <w:tabs>
                <w:tab w:val="right" w:pos="1202"/>
              </w:tabs>
              <w:spacing w:line="240" w:lineRule="exact"/>
              <w:outlineLvl w:val="0"/>
              <w:rPr>
                <w:rFonts w:asciiTheme="minorHAnsi" w:hAnsiTheme="minorHAnsi" w:cs="Arial"/>
                <w:b/>
                <w:bCs/>
                <w:color w:val="000000" w:themeColor="text1"/>
                <w:sz w:val="20"/>
                <w:szCs w:val="20"/>
                <w:lang w:val="hr-HR"/>
              </w:rPr>
            </w:pPr>
            <w:bookmarkStart w:id="426" w:name="_Toc67327036"/>
            <w:r w:rsidRPr="007F5B1C">
              <w:rPr>
                <w:rFonts w:asciiTheme="minorHAnsi" w:hAnsiTheme="minorHAnsi" w:cs="Arial"/>
                <w:b/>
                <w:bCs/>
                <w:color w:val="000000" w:themeColor="text1"/>
                <w:sz w:val="20"/>
                <w:szCs w:val="20"/>
                <w:lang w:val="hr-HR"/>
              </w:rPr>
              <w:t>Ukupno stavke koje se kasnije ne prenose u dobit ili gubitak</w:t>
            </w:r>
            <w:bookmarkEnd w:id="426"/>
          </w:p>
        </w:tc>
        <w:tc>
          <w:tcPr>
            <w:tcW w:w="797" w:type="pct"/>
            <w:tcBorders>
              <w:top w:val="single" w:sz="4" w:space="0" w:color="auto"/>
              <w:bottom w:val="single" w:sz="12" w:space="0" w:color="auto"/>
            </w:tcBorders>
            <w:vAlign w:val="bottom"/>
          </w:tcPr>
          <w:p w14:paraId="73025D32" w14:textId="4AD85D97" w:rsidR="005A78BA" w:rsidRPr="007F5B1C" w:rsidRDefault="00D44F7C" w:rsidP="005A78BA">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(83</w:t>
            </w:r>
            <w:r w:rsidR="008F31B4">
              <w:rPr>
                <w:rFonts w:asciiTheme="minorHAnsi" w:hAnsiTheme="minorHAnsi" w:cs="Arial"/>
                <w:b/>
                <w:bCs/>
                <w:color w:val="000000" w:themeColor="text1"/>
                <w:sz w:val="20"/>
                <w:lang w:val="hr-HR"/>
              </w:rPr>
              <w:t>1</w:t>
            </w:r>
            <w:r w:rsidRPr="007F5B1C">
              <w:rPr>
                <w:rFonts w:asciiTheme="minorHAnsi" w:hAnsiTheme="minorHAnsi" w:cs="Arial"/>
                <w:b/>
                <w:bCs/>
                <w:color w:val="000000" w:themeColor="text1"/>
                <w:sz w:val="20"/>
                <w:lang w:val="hr-HR"/>
              </w:rPr>
              <w:t>)</w:t>
            </w:r>
          </w:p>
        </w:tc>
        <w:tc>
          <w:tcPr>
            <w:tcW w:w="682" w:type="pct"/>
            <w:tcBorders>
              <w:top w:val="single" w:sz="4" w:space="0" w:color="auto"/>
              <w:bottom w:val="single" w:sz="12" w:space="0" w:color="auto"/>
            </w:tcBorders>
            <w:vAlign w:val="bottom"/>
          </w:tcPr>
          <w:p w14:paraId="3CBE2A98" w14:textId="41AC9075" w:rsidR="005A78BA" w:rsidRPr="007F5B1C" w:rsidRDefault="005A78BA" w:rsidP="005A78BA">
            <w:pPr>
              <w:pStyle w:val="Tot"/>
              <w:tabs>
                <w:tab w:val="left" w:pos="263"/>
              </w:tabs>
              <w:jc w:val="right"/>
              <w:rPr>
                <w:rFonts w:asciiTheme="minorHAnsi" w:hAnsiTheme="minorHAnsi" w:cs="Arial"/>
                <w:b/>
                <w:bCs/>
                <w:color w:val="000000" w:themeColor="text1"/>
                <w:sz w:val="20"/>
                <w:lang w:val="hr-HR"/>
              </w:rPr>
            </w:pPr>
            <w:bookmarkStart w:id="427" w:name="_Toc67327037"/>
            <w:r w:rsidRPr="007F5B1C">
              <w:rPr>
                <w:rFonts w:asciiTheme="minorHAnsi" w:hAnsiTheme="minorHAnsi" w:cs="Arial"/>
                <w:b/>
                <w:bCs/>
                <w:color w:val="000000" w:themeColor="text1"/>
                <w:sz w:val="20"/>
                <w:lang w:val="hr-HR"/>
              </w:rPr>
              <w:t>(3.666)</w:t>
            </w:r>
            <w:bookmarkEnd w:id="427"/>
          </w:p>
        </w:tc>
      </w:tr>
      <w:tr w:rsidR="005A78BA" w:rsidRPr="00AD3E21" w14:paraId="230D8A53" w14:textId="77777777" w:rsidTr="00646FDF">
        <w:trPr>
          <w:trHeight w:hRule="exact" w:val="113"/>
        </w:trPr>
        <w:tc>
          <w:tcPr>
            <w:tcW w:w="3521" w:type="pct"/>
            <w:vAlign w:val="bottom"/>
          </w:tcPr>
          <w:p w14:paraId="2D710589" w14:textId="77777777" w:rsidR="005A78BA" w:rsidRPr="007F5B1C" w:rsidRDefault="005A78BA" w:rsidP="005A78BA">
            <w:pPr>
              <w:tabs>
                <w:tab w:val="right" w:pos="1202"/>
              </w:tabs>
              <w:spacing w:line="240" w:lineRule="exact"/>
              <w:outlineLvl w:val="0"/>
              <w:rPr>
                <w:rFonts w:asciiTheme="minorHAnsi" w:hAnsiTheme="minorHAnsi" w:cs="Arial"/>
                <w:b/>
                <w:bCs/>
                <w:color w:val="000000" w:themeColor="text1"/>
                <w:sz w:val="20"/>
                <w:szCs w:val="20"/>
                <w:lang w:val="hr-HR"/>
              </w:rPr>
            </w:pPr>
          </w:p>
        </w:tc>
        <w:tc>
          <w:tcPr>
            <w:tcW w:w="797" w:type="pct"/>
            <w:tcBorders>
              <w:top w:val="single" w:sz="4" w:space="0" w:color="auto"/>
            </w:tcBorders>
            <w:vAlign w:val="bottom"/>
          </w:tcPr>
          <w:p w14:paraId="63EE2C76" w14:textId="77777777" w:rsidR="005A78BA" w:rsidRPr="007F5B1C" w:rsidRDefault="005A78BA" w:rsidP="005A78BA">
            <w:pPr>
              <w:pStyle w:val="Tot"/>
              <w:jc w:val="right"/>
              <w:rPr>
                <w:rFonts w:asciiTheme="minorHAnsi" w:hAnsiTheme="minorHAnsi" w:cs="Arial"/>
                <w:b/>
                <w:bCs/>
                <w:color w:val="000000" w:themeColor="text1"/>
                <w:sz w:val="20"/>
                <w:lang w:val="hr-HR"/>
              </w:rPr>
            </w:pPr>
          </w:p>
        </w:tc>
        <w:tc>
          <w:tcPr>
            <w:tcW w:w="682" w:type="pct"/>
            <w:tcBorders>
              <w:top w:val="single" w:sz="4" w:space="0" w:color="auto"/>
            </w:tcBorders>
            <w:vAlign w:val="bottom"/>
          </w:tcPr>
          <w:p w14:paraId="432CA6F3" w14:textId="77777777" w:rsidR="005A78BA" w:rsidRPr="007F5B1C" w:rsidRDefault="005A78BA" w:rsidP="005A78BA">
            <w:pPr>
              <w:pStyle w:val="Tot"/>
              <w:tabs>
                <w:tab w:val="left" w:pos="263"/>
              </w:tabs>
              <w:jc w:val="right"/>
              <w:rPr>
                <w:rFonts w:asciiTheme="minorHAnsi" w:hAnsiTheme="minorHAnsi" w:cs="Arial"/>
                <w:b/>
                <w:bCs/>
                <w:color w:val="000000" w:themeColor="text1"/>
                <w:sz w:val="20"/>
                <w:lang w:val="hr-HR"/>
              </w:rPr>
            </w:pPr>
          </w:p>
        </w:tc>
      </w:tr>
      <w:tr w:rsidR="005A78BA" w:rsidRPr="00AD3E21" w14:paraId="259B2CD1" w14:textId="77777777" w:rsidTr="00646FDF">
        <w:trPr>
          <w:trHeight w:hRule="exact" w:val="371"/>
        </w:trPr>
        <w:tc>
          <w:tcPr>
            <w:tcW w:w="3521" w:type="pct"/>
            <w:vAlign w:val="bottom"/>
          </w:tcPr>
          <w:p w14:paraId="59806805" w14:textId="2D988A12" w:rsidR="005A78BA" w:rsidRPr="007F5B1C" w:rsidRDefault="005A78BA" w:rsidP="005A78BA">
            <w:pPr>
              <w:pStyle w:val="Tot"/>
              <w:spacing w:line="240" w:lineRule="exact"/>
              <w:rPr>
                <w:rFonts w:asciiTheme="minorHAnsi" w:hAnsiTheme="minorHAnsi" w:cs="Arial"/>
                <w:b/>
                <w:bCs/>
                <w:color w:val="000000" w:themeColor="text1"/>
                <w:sz w:val="20"/>
                <w:lang w:val="hr-HR"/>
              </w:rPr>
            </w:pPr>
            <w:bookmarkStart w:id="428" w:name="_Toc67327039"/>
            <w:r w:rsidRPr="007F5B1C">
              <w:rPr>
                <w:rFonts w:asciiTheme="minorHAnsi" w:hAnsiTheme="minorHAnsi" w:cs="Arial"/>
                <w:b/>
                <w:bCs/>
                <w:color w:val="000000" w:themeColor="text1"/>
                <w:sz w:val="20"/>
                <w:lang w:val="hr-HR"/>
              </w:rPr>
              <w:t>Stavke koje se kasnije mogu uračunati u dobit ili gubitak:</w:t>
            </w:r>
            <w:bookmarkEnd w:id="428"/>
          </w:p>
        </w:tc>
        <w:tc>
          <w:tcPr>
            <w:tcW w:w="797" w:type="pct"/>
            <w:vAlign w:val="center"/>
          </w:tcPr>
          <w:p w14:paraId="2E2367CD" w14:textId="77777777" w:rsidR="005A78BA" w:rsidRPr="007F5B1C" w:rsidRDefault="005A78BA" w:rsidP="005A78BA">
            <w:pPr>
              <w:pStyle w:val="Tot"/>
              <w:jc w:val="right"/>
              <w:rPr>
                <w:rFonts w:asciiTheme="minorHAnsi" w:hAnsiTheme="minorHAnsi" w:cs="Arial"/>
                <w:b/>
                <w:bCs/>
                <w:color w:val="000000" w:themeColor="text1"/>
                <w:sz w:val="20"/>
                <w:lang w:val="hr-HR"/>
              </w:rPr>
            </w:pPr>
          </w:p>
        </w:tc>
        <w:tc>
          <w:tcPr>
            <w:tcW w:w="682" w:type="pct"/>
            <w:vAlign w:val="center"/>
          </w:tcPr>
          <w:p w14:paraId="1F51F11A" w14:textId="77777777" w:rsidR="005A78BA" w:rsidRPr="007F5B1C" w:rsidRDefault="005A78BA" w:rsidP="005A78BA">
            <w:pPr>
              <w:pStyle w:val="Tot"/>
              <w:jc w:val="right"/>
              <w:rPr>
                <w:rFonts w:asciiTheme="minorHAnsi" w:hAnsiTheme="minorHAnsi" w:cs="Arial"/>
                <w:b/>
                <w:bCs/>
                <w:color w:val="000000" w:themeColor="text1"/>
                <w:sz w:val="20"/>
                <w:lang w:val="hr-HR"/>
              </w:rPr>
            </w:pPr>
          </w:p>
        </w:tc>
      </w:tr>
      <w:tr w:rsidR="005A78BA" w:rsidRPr="00AD3E21" w14:paraId="758D9E50" w14:textId="77777777" w:rsidTr="00646FDF">
        <w:trPr>
          <w:trHeight w:val="340"/>
        </w:trPr>
        <w:tc>
          <w:tcPr>
            <w:tcW w:w="3521" w:type="pct"/>
            <w:tcBorders>
              <w:top w:val="nil"/>
              <w:left w:val="nil"/>
              <w:bottom w:val="nil"/>
              <w:right w:val="nil"/>
            </w:tcBorders>
            <w:shd w:val="clear" w:color="auto" w:fill="auto"/>
            <w:vAlign w:val="bottom"/>
          </w:tcPr>
          <w:p w14:paraId="4D131482" w14:textId="411A7D65" w:rsidR="005A78BA" w:rsidRPr="007F5B1C" w:rsidRDefault="005A78BA" w:rsidP="005A78BA">
            <w:pPr>
              <w:pStyle w:val="Tot"/>
              <w:rPr>
                <w:rFonts w:asciiTheme="minorHAnsi" w:hAnsiTheme="minorHAnsi" w:cs="Arial"/>
                <w:bCs/>
                <w:color w:val="000000" w:themeColor="text1"/>
                <w:sz w:val="20"/>
                <w:lang w:val="hr-HR"/>
              </w:rPr>
            </w:pPr>
            <w:bookmarkStart w:id="429" w:name="_Toc67327040"/>
            <w:r w:rsidRPr="007F5B1C">
              <w:rPr>
                <w:rFonts w:asciiTheme="minorHAnsi" w:hAnsiTheme="minorHAnsi" w:cs="Arial"/>
                <w:bCs/>
                <w:color w:val="000000" w:themeColor="text1"/>
                <w:sz w:val="20"/>
                <w:lang w:val="hr-HR"/>
              </w:rPr>
              <w:t>Neto promjene financijske imovine po fer vrijednosti kroz ostalu sveobuhvatnu dobit</w:t>
            </w:r>
            <w:bookmarkEnd w:id="429"/>
          </w:p>
        </w:tc>
        <w:tc>
          <w:tcPr>
            <w:tcW w:w="797" w:type="pct"/>
            <w:tcBorders>
              <w:top w:val="nil"/>
              <w:left w:val="nil"/>
              <w:bottom w:val="nil"/>
              <w:right w:val="nil"/>
            </w:tcBorders>
            <w:shd w:val="clear" w:color="auto" w:fill="auto"/>
            <w:vAlign w:val="bottom"/>
          </w:tcPr>
          <w:p w14:paraId="70069D1C" w14:textId="4B90EB76" w:rsidR="005A78BA" w:rsidRPr="007F5B1C" w:rsidRDefault="00D44F7C" w:rsidP="005A78BA">
            <w:pPr>
              <w:pStyle w:val="Tot"/>
              <w:jc w:val="right"/>
              <w:rPr>
                <w:rFonts w:asciiTheme="minorHAnsi" w:hAnsiTheme="minorHAnsi" w:cs="Arial"/>
                <w:bCs/>
                <w:color w:val="000000" w:themeColor="text1"/>
                <w:sz w:val="20"/>
                <w:lang w:val="hr-HR"/>
              </w:rPr>
            </w:pPr>
            <w:r w:rsidRPr="007F5B1C">
              <w:rPr>
                <w:rFonts w:asciiTheme="minorHAnsi" w:hAnsiTheme="minorHAnsi" w:cs="Arial"/>
                <w:bCs/>
                <w:color w:val="000000" w:themeColor="text1"/>
                <w:sz w:val="20"/>
                <w:lang w:val="hr-HR"/>
              </w:rPr>
              <w:t>(23.063)</w:t>
            </w:r>
          </w:p>
        </w:tc>
        <w:tc>
          <w:tcPr>
            <w:tcW w:w="682" w:type="pct"/>
            <w:tcBorders>
              <w:top w:val="nil"/>
              <w:left w:val="nil"/>
              <w:bottom w:val="nil"/>
              <w:right w:val="nil"/>
            </w:tcBorders>
            <w:shd w:val="clear" w:color="auto" w:fill="auto"/>
            <w:vAlign w:val="bottom"/>
          </w:tcPr>
          <w:p w14:paraId="48C62BDD" w14:textId="049E2043" w:rsidR="005A78BA" w:rsidRPr="007F5B1C" w:rsidRDefault="005A78BA" w:rsidP="005A78BA">
            <w:pPr>
              <w:pStyle w:val="Tot"/>
              <w:jc w:val="right"/>
              <w:rPr>
                <w:rFonts w:asciiTheme="minorHAnsi" w:hAnsiTheme="minorHAnsi" w:cs="Arial"/>
                <w:b/>
                <w:bCs/>
                <w:color w:val="000000" w:themeColor="text1"/>
                <w:sz w:val="20"/>
                <w:lang w:val="hr-HR"/>
              </w:rPr>
            </w:pPr>
            <w:bookmarkStart w:id="430" w:name="_Toc67327041"/>
            <w:r w:rsidRPr="007F5B1C">
              <w:rPr>
                <w:rFonts w:asciiTheme="minorHAnsi" w:hAnsiTheme="minorHAnsi" w:cs="Arial"/>
                <w:bCs/>
                <w:color w:val="000000" w:themeColor="text1"/>
                <w:sz w:val="20"/>
                <w:lang w:val="hr-HR"/>
              </w:rPr>
              <w:t>(13.631)</w:t>
            </w:r>
            <w:bookmarkEnd w:id="430"/>
          </w:p>
        </w:tc>
      </w:tr>
      <w:tr w:rsidR="005A78BA" w:rsidRPr="00AD3E21" w14:paraId="5D982707" w14:textId="77777777" w:rsidTr="00646FDF">
        <w:trPr>
          <w:trHeight w:val="340"/>
        </w:trPr>
        <w:tc>
          <w:tcPr>
            <w:tcW w:w="3521" w:type="pct"/>
            <w:tcBorders>
              <w:top w:val="nil"/>
              <w:left w:val="nil"/>
              <w:bottom w:val="nil"/>
              <w:right w:val="nil"/>
            </w:tcBorders>
            <w:shd w:val="clear" w:color="auto" w:fill="auto"/>
            <w:vAlign w:val="bottom"/>
          </w:tcPr>
          <w:p w14:paraId="54FF6BE1" w14:textId="3B0C7F68" w:rsidR="005A78BA" w:rsidRPr="007F5B1C" w:rsidRDefault="005A78BA" w:rsidP="005A78BA">
            <w:pPr>
              <w:pStyle w:val="Tot"/>
              <w:rPr>
                <w:rFonts w:asciiTheme="minorHAnsi" w:hAnsiTheme="minorHAnsi" w:cs="Arial"/>
                <w:bCs/>
                <w:color w:val="000000" w:themeColor="text1"/>
                <w:sz w:val="20"/>
                <w:lang w:val="hr-HR"/>
              </w:rPr>
            </w:pPr>
            <w:bookmarkStart w:id="431" w:name="_Toc67327043"/>
            <w:r w:rsidRPr="007F5B1C">
              <w:rPr>
                <w:rFonts w:asciiTheme="minorHAnsi" w:hAnsiTheme="minorHAnsi" w:cstheme="minorHAnsi"/>
                <w:bCs/>
                <w:color w:val="000000" w:themeColor="text1"/>
                <w:sz w:val="20"/>
                <w:lang w:val="hr-HR"/>
              </w:rPr>
              <w:t>Neto tečajne razlike po vlasničkim vrijednosnim papirima</w:t>
            </w:r>
            <w:bookmarkEnd w:id="431"/>
          </w:p>
        </w:tc>
        <w:tc>
          <w:tcPr>
            <w:tcW w:w="797" w:type="pct"/>
            <w:tcBorders>
              <w:top w:val="nil"/>
              <w:left w:val="nil"/>
              <w:bottom w:val="nil"/>
              <w:right w:val="nil"/>
            </w:tcBorders>
            <w:shd w:val="clear" w:color="auto" w:fill="auto"/>
            <w:vAlign w:val="bottom"/>
          </w:tcPr>
          <w:p w14:paraId="65DA8AA6" w14:textId="1C88EE2B" w:rsidR="005A78BA" w:rsidRPr="007F5B1C" w:rsidRDefault="00D44F7C" w:rsidP="005A78BA">
            <w:pPr>
              <w:pStyle w:val="Tot"/>
              <w:jc w:val="right"/>
              <w:rPr>
                <w:rFonts w:asciiTheme="minorHAnsi" w:hAnsiTheme="minorHAnsi" w:cs="Arial"/>
                <w:bCs/>
                <w:color w:val="000000" w:themeColor="text1"/>
                <w:sz w:val="20"/>
                <w:lang w:val="hr-HR"/>
              </w:rPr>
            </w:pPr>
            <w:r w:rsidRPr="007F5B1C">
              <w:rPr>
                <w:rFonts w:asciiTheme="minorHAnsi" w:hAnsiTheme="minorHAnsi" w:cs="Arial"/>
                <w:bCs/>
                <w:color w:val="000000" w:themeColor="text1"/>
                <w:sz w:val="20"/>
                <w:lang w:val="hr-HR"/>
              </w:rPr>
              <w:t>(5</w:t>
            </w:r>
            <w:r w:rsidR="008F31B4">
              <w:rPr>
                <w:rFonts w:asciiTheme="minorHAnsi" w:hAnsiTheme="minorHAnsi" w:cs="Arial"/>
                <w:bCs/>
                <w:color w:val="000000" w:themeColor="text1"/>
                <w:sz w:val="20"/>
                <w:lang w:val="hr-HR"/>
              </w:rPr>
              <w:t>1</w:t>
            </w:r>
            <w:r w:rsidRPr="007F5B1C">
              <w:rPr>
                <w:rFonts w:asciiTheme="minorHAnsi" w:hAnsiTheme="minorHAnsi" w:cs="Arial"/>
                <w:bCs/>
                <w:color w:val="000000" w:themeColor="text1"/>
                <w:sz w:val="20"/>
                <w:lang w:val="hr-HR"/>
              </w:rPr>
              <w:t>)</w:t>
            </w:r>
          </w:p>
        </w:tc>
        <w:tc>
          <w:tcPr>
            <w:tcW w:w="682" w:type="pct"/>
            <w:tcBorders>
              <w:top w:val="nil"/>
              <w:left w:val="nil"/>
              <w:bottom w:val="nil"/>
              <w:right w:val="nil"/>
            </w:tcBorders>
            <w:shd w:val="clear" w:color="auto" w:fill="auto"/>
            <w:vAlign w:val="bottom"/>
          </w:tcPr>
          <w:p w14:paraId="0C060270" w14:textId="0F807565" w:rsidR="005A78BA" w:rsidRPr="007F5B1C" w:rsidRDefault="005A78BA" w:rsidP="005A78BA">
            <w:pPr>
              <w:pStyle w:val="Tot"/>
              <w:jc w:val="right"/>
              <w:rPr>
                <w:rFonts w:asciiTheme="minorHAnsi" w:hAnsiTheme="minorHAnsi" w:cs="Arial"/>
                <w:b/>
                <w:bCs/>
                <w:color w:val="000000" w:themeColor="text1"/>
                <w:sz w:val="20"/>
                <w:lang w:val="hr-HR"/>
              </w:rPr>
            </w:pPr>
            <w:bookmarkStart w:id="432" w:name="_Toc67327044"/>
            <w:r w:rsidRPr="007F5B1C">
              <w:rPr>
                <w:rFonts w:asciiTheme="minorHAnsi" w:hAnsiTheme="minorHAnsi" w:cs="Arial"/>
                <w:bCs/>
                <w:color w:val="000000" w:themeColor="text1"/>
                <w:sz w:val="20"/>
                <w:lang w:val="hr-HR"/>
              </w:rPr>
              <w:t>333</w:t>
            </w:r>
            <w:bookmarkEnd w:id="432"/>
          </w:p>
        </w:tc>
      </w:tr>
      <w:tr w:rsidR="005A78BA" w:rsidRPr="00AD3E21" w14:paraId="56B97C73" w14:textId="77777777" w:rsidTr="00646FDF">
        <w:trPr>
          <w:trHeight w:val="319"/>
        </w:trPr>
        <w:tc>
          <w:tcPr>
            <w:tcW w:w="3521" w:type="pct"/>
            <w:vAlign w:val="center"/>
          </w:tcPr>
          <w:p w14:paraId="311E150E" w14:textId="106A3857" w:rsidR="005A78BA" w:rsidRPr="007F5B1C" w:rsidRDefault="005A78BA" w:rsidP="005A78BA">
            <w:pPr>
              <w:pStyle w:val="Tot"/>
              <w:spacing w:line="240" w:lineRule="exact"/>
              <w:rPr>
                <w:rFonts w:asciiTheme="minorHAnsi" w:hAnsiTheme="minorHAnsi" w:cs="Arial"/>
                <w:b/>
                <w:bCs/>
                <w:color w:val="000000" w:themeColor="text1"/>
                <w:sz w:val="20"/>
                <w:lang w:val="hr-HR"/>
              </w:rPr>
            </w:pPr>
            <w:bookmarkStart w:id="433" w:name="_Toc67327046"/>
            <w:r w:rsidRPr="007F5B1C">
              <w:rPr>
                <w:rFonts w:asciiTheme="minorHAnsi" w:hAnsiTheme="minorHAnsi" w:cs="Arial"/>
                <w:b/>
                <w:bCs/>
                <w:color w:val="000000" w:themeColor="text1"/>
                <w:sz w:val="20"/>
                <w:lang w:val="hr-HR"/>
              </w:rPr>
              <w:t>Ukupno stavke koje se kasnije mogu uračunati u dobit ili gubitak</w:t>
            </w:r>
            <w:bookmarkEnd w:id="433"/>
          </w:p>
        </w:tc>
        <w:tc>
          <w:tcPr>
            <w:tcW w:w="797" w:type="pct"/>
            <w:tcBorders>
              <w:top w:val="single" w:sz="4" w:space="0" w:color="auto"/>
              <w:bottom w:val="single" w:sz="12" w:space="0" w:color="auto"/>
            </w:tcBorders>
            <w:vAlign w:val="bottom"/>
          </w:tcPr>
          <w:p w14:paraId="6A1A87EF" w14:textId="5D427725" w:rsidR="005A78BA" w:rsidRPr="007F5B1C" w:rsidRDefault="00D44F7C" w:rsidP="005A78BA">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(23.11</w:t>
            </w:r>
            <w:r w:rsidR="008F31B4">
              <w:rPr>
                <w:rFonts w:asciiTheme="minorHAnsi" w:hAnsiTheme="minorHAnsi" w:cs="Arial"/>
                <w:b/>
                <w:bCs/>
                <w:color w:val="000000" w:themeColor="text1"/>
                <w:sz w:val="20"/>
                <w:lang w:val="hr-HR"/>
              </w:rPr>
              <w:t>4</w:t>
            </w:r>
            <w:r w:rsidRPr="007F5B1C">
              <w:rPr>
                <w:rFonts w:asciiTheme="minorHAnsi" w:hAnsiTheme="minorHAnsi" w:cs="Arial"/>
                <w:b/>
                <w:bCs/>
                <w:color w:val="000000" w:themeColor="text1"/>
                <w:sz w:val="20"/>
                <w:lang w:val="hr-HR"/>
              </w:rPr>
              <w:t>)</w:t>
            </w:r>
          </w:p>
        </w:tc>
        <w:tc>
          <w:tcPr>
            <w:tcW w:w="682" w:type="pct"/>
            <w:tcBorders>
              <w:top w:val="single" w:sz="4" w:space="0" w:color="auto"/>
              <w:bottom w:val="single" w:sz="12" w:space="0" w:color="auto"/>
            </w:tcBorders>
            <w:vAlign w:val="bottom"/>
          </w:tcPr>
          <w:p w14:paraId="16DDD177" w14:textId="64E00AE4" w:rsidR="005A78BA" w:rsidRPr="007F5B1C" w:rsidRDefault="005A78BA" w:rsidP="005A78BA">
            <w:pPr>
              <w:pStyle w:val="Tot"/>
              <w:jc w:val="right"/>
              <w:rPr>
                <w:rFonts w:asciiTheme="minorHAnsi" w:hAnsiTheme="minorHAnsi" w:cs="Arial"/>
                <w:b/>
                <w:bCs/>
                <w:color w:val="000000" w:themeColor="text1"/>
                <w:sz w:val="20"/>
                <w:lang w:val="hr-HR"/>
              </w:rPr>
            </w:pPr>
            <w:bookmarkStart w:id="434" w:name="_Toc67327047"/>
            <w:r w:rsidRPr="007F5B1C">
              <w:rPr>
                <w:rFonts w:asciiTheme="minorHAnsi" w:hAnsiTheme="minorHAnsi" w:cs="Arial"/>
                <w:b/>
                <w:bCs/>
                <w:color w:val="000000" w:themeColor="text1"/>
                <w:sz w:val="20"/>
                <w:lang w:val="hr-HR"/>
              </w:rPr>
              <w:t>(13.298)</w:t>
            </w:r>
            <w:bookmarkEnd w:id="434"/>
          </w:p>
        </w:tc>
      </w:tr>
      <w:tr w:rsidR="005A78BA" w:rsidRPr="00AD3E21" w14:paraId="69C4F1D3" w14:textId="77777777" w:rsidTr="00646FDF">
        <w:trPr>
          <w:trHeight w:val="323"/>
        </w:trPr>
        <w:tc>
          <w:tcPr>
            <w:tcW w:w="3521" w:type="pct"/>
            <w:vAlign w:val="center"/>
          </w:tcPr>
          <w:p w14:paraId="24E826CA" w14:textId="6AD16BD9" w:rsidR="005A78BA" w:rsidRPr="007F5B1C" w:rsidRDefault="005A78BA" w:rsidP="005A78BA">
            <w:pPr>
              <w:pStyle w:val="Tot"/>
              <w:spacing w:line="240" w:lineRule="exact"/>
              <w:rPr>
                <w:rFonts w:asciiTheme="minorHAnsi" w:hAnsiTheme="minorHAnsi" w:cs="Arial"/>
                <w:b/>
                <w:bCs/>
                <w:color w:val="000000" w:themeColor="text1"/>
                <w:sz w:val="20"/>
                <w:lang w:val="hr-HR"/>
              </w:rPr>
            </w:pPr>
            <w:bookmarkStart w:id="435" w:name="_Toc67327049"/>
            <w:r w:rsidRPr="007F5B1C">
              <w:rPr>
                <w:rFonts w:asciiTheme="minorHAnsi" w:hAnsiTheme="minorHAnsi" w:cs="Arial"/>
                <w:b/>
                <w:bCs/>
                <w:color w:val="000000" w:themeColor="text1"/>
                <w:sz w:val="20"/>
                <w:lang w:val="hr-HR"/>
              </w:rPr>
              <w:t>Ostala sveobuhvatna dobit nakon oporezivanja</w:t>
            </w:r>
            <w:bookmarkEnd w:id="435"/>
          </w:p>
        </w:tc>
        <w:tc>
          <w:tcPr>
            <w:tcW w:w="797" w:type="pct"/>
            <w:tcBorders>
              <w:top w:val="single" w:sz="4" w:space="0" w:color="auto"/>
              <w:bottom w:val="single" w:sz="12" w:space="0" w:color="auto"/>
            </w:tcBorders>
            <w:vAlign w:val="bottom"/>
          </w:tcPr>
          <w:p w14:paraId="7924D325" w14:textId="56EAFB0D" w:rsidR="005A78BA" w:rsidRPr="007F5B1C" w:rsidRDefault="00D44F7C" w:rsidP="005A78BA">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(23.945)</w:t>
            </w:r>
          </w:p>
        </w:tc>
        <w:tc>
          <w:tcPr>
            <w:tcW w:w="682" w:type="pct"/>
            <w:tcBorders>
              <w:top w:val="single" w:sz="4" w:space="0" w:color="auto"/>
              <w:bottom w:val="single" w:sz="12" w:space="0" w:color="auto"/>
            </w:tcBorders>
            <w:vAlign w:val="bottom"/>
          </w:tcPr>
          <w:p w14:paraId="14C52263" w14:textId="0C2485DC" w:rsidR="005A78BA" w:rsidRPr="007F5B1C" w:rsidRDefault="005A78BA" w:rsidP="005A78BA">
            <w:pPr>
              <w:pStyle w:val="Tot"/>
              <w:jc w:val="right"/>
              <w:rPr>
                <w:rFonts w:asciiTheme="minorHAnsi" w:hAnsiTheme="minorHAnsi" w:cs="Arial"/>
                <w:b/>
                <w:bCs/>
                <w:color w:val="000000" w:themeColor="text1"/>
                <w:sz w:val="20"/>
                <w:lang w:val="hr-HR"/>
              </w:rPr>
            </w:pPr>
            <w:bookmarkStart w:id="436" w:name="_Toc67327050"/>
            <w:r w:rsidRPr="007F5B1C">
              <w:rPr>
                <w:rFonts w:asciiTheme="minorHAnsi" w:hAnsiTheme="minorHAnsi" w:cs="Arial"/>
                <w:b/>
                <w:bCs/>
                <w:color w:val="000000" w:themeColor="text1"/>
                <w:sz w:val="20"/>
                <w:lang w:val="hr-HR"/>
              </w:rPr>
              <w:t>(16.964)</w:t>
            </w:r>
            <w:bookmarkEnd w:id="436"/>
          </w:p>
        </w:tc>
      </w:tr>
      <w:tr w:rsidR="005A78BA" w:rsidRPr="00AD3E21" w14:paraId="68D5FBCC" w14:textId="77777777" w:rsidTr="00646FDF">
        <w:trPr>
          <w:trHeight w:hRule="exact" w:val="170"/>
        </w:trPr>
        <w:tc>
          <w:tcPr>
            <w:tcW w:w="3521" w:type="pct"/>
            <w:vAlign w:val="center"/>
          </w:tcPr>
          <w:p w14:paraId="437E1EE4" w14:textId="77777777" w:rsidR="005A78BA" w:rsidRPr="007F5B1C" w:rsidRDefault="005A78BA" w:rsidP="005A78BA">
            <w:pPr>
              <w:pStyle w:val="Tot"/>
              <w:spacing w:line="240" w:lineRule="exact"/>
              <w:rPr>
                <w:rFonts w:asciiTheme="minorHAnsi" w:hAnsiTheme="minorHAnsi" w:cs="Arial"/>
                <w:b/>
                <w:bCs/>
                <w:color w:val="000000" w:themeColor="text1"/>
                <w:sz w:val="20"/>
                <w:lang w:val="hr-HR"/>
              </w:rPr>
            </w:pPr>
          </w:p>
        </w:tc>
        <w:tc>
          <w:tcPr>
            <w:tcW w:w="797" w:type="pct"/>
            <w:tcBorders>
              <w:top w:val="single" w:sz="12" w:space="0" w:color="auto"/>
            </w:tcBorders>
            <w:vAlign w:val="bottom"/>
          </w:tcPr>
          <w:p w14:paraId="5873F89A" w14:textId="77777777" w:rsidR="005A78BA" w:rsidRPr="007F5B1C" w:rsidRDefault="005A78BA" w:rsidP="005A78BA">
            <w:pPr>
              <w:pStyle w:val="Tot"/>
              <w:jc w:val="right"/>
              <w:rPr>
                <w:rFonts w:asciiTheme="minorHAnsi" w:hAnsiTheme="minorHAnsi" w:cs="Arial"/>
                <w:b/>
                <w:bCs/>
                <w:color w:val="000000" w:themeColor="text1"/>
                <w:sz w:val="20"/>
                <w:lang w:val="hr-HR"/>
              </w:rPr>
            </w:pPr>
          </w:p>
        </w:tc>
        <w:tc>
          <w:tcPr>
            <w:tcW w:w="682" w:type="pct"/>
            <w:tcBorders>
              <w:top w:val="single" w:sz="12" w:space="0" w:color="auto"/>
            </w:tcBorders>
            <w:vAlign w:val="bottom"/>
          </w:tcPr>
          <w:p w14:paraId="74151BBC" w14:textId="77777777" w:rsidR="005A78BA" w:rsidRPr="007F5B1C" w:rsidRDefault="005A78BA" w:rsidP="005A78BA">
            <w:pPr>
              <w:pStyle w:val="Tot"/>
              <w:jc w:val="right"/>
              <w:rPr>
                <w:rFonts w:asciiTheme="minorHAnsi" w:hAnsiTheme="minorHAnsi" w:cs="Arial"/>
                <w:b/>
                <w:bCs/>
                <w:color w:val="000000" w:themeColor="text1"/>
                <w:sz w:val="20"/>
                <w:lang w:val="hr-HR"/>
              </w:rPr>
            </w:pPr>
          </w:p>
        </w:tc>
      </w:tr>
      <w:tr w:rsidR="005A78BA" w:rsidRPr="00AD3E21" w14:paraId="1D0C8FB2" w14:textId="77777777" w:rsidTr="00646FDF">
        <w:trPr>
          <w:trHeight w:hRule="exact" w:val="335"/>
        </w:trPr>
        <w:tc>
          <w:tcPr>
            <w:tcW w:w="3521" w:type="pct"/>
            <w:vAlign w:val="center"/>
          </w:tcPr>
          <w:p w14:paraId="7429AEBA" w14:textId="6DA82004" w:rsidR="005A78BA" w:rsidRPr="007F5B1C" w:rsidRDefault="005A78BA" w:rsidP="005A78BA">
            <w:pPr>
              <w:pStyle w:val="Tot"/>
              <w:spacing w:line="240" w:lineRule="exact"/>
              <w:rPr>
                <w:rFonts w:asciiTheme="minorHAnsi" w:hAnsiTheme="minorHAnsi" w:cs="Arial"/>
                <w:b/>
                <w:bCs/>
                <w:color w:val="000000" w:themeColor="text1"/>
                <w:sz w:val="20"/>
                <w:lang w:val="hr-HR"/>
              </w:rPr>
            </w:pPr>
            <w:bookmarkStart w:id="437" w:name="_Toc67327052"/>
            <w:r w:rsidRPr="007F5B1C">
              <w:rPr>
                <w:rFonts w:asciiTheme="minorHAnsi" w:hAnsiTheme="minorHAnsi" w:cs="Arial"/>
                <w:b/>
                <w:bCs/>
                <w:color w:val="000000" w:themeColor="text1"/>
                <w:sz w:val="20"/>
                <w:lang w:val="hr-HR"/>
              </w:rPr>
              <w:t>Ukupna sveobuhvatna dobit nakon oporezivanja</w:t>
            </w:r>
            <w:bookmarkEnd w:id="437"/>
          </w:p>
        </w:tc>
        <w:tc>
          <w:tcPr>
            <w:tcW w:w="797" w:type="pct"/>
            <w:tcBorders>
              <w:bottom w:val="single" w:sz="12" w:space="0" w:color="auto"/>
            </w:tcBorders>
            <w:vAlign w:val="bottom"/>
          </w:tcPr>
          <w:p w14:paraId="7E210BCE" w14:textId="6938F0F4" w:rsidR="005A78BA" w:rsidRPr="007F5B1C" w:rsidRDefault="00D44F7C" w:rsidP="005A78BA">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163.137</w:t>
            </w:r>
          </w:p>
        </w:tc>
        <w:tc>
          <w:tcPr>
            <w:tcW w:w="682" w:type="pct"/>
            <w:tcBorders>
              <w:bottom w:val="single" w:sz="12" w:space="0" w:color="auto"/>
            </w:tcBorders>
            <w:vAlign w:val="bottom"/>
          </w:tcPr>
          <w:p w14:paraId="54CECFF3" w14:textId="7B2986C5" w:rsidR="005A78BA" w:rsidRPr="007F5B1C" w:rsidRDefault="005A78BA" w:rsidP="005A78BA">
            <w:pPr>
              <w:pStyle w:val="Tot"/>
              <w:jc w:val="right"/>
              <w:rPr>
                <w:rFonts w:asciiTheme="minorHAnsi" w:hAnsiTheme="minorHAnsi" w:cs="Arial"/>
                <w:b/>
                <w:color w:val="000000" w:themeColor="text1"/>
                <w:spacing w:val="-2"/>
                <w:sz w:val="20"/>
                <w:lang w:val="hr-HR"/>
              </w:rPr>
            </w:pPr>
            <w:bookmarkStart w:id="438" w:name="_Toc67327053"/>
            <w:r w:rsidRPr="007F5B1C">
              <w:rPr>
                <w:rFonts w:asciiTheme="minorHAnsi" w:hAnsiTheme="minorHAnsi" w:cs="Arial"/>
                <w:b/>
                <w:bCs/>
                <w:color w:val="000000" w:themeColor="text1"/>
                <w:sz w:val="20"/>
                <w:lang w:val="hr-HR"/>
              </w:rPr>
              <w:t>62.375</w:t>
            </w:r>
            <w:bookmarkEnd w:id="438"/>
          </w:p>
        </w:tc>
      </w:tr>
      <w:tr w:rsidR="005A78BA" w:rsidRPr="00AD3E21" w14:paraId="1C429139" w14:textId="77777777" w:rsidTr="00646FDF">
        <w:trPr>
          <w:trHeight w:hRule="exact" w:val="278"/>
        </w:trPr>
        <w:tc>
          <w:tcPr>
            <w:tcW w:w="3521" w:type="pct"/>
            <w:vAlign w:val="center"/>
          </w:tcPr>
          <w:p w14:paraId="05F16128" w14:textId="77777777" w:rsidR="005A78BA" w:rsidRPr="007F5B1C" w:rsidRDefault="005A78BA" w:rsidP="005A78BA">
            <w:pPr>
              <w:pStyle w:val="Tot"/>
              <w:spacing w:line="240" w:lineRule="exact"/>
              <w:rPr>
                <w:rFonts w:asciiTheme="minorHAnsi" w:hAnsiTheme="minorHAnsi" w:cs="Arial"/>
                <w:b/>
                <w:bCs/>
                <w:color w:val="000000" w:themeColor="text1"/>
                <w:sz w:val="20"/>
                <w:lang w:val="hr-HR"/>
              </w:rPr>
            </w:pPr>
          </w:p>
        </w:tc>
        <w:tc>
          <w:tcPr>
            <w:tcW w:w="797" w:type="pct"/>
            <w:tcBorders>
              <w:top w:val="single" w:sz="12" w:space="0" w:color="auto"/>
            </w:tcBorders>
            <w:vAlign w:val="center"/>
          </w:tcPr>
          <w:p w14:paraId="1828E592" w14:textId="77777777" w:rsidR="005A78BA" w:rsidRPr="007F5B1C" w:rsidRDefault="005A78BA" w:rsidP="005A78BA">
            <w:pPr>
              <w:pStyle w:val="Thin"/>
              <w:tabs>
                <w:tab w:val="clear" w:pos="1202"/>
              </w:tabs>
              <w:jc w:val="right"/>
              <w:rPr>
                <w:rFonts w:asciiTheme="minorHAnsi" w:hAnsiTheme="minorHAnsi" w:cs="Arial"/>
                <w:color w:val="000000" w:themeColor="text1"/>
                <w:spacing w:val="-2"/>
                <w:sz w:val="20"/>
                <w:lang w:val="hr-HR"/>
              </w:rPr>
            </w:pPr>
          </w:p>
        </w:tc>
        <w:tc>
          <w:tcPr>
            <w:tcW w:w="682" w:type="pct"/>
            <w:tcBorders>
              <w:top w:val="single" w:sz="12" w:space="0" w:color="auto"/>
            </w:tcBorders>
            <w:vAlign w:val="center"/>
          </w:tcPr>
          <w:p w14:paraId="73FBC1B1" w14:textId="77777777" w:rsidR="005A78BA" w:rsidRPr="007F5B1C" w:rsidRDefault="005A78BA" w:rsidP="005A78BA">
            <w:pPr>
              <w:pStyle w:val="Thin"/>
              <w:tabs>
                <w:tab w:val="clear" w:pos="1202"/>
              </w:tabs>
              <w:jc w:val="right"/>
              <w:rPr>
                <w:rFonts w:asciiTheme="minorHAnsi" w:hAnsiTheme="minorHAnsi" w:cs="Arial"/>
                <w:color w:val="000000" w:themeColor="text1"/>
                <w:spacing w:val="-2"/>
                <w:sz w:val="20"/>
                <w:lang w:val="hr-HR"/>
              </w:rPr>
            </w:pPr>
          </w:p>
        </w:tc>
      </w:tr>
      <w:tr w:rsidR="005A78BA" w:rsidRPr="00AD3E21" w14:paraId="7D23BC2E" w14:textId="77777777" w:rsidTr="00646FDF">
        <w:trPr>
          <w:trHeight w:val="335"/>
        </w:trPr>
        <w:tc>
          <w:tcPr>
            <w:tcW w:w="3521" w:type="pct"/>
            <w:vAlign w:val="center"/>
          </w:tcPr>
          <w:p w14:paraId="40C9FD2A" w14:textId="77777777" w:rsidR="005A78BA" w:rsidRPr="007F5B1C" w:rsidRDefault="005A78BA" w:rsidP="005A78BA">
            <w:pPr>
              <w:pStyle w:val="Tot"/>
              <w:spacing w:line="240" w:lineRule="exact"/>
              <w:rPr>
                <w:rFonts w:asciiTheme="minorHAnsi" w:hAnsiTheme="minorHAnsi" w:cs="Arial"/>
                <w:b/>
                <w:bCs/>
                <w:color w:val="000000" w:themeColor="text1"/>
                <w:sz w:val="20"/>
                <w:lang w:val="hr-HR"/>
              </w:rPr>
            </w:pPr>
          </w:p>
        </w:tc>
        <w:tc>
          <w:tcPr>
            <w:tcW w:w="797" w:type="pct"/>
            <w:vAlign w:val="center"/>
          </w:tcPr>
          <w:p w14:paraId="20021CB6" w14:textId="77777777" w:rsidR="005A78BA" w:rsidRPr="007F5B1C" w:rsidRDefault="005A78BA" w:rsidP="005A78BA">
            <w:pPr>
              <w:pStyle w:val="Tot"/>
              <w:jc w:val="right"/>
              <w:rPr>
                <w:rFonts w:asciiTheme="minorHAnsi" w:hAnsiTheme="minorHAnsi" w:cs="Arial"/>
                <w:b/>
                <w:bCs/>
                <w:color w:val="000000" w:themeColor="text1"/>
                <w:sz w:val="20"/>
                <w:lang w:val="hr-HR"/>
              </w:rPr>
            </w:pPr>
          </w:p>
        </w:tc>
        <w:tc>
          <w:tcPr>
            <w:tcW w:w="682" w:type="pct"/>
            <w:vAlign w:val="center"/>
          </w:tcPr>
          <w:p w14:paraId="0C142D8A" w14:textId="77777777" w:rsidR="005A78BA" w:rsidRPr="007F5B1C" w:rsidRDefault="005A78BA" w:rsidP="005A78BA">
            <w:pPr>
              <w:pStyle w:val="Tot"/>
              <w:jc w:val="right"/>
              <w:rPr>
                <w:rFonts w:asciiTheme="minorHAnsi" w:hAnsiTheme="minorHAnsi" w:cs="Arial"/>
                <w:b/>
                <w:bCs/>
                <w:color w:val="000000" w:themeColor="text1"/>
                <w:sz w:val="20"/>
                <w:lang w:val="hr-HR"/>
              </w:rPr>
            </w:pPr>
          </w:p>
        </w:tc>
      </w:tr>
      <w:tr w:rsidR="005A78BA" w:rsidRPr="00AD3E21" w14:paraId="658C80B2" w14:textId="77777777" w:rsidTr="007F5B1C">
        <w:trPr>
          <w:trHeight w:val="234"/>
        </w:trPr>
        <w:tc>
          <w:tcPr>
            <w:tcW w:w="3521" w:type="pct"/>
            <w:vAlign w:val="center"/>
          </w:tcPr>
          <w:p w14:paraId="5EF721A0" w14:textId="6D1B6BC7" w:rsidR="005A78BA" w:rsidRPr="007F5B1C" w:rsidRDefault="005A78BA" w:rsidP="005A78BA">
            <w:pPr>
              <w:pStyle w:val="Tot"/>
              <w:spacing w:line="240" w:lineRule="exact"/>
              <w:rPr>
                <w:rFonts w:asciiTheme="minorHAnsi" w:hAnsiTheme="minorHAnsi" w:cs="Arial"/>
                <w:b/>
                <w:bCs/>
                <w:color w:val="000000" w:themeColor="text1"/>
                <w:sz w:val="20"/>
                <w:lang w:val="hr-HR"/>
              </w:rPr>
            </w:pPr>
            <w:bookmarkStart w:id="439" w:name="_Toc67327055"/>
            <w:r w:rsidRPr="007F5B1C">
              <w:rPr>
                <w:rFonts w:asciiTheme="minorHAnsi" w:hAnsiTheme="minorHAnsi" w:cs="Arial"/>
                <w:b/>
                <w:bCs/>
                <w:color w:val="000000" w:themeColor="text1"/>
                <w:sz w:val="20"/>
                <w:lang w:val="hr-HR"/>
              </w:rPr>
              <w:t>Ukupna sveobuhvatna dobit:</w:t>
            </w:r>
            <w:bookmarkEnd w:id="439"/>
          </w:p>
        </w:tc>
        <w:tc>
          <w:tcPr>
            <w:tcW w:w="797" w:type="pct"/>
            <w:vAlign w:val="center"/>
          </w:tcPr>
          <w:p w14:paraId="49D1ED23" w14:textId="77777777" w:rsidR="005A78BA" w:rsidRPr="007F5B1C" w:rsidRDefault="005A78BA" w:rsidP="005A78BA">
            <w:pPr>
              <w:pStyle w:val="Thick"/>
              <w:tabs>
                <w:tab w:val="clear" w:pos="1202"/>
              </w:tabs>
              <w:jc w:val="right"/>
              <w:rPr>
                <w:rFonts w:asciiTheme="minorHAnsi" w:hAnsiTheme="minorHAnsi" w:cs="Arial"/>
                <w:color w:val="000000" w:themeColor="text1"/>
                <w:sz w:val="20"/>
                <w:lang w:val="hr-HR"/>
              </w:rPr>
            </w:pPr>
          </w:p>
        </w:tc>
        <w:tc>
          <w:tcPr>
            <w:tcW w:w="682" w:type="pct"/>
            <w:vAlign w:val="center"/>
          </w:tcPr>
          <w:p w14:paraId="158334C7" w14:textId="77777777" w:rsidR="005A78BA" w:rsidRPr="007F5B1C" w:rsidRDefault="005A78BA" w:rsidP="005A78BA">
            <w:pPr>
              <w:pStyle w:val="Thick"/>
              <w:tabs>
                <w:tab w:val="clear" w:pos="1202"/>
              </w:tabs>
              <w:jc w:val="right"/>
              <w:rPr>
                <w:rFonts w:asciiTheme="minorHAnsi" w:hAnsiTheme="minorHAnsi" w:cs="Arial"/>
                <w:color w:val="000000" w:themeColor="text1"/>
                <w:sz w:val="20"/>
                <w:lang w:val="hr-HR"/>
              </w:rPr>
            </w:pPr>
          </w:p>
        </w:tc>
      </w:tr>
      <w:tr w:rsidR="005A78BA" w:rsidRPr="00AD3E21" w14:paraId="05E65A72" w14:textId="77777777" w:rsidTr="007F5B1C">
        <w:trPr>
          <w:trHeight w:val="531"/>
        </w:trPr>
        <w:tc>
          <w:tcPr>
            <w:tcW w:w="3521" w:type="pct"/>
            <w:vAlign w:val="bottom"/>
          </w:tcPr>
          <w:p w14:paraId="5A3214AA" w14:textId="6E53241D" w:rsidR="005A78BA" w:rsidRPr="007F5B1C" w:rsidRDefault="005A78BA" w:rsidP="005A78BA">
            <w:pPr>
              <w:pStyle w:val="Tot"/>
              <w:spacing w:line="240" w:lineRule="exact"/>
              <w:rPr>
                <w:rFonts w:asciiTheme="minorHAnsi" w:hAnsiTheme="minorHAnsi" w:cs="Arial"/>
                <w:b/>
                <w:bCs/>
                <w:color w:val="000000" w:themeColor="text1"/>
                <w:sz w:val="20"/>
                <w:lang w:val="hr-HR"/>
              </w:rPr>
            </w:pPr>
            <w:bookmarkStart w:id="440" w:name="_Toc67327056"/>
            <w:r w:rsidRPr="007F5B1C">
              <w:rPr>
                <w:rFonts w:asciiTheme="minorHAnsi" w:hAnsiTheme="minorHAnsi" w:cs="Arial"/>
                <w:b/>
                <w:bCs/>
                <w:color w:val="000000" w:themeColor="text1"/>
                <w:sz w:val="20"/>
                <w:lang w:val="hr-HR"/>
              </w:rPr>
              <w:t>Vlasniku društva</w:t>
            </w:r>
            <w:bookmarkEnd w:id="440"/>
          </w:p>
        </w:tc>
        <w:tc>
          <w:tcPr>
            <w:tcW w:w="797" w:type="pct"/>
            <w:tcBorders>
              <w:bottom w:val="single" w:sz="12" w:space="0" w:color="auto"/>
            </w:tcBorders>
            <w:vAlign w:val="bottom"/>
          </w:tcPr>
          <w:p w14:paraId="4E4F9C18" w14:textId="268E2B13" w:rsidR="005A78BA" w:rsidRPr="007F5B1C" w:rsidRDefault="00D44F7C" w:rsidP="005A78BA">
            <w:pPr>
              <w:pStyle w:val="Tot"/>
              <w:jc w:val="right"/>
              <w:rPr>
                <w:rFonts w:asciiTheme="minorHAnsi" w:hAnsiTheme="minorHAnsi" w:cs="Arial"/>
                <w:b/>
                <w:bCs/>
                <w:color w:val="000000" w:themeColor="text1"/>
                <w:sz w:val="20"/>
                <w:lang w:val="hr-HR"/>
              </w:rPr>
            </w:pPr>
            <w:r w:rsidRPr="007F5B1C">
              <w:rPr>
                <w:rFonts w:asciiTheme="minorHAnsi" w:hAnsiTheme="minorHAnsi" w:cs="Arial"/>
                <w:b/>
                <w:bCs/>
                <w:color w:val="000000" w:themeColor="text1"/>
                <w:sz w:val="20"/>
                <w:lang w:val="hr-HR"/>
              </w:rPr>
              <w:t>163.137</w:t>
            </w:r>
          </w:p>
        </w:tc>
        <w:tc>
          <w:tcPr>
            <w:tcW w:w="682" w:type="pct"/>
            <w:tcBorders>
              <w:bottom w:val="single" w:sz="12" w:space="0" w:color="auto"/>
            </w:tcBorders>
            <w:vAlign w:val="bottom"/>
          </w:tcPr>
          <w:p w14:paraId="5F24127E" w14:textId="1E2AE698" w:rsidR="005A78BA" w:rsidRPr="007F5B1C" w:rsidRDefault="005A78BA" w:rsidP="005A78BA">
            <w:pPr>
              <w:pStyle w:val="Tot"/>
              <w:jc w:val="right"/>
              <w:rPr>
                <w:rFonts w:asciiTheme="minorHAnsi" w:hAnsiTheme="minorHAnsi" w:cs="Arial"/>
                <w:b/>
                <w:bCs/>
                <w:color w:val="000000" w:themeColor="text1"/>
                <w:sz w:val="20"/>
                <w:lang w:val="hr-HR"/>
              </w:rPr>
            </w:pPr>
            <w:bookmarkStart w:id="441" w:name="_Toc67327057"/>
            <w:r w:rsidRPr="007F5B1C">
              <w:rPr>
                <w:rFonts w:asciiTheme="minorHAnsi" w:hAnsiTheme="minorHAnsi" w:cs="Arial"/>
                <w:b/>
                <w:bCs/>
                <w:color w:val="000000" w:themeColor="text1"/>
                <w:sz w:val="20"/>
                <w:lang w:val="hr-HR"/>
              </w:rPr>
              <w:t>62.375</w:t>
            </w:r>
            <w:bookmarkEnd w:id="441"/>
          </w:p>
        </w:tc>
      </w:tr>
    </w:tbl>
    <w:p w14:paraId="712885C0" w14:textId="77777777" w:rsidR="00AA2521" w:rsidRPr="00037DCC" w:rsidRDefault="00AA2521" w:rsidP="00AA2521">
      <w:pPr>
        <w:pStyle w:val="T1"/>
        <w:keepNext w:val="0"/>
        <w:spacing w:before="0" w:after="0" w:line="240" w:lineRule="auto"/>
        <w:rPr>
          <w:rFonts w:asciiTheme="minorHAnsi" w:hAnsiTheme="minorHAnsi"/>
          <w:b w:val="0"/>
          <w:bCs w:val="0"/>
          <w:color w:val="000000" w:themeColor="text1"/>
          <w:sz w:val="22"/>
          <w:szCs w:val="22"/>
          <w:lang w:val="hr-HR"/>
        </w:rPr>
      </w:pPr>
    </w:p>
    <w:p w14:paraId="3AA01BC0" w14:textId="77777777" w:rsidR="001E546B" w:rsidRDefault="001E546B" w:rsidP="004A2B81">
      <w:pPr>
        <w:pStyle w:val="T1"/>
        <w:rPr>
          <w:rFonts w:asciiTheme="minorHAnsi" w:hAnsiTheme="minorHAnsi" w:cs="Arial"/>
          <w:b w:val="0"/>
          <w:bCs w:val="0"/>
          <w:color w:val="000000" w:themeColor="text1"/>
          <w:sz w:val="22"/>
          <w:szCs w:val="22"/>
          <w:lang w:val="hr-HR"/>
        </w:rPr>
      </w:pPr>
    </w:p>
    <w:p w14:paraId="2B55581D" w14:textId="77777777" w:rsidR="00934741" w:rsidRDefault="00934741" w:rsidP="004A2B81">
      <w:pPr>
        <w:pStyle w:val="T1"/>
        <w:rPr>
          <w:rFonts w:asciiTheme="minorHAnsi" w:hAnsiTheme="minorHAnsi" w:cs="Arial"/>
          <w:b w:val="0"/>
          <w:bCs w:val="0"/>
          <w:color w:val="000000" w:themeColor="text1"/>
          <w:sz w:val="22"/>
          <w:szCs w:val="22"/>
          <w:lang w:val="hr-HR"/>
        </w:rPr>
      </w:pPr>
    </w:p>
    <w:p w14:paraId="04220F54" w14:textId="77777777" w:rsidR="00934741" w:rsidRDefault="00934741" w:rsidP="004A2B81">
      <w:pPr>
        <w:pStyle w:val="T1"/>
        <w:rPr>
          <w:rFonts w:asciiTheme="minorHAnsi" w:hAnsiTheme="minorHAnsi" w:cs="Arial"/>
          <w:b w:val="0"/>
          <w:bCs w:val="0"/>
          <w:color w:val="000000" w:themeColor="text1"/>
          <w:sz w:val="22"/>
          <w:szCs w:val="22"/>
          <w:lang w:val="hr-HR"/>
        </w:rPr>
      </w:pPr>
    </w:p>
    <w:p w14:paraId="29B2C53C" w14:textId="77777777" w:rsidR="00934741" w:rsidRDefault="00934741" w:rsidP="004A2B81">
      <w:pPr>
        <w:pStyle w:val="T1"/>
        <w:rPr>
          <w:rFonts w:asciiTheme="minorHAnsi" w:hAnsiTheme="minorHAnsi" w:cs="Arial"/>
          <w:b w:val="0"/>
          <w:bCs w:val="0"/>
          <w:color w:val="000000" w:themeColor="text1"/>
          <w:sz w:val="22"/>
          <w:szCs w:val="22"/>
          <w:lang w:val="hr-HR"/>
        </w:rPr>
      </w:pPr>
    </w:p>
    <w:p w14:paraId="4A455FB8" w14:textId="77777777" w:rsidR="00934741" w:rsidRPr="00037DCC" w:rsidRDefault="00934741" w:rsidP="004A2B81">
      <w:pPr>
        <w:pStyle w:val="T1"/>
        <w:rPr>
          <w:rFonts w:asciiTheme="minorHAnsi" w:hAnsiTheme="minorHAnsi" w:cs="Arial"/>
          <w:b w:val="0"/>
          <w:bCs w:val="0"/>
          <w:color w:val="000000" w:themeColor="text1"/>
          <w:sz w:val="22"/>
          <w:szCs w:val="22"/>
          <w:lang w:val="hr-HR"/>
        </w:rPr>
      </w:pPr>
    </w:p>
    <w:p w14:paraId="6275F646" w14:textId="4F96B0F1" w:rsidR="004A2B81" w:rsidRPr="00037DCC" w:rsidRDefault="004A2B81" w:rsidP="004A2B81">
      <w:pPr>
        <w:pStyle w:val="T1"/>
        <w:rPr>
          <w:rFonts w:asciiTheme="minorHAnsi" w:hAnsiTheme="minorHAnsi" w:cs="Arial"/>
          <w:color w:val="000000" w:themeColor="text1"/>
          <w:sz w:val="22"/>
          <w:szCs w:val="22"/>
          <w:lang w:val="hr-HR"/>
        </w:rPr>
      </w:pPr>
      <w:r w:rsidRPr="00037DCC">
        <w:rPr>
          <w:rFonts w:asciiTheme="minorHAnsi" w:hAnsiTheme="minorHAnsi" w:cs="Arial"/>
          <w:b w:val="0"/>
          <w:bCs w:val="0"/>
          <w:color w:val="000000" w:themeColor="text1"/>
          <w:sz w:val="22"/>
          <w:szCs w:val="22"/>
          <w:lang w:val="hr-HR"/>
        </w:rPr>
        <w:t>Priložene računovodstvene politike i bilješke sastavni su dio ovih financijskih izvještaja.</w:t>
      </w:r>
    </w:p>
    <w:p w14:paraId="6275D2DD" w14:textId="77777777" w:rsidR="007B7887" w:rsidRPr="00037DCC" w:rsidRDefault="007B7887" w:rsidP="00F062BF">
      <w:pPr>
        <w:pStyle w:val="T1"/>
        <w:keepNext w:val="0"/>
        <w:spacing w:before="0" w:after="0" w:line="240" w:lineRule="auto"/>
        <w:rPr>
          <w:rFonts w:asciiTheme="minorHAnsi" w:hAnsiTheme="minorHAnsi"/>
          <w:b w:val="0"/>
          <w:bCs w:val="0"/>
          <w:color w:val="000000" w:themeColor="text1"/>
          <w:sz w:val="22"/>
          <w:szCs w:val="22"/>
          <w:lang w:val="hr-HR"/>
        </w:rPr>
        <w:sectPr w:rsidR="007B7887" w:rsidRPr="00037DCC" w:rsidSect="00623DBA">
          <w:headerReference w:type="default" r:id="rId76"/>
          <w:pgSz w:w="11907" w:h="16840" w:code="9"/>
          <w:pgMar w:top="1418" w:right="850" w:bottom="1134" w:left="1418" w:header="851" w:footer="851" w:gutter="0"/>
          <w:cols w:space="720"/>
          <w:noEndnote/>
        </w:sectPr>
      </w:pPr>
    </w:p>
    <w:p w14:paraId="5D2756A7" w14:textId="77777777" w:rsidR="00605B5D" w:rsidRPr="00037DCC" w:rsidRDefault="00605B5D">
      <w:pPr>
        <w:rPr>
          <w:rFonts w:asciiTheme="minorHAnsi" w:hAnsiTheme="minorHAnsi"/>
          <w:color w:val="000000" w:themeColor="text1"/>
          <w:sz w:val="22"/>
          <w:szCs w:val="22"/>
          <w:lang w:val="hr-HR"/>
        </w:rPr>
      </w:pPr>
    </w:p>
    <w:tbl>
      <w:tblPr>
        <w:tblW w:w="5000" w:type="pct"/>
        <w:tblInd w:w="-142" w:type="dxa"/>
        <w:tblLayout w:type="fixed"/>
        <w:tblLook w:val="0000" w:firstRow="0" w:lastRow="0" w:firstColumn="0" w:lastColumn="0" w:noHBand="0" w:noVBand="0"/>
      </w:tblPr>
      <w:tblGrid>
        <w:gridCol w:w="5530"/>
        <w:gridCol w:w="991"/>
        <w:gridCol w:w="1487"/>
        <w:gridCol w:w="1489"/>
      </w:tblGrid>
      <w:tr w:rsidR="005A78BA" w:rsidRPr="00037DCC" w14:paraId="1DC4FB7A" w14:textId="77777777" w:rsidTr="003C6BA3">
        <w:trPr>
          <w:trHeight w:val="510"/>
        </w:trPr>
        <w:tc>
          <w:tcPr>
            <w:tcW w:w="2911" w:type="pct"/>
          </w:tcPr>
          <w:p w14:paraId="493433DC" w14:textId="77777777" w:rsidR="005A78BA" w:rsidRPr="00037DCC" w:rsidRDefault="005A78BA" w:rsidP="005A78BA">
            <w:pPr>
              <w:rPr>
                <w:rFonts w:asciiTheme="minorHAnsi" w:hAnsiTheme="minorHAnsi" w:cs="Arial"/>
                <w:color w:val="000000" w:themeColor="text1"/>
                <w:sz w:val="22"/>
                <w:szCs w:val="22"/>
                <w:lang w:val="hr-HR"/>
              </w:rPr>
            </w:pPr>
          </w:p>
          <w:p w14:paraId="72B66E0A" w14:textId="77777777" w:rsidR="005A78BA" w:rsidRPr="00037DCC" w:rsidRDefault="005A78BA" w:rsidP="005A78BA">
            <w:pPr>
              <w:rPr>
                <w:rFonts w:asciiTheme="minorHAnsi" w:hAnsiTheme="minorHAnsi" w:cs="Arial"/>
                <w:color w:val="000000" w:themeColor="text1"/>
                <w:sz w:val="22"/>
                <w:szCs w:val="22"/>
                <w:lang w:val="hr-HR"/>
              </w:rPr>
            </w:pPr>
          </w:p>
        </w:tc>
        <w:tc>
          <w:tcPr>
            <w:tcW w:w="522" w:type="pct"/>
            <w:vAlign w:val="bottom"/>
          </w:tcPr>
          <w:p w14:paraId="5BA85DC8" w14:textId="77777777" w:rsidR="005A78BA" w:rsidRPr="00037DCC" w:rsidRDefault="005A78BA" w:rsidP="005A78BA">
            <w:pPr>
              <w:jc w:val="center"/>
              <w:rPr>
                <w:rFonts w:asciiTheme="minorHAnsi" w:hAnsiTheme="minorHAnsi" w:cs="Arial"/>
                <w:b/>
                <w:color w:val="000000" w:themeColor="text1"/>
                <w:sz w:val="22"/>
                <w:szCs w:val="22"/>
                <w:lang w:val="hr-HR"/>
              </w:rPr>
            </w:pPr>
            <w:r w:rsidRPr="00037DCC">
              <w:rPr>
                <w:rFonts w:asciiTheme="minorHAnsi" w:hAnsiTheme="minorHAnsi" w:cs="Arial"/>
                <w:b/>
                <w:color w:val="000000" w:themeColor="text1"/>
                <w:sz w:val="22"/>
                <w:szCs w:val="22"/>
                <w:lang w:val="hr-HR"/>
              </w:rPr>
              <w:t>Bilješka</w:t>
            </w:r>
          </w:p>
        </w:tc>
        <w:tc>
          <w:tcPr>
            <w:tcW w:w="783" w:type="pct"/>
            <w:vAlign w:val="bottom"/>
          </w:tcPr>
          <w:p w14:paraId="6522AE13" w14:textId="689A8FF6" w:rsidR="005A78BA" w:rsidRPr="00037DCC" w:rsidRDefault="005A78BA" w:rsidP="005A78BA">
            <w:pPr>
              <w:jc w:val="right"/>
              <w:rPr>
                <w:rFonts w:asciiTheme="minorHAnsi" w:hAnsiTheme="minorHAnsi" w:cs="Arial"/>
                <w:b/>
                <w:color w:val="000000" w:themeColor="text1"/>
                <w:sz w:val="22"/>
                <w:szCs w:val="22"/>
                <w:lang w:val="hr-HR"/>
              </w:rPr>
            </w:pPr>
            <w:r>
              <w:rPr>
                <w:rFonts w:asciiTheme="minorHAnsi" w:hAnsiTheme="minorHAnsi" w:cs="Arial"/>
                <w:b/>
                <w:color w:val="000000" w:themeColor="text1"/>
                <w:sz w:val="22"/>
                <w:szCs w:val="22"/>
                <w:lang w:val="hr-HR"/>
              </w:rPr>
              <w:t>2021.</w:t>
            </w:r>
          </w:p>
        </w:tc>
        <w:tc>
          <w:tcPr>
            <w:tcW w:w="784" w:type="pct"/>
            <w:vAlign w:val="bottom"/>
          </w:tcPr>
          <w:p w14:paraId="7E7D08BB" w14:textId="6902231D" w:rsidR="005A78BA" w:rsidRPr="00037DCC" w:rsidRDefault="005A78BA" w:rsidP="005A78BA">
            <w:pPr>
              <w:jc w:val="right"/>
              <w:rPr>
                <w:rFonts w:asciiTheme="minorHAnsi" w:hAnsiTheme="minorHAnsi" w:cs="Arial"/>
                <w:b/>
                <w:color w:val="000000" w:themeColor="text1"/>
                <w:sz w:val="22"/>
                <w:szCs w:val="22"/>
                <w:lang w:val="hr-HR"/>
              </w:rPr>
            </w:pPr>
            <w:r w:rsidRPr="00037DCC">
              <w:rPr>
                <w:rFonts w:asciiTheme="minorHAnsi" w:hAnsiTheme="minorHAnsi" w:cs="Arial"/>
                <w:b/>
                <w:color w:val="000000" w:themeColor="text1"/>
                <w:sz w:val="22"/>
                <w:szCs w:val="22"/>
                <w:lang w:val="hr-HR"/>
              </w:rPr>
              <w:t>20</w:t>
            </w:r>
            <w:r>
              <w:rPr>
                <w:rFonts w:asciiTheme="minorHAnsi" w:hAnsiTheme="minorHAnsi" w:cs="Arial"/>
                <w:b/>
                <w:color w:val="000000" w:themeColor="text1"/>
                <w:sz w:val="22"/>
                <w:szCs w:val="22"/>
                <w:lang w:val="hr-HR"/>
              </w:rPr>
              <w:t>20</w:t>
            </w:r>
            <w:r w:rsidRPr="00037DCC">
              <w:rPr>
                <w:rFonts w:asciiTheme="minorHAnsi" w:hAnsiTheme="minorHAnsi" w:cs="Arial"/>
                <w:b/>
                <w:color w:val="000000" w:themeColor="text1"/>
                <w:sz w:val="22"/>
                <w:szCs w:val="22"/>
                <w:lang w:val="hr-HR"/>
              </w:rPr>
              <w:t>.</w:t>
            </w:r>
          </w:p>
        </w:tc>
      </w:tr>
      <w:tr w:rsidR="005A78BA" w:rsidRPr="00037DCC" w14:paraId="28137C20" w14:textId="77777777" w:rsidTr="003C6BA3">
        <w:trPr>
          <w:trHeight w:val="248"/>
        </w:trPr>
        <w:tc>
          <w:tcPr>
            <w:tcW w:w="2911" w:type="pct"/>
          </w:tcPr>
          <w:p w14:paraId="28F02F71" w14:textId="77777777" w:rsidR="005A78BA" w:rsidRPr="00037DCC" w:rsidRDefault="005A78BA" w:rsidP="005A78BA">
            <w:pPr>
              <w:rPr>
                <w:rFonts w:asciiTheme="minorHAnsi" w:hAnsiTheme="minorHAnsi" w:cs="Arial"/>
                <w:color w:val="000000" w:themeColor="text1"/>
                <w:sz w:val="22"/>
                <w:szCs w:val="22"/>
                <w:lang w:val="hr-HR"/>
              </w:rPr>
            </w:pPr>
          </w:p>
        </w:tc>
        <w:tc>
          <w:tcPr>
            <w:tcW w:w="522" w:type="pct"/>
          </w:tcPr>
          <w:p w14:paraId="2158DDC4" w14:textId="77777777" w:rsidR="005A78BA" w:rsidRPr="00037DCC" w:rsidRDefault="005A78BA" w:rsidP="005A78BA">
            <w:pPr>
              <w:jc w:val="center"/>
              <w:rPr>
                <w:rFonts w:asciiTheme="minorHAnsi" w:hAnsiTheme="minorHAnsi" w:cs="Arial"/>
                <w:b/>
                <w:color w:val="000000" w:themeColor="text1"/>
                <w:sz w:val="22"/>
                <w:szCs w:val="22"/>
                <w:lang w:val="hr-HR"/>
              </w:rPr>
            </w:pPr>
          </w:p>
        </w:tc>
        <w:tc>
          <w:tcPr>
            <w:tcW w:w="783" w:type="pct"/>
          </w:tcPr>
          <w:p w14:paraId="69406844" w14:textId="77777777" w:rsidR="005A78BA" w:rsidRPr="00037DCC" w:rsidRDefault="005A78BA" w:rsidP="005A78BA">
            <w:pPr>
              <w:jc w:val="right"/>
              <w:rPr>
                <w:rFonts w:asciiTheme="minorHAnsi" w:hAnsiTheme="minorHAnsi" w:cs="Arial"/>
                <w:b/>
                <w:color w:val="000000" w:themeColor="text1"/>
                <w:sz w:val="22"/>
                <w:szCs w:val="22"/>
                <w:lang w:val="hr-HR"/>
              </w:rPr>
            </w:pPr>
            <w:r w:rsidRPr="00037DCC">
              <w:rPr>
                <w:rFonts w:asciiTheme="minorHAnsi" w:hAnsiTheme="minorHAnsi" w:cs="Arial"/>
                <w:b/>
                <w:color w:val="000000" w:themeColor="text1"/>
                <w:sz w:val="22"/>
                <w:szCs w:val="22"/>
                <w:lang w:val="hr-HR"/>
              </w:rPr>
              <w:t>000 kuna</w:t>
            </w:r>
          </w:p>
        </w:tc>
        <w:tc>
          <w:tcPr>
            <w:tcW w:w="784" w:type="pct"/>
          </w:tcPr>
          <w:p w14:paraId="66ECDE27" w14:textId="77777777" w:rsidR="005A78BA" w:rsidRPr="00037DCC" w:rsidRDefault="005A78BA" w:rsidP="005A78BA">
            <w:pPr>
              <w:jc w:val="right"/>
              <w:rPr>
                <w:rFonts w:asciiTheme="minorHAnsi" w:hAnsiTheme="minorHAnsi" w:cs="Arial"/>
                <w:b/>
                <w:color w:val="000000" w:themeColor="text1"/>
                <w:sz w:val="22"/>
                <w:szCs w:val="22"/>
                <w:lang w:val="hr-HR"/>
              </w:rPr>
            </w:pPr>
            <w:r w:rsidRPr="00037DCC">
              <w:rPr>
                <w:rFonts w:asciiTheme="minorHAnsi" w:hAnsiTheme="minorHAnsi" w:cs="Arial"/>
                <w:b/>
                <w:color w:val="000000" w:themeColor="text1"/>
                <w:sz w:val="22"/>
                <w:szCs w:val="22"/>
                <w:lang w:val="hr-HR"/>
              </w:rPr>
              <w:t>000 kuna</w:t>
            </w:r>
          </w:p>
        </w:tc>
      </w:tr>
      <w:tr w:rsidR="005A78BA" w:rsidRPr="00037DCC" w14:paraId="4FCBDFC3" w14:textId="77777777" w:rsidTr="003C6BA3">
        <w:trPr>
          <w:trHeight w:val="285"/>
        </w:trPr>
        <w:tc>
          <w:tcPr>
            <w:tcW w:w="2911" w:type="pct"/>
          </w:tcPr>
          <w:p w14:paraId="0E8D9811" w14:textId="77777777" w:rsidR="005A78BA" w:rsidRPr="00037DCC" w:rsidRDefault="005A78BA" w:rsidP="005A78BA">
            <w:pPr>
              <w:pStyle w:val="TT"/>
              <w:rPr>
                <w:rFonts w:asciiTheme="minorHAnsi" w:hAnsiTheme="minorHAnsi" w:cs="Arial"/>
                <w:b/>
                <w:bCs/>
                <w:color w:val="000000" w:themeColor="text1"/>
                <w:sz w:val="22"/>
                <w:szCs w:val="22"/>
                <w:lang w:val="hr-HR"/>
              </w:rPr>
            </w:pPr>
            <w:bookmarkStart w:id="442" w:name="_Toc67327059"/>
            <w:r w:rsidRPr="00037DCC">
              <w:rPr>
                <w:rFonts w:asciiTheme="minorHAnsi" w:hAnsiTheme="minorHAnsi" w:cs="Arial"/>
                <w:b/>
                <w:bCs/>
                <w:color w:val="000000" w:themeColor="text1"/>
                <w:sz w:val="22"/>
                <w:szCs w:val="22"/>
                <w:lang w:val="hr-HR"/>
              </w:rPr>
              <w:t>Imovina</w:t>
            </w:r>
            <w:bookmarkEnd w:id="442"/>
          </w:p>
        </w:tc>
        <w:tc>
          <w:tcPr>
            <w:tcW w:w="522" w:type="pct"/>
          </w:tcPr>
          <w:p w14:paraId="690F7FBE" w14:textId="77777777" w:rsidR="005A78BA" w:rsidRPr="00037DCC" w:rsidRDefault="005A78BA" w:rsidP="005A78BA">
            <w:pPr>
              <w:pStyle w:val="TT"/>
              <w:rPr>
                <w:rFonts w:asciiTheme="minorHAnsi" w:hAnsiTheme="minorHAnsi" w:cs="Arial"/>
                <w:b/>
                <w:bCs/>
                <w:color w:val="000000" w:themeColor="text1"/>
                <w:sz w:val="22"/>
                <w:szCs w:val="22"/>
                <w:lang w:val="hr-HR"/>
              </w:rPr>
            </w:pPr>
          </w:p>
        </w:tc>
        <w:tc>
          <w:tcPr>
            <w:tcW w:w="783" w:type="pct"/>
          </w:tcPr>
          <w:p w14:paraId="12A48560" w14:textId="77777777" w:rsidR="005A78BA" w:rsidRPr="00037DCC" w:rsidRDefault="005A78BA" w:rsidP="005A78BA">
            <w:pPr>
              <w:pStyle w:val="TT"/>
              <w:rPr>
                <w:rFonts w:asciiTheme="minorHAnsi" w:hAnsiTheme="minorHAnsi" w:cs="Arial"/>
                <w:b/>
                <w:bCs/>
                <w:color w:val="000000" w:themeColor="text1"/>
                <w:sz w:val="22"/>
                <w:szCs w:val="22"/>
                <w:lang w:val="hr-HR"/>
              </w:rPr>
            </w:pPr>
          </w:p>
        </w:tc>
        <w:tc>
          <w:tcPr>
            <w:tcW w:w="784" w:type="pct"/>
          </w:tcPr>
          <w:p w14:paraId="4C9D7630" w14:textId="77777777" w:rsidR="005A78BA" w:rsidRPr="00037DCC" w:rsidRDefault="005A78BA" w:rsidP="005A78BA">
            <w:pPr>
              <w:pStyle w:val="TT"/>
              <w:rPr>
                <w:rFonts w:asciiTheme="minorHAnsi" w:hAnsiTheme="minorHAnsi" w:cs="Arial"/>
                <w:b/>
                <w:bCs/>
                <w:color w:val="000000" w:themeColor="text1"/>
                <w:sz w:val="22"/>
                <w:szCs w:val="22"/>
                <w:lang w:val="hr-HR"/>
              </w:rPr>
            </w:pPr>
          </w:p>
        </w:tc>
      </w:tr>
      <w:tr w:rsidR="005A78BA" w:rsidRPr="00037DCC" w14:paraId="26F9DE9E" w14:textId="77777777" w:rsidTr="00646FDF">
        <w:trPr>
          <w:trHeight w:val="285"/>
        </w:trPr>
        <w:tc>
          <w:tcPr>
            <w:tcW w:w="2911" w:type="pct"/>
          </w:tcPr>
          <w:p w14:paraId="5B540AE3" w14:textId="77777777" w:rsidR="005A78BA" w:rsidRPr="00037DCC" w:rsidRDefault="005A78BA" w:rsidP="005A78BA">
            <w:pPr>
              <w:pStyle w:val="TT"/>
              <w:rPr>
                <w:rFonts w:asciiTheme="minorHAnsi" w:hAnsiTheme="minorHAnsi" w:cs="Arial"/>
                <w:color w:val="000000" w:themeColor="text1"/>
                <w:sz w:val="22"/>
                <w:szCs w:val="22"/>
                <w:lang w:val="hr-HR"/>
              </w:rPr>
            </w:pPr>
            <w:bookmarkStart w:id="443" w:name="_Toc67327060"/>
            <w:r w:rsidRPr="00037DCC">
              <w:rPr>
                <w:rFonts w:asciiTheme="minorHAnsi" w:hAnsiTheme="minorHAnsi" w:cs="Arial"/>
                <w:color w:val="000000" w:themeColor="text1"/>
                <w:sz w:val="22"/>
                <w:szCs w:val="22"/>
                <w:lang w:val="hr-HR"/>
              </w:rPr>
              <w:t>Novčana sredstva i računi kod banaka</w:t>
            </w:r>
            <w:bookmarkEnd w:id="443"/>
          </w:p>
        </w:tc>
        <w:tc>
          <w:tcPr>
            <w:tcW w:w="522" w:type="pct"/>
            <w:vAlign w:val="bottom"/>
          </w:tcPr>
          <w:p w14:paraId="42329882" w14:textId="77777777" w:rsidR="005A78BA" w:rsidRPr="00F625B3" w:rsidRDefault="005A78BA" w:rsidP="005A78BA">
            <w:pPr>
              <w:pStyle w:val="TT"/>
              <w:jc w:val="center"/>
              <w:rPr>
                <w:rFonts w:asciiTheme="minorHAnsi" w:hAnsiTheme="minorHAnsi" w:cs="Arial"/>
                <w:color w:val="000000" w:themeColor="text1"/>
                <w:sz w:val="22"/>
                <w:szCs w:val="22"/>
                <w:lang w:val="hr-HR"/>
              </w:rPr>
            </w:pPr>
            <w:bookmarkStart w:id="444" w:name="_Toc67327061"/>
            <w:r w:rsidRPr="00F625B3">
              <w:rPr>
                <w:rFonts w:asciiTheme="minorHAnsi" w:hAnsiTheme="minorHAnsi" w:cs="Arial"/>
                <w:color w:val="000000" w:themeColor="text1"/>
                <w:sz w:val="22"/>
                <w:szCs w:val="22"/>
                <w:lang w:val="hr-HR"/>
              </w:rPr>
              <w:t>12</w:t>
            </w:r>
            <w:bookmarkEnd w:id="444"/>
          </w:p>
        </w:tc>
        <w:tc>
          <w:tcPr>
            <w:tcW w:w="783" w:type="pct"/>
            <w:tcBorders>
              <w:top w:val="nil"/>
              <w:left w:val="nil"/>
              <w:bottom w:val="nil"/>
              <w:right w:val="nil"/>
            </w:tcBorders>
            <w:shd w:val="clear" w:color="auto" w:fill="auto"/>
            <w:vAlign w:val="center"/>
          </w:tcPr>
          <w:p w14:paraId="2A11783D" w14:textId="4F5710D6" w:rsidR="005A78BA" w:rsidRPr="00037DCC" w:rsidRDefault="00D44F7C" w:rsidP="005A78BA">
            <w:pPr>
              <w:pStyle w:val="TT"/>
              <w:jc w:val="right"/>
              <w:rPr>
                <w:rFonts w:asciiTheme="minorHAnsi" w:hAnsiTheme="minorHAnsi" w:cs="Arial"/>
                <w:snapToGrid w:val="0"/>
                <w:color w:val="000000" w:themeColor="text1"/>
                <w:sz w:val="22"/>
                <w:szCs w:val="22"/>
                <w:lang w:val="hr-HR"/>
              </w:rPr>
            </w:pPr>
            <w:r w:rsidRPr="00D44F7C">
              <w:rPr>
                <w:rFonts w:asciiTheme="minorHAnsi" w:hAnsiTheme="minorHAnsi" w:cs="Arial"/>
                <w:snapToGrid w:val="0"/>
                <w:color w:val="000000" w:themeColor="text1"/>
                <w:sz w:val="22"/>
                <w:szCs w:val="22"/>
                <w:lang w:val="hr-HR"/>
              </w:rPr>
              <w:t>1.958.620</w:t>
            </w:r>
          </w:p>
        </w:tc>
        <w:tc>
          <w:tcPr>
            <w:tcW w:w="784" w:type="pct"/>
            <w:tcBorders>
              <w:top w:val="nil"/>
              <w:left w:val="nil"/>
              <w:bottom w:val="nil"/>
              <w:right w:val="nil"/>
            </w:tcBorders>
            <w:shd w:val="clear" w:color="auto" w:fill="auto"/>
            <w:vAlign w:val="center"/>
          </w:tcPr>
          <w:p w14:paraId="7B3E7ACC" w14:textId="2401E8DE" w:rsidR="005A78BA" w:rsidRPr="00037DCC" w:rsidRDefault="005A78BA" w:rsidP="005A78BA">
            <w:pPr>
              <w:pStyle w:val="TT"/>
              <w:jc w:val="right"/>
              <w:rPr>
                <w:rFonts w:asciiTheme="minorHAnsi" w:hAnsiTheme="minorHAnsi" w:cs="Arial"/>
                <w:color w:val="000000" w:themeColor="text1"/>
                <w:sz w:val="22"/>
                <w:szCs w:val="22"/>
                <w:lang w:val="hr-HR"/>
              </w:rPr>
            </w:pPr>
            <w:bookmarkStart w:id="445" w:name="_Toc67327062"/>
            <w:r>
              <w:rPr>
                <w:rFonts w:asciiTheme="minorHAnsi" w:hAnsiTheme="minorHAnsi" w:cs="Arial"/>
                <w:snapToGrid w:val="0"/>
                <w:color w:val="000000" w:themeColor="text1"/>
                <w:sz w:val="22"/>
                <w:szCs w:val="22"/>
                <w:lang w:val="hr-HR"/>
              </w:rPr>
              <w:t>1.653.162</w:t>
            </w:r>
            <w:bookmarkEnd w:id="445"/>
          </w:p>
        </w:tc>
      </w:tr>
      <w:tr w:rsidR="005A78BA" w:rsidRPr="00037DCC" w14:paraId="7D040D8B" w14:textId="77777777" w:rsidTr="00646FDF">
        <w:trPr>
          <w:trHeight w:val="285"/>
        </w:trPr>
        <w:tc>
          <w:tcPr>
            <w:tcW w:w="2911" w:type="pct"/>
          </w:tcPr>
          <w:p w14:paraId="5ADE2CA3" w14:textId="77777777" w:rsidR="005A78BA" w:rsidRPr="00037DCC" w:rsidRDefault="005A78BA" w:rsidP="005A78BA">
            <w:pPr>
              <w:pStyle w:val="TT"/>
              <w:rPr>
                <w:rFonts w:asciiTheme="minorHAnsi" w:hAnsiTheme="minorHAnsi" w:cs="Arial"/>
                <w:color w:val="000000" w:themeColor="text1"/>
                <w:sz w:val="22"/>
                <w:szCs w:val="22"/>
                <w:lang w:val="hr-HR"/>
              </w:rPr>
            </w:pPr>
            <w:bookmarkStart w:id="446" w:name="_Toc67327064"/>
            <w:r w:rsidRPr="00037DCC">
              <w:rPr>
                <w:rFonts w:asciiTheme="minorHAnsi" w:hAnsiTheme="minorHAnsi" w:cs="Arial"/>
                <w:color w:val="000000" w:themeColor="text1"/>
                <w:sz w:val="22"/>
                <w:szCs w:val="22"/>
                <w:lang w:val="hr-HR"/>
              </w:rPr>
              <w:t>Depoziti kod drugih banaka</w:t>
            </w:r>
            <w:bookmarkEnd w:id="446"/>
          </w:p>
        </w:tc>
        <w:tc>
          <w:tcPr>
            <w:tcW w:w="522" w:type="pct"/>
            <w:vAlign w:val="bottom"/>
          </w:tcPr>
          <w:p w14:paraId="18634FDF" w14:textId="77777777" w:rsidR="005A78BA" w:rsidRPr="00F625B3" w:rsidRDefault="005A78BA" w:rsidP="005A78BA">
            <w:pPr>
              <w:pStyle w:val="TT"/>
              <w:jc w:val="center"/>
              <w:rPr>
                <w:rFonts w:asciiTheme="minorHAnsi" w:hAnsiTheme="minorHAnsi" w:cs="Arial"/>
                <w:color w:val="000000" w:themeColor="text1"/>
                <w:sz w:val="22"/>
                <w:szCs w:val="22"/>
                <w:lang w:val="hr-HR"/>
              </w:rPr>
            </w:pPr>
            <w:bookmarkStart w:id="447" w:name="_Toc67327065"/>
            <w:r w:rsidRPr="00F625B3">
              <w:rPr>
                <w:rFonts w:asciiTheme="minorHAnsi" w:hAnsiTheme="minorHAnsi" w:cs="Arial"/>
                <w:color w:val="000000" w:themeColor="text1"/>
                <w:sz w:val="22"/>
                <w:szCs w:val="22"/>
                <w:lang w:val="hr-HR"/>
              </w:rPr>
              <w:t>13</w:t>
            </w:r>
            <w:bookmarkEnd w:id="447"/>
          </w:p>
        </w:tc>
        <w:tc>
          <w:tcPr>
            <w:tcW w:w="783" w:type="pct"/>
            <w:tcBorders>
              <w:top w:val="nil"/>
              <w:left w:val="nil"/>
              <w:bottom w:val="nil"/>
              <w:right w:val="nil"/>
            </w:tcBorders>
            <w:shd w:val="clear" w:color="auto" w:fill="auto"/>
            <w:vAlign w:val="center"/>
          </w:tcPr>
          <w:p w14:paraId="34FBCBA5" w14:textId="2BB48180" w:rsidR="005A78BA" w:rsidRPr="00037DCC" w:rsidRDefault="00D44F7C" w:rsidP="005A78BA">
            <w:pPr>
              <w:pStyle w:val="TT"/>
              <w:jc w:val="right"/>
              <w:rPr>
                <w:rFonts w:asciiTheme="minorHAnsi" w:hAnsiTheme="minorHAnsi" w:cs="Arial"/>
                <w:snapToGrid w:val="0"/>
                <w:color w:val="000000" w:themeColor="text1"/>
                <w:sz w:val="22"/>
                <w:szCs w:val="22"/>
                <w:lang w:val="hr-HR"/>
              </w:rPr>
            </w:pPr>
            <w:r w:rsidRPr="00D44F7C">
              <w:rPr>
                <w:rFonts w:asciiTheme="minorHAnsi" w:hAnsiTheme="minorHAnsi" w:cs="Arial"/>
                <w:snapToGrid w:val="0"/>
                <w:color w:val="000000" w:themeColor="text1"/>
                <w:sz w:val="22"/>
                <w:szCs w:val="22"/>
                <w:lang w:val="hr-HR"/>
              </w:rPr>
              <w:t>7.500</w:t>
            </w:r>
          </w:p>
        </w:tc>
        <w:tc>
          <w:tcPr>
            <w:tcW w:w="784" w:type="pct"/>
            <w:tcBorders>
              <w:top w:val="nil"/>
              <w:left w:val="nil"/>
              <w:bottom w:val="nil"/>
              <w:right w:val="nil"/>
            </w:tcBorders>
            <w:shd w:val="clear" w:color="auto" w:fill="auto"/>
            <w:vAlign w:val="center"/>
          </w:tcPr>
          <w:p w14:paraId="3AC0442C" w14:textId="16F3B3EA" w:rsidR="005A78BA" w:rsidRPr="00037DCC" w:rsidRDefault="005A78BA" w:rsidP="005A78BA">
            <w:pPr>
              <w:pStyle w:val="TT"/>
              <w:jc w:val="right"/>
              <w:rPr>
                <w:rFonts w:asciiTheme="minorHAnsi" w:hAnsiTheme="minorHAnsi" w:cs="Arial"/>
                <w:color w:val="000000" w:themeColor="text1"/>
                <w:sz w:val="22"/>
                <w:szCs w:val="22"/>
                <w:lang w:val="hr-HR"/>
              </w:rPr>
            </w:pPr>
            <w:bookmarkStart w:id="448" w:name="_Toc67327066"/>
            <w:r>
              <w:rPr>
                <w:rFonts w:ascii="Calibri" w:hAnsi="Calibri" w:cs="Calibri"/>
                <w:color w:val="000000"/>
                <w:sz w:val="22"/>
                <w:szCs w:val="22"/>
              </w:rPr>
              <w:t>7.337</w:t>
            </w:r>
            <w:bookmarkEnd w:id="448"/>
          </w:p>
        </w:tc>
      </w:tr>
      <w:tr w:rsidR="005A78BA" w:rsidRPr="00037DCC" w14:paraId="538FE010" w14:textId="77777777" w:rsidTr="00646FDF">
        <w:trPr>
          <w:trHeight w:val="285"/>
        </w:trPr>
        <w:tc>
          <w:tcPr>
            <w:tcW w:w="2911" w:type="pct"/>
          </w:tcPr>
          <w:p w14:paraId="1F888B3A" w14:textId="77777777" w:rsidR="005A78BA" w:rsidRPr="00037DCC" w:rsidRDefault="005A78BA" w:rsidP="005A78BA">
            <w:pPr>
              <w:pStyle w:val="TT"/>
              <w:rPr>
                <w:rFonts w:asciiTheme="minorHAnsi" w:hAnsiTheme="minorHAnsi" w:cs="Arial"/>
                <w:color w:val="000000" w:themeColor="text1"/>
                <w:sz w:val="22"/>
                <w:szCs w:val="22"/>
                <w:lang w:val="hr-HR"/>
              </w:rPr>
            </w:pPr>
            <w:bookmarkStart w:id="449" w:name="_Toc67327068"/>
            <w:r w:rsidRPr="00037DCC">
              <w:rPr>
                <w:rFonts w:asciiTheme="minorHAnsi" w:hAnsiTheme="minorHAnsi" w:cs="Arial"/>
                <w:color w:val="000000" w:themeColor="text1"/>
                <w:sz w:val="22"/>
                <w:szCs w:val="22"/>
                <w:lang w:val="hr-HR"/>
              </w:rPr>
              <w:t>Krediti financijskim institucijama</w:t>
            </w:r>
            <w:bookmarkEnd w:id="449"/>
          </w:p>
        </w:tc>
        <w:tc>
          <w:tcPr>
            <w:tcW w:w="522" w:type="pct"/>
            <w:vAlign w:val="bottom"/>
          </w:tcPr>
          <w:p w14:paraId="5452021E" w14:textId="77777777" w:rsidR="005A78BA" w:rsidRPr="00F625B3" w:rsidRDefault="005A78BA" w:rsidP="005A78BA">
            <w:pPr>
              <w:pStyle w:val="TT"/>
              <w:jc w:val="center"/>
              <w:rPr>
                <w:rFonts w:asciiTheme="minorHAnsi" w:hAnsiTheme="minorHAnsi" w:cs="Arial"/>
                <w:color w:val="000000" w:themeColor="text1"/>
                <w:sz w:val="22"/>
                <w:szCs w:val="22"/>
                <w:lang w:val="hr-HR"/>
              </w:rPr>
            </w:pPr>
            <w:bookmarkStart w:id="450" w:name="_Toc67327069"/>
            <w:r w:rsidRPr="00F625B3">
              <w:rPr>
                <w:rFonts w:asciiTheme="minorHAnsi" w:hAnsiTheme="minorHAnsi" w:cs="Arial"/>
                <w:color w:val="000000" w:themeColor="text1"/>
                <w:sz w:val="22"/>
                <w:szCs w:val="22"/>
                <w:lang w:val="hr-HR"/>
              </w:rPr>
              <w:t>14</w:t>
            </w:r>
            <w:bookmarkEnd w:id="450"/>
          </w:p>
        </w:tc>
        <w:tc>
          <w:tcPr>
            <w:tcW w:w="783" w:type="pct"/>
            <w:tcBorders>
              <w:top w:val="nil"/>
              <w:left w:val="nil"/>
              <w:bottom w:val="nil"/>
              <w:right w:val="nil"/>
            </w:tcBorders>
            <w:shd w:val="clear" w:color="auto" w:fill="auto"/>
            <w:vAlign w:val="center"/>
          </w:tcPr>
          <w:p w14:paraId="69280EC4" w14:textId="01931F3C" w:rsidR="005A78BA" w:rsidRPr="00037DCC" w:rsidRDefault="00D44F7C" w:rsidP="005A78BA">
            <w:pPr>
              <w:pStyle w:val="TT"/>
              <w:jc w:val="right"/>
              <w:rPr>
                <w:rFonts w:asciiTheme="minorHAnsi" w:hAnsiTheme="minorHAnsi" w:cs="Arial"/>
                <w:snapToGrid w:val="0"/>
                <w:color w:val="000000" w:themeColor="text1"/>
                <w:sz w:val="22"/>
                <w:szCs w:val="22"/>
                <w:lang w:val="hr-HR"/>
              </w:rPr>
            </w:pPr>
            <w:r w:rsidRPr="00D44F7C">
              <w:rPr>
                <w:rFonts w:asciiTheme="minorHAnsi" w:hAnsiTheme="minorHAnsi" w:cs="Arial"/>
                <w:snapToGrid w:val="0"/>
                <w:color w:val="000000" w:themeColor="text1"/>
                <w:sz w:val="22"/>
                <w:szCs w:val="22"/>
                <w:lang w:val="hr-HR"/>
              </w:rPr>
              <w:t>7.050.143</w:t>
            </w:r>
          </w:p>
        </w:tc>
        <w:tc>
          <w:tcPr>
            <w:tcW w:w="784" w:type="pct"/>
            <w:tcBorders>
              <w:top w:val="nil"/>
              <w:left w:val="nil"/>
              <w:bottom w:val="nil"/>
              <w:right w:val="nil"/>
            </w:tcBorders>
            <w:shd w:val="clear" w:color="auto" w:fill="auto"/>
            <w:vAlign w:val="center"/>
          </w:tcPr>
          <w:p w14:paraId="40CB5530" w14:textId="139C7CDB" w:rsidR="005A78BA" w:rsidRPr="00037DCC" w:rsidRDefault="005A78BA" w:rsidP="005A78BA">
            <w:pPr>
              <w:pStyle w:val="TT"/>
              <w:jc w:val="right"/>
              <w:rPr>
                <w:rFonts w:asciiTheme="minorHAnsi" w:hAnsiTheme="minorHAnsi" w:cs="Arial"/>
                <w:color w:val="000000" w:themeColor="text1"/>
                <w:sz w:val="22"/>
                <w:szCs w:val="22"/>
                <w:lang w:val="hr-HR"/>
              </w:rPr>
            </w:pPr>
            <w:bookmarkStart w:id="451" w:name="_Toc67327070"/>
            <w:r>
              <w:rPr>
                <w:rFonts w:ascii="Calibri" w:hAnsi="Calibri" w:cs="Calibri"/>
                <w:color w:val="000000"/>
                <w:sz w:val="22"/>
                <w:szCs w:val="22"/>
              </w:rPr>
              <w:t>8.842.580</w:t>
            </w:r>
            <w:bookmarkEnd w:id="451"/>
          </w:p>
        </w:tc>
      </w:tr>
      <w:tr w:rsidR="005A78BA" w:rsidRPr="00037DCC" w14:paraId="71433CFC" w14:textId="77777777" w:rsidTr="00646FDF">
        <w:trPr>
          <w:trHeight w:val="297"/>
        </w:trPr>
        <w:tc>
          <w:tcPr>
            <w:tcW w:w="2911" w:type="pct"/>
          </w:tcPr>
          <w:p w14:paraId="5193A68B" w14:textId="77777777" w:rsidR="005A78BA" w:rsidRPr="00037DCC" w:rsidRDefault="005A78BA" w:rsidP="005A78BA">
            <w:pPr>
              <w:pStyle w:val="TT"/>
              <w:rPr>
                <w:rFonts w:asciiTheme="minorHAnsi" w:hAnsiTheme="minorHAnsi" w:cs="Arial"/>
                <w:color w:val="000000" w:themeColor="text1"/>
                <w:sz w:val="22"/>
                <w:szCs w:val="22"/>
                <w:lang w:val="hr-HR"/>
              </w:rPr>
            </w:pPr>
            <w:bookmarkStart w:id="452" w:name="_Toc67327072"/>
            <w:r w:rsidRPr="00037DCC">
              <w:rPr>
                <w:rFonts w:asciiTheme="minorHAnsi" w:hAnsiTheme="minorHAnsi" w:cs="Arial"/>
                <w:color w:val="000000" w:themeColor="text1"/>
                <w:sz w:val="22"/>
                <w:szCs w:val="22"/>
                <w:lang w:val="hr-HR"/>
              </w:rPr>
              <w:t>Krediti ostalim korisnicima</w:t>
            </w:r>
            <w:bookmarkEnd w:id="452"/>
          </w:p>
        </w:tc>
        <w:tc>
          <w:tcPr>
            <w:tcW w:w="522" w:type="pct"/>
            <w:vAlign w:val="bottom"/>
          </w:tcPr>
          <w:p w14:paraId="28690F72" w14:textId="77777777" w:rsidR="005A78BA" w:rsidRPr="00F625B3" w:rsidRDefault="005A78BA" w:rsidP="005A78BA">
            <w:pPr>
              <w:pStyle w:val="TT"/>
              <w:jc w:val="center"/>
              <w:rPr>
                <w:rFonts w:asciiTheme="minorHAnsi" w:hAnsiTheme="minorHAnsi" w:cs="Arial"/>
                <w:color w:val="000000" w:themeColor="text1"/>
                <w:sz w:val="22"/>
                <w:szCs w:val="22"/>
                <w:lang w:val="hr-HR"/>
              </w:rPr>
            </w:pPr>
            <w:bookmarkStart w:id="453" w:name="_Toc67327073"/>
            <w:r w:rsidRPr="00F625B3">
              <w:rPr>
                <w:rFonts w:asciiTheme="minorHAnsi" w:hAnsiTheme="minorHAnsi" w:cs="Arial"/>
                <w:color w:val="000000" w:themeColor="text1"/>
                <w:sz w:val="22"/>
                <w:szCs w:val="22"/>
                <w:lang w:val="hr-HR"/>
              </w:rPr>
              <w:t>15</w:t>
            </w:r>
            <w:bookmarkEnd w:id="453"/>
          </w:p>
        </w:tc>
        <w:tc>
          <w:tcPr>
            <w:tcW w:w="783" w:type="pct"/>
            <w:tcBorders>
              <w:top w:val="nil"/>
              <w:left w:val="nil"/>
              <w:bottom w:val="nil"/>
              <w:right w:val="nil"/>
            </w:tcBorders>
            <w:shd w:val="clear" w:color="auto" w:fill="auto"/>
            <w:vAlign w:val="center"/>
          </w:tcPr>
          <w:p w14:paraId="61823FEF" w14:textId="6451D798" w:rsidR="005A78BA" w:rsidRPr="00037DCC" w:rsidRDefault="00D44F7C" w:rsidP="005A78BA">
            <w:pPr>
              <w:pStyle w:val="TT"/>
              <w:jc w:val="right"/>
              <w:rPr>
                <w:rFonts w:asciiTheme="minorHAnsi" w:hAnsiTheme="minorHAnsi" w:cs="Arial"/>
                <w:color w:val="000000" w:themeColor="text1"/>
                <w:spacing w:val="-2"/>
                <w:sz w:val="22"/>
                <w:szCs w:val="22"/>
                <w:lang w:val="hr-HR"/>
              </w:rPr>
            </w:pPr>
            <w:r w:rsidRPr="00D44F7C">
              <w:rPr>
                <w:rFonts w:asciiTheme="minorHAnsi" w:hAnsiTheme="minorHAnsi" w:cs="Arial"/>
                <w:color w:val="000000" w:themeColor="text1"/>
                <w:spacing w:val="-2"/>
                <w:sz w:val="22"/>
                <w:szCs w:val="22"/>
                <w:lang w:val="hr-HR"/>
              </w:rPr>
              <w:t>15.964.376</w:t>
            </w:r>
          </w:p>
        </w:tc>
        <w:tc>
          <w:tcPr>
            <w:tcW w:w="784" w:type="pct"/>
            <w:tcBorders>
              <w:top w:val="nil"/>
              <w:left w:val="nil"/>
              <w:bottom w:val="nil"/>
              <w:right w:val="nil"/>
            </w:tcBorders>
            <w:shd w:val="clear" w:color="auto" w:fill="auto"/>
            <w:vAlign w:val="center"/>
          </w:tcPr>
          <w:p w14:paraId="5CDBA484" w14:textId="2DFE1519" w:rsidR="005A78BA" w:rsidRPr="00037DCC" w:rsidRDefault="005A78BA" w:rsidP="005A78BA">
            <w:pPr>
              <w:pStyle w:val="TT"/>
              <w:jc w:val="right"/>
              <w:rPr>
                <w:rFonts w:asciiTheme="minorHAnsi" w:hAnsiTheme="minorHAnsi" w:cs="Arial"/>
                <w:color w:val="000000" w:themeColor="text1"/>
                <w:sz w:val="22"/>
                <w:szCs w:val="22"/>
                <w:lang w:val="hr-HR"/>
              </w:rPr>
            </w:pPr>
            <w:bookmarkStart w:id="454" w:name="_Toc67327074"/>
            <w:r>
              <w:rPr>
                <w:rFonts w:ascii="Calibri" w:hAnsi="Calibri" w:cs="Calibri"/>
                <w:color w:val="000000"/>
                <w:sz w:val="22"/>
                <w:szCs w:val="22"/>
              </w:rPr>
              <w:t>14.796.179</w:t>
            </w:r>
            <w:bookmarkEnd w:id="454"/>
          </w:p>
        </w:tc>
      </w:tr>
      <w:tr w:rsidR="005A78BA" w:rsidRPr="00037DCC" w14:paraId="5C018D5C" w14:textId="77777777" w:rsidTr="00646FDF">
        <w:trPr>
          <w:trHeight w:val="297"/>
        </w:trPr>
        <w:tc>
          <w:tcPr>
            <w:tcW w:w="2911" w:type="pct"/>
            <w:tcBorders>
              <w:top w:val="nil"/>
              <w:left w:val="nil"/>
              <w:bottom w:val="nil"/>
              <w:right w:val="nil"/>
            </w:tcBorders>
            <w:shd w:val="clear" w:color="auto" w:fill="auto"/>
            <w:vAlign w:val="center"/>
          </w:tcPr>
          <w:p w14:paraId="3B877201" w14:textId="77777777" w:rsidR="005A78BA" w:rsidRPr="00037DCC" w:rsidRDefault="005A78BA" w:rsidP="005A78BA">
            <w:pPr>
              <w:pStyle w:val="TT"/>
              <w:rPr>
                <w:rFonts w:asciiTheme="minorHAnsi" w:hAnsiTheme="minorHAnsi" w:cs="Arial"/>
                <w:color w:val="000000" w:themeColor="text1"/>
                <w:sz w:val="22"/>
                <w:szCs w:val="22"/>
                <w:lang w:val="hr-HR"/>
              </w:rPr>
            </w:pPr>
            <w:bookmarkStart w:id="455" w:name="_Toc67327076"/>
            <w:r w:rsidRPr="00037DCC">
              <w:rPr>
                <w:rFonts w:ascii="Calibri" w:hAnsi="Calibri" w:cs="Calibri"/>
                <w:color w:val="000000" w:themeColor="text1"/>
                <w:sz w:val="22"/>
                <w:szCs w:val="22"/>
                <w:lang w:val="hr-HR"/>
              </w:rPr>
              <w:t>Financijska imovina po fer vrijednosti kroz dobit ili gubitak</w:t>
            </w:r>
            <w:bookmarkEnd w:id="455"/>
          </w:p>
        </w:tc>
        <w:tc>
          <w:tcPr>
            <w:tcW w:w="522" w:type="pct"/>
            <w:vAlign w:val="bottom"/>
          </w:tcPr>
          <w:p w14:paraId="562D5DEA" w14:textId="77777777" w:rsidR="005A78BA" w:rsidRPr="00F625B3" w:rsidRDefault="005A78BA" w:rsidP="005A78BA">
            <w:pPr>
              <w:pStyle w:val="TT"/>
              <w:jc w:val="center"/>
              <w:rPr>
                <w:rFonts w:asciiTheme="minorHAnsi" w:hAnsiTheme="minorHAnsi" w:cs="Arial"/>
                <w:color w:val="000000" w:themeColor="text1"/>
                <w:sz w:val="22"/>
                <w:szCs w:val="22"/>
                <w:lang w:val="hr-HR"/>
              </w:rPr>
            </w:pPr>
            <w:bookmarkStart w:id="456" w:name="_Toc67327077"/>
            <w:r w:rsidRPr="00F625B3">
              <w:rPr>
                <w:rFonts w:asciiTheme="minorHAnsi" w:hAnsiTheme="minorHAnsi" w:cs="Arial"/>
                <w:color w:val="000000" w:themeColor="text1"/>
                <w:sz w:val="22"/>
                <w:szCs w:val="22"/>
                <w:lang w:val="hr-HR"/>
              </w:rPr>
              <w:t>16</w:t>
            </w:r>
            <w:bookmarkEnd w:id="456"/>
          </w:p>
        </w:tc>
        <w:tc>
          <w:tcPr>
            <w:tcW w:w="783" w:type="pct"/>
            <w:tcBorders>
              <w:top w:val="nil"/>
              <w:left w:val="nil"/>
              <w:bottom w:val="nil"/>
              <w:right w:val="nil"/>
            </w:tcBorders>
            <w:shd w:val="clear" w:color="auto" w:fill="auto"/>
            <w:vAlign w:val="bottom"/>
          </w:tcPr>
          <w:p w14:paraId="2578B3C6" w14:textId="41B65664" w:rsidR="005A78BA" w:rsidRPr="00037DCC" w:rsidRDefault="00D44F7C" w:rsidP="005A78BA">
            <w:pPr>
              <w:pStyle w:val="TT"/>
              <w:jc w:val="right"/>
              <w:rPr>
                <w:rFonts w:asciiTheme="minorHAnsi" w:hAnsiTheme="minorHAnsi" w:cs="Arial"/>
                <w:color w:val="000000" w:themeColor="text1"/>
                <w:spacing w:val="-2"/>
                <w:sz w:val="22"/>
                <w:szCs w:val="22"/>
                <w:lang w:val="hr-HR"/>
              </w:rPr>
            </w:pPr>
            <w:r w:rsidRPr="00D44F7C">
              <w:rPr>
                <w:rFonts w:asciiTheme="minorHAnsi" w:hAnsiTheme="minorHAnsi" w:cs="Arial"/>
                <w:color w:val="000000" w:themeColor="text1"/>
                <w:spacing w:val="-2"/>
                <w:sz w:val="22"/>
                <w:szCs w:val="22"/>
                <w:lang w:val="hr-HR"/>
              </w:rPr>
              <w:t>218.984</w:t>
            </w:r>
          </w:p>
        </w:tc>
        <w:tc>
          <w:tcPr>
            <w:tcW w:w="784" w:type="pct"/>
            <w:tcBorders>
              <w:top w:val="nil"/>
              <w:left w:val="nil"/>
              <w:bottom w:val="nil"/>
              <w:right w:val="nil"/>
            </w:tcBorders>
            <w:shd w:val="clear" w:color="auto" w:fill="auto"/>
            <w:vAlign w:val="bottom"/>
          </w:tcPr>
          <w:p w14:paraId="22957DA3" w14:textId="419EFD3D" w:rsidR="005A78BA" w:rsidRPr="00037DCC" w:rsidRDefault="005A78BA" w:rsidP="005A78BA">
            <w:pPr>
              <w:pStyle w:val="TT"/>
              <w:jc w:val="right"/>
              <w:rPr>
                <w:rFonts w:ascii="Calibri" w:hAnsi="Calibri" w:cs="Calibri"/>
                <w:color w:val="000000" w:themeColor="text1"/>
                <w:sz w:val="22"/>
                <w:szCs w:val="22"/>
                <w:lang w:val="hr-HR"/>
              </w:rPr>
            </w:pPr>
            <w:bookmarkStart w:id="457" w:name="_Toc67327078"/>
            <w:r>
              <w:rPr>
                <w:rFonts w:ascii="Calibri" w:hAnsi="Calibri" w:cs="Calibri"/>
                <w:color w:val="000000"/>
                <w:sz w:val="22"/>
                <w:szCs w:val="22"/>
              </w:rPr>
              <w:t>191.756</w:t>
            </w:r>
            <w:bookmarkEnd w:id="457"/>
          </w:p>
        </w:tc>
      </w:tr>
      <w:tr w:rsidR="005A78BA" w:rsidRPr="00037DCC" w14:paraId="0EC743C0" w14:textId="77777777" w:rsidTr="00646FDF">
        <w:trPr>
          <w:trHeight w:val="297"/>
        </w:trPr>
        <w:tc>
          <w:tcPr>
            <w:tcW w:w="2911" w:type="pct"/>
            <w:tcBorders>
              <w:top w:val="nil"/>
              <w:left w:val="nil"/>
              <w:bottom w:val="nil"/>
              <w:right w:val="nil"/>
            </w:tcBorders>
            <w:shd w:val="clear" w:color="auto" w:fill="auto"/>
            <w:vAlign w:val="bottom"/>
          </w:tcPr>
          <w:p w14:paraId="4298F6A3" w14:textId="77777777" w:rsidR="005A78BA" w:rsidRPr="00037DCC" w:rsidRDefault="005A78BA" w:rsidP="005A78BA">
            <w:pPr>
              <w:pStyle w:val="TT"/>
              <w:rPr>
                <w:rFonts w:asciiTheme="minorHAnsi" w:hAnsiTheme="minorHAnsi" w:cs="Arial"/>
                <w:color w:val="000000" w:themeColor="text1"/>
                <w:sz w:val="22"/>
                <w:szCs w:val="22"/>
                <w:lang w:val="hr-HR"/>
              </w:rPr>
            </w:pPr>
            <w:bookmarkStart w:id="458" w:name="_Toc67327080"/>
            <w:r w:rsidRPr="00037DCC">
              <w:rPr>
                <w:rFonts w:ascii="Calibri" w:hAnsi="Calibri" w:cs="Calibri"/>
                <w:color w:val="000000" w:themeColor="text1"/>
                <w:sz w:val="22"/>
                <w:szCs w:val="22"/>
                <w:lang w:val="hr-HR"/>
              </w:rPr>
              <w:t>Financijska imovina po fer vrijednosti kroz ostalu sveobuhvatnu dobit</w:t>
            </w:r>
            <w:bookmarkEnd w:id="458"/>
          </w:p>
        </w:tc>
        <w:tc>
          <w:tcPr>
            <w:tcW w:w="522" w:type="pct"/>
            <w:vAlign w:val="bottom"/>
          </w:tcPr>
          <w:p w14:paraId="013A9A7E" w14:textId="77777777" w:rsidR="005A78BA" w:rsidRPr="00F625B3" w:rsidRDefault="005A78BA" w:rsidP="005A78BA">
            <w:pPr>
              <w:pStyle w:val="TT"/>
              <w:jc w:val="center"/>
              <w:rPr>
                <w:rFonts w:asciiTheme="minorHAnsi" w:hAnsiTheme="minorHAnsi" w:cs="Arial"/>
                <w:color w:val="000000" w:themeColor="text1"/>
                <w:sz w:val="22"/>
                <w:szCs w:val="22"/>
                <w:lang w:val="hr-HR"/>
              </w:rPr>
            </w:pPr>
            <w:bookmarkStart w:id="459" w:name="_Toc67327081"/>
            <w:r w:rsidRPr="00F625B3">
              <w:rPr>
                <w:rFonts w:asciiTheme="minorHAnsi" w:hAnsiTheme="minorHAnsi" w:cs="Arial"/>
                <w:color w:val="000000" w:themeColor="text1"/>
                <w:sz w:val="22"/>
                <w:szCs w:val="22"/>
                <w:lang w:val="hr-HR"/>
              </w:rPr>
              <w:t>17</w:t>
            </w:r>
            <w:bookmarkEnd w:id="459"/>
          </w:p>
        </w:tc>
        <w:tc>
          <w:tcPr>
            <w:tcW w:w="783" w:type="pct"/>
            <w:tcBorders>
              <w:top w:val="nil"/>
              <w:left w:val="nil"/>
              <w:bottom w:val="nil"/>
              <w:right w:val="nil"/>
            </w:tcBorders>
            <w:shd w:val="clear" w:color="auto" w:fill="auto"/>
            <w:vAlign w:val="bottom"/>
          </w:tcPr>
          <w:p w14:paraId="40458DFE" w14:textId="10DB2B0F" w:rsidR="005A78BA" w:rsidRPr="00037DCC" w:rsidRDefault="00D44F7C" w:rsidP="005A78BA">
            <w:pPr>
              <w:pStyle w:val="TT"/>
              <w:jc w:val="right"/>
              <w:rPr>
                <w:rFonts w:asciiTheme="minorHAnsi" w:hAnsiTheme="minorHAnsi" w:cs="Arial"/>
                <w:color w:val="000000" w:themeColor="text1"/>
                <w:spacing w:val="-2"/>
                <w:sz w:val="22"/>
                <w:szCs w:val="22"/>
                <w:lang w:val="hr-HR"/>
              </w:rPr>
            </w:pPr>
            <w:r w:rsidRPr="00D44F7C">
              <w:rPr>
                <w:rFonts w:asciiTheme="minorHAnsi" w:hAnsiTheme="minorHAnsi" w:cs="Arial"/>
                <w:color w:val="000000" w:themeColor="text1"/>
                <w:spacing w:val="-2"/>
                <w:sz w:val="22"/>
                <w:szCs w:val="22"/>
                <w:lang w:val="hr-HR"/>
              </w:rPr>
              <w:t>2.915.704</w:t>
            </w:r>
          </w:p>
        </w:tc>
        <w:tc>
          <w:tcPr>
            <w:tcW w:w="784" w:type="pct"/>
            <w:tcBorders>
              <w:top w:val="nil"/>
              <w:left w:val="nil"/>
              <w:bottom w:val="nil"/>
              <w:right w:val="nil"/>
            </w:tcBorders>
            <w:shd w:val="clear" w:color="auto" w:fill="auto"/>
            <w:vAlign w:val="bottom"/>
          </w:tcPr>
          <w:p w14:paraId="47652849" w14:textId="5D229647" w:rsidR="005A78BA" w:rsidRPr="00037DCC" w:rsidRDefault="005A78BA" w:rsidP="005A78BA">
            <w:pPr>
              <w:pStyle w:val="TT"/>
              <w:jc w:val="right"/>
              <w:rPr>
                <w:rFonts w:ascii="Calibri" w:hAnsi="Calibri" w:cs="Calibri"/>
                <w:color w:val="000000" w:themeColor="text1"/>
                <w:sz w:val="22"/>
                <w:szCs w:val="22"/>
                <w:lang w:val="hr-HR"/>
              </w:rPr>
            </w:pPr>
            <w:bookmarkStart w:id="460" w:name="_Toc67327082"/>
            <w:r w:rsidRPr="007D2DC8">
              <w:rPr>
                <w:rFonts w:ascii="Calibri" w:hAnsi="Calibri" w:cs="Calibri"/>
                <w:color w:val="000000"/>
                <w:sz w:val="22"/>
                <w:szCs w:val="22"/>
              </w:rPr>
              <w:t>3.053.326</w:t>
            </w:r>
            <w:bookmarkEnd w:id="460"/>
          </w:p>
        </w:tc>
      </w:tr>
      <w:tr w:rsidR="005A78BA" w:rsidRPr="00037DCC" w14:paraId="1D01CD6C" w14:textId="77777777" w:rsidTr="00646FDF">
        <w:trPr>
          <w:trHeight w:val="285"/>
        </w:trPr>
        <w:tc>
          <w:tcPr>
            <w:tcW w:w="2911" w:type="pct"/>
          </w:tcPr>
          <w:p w14:paraId="0D7EDE51" w14:textId="77777777" w:rsidR="005A78BA" w:rsidRPr="00037DCC" w:rsidRDefault="005A78BA" w:rsidP="005A78BA">
            <w:pPr>
              <w:pStyle w:val="TT"/>
              <w:rPr>
                <w:rFonts w:asciiTheme="minorHAnsi" w:hAnsiTheme="minorHAnsi" w:cs="Arial"/>
                <w:color w:val="000000" w:themeColor="text1"/>
                <w:sz w:val="22"/>
                <w:szCs w:val="22"/>
                <w:lang w:val="hr-HR"/>
              </w:rPr>
            </w:pPr>
            <w:bookmarkStart w:id="461" w:name="_Toc67327084"/>
            <w:r w:rsidRPr="00037DCC">
              <w:rPr>
                <w:rFonts w:asciiTheme="minorHAnsi" w:hAnsiTheme="minorHAnsi" w:cs="Arial"/>
                <w:color w:val="000000" w:themeColor="text1"/>
                <w:sz w:val="22"/>
                <w:szCs w:val="22"/>
                <w:lang w:val="hr-HR"/>
              </w:rPr>
              <w:t>Ulaganja u ovisna društva</w:t>
            </w:r>
            <w:bookmarkEnd w:id="461"/>
          </w:p>
        </w:tc>
        <w:tc>
          <w:tcPr>
            <w:tcW w:w="522" w:type="pct"/>
            <w:vAlign w:val="bottom"/>
          </w:tcPr>
          <w:p w14:paraId="57237A6E" w14:textId="543C31DF" w:rsidR="005A78BA" w:rsidRPr="00F625B3" w:rsidRDefault="005A78BA" w:rsidP="005A78BA">
            <w:pPr>
              <w:pStyle w:val="TT"/>
              <w:jc w:val="center"/>
              <w:rPr>
                <w:rFonts w:asciiTheme="minorHAnsi" w:hAnsiTheme="minorHAnsi" w:cs="Arial"/>
                <w:color w:val="000000" w:themeColor="text1"/>
                <w:sz w:val="22"/>
                <w:szCs w:val="22"/>
                <w:lang w:val="hr-HR"/>
              </w:rPr>
            </w:pPr>
            <w:bookmarkStart w:id="462" w:name="_Toc67327085"/>
            <w:r w:rsidRPr="00F625B3">
              <w:rPr>
                <w:rFonts w:asciiTheme="minorHAnsi" w:hAnsiTheme="minorHAnsi" w:cs="Arial"/>
                <w:color w:val="000000" w:themeColor="text1"/>
                <w:sz w:val="22"/>
                <w:szCs w:val="22"/>
                <w:lang w:val="hr-HR"/>
              </w:rPr>
              <w:t>1</w:t>
            </w:r>
            <w:r w:rsidR="003F114D">
              <w:rPr>
                <w:rFonts w:asciiTheme="minorHAnsi" w:hAnsiTheme="minorHAnsi" w:cs="Arial"/>
                <w:color w:val="000000" w:themeColor="text1"/>
                <w:sz w:val="22"/>
                <w:szCs w:val="22"/>
                <w:lang w:val="hr-HR"/>
              </w:rPr>
              <w:t>8</w:t>
            </w:r>
            <w:bookmarkEnd w:id="462"/>
          </w:p>
        </w:tc>
        <w:tc>
          <w:tcPr>
            <w:tcW w:w="783" w:type="pct"/>
            <w:tcBorders>
              <w:top w:val="nil"/>
              <w:left w:val="nil"/>
              <w:bottom w:val="nil"/>
              <w:right w:val="nil"/>
            </w:tcBorders>
            <w:shd w:val="clear" w:color="auto" w:fill="auto"/>
            <w:vAlign w:val="center"/>
          </w:tcPr>
          <w:p w14:paraId="071C9FDD" w14:textId="43A97BD7" w:rsidR="005A78BA" w:rsidRPr="00037DCC" w:rsidRDefault="00D44F7C" w:rsidP="005A78BA">
            <w:pPr>
              <w:pStyle w:val="TT"/>
              <w:jc w:val="right"/>
              <w:rPr>
                <w:rFonts w:asciiTheme="minorHAnsi" w:hAnsiTheme="minorHAnsi" w:cs="Arial"/>
                <w:snapToGrid w:val="0"/>
                <w:color w:val="000000" w:themeColor="text1"/>
                <w:sz w:val="22"/>
                <w:szCs w:val="22"/>
                <w:lang w:val="hr-HR"/>
              </w:rPr>
            </w:pPr>
            <w:r w:rsidRPr="00D44F7C">
              <w:rPr>
                <w:rFonts w:asciiTheme="minorHAnsi" w:hAnsiTheme="minorHAnsi" w:cs="Arial"/>
                <w:snapToGrid w:val="0"/>
                <w:color w:val="000000" w:themeColor="text1"/>
                <w:sz w:val="22"/>
                <w:szCs w:val="22"/>
                <w:lang w:val="hr-HR"/>
              </w:rPr>
              <w:t>36.124</w:t>
            </w:r>
          </w:p>
        </w:tc>
        <w:tc>
          <w:tcPr>
            <w:tcW w:w="784" w:type="pct"/>
            <w:tcBorders>
              <w:top w:val="nil"/>
              <w:left w:val="nil"/>
              <w:bottom w:val="nil"/>
              <w:right w:val="nil"/>
            </w:tcBorders>
            <w:shd w:val="clear" w:color="auto" w:fill="auto"/>
            <w:vAlign w:val="center"/>
          </w:tcPr>
          <w:p w14:paraId="702D82DA" w14:textId="039CB675" w:rsidR="005A78BA" w:rsidRPr="00037DCC" w:rsidRDefault="005A78BA" w:rsidP="005A78BA">
            <w:pPr>
              <w:pStyle w:val="TT"/>
              <w:jc w:val="right"/>
              <w:rPr>
                <w:rFonts w:asciiTheme="minorHAnsi" w:hAnsiTheme="minorHAnsi" w:cs="Arial"/>
                <w:snapToGrid w:val="0"/>
                <w:color w:val="000000" w:themeColor="text1"/>
                <w:sz w:val="22"/>
                <w:szCs w:val="22"/>
                <w:lang w:val="hr-HR"/>
              </w:rPr>
            </w:pPr>
            <w:bookmarkStart w:id="463" w:name="_Toc67327086"/>
            <w:r>
              <w:rPr>
                <w:rFonts w:ascii="Calibri" w:hAnsi="Calibri" w:cs="Calibri"/>
                <w:color w:val="000000"/>
                <w:sz w:val="22"/>
                <w:szCs w:val="22"/>
              </w:rPr>
              <w:t>36.124</w:t>
            </w:r>
            <w:bookmarkEnd w:id="463"/>
          </w:p>
        </w:tc>
      </w:tr>
      <w:tr w:rsidR="005A78BA" w:rsidRPr="00037DCC" w14:paraId="74B571BD" w14:textId="77777777" w:rsidTr="00EB56CC">
        <w:trPr>
          <w:trHeight w:val="285"/>
        </w:trPr>
        <w:tc>
          <w:tcPr>
            <w:tcW w:w="2911" w:type="pct"/>
          </w:tcPr>
          <w:p w14:paraId="6932752F" w14:textId="77777777" w:rsidR="005A78BA" w:rsidRPr="00037DCC" w:rsidRDefault="005A78BA" w:rsidP="005A78BA">
            <w:pPr>
              <w:pStyle w:val="TT"/>
              <w:rPr>
                <w:rFonts w:asciiTheme="minorHAnsi" w:hAnsiTheme="minorHAnsi" w:cs="Arial"/>
                <w:color w:val="000000" w:themeColor="text1"/>
                <w:sz w:val="22"/>
                <w:szCs w:val="22"/>
                <w:lang w:val="hr-HR"/>
              </w:rPr>
            </w:pPr>
            <w:bookmarkStart w:id="464" w:name="_Toc67327088"/>
            <w:r w:rsidRPr="00037DCC">
              <w:rPr>
                <w:rFonts w:asciiTheme="minorHAnsi" w:hAnsiTheme="minorHAnsi" w:cs="Arial"/>
                <w:color w:val="000000" w:themeColor="text1"/>
                <w:sz w:val="22"/>
                <w:szCs w:val="22"/>
                <w:lang w:val="hr-HR"/>
              </w:rPr>
              <w:t>Ulaganja u pridružena društva</w:t>
            </w:r>
            <w:bookmarkEnd w:id="464"/>
          </w:p>
        </w:tc>
        <w:tc>
          <w:tcPr>
            <w:tcW w:w="522" w:type="pct"/>
            <w:vAlign w:val="bottom"/>
          </w:tcPr>
          <w:p w14:paraId="4FC67AD1" w14:textId="5E624EA1" w:rsidR="005A78BA" w:rsidRPr="00F625B3" w:rsidRDefault="003F114D" w:rsidP="005A78BA">
            <w:pPr>
              <w:pStyle w:val="TT"/>
              <w:jc w:val="center"/>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19</w:t>
            </w:r>
          </w:p>
        </w:tc>
        <w:tc>
          <w:tcPr>
            <w:tcW w:w="783" w:type="pct"/>
            <w:tcBorders>
              <w:top w:val="nil"/>
              <w:left w:val="nil"/>
              <w:bottom w:val="nil"/>
              <w:right w:val="nil"/>
            </w:tcBorders>
            <w:shd w:val="clear" w:color="auto" w:fill="auto"/>
            <w:vAlign w:val="bottom"/>
          </w:tcPr>
          <w:p w14:paraId="0C628F9A" w14:textId="59D04CD1" w:rsidR="005A78BA" w:rsidRPr="00037DCC" w:rsidRDefault="00AF6CDE" w:rsidP="005A78BA">
            <w:pPr>
              <w:pStyle w:val="TT"/>
              <w:jc w:val="right"/>
              <w:rPr>
                <w:rFonts w:asciiTheme="minorHAnsi" w:hAnsiTheme="minorHAnsi" w:cs="Arial"/>
                <w:snapToGrid w:val="0"/>
                <w:color w:val="000000" w:themeColor="text1"/>
                <w:sz w:val="22"/>
                <w:szCs w:val="22"/>
                <w:lang w:val="hr-HR"/>
              </w:rPr>
            </w:pPr>
            <w:r>
              <w:rPr>
                <w:rFonts w:asciiTheme="minorHAnsi" w:hAnsiTheme="minorHAnsi" w:cs="Arial"/>
                <w:snapToGrid w:val="0"/>
                <w:color w:val="000000" w:themeColor="text1"/>
                <w:sz w:val="22"/>
                <w:szCs w:val="22"/>
                <w:lang w:val="hr-HR"/>
              </w:rPr>
              <w:t>-</w:t>
            </w:r>
          </w:p>
        </w:tc>
        <w:tc>
          <w:tcPr>
            <w:tcW w:w="784" w:type="pct"/>
            <w:vAlign w:val="bottom"/>
          </w:tcPr>
          <w:p w14:paraId="3C2BBB19" w14:textId="433F1088" w:rsidR="005A78BA" w:rsidRPr="00037DCC" w:rsidRDefault="005A78BA" w:rsidP="005A78BA">
            <w:pPr>
              <w:pStyle w:val="TT"/>
              <w:jc w:val="right"/>
              <w:rPr>
                <w:rFonts w:asciiTheme="minorHAnsi" w:hAnsiTheme="minorHAnsi" w:cs="Arial"/>
                <w:snapToGrid w:val="0"/>
                <w:color w:val="000000" w:themeColor="text1"/>
                <w:sz w:val="22"/>
                <w:szCs w:val="22"/>
                <w:lang w:val="hr-HR"/>
              </w:rPr>
            </w:pPr>
            <w:r>
              <w:rPr>
                <w:rFonts w:ascii="Calibri" w:hAnsi="Calibri" w:cs="Calibri"/>
                <w:color w:val="000000"/>
                <w:sz w:val="20"/>
              </w:rPr>
              <w:t xml:space="preserve"> </w:t>
            </w:r>
            <w:bookmarkStart w:id="465" w:name="_Toc67327090"/>
            <w:r>
              <w:rPr>
                <w:rFonts w:ascii="Calibri" w:hAnsi="Calibri" w:cs="Calibri"/>
                <w:color w:val="000000"/>
                <w:sz w:val="20"/>
              </w:rPr>
              <w:t>-</w:t>
            </w:r>
            <w:bookmarkEnd w:id="465"/>
            <w:r>
              <w:rPr>
                <w:rFonts w:ascii="Calibri" w:hAnsi="Calibri" w:cs="Calibri"/>
                <w:color w:val="000000"/>
                <w:sz w:val="20"/>
              </w:rPr>
              <w:t xml:space="preserve">    </w:t>
            </w:r>
          </w:p>
        </w:tc>
      </w:tr>
      <w:tr w:rsidR="005A78BA" w:rsidRPr="00037DCC" w14:paraId="4645D3F1" w14:textId="77777777" w:rsidTr="00646FDF">
        <w:trPr>
          <w:trHeight w:val="253"/>
        </w:trPr>
        <w:tc>
          <w:tcPr>
            <w:tcW w:w="2911" w:type="pct"/>
            <w:vAlign w:val="bottom"/>
          </w:tcPr>
          <w:p w14:paraId="6FD960AF" w14:textId="77777777" w:rsidR="005A78BA" w:rsidRPr="00037DCC" w:rsidRDefault="005A78BA" w:rsidP="005A78BA">
            <w:pPr>
              <w:pStyle w:val="TT"/>
              <w:rPr>
                <w:rFonts w:asciiTheme="minorHAnsi" w:hAnsiTheme="minorHAnsi" w:cs="Arial"/>
                <w:color w:val="000000" w:themeColor="text1"/>
                <w:sz w:val="22"/>
                <w:szCs w:val="22"/>
                <w:lang w:val="hr-HR"/>
              </w:rPr>
            </w:pPr>
            <w:bookmarkStart w:id="466" w:name="_Toc67327092"/>
            <w:r w:rsidRPr="00037DCC">
              <w:rPr>
                <w:rFonts w:asciiTheme="minorHAnsi" w:hAnsiTheme="minorHAnsi" w:cs="Arial"/>
                <w:color w:val="000000" w:themeColor="text1"/>
                <w:sz w:val="22"/>
                <w:szCs w:val="22"/>
                <w:lang w:val="hr-HR"/>
              </w:rPr>
              <w:t>Nekretnine, postrojenja i oprema i nematerijalna imovina</w:t>
            </w:r>
            <w:bookmarkEnd w:id="466"/>
          </w:p>
        </w:tc>
        <w:tc>
          <w:tcPr>
            <w:tcW w:w="522" w:type="pct"/>
            <w:vAlign w:val="bottom"/>
          </w:tcPr>
          <w:p w14:paraId="015F11B0" w14:textId="0EEF8F52" w:rsidR="005A78BA" w:rsidRPr="00F625B3" w:rsidRDefault="005A78BA" w:rsidP="005A78BA">
            <w:pPr>
              <w:pStyle w:val="TT"/>
              <w:jc w:val="center"/>
              <w:rPr>
                <w:rFonts w:asciiTheme="minorHAnsi" w:hAnsiTheme="minorHAnsi" w:cs="Arial"/>
                <w:color w:val="000000" w:themeColor="text1"/>
                <w:sz w:val="22"/>
                <w:szCs w:val="22"/>
                <w:lang w:val="hr-HR"/>
              </w:rPr>
            </w:pPr>
            <w:bookmarkStart w:id="467" w:name="_Toc67327093"/>
            <w:r w:rsidRPr="00F625B3">
              <w:rPr>
                <w:rFonts w:asciiTheme="minorHAnsi" w:hAnsiTheme="minorHAnsi" w:cs="Arial"/>
                <w:color w:val="000000" w:themeColor="text1"/>
                <w:sz w:val="22"/>
                <w:szCs w:val="22"/>
                <w:lang w:val="hr-HR"/>
              </w:rPr>
              <w:t>2</w:t>
            </w:r>
            <w:r w:rsidR="00A968B5">
              <w:rPr>
                <w:rFonts w:asciiTheme="minorHAnsi" w:hAnsiTheme="minorHAnsi" w:cs="Arial"/>
                <w:color w:val="000000" w:themeColor="text1"/>
                <w:sz w:val="22"/>
                <w:szCs w:val="22"/>
                <w:lang w:val="hr-HR"/>
              </w:rPr>
              <w:t>0</w:t>
            </w:r>
            <w:bookmarkEnd w:id="467"/>
          </w:p>
        </w:tc>
        <w:tc>
          <w:tcPr>
            <w:tcW w:w="783" w:type="pct"/>
            <w:tcBorders>
              <w:top w:val="nil"/>
              <w:left w:val="nil"/>
              <w:bottom w:val="nil"/>
              <w:right w:val="nil"/>
            </w:tcBorders>
            <w:shd w:val="clear" w:color="auto" w:fill="auto"/>
            <w:vAlign w:val="center"/>
          </w:tcPr>
          <w:p w14:paraId="37364702" w14:textId="662384AD" w:rsidR="005A78BA" w:rsidRPr="00037DCC" w:rsidRDefault="00D44F7C" w:rsidP="005A78BA">
            <w:pPr>
              <w:pStyle w:val="TT"/>
              <w:jc w:val="right"/>
              <w:rPr>
                <w:rFonts w:asciiTheme="minorHAnsi" w:hAnsiTheme="minorHAnsi" w:cs="Arial"/>
                <w:snapToGrid w:val="0"/>
                <w:color w:val="000000" w:themeColor="text1"/>
                <w:sz w:val="22"/>
                <w:szCs w:val="22"/>
                <w:lang w:val="hr-HR"/>
              </w:rPr>
            </w:pPr>
            <w:r w:rsidRPr="00D44F7C">
              <w:rPr>
                <w:rFonts w:asciiTheme="minorHAnsi" w:hAnsiTheme="minorHAnsi" w:cs="Arial"/>
                <w:snapToGrid w:val="0"/>
                <w:color w:val="000000" w:themeColor="text1"/>
                <w:sz w:val="22"/>
                <w:szCs w:val="22"/>
                <w:lang w:val="hr-HR"/>
              </w:rPr>
              <w:t>42.674</w:t>
            </w:r>
          </w:p>
        </w:tc>
        <w:tc>
          <w:tcPr>
            <w:tcW w:w="784" w:type="pct"/>
            <w:tcBorders>
              <w:top w:val="nil"/>
              <w:left w:val="nil"/>
              <w:bottom w:val="nil"/>
              <w:right w:val="nil"/>
            </w:tcBorders>
            <w:shd w:val="clear" w:color="auto" w:fill="auto"/>
            <w:vAlign w:val="center"/>
          </w:tcPr>
          <w:p w14:paraId="384EE8CD" w14:textId="2D7561A2" w:rsidR="005A78BA" w:rsidRPr="00037DCC" w:rsidRDefault="005A78BA" w:rsidP="005A78BA">
            <w:pPr>
              <w:pStyle w:val="TT"/>
              <w:jc w:val="right"/>
              <w:rPr>
                <w:rFonts w:asciiTheme="minorHAnsi" w:hAnsiTheme="minorHAnsi" w:cs="Arial"/>
                <w:color w:val="000000" w:themeColor="text1"/>
                <w:sz w:val="22"/>
                <w:szCs w:val="22"/>
                <w:lang w:val="hr-HR"/>
              </w:rPr>
            </w:pPr>
            <w:bookmarkStart w:id="468" w:name="_Toc67327094"/>
            <w:r>
              <w:rPr>
                <w:rFonts w:ascii="Calibri" w:hAnsi="Calibri" w:cs="Calibri"/>
                <w:color w:val="000000"/>
                <w:sz w:val="22"/>
                <w:szCs w:val="22"/>
              </w:rPr>
              <w:t>45.592</w:t>
            </w:r>
            <w:bookmarkEnd w:id="468"/>
          </w:p>
        </w:tc>
      </w:tr>
      <w:tr w:rsidR="005A78BA" w:rsidRPr="00037DCC" w14:paraId="60C59A05" w14:textId="77777777" w:rsidTr="00646FDF">
        <w:trPr>
          <w:trHeight w:val="285"/>
        </w:trPr>
        <w:tc>
          <w:tcPr>
            <w:tcW w:w="2911" w:type="pct"/>
          </w:tcPr>
          <w:p w14:paraId="7FE0ABB9" w14:textId="77777777" w:rsidR="005A78BA" w:rsidRPr="00037DCC" w:rsidRDefault="005A78BA" w:rsidP="005A78BA">
            <w:pPr>
              <w:pStyle w:val="TT"/>
              <w:rPr>
                <w:rFonts w:asciiTheme="minorHAnsi" w:hAnsiTheme="minorHAnsi" w:cs="Arial"/>
                <w:color w:val="000000" w:themeColor="text1"/>
                <w:sz w:val="22"/>
                <w:szCs w:val="22"/>
                <w:lang w:val="hr-HR"/>
              </w:rPr>
            </w:pPr>
            <w:bookmarkStart w:id="469" w:name="_Toc67327096"/>
            <w:r w:rsidRPr="00037DCC">
              <w:rPr>
                <w:rFonts w:asciiTheme="minorHAnsi" w:hAnsiTheme="minorHAnsi" w:cs="Arial"/>
                <w:color w:val="000000" w:themeColor="text1"/>
                <w:sz w:val="22"/>
                <w:szCs w:val="22"/>
                <w:lang w:val="hr-HR"/>
              </w:rPr>
              <w:t>Preuzeta imovina</w:t>
            </w:r>
            <w:bookmarkEnd w:id="469"/>
          </w:p>
        </w:tc>
        <w:tc>
          <w:tcPr>
            <w:tcW w:w="522" w:type="pct"/>
            <w:vAlign w:val="bottom"/>
          </w:tcPr>
          <w:p w14:paraId="6928DCFA" w14:textId="7EA33671" w:rsidR="005A78BA" w:rsidRPr="00F625B3" w:rsidRDefault="005A78BA" w:rsidP="005A78BA">
            <w:pPr>
              <w:pStyle w:val="TT"/>
              <w:jc w:val="center"/>
              <w:rPr>
                <w:rFonts w:asciiTheme="minorHAnsi" w:hAnsiTheme="minorHAnsi" w:cs="Arial"/>
                <w:color w:val="000000" w:themeColor="text1"/>
                <w:sz w:val="22"/>
                <w:szCs w:val="22"/>
                <w:lang w:val="hr-HR"/>
              </w:rPr>
            </w:pPr>
            <w:bookmarkStart w:id="470" w:name="_Toc67327097"/>
            <w:r w:rsidRPr="00F625B3">
              <w:rPr>
                <w:rFonts w:asciiTheme="minorHAnsi" w:hAnsiTheme="minorHAnsi" w:cs="Arial"/>
                <w:color w:val="000000" w:themeColor="text1"/>
                <w:sz w:val="22"/>
                <w:szCs w:val="22"/>
                <w:lang w:val="hr-HR"/>
              </w:rPr>
              <w:t>2</w:t>
            </w:r>
            <w:r w:rsidR="00A968B5">
              <w:rPr>
                <w:rFonts w:asciiTheme="minorHAnsi" w:hAnsiTheme="minorHAnsi" w:cs="Arial"/>
                <w:color w:val="000000" w:themeColor="text1"/>
                <w:sz w:val="22"/>
                <w:szCs w:val="22"/>
                <w:lang w:val="hr-HR"/>
              </w:rPr>
              <w:t>1</w:t>
            </w:r>
            <w:bookmarkEnd w:id="470"/>
          </w:p>
        </w:tc>
        <w:tc>
          <w:tcPr>
            <w:tcW w:w="783" w:type="pct"/>
            <w:tcBorders>
              <w:top w:val="nil"/>
              <w:left w:val="nil"/>
              <w:bottom w:val="nil"/>
              <w:right w:val="nil"/>
            </w:tcBorders>
            <w:shd w:val="clear" w:color="auto" w:fill="auto"/>
            <w:vAlign w:val="center"/>
          </w:tcPr>
          <w:p w14:paraId="5FB25DED" w14:textId="2701DAE9" w:rsidR="005A78BA" w:rsidRPr="00037DCC" w:rsidRDefault="00D44F7C" w:rsidP="005A78BA">
            <w:pPr>
              <w:pStyle w:val="TT"/>
              <w:jc w:val="right"/>
              <w:rPr>
                <w:rFonts w:asciiTheme="minorHAnsi" w:hAnsiTheme="minorHAnsi" w:cs="Arial"/>
                <w:snapToGrid w:val="0"/>
                <w:color w:val="000000" w:themeColor="text1"/>
                <w:sz w:val="22"/>
                <w:szCs w:val="22"/>
                <w:lang w:val="hr-HR"/>
              </w:rPr>
            </w:pPr>
            <w:r w:rsidRPr="00D44F7C">
              <w:rPr>
                <w:rFonts w:asciiTheme="minorHAnsi" w:hAnsiTheme="minorHAnsi" w:cs="Arial"/>
                <w:snapToGrid w:val="0"/>
                <w:color w:val="000000" w:themeColor="text1"/>
                <w:sz w:val="22"/>
                <w:szCs w:val="22"/>
                <w:lang w:val="hr-HR"/>
              </w:rPr>
              <w:t>21.369</w:t>
            </w:r>
          </w:p>
        </w:tc>
        <w:tc>
          <w:tcPr>
            <w:tcW w:w="784" w:type="pct"/>
            <w:tcBorders>
              <w:top w:val="nil"/>
              <w:left w:val="nil"/>
              <w:bottom w:val="nil"/>
              <w:right w:val="nil"/>
            </w:tcBorders>
            <w:shd w:val="clear" w:color="auto" w:fill="auto"/>
            <w:vAlign w:val="center"/>
          </w:tcPr>
          <w:p w14:paraId="58CA37A5" w14:textId="3107F98C" w:rsidR="005A78BA" w:rsidRPr="00037DCC" w:rsidRDefault="005A78BA" w:rsidP="005A78BA">
            <w:pPr>
              <w:pStyle w:val="TT"/>
              <w:jc w:val="right"/>
              <w:rPr>
                <w:rFonts w:asciiTheme="minorHAnsi" w:hAnsiTheme="minorHAnsi" w:cs="Arial"/>
                <w:color w:val="000000" w:themeColor="text1"/>
                <w:sz w:val="22"/>
                <w:szCs w:val="22"/>
                <w:lang w:val="hr-HR"/>
              </w:rPr>
            </w:pPr>
            <w:bookmarkStart w:id="471" w:name="_Toc67327098"/>
            <w:r>
              <w:rPr>
                <w:rFonts w:ascii="Calibri" w:hAnsi="Calibri" w:cs="Calibri"/>
                <w:color w:val="000000"/>
                <w:sz w:val="22"/>
                <w:szCs w:val="22"/>
              </w:rPr>
              <w:t>25.222</w:t>
            </w:r>
            <w:bookmarkEnd w:id="471"/>
          </w:p>
        </w:tc>
      </w:tr>
      <w:tr w:rsidR="005A78BA" w:rsidRPr="00037DCC" w14:paraId="48F73820" w14:textId="77777777" w:rsidTr="00646FDF">
        <w:trPr>
          <w:trHeight w:val="285"/>
        </w:trPr>
        <w:tc>
          <w:tcPr>
            <w:tcW w:w="2911" w:type="pct"/>
          </w:tcPr>
          <w:p w14:paraId="17B28CEF" w14:textId="77777777" w:rsidR="005A78BA" w:rsidRPr="00037DCC" w:rsidRDefault="005A78BA" w:rsidP="005A78BA">
            <w:pPr>
              <w:pStyle w:val="TT"/>
              <w:rPr>
                <w:rFonts w:asciiTheme="minorHAnsi" w:hAnsiTheme="minorHAnsi" w:cs="Arial"/>
                <w:color w:val="000000" w:themeColor="text1"/>
                <w:sz w:val="22"/>
                <w:szCs w:val="22"/>
                <w:lang w:val="hr-HR"/>
              </w:rPr>
            </w:pPr>
            <w:bookmarkStart w:id="472" w:name="_Toc67327100"/>
            <w:r w:rsidRPr="00037DCC">
              <w:rPr>
                <w:rFonts w:asciiTheme="minorHAnsi" w:hAnsiTheme="minorHAnsi" w:cs="Arial"/>
                <w:color w:val="000000" w:themeColor="text1"/>
                <w:sz w:val="22"/>
                <w:szCs w:val="22"/>
                <w:lang w:val="hr-HR"/>
              </w:rPr>
              <w:t>Ostala imovina</w:t>
            </w:r>
            <w:bookmarkEnd w:id="472"/>
          </w:p>
        </w:tc>
        <w:tc>
          <w:tcPr>
            <w:tcW w:w="522" w:type="pct"/>
            <w:vAlign w:val="bottom"/>
          </w:tcPr>
          <w:p w14:paraId="37D55B81" w14:textId="2A55DFB0" w:rsidR="005A78BA" w:rsidRPr="00F625B3" w:rsidRDefault="005A78BA" w:rsidP="005A78BA">
            <w:pPr>
              <w:pStyle w:val="TT"/>
              <w:jc w:val="center"/>
              <w:rPr>
                <w:rFonts w:asciiTheme="minorHAnsi" w:hAnsiTheme="minorHAnsi" w:cs="Arial"/>
                <w:color w:val="000000" w:themeColor="text1"/>
                <w:sz w:val="22"/>
                <w:szCs w:val="22"/>
                <w:lang w:val="hr-HR"/>
              </w:rPr>
            </w:pPr>
            <w:bookmarkStart w:id="473" w:name="_Toc67327101"/>
            <w:r w:rsidRPr="00F625B3">
              <w:rPr>
                <w:rFonts w:asciiTheme="minorHAnsi" w:hAnsiTheme="minorHAnsi" w:cs="Arial"/>
                <w:color w:val="000000" w:themeColor="text1"/>
                <w:sz w:val="22"/>
                <w:szCs w:val="22"/>
                <w:lang w:val="hr-HR"/>
              </w:rPr>
              <w:t>2</w:t>
            </w:r>
            <w:r w:rsidR="00A968B5">
              <w:rPr>
                <w:rFonts w:asciiTheme="minorHAnsi" w:hAnsiTheme="minorHAnsi" w:cs="Arial"/>
                <w:color w:val="000000" w:themeColor="text1"/>
                <w:sz w:val="22"/>
                <w:szCs w:val="22"/>
                <w:lang w:val="hr-HR"/>
              </w:rPr>
              <w:t>2</w:t>
            </w:r>
            <w:bookmarkEnd w:id="473"/>
          </w:p>
        </w:tc>
        <w:tc>
          <w:tcPr>
            <w:tcW w:w="783" w:type="pct"/>
            <w:tcBorders>
              <w:top w:val="nil"/>
              <w:left w:val="nil"/>
              <w:bottom w:val="nil"/>
              <w:right w:val="nil"/>
            </w:tcBorders>
            <w:shd w:val="clear" w:color="auto" w:fill="auto"/>
            <w:vAlign w:val="center"/>
          </w:tcPr>
          <w:p w14:paraId="0F2443ED" w14:textId="2AD32315" w:rsidR="005A78BA" w:rsidRPr="00037DCC" w:rsidRDefault="00D44F7C" w:rsidP="005A78BA">
            <w:pPr>
              <w:pStyle w:val="TT"/>
              <w:jc w:val="right"/>
              <w:rPr>
                <w:rFonts w:asciiTheme="minorHAnsi" w:hAnsiTheme="minorHAnsi" w:cs="Arial"/>
                <w:snapToGrid w:val="0"/>
                <w:color w:val="000000" w:themeColor="text1"/>
                <w:sz w:val="22"/>
                <w:szCs w:val="22"/>
                <w:lang w:val="hr-HR"/>
              </w:rPr>
            </w:pPr>
            <w:r w:rsidRPr="00D44F7C">
              <w:rPr>
                <w:rFonts w:asciiTheme="minorHAnsi" w:hAnsiTheme="minorHAnsi" w:cs="Arial"/>
                <w:snapToGrid w:val="0"/>
                <w:color w:val="000000" w:themeColor="text1"/>
                <w:sz w:val="22"/>
                <w:szCs w:val="22"/>
                <w:lang w:val="hr-HR"/>
              </w:rPr>
              <w:t>34.494</w:t>
            </w:r>
          </w:p>
        </w:tc>
        <w:tc>
          <w:tcPr>
            <w:tcW w:w="784" w:type="pct"/>
            <w:tcBorders>
              <w:top w:val="nil"/>
              <w:left w:val="nil"/>
              <w:bottom w:val="nil"/>
              <w:right w:val="nil"/>
            </w:tcBorders>
            <w:shd w:val="clear" w:color="auto" w:fill="auto"/>
            <w:vAlign w:val="center"/>
          </w:tcPr>
          <w:p w14:paraId="7D4E8953" w14:textId="218BD189" w:rsidR="005A78BA" w:rsidRPr="00037DCC" w:rsidRDefault="005A78BA" w:rsidP="005A78BA">
            <w:pPr>
              <w:pStyle w:val="TT"/>
              <w:jc w:val="right"/>
              <w:rPr>
                <w:rFonts w:asciiTheme="minorHAnsi" w:hAnsiTheme="minorHAnsi" w:cs="Arial"/>
                <w:color w:val="000000" w:themeColor="text1"/>
                <w:sz w:val="22"/>
                <w:szCs w:val="22"/>
                <w:lang w:val="hr-HR"/>
              </w:rPr>
            </w:pPr>
            <w:bookmarkStart w:id="474" w:name="_Toc67327102"/>
            <w:r>
              <w:rPr>
                <w:rFonts w:ascii="Calibri" w:hAnsi="Calibri" w:cs="Calibri"/>
                <w:color w:val="000000"/>
                <w:sz w:val="22"/>
                <w:szCs w:val="22"/>
              </w:rPr>
              <w:t>29.082</w:t>
            </w:r>
            <w:bookmarkEnd w:id="474"/>
          </w:p>
        </w:tc>
      </w:tr>
      <w:tr w:rsidR="005A78BA" w:rsidRPr="00037DCC" w14:paraId="4B08D9CA" w14:textId="77777777" w:rsidTr="00EB56CC">
        <w:trPr>
          <w:trHeight w:val="320"/>
        </w:trPr>
        <w:tc>
          <w:tcPr>
            <w:tcW w:w="2911" w:type="pct"/>
          </w:tcPr>
          <w:p w14:paraId="4F3110F2" w14:textId="77777777" w:rsidR="005A78BA" w:rsidRPr="00037DCC" w:rsidRDefault="005A78BA" w:rsidP="005A78BA">
            <w:pPr>
              <w:pStyle w:val="Tot"/>
              <w:rPr>
                <w:rFonts w:asciiTheme="minorHAnsi" w:hAnsiTheme="minorHAnsi" w:cs="Arial"/>
                <w:b/>
                <w:bCs/>
                <w:color w:val="000000" w:themeColor="text1"/>
                <w:sz w:val="22"/>
                <w:szCs w:val="22"/>
                <w:lang w:val="hr-HR"/>
              </w:rPr>
            </w:pPr>
            <w:bookmarkStart w:id="475" w:name="_Toc67327104"/>
            <w:r w:rsidRPr="00037DCC">
              <w:rPr>
                <w:rFonts w:asciiTheme="minorHAnsi" w:hAnsiTheme="minorHAnsi" w:cs="Arial"/>
                <w:b/>
                <w:bCs/>
                <w:color w:val="000000" w:themeColor="text1"/>
                <w:sz w:val="22"/>
                <w:szCs w:val="22"/>
                <w:lang w:val="hr-HR"/>
              </w:rPr>
              <w:t>Ukupna imovina</w:t>
            </w:r>
            <w:bookmarkEnd w:id="475"/>
          </w:p>
        </w:tc>
        <w:tc>
          <w:tcPr>
            <w:tcW w:w="522" w:type="pct"/>
            <w:vAlign w:val="bottom"/>
          </w:tcPr>
          <w:p w14:paraId="2863EE48" w14:textId="77777777" w:rsidR="005A78BA" w:rsidRPr="00F625B3" w:rsidRDefault="005A78BA" w:rsidP="005A78BA">
            <w:pPr>
              <w:pStyle w:val="Tot"/>
              <w:jc w:val="center"/>
              <w:rPr>
                <w:rFonts w:asciiTheme="minorHAnsi" w:hAnsiTheme="minorHAnsi" w:cs="Arial"/>
                <w:b/>
                <w:bCs/>
                <w:color w:val="000000" w:themeColor="text1"/>
                <w:sz w:val="22"/>
                <w:szCs w:val="22"/>
                <w:lang w:val="hr-HR"/>
              </w:rPr>
            </w:pPr>
          </w:p>
        </w:tc>
        <w:tc>
          <w:tcPr>
            <w:tcW w:w="783" w:type="pct"/>
            <w:tcBorders>
              <w:top w:val="single" w:sz="4" w:space="0" w:color="auto"/>
              <w:left w:val="nil"/>
              <w:bottom w:val="single" w:sz="8" w:space="0" w:color="auto"/>
              <w:right w:val="nil"/>
            </w:tcBorders>
            <w:shd w:val="clear" w:color="auto" w:fill="auto"/>
            <w:vAlign w:val="center"/>
          </w:tcPr>
          <w:p w14:paraId="1CB8F5E2" w14:textId="0B109AA4" w:rsidR="005A78BA" w:rsidRPr="00037DCC" w:rsidRDefault="00D44F7C" w:rsidP="005A78BA">
            <w:pPr>
              <w:pStyle w:val="Tot"/>
              <w:jc w:val="right"/>
              <w:rPr>
                <w:rFonts w:asciiTheme="minorHAnsi" w:hAnsiTheme="minorHAnsi" w:cs="Arial"/>
                <w:b/>
                <w:bCs/>
                <w:color w:val="000000" w:themeColor="text1"/>
                <w:sz w:val="22"/>
                <w:szCs w:val="22"/>
                <w:lang w:val="hr-HR"/>
              </w:rPr>
            </w:pPr>
            <w:r w:rsidRPr="00D44F7C">
              <w:rPr>
                <w:rFonts w:asciiTheme="minorHAnsi" w:hAnsiTheme="minorHAnsi" w:cs="Arial"/>
                <w:b/>
                <w:bCs/>
                <w:color w:val="000000" w:themeColor="text1"/>
                <w:sz w:val="22"/>
                <w:szCs w:val="22"/>
                <w:lang w:val="hr-HR"/>
              </w:rPr>
              <w:t>28.249.988</w:t>
            </w:r>
          </w:p>
        </w:tc>
        <w:tc>
          <w:tcPr>
            <w:tcW w:w="784" w:type="pct"/>
            <w:tcBorders>
              <w:top w:val="single" w:sz="4" w:space="0" w:color="auto"/>
              <w:bottom w:val="single" w:sz="12" w:space="0" w:color="auto"/>
            </w:tcBorders>
            <w:vAlign w:val="center"/>
          </w:tcPr>
          <w:p w14:paraId="7EBD9BA4" w14:textId="646C05A4" w:rsidR="005A78BA" w:rsidRPr="00037DCC" w:rsidRDefault="005A78BA" w:rsidP="005A78BA">
            <w:pPr>
              <w:pStyle w:val="Tot"/>
              <w:jc w:val="right"/>
              <w:rPr>
                <w:rFonts w:asciiTheme="minorHAnsi" w:hAnsiTheme="minorHAnsi" w:cs="Arial"/>
                <w:b/>
                <w:bCs/>
                <w:color w:val="000000" w:themeColor="text1"/>
                <w:sz w:val="22"/>
                <w:szCs w:val="22"/>
                <w:lang w:val="hr-HR"/>
              </w:rPr>
            </w:pPr>
            <w:bookmarkStart w:id="476" w:name="_Toc67327105"/>
            <w:r>
              <w:rPr>
                <w:rFonts w:ascii="Calibri" w:hAnsi="Calibri" w:cs="Calibri"/>
                <w:b/>
                <w:bCs/>
                <w:color w:val="000000"/>
                <w:sz w:val="22"/>
                <w:szCs w:val="22"/>
              </w:rPr>
              <w:t>28.680.360</w:t>
            </w:r>
            <w:bookmarkEnd w:id="476"/>
          </w:p>
        </w:tc>
      </w:tr>
      <w:tr w:rsidR="005A78BA" w:rsidRPr="00037DCC" w14:paraId="5DC242C1" w14:textId="77777777" w:rsidTr="003C6BA3">
        <w:trPr>
          <w:trHeight w:val="285"/>
        </w:trPr>
        <w:tc>
          <w:tcPr>
            <w:tcW w:w="2911" w:type="pct"/>
          </w:tcPr>
          <w:p w14:paraId="2D97F3EC" w14:textId="77777777" w:rsidR="005A78BA" w:rsidRPr="00037DCC" w:rsidRDefault="005A78BA" w:rsidP="005A78BA">
            <w:pPr>
              <w:pStyle w:val="TT"/>
              <w:rPr>
                <w:rFonts w:asciiTheme="minorHAnsi" w:hAnsiTheme="minorHAnsi" w:cs="Arial"/>
                <w:b/>
                <w:bCs/>
                <w:color w:val="000000" w:themeColor="text1"/>
                <w:sz w:val="22"/>
                <w:szCs w:val="22"/>
                <w:lang w:val="hr-HR"/>
              </w:rPr>
            </w:pPr>
            <w:bookmarkStart w:id="477" w:name="_Toc67327107"/>
            <w:r w:rsidRPr="00037DCC">
              <w:rPr>
                <w:rFonts w:asciiTheme="minorHAnsi" w:hAnsiTheme="minorHAnsi" w:cs="Arial"/>
                <w:b/>
                <w:bCs/>
                <w:color w:val="000000" w:themeColor="text1"/>
                <w:sz w:val="22"/>
                <w:szCs w:val="22"/>
                <w:lang w:val="hr-HR"/>
              </w:rPr>
              <w:t>Obveze</w:t>
            </w:r>
            <w:bookmarkEnd w:id="477"/>
          </w:p>
        </w:tc>
        <w:tc>
          <w:tcPr>
            <w:tcW w:w="522" w:type="pct"/>
            <w:vAlign w:val="bottom"/>
          </w:tcPr>
          <w:p w14:paraId="397580E6" w14:textId="77777777" w:rsidR="005A78BA" w:rsidRPr="00F625B3" w:rsidRDefault="005A78BA" w:rsidP="005A78BA">
            <w:pPr>
              <w:pStyle w:val="TT"/>
              <w:rPr>
                <w:rFonts w:asciiTheme="minorHAnsi" w:hAnsiTheme="minorHAnsi" w:cs="Arial"/>
                <w:b/>
                <w:bCs/>
                <w:color w:val="000000" w:themeColor="text1"/>
                <w:sz w:val="22"/>
                <w:szCs w:val="22"/>
                <w:lang w:val="hr-HR"/>
              </w:rPr>
            </w:pPr>
          </w:p>
        </w:tc>
        <w:tc>
          <w:tcPr>
            <w:tcW w:w="783" w:type="pct"/>
            <w:tcBorders>
              <w:top w:val="single" w:sz="12" w:space="0" w:color="auto"/>
            </w:tcBorders>
            <w:vAlign w:val="bottom"/>
          </w:tcPr>
          <w:p w14:paraId="6BDEBB10" w14:textId="77777777" w:rsidR="005A78BA" w:rsidRPr="00037DCC" w:rsidRDefault="005A78BA" w:rsidP="005A78BA">
            <w:pPr>
              <w:pStyle w:val="TT"/>
              <w:jc w:val="right"/>
              <w:rPr>
                <w:rFonts w:asciiTheme="minorHAnsi" w:hAnsiTheme="minorHAnsi" w:cs="Arial"/>
                <w:b/>
                <w:bCs/>
                <w:color w:val="000000" w:themeColor="text1"/>
                <w:sz w:val="22"/>
                <w:szCs w:val="22"/>
                <w:lang w:val="hr-HR"/>
              </w:rPr>
            </w:pPr>
          </w:p>
        </w:tc>
        <w:tc>
          <w:tcPr>
            <w:tcW w:w="784" w:type="pct"/>
            <w:tcBorders>
              <w:top w:val="single" w:sz="12" w:space="0" w:color="auto"/>
            </w:tcBorders>
            <w:vAlign w:val="bottom"/>
          </w:tcPr>
          <w:p w14:paraId="5ABB47E7" w14:textId="77777777" w:rsidR="005A78BA" w:rsidRPr="00037DCC" w:rsidRDefault="005A78BA" w:rsidP="005A78BA">
            <w:pPr>
              <w:pStyle w:val="TT"/>
              <w:jc w:val="right"/>
              <w:rPr>
                <w:rFonts w:asciiTheme="minorHAnsi" w:hAnsiTheme="minorHAnsi" w:cs="Arial"/>
                <w:b/>
                <w:bCs/>
                <w:color w:val="000000" w:themeColor="text1"/>
                <w:sz w:val="22"/>
                <w:szCs w:val="22"/>
                <w:lang w:val="hr-HR"/>
              </w:rPr>
            </w:pPr>
          </w:p>
        </w:tc>
      </w:tr>
      <w:tr w:rsidR="005A78BA" w:rsidRPr="00037DCC" w14:paraId="76D0E6B0" w14:textId="77777777" w:rsidTr="00646FDF">
        <w:trPr>
          <w:trHeight w:val="285"/>
        </w:trPr>
        <w:tc>
          <w:tcPr>
            <w:tcW w:w="2911" w:type="pct"/>
          </w:tcPr>
          <w:p w14:paraId="0087DE27" w14:textId="77777777" w:rsidR="005A78BA" w:rsidRPr="00037DCC" w:rsidRDefault="005A78BA" w:rsidP="005A78BA">
            <w:pPr>
              <w:pStyle w:val="TT"/>
              <w:rPr>
                <w:rFonts w:asciiTheme="minorHAnsi" w:hAnsiTheme="minorHAnsi" w:cs="Arial"/>
                <w:color w:val="000000" w:themeColor="text1"/>
                <w:sz w:val="22"/>
                <w:szCs w:val="22"/>
                <w:lang w:val="hr-HR"/>
              </w:rPr>
            </w:pPr>
            <w:bookmarkStart w:id="478" w:name="_Toc67327108"/>
            <w:r w:rsidRPr="00037DCC">
              <w:rPr>
                <w:rFonts w:asciiTheme="minorHAnsi" w:hAnsiTheme="minorHAnsi" w:cs="Arial"/>
                <w:color w:val="000000" w:themeColor="text1"/>
                <w:sz w:val="22"/>
                <w:szCs w:val="22"/>
                <w:lang w:val="hr-HR"/>
              </w:rPr>
              <w:t>Obveze po depozitima</w:t>
            </w:r>
            <w:bookmarkEnd w:id="478"/>
          </w:p>
        </w:tc>
        <w:tc>
          <w:tcPr>
            <w:tcW w:w="522" w:type="pct"/>
            <w:vAlign w:val="bottom"/>
          </w:tcPr>
          <w:p w14:paraId="77623131" w14:textId="6FEBE5E5" w:rsidR="005A78BA" w:rsidRPr="00F625B3" w:rsidRDefault="005A78BA" w:rsidP="005A78BA">
            <w:pPr>
              <w:pStyle w:val="TT"/>
              <w:jc w:val="center"/>
              <w:rPr>
                <w:rFonts w:asciiTheme="minorHAnsi" w:hAnsiTheme="minorHAnsi" w:cs="Arial"/>
                <w:color w:val="000000" w:themeColor="text1"/>
                <w:sz w:val="22"/>
                <w:szCs w:val="22"/>
                <w:lang w:val="hr-HR"/>
              </w:rPr>
            </w:pPr>
            <w:bookmarkStart w:id="479" w:name="_Toc67327109"/>
            <w:r w:rsidRPr="00F625B3">
              <w:rPr>
                <w:rFonts w:asciiTheme="minorHAnsi" w:hAnsiTheme="minorHAnsi" w:cs="Arial"/>
                <w:color w:val="000000" w:themeColor="text1"/>
                <w:sz w:val="22"/>
                <w:szCs w:val="22"/>
                <w:lang w:val="hr-HR"/>
              </w:rPr>
              <w:t>2</w:t>
            </w:r>
            <w:r w:rsidR="00A968B5">
              <w:rPr>
                <w:rFonts w:asciiTheme="minorHAnsi" w:hAnsiTheme="minorHAnsi" w:cs="Arial"/>
                <w:color w:val="000000" w:themeColor="text1"/>
                <w:sz w:val="22"/>
                <w:szCs w:val="22"/>
                <w:lang w:val="hr-HR"/>
              </w:rPr>
              <w:t>3</w:t>
            </w:r>
            <w:bookmarkEnd w:id="479"/>
          </w:p>
        </w:tc>
        <w:tc>
          <w:tcPr>
            <w:tcW w:w="783" w:type="pct"/>
            <w:tcBorders>
              <w:top w:val="nil"/>
              <w:left w:val="nil"/>
              <w:bottom w:val="nil"/>
              <w:right w:val="nil"/>
            </w:tcBorders>
            <w:shd w:val="clear" w:color="auto" w:fill="auto"/>
            <w:vAlign w:val="center"/>
          </w:tcPr>
          <w:p w14:paraId="0D061965" w14:textId="30C435A1" w:rsidR="005A78BA" w:rsidRPr="00037DCC" w:rsidRDefault="00D44F7C" w:rsidP="005A78BA">
            <w:pPr>
              <w:pStyle w:val="TT"/>
              <w:jc w:val="right"/>
              <w:rPr>
                <w:rFonts w:asciiTheme="minorHAnsi" w:hAnsiTheme="minorHAnsi" w:cs="Arial"/>
                <w:color w:val="000000" w:themeColor="text1"/>
                <w:sz w:val="22"/>
                <w:szCs w:val="22"/>
                <w:lang w:val="hr-HR"/>
              </w:rPr>
            </w:pPr>
            <w:r w:rsidRPr="00D44F7C">
              <w:rPr>
                <w:rFonts w:asciiTheme="minorHAnsi" w:hAnsiTheme="minorHAnsi" w:cs="Arial"/>
                <w:color w:val="000000" w:themeColor="text1"/>
                <w:sz w:val="22"/>
                <w:szCs w:val="22"/>
                <w:lang w:val="hr-HR"/>
              </w:rPr>
              <w:t>960.541</w:t>
            </w:r>
          </w:p>
        </w:tc>
        <w:tc>
          <w:tcPr>
            <w:tcW w:w="784" w:type="pct"/>
            <w:tcBorders>
              <w:top w:val="nil"/>
              <w:left w:val="nil"/>
              <w:bottom w:val="nil"/>
              <w:right w:val="nil"/>
            </w:tcBorders>
            <w:shd w:val="clear" w:color="auto" w:fill="auto"/>
            <w:vAlign w:val="center"/>
          </w:tcPr>
          <w:p w14:paraId="3E08E89F" w14:textId="291AD33F" w:rsidR="005A78BA" w:rsidRPr="00037DCC" w:rsidRDefault="005A78BA" w:rsidP="005A78BA">
            <w:pPr>
              <w:pStyle w:val="TT"/>
              <w:jc w:val="right"/>
              <w:rPr>
                <w:rFonts w:asciiTheme="minorHAnsi" w:hAnsiTheme="minorHAnsi" w:cs="Arial"/>
                <w:color w:val="000000" w:themeColor="text1"/>
                <w:sz w:val="22"/>
                <w:szCs w:val="22"/>
                <w:lang w:val="hr-HR"/>
              </w:rPr>
            </w:pPr>
            <w:bookmarkStart w:id="480" w:name="_Toc67327110"/>
            <w:r>
              <w:rPr>
                <w:rFonts w:ascii="Calibri" w:hAnsi="Calibri" w:cs="Calibri"/>
                <w:color w:val="000000"/>
                <w:sz w:val="22"/>
                <w:szCs w:val="22"/>
              </w:rPr>
              <w:t>974.393</w:t>
            </w:r>
            <w:bookmarkEnd w:id="480"/>
          </w:p>
        </w:tc>
      </w:tr>
      <w:tr w:rsidR="005A78BA" w:rsidRPr="00037DCC" w14:paraId="15AC7A37" w14:textId="77777777" w:rsidTr="00646FDF">
        <w:trPr>
          <w:trHeight w:val="285"/>
        </w:trPr>
        <w:tc>
          <w:tcPr>
            <w:tcW w:w="2911" w:type="pct"/>
          </w:tcPr>
          <w:p w14:paraId="472EE05A" w14:textId="77777777" w:rsidR="005A78BA" w:rsidRPr="00037DCC" w:rsidRDefault="005A78BA" w:rsidP="005A78BA">
            <w:pPr>
              <w:pStyle w:val="TT"/>
              <w:rPr>
                <w:rFonts w:asciiTheme="minorHAnsi" w:hAnsiTheme="minorHAnsi" w:cs="Arial"/>
                <w:color w:val="000000" w:themeColor="text1"/>
                <w:sz w:val="22"/>
                <w:szCs w:val="22"/>
                <w:lang w:val="hr-HR"/>
              </w:rPr>
            </w:pPr>
            <w:bookmarkStart w:id="481" w:name="_Toc67327112"/>
            <w:r w:rsidRPr="00037DCC">
              <w:rPr>
                <w:rFonts w:asciiTheme="minorHAnsi" w:hAnsiTheme="minorHAnsi" w:cs="Arial"/>
                <w:color w:val="000000" w:themeColor="text1"/>
                <w:sz w:val="22"/>
                <w:szCs w:val="22"/>
                <w:lang w:val="hr-HR"/>
              </w:rPr>
              <w:t>Obveze po kreditima</w:t>
            </w:r>
            <w:bookmarkEnd w:id="481"/>
          </w:p>
        </w:tc>
        <w:tc>
          <w:tcPr>
            <w:tcW w:w="522" w:type="pct"/>
            <w:vAlign w:val="bottom"/>
          </w:tcPr>
          <w:p w14:paraId="6C61C49E" w14:textId="1C1BD0C9" w:rsidR="005A78BA" w:rsidRPr="00F625B3" w:rsidRDefault="005A78BA" w:rsidP="005A78BA">
            <w:pPr>
              <w:pStyle w:val="TT"/>
              <w:jc w:val="center"/>
              <w:rPr>
                <w:rFonts w:asciiTheme="minorHAnsi" w:hAnsiTheme="minorHAnsi" w:cs="Arial"/>
                <w:color w:val="000000" w:themeColor="text1"/>
                <w:sz w:val="22"/>
                <w:szCs w:val="22"/>
                <w:lang w:val="hr-HR"/>
              </w:rPr>
            </w:pPr>
            <w:bookmarkStart w:id="482" w:name="_Toc67327113"/>
            <w:r w:rsidRPr="00F625B3">
              <w:rPr>
                <w:rFonts w:asciiTheme="minorHAnsi" w:hAnsiTheme="minorHAnsi" w:cs="Arial"/>
                <w:color w:val="000000" w:themeColor="text1"/>
                <w:sz w:val="22"/>
                <w:szCs w:val="22"/>
                <w:lang w:val="hr-HR"/>
              </w:rPr>
              <w:t>2</w:t>
            </w:r>
            <w:r w:rsidR="00A968B5">
              <w:rPr>
                <w:rFonts w:asciiTheme="minorHAnsi" w:hAnsiTheme="minorHAnsi" w:cs="Arial"/>
                <w:color w:val="000000" w:themeColor="text1"/>
                <w:sz w:val="22"/>
                <w:szCs w:val="22"/>
                <w:lang w:val="hr-HR"/>
              </w:rPr>
              <w:t>4</w:t>
            </w:r>
            <w:bookmarkEnd w:id="482"/>
          </w:p>
        </w:tc>
        <w:tc>
          <w:tcPr>
            <w:tcW w:w="783" w:type="pct"/>
            <w:tcBorders>
              <w:top w:val="nil"/>
              <w:left w:val="nil"/>
              <w:bottom w:val="nil"/>
              <w:right w:val="nil"/>
            </w:tcBorders>
            <w:shd w:val="clear" w:color="auto" w:fill="auto"/>
            <w:vAlign w:val="center"/>
          </w:tcPr>
          <w:p w14:paraId="7DC0DF20" w14:textId="3DCE48D6" w:rsidR="005A78BA" w:rsidRPr="00037DCC" w:rsidRDefault="00BE3CEF" w:rsidP="005A78BA">
            <w:pPr>
              <w:pStyle w:val="TT"/>
              <w:jc w:val="right"/>
              <w:rPr>
                <w:rFonts w:asciiTheme="minorHAnsi" w:hAnsiTheme="minorHAnsi" w:cs="Arial"/>
                <w:color w:val="000000" w:themeColor="text1"/>
                <w:sz w:val="22"/>
                <w:szCs w:val="22"/>
                <w:lang w:val="hr-HR"/>
              </w:rPr>
            </w:pPr>
            <w:r w:rsidRPr="00BE3CEF">
              <w:rPr>
                <w:rFonts w:asciiTheme="minorHAnsi" w:hAnsiTheme="minorHAnsi" w:cs="Arial"/>
                <w:color w:val="000000" w:themeColor="text1"/>
                <w:sz w:val="22"/>
                <w:szCs w:val="22"/>
                <w:lang w:val="hr-HR"/>
              </w:rPr>
              <w:t>16.115.237</w:t>
            </w:r>
          </w:p>
        </w:tc>
        <w:tc>
          <w:tcPr>
            <w:tcW w:w="784" w:type="pct"/>
            <w:tcBorders>
              <w:top w:val="nil"/>
              <w:left w:val="nil"/>
              <w:bottom w:val="nil"/>
              <w:right w:val="nil"/>
            </w:tcBorders>
            <w:shd w:val="clear" w:color="auto" w:fill="auto"/>
            <w:vAlign w:val="center"/>
          </w:tcPr>
          <w:p w14:paraId="6B3CC708" w14:textId="3E59E92E" w:rsidR="005A78BA" w:rsidRPr="00037DCC" w:rsidRDefault="005A78BA" w:rsidP="005A78BA">
            <w:pPr>
              <w:pStyle w:val="TT"/>
              <w:jc w:val="right"/>
              <w:rPr>
                <w:rFonts w:asciiTheme="minorHAnsi" w:hAnsiTheme="minorHAnsi" w:cs="Arial"/>
                <w:color w:val="000000" w:themeColor="text1"/>
                <w:sz w:val="22"/>
                <w:szCs w:val="22"/>
                <w:lang w:val="hr-HR"/>
              </w:rPr>
            </w:pPr>
            <w:bookmarkStart w:id="483" w:name="_Toc67327114"/>
            <w:r>
              <w:rPr>
                <w:rFonts w:ascii="Calibri" w:hAnsi="Calibri" w:cs="Calibri"/>
                <w:color w:val="000000"/>
                <w:sz w:val="22"/>
                <w:szCs w:val="22"/>
              </w:rPr>
              <w:t>16.863.935</w:t>
            </w:r>
            <w:bookmarkEnd w:id="483"/>
          </w:p>
        </w:tc>
      </w:tr>
      <w:tr w:rsidR="005A78BA" w:rsidRPr="00037DCC" w14:paraId="65C6E469" w14:textId="77777777" w:rsidTr="00030267">
        <w:trPr>
          <w:trHeight w:val="285"/>
        </w:trPr>
        <w:tc>
          <w:tcPr>
            <w:tcW w:w="2911" w:type="pct"/>
          </w:tcPr>
          <w:p w14:paraId="7B23BDBE" w14:textId="77777777" w:rsidR="005A78BA" w:rsidRPr="00037DCC" w:rsidRDefault="005A78BA" w:rsidP="005A78BA">
            <w:pPr>
              <w:pStyle w:val="TT"/>
              <w:rPr>
                <w:rFonts w:asciiTheme="minorHAnsi" w:hAnsiTheme="minorHAnsi" w:cs="Arial"/>
                <w:color w:val="000000" w:themeColor="text1"/>
                <w:sz w:val="22"/>
                <w:szCs w:val="22"/>
                <w:lang w:val="hr-HR"/>
              </w:rPr>
            </w:pPr>
            <w:bookmarkStart w:id="484" w:name="_Toc67327120"/>
            <w:r w:rsidRPr="00037DCC">
              <w:rPr>
                <w:rFonts w:asciiTheme="minorHAnsi" w:hAnsiTheme="minorHAnsi" w:cs="Arial"/>
                <w:color w:val="000000" w:themeColor="text1"/>
                <w:sz w:val="22"/>
                <w:szCs w:val="22"/>
                <w:lang w:val="hr-HR"/>
              </w:rPr>
              <w:t>Rezerviranja za garancije, preuzete i ostale obveze</w:t>
            </w:r>
            <w:bookmarkEnd w:id="484"/>
          </w:p>
        </w:tc>
        <w:tc>
          <w:tcPr>
            <w:tcW w:w="522" w:type="pct"/>
            <w:vAlign w:val="bottom"/>
          </w:tcPr>
          <w:p w14:paraId="25331A0F" w14:textId="067FBB8F" w:rsidR="005A78BA" w:rsidRPr="00F625B3" w:rsidRDefault="00A968B5" w:rsidP="005A78BA">
            <w:pPr>
              <w:pStyle w:val="TT"/>
              <w:jc w:val="center"/>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5</w:t>
            </w:r>
          </w:p>
        </w:tc>
        <w:tc>
          <w:tcPr>
            <w:tcW w:w="783" w:type="pct"/>
            <w:tcBorders>
              <w:top w:val="nil"/>
              <w:left w:val="nil"/>
              <w:bottom w:val="nil"/>
              <w:right w:val="nil"/>
            </w:tcBorders>
            <w:shd w:val="clear" w:color="auto" w:fill="auto"/>
            <w:vAlign w:val="center"/>
          </w:tcPr>
          <w:p w14:paraId="347B8AFD" w14:textId="6B3EBCB8" w:rsidR="005A78BA" w:rsidRPr="00037DCC" w:rsidDel="007003BC" w:rsidRDefault="00BE3CEF" w:rsidP="005A78BA">
            <w:pPr>
              <w:pStyle w:val="TT"/>
              <w:jc w:val="right"/>
              <w:rPr>
                <w:rFonts w:ascii="Calibri" w:hAnsi="Calibri" w:cs="Calibri"/>
                <w:color w:val="000000" w:themeColor="text1"/>
                <w:sz w:val="22"/>
                <w:szCs w:val="22"/>
                <w:lang w:val="hr-HR"/>
              </w:rPr>
            </w:pPr>
            <w:r w:rsidRPr="00BE3CEF">
              <w:rPr>
                <w:rFonts w:ascii="Calibri" w:hAnsi="Calibri" w:cs="Calibri"/>
                <w:color w:val="000000" w:themeColor="text1"/>
                <w:sz w:val="22"/>
                <w:szCs w:val="22"/>
                <w:lang w:val="hr-HR"/>
              </w:rPr>
              <w:t>190.303</w:t>
            </w:r>
          </w:p>
        </w:tc>
        <w:tc>
          <w:tcPr>
            <w:tcW w:w="784" w:type="pct"/>
            <w:tcBorders>
              <w:top w:val="nil"/>
              <w:left w:val="nil"/>
              <w:bottom w:val="nil"/>
              <w:right w:val="nil"/>
            </w:tcBorders>
            <w:shd w:val="clear" w:color="auto" w:fill="auto"/>
            <w:vAlign w:val="center"/>
          </w:tcPr>
          <w:p w14:paraId="028FE813" w14:textId="5DBB9143" w:rsidR="005A78BA" w:rsidRPr="00037DCC" w:rsidRDefault="005A78BA" w:rsidP="005A78BA">
            <w:pPr>
              <w:pStyle w:val="TT"/>
              <w:jc w:val="right"/>
              <w:rPr>
                <w:rFonts w:ascii="Calibri" w:hAnsi="Calibri" w:cs="Calibri"/>
                <w:color w:val="000000" w:themeColor="text1"/>
                <w:sz w:val="22"/>
                <w:szCs w:val="22"/>
                <w:lang w:val="hr-HR"/>
              </w:rPr>
            </w:pPr>
            <w:bookmarkStart w:id="485" w:name="_Toc67327122"/>
            <w:r>
              <w:rPr>
                <w:rFonts w:ascii="Calibri" w:hAnsi="Calibri" w:cs="Calibri"/>
                <w:color w:val="000000"/>
                <w:sz w:val="22"/>
                <w:szCs w:val="22"/>
              </w:rPr>
              <w:t>107.796</w:t>
            </w:r>
            <w:bookmarkEnd w:id="485"/>
          </w:p>
        </w:tc>
      </w:tr>
      <w:tr w:rsidR="005A78BA" w:rsidRPr="00037DCC" w14:paraId="0F53EB09" w14:textId="77777777" w:rsidTr="00030267">
        <w:trPr>
          <w:trHeight w:val="285"/>
        </w:trPr>
        <w:tc>
          <w:tcPr>
            <w:tcW w:w="2911" w:type="pct"/>
          </w:tcPr>
          <w:p w14:paraId="1A35833D" w14:textId="77777777" w:rsidR="005A78BA" w:rsidRPr="00037DCC" w:rsidRDefault="005A78BA" w:rsidP="005A78BA">
            <w:pPr>
              <w:pStyle w:val="TT"/>
              <w:rPr>
                <w:rFonts w:asciiTheme="minorHAnsi" w:hAnsiTheme="minorHAnsi" w:cs="Arial"/>
                <w:color w:val="000000" w:themeColor="text1"/>
                <w:sz w:val="22"/>
                <w:szCs w:val="22"/>
                <w:lang w:val="hr-HR"/>
              </w:rPr>
            </w:pPr>
            <w:bookmarkStart w:id="486" w:name="_Toc67327124"/>
            <w:r w:rsidRPr="00037DCC">
              <w:rPr>
                <w:rFonts w:asciiTheme="minorHAnsi" w:hAnsiTheme="minorHAnsi" w:cs="Arial"/>
                <w:color w:val="000000" w:themeColor="text1"/>
                <w:sz w:val="22"/>
                <w:szCs w:val="22"/>
                <w:lang w:val="hr-HR"/>
              </w:rPr>
              <w:t>Ostale obveze</w:t>
            </w:r>
            <w:bookmarkEnd w:id="486"/>
          </w:p>
        </w:tc>
        <w:tc>
          <w:tcPr>
            <w:tcW w:w="522" w:type="pct"/>
            <w:vAlign w:val="bottom"/>
          </w:tcPr>
          <w:p w14:paraId="11F885A4" w14:textId="2C7A2A37" w:rsidR="005A78BA" w:rsidRPr="00F625B3" w:rsidRDefault="00A968B5" w:rsidP="005A78BA">
            <w:pPr>
              <w:pStyle w:val="TT"/>
              <w:jc w:val="center"/>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6</w:t>
            </w:r>
          </w:p>
        </w:tc>
        <w:tc>
          <w:tcPr>
            <w:tcW w:w="783" w:type="pct"/>
            <w:tcBorders>
              <w:top w:val="nil"/>
              <w:left w:val="nil"/>
              <w:bottom w:val="nil"/>
              <w:right w:val="nil"/>
            </w:tcBorders>
            <w:shd w:val="clear" w:color="auto" w:fill="auto"/>
            <w:vAlign w:val="center"/>
          </w:tcPr>
          <w:p w14:paraId="062BAD30" w14:textId="1137FD1C" w:rsidR="005A78BA" w:rsidRPr="00037DCC" w:rsidRDefault="00BE3CEF" w:rsidP="005A78BA">
            <w:pPr>
              <w:pStyle w:val="TT"/>
              <w:jc w:val="right"/>
              <w:rPr>
                <w:rFonts w:asciiTheme="minorHAnsi" w:hAnsiTheme="minorHAnsi" w:cs="Arial"/>
                <w:color w:val="000000" w:themeColor="text1"/>
                <w:sz w:val="22"/>
                <w:szCs w:val="22"/>
                <w:lang w:val="hr-HR"/>
              </w:rPr>
            </w:pPr>
            <w:r w:rsidRPr="00BE3CEF">
              <w:rPr>
                <w:rFonts w:asciiTheme="minorHAnsi" w:hAnsiTheme="minorHAnsi" w:cs="Arial"/>
                <w:color w:val="000000" w:themeColor="text1"/>
                <w:sz w:val="22"/>
                <w:szCs w:val="22"/>
                <w:lang w:val="hr-HR"/>
              </w:rPr>
              <w:t>416.178</w:t>
            </w:r>
          </w:p>
        </w:tc>
        <w:tc>
          <w:tcPr>
            <w:tcW w:w="784" w:type="pct"/>
            <w:tcBorders>
              <w:top w:val="nil"/>
              <w:left w:val="nil"/>
              <w:bottom w:val="nil"/>
              <w:right w:val="nil"/>
            </w:tcBorders>
            <w:shd w:val="clear" w:color="auto" w:fill="auto"/>
            <w:vAlign w:val="center"/>
          </w:tcPr>
          <w:p w14:paraId="549FBE49" w14:textId="196BE4F0" w:rsidR="005A78BA" w:rsidRPr="00037DCC" w:rsidRDefault="005A78BA" w:rsidP="005A78BA">
            <w:pPr>
              <w:pStyle w:val="TT"/>
              <w:jc w:val="right"/>
              <w:rPr>
                <w:rFonts w:ascii="Calibri" w:hAnsi="Calibri" w:cs="Calibri"/>
                <w:color w:val="000000" w:themeColor="text1"/>
                <w:sz w:val="22"/>
                <w:szCs w:val="22"/>
                <w:lang w:val="hr-HR"/>
              </w:rPr>
            </w:pPr>
            <w:bookmarkStart w:id="487" w:name="_Toc67327126"/>
            <w:r>
              <w:rPr>
                <w:rFonts w:ascii="Calibri" w:hAnsi="Calibri" w:cs="Calibri"/>
                <w:color w:val="000000"/>
                <w:sz w:val="22"/>
                <w:szCs w:val="22"/>
              </w:rPr>
              <w:t>379.612</w:t>
            </w:r>
            <w:bookmarkEnd w:id="487"/>
          </w:p>
        </w:tc>
      </w:tr>
      <w:tr w:rsidR="005A78BA" w:rsidRPr="00037DCC" w14:paraId="43B474DF" w14:textId="77777777" w:rsidTr="00EB56CC">
        <w:trPr>
          <w:trHeight w:val="332"/>
        </w:trPr>
        <w:tc>
          <w:tcPr>
            <w:tcW w:w="2911" w:type="pct"/>
          </w:tcPr>
          <w:p w14:paraId="216C7D0E" w14:textId="77777777" w:rsidR="005A78BA" w:rsidRPr="00037DCC" w:rsidRDefault="005A78BA" w:rsidP="005A78BA">
            <w:pPr>
              <w:pStyle w:val="Tot"/>
              <w:rPr>
                <w:rFonts w:asciiTheme="minorHAnsi" w:hAnsiTheme="minorHAnsi" w:cs="Arial"/>
                <w:b/>
                <w:bCs/>
                <w:color w:val="000000" w:themeColor="text1"/>
                <w:sz w:val="22"/>
                <w:szCs w:val="22"/>
                <w:lang w:val="hr-HR"/>
              </w:rPr>
            </w:pPr>
            <w:bookmarkStart w:id="488" w:name="_Toc67327128"/>
            <w:r w:rsidRPr="00037DCC">
              <w:rPr>
                <w:rFonts w:asciiTheme="minorHAnsi" w:hAnsiTheme="minorHAnsi" w:cs="Arial"/>
                <w:b/>
                <w:bCs/>
                <w:color w:val="000000" w:themeColor="text1"/>
                <w:sz w:val="22"/>
                <w:szCs w:val="22"/>
                <w:lang w:val="hr-HR"/>
              </w:rPr>
              <w:t>Ukupne obveze</w:t>
            </w:r>
            <w:bookmarkEnd w:id="488"/>
          </w:p>
        </w:tc>
        <w:tc>
          <w:tcPr>
            <w:tcW w:w="522" w:type="pct"/>
            <w:vAlign w:val="bottom"/>
          </w:tcPr>
          <w:p w14:paraId="5A06522F" w14:textId="77777777" w:rsidR="005A78BA" w:rsidRPr="00F625B3" w:rsidRDefault="005A78BA" w:rsidP="005A78BA">
            <w:pPr>
              <w:pStyle w:val="Tot"/>
              <w:rPr>
                <w:rFonts w:asciiTheme="minorHAnsi" w:hAnsiTheme="minorHAnsi" w:cs="Arial"/>
                <w:b/>
                <w:bCs/>
                <w:color w:val="000000" w:themeColor="text1"/>
                <w:sz w:val="22"/>
                <w:szCs w:val="22"/>
                <w:lang w:val="hr-HR"/>
              </w:rPr>
            </w:pPr>
          </w:p>
        </w:tc>
        <w:tc>
          <w:tcPr>
            <w:tcW w:w="783" w:type="pct"/>
            <w:tcBorders>
              <w:top w:val="single" w:sz="4" w:space="0" w:color="auto"/>
              <w:left w:val="nil"/>
              <w:bottom w:val="single" w:sz="8" w:space="0" w:color="auto"/>
              <w:right w:val="nil"/>
            </w:tcBorders>
            <w:shd w:val="clear" w:color="auto" w:fill="auto"/>
            <w:vAlign w:val="center"/>
          </w:tcPr>
          <w:p w14:paraId="3F8BB595" w14:textId="7123558F" w:rsidR="005A78BA" w:rsidRPr="00037DCC" w:rsidRDefault="00BE3CEF" w:rsidP="005A78BA">
            <w:pPr>
              <w:pStyle w:val="Tot"/>
              <w:jc w:val="right"/>
              <w:rPr>
                <w:rFonts w:asciiTheme="minorHAnsi" w:hAnsiTheme="minorHAnsi" w:cs="Arial"/>
                <w:b/>
                <w:bCs/>
                <w:color w:val="000000" w:themeColor="text1"/>
                <w:sz w:val="22"/>
                <w:szCs w:val="22"/>
                <w:lang w:val="hr-HR"/>
              </w:rPr>
            </w:pPr>
            <w:r w:rsidRPr="00BE3CEF">
              <w:rPr>
                <w:rFonts w:asciiTheme="minorHAnsi" w:hAnsiTheme="minorHAnsi" w:cs="Arial"/>
                <w:b/>
                <w:bCs/>
                <w:color w:val="000000" w:themeColor="text1"/>
                <w:sz w:val="22"/>
                <w:szCs w:val="22"/>
                <w:lang w:val="hr-HR"/>
              </w:rPr>
              <w:t>17.682.259</w:t>
            </w:r>
          </w:p>
        </w:tc>
        <w:tc>
          <w:tcPr>
            <w:tcW w:w="784" w:type="pct"/>
            <w:tcBorders>
              <w:top w:val="single" w:sz="4" w:space="0" w:color="auto"/>
              <w:bottom w:val="single" w:sz="12" w:space="0" w:color="auto"/>
            </w:tcBorders>
            <w:vAlign w:val="center"/>
          </w:tcPr>
          <w:p w14:paraId="6DC1ED2B" w14:textId="6FB7FECE" w:rsidR="005A78BA" w:rsidRPr="00037DCC" w:rsidRDefault="005A78BA" w:rsidP="005A78BA">
            <w:pPr>
              <w:pStyle w:val="Tot"/>
              <w:jc w:val="right"/>
              <w:rPr>
                <w:rFonts w:asciiTheme="minorHAnsi" w:hAnsiTheme="minorHAnsi" w:cs="Arial"/>
                <w:b/>
                <w:bCs/>
                <w:color w:val="000000" w:themeColor="text1"/>
                <w:sz w:val="22"/>
                <w:szCs w:val="22"/>
                <w:lang w:val="hr-HR"/>
              </w:rPr>
            </w:pPr>
            <w:bookmarkStart w:id="489" w:name="_Toc67327129"/>
            <w:r>
              <w:rPr>
                <w:rFonts w:ascii="Calibri" w:hAnsi="Calibri" w:cs="Calibri"/>
                <w:b/>
                <w:bCs/>
                <w:color w:val="000000"/>
                <w:sz w:val="22"/>
                <w:szCs w:val="22"/>
              </w:rPr>
              <w:t>18.325.736</w:t>
            </w:r>
            <w:bookmarkEnd w:id="489"/>
          </w:p>
        </w:tc>
      </w:tr>
      <w:tr w:rsidR="005A78BA" w:rsidRPr="00037DCC" w14:paraId="1CA15D47" w14:textId="77777777" w:rsidTr="003C6BA3">
        <w:trPr>
          <w:trHeight w:val="285"/>
        </w:trPr>
        <w:tc>
          <w:tcPr>
            <w:tcW w:w="2911" w:type="pct"/>
          </w:tcPr>
          <w:p w14:paraId="7CF4585D" w14:textId="77777777" w:rsidR="005A78BA" w:rsidRPr="00037DCC" w:rsidRDefault="005A78BA" w:rsidP="005A78BA">
            <w:pPr>
              <w:pStyle w:val="TT"/>
              <w:rPr>
                <w:rFonts w:asciiTheme="minorHAnsi" w:hAnsiTheme="minorHAnsi" w:cs="Arial"/>
                <w:b/>
                <w:bCs/>
                <w:color w:val="000000" w:themeColor="text1"/>
                <w:sz w:val="22"/>
                <w:szCs w:val="22"/>
                <w:lang w:val="hr-HR"/>
              </w:rPr>
            </w:pPr>
            <w:bookmarkStart w:id="490" w:name="_Toc67327131"/>
            <w:r w:rsidRPr="00037DCC">
              <w:rPr>
                <w:rFonts w:asciiTheme="minorHAnsi" w:hAnsiTheme="minorHAnsi" w:cs="Arial"/>
                <w:b/>
                <w:bCs/>
                <w:color w:val="000000" w:themeColor="text1"/>
                <w:sz w:val="22"/>
                <w:szCs w:val="22"/>
                <w:lang w:val="hr-HR"/>
              </w:rPr>
              <w:t>Kapital i rezerve</w:t>
            </w:r>
            <w:bookmarkEnd w:id="490"/>
          </w:p>
        </w:tc>
        <w:tc>
          <w:tcPr>
            <w:tcW w:w="522" w:type="pct"/>
            <w:vAlign w:val="bottom"/>
          </w:tcPr>
          <w:p w14:paraId="44EEE152" w14:textId="77777777" w:rsidR="005A78BA" w:rsidRPr="00F625B3" w:rsidRDefault="005A78BA" w:rsidP="005A78BA">
            <w:pPr>
              <w:pStyle w:val="TT"/>
              <w:rPr>
                <w:rFonts w:asciiTheme="minorHAnsi" w:hAnsiTheme="minorHAnsi" w:cs="Arial"/>
                <w:b/>
                <w:bCs/>
                <w:color w:val="000000" w:themeColor="text1"/>
                <w:sz w:val="22"/>
                <w:szCs w:val="22"/>
                <w:lang w:val="hr-HR"/>
              </w:rPr>
            </w:pPr>
          </w:p>
        </w:tc>
        <w:tc>
          <w:tcPr>
            <w:tcW w:w="783" w:type="pct"/>
            <w:tcBorders>
              <w:top w:val="single" w:sz="12" w:space="0" w:color="auto"/>
            </w:tcBorders>
            <w:vAlign w:val="bottom"/>
          </w:tcPr>
          <w:p w14:paraId="1B46D23F" w14:textId="77777777" w:rsidR="005A78BA" w:rsidRPr="00037DCC" w:rsidRDefault="005A78BA" w:rsidP="005A78BA">
            <w:pPr>
              <w:pStyle w:val="TT"/>
              <w:jc w:val="right"/>
              <w:rPr>
                <w:rFonts w:asciiTheme="minorHAnsi" w:hAnsiTheme="minorHAnsi" w:cs="Arial"/>
                <w:b/>
                <w:bCs/>
                <w:color w:val="000000" w:themeColor="text1"/>
                <w:sz w:val="22"/>
                <w:szCs w:val="22"/>
                <w:lang w:val="hr-HR"/>
              </w:rPr>
            </w:pPr>
          </w:p>
        </w:tc>
        <w:tc>
          <w:tcPr>
            <w:tcW w:w="784" w:type="pct"/>
            <w:tcBorders>
              <w:top w:val="single" w:sz="12" w:space="0" w:color="auto"/>
            </w:tcBorders>
            <w:vAlign w:val="bottom"/>
          </w:tcPr>
          <w:p w14:paraId="06FC6AFF" w14:textId="77777777" w:rsidR="005A78BA" w:rsidRPr="00037DCC" w:rsidRDefault="005A78BA" w:rsidP="005A78BA">
            <w:pPr>
              <w:pStyle w:val="TT"/>
              <w:jc w:val="right"/>
              <w:rPr>
                <w:rFonts w:asciiTheme="minorHAnsi" w:hAnsiTheme="minorHAnsi" w:cs="Arial"/>
                <w:b/>
                <w:bCs/>
                <w:color w:val="000000" w:themeColor="text1"/>
                <w:sz w:val="22"/>
                <w:szCs w:val="22"/>
                <w:lang w:val="hr-HR"/>
              </w:rPr>
            </w:pPr>
          </w:p>
        </w:tc>
      </w:tr>
      <w:tr w:rsidR="005A78BA" w:rsidRPr="00037DCC" w14:paraId="3219E237" w14:textId="77777777" w:rsidTr="00646FDF">
        <w:trPr>
          <w:trHeight w:val="285"/>
        </w:trPr>
        <w:tc>
          <w:tcPr>
            <w:tcW w:w="2911" w:type="pct"/>
          </w:tcPr>
          <w:p w14:paraId="75843FD0" w14:textId="77777777" w:rsidR="005A78BA" w:rsidRPr="00037DCC" w:rsidRDefault="005A78BA" w:rsidP="005A78BA">
            <w:pPr>
              <w:pStyle w:val="TT"/>
              <w:rPr>
                <w:rFonts w:asciiTheme="minorHAnsi" w:hAnsiTheme="minorHAnsi" w:cs="Arial"/>
                <w:color w:val="000000" w:themeColor="text1"/>
                <w:sz w:val="22"/>
                <w:szCs w:val="22"/>
                <w:lang w:val="hr-HR"/>
              </w:rPr>
            </w:pPr>
            <w:bookmarkStart w:id="491" w:name="_Toc67327132"/>
            <w:r w:rsidRPr="00037DCC">
              <w:rPr>
                <w:rFonts w:asciiTheme="minorHAnsi" w:hAnsiTheme="minorHAnsi" w:cs="Arial"/>
                <w:color w:val="000000" w:themeColor="text1"/>
                <w:sz w:val="22"/>
                <w:szCs w:val="22"/>
                <w:lang w:val="hr-HR"/>
              </w:rPr>
              <w:t>Osnivački kapital</w:t>
            </w:r>
            <w:bookmarkEnd w:id="491"/>
          </w:p>
        </w:tc>
        <w:tc>
          <w:tcPr>
            <w:tcW w:w="522" w:type="pct"/>
            <w:vAlign w:val="bottom"/>
          </w:tcPr>
          <w:p w14:paraId="6D90F24A" w14:textId="36E0B6F6" w:rsidR="005A78BA" w:rsidRPr="00F625B3" w:rsidRDefault="00A968B5" w:rsidP="005A78BA">
            <w:pPr>
              <w:pStyle w:val="TT"/>
              <w:jc w:val="center"/>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7</w:t>
            </w:r>
          </w:p>
        </w:tc>
        <w:tc>
          <w:tcPr>
            <w:tcW w:w="783" w:type="pct"/>
            <w:tcBorders>
              <w:top w:val="nil"/>
              <w:left w:val="nil"/>
              <w:bottom w:val="nil"/>
              <w:right w:val="nil"/>
            </w:tcBorders>
            <w:shd w:val="clear" w:color="auto" w:fill="auto"/>
            <w:vAlign w:val="center"/>
          </w:tcPr>
          <w:p w14:paraId="6CABF817" w14:textId="65082E1F" w:rsidR="005A78BA" w:rsidRPr="00037DCC" w:rsidRDefault="00BE3CEF" w:rsidP="005A78BA">
            <w:pPr>
              <w:pStyle w:val="TT"/>
              <w:jc w:val="right"/>
              <w:rPr>
                <w:rFonts w:asciiTheme="minorHAnsi" w:hAnsiTheme="minorHAnsi" w:cs="Arial"/>
                <w:color w:val="000000" w:themeColor="text1"/>
                <w:sz w:val="22"/>
                <w:szCs w:val="22"/>
                <w:lang w:val="hr-HR"/>
              </w:rPr>
            </w:pPr>
            <w:r w:rsidRPr="00BE3CEF">
              <w:rPr>
                <w:rFonts w:asciiTheme="minorHAnsi" w:hAnsiTheme="minorHAnsi" w:cs="Arial"/>
                <w:color w:val="000000" w:themeColor="text1"/>
                <w:sz w:val="22"/>
                <w:szCs w:val="22"/>
                <w:lang w:val="hr-HR"/>
              </w:rPr>
              <w:t>7.184.632</w:t>
            </w:r>
          </w:p>
        </w:tc>
        <w:tc>
          <w:tcPr>
            <w:tcW w:w="784" w:type="pct"/>
            <w:tcBorders>
              <w:top w:val="nil"/>
              <w:left w:val="nil"/>
              <w:bottom w:val="nil"/>
              <w:right w:val="nil"/>
            </w:tcBorders>
            <w:shd w:val="clear" w:color="auto" w:fill="auto"/>
            <w:vAlign w:val="center"/>
          </w:tcPr>
          <w:p w14:paraId="1C598A43" w14:textId="48962F34" w:rsidR="005A78BA" w:rsidRPr="00037DCC" w:rsidRDefault="005A78BA" w:rsidP="005A78BA">
            <w:pPr>
              <w:pStyle w:val="TT"/>
              <w:jc w:val="right"/>
              <w:rPr>
                <w:rFonts w:asciiTheme="minorHAnsi" w:hAnsiTheme="minorHAnsi" w:cs="Arial"/>
                <w:color w:val="000000" w:themeColor="text1"/>
                <w:sz w:val="22"/>
                <w:szCs w:val="22"/>
                <w:lang w:val="hr-HR"/>
              </w:rPr>
            </w:pPr>
            <w:bookmarkStart w:id="492" w:name="_Toc67327134"/>
            <w:r>
              <w:rPr>
                <w:rFonts w:ascii="Calibri" w:hAnsi="Calibri" w:cs="Calibri"/>
                <w:color w:val="000000"/>
                <w:sz w:val="22"/>
                <w:szCs w:val="22"/>
              </w:rPr>
              <w:t>7.134.632</w:t>
            </w:r>
            <w:bookmarkEnd w:id="492"/>
          </w:p>
        </w:tc>
      </w:tr>
      <w:tr w:rsidR="005A78BA" w:rsidRPr="00037DCC" w14:paraId="7D84027F" w14:textId="77777777" w:rsidTr="00646FDF">
        <w:trPr>
          <w:trHeight w:val="285"/>
        </w:trPr>
        <w:tc>
          <w:tcPr>
            <w:tcW w:w="2911" w:type="pct"/>
          </w:tcPr>
          <w:p w14:paraId="26082276" w14:textId="77777777" w:rsidR="005A78BA" w:rsidRPr="00037DCC" w:rsidRDefault="005A78BA" w:rsidP="005A78BA">
            <w:pPr>
              <w:pStyle w:val="TT"/>
              <w:rPr>
                <w:rFonts w:asciiTheme="minorHAnsi" w:hAnsiTheme="minorHAnsi" w:cs="Arial"/>
                <w:color w:val="000000" w:themeColor="text1"/>
                <w:sz w:val="22"/>
                <w:szCs w:val="22"/>
                <w:lang w:val="hr-HR"/>
              </w:rPr>
            </w:pPr>
            <w:bookmarkStart w:id="493" w:name="_Toc67327136"/>
            <w:r w:rsidRPr="00037DCC">
              <w:rPr>
                <w:rFonts w:asciiTheme="minorHAnsi" w:hAnsiTheme="minorHAnsi" w:cs="Arial"/>
                <w:color w:val="000000" w:themeColor="text1"/>
                <w:sz w:val="22"/>
                <w:szCs w:val="22"/>
                <w:lang w:val="hr-HR"/>
              </w:rPr>
              <w:t>Zadržana dobit i rezerve</w:t>
            </w:r>
            <w:bookmarkEnd w:id="493"/>
          </w:p>
        </w:tc>
        <w:tc>
          <w:tcPr>
            <w:tcW w:w="522" w:type="pct"/>
            <w:vAlign w:val="bottom"/>
          </w:tcPr>
          <w:p w14:paraId="211ED17A" w14:textId="77777777" w:rsidR="005A78BA" w:rsidRPr="00F625B3" w:rsidRDefault="005A78BA" w:rsidP="005A78BA">
            <w:pPr>
              <w:pStyle w:val="TT"/>
              <w:jc w:val="center"/>
              <w:rPr>
                <w:rFonts w:asciiTheme="minorHAnsi" w:hAnsiTheme="minorHAnsi" w:cs="Arial"/>
                <w:color w:val="000000" w:themeColor="text1"/>
                <w:sz w:val="22"/>
                <w:szCs w:val="22"/>
                <w:lang w:val="hr-HR"/>
              </w:rPr>
            </w:pPr>
          </w:p>
        </w:tc>
        <w:tc>
          <w:tcPr>
            <w:tcW w:w="783" w:type="pct"/>
            <w:tcBorders>
              <w:top w:val="nil"/>
              <w:left w:val="nil"/>
              <w:bottom w:val="nil"/>
              <w:right w:val="nil"/>
            </w:tcBorders>
            <w:shd w:val="clear" w:color="auto" w:fill="auto"/>
            <w:vAlign w:val="center"/>
          </w:tcPr>
          <w:p w14:paraId="3656E92C" w14:textId="708E46B0" w:rsidR="005A78BA" w:rsidRPr="00037DCC" w:rsidRDefault="00BE3CEF" w:rsidP="005A78BA">
            <w:pPr>
              <w:pStyle w:val="TT"/>
              <w:jc w:val="right"/>
              <w:rPr>
                <w:rFonts w:asciiTheme="minorHAnsi" w:hAnsiTheme="minorHAnsi" w:cs="Arial"/>
                <w:color w:val="000000" w:themeColor="text1"/>
                <w:sz w:val="22"/>
                <w:szCs w:val="22"/>
                <w:lang w:val="hr-HR"/>
              </w:rPr>
            </w:pPr>
            <w:r w:rsidRPr="00BE3CEF">
              <w:rPr>
                <w:rFonts w:asciiTheme="minorHAnsi" w:hAnsiTheme="minorHAnsi" w:cs="Arial"/>
                <w:color w:val="000000" w:themeColor="text1"/>
                <w:sz w:val="22"/>
                <w:szCs w:val="22"/>
                <w:lang w:val="hr-HR"/>
              </w:rPr>
              <w:t>3.153.745</w:t>
            </w:r>
          </w:p>
        </w:tc>
        <w:tc>
          <w:tcPr>
            <w:tcW w:w="784" w:type="pct"/>
            <w:tcBorders>
              <w:top w:val="nil"/>
              <w:left w:val="nil"/>
              <w:bottom w:val="nil"/>
              <w:right w:val="nil"/>
            </w:tcBorders>
            <w:shd w:val="clear" w:color="auto" w:fill="auto"/>
            <w:vAlign w:val="center"/>
          </w:tcPr>
          <w:p w14:paraId="3F3C0B23" w14:textId="71BB114F" w:rsidR="005A78BA" w:rsidRPr="00037DCC" w:rsidRDefault="005A78BA" w:rsidP="005A78BA">
            <w:pPr>
              <w:pStyle w:val="TT"/>
              <w:jc w:val="right"/>
              <w:rPr>
                <w:rFonts w:asciiTheme="minorHAnsi" w:hAnsiTheme="minorHAnsi" w:cs="Arial"/>
                <w:color w:val="000000" w:themeColor="text1"/>
                <w:sz w:val="22"/>
                <w:szCs w:val="22"/>
                <w:lang w:val="hr-HR"/>
              </w:rPr>
            </w:pPr>
            <w:bookmarkStart w:id="494" w:name="_Toc67327137"/>
            <w:r>
              <w:rPr>
                <w:rFonts w:ascii="Calibri" w:hAnsi="Calibri" w:cs="Calibri"/>
                <w:color w:val="000000"/>
                <w:sz w:val="22"/>
                <w:szCs w:val="22"/>
              </w:rPr>
              <w:t>3.074.406</w:t>
            </w:r>
            <w:bookmarkEnd w:id="494"/>
          </w:p>
        </w:tc>
      </w:tr>
      <w:tr w:rsidR="005A78BA" w:rsidRPr="00037DCC" w14:paraId="2D82EB09" w14:textId="77777777" w:rsidTr="001711B8">
        <w:trPr>
          <w:trHeight w:val="285"/>
        </w:trPr>
        <w:tc>
          <w:tcPr>
            <w:tcW w:w="2911" w:type="pct"/>
          </w:tcPr>
          <w:p w14:paraId="4C60B899" w14:textId="77777777" w:rsidR="005A78BA" w:rsidRPr="00037DCC" w:rsidRDefault="005A78BA" w:rsidP="005A78BA">
            <w:pPr>
              <w:pStyle w:val="TT"/>
              <w:rPr>
                <w:rFonts w:asciiTheme="minorHAnsi" w:hAnsiTheme="minorHAnsi" w:cs="Arial"/>
                <w:color w:val="000000" w:themeColor="text1"/>
                <w:sz w:val="22"/>
                <w:szCs w:val="22"/>
                <w:lang w:val="hr-HR"/>
              </w:rPr>
            </w:pPr>
            <w:bookmarkStart w:id="495" w:name="_Toc67327139"/>
            <w:r w:rsidRPr="00037DCC">
              <w:rPr>
                <w:rFonts w:asciiTheme="minorHAnsi" w:hAnsiTheme="minorHAnsi" w:cs="Arial"/>
                <w:color w:val="000000" w:themeColor="text1"/>
                <w:sz w:val="22"/>
                <w:szCs w:val="22"/>
                <w:lang w:val="hr-HR"/>
              </w:rPr>
              <w:t>Ostale rezerve</w:t>
            </w:r>
            <w:bookmarkEnd w:id="495"/>
          </w:p>
        </w:tc>
        <w:tc>
          <w:tcPr>
            <w:tcW w:w="522" w:type="pct"/>
            <w:vAlign w:val="bottom"/>
          </w:tcPr>
          <w:p w14:paraId="3596A62A" w14:textId="77777777" w:rsidR="005A78BA" w:rsidRPr="00F625B3" w:rsidRDefault="005A78BA" w:rsidP="005A78BA">
            <w:pPr>
              <w:pStyle w:val="TT"/>
              <w:jc w:val="center"/>
              <w:rPr>
                <w:rFonts w:asciiTheme="minorHAnsi" w:hAnsiTheme="minorHAnsi" w:cs="Arial"/>
                <w:color w:val="000000" w:themeColor="text1"/>
                <w:sz w:val="22"/>
                <w:szCs w:val="22"/>
                <w:lang w:val="hr-HR"/>
              </w:rPr>
            </w:pPr>
          </w:p>
        </w:tc>
        <w:tc>
          <w:tcPr>
            <w:tcW w:w="783" w:type="pct"/>
            <w:tcBorders>
              <w:top w:val="nil"/>
              <w:left w:val="nil"/>
              <w:bottom w:val="nil"/>
              <w:right w:val="nil"/>
            </w:tcBorders>
            <w:shd w:val="clear" w:color="auto" w:fill="auto"/>
            <w:vAlign w:val="center"/>
          </w:tcPr>
          <w:p w14:paraId="6F717844" w14:textId="52A5EFE5" w:rsidR="005A78BA" w:rsidRPr="00037DCC" w:rsidRDefault="00BE3CEF" w:rsidP="005A78BA">
            <w:pPr>
              <w:pStyle w:val="TT"/>
              <w:jc w:val="right"/>
              <w:rPr>
                <w:rFonts w:asciiTheme="minorHAnsi" w:hAnsiTheme="minorHAnsi" w:cs="Arial"/>
                <w:color w:val="000000" w:themeColor="text1"/>
                <w:sz w:val="22"/>
                <w:szCs w:val="22"/>
                <w:lang w:val="hr-HR"/>
              </w:rPr>
            </w:pPr>
            <w:r w:rsidRPr="00BE3CEF">
              <w:rPr>
                <w:rFonts w:asciiTheme="minorHAnsi" w:hAnsiTheme="minorHAnsi" w:cs="Arial"/>
                <w:color w:val="000000" w:themeColor="text1"/>
                <w:sz w:val="22"/>
                <w:szCs w:val="22"/>
                <w:lang w:val="hr-HR"/>
              </w:rPr>
              <w:t>29.961</w:t>
            </w:r>
          </w:p>
        </w:tc>
        <w:tc>
          <w:tcPr>
            <w:tcW w:w="784" w:type="pct"/>
            <w:tcBorders>
              <w:top w:val="nil"/>
              <w:left w:val="nil"/>
              <w:right w:val="nil"/>
            </w:tcBorders>
            <w:shd w:val="clear" w:color="auto" w:fill="auto"/>
            <w:vAlign w:val="center"/>
          </w:tcPr>
          <w:p w14:paraId="6F1FAED4" w14:textId="38E80C5B" w:rsidR="005A78BA" w:rsidRPr="00037DCC" w:rsidRDefault="005A78BA" w:rsidP="005A78BA">
            <w:pPr>
              <w:pStyle w:val="TT"/>
              <w:jc w:val="right"/>
              <w:rPr>
                <w:rFonts w:asciiTheme="minorHAnsi" w:hAnsiTheme="minorHAnsi" w:cs="Arial"/>
                <w:color w:val="000000" w:themeColor="text1"/>
                <w:sz w:val="22"/>
                <w:szCs w:val="22"/>
                <w:lang w:val="hr-HR"/>
              </w:rPr>
            </w:pPr>
            <w:bookmarkStart w:id="496" w:name="_Toc67327140"/>
            <w:r>
              <w:rPr>
                <w:rFonts w:ascii="Calibri" w:hAnsi="Calibri" w:cs="Calibri"/>
                <w:color w:val="000000"/>
                <w:sz w:val="22"/>
                <w:szCs w:val="22"/>
              </w:rPr>
              <w:t>53.906</w:t>
            </w:r>
            <w:bookmarkEnd w:id="496"/>
          </w:p>
        </w:tc>
      </w:tr>
      <w:tr w:rsidR="005A78BA" w:rsidRPr="00037DCC" w14:paraId="18840B6E" w14:textId="77777777" w:rsidTr="001711B8">
        <w:trPr>
          <w:trHeight w:val="285"/>
        </w:trPr>
        <w:tc>
          <w:tcPr>
            <w:tcW w:w="2911" w:type="pct"/>
          </w:tcPr>
          <w:p w14:paraId="127F8107" w14:textId="77777777" w:rsidR="005A78BA" w:rsidRPr="00037DCC" w:rsidRDefault="005A78BA" w:rsidP="005A78BA">
            <w:pPr>
              <w:pStyle w:val="TT"/>
              <w:rPr>
                <w:rFonts w:asciiTheme="minorHAnsi" w:hAnsiTheme="minorHAnsi" w:cs="Arial"/>
                <w:color w:val="000000" w:themeColor="text1"/>
                <w:sz w:val="22"/>
                <w:szCs w:val="22"/>
                <w:lang w:val="hr-HR"/>
              </w:rPr>
            </w:pPr>
            <w:bookmarkStart w:id="497" w:name="_Toc67327142"/>
            <w:r w:rsidRPr="00037DCC">
              <w:rPr>
                <w:rFonts w:asciiTheme="minorHAnsi" w:hAnsiTheme="minorHAnsi" w:cs="Arial"/>
                <w:color w:val="000000" w:themeColor="text1"/>
                <w:sz w:val="22"/>
                <w:szCs w:val="22"/>
                <w:lang w:val="hr-HR"/>
              </w:rPr>
              <w:t>Dobit tekuće godine</w:t>
            </w:r>
            <w:bookmarkEnd w:id="497"/>
          </w:p>
        </w:tc>
        <w:tc>
          <w:tcPr>
            <w:tcW w:w="522" w:type="pct"/>
            <w:vAlign w:val="bottom"/>
          </w:tcPr>
          <w:p w14:paraId="4085AB55" w14:textId="77777777" w:rsidR="005A78BA" w:rsidRPr="00F625B3" w:rsidRDefault="005A78BA" w:rsidP="005A78BA">
            <w:pPr>
              <w:pStyle w:val="TT"/>
              <w:jc w:val="center"/>
              <w:rPr>
                <w:rFonts w:asciiTheme="minorHAnsi" w:hAnsiTheme="minorHAnsi" w:cs="Arial"/>
                <w:color w:val="000000" w:themeColor="text1"/>
                <w:sz w:val="22"/>
                <w:szCs w:val="22"/>
                <w:lang w:val="hr-HR"/>
              </w:rPr>
            </w:pPr>
          </w:p>
        </w:tc>
        <w:tc>
          <w:tcPr>
            <w:tcW w:w="783" w:type="pct"/>
            <w:tcBorders>
              <w:top w:val="nil"/>
              <w:left w:val="nil"/>
              <w:bottom w:val="nil"/>
              <w:right w:val="nil"/>
            </w:tcBorders>
            <w:shd w:val="clear" w:color="auto" w:fill="auto"/>
            <w:vAlign w:val="center"/>
          </w:tcPr>
          <w:p w14:paraId="630AA1C9" w14:textId="4D5AF281" w:rsidR="005A78BA" w:rsidRPr="00037DCC" w:rsidRDefault="00BE3CEF" w:rsidP="005A78BA">
            <w:pPr>
              <w:pStyle w:val="TT"/>
              <w:jc w:val="right"/>
              <w:rPr>
                <w:rFonts w:asciiTheme="minorHAnsi" w:hAnsiTheme="minorHAnsi" w:cs="Arial"/>
                <w:color w:val="000000" w:themeColor="text1"/>
                <w:sz w:val="22"/>
                <w:szCs w:val="22"/>
                <w:lang w:val="hr-HR"/>
              </w:rPr>
            </w:pPr>
            <w:r w:rsidRPr="00BE3CEF">
              <w:rPr>
                <w:rFonts w:asciiTheme="minorHAnsi" w:hAnsiTheme="minorHAnsi" w:cs="Arial"/>
                <w:color w:val="000000" w:themeColor="text1"/>
                <w:sz w:val="22"/>
                <w:szCs w:val="22"/>
                <w:lang w:val="hr-HR"/>
              </w:rPr>
              <w:t>187.082</w:t>
            </w:r>
          </w:p>
        </w:tc>
        <w:tc>
          <w:tcPr>
            <w:tcW w:w="784" w:type="pct"/>
            <w:tcBorders>
              <w:top w:val="nil"/>
              <w:left w:val="nil"/>
              <w:right w:val="nil"/>
            </w:tcBorders>
            <w:shd w:val="clear" w:color="auto" w:fill="auto"/>
            <w:vAlign w:val="center"/>
          </w:tcPr>
          <w:p w14:paraId="29ED87EB" w14:textId="54AB6814" w:rsidR="005A78BA" w:rsidRPr="00037DCC" w:rsidRDefault="005A78BA" w:rsidP="005A78BA">
            <w:pPr>
              <w:pStyle w:val="TT"/>
              <w:jc w:val="right"/>
              <w:rPr>
                <w:rFonts w:asciiTheme="minorHAnsi" w:hAnsiTheme="minorHAnsi" w:cs="Arial"/>
                <w:color w:val="000000" w:themeColor="text1"/>
                <w:sz w:val="22"/>
                <w:szCs w:val="22"/>
                <w:lang w:val="hr-HR"/>
              </w:rPr>
            </w:pPr>
            <w:bookmarkStart w:id="498" w:name="_Toc67327143"/>
            <w:r>
              <w:rPr>
                <w:rFonts w:ascii="Calibri" w:hAnsi="Calibri" w:cs="Calibri"/>
                <w:color w:val="000000"/>
                <w:sz w:val="22"/>
                <w:szCs w:val="22"/>
              </w:rPr>
              <w:t>79.339</w:t>
            </w:r>
            <w:bookmarkEnd w:id="498"/>
          </w:p>
        </w:tc>
      </w:tr>
      <w:tr w:rsidR="005A78BA" w:rsidRPr="00037DCC" w14:paraId="1D9B3008" w14:textId="77777777" w:rsidTr="00EB56CC">
        <w:trPr>
          <w:trHeight w:val="285"/>
        </w:trPr>
        <w:tc>
          <w:tcPr>
            <w:tcW w:w="2911" w:type="pct"/>
          </w:tcPr>
          <w:p w14:paraId="1CB73243" w14:textId="77777777" w:rsidR="005A78BA" w:rsidRPr="00037DCC" w:rsidRDefault="005A78BA" w:rsidP="005A78BA">
            <w:pPr>
              <w:pStyle w:val="TT"/>
              <w:rPr>
                <w:rFonts w:asciiTheme="minorHAnsi" w:hAnsiTheme="minorHAnsi" w:cs="Arial"/>
                <w:color w:val="000000" w:themeColor="text1"/>
                <w:sz w:val="22"/>
                <w:szCs w:val="22"/>
                <w:lang w:val="hr-HR"/>
              </w:rPr>
            </w:pPr>
            <w:bookmarkStart w:id="499" w:name="_Toc67327145"/>
            <w:r w:rsidRPr="00037DCC">
              <w:rPr>
                <w:rFonts w:asciiTheme="minorHAnsi" w:hAnsiTheme="minorHAnsi" w:cs="Arial"/>
                <w:color w:val="000000" w:themeColor="text1"/>
                <w:sz w:val="22"/>
                <w:szCs w:val="22"/>
                <w:lang w:val="hr-HR"/>
              </w:rPr>
              <w:t>Garantni fond</w:t>
            </w:r>
            <w:bookmarkEnd w:id="499"/>
          </w:p>
        </w:tc>
        <w:tc>
          <w:tcPr>
            <w:tcW w:w="522" w:type="pct"/>
            <w:vAlign w:val="bottom"/>
          </w:tcPr>
          <w:p w14:paraId="3B0FE9C4" w14:textId="2A4A3F90" w:rsidR="005A78BA" w:rsidRPr="00F625B3" w:rsidRDefault="00A968B5" w:rsidP="005A78BA">
            <w:pPr>
              <w:pStyle w:val="TT"/>
              <w:jc w:val="center"/>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28</w:t>
            </w:r>
          </w:p>
        </w:tc>
        <w:tc>
          <w:tcPr>
            <w:tcW w:w="783" w:type="pct"/>
            <w:tcBorders>
              <w:top w:val="nil"/>
              <w:left w:val="nil"/>
              <w:bottom w:val="single" w:sz="4" w:space="0" w:color="auto"/>
              <w:right w:val="nil"/>
            </w:tcBorders>
            <w:shd w:val="clear" w:color="auto" w:fill="auto"/>
            <w:vAlign w:val="center"/>
          </w:tcPr>
          <w:p w14:paraId="6C87CB3C" w14:textId="36CAAAB6" w:rsidR="005A78BA" w:rsidRPr="00037DCC" w:rsidRDefault="00BE3CEF" w:rsidP="005A78BA">
            <w:pPr>
              <w:pStyle w:val="TT"/>
              <w:jc w:val="right"/>
              <w:rPr>
                <w:rFonts w:ascii="Calibri" w:hAnsi="Calibri" w:cs="Calibri"/>
                <w:color w:val="000000" w:themeColor="text1"/>
                <w:sz w:val="22"/>
                <w:szCs w:val="22"/>
                <w:lang w:val="hr-HR"/>
              </w:rPr>
            </w:pPr>
            <w:r w:rsidRPr="00BE3CEF">
              <w:rPr>
                <w:rFonts w:ascii="Calibri" w:hAnsi="Calibri" w:cs="Calibri"/>
                <w:color w:val="000000" w:themeColor="text1"/>
                <w:sz w:val="22"/>
                <w:szCs w:val="22"/>
                <w:lang w:val="hr-HR"/>
              </w:rPr>
              <w:t>12.309</w:t>
            </w:r>
          </w:p>
        </w:tc>
        <w:tc>
          <w:tcPr>
            <w:tcW w:w="784" w:type="pct"/>
            <w:tcBorders>
              <w:top w:val="nil"/>
              <w:left w:val="nil"/>
              <w:right w:val="nil"/>
            </w:tcBorders>
            <w:shd w:val="clear" w:color="auto" w:fill="auto"/>
            <w:vAlign w:val="center"/>
          </w:tcPr>
          <w:p w14:paraId="308C9E21" w14:textId="6C508D58" w:rsidR="005A78BA" w:rsidRPr="00037DCC" w:rsidRDefault="005A78BA" w:rsidP="005A78BA">
            <w:pPr>
              <w:pStyle w:val="TT"/>
              <w:jc w:val="right"/>
              <w:rPr>
                <w:rFonts w:ascii="Calibri" w:hAnsi="Calibri" w:cs="Calibri"/>
                <w:color w:val="000000" w:themeColor="text1"/>
                <w:sz w:val="22"/>
                <w:szCs w:val="22"/>
                <w:lang w:val="hr-HR"/>
              </w:rPr>
            </w:pPr>
            <w:bookmarkStart w:id="500" w:name="_Toc67327147"/>
            <w:r>
              <w:rPr>
                <w:rFonts w:ascii="Calibri" w:hAnsi="Calibri" w:cs="Calibri"/>
                <w:color w:val="000000"/>
                <w:sz w:val="22"/>
                <w:szCs w:val="22"/>
              </w:rPr>
              <w:t>12.341</w:t>
            </w:r>
            <w:bookmarkEnd w:id="500"/>
          </w:p>
        </w:tc>
      </w:tr>
      <w:tr w:rsidR="005A78BA" w:rsidRPr="00037DCC" w14:paraId="27228084" w14:textId="77777777" w:rsidTr="007D2DC8">
        <w:trPr>
          <w:trHeight w:val="285"/>
        </w:trPr>
        <w:tc>
          <w:tcPr>
            <w:tcW w:w="2911" w:type="pct"/>
          </w:tcPr>
          <w:p w14:paraId="658E66CA" w14:textId="77777777" w:rsidR="005A78BA" w:rsidRPr="00037DCC" w:rsidRDefault="005A78BA" w:rsidP="005A78BA">
            <w:pPr>
              <w:pStyle w:val="TT"/>
              <w:rPr>
                <w:rFonts w:asciiTheme="minorHAnsi" w:hAnsiTheme="minorHAnsi" w:cs="Arial"/>
                <w:color w:val="000000" w:themeColor="text1"/>
                <w:sz w:val="22"/>
                <w:szCs w:val="22"/>
                <w:lang w:val="hr-HR"/>
              </w:rPr>
            </w:pPr>
            <w:bookmarkStart w:id="501" w:name="_Toc67327149"/>
            <w:r w:rsidRPr="00037DCC">
              <w:rPr>
                <w:rFonts w:asciiTheme="minorHAnsi" w:hAnsiTheme="minorHAnsi" w:cs="Arial"/>
                <w:b/>
                <w:bCs/>
                <w:color w:val="000000" w:themeColor="text1"/>
                <w:sz w:val="22"/>
                <w:szCs w:val="22"/>
                <w:lang w:val="hr-HR"/>
              </w:rPr>
              <w:t>Ukupni kapital i rezerve</w:t>
            </w:r>
            <w:bookmarkEnd w:id="501"/>
          </w:p>
        </w:tc>
        <w:tc>
          <w:tcPr>
            <w:tcW w:w="522" w:type="pct"/>
            <w:vAlign w:val="bottom"/>
          </w:tcPr>
          <w:p w14:paraId="230A42F4" w14:textId="77777777" w:rsidR="005A78BA" w:rsidRPr="00037DCC" w:rsidRDefault="005A78BA" w:rsidP="005A78BA">
            <w:pPr>
              <w:pStyle w:val="TT"/>
              <w:jc w:val="center"/>
              <w:rPr>
                <w:rFonts w:asciiTheme="minorHAnsi" w:hAnsiTheme="minorHAnsi" w:cs="Arial"/>
                <w:color w:val="000000" w:themeColor="text1"/>
                <w:sz w:val="22"/>
                <w:szCs w:val="22"/>
                <w:lang w:val="hr-HR"/>
              </w:rPr>
            </w:pPr>
          </w:p>
        </w:tc>
        <w:tc>
          <w:tcPr>
            <w:tcW w:w="783" w:type="pct"/>
            <w:tcBorders>
              <w:top w:val="single" w:sz="4" w:space="0" w:color="auto"/>
              <w:left w:val="nil"/>
              <w:bottom w:val="single" w:sz="12" w:space="0" w:color="auto"/>
              <w:right w:val="nil"/>
            </w:tcBorders>
            <w:shd w:val="clear" w:color="auto" w:fill="auto"/>
            <w:vAlign w:val="center"/>
          </w:tcPr>
          <w:p w14:paraId="5BB74FDF" w14:textId="56553A3E" w:rsidR="005A78BA" w:rsidRPr="00E76F4B" w:rsidRDefault="00BE3CEF" w:rsidP="005A78BA">
            <w:pPr>
              <w:pStyle w:val="TT"/>
              <w:jc w:val="right"/>
              <w:rPr>
                <w:rFonts w:ascii="Calibri" w:hAnsi="Calibri" w:cs="Calibri"/>
                <w:b/>
                <w:color w:val="000000" w:themeColor="text1"/>
                <w:sz w:val="22"/>
                <w:szCs w:val="22"/>
                <w:lang w:val="hr-HR"/>
              </w:rPr>
            </w:pPr>
            <w:r w:rsidRPr="00BE3CEF">
              <w:rPr>
                <w:rFonts w:ascii="Calibri" w:hAnsi="Calibri" w:cs="Calibri"/>
                <w:b/>
                <w:color w:val="000000" w:themeColor="text1"/>
                <w:sz w:val="22"/>
                <w:szCs w:val="22"/>
                <w:lang w:val="hr-HR"/>
              </w:rPr>
              <w:t>10.567.729</w:t>
            </w:r>
          </w:p>
        </w:tc>
        <w:tc>
          <w:tcPr>
            <w:tcW w:w="784" w:type="pct"/>
            <w:tcBorders>
              <w:top w:val="single" w:sz="4" w:space="0" w:color="auto"/>
              <w:left w:val="nil"/>
              <w:bottom w:val="single" w:sz="8" w:space="0" w:color="auto"/>
              <w:right w:val="nil"/>
            </w:tcBorders>
            <w:shd w:val="clear" w:color="auto" w:fill="auto"/>
            <w:vAlign w:val="center"/>
          </w:tcPr>
          <w:p w14:paraId="228017EC" w14:textId="0A2BD00C" w:rsidR="005A78BA" w:rsidRPr="00037DCC" w:rsidRDefault="005A78BA" w:rsidP="005A78BA">
            <w:pPr>
              <w:pStyle w:val="TT"/>
              <w:jc w:val="right"/>
              <w:rPr>
                <w:rFonts w:ascii="Calibri" w:hAnsi="Calibri" w:cs="Calibri"/>
                <w:color w:val="000000" w:themeColor="text1"/>
                <w:sz w:val="22"/>
                <w:szCs w:val="22"/>
                <w:lang w:val="hr-HR"/>
              </w:rPr>
            </w:pPr>
            <w:bookmarkStart w:id="502" w:name="_Toc67327150"/>
            <w:r>
              <w:rPr>
                <w:rFonts w:ascii="Calibri" w:hAnsi="Calibri" w:cs="Calibri"/>
                <w:b/>
                <w:bCs/>
                <w:color w:val="000000"/>
                <w:sz w:val="22"/>
                <w:szCs w:val="22"/>
              </w:rPr>
              <w:t>10.354.624</w:t>
            </w:r>
            <w:bookmarkEnd w:id="502"/>
          </w:p>
        </w:tc>
      </w:tr>
      <w:tr w:rsidR="005A78BA" w:rsidRPr="00037DCC" w14:paraId="46A6AA25" w14:textId="77777777" w:rsidTr="00EB56CC">
        <w:trPr>
          <w:trHeight w:val="386"/>
        </w:trPr>
        <w:tc>
          <w:tcPr>
            <w:tcW w:w="2911" w:type="pct"/>
            <w:vAlign w:val="bottom"/>
          </w:tcPr>
          <w:p w14:paraId="71A9223D" w14:textId="77777777" w:rsidR="005A78BA" w:rsidRPr="00037DCC" w:rsidRDefault="005A78BA" w:rsidP="005A78BA">
            <w:pPr>
              <w:pStyle w:val="Tot"/>
              <w:rPr>
                <w:rFonts w:asciiTheme="minorHAnsi" w:hAnsiTheme="minorHAnsi" w:cs="Arial"/>
                <w:b/>
                <w:bCs/>
                <w:color w:val="000000" w:themeColor="text1"/>
                <w:sz w:val="22"/>
                <w:szCs w:val="22"/>
                <w:lang w:val="hr-HR"/>
              </w:rPr>
            </w:pPr>
            <w:bookmarkStart w:id="503" w:name="_Toc67327152"/>
            <w:r w:rsidRPr="00037DCC">
              <w:rPr>
                <w:rFonts w:asciiTheme="minorHAnsi" w:hAnsiTheme="minorHAnsi" w:cs="Arial"/>
                <w:b/>
                <w:bCs/>
                <w:color w:val="000000" w:themeColor="text1"/>
                <w:sz w:val="22"/>
                <w:szCs w:val="22"/>
                <w:lang w:val="hr-HR"/>
              </w:rPr>
              <w:t>Ukupne obveze i kapital i rezerve</w:t>
            </w:r>
            <w:bookmarkEnd w:id="503"/>
          </w:p>
        </w:tc>
        <w:tc>
          <w:tcPr>
            <w:tcW w:w="522" w:type="pct"/>
            <w:vAlign w:val="bottom"/>
          </w:tcPr>
          <w:p w14:paraId="009379A5" w14:textId="77777777" w:rsidR="005A78BA" w:rsidRPr="00037DCC" w:rsidRDefault="005A78BA" w:rsidP="005A78BA">
            <w:pPr>
              <w:pStyle w:val="Tot"/>
              <w:jc w:val="right"/>
              <w:rPr>
                <w:rFonts w:asciiTheme="minorHAnsi" w:hAnsiTheme="minorHAnsi" w:cs="Arial"/>
                <w:b/>
                <w:bCs/>
                <w:color w:val="000000" w:themeColor="text1"/>
                <w:sz w:val="22"/>
                <w:szCs w:val="22"/>
                <w:lang w:val="hr-HR"/>
              </w:rPr>
            </w:pPr>
          </w:p>
        </w:tc>
        <w:tc>
          <w:tcPr>
            <w:tcW w:w="783" w:type="pct"/>
            <w:tcBorders>
              <w:top w:val="single" w:sz="12" w:space="0" w:color="auto"/>
              <w:left w:val="nil"/>
              <w:bottom w:val="single" w:sz="12" w:space="0" w:color="auto"/>
              <w:right w:val="nil"/>
            </w:tcBorders>
            <w:shd w:val="clear" w:color="auto" w:fill="auto"/>
            <w:vAlign w:val="center"/>
          </w:tcPr>
          <w:p w14:paraId="34AE6F9B" w14:textId="46E0E10D" w:rsidR="005A78BA" w:rsidRPr="00037DCC" w:rsidRDefault="00BE3CEF" w:rsidP="005A78BA">
            <w:pPr>
              <w:pStyle w:val="Tot"/>
              <w:jc w:val="right"/>
              <w:rPr>
                <w:rFonts w:asciiTheme="minorHAnsi" w:hAnsiTheme="minorHAnsi" w:cs="Arial"/>
                <w:b/>
                <w:bCs/>
                <w:color w:val="000000" w:themeColor="text1"/>
                <w:sz w:val="22"/>
                <w:szCs w:val="22"/>
                <w:lang w:val="hr-HR"/>
              </w:rPr>
            </w:pPr>
            <w:r w:rsidRPr="00BE3CEF">
              <w:rPr>
                <w:rFonts w:asciiTheme="minorHAnsi" w:hAnsiTheme="minorHAnsi" w:cs="Arial"/>
                <w:b/>
                <w:bCs/>
                <w:color w:val="000000" w:themeColor="text1"/>
                <w:sz w:val="22"/>
                <w:szCs w:val="22"/>
                <w:lang w:val="hr-HR"/>
              </w:rPr>
              <w:t>28.249.988</w:t>
            </w:r>
          </w:p>
        </w:tc>
        <w:tc>
          <w:tcPr>
            <w:tcW w:w="784" w:type="pct"/>
            <w:tcBorders>
              <w:top w:val="single" w:sz="12" w:space="0" w:color="auto"/>
              <w:bottom w:val="single" w:sz="12" w:space="0" w:color="auto"/>
            </w:tcBorders>
            <w:vAlign w:val="center"/>
          </w:tcPr>
          <w:p w14:paraId="22FC5DC9" w14:textId="1B04F922" w:rsidR="005A78BA" w:rsidRPr="00037DCC" w:rsidRDefault="005A78BA" w:rsidP="005A78BA">
            <w:pPr>
              <w:pStyle w:val="Tot"/>
              <w:jc w:val="right"/>
              <w:rPr>
                <w:rFonts w:asciiTheme="minorHAnsi" w:hAnsiTheme="minorHAnsi" w:cs="Arial"/>
                <w:b/>
                <w:bCs/>
                <w:color w:val="000000" w:themeColor="text1"/>
                <w:sz w:val="22"/>
                <w:szCs w:val="22"/>
                <w:lang w:val="hr-HR"/>
              </w:rPr>
            </w:pPr>
            <w:bookmarkStart w:id="504" w:name="_Toc67327153"/>
            <w:r>
              <w:rPr>
                <w:rFonts w:ascii="Calibri" w:hAnsi="Calibri" w:cs="Calibri"/>
                <w:b/>
                <w:bCs/>
                <w:color w:val="000000"/>
                <w:sz w:val="22"/>
                <w:szCs w:val="22"/>
              </w:rPr>
              <w:t>28.680.360</w:t>
            </w:r>
            <w:bookmarkEnd w:id="504"/>
          </w:p>
        </w:tc>
      </w:tr>
    </w:tbl>
    <w:p w14:paraId="02DA1F88" w14:textId="77777777" w:rsidR="00AA2521" w:rsidRPr="00037DCC" w:rsidRDefault="00AA2521" w:rsidP="00B15083">
      <w:pPr>
        <w:pStyle w:val="T1"/>
        <w:spacing w:before="0" w:after="0" w:line="240" w:lineRule="auto"/>
        <w:rPr>
          <w:rFonts w:asciiTheme="minorHAnsi" w:hAnsiTheme="minorHAnsi"/>
          <w:b w:val="0"/>
          <w:bCs w:val="0"/>
          <w:color w:val="000000" w:themeColor="text1"/>
          <w:sz w:val="22"/>
          <w:szCs w:val="22"/>
          <w:lang w:val="hr-HR"/>
        </w:rPr>
      </w:pPr>
    </w:p>
    <w:p w14:paraId="04F8442E" w14:textId="77777777" w:rsidR="00CA0A58" w:rsidRDefault="00CA0A58" w:rsidP="004A2B81">
      <w:pPr>
        <w:pStyle w:val="T1"/>
        <w:rPr>
          <w:rFonts w:asciiTheme="minorHAnsi" w:hAnsiTheme="minorHAnsi" w:cs="Arial"/>
          <w:b w:val="0"/>
          <w:bCs w:val="0"/>
          <w:color w:val="000000" w:themeColor="text1"/>
          <w:sz w:val="22"/>
          <w:szCs w:val="22"/>
          <w:lang w:val="hr-HR"/>
        </w:rPr>
      </w:pPr>
    </w:p>
    <w:p w14:paraId="435C4CCA" w14:textId="77777777" w:rsidR="005447C5" w:rsidRPr="00037DCC" w:rsidRDefault="005447C5" w:rsidP="004A2B81">
      <w:pPr>
        <w:pStyle w:val="T1"/>
        <w:rPr>
          <w:rFonts w:asciiTheme="minorHAnsi" w:hAnsiTheme="minorHAnsi" w:cs="Arial"/>
          <w:b w:val="0"/>
          <w:bCs w:val="0"/>
          <w:color w:val="000000" w:themeColor="text1"/>
          <w:sz w:val="22"/>
          <w:szCs w:val="22"/>
          <w:lang w:val="hr-HR"/>
        </w:rPr>
      </w:pPr>
    </w:p>
    <w:p w14:paraId="46FAB511" w14:textId="77777777" w:rsidR="004A2B81" w:rsidRPr="00037DCC" w:rsidRDefault="004A2B81" w:rsidP="004A2B81">
      <w:pPr>
        <w:pStyle w:val="T1"/>
        <w:rPr>
          <w:rFonts w:asciiTheme="minorHAnsi" w:hAnsiTheme="minorHAnsi" w:cs="Arial"/>
          <w:color w:val="000000" w:themeColor="text1"/>
          <w:sz w:val="22"/>
          <w:szCs w:val="22"/>
          <w:lang w:val="hr-HR"/>
        </w:rPr>
      </w:pPr>
      <w:r w:rsidRPr="00037DCC">
        <w:rPr>
          <w:rFonts w:asciiTheme="minorHAnsi" w:hAnsiTheme="minorHAnsi" w:cs="Arial"/>
          <w:b w:val="0"/>
          <w:bCs w:val="0"/>
          <w:color w:val="000000" w:themeColor="text1"/>
          <w:sz w:val="22"/>
          <w:szCs w:val="22"/>
          <w:lang w:val="hr-HR"/>
        </w:rPr>
        <w:t>Priložene računovodstvene politike i bilješke sastavni su dio ovih financijskih izvještaja.</w:t>
      </w:r>
    </w:p>
    <w:p w14:paraId="1919D569" w14:textId="77777777" w:rsidR="00A84C81" w:rsidRPr="00037DCC" w:rsidRDefault="00A84C81" w:rsidP="008419BF">
      <w:pPr>
        <w:pStyle w:val="T1"/>
        <w:keepNext w:val="0"/>
        <w:spacing w:before="0" w:after="0" w:line="240" w:lineRule="auto"/>
        <w:rPr>
          <w:rFonts w:asciiTheme="minorHAnsi" w:hAnsiTheme="minorHAnsi"/>
          <w:b w:val="0"/>
          <w:bCs w:val="0"/>
          <w:color w:val="000000" w:themeColor="text1"/>
          <w:sz w:val="22"/>
          <w:szCs w:val="22"/>
          <w:lang w:val="hr-HR"/>
        </w:rPr>
        <w:sectPr w:rsidR="00A84C81" w:rsidRPr="00037DCC" w:rsidSect="00623DBA">
          <w:headerReference w:type="even" r:id="rId77"/>
          <w:headerReference w:type="default" r:id="rId78"/>
          <w:pgSz w:w="11907" w:h="16840" w:code="9"/>
          <w:pgMar w:top="1418" w:right="992" w:bottom="1134" w:left="1418" w:header="851" w:footer="851" w:gutter="0"/>
          <w:cols w:space="720"/>
          <w:noEndnote/>
        </w:sectPr>
      </w:pPr>
    </w:p>
    <w:p w14:paraId="0F1CC95B" w14:textId="77777777" w:rsidR="00752CD8" w:rsidRPr="00C71D2A" w:rsidRDefault="00752CD8" w:rsidP="008419BF">
      <w:pPr>
        <w:pStyle w:val="T1"/>
        <w:keepNext w:val="0"/>
        <w:spacing w:before="0" w:after="0" w:line="240" w:lineRule="auto"/>
        <w:rPr>
          <w:rFonts w:asciiTheme="minorHAnsi" w:hAnsiTheme="minorHAnsi"/>
          <w:b w:val="0"/>
          <w:bCs w:val="0"/>
          <w:color w:val="000000" w:themeColor="text1"/>
          <w:sz w:val="12"/>
          <w:szCs w:val="12"/>
          <w:lang w:val="hr-HR"/>
        </w:rPr>
      </w:pPr>
    </w:p>
    <w:tbl>
      <w:tblPr>
        <w:tblW w:w="5076" w:type="pct"/>
        <w:tblInd w:w="-142" w:type="dxa"/>
        <w:tblLayout w:type="fixed"/>
        <w:tblCellMar>
          <w:left w:w="119" w:type="dxa"/>
          <w:right w:w="119" w:type="dxa"/>
        </w:tblCellMar>
        <w:tblLook w:val="0000" w:firstRow="0" w:lastRow="0" w:firstColumn="0" w:lastColumn="0" w:noHBand="0" w:noVBand="0"/>
      </w:tblPr>
      <w:tblGrid>
        <w:gridCol w:w="7231"/>
        <w:gridCol w:w="1276"/>
        <w:gridCol w:w="1134"/>
      </w:tblGrid>
      <w:tr w:rsidR="005A78BA" w:rsidRPr="0050481C" w14:paraId="5738FECA" w14:textId="77777777" w:rsidTr="00E76F4B">
        <w:trPr>
          <w:trHeight w:val="173"/>
        </w:trPr>
        <w:tc>
          <w:tcPr>
            <w:tcW w:w="3750" w:type="pct"/>
          </w:tcPr>
          <w:p w14:paraId="5E6561FA" w14:textId="77777777" w:rsidR="005A78BA" w:rsidRPr="0050481C" w:rsidRDefault="005A78BA" w:rsidP="005A78BA">
            <w:pPr>
              <w:pStyle w:val="TH"/>
              <w:keepLines/>
              <w:spacing w:line="220" w:lineRule="exact"/>
              <w:jc w:val="center"/>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 xml:space="preserve">                                                                                                                               </w:t>
            </w:r>
            <w:bookmarkStart w:id="505" w:name="_Toc67327155"/>
            <w:r w:rsidRPr="0050481C">
              <w:rPr>
                <w:rFonts w:asciiTheme="minorHAnsi" w:hAnsiTheme="minorHAnsi" w:cstheme="minorHAnsi"/>
                <w:color w:val="000000" w:themeColor="text1"/>
                <w:sz w:val="18"/>
                <w:szCs w:val="18"/>
                <w:lang w:val="hr-HR"/>
              </w:rPr>
              <w:t>Bilješka</w:t>
            </w:r>
            <w:bookmarkEnd w:id="505"/>
          </w:p>
        </w:tc>
        <w:tc>
          <w:tcPr>
            <w:tcW w:w="662" w:type="pct"/>
            <w:vAlign w:val="bottom"/>
          </w:tcPr>
          <w:p w14:paraId="726C9D51" w14:textId="1BE95104" w:rsidR="005A78BA" w:rsidRPr="0050481C" w:rsidRDefault="005A78BA" w:rsidP="005A78BA">
            <w:pPr>
              <w:pStyle w:val="TH"/>
              <w:keepLines/>
              <w:spacing w:line="220" w:lineRule="exact"/>
              <w:jc w:val="right"/>
              <w:rPr>
                <w:rFonts w:asciiTheme="minorHAnsi" w:hAnsiTheme="minorHAnsi" w:cstheme="minorHAnsi"/>
                <w:bCs/>
                <w:color w:val="000000" w:themeColor="text1"/>
                <w:sz w:val="18"/>
                <w:szCs w:val="18"/>
                <w:lang w:val="hr-HR"/>
              </w:rPr>
            </w:pPr>
            <w:r>
              <w:rPr>
                <w:rFonts w:asciiTheme="minorHAnsi" w:hAnsiTheme="minorHAnsi" w:cstheme="minorHAnsi"/>
                <w:bCs/>
                <w:color w:val="000000" w:themeColor="text1"/>
                <w:sz w:val="18"/>
                <w:szCs w:val="18"/>
                <w:lang w:val="hr-HR"/>
              </w:rPr>
              <w:t>2021.</w:t>
            </w:r>
          </w:p>
        </w:tc>
        <w:tc>
          <w:tcPr>
            <w:tcW w:w="588" w:type="pct"/>
            <w:vAlign w:val="bottom"/>
          </w:tcPr>
          <w:p w14:paraId="4BDC2309" w14:textId="4B7439CB" w:rsidR="005A78BA" w:rsidRPr="0050481C" w:rsidRDefault="005A78BA" w:rsidP="005A78BA">
            <w:pPr>
              <w:pStyle w:val="TH"/>
              <w:keepLines/>
              <w:spacing w:line="220" w:lineRule="exact"/>
              <w:jc w:val="right"/>
              <w:rPr>
                <w:rFonts w:asciiTheme="minorHAnsi" w:hAnsiTheme="minorHAnsi" w:cstheme="minorHAnsi"/>
                <w:bCs/>
                <w:color w:val="000000" w:themeColor="text1"/>
                <w:sz w:val="18"/>
                <w:szCs w:val="18"/>
                <w:lang w:val="hr-HR"/>
              </w:rPr>
            </w:pPr>
            <w:bookmarkStart w:id="506" w:name="_Toc67327156"/>
            <w:r w:rsidRPr="0050481C">
              <w:rPr>
                <w:rFonts w:asciiTheme="minorHAnsi" w:hAnsiTheme="minorHAnsi" w:cstheme="minorHAnsi"/>
                <w:bCs/>
                <w:color w:val="000000" w:themeColor="text1"/>
                <w:sz w:val="18"/>
                <w:szCs w:val="18"/>
                <w:lang w:val="hr-HR"/>
              </w:rPr>
              <w:t>2020.</w:t>
            </w:r>
            <w:bookmarkEnd w:id="506"/>
          </w:p>
        </w:tc>
      </w:tr>
      <w:tr w:rsidR="005A78BA" w:rsidRPr="0050481C" w14:paraId="52E4E566" w14:textId="77777777" w:rsidTr="00E76F4B">
        <w:trPr>
          <w:trHeight w:val="176"/>
        </w:trPr>
        <w:tc>
          <w:tcPr>
            <w:tcW w:w="3750" w:type="pct"/>
          </w:tcPr>
          <w:p w14:paraId="40936226" w14:textId="77777777" w:rsidR="005A78BA" w:rsidRPr="0050481C" w:rsidRDefault="005A78BA" w:rsidP="005A78BA">
            <w:pPr>
              <w:pStyle w:val="TH"/>
              <w:keepLines/>
              <w:spacing w:line="220" w:lineRule="exac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 xml:space="preserve">                                                                                                                          </w:t>
            </w:r>
          </w:p>
        </w:tc>
        <w:tc>
          <w:tcPr>
            <w:tcW w:w="662" w:type="pct"/>
            <w:vAlign w:val="bottom"/>
          </w:tcPr>
          <w:p w14:paraId="712932AE" w14:textId="77777777" w:rsidR="005A78BA" w:rsidRPr="0050481C" w:rsidRDefault="005A78BA" w:rsidP="005A78BA">
            <w:pPr>
              <w:pStyle w:val="TH"/>
              <w:keepLines/>
              <w:spacing w:line="220" w:lineRule="exact"/>
              <w:jc w:val="right"/>
              <w:rPr>
                <w:rFonts w:asciiTheme="minorHAnsi" w:hAnsiTheme="minorHAnsi" w:cstheme="minorHAnsi"/>
                <w:bCs/>
                <w:color w:val="000000" w:themeColor="text1"/>
                <w:sz w:val="18"/>
                <w:szCs w:val="18"/>
                <w:lang w:val="hr-HR"/>
              </w:rPr>
            </w:pPr>
            <w:bookmarkStart w:id="507" w:name="_Toc67327158"/>
            <w:r w:rsidRPr="0050481C">
              <w:rPr>
                <w:rFonts w:asciiTheme="minorHAnsi" w:hAnsiTheme="minorHAnsi" w:cstheme="minorHAnsi"/>
                <w:bCs/>
                <w:color w:val="000000" w:themeColor="text1"/>
                <w:sz w:val="18"/>
                <w:szCs w:val="18"/>
                <w:lang w:val="hr-HR"/>
              </w:rPr>
              <w:t>000 kuna</w:t>
            </w:r>
            <w:bookmarkEnd w:id="507"/>
          </w:p>
        </w:tc>
        <w:tc>
          <w:tcPr>
            <w:tcW w:w="588" w:type="pct"/>
            <w:vAlign w:val="bottom"/>
          </w:tcPr>
          <w:p w14:paraId="548A261C" w14:textId="77777777" w:rsidR="005A78BA" w:rsidRPr="0050481C" w:rsidRDefault="005A78BA" w:rsidP="005A78BA">
            <w:pPr>
              <w:pStyle w:val="TH"/>
              <w:keepLines/>
              <w:spacing w:line="220" w:lineRule="exact"/>
              <w:jc w:val="right"/>
              <w:rPr>
                <w:rFonts w:asciiTheme="minorHAnsi" w:hAnsiTheme="minorHAnsi" w:cstheme="minorHAnsi"/>
                <w:bCs/>
                <w:color w:val="000000" w:themeColor="text1"/>
                <w:sz w:val="18"/>
                <w:szCs w:val="18"/>
                <w:lang w:val="hr-HR"/>
              </w:rPr>
            </w:pPr>
            <w:bookmarkStart w:id="508" w:name="_Toc67327159"/>
            <w:r w:rsidRPr="0050481C">
              <w:rPr>
                <w:rFonts w:asciiTheme="minorHAnsi" w:hAnsiTheme="minorHAnsi" w:cstheme="minorHAnsi"/>
                <w:bCs/>
                <w:color w:val="000000" w:themeColor="text1"/>
                <w:sz w:val="18"/>
                <w:szCs w:val="18"/>
                <w:lang w:val="hr-HR"/>
              </w:rPr>
              <w:t>000 kuna</w:t>
            </w:r>
            <w:bookmarkEnd w:id="508"/>
          </w:p>
        </w:tc>
      </w:tr>
      <w:tr w:rsidR="005A78BA" w:rsidRPr="0050481C" w14:paraId="5A41603C" w14:textId="77777777" w:rsidTr="00030267">
        <w:tc>
          <w:tcPr>
            <w:tcW w:w="3750" w:type="pct"/>
            <w:vAlign w:val="bottom"/>
          </w:tcPr>
          <w:p w14:paraId="3241631B" w14:textId="77777777" w:rsidR="005A78BA" w:rsidRPr="0050481C" w:rsidRDefault="005A78BA" w:rsidP="005A78BA">
            <w:pPr>
              <w:pStyle w:val="TT"/>
              <w:keepLines/>
              <w:spacing w:line="220" w:lineRule="exact"/>
              <w:rPr>
                <w:rFonts w:asciiTheme="minorHAnsi" w:hAnsiTheme="minorHAnsi" w:cstheme="minorHAnsi"/>
                <w:b/>
                <w:bCs/>
                <w:color w:val="000000" w:themeColor="text1"/>
                <w:spacing w:val="-3"/>
                <w:sz w:val="18"/>
                <w:szCs w:val="18"/>
                <w:lang w:val="hr-HR"/>
              </w:rPr>
            </w:pPr>
            <w:bookmarkStart w:id="509" w:name="_Toc67327160"/>
            <w:r w:rsidRPr="0050481C">
              <w:rPr>
                <w:rFonts w:asciiTheme="minorHAnsi" w:hAnsiTheme="minorHAnsi" w:cstheme="minorHAnsi"/>
                <w:b/>
                <w:bCs/>
                <w:color w:val="000000" w:themeColor="text1"/>
                <w:sz w:val="18"/>
                <w:szCs w:val="18"/>
                <w:lang w:val="hr-HR"/>
              </w:rPr>
              <w:t>Poslovne aktivnosti</w:t>
            </w:r>
            <w:bookmarkEnd w:id="509"/>
          </w:p>
        </w:tc>
        <w:tc>
          <w:tcPr>
            <w:tcW w:w="662" w:type="pct"/>
            <w:vAlign w:val="bottom"/>
          </w:tcPr>
          <w:p w14:paraId="1183CF9D" w14:textId="77777777"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p>
        </w:tc>
        <w:tc>
          <w:tcPr>
            <w:tcW w:w="588" w:type="pct"/>
            <w:vAlign w:val="bottom"/>
          </w:tcPr>
          <w:p w14:paraId="08C0747C" w14:textId="77777777"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p>
        </w:tc>
      </w:tr>
      <w:tr w:rsidR="005A78BA" w:rsidRPr="0050481C" w14:paraId="471DD995" w14:textId="77777777" w:rsidTr="00AB5E26">
        <w:trPr>
          <w:trHeight w:hRule="exact" w:val="227"/>
        </w:trPr>
        <w:tc>
          <w:tcPr>
            <w:tcW w:w="3750" w:type="pct"/>
            <w:vAlign w:val="bottom"/>
          </w:tcPr>
          <w:p w14:paraId="1915B790" w14:textId="77777777" w:rsidR="005A78BA" w:rsidRPr="0050481C" w:rsidRDefault="005A78BA" w:rsidP="005A78BA">
            <w:pPr>
              <w:pStyle w:val="TT"/>
              <w:keepLines/>
              <w:spacing w:line="220" w:lineRule="exact"/>
              <w:rPr>
                <w:rFonts w:asciiTheme="minorHAnsi" w:hAnsiTheme="minorHAnsi" w:cstheme="minorHAnsi"/>
                <w:color w:val="000000" w:themeColor="text1"/>
                <w:spacing w:val="-3"/>
                <w:sz w:val="18"/>
                <w:szCs w:val="18"/>
                <w:lang w:val="hr-HR"/>
              </w:rPr>
            </w:pPr>
            <w:bookmarkStart w:id="510" w:name="_Toc67327161"/>
            <w:r w:rsidRPr="0050481C">
              <w:rPr>
                <w:rFonts w:asciiTheme="minorHAnsi" w:hAnsiTheme="minorHAnsi" w:cstheme="minorHAnsi"/>
                <w:color w:val="000000" w:themeColor="text1"/>
                <w:sz w:val="18"/>
                <w:szCs w:val="18"/>
                <w:lang w:val="hr-HR"/>
              </w:rPr>
              <w:t>Dobit prije oporezivanja</w:t>
            </w:r>
            <w:bookmarkEnd w:id="510"/>
          </w:p>
        </w:tc>
        <w:tc>
          <w:tcPr>
            <w:tcW w:w="662" w:type="pct"/>
            <w:vAlign w:val="bottom"/>
          </w:tcPr>
          <w:p w14:paraId="712FDA03" w14:textId="46AF0F1B" w:rsidR="005A78BA" w:rsidRPr="0050481C" w:rsidRDefault="00911979" w:rsidP="005A78BA">
            <w:pPr>
              <w:pStyle w:val="TT"/>
              <w:keepLines/>
              <w:spacing w:line="220" w:lineRule="exact"/>
              <w:jc w:val="right"/>
              <w:rPr>
                <w:rFonts w:asciiTheme="minorHAnsi" w:hAnsiTheme="minorHAnsi" w:cstheme="minorHAnsi"/>
                <w:color w:val="000000" w:themeColor="text1"/>
                <w:sz w:val="18"/>
                <w:szCs w:val="18"/>
                <w:lang w:val="hr-HR"/>
              </w:rPr>
            </w:pPr>
            <w:r w:rsidRPr="00911979">
              <w:rPr>
                <w:rFonts w:asciiTheme="minorHAnsi" w:hAnsiTheme="minorHAnsi" w:cstheme="minorHAnsi"/>
                <w:color w:val="000000" w:themeColor="text1"/>
                <w:sz w:val="18"/>
                <w:szCs w:val="18"/>
                <w:lang w:val="hr-HR"/>
              </w:rPr>
              <w:t>187.082</w:t>
            </w:r>
          </w:p>
        </w:tc>
        <w:tc>
          <w:tcPr>
            <w:tcW w:w="588" w:type="pct"/>
            <w:vAlign w:val="bottom"/>
          </w:tcPr>
          <w:p w14:paraId="53CBA8F6" w14:textId="0691AC6D"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bookmarkStart w:id="511" w:name="_Toc67327162"/>
            <w:r w:rsidRPr="0050481C">
              <w:rPr>
                <w:rFonts w:asciiTheme="minorHAnsi" w:hAnsiTheme="minorHAnsi" w:cstheme="minorHAnsi"/>
                <w:color w:val="000000" w:themeColor="text1"/>
                <w:sz w:val="18"/>
                <w:szCs w:val="18"/>
                <w:lang w:val="hr-HR"/>
              </w:rPr>
              <w:t>79.339</w:t>
            </w:r>
            <w:bookmarkEnd w:id="511"/>
          </w:p>
        </w:tc>
      </w:tr>
      <w:tr w:rsidR="005A78BA" w:rsidRPr="0050481C" w14:paraId="3DD3DDDB" w14:textId="77777777" w:rsidTr="00AB5E26">
        <w:trPr>
          <w:trHeight w:hRule="exact" w:val="227"/>
        </w:trPr>
        <w:tc>
          <w:tcPr>
            <w:tcW w:w="3750" w:type="pct"/>
            <w:vAlign w:val="bottom"/>
          </w:tcPr>
          <w:p w14:paraId="5F30F867" w14:textId="77777777" w:rsidR="005A78BA" w:rsidRPr="0050481C" w:rsidRDefault="005A78BA" w:rsidP="005A78BA">
            <w:pPr>
              <w:pStyle w:val="TT"/>
              <w:keepLines/>
              <w:spacing w:line="220" w:lineRule="exact"/>
              <w:rPr>
                <w:rFonts w:asciiTheme="minorHAnsi" w:hAnsiTheme="minorHAnsi" w:cstheme="minorHAnsi"/>
                <w:i/>
                <w:color w:val="000000" w:themeColor="text1"/>
                <w:sz w:val="18"/>
                <w:szCs w:val="18"/>
                <w:lang w:val="hr-HR"/>
              </w:rPr>
            </w:pPr>
            <w:bookmarkStart w:id="512" w:name="_Toc67327164"/>
            <w:r w:rsidRPr="0050481C">
              <w:rPr>
                <w:rFonts w:asciiTheme="minorHAnsi" w:hAnsiTheme="minorHAnsi" w:cstheme="minorHAnsi"/>
                <w:i/>
                <w:color w:val="000000" w:themeColor="text1"/>
                <w:sz w:val="18"/>
                <w:szCs w:val="18"/>
                <w:lang w:val="hr-HR"/>
              </w:rPr>
              <w:t>Usklađenje na neto novčana sredstva ostvarena i uporabljena za poslovne aktivnosti:</w:t>
            </w:r>
            <w:bookmarkEnd w:id="512"/>
          </w:p>
        </w:tc>
        <w:tc>
          <w:tcPr>
            <w:tcW w:w="662" w:type="pct"/>
            <w:vAlign w:val="bottom"/>
          </w:tcPr>
          <w:p w14:paraId="74B667FF" w14:textId="77777777" w:rsidR="005A78BA" w:rsidRPr="0050481C" w:rsidRDefault="005A78BA" w:rsidP="005A78BA">
            <w:pPr>
              <w:pStyle w:val="TT"/>
              <w:keepLines/>
              <w:spacing w:line="220" w:lineRule="exact"/>
              <w:jc w:val="right"/>
              <w:rPr>
                <w:rFonts w:asciiTheme="minorHAnsi" w:hAnsiTheme="minorHAnsi" w:cstheme="minorHAnsi"/>
                <w:i/>
                <w:color w:val="000000" w:themeColor="text1"/>
                <w:sz w:val="18"/>
                <w:szCs w:val="18"/>
                <w:lang w:val="hr-HR"/>
              </w:rPr>
            </w:pPr>
          </w:p>
        </w:tc>
        <w:tc>
          <w:tcPr>
            <w:tcW w:w="588" w:type="pct"/>
            <w:vAlign w:val="bottom"/>
          </w:tcPr>
          <w:p w14:paraId="14C0A703" w14:textId="77777777" w:rsidR="005A78BA" w:rsidRPr="0050481C" w:rsidRDefault="005A78BA" w:rsidP="005A78BA">
            <w:pPr>
              <w:pStyle w:val="TT"/>
              <w:keepLines/>
              <w:spacing w:line="220" w:lineRule="exact"/>
              <w:jc w:val="right"/>
              <w:rPr>
                <w:rFonts w:asciiTheme="minorHAnsi" w:hAnsiTheme="minorHAnsi" w:cstheme="minorHAnsi"/>
                <w:i/>
                <w:color w:val="000000" w:themeColor="text1"/>
                <w:sz w:val="18"/>
                <w:szCs w:val="18"/>
                <w:lang w:val="hr-HR"/>
              </w:rPr>
            </w:pPr>
          </w:p>
        </w:tc>
      </w:tr>
      <w:tr w:rsidR="005A78BA" w:rsidRPr="0050481C" w14:paraId="253DB598" w14:textId="77777777" w:rsidTr="00AB5E26">
        <w:trPr>
          <w:trHeight w:hRule="exact" w:val="227"/>
        </w:trPr>
        <w:tc>
          <w:tcPr>
            <w:tcW w:w="3750" w:type="pct"/>
            <w:vAlign w:val="bottom"/>
          </w:tcPr>
          <w:p w14:paraId="03F2E424" w14:textId="77777777" w:rsidR="005A78BA" w:rsidRPr="0050481C" w:rsidRDefault="005A78BA" w:rsidP="005A78BA">
            <w:pPr>
              <w:pStyle w:val="TT"/>
              <w:keepLines/>
              <w:spacing w:line="220" w:lineRule="exact"/>
              <w:rPr>
                <w:rFonts w:asciiTheme="minorHAnsi" w:hAnsiTheme="minorHAnsi" w:cstheme="minorHAnsi"/>
                <w:color w:val="000000" w:themeColor="text1"/>
                <w:spacing w:val="-3"/>
                <w:sz w:val="18"/>
                <w:szCs w:val="18"/>
                <w:lang w:val="hr-HR"/>
              </w:rPr>
            </w:pPr>
            <w:bookmarkStart w:id="513" w:name="_Toc67327165"/>
            <w:r w:rsidRPr="0050481C">
              <w:rPr>
                <w:rFonts w:asciiTheme="minorHAnsi" w:hAnsiTheme="minorHAnsi" w:cstheme="minorHAnsi"/>
                <w:color w:val="000000" w:themeColor="text1"/>
                <w:sz w:val="18"/>
                <w:szCs w:val="18"/>
                <w:lang w:val="hr-HR"/>
              </w:rPr>
              <w:t>Amortizacija</w:t>
            </w:r>
            <w:bookmarkEnd w:id="513"/>
          </w:p>
        </w:tc>
        <w:tc>
          <w:tcPr>
            <w:tcW w:w="662" w:type="pct"/>
            <w:vAlign w:val="bottom"/>
          </w:tcPr>
          <w:p w14:paraId="1826FACB" w14:textId="6071851C" w:rsidR="005A78BA" w:rsidRPr="0050481C" w:rsidRDefault="00911979" w:rsidP="005A78BA">
            <w:pPr>
              <w:pStyle w:val="TT"/>
              <w:keepLines/>
              <w:spacing w:line="220" w:lineRule="exact"/>
              <w:jc w:val="right"/>
              <w:rPr>
                <w:rFonts w:asciiTheme="minorHAnsi" w:hAnsiTheme="minorHAnsi" w:cstheme="minorHAnsi"/>
                <w:color w:val="000000" w:themeColor="text1"/>
                <w:sz w:val="18"/>
                <w:szCs w:val="18"/>
                <w:lang w:val="hr-HR"/>
              </w:rPr>
            </w:pPr>
            <w:r w:rsidRPr="00911979">
              <w:rPr>
                <w:rFonts w:asciiTheme="minorHAnsi" w:hAnsiTheme="minorHAnsi" w:cstheme="minorHAnsi"/>
                <w:color w:val="000000" w:themeColor="text1"/>
                <w:sz w:val="18"/>
                <w:szCs w:val="18"/>
                <w:lang w:val="hr-HR"/>
              </w:rPr>
              <w:t>10.990</w:t>
            </w:r>
          </w:p>
        </w:tc>
        <w:tc>
          <w:tcPr>
            <w:tcW w:w="588" w:type="pct"/>
            <w:vAlign w:val="bottom"/>
          </w:tcPr>
          <w:p w14:paraId="2A6FFCB0" w14:textId="4DA40C2F"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bookmarkStart w:id="514" w:name="_Toc67327166"/>
            <w:r w:rsidRPr="0050481C">
              <w:rPr>
                <w:rFonts w:asciiTheme="minorHAnsi" w:hAnsiTheme="minorHAnsi" w:cstheme="minorHAnsi"/>
                <w:color w:val="000000" w:themeColor="text1"/>
                <w:sz w:val="18"/>
                <w:szCs w:val="18"/>
                <w:lang w:val="hr-HR"/>
              </w:rPr>
              <w:t>9.101</w:t>
            </w:r>
            <w:bookmarkEnd w:id="514"/>
          </w:p>
        </w:tc>
      </w:tr>
      <w:tr w:rsidR="005A78BA" w:rsidRPr="0050481C" w14:paraId="0F001F77" w14:textId="77777777" w:rsidTr="00AB5E26">
        <w:trPr>
          <w:trHeight w:hRule="exact" w:val="227"/>
        </w:trPr>
        <w:tc>
          <w:tcPr>
            <w:tcW w:w="3750" w:type="pct"/>
            <w:vAlign w:val="bottom"/>
          </w:tcPr>
          <w:p w14:paraId="4B6C50E6" w14:textId="77777777" w:rsidR="005A78BA" w:rsidRPr="0050481C" w:rsidRDefault="005A78BA" w:rsidP="005A78BA">
            <w:pPr>
              <w:pStyle w:val="TT"/>
              <w:spacing w:line="220" w:lineRule="exact"/>
              <w:rPr>
                <w:rFonts w:asciiTheme="minorHAnsi" w:hAnsiTheme="minorHAnsi" w:cstheme="minorHAnsi"/>
                <w:bCs/>
                <w:color w:val="000000" w:themeColor="text1"/>
                <w:spacing w:val="-2"/>
                <w:sz w:val="18"/>
                <w:szCs w:val="18"/>
                <w:lang w:val="hr-HR"/>
              </w:rPr>
            </w:pPr>
            <w:bookmarkStart w:id="515" w:name="_Toc67327168"/>
            <w:r w:rsidRPr="0050481C">
              <w:rPr>
                <w:rFonts w:asciiTheme="minorHAnsi" w:hAnsiTheme="minorHAnsi" w:cstheme="minorHAnsi"/>
                <w:bCs/>
                <w:color w:val="000000" w:themeColor="text1"/>
                <w:spacing w:val="-2"/>
                <w:sz w:val="18"/>
                <w:szCs w:val="18"/>
                <w:lang w:val="hr-HR"/>
              </w:rPr>
              <w:t>Gubitak od umanjenja vrijednosti i rezerviranja</w:t>
            </w:r>
            <w:bookmarkEnd w:id="515"/>
          </w:p>
        </w:tc>
        <w:tc>
          <w:tcPr>
            <w:tcW w:w="662" w:type="pct"/>
            <w:tcBorders>
              <w:top w:val="nil"/>
              <w:left w:val="nil"/>
              <w:bottom w:val="nil"/>
              <w:right w:val="nil"/>
            </w:tcBorders>
            <w:shd w:val="clear" w:color="auto" w:fill="auto"/>
            <w:vAlign w:val="bottom"/>
          </w:tcPr>
          <w:p w14:paraId="156868BD" w14:textId="7E1B3B88" w:rsidR="005A78BA" w:rsidRPr="0050481C" w:rsidRDefault="00911979" w:rsidP="005A78BA">
            <w:pPr>
              <w:pStyle w:val="TT"/>
              <w:keepLines/>
              <w:spacing w:line="220" w:lineRule="exact"/>
              <w:jc w:val="right"/>
              <w:rPr>
                <w:rFonts w:asciiTheme="minorHAnsi" w:hAnsiTheme="minorHAnsi" w:cstheme="minorHAnsi"/>
                <w:color w:val="000000" w:themeColor="text1"/>
                <w:sz w:val="18"/>
                <w:szCs w:val="18"/>
                <w:lang w:val="hr-HR"/>
              </w:rPr>
            </w:pPr>
            <w:r w:rsidRPr="00911979">
              <w:rPr>
                <w:rFonts w:asciiTheme="minorHAnsi" w:hAnsiTheme="minorHAnsi" w:cstheme="minorHAnsi"/>
                <w:color w:val="000000" w:themeColor="text1"/>
                <w:sz w:val="18"/>
                <w:szCs w:val="18"/>
                <w:lang w:val="hr-HR"/>
              </w:rPr>
              <w:t>163.004</w:t>
            </w:r>
          </w:p>
        </w:tc>
        <w:tc>
          <w:tcPr>
            <w:tcW w:w="588" w:type="pct"/>
            <w:tcBorders>
              <w:top w:val="nil"/>
              <w:left w:val="nil"/>
              <w:bottom w:val="nil"/>
              <w:right w:val="nil"/>
            </w:tcBorders>
            <w:shd w:val="clear" w:color="auto" w:fill="auto"/>
            <w:vAlign w:val="bottom"/>
          </w:tcPr>
          <w:p w14:paraId="6186E4B0" w14:textId="6D18F519"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bookmarkStart w:id="516" w:name="_Toc67327169"/>
            <w:r w:rsidRPr="0050481C">
              <w:rPr>
                <w:rFonts w:asciiTheme="minorHAnsi" w:hAnsiTheme="minorHAnsi" w:cstheme="minorHAnsi"/>
                <w:color w:val="000000" w:themeColor="text1"/>
                <w:sz w:val="18"/>
                <w:szCs w:val="18"/>
                <w:lang w:val="hr-HR"/>
              </w:rPr>
              <w:t>182.169</w:t>
            </w:r>
            <w:bookmarkEnd w:id="516"/>
          </w:p>
        </w:tc>
      </w:tr>
      <w:tr w:rsidR="005A78BA" w:rsidRPr="0050481C" w14:paraId="45912A3F" w14:textId="77777777" w:rsidTr="00AB5E26">
        <w:trPr>
          <w:trHeight w:hRule="exact" w:val="227"/>
        </w:trPr>
        <w:tc>
          <w:tcPr>
            <w:tcW w:w="3750" w:type="pct"/>
            <w:vAlign w:val="bottom"/>
          </w:tcPr>
          <w:p w14:paraId="12C3BE72" w14:textId="77777777" w:rsidR="005A78BA" w:rsidRPr="0050481C" w:rsidRDefault="005A78BA" w:rsidP="005A78BA">
            <w:pPr>
              <w:pStyle w:val="TT"/>
              <w:keepLines/>
              <w:spacing w:line="220" w:lineRule="exact"/>
              <w:rPr>
                <w:rFonts w:asciiTheme="minorHAnsi" w:hAnsiTheme="minorHAnsi" w:cstheme="minorHAnsi"/>
                <w:iCs/>
                <w:color w:val="000000" w:themeColor="text1"/>
                <w:sz w:val="18"/>
                <w:szCs w:val="18"/>
                <w:lang w:val="hr-HR"/>
              </w:rPr>
            </w:pPr>
            <w:bookmarkStart w:id="517" w:name="_Toc67327171"/>
            <w:r w:rsidRPr="0050481C">
              <w:rPr>
                <w:rFonts w:asciiTheme="minorHAnsi" w:hAnsiTheme="minorHAnsi" w:cstheme="minorHAnsi"/>
                <w:iCs/>
                <w:color w:val="000000" w:themeColor="text1"/>
                <w:sz w:val="18"/>
                <w:szCs w:val="18"/>
                <w:lang w:val="hr-HR"/>
              </w:rPr>
              <w:t>Obračunane kamate</w:t>
            </w:r>
            <w:bookmarkEnd w:id="517"/>
            <w:r w:rsidRPr="0050481C">
              <w:rPr>
                <w:rFonts w:asciiTheme="minorHAnsi" w:hAnsiTheme="minorHAnsi" w:cstheme="minorHAnsi"/>
                <w:iCs/>
                <w:color w:val="000000" w:themeColor="text1"/>
                <w:sz w:val="18"/>
                <w:szCs w:val="18"/>
                <w:lang w:val="hr-HR"/>
              </w:rPr>
              <w:t xml:space="preserve"> </w:t>
            </w:r>
          </w:p>
        </w:tc>
        <w:tc>
          <w:tcPr>
            <w:tcW w:w="662" w:type="pct"/>
            <w:tcBorders>
              <w:top w:val="nil"/>
              <w:left w:val="nil"/>
              <w:bottom w:val="nil"/>
              <w:right w:val="nil"/>
            </w:tcBorders>
            <w:shd w:val="clear" w:color="auto" w:fill="auto"/>
            <w:vAlign w:val="bottom"/>
          </w:tcPr>
          <w:p w14:paraId="7A6DE750" w14:textId="170C4AD6" w:rsidR="005A78BA" w:rsidRPr="0050481C" w:rsidRDefault="00911979" w:rsidP="005A78BA">
            <w:pPr>
              <w:pStyle w:val="CommentText"/>
              <w:keepLines/>
              <w:jc w:val="right"/>
              <w:rPr>
                <w:rFonts w:asciiTheme="minorHAnsi" w:hAnsiTheme="minorHAnsi" w:cstheme="minorHAnsi"/>
                <w:iCs/>
                <w:color w:val="000000" w:themeColor="text1"/>
                <w:sz w:val="18"/>
                <w:szCs w:val="18"/>
                <w:lang w:val="hr-HR"/>
              </w:rPr>
            </w:pPr>
            <w:r w:rsidRPr="00911979">
              <w:rPr>
                <w:rFonts w:asciiTheme="minorHAnsi" w:hAnsiTheme="minorHAnsi" w:cstheme="minorHAnsi"/>
                <w:iCs/>
                <w:color w:val="000000" w:themeColor="text1"/>
                <w:sz w:val="18"/>
                <w:szCs w:val="18"/>
                <w:lang w:val="hr-HR"/>
              </w:rPr>
              <w:t>95.170</w:t>
            </w:r>
          </w:p>
        </w:tc>
        <w:tc>
          <w:tcPr>
            <w:tcW w:w="588" w:type="pct"/>
            <w:tcBorders>
              <w:top w:val="nil"/>
              <w:left w:val="nil"/>
              <w:bottom w:val="nil"/>
              <w:right w:val="nil"/>
            </w:tcBorders>
            <w:shd w:val="clear" w:color="auto" w:fill="auto"/>
            <w:vAlign w:val="bottom"/>
          </w:tcPr>
          <w:p w14:paraId="654FE856" w14:textId="4B54359C"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iCs/>
                <w:color w:val="000000" w:themeColor="text1"/>
                <w:sz w:val="18"/>
                <w:szCs w:val="18"/>
                <w:lang w:val="hr-HR"/>
              </w:rPr>
              <w:t>(264.129)</w:t>
            </w:r>
          </w:p>
        </w:tc>
      </w:tr>
      <w:tr w:rsidR="005A78BA" w:rsidRPr="0050481C" w14:paraId="41890EBC" w14:textId="77777777" w:rsidTr="00AB5E26">
        <w:trPr>
          <w:trHeight w:hRule="exact" w:val="227"/>
        </w:trPr>
        <w:tc>
          <w:tcPr>
            <w:tcW w:w="3750" w:type="pct"/>
            <w:vAlign w:val="bottom"/>
          </w:tcPr>
          <w:p w14:paraId="6D0E8827" w14:textId="77777777" w:rsidR="005A78BA" w:rsidRPr="0050481C" w:rsidRDefault="005A78BA" w:rsidP="005A78BA">
            <w:pPr>
              <w:pStyle w:val="TT"/>
              <w:keepLines/>
              <w:spacing w:line="220" w:lineRule="exact"/>
              <w:rPr>
                <w:rFonts w:asciiTheme="minorHAnsi" w:hAnsiTheme="minorHAnsi" w:cstheme="minorHAnsi"/>
                <w:i/>
                <w:iCs/>
                <w:color w:val="000000" w:themeColor="text1"/>
                <w:sz w:val="18"/>
                <w:szCs w:val="18"/>
                <w:lang w:val="hr-HR"/>
              </w:rPr>
            </w:pPr>
            <w:bookmarkStart w:id="518" w:name="_Toc67327172"/>
            <w:r w:rsidRPr="0050481C">
              <w:rPr>
                <w:rFonts w:asciiTheme="minorHAnsi" w:hAnsiTheme="minorHAnsi" w:cstheme="minorHAnsi"/>
                <w:iCs/>
                <w:color w:val="000000" w:themeColor="text1"/>
                <w:sz w:val="18"/>
                <w:szCs w:val="18"/>
                <w:lang w:val="hr-HR"/>
              </w:rPr>
              <w:t>Odgođene naknade</w:t>
            </w:r>
            <w:bookmarkEnd w:id="518"/>
          </w:p>
        </w:tc>
        <w:tc>
          <w:tcPr>
            <w:tcW w:w="662" w:type="pct"/>
            <w:tcBorders>
              <w:top w:val="nil"/>
              <w:left w:val="nil"/>
              <w:bottom w:val="nil"/>
              <w:right w:val="nil"/>
            </w:tcBorders>
            <w:shd w:val="clear" w:color="auto" w:fill="auto"/>
            <w:vAlign w:val="bottom"/>
          </w:tcPr>
          <w:p w14:paraId="618A3521" w14:textId="20058520" w:rsidR="005A78BA" w:rsidRPr="0050481C" w:rsidRDefault="00911979" w:rsidP="005A78BA">
            <w:pPr>
              <w:pStyle w:val="CommentText"/>
              <w:keepLines/>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9.782</w:t>
            </w: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E2521A9" w14:textId="35350A77"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(6.766)</w:t>
            </w:r>
          </w:p>
        </w:tc>
      </w:tr>
      <w:tr w:rsidR="005A78BA" w:rsidRPr="0050481C" w14:paraId="345C49EF" w14:textId="77777777" w:rsidTr="00AB5E26">
        <w:trPr>
          <w:trHeight w:hRule="exact" w:val="227"/>
        </w:trPr>
        <w:tc>
          <w:tcPr>
            <w:tcW w:w="3750" w:type="pct"/>
            <w:vAlign w:val="bottom"/>
          </w:tcPr>
          <w:p w14:paraId="2AF1BBCD" w14:textId="4DF1059C" w:rsidR="005A78BA" w:rsidRPr="0050481C" w:rsidRDefault="005A78BA" w:rsidP="005A78BA">
            <w:pPr>
              <w:pStyle w:val="TT"/>
              <w:keepLines/>
              <w:spacing w:line="220" w:lineRule="exact"/>
              <w:rPr>
                <w:rFonts w:asciiTheme="minorHAnsi" w:hAnsiTheme="minorHAnsi" w:cstheme="minorHAnsi"/>
                <w:iCs/>
                <w:color w:val="000000" w:themeColor="text1"/>
                <w:sz w:val="18"/>
                <w:szCs w:val="18"/>
                <w:lang w:val="hr-HR"/>
              </w:rPr>
            </w:pPr>
            <w:bookmarkStart w:id="519" w:name="_Toc67327173"/>
            <w:r w:rsidRPr="0050481C">
              <w:rPr>
                <w:rFonts w:asciiTheme="minorHAnsi" w:hAnsiTheme="minorHAnsi" w:cstheme="minorHAnsi"/>
                <w:iCs/>
                <w:color w:val="000000" w:themeColor="text1"/>
                <w:sz w:val="18"/>
                <w:szCs w:val="18"/>
                <w:lang w:val="hr-HR"/>
              </w:rPr>
              <w:t>Neto dobit od trgovanja derivativnim financijskim instrumentima</w:t>
            </w:r>
            <w:bookmarkEnd w:id="519"/>
          </w:p>
        </w:tc>
        <w:tc>
          <w:tcPr>
            <w:tcW w:w="662" w:type="pct"/>
            <w:tcBorders>
              <w:top w:val="nil"/>
              <w:left w:val="nil"/>
              <w:bottom w:val="nil"/>
              <w:right w:val="nil"/>
            </w:tcBorders>
            <w:shd w:val="clear" w:color="auto" w:fill="auto"/>
            <w:vAlign w:val="bottom"/>
          </w:tcPr>
          <w:p w14:paraId="16BE7DB8" w14:textId="0A36BC60" w:rsidR="005A78BA" w:rsidRPr="0050481C" w:rsidRDefault="00911979" w:rsidP="005A78BA">
            <w:pPr>
              <w:pStyle w:val="CommentText"/>
              <w:keepLines/>
              <w:jc w:val="right"/>
              <w:rPr>
                <w:rFonts w:asciiTheme="minorHAnsi" w:hAnsiTheme="minorHAnsi" w:cstheme="minorHAnsi"/>
                <w:color w:val="000000" w:themeColor="text1"/>
                <w:sz w:val="18"/>
                <w:szCs w:val="18"/>
                <w:lang w:val="hr-HR"/>
              </w:rPr>
            </w:pPr>
            <w:r w:rsidRPr="00911979">
              <w:rPr>
                <w:rFonts w:asciiTheme="minorHAnsi" w:hAnsiTheme="minorHAnsi" w:cstheme="minorHAnsi"/>
                <w:color w:val="000000" w:themeColor="text1"/>
                <w:sz w:val="18"/>
                <w:szCs w:val="18"/>
                <w:lang w:val="hr-HR"/>
              </w:rPr>
              <w:t>5.115</w:t>
            </w:r>
          </w:p>
        </w:tc>
        <w:tc>
          <w:tcPr>
            <w:tcW w:w="588" w:type="pct"/>
            <w:tcBorders>
              <w:top w:val="nil"/>
              <w:left w:val="nil"/>
              <w:bottom w:val="nil"/>
              <w:right w:val="nil"/>
            </w:tcBorders>
            <w:shd w:val="clear" w:color="auto" w:fill="auto"/>
            <w:vAlign w:val="bottom"/>
          </w:tcPr>
          <w:p w14:paraId="24E9B1F2" w14:textId="69836235"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(4.773)</w:t>
            </w:r>
          </w:p>
        </w:tc>
      </w:tr>
      <w:tr w:rsidR="005A78BA" w:rsidRPr="0050481C" w14:paraId="56392D42" w14:textId="77777777" w:rsidTr="00AB5E26">
        <w:trPr>
          <w:trHeight w:hRule="exact" w:val="227"/>
        </w:trPr>
        <w:tc>
          <w:tcPr>
            <w:tcW w:w="3750" w:type="pct"/>
            <w:vAlign w:val="bottom"/>
          </w:tcPr>
          <w:p w14:paraId="420720EE" w14:textId="77777777" w:rsidR="005A78BA" w:rsidRPr="0050481C" w:rsidRDefault="005A78BA" w:rsidP="005A78BA">
            <w:pPr>
              <w:pStyle w:val="TT"/>
              <w:keepLines/>
              <w:spacing w:line="220" w:lineRule="exact"/>
              <w:rPr>
                <w:rFonts w:asciiTheme="minorHAnsi" w:hAnsiTheme="minorHAnsi" w:cstheme="minorHAnsi"/>
                <w:iCs/>
                <w:color w:val="000000" w:themeColor="text1"/>
                <w:sz w:val="18"/>
                <w:szCs w:val="18"/>
                <w:lang w:val="hr-HR"/>
              </w:rPr>
            </w:pPr>
            <w:bookmarkStart w:id="520" w:name="_Toc67327174"/>
            <w:r w:rsidRPr="0050481C">
              <w:rPr>
                <w:rFonts w:asciiTheme="minorHAnsi" w:hAnsiTheme="minorHAnsi" w:cstheme="minorHAnsi"/>
                <w:iCs/>
                <w:color w:val="000000" w:themeColor="text1"/>
                <w:sz w:val="18"/>
                <w:szCs w:val="18"/>
                <w:lang w:val="hr-HR"/>
              </w:rPr>
              <w:t>Ostale promjene po imovini po fer vrijednosti</w:t>
            </w:r>
            <w:bookmarkEnd w:id="520"/>
          </w:p>
        </w:tc>
        <w:tc>
          <w:tcPr>
            <w:tcW w:w="662" w:type="pct"/>
            <w:tcBorders>
              <w:top w:val="nil"/>
              <w:left w:val="nil"/>
              <w:bottom w:val="nil"/>
              <w:right w:val="nil"/>
            </w:tcBorders>
            <w:shd w:val="clear" w:color="auto" w:fill="auto"/>
            <w:vAlign w:val="bottom"/>
          </w:tcPr>
          <w:p w14:paraId="2687341D" w14:textId="7E11795E" w:rsidR="005A78BA" w:rsidRPr="0050481C" w:rsidRDefault="00911979" w:rsidP="005A78BA">
            <w:pPr>
              <w:pStyle w:val="CommentText"/>
              <w:keepLines/>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(39.134)</w:t>
            </w:r>
          </w:p>
        </w:tc>
        <w:tc>
          <w:tcPr>
            <w:tcW w:w="588" w:type="pct"/>
            <w:tcBorders>
              <w:top w:val="nil"/>
              <w:left w:val="nil"/>
              <w:bottom w:val="nil"/>
              <w:right w:val="nil"/>
            </w:tcBorders>
            <w:shd w:val="clear" w:color="auto" w:fill="auto"/>
            <w:vAlign w:val="bottom"/>
          </w:tcPr>
          <w:p w14:paraId="2BE6F45C" w14:textId="004A387A"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(4.029)</w:t>
            </w:r>
          </w:p>
        </w:tc>
      </w:tr>
      <w:tr w:rsidR="005A78BA" w:rsidRPr="0050481C" w14:paraId="669F845A" w14:textId="77777777" w:rsidTr="00AB5E26">
        <w:trPr>
          <w:trHeight w:hRule="exact" w:val="227"/>
        </w:trPr>
        <w:tc>
          <w:tcPr>
            <w:tcW w:w="3750" w:type="pct"/>
            <w:vAlign w:val="bottom"/>
          </w:tcPr>
          <w:p w14:paraId="6A8A33E3" w14:textId="54B81296" w:rsidR="005A78BA" w:rsidRPr="0050481C" w:rsidRDefault="002C6B7B" w:rsidP="005A78BA">
            <w:pPr>
              <w:pStyle w:val="TT"/>
              <w:keepLines/>
              <w:spacing w:line="220" w:lineRule="exact"/>
              <w:rPr>
                <w:rFonts w:asciiTheme="minorHAnsi" w:hAnsiTheme="minorHAnsi" w:cstheme="minorHAnsi"/>
                <w:i/>
                <w:iCs/>
                <w:color w:val="000000" w:themeColor="text1"/>
                <w:sz w:val="18"/>
                <w:szCs w:val="18"/>
                <w:lang w:val="hr-HR"/>
              </w:rPr>
            </w:pPr>
            <w:bookmarkStart w:id="521" w:name="_Toc67327175"/>
            <w:r>
              <w:rPr>
                <w:rFonts w:asciiTheme="minorHAnsi" w:hAnsiTheme="minorHAnsi" w:cstheme="minorHAnsi"/>
                <w:i/>
                <w:iCs/>
                <w:color w:val="000000" w:themeColor="text1"/>
                <w:sz w:val="18"/>
                <w:szCs w:val="18"/>
                <w:lang w:val="hr-HR"/>
              </w:rPr>
              <w:t>D</w:t>
            </w:r>
            <w:r w:rsidR="005A78BA" w:rsidRPr="0050481C">
              <w:rPr>
                <w:rFonts w:asciiTheme="minorHAnsi" w:hAnsiTheme="minorHAnsi" w:cstheme="minorHAnsi"/>
                <w:i/>
                <w:iCs/>
                <w:color w:val="000000" w:themeColor="text1"/>
                <w:sz w:val="18"/>
                <w:szCs w:val="18"/>
                <w:lang w:val="hr-HR"/>
              </w:rPr>
              <w:t>obit</w:t>
            </w:r>
            <w:r w:rsidR="00291319">
              <w:rPr>
                <w:rFonts w:asciiTheme="minorHAnsi" w:hAnsiTheme="minorHAnsi" w:cstheme="minorHAnsi"/>
                <w:i/>
                <w:iCs/>
                <w:color w:val="000000" w:themeColor="text1"/>
                <w:sz w:val="18"/>
                <w:szCs w:val="18"/>
                <w:lang w:val="hr-HR"/>
              </w:rPr>
              <w:t>ak</w:t>
            </w:r>
            <w:r>
              <w:rPr>
                <w:rFonts w:asciiTheme="minorHAnsi" w:hAnsiTheme="minorHAnsi" w:cstheme="minorHAnsi"/>
                <w:i/>
                <w:iCs/>
                <w:color w:val="000000" w:themeColor="text1"/>
                <w:sz w:val="18"/>
                <w:szCs w:val="18"/>
                <w:lang w:val="hr-HR"/>
              </w:rPr>
              <w:t>/(gubitak)</w:t>
            </w:r>
            <w:r w:rsidR="005A78BA" w:rsidRPr="0050481C">
              <w:rPr>
                <w:rFonts w:asciiTheme="minorHAnsi" w:hAnsiTheme="minorHAnsi" w:cstheme="minorHAnsi"/>
                <w:i/>
                <w:iCs/>
                <w:color w:val="000000" w:themeColor="text1"/>
                <w:sz w:val="18"/>
                <w:szCs w:val="18"/>
                <w:lang w:val="hr-HR"/>
              </w:rPr>
              <w:t xml:space="preserve"> iz poslovnih aktivnosti prije promjena radnog kapitala</w:t>
            </w:r>
            <w:bookmarkEnd w:id="521"/>
          </w:p>
        </w:tc>
        <w:tc>
          <w:tcPr>
            <w:tcW w:w="662" w:type="pct"/>
            <w:vAlign w:val="bottom"/>
          </w:tcPr>
          <w:p w14:paraId="52F56F6B" w14:textId="3CB0D2B1" w:rsidR="005A78BA" w:rsidRPr="0050481C" w:rsidRDefault="00911979" w:rsidP="005A78BA">
            <w:pPr>
              <w:pStyle w:val="CommentText"/>
              <w:keepLines/>
              <w:jc w:val="right"/>
              <w:rPr>
                <w:rFonts w:asciiTheme="minorHAnsi" w:hAnsiTheme="minorHAnsi" w:cstheme="minorHAnsi"/>
                <w:i/>
                <w:color w:val="000000" w:themeColor="text1"/>
                <w:sz w:val="18"/>
                <w:szCs w:val="18"/>
                <w:lang w:val="hr-HR"/>
              </w:rPr>
            </w:pPr>
            <w:r w:rsidRPr="00911979">
              <w:rPr>
                <w:rFonts w:asciiTheme="minorHAnsi" w:hAnsiTheme="minorHAnsi" w:cstheme="minorHAnsi"/>
                <w:i/>
                <w:color w:val="000000" w:themeColor="text1"/>
                <w:sz w:val="18"/>
                <w:szCs w:val="18"/>
                <w:lang w:val="hr-HR"/>
              </w:rPr>
              <w:t>412.445</w:t>
            </w:r>
          </w:p>
        </w:tc>
        <w:tc>
          <w:tcPr>
            <w:tcW w:w="588" w:type="pct"/>
            <w:vAlign w:val="bottom"/>
          </w:tcPr>
          <w:p w14:paraId="2CC0418D" w14:textId="5C358BD1" w:rsidR="005A78BA" w:rsidRPr="0050481C" w:rsidRDefault="005A78BA" w:rsidP="005A78BA">
            <w:pPr>
              <w:pStyle w:val="CommentText"/>
              <w:keepLines/>
              <w:jc w:val="right"/>
              <w:rPr>
                <w:rFonts w:asciiTheme="minorHAnsi" w:hAnsiTheme="minorHAnsi" w:cstheme="minorHAnsi"/>
                <w:i/>
                <w:color w:val="000000" w:themeColor="text1"/>
                <w:sz w:val="18"/>
                <w:szCs w:val="18"/>
                <w:lang w:val="hr-HR"/>
              </w:rPr>
            </w:pPr>
            <w:r w:rsidRPr="0050481C">
              <w:rPr>
                <w:rFonts w:asciiTheme="minorHAnsi" w:hAnsiTheme="minorHAnsi" w:cstheme="minorHAnsi"/>
                <w:i/>
                <w:color w:val="000000" w:themeColor="text1"/>
                <w:sz w:val="18"/>
                <w:szCs w:val="18"/>
                <w:lang w:val="hr-HR"/>
              </w:rPr>
              <w:t>(9.088)</w:t>
            </w:r>
          </w:p>
        </w:tc>
      </w:tr>
      <w:tr w:rsidR="005A78BA" w:rsidRPr="003C3CA6" w14:paraId="5990A1B7" w14:textId="77777777" w:rsidTr="00AB5E26">
        <w:trPr>
          <w:trHeight w:hRule="exact" w:val="227"/>
        </w:trPr>
        <w:tc>
          <w:tcPr>
            <w:tcW w:w="3750" w:type="pct"/>
            <w:vAlign w:val="bottom"/>
          </w:tcPr>
          <w:p w14:paraId="10A57180" w14:textId="77777777" w:rsidR="005A78BA" w:rsidRPr="0050481C" w:rsidRDefault="005A78BA" w:rsidP="005A78BA">
            <w:pPr>
              <w:pStyle w:val="TT"/>
              <w:keepLines/>
              <w:spacing w:line="220" w:lineRule="exact"/>
              <w:rPr>
                <w:rFonts w:asciiTheme="minorHAnsi" w:hAnsiTheme="minorHAnsi" w:cstheme="minorHAnsi"/>
                <w:i/>
                <w:iCs/>
                <w:color w:val="000000" w:themeColor="text1"/>
                <w:sz w:val="18"/>
                <w:szCs w:val="18"/>
                <w:lang w:val="hr-HR"/>
              </w:rPr>
            </w:pPr>
            <w:bookmarkStart w:id="522" w:name="_Toc67327176"/>
            <w:r w:rsidRPr="0050481C">
              <w:rPr>
                <w:rFonts w:asciiTheme="minorHAnsi" w:hAnsiTheme="minorHAnsi" w:cstheme="minorHAnsi"/>
                <w:i/>
                <w:iCs/>
                <w:color w:val="000000" w:themeColor="text1"/>
                <w:sz w:val="18"/>
                <w:szCs w:val="18"/>
                <w:lang w:val="hr-HR"/>
              </w:rPr>
              <w:t>Promjene u poslovnim sredstvima i izvorima:</w:t>
            </w:r>
            <w:bookmarkEnd w:id="522"/>
          </w:p>
        </w:tc>
        <w:tc>
          <w:tcPr>
            <w:tcW w:w="662" w:type="pct"/>
            <w:vAlign w:val="bottom"/>
          </w:tcPr>
          <w:p w14:paraId="35FFF831" w14:textId="77777777" w:rsidR="005A78BA" w:rsidRPr="0050481C" w:rsidRDefault="005A78BA" w:rsidP="005A78BA">
            <w:pPr>
              <w:pStyle w:val="CommentText"/>
              <w:keepLines/>
              <w:jc w:val="right"/>
              <w:rPr>
                <w:rFonts w:asciiTheme="minorHAnsi" w:hAnsiTheme="minorHAnsi" w:cstheme="minorHAnsi"/>
                <w:i/>
                <w:color w:val="000000" w:themeColor="text1"/>
                <w:sz w:val="18"/>
                <w:szCs w:val="18"/>
                <w:lang w:val="hr-HR"/>
              </w:rPr>
            </w:pPr>
          </w:p>
        </w:tc>
        <w:tc>
          <w:tcPr>
            <w:tcW w:w="588" w:type="pct"/>
            <w:vAlign w:val="bottom"/>
          </w:tcPr>
          <w:p w14:paraId="37E14E96" w14:textId="77777777" w:rsidR="005A78BA" w:rsidRPr="0050481C" w:rsidRDefault="005A78BA" w:rsidP="005A78BA">
            <w:pPr>
              <w:pStyle w:val="CommentText"/>
              <w:keepLines/>
              <w:jc w:val="right"/>
              <w:rPr>
                <w:rFonts w:asciiTheme="minorHAnsi" w:hAnsiTheme="minorHAnsi" w:cstheme="minorHAnsi"/>
                <w:i/>
                <w:color w:val="000000" w:themeColor="text1"/>
                <w:sz w:val="18"/>
                <w:szCs w:val="18"/>
                <w:lang w:val="hr-HR"/>
              </w:rPr>
            </w:pPr>
          </w:p>
        </w:tc>
      </w:tr>
      <w:tr w:rsidR="005A78BA" w:rsidRPr="0050481C" w14:paraId="66D6D1A8" w14:textId="77777777" w:rsidTr="00AB5E26">
        <w:trPr>
          <w:trHeight w:hRule="exact" w:val="227"/>
        </w:trPr>
        <w:tc>
          <w:tcPr>
            <w:tcW w:w="3750" w:type="pct"/>
            <w:vAlign w:val="bottom"/>
          </w:tcPr>
          <w:p w14:paraId="1C98BF6D" w14:textId="47914CF3"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23" w:name="_Toc67327177"/>
            <w:r w:rsidRPr="0050481C">
              <w:rPr>
                <w:rFonts w:asciiTheme="minorHAnsi" w:hAnsiTheme="minorHAnsi" w:cstheme="minorHAnsi"/>
                <w:color w:val="000000" w:themeColor="text1"/>
                <w:sz w:val="18"/>
                <w:szCs w:val="18"/>
                <w:lang w:val="hr-HR"/>
              </w:rPr>
              <w:t>Neto (povećanje)</w:t>
            </w:r>
            <w:r w:rsidR="00A0047C">
              <w:rPr>
                <w:rFonts w:asciiTheme="minorHAnsi" w:hAnsiTheme="minorHAnsi" w:cstheme="minorHAnsi"/>
                <w:color w:val="000000" w:themeColor="text1"/>
                <w:sz w:val="18"/>
                <w:szCs w:val="18"/>
                <w:lang w:val="hr-HR"/>
              </w:rPr>
              <w:t>/smanjenje</w:t>
            </w:r>
            <w:r w:rsidRPr="0050481C">
              <w:rPr>
                <w:rFonts w:asciiTheme="minorHAnsi" w:hAnsiTheme="minorHAnsi" w:cstheme="minorHAnsi"/>
                <w:color w:val="000000" w:themeColor="text1"/>
                <w:sz w:val="18"/>
                <w:szCs w:val="18"/>
                <w:lang w:val="hr-HR"/>
              </w:rPr>
              <w:t xml:space="preserve"> depozita kod drugih banaka, prije rezerviranja za očekivane gubitke</w:t>
            </w:r>
            <w:bookmarkEnd w:id="523"/>
          </w:p>
        </w:tc>
        <w:tc>
          <w:tcPr>
            <w:tcW w:w="662" w:type="pct"/>
            <w:tcBorders>
              <w:top w:val="nil"/>
              <w:left w:val="nil"/>
              <w:bottom w:val="nil"/>
              <w:right w:val="nil"/>
            </w:tcBorders>
            <w:shd w:val="clear" w:color="auto" w:fill="auto"/>
            <w:vAlign w:val="bottom"/>
          </w:tcPr>
          <w:p w14:paraId="2AF47930" w14:textId="5214B12F" w:rsidR="005A78BA" w:rsidRPr="0050481C" w:rsidRDefault="002C6B7B" w:rsidP="005A78BA">
            <w:pPr>
              <w:pStyle w:val="CommentText"/>
              <w:keepLines/>
              <w:jc w:val="right"/>
              <w:rPr>
                <w:rFonts w:asciiTheme="minorHAnsi" w:hAnsiTheme="minorHAnsi" w:cstheme="minorHAnsi"/>
                <w:color w:val="000000" w:themeColor="text1"/>
                <w:spacing w:val="-3"/>
                <w:sz w:val="18"/>
                <w:szCs w:val="18"/>
                <w:lang w:val="hr-HR"/>
              </w:rPr>
            </w:pPr>
            <w:r>
              <w:rPr>
                <w:rFonts w:asciiTheme="minorHAnsi" w:hAnsiTheme="minorHAnsi" w:cstheme="minorHAnsi"/>
                <w:color w:val="000000" w:themeColor="text1"/>
                <w:spacing w:val="-3"/>
                <w:sz w:val="18"/>
                <w:szCs w:val="18"/>
                <w:lang w:val="hr-HR"/>
              </w:rPr>
              <w:t>(</w:t>
            </w:r>
            <w:r w:rsidR="00911979" w:rsidRPr="00911979">
              <w:rPr>
                <w:rFonts w:asciiTheme="minorHAnsi" w:hAnsiTheme="minorHAnsi" w:cstheme="minorHAnsi"/>
                <w:color w:val="000000" w:themeColor="text1"/>
                <w:spacing w:val="-3"/>
                <w:sz w:val="18"/>
                <w:szCs w:val="18"/>
                <w:lang w:val="hr-HR"/>
              </w:rPr>
              <w:t>220</w:t>
            </w:r>
            <w:r>
              <w:rPr>
                <w:rFonts w:asciiTheme="minorHAnsi" w:hAnsiTheme="minorHAnsi" w:cstheme="minorHAnsi"/>
                <w:color w:val="000000" w:themeColor="text1"/>
                <w:spacing w:val="-3"/>
                <w:sz w:val="18"/>
                <w:szCs w:val="18"/>
                <w:lang w:val="hr-HR"/>
              </w:rPr>
              <w:t>)</w:t>
            </w:r>
          </w:p>
        </w:tc>
        <w:tc>
          <w:tcPr>
            <w:tcW w:w="588" w:type="pct"/>
            <w:tcBorders>
              <w:top w:val="nil"/>
              <w:left w:val="nil"/>
              <w:bottom w:val="nil"/>
              <w:right w:val="nil"/>
            </w:tcBorders>
            <w:shd w:val="clear" w:color="auto" w:fill="auto"/>
            <w:vAlign w:val="bottom"/>
          </w:tcPr>
          <w:p w14:paraId="7FD9EFF0" w14:textId="2C88A422"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pacing w:val="-3"/>
                <w:sz w:val="18"/>
                <w:szCs w:val="18"/>
                <w:lang w:val="hr-HR"/>
              </w:rPr>
              <w:t>547.577</w:t>
            </w:r>
          </w:p>
        </w:tc>
      </w:tr>
      <w:tr w:rsidR="005A78BA" w:rsidRPr="0050481C" w14:paraId="628F6121" w14:textId="77777777" w:rsidTr="00AB5E26">
        <w:trPr>
          <w:trHeight w:hRule="exact" w:val="227"/>
        </w:trPr>
        <w:tc>
          <w:tcPr>
            <w:tcW w:w="3750" w:type="pct"/>
            <w:vAlign w:val="bottom"/>
          </w:tcPr>
          <w:p w14:paraId="5A360374" w14:textId="77777777"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24" w:name="_Toc67327178"/>
            <w:r w:rsidRPr="0050481C">
              <w:rPr>
                <w:rFonts w:asciiTheme="minorHAnsi" w:hAnsiTheme="minorHAnsi" w:cstheme="minorHAnsi"/>
                <w:color w:val="000000" w:themeColor="text1"/>
                <w:sz w:val="18"/>
                <w:szCs w:val="18"/>
                <w:lang w:val="hr-HR"/>
              </w:rPr>
              <w:t>Neto smanjenje kredita financijskim institucijama, prije rezerviranja za očekivane gubitke</w:t>
            </w:r>
            <w:bookmarkEnd w:id="524"/>
          </w:p>
        </w:tc>
        <w:tc>
          <w:tcPr>
            <w:tcW w:w="662" w:type="pct"/>
            <w:tcBorders>
              <w:top w:val="nil"/>
              <w:left w:val="nil"/>
              <w:bottom w:val="nil"/>
              <w:right w:val="nil"/>
            </w:tcBorders>
            <w:shd w:val="clear" w:color="auto" w:fill="auto"/>
            <w:vAlign w:val="bottom"/>
          </w:tcPr>
          <w:p w14:paraId="652F68C8" w14:textId="455E6C24" w:rsidR="005A78BA" w:rsidRPr="0050481C" w:rsidRDefault="00911979" w:rsidP="005A78BA">
            <w:pPr>
              <w:pStyle w:val="CommentText"/>
              <w:keepLines/>
              <w:jc w:val="right"/>
              <w:rPr>
                <w:rFonts w:asciiTheme="minorHAnsi" w:hAnsiTheme="minorHAnsi" w:cstheme="minorHAnsi"/>
                <w:color w:val="000000" w:themeColor="text1"/>
                <w:spacing w:val="-3"/>
                <w:sz w:val="18"/>
                <w:szCs w:val="18"/>
                <w:lang w:val="hr-HR"/>
              </w:rPr>
            </w:pPr>
            <w:r w:rsidRPr="00911979">
              <w:rPr>
                <w:rFonts w:asciiTheme="minorHAnsi" w:hAnsiTheme="minorHAnsi" w:cstheme="minorHAnsi"/>
                <w:color w:val="000000" w:themeColor="text1"/>
                <w:spacing w:val="-3"/>
                <w:sz w:val="18"/>
                <w:szCs w:val="18"/>
                <w:lang w:val="hr-HR"/>
              </w:rPr>
              <w:t>1.816.385</w:t>
            </w:r>
          </w:p>
        </w:tc>
        <w:tc>
          <w:tcPr>
            <w:tcW w:w="588" w:type="pct"/>
            <w:tcBorders>
              <w:top w:val="nil"/>
              <w:left w:val="nil"/>
              <w:bottom w:val="nil"/>
              <w:right w:val="nil"/>
            </w:tcBorders>
            <w:shd w:val="clear" w:color="auto" w:fill="auto"/>
            <w:vAlign w:val="bottom"/>
          </w:tcPr>
          <w:p w14:paraId="66D3B338" w14:textId="4D66688B"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pacing w:val="-3"/>
                <w:sz w:val="18"/>
                <w:szCs w:val="18"/>
                <w:lang w:val="hr-HR"/>
              </w:rPr>
              <w:t>593.314</w:t>
            </w:r>
          </w:p>
        </w:tc>
      </w:tr>
      <w:tr w:rsidR="005A78BA" w:rsidRPr="0050481C" w14:paraId="09DB7FB5" w14:textId="77777777" w:rsidTr="00AB5E26">
        <w:trPr>
          <w:trHeight w:hRule="exact" w:val="227"/>
        </w:trPr>
        <w:tc>
          <w:tcPr>
            <w:tcW w:w="3750" w:type="pct"/>
            <w:vAlign w:val="bottom"/>
          </w:tcPr>
          <w:p w14:paraId="318E1D82" w14:textId="77777777"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25" w:name="_Toc67327179"/>
            <w:r w:rsidRPr="0050481C">
              <w:rPr>
                <w:rFonts w:asciiTheme="minorHAnsi" w:hAnsiTheme="minorHAnsi" w:cstheme="minorHAnsi"/>
                <w:color w:val="000000" w:themeColor="text1"/>
                <w:sz w:val="18"/>
                <w:szCs w:val="18"/>
                <w:lang w:val="hr-HR"/>
              </w:rPr>
              <w:t>Neto povećanje kredita ostalim korisnicima, prije rezerviranja za očekivane gubitke</w:t>
            </w:r>
            <w:bookmarkEnd w:id="525"/>
          </w:p>
        </w:tc>
        <w:tc>
          <w:tcPr>
            <w:tcW w:w="662" w:type="pct"/>
            <w:tcBorders>
              <w:top w:val="nil"/>
              <w:left w:val="nil"/>
              <w:bottom w:val="nil"/>
              <w:right w:val="nil"/>
            </w:tcBorders>
            <w:shd w:val="clear" w:color="auto" w:fill="auto"/>
            <w:vAlign w:val="bottom"/>
          </w:tcPr>
          <w:p w14:paraId="340EDAFF" w14:textId="45DF6A74" w:rsidR="005A78BA" w:rsidRPr="0050481C" w:rsidRDefault="00911979" w:rsidP="005A78BA">
            <w:pPr>
              <w:pStyle w:val="CommentText"/>
              <w:keepLines/>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1.336.094</w:t>
            </w: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38F42927" w14:textId="6F50C7CA"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(1.031.156)</w:t>
            </w:r>
          </w:p>
        </w:tc>
      </w:tr>
      <w:tr w:rsidR="005A78BA" w:rsidRPr="0050481C" w14:paraId="0A36C1A7" w14:textId="77777777" w:rsidTr="00AB5E26">
        <w:trPr>
          <w:trHeight w:hRule="exact" w:val="227"/>
        </w:trPr>
        <w:tc>
          <w:tcPr>
            <w:tcW w:w="3750" w:type="pct"/>
            <w:vAlign w:val="bottom"/>
          </w:tcPr>
          <w:p w14:paraId="44BF019E" w14:textId="77777777"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26" w:name="_Toc67327180"/>
            <w:r w:rsidRPr="0050481C">
              <w:rPr>
                <w:rFonts w:asciiTheme="minorHAnsi" w:hAnsiTheme="minorHAnsi" w:cstheme="minorHAnsi"/>
                <w:color w:val="000000" w:themeColor="text1"/>
                <w:sz w:val="18"/>
                <w:szCs w:val="18"/>
                <w:lang w:val="hr-HR"/>
              </w:rPr>
              <w:t>Smanjenje diskonta po izdanim dugoročnim vrijednosnim papirima</w:t>
            </w:r>
            <w:bookmarkEnd w:id="526"/>
          </w:p>
        </w:tc>
        <w:tc>
          <w:tcPr>
            <w:tcW w:w="662" w:type="pct"/>
            <w:vAlign w:val="bottom"/>
          </w:tcPr>
          <w:p w14:paraId="6EADF372" w14:textId="54AF1580" w:rsidR="005A78BA" w:rsidRPr="0050481C" w:rsidRDefault="00911979" w:rsidP="005A78BA">
            <w:pPr>
              <w:pStyle w:val="CommentText"/>
              <w:keepLines/>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88" w:type="pct"/>
            <w:vAlign w:val="bottom"/>
          </w:tcPr>
          <w:p w14:paraId="22614F95" w14:textId="6700ACCA"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1.411</w:t>
            </w:r>
          </w:p>
        </w:tc>
      </w:tr>
      <w:tr w:rsidR="005A78BA" w:rsidRPr="0050481C" w14:paraId="1408F8CD" w14:textId="77777777" w:rsidTr="00AB5E26">
        <w:trPr>
          <w:trHeight w:hRule="exact" w:val="227"/>
        </w:trPr>
        <w:tc>
          <w:tcPr>
            <w:tcW w:w="3750" w:type="pct"/>
            <w:vAlign w:val="bottom"/>
          </w:tcPr>
          <w:p w14:paraId="71AFD1D2" w14:textId="77777777"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27" w:name="_Toc67327181"/>
            <w:r w:rsidRPr="0050481C">
              <w:rPr>
                <w:rFonts w:asciiTheme="minorHAnsi" w:hAnsiTheme="minorHAnsi" w:cstheme="minorHAnsi"/>
                <w:color w:val="000000" w:themeColor="text1"/>
                <w:sz w:val="18"/>
                <w:szCs w:val="18"/>
                <w:lang w:val="hr-HR"/>
              </w:rPr>
              <w:t>Neto smanjenje/(povećanje) preuzete imovine</w:t>
            </w:r>
            <w:bookmarkEnd w:id="527"/>
            <w:r w:rsidRPr="0050481C">
              <w:rPr>
                <w:rFonts w:asciiTheme="minorHAnsi" w:hAnsiTheme="minorHAnsi" w:cstheme="minorHAnsi"/>
                <w:color w:val="000000" w:themeColor="text1"/>
                <w:sz w:val="18"/>
                <w:szCs w:val="18"/>
                <w:lang w:val="hr-HR"/>
              </w:rPr>
              <w:t xml:space="preserve"> </w:t>
            </w:r>
          </w:p>
        </w:tc>
        <w:tc>
          <w:tcPr>
            <w:tcW w:w="662" w:type="pct"/>
            <w:tcBorders>
              <w:right w:val="nil"/>
            </w:tcBorders>
            <w:vAlign w:val="bottom"/>
          </w:tcPr>
          <w:p w14:paraId="0111614D" w14:textId="3BC27D3D" w:rsidR="005A78BA" w:rsidRPr="0050481C" w:rsidRDefault="00911979" w:rsidP="005A78BA">
            <w:pPr>
              <w:pStyle w:val="TT"/>
              <w:keepLines/>
              <w:spacing w:line="220" w:lineRule="exact"/>
              <w:jc w:val="right"/>
              <w:rPr>
                <w:rFonts w:asciiTheme="minorHAnsi" w:hAnsiTheme="minorHAnsi" w:cstheme="minorHAnsi"/>
                <w:color w:val="000000" w:themeColor="text1"/>
                <w:sz w:val="18"/>
                <w:szCs w:val="18"/>
                <w:lang w:val="hr-HR"/>
              </w:rPr>
            </w:pPr>
            <w:r w:rsidRPr="00911979">
              <w:rPr>
                <w:rFonts w:asciiTheme="minorHAnsi" w:hAnsiTheme="minorHAnsi" w:cstheme="minorHAnsi"/>
                <w:color w:val="000000" w:themeColor="text1"/>
                <w:sz w:val="18"/>
                <w:szCs w:val="18"/>
                <w:lang w:val="hr-HR"/>
              </w:rPr>
              <w:t>3.103</w:t>
            </w:r>
          </w:p>
        </w:tc>
        <w:tc>
          <w:tcPr>
            <w:tcW w:w="588" w:type="pct"/>
            <w:tcBorders>
              <w:right w:val="nil"/>
            </w:tcBorders>
            <w:vAlign w:val="bottom"/>
          </w:tcPr>
          <w:p w14:paraId="12CE6BC4" w14:textId="18268E78"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bookmarkStart w:id="528" w:name="_Toc67327182"/>
            <w:r w:rsidRPr="0050481C">
              <w:rPr>
                <w:rFonts w:asciiTheme="minorHAnsi" w:hAnsiTheme="minorHAnsi" w:cstheme="minorHAnsi"/>
                <w:color w:val="000000" w:themeColor="text1"/>
                <w:sz w:val="18"/>
                <w:szCs w:val="18"/>
                <w:lang w:val="hr-HR"/>
              </w:rPr>
              <w:t>(1.606)</w:t>
            </w:r>
            <w:bookmarkEnd w:id="528"/>
          </w:p>
        </w:tc>
      </w:tr>
      <w:tr w:rsidR="005A78BA" w:rsidRPr="0050481C" w14:paraId="218F3300" w14:textId="77777777" w:rsidTr="00AB5E26">
        <w:trPr>
          <w:trHeight w:hRule="exact" w:val="227"/>
        </w:trPr>
        <w:tc>
          <w:tcPr>
            <w:tcW w:w="3750" w:type="pct"/>
            <w:vAlign w:val="bottom"/>
          </w:tcPr>
          <w:p w14:paraId="373D9119" w14:textId="7083E936"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29" w:name="_Toc67327184"/>
            <w:r w:rsidRPr="0050481C">
              <w:rPr>
                <w:rFonts w:asciiTheme="minorHAnsi" w:hAnsiTheme="minorHAnsi" w:cstheme="minorHAnsi"/>
                <w:color w:val="000000" w:themeColor="text1"/>
                <w:sz w:val="18"/>
                <w:szCs w:val="18"/>
                <w:lang w:val="hr-HR"/>
              </w:rPr>
              <w:t xml:space="preserve">Neto </w:t>
            </w:r>
            <w:r w:rsidR="000B087F">
              <w:rPr>
                <w:rFonts w:asciiTheme="minorHAnsi" w:hAnsiTheme="minorHAnsi" w:cstheme="minorHAnsi"/>
                <w:color w:val="000000" w:themeColor="text1"/>
                <w:sz w:val="18"/>
                <w:szCs w:val="18"/>
                <w:lang w:val="hr-HR"/>
              </w:rPr>
              <w:t>povećanje</w:t>
            </w:r>
            <w:r w:rsidR="00AF6CDE" w:rsidRPr="0050481C">
              <w:rPr>
                <w:rFonts w:asciiTheme="minorHAnsi" w:hAnsiTheme="minorHAnsi" w:cstheme="minorHAnsi"/>
                <w:color w:val="000000" w:themeColor="text1"/>
                <w:sz w:val="18"/>
                <w:szCs w:val="18"/>
                <w:lang w:val="hr-HR"/>
              </w:rPr>
              <w:t xml:space="preserve"> </w:t>
            </w:r>
            <w:r w:rsidRPr="0050481C">
              <w:rPr>
                <w:rFonts w:asciiTheme="minorHAnsi" w:hAnsiTheme="minorHAnsi" w:cstheme="minorHAnsi"/>
                <w:color w:val="000000" w:themeColor="text1"/>
                <w:sz w:val="18"/>
                <w:szCs w:val="18"/>
                <w:lang w:val="hr-HR"/>
              </w:rPr>
              <w:t>ostale imovine, prije rezerviranja za očekivane gubitke</w:t>
            </w:r>
            <w:bookmarkEnd w:id="529"/>
          </w:p>
        </w:tc>
        <w:tc>
          <w:tcPr>
            <w:tcW w:w="662" w:type="pct"/>
            <w:vAlign w:val="bottom"/>
          </w:tcPr>
          <w:p w14:paraId="4FF44C40" w14:textId="4D03089E" w:rsidR="005A78BA" w:rsidRPr="0050481C" w:rsidRDefault="00911979" w:rsidP="005A78BA">
            <w:pPr>
              <w:pStyle w:val="CommentText"/>
              <w:keepLines/>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5.021</w:t>
            </w:r>
            <w:r>
              <w:rPr>
                <w:rFonts w:asciiTheme="minorHAnsi" w:hAnsiTheme="minorHAnsi" w:cstheme="minorHAnsi"/>
                <w:color w:val="000000" w:themeColor="text1"/>
                <w:sz w:val="18"/>
                <w:szCs w:val="18"/>
                <w:lang w:val="hr-HR"/>
              </w:rPr>
              <w:t>)</w:t>
            </w:r>
          </w:p>
        </w:tc>
        <w:tc>
          <w:tcPr>
            <w:tcW w:w="588" w:type="pct"/>
            <w:vAlign w:val="bottom"/>
          </w:tcPr>
          <w:p w14:paraId="6A1E2570" w14:textId="648C5B37"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(8.381)</w:t>
            </w:r>
          </w:p>
        </w:tc>
      </w:tr>
      <w:tr w:rsidR="005A78BA" w:rsidRPr="0050481C" w14:paraId="533FE7E4" w14:textId="77777777" w:rsidTr="00AB5E26">
        <w:trPr>
          <w:trHeight w:hRule="exact" w:val="227"/>
        </w:trPr>
        <w:tc>
          <w:tcPr>
            <w:tcW w:w="3750" w:type="pct"/>
            <w:vAlign w:val="bottom"/>
          </w:tcPr>
          <w:p w14:paraId="0DA43D67" w14:textId="6A19A753"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30" w:name="_Toc67327185"/>
            <w:r w:rsidRPr="0050481C">
              <w:rPr>
                <w:rFonts w:asciiTheme="minorHAnsi" w:hAnsiTheme="minorHAnsi" w:cstheme="minorHAnsi"/>
                <w:color w:val="000000" w:themeColor="text1"/>
                <w:sz w:val="18"/>
                <w:szCs w:val="18"/>
                <w:lang w:val="hr-HR"/>
              </w:rPr>
              <w:t>Neto (smanjenje)</w:t>
            </w:r>
            <w:r w:rsidR="00A0047C">
              <w:rPr>
                <w:rFonts w:asciiTheme="minorHAnsi" w:hAnsiTheme="minorHAnsi" w:cstheme="minorHAnsi"/>
                <w:color w:val="000000" w:themeColor="text1"/>
                <w:sz w:val="18"/>
                <w:szCs w:val="18"/>
                <w:lang w:val="hr-HR"/>
              </w:rPr>
              <w:t>/</w:t>
            </w:r>
            <w:r w:rsidR="00A0047C" w:rsidRPr="0050481C">
              <w:rPr>
                <w:rFonts w:asciiTheme="minorHAnsi" w:hAnsiTheme="minorHAnsi" w:cstheme="minorHAnsi"/>
                <w:color w:val="000000" w:themeColor="text1"/>
                <w:sz w:val="18"/>
                <w:szCs w:val="18"/>
                <w:lang w:val="hr-HR"/>
              </w:rPr>
              <w:t>povećanje</w:t>
            </w:r>
            <w:r w:rsidRPr="0050481C">
              <w:rPr>
                <w:rFonts w:asciiTheme="minorHAnsi" w:hAnsiTheme="minorHAnsi" w:cstheme="minorHAnsi"/>
                <w:color w:val="000000" w:themeColor="text1"/>
                <w:sz w:val="18"/>
                <w:szCs w:val="18"/>
                <w:lang w:val="hr-HR"/>
              </w:rPr>
              <w:t xml:space="preserve"> depozita banaka i trgovačkih društava</w:t>
            </w:r>
            <w:bookmarkEnd w:id="530"/>
          </w:p>
        </w:tc>
        <w:tc>
          <w:tcPr>
            <w:tcW w:w="662" w:type="pct"/>
            <w:vAlign w:val="bottom"/>
          </w:tcPr>
          <w:p w14:paraId="70D446F2" w14:textId="3F09DE18" w:rsidR="005A78BA" w:rsidRPr="0050481C" w:rsidRDefault="00911979" w:rsidP="005A78BA">
            <w:pPr>
              <w:pStyle w:val="CommentText"/>
              <w:keepLines/>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r w:rsidRPr="00911979">
              <w:rPr>
                <w:rFonts w:asciiTheme="minorHAnsi" w:hAnsiTheme="minorHAnsi" w:cstheme="minorHAnsi"/>
                <w:color w:val="000000" w:themeColor="text1"/>
                <w:sz w:val="18"/>
                <w:szCs w:val="18"/>
                <w:lang w:val="hr-HR"/>
              </w:rPr>
              <w:t>13.852</w:t>
            </w:r>
            <w:r>
              <w:rPr>
                <w:rFonts w:asciiTheme="minorHAnsi" w:hAnsiTheme="minorHAnsi" w:cstheme="minorHAnsi"/>
                <w:color w:val="000000" w:themeColor="text1"/>
                <w:sz w:val="18"/>
                <w:szCs w:val="18"/>
                <w:lang w:val="hr-HR"/>
              </w:rPr>
              <w:t>)</w:t>
            </w:r>
          </w:p>
        </w:tc>
        <w:tc>
          <w:tcPr>
            <w:tcW w:w="588" w:type="pct"/>
            <w:vAlign w:val="bottom"/>
          </w:tcPr>
          <w:p w14:paraId="1AB2AA67" w14:textId="0BE99DB6"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797.624</w:t>
            </w:r>
          </w:p>
        </w:tc>
      </w:tr>
      <w:tr w:rsidR="005A78BA" w:rsidRPr="0050481C" w14:paraId="5CD7F76A" w14:textId="77777777" w:rsidTr="00AB5E26">
        <w:trPr>
          <w:trHeight w:hRule="exact" w:val="227"/>
        </w:trPr>
        <w:tc>
          <w:tcPr>
            <w:tcW w:w="3750" w:type="pct"/>
            <w:vAlign w:val="bottom"/>
          </w:tcPr>
          <w:p w14:paraId="55AFF1B0" w14:textId="0E17E0B4" w:rsidR="005A78BA" w:rsidRPr="0050481C" w:rsidRDefault="005A78BA" w:rsidP="005A78BA">
            <w:pPr>
              <w:pStyle w:val="TT"/>
              <w:keepLines/>
              <w:spacing w:line="220" w:lineRule="exact"/>
              <w:rPr>
                <w:rFonts w:asciiTheme="minorHAnsi" w:hAnsiTheme="minorHAnsi" w:cstheme="minorHAnsi"/>
                <w:color w:val="000000" w:themeColor="text1"/>
                <w:spacing w:val="-2"/>
                <w:sz w:val="18"/>
                <w:szCs w:val="18"/>
                <w:lang w:val="hr-HR"/>
              </w:rPr>
            </w:pPr>
            <w:bookmarkStart w:id="531" w:name="_Toc67327186"/>
            <w:r w:rsidRPr="0050481C">
              <w:rPr>
                <w:rFonts w:asciiTheme="minorHAnsi" w:hAnsiTheme="minorHAnsi" w:cstheme="minorHAnsi"/>
                <w:color w:val="000000" w:themeColor="text1"/>
                <w:spacing w:val="-2"/>
                <w:sz w:val="18"/>
                <w:szCs w:val="18"/>
                <w:lang w:val="hr-HR"/>
              </w:rPr>
              <w:t>Neto povećanje</w:t>
            </w:r>
            <w:r w:rsidR="00A0047C">
              <w:rPr>
                <w:rFonts w:asciiTheme="minorHAnsi" w:hAnsiTheme="minorHAnsi" w:cstheme="minorHAnsi"/>
                <w:color w:val="000000" w:themeColor="text1"/>
                <w:spacing w:val="-2"/>
                <w:sz w:val="18"/>
                <w:szCs w:val="18"/>
                <w:lang w:val="hr-HR"/>
              </w:rPr>
              <w:t xml:space="preserve"> </w:t>
            </w:r>
            <w:r w:rsidRPr="0050481C">
              <w:rPr>
                <w:rFonts w:asciiTheme="minorHAnsi" w:hAnsiTheme="minorHAnsi" w:cstheme="minorHAnsi"/>
                <w:color w:val="000000" w:themeColor="text1"/>
                <w:spacing w:val="-2"/>
                <w:sz w:val="18"/>
                <w:szCs w:val="18"/>
                <w:lang w:val="hr-HR"/>
              </w:rPr>
              <w:t>ostalih obveza, prije rezerviranja</w:t>
            </w:r>
            <w:bookmarkEnd w:id="531"/>
          </w:p>
        </w:tc>
        <w:tc>
          <w:tcPr>
            <w:tcW w:w="662" w:type="pct"/>
            <w:tcBorders>
              <w:bottom w:val="single" w:sz="4" w:space="0" w:color="auto"/>
            </w:tcBorders>
            <w:vAlign w:val="bottom"/>
          </w:tcPr>
          <w:p w14:paraId="59D7E14D" w14:textId="2B1618E3" w:rsidR="005A78BA" w:rsidRPr="0050481C" w:rsidRDefault="00911979" w:rsidP="005A78BA">
            <w:pPr>
              <w:pStyle w:val="CommentText"/>
              <w:keepLines/>
              <w:jc w:val="right"/>
              <w:rPr>
                <w:rFonts w:asciiTheme="minorHAnsi" w:hAnsiTheme="minorHAnsi" w:cstheme="minorHAnsi"/>
                <w:color w:val="000000" w:themeColor="text1"/>
                <w:sz w:val="18"/>
                <w:szCs w:val="18"/>
                <w:lang w:val="hr-HR"/>
              </w:rPr>
            </w:pPr>
            <w:r w:rsidRPr="00911979">
              <w:rPr>
                <w:rFonts w:asciiTheme="minorHAnsi" w:hAnsiTheme="minorHAnsi" w:cstheme="minorHAnsi"/>
                <w:color w:val="000000" w:themeColor="text1"/>
                <w:sz w:val="18"/>
                <w:szCs w:val="18"/>
                <w:lang w:val="hr-HR"/>
              </w:rPr>
              <w:t>36.566</w:t>
            </w:r>
          </w:p>
        </w:tc>
        <w:tc>
          <w:tcPr>
            <w:tcW w:w="588" w:type="pct"/>
            <w:tcBorders>
              <w:bottom w:val="single" w:sz="4" w:space="0" w:color="auto"/>
            </w:tcBorders>
            <w:vAlign w:val="bottom"/>
          </w:tcPr>
          <w:p w14:paraId="49EB242F" w14:textId="5F0286BB"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z w:val="18"/>
                <w:szCs w:val="18"/>
                <w:lang w:val="hr-HR"/>
              </w:rPr>
              <w:t>56.365</w:t>
            </w:r>
          </w:p>
        </w:tc>
      </w:tr>
      <w:tr w:rsidR="005A78BA" w:rsidRPr="0050481C" w14:paraId="4F7BD85B" w14:textId="77777777" w:rsidTr="00030267">
        <w:trPr>
          <w:trHeight w:val="228"/>
        </w:trPr>
        <w:tc>
          <w:tcPr>
            <w:tcW w:w="3750" w:type="pct"/>
            <w:vAlign w:val="bottom"/>
          </w:tcPr>
          <w:p w14:paraId="643B7D44" w14:textId="5C087DA9" w:rsidR="005A78BA" w:rsidRPr="0050481C" w:rsidRDefault="005A78BA" w:rsidP="005A78BA">
            <w:pPr>
              <w:pStyle w:val="Tot"/>
              <w:keepLines/>
              <w:spacing w:line="220" w:lineRule="exact"/>
              <w:rPr>
                <w:rFonts w:asciiTheme="minorHAnsi" w:hAnsiTheme="minorHAnsi" w:cstheme="minorHAnsi"/>
                <w:b/>
                <w:bCs/>
                <w:color w:val="000000" w:themeColor="text1"/>
                <w:spacing w:val="-3"/>
                <w:sz w:val="18"/>
                <w:szCs w:val="18"/>
                <w:lang w:val="hr-HR"/>
              </w:rPr>
            </w:pPr>
            <w:bookmarkStart w:id="532" w:name="_Toc67327187"/>
            <w:r w:rsidRPr="0050481C">
              <w:rPr>
                <w:rFonts w:asciiTheme="minorHAnsi" w:hAnsiTheme="minorHAnsi" w:cstheme="minorHAnsi"/>
                <w:b/>
                <w:bCs/>
                <w:color w:val="000000" w:themeColor="text1"/>
                <w:sz w:val="18"/>
                <w:szCs w:val="18"/>
                <w:lang w:val="hr-HR"/>
              </w:rPr>
              <w:t>Neto novčana sredstva ostvarena u poslovnim aktivnostima</w:t>
            </w:r>
            <w:bookmarkEnd w:id="532"/>
            <w:r w:rsidRPr="0050481C">
              <w:rPr>
                <w:rFonts w:asciiTheme="minorHAnsi" w:hAnsiTheme="minorHAnsi" w:cstheme="minorHAnsi"/>
                <w:b/>
                <w:bCs/>
                <w:color w:val="000000" w:themeColor="text1"/>
                <w:sz w:val="18"/>
                <w:szCs w:val="18"/>
                <w:lang w:val="hr-HR"/>
              </w:rPr>
              <w:t xml:space="preserve"> </w:t>
            </w:r>
          </w:p>
        </w:tc>
        <w:tc>
          <w:tcPr>
            <w:tcW w:w="662" w:type="pct"/>
            <w:tcBorders>
              <w:top w:val="single" w:sz="4" w:space="0" w:color="auto"/>
              <w:bottom w:val="single" w:sz="12" w:space="0" w:color="auto"/>
            </w:tcBorders>
            <w:vAlign w:val="bottom"/>
          </w:tcPr>
          <w:p w14:paraId="594178C9" w14:textId="476CFE88" w:rsidR="005A78BA" w:rsidRPr="0050481C" w:rsidRDefault="00911979" w:rsidP="005A78BA">
            <w:pPr>
              <w:pStyle w:val="T2"/>
              <w:keepNext w:val="0"/>
              <w:spacing w:line="220" w:lineRule="exact"/>
              <w:jc w:val="right"/>
              <w:rPr>
                <w:rFonts w:asciiTheme="minorHAnsi" w:hAnsiTheme="minorHAnsi" w:cstheme="minorHAnsi"/>
                <w:b/>
                <w:color w:val="000000" w:themeColor="text1"/>
                <w:spacing w:val="-2"/>
                <w:sz w:val="18"/>
                <w:szCs w:val="18"/>
                <w:lang w:val="hr-HR"/>
              </w:rPr>
            </w:pPr>
            <w:r w:rsidRPr="00911979">
              <w:rPr>
                <w:rFonts w:asciiTheme="minorHAnsi" w:hAnsiTheme="minorHAnsi" w:cstheme="minorHAnsi"/>
                <w:b/>
                <w:color w:val="000000" w:themeColor="text1"/>
                <w:spacing w:val="-2"/>
                <w:sz w:val="18"/>
                <w:szCs w:val="18"/>
                <w:lang w:val="hr-HR"/>
              </w:rPr>
              <w:t>913.312</w:t>
            </w:r>
          </w:p>
        </w:tc>
        <w:tc>
          <w:tcPr>
            <w:tcW w:w="588" w:type="pct"/>
            <w:tcBorders>
              <w:top w:val="single" w:sz="4" w:space="0" w:color="auto"/>
              <w:bottom w:val="single" w:sz="12" w:space="0" w:color="auto"/>
            </w:tcBorders>
            <w:vAlign w:val="bottom"/>
          </w:tcPr>
          <w:p w14:paraId="3FC3A41E" w14:textId="7F257BA0" w:rsidR="005A78BA" w:rsidRPr="0050481C" w:rsidRDefault="005A78BA" w:rsidP="005A78BA">
            <w:pPr>
              <w:pStyle w:val="T2"/>
              <w:keepNext w:val="0"/>
              <w:spacing w:line="220" w:lineRule="exact"/>
              <w:jc w:val="right"/>
              <w:rPr>
                <w:rFonts w:asciiTheme="minorHAnsi" w:hAnsiTheme="minorHAnsi" w:cstheme="minorHAnsi"/>
                <w:b/>
                <w:color w:val="000000" w:themeColor="text1"/>
                <w:spacing w:val="-2"/>
                <w:sz w:val="18"/>
                <w:szCs w:val="18"/>
                <w:lang w:val="hr-HR"/>
              </w:rPr>
            </w:pPr>
            <w:r w:rsidRPr="0050481C">
              <w:rPr>
                <w:rFonts w:asciiTheme="minorHAnsi" w:hAnsiTheme="minorHAnsi" w:cstheme="minorHAnsi"/>
                <w:b/>
                <w:color w:val="000000" w:themeColor="text1"/>
                <w:spacing w:val="-2"/>
                <w:sz w:val="18"/>
                <w:szCs w:val="18"/>
                <w:lang w:val="hr-HR"/>
              </w:rPr>
              <w:t>946.060</w:t>
            </w:r>
          </w:p>
        </w:tc>
      </w:tr>
      <w:tr w:rsidR="005A78BA" w:rsidRPr="0050481C" w14:paraId="03FBCBA3" w14:textId="77777777" w:rsidTr="00C71D2A">
        <w:trPr>
          <w:trHeight w:hRule="exact" w:val="113"/>
        </w:trPr>
        <w:tc>
          <w:tcPr>
            <w:tcW w:w="3750" w:type="pct"/>
            <w:vAlign w:val="bottom"/>
          </w:tcPr>
          <w:p w14:paraId="5D280382" w14:textId="77777777" w:rsidR="005A78BA" w:rsidRPr="0050481C" w:rsidRDefault="005A78BA" w:rsidP="005A78BA">
            <w:pPr>
              <w:pStyle w:val="TT"/>
              <w:keepLines/>
              <w:spacing w:line="220" w:lineRule="exact"/>
              <w:rPr>
                <w:rFonts w:asciiTheme="minorHAnsi" w:hAnsiTheme="minorHAnsi" w:cstheme="minorHAnsi"/>
                <w:b/>
                <w:bCs/>
                <w:color w:val="000000" w:themeColor="text1"/>
                <w:sz w:val="18"/>
                <w:szCs w:val="18"/>
                <w:lang w:val="hr-HR"/>
              </w:rPr>
            </w:pPr>
          </w:p>
        </w:tc>
        <w:tc>
          <w:tcPr>
            <w:tcW w:w="662" w:type="pct"/>
            <w:tcBorders>
              <w:top w:val="single" w:sz="12" w:space="0" w:color="auto"/>
            </w:tcBorders>
            <w:vAlign w:val="bottom"/>
          </w:tcPr>
          <w:p w14:paraId="631B7402" w14:textId="77777777" w:rsidR="005A78BA" w:rsidRPr="0050481C" w:rsidRDefault="005A78BA" w:rsidP="005A78BA">
            <w:pPr>
              <w:pStyle w:val="TT"/>
              <w:keepLines/>
              <w:spacing w:line="220" w:lineRule="exact"/>
              <w:jc w:val="right"/>
              <w:rPr>
                <w:rFonts w:asciiTheme="minorHAnsi" w:hAnsiTheme="minorHAnsi" w:cstheme="minorHAnsi"/>
                <w:b/>
                <w:bCs/>
                <w:color w:val="000000" w:themeColor="text1"/>
                <w:sz w:val="18"/>
                <w:szCs w:val="18"/>
                <w:lang w:val="hr-HR"/>
              </w:rPr>
            </w:pPr>
          </w:p>
        </w:tc>
        <w:tc>
          <w:tcPr>
            <w:tcW w:w="588" w:type="pct"/>
            <w:tcBorders>
              <w:top w:val="single" w:sz="12" w:space="0" w:color="auto"/>
            </w:tcBorders>
            <w:vAlign w:val="bottom"/>
          </w:tcPr>
          <w:p w14:paraId="2F3E4C24" w14:textId="77777777" w:rsidR="005A78BA" w:rsidRPr="0050481C" w:rsidRDefault="005A78BA" w:rsidP="005A78BA">
            <w:pPr>
              <w:pStyle w:val="TT"/>
              <w:keepLines/>
              <w:spacing w:line="220" w:lineRule="exact"/>
              <w:jc w:val="right"/>
              <w:rPr>
                <w:rFonts w:asciiTheme="minorHAnsi" w:hAnsiTheme="minorHAnsi" w:cstheme="minorHAnsi"/>
                <w:b/>
                <w:bCs/>
                <w:color w:val="000000" w:themeColor="text1"/>
                <w:sz w:val="18"/>
                <w:szCs w:val="18"/>
                <w:lang w:val="hr-HR"/>
              </w:rPr>
            </w:pPr>
          </w:p>
        </w:tc>
      </w:tr>
      <w:tr w:rsidR="005A78BA" w:rsidRPr="0050481C" w14:paraId="48BDD639" w14:textId="77777777" w:rsidTr="00030267">
        <w:tc>
          <w:tcPr>
            <w:tcW w:w="3750" w:type="pct"/>
            <w:vAlign w:val="bottom"/>
          </w:tcPr>
          <w:p w14:paraId="6DBFD56C" w14:textId="77777777" w:rsidR="005A78BA" w:rsidRPr="0050481C" w:rsidRDefault="005A78BA" w:rsidP="005A78BA">
            <w:pPr>
              <w:pStyle w:val="TT"/>
              <w:keepLines/>
              <w:spacing w:line="220" w:lineRule="exact"/>
              <w:rPr>
                <w:rFonts w:asciiTheme="minorHAnsi" w:hAnsiTheme="minorHAnsi" w:cstheme="minorHAnsi"/>
                <w:b/>
                <w:bCs/>
                <w:color w:val="000000" w:themeColor="text1"/>
                <w:sz w:val="18"/>
                <w:szCs w:val="18"/>
                <w:lang w:val="hr-HR"/>
              </w:rPr>
            </w:pPr>
            <w:bookmarkStart w:id="533" w:name="_Toc67327188"/>
            <w:r w:rsidRPr="0050481C">
              <w:rPr>
                <w:rFonts w:asciiTheme="minorHAnsi" w:hAnsiTheme="minorHAnsi" w:cstheme="minorHAnsi"/>
                <w:b/>
                <w:bCs/>
                <w:color w:val="000000" w:themeColor="text1"/>
                <w:sz w:val="18"/>
                <w:szCs w:val="18"/>
                <w:lang w:val="hr-HR"/>
              </w:rPr>
              <w:t>Ulagateljske aktivnosti</w:t>
            </w:r>
            <w:bookmarkEnd w:id="533"/>
          </w:p>
        </w:tc>
        <w:tc>
          <w:tcPr>
            <w:tcW w:w="662" w:type="pct"/>
            <w:vAlign w:val="bottom"/>
          </w:tcPr>
          <w:p w14:paraId="736B8CB0" w14:textId="77777777" w:rsidR="005A78BA" w:rsidRPr="0050481C" w:rsidRDefault="005A78BA" w:rsidP="005A78BA">
            <w:pPr>
              <w:pStyle w:val="TT"/>
              <w:keepLines/>
              <w:spacing w:line="220" w:lineRule="exact"/>
              <w:jc w:val="right"/>
              <w:rPr>
                <w:rFonts w:asciiTheme="minorHAnsi" w:hAnsiTheme="minorHAnsi" w:cstheme="minorHAnsi"/>
                <w:b/>
                <w:bCs/>
                <w:color w:val="000000" w:themeColor="text1"/>
                <w:sz w:val="18"/>
                <w:szCs w:val="18"/>
                <w:lang w:val="hr-HR"/>
              </w:rPr>
            </w:pPr>
          </w:p>
        </w:tc>
        <w:tc>
          <w:tcPr>
            <w:tcW w:w="588" w:type="pct"/>
            <w:vAlign w:val="bottom"/>
          </w:tcPr>
          <w:p w14:paraId="000130E8" w14:textId="77777777" w:rsidR="005A78BA" w:rsidRPr="0050481C" w:rsidRDefault="005A78BA" w:rsidP="005A78BA">
            <w:pPr>
              <w:pStyle w:val="TT"/>
              <w:keepLines/>
              <w:spacing w:line="220" w:lineRule="exact"/>
              <w:jc w:val="right"/>
              <w:rPr>
                <w:rFonts w:asciiTheme="minorHAnsi" w:hAnsiTheme="minorHAnsi" w:cstheme="minorHAnsi"/>
                <w:b/>
                <w:bCs/>
                <w:color w:val="000000" w:themeColor="text1"/>
                <w:sz w:val="18"/>
                <w:szCs w:val="18"/>
                <w:lang w:val="hr-HR"/>
              </w:rPr>
            </w:pPr>
          </w:p>
        </w:tc>
      </w:tr>
      <w:tr w:rsidR="005A78BA" w:rsidRPr="0050481C" w14:paraId="3294981B" w14:textId="77777777" w:rsidTr="00AB5E26">
        <w:trPr>
          <w:trHeight w:hRule="exact" w:val="227"/>
        </w:trPr>
        <w:tc>
          <w:tcPr>
            <w:tcW w:w="3750" w:type="pct"/>
            <w:vAlign w:val="bottom"/>
          </w:tcPr>
          <w:p w14:paraId="3FBC5DBA" w14:textId="0E7BE773"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34" w:name="_Toc67327189"/>
            <w:r w:rsidRPr="0050481C">
              <w:rPr>
                <w:rFonts w:asciiTheme="minorHAnsi" w:hAnsiTheme="minorHAnsi" w:cstheme="minorHAnsi"/>
                <w:color w:val="000000" w:themeColor="text1"/>
                <w:sz w:val="18"/>
                <w:szCs w:val="18"/>
                <w:lang w:val="hr-HR"/>
              </w:rPr>
              <w:t>Kupovina financijske imovine po fer vrijednosti kroz dobit ili gubitak</w:t>
            </w:r>
            <w:bookmarkEnd w:id="534"/>
          </w:p>
        </w:tc>
        <w:tc>
          <w:tcPr>
            <w:tcW w:w="662" w:type="pct"/>
            <w:tcBorders>
              <w:top w:val="nil"/>
              <w:left w:val="nil"/>
              <w:bottom w:val="nil"/>
              <w:right w:val="nil"/>
            </w:tcBorders>
            <w:shd w:val="clear" w:color="000000" w:fill="auto"/>
            <w:vAlign w:val="bottom"/>
          </w:tcPr>
          <w:p w14:paraId="386474D9" w14:textId="72920EF1" w:rsidR="005A78BA" w:rsidRPr="0050481C" w:rsidRDefault="002625EB" w:rsidP="005A78BA">
            <w:pPr>
              <w:pStyle w:val="TT"/>
              <w:keepLines/>
              <w:spacing w:line="220" w:lineRule="exact"/>
              <w:jc w:val="right"/>
              <w:rPr>
                <w:rFonts w:asciiTheme="minorHAnsi" w:hAnsiTheme="minorHAnsi" w:cstheme="minorHAnsi"/>
                <w:color w:val="000000" w:themeColor="text1"/>
                <w:spacing w:val="-2"/>
                <w:sz w:val="18"/>
                <w:szCs w:val="18"/>
                <w:lang w:val="hr-HR"/>
              </w:rPr>
            </w:pPr>
            <w:r>
              <w:rPr>
                <w:rFonts w:asciiTheme="minorHAnsi" w:hAnsiTheme="minorHAnsi" w:cstheme="minorHAnsi"/>
                <w:color w:val="000000" w:themeColor="text1"/>
                <w:spacing w:val="-2"/>
                <w:sz w:val="18"/>
                <w:szCs w:val="18"/>
                <w:lang w:val="hr-HR"/>
              </w:rPr>
              <w:t>(</w:t>
            </w:r>
            <w:r w:rsidR="00911979" w:rsidRPr="00911979">
              <w:rPr>
                <w:rFonts w:asciiTheme="minorHAnsi" w:hAnsiTheme="minorHAnsi" w:cstheme="minorHAnsi"/>
                <w:color w:val="000000" w:themeColor="text1"/>
                <w:spacing w:val="-2"/>
                <w:sz w:val="18"/>
                <w:szCs w:val="18"/>
                <w:lang w:val="hr-HR"/>
              </w:rPr>
              <w:t>50.408</w:t>
            </w:r>
            <w:r>
              <w:rPr>
                <w:rFonts w:asciiTheme="minorHAnsi" w:hAnsiTheme="minorHAnsi" w:cstheme="minorHAnsi"/>
                <w:color w:val="000000" w:themeColor="text1"/>
                <w:spacing w:val="-2"/>
                <w:sz w:val="18"/>
                <w:szCs w:val="18"/>
                <w:lang w:val="hr-HR"/>
              </w:rPr>
              <w:t>)</w:t>
            </w:r>
          </w:p>
        </w:tc>
        <w:tc>
          <w:tcPr>
            <w:tcW w:w="588" w:type="pct"/>
            <w:tcBorders>
              <w:top w:val="nil"/>
              <w:left w:val="nil"/>
              <w:bottom w:val="nil"/>
              <w:right w:val="nil"/>
            </w:tcBorders>
            <w:shd w:val="clear" w:color="000000" w:fill="auto"/>
            <w:vAlign w:val="bottom"/>
          </w:tcPr>
          <w:p w14:paraId="00E37F3B" w14:textId="18F2F9BF" w:rsidR="005A78BA" w:rsidRPr="0050481C" w:rsidRDefault="005A78BA" w:rsidP="005A78BA">
            <w:pPr>
              <w:pStyle w:val="TT"/>
              <w:keepLines/>
              <w:spacing w:line="220" w:lineRule="exact"/>
              <w:jc w:val="right"/>
              <w:rPr>
                <w:rFonts w:asciiTheme="minorHAnsi" w:hAnsiTheme="minorHAnsi" w:cstheme="minorHAnsi"/>
                <w:color w:val="000000" w:themeColor="text1"/>
                <w:spacing w:val="-2"/>
                <w:sz w:val="18"/>
                <w:szCs w:val="18"/>
                <w:lang w:val="hr-HR"/>
              </w:rPr>
            </w:pPr>
            <w:bookmarkStart w:id="535" w:name="_Toc67327190"/>
            <w:r w:rsidRPr="0050481C">
              <w:rPr>
                <w:rFonts w:asciiTheme="minorHAnsi" w:hAnsiTheme="minorHAnsi" w:cstheme="minorHAnsi"/>
                <w:color w:val="000000" w:themeColor="text1"/>
                <w:spacing w:val="-2"/>
                <w:sz w:val="18"/>
                <w:szCs w:val="18"/>
                <w:lang w:val="hr-HR"/>
              </w:rPr>
              <w:t>(27.001)</w:t>
            </w:r>
            <w:bookmarkEnd w:id="535"/>
          </w:p>
        </w:tc>
      </w:tr>
      <w:tr w:rsidR="005A78BA" w:rsidRPr="0050481C" w14:paraId="16BB3B83" w14:textId="77777777" w:rsidTr="00AB5E26">
        <w:trPr>
          <w:trHeight w:hRule="exact" w:val="227"/>
        </w:trPr>
        <w:tc>
          <w:tcPr>
            <w:tcW w:w="3750" w:type="pct"/>
            <w:vAlign w:val="bottom"/>
          </w:tcPr>
          <w:p w14:paraId="35D02D6A" w14:textId="77777777"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36" w:name="_Toc67327192"/>
            <w:r w:rsidRPr="0050481C">
              <w:rPr>
                <w:rFonts w:asciiTheme="minorHAnsi" w:hAnsiTheme="minorHAnsi" w:cstheme="minorHAnsi"/>
                <w:color w:val="000000" w:themeColor="text1"/>
                <w:sz w:val="18"/>
                <w:szCs w:val="18"/>
                <w:lang w:val="hr-HR"/>
              </w:rPr>
              <w:t>Prodaja financijske imovine po fer vrijednosti kroz dobit ili gubitak</w:t>
            </w:r>
            <w:bookmarkEnd w:id="536"/>
          </w:p>
        </w:tc>
        <w:tc>
          <w:tcPr>
            <w:tcW w:w="662" w:type="pct"/>
            <w:tcBorders>
              <w:top w:val="nil"/>
              <w:left w:val="nil"/>
              <w:bottom w:val="nil"/>
              <w:right w:val="nil"/>
            </w:tcBorders>
            <w:shd w:val="clear" w:color="000000" w:fill="auto"/>
            <w:vAlign w:val="bottom"/>
          </w:tcPr>
          <w:p w14:paraId="0E6B01A5" w14:textId="41436289" w:rsidR="005A78BA" w:rsidRPr="0050481C" w:rsidRDefault="00911979" w:rsidP="005A78BA">
            <w:pPr>
              <w:pStyle w:val="TT"/>
              <w:keepLines/>
              <w:spacing w:line="220" w:lineRule="exact"/>
              <w:jc w:val="right"/>
              <w:rPr>
                <w:rFonts w:asciiTheme="minorHAnsi" w:hAnsiTheme="minorHAnsi" w:cstheme="minorHAnsi"/>
                <w:color w:val="000000" w:themeColor="text1"/>
                <w:spacing w:val="-2"/>
                <w:sz w:val="18"/>
                <w:szCs w:val="18"/>
                <w:lang w:val="hr-HR"/>
              </w:rPr>
            </w:pPr>
            <w:r w:rsidRPr="00911979">
              <w:rPr>
                <w:rFonts w:asciiTheme="minorHAnsi" w:hAnsiTheme="minorHAnsi" w:cstheme="minorHAnsi"/>
                <w:color w:val="000000" w:themeColor="text1"/>
                <w:spacing w:val="-2"/>
                <w:sz w:val="18"/>
                <w:szCs w:val="18"/>
                <w:lang w:val="hr-HR"/>
              </w:rPr>
              <w:t>30.548</w:t>
            </w:r>
          </w:p>
        </w:tc>
        <w:tc>
          <w:tcPr>
            <w:tcW w:w="588" w:type="pct"/>
            <w:tcBorders>
              <w:top w:val="nil"/>
              <w:left w:val="nil"/>
              <w:bottom w:val="nil"/>
              <w:right w:val="nil"/>
            </w:tcBorders>
            <w:shd w:val="clear" w:color="000000" w:fill="auto"/>
            <w:vAlign w:val="bottom"/>
          </w:tcPr>
          <w:p w14:paraId="3A2ACB04" w14:textId="5D66FEE4" w:rsidR="005A78BA" w:rsidRPr="0050481C" w:rsidRDefault="005A78BA" w:rsidP="005A78BA">
            <w:pPr>
              <w:pStyle w:val="TT"/>
              <w:keepLines/>
              <w:spacing w:line="220" w:lineRule="exact"/>
              <w:jc w:val="right"/>
              <w:rPr>
                <w:rFonts w:asciiTheme="minorHAnsi" w:hAnsiTheme="minorHAnsi" w:cstheme="minorHAnsi"/>
                <w:color w:val="000000" w:themeColor="text1"/>
                <w:spacing w:val="-2"/>
                <w:sz w:val="18"/>
                <w:szCs w:val="18"/>
                <w:lang w:val="hr-HR"/>
              </w:rPr>
            </w:pPr>
            <w:bookmarkStart w:id="537" w:name="_Toc67327193"/>
            <w:r w:rsidRPr="0050481C">
              <w:rPr>
                <w:rFonts w:asciiTheme="minorHAnsi" w:hAnsiTheme="minorHAnsi" w:cstheme="minorHAnsi"/>
                <w:color w:val="000000" w:themeColor="text1"/>
                <w:spacing w:val="-2"/>
                <w:sz w:val="18"/>
                <w:szCs w:val="18"/>
                <w:lang w:val="hr-HR"/>
              </w:rPr>
              <w:t>13.100</w:t>
            </w:r>
            <w:bookmarkEnd w:id="537"/>
          </w:p>
        </w:tc>
      </w:tr>
      <w:tr w:rsidR="005A78BA" w:rsidRPr="0050481C" w14:paraId="16AC2125" w14:textId="77777777" w:rsidTr="00AB5E26">
        <w:trPr>
          <w:trHeight w:hRule="exact" w:val="227"/>
        </w:trPr>
        <w:tc>
          <w:tcPr>
            <w:tcW w:w="3750" w:type="pct"/>
            <w:vAlign w:val="bottom"/>
          </w:tcPr>
          <w:p w14:paraId="36DC5FAF" w14:textId="6A03A552"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38" w:name="_Toc67327195"/>
            <w:r w:rsidRPr="0050481C">
              <w:rPr>
                <w:rFonts w:asciiTheme="minorHAnsi" w:hAnsiTheme="minorHAnsi" w:cstheme="minorHAnsi"/>
                <w:color w:val="000000" w:themeColor="text1"/>
                <w:sz w:val="18"/>
                <w:szCs w:val="18"/>
                <w:lang w:val="hr-HR"/>
              </w:rPr>
              <w:t>Kupovina financijske imovine po fer vrijednosti kroz ostalu sveobuhvatnu dobit</w:t>
            </w:r>
            <w:bookmarkEnd w:id="538"/>
          </w:p>
        </w:tc>
        <w:tc>
          <w:tcPr>
            <w:tcW w:w="662" w:type="pct"/>
            <w:tcBorders>
              <w:top w:val="nil"/>
              <w:left w:val="nil"/>
              <w:right w:val="nil"/>
            </w:tcBorders>
            <w:shd w:val="clear" w:color="000000" w:fill="auto"/>
            <w:vAlign w:val="bottom"/>
          </w:tcPr>
          <w:p w14:paraId="3F4F8ED9" w14:textId="46CE578A" w:rsidR="005A78BA" w:rsidRPr="0050481C" w:rsidRDefault="002625EB" w:rsidP="005A78BA">
            <w:pPr>
              <w:pStyle w:val="TT"/>
              <w:keepLines/>
              <w:spacing w:line="220" w:lineRule="exact"/>
              <w:jc w:val="right"/>
              <w:rPr>
                <w:rFonts w:asciiTheme="minorHAnsi" w:hAnsiTheme="minorHAnsi" w:cstheme="minorHAnsi"/>
                <w:color w:val="000000" w:themeColor="text1"/>
                <w:spacing w:val="-2"/>
                <w:sz w:val="18"/>
                <w:szCs w:val="18"/>
                <w:lang w:val="hr-HR"/>
              </w:rPr>
            </w:pPr>
            <w:r>
              <w:rPr>
                <w:rFonts w:asciiTheme="minorHAnsi" w:hAnsiTheme="minorHAnsi" w:cstheme="minorHAnsi"/>
                <w:color w:val="000000" w:themeColor="text1"/>
                <w:spacing w:val="-2"/>
                <w:sz w:val="18"/>
                <w:szCs w:val="18"/>
                <w:lang w:val="hr-HR"/>
              </w:rPr>
              <w:t>(</w:t>
            </w:r>
            <w:r w:rsidR="00911979" w:rsidRPr="00911979">
              <w:rPr>
                <w:rFonts w:asciiTheme="minorHAnsi" w:hAnsiTheme="minorHAnsi" w:cstheme="minorHAnsi"/>
                <w:color w:val="000000" w:themeColor="text1"/>
                <w:spacing w:val="-2"/>
                <w:sz w:val="18"/>
                <w:szCs w:val="18"/>
                <w:lang w:val="hr-HR"/>
              </w:rPr>
              <w:t>1.651.703</w:t>
            </w:r>
            <w:r>
              <w:rPr>
                <w:rFonts w:asciiTheme="minorHAnsi" w:hAnsiTheme="minorHAnsi" w:cstheme="minorHAnsi"/>
                <w:color w:val="000000" w:themeColor="text1"/>
                <w:spacing w:val="-2"/>
                <w:sz w:val="18"/>
                <w:szCs w:val="18"/>
                <w:lang w:val="hr-HR"/>
              </w:rPr>
              <w:t>)</w:t>
            </w:r>
          </w:p>
        </w:tc>
        <w:tc>
          <w:tcPr>
            <w:tcW w:w="588" w:type="pct"/>
            <w:tcBorders>
              <w:top w:val="nil"/>
              <w:left w:val="nil"/>
              <w:right w:val="nil"/>
            </w:tcBorders>
            <w:shd w:val="clear" w:color="000000" w:fill="auto"/>
            <w:vAlign w:val="bottom"/>
          </w:tcPr>
          <w:p w14:paraId="6A27DF3D" w14:textId="5B1BC6EA" w:rsidR="005A78BA" w:rsidRPr="0050481C" w:rsidRDefault="005A78BA" w:rsidP="005A78BA">
            <w:pPr>
              <w:pStyle w:val="TT"/>
              <w:keepLines/>
              <w:spacing w:line="220" w:lineRule="exact"/>
              <w:jc w:val="right"/>
              <w:rPr>
                <w:rFonts w:asciiTheme="minorHAnsi" w:hAnsiTheme="minorHAnsi" w:cstheme="minorHAnsi"/>
                <w:color w:val="000000" w:themeColor="text1"/>
                <w:spacing w:val="-2"/>
                <w:sz w:val="18"/>
                <w:szCs w:val="18"/>
                <w:lang w:val="hr-HR"/>
              </w:rPr>
            </w:pPr>
            <w:bookmarkStart w:id="539" w:name="_Toc67327196"/>
            <w:r w:rsidRPr="0050481C">
              <w:rPr>
                <w:rFonts w:asciiTheme="minorHAnsi" w:hAnsiTheme="minorHAnsi" w:cstheme="minorHAnsi"/>
                <w:color w:val="000000" w:themeColor="text1"/>
                <w:spacing w:val="-2"/>
                <w:sz w:val="18"/>
                <w:szCs w:val="18"/>
                <w:lang w:val="hr-HR"/>
              </w:rPr>
              <w:t>(1.987.783)</w:t>
            </w:r>
            <w:bookmarkEnd w:id="539"/>
          </w:p>
        </w:tc>
      </w:tr>
      <w:tr w:rsidR="005A78BA" w:rsidRPr="0050481C" w14:paraId="71EA16B9" w14:textId="77777777" w:rsidTr="00AB5E26">
        <w:trPr>
          <w:trHeight w:hRule="exact" w:val="227"/>
        </w:trPr>
        <w:tc>
          <w:tcPr>
            <w:tcW w:w="3750" w:type="pct"/>
            <w:vAlign w:val="bottom"/>
          </w:tcPr>
          <w:p w14:paraId="64B4BDEE" w14:textId="77777777"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40" w:name="_Toc67327198"/>
            <w:r w:rsidRPr="0050481C">
              <w:rPr>
                <w:rFonts w:asciiTheme="minorHAnsi" w:hAnsiTheme="minorHAnsi" w:cstheme="minorHAnsi"/>
                <w:color w:val="000000" w:themeColor="text1"/>
                <w:sz w:val="18"/>
                <w:szCs w:val="18"/>
                <w:lang w:val="hr-HR"/>
              </w:rPr>
              <w:t>Prodaja financijske imovine po fer vrijednosti kroz ostalu sveobuhvatnu dobit</w:t>
            </w:r>
            <w:bookmarkEnd w:id="540"/>
          </w:p>
        </w:tc>
        <w:tc>
          <w:tcPr>
            <w:tcW w:w="662" w:type="pct"/>
            <w:tcBorders>
              <w:top w:val="nil"/>
              <w:left w:val="nil"/>
              <w:right w:val="nil"/>
            </w:tcBorders>
            <w:shd w:val="clear" w:color="000000" w:fill="auto"/>
            <w:vAlign w:val="bottom"/>
          </w:tcPr>
          <w:p w14:paraId="04E73492" w14:textId="5D3BC0EA" w:rsidR="005A78BA" w:rsidRPr="0050481C" w:rsidRDefault="00911979" w:rsidP="005A78BA">
            <w:pPr>
              <w:pStyle w:val="TT"/>
              <w:keepLines/>
              <w:spacing w:line="220" w:lineRule="exact"/>
              <w:jc w:val="right"/>
              <w:rPr>
                <w:rFonts w:asciiTheme="minorHAnsi" w:hAnsiTheme="minorHAnsi" w:cstheme="minorHAnsi"/>
                <w:color w:val="000000" w:themeColor="text1"/>
                <w:spacing w:val="-2"/>
                <w:sz w:val="18"/>
                <w:szCs w:val="18"/>
                <w:lang w:val="hr-HR"/>
              </w:rPr>
            </w:pPr>
            <w:r w:rsidRPr="00911979">
              <w:rPr>
                <w:rFonts w:asciiTheme="minorHAnsi" w:hAnsiTheme="minorHAnsi" w:cstheme="minorHAnsi"/>
                <w:color w:val="000000" w:themeColor="text1"/>
                <w:spacing w:val="-2"/>
                <w:sz w:val="18"/>
                <w:szCs w:val="18"/>
                <w:lang w:val="hr-HR"/>
              </w:rPr>
              <w:t>1.753.422</w:t>
            </w:r>
          </w:p>
        </w:tc>
        <w:tc>
          <w:tcPr>
            <w:tcW w:w="588" w:type="pct"/>
            <w:tcBorders>
              <w:top w:val="nil"/>
              <w:left w:val="nil"/>
              <w:right w:val="nil"/>
            </w:tcBorders>
            <w:shd w:val="clear" w:color="000000" w:fill="auto"/>
            <w:vAlign w:val="bottom"/>
          </w:tcPr>
          <w:p w14:paraId="34D8881A" w14:textId="6066FF4C" w:rsidR="005A78BA" w:rsidRPr="0050481C" w:rsidRDefault="005A78BA" w:rsidP="005A78BA">
            <w:pPr>
              <w:pStyle w:val="TT"/>
              <w:keepLines/>
              <w:spacing w:line="220" w:lineRule="exact"/>
              <w:jc w:val="right"/>
              <w:rPr>
                <w:rFonts w:asciiTheme="minorHAnsi" w:hAnsiTheme="minorHAnsi" w:cstheme="minorHAnsi"/>
                <w:color w:val="000000" w:themeColor="text1"/>
                <w:spacing w:val="-2"/>
                <w:sz w:val="18"/>
                <w:szCs w:val="18"/>
                <w:lang w:val="hr-HR"/>
              </w:rPr>
            </w:pPr>
            <w:bookmarkStart w:id="541" w:name="_Toc67327199"/>
            <w:r w:rsidRPr="0050481C">
              <w:rPr>
                <w:rFonts w:asciiTheme="minorHAnsi" w:hAnsiTheme="minorHAnsi" w:cstheme="minorHAnsi"/>
                <w:color w:val="000000" w:themeColor="text1"/>
                <w:spacing w:val="-2"/>
                <w:sz w:val="18"/>
                <w:szCs w:val="18"/>
                <w:lang w:val="hr-HR"/>
              </w:rPr>
              <w:t>461.048</w:t>
            </w:r>
            <w:bookmarkEnd w:id="541"/>
          </w:p>
        </w:tc>
      </w:tr>
      <w:tr w:rsidR="005A78BA" w:rsidRPr="0050481C" w14:paraId="07492A44" w14:textId="77777777" w:rsidTr="00AB5E26">
        <w:trPr>
          <w:trHeight w:hRule="exact" w:val="227"/>
        </w:trPr>
        <w:tc>
          <w:tcPr>
            <w:tcW w:w="3750" w:type="pct"/>
            <w:vAlign w:val="bottom"/>
          </w:tcPr>
          <w:p w14:paraId="079E7D8B" w14:textId="77777777" w:rsidR="005A78BA" w:rsidRPr="0050481C" w:rsidRDefault="005A78BA" w:rsidP="005A78BA">
            <w:pPr>
              <w:pStyle w:val="TT"/>
              <w:keepLines/>
              <w:spacing w:line="220" w:lineRule="exact"/>
              <w:rPr>
                <w:rFonts w:asciiTheme="minorHAnsi" w:hAnsiTheme="minorHAnsi" w:cstheme="minorHAnsi"/>
                <w:color w:val="000000" w:themeColor="text1"/>
                <w:sz w:val="18"/>
                <w:szCs w:val="18"/>
                <w:lang w:val="hr-HR"/>
              </w:rPr>
            </w:pPr>
            <w:bookmarkStart w:id="542" w:name="_Toc67327201"/>
            <w:r w:rsidRPr="0050481C">
              <w:rPr>
                <w:rFonts w:asciiTheme="minorHAnsi" w:hAnsiTheme="minorHAnsi" w:cstheme="minorHAnsi"/>
                <w:color w:val="000000" w:themeColor="text1"/>
                <w:sz w:val="18"/>
                <w:szCs w:val="18"/>
                <w:lang w:val="hr-HR"/>
              </w:rPr>
              <w:t>Prodaja i otpis ulaganja u pridružena društva</w:t>
            </w:r>
            <w:bookmarkEnd w:id="542"/>
          </w:p>
        </w:tc>
        <w:tc>
          <w:tcPr>
            <w:tcW w:w="662" w:type="pct"/>
            <w:tcBorders>
              <w:top w:val="nil"/>
              <w:left w:val="nil"/>
              <w:right w:val="nil"/>
            </w:tcBorders>
            <w:shd w:val="clear" w:color="000000" w:fill="auto"/>
            <w:vAlign w:val="bottom"/>
          </w:tcPr>
          <w:p w14:paraId="6643038D" w14:textId="4B151D95" w:rsidR="005A78BA" w:rsidRPr="0050481C" w:rsidRDefault="00911979" w:rsidP="005A78BA">
            <w:pPr>
              <w:pStyle w:val="TT"/>
              <w:keepLines/>
              <w:spacing w:line="220" w:lineRule="exact"/>
              <w:jc w:val="right"/>
              <w:rPr>
                <w:rFonts w:asciiTheme="minorHAnsi" w:hAnsiTheme="minorHAnsi" w:cstheme="minorHAnsi"/>
                <w:color w:val="000000" w:themeColor="text1"/>
                <w:spacing w:val="-2"/>
                <w:sz w:val="18"/>
                <w:szCs w:val="18"/>
                <w:lang w:val="hr-HR"/>
              </w:rPr>
            </w:pPr>
            <w:r w:rsidRPr="00911979">
              <w:rPr>
                <w:rFonts w:asciiTheme="minorHAnsi" w:hAnsiTheme="minorHAnsi" w:cstheme="minorHAnsi"/>
                <w:color w:val="000000" w:themeColor="text1"/>
                <w:spacing w:val="-2"/>
                <w:sz w:val="18"/>
                <w:szCs w:val="18"/>
                <w:lang w:val="hr-HR"/>
              </w:rPr>
              <w:t>5.979</w:t>
            </w:r>
          </w:p>
        </w:tc>
        <w:tc>
          <w:tcPr>
            <w:tcW w:w="588" w:type="pct"/>
            <w:tcBorders>
              <w:top w:val="nil"/>
              <w:left w:val="nil"/>
              <w:right w:val="nil"/>
            </w:tcBorders>
            <w:shd w:val="clear" w:color="000000" w:fill="auto"/>
            <w:vAlign w:val="bottom"/>
          </w:tcPr>
          <w:p w14:paraId="33EC320F" w14:textId="0C9659DA"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bookmarkStart w:id="543" w:name="_Toc67327202"/>
            <w:r w:rsidRPr="0050481C">
              <w:rPr>
                <w:rFonts w:asciiTheme="minorHAnsi" w:hAnsiTheme="minorHAnsi" w:cstheme="minorHAnsi"/>
                <w:color w:val="000000" w:themeColor="text1"/>
                <w:spacing w:val="-2"/>
                <w:sz w:val="18"/>
                <w:szCs w:val="18"/>
                <w:lang w:val="hr-HR"/>
              </w:rPr>
              <w:t>4.356</w:t>
            </w:r>
            <w:bookmarkEnd w:id="543"/>
          </w:p>
        </w:tc>
      </w:tr>
      <w:tr w:rsidR="005A78BA" w:rsidRPr="0050481C" w14:paraId="659E0704" w14:textId="77777777" w:rsidTr="00AB5E26">
        <w:trPr>
          <w:trHeight w:hRule="exact" w:val="227"/>
        </w:trPr>
        <w:tc>
          <w:tcPr>
            <w:tcW w:w="3750" w:type="pct"/>
            <w:vAlign w:val="bottom"/>
          </w:tcPr>
          <w:p w14:paraId="1CE72AC1" w14:textId="77777777" w:rsidR="005A78BA" w:rsidRPr="0050481C" w:rsidRDefault="005A78BA" w:rsidP="005A78BA">
            <w:pPr>
              <w:pStyle w:val="TT"/>
              <w:keepLines/>
              <w:spacing w:line="220" w:lineRule="exact"/>
              <w:rPr>
                <w:rFonts w:asciiTheme="minorHAnsi" w:hAnsiTheme="minorHAnsi" w:cstheme="minorHAnsi"/>
                <w:color w:val="000000" w:themeColor="text1"/>
                <w:spacing w:val="-2"/>
                <w:sz w:val="18"/>
                <w:szCs w:val="18"/>
                <w:lang w:val="hr-HR"/>
              </w:rPr>
            </w:pPr>
            <w:bookmarkStart w:id="544" w:name="_Toc67327204"/>
            <w:r w:rsidRPr="0050481C">
              <w:rPr>
                <w:rFonts w:asciiTheme="minorHAnsi" w:hAnsiTheme="minorHAnsi" w:cstheme="minorHAnsi"/>
                <w:color w:val="000000" w:themeColor="text1"/>
                <w:spacing w:val="-2"/>
                <w:sz w:val="18"/>
                <w:szCs w:val="18"/>
                <w:lang w:val="hr-HR"/>
              </w:rPr>
              <w:t>Neto nabava nekretnina, postrojenja i opreme i nematerijalne imovine</w:t>
            </w:r>
            <w:bookmarkEnd w:id="544"/>
          </w:p>
        </w:tc>
        <w:tc>
          <w:tcPr>
            <w:tcW w:w="662" w:type="pct"/>
            <w:tcBorders>
              <w:top w:val="nil"/>
              <w:left w:val="nil"/>
              <w:bottom w:val="single" w:sz="4" w:space="0" w:color="auto"/>
              <w:right w:val="nil"/>
            </w:tcBorders>
            <w:shd w:val="clear" w:color="000000" w:fill="auto"/>
            <w:vAlign w:val="bottom"/>
          </w:tcPr>
          <w:p w14:paraId="6B5FDC7E" w14:textId="23033DF6" w:rsidR="005A78BA" w:rsidRPr="0050481C" w:rsidRDefault="002625EB" w:rsidP="005A78BA">
            <w:pPr>
              <w:pStyle w:val="CommentText"/>
              <w:keepLines/>
              <w:jc w:val="right"/>
              <w:rPr>
                <w:rFonts w:asciiTheme="minorHAnsi" w:hAnsiTheme="minorHAnsi" w:cstheme="minorHAnsi"/>
                <w:color w:val="000000" w:themeColor="text1"/>
                <w:spacing w:val="-2"/>
                <w:sz w:val="18"/>
                <w:szCs w:val="18"/>
                <w:lang w:val="hr-HR"/>
              </w:rPr>
            </w:pPr>
            <w:r>
              <w:rPr>
                <w:rFonts w:asciiTheme="minorHAnsi" w:hAnsiTheme="minorHAnsi" w:cstheme="minorHAnsi"/>
                <w:color w:val="000000" w:themeColor="text1"/>
                <w:spacing w:val="-2"/>
                <w:sz w:val="18"/>
                <w:szCs w:val="18"/>
                <w:lang w:val="hr-HR"/>
              </w:rPr>
              <w:t>(</w:t>
            </w:r>
            <w:r w:rsidR="00911979" w:rsidRPr="00911979">
              <w:rPr>
                <w:rFonts w:asciiTheme="minorHAnsi" w:hAnsiTheme="minorHAnsi" w:cstheme="minorHAnsi"/>
                <w:color w:val="000000" w:themeColor="text1"/>
                <w:spacing w:val="-2"/>
                <w:sz w:val="18"/>
                <w:szCs w:val="18"/>
                <w:lang w:val="hr-HR"/>
              </w:rPr>
              <w:t>5.912</w:t>
            </w:r>
            <w:r>
              <w:rPr>
                <w:rFonts w:asciiTheme="minorHAnsi" w:hAnsiTheme="minorHAnsi" w:cstheme="minorHAnsi"/>
                <w:color w:val="000000" w:themeColor="text1"/>
                <w:spacing w:val="-2"/>
                <w:sz w:val="18"/>
                <w:szCs w:val="18"/>
                <w:lang w:val="hr-HR"/>
              </w:rPr>
              <w:t>)</w:t>
            </w:r>
          </w:p>
        </w:tc>
        <w:tc>
          <w:tcPr>
            <w:tcW w:w="588" w:type="pct"/>
            <w:tcBorders>
              <w:top w:val="nil"/>
              <w:left w:val="nil"/>
              <w:bottom w:val="single" w:sz="4" w:space="0" w:color="auto"/>
              <w:right w:val="nil"/>
            </w:tcBorders>
            <w:shd w:val="clear" w:color="000000" w:fill="auto"/>
            <w:vAlign w:val="bottom"/>
          </w:tcPr>
          <w:p w14:paraId="579AB852" w14:textId="001176C1" w:rsidR="005A78BA" w:rsidRPr="0050481C" w:rsidRDefault="005A78BA" w:rsidP="005A78BA">
            <w:pPr>
              <w:pStyle w:val="CommentText"/>
              <w:keepLines/>
              <w:jc w:val="right"/>
              <w:rPr>
                <w:rFonts w:asciiTheme="minorHAnsi" w:hAnsiTheme="minorHAnsi" w:cstheme="minorHAnsi"/>
                <w:color w:val="000000" w:themeColor="text1"/>
                <w:spacing w:val="-2"/>
                <w:sz w:val="18"/>
                <w:szCs w:val="18"/>
                <w:lang w:val="hr-HR"/>
              </w:rPr>
            </w:pPr>
            <w:r w:rsidRPr="0050481C">
              <w:rPr>
                <w:rFonts w:asciiTheme="minorHAnsi" w:hAnsiTheme="minorHAnsi" w:cstheme="minorHAnsi"/>
                <w:color w:val="000000" w:themeColor="text1"/>
                <w:spacing w:val="-2"/>
                <w:sz w:val="18"/>
                <w:szCs w:val="18"/>
                <w:lang w:val="hr-HR"/>
              </w:rPr>
              <w:t>(5.273)</w:t>
            </w:r>
          </w:p>
        </w:tc>
      </w:tr>
      <w:tr w:rsidR="005A78BA" w:rsidRPr="0050481C" w14:paraId="72AF4418" w14:textId="77777777" w:rsidTr="00030267">
        <w:trPr>
          <w:trHeight w:val="196"/>
        </w:trPr>
        <w:tc>
          <w:tcPr>
            <w:tcW w:w="3750" w:type="pct"/>
            <w:vAlign w:val="bottom"/>
          </w:tcPr>
          <w:p w14:paraId="7A800D80" w14:textId="692B37D3" w:rsidR="005A78BA" w:rsidRPr="0050481C" w:rsidRDefault="005A78BA" w:rsidP="005A78BA">
            <w:pPr>
              <w:pStyle w:val="Tot"/>
              <w:keepLines/>
              <w:spacing w:line="220" w:lineRule="exact"/>
              <w:rPr>
                <w:rFonts w:asciiTheme="minorHAnsi" w:hAnsiTheme="minorHAnsi" w:cstheme="minorHAnsi"/>
                <w:b/>
                <w:bCs/>
                <w:color w:val="000000" w:themeColor="text1"/>
                <w:sz w:val="18"/>
                <w:szCs w:val="18"/>
                <w:lang w:val="hr-HR"/>
              </w:rPr>
            </w:pPr>
            <w:bookmarkStart w:id="545" w:name="_Toc67327205"/>
            <w:r w:rsidRPr="0050481C">
              <w:rPr>
                <w:rFonts w:asciiTheme="minorHAnsi" w:hAnsiTheme="minorHAnsi" w:cstheme="minorHAnsi"/>
                <w:b/>
                <w:bCs/>
                <w:color w:val="000000" w:themeColor="text1"/>
                <w:sz w:val="18"/>
                <w:szCs w:val="18"/>
                <w:lang w:val="hr-HR"/>
              </w:rPr>
              <w:t>Neto novčana sredstva ostvarena</w:t>
            </w:r>
            <w:r w:rsidR="00A0047C">
              <w:rPr>
                <w:rFonts w:asciiTheme="minorHAnsi" w:hAnsiTheme="minorHAnsi" w:cstheme="minorHAnsi"/>
                <w:b/>
                <w:bCs/>
                <w:color w:val="000000" w:themeColor="text1"/>
                <w:sz w:val="18"/>
                <w:szCs w:val="18"/>
                <w:lang w:val="hr-HR"/>
              </w:rPr>
              <w:t>/</w:t>
            </w:r>
            <w:r w:rsidR="00A0047C" w:rsidRPr="00A0047C">
              <w:rPr>
                <w:rFonts w:asciiTheme="minorHAnsi" w:hAnsiTheme="minorHAnsi" w:cstheme="minorHAnsi"/>
                <w:b/>
                <w:bCs/>
                <w:color w:val="000000" w:themeColor="text1"/>
                <w:sz w:val="18"/>
                <w:szCs w:val="18"/>
                <w:lang w:val="hr-HR"/>
              </w:rPr>
              <w:t>(uporabljena)</w:t>
            </w:r>
            <w:r w:rsidRPr="0050481C">
              <w:rPr>
                <w:rFonts w:asciiTheme="minorHAnsi" w:hAnsiTheme="minorHAnsi" w:cstheme="minorHAnsi"/>
                <w:b/>
                <w:bCs/>
                <w:color w:val="000000" w:themeColor="text1"/>
                <w:sz w:val="18"/>
                <w:szCs w:val="18"/>
                <w:lang w:val="hr-HR"/>
              </w:rPr>
              <w:t xml:space="preserve"> u ulagateljskim aktivnostima</w:t>
            </w:r>
            <w:bookmarkEnd w:id="545"/>
          </w:p>
        </w:tc>
        <w:tc>
          <w:tcPr>
            <w:tcW w:w="662" w:type="pct"/>
            <w:tcBorders>
              <w:top w:val="single" w:sz="4" w:space="0" w:color="auto"/>
              <w:bottom w:val="single" w:sz="12" w:space="0" w:color="auto"/>
            </w:tcBorders>
            <w:vAlign w:val="bottom"/>
          </w:tcPr>
          <w:p w14:paraId="1D92DAAB" w14:textId="272D7529" w:rsidR="005A78BA" w:rsidRPr="0050481C" w:rsidRDefault="00911979" w:rsidP="005A78BA">
            <w:pPr>
              <w:pStyle w:val="T2"/>
              <w:keepNext w:val="0"/>
              <w:spacing w:line="220" w:lineRule="exact"/>
              <w:jc w:val="right"/>
              <w:rPr>
                <w:rFonts w:asciiTheme="minorHAnsi" w:hAnsiTheme="minorHAnsi" w:cstheme="minorHAnsi"/>
                <w:b/>
                <w:bCs/>
                <w:color w:val="000000" w:themeColor="text1"/>
                <w:spacing w:val="-2"/>
                <w:sz w:val="18"/>
                <w:szCs w:val="18"/>
                <w:lang w:val="hr-HR"/>
              </w:rPr>
            </w:pPr>
            <w:r w:rsidRPr="00911979">
              <w:rPr>
                <w:rFonts w:asciiTheme="minorHAnsi" w:hAnsiTheme="minorHAnsi" w:cstheme="minorHAnsi"/>
                <w:b/>
                <w:bCs/>
                <w:color w:val="000000" w:themeColor="text1"/>
                <w:spacing w:val="-2"/>
                <w:sz w:val="18"/>
                <w:szCs w:val="18"/>
                <w:lang w:val="hr-HR"/>
              </w:rPr>
              <w:t>81.926</w:t>
            </w:r>
          </w:p>
        </w:tc>
        <w:tc>
          <w:tcPr>
            <w:tcW w:w="588" w:type="pct"/>
            <w:tcBorders>
              <w:top w:val="single" w:sz="4" w:space="0" w:color="auto"/>
              <w:bottom w:val="single" w:sz="12" w:space="0" w:color="auto"/>
            </w:tcBorders>
            <w:vAlign w:val="bottom"/>
          </w:tcPr>
          <w:p w14:paraId="25DB8CA4" w14:textId="22BB5B03" w:rsidR="005A78BA" w:rsidRPr="0050481C" w:rsidRDefault="005A78BA" w:rsidP="005A78BA">
            <w:pPr>
              <w:pStyle w:val="T2"/>
              <w:keepNext w:val="0"/>
              <w:spacing w:line="220" w:lineRule="exact"/>
              <w:jc w:val="right"/>
              <w:rPr>
                <w:rFonts w:asciiTheme="minorHAnsi" w:hAnsiTheme="minorHAnsi" w:cstheme="minorHAnsi"/>
                <w:b/>
                <w:bCs/>
                <w:color w:val="000000" w:themeColor="text1"/>
                <w:spacing w:val="-2"/>
                <w:sz w:val="18"/>
                <w:szCs w:val="18"/>
                <w:lang w:val="hr-HR"/>
              </w:rPr>
            </w:pPr>
            <w:r w:rsidRPr="0050481C">
              <w:rPr>
                <w:rFonts w:asciiTheme="minorHAnsi" w:hAnsiTheme="minorHAnsi" w:cstheme="minorHAnsi"/>
                <w:b/>
                <w:bCs/>
                <w:color w:val="000000" w:themeColor="text1"/>
                <w:spacing w:val="-2"/>
                <w:sz w:val="18"/>
                <w:szCs w:val="18"/>
                <w:lang w:val="hr-HR"/>
              </w:rPr>
              <w:t>(1.541.553)</w:t>
            </w:r>
          </w:p>
        </w:tc>
      </w:tr>
      <w:tr w:rsidR="005A78BA" w:rsidRPr="0050481C" w14:paraId="4A83FABF" w14:textId="77777777" w:rsidTr="00C71D2A">
        <w:trPr>
          <w:trHeight w:hRule="exact" w:val="113"/>
        </w:trPr>
        <w:tc>
          <w:tcPr>
            <w:tcW w:w="3750" w:type="pct"/>
            <w:vAlign w:val="bottom"/>
          </w:tcPr>
          <w:p w14:paraId="48D448BA" w14:textId="77777777" w:rsidR="005A78BA" w:rsidRPr="0050481C" w:rsidRDefault="005A78BA" w:rsidP="005A78BA">
            <w:pPr>
              <w:pStyle w:val="TT"/>
              <w:keepLines/>
              <w:spacing w:line="220" w:lineRule="exact"/>
              <w:rPr>
                <w:rFonts w:asciiTheme="minorHAnsi" w:hAnsiTheme="minorHAnsi" w:cstheme="minorHAnsi"/>
                <w:b/>
                <w:bCs/>
                <w:color w:val="000000" w:themeColor="text1"/>
                <w:sz w:val="18"/>
                <w:szCs w:val="18"/>
                <w:lang w:val="hr-HR"/>
              </w:rPr>
            </w:pPr>
          </w:p>
        </w:tc>
        <w:tc>
          <w:tcPr>
            <w:tcW w:w="662" w:type="pct"/>
            <w:tcBorders>
              <w:top w:val="single" w:sz="12" w:space="0" w:color="auto"/>
            </w:tcBorders>
            <w:vAlign w:val="bottom"/>
          </w:tcPr>
          <w:p w14:paraId="12F6D2BA" w14:textId="77777777" w:rsidR="005A78BA" w:rsidRPr="0050481C" w:rsidRDefault="005A78BA" w:rsidP="005A78BA">
            <w:pPr>
              <w:pStyle w:val="TT"/>
              <w:keepLines/>
              <w:spacing w:line="220" w:lineRule="exact"/>
              <w:jc w:val="right"/>
              <w:rPr>
                <w:rFonts w:asciiTheme="minorHAnsi" w:hAnsiTheme="minorHAnsi" w:cstheme="minorHAnsi"/>
                <w:b/>
                <w:bCs/>
                <w:color w:val="000000" w:themeColor="text1"/>
                <w:sz w:val="18"/>
                <w:szCs w:val="18"/>
                <w:lang w:val="hr-HR"/>
              </w:rPr>
            </w:pPr>
          </w:p>
        </w:tc>
        <w:tc>
          <w:tcPr>
            <w:tcW w:w="588" w:type="pct"/>
            <w:tcBorders>
              <w:top w:val="single" w:sz="12" w:space="0" w:color="auto"/>
            </w:tcBorders>
            <w:vAlign w:val="bottom"/>
          </w:tcPr>
          <w:p w14:paraId="21FEE42B" w14:textId="77777777" w:rsidR="005A78BA" w:rsidRPr="0050481C" w:rsidRDefault="005A78BA" w:rsidP="005A78BA">
            <w:pPr>
              <w:pStyle w:val="TT"/>
              <w:keepLines/>
              <w:spacing w:line="220" w:lineRule="exact"/>
              <w:jc w:val="right"/>
              <w:rPr>
                <w:rFonts w:asciiTheme="minorHAnsi" w:hAnsiTheme="minorHAnsi" w:cstheme="minorHAnsi"/>
                <w:b/>
                <w:bCs/>
                <w:color w:val="000000" w:themeColor="text1"/>
                <w:sz w:val="18"/>
                <w:szCs w:val="18"/>
                <w:lang w:val="hr-HR"/>
              </w:rPr>
            </w:pPr>
          </w:p>
        </w:tc>
      </w:tr>
      <w:tr w:rsidR="005A78BA" w:rsidRPr="0050481C" w14:paraId="28BE3D3A" w14:textId="77777777" w:rsidTr="00030267">
        <w:tc>
          <w:tcPr>
            <w:tcW w:w="3750" w:type="pct"/>
            <w:vAlign w:val="bottom"/>
          </w:tcPr>
          <w:p w14:paraId="443742E9" w14:textId="77777777" w:rsidR="005A78BA" w:rsidRPr="0050481C" w:rsidRDefault="005A78BA" w:rsidP="005A78BA">
            <w:pPr>
              <w:pStyle w:val="TT"/>
              <w:keepLines/>
              <w:spacing w:line="220" w:lineRule="exact"/>
              <w:rPr>
                <w:rFonts w:asciiTheme="minorHAnsi" w:hAnsiTheme="minorHAnsi" w:cstheme="minorHAnsi"/>
                <w:b/>
                <w:bCs/>
                <w:color w:val="000000" w:themeColor="text1"/>
                <w:spacing w:val="-3"/>
                <w:sz w:val="18"/>
                <w:szCs w:val="18"/>
                <w:lang w:val="hr-HR"/>
              </w:rPr>
            </w:pPr>
            <w:bookmarkStart w:id="546" w:name="_Toc67327206"/>
            <w:r w:rsidRPr="0050481C">
              <w:rPr>
                <w:rFonts w:asciiTheme="minorHAnsi" w:hAnsiTheme="minorHAnsi" w:cstheme="minorHAnsi"/>
                <w:b/>
                <w:bCs/>
                <w:color w:val="000000" w:themeColor="text1"/>
                <w:sz w:val="18"/>
                <w:szCs w:val="18"/>
                <w:lang w:val="hr-HR"/>
              </w:rPr>
              <w:t>Financijske aktivnosti</w:t>
            </w:r>
            <w:bookmarkEnd w:id="546"/>
          </w:p>
        </w:tc>
        <w:tc>
          <w:tcPr>
            <w:tcW w:w="662" w:type="pct"/>
            <w:vAlign w:val="bottom"/>
          </w:tcPr>
          <w:p w14:paraId="170EB01A" w14:textId="77777777" w:rsidR="005A78BA" w:rsidRPr="0050481C" w:rsidRDefault="005A78BA" w:rsidP="005A78BA">
            <w:pPr>
              <w:pStyle w:val="TT"/>
              <w:keepLines/>
              <w:spacing w:line="220" w:lineRule="exact"/>
              <w:jc w:val="right"/>
              <w:rPr>
                <w:rFonts w:asciiTheme="minorHAnsi" w:hAnsiTheme="minorHAnsi" w:cstheme="minorHAnsi"/>
                <w:b/>
                <w:bCs/>
                <w:color w:val="000000" w:themeColor="text1"/>
                <w:sz w:val="18"/>
                <w:szCs w:val="18"/>
                <w:lang w:val="hr-HR"/>
              </w:rPr>
            </w:pPr>
          </w:p>
        </w:tc>
        <w:tc>
          <w:tcPr>
            <w:tcW w:w="588" w:type="pct"/>
            <w:vAlign w:val="bottom"/>
          </w:tcPr>
          <w:p w14:paraId="2986858D" w14:textId="77777777" w:rsidR="005A78BA" w:rsidRPr="0050481C" w:rsidRDefault="005A78BA" w:rsidP="005A78BA">
            <w:pPr>
              <w:pStyle w:val="TT"/>
              <w:keepLines/>
              <w:spacing w:line="220" w:lineRule="exact"/>
              <w:jc w:val="right"/>
              <w:rPr>
                <w:rFonts w:asciiTheme="minorHAnsi" w:hAnsiTheme="minorHAnsi" w:cstheme="minorHAnsi"/>
                <w:b/>
                <w:bCs/>
                <w:color w:val="000000" w:themeColor="text1"/>
                <w:sz w:val="18"/>
                <w:szCs w:val="18"/>
                <w:lang w:val="hr-HR"/>
              </w:rPr>
            </w:pPr>
          </w:p>
        </w:tc>
      </w:tr>
      <w:tr w:rsidR="005A78BA" w:rsidRPr="0050481C" w14:paraId="5DE444B3" w14:textId="77777777" w:rsidTr="00AB5E26">
        <w:trPr>
          <w:trHeight w:hRule="exact" w:val="227"/>
        </w:trPr>
        <w:tc>
          <w:tcPr>
            <w:tcW w:w="3750" w:type="pct"/>
            <w:vAlign w:val="bottom"/>
          </w:tcPr>
          <w:p w14:paraId="253FAD18" w14:textId="77777777" w:rsidR="005A78BA" w:rsidRPr="0050481C" w:rsidRDefault="005A78BA" w:rsidP="005A78BA">
            <w:pPr>
              <w:pStyle w:val="TT"/>
              <w:keepLines/>
              <w:spacing w:line="220" w:lineRule="exact"/>
              <w:rPr>
                <w:rFonts w:asciiTheme="minorHAnsi" w:hAnsiTheme="minorHAnsi" w:cstheme="minorHAnsi"/>
                <w:color w:val="000000" w:themeColor="text1"/>
                <w:spacing w:val="-3"/>
                <w:sz w:val="18"/>
                <w:szCs w:val="18"/>
                <w:lang w:val="hr-HR"/>
              </w:rPr>
            </w:pPr>
            <w:bookmarkStart w:id="547" w:name="_Toc67327207"/>
            <w:r w:rsidRPr="0050481C">
              <w:rPr>
                <w:rFonts w:asciiTheme="minorHAnsi" w:hAnsiTheme="minorHAnsi" w:cstheme="minorHAnsi"/>
                <w:color w:val="000000" w:themeColor="text1"/>
                <w:spacing w:val="-3"/>
                <w:sz w:val="18"/>
                <w:szCs w:val="18"/>
                <w:lang w:val="hr-HR"/>
              </w:rPr>
              <w:t>Povećanje osnivačkog kapitala</w:t>
            </w:r>
            <w:bookmarkEnd w:id="547"/>
          </w:p>
        </w:tc>
        <w:tc>
          <w:tcPr>
            <w:tcW w:w="662" w:type="pct"/>
            <w:tcBorders>
              <w:top w:val="nil"/>
              <w:left w:val="nil"/>
              <w:bottom w:val="nil"/>
              <w:right w:val="nil"/>
            </w:tcBorders>
            <w:shd w:val="clear" w:color="auto" w:fill="auto"/>
            <w:vAlign w:val="bottom"/>
          </w:tcPr>
          <w:p w14:paraId="16E02F16" w14:textId="58A87769" w:rsidR="005A78BA" w:rsidRPr="0050481C" w:rsidRDefault="002625EB" w:rsidP="005A78BA">
            <w:pPr>
              <w:pStyle w:val="TT"/>
              <w:keepLines/>
              <w:spacing w:line="220" w:lineRule="exact"/>
              <w:jc w:val="right"/>
              <w:rPr>
                <w:rFonts w:asciiTheme="minorHAnsi" w:hAnsiTheme="minorHAnsi" w:cstheme="minorHAnsi"/>
                <w:color w:val="000000" w:themeColor="text1"/>
                <w:spacing w:val="-2"/>
                <w:sz w:val="18"/>
                <w:szCs w:val="18"/>
                <w:lang w:val="hr-HR"/>
              </w:rPr>
            </w:pPr>
            <w:r w:rsidRPr="002625EB">
              <w:rPr>
                <w:rFonts w:asciiTheme="minorHAnsi" w:hAnsiTheme="minorHAnsi" w:cstheme="minorHAnsi"/>
                <w:color w:val="000000" w:themeColor="text1"/>
                <w:spacing w:val="-2"/>
                <w:sz w:val="18"/>
                <w:szCs w:val="18"/>
                <w:lang w:val="hr-HR"/>
              </w:rPr>
              <w:t>50.000</w:t>
            </w:r>
          </w:p>
        </w:tc>
        <w:tc>
          <w:tcPr>
            <w:tcW w:w="588" w:type="pct"/>
            <w:tcBorders>
              <w:top w:val="nil"/>
              <w:left w:val="nil"/>
              <w:bottom w:val="nil"/>
              <w:right w:val="nil"/>
            </w:tcBorders>
            <w:shd w:val="clear" w:color="auto" w:fill="auto"/>
            <w:vAlign w:val="bottom"/>
          </w:tcPr>
          <w:p w14:paraId="317B2FC4" w14:textId="0E1218BF"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bookmarkStart w:id="548" w:name="_Toc67327208"/>
            <w:r w:rsidRPr="0050481C">
              <w:rPr>
                <w:rFonts w:asciiTheme="minorHAnsi" w:hAnsiTheme="minorHAnsi" w:cstheme="minorHAnsi"/>
                <w:color w:val="000000" w:themeColor="text1"/>
                <w:spacing w:val="-2"/>
                <w:sz w:val="18"/>
                <w:szCs w:val="18"/>
                <w:lang w:val="hr-HR"/>
              </w:rPr>
              <w:t>25.000</w:t>
            </w:r>
            <w:bookmarkEnd w:id="548"/>
          </w:p>
        </w:tc>
      </w:tr>
      <w:tr w:rsidR="005A78BA" w:rsidRPr="0050481C" w14:paraId="279C5E85" w14:textId="77777777" w:rsidTr="00AB5E26">
        <w:trPr>
          <w:trHeight w:hRule="exact" w:val="227"/>
        </w:trPr>
        <w:tc>
          <w:tcPr>
            <w:tcW w:w="3750" w:type="pct"/>
            <w:vAlign w:val="bottom"/>
          </w:tcPr>
          <w:p w14:paraId="192C6058" w14:textId="77777777" w:rsidR="005A78BA" w:rsidRPr="0050481C" w:rsidRDefault="005A78BA" w:rsidP="005A78BA">
            <w:pPr>
              <w:pStyle w:val="TT"/>
              <w:keepLines/>
              <w:spacing w:line="220" w:lineRule="exact"/>
              <w:rPr>
                <w:rFonts w:asciiTheme="minorHAnsi" w:hAnsiTheme="minorHAnsi" w:cstheme="minorHAnsi"/>
                <w:color w:val="000000" w:themeColor="text1"/>
                <w:spacing w:val="-3"/>
                <w:sz w:val="18"/>
                <w:szCs w:val="18"/>
                <w:lang w:val="hr-HR"/>
              </w:rPr>
            </w:pPr>
            <w:bookmarkStart w:id="549" w:name="_Toc67327210"/>
            <w:r w:rsidRPr="0050481C">
              <w:rPr>
                <w:rFonts w:asciiTheme="minorHAnsi" w:hAnsiTheme="minorHAnsi" w:cstheme="minorHAnsi"/>
                <w:color w:val="000000" w:themeColor="text1"/>
                <w:spacing w:val="-3"/>
                <w:sz w:val="18"/>
                <w:szCs w:val="18"/>
                <w:lang w:val="hr-HR"/>
              </w:rPr>
              <w:t>Povećanje obveza po kreditima povlačenjem sredstava kredita</w:t>
            </w:r>
            <w:bookmarkEnd w:id="549"/>
          </w:p>
        </w:tc>
        <w:tc>
          <w:tcPr>
            <w:tcW w:w="662" w:type="pct"/>
            <w:tcBorders>
              <w:top w:val="nil"/>
              <w:left w:val="nil"/>
              <w:bottom w:val="nil"/>
              <w:right w:val="nil"/>
            </w:tcBorders>
            <w:shd w:val="clear" w:color="auto" w:fill="auto"/>
            <w:vAlign w:val="bottom"/>
          </w:tcPr>
          <w:p w14:paraId="5678D739" w14:textId="768F899C" w:rsidR="005A78BA" w:rsidRPr="0050481C" w:rsidRDefault="002625EB" w:rsidP="005A78BA">
            <w:pPr>
              <w:pStyle w:val="TT"/>
              <w:keepLines/>
              <w:spacing w:line="220" w:lineRule="exact"/>
              <w:jc w:val="right"/>
              <w:rPr>
                <w:rFonts w:asciiTheme="minorHAnsi" w:hAnsiTheme="minorHAnsi" w:cstheme="minorHAnsi"/>
                <w:color w:val="000000" w:themeColor="text1"/>
                <w:spacing w:val="-2"/>
                <w:sz w:val="18"/>
                <w:szCs w:val="18"/>
                <w:lang w:val="hr-HR"/>
              </w:rPr>
            </w:pPr>
            <w:r w:rsidRPr="002625EB">
              <w:rPr>
                <w:rFonts w:asciiTheme="minorHAnsi" w:hAnsiTheme="minorHAnsi" w:cstheme="minorHAnsi"/>
                <w:color w:val="000000" w:themeColor="text1"/>
                <w:spacing w:val="-2"/>
                <w:sz w:val="18"/>
                <w:szCs w:val="18"/>
                <w:lang w:val="hr-HR"/>
              </w:rPr>
              <w:t>1.668.482</w:t>
            </w:r>
          </w:p>
        </w:tc>
        <w:tc>
          <w:tcPr>
            <w:tcW w:w="588" w:type="pct"/>
            <w:tcBorders>
              <w:top w:val="nil"/>
              <w:left w:val="nil"/>
              <w:bottom w:val="nil"/>
              <w:right w:val="nil"/>
            </w:tcBorders>
            <w:shd w:val="clear" w:color="auto" w:fill="auto"/>
            <w:vAlign w:val="bottom"/>
          </w:tcPr>
          <w:p w14:paraId="74E59BF1" w14:textId="6D9F770E"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bookmarkStart w:id="550" w:name="_Toc67327211"/>
            <w:r w:rsidRPr="0050481C">
              <w:rPr>
                <w:rFonts w:asciiTheme="minorHAnsi" w:hAnsiTheme="minorHAnsi" w:cstheme="minorHAnsi"/>
                <w:color w:val="000000" w:themeColor="text1"/>
                <w:spacing w:val="-2"/>
                <w:sz w:val="18"/>
                <w:szCs w:val="18"/>
                <w:lang w:val="hr-HR"/>
              </w:rPr>
              <w:t>4.994.515</w:t>
            </w:r>
            <w:bookmarkEnd w:id="550"/>
          </w:p>
        </w:tc>
      </w:tr>
      <w:tr w:rsidR="005A78BA" w:rsidRPr="0050481C" w14:paraId="0F573770" w14:textId="77777777" w:rsidTr="00AB5E26">
        <w:trPr>
          <w:trHeight w:hRule="exact" w:val="227"/>
        </w:trPr>
        <w:tc>
          <w:tcPr>
            <w:tcW w:w="3750" w:type="pct"/>
            <w:vAlign w:val="bottom"/>
          </w:tcPr>
          <w:p w14:paraId="34E2D26F" w14:textId="77777777" w:rsidR="005A78BA" w:rsidRPr="0050481C" w:rsidRDefault="005A78BA" w:rsidP="005A78BA">
            <w:pPr>
              <w:pStyle w:val="TT"/>
              <w:keepLines/>
              <w:spacing w:line="220" w:lineRule="exact"/>
              <w:rPr>
                <w:rFonts w:asciiTheme="minorHAnsi" w:hAnsiTheme="minorHAnsi" w:cstheme="minorHAnsi"/>
                <w:color w:val="000000" w:themeColor="text1"/>
                <w:spacing w:val="-3"/>
                <w:sz w:val="18"/>
                <w:szCs w:val="18"/>
                <w:lang w:val="hr-HR"/>
              </w:rPr>
            </w:pPr>
            <w:bookmarkStart w:id="551" w:name="_Toc67327213"/>
            <w:r w:rsidRPr="0050481C">
              <w:rPr>
                <w:rFonts w:asciiTheme="minorHAnsi" w:hAnsiTheme="minorHAnsi" w:cstheme="minorHAnsi"/>
                <w:color w:val="000000" w:themeColor="text1"/>
                <w:spacing w:val="-3"/>
                <w:sz w:val="18"/>
                <w:szCs w:val="18"/>
                <w:lang w:val="hr-HR"/>
              </w:rPr>
              <w:t>Smanjenje obveza po kreditima otplatom glavnice kredita</w:t>
            </w:r>
            <w:bookmarkEnd w:id="551"/>
          </w:p>
        </w:tc>
        <w:tc>
          <w:tcPr>
            <w:tcW w:w="662" w:type="pct"/>
            <w:tcBorders>
              <w:top w:val="nil"/>
              <w:left w:val="nil"/>
              <w:right w:val="nil"/>
            </w:tcBorders>
            <w:shd w:val="clear" w:color="auto" w:fill="auto"/>
            <w:vAlign w:val="bottom"/>
          </w:tcPr>
          <w:p w14:paraId="7CAFB60D" w14:textId="4316D367" w:rsidR="005A78BA" w:rsidRPr="0050481C" w:rsidRDefault="002625EB" w:rsidP="005A78BA">
            <w:pPr>
              <w:pStyle w:val="TT"/>
              <w:keepLines/>
              <w:spacing w:line="220" w:lineRule="exact"/>
              <w:jc w:val="right"/>
              <w:rPr>
                <w:rFonts w:asciiTheme="minorHAnsi" w:hAnsiTheme="minorHAnsi" w:cstheme="minorHAnsi"/>
                <w:color w:val="000000" w:themeColor="text1"/>
                <w:spacing w:val="-2"/>
                <w:sz w:val="18"/>
                <w:szCs w:val="18"/>
                <w:lang w:val="hr-HR"/>
              </w:rPr>
            </w:pPr>
            <w:r>
              <w:rPr>
                <w:rFonts w:asciiTheme="minorHAnsi" w:hAnsiTheme="minorHAnsi" w:cstheme="minorHAnsi"/>
                <w:color w:val="000000" w:themeColor="text1"/>
                <w:spacing w:val="-2"/>
                <w:sz w:val="18"/>
                <w:szCs w:val="18"/>
                <w:lang w:val="hr-HR"/>
              </w:rPr>
              <w:t>(</w:t>
            </w:r>
            <w:r w:rsidRPr="002625EB">
              <w:rPr>
                <w:rFonts w:asciiTheme="minorHAnsi" w:hAnsiTheme="minorHAnsi" w:cstheme="minorHAnsi"/>
                <w:color w:val="000000" w:themeColor="text1"/>
                <w:spacing w:val="-2"/>
                <w:sz w:val="18"/>
                <w:szCs w:val="18"/>
                <w:lang w:val="hr-HR"/>
              </w:rPr>
              <w:t>2.391.147</w:t>
            </w:r>
            <w:r>
              <w:rPr>
                <w:rFonts w:asciiTheme="minorHAnsi" w:hAnsiTheme="minorHAnsi" w:cstheme="minorHAnsi"/>
                <w:color w:val="000000" w:themeColor="text1"/>
                <w:spacing w:val="-2"/>
                <w:sz w:val="18"/>
                <w:szCs w:val="18"/>
                <w:lang w:val="hr-HR"/>
              </w:rPr>
              <w:t>)</w:t>
            </w:r>
          </w:p>
        </w:tc>
        <w:tc>
          <w:tcPr>
            <w:tcW w:w="588" w:type="pct"/>
            <w:tcBorders>
              <w:top w:val="nil"/>
              <w:left w:val="nil"/>
              <w:right w:val="nil"/>
            </w:tcBorders>
            <w:shd w:val="clear" w:color="auto" w:fill="auto"/>
            <w:vAlign w:val="bottom"/>
          </w:tcPr>
          <w:p w14:paraId="7BE806BB" w14:textId="414E442B" w:rsidR="005A78BA" w:rsidRPr="0050481C" w:rsidRDefault="005A78BA" w:rsidP="005A78BA">
            <w:pPr>
              <w:pStyle w:val="TT"/>
              <w:keepLines/>
              <w:spacing w:line="220" w:lineRule="exact"/>
              <w:jc w:val="right"/>
              <w:rPr>
                <w:rFonts w:asciiTheme="minorHAnsi" w:hAnsiTheme="minorHAnsi" w:cstheme="minorHAnsi"/>
                <w:color w:val="000000" w:themeColor="text1"/>
                <w:sz w:val="18"/>
                <w:szCs w:val="18"/>
                <w:lang w:val="hr-HR"/>
              </w:rPr>
            </w:pPr>
            <w:bookmarkStart w:id="552" w:name="_Toc67327214"/>
            <w:r w:rsidRPr="0050481C">
              <w:rPr>
                <w:rFonts w:asciiTheme="minorHAnsi" w:hAnsiTheme="minorHAnsi" w:cstheme="minorHAnsi"/>
                <w:color w:val="000000" w:themeColor="text1"/>
                <w:spacing w:val="-2"/>
                <w:sz w:val="18"/>
                <w:szCs w:val="18"/>
                <w:lang w:val="hr-HR"/>
              </w:rPr>
              <w:t>(2.664.047)</w:t>
            </w:r>
            <w:bookmarkEnd w:id="552"/>
          </w:p>
        </w:tc>
      </w:tr>
      <w:tr w:rsidR="005A78BA" w:rsidRPr="0050481C" w14:paraId="2D65DAF3" w14:textId="77777777" w:rsidTr="00AB5E26">
        <w:trPr>
          <w:trHeight w:hRule="exact" w:val="227"/>
        </w:trPr>
        <w:tc>
          <w:tcPr>
            <w:tcW w:w="3750" w:type="pct"/>
            <w:vAlign w:val="bottom"/>
          </w:tcPr>
          <w:p w14:paraId="292A401D" w14:textId="1F7B3C21" w:rsidR="005A78BA" w:rsidRPr="0050481C" w:rsidRDefault="005A78BA" w:rsidP="005A78BA">
            <w:pPr>
              <w:pStyle w:val="TT"/>
              <w:keepLines/>
              <w:spacing w:line="220" w:lineRule="exact"/>
              <w:rPr>
                <w:rFonts w:asciiTheme="minorHAnsi" w:hAnsiTheme="minorHAnsi" w:cstheme="minorHAnsi"/>
                <w:color w:val="000000" w:themeColor="text1"/>
                <w:spacing w:val="-3"/>
                <w:sz w:val="18"/>
                <w:szCs w:val="18"/>
                <w:lang w:val="hr-HR"/>
              </w:rPr>
            </w:pPr>
            <w:bookmarkStart w:id="553" w:name="_Toc67327216"/>
            <w:r w:rsidRPr="0050481C">
              <w:rPr>
                <w:rFonts w:asciiTheme="minorHAnsi" w:hAnsiTheme="minorHAnsi" w:cstheme="minorHAnsi"/>
                <w:color w:val="000000" w:themeColor="text1"/>
                <w:spacing w:val="-3"/>
                <w:sz w:val="18"/>
                <w:szCs w:val="18"/>
                <w:lang w:val="hr-HR"/>
              </w:rPr>
              <w:t>Smanjenje obveza za izdane dugoročne vrijednosne papire isplatom</w:t>
            </w:r>
            <w:bookmarkEnd w:id="553"/>
          </w:p>
        </w:tc>
        <w:tc>
          <w:tcPr>
            <w:tcW w:w="662" w:type="pct"/>
            <w:vAlign w:val="bottom"/>
          </w:tcPr>
          <w:p w14:paraId="54EA4E42" w14:textId="5DB8E3D1" w:rsidR="005A78BA" w:rsidRPr="0050481C" w:rsidRDefault="002625EB" w:rsidP="005A78BA">
            <w:pPr>
              <w:pStyle w:val="CommentText"/>
              <w:keepLines/>
              <w:jc w:val="right"/>
              <w:rPr>
                <w:rFonts w:asciiTheme="minorHAnsi" w:hAnsiTheme="minorHAnsi" w:cstheme="minorHAnsi"/>
                <w:color w:val="000000" w:themeColor="text1"/>
                <w:spacing w:val="-2"/>
                <w:sz w:val="18"/>
                <w:szCs w:val="18"/>
                <w:lang w:val="hr-HR"/>
              </w:rPr>
            </w:pPr>
            <w:r>
              <w:rPr>
                <w:rFonts w:asciiTheme="minorHAnsi" w:hAnsiTheme="minorHAnsi" w:cstheme="minorHAnsi"/>
                <w:color w:val="000000" w:themeColor="text1"/>
                <w:spacing w:val="-2"/>
                <w:sz w:val="18"/>
                <w:szCs w:val="18"/>
                <w:lang w:val="hr-HR"/>
              </w:rPr>
              <w:t>-</w:t>
            </w:r>
          </w:p>
        </w:tc>
        <w:tc>
          <w:tcPr>
            <w:tcW w:w="588" w:type="pct"/>
            <w:vAlign w:val="bottom"/>
          </w:tcPr>
          <w:p w14:paraId="3BC91CE2" w14:textId="174F1609" w:rsidR="005A78BA" w:rsidRPr="0050481C" w:rsidRDefault="005A78BA" w:rsidP="005A78BA">
            <w:pPr>
              <w:pStyle w:val="CommentText"/>
              <w:keepLines/>
              <w:jc w:val="right"/>
              <w:rPr>
                <w:rFonts w:asciiTheme="minorHAnsi" w:hAnsiTheme="minorHAnsi" w:cstheme="minorHAnsi"/>
                <w:color w:val="000000" w:themeColor="text1"/>
                <w:spacing w:val="-2"/>
                <w:sz w:val="18"/>
                <w:szCs w:val="18"/>
                <w:lang w:val="hr-HR"/>
              </w:rPr>
            </w:pPr>
            <w:r w:rsidRPr="0050481C">
              <w:rPr>
                <w:rFonts w:asciiTheme="minorHAnsi" w:hAnsiTheme="minorHAnsi" w:cstheme="minorHAnsi"/>
                <w:color w:val="000000" w:themeColor="text1"/>
                <w:spacing w:val="-2"/>
                <w:sz w:val="18"/>
                <w:szCs w:val="18"/>
                <w:lang w:val="hr-HR"/>
              </w:rPr>
              <w:t>(1.135.104)</w:t>
            </w:r>
          </w:p>
        </w:tc>
      </w:tr>
      <w:tr w:rsidR="005A78BA" w:rsidRPr="0050481C" w14:paraId="415148B6" w14:textId="77777777" w:rsidTr="00AB5E26">
        <w:trPr>
          <w:trHeight w:hRule="exact" w:val="227"/>
        </w:trPr>
        <w:tc>
          <w:tcPr>
            <w:tcW w:w="3750" w:type="pct"/>
            <w:vAlign w:val="bottom"/>
          </w:tcPr>
          <w:p w14:paraId="1FF66EC6" w14:textId="77777777" w:rsidR="005A78BA" w:rsidRPr="0050481C" w:rsidRDefault="005A78BA" w:rsidP="005A78BA">
            <w:pPr>
              <w:pStyle w:val="TT"/>
              <w:keepLines/>
              <w:spacing w:line="220" w:lineRule="exact"/>
              <w:rPr>
                <w:rFonts w:asciiTheme="minorHAnsi" w:hAnsiTheme="minorHAnsi" w:cstheme="minorHAnsi"/>
                <w:color w:val="000000" w:themeColor="text1"/>
                <w:spacing w:val="-3"/>
                <w:sz w:val="18"/>
                <w:szCs w:val="18"/>
                <w:lang w:val="hr-HR"/>
              </w:rPr>
            </w:pPr>
            <w:bookmarkStart w:id="554" w:name="_Toc67327217"/>
            <w:r w:rsidRPr="0050481C">
              <w:rPr>
                <w:rFonts w:asciiTheme="minorHAnsi" w:hAnsiTheme="minorHAnsi" w:cstheme="minorHAnsi"/>
                <w:color w:val="000000" w:themeColor="text1"/>
                <w:spacing w:val="-3"/>
                <w:sz w:val="18"/>
                <w:szCs w:val="18"/>
                <w:lang w:val="hr-HR"/>
              </w:rPr>
              <w:t>Ostalo</w:t>
            </w:r>
            <w:bookmarkEnd w:id="554"/>
          </w:p>
        </w:tc>
        <w:tc>
          <w:tcPr>
            <w:tcW w:w="662" w:type="pct"/>
            <w:tcBorders>
              <w:bottom w:val="single" w:sz="4" w:space="0" w:color="auto"/>
            </w:tcBorders>
            <w:vAlign w:val="bottom"/>
          </w:tcPr>
          <w:p w14:paraId="4C04666A" w14:textId="46AEC3CC" w:rsidR="005A78BA" w:rsidRPr="0050481C" w:rsidRDefault="002625EB" w:rsidP="005A78BA">
            <w:pPr>
              <w:pStyle w:val="CommentText"/>
              <w:keepLines/>
              <w:jc w:val="right"/>
              <w:rPr>
                <w:rFonts w:asciiTheme="minorHAnsi" w:hAnsiTheme="minorHAnsi" w:cstheme="minorHAnsi"/>
                <w:color w:val="000000" w:themeColor="text1"/>
                <w:spacing w:val="-2"/>
                <w:sz w:val="18"/>
                <w:szCs w:val="18"/>
                <w:lang w:val="hr-HR"/>
              </w:rPr>
            </w:pPr>
            <w:r w:rsidRPr="002625EB">
              <w:rPr>
                <w:rFonts w:asciiTheme="minorHAnsi" w:hAnsiTheme="minorHAnsi" w:cstheme="minorHAnsi"/>
                <w:color w:val="000000" w:themeColor="text1"/>
                <w:spacing w:val="-2"/>
                <w:sz w:val="18"/>
                <w:szCs w:val="18"/>
                <w:lang w:val="hr-HR"/>
              </w:rPr>
              <w:t>4.712</w:t>
            </w:r>
          </w:p>
        </w:tc>
        <w:tc>
          <w:tcPr>
            <w:tcW w:w="588" w:type="pct"/>
            <w:tcBorders>
              <w:bottom w:val="single" w:sz="4" w:space="0" w:color="auto"/>
            </w:tcBorders>
            <w:vAlign w:val="bottom"/>
          </w:tcPr>
          <w:p w14:paraId="5FD9CB18" w14:textId="21677BC8" w:rsidR="005A78BA" w:rsidRPr="0050481C" w:rsidRDefault="005A78BA" w:rsidP="005A78BA">
            <w:pPr>
              <w:pStyle w:val="CommentText"/>
              <w:keepLines/>
              <w:jc w:val="right"/>
              <w:rPr>
                <w:rFonts w:asciiTheme="minorHAnsi" w:hAnsiTheme="minorHAnsi" w:cstheme="minorHAnsi"/>
                <w:color w:val="000000" w:themeColor="text1"/>
                <w:spacing w:val="-2"/>
                <w:sz w:val="18"/>
                <w:szCs w:val="18"/>
                <w:lang w:val="hr-HR"/>
              </w:rPr>
            </w:pPr>
            <w:r w:rsidRPr="0050481C">
              <w:rPr>
                <w:rFonts w:asciiTheme="minorHAnsi" w:hAnsiTheme="minorHAnsi" w:cstheme="minorHAnsi"/>
                <w:color w:val="000000" w:themeColor="text1"/>
                <w:spacing w:val="-2"/>
                <w:sz w:val="18"/>
                <w:szCs w:val="18"/>
                <w:lang w:val="hr-HR"/>
              </w:rPr>
              <w:t>(5.963)</w:t>
            </w:r>
          </w:p>
        </w:tc>
      </w:tr>
      <w:tr w:rsidR="005A78BA" w:rsidRPr="0050481C" w14:paraId="0012428B" w14:textId="77777777" w:rsidTr="00030267">
        <w:tc>
          <w:tcPr>
            <w:tcW w:w="3750" w:type="pct"/>
            <w:vAlign w:val="bottom"/>
          </w:tcPr>
          <w:p w14:paraId="665F44A8" w14:textId="571AB26D" w:rsidR="005A78BA" w:rsidRPr="0050481C" w:rsidRDefault="005A78BA" w:rsidP="005A78BA">
            <w:pPr>
              <w:pStyle w:val="Tot"/>
              <w:keepLines/>
              <w:spacing w:line="220" w:lineRule="exact"/>
              <w:rPr>
                <w:rFonts w:asciiTheme="minorHAnsi" w:hAnsiTheme="minorHAnsi" w:cstheme="minorHAnsi"/>
                <w:b/>
                <w:bCs/>
                <w:color w:val="000000" w:themeColor="text1"/>
                <w:spacing w:val="-3"/>
                <w:sz w:val="18"/>
                <w:szCs w:val="18"/>
                <w:lang w:val="hr-HR"/>
              </w:rPr>
            </w:pPr>
            <w:bookmarkStart w:id="555" w:name="_Toc67327218"/>
            <w:r w:rsidRPr="0050481C">
              <w:rPr>
                <w:rFonts w:asciiTheme="minorHAnsi" w:hAnsiTheme="minorHAnsi" w:cstheme="minorHAnsi"/>
                <w:b/>
                <w:bCs/>
                <w:color w:val="000000" w:themeColor="text1"/>
                <w:sz w:val="18"/>
                <w:szCs w:val="18"/>
                <w:lang w:val="hr-HR"/>
              </w:rPr>
              <w:t xml:space="preserve">Neto novčana sredstva </w:t>
            </w:r>
            <w:r w:rsidR="00A0047C">
              <w:rPr>
                <w:rFonts w:asciiTheme="minorHAnsi" w:hAnsiTheme="minorHAnsi" w:cstheme="minorHAnsi"/>
                <w:b/>
                <w:bCs/>
                <w:color w:val="000000" w:themeColor="text1"/>
                <w:sz w:val="18"/>
                <w:szCs w:val="18"/>
                <w:lang w:val="hr-HR"/>
              </w:rPr>
              <w:t>(</w:t>
            </w:r>
            <w:r w:rsidRPr="0050481C">
              <w:rPr>
                <w:rFonts w:asciiTheme="minorHAnsi" w:hAnsiTheme="minorHAnsi" w:cstheme="minorHAnsi"/>
                <w:b/>
                <w:bCs/>
                <w:color w:val="000000" w:themeColor="text1"/>
                <w:sz w:val="18"/>
                <w:szCs w:val="18"/>
                <w:lang w:val="hr-HR"/>
              </w:rPr>
              <w:t>uporabljena</w:t>
            </w:r>
            <w:r w:rsidR="00A0047C">
              <w:rPr>
                <w:rFonts w:asciiTheme="minorHAnsi" w:hAnsiTheme="minorHAnsi" w:cstheme="minorHAnsi"/>
                <w:b/>
                <w:bCs/>
                <w:color w:val="000000" w:themeColor="text1"/>
                <w:sz w:val="18"/>
                <w:szCs w:val="18"/>
                <w:lang w:val="hr-HR"/>
              </w:rPr>
              <w:t>)/ostvarena</w:t>
            </w:r>
            <w:r w:rsidRPr="0050481C">
              <w:rPr>
                <w:rFonts w:asciiTheme="minorHAnsi" w:hAnsiTheme="minorHAnsi" w:cstheme="minorHAnsi"/>
                <w:b/>
                <w:bCs/>
                <w:color w:val="000000" w:themeColor="text1"/>
                <w:sz w:val="18"/>
                <w:szCs w:val="18"/>
                <w:lang w:val="hr-HR"/>
              </w:rPr>
              <w:t xml:space="preserve"> u financijskim aktivnostima</w:t>
            </w:r>
            <w:bookmarkEnd w:id="555"/>
            <w:r w:rsidRPr="0050481C">
              <w:rPr>
                <w:rFonts w:asciiTheme="minorHAnsi" w:hAnsiTheme="minorHAnsi" w:cstheme="minorHAnsi"/>
                <w:b/>
                <w:bCs/>
                <w:color w:val="000000" w:themeColor="text1"/>
                <w:sz w:val="18"/>
                <w:szCs w:val="18"/>
                <w:lang w:val="hr-HR"/>
              </w:rPr>
              <w:t xml:space="preserve"> </w:t>
            </w:r>
          </w:p>
        </w:tc>
        <w:tc>
          <w:tcPr>
            <w:tcW w:w="662" w:type="pct"/>
            <w:tcBorders>
              <w:top w:val="single" w:sz="4" w:space="0" w:color="auto"/>
              <w:bottom w:val="single" w:sz="12" w:space="0" w:color="auto"/>
            </w:tcBorders>
            <w:vAlign w:val="bottom"/>
          </w:tcPr>
          <w:p w14:paraId="6FD9D95D" w14:textId="744F174C" w:rsidR="005A78BA" w:rsidRPr="0050481C" w:rsidRDefault="002625EB" w:rsidP="005A78BA">
            <w:pPr>
              <w:pStyle w:val="T2"/>
              <w:keepNext w:val="0"/>
              <w:spacing w:line="220" w:lineRule="exact"/>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w:t>
            </w:r>
            <w:r w:rsidRPr="002625EB">
              <w:rPr>
                <w:rFonts w:asciiTheme="minorHAnsi" w:hAnsiTheme="minorHAnsi" w:cstheme="minorHAnsi"/>
                <w:b/>
                <w:bCs/>
                <w:color w:val="000000" w:themeColor="text1"/>
                <w:sz w:val="18"/>
                <w:szCs w:val="18"/>
                <w:lang w:val="hr-HR"/>
              </w:rPr>
              <w:t>667.953</w:t>
            </w:r>
            <w:r>
              <w:rPr>
                <w:rFonts w:asciiTheme="minorHAnsi" w:hAnsiTheme="minorHAnsi" w:cstheme="minorHAnsi"/>
                <w:b/>
                <w:bCs/>
                <w:color w:val="000000" w:themeColor="text1"/>
                <w:sz w:val="18"/>
                <w:szCs w:val="18"/>
                <w:lang w:val="hr-HR"/>
              </w:rPr>
              <w:t>)</w:t>
            </w:r>
          </w:p>
        </w:tc>
        <w:tc>
          <w:tcPr>
            <w:tcW w:w="588" w:type="pct"/>
            <w:tcBorders>
              <w:top w:val="single" w:sz="4" w:space="0" w:color="auto"/>
              <w:bottom w:val="single" w:sz="12" w:space="0" w:color="auto"/>
            </w:tcBorders>
            <w:vAlign w:val="bottom"/>
          </w:tcPr>
          <w:p w14:paraId="1374BA0D" w14:textId="37E90DD4" w:rsidR="005A78BA" w:rsidRPr="0050481C" w:rsidRDefault="005A78BA" w:rsidP="005A78BA">
            <w:pPr>
              <w:pStyle w:val="T2"/>
              <w:keepNext w:val="0"/>
              <w:spacing w:line="220" w:lineRule="exact"/>
              <w:jc w:val="right"/>
              <w:rPr>
                <w:rFonts w:asciiTheme="minorHAnsi" w:hAnsiTheme="minorHAnsi" w:cstheme="minorHAnsi"/>
                <w:b/>
                <w:bCs/>
                <w:color w:val="000000" w:themeColor="text1"/>
                <w:sz w:val="18"/>
                <w:szCs w:val="18"/>
                <w:lang w:val="hr-HR"/>
              </w:rPr>
            </w:pPr>
            <w:r w:rsidRPr="0050481C">
              <w:rPr>
                <w:rFonts w:asciiTheme="minorHAnsi" w:hAnsiTheme="minorHAnsi" w:cstheme="minorHAnsi"/>
                <w:b/>
                <w:bCs/>
                <w:color w:val="000000" w:themeColor="text1"/>
                <w:sz w:val="18"/>
                <w:szCs w:val="18"/>
                <w:lang w:val="hr-HR"/>
              </w:rPr>
              <w:t>1.214.401</w:t>
            </w:r>
          </w:p>
        </w:tc>
      </w:tr>
      <w:tr w:rsidR="005A78BA" w:rsidRPr="0050481C" w14:paraId="006FF6B9" w14:textId="77777777" w:rsidTr="00C71D2A">
        <w:trPr>
          <w:trHeight w:hRule="exact" w:val="113"/>
        </w:trPr>
        <w:tc>
          <w:tcPr>
            <w:tcW w:w="3750" w:type="pct"/>
            <w:vAlign w:val="bottom"/>
          </w:tcPr>
          <w:p w14:paraId="578F7C5A" w14:textId="77777777" w:rsidR="005A78BA" w:rsidRPr="0050481C" w:rsidRDefault="005A78BA" w:rsidP="005A78BA">
            <w:pPr>
              <w:pStyle w:val="Tot"/>
              <w:keepLines/>
              <w:spacing w:line="220" w:lineRule="exact"/>
              <w:rPr>
                <w:rFonts w:asciiTheme="minorHAnsi" w:hAnsiTheme="minorHAnsi" w:cstheme="minorHAnsi"/>
                <w:b/>
                <w:bCs/>
                <w:color w:val="000000" w:themeColor="text1"/>
                <w:sz w:val="18"/>
                <w:szCs w:val="18"/>
                <w:lang w:val="hr-HR"/>
              </w:rPr>
            </w:pPr>
          </w:p>
        </w:tc>
        <w:tc>
          <w:tcPr>
            <w:tcW w:w="662" w:type="pct"/>
            <w:tcBorders>
              <w:top w:val="single" w:sz="12" w:space="0" w:color="auto"/>
            </w:tcBorders>
            <w:vAlign w:val="bottom"/>
          </w:tcPr>
          <w:p w14:paraId="36A268D5" w14:textId="77777777" w:rsidR="005A78BA" w:rsidRPr="0050481C" w:rsidRDefault="005A78BA" w:rsidP="005A78BA">
            <w:pPr>
              <w:pStyle w:val="T2"/>
              <w:keepNext w:val="0"/>
              <w:spacing w:line="220" w:lineRule="exact"/>
              <w:jc w:val="right"/>
              <w:rPr>
                <w:rFonts w:asciiTheme="minorHAnsi" w:hAnsiTheme="minorHAnsi" w:cstheme="minorHAnsi"/>
                <w:b/>
                <w:bCs/>
                <w:color w:val="000000" w:themeColor="text1"/>
                <w:sz w:val="18"/>
                <w:szCs w:val="18"/>
                <w:lang w:val="hr-HR"/>
              </w:rPr>
            </w:pPr>
          </w:p>
        </w:tc>
        <w:tc>
          <w:tcPr>
            <w:tcW w:w="588" w:type="pct"/>
            <w:tcBorders>
              <w:top w:val="single" w:sz="12" w:space="0" w:color="auto"/>
            </w:tcBorders>
            <w:vAlign w:val="bottom"/>
          </w:tcPr>
          <w:p w14:paraId="0F9C7638" w14:textId="77777777" w:rsidR="005A78BA" w:rsidRPr="0050481C" w:rsidRDefault="005A78BA" w:rsidP="005A78BA">
            <w:pPr>
              <w:pStyle w:val="T2"/>
              <w:keepNext w:val="0"/>
              <w:spacing w:line="220" w:lineRule="exact"/>
              <w:jc w:val="right"/>
              <w:rPr>
                <w:rFonts w:asciiTheme="minorHAnsi" w:hAnsiTheme="minorHAnsi" w:cstheme="minorHAnsi"/>
                <w:b/>
                <w:bCs/>
                <w:color w:val="000000" w:themeColor="text1"/>
                <w:sz w:val="18"/>
                <w:szCs w:val="18"/>
                <w:lang w:val="hr-HR"/>
              </w:rPr>
            </w:pPr>
          </w:p>
        </w:tc>
      </w:tr>
      <w:tr w:rsidR="005A78BA" w:rsidRPr="003C3CA6" w14:paraId="2C2561CA" w14:textId="77777777" w:rsidTr="00030267">
        <w:tc>
          <w:tcPr>
            <w:tcW w:w="3750" w:type="pct"/>
            <w:vAlign w:val="bottom"/>
          </w:tcPr>
          <w:p w14:paraId="6258C968" w14:textId="77777777" w:rsidR="005A78BA" w:rsidRPr="0050481C" w:rsidRDefault="005A78BA" w:rsidP="005A78BA">
            <w:pPr>
              <w:pStyle w:val="Tot"/>
              <w:keepLines/>
              <w:spacing w:line="220" w:lineRule="exact"/>
              <w:rPr>
                <w:rFonts w:asciiTheme="minorHAnsi" w:hAnsiTheme="minorHAnsi" w:cstheme="minorHAnsi"/>
                <w:b/>
                <w:bCs/>
                <w:color w:val="000000" w:themeColor="text1"/>
                <w:sz w:val="18"/>
                <w:szCs w:val="18"/>
                <w:lang w:val="hr-HR"/>
              </w:rPr>
            </w:pPr>
            <w:bookmarkStart w:id="556" w:name="_Toc67327219"/>
            <w:r w:rsidRPr="0050481C">
              <w:rPr>
                <w:rFonts w:asciiTheme="minorHAnsi" w:hAnsiTheme="minorHAnsi" w:cstheme="minorHAnsi"/>
                <w:b/>
                <w:bCs/>
                <w:color w:val="000000" w:themeColor="text1"/>
                <w:sz w:val="18"/>
                <w:szCs w:val="18"/>
                <w:lang w:val="hr-HR"/>
              </w:rPr>
              <w:t>Učinci promjene tečajeva na novac i novčane ekvivalente</w:t>
            </w:r>
            <w:bookmarkEnd w:id="556"/>
          </w:p>
        </w:tc>
        <w:tc>
          <w:tcPr>
            <w:tcW w:w="662" w:type="pct"/>
            <w:vAlign w:val="bottom"/>
          </w:tcPr>
          <w:p w14:paraId="03338F73" w14:textId="77777777" w:rsidR="005A78BA" w:rsidRPr="0050481C" w:rsidRDefault="005A78BA" w:rsidP="005A78BA">
            <w:pPr>
              <w:pStyle w:val="T2"/>
              <w:keepNext w:val="0"/>
              <w:spacing w:line="220" w:lineRule="exact"/>
              <w:jc w:val="right"/>
              <w:rPr>
                <w:rFonts w:asciiTheme="minorHAnsi" w:hAnsiTheme="minorHAnsi" w:cstheme="minorHAnsi"/>
                <w:b/>
                <w:bCs/>
                <w:color w:val="000000" w:themeColor="text1"/>
                <w:sz w:val="18"/>
                <w:szCs w:val="18"/>
                <w:lang w:val="hr-HR"/>
              </w:rPr>
            </w:pPr>
          </w:p>
        </w:tc>
        <w:tc>
          <w:tcPr>
            <w:tcW w:w="588" w:type="pct"/>
            <w:vAlign w:val="bottom"/>
          </w:tcPr>
          <w:p w14:paraId="6C12E699" w14:textId="77777777" w:rsidR="005A78BA" w:rsidRPr="0050481C" w:rsidRDefault="005A78BA" w:rsidP="005A78BA">
            <w:pPr>
              <w:pStyle w:val="T2"/>
              <w:keepNext w:val="0"/>
              <w:spacing w:line="220" w:lineRule="exact"/>
              <w:jc w:val="right"/>
              <w:rPr>
                <w:rFonts w:asciiTheme="minorHAnsi" w:hAnsiTheme="minorHAnsi" w:cstheme="minorHAnsi"/>
                <w:b/>
                <w:bCs/>
                <w:color w:val="000000" w:themeColor="text1"/>
                <w:sz w:val="18"/>
                <w:szCs w:val="18"/>
                <w:lang w:val="hr-HR"/>
              </w:rPr>
            </w:pPr>
          </w:p>
        </w:tc>
      </w:tr>
      <w:tr w:rsidR="005A78BA" w:rsidRPr="0050481C" w14:paraId="7128CE47" w14:textId="77777777" w:rsidTr="00030267">
        <w:tc>
          <w:tcPr>
            <w:tcW w:w="3750" w:type="pct"/>
            <w:vAlign w:val="bottom"/>
          </w:tcPr>
          <w:p w14:paraId="312543A6" w14:textId="77777777" w:rsidR="005A78BA" w:rsidRPr="0050481C" w:rsidRDefault="005A78BA" w:rsidP="005A78BA">
            <w:pPr>
              <w:pStyle w:val="Tot"/>
              <w:keepLines/>
              <w:spacing w:line="220" w:lineRule="exact"/>
              <w:rPr>
                <w:rFonts w:asciiTheme="minorHAnsi" w:hAnsiTheme="minorHAnsi" w:cstheme="minorHAnsi"/>
                <w:bCs/>
                <w:color w:val="000000" w:themeColor="text1"/>
                <w:sz w:val="18"/>
                <w:szCs w:val="18"/>
                <w:lang w:val="hr-HR"/>
              </w:rPr>
            </w:pPr>
            <w:bookmarkStart w:id="557" w:name="_Toc67327220"/>
            <w:r w:rsidRPr="0050481C">
              <w:rPr>
                <w:rFonts w:asciiTheme="minorHAnsi" w:hAnsiTheme="minorHAnsi" w:cstheme="minorHAnsi"/>
                <w:bCs/>
                <w:color w:val="000000" w:themeColor="text1"/>
                <w:sz w:val="18"/>
                <w:szCs w:val="18"/>
                <w:lang w:val="hr-HR"/>
              </w:rPr>
              <w:t>Neto tečajne razlike</w:t>
            </w:r>
            <w:bookmarkEnd w:id="557"/>
          </w:p>
        </w:tc>
        <w:tc>
          <w:tcPr>
            <w:tcW w:w="662" w:type="pct"/>
            <w:tcBorders>
              <w:bottom w:val="single" w:sz="4" w:space="0" w:color="auto"/>
            </w:tcBorders>
            <w:vAlign w:val="bottom"/>
          </w:tcPr>
          <w:p w14:paraId="7DA0F2CB" w14:textId="5CB202EF" w:rsidR="005A78BA" w:rsidRPr="0050481C" w:rsidRDefault="002625EB" w:rsidP="005A78BA">
            <w:pPr>
              <w:pStyle w:val="T2"/>
              <w:keepNext w:val="0"/>
              <w:spacing w:line="220" w:lineRule="exact"/>
              <w:jc w:val="right"/>
              <w:rPr>
                <w:rFonts w:asciiTheme="minorHAnsi" w:hAnsiTheme="minorHAnsi" w:cstheme="minorHAnsi"/>
                <w:bCs/>
                <w:color w:val="000000" w:themeColor="text1"/>
                <w:sz w:val="18"/>
                <w:szCs w:val="18"/>
                <w:lang w:val="hr-HR"/>
              </w:rPr>
            </w:pPr>
            <w:r>
              <w:rPr>
                <w:rFonts w:asciiTheme="minorHAnsi" w:hAnsiTheme="minorHAnsi" w:cstheme="minorHAnsi"/>
                <w:bCs/>
                <w:color w:val="000000" w:themeColor="text1"/>
                <w:sz w:val="18"/>
                <w:szCs w:val="18"/>
                <w:lang w:val="hr-HR"/>
              </w:rPr>
              <w:t>(</w:t>
            </w:r>
            <w:r w:rsidRPr="002625EB">
              <w:rPr>
                <w:rFonts w:asciiTheme="minorHAnsi" w:hAnsiTheme="minorHAnsi" w:cstheme="minorHAnsi"/>
                <w:bCs/>
                <w:color w:val="000000" w:themeColor="text1"/>
                <w:sz w:val="18"/>
                <w:szCs w:val="18"/>
                <w:lang w:val="hr-HR"/>
              </w:rPr>
              <w:t>21.666</w:t>
            </w:r>
            <w:r>
              <w:rPr>
                <w:rFonts w:asciiTheme="minorHAnsi" w:hAnsiTheme="minorHAnsi" w:cstheme="minorHAnsi"/>
                <w:bCs/>
                <w:color w:val="000000" w:themeColor="text1"/>
                <w:sz w:val="18"/>
                <w:szCs w:val="18"/>
                <w:lang w:val="hr-HR"/>
              </w:rPr>
              <w:t>)</w:t>
            </w:r>
          </w:p>
        </w:tc>
        <w:tc>
          <w:tcPr>
            <w:tcW w:w="588" w:type="pct"/>
            <w:tcBorders>
              <w:bottom w:val="single" w:sz="4" w:space="0" w:color="auto"/>
            </w:tcBorders>
            <w:vAlign w:val="bottom"/>
          </w:tcPr>
          <w:p w14:paraId="228F5E7E" w14:textId="4E4BE2BF" w:rsidR="005A78BA" w:rsidRPr="0050481C" w:rsidRDefault="005A78BA" w:rsidP="005A78BA">
            <w:pPr>
              <w:pStyle w:val="T2"/>
              <w:keepNext w:val="0"/>
              <w:spacing w:line="220" w:lineRule="exact"/>
              <w:jc w:val="right"/>
              <w:rPr>
                <w:rFonts w:asciiTheme="minorHAnsi" w:hAnsiTheme="minorHAnsi" w:cstheme="minorHAnsi"/>
                <w:bCs/>
                <w:color w:val="000000" w:themeColor="text1"/>
                <w:sz w:val="18"/>
                <w:szCs w:val="18"/>
                <w:lang w:val="hr-HR"/>
              </w:rPr>
            </w:pPr>
            <w:r w:rsidRPr="0050481C">
              <w:rPr>
                <w:rFonts w:asciiTheme="minorHAnsi" w:hAnsiTheme="minorHAnsi" w:cstheme="minorHAnsi"/>
                <w:bCs/>
                <w:color w:val="000000" w:themeColor="text1"/>
                <w:sz w:val="18"/>
                <w:szCs w:val="18"/>
                <w:lang w:val="hr-HR"/>
              </w:rPr>
              <w:t>153.931</w:t>
            </w:r>
          </w:p>
        </w:tc>
      </w:tr>
      <w:tr w:rsidR="005A78BA" w:rsidRPr="0050481C" w14:paraId="01819DAD" w14:textId="77777777" w:rsidTr="00030267">
        <w:trPr>
          <w:trHeight w:val="247"/>
        </w:trPr>
        <w:tc>
          <w:tcPr>
            <w:tcW w:w="3750" w:type="pct"/>
            <w:vAlign w:val="bottom"/>
          </w:tcPr>
          <w:p w14:paraId="457E7713" w14:textId="77777777" w:rsidR="005A78BA" w:rsidRPr="0050481C" w:rsidRDefault="005A78BA" w:rsidP="005A78BA">
            <w:pPr>
              <w:pStyle w:val="TT"/>
              <w:keepLines/>
              <w:spacing w:line="220" w:lineRule="exact"/>
              <w:rPr>
                <w:rFonts w:asciiTheme="minorHAnsi" w:hAnsiTheme="minorHAnsi" w:cstheme="minorHAnsi"/>
                <w:b/>
                <w:color w:val="000000" w:themeColor="text1"/>
                <w:spacing w:val="-3"/>
                <w:sz w:val="18"/>
                <w:szCs w:val="18"/>
                <w:lang w:val="hr-HR"/>
              </w:rPr>
            </w:pPr>
            <w:bookmarkStart w:id="558" w:name="_Toc67327221"/>
            <w:r w:rsidRPr="0050481C">
              <w:rPr>
                <w:rFonts w:asciiTheme="minorHAnsi" w:hAnsiTheme="minorHAnsi" w:cstheme="minorHAnsi"/>
                <w:b/>
                <w:color w:val="000000" w:themeColor="text1"/>
                <w:spacing w:val="-3"/>
                <w:sz w:val="18"/>
                <w:szCs w:val="18"/>
                <w:lang w:val="hr-HR"/>
              </w:rPr>
              <w:t>Neto učinak</w:t>
            </w:r>
            <w:bookmarkEnd w:id="558"/>
          </w:p>
        </w:tc>
        <w:tc>
          <w:tcPr>
            <w:tcW w:w="662" w:type="pct"/>
            <w:tcBorders>
              <w:top w:val="single" w:sz="4" w:space="0" w:color="auto"/>
              <w:bottom w:val="single" w:sz="12" w:space="0" w:color="auto"/>
            </w:tcBorders>
            <w:vAlign w:val="bottom"/>
          </w:tcPr>
          <w:p w14:paraId="1FAAE25B" w14:textId="579FD40C" w:rsidR="005A78BA" w:rsidRPr="0050481C" w:rsidRDefault="002625EB" w:rsidP="005A78BA">
            <w:pPr>
              <w:pStyle w:val="TT"/>
              <w:keepLines/>
              <w:spacing w:line="220" w:lineRule="exact"/>
              <w:jc w:val="right"/>
              <w:rPr>
                <w:rFonts w:asciiTheme="minorHAnsi" w:hAnsiTheme="minorHAnsi" w:cstheme="minorHAnsi"/>
                <w:b/>
                <w:color w:val="000000" w:themeColor="text1"/>
                <w:spacing w:val="-3"/>
                <w:sz w:val="18"/>
                <w:szCs w:val="18"/>
                <w:lang w:val="hr-HR"/>
              </w:rPr>
            </w:pPr>
            <w:r w:rsidRPr="002625EB">
              <w:rPr>
                <w:rFonts w:asciiTheme="minorHAnsi" w:hAnsiTheme="minorHAnsi" w:cstheme="minorHAnsi"/>
                <w:b/>
                <w:color w:val="000000" w:themeColor="text1"/>
                <w:spacing w:val="-3"/>
                <w:sz w:val="18"/>
                <w:szCs w:val="18"/>
                <w:lang w:val="hr-HR"/>
              </w:rPr>
              <w:t>(21.666)</w:t>
            </w:r>
          </w:p>
        </w:tc>
        <w:tc>
          <w:tcPr>
            <w:tcW w:w="588" w:type="pct"/>
            <w:tcBorders>
              <w:top w:val="single" w:sz="4" w:space="0" w:color="auto"/>
              <w:bottom w:val="single" w:sz="12" w:space="0" w:color="auto"/>
            </w:tcBorders>
            <w:vAlign w:val="bottom"/>
          </w:tcPr>
          <w:p w14:paraId="79BA775A" w14:textId="3F4B8114" w:rsidR="005A78BA" w:rsidRPr="0050481C" w:rsidRDefault="005A78BA" w:rsidP="005A78BA">
            <w:pPr>
              <w:pStyle w:val="TT"/>
              <w:keepLines/>
              <w:spacing w:line="220" w:lineRule="exact"/>
              <w:jc w:val="right"/>
              <w:rPr>
                <w:rFonts w:asciiTheme="minorHAnsi" w:hAnsiTheme="minorHAnsi" w:cstheme="minorHAnsi"/>
                <w:b/>
                <w:bCs/>
                <w:color w:val="000000" w:themeColor="text1"/>
                <w:sz w:val="18"/>
                <w:szCs w:val="18"/>
                <w:lang w:val="hr-HR"/>
              </w:rPr>
            </w:pPr>
            <w:bookmarkStart w:id="559" w:name="_Toc67327222"/>
            <w:r w:rsidRPr="0050481C">
              <w:rPr>
                <w:rFonts w:asciiTheme="minorHAnsi" w:hAnsiTheme="minorHAnsi" w:cstheme="minorHAnsi"/>
                <w:b/>
                <w:color w:val="000000" w:themeColor="text1"/>
                <w:spacing w:val="-3"/>
                <w:sz w:val="18"/>
                <w:szCs w:val="18"/>
                <w:lang w:val="hr-HR"/>
              </w:rPr>
              <w:t>153.931</w:t>
            </w:r>
            <w:bookmarkEnd w:id="559"/>
          </w:p>
        </w:tc>
      </w:tr>
      <w:tr w:rsidR="005A78BA" w:rsidRPr="0050481C" w14:paraId="0116A4BE" w14:textId="77777777" w:rsidTr="00C71D2A">
        <w:trPr>
          <w:trHeight w:hRule="exact" w:val="113"/>
        </w:trPr>
        <w:tc>
          <w:tcPr>
            <w:tcW w:w="3750" w:type="pct"/>
            <w:vAlign w:val="bottom"/>
          </w:tcPr>
          <w:p w14:paraId="648AB190" w14:textId="77777777" w:rsidR="005A78BA" w:rsidRPr="0050481C" w:rsidRDefault="005A78BA" w:rsidP="005A78BA">
            <w:pPr>
              <w:pStyle w:val="Tot"/>
              <w:keepLines/>
              <w:spacing w:line="220" w:lineRule="exact"/>
              <w:rPr>
                <w:rFonts w:asciiTheme="minorHAnsi" w:hAnsiTheme="minorHAnsi" w:cstheme="minorHAnsi"/>
                <w:color w:val="000000" w:themeColor="text1"/>
                <w:sz w:val="18"/>
                <w:szCs w:val="18"/>
                <w:lang w:val="hr-HR"/>
              </w:rPr>
            </w:pPr>
          </w:p>
        </w:tc>
        <w:tc>
          <w:tcPr>
            <w:tcW w:w="662" w:type="pct"/>
            <w:tcBorders>
              <w:top w:val="single" w:sz="12" w:space="0" w:color="auto"/>
            </w:tcBorders>
            <w:vAlign w:val="bottom"/>
          </w:tcPr>
          <w:p w14:paraId="37CAD89A" w14:textId="77777777" w:rsidR="005A78BA" w:rsidRPr="0050481C" w:rsidRDefault="005A78BA" w:rsidP="005A78BA">
            <w:pPr>
              <w:pStyle w:val="CommentText"/>
              <w:keepLines/>
              <w:jc w:val="right"/>
              <w:rPr>
                <w:rFonts w:asciiTheme="minorHAnsi" w:hAnsiTheme="minorHAnsi" w:cstheme="minorHAnsi"/>
                <w:color w:val="000000" w:themeColor="text1"/>
                <w:spacing w:val="-2"/>
                <w:sz w:val="18"/>
                <w:szCs w:val="18"/>
                <w:lang w:val="hr-HR"/>
              </w:rPr>
            </w:pPr>
          </w:p>
        </w:tc>
        <w:tc>
          <w:tcPr>
            <w:tcW w:w="588" w:type="pct"/>
            <w:tcBorders>
              <w:top w:val="single" w:sz="12" w:space="0" w:color="auto"/>
            </w:tcBorders>
            <w:vAlign w:val="bottom"/>
          </w:tcPr>
          <w:p w14:paraId="7BE4517A" w14:textId="77777777" w:rsidR="005A78BA" w:rsidRPr="0050481C" w:rsidRDefault="005A78BA" w:rsidP="005A78BA">
            <w:pPr>
              <w:pStyle w:val="CommentText"/>
              <w:keepLines/>
              <w:jc w:val="right"/>
              <w:rPr>
                <w:rFonts w:asciiTheme="minorHAnsi" w:hAnsiTheme="minorHAnsi" w:cstheme="minorHAnsi"/>
                <w:color w:val="000000" w:themeColor="text1"/>
                <w:spacing w:val="-2"/>
                <w:sz w:val="18"/>
                <w:szCs w:val="18"/>
                <w:lang w:val="hr-HR"/>
              </w:rPr>
            </w:pPr>
          </w:p>
        </w:tc>
      </w:tr>
      <w:tr w:rsidR="005A78BA" w:rsidRPr="0050481C" w14:paraId="62EF14DB" w14:textId="77777777" w:rsidTr="00030267">
        <w:trPr>
          <w:trHeight w:val="122"/>
        </w:trPr>
        <w:tc>
          <w:tcPr>
            <w:tcW w:w="3750" w:type="pct"/>
            <w:vAlign w:val="bottom"/>
          </w:tcPr>
          <w:p w14:paraId="5CBAC465" w14:textId="25A18169" w:rsidR="005A78BA" w:rsidRPr="0050481C" w:rsidRDefault="005A78BA" w:rsidP="005A78BA">
            <w:pPr>
              <w:pStyle w:val="Tot"/>
              <w:keepLines/>
              <w:spacing w:line="220" w:lineRule="exact"/>
              <w:rPr>
                <w:rFonts w:asciiTheme="minorHAnsi" w:hAnsiTheme="minorHAnsi" w:cstheme="minorHAnsi"/>
                <w:color w:val="000000" w:themeColor="text1"/>
                <w:sz w:val="18"/>
                <w:szCs w:val="18"/>
                <w:lang w:val="hr-HR"/>
              </w:rPr>
            </w:pPr>
            <w:bookmarkStart w:id="560" w:name="_Toc67327224"/>
            <w:r w:rsidRPr="0050481C">
              <w:rPr>
                <w:rFonts w:asciiTheme="minorHAnsi" w:hAnsiTheme="minorHAnsi" w:cstheme="minorHAnsi"/>
                <w:color w:val="000000" w:themeColor="text1"/>
                <w:sz w:val="18"/>
                <w:szCs w:val="18"/>
                <w:lang w:val="hr-HR"/>
              </w:rPr>
              <w:t>Neto povećanje novca i novčanih ekvivalenata</w:t>
            </w:r>
            <w:bookmarkEnd w:id="560"/>
          </w:p>
        </w:tc>
        <w:tc>
          <w:tcPr>
            <w:tcW w:w="662" w:type="pct"/>
            <w:vAlign w:val="bottom"/>
          </w:tcPr>
          <w:p w14:paraId="040D3974" w14:textId="3AC32B82" w:rsidR="005A78BA" w:rsidRPr="0050481C" w:rsidRDefault="002C6B7B" w:rsidP="005A78BA">
            <w:pPr>
              <w:pStyle w:val="CommentText"/>
              <w:keepLines/>
              <w:jc w:val="right"/>
              <w:rPr>
                <w:rFonts w:asciiTheme="minorHAnsi" w:hAnsiTheme="minorHAnsi" w:cstheme="minorHAnsi"/>
                <w:color w:val="000000" w:themeColor="text1"/>
                <w:spacing w:val="-2"/>
                <w:sz w:val="18"/>
                <w:szCs w:val="18"/>
                <w:lang w:val="hr-HR"/>
              </w:rPr>
            </w:pPr>
            <w:r w:rsidRPr="002C6B7B">
              <w:rPr>
                <w:rFonts w:asciiTheme="minorHAnsi" w:hAnsiTheme="minorHAnsi" w:cstheme="minorHAnsi"/>
                <w:color w:val="000000" w:themeColor="text1"/>
                <w:spacing w:val="-2"/>
                <w:sz w:val="18"/>
                <w:szCs w:val="18"/>
                <w:lang w:val="hr-HR"/>
              </w:rPr>
              <w:t>305.619</w:t>
            </w:r>
          </w:p>
        </w:tc>
        <w:tc>
          <w:tcPr>
            <w:tcW w:w="588" w:type="pct"/>
            <w:vAlign w:val="bottom"/>
          </w:tcPr>
          <w:p w14:paraId="0A61BF28" w14:textId="785A6951" w:rsidR="005A78BA" w:rsidRPr="0050481C" w:rsidRDefault="005A78BA" w:rsidP="005A78BA">
            <w:pPr>
              <w:pStyle w:val="CommentText"/>
              <w:keepLines/>
              <w:jc w:val="right"/>
              <w:rPr>
                <w:rFonts w:asciiTheme="minorHAnsi" w:hAnsiTheme="minorHAnsi" w:cstheme="minorHAnsi"/>
                <w:color w:val="000000" w:themeColor="text1"/>
                <w:spacing w:val="-2"/>
                <w:sz w:val="18"/>
                <w:szCs w:val="18"/>
                <w:lang w:val="hr-HR"/>
              </w:rPr>
            </w:pPr>
            <w:r w:rsidRPr="0050481C">
              <w:rPr>
                <w:rFonts w:asciiTheme="minorHAnsi" w:hAnsiTheme="minorHAnsi" w:cstheme="minorHAnsi"/>
                <w:color w:val="000000" w:themeColor="text1"/>
                <w:spacing w:val="-2"/>
                <w:sz w:val="18"/>
                <w:szCs w:val="18"/>
                <w:lang w:val="hr-HR"/>
              </w:rPr>
              <w:t>772.839</w:t>
            </w:r>
          </w:p>
        </w:tc>
      </w:tr>
      <w:tr w:rsidR="005A78BA" w:rsidRPr="0050481C" w14:paraId="5AF69497" w14:textId="77777777" w:rsidTr="00C71D2A">
        <w:trPr>
          <w:trHeight w:hRule="exact" w:val="113"/>
        </w:trPr>
        <w:tc>
          <w:tcPr>
            <w:tcW w:w="3750" w:type="pct"/>
            <w:vAlign w:val="bottom"/>
          </w:tcPr>
          <w:p w14:paraId="08FFFFA9" w14:textId="77777777" w:rsidR="005A78BA" w:rsidRPr="0050481C" w:rsidRDefault="005A78BA" w:rsidP="005A78BA">
            <w:pPr>
              <w:pStyle w:val="Tot"/>
              <w:keepLines/>
              <w:spacing w:line="140" w:lineRule="exact"/>
              <w:rPr>
                <w:rFonts w:asciiTheme="minorHAnsi" w:hAnsiTheme="minorHAnsi" w:cstheme="minorHAnsi"/>
                <w:color w:val="000000" w:themeColor="text1"/>
                <w:sz w:val="18"/>
                <w:szCs w:val="18"/>
                <w:lang w:val="hr-HR"/>
              </w:rPr>
            </w:pPr>
          </w:p>
        </w:tc>
        <w:tc>
          <w:tcPr>
            <w:tcW w:w="662" w:type="pct"/>
            <w:vAlign w:val="bottom"/>
          </w:tcPr>
          <w:p w14:paraId="5FFFB1A9" w14:textId="77777777" w:rsidR="005A78BA" w:rsidRPr="0050481C" w:rsidRDefault="005A78BA" w:rsidP="005A78BA">
            <w:pPr>
              <w:pStyle w:val="CommentText"/>
              <w:keepLines/>
              <w:spacing w:line="140" w:lineRule="exact"/>
              <w:jc w:val="center"/>
              <w:rPr>
                <w:rFonts w:asciiTheme="minorHAnsi" w:hAnsiTheme="minorHAnsi" w:cstheme="minorHAnsi"/>
                <w:color w:val="000000" w:themeColor="text1"/>
                <w:spacing w:val="-2"/>
                <w:sz w:val="18"/>
                <w:szCs w:val="18"/>
                <w:lang w:val="hr-HR"/>
              </w:rPr>
            </w:pPr>
          </w:p>
        </w:tc>
        <w:tc>
          <w:tcPr>
            <w:tcW w:w="588" w:type="pct"/>
            <w:vAlign w:val="bottom"/>
          </w:tcPr>
          <w:p w14:paraId="6F4F943B" w14:textId="77777777" w:rsidR="005A78BA" w:rsidRPr="0050481C" w:rsidRDefault="005A78BA" w:rsidP="005A78BA">
            <w:pPr>
              <w:pStyle w:val="CommentText"/>
              <w:keepLines/>
              <w:spacing w:line="140" w:lineRule="exact"/>
              <w:jc w:val="right"/>
              <w:rPr>
                <w:rFonts w:asciiTheme="minorHAnsi" w:hAnsiTheme="minorHAnsi" w:cstheme="minorHAnsi"/>
                <w:color w:val="000000" w:themeColor="text1"/>
                <w:spacing w:val="-2"/>
                <w:sz w:val="18"/>
                <w:szCs w:val="18"/>
                <w:lang w:val="hr-HR"/>
              </w:rPr>
            </w:pPr>
          </w:p>
        </w:tc>
      </w:tr>
      <w:tr w:rsidR="005A78BA" w:rsidRPr="0050481C" w14:paraId="3E652F4A" w14:textId="77777777" w:rsidTr="00030267">
        <w:trPr>
          <w:trHeight w:hRule="exact" w:val="284"/>
        </w:trPr>
        <w:tc>
          <w:tcPr>
            <w:tcW w:w="3750" w:type="pct"/>
            <w:vAlign w:val="bottom"/>
          </w:tcPr>
          <w:p w14:paraId="40AF5A1E" w14:textId="4B4B71D2" w:rsidR="005A78BA" w:rsidRPr="0050481C" w:rsidRDefault="005A78BA" w:rsidP="005A78BA">
            <w:pPr>
              <w:pStyle w:val="Tot"/>
              <w:keepLines/>
              <w:spacing w:line="220" w:lineRule="exact"/>
              <w:rPr>
                <w:rFonts w:asciiTheme="minorHAnsi" w:hAnsiTheme="minorHAnsi" w:cstheme="minorHAnsi"/>
                <w:color w:val="000000" w:themeColor="text1"/>
                <w:sz w:val="18"/>
                <w:szCs w:val="18"/>
                <w:lang w:val="hr-HR"/>
              </w:rPr>
            </w:pPr>
            <w:bookmarkStart w:id="561" w:name="_Toc67327225"/>
            <w:r w:rsidRPr="0050481C">
              <w:rPr>
                <w:rFonts w:asciiTheme="minorHAnsi" w:hAnsiTheme="minorHAnsi" w:cstheme="minorHAnsi"/>
                <w:color w:val="000000" w:themeColor="text1"/>
                <w:sz w:val="18"/>
                <w:szCs w:val="18"/>
                <w:lang w:val="hr-HR"/>
              </w:rPr>
              <w:t>Novac i novčani ekvivalenti stanje na dan 1. siječnja, prije umanjenja vrijednosti</w:t>
            </w:r>
            <w:bookmarkEnd w:id="561"/>
            <w:r w:rsidRPr="0050481C">
              <w:rPr>
                <w:rFonts w:asciiTheme="minorHAnsi" w:hAnsiTheme="minorHAnsi" w:cstheme="minorHAnsi"/>
                <w:color w:val="000000" w:themeColor="text1"/>
                <w:sz w:val="18"/>
                <w:szCs w:val="18"/>
                <w:lang w:val="hr-HR"/>
              </w:rPr>
              <w:t xml:space="preserve"> </w:t>
            </w:r>
          </w:p>
        </w:tc>
        <w:tc>
          <w:tcPr>
            <w:tcW w:w="662" w:type="pct"/>
            <w:tcBorders>
              <w:top w:val="nil"/>
              <w:left w:val="nil"/>
              <w:bottom w:val="nil"/>
              <w:right w:val="nil"/>
            </w:tcBorders>
            <w:shd w:val="clear" w:color="auto" w:fill="auto"/>
            <w:vAlign w:val="bottom"/>
          </w:tcPr>
          <w:p w14:paraId="22211501" w14:textId="269876C2" w:rsidR="005A78BA" w:rsidRPr="0050481C" w:rsidRDefault="002C6B7B" w:rsidP="005A78BA">
            <w:pPr>
              <w:pStyle w:val="CommentText"/>
              <w:keepLines/>
              <w:jc w:val="right"/>
              <w:rPr>
                <w:rFonts w:asciiTheme="minorHAnsi" w:hAnsiTheme="minorHAnsi" w:cstheme="minorHAnsi"/>
                <w:color w:val="000000" w:themeColor="text1"/>
                <w:spacing w:val="-2"/>
                <w:sz w:val="18"/>
                <w:szCs w:val="18"/>
                <w:lang w:val="hr-HR"/>
              </w:rPr>
            </w:pPr>
            <w:r w:rsidRPr="002C6B7B">
              <w:rPr>
                <w:rFonts w:asciiTheme="minorHAnsi" w:hAnsiTheme="minorHAnsi" w:cstheme="minorHAnsi"/>
                <w:color w:val="000000" w:themeColor="text1"/>
                <w:spacing w:val="-2"/>
                <w:sz w:val="18"/>
                <w:szCs w:val="18"/>
                <w:lang w:val="hr-HR"/>
              </w:rPr>
              <w:t>1.654.805</w:t>
            </w:r>
          </w:p>
        </w:tc>
        <w:tc>
          <w:tcPr>
            <w:tcW w:w="588" w:type="pct"/>
            <w:tcBorders>
              <w:top w:val="nil"/>
              <w:left w:val="nil"/>
              <w:bottom w:val="nil"/>
              <w:right w:val="nil"/>
            </w:tcBorders>
            <w:shd w:val="clear" w:color="auto" w:fill="auto"/>
            <w:vAlign w:val="bottom"/>
          </w:tcPr>
          <w:p w14:paraId="6A2F949D" w14:textId="41005C95"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pacing w:val="-2"/>
                <w:sz w:val="18"/>
                <w:szCs w:val="18"/>
                <w:lang w:val="hr-HR"/>
              </w:rPr>
              <w:t>881.966</w:t>
            </w:r>
          </w:p>
        </w:tc>
      </w:tr>
      <w:tr w:rsidR="005A78BA" w:rsidRPr="0050481C" w14:paraId="681279DC" w14:textId="77777777" w:rsidTr="00030267">
        <w:trPr>
          <w:trHeight w:hRule="exact" w:val="227"/>
        </w:trPr>
        <w:tc>
          <w:tcPr>
            <w:tcW w:w="3750" w:type="pct"/>
            <w:vAlign w:val="bottom"/>
          </w:tcPr>
          <w:p w14:paraId="4AD40512" w14:textId="32FCFBF8" w:rsidR="005A78BA" w:rsidRPr="0050481C" w:rsidRDefault="005A78BA" w:rsidP="005A78BA">
            <w:pPr>
              <w:pStyle w:val="Tot"/>
              <w:keepLines/>
              <w:spacing w:line="220" w:lineRule="exact"/>
              <w:rPr>
                <w:rFonts w:asciiTheme="minorHAnsi" w:hAnsiTheme="minorHAnsi" w:cstheme="minorHAnsi"/>
                <w:color w:val="000000" w:themeColor="text1"/>
                <w:sz w:val="18"/>
                <w:szCs w:val="18"/>
                <w:lang w:val="hr-HR"/>
              </w:rPr>
            </w:pPr>
            <w:bookmarkStart w:id="562" w:name="_Toc67327226"/>
            <w:r w:rsidRPr="0050481C">
              <w:rPr>
                <w:rFonts w:asciiTheme="minorHAnsi" w:hAnsiTheme="minorHAnsi" w:cstheme="minorHAnsi"/>
                <w:color w:val="000000" w:themeColor="text1"/>
                <w:sz w:val="18"/>
                <w:szCs w:val="18"/>
                <w:lang w:val="hr-HR"/>
              </w:rPr>
              <w:t>Neto povećanje novca</w:t>
            </w:r>
            <w:bookmarkEnd w:id="562"/>
          </w:p>
        </w:tc>
        <w:tc>
          <w:tcPr>
            <w:tcW w:w="662" w:type="pct"/>
            <w:tcBorders>
              <w:top w:val="nil"/>
              <w:left w:val="nil"/>
              <w:bottom w:val="nil"/>
              <w:right w:val="nil"/>
            </w:tcBorders>
            <w:shd w:val="clear" w:color="auto" w:fill="auto"/>
            <w:vAlign w:val="bottom"/>
          </w:tcPr>
          <w:p w14:paraId="42D35F8D" w14:textId="370C44A2" w:rsidR="005A78BA" w:rsidRPr="0050481C" w:rsidRDefault="002C6B7B" w:rsidP="005A78BA">
            <w:pPr>
              <w:pStyle w:val="CommentText"/>
              <w:keepLines/>
              <w:jc w:val="right"/>
              <w:rPr>
                <w:rFonts w:asciiTheme="minorHAnsi" w:hAnsiTheme="minorHAnsi" w:cstheme="minorHAnsi"/>
                <w:color w:val="000000" w:themeColor="text1"/>
                <w:spacing w:val="-2"/>
                <w:sz w:val="18"/>
                <w:szCs w:val="18"/>
                <w:lang w:val="hr-HR"/>
              </w:rPr>
            </w:pPr>
            <w:r w:rsidRPr="002C6B7B">
              <w:rPr>
                <w:rFonts w:asciiTheme="minorHAnsi" w:hAnsiTheme="minorHAnsi" w:cstheme="minorHAnsi"/>
                <w:color w:val="000000" w:themeColor="text1"/>
                <w:spacing w:val="-2"/>
                <w:sz w:val="18"/>
                <w:szCs w:val="18"/>
                <w:lang w:val="hr-HR"/>
              </w:rPr>
              <w:t>305.619</w:t>
            </w:r>
          </w:p>
        </w:tc>
        <w:tc>
          <w:tcPr>
            <w:tcW w:w="588" w:type="pct"/>
            <w:tcBorders>
              <w:top w:val="nil"/>
              <w:left w:val="nil"/>
              <w:bottom w:val="nil"/>
              <w:right w:val="nil"/>
            </w:tcBorders>
            <w:shd w:val="clear" w:color="auto" w:fill="auto"/>
            <w:vAlign w:val="bottom"/>
          </w:tcPr>
          <w:p w14:paraId="42058029" w14:textId="1FD03CCC" w:rsidR="005A78BA" w:rsidRPr="0050481C" w:rsidRDefault="005A78BA" w:rsidP="005A78BA">
            <w:pPr>
              <w:pStyle w:val="CommentText"/>
              <w:keepLines/>
              <w:jc w:val="right"/>
              <w:rPr>
                <w:rFonts w:asciiTheme="minorHAnsi" w:hAnsiTheme="minorHAnsi" w:cstheme="minorHAnsi"/>
                <w:color w:val="000000" w:themeColor="text1"/>
                <w:sz w:val="18"/>
                <w:szCs w:val="18"/>
                <w:lang w:val="hr-HR"/>
              </w:rPr>
            </w:pPr>
            <w:r w:rsidRPr="0050481C">
              <w:rPr>
                <w:rFonts w:asciiTheme="minorHAnsi" w:hAnsiTheme="minorHAnsi" w:cstheme="minorHAnsi"/>
                <w:color w:val="000000" w:themeColor="text1"/>
                <w:spacing w:val="-2"/>
                <w:sz w:val="18"/>
                <w:szCs w:val="18"/>
                <w:lang w:val="hr-HR"/>
              </w:rPr>
              <w:t>772.839</w:t>
            </w:r>
          </w:p>
        </w:tc>
      </w:tr>
      <w:tr w:rsidR="005A78BA" w:rsidRPr="0050481C" w14:paraId="2F14BB46" w14:textId="77777777" w:rsidTr="00030267">
        <w:trPr>
          <w:trHeight w:val="122"/>
        </w:trPr>
        <w:tc>
          <w:tcPr>
            <w:tcW w:w="3750" w:type="pct"/>
            <w:vAlign w:val="bottom"/>
          </w:tcPr>
          <w:p w14:paraId="27D9EC60" w14:textId="592F7352" w:rsidR="005A78BA" w:rsidRPr="0050481C" w:rsidRDefault="005A78BA" w:rsidP="005A78BA">
            <w:pPr>
              <w:pStyle w:val="Tot"/>
              <w:keepLines/>
              <w:spacing w:line="220" w:lineRule="exact"/>
              <w:rPr>
                <w:rFonts w:asciiTheme="minorHAnsi" w:hAnsiTheme="minorHAnsi" w:cstheme="minorHAnsi"/>
                <w:b/>
                <w:bCs/>
                <w:color w:val="000000" w:themeColor="text1"/>
                <w:sz w:val="18"/>
                <w:szCs w:val="18"/>
                <w:lang w:val="hr-HR"/>
              </w:rPr>
            </w:pPr>
            <w:bookmarkStart w:id="563" w:name="_Toc67327227"/>
            <w:r w:rsidRPr="0050481C">
              <w:rPr>
                <w:rFonts w:asciiTheme="minorHAnsi" w:hAnsiTheme="minorHAnsi" w:cstheme="minorHAnsi"/>
                <w:b/>
                <w:bCs/>
                <w:color w:val="000000" w:themeColor="text1"/>
                <w:sz w:val="18"/>
                <w:szCs w:val="18"/>
                <w:lang w:val="hr-HR"/>
              </w:rPr>
              <w:t xml:space="preserve">Novac i novčani ekvivalenti stanje na dan 31. prosinca, prije umanjenja vrijednosti    </w:t>
            </w:r>
            <w:r>
              <w:rPr>
                <w:rFonts w:asciiTheme="minorHAnsi" w:hAnsiTheme="minorHAnsi" w:cstheme="minorHAnsi"/>
                <w:b/>
                <w:bCs/>
                <w:color w:val="000000" w:themeColor="text1"/>
                <w:sz w:val="18"/>
                <w:szCs w:val="18"/>
                <w:lang w:val="hr-HR"/>
              </w:rPr>
              <w:t xml:space="preserve">   </w:t>
            </w:r>
            <w:r w:rsidRPr="0050481C">
              <w:rPr>
                <w:rFonts w:asciiTheme="minorHAnsi" w:hAnsiTheme="minorHAnsi" w:cstheme="minorHAnsi"/>
                <w:b/>
                <w:bCs/>
                <w:color w:val="000000" w:themeColor="text1"/>
                <w:sz w:val="18"/>
                <w:szCs w:val="18"/>
                <w:lang w:val="hr-HR"/>
              </w:rPr>
              <w:t xml:space="preserve"> </w:t>
            </w:r>
            <w:r>
              <w:rPr>
                <w:rFonts w:asciiTheme="minorHAnsi" w:hAnsiTheme="minorHAnsi" w:cstheme="minorHAnsi"/>
                <w:b/>
                <w:bCs/>
                <w:color w:val="000000" w:themeColor="text1"/>
                <w:sz w:val="18"/>
                <w:szCs w:val="18"/>
                <w:lang w:val="hr-HR"/>
              </w:rPr>
              <w:t xml:space="preserve">      </w:t>
            </w:r>
            <w:r w:rsidRPr="0050481C">
              <w:rPr>
                <w:rFonts w:asciiTheme="minorHAnsi" w:hAnsiTheme="minorHAnsi" w:cstheme="minorHAnsi"/>
                <w:b/>
                <w:bCs/>
                <w:color w:val="000000" w:themeColor="text1"/>
                <w:sz w:val="18"/>
                <w:szCs w:val="18"/>
                <w:lang w:val="hr-HR"/>
              </w:rPr>
              <w:t>12</w:t>
            </w:r>
            <w:bookmarkEnd w:id="563"/>
          </w:p>
        </w:tc>
        <w:tc>
          <w:tcPr>
            <w:tcW w:w="662" w:type="pct"/>
            <w:tcBorders>
              <w:top w:val="single" w:sz="4" w:space="0" w:color="auto"/>
              <w:bottom w:val="single" w:sz="12" w:space="0" w:color="auto"/>
            </w:tcBorders>
            <w:vAlign w:val="bottom"/>
          </w:tcPr>
          <w:p w14:paraId="6E4DF796" w14:textId="2D050716" w:rsidR="005A78BA" w:rsidRPr="0050481C" w:rsidRDefault="002C6B7B" w:rsidP="005A78BA">
            <w:pPr>
              <w:pStyle w:val="T2"/>
              <w:keepNext w:val="0"/>
              <w:spacing w:line="220" w:lineRule="exact"/>
              <w:jc w:val="right"/>
              <w:rPr>
                <w:rFonts w:asciiTheme="minorHAnsi" w:hAnsiTheme="minorHAnsi" w:cstheme="minorHAnsi"/>
                <w:b/>
                <w:bCs/>
                <w:color w:val="000000" w:themeColor="text1"/>
                <w:spacing w:val="-2"/>
                <w:sz w:val="18"/>
                <w:szCs w:val="18"/>
                <w:lang w:val="hr-HR"/>
              </w:rPr>
            </w:pPr>
            <w:r w:rsidRPr="002C6B7B">
              <w:rPr>
                <w:rFonts w:asciiTheme="minorHAnsi" w:hAnsiTheme="minorHAnsi" w:cstheme="minorHAnsi"/>
                <w:b/>
                <w:bCs/>
                <w:color w:val="000000" w:themeColor="text1"/>
                <w:spacing w:val="-2"/>
                <w:sz w:val="18"/>
                <w:szCs w:val="18"/>
                <w:lang w:val="hr-HR"/>
              </w:rPr>
              <w:t>1.960.424</w:t>
            </w:r>
          </w:p>
        </w:tc>
        <w:tc>
          <w:tcPr>
            <w:tcW w:w="588" w:type="pct"/>
            <w:tcBorders>
              <w:top w:val="single" w:sz="4" w:space="0" w:color="auto"/>
              <w:bottom w:val="single" w:sz="12" w:space="0" w:color="auto"/>
            </w:tcBorders>
            <w:vAlign w:val="bottom"/>
          </w:tcPr>
          <w:p w14:paraId="40203818" w14:textId="60C4DA96" w:rsidR="005A78BA" w:rsidRPr="0050481C" w:rsidRDefault="005A78BA" w:rsidP="005A78BA">
            <w:pPr>
              <w:pStyle w:val="T2"/>
              <w:keepNext w:val="0"/>
              <w:spacing w:line="220" w:lineRule="exact"/>
              <w:jc w:val="right"/>
              <w:rPr>
                <w:rFonts w:asciiTheme="minorHAnsi" w:hAnsiTheme="minorHAnsi" w:cstheme="minorHAnsi"/>
                <w:b/>
                <w:bCs/>
                <w:color w:val="000000" w:themeColor="text1"/>
                <w:spacing w:val="-2"/>
                <w:sz w:val="18"/>
                <w:szCs w:val="18"/>
                <w:lang w:val="hr-HR"/>
              </w:rPr>
            </w:pPr>
            <w:r w:rsidRPr="0050481C">
              <w:rPr>
                <w:rFonts w:asciiTheme="minorHAnsi" w:hAnsiTheme="minorHAnsi" w:cstheme="minorHAnsi"/>
                <w:b/>
                <w:bCs/>
                <w:color w:val="000000" w:themeColor="text1"/>
                <w:spacing w:val="-2"/>
                <w:sz w:val="18"/>
                <w:szCs w:val="18"/>
                <w:lang w:val="hr-HR"/>
              </w:rPr>
              <w:t>1.654.805</w:t>
            </w:r>
          </w:p>
        </w:tc>
      </w:tr>
      <w:tr w:rsidR="005A78BA" w:rsidRPr="0050481C" w14:paraId="2701972C" w14:textId="77777777" w:rsidTr="00C71D2A">
        <w:trPr>
          <w:trHeight w:hRule="exact" w:val="113"/>
        </w:trPr>
        <w:tc>
          <w:tcPr>
            <w:tcW w:w="3750" w:type="pct"/>
            <w:vAlign w:val="bottom"/>
          </w:tcPr>
          <w:p w14:paraId="49613C01" w14:textId="77777777" w:rsidR="005A78BA" w:rsidRPr="0050481C" w:rsidRDefault="005A78BA" w:rsidP="005A78BA">
            <w:pPr>
              <w:pStyle w:val="Thick"/>
              <w:keepNext w:val="0"/>
              <w:spacing w:line="140" w:lineRule="exact"/>
              <w:rPr>
                <w:rFonts w:asciiTheme="minorHAnsi" w:hAnsiTheme="minorHAnsi" w:cstheme="minorHAnsi"/>
                <w:color w:val="000000" w:themeColor="text1"/>
                <w:sz w:val="18"/>
                <w:szCs w:val="18"/>
                <w:lang w:val="hr-HR"/>
              </w:rPr>
            </w:pPr>
          </w:p>
        </w:tc>
        <w:tc>
          <w:tcPr>
            <w:tcW w:w="662" w:type="pct"/>
            <w:tcBorders>
              <w:top w:val="single" w:sz="12" w:space="0" w:color="auto"/>
            </w:tcBorders>
            <w:vAlign w:val="bottom"/>
          </w:tcPr>
          <w:p w14:paraId="3247C875" w14:textId="77777777" w:rsidR="005A78BA" w:rsidRPr="0050481C" w:rsidRDefault="005A78BA" w:rsidP="005A78BA">
            <w:pPr>
              <w:pStyle w:val="Thick"/>
              <w:keepNext w:val="0"/>
              <w:tabs>
                <w:tab w:val="clear" w:pos="1202"/>
              </w:tabs>
              <w:spacing w:line="140" w:lineRule="exact"/>
              <w:jc w:val="right"/>
              <w:rPr>
                <w:rFonts w:asciiTheme="minorHAnsi" w:hAnsiTheme="minorHAnsi" w:cstheme="minorHAnsi"/>
                <w:color w:val="000000" w:themeColor="text1"/>
                <w:sz w:val="18"/>
                <w:szCs w:val="18"/>
                <w:lang w:val="hr-HR"/>
              </w:rPr>
            </w:pPr>
          </w:p>
        </w:tc>
        <w:tc>
          <w:tcPr>
            <w:tcW w:w="588" w:type="pct"/>
            <w:tcBorders>
              <w:top w:val="single" w:sz="12" w:space="0" w:color="auto"/>
            </w:tcBorders>
            <w:vAlign w:val="bottom"/>
          </w:tcPr>
          <w:p w14:paraId="06E1FF08" w14:textId="77777777" w:rsidR="005A78BA" w:rsidRPr="0050481C" w:rsidRDefault="005A78BA" w:rsidP="005A78BA">
            <w:pPr>
              <w:pStyle w:val="Thick"/>
              <w:keepNext w:val="0"/>
              <w:tabs>
                <w:tab w:val="clear" w:pos="1202"/>
              </w:tabs>
              <w:spacing w:line="140" w:lineRule="exact"/>
              <w:jc w:val="right"/>
              <w:rPr>
                <w:rFonts w:asciiTheme="minorHAnsi" w:hAnsiTheme="minorHAnsi" w:cstheme="minorHAnsi"/>
                <w:color w:val="000000" w:themeColor="text1"/>
                <w:sz w:val="18"/>
                <w:szCs w:val="18"/>
                <w:lang w:val="hr-HR"/>
              </w:rPr>
            </w:pPr>
          </w:p>
        </w:tc>
      </w:tr>
      <w:tr w:rsidR="005A78BA" w:rsidRPr="0050481C" w14:paraId="67B6C89A" w14:textId="77777777" w:rsidTr="00030267">
        <w:trPr>
          <w:trHeight w:val="247"/>
        </w:trPr>
        <w:tc>
          <w:tcPr>
            <w:tcW w:w="3750" w:type="pct"/>
            <w:vAlign w:val="bottom"/>
          </w:tcPr>
          <w:p w14:paraId="03112E7B" w14:textId="77777777" w:rsidR="005A78BA" w:rsidRPr="0050481C" w:rsidRDefault="005A78BA" w:rsidP="005A78BA">
            <w:pPr>
              <w:pStyle w:val="Thick"/>
              <w:keepNext w:val="0"/>
              <w:spacing w:line="220" w:lineRule="exact"/>
              <w:rPr>
                <w:rFonts w:asciiTheme="minorHAnsi" w:hAnsiTheme="minorHAnsi" w:cstheme="minorHAnsi"/>
                <w:color w:val="000000" w:themeColor="text1"/>
                <w:sz w:val="18"/>
                <w:szCs w:val="18"/>
                <w:u w:val="none"/>
                <w:lang w:val="hr-HR"/>
              </w:rPr>
            </w:pPr>
            <w:r w:rsidRPr="0050481C">
              <w:rPr>
                <w:rFonts w:asciiTheme="minorHAnsi" w:hAnsiTheme="minorHAnsi" w:cstheme="minorHAnsi"/>
                <w:color w:val="000000" w:themeColor="text1"/>
                <w:sz w:val="18"/>
                <w:szCs w:val="18"/>
                <w:u w:val="none"/>
                <w:lang w:val="hr-HR"/>
              </w:rPr>
              <w:t>Dopunski podaci – poslovne aktivnosti</w:t>
            </w:r>
          </w:p>
        </w:tc>
        <w:tc>
          <w:tcPr>
            <w:tcW w:w="662" w:type="pct"/>
            <w:vAlign w:val="bottom"/>
          </w:tcPr>
          <w:p w14:paraId="4530E0B3" w14:textId="77777777" w:rsidR="005A78BA" w:rsidRPr="0050481C" w:rsidRDefault="005A78BA" w:rsidP="005A78BA">
            <w:pPr>
              <w:pStyle w:val="Thick"/>
              <w:keepNext w:val="0"/>
              <w:tabs>
                <w:tab w:val="clear" w:pos="1202"/>
              </w:tabs>
              <w:spacing w:line="220" w:lineRule="exact"/>
              <w:jc w:val="right"/>
              <w:rPr>
                <w:rFonts w:asciiTheme="minorHAnsi" w:hAnsiTheme="minorHAnsi" w:cstheme="minorHAnsi"/>
                <w:color w:val="000000" w:themeColor="text1"/>
                <w:sz w:val="18"/>
                <w:szCs w:val="18"/>
                <w:u w:val="none"/>
                <w:lang w:val="hr-HR"/>
              </w:rPr>
            </w:pPr>
          </w:p>
        </w:tc>
        <w:tc>
          <w:tcPr>
            <w:tcW w:w="588" w:type="pct"/>
            <w:vAlign w:val="bottom"/>
          </w:tcPr>
          <w:p w14:paraId="7F291FD2" w14:textId="77777777" w:rsidR="005A78BA" w:rsidRPr="0050481C" w:rsidRDefault="005A78BA" w:rsidP="005A78BA">
            <w:pPr>
              <w:pStyle w:val="Thick"/>
              <w:keepNext w:val="0"/>
              <w:tabs>
                <w:tab w:val="clear" w:pos="1202"/>
              </w:tabs>
              <w:spacing w:line="220" w:lineRule="exact"/>
              <w:jc w:val="right"/>
              <w:rPr>
                <w:rFonts w:asciiTheme="minorHAnsi" w:hAnsiTheme="minorHAnsi" w:cstheme="minorHAnsi"/>
                <w:color w:val="000000" w:themeColor="text1"/>
                <w:sz w:val="18"/>
                <w:szCs w:val="18"/>
                <w:u w:val="none"/>
                <w:lang w:val="hr-HR"/>
              </w:rPr>
            </w:pPr>
          </w:p>
        </w:tc>
      </w:tr>
      <w:tr w:rsidR="005A78BA" w:rsidRPr="0050481C" w14:paraId="5F3EEC8B" w14:textId="77777777" w:rsidTr="007F5B1C">
        <w:trPr>
          <w:trHeight w:val="68"/>
        </w:trPr>
        <w:tc>
          <w:tcPr>
            <w:tcW w:w="3750" w:type="pct"/>
            <w:vAlign w:val="bottom"/>
          </w:tcPr>
          <w:p w14:paraId="6A3AABF6" w14:textId="77777777" w:rsidR="005A78BA" w:rsidRPr="0050481C" w:rsidRDefault="005A78BA" w:rsidP="005A78BA">
            <w:pPr>
              <w:pStyle w:val="Tot"/>
              <w:keepLines/>
              <w:spacing w:line="220" w:lineRule="exact"/>
              <w:rPr>
                <w:rFonts w:asciiTheme="minorHAnsi" w:hAnsiTheme="minorHAnsi" w:cstheme="minorHAnsi"/>
                <w:color w:val="000000" w:themeColor="text1"/>
                <w:sz w:val="18"/>
                <w:szCs w:val="18"/>
                <w:lang w:val="hr-HR"/>
              </w:rPr>
            </w:pPr>
            <w:bookmarkStart w:id="564" w:name="_Toc67327228"/>
            <w:r w:rsidRPr="0050481C">
              <w:rPr>
                <w:rFonts w:asciiTheme="minorHAnsi" w:hAnsiTheme="minorHAnsi" w:cstheme="minorHAnsi"/>
                <w:color w:val="000000" w:themeColor="text1"/>
                <w:sz w:val="18"/>
                <w:szCs w:val="18"/>
                <w:lang w:val="hr-HR"/>
              </w:rPr>
              <w:t>Plaćene kamate</w:t>
            </w:r>
            <w:bookmarkEnd w:id="564"/>
          </w:p>
        </w:tc>
        <w:tc>
          <w:tcPr>
            <w:tcW w:w="662" w:type="pct"/>
            <w:tcBorders>
              <w:top w:val="nil"/>
              <w:left w:val="nil"/>
              <w:bottom w:val="nil"/>
              <w:right w:val="nil"/>
            </w:tcBorders>
            <w:shd w:val="clear" w:color="auto" w:fill="auto"/>
            <w:vAlign w:val="center"/>
          </w:tcPr>
          <w:p w14:paraId="67E3EB69" w14:textId="0B737443" w:rsidR="005A78BA" w:rsidRPr="001847F6" w:rsidRDefault="002C6B7B" w:rsidP="007F5B1C">
            <w:pPr>
              <w:pStyle w:val="TT"/>
              <w:keepLines/>
              <w:spacing w:line="220" w:lineRule="exact"/>
              <w:jc w:val="right"/>
              <w:rPr>
                <w:rFonts w:asciiTheme="minorHAnsi" w:hAnsiTheme="minorHAnsi" w:cstheme="minorHAnsi"/>
                <w:color w:val="000000" w:themeColor="text1"/>
                <w:sz w:val="18"/>
                <w:szCs w:val="18"/>
                <w:lang w:val="hr-HR"/>
              </w:rPr>
            </w:pPr>
            <w:r w:rsidRPr="001847F6">
              <w:rPr>
                <w:rFonts w:asciiTheme="minorHAnsi" w:hAnsiTheme="minorHAnsi" w:cstheme="minorHAnsi"/>
                <w:color w:val="000000" w:themeColor="text1"/>
                <w:sz w:val="18"/>
                <w:szCs w:val="18"/>
                <w:lang w:val="hr-HR"/>
              </w:rPr>
              <w:t>185.187</w:t>
            </w:r>
          </w:p>
        </w:tc>
        <w:tc>
          <w:tcPr>
            <w:tcW w:w="588" w:type="pct"/>
            <w:tcBorders>
              <w:top w:val="nil"/>
              <w:left w:val="nil"/>
              <w:bottom w:val="nil"/>
              <w:right w:val="nil"/>
            </w:tcBorders>
            <w:shd w:val="clear" w:color="auto" w:fill="auto"/>
            <w:vAlign w:val="center"/>
          </w:tcPr>
          <w:p w14:paraId="2DCAFC54" w14:textId="347196ED" w:rsidR="005A78BA" w:rsidRPr="001847F6" w:rsidRDefault="005A78BA" w:rsidP="001847F6">
            <w:pPr>
              <w:pStyle w:val="TT"/>
              <w:keepLines/>
              <w:spacing w:line="220" w:lineRule="exact"/>
              <w:jc w:val="right"/>
              <w:rPr>
                <w:rFonts w:asciiTheme="minorHAnsi" w:hAnsiTheme="minorHAnsi" w:cstheme="minorHAnsi"/>
                <w:color w:val="000000" w:themeColor="text1"/>
                <w:spacing w:val="-2"/>
                <w:sz w:val="18"/>
                <w:szCs w:val="18"/>
                <w:lang w:val="hr-HR"/>
              </w:rPr>
            </w:pPr>
            <w:r w:rsidRPr="007F5B1C">
              <w:rPr>
                <w:rFonts w:asciiTheme="minorHAnsi" w:hAnsiTheme="minorHAnsi" w:cstheme="minorHAnsi"/>
                <w:color w:val="000000" w:themeColor="text1"/>
                <w:sz w:val="18"/>
                <w:szCs w:val="18"/>
                <w:lang w:val="hr-HR"/>
              </w:rPr>
              <w:t>290.702</w:t>
            </w:r>
          </w:p>
        </w:tc>
      </w:tr>
      <w:tr w:rsidR="005A78BA" w:rsidRPr="0050481C" w14:paraId="04976F23" w14:textId="77777777" w:rsidTr="007F5B1C">
        <w:trPr>
          <w:trHeight w:val="68"/>
        </w:trPr>
        <w:tc>
          <w:tcPr>
            <w:tcW w:w="3750" w:type="pct"/>
            <w:vAlign w:val="bottom"/>
          </w:tcPr>
          <w:p w14:paraId="0C057C06" w14:textId="77777777" w:rsidR="005A78BA" w:rsidRPr="0050481C" w:rsidRDefault="005A78BA" w:rsidP="005A78BA">
            <w:pPr>
              <w:pStyle w:val="Tot"/>
              <w:keepLines/>
              <w:spacing w:line="220" w:lineRule="exact"/>
              <w:rPr>
                <w:rFonts w:asciiTheme="minorHAnsi" w:hAnsiTheme="minorHAnsi" w:cstheme="minorHAnsi"/>
                <w:color w:val="000000" w:themeColor="text1"/>
                <w:sz w:val="18"/>
                <w:szCs w:val="18"/>
                <w:lang w:val="hr-HR"/>
              </w:rPr>
            </w:pPr>
            <w:bookmarkStart w:id="565" w:name="_Toc67327230"/>
            <w:r w:rsidRPr="0050481C">
              <w:rPr>
                <w:rFonts w:asciiTheme="minorHAnsi" w:hAnsiTheme="minorHAnsi" w:cstheme="minorHAnsi"/>
                <w:color w:val="000000" w:themeColor="text1"/>
                <w:sz w:val="18"/>
                <w:szCs w:val="18"/>
                <w:lang w:val="hr-HR"/>
              </w:rPr>
              <w:t>Primljene kamate</w:t>
            </w:r>
            <w:bookmarkEnd w:id="565"/>
          </w:p>
        </w:tc>
        <w:tc>
          <w:tcPr>
            <w:tcW w:w="662" w:type="pct"/>
            <w:tcBorders>
              <w:top w:val="nil"/>
              <w:left w:val="nil"/>
              <w:bottom w:val="nil"/>
              <w:right w:val="nil"/>
            </w:tcBorders>
            <w:shd w:val="clear" w:color="auto" w:fill="auto"/>
            <w:vAlign w:val="center"/>
          </w:tcPr>
          <w:p w14:paraId="49739865" w14:textId="4ED47601" w:rsidR="005A78BA" w:rsidRPr="007F5B1C" w:rsidRDefault="002C6B7B" w:rsidP="001847F6">
            <w:pPr>
              <w:pStyle w:val="TT"/>
              <w:keepLines/>
              <w:spacing w:line="220" w:lineRule="exact"/>
              <w:jc w:val="right"/>
              <w:rPr>
                <w:rFonts w:asciiTheme="minorHAnsi" w:hAnsiTheme="minorHAnsi" w:cstheme="minorHAnsi"/>
                <w:color w:val="000000" w:themeColor="text1"/>
                <w:spacing w:val="-2"/>
                <w:sz w:val="18"/>
                <w:szCs w:val="18"/>
                <w:lang w:val="hr-HR"/>
              </w:rPr>
            </w:pPr>
            <w:r w:rsidRPr="007F5B1C">
              <w:rPr>
                <w:rFonts w:asciiTheme="minorHAnsi" w:hAnsiTheme="minorHAnsi" w:cstheme="minorHAnsi"/>
                <w:color w:val="000000" w:themeColor="text1"/>
                <w:spacing w:val="-2"/>
                <w:sz w:val="18"/>
                <w:szCs w:val="18"/>
                <w:lang w:val="hr-HR"/>
              </w:rPr>
              <w:t>664.320</w:t>
            </w:r>
          </w:p>
        </w:tc>
        <w:tc>
          <w:tcPr>
            <w:tcW w:w="588" w:type="pct"/>
            <w:tcBorders>
              <w:top w:val="nil"/>
              <w:left w:val="nil"/>
              <w:bottom w:val="nil"/>
              <w:right w:val="nil"/>
            </w:tcBorders>
            <w:shd w:val="clear" w:color="auto" w:fill="auto"/>
            <w:vAlign w:val="center"/>
          </w:tcPr>
          <w:p w14:paraId="72AA2697" w14:textId="1963FB8E" w:rsidR="005A78BA" w:rsidRPr="001847F6" w:rsidRDefault="005A78BA" w:rsidP="001847F6">
            <w:pPr>
              <w:pStyle w:val="TT"/>
              <w:keepLines/>
              <w:spacing w:line="220" w:lineRule="exact"/>
              <w:jc w:val="right"/>
              <w:rPr>
                <w:rFonts w:asciiTheme="minorHAnsi" w:hAnsiTheme="minorHAnsi" w:cstheme="minorHAnsi"/>
                <w:color w:val="000000" w:themeColor="text1"/>
                <w:spacing w:val="-2"/>
                <w:sz w:val="18"/>
                <w:szCs w:val="18"/>
                <w:lang w:val="hr-HR"/>
              </w:rPr>
            </w:pPr>
            <w:bookmarkStart w:id="566" w:name="_Toc67327231"/>
            <w:r w:rsidRPr="001847F6">
              <w:rPr>
                <w:rFonts w:asciiTheme="minorHAnsi" w:hAnsiTheme="minorHAnsi" w:cstheme="minorHAnsi"/>
                <w:color w:val="000000" w:themeColor="text1"/>
                <w:spacing w:val="-2"/>
                <w:sz w:val="18"/>
                <w:szCs w:val="18"/>
                <w:lang w:val="hr-HR"/>
              </w:rPr>
              <w:t>345.342</w:t>
            </w:r>
            <w:bookmarkEnd w:id="566"/>
          </w:p>
        </w:tc>
      </w:tr>
    </w:tbl>
    <w:p w14:paraId="4B430C68" w14:textId="77777777" w:rsidR="00002945" w:rsidRDefault="00002945" w:rsidP="004A2B81">
      <w:pPr>
        <w:pStyle w:val="T1"/>
        <w:rPr>
          <w:rFonts w:asciiTheme="minorHAnsi" w:hAnsiTheme="minorHAnsi" w:cs="Arial"/>
          <w:b w:val="0"/>
          <w:bCs w:val="0"/>
          <w:color w:val="000000" w:themeColor="text1"/>
          <w:sz w:val="22"/>
          <w:szCs w:val="22"/>
          <w:lang w:val="hr-HR"/>
        </w:rPr>
      </w:pPr>
    </w:p>
    <w:p w14:paraId="408F43FE" w14:textId="4182A00E" w:rsidR="004A2B81" w:rsidRPr="00037DCC" w:rsidRDefault="004A2B81" w:rsidP="004A2B81">
      <w:pPr>
        <w:pStyle w:val="T1"/>
        <w:rPr>
          <w:rFonts w:asciiTheme="minorHAnsi" w:hAnsiTheme="minorHAnsi" w:cs="Arial"/>
          <w:color w:val="000000" w:themeColor="text1"/>
          <w:sz w:val="22"/>
          <w:szCs w:val="22"/>
          <w:lang w:val="hr-HR"/>
        </w:rPr>
      </w:pPr>
      <w:r w:rsidRPr="00037DCC">
        <w:rPr>
          <w:rFonts w:asciiTheme="minorHAnsi" w:hAnsiTheme="minorHAnsi" w:cs="Arial"/>
          <w:b w:val="0"/>
          <w:bCs w:val="0"/>
          <w:color w:val="000000" w:themeColor="text1"/>
          <w:sz w:val="22"/>
          <w:szCs w:val="22"/>
          <w:lang w:val="hr-HR"/>
        </w:rPr>
        <w:t>Priložene računovodstvene politike i bilješke sastavni su dio ovih financijskih izvještaja.</w:t>
      </w:r>
    </w:p>
    <w:p w14:paraId="53303C8A" w14:textId="77777777" w:rsidR="007F5E6F" w:rsidRPr="00037DCC" w:rsidRDefault="007F5E6F" w:rsidP="009636AC">
      <w:pPr>
        <w:pStyle w:val="T1"/>
        <w:keepNext w:val="0"/>
        <w:spacing w:before="0" w:after="0" w:line="240" w:lineRule="auto"/>
        <w:rPr>
          <w:rFonts w:asciiTheme="minorHAnsi" w:hAnsiTheme="minorHAnsi"/>
          <w:b w:val="0"/>
          <w:bCs w:val="0"/>
          <w:color w:val="000000" w:themeColor="text1"/>
          <w:sz w:val="22"/>
          <w:szCs w:val="22"/>
          <w:lang w:val="hr-HR"/>
        </w:rPr>
        <w:sectPr w:rsidR="007F5E6F" w:rsidRPr="00037DCC" w:rsidSect="00623DBA">
          <w:headerReference w:type="default" r:id="rId79"/>
          <w:pgSz w:w="11907" w:h="16840" w:code="9"/>
          <w:pgMar w:top="1418" w:right="992" w:bottom="1134" w:left="1418" w:header="851" w:footer="851" w:gutter="0"/>
          <w:cols w:space="720"/>
          <w:noEndnote/>
        </w:sectPr>
      </w:pPr>
    </w:p>
    <w:p w14:paraId="7C8F6F18" w14:textId="77777777" w:rsidR="009636AC" w:rsidRPr="00037DCC" w:rsidRDefault="009636AC" w:rsidP="009636AC">
      <w:pPr>
        <w:pStyle w:val="T1"/>
        <w:keepNext w:val="0"/>
        <w:spacing w:before="0" w:after="0" w:line="240" w:lineRule="auto"/>
        <w:rPr>
          <w:rFonts w:asciiTheme="minorHAnsi" w:hAnsiTheme="minorHAnsi"/>
          <w:b w:val="0"/>
          <w:bCs w:val="0"/>
          <w:color w:val="000000" w:themeColor="text1"/>
          <w:sz w:val="22"/>
          <w:szCs w:val="22"/>
          <w:lang w:val="hr-HR"/>
        </w:rPr>
      </w:pPr>
    </w:p>
    <w:p w14:paraId="25A5DA51" w14:textId="77777777" w:rsidR="0010614F" w:rsidRPr="00037DCC" w:rsidRDefault="0010614F" w:rsidP="009636AC">
      <w:pPr>
        <w:pStyle w:val="T1"/>
        <w:keepNext w:val="0"/>
        <w:spacing w:before="0" w:after="0" w:line="240" w:lineRule="auto"/>
        <w:rPr>
          <w:rFonts w:asciiTheme="minorHAnsi" w:hAnsiTheme="minorHAnsi"/>
          <w:b w:val="0"/>
          <w:bCs w:val="0"/>
          <w:color w:val="000000" w:themeColor="text1"/>
          <w:sz w:val="22"/>
          <w:szCs w:val="22"/>
          <w:lang w:val="hr-HR"/>
        </w:rPr>
      </w:pPr>
    </w:p>
    <w:p w14:paraId="66B50CCC" w14:textId="77777777" w:rsidR="0010614F" w:rsidRPr="00037DCC" w:rsidRDefault="0010614F" w:rsidP="009636AC">
      <w:pPr>
        <w:pStyle w:val="T1"/>
        <w:keepNext w:val="0"/>
        <w:spacing w:before="0" w:after="0" w:line="240" w:lineRule="auto"/>
        <w:rPr>
          <w:rFonts w:asciiTheme="minorHAnsi" w:hAnsiTheme="minorHAnsi"/>
          <w:b w:val="0"/>
          <w:bCs w:val="0"/>
          <w:color w:val="000000" w:themeColor="text1"/>
          <w:sz w:val="22"/>
          <w:szCs w:val="22"/>
          <w:lang w:val="hr-HR"/>
        </w:rPr>
      </w:pPr>
    </w:p>
    <w:tbl>
      <w:tblPr>
        <w:tblpPr w:leftFromText="181" w:rightFromText="181" w:vertAnchor="text" w:horzAnchor="margin" w:tblpX="-350" w:tblpY="1"/>
        <w:tblW w:w="5161" w:type="pct"/>
        <w:tblLayout w:type="fixed"/>
        <w:tblCellMar>
          <w:left w:w="120" w:type="dxa"/>
          <w:right w:w="120" w:type="dxa"/>
        </w:tblCellMar>
        <w:tblLook w:val="0000" w:firstRow="0" w:lastRow="0" w:firstColumn="0" w:lastColumn="0" w:noHBand="0" w:noVBand="0"/>
      </w:tblPr>
      <w:tblGrid>
        <w:gridCol w:w="2831"/>
        <w:gridCol w:w="1161"/>
        <w:gridCol w:w="1163"/>
        <w:gridCol w:w="1161"/>
        <w:gridCol w:w="1163"/>
        <w:gridCol w:w="1161"/>
        <w:gridCol w:w="1163"/>
      </w:tblGrid>
      <w:tr w:rsidR="00E14286" w:rsidRPr="00037DCC" w14:paraId="0E5F563D" w14:textId="77777777" w:rsidTr="003C6BA3">
        <w:trPr>
          <w:trHeight w:val="636"/>
        </w:trPr>
        <w:tc>
          <w:tcPr>
            <w:tcW w:w="1444" w:type="pct"/>
          </w:tcPr>
          <w:p w14:paraId="4AB8D0DD" w14:textId="77777777" w:rsidR="005F2F7A" w:rsidRPr="00037DCC" w:rsidRDefault="005F2F7A" w:rsidP="00C61659">
            <w:pPr>
              <w:pStyle w:val="TT"/>
              <w:rPr>
                <w:rFonts w:asciiTheme="minorHAnsi" w:hAnsiTheme="minorHAnsi" w:cs="Arial"/>
                <w:iCs/>
                <w:color w:val="000000" w:themeColor="text1"/>
                <w:sz w:val="18"/>
                <w:szCs w:val="18"/>
                <w:lang w:val="hr-HR"/>
              </w:rPr>
            </w:pPr>
          </w:p>
        </w:tc>
        <w:tc>
          <w:tcPr>
            <w:tcW w:w="592" w:type="pct"/>
            <w:vAlign w:val="bottom"/>
          </w:tcPr>
          <w:p w14:paraId="2F319790" w14:textId="77777777" w:rsidR="005F2F7A" w:rsidRPr="00037DCC" w:rsidRDefault="005F2F7A" w:rsidP="005F2F7A">
            <w:pPr>
              <w:pStyle w:val="TT"/>
              <w:jc w:val="right"/>
              <w:rPr>
                <w:rFonts w:asciiTheme="minorHAnsi" w:hAnsiTheme="minorHAnsi" w:cs="Arial"/>
                <w:b/>
                <w:iCs/>
                <w:color w:val="000000" w:themeColor="text1"/>
                <w:sz w:val="18"/>
                <w:szCs w:val="18"/>
                <w:lang w:val="hr-HR"/>
              </w:rPr>
            </w:pPr>
            <w:bookmarkStart w:id="567" w:name="_Toc67327233"/>
            <w:r w:rsidRPr="00037DCC">
              <w:rPr>
                <w:rFonts w:asciiTheme="minorHAnsi" w:hAnsiTheme="minorHAnsi" w:cs="Arial"/>
                <w:b/>
                <w:iCs/>
                <w:color w:val="000000" w:themeColor="text1"/>
                <w:sz w:val="18"/>
                <w:szCs w:val="18"/>
                <w:lang w:val="hr-HR"/>
              </w:rPr>
              <w:t>Osnivački</w:t>
            </w:r>
            <w:bookmarkEnd w:id="567"/>
            <w:r w:rsidRPr="00037DCC">
              <w:rPr>
                <w:rFonts w:asciiTheme="minorHAnsi" w:hAnsiTheme="minorHAnsi" w:cs="Arial"/>
                <w:b/>
                <w:iCs/>
                <w:color w:val="000000" w:themeColor="text1"/>
                <w:sz w:val="18"/>
                <w:szCs w:val="18"/>
                <w:lang w:val="hr-HR"/>
              </w:rPr>
              <w:t xml:space="preserve"> </w:t>
            </w:r>
          </w:p>
          <w:p w14:paraId="1C902AA8" w14:textId="77777777" w:rsidR="005F2F7A" w:rsidRPr="00037DCC" w:rsidRDefault="005F2F7A" w:rsidP="005F2F7A">
            <w:pPr>
              <w:pStyle w:val="TT"/>
              <w:jc w:val="right"/>
              <w:rPr>
                <w:rFonts w:asciiTheme="minorHAnsi" w:hAnsiTheme="minorHAnsi" w:cs="Arial"/>
                <w:b/>
                <w:iCs/>
                <w:color w:val="000000" w:themeColor="text1"/>
                <w:sz w:val="18"/>
                <w:szCs w:val="18"/>
                <w:lang w:val="hr-HR"/>
              </w:rPr>
            </w:pPr>
            <w:bookmarkStart w:id="568" w:name="_Toc67327234"/>
            <w:r w:rsidRPr="00037DCC">
              <w:rPr>
                <w:rFonts w:asciiTheme="minorHAnsi" w:hAnsiTheme="minorHAnsi" w:cs="Arial"/>
                <w:b/>
                <w:iCs/>
                <w:color w:val="000000" w:themeColor="text1"/>
                <w:sz w:val="18"/>
                <w:szCs w:val="18"/>
                <w:lang w:val="hr-HR"/>
              </w:rPr>
              <w:t>kapital</w:t>
            </w:r>
            <w:bookmarkEnd w:id="568"/>
          </w:p>
        </w:tc>
        <w:tc>
          <w:tcPr>
            <w:tcW w:w="593" w:type="pct"/>
            <w:vAlign w:val="bottom"/>
          </w:tcPr>
          <w:p w14:paraId="61C14379" w14:textId="77777777" w:rsidR="005F2F7A" w:rsidRPr="00037DCC" w:rsidRDefault="005F2F7A" w:rsidP="005F2F7A">
            <w:pPr>
              <w:pStyle w:val="TT"/>
              <w:jc w:val="right"/>
              <w:rPr>
                <w:rFonts w:asciiTheme="minorHAnsi" w:hAnsiTheme="minorHAnsi" w:cs="Arial"/>
                <w:b/>
                <w:iCs/>
                <w:color w:val="000000" w:themeColor="text1"/>
                <w:sz w:val="18"/>
                <w:szCs w:val="18"/>
                <w:lang w:val="hr-HR"/>
              </w:rPr>
            </w:pPr>
            <w:r w:rsidRPr="00037DCC">
              <w:rPr>
                <w:rFonts w:asciiTheme="minorHAnsi" w:hAnsiTheme="minorHAnsi" w:cs="Arial"/>
                <w:b/>
                <w:iCs/>
                <w:color w:val="000000" w:themeColor="text1"/>
                <w:sz w:val="18"/>
                <w:szCs w:val="18"/>
                <w:lang w:val="hr-HR"/>
              </w:rPr>
              <w:t xml:space="preserve">  </w:t>
            </w:r>
            <w:bookmarkStart w:id="569" w:name="_Toc67327235"/>
            <w:r w:rsidRPr="00037DCC">
              <w:rPr>
                <w:rFonts w:asciiTheme="minorHAnsi" w:hAnsiTheme="minorHAnsi" w:cs="Arial"/>
                <w:b/>
                <w:iCs/>
                <w:color w:val="000000" w:themeColor="text1"/>
                <w:sz w:val="18"/>
                <w:szCs w:val="18"/>
                <w:lang w:val="hr-HR"/>
              </w:rPr>
              <w:t>Zadržana</w:t>
            </w:r>
            <w:bookmarkEnd w:id="569"/>
            <w:r w:rsidRPr="00037DCC">
              <w:rPr>
                <w:rFonts w:asciiTheme="minorHAnsi" w:hAnsiTheme="minorHAnsi" w:cs="Arial"/>
                <w:b/>
                <w:iCs/>
                <w:color w:val="000000" w:themeColor="text1"/>
                <w:sz w:val="18"/>
                <w:szCs w:val="18"/>
                <w:lang w:val="hr-HR"/>
              </w:rPr>
              <w:t xml:space="preserve"> </w:t>
            </w:r>
          </w:p>
          <w:p w14:paraId="4E466DFF" w14:textId="77777777" w:rsidR="005F2F7A" w:rsidRPr="00037DCC" w:rsidRDefault="005F2F7A" w:rsidP="005F2F7A">
            <w:pPr>
              <w:pStyle w:val="TT"/>
              <w:jc w:val="right"/>
              <w:rPr>
                <w:rFonts w:asciiTheme="minorHAnsi" w:hAnsiTheme="minorHAnsi" w:cs="Arial"/>
                <w:b/>
                <w:iCs/>
                <w:color w:val="000000" w:themeColor="text1"/>
                <w:sz w:val="18"/>
                <w:szCs w:val="18"/>
                <w:lang w:val="hr-HR"/>
              </w:rPr>
            </w:pPr>
            <w:bookmarkStart w:id="570" w:name="_Toc67327236"/>
            <w:r w:rsidRPr="00037DCC">
              <w:rPr>
                <w:rFonts w:asciiTheme="minorHAnsi" w:hAnsiTheme="minorHAnsi" w:cs="Arial"/>
                <w:b/>
                <w:iCs/>
                <w:color w:val="000000" w:themeColor="text1"/>
                <w:sz w:val="18"/>
                <w:szCs w:val="18"/>
                <w:lang w:val="hr-HR"/>
              </w:rPr>
              <w:t>dobit i rezerve</w:t>
            </w:r>
            <w:bookmarkEnd w:id="570"/>
          </w:p>
        </w:tc>
        <w:tc>
          <w:tcPr>
            <w:tcW w:w="592" w:type="pct"/>
            <w:vAlign w:val="bottom"/>
          </w:tcPr>
          <w:p w14:paraId="7EF69ED5" w14:textId="77777777" w:rsidR="005F2F7A" w:rsidRPr="00037DCC" w:rsidRDefault="005F2F7A" w:rsidP="005F2F7A">
            <w:pPr>
              <w:pStyle w:val="TT"/>
              <w:jc w:val="right"/>
              <w:rPr>
                <w:rFonts w:asciiTheme="minorHAnsi" w:hAnsiTheme="minorHAnsi" w:cs="Arial"/>
                <w:b/>
                <w:iCs/>
                <w:color w:val="000000" w:themeColor="text1"/>
                <w:sz w:val="18"/>
                <w:szCs w:val="18"/>
                <w:lang w:val="hr-HR"/>
              </w:rPr>
            </w:pPr>
            <w:bookmarkStart w:id="571" w:name="_Toc67327237"/>
            <w:r w:rsidRPr="00037DCC">
              <w:rPr>
                <w:rFonts w:asciiTheme="minorHAnsi" w:hAnsiTheme="minorHAnsi" w:cs="Arial"/>
                <w:b/>
                <w:iCs/>
                <w:color w:val="000000" w:themeColor="text1"/>
                <w:sz w:val="18"/>
                <w:szCs w:val="18"/>
                <w:lang w:val="hr-HR"/>
              </w:rPr>
              <w:t>Ostale rezerve</w:t>
            </w:r>
            <w:bookmarkEnd w:id="571"/>
          </w:p>
        </w:tc>
        <w:tc>
          <w:tcPr>
            <w:tcW w:w="593" w:type="pct"/>
            <w:vAlign w:val="bottom"/>
          </w:tcPr>
          <w:p w14:paraId="5638515B" w14:textId="77777777" w:rsidR="005F2F7A" w:rsidRPr="00037DCC" w:rsidRDefault="005F2F7A" w:rsidP="005F2F7A">
            <w:pPr>
              <w:pStyle w:val="TT"/>
              <w:jc w:val="right"/>
              <w:rPr>
                <w:rFonts w:asciiTheme="minorHAnsi" w:hAnsiTheme="minorHAnsi" w:cs="Arial"/>
                <w:b/>
                <w:iCs/>
                <w:color w:val="000000" w:themeColor="text1"/>
                <w:sz w:val="18"/>
                <w:szCs w:val="18"/>
                <w:lang w:val="hr-HR"/>
              </w:rPr>
            </w:pPr>
            <w:bookmarkStart w:id="572" w:name="_Toc67327238"/>
            <w:r w:rsidRPr="00037DCC">
              <w:rPr>
                <w:rFonts w:asciiTheme="minorHAnsi" w:hAnsiTheme="minorHAnsi" w:cs="Arial"/>
                <w:b/>
                <w:iCs/>
                <w:color w:val="000000" w:themeColor="text1"/>
                <w:sz w:val="18"/>
                <w:szCs w:val="18"/>
                <w:lang w:val="hr-HR"/>
              </w:rPr>
              <w:t>Neto dobit</w:t>
            </w:r>
            <w:bookmarkEnd w:id="572"/>
            <w:r w:rsidRPr="00037DCC">
              <w:rPr>
                <w:rFonts w:asciiTheme="minorHAnsi" w:hAnsiTheme="minorHAnsi" w:cs="Arial"/>
                <w:b/>
                <w:iCs/>
                <w:color w:val="000000" w:themeColor="text1"/>
                <w:sz w:val="18"/>
                <w:szCs w:val="18"/>
                <w:lang w:val="hr-HR"/>
              </w:rPr>
              <w:t xml:space="preserve"> </w:t>
            </w:r>
          </w:p>
          <w:p w14:paraId="4995F330" w14:textId="77777777" w:rsidR="005F2F7A" w:rsidRPr="00037DCC" w:rsidRDefault="005F2F7A" w:rsidP="005F2F7A">
            <w:pPr>
              <w:pStyle w:val="TT"/>
              <w:jc w:val="right"/>
              <w:rPr>
                <w:rFonts w:asciiTheme="minorHAnsi" w:hAnsiTheme="minorHAnsi" w:cs="Arial"/>
                <w:b/>
                <w:iCs/>
                <w:color w:val="000000" w:themeColor="text1"/>
                <w:sz w:val="18"/>
                <w:szCs w:val="18"/>
                <w:lang w:val="hr-HR"/>
              </w:rPr>
            </w:pPr>
            <w:bookmarkStart w:id="573" w:name="_Toc67327239"/>
            <w:r w:rsidRPr="00037DCC">
              <w:rPr>
                <w:rFonts w:asciiTheme="minorHAnsi" w:hAnsiTheme="minorHAnsi" w:cs="Arial"/>
                <w:b/>
                <w:iCs/>
                <w:color w:val="000000" w:themeColor="text1"/>
                <w:sz w:val="18"/>
                <w:szCs w:val="18"/>
                <w:lang w:val="hr-HR"/>
              </w:rPr>
              <w:t>tekuće godine</w:t>
            </w:r>
            <w:bookmarkEnd w:id="573"/>
          </w:p>
        </w:tc>
        <w:tc>
          <w:tcPr>
            <w:tcW w:w="592" w:type="pct"/>
            <w:vAlign w:val="bottom"/>
          </w:tcPr>
          <w:p w14:paraId="189F5E31" w14:textId="77777777" w:rsidR="005F2F7A" w:rsidRPr="00037DCC" w:rsidRDefault="005F2F7A" w:rsidP="005F2F7A">
            <w:pPr>
              <w:pStyle w:val="TT"/>
              <w:jc w:val="right"/>
              <w:rPr>
                <w:rFonts w:asciiTheme="minorHAnsi" w:hAnsiTheme="minorHAnsi" w:cs="Arial"/>
                <w:b/>
                <w:iCs/>
                <w:color w:val="000000" w:themeColor="text1"/>
                <w:sz w:val="18"/>
                <w:szCs w:val="18"/>
                <w:lang w:val="hr-HR"/>
              </w:rPr>
            </w:pPr>
            <w:bookmarkStart w:id="574" w:name="_Toc67327240"/>
            <w:r w:rsidRPr="00037DCC">
              <w:rPr>
                <w:rFonts w:asciiTheme="minorHAnsi" w:hAnsiTheme="minorHAnsi" w:cs="Arial"/>
                <w:b/>
                <w:iCs/>
                <w:color w:val="000000" w:themeColor="text1"/>
                <w:sz w:val="18"/>
                <w:szCs w:val="18"/>
                <w:lang w:val="hr-HR"/>
              </w:rPr>
              <w:t>Garantni fond</w:t>
            </w:r>
            <w:bookmarkEnd w:id="574"/>
          </w:p>
        </w:tc>
        <w:tc>
          <w:tcPr>
            <w:tcW w:w="593" w:type="pct"/>
            <w:vAlign w:val="bottom"/>
          </w:tcPr>
          <w:p w14:paraId="34ED4AE7" w14:textId="77777777" w:rsidR="005F2F7A" w:rsidRPr="00037DCC" w:rsidRDefault="005F2F7A" w:rsidP="00FE3370">
            <w:pPr>
              <w:pStyle w:val="TT"/>
              <w:jc w:val="right"/>
              <w:rPr>
                <w:rFonts w:asciiTheme="minorHAnsi" w:hAnsiTheme="minorHAnsi" w:cs="Arial"/>
                <w:b/>
                <w:iCs/>
                <w:color w:val="000000" w:themeColor="text1"/>
                <w:sz w:val="18"/>
                <w:szCs w:val="18"/>
                <w:lang w:val="hr-HR"/>
              </w:rPr>
            </w:pPr>
            <w:bookmarkStart w:id="575" w:name="_Toc67327241"/>
            <w:r w:rsidRPr="00037DCC">
              <w:rPr>
                <w:rFonts w:asciiTheme="minorHAnsi" w:hAnsiTheme="minorHAnsi" w:cs="Arial"/>
                <w:b/>
                <w:iCs/>
                <w:color w:val="000000" w:themeColor="text1"/>
                <w:sz w:val="18"/>
                <w:szCs w:val="18"/>
                <w:lang w:val="hr-HR"/>
              </w:rPr>
              <w:t>Ukupni kapital</w:t>
            </w:r>
            <w:bookmarkEnd w:id="575"/>
            <w:r w:rsidRPr="00037DCC">
              <w:rPr>
                <w:rFonts w:asciiTheme="minorHAnsi" w:hAnsiTheme="minorHAnsi" w:cs="Arial"/>
                <w:b/>
                <w:iCs/>
                <w:color w:val="000000" w:themeColor="text1"/>
                <w:sz w:val="18"/>
                <w:szCs w:val="18"/>
                <w:lang w:val="hr-HR"/>
              </w:rPr>
              <w:t xml:space="preserve"> </w:t>
            </w:r>
          </w:p>
        </w:tc>
      </w:tr>
      <w:tr w:rsidR="00E14286" w:rsidRPr="00037DCC" w14:paraId="35EE3CBF" w14:textId="77777777" w:rsidTr="003C6BA3">
        <w:trPr>
          <w:trHeight w:val="241"/>
        </w:trPr>
        <w:tc>
          <w:tcPr>
            <w:tcW w:w="1444" w:type="pct"/>
          </w:tcPr>
          <w:p w14:paraId="7A7C1F39" w14:textId="77777777" w:rsidR="005F2F7A" w:rsidRPr="00037DCC" w:rsidRDefault="005F2F7A" w:rsidP="00C61659">
            <w:pPr>
              <w:pStyle w:val="TT"/>
              <w:rPr>
                <w:rFonts w:asciiTheme="minorHAnsi" w:hAnsiTheme="minorHAnsi" w:cs="Arial"/>
                <w:iCs/>
                <w:color w:val="000000" w:themeColor="text1"/>
                <w:sz w:val="18"/>
                <w:szCs w:val="18"/>
                <w:lang w:val="hr-HR"/>
              </w:rPr>
            </w:pPr>
          </w:p>
        </w:tc>
        <w:tc>
          <w:tcPr>
            <w:tcW w:w="592" w:type="pct"/>
          </w:tcPr>
          <w:p w14:paraId="06C6CF56" w14:textId="77777777" w:rsidR="005F2F7A" w:rsidRPr="00037DCC" w:rsidRDefault="005F2F7A" w:rsidP="00C61659">
            <w:pPr>
              <w:pStyle w:val="TH"/>
              <w:keepLines/>
              <w:spacing w:line="301" w:lineRule="exact"/>
              <w:jc w:val="right"/>
              <w:rPr>
                <w:rFonts w:asciiTheme="minorHAnsi" w:hAnsiTheme="minorHAnsi" w:cs="Arial"/>
                <w:bCs/>
                <w:color w:val="000000" w:themeColor="text1"/>
                <w:sz w:val="18"/>
                <w:szCs w:val="18"/>
                <w:lang w:val="hr-HR"/>
              </w:rPr>
            </w:pPr>
            <w:bookmarkStart w:id="576" w:name="_Toc67327242"/>
            <w:r w:rsidRPr="00037DCC">
              <w:rPr>
                <w:rFonts w:asciiTheme="minorHAnsi" w:hAnsiTheme="minorHAnsi" w:cs="Arial"/>
                <w:bCs/>
                <w:color w:val="000000" w:themeColor="text1"/>
                <w:sz w:val="18"/>
                <w:szCs w:val="18"/>
                <w:lang w:val="hr-HR"/>
              </w:rPr>
              <w:t>000 kuna</w:t>
            </w:r>
            <w:bookmarkEnd w:id="576"/>
          </w:p>
        </w:tc>
        <w:tc>
          <w:tcPr>
            <w:tcW w:w="593" w:type="pct"/>
          </w:tcPr>
          <w:p w14:paraId="140CD303" w14:textId="77777777" w:rsidR="005F2F7A" w:rsidRPr="00037DCC" w:rsidRDefault="005F2F7A" w:rsidP="00C61659">
            <w:pPr>
              <w:pStyle w:val="TH"/>
              <w:keepLines/>
              <w:spacing w:line="301" w:lineRule="exact"/>
              <w:jc w:val="right"/>
              <w:rPr>
                <w:rFonts w:asciiTheme="minorHAnsi" w:hAnsiTheme="minorHAnsi" w:cs="Arial"/>
                <w:bCs/>
                <w:color w:val="000000" w:themeColor="text1"/>
                <w:sz w:val="18"/>
                <w:szCs w:val="18"/>
                <w:lang w:val="hr-HR"/>
              </w:rPr>
            </w:pPr>
            <w:bookmarkStart w:id="577" w:name="_Toc67327243"/>
            <w:r w:rsidRPr="00037DCC">
              <w:rPr>
                <w:rFonts w:asciiTheme="minorHAnsi" w:hAnsiTheme="minorHAnsi" w:cs="Arial"/>
                <w:bCs/>
                <w:color w:val="000000" w:themeColor="text1"/>
                <w:sz w:val="18"/>
                <w:szCs w:val="18"/>
                <w:lang w:val="hr-HR"/>
              </w:rPr>
              <w:t>000 kuna</w:t>
            </w:r>
            <w:bookmarkEnd w:id="577"/>
          </w:p>
        </w:tc>
        <w:tc>
          <w:tcPr>
            <w:tcW w:w="592" w:type="pct"/>
          </w:tcPr>
          <w:p w14:paraId="4B07D97B" w14:textId="77777777" w:rsidR="005F2F7A" w:rsidRPr="00037DCC" w:rsidRDefault="005F2F7A" w:rsidP="00C61659">
            <w:pPr>
              <w:pStyle w:val="TH"/>
              <w:keepLines/>
              <w:spacing w:line="301" w:lineRule="exact"/>
              <w:jc w:val="right"/>
              <w:rPr>
                <w:rFonts w:asciiTheme="minorHAnsi" w:hAnsiTheme="minorHAnsi" w:cs="Arial"/>
                <w:bCs/>
                <w:color w:val="000000" w:themeColor="text1"/>
                <w:sz w:val="18"/>
                <w:szCs w:val="18"/>
                <w:lang w:val="hr-HR"/>
              </w:rPr>
            </w:pPr>
            <w:bookmarkStart w:id="578" w:name="_Toc67327244"/>
            <w:r w:rsidRPr="00037DCC">
              <w:rPr>
                <w:rFonts w:asciiTheme="minorHAnsi" w:hAnsiTheme="minorHAnsi" w:cs="Arial"/>
                <w:bCs/>
                <w:color w:val="000000" w:themeColor="text1"/>
                <w:sz w:val="18"/>
                <w:szCs w:val="18"/>
                <w:lang w:val="hr-HR"/>
              </w:rPr>
              <w:t>000 kuna</w:t>
            </w:r>
            <w:bookmarkEnd w:id="578"/>
          </w:p>
        </w:tc>
        <w:tc>
          <w:tcPr>
            <w:tcW w:w="593" w:type="pct"/>
          </w:tcPr>
          <w:p w14:paraId="072F10CA" w14:textId="77777777" w:rsidR="005F2F7A" w:rsidRPr="00037DCC" w:rsidRDefault="005F2F7A" w:rsidP="00C61659">
            <w:pPr>
              <w:pStyle w:val="TH"/>
              <w:keepLines/>
              <w:spacing w:line="301" w:lineRule="exact"/>
              <w:jc w:val="right"/>
              <w:rPr>
                <w:rFonts w:asciiTheme="minorHAnsi" w:hAnsiTheme="minorHAnsi" w:cs="Arial"/>
                <w:bCs/>
                <w:color w:val="000000" w:themeColor="text1"/>
                <w:sz w:val="18"/>
                <w:szCs w:val="18"/>
                <w:lang w:val="hr-HR"/>
              </w:rPr>
            </w:pPr>
            <w:bookmarkStart w:id="579" w:name="_Toc67327245"/>
            <w:r w:rsidRPr="00037DCC">
              <w:rPr>
                <w:rFonts w:asciiTheme="minorHAnsi" w:hAnsiTheme="minorHAnsi" w:cs="Arial"/>
                <w:bCs/>
                <w:color w:val="000000" w:themeColor="text1"/>
                <w:sz w:val="18"/>
                <w:szCs w:val="18"/>
                <w:lang w:val="hr-HR"/>
              </w:rPr>
              <w:t>000 kuna</w:t>
            </w:r>
            <w:bookmarkEnd w:id="579"/>
          </w:p>
        </w:tc>
        <w:tc>
          <w:tcPr>
            <w:tcW w:w="592" w:type="pct"/>
          </w:tcPr>
          <w:p w14:paraId="33A3C557" w14:textId="77777777" w:rsidR="005F2F7A" w:rsidRPr="00037DCC" w:rsidRDefault="005F2F7A" w:rsidP="00C61659">
            <w:pPr>
              <w:pStyle w:val="TH"/>
              <w:keepLines/>
              <w:spacing w:line="301" w:lineRule="exact"/>
              <w:jc w:val="right"/>
              <w:rPr>
                <w:rFonts w:asciiTheme="minorHAnsi" w:hAnsiTheme="minorHAnsi" w:cs="Arial"/>
                <w:bCs/>
                <w:color w:val="000000" w:themeColor="text1"/>
                <w:sz w:val="18"/>
                <w:szCs w:val="18"/>
                <w:lang w:val="hr-HR"/>
              </w:rPr>
            </w:pPr>
            <w:bookmarkStart w:id="580" w:name="_Toc67327246"/>
            <w:r w:rsidRPr="00037DCC">
              <w:rPr>
                <w:rFonts w:asciiTheme="minorHAnsi" w:hAnsiTheme="minorHAnsi" w:cs="Arial"/>
                <w:bCs/>
                <w:color w:val="000000" w:themeColor="text1"/>
                <w:sz w:val="18"/>
                <w:szCs w:val="18"/>
                <w:lang w:val="hr-HR"/>
              </w:rPr>
              <w:t>000 kuna</w:t>
            </w:r>
            <w:bookmarkEnd w:id="580"/>
          </w:p>
        </w:tc>
        <w:tc>
          <w:tcPr>
            <w:tcW w:w="593" w:type="pct"/>
          </w:tcPr>
          <w:p w14:paraId="2CD657AC" w14:textId="77777777" w:rsidR="005F2F7A" w:rsidRPr="00037DCC" w:rsidRDefault="005F2F7A" w:rsidP="00C61659">
            <w:pPr>
              <w:pStyle w:val="TH"/>
              <w:keepLines/>
              <w:spacing w:line="301" w:lineRule="exact"/>
              <w:jc w:val="right"/>
              <w:rPr>
                <w:rFonts w:asciiTheme="minorHAnsi" w:hAnsiTheme="minorHAnsi" w:cs="Arial"/>
                <w:bCs/>
                <w:color w:val="000000" w:themeColor="text1"/>
                <w:sz w:val="18"/>
                <w:szCs w:val="18"/>
                <w:lang w:val="hr-HR"/>
              </w:rPr>
            </w:pPr>
            <w:bookmarkStart w:id="581" w:name="_Toc67327247"/>
            <w:r w:rsidRPr="00037DCC">
              <w:rPr>
                <w:rFonts w:asciiTheme="minorHAnsi" w:hAnsiTheme="minorHAnsi" w:cs="Arial"/>
                <w:bCs/>
                <w:color w:val="000000" w:themeColor="text1"/>
                <w:sz w:val="18"/>
                <w:szCs w:val="18"/>
                <w:lang w:val="hr-HR"/>
              </w:rPr>
              <w:t>000 kuna</w:t>
            </w:r>
            <w:bookmarkEnd w:id="581"/>
          </w:p>
        </w:tc>
      </w:tr>
      <w:tr w:rsidR="00E14286" w:rsidRPr="00037DCC" w14:paraId="56AC29C8" w14:textId="77777777" w:rsidTr="003C6BA3">
        <w:trPr>
          <w:trHeight w:val="106"/>
        </w:trPr>
        <w:tc>
          <w:tcPr>
            <w:tcW w:w="1444" w:type="pct"/>
          </w:tcPr>
          <w:p w14:paraId="0F9D4E5F" w14:textId="77777777" w:rsidR="005F2F7A" w:rsidRPr="00037DCC" w:rsidRDefault="005F2F7A" w:rsidP="00C61659">
            <w:pPr>
              <w:pStyle w:val="TT"/>
              <w:spacing w:line="140" w:lineRule="exact"/>
              <w:rPr>
                <w:rFonts w:asciiTheme="minorHAnsi" w:hAnsiTheme="minorHAnsi" w:cs="Arial"/>
                <w:iCs/>
                <w:color w:val="000000" w:themeColor="text1"/>
                <w:sz w:val="18"/>
                <w:szCs w:val="18"/>
                <w:lang w:val="hr-HR"/>
              </w:rPr>
            </w:pPr>
          </w:p>
        </w:tc>
        <w:tc>
          <w:tcPr>
            <w:tcW w:w="592" w:type="pct"/>
            <w:vAlign w:val="bottom"/>
          </w:tcPr>
          <w:p w14:paraId="20D443F7" w14:textId="77777777" w:rsidR="005F2F7A" w:rsidRPr="00037DCC" w:rsidRDefault="005F2F7A" w:rsidP="00C61659">
            <w:pPr>
              <w:pStyle w:val="TT"/>
              <w:spacing w:line="140" w:lineRule="exact"/>
              <w:jc w:val="right"/>
              <w:rPr>
                <w:rFonts w:asciiTheme="minorHAnsi" w:hAnsiTheme="minorHAnsi" w:cs="Arial"/>
                <w:b/>
                <w:bCs/>
                <w:color w:val="000000" w:themeColor="text1"/>
                <w:sz w:val="18"/>
                <w:szCs w:val="18"/>
                <w:lang w:val="hr-HR"/>
              </w:rPr>
            </w:pPr>
          </w:p>
        </w:tc>
        <w:tc>
          <w:tcPr>
            <w:tcW w:w="593" w:type="pct"/>
            <w:vAlign w:val="bottom"/>
          </w:tcPr>
          <w:p w14:paraId="0A403014" w14:textId="77777777" w:rsidR="005F2F7A" w:rsidRPr="00037DCC" w:rsidRDefault="005F2F7A" w:rsidP="00C61659">
            <w:pPr>
              <w:pStyle w:val="TT"/>
              <w:spacing w:line="140" w:lineRule="exact"/>
              <w:jc w:val="right"/>
              <w:rPr>
                <w:rFonts w:asciiTheme="minorHAnsi" w:hAnsiTheme="minorHAnsi" w:cs="Arial"/>
                <w:b/>
                <w:bCs/>
                <w:color w:val="000000" w:themeColor="text1"/>
                <w:sz w:val="18"/>
                <w:szCs w:val="18"/>
                <w:lang w:val="hr-HR"/>
              </w:rPr>
            </w:pPr>
          </w:p>
        </w:tc>
        <w:tc>
          <w:tcPr>
            <w:tcW w:w="592" w:type="pct"/>
          </w:tcPr>
          <w:p w14:paraId="5B811E78" w14:textId="77777777" w:rsidR="005F2F7A" w:rsidRPr="00037DCC" w:rsidRDefault="005F2F7A" w:rsidP="00C61659">
            <w:pPr>
              <w:pStyle w:val="TT"/>
              <w:spacing w:line="140" w:lineRule="exact"/>
              <w:jc w:val="right"/>
              <w:rPr>
                <w:rFonts w:asciiTheme="minorHAnsi" w:hAnsiTheme="minorHAnsi" w:cs="Arial"/>
                <w:b/>
                <w:bCs/>
                <w:color w:val="000000" w:themeColor="text1"/>
                <w:sz w:val="18"/>
                <w:szCs w:val="18"/>
                <w:lang w:val="hr-HR"/>
              </w:rPr>
            </w:pPr>
          </w:p>
        </w:tc>
        <w:tc>
          <w:tcPr>
            <w:tcW w:w="593" w:type="pct"/>
            <w:vAlign w:val="bottom"/>
          </w:tcPr>
          <w:p w14:paraId="037ACC12" w14:textId="77777777" w:rsidR="005F2F7A" w:rsidRPr="00037DCC" w:rsidRDefault="005F2F7A" w:rsidP="00C61659">
            <w:pPr>
              <w:pStyle w:val="TT"/>
              <w:spacing w:line="140" w:lineRule="exact"/>
              <w:jc w:val="right"/>
              <w:rPr>
                <w:rFonts w:asciiTheme="minorHAnsi" w:hAnsiTheme="minorHAnsi" w:cs="Arial"/>
                <w:b/>
                <w:bCs/>
                <w:color w:val="000000" w:themeColor="text1"/>
                <w:sz w:val="18"/>
                <w:szCs w:val="18"/>
                <w:lang w:val="hr-HR"/>
              </w:rPr>
            </w:pPr>
          </w:p>
        </w:tc>
        <w:tc>
          <w:tcPr>
            <w:tcW w:w="592" w:type="pct"/>
          </w:tcPr>
          <w:p w14:paraId="18F3864A" w14:textId="77777777" w:rsidR="005F2F7A" w:rsidRPr="00037DCC" w:rsidRDefault="005F2F7A" w:rsidP="00C61659">
            <w:pPr>
              <w:pStyle w:val="TT"/>
              <w:spacing w:line="140" w:lineRule="exact"/>
              <w:jc w:val="right"/>
              <w:rPr>
                <w:rFonts w:asciiTheme="minorHAnsi" w:hAnsiTheme="minorHAnsi" w:cs="Arial"/>
                <w:b/>
                <w:bCs/>
                <w:color w:val="000000" w:themeColor="text1"/>
                <w:sz w:val="18"/>
                <w:szCs w:val="18"/>
                <w:lang w:val="hr-HR"/>
              </w:rPr>
            </w:pPr>
          </w:p>
        </w:tc>
        <w:tc>
          <w:tcPr>
            <w:tcW w:w="593" w:type="pct"/>
            <w:vAlign w:val="bottom"/>
          </w:tcPr>
          <w:p w14:paraId="51737DC1" w14:textId="77777777" w:rsidR="005F2F7A" w:rsidRPr="00037DCC" w:rsidRDefault="005F2F7A" w:rsidP="00C61659">
            <w:pPr>
              <w:pStyle w:val="TT"/>
              <w:spacing w:line="140" w:lineRule="exact"/>
              <w:jc w:val="right"/>
              <w:rPr>
                <w:rFonts w:asciiTheme="minorHAnsi" w:hAnsiTheme="minorHAnsi" w:cs="Arial"/>
                <w:b/>
                <w:bCs/>
                <w:color w:val="000000" w:themeColor="text1"/>
                <w:sz w:val="18"/>
                <w:szCs w:val="18"/>
                <w:lang w:val="hr-HR"/>
              </w:rPr>
            </w:pPr>
          </w:p>
        </w:tc>
      </w:tr>
      <w:tr w:rsidR="00FC4986" w:rsidRPr="00037DCC" w14:paraId="05BC3BD5" w14:textId="77777777" w:rsidTr="00646FDF">
        <w:trPr>
          <w:trHeight w:val="367"/>
        </w:trPr>
        <w:tc>
          <w:tcPr>
            <w:tcW w:w="1444" w:type="pct"/>
            <w:vAlign w:val="bottom"/>
          </w:tcPr>
          <w:p w14:paraId="25CBC13D" w14:textId="11CC8900" w:rsidR="00FC4986" w:rsidRPr="00037DCC" w:rsidRDefault="00FC4986" w:rsidP="00FC4986">
            <w:pPr>
              <w:pStyle w:val="TT"/>
              <w:spacing w:line="240" w:lineRule="exact"/>
              <w:rPr>
                <w:rFonts w:asciiTheme="minorHAnsi" w:hAnsiTheme="minorHAnsi" w:cs="Arial"/>
                <w:b/>
                <w:iCs/>
                <w:color w:val="000000" w:themeColor="text1"/>
                <w:sz w:val="18"/>
                <w:szCs w:val="18"/>
                <w:lang w:val="hr-HR"/>
              </w:rPr>
            </w:pPr>
            <w:bookmarkStart w:id="582" w:name="_Toc67327248"/>
            <w:r w:rsidRPr="00037DCC">
              <w:rPr>
                <w:rFonts w:asciiTheme="minorHAnsi" w:hAnsiTheme="minorHAnsi" w:cs="Arial"/>
                <w:b/>
                <w:iCs/>
                <w:color w:val="000000" w:themeColor="text1"/>
                <w:sz w:val="18"/>
                <w:szCs w:val="18"/>
                <w:lang w:val="hr-HR"/>
              </w:rPr>
              <w:t>Stanje 1. siječnja 20</w:t>
            </w:r>
            <w:r>
              <w:rPr>
                <w:rFonts w:asciiTheme="minorHAnsi" w:hAnsiTheme="minorHAnsi" w:cs="Arial"/>
                <w:b/>
                <w:iCs/>
                <w:color w:val="000000" w:themeColor="text1"/>
                <w:sz w:val="18"/>
                <w:szCs w:val="18"/>
                <w:lang w:val="hr-HR"/>
              </w:rPr>
              <w:t>20</w:t>
            </w:r>
            <w:r w:rsidRPr="00037DCC">
              <w:rPr>
                <w:rFonts w:asciiTheme="minorHAnsi" w:hAnsiTheme="minorHAnsi" w:cs="Arial"/>
                <w:b/>
                <w:iCs/>
                <w:color w:val="000000" w:themeColor="text1"/>
                <w:sz w:val="18"/>
                <w:szCs w:val="18"/>
                <w:lang w:val="hr-HR"/>
              </w:rPr>
              <w:t>.</w:t>
            </w:r>
            <w:bookmarkEnd w:id="582"/>
            <w:r w:rsidRPr="00037DCC">
              <w:rPr>
                <w:rFonts w:asciiTheme="minorHAnsi" w:hAnsiTheme="minorHAnsi" w:cs="Arial"/>
                <w:b/>
                <w:iCs/>
                <w:color w:val="000000" w:themeColor="text1"/>
                <w:sz w:val="18"/>
                <w:szCs w:val="18"/>
                <w:lang w:val="hr-HR"/>
              </w:rPr>
              <w:t xml:space="preserve"> </w:t>
            </w:r>
          </w:p>
        </w:tc>
        <w:tc>
          <w:tcPr>
            <w:tcW w:w="592" w:type="pct"/>
            <w:tcBorders>
              <w:top w:val="single" w:sz="4" w:space="0" w:color="auto"/>
              <w:left w:val="nil"/>
              <w:bottom w:val="single" w:sz="12" w:space="0" w:color="auto"/>
              <w:right w:val="nil"/>
            </w:tcBorders>
            <w:shd w:val="clear" w:color="auto" w:fill="auto"/>
            <w:vAlign w:val="bottom"/>
          </w:tcPr>
          <w:p w14:paraId="14C10400" w14:textId="0B2BA6BF"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583" w:name="_Toc67327298"/>
            <w:r>
              <w:rPr>
                <w:rFonts w:ascii="Calibri" w:hAnsi="Calibri" w:cs="Calibri"/>
                <w:b/>
                <w:bCs/>
                <w:color w:val="000000" w:themeColor="text1"/>
                <w:sz w:val="18"/>
                <w:szCs w:val="18"/>
                <w:lang w:val="hr-HR"/>
              </w:rPr>
              <w:t>7.109.632</w:t>
            </w:r>
            <w:bookmarkEnd w:id="583"/>
          </w:p>
        </w:tc>
        <w:tc>
          <w:tcPr>
            <w:tcW w:w="593" w:type="pct"/>
            <w:tcBorders>
              <w:top w:val="single" w:sz="4" w:space="0" w:color="auto"/>
              <w:left w:val="nil"/>
              <w:bottom w:val="single" w:sz="12" w:space="0" w:color="auto"/>
              <w:right w:val="nil"/>
            </w:tcBorders>
            <w:shd w:val="clear" w:color="auto" w:fill="auto"/>
            <w:vAlign w:val="bottom"/>
          </w:tcPr>
          <w:p w14:paraId="4BC32860" w14:textId="75ED9BE9"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584" w:name="_Toc67327299"/>
            <w:r>
              <w:rPr>
                <w:rFonts w:ascii="Calibri" w:hAnsi="Calibri" w:cs="Calibri"/>
                <w:b/>
                <w:bCs/>
                <w:color w:val="000000" w:themeColor="text1"/>
                <w:sz w:val="18"/>
                <w:szCs w:val="18"/>
                <w:lang w:val="hr-HR"/>
              </w:rPr>
              <w:t>2.919.356</w:t>
            </w:r>
            <w:bookmarkEnd w:id="584"/>
          </w:p>
        </w:tc>
        <w:tc>
          <w:tcPr>
            <w:tcW w:w="592" w:type="pct"/>
            <w:tcBorders>
              <w:top w:val="single" w:sz="4" w:space="0" w:color="auto"/>
              <w:left w:val="nil"/>
              <w:bottom w:val="single" w:sz="12" w:space="0" w:color="auto"/>
              <w:right w:val="nil"/>
            </w:tcBorders>
            <w:shd w:val="clear" w:color="auto" w:fill="auto"/>
            <w:vAlign w:val="bottom"/>
          </w:tcPr>
          <w:p w14:paraId="18F0C371" w14:textId="3C809759"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585" w:name="_Toc67327300"/>
            <w:r>
              <w:rPr>
                <w:rFonts w:ascii="Calibri" w:hAnsi="Calibri" w:cs="Calibri"/>
                <w:b/>
                <w:bCs/>
                <w:color w:val="000000" w:themeColor="text1"/>
                <w:sz w:val="18"/>
                <w:szCs w:val="18"/>
                <w:lang w:val="hr-HR"/>
              </w:rPr>
              <w:t>70.870</w:t>
            </w:r>
            <w:bookmarkEnd w:id="585"/>
          </w:p>
        </w:tc>
        <w:tc>
          <w:tcPr>
            <w:tcW w:w="593" w:type="pct"/>
            <w:tcBorders>
              <w:top w:val="single" w:sz="4" w:space="0" w:color="auto"/>
              <w:left w:val="nil"/>
              <w:bottom w:val="single" w:sz="12" w:space="0" w:color="auto"/>
              <w:right w:val="nil"/>
            </w:tcBorders>
            <w:shd w:val="clear" w:color="auto" w:fill="auto"/>
            <w:vAlign w:val="bottom"/>
          </w:tcPr>
          <w:p w14:paraId="67869459" w14:textId="6CBBB019"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586" w:name="_Toc67327301"/>
            <w:r>
              <w:rPr>
                <w:rFonts w:ascii="Calibri" w:hAnsi="Calibri" w:cs="Calibri"/>
                <w:b/>
                <w:bCs/>
                <w:color w:val="000000" w:themeColor="text1"/>
                <w:sz w:val="18"/>
                <w:szCs w:val="18"/>
                <w:lang w:val="hr-HR"/>
              </w:rPr>
              <w:t>155.050</w:t>
            </w:r>
            <w:bookmarkEnd w:id="586"/>
          </w:p>
        </w:tc>
        <w:tc>
          <w:tcPr>
            <w:tcW w:w="592" w:type="pct"/>
            <w:tcBorders>
              <w:top w:val="single" w:sz="4" w:space="0" w:color="auto"/>
              <w:left w:val="nil"/>
              <w:bottom w:val="single" w:sz="12" w:space="0" w:color="auto"/>
              <w:right w:val="nil"/>
            </w:tcBorders>
            <w:shd w:val="clear" w:color="auto" w:fill="auto"/>
            <w:vAlign w:val="bottom"/>
          </w:tcPr>
          <w:p w14:paraId="30F6136B" w14:textId="2B67459E" w:rsidR="00FC4986" w:rsidRPr="00037DCC" w:rsidRDefault="00FC4986" w:rsidP="00FC4986">
            <w:pPr>
              <w:pStyle w:val="TT"/>
              <w:jc w:val="right"/>
              <w:rPr>
                <w:rFonts w:asciiTheme="minorHAnsi" w:hAnsiTheme="minorHAnsi" w:cs="Arial"/>
                <w:b/>
                <w:bCs/>
                <w:color w:val="000000" w:themeColor="text1"/>
                <w:sz w:val="18"/>
                <w:szCs w:val="18"/>
                <w:lang w:val="hr-HR"/>
              </w:rPr>
            </w:pPr>
            <w:bookmarkStart w:id="587" w:name="_Toc67327302"/>
            <w:r>
              <w:rPr>
                <w:rFonts w:ascii="Calibri" w:hAnsi="Calibri" w:cs="Calibri"/>
                <w:b/>
                <w:bCs/>
                <w:color w:val="000000" w:themeColor="text1"/>
                <w:sz w:val="18"/>
                <w:szCs w:val="18"/>
                <w:lang w:val="hr-HR"/>
              </w:rPr>
              <w:t>12.186</w:t>
            </w:r>
            <w:bookmarkEnd w:id="587"/>
          </w:p>
        </w:tc>
        <w:tc>
          <w:tcPr>
            <w:tcW w:w="593" w:type="pct"/>
            <w:tcBorders>
              <w:top w:val="single" w:sz="4" w:space="0" w:color="auto"/>
              <w:left w:val="nil"/>
              <w:bottom w:val="single" w:sz="12" w:space="0" w:color="auto"/>
              <w:right w:val="nil"/>
            </w:tcBorders>
            <w:shd w:val="clear" w:color="auto" w:fill="auto"/>
            <w:vAlign w:val="bottom"/>
          </w:tcPr>
          <w:p w14:paraId="6B53B7BA" w14:textId="2E4EC626"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588" w:name="_Toc67327303"/>
            <w:r>
              <w:rPr>
                <w:rFonts w:ascii="Calibri" w:hAnsi="Calibri" w:cs="Calibri"/>
                <w:b/>
                <w:bCs/>
                <w:color w:val="000000" w:themeColor="text1"/>
                <w:sz w:val="18"/>
                <w:szCs w:val="18"/>
                <w:lang w:val="hr-HR"/>
              </w:rPr>
              <w:t>10.267.094</w:t>
            </w:r>
            <w:bookmarkEnd w:id="588"/>
          </w:p>
        </w:tc>
      </w:tr>
      <w:tr w:rsidR="00FC4986" w:rsidRPr="00037DCC" w14:paraId="4D5FD8A6" w14:textId="77777777" w:rsidTr="00ED54F3">
        <w:trPr>
          <w:trHeight w:hRule="exact" w:val="331"/>
        </w:trPr>
        <w:tc>
          <w:tcPr>
            <w:tcW w:w="1444" w:type="pct"/>
            <w:vAlign w:val="bottom"/>
          </w:tcPr>
          <w:p w14:paraId="391F229B" w14:textId="77777777" w:rsidR="00FC4986" w:rsidRPr="00037DCC" w:rsidRDefault="00FC4986" w:rsidP="00FC4986">
            <w:pPr>
              <w:pStyle w:val="TT"/>
              <w:spacing w:line="240" w:lineRule="exact"/>
              <w:rPr>
                <w:rFonts w:asciiTheme="minorHAnsi" w:hAnsiTheme="minorHAnsi" w:cs="Arial"/>
                <w:iCs/>
                <w:color w:val="000000" w:themeColor="text1"/>
                <w:sz w:val="18"/>
                <w:szCs w:val="18"/>
                <w:lang w:val="hr-HR"/>
              </w:rPr>
            </w:pPr>
            <w:bookmarkStart w:id="589" w:name="_Toc67327255"/>
            <w:r w:rsidRPr="00037DCC">
              <w:rPr>
                <w:rFonts w:asciiTheme="minorHAnsi" w:hAnsiTheme="minorHAnsi" w:cs="Arial"/>
                <w:iCs/>
                <w:color w:val="000000" w:themeColor="text1"/>
                <w:sz w:val="18"/>
                <w:szCs w:val="18"/>
                <w:lang w:val="hr-HR"/>
              </w:rPr>
              <w:t>Dobit tekuće godine</w:t>
            </w:r>
            <w:bookmarkEnd w:id="589"/>
          </w:p>
        </w:tc>
        <w:tc>
          <w:tcPr>
            <w:tcW w:w="592" w:type="pct"/>
            <w:tcBorders>
              <w:left w:val="nil"/>
              <w:bottom w:val="nil"/>
              <w:right w:val="nil"/>
            </w:tcBorders>
            <w:shd w:val="clear" w:color="auto" w:fill="auto"/>
            <w:vAlign w:val="bottom"/>
          </w:tcPr>
          <w:p w14:paraId="7A7F7975" w14:textId="3BE6099D" w:rsidR="00FC4986" w:rsidRPr="00037DCC" w:rsidRDefault="00FC4986" w:rsidP="00FC4986">
            <w:pPr>
              <w:pStyle w:val="TT"/>
              <w:jc w:val="right"/>
              <w:rPr>
                <w:rFonts w:asciiTheme="minorHAnsi" w:hAnsiTheme="minorHAnsi" w:cs="Arial"/>
                <w:iCs/>
                <w:color w:val="000000" w:themeColor="text1"/>
                <w:sz w:val="18"/>
                <w:szCs w:val="18"/>
                <w:lang w:val="hr-HR"/>
              </w:rPr>
            </w:pPr>
            <w:bookmarkStart w:id="590" w:name="_Toc67327305"/>
            <w:r>
              <w:rPr>
                <w:rFonts w:asciiTheme="minorHAnsi" w:hAnsiTheme="minorHAnsi" w:cs="Arial"/>
                <w:iCs/>
                <w:color w:val="000000" w:themeColor="text1"/>
                <w:sz w:val="18"/>
                <w:szCs w:val="18"/>
                <w:lang w:val="hr-HR"/>
              </w:rPr>
              <w:t>-</w:t>
            </w:r>
            <w:bookmarkEnd w:id="590"/>
          </w:p>
        </w:tc>
        <w:tc>
          <w:tcPr>
            <w:tcW w:w="593" w:type="pct"/>
            <w:tcBorders>
              <w:left w:val="nil"/>
              <w:bottom w:val="nil"/>
              <w:right w:val="nil"/>
            </w:tcBorders>
            <w:shd w:val="clear" w:color="auto" w:fill="auto"/>
            <w:vAlign w:val="bottom"/>
          </w:tcPr>
          <w:p w14:paraId="076385F4" w14:textId="6D9FF9CF" w:rsidR="00FC4986" w:rsidRPr="00037DCC" w:rsidRDefault="00FC4986" w:rsidP="00FC4986">
            <w:pPr>
              <w:pStyle w:val="TT"/>
              <w:jc w:val="right"/>
              <w:rPr>
                <w:rFonts w:asciiTheme="minorHAnsi" w:hAnsiTheme="minorHAnsi" w:cs="Arial"/>
                <w:iCs/>
                <w:color w:val="000000" w:themeColor="text1"/>
                <w:sz w:val="18"/>
                <w:szCs w:val="18"/>
                <w:lang w:val="hr-HR"/>
              </w:rPr>
            </w:pPr>
            <w:bookmarkStart w:id="591" w:name="_Toc67327306"/>
            <w:r>
              <w:rPr>
                <w:rFonts w:asciiTheme="minorHAnsi" w:hAnsiTheme="minorHAnsi" w:cs="Arial"/>
                <w:iCs/>
                <w:color w:val="000000" w:themeColor="text1"/>
                <w:sz w:val="18"/>
                <w:szCs w:val="18"/>
                <w:lang w:val="hr-HR"/>
              </w:rPr>
              <w:t>-</w:t>
            </w:r>
            <w:bookmarkEnd w:id="591"/>
          </w:p>
        </w:tc>
        <w:tc>
          <w:tcPr>
            <w:tcW w:w="592" w:type="pct"/>
            <w:tcBorders>
              <w:left w:val="nil"/>
              <w:bottom w:val="nil"/>
              <w:right w:val="nil"/>
            </w:tcBorders>
            <w:shd w:val="clear" w:color="auto" w:fill="auto"/>
            <w:vAlign w:val="bottom"/>
          </w:tcPr>
          <w:p w14:paraId="10168C47" w14:textId="739314C4" w:rsidR="00FC4986" w:rsidRPr="00037DCC" w:rsidRDefault="00FC4986" w:rsidP="00FC4986">
            <w:pPr>
              <w:pStyle w:val="TT"/>
              <w:jc w:val="right"/>
              <w:rPr>
                <w:rFonts w:asciiTheme="minorHAnsi" w:hAnsiTheme="minorHAnsi" w:cs="Arial"/>
                <w:iCs/>
                <w:color w:val="000000" w:themeColor="text1"/>
                <w:sz w:val="18"/>
                <w:szCs w:val="18"/>
                <w:lang w:val="hr-HR"/>
              </w:rPr>
            </w:pPr>
            <w:bookmarkStart w:id="592" w:name="_Toc67327307"/>
            <w:r>
              <w:rPr>
                <w:rFonts w:asciiTheme="minorHAnsi" w:hAnsiTheme="minorHAnsi" w:cs="Arial"/>
                <w:iCs/>
                <w:color w:val="000000" w:themeColor="text1"/>
                <w:sz w:val="18"/>
                <w:szCs w:val="18"/>
                <w:lang w:val="hr-HR"/>
              </w:rPr>
              <w:t>-</w:t>
            </w:r>
            <w:bookmarkEnd w:id="592"/>
          </w:p>
        </w:tc>
        <w:tc>
          <w:tcPr>
            <w:tcW w:w="593" w:type="pct"/>
            <w:tcBorders>
              <w:left w:val="nil"/>
              <w:bottom w:val="nil"/>
              <w:right w:val="nil"/>
            </w:tcBorders>
            <w:shd w:val="clear" w:color="auto" w:fill="auto"/>
            <w:vAlign w:val="bottom"/>
          </w:tcPr>
          <w:p w14:paraId="4C1040D5" w14:textId="0501B149" w:rsidR="00FC4986" w:rsidRPr="00037DCC" w:rsidRDefault="00FC4986" w:rsidP="00FC4986">
            <w:pPr>
              <w:pStyle w:val="TT"/>
              <w:jc w:val="right"/>
              <w:rPr>
                <w:rFonts w:asciiTheme="minorHAnsi" w:hAnsiTheme="minorHAnsi" w:cs="Arial"/>
                <w:iCs/>
                <w:color w:val="000000" w:themeColor="text1"/>
                <w:sz w:val="18"/>
                <w:szCs w:val="18"/>
                <w:lang w:val="hr-HR"/>
              </w:rPr>
            </w:pPr>
            <w:bookmarkStart w:id="593" w:name="_Toc67327308"/>
            <w:r>
              <w:rPr>
                <w:rFonts w:asciiTheme="minorHAnsi" w:hAnsiTheme="minorHAnsi" w:cs="Arial"/>
                <w:iCs/>
                <w:color w:val="000000" w:themeColor="text1"/>
                <w:sz w:val="18"/>
                <w:szCs w:val="18"/>
                <w:lang w:val="hr-HR"/>
              </w:rPr>
              <w:t>79.339</w:t>
            </w:r>
            <w:bookmarkEnd w:id="593"/>
          </w:p>
        </w:tc>
        <w:tc>
          <w:tcPr>
            <w:tcW w:w="592" w:type="pct"/>
            <w:tcBorders>
              <w:left w:val="nil"/>
              <w:bottom w:val="nil"/>
              <w:right w:val="nil"/>
            </w:tcBorders>
            <w:shd w:val="clear" w:color="auto" w:fill="auto"/>
            <w:vAlign w:val="bottom"/>
          </w:tcPr>
          <w:p w14:paraId="2693F855" w14:textId="33A5A52B" w:rsidR="00FC4986" w:rsidRPr="00E76F4B" w:rsidRDefault="00FC4986" w:rsidP="00FC4986">
            <w:pPr>
              <w:pStyle w:val="TT"/>
              <w:jc w:val="right"/>
              <w:rPr>
                <w:rFonts w:asciiTheme="minorHAnsi" w:hAnsiTheme="minorHAnsi" w:cs="Arial"/>
                <w:color w:val="000000" w:themeColor="text1"/>
                <w:sz w:val="18"/>
                <w:szCs w:val="18"/>
                <w:lang w:val="hr-HR"/>
              </w:rPr>
            </w:pPr>
            <w:bookmarkStart w:id="594" w:name="_Toc67327309"/>
            <w:r>
              <w:rPr>
                <w:rFonts w:asciiTheme="minorHAnsi" w:hAnsiTheme="minorHAnsi" w:cs="Arial"/>
                <w:iCs/>
                <w:color w:val="000000" w:themeColor="text1"/>
                <w:sz w:val="18"/>
                <w:szCs w:val="18"/>
                <w:lang w:val="hr-HR"/>
              </w:rPr>
              <w:t>-</w:t>
            </w:r>
            <w:bookmarkEnd w:id="594"/>
          </w:p>
        </w:tc>
        <w:tc>
          <w:tcPr>
            <w:tcW w:w="593" w:type="pct"/>
            <w:tcBorders>
              <w:left w:val="nil"/>
              <w:bottom w:val="nil"/>
              <w:right w:val="nil"/>
            </w:tcBorders>
            <w:shd w:val="clear" w:color="auto" w:fill="auto"/>
            <w:vAlign w:val="bottom"/>
          </w:tcPr>
          <w:p w14:paraId="15AA9D43" w14:textId="41A68697"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595" w:name="_Toc67327310"/>
            <w:r>
              <w:rPr>
                <w:rFonts w:asciiTheme="minorHAnsi" w:hAnsiTheme="minorHAnsi" w:cs="Arial"/>
                <w:b/>
                <w:iCs/>
                <w:color w:val="000000" w:themeColor="text1"/>
                <w:sz w:val="18"/>
                <w:szCs w:val="18"/>
                <w:lang w:val="hr-HR"/>
              </w:rPr>
              <w:t>79.339</w:t>
            </w:r>
            <w:bookmarkEnd w:id="595"/>
          </w:p>
        </w:tc>
      </w:tr>
      <w:tr w:rsidR="00FC4986" w:rsidRPr="00037DCC" w14:paraId="43740CA8" w14:textId="77777777" w:rsidTr="003C6BA3">
        <w:trPr>
          <w:trHeight w:hRule="exact" w:val="343"/>
        </w:trPr>
        <w:tc>
          <w:tcPr>
            <w:tcW w:w="1444" w:type="pct"/>
            <w:vAlign w:val="bottom"/>
          </w:tcPr>
          <w:p w14:paraId="710732D1" w14:textId="77777777" w:rsidR="00FC4986" w:rsidRPr="00037DCC" w:rsidRDefault="00FC4986" w:rsidP="00FC4986">
            <w:pPr>
              <w:pStyle w:val="TT"/>
              <w:spacing w:line="240" w:lineRule="exact"/>
              <w:rPr>
                <w:rFonts w:asciiTheme="minorHAnsi" w:hAnsiTheme="minorHAnsi" w:cs="Arial"/>
                <w:iCs/>
                <w:color w:val="000000" w:themeColor="text1"/>
                <w:sz w:val="18"/>
                <w:szCs w:val="18"/>
                <w:lang w:val="hr-HR"/>
              </w:rPr>
            </w:pPr>
            <w:bookmarkStart w:id="596" w:name="_Toc67327262"/>
            <w:r w:rsidRPr="00037DCC">
              <w:rPr>
                <w:rFonts w:asciiTheme="minorHAnsi" w:hAnsiTheme="minorHAnsi" w:cs="Arial"/>
                <w:iCs/>
                <w:color w:val="000000" w:themeColor="text1"/>
                <w:sz w:val="18"/>
                <w:szCs w:val="18"/>
                <w:lang w:val="hr-HR"/>
              </w:rPr>
              <w:t>Ostala sveobuhvatna dobit</w:t>
            </w:r>
            <w:bookmarkEnd w:id="596"/>
          </w:p>
        </w:tc>
        <w:tc>
          <w:tcPr>
            <w:tcW w:w="592" w:type="pct"/>
            <w:tcBorders>
              <w:top w:val="nil"/>
              <w:left w:val="nil"/>
              <w:bottom w:val="single" w:sz="4" w:space="0" w:color="auto"/>
              <w:right w:val="nil"/>
            </w:tcBorders>
            <w:shd w:val="clear" w:color="auto" w:fill="auto"/>
            <w:vAlign w:val="bottom"/>
          </w:tcPr>
          <w:p w14:paraId="3C3565F3" w14:textId="3219033C" w:rsidR="00FC4986" w:rsidRPr="00037DCC" w:rsidRDefault="00FC4986" w:rsidP="00FC4986">
            <w:pPr>
              <w:pStyle w:val="TT"/>
              <w:jc w:val="right"/>
              <w:rPr>
                <w:rFonts w:asciiTheme="minorHAnsi" w:hAnsiTheme="minorHAnsi" w:cs="Arial"/>
                <w:iCs/>
                <w:color w:val="000000" w:themeColor="text1"/>
                <w:sz w:val="18"/>
                <w:szCs w:val="18"/>
                <w:lang w:val="hr-HR"/>
              </w:rPr>
            </w:pPr>
            <w:bookmarkStart w:id="597" w:name="_Toc67327312"/>
            <w:r>
              <w:rPr>
                <w:rFonts w:asciiTheme="minorHAnsi" w:hAnsiTheme="minorHAnsi" w:cs="Arial"/>
                <w:iCs/>
                <w:color w:val="000000" w:themeColor="text1"/>
                <w:sz w:val="18"/>
                <w:szCs w:val="18"/>
                <w:lang w:val="hr-HR"/>
              </w:rPr>
              <w:t>-</w:t>
            </w:r>
            <w:bookmarkEnd w:id="597"/>
          </w:p>
        </w:tc>
        <w:tc>
          <w:tcPr>
            <w:tcW w:w="593" w:type="pct"/>
            <w:tcBorders>
              <w:top w:val="nil"/>
              <w:left w:val="nil"/>
              <w:bottom w:val="single" w:sz="4" w:space="0" w:color="auto"/>
              <w:right w:val="nil"/>
            </w:tcBorders>
            <w:shd w:val="clear" w:color="auto" w:fill="auto"/>
            <w:vAlign w:val="bottom"/>
          </w:tcPr>
          <w:p w14:paraId="6794F603" w14:textId="36749BF2" w:rsidR="00FC4986" w:rsidRPr="00037DCC" w:rsidRDefault="00FC4986" w:rsidP="00FC4986">
            <w:pPr>
              <w:pStyle w:val="TT"/>
              <w:jc w:val="right"/>
              <w:rPr>
                <w:rFonts w:asciiTheme="minorHAnsi" w:hAnsiTheme="minorHAnsi" w:cs="Arial"/>
                <w:iCs/>
                <w:color w:val="000000" w:themeColor="text1"/>
                <w:sz w:val="18"/>
                <w:szCs w:val="18"/>
                <w:lang w:val="hr-HR"/>
              </w:rPr>
            </w:pPr>
            <w:bookmarkStart w:id="598" w:name="_Toc67327313"/>
            <w:r>
              <w:rPr>
                <w:rFonts w:asciiTheme="minorHAnsi" w:hAnsiTheme="minorHAnsi" w:cs="Arial"/>
                <w:iCs/>
                <w:color w:val="000000" w:themeColor="text1"/>
                <w:sz w:val="18"/>
                <w:szCs w:val="18"/>
                <w:lang w:val="hr-HR"/>
              </w:rPr>
              <w:t>-</w:t>
            </w:r>
            <w:bookmarkEnd w:id="598"/>
          </w:p>
        </w:tc>
        <w:tc>
          <w:tcPr>
            <w:tcW w:w="592" w:type="pct"/>
            <w:tcBorders>
              <w:top w:val="nil"/>
              <w:left w:val="nil"/>
              <w:bottom w:val="single" w:sz="4" w:space="0" w:color="auto"/>
              <w:right w:val="nil"/>
            </w:tcBorders>
            <w:shd w:val="clear" w:color="auto" w:fill="auto"/>
            <w:vAlign w:val="bottom"/>
          </w:tcPr>
          <w:p w14:paraId="58AED004" w14:textId="40049F8C" w:rsidR="00FC4986" w:rsidRPr="00037DCC" w:rsidRDefault="00FC4986" w:rsidP="00FC4986">
            <w:pPr>
              <w:pStyle w:val="TT"/>
              <w:jc w:val="right"/>
              <w:rPr>
                <w:rFonts w:asciiTheme="minorHAnsi" w:hAnsiTheme="minorHAnsi" w:cs="Arial"/>
                <w:iCs/>
                <w:color w:val="000000" w:themeColor="text1"/>
                <w:sz w:val="18"/>
                <w:szCs w:val="18"/>
                <w:lang w:val="hr-HR"/>
              </w:rPr>
            </w:pPr>
            <w:bookmarkStart w:id="599" w:name="_Toc67327314"/>
            <w:r>
              <w:rPr>
                <w:rFonts w:asciiTheme="minorHAnsi" w:hAnsiTheme="minorHAnsi" w:cs="Arial"/>
                <w:iCs/>
                <w:color w:val="000000" w:themeColor="text1"/>
                <w:sz w:val="18"/>
                <w:szCs w:val="18"/>
                <w:lang w:val="hr-HR"/>
              </w:rPr>
              <w:t>(16.964)</w:t>
            </w:r>
            <w:bookmarkEnd w:id="599"/>
          </w:p>
        </w:tc>
        <w:tc>
          <w:tcPr>
            <w:tcW w:w="593" w:type="pct"/>
            <w:tcBorders>
              <w:top w:val="nil"/>
              <w:left w:val="nil"/>
              <w:bottom w:val="single" w:sz="4" w:space="0" w:color="auto"/>
              <w:right w:val="nil"/>
            </w:tcBorders>
            <w:shd w:val="clear" w:color="auto" w:fill="auto"/>
            <w:vAlign w:val="bottom"/>
          </w:tcPr>
          <w:p w14:paraId="456F1E1E" w14:textId="4BF8A829" w:rsidR="00FC4986" w:rsidRPr="00037DCC" w:rsidRDefault="00FC4986" w:rsidP="00FC4986">
            <w:pPr>
              <w:pStyle w:val="TT"/>
              <w:jc w:val="right"/>
              <w:rPr>
                <w:rFonts w:asciiTheme="minorHAnsi" w:hAnsiTheme="minorHAnsi" w:cs="Arial"/>
                <w:iCs/>
                <w:color w:val="000000" w:themeColor="text1"/>
                <w:sz w:val="18"/>
                <w:szCs w:val="18"/>
                <w:lang w:val="hr-HR"/>
              </w:rPr>
            </w:pPr>
            <w:bookmarkStart w:id="600" w:name="_Toc67327315"/>
            <w:r>
              <w:rPr>
                <w:rFonts w:asciiTheme="minorHAnsi" w:hAnsiTheme="minorHAnsi" w:cs="Arial"/>
                <w:iCs/>
                <w:color w:val="000000" w:themeColor="text1"/>
                <w:sz w:val="18"/>
                <w:szCs w:val="18"/>
                <w:lang w:val="hr-HR"/>
              </w:rPr>
              <w:t>-</w:t>
            </w:r>
            <w:bookmarkEnd w:id="600"/>
          </w:p>
        </w:tc>
        <w:tc>
          <w:tcPr>
            <w:tcW w:w="592" w:type="pct"/>
            <w:tcBorders>
              <w:top w:val="nil"/>
              <w:left w:val="nil"/>
              <w:bottom w:val="single" w:sz="4" w:space="0" w:color="auto"/>
              <w:right w:val="nil"/>
            </w:tcBorders>
            <w:shd w:val="clear" w:color="auto" w:fill="auto"/>
            <w:vAlign w:val="bottom"/>
          </w:tcPr>
          <w:p w14:paraId="52E3379E" w14:textId="578B0F00" w:rsidR="00FC4986" w:rsidRPr="00E76F4B" w:rsidRDefault="00FC4986" w:rsidP="00FC4986">
            <w:pPr>
              <w:pStyle w:val="TT"/>
              <w:jc w:val="right"/>
              <w:rPr>
                <w:rFonts w:asciiTheme="minorHAnsi" w:hAnsiTheme="minorHAnsi" w:cs="Arial"/>
                <w:color w:val="000000" w:themeColor="text1"/>
                <w:sz w:val="18"/>
                <w:szCs w:val="18"/>
                <w:lang w:val="hr-HR"/>
              </w:rPr>
            </w:pPr>
            <w:bookmarkStart w:id="601" w:name="_Toc67327316"/>
            <w:r>
              <w:rPr>
                <w:rFonts w:asciiTheme="minorHAnsi" w:hAnsiTheme="minorHAnsi" w:cs="Arial"/>
                <w:iCs/>
                <w:color w:val="000000" w:themeColor="text1"/>
                <w:sz w:val="18"/>
                <w:szCs w:val="18"/>
                <w:lang w:val="hr-HR"/>
              </w:rPr>
              <w:t>-</w:t>
            </w:r>
            <w:bookmarkEnd w:id="601"/>
          </w:p>
        </w:tc>
        <w:tc>
          <w:tcPr>
            <w:tcW w:w="593" w:type="pct"/>
            <w:tcBorders>
              <w:top w:val="nil"/>
              <w:left w:val="nil"/>
              <w:bottom w:val="single" w:sz="4" w:space="0" w:color="auto"/>
              <w:right w:val="nil"/>
            </w:tcBorders>
            <w:shd w:val="clear" w:color="auto" w:fill="auto"/>
            <w:vAlign w:val="bottom"/>
          </w:tcPr>
          <w:p w14:paraId="71D9969E" w14:textId="6DE26AB0"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602" w:name="_Toc67327317"/>
            <w:r>
              <w:rPr>
                <w:rFonts w:asciiTheme="minorHAnsi" w:hAnsiTheme="minorHAnsi" w:cs="Arial"/>
                <w:b/>
                <w:iCs/>
                <w:color w:val="000000" w:themeColor="text1"/>
                <w:sz w:val="18"/>
                <w:szCs w:val="18"/>
                <w:lang w:val="hr-HR"/>
              </w:rPr>
              <w:t>(16.964)</w:t>
            </w:r>
            <w:bookmarkEnd w:id="602"/>
          </w:p>
        </w:tc>
      </w:tr>
      <w:tr w:rsidR="00FC4986" w:rsidRPr="00037DCC" w14:paraId="63F52982" w14:textId="77777777" w:rsidTr="003C6BA3">
        <w:trPr>
          <w:trHeight w:val="227"/>
        </w:trPr>
        <w:tc>
          <w:tcPr>
            <w:tcW w:w="1444" w:type="pct"/>
            <w:vAlign w:val="bottom"/>
          </w:tcPr>
          <w:p w14:paraId="56165A2D" w14:textId="77777777" w:rsidR="00FC4986" w:rsidRPr="00037DCC" w:rsidRDefault="00FC4986" w:rsidP="00FC4986">
            <w:pPr>
              <w:pStyle w:val="TT"/>
              <w:spacing w:line="240" w:lineRule="exact"/>
              <w:rPr>
                <w:rFonts w:asciiTheme="minorHAnsi" w:hAnsiTheme="minorHAnsi" w:cs="Arial"/>
                <w:iCs/>
                <w:color w:val="000000" w:themeColor="text1"/>
                <w:sz w:val="18"/>
                <w:szCs w:val="18"/>
                <w:lang w:val="hr-HR"/>
              </w:rPr>
            </w:pPr>
            <w:bookmarkStart w:id="603" w:name="_Toc67327269"/>
            <w:r w:rsidRPr="00037DCC">
              <w:rPr>
                <w:rFonts w:asciiTheme="minorHAnsi" w:hAnsiTheme="minorHAnsi" w:cs="Arial"/>
                <w:iCs/>
                <w:color w:val="000000" w:themeColor="text1"/>
                <w:sz w:val="18"/>
                <w:szCs w:val="18"/>
                <w:lang w:val="hr-HR"/>
              </w:rPr>
              <w:t>Ukupna sveobuhvatna dobit</w:t>
            </w:r>
            <w:bookmarkEnd w:id="603"/>
          </w:p>
        </w:tc>
        <w:tc>
          <w:tcPr>
            <w:tcW w:w="592" w:type="pct"/>
            <w:tcBorders>
              <w:top w:val="nil"/>
              <w:left w:val="nil"/>
              <w:bottom w:val="single" w:sz="4" w:space="0" w:color="auto"/>
              <w:right w:val="nil"/>
            </w:tcBorders>
            <w:shd w:val="clear" w:color="auto" w:fill="auto"/>
            <w:vAlign w:val="bottom"/>
          </w:tcPr>
          <w:p w14:paraId="328E65B0" w14:textId="560ECC2B" w:rsidR="00FC4986" w:rsidRPr="00037DCC" w:rsidRDefault="00FC4986" w:rsidP="00FC4986">
            <w:pPr>
              <w:pStyle w:val="TT"/>
              <w:jc w:val="right"/>
              <w:rPr>
                <w:rFonts w:asciiTheme="minorHAnsi" w:hAnsiTheme="minorHAnsi" w:cs="Arial"/>
                <w:iCs/>
                <w:color w:val="000000" w:themeColor="text1"/>
                <w:sz w:val="18"/>
                <w:szCs w:val="18"/>
                <w:lang w:val="hr-HR"/>
              </w:rPr>
            </w:pPr>
            <w:bookmarkStart w:id="604" w:name="_Toc67327319"/>
            <w:r>
              <w:rPr>
                <w:rFonts w:asciiTheme="minorHAnsi" w:hAnsiTheme="minorHAnsi" w:cs="Arial"/>
                <w:iCs/>
                <w:color w:val="000000" w:themeColor="text1"/>
                <w:sz w:val="18"/>
                <w:szCs w:val="18"/>
                <w:lang w:val="hr-HR"/>
              </w:rPr>
              <w:t>-</w:t>
            </w:r>
            <w:bookmarkEnd w:id="604"/>
          </w:p>
        </w:tc>
        <w:tc>
          <w:tcPr>
            <w:tcW w:w="593" w:type="pct"/>
            <w:tcBorders>
              <w:top w:val="nil"/>
              <w:left w:val="nil"/>
              <w:bottom w:val="single" w:sz="4" w:space="0" w:color="auto"/>
              <w:right w:val="nil"/>
            </w:tcBorders>
            <w:shd w:val="clear" w:color="auto" w:fill="auto"/>
            <w:vAlign w:val="bottom"/>
          </w:tcPr>
          <w:p w14:paraId="1BDFD5A6" w14:textId="023A777F" w:rsidR="00FC4986" w:rsidRPr="00037DCC" w:rsidRDefault="00FC4986" w:rsidP="00FC4986">
            <w:pPr>
              <w:pStyle w:val="TT"/>
              <w:jc w:val="right"/>
              <w:rPr>
                <w:rFonts w:asciiTheme="minorHAnsi" w:hAnsiTheme="minorHAnsi" w:cs="Arial"/>
                <w:iCs/>
                <w:color w:val="000000" w:themeColor="text1"/>
                <w:sz w:val="18"/>
                <w:szCs w:val="18"/>
                <w:lang w:val="hr-HR"/>
              </w:rPr>
            </w:pPr>
            <w:bookmarkStart w:id="605" w:name="_Toc67327320"/>
            <w:r>
              <w:rPr>
                <w:rFonts w:asciiTheme="minorHAnsi" w:hAnsiTheme="minorHAnsi" w:cs="Arial"/>
                <w:iCs/>
                <w:color w:val="000000" w:themeColor="text1"/>
                <w:sz w:val="18"/>
                <w:szCs w:val="18"/>
                <w:lang w:val="hr-HR"/>
              </w:rPr>
              <w:t>-</w:t>
            </w:r>
            <w:bookmarkEnd w:id="605"/>
          </w:p>
        </w:tc>
        <w:tc>
          <w:tcPr>
            <w:tcW w:w="592" w:type="pct"/>
            <w:tcBorders>
              <w:top w:val="nil"/>
              <w:left w:val="nil"/>
              <w:bottom w:val="single" w:sz="4" w:space="0" w:color="auto"/>
              <w:right w:val="nil"/>
            </w:tcBorders>
            <w:shd w:val="clear" w:color="auto" w:fill="auto"/>
            <w:vAlign w:val="bottom"/>
          </w:tcPr>
          <w:p w14:paraId="75140A6F" w14:textId="60210056" w:rsidR="00FC4986" w:rsidRPr="00037DCC" w:rsidRDefault="00FC4986" w:rsidP="00FC4986">
            <w:pPr>
              <w:pStyle w:val="TT"/>
              <w:jc w:val="right"/>
              <w:rPr>
                <w:rFonts w:asciiTheme="minorHAnsi" w:hAnsiTheme="minorHAnsi" w:cs="Arial"/>
                <w:iCs/>
                <w:color w:val="000000" w:themeColor="text1"/>
                <w:sz w:val="18"/>
                <w:szCs w:val="18"/>
                <w:lang w:val="hr-HR"/>
              </w:rPr>
            </w:pPr>
            <w:bookmarkStart w:id="606" w:name="_Toc67327321"/>
            <w:r>
              <w:rPr>
                <w:rFonts w:asciiTheme="minorHAnsi" w:hAnsiTheme="minorHAnsi" w:cs="Arial"/>
                <w:iCs/>
                <w:color w:val="000000" w:themeColor="text1"/>
                <w:sz w:val="18"/>
                <w:szCs w:val="18"/>
                <w:lang w:val="hr-HR"/>
              </w:rPr>
              <w:t>(16.964)</w:t>
            </w:r>
            <w:bookmarkEnd w:id="606"/>
          </w:p>
        </w:tc>
        <w:tc>
          <w:tcPr>
            <w:tcW w:w="593" w:type="pct"/>
            <w:tcBorders>
              <w:top w:val="nil"/>
              <w:left w:val="nil"/>
              <w:bottom w:val="single" w:sz="4" w:space="0" w:color="auto"/>
              <w:right w:val="nil"/>
            </w:tcBorders>
            <w:shd w:val="clear" w:color="auto" w:fill="auto"/>
            <w:vAlign w:val="bottom"/>
          </w:tcPr>
          <w:p w14:paraId="1CE128F5" w14:textId="1C66600B" w:rsidR="00FC4986" w:rsidRPr="00037DCC" w:rsidRDefault="00FC4986" w:rsidP="00FC4986">
            <w:pPr>
              <w:pStyle w:val="TT"/>
              <w:jc w:val="right"/>
              <w:rPr>
                <w:rFonts w:asciiTheme="minorHAnsi" w:hAnsiTheme="minorHAnsi" w:cs="Arial"/>
                <w:iCs/>
                <w:color w:val="000000" w:themeColor="text1"/>
                <w:sz w:val="18"/>
                <w:szCs w:val="18"/>
                <w:lang w:val="hr-HR"/>
              </w:rPr>
            </w:pPr>
            <w:bookmarkStart w:id="607" w:name="_Toc67327322"/>
            <w:r>
              <w:rPr>
                <w:rFonts w:asciiTheme="minorHAnsi" w:hAnsiTheme="minorHAnsi" w:cs="Arial"/>
                <w:iCs/>
                <w:color w:val="000000" w:themeColor="text1"/>
                <w:sz w:val="18"/>
                <w:szCs w:val="18"/>
                <w:lang w:val="hr-HR"/>
              </w:rPr>
              <w:t>79.339</w:t>
            </w:r>
            <w:bookmarkEnd w:id="607"/>
          </w:p>
        </w:tc>
        <w:tc>
          <w:tcPr>
            <w:tcW w:w="592" w:type="pct"/>
            <w:tcBorders>
              <w:top w:val="nil"/>
              <w:left w:val="nil"/>
              <w:bottom w:val="single" w:sz="4" w:space="0" w:color="auto"/>
              <w:right w:val="nil"/>
            </w:tcBorders>
            <w:shd w:val="clear" w:color="auto" w:fill="auto"/>
            <w:vAlign w:val="bottom"/>
          </w:tcPr>
          <w:p w14:paraId="04ECF063" w14:textId="163EF56B" w:rsidR="00FC4986" w:rsidRPr="00037DCC" w:rsidRDefault="00FC4986" w:rsidP="00FC4986">
            <w:pPr>
              <w:pStyle w:val="TT"/>
              <w:jc w:val="right"/>
              <w:rPr>
                <w:rFonts w:ascii="Calibri" w:hAnsi="Calibri" w:cs="Calibri"/>
                <w:color w:val="000000" w:themeColor="text1"/>
                <w:sz w:val="18"/>
                <w:szCs w:val="18"/>
                <w:lang w:val="hr-HR"/>
              </w:rPr>
            </w:pPr>
            <w:bookmarkStart w:id="608" w:name="_Toc67327323"/>
            <w:r>
              <w:rPr>
                <w:rFonts w:asciiTheme="minorHAnsi" w:hAnsiTheme="minorHAnsi" w:cs="Arial"/>
                <w:iCs/>
                <w:color w:val="000000" w:themeColor="text1"/>
                <w:sz w:val="18"/>
                <w:szCs w:val="18"/>
                <w:lang w:val="hr-HR"/>
              </w:rPr>
              <w:t>-</w:t>
            </w:r>
            <w:bookmarkEnd w:id="608"/>
          </w:p>
        </w:tc>
        <w:tc>
          <w:tcPr>
            <w:tcW w:w="593" w:type="pct"/>
            <w:tcBorders>
              <w:top w:val="nil"/>
              <w:left w:val="nil"/>
              <w:bottom w:val="single" w:sz="4" w:space="0" w:color="auto"/>
              <w:right w:val="nil"/>
            </w:tcBorders>
            <w:shd w:val="clear" w:color="auto" w:fill="auto"/>
            <w:vAlign w:val="bottom"/>
          </w:tcPr>
          <w:p w14:paraId="10CEADFB" w14:textId="7856F341"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609" w:name="_Toc67327324"/>
            <w:r>
              <w:rPr>
                <w:rFonts w:asciiTheme="minorHAnsi" w:hAnsiTheme="minorHAnsi" w:cs="Arial"/>
                <w:b/>
                <w:iCs/>
                <w:color w:val="000000" w:themeColor="text1"/>
                <w:sz w:val="18"/>
                <w:szCs w:val="18"/>
                <w:lang w:val="hr-HR"/>
              </w:rPr>
              <w:t>62.375</w:t>
            </w:r>
            <w:bookmarkEnd w:id="609"/>
          </w:p>
        </w:tc>
      </w:tr>
      <w:tr w:rsidR="00FC4986" w:rsidRPr="00037DCC" w14:paraId="6867C443" w14:textId="77777777" w:rsidTr="003C6BA3">
        <w:trPr>
          <w:trHeight w:val="227"/>
        </w:trPr>
        <w:tc>
          <w:tcPr>
            <w:tcW w:w="1444" w:type="pct"/>
            <w:vAlign w:val="bottom"/>
          </w:tcPr>
          <w:p w14:paraId="4F464A53" w14:textId="77777777" w:rsidR="00FC4986" w:rsidRPr="00037DCC" w:rsidRDefault="00FC4986" w:rsidP="00FC4986">
            <w:pPr>
              <w:pStyle w:val="TT"/>
              <w:spacing w:line="240" w:lineRule="exact"/>
              <w:rPr>
                <w:rFonts w:asciiTheme="minorHAnsi" w:hAnsiTheme="minorHAnsi" w:cs="Arial"/>
                <w:iCs/>
                <w:color w:val="000000" w:themeColor="text1"/>
                <w:sz w:val="18"/>
                <w:szCs w:val="18"/>
                <w:lang w:val="hr-HR"/>
              </w:rPr>
            </w:pPr>
            <w:bookmarkStart w:id="610" w:name="_Toc67327276"/>
            <w:r w:rsidRPr="00037DCC">
              <w:rPr>
                <w:rFonts w:asciiTheme="minorHAnsi" w:hAnsiTheme="minorHAnsi" w:cs="Arial"/>
                <w:iCs/>
                <w:color w:val="000000" w:themeColor="text1"/>
                <w:sz w:val="18"/>
                <w:szCs w:val="18"/>
                <w:lang w:val="hr-HR"/>
              </w:rPr>
              <w:t>Tečajne razlike Garantni fond</w:t>
            </w:r>
            <w:bookmarkEnd w:id="610"/>
          </w:p>
        </w:tc>
        <w:tc>
          <w:tcPr>
            <w:tcW w:w="592" w:type="pct"/>
            <w:tcBorders>
              <w:top w:val="nil"/>
              <w:left w:val="nil"/>
              <w:bottom w:val="nil"/>
              <w:right w:val="nil"/>
            </w:tcBorders>
            <w:shd w:val="clear" w:color="auto" w:fill="auto"/>
            <w:vAlign w:val="bottom"/>
          </w:tcPr>
          <w:p w14:paraId="569E33C8" w14:textId="23911826" w:rsidR="00FC4986" w:rsidRPr="00037DCC" w:rsidRDefault="00FC4986" w:rsidP="00FC4986">
            <w:pPr>
              <w:pStyle w:val="TT"/>
              <w:jc w:val="right"/>
              <w:rPr>
                <w:rFonts w:asciiTheme="minorHAnsi" w:hAnsiTheme="minorHAnsi" w:cs="Arial"/>
                <w:color w:val="000000" w:themeColor="text1"/>
                <w:sz w:val="18"/>
                <w:szCs w:val="18"/>
                <w:lang w:val="hr-HR"/>
              </w:rPr>
            </w:pPr>
            <w:bookmarkStart w:id="611" w:name="_Toc67327326"/>
            <w:r>
              <w:rPr>
                <w:rFonts w:ascii="Calibri" w:hAnsi="Calibri" w:cs="Calibri"/>
                <w:color w:val="000000" w:themeColor="text1"/>
                <w:sz w:val="18"/>
                <w:szCs w:val="18"/>
                <w:lang w:val="hr-HR"/>
              </w:rPr>
              <w:t>-</w:t>
            </w:r>
            <w:bookmarkEnd w:id="611"/>
          </w:p>
        </w:tc>
        <w:tc>
          <w:tcPr>
            <w:tcW w:w="593" w:type="pct"/>
            <w:tcBorders>
              <w:top w:val="nil"/>
              <w:left w:val="nil"/>
              <w:bottom w:val="nil"/>
              <w:right w:val="nil"/>
            </w:tcBorders>
            <w:shd w:val="clear" w:color="auto" w:fill="auto"/>
            <w:vAlign w:val="bottom"/>
          </w:tcPr>
          <w:p w14:paraId="0E357380" w14:textId="23E5F11A" w:rsidR="00FC4986" w:rsidRPr="00037DCC" w:rsidRDefault="00FC4986" w:rsidP="00FC4986">
            <w:pPr>
              <w:pStyle w:val="TT"/>
              <w:jc w:val="right"/>
              <w:rPr>
                <w:rFonts w:asciiTheme="minorHAnsi" w:hAnsiTheme="minorHAnsi" w:cs="Arial"/>
                <w:color w:val="000000" w:themeColor="text1"/>
                <w:sz w:val="18"/>
                <w:szCs w:val="18"/>
                <w:lang w:val="hr-HR"/>
              </w:rPr>
            </w:pPr>
            <w:bookmarkStart w:id="612" w:name="_Toc67327327"/>
            <w:r>
              <w:rPr>
                <w:rFonts w:ascii="Calibri" w:hAnsi="Calibri" w:cs="Calibri"/>
                <w:color w:val="000000" w:themeColor="text1"/>
                <w:sz w:val="18"/>
                <w:szCs w:val="18"/>
                <w:lang w:val="hr-HR"/>
              </w:rPr>
              <w:t>-</w:t>
            </w:r>
            <w:bookmarkEnd w:id="612"/>
          </w:p>
        </w:tc>
        <w:tc>
          <w:tcPr>
            <w:tcW w:w="592" w:type="pct"/>
            <w:tcBorders>
              <w:top w:val="nil"/>
              <w:left w:val="nil"/>
              <w:bottom w:val="nil"/>
              <w:right w:val="nil"/>
            </w:tcBorders>
            <w:shd w:val="clear" w:color="auto" w:fill="auto"/>
            <w:vAlign w:val="bottom"/>
          </w:tcPr>
          <w:p w14:paraId="339CA1EF" w14:textId="285B5F1D" w:rsidR="00FC4986" w:rsidRPr="00037DCC" w:rsidRDefault="00FC4986" w:rsidP="00FC4986">
            <w:pPr>
              <w:pStyle w:val="TT"/>
              <w:jc w:val="right"/>
              <w:rPr>
                <w:rFonts w:asciiTheme="minorHAnsi" w:hAnsiTheme="minorHAnsi" w:cs="Arial"/>
                <w:color w:val="000000" w:themeColor="text1"/>
                <w:sz w:val="18"/>
                <w:szCs w:val="18"/>
                <w:lang w:val="hr-HR"/>
              </w:rPr>
            </w:pPr>
            <w:bookmarkStart w:id="613" w:name="_Toc67327328"/>
            <w:r>
              <w:rPr>
                <w:rFonts w:ascii="Calibri" w:hAnsi="Calibri" w:cs="Calibri"/>
                <w:color w:val="000000" w:themeColor="text1"/>
                <w:sz w:val="18"/>
                <w:szCs w:val="18"/>
                <w:lang w:val="hr-HR"/>
              </w:rPr>
              <w:t>-</w:t>
            </w:r>
            <w:bookmarkEnd w:id="613"/>
          </w:p>
        </w:tc>
        <w:tc>
          <w:tcPr>
            <w:tcW w:w="593" w:type="pct"/>
            <w:tcBorders>
              <w:top w:val="nil"/>
              <w:left w:val="nil"/>
              <w:bottom w:val="nil"/>
              <w:right w:val="nil"/>
            </w:tcBorders>
            <w:shd w:val="clear" w:color="auto" w:fill="auto"/>
            <w:vAlign w:val="bottom"/>
          </w:tcPr>
          <w:p w14:paraId="1AFD1CA7" w14:textId="03287B3E" w:rsidR="00FC4986" w:rsidRPr="00037DCC" w:rsidRDefault="00FC4986" w:rsidP="00FC4986">
            <w:pPr>
              <w:pStyle w:val="TT"/>
              <w:jc w:val="right"/>
              <w:rPr>
                <w:rFonts w:asciiTheme="minorHAnsi" w:hAnsiTheme="minorHAnsi" w:cs="Arial"/>
                <w:color w:val="000000" w:themeColor="text1"/>
                <w:sz w:val="18"/>
                <w:szCs w:val="18"/>
                <w:lang w:val="hr-HR"/>
              </w:rPr>
            </w:pPr>
            <w:bookmarkStart w:id="614" w:name="_Toc67327329"/>
            <w:r>
              <w:rPr>
                <w:rFonts w:ascii="Calibri" w:hAnsi="Calibri" w:cs="Calibri"/>
                <w:color w:val="000000" w:themeColor="text1"/>
                <w:sz w:val="18"/>
                <w:szCs w:val="18"/>
                <w:lang w:val="hr-HR"/>
              </w:rPr>
              <w:t>-</w:t>
            </w:r>
            <w:bookmarkEnd w:id="614"/>
          </w:p>
        </w:tc>
        <w:tc>
          <w:tcPr>
            <w:tcW w:w="592" w:type="pct"/>
            <w:tcBorders>
              <w:top w:val="nil"/>
              <w:left w:val="nil"/>
              <w:bottom w:val="nil"/>
              <w:right w:val="nil"/>
            </w:tcBorders>
            <w:shd w:val="clear" w:color="auto" w:fill="auto"/>
            <w:vAlign w:val="bottom"/>
          </w:tcPr>
          <w:p w14:paraId="7B40E970" w14:textId="56B1FD8E" w:rsidR="00FC4986" w:rsidRPr="00037DCC" w:rsidRDefault="00FC4986" w:rsidP="00FC4986">
            <w:pPr>
              <w:pStyle w:val="TT"/>
              <w:jc w:val="right"/>
              <w:rPr>
                <w:rFonts w:asciiTheme="minorHAnsi" w:hAnsiTheme="minorHAnsi" w:cs="Arial"/>
                <w:color w:val="000000" w:themeColor="text1"/>
                <w:sz w:val="18"/>
                <w:szCs w:val="18"/>
                <w:lang w:val="hr-HR"/>
              </w:rPr>
            </w:pPr>
            <w:bookmarkStart w:id="615" w:name="_Toc67327330"/>
            <w:r>
              <w:rPr>
                <w:rFonts w:ascii="Calibri" w:hAnsi="Calibri" w:cs="Calibri"/>
                <w:color w:val="000000" w:themeColor="text1"/>
                <w:sz w:val="18"/>
                <w:szCs w:val="18"/>
                <w:lang w:val="hr-HR"/>
              </w:rPr>
              <w:t>155</w:t>
            </w:r>
            <w:bookmarkEnd w:id="615"/>
          </w:p>
        </w:tc>
        <w:tc>
          <w:tcPr>
            <w:tcW w:w="593" w:type="pct"/>
            <w:tcBorders>
              <w:top w:val="nil"/>
              <w:left w:val="nil"/>
              <w:bottom w:val="nil"/>
              <w:right w:val="nil"/>
            </w:tcBorders>
            <w:shd w:val="clear" w:color="auto" w:fill="auto"/>
            <w:vAlign w:val="bottom"/>
          </w:tcPr>
          <w:p w14:paraId="0448656D" w14:textId="4581574B" w:rsidR="00FC4986" w:rsidRPr="00037DCC" w:rsidRDefault="00FC4986" w:rsidP="00FC4986">
            <w:pPr>
              <w:pStyle w:val="TT"/>
              <w:jc w:val="right"/>
              <w:rPr>
                <w:rFonts w:asciiTheme="minorHAnsi" w:hAnsiTheme="minorHAnsi" w:cs="Arial"/>
                <w:b/>
                <w:color w:val="000000" w:themeColor="text1"/>
                <w:sz w:val="18"/>
                <w:szCs w:val="18"/>
                <w:lang w:val="hr-HR"/>
              </w:rPr>
            </w:pPr>
            <w:bookmarkStart w:id="616" w:name="_Toc67327331"/>
            <w:r>
              <w:rPr>
                <w:rFonts w:ascii="Calibri" w:hAnsi="Calibri" w:cs="Calibri"/>
                <w:b/>
                <w:color w:val="000000" w:themeColor="text1"/>
                <w:sz w:val="18"/>
                <w:szCs w:val="18"/>
                <w:lang w:val="hr-HR"/>
              </w:rPr>
              <w:t>155</w:t>
            </w:r>
            <w:bookmarkEnd w:id="616"/>
          </w:p>
        </w:tc>
      </w:tr>
      <w:tr w:rsidR="00FC4986" w:rsidRPr="00037DCC" w14:paraId="53A229C9" w14:textId="77777777" w:rsidTr="003C6BA3">
        <w:trPr>
          <w:trHeight w:val="565"/>
        </w:trPr>
        <w:tc>
          <w:tcPr>
            <w:tcW w:w="1444" w:type="pct"/>
            <w:vAlign w:val="bottom"/>
          </w:tcPr>
          <w:p w14:paraId="6FE12AFC" w14:textId="77777777" w:rsidR="00FC4986" w:rsidRPr="00037DCC" w:rsidRDefault="00FC4986" w:rsidP="00FC4986">
            <w:pPr>
              <w:pStyle w:val="TT"/>
              <w:spacing w:line="240" w:lineRule="exact"/>
              <w:rPr>
                <w:rFonts w:asciiTheme="minorHAnsi" w:hAnsiTheme="minorHAnsi" w:cs="Arial"/>
                <w:i/>
                <w:iCs/>
                <w:color w:val="000000" w:themeColor="text1"/>
                <w:sz w:val="18"/>
                <w:szCs w:val="18"/>
                <w:lang w:val="hr-HR"/>
              </w:rPr>
            </w:pPr>
            <w:bookmarkStart w:id="617" w:name="_Toc67327283"/>
            <w:r w:rsidRPr="00037DCC">
              <w:rPr>
                <w:rFonts w:asciiTheme="minorHAnsi" w:hAnsiTheme="minorHAnsi" w:cs="Arial"/>
                <w:iCs/>
                <w:color w:val="000000" w:themeColor="text1"/>
                <w:sz w:val="18"/>
                <w:szCs w:val="18"/>
                <w:lang w:val="hr-HR"/>
              </w:rPr>
              <w:t>Uplate u osnivački kapital iz državnog proračuna</w:t>
            </w:r>
            <w:bookmarkEnd w:id="617"/>
            <w:r w:rsidRPr="00037DCC">
              <w:rPr>
                <w:rFonts w:asciiTheme="minorHAnsi" w:hAnsiTheme="minorHAnsi" w:cs="Arial"/>
                <w:iCs/>
                <w:color w:val="000000" w:themeColor="text1"/>
                <w:sz w:val="18"/>
                <w:szCs w:val="18"/>
                <w:lang w:val="hr-HR"/>
              </w:rPr>
              <w:t xml:space="preserve"> </w:t>
            </w:r>
          </w:p>
        </w:tc>
        <w:tc>
          <w:tcPr>
            <w:tcW w:w="592" w:type="pct"/>
            <w:tcBorders>
              <w:top w:val="nil"/>
              <w:left w:val="nil"/>
              <w:bottom w:val="nil"/>
              <w:right w:val="nil"/>
            </w:tcBorders>
            <w:shd w:val="clear" w:color="auto" w:fill="auto"/>
            <w:vAlign w:val="bottom"/>
          </w:tcPr>
          <w:p w14:paraId="2C3AEDEC" w14:textId="7F5623E9" w:rsidR="00FC4986" w:rsidRPr="00037DCC" w:rsidRDefault="00FC4986" w:rsidP="00FC4986">
            <w:pPr>
              <w:pStyle w:val="TT"/>
              <w:jc w:val="right"/>
              <w:rPr>
                <w:rFonts w:asciiTheme="minorHAnsi" w:hAnsiTheme="minorHAnsi" w:cs="Arial"/>
                <w:iCs/>
                <w:color w:val="000000" w:themeColor="text1"/>
                <w:sz w:val="18"/>
                <w:szCs w:val="18"/>
                <w:lang w:val="hr-HR"/>
              </w:rPr>
            </w:pPr>
            <w:bookmarkStart w:id="618" w:name="_Toc67327333"/>
            <w:r>
              <w:rPr>
                <w:rFonts w:asciiTheme="minorHAnsi" w:hAnsiTheme="minorHAnsi" w:cs="Arial"/>
                <w:iCs/>
                <w:color w:val="000000" w:themeColor="text1"/>
                <w:sz w:val="18"/>
                <w:szCs w:val="18"/>
                <w:lang w:val="hr-HR"/>
              </w:rPr>
              <w:t>25.000</w:t>
            </w:r>
            <w:bookmarkEnd w:id="618"/>
          </w:p>
        </w:tc>
        <w:tc>
          <w:tcPr>
            <w:tcW w:w="593" w:type="pct"/>
            <w:tcBorders>
              <w:top w:val="nil"/>
              <w:left w:val="nil"/>
              <w:bottom w:val="nil"/>
              <w:right w:val="nil"/>
            </w:tcBorders>
            <w:shd w:val="clear" w:color="auto" w:fill="auto"/>
            <w:vAlign w:val="bottom"/>
          </w:tcPr>
          <w:p w14:paraId="6BC6519F" w14:textId="470EFC0F" w:rsidR="00FC4986" w:rsidRPr="00037DCC" w:rsidRDefault="00FC4986" w:rsidP="00FC4986">
            <w:pPr>
              <w:pStyle w:val="TT"/>
              <w:jc w:val="right"/>
              <w:rPr>
                <w:rFonts w:asciiTheme="minorHAnsi" w:hAnsiTheme="minorHAnsi" w:cs="Arial"/>
                <w:iCs/>
                <w:color w:val="000000" w:themeColor="text1"/>
                <w:sz w:val="18"/>
                <w:szCs w:val="18"/>
                <w:lang w:val="hr-HR"/>
              </w:rPr>
            </w:pPr>
            <w:bookmarkStart w:id="619" w:name="_Toc67327334"/>
            <w:r>
              <w:rPr>
                <w:rFonts w:asciiTheme="minorHAnsi" w:hAnsiTheme="minorHAnsi" w:cs="Arial"/>
                <w:iCs/>
                <w:color w:val="000000" w:themeColor="text1"/>
                <w:sz w:val="18"/>
                <w:szCs w:val="18"/>
                <w:lang w:val="hr-HR"/>
              </w:rPr>
              <w:t>-</w:t>
            </w:r>
            <w:bookmarkEnd w:id="619"/>
          </w:p>
        </w:tc>
        <w:tc>
          <w:tcPr>
            <w:tcW w:w="592" w:type="pct"/>
            <w:tcBorders>
              <w:top w:val="nil"/>
              <w:left w:val="nil"/>
              <w:bottom w:val="nil"/>
              <w:right w:val="nil"/>
            </w:tcBorders>
            <w:shd w:val="clear" w:color="auto" w:fill="auto"/>
            <w:vAlign w:val="bottom"/>
          </w:tcPr>
          <w:p w14:paraId="32362744" w14:textId="0E056371" w:rsidR="00FC4986" w:rsidRPr="00037DCC" w:rsidRDefault="00FC4986" w:rsidP="00FC4986">
            <w:pPr>
              <w:pStyle w:val="TT"/>
              <w:jc w:val="right"/>
              <w:rPr>
                <w:rFonts w:asciiTheme="minorHAnsi" w:hAnsiTheme="minorHAnsi" w:cs="Arial"/>
                <w:iCs/>
                <w:color w:val="000000" w:themeColor="text1"/>
                <w:sz w:val="18"/>
                <w:szCs w:val="18"/>
                <w:lang w:val="hr-HR"/>
              </w:rPr>
            </w:pPr>
            <w:bookmarkStart w:id="620" w:name="_Toc67327335"/>
            <w:r>
              <w:rPr>
                <w:rFonts w:asciiTheme="minorHAnsi" w:hAnsiTheme="minorHAnsi" w:cs="Arial"/>
                <w:iCs/>
                <w:color w:val="000000" w:themeColor="text1"/>
                <w:sz w:val="18"/>
                <w:szCs w:val="18"/>
                <w:lang w:val="hr-HR"/>
              </w:rPr>
              <w:t>-</w:t>
            </w:r>
            <w:bookmarkEnd w:id="620"/>
          </w:p>
        </w:tc>
        <w:tc>
          <w:tcPr>
            <w:tcW w:w="593" w:type="pct"/>
            <w:tcBorders>
              <w:top w:val="nil"/>
              <w:left w:val="nil"/>
              <w:bottom w:val="nil"/>
              <w:right w:val="nil"/>
            </w:tcBorders>
            <w:shd w:val="clear" w:color="auto" w:fill="auto"/>
            <w:vAlign w:val="bottom"/>
          </w:tcPr>
          <w:p w14:paraId="628D21C2" w14:textId="37D1D8B8" w:rsidR="00FC4986" w:rsidRPr="00037DCC" w:rsidRDefault="00FC4986" w:rsidP="00FC4986">
            <w:pPr>
              <w:pStyle w:val="TT"/>
              <w:jc w:val="right"/>
              <w:rPr>
                <w:rFonts w:asciiTheme="minorHAnsi" w:hAnsiTheme="minorHAnsi" w:cs="Arial"/>
                <w:iCs/>
                <w:color w:val="000000" w:themeColor="text1"/>
                <w:sz w:val="18"/>
                <w:szCs w:val="18"/>
                <w:lang w:val="hr-HR"/>
              </w:rPr>
            </w:pPr>
            <w:bookmarkStart w:id="621" w:name="_Toc67327336"/>
            <w:r>
              <w:rPr>
                <w:rFonts w:asciiTheme="minorHAnsi" w:hAnsiTheme="minorHAnsi" w:cs="Arial"/>
                <w:iCs/>
                <w:color w:val="000000" w:themeColor="text1"/>
                <w:sz w:val="18"/>
                <w:szCs w:val="18"/>
                <w:lang w:val="hr-HR"/>
              </w:rPr>
              <w:t>-</w:t>
            </w:r>
            <w:bookmarkEnd w:id="621"/>
          </w:p>
        </w:tc>
        <w:tc>
          <w:tcPr>
            <w:tcW w:w="592" w:type="pct"/>
            <w:tcBorders>
              <w:top w:val="nil"/>
              <w:left w:val="nil"/>
              <w:bottom w:val="nil"/>
              <w:right w:val="nil"/>
            </w:tcBorders>
            <w:shd w:val="clear" w:color="auto" w:fill="auto"/>
            <w:vAlign w:val="bottom"/>
          </w:tcPr>
          <w:p w14:paraId="5B55094F" w14:textId="60BCE362" w:rsidR="00FC4986" w:rsidRPr="00E76F4B" w:rsidRDefault="00FC4986" w:rsidP="00FC4986">
            <w:pPr>
              <w:pStyle w:val="TT"/>
              <w:jc w:val="right"/>
              <w:rPr>
                <w:rFonts w:asciiTheme="minorHAnsi" w:hAnsiTheme="minorHAnsi" w:cs="Arial"/>
                <w:color w:val="000000" w:themeColor="text1"/>
                <w:sz w:val="18"/>
                <w:szCs w:val="18"/>
                <w:lang w:val="hr-HR"/>
              </w:rPr>
            </w:pPr>
            <w:bookmarkStart w:id="622" w:name="_Toc67327337"/>
            <w:r>
              <w:rPr>
                <w:rFonts w:asciiTheme="minorHAnsi" w:hAnsiTheme="minorHAnsi" w:cs="Arial"/>
                <w:iCs/>
                <w:color w:val="000000" w:themeColor="text1"/>
                <w:sz w:val="18"/>
                <w:szCs w:val="18"/>
                <w:lang w:val="hr-HR"/>
              </w:rPr>
              <w:t>-</w:t>
            </w:r>
            <w:bookmarkEnd w:id="622"/>
          </w:p>
        </w:tc>
        <w:tc>
          <w:tcPr>
            <w:tcW w:w="593" w:type="pct"/>
            <w:tcBorders>
              <w:top w:val="nil"/>
              <w:left w:val="nil"/>
              <w:bottom w:val="nil"/>
              <w:right w:val="nil"/>
            </w:tcBorders>
            <w:shd w:val="clear" w:color="auto" w:fill="auto"/>
            <w:vAlign w:val="bottom"/>
          </w:tcPr>
          <w:p w14:paraId="685302E0" w14:textId="51CC6487"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623" w:name="_Toc67327338"/>
            <w:r>
              <w:rPr>
                <w:rFonts w:asciiTheme="minorHAnsi" w:hAnsiTheme="minorHAnsi" w:cs="Arial"/>
                <w:b/>
                <w:iCs/>
                <w:color w:val="000000" w:themeColor="text1"/>
                <w:sz w:val="18"/>
                <w:szCs w:val="18"/>
                <w:lang w:val="hr-HR"/>
              </w:rPr>
              <w:t>25.000</w:t>
            </w:r>
            <w:bookmarkEnd w:id="623"/>
          </w:p>
        </w:tc>
      </w:tr>
      <w:tr w:rsidR="00FC4986" w:rsidRPr="00037DCC" w14:paraId="3DAC55AF" w14:textId="77777777" w:rsidTr="00646FDF">
        <w:trPr>
          <w:trHeight w:val="244"/>
        </w:trPr>
        <w:tc>
          <w:tcPr>
            <w:tcW w:w="1444" w:type="pct"/>
            <w:vAlign w:val="bottom"/>
          </w:tcPr>
          <w:p w14:paraId="0F29D8C4" w14:textId="57235903" w:rsidR="00FC4986" w:rsidRPr="00037DCC" w:rsidRDefault="00FC4986" w:rsidP="00FC4986">
            <w:pPr>
              <w:pStyle w:val="TT"/>
              <w:spacing w:line="240" w:lineRule="exact"/>
              <w:rPr>
                <w:rFonts w:asciiTheme="minorHAnsi" w:hAnsiTheme="minorHAnsi" w:cs="Arial"/>
                <w:i/>
                <w:iCs/>
                <w:color w:val="000000" w:themeColor="text1"/>
                <w:sz w:val="18"/>
                <w:szCs w:val="18"/>
                <w:lang w:val="hr-HR"/>
              </w:rPr>
            </w:pPr>
            <w:bookmarkStart w:id="624" w:name="_Toc67327290"/>
            <w:r w:rsidRPr="00037DCC">
              <w:rPr>
                <w:rFonts w:asciiTheme="minorHAnsi" w:hAnsiTheme="minorHAnsi" w:cs="Arial"/>
                <w:iCs/>
                <w:color w:val="000000" w:themeColor="text1"/>
                <w:sz w:val="18"/>
                <w:szCs w:val="18"/>
                <w:lang w:val="hr-HR"/>
              </w:rPr>
              <w:t>Prijenos dobiti iz 201</w:t>
            </w:r>
            <w:r>
              <w:rPr>
                <w:rFonts w:asciiTheme="minorHAnsi" w:hAnsiTheme="minorHAnsi" w:cs="Arial"/>
                <w:iCs/>
                <w:color w:val="000000" w:themeColor="text1"/>
                <w:sz w:val="18"/>
                <w:szCs w:val="18"/>
                <w:lang w:val="hr-HR"/>
              </w:rPr>
              <w:t>9</w:t>
            </w:r>
            <w:r w:rsidRPr="00037DCC">
              <w:rPr>
                <w:rFonts w:asciiTheme="minorHAnsi" w:hAnsiTheme="minorHAnsi" w:cs="Arial"/>
                <w:iCs/>
                <w:color w:val="000000" w:themeColor="text1"/>
                <w:sz w:val="18"/>
                <w:szCs w:val="18"/>
                <w:lang w:val="hr-HR"/>
              </w:rPr>
              <w:t>. godine u zadržanu dobit</w:t>
            </w:r>
            <w:bookmarkEnd w:id="624"/>
            <w:r w:rsidRPr="00037DCC">
              <w:rPr>
                <w:rFonts w:asciiTheme="minorHAnsi" w:hAnsiTheme="minorHAnsi" w:cs="Arial"/>
                <w:iCs/>
                <w:color w:val="000000" w:themeColor="text1"/>
                <w:sz w:val="18"/>
                <w:szCs w:val="18"/>
                <w:lang w:val="hr-HR"/>
              </w:rPr>
              <w:t xml:space="preserve"> </w:t>
            </w:r>
          </w:p>
        </w:tc>
        <w:tc>
          <w:tcPr>
            <w:tcW w:w="592" w:type="pct"/>
            <w:tcBorders>
              <w:top w:val="nil"/>
              <w:left w:val="nil"/>
              <w:bottom w:val="single" w:sz="4" w:space="0" w:color="auto"/>
              <w:right w:val="nil"/>
            </w:tcBorders>
            <w:shd w:val="clear" w:color="auto" w:fill="auto"/>
            <w:vAlign w:val="bottom"/>
          </w:tcPr>
          <w:p w14:paraId="536D9B63" w14:textId="1DC0D203" w:rsidR="00FC4986" w:rsidRPr="00037DCC" w:rsidRDefault="00FC4986" w:rsidP="00FC4986">
            <w:pPr>
              <w:pStyle w:val="TT"/>
              <w:jc w:val="right"/>
              <w:rPr>
                <w:rFonts w:asciiTheme="minorHAnsi" w:hAnsiTheme="minorHAnsi" w:cs="Arial"/>
                <w:iCs/>
                <w:color w:val="000000" w:themeColor="text1"/>
                <w:sz w:val="18"/>
                <w:szCs w:val="18"/>
                <w:lang w:val="hr-HR"/>
              </w:rPr>
            </w:pPr>
            <w:bookmarkStart w:id="625" w:name="_Toc67327340"/>
            <w:r>
              <w:rPr>
                <w:rFonts w:asciiTheme="minorHAnsi" w:hAnsiTheme="minorHAnsi" w:cs="Arial"/>
                <w:iCs/>
                <w:color w:val="000000" w:themeColor="text1"/>
                <w:sz w:val="18"/>
                <w:szCs w:val="18"/>
                <w:lang w:val="hr-HR"/>
              </w:rPr>
              <w:t>-</w:t>
            </w:r>
            <w:bookmarkEnd w:id="625"/>
          </w:p>
        </w:tc>
        <w:tc>
          <w:tcPr>
            <w:tcW w:w="593" w:type="pct"/>
            <w:tcBorders>
              <w:top w:val="nil"/>
              <w:left w:val="nil"/>
              <w:bottom w:val="single" w:sz="4" w:space="0" w:color="auto"/>
              <w:right w:val="nil"/>
            </w:tcBorders>
            <w:shd w:val="clear" w:color="auto" w:fill="auto"/>
            <w:vAlign w:val="bottom"/>
          </w:tcPr>
          <w:p w14:paraId="2EEF0A0B" w14:textId="4B8E5339" w:rsidR="00FC4986" w:rsidRPr="00037DCC" w:rsidRDefault="00FC4986" w:rsidP="00FC4986">
            <w:pPr>
              <w:pStyle w:val="TT"/>
              <w:jc w:val="right"/>
              <w:rPr>
                <w:rFonts w:asciiTheme="minorHAnsi" w:hAnsiTheme="minorHAnsi" w:cs="Arial"/>
                <w:iCs/>
                <w:color w:val="000000" w:themeColor="text1"/>
                <w:sz w:val="18"/>
                <w:szCs w:val="18"/>
                <w:lang w:val="hr-HR"/>
              </w:rPr>
            </w:pPr>
            <w:bookmarkStart w:id="626" w:name="_Toc67327341"/>
            <w:r>
              <w:rPr>
                <w:rFonts w:asciiTheme="minorHAnsi" w:hAnsiTheme="minorHAnsi" w:cs="Arial"/>
                <w:iCs/>
                <w:color w:val="000000" w:themeColor="text1"/>
                <w:sz w:val="18"/>
                <w:szCs w:val="18"/>
                <w:lang w:val="hr-HR"/>
              </w:rPr>
              <w:t>155.050</w:t>
            </w:r>
            <w:bookmarkEnd w:id="626"/>
          </w:p>
        </w:tc>
        <w:tc>
          <w:tcPr>
            <w:tcW w:w="592" w:type="pct"/>
            <w:tcBorders>
              <w:top w:val="nil"/>
              <w:left w:val="nil"/>
              <w:bottom w:val="single" w:sz="4" w:space="0" w:color="auto"/>
              <w:right w:val="nil"/>
            </w:tcBorders>
            <w:shd w:val="clear" w:color="auto" w:fill="auto"/>
            <w:vAlign w:val="bottom"/>
          </w:tcPr>
          <w:p w14:paraId="2361231C" w14:textId="70C856E9" w:rsidR="00FC4986" w:rsidRPr="00037DCC" w:rsidRDefault="00FC4986" w:rsidP="00FC4986">
            <w:pPr>
              <w:pStyle w:val="TT"/>
              <w:jc w:val="right"/>
              <w:rPr>
                <w:rFonts w:asciiTheme="minorHAnsi" w:hAnsiTheme="minorHAnsi" w:cs="Arial"/>
                <w:iCs/>
                <w:color w:val="000000" w:themeColor="text1"/>
                <w:sz w:val="18"/>
                <w:szCs w:val="18"/>
                <w:lang w:val="hr-HR"/>
              </w:rPr>
            </w:pPr>
            <w:bookmarkStart w:id="627" w:name="_Toc67327342"/>
            <w:r>
              <w:rPr>
                <w:rFonts w:asciiTheme="minorHAnsi" w:hAnsiTheme="minorHAnsi" w:cs="Arial"/>
                <w:iCs/>
                <w:color w:val="000000" w:themeColor="text1"/>
                <w:sz w:val="18"/>
                <w:szCs w:val="18"/>
                <w:lang w:val="hr-HR"/>
              </w:rPr>
              <w:t>-</w:t>
            </w:r>
            <w:bookmarkEnd w:id="627"/>
          </w:p>
        </w:tc>
        <w:tc>
          <w:tcPr>
            <w:tcW w:w="593" w:type="pct"/>
            <w:tcBorders>
              <w:top w:val="nil"/>
              <w:left w:val="nil"/>
              <w:bottom w:val="single" w:sz="4" w:space="0" w:color="auto"/>
              <w:right w:val="nil"/>
            </w:tcBorders>
            <w:shd w:val="clear" w:color="auto" w:fill="auto"/>
            <w:vAlign w:val="bottom"/>
          </w:tcPr>
          <w:p w14:paraId="608CBE37" w14:textId="33E4C391" w:rsidR="00FC4986" w:rsidRPr="00037DCC" w:rsidRDefault="00FC4986" w:rsidP="00FC4986">
            <w:pPr>
              <w:pStyle w:val="TT"/>
              <w:jc w:val="right"/>
              <w:rPr>
                <w:rFonts w:asciiTheme="minorHAnsi" w:hAnsiTheme="minorHAnsi" w:cs="Arial"/>
                <w:iCs/>
                <w:color w:val="000000" w:themeColor="text1"/>
                <w:sz w:val="18"/>
                <w:szCs w:val="18"/>
                <w:lang w:val="hr-HR"/>
              </w:rPr>
            </w:pPr>
            <w:bookmarkStart w:id="628" w:name="_Toc67327343"/>
            <w:r>
              <w:rPr>
                <w:rFonts w:asciiTheme="minorHAnsi" w:hAnsiTheme="minorHAnsi" w:cs="Arial"/>
                <w:iCs/>
                <w:color w:val="000000" w:themeColor="text1"/>
                <w:sz w:val="18"/>
                <w:szCs w:val="18"/>
                <w:lang w:val="hr-HR"/>
              </w:rPr>
              <w:t>(155.050)</w:t>
            </w:r>
            <w:bookmarkEnd w:id="628"/>
          </w:p>
        </w:tc>
        <w:tc>
          <w:tcPr>
            <w:tcW w:w="592" w:type="pct"/>
            <w:tcBorders>
              <w:top w:val="nil"/>
              <w:left w:val="nil"/>
              <w:bottom w:val="single" w:sz="4" w:space="0" w:color="auto"/>
              <w:right w:val="nil"/>
            </w:tcBorders>
            <w:shd w:val="clear" w:color="auto" w:fill="auto"/>
            <w:vAlign w:val="bottom"/>
          </w:tcPr>
          <w:p w14:paraId="126A240B" w14:textId="379E5FBD" w:rsidR="00FC4986" w:rsidRPr="00E76F4B" w:rsidRDefault="00FC4986" w:rsidP="00FC4986">
            <w:pPr>
              <w:pStyle w:val="TT"/>
              <w:jc w:val="right"/>
              <w:rPr>
                <w:rFonts w:asciiTheme="minorHAnsi" w:hAnsiTheme="minorHAnsi" w:cs="Arial"/>
                <w:color w:val="000000" w:themeColor="text1"/>
                <w:sz w:val="18"/>
                <w:szCs w:val="18"/>
                <w:lang w:val="hr-HR"/>
              </w:rPr>
            </w:pPr>
            <w:bookmarkStart w:id="629" w:name="_Toc67327344"/>
            <w:r>
              <w:rPr>
                <w:rFonts w:asciiTheme="minorHAnsi" w:hAnsiTheme="minorHAnsi" w:cs="Arial"/>
                <w:iCs/>
                <w:color w:val="000000" w:themeColor="text1"/>
                <w:sz w:val="18"/>
                <w:szCs w:val="18"/>
                <w:lang w:val="hr-HR"/>
              </w:rPr>
              <w:t>-</w:t>
            </w:r>
            <w:bookmarkEnd w:id="629"/>
          </w:p>
        </w:tc>
        <w:tc>
          <w:tcPr>
            <w:tcW w:w="593" w:type="pct"/>
            <w:tcBorders>
              <w:top w:val="nil"/>
              <w:left w:val="nil"/>
              <w:bottom w:val="single" w:sz="4" w:space="0" w:color="auto"/>
              <w:right w:val="nil"/>
            </w:tcBorders>
            <w:shd w:val="clear" w:color="auto" w:fill="auto"/>
            <w:vAlign w:val="bottom"/>
          </w:tcPr>
          <w:p w14:paraId="0CF5683B" w14:textId="0D803A08" w:rsidR="00FC4986" w:rsidRPr="00037DCC" w:rsidRDefault="00FC4986" w:rsidP="00FC4986">
            <w:pPr>
              <w:pStyle w:val="TT"/>
              <w:jc w:val="right"/>
              <w:rPr>
                <w:rFonts w:asciiTheme="minorHAnsi" w:hAnsiTheme="minorHAnsi" w:cs="Arial"/>
                <w:b/>
                <w:iCs/>
                <w:color w:val="000000" w:themeColor="text1"/>
                <w:sz w:val="18"/>
                <w:szCs w:val="18"/>
                <w:lang w:val="hr-HR"/>
              </w:rPr>
            </w:pPr>
            <w:bookmarkStart w:id="630" w:name="_Toc67327345"/>
            <w:r>
              <w:rPr>
                <w:rFonts w:asciiTheme="minorHAnsi" w:hAnsiTheme="minorHAnsi" w:cs="Arial"/>
                <w:b/>
                <w:iCs/>
                <w:color w:val="000000" w:themeColor="text1"/>
                <w:sz w:val="18"/>
                <w:szCs w:val="18"/>
                <w:lang w:val="hr-HR"/>
              </w:rPr>
              <w:t>-</w:t>
            </w:r>
            <w:bookmarkEnd w:id="630"/>
          </w:p>
        </w:tc>
      </w:tr>
      <w:tr w:rsidR="00FC4986" w:rsidRPr="00037DCC" w14:paraId="1B17013E" w14:textId="77777777" w:rsidTr="00030267">
        <w:trPr>
          <w:trHeight w:val="257"/>
        </w:trPr>
        <w:tc>
          <w:tcPr>
            <w:tcW w:w="1444" w:type="pct"/>
            <w:vAlign w:val="bottom"/>
          </w:tcPr>
          <w:p w14:paraId="175FE189" w14:textId="337C90A4" w:rsidR="00FC4986" w:rsidRPr="00037DCC" w:rsidRDefault="00FC4986" w:rsidP="00FC4986">
            <w:pPr>
              <w:pStyle w:val="TT"/>
              <w:spacing w:line="240" w:lineRule="exact"/>
              <w:rPr>
                <w:rFonts w:asciiTheme="minorHAnsi" w:hAnsiTheme="minorHAnsi" w:cs="Arial"/>
                <w:b/>
                <w:iCs/>
                <w:color w:val="000000" w:themeColor="text1"/>
                <w:sz w:val="18"/>
                <w:szCs w:val="18"/>
                <w:lang w:val="hr-HR"/>
              </w:rPr>
            </w:pPr>
            <w:bookmarkStart w:id="631" w:name="_Toc67327297"/>
            <w:r w:rsidRPr="00037DCC">
              <w:rPr>
                <w:rFonts w:asciiTheme="minorHAnsi" w:hAnsiTheme="minorHAnsi" w:cs="Arial"/>
                <w:b/>
                <w:iCs/>
                <w:color w:val="000000" w:themeColor="text1"/>
                <w:sz w:val="18"/>
                <w:szCs w:val="18"/>
                <w:lang w:val="hr-HR"/>
              </w:rPr>
              <w:t>Stanje 31. prosinca 20</w:t>
            </w:r>
            <w:r>
              <w:rPr>
                <w:rFonts w:asciiTheme="minorHAnsi" w:hAnsiTheme="minorHAnsi" w:cs="Arial"/>
                <w:b/>
                <w:iCs/>
                <w:color w:val="000000" w:themeColor="text1"/>
                <w:sz w:val="18"/>
                <w:szCs w:val="18"/>
                <w:lang w:val="hr-HR"/>
              </w:rPr>
              <w:t>20</w:t>
            </w:r>
            <w:r w:rsidRPr="00037DCC">
              <w:rPr>
                <w:rFonts w:asciiTheme="minorHAnsi" w:hAnsiTheme="minorHAnsi" w:cs="Arial"/>
                <w:b/>
                <w:iCs/>
                <w:color w:val="000000" w:themeColor="text1"/>
                <w:sz w:val="18"/>
                <w:szCs w:val="18"/>
                <w:lang w:val="hr-HR"/>
              </w:rPr>
              <w:t>.</w:t>
            </w:r>
            <w:bookmarkEnd w:id="631"/>
            <w:r w:rsidRPr="00037DCC">
              <w:rPr>
                <w:rFonts w:asciiTheme="minorHAnsi" w:hAnsiTheme="minorHAnsi" w:cs="Arial"/>
                <w:b/>
                <w:iCs/>
                <w:color w:val="000000" w:themeColor="text1"/>
                <w:sz w:val="18"/>
                <w:szCs w:val="18"/>
                <w:lang w:val="hr-HR"/>
              </w:rPr>
              <w:t xml:space="preserve"> </w:t>
            </w:r>
          </w:p>
        </w:tc>
        <w:tc>
          <w:tcPr>
            <w:tcW w:w="592" w:type="pct"/>
            <w:tcBorders>
              <w:top w:val="nil"/>
              <w:left w:val="nil"/>
              <w:bottom w:val="single" w:sz="12" w:space="0" w:color="auto"/>
              <w:right w:val="nil"/>
            </w:tcBorders>
            <w:shd w:val="clear" w:color="auto" w:fill="auto"/>
            <w:vAlign w:val="bottom"/>
          </w:tcPr>
          <w:p w14:paraId="545BF8C5" w14:textId="39642253" w:rsidR="00FC4986" w:rsidRPr="00037DCC" w:rsidRDefault="00FC4986" w:rsidP="00FC4986">
            <w:pPr>
              <w:pStyle w:val="TT"/>
              <w:jc w:val="right"/>
              <w:rPr>
                <w:rFonts w:ascii="Calibri" w:hAnsi="Calibri" w:cs="Calibri"/>
                <w:b/>
                <w:bCs/>
                <w:color w:val="000000" w:themeColor="text1"/>
                <w:sz w:val="18"/>
                <w:szCs w:val="18"/>
                <w:lang w:val="hr-HR"/>
              </w:rPr>
            </w:pPr>
            <w:bookmarkStart w:id="632" w:name="_Toc67327347"/>
            <w:r>
              <w:rPr>
                <w:rFonts w:ascii="Calibri" w:hAnsi="Calibri" w:cs="Calibri"/>
                <w:b/>
                <w:bCs/>
                <w:color w:val="000000" w:themeColor="text1"/>
                <w:sz w:val="18"/>
                <w:szCs w:val="18"/>
                <w:lang w:val="hr-HR"/>
              </w:rPr>
              <w:t>7.134.632</w:t>
            </w:r>
            <w:bookmarkEnd w:id="632"/>
          </w:p>
        </w:tc>
        <w:tc>
          <w:tcPr>
            <w:tcW w:w="593" w:type="pct"/>
            <w:tcBorders>
              <w:top w:val="nil"/>
              <w:left w:val="nil"/>
              <w:bottom w:val="single" w:sz="12" w:space="0" w:color="auto"/>
              <w:right w:val="nil"/>
            </w:tcBorders>
            <w:shd w:val="clear" w:color="auto" w:fill="auto"/>
            <w:vAlign w:val="bottom"/>
          </w:tcPr>
          <w:p w14:paraId="676379A7" w14:textId="51859455" w:rsidR="00FC4986" w:rsidRPr="00037DCC" w:rsidRDefault="00FC4986" w:rsidP="00FC4986">
            <w:pPr>
              <w:pStyle w:val="TT"/>
              <w:jc w:val="right"/>
              <w:rPr>
                <w:rFonts w:ascii="Calibri" w:hAnsi="Calibri" w:cs="Calibri"/>
                <w:b/>
                <w:bCs/>
                <w:color w:val="000000" w:themeColor="text1"/>
                <w:sz w:val="18"/>
                <w:szCs w:val="18"/>
                <w:lang w:val="hr-HR"/>
              </w:rPr>
            </w:pPr>
            <w:bookmarkStart w:id="633" w:name="_Toc67327348"/>
            <w:r>
              <w:rPr>
                <w:rFonts w:ascii="Calibri" w:hAnsi="Calibri" w:cs="Calibri"/>
                <w:b/>
                <w:bCs/>
                <w:color w:val="000000" w:themeColor="text1"/>
                <w:sz w:val="18"/>
                <w:szCs w:val="18"/>
                <w:lang w:val="hr-HR"/>
              </w:rPr>
              <w:t>3.074.406</w:t>
            </w:r>
            <w:bookmarkEnd w:id="633"/>
          </w:p>
        </w:tc>
        <w:tc>
          <w:tcPr>
            <w:tcW w:w="592" w:type="pct"/>
            <w:tcBorders>
              <w:top w:val="nil"/>
              <w:left w:val="nil"/>
              <w:bottom w:val="single" w:sz="12" w:space="0" w:color="auto"/>
              <w:right w:val="nil"/>
            </w:tcBorders>
            <w:shd w:val="clear" w:color="auto" w:fill="auto"/>
            <w:vAlign w:val="bottom"/>
          </w:tcPr>
          <w:p w14:paraId="6E3EDE92" w14:textId="0C9853FA" w:rsidR="00FC4986" w:rsidRPr="00037DCC" w:rsidRDefault="00FC4986" w:rsidP="00FC4986">
            <w:pPr>
              <w:pStyle w:val="TT"/>
              <w:jc w:val="right"/>
              <w:rPr>
                <w:rFonts w:ascii="Calibri" w:hAnsi="Calibri" w:cs="Calibri"/>
                <w:b/>
                <w:bCs/>
                <w:color w:val="000000" w:themeColor="text1"/>
                <w:sz w:val="18"/>
                <w:szCs w:val="18"/>
                <w:lang w:val="hr-HR"/>
              </w:rPr>
            </w:pPr>
            <w:bookmarkStart w:id="634" w:name="_Toc67327349"/>
            <w:r>
              <w:rPr>
                <w:rFonts w:ascii="Calibri" w:hAnsi="Calibri" w:cs="Calibri"/>
                <w:b/>
                <w:bCs/>
                <w:color w:val="000000" w:themeColor="text1"/>
                <w:sz w:val="18"/>
                <w:szCs w:val="18"/>
                <w:lang w:val="hr-HR"/>
              </w:rPr>
              <w:t>53.906</w:t>
            </w:r>
            <w:bookmarkEnd w:id="634"/>
          </w:p>
        </w:tc>
        <w:tc>
          <w:tcPr>
            <w:tcW w:w="593" w:type="pct"/>
            <w:tcBorders>
              <w:top w:val="nil"/>
              <w:left w:val="nil"/>
              <w:bottom w:val="single" w:sz="12" w:space="0" w:color="auto"/>
              <w:right w:val="nil"/>
            </w:tcBorders>
            <w:shd w:val="clear" w:color="auto" w:fill="auto"/>
            <w:vAlign w:val="bottom"/>
          </w:tcPr>
          <w:p w14:paraId="7CED7E3F" w14:textId="4ADA6228" w:rsidR="00FC4986" w:rsidRPr="00037DCC" w:rsidRDefault="00FC4986" w:rsidP="00FC4986">
            <w:pPr>
              <w:pStyle w:val="TT"/>
              <w:jc w:val="right"/>
              <w:rPr>
                <w:rFonts w:ascii="Calibri" w:hAnsi="Calibri" w:cs="Calibri"/>
                <w:b/>
                <w:bCs/>
                <w:color w:val="000000" w:themeColor="text1"/>
                <w:sz w:val="18"/>
                <w:szCs w:val="18"/>
                <w:lang w:val="hr-HR"/>
              </w:rPr>
            </w:pPr>
            <w:bookmarkStart w:id="635" w:name="_Toc67327350"/>
            <w:r>
              <w:rPr>
                <w:rFonts w:ascii="Calibri" w:hAnsi="Calibri" w:cs="Calibri"/>
                <w:b/>
                <w:bCs/>
                <w:color w:val="000000" w:themeColor="text1"/>
                <w:sz w:val="18"/>
                <w:szCs w:val="18"/>
                <w:lang w:val="hr-HR"/>
              </w:rPr>
              <w:t>79.339</w:t>
            </w:r>
            <w:bookmarkEnd w:id="635"/>
          </w:p>
        </w:tc>
        <w:tc>
          <w:tcPr>
            <w:tcW w:w="592" w:type="pct"/>
            <w:tcBorders>
              <w:top w:val="nil"/>
              <w:left w:val="nil"/>
              <w:bottom w:val="single" w:sz="12" w:space="0" w:color="auto"/>
              <w:right w:val="nil"/>
            </w:tcBorders>
            <w:shd w:val="clear" w:color="auto" w:fill="auto"/>
            <w:vAlign w:val="bottom"/>
          </w:tcPr>
          <w:p w14:paraId="3E1136CA" w14:textId="36F4652F" w:rsidR="00FC4986" w:rsidRPr="00037DCC" w:rsidRDefault="00FC4986" w:rsidP="00FC4986">
            <w:pPr>
              <w:pStyle w:val="TT"/>
              <w:jc w:val="right"/>
              <w:rPr>
                <w:rFonts w:ascii="Calibri" w:hAnsi="Calibri" w:cs="Calibri"/>
                <w:b/>
                <w:bCs/>
                <w:color w:val="000000" w:themeColor="text1"/>
                <w:sz w:val="18"/>
                <w:szCs w:val="18"/>
                <w:lang w:val="hr-HR"/>
              </w:rPr>
            </w:pPr>
            <w:bookmarkStart w:id="636" w:name="_Toc67327351"/>
            <w:r>
              <w:rPr>
                <w:rFonts w:ascii="Calibri" w:hAnsi="Calibri" w:cs="Calibri"/>
                <w:b/>
                <w:bCs/>
                <w:color w:val="000000" w:themeColor="text1"/>
                <w:sz w:val="18"/>
                <w:szCs w:val="18"/>
                <w:lang w:val="hr-HR"/>
              </w:rPr>
              <w:t>12.341</w:t>
            </w:r>
            <w:bookmarkEnd w:id="636"/>
          </w:p>
        </w:tc>
        <w:tc>
          <w:tcPr>
            <w:tcW w:w="593" w:type="pct"/>
            <w:tcBorders>
              <w:top w:val="nil"/>
              <w:left w:val="nil"/>
              <w:bottom w:val="single" w:sz="12" w:space="0" w:color="auto"/>
              <w:right w:val="nil"/>
            </w:tcBorders>
            <w:shd w:val="clear" w:color="auto" w:fill="auto"/>
            <w:vAlign w:val="bottom"/>
          </w:tcPr>
          <w:p w14:paraId="356FBF9F" w14:textId="58DA8EF2" w:rsidR="00FC4986" w:rsidRPr="00037DCC" w:rsidRDefault="00FC4986" w:rsidP="00FC4986">
            <w:pPr>
              <w:pStyle w:val="TT"/>
              <w:jc w:val="right"/>
              <w:rPr>
                <w:rFonts w:ascii="Calibri" w:hAnsi="Calibri" w:cs="Calibri"/>
                <w:b/>
                <w:bCs/>
                <w:color w:val="000000" w:themeColor="text1"/>
                <w:sz w:val="18"/>
                <w:szCs w:val="18"/>
                <w:lang w:val="hr-HR"/>
              </w:rPr>
            </w:pPr>
            <w:bookmarkStart w:id="637" w:name="_Toc67327352"/>
            <w:r>
              <w:rPr>
                <w:rFonts w:ascii="Calibri" w:hAnsi="Calibri" w:cs="Calibri"/>
                <w:b/>
                <w:bCs/>
                <w:color w:val="000000" w:themeColor="text1"/>
                <w:sz w:val="18"/>
                <w:szCs w:val="18"/>
                <w:lang w:val="hr-HR"/>
              </w:rPr>
              <w:t>10.354.624</w:t>
            </w:r>
            <w:bookmarkEnd w:id="637"/>
          </w:p>
        </w:tc>
      </w:tr>
      <w:tr w:rsidR="00FC4986" w:rsidRPr="00037DCC" w14:paraId="56B420B8" w14:textId="77777777" w:rsidTr="007F5B1C">
        <w:trPr>
          <w:trHeight w:val="386"/>
        </w:trPr>
        <w:tc>
          <w:tcPr>
            <w:tcW w:w="1444" w:type="pct"/>
            <w:vAlign w:val="bottom"/>
          </w:tcPr>
          <w:p w14:paraId="5C977021" w14:textId="77777777" w:rsidR="00FC4986" w:rsidRPr="00037DCC" w:rsidRDefault="00FC4986" w:rsidP="00FC4986">
            <w:pPr>
              <w:pStyle w:val="TT"/>
              <w:spacing w:line="240" w:lineRule="exact"/>
              <w:rPr>
                <w:rFonts w:asciiTheme="minorHAnsi" w:hAnsiTheme="minorHAnsi" w:cs="Arial"/>
                <w:iCs/>
                <w:color w:val="000000" w:themeColor="text1"/>
                <w:sz w:val="18"/>
                <w:szCs w:val="18"/>
                <w:lang w:val="hr-HR"/>
              </w:rPr>
            </w:pPr>
            <w:bookmarkStart w:id="638" w:name="_Toc67327304"/>
            <w:r w:rsidRPr="00037DCC">
              <w:rPr>
                <w:rFonts w:asciiTheme="minorHAnsi" w:hAnsiTheme="minorHAnsi" w:cs="Arial"/>
                <w:iCs/>
                <w:color w:val="000000" w:themeColor="text1"/>
                <w:sz w:val="18"/>
                <w:szCs w:val="18"/>
                <w:lang w:val="hr-HR"/>
              </w:rPr>
              <w:t>Dobit tekuće godine</w:t>
            </w:r>
            <w:bookmarkEnd w:id="638"/>
          </w:p>
        </w:tc>
        <w:tc>
          <w:tcPr>
            <w:tcW w:w="592" w:type="pct"/>
            <w:tcBorders>
              <w:top w:val="single" w:sz="12" w:space="0" w:color="auto"/>
              <w:left w:val="nil"/>
              <w:bottom w:val="nil"/>
              <w:right w:val="nil"/>
            </w:tcBorders>
            <w:shd w:val="clear" w:color="auto" w:fill="auto"/>
            <w:vAlign w:val="bottom"/>
          </w:tcPr>
          <w:p w14:paraId="38B57C34" w14:textId="11B54237" w:rsidR="00FC4986" w:rsidRPr="00037DCC"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single" w:sz="12" w:space="0" w:color="auto"/>
              <w:left w:val="nil"/>
              <w:bottom w:val="nil"/>
              <w:right w:val="nil"/>
            </w:tcBorders>
            <w:shd w:val="clear" w:color="auto" w:fill="auto"/>
            <w:vAlign w:val="bottom"/>
          </w:tcPr>
          <w:p w14:paraId="256AA50B" w14:textId="71BA0587" w:rsidR="00FC4986" w:rsidRPr="00037DCC"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2" w:type="pct"/>
            <w:tcBorders>
              <w:top w:val="single" w:sz="12" w:space="0" w:color="auto"/>
              <w:left w:val="nil"/>
              <w:bottom w:val="nil"/>
              <w:right w:val="nil"/>
            </w:tcBorders>
            <w:shd w:val="clear" w:color="auto" w:fill="auto"/>
            <w:vAlign w:val="bottom"/>
          </w:tcPr>
          <w:p w14:paraId="074A5BC9" w14:textId="08730C2D" w:rsidR="00FC4986" w:rsidRPr="00037DCC"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single" w:sz="12" w:space="0" w:color="auto"/>
              <w:left w:val="nil"/>
              <w:bottom w:val="nil"/>
              <w:right w:val="nil"/>
            </w:tcBorders>
            <w:shd w:val="clear" w:color="auto" w:fill="auto"/>
            <w:vAlign w:val="bottom"/>
          </w:tcPr>
          <w:p w14:paraId="4AAFD7C1" w14:textId="0968C7FE" w:rsidR="00FC4986" w:rsidRPr="00037DCC" w:rsidRDefault="00BE3CEF" w:rsidP="001847F6">
            <w:pPr>
              <w:pStyle w:val="TT"/>
              <w:jc w:val="right"/>
              <w:rPr>
                <w:rFonts w:asciiTheme="minorHAnsi" w:hAnsiTheme="minorHAnsi" w:cs="Arial"/>
                <w:iCs/>
                <w:color w:val="000000" w:themeColor="text1"/>
                <w:sz w:val="18"/>
                <w:szCs w:val="18"/>
                <w:lang w:val="hr-HR"/>
              </w:rPr>
            </w:pPr>
            <w:r w:rsidRPr="00BE3CEF">
              <w:rPr>
                <w:rFonts w:asciiTheme="minorHAnsi" w:hAnsiTheme="minorHAnsi" w:cs="Arial"/>
                <w:iCs/>
                <w:color w:val="000000" w:themeColor="text1"/>
                <w:sz w:val="18"/>
                <w:szCs w:val="18"/>
                <w:lang w:val="hr-HR"/>
              </w:rPr>
              <w:t>187.082</w:t>
            </w:r>
          </w:p>
        </w:tc>
        <w:tc>
          <w:tcPr>
            <w:tcW w:w="592" w:type="pct"/>
            <w:tcBorders>
              <w:top w:val="single" w:sz="12" w:space="0" w:color="auto"/>
              <w:left w:val="nil"/>
              <w:bottom w:val="nil"/>
              <w:right w:val="nil"/>
            </w:tcBorders>
            <w:shd w:val="clear" w:color="auto" w:fill="auto"/>
            <w:vAlign w:val="bottom"/>
          </w:tcPr>
          <w:p w14:paraId="56F4E79F" w14:textId="40A6BED7" w:rsidR="00FC4986" w:rsidRPr="00E76F4B"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single" w:sz="12" w:space="0" w:color="auto"/>
              <w:left w:val="nil"/>
              <w:bottom w:val="nil"/>
              <w:right w:val="nil"/>
            </w:tcBorders>
            <w:shd w:val="clear" w:color="auto" w:fill="auto"/>
            <w:vAlign w:val="bottom"/>
          </w:tcPr>
          <w:p w14:paraId="0C6696CE" w14:textId="07B63501" w:rsidR="00FC4986" w:rsidRPr="00037DCC" w:rsidRDefault="00BE3CEF" w:rsidP="001847F6">
            <w:pPr>
              <w:pStyle w:val="TT"/>
              <w:jc w:val="right"/>
              <w:rPr>
                <w:rFonts w:asciiTheme="minorHAnsi" w:hAnsiTheme="minorHAnsi" w:cs="Arial"/>
                <w:b/>
                <w:iCs/>
                <w:color w:val="000000" w:themeColor="text1"/>
                <w:sz w:val="18"/>
                <w:szCs w:val="18"/>
                <w:lang w:val="hr-HR"/>
              </w:rPr>
            </w:pPr>
            <w:r w:rsidRPr="00BE3CEF">
              <w:rPr>
                <w:rFonts w:asciiTheme="minorHAnsi" w:hAnsiTheme="minorHAnsi" w:cs="Arial"/>
                <w:b/>
                <w:iCs/>
                <w:color w:val="000000" w:themeColor="text1"/>
                <w:sz w:val="18"/>
                <w:szCs w:val="18"/>
                <w:lang w:val="hr-HR"/>
              </w:rPr>
              <w:t>187.082</w:t>
            </w:r>
          </w:p>
        </w:tc>
      </w:tr>
      <w:tr w:rsidR="00FC4986" w:rsidRPr="00037DCC" w14:paraId="1CF5F3D5" w14:textId="77777777" w:rsidTr="007F5B1C">
        <w:trPr>
          <w:trHeight w:val="202"/>
        </w:trPr>
        <w:tc>
          <w:tcPr>
            <w:tcW w:w="1444" w:type="pct"/>
            <w:vAlign w:val="bottom"/>
          </w:tcPr>
          <w:p w14:paraId="57582269" w14:textId="77777777" w:rsidR="00FC4986" w:rsidRPr="00037DCC" w:rsidRDefault="00FC4986" w:rsidP="00FC4986">
            <w:pPr>
              <w:pStyle w:val="TT"/>
              <w:spacing w:line="240" w:lineRule="exact"/>
              <w:rPr>
                <w:rFonts w:asciiTheme="minorHAnsi" w:hAnsiTheme="minorHAnsi" w:cs="Arial"/>
                <w:iCs/>
                <w:color w:val="000000" w:themeColor="text1"/>
                <w:sz w:val="18"/>
                <w:szCs w:val="18"/>
                <w:lang w:val="hr-HR"/>
              </w:rPr>
            </w:pPr>
            <w:bookmarkStart w:id="639" w:name="_Toc67327311"/>
            <w:r w:rsidRPr="00037DCC">
              <w:rPr>
                <w:rFonts w:asciiTheme="minorHAnsi" w:hAnsiTheme="minorHAnsi" w:cs="Arial"/>
                <w:iCs/>
                <w:color w:val="000000" w:themeColor="text1"/>
                <w:sz w:val="18"/>
                <w:szCs w:val="18"/>
                <w:lang w:val="hr-HR"/>
              </w:rPr>
              <w:t>Ostala sveobuhvatna dobit</w:t>
            </w:r>
            <w:bookmarkEnd w:id="639"/>
          </w:p>
        </w:tc>
        <w:tc>
          <w:tcPr>
            <w:tcW w:w="592" w:type="pct"/>
            <w:tcBorders>
              <w:top w:val="nil"/>
              <w:left w:val="nil"/>
              <w:bottom w:val="single" w:sz="4" w:space="0" w:color="auto"/>
              <w:right w:val="nil"/>
            </w:tcBorders>
            <w:shd w:val="clear" w:color="auto" w:fill="auto"/>
            <w:vAlign w:val="bottom"/>
          </w:tcPr>
          <w:p w14:paraId="6B2D01BD" w14:textId="57F40330" w:rsidR="00FC4986" w:rsidRPr="00037DCC"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nil"/>
              <w:left w:val="nil"/>
              <w:bottom w:val="single" w:sz="4" w:space="0" w:color="auto"/>
              <w:right w:val="nil"/>
            </w:tcBorders>
            <w:shd w:val="clear" w:color="auto" w:fill="auto"/>
            <w:vAlign w:val="bottom"/>
          </w:tcPr>
          <w:p w14:paraId="38A8A992" w14:textId="472B3469" w:rsidR="00FC4986" w:rsidRPr="00037DCC"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2" w:type="pct"/>
            <w:tcBorders>
              <w:top w:val="nil"/>
              <w:left w:val="nil"/>
              <w:bottom w:val="single" w:sz="4" w:space="0" w:color="auto"/>
              <w:right w:val="nil"/>
            </w:tcBorders>
            <w:shd w:val="clear" w:color="auto" w:fill="auto"/>
            <w:vAlign w:val="bottom"/>
          </w:tcPr>
          <w:p w14:paraId="397E0DE5" w14:textId="210916C5" w:rsidR="00FC4986" w:rsidRPr="00037DCC" w:rsidRDefault="00BE3CEF" w:rsidP="001847F6">
            <w:pPr>
              <w:pStyle w:val="TT"/>
              <w:jc w:val="right"/>
              <w:rPr>
                <w:rFonts w:asciiTheme="minorHAnsi" w:hAnsiTheme="minorHAnsi" w:cs="Arial"/>
                <w:iCs/>
                <w:color w:val="000000" w:themeColor="text1"/>
                <w:sz w:val="18"/>
                <w:szCs w:val="18"/>
                <w:lang w:val="hr-HR"/>
              </w:rPr>
            </w:pPr>
            <w:r w:rsidRPr="00BE3CEF">
              <w:rPr>
                <w:rFonts w:asciiTheme="minorHAnsi" w:hAnsiTheme="minorHAnsi" w:cs="Arial"/>
                <w:iCs/>
                <w:color w:val="000000" w:themeColor="text1"/>
                <w:sz w:val="18"/>
                <w:szCs w:val="18"/>
                <w:lang w:val="hr-HR"/>
              </w:rPr>
              <w:t>(23.945)</w:t>
            </w:r>
          </w:p>
        </w:tc>
        <w:tc>
          <w:tcPr>
            <w:tcW w:w="593" w:type="pct"/>
            <w:tcBorders>
              <w:top w:val="nil"/>
              <w:left w:val="nil"/>
              <w:bottom w:val="single" w:sz="4" w:space="0" w:color="auto"/>
              <w:right w:val="nil"/>
            </w:tcBorders>
            <w:shd w:val="clear" w:color="auto" w:fill="auto"/>
            <w:vAlign w:val="bottom"/>
          </w:tcPr>
          <w:p w14:paraId="33E7EB73" w14:textId="5F86702B" w:rsidR="00FC4986" w:rsidRPr="00037DCC"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2" w:type="pct"/>
            <w:tcBorders>
              <w:top w:val="nil"/>
              <w:left w:val="nil"/>
              <w:bottom w:val="single" w:sz="4" w:space="0" w:color="auto"/>
              <w:right w:val="nil"/>
            </w:tcBorders>
            <w:shd w:val="clear" w:color="auto" w:fill="auto"/>
            <w:vAlign w:val="bottom"/>
          </w:tcPr>
          <w:p w14:paraId="63406BC6" w14:textId="4389FB29" w:rsidR="00FC4986" w:rsidRPr="00E76F4B"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nil"/>
              <w:left w:val="nil"/>
              <w:bottom w:val="single" w:sz="4" w:space="0" w:color="auto"/>
              <w:right w:val="nil"/>
            </w:tcBorders>
            <w:shd w:val="clear" w:color="auto" w:fill="auto"/>
            <w:vAlign w:val="bottom"/>
          </w:tcPr>
          <w:p w14:paraId="39737255" w14:textId="6D6E3B92" w:rsidR="00FC4986" w:rsidRPr="00037DCC" w:rsidRDefault="00BE3CEF" w:rsidP="001847F6">
            <w:pPr>
              <w:pStyle w:val="TT"/>
              <w:jc w:val="right"/>
              <w:rPr>
                <w:rFonts w:asciiTheme="minorHAnsi" w:hAnsiTheme="minorHAnsi" w:cs="Arial"/>
                <w:b/>
                <w:iCs/>
                <w:color w:val="000000" w:themeColor="text1"/>
                <w:sz w:val="18"/>
                <w:szCs w:val="18"/>
                <w:lang w:val="hr-HR"/>
              </w:rPr>
            </w:pPr>
            <w:r w:rsidRPr="00BE3CEF">
              <w:rPr>
                <w:rFonts w:asciiTheme="minorHAnsi" w:hAnsiTheme="minorHAnsi" w:cs="Arial"/>
                <w:b/>
                <w:iCs/>
                <w:color w:val="000000" w:themeColor="text1"/>
                <w:sz w:val="18"/>
                <w:szCs w:val="18"/>
                <w:lang w:val="hr-HR"/>
              </w:rPr>
              <w:t>(23.945)</w:t>
            </w:r>
          </w:p>
        </w:tc>
      </w:tr>
      <w:tr w:rsidR="00FC4986" w:rsidRPr="00037DCC" w14:paraId="3B76E6B3" w14:textId="77777777" w:rsidTr="007F5B1C">
        <w:trPr>
          <w:trHeight w:val="62"/>
        </w:trPr>
        <w:tc>
          <w:tcPr>
            <w:tcW w:w="1444" w:type="pct"/>
            <w:vAlign w:val="bottom"/>
          </w:tcPr>
          <w:p w14:paraId="2297FAC3" w14:textId="77777777" w:rsidR="00FC4986" w:rsidRPr="00037DCC" w:rsidRDefault="00FC4986" w:rsidP="00FC4986">
            <w:pPr>
              <w:pStyle w:val="TT"/>
              <w:spacing w:line="240" w:lineRule="exact"/>
              <w:rPr>
                <w:rFonts w:asciiTheme="minorHAnsi" w:hAnsiTheme="minorHAnsi" w:cs="Arial"/>
                <w:iCs/>
                <w:color w:val="000000" w:themeColor="text1"/>
                <w:sz w:val="18"/>
                <w:szCs w:val="18"/>
                <w:lang w:val="hr-HR"/>
              </w:rPr>
            </w:pPr>
            <w:bookmarkStart w:id="640" w:name="_Toc67327318"/>
            <w:r w:rsidRPr="00037DCC">
              <w:rPr>
                <w:rFonts w:asciiTheme="minorHAnsi" w:hAnsiTheme="minorHAnsi" w:cs="Arial"/>
                <w:iCs/>
                <w:color w:val="000000" w:themeColor="text1"/>
                <w:sz w:val="18"/>
                <w:szCs w:val="18"/>
                <w:lang w:val="hr-HR"/>
              </w:rPr>
              <w:t>Ukupna sveobuhvatna dobit</w:t>
            </w:r>
            <w:bookmarkEnd w:id="640"/>
          </w:p>
        </w:tc>
        <w:tc>
          <w:tcPr>
            <w:tcW w:w="592" w:type="pct"/>
            <w:tcBorders>
              <w:top w:val="nil"/>
              <w:left w:val="nil"/>
              <w:bottom w:val="single" w:sz="4" w:space="0" w:color="auto"/>
              <w:right w:val="nil"/>
            </w:tcBorders>
            <w:shd w:val="clear" w:color="auto" w:fill="auto"/>
            <w:vAlign w:val="bottom"/>
          </w:tcPr>
          <w:p w14:paraId="3B7BD026" w14:textId="6DC172F5" w:rsidR="00FC4986" w:rsidRPr="00037DCC"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nil"/>
              <w:left w:val="nil"/>
              <w:bottom w:val="single" w:sz="4" w:space="0" w:color="auto"/>
              <w:right w:val="nil"/>
            </w:tcBorders>
            <w:shd w:val="clear" w:color="auto" w:fill="auto"/>
            <w:vAlign w:val="bottom"/>
          </w:tcPr>
          <w:p w14:paraId="17ED1C52" w14:textId="31641418" w:rsidR="00FC4986" w:rsidRPr="00037DCC"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2" w:type="pct"/>
            <w:tcBorders>
              <w:top w:val="nil"/>
              <w:left w:val="nil"/>
              <w:bottom w:val="single" w:sz="4" w:space="0" w:color="auto"/>
              <w:right w:val="nil"/>
            </w:tcBorders>
            <w:shd w:val="clear" w:color="auto" w:fill="auto"/>
            <w:vAlign w:val="bottom"/>
          </w:tcPr>
          <w:p w14:paraId="7E643972" w14:textId="18EBECC7" w:rsidR="00FC4986" w:rsidRPr="00037DCC" w:rsidRDefault="00BE3CEF" w:rsidP="001847F6">
            <w:pPr>
              <w:pStyle w:val="TT"/>
              <w:jc w:val="right"/>
              <w:rPr>
                <w:rFonts w:asciiTheme="minorHAnsi" w:hAnsiTheme="minorHAnsi" w:cs="Arial"/>
                <w:iCs/>
                <w:color w:val="000000" w:themeColor="text1"/>
                <w:sz w:val="18"/>
                <w:szCs w:val="18"/>
                <w:lang w:val="hr-HR"/>
              </w:rPr>
            </w:pPr>
            <w:r w:rsidRPr="00BE3CEF">
              <w:rPr>
                <w:rFonts w:asciiTheme="minorHAnsi" w:hAnsiTheme="minorHAnsi" w:cs="Arial"/>
                <w:iCs/>
                <w:color w:val="000000" w:themeColor="text1"/>
                <w:sz w:val="18"/>
                <w:szCs w:val="18"/>
                <w:lang w:val="hr-HR"/>
              </w:rPr>
              <w:t>(23.945)</w:t>
            </w:r>
          </w:p>
        </w:tc>
        <w:tc>
          <w:tcPr>
            <w:tcW w:w="593" w:type="pct"/>
            <w:tcBorders>
              <w:top w:val="nil"/>
              <w:left w:val="nil"/>
              <w:bottom w:val="single" w:sz="4" w:space="0" w:color="auto"/>
              <w:right w:val="nil"/>
            </w:tcBorders>
            <w:shd w:val="clear" w:color="auto" w:fill="auto"/>
            <w:vAlign w:val="bottom"/>
          </w:tcPr>
          <w:p w14:paraId="65FCCB70" w14:textId="60503B0B" w:rsidR="00FC4986" w:rsidRPr="00037DCC" w:rsidRDefault="00BE3CEF" w:rsidP="001847F6">
            <w:pPr>
              <w:pStyle w:val="TT"/>
              <w:jc w:val="right"/>
              <w:rPr>
                <w:rFonts w:asciiTheme="minorHAnsi" w:hAnsiTheme="minorHAnsi" w:cs="Arial"/>
                <w:iCs/>
                <w:color w:val="000000" w:themeColor="text1"/>
                <w:sz w:val="18"/>
                <w:szCs w:val="18"/>
                <w:lang w:val="hr-HR"/>
              </w:rPr>
            </w:pPr>
            <w:r w:rsidRPr="00BE3CEF">
              <w:rPr>
                <w:rFonts w:asciiTheme="minorHAnsi" w:hAnsiTheme="minorHAnsi" w:cs="Arial"/>
                <w:iCs/>
                <w:color w:val="000000" w:themeColor="text1"/>
                <w:sz w:val="18"/>
                <w:szCs w:val="18"/>
                <w:lang w:val="hr-HR"/>
              </w:rPr>
              <w:t>187.082</w:t>
            </w:r>
          </w:p>
        </w:tc>
        <w:tc>
          <w:tcPr>
            <w:tcW w:w="592" w:type="pct"/>
            <w:tcBorders>
              <w:top w:val="nil"/>
              <w:left w:val="nil"/>
              <w:bottom w:val="single" w:sz="4" w:space="0" w:color="auto"/>
              <w:right w:val="nil"/>
            </w:tcBorders>
            <w:shd w:val="clear" w:color="auto" w:fill="auto"/>
            <w:vAlign w:val="bottom"/>
          </w:tcPr>
          <w:p w14:paraId="2E157FCD" w14:textId="1F75300F" w:rsidR="00FC4986" w:rsidRPr="00E76F4B" w:rsidRDefault="00BE3CEF" w:rsidP="001847F6">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nil"/>
              <w:left w:val="nil"/>
              <w:bottom w:val="single" w:sz="4" w:space="0" w:color="auto"/>
              <w:right w:val="nil"/>
            </w:tcBorders>
            <w:shd w:val="clear" w:color="auto" w:fill="auto"/>
            <w:vAlign w:val="bottom"/>
          </w:tcPr>
          <w:p w14:paraId="09D49579" w14:textId="549D3587" w:rsidR="00FC4986" w:rsidRPr="00037DCC" w:rsidRDefault="00BE3CEF" w:rsidP="001847F6">
            <w:pPr>
              <w:pStyle w:val="TT"/>
              <w:jc w:val="right"/>
              <w:rPr>
                <w:rFonts w:asciiTheme="minorHAnsi" w:hAnsiTheme="minorHAnsi" w:cs="Arial"/>
                <w:b/>
                <w:iCs/>
                <w:color w:val="000000" w:themeColor="text1"/>
                <w:sz w:val="18"/>
                <w:szCs w:val="18"/>
                <w:lang w:val="hr-HR"/>
              </w:rPr>
            </w:pPr>
            <w:r w:rsidRPr="00BE3CEF">
              <w:rPr>
                <w:rFonts w:asciiTheme="minorHAnsi" w:hAnsiTheme="minorHAnsi" w:cs="Arial"/>
                <w:b/>
                <w:iCs/>
                <w:color w:val="000000" w:themeColor="text1"/>
                <w:sz w:val="18"/>
                <w:szCs w:val="18"/>
                <w:lang w:val="hr-HR"/>
              </w:rPr>
              <w:t>163.137</w:t>
            </w:r>
          </w:p>
        </w:tc>
      </w:tr>
      <w:tr w:rsidR="00FC4986" w:rsidRPr="00037DCC" w14:paraId="626D956D" w14:textId="77777777" w:rsidTr="007F5B1C">
        <w:trPr>
          <w:trHeight w:val="62"/>
        </w:trPr>
        <w:tc>
          <w:tcPr>
            <w:tcW w:w="1444" w:type="pct"/>
            <w:vAlign w:val="bottom"/>
          </w:tcPr>
          <w:p w14:paraId="5B7D2D27" w14:textId="77777777" w:rsidR="00FC4986" w:rsidRPr="00037DCC" w:rsidRDefault="00FC4986" w:rsidP="00FC4986">
            <w:pPr>
              <w:pStyle w:val="TT"/>
              <w:spacing w:line="240" w:lineRule="exact"/>
              <w:rPr>
                <w:rFonts w:asciiTheme="minorHAnsi" w:hAnsiTheme="minorHAnsi" w:cs="Arial"/>
                <w:iCs/>
                <w:color w:val="000000" w:themeColor="text1"/>
                <w:sz w:val="18"/>
                <w:szCs w:val="18"/>
                <w:lang w:val="hr-HR"/>
              </w:rPr>
            </w:pPr>
            <w:bookmarkStart w:id="641" w:name="_Toc67327325"/>
            <w:r w:rsidRPr="00037DCC">
              <w:rPr>
                <w:rFonts w:asciiTheme="minorHAnsi" w:hAnsiTheme="minorHAnsi" w:cs="Arial"/>
                <w:iCs/>
                <w:color w:val="000000" w:themeColor="text1"/>
                <w:sz w:val="18"/>
                <w:szCs w:val="18"/>
                <w:lang w:val="hr-HR"/>
              </w:rPr>
              <w:t>Tečajne razlike Garantni fond</w:t>
            </w:r>
            <w:bookmarkEnd w:id="641"/>
          </w:p>
        </w:tc>
        <w:tc>
          <w:tcPr>
            <w:tcW w:w="592" w:type="pct"/>
            <w:tcBorders>
              <w:top w:val="nil"/>
              <w:left w:val="nil"/>
              <w:bottom w:val="nil"/>
              <w:right w:val="nil"/>
            </w:tcBorders>
            <w:shd w:val="clear" w:color="auto" w:fill="auto"/>
            <w:vAlign w:val="bottom"/>
          </w:tcPr>
          <w:p w14:paraId="6C3A1FFC" w14:textId="6763B68E" w:rsidR="00FC4986" w:rsidRPr="00037DCC" w:rsidRDefault="00BE3CEF" w:rsidP="001847F6">
            <w:pPr>
              <w:pStyle w:val="TT"/>
              <w:jc w:val="right"/>
              <w:rPr>
                <w:rFonts w:ascii="Calibri" w:hAnsi="Calibri" w:cs="Calibri"/>
                <w:color w:val="000000" w:themeColor="text1"/>
                <w:sz w:val="18"/>
                <w:szCs w:val="18"/>
                <w:lang w:val="hr-HR"/>
              </w:rPr>
            </w:pPr>
            <w:r>
              <w:rPr>
                <w:rFonts w:ascii="Calibri" w:hAnsi="Calibri" w:cs="Calibri"/>
                <w:color w:val="000000" w:themeColor="text1"/>
                <w:sz w:val="18"/>
                <w:szCs w:val="18"/>
                <w:lang w:val="hr-HR"/>
              </w:rPr>
              <w:t>-</w:t>
            </w:r>
          </w:p>
        </w:tc>
        <w:tc>
          <w:tcPr>
            <w:tcW w:w="593" w:type="pct"/>
            <w:tcBorders>
              <w:top w:val="nil"/>
              <w:left w:val="nil"/>
              <w:bottom w:val="nil"/>
              <w:right w:val="nil"/>
            </w:tcBorders>
            <w:shd w:val="clear" w:color="auto" w:fill="auto"/>
            <w:vAlign w:val="bottom"/>
          </w:tcPr>
          <w:p w14:paraId="0CE9F931" w14:textId="775F5D9E" w:rsidR="00FC4986" w:rsidRPr="00037DCC" w:rsidRDefault="00BE3CEF" w:rsidP="001847F6">
            <w:pPr>
              <w:pStyle w:val="TT"/>
              <w:jc w:val="right"/>
              <w:rPr>
                <w:rFonts w:ascii="Calibri" w:hAnsi="Calibri" w:cs="Calibri"/>
                <w:color w:val="000000" w:themeColor="text1"/>
                <w:sz w:val="18"/>
                <w:szCs w:val="18"/>
                <w:lang w:val="hr-HR"/>
              </w:rPr>
            </w:pPr>
            <w:r>
              <w:rPr>
                <w:rFonts w:ascii="Calibri" w:hAnsi="Calibri" w:cs="Calibri"/>
                <w:color w:val="000000" w:themeColor="text1"/>
                <w:sz w:val="18"/>
                <w:szCs w:val="18"/>
                <w:lang w:val="hr-HR"/>
              </w:rPr>
              <w:t>-</w:t>
            </w:r>
          </w:p>
        </w:tc>
        <w:tc>
          <w:tcPr>
            <w:tcW w:w="592" w:type="pct"/>
            <w:tcBorders>
              <w:top w:val="nil"/>
              <w:left w:val="nil"/>
              <w:bottom w:val="nil"/>
              <w:right w:val="nil"/>
            </w:tcBorders>
            <w:shd w:val="clear" w:color="auto" w:fill="auto"/>
            <w:vAlign w:val="bottom"/>
          </w:tcPr>
          <w:p w14:paraId="07097CFC" w14:textId="20977627" w:rsidR="00FC4986" w:rsidRPr="00037DCC" w:rsidRDefault="00BE3CEF" w:rsidP="001847F6">
            <w:pPr>
              <w:pStyle w:val="TT"/>
              <w:jc w:val="right"/>
              <w:rPr>
                <w:rFonts w:ascii="Calibri" w:hAnsi="Calibri" w:cs="Calibri"/>
                <w:color w:val="000000" w:themeColor="text1"/>
                <w:sz w:val="18"/>
                <w:szCs w:val="18"/>
                <w:lang w:val="hr-HR"/>
              </w:rPr>
            </w:pPr>
            <w:r>
              <w:rPr>
                <w:rFonts w:ascii="Calibri" w:hAnsi="Calibri" w:cs="Calibri"/>
                <w:color w:val="000000" w:themeColor="text1"/>
                <w:sz w:val="18"/>
                <w:szCs w:val="18"/>
                <w:lang w:val="hr-HR"/>
              </w:rPr>
              <w:t>-</w:t>
            </w:r>
          </w:p>
        </w:tc>
        <w:tc>
          <w:tcPr>
            <w:tcW w:w="593" w:type="pct"/>
            <w:tcBorders>
              <w:top w:val="nil"/>
              <w:left w:val="nil"/>
              <w:bottom w:val="nil"/>
              <w:right w:val="nil"/>
            </w:tcBorders>
            <w:shd w:val="clear" w:color="auto" w:fill="auto"/>
            <w:vAlign w:val="bottom"/>
          </w:tcPr>
          <w:p w14:paraId="120C7B29" w14:textId="6D9C8477" w:rsidR="00FC4986" w:rsidRPr="00037DCC" w:rsidRDefault="00BE3CEF" w:rsidP="001847F6">
            <w:pPr>
              <w:pStyle w:val="TT"/>
              <w:jc w:val="right"/>
              <w:rPr>
                <w:rFonts w:ascii="Calibri" w:hAnsi="Calibri" w:cs="Calibri"/>
                <w:color w:val="000000" w:themeColor="text1"/>
                <w:sz w:val="18"/>
                <w:szCs w:val="18"/>
                <w:lang w:val="hr-HR"/>
              </w:rPr>
            </w:pPr>
            <w:r>
              <w:rPr>
                <w:rFonts w:ascii="Calibri" w:hAnsi="Calibri" w:cs="Calibri"/>
                <w:color w:val="000000" w:themeColor="text1"/>
                <w:sz w:val="18"/>
                <w:szCs w:val="18"/>
                <w:lang w:val="hr-HR"/>
              </w:rPr>
              <w:t>-</w:t>
            </w:r>
          </w:p>
        </w:tc>
        <w:tc>
          <w:tcPr>
            <w:tcW w:w="592" w:type="pct"/>
            <w:tcBorders>
              <w:top w:val="nil"/>
              <w:left w:val="nil"/>
              <w:bottom w:val="nil"/>
              <w:right w:val="nil"/>
            </w:tcBorders>
            <w:shd w:val="clear" w:color="auto" w:fill="auto"/>
            <w:vAlign w:val="bottom"/>
          </w:tcPr>
          <w:p w14:paraId="03DD7C6F" w14:textId="443C5A41" w:rsidR="00FC4986" w:rsidRPr="00307CC8" w:rsidRDefault="00BE3CEF" w:rsidP="001847F6">
            <w:pPr>
              <w:pStyle w:val="TT"/>
              <w:jc w:val="right"/>
              <w:rPr>
                <w:rFonts w:ascii="Calibri" w:hAnsi="Calibri" w:cs="Calibri"/>
                <w:color w:val="000000" w:themeColor="text1"/>
                <w:sz w:val="18"/>
                <w:szCs w:val="18"/>
                <w:lang w:val="hr-HR"/>
              </w:rPr>
            </w:pPr>
            <w:r w:rsidRPr="00BE3CEF">
              <w:rPr>
                <w:rFonts w:ascii="Calibri" w:hAnsi="Calibri" w:cs="Calibri"/>
                <w:color w:val="000000" w:themeColor="text1"/>
                <w:sz w:val="18"/>
                <w:szCs w:val="18"/>
                <w:lang w:val="hr-HR"/>
              </w:rPr>
              <w:t>(32)</w:t>
            </w:r>
          </w:p>
        </w:tc>
        <w:tc>
          <w:tcPr>
            <w:tcW w:w="593" w:type="pct"/>
            <w:tcBorders>
              <w:top w:val="nil"/>
              <w:left w:val="nil"/>
              <w:bottom w:val="nil"/>
              <w:right w:val="nil"/>
            </w:tcBorders>
            <w:shd w:val="clear" w:color="auto" w:fill="auto"/>
            <w:vAlign w:val="bottom"/>
          </w:tcPr>
          <w:p w14:paraId="62FB6C10" w14:textId="742C46AC" w:rsidR="00FC4986" w:rsidRPr="00037DCC" w:rsidRDefault="00BE3CEF" w:rsidP="001847F6">
            <w:pPr>
              <w:pStyle w:val="TT"/>
              <w:jc w:val="right"/>
              <w:rPr>
                <w:rFonts w:ascii="Calibri" w:hAnsi="Calibri" w:cs="Calibri"/>
                <w:b/>
                <w:color w:val="000000" w:themeColor="text1"/>
                <w:sz w:val="18"/>
                <w:szCs w:val="18"/>
                <w:lang w:val="hr-HR"/>
              </w:rPr>
            </w:pPr>
            <w:r w:rsidRPr="00BE3CEF">
              <w:rPr>
                <w:rFonts w:ascii="Calibri" w:hAnsi="Calibri" w:cs="Calibri"/>
                <w:b/>
                <w:color w:val="000000" w:themeColor="text1"/>
                <w:sz w:val="18"/>
                <w:szCs w:val="18"/>
                <w:lang w:val="hr-HR"/>
              </w:rPr>
              <w:t>(32)</w:t>
            </w:r>
          </w:p>
        </w:tc>
      </w:tr>
      <w:tr w:rsidR="00FC4986" w:rsidRPr="00037DCC" w14:paraId="2B6A8B2F" w14:textId="77777777" w:rsidTr="007F5B1C">
        <w:trPr>
          <w:trHeight w:val="565"/>
        </w:trPr>
        <w:tc>
          <w:tcPr>
            <w:tcW w:w="1444" w:type="pct"/>
            <w:vAlign w:val="bottom"/>
          </w:tcPr>
          <w:p w14:paraId="210A5ADB" w14:textId="77777777" w:rsidR="00FC4986" w:rsidRPr="00037DCC" w:rsidRDefault="00FC4986" w:rsidP="00FC4986">
            <w:pPr>
              <w:pStyle w:val="TT"/>
              <w:spacing w:line="240" w:lineRule="exact"/>
              <w:rPr>
                <w:rFonts w:asciiTheme="minorHAnsi" w:hAnsiTheme="minorHAnsi" w:cs="Arial"/>
                <w:i/>
                <w:iCs/>
                <w:color w:val="000000" w:themeColor="text1"/>
                <w:sz w:val="18"/>
                <w:szCs w:val="18"/>
                <w:lang w:val="hr-HR"/>
              </w:rPr>
            </w:pPr>
            <w:bookmarkStart w:id="642" w:name="_Toc67327332"/>
            <w:r w:rsidRPr="00037DCC">
              <w:rPr>
                <w:rFonts w:asciiTheme="minorHAnsi" w:hAnsiTheme="minorHAnsi" w:cs="Arial"/>
                <w:iCs/>
                <w:color w:val="000000" w:themeColor="text1"/>
                <w:sz w:val="18"/>
                <w:szCs w:val="18"/>
                <w:lang w:val="hr-HR"/>
              </w:rPr>
              <w:t>Uplate u osnivački kapital iz državnog proračuna</w:t>
            </w:r>
            <w:bookmarkEnd w:id="642"/>
            <w:r w:rsidRPr="00037DCC">
              <w:rPr>
                <w:rFonts w:asciiTheme="minorHAnsi" w:hAnsiTheme="minorHAnsi" w:cs="Arial"/>
                <w:iCs/>
                <w:color w:val="000000" w:themeColor="text1"/>
                <w:sz w:val="18"/>
                <w:szCs w:val="18"/>
                <w:lang w:val="hr-HR"/>
              </w:rPr>
              <w:t xml:space="preserve"> </w:t>
            </w:r>
          </w:p>
        </w:tc>
        <w:tc>
          <w:tcPr>
            <w:tcW w:w="592" w:type="pct"/>
            <w:tcBorders>
              <w:top w:val="nil"/>
              <w:left w:val="nil"/>
              <w:bottom w:val="nil"/>
              <w:right w:val="nil"/>
            </w:tcBorders>
            <w:shd w:val="clear" w:color="auto" w:fill="auto"/>
            <w:vAlign w:val="bottom"/>
          </w:tcPr>
          <w:p w14:paraId="254C3863" w14:textId="26116E5D" w:rsidR="00FC4986" w:rsidRPr="00037DCC" w:rsidRDefault="00BE3CEF" w:rsidP="008A783E">
            <w:pPr>
              <w:pStyle w:val="TT"/>
              <w:jc w:val="right"/>
              <w:rPr>
                <w:rFonts w:asciiTheme="minorHAnsi" w:hAnsiTheme="minorHAnsi" w:cs="Arial"/>
                <w:iCs/>
                <w:color w:val="000000" w:themeColor="text1"/>
                <w:sz w:val="18"/>
                <w:szCs w:val="18"/>
                <w:lang w:val="hr-HR"/>
              </w:rPr>
            </w:pPr>
            <w:r w:rsidRPr="00BE3CEF">
              <w:rPr>
                <w:rFonts w:asciiTheme="minorHAnsi" w:hAnsiTheme="minorHAnsi" w:cs="Arial"/>
                <w:iCs/>
                <w:color w:val="000000" w:themeColor="text1"/>
                <w:sz w:val="18"/>
                <w:szCs w:val="18"/>
                <w:lang w:val="hr-HR"/>
              </w:rPr>
              <w:t>50.000</w:t>
            </w:r>
          </w:p>
        </w:tc>
        <w:tc>
          <w:tcPr>
            <w:tcW w:w="593" w:type="pct"/>
            <w:tcBorders>
              <w:top w:val="nil"/>
              <w:left w:val="nil"/>
              <w:bottom w:val="nil"/>
              <w:right w:val="nil"/>
            </w:tcBorders>
            <w:shd w:val="clear" w:color="auto" w:fill="auto"/>
            <w:vAlign w:val="bottom"/>
          </w:tcPr>
          <w:p w14:paraId="781BE39C" w14:textId="2892C251" w:rsidR="00FC4986" w:rsidRPr="00037DCC" w:rsidRDefault="00BE3CEF" w:rsidP="00C85385">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2" w:type="pct"/>
            <w:tcBorders>
              <w:top w:val="nil"/>
              <w:left w:val="nil"/>
              <w:bottom w:val="nil"/>
              <w:right w:val="nil"/>
            </w:tcBorders>
            <w:shd w:val="clear" w:color="auto" w:fill="auto"/>
            <w:vAlign w:val="bottom"/>
          </w:tcPr>
          <w:p w14:paraId="60F7D9F8" w14:textId="21356549" w:rsidR="00FC4986" w:rsidRPr="00037DCC" w:rsidRDefault="00BE3CEF" w:rsidP="00EF34A1">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nil"/>
              <w:left w:val="nil"/>
              <w:bottom w:val="nil"/>
              <w:right w:val="nil"/>
            </w:tcBorders>
            <w:shd w:val="clear" w:color="auto" w:fill="auto"/>
            <w:vAlign w:val="bottom"/>
          </w:tcPr>
          <w:p w14:paraId="1F71FA81" w14:textId="187B5C6A" w:rsidR="00FC4986" w:rsidRPr="00037DCC" w:rsidRDefault="00BE3CEF" w:rsidP="00DD2454">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2" w:type="pct"/>
            <w:tcBorders>
              <w:top w:val="nil"/>
              <w:left w:val="nil"/>
              <w:bottom w:val="nil"/>
              <w:right w:val="nil"/>
            </w:tcBorders>
            <w:shd w:val="clear" w:color="auto" w:fill="auto"/>
            <w:vAlign w:val="bottom"/>
          </w:tcPr>
          <w:p w14:paraId="72A3E08E" w14:textId="4F951F81" w:rsidR="00FC4986" w:rsidRPr="00E76F4B" w:rsidRDefault="00BE3CEF" w:rsidP="00B93604">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nil"/>
              <w:left w:val="nil"/>
              <w:bottom w:val="nil"/>
              <w:right w:val="nil"/>
            </w:tcBorders>
            <w:shd w:val="clear" w:color="auto" w:fill="auto"/>
            <w:vAlign w:val="bottom"/>
          </w:tcPr>
          <w:p w14:paraId="13EAA28C" w14:textId="1341325C" w:rsidR="00FC4986" w:rsidRPr="00037DCC" w:rsidRDefault="00BE3CEF" w:rsidP="008F31B4">
            <w:pPr>
              <w:pStyle w:val="TT"/>
              <w:jc w:val="right"/>
              <w:rPr>
                <w:rFonts w:asciiTheme="minorHAnsi" w:hAnsiTheme="minorHAnsi" w:cs="Arial"/>
                <w:b/>
                <w:iCs/>
                <w:color w:val="000000" w:themeColor="text1"/>
                <w:sz w:val="18"/>
                <w:szCs w:val="18"/>
                <w:lang w:val="hr-HR"/>
              </w:rPr>
            </w:pPr>
            <w:r w:rsidRPr="00BE3CEF">
              <w:rPr>
                <w:rFonts w:asciiTheme="minorHAnsi" w:hAnsiTheme="minorHAnsi" w:cs="Arial"/>
                <w:b/>
                <w:iCs/>
                <w:color w:val="000000" w:themeColor="text1"/>
                <w:sz w:val="18"/>
                <w:szCs w:val="18"/>
                <w:lang w:val="hr-HR"/>
              </w:rPr>
              <w:t>50.000</w:t>
            </w:r>
          </w:p>
        </w:tc>
      </w:tr>
      <w:tr w:rsidR="00FC4986" w:rsidRPr="00037DCC" w14:paraId="0CC32ED5" w14:textId="77777777" w:rsidTr="007F5B1C">
        <w:trPr>
          <w:trHeight w:val="385"/>
        </w:trPr>
        <w:tc>
          <w:tcPr>
            <w:tcW w:w="1444" w:type="pct"/>
            <w:vAlign w:val="bottom"/>
          </w:tcPr>
          <w:p w14:paraId="316A5800" w14:textId="1EF19999" w:rsidR="00FC4986" w:rsidRPr="00037DCC" w:rsidRDefault="00FC4986" w:rsidP="00FC4986">
            <w:pPr>
              <w:pStyle w:val="TT"/>
              <w:spacing w:line="240" w:lineRule="exact"/>
              <w:rPr>
                <w:rFonts w:asciiTheme="minorHAnsi" w:hAnsiTheme="minorHAnsi" w:cs="Arial"/>
                <w:i/>
                <w:iCs/>
                <w:color w:val="000000" w:themeColor="text1"/>
                <w:sz w:val="18"/>
                <w:szCs w:val="18"/>
                <w:lang w:val="hr-HR"/>
              </w:rPr>
            </w:pPr>
            <w:bookmarkStart w:id="643" w:name="_Toc67327339"/>
            <w:r w:rsidRPr="00037DCC">
              <w:rPr>
                <w:rFonts w:asciiTheme="minorHAnsi" w:hAnsiTheme="minorHAnsi" w:cs="Arial"/>
                <w:iCs/>
                <w:color w:val="000000" w:themeColor="text1"/>
                <w:sz w:val="18"/>
                <w:szCs w:val="18"/>
                <w:lang w:val="hr-HR"/>
              </w:rPr>
              <w:t>Prijenos dobiti iz 20</w:t>
            </w:r>
            <w:r>
              <w:rPr>
                <w:rFonts w:asciiTheme="minorHAnsi" w:hAnsiTheme="minorHAnsi" w:cs="Arial"/>
                <w:iCs/>
                <w:color w:val="000000" w:themeColor="text1"/>
                <w:sz w:val="18"/>
                <w:szCs w:val="18"/>
                <w:lang w:val="hr-HR"/>
              </w:rPr>
              <w:t>20</w:t>
            </w:r>
            <w:r w:rsidRPr="00037DCC">
              <w:rPr>
                <w:rFonts w:asciiTheme="minorHAnsi" w:hAnsiTheme="minorHAnsi" w:cs="Arial"/>
                <w:iCs/>
                <w:color w:val="000000" w:themeColor="text1"/>
                <w:sz w:val="18"/>
                <w:szCs w:val="18"/>
                <w:lang w:val="hr-HR"/>
              </w:rPr>
              <w:t>. godine u zadržanu dobit</w:t>
            </w:r>
            <w:bookmarkEnd w:id="643"/>
          </w:p>
        </w:tc>
        <w:tc>
          <w:tcPr>
            <w:tcW w:w="592" w:type="pct"/>
            <w:tcBorders>
              <w:top w:val="nil"/>
              <w:left w:val="nil"/>
              <w:bottom w:val="single" w:sz="4" w:space="0" w:color="auto"/>
              <w:right w:val="nil"/>
            </w:tcBorders>
            <w:shd w:val="clear" w:color="auto" w:fill="auto"/>
            <w:vAlign w:val="bottom"/>
          </w:tcPr>
          <w:p w14:paraId="57BECE3E" w14:textId="1DD2C8F8" w:rsidR="00FC4986" w:rsidRPr="00037DCC" w:rsidRDefault="00BE3CEF" w:rsidP="008A783E">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nil"/>
              <w:left w:val="nil"/>
              <w:bottom w:val="single" w:sz="4" w:space="0" w:color="auto"/>
              <w:right w:val="nil"/>
            </w:tcBorders>
            <w:shd w:val="clear" w:color="auto" w:fill="auto"/>
            <w:vAlign w:val="bottom"/>
          </w:tcPr>
          <w:p w14:paraId="4DFAFCFC" w14:textId="78F9C124" w:rsidR="00FC4986" w:rsidRPr="00037DCC" w:rsidRDefault="00BE3CEF" w:rsidP="00C85385">
            <w:pPr>
              <w:pStyle w:val="TT"/>
              <w:jc w:val="right"/>
              <w:rPr>
                <w:rFonts w:asciiTheme="minorHAnsi" w:hAnsiTheme="minorHAnsi" w:cs="Arial"/>
                <w:iCs/>
                <w:color w:val="000000" w:themeColor="text1"/>
                <w:sz w:val="18"/>
                <w:szCs w:val="18"/>
                <w:lang w:val="hr-HR"/>
              </w:rPr>
            </w:pPr>
            <w:r w:rsidRPr="00BE3CEF">
              <w:rPr>
                <w:rFonts w:asciiTheme="minorHAnsi" w:hAnsiTheme="minorHAnsi" w:cs="Arial"/>
                <w:iCs/>
                <w:color w:val="000000" w:themeColor="text1"/>
                <w:sz w:val="18"/>
                <w:szCs w:val="18"/>
                <w:lang w:val="hr-HR"/>
              </w:rPr>
              <w:t>79.339</w:t>
            </w:r>
          </w:p>
        </w:tc>
        <w:tc>
          <w:tcPr>
            <w:tcW w:w="592" w:type="pct"/>
            <w:tcBorders>
              <w:top w:val="nil"/>
              <w:left w:val="nil"/>
              <w:bottom w:val="single" w:sz="4" w:space="0" w:color="auto"/>
              <w:right w:val="nil"/>
            </w:tcBorders>
            <w:shd w:val="clear" w:color="auto" w:fill="auto"/>
            <w:vAlign w:val="bottom"/>
          </w:tcPr>
          <w:p w14:paraId="30C82EEF" w14:textId="53CA9569" w:rsidR="00FC4986" w:rsidRPr="00037DCC" w:rsidRDefault="00BE3CEF" w:rsidP="00EF34A1">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nil"/>
              <w:left w:val="nil"/>
              <w:bottom w:val="single" w:sz="4" w:space="0" w:color="auto"/>
              <w:right w:val="nil"/>
            </w:tcBorders>
            <w:shd w:val="clear" w:color="auto" w:fill="auto"/>
            <w:vAlign w:val="bottom"/>
          </w:tcPr>
          <w:p w14:paraId="0ABD4312" w14:textId="32701AD1" w:rsidR="00FC4986" w:rsidRPr="00037DCC" w:rsidRDefault="00BE3CEF" w:rsidP="00DD2454">
            <w:pPr>
              <w:pStyle w:val="TT"/>
              <w:jc w:val="right"/>
              <w:rPr>
                <w:rFonts w:asciiTheme="minorHAnsi" w:hAnsiTheme="minorHAnsi" w:cs="Arial"/>
                <w:iCs/>
                <w:color w:val="000000" w:themeColor="text1"/>
                <w:sz w:val="18"/>
                <w:szCs w:val="18"/>
                <w:lang w:val="hr-HR"/>
              </w:rPr>
            </w:pPr>
            <w:r w:rsidRPr="00BE3CEF">
              <w:rPr>
                <w:rFonts w:asciiTheme="minorHAnsi" w:hAnsiTheme="minorHAnsi" w:cs="Arial"/>
                <w:iCs/>
                <w:color w:val="000000" w:themeColor="text1"/>
                <w:sz w:val="18"/>
                <w:szCs w:val="18"/>
                <w:lang w:val="hr-HR"/>
              </w:rPr>
              <w:t>(79.339)</w:t>
            </w:r>
          </w:p>
        </w:tc>
        <w:tc>
          <w:tcPr>
            <w:tcW w:w="592" w:type="pct"/>
            <w:tcBorders>
              <w:top w:val="nil"/>
              <w:left w:val="nil"/>
              <w:bottom w:val="single" w:sz="4" w:space="0" w:color="auto"/>
              <w:right w:val="nil"/>
            </w:tcBorders>
            <w:shd w:val="clear" w:color="auto" w:fill="auto"/>
            <w:vAlign w:val="bottom"/>
          </w:tcPr>
          <w:p w14:paraId="19C2BE84" w14:textId="73AD20A7" w:rsidR="00FC4986" w:rsidRPr="00E76F4B" w:rsidRDefault="00BE3CEF" w:rsidP="00B93604">
            <w:pPr>
              <w:pStyle w:val="TT"/>
              <w:jc w:val="right"/>
              <w:rPr>
                <w:rFonts w:asciiTheme="minorHAnsi" w:hAnsiTheme="minorHAnsi" w:cs="Arial"/>
                <w:iCs/>
                <w:color w:val="000000" w:themeColor="text1"/>
                <w:sz w:val="18"/>
                <w:szCs w:val="18"/>
                <w:lang w:val="hr-HR"/>
              </w:rPr>
            </w:pPr>
            <w:r>
              <w:rPr>
                <w:rFonts w:asciiTheme="minorHAnsi" w:hAnsiTheme="minorHAnsi" w:cs="Arial"/>
                <w:iCs/>
                <w:color w:val="000000" w:themeColor="text1"/>
                <w:sz w:val="18"/>
                <w:szCs w:val="18"/>
                <w:lang w:val="hr-HR"/>
              </w:rPr>
              <w:t>-</w:t>
            </w:r>
          </w:p>
        </w:tc>
        <w:tc>
          <w:tcPr>
            <w:tcW w:w="593" w:type="pct"/>
            <w:tcBorders>
              <w:top w:val="nil"/>
              <w:left w:val="nil"/>
              <w:bottom w:val="single" w:sz="4" w:space="0" w:color="auto"/>
              <w:right w:val="nil"/>
            </w:tcBorders>
            <w:shd w:val="clear" w:color="auto" w:fill="auto"/>
            <w:vAlign w:val="bottom"/>
          </w:tcPr>
          <w:p w14:paraId="5F139189" w14:textId="26E67F44" w:rsidR="00FC4986" w:rsidRPr="00037DCC" w:rsidRDefault="00BE3CEF" w:rsidP="008F31B4">
            <w:pPr>
              <w:pStyle w:val="TT"/>
              <w:jc w:val="right"/>
              <w:rPr>
                <w:rFonts w:asciiTheme="minorHAnsi" w:hAnsiTheme="minorHAnsi" w:cs="Arial"/>
                <w:b/>
                <w:iCs/>
                <w:color w:val="000000" w:themeColor="text1"/>
                <w:sz w:val="18"/>
                <w:szCs w:val="18"/>
                <w:lang w:val="hr-HR"/>
              </w:rPr>
            </w:pPr>
            <w:r>
              <w:rPr>
                <w:rFonts w:asciiTheme="minorHAnsi" w:hAnsiTheme="minorHAnsi" w:cs="Arial"/>
                <w:b/>
                <w:iCs/>
                <w:color w:val="000000" w:themeColor="text1"/>
                <w:sz w:val="18"/>
                <w:szCs w:val="18"/>
                <w:lang w:val="hr-HR"/>
              </w:rPr>
              <w:t>-</w:t>
            </w:r>
          </w:p>
        </w:tc>
      </w:tr>
      <w:tr w:rsidR="00BE3CEF" w:rsidRPr="00037DCC" w14:paraId="6D509199" w14:textId="77777777" w:rsidTr="007F5B1C">
        <w:trPr>
          <w:trHeight w:val="240"/>
        </w:trPr>
        <w:tc>
          <w:tcPr>
            <w:tcW w:w="1444" w:type="pct"/>
            <w:vAlign w:val="bottom"/>
          </w:tcPr>
          <w:p w14:paraId="36E850BC" w14:textId="16667741" w:rsidR="00BE3CEF" w:rsidRPr="00037DCC" w:rsidRDefault="00BE3CEF" w:rsidP="00BE3CEF">
            <w:pPr>
              <w:pStyle w:val="TT"/>
              <w:spacing w:line="240" w:lineRule="exact"/>
              <w:rPr>
                <w:rFonts w:asciiTheme="minorHAnsi" w:hAnsiTheme="minorHAnsi" w:cs="Arial"/>
                <w:b/>
                <w:iCs/>
                <w:color w:val="000000" w:themeColor="text1"/>
                <w:sz w:val="18"/>
                <w:szCs w:val="18"/>
                <w:lang w:val="hr-HR"/>
              </w:rPr>
            </w:pPr>
            <w:bookmarkStart w:id="644" w:name="_Toc67327346"/>
            <w:r w:rsidRPr="00037DCC">
              <w:rPr>
                <w:rFonts w:asciiTheme="minorHAnsi" w:hAnsiTheme="minorHAnsi" w:cs="Arial"/>
                <w:b/>
                <w:iCs/>
                <w:color w:val="000000" w:themeColor="text1"/>
                <w:sz w:val="18"/>
                <w:szCs w:val="18"/>
                <w:lang w:val="hr-HR"/>
              </w:rPr>
              <w:t>Stanje 31. prosinca 20</w:t>
            </w:r>
            <w:r>
              <w:rPr>
                <w:rFonts w:asciiTheme="minorHAnsi" w:hAnsiTheme="minorHAnsi" w:cs="Arial"/>
                <w:b/>
                <w:iCs/>
                <w:color w:val="000000" w:themeColor="text1"/>
                <w:sz w:val="18"/>
                <w:szCs w:val="18"/>
                <w:lang w:val="hr-HR"/>
              </w:rPr>
              <w:t>21</w:t>
            </w:r>
            <w:r w:rsidRPr="00037DCC">
              <w:rPr>
                <w:rFonts w:asciiTheme="minorHAnsi" w:hAnsiTheme="minorHAnsi" w:cs="Arial"/>
                <w:b/>
                <w:iCs/>
                <w:color w:val="000000" w:themeColor="text1"/>
                <w:sz w:val="18"/>
                <w:szCs w:val="18"/>
                <w:lang w:val="hr-HR"/>
              </w:rPr>
              <w:t>.</w:t>
            </w:r>
            <w:bookmarkEnd w:id="644"/>
            <w:r w:rsidRPr="00037DCC">
              <w:rPr>
                <w:rFonts w:asciiTheme="minorHAnsi" w:hAnsiTheme="minorHAnsi" w:cs="Arial"/>
                <w:b/>
                <w:iCs/>
                <w:color w:val="000000" w:themeColor="text1"/>
                <w:sz w:val="18"/>
                <w:szCs w:val="18"/>
                <w:lang w:val="hr-HR"/>
              </w:rPr>
              <w:t xml:space="preserve"> </w:t>
            </w:r>
          </w:p>
        </w:tc>
        <w:tc>
          <w:tcPr>
            <w:tcW w:w="592" w:type="pct"/>
            <w:tcBorders>
              <w:top w:val="single" w:sz="8" w:space="0" w:color="auto"/>
              <w:left w:val="nil"/>
              <w:bottom w:val="single" w:sz="12" w:space="0" w:color="auto"/>
              <w:right w:val="nil"/>
            </w:tcBorders>
            <w:shd w:val="clear" w:color="auto" w:fill="auto"/>
            <w:vAlign w:val="bottom"/>
          </w:tcPr>
          <w:p w14:paraId="096E0E59" w14:textId="6DE884F8" w:rsidR="00BE3CEF" w:rsidRPr="001847F6" w:rsidRDefault="00BE3CEF" w:rsidP="001847F6">
            <w:pPr>
              <w:pStyle w:val="TT"/>
              <w:jc w:val="right"/>
              <w:rPr>
                <w:rFonts w:ascii="Calibri" w:hAnsi="Calibri" w:cs="Calibri"/>
                <w:b/>
                <w:bCs/>
                <w:color w:val="000000" w:themeColor="text1"/>
                <w:sz w:val="18"/>
                <w:szCs w:val="18"/>
                <w:lang w:val="hr-HR"/>
              </w:rPr>
            </w:pPr>
            <w:r w:rsidRPr="007F5B1C">
              <w:rPr>
                <w:rFonts w:ascii="Calibri" w:hAnsi="Calibri" w:cs="Calibri"/>
                <w:b/>
                <w:bCs/>
                <w:color w:val="000000"/>
                <w:sz w:val="18"/>
                <w:szCs w:val="18"/>
              </w:rPr>
              <w:t xml:space="preserve">7.184.632 </w:t>
            </w:r>
          </w:p>
        </w:tc>
        <w:tc>
          <w:tcPr>
            <w:tcW w:w="593" w:type="pct"/>
            <w:tcBorders>
              <w:top w:val="single" w:sz="8" w:space="0" w:color="auto"/>
              <w:left w:val="nil"/>
              <w:bottom w:val="single" w:sz="12" w:space="0" w:color="auto"/>
              <w:right w:val="nil"/>
            </w:tcBorders>
            <w:shd w:val="clear" w:color="auto" w:fill="auto"/>
            <w:vAlign w:val="bottom"/>
          </w:tcPr>
          <w:p w14:paraId="5E291BD6" w14:textId="24DD7EF7" w:rsidR="00BE3CEF" w:rsidRPr="001847F6" w:rsidRDefault="00BE3CEF" w:rsidP="001847F6">
            <w:pPr>
              <w:pStyle w:val="TT"/>
              <w:jc w:val="right"/>
              <w:rPr>
                <w:rFonts w:ascii="Calibri" w:hAnsi="Calibri" w:cs="Calibri"/>
                <w:b/>
                <w:bCs/>
                <w:color w:val="000000" w:themeColor="text1"/>
                <w:sz w:val="18"/>
                <w:szCs w:val="18"/>
                <w:lang w:val="hr-HR"/>
              </w:rPr>
            </w:pPr>
            <w:r w:rsidRPr="007F5B1C">
              <w:rPr>
                <w:rFonts w:ascii="Calibri" w:hAnsi="Calibri" w:cs="Calibri"/>
                <w:b/>
                <w:bCs/>
                <w:color w:val="000000"/>
                <w:sz w:val="18"/>
                <w:szCs w:val="18"/>
              </w:rPr>
              <w:t xml:space="preserve"> 3.153.745 </w:t>
            </w:r>
          </w:p>
        </w:tc>
        <w:tc>
          <w:tcPr>
            <w:tcW w:w="592" w:type="pct"/>
            <w:tcBorders>
              <w:top w:val="single" w:sz="8" w:space="0" w:color="auto"/>
              <w:left w:val="nil"/>
              <w:bottom w:val="single" w:sz="12" w:space="0" w:color="auto"/>
              <w:right w:val="nil"/>
            </w:tcBorders>
            <w:shd w:val="clear" w:color="auto" w:fill="auto"/>
            <w:vAlign w:val="bottom"/>
          </w:tcPr>
          <w:p w14:paraId="6A1DC0B9" w14:textId="576E5414" w:rsidR="00BE3CEF" w:rsidRPr="001847F6" w:rsidRDefault="00BE3CEF" w:rsidP="001847F6">
            <w:pPr>
              <w:pStyle w:val="TT"/>
              <w:jc w:val="right"/>
              <w:rPr>
                <w:rFonts w:ascii="Calibri" w:hAnsi="Calibri" w:cs="Calibri"/>
                <w:b/>
                <w:bCs/>
                <w:color w:val="000000" w:themeColor="text1"/>
                <w:sz w:val="18"/>
                <w:szCs w:val="18"/>
                <w:lang w:val="hr-HR"/>
              </w:rPr>
            </w:pPr>
            <w:r w:rsidRPr="007F5B1C">
              <w:rPr>
                <w:rFonts w:ascii="Calibri" w:hAnsi="Calibri" w:cs="Calibri"/>
                <w:b/>
                <w:bCs/>
                <w:color w:val="000000"/>
                <w:sz w:val="18"/>
                <w:szCs w:val="18"/>
              </w:rPr>
              <w:t xml:space="preserve"> 29.961 </w:t>
            </w:r>
          </w:p>
        </w:tc>
        <w:tc>
          <w:tcPr>
            <w:tcW w:w="593" w:type="pct"/>
            <w:tcBorders>
              <w:top w:val="single" w:sz="8" w:space="0" w:color="auto"/>
              <w:left w:val="nil"/>
              <w:bottom w:val="single" w:sz="12" w:space="0" w:color="auto"/>
              <w:right w:val="nil"/>
            </w:tcBorders>
            <w:shd w:val="clear" w:color="auto" w:fill="auto"/>
            <w:vAlign w:val="bottom"/>
          </w:tcPr>
          <w:p w14:paraId="12776D33" w14:textId="4C101557" w:rsidR="00BE3CEF" w:rsidRPr="001847F6" w:rsidRDefault="00BE3CEF" w:rsidP="001847F6">
            <w:pPr>
              <w:pStyle w:val="TT"/>
              <w:jc w:val="right"/>
              <w:rPr>
                <w:rFonts w:ascii="Calibri" w:hAnsi="Calibri" w:cs="Calibri"/>
                <w:b/>
                <w:bCs/>
                <w:color w:val="000000" w:themeColor="text1"/>
                <w:sz w:val="18"/>
                <w:szCs w:val="18"/>
                <w:lang w:val="hr-HR"/>
              </w:rPr>
            </w:pPr>
            <w:r w:rsidRPr="007F5B1C">
              <w:rPr>
                <w:rFonts w:ascii="Calibri" w:hAnsi="Calibri" w:cs="Calibri"/>
                <w:b/>
                <w:bCs/>
                <w:color w:val="000000"/>
                <w:sz w:val="18"/>
                <w:szCs w:val="18"/>
              </w:rPr>
              <w:t xml:space="preserve">   187.082 </w:t>
            </w:r>
          </w:p>
        </w:tc>
        <w:tc>
          <w:tcPr>
            <w:tcW w:w="592" w:type="pct"/>
            <w:tcBorders>
              <w:top w:val="single" w:sz="8" w:space="0" w:color="auto"/>
              <w:left w:val="nil"/>
              <w:bottom w:val="single" w:sz="12" w:space="0" w:color="auto"/>
              <w:right w:val="nil"/>
            </w:tcBorders>
            <w:shd w:val="clear" w:color="auto" w:fill="auto"/>
            <w:vAlign w:val="bottom"/>
          </w:tcPr>
          <w:p w14:paraId="0AA4F7E6" w14:textId="7005B9BE" w:rsidR="00BE3CEF" w:rsidRPr="001847F6" w:rsidRDefault="00BE3CEF" w:rsidP="001847F6">
            <w:pPr>
              <w:pStyle w:val="TT"/>
              <w:jc w:val="right"/>
              <w:rPr>
                <w:rFonts w:ascii="Calibri" w:hAnsi="Calibri" w:cs="Calibri"/>
                <w:b/>
                <w:bCs/>
                <w:color w:val="000000" w:themeColor="text1"/>
                <w:sz w:val="18"/>
                <w:szCs w:val="18"/>
                <w:lang w:val="hr-HR"/>
              </w:rPr>
            </w:pPr>
            <w:r w:rsidRPr="007F5B1C">
              <w:rPr>
                <w:rFonts w:ascii="Calibri" w:hAnsi="Calibri" w:cs="Calibri"/>
                <w:b/>
                <w:bCs/>
                <w:color w:val="000000"/>
                <w:sz w:val="18"/>
                <w:szCs w:val="18"/>
              </w:rPr>
              <w:t xml:space="preserve">  12.309 </w:t>
            </w:r>
          </w:p>
        </w:tc>
        <w:tc>
          <w:tcPr>
            <w:tcW w:w="593" w:type="pct"/>
            <w:tcBorders>
              <w:top w:val="single" w:sz="8" w:space="0" w:color="auto"/>
              <w:left w:val="nil"/>
              <w:bottom w:val="single" w:sz="12" w:space="0" w:color="auto"/>
              <w:right w:val="nil"/>
            </w:tcBorders>
            <w:shd w:val="clear" w:color="auto" w:fill="auto"/>
            <w:vAlign w:val="bottom"/>
          </w:tcPr>
          <w:p w14:paraId="75C6F922" w14:textId="5BB3EFF5" w:rsidR="00BE3CEF" w:rsidRPr="001847F6" w:rsidRDefault="00BE3CEF" w:rsidP="001847F6">
            <w:pPr>
              <w:pStyle w:val="TT"/>
              <w:jc w:val="right"/>
              <w:rPr>
                <w:rFonts w:ascii="Calibri" w:hAnsi="Calibri" w:cs="Calibri"/>
                <w:b/>
                <w:bCs/>
                <w:color w:val="000000" w:themeColor="text1"/>
                <w:sz w:val="18"/>
                <w:szCs w:val="18"/>
                <w:lang w:val="hr-HR"/>
              </w:rPr>
            </w:pPr>
            <w:r w:rsidRPr="007F5B1C">
              <w:rPr>
                <w:rFonts w:ascii="Calibri" w:hAnsi="Calibri" w:cs="Calibri"/>
                <w:b/>
                <w:bCs/>
                <w:color w:val="000000"/>
                <w:sz w:val="18"/>
                <w:szCs w:val="18"/>
              </w:rPr>
              <w:t xml:space="preserve">10.567.729 </w:t>
            </w:r>
          </w:p>
        </w:tc>
      </w:tr>
    </w:tbl>
    <w:p w14:paraId="46EE8B59" w14:textId="77777777" w:rsidR="00AA2521" w:rsidRPr="00037DCC" w:rsidRDefault="00AA2521" w:rsidP="00C61659">
      <w:pPr>
        <w:pStyle w:val="T1"/>
        <w:spacing w:before="0" w:after="0" w:line="240" w:lineRule="auto"/>
        <w:rPr>
          <w:rFonts w:asciiTheme="minorHAnsi" w:hAnsiTheme="minorHAnsi" w:cs="Arial"/>
          <w:b w:val="0"/>
          <w:bCs w:val="0"/>
          <w:color w:val="000000" w:themeColor="text1"/>
          <w:sz w:val="22"/>
          <w:szCs w:val="22"/>
          <w:lang w:val="hr-HR"/>
        </w:rPr>
      </w:pPr>
    </w:p>
    <w:p w14:paraId="4864BD68" w14:textId="77777777" w:rsidR="00AA2521" w:rsidRDefault="00AA2521" w:rsidP="00C61659">
      <w:pPr>
        <w:pStyle w:val="T1"/>
        <w:spacing w:before="0" w:after="0" w:line="240" w:lineRule="auto"/>
        <w:rPr>
          <w:rFonts w:asciiTheme="minorHAnsi" w:hAnsiTheme="minorHAnsi" w:cs="Arial"/>
          <w:b w:val="0"/>
          <w:bCs w:val="0"/>
          <w:color w:val="000000" w:themeColor="text1"/>
          <w:sz w:val="22"/>
          <w:szCs w:val="22"/>
          <w:lang w:val="hr-HR"/>
        </w:rPr>
      </w:pPr>
    </w:p>
    <w:p w14:paraId="5BC32415" w14:textId="77777777" w:rsidR="0033118E" w:rsidRDefault="0033118E" w:rsidP="00C61659">
      <w:pPr>
        <w:pStyle w:val="T1"/>
        <w:spacing w:before="0" w:after="0" w:line="240" w:lineRule="auto"/>
        <w:rPr>
          <w:rFonts w:asciiTheme="minorHAnsi" w:hAnsiTheme="minorHAnsi" w:cs="Arial"/>
          <w:b w:val="0"/>
          <w:bCs w:val="0"/>
          <w:color w:val="000000" w:themeColor="text1"/>
          <w:sz w:val="22"/>
          <w:szCs w:val="22"/>
          <w:lang w:val="hr-HR"/>
        </w:rPr>
      </w:pPr>
    </w:p>
    <w:p w14:paraId="684C29A5" w14:textId="77777777" w:rsidR="0033118E" w:rsidRDefault="0033118E" w:rsidP="00C61659">
      <w:pPr>
        <w:pStyle w:val="T1"/>
        <w:spacing w:before="0" w:after="0" w:line="240" w:lineRule="auto"/>
        <w:rPr>
          <w:rFonts w:asciiTheme="minorHAnsi" w:hAnsiTheme="minorHAnsi" w:cs="Arial"/>
          <w:b w:val="0"/>
          <w:bCs w:val="0"/>
          <w:color w:val="000000" w:themeColor="text1"/>
          <w:sz w:val="22"/>
          <w:szCs w:val="22"/>
          <w:lang w:val="hr-HR"/>
        </w:rPr>
      </w:pPr>
    </w:p>
    <w:p w14:paraId="4CE68DFC" w14:textId="77777777" w:rsidR="0033118E" w:rsidRDefault="0033118E" w:rsidP="00C61659">
      <w:pPr>
        <w:pStyle w:val="T1"/>
        <w:spacing w:before="0" w:after="0" w:line="240" w:lineRule="auto"/>
        <w:rPr>
          <w:rFonts w:asciiTheme="minorHAnsi" w:hAnsiTheme="minorHAnsi" w:cs="Arial"/>
          <w:b w:val="0"/>
          <w:bCs w:val="0"/>
          <w:color w:val="000000" w:themeColor="text1"/>
          <w:sz w:val="22"/>
          <w:szCs w:val="22"/>
          <w:lang w:val="hr-HR"/>
        </w:rPr>
      </w:pPr>
    </w:p>
    <w:p w14:paraId="43E1DDBB" w14:textId="77777777" w:rsidR="0033118E" w:rsidRDefault="0033118E" w:rsidP="00C61659">
      <w:pPr>
        <w:pStyle w:val="T1"/>
        <w:spacing w:before="0" w:after="0" w:line="240" w:lineRule="auto"/>
        <w:rPr>
          <w:rFonts w:asciiTheme="minorHAnsi" w:hAnsiTheme="minorHAnsi" w:cs="Arial"/>
          <w:b w:val="0"/>
          <w:bCs w:val="0"/>
          <w:color w:val="000000" w:themeColor="text1"/>
          <w:sz w:val="22"/>
          <w:szCs w:val="22"/>
          <w:lang w:val="hr-HR"/>
        </w:rPr>
      </w:pPr>
    </w:p>
    <w:p w14:paraId="4B0418F6" w14:textId="77777777" w:rsidR="0033118E" w:rsidRDefault="0033118E" w:rsidP="00C61659">
      <w:pPr>
        <w:pStyle w:val="T1"/>
        <w:spacing w:before="0" w:after="0" w:line="240" w:lineRule="auto"/>
        <w:rPr>
          <w:rFonts w:asciiTheme="minorHAnsi" w:hAnsiTheme="minorHAnsi" w:cs="Arial"/>
          <w:b w:val="0"/>
          <w:bCs w:val="0"/>
          <w:color w:val="000000" w:themeColor="text1"/>
          <w:sz w:val="22"/>
          <w:szCs w:val="22"/>
          <w:lang w:val="hr-HR"/>
        </w:rPr>
      </w:pPr>
    </w:p>
    <w:p w14:paraId="773E80E3" w14:textId="77777777" w:rsidR="0033118E" w:rsidRDefault="0033118E" w:rsidP="00C61659">
      <w:pPr>
        <w:pStyle w:val="T1"/>
        <w:spacing w:before="0" w:after="0" w:line="240" w:lineRule="auto"/>
        <w:rPr>
          <w:rFonts w:asciiTheme="minorHAnsi" w:hAnsiTheme="minorHAnsi" w:cs="Arial"/>
          <w:b w:val="0"/>
          <w:bCs w:val="0"/>
          <w:color w:val="000000" w:themeColor="text1"/>
          <w:sz w:val="22"/>
          <w:szCs w:val="22"/>
          <w:lang w:val="hr-HR"/>
        </w:rPr>
      </w:pPr>
    </w:p>
    <w:p w14:paraId="33E37768" w14:textId="77777777" w:rsidR="0033118E" w:rsidRPr="00037DCC" w:rsidRDefault="0033118E" w:rsidP="00C61659">
      <w:pPr>
        <w:pStyle w:val="T1"/>
        <w:spacing w:before="0" w:after="0" w:line="240" w:lineRule="auto"/>
        <w:rPr>
          <w:rFonts w:asciiTheme="minorHAnsi" w:hAnsiTheme="minorHAnsi" w:cs="Arial"/>
          <w:b w:val="0"/>
          <w:bCs w:val="0"/>
          <w:color w:val="000000" w:themeColor="text1"/>
          <w:sz w:val="22"/>
          <w:szCs w:val="22"/>
          <w:lang w:val="hr-HR"/>
        </w:rPr>
      </w:pPr>
    </w:p>
    <w:p w14:paraId="38689CD6" w14:textId="77777777" w:rsidR="004A2B81" w:rsidRPr="00037DCC" w:rsidRDefault="004A2B81" w:rsidP="004A2B81">
      <w:pPr>
        <w:pStyle w:val="T1"/>
        <w:rPr>
          <w:rFonts w:asciiTheme="minorHAnsi" w:hAnsiTheme="minorHAnsi" w:cs="Arial"/>
          <w:color w:val="000000" w:themeColor="text1"/>
          <w:sz w:val="22"/>
          <w:szCs w:val="22"/>
          <w:lang w:val="hr-HR"/>
        </w:rPr>
      </w:pPr>
      <w:r w:rsidRPr="00037DCC">
        <w:rPr>
          <w:rFonts w:asciiTheme="minorHAnsi" w:hAnsiTheme="minorHAnsi" w:cs="Arial"/>
          <w:b w:val="0"/>
          <w:bCs w:val="0"/>
          <w:color w:val="000000" w:themeColor="text1"/>
          <w:sz w:val="22"/>
          <w:szCs w:val="22"/>
          <w:lang w:val="hr-HR"/>
        </w:rPr>
        <w:t>Priložene računovodstvene politike i bilješke sastavni su dio ovih financijskih izvještaja.</w:t>
      </w:r>
    </w:p>
    <w:p w14:paraId="20557F3B" w14:textId="77777777" w:rsidR="006D0890" w:rsidRPr="00E76F4B" w:rsidRDefault="006D0890" w:rsidP="00C61659">
      <w:pPr>
        <w:pStyle w:val="T1"/>
        <w:spacing w:before="0" w:after="0" w:line="240" w:lineRule="auto"/>
        <w:rPr>
          <w:rFonts w:asciiTheme="minorHAnsi" w:hAnsiTheme="minorHAnsi" w:cs="Arial"/>
          <w:b w:val="0"/>
          <w:bCs w:val="0"/>
          <w:color w:val="000000" w:themeColor="text1"/>
          <w:sz w:val="22"/>
          <w:szCs w:val="22"/>
          <w:lang w:val="hr-HR"/>
        </w:rPr>
        <w:sectPr w:rsidR="006D0890" w:rsidRPr="00E76F4B" w:rsidSect="00623DBA">
          <w:headerReference w:type="default" r:id="rId80"/>
          <w:pgSz w:w="11907" w:h="16840" w:code="9"/>
          <w:pgMar w:top="1418" w:right="992" w:bottom="1134" w:left="1418" w:header="851" w:footer="851" w:gutter="0"/>
          <w:cols w:space="720"/>
          <w:noEndnote/>
        </w:sectPr>
      </w:pPr>
    </w:p>
    <w:p w14:paraId="0AFECAD6" w14:textId="77777777" w:rsidR="006F02A6" w:rsidRPr="00E76F4B" w:rsidRDefault="006F02A6" w:rsidP="006E68DA">
      <w:pPr>
        <w:pStyle w:val="T1"/>
        <w:tabs>
          <w:tab w:val="left" w:pos="567"/>
        </w:tabs>
        <w:spacing w:before="0" w:after="0" w:line="240" w:lineRule="auto"/>
        <w:rPr>
          <w:rFonts w:asciiTheme="minorHAnsi" w:hAnsiTheme="minorHAnsi" w:cs="Arial"/>
          <w:color w:val="000000" w:themeColor="text1"/>
          <w:sz w:val="22"/>
          <w:szCs w:val="22"/>
          <w:lang w:val="hr-HR"/>
        </w:rPr>
      </w:pPr>
    </w:p>
    <w:p w14:paraId="6BB82365" w14:textId="77777777" w:rsidR="003023D6" w:rsidRPr="00E76F4B" w:rsidRDefault="003023D6" w:rsidP="006F02A6">
      <w:pPr>
        <w:pStyle w:val="T1"/>
        <w:tabs>
          <w:tab w:val="left" w:pos="567"/>
        </w:tabs>
        <w:spacing w:before="0" w:after="0" w:line="240" w:lineRule="auto"/>
        <w:rPr>
          <w:rFonts w:asciiTheme="minorHAnsi" w:hAnsiTheme="minorHAnsi" w:cs="Arial"/>
          <w:strike/>
          <w:color w:val="000000" w:themeColor="text1"/>
          <w:sz w:val="22"/>
          <w:szCs w:val="22"/>
          <w:lang w:val="hr-HR"/>
        </w:rPr>
      </w:pPr>
      <w:r w:rsidRPr="00E76F4B">
        <w:rPr>
          <w:rFonts w:asciiTheme="minorHAnsi" w:hAnsiTheme="minorHAnsi" w:cs="Arial"/>
          <w:color w:val="000000" w:themeColor="text1"/>
          <w:sz w:val="22"/>
          <w:szCs w:val="22"/>
          <w:lang w:val="hr-HR"/>
        </w:rPr>
        <w:t>1.</w:t>
      </w:r>
      <w:r w:rsidR="00693F01" w:rsidRPr="00E76F4B">
        <w:rPr>
          <w:rFonts w:asciiTheme="minorHAnsi" w:hAnsiTheme="minorHAnsi" w:cs="Arial"/>
          <w:color w:val="000000" w:themeColor="text1"/>
          <w:sz w:val="22"/>
          <w:szCs w:val="22"/>
          <w:lang w:val="hr-HR"/>
        </w:rPr>
        <w:tab/>
      </w:r>
      <w:r w:rsidRPr="00E76F4B">
        <w:rPr>
          <w:rFonts w:asciiTheme="minorHAnsi" w:hAnsiTheme="minorHAnsi" w:cs="Arial"/>
          <w:color w:val="000000" w:themeColor="text1"/>
          <w:sz w:val="22"/>
          <w:szCs w:val="22"/>
          <w:lang w:val="hr-HR"/>
        </w:rPr>
        <w:t>Opći podaci</w:t>
      </w:r>
    </w:p>
    <w:p w14:paraId="1232C79D" w14:textId="77777777" w:rsidR="006F02A6" w:rsidRPr="00E76F4B" w:rsidRDefault="006F02A6" w:rsidP="006F02A6">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p>
    <w:p w14:paraId="4120977E" w14:textId="77777777" w:rsidR="00B84DEA" w:rsidRPr="00E76F4B" w:rsidRDefault="00B84DEA" w:rsidP="006F02A6">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r w:rsidRPr="00E76F4B">
        <w:rPr>
          <w:rFonts w:asciiTheme="minorHAnsi" w:hAnsiTheme="minorHAnsi" w:cs="Arial"/>
          <w:b/>
          <w:color w:val="000000" w:themeColor="text1"/>
          <w:sz w:val="22"/>
          <w:szCs w:val="22"/>
          <w:lang w:val="hr-HR"/>
        </w:rPr>
        <w:t>1.1.</w:t>
      </w:r>
      <w:r w:rsidR="00693F01" w:rsidRPr="00E76F4B">
        <w:rPr>
          <w:rFonts w:asciiTheme="minorHAnsi" w:hAnsiTheme="minorHAnsi" w:cs="Arial"/>
          <w:b/>
          <w:color w:val="000000" w:themeColor="text1"/>
          <w:sz w:val="22"/>
          <w:szCs w:val="22"/>
          <w:lang w:val="hr-HR"/>
        </w:rPr>
        <w:tab/>
      </w:r>
      <w:r w:rsidRPr="00E76F4B">
        <w:rPr>
          <w:rFonts w:asciiTheme="minorHAnsi" w:hAnsiTheme="minorHAnsi" w:cs="Arial"/>
          <w:b/>
          <w:color w:val="000000" w:themeColor="text1"/>
          <w:sz w:val="22"/>
          <w:szCs w:val="22"/>
          <w:lang w:val="hr-HR"/>
        </w:rPr>
        <w:t>Grupa:</w:t>
      </w:r>
    </w:p>
    <w:p w14:paraId="1A60A53A" w14:textId="77777777" w:rsidR="006F02A6" w:rsidRPr="00E76F4B" w:rsidRDefault="006F02A6" w:rsidP="006F02A6">
      <w:pPr>
        <w:pStyle w:val="Heading1"/>
        <w:tabs>
          <w:tab w:val="clear" w:pos="-720"/>
          <w:tab w:val="left" w:pos="567"/>
          <w:tab w:val="left" w:pos="1470"/>
        </w:tabs>
        <w:suppressAutoHyphens w:val="0"/>
        <w:rPr>
          <w:rFonts w:asciiTheme="minorHAnsi" w:hAnsiTheme="minorHAnsi" w:cs="Arial"/>
          <w:bCs/>
          <w:color w:val="000000" w:themeColor="text1"/>
          <w:szCs w:val="22"/>
          <w:u w:val="none"/>
          <w:lang w:val="hr-HR"/>
        </w:rPr>
      </w:pPr>
    </w:p>
    <w:p w14:paraId="08AF5D7E" w14:textId="1126C286" w:rsidR="00B84DEA" w:rsidRPr="00E76F4B" w:rsidRDefault="00B84DEA" w:rsidP="005A4073">
      <w:pPr>
        <w:pStyle w:val="Heading1"/>
        <w:tabs>
          <w:tab w:val="clear" w:pos="-720"/>
          <w:tab w:val="left" w:pos="567"/>
          <w:tab w:val="left" w:pos="1470"/>
        </w:tabs>
        <w:suppressAutoHyphens w:val="0"/>
        <w:rPr>
          <w:rFonts w:asciiTheme="minorHAnsi" w:hAnsiTheme="minorHAnsi" w:cs="Arial"/>
          <w:bCs/>
          <w:color w:val="000000" w:themeColor="text1"/>
          <w:szCs w:val="22"/>
          <w:u w:val="none"/>
          <w:lang w:val="hr-HR"/>
        </w:rPr>
      </w:pPr>
      <w:bookmarkStart w:id="645" w:name="_Toc67327353"/>
      <w:r w:rsidRPr="00E76F4B">
        <w:rPr>
          <w:rFonts w:asciiTheme="minorHAnsi" w:hAnsiTheme="minorHAnsi" w:cs="Arial"/>
          <w:bCs/>
          <w:color w:val="000000" w:themeColor="text1"/>
          <w:szCs w:val="22"/>
          <w:u w:val="none"/>
          <w:lang w:val="hr-HR"/>
        </w:rPr>
        <w:t>Hrvatska banka za obnovu i razvitak („HBOR“ ili „Banka“) je matično društvo Grupe Hrvatsk</w:t>
      </w:r>
      <w:r w:rsidR="004F1A54" w:rsidRPr="00E76F4B">
        <w:rPr>
          <w:rFonts w:asciiTheme="minorHAnsi" w:hAnsiTheme="minorHAnsi" w:cs="Arial"/>
          <w:bCs/>
          <w:color w:val="000000" w:themeColor="text1"/>
          <w:szCs w:val="22"/>
          <w:u w:val="none"/>
          <w:lang w:val="hr-HR"/>
        </w:rPr>
        <w:t>a</w:t>
      </w:r>
      <w:r w:rsidRPr="00E76F4B">
        <w:rPr>
          <w:rFonts w:asciiTheme="minorHAnsi" w:hAnsiTheme="minorHAnsi" w:cs="Arial"/>
          <w:bCs/>
          <w:color w:val="000000" w:themeColor="text1"/>
          <w:szCs w:val="22"/>
          <w:u w:val="none"/>
          <w:lang w:val="hr-HR"/>
        </w:rPr>
        <w:t xml:space="preserve"> bank</w:t>
      </w:r>
      <w:r w:rsidR="004F1A54" w:rsidRPr="00E76F4B">
        <w:rPr>
          <w:rFonts w:asciiTheme="minorHAnsi" w:hAnsiTheme="minorHAnsi" w:cs="Arial"/>
          <w:bCs/>
          <w:color w:val="000000" w:themeColor="text1"/>
          <w:szCs w:val="22"/>
          <w:u w:val="none"/>
          <w:lang w:val="hr-HR"/>
        </w:rPr>
        <w:t>a</w:t>
      </w:r>
      <w:r w:rsidRPr="00E76F4B">
        <w:rPr>
          <w:rFonts w:asciiTheme="minorHAnsi" w:hAnsiTheme="minorHAnsi" w:cs="Arial"/>
          <w:bCs/>
          <w:color w:val="000000" w:themeColor="text1"/>
          <w:szCs w:val="22"/>
          <w:u w:val="none"/>
          <w:lang w:val="hr-HR"/>
        </w:rPr>
        <w:t xml:space="preserve"> za obnovu i razvitak („Grupa“) koja posluje u Republici Hrvatskoj. Grupa obavlja u najvećem obimu bankarsko poslovanje</w:t>
      </w:r>
      <w:r w:rsidR="004F1A54" w:rsidRPr="00E76F4B">
        <w:rPr>
          <w:rFonts w:asciiTheme="minorHAnsi" w:hAnsiTheme="minorHAnsi" w:cs="Arial"/>
          <w:bCs/>
          <w:color w:val="000000" w:themeColor="text1"/>
          <w:szCs w:val="22"/>
          <w:u w:val="none"/>
          <w:lang w:val="hr-HR"/>
        </w:rPr>
        <w:t>, a u manjem</w:t>
      </w:r>
      <w:r w:rsidRPr="00E76F4B">
        <w:rPr>
          <w:rFonts w:asciiTheme="minorHAnsi" w:hAnsiTheme="minorHAnsi" w:cs="Arial"/>
          <w:bCs/>
          <w:color w:val="000000" w:themeColor="text1"/>
          <w:szCs w:val="22"/>
          <w:u w:val="none"/>
          <w:lang w:val="hr-HR"/>
        </w:rPr>
        <w:t xml:space="preserve"> osiguravateljske aktivnosti te procjenu kreditnih rizika. Ovi financijski izvještaji obuhvaćaju </w:t>
      </w:r>
      <w:r w:rsidR="00570403">
        <w:rPr>
          <w:rFonts w:asciiTheme="minorHAnsi" w:hAnsiTheme="minorHAnsi" w:cs="Arial"/>
          <w:bCs/>
          <w:color w:val="000000" w:themeColor="text1"/>
          <w:szCs w:val="22"/>
          <w:u w:val="none"/>
          <w:lang w:val="hr-HR"/>
        </w:rPr>
        <w:t>odvojene</w:t>
      </w:r>
      <w:r w:rsidR="00570403" w:rsidRPr="00E76F4B">
        <w:rPr>
          <w:rFonts w:asciiTheme="minorHAnsi" w:hAnsiTheme="minorHAnsi" w:cs="Arial"/>
          <w:bCs/>
          <w:color w:val="000000" w:themeColor="text1"/>
          <w:szCs w:val="22"/>
          <w:u w:val="none"/>
          <w:lang w:val="hr-HR"/>
        </w:rPr>
        <w:t xml:space="preserve">  </w:t>
      </w:r>
      <w:r w:rsidRPr="00E76F4B">
        <w:rPr>
          <w:rFonts w:asciiTheme="minorHAnsi" w:hAnsiTheme="minorHAnsi" w:cs="Arial"/>
          <w:bCs/>
          <w:color w:val="000000" w:themeColor="text1"/>
          <w:szCs w:val="22"/>
          <w:u w:val="none"/>
          <w:lang w:val="hr-HR"/>
        </w:rPr>
        <w:t>i konsolidirane financijske izvještaje Banke i Grupe.</w:t>
      </w:r>
      <w:bookmarkEnd w:id="645"/>
    </w:p>
    <w:p w14:paraId="4AA25FD3" w14:textId="77777777" w:rsidR="006F02A6" w:rsidRPr="00E76F4B" w:rsidRDefault="006F02A6" w:rsidP="005A4073">
      <w:pPr>
        <w:rPr>
          <w:color w:val="000000" w:themeColor="text1"/>
          <w:lang w:val="hr-HR"/>
        </w:rPr>
      </w:pPr>
    </w:p>
    <w:p w14:paraId="5242EC35" w14:textId="77777777" w:rsidR="00B84DEA" w:rsidRPr="00E76F4B" w:rsidRDefault="00B84DEA">
      <w:pPr>
        <w:pStyle w:val="T1"/>
        <w:spacing w:before="0" w:after="0" w:line="240" w:lineRule="auto"/>
        <w:rPr>
          <w:rFonts w:asciiTheme="minorHAnsi" w:hAnsiTheme="minorHAnsi" w:cs="Arial"/>
          <w:b w:val="0"/>
          <w:bCs w:val="0"/>
          <w:color w:val="000000" w:themeColor="text1"/>
          <w:sz w:val="22"/>
          <w:szCs w:val="22"/>
          <w:lang w:val="hr-HR"/>
        </w:rPr>
      </w:pPr>
      <w:r w:rsidRPr="00E76F4B">
        <w:rPr>
          <w:rFonts w:asciiTheme="minorHAnsi" w:hAnsiTheme="minorHAnsi" w:cs="Arial"/>
          <w:b w:val="0"/>
          <w:bCs w:val="0"/>
          <w:color w:val="000000" w:themeColor="text1"/>
          <w:sz w:val="22"/>
          <w:szCs w:val="22"/>
          <w:lang w:val="hr-HR"/>
        </w:rPr>
        <w:t>Sjedište Banke je u Zagrebu, Strossmayerov trg 9, Zagreb, Hrvatska.</w:t>
      </w:r>
    </w:p>
    <w:p w14:paraId="6C6C7CD3" w14:textId="77777777" w:rsidR="006F02A6" w:rsidRPr="00E76F4B" w:rsidRDefault="006F02A6" w:rsidP="005A4073">
      <w:pPr>
        <w:rPr>
          <w:rFonts w:asciiTheme="minorHAnsi" w:hAnsiTheme="minorHAnsi" w:cs="Arial"/>
          <w:color w:val="000000" w:themeColor="text1"/>
          <w:sz w:val="22"/>
          <w:szCs w:val="22"/>
          <w:lang w:val="hr-HR"/>
        </w:rPr>
      </w:pPr>
    </w:p>
    <w:p w14:paraId="18FDA71C" w14:textId="77777777" w:rsidR="00B84DEA" w:rsidRPr="00E76F4B" w:rsidRDefault="00B84DEA" w:rsidP="005A4073">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Grupa je formirana tijekom 2010. godine</w:t>
      </w:r>
      <w:r w:rsidR="004F1A54" w:rsidRPr="00E76F4B">
        <w:rPr>
          <w:rFonts w:asciiTheme="minorHAnsi" w:hAnsiTheme="minorHAnsi" w:cs="Arial"/>
          <w:color w:val="000000" w:themeColor="text1"/>
          <w:sz w:val="22"/>
          <w:szCs w:val="22"/>
          <w:lang w:val="hr-HR"/>
        </w:rPr>
        <w:t>,</w:t>
      </w:r>
      <w:r w:rsidRPr="00E76F4B">
        <w:rPr>
          <w:rFonts w:asciiTheme="minorHAnsi" w:hAnsiTheme="minorHAnsi" w:cs="Arial"/>
          <w:color w:val="000000" w:themeColor="text1"/>
          <w:sz w:val="22"/>
          <w:szCs w:val="22"/>
          <w:lang w:val="hr-HR"/>
        </w:rPr>
        <w:t xml:space="preserve"> a ovisna društva Banke su Hrvatsko kreditno osiguranje d.d. i Poslovni info servis d.o.o. koji čine Grupu Hrvatsko kreditno osiguranje („Grupa HKO“). </w:t>
      </w:r>
    </w:p>
    <w:p w14:paraId="5600ABC5" w14:textId="77777777" w:rsidR="00196805" w:rsidRPr="00E76F4B" w:rsidRDefault="00196805" w:rsidP="005A4073">
      <w:pPr>
        <w:jc w:val="both"/>
        <w:rPr>
          <w:rFonts w:asciiTheme="minorHAnsi" w:hAnsiTheme="minorHAnsi" w:cs="Arial"/>
          <w:color w:val="000000" w:themeColor="text1"/>
          <w:sz w:val="22"/>
          <w:szCs w:val="22"/>
          <w:lang w:val="hr-HR"/>
        </w:rPr>
      </w:pPr>
    </w:p>
    <w:p w14:paraId="72CA9328" w14:textId="77777777" w:rsidR="002E2E33" w:rsidRPr="00E76F4B" w:rsidRDefault="002E2E33" w:rsidP="0078611A">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Hrvatska banka za obnovu i razvitak je 100%-tni vlasnik HKO-a</w:t>
      </w:r>
      <w:r w:rsidR="00891497" w:rsidRPr="00E76F4B">
        <w:rPr>
          <w:rFonts w:asciiTheme="minorHAnsi" w:hAnsiTheme="minorHAnsi" w:cs="Arial"/>
          <w:color w:val="000000" w:themeColor="text1"/>
          <w:sz w:val="22"/>
          <w:szCs w:val="22"/>
          <w:lang w:val="hr-HR"/>
        </w:rPr>
        <w:t>, koji je 100</w:t>
      </w:r>
      <w:r w:rsidR="00694ECC" w:rsidRPr="00E76F4B">
        <w:rPr>
          <w:rFonts w:asciiTheme="minorHAnsi" w:hAnsiTheme="minorHAnsi" w:cs="Arial"/>
          <w:color w:val="000000" w:themeColor="text1"/>
          <w:sz w:val="22"/>
          <w:szCs w:val="22"/>
          <w:lang w:val="hr-HR"/>
        </w:rPr>
        <w:t>%-tni vlasnik Poslovnog info servisa d.o.o.</w:t>
      </w:r>
    </w:p>
    <w:p w14:paraId="607C69A1" w14:textId="77777777" w:rsidR="006F02A6" w:rsidRPr="00E76F4B" w:rsidRDefault="006F02A6" w:rsidP="0078611A">
      <w:pPr>
        <w:rPr>
          <w:rFonts w:asciiTheme="minorHAnsi" w:hAnsiTheme="minorHAnsi" w:cs="Arial"/>
          <w:color w:val="000000" w:themeColor="text1"/>
          <w:sz w:val="22"/>
          <w:szCs w:val="22"/>
          <w:lang w:val="hr-HR"/>
        </w:rPr>
      </w:pPr>
    </w:p>
    <w:p w14:paraId="1FED2852" w14:textId="77777777" w:rsidR="00B84DEA" w:rsidRPr="00E76F4B" w:rsidRDefault="00B84DEA" w:rsidP="0078611A">
      <w:pPr>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Sjedište Grupe HKO je u Zagrebu, Bednjanska 12.</w:t>
      </w:r>
    </w:p>
    <w:p w14:paraId="68309BAB" w14:textId="77777777" w:rsidR="006F02A6" w:rsidRPr="00E76F4B" w:rsidRDefault="006F02A6">
      <w:pPr>
        <w:pStyle w:val="T1"/>
        <w:spacing w:before="0" w:after="0" w:line="240" w:lineRule="auto"/>
        <w:rPr>
          <w:rFonts w:asciiTheme="minorHAnsi" w:hAnsiTheme="minorHAnsi" w:cs="Arial"/>
          <w:b w:val="0"/>
          <w:bCs w:val="0"/>
          <w:color w:val="000000" w:themeColor="text1"/>
          <w:sz w:val="22"/>
          <w:szCs w:val="22"/>
          <w:lang w:val="hr-HR"/>
        </w:rPr>
      </w:pPr>
    </w:p>
    <w:p w14:paraId="2BD0CCB5" w14:textId="544E20F3" w:rsidR="00B84DEA" w:rsidRPr="00E76F4B" w:rsidRDefault="00B84DEA">
      <w:pPr>
        <w:pStyle w:val="T1"/>
        <w:spacing w:before="0" w:after="0" w:line="240" w:lineRule="auto"/>
        <w:rPr>
          <w:rFonts w:asciiTheme="minorHAnsi" w:hAnsiTheme="minorHAnsi" w:cs="Arial"/>
          <w:b w:val="0"/>
          <w:bCs w:val="0"/>
          <w:color w:val="000000" w:themeColor="text1"/>
          <w:sz w:val="22"/>
          <w:szCs w:val="22"/>
          <w:lang w:val="hr-HR"/>
        </w:rPr>
      </w:pPr>
      <w:r w:rsidRPr="00E76F4B">
        <w:rPr>
          <w:rFonts w:asciiTheme="minorHAnsi" w:hAnsiTheme="minorHAnsi" w:cs="Arial"/>
          <w:b w:val="0"/>
          <w:bCs w:val="0"/>
          <w:color w:val="000000" w:themeColor="text1"/>
          <w:sz w:val="22"/>
          <w:szCs w:val="22"/>
          <w:lang w:val="hr-HR"/>
        </w:rPr>
        <w:t xml:space="preserve">Na dan 31. prosinca </w:t>
      </w:r>
      <w:r w:rsidR="00E9421C" w:rsidRPr="00E76F4B">
        <w:rPr>
          <w:rFonts w:asciiTheme="minorHAnsi" w:hAnsiTheme="minorHAnsi" w:cs="Arial"/>
          <w:b w:val="0"/>
          <w:bCs w:val="0"/>
          <w:color w:val="000000" w:themeColor="text1"/>
          <w:sz w:val="22"/>
          <w:szCs w:val="22"/>
          <w:lang w:val="hr-HR"/>
        </w:rPr>
        <w:t>20</w:t>
      </w:r>
      <w:r w:rsidR="00030267">
        <w:rPr>
          <w:rFonts w:asciiTheme="minorHAnsi" w:hAnsiTheme="minorHAnsi" w:cs="Arial"/>
          <w:b w:val="0"/>
          <w:bCs w:val="0"/>
          <w:color w:val="000000" w:themeColor="text1"/>
          <w:sz w:val="22"/>
          <w:szCs w:val="22"/>
          <w:lang w:val="hr-HR"/>
        </w:rPr>
        <w:t>2</w:t>
      </w:r>
      <w:r w:rsidR="00012B92">
        <w:rPr>
          <w:rFonts w:asciiTheme="minorHAnsi" w:hAnsiTheme="minorHAnsi" w:cs="Arial"/>
          <w:b w:val="0"/>
          <w:bCs w:val="0"/>
          <w:color w:val="000000" w:themeColor="text1"/>
          <w:sz w:val="22"/>
          <w:szCs w:val="22"/>
          <w:lang w:val="hr-HR"/>
        </w:rPr>
        <w:t>1</w:t>
      </w:r>
      <w:r w:rsidRPr="00E76F4B">
        <w:rPr>
          <w:rFonts w:asciiTheme="minorHAnsi" w:hAnsiTheme="minorHAnsi" w:cs="Arial"/>
          <w:b w:val="0"/>
          <w:bCs w:val="0"/>
          <w:color w:val="000000" w:themeColor="text1"/>
          <w:sz w:val="22"/>
          <w:szCs w:val="22"/>
          <w:lang w:val="hr-HR"/>
        </w:rPr>
        <w:t xml:space="preserve">. Grupa ima </w:t>
      </w:r>
      <w:r w:rsidR="00942397">
        <w:rPr>
          <w:rFonts w:asciiTheme="minorHAnsi" w:hAnsiTheme="minorHAnsi" w:cs="Arial"/>
          <w:b w:val="0"/>
          <w:bCs w:val="0"/>
          <w:color w:val="000000" w:themeColor="text1"/>
          <w:sz w:val="22"/>
          <w:szCs w:val="22"/>
          <w:lang w:val="hr-HR"/>
        </w:rPr>
        <w:t>394</w:t>
      </w:r>
      <w:r w:rsidR="00942397" w:rsidRPr="00E76F4B">
        <w:rPr>
          <w:rFonts w:asciiTheme="minorHAnsi" w:hAnsiTheme="minorHAnsi" w:cs="Arial"/>
          <w:b w:val="0"/>
          <w:bCs w:val="0"/>
          <w:color w:val="000000" w:themeColor="text1"/>
          <w:sz w:val="22"/>
          <w:szCs w:val="22"/>
          <w:lang w:val="hr-HR"/>
        </w:rPr>
        <w:t xml:space="preserve"> </w:t>
      </w:r>
      <w:r w:rsidRPr="00E76F4B">
        <w:rPr>
          <w:rFonts w:asciiTheme="minorHAnsi" w:hAnsiTheme="minorHAnsi" w:cs="Arial"/>
          <w:b w:val="0"/>
          <w:bCs w:val="0"/>
          <w:color w:val="000000" w:themeColor="text1"/>
          <w:sz w:val="22"/>
          <w:szCs w:val="22"/>
          <w:lang w:val="hr-HR"/>
        </w:rPr>
        <w:t>zaposlenika</w:t>
      </w:r>
      <w:r w:rsidR="0034501A" w:rsidRPr="00E76F4B">
        <w:rPr>
          <w:rFonts w:asciiTheme="minorHAnsi" w:hAnsiTheme="minorHAnsi" w:cs="Arial"/>
          <w:b w:val="0"/>
          <w:bCs w:val="0"/>
          <w:color w:val="000000" w:themeColor="text1"/>
          <w:sz w:val="22"/>
          <w:szCs w:val="22"/>
          <w:lang w:val="hr-HR"/>
        </w:rPr>
        <w:t xml:space="preserve"> (31. prosinca </w:t>
      </w:r>
      <w:r w:rsidR="00027706" w:rsidRPr="00E76F4B">
        <w:rPr>
          <w:rFonts w:asciiTheme="minorHAnsi" w:hAnsiTheme="minorHAnsi" w:cs="Arial"/>
          <w:b w:val="0"/>
          <w:bCs w:val="0"/>
          <w:color w:val="000000" w:themeColor="text1"/>
          <w:sz w:val="22"/>
          <w:szCs w:val="22"/>
          <w:lang w:val="hr-HR"/>
        </w:rPr>
        <w:t>20</w:t>
      </w:r>
      <w:r w:rsidR="00012B92">
        <w:rPr>
          <w:rFonts w:asciiTheme="minorHAnsi" w:hAnsiTheme="minorHAnsi" w:cs="Arial"/>
          <w:b w:val="0"/>
          <w:bCs w:val="0"/>
          <w:color w:val="000000" w:themeColor="text1"/>
          <w:sz w:val="22"/>
          <w:szCs w:val="22"/>
          <w:lang w:val="hr-HR"/>
        </w:rPr>
        <w:t>20</w:t>
      </w:r>
      <w:r w:rsidR="002270FE" w:rsidRPr="00E76F4B">
        <w:rPr>
          <w:rFonts w:asciiTheme="minorHAnsi" w:hAnsiTheme="minorHAnsi" w:cs="Arial"/>
          <w:b w:val="0"/>
          <w:bCs w:val="0"/>
          <w:color w:val="000000" w:themeColor="text1"/>
          <w:sz w:val="22"/>
          <w:szCs w:val="22"/>
          <w:lang w:val="hr-HR"/>
        </w:rPr>
        <w:t xml:space="preserve">. </w:t>
      </w:r>
      <w:r w:rsidR="00857121" w:rsidRPr="00E76F4B">
        <w:rPr>
          <w:rFonts w:asciiTheme="minorHAnsi" w:hAnsiTheme="minorHAnsi" w:cs="Arial"/>
          <w:b w:val="0"/>
          <w:bCs w:val="0"/>
          <w:color w:val="000000" w:themeColor="text1"/>
          <w:sz w:val="22"/>
          <w:szCs w:val="22"/>
          <w:lang w:val="hr-HR"/>
        </w:rPr>
        <w:t xml:space="preserve">bilo je </w:t>
      </w:r>
      <w:r w:rsidR="00012B92">
        <w:rPr>
          <w:rFonts w:asciiTheme="minorHAnsi" w:hAnsiTheme="minorHAnsi" w:cs="Arial"/>
          <w:b w:val="0"/>
          <w:bCs w:val="0"/>
          <w:color w:val="000000" w:themeColor="text1"/>
          <w:sz w:val="22"/>
          <w:szCs w:val="22"/>
          <w:lang w:val="hr-HR"/>
        </w:rPr>
        <w:t>386</w:t>
      </w:r>
      <w:r w:rsidR="00027706" w:rsidRPr="00E76F4B">
        <w:rPr>
          <w:rFonts w:asciiTheme="minorHAnsi" w:hAnsiTheme="minorHAnsi" w:cs="Arial"/>
          <w:b w:val="0"/>
          <w:bCs w:val="0"/>
          <w:color w:val="000000" w:themeColor="text1"/>
          <w:sz w:val="22"/>
          <w:szCs w:val="22"/>
          <w:lang w:val="hr-HR"/>
        </w:rPr>
        <w:t xml:space="preserve"> </w:t>
      </w:r>
      <w:r w:rsidR="00694ECC" w:rsidRPr="00E76F4B">
        <w:rPr>
          <w:rFonts w:asciiTheme="minorHAnsi" w:hAnsiTheme="minorHAnsi" w:cs="Arial"/>
          <w:b w:val="0"/>
          <w:bCs w:val="0"/>
          <w:color w:val="000000" w:themeColor="text1"/>
          <w:sz w:val="22"/>
          <w:szCs w:val="22"/>
          <w:lang w:val="hr-HR"/>
        </w:rPr>
        <w:t>zaposleni</w:t>
      </w:r>
      <w:r w:rsidR="0034501A" w:rsidRPr="00E76F4B">
        <w:rPr>
          <w:rFonts w:asciiTheme="minorHAnsi" w:hAnsiTheme="minorHAnsi" w:cs="Arial"/>
          <w:b w:val="0"/>
          <w:bCs w:val="0"/>
          <w:color w:val="000000" w:themeColor="text1"/>
          <w:sz w:val="22"/>
          <w:szCs w:val="22"/>
          <w:lang w:val="hr-HR"/>
        </w:rPr>
        <w:t>ka)</w:t>
      </w:r>
      <w:r w:rsidR="00027706" w:rsidRPr="00E76F4B">
        <w:rPr>
          <w:rFonts w:asciiTheme="minorHAnsi" w:hAnsiTheme="minorHAnsi" w:cs="Arial"/>
          <w:b w:val="0"/>
          <w:bCs w:val="0"/>
          <w:color w:val="000000" w:themeColor="text1"/>
          <w:sz w:val="22"/>
          <w:szCs w:val="22"/>
          <w:lang w:val="hr-HR"/>
        </w:rPr>
        <w:t>.</w:t>
      </w:r>
    </w:p>
    <w:p w14:paraId="044A1094" w14:textId="77777777" w:rsidR="006F02A6" w:rsidRPr="00E76F4B" w:rsidRDefault="006F02A6" w:rsidP="005A4073">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p>
    <w:p w14:paraId="286AA28F" w14:textId="77777777" w:rsidR="00B84DEA" w:rsidRPr="00E76F4B" w:rsidRDefault="00B84DEA" w:rsidP="005A4073">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r w:rsidRPr="00E76F4B">
        <w:rPr>
          <w:rFonts w:asciiTheme="minorHAnsi" w:hAnsiTheme="minorHAnsi" w:cs="Arial"/>
          <w:b/>
          <w:color w:val="000000" w:themeColor="text1"/>
          <w:sz w:val="22"/>
          <w:szCs w:val="22"/>
          <w:lang w:val="hr-HR"/>
        </w:rPr>
        <w:t>1.2.</w:t>
      </w:r>
      <w:r w:rsidR="00693F01" w:rsidRPr="00E76F4B">
        <w:rPr>
          <w:rFonts w:asciiTheme="minorHAnsi" w:hAnsiTheme="minorHAnsi" w:cs="Arial"/>
          <w:b/>
          <w:color w:val="000000" w:themeColor="text1"/>
          <w:sz w:val="22"/>
          <w:szCs w:val="22"/>
          <w:lang w:val="hr-HR"/>
        </w:rPr>
        <w:tab/>
      </w:r>
      <w:r w:rsidRPr="00E76F4B">
        <w:rPr>
          <w:rFonts w:asciiTheme="minorHAnsi" w:hAnsiTheme="minorHAnsi" w:cs="Arial"/>
          <w:b/>
          <w:color w:val="000000" w:themeColor="text1"/>
          <w:sz w:val="22"/>
          <w:szCs w:val="22"/>
          <w:lang w:val="hr-HR"/>
        </w:rPr>
        <w:t>Banka:</w:t>
      </w:r>
    </w:p>
    <w:p w14:paraId="1DEB028C" w14:textId="77777777" w:rsidR="006F02A6" w:rsidRPr="00E76F4B" w:rsidRDefault="006F02A6">
      <w:pPr>
        <w:pStyle w:val="T1"/>
        <w:spacing w:before="0" w:after="0" w:line="240" w:lineRule="auto"/>
        <w:rPr>
          <w:rFonts w:asciiTheme="minorHAnsi" w:hAnsiTheme="minorHAnsi" w:cs="Arial"/>
          <w:b w:val="0"/>
          <w:bCs w:val="0"/>
          <w:color w:val="000000" w:themeColor="text1"/>
          <w:sz w:val="22"/>
          <w:szCs w:val="22"/>
          <w:lang w:val="hr-HR"/>
        </w:rPr>
      </w:pPr>
    </w:p>
    <w:p w14:paraId="5BCD69FB" w14:textId="77777777" w:rsidR="000430CA" w:rsidRPr="00E76F4B" w:rsidRDefault="00B84DEA">
      <w:pPr>
        <w:pStyle w:val="T1"/>
        <w:spacing w:before="0" w:after="0" w:line="240" w:lineRule="auto"/>
        <w:rPr>
          <w:rFonts w:asciiTheme="minorHAnsi" w:hAnsiTheme="minorHAnsi" w:cs="Arial"/>
          <w:b w:val="0"/>
          <w:bCs w:val="0"/>
          <w:color w:val="000000" w:themeColor="text1"/>
          <w:sz w:val="22"/>
          <w:szCs w:val="22"/>
          <w:lang w:val="hr-HR"/>
        </w:rPr>
      </w:pPr>
      <w:r w:rsidRPr="00E76F4B">
        <w:rPr>
          <w:rFonts w:asciiTheme="minorHAnsi" w:hAnsiTheme="minorHAnsi" w:cs="Arial"/>
          <w:b w:val="0"/>
          <w:bCs w:val="0"/>
          <w:color w:val="000000" w:themeColor="text1"/>
          <w:sz w:val="22"/>
          <w:szCs w:val="22"/>
          <w:lang w:val="hr-HR"/>
        </w:rPr>
        <w:t>Hrvatska banka za obnovu i razvitak (</w:t>
      </w:r>
      <w:r w:rsidRPr="00E76F4B">
        <w:rPr>
          <w:rFonts w:asciiTheme="minorHAnsi" w:hAnsiTheme="minorHAnsi" w:cs="Arial"/>
          <w:b w:val="0"/>
          <w:color w:val="000000" w:themeColor="text1"/>
          <w:sz w:val="22"/>
          <w:szCs w:val="22"/>
          <w:lang w:val="hr-HR"/>
        </w:rPr>
        <w:t>„</w:t>
      </w:r>
      <w:r w:rsidRPr="00E76F4B">
        <w:rPr>
          <w:rFonts w:asciiTheme="minorHAnsi" w:hAnsiTheme="minorHAnsi" w:cs="Arial"/>
          <w:b w:val="0"/>
          <w:bCs w:val="0"/>
          <w:color w:val="000000" w:themeColor="text1"/>
          <w:sz w:val="22"/>
          <w:szCs w:val="22"/>
          <w:lang w:val="hr-HR"/>
        </w:rPr>
        <w:t>HBOR</w:t>
      </w:r>
      <w:r w:rsidRPr="00E76F4B">
        <w:rPr>
          <w:rFonts w:asciiTheme="minorHAnsi" w:hAnsiTheme="minorHAnsi" w:cs="Arial"/>
          <w:b w:val="0"/>
          <w:color w:val="000000" w:themeColor="text1"/>
          <w:sz w:val="22"/>
          <w:szCs w:val="22"/>
          <w:lang w:val="hr-HR"/>
        </w:rPr>
        <w:t>“</w:t>
      </w:r>
      <w:r w:rsidRPr="00E76F4B">
        <w:rPr>
          <w:rFonts w:asciiTheme="minorHAnsi" w:hAnsiTheme="minorHAnsi" w:cs="Arial"/>
          <w:b w:val="0"/>
          <w:bCs w:val="0"/>
          <w:color w:val="000000" w:themeColor="text1"/>
          <w:sz w:val="22"/>
          <w:szCs w:val="22"/>
          <w:lang w:val="hr-HR"/>
        </w:rPr>
        <w:t xml:space="preserve"> ili </w:t>
      </w:r>
      <w:r w:rsidRPr="00E76F4B">
        <w:rPr>
          <w:rFonts w:asciiTheme="minorHAnsi" w:hAnsiTheme="minorHAnsi" w:cs="Arial"/>
          <w:b w:val="0"/>
          <w:color w:val="000000" w:themeColor="text1"/>
          <w:sz w:val="22"/>
          <w:szCs w:val="22"/>
          <w:lang w:val="hr-HR"/>
        </w:rPr>
        <w:t>„</w:t>
      </w:r>
      <w:r w:rsidRPr="00E76F4B">
        <w:rPr>
          <w:rFonts w:asciiTheme="minorHAnsi" w:hAnsiTheme="minorHAnsi" w:cs="Arial"/>
          <w:b w:val="0"/>
          <w:bCs w:val="0"/>
          <w:color w:val="000000" w:themeColor="text1"/>
          <w:sz w:val="22"/>
          <w:szCs w:val="22"/>
          <w:lang w:val="hr-HR"/>
        </w:rPr>
        <w:t>Banka</w:t>
      </w:r>
      <w:r w:rsidRPr="00E76F4B">
        <w:rPr>
          <w:rFonts w:asciiTheme="minorHAnsi" w:hAnsiTheme="minorHAnsi" w:cs="Arial"/>
          <w:color w:val="000000" w:themeColor="text1"/>
          <w:sz w:val="22"/>
          <w:szCs w:val="22"/>
          <w:lang w:val="hr-HR"/>
        </w:rPr>
        <w:t>“</w:t>
      </w:r>
      <w:r w:rsidRPr="00E76F4B">
        <w:rPr>
          <w:rFonts w:asciiTheme="minorHAnsi" w:hAnsiTheme="minorHAnsi" w:cs="Arial"/>
          <w:b w:val="0"/>
          <w:bCs w:val="0"/>
          <w:color w:val="000000" w:themeColor="text1"/>
          <w:sz w:val="22"/>
          <w:szCs w:val="22"/>
          <w:lang w:val="hr-HR"/>
        </w:rPr>
        <w:t xml:space="preserve">) osnovana je 12. lipnja 1992. donošenjem Zakona o Hrvatskoj kreditnoj banci za obnovu (HKBO). U prosincu 1995. godine, Banka mijenja naziv u Hrvatska banka za obnovu i razvitak. </w:t>
      </w:r>
      <w:r w:rsidR="008006C5" w:rsidRPr="00E76F4B">
        <w:rPr>
          <w:rFonts w:asciiTheme="minorHAnsi" w:hAnsiTheme="minorHAnsi" w:cs="Arial"/>
          <w:b w:val="0"/>
          <w:bCs w:val="0"/>
          <w:color w:val="000000" w:themeColor="text1"/>
          <w:sz w:val="22"/>
          <w:szCs w:val="22"/>
          <w:lang w:val="hr-HR"/>
        </w:rPr>
        <w:t xml:space="preserve">Osnivač i 100%-tni vlasnik HBOR-a je Republika Hrvatska. </w:t>
      </w:r>
    </w:p>
    <w:p w14:paraId="7267BA11" w14:textId="77777777" w:rsidR="006F02A6" w:rsidRPr="00E76F4B" w:rsidRDefault="006F02A6">
      <w:pPr>
        <w:pStyle w:val="T1"/>
        <w:spacing w:before="0" w:after="0" w:line="240" w:lineRule="auto"/>
        <w:rPr>
          <w:rFonts w:asciiTheme="minorHAnsi" w:hAnsiTheme="minorHAnsi" w:cs="Arial"/>
          <w:color w:val="000000" w:themeColor="text1"/>
          <w:sz w:val="22"/>
          <w:szCs w:val="22"/>
          <w:lang w:val="hr-HR"/>
        </w:rPr>
      </w:pPr>
    </w:p>
    <w:p w14:paraId="105A0FFF" w14:textId="77777777" w:rsidR="00B84DEA" w:rsidRPr="00E76F4B" w:rsidRDefault="00B84DEA" w:rsidP="005A4073">
      <w:pPr>
        <w:pStyle w:val="NormalWeb"/>
        <w:spacing w:before="0" w:beforeAutospacing="0" w:after="0" w:afterAutospacing="0"/>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Republika Hrvatska jamči za obveze Hrvatske banke za obnovu i razvitak bezuvjetno, neopozivo i na prvi poziv te bez izdavanja posebne jamstvene isprave. Odgovornost Republike Hrvatske kao jamca za obveze HBOR-a je solidarna i neograničena.</w:t>
      </w:r>
    </w:p>
    <w:p w14:paraId="6A2459D0" w14:textId="77777777" w:rsidR="006F02A6" w:rsidRPr="00E76F4B" w:rsidRDefault="006F02A6" w:rsidP="005A4073">
      <w:pPr>
        <w:pStyle w:val="NormalWeb"/>
        <w:spacing w:before="0" w:beforeAutospacing="0" w:after="0" w:afterAutospacing="0"/>
        <w:jc w:val="both"/>
        <w:rPr>
          <w:rFonts w:asciiTheme="minorHAnsi" w:hAnsiTheme="minorHAnsi" w:cs="Arial"/>
          <w:color w:val="000000" w:themeColor="text1"/>
          <w:sz w:val="22"/>
          <w:szCs w:val="22"/>
          <w:lang w:val="hr-HR"/>
        </w:rPr>
      </w:pPr>
    </w:p>
    <w:p w14:paraId="0F9678E7" w14:textId="77777777" w:rsidR="00B84DEA" w:rsidRPr="00E76F4B" w:rsidRDefault="00B84DEA" w:rsidP="005A4073">
      <w:pPr>
        <w:pStyle w:val="NormalWeb"/>
        <w:spacing w:before="0" w:beforeAutospacing="0" w:after="0" w:afterAutospacing="0"/>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Zakonom o HBOR-u</w:t>
      </w:r>
      <w:r w:rsidRPr="00E76F4B">
        <w:rPr>
          <w:rFonts w:asciiTheme="minorHAnsi" w:hAnsiTheme="minorHAnsi" w:cs="Arial"/>
          <w:b/>
          <w:color w:val="000000" w:themeColor="text1"/>
          <w:sz w:val="22"/>
          <w:szCs w:val="22"/>
          <w:lang w:val="hr-HR"/>
        </w:rPr>
        <w:t xml:space="preserve"> </w:t>
      </w:r>
      <w:r w:rsidRPr="00E76F4B">
        <w:rPr>
          <w:rFonts w:asciiTheme="minorHAnsi" w:hAnsiTheme="minorHAnsi" w:cs="Arial"/>
          <w:color w:val="000000" w:themeColor="text1"/>
          <w:sz w:val="22"/>
          <w:szCs w:val="22"/>
          <w:lang w:val="hr-HR"/>
        </w:rPr>
        <w:t xml:space="preserve">iz prosinca 2006. godine temeljni kapital HBOR-a utvrđen je u visini od 7 milijardi kuna čija se dinamika uplate za pojedinu godinu utvrđuje državnim proračunom. </w:t>
      </w:r>
    </w:p>
    <w:p w14:paraId="1AA8DE75" w14:textId="77777777" w:rsidR="006F02A6" w:rsidRPr="00E76F4B" w:rsidRDefault="006F02A6" w:rsidP="0078611A">
      <w:pPr>
        <w:pStyle w:val="NormalWeb"/>
        <w:spacing w:before="0" w:beforeAutospacing="0" w:after="0" w:afterAutospacing="0"/>
        <w:jc w:val="both"/>
        <w:rPr>
          <w:rFonts w:asciiTheme="minorHAnsi" w:hAnsiTheme="minorHAnsi" w:cs="Arial"/>
          <w:color w:val="000000" w:themeColor="text1"/>
          <w:sz w:val="22"/>
          <w:szCs w:val="22"/>
          <w:lang w:val="hr-HR"/>
        </w:rPr>
      </w:pPr>
    </w:p>
    <w:p w14:paraId="5B6AEC3E" w14:textId="77777777" w:rsidR="00694ECC" w:rsidRPr="00E76F4B" w:rsidRDefault="00694ECC" w:rsidP="00B7170D">
      <w:pPr>
        <w:pStyle w:val="T1"/>
        <w:tabs>
          <w:tab w:val="left" w:pos="567"/>
        </w:tabs>
        <w:spacing w:before="0" w:after="0" w:line="240" w:lineRule="auto"/>
        <w:rPr>
          <w:rFonts w:asciiTheme="minorHAnsi" w:hAnsiTheme="minorHAnsi" w:cs="Arial"/>
          <w:b w:val="0"/>
          <w:bCs w:val="0"/>
          <w:color w:val="000000" w:themeColor="text1"/>
          <w:sz w:val="22"/>
          <w:szCs w:val="22"/>
          <w:lang w:val="hr-HR"/>
        </w:rPr>
        <w:sectPr w:rsidR="00694ECC" w:rsidRPr="00E76F4B" w:rsidSect="00623DBA">
          <w:headerReference w:type="even" r:id="rId81"/>
          <w:headerReference w:type="default" r:id="rId82"/>
          <w:pgSz w:w="11907" w:h="16840" w:code="9"/>
          <w:pgMar w:top="1418" w:right="992" w:bottom="1134" w:left="1418" w:header="851" w:footer="851" w:gutter="0"/>
          <w:cols w:space="720"/>
          <w:noEndnote/>
        </w:sectPr>
      </w:pPr>
    </w:p>
    <w:p w14:paraId="2FF5FA24" w14:textId="77777777" w:rsidR="00B7170D" w:rsidRPr="00E76F4B" w:rsidRDefault="00B7170D" w:rsidP="00B7170D">
      <w:pPr>
        <w:pStyle w:val="T1"/>
        <w:tabs>
          <w:tab w:val="left" w:pos="567"/>
        </w:tabs>
        <w:spacing w:before="0" w:after="0" w:line="240" w:lineRule="auto"/>
        <w:rPr>
          <w:rFonts w:asciiTheme="minorHAnsi" w:hAnsiTheme="minorHAnsi" w:cs="Arial"/>
          <w:color w:val="000000" w:themeColor="text1"/>
          <w:sz w:val="22"/>
          <w:szCs w:val="22"/>
          <w:lang w:val="hr-HR"/>
        </w:rPr>
      </w:pPr>
    </w:p>
    <w:p w14:paraId="0A89F4F9" w14:textId="77777777" w:rsidR="001F143E" w:rsidRPr="00E76F4B" w:rsidRDefault="001F143E" w:rsidP="00B7170D">
      <w:pPr>
        <w:pStyle w:val="T1"/>
        <w:tabs>
          <w:tab w:val="left" w:pos="567"/>
        </w:tabs>
        <w:spacing w:before="0" w:after="0" w:line="240" w:lineRule="auto"/>
        <w:rPr>
          <w:rFonts w:asciiTheme="minorHAnsi" w:hAnsiTheme="minorHAnsi" w:cs="Arial"/>
          <w:strike/>
          <w:color w:val="000000" w:themeColor="text1"/>
          <w:sz w:val="22"/>
          <w:szCs w:val="22"/>
          <w:lang w:val="hr-HR"/>
        </w:rPr>
      </w:pPr>
      <w:r w:rsidRPr="00E76F4B">
        <w:rPr>
          <w:rFonts w:asciiTheme="minorHAnsi" w:hAnsiTheme="minorHAnsi" w:cs="Arial"/>
          <w:color w:val="000000" w:themeColor="text1"/>
          <w:sz w:val="22"/>
          <w:szCs w:val="22"/>
          <w:lang w:val="hr-HR"/>
        </w:rPr>
        <w:t>1.</w:t>
      </w:r>
      <w:r w:rsidR="00693F01" w:rsidRPr="00E76F4B">
        <w:rPr>
          <w:rFonts w:asciiTheme="minorHAnsi" w:hAnsiTheme="minorHAnsi" w:cs="Arial"/>
          <w:color w:val="000000" w:themeColor="text1"/>
          <w:sz w:val="22"/>
          <w:szCs w:val="22"/>
          <w:lang w:val="hr-HR"/>
        </w:rPr>
        <w:tab/>
      </w:r>
      <w:r w:rsidRPr="00E76F4B">
        <w:rPr>
          <w:rFonts w:asciiTheme="minorHAnsi" w:hAnsiTheme="minorHAnsi" w:cs="Arial"/>
          <w:color w:val="000000" w:themeColor="text1"/>
          <w:sz w:val="22"/>
          <w:szCs w:val="22"/>
          <w:lang w:val="hr-HR"/>
        </w:rPr>
        <w:t>Opći podaci</w:t>
      </w:r>
      <w:r w:rsidR="00AA2742" w:rsidRPr="00E76F4B">
        <w:rPr>
          <w:rFonts w:asciiTheme="minorHAnsi" w:hAnsiTheme="minorHAnsi" w:cs="Arial"/>
          <w:color w:val="000000" w:themeColor="text1"/>
          <w:sz w:val="22"/>
          <w:szCs w:val="22"/>
          <w:lang w:val="hr-HR"/>
        </w:rPr>
        <w:t xml:space="preserve"> (nastavak)</w:t>
      </w:r>
    </w:p>
    <w:p w14:paraId="6987A947" w14:textId="77777777" w:rsidR="00B7170D" w:rsidRPr="00E76F4B" w:rsidRDefault="00B7170D" w:rsidP="00B7170D">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p>
    <w:p w14:paraId="14760B2C" w14:textId="77777777" w:rsidR="001F143E" w:rsidRPr="00E76F4B" w:rsidRDefault="001F143E" w:rsidP="00B7170D">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r w:rsidRPr="00E76F4B">
        <w:rPr>
          <w:rFonts w:asciiTheme="minorHAnsi" w:hAnsiTheme="minorHAnsi" w:cs="Arial"/>
          <w:b/>
          <w:color w:val="000000" w:themeColor="text1"/>
          <w:sz w:val="22"/>
          <w:szCs w:val="22"/>
          <w:lang w:val="hr-HR"/>
        </w:rPr>
        <w:t>1.2.</w:t>
      </w:r>
      <w:r w:rsidR="00693F01" w:rsidRPr="00E76F4B">
        <w:rPr>
          <w:rFonts w:asciiTheme="minorHAnsi" w:hAnsiTheme="minorHAnsi" w:cs="Arial"/>
          <w:b/>
          <w:color w:val="000000" w:themeColor="text1"/>
          <w:sz w:val="22"/>
          <w:szCs w:val="22"/>
          <w:lang w:val="hr-HR"/>
        </w:rPr>
        <w:tab/>
      </w:r>
      <w:r w:rsidRPr="00E76F4B">
        <w:rPr>
          <w:rFonts w:asciiTheme="minorHAnsi" w:hAnsiTheme="minorHAnsi" w:cs="Arial"/>
          <w:b/>
          <w:color w:val="000000" w:themeColor="text1"/>
          <w:sz w:val="22"/>
          <w:szCs w:val="22"/>
          <w:lang w:val="hr-HR"/>
        </w:rPr>
        <w:t>Banka (nastavak):</w:t>
      </w:r>
    </w:p>
    <w:p w14:paraId="0F974C90" w14:textId="77777777" w:rsidR="00B7170D" w:rsidRPr="00E76F4B" w:rsidRDefault="00B7170D" w:rsidP="00B7170D">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p>
    <w:p w14:paraId="3A60DEEB" w14:textId="77777777" w:rsidR="00694ECC" w:rsidRPr="00E76F4B" w:rsidRDefault="00694ECC" w:rsidP="00694ECC">
      <w:pPr>
        <w:pStyle w:val="NormalWeb"/>
        <w:tabs>
          <w:tab w:val="left" w:pos="567"/>
        </w:tabs>
        <w:spacing w:before="0" w:beforeAutospacing="0" w:after="0" w:afterAutospacing="0"/>
        <w:jc w:val="both"/>
        <w:rPr>
          <w:rFonts w:asciiTheme="minorHAnsi" w:hAnsiTheme="minorHAnsi" w:cs="Arial"/>
          <w:i/>
          <w:color w:val="000000" w:themeColor="text1"/>
          <w:sz w:val="22"/>
          <w:szCs w:val="22"/>
          <w:lang w:val="hr-HR"/>
        </w:rPr>
      </w:pPr>
      <w:r w:rsidRPr="00E76F4B">
        <w:rPr>
          <w:rFonts w:asciiTheme="minorHAnsi" w:hAnsiTheme="minorHAnsi" w:cs="Arial"/>
          <w:i/>
          <w:color w:val="000000" w:themeColor="text1"/>
          <w:sz w:val="22"/>
          <w:szCs w:val="22"/>
          <w:lang w:val="hr-HR"/>
        </w:rPr>
        <w:t>Nadzorni odbor</w:t>
      </w:r>
    </w:p>
    <w:p w14:paraId="3154B676" w14:textId="5452F786" w:rsidR="00694ECC" w:rsidRPr="00E76F4B" w:rsidRDefault="00694ECC" w:rsidP="00694ECC">
      <w:pPr>
        <w:pStyle w:val="T1PARAGRAPH"/>
        <w:widowControl w:val="0"/>
        <w:numPr>
          <w:ilvl w:val="0"/>
          <w:numId w:val="0"/>
        </w:numPr>
        <w:spacing w:after="0" w:line="240" w:lineRule="auto"/>
        <w:rPr>
          <w:rFonts w:asciiTheme="minorHAnsi" w:hAnsiTheme="minorHAnsi"/>
          <w:color w:val="000000" w:themeColor="text1"/>
          <w:sz w:val="22"/>
          <w:szCs w:val="22"/>
        </w:rPr>
      </w:pPr>
      <w:r w:rsidRPr="00E76F4B">
        <w:rPr>
          <w:rFonts w:asciiTheme="minorHAnsi" w:hAnsiTheme="minorHAnsi"/>
          <w:color w:val="000000" w:themeColor="text1"/>
          <w:sz w:val="22"/>
          <w:szCs w:val="22"/>
        </w:rPr>
        <w:t xml:space="preserve">Na dan </w:t>
      </w:r>
      <w:r w:rsidR="007C55A8">
        <w:rPr>
          <w:rFonts w:asciiTheme="minorHAnsi" w:hAnsiTheme="minorHAnsi"/>
          <w:color w:val="000000" w:themeColor="text1"/>
          <w:sz w:val="22"/>
          <w:szCs w:val="22"/>
        </w:rPr>
        <w:t xml:space="preserve">31. prosinca 2021. </w:t>
      </w:r>
      <w:r w:rsidRPr="00E76F4B">
        <w:rPr>
          <w:rFonts w:asciiTheme="minorHAnsi" w:hAnsiTheme="minorHAnsi"/>
          <w:color w:val="000000" w:themeColor="text1"/>
          <w:sz w:val="22"/>
          <w:szCs w:val="22"/>
        </w:rPr>
        <w:t xml:space="preserve"> Nadzorni odbor djeluje u sljedećem sastavu:</w:t>
      </w:r>
    </w:p>
    <w:p w14:paraId="19E8A596" w14:textId="77777777" w:rsidR="00694ECC" w:rsidRPr="00E76F4B" w:rsidRDefault="00694ECC" w:rsidP="00694ECC">
      <w:pPr>
        <w:pStyle w:val="T1PARAGRAPH"/>
        <w:widowControl w:val="0"/>
        <w:numPr>
          <w:ilvl w:val="0"/>
          <w:numId w:val="0"/>
        </w:numPr>
        <w:spacing w:after="0" w:line="240" w:lineRule="auto"/>
        <w:rPr>
          <w:rFonts w:asciiTheme="minorHAnsi" w:hAnsiTheme="minorHAnsi"/>
          <w:color w:val="000000" w:themeColor="text1"/>
          <w:sz w:val="22"/>
          <w:szCs w:val="22"/>
        </w:rPr>
      </w:pPr>
    </w:p>
    <w:p w14:paraId="0D25215E" w14:textId="77777777" w:rsidR="00694ECC" w:rsidRPr="007F5B1C" w:rsidRDefault="00694ECC" w:rsidP="0039588B">
      <w:pPr>
        <w:pStyle w:val="ListParagraph"/>
        <w:numPr>
          <w:ilvl w:val="0"/>
          <w:numId w:val="10"/>
        </w:numPr>
        <w:ind w:left="851" w:hanging="284"/>
        <w:jc w:val="both"/>
        <w:rPr>
          <w:rFonts w:asciiTheme="minorHAnsi" w:hAnsiTheme="minorHAnsi" w:cs="Arial"/>
          <w:color w:val="000000" w:themeColor="text1"/>
          <w:sz w:val="22"/>
          <w:szCs w:val="22"/>
          <w:lang w:val="hr-HR"/>
        </w:rPr>
      </w:pPr>
      <w:r w:rsidRPr="007F5B1C">
        <w:rPr>
          <w:rFonts w:asciiTheme="minorHAnsi" w:hAnsiTheme="minorHAnsi" w:cs="Arial"/>
          <w:color w:val="000000" w:themeColor="text1"/>
          <w:sz w:val="22"/>
          <w:szCs w:val="22"/>
          <w:lang w:val="hr-HR"/>
        </w:rPr>
        <w:t xml:space="preserve">dr. sc. Zdravko Marić, </w:t>
      </w:r>
      <w:r w:rsidR="00027706" w:rsidRPr="007F5B1C">
        <w:rPr>
          <w:rFonts w:asciiTheme="minorHAnsi" w:hAnsiTheme="minorHAnsi" w:cs="Arial"/>
          <w:color w:val="000000" w:themeColor="text1"/>
          <w:sz w:val="22"/>
          <w:szCs w:val="22"/>
          <w:lang w:val="hr-HR"/>
        </w:rPr>
        <w:t xml:space="preserve">potpredsjednik Vlade Republike Hrvatske i </w:t>
      </w:r>
      <w:r w:rsidRPr="007F5B1C">
        <w:rPr>
          <w:rFonts w:asciiTheme="minorHAnsi" w:hAnsiTheme="minorHAnsi" w:cs="Arial"/>
          <w:color w:val="000000" w:themeColor="text1"/>
          <w:sz w:val="22"/>
          <w:szCs w:val="22"/>
          <w:lang w:val="hr-HR"/>
        </w:rPr>
        <w:t xml:space="preserve">ministar financija – po položaju predsjednik Nadzornog odbora, </w:t>
      </w:r>
    </w:p>
    <w:p w14:paraId="0C9F3ABD" w14:textId="77777777" w:rsidR="001711B8" w:rsidRPr="007F5B1C" w:rsidRDefault="001711B8" w:rsidP="0039588B">
      <w:pPr>
        <w:pStyle w:val="T1PARAGRAPH"/>
        <w:numPr>
          <w:ilvl w:val="0"/>
          <w:numId w:val="10"/>
        </w:numPr>
        <w:spacing w:after="0" w:line="240" w:lineRule="auto"/>
        <w:ind w:left="851" w:hanging="284"/>
        <w:rPr>
          <w:rFonts w:asciiTheme="minorHAnsi" w:hAnsiTheme="minorHAnsi" w:cstheme="minorHAnsi"/>
          <w:color w:val="000000" w:themeColor="text1"/>
          <w:sz w:val="22"/>
          <w:szCs w:val="22"/>
        </w:rPr>
      </w:pPr>
      <w:r w:rsidRPr="007F5B1C">
        <w:rPr>
          <w:rFonts w:asciiTheme="minorHAnsi" w:hAnsiTheme="minorHAnsi"/>
          <w:color w:val="000000" w:themeColor="text1"/>
          <w:sz w:val="22"/>
          <w:szCs w:val="22"/>
        </w:rPr>
        <w:t xml:space="preserve">dr. sc. Tomislav Ćorić, </w:t>
      </w:r>
      <w:r w:rsidRPr="007F5B1C">
        <w:rPr>
          <w:rFonts w:asciiTheme="minorHAnsi" w:hAnsiTheme="minorHAnsi" w:cstheme="minorHAnsi"/>
          <w:color w:val="000000" w:themeColor="text1"/>
          <w:sz w:val="22"/>
          <w:szCs w:val="22"/>
        </w:rPr>
        <w:t>ministar gospodarstva i održivog razvoja – po položaju zamjenik predsjednika Nadzornog odbora,</w:t>
      </w:r>
    </w:p>
    <w:p w14:paraId="7FCD76C7" w14:textId="51821785" w:rsidR="001711B8" w:rsidRPr="007F5B1C" w:rsidRDefault="001711B8" w:rsidP="0039588B">
      <w:pPr>
        <w:pStyle w:val="ListParagraph"/>
        <w:numPr>
          <w:ilvl w:val="0"/>
          <w:numId w:val="10"/>
        </w:numPr>
        <w:ind w:left="851" w:hanging="284"/>
        <w:jc w:val="both"/>
        <w:rPr>
          <w:rFonts w:asciiTheme="minorHAnsi" w:hAnsiTheme="minorHAnsi" w:cstheme="minorHAnsi"/>
          <w:color w:val="000000" w:themeColor="text1"/>
          <w:sz w:val="22"/>
          <w:szCs w:val="22"/>
          <w:lang w:val="hr-HR"/>
        </w:rPr>
      </w:pPr>
      <w:r w:rsidRPr="007F5B1C">
        <w:rPr>
          <w:rFonts w:asciiTheme="minorHAnsi" w:hAnsiTheme="minorHAnsi" w:cstheme="minorHAnsi"/>
          <w:color w:val="000000" w:themeColor="text1"/>
          <w:sz w:val="22"/>
          <w:szCs w:val="22"/>
          <w:lang w:val="hr-HR"/>
        </w:rPr>
        <w:t>dr. sc. Nikolina Brnjac, ministrica turizma i sporta,</w:t>
      </w:r>
    </w:p>
    <w:p w14:paraId="647DDDA0" w14:textId="39E63ED1" w:rsidR="00694ECC" w:rsidRPr="004F3078" w:rsidRDefault="00694ECC" w:rsidP="0039588B">
      <w:pPr>
        <w:pStyle w:val="ListParagraph"/>
        <w:numPr>
          <w:ilvl w:val="0"/>
          <w:numId w:val="10"/>
        </w:numPr>
        <w:ind w:left="851" w:hanging="284"/>
        <w:jc w:val="both"/>
        <w:rPr>
          <w:rFonts w:asciiTheme="minorHAnsi" w:hAnsiTheme="minorHAnsi"/>
          <w:color w:val="000000" w:themeColor="text1"/>
          <w:sz w:val="22"/>
          <w:szCs w:val="22"/>
          <w:lang w:val="it-IT"/>
        </w:rPr>
      </w:pPr>
      <w:r w:rsidRPr="004F3078">
        <w:rPr>
          <w:rFonts w:asciiTheme="minorHAnsi" w:hAnsiTheme="minorHAnsi"/>
          <w:color w:val="000000" w:themeColor="text1"/>
          <w:sz w:val="22"/>
          <w:szCs w:val="22"/>
          <w:lang w:val="it-IT"/>
        </w:rPr>
        <w:t xml:space="preserve">Darko Horvat, </w:t>
      </w:r>
      <w:r w:rsidR="001711B8" w:rsidRPr="004F3078">
        <w:rPr>
          <w:rFonts w:asciiTheme="minorHAnsi" w:hAnsiTheme="minorHAnsi" w:cstheme="minorHAnsi"/>
          <w:color w:val="000000" w:themeColor="text1"/>
          <w:sz w:val="22"/>
          <w:szCs w:val="22"/>
          <w:lang w:val="it-IT"/>
        </w:rPr>
        <w:t>ministar prostornoga uređenja, graditeljstva i državne imovine,</w:t>
      </w:r>
    </w:p>
    <w:p w14:paraId="7687B777" w14:textId="77777777" w:rsidR="001711B8" w:rsidRPr="007F5B1C" w:rsidRDefault="001711B8" w:rsidP="0039588B">
      <w:pPr>
        <w:pStyle w:val="T1PARAGRAPH"/>
        <w:numPr>
          <w:ilvl w:val="0"/>
          <w:numId w:val="10"/>
        </w:numPr>
        <w:spacing w:after="0" w:line="240" w:lineRule="auto"/>
        <w:ind w:left="851" w:hanging="284"/>
        <w:rPr>
          <w:rFonts w:asciiTheme="minorHAnsi" w:hAnsiTheme="minorHAnsi" w:cstheme="minorHAnsi"/>
          <w:color w:val="000000" w:themeColor="text1"/>
          <w:sz w:val="22"/>
          <w:szCs w:val="22"/>
        </w:rPr>
      </w:pPr>
      <w:r w:rsidRPr="007F5B1C">
        <w:rPr>
          <w:rFonts w:asciiTheme="minorHAnsi" w:hAnsiTheme="minorHAnsi" w:cstheme="minorHAnsi"/>
          <w:color w:val="000000" w:themeColor="text1"/>
          <w:sz w:val="22"/>
          <w:szCs w:val="22"/>
        </w:rPr>
        <w:t>Nataša Tramišak, ministrica regionalnoga razvoja i fondova Europske unije,</w:t>
      </w:r>
    </w:p>
    <w:p w14:paraId="3A334AFA" w14:textId="77777777" w:rsidR="00027706" w:rsidRPr="007F5B1C" w:rsidRDefault="00027706" w:rsidP="0039588B">
      <w:pPr>
        <w:pStyle w:val="ListParagraph"/>
        <w:numPr>
          <w:ilvl w:val="0"/>
          <w:numId w:val="10"/>
        </w:numPr>
        <w:ind w:left="851" w:hanging="284"/>
        <w:jc w:val="both"/>
        <w:rPr>
          <w:rFonts w:asciiTheme="minorHAnsi" w:hAnsiTheme="minorHAnsi" w:cs="Arial"/>
          <w:color w:val="000000" w:themeColor="text1"/>
          <w:sz w:val="22"/>
          <w:szCs w:val="22"/>
          <w:lang w:val="hr-HR"/>
        </w:rPr>
      </w:pPr>
      <w:r w:rsidRPr="007F5B1C">
        <w:rPr>
          <w:rFonts w:asciiTheme="minorHAnsi" w:hAnsiTheme="minorHAnsi" w:cs="Arial"/>
          <w:color w:val="000000" w:themeColor="text1"/>
          <w:sz w:val="22"/>
          <w:szCs w:val="22"/>
          <w:lang w:val="hr-HR"/>
        </w:rPr>
        <w:t>mr. sc. Marija Vučković, ministrica poljoprivrede,</w:t>
      </w:r>
    </w:p>
    <w:p w14:paraId="370C9368" w14:textId="77777777" w:rsidR="00694ECC" w:rsidRPr="007F5B1C" w:rsidRDefault="00027706" w:rsidP="0039588B">
      <w:pPr>
        <w:pStyle w:val="ListParagraph"/>
        <w:numPr>
          <w:ilvl w:val="0"/>
          <w:numId w:val="10"/>
        </w:numPr>
        <w:ind w:left="851" w:hanging="284"/>
        <w:jc w:val="both"/>
        <w:rPr>
          <w:rFonts w:asciiTheme="minorHAnsi" w:hAnsiTheme="minorHAnsi" w:cs="Arial"/>
          <w:color w:val="000000" w:themeColor="text1"/>
          <w:sz w:val="22"/>
          <w:szCs w:val="22"/>
          <w:lang w:val="hr-HR"/>
        </w:rPr>
      </w:pPr>
      <w:r w:rsidRPr="007F5B1C">
        <w:rPr>
          <w:rFonts w:asciiTheme="minorHAnsi" w:hAnsiTheme="minorHAnsi" w:cs="Arial"/>
          <w:color w:val="000000" w:themeColor="text1"/>
          <w:sz w:val="22"/>
          <w:szCs w:val="22"/>
          <w:lang w:val="hr-HR"/>
        </w:rPr>
        <w:t xml:space="preserve">dr. sc. </w:t>
      </w:r>
      <w:r w:rsidR="00694ECC" w:rsidRPr="007F5B1C">
        <w:rPr>
          <w:rFonts w:asciiTheme="minorHAnsi" w:hAnsiTheme="minorHAnsi" w:cs="Arial"/>
          <w:color w:val="000000" w:themeColor="text1"/>
          <w:sz w:val="22"/>
          <w:szCs w:val="22"/>
          <w:lang w:val="hr-HR"/>
        </w:rPr>
        <w:t>Luka Burilović, predsjednik Hrvatske gospodarske komore – po položaju član Nadzornog odbora,</w:t>
      </w:r>
    </w:p>
    <w:p w14:paraId="68CD6282" w14:textId="6AF204D8" w:rsidR="001711B8" w:rsidRPr="007F5B1C" w:rsidRDefault="001711B8" w:rsidP="0039588B">
      <w:pPr>
        <w:pStyle w:val="ListParagraph"/>
        <w:numPr>
          <w:ilvl w:val="0"/>
          <w:numId w:val="10"/>
        </w:numPr>
        <w:ind w:left="851" w:hanging="284"/>
        <w:jc w:val="both"/>
        <w:rPr>
          <w:rFonts w:asciiTheme="minorHAnsi" w:hAnsiTheme="minorHAnsi" w:cstheme="minorHAnsi"/>
          <w:color w:val="000000" w:themeColor="text1"/>
          <w:sz w:val="22"/>
          <w:szCs w:val="22"/>
          <w:lang w:val="hr-HR"/>
        </w:rPr>
      </w:pPr>
      <w:r w:rsidRPr="007F5B1C">
        <w:rPr>
          <w:rFonts w:asciiTheme="minorHAnsi" w:hAnsiTheme="minorHAnsi" w:cstheme="minorHAnsi"/>
          <w:color w:val="000000" w:themeColor="text1"/>
          <w:sz w:val="22"/>
          <w:szCs w:val="22"/>
          <w:lang w:val="hr-HR"/>
        </w:rPr>
        <w:t>Žarko Tušek, saborski zastupnik,</w:t>
      </w:r>
    </w:p>
    <w:p w14:paraId="53E00CA6" w14:textId="77777777" w:rsidR="001711B8" w:rsidRPr="007F5B1C" w:rsidRDefault="001711B8" w:rsidP="0039588B">
      <w:pPr>
        <w:pStyle w:val="ListParagraph"/>
        <w:numPr>
          <w:ilvl w:val="0"/>
          <w:numId w:val="10"/>
        </w:numPr>
        <w:ind w:left="851" w:hanging="284"/>
        <w:jc w:val="both"/>
        <w:rPr>
          <w:rFonts w:asciiTheme="minorHAnsi" w:hAnsiTheme="minorHAnsi" w:cstheme="minorHAnsi"/>
          <w:color w:val="000000" w:themeColor="text1"/>
          <w:sz w:val="22"/>
          <w:szCs w:val="22"/>
          <w:lang w:val="hr-HR"/>
        </w:rPr>
      </w:pPr>
      <w:r w:rsidRPr="007F5B1C">
        <w:rPr>
          <w:rFonts w:asciiTheme="minorHAnsi" w:hAnsiTheme="minorHAnsi" w:cstheme="minorHAnsi"/>
          <w:color w:val="000000" w:themeColor="text1"/>
          <w:sz w:val="22"/>
          <w:szCs w:val="22"/>
          <w:lang w:val="hr-HR"/>
        </w:rPr>
        <w:t>Predrag Štromar, saborski zastupnik,</w:t>
      </w:r>
    </w:p>
    <w:p w14:paraId="555225A7" w14:textId="77777777" w:rsidR="001711B8" w:rsidRPr="007F5B1C" w:rsidRDefault="001711B8" w:rsidP="0039588B">
      <w:pPr>
        <w:pStyle w:val="ListParagraph"/>
        <w:numPr>
          <w:ilvl w:val="0"/>
          <w:numId w:val="10"/>
        </w:numPr>
        <w:ind w:left="851" w:hanging="284"/>
        <w:jc w:val="both"/>
        <w:rPr>
          <w:rFonts w:asciiTheme="minorHAnsi" w:hAnsiTheme="minorHAnsi" w:cstheme="minorHAnsi"/>
          <w:color w:val="000000" w:themeColor="text1"/>
          <w:sz w:val="22"/>
          <w:szCs w:val="22"/>
          <w:lang w:val="hr-HR"/>
        </w:rPr>
      </w:pPr>
      <w:r w:rsidRPr="007F5B1C">
        <w:rPr>
          <w:rFonts w:asciiTheme="minorHAnsi" w:hAnsiTheme="minorHAnsi" w:cstheme="minorHAnsi"/>
          <w:color w:val="000000" w:themeColor="text1"/>
          <w:sz w:val="22"/>
          <w:szCs w:val="22"/>
          <w:lang w:val="hr-HR"/>
        </w:rPr>
        <w:t>dr. sc. Siniša Hajdaš Dončić, saborski zastupnik.</w:t>
      </w:r>
    </w:p>
    <w:p w14:paraId="7D9D0402" w14:textId="09690D0E" w:rsidR="004521AB" w:rsidRDefault="004521AB" w:rsidP="004521AB">
      <w:pPr>
        <w:jc w:val="both"/>
        <w:rPr>
          <w:rFonts w:asciiTheme="minorHAnsi" w:hAnsiTheme="minorHAnsi" w:cstheme="minorHAnsi"/>
          <w:color w:val="000000" w:themeColor="text1"/>
          <w:sz w:val="22"/>
          <w:szCs w:val="22"/>
          <w:lang w:val="hr-HR"/>
        </w:rPr>
      </w:pPr>
    </w:p>
    <w:p w14:paraId="1E268617" w14:textId="400A2B84" w:rsidR="004521AB" w:rsidRDefault="004521AB" w:rsidP="004521AB">
      <w:pPr>
        <w:jc w:val="both"/>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Vlada Republike Hrvatske je na sjednici održanoj 17. ožujka 2022. donijela Rješenje o imenovanju Ivana Paladine, ministra prostornoga uređenja, graditeljstva i državne imovine, članom Nadzornog odbora Hrvatske banke za obnovu i razvitak te Rješenje o razrješenju Darka Horvata dužnosti člana Nadzornog odbora Hrvatske banke za obnovu i razvitak.</w:t>
      </w:r>
    </w:p>
    <w:p w14:paraId="6134340D" w14:textId="77777777" w:rsidR="000571D5" w:rsidRPr="00AB5E26" w:rsidRDefault="000571D5" w:rsidP="00AB5E26">
      <w:pPr>
        <w:jc w:val="both"/>
        <w:rPr>
          <w:rFonts w:asciiTheme="minorHAnsi" w:hAnsiTheme="minorHAnsi" w:cstheme="minorHAnsi"/>
          <w:color w:val="000000" w:themeColor="text1"/>
          <w:sz w:val="22"/>
          <w:szCs w:val="22"/>
          <w:lang w:val="hr-HR"/>
        </w:rPr>
      </w:pPr>
    </w:p>
    <w:p w14:paraId="379DC93D" w14:textId="77777777" w:rsidR="00694ECC" w:rsidRPr="00E76F4B" w:rsidRDefault="00694ECC" w:rsidP="00694ECC">
      <w:pPr>
        <w:keepNext/>
        <w:tabs>
          <w:tab w:val="left" w:pos="567"/>
        </w:tabs>
        <w:jc w:val="both"/>
        <w:outlineLvl w:val="0"/>
        <w:rPr>
          <w:rFonts w:asciiTheme="minorHAnsi" w:hAnsiTheme="minorHAnsi" w:cs="Arial"/>
          <w:i/>
          <w:caps/>
          <w:color w:val="000000" w:themeColor="text1"/>
          <w:sz w:val="22"/>
          <w:szCs w:val="22"/>
          <w:lang w:val="hr-HR"/>
        </w:rPr>
      </w:pPr>
      <w:bookmarkStart w:id="646" w:name="_Toc67327354"/>
      <w:r w:rsidRPr="00E76F4B">
        <w:rPr>
          <w:rFonts w:asciiTheme="minorHAnsi" w:hAnsiTheme="minorHAnsi" w:cs="Arial"/>
          <w:i/>
          <w:color w:val="000000" w:themeColor="text1"/>
          <w:sz w:val="22"/>
          <w:szCs w:val="22"/>
          <w:lang w:val="hr-HR"/>
        </w:rPr>
        <w:t>Uprava</w:t>
      </w:r>
      <w:bookmarkEnd w:id="646"/>
      <w:r w:rsidRPr="00E76F4B">
        <w:rPr>
          <w:rFonts w:asciiTheme="minorHAnsi" w:hAnsiTheme="minorHAnsi" w:cs="Arial"/>
          <w:i/>
          <w:caps/>
          <w:color w:val="000000" w:themeColor="text1"/>
          <w:sz w:val="22"/>
          <w:szCs w:val="22"/>
          <w:lang w:val="hr-HR"/>
        </w:rPr>
        <w:t xml:space="preserve"> </w:t>
      </w:r>
    </w:p>
    <w:p w14:paraId="3B3DFD15" w14:textId="77777777" w:rsidR="00694ECC" w:rsidRPr="00E76F4B" w:rsidRDefault="00694ECC" w:rsidP="00694ECC">
      <w:pPr>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Na dan sastavljanja ovih izvještaja Uprava HBOR-a djeluje u sljedećem sastavu:</w:t>
      </w:r>
    </w:p>
    <w:p w14:paraId="5422D2E3" w14:textId="77777777" w:rsidR="00694ECC" w:rsidRPr="00E76F4B" w:rsidRDefault="00694ECC" w:rsidP="00694ECC">
      <w:pPr>
        <w:jc w:val="both"/>
        <w:rPr>
          <w:rFonts w:asciiTheme="minorHAnsi" w:hAnsiTheme="minorHAnsi" w:cs="Arial"/>
          <w:color w:val="000000" w:themeColor="text1"/>
          <w:sz w:val="22"/>
          <w:szCs w:val="22"/>
          <w:lang w:val="hr-HR" w:eastAsia="hr-HR"/>
        </w:rPr>
      </w:pPr>
    </w:p>
    <w:p w14:paraId="57013A83" w14:textId="77777777" w:rsidR="00694ECC" w:rsidRPr="00E76F4B" w:rsidRDefault="00694ECC" w:rsidP="0039588B">
      <w:pPr>
        <w:pStyle w:val="ListParagraph"/>
        <w:numPr>
          <w:ilvl w:val="0"/>
          <w:numId w:val="12"/>
        </w:numPr>
        <w:tabs>
          <w:tab w:val="left" w:pos="709"/>
        </w:tabs>
        <w:ind w:left="851" w:hanging="425"/>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mr. sc. Tamara Perko, predsjednica Uprave i</w:t>
      </w:r>
    </w:p>
    <w:p w14:paraId="652E8A94" w14:textId="77777777" w:rsidR="00694ECC" w:rsidRPr="00E76F4B" w:rsidRDefault="00694ECC" w:rsidP="0039588B">
      <w:pPr>
        <w:pStyle w:val="ListParagraph"/>
        <w:numPr>
          <w:ilvl w:val="0"/>
          <w:numId w:val="12"/>
        </w:numPr>
        <w:ind w:left="709" w:hanging="283"/>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mr. sc. Hrvoje Čuvalo, član Uprave.</w:t>
      </w:r>
    </w:p>
    <w:p w14:paraId="45874B8C" w14:textId="77777777" w:rsidR="00694ECC" w:rsidRPr="00E76F4B" w:rsidRDefault="00694ECC" w:rsidP="00694ECC">
      <w:pPr>
        <w:jc w:val="both"/>
        <w:rPr>
          <w:rFonts w:asciiTheme="minorHAnsi" w:hAnsiTheme="minorHAnsi" w:cs="Arial"/>
          <w:color w:val="000000" w:themeColor="text1"/>
          <w:sz w:val="22"/>
          <w:szCs w:val="22"/>
          <w:lang w:val="hr-HR" w:eastAsia="hr-HR"/>
        </w:rPr>
      </w:pPr>
    </w:p>
    <w:p w14:paraId="726A1665" w14:textId="32D822A5" w:rsidR="00027706" w:rsidRPr="00E76F4B" w:rsidRDefault="00694ECC" w:rsidP="00694ECC">
      <w:pPr>
        <w:jc w:val="both"/>
        <w:rPr>
          <w:rFonts w:asciiTheme="minorHAnsi" w:hAnsiTheme="minorHAnsi"/>
          <w:color w:val="000000" w:themeColor="text1"/>
          <w:sz w:val="22"/>
          <w:szCs w:val="22"/>
          <w:lang w:val="hr-HR"/>
        </w:rPr>
      </w:pPr>
      <w:r w:rsidRPr="00E76F4B">
        <w:rPr>
          <w:rFonts w:asciiTheme="minorHAnsi" w:hAnsiTheme="minorHAnsi"/>
          <w:color w:val="000000" w:themeColor="text1"/>
          <w:sz w:val="22"/>
          <w:szCs w:val="22"/>
          <w:lang w:val="hr-HR"/>
        </w:rPr>
        <w:t xml:space="preserve">Na dan 31. </w:t>
      </w:r>
      <w:r w:rsidR="00764160" w:rsidRPr="00E76F4B">
        <w:rPr>
          <w:rFonts w:asciiTheme="minorHAnsi" w:hAnsiTheme="minorHAnsi"/>
          <w:color w:val="000000" w:themeColor="text1"/>
          <w:sz w:val="22"/>
          <w:szCs w:val="22"/>
          <w:lang w:val="hr-HR"/>
        </w:rPr>
        <w:t>prosinca</w:t>
      </w:r>
      <w:r w:rsidRPr="00E76F4B">
        <w:rPr>
          <w:rFonts w:asciiTheme="minorHAnsi" w:hAnsiTheme="minorHAnsi"/>
          <w:color w:val="000000" w:themeColor="text1"/>
          <w:sz w:val="22"/>
          <w:szCs w:val="22"/>
          <w:lang w:val="hr-HR"/>
        </w:rPr>
        <w:t xml:space="preserve"> </w:t>
      </w:r>
      <w:r w:rsidR="00027706" w:rsidRPr="00E76F4B">
        <w:rPr>
          <w:rFonts w:asciiTheme="minorHAnsi" w:hAnsiTheme="minorHAnsi"/>
          <w:color w:val="000000" w:themeColor="text1"/>
          <w:sz w:val="22"/>
          <w:szCs w:val="22"/>
          <w:lang w:val="hr-HR"/>
        </w:rPr>
        <w:t>20</w:t>
      </w:r>
      <w:r w:rsidR="005464E8">
        <w:rPr>
          <w:rFonts w:asciiTheme="minorHAnsi" w:hAnsiTheme="minorHAnsi"/>
          <w:color w:val="000000" w:themeColor="text1"/>
          <w:sz w:val="22"/>
          <w:szCs w:val="22"/>
          <w:lang w:val="hr-HR"/>
        </w:rPr>
        <w:t>21</w:t>
      </w:r>
      <w:r w:rsidRPr="00E76F4B">
        <w:rPr>
          <w:rFonts w:asciiTheme="minorHAnsi" w:hAnsiTheme="minorHAnsi"/>
          <w:color w:val="000000" w:themeColor="text1"/>
          <w:sz w:val="22"/>
          <w:szCs w:val="22"/>
          <w:lang w:val="hr-HR"/>
        </w:rPr>
        <w:t xml:space="preserve">. HBOR ima </w:t>
      </w:r>
      <w:r w:rsidR="001711B8">
        <w:rPr>
          <w:rFonts w:asciiTheme="minorHAnsi" w:hAnsiTheme="minorHAnsi"/>
          <w:color w:val="000000" w:themeColor="text1"/>
          <w:sz w:val="22"/>
          <w:szCs w:val="22"/>
          <w:lang w:val="hr-HR"/>
        </w:rPr>
        <w:t>3</w:t>
      </w:r>
      <w:r w:rsidR="005464E8">
        <w:rPr>
          <w:rFonts w:asciiTheme="minorHAnsi" w:hAnsiTheme="minorHAnsi"/>
          <w:color w:val="000000" w:themeColor="text1"/>
          <w:sz w:val="22"/>
          <w:szCs w:val="22"/>
          <w:lang w:val="hr-HR"/>
        </w:rPr>
        <w:t>7</w:t>
      </w:r>
      <w:r w:rsidR="001711B8">
        <w:rPr>
          <w:rFonts w:asciiTheme="minorHAnsi" w:hAnsiTheme="minorHAnsi"/>
          <w:color w:val="000000" w:themeColor="text1"/>
          <w:sz w:val="22"/>
          <w:szCs w:val="22"/>
          <w:lang w:val="hr-HR"/>
        </w:rPr>
        <w:t>5</w:t>
      </w:r>
      <w:r w:rsidR="00F66C37" w:rsidRPr="00E76F4B">
        <w:rPr>
          <w:rFonts w:asciiTheme="minorHAnsi" w:hAnsiTheme="minorHAnsi"/>
          <w:color w:val="000000" w:themeColor="text1"/>
          <w:sz w:val="22"/>
          <w:szCs w:val="22"/>
          <w:lang w:val="hr-HR"/>
        </w:rPr>
        <w:t xml:space="preserve"> </w:t>
      </w:r>
      <w:r w:rsidRPr="00E76F4B">
        <w:rPr>
          <w:rFonts w:asciiTheme="minorHAnsi" w:hAnsiTheme="minorHAnsi"/>
          <w:color w:val="000000" w:themeColor="text1"/>
          <w:sz w:val="22"/>
          <w:szCs w:val="22"/>
          <w:lang w:val="hr-HR"/>
        </w:rPr>
        <w:t>zaposlenika (3</w:t>
      </w:r>
      <w:r w:rsidR="00764160" w:rsidRPr="00E76F4B">
        <w:rPr>
          <w:rFonts w:asciiTheme="minorHAnsi" w:hAnsiTheme="minorHAnsi"/>
          <w:color w:val="000000" w:themeColor="text1"/>
          <w:sz w:val="22"/>
          <w:szCs w:val="22"/>
          <w:lang w:val="hr-HR"/>
        </w:rPr>
        <w:t>1</w:t>
      </w:r>
      <w:r w:rsidRPr="00E76F4B">
        <w:rPr>
          <w:rFonts w:asciiTheme="minorHAnsi" w:hAnsiTheme="minorHAnsi"/>
          <w:color w:val="000000" w:themeColor="text1"/>
          <w:sz w:val="22"/>
          <w:szCs w:val="22"/>
          <w:lang w:val="hr-HR"/>
        </w:rPr>
        <w:t>.</w:t>
      </w:r>
      <w:r w:rsidR="00764160" w:rsidRPr="00E76F4B">
        <w:rPr>
          <w:rFonts w:asciiTheme="minorHAnsi" w:hAnsiTheme="minorHAnsi"/>
          <w:color w:val="000000" w:themeColor="text1"/>
          <w:sz w:val="22"/>
          <w:szCs w:val="22"/>
          <w:lang w:val="hr-HR"/>
        </w:rPr>
        <w:t xml:space="preserve"> prosinca</w:t>
      </w:r>
      <w:r w:rsidRPr="00E76F4B">
        <w:rPr>
          <w:rFonts w:asciiTheme="minorHAnsi" w:hAnsiTheme="minorHAnsi"/>
          <w:color w:val="000000" w:themeColor="text1"/>
          <w:sz w:val="22"/>
          <w:szCs w:val="22"/>
          <w:lang w:val="hr-HR"/>
        </w:rPr>
        <w:t xml:space="preserve"> </w:t>
      </w:r>
      <w:r w:rsidR="005464E8" w:rsidRPr="00E76F4B">
        <w:rPr>
          <w:rFonts w:asciiTheme="minorHAnsi" w:hAnsiTheme="minorHAnsi"/>
          <w:color w:val="000000" w:themeColor="text1"/>
          <w:sz w:val="22"/>
          <w:szCs w:val="22"/>
          <w:lang w:val="hr-HR"/>
        </w:rPr>
        <w:t>20</w:t>
      </w:r>
      <w:r w:rsidR="005464E8">
        <w:rPr>
          <w:rFonts w:asciiTheme="minorHAnsi" w:hAnsiTheme="minorHAnsi"/>
          <w:color w:val="000000" w:themeColor="text1"/>
          <w:sz w:val="22"/>
          <w:szCs w:val="22"/>
          <w:lang w:val="hr-HR"/>
        </w:rPr>
        <w:t>20</w:t>
      </w:r>
      <w:r w:rsidRPr="00E76F4B">
        <w:rPr>
          <w:rFonts w:asciiTheme="minorHAnsi" w:hAnsiTheme="minorHAnsi"/>
          <w:color w:val="000000" w:themeColor="text1"/>
          <w:sz w:val="22"/>
          <w:szCs w:val="22"/>
          <w:lang w:val="hr-HR"/>
        </w:rPr>
        <w:t xml:space="preserve">. bilo je </w:t>
      </w:r>
      <w:r w:rsidR="00027706" w:rsidRPr="00E76F4B">
        <w:rPr>
          <w:rFonts w:asciiTheme="minorHAnsi" w:hAnsiTheme="minorHAnsi"/>
          <w:color w:val="000000" w:themeColor="text1"/>
          <w:sz w:val="22"/>
          <w:szCs w:val="22"/>
          <w:lang w:val="hr-HR"/>
        </w:rPr>
        <w:t>3</w:t>
      </w:r>
      <w:r w:rsidR="005464E8">
        <w:rPr>
          <w:rFonts w:asciiTheme="minorHAnsi" w:hAnsiTheme="minorHAnsi"/>
          <w:color w:val="000000" w:themeColor="text1"/>
          <w:sz w:val="22"/>
          <w:szCs w:val="22"/>
          <w:lang w:val="hr-HR"/>
        </w:rPr>
        <w:t>65</w:t>
      </w:r>
      <w:r w:rsidR="00027706" w:rsidRPr="00E76F4B">
        <w:rPr>
          <w:rFonts w:asciiTheme="minorHAnsi" w:hAnsiTheme="minorHAnsi"/>
          <w:color w:val="000000" w:themeColor="text1"/>
          <w:sz w:val="22"/>
          <w:szCs w:val="22"/>
          <w:lang w:val="hr-HR"/>
        </w:rPr>
        <w:t xml:space="preserve"> </w:t>
      </w:r>
      <w:r w:rsidRPr="00E76F4B">
        <w:rPr>
          <w:rFonts w:asciiTheme="minorHAnsi" w:hAnsiTheme="minorHAnsi"/>
          <w:color w:val="000000" w:themeColor="text1"/>
          <w:sz w:val="22"/>
          <w:szCs w:val="22"/>
          <w:lang w:val="hr-HR"/>
        </w:rPr>
        <w:t>zaposlenika</w:t>
      </w:r>
      <w:r w:rsidR="005F2596">
        <w:rPr>
          <w:rFonts w:asciiTheme="minorHAnsi" w:hAnsiTheme="minorHAnsi"/>
          <w:color w:val="000000" w:themeColor="text1"/>
          <w:sz w:val="22"/>
          <w:szCs w:val="22"/>
          <w:lang w:val="hr-HR"/>
        </w:rPr>
        <w:t>)</w:t>
      </w:r>
      <w:r w:rsidR="00027706" w:rsidRPr="00E76F4B">
        <w:rPr>
          <w:rFonts w:asciiTheme="minorHAnsi" w:hAnsiTheme="minorHAnsi"/>
          <w:color w:val="000000" w:themeColor="text1"/>
          <w:sz w:val="22"/>
          <w:szCs w:val="22"/>
          <w:lang w:val="hr-HR"/>
        </w:rPr>
        <w:t>.</w:t>
      </w:r>
    </w:p>
    <w:p w14:paraId="6AEA070B" w14:textId="77777777" w:rsidR="00764160" w:rsidRPr="00E76F4B" w:rsidRDefault="00764160" w:rsidP="00764160">
      <w:pPr>
        <w:rPr>
          <w:rFonts w:cs="Calibri"/>
          <w:b/>
          <w:color w:val="000000" w:themeColor="text1"/>
          <w:spacing w:val="-3"/>
          <w:lang w:val="hr-HR" w:eastAsia="hr-HR"/>
        </w:rPr>
      </w:pPr>
    </w:p>
    <w:p w14:paraId="2F1D0FA2" w14:textId="77777777" w:rsidR="00027706" w:rsidRPr="00E76F4B" w:rsidRDefault="00027706" w:rsidP="00027706">
      <w:pPr>
        <w:jc w:val="both"/>
        <w:rPr>
          <w:rFonts w:asciiTheme="minorHAnsi" w:hAnsiTheme="minorHAnsi" w:cs="Arial"/>
          <w:i/>
          <w:color w:val="000000" w:themeColor="text1"/>
          <w:sz w:val="22"/>
          <w:szCs w:val="22"/>
          <w:lang w:val="hr-HR"/>
        </w:rPr>
      </w:pPr>
      <w:r w:rsidRPr="00E76F4B">
        <w:rPr>
          <w:rFonts w:asciiTheme="minorHAnsi" w:hAnsiTheme="minorHAnsi" w:cs="Arial"/>
          <w:i/>
          <w:color w:val="000000" w:themeColor="text1"/>
          <w:sz w:val="22"/>
          <w:szCs w:val="22"/>
          <w:lang w:val="hr-HR"/>
        </w:rPr>
        <w:t>Revizijski odbor</w:t>
      </w:r>
    </w:p>
    <w:p w14:paraId="08ED7D37" w14:textId="28B5E52A" w:rsidR="00027706" w:rsidRPr="00E76F4B" w:rsidRDefault="00027706" w:rsidP="00027706">
      <w:pPr>
        <w:tabs>
          <w:tab w:val="left" w:pos="426"/>
        </w:tabs>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 xml:space="preserve">Na dan </w:t>
      </w:r>
      <w:r w:rsidR="007C55A8">
        <w:rPr>
          <w:rFonts w:asciiTheme="minorHAnsi" w:hAnsiTheme="minorHAnsi" w:cs="Arial"/>
          <w:color w:val="000000" w:themeColor="text1"/>
          <w:sz w:val="22"/>
          <w:szCs w:val="22"/>
          <w:lang w:val="hr-HR" w:eastAsia="hr-HR"/>
        </w:rPr>
        <w:t>31. prosinca 2021.</w:t>
      </w:r>
      <w:r w:rsidRPr="00E76F4B">
        <w:rPr>
          <w:rFonts w:asciiTheme="minorHAnsi" w:hAnsiTheme="minorHAnsi" w:cs="Arial"/>
          <w:color w:val="000000" w:themeColor="text1"/>
          <w:sz w:val="22"/>
          <w:szCs w:val="22"/>
          <w:lang w:val="hr-HR" w:eastAsia="hr-HR"/>
        </w:rPr>
        <w:t xml:space="preserve"> Revizijski odbor djeluje u sastavu:</w:t>
      </w:r>
    </w:p>
    <w:p w14:paraId="19E965C6" w14:textId="77777777" w:rsidR="00027706" w:rsidRPr="00E76F4B" w:rsidRDefault="00027706" w:rsidP="00027706">
      <w:pPr>
        <w:tabs>
          <w:tab w:val="left" w:pos="426"/>
        </w:tabs>
        <w:jc w:val="both"/>
        <w:rPr>
          <w:rFonts w:asciiTheme="minorHAnsi" w:hAnsiTheme="minorHAnsi" w:cs="Arial"/>
          <w:color w:val="000000" w:themeColor="text1"/>
          <w:sz w:val="22"/>
          <w:szCs w:val="22"/>
          <w:lang w:val="hr-HR" w:eastAsia="hr-HR"/>
        </w:rPr>
      </w:pPr>
    </w:p>
    <w:p w14:paraId="29F218A6" w14:textId="77777777" w:rsidR="00027706" w:rsidRPr="007F5B1C" w:rsidRDefault="00027706" w:rsidP="00027706">
      <w:pPr>
        <w:pStyle w:val="ListParagraph"/>
        <w:numPr>
          <w:ilvl w:val="0"/>
          <w:numId w:val="7"/>
        </w:numPr>
        <w:tabs>
          <w:tab w:val="num" w:pos="851"/>
        </w:tabs>
        <w:ind w:left="851"/>
        <w:jc w:val="both"/>
        <w:rPr>
          <w:rFonts w:asciiTheme="minorHAnsi" w:hAnsiTheme="minorHAnsi" w:cs="Arial"/>
          <w:color w:val="000000" w:themeColor="text1"/>
          <w:sz w:val="22"/>
          <w:szCs w:val="22"/>
          <w:lang w:val="hr-HR"/>
        </w:rPr>
      </w:pPr>
      <w:r w:rsidRPr="007F5B1C">
        <w:rPr>
          <w:rFonts w:asciiTheme="minorHAnsi" w:hAnsiTheme="minorHAnsi" w:cs="Arial"/>
          <w:color w:val="000000" w:themeColor="text1"/>
          <w:sz w:val="22"/>
          <w:szCs w:val="22"/>
          <w:lang w:val="hr-HR"/>
        </w:rPr>
        <w:t>prof. dr. sc. Lajoš Žager, redoviti profesor, Katedra za računovodstvo Ekonomskog fakulteta Sveučilišta u Zagrebu, u svojstvu predsjednika Revizijskog odbora,</w:t>
      </w:r>
    </w:p>
    <w:p w14:paraId="7ED96A67" w14:textId="77777777" w:rsidR="00830BF3" w:rsidRPr="007F5B1C" w:rsidRDefault="00830BF3" w:rsidP="00830BF3">
      <w:pPr>
        <w:pStyle w:val="ListParagraph"/>
        <w:numPr>
          <w:ilvl w:val="0"/>
          <w:numId w:val="7"/>
        </w:numPr>
        <w:tabs>
          <w:tab w:val="num" w:pos="993"/>
        </w:tabs>
        <w:ind w:left="851"/>
        <w:jc w:val="both"/>
        <w:rPr>
          <w:rFonts w:asciiTheme="minorHAnsi" w:hAnsiTheme="minorHAnsi" w:cstheme="minorHAnsi"/>
          <w:color w:val="000000" w:themeColor="text1"/>
          <w:sz w:val="22"/>
          <w:szCs w:val="22"/>
          <w:lang w:val="hr-HR"/>
        </w:rPr>
      </w:pPr>
      <w:r w:rsidRPr="007F5B1C">
        <w:rPr>
          <w:rFonts w:asciiTheme="minorHAnsi" w:hAnsiTheme="minorHAnsi" w:cstheme="minorHAnsi"/>
          <w:color w:val="000000" w:themeColor="text1"/>
          <w:sz w:val="22"/>
          <w:szCs w:val="22"/>
          <w:lang w:val="hr-HR"/>
        </w:rPr>
        <w:t>Predrag Štromar, predsjednik Odbora za prostorno uređenje i graditeljstvo u Hrvatskom saboru, u svojstvu člana Revizijskog odbora.</w:t>
      </w:r>
    </w:p>
    <w:p w14:paraId="153B43F0" w14:textId="77777777" w:rsidR="00580DD6" w:rsidRDefault="00580DD6" w:rsidP="00580DD6">
      <w:pPr>
        <w:pStyle w:val="T1"/>
        <w:tabs>
          <w:tab w:val="left" w:pos="567"/>
        </w:tabs>
        <w:spacing w:before="0" w:after="0" w:line="240" w:lineRule="auto"/>
        <w:rPr>
          <w:rFonts w:asciiTheme="minorHAnsi" w:hAnsiTheme="minorHAnsi" w:cs="Arial"/>
          <w:color w:val="000000" w:themeColor="text1"/>
          <w:sz w:val="22"/>
          <w:szCs w:val="22"/>
          <w:lang w:val="hr-HR"/>
        </w:rPr>
        <w:sectPr w:rsidR="00580DD6" w:rsidSect="00623DBA">
          <w:headerReference w:type="even" r:id="rId83"/>
          <w:headerReference w:type="default" r:id="rId84"/>
          <w:pgSz w:w="11907" w:h="16840" w:code="9"/>
          <w:pgMar w:top="1418" w:right="992" w:bottom="1134" w:left="1418" w:header="851" w:footer="851" w:gutter="0"/>
          <w:cols w:space="720"/>
          <w:noEndnote/>
        </w:sectPr>
      </w:pPr>
    </w:p>
    <w:p w14:paraId="1DAA1632" w14:textId="77777777" w:rsidR="00580DD6" w:rsidRDefault="00580DD6" w:rsidP="00580DD6">
      <w:pPr>
        <w:pStyle w:val="T1"/>
        <w:tabs>
          <w:tab w:val="left" w:pos="567"/>
        </w:tabs>
        <w:spacing w:before="0" w:after="0" w:line="240" w:lineRule="auto"/>
        <w:rPr>
          <w:rFonts w:asciiTheme="minorHAnsi" w:hAnsiTheme="minorHAnsi" w:cs="Arial"/>
          <w:color w:val="000000" w:themeColor="text1"/>
          <w:sz w:val="22"/>
          <w:szCs w:val="22"/>
          <w:lang w:val="hr-HR"/>
        </w:rPr>
      </w:pPr>
    </w:p>
    <w:p w14:paraId="212244FF" w14:textId="77777777" w:rsidR="00580DD6" w:rsidRPr="001D261F" w:rsidRDefault="00580DD6" w:rsidP="00E76F4B">
      <w:pPr>
        <w:pStyle w:val="T1"/>
        <w:tabs>
          <w:tab w:val="left" w:pos="567"/>
        </w:tabs>
        <w:spacing w:before="0" w:after="0" w:line="240" w:lineRule="auto"/>
        <w:rPr>
          <w:rFonts w:asciiTheme="minorHAnsi" w:hAnsiTheme="minorHAnsi" w:cs="Arial"/>
          <w:strike/>
          <w:color w:val="000000" w:themeColor="text1"/>
          <w:sz w:val="22"/>
          <w:szCs w:val="22"/>
          <w:lang w:val="hr-HR"/>
        </w:rPr>
      </w:pPr>
      <w:r w:rsidRPr="001D261F">
        <w:rPr>
          <w:rFonts w:asciiTheme="minorHAnsi" w:hAnsiTheme="minorHAnsi" w:cs="Arial"/>
          <w:color w:val="000000" w:themeColor="text1"/>
          <w:sz w:val="22"/>
          <w:szCs w:val="22"/>
          <w:lang w:val="hr-HR"/>
        </w:rPr>
        <w:t>1.</w:t>
      </w:r>
      <w:r w:rsidRPr="001D261F">
        <w:rPr>
          <w:rFonts w:asciiTheme="minorHAnsi" w:hAnsiTheme="minorHAnsi" w:cs="Arial"/>
          <w:color w:val="000000" w:themeColor="text1"/>
          <w:sz w:val="22"/>
          <w:szCs w:val="22"/>
          <w:lang w:val="hr-HR"/>
        </w:rPr>
        <w:tab/>
        <w:t>Opći podaci (nastavak)</w:t>
      </w:r>
    </w:p>
    <w:p w14:paraId="3ABDB365" w14:textId="77777777" w:rsidR="00580DD6" w:rsidRPr="001D261F" w:rsidRDefault="00580DD6" w:rsidP="00E76F4B">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p>
    <w:p w14:paraId="1A97EB7B" w14:textId="77777777" w:rsidR="00580DD6" w:rsidRPr="001D261F" w:rsidRDefault="00580DD6" w:rsidP="00E76F4B">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r w:rsidRPr="001D261F">
        <w:rPr>
          <w:rFonts w:asciiTheme="minorHAnsi" w:hAnsiTheme="minorHAnsi" w:cs="Arial"/>
          <w:b/>
          <w:color w:val="000000" w:themeColor="text1"/>
          <w:sz w:val="22"/>
          <w:szCs w:val="22"/>
          <w:lang w:val="hr-HR"/>
        </w:rPr>
        <w:t>1.2.</w:t>
      </w:r>
      <w:r w:rsidRPr="001D261F">
        <w:rPr>
          <w:rFonts w:asciiTheme="minorHAnsi" w:hAnsiTheme="minorHAnsi" w:cs="Arial"/>
          <w:b/>
          <w:color w:val="000000" w:themeColor="text1"/>
          <w:sz w:val="22"/>
          <w:szCs w:val="22"/>
          <w:lang w:val="hr-HR"/>
        </w:rPr>
        <w:tab/>
        <w:t>Banka (nastavak):</w:t>
      </w:r>
    </w:p>
    <w:p w14:paraId="51319397" w14:textId="77777777" w:rsidR="00027706" w:rsidRPr="00E76F4B" w:rsidRDefault="00027706" w:rsidP="00764160">
      <w:pPr>
        <w:pStyle w:val="NormalWeb"/>
        <w:tabs>
          <w:tab w:val="left" w:pos="567"/>
        </w:tabs>
        <w:spacing w:before="0" w:beforeAutospacing="0" w:after="0" w:afterAutospacing="0"/>
        <w:jc w:val="both"/>
        <w:rPr>
          <w:rFonts w:asciiTheme="minorHAnsi" w:hAnsiTheme="minorHAnsi" w:cs="Arial"/>
          <w:b/>
          <w:color w:val="000000" w:themeColor="text1"/>
          <w:sz w:val="22"/>
          <w:szCs w:val="22"/>
          <w:lang w:val="hr-HR"/>
        </w:rPr>
      </w:pPr>
    </w:p>
    <w:p w14:paraId="75F7F3C0" w14:textId="77777777" w:rsidR="00764160" w:rsidRPr="00E76F4B" w:rsidRDefault="00764160" w:rsidP="00764160">
      <w:pPr>
        <w:tabs>
          <w:tab w:val="left" w:pos="426"/>
        </w:tabs>
        <w:jc w:val="both"/>
        <w:rPr>
          <w:rFonts w:asciiTheme="minorHAnsi" w:hAnsiTheme="minorHAnsi" w:cs="Arial"/>
          <w:b/>
          <w:color w:val="000000" w:themeColor="text1"/>
          <w:sz w:val="22"/>
          <w:szCs w:val="22"/>
          <w:lang w:val="hr-HR" w:eastAsia="hr-HR"/>
        </w:rPr>
      </w:pPr>
      <w:r w:rsidRPr="00E76F4B">
        <w:rPr>
          <w:rFonts w:asciiTheme="minorHAnsi" w:hAnsiTheme="minorHAnsi" w:cs="Arial"/>
          <w:b/>
          <w:color w:val="000000" w:themeColor="text1"/>
          <w:sz w:val="22"/>
          <w:szCs w:val="22"/>
          <w:lang w:val="hr-HR" w:eastAsia="hr-HR"/>
        </w:rPr>
        <w:t>1.2.1. Djelatnost Banke:</w:t>
      </w:r>
    </w:p>
    <w:p w14:paraId="444EFC2B" w14:textId="77777777" w:rsidR="00764160" w:rsidRPr="00E76F4B" w:rsidRDefault="00764160" w:rsidP="00764160">
      <w:pPr>
        <w:jc w:val="both"/>
        <w:rPr>
          <w:rFonts w:asciiTheme="minorHAnsi" w:hAnsiTheme="minorHAnsi" w:cs="Arial"/>
          <w:b/>
          <w:color w:val="000000" w:themeColor="text1"/>
          <w:sz w:val="22"/>
          <w:szCs w:val="22"/>
          <w:lang w:val="hr-HR" w:eastAsia="hr-HR"/>
        </w:rPr>
      </w:pPr>
    </w:p>
    <w:p w14:paraId="252CDB5C" w14:textId="77777777" w:rsidR="00764160" w:rsidRPr="00E76F4B" w:rsidRDefault="00764160" w:rsidP="00764160">
      <w:pPr>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 xml:space="preserve">Glavne poslovne djelatnosti Banke odnose se na: </w:t>
      </w:r>
    </w:p>
    <w:p w14:paraId="44E814D0" w14:textId="77777777" w:rsidR="00764160" w:rsidRPr="00E76F4B" w:rsidRDefault="00764160" w:rsidP="002B5EA8">
      <w:pPr>
        <w:numPr>
          <w:ilvl w:val="0"/>
          <w:numId w:val="6"/>
        </w:numPr>
        <w:ind w:left="1077" w:hanging="357"/>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 xml:space="preserve">financiranje obnove i razvitka hrvatskoga gospodarstva, </w:t>
      </w:r>
    </w:p>
    <w:p w14:paraId="167358D7" w14:textId="77777777" w:rsidR="00764160" w:rsidRPr="00E76F4B" w:rsidRDefault="00764160" w:rsidP="002B5EA8">
      <w:pPr>
        <w:numPr>
          <w:ilvl w:val="0"/>
          <w:numId w:val="6"/>
        </w:numPr>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 xml:space="preserve">financiranje infrastrukture, </w:t>
      </w:r>
    </w:p>
    <w:p w14:paraId="6223EB72" w14:textId="77777777" w:rsidR="00764160" w:rsidRPr="00E76F4B" w:rsidRDefault="00764160" w:rsidP="002B5EA8">
      <w:pPr>
        <w:numPr>
          <w:ilvl w:val="0"/>
          <w:numId w:val="6"/>
        </w:numPr>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 xml:space="preserve">poticanje izvoza, </w:t>
      </w:r>
    </w:p>
    <w:p w14:paraId="170C6F39" w14:textId="77777777" w:rsidR="00764160" w:rsidRPr="00E76F4B" w:rsidRDefault="00764160" w:rsidP="002B5EA8">
      <w:pPr>
        <w:numPr>
          <w:ilvl w:val="0"/>
          <w:numId w:val="6"/>
        </w:numPr>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 xml:space="preserve">potporu razvitku malog i srednjeg poduzetništva, </w:t>
      </w:r>
    </w:p>
    <w:p w14:paraId="5313AC62" w14:textId="77777777" w:rsidR="00764160" w:rsidRPr="00E76F4B" w:rsidRDefault="00764160" w:rsidP="002B5EA8">
      <w:pPr>
        <w:numPr>
          <w:ilvl w:val="0"/>
          <w:numId w:val="6"/>
        </w:numPr>
        <w:rPr>
          <w:rFonts w:asciiTheme="minorHAnsi" w:hAnsiTheme="minorHAnsi" w:cs="Calibri"/>
          <w:b/>
          <w:color w:val="000000" w:themeColor="text1"/>
          <w:spacing w:val="-3"/>
          <w:sz w:val="22"/>
          <w:szCs w:val="22"/>
          <w:lang w:val="hr-HR" w:eastAsia="hr-HR"/>
        </w:rPr>
      </w:pPr>
      <w:r w:rsidRPr="00E76F4B">
        <w:rPr>
          <w:rFonts w:asciiTheme="minorHAnsi" w:hAnsiTheme="minorHAnsi" w:cs="Arial"/>
          <w:color w:val="000000" w:themeColor="text1"/>
          <w:sz w:val="22"/>
          <w:szCs w:val="22"/>
          <w:lang w:val="hr-HR" w:eastAsia="hr-HR"/>
        </w:rPr>
        <w:t>poticanje zaštite okoliša,</w:t>
      </w:r>
    </w:p>
    <w:p w14:paraId="34C8FACD" w14:textId="77777777" w:rsidR="00764160" w:rsidRPr="00E76F4B" w:rsidRDefault="00764160" w:rsidP="002B5EA8">
      <w:pPr>
        <w:numPr>
          <w:ilvl w:val="0"/>
          <w:numId w:val="6"/>
        </w:numPr>
        <w:rPr>
          <w:rFonts w:asciiTheme="minorHAnsi" w:hAnsiTheme="minorHAnsi" w:cs="Calibri"/>
          <w:b/>
          <w:color w:val="000000" w:themeColor="text1"/>
          <w:spacing w:val="-3"/>
          <w:sz w:val="22"/>
          <w:szCs w:val="22"/>
          <w:lang w:val="hr-HR" w:eastAsia="hr-HR"/>
        </w:rPr>
      </w:pPr>
      <w:r w:rsidRPr="00E76F4B">
        <w:rPr>
          <w:rFonts w:asciiTheme="minorHAnsi" w:hAnsiTheme="minorHAnsi" w:cs="Arial"/>
          <w:color w:val="000000" w:themeColor="text1"/>
          <w:sz w:val="22"/>
          <w:szCs w:val="22"/>
          <w:lang w:val="hr-HR" w:eastAsia="hr-HR"/>
        </w:rPr>
        <w:t>kao i osiguranja izvoza hrvatskih roba i usluga od netržišnih rizika u ime i za račun Republike Hrvatske.</w:t>
      </w:r>
    </w:p>
    <w:p w14:paraId="1D4A6417" w14:textId="77777777" w:rsidR="00764160" w:rsidRPr="00E76F4B" w:rsidRDefault="00764160" w:rsidP="00764160">
      <w:pPr>
        <w:ind w:left="720"/>
        <w:rPr>
          <w:rFonts w:asciiTheme="minorHAnsi" w:hAnsiTheme="minorHAnsi" w:cs="Calibri"/>
          <w:b/>
          <w:color w:val="000000" w:themeColor="text1"/>
          <w:spacing w:val="-3"/>
          <w:sz w:val="22"/>
          <w:szCs w:val="22"/>
          <w:lang w:val="hr-HR" w:eastAsia="hr-HR"/>
        </w:rPr>
      </w:pPr>
    </w:p>
    <w:p w14:paraId="49EE831F" w14:textId="419B37C3" w:rsidR="00764160" w:rsidRDefault="00764160" w:rsidP="00764160">
      <w:pPr>
        <w:jc w:val="both"/>
        <w:rPr>
          <w:rFonts w:asciiTheme="minorHAnsi" w:hAnsiTheme="minorHAnsi" w:cs="Arial"/>
          <w:color w:val="000000" w:themeColor="text1"/>
          <w:sz w:val="22"/>
          <w:szCs w:val="22"/>
          <w:lang w:val="hr-HR" w:eastAsia="hr-HR"/>
        </w:rPr>
      </w:pPr>
      <w:r w:rsidRPr="00E76F4B">
        <w:rPr>
          <w:rFonts w:asciiTheme="minorHAnsi" w:hAnsiTheme="minorHAnsi" w:cs="Arial"/>
          <w:color w:val="000000" w:themeColor="text1"/>
          <w:sz w:val="22"/>
          <w:szCs w:val="22"/>
          <w:lang w:val="hr-HR" w:eastAsia="hr-HR"/>
        </w:rPr>
        <w:t>HBOR može obavljati i druge financijske poslove sukladno odlukama Vlade Republike Hrvatske ako ona ocijeni da je to u interesu Republike Hrvatske.</w:t>
      </w:r>
    </w:p>
    <w:p w14:paraId="7AB709C8" w14:textId="456834DD" w:rsidR="00887764" w:rsidRDefault="00887764" w:rsidP="00764160">
      <w:pPr>
        <w:jc w:val="both"/>
        <w:rPr>
          <w:rFonts w:asciiTheme="minorHAnsi" w:hAnsiTheme="minorHAnsi" w:cs="Arial"/>
          <w:color w:val="000000" w:themeColor="text1"/>
          <w:sz w:val="22"/>
          <w:szCs w:val="22"/>
          <w:lang w:val="hr-HR" w:eastAsia="hr-HR"/>
        </w:rPr>
      </w:pPr>
    </w:p>
    <w:p w14:paraId="680E614B" w14:textId="240F1931" w:rsidR="005B0FF6" w:rsidRPr="004F3078" w:rsidRDefault="005B0FF6" w:rsidP="005B0FF6">
      <w:pPr>
        <w:tabs>
          <w:tab w:val="left" w:pos="0"/>
        </w:tabs>
        <w:ind w:left="567" w:hanging="567"/>
        <w:jc w:val="both"/>
        <w:rPr>
          <w:rFonts w:asciiTheme="minorHAnsi" w:hAnsiTheme="minorHAnsi" w:cstheme="minorHAnsi"/>
          <w:b/>
          <w:sz w:val="22"/>
          <w:szCs w:val="22"/>
          <w:lang w:val="hr-HR"/>
        </w:rPr>
      </w:pPr>
      <w:r w:rsidRPr="004F3078">
        <w:rPr>
          <w:rFonts w:asciiTheme="minorHAnsi" w:hAnsiTheme="minorHAnsi" w:cstheme="minorHAnsi"/>
          <w:b/>
          <w:bCs/>
          <w:color w:val="000000" w:themeColor="text1"/>
          <w:sz w:val="22"/>
          <w:szCs w:val="22"/>
          <w:lang w:val="hr-HR" w:eastAsia="hr-HR"/>
        </w:rPr>
        <w:t>1.3.</w:t>
      </w:r>
      <w:r w:rsidR="007F0214" w:rsidRPr="004F3078">
        <w:rPr>
          <w:rFonts w:asciiTheme="minorHAnsi" w:hAnsiTheme="minorHAnsi" w:cstheme="minorHAnsi"/>
          <w:b/>
          <w:bCs/>
          <w:color w:val="000000" w:themeColor="text1"/>
          <w:sz w:val="22"/>
          <w:szCs w:val="22"/>
          <w:lang w:val="hr-HR" w:eastAsia="hr-HR"/>
        </w:rPr>
        <w:tab/>
      </w:r>
      <w:r w:rsidRPr="004F3078">
        <w:rPr>
          <w:rFonts w:asciiTheme="minorHAnsi" w:hAnsiTheme="minorHAnsi" w:cstheme="minorHAnsi"/>
          <w:b/>
          <w:bCs/>
          <w:sz w:val="22"/>
          <w:szCs w:val="22"/>
          <w:lang w:val="hr-HR"/>
        </w:rPr>
        <w:t>Utjecaj COVID-19 na poslovanje HBOR-a i provođenje Prijedloga mjera za pomoć</w:t>
      </w:r>
      <w:r w:rsidRPr="004F3078">
        <w:rPr>
          <w:rFonts w:asciiTheme="minorHAnsi" w:hAnsiTheme="minorHAnsi" w:cstheme="minorHAnsi"/>
          <w:b/>
          <w:sz w:val="22"/>
          <w:szCs w:val="22"/>
          <w:lang w:val="hr-HR"/>
        </w:rPr>
        <w:t xml:space="preserve"> gospodarstvu</w:t>
      </w:r>
      <w:r w:rsidR="007F0214" w:rsidRPr="004F3078">
        <w:rPr>
          <w:rFonts w:asciiTheme="minorHAnsi" w:hAnsiTheme="minorHAnsi" w:cstheme="minorHAnsi"/>
          <w:b/>
          <w:sz w:val="22"/>
          <w:szCs w:val="22"/>
          <w:lang w:val="hr-HR"/>
        </w:rPr>
        <w:t xml:space="preserve"> </w:t>
      </w:r>
      <w:r w:rsidRPr="004F3078">
        <w:rPr>
          <w:rFonts w:asciiTheme="minorHAnsi" w:hAnsiTheme="minorHAnsi" w:cstheme="minorHAnsi"/>
          <w:b/>
          <w:sz w:val="22"/>
          <w:szCs w:val="22"/>
          <w:lang w:val="hr-HR"/>
        </w:rPr>
        <w:t xml:space="preserve">uslijed epidemije koronavirusa </w:t>
      </w:r>
    </w:p>
    <w:p w14:paraId="49C0CDBD" w14:textId="7CCCA649" w:rsidR="005B0FF6" w:rsidRDefault="005B0FF6" w:rsidP="00764160">
      <w:pPr>
        <w:jc w:val="both"/>
        <w:rPr>
          <w:rFonts w:asciiTheme="minorHAnsi" w:hAnsiTheme="minorHAnsi" w:cs="Arial"/>
          <w:color w:val="000000" w:themeColor="text1"/>
          <w:sz w:val="22"/>
          <w:szCs w:val="22"/>
          <w:lang w:val="hr-HR" w:eastAsia="hr-HR"/>
        </w:rPr>
      </w:pPr>
    </w:p>
    <w:p w14:paraId="6F469F0D" w14:textId="68293E58" w:rsidR="005B0FF6" w:rsidRDefault="005B0FF6" w:rsidP="005B0FF6">
      <w:pPr>
        <w:pStyle w:val="NormalWeb"/>
        <w:spacing w:before="0" w:beforeAutospacing="0" w:after="0" w:afterAutospacing="0"/>
        <w:jc w:val="both"/>
        <w:rPr>
          <w:rFonts w:asciiTheme="minorHAnsi" w:hAnsiTheme="minorHAnsi" w:cstheme="minorHAnsi"/>
          <w:bCs/>
          <w:color w:val="222222"/>
          <w:sz w:val="22"/>
          <w:szCs w:val="22"/>
          <w:lang w:val="hr-HR"/>
        </w:rPr>
      </w:pPr>
      <w:bookmarkStart w:id="647" w:name="_Hlk49510306"/>
      <w:r w:rsidRPr="005B0FF6">
        <w:rPr>
          <w:rFonts w:asciiTheme="minorHAnsi" w:hAnsiTheme="minorHAnsi" w:cstheme="minorHAnsi"/>
          <w:bCs/>
          <w:color w:val="222222"/>
          <w:sz w:val="22"/>
          <w:szCs w:val="22"/>
          <w:lang w:val="hr-HR"/>
        </w:rPr>
        <w:t xml:space="preserve">Pojava COVID-19 (koronavirus) i globalno širenje, </w:t>
      </w:r>
      <w:r w:rsidR="006439A5">
        <w:rPr>
          <w:rFonts w:asciiTheme="minorHAnsi" w:hAnsiTheme="minorHAnsi" w:cstheme="minorHAnsi"/>
          <w:bCs/>
          <w:color w:val="222222"/>
          <w:sz w:val="22"/>
          <w:szCs w:val="22"/>
          <w:lang w:val="hr-HR"/>
        </w:rPr>
        <w:t xml:space="preserve">naročito od sredine ožujka 2020. godine, izbijanjem pandemije COVID-19 u većini dijelova svijeta, </w:t>
      </w:r>
      <w:r w:rsidRPr="005B0FF6">
        <w:rPr>
          <w:rFonts w:asciiTheme="minorHAnsi" w:hAnsiTheme="minorHAnsi" w:cstheme="minorHAnsi"/>
          <w:bCs/>
          <w:color w:val="222222"/>
          <w:sz w:val="22"/>
          <w:szCs w:val="22"/>
          <w:lang w:val="hr-HR"/>
        </w:rPr>
        <w:t xml:space="preserve">stvorili su značajne neposredne izazove i rizike te su nedvojbeno utjecali na gospodarsku aktivnost u Republici Hrvatskoj, pa tako i na Grupu HBOR. </w:t>
      </w:r>
    </w:p>
    <w:p w14:paraId="068C942E" w14:textId="77777777" w:rsidR="007F7E28" w:rsidRPr="005B0FF6" w:rsidRDefault="007F7E28" w:rsidP="005B0FF6">
      <w:pPr>
        <w:pStyle w:val="NormalWeb"/>
        <w:spacing w:before="0" w:beforeAutospacing="0" w:after="0" w:afterAutospacing="0"/>
        <w:jc w:val="both"/>
        <w:rPr>
          <w:rFonts w:asciiTheme="minorHAnsi" w:hAnsiTheme="minorHAnsi" w:cstheme="minorHAnsi"/>
          <w:bCs/>
          <w:color w:val="222222"/>
          <w:sz w:val="22"/>
          <w:szCs w:val="22"/>
          <w:lang w:val="hr-HR"/>
        </w:rPr>
      </w:pPr>
    </w:p>
    <w:p w14:paraId="376DB404" w14:textId="5F5B34FC" w:rsidR="007F7E28" w:rsidRPr="007F7E28" w:rsidRDefault="007F7E28" w:rsidP="007F7E28">
      <w:pPr>
        <w:jc w:val="both"/>
        <w:rPr>
          <w:rFonts w:ascii="Calibri" w:eastAsia="Calibri" w:hAnsi="Calibri" w:cs="Calibri"/>
          <w:color w:val="000000"/>
          <w:sz w:val="22"/>
          <w:szCs w:val="22"/>
          <w:lang w:val="hr-HR" w:eastAsia="hr-HR"/>
        </w:rPr>
      </w:pPr>
      <w:r w:rsidRPr="007F7E28">
        <w:rPr>
          <w:rFonts w:ascii="Calibri" w:eastAsia="Calibri" w:hAnsi="Calibri" w:cs="Calibri"/>
          <w:color w:val="000000"/>
          <w:sz w:val="22"/>
          <w:szCs w:val="22"/>
          <w:lang w:val="hr-HR" w:eastAsia="hr-HR"/>
        </w:rPr>
        <w:t xml:space="preserve">U namjeri da se ova krizna situacija izazvana epidemijom u Republici Hrvatskoj lakše prebrodi, Vlada Republike Hrvatske donijela je 2020. godine Prijedlog mjera za pomoć gospodarstvu uslijed epidemije koronavirusa čiji cilj je očuvanje razine gospodarske aktivnosti, likvidnosti gospodarskih subjekata te najvažnije – očuvanje radnih mjesta. HBOR kao razvojna banka ima izuzetno važnu ulogu te je i u ovim promijenjenim uvjetima bila izuzetno aktivna u provođenju Mjera COVID-19 tijekom 2020. godine s kojima je nastavljeno i tijekom 2021. kako je opisano u Izvješću poslovodstva za 2021. </w:t>
      </w:r>
    </w:p>
    <w:bookmarkEnd w:id="647"/>
    <w:p w14:paraId="590082D1" w14:textId="77777777" w:rsidR="00060F3B" w:rsidRPr="004F3078" w:rsidRDefault="00060F3B" w:rsidP="00060F3B">
      <w:pPr>
        <w:jc w:val="both"/>
        <w:rPr>
          <w:rFonts w:asciiTheme="minorHAnsi" w:hAnsiTheme="minorHAnsi" w:cstheme="minorHAnsi"/>
          <w:bCs/>
          <w:sz w:val="22"/>
          <w:szCs w:val="22"/>
          <w:lang w:val="hr-HR"/>
        </w:rPr>
      </w:pPr>
    </w:p>
    <w:p w14:paraId="50E75D53" w14:textId="2366332F" w:rsidR="00060F3B" w:rsidRPr="004F3078" w:rsidRDefault="00060F3B" w:rsidP="007F5B1C">
      <w:pPr>
        <w:autoSpaceDE w:val="0"/>
        <w:autoSpaceDN w:val="0"/>
        <w:adjustRightInd w:val="0"/>
        <w:spacing w:after="120"/>
        <w:jc w:val="both"/>
        <w:rPr>
          <w:rFonts w:asciiTheme="minorHAnsi" w:hAnsiTheme="minorHAnsi" w:cstheme="minorHAnsi"/>
          <w:bCs/>
          <w:sz w:val="22"/>
          <w:szCs w:val="22"/>
          <w:lang w:val="hr-HR"/>
        </w:rPr>
      </w:pPr>
      <w:r w:rsidRPr="004F3078">
        <w:rPr>
          <w:rFonts w:asciiTheme="minorHAnsi" w:hAnsiTheme="minorHAnsi" w:cstheme="minorHAnsi"/>
          <w:color w:val="222222"/>
          <w:sz w:val="22"/>
          <w:szCs w:val="22"/>
          <w:lang w:val="hr-HR"/>
        </w:rPr>
        <w:t xml:space="preserve">Grupa HBOR i HBOR fokusirale su se na ključne rizike koji proizlaze iz financijskih instrumenata, a naročito na procjenu iznosa koji proizlaze iz očekivanih kreditnih gubitaka. </w:t>
      </w:r>
      <w:r w:rsidR="007F0214" w:rsidRPr="004F3078">
        <w:rPr>
          <w:rFonts w:asciiTheme="minorHAnsi" w:hAnsiTheme="minorHAnsi" w:cstheme="minorHAnsi"/>
          <w:color w:val="222222"/>
          <w:sz w:val="22"/>
          <w:szCs w:val="22"/>
          <w:lang w:val="hr-HR"/>
        </w:rPr>
        <w:t xml:space="preserve">Banka je </w:t>
      </w:r>
      <w:r w:rsidR="007C58C7" w:rsidRPr="007C58C7">
        <w:rPr>
          <w:rFonts w:asciiTheme="minorHAnsi" w:hAnsiTheme="minorHAnsi" w:cstheme="minorHAnsi"/>
          <w:color w:val="222222"/>
          <w:sz w:val="22"/>
          <w:szCs w:val="22"/>
          <w:lang w:val="hr-HR"/>
        </w:rPr>
        <w:t>primijenila</w:t>
      </w:r>
      <w:r w:rsidR="007F0214" w:rsidRPr="004F3078">
        <w:rPr>
          <w:rFonts w:asciiTheme="minorHAnsi" w:hAnsiTheme="minorHAnsi" w:cstheme="minorHAnsi"/>
          <w:color w:val="222222"/>
          <w:sz w:val="22"/>
          <w:szCs w:val="22"/>
          <w:lang w:val="hr-HR"/>
        </w:rPr>
        <w:t xml:space="preserve"> smjernice EBA-e odnosno HNB-a za sve izravne klijente kojima je odobren bilo kakav ustupak: moratorij ili reprogram radi ublažavanja posljedica uzrokovanih COVID-om 19. Uvedena je obveza procjene financijskih poteškoća klijenata tijekom 2021. </w:t>
      </w:r>
      <w:r w:rsidR="007C58C7" w:rsidRPr="007C58C7">
        <w:rPr>
          <w:rFonts w:asciiTheme="minorHAnsi" w:hAnsiTheme="minorHAnsi" w:cstheme="minorHAnsi"/>
          <w:color w:val="222222"/>
          <w:sz w:val="22"/>
          <w:szCs w:val="22"/>
          <w:lang w:val="hr-HR"/>
        </w:rPr>
        <w:t>godine</w:t>
      </w:r>
      <w:r w:rsidR="007F0214" w:rsidRPr="004F3078">
        <w:rPr>
          <w:rFonts w:asciiTheme="minorHAnsi" w:hAnsiTheme="minorHAnsi" w:cstheme="minorHAnsi"/>
          <w:color w:val="222222"/>
          <w:sz w:val="22"/>
          <w:szCs w:val="22"/>
          <w:lang w:val="hr-HR"/>
        </w:rPr>
        <w:t xml:space="preserve"> s ciljem da se utvrdi jesu li poteškoće uzrokovane pandemijom dugoročne i</w:t>
      </w:r>
      <w:r w:rsidR="006439A5" w:rsidRPr="004F3078">
        <w:rPr>
          <w:rFonts w:asciiTheme="minorHAnsi" w:hAnsiTheme="minorHAnsi" w:cstheme="minorHAnsi"/>
          <w:color w:val="222222"/>
          <w:sz w:val="22"/>
          <w:szCs w:val="22"/>
          <w:lang w:val="hr-HR"/>
        </w:rPr>
        <w:t>li</w:t>
      </w:r>
      <w:r w:rsidR="007F0214" w:rsidRPr="004F3078">
        <w:rPr>
          <w:rFonts w:asciiTheme="minorHAnsi" w:hAnsiTheme="minorHAnsi" w:cstheme="minorHAnsi"/>
          <w:color w:val="222222"/>
          <w:sz w:val="22"/>
          <w:szCs w:val="22"/>
          <w:lang w:val="hr-HR"/>
        </w:rPr>
        <w:t xml:space="preserve"> kratkoročne prirode ili su imale minimalan utjecaj koji se nije značajnije odrazio na poslovanje klijenta.</w:t>
      </w:r>
    </w:p>
    <w:p w14:paraId="6D8380B1" w14:textId="3071CD05" w:rsidR="00060F3B" w:rsidRPr="00060F3B" w:rsidRDefault="00060F3B" w:rsidP="007F5B1C">
      <w:pPr>
        <w:pStyle w:val="NormalWeb"/>
        <w:spacing w:before="0" w:beforeAutospacing="0" w:after="120" w:afterAutospacing="0"/>
        <w:jc w:val="both"/>
        <w:rPr>
          <w:rFonts w:asciiTheme="minorHAnsi" w:hAnsiTheme="minorHAnsi" w:cstheme="minorHAnsi"/>
          <w:bCs/>
          <w:color w:val="222222"/>
          <w:sz w:val="22"/>
          <w:szCs w:val="22"/>
          <w:lang w:val="hr-HR"/>
        </w:rPr>
      </w:pPr>
      <w:r w:rsidRPr="00060F3B">
        <w:rPr>
          <w:rFonts w:asciiTheme="minorHAnsi" w:hAnsiTheme="minorHAnsi" w:cstheme="minorHAnsi"/>
          <w:bCs/>
          <w:color w:val="222222"/>
          <w:sz w:val="22"/>
          <w:szCs w:val="22"/>
          <w:lang w:val="hr-HR"/>
        </w:rPr>
        <w:t xml:space="preserve">Iako je dugoročnu razinu utjecaja pandemije na poslovanje Grupe trenutno teško kvantificirati, Grupa HBOR ima visoku kapitaliziranost i likvidnost te odgovarajuću razinu rezerviranja za izloženosti te Uprava procjenjuje da je kontinuitet poslovanja Grupe HBOR i HBOR-a neupitan. </w:t>
      </w:r>
    </w:p>
    <w:p w14:paraId="31ED727A" w14:textId="77777777" w:rsidR="00D262BB" w:rsidRDefault="00D262BB" w:rsidP="00060F3B">
      <w:pPr>
        <w:pStyle w:val="NormalWeb"/>
        <w:spacing w:before="0" w:beforeAutospacing="0" w:after="0" w:afterAutospacing="0"/>
        <w:jc w:val="both"/>
        <w:rPr>
          <w:rFonts w:asciiTheme="minorHAnsi" w:hAnsiTheme="minorHAnsi" w:cstheme="minorHAnsi"/>
          <w:bCs/>
          <w:color w:val="222222"/>
          <w:sz w:val="22"/>
          <w:szCs w:val="22"/>
          <w:lang w:val="hr-HR"/>
        </w:rPr>
        <w:sectPr w:rsidR="00D262BB" w:rsidSect="00623DBA">
          <w:pgSz w:w="11907" w:h="16840" w:code="9"/>
          <w:pgMar w:top="1418" w:right="992" w:bottom="1134" w:left="1418" w:header="851" w:footer="851" w:gutter="0"/>
          <w:cols w:space="720"/>
          <w:noEndnote/>
        </w:sectPr>
      </w:pPr>
    </w:p>
    <w:p w14:paraId="7A323624" w14:textId="77777777" w:rsidR="00B634F9" w:rsidRDefault="00B634F9" w:rsidP="00B634F9">
      <w:pPr>
        <w:pStyle w:val="T1"/>
        <w:tabs>
          <w:tab w:val="left" w:pos="567"/>
        </w:tabs>
        <w:spacing w:before="0" w:after="0" w:line="240" w:lineRule="auto"/>
        <w:rPr>
          <w:rFonts w:asciiTheme="minorHAnsi" w:hAnsiTheme="minorHAnsi" w:cs="Arial"/>
          <w:color w:val="000000" w:themeColor="text1"/>
          <w:sz w:val="22"/>
          <w:szCs w:val="22"/>
          <w:lang w:val="hr-HR"/>
        </w:rPr>
      </w:pPr>
    </w:p>
    <w:p w14:paraId="71A94F99" w14:textId="075F9DB7" w:rsidR="00B634F9" w:rsidRPr="001D261F" w:rsidRDefault="00B634F9" w:rsidP="00B634F9">
      <w:pPr>
        <w:pStyle w:val="T1"/>
        <w:tabs>
          <w:tab w:val="left" w:pos="567"/>
        </w:tabs>
        <w:spacing w:before="0" w:after="0" w:line="240" w:lineRule="auto"/>
        <w:rPr>
          <w:rFonts w:asciiTheme="minorHAnsi" w:hAnsiTheme="minorHAnsi" w:cs="Arial"/>
          <w:strike/>
          <w:color w:val="000000" w:themeColor="text1"/>
          <w:sz w:val="22"/>
          <w:szCs w:val="22"/>
          <w:lang w:val="hr-HR"/>
        </w:rPr>
      </w:pPr>
      <w:r w:rsidRPr="001D261F">
        <w:rPr>
          <w:rFonts w:asciiTheme="minorHAnsi" w:hAnsiTheme="minorHAnsi" w:cs="Arial"/>
          <w:color w:val="000000" w:themeColor="text1"/>
          <w:sz w:val="22"/>
          <w:szCs w:val="22"/>
          <w:lang w:val="hr-HR"/>
        </w:rPr>
        <w:t>1.</w:t>
      </w:r>
      <w:r w:rsidRPr="001D261F">
        <w:rPr>
          <w:rFonts w:asciiTheme="minorHAnsi" w:hAnsiTheme="minorHAnsi" w:cs="Arial"/>
          <w:color w:val="000000" w:themeColor="text1"/>
          <w:sz w:val="22"/>
          <w:szCs w:val="22"/>
          <w:lang w:val="hr-HR"/>
        </w:rPr>
        <w:tab/>
        <w:t>Opći podaci (nastavak)</w:t>
      </w:r>
    </w:p>
    <w:p w14:paraId="77A76324" w14:textId="77777777" w:rsidR="00B634F9" w:rsidRDefault="00B634F9" w:rsidP="00060F3B">
      <w:pPr>
        <w:pStyle w:val="NormalWeb"/>
        <w:spacing w:before="0" w:beforeAutospacing="0" w:after="0" w:afterAutospacing="0"/>
        <w:jc w:val="both"/>
        <w:rPr>
          <w:rFonts w:asciiTheme="minorHAnsi" w:hAnsiTheme="minorHAnsi" w:cstheme="minorHAnsi"/>
          <w:bCs/>
          <w:color w:val="222222"/>
          <w:sz w:val="22"/>
          <w:szCs w:val="22"/>
          <w:lang w:val="hr-HR"/>
        </w:rPr>
      </w:pPr>
    </w:p>
    <w:p w14:paraId="0E061664" w14:textId="452053DC" w:rsidR="00B634F9" w:rsidRPr="004F3078" w:rsidRDefault="00B634F9" w:rsidP="007F5B1C">
      <w:pPr>
        <w:tabs>
          <w:tab w:val="left" w:pos="0"/>
        </w:tabs>
        <w:ind w:left="567" w:hanging="567"/>
        <w:jc w:val="both"/>
        <w:rPr>
          <w:rFonts w:asciiTheme="minorHAnsi" w:hAnsiTheme="minorHAnsi" w:cstheme="minorHAnsi"/>
          <w:b/>
          <w:sz w:val="22"/>
          <w:szCs w:val="22"/>
          <w:lang w:val="hr-HR"/>
        </w:rPr>
      </w:pPr>
      <w:r w:rsidRPr="004F3078">
        <w:rPr>
          <w:rFonts w:asciiTheme="minorHAnsi" w:hAnsiTheme="minorHAnsi" w:cstheme="minorHAnsi"/>
          <w:b/>
          <w:bCs/>
          <w:color w:val="000000" w:themeColor="text1"/>
          <w:sz w:val="22"/>
          <w:szCs w:val="22"/>
          <w:lang w:val="hr-HR" w:eastAsia="hr-HR"/>
        </w:rPr>
        <w:t>1.3.</w:t>
      </w:r>
      <w:r w:rsidRPr="004F3078">
        <w:rPr>
          <w:rFonts w:asciiTheme="minorHAnsi" w:hAnsiTheme="minorHAnsi" w:cstheme="minorHAnsi"/>
          <w:b/>
          <w:bCs/>
          <w:color w:val="000000" w:themeColor="text1"/>
          <w:sz w:val="22"/>
          <w:szCs w:val="22"/>
          <w:lang w:val="hr-HR" w:eastAsia="hr-HR"/>
        </w:rPr>
        <w:tab/>
      </w:r>
      <w:r w:rsidRPr="004F3078">
        <w:rPr>
          <w:rFonts w:asciiTheme="minorHAnsi" w:hAnsiTheme="minorHAnsi" w:cstheme="minorHAnsi"/>
          <w:b/>
          <w:bCs/>
          <w:sz w:val="22"/>
          <w:szCs w:val="22"/>
          <w:lang w:val="hr-HR"/>
        </w:rPr>
        <w:t>Utjecaj COVID-19 na poslovanje HBOR-a i provođenje Prijedloga mjera za pomoć</w:t>
      </w:r>
      <w:r w:rsidRPr="004F3078">
        <w:rPr>
          <w:rFonts w:asciiTheme="minorHAnsi" w:hAnsiTheme="minorHAnsi" w:cstheme="minorHAnsi"/>
          <w:b/>
          <w:sz w:val="22"/>
          <w:szCs w:val="22"/>
          <w:lang w:val="hr-HR"/>
        </w:rPr>
        <w:t xml:space="preserve"> gospodarstvu uslijed epidemije koronavirusa </w:t>
      </w:r>
      <w:r w:rsidRPr="007F5B1C">
        <w:rPr>
          <w:rFonts w:asciiTheme="minorHAnsi" w:hAnsiTheme="minorHAnsi" w:cs="Arial"/>
          <w:b/>
          <w:color w:val="000000" w:themeColor="text1"/>
          <w:sz w:val="22"/>
          <w:szCs w:val="22"/>
          <w:lang w:val="hr-HR"/>
        </w:rPr>
        <w:t>(nastavak)</w:t>
      </w:r>
    </w:p>
    <w:p w14:paraId="7C647C0E" w14:textId="77777777" w:rsidR="00B634F9" w:rsidRDefault="00B634F9" w:rsidP="00060F3B">
      <w:pPr>
        <w:pStyle w:val="NormalWeb"/>
        <w:spacing w:before="0" w:beforeAutospacing="0" w:after="0" w:afterAutospacing="0"/>
        <w:jc w:val="both"/>
        <w:rPr>
          <w:rFonts w:asciiTheme="minorHAnsi" w:hAnsiTheme="minorHAnsi" w:cstheme="minorHAnsi"/>
          <w:bCs/>
          <w:color w:val="222222"/>
          <w:sz w:val="22"/>
          <w:szCs w:val="22"/>
          <w:lang w:val="hr-HR"/>
        </w:rPr>
      </w:pPr>
    </w:p>
    <w:p w14:paraId="68ECF8CA" w14:textId="1A95B599" w:rsidR="00060F3B" w:rsidRPr="00060F3B" w:rsidRDefault="00060F3B" w:rsidP="00060F3B">
      <w:pPr>
        <w:pStyle w:val="NormalWeb"/>
        <w:spacing w:before="0" w:beforeAutospacing="0" w:after="0" w:afterAutospacing="0"/>
        <w:jc w:val="both"/>
        <w:rPr>
          <w:rFonts w:asciiTheme="minorHAnsi" w:hAnsiTheme="minorHAnsi" w:cstheme="minorHAnsi"/>
          <w:bCs/>
          <w:color w:val="222222"/>
          <w:sz w:val="22"/>
          <w:szCs w:val="22"/>
          <w:lang w:val="hr-HR"/>
        </w:rPr>
      </w:pPr>
      <w:r w:rsidRPr="00060F3B">
        <w:rPr>
          <w:rFonts w:asciiTheme="minorHAnsi" w:hAnsiTheme="minorHAnsi" w:cstheme="minorHAnsi"/>
          <w:bCs/>
          <w:color w:val="222222"/>
          <w:sz w:val="22"/>
          <w:szCs w:val="22"/>
          <w:lang w:val="hr-HR"/>
        </w:rPr>
        <w:t>Kako bi mitigirali efekte COVID-a 19, EBA je donijela određene preporuke kako bi omogućila veću fleksibilnost u implementaciji računovodstvenih načela. HBOR je uzeo u obzir navedene preporuke u pripremi ovih financijskih izvještaja. Utjecaj COVID-19 efekata na rezultat Banke i Grupe prikazan je u sljedećim bilješkama:</w:t>
      </w:r>
    </w:p>
    <w:p w14:paraId="66114C33" w14:textId="18D30DB6" w:rsidR="00060F3B" w:rsidRPr="007F5B1C" w:rsidRDefault="006618D7" w:rsidP="0039588B">
      <w:pPr>
        <w:pStyle w:val="NormalWeb"/>
        <w:numPr>
          <w:ilvl w:val="0"/>
          <w:numId w:val="44"/>
        </w:numPr>
        <w:tabs>
          <w:tab w:val="left" w:pos="1134"/>
        </w:tabs>
        <w:spacing w:before="0" w:beforeAutospacing="0" w:after="0" w:afterAutospacing="0"/>
        <w:jc w:val="both"/>
        <w:rPr>
          <w:rFonts w:asciiTheme="minorHAnsi" w:hAnsiTheme="minorHAnsi" w:cstheme="minorHAnsi"/>
          <w:bCs/>
          <w:color w:val="222222"/>
          <w:sz w:val="22"/>
          <w:szCs w:val="22"/>
          <w:lang w:val="hr-HR"/>
        </w:rPr>
      </w:pPr>
      <w:r w:rsidRPr="007F5B1C">
        <w:rPr>
          <w:rFonts w:asciiTheme="minorHAnsi" w:hAnsiTheme="minorHAnsi" w:cstheme="minorHAnsi"/>
          <w:bCs/>
          <w:color w:val="222222"/>
          <w:sz w:val="22"/>
          <w:szCs w:val="22"/>
          <w:lang w:val="hr-HR"/>
        </w:rPr>
        <w:t>10</w:t>
      </w:r>
      <w:r w:rsidR="00060F3B" w:rsidRPr="007F5B1C">
        <w:rPr>
          <w:rFonts w:asciiTheme="minorHAnsi" w:hAnsiTheme="minorHAnsi" w:cstheme="minorHAnsi"/>
          <w:bCs/>
          <w:color w:val="222222"/>
          <w:sz w:val="22"/>
          <w:szCs w:val="22"/>
          <w:lang w:val="hr-HR"/>
        </w:rPr>
        <w:t>.</w:t>
      </w:r>
      <w:r w:rsidR="00E87F57" w:rsidRPr="007F5B1C">
        <w:rPr>
          <w:rFonts w:asciiTheme="minorHAnsi" w:hAnsiTheme="minorHAnsi" w:cstheme="minorHAnsi"/>
          <w:bCs/>
          <w:color w:val="222222"/>
          <w:sz w:val="22"/>
          <w:szCs w:val="22"/>
          <w:lang w:val="hr-HR"/>
        </w:rPr>
        <w:tab/>
      </w:r>
      <w:r w:rsidR="00060F3B" w:rsidRPr="007F5B1C">
        <w:rPr>
          <w:rFonts w:asciiTheme="minorHAnsi" w:hAnsiTheme="minorHAnsi" w:cstheme="minorHAnsi"/>
          <w:bCs/>
          <w:color w:val="222222"/>
          <w:sz w:val="22"/>
          <w:szCs w:val="22"/>
          <w:lang w:val="hr-HR"/>
        </w:rPr>
        <w:t>Gubitak od umanjenja vrijednosti i rezerviranja;</w:t>
      </w:r>
    </w:p>
    <w:p w14:paraId="40A5332B" w14:textId="6D84EDFE" w:rsidR="00060F3B" w:rsidRPr="007F5B1C" w:rsidRDefault="00A968B5" w:rsidP="0039588B">
      <w:pPr>
        <w:pStyle w:val="NormalWeb"/>
        <w:numPr>
          <w:ilvl w:val="0"/>
          <w:numId w:val="44"/>
        </w:numPr>
        <w:tabs>
          <w:tab w:val="left" w:pos="1134"/>
          <w:tab w:val="left" w:pos="1276"/>
        </w:tabs>
        <w:spacing w:before="0" w:beforeAutospacing="0" w:after="0" w:afterAutospacing="0"/>
        <w:jc w:val="both"/>
        <w:rPr>
          <w:rFonts w:asciiTheme="minorHAnsi" w:hAnsiTheme="minorHAnsi" w:cstheme="minorHAnsi"/>
          <w:bCs/>
          <w:color w:val="222222"/>
          <w:sz w:val="22"/>
          <w:szCs w:val="22"/>
          <w:lang w:val="hr-HR"/>
        </w:rPr>
      </w:pPr>
      <w:r w:rsidRPr="007F5B1C">
        <w:rPr>
          <w:rFonts w:asciiTheme="minorHAnsi" w:hAnsiTheme="minorHAnsi" w:cstheme="minorHAnsi"/>
          <w:bCs/>
          <w:color w:val="222222"/>
          <w:sz w:val="22"/>
          <w:szCs w:val="22"/>
          <w:lang w:val="hr-HR"/>
        </w:rPr>
        <w:t>32</w:t>
      </w:r>
      <w:r w:rsidR="00060F3B" w:rsidRPr="007F5B1C">
        <w:rPr>
          <w:rFonts w:asciiTheme="minorHAnsi" w:hAnsiTheme="minorHAnsi" w:cstheme="minorHAnsi"/>
          <w:bCs/>
          <w:color w:val="222222"/>
          <w:sz w:val="22"/>
          <w:szCs w:val="22"/>
          <w:lang w:val="hr-HR"/>
        </w:rPr>
        <w:t>.3</w:t>
      </w:r>
      <w:r w:rsidR="00E87F57" w:rsidRPr="007F5B1C">
        <w:rPr>
          <w:rFonts w:asciiTheme="minorHAnsi" w:hAnsiTheme="minorHAnsi" w:cstheme="minorHAnsi"/>
          <w:bCs/>
          <w:color w:val="222222"/>
          <w:sz w:val="22"/>
          <w:szCs w:val="22"/>
          <w:lang w:val="hr-HR"/>
        </w:rPr>
        <w:t>.</w:t>
      </w:r>
      <w:r w:rsidR="00E87F57" w:rsidRPr="007F5B1C">
        <w:rPr>
          <w:rFonts w:asciiTheme="minorHAnsi" w:hAnsiTheme="minorHAnsi" w:cstheme="minorHAnsi"/>
          <w:bCs/>
          <w:color w:val="222222"/>
          <w:sz w:val="22"/>
          <w:szCs w:val="22"/>
          <w:lang w:val="hr-HR"/>
        </w:rPr>
        <w:tab/>
      </w:r>
      <w:r w:rsidR="00060F3B" w:rsidRPr="007F5B1C">
        <w:rPr>
          <w:rFonts w:asciiTheme="minorHAnsi" w:hAnsiTheme="minorHAnsi" w:cstheme="minorHAnsi"/>
          <w:bCs/>
          <w:color w:val="222222"/>
          <w:sz w:val="22"/>
          <w:szCs w:val="22"/>
          <w:lang w:val="hr-HR"/>
        </w:rPr>
        <w:t>Kreditni rizik;</w:t>
      </w:r>
    </w:p>
    <w:p w14:paraId="1CA8CF04" w14:textId="04B37B73" w:rsidR="00060F3B" w:rsidRPr="007F5B1C" w:rsidRDefault="00A968B5" w:rsidP="0039588B">
      <w:pPr>
        <w:pStyle w:val="NormalWeb"/>
        <w:numPr>
          <w:ilvl w:val="0"/>
          <w:numId w:val="44"/>
        </w:numPr>
        <w:tabs>
          <w:tab w:val="left" w:pos="993"/>
          <w:tab w:val="left" w:pos="1418"/>
        </w:tabs>
        <w:spacing w:before="0" w:beforeAutospacing="0" w:after="0" w:afterAutospacing="0"/>
        <w:jc w:val="both"/>
        <w:rPr>
          <w:rFonts w:asciiTheme="minorHAnsi" w:hAnsiTheme="minorHAnsi" w:cstheme="minorHAnsi"/>
          <w:bCs/>
          <w:color w:val="222222"/>
          <w:sz w:val="22"/>
          <w:szCs w:val="22"/>
          <w:lang w:val="hr-HR"/>
        </w:rPr>
      </w:pPr>
      <w:r w:rsidRPr="007F5B1C">
        <w:rPr>
          <w:rFonts w:asciiTheme="minorHAnsi" w:hAnsiTheme="minorHAnsi" w:cstheme="minorHAnsi"/>
          <w:bCs/>
          <w:color w:val="222222"/>
          <w:sz w:val="22"/>
          <w:szCs w:val="22"/>
          <w:lang w:val="hr-HR"/>
        </w:rPr>
        <w:t>32</w:t>
      </w:r>
      <w:r w:rsidR="00060F3B" w:rsidRPr="007F5B1C">
        <w:rPr>
          <w:rFonts w:asciiTheme="minorHAnsi" w:hAnsiTheme="minorHAnsi" w:cstheme="minorHAnsi"/>
          <w:bCs/>
          <w:color w:val="222222"/>
          <w:sz w:val="22"/>
          <w:szCs w:val="22"/>
          <w:lang w:val="hr-HR"/>
        </w:rPr>
        <w:t>.3.3.</w:t>
      </w:r>
      <w:r w:rsidR="00E87F57" w:rsidRPr="007F5B1C">
        <w:rPr>
          <w:rFonts w:asciiTheme="minorHAnsi" w:hAnsiTheme="minorHAnsi" w:cstheme="minorHAnsi"/>
          <w:bCs/>
          <w:color w:val="222222"/>
          <w:sz w:val="22"/>
          <w:szCs w:val="22"/>
          <w:lang w:val="hr-HR"/>
        </w:rPr>
        <w:tab/>
      </w:r>
      <w:r w:rsidR="00060F3B" w:rsidRPr="007F5B1C">
        <w:rPr>
          <w:rFonts w:asciiTheme="minorHAnsi" w:hAnsiTheme="minorHAnsi" w:cstheme="minorHAnsi"/>
          <w:bCs/>
          <w:color w:val="222222"/>
          <w:sz w:val="22"/>
          <w:szCs w:val="22"/>
          <w:lang w:val="hr-HR"/>
        </w:rPr>
        <w:t>Analiza inputa za ECL model u okviru utjecaja makroekonomskih uvjeta na PD;</w:t>
      </w:r>
    </w:p>
    <w:p w14:paraId="131A907E" w14:textId="71E51FE8" w:rsidR="00060F3B" w:rsidRPr="007F5B1C" w:rsidRDefault="00A968B5" w:rsidP="0039588B">
      <w:pPr>
        <w:pStyle w:val="NormalWeb"/>
        <w:numPr>
          <w:ilvl w:val="0"/>
          <w:numId w:val="44"/>
        </w:numPr>
        <w:tabs>
          <w:tab w:val="left" w:pos="1560"/>
        </w:tabs>
        <w:spacing w:before="0" w:beforeAutospacing="0" w:after="0" w:afterAutospacing="0"/>
        <w:jc w:val="both"/>
        <w:rPr>
          <w:rFonts w:asciiTheme="minorHAnsi" w:hAnsiTheme="minorHAnsi" w:cstheme="minorHAnsi"/>
          <w:bCs/>
          <w:color w:val="222222"/>
          <w:sz w:val="22"/>
          <w:szCs w:val="22"/>
          <w:lang w:val="hr-HR"/>
        </w:rPr>
      </w:pPr>
      <w:r w:rsidRPr="007F5B1C">
        <w:rPr>
          <w:rFonts w:asciiTheme="minorHAnsi" w:hAnsiTheme="minorHAnsi" w:cstheme="minorHAnsi"/>
          <w:bCs/>
          <w:color w:val="222222"/>
          <w:sz w:val="22"/>
          <w:szCs w:val="22"/>
          <w:lang w:val="hr-HR"/>
        </w:rPr>
        <w:t>32</w:t>
      </w:r>
      <w:r w:rsidR="00060F3B" w:rsidRPr="007F5B1C">
        <w:rPr>
          <w:rFonts w:asciiTheme="minorHAnsi" w:hAnsiTheme="minorHAnsi" w:cstheme="minorHAnsi"/>
          <w:bCs/>
          <w:color w:val="222222"/>
          <w:sz w:val="22"/>
          <w:szCs w:val="22"/>
          <w:lang w:val="hr-HR"/>
        </w:rPr>
        <w:t>.3.2.5.</w:t>
      </w:r>
      <w:r w:rsidR="00E87F57" w:rsidRPr="007F5B1C">
        <w:rPr>
          <w:rFonts w:asciiTheme="minorHAnsi" w:hAnsiTheme="minorHAnsi" w:cstheme="minorHAnsi"/>
          <w:bCs/>
          <w:color w:val="222222"/>
          <w:sz w:val="22"/>
          <w:szCs w:val="22"/>
          <w:lang w:val="hr-HR"/>
        </w:rPr>
        <w:tab/>
      </w:r>
      <w:r w:rsidR="00060F3B" w:rsidRPr="007F5B1C">
        <w:rPr>
          <w:rFonts w:asciiTheme="minorHAnsi" w:hAnsiTheme="minorHAnsi" w:cstheme="minorHAnsi"/>
          <w:bCs/>
          <w:color w:val="222222"/>
          <w:sz w:val="22"/>
          <w:szCs w:val="22"/>
          <w:lang w:val="hr-HR"/>
        </w:rPr>
        <w:t>Značajno povećanja kreditnog rizika i</w:t>
      </w:r>
    </w:p>
    <w:p w14:paraId="7D25E28C" w14:textId="4690E648" w:rsidR="00060F3B" w:rsidRPr="00DD5D9A" w:rsidRDefault="00A968B5" w:rsidP="0039588B">
      <w:pPr>
        <w:pStyle w:val="NormalWeb"/>
        <w:numPr>
          <w:ilvl w:val="0"/>
          <w:numId w:val="44"/>
        </w:numPr>
        <w:tabs>
          <w:tab w:val="left" w:pos="1134"/>
          <w:tab w:val="left" w:pos="1276"/>
        </w:tabs>
        <w:spacing w:before="0" w:beforeAutospacing="0" w:after="0" w:afterAutospacing="0"/>
        <w:jc w:val="both"/>
        <w:rPr>
          <w:rFonts w:asciiTheme="minorHAnsi" w:hAnsiTheme="minorHAnsi" w:cstheme="minorHAnsi"/>
          <w:bCs/>
          <w:color w:val="222222"/>
          <w:sz w:val="22"/>
          <w:szCs w:val="22"/>
          <w:lang w:val="hr-HR"/>
        </w:rPr>
      </w:pPr>
      <w:r w:rsidRPr="007F5B1C">
        <w:rPr>
          <w:rFonts w:asciiTheme="minorHAnsi" w:hAnsiTheme="minorHAnsi" w:cstheme="minorHAnsi"/>
          <w:bCs/>
          <w:color w:val="222222"/>
          <w:sz w:val="22"/>
          <w:szCs w:val="22"/>
          <w:lang w:val="hr-HR"/>
        </w:rPr>
        <w:t>32</w:t>
      </w:r>
      <w:r w:rsidR="00060F3B" w:rsidRPr="007F5B1C">
        <w:rPr>
          <w:rFonts w:asciiTheme="minorHAnsi" w:hAnsiTheme="minorHAnsi" w:cstheme="minorHAnsi"/>
          <w:bCs/>
          <w:color w:val="222222"/>
          <w:sz w:val="22"/>
          <w:szCs w:val="22"/>
          <w:lang w:val="hr-HR"/>
        </w:rPr>
        <w:t>.</w:t>
      </w:r>
      <w:r w:rsidR="006618D7" w:rsidRPr="007F5B1C">
        <w:rPr>
          <w:rFonts w:asciiTheme="minorHAnsi" w:hAnsiTheme="minorHAnsi" w:cstheme="minorHAnsi"/>
          <w:bCs/>
          <w:color w:val="222222"/>
          <w:sz w:val="22"/>
          <w:szCs w:val="22"/>
          <w:lang w:val="hr-HR"/>
        </w:rPr>
        <w:t>4</w:t>
      </w:r>
      <w:r w:rsidR="00060F3B" w:rsidRPr="007F5B1C">
        <w:rPr>
          <w:rFonts w:asciiTheme="minorHAnsi" w:hAnsiTheme="minorHAnsi" w:cstheme="minorHAnsi"/>
          <w:bCs/>
          <w:color w:val="222222"/>
          <w:sz w:val="22"/>
          <w:szCs w:val="22"/>
          <w:lang w:val="hr-HR"/>
        </w:rPr>
        <w:t>.</w:t>
      </w:r>
      <w:r w:rsidR="00E87F57" w:rsidRPr="007F5B1C">
        <w:rPr>
          <w:rFonts w:asciiTheme="minorHAnsi" w:hAnsiTheme="minorHAnsi" w:cstheme="minorHAnsi"/>
          <w:bCs/>
          <w:color w:val="222222"/>
          <w:sz w:val="22"/>
          <w:szCs w:val="22"/>
          <w:lang w:val="hr-HR"/>
        </w:rPr>
        <w:tab/>
      </w:r>
      <w:r w:rsidR="00060F3B" w:rsidRPr="007F5B1C">
        <w:rPr>
          <w:rFonts w:asciiTheme="minorHAnsi" w:hAnsiTheme="minorHAnsi" w:cstheme="minorHAnsi"/>
          <w:bCs/>
          <w:color w:val="222222"/>
          <w:sz w:val="22"/>
          <w:szCs w:val="22"/>
          <w:lang w:val="hr-HR"/>
        </w:rPr>
        <w:t>Rizik likvidnosti</w:t>
      </w:r>
      <w:r w:rsidR="00060F3B" w:rsidRPr="00DD5D9A">
        <w:rPr>
          <w:rFonts w:asciiTheme="minorHAnsi" w:hAnsiTheme="minorHAnsi" w:cstheme="minorHAnsi"/>
          <w:bCs/>
          <w:color w:val="222222"/>
          <w:sz w:val="22"/>
          <w:szCs w:val="22"/>
          <w:lang w:val="hr-HR"/>
        </w:rPr>
        <w:t>.</w:t>
      </w:r>
    </w:p>
    <w:p w14:paraId="31711E94" w14:textId="77777777" w:rsidR="00060F3B" w:rsidRPr="00060F3B" w:rsidRDefault="00060F3B" w:rsidP="00060F3B">
      <w:pPr>
        <w:pStyle w:val="NormalWeb"/>
        <w:spacing w:before="0" w:beforeAutospacing="0" w:after="0" w:afterAutospacing="0"/>
        <w:jc w:val="both"/>
        <w:rPr>
          <w:rFonts w:asciiTheme="minorHAnsi" w:hAnsiTheme="minorHAnsi" w:cstheme="minorHAnsi"/>
          <w:sz w:val="22"/>
          <w:szCs w:val="22"/>
          <w:lang w:val="hr-HR"/>
        </w:rPr>
      </w:pPr>
    </w:p>
    <w:p w14:paraId="5BAEE835" w14:textId="5C117956" w:rsidR="00060F3B" w:rsidRPr="004F3078" w:rsidRDefault="00060F3B" w:rsidP="00060F3B">
      <w:pPr>
        <w:autoSpaceDE w:val="0"/>
        <w:autoSpaceDN w:val="0"/>
        <w:jc w:val="both"/>
        <w:rPr>
          <w:rFonts w:asciiTheme="minorHAnsi" w:hAnsiTheme="minorHAnsi" w:cstheme="minorHAnsi"/>
          <w:bCs/>
          <w:spacing w:val="-3"/>
          <w:sz w:val="22"/>
          <w:szCs w:val="22"/>
          <w:lang w:val="hr-HR" w:eastAsia="hr-HR"/>
        </w:rPr>
      </w:pPr>
      <w:r w:rsidRPr="004F3078">
        <w:rPr>
          <w:rFonts w:asciiTheme="minorHAnsi" w:hAnsiTheme="minorHAnsi" w:cstheme="minorHAnsi"/>
          <w:bCs/>
          <w:spacing w:val="-3"/>
          <w:sz w:val="22"/>
          <w:szCs w:val="22"/>
          <w:lang w:val="hr-HR" w:eastAsia="hr-HR"/>
        </w:rPr>
        <w:t>Nadalje, Grupu HBOR čine HBOR kao matično društvo te ovisna društva: Hrvatsko kreditno osiguranje d.d. (u daljnjem tekstu HKO) i Poslovni info servis d.o.o. koja zajedno čine Grupu HKO</w:t>
      </w:r>
      <w:r w:rsidR="0034680F" w:rsidRPr="004F3078">
        <w:rPr>
          <w:rFonts w:asciiTheme="minorHAnsi" w:hAnsiTheme="minorHAnsi" w:cstheme="minorHAnsi"/>
          <w:bCs/>
          <w:spacing w:val="-3"/>
          <w:sz w:val="22"/>
          <w:szCs w:val="22"/>
          <w:lang w:val="hr-HR" w:eastAsia="hr-HR"/>
        </w:rPr>
        <w:t>,</w:t>
      </w:r>
      <w:r w:rsidRPr="004F3078">
        <w:rPr>
          <w:rFonts w:asciiTheme="minorHAnsi" w:hAnsiTheme="minorHAnsi" w:cstheme="minorHAnsi"/>
          <w:bCs/>
          <w:spacing w:val="-3"/>
          <w:sz w:val="22"/>
          <w:szCs w:val="22"/>
          <w:lang w:val="hr-HR" w:eastAsia="hr-HR"/>
        </w:rPr>
        <w:t xml:space="preserve"> što iznosi 0,2% ukupne imovine matičnog društva. Uprava ovisnih društava poduzima potrebne mjere kako bi se smanjili negativni efekti pandemije.</w:t>
      </w:r>
    </w:p>
    <w:p w14:paraId="4098125B" w14:textId="77777777" w:rsidR="0034680F" w:rsidRDefault="0034680F" w:rsidP="00887764">
      <w:pPr>
        <w:tabs>
          <w:tab w:val="left" w:pos="567"/>
        </w:tabs>
        <w:jc w:val="both"/>
        <w:rPr>
          <w:rFonts w:asciiTheme="minorHAnsi" w:hAnsiTheme="minorHAnsi" w:cstheme="minorHAnsi"/>
          <w:b/>
          <w:color w:val="000000" w:themeColor="text1"/>
          <w:sz w:val="22"/>
          <w:szCs w:val="22"/>
          <w:lang w:val="hr-HR" w:eastAsia="hr-HR"/>
        </w:rPr>
        <w:sectPr w:rsidR="0034680F" w:rsidSect="00623DBA">
          <w:pgSz w:w="11907" w:h="16840" w:code="9"/>
          <w:pgMar w:top="1418" w:right="992" w:bottom="1134" w:left="1418" w:header="851" w:footer="851" w:gutter="0"/>
          <w:cols w:space="720"/>
          <w:noEndnote/>
        </w:sectPr>
      </w:pPr>
    </w:p>
    <w:p w14:paraId="7B18A144" w14:textId="2568CD48" w:rsidR="00060F3B" w:rsidRPr="00A74943" w:rsidRDefault="00060F3B" w:rsidP="00887764">
      <w:pPr>
        <w:tabs>
          <w:tab w:val="left" w:pos="567"/>
        </w:tabs>
        <w:jc w:val="both"/>
        <w:rPr>
          <w:rFonts w:asciiTheme="minorHAnsi" w:hAnsiTheme="minorHAnsi" w:cstheme="minorHAnsi"/>
          <w:b/>
          <w:color w:val="000000" w:themeColor="text1"/>
          <w:sz w:val="22"/>
          <w:szCs w:val="22"/>
          <w:lang w:val="hr-HR" w:eastAsia="hr-HR"/>
        </w:rPr>
      </w:pPr>
    </w:p>
    <w:p w14:paraId="2A355468" w14:textId="0D89D0B6" w:rsidR="00887764" w:rsidRPr="00E76F4B" w:rsidRDefault="00887764" w:rsidP="00BA3A62">
      <w:pPr>
        <w:tabs>
          <w:tab w:val="left" w:pos="567"/>
        </w:tabs>
        <w:jc w:val="both"/>
        <w:rPr>
          <w:rFonts w:asciiTheme="minorHAnsi" w:hAnsiTheme="minorHAnsi" w:cs="Arial"/>
          <w:b/>
          <w:color w:val="000000" w:themeColor="text1"/>
          <w:sz w:val="22"/>
          <w:szCs w:val="22"/>
          <w:lang w:val="hr-HR" w:eastAsia="hr-HR"/>
        </w:rPr>
      </w:pPr>
      <w:r w:rsidRPr="00E76F4B">
        <w:rPr>
          <w:rFonts w:asciiTheme="minorHAnsi" w:hAnsiTheme="minorHAnsi" w:cs="Arial"/>
          <w:b/>
          <w:color w:val="000000" w:themeColor="text1"/>
          <w:sz w:val="22"/>
          <w:szCs w:val="22"/>
          <w:lang w:val="hr-HR" w:eastAsia="hr-HR"/>
        </w:rPr>
        <w:t>2.</w:t>
      </w:r>
      <w:r w:rsidRPr="00E76F4B">
        <w:rPr>
          <w:rFonts w:asciiTheme="minorHAnsi" w:hAnsiTheme="minorHAnsi" w:cs="Arial"/>
          <w:b/>
          <w:color w:val="000000" w:themeColor="text1"/>
          <w:sz w:val="22"/>
          <w:szCs w:val="22"/>
          <w:lang w:val="hr-HR" w:eastAsia="hr-HR"/>
        </w:rPr>
        <w:tab/>
        <w:t xml:space="preserve">Temelj za sastavljanje financijskih izvještaja </w:t>
      </w:r>
    </w:p>
    <w:p w14:paraId="5AF3F09F" w14:textId="77777777" w:rsidR="00887764" w:rsidRPr="00E76F4B" w:rsidRDefault="00887764" w:rsidP="00887764">
      <w:pPr>
        <w:jc w:val="both"/>
        <w:rPr>
          <w:rFonts w:asciiTheme="minorHAnsi" w:hAnsiTheme="minorHAnsi" w:cs="Arial"/>
          <w:b/>
          <w:color w:val="000000" w:themeColor="text1"/>
          <w:sz w:val="22"/>
          <w:szCs w:val="22"/>
          <w:lang w:val="hr-HR" w:eastAsia="hr-HR"/>
        </w:rPr>
      </w:pPr>
    </w:p>
    <w:p w14:paraId="5B62F19B" w14:textId="3FDF34B1" w:rsidR="00887764" w:rsidRPr="00E76F4B" w:rsidRDefault="00887764" w:rsidP="007F5B1C">
      <w:pPr>
        <w:tabs>
          <w:tab w:val="left" w:pos="567"/>
        </w:tabs>
        <w:jc w:val="both"/>
        <w:rPr>
          <w:rFonts w:asciiTheme="minorHAnsi" w:hAnsiTheme="minorHAnsi" w:cs="Arial"/>
          <w:b/>
          <w:color w:val="000000" w:themeColor="text1"/>
          <w:sz w:val="22"/>
          <w:szCs w:val="22"/>
          <w:lang w:val="hr-HR" w:eastAsia="hr-HR"/>
        </w:rPr>
      </w:pPr>
      <w:r w:rsidRPr="00E76F4B">
        <w:rPr>
          <w:rFonts w:asciiTheme="minorHAnsi" w:hAnsiTheme="minorHAnsi" w:cs="Arial"/>
          <w:b/>
          <w:color w:val="000000" w:themeColor="text1"/>
          <w:sz w:val="22"/>
          <w:szCs w:val="22"/>
          <w:lang w:val="hr-HR" w:eastAsia="hr-HR"/>
        </w:rPr>
        <w:t>2.1.</w:t>
      </w:r>
      <w:r w:rsidR="00FA06EA">
        <w:rPr>
          <w:rFonts w:asciiTheme="minorHAnsi" w:hAnsiTheme="minorHAnsi" w:cs="Arial"/>
          <w:b/>
          <w:color w:val="000000" w:themeColor="text1"/>
          <w:sz w:val="22"/>
          <w:szCs w:val="22"/>
          <w:lang w:val="hr-HR" w:eastAsia="hr-HR"/>
        </w:rPr>
        <w:tab/>
      </w:r>
      <w:r w:rsidRPr="00E76F4B">
        <w:rPr>
          <w:rFonts w:asciiTheme="minorHAnsi" w:hAnsiTheme="minorHAnsi" w:cs="Arial"/>
          <w:b/>
          <w:color w:val="000000" w:themeColor="text1"/>
          <w:sz w:val="22"/>
          <w:szCs w:val="22"/>
          <w:lang w:val="hr-HR" w:eastAsia="hr-HR"/>
        </w:rPr>
        <w:t>Izjava o usklađenosti</w:t>
      </w:r>
    </w:p>
    <w:p w14:paraId="7DDBAC15" w14:textId="77777777" w:rsidR="00887764" w:rsidRPr="00E76F4B" w:rsidRDefault="00887764" w:rsidP="00887764">
      <w:pPr>
        <w:jc w:val="both"/>
        <w:rPr>
          <w:rFonts w:asciiTheme="minorHAnsi" w:hAnsiTheme="minorHAnsi"/>
          <w:color w:val="000000" w:themeColor="text1"/>
          <w:sz w:val="22"/>
          <w:szCs w:val="22"/>
          <w:lang w:val="hr-HR"/>
        </w:rPr>
      </w:pPr>
    </w:p>
    <w:p w14:paraId="6F65AD98" w14:textId="6C67315F" w:rsidR="00887764" w:rsidRPr="000E23CA" w:rsidRDefault="00887764" w:rsidP="00887764">
      <w:pPr>
        <w:jc w:val="both"/>
        <w:rPr>
          <w:rFonts w:asciiTheme="minorHAnsi" w:hAnsiTheme="minorHAnsi"/>
          <w:color w:val="000000" w:themeColor="text1"/>
          <w:sz w:val="22"/>
          <w:szCs w:val="22"/>
          <w:lang w:val="hr-HR"/>
        </w:rPr>
      </w:pPr>
      <w:r w:rsidRPr="00E76F4B">
        <w:rPr>
          <w:rFonts w:asciiTheme="minorHAnsi" w:hAnsiTheme="minorHAnsi"/>
          <w:color w:val="000000" w:themeColor="text1"/>
          <w:sz w:val="22"/>
          <w:szCs w:val="22"/>
          <w:lang w:val="hr-HR"/>
        </w:rPr>
        <w:t xml:space="preserve">Ovi konsolidirani i odvojeni financijski izvještaji pripremljeni su u skladu s Međunarodnim standardima financijskog izvještavanja koje je usvojila EU. Odobreni su za izdavanje od strane Uprave Banke </w:t>
      </w:r>
      <w:r w:rsidRPr="00932584">
        <w:rPr>
          <w:rFonts w:asciiTheme="minorHAnsi" w:hAnsiTheme="minorHAnsi"/>
          <w:color w:val="000000" w:themeColor="text1"/>
          <w:sz w:val="22"/>
          <w:szCs w:val="22"/>
          <w:lang w:val="hr-HR"/>
        </w:rPr>
        <w:t xml:space="preserve">dana </w:t>
      </w:r>
      <w:r w:rsidR="00EA193E" w:rsidRPr="00932584">
        <w:rPr>
          <w:rFonts w:asciiTheme="minorHAnsi" w:hAnsiTheme="minorHAnsi"/>
          <w:color w:val="000000" w:themeColor="text1"/>
          <w:sz w:val="22"/>
          <w:szCs w:val="22"/>
          <w:lang w:val="hr-HR"/>
        </w:rPr>
        <w:t>25</w:t>
      </w:r>
      <w:r w:rsidR="00683532" w:rsidRPr="00932584">
        <w:rPr>
          <w:rFonts w:asciiTheme="minorHAnsi" w:hAnsiTheme="minorHAnsi"/>
          <w:color w:val="000000" w:themeColor="text1"/>
          <w:sz w:val="22"/>
          <w:szCs w:val="22"/>
          <w:lang w:val="hr-HR"/>
        </w:rPr>
        <w:t>.</w:t>
      </w:r>
      <w:r w:rsidRPr="00932584">
        <w:rPr>
          <w:rFonts w:asciiTheme="minorHAnsi" w:hAnsiTheme="minorHAnsi"/>
          <w:color w:val="000000" w:themeColor="text1"/>
          <w:sz w:val="22"/>
          <w:szCs w:val="22"/>
          <w:lang w:val="hr-HR"/>
        </w:rPr>
        <w:t xml:space="preserve"> ožujka 202</w:t>
      </w:r>
      <w:r w:rsidR="006B7FB3" w:rsidRPr="00932584">
        <w:rPr>
          <w:rFonts w:asciiTheme="minorHAnsi" w:hAnsiTheme="minorHAnsi"/>
          <w:color w:val="000000" w:themeColor="text1"/>
          <w:sz w:val="22"/>
          <w:szCs w:val="22"/>
          <w:lang w:val="hr-HR"/>
        </w:rPr>
        <w:t>2</w:t>
      </w:r>
      <w:r w:rsidRPr="00932584">
        <w:rPr>
          <w:rFonts w:asciiTheme="minorHAnsi" w:hAnsiTheme="minorHAnsi"/>
          <w:color w:val="000000" w:themeColor="text1"/>
          <w:sz w:val="22"/>
          <w:szCs w:val="22"/>
          <w:lang w:val="hr-HR"/>
        </w:rPr>
        <w:t>.</w:t>
      </w:r>
    </w:p>
    <w:p w14:paraId="5D34CF05" w14:textId="77777777" w:rsidR="00887764" w:rsidRPr="00E76F4B" w:rsidRDefault="00887764" w:rsidP="00887764">
      <w:pPr>
        <w:jc w:val="both"/>
        <w:rPr>
          <w:rFonts w:asciiTheme="minorHAnsi" w:hAnsiTheme="minorHAnsi" w:cs="Arial"/>
          <w:color w:val="000000" w:themeColor="text1"/>
          <w:sz w:val="22"/>
          <w:szCs w:val="22"/>
          <w:lang w:val="hr-HR" w:eastAsia="hr-HR"/>
        </w:rPr>
      </w:pPr>
    </w:p>
    <w:p w14:paraId="4DF6DC77" w14:textId="0E23F528" w:rsidR="00887764" w:rsidRPr="00E76F4B" w:rsidRDefault="0088776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2.2</w:t>
      </w:r>
      <w:r w:rsidR="00BA7DB2">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Mjerenje</w:t>
      </w:r>
    </w:p>
    <w:p w14:paraId="12749F6B" w14:textId="77777777" w:rsidR="00887764" w:rsidRPr="00E76F4B" w:rsidRDefault="00887764" w:rsidP="00887764">
      <w:pPr>
        <w:jc w:val="both"/>
        <w:rPr>
          <w:rFonts w:asciiTheme="minorHAnsi" w:hAnsiTheme="minorHAnsi" w:cstheme="minorHAnsi"/>
          <w:color w:val="000000" w:themeColor="text1"/>
          <w:sz w:val="22"/>
          <w:szCs w:val="22"/>
          <w:lang w:val="hr-HR" w:eastAsia="hr-HR"/>
        </w:rPr>
      </w:pPr>
    </w:p>
    <w:p w14:paraId="1F148BB6" w14:textId="77777777" w:rsidR="00887764" w:rsidRPr="00E76F4B" w:rsidRDefault="00887764" w:rsidP="00887764">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eastAsia="hr-HR"/>
        </w:rPr>
        <w:t>Financijski izvještaji sastavljeni su na osnovi fer vrijednosti financijske imovine i obveza po fer vrijednosti kroz dobit ili gubitak</w:t>
      </w:r>
      <w:r>
        <w:rPr>
          <w:rFonts w:asciiTheme="minorHAnsi" w:hAnsiTheme="minorHAnsi" w:cstheme="minorHAnsi"/>
          <w:color w:val="000000" w:themeColor="text1"/>
          <w:sz w:val="22"/>
          <w:szCs w:val="22"/>
          <w:lang w:val="hr-HR" w:eastAsia="hr-HR"/>
        </w:rPr>
        <w:t xml:space="preserve"> i</w:t>
      </w:r>
      <w:r w:rsidRPr="00E76F4B">
        <w:rPr>
          <w:rFonts w:asciiTheme="minorHAnsi" w:hAnsiTheme="minorHAnsi" w:cstheme="minorHAnsi"/>
          <w:color w:val="000000" w:themeColor="text1"/>
          <w:sz w:val="22"/>
          <w:szCs w:val="22"/>
          <w:lang w:val="hr-HR" w:eastAsia="hr-HR"/>
        </w:rPr>
        <w:t xml:space="preserve"> financijske imovine po fer vrijednosti kroz ostalu sveobuhvatnu dobit. Ostala financijska imovina i obveze te nefinancijska imovina i obveze iskazani su po amortiziranom ili povijesnom trošku.</w:t>
      </w:r>
    </w:p>
    <w:p w14:paraId="724095AA" w14:textId="77777777" w:rsidR="00887764" w:rsidRPr="00E76F4B" w:rsidRDefault="00887764" w:rsidP="00887764">
      <w:pPr>
        <w:ind w:right="27"/>
        <w:jc w:val="both"/>
        <w:rPr>
          <w:rFonts w:asciiTheme="minorHAnsi" w:hAnsiTheme="minorHAnsi" w:cs="Calibri"/>
          <w:color w:val="000000" w:themeColor="text1"/>
          <w:sz w:val="22"/>
          <w:szCs w:val="22"/>
          <w:lang w:val="hr-HR" w:eastAsia="hr-HR"/>
        </w:rPr>
      </w:pPr>
    </w:p>
    <w:p w14:paraId="32BA7EB7" w14:textId="5D3593A1" w:rsidR="00887764" w:rsidRDefault="00887764" w:rsidP="00887764">
      <w:pPr>
        <w:ind w:right="27"/>
        <w:jc w:val="both"/>
        <w:rPr>
          <w:rFonts w:asciiTheme="minorHAnsi" w:hAnsiTheme="minorHAnsi" w:cs="Calibri"/>
          <w:color w:val="000000" w:themeColor="text1"/>
          <w:sz w:val="22"/>
          <w:szCs w:val="22"/>
          <w:lang w:val="hr-HR" w:eastAsia="hr-HR"/>
        </w:rPr>
      </w:pPr>
      <w:r w:rsidRPr="00E76F4B">
        <w:rPr>
          <w:rFonts w:asciiTheme="minorHAnsi" w:hAnsiTheme="minorHAnsi" w:cs="Calibri"/>
          <w:color w:val="000000" w:themeColor="text1"/>
          <w:sz w:val="22"/>
          <w:szCs w:val="22"/>
          <w:lang w:val="hr-HR" w:eastAsia="hr-HR"/>
        </w:rPr>
        <w:t>Financijski izvještaji sastavljeni su po načelu nastanka događaja kao i pod pretpostavkom vremenske neograničenosti poslovanja.</w:t>
      </w:r>
    </w:p>
    <w:p w14:paraId="6B6D6C6A" w14:textId="77777777" w:rsidR="00887764" w:rsidRDefault="00887764" w:rsidP="00887764">
      <w:pPr>
        <w:ind w:right="27"/>
        <w:jc w:val="both"/>
        <w:rPr>
          <w:rFonts w:asciiTheme="minorHAnsi" w:hAnsiTheme="minorHAnsi" w:cs="Calibri"/>
          <w:color w:val="000000" w:themeColor="text1"/>
          <w:sz w:val="22"/>
          <w:szCs w:val="22"/>
          <w:lang w:val="hr-HR" w:eastAsia="hr-HR"/>
        </w:rPr>
      </w:pPr>
    </w:p>
    <w:p w14:paraId="5533C72D" w14:textId="1480B4F5" w:rsidR="00887764" w:rsidRPr="00E76F4B" w:rsidRDefault="0088776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2.3.</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Funkcijska i prezentacijska valuta</w:t>
      </w:r>
    </w:p>
    <w:p w14:paraId="3E6CF5D8" w14:textId="77777777" w:rsidR="00887764" w:rsidRPr="00E76F4B"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p>
    <w:p w14:paraId="752039E7" w14:textId="77777777" w:rsidR="00887764" w:rsidRPr="00E76F4B" w:rsidRDefault="00887764" w:rsidP="00887764">
      <w:pPr>
        <w:pStyle w:val="ListParagraph"/>
        <w:ind w:left="0"/>
        <w:jc w:val="both"/>
        <w:rPr>
          <w:rFonts w:asciiTheme="minorHAnsi" w:hAnsiTheme="minorHAnsi" w:cs="Arial"/>
          <w:b/>
          <w:color w:val="000000" w:themeColor="text1"/>
          <w:sz w:val="22"/>
          <w:szCs w:val="22"/>
          <w:lang w:val="hr-HR"/>
        </w:rPr>
      </w:pPr>
      <w:r w:rsidRPr="00E76F4B">
        <w:rPr>
          <w:rFonts w:asciiTheme="minorHAnsi" w:hAnsiTheme="minorHAnsi" w:cstheme="minorHAnsi"/>
          <w:color w:val="000000" w:themeColor="text1"/>
          <w:sz w:val="22"/>
          <w:szCs w:val="22"/>
          <w:lang w:val="hr-HR" w:eastAsia="hr-HR"/>
        </w:rPr>
        <w:t xml:space="preserve">Ovi financijski izvještaji Banke i Grupe iskazani su u hrvatskim kunama (“kn”), što je funkcionalna valuta Banke. </w:t>
      </w:r>
      <w:r w:rsidRPr="00E76F4B">
        <w:rPr>
          <w:rFonts w:asciiTheme="minorHAnsi" w:hAnsiTheme="minorHAnsi" w:cs="Arial"/>
          <w:color w:val="000000" w:themeColor="text1"/>
          <w:sz w:val="22"/>
          <w:szCs w:val="22"/>
          <w:lang w:val="hr-HR"/>
        </w:rPr>
        <w:t xml:space="preserve">Iznosi su zaokruženi na najbližu tisuću, osim ako nije drugačije navedeno. </w:t>
      </w:r>
    </w:p>
    <w:p w14:paraId="1689DDE8" w14:textId="77777777" w:rsidR="00ED047C" w:rsidRPr="00E76F4B" w:rsidRDefault="00ED047C" w:rsidP="00ED047C">
      <w:pPr>
        <w:jc w:val="both"/>
        <w:rPr>
          <w:rFonts w:ascii="Calibri" w:hAnsi="Calibri" w:cs="Arial"/>
          <w:color w:val="000000" w:themeColor="text1"/>
          <w:sz w:val="22"/>
          <w:szCs w:val="22"/>
          <w:lang w:val="hr-HR"/>
        </w:rPr>
      </w:pPr>
    </w:p>
    <w:p w14:paraId="6A8AF595" w14:textId="21B44FF1" w:rsidR="00B57EE7" w:rsidRPr="00E76F4B" w:rsidRDefault="00B57EE7"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 xml:space="preserve">3. </w:t>
      </w:r>
      <w:r w:rsidR="008A783E">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Korištenje prosudbi i procjena</w:t>
      </w:r>
    </w:p>
    <w:p w14:paraId="6FFC41FF" w14:textId="77777777" w:rsidR="00015326" w:rsidRPr="00E76F4B" w:rsidRDefault="00015326" w:rsidP="00B57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p>
    <w:p w14:paraId="3B7CD0EB" w14:textId="77777777" w:rsidR="00A52B6A" w:rsidRPr="00C45423" w:rsidRDefault="00A52B6A" w:rsidP="00A52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Arial"/>
          <w:color w:val="000000" w:themeColor="text1"/>
          <w:sz w:val="22"/>
          <w:szCs w:val="22"/>
          <w:lang w:val="hr-HR"/>
        </w:rPr>
      </w:pPr>
      <w:r w:rsidRPr="00C45423">
        <w:rPr>
          <w:rFonts w:asciiTheme="minorHAnsi" w:hAnsiTheme="minorHAnsi" w:cs="Arial"/>
          <w:color w:val="000000" w:themeColor="text1"/>
          <w:sz w:val="22"/>
          <w:szCs w:val="22"/>
          <w:lang w:val="hr-HR"/>
        </w:rPr>
        <w:t xml:space="preserve">Prilikom pripreme </w:t>
      </w:r>
      <w:r w:rsidR="00F121C3" w:rsidRPr="00C45423">
        <w:rPr>
          <w:rFonts w:asciiTheme="minorHAnsi" w:hAnsiTheme="minorHAnsi" w:cs="Arial"/>
          <w:color w:val="000000" w:themeColor="text1"/>
          <w:sz w:val="22"/>
          <w:szCs w:val="22"/>
          <w:lang w:val="hr-HR"/>
        </w:rPr>
        <w:t xml:space="preserve">konsolidiranih </w:t>
      </w:r>
      <w:r w:rsidR="00A3511F" w:rsidRPr="00C45423">
        <w:rPr>
          <w:rFonts w:asciiTheme="minorHAnsi" w:hAnsiTheme="minorHAnsi" w:cs="Arial"/>
          <w:color w:val="000000" w:themeColor="text1"/>
          <w:sz w:val="22"/>
          <w:szCs w:val="22"/>
          <w:lang w:val="hr-HR"/>
        </w:rPr>
        <w:t>i</w:t>
      </w:r>
      <w:r w:rsidR="00F121C3" w:rsidRPr="00C45423">
        <w:rPr>
          <w:rFonts w:asciiTheme="minorHAnsi" w:hAnsiTheme="minorHAnsi" w:cs="Arial"/>
          <w:color w:val="000000" w:themeColor="text1"/>
          <w:sz w:val="22"/>
          <w:szCs w:val="22"/>
          <w:lang w:val="hr-HR"/>
        </w:rPr>
        <w:t xml:space="preserve"> odvojenih </w:t>
      </w:r>
      <w:r w:rsidRPr="00C45423">
        <w:rPr>
          <w:rFonts w:asciiTheme="minorHAnsi" w:hAnsiTheme="minorHAnsi" w:cs="Arial"/>
          <w:color w:val="000000" w:themeColor="text1"/>
          <w:sz w:val="22"/>
          <w:szCs w:val="22"/>
          <w:lang w:val="hr-HR"/>
        </w:rPr>
        <w:t>financijskih izvještaja u skladu s MSFI-jevima usvojenim od strane EU, poslovodstvo donosi prosudbe, procjene i pretpostavke koje utječu na primjenu politika i iskazane iznose imovine i obveza, objavu potencijalnih i preuzetih obveza na datum izvještavanja, kao i iznose prihoda i rashoda za razdoblje. Procjene i uz njih vezane pretpostavke zasnivaju se na povijesnom iskustvu i raznim drugim čimbenicima za koje se smatra da su razumni u danim uvjetima i uz raspoložive informacije na datum izrade financijskih izvještaja, a koji zajedno čine osnovu za prosuđivanje knjigovodstvene vrijednosti imovine i obveza koja nije lako utvrdiva iz drugih izvora. Stvarni rezultati mogu se razlikovati od ovih procjena. Procjene i uz njih vezane pretpostavke kontinuirano se pregledavaju. Izmjene računovodstvenih procjena priznaju se u razdoblju u kojem je procjena izmijenjena ukoliko izmjena utječe samo na to razdoblje, ili u razdoblju izmjene i budućim razdobljima ako izmjena utječe na tekuće i buduća razdoblja.</w:t>
      </w:r>
    </w:p>
    <w:p w14:paraId="3E6795D2" w14:textId="77777777" w:rsidR="00B57EE7" w:rsidRPr="00E76F4B" w:rsidRDefault="00B57EE7" w:rsidP="00B57EE7">
      <w:pPr>
        <w:pStyle w:val="ListParagraph"/>
        <w:ind w:left="0"/>
        <w:jc w:val="both"/>
        <w:rPr>
          <w:rFonts w:asciiTheme="minorHAnsi" w:hAnsiTheme="minorHAnsi" w:cstheme="minorHAnsi"/>
          <w:color w:val="000000" w:themeColor="text1"/>
          <w:sz w:val="22"/>
          <w:szCs w:val="22"/>
          <w:lang w:val="hr-HR" w:eastAsia="hr-HR"/>
        </w:rPr>
      </w:pPr>
    </w:p>
    <w:p w14:paraId="26EB79F3" w14:textId="77777777" w:rsidR="00B57EE7" w:rsidRDefault="00B57EE7" w:rsidP="00B57EE7">
      <w:pPr>
        <w:pStyle w:val="ListParagraph"/>
        <w:ind w:left="0"/>
        <w:jc w:val="both"/>
        <w:rPr>
          <w:rFonts w:asciiTheme="minorHAnsi" w:hAnsiTheme="minorHAnsi" w:cstheme="minorHAnsi"/>
          <w:color w:val="000000" w:themeColor="text1"/>
          <w:sz w:val="22"/>
          <w:szCs w:val="22"/>
          <w:lang w:val="hr-HR" w:eastAsia="hr-HR"/>
        </w:rPr>
      </w:pPr>
      <w:r w:rsidRPr="003335D7">
        <w:rPr>
          <w:rFonts w:asciiTheme="minorHAnsi" w:hAnsiTheme="minorHAnsi" w:cstheme="minorHAnsi"/>
          <w:color w:val="000000" w:themeColor="text1"/>
          <w:sz w:val="22"/>
          <w:szCs w:val="22"/>
          <w:lang w:val="hr-HR" w:eastAsia="hr-HR"/>
        </w:rPr>
        <w:t>Procjene i temeljne pretpostavke kontinuirano se pr</w:t>
      </w:r>
      <w:r w:rsidR="00D2115F" w:rsidRPr="003335D7">
        <w:rPr>
          <w:rFonts w:asciiTheme="minorHAnsi" w:hAnsiTheme="minorHAnsi" w:cstheme="minorHAnsi"/>
          <w:color w:val="000000" w:themeColor="text1"/>
          <w:sz w:val="22"/>
          <w:szCs w:val="22"/>
          <w:lang w:val="hr-HR" w:eastAsia="hr-HR"/>
        </w:rPr>
        <w:t>eispituju</w:t>
      </w:r>
      <w:r w:rsidRPr="003335D7">
        <w:rPr>
          <w:rFonts w:asciiTheme="minorHAnsi" w:hAnsiTheme="minorHAnsi" w:cstheme="minorHAnsi"/>
          <w:color w:val="000000" w:themeColor="text1"/>
          <w:sz w:val="22"/>
          <w:szCs w:val="22"/>
          <w:lang w:val="hr-HR" w:eastAsia="hr-HR"/>
        </w:rPr>
        <w:t xml:space="preserve">. </w:t>
      </w:r>
      <w:r w:rsidR="00D2115F" w:rsidRPr="003335D7">
        <w:rPr>
          <w:rFonts w:asciiTheme="minorHAnsi" w:hAnsiTheme="minorHAnsi" w:cstheme="minorHAnsi"/>
          <w:color w:val="000000" w:themeColor="text1"/>
          <w:sz w:val="22"/>
          <w:szCs w:val="22"/>
          <w:lang w:val="hr-HR" w:eastAsia="hr-HR"/>
        </w:rPr>
        <w:t>Promjene</w:t>
      </w:r>
      <w:r w:rsidRPr="003335D7">
        <w:rPr>
          <w:rFonts w:asciiTheme="minorHAnsi" w:hAnsiTheme="minorHAnsi" w:cstheme="minorHAnsi"/>
          <w:color w:val="000000" w:themeColor="text1"/>
          <w:sz w:val="22"/>
          <w:szCs w:val="22"/>
          <w:lang w:val="hr-HR" w:eastAsia="hr-HR"/>
        </w:rPr>
        <w:t xml:space="preserve"> procjena priznaju se prospektivno.</w:t>
      </w:r>
    </w:p>
    <w:p w14:paraId="4E0112A3" w14:textId="77777777" w:rsidR="00CE09D2" w:rsidRDefault="00CE09D2"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
          <w:sz w:val="22"/>
          <w:szCs w:val="22"/>
          <w:highlight w:val="yellow"/>
          <w:lang w:val="hr-HR" w:eastAsia="hr-HR"/>
        </w:rPr>
      </w:pPr>
    </w:p>
    <w:p w14:paraId="1C45F048" w14:textId="58F51A5C" w:rsidR="00887764" w:rsidRPr="007F5B1C"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
          <w:sz w:val="22"/>
          <w:szCs w:val="22"/>
          <w:lang w:val="hr-HR" w:eastAsia="hr-HR"/>
        </w:rPr>
      </w:pPr>
      <w:r w:rsidRPr="007F5B1C">
        <w:rPr>
          <w:rFonts w:asciiTheme="minorHAnsi" w:hAnsiTheme="minorHAnsi" w:cstheme="minorHAnsi"/>
          <w:i/>
          <w:sz w:val="22"/>
          <w:szCs w:val="22"/>
          <w:lang w:val="hr-HR" w:eastAsia="hr-HR"/>
        </w:rPr>
        <w:t>Prosudbe</w:t>
      </w:r>
    </w:p>
    <w:p w14:paraId="579D5CCA" w14:textId="0D62E30C" w:rsidR="00887764" w:rsidRPr="007F5B1C" w:rsidRDefault="00887764" w:rsidP="0039588B">
      <w:pPr>
        <w:pStyle w:val="ListParagraph"/>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heme="minorHAnsi" w:hAnsiTheme="minorHAnsi" w:cstheme="minorHAnsi"/>
          <w:sz w:val="22"/>
          <w:szCs w:val="22"/>
          <w:lang w:val="hr-HR" w:eastAsia="hr-HR"/>
        </w:rPr>
      </w:pPr>
      <w:r w:rsidRPr="007F5B1C">
        <w:rPr>
          <w:rFonts w:asciiTheme="minorHAnsi" w:hAnsiTheme="minorHAnsi" w:cstheme="minorHAnsi"/>
          <w:sz w:val="22"/>
          <w:szCs w:val="22"/>
          <w:lang w:val="hr-HR" w:eastAsia="hr-HR"/>
        </w:rPr>
        <w:t>klasifikacija financijske imovine: procjena poslovnog modela u kojem se drži imovina i procjena da li ugovorni uvjeti financijske imovine prolaze SPPI test na preostali iznos glavnice (bilješka 4.</w:t>
      </w:r>
      <w:r w:rsidR="00CA105B" w:rsidRPr="007F5B1C">
        <w:rPr>
          <w:rFonts w:asciiTheme="minorHAnsi" w:hAnsiTheme="minorHAnsi" w:cstheme="minorHAnsi"/>
          <w:sz w:val="22"/>
          <w:szCs w:val="22"/>
          <w:lang w:val="hr-HR" w:eastAsia="hr-HR"/>
        </w:rPr>
        <w:t>1</w:t>
      </w:r>
      <w:r w:rsidRPr="007F5B1C">
        <w:rPr>
          <w:rFonts w:asciiTheme="minorHAnsi" w:hAnsiTheme="minorHAnsi" w:cstheme="minorHAnsi"/>
          <w:sz w:val="22"/>
          <w:szCs w:val="22"/>
          <w:lang w:val="hr-HR" w:eastAsia="hr-HR"/>
        </w:rPr>
        <w:t>.G.ii.).</w:t>
      </w:r>
    </w:p>
    <w:p w14:paraId="0B6D1E41" w14:textId="4B1E390E" w:rsidR="00887764" w:rsidRPr="007F5B1C" w:rsidRDefault="00887764" w:rsidP="0039588B">
      <w:pPr>
        <w:pStyle w:val="ListParagraph"/>
        <w:numPr>
          <w:ilvl w:val="0"/>
          <w:numId w:val="39"/>
        </w:numPr>
        <w:ind w:left="720"/>
        <w:jc w:val="both"/>
        <w:rPr>
          <w:rFonts w:asciiTheme="minorHAnsi" w:hAnsiTheme="minorHAnsi" w:cstheme="minorHAnsi"/>
          <w:sz w:val="22"/>
          <w:szCs w:val="22"/>
          <w:lang w:val="hr-HR" w:eastAsia="hr-HR"/>
        </w:rPr>
      </w:pPr>
      <w:r w:rsidRPr="007F5B1C">
        <w:rPr>
          <w:rFonts w:asciiTheme="minorHAnsi" w:hAnsiTheme="minorHAnsi" w:cstheme="minorHAnsi"/>
          <w:sz w:val="22"/>
          <w:szCs w:val="22"/>
          <w:lang w:val="hr-HR" w:eastAsia="hr-HR"/>
        </w:rPr>
        <w:t>utvrđivanje kriterija za određivanje je li kreditni rizik financijske imovine značajno povećan od početnog priznavanja, određivanje metodologije za uključivanje informacija koje se odnose na budućnost u mjerenje očekivanih kreditnih gubitaka te odabir i odobrenje modela za mjerenje očekivanih kreditnih gubitaka.</w:t>
      </w:r>
    </w:p>
    <w:p w14:paraId="4F4BF522" w14:textId="25ACF3D7" w:rsidR="000C7CB3" w:rsidRPr="007F5B1C" w:rsidRDefault="00887764" w:rsidP="0039588B">
      <w:pPr>
        <w:pStyle w:val="ListParagraph"/>
        <w:numPr>
          <w:ilvl w:val="0"/>
          <w:numId w:val="39"/>
        </w:numPr>
        <w:ind w:left="720"/>
        <w:jc w:val="both"/>
        <w:rPr>
          <w:rFonts w:asciiTheme="minorHAnsi" w:hAnsiTheme="minorHAnsi" w:cstheme="minorHAnsi"/>
          <w:sz w:val="22"/>
          <w:szCs w:val="22"/>
          <w:lang w:val="hr-HR" w:eastAsia="hr-HR"/>
        </w:rPr>
        <w:sectPr w:rsidR="000C7CB3" w:rsidRPr="007F5B1C" w:rsidSect="00F625B3">
          <w:pgSz w:w="11907" w:h="16840" w:code="9"/>
          <w:pgMar w:top="1418" w:right="992" w:bottom="1134" w:left="1418" w:header="851" w:footer="851" w:gutter="0"/>
          <w:cols w:space="720"/>
          <w:noEndnote/>
        </w:sectPr>
      </w:pPr>
      <w:r w:rsidRPr="007F5B1C">
        <w:rPr>
          <w:rFonts w:asciiTheme="minorHAnsi" w:hAnsiTheme="minorHAnsi" w:cstheme="minorHAnsi"/>
          <w:sz w:val="22"/>
          <w:szCs w:val="22"/>
          <w:lang w:val="hr-HR" w:eastAsia="hr-HR"/>
        </w:rPr>
        <w:t>utvrđivanje kontrole nad društvima u koje se ulaže (bilješka 4.</w:t>
      </w:r>
      <w:r w:rsidR="00CA105B" w:rsidRPr="007F5B1C">
        <w:rPr>
          <w:rFonts w:asciiTheme="minorHAnsi" w:hAnsiTheme="minorHAnsi" w:cstheme="minorHAnsi"/>
          <w:sz w:val="22"/>
          <w:szCs w:val="22"/>
          <w:lang w:val="hr-HR" w:eastAsia="hr-HR"/>
        </w:rPr>
        <w:t>1.</w:t>
      </w:r>
      <w:r w:rsidRPr="007F5B1C">
        <w:rPr>
          <w:rFonts w:asciiTheme="minorHAnsi" w:hAnsiTheme="minorHAnsi" w:cstheme="minorHAnsi"/>
          <w:sz w:val="22"/>
          <w:szCs w:val="22"/>
          <w:lang w:val="hr-HR" w:eastAsia="hr-HR"/>
        </w:rPr>
        <w:t>A).</w:t>
      </w:r>
    </w:p>
    <w:p w14:paraId="5CC72B95" w14:textId="59C75670" w:rsidR="00887764" w:rsidRPr="00F625B3" w:rsidRDefault="00887764" w:rsidP="00F625B3">
      <w:pPr>
        <w:pStyle w:val="ListParagraph"/>
        <w:jc w:val="both"/>
        <w:rPr>
          <w:rFonts w:asciiTheme="minorHAnsi" w:hAnsiTheme="minorHAnsi" w:cstheme="minorHAnsi"/>
          <w:sz w:val="22"/>
          <w:szCs w:val="22"/>
          <w:lang w:val="hr-HR"/>
        </w:rPr>
      </w:pPr>
    </w:p>
    <w:p w14:paraId="3A8841CE" w14:textId="28AAE20A" w:rsidR="000C7CB3" w:rsidRPr="00E76F4B" w:rsidRDefault="000C7CB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3.</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Korištenje prosudbi i procjena</w:t>
      </w:r>
      <w:r>
        <w:rPr>
          <w:rFonts w:asciiTheme="minorHAnsi" w:hAnsiTheme="minorHAnsi" w:cstheme="minorHAnsi"/>
          <w:b/>
          <w:color w:val="000000" w:themeColor="text1"/>
          <w:sz w:val="22"/>
          <w:szCs w:val="22"/>
          <w:lang w:val="hr-HR" w:eastAsia="hr-HR"/>
        </w:rPr>
        <w:t xml:space="preserve"> (nastavak)</w:t>
      </w:r>
    </w:p>
    <w:p w14:paraId="2BE6084E" w14:textId="77777777" w:rsidR="00887764" w:rsidRPr="00CD3A2D"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sz w:val="22"/>
          <w:szCs w:val="22"/>
          <w:lang w:val="hr-HR" w:eastAsia="hr-HR"/>
        </w:rPr>
      </w:pPr>
    </w:p>
    <w:p w14:paraId="4D172D96" w14:textId="77777777" w:rsidR="00887764" w:rsidRPr="007F5B1C"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
          <w:sz w:val="22"/>
          <w:szCs w:val="22"/>
          <w:lang w:val="hr-HR" w:eastAsia="hr-HR"/>
        </w:rPr>
      </w:pPr>
      <w:r w:rsidRPr="007F5B1C">
        <w:rPr>
          <w:rFonts w:asciiTheme="minorHAnsi" w:hAnsiTheme="minorHAnsi" w:cstheme="minorHAnsi"/>
          <w:i/>
          <w:sz w:val="22"/>
          <w:szCs w:val="22"/>
          <w:lang w:val="hr-HR" w:eastAsia="hr-HR"/>
        </w:rPr>
        <w:t>Pretpostavke i neizvjesnosti procjene</w:t>
      </w:r>
    </w:p>
    <w:p w14:paraId="0D3CC144" w14:textId="77777777" w:rsidR="00887764" w:rsidRPr="007F5B1C"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lang w:val="hr-HR" w:eastAsia="hr-HR"/>
        </w:rPr>
      </w:pPr>
    </w:p>
    <w:p w14:paraId="6ECF0526" w14:textId="40F06FE9" w:rsidR="00887764" w:rsidRPr="007F5B1C"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lang w:val="hr-HR" w:eastAsia="hr-HR"/>
        </w:rPr>
      </w:pPr>
      <w:r w:rsidRPr="007F5B1C">
        <w:rPr>
          <w:rFonts w:asciiTheme="minorHAnsi" w:hAnsiTheme="minorHAnsi" w:cstheme="minorHAnsi"/>
          <w:sz w:val="22"/>
          <w:szCs w:val="22"/>
          <w:lang w:val="hr-HR" w:eastAsia="hr-HR"/>
        </w:rPr>
        <w:t xml:space="preserve">Informacije o pretpostavkama i neizvjesnosti procjena koje imaju značajan rizik da će rezultirati značajnim usklađivanjem u godini koja je završila 31. prosinca </w:t>
      </w:r>
      <w:r w:rsidR="005D743D" w:rsidRPr="007F5B1C">
        <w:rPr>
          <w:rFonts w:asciiTheme="minorHAnsi" w:hAnsiTheme="minorHAnsi" w:cstheme="minorHAnsi"/>
          <w:sz w:val="22"/>
          <w:szCs w:val="22"/>
          <w:lang w:val="hr-HR" w:eastAsia="hr-HR"/>
        </w:rPr>
        <w:t>202</w:t>
      </w:r>
      <w:r w:rsidR="005D743D">
        <w:rPr>
          <w:rFonts w:asciiTheme="minorHAnsi" w:hAnsiTheme="minorHAnsi" w:cstheme="minorHAnsi"/>
          <w:sz w:val="22"/>
          <w:szCs w:val="22"/>
          <w:lang w:val="hr-HR" w:eastAsia="hr-HR"/>
        </w:rPr>
        <w:t>1</w:t>
      </w:r>
      <w:r w:rsidRPr="007F5B1C">
        <w:rPr>
          <w:rFonts w:asciiTheme="minorHAnsi" w:hAnsiTheme="minorHAnsi" w:cstheme="minorHAnsi"/>
          <w:sz w:val="22"/>
          <w:szCs w:val="22"/>
          <w:lang w:val="hr-HR" w:eastAsia="hr-HR"/>
        </w:rPr>
        <w:t>. godine nalaze se u sljedećim bilješkama.</w:t>
      </w:r>
    </w:p>
    <w:p w14:paraId="46215C45" w14:textId="29DAB5BF" w:rsidR="00887764" w:rsidRPr="007F5B1C" w:rsidRDefault="00887764" w:rsidP="0039588B">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lang w:val="hr-HR" w:eastAsia="hr-HR"/>
        </w:rPr>
      </w:pPr>
      <w:r w:rsidRPr="007F5B1C">
        <w:rPr>
          <w:rFonts w:asciiTheme="minorHAnsi" w:hAnsiTheme="minorHAnsi" w:cstheme="minorHAnsi"/>
          <w:sz w:val="22"/>
          <w:szCs w:val="22"/>
          <w:lang w:val="hr-HR" w:eastAsia="hr-HR"/>
        </w:rPr>
        <w:t>umanjenje vrijednosti financijskih instrumenata: utvrđivanje ulaznih podataka u model mjerenja očekivanih kreditnih gubitaka, uključivanje informacija koje se odnose na budućnost (bilješka 4.</w:t>
      </w:r>
      <w:r w:rsidR="00D4201E" w:rsidRPr="007F5B1C">
        <w:rPr>
          <w:rFonts w:asciiTheme="minorHAnsi" w:hAnsiTheme="minorHAnsi" w:cstheme="minorHAnsi"/>
          <w:sz w:val="22"/>
          <w:szCs w:val="22"/>
          <w:lang w:val="hr-HR" w:eastAsia="hr-HR"/>
        </w:rPr>
        <w:t>1</w:t>
      </w:r>
      <w:r w:rsidRPr="007F5B1C">
        <w:rPr>
          <w:rFonts w:asciiTheme="minorHAnsi" w:hAnsiTheme="minorHAnsi" w:cstheme="minorHAnsi"/>
          <w:sz w:val="22"/>
          <w:szCs w:val="22"/>
          <w:lang w:val="hr-HR" w:eastAsia="hr-HR"/>
        </w:rPr>
        <w:t>.G.ix.).</w:t>
      </w:r>
    </w:p>
    <w:p w14:paraId="3B20C7B3" w14:textId="467B2685" w:rsidR="00887764" w:rsidRPr="007F5B1C" w:rsidRDefault="00887764" w:rsidP="0039588B">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lang w:val="hr-HR" w:eastAsia="hr-HR"/>
        </w:rPr>
      </w:pPr>
      <w:r w:rsidRPr="007F5B1C">
        <w:rPr>
          <w:rFonts w:asciiTheme="minorHAnsi" w:hAnsiTheme="minorHAnsi" w:cstheme="minorHAnsi"/>
          <w:sz w:val="22"/>
          <w:szCs w:val="22"/>
          <w:lang w:val="hr-HR" w:eastAsia="hr-HR"/>
        </w:rPr>
        <w:t>umanjenje vrijednosti financijskih instrumenata: ključne pretpostavke korištene u procjeni nadoknadivih novčanih tokova (bilješka 4.</w:t>
      </w:r>
      <w:r w:rsidR="00D4201E" w:rsidRPr="007F5B1C">
        <w:rPr>
          <w:rFonts w:asciiTheme="minorHAnsi" w:hAnsiTheme="minorHAnsi" w:cstheme="minorHAnsi"/>
          <w:sz w:val="22"/>
          <w:szCs w:val="22"/>
          <w:lang w:val="hr-HR" w:eastAsia="hr-HR"/>
        </w:rPr>
        <w:t>1</w:t>
      </w:r>
      <w:r w:rsidRPr="007F5B1C">
        <w:rPr>
          <w:rFonts w:asciiTheme="minorHAnsi" w:hAnsiTheme="minorHAnsi" w:cstheme="minorHAnsi"/>
          <w:sz w:val="22"/>
          <w:szCs w:val="22"/>
          <w:lang w:val="hr-HR" w:eastAsia="hr-HR"/>
        </w:rPr>
        <w:t>.G.ix.).</w:t>
      </w:r>
    </w:p>
    <w:p w14:paraId="7399FED5" w14:textId="6F814D2A" w:rsidR="00887764" w:rsidRPr="007F5B1C" w:rsidRDefault="008C791D" w:rsidP="0039588B">
      <w:pPr>
        <w:pStyle w:val="ListParagraph"/>
        <w:numPr>
          <w:ilvl w:val="0"/>
          <w:numId w:val="40"/>
        </w:numPr>
        <w:jc w:val="both"/>
        <w:rPr>
          <w:rFonts w:asciiTheme="minorHAnsi" w:eastAsia="Calibri" w:hAnsiTheme="minorHAnsi" w:cstheme="minorHAnsi"/>
          <w:sz w:val="22"/>
          <w:szCs w:val="22"/>
          <w:lang w:val="hr-HR"/>
        </w:rPr>
      </w:pPr>
      <w:r w:rsidRPr="007F5B1C">
        <w:rPr>
          <w:rFonts w:asciiTheme="minorHAnsi" w:hAnsiTheme="minorHAnsi" w:cstheme="minorHAnsi"/>
          <w:sz w:val="22"/>
          <w:szCs w:val="22"/>
          <w:lang w:val="hr-HR" w:eastAsia="hr-HR"/>
        </w:rPr>
        <w:t>z</w:t>
      </w:r>
      <w:r w:rsidR="00887764" w:rsidRPr="007F5B1C">
        <w:rPr>
          <w:rFonts w:asciiTheme="minorHAnsi" w:hAnsiTheme="minorHAnsi" w:cstheme="minorHAnsi"/>
          <w:sz w:val="22"/>
          <w:szCs w:val="22"/>
          <w:lang w:val="hr-HR" w:eastAsia="hr-HR"/>
        </w:rPr>
        <w:t>načajne računovodstvene procjene i prosudbe koje se odnose na primjenu MSFI-ja 9 opisane su u bilješci (bilješka 4.</w:t>
      </w:r>
      <w:r w:rsidR="00D4201E" w:rsidRPr="007F5B1C">
        <w:rPr>
          <w:rFonts w:asciiTheme="minorHAnsi" w:hAnsiTheme="minorHAnsi" w:cstheme="minorHAnsi"/>
          <w:sz w:val="22"/>
          <w:szCs w:val="22"/>
          <w:lang w:val="hr-HR" w:eastAsia="hr-HR"/>
        </w:rPr>
        <w:t>1</w:t>
      </w:r>
      <w:r w:rsidR="00887764" w:rsidRPr="007F5B1C">
        <w:rPr>
          <w:rFonts w:asciiTheme="minorHAnsi" w:hAnsiTheme="minorHAnsi" w:cstheme="minorHAnsi"/>
          <w:sz w:val="22"/>
          <w:szCs w:val="22"/>
          <w:lang w:val="hr-HR" w:eastAsia="hr-HR"/>
        </w:rPr>
        <w:t>.G.).</w:t>
      </w:r>
    </w:p>
    <w:p w14:paraId="270BC5B3" w14:textId="77777777" w:rsidR="002628C3" w:rsidRDefault="002628C3" w:rsidP="00884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09AC224C" w14:textId="630220EC" w:rsidR="001B7593" w:rsidRPr="00E76F4B" w:rsidRDefault="001B759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p>
    <w:p w14:paraId="524B07EF" w14:textId="77777777" w:rsidR="00663E5A" w:rsidRPr="00E76F4B" w:rsidRDefault="00663E5A" w:rsidP="0066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0"/>
          <w:szCs w:val="22"/>
          <w:lang w:val="hr-HR"/>
        </w:rPr>
      </w:pPr>
    </w:p>
    <w:p w14:paraId="70CAD30E" w14:textId="63B5F16C" w:rsidR="0074004A" w:rsidRPr="00E76F4B" w:rsidRDefault="0074004A"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796D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p>
    <w:p w14:paraId="300FC649" w14:textId="77777777" w:rsidR="0074004A" w:rsidRPr="00E76F4B" w:rsidRDefault="0074004A" w:rsidP="00740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14"/>
          <w:szCs w:val="22"/>
          <w:lang w:val="hr-HR" w:eastAsia="hr-HR"/>
        </w:rPr>
      </w:pPr>
    </w:p>
    <w:p w14:paraId="68369E48" w14:textId="77777777" w:rsidR="00FB35D4" w:rsidRPr="00E76F4B" w:rsidRDefault="00FB35D4" w:rsidP="00FB35D4">
      <w:pPr>
        <w:pStyle w:val="T1"/>
        <w:spacing w:before="0" w:after="0" w:line="240" w:lineRule="auto"/>
        <w:rPr>
          <w:rFonts w:asciiTheme="minorHAnsi" w:hAnsiTheme="minorHAnsi" w:cs="Arial"/>
          <w:b w:val="0"/>
          <w:color w:val="000000" w:themeColor="text1"/>
          <w:sz w:val="22"/>
          <w:szCs w:val="22"/>
          <w:lang w:val="hr-HR"/>
        </w:rPr>
      </w:pPr>
      <w:r w:rsidRPr="00E76F4B">
        <w:rPr>
          <w:rFonts w:asciiTheme="minorHAnsi" w:hAnsiTheme="minorHAnsi" w:cs="Arial"/>
          <w:b w:val="0"/>
          <w:color w:val="000000" w:themeColor="text1"/>
          <w:sz w:val="22"/>
          <w:szCs w:val="22"/>
          <w:lang w:val="hr-HR"/>
        </w:rPr>
        <w:t>Osnovne računovodstvene politike primijenjene pri sastavljanju ovih financijskih izvještaja sažete su u nastavku.</w:t>
      </w:r>
    </w:p>
    <w:p w14:paraId="1263201A" w14:textId="77777777" w:rsidR="00FB35D4" w:rsidRPr="00E76F4B" w:rsidRDefault="00FB35D4" w:rsidP="0074004A">
      <w:pPr>
        <w:pStyle w:val="ListParagraph"/>
        <w:ind w:left="0"/>
        <w:jc w:val="both"/>
        <w:rPr>
          <w:rFonts w:asciiTheme="minorHAnsi" w:hAnsiTheme="minorHAnsi" w:cstheme="minorHAnsi"/>
          <w:color w:val="000000" w:themeColor="text1"/>
          <w:sz w:val="14"/>
          <w:szCs w:val="22"/>
          <w:lang w:val="hr-HR" w:eastAsia="hr-HR"/>
        </w:rPr>
      </w:pPr>
    </w:p>
    <w:p w14:paraId="7FD34727" w14:textId="4F341596" w:rsidR="0074004A" w:rsidRPr="00E76F4B" w:rsidRDefault="0074004A" w:rsidP="0074004A">
      <w:pPr>
        <w:pStyle w:val="ListParagraph"/>
        <w:ind w:left="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eastAsia="hr-HR"/>
        </w:rPr>
        <w:t>Grupa je dosljedno primjenjivala sljedeće računovodstvene politike na sva razdoblja</w:t>
      </w:r>
      <w:r w:rsidR="00EA2CF1" w:rsidRPr="00E76F4B">
        <w:rPr>
          <w:rFonts w:asciiTheme="minorHAnsi" w:hAnsiTheme="minorHAnsi" w:cstheme="minorHAnsi"/>
          <w:color w:val="000000" w:themeColor="text1"/>
          <w:sz w:val="22"/>
          <w:szCs w:val="22"/>
          <w:lang w:val="hr-HR" w:eastAsia="hr-HR"/>
        </w:rPr>
        <w:t xml:space="preserve"> iskazana</w:t>
      </w:r>
      <w:r w:rsidRPr="00E76F4B">
        <w:rPr>
          <w:rFonts w:asciiTheme="minorHAnsi" w:hAnsiTheme="minorHAnsi" w:cstheme="minorHAnsi"/>
          <w:color w:val="000000" w:themeColor="text1"/>
          <w:sz w:val="22"/>
          <w:szCs w:val="22"/>
          <w:lang w:val="hr-HR" w:eastAsia="hr-HR"/>
        </w:rPr>
        <w:t xml:space="preserve"> u ovim </w:t>
      </w:r>
      <w:r w:rsidR="00D85B81">
        <w:rPr>
          <w:rFonts w:asciiTheme="minorHAnsi" w:hAnsiTheme="minorHAnsi" w:cstheme="minorHAnsi"/>
          <w:color w:val="000000" w:themeColor="text1"/>
          <w:sz w:val="22"/>
          <w:szCs w:val="22"/>
          <w:lang w:val="hr-HR" w:eastAsia="hr-HR"/>
        </w:rPr>
        <w:t xml:space="preserve">odvojenim i </w:t>
      </w:r>
      <w:r w:rsidRPr="00E76F4B">
        <w:rPr>
          <w:rFonts w:asciiTheme="minorHAnsi" w:hAnsiTheme="minorHAnsi" w:cstheme="minorHAnsi"/>
          <w:color w:val="000000" w:themeColor="text1"/>
          <w:sz w:val="22"/>
          <w:szCs w:val="22"/>
          <w:lang w:val="hr-HR" w:eastAsia="hr-HR"/>
        </w:rPr>
        <w:t>konsolidiranim financijskim izvještajima.</w:t>
      </w:r>
    </w:p>
    <w:p w14:paraId="675DAED5" w14:textId="77777777" w:rsidR="00EA2CF1" w:rsidRPr="00E76F4B" w:rsidRDefault="00EA2CF1" w:rsidP="00B861E2">
      <w:pPr>
        <w:pStyle w:val="T1"/>
        <w:tabs>
          <w:tab w:val="left" w:pos="567"/>
        </w:tabs>
        <w:spacing w:before="0" w:after="0" w:line="240" w:lineRule="auto"/>
        <w:rPr>
          <w:rFonts w:asciiTheme="minorHAnsi" w:hAnsiTheme="minorHAnsi" w:cstheme="minorHAnsi"/>
          <w:color w:val="000000" w:themeColor="text1"/>
          <w:sz w:val="14"/>
          <w:szCs w:val="22"/>
          <w:highlight w:val="yellow"/>
          <w:lang w:val="hr-HR"/>
        </w:rPr>
      </w:pPr>
    </w:p>
    <w:p w14:paraId="10091166" w14:textId="55FBA775" w:rsidR="0074004A" w:rsidRPr="00E76F4B" w:rsidRDefault="008E4DC9" w:rsidP="007F5B1C">
      <w:pPr>
        <w:pStyle w:val="T1"/>
        <w:tabs>
          <w:tab w:val="left" w:pos="284"/>
          <w:tab w:val="left" w:pos="567"/>
        </w:tabs>
        <w:spacing w:before="0" w:after="0" w:line="240" w:lineRule="auto"/>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A.</w:t>
      </w:r>
      <w:r w:rsidR="00FA06EA">
        <w:rPr>
          <w:rFonts w:asciiTheme="minorHAnsi" w:hAnsiTheme="minorHAnsi" w:cs="Arial"/>
          <w:color w:val="000000" w:themeColor="text1"/>
          <w:sz w:val="22"/>
          <w:szCs w:val="22"/>
          <w:lang w:val="hr-HR"/>
        </w:rPr>
        <w:tab/>
      </w:r>
      <w:r w:rsidR="00EA2CF1" w:rsidRPr="00E76F4B">
        <w:rPr>
          <w:rFonts w:asciiTheme="minorHAnsi" w:hAnsiTheme="minorHAnsi" w:cs="Arial"/>
          <w:color w:val="000000" w:themeColor="text1"/>
          <w:sz w:val="22"/>
          <w:szCs w:val="22"/>
          <w:lang w:val="hr-HR"/>
        </w:rPr>
        <w:t>Osnova za konsolidaciju</w:t>
      </w:r>
    </w:p>
    <w:p w14:paraId="46ED3EBC" w14:textId="77777777" w:rsidR="00EA2CF1" w:rsidRPr="00E76F4B" w:rsidRDefault="00EA2CF1" w:rsidP="00B861E2">
      <w:pPr>
        <w:pStyle w:val="T1"/>
        <w:tabs>
          <w:tab w:val="left" w:pos="567"/>
        </w:tabs>
        <w:spacing w:before="0" w:after="0" w:line="240" w:lineRule="auto"/>
        <w:rPr>
          <w:rFonts w:asciiTheme="minorHAnsi" w:hAnsiTheme="minorHAnsi" w:cs="Arial"/>
          <w:color w:val="000000" w:themeColor="text1"/>
          <w:sz w:val="14"/>
          <w:szCs w:val="22"/>
          <w:highlight w:val="yellow"/>
          <w:lang w:val="hr-HR"/>
        </w:rPr>
      </w:pPr>
    </w:p>
    <w:p w14:paraId="168C937B" w14:textId="77777777" w:rsidR="00EA2CF1" w:rsidRPr="00E76F4B" w:rsidRDefault="00EA2CF1" w:rsidP="00EA2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heme="minorHAnsi" w:hAnsiTheme="minorHAnsi" w:cstheme="minorHAnsi"/>
          <w:i/>
          <w:color w:val="000000" w:themeColor="text1"/>
          <w:sz w:val="22"/>
          <w:szCs w:val="22"/>
          <w:lang w:val="hr-HR" w:eastAsia="hr-HR"/>
        </w:rPr>
      </w:pPr>
      <w:r w:rsidRPr="00E76F4B">
        <w:rPr>
          <w:rFonts w:asciiTheme="minorHAnsi" w:hAnsiTheme="minorHAnsi" w:cstheme="minorHAnsi"/>
          <w:i/>
          <w:color w:val="000000" w:themeColor="text1"/>
          <w:sz w:val="22"/>
          <w:szCs w:val="22"/>
          <w:lang w:val="hr-HR" w:eastAsia="hr-HR"/>
        </w:rPr>
        <w:t>Ovisna društva</w:t>
      </w:r>
    </w:p>
    <w:p w14:paraId="2A029FB7" w14:textId="77777777" w:rsidR="00EA2CF1" w:rsidRPr="00E76F4B"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Ovisna društva su društva pod kontrolom Grupe. Grupa "kontrolira" subjekt ako je izložena ili ima prava na varijabilne povrate iz svog sudjelovanja u subjektu i ima mogućnost utjecati na te povrate kroz svoju moć nad subjektom. Grupa ponovno procjenjuje ima li kontrolu ako postoje promjene u jednom ili više elemenata kontrole. To uključuje okolnosti u kojima zaštitna prava koja se drže (npr. ona koja proizlaze iz kreditnog odnosa) postaju bitna i dovode do toga da Grupa ima vlast nad subjektom u koji ulaže.</w:t>
      </w:r>
    </w:p>
    <w:p w14:paraId="41B5F4A4" w14:textId="77777777" w:rsidR="00EA2CF1" w:rsidRPr="00E76F4B" w:rsidRDefault="00EA2CF1" w:rsidP="003C6BA3">
      <w:pPr>
        <w:pStyle w:val="ListParagraph"/>
        <w:spacing w:before="120" w:after="120"/>
        <w:ind w:left="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Financijski izvještaji ovisnih društava uključeni su u konsolidirane financijske izvještaje od datuma početka kontrole do datuma prestanka kontrole.</w:t>
      </w:r>
    </w:p>
    <w:p w14:paraId="7C770427" w14:textId="77777777" w:rsidR="00EA2CF1" w:rsidRPr="00E76F4B"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i/>
          <w:color w:val="000000" w:themeColor="text1"/>
          <w:sz w:val="22"/>
          <w:szCs w:val="22"/>
          <w:lang w:val="hr-HR" w:eastAsia="hr-HR"/>
        </w:rPr>
      </w:pPr>
      <w:r w:rsidRPr="00E76F4B">
        <w:rPr>
          <w:rFonts w:asciiTheme="minorHAnsi" w:hAnsiTheme="minorHAnsi" w:cstheme="minorHAnsi"/>
          <w:i/>
          <w:color w:val="000000" w:themeColor="text1"/>
          <w:sz w:val="22"/>
          <w:szCs w:val="22"/>
          <w:lang w:val="hr-HR" w:eastAsia="hr-HR"/>
        </w:rPr>
        <w:t>Nekontrolirajući udjeli</w:t>
      </w:r>
    </w:p>
    <w:p w14:paraId="7CE73E6E" w14:textId="77777777" w:rsidR="00EA2CF1" w:rsidRPr="00E76F4B"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Nekontrolirajući udjeli mjere se </w:t>
      </w:r>
      <w:r w:rsidR="000C4A95" w:rsidRPr="00E76F4B">
        <w:rPr>
          <w:rFonts w:asciiTheme="minorHAnsi" w:hAnsiTheme="minorHAnsi" w:cstheme="minorHAnsi"/>
          <w:color w:val="000000" w:themeColor="text1"/>
          <w:sz w:val="22"/>
          <w:szCs w:val="22"/>
          <w:lang w:val="hr-HR" w:eastAsia="hr-HR"/>
        </w:rPr>
        <w:t xml:space="preserve">prema </w:t>
      </w:r>
      <w:r w:rsidRPr="00E76F4B">
        <w:rPr>
          <w:rFonts w:asciiTheme="minorHAnsi" w:hAnsiTheme="minorHAnsi" w:cstheme="minorHAnsi"/>
          <w:color w:val="000000" w:themeColor="text1"/>
          <w:sz w:val="22"/>
          <w:szCs w:val="22"/>
          <w:lang w:val="hr-HR" w:eastAsia="hr-HR"/>
        </w:rPr>
        <w:t xml:space="preserve">njihovom proporcionalnom udjelu u </w:t>
      </w:r>
      <w:r w:rsidR="000C4A95" w:rsidRPr="00E76F4B">
        <w:rPr>
          <w:rFonts w:asciiTheme="minorHAnsi" w:hAnsiTheme="minorHAnsi" w:cstheme="minorHAnsi"/>
          <w:color w:val="000000" w:themeColor="text1"/>
          <w:sz w:val="22"/>
          <w:szCs w:val="22"/>
          <w:lang w:val="hr-HR" w:eastAsia="hr-HR"/>
        </w:rPr>
        <w:t>utvrdivoj</w:t>
      </w:r>
      <w:r w:rsidRPr="00E76F4B">
        <w:rPr>
          <w:rFonts w:asciiTheme="minorHAnsi" w:hAnsiTheme="minorHAnsi" w:cstheme="minorHAnsi"/>
          <w:color w:val="000000" w:themeColor="text1"/>
          <w:sz w:val="22"/>
          <w:szCs w:val="22"/>
          <w:lang w:val="hr-HR" w:eastAsia="hr-HR"/>
        </w:rPr>
        <w:t xml:space="preserve"> neto imovini stečenog društva na datum stjecanja.</w:t>
      </w:r>
    </w:p>
    <w:p w14:paraId="4E530250" w14:textId="1C3CB0B6" w:rsidR="00EA2CF1" w:rsidRDefault="00381DD9">
      <w:pPr>
        <w:pStyle w:val="ListParagraph"/>
        <w:spacing w:before="120" w:after="120"/>
        <w:ind w:left="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eastAsia="hr-HR"/>
        </w:rPr>
        <w:t>Promjene vlasničkog udjela</w:t>
      </w:r>
      <w:r w:rsidR="00EA2CF1" w:rsidRPr="00E76F4B">
        <w:rPr>
          <w:rFonts w:asciiTheme="minorHAnsi" w:hAnsiTheme="minorHAnsi" w:cstheme="minorHAnsi"/>
          <w:color w:val="000000" w:themeColor="text1"/>
          <w:sz w:val="22"/>
          <w:szCs w:val="22"/>
          <w:lang w:val="hr-HR" w:eastAsia="hr-HR"/>
        </w:rPr>
        <w:t xml:space="preserve"> </w:t>
      </w:r>
      <w:r w:rsidR="00CA5916" w:rsidRPr="00E76F4B">
        <w:rPr>
          <w:rFonts w:asciiTheme="minorHAnsi" w:hAnsiTheme="minorHAnsi" w:cstheme="minorHAnsi"/>
          <w:color w:val="000000" w:themeColor="text1"/>
          <w:sz w:val="22"/>
          <w:szCs w:val="22"/>
          <w:lang w:val="hr-HR" w:eastAsia="hr-HR"/>
        </w:rPr>
        <w:t>Grupe</w:t>
      </w:r>
      <w:r w:rsidR="00EA2CF1" w:rsidRPr="00E76F4B">
        <w:rPr>
          <w:rFonts w:asciiTheme="minorHAnsi" w:hAnsiTheme="minorHAnsi" w:cstheme="minorHAnsi"/>
          <w:color w:val="000000" w:themeColor="text1"/>
          <w:sz w:val="22"/>
          <w:szCs w:val="22"/>
          <w:lang w:val="hr-HR" w:eastAsia="hr-HR"/>
        </w:rPr>
        <w:t xml:space="preserve"> u </w:t>
      </w:r>
      <w:r w:rsidR="000C4A95" w:rsidRPr="00E76F4B">
        <w:rPr>
          <w:rFonts w:asciiTheme="minorHAnsi" w:hAnsiTheme="minorHAnsi" w:cstheme="minorHAnsi"/>
          <w:color w:val="000000" w:themeColor="text1"/>
          <w:sz w:val="22"/>
          <w:szCs w:val="22"/>
          <w:lang w:val="hr-HR" w:eastAsia="hr-HR"/>
        </w:rPr>
        <w:t>ovisnom društvu</w:t>
      </w:r>
      <w:r w:rsidR="00EA2CF1" w:rsidRPr="00E76F4B">
        <w:rPr>
          <w:rFonts w:asciiTheme="minorHAnsi" w:hAnsiTheme="minorHAnsi" w:cstheme="minorHAnsi"/>
          <w:color w:val="000000" w:themeColor="text1"/>
          <w:sz w:val="22"/>
          <w:szCs w:val="22"/>
          <w:lang w:val="hr-HR" w:eastAsia="hr-HR"/>
        </w:rPr>
        <w:t xml:space="preserve"> koje</w:t>
      </w:r>
      <w:r w:rsidRPr="00E76F4B">
        <w:rPr>
          <w:rFonts w:asciiTheme="minorHAnsi" w:hAnsiTheme="minorHAnsi" w:cstheme="minorHAnsi"/>
          <w:color w:val="000000" w:themeColor="text1"/>
          <w:sz w:val="22"/>
          <w:szCs w:val="22"/>
          <w:lang w:val="hr-HR" w:eastAsia="hr-HR"/>
        </w:rPr>
        <w:t xml:space="preserve"> nemaju za posljedicu gubitak kontrole obračunavaju se kao transakcije</w:t>
      </w:r>
      <w:r w:rsidR="00EA2CF1" w:rsidRPr="00E76F4B">
        <w:rPr>
          <w:rFonts w:asciiTheme="minorHAnsi" w:hAnsiTheme="minorHAnsi" w:cstheme="minorHAnsi"/>
          <w:color w:val="000000" w:themeColor="text1"/>
          <w:sz w:val="22"/>
          <w:szCs w:val="22"/>
          <w:lang w:val="hr-HR" w:eastAsia="hr-HR"/>
        </w:rPr>
        <w:t xml:space="preserve"> vlasničkim kapitalom.</w:t>
      </w:r>
    </w:p>
    <w:p w14:paraId="618C96BF" w14:textId="77777777" w:rsidR="00EA2CF1" w:rsidRPr="00E76F4B"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i/>
          <w:color w:val="000000" w:themeColor="text1"/>
          <w:sz w:val="22"/>
          <w:szCs w:val="22"/>
          <w:lang w:val="hr-HR" w:eastAsia="hr-HR"/>
        </w:rPr>
      </w:pPr>
      <w:r w:rsidRPr="00E76F4B">
        <w:rPr>
          <w:rFonts w:asciiTheme="minorHAnsi" w:hAnsiTheme="minorHAnsi" w:cstheme="minorHAnsi"/>
          <w:i/>
          <w:color w:val="000000" w:themeColor="text1"/>
          <w:sz w:val="22"/>
          <w:szCs w:val="22"/>
          <w:lang w:val="hr-HR" w:eastAsia="hr-HR"/>
        </w:rPr>
        <w:t>Gubitak kontrole</w:t>
      </w:r>
    </w:p>
    <w:p w14:paraId="697FF580" w14:textId="77777777" w:rsidR="000C4A95" w:rsidRPr="00E76F4B" w:rsidRDefault="000C4A95" w:rsidP="004F3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Kada </w:t>
      </w:r>
      <w:r w:rsidR="00CA5916" w:rsidRPr="00E76F4B">
        <w:rPr>
          <w:rFonts w:asciiTheme="minorHAnsi" w:hAnsiTheme="minorHAnsi" w:cstheme="minorHAnsi"/>
          <w:color w:val="000000" w:themeColor="text1"/>
          <w:sz w:val="22"/>
          <w:szCs w:val="22"/>
          <w:lang w:val="hr-HR" w:eastAsia="hr-HR"/>
        </w:rPr>
        <w:t>Grupa</w:t>
      </w:r>
      <w:r w:rsidRPr="00E76F4B">
        <w:rPr>
          <w:rFonts w:asciiTheme="minorHAnsi" w:hAnsiTheme="minorHAnsi" w:cstheme="minorHAnsi"/>
          <w:color w:val="000000" w:themeColor="text1"/>
          <w:sz w:val="22"/>
          <w:szCs w:val="22"/>
          <w:lang w:val="hr-HR" w:eastAsia="hr-HR"/>
        </w:rPr>
        <w:t xml:space="preserve"> izgubi kontrolu nad ovisnim </w:t>
      </w:r>
      <w:r w:rsidR="00DA25D1" w:rsidRPr="00E76F4B">
        <w:rPr>
          <w:rFonts w:asciiTheme="minorHAnsi" w:hAnsiTheme="minorHAnsi" w:cstheme="minorHAnsi"/>
          <w:color w:val="000000" w:themeColor="text1"/>
          <w:sz w:val="22"/>
          <w:szCs w:val="22"/>
          <w:lang w:val="hr-HR" w:eastAsia="hr-HR"/>
        </w:rPr>
        <w:t>društvima</w:t>
      </w:r>
      <w:r w:rsidRPr="00E76F4B">
        <w:rPr>
          <w:rFonts w:asciiTheme="minorHAnsi" w:hAnsiTheme="minorHAnsi" w:cstheme="minorHAnsi"/>
          <w:color w:val="000000" w:themeColor="text1"/>
          <w:sz w:val="22"/>
          <w:szCs w:val="22"/>
          <w:lang w:val="hr-HR" w:eastAsia="hr-HR"/>
        </w:rPr>
        <w:t>, prestaje priznavati imovinu i obveze ovisnog društva te sve povezane nekontrolirajuće udjele i ostale sastavne dijelove kapitala.</w:t>
      </w:r>
    </w:p>
    <w:p w14:paraId="4AA5154C" w14:textId="77777777" w:rsidR="00E478C5" w:rsidRDefault="00EA2CF1" w:rsidP="004F3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color w:val="000000" w:themeColor="text1"/>
          <w:sz w:val="22"/>
          <w:szCs w:val="22"/>
          <w:lang w:val="hr-HR" w:eastAsia="hr-HR"/>
        </w:rPr>
        <w:sectPr w:rsidR="00E478C5" w:rsidSect="00F625B3">
          <w:pgSz w:w="11907" w:h="16840" w:code="9"/>
          <w:pgMar w:top="1418" w:right="1134" w:bottom="1134" w:left="1418" w:header="851" w:footer="851" w:gutter="0"/>
          <w:cols w:space="720"/>
          <w:noEndnote/>
        </w:sectPr>
      </w:pPr>
      <w:r w:rsidRPr="00E76F4B">
        <w:rPr>
          <w:rFonts w:asciiTheme="minorHAnsi" w:hAnsiTheme="minorHAnsi" w:cstheme="minorHAnsi"/>
          <w:color w:val="000000" w:themeColor="text1"/>
          <w:sz w:val="22"/>
          <w:szCs w:val="22"/>
          <w:lang w:val="hr-HR" w:eastAsia="hr-HR"/>
        </w:rPr>
        <w:t xml:space="preserve">Dobici ili gubici </w:t>
      </w:r>
      <w:r w:rsidR="000C4A95" w:rsidRPr="00E76F4B">
        <w:rPr>
          <w:rFonts w:asciiTheme="minorHAnsi" w:hAnsiTheme="minorHAnsi" w:cstheme="minorHAnsi"/>
          <w:color w:val="000000" w:themeColor="text1"/>
          <w:sz w:val="22"/>
          <w:szCs w:val="22"/>
          <w:lang w:val="hr-HR" w:eastAsia="hr-HR"/>
        </w:rPr>
        <w:t xml:space="preserve">koji su rezultat navedenoga priznaju se u dobit ili gubitak. </w:t>
      </w:r>
      <w:r w:rsidR="00AF6D5E" w:rsidRPr="00E76F4B">
        <w:rPr>
          <w:rFonts w:asciiTheme="minorHAnsi" w:hAnsiTheme="minorHAnsi" w:cstheme="minorHAnsi"/>
          <w:color w:val="000000" w:themeColor="text1"/>
          <w:sz w:val="22"/>
          <w:szCs w:val="22"/>
          <w:lang w:val="hr-HR" w:eastAsia="hr-HR"/>
        </w:rPr>
        <w:t>Pri gubitku kontrole, bi</w:t>
      </w:r>
      <w:r w:rsidR="00381DD9" w:rsidRPr="00E76F4B">
        <w:rPr>
          <w:rFonts w:asciiTheme="minorHAnsi" w:hAnsiTheme="minorHAnsi" w:cstheme="minorHAnsi"/>
          <w:color w:val="000000" w:themeColor="text1"/>
          <w:sz w:val="22"/>
          <w:szCs w:val="22"/>
          <w:lang w:val="hr-HR" w:eastAsia="hr-HR"/>
        </w:rPr>
        <w:t>lo koji udio</w:t>
      </w:r>
      <w:r w:rsidRPr="00E76F4B">
        <w:rPr>
          <w:rFonts w:asciiTheme="minorHAnsi" w:hAnsiTheme="minorHAnsi" w:cstheme="minorHAnsi"/>
          <w:color w:val="000000" w:themeColor="text1"/>
          <w:sz w:val="22"/>
          <w:szCs w:val="22"/>
          <w:lang w:val="hr-HR" w:eastAsia="hr-HR"/>
        </w:rPr>
        <w:t xml:space="preserve"> zadržan u </w:t>
      </w:r>
      <w:r w:rsidR="00381DD9" w:rsidRPr="00E76F4B">
        <w:rPr>
          <w:rFonts w:asciiTheme="minorHAnsi" w:hAnsiTheme="minorHAnsi" w:cstheme="minorHAnsi"/>
          <w:color w:val="000000" w:themeColor="text1"/>
          <w:sz w:val="22"/>
          <w:szCs w:val="22"/>
          <w:lang w:val="hr-HR" w:eastAsia="hr-HR"/>
        </w:rPr>
        <w:t>bivšem ovisnom društvu</w:t>
      </w:r>
      <w:r w:rsidRPr="00E76F4B">
        <w:rPr>
          <w:rFonts w:asciiTheme="minorHAnsi" w:hAnsiTheme="minorHAnsi" w:cstheme="minorHAnsi"/>
          <w:color w:val="000000" w:themeColor="text1"/>
          <w:sz w:val="22"/>
          <w:szCs w:val="22"/>
          <w:lang w:val="hr-HR" w:eastAsia="hr-HR"/>
        </w:rPr>
        <w:t xml:space="preserve"> mjeri se po fer vrijednosti.</w:t>
      </w:r>
    </w:p>
    <w:p w14:paraId="6CFA20B7" w14:textId="2B788C24" w:rsidR="00EA2CF1" w:rsidRPr="00E76F4B" w:rsidRDefault="00EA2CF1" w:rsidP="003C6BA3">
      <w:pPr>
        <w:pStyle w:val="ListParagraph"/>
        <w:spacing w:before="120" w:after="120"/>
        <w:ind w:left="0"/>
        <w:jc w:val="both"/>
        <w:rPr>
          <w:rFonts w:asciiTheme="minorHAnsi" w:hAnsiTheme="minorHAnsi" w:cstheme="minorHAnsi"/>
          <w:color w:val="000000" w:themeColor="text1"/>
          <w:sz w:val="22"/>
          <w:szCs w:val="22"/>
          <w:lang w:val="hr-HR"/>
        </w:rPr>
      </w:pPr>
    </w:p>
    <w:p w14:paraId="2F25337E" w14:textId="32540A92" w:rsidR="00E478C5" w:rsidRPr="00E76F4B" w:rsidRDefault="00E478C5"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r>
        <w:rPr>
          <w:rFonts w:asciiTheme="minorHAnsi" w:hAnsiTheme="minorHAnsi"/>
          <w:b/>
          <w:color w:val="000000" w:themeColor="text1"/>
          <w:sz w:val="22"/>
          <w:szCs w:val="22"/>
          <w:lang w:val="hr-HR"/>
        </w:rPr>
        <w:t xml:space="preserve"> (nastavak)</w:t>
      </w:r>
    </w:p>
    <w:p w14:paraId="413527DD" w14:textId="77777777" w:rsidR="00E478C5" w:rsidRDefault="00E478C5" w:rsidP="00E478C5">
      <w:pPr>
        <w:pStyle w:val="T1"/>
        <w:tabs>
          <w:tab w:val="left" w:pos="567"/>
        </w:tabs>
        <w:spacing w:before="0" w:after="0" w:line="240" w:lineRule="auto"/>
        <w:rPr>
          <w:rFonts w:asciiTheme="minorHAnsi" w:hAnsiTheme="minorHAnsi" w:cs="Arial"/>
          <w:color w:val="000000" w:themeColor="text1"/>
          <w:sz w:val="22"/>
          <w:szCs w:val="22"/>
          <w:lang w:val="hr-HR"/>
        </w:rPr>
      </w:pPr>
    </w:p>
    <w:p w14:paraId="2F4720E1" w14:textId="5D265F6D" w:rsidR="00E478C5" w:rsidRDefault="00E478C5"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r>
        <w:rPr>
          <w:rFonts w:asciiTheme="minorHAnsi" w:hAnsiTheme="minorHAnsi" w:cstheme="minorHAnsi"/>
          <w:b/>
          <w:color w:val="000000" w:themeColor="text1"/>
          <w:sz w:val="22"/>
          <w:szCs w:val="22"/>
          <w:lang w:val="hr-HR" w:eastAsia="hr-HR"/>
        </w:rPr>
        <w:t xml:space="preserve"> (nastavak)</w:t>
      </w:r>
    </w:p>
    <w:p w14:paraId="56C5182D" w14:textId="77777777" w:rsidR="00E478C5" w:rsidRPr="00E76F4B" w:rsidRDefault="00E478C5" w:rsidP="00E47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623D5847" w14:textId="2427B104" w:rsidR="00E478C5" w:rsidRPr="00E76F4B" w:rsidRDefault="00E478C5" w:rsidP="00E478C5">
      <w:pPr>
        <w:pStyle w:val="T1"/>
        <w:tabs>
          <w:tab w:val="left" w:pos="567"/>
        </w:tabs>
        <w:spacing w:before="0" w:after="0" w:line="240" w:lineRule="auto"/>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A.</w:t>
      </w:r>
      <w:r w:rsidR="00FA06EA">
        <w:rPr>
          <w:rFonts w:asciiTheme="minorHAnsi" w:hAnsiTheme="minorHAnsi" w:cs="Arial"/>
          <w:color w:val="000000" w:themeColor="text1"/>
          <w:sz w:val="22"/>
          <w:szCs w:val="22"/>
          <w:lang w:val="hr-HR"/>
        </w:rPr>
        <w:t xml:space="preserve"> </w:t>
      </w:r>
      <w:r w:rsidRPr="00E76F4B">
        <w:rPr>
          <w:rFonts w:asciiTheme="minorHAnsi" w:hAnsiTheme="minorHAnsi" w:cs="Arial"/>
          <w:color w:val="000000" w:themeColor="text1"/>
          <w:sz w:val="22"/>
          <w:szCs w:val="22"/>
          <w:lang w:val="hr-HR"/>
        </w:rPr>
        <w:t>Osnova za konsolidaciju</w:t>
      </w:r>
      <w:r>
        <w:rPr>
          <w:rFonts w:asciiTheme="minorHAnsi" w:hAnsiTheme="minorHAnsi" w:cs="Arial"/>
          <w:color w:val="000000" w:themeColor="text1"/>
          <w:sz w:val="22"/>
          <w:szCs w:val="22"/>
          <w:lang w:val="hr-HR"/>
        </w:rPr>
        <w:t xml:space="preserve"> (nastavak)</w:t>
      </w:r>
    </w:p>
    <w:p w14:paraId="52C5F7ED" w14:textId="77777777" w:rsidR="00EA2CF1" w:rsidRPr="00E76F4B"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i/>
          <w:color w:val="000000" w:themeColor="text1"/>
          <w:sz w:val="22"/>
          <w:szCs w:val="22"/>
          <w:lang w:val="hr-HR" w:eastAsia="hr-HR"/>
        </w:rPr>
      </w:pPr>
      <w:r w:rsidRPr="00E76F4B">
        <w:rPr>
          <w:rFonts w:asciiTheme="minorHAnsi" w:hAnsiTheme="minorHAnsi" w:cstheme="minorHAnsi"/>
          <w:i/>
          <w:color w:val="000000" w:themeColor="text1"/>
          <w:sz w:val="22"/>
          <w:szCs w:val="22"/>
          <w:lang w:val="hr-HR" w:eastAsia="hr-HR"/>
        </w:rPr>
        <w:t>Transakcije eliminirane prilikom konsolidacije</w:t>
      </w:r>
    </w:p>
    <w:p w14:paraId="0FC52B39" w14:textId="48137ABD" w:rsidR="00EA2CF1" w:rsidRDefault="00EA2CF1" w:rsidP="003C6BA3">
      <w:pPr>
        <w:pStyle w:val="ListParagraph"/>
        <w:spacing w:before="120" w:after="120"/>
        <w:ind w:left="0"/>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Stanja i transakcije unutar grupe te svi nerealizirani prihodi i rashodi koji proizlaze iz transakcija unutar grupe eliminiraju se prilikom sastavljanja konsolidiranih financijskih izvještaja. Nerealizirani gubici se eliminiraju na isti način kao i nerealizirani dobici, ali samo u onoj mjeri u kojoj nema dokaza o umanjenju vrijednosti.</w:t>
      </w:r>
    </w:p>
    <w:p w14:paraId="2E589295" w14:textId="77777777" w:rsidR="00E478C5" w:rsidRPr="00E76F4B" w:rsidRDefault="00E478C5" w:rsidP="007F5B1C">
      <w:pPr>
        <w:pStyle w:val="ListParagraph"/>
        <w:ind w:left="0"/>
        <w:jc w:val="both"/>
        <w:rPr>
          <w:rFonts w:asciiTheme="minorHAnsi" w:hAnsiTheme="minorHAnsi" w:cstheme="minorHAnsi"/>
          <w:color w:val="000000" w:themeColor="text1"/>
          <w:sz w:val="22"/>
          <w:szCs w:val="22"/>
          <w:lang w:val="hr-HR"/>
        </w:rPr>
      </w:pPr>
    </w:p>
    <w:p w14:paraId="1A17E14E" w14:textId="77777777" w:rsidR="00EA2CF1" w:rsidRPr="00E76F4B" w:rsidRDefault="008E4DC9" w:rsidP="007F5B1C">
      <w:pPr>
        <w:pStyle w:val="T1"/>
        <w:tabs>
          <w:tab w:val="left" w:pos="567"/>
        </w:tabs>
        <w:spacing w:before="0" w:after="0" w:line="240" w:lineRule="auto"/>
        <w:rPr>
          <w:rFonts w:asciiTheme="minorHAnsi" w:hAnsiTheme="minorHAnsi" w:cstheme="minorHAnsi"/>
          <w:b w:val="0"/>
          <w:i/>
          <w:color w:val="000000" w:themeColor="text1"/>
          <w:sz w:val="22"/>
          <w:szCs w:val="22"/>
          <w:lang w:val="hr-HR"/>
        </w:rPr>
      </w:pPr>
      <w:r w:rsidRPr="00E76F4B">
        <w:rPr>
          <w:rFonts w:asciiTheme="minorHAnsi" w:hAnsiTheme="minorHAnsi" w:cstheme="minorHAnsi"/>
          <w:b w:val="0"/>
          <w:i/>
          <w:color w:val="000000" w:themeColor="text1"/>
          <w:sz w:val="22"/>
          <w:szCs w:val="22"/>
          <w:lang w:val="hr-HR"/>
        </w:rPr>
        <w:t>Pridružena društva</w:t>
      </w:r>
    </w:p>
    <w:p w14:paraId="212B3EA3" w14:textId="77777777" w:rsidR="008E4DC9" w:rsidRPr="00E76F4B" w:rsidRDefault="008E4DC9"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Pridružena društva su društva u kojima Grupa ima značajan utjecaj, ali nema kontrolu. Ulaganja u pridružena društva iskazuju se primjenom metode udjela u konsolidiranim financijskim izvještajima i početno se priznaju po trošku stjecanja. Ulaganja Grupe u pridružena društva uključuju goodwill (umanjen za akumulirani gubitak od umanjenja vrijednosti) utvrđen pri stjecanju. U odvojenim financijskim izvještajima Banke ulaganja u pridružena društva iskazuju se po trošku umanjenom za umanjenje vrijednosti.</w:t>
      </w:r>
    </w:p>
    <w:p w14:paraId="349380AC" w14:textId="67C100EE" w:rsidR="000F228D" w:rsidRDefault="009E526D" w:rsidP="00F625B3">
      <w:pPr>
        <w:pStyle w:val="BodyText"/>
        <w:spacing w:before="120" w:after="120"/>
        <w:ind w:right="0"/>
        <w:jc w:val="both"/>
        <w:rPr>
          <w:rFonts w:asciiTheme="minorHAnsi" w:hAnsiTheme="minorHAnsi"/>
          <w:b/>
          <w:color w:val="000000" w:themeColor="text1"/>
          <w:sz w:val="22"/>
          <w:szCs w:val="22"/>
          <w:lang w:val="hr-HR"/>
        </w:rPr>
      </w:pPr>
      <w:r w:rsidRPr="00E76F4B">
        <w:rPr>
          <w:rFonts w:asciiTheme="minorHAnsi" w:hAnsiTheme="minorHAnsi" w:cstheme="minorHAnsi"/>
          <w:color w:val="000000" w:themeColor="text1"/>
          <w:sz w:val="22"/>
          <w:szCs w:val="22"/>
          <w:lang w:val="hr-HR"/>
        </w:rPr>
        <w:t xml:space="preserve">Udio Grupe u dobicima ili gubicima pridruženih društava nakon stjecanja priznaje se u računu dobiti i gubitka, a njezin udio u njihovim rezervama nakon stjecanja priznaje se u rezervama. Kumulativna kretanja nakon </w:t>
      </w:r>
      <w:r w:rsidR="000F228D">
        <w:rPr>
          <w:rFonts w:asciiTheme="minorHAnsi" w:hAnsiTheme="minorHAnsi" w:cstheme="minorHAnsi"/>
          <w:color w:val="000000" w:themeColor="text1"/>
          <w:sz w:val="22"/>
          <w:szCs w:val="22"/>
          <w:lang w:val="hr-HR"/>
        </w:rPr>
        <w:t xml:space="preserve"> </w:t>
      </w:r>
      <w:r w:rsidRPr="00E76F4B">
        <w:rPr>
          <w:rFonts w:asciiTheme="minorHAnsi" w:hAnsiTheme="minorHAnsi" w:cstheme="minorHAnsi"/>
          <w:color w:val="000000" w:themeColor="text1"/>
          <w:sz w:val="22"/>
          <w:szCs w:val="22"/>
          <w:lang w:val="hr-HR"/>
        </w:rPr>
        <w:t xml:space="preserve">stjecanja usklađuju se s knjigovodstvenom vrijednošću ulaganja. </w:t>
      </w:r>
    </w:p>
    <w:p w14:paraId="1050BF74" w14:textId="617F53AB" w:rsidR="009E526D" w:rsidRPr="00E76F4B" w:rsidRDefault="00F1039D" w:rsidP="009E526D">
      <w:pPr>
        <w:pStyle w:val="BodyText"/>
        <w:spacing w:before="120" w:after="120"/>
        <w:ind w:right="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Kada</w:t>
      </w:r>
      <w:r>
        <w:rPr>
          <w:rFonts w:asciiTheme="minorHAnsi" w:hAnsiTheme="minorHAnsi" w:cstheme="minorHAnsi"/>
          <w:color w:val="000000" w:themeColor="text1"/>
          <w:sz w:val="22"/>
          <w:szCs w:val="22"/>
          <w:lang w:val="hr-HR"/>
        </w:rPr>
        <w:t xml:space="preserve"> </w:t>
      </w:r>
      <w:r w:rsidRPr="00E76F4B">
        <w:rPr>
          <w:rFonts w:asciiTheme="minorHAnsi" w:hAnsiTheme="minorHAnsi" w:cstheme="minorHAnsi"/>
          <w:color w:val="000000" w:themeColor="text1"/>
          <w:sz w:val="22"/>
          <w:szCs w:val="22"/>
          <w:lang w:val="hr-HR"/>
        </w:rPr>
        <w:t xml:space="preserve">je udio Grupe u gubicima </w:t>
      </w:r>
      <w:r w:rsidR="009E526D" w:rsidRPr="00E76F4B">
        <w:rPr>
          <w:rFonts w:asciiTheme="minorHAnsi" w:hAnsiTheme="minorHAnsi" w:cstheme="minorHAnsi"/>
          <w:color w:val="000000" w:themeColor="text1"/>
          <w:sz w:val="22"/>
          <w:szCs w:val="22"/>
          <w:lang w:val="hr-HR"/>
        </w:rPr>
        <w:t xml:space="preserve">nekog pridruženog društva jednak ili veći od udjela u tom društvu, uključujući i sva ostala neosigurana potraživanja, Grupa ne priznaje daljnje gubitke, osim ako je pretrpjela obveze ili je izvršila plaćanja u ime pridruženog društva.  </w:t>
      </w:r>
    </w:p>
    <w:p w14:paraId="04CD9099" w14:textId="77777777" w:rsidR="00832597" w:rsidRPr="00E76F4B" w:rsidRDefault="00832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Dividende primljene od pridruženih društava tretiraju se kao smanjenje ulaganja u pridruženo društvo u konsolidiranom izvještaju o financijskom položaju Grupe i kao prihod od dividendi u </w:t>
      </w:r>
      <w:r w:rsidR="006F2C96" w:rsidRPr="00E76F4B">
        <w:rPr>
          <w:rFonts w:asciiTheme="minorHAnsi" w:hAnsiTheme="minorHAnsi" w:cstheme="minorHAnsi"/>
          <w:color w:val="000000" w:themeColor="text1"/>
          <w:sz w:val="22"/>
          <w:szCs w:val="22"/>
          <w:lang w:val="hr-HR" w:eastAsia="hr-HR"/>
        </w:rPr>
        <w:t>odvojenom</w:t>
      </w:r>
      <w:r w:rsidRPr="00E76F4B">
        <w:rPr>
          <w:rFonts w:asciiTheme="minorHAnsi" w:hAnsiTheme="minorHAnsi" w:cstheme="minorHAnsi"/>
          <w:color w:val="000000" w:themeColor="text1"/>
          <w:sz w:val="22"/>
          <w:szCs w:val="22"/>
          <w:lang w:val="hr-HR" w:eastAsia="hr-HR"/>
        </w:rPr>
        <w:t xml:space="preserve"> računu dobiti i gubitka Banke.</w:t>
      </w:r>
    </w:p>
    <w:p w14:paraId="5D30EDAF" w14:textId="77777777" w:rsidR="00832597" w:rsidRPr="00E76F4B" w:rsidRDefault="00832597" w:rsidP="003C6BA3">
      <w:pPr>
        <w:pStyle w:val="ListParagraph"/>
        <w:spacing w:before="120" w:after="120"/>
        <w:ind w:left="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eastAsia="hr-HR"/>
        </w:rPr>
        <w:t>Nerealizirani dobici od transakcija između Grupe i njezinih pridruženih društava eliminiraju se do visine udjela Grupe u pridruženom društvu. Nerealizirani gubici se također eliminiraju, osim ako transakcija pruža dokaz o umanjenju prenesene imovine. Računovodstvene politike pridruženih društava izmijenjene su prema potrebi kako bi se osigurala usklađenost s politikama koje je usvojila Grupa.</w:t>
      </w:r>
    </w:p>
    <w:p w14:paraId="391B43F1" w14:textId="77777777" w:rsidR="00104234" w:rsidRPr="00E76F4B" w:rsidRDefault="00104234" w:rsidP="003C6BA3">
      <w:pPr>
        <w:pStyle w:val="ListParagraph"/>
        <w:ind w:left="0"/>
        <w:jc w:val="both"/>
        <w:rPr>
          <w:rFonts w:asciiTheme="minorHAnsi" w:hAnsiTheme="minorHAnsi" w:cstheme="minorHAnsi"/>
          <w:b/>
          <w:color w:val="000000" w:themeColor="text1"/>
          <w:sz w:val="22"/>
          <w:szCs w:val="22"/>
          <w:lang w:val="hr-HR"/>
        </w:rPr>
      </w:pPr>
    </w:p>
    <w:p w14:paraId="660A4792" w14:textId="77777777" w:rsidR="00BB1722" w:rsidRPr="00E76F4B" w:rsidRDefault="00BB1722">
      <w:pPr>
        <w:pStyle w:val="ListParagraph"/>
        <w:ind w:left="0"/>
        <w:jc w:val="both"/>
        <w:rPr>
          <w:rFonts w:asciiTheme="minorHAnsi" w:hAnsiTheme="minorHAnsi" w:cstheme="minorHAnsi"/>
          <w:b/>
          <w:color w:val="000000" w:themeColor="text1"/>
          <w:sz w:val="22"/>
          <w:szCs w:val="22"/>
          <w:lang w:val="hr-HR"/>
        </w:rPr>
      </w:pPr>
      <w:r w:rsidRPr="00E76F4B">
        <w:rPr>
          <w:rFonts w:asciiTheme="minorHAnsi" w:hAnsiTheme="minorHAnsi" w:cstheme="minorHAnsi"/>
          <w:b/>
          <w:color w:val="000000" w:themeColor="text1"/>
          <w:sz w:val="22"/>
          <w:szCs w:val="22"/>
          <w:lang w:val="hr-HR"/>
        </w:rPr>
        <w:t>B. Transakcije u inozemnim valutama i uz valutnu klauzulu</w:t>
      </w:r>
    </w:p>
    <w:p w14:paraId="33688FC5" w14:textId="77777777" w:rsidR="00104234" w:rsidRPr="00E76F4B" w:rsidRDefault="00104234">
      <w:pPr>
        <w:pStyle w:val="T1"/>
        <w:tabs>
          <w:tab w:val="left" w:pos="567"/>
        </w:tabs>
        <w:spacing w:before="0" w:after="0" w:line="240" w:lineRule="auto"/>
        <w:rPr>
          <w:rFonts w:asciiTheme="minorHAnsi" w:hAnsiTheme="minorHAnsi" w:cs="Arial"/>
          <w:color w:val="000000" w:themeColor="text1"/>
          <w:sz w:val="22"/>
          <w:szCs w:val="22"/>
          <w:lang w:val="hr-HR"/>
        </w:rPr>
      </w:pPr>
    </w:p>
    <w:p w14:paraId="4D604957" w14:textId="77777777" w:rsidR="009B3FCB" w:rsidRPr="00E76F4B" w:rsidRDefault="009B3FCB">
      <w:pPr>
        <w:pStyle w:val="accountingpolicytitle"/>
        <w:rPr>
          <w:rFonts w:asciiTheme="minorHAnsi" w:hAnsiTheme="minorHAnsi" w:cs="Arial"/>
          <w:b w:val="0"/>
          <w:bCs/>
          <w:color w:val="000000" w:themeColor="text1"/>
          <w:sz w:val="22"/>
          <w:szCs w:val="22"/>
          <w:lang w:val="hr-HR"/>
        </w:rPr>
      </w:pPr>
      <w:r w:rsidRPr="00E76F4B">
        <w:rPr>
          <w:rFonts w:asciiTheme="minorHAnsi" w:hAnsiTheme="minorHAnsi" w:cs="Arial"/>
          <w:b w:val="0"/>
          <w:bCs/>
          <w:color w:val="000000" w:themeColor="text1"/>
          <w:sz w:val="22"/>
          <w:szCs w:val="22"/>
          <w:lang w:val="hr-HR"/>
        </w:rPr>
        <w:t>Sredstva i izvori sredstava izraženi u inozemnim sredstvima plaćanja preračunavaju se u kunsku protuvrijednost po tečaju Hrvatske narodne banke važećem na izvještajni dan ili po ugovornom tečaju. Prihodi i rashodi u inozemnim sredstvima plaćanja preračunavaju se po tečaju na dan transakcije. Ostvareni prihodi i rashodi nastali preračunavanjem po tečaju knjiže se u dobit ili gubitak.</w:t>
      </w:r>
    </w:p>
    <w:p w14:paraId="20CBE8F6" w14:textId="77777777" w:rsidR="005C79D0" w:rsidRDefault="005C79D0" w:rsidP="003C6BA3">
      <w:pPr>
        <w:pStyle w:val="accountingpolicytitle"/>
        <w:spacing w:before="120" w:after="120"/>
        <w:rPr>
          <w:rFonts w:asciiTheme="minorHAnsi" w:hAnsiTheme="minorHAnsi" w:cs="Arial"/>
          <w:b w:val="0"/>
          <w:bCs/>
          <w:color w:val="000000" w:themeColor="text1"/>
          <w:sz w:val="22"/>
          <w:szCs w:val="22"/>
          <w:lang w:val="hr-HR"/>
        </w:rPr>
        <w:sectPr w:rsidR="005C79D0" w:rsidSect="00623DBA">
          <w:pgSz w:w="11907" w:h="16840" w:code="9"/>
          <w:pgMar w:top="1418" w:right="1134" w:bottom="1134" w:left="1418" w:header="851" w:footer="851" w:gutter="0"/>
          <w:cols w:space="720"/>
          <w:noEndnote/>
        </w:sectPr>
      </w:pPr>
    </w:p>
    <w:p w14:paraId="3E61F4EE" w14:textId="0432481E" w:rsidR="005C79D0" w:rsidRDefault="005C79D0" w:rsidP="00F625B3">
      <w:pPr>
        <w:pStyle w:val="accountingpolicytitle"/>
        <w:rPr>
          <w:rFonts w:asciiTheme="minorHAnsi" w:hAnsiTheme="minorHAnsi" w:cs="Arial"/>
          <w:b w:val="0"/>
          <w:bCs/>
          <w:color w:val="000000" w:themeColor="text1"/>
          <w:sz w:val="22"/>
          <w:szCs w:val="22"/>
          <w:lang w:val="hr-HR"/>
        </w:rPr>
      </w:pPr>
    </w:p>
    <w:p w14:paraId="2206D3ED" w14:textId="68B79996" w:rsidR="005C79D0" w:rsidRPr="00E76F4B" w:rsidRDefault="005C79D0"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 xml:space="preserve">4. </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r>
        <w:rPr>
          <w:rFonts w:asciiTheme="minorHAnsi" w:hAnsiTheme="minorHAnsi"/>
          <w:b/>
          <w:color w:val="000000" w:themeColor="text1"/>
          <w:sz w:val="22"/>
          <w:szCs w:val="22"/>
          <w:lang w:val="hr-HR"/>
        </w:rPr>
        <w:t xml:space="preserve"> (nastavak)</w:t>
      </w:r>
    </w:p>
    <w:p w14:paraId="2841FD63" w14:textId="77777777" w:rsidR="00BD1810" w:rsidRDefault="00BD1810" w:rsidP="00BD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5E08581D" w14:textId="21BEA6D2" w:rsidR="00BD1810" w:rsidRDefault="00BD1810"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796D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r>
        <w:rPr>
          <w:rFonts w:asciiTheme="minorHAnsi" w:hAnsiTheme="minorHAnsi" w:cstheme="minorHAnsi"/>
          <w:b/>
          <w:color w:val="000000" w:themeColor="text1"/>
          <w:sz w:val="22"/>
          <w:szCs w:val="22"/>
          <w:lang w:val="hr-HR" w:eastAsia="hr-HR"/>
        </w:rPr>
        <w:t xml:space="preserve"> (nastavak)</w:t>
      </w:r>
    </w:p>
    <w:p w14:paraId="0F74C269" w14:textId="77777777" w:rsidR="005C79D0" w:rsidRDefault="005C79D0" w:rsidP="005C79D0">
      <w:pPr>
        <w:pStyle w:val="ListParagraph"/>
        <w:ind w:left="0"/>
        <w:jc w:val="both"/>
        <w:rPr>
          <w:rFonts w:asciiTheme="minorHAnsi" w:hAnsiTheme="minorHAnsi" w:cstheme="minorHAnsi"/>
          <w:b/>
          <w:color w:val="000000" w:themeColor="text1"/>
          <w:sz w:val="22"/>
          <w:szCs w:val="22"/>
          <w:lang w:val="hr-HR"/>
        </w:rPr>
      </w:pPr>
    </w:p>
    <w:p w14:paraId="54F01CAC" w14:textId="3EDF48BA" w:rsidR="005C79D0" w:rsidRPr="00E76F4B" w:rsidRDefault="005C79D0" w:rsidP="005C79D0">
      <w:pPr>
        <w:pStyle w:val="ListParagraph"/>
        <w:ind w:left="0"/>
        <w:jc w:val="both"/>
        <w:rPr>
          <w:rFonts w:asciiTheme="minorHAnsi" w:hAnsiTheme="minorHAnsi" w:cstheme="minorHAnsi"/>
          <w:b/>
          <w:color w:val="000000" w:themeColor="text1"/>
          <w:sz w:val="22"/>
          <w:szCs w:val="22"/>
          <w:lang w:val="hr-HR"/>
        </w:rPr>
      </w:pPr>
      <w:r w:rsidRPr="00E76F4B">
        <w:rPr>
          <w:rFonts w:asciiTheme="minorHAnsi" w:hAnsiTheme="minorHAnsi" w:cstheme="minorHAnsi"/>
          <w:b/>
          <w:color w:val="000000" w:themeColor="text1"/>
          <w:sz w:val="22"/>
          <w:szCs w:val="22"/>
          <w:lang w:val="hr-HR"/>
        </w:rPr>
        <w:t>B. Transakcije u inozemnim valutama i uz valutnu klauzulu</w:t>
      </w:r>
      <w:r>
        <w:rPr>
          <w:rFonts w:asciiTheme="minorHAnsi" w:hAnsiTheme="minorHAnsi" w:cstheme="minorHAnsi"/>
          <w:b/>
          <w:color w:val="000000" w:themeColor="text1"/>
          <w:sz w:val="22"/>
          <w:szCs w:val="22"/>
          <w:lang w:val="hr-HR"/>
        </w:rPr>
        <w:t xml:space="preserve"> (nastavak)</w:t>
      </w:r>
    </w:p>
    <w:p w14:paraId="01EA611B" w14:textId="49B4F684" w:rsidR="00CF04BE" w:rsidRPr="00E76F4B" w:rsidRDefault="00CF04BE" w:rsidP="003C6BA3">
      <w:pPr>
        <w:pStyle w:val="accountingpolicytitle"/>
        <w:spacing w:before="120" w:after="120"/>
        <w:rPr>
          <w:rFonts w:asciiTheme="minorHAnsi" w:hAnsiTheme="minorHAnsi" w:cs="Arial"/>
          <w:b w:val="0"/>
          <w:bCs/>
          <w:color w:val="000000" w:themeColor="text1"/>
          <w:sz w:val="22"/>
          <w:szCs w:val="22"/>
          <w:lang w:val="hr-HR"/>
        </w:rPr>
      </w:pPr>
      <w:r w:rsidRPr="00E76F4B">
        <w:rPr>
          <w:rFonts w:asciiTheme="minorHAnsi" w:hAnsiTheme="minorHAnsi" w:cs="Arial"/>
          <w:b w:val="0"/>
          <w:bCs/>
          <w:color w:val="000000" w:themeColor="text1"/>
          <w:sz w:val="22"/>
          <w:szCs w:val="22"/>
          <w:lang w:val="hr-HR"/>
        </w:rPr>
        <w:t>Banka posjeduje imovinu nastalu u hrvatskim kunama koja je jednosmjernom valutnom klauzulom vezana za inozemnu valutu. Zahvaljujući toj klauzuli, Banka ima mogućnost revalorizacije imovine primjenom deviznog tečaja važećeg na dan dospijeća koji je povoljniji za Banku u usporedbi s tečajem koji je na snazi na dan nastanka imovine.</w:t>
      </w:r>
    </w:p>
    <w:p w14:paraId="179BFBC3" w14:textId="77777777" w:rsidR="009E526D" w:rsidRPr="00E76F4B" w:rsidRDefault="009E526D" w:rsidP="009E526D">
      <w:pPr>
        <w:jc w:val="both"/>
        <w:rPr>
          <w:rFonts w:ascii="Calibri" w:hAnsi="Calibri" w:cs="Calibri"/>
          <w:color w:val="000000" w:themeColor="text1"/>
          <w:sz w:val="22"/>
          <w:szCs w:val="22"/>
          <w:lang w:val="hr-HR"/>
        </w:rPr>
      </w:pPr>
      <w:r w:rsidRPr="00E76F4B">
        <w:rPr>
          <w:rFonts w:ascii="Calibri" w:hAnsi="Calibri" w:cs="Calibri"/>
          <w:color w:val="000000" w:themeColor="text1"/>
          <w:sz w:val="22"/>
          <w:szCs w:val="22"/>
          <w:lang w:val="hr-HR"/>
        </w:rPr>
        <w:t xml:space="preserve">Tečajne razlike koje proizlaze iz preračunavanja vlasničkih ulaganja za koja je izvršen odabir </w:t>
      </w:r>
      <w:r w:rsidR="004E73F1" w:rsidRPr="00E76F4B">
        <w:rPr>
          <w:rFonts w:ascii="Calibri" w:hAnsi="Calibri" w:cs="Calibri"/>
          <w:color w:val="000000" w:themeColor="text1"/>
          <w:sz w:val="22"/>
          <w:szCs w:val="22"/>
          <w:lang w:val="hr-HR"/>
        </w:rPr>
        <w:t>prikazivanja</w:t>
      </w:r>
      <w:r w:rsidRPr="00E76F4B">
        <w:rPr>
          <w:rFonts w:ascii="Calibri" w:hAnsi="Calibri" w:cs="Calibri"/>
          <w:color w:val="000000" w:themeColor="text1"/>
          <w:sz w:val="22"/>
          <w:szCs w:val="22"/>
          <w:lang w:val="hr-HR"/>
        </w:rPr>
        <w:t xml:space="preserve"> naknadn</w:t>
      </w:r>
      <w:r w:rsidR="004E73F1" w:rsidRPr="00E76F4B">
        <w:rPr>
          <w:rFonts w:ascii="Calibri" w:hAnsi="Calibri" w:cs="Calibri"/>
          <w:color w:val="000000" w:themeColor="text1"/>
          <w:sz w:val="22"/>
          <w:szCs w:val="22"/>
          <w:lang w:val="hr-HR"/>
        </w:rPr>
        <w:t>ih</w:t>
      </w:r>
      <w:r w:rsidRPr="00E76F4B">
        <w:rPr>
          <w:rFonts w:ascii="Calibri" w:hAnsi="Calibri" w:cs="Calibri"/>
          <w:color w:val="000000" w:themeColor="text1"/>
          <w:sz w:val="22"/>
          <w:szCs w:val="22"/>
          <w:lang w:val="hr-HR"/>
        </w:rPr>
        <w:t xml:space="preserve"> promjen</w:t>
      </w:r>
      <w:r w:rsidR="004E73F1" w:rsidRPr="00E76F4B">
        <w:rPr>
          <w:rFonts w:ascii="Calibri" w:hAnsi="Calibri" w:cs="Calibri"/>
          <w:color w:val="000000" w:themeColor="text1"/>
          <w:sz w:val="22"/>
          <w:szCs w:val="22"/>
          <w:lang w:val="hr-HR"/>
        </w:rPr>
        <w:t>a</w:t>
      </w:r>
      <w:r w:rsidRPr="00E76F4B">
        <w:rPr>
          <w:rFonts w:ascii="Calibri" w:hAnsi="Calibri" w:cs="Calibri"/>
          <w:color w:val="000000" w:themeColor="text1"/>
          <w:sz w:val="22"/>
          <w:szCs w:val="22"/>
          <w:lang w:val="hr-HR"/>
        </w:rPr>
        <w:t xml:space="preserve"> fer vrijednosti u ostaloj sveobuhvatnoj dobiti, priznaju se u ostaloj sveobuhvatnoj dobiti. Iznosi priznati u ostaloj sveobuhvatnoj dobiti </w:t>
      </w:r>
      <w:r w:rsidR="00E477D2" w:rsidRPr="00E76F4B">
        <w:rPr>
          <w:rFonts w:ascii="Calibri" w:hAnsi="Calibri" w:cs="Calibri"/>
          <w:color w:val="000000" w:themeColor="text1"/>
          <w:sz w:val="22"/>
          <w:szCs w:val="22"/>
          <w:lang w:val="hr-HR"/>
        </w:rPr>
        <w:t xml:space="preserve">koji proizlaze iz vlasničkih ulaganja </w:t>
      </w:r>
      <w:r w:rsidRPr="00E76F4B">
        <w:rPr>
          <w:rFonts w:ascii="Calibri" w:hAnsi="Calibri" w:cs="Calibri"/>
          <w:color w:val="000000" w:themeColor="text1"/>
          <w:sz w:val="22"/>
          <w:szCs w:val="22"/>
          <w:lang w:val="hr-HR"/>
        </w:rPr>
        <w:t xml:space="preserve">ne prenose se u dobit ili gubitak, već se zadržavaju u </w:t>
      </w:r>
      <w:r w:rsidR="00E477D2" w:rsidRPr="00E76F4B">
        <w:rPr>
          <w:rFonts w:ascii="Calibri" w:hAnsi="Calibri" w:cs="Calibri"/>
          <w:color w:val="000000" w:themeColor="text1"/>
          <w:sz w:val="22"/>
          <w:szCs w:val="22"/>
          <w:lang w:val="hr-HR"/>
        </w:rPr>
        <w:t>ostaloj sveobuhvatnoj dobiti</w:t>
      </w:r>
      <w:r w:rsidRPr="00E76F4B">
        <w:rPr>
          <w:rFonts w:ascii="Calibri" w:hAnsi="Calibri" w:cs="Calibri"/>
          <w:color w:val="000000" w:themeColor="text1"/>
          <w:sz w:val="22"/>
          <w:szCs w:val="22"/>
          <w:lang w:val="hr-HR"/>
        </w:rPr>
        <w:t xml:space="preserve"> u trenutku prestanka priznavanja.</w:t>
      </w:r>
    </w:p>
    <w:p w14:paraId="56162F19" w14:textId="77777777" w:rsidR="007B5C1D" w:rsidRPr="00E76F4B" w:rsidRDefault="007B5C1D" w:rsidP="003C6BA3">
      <w:pPr>
        <w:spacing w:before="120" w:after="120"/>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Valutni tečajevi osnovnih valuta koje je objavila Hrvatska narodna banka i koje su korištene u sastavljanju financijskih izvještaja na izvještajni datum su: </w:t>
      </w:r>
    </w:p>
    <w:tbl>
      <w:tblPr>
        <w:tblW w:w="5000" w:type="pct"/>
        <w:tblLook w:val="0000" w:firstRow="0" w:lastRow="0" w:firstColumn="0" w:lastColumn="0" w:noHBand="0" w:noVBand="0"/>
      </w:tblPr>
      <w:tblGrid>
        <w:gridCol w:w="2741"/>
        <w:gridCol w:w="273"/>
        <w:gridCol w:w="3190"/>
        <w:gridCol w:w="236"/>
        <w:gridCol w:w="2915"/>
      </w:tblGrid>
      <w:tr w:rsidR="00E14286" w:rsidRPr="00E14286" w14:paraId="75915219" w14:textId="77777777" w:rsidTr="003C6BA3">
        <w:trPr>
          <w:trHeight w:hRule="exact" w:val="392"/>
        </w:trPr>
        <w:tc>
          <w:tcPr>
            <w:tcW w:w="1465" w:type="pct"/>
            <w:vAlign w:val="center"/>
          </w:tcPr>
          <w:p w14:paraId="2C19B8F6" w14:textId="0DCCBB31" w:rsidR="007B5C1D" w:rsidRPr="00E76F4B" w:rsidRDefault="001C6DAE" w:rsidP="003C6BA3">
            <w:pPr>
              <w:spacing w:before="120" w:after="120"/>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31. prosinca 20</w:t>
            </w:r>
            <w:r>
              <w:rPr>
                <w:rFonts w:asciiTheme="minorHAnsi" w:hAnsiTheme="minorHAnsi" w:cs="Arial"/>
                <w:color w:val="000000" w:themeColor="text1"/>
                <w:sz w:val="22"/>
                <w:szCs w:val="22"/>
                <w:lang w:val="hr-HR"/>
              </w:rPr>
              <w:t>21</w:t>
            </w:r>
            <w:r w:rsidRPr="00E76F4B">
              <w:rPr>
                <w:rFonts w:asciiTheme="minorHAnsi" w:hAnsiTheme="minorHAnsi" w:cs="Arial"/>
                <w:color w:val="000000" w:themeColor="text1"/>
                <w:sz w:val="22"/>
                <w:szCs w:val="22"/>
                <w:lang w:val="hr-HR"/>
              </w:rPr>
              <w:t>.</w:t>
            </w:r>
          </w:p>
        </w:tc>
        <w:tc>
          <w:tcPr>
            <w:tcW w:w="146" w:type="pct"/>
            <w:vAlign w:val="center"/>
          </w:tcPr>
          <w:p w14:paraId="71D977E7" w14:textId="77777777" w:rsidR="007B5C1D" w:rsidRPr="00E76F4B" w:rsidRDefault="007B5C1D" w:rsidP="003C6BA3">
            <w:pPr>
              <w:spacing w:before="120" w:after="120"/>
              <w:jc w:val="both"/>
              <w:rPr>
                <w:rFonts w:asciiTheme="minorHAnsi" w:hAnsiTheme="minorHAnsi" w:cs="Arial"/>
                <w:color w:val="000000" w:themeColor="text1"/>
                <w:sz w:val="22"/>
                <w:szCs w:val="22"/>
                <w:lang w:val="hr-HR"/>
              </w:rPr>
            </w:pPr>
          </w:p>
        </w:tc>
        <w:tc>
          <w:tcPr>
            <w:tcW w:w="1705" w:type="pct"/>
            <w:vAlign w:val="center"/>
          </w:tcPr>
          <w:p w14:paraId="3ED9BE26" w14:textId="2A127AE4" w:rsidR="007B5C1D" w:rsidRPr="00E76F4B" w:rsidRDefault="007B5C1D" w:rsidP="003C6BA3">
            <w:pPr>
              <w:spacing w:before="120" w:after="120"/>
              <w:jc w:val="center"/>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1 EUR = </w:t>
            </w:r>
            <w:r w:rsidR="00806A97" w:rsidRPr="007F5B1C">
              <w:rPr>
                <w:rFonts w:asciiTheme="minorHAnsi" w:hAnsiTheme="minorHAnsi" w:cs="Arial"/>
                <w:color w:val="000000" w:themeColor="text1"/>
                <w:sz w:val="22"/>
                <w:szCs w:val="22"/>
                <w:lang w:val="hr-HR"/>
              </w:rPr>
              <w:t>7,</w:t>
            </w:r>
            <w:r w:rsidR="008939F1" w:rsidRPr="008939F1">
              <w:rPr>
                <w:rFonts w:asciiTheme="minorHAnsi" w:hAnsiTheme="minorHAnsi" w:cs="Arial"/>
                <w:color w:val="000000" w:themeColor="text1"/>
                <w:sz w:val="22"/>
                <w:szCs w:val="22"/>
                <w:lang w:val="hr-HR"/>
              </w:rPr>
              <w:t>517174</w:t>
            </w:r>
            <w:r w:rsidR="00806A97" w:rsidRPr="008225DD">
              <w:rPr>
                <w:rFonts w:asciiTheme="minorHAnsi" w:hAnsiTheme="minorHAnsi" w:cs="Arial"/>
                <w:color w:val="000000" w:themeColor="text1"/>
                <w:sz w:val="22"/>
                <w:szCs w:val="22"/>
                <w:lang w:val="hr-HR"/>
              </w:rPr>
              <w:t xml:space="preserve"> </w:t>
            </w:r>
            <w:r w:rsidRPr="008225DD">
              <w:rPr>
                <w:rFonts w:asciiTheme="minorHAnsi" w:hAnsiTheme="minorHAnsi" w:cs="Arial"/>
                <w:color w:val="000000" w:themeColor="text1"/>
                <w:sz w:val="22"/>
                <w:szCs w:val="22"/>
                <w:lang w:val="hr-HR"/>
              </w:rPr>
              <w:t>kuna</w:t>
            </w:r>
          </w:p>
        </w:tc>
        <w:tc>
          <w:tcPr>
            <w:tcW w:w="126" w:type="pct"/>
            <w:vAlign w:val="center"/>
          </w:tcPr>
          <w:p w14:paraId="42607A91" w14:textId="77777777" w:rsidR="007B5C1D" w:rsidRPr="00E76F4B" w:rsidRDefault="007B5C1D" w:rsidP="003C6BA3">
            <w:pPr>
              <w:spacing w:before="120" w:after="120"/>
              <w:jc w:val="center"/>
              <w:rPr>
                <w:rFonts w:asciiTheme="minorHAnsi" w:hAnsiTheme="minorHAnsi" w:cs="Arial"/>
                <w:color w:val="000000" w:themeColor="text1"/>
                <w:sz w:val="22"/>
                <w:szCs w:val="22"/>
                <w:lang w:val="hr-HR"/>
              </w:rPr>
            </w:pPr>
          </w:p>
        </w:tc>
        <w:tc>
          <w:tcPr>
            <w:tcW w:w="1558" w:type="pct"/>
            <w:vAlign w:val="center"/>
          </w:tcPr>
          <w:p w14:paraId="0A4AE073" w14:textId="220143F0" w:rsidR="007B5C1D" w:rsidRPr="00E76F4B" w:rsidRDefault="007B5C1D" w:rsidP="003C6BA3">
            <w:pPr>
              <w:spacing w:before="120" w:after="120"/>
              <w:jc w:val="center"/>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1 USD </w:t>
            </w:r>
            <w:r w:rsidRPr="008225DD">
              <w:rPr>
                <w:rFonts w:asciiTheme="minorHAnsi" w:hAnsiTheme="minorHAnsi" w:cs="Arial"/>
                <w:color w:val="000000" w:themeColor="text1"/>
                <w:sz w:val="22"/>
                <w:szCs w:val="22"/>
                <w:lang w:val="hr-HR"/>
              </w:rPr>
              <w:t xml:space="preserve">= </w:t>
            </w:r>
            <w:r w:rsidR="00806A97" w:rsidRPr="007F5B1C">
              <w:rPr>
                <w:rFonts w:asciiTheme="minorHAnsi" w:hAnsiTheme="minorHAnsi" w:cs="Arial"/>
                <w:color w:val="000000" w:themeColor="text1"/>
                <w:sz w:val="22"/>
                <w:szCs w:val="22"/>
                <w:lang w:val="hr-HR"/>
              </w:rPr>
              <w:t>6,</w:t>
            </w:r>
            <w:r w:rsidR="008939F1" w:rsidRPr="008939F1">
              <w:rPr>
                <w:rFonts w:asciiTheme="minorHAnsi" w:hAnsiTheme="minorHAnsi" w:cs="Arial"/>
                <w:color w:val="000000" w:themeColor="text1"/>
                <w:sz w:val="22"/>
                <w:szCs w:val="22"/>
                <w:lang w:val="hr-HR"/>
              </w:rPr>
              <w:t>643548</w:t>
            </w:r>
            <w:r w:rsidR="001C6DAE">
              <w:rPr>
                <w:rFonts w:asciiTheme="minorHAnsi" w:hAnsiTheme="minorHAnsi" w:cs="Arial"/>
                <w:color w:val="000000" w:themeColor="text1"/>
                <w:sz w:val="22"/>
                <w:szCs w:val="22"/>
                <w:lang w:val="hr-HR"/>
              </w:rPr>
              <w:t xml:space="preserve"> </w:t>
            </w:r>
            <w:r w:rsidRPr="00834646">
              <w:rPr>
                <w:rFonts w:asciiTheme="minorHAnsi" w:hAnsiTheme="minorHAnsi" w:cs="Arial"/>
                <w:color w:val="000000" w:themeColor="text1"/>
                <w:sz w:val="22"/>
                <w:szCs w:val="22"/>
                <w:lang w:val="hr-HR"/>
              </w:rPr>
              <w:t>kuna</w:t>
            </w:r>
          </w:p>
        </w:tc>
      </w:tr>
      <w:tr w:rsidR="001C6DAE" w:rsidRPr="00E14286" w14:paraId="75421B76" w14:textId="77777777" w:rsidTr="003C6BA3">
        <w:trPr>
          <w:trHeight w:hRule="exact" w:val="340"/>
        </w:trPr>
        <w:tc>
          <w:tcPr>
            <w:tcW w:w="1465" w:type="pct"/>
            <w:vAlign w:val="center"/>
          </w:tcPr>
          <w:p w14:paraId="63077D5E" w14:textId="231A3661" w:rsidR="001C6DAE" w:rsidRPr="00E76F4B" w:rsidRDefault="001C6DAE" w:rsidP="001C6DAE">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31. prosinca 20</w:t>
            </w:r>
            <w:r>
              <w:rPr>
                <w:rFonts w:asciiTheme="minorHAnsi" w:hAnsiTheme="minorHAnsi" w:cs="Arial"/>
                <w:color w:val="000000" w:themeColor="text1"/>
                <w:sz w:val="22"/>
                <w:szCs w:val="22"/>
                <w:lang w:val="hr-HR"/>
              </w:rPr>
              <w:t>20</w:t>
            </w:r>
            <w:r w:rsidRPr="00E76F4B">
              <w:rPr>
                <w:rFonts w:asciiTheme="minorHAnsi" w:hAnsiTheme="minorHAnsi" w:cs="Arial"/>
                <w:color w:val="000000" w:themeColor="text1"/>
                <w:sz w:val="22"/>
                <w:szCs w:val="22"/>
                <w:lang w:val="hr-HR"/>
              </w:rPr>
              <w:t xml:space="preserve">. </w:t>
            </w:r>
          </w:p>
        </w:tc>
        <w:tc>
          <w:tcPr>
            <w:tcW w:w="146" w:type="pct"/>
            <w:vAlign w:val="center"/>
          </w:tcPr>
          <w:p w14:paraId="31617BC1" w14:textId="77777777" w:rsidR="001C6DAE" w:rsidRPr="00E76F4B" w:rsidRDefault="001C6DAE" w:rsidP="001C6DAE">
            <w:pPr>
              <w:jc w:val="both"/>
              <w:rPr>
                <w:rFonts w:asciiTheme="minorHAnsi" w:hAnsiTheme="minorHAnsi" w:cs="Arial"/>
                <w:color w:val="000000" w:themeColor="text1"/>
                <w:sz w:val="22"/>
                <w:szCs w:val="22"/>
                <w:lang w:val="hr-HR"/>
              </w:rPr>
            </w:pPr>
          </w:p>
        </w:tc>
        <w:tc>
          <w:tcPr>
            <w:tcW w:w="1705" w:type="pct"/>
            <w:vAlign w:val="center"/>
          </w:tcPr>
          <w:p w14:paraId="03D57794" w14:textId="3999EB5D" w:rsidR="001C6DAE" w:rsidRPr="00E76F4B" w:rsidRDefault="001C6DAE" w:rsidP="001C6DAE">
            <w:pPr>
              <w:jc w:val="center"/>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1 EUR = </w:t>
            </w:r>
            <w:r w:rsidRPr="00F625B3">
              <w:rPr>
                <w:rFonts w:asciiTheme="minorHAnsi" w:hAnsiTheme="minorHAnsi" w:cs="Arial"/>
                <w:color w:val="000000" w:themeColor="text1"/>
                <w:sz w:val="22"/>
                <w:szCs w:val="22"/>
                <w:lang w:val="hr-HR"/>
              </w:rPr>
              <w:t>7,536898</w:t>
            </w:r>
            <w:r w:rsidRPr="008225DD">
              <w:rPr>
                <w:rFonts w:asciiTheme="minorHAnsi" w:hAnsiTheme="minorHAnsi" w:cs="Arial"/>
                <w:color w:val="000000" w:themeColor="text1"/>
                <w:sz w:val="22"/>
                <w:szCs w:val="22"/>
                <w:lang w:val="hr-HR"/>
              </w:rPr>
              <w:t xml:space="preserve"> kuna</w:t>
            </w:r>
          </w:p>
        </w:tc>
        <w:tc>
          <w:tcPr>
            <w:tcW w:w="126" w:type="pct"/>
            <w:vAlign w:val="center"/>
          </w:tcPr>
          <w:p w14:paraId="2F5921CA" w14:textId="77777777" w:rsidR="001C6DAE" w:rsidRPr="00E76F4B" w:rsidRDefault="001C6DAE" w:rsidP="001C6DAE">
            <w:pPr>
              <w:jc w:val="center"/>
              <w:rPr>
                <w:rFonts w:asciiTheme="minorHAnsi" w:hAnsiTheme="minorHAnsi" w:cs="Arial"/>
                <w:color w:val="000000" w:themeColor="text1"/>
                <w:sz w:val="22"/>
                <w:szCs w:val="22"/>
                <w:lang w:val="hr-HR"/>
              </w:rPr>
            </w:pPr>
          </w:p>
        </w:tc>
        <w:tc>
          <w:tcPr>
            <w:tcW w:w="1558" w:type="pct"/>
            <w:vAlign w:val="center"/>
          </w:tcPr>
          <w:p w14:paraId="0971FEA1" w14:textId="60E72E2B" w:rsidR="001C6DAE" w:rsidRPr="00E76F4B" w:rsidRDefault="001C6DAE" w:rsidP="001C6DAE">
            <w:pPr>
              <w:jc w:val="center"/>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1 USD </w:t>
            </w:r>
            <w:r w:rsidRPr="008225DD">
              <w:rPr>
                <w:rFonts w:asciiTheme="minorHAnsi" w:hAnsiTheme="minorHAnsi" w:cs="Arial"/>
                <w:color w:val="000000" w:themeColor="text1"/>
                <w:sz w:val="22"/>
                <w:szCs w:val="22"/>
                <w:lang w:val="hr-HR"/>
              </w:rPr>
              <w:t xml:space="preserve">= </w:t>
            </w:r>
            <w:r w:rsidRPr="00F625B3">
              <w:rPr>
                <w:rFonts w:asciiTheme="minorHAnsi" w:hAnsiTheme="minorHAnsi" w:cs="Arial"/>
                <w:color w:val="000000" w:themeColor="text1"/>
                <w:sz w:val="22"/>
                <w:szCs w:val="22"/>
                <w:lang w:val="hr-HR"/>
              </w:rPr>
              <w:t>6,139039</w:t>
            </w:r>
            <w:r w:rsidRPr="008225DD">
              <w:rPr>
                <w:rFonts w:asciiTheme="minorHAnsi" w:hAnsiTheme="minorHAnsi" w:cs="Arial"/>
                <w:color w:val="000000" w:themeColor="text1"/>
                <w:sz w:val="22"/>
                <w:szCs w:val="22"/>
                <w:lang w:val="hr-HR"/>
              </w:rPr>
              <w:t xml:space="preserve"> </w:t>
            </w:r>
            <w:r w:rsidRPr="00834646">
              <w:rPr>
                <w:rFonts w:asciiTheme="minorHAnsi" w:hAnsiTheme="minorHAnsi" w:cs="Arial"/>
                <w:color w:val="000000" w:themeColor="text1"/>
                <w:sz w:val="22"/>
                <w:szCs w:val="22"/>
                <w:lang w:val="hr-HR"/>
              </w:rPr>
              <w:t>kuna</w:t>
            </w:r>
          </w:p>
        </w:tc>
      </w:tr>
      <w:tr w:rsidR="001C6DAE" w:rsidRPr="00E14286" w14:paraId="77478FE5" w14:textId="77777777" w:rsidTr="003C6BA3">
        <w:trPr>
          <w:trHeight w:hRule="exact" w:val="340"/>
        </w:trPr>
        <w:tc>
          <w:tcPr>
            <w:tcW w:w="1465" w:type="pct"/>
            <w:vAlign w:val="center"/>
          </w:tcPr>
          <w:p w14:paraId="6F2201C2" w14:textId="77777777" w:rsidR="001C6DAE" w:rsidRPr="00E76F4B" w:rsidRDefault="001C6DAE" w:rsidP="001C6DAE">
            <w:pPr>
              <w:jc w:val="both"/>
              <w:rPr>
                <w:rFonts w:asciiTheme="minorHAnsi" w:hAnsiTheme="minorHAnsi" w:cs="Arial"/>
                <w:color w:val="000000" w:themeColor="text1"/>
                <w:sz w:val="22"/>
                <w:szCs w:val="22"/>
                <w:lang w:val="hr-HR"/>
              </w:rPr>
            </w:pPr>
          </w:p>
        </w:tc>
        <w:tc>
          <w:tcPr>
            <w:tcW w:w="146" w:type="pct"/>
            <w:vAlign w:val="center"/>
          </w:tcPr>
          <w:p w14:paraId="06AA5A8E" w14:textId="77777777" w:rsidR="001C6DAE" w:rsidRPr="00E76F4B" w:rsidRDefault="001C6DAE" w:rsidP="001C6DAE">
            <w:pPr>
              <w:jc w:val="both"/>
              <w:rPr>
                <w:rFonts w:asciiTheme="minorHAnsi" w:hAnsiTheme="minorHAnsi" w:cs="Arial"/>
                <w:color w:val="000000" w:themeColor="text1"/>
                <w:sz w:val="22"/>
                <w:szCs w:val="22"/>
                <w:lang w:val="hr-HR"/>
              </w:rPr>
            </w:pPr>
          </w:p>
        </w:tc>
        <w:tc>
          <w:tcPr>
            <w:tcW w:w="1705" w:type="pct"/>
            <w:vAlign w:val="center"/>
          </w:tcPr>
          <w:p w14:paraId="50609C6D" w14:textId="77777777" w:rsidR="001C6DAE" w:rsidRPr="00E76F4B" w:rsidRDefault="001C6DAE" w:rsidP="001C6DAE">
            <w:pPr>
              <w:jc w:val="center"/>
              <w:rPr>
                <w:rFonts w:asciiTheme="minorHAnsi" w:hAnsiTheme="minorHAnsi" w:cs="Arial"/>
                <w:color w:val="000000" w:themeColor="text1"/>
                <w:sz w:val="22"/>
                <w:szCs w:val="22"/>
                <w:lang w:val="hr-HR"/>
              </w:rPr>
            </w:pPr>
          </w:p>
        </w:tc>
        <w:tc>
          <w:tcPr>
            <w:tcW w:w="126" w:type="pct"/>
            <w:vAlign w:val="center"/>
          </w:tcPr>
          <w:p w14:paraId="255DED32" w14:textId="77777777" w:rsidR="001C6DAE" w:rsidRPr="00E76F4B" w:rsidRDefault="001C6DAE" w:rsidP="001C6DAE">
            <w:pPr>
              <w:jc w:val="center"/>
              <w:rPr>
                <w:rFonts w:asciiTheme="minorHAnsi" w:hAnsiTheme="minorHAnsi" w:cs="Arial"/>
                <w:color w:val="000000" w:themeColor="text1"/>
                <w:sz w:val="22"/>
                <w:szCs w:val="22"/>
                <w:lang w:val="hr-HR"/>
              </w:rPr>
            </w:pPr>
          </w:p>
        </w:tc>
        <w:tc>
          <w:tcPr>
            <w:tcW w:w="1558" w:type="pct"/>
            <w:vAlign w:val="center"/>
          </w:tcPr>
          <w:p w14:paraId="1F616AB6" w14:textId="77777777" w:rsidR="001C6DAE" w:rsidRPr="00E76F4B" w:rsidRDefault="001C6DAE" w:rsidP="001C6DAE">
            <w:pPr>
              <w:jc w:val="center"/>
              <w:rPr>
                <w:rFonts w:asciiTheme="minorHAnsi" w:hAnsiTheme="minorHAnsi" w:cs="Arial"/>
                <w:color w:val="000000" w:themeColor="text1"/>
                <w:sz w:val="22"/>
                <w:szCs w:val="22"/>
                <w:lang w:val="hr-HR"/>
              </w:rPr>
            </w:pPr>
          </w:p>
        </w:tc>
      </w:tr>
    </w:tbl>
    <w:p w14:paraId="5093FEA8" w14:textId="77777777" w:rsidR="00DC0BA4" w:rsidRPr="00E76F4B" w:rsidRDefault="00DC0BA4"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589D5C28" w14:textId="77777777" w:rsidR="007B5C1D" w:rsidRDefault="007B5C1D" w:rsidP="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C. Prihodi i rashodi od kamata</w:t>
      </w:r>
    </w:p>
    <w:p w14:paraId="27E5554E" w14:textId="77777777" w:rsidR="00B44646" w:rsidRPr="00E76F4B" w:rsidRDefault="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240664F5" w14:textId="77777777" w:rsidR="007B5C1D" w:rsidRDefault="007B5C1D" w:rsidP="00B44646">
      <w:pPr>
        <w:jc w:val="both"/>
        <w:rPr>
          <w:rFonts w:asciiTheme="minorHAnsi" w:hAnsiTheme="minorHAnsi" w:cs="Arial"/>
          <w:i/>
          <w:color w:val="000000" w:themeColor="text1"/>
          <w:sz w:val="22"/>
          <w:szCs w:val="22"/>
          <w:lang w:val="hr-HR"/>
        </w:rPr>
      </w:pPr>
      <w:r w:rsidRPr="00E76F4B">
        <w:rPr>
          <w:rFonts w:asciiTheme="minorHAnsi" w:hAnsiTheme="minorHAnsi" w:cs="Arial"/>
          <w:i/>
          <w:color w:val="000000" w:themeColor="text1"/>
          <w:sz w:val="22"/>
          <w:szCs w:val="22"/>
          <w:lang w:val="hr-HR"/>
        </w:rPr>
        <w:t>Efektivna kamatna stopa</w:t>
      </w:r>
    </w:p>
    <w:p w14:paraId="245BD9C1" w14:textId="77777777" w:rsidR="00B44646" w:rsidRPr="00E76F4B" w:rsidRDefault="00B44646" w:rsidP="00E76F4B">
      <w:pPr>
        <w:jc w:val="both"/>
        <w:rPr>
          <w:rFonts w:asciiTheme="minorHAnsi" w:hAnsiTheme="minorHAnsi" w:cs="Arial"/>
          <w:i/>
          <w:color w:val="000000" w:themeColor="text1"/>
          <w:sz w:val="22"/>
          <w:szCs w:val="22"/>
          <w:lang w:val="hr-HR"/>
        </w:rPr>
      </w:pPr>
    </w:p>
    <w:p w14:paraId="72BD9747" w14:textId="77777777" w:rsidR="00104234" w:rsidRPr="00E76F4B" w:rsidRDefault="00104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Prihodi i rashodi od kamata priznaju se u </w:t>
      </w:r>
      <w:r w:rsidR="00DC0BA4" w:rsidRPr="00E76F4B">
        <w:rPr>
          <w:rFonts w:asciiTheme="minorHAnsi" w:hAnsiTheme="minorHAnsi" w:cstheme="minorHAnsi"/>
          <w:color w:val="000000" w:themeColor="text1"/>
          <w:sz w:val="22"/>
          <w:szCs w:val="22"/>
          <w:lang w:val="hr-HR" w:eastAsia="hr-HR"/>
        </w:rPr>
        <w:t>dobit ili gubitak</w:t>
      </w:r>
      <w:r w:rsidRPr="00E76F4B">
        <w:rPr>
          <w:rFonts w:asciiTheme="minorHAnsi" w:hAnsiTheme="minorHAnsi" w:cstheme="minorHAnsi"/>
          <w:color w:val="000000" w:themeColor="text1"/>
          <w:sz w:val="22"/>
          <w:szCs w:val="22"/>
          <w:lang w:val="hr-HR" w:eastAsia="hr-HR"/>
        </w:rPr>
        <w:t xml:space="preserve"> primjenom metode efektivne kamatne stope. Efektivna kamatna stopa je stopa koja točno diskontira procijenjena buduća novčana plaćanja ili primitke kroz očekivani vijek trajanja financijskih instrumenata na:</w:t>
      </w:r>
    </w:p>
    <w:p w14:paraId="6E617AA6" w14:textId="77777777" w:rsidR="00DC0BA4" w:rsidRPr="00E76F4B" w:rsidRDefault="00DC0BA4" w:rsidP="00DC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              - bruto knjigovodstvenu vrijednost financijske imovine; ili</w:t>
      </w:r>
    </w:p>
    <w:p w14:paraId="2CAB15E3" w14:textId="77777777" w:rsidR="00DC0BA4" w:rsidRPr="00E76F4B" w:rsidRDefault="00DC0BA4" w:rsidP="003C6BA3">
      <w:pPr>
        <w:ind w:firstLine="680"/>
        <w:jc w:val="both"/>
        <w:rPr>
          <w:rFonts w:asciiTheme="minorHAnsi" w:eastAsia="Calibr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eastAsia="hr-HR"/>
        </w:rPr>
        <w:t>- amortizirani trošak financijsk</w:t>
      </w:r>
      <w:r w:rsidR="00AC1F82" w:rsidRPr="00E76F4B">
        <w:rPr>
          <w:rFonts w:asciiTheme="minorHAnsi" w:hAnsiTheme="minorHAnsi" w:cstheme="minorHAnsi"/>
          <w:color w:val="000000" w:themeColor="text1"/>
          <w:sz w:val="22"/>
          <w:szCs w:val="22"/>
          <w:lang w:val="hr-HR" w:eastAsia="hr-HR"/>
        </w:rPr>
        <w:t>ih</w:t>
      </w:r>
      <w:r w:rsidRPr="00E76F4B">
        <w:rPr>
          <w:rFonts w:asciiTheme="minorHAnsi" w:hAnsiTheme="minorHAnsi" w:cstheme="minorHAnsi"/>
          <w:color w:val="000000" w:themeColor="text1"/>
          <w:sz w:val="22"/>
          <w:szCs w:val="22"/>
          <w:lang w:val="hr-HR" w:eastAsia="hr-HR"/>
        </w:rPr>
        <w:t xml:space="preserve"> obvez</w:t>
      </w:r>
      <w:r w:rsidR="00AC1F82" w:rsidRPr="00E76F4B">
        <w:rPr>
          <w:rFonts w:asciiTheme="minorHAnsi" w:hAnsiTheme="minorHAnsi" w:cstheme="minorHAnsi"/>
          <w:color w:val="000000" w:themeColor="text1"/>
          <w:sz w:val="22"/>
          <w:szCs w:val="22"/>
          <w:lang w:val="hr-HR" w:eastAsia="hr-HR"/>
        </w:rPr>
        <w:t>a</w:t>
      </w:r>
      <w:r w:rsidRPr="00E76F4B">
        <w:rPr>
          <w:rFonts w:asciiTheme="minorHAnsi" w:hAnsiTheme="minorHAnsi" w:cstheme="minorHAnsi"/>
          <w:color w:val="000000" w:themeColor="text1"/>
          <w:sz w:val="22"/>
          <w:szCs w:val="22"/>
          <w:lang w:val="hr-HR" w:eastAsia="hr-HR"/>
        </w:rPr>
        <w:t>.</w:t>
      </w:r>
    </w:p>
    <w:p w14:paraId="78780C94" w14:textId="77777777" w:rsidR="009E526D" w:rsidRPr="00E76F4B" w:rsidRDefault="00AC1F82" w:rsidP="00F625B3">
      <w:pPr>
        <w:spacing w:before="120"/>
        <w:jc w:val="both"/>
        <w:rPr>
          <w:rFonts w:ascii="Calibri" w:hAnsi="Calibri" w:cs="Calibri"/>
          <w:color w:val="000000" w:themeColor="text1"/>
          <w:sz w:val="22"/>
          <w:szCs w:val="22"/>
          <w:lang w:val="hr-HR"/>
        </w:rPr>
      </w:pPr>
      <w:r w:rsidRPr="00E76F4B">
        <w:rPr>
          <w:rFonts w:asciiTheme="minorHAnsi" w:hAnsiTheme="minorHAnsi" w:cstheme="minorHAnsi"/>
          <w:color w:val="000000" w:themeColor="text1"/>
          <w:sz w:val="22"/>
          <w:szCs w:val="22"/>
          <w:lang w:val="hr-HR" w:eastAsia="hr-HR"/>
        </w:rPr>
        <w:t>Prilikom izračunavanja efektivne kamatne stope za financijske instrumente koji nisu kupljena ili stvorena financijska imovina umanjena za kreditne gubitke</w:t>
      </w:r>
      <w:r w:rsidR="00E477D2" w:rsidRPr="00E76F4B">
        <w:rPr>
          <w:rFonts w:asciiTheme="minorHAnsi" w:hAnsiTheme="minorHAnsi" w:cstheme="minorHAnsi"/>
          <w:color w:val="000000" w:themeColor="text1"/>
          <w:sz w:val="22"/>
          <w:szCs w:val="22"/>
          <w:lang w:val="hr-HR" w:eastAsia="hr-HR"/>
        </w:rPr>
        <w:t xml:space="preserve"> („POCI“)</w:t>
      </w:r>
      <w:r w:rsidRPr="00E76F4B">
        <w:rPr>
          <w:rFonts w:asciiTheme="minorHAnsi" w:hAnsiTheme="minorHAnsi" w:cstheme="minorHAnsi"/>
          <w:color w:val="000000" w:themeColor="text1"/>
          <w:sz w:val="22"/>
          <w:szCs w:val="22"/>
          <w:lang w:val="hr-HR" w:eastAsia="hr-HR"/>
        </w:rPr>
        <w:t xml:space="preserve">, Grupa procjenjuje buduće novčane tokove uzimajući u obzir sve ugovorne uvjete financijskog instrumenta, ali ne i </w:t>
      </w:r>
      <w:r w:rsidR="009E526D" w:rsidRPr="00E76F4B">
        <w:rPr>
          <w:rFonts w:asciiTheme="minorHAnsi" w:hAnsiTheme="minorHAnsi" w:cstheme="minorHAnsi"/>
          <w:color w:val="000000" w:themeColor="text1"/>
          <w:sz w:val="22"/>
          <w:szCs w:val="22"/>
          <w:lang w:val="hr-HR" w:eastAsia="hr-HR"/>
        </w:rPr>
        <w:t>očekivane kreditne gubitke</w:t>
      </w:r>
      <w:r w:rsidRPr="00E76F4B">
        <w:rPr>
          <w:rFonts w:asciiTheme="minorHAnsi" w:hAnsiTheme="minorHAnsi" w:cstheme="minorHAnsi"/>
          <w:color w:val="000000" w:themeColor="text1"/>
          <w:sz w:val="22"/>
          <w:szCs w:val="22"/>
          <w:lang w:val="hr-HR" w:eastAsia="hr-HR"/>
        </w:rPr>
        <w:t xml:space="preserve">. </w:t>
      </w:r>
      <w:r w:rsidR="009E526D" w:rsidRPr="00E76F4B">
        <w:rPr>
          <w:rFonts w:ascii="Calibri" w:hAnsi="Calibri" w:cs="Calibri"/>
          <w:color w:val="000000" w:themeColor="text1"/>
          <w:sz w:val="22"/>
          <w:szCs w:val="22"/>
          <w:lang w:val="hr-HR"/>
        </w:rPr>
        <w:t>Za kupljenu ili stvorenu financijsku imovinu umanjenu za kreditne gubitke, efektivna kamatna stopa usklađena za kreditni rizik izračunava se na temelju procijenjenih budućih tokova uključujući i očekivane kreditne gubitke.</w:t>
      </w:r>
    </w:p>
    <w:p w14:paraId="30878493" w14:textId="22C65A4F" w:rsidR="009E526D" w:rsidRPr="00E76F4B" w:rsidRDefault="009E526D" w:rsidP="009E526D">
      <w:pPr>
        <w:spacing w:before="120"/>
        <w:jc w:val="both"/>
        <w:rPr>
          <w:rFonts w:ascii="Calibri" w:hAnsi="Calibri" w:cs="Calibri"/>
          <w:color w:val="000000" w:themeColor="text1"/>
          <w:sz w:val="22"/>
          <w:szCs w:val="22"/>
          <w:lang w:val="hr-HR"/>
        </w:rPr>
      </w:pPr>
      <w:r w:rsidRPr="00E76F4B">
        <w:rPr>
          <w:rFonts w:ascii="Calibri" w:hAnsi="Calibri" w:cs="Calibri"/>
          <w:color w:val="000000" w:themeColor="text1"/>
          <w:sz w:val="22"/>
          <w:szCs w:val="22"/>
          <w:lang w:val="hr-HR"/>
        </w:rPr>
        <w:t xml:space="preserve">Izračun efektivne kamatne stope uključuje transakcijske troškove i naknade te plaćene ili primljene </w:t>
      </w:r>
      <w:r w:rsidR="004E243E">
        <w:rPr>
          <w:rFonts w:ascii="Calibri" w:hAnsi="Calibri" w:cs="Calibri"/>
          <w:color w:val="000000" w:themeColor="text1"/>
          <w:sz w:val="22"/>
          <w:szCs w:val="22"/>
          <w:lang w:val="hr-HR"/>
        </w:rPr>
        <w:t>naknade</w:t>
      </w:r>
      <w:r w:rsidRPr="00E76F4B">
        <w:rPr>
          <w:rFonts w:ascii="Calibri" w:hAnsi="Calibri" w:cs="Calibri"/>
          <w:color w:val="000000" w:themeColor="text1"/>
          <w:sz w:val="22"/>
          <w:szCs w:val="22"/>
          <w:lang w:val="hr-HR"/>
        </w:rPr>
        <w:t xml:space="preserve"> koji su sastavni dio efektivne kamatne stope. Transakcijski troškovi uključuju inkrementalne troškove koji se mogu izravno pripisati stjecanju ili izdavanju financijske imovine ili financijske obveze.</w:t>
      </w:r>
    </w:p>
    <w:p w14:paraId="59F5CA27" w14:textId="77777777" w:rsidR="00B44646" w:rsidRPr="00E76F4B" w:rsidRDefault="00B44646">
      <w:pPr>
        <w:jc w:val="both"/>
        <w:rPr>
          <w:rFonts w:ascii="Calibri" w:hAnsi="Calibri" w:cs="Calibri"/>
          <w:color w:val="000000" w:themeColor="text1"/>
          <w:sz w:val="22"/>
          <w:szCs w:val="22"/>
          <w:lang w:val="hr-HR" w:eastAsia="hr-HR"/>
        </w:rPr>
      </w:pPr>
    </w:p>
    <w:p w14:paraId="45591056" w14:textId="77777777" w:rsidR="00794682" w:rsidRPr="00E76F4B" w:rsidRDefault="0079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
          <w:color w:val="000000" w:themeColor="text1"/>
          <w:sz w:val="22"/>
          <w:szCs w:val="22"/>
          <w:lang w:val="hr-HR" w:eastAsia="hr-HR"/>
        </w:rPr>
      </w:pPr>
      <w:r w:rsidRPr="00E76F4B">
        <w:rPr>
          <w:rFonts w:asciiTheme="minorHAnsi" w:hAnsiTheme="minorHAnsi" w:cstheme="minorHAnsi"/>
          <w:i/>
          <w:color w:val="000000" w:themeColor="text1"/>
          <w:sz w:val="22"/>
          <w:szCs w:val="22"/>
          <w:lang w:val="hr-HR" w:eastAsia="hr-HR"/>
        </w:rPr>
        <w:t>Amortizirani trošak i bruto knjigovodstvena vrijednost</w:t>
      </w:r>
    </w:p>
    <w:p w14:paraId="04D488BD" w14:textId="77777777" w:rsidR="00B44646" w:rsidRPr="00E76F4B" w:rsidRDefault="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
          <w:color w:val="000000" w:themeColor="text1"/>
          <w:sz w:val="22"/>
          <w:szCs w:val="22"/>
          <w:lang w:val="hr-HR" w:eastAsia="hr-HR"/>
        </w:rPr>
      </w:pPr>
    </w:p>
    <w:p w14:paraId="10B46854" w14:textId="648D54B4" w:rsidR="00BD1810" w:rsidRDefault="00794682">
      <w:pPr>
        <w:jc w:val="both"/>
        <w:rPr>
          <w:rFonts w:asciiTheme="minorHAnsi" w:hAnsiTheme="minorHAnsi" w:cstheme="minorHAnsi"/>
          <w:color w:val="000000" w:themeColor="text1"/>
          <w:sz w:val="22"/>
          <w:szCs w:val="22"/>
          <w:lang w:val="hr-HR" w:eastAsia="hr-HR"/>
        </w:rPr>
        <w:sectPr w:rsidR="00BD1810" w:rsidSect="00623DBA">
          <w:pgSz w:w="11907" w:h="16840" w:code="9"/>
          <w:pgMar w:top="1418" w:right="1134" w:bottom="1134" w:left="1418" w:header="851" w:footer="851" w:gutter="0"/>
          <w:cols w:space="720"/>
          <w:noEndnote/>
        </w:sectPr>
      </w:pPr>
      <w:r w:rsidRPr="00E76F4B">
        <w:rPr>
          <w:rFonts w:asciiTheme="minorHAnsi" w:hAnsiTheme="minorHAnsi" w:cstheme="minorHAnsi"/>
          <w:color w:val="000000" w:themeColor="text1"/>
          <w:sz w:val="22"/>
          <w:szCs w:val="22"/>
          <w:lang w:val="hr-HR" w:eastAsia="hr-HR"/>
        </w:rPr>
        <w:t>„Amortizirani trošak“ financijske imovine ili financijske obveze je iznos po kojem se financijsk</w:t>
      </w:r>
      <w:r w:rsidR="00003851" w:rsidRPr="00E76F4B">
        <w:rPr>
          <w:rFonts w:asciiTheme="minorHAnsi" w:hAnsiTheme="minorHAnsi" w:cstheme="minorHAnsi"/>
          <w:color w:val="000000" w:themeColor="text1"/>
          <w:sz w:val="22"/>
          <w:szCs w:val="22"/>
          <w:lang w:val="hr-HR" w:eastAsia="hr-HR"/>
        </w:rPr>
        <w:t>a imovina</w:t>
      </w:r>
      <w:r w:rsidRPr="00E76F4B">
        <w:rPr>
          <w:rFonts w:asciiTheme="minorHAnsi" w:hAnsiTheme="minorHAnsi" w:cstheme="minorHAnsi"/>
          <w:color w:val="000000" w:themeColor="text1"/>
          <w:sz w:val="22"/>
          <w:szCs w:val="22"/>
          <w:lang w:val="hr-HR" w:eastAsia="hr-HR"/>
        </w:rPr>
        <w:t xml:space="preserve"> ili financijska obveza mjeri </w:t>
      </w:r>
      <w:r w:rsidR="00A12942" w:rsidRPr="00E76F4B">
        <w:rPr>
          <w:rFonts w:asciiTheme="minorHAnsi" w:hAnsiTheme="minorHAnsi" w:cstheme="minorHAnsi"/>
          <w:color w:val="000000" w:themeColor="text1"/>
          <w:sz w:val="22"/>
          <w:szCs w:val="22"/>
          <w:lang w:val="hr-HR" w:eastAsia="hr-HR"/>
        </w:rPr>
        <w:t xml:space="preserve">pri </w:t>
      </w:r>
      <w:r w:rsidRPr="00E76F4B">
        <w:rPr>
          <w:rFonts w:asciiTheme="minorHAnsi" w:hAnsiTheme="minorHAnsi" w:cstheme="minorHAnsi"/>
          <w:color w:val="000000" w:themeColor="text1"/>
          <w:sz w:val="22"/>
          <w:szCs w:val="22"/>
          <w:lang w:val="hr-HR" w:eastAsia="hr-HR"/>
        </w:rPr>
        <w:t>početno</w:t>
      </w:r>
      <w:r w:rsidR="005E3609" w:rsidRPr="00E76F4B">
        <w:rPr>
          <w:rFonts w:asciiTheme="minorHAnsi" w:hAnsiTheme="minorHAnsi" w:cstheme="minorHAnsi"/>
          <w:color w:val="000000" w:themeColor="text1"/>
          <w:sz w:val="22"/>
          <w:szCs w:val="22"/>
          <w:lang w:val="hr-HR" w:eastAsia="hr-HR"/>
        </w:rPr>
        <w:t>m priznavanju, umanjen</w:t>
      </w:r>
      <w:r w:rsidRPr="00E76F4B">
        <w:rPr>
          <w:rFonts w:asciiTheme="minorHAnsi" w:hAnsiTheme="minorHAnsi" w:cstheme="minorHAnsi"/>
          <w:color w:val="000000" w:themeColor="text1"/>
          <w:sz w:val="22"/>
          <w:szCs w:val="22"/>
          <w:lang w:val="hr-HR" w:eastAsia="hr-HR"/>
        </w:rPr>
        <w:t xml:space="preserve"> za otplat</w:t>
      </w:r>
      <w:r w:rsidR="005E3609" w:rsidRPr="00E76F4B">
        <w:rPr>
          <w:rFonts w:asciiTheme="minorHAnsi" w:hAnsiTheme="minorHAnsi" w:cstheme="minorHAnsi"/>
          <w:color w:val="000000" w:themeColor="text1"/>
          <w:sz w:val="22"/>
          <w:szCs w:val="22"/>
          <w:lang w:val="hr-HR" w:eastAsia="hr-HR"/>
        </w:rPr>
        <w:t>u</w:t>
      </w:r>
      <w:r w:rsidRPr="00E76F4B">
        <w:rPr>
          <w:rFonts w:asciiTheme="minorHAnsi" w:hAnsiTheme="minorHAnsi" w:cstheme="minorHAnsi"/>
          <w:color w:val="000000" w:themeColor="text1"/>
          <w:sz w:val="22"/>
          <w:szCs w:val="22"/>
          <w:lang w:val="hr-HR" w:eastAsia="hr-HR"/>
        </w:rPr>
        <w:t xml:space="preserve"> glavnice, </w:t>
      </w:r>
      <w:r w:rsidR="005E3609" w:rsidRPr="00E76F4B">
        <w:rPr>
          <w:rFonts w:asciiTheme="minorHAnsi" w:hAnsiTheme="minorHAnsi" w:cstheme="minorHAnsi"/>
          <w:color w:val="000000" w:themeColor="text1"/>
          <w:sz w:val="22"/>
          <w:szCs w:val="22"/>
          <w:lang w:val="hr-HR" w:eastAsia="hr-HR"/>
        </w:rPr>
        <w:t xml:space="preserve">uvećan ili umanjen za kumulativnu amortizaciju svih razlika između početnog iznosa </w:t>
      </w:r>
      <w:r w:rsidR="00294720" w:rsidRPr="00E76F4B">
        <w:rPr>
          <w:rFonts w:asciiTheme="minorHAnsi" w:hAnsiTheme="minorHAnsi" w:cstheme="minorHAnsi"/>
          <w:color w:val="000000" w:themeColor="text1"/>
          <w:sz w:val="22"/>
          <w:szCs w:val="22"/>
          <w:lang w:val="hr-HR" w:eastAsia="hr-HR"/>
        </w:rPr>
        <w:t>i</w:t>
      </w:r>
      <w:r w:rsidR="005E3609" w:rsidRPr="00E76F4B">
        <w:rPr>
          <w:rFonts w:asciiTheme="minorHAnsi" w:hAnsiTheme="minorHAnsi" w:cstheme="minorHAnsi"/>
          <w:color w:val="000000" w:themeColor="text1"/>
          <w:sz w:val="22"/>
          <w:szCs w:val="22"/>
          <w:lang w:val="hr-HR" w:eastAsia="hr-HR"/>
        </w:rPr>
        <w:t xml:space="preserve"> iznosa po dospijeću primjenom metode efektivne kamatne stope, te usklađen za sve očekivane kreditne gubitke</w:t>
      </w:r>
      <w:r w:rsidR="00E56C53">
        <w:rPr>
          <w:rFonts w:asciiTheme="minorHAnsi" w:hAnsiTheme="minorHAnsi" w:cstheme="minorHAnsi"/>
          <w:color w:val="000000" w:themeColor="text1"/>
          <w:sz w:val="22"/>
          <w:szCs w:val="22"/>
          <w:lang w:val="hr-HR" w:eastAsia="hr-HR"/>
        </w:rPr>
        <w:t>.</w:t>
      </w:r>
    </w:p>
    <w:p w14:paraId="363C79D2" w14:textId="491A4ACD" w:rsidR="00BD1810" w:rsidRPr="00E76F4B" w:rsidRDefault="00BD1810">
      <w:pPr>
        <w:jc w:val="both"/>
        <w:rPr>
          <w:rFonts w:asciiTheme="minorHAnsi" w:hAnsiTheme="minorHAnsi" w:cstheme="minorHAnsi"/>
          <w:color w:val="000000" w:themeColor="text1"/>
          <w:sz w:val="22"/>
          <w:szCs w:val="22"/>
          <w:lang w:val="hr-HR" w:eastAsia="hr-HR"/>
        </w:rPr>
      </w:pPr>
    </w:p>
    <w:p w14:paraId="2FD79BA0" w14:textId="25981020" w:rsidR="00BD1810" w:rsidRPr="00E76F4B" w:rsidRDefault="00BD1810"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r>
        <w:rPr>
          <w:rFonts w:asciiTheme="minorHAnsi" w:hAnsiTheme="minorHAnsi"/>
          <w:b/>
          <w:color w:val="000000" w:themeColor="text1"/>
          <w:sz w:val="22"/>
          <w:szCs w:val="22"/>
          <w:lang w:val="hr-HR"/>
        </w:rPr>
        <w:t xml:space="preserve"> (nastavak)</w:t>
      </w:r>
    </w:p>
    <w:p w14:paraId="7D7A0B82" w14:textId="77777777" w:rsidR="00BD1810" w:rsidRDefault="00BD1810" w:rsidP="00BD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4E1877E1" w14:textId="2F11A22E" w:rsidR="00BD1810" w:rsidRDefault="00BD1810"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796D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 xml:space="preserve">. </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r>
        <w:rPr>
          <w:rFonts w:asciiTheme="minorHAnsi" w:hAnsiTheme="minorHAnsi" w:cstheme="minorHAnsi"/>
          <w:b/>
          <w:color w:val="000000" w:themeColor="text1"/>
          <w:sz w:val="22"/>
          <w:szCs w:val="22"/>
          <w:lang w:val="hr-HR" w:eastAsia="hr-HR"/>
        </w:rPr>
        <w:t xml:space="preserve"> (nastavak)</w:t>
      </w:r>
    </w:p>
    <w:p w14:paraId="32423A29" w14:textId="77777777" w:rsidR="00BD1810" w:rsidRDefault="00BD1810" w:rsidP="00BD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122AB2D5" w14:textId="036B6BB4" w:rsidR="00BD1810" w:rsidRDefault="00BD1810" w:rsidP="00BD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C. Prihodi i rashodi od kamata</w:t>
      </w:r>
      <w:r w:rsidR="00E478C5">
        <w:rPr>
          <w:rFonts w:asciiTheme="minorHAnsi" w:hAnsiTheme="minorHAnsi" w:cstheme="minorHAnsi"/>
          <w:b/>
          <w:color w:val="000000" w:themeColor="text1"/>
          <w:sz w:val="22"/>
          <w:szCs w:val="22"/>
          <w:lang w:val="hr-HR" w:eastAsia="hr-HR"/>
        </w:rPr>
        <w:t xml:space="preserve"> (nastavak)</w:t>
      </w:r>
    </w:p>
    <w:p w14:paraId="23B3BB67" w14:textId="77777777" w:rsidR="00BD1810" w:rsidRDefault="00BD1810" w:rsidP="00BD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
          <w:color w:val="000000" w:themeColor="text1"/>
          <w:sz w:val="22"/>
          <w:szCs w:val="22"/>
          <w:lang w:val="hr-HR" w:eastAsia="hr-HR"/>
        </w:rPr>
      </w:pPr>
    </w:p>
    <w:p w14:paraId="627B1AA4" w14:textId="1092C886" w:rsidR="00BD1810" w:rsidRPr="00E76F4B" w:rsidRDefault="00BD1810" w:rsidP="00BD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
          <w:color w:val="000000" w:themeColor="text1"/>
          <w:sz w:val="22"/>
          <w:szCs w:val="22"/>
          <w:lang w:val="hr-HR" w:eastAsia="hr-HR"/>
        </w:rPr>
      </w:pPr>
      <w:r w:rsidRPr="00E76F4B">
        <w:rPr>
          <w:rFonts w:asciiTheme="minorHAnsi" w:hAnsiTheme="minorHAnsi" w:cstheme="minorHAnsi"/>
          <w:i/>
          <w:color w:val="000000" w:themeColor="text1"/>
          <w:sz w:val="22"/>
          <w:szCs w:val="22"/>
          <w:lang w:val="hr-HR" w:eastAsia="hr-HR"/>
        </w:rPr>
        <w:t>Amortizirani trošak i bruto knjigovodstvena vrijednost</w:t>
      </w:r>
      <w:r>
        <w:rPr>
          <w:rFonts w:asciiTheme="minorHAnsi" w:hAnsiTheme="minorHAnsi" w:cstheme="minorHAnsi"/>
          <w:i/>
          <w:color w:val="000000" w:themeColor="text1"/>
          <w:sz w:val="22"/>
          <w:szCs w:val="22"/>
          <w:lang w:val="hr-HR" w:eastAsia="hr-HR"/>
        </w:rPr>
        <w:t xml:space="preserve"> (nastavak)</w:t>
      </w:r>
    </w:p>
    <w:p w14:paraId="0825CBC5" w14:textId="77777777" w:rsidR="00BD1810" w:rsidRDefault="00BD1810" w:rsidP="00F625B3">
      <w:pPr>
        <w:jc w:val="both"/>
        <w:rPr>
          <w:rFonts w:asciiTheme="minorHAnsi" w:hAnsiTheme="minorHAnsi" w:cstheme="minorHAnsi"/>
          <w:color w:val="000000" w:themeColor="text1"/>
          <w:sz w:val="22"/>
          <w:szCs w:val="22"/>
          <w:lang w:val="hr-HR" w:eastAsia="hr-HR"/>
        </w:rPr>
      </w:pPr>
    </w:p>
    <w:p w14:paraId="01913941" w14:textId="2D06FF50" w:rsidR="00794682" w:rsidRPr="00E76F4B" w:rsidRDefault="005E3609">
      <w:pPr>
        <w:jc w:val="both"/>
        <w:rPr>
          <w:rFonts w:asciiTheme="minorHAnsi" w:eastAsia="Calibr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 </w:t>
      </w:r>
      <w:r w:rsidR="00794682" w:rsidRPr="00E76F4B">
        <w:rPr>
          <w:rFonts w:asciiTheme="minorHAnsi" w:hAnsiTheme="minorHAnsi" w:cstheme="minorHAnsi"/>
          <w:color w:val="000000" w:themeColor="text1"/>
          <w:sz w:val="22"/>
          <w:szCs w:val="22"/>
          <w:lang w:val="hr-HR"/>
        </w:rPr>
        <w:t xml:space="preserve">“Bruto knjigovodstvena vrijednost financijske imovine” je amortizirani trošak financijske imovine prije usklađivanja za bilo koji očekivani </w:t>
      </w:r>
      <w:r w:rsidRPr="00E76F4B">
        <w:rPr>
          <w:rFonts w:asciiTheme="minorHAnsi" w:hAnsiTheme="minorHAnsi" w:cstheme="minorHAnsi"/>
          <w:color w:val="000000" w:themeColor="text1"/>
          <w:sz w:val="22"/>
          <w:szCs w:val="22"/>
          <w:lang w:val="hr-HR"/>
        </w:rPr>
        <w:t xml:space="preserve">kreditni </w:t>
      </w:r>
      <w:r w:rsidR="00794682" w:rsidRPr="00E76F4B">
        <w:rPr>
          <w:rFonts w:asciiTheme="minorHAnsi" w:hAnsiTheme="minorHAnsi" w:cstheme="minorHAnsi"/>
          <w:color w:val="000000" w:themeColor="text1"/>
          <w:sz w:val="22"/>
          <w:szCs w:val="22"/>
          <w:lang w:val="hr-HR"/>
        </w:rPr>
        <w:t>gubitak.</w:t>
      </w:r>
    </w:p>
    <w:p w14:paraId="3DD3A512" w14:textId="77777777" w:rsidR="00032443" w:rsidRPr="00E76F4B" w:rsidRDefault="00032443" w:rsidP="005A4073">
      <w:pPr>
        <w:jc w:val="both"/>
        <w:rPr>
          <w:rFonts w:asciiTheme="minorHAnsi" w:hAnsiTheme="minorHAnsi" w:cstheme="minorHAnsi"/>
          <w:b/>
          <w:color w:val="000000" w:themeColor="text1"/>
          <w:sz w:val="22"/>
          <w:szCs w:val="22"/>
          <w:lang w:val="hr-HR"/>
        </w:rPr>
      </w:pPr>
    </w:p>
    <w:p w14:paraId="3FD8D4E0" w14:textId="77777777" w:rsidR="005E3609" w:rsidRPr="00E76F4B" w:rsidRDefault="005E3609" w:rsidP="005E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i/>
          <w:color w:val="000000" w:themeColor="text1"/>
          <w:sz w:val="22"/>
          <w:szCs w:val="22"/>
          <w:lang w:val="hr-HR" w:eastAsia="hr-HR"/>
        </w:rPr>
      </w:pPr>
      <w:r w:rsidRPr="00E76F4B">
        <w:rPr>
          <w:rFonts w:asciiTheme="minorHAnsi" w:hAnsiTheme="minorHAnsi" w:cstheme="minorHAnsi"/>
          <w:i/>
          <w:color w:val="000000" w:themeColor="text1"/>
          <w:sz w:val="22"/>
          <w:szCs w:val="22"/>
          <w:lang w:val="hr-HR" w:eastAsia="hr-HR"/>
        </w:rPr>
        <w:t>Obračun prihoda i rashoda od kamata</w:t>
      </w:r>
    </w:p>
    <w:p w14:paraId="7C6B61CC" w14:textId="77777777" w:rsidR="001F709B" w:rsidRPr="00E76F4B" w:rsidRDefault="001F709B" w:rsidP="005E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i/>
          <w:color w:val="000000" w:themeColor="text1"/>
          <w:sz w:val="22"/>
          <w:szCs w:val="22"/>
          <w:lang w:val="hr-HR" w:eastAsia="hr-HR"/>
        </w:rPr>
      </w:pPr>
    </w:p>
    <w:p w14:paraId="3E93D9CD" w14:textId="77777777" w:rsidR="005E3609" w:rsidRPr="00E76F4B" w:rsidRDefault="005E3609" w:rsidP="005E3609">
      <w:pPr>
        <w:pStyle w:val="ListParagraph"/>
        <w:ind w:left="0"/>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Efektivna kamatna stopa financijske imovine ili financijske obveze izračunava se pri početnom priznavanju financijske imovine ili financijske obveze. Pri izračunu prihoda i rashoda od kamata, efektivna kamatna stopa primjenjuje se na bruto knjigovodstvenu vrijednost imovine (kada imovina nije umanjena za kreditne gubitke) ili amortizirani trošak obveze. Efektivna kamatna stopa revidira se kao rezultat periodične procjene novčanih tokova instrumenata s promjenjivom kamatnom stopom kako bi se odrazila kretanja tržišnih kamatnih stopa.</w:t>
      </w:r>
    </w:p>
    <w:p w14:paraId="63F90E70" w14:textId="1CF76FBC" w:rsidR="005E3609" w:rsidRDefault="005E3609" w:rsidP="00F62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Međutim, za financijsku imovinu koja je nakon početnog priznavanja </w:t>
      </w:r>
      <w:r w:rsidR="001F709B" w:rsidRPr="00E76F4B">
        <w:rPr>
          <w:rFonts w:asciiTheme="minorHAnsi" w:hAnsiTheme="minorHAnsi" w:cstheme="minorHAnsi"/>
          <w:color w:val="000000" w:themeColor="text1"/>
          <w:sz w:val="22"/>
          <w:szCs w:val="22"/>
          <w:lang w:val="hr-HR" w:eastAsia="hr-HR"/>
        </w:rPr>
        <w:t>umanjena za kreditne gubitke</w:t>
      </w:r>
      <w:r w:rsidRPr="00E76F4B">
        <w:rPr>
          <w:rFonts w:asciiTheme="minorHAnsi" w:hAnsiTheme="minorHAnsi" w:cstheme="minorHAnsi"/>
          <w:color w:val="000000" w:themeColor="text1"/>
          <w:sz w:val="22"/>
          <w:szCs w:val="22"/>
          <w:lang w:val="hr-HR" w:eastAsia="hr-HR"/>
        </w:rPr>
        <w:t xml:space="preserve">, prihodi od kamata izračunavaju se primjenom efektivne kamatne stope na amortizirani trošak financijske imovine. </w:t>
      </w:r>
      <w:r w:rsidR="0098482C" w:rsidRPr="00E76F4B">
        <w:rPr>
          <w:rFonts w:asciiTheme="minorHAnsi" w:hAnsiTheme="minorHAnsi" w:cstheme="minorHAnsi"/>
          <w:color w:val="000000" w:themeColor="text1"/>
          <w:sz w:val="22"/>
          <w:szCs w:val="22"/>
          <w:lang w:val="hr-HR" w:eastAsia="hr-HR"/>
        </w:rPr>
        <w:t>U slučaju smanjenja kreditnog rizika</w:t>
      </w:r>
      <w:r w:rsidRPr="00E76F4B">
        <w:rPr>
          <w:rFonts w:asciiTheme="minorHAnsi" w:hAnsiTheme="minorHAnsi" w:cstheme="minorHAnsi"/>
          <w:color w:val="000000" w:themeColor="text1"/>
          <w:sz w:val="22"/>
          <w:szCs w:val="22"/>
          <w:lang w:val="hr-HR" w:eastAsia="hr-HR"/>
        </w:rPr>
        <w:t xml:space="preserve">, izračun kamatnog prihoda se vraća na bruto </w:t>
      </w:r>
      <w:r w:rsidR="0098482C" w:rsidRPr="00E76F4B">
        <w:rPr>
          <w:rFonts w:asciiTheme="minorHAnsi" w:hAnsiTheme="minorHAnsi" w:cstheme="minorHAnsi"/>
          <w:color w:val="000000" w:themeColor="text1"/>
          <w:sz w:val="22"/>
          <w:szCs w:val="22"/>
          <w:lang w:val="hr-HR" w:eastAsia="hr-HR"/>
        </w:rPr>
        <w:t>knjigovodstvenu vrijednost financijske imovine</w:t>
      </w:r>
      <w:r w:rsidRPr="00E76F4B">
        <w:rPr>
          <w:rFonts w:asciiTheme="minorHAnsi" w:hAnsiTheme="minorHAnsi" w:cstheme="minorHAnsi"/>
          <w:color w:val="000000" w:themeColor="text1"/>
          <w:sz w:val="22"/>
          <w:szCs w:val="22"/>
          <w:lang w:val="hr-HR" w:eastAsia="hr-HR"/>
        </w:rPr>
        <w:t>.</w:t>
      </w:r>
    </w:p>
    <w:p w14:paraId="1EC325E1" w14:textId="77777777" w:rsidR="005E3609" w:rsidRPr="00E76F4B" w:rsidRDefault="005E3609" w:rsidP="00F625B3">
      <w:pPr>
        <w:pStyle w:val="ListParagraph"/>
        <w:spacing w:before="120"/>
        <w:ind w:left="0"/>
        <w:jc w:val="both"/>
        <w:rPr>
          <w:rFonts w:cstheme="minorHAnsi"/>
          <w:color w:val="000000" w:themeColor="text1"/>
          <w:lang w:val="hr-HR" w:eastAsia="hr-HR"/>
        </w:rPr>
      </w:pPr>
      <w:r w:rsidRPr="00E76F4B">
        <w:rPr>
          <w:rFonts w:asciiTheme="minorHAnsi" w:hAnsiTheme="minorHAnsi" w:cstheme="minorHAnsi"/>
          <w:color w:val="000000" w:themeColor="text1"/>
          <w:sz w:val="22"/>
          <w:szCs w:val="22"/>
          <w:lang w:val="hr-HR" w:eastAsia="hr-HR"/>
        </w:rPr>
        <w:t>Za financijsku imovinu koja je bila kreditno umanjena prilikom početnog priznavanja, prihodi od kamata izračunavaju se primjenom efektivne kamatne stope</w:t>
      </w:r>
      <w:r w:rsidR="00947857" w:rsidRPr="00E76F4B">
        <w:rPr>
          <w:rFonts w:asciiTheme="minorHAnsi" w:hAnsiTheme="minorHAnsi" w:cstheme="minorHAnsi"/>
          <w:color w:val="000000" w:themeColor="text1"/>
          <w:sz w:val="22"/>
          <w:szCs w:val="22"/>
          <w:lang w:val="hr-HR" w:eastAsia="hr-HR"/>
        </w:rPr>
        <w:t xml:space="preserve"> na amortizirani trošak imovine</w:t>
      </w:r>
      <w:r w:rsidRPr="00E76F4B">
        <w:rPr>
          <w:rFonts w:asciiTheme="minorHAnsi" w:hAnsiTheme="minorHAnsi" w:cstheme="minorHAnsi"/>
          <w:color w:val="000000" w:themeColor="text1"/>
          <w:sz w:val="22"/>
          <w:szCs w:val="22"/>
          <w:lang w:val="hr-HR" w:eastAsia="hr-HR"/>
        </w:rPr>
        <w:t xml:space="preserve">. </w:t>
      </w:r>
      <w:r w:rsidR="00947857" w:rsidRPr="00E76F4B">
        <w:rPr>
          <w:rFonts w:asciiTheme="minorHAnsi" w:hAnsiTheme="minorHAnsi" w:cstheme="minorHAnsi"/>
          <w:color w:val="000000" w:themeColor="text1"/>
          <w:sz w:val="22"/>
          <w:szCs w:val="22"/>
          <w:lang w:val="hr-HR" w:eastAsia="hr-HR"/>
        </w:rPr>
        <w:t>U slučaju smanjenja kreditnog rizika, i</w:t>
      </w:r>
      <w:r w:rsidRPr="00E76F4B">
        <w:rPr>
          <w:rFonts w:asciiTheme="minorHAnsi" w:hAnsiTheme="minorHAnsi" w:cstheme="minorHAnsi"/>
          <w:color w:val="000000" w:themeColor="text1"/>
          <w:sz w:val="22"/>
          <w:szCs w:val="22"/>
          <w:lang w:val="hr-HR" w:eastAsia="hr-HR"/>
        </w:rPr>
        <w:t xml:space="preserve">zračun prihoda od kamata ne vraća se na bruto </w:t>
      </w:r>
      <w:r w:rsidR="00947857" w:rsidRPr="00E76F4B">
        <w:rPr>
          <w:rFonts w:asciiTheme="minorHAnsi" w:hAnsiTheme="minorHAnsi" w:cstheme="minorHAnsi"/>
          <w:color w:val="000000" w:themeColor="text1"/>
          <w:sz w:val="22"/>
          <w:szCs w:val="22"/>
          <w:lang w:val="hr-HR" w:eastAsia="hr-HR"/>
        </w:rPr>
        <w:t>knjigovodstvenu vrijednost.</w:t>
      </w:r>
    </w:p>
    <w:p w14:paraId="6D72658E" w14:textId="77777777" w:rsidR="00032443" w:rsidRPr="00E76F4B" w:rsidRDefault="00032443" w:rsidP="00F625B3">
      <w:pPr>
        <w:pStyle w:val="ListParagraph"/>
        <w:spacing w:before="120"/>
        <w:ind w:left="0"/>
        <w:jc w:val="both"/>
        <w:rPr>
          <w:rFonts w:ascii="Calibri" w:hAnsi="Calibri" w:cs="Calibri"/>
          <w:color w:val="000000" w:themeColor="text1"/>
          <w:sz w:val="16"/>
          <w:szCs w:val="16"/>
          <w:lang w:val="hr-HR"/>
        </w:rPr>
      </w:pPr>
    </w:p>
    <w:p w14:paraId="33431CD1" w14:textId="77777777" w:rsidR="00E657F3" w:rsidRPr="00E76F4B" w:rsidRDefault="00E657F3" w:rsidP="00F625B3">
      <w:pPr>
        <w:pStyle w:val="ListParagraph"/>
        <w:spacing w:before="120"/>
        <w:ind w:left="0"/>
        <w:jc w:val="both"/>
        <w:rPr>
          <w:rFonts w:ascii="Calibri" w:hAnsi="Calibri" w:cs="Calibri"/>
          <w:color w:val="000000" w:themeColor="text1"/>
          <w:sz w:val="22"/>
          <w:szCs w:val="22"/>
          <w:lang w:val="hr-HR"/>
        </w:rPr>
      </w:pPr>
      <w:r w:rsidRPr="00E76F4B">
        <w:rPr>
          <w:rFonts w:ascii="Calibri" w:hAnsi="Calibri" w:cs="Calibri"/>
          <w:color w:val="000000" w:themeColor="text1"/>
          <w:sz w:val="22"/>
          <w:szCs w:val="22"/>
          <w:lang w:val="hr-HR"/>
        </w:rPr>
        <w:t>Za potrebe izračuna kamatnog prihoda za izloženosti raspoređene u 3. stupanj ili za imovinu klasificiranu kao kupljena ili stvorena financijska imovina umanjena za kreditne gubitke, koristi se pojam vremenske vrijednosti novca (unwinding). Unwinding, tj. prihod od kamata za navedene izloženosti izračunava se nakon datuma prijenosa izloženosti u 3. stupanj ili nakon datuma klasifikacije imovine kao POCI</w:t>
      </w:r>
      <w:r w:rsidR="0069650C" w:rsidRPr="00E76F4B">
        <w:rPr>
          <w:rFonts w:ascii="Calibri" w:hAnsi="Calibri" w:cs="Calibri"/>
          <w:color w:val="000000" w:themeColor="text1"/>
          <w:sz w:val="22"/>
          <w:szCs w:val="22"/>
          <w:lang w:val="hr-HR"/>
        </w:rPr>
        <w:t xml:space="preserve"> imovine</w:t>
      </w:r>
      <w:r w:rsidRPr="00E76F4B">
        <w:rPr>
          <w:rFonts w:ascii="Calibri" w:hAnsi="Calibri" w:cs="Calibri"/>
          <w:color w:val="000000" w:themeColor="text1"/>
          <w:sz w:val="22"/>
          <w:szCs w:val="22"/>
          <w:lang w:val="hr-HR"/>
        </w:rPr>
        <w:t xml:space="preserve"> i evidentira se kao rezerviranja za financijski instrument uz istodobno smanjenje prihoda od kamata.</w:t>
      </w:r>
    </w:p>
    <w:p w14:paraId="30B5560B" w14:textId="77777777" w:rsidR="00392AD9" w:rsidRPr="00E76F4B" w:rsidRDefault="00392AD9" w:rsidP="00F625B3">
      <w:pPr>
        <w:pStyle w:val="ListParagraph"/>
        <w:spacing w:before="120"/>
        <w:ind w:left="0"/>
        <w:jc w:val="both"/>
        <w:rPr>
          <w:rFonts w:ascii="Calibri" w:hAnsi="Calibri" w:cs="Calibri"/>
          <w:color w:val="000000" w:themeColor="text1"/>
          <w:sz w:val="16"/>
          <w:szCs w:val="16"/>
          <w:lang w:val="hr-HR"/>
        </w:rPr>
      </w:pPr>
    </w:p>
    <w:p w14:paraId="37B2AEDA" w14:textId="77777777" w:rsidR="00E14C19" w:rsidRPr="00E76F4B" w:rsidRDefault="00E14C19" w:rsidP="00F625B3">
      <w:pPr>
        <w:pStyle w:val="ListParagraph"/>
        <w:spacing w:before="120"/>
        <w:ind w:left="0"/>
        <w:jc w:val="both"/>
        <w:rPr>
          <w:rFonts w:ascii="Calibri" w:hAnsi="Calibri" w:cs="Calibri"/>
          <w:b/>
          <w:color w:val="000000" w:themeColor="text1"/>
          <w:sz w:val="22"/>
          <w:szCs w:val="22"/>
          <w:lang w:val="hr-HR"/>
        </w:rPr>
      </w:pPr>
      <w:r w:rsidRPr="00E76F4B">
        <w:rPr>
          <w:rFonts w:ascii="Calibri" w:hAnsi="Calibri" w:cs="Calibri"/>
          <w:color w:val="000000" w:themeColor="text1"/>
          <w:sz w:val="22"/>
          <w:szCs w:val="22"/>
          <w:lang w:val="hr-HR"/>
        </w:rPr>
        <w:t>Naknade koje čine kamatni prihod, a koje se odnose na plasman</w:t>
      </w:r>
      <w:r w:rsidR="00B76085" w:rsidRPr="00E76F4B">
        <w:rPr>
          <w:rFonts w:ascii="Calibri" w:hAnsi="Calibri" w:cs="Calibri"/>
          <w:color w:val="000000" w:themeColor="text1"/>
          <w:sz w:val="22"/>
          <w:szCs w:val="22"/>
          <w:lang w:val="hr-HR"/>
        </w:rPr>
        <w:t>e</w:t>
      </w:r>
      <w:r w:rsidRPr="00E76F4B">
        <w:rPr>
          <w:rFonts w:ascii="Calibri" w:hAnsi="Calibri" w:cs="Calibri"/>
          <w:color w:val="000000" w:themeColor="text1"/>
          <w:sz w:val="22"/>
          <w:szCs w:val="22"/>
          <w:lang w:val="hr-HR"/>
        </w:rPr>
        <w:t xml:space="preserve"> i koje se obračunavaju i naplaćuju prilikom odobravanja i plasmana kredita ili tijekom razdoblja trajanja ugovora o kreditu, razgraničavaju se i priznaju u dobit ili gubitak primjenom metode efektivne kamatne stope tijekom razdoblja na koje se odnose.</w:t>
      </w:r>
    </w:p>
    <w:p w14:paraId="5CEAA647" w14:textId="77777777" w:rsidR="00116C9D" w:rsidRPr="00E76F4B" w:rsidRDefault="00116C9D" w:rsidP="00F625B3">
      <w:pPr>
        <w:pStyle w:val="T1"/>
        <w:spacing w:before="120" w:after="0" w:line="240" w:lineRule="auto"/>
        <w:rPr>
          <w:rFonts w:asciiTheme="minorHAnsi" w:hAnsiTheme="minorHAnsi" w:cs="Arial"/>
          <w:b w:val="0"/>
          <w:bCs w:val="0"/>
          <w:color w:val="000000" w:themeColor="text1"/>
          <w:sz w:val="22"/>
          <w:szCs w:val="22"/>
          <w:lang w:val="hr-HR"/>
        </w:rPr>
      </w:pPr>
      <w:r w:rsidRPr="00E76F4B">
        <w:rPr>
          <w:rFonts w:asciiTheme="minorHAnsi" w:hAnsiTheme="minorHAnsi" w:cs="Arial"/>
          <w:b w:val="0"/>
          <w:bCs w:val="0"/>
          <w:color w:val="000000" w:themeColor="text1"/>
          <w:sz w:val="22"/>
          <w:szCs w:val="22"/>
          <w:lang w:val="hr-HR"/>
        </w:rPr>
        <w:t>Prihodi i rashodi od kamata iskazuju se u dobiti i gubitku u razdoblju u kojemu su nastali. Prihodi i rashodi od kamata iskazuju se u</w:t>
      </w:r>
      <w:r w:rsidR="00746C12" w:rsidRPr="00E76F4B">
        <w:rPr>
          <w:rFonts w:asciiTheme="minorHAnsi" w:hAnsiTheme="minorHAnsi" w:cs="Arial"/>
          <w:b w:val="0"/>
          <w:bCs w:val="0"/>
          <w:color w:val="000000" w:themeColor="text1"/>
          <w:sz w:val="22"/>
          <w:szCs w:val="22"/>
          <w:lang w:val="hr-HR"/>
        </w:rPr>
        <w:t xml:space="preserve"> dobiti i gubitku</w:t>
      </w:r>
      <w:r w:rsidRPr="00E76F4B">
        <w:rPr>
          <w:rFonts w:asciiTheme="minorHAnsi" w:hAnsiTheme="minorHAnsi" w:cs="Arial"/>
          <w:b w:val="0"/>
          <w:bCs w:val="0"/>
          <w:color w:val="000000" w:themeColor="text1"/>
          <w:sz w:val="22"/>
          <w:szCs w:val="22"/>
          <w:lang w:val="hr-HR"/>
        </w:rPr>
        <w:t xml:space="preserve"> za sve kamatonosne instrumente po načelu obračunanih kamata primjenom efektivne kamatne stope kojom se procijenjena buduća plaćanja ili naplate diskontiraju tijekom očekivanog vijeka trajanja financijskog instrumenta ili tijekom kraćeg razdoblja, kad je to primjereno. Prihod od kamata uključuje kupone zarađene od ulaganja u vrijednosnice s fiksnim prinosom.</w:t>
      </w:r>
    </w:p>
    <w:p w14:paraId="41C4FA32" w14:textId="77777777" w:rsidR="00902BA2" w:rsidRDefault="00116C9D" w:rsidP="00032443">
      <w:pPr>
        <w:pStyle w:val="T1"/>
        <w:keepNext w:val="0"/>
        <w:spacing w:before="120" w:after="0" w:line="240" w:lineRule="auto"/>
        <w:rPr>
          <w:rFonts w:asciiTheme="minorHAnsi" w:hAnsiTheme="minorHAnsi" w:cs="Arial"/>
          <w:b w:val="0"/>
          <w:bCs w:val="0"/>
          <w:color w:val="000000" w:themeColor="text1"/>
          <w:sz w:val="22"/>
          <w:szCs w:val="22"/>
          <w:lang w:val="hr-HR"/>
        </w:rPr>
        <w:sectPr w:rsidR="00902BA2" w:rsidSect="00623DBA">
          <w:pgSz w:w="11907" w:h="16840" w:code="9"/>
          <w:pgMar w:top="1418" w:right="1134" w:bottom="1134" w:left="1418" w:header="851" w:footer="851" w:gutter="0"/>
          <w:cols w:space="720"/>
          <w:noEndnote/>
        </w:sectPr>
      </w:pPr>
      <w:r w:rsidRPr="00E76F4B">
        <w:rPr>
          <w:rFonts w:asciiTheme="minorHAnsi" w:hAnsiTheme="minorHAnsi" w:cs="Arial"/>
          <w:b w:val="0"/>
          <w:bCs w:val="0"/>
          <w:color w:val="000000" w:themeColor="text1"/>
          <w:sz w:val="22"/>
          <w:szCs w:val="22"/>
          <w:lang w:val="hr-HR"/>
        </w:rPr>
        <w:t>Naknade koje čine kamatni prihod,</w:t>
      </w:r>
      <w:r w:rsidR="00D637DF" w:rsidRPr="00E76F4B">
        <w:rPr>
          <w:rFonts w:asciiTheme="minorHAnsi" w:hAnsiTheme="minorHAnsi" w:cs="Arial"/>
          <w:b w:val="0"/>
          <w:bCs w:val="0"/>
          <w:color w:val="000000" w:themeColor="text1"/>
          <w:sz w:val="22"/>
          <w:szCs w:val="22"/>
          <w:lang w:val="hr-HR"/>
        </w:rPr>
        <w:t xml:space="preserve"> zajedno s procijenjenim pripadajućim troškovima</w:t>
      </w:r>
      <w:r w:rsidRPr="00E76F4B">
        <w:rPr>
          <w:rFonts w:asciiTheme="minorHAnsi" w:hAnsiTheme="minorHAnsi" w:cs="Arial"/>
          <w:b w:val="0"/>
          <w:bCs w:val="0"/>
          <w:color w:val="000000" w:themeColor="text1"/>
          <w:sz w:val="22"/>
          <w:szCs w:val="22"/>
          <w:lang w:val="hr-HR"/>
        </w:rPr>
        <w:t xml:space="preserve">, odgađaju se te priznaju na vremenski proporcionalnoj osnovi za razdoblje trajanja kredita kao </w:t>
      </w:r>
      <w:r w:rsidR="00D637DF" w:rsidRPr="00E76F4B">
        <w:rPr>
          <w:rFonts w:asciiTheme="minorHAnsi" w:hAnsiTheme="minorHAnsi" w:cs="Arial"/>
          <w:b w:val="0"/>
          <w:bCs w:val="0"/>
          <w:color w:val="000000" w:themeColor="text1"/>
          <w:sz w:val="22"/>
          <w:szCs w:val="22"/>
          <w:lang w:val="hr-HR"/>
        </w:rPr>
        <w:t xml:space="preserve">usklađenje efektivnog </w:t>
      </w:r>
      <w:r w:rsidRPr="00E76F4B">
        <w:rPr>
          <w:rFonts w:asciiTheme="minorHAnsi" w:hAnsiTheme="minorHAnsi" w:cs="Arial"/>
          <w:b w:val="0"/>
          <w:bCs w:val="0"/>
          <w:color w:val="000000" w:themeColor="text1"/>
          <w:sz w:val="22"/>
          <w:szCs w:val="22"/>
          <w:lang w:val="hr-HR"/>
        </w:rPr>
        <w:t>prinosa na kredit</w:t>
      </w:r>
      <w:r w:rsidR="00D637DF" w:rsidRPr="00E76F4B">
        <w:rPr>
          <w:rFonts w:asciiTheme="minorHAnsi" w:hAnsiTheme="minorHAnsi" w:cs="Arial"/>
          <w:b w:val="0"/>
          <w:bCs w:val="0"/>
          <w:color w:val="000000" w:themeColor="text1"/>
          <w:sz w:val="22"/>
          <w:szCs w:val="22"/>
          <w:lang w:val="hr-HR"/>
        </w:rPr>
        <w:t xml:space="preserve"> tijekom razdoblja trajanja kredita.</w:t>
      </w:r>
    </w:p>
    <w:p w14:paraId="7344AB16" w14:textId="77777777" w:rsidR="00902BA2" w:rsidRDefault="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6DF72828" w14:textId="55AF6F78" w:rsidR="00902BA2" w:rsidRPr="00E76F4B"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r>
        <w:rPr>
          <w:rFonts w:asciiTheme="minorHAnsi" w:hAnsiTheme="minorHAnsi"/>
          <w:b/>
          <w:color w:val="000000" w:themeColor="text1"/>
          <w:sz w:val="22"/>
          <w:szCs w:val="22"/>
          <w:lang w:val="hr-HR"/>
        </w:rPr>
        <w:t xml:space="preserve"> (nastavak)</w:t>
      </w:r>
    </w:p>
    <w:p w14:paraId="3DCC749A" w14:textId="77777777" w:rsidR="00902BA2"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67A20B57" w14:textId="46543240" w:rsidR="00902BA2"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796D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r>
        <w:rPr>
          <w:rFonts w:asciiTheme="minorHAnsi" w:hAnsiTheme="minorHAnsi" w:cstheme="minorHAnsi"/>
          <w:b/>
          <w:color w:val="000000" w:themeColor="text1"/>
          <w:sz w:val="22"/>
          <w:szCs w:val="22"/>
          <w:lang w:val="hr-HR" w:eastAsia="hr-HR"/>
        </w:rPr>
        <w:t xml:space="preserve"> (nastavak)</w:t>
      </w:r>
    </w:p>
    <w:p w14:paraId="4E99E8D0" w14:textId="77777777" w:rsidR="00902BA2"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20B999C0" w14:textId="7D51A7F7" w:rsidR="00902BA2"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C. Prihodi i rashodi od kamata</w:t>
      </w:r>
      <w:r>
        <w:rPr>
          <w:rFonts w:asciiTheme="minorHAnsi" w:hAnsiTheme="minorHAnsi" w:cstheme="minorHAnsi"/>
          <w:b/>
          <w:color w:val="000000" w:themeColor="text1"/>
          <w:sz w:val="22"/>
          <w:szCs w:val="22"/>
          <w:lang w:val="hr-HR" w:eastAsia="hr-HR"/>
        </w:rPr>
        <w:t xml:space="preserve"> (nastavak)</w:t>
      </w:r>
    </w:p>
    <w:p w14:paraId="46223E77" w14:textId="77777777" w:rsidR="00902BA2"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i/>
          <w:color w:val="000000" w:themeColor="text1"/>
          <w:sz w:val="22"/>
          <w:szCs w:val="22"/>
          <w:lang w:val="hr-HR" w:eastAsia="hr-HR"/>
        </w:rPr>
      </w:pPr>
    </w:p>
    <w:p w14:paraId="30710A59" w14:textId="19800A7B" w:rsidR="00902BA2" w:rsidRPr="00E76F4B"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i/>
          <w:color w:val="000000" w:themeColor="text1"/>
          <w:sz w:val="22"/>
          <w:szCs w:val="22"/>
          <w:lang w:val="hr-HR" w:eastAsia="hr-HR"/>
        </w:rPr>
      </w:pPr>
      <w:r w:rsidRPr="00E76F4B">
        <w:rPr>
          <w:rFonts w:asciiTheme="minorHAnsi" w:hAnsiTheme="minorHAnsi" w:cstheme="minorHAnsi"/>
          <w:i/>
          <w:color w:val="000000" w:themeColor="text1"/>
          <w:sz w:val="22"/>
          <w:szCs w:val="22"/>
          <w:lang w:val="hr-HR" w:eastAsia="hr-HR"/>
        </w:rPr>
        <w:t>Obračun prihoda i rashoda od kamata</w:t>
      </w:r>
      <w:r>
        <w:rPr>
          <w:rFonts w:asciiTheme="minorHAnsi" w:hAnsiTheme="minorHAnsi" w:cstheme="minorHAnsi"/>
          <w:i/>
          <w:color w:val="000000" w:themeColor="text1"/>
          <w:sz w:val="22"/>
          <w:szCs w:val="22"/>
          <w:lang w:val="hr-HR" w:eastAsia="hr-HR"/>
        </w:rPr>
        <w:t xml:space="preserve"> (nastavak)</w:t>
      </w:r>
    </w:p>
    <w:p w14:paraId="4164255E" w14:textId="77777777" w:rsidR="00902BA2" w:rsidRPr="00E76F4B" w:rsidRDefault="00902BA2" w:rsidP="00F625B3">
      <w:pPr>
        <w:pStyle w:val="T1"/>
        <w:keepNext w:val="0"/>
        <w:spacing w:before="0" w:after="0" w:line="240" w:lineRule="auto"/>
        <w:rPr>
          <w:rFonts w:asciiTheme="minorHAnsi" w:hAnsiTheme="minorHAnsi" w:cs="Arial"/>
          <w:b w:val="0"/>
          <w:bCs w:val="0"/>
          <w:color w:val="000000" w:themeColor="text1"/>
          <w:sz w:val="22"/>
          <w:szCs w:val="22"/>
          <w:lang w:val="hr-HR"/>
        </w:rPr>
      </w:pPr>
    </w:p>
    <w:p w14:paraId="7CBD7839" w14:textId="77777777" w:rsidR="00D637DF" w:rsidRPr="00E76F4B" w:rsidRDefault="00D637DF">
      <w:pPr>
        <w:pStyle w:val="T1"/>
        <w:spacing w:before="0" w:after="0" w:line="240" w:lineRule="auto"/>
        <w:rPr>
          <w:rFonts w:asciiTheme="minorHAnsi" w:hAnsiTheme="minorHAnsi" w:cs="Arial"/>
          <w:color w:val="000000" w:themeColor="text1"/>
          <w:sz w:val="22"/>
          <w:szCs w:val="22"/>
          <w:lang w:val="hr-HR"/>
        </w:rPr>
      </w:pPr>
      <w:r w:rsidRPr="00E76F4B">
        <w:rPr>
          <w:rFonts w:asciiTheme="minorHAnsi" w:hAnsiTheme="minorHAnsi" w:cs="Arial"/>
          <w:b w:val="0"/>
          <w:bCs w:val="0"/>
          <w:color w:val="000000" w:themeColor="text1"/>
          <w:sz w:val="22"/>
          <w:szCs w:val="22"/>
          <w:lang w:val="hr-HR"/>
        </w:rPr>
        <w:t xml:space="preserve">Kamata na kredite kod kojih postoji umanjenje vrijednosti i na ostalu financijsku imovinu se priznaje na osnovi stope korištene za svođenje budućih novčanih primitaka na njihovu sadašnju vrijednost te se iskazuje u dobiti ili gubitku. </w:t>
      </w:r>
    </w:p>
    <w:p w14:paraId="4CDB1994" w14:textId="77777777" w:rsidR="00032443" w:rsidRPr="00E76F4B" w:rsidRDefault="00032443" w:rsidP="005A4073">
      <w:pPr>
        <w:jc w:val="both"/>
        <w:rPr>
          <w:rFonts w:asciiTheme="minorHAnsi" w:hAnsiTheme="minorHAnsi" w:cs="Arial"/>
          <w:b/>
          <w:color w:val="000000" w:themeColor="text1"/>
          <w:sz w:val="22"/>
          <w:szCs w:val="22"/>
          <w:lang w:val="hr-HR"/>
        </w:rPr>
      </w:pPr>
    </w:p>
    <w:p w14:paraId="7ECE96E8" w14:textId="77777777" w:rsidR="001C3F89" w:rsidRPr="00E76F4B" w:rsidRDefault="009B2218" w:rsidP="001C3F89">
      <w:pPr>
        <w:pStyle w:val="accountingpolicytitle"/>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D. </w:t>
      </w:r>
      <w:r w:rsidR="001C3F89" w:rsidRPr="00E76F4B">
        <w:rPr>
          <w:rFonts w:asciiTheme="minorHAnsi" w:hAnsiTheme="minorHAnsi" w:cs="Arial"/>
          <w:color w:val="000000" w:themeColor="text1"/>
          <w:sz w:val="22"/>
          <w:szCs w:val="22"/>
          <w:lang w:val="hr-HR"/>
        </w:rPr>
        <w:t>Prihodi od naknada i provizija</w:t>
      </w:r>
    </w:p>
    <w:p w14:paraId="5680331F" w14:textId="77777777" w:rsidR="001C3F89" w:rsidRPr="00E76F4B" w:rsidRDefault="001C3F89" w:rsidP="001C3F89">
      <w:pPr>
        <w:pStyle w:val="accountingpolicytitle"/>
        <w:rPr>
          <w:rFonts w:asciiTheme="minorHAnsi" w:hAnsiTheme="minorHAnsi" w:cs="Arial"/>
          <w:color w:val="000000" w:themeColor="text1"/>
          <w:sz w:val="22"/>
          <w:szCs w:val="22"/>
          <w:lang w:val="hr-HR"/>
        </w:rPr>
      </w:pPr>
    </w:p>
    <w:p w14:paraId="0F361B62" w14:textId="77777777" w:rsidR="001C3F89" w:rsidRPr="00E76F4B" w:rsidRDefault="001C3F89" w:rsidP="001C3F89">
      <w:pPr>
        <w:pStyle w:val="ListParagraph"/>
        <w:ind w:left="0"/>
        <w:jc w:val="both"/>
        <w:rPr>
          <w:rFonts w:asciiTheme="minorHAnsi" w:hAnsiTheme="minorHAnsi" w:cstheme="minorHAnsi"/>
          <w:b/>
          <w:color w:val="000000" w:themeColor="text1"/>
          <w:sz w:val="22"/>
          <w:szCs w:val="22"/>
          <w:lang w:val="hr-HR"/>
        </w:rPr>
      </w:pPr>
      <w:r w:rsidRPr="00E76F4B">
        <w:rPr>
          <w:rFonts w:asciiTheme="minorHAnsi" w:hAnsiTheme="minorHAnsi" w:cstheme="minorHAnsi"/>
          <w:color w:val="000000" w:themeColor="text1"/>
          <w:sz w:val="22"/>
          <w:szCs w:val="22"/>
          <w:lang w:val="hr-HR" w:eastAsia="hr-HR"/>
        </w:rPr>
        <w:t xml:space="preserve">Prihodi i rashodi od naknada i provizija koji su sastavni dio efektivne kamatne stope na financijsku imovinu ili financijsku obvezu uključuju se u efektivnu kamatnu stopu (vidi (C)). Ostali prihodi od naknada i provizija - prihodi od naknada za dane garancije i ostale usluge Grupe, zajedno s provizijama za upravljanje sredstvima u ime i za račun pravnih osoba i naknadama za platni promet u zemlji i inozemstvu - priznaju se </w:t>
      </w:r>
      <w:r w:rsidR="00516A96" w:rsidRPr="00E76F4B">
        <w:rPr>
          <w:rFonts w:asciiTheme="minorHAnsi" w:hAnsiTheme="minorHAnsi" w:cstheme="minorHAnsi"/>
          <w:color w:val="000000" w:themeColor="text1"/>
          <w:sz w:val="22"/>
          <w:szCs w:val="22"/>
          <w:lang w:val="hr-HR" w:eastAsia="hr-HR"/>
        </w:rPr>
        <w:t>kada je obavljena povezana usluga</w:t>
      </w:r>
      <w:r w:rsidRPr="00E76F4B">
        <w:rPr>
          <w:rFonts w:asciiTheme="minorHAnsi" w:hAnsiTheme="minorHAnsi" w:cstheme="minorHAnsi"/>
          <w:color w:val="000000" w:themeColor="text1"/>
          <w:sz w:val="22"/>
          <w:szCs w:val="22"/>
          <w:lang w:val="hr-HR" w:eastAsia="hr-HR"/>
        </w:rPr>
        <w:t xml:space="preserve">. Ako se ne očekuje da će kreditna obveza rezultirati povlačenjem </w:t>
      </w:r>
      <w:r w:rsidR="00516A96" w:rsidRPr="00E76F4B">
        <w:rPr>
          <w:rFonts w:asciiTheme="minorHAnsi" w:hAnsiTheme="minorHAnsi" w:cstheme="minorHAnsi"/>
          <w:color w:val="000000" w:themeColor="text1"/>
          <w:sz w:val="22"/>
          <w:szCs w:val="22"/>
          <w:lang w:val="hr-HR" w:eastAsia="hr-HR"/>
        </w:rPr>
        <w:t>kredita</w:t>
      </w:r>
      <w:r w:rsidRPr="00E76F4B">
        <w:rPr>
          <w:rFonts w:asciiTheme="minorHAnsi" w:hAnsiTheme="minorHAnsi" w:cstheme="minorHAnsi"/>
          <w:color w:val="000000" w:themeColor="text1"/>
          <w:sz w:val="22"/>
          <w:szCs w:val="22"/>
          <w:lang w:val="hr-HR" w:eastAsia="hr-HR"/>
        </w:rPr>
        <w:t xml:space="preserve">, onda se pripadajuća naknada za </w:t>
      </w:r>
      <w:r w:rsidR="00516A96" w:rsidRPr="00E76F4B">
        <w:rPr>
          <w:rFonts w:asciiTheme="minorHAnsi" w:hAnsiTheme="minorHAnsi" w:cstheme="minorHAnsi"/>
          <w:color w:val="000000" w:themeColor="text1"/>
          <w:sz w:val="22"/>
          <w:szCs w:val="22"/>
          <w:lang w:val="hr-HR" w:eastAsia="hr-HR"/>
        </w:rPr>
        <w:t>neiskorištena sredstva</w:t>
      </w:r>
      <w:r w:rsidRPr="00E76F4B">
        <w:rPr>
          <w:rFonts w:asciiTheme="minorHAnsi" w:hAnsiTheme="minorHAnsi" w:cstheme="minorHAnsi"/>
          <w:color w:val="000000" w:themeColor="text1"/>
          <w:sz w:val="22"/>
          <w:szCs w:val="22"/>
          <w:lang w:val="hr-HR" w:eastAsia="hr-HR"/>
        </w:rPr>
        <w:t xml:space="preserve"> priznaje pravocrtnom metodom tijekom obvezujućeg razdoblja.</w:t>
      </w:r>
    </w:p>
    <w:p w14:paraId="29C54064" w14:textId="77777777" w:rsidR="00392AD9" w:rsidRPr="00E76F4B" w:rsidRDefault="00392AD9" w:rsidP="001C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rPr>
      </w:pPr>
    </w:p>
    <w:p w14:paraId="0F44023D" w14:textId="43CAB1A1" w:rsidR="001C3F89" w:rsidRPr="00E76F4B" w:rsidRDefault="001C3F89" w:rsidP="001C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rPr>
        <w:t xml:space="preserve">Prihodi od naknada i provizija </w:t>
      </w:r>
      <w:r w:rsidR="0007284F" w:rsidRPr="00E76F4B">
        <w:rPr>
          <w:rFonts w:asciiTheme="minorHAnsi" w:hAnsiTheme="minorHAnsi" w:cstheme="minorHAnsi"/>
          <w:color w:val="000000" w:themeColor="text1"/>
          <w:sz w:val="22"/>
          <w:szCs w:val="22"/>
          <w:lang w:val="hr-HR"/>
        </w:rPr>
        <w:t>koji imaju karakter</w:t>
      </w:r>
      <w:r w:rsidRPr="00E76F4B">
        <w:rPr>
          <w:rFonts w:asciiTheme="minorHAnsi" w:hAnsiTheme="minorHAnsi" w:cstheme="minorHAnsi"/>
          <w:color w:val="000000" w:themeColor="text1"/>
          <w:sz w:val="22"/>
          <w:szCs w:val="22"/>
          <w:lang w:val="hr-HR"/>
        </w:rPr>
        <w:t xml:space="preserve"> nekamatnih prihoda (naknade za upravljanje kreditima u ime i za račun drugih osoba, naknade za platni promet, ostale naknade nekamatnog tipa) priznaju se u dobit ili gubit</w:t>
      </w:r>
      <w:r w:rsidR="0007284F" w:rsidRPr="00E76F4B">
        <w:rPr>
          <w:rFonts w:asciiTheme="minorHAnsi" w:hAnsiTheme="minorHAnsi" w:cstheme="minorHAnsi"/>
          <w:color w:val="000000" w:themeColor="text1"/>
          <w:sz w:val="22"/>
          <w:szCs w:val="22"/>
          <w:lang w:val="hr-HR"/>
        </w:rPr>
        <w:t>a</w:t>
      </w:r>
      <w:r w:rsidRPr="00E76F4B">
        <w:rPr>
          <w:rFonts w:asciiTheme="minorHAnsi" w:hAnsiTheme="minorHAnsi" w:cstheme="minorHAnsi"/>
          <w:color w:val="000000" w:themeColor="text1"/>
          <w:sz w:val="22"/>
          <w:szCs w:val="22"/>
          <w:lang w:val="hr-HR"/>
        </w:rPr>
        <w:t>k ka</w:t>
      </w:r>
      <w:r w:rsidR="0007284F" w:rsidRPr="00E76F4B">
        <w:rPr>
          <w:rFonts w:asciiTheme="minorHAnsi" w:hAnsiTheme="minorHAnsi" w:cstheme="minorHAnsi"/>
          <w:color w:val="000000" w:themeColor="text1"/>
          <w:sz w:val="22"/>
          <w:szCs w:val="22"/>
          <w:lang w:val="hr-HR"/>
        </w:rPr>
        <w:t xml:space="preserve">da </w:t>
      </w:r>
      <w:r w:rsidRPr="00E76F4B">
        <w:rPr>
          <w:rFonts w:asciiTheme="minorHAnsi" w:hAnsiTheme="minorHAnsi" w:cstheme="minorHAnsi"/>
          <w:color w:val="000000" w:themeColor="text1"/>
          <w:sz w:val="22"/>
          <w:szCs w:val="22"/>
          <w:lang w:val="hr-HR"/>
        </w:rPr>
        <w:t>nastaju.</w:t>
      </w:r>
    </w:p>
    <w:p w14:paraId="0E4B8F72" w14:textId="77777777" w:rsidR="00862673" w:rsidRDefault="00862673"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17939664" w14:textId="358B5494" w:rsidR="009B2218" w:rsidRDefault="009B2218"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E. Najmovi</w:t>
      </w:r>
    </w:p>
    <w:p w14:paraId="3D388EE7" w14:textId="77777777" w:rsidR="00DE7120" w:rsidRPr="00E76F4B" w:rsidRDefault="00DE7120"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461208F8"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(a) Grupa kao najmoprimac</w:t>
      </w:r>
    </w:p>
    <w:p w14:paraId="3CEEF05B"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358799DE"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 xml:space="preserve">Pri sklapanju ugovora Grupa procjenjuje je li riječ o ugovoru o najmu odnosno sadrži li pojedini ugovor elemente najma. Riječ je o ugovoru o najmu ili ugovoru koji sadrži najam ako se njime prenosi pravo kontrole nad uporabom utvrđene imovine u određenom vremenskom razdoblju u zamjenu za naknadu. Kako bi procijenila prenosi li se ugovorom pravo kontrole nad uporabom utvrđene imovine, Grupa koristi definiciju najma iz MSFI 16. </w:t>
      </w:r>
    </w:p>
    <w:p w14:paraId="2E26A614"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1BBE0B3C"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 xml:space="preserve">Grupa priznaje imovinu s pravom korištenja i  obvezu po najmu na datum početka najma. Imovina s pravom korištenja početno se mjeri po trošku, koji obuhvaća početni iznos obveze po najmu usklađen za eventualna plaćanja najma prije ili na datum početka najma plus eventualno nastale direktne troškove i procjenu troškova za demontažu i uklanjanje eventualnih unaprjeđenja u prostorima podružnica i poslovnica.  </w:t>
      </w:r>
    </w:p>
    <w:p w14:paraId="64C1B896"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76D350BE"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Imovina s pravom korištenja naknadno se amortizira primjenom linearne metode od datuma početka do kraja razdoblja najma. Dodatno, imovina s pravom korištenja periodično se smanjuje za gubitke od umanjenja, ukoliko postoje, i usklađuje s određenim ponovnim mjerenjima obveze po najmu.</w:t>
      </w:r>
    </w:p>
    <w:p w14:paraId="5E05D6FC" w14:textId="72F7ECA1" w:rsidR="003A0BCC" w:rsidRPr="004F307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131CBABD" w14:textId="09F6D995" w:rsidR="003A0BCC" w:rsidRPr="004F307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sectPr w:rsidR="003A0BCC" w:rsidRPr="004F3078" w:rsidSect="00623DBA">
          <w:pgSz w:w="11907" w:h="16840" w:code="9"/>
          <w:pgMar w:top="1418" w:right="1134" w:bottom="1134" w:left="1418" w:header="851" w:footer="851" w:gutter="0"/>
          <w:cols w:space="720"/>
          <w:noEndnote/>
        </w:sectPr>
      </w:pPr>
    </w:p>
    <w:p w14:paraId="7AF4EB78" w14:textId="722F9388" w:rsidR="00DE7120" w:rsidRDefault="00DE7120"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6B880753" w14:textId="27188B0E" w:rsidR="00902BA2" w:rsidRPr="00E76F4B"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r>
        <w:rPr>
          <w:rFonts w:asciiTheme="minorHAnsi" w:hAnsiTheme="minorHAnsi"/>
          <w:b/>
          <w:color w:val="000000" w:themeColor="text1"/>
          <w:sz w:val="22"/>
          <w:szCs w:val="22"/>
          <w:lang w:val="hr-HR"/>
        </w:rPr>
        <w:t xml:space="preserve"> (nastavak)</w:t>
      </w:r>
    </w:p>
    <w:p w14:paraId="6A4B350A" w14:textId="77777777" w:rsidR="00902BA2"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4580997C" w14:textId="739B6EB3" w:rsidR="00902BA2"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E478C5">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r>
        <w:rPr>
          <w:rFonts w:asciiTheme="minorHAnsi" w:hAnsiTheme="minorHAnsi" w:cstheme="minorHAnsi"/>
          <w:b/>
          <w:color w:val="000000" w:themeColor="text1"/>
          <w:sz w:val="22"/>
          <w:szCs w:val="22"/>
          <w:lang w:val="hr-HR" w:eastAsia="hr-HR"/>
        </w:rPr>
        <w:t xml:space="preserve"> (nastavak)</w:t>
      </w:r>
    </w:p>
    <w:p w14:paraId="5FE41752" w14:textId="4C5F8106" w:rsidR="003A0BCC"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28B9B32E" w14:textId="02CF34BA"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E. Najmovi</w:t>
      </w:r>
      <w:r>
        <w:rPr>
          <w:rFonts w:asciiTheme="minorHAnsi" w:hAnsiTheme="minorHAnsi" w:cstheme="minorHAnsi"/>
          <w:b/>
          <w:color w:val="000000" w:themeColor="text1"/>
          <w:sz w:val="22"/>
          <w:szCs w:val="22"/>
          <w:lang w:val="hr-HR" w:eastAsia="hr-HR"/>
        </w:rPr>
        <w:t xml:space="preserve"> (nastavak)</w:t>
      </w:r>
    </w:p>
    <w:p w14:paraId="06E5B407" w14:textId="6226625D" w:rsidR="003A0BCC"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77E9B3B0"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Obveza po najmu se početno mjeri po sadašnjoj vrijednosti plaćanja najma koja nisu izvršena na datum početka, diskontirana po kamatnoj stopi koja proizlazi iz najma ili, ako se ta stopa ne može izravno utvrditi, po inkrementalnoj kamatnoj stopi zaduživanja Grupe. Grupa generalno primjenjuje svoju stopu zaduživanja kao diskontnu stopu.</w:t>
      </w:r>
    </w:p>
    <w:p w14:paraId="5B9F5CE0"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Plaćanja najma uključena u mjerenje obveze po najmu sadrže sljedeće: fiksna plaćanja, uključujući plaćanja koja su u biti fiksna.</w:t>
      </w:r>
    </w:p>
    <w:p w14:paraId="0BBAD39F"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195530DD"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Obveza po najmu mjeri se po amortiziranom trošku metodom efektivne kamatne stope.</w:t>
      </w:r>
    </w:p>
    <w:p w14:paraId="7440474D"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it-IT"/>
        </w:rPr>
      </w:pPr>
    </w:p>
    <w:p w14:paraId="60FC5DF1" w14:textId="78FC2FBB"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 xml:space="preserve">Grupa prikazuje imovinu s pravom korištenja u bilješki </w:t>
      </w:r>
      <w:r w:rsidR="009A2D8E" w:rsidRPr="004F3078">
        <w:rPr>
          <w:rFonts w:asciiTheme="minorHAnsi" w:eastAsia="Calibri" w:hAnsiTheme="minorHAnsi" w:cs="Arial"/>
          <w:iCs/>
          <w:sz w:val="22"/>
          <w:szCs w:val="22"/>
          <w:lang w:val="hr-HR"/>
        </w:rPr>
        <w:t>22</w:t>
      </w:r>
      <w:r w:rsidRPr="004F3078">
        <w:rPr>
          <w:rFonts w:asciiTheme="minorHAnsi" w:eastAsia="Calibri" w:hAnsiTheme="minorHAnsi" w:cs="Arial"/>
          <w:iCs/>
          <w:sz w:val="22"/>
          <w:szCs w:val="22"/>
          <w:lang w:val="hr-HR"/>
        </w:rPr>
        <w:t xml:space="preserve">. Ostala imovina, a obveze po najmu u bilješci </w:t>
      </w:r>
      <w:r w:rsidR="009A2D8E" w:rsidRPr="004F3078">
        <w:rPr>
          <w:rFonts w:asciiTheme="minorHAnsi" w:eastAsia="Calibri" w:hAnsiTheme="minorHAnsi" w:cs="Arial"/>
          <w:iCs/>
          <w:sz w:val="22"/>
          <w:szCs w:val="22"/>
          <w:lang w:val="hr-HR"/>
        </w:rPr>
        <w:t>26</w:t>
      </w:r>
      <w:r w:rsidRPr="004F3078">
        <w:rPr>
          <w:rFonts w:asciiTheme="minorHAnsi" w:eastAsia="Calibri" w:hAnsiTheme="minorHAnsi" w:cs="Arial"/>
          <w:iCs/>
          <w:sz w:val="22"/>
          <w:szCs w:val="22"/>
          <w:lang w:val="hr-HR"/>
        </w:rPr>
        <w:t>. Ostale obveze, zbog nematerijalnog iznosa.</w:t>
      </w:r>
    </w:p>
    <w:p w14:paraId="4CACC1E3"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1A970B6B"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Kratkoročni najmovi i najmovi imovine male vrijednosti</w:t>
      </w:r>
    </w:p>
    <w:p w14:paraId="2F9DB534"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503D619C"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Grupa je odabrala opciju nepriznavanja imovine s pravom korištenja i obveza po najmu za najmove imovine male vrijednosti i kratkoročne najmove. Grupa priznaje plaćanja najma povezana s tim najmovima kao trošak primjenom linearne metode tijekom trajanja najma.</w:t>
      </w:r>
    </w:p>
    <w:p w14:paraId="5DD66FB8"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0688BBB7"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Grupa nije imala financijskih najmova u svom portfelju.</w:t>
      </w:r>
    </w:p>
    <w:p w14:paraId="4696151A"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06B45413" w14:textId="7DC00461"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Prosječna inkrementalna kamatna stopa koju Grupa primjenjuje na najmove iznosi 3,07% (</w:t>
      </w:r>
      <w:r w:rsidR="004267DB" w:rsidRPr="004F3078">
        <w:rPr>
          <w:rFonts w:asciiTheme="minorHAnsi" w:eastAsia="Calibri" w:hAnsiTheme="minorHAnsi" w:cs="Arial"/>
          <w:iCs/>
          <w:sz w:val="22"/>
          <w:szCs w:val="22"/>
          <w:lang w:val="hr-HR"/>
        </w:rPr>
        <w:t>2020</w:t>
      </w:r>
      <w:r w:rsidRPr="004F3078">
        <w:rPr>
          <w:rFonts w:asciiTheme="minorHAnsi" w:eastAsia="Calibri" w:hAnsiTheme="minorHAnsi" w:cs="Arial"/>
          <w:iCs/>
          <w:sz w:val="22"/>
          <w:szCs w:val="22"/>
          <w:lang w:val="hr-HR"/>
        </w:rPr>
        <w:t xml:space="preserve">. godine iznosi 3,07%). Grupa je izračun inkrementalne kamatne stope provela za svaku nekretninu u najmu, uzimajući u obzir nerizičnu kamatnu stopu (za pojedinu valutu zaduživanja), ekonomske uvjete, razliku u trošku financiranja Grupe za investicije, ročnost najma te lokaciju nekretnine. </w:t>
      </w:r>
    </w:p>
    <w:p w14:paraId="4F0A1745"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512B9F03"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 xml:space="preserve">(b) Grupa kao najmodavac                                                                         </w:t>
      </w:r>
    </w:p>
    <w:p w14:paraId="118013FA" w14:textId="77777777"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75987CB9" w14:textId="25E2CFC2"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r w:rsidRPr="004F3078">
        <w:rPr>
          <w:rFonts w:asciiTheme="minorHAnsi" w:eastAsia="Calibri" w:hAnsiTheme="minorHAnsi" w:cs="Arial"/>
          <w:iCs/>
          <w:sz w:val="22"/>
          <w:szCs w:val="22"/>
          <w:lang w:val="hr-HR"/>
        </w:rPr>
        <w:t xml:space="preserve">Najmovi u kojima najmodavac zadržava bitan udio rizika i koristi vlasništva klasificiraju se kao operativni najmovi. Imovina u operativnom najmu uključuje se u ‘Ulaganja u nekretnine'  u izvještaju o financijskom položaju. Ulaganja u nekretnine iskazana su u bilješci </w:t>
      </w:r>
      <w:r w:rsidR="009A2D8E" w:rsidRPr="004F3078">
        <w:rPr>
          <w:rFonts w:asciiTheme="minorHAnsi" w:eastAsia="Calibri" w:hAnsiTheme="minorHAnsi" w:cs="Arial"/>
          <w:iCs/>
          <w:sz w:val="22"/>
          <w:szCs w:val="22"/>
          <w:lang w:val="hr-HR"/>
        </w:rPr>
        <w:t>22</w:t>
      </w:r>
      <w:r w:rsidRPr="004F3078">
        <w:rPr>
          <w:rFonts w:asciiTheme="minorHAnsi" w:eastAsia="Calibri" w:hAnsiTheme="minorHAnsi" w:cs="Arial"/>
          <w:iCs/>
          <w:sz w:val="22"/>
          <w:szCs w:val="22"/>
          <w:lang w:val="hr-HR"/>
        </w:rPr>
        <w:t>. Ostala imovina zbog nematerijalnost</w:t>
      </w:r>
      <w:r w:rsidR="00D4762C">
        <w:rPr>
          <w:rFonts w:asciiTheme="minorHAnsi" w:eastAsia="Calibri" w:hAnsiTheme="minorHAnsi" w:cs="Arial"/>
          <w:iCs/>
          <w:sz w:val="22"/>
          <w:szCs w:val="22"/>
          <w:lang w:val="hr-HR"/>
        </w:rPr>
        <w:t>i</w:t>
      </w:r>
      <w:r w:rsidRPr="004F3078">
        <w:rPr>
          <w:rFonts w:asciiTheme="minorHAnsi" w:eastAsia="Calibri" w:hAnsiTheme="minorHAnsi" w:cs="Arial"/>
          <w:iCs/>
          <w:sz w:val="22"/>
          <w:szCs w:val="22"/>
          <w:lang w:val="hr-HR"/>
        </w:rPr>
        <w:t xml:space="preserve"> iznosa. Imovina se amortizira po pravocrtnoj osnovi jednako kao i ostale stavke nekretnina i opreme. Prihod od najma priznaje se tijekom trajanja najma.</w:t>
      </w:r>
    </w:p>
    <w:p w14:paraId="4D0C7126" w14:textId="715DB03E" w:rsidR="003A0BCC" w:rsidRPr="004F307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lang w:val="hr-HR"/>
        </w:rPr>
      </w:pPr>
    </w:p>
    <w:p w14:paraId="472AAE91" w14:textId="77777777"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sectPr w:rsidR="003A0BCC" w:rsidSect="00623DBA">
          <w:pgSz w:w="11907" w:h="16840" w:code="9"/>
          <w:pgMar w:top="1418" w:right="1134" w:bottom="1134" w:left="1418" w:header="851" w:footer="851" w:gutter="0"/>
          <w:cols w:space="720"/>
          <w:noEndnote/>
        </w:sectPr>
      </w:pPr>
    </w:p>
    <w:p w14:paraId="09CA7BB2" w14:textId="77777777"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37F80FD1" w14:textId="02294C76" w:rsidR="003A0BCC" w:rsidRPr="00E76F4B" w:rsidRDefault="003A0BCC"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r>
        <w:rPr>
          <w:rFonts w:asciiTheme="minorHAnsi" w:hAnsiTheme="minorHAnsi"/>
          <w:b/>
          <w:color w:val="000000" w:themeColor="text1"/>
          <w:sz w:val="22"/>
          <w:szCs w:val="22"/>
          <w:lang w:val="hr-HR"/>
        </w:rPr>
        <w:t xml:space="preserve"> (nastavak)</w:t>
      </w:r>
    </w:p>
    <w:p w14:paraId="42838896" w14:textId="77777777"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4B1BBD28" w14:textId="0566FCC6" w:rsidR="003A0BCC" w:rsidRDefault="003A0BCC"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r>
        <w:rPr>
          <w:rFonts w:asciiTheme="minorHAnsi" w:hAnsiTheme="minorHAnsi" w:cstheme="minorHAnsi"/>
          <w:b/>
          <w:color w:val="000000" w:themeColor="text1"/>
          <w:sz w:val="22"/>
          <w:szCs w:val="22"/>
          <w:lang w:val="hr-HR" w:eastAsia="hr-HR"/>
        </w:rPr>
        <w:t xml:space="preserve"> (nastavak)</w:t>
      </w:r>
    </w:p>
    <w:p w14:paraId="02347922" w14:textId="77777777"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5DF3A94C" w14:textId="77777777" w:rsidR="00BB4A60" w:rsidRDefault="00BB4A60" w:rsidP="00FE3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F. Porez na do</w:t>
      </w:r>
      <w:r w:rsidR="00CA5916" w:rsidRPr="00E76F4B">
        <w:rPr>
          <w:rFonts w:asciiTheme="minorHAnsi" w:hAnsiTheme="minorHAnsi" w:cstheme="minorHAnsi"/>
          <w:b/>
          <w:color w:val="000000" w:themeColor="text1"/>
          <w:sz w:val="22"/>
          <w:szCs w:val="22"/>
          <w:lang w:val="hr-HR" w:eastAsia="hr-HR"/>
        </w:rPr>
        <w:t>bit</w:t>
      </w:r>
    </w:p>
    <w:p w14:paraId="67B2BA0C" w14:textId="77777777" w:rsidR="00FE379E" w:rsidRPr="00E76F4B" w:rsidRDefault="00FE379E" w:rsidP="00E76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16"/>
          <w:szCs w:val="16"/>
          <w:lang w:val="hr-HR" w:eastAsia="hr-HR"/>
        </w:rPr>
      </w:pPr>
    </w:p>
    <w:p w14:paraId="4E985EB6" w14:textId="77777777" w:rsidR="00BB4A60" w:rsidRPr="00E76F4B" w:rsidRDefault="00852EC8" w:rsidP="00E76F4B">
      <w:pPr>
        <w:pStyle w:val="T1"/>
        <w:keepNext w:val="0"/>
        <w:tabs>
          <w:tab w:val="left" w:pos="426"/>
        </w:tabs>
        <w:spacing w:before="0" w:after="0" w:line="240" w:lineRule="auto"/>
        <w:rPr>
          <w:rFonts w:asciiTheme="minorHAnsi" w:hAnsiTheme="minorHAnsi" w:cstheme="minorHAnsi"/>
          <w:color w:val="000000" w:themeColor="text1"/>
          <w:sz w:val="22"/>
          <w:szCs w:val="22"/>
          <w:lang w:val="hr-HR" w:eastAsia="hr-HR"/>
        </w:rPr>
      </w:pPr>
      <w:r w:rsidRPr="00E76F4B">
        <w:rPr>
          <w:rFonts w:asciiTheme="minorHAnsi" w:hAnsiTheme="minorHAnsi" w:cs="Arial"/>
          <w:b w:val="0"/>
          <w:bCs w:val="0"/>
          <w:color w:val="000000" w:themeColor="text1"/>
          <w:sz w:val="22"/>
          <w:szCs w:val="22"/>
          <w:lang w:val="hr-HR"/>
        </w:rPr>
        <w:t xml:space="preserve">Matično društvo temeljem članka 9. Zakona o HBOR-u nije obveznik plaćanja poreza na dobit. </w:t>
      </w:r>
      <w:r w:rsidR="00BB4A60" w:rsidRPr="00E76F4B">
        <w:rPr>
          <w:rFonts w:asciiTheme="minorHAnsi" w:hAnsiTheme="minorHAnsi" w:cstheme="minorHAnsi"/>
          <w:b w:val="0"/>
          <w:color w:val="000000" w:themeColor="text1"/>
          <w:sz w:val="22"/>
          <w:szCs w:val="22"/>
          <w:lang w:val="hr-HR" w:eastAsia="hr-HR"/>
        </w:rPr>
        <w:t xml:space="preserve">Obveze za porez na dobit proizlaze isključivo iz aktivnosti </w:t>
      </w:r>
      <w:r w:rsidRPr="00E76F4B">
        <w:rPr>
          <w:rFonts w:asciiTheme="minorHAnsi" w:hAnsiTheme="minorHAnsi" w:cstheme="minorHAnsi"/>
          <w:b w:val="0"/>
          <w:color w:val="000000" w:themeColor="text1"/>
          <w:sz w:val="22"/>
          <w:szCs w:val="22"/>
          <w:lang w:val="hr-HR" w:eastAsia="hr-HR"/>
        </w:rPr>
        <w:t xml:space="preserve">drugih </w:t>
      </w:r>
      <w:r w:rsidR="00BB4A60" w:rsidRPr="00E76F4B">
        <w:rPr>
          <w:rFonts w:asciiTheme="minorHAnsi" w:hAnsiTheme="minorHAnsi" w:cstheme="minorHAnsi"/>
          <w:b w:val="0"/>
          <w:color w:val="000000" w:themeColor="text1"/>
          <w:sz w:val="22"/>
          <w:szCs w:val="22"/>
          <w:lang w:val="hr-HR" w:eastAsia="hr-HR"/>
        </w:rPr>
        <w:t>članica Grupe.</w:t>
      </w:r>
    </w:p>
    <w:p w14:paraId="46764BBA" w14:textId="77777777" w:rsidR="00BE1FDF" w:rsidRPr="00E76F4B" w:rsidRDefault="00BB4A60" w:rsidP="00E76F4B">
      <w:pPr>
        <w:pStyle w:val="BodyText"/>
        <w:ind w:right="-1"/>
        <w:jc w:val="both"/>
        <w:rPr>
          <w:rFonts w:asciiTheme="minorHAnsi" w:hAnsiTheme="minorHAnsi" w:cs="Arial"/>
          <w:color w:val="000000" w:themeColor="text1"/>
          <w:sz w:val="22"/>
          <w:szCs w:val="22"/>
          <w:lang w:val="hr-HR"/>
        </w:rPr>
      </w:pPr>
      <w:r w:rsidRPr="00E76F4B">
        <w:rPr>
          <w:rFonts w:asciiTheme="minorHAnsi" w:hAnsiTheme="minorHAnsi" w:cstheme="minorHAnsi"/>
          <w:color w:val="000000" w:themeColor="text1"/>
          <w:sz w:val="22"/>
          <w:szCs w:val="22"/>
          <w:lang w:val="hr-HR" w:eastAsia="hr-HR"/>
        </w:rPr>
        <w:t xml:space="preserve">Porez na dobit </w:t>
      </w:r>
      <w:r w:rsidR="00852EC8" w:rsidRPr="00E76F4B">
        <w:rPr>
          <w:rFonts w:asciiTheme="minorHAnsi" w:hAnsiTheme="minorHAnsi" w:cstheme="minorHAnsi"/>
          <w:color w:val="000000" w:themeColor="text1"/>
          <w:sz w:val="22"/>
          <w:szCs w:val="22"/>
          <w:lang w:val="hr-HR" w:eastAsia="hr-HR"/>
        </w:rPr>
        <w:t xml:space="preserve">obračunava se na oporezivu dobit za godinu </w:t>
      </w:r>
      <w:r w:rsidRPr="00E76F4B">
        <w:rPr>
          <w:rFonts w:asciiTheme="minorHAnsi" w:hAnsiTheme="minorHAnsi" w:cstheme="minorHAnsi"/>
          <w:color w:val="000000" w:themeColor="text1"/>
          <w:sz w:val="22"/>
          <w:szCs w:val="22"/>
          <w:lang w:val="hr-HR" w:eastAsia="hr-HR"/>
        </w:rPr>
        <w:t>i sastoji se od tekućeg i odgođenog poreza. Porez na dobit priznaje se u dobit</w:t>
      </w:r>
      <w:r w:rsidR="00BE1FDF" w:rsidRPr="00E76F4B">
        <w:rPr>
          <w:rFonts w:asciiTheme="minorHAnsi" w:hAnsiTheme="minorHAnsi" w:cstheme="minorHAnsi"/>
          <w:color w:val="000000" w:themeColor="text1"/>
          <w:sz w:val="22"/>
          <w:szCs w:val="22"/>
          <w:lang w:val="hr-HR" w:eastAsia="hr-HR"/>
        </w:rPr>
        <w:t xml:space="preserve"> ili gubitak</w:t>
      </w:r>
      <w:r w:rsidRPr="00E76F4B">
        <w:rPr>
          <w:rFonts w:asciiTheme="minorHAnsi" w:hAnsiTheme="minorHAnsi" w:cstheme="minorHAnsi"/>
          <w:color w:val="000000" w:themeColor="text1"/>
          <w:sz w:val="22"/>
          <w:szCs w:val="22"/>
          <w:lang w:val="hr-HR" w:eastAsia="hr-HR"/>
        </w:rPr>
        <w:t xml:space="preserve">, osim u mjeri u kojoj se odnosi na stavke priznate izravno u kapitalu, </w:t>
      </w:r>
      <w:r w:rsidR="00BE1FDF" w:rsidRPr="00E76F4B">
        <w:rPr>
          <w:rFonts w:asciiTheme="minorHAnsi" w:hAnsiTheme="minorHAnsi" w:cstheme="minorHAnsi"/>
          <w:color w:val="000000" w:themeColor="text1"/>
          <w:sz w:val="22"/>
          <w:szCs w:val="22"/>
          <w:lang w:val="hr-HR" w:eastAsia="hr-HR"/>
        </w:rPr>
        <w:t>u kojem slučaju se priznaju</w:t>
      </w:r>
      <w:r w:rsidRPr="00E76F4B">
        <w:rPr>
          <w:rFonts w:asciiTheme="minorHAnsi" w:hAnsiTheme="minorHAnsi" w:cstheme="minorHAnsi"/>
          <w:color w:val="000000" w:themeColor="text1"/>
          <w:sz w:val="22"/>
          <w:szCs w:val="22"/>
          <w:lang w:val="hr-HR" w:eastAsia="hr-HR"/>
        </w:rPr>
        <w:t xml:space="preserve"> u kapitalu. </w:t>
      </w:r>
      <w:r w:rsidR="00BE1FDF" w:rsidRPr="00E76F4B">
        <w:rPr>
          <w:rFonts w:asciiTheme="minorHAnsi" w:hAnsiTheme="minorHAnsi" w:cs="Arial"/>
          <w:color w:val="000000" w:themeColor="text1"/>
          <w:sz w:val="22"/>
          <w:szCs w:val="22"/>
          <w:lang w:val="hr-HR"/>
        </w:rPr>
        <w:t xml:space="preserve">Tekući porez predstavlja očekivanu poreznu obvezu obračunatu na oporezivi iznos dobiti za godinu, koristeći porezne stope koje su </w:t>
      </w:r>
      <w:r w:rsidR="00CB0A11" w:rsidRPr="00E76F4B">
        <w:rPr>
          <w:rFonts w:asciiTheme="minorHAnsi" w:hAnsiTheme="minorHAnsi" w:cs="Arial"/>
          <w:color w:val="000000" w:themeColor="text1"/>
          <w:sz w:val="22"/>
          <w:szCs w:val="22"/>
          <w:lang w:val="hr-HR"/>
        </w:rPr>
        <w:t>stupile na snagu ili su bile na snazi na</w:t>
      </w:r>
      <w:r w:rsidR="00BE1FDF" w:rsidRPr="00E76F4B">
        <w:rPr>
          <w:rFonts w:asciiTheme="minorHAnsi" w:hAnsiTheme="minorHAnsi" w:cs="Arial"/>
          <w:color w:val="000000" w:themeColor="text1"/>
          <w:sz w:val="22"/>
          <w:szCs w:val="22"/>
          <w:lang w:val="hr-HR"/>
        </w:rPr>
        <w:t xml:space="preserve"> izvještajni datum te sve korekcije iznosa porezne obveze za prethodna razdoblja.</w:t>
      </w:r>
    </w:p>
    <w:p w14:paraId="4343EFB8" w14:textId="6ECE8940" w:rsidR="00BB4A60" w:rsidRPr="00E76F4B" w:rsidRDefault="00CB0A11" w:rsidP="003C6BA3">
      <w:pPr>
        <w:pStyle w:val="MACNormal"/>
        <w:numPr>
          <w:ilvl w:val="12"/>
          <w:numId w:val="0"/>
        </w:numPr>
        <w:tabs>
          <w:tab w:val="left" w:pos="800"/>
          <w:tab w:val="left" w:pos="2240"/>
          <w:tab w:val="right" w:pos="4220"/>
          <w:tab w:val="right" w:pos="5660"/>
          <w:tab w:val="decimal" w:pos="7100"/>
          <w:tab w:val="decimal" w:pos="8540"/>
        </w:tabs>
        <w:spacing w:before="120" w:after="120"/>
        <w:rPr>
          <w:rFonts w:asciiTheme="minorHAnsi" w:hAnsiTheme="minorHAnsi" w:cstheme="minorHAnsi"/>
          <w:color w:val="000000" w:themeColor="text1"/>
          <w:sz w:val="22"/>
          <w:szCs w:val="22"/>
          <w:lang w:val="hr-HR"/>
        </w:rPr>
      </w:pPr>
      <w:r w:rsidRPr="00E76F4B">
        <w:rPr>
          <w:rFonts w:asciiTheme="minorHAnsi" w:hAnsiTheme="minorHAnsi" w:cs="Arial"/>
          <w:color w:val="000000" w:themeColor="text1"/>
          <w:sz w:val="22"/>
          <w:szCs w:val="22"/>
          <w:lang w:val="hr-HR" w:eastAsia="en-US"/>
        </w:rPr>
        <w:t xml:space="preserve">Iznos odgođenog poreza izračunava se metodom bilančne obveze. Odgođeni porez na dobit odražava privremene razlike između knjigovodstvene vrijednosti imovine i obveza za potrebe financijskog izvještavanja i iznosa koji se koriste za  potrebe izračuna poreza. Odgođena porezna imovina i obveze mjere se </w:t>
      </w:r>
      <w:r w:rsidR="00BB4A60" w:rsidRPr="00E76F4B">
        <w:rPr>
          <w:rFonts w:asciiTheme="minorHAnsi" w:hAnsiTheme="minorHAnsi" w:cstheme="minorHAnsi"/>
          <w:color w:val="000000" w:themeColor="text1"/>
          <w:sz w:val="22"/>
          <w:szCs w:val="22"/>
          <w:lang w:val="hr-HR"/>
        </w:rPr>
        <w:t>primjenom poreznih stopa za koje se očekuje da će se primjenjivati ​​na oporezivu dobit u godinama u kojima se očekuje da će se te privremene razlike nadoknaditi ili</w:t>
      </w:r>
      <w:r w:rsidR="00931335" w:rsidRPr="00E76F4B">
        <w:rPr>
          <w:rFonts w:asciiTheme="minorHAnsi" w:hAnsiTheme="minorHAnsi" w:cstheme="minorHAnsi"/>
          <w:color w:val="000000" w:themeColor="text1"/>
          <w:sz w:val="22"/>
          <w:szCs w:val="22"/>
          <w:lang w:val="hr-HR"/>
        </w:rPr>
        <w:t xml:space="preserve"> namiriti</w:t>
      </w:r>
      <w:r w:rsidR="00BB4A60" w:rsidRPr="00E76F4B">
        <w:rPr>
          <w:rFonts w:asciiTheme="minorHAnsi" w:hAnsiTheme="minorHAnsi" w:cstheme="minorHAnsi"/>
          <w:color w:val="000000" w:themeColor="text1"/>
          <w:sz w:val="22"/>
          <w:szCs w:val="22"/>
          <w:lang w:val="hr-HR"/>
        </w:rPr>
        <w:t xml:space="preserve"> na temelju poreznih stopa koje su </w:t>
      </w:r>
      <w:r w:rsidRPr="00E76F4B">
        <w:rPr>
          <w:rFonts w:asciiTheme="minorHAnsi" w:hAnsiTheme="minorHAnsi" w:cstheme="minorHAnsi"/>
          <w:color w:val="000000" w:themeColor="text1"/>
          <w:sz w:val="22"/>
          <w:szCs w:val="22"/>
          <w:lang w:val="hr-HR"/>
        </w:rPr>
        <w:t>stupile na snagu ili su bile na snazi na izvještajni datum.</w:t>
      </w:r>
    </w:p>
    <w:p w14:paraId="205034D2" w14:textId="77777777" w:rsidR="00BB4A60" w:rsidRPr="00E76F4B" w:rsidRDefault="00B2041C"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Mjerenje odgođenih poreznih obveza i imovine odražava porezne posljedice koje proizlaze iz načina na koji </w:t>
      </w:r>
      <w:r w:rsidR="00632655" w:rsidRPr="00E76F4B">
        <w:rPr>
          <w:rFonts w:asciiTheme="minorHAnsi" w:hAnsiTheme="minorHAnsi" w:cstheme="minorHAnsi"/>
          <w:color w:val="000000" w:themeColor="text1"/>
          <w:sz w:val="22"/>
          <w:szCs w:val="22"/>
          <w:lang w:val="hr-HR"/>
        </w:rPr>
        <w:t xml:space="preserve">Grupa očekuje, </w:t>
      </w:r>
      <w:r w:rsidRPr="00E76F4B">
        <w:rPr>
          <w:rFonts w:asciiTheme="minorHAnsi" w:hAnsiTheme="minorHAnsi" w:cstheme="minorHAnsi"/>
          <w:color w:val="000000" w:themeColor="text1"/>
          <w:sz w:val="22"/>
          <w:szCs w:val="22"/>
          <w:lang w:val="hr-HR"/>
        </w:rPr>
        <w:t>na datum izvještavanja</w:t>
      </w:r>
      <w:r w:rsidR="00632655" w:rsidRPr="00E76F4B">
        <w:rPr>
          <w:rFonts w:asciiTheme="minorHAnsi" w:hAnsiTheme="minorHAnsi" w:cstheme="minorHAnsi"/>
          <w:color w:val="000000" w:themeColor="text1"/>
          <w:sz w:val="22"/>
          <w:szCs w:val="22"/>
          <w:lang w:val="hr-HR"/>
        </w:rPr>
        <w:t>,</w:t>
      </w:r>
      <w:r w:rsidRPr="00E76F4B">
        <w:rPr>
          <w:rFonts w:asciiTheme="minorHAnsi" w:hAnsiTheme="minorHAnsi" w:cstheme="minorHAnsi"/>
          <w:color w:val="000000" w:themeColor="text1"/>
          <w:sz w:val="22"/>
          <w:szCs w:val="22"/>
          <w:lang w:val="hr-HR"/>
        </w:rPr>
        <w:t xml:space="preserve"> povrat ili podmirenje knjigovodstvene vrijednosti imovine i obveza.</w:t>
      </w:r>
    </w:p>
    <w:p w14:paraId="40072100" w14:textId="77777777" w:rsidR="00BB4A60" w:rsidRPr="00E76F4B" w:rsidRDefault="00BB4A60"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Odgođena porezna imovina i obveze se ne diskontiraju te se klasificiraju kao dugotrajna imovina i / ili obveze u izvještaju o financijskom položaju. Odgođena porezna imovina priznaje se kada je vjerojatno da će biti raspoloživa dostatna oporeziva dobit za koju se može iskoristiti odgođena porezna imovina. Na svaki datum izvještaja o financijskom položaju, Grupa ponovno procjenjuje nepriznatu potencijalnu odgođenu poreznu imovinu i knjigovodstvenu vrijednost priznate odgođene porezne imovine.</w:t>
      </w:r>
    </w:p>
    <w:p w14:paraId="7C82C49D" w14:textId="263BAC4A" w:rsidR="00BB4A60" w:rsidRPr="00E76F4B" w:rsidRDefault="00BB4A60" w:rsidP="00BB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Odgođena porezna imovina i obveze prebijaju se samo ako su ispunjeni određeni kriteriji.</w:t>
      </w:r>
    </w:p>
    <w:p w14:paraId="7B94CA6C" w14:textId="77777777" w:rsidR="00862673" w:rsidRDefault="00862673"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p>
    <w:p w14:paraId="086A381D" w14:textId="00E8BC84" w:rsidR="00392AD9" w:rsidRPr="00E76F4B"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w:t>
      </w:r>
    </w:p>
    <w:p w14:paraId="6DF7723F" w14:textId="77777777" w:rsidR="00392AD9" w:rsidRPr="00E76F4B"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p>
    <w:p w14:paraId="48E6C031" w14:textId="77777777" w:rsidR="00392AD9" w:rsidRPr="00E76F4B"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r w:rsidRPr="00E76F4B">
        <w:rPr>
          <w:rFonts w:asciiTheme="minorHAnsi" w:hAnsiTheme="minorHAnsi" w:cstheme="minorHAnsi"/>
          <w:b/>
          <w:i/>
          <w:color w:val="000000" w:themeColor="text1"/>
          <w:sz w:val="22"/>
          <w:szCs w:val="22"/>
          <w:lang w:val="hr-HR" w:eastAsia="hr-HR"/>
        </w:rPr>
        <w:t>i. Priznavanje i početno mjerenje</w:t>
      </w:r>
    </w:p>
    <w:p w14:paraId="5767E174" w14:textId="77777777" w:rsidR="00392AD9" w:rsidRPr="00E76F4B"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p>
    <w:p w14:paraId="47410E2F" w14:textId="77777777" w:rsidR="00392AD9" w:rsidRPr="00E76F4B"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Grupa početno priznaje </w:t>
      </w:r>
      <w:r w:rsidR="00B1614D" w:rsidRPr="00E76F4B">
        <w:rPr>
          <w:rFonts w:asciiTheme="minorHAnsi" w:hAnsiTheme="minorHAnsi" w:cstheme="minorHAnsi"/>
          <w:color w:val="000000" w:themeColor="text1"/>
          <w:sz w:val="22"/>
          <w:szCs w:val="22"/>
          <w:lang w:val="hr-HR" w:eastAsia="hr-HR"/>
        </w:rPr>
        <w:t>kredite financijskim institucijama, kredite ostalim korisnicima</w:t>
      </w:r>
      <w:r w:rsidRPr="00E76F4B">
        <w:rPr>
          <w:rFonts w:asciiTheme="minorHAnsi" w:hAnsiTheme="minorHAnsi" w:cstheme="minorHAnsi"/>
          <w:color w:val="000000" w:themeColor="text1"/>
          <w:sz w:val="22"/>
          <w:szCs w:val="22"/>
          <w:lang w:val="hr-HR" w:eastAsia="hr-HR"/>
        </w:rPr>
        <w:t>, depozite i izdane dužničke vrijednosne papire na datum nastanka. Svi ostali financijski instrumenti (uključujući redovitu kupnju i prodaju financijske imovine) priznaju se na datum trgovanja, odnosno na datum na koji Grupa postaje strana ugovornih odredbi instrumenta.</w:t>
      </w:r>
    </w:p>
    <w:p w14:paraId="25CA0242" w14:textId="77777777" w:rsidR="00392AD9" w:rsidRPr="00E76F4B"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p>
    <w:p w14:paraId="51C56801" w14:textId="77777777" w:rsidR="0064329E" w:rsidRPr="00E76F4B"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Financijska imovina ili financijska obveza početno se mjeri po fer vrijednosti</w:t>
      </w:r>
      <w:r w:rsidR="001D08CC" w:rsidRPr="00E76F4B">
        <w:rPr>
          <w:rFonts w:asciiTheme="minorHAnsi" w:hAnsiTheme="minorHAnsi" w:cstheme="minorHAnsi"/>
          <w:color w:val="000000" w:themeColor="text1"/>
          <w:sz w:val="22"/>
          <w:szCs w:val="22"/>
          <w:lang w:val="hr-HR" w:eastAsia="hr-HR"/>
        </w:rPr>
        <w:t>, koja se kod financijske imovine koja se naknadno ne mjeri po fer vrijednosti kroz dobit ili gubitak uvećava za transakcij</w:t>
      </w:r>
      <w:r w:rsidR="0064329E" w:rsidRPr="00E76F4B">
        <w:rPr>
          <w:rFonts w:asciiTheme="minorHAnsi" w:hAnsiTheme="minorHAnsi" w:cstheme="minorHAnsi"/>
          <w:color w:val="000000" w:themeColor="text1"/>
          <w:sz w:val="22"/>
          <w:szCs w:val="22"/>
          <w:lang w:val="hr-HR" w:eastAsia="hr-HR"/>
        </w:rPr>
        <w:t>ske troškove koji se mogu izravno pripisati stjecanju ili izdavanju financijske imovine.</w:t>
      </w:r>
    </w:p>
    <w:p w14:paraId="1D33D9E3" w14:textId="77777777" w:rsidR="00C3403A" w:rsidRPr="00E76F4B" w:rsidRDefault="00C3403A" w:rsidP="005A4073">
      <w:pPr>
        <w:jc w:val="both"/>
        <w:rPr>
          <w:rFonts w:asciiTheme="minorHAnsi" w:hAnsiTheme="minorHAnsi" w:cstheme="minorHAnsi"/>
          <w:b/>
          <w:color w:val="000000" w:themeColor="text1"/>
          <w:sz w:val="22"/>
          <w:szCs w:val="22"/>
          <w:lang w:val="hr-HR"/>
        </w:rPr>
      </w:pPr>
    </w:p>
    <w:p w14:paraId="693AA60A" w14:textId="77777777" w:rsidR="009558ED" w:rsidRPr="00E76F4B"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r w:rsidRPr="00E76F4B">
        <w:rPr>
          <w:rFonts w:asciiTheme="minorHAnsi" w:hAnsiTheme="minorHAnsi" w:cstheme="minorHAnsi"/>
          <w:b/>
          <w:i/>
          <w:color w:val="000000" w:themeColor="text1"/>
          <w:sz w:val="22"/>
          <w:szCs w:val="22"/>
          <w:lang w:val="hr-HR" w:eastAsia="hr-HR"/>
        </w:rPr>
        <w:t>ii. Klasifikacija</w:t>
      </w:r>
    </w:p>
    <w:p w14:paraId="0A00BFE7" w14:textId="77777777" w:rsidR="009558ED" w:rsidRPr="00E76F4B"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p>
    <w:p w14:paraId="51ED44A6" w14:textId="77777777" w:rsidR="008225DD"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sectPr w:rsidR="008225DD" w:rsidSect="00623DBA">
          <w:pgSz w:w="11907" w:h="16840" w:code="9"/>
          <w:pgMar w:top="1418" w:right="1134" w:bottom="1134" w:left="1418" w:header="851" w:footer="851" w:gutter="0"/>
          <w:cols w:space="720"/>
          <w:noEndnote/>
        </w:sectPr>
      </w:pPr>
      <w:r w:rsidRPr="00E76F4B">
        <w:rPr>
          <w:rFonts w:asciiTheme="minorHAnsi" w:hAnsiTheme="minorHAnsi" w:cstheme="minorHAnsi"/>
          <w:color w:val="000000" w:themeColor="text1"/>
          <w:sz w:val="22"/>
          <w:szCs w:val="22"/>
          <w:lang w:val="hr-HR" w:eastAsia="hr-HR"/>
        </w:rPr>
        <w:t>Nakon početnog priznavanja, financijska imovina se klasificira kao mjerena po amortiziranom trošku, po fer vrijednosti kroz ostalu sveobuhvatnu dobit ili po fer vrijednosti kroz dobiti ili gubitak.</w:t>
      </w:r>
    </w:p>
    <w:p w14:paraId="660823B1" w14:textId="77777777" w:rsidR="008225DD"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4D4DEE0B" w14:textId="5AFBEA5C" w:rsidR="008225DD" w:rsidRPr="00E76F4B" w:rsidRDefault="008225D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r>
        <w:rPr>
          <w:rFonts w:asciiTheme="minorHAnsi" w:hAnsiTheme="minorHAnsi"/>
          <w:b/>
          <w:color w:val="000000" w:themeColor="text1"/>
          <w:sz w:val="22"/>
          <w:szCs w:val="22"/>
          <w:lang w:val="hr-HR"/>
        </w:rPr>
        <w:t xml:space="preserve"> (nastavak)</w:t>
      </w:r>
    </w:p>
    <w:p w14:paraId="11A1D13A" w14:textId="77777777" w:rsidR="008225DD"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1F3BF4C4" w14:textId="0D5A9F43" w:rsidR="008225DD" w:rsidRDefault="008225D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D21A66">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r>
        <w:rPr>
          <w:rFonts w:asciiTheme="minorHAnsi" w:hAnsiTheme="minorHAnsi" w:cstheme="minorHAnsi"/>
          <w:b/>
          <w:color w:val="000000" w:themeColor="text1"/>
          <w:sz w:val="22"/>
          <w:szCs w:val="22"/>
          <w:lang w:val="hr-HR" w:eastAsia="hr-HR"/>
        </w:rPr>
        <w:t xml:space="preserve"> (nastavak)</w:t>
      </w:r>
    </w:p>
    <w:p w14:paraId="69CA3829" w14:textId="77777777" w:rsidR="008225DD"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p>
    <w:p w14:paraId="5B980ADC" w14:textId="0712E1D2" w:rsidR="008225DD" w:rsidRPr="00E76F4B"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w:t>
      </w:r>
      <w:r>
        <w:rPr>
          <w:rFonts w:asciiTheme="minorHAnsi" w:hAnsiTheme="minorHAnsi" w:cstheme="minorHAnsi"/>
          <w:b/>
          <w:color w:val="000000" w:themeColor="text1"/>
          <w:sz w:val="22"/>
          <w:szCs w:val="22"/>
          <w:lang w:val="hr-HR" w:eastAsia="hr-HR"/>
        </w:rPr>
        <w:t xml:space="preserve"> (nastavak)</w:t>
      </w:r>
    </w:p>
    <w:p w14:paraId="22F8573F" w14:textId="77777777" w:rsidR="008225DD"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p>
    <w:p w14:paraId="6667AEC9" w14:textId="6EC46533" w:rsidR="008225DD" w:rsidRPr="00E76F4B"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r w:rsidRPr="00E76F4B">
        <w:rPr>
          <w:rFonts w:asciiTheme="minorHAnsi" w:hAnsiTheme="minorHAnsi" w:cstheme="minorHAnsi"/>
          <w:b/>
          <w:i/>
          <w:color w:val="000000" w:themeColor="text1"/>
          <w:sz w:val="22"/>
          <w:szCs w:val="22"/>
          <w:lang w:val="hr-HR" w:eastAsia="hr-HR"/>
        </w:rPr>
        <w:t>ii. Klasifikacija</w:t>
      </w:r>
      <w:r>
        <w:rPr>
          <w:rFonts w:asciiTheme="minorHAnsi" w:hAnsiTheme="minorHAnsi" w:cstheme="minorHAnsi"/>
          <w:b/>
          <w:i/>
          <w:color w:val="000000" w:themeColor="text1"/>
          <w:sz w:val="22"/>
          <w:szCs w:val="22"/>
          <w:lang w:val="hr-HR" w:eastAsia="hr-HR"/>
        </w:rPr>
        <w:t xml:space="preserve"> (nastavak)</w:t>
      </w:r>
    </w:p>
    <w:p w14:paraId="59CEB478" w14:textId="10B6DA9C" w:rsidR="009558ED" w:rsidRPr="00E76F4B"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p>
    <w:p w14:paraId="2B197CD0" w14:textId="023E03E5" w:rsidR="006B357F"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Cs/>
          <w:color w:val="000000" w:themeColor="text1"/>
          <w:sz w:val="22"/>
          <w:szCs w:val="22"/>
          <w:lang w:val="hr-HR"/>
        </w:rPr>
      </w:pPr>
      <w:r w:rsidRPr="00E76F4B">
        <w:rPr>
          <w:rFonts w:asciiTheme="minorHAnsi" w:hAnsiTheme="minorHAnsi" w:cstheme="minorHAnsi"/>
          <w:color w:val="000000" w:themeColor="text1"/>
          <w:sz w:val="22"/>
          <w:szCs w:val="22"/>
          <w:lang w:val="hr-HR" w:eastAsia="hr-HR"/>
        </w:rPr>
        <w:t xml:space="preserve">Financijska imovina mjeri se po amortiziranom trošku ako ispunjava oba sljedeća uvjeta i </w:t>
      </w:r>
      <w:r w:rsidR="008816BE" w:rsidRPr="00E76F4B">
        <w:rPr>
          <w:rFonts w:asciiTheme="minorHAnsi" w:hAnsiTheme="minorHAnsi" w:cstheme="minorHAnsi"/>
          <w:color w:val="000000" w:themeColor="text1"/>
          <w:sz w:val="22"/>
          <w:szCs w:val="22"/>
          <w:lang w:val="hr-HR" w:eastAsia="hr-HR"/>
        </w:rPr>
        <w:t xml:space="preserve">ne mjeri se </w:t>
      </w:r>
      <w:r w:rsidRPr="00E76F4B">
        <w:rPr>
          <w:rFonts w:asciiTheme="minorHAnsi" w:hAnsiTheme="minorHAnsi" w:cstheme="minorHAnsi"/>
          <w:color w:val="000000" w:themeColor="text1"/>
          <w:sz w:val="22"/>
          <w:szCs w:val="22"/>
          <w:lang w:val="hr-HR" w:eastAsia="hr-HR"/>
        </w:rPr>
        <w:t xml:space="preserve">po fer vrijednosti kroz </w:t>
      </w:r>
      <w:r w:rsidR="008816BE" w:rsidRPr="00E76F4B">
        <w:rPr>
          <w:rFonts w:asciiTheme="minorHAnsi" w:hAnsiTheme="minorHAnsi" w:cstheme="minorHAnsi"/>
          <w:color w:val="000000" w:themeColor="text1"/>
          <w:sz w:val="22"/>
          <w:szCs w:val="22"/>
          <w:lang w:val="hr-HR" w:eastAsia="hr-HR"/>
        </w:rPr>
        <w:t>dobit ili gubitak</w:t>
      </w:r>
      <w:r w:rsidRPr="00E76F4B">
        <w:rPr>
          <w:rFonts w:asciiTheme="minorHAnsi" w:hAnsiTheme="minorHAnsi" w:cstheme="minorHAnsi"/>
          <w:color w:val="000000" w:themeColor="text1"/>
          <w:sz w:val="22"/>
          <w:szCs w:val="22"/>
          <w:lang w:val="hr-HR" w:eastAsia="hr-HR"/>
        </w:rPr>
        <w:t>:</w:t>
      </w:r>
    </w:p>
    <w:p w14:paraId="2B69D07E" w14:textId="59DDCFC9" w:rsidR="006B357F" w:rsidRDefault="006B357F" w:rsidP="0039588B">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6B357F">
        <w:rPr>
          <w:rFonts w:asciiTheme="minorHAnsi" w:hAnsiTheme="minorHAnsi" w:cstheme="minorHAnsi"/>
          <w:color w:val="000000" w:themeColor="text1"/>
          <w:sz w:val="22"/>
          <w:szCs w:val="22"/>
          <w:lang w:val="hr-HR" w:eastAsia="hr-HR"/>
        </w:rPr>
        <w:t>financijska imovina je alocirana u poslovni model čiji je cilj držanje imovine radi prikupljanja ugovornih novčanih tokova i</w:t>
      </w:r>
    </w:p>
    <w:p w14:paraId="2D792B30" w14:textId="478EC143" w:rsidR="006B357F" w:rsidRPr="00F625B3" w:rsidRDefault="006B357F" w:rsidP="0039588B">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6B357F">
        <w:rPr>
          <w:rFonts w:asciiTheme="minorHAnsi" w:hAnsiTheme="minorHAnsi" w:cstheme="minorHAnsi"/>
          <w:color w:val="000000" w:themeColor="text1"/>
          <w:sz w:val="22"/>
          <w:szCs w:val="22"/>
          <w:lang w:val="hr-HR" w:eastAsia="hr-HR"/>
        </w:rPr>
        <w:t xml:space="preserve">ugovorni uvjeti financijske imovine nastaju na određene datume za novčane </w:t>
      </w:r>
      <w:r w:rsidR="00004142">
        <w:rPr>
          <w:rFonts w:asciiTheme="minorHAnsi" w:hAnsiTheme="minorHAnsi" w:cstheme="minorHAnsi"/>
          <w:color w:val="000000" w:themeColor="text1"/>
          <w:sz w:val="22"/>
          <w:szCs w:val="22"/>
          <w:lang w:val="hr-HR" w:eastAsia="hr-HR"/>
        </w:rPr>
        <w:t>tokove</w:t>
      </w:r>
      <w:r w:rsidR="00004142" w:rsidRPr="006B357F">
        <w:rPr>
          <w:rFonts w:asciiTheme="minorHAnsi" w:hAnsiTheme="minorHAnsi" w:cstheme="minorHAnsi"/>
          <w:color w:val="000000" w:themeColor="text1"/>
          <w:sz w:val="22"/>
          <w:szCs w:val="22"/>
          <w:lang w:val="hr-HR" w:eastAsia="hr-HR"/>
        </w:rPr>
        <w:t xml:space="preserve"> </w:t>
      </w:r>
      <w:r w:rsidRPr="006B357F">
        <w:rPr>
          <w:rFonts w:asciiTheme="minorHAnsi" w:hAnsiTheme="minorHAnsi" w:cstheme="minorHAnsi"/>
          <w:color w:val="000000" w:themeColor="text1"/>
          <w:sz w:val="22"/>
          <w:szCs w:val="22"/>
          <w:lang w:val="hr-HR" w:eastAsia="hr-HR"/>
        </w:rPr>
        <w:t>– SPPI test je zadovoljen.</w:t>
      </w:r>
    </w:p>
    <w:p w14:paraId="51DE79A7" w14:textId="77777777" w:rsidR="006B357F" w:rsidRPr="00E76F4B" w:rsidRDefault="006B357F" w:rsidP="00E24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p>
    <w:p w14:paraId="58424549" w14:textId="7D7E57B7" w:rsidR="00973F06" w:rsidRDefault="00973F06" w:rsidP="0097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Dužnički instrument mjeri se </w:t>
      </w:r>
      <w:r w:rsidR="0064329E" w:rsidRPr="00E76F4B">
        <w:rPr>
          <w:rFonts w:asciiTheme="minorHAnsi" w:hAnsiTheme="minorHAnsi" w:cstheme="minorHAnsi"/>
          <w:color w:val="000000" w:themeColor="text1"/>
          <w:sz w:val="22"/>
          <w:szCs w:val="22"/>
          <w:lang w:val="hr-HR" w:eastAsia="hr-HR"/>
        </w:rPr>
        <w:t xml:space="preserve">po fer vrijednosti kroz ostalu sveobuhvatnu dobit </w:t>
      </w:r>
      <w:r w:rsidRPr="00E76F4B">
        <w:rPr>
          <w:rFonts w:asciiTheme="minorHAnsi" w:hAnsiTheme="minorHAnsi" w:cstheme="minorHAnsi"/>
          <w:color w:val="000000" w:themeColor="text1"/>
          <w:sz w:val="22"/>
          <w:szCs w:val="22"/>
          <w:lang w:val="hr-HR" w:eastAsia="hr-HR"/>
        </w:rPr>
        <w:t>samo ako ispunjava oba sljedeća uvjeta i n</w:t>
      </w:r>
      <w:r w:rsidR="0064329E" w:rsidRPr="00E76F4B">
        <w:rPr>
          <w:rFonts w:asciiTheme="minorHAnsi" w:hAnsiTheme="minorHAnsi" w:cstheme="minorHAnsi"/>
          <w:color w:val="000000" w:themeColor="text1"/>
          <w:sz w:val="22"/>
          <w:szCs w:val="22"/>
          <w:lang w:val="hr-HR" w:eastAsia="hr-HR"/>
        </w:rPr>
        <w:t>e mjeri se po fer vrijednosti kroz dobit ili gubitak</w:t>
      </w:r>
      <w:r w:rsidRPr="00E76F4B">
        <w:rPr>
          <w:rFonts w:asciiTheme="minorHAnsi" w:hAnsiTheme="minorHAnsi" w:cstheme="minorHAnsi"/>
          <w:color w:val="000000" w:themeColor="text1"/>
          <w:sz w:val="22"/>
          <w:szCs w:val="22"/>
          <w:lang w:val="hr-HR" w:eastAsia="hr-HR"/>
        </w:rPr>
        <w:t>:</w:t>
      </w:r>
    </w:p>
    <w:p w14:paraId="72F80D3A" w14:textId="423F09D9" w:rsidR="006B357F" w:rsidRDefault="006B357F" w:rsidP="0039588B">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6B357F">
        <w:rPr>
          <w:rFonts w:asciiTheme="minorHAnsi" w:hAnsiTheme="minorHAnsi" w:cstheme="minorHAnsi"/>
          <w:color w:val="000000" w:themeColor="text1"/>
          <w:sz w:val="22"/>
          <w:szCs w:val="22"/>
          <w:lang w:val="hr-HR" w:eastAsia="hr-HR"/>
        </w:rPr>
        <w:t>imovina se drži unutar poslovnog modela čiji se cilj postiže prikupljanjem ugovornih novčanih tokova i prodajom financijske imovine; i</w:t>
      </w:r>
    </w:p>
    <w:p w14:paraId="07699D15" w14:textId="4A9911D0" w:rsidR="006B357F" w:rsidRPr="00F625B3" w:rsidRDefault="006B357F" w:rsidP="0039588B">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6B357F">
        <w:rPr>
          <w:rFonts w:asciiTheme="minorHAnsi" w:hAnsiTheme="minorHAnsi" w:cstheme="minorHAnsi"/>
          <w:color w:val="000000" w:themeColor="text1"/>
          <w:sz w:val="22"/>
          <w:szCs w:val="22"/>
          <w:lang w:val="hr-HR" w:eastAsia="hr-HR"/>
        </w:rPr>
        <w:t xml:space="preserve">ugovorni uvjeti financijske imovine nastaju na određene datume za novčane </w:t>
      </w:r>
      <w:r w:rsidR="00004142">
        <w:rPr>
          <w:rFonts w:asciiTheme="minorHAnsi" w:hAnsiTheme="minorHAnsi" w:cstheme="minorHAnsi"/>
          <w:color w:val="000000" w:themeColor="text1"/>
          <w:sz w:val="22"/>
          <w:szCs w:val="22"/>
          <w:lang w:val="hr-HR" w:eastAsia="hr-HR"/>
        </w:rPr>
        <w:t>tokove</w:t>
      </w:r>
      <w:r w:rsidR="00004142" w:rsidRPr="006B357F">
        <w:rPr>
          <w:rFonts w:asciiTheme="minorHAnsi" w:hAnsiTheme="minorHAnsi" w:cstheme="minorHAnsi"/>
          <w:color w:val="000000" w:themeColor="text1"/>
          <w:sz w:val="22"/>
          <w:szCs w:val="22"/>
          <w:lang w:val="hr-HR" w:eastAsia="hr-HR"/>
        </w:rPr>
        <w:t xml:space="preserve"> </w:t>
      </w:r>
      <w:r w:rsidRPr="006B357F">
        <w:rPr>
          <w:rFonts w:asciiTheme="minorHAnsi" w:hAnsiTheme="minorHAnsi" w:cstheme="minorHAnsi"/>
          <w:color w:val="000000" w:themeColor="text1"/>
          <w:sz w:val="22"/>
          <w:szCs w:val="22"/>
          <w:lang w:val="hr-HR" w:eastAsia="hr-HR"/>
        </w:rPr>
        <w:t>– SPPI test je zadovoljen.</w:t>
      </w:r>
    </w:p>
    <w:p w14:paraId="20CB298C" w14:textId="77777777" w:rsidR="0064329E" w:rsidRPr="00E76F4B" w:rsidRDefault="0064329E" w:rsidP="0097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rPr>
      </w:pPr>
    </w:p>
    <w:p w14:paraId="2D05AB20" w14:textId="77777777" w:rsidR="00973F06" w:rsidRPr="00E76F4B" w:rsidRDefault="00973F06" w:rsidP="0097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Prilikom početnog priznavanja ulaganja u </w:t>
      </w:r>
      <w:r w:rsidR="0064329E" w:rsidRPr="00E76F4B">
        <w:rPr>
          <w:rFonts w:asciiTheme="minorHAnsi" w:hAnsiTheme="minorHAnsi" w:cstheme="minorHAnsi"/>
          <w:color w:val="000000" w:themeColor="text1"/>
          <w:sz w:val="22"/>
          <w:szCs w:val="22"/>
          <w:lang w:val="hr-HR"/>
        </w:rPr>
        <w:t xml:space="preserve">vlasničke instrumente koji </w:t>
      </w:r>
      <w:r w:rsidRPr="00E76F4B">
        <w:rPr>
          <w:rFonts w:asciiTheme="minorHAnsi" w:hAnsiTheme="minorHAnsi" w:cstheme="minorHAnsi"/>
          <w:color w:val="000000" w:themeColor="text1"/>
          <w:sz w:val="22"/>
          <w:szCs w:val="22"/>
          <w:lang w:val="hr-HR"/>
        </w:rPr>
        <w:t>se ne drž</w:t>
      </w:r>
      <w:r w:rsidR="0064329E" w:rsidRPr="00E76F4B">
        <w:rPr>
          <w:rFonts w:asciiTheme="minorHAnsi" w:hAnsiTheme="minorHAnsi" w:cstheme="minorHAnsi"/>
          <w:color w:val="000000" w:themeColor="text1"/>
          <w:sz w:val="22"/>
          <w:szCs w:val="22"/>
          <w:lang w:val="hr-HR"/>
        </w:rPr>
        <w:t>e</w:t>
      </w:r>
      <w:r w:rsidRPr="00E76F4B">
        <w:rPr>
          <w:rFonts w:asciiTheme="minorHAnsi" w:hAnsiTheme="minorHAnsi" w:cstheme="minorHAnsi"/>
          <w:color w:val="000000" w:themeColor="text1"/>
          <w:sz w:val="22"/>
          <w:szCs w:val="22"/>
          <w:lang w:val="hr-HR"/>
        </w:rPr>
        <w:t xml:space="preserve"> radi trgovanja, Grupa može neopozivo </w:t>
      </w:r>
      <w:r w:rsidR="0064329E" w:rsidRPr="00E76F4B">
        <w:rPr>
          <w:rFonts w:asciiTheme="minorHAnsi" w:hAnsiTheme="minorHAnsi" w:cstheme="minorHAnsi"/>
          <w:color w:val="000000" w:themeColor="text1"/>
          <w:sz w:val="22"/>
          <w:szCs w:val="22"/>
          <w:lang w:val="hr-HR"/>
        </w:rPr>
        <w:t>izabrati</w:t>
      </w:r>
      <w:r w:rsidRPr="00E76F4B">
        <w:rPr>
          <w:rFonts w:asciiTheme="minorHAnsi" w:hAnsiTheme="minorHAnsi" w:cstheme="minorHAnsi"/>
          <w:color w:val="000000" w:themeColor="text1"/>
          <w:sz w:val="22"/>
          <w:szCs w:val="22"/>
          <w:lang w:val="hr-HR"/>
        </w:rPr>
        <w:t xml:space="preserve"> </w:t>
      </w:r>
      <w:r w:rsidR="0064329E" w:rsidRPr="00E76F4B">
        <w:rPr>
          <w:rFonts w:asciiTheme="minorHAnsi" w:hAnsiTheme="minorHAnsi" w:cstheme="minorHAnsi"/>
          <w:color w:val="000000" w:themeColor="text1"/>
          <w:sz w:val="22"/>
          <w:szCs w:val="22"/>
          <w:lang w:val="hr-HR"/>
        </w:rPr>
        <w:t>opciju iskazivanja promjena</w:t>
      </w:r>
      <w:r w:rsidRPr="00E76F4B">
        <w:rPr>
          <w:rFonts w:asciiTheme="minorHAnsi" w:hAnsiTheme="minorHAnsi" w:cstheme="minorHAnsi"/>
          <w:color w:val="000000" w:themeColor="text1"/>
          <w:sz w:val="22"/>
          <w:szCs w:val="22"/>
          <w:lang w:val="hr-HR"/>
        </w:rPr>
        <w:t xml:space="preserve"> fer vrijednosti </w:t>
      </w:r>
      <w:r w:rsidR="0064329E" w:rsidRPr="00E76F4B">
        <w:rPr>
          <w:rFonts w:asciiTheme="minorHAnsi" w:hAnsiTheme="minorHAnsi" w:cstheme="minorHAnsi"/>
          <w:color w:val="000000" w:themeColor="text1"/>
          <w:sz w:val="22"/>
          <w:szCs w:val="22"/>
          <w:lang w:val="hr-HR"/>
        </w:rPr>
        <w:t>kroz ostalu sveobuhvatnu dobit</w:t>
      </w:r>
      <w:r w:rsidRPr="00E76F4B">
        <w:rPr>
          <w:rFonts w:asciiTheme="minorHAnsi" w:hAnsiTheme="minorHAnsi" w:cstheme="minorHAnsi"/>
          <w:color w:val="000000" w:themeColor="text1"/>
          <w:sz w:val="22"/>
          <w:szCs w:val="22"/>
          <w:lang w:val="hr-HR"/>
        </w:rPr>
        <w:t>. Ovaj izbor se vrši na temelju ulaganja po investiciji.</w:t>
      </w:r>
    </w:p>
    <w:p w14:paraId="4D82C2DA" w14:textId="77777777" w:rsidR="00E2497D" w:rsidRPr="00E76F4B" w:rsidRDefault="00E2497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p>
    <w:p w14:paraId="2C7A0DAF" w14:textId="77777777" w:rsidR="009558ED" w:rsidRPr="00E76F4B"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Sva ostala financijska imovina klasificira se kao financijska imovina po fer vrijednosti kroz dobit</w:t>
      </w:r>
      <w:r w:rsidR="0064329E" w:rsidRPr="00E76F4B">
        <w:rPr>
          <w:rFonts w:asciiTheme="minorHAnsi" w:hAnsiTheme="minorHAnsi" w:cstheme="minorHAnsi"/>
          <w:color w:val="000000" w:themeColor="text1"/>
          <w:sz w:val="22"/>
          <w:szCs w:val="22"/>
          <w:lang w:val="hr-HR" w:eastAsia="hr-HR"/>
        </w:rPr>
        <w:t xml:space="preserve"> ili gubitak.</w:t>
      </w:r>
    </w:p>
    <w:p w14:paraId="616BC4B2" w14:textId="77777777" w:rsidR="009558ED" w:rsidRPr="00E76F4B"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p>
    <w:p w14:paraId="7E65BD7F" w14:textId="77777777" w:rsidR="009558ED" w:rsidRPr="00E76F4B" w:rsidRDefault="00AD77D4"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Dodatno</w:t>
      </w:r>
      <w:r w:rsidR="009558ED" w:rsidRPr="00E76F4B">
        <w:rPr>
          <w:rFonts w:asciiTheme="minorHAnsi" w:hAnsiTheme="minorHAnsi" w:cstheme="minorHAnsi"/>
          <w:color w:val="000000" w:themeColor="text1"/>
          <w:sz w:val="22"/>
          <w:szCs w:val="22"/>
          <w:lang w:val="hr-HR" w:eastAsia="hr-HR"/>
        </w:rPr>
        <w:t>, pri početno</w:t>
      </w:r>
      <w:r w:rsidR="006528B1" w:rsidRPr="00E76F4B">
        <w:rPr>
          <w:rFonts w:asciiTheme="minorHAnsi" w:hAnsiTheme="minorHAnsi" w:cstheme="minorHAnsi"/>
          <w:color w:val="000000" w:themeColor="text1"/>
          <w:sz w:val="22"/>
          <w:szCs w:val="22"/>
          <w:lang w:val="hr-HR" w:eastAsia="hr-HR"/>
        </w:rPr>
        <w:t xml:space="preserve">m </w:t>
      </w:r>
      <w:r w:rsidR="009558ED" w:rsidRPr="00E76F4B">
        <w:rPr>
          <w:rFonts w:asciiTheme="minorHAnsi" w:hAnsiTheme="minorHAnsi" w:cstheme="minorHAnsi"/>
          <w:color w:val="000000" w:themeColor="text1"/>
          <w:sz w:val="22"/>
          <w:szCs w:val="22"/>
          <w:lang w:val="hr-HR" w:eastAsia="hr-HR"/>
        </w:rPr>
        <w:t>priznavanj</w:t>
      </w:r>
      <w:r w:rsidR="006528B1" w:rsidRPr="00E76F4B">
        <w:rPr>
          <w:rFonts w:asciiTheme="minorHAnsi" w:hAnsiTheme="minorHAnsi" w:cstheme="minorHAnsi"/>
          <w:color w:val="000000" w:themeColor="text1"/>
          <w:sz w:val="22"/>
          <w:szCs w:val="22"/>
          <w:lang w:val="hr-HR" w:eastAsia="hr-HR"/>
        </w:rPr>
        <w:t>u</w:t>
      </w:r>
      <w:r w:rsidR="009558ED" w:rsidRPr="00E76F4B">
        <w:rPr>
          <w:rFonts w:asciiTheme="minorHAnsi" w:hAnsiTheme="minorHAnsi" w:cstheme="minorHAnsi"/>
          <w:color w:val="000000" w:themeColor="text1"/>
          <w:sz w:val="22"/>
          <w:szCs w:val="22"/>
          <w:lang w:val="hr-HR" w:eastAsia="hr-HR"/>
        </w:rPr>
        <w:t>, Grupa može neopozivo od</w:t>
      </w:r>
      <w:r w:rsidR="006528B1" w:rsidRPr="00E76F4B">
        <w:rPr>
          <w:rFonts w:asciiTheme="minorHAnsi" w:hAnsiTheme="minorHAnsi" w:cstheme="minorHAnsi"/>
          <w:color w:val="000000" w:themeColor="text1"/>
          <w:sz w:val="22"/>
          <w:szCs w:val="22"/>
          <w:lang w:val="hr-HR" w:eastAsia="hr-HR"/>
        </w:rPr>
        <w:t>lučiti da se financijska imovina mjeri po fer vrijednosti kroz dobit ili gubitak</w:t>
      </w:r>
      <w:r w:rsidR="009558ED" w:rsidRPr="00E76F4B">
        <w:rPr>
          <w:rFonts w:asciiTheme="minorHAnsi" w:hAnsiTheme="minorHAnsi" w:cstheme="minorHAnsi"/>
          <w:color w:val="000000" w:themeColor="text1"/>
          <w:sz w:val="22"/>
          <w:szCs w:val="22"/>
          <w:lang w:val="hr-HR" w:eastAsia="hr-HR"/>
        </w:rPr>
        <w:t xml:space="preserve"> </w:t>
      </w:r>
      <w:r w:rsidR="006528B1" w:rsidRPr="00E76F4B">
        <w:rPr>
          <w:rFonts w:asciiTheme="minorHAnsi" w:hAnsiTheme="minorHAnsi" w:cstheme="minorHAnsi"/>
          <w:color w:val="000000" w:themeColor="text1"/>
          <w:sz w:val="22"/>
          <w:szCs w:val="22"/>
          <w:lang w:val="hr-HR" w:eastAsia="hr-HR"/>
        </w:rPr>
        <w:t>(</w:t>
      </w:r>
      <w:r w:rsidR="009558ED" w:rsidRPr="00E76F4B">
        <w:rPr>
          <w:rFonts w:asciiTheme="minorHAnsi" w:hAnsiTheme="minorHAnsi" w:cstheme="minorHAnsi"/>
          <w:color w:val="000000" w:themeColor="text1"/>
          <w:sz w:val="22"/>
          <w:szCs w:val="22"/>
          <w:lang w:val="hr-HR" w:eastAsia="hr-HR"/>
        </w:rPr>
        <w:t>financijsk</w:t>
      </w:r>
      <w:r w:rsidR="006528B1" w:rsidRPr="00E76F4B">
        <w:rPr>
          <w:rFonts w:asciiTheme="minorHAnsi" w:hAnsiTheme="minorHAnsi" w:cstheme="minorHAnsi"/>
          <w:color w:val="000000" w:themeColor="text1"/>
          <w:sz w:val="22"/>
          <w:szCs w:val="22"/>
          <w:lang w:val="hr-HR" w:eastAsia="hr-HR"/>
        </w:rPr>
        <w:t>a</w:t>
      </w:r>
      <w:r w:rsidR="009558ED" w:rsidRPr="00E76F4B">
        <w:rPr>
          <w:rFonts w:asciiTheme="minorHAnsi" w:hAnsiTheme="minorHAnsi" w:cstheme="minorHAnsi"/>
          <w:color w:val="000000" w:themeColor="text1"/>
          <w:sz w:val="22"/>
          <w:szCs w:val="22"/>
          <w:lang w:val="hr-HR" w:eastAsia="hr-HR"/>
        </w:rPr>
        <w:t xml:space="preserve"> imovinu koja na drugi način ispunjava zahtjeve za mjerenje</w:t>
      </w:r>
      <w:r w:rsidRPr="00E76F4B">
        <w:rPr>
          <w:rFonts w:asciiTheme="minorHAnsi" w:hAnsiTheme="minorHAnsi" w:cstheme="minorHAnsi"/>
          <w:color w:val="000000" w:themeColor="text1"/>
          <w:sz w:val="22"/>
          <w:szCs w:val="22"/>
          <w:lang w:val="hr-HR" w:eastAsia="hr-HR"/>
        </w:rPr>
        <w:t>m</w:t>
      </w:r>
      <w:r w:rsidR="009558ED" w:rsidRPr="00E76F4B">
        <w:rPr>
          <w:rFonts w:asciiTheme="minorHAnsi" w:hAnsiTheme="minorHAnsi" w:cstheme="minorHAnsi"/>
          <w:color w:val="000000" w:themeColor="text1"/>
          <w:sz w:val="22"/>
          <w:szCs w:val="22"/>
          <w:lang w:val="hr-HR" w:eastAsia="hr-HR"/>
        </w:rPr>
        <w:t xml:space="preserve"> po amortiziranom trošku ili </w:t>
      </w:r>
      <w:r w:rsidR="001D7BC9" w:rsidRPr="00E76F4B">
        <w:rPr>
          <w:rFonts w:asciiTheme="minorHAnsi" w:hAnsiTheme="minorHAnsi" w:cstheme="minorHAnsi"/>
          <w:color w:val="000000" w:themeColor="text1"/>
          <w:sz w:val="22"/>
          <w:szCs w:val="22"/>
          <w:lang w:val="hr-HR" w:eastAsia="hr-HR"/>
        </w:rPr>
        <w:t>po fer vrijednosti kroz ostalu sveobuhvatnu dobit</w:t>
      </w:r>
      <w:r w:rsidR="006528B1" w:rsidRPr="00E76F4B">
        <w:rPr>
          <w:rFonts w:asciiTheme="minorHAnsi" w:hAnsiTheme="minorHAnsi" w:cstheme="minorHAnsi"/>
          <w:color w:val="000000" w:themeColor="text1"/>
          <w:sz w:val="22"/>
          <w:szCs w:val="22"/>
          <w:lang w:val="hr-HR" w:eastAsia="hr-HR"/>
        </w:rPr>
        <w:t>) ako se time otklanja ili znatno umanjuje računovodstvena neusklađenost koja bi u protivnome nastala.</w:t>
      </w:r>
    </w:p>
    <w:p w14:paraId="0C0940DF" w14:textId="77777777" w:rsidR="00333F95" w:rsidRPr="00E76F4B" w:rsidRDefault="00333F95" w:rsidP="00333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p>
    <w:p w14:paraId="5A0A4FE0" w14:textId="77777777" w:rsidR="00333F95" w:rsidRPr="00E76F4B" w:rsidRDefault="00333F95" w:rsidP="00333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r w:rsidRPr="00E76F4B">
        <w:rPr>
          <w:rFonts w:asciiTheme="minorHAnsi" w:hAnsiTheme="minorHAnsi" w:cstheme="minorHAnsi"/>
          <w:b/>
          <w:i/>
          <w:color w:val="000000" w:themeColor="text1"/>
          <w:sz w:val="22"/>
          <w:szCs w:val="22"/>
          <w:lang w:val="hr-HR" w:eastAsia="hr-HR"/>
        </w:rPr>
        <w:t>Poslovni modeli</w:t>
      </w:r>
    </w:p>
    <w:p w14:paraId="58A72C4D" w14:textId="77777777" w:rsidR="00855431" w:rsidRPr="00E76F4B" w:rsidRDefault="00855431">
      <w:pPr>
        <w:spacing w:before="120"/>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Grupa procjenjuje cilj poslovnog modela u kojem se imovina drži na razini portfelja jer to najbolje odražava način na koji se upravlja poslovanjem te pružaju informacije rukovodstvu.</w:t>
      </w:r>
    </w:p>
    <w:p w14:paraId="205B5D57" w14:textId="77777777" w:rsidR="00B75245" w:rsidRPr="00E76F4B" w:rsidRDefault="00B75245"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Sva financijska imovina, osim ulaganja u vlasničke vrijednosne papire klasificirane u kategoriju ulaganja u pridružena društva i ovisna društva s više od 20% glasačke moći ili kontrol</w:t>
      </w:r>
      <w:r w:rsidR="000D7F80" w:rsidRPr="00E76F4B">
        <w:rPr>
          <w:rFonts w:asciiTheme="minorHAnsi" w:hAnsiTheme="minorHAnsi" w:cstheme="minorHAnsi"/>
          <w:color w:val="000000" w:themeColor="text1"/>
          <w:sz w:val="22"/>
          <w:szCs w:val="22"/>
          <w:lang w:val="hr-HR" w:eastAsia="hr-HR"/>
        </w:rPr>
        <w:t>om</w:t>
      </w:r>
      <w:r w:rsidRPr="00E76F4B">
        <w:rPr>
          <w:rFonts w:asciiTheme="minorHAnsi" w:hAnsiTheme="minorHAnsi" w:cstheme="minorHAnsi"/>
          <w:color w:val="000000" w:themeColor="text1"/>
          <w:sz w:val="22"/>
          <w:szCs w:val="22"/>
          <w:lang w:val="hr-HR" w:eastAsia="hr-HR"/>
        </w:rPr>
        <w:t>, grupirana je u poslovne modele koji odražavaju način na koji Grupa upravlja skupinom financijske imovine</w:t>
      </w:r>
      <w:r w:rsidR="000D7F80" w:rsidRPr="00E76F4B">
        <w:rPr>
          <w:rFonts w:asciiTheme="minorHAnsi" w:hAnsiTheme="minorHAnsi" w:cstheme="minorHAnsi"/>
          <w:color w:val="000000" w:themeColor="text1"/>
          <w:sz w:val="22"/>
          <w:szCs w:val="22"/>
          <w:lang w:val="hr-HR" w:eastAsia="hr-HR"/>
        </w:rPr>
        <w:t xml:space="preserve"> radi ostvarenja određenog</w:t>
      </w:r>
      <w:r w:rsidRPr="00E76F4B">
        <w:rPr>
          <w:rFonts w:asciiTheme="minorHAnsi" w:hAnsiTheme="minorHAnsi" w:cstheme="minorHAnsi"/>
          <w:color w:val="000000" w:themeColor="text1"/>
          <w:sz w:val="22"/>
          <w:szCs w:val="22"/>
          <w:lang w:val="hr-HR" w:eastAsia="hr-HR"/>
        </w:rPr>
        <w:t xml:space="preserve"> poslovnog cilja i generiranj</w:t>
      </w:r>
      <w:r w:rsidR="000D7F80" w:rsidRPr="00E76F4B">
        <w:rPr>
          <w:rFonts w:asciiTheme="minorHAnsi" w:hAnsiTheme="minorHAnsi" w:cstheme="minorHAnsi"/>
          <w:color w:val="000000" w:themeColor="text1"/>
          <w:sz w:val="22"/>
          <w:szCs w:val="22"/>
          <w:lang w:val="hr-HR" w:eastAsia="hr-HR"/>
        </w:rPr>
        <w:t>a</w:t>
      </w:r>
      <w:r w:rsidRPr="00E76F4B">
        <w:rPr>
          <w:rFonts w:asciiTheme="minorHAnsi" w:hAnsiTheme="minorHAnsi" w:cstheme="minorHAnsi"/>
          <w:color w:val="000000" w:themeColor="text1"/>
          <w:sz w:val="22"/>
          <w:szCs w:val="22"/>
          <w:lang w:val="hr-HR" w:eastAsia="hr-HR"/>
        </w:rPr>
        <w:t xml:space="preserve"> novčanih tokova.</w:t>
      </w:r>
    </w:p>
    <w:p w14:paraId="6C18A480" w14:textId="77777777" w:rsidR="000D7F80" w:rsidRPr="00E76F4B" w:rsidRDefault="000D7F80" w:rsidP="000D7F80">
      <w:pPr>
        <w:ind w:left="567" w:hanging="567"/>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Poslovni modeli Grupe su:</w:t>
      </w:r>
    </w:p>
    <w:p w14:paraId="086BB0CC" w14:textId="77777777" w:rsidR="000D7F80" w:rsidRPr="00E76F4B" w:rsidRDefault="000D7F80" w:rsidP="002B5EA8">
      <w:pPr>
        <w:pStyle w:val="ListParagraph"/>
        <w:numPr>
          <w:ilvl w:val="0"/>
          <w:numId w:val="6"/>
        </w:num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Poslovni model čiji je cilj držanje imovine radi naplate ugovorenih novčanih tokova – objedinjava svu financijsku imovinu koja se drži radi naplate ugovorenih novčanih tokova tijekom vijeka trajanja financijskog instrumenta. </w:t>
      </w:r>
    </w:p>
    <w:p w14:paraId="266A43F9" w14:textId="77777777" w:rsidR="000D7F80" w:rsidRPr="00E76F4B" w:rsidRDefault="000D7F80" w:rsidP="000D7F80">
      <w:pPr>
        <w:pStyle w:val="ListParagraph"/>
        <w:ind w:left="1080"/>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Poslovni model radi naplate prolazi SPPI test (engl. Solely payments of principal and interest – u nastavku SPPI test), a u taj model alocirana je sljedeća financijska imovina:</w:t>
      </w:r>
    </w:p>
    <w:p w14:paraId="1A973F54" w14:textId="77777777" w:rsidR="00930B43" w:rsidRDefault="000D7F80" w:rsidP="002B5EA8">
      <w:pPr>
        <w:pStyle w:val="ListParagraph"/>
        <w:numPr>
          <w:ilvl w:val="1"/>
          <w:numId w:val="6"/>
        </w:numPr>
        <w:jc w:val="both"/>
        <w:rPr>
          <w:rFonts w:asciiTheme="minorHAnsi" w:eastAsia="PMingLiU" w:hAnsiTheme="minorHAnsi" w:cstheme="minorHAnsi"/>
          <w:color w:val="000000" w:themeColor="text1"/>
          <w:sz w:val="22"/>
          <w:szCs w:val="22"/>
          <w:lang w:val="hr-HR" w:eastAsia="hr-HR" w:bidi="hr-HR"/>
        </w:rPr>
        <w:sectPr w:rsidR="00930B43" w:rsidSect="00623DBA">
          <w:pgSz w:w="11907" w:h="16840" w:code="9"/>
          <w:pgMar w:top="1418" w:right="1134" w:bottom="1134" w:left="1418" w:header="851" w:footer="851" w:gutter="0"/>
          <w:cols w:space="720"/>
          <w:noEndnote/>
        </w:sectPr>
      </w:pPr>
      <w:r w:rsidRPr="00E76F4B">
        <w:rPr>
          <w:rFonts w:asciiTheme="minorHAnsi" w:eastAsia="PMingLiU" w:hAnsiTheme="minorHAnsi" w:cstheme="minorHAnsi"/>
          <w:color w:val="000000" w:themeColor="text1"/>
          <w:sz w:val="22"/>
          <w:szCs w:val="22"/>
          <w:lang w:val="hr-HR" w:eastAsia="hr-HR" w:bidi="hr-HR"/>
        </w:rPr>
        <w:t>novčana sredstva na transakcijskim računima,</w:t>
      </w:r>
    </w:p>
    <w:p w14:paraId="331BFEBB" w14:textId="757F8DD4" w:rsidR="008225DD" w:rsidRDefault="008225DD" w:rsidP="008225DD">
      <w:pPr>
        <w:jc w:val="both"/>
        <w:rPr>
          <w:rFonts w:asciiTheme="minorHAnsi" w:eastAsia="PMingLiU" w:hAnsiTheme="minorHAnsi" w:cstheme="minorHAnsi"/>
          <w:color w:val="000000" w:themeColor="text1"/>
          <w:sz w:val="22"/>
          <w:szCs w:val="22"/>
          <w:lang w:val="hr-HR" w:eastAsia="hr-HR" w:bidi="hr-HR"/>
        </w:rPr>
      </w:pPr>
    </w:p>
    <w:p w14:paraId="0BF4757A" w14:textId="689C7B58" w:rsidR="008225DD" w:rsidRDefault="008225DD" w:rsidP="007F5B1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r>
        <w:rPr>
          <w:rFonts w:asciiTheme="minorHAnsi" w:hAnsiTheme="minorHAnsi"/>
          <w:b/>
          <w:color w:val="000000" w:themeColor="text1"/>
          <w:sz w:val="22"/>
          <w:szCs w:val="22"/>
          <w:lang w:val="hr-HR"/>
        </w:rPr>
        <w:t xml:space="preserve"> (nastavak)</w:t>
      </w:r>
    </w:p>
    <w:p w14:paraId="6C341956" w14:textId="25BCE664" w:rsidR="008225DD"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4169D879" w14:textId="5634CD0A" w:rsidR="008225DD" w:rsidRDefault="008225DD" w:rsidP="007F5B1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D21A66">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r>
        <w:rPr>
          <w:rFonts w:asciiTheme="minorHAnsi" w:hAnsiTheme="minorHAnsi" w:cstheme="minorHAnsi"/>
          <w:b/>
          <w:color w:val="000000" w:themeColor="text1"/>
          <w:sz w:val="22"/>
          <w:szCs w:val="22"/>
          <w:lang w:val="hr-HR" w:eastAsia="hr-HR"/>
        </w:rPr>
        <w:t xml:space="preserve"> (nastavak)</w:t>
      </w:r>
    </w:p>
    <w:p w14:paraId="5ADF3E67" w14:textId="77777777" w:rsidR="008225DD"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37FEE23F" w14:textId="02A18BF9" w:rsidR="008225DD"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w:t>
      </w:r>
      <w:r>
        <w:rPr>
          <w:rFonts w:asciiTheme="minorHAnsi" w:hAnsiTheme="minorHAnsi" w:cstheme="minorHAnsi"/>
          <w:b/>
          <w:color w:val="000000" w:themeColor="text1"/>
          <w:sz w:val="22"/>
          <w:szCs w:val="22"/>
          <w:lang w:val="hr-HR" w:eastAsia="hr-HR"/>
        </w:rPr>
        <w:t xml:space="preserve"> (nastavak)</w:t>
      </w:r>
    </w:p>
    <w:p w14:paraId="0A83729A" w14:textId="6FD038B0" w:rsidR="008225DD"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p>
    <w:p w14:paraId="1C7C5281" w14:textId="77777777" w:rsidR="008225DD" w:rsidRPr="00E76F4B"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r w:rsidRPr="00E76F4B">
        <w:rPr>
          <w:rFonts w:asciiTheme="minorHAnsi" w:hAnsiTheme="minorHAnsi" w:cstheme="minorHAnsi"/>
          <w:b/>
          <w:i/>
          <w:color w:val="000000" w:themeColor="text1"/>
          <w:sz w:val="22"/>
          <w:szCs w:val="22"/>
          <w:lang w:val="hr-HR" w:eastAsia="hr-HR"/>
        </w:rPr>
        <w:t>ii. Klasifikacija</w:t>
      </w:r>
      <w:r>
        <w:rPr>
          <w:rFonts w:asciiTheme="minorHAnsi" w:hAnsiTheme="minorHAnsi" w:cstheme="minorHAnsi"/>
          <w:b/>
          <w:i/>
          <w:color w:val="000000" w:themeColor="text1"/>
          <w:sz w:val="22"/>
          <w:szCs w:val="22"/>
          <w:lang w:val="hr-HR" w:eastAsia="hr-HR"/>
        </w:rPr>
        <w:t xml:space="preserve"> (nastavak)</w:t>
      </w:r>
    </w:p>
    <w:p w14:paraId="221BB85B" w14:textId="0AEDC6F6" w:rsidR="008225DD"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p>
    <w:p w14:paraId="33A33CAA" w14:textId="65A24923" w:rsidR="008225DD" w:rsidRPr="00E76F4B"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r w:rsidRPr="00E76F4B">
        <w:rPr>
          <w:rFonts w:asciiTheme="minorHAnsi" w:hAnsiTheme="minorHAnsi" w:cstheme="minorHAnsi"/>
          <w:b/>
          <w:i/>
          <w:color w:val="000000" w:themeColor="text1"/>
          <w:sz w:val="22"/>
          <w:szCs w:val="22"/>
          <w:lang w:val="hr-HR" w:eastAsia="hr-HR"/>
        </w:rPr>
        <w:t>Poslovni modeli</w:t>
      </w:r>
      <w:r>
        <w:rPr>
          <w:rFonts w:asciiTheme="minorHAnsi" w:hAnsiTheme="minorHAnsi" w:cstheme="minorHAnsi"/>
          <w:b/>
          <w:i/>
          <w:color w:val="000000" w:themeColor="text1"/>
          <w:sz w:val="22"/>
          <w:szCs w:val="22"/>
          <w:lang w:val="hr-HR" w:eastAsia="hr-HR"/>
        </w:rPr>
        <w:t xml:space="preserve"> (nastavak)</w:t>
      </w:r>
    </w:p>
    <w:p w14:paraId="5EF68D9A" w14:textId="77777777" w:rsidR="008225DD" w:rsidRPr="00E76F4B"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p>
    <w:p w14:paraId="3237427D" w14:textId="77777777" w:rsidR="00930B43" w:rsidRDefault="00930B43" w:rsidP="00930B43">
      <w:pPr>
        <w:pStyle w:val="ListParagraph"/>
        <w:numPr>
          <w:ilvl w:val="1"/>
          <w:numId w:val="6"/>
        </w:num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 xml:space="preserve">depoziti kod banaka, </w:t>
      </w:r>
    </w:p>
    <w:p w14:paraId="3BFB9E76" w14:textId="77777777" w:rsidR="000D7F80" w:rsidRPr="00E76F4B" w:rsidRDefault="000D7F80" w:rsidP="002B5EA8">
      <w:pPr>
        <w:pStyle w:val="ListParagraph"/>
        <w:numPr>
          <w:ilvl w:val="1"/>
          <w:numId w:val="6"/>
        </w:num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krediti i obrnuti repo plasmani,</w:t>
      </w:r>
    </w:p>
    <w:p w14:paraId="3EFAEF02" w14:textId="4DDDEFA3" w:rsidR="000D7F80" w:rsidRPr="00E76F4B" w:rsidRDefault="000D7F80" w:rsidP="002B5EA8">
      <w:pPr>
        <w:pStyle w:val="ListParagraph"/>
        <w:numPr>
          <w:ilvl w:val="1"/>
          <w:numId w:val="6"/>
        </w:num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ostala potraživanja</w:t>
      </w:r>
      <w:r w:rsidR="00736FE3">
        <w:rPr>
          <w:rFonts w:asciiTheme="minorHAnsi" w:eastAsia="PMingLiU" w:hAnsiTheme="minorHAnsi" w:cstheme="minorHAnsi"/>
          <w:color w:val="000000" w:themeColor="text1"/>
          <w:sz w:val="22"/>
          <w:szCs w:val="22"/>
          <w:lang w:val="hr-HR" w:eastAsia="hr-HR" w:bidi="hr-HR"/>
        </w:rPr>
        <w:t>.</w:t>
      </w:r>
    </w:p>
    <w:p w14:paraId="3BAFE6E9" w14:textId="77777777" w:rsidR="000D7F80" w:rsidRPr="00E76F4B" w:rsidRDefault="000D7F80" w:rsidP="000D7F80">
      <w:pPr>
        <w:pStyle w:val="ListParagraph"/>
        <w:ind w:left="108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Kreditni rizik je osnovni rizik kojim se upravlja u okviru ovog poslovnog modela.</w:t>
      </w:r>
    </w:p>
    <w:p w14:paraId="744F68D1" w14:textId="77777777" w:rsidR="00862673" w:rsidRPr="00E76F4B" w:rsidRDefault="00862673" w:rsidP="000D7F80">
      <w:pPr>
        <w:pStyle w:val="ListParagraph"/>
        <w:ind w:left="1080"/>
        <w:jc w:val="both"/>
        <w:rPr>
          <w:rFonts w:asciiTheme="minorHAnsi" w:hAnsiTheme="minorHAnsi" w:cstheme="minorHAnsi"/>
          <w:color w:val="000000" w:themeColor="text1"/>
          <w:sz w:val="22"/>
          <w:szCs w:val="22"/>
          <w:lang w:val="hr-HR"/>
        </w:rPr>
      </w:pPr>
    </w:p>
    <w:p w14:paraId="63F18DF2" w14:textId="77777777" w:rsidR="000D7F80" w:rsidRPr="00E76F4B" w:rsidRDefault="000D7F80" w:rsidP="002B5EA8">
      <w:pPr>
        <w:pStyle w:val="ListParagraph"/>
        <w:numPr>
          <w:ilvl w:val="0"/>
          <w:numId w:val="6"/>
        </w:num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Poslovni model čiji je cilj prikupljanje ugovorenih novčanih tokova i prodaja financijske imovine – objedinjava financijsku imovinu koja se drži s ciljem prikupljanja ugovorenih novčanih tokova i prodaje financijske imovine.</w:t>
      </w:r>
    </w:p>
    <w:p w14:paraId="44DF60F2" w14:textId="77777777" w:rsidR="000D7F80" w:rsidRPr="00E76F4B" w:rsidRDefault="000D7F80" w:rsidP="000D7F80">
      <w:pPr>
        <w:pStyle w:val="ListParagraph"/>
        <w:ind w:left="1080"/>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U poslovni model radi naplate i prodaje alocirana je sljedeća financijska imovina:</w:t>
      </w:r>
    </w:p>
    <w:p w14:paraId="4896EA32" w14:textId="77777777" w:rsidR="000D7F80" w:rsidRPr="00E76F4B" w:rsidRDefault="000D7F80" w:rsidP="002B5EA8">
      <w:pPr>
        <w:pStyle w:val="ListParagraph"/>
        <w:numPr>
          <w:ilvl w:val="1"/>
          <w:numId w:val="6"/>
        </w:num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 xml:space="preserve">dužnički vrijednosni papiri (prolazi SPPI test), </w:t>
      </w:r>
    </w:p>
    <w:p w14:paraId="60A3688A" w14:textId="77777777" w:rsidR="000D7F80" w:rsidRPr="00E76F4B" w:rsidRDefault="000D7F80" w:rsidP="002B5EA8">
      <w:pPr>
        <w:pStyle w:val="ListParagraph"/>
        <w:numPr>
          <w:ilvl w:val="1"/>
          <w:numId w:val="6"/>
        </w:num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vlasnički vrijednosni papiri (ne prolaze SPPI test),</w:t>
      </w:r>
    </w:p>
    <w:p w14:paraId="77EE50F1" w14:textId="77777777" w:rsidR="000D7F80" w:rsidRPr="00E76F4B" w:rsidRDefault="000D7F80" w:rsidP="002B5EA8">
      <w:pPr>
        <w:pStyle w:val="ListParagraph"/>
        <w:numPr>
          <w:ilvl w:val="1"/>
          <w:numId w:val="6"/>
        </w:num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udjeli u investicijskim fondovima (ne prolaze SPPI test),</w:t>
      </w:r>
    </w:p>
    <w:p w14:paraId="0CA43373" w14:textId="77777777" w:rsidR="00B75245" w:rsidRPr="00E76F4B" w:rsidRDefault="000D7F80" w:rsidP="003C6BA3">
      <w:pPr>
        <w:ind w:left="397" w:firstLine="68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Rizik likvidnosti je osnovni rizik kojim se upravlja u okviru ovog poslovnog modela.</w:t>
      </w:r>
    </w:p>
    <w:p w14:paraId="12568D09" w14:textId="77777777" w:rsidR="000D7F80" w:rsidRPr="00E76F4B" w:rsidRDefault="000D7F80" w:rsidP="000D7F80">
      <w:pPr>
        <w:jc w:val="both"/>
        <w:rPr>
          <w:rFonts w:asciiTheme="minorHAnsi" w:hAnsiTheme="minorHAnsi" w:cstheme="minorHAnsi"/>
          <w:b/>
          <w:color w:val="000000" w:themeColor="text1"/>
          <w:sz w:val="22"/>
          <w:szCs w:val="22"/>
          <w:lang w:val="hr-HR"/>
        </w:rPr>
      </w:pPr>
    </w:p>
    <w:p w14:paraId="1D6D45F9" w14:textId="77777777" w:rsidR="000D7F80" w:rsidRPr="00E76F4B" w:rsidRDefault="000D7F80" w:rsidP="002B5EA8">
      <w:pPr>
        <w:pStyle w:val="ListParagraph"/>
        <w:keepNext/>
        <w:numPr>
          <w:ilvl w:val="0"/>
          <w:numId w:val="6"/>
        </w:numPr>
        <w:tabs>
          <w:tab w:val="left" w:pos="426"/>
        </w:tabs>
        <w:ind w:left="1077" w:hanging="368"/>
        <w:jc w:val="both"/>
        <w:rPr>
          <w:rFonts w:asciiTheme="minorHAnsi" w:hAnsiTheme="minorHAnsi" w:cstheme="minorHAnsi"/>
          <w:b/>
          <w:bCs/>
          <w:color w:val="000000" w:themeColor="text1"/>
          <w:sz w:val="22"/>
          <w:szCs w:val="22"/>
          <w:lang w:val="hr-HR"/>
        </w:rPr>
      </w:pPr>
      <w:r w:rsidRPr="00E76F4B">
        <w:rPr>
          <w:rFonts w:asciiTheme="minorHAnsi" w:hAnsiTheme="minorHAnsi" w:cstheme="minorHAnsi"/>
          <w:color w:val="000000" w:themeColor="text1"/>
          <w:sz w:val="22"/>
          <w:szCs w:val="22"/>
          <w:lang w:val="hr-HR"/>
        </w:rPr>
        <w:t xml:space="preserve">Poslovni model unutar kojeg se financijska imovina mjeri po fer vrijednosti kroz </w:t>
      </w:r>
      <w:r w:rsidR="00AA5F2C" w:rsidRPr="00E76F4B">
        <w:rPr>
          <w:rFonts w:asciiTheme="minorHAnsi" w:hAnsiTheme="minorHAnsi" w:cstheme="minorHAnsi"/>
          <w:color w:val="000000" w:themeColor="text1"/>
          <w:sz w:val="22"/>
          <w:szCs w:val="22"/>
          <w:lang w:val="hr-HR"/>
        </w:rPr>
        <w:t>d</w:t>
      </w:r>
      <w:r w:rsidRPr="00E76F4B">
        <w:rPr>
          <w:rFonts w:asciiTheme="minorHAnsi" w:hAnsiTheme="minorHAnsi" w:cstheme="minorHAnsi"/>
          <w:color w:val="000000" w:themeColor="text1"/>
          <w:sz w:val="22"/>
          <w:szCs w:val="22"/>
          <w:lang w:val="hr-HR"/>
        </w:rPr>
        <w:t>obit i</w:t>
      </w:r>
      <w:r w:rsidR="00AA5F2C" w:rsidRPr="00E76F4B">
        <w:rPr>
          <w:rFonts w:asciiTheme="minorHAnsi" w:hAnsiTheme="minorHAnsi" w:cstheme="minorHAnsi"/>
          <w:color w:val="000000" w:themeColor="text1"/>
          <w:sz w:val="22"/>
          <w:szCs w:val="22"/>
          <w:lang w:val="hr-HR"/>
        </w:rPr>
        <w:t>li</w:t>
      </w:r>
      <w:r w:rsidRPr="00E76F4B">
        <w:rPr>
          <w:rFonts w:asciiTheme="minorHAnsi" w:hAnsiTheme="minorHAnsi" w:cstheme="minorHAnsi"/>
          <w:color w:val="000000" w:themeColor="text1"/>
          <w:sz w:val="22"/>
          <w:szCs w:val="22"/>
          <w:lang w:val="hr-HR"/>
        </w:rPr>
        <w:t xml:space="preserve"> gubit</w:t>
      </w:r>
      <w:r w:rsidR="00AA5F2C" w:rsidRPr="00E76F4B">
        <w:rPr>
          <w:rFonts w:asciiTheme="minorHAnsi" w:hAnsiTheme="minorHAnsi" w:cstheme="minorHAnsi"/>
          <w:color w:val="000000" w:themeColor="text1"/>
          <w:sz w:val="22"/>
          <w:szCs w:val="22"/>
          <w:lang w:val="hr-HR"/>
        </w:rPr>
        <w:t>ak</w:t>
      </w:r>
      <w:r w:rsidRPr="00E76F4B">
        <w:rPr>
          <w:rFonts w:asciiTheme="minorHAnsi" w:hAnsiTheme="minorHAnsi" w:cstheme="minorHAnsi"/>
          <w:color w:val="000000" w:themeColor="text1"/>
          <w:sz w:val="22"/>
          <w:szCs w:val="22"/>
          <w:lang w:val="hr-HR"/>
        </w:rPr>
        <w:t xml:space="preserve"> (ne prolazi SPPI test) – objedinjuje svu financijsku imovinu koja se ne drži u okviru prethodno navedena dva poslovna modela.</w:t>
      </w:r>
    </w:p>
    <w:p w14:paraId="5F7E67A6" w14:textId="732D85A3" w:rsidR="00862673" w:rsidRDefault="000D7F80" w:rsidP="00F62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7"/>
        <w:jc w:val="both"/>
        <w:rPr>
          <w:rFonts w:asciiTheme="minorHAnsi" w:hAnsiTheme="minorHAnsi"/>
          <w:b/>
          <w:color w:val="000000" w:themeColor="text1"/>
          <w:sz w:val="22"/>
          <w:szCs w:val="22"/>
          <w:lang w:val="hr-HR"/>
        </w:rPr>
      </w:pPr>
      <w:r w:rsidRPr="00E76F4B">
        <w:rPr>
          <w:rFonts w:asciiTheme="minorHAnsi" w:hAnsiTheme="minorHAnsi" w:cstheme="minorHAnsi"/>
          <w:color w:val="000000" w:themeColor="text1"/>
          <w:sz w:val="22"/>
          <w:szCs w:val="22"/>
          <w:lang w:val="hr-HR"/>
        </w:rPr>
        <w:t xml:space="preserve">Financijskom imovinom u ovom poslovnom modelu upravlja se s ciljem ostvarenja novčanih </w:t>
      </w:r>
      <w:r w:rsidR="00BD1810">
        <w:rPr>
          <w:rFonts w:asciiTheme="minorHAnsi" w:hAnsiTheme="minorHAnsi" w:cstheme="minorHAnsi"/>
          <w:color w:val="000000" w:themeColor="text1"/>
          <w:sz w:val="22"/>
          <w:szCs w:val="22"/>
          <w:lang w:val="hr-HR"/>
        </w:rPr>
        <w:t xml:space="preserve">  </w:t>
      </w:r>
      <w:r w:rsidRPr="00E76F4B">
        <w:rPr>
          <w:rFonts w:asciiTheme="minorHAnsi" w:hAnsiTheme="minorHAnsi" w:cstheme="minorHAnsi"/>
          <w:color w:val="000000" w:themeColor="text1"/>
          <w:sz w:val="22"/>
          <w:szCs w:val="22"/>
          <w:lang w:val="hr-HR"/>
        </w:rPr>
        <w:t xml:space="preserve">tokova prodajom imovine i ostvarenjem kratkoročnog profita. </w:t>
      </w:r>
    </w:p>
    <w:p w14:paraId="0FAB3E33" w14:textId="77777777" w:rsidR="000D7F80" w:rsidRPr="00E76F4B" w:rsidRDefault="000D7F80" w:rsidP="005A4073">
      <w:pPr>
        <w:jc w:val="both"/>
        <w:rPr>
          <w:rFonts w:asciiTheme="minorHAnsi" w:hAnsiTheme="minorHAnsi" w:cs="Arial"/>
          <w:b/>
          <w:color w:val="000000" w:themeColor="text1"/>
          <w:sz w:val="22"/>
          <w:szCs w:val="22"/>
          <w:lang w:val="hr-HR"/>
        </w:rPr>
      </w:pPr>
    </w:p>
    <w:p w14:paraId="377DD8E9" w14:textId="77777777" w:rsidR="00FA28D6" w:rsidRPr="00E76F4B" w:rsidRDefault="00FA28D6" w:rsidP="00FA2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r w:rsidRPr="00E76F4B">
        <w:rPr>
          <w:rFonts w:asciiTheme="minorHAnsi" w:hAnsiTheme="minorHAnsi" w:cstheme="minorHAnsi"/>
          <w:b/>
          <w:i/>
          <w:color w:val="000000" w:themeColor="text1"/>
          <w:sz w:val="22"/>
          <w:szCs w:val="22"/>
          <w:lang w:val="hr-HR" w:eastAsia="hr-HR"/>
        </w:rPr>
        <w:t>iii. SPPI test</w:t>
      </w:r>
    </w:p>
    <w:p w14:paraId="71F726D4" w14:textId="77777777" w:rsidR="00A26215" w:rsidRPr="00E76F4B" w:rsidRDefault="00A26215" w:rsidP="00FA2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
          <w:color w:val="000000" w:themeColor="text1"/>
          <w:sz w:val="22"/>
          <w:szCs w:val="22"/>
          <w:lang w:val="hr-HR" w:eastAsia="hr-HR"/>
        </w:rPr>
      </w:pPr>
    </w:p>
    <w:p w14:paraId="31997818" w14:textId="77777777" w:rsidR="00FA28D6" w:rsidRPr="00E76F4B" w:rsidRDefault="00FA28D6" w:rsidP="00FA2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 xml:space="preserve">Za potrebe ove procjene, „glavnica“ se definira kao fer vrijednost financijske imovine prilikom početnog priznavanja. "Kamata" se definira kao naknada za vremensku vrijednost novca i za kreditni rizik povezan s nepodmirenim iznosom glavnice u određenom vremenskom razdoblju i za ostale osnovne </w:t>
      </w:r>
      <w:r w:rsidR="00A26215" w:rsidRPr="00E76F4B">
        <w:rPr>
          <w:rFonts w:asciiTheme="minorHAnsi" w:hAnsiTheme="minorHAnsi" w:cstheme="minorHAnsi"/>
          <w:color w:val="000000" w:themeColor="text1"/>
          <w:sz w:val="22"/>
          <w:szCs w:val="22"/>
          <w:lang w:val="hr-HR" w:eastAsia="hr-HR"/>
        </w:rPr>
        <w:t xml:space="preserve">kreditne </w:t>
      </w:r>
      <w:r w:rsidRPr="00E76F4B">
        <w:rPr>
          <w:rFonts w:asciiTheme="minorHAnsi" w:hAnsiTheme="minorHAnsi" w:cstheme="minorHAnsi"/>
          <w:color w:val="000000" w:themeColor="text1"/>
          <w:sz w:val="22"/>
          <w:szCs w:val="22"/>
          <w:lang w:val="hr-HR" w:eastAsia="hr-HR"/>
        </w:rPr>
        <w:t xml:space="preserve">rizike i troškove (npr. </w:t>
      </w:r>
      <w:r w:rsidR="00A26215" w:rsidRPr="00E76F4B">
        <w:rPr>
          <w:rFonts w:asciiTheme="minorHAnsi" w:hAnsiTheme="minorHAnsi" w:cstheme="minorHAnsi"/>
          <w:color w:val="000000" w:themeColor="text1"/>
          <w:sz w:val="22"/>
          <w:szCs w:val="22"/>
          <w:lang w:val="hr-HR" w:eastAsia="hr-HR"/>
        </w:rPr>
        <w:t>r</w:t>
      </w:r>
      <w:r w:rsidRPr="00E76F4B">
        <w:rPr>
          <w:rFonts w:asciiTheme="minorHAnsi" w:hAnsiTheme="minorHAnsi" w:cstheme="minorHAnsi"/>
          <w:color w:val="000000" w:themeColor="text1"/>
          <w:sz w:val="22"/>
          <w:szCs w:val="22"/>
          <w:lang w:val="hr-HR" w:eastAsia="hr-HR"/>
        </w:rPr>
        <w:t>izik likvidnosti i administrativni troškovi), kao i profitn</w:t>
      </w:r>
      <w:r w:rsidR="00A26215" w:rsidRPr="00E76F4B">
        <w:rPr>
          <w:rFonts w:asciiTheme="minorHAnsi" w:hAnsiTheme="minorHAnsi" w:cstheme="minorHAnsi"/>
          <w:color w:val="000000" w:themeColor="text1"/>
          <w:sz w:val="22"/>
          <w:szCs w:val="22"/>
          <w:lang w:val="hr-HR" w:eastAsia="hr-HR"/>
        </w:rPr>
        <w:t>om</w:t>
      </w:r>
      <w:r w:rsidRPr="00E76F4B">
        <w:rPr>
          <w:rFonts w:asciiTheme="minorHAnsi" w:hAnsiTheme="minorHAnsi" w:cstheme="minorHAnsi"/>
          <w:color w:val="000000" w:themeColor="text1"/>
          <w:sz w:val="22"/>
          <w:szCs w:val="22"/>
          <w:lang w:val="hr-HR" w:eastAsia="hr-HR"/>
        </w:rPr>
        <w:t xml:space="preserve"> marž</w:t>
      </w:r>
      <w:r w:rsidR="00A26215" w:rsidRPr="00E76F4B">
        <w:rPr>
          <w:rFonts w:asciiTheme="minorHAnsi" w:hAnsiTheme="minorHAnsi" w:cstheme="minorHAnsi"/>
          <w:color w:val="000000" w:themeColor="text1"/>
          <w:sz w:val="22"/>
          <w:szCs w:val="22"/>
          <w:lang w:val="hr-HR" w:eastAsia="hr-HR"/>
        </w:rPr>
        <w:t>om</w:t>
      </w:r>
      <w:r w:rsidRPr="00E76F4B">
        <w:rPr>
          <w:rFonts w:asciiTheme="minorHAnsi" w:hAnsiTheme="minorHAnsi" w:cstheme="minorHAnsi"/>
          <w:color w:val="000000" w:themeColor="text1"/>
          <w:sz w:val="22"/>
          <w:szCs w:val="22"/>
          <w:lang w:val="hr-HR" w:eastAsia="hr-HR"/>
        </w:rPr>
        <w:t>.</w:t>
      </w:r>
    </w:p>
    <w:p w14:paraId="67A10BE8" w14:textId="77777777" w:rsidR="000D7F80" w:rsidRPr="00E76F4B" w:rsidRDefault="000D7F80" w:rsidP="005A4073">
      <w:pPr>
        <w:jc w:val="both"/>
        <w:rPr>
          <w:rFonts w:asciiTheme="minorHAnsi" w:hAnsiTheme="minorHAnsi" w:cs="Arial"/>
          <w:b/>
          <w:color w:val="000000" w:themeColor="text1"/>
          <w:sz w:val="22"/>
          <w:szCs w:val="22"/>
          <w:lang w:val="hr-HR"/>
        </w:rPr>
      </w:pPr>
    </w:p>
    <w:p w14:paraId="28529F4C" w14:textId="77777777" w:rsidR="003F7EDB" w:rsidRPr="00E76F4B" w:rsidRDefault="003F7EDB" w:rsidP="003F7EDB">
      <w:pPr>
        <w:tabs>
          <w:tab w:val="left" w:pos="426"/>
        </w:tabs>
        <w:jc w:val="both"/>
        <w:rPr>
          <w:rFonts w:asciiTheme="minorHAnsi" w:eastAsia="PMingLiU" w:hAnsiTheme="minorHAnsi" w:cs="Arial"/>
          <w:color w:val="000000" w:themeColor="text1"/>
          <w:sz w:val="22"/>
          <w:szCs w:val="22"/>
          <w:lang w:val="hr-HR" w:eastAsia="hr-HR" w:bidi="hr-HR"/>
        </w:rPr>
      </w:pPr>
      <w:r w:rsidRPr="00E76F4B">
        <w:rPr>
          <w:rFonts w:asciiTheme="minorHAnsi" w:hAnsiTheme="minorHAnsi" w:cs="Arial"/>
          <w:bCs/>
          <w:color w:val="000000" w:themeColor="text1"/>
          <w:sz w:val="22"/>
          <w:szCs w:val="22"/>
          <w:lang w:val="hr-HR"/>
        </w:rPr>
        <w:t xml:space="preserve">Test obilježja ugovorenih novčanih tokova s aspekta plaćanja samo glavnice i kamate na nepodmireni iznos glavnice </w:t>
      </w:r>
      <w:r w:rsidRPr="00E76F4B">
        <w:rPr>
          <w:rFonts w:asciiTheme="minorHAnsi" w:eastAsia="PMingLiU" w:hAnsiTheme="minorHAnsi" w:cs="Arial"/>
          <w:color w:val="000000" w:themeColor="text1"/>
          <w:sz w:val="22"/>
          <w:szCs w:val="22"/>
          <w:lang w:val="hr-HR" w:eastAsia="hr-HR" w:bidi="hr-HR"/>
        </w:rPr>
        <w:t xml:space="preserve">(engl. Solely payments of principal and interest – u nastavku SPPI test) jedan je od kriterija za klasifikaciju financijske imovine u pojedinu kategoriju mjerenja. SPPI test se provodi s ciljem utvrđivanja </w:t>
      </w:r>
    </w:p>
    <w:p w14:paraId="04B5DC30" w14:textId="77777777" w:rsidR="003F7EDB" w:rsidRPr="00E76F4B" w:rsidRDefault="003F7EDB" w:rsidP="003F7EDB">
      <w:pPr>
        <w:tabs>
          <w:tab w:val="left" w:pos="426"/>
        </w:tabs>
        <w:jc w:val="both"/>
        <w:rPr>
          <w:rFonts w:asciiTheme="minorHAnsi" w:eastAsia="PMingLiU" w:hAnsiTheme="minorHAnsi" w:cs="Arial"/>
          <w:color w:val="000000" w:themeColor="text1"/>
          <w:sz w:val="22"/>
          <w:szCs w:val="22"/>
          <w:lang w:val="hr-HR" w:eastAsia="hr-HR" w:bidi="hr-HR"/>
        </w:rPr>
      </w:pPr>
      <w:r w:rsidRPr="00E76F4B">
        <w:rPr>
          <w:rFonts w:asciiTheme="minorHAnsi" w:eastAsia="PMingLiU" w:hAnsiTheme="minorHAnsi" w:cs="Arial"/>
          <w:color w:val="000000" w:themeColor="text1"/>
          <w:sz w:val="22"/>
          <w:szCs w:val="22"/>
          <w:lang w:val="hr-HR" w:eastAsia="hr-HR" w:bidi="hr-HR"/>
        </w:rPr>
        <w:t>da li kamata na nepodmirenu glavnicu odražava naknadu za vremensku vrijednost novca, kreditni rizik i druge osnovne rizike posudbe, troškove kreditiranja i profitnu maržu.</w:t>
      </w:r>
    </w:p>
    <w:p w14:paraId="4FCCCC0B" w14:textId="77777777" w:rsidR="001B64B4" w:rsidRPr="00E76F4B" w:rsidRDefault="001B64B4" w:rsidP="003F7EDB">
      <w:pPr>
        <w:tabs>
          <w:tab w:val="left" w:pos="426"/>
        </w:tabs>
        <w:jc w:val="both"/>
        <w:rPr>
          <w:rFonts w:asciiTheme="minorHAnsi" w:eastAsia="PMingLiU" w:hAnsiTheme="minorHAnsi" w:cs="Arial"/>
          <w:color w:val="000000" w:themeColor="text1"/>
          <w:sz w:val="22"/>
          <w:szCs w:val="22"/>
          <w:lang w:val="hr-HR" w:eastAsia="hr-HR" w:bidi="hr-HR"/>
        </w:rPr>
      </w:pPr>
    </w:p>
    <w:p w14:paraId="07B16DF7" w14:textId="4C3D0613" w:rsidR="00BF478F" w:rsidRDefault="001B64B4" w:rsidP="003C6BA3">
      <w:pPr>
        <w:pStyle w:val="HTMLPreformatted"/>
        <w:jc w:val="both"/>
        <w:rPr>
          <w:rFonts w:asciiTheme="minorHAnsi" w:hAnsiTheme="minorHAnsi"/>
          <w:color w:val="000000" w:themeColor="text1"/>
          <w:sz w:val="22"/>
          <w:szCs w:val="22"/>
        </w:rPr>
        <w:sectPr w:rsidR="00BF478F" w:rsidSect="00623DBA">
          <w:pgSz w:w="11907" w:h="16840" w:code="9"/>
          <w:pgMar w:top="1418" w:right="1134" w:bottom="1134" w:left="1418" w:header="851" w:footer="851" w:gutter="0"/>
          <w:cols w:space="720"/>
          <w:noEndnote/>
        </w:sectPr>
      </w:pPr>
      <w:r w:rsidRPr="00E76F4B">
        <w:rPr>
          <w:rFonts w:asciiTheme="minorHAnsi" w:hAnsiTheme="minorHAnsi"/>
          <w:color w:val="000000" w:themeColor="text1"/>
          <w:sz w:val="22"/>
          <w:szCs w:val="22"/>
        </w:rPr>
        <w:t>Prilikom procjene zadovoljavaju li ugovoreni novčani tokovi SPPI test, Grupa razmatra ugovorne uvjete instrumenta. To uključuje procjenu sadrži li financijska imovina ugovorni uvjet koji bi mogao promijeniti vrijeme ili iznos ugovorenih novčanih tokova tako da ne bi ispunio taj uvjet. Prilikom procjene, Grupa razmatra:</w:t>
      </w:r>
    </w:p>
    <w:p w14:paraId="03AB8539" w14:textId="77777777" w:rsidR="00BF478F"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54BD1B42" w14:textId="42AACBF4"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w:t>
      </w:r>
      <w:r>
        <w:rPr>
          <w:rFonts w:asciiTheme="minorHAnsi" w:hAnsiTheme="minorHAnsi"/>
          <w:b/>
          <w:color w:val="000000" w:themeColor="text1"/>
          <w:sz w:val="22"/>
          <w:szCs w:val="22"/>
          <w:lang w:val="hr-HR"/>
        </w:rPr>
        <w:t xml:space="preserve"> (nastavak)</w:t>
      </w:r>
    </w:p>
    <w:p w14:paraId="441013B8" w14:textId="77777777" w:rsidR="00BF478F"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p>
    <w:p w14:paraId="546EEBAE" w14:textId="2D5F28E2" w:rsidR="00BF478F"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D21A66">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w:t>
      </w:r>
      <w:r>
        <w:rPr>
          <w:rFonts w:asciiTheme="minorHAnsi" w:hAnsiTheme="minorHAnsi" w:cstheme="minorHAnsi"/>
          <w:b/>
          <w:color w:val="000000" w:themeColor="text1"/>
          <w:sz w:val="22"/>
          <w:szCs w:val="22"/>
          <w:lang w:val="hr-HR" w:eastAsia="hr-HR"/>
        </w:rPr>
        <w:t xml:space="preserve"> (nastavak)</w:t>
      </w:r>
    </w:p>
    <w:p w14:paraId="75CBA7C9" w14:textId="77777777" w:rsidR="00BF478F"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p>
    <w:p w14:paraId="20F0D10B"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w:t>
      </w:r>
      <w:r>
        <w:rPr>
          <w:rFonts w:asciiTheme="minorHAnsi" w:hAnsiTheme="minorHAnsi" w:cstheme="minorHAnsi"/>
          <w:b/>
          <w:color w:val="000000" w:themeColor="text1"/>
          <w:sz w:val="22"/>
          <w:szCs w:val="22"/>
          <w:lang w:val="hr-HR" w:eastAsia="hr-HR"/>
        </w:rPr>
        <w:t xml:space="preserve"> (nastavak)</w:t>
      </w:r>
    </w:p>
    <w:p w14:paraId="519052C2" w14:textId="77777777" w:rsidR="00BF478F"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p>
    <w:p w14:paraId="28C3CC6C"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i/>
          <w:color w:val="000000" w:themeColor="text1"/>
          <w:sz w:val="22"/>
          <w:szCs w:val="22"/>
          <w:lang w:val="hr-HR" w:eastAsia="hr-HR"/>
        </w:rPr>
      </w:pPr>
      <w:r w:rsidRPr="00E76F4B">
        <w:rPr>
          <w:rFonts w:asciiTheme="minorHAnsi" w:hAnsiTheme="minorHAnsi" w:cstheme="minorHAnsi"/>
          <w:b/>
          <w:i/>
          <w:color w:val="000000" w:themeColor="text1"/>
          <w:sz w:val="22"/>
          <w:szCs w:val="22"/>
          <w:lang w:val="hr-HR" w:eastAsia="hr-HR"/>
        </w:rPr>
        <w:t>iii. SPPI test</w:t>
      </w:r>
      <w:r>
        <w:rPr>
          <w:rFonts w:asciiTheme="minorHAnsi" w:hAnsiTheme="minorHAnsi" w:cstheme="minorHAnsi"/>
          <w:b/>
          <w:i/>
          <w:color w:val="000000" w:themeColor="text1"/>
          <w:sz w:val="22"/>
          <w:szCs w:val="22"/>
          <w:lang w:val="hr-HR" w:eastAsia="hr-HR"/>
        </w:rPr>
        <w:t xml:space="preserve"> (nastavak)</w:t>
      </w:r>
    </w:p>
    <w:p w14:paraId="396EC368" w14:textId="77777777" w:rsidR="00BF478F" w:rsidRPr="00E76F4B" w:rsidRDefault="00BF478F" w:rsidP="003C6BA3">
      <w:pPr>
        <w:pStyle w:val="HTMLPreformatted"/>
        <w:jc w:val="both"/>
        <w:rPr>
          <w:rFonts w:asciiTheme="minorHAnsi" w:hAnsiTheme="minorHAnsi"/>
          <w:color w:val="000000" w:themeColor="text1"/>
          <w:sz w:val="22"/>
          <w:szCs w:val="22"/>
        </w:rPr>
      </w:pPr>
    </w:p>
    <w:p w14:paraId="249673B6" w14:textId="77777777" w:rsidR="001B64B4" w:rsidRPr="00E76F4B" w:rsidRDefault="001B64B4" w:rsidP="003C6BA3">
      <w:pPr>
        <w:pStyle w:val="HTMLPreformatted"/>
        <w:jc w:val="both"/>
        <w:rPr>
          <w:rFonts w:asciiTheme="minorHAnsi" w:hAnsiTheme="minorHAnsi"/>
          <w:color w:val="000000" w:themeColor="text1"/>
          <w:sz w:val="22"/>
          <w:szCs w:val="22"/>
        </w:rPr>
      </w:pPr>
      <w:r w:rsidRPr="00E76F4B">
        <w:rPr>
          <w:rFonts w:asciiTheme="minorHAnsi" w:hAnsiTheme="minorHAnsi"/>
          <w:color w:val="000000" w:themeColor="text1"/>
          <w:sz w:val="22"/>
          <w:szCs w:val="22"/>
        </w:rPr>
        <w:t>- nepredviđene događaje koji bi promijenili iznos i vrijeme novčanih tokova;</w:t>
      </w:r>
    </w:p>
    <w:p w14:paraId="3AE1C2FE" w14:textId="77777777" w:rsidR="001B64B4" w:rsidRPr="00E76F4B" w:rsidRDefault="001B64B4" w:rsidP="003C6BA3">
      <w:pPr>
        <w:pStyle w:val="HTMLPreformatted"/>
        <w:jc w:val="both"/>
        <w:rPr>
          <w:rFonts w:asciiTheme="minorHAnsi" w:hAnsiTheme="minorHAnsi"/>
          <w:color w:val="000000" w:themeColor="text1"/>
          <w:sz w:val="22"/>
          <w:szCs w:val="22"/>
        </w:rPr>
      </w:pPr>
      <w:r w:rsidRPr="00E76F4B">
        <w:rPr>
          <w:rFonts w:asciiTheme="minorHAnsi" w:hAnsiTheme="minorHAnsi"/>
          <w:color w:val="000000" w:themeColor="text1"/>
          <w:sz w:val="22"/>
          <w:szCs w:val="22"/>
        </w:rPr>
        <w:t xml:space="preserve">- značajke </w:t>
      </w:r>
      <w:r w:rsidR="008F2AAC" w:rsidRPr="00E76F4B">
        <w:rPr>
          <w:rFonts w:asciiTheme="minorHAnsi" w:hAnsiTheme="minorHAnsi"/>
          <w:color w:val="000000" w:themeColor="text1"/>
          <w:sz w:val="22"/>
          <w:szCs w:val="22"/>
        </w:rPr>
        <w:t xml:space="preserve">(karakteristike) financijske </w:t>
      </w:r>
      <w:r w:rsidRPr="00E76F4B">
        <w:rPr>
          <w:rFonts w:asciiTheme="minorHAnsi" w:hAnsiTheme="minorHAnsi"/>
          <w:color w:val="000000" w:themeColor="text1"/>
          <w:sz w:val="22"/>
          <w:szCs w:val="22"/>
        </w:rPr>
        <w:t>poluge;</w:t>
      </w:r>
    </w:p>
    <w:p w14:paraId="020254C2" w14:textId="77777777" w:rsidR="001B64B4" w:rsidRPr="00E76F4B" w:rsidRDefault="001B64B4" w:rsidP="003C6BA3">
      <w:pPr>
        <w:pStyle w:val="HTMLPreformatted"/>
        <w:jc w:val="both"/>
        <w:rPr>
          <w:rFonts w:asciiTheme="minorHAnsi" w:hAnsiTheme="minorHAnsi"/>
          <w:color w:val="000000" w:themeColor="text1"/>
          <w:sz w:val="22"/>
          <w:szCs w:val="22"/>
        </w:rPr>
      </w:pPr>
      <w:r w:rsidRPr="00E76F4B">
        <w:rPr>
          <w:rFonts w:asciiTheme="minorHAnsi" w:hAnsiTheme="minorHAnsi"/>
          <w:color w:val="000000" w:themeColor="text1"/>
          <w:sz w:val="22"/>
          <w:szCs w:val="22"/>
        </w:rPr>
        <w:t>- uvjete prijevremene otplate i produljenja roka otplate;</w:t>
      </w:r>
    </w:p>
    <w:p w14:paraId="2E7A38B8" w14:textId="77777777" w:rsidR="001B64B4" w:rsidRPr="00E76F4B" w:rsidRDefault="001B64B4" w:rsidP="003C6BA3">
      <w:pPr>
        <w:pStyle w:val="HTMLPreformatted"/>
        <w:jc w:val="both"/>
        <w:rPr>
          <w:rFonts w:asciiTheme="minorHAnsi" w:hAnsiTheme="minorHAnsi"/>
          <w:color w:val="000000" w:themeColor="text1"/>
          <w:sz w:val="22"/>
          <w:szCs w:val="22"/>
        </w:rPr>
      </w:pPr>
      <w:r w:rsidRPr="00E76F4B">
        <w:rPr>
          <w:rFonts w:asciiTheme="minorHAnsi" w:hAnsiTheme="minorHAnsi"/>
          <w:color w:val="000000" w:themeColor="text1"/>
          <w:sz w:val="22"/>
          <w:szCs w:val="22"/>
        </w:rPr>
        <w:t>- uvjete koji ograničavaju p</w:t>
      </w:r>
      <w:r w:rsidR="002F327C" w:rsidRPr="00E76F4B">
        <w:rPr>
          <w:rFonts w:asciiTheme="minorHAnsi" w:hAnsiTheme="minorHAnsi"/>
          <w:color w:val="000000" w:themeColor="text1"/>
          <w:sz w:val="22"/>
          <w:szCs w:val="22"/>
        </w:rPr>
        <w:t>ravo na novčane tokove</w:t>
      </w:r>
      <w:r w:rsidRPr="00E76F4B">
        <w:rPr>
          <w:rFonts w:asciiTheme="minorHAnsi" w:hAnsiTheme="minorHAnsi"/>
          <w:color w:val="000000" w:themeColor="text1"/>
          <w:sz w:val="22"/>
          <w:szCs w:val="22"/>
        </w:rPr>
        <w:t xml:space="preserve"> Grupe </w:t>
      </w:r>
      <w:r w:rsidR="002F327C" w:rsidRPr="00E76F4B">
        <w:rPr>
          <w:rFonts w:asciiTheme="minorHAnsi" w:hAnsiTheme="minorHAnsi"/>
          <w:color w:val="000000" w:themeColor="text1"/>
          <w:sz w:val="22"/>
          <w:szCs w:val="22"/>
        </w:rPr>
        <w:t>od</w:t>
      </w:r>
      <w:r w:rsidRPr="00E76F4B">
        <w:rPr>
          <w:rFonts w:asciiTheme="minorHAnsi" w:hAnsiTheme="minorHAnsi"/>
          <w:color w:val="000000" w:themeColor="text1"/>
          <w:sz w:val="22"/>
          <w:szCs w:val="22"/>
        </w:rPr>
        <w:t xml:space="preserve"> navedene imovine (npr. krediti bez prava na regres); i</w:t>
      </w:r>
    </w:p>
    <w:p w14:paraId="21DEC510" w14:textId="77777777" w:rsidR="001B64B4" w:rsidRPr="00E76F4B" w:rsidRDefault="001B64B4" w:rsidP="001B64B4">
      <w:pPr>
        <w:tabs>
          <w:tab w:val="left" w:pos="426"/>
        </w:tabs>
        <w:jc w:val="both"/>
        <w:rPr>
          <w:rFonts w:asciiTheme="minorHAnsi" w:hAnsiTheme="minorHAnsi"/>
          <w:color w:val="000000" w:themeColor="text1"/>
          <w:sz w:val="22"/>
          <w:szCs w:val="22"/>
          <w:lang w:val="hr-HR"/>
        </w:rPr>
      </w:pPr>
      <w:r w:rsidRPr="00E76F4B">
        <w:rPr>
          <w:rFonts w:asciiTheme="minorHAnsi" w:hAnsiTheme="minorHAnsi"/>
          <w:color w:val="000000" w:themeColor="text1"/>
          <w:sz w:val="22"/>
          <w:szCs w:val="22"/>
          <w:lang w:val="hr-HR"/>
        </w:rPr>
        <w:t>- značajke koje mijenjaju razmatranje vremenske vrijednosti novca (npr. periodično resetiranje kamatnih stopa).</w:t>
      </w:r>
    </w:p>
    <w:p w14:paraId="739C1F5F" w14:textId="77777777" w:rsidR="00BD1810" w:rsidRDefault="00BD1810" w:rsidP="002F327C">
      <w:pPr>
        <w:tabs>
          <w:tab w:val="left" w:pos="426"/>
        </w:tabs>
        <w:contextualSpacing/>
        <w:jc w:val="both"/>
        <w:rPr>
          <w:rFonts w:asciiTheme="minorHAnsi" w:hAnsiTheme="minorHAnsi" w:cs="Verdana"/>
          <w:color w:val="000000" w:themeColor="text1"/>
          <w:sz w:val="22"/>
          <w:szCs w:val="22"/>
          <w:lang w:val="hr-HR"/>
        </w:rPr>
      </w:pPr>
    </w:p>
    <w:p w14:paraId="3955B707" w14:textId="3C2BB3C3" w:rsidR="002F327C" w:rsidRPr="00E76F4B" w:rsidRDefault="002F327C" w:rsidP="002F327C">
      <w:pPr>
        <w:tabs>
          <w:tab w:val="left" w:pos="426"/>
        </w:tabs>
        <w:contextualSpacing/>
        <w:jc w:val="both"/>
        <w:rPr>
          <w:rFonts w:asciiTheme="minorHAnsi" w:hAnsiTheme="minorHAnsi" w:cs="Verdana"/>
          <w:color w:val="000000" w:themeColor="text1"/>
          <w:sz w:val="22"/>
          <w:szCs w:val="22"/>
          <w:lang w:val="hr-HR"/>
        </w:rPr>
      </w:pPr>
      <w:r w:rsidRPr="00E76F4B">
        <w:rPr>
          <w:rFonts w:asciiTheme="minorHAnsi" w:hAnsiTheme="minorHAnsi" w:cs="Verdana"/>
          <w:color w:val="000000" w:themeColor="text1"/>
          <w:sz w:val="22"/>
          <w:szCs w:val="22"/>
          <w:lang w:val="hr-HR"/>
        </w:rPr>
        <w:t>SPPI test se provodi:</w:t>
      </w:r>
    </w:p>
    <w:p w14:paraId="285B588B" w14:textId="77777777" w:rsidR="002F327C" w:rsidRPr="00E76F4B" w:rsidRDefault="002F327C" w:rsidP="002B5EA8">
      <w:pPr>
        <w:pStyle w:val="ListParagraph"/>
        <w:numPr>
          <w:ilvl w:val="0"/>
          <w:numId w:val="7"/>
        </w:numPr>
        <w:ind w:left="284" w:hanging="331"/>
        <w:jc w:val="both"/>
        <w:rPr>
          <w:rFonts w:asciiTheme="minorHAnsi" w:eastAsia="PMingLiU" w:hAnsiTheme="minorHAnsi" w:cstheme="minorHAnsi"/>
          <w:color w:val="000000" w:themeColor="text1"/>
          <w:sz w:val="22"/>
          <w:szCs w:val="22"/>
          <w:lang w:val="hr-HR" w:eastAsia="hr-HR" w:bidi="hr-HR"/>
        </w:rPr>
      </w:pPr>
      <w:r w:rsidRPr="00E76F4B">
        <w:rPr>
          <w:rFonts w:asciiTheme="minorHAnsi" w:hAnsiTheme="minorHAnsi" w:cstheme="minorHAnsi"/>
          <w:color w:val="000000" w:themeColor="text1"/>
          <w:sz w:val="22"/>
          <w:szCs w:val="22"/>
          <w:lang w:val="hr-HR"/>
        </w:rPr>
        <w:t>za svaku</w:t>
      </w:r>
      <w:r w:rsidRPr="00E76F4B">
        <w:rPr>
          <w:rFonts w:asciiTheme="minorHAnsi" w:eastAsia="PMingLiU" w:hAnsiTheme="minorHAnsi" w:cstheme="minorHAnsi"/>
          <w:color w:val="000000" w:themeColor="text1"/>
          <w:sz w:val="22"/>
          <w:szCs w:val="22"/>
          <w:lang w:val="hr-HR" w:eastAsia="hr-HR" w:bidi="hr-HR"/>
        </w:rPr>
        <w:t xml:space="preserve"> financijsku imovinu, alociranu u poslovni model čiji je cilj držanje financijske imovine radi naplate ugovorenih novčanih tokova i poslovni model čiji je cilj prikupljanje ugovorenih novčanih tokova i prodaja financijske imovine, a na datum njenog inicijalnog priznavanja,</w:t>
      </w:r>
    </w:p>
    <w:p w14:paraId="53608D88" w14:textId="77777777" w:rsidR="002F327C" w:rsidRPr="00E76F4B" w:rsidRDefault="002F327C" w:rsidP="002B5EA8">
      <w:pPr>
        <w:pStyle w:val="ListParagraph"/>
        <w:keepNext/>
        <w:numPr>
          <w:ilvl w:val="0"/>
          <w:numId w:val="7"/>
        </w:numPr>
        <w:tabs>
          <w:tab w:val="left" w:pos="426"/>
        </w:tabs>
        <w:ind w:left="284" w:hanging="331"/>
        <w:jc w:val="both"/>
        <w:rPr>
          <w:rFonts w:asciiTheme="minorHAnsi" w:hAnsiTheme="minorHAnsi" w:cs="Arial"/>
          <w:b/>
          <w:bCs/>
          <w:color w:val="000000" w:themeColor="text1"/>
          <w:sz w:val="22"/>
          <w:szCs w:val="22"/>
          <w:lang w:val="hr-HR"/>
        </w:rPr>
      </w:pPr>
      <w:r w:rsidRPr="00E76F4B">
        <w:rPr>
          <w:rFonts w:asciiTheme="minorHAnsi" w:eastAsia="PMingLiU" w:hAnsiTheme="minorHAnsi" w:cstheme="minorHAnsi"/>
          <w:color w:val="000000" w:themeColor="text1"/>
          <w:sz w:val="22"/>
          <w:szCs w:val="22"/>
          <w:lang w:val="hr-HR" w:eastAsia="hr-HR" w:bidi="hr-HR"/>
        </w:rPr>
        <w:t xml:space="preserve">za svaku financijsku imovinu u slučajevima u kojima je izvorna imovina značajno modificirana i zbog toga ponovno priznata kao nova imovina, </w:t>
      </w:r>
    </w:p>
    <w:p w14:paraId="754EE4B9" w14:textId="6736A43C" w:rsidR="003F7EDB" w:rsidRPr="00E76F4B" w:rsidRDefault="002F327C" w:rsidP="00F625B3">
      <w:pPr>
        <w:pStyle w:val="ListParagraph"/>
        <w:numPr>
          <w:ilvl w:val="0"/>
          <w:numId w:val="7"/>
        </w:numPr>
        <w:tabs>
          <w:tab w:val="clear" w:pos="1040"/>
        </w:tabs>
        <w:ind w:left="284" w:hanging="284"/>
        <w:rPr>
          <w:rFonts w:cs="Arial"/>
          <w:b/>
          <w:lang w:val="hr-HR"/>
        </w:rPr>
      </w:pPr>
      <w:r w:rsidRPr="00BD1810">
        <w:rPr>
          <w:rFonts w:asciiTheme="minorHAnsi" w:eastAsia="PMingLiU" w:hAnsiTheme="minorHAnsi" w:cstheme="minorHAnsi"/>
          <w:color w:val="000000" w:themeColor="text1"/>
          <w:sz w:val="22"/>
          <w:szCs w:val="22"/>
          <w:lang w:val="hr-HR" w:eastAsia="hr-HR" w:bidi="hr-HR"/>
        </w:rPr>
        <w:t>kod uvođenja novih model</w:t>
      </w:r>
      <w:r w:rsidR="003D23A9" w:rsidRPr="00BD1810">
        <w:rPr>
          <w:rFonts w:asciiTheme="minorHAnsi" w:eastAsia="PMingLiU" w:hAnsiTheme="minorHAnsi" w:cstheme="minorHAnsi"/>
          <w:color w:val="000000" w:themeColor="text1"/>
          <w:sz w:val="22"/>
          <w:szCs w:val="22"/>
          <w:lang w:val="hr-HR" w:eastAsia="hr-HR" w:bidi="hr-HR"/>
        </w:rPr>
        <w:t>a</w:t>
      </w:r>
      <w:r w:rsidRPr="00BD1810">
        <w:rPr>
          <w:rFonts w:asciiTheme="minorHAnsi" w:eastAsia="PMingLiU" w:hAnsiTheme="minorHAnsi" w:cstheme="minorHAnsi"/>
          <w:color w:val="000000" w:themeColor="text1"/>
          <w:sz w:val="22"/>
          <w:szCs w:val="22"/>
          <w:lang w:val="hr-HR" w:eastAsia="hr-HR" w:bidi="hr-HR"/>
        </w:rPr>
        <w:t xml:space="preserve"> i/ili programa kreditiranja kako bi se unaprijed utvrdila prihvatljivost razmatranih uvjeta kreditiranja u odnosu na potrebu kasnijeg praćenja vrijednosti eventualne financijske imovine koja bi proizašla iz istih.</w:t>
      </w:r>
    </w:p>
    <w:p w14:paraId="6A2FDD00" w14:textId="77777777" w:rsidR="00BD1810" w:rsidRDefault="00BD1810" w:rsidP="005A5E3F">
      <w:pPr>
        <w:jc w:val="both"/>
        <w:rPr>
          <w:rFonts w:asciiTheme="minorHAnsi" w:hAnsiTheme="minorHAnsi" w:cs="Arial"/>
          <w:b/>
          <w:i/>
          <w:color w:val="000000" w:themeColor="text1"/>
          <w:sz w:val="22"/>
          <w:szCs w:val="22"/>
          <w:lang w:val="hr-HR"/>
        </w:rPr>
      </w:pPr>
    </w:p>
    <w:p w14:paraId="6EA97BE0" w14:textId="67A2C36B" w:rsidR="005A5E3F" w:rsidRPr="00E76F4B" w:rsidRDefault="005A5E3F" w:rsidP="005A5E3F">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iv. Reklasifikacija financijske imovine</w:t>
      </w:r>
    </w:p>
    <w:p w14:paraId="77022527" w14:textId="77777777" w:rsidR="005A5E3F" w:rsidRPr="00E76F4B" w:rsidRDefault="005A5E3F" w:rsidP="005A5E3F">
      <w:pPr>
        <w:jc w:val="both"/>
        <w:rPr>
          <w:rFonts w:asciiTheme="minorHAnsi" w:hAnsiTheme="minorHAnsi" w:cs="Arial"/>
          <w:b/>
          <w:color w:val="000000" w:themeColor="text1"/>
          <w:sz w:val="22"/>
          <w:szCs w:val="22"/>
          <w:lang w:val="hr-HR"/>
        </w:rPr>
      </w:pPr>
    </w:p>
    <w:p w14:paraId="28582ED9" w14:textId="77777777" w:rsidR="005A5E3F" w:rsidRPr="00E76F4B" w:rsidRDefault="005A5E3F" w:rsidP="005A5E3F">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U slučaju promjene poslovnog modela upravljanja financijskom imovinom, reklasificirati će se sva financijska imovina na koju utječe reklasifikacija. Reklasifikacija će se obaviti prospektivno, od datuma reklasifikacije, odnosno od prvog dana idućeg obračunskog razdoblja, ne prepravljajući, pri tom, prethodno priznatu dobit, gubitke ni kamate.</w:t>
      </w:r>
    </w:p>
    <w:p w14:paraId="5A0A010A" w14:textId="77777777" w:rsidR="005A5E3F" w:rsidRPr="00E76F4B" w:rsidRDefault="005A5E3F" w:rsidP="005A4073">
      <w:pPr>
        <w:jc w:val="both"/>
        <w:rPr>
          <w:rFonts w:asciiTheme="minorHAnsi" w:hAnsiTheme="minorHAnsi" w:cs="Arial"/>
          <w:b/>
          <w:color w:val="000000" w:themeColor="text1"/>
          <w:sz w:val="22"/>
          <w:szCs w:val="22"/>
          <w:lang w:val="hr-HR"/>
        </w:rPr>
      </w:pPr>
    </w:p>
    <w:p w14:paraId="4CD6BE0A" w14:textId="77777777" w:rsidR="003F7EDB" w:rsidRPr="00E76F4B" w:rsidRDefault="0061098C" w:rsidP="005A4073">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v. Prestanak priznavanja</w:t>
      </w:r>
    </w:p>
    <w:p w14:paraId="65456491" w14:textId="77777777" w:rsidR="004B5160" w:rsidRPr="00E76F4B" w:rsidRDefault="004B5160" w:rsidP="005A4073">
      <w:pPr>
        <w:jc w:val="both"/>
        <w:rPr>
          <w:rFonts w:asciiTheme="minorHAnsi" w:hAnsiTheme="minorHAnsi" w:cs="Arial"/>
          <w:b/>
          <w:color w:val="000000" w:themeColor="text1"/>
          <w:sz w:val="22"/>
          <w:szCs w:val="22"/>
          <w:lang w:val="hr-HR"/>
        </w:rPr>
      </w:pPr>
    </w:p>
    <w:p w14:paraId="322FEDD6" w14:textId="77777777" w:rsidR="00DA72F7" w:rsidRPr="00E76F4B" w:rsidRDefault="00DA72F7" w:rsidP="00DA72F7">
      <w:pPr>
        <w:pStyle w:val="HTMLPreformatted"/>
        <w:rPr>
          <w:rFonts w:asciiTheme="minorHAnsi" w:hAnsiTheme="minorHAnsi"/>
          <w:color w:val="000000" w:themeColor="text1"/>
          <w:sz w:val="22"/>
          <w:szCs w:val="22"/>
        </w:rPr>
      </w:pPr>
      <w:r w:rsidRPr="00E76F4B">
        <w:rPr>
          <w:rFonts w:asciiTheme="minorHAnsi" w:hAnsiTheme="minorHAnsi"/>
          <w:color w:val="000000" w:themeColor="text1"/>
          <w:sz w:val="22"/>
          <w:szCs w:val="22"/>
        </w:rPr>
        <w:t>Financijska imovina</w:t>
      </w:r>
    </w:p>
    <w:p w14:paraId="73C3F871" w14:textId="77777777" w:rsidR="004B5160" w:rsidRPr="00E76F4B" w:rsidRDefault="00DA72F7" w:rsidP="00DA72F7">
      <w:pPr>
        <w:jc w:val="both"/>
        <w:rPr>
          <w:rFonts w:asciiTheme="minorHAnsi" w:hAnsiTheme="minorHAnsi" w:cs="Arial"/>
          <w:b/>
          <w:color w:val="000000" w:themeColor="text1"/>
          <w:sz w:val="22"/>
          <w:szCs w:val="22"/>
          <w:lang w:val="hr-HR"/>
        </w:rPr>
      </w:pPr>
      <w:r w:rsidRPr="00E76F4B">
        <w:rPr>
          <w:rFonts w:asciiTheme="minorHAnsi" w:hAnsiTheme="minorHAnsi"/>
          <w:color w:val="000000" w:themeColor="text1"/>
          <w:sz w:val="22"/>
          <w:szCs w:val="22"/>
          <w:lang w:val="hr-HR"/>
        </w:rPr>
        <w:t xml:space="preserve">Grupa prestaje priznavati financijsku imovinu kada isteknu ugovorna prava na novčane tokove od financijske imovine ili ako prenosi prava na primanje ugovornih novčanih tokova </w:t>
      </w:r>
      <w:r w:rsidR="00CD71FF" w:rsidRPr="00E76F4B">
        <w:rPr>
          <w:rFonts w:asciiTheme="minorHAnsi" w:hAnsiTheme="minorHAnsi"/>
          <w:color w:val="000000" w:themeColor="text1"/>
          <w:sz w:val="22"/>
          <w:szCs w:val="22"/>
          <w:lang w:val="hr-HR"/>
        </w:rPr>
        <w:t>u transakciji u kojoj se prenose uglavnom svi rizici i koristi od vlasništva nad financijskom imovinom ili u kojima Grupa ne prenosi niti zadržava uglavnom</w:t>
      </w:r>
      <w:r w:rsidRPr="00E76F4B">
        <w:rPr>
          <w:rFonts w:asciiTheme="minorHAnsi" w:hAnsiTheme="minorHAnsi"/>
          <w:color w:val="000000" w:themeColor="text1"/>
          <w:sz w:val="22"/>
          <w:szCs w:val="22"/>
          <w:lang w:val="hr-HR"/>
        </w:rPr>
        <w:t xml:space="preserve"> sve rizike i nagrade povezane s vlasništvom te ne zadržava kontrolu nad financijskom imovinom.</w:t>
      </w:r>
    </w:p>
    <w:p w14:paraId="401EEEC0" w14:textId="77777777" w:rsidR="004B5160" w:rsidRPr="00E76F4B" w:rsidRDefault="004B5160" w:rsidP="005A4073">
      <w:pPr>
        <w:jc w:val="both"/>
        <w:rPr>
          <w:rFonts w:asciiTheme="minorHAnsi" w:hAnsiTheme="minorHAnsi" w:cs="Arial"/>
          <w:b/>
          <w:color w:val="000000" w:themeColor="text1"/>
          <w:sz w:val="22"/>
          <w:szCs w:val="22"/>
          <w:lang w:val="hr-HR"/>
        </w:rPr>
      </w:pPr>
    </w:p>
    <w:p w14:paraId="772A93B9" w14:textId="77777777" w:rsidR="00BF478F" w:rsidRDefault="00CD71FF" w:rsidP="005A4073">
      <w:pPr>
        <w:jc w:val="both"/>
        <w:rPr>
          <w:rFonts w:asciiTheme="minorHAnsi" w:hAnsiTheme="minorHAnsi"/>
          <w:color w:val="000000" w:themeColor="text1"/>
          <w:sz w:val="22"/>
          <w:szCs w:val="22"/>
          <w:lang w:val="hr-HR"/>
        </w:rPr>
        <w:sectPr w:rsidR="00BF478F" w:rsidSect="00623DBA">
          <w:pgSz w:w="11907" w:h="16840" w:code="9"/>
          <w:pgMar w:top="1418" w:right="1134" w:bottom="1134" w:left="1418" w:header="851" w:footer="851" w:gutter="0"/>
          <w:cols w:space="720"/>
          <w:noEndnote/>
        </w:sectPr>
      </w:pPr>
      <w:r w:rsidRPr="00E76F4B">
        <w:rPr>
          <w:rFonts w:asciiTheme="minorHAnsi" w:hAnsiTheme="minorHAnsi"/>
          <w:color w:val="000000" w:themeColor="text1"/>
          <w:sz w:val="22"/>
          <w:szCs w:val="22"/>
          <w:lang w:val="hr-HR"/>
        </w:rPr>
        <w:t>Nakon prestanka priznavanja financijske imovine, razlika između knjigovodstvene vrijednosti imovine (ili knjigovodstvenog iznosa raspoređenog na dio imovine koja se prestala priznavati) i zbroja (i) primljene naknade</w:t>
      </w:r>
      <w:r w:rsidR="006D541E" w:rsidRPr="00E76F4B">
        <w:rPr>
          <w:rFonts w:asciiTheme="minorHAnsi" w:hAnsiTheme="minorHAnsi"/>
          <w:color w:val="000000" w:themeColor="text1"/>
          <w:sz w:val="22"/>
          <w:szCs w:val="22"/>
          <w:lang w:val="hr-HR"/>
        </w:rPr>
        <w:t xml:space="preserve"> za dio koji se prestaje priznavati</w:t>
      </w:r>
      <w:r w:rsidRPr="00E76F4B">
        <w:rPr>
          <w:rFonts w:asciiTheme="minorHAnsi" w:hAnsiTheme="minorHAnsi"/>
          <w:color w:val="000000" w:themeColor="text1"/>
          <w:sz w:val="22"/>
          <w:szCs w:val="22"/>
          <w:lang w:val="hr-HR"/>
        </w:rPr>
        <w:t xml:space="preserve"> (uključujući svu novo stečenu imovinu umanjenu za sv</w:t>
      </w:r>
      <w:r w:rsidR="006D541E" w:rsidRPr="00E76F4B">
        <w:rPr>
          <w:rFonts w:asciiTheme="minorHAnsi" w:hAnsiTheme="minorHAnsi"/>
          <w:color w:val="000000" w:themeColor="text1"/>
          <w:sz w:val="22"/>
          <w:szCs w:val="22"/>
          <w:lang w:val="hr-HR"/>
        </w:rPr>
        <w:t>e preuzete nove</w:t>
      </w:r>
      <w:r w:rsidRPr="00E76F4B">
        <w:rPr>
          <w:rFonts w:asciiTheme="minorHAnsi" w:hAnsiTheme="minorHAnsi"/>
          <w:color w:val="000000" w:themeColor="text1"/>
          <w:sz w:val="22"/>
          <w:szCs w:val="22"/>
          <w:lang w:val="hr-HR"/>
        </w:rPr>
        <w:t xml:space="preserve"> obvez</w:t>
      </w:r>
      <w:r w:rsidR="006D541E" w:rsidRPr="00E76F4B">
        <w:rPr>
          <w:rFonts w:asciiTheme="minorHAnsi" w:hAnsiTheme="minorHAnsi"/>
          <w:color w:val="000000" w:themeColor="text1"/>
          <w:sz w:val="22"/>
          <w:szCs w:val="22"/>
          <w:lang w:val="hr-HR"/>
        </w:rPr>
        <w:t>e</w:t>
      </w:r>
      <w:r w:rsidRPr="00E76F4B">
        <w:rPr>
          <w:rFonts w:asciiTheme="minorHAnsi" w:hAnsiTheme="minorHAnsi"/>
          <w:color w:val="000000" w:themeColor="text1"/>
          <w:sz w:val="22"/>
          <w:szCs w:val="22"/>
          <w:lang w:val="hr-HR"/>
        </w:rPr>
        <w:t>)</w:t>
      </w:r>
      <w:r w:rsidR="006D541E" w:rsidRPr="00E76F4B">
        <w:rPr>
          <w:rFonts w:asciiTheme="minorHAnsi" w:hAnsiTheme="minorHAnsi"/>
          <w:color w:val="000000" w:themeColor="text1"/>
          <w:sz w:val="22"/>
          <w:szCs w:val="22"/>
          <w:lang w:val="hr-HR"/>
        </w:rPr>
        <w:t xml:space="preserve"> i </w:t>
      </w:r>
      <w:r w:rsidRPr="00E76F4B">
        <w:rPr>
          <w:rFonts w:asciiTheme="minorHAnsi" w:hAnsiTheme="minorHAnsi"/>
          <w:color w:val="000000" w:themeColor="text1"/>
          <w:sz w:val="22"/>
          <w:szCs w:val="22"/>
          <w:lang w:val="hr-HR"/>
        </w:rPr>
        <w:t xml:space="preserve"> (ii) kumulativn</w:t>
      </w:r>
      <w:r w:rsidR="006D541E" w:rsidRPr="00E76F4B">
        <w:rPr>
          <w:rFonts w:asciiTheme="minorHAnsi" w:hAnsiTheme="minorHAnsi"/>
          <w:color w:val="000000" w:themeColor="text1"/>
          <w:sz w:val="22"/>
          <w:szCs w:val="22"/>
          <w:lang w:val="hr-HR"/>
        </w:rPr>
        <w:t>og</w:t>
      </w:r>
      <w:r w:rsidRPr="00E76F4B">
        <w:rPr>
          <w:rFonts w:asciiTheme="minorHAnsi" w:hAnsiTheme="minorHAnsi"/>
          <w:color w:val="000000" w:themeColor="text1"/>
          <w:sz w:val="22"/>
          <w:szCs w:val="22"/>
          <w:lang w:val="hr-HR"/>
        </w:rPr>
        <w:t xml:space="preserve"> dobitk</w:t>
      </w:r>
      <w:r w:rsidR="006D541E" w:rsidRPr="00E76F4B">
        <w:rPr>
          <w:rFonts w:asciiTheme="minorHAnsi" w:hAnsiTheme="minorHAnsi"/>
          <w:color w:val="000000" w:themeColor="text1"/>
          <w:sz w:val="22"/>
          <w:szCs w:val="22"/>
          <w:lang w:val="hr-HR"/>
        </w:rPr>
        <w:t>a</w:t>
      </w:r>
      <w:r w:rsidRPr="00E76F4B">
        <w:rPr>
          <w:rFonts w:asciiTheme="minorHAnsi" w:hAnsiTheme="minorHAnsi"/>
          <w:color w:val="000000" w:themeColor="text1"/>
          <w:sz w:val="22"/>
          <w:szCs w:val="22"/>
          <w:lang w:val="hr-HR"/>
        </w:rPr>
        <w:t xml:space="preserve"> ili gubitk</w:t>
      </w:r>
      <w:r w:rsidR="006D541E" w:rsidRPr="00E76F4B">
        <w:rPr>
          <w:rFonts w:asciiTheme="minorHAnsi" w:hAnsiTheme="minorHAnsi"/>
          <w:color w:val="000000" w:themeColor="text1"/>
          <w:sz w:val="22"/>
          <w:szCs w:val="22"/>
          <w:lang w:val="hr-HR"/>
        </w:rPr>
        <w:t>a</w:t>
      </w:r>
      <w:r w:rsidRPr="00E76F4B">
        <w:rPr>
          <w:rFonts w:asciiTheme="minorHAnsi" w:hAnsiTheme="minorHAnsi"/>
          <w:color w:val="000000" w:themeColor="text1"/>
          <w:sz w:val="22"/>
          <w:szCs w:val="22"/>
          <w:lang w:val="hr-HR"/>
        </w:rPr>
        <w:t xml:space="preserve"> koji je priznat u ostaloj sveobuhvatnoj dobiti</w:t>
      </w:r>
      <w:r w:rsidR="006D541E" w:rsidRPr="00E76F4B">
        <w:rPr>
          <w:rFonts w:asciiTheme="minorHAnsi" w:hAnsiTheme="minorHAnsi"/>
          <w:color w:val="000000" w:themeColor="text1"/>
          <w:sz w:val="22"/>
          <w:szCs w:val="22"/>
          <w:lang w:val="hr-HR"/>
        </w:rPr>
        <w:t xml:space="preserve">, </w:t>
      </w:r>
      <w:r w:rsidRPr="00E76F4B">
        <w:rPr>
          <w:rFonts w:asciiTheme="minorHAnsi" w:hAnsiTheme="minorHAnsi"/>
          <w:color w:val="000000" w:themeColor="text1"/>
          <w:sz w:val="22"/>
          <w:szCs w:val="22"/>
          <w:lang w:val="hr-HR"/>
        </w:rPr>
        <w:t xml:space="preserve"> priznaje se u dobiti i</w:t>
      </w:r>
      <w:r w:rsidR="006D541E" w:rsidRPr="00E76F4B">
        <w:rPr>
          <w:rFonts w:asciiTheme="minorHAnsi" w:hAnsiTheme="minorHAnsi"/>
          <w:color w:val="000000" w:themeColor="text1"/>
          <w:sz w:val="22"/>
          <w:szCs w:val="22"/>
          <w:lang w:val="hr-HR"/>
        </w:rPr>
        <w:t>li</w:t>
      </w:r>
      <w:r w:rsidRPr="00E76F4B">
        <w:rPr>
          <w:rFonts w:asciiTheme="minorHAnsi" w:hAnsiTheme="minorHAnsi"/>
          <w:color w:val="000000" w:themeColor="text1"/>
          <w:sz w:val="22"/>
          <w:szCs w:val="22"/>
          <w:lang w:val="hr-HR"/>
        </w:rPr>
        <w:t xml:space="preserve"> gubitk</w:t>
      </w:r>
      <w:r w:rsidR="006D541E" w:rsidRPr="00E76F4B">
        <w:rPr>
          <w:rFonts w:asciiTheme="minorHAnsi" w:hAnsiTheme="minorHAnsi"/>
          <w:color w:val="000000" w:themeColor="text1"/>
          <w:sz w:val="22"/>
          <w:szCs w:val="22"/>
          <w:lang w:val="hr-HR"/>
        </w:rPr>
        <w:t>u</w:t>
      </w:r>
      <w:r w:rsidRPr="00E76F4B">
        <w:rPr>
          <w:rFonts w:asciiTheme="minorHAnsi" w:hAnsiTheme="minorHAnsi"/>
          <w:color w:val="000000" w:themeColor="text1"/>
          <w:sz w:val="22"/>
          <w:szCs w:val="22"/>
          <w:lang w:val="hr-HR"/>
        </w:rPr>
        <w:t>.</w:t>
      </w:r>
    </w:p>
    <w:p w14:paraId="7DBA2492" w14:textId="37D1655E" w:rsidR="00CD71FF" w:rsidRPr="00E76F4B" w:rsidRDefault="00CD71FF" w:rsidP="005A4073">
      <w:pPr>
        <w:jc w:val="both"/>
        <w:rPr>
          <w:rFonts w:asciiTheme="minorHAnsi" w:hAnsiTheme="minorHAnsi"/>
          <w:color w:val="000000" w:themeColor="text1"/>
          <w:sz w:val="22"/>
          <w:szCs w:val="22"/>
          <w:lang w:val="hr-HR"/>
        </w:rPr>
      </w:pPr>
    </w:p>
    <w:p w14:paraId="615C5920" w14:textId="36B02664"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2ED4094D"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17759F4C" w14:textId="1EBD9E53"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4949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166CF5A9" w14:textId="77777777" w:rsidR="00BF478F" w:rsidRPr="00E76F4B" w:rsidRDefault="00BF478F" w:rsidP="00BF478F">
      <w:pPr>
        <w:jc w:val="both"/>
        <w:rPr>
          <w:rFonts w:asciiTheme="minorHAnsi" w:hAnsiTheme="minorHAnsi" w:cstheme="minorHAnsi"/>
          <w:b/>
          <w:color w:val="000000" w:themeColor="text1"/>
          <w:sz w:val="22"/>
          <w:szCs w:val="22"/>
          <w:lang w:val="hr-HR"/>
        </w:rPr>
      </w:pPr>
    </w:p>
    <w:p w14:paraId="6D192012"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62877AB4" w14:textId="77777777" w:rsidR="00BF478F" w:rsidRDefault="00BF478F" w:rsidP="00BF478F">
      <w:pPr>
        <w:jc w:val="both"/>
        <w:rPr>
          <w:rFonts w:asciiTheme="minorHAnsi" w:hAnsiTheme="minorHAnsi" w:cs="Arial"/>
          <w:b/>
          <w:i/>
          <w:color w:val="000000" w:themeColor="text1"/>
          <w:sz w:val="22"/>
          <w:szCs w:val="22"/>
          <w:lang w:val="hr-HR"/>
        </w:rPr>
      </w:pPr>
    </w:p>
    <w:p w14:paraId="5683F8B9" w14:textId="5AEEACAD" w:rsidR="00BF478F" w:rsidRPr="00E76F4B" w:rsidRDefault="00BF478F" w:rsidP="00BF478F">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v. Prestanak priznavanja</w:t>
      </w:r>
      <w:r>
        <w:rPr>
          <w:rFonts w:asciiTheme="minorHAnsi" w:hAnsiTheme="minorHAnsi" w:cs="Arial"/>
          <w:b/>
          <w:i/>
          <w:color w:val="000000" w:themeColor="text1"/>
          <w:sz w:val="22"/>
          <w:szCs w:val="22"/>
          <w:lang w:val="hr-HR"/>
        </w:rPr>
        <w:t xml:space="preserve"> (nastavak)</w:t>
      </w:r>
    </w:p>
    <w:p w14:paraId="6919F9A9" w14:textId="77777777" w:rsidR="001F0D3E" w:rsidRPr="00E76F4B" w:rsidRDefault="001F0D3E" w:rsidP="005A4073">
      <w:pPr>
        <w:jc w:val="both"/>
        <w:rPr>
          <w:color w:val="000000" w:themeColor="text1"/>
          <w:lang w:val="hr-HR"/>
        </w:rPr>
      </w:pPr>
    </w:p>
    <w:p w14:paraId="248BB5B8" w14:textId="77777777" w:rsidR="001379B9" w:rsidRPr="00E76F4B" w:rsidRDefault="001379B9" w:rsidP="005A4073">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Od 1. siječnja 2018. svi kumulativni dobici/gubici</w:t>
      </w:r>
      <w:r w:rsidR="003208AF" w:rsidRPr="00E76F4B">
        <w:rPr>
          <w:rFonts w:asciiTheme="minorHAnsi" w:hAnsiTheme="minorHAnsi" w:cstheme="minorHAnsi"/>
          <w:color w:val="000000" w:themeColor="text1"/>
          <w:sz w:val="22"/>
          <w:szCs w:val="22"/>
          <w:lang w:val="hr-HR"/>
        </w:rPr>
        <w:t xml:space="preserve"> </w:t>
      </w:r>
      <w:r w:rsidRPr="00E76F4B">
        <w:rPr>
          <w:rFonts w:asciiTheme="minorHAnsi" w:hAnsiTheme="minorHAnsi" w:cstheme="minorHAnsi"/>
          <w:color w:val="000000" w:themeColor="text1"/>
          <w:sz w:val="22"/>
          <w:szCs w:val="22"/>
          <w:lang w:val="hr-HR"/>
        </w:rPr>
        <w:t xml:space="preserve">priznati u ostaloj sveobuhvatnoj dobiti </w:t>
      </w:r>
      <w:r w:rsidR="003208AF" w:rsidRPr="00E76F4B">
        <w:rPr>
          <w:rFonts w:asciiTheme="minorHAnsi" w:hAnsiTheme="minorHAnsi" w:cstheme="minorHAnsi"/>
          <w:color w:val="000000" w:themeColor="text1"/>
          <w:sz w:val="22"/>
          <w:szCs w:val="22"/>
          <w:lang w:val="hr-HR"/>
        </w:rPr>
        <w:t xml:space="preserve">po vlasničkim vrijednosnim papirima vrednovanim po fer vrijednosti kroz ostalu sveobuhvatnu dobit, </w:t>
      </w:r>
      <w:r w:rsidR="00DE35B7" w:rsidRPr="00E76F4B">
        <w:rPr>
          <w:rFonts w:asciiTheme="minorHAnsi" w:hAnsiTheme="minorHAnsi" w:cstheme="minorHAnsi"/>
          <w:color w:val="000000" w:themeColor="text1"/>
          <w:sz w:val="22"/>
          <w:szCs w:val="22"/>
          <w:lang w:val="hr-HR"/>
        </w:rPr>
        <w:t xml:space="preserve">ne priznaju se u dobit ili gubitak </w:t>
      </w:r>
      <w:r w:rsidR="003208AF" w:rsidRPr="00E76F4B">
        <w:rPr>
          <w:rFonts w:asciiTheme="minorHAnsi" w:hAnsiTheme="minorHAnsi" w:cstheme="minorHAnsi"/>
          <w:color w:val="000000" w:themeColor="text1"/>
          <w:sz w:val="22"/>
          <w:szCs w:val="22"/>
          <w:lang w:val="hr-HR"/>
        </w:rPr>
        <w:t>po prestanku priznavanja.</w:t>
      </w:r>
      <w:r w:rsidRPr="00E76F4B">
        <w:rPr>
          <w:rFonts w:asciiTheme="minorHAnsi" w:hAnsiTheme="minorHAnsi" w:cstheme="minorHAnsi"/>
          <w:color w:val="000000" w:themeColor="text1"/>
          <w:sz w:val="22"/>
          <w:szCs w:val="22"/>
          <w:lang w:val="hr-HR"/>
        </w:rPr>
        <w:t xml:space="preserve"> Svaki udio u prenesenoj financijskoj imovini koja ispunjava uvjete za prestanak priznavanja koji</w:t>
      </w:r>
      <w:r w:rsidR="003208AF" w:rsidRPr="00E76F4B">
        <w:rPr>
          <w:rFonts w:asciiTheme="minorHAnsi" w:hAnsiTheme="minorHAnsi" w:cstheme="minorHAnsi"/>
          <w:color w:val="000000" w:themeColor="text1"/>
          <w:sz w:val="22"/>
          <w:szCs w:val="22"/>
          <w:lang w:val="hr-HR"/>
        </w:rPr>
        <w:t xml:space="preserve"> </w:t>
      </w:r>
      <w:r w:rsidR="00DE35B7" w:rsidRPr="00E76F4B">
        <w:rPr>
          <w:rFonts w:asciiTheme="minorHAnsi" w:hAnsiTheme="minorHAnsi" w:cstheme="minorHAnsi"/>
          <w:color w:val="000000" w:themeColor="text1"/>
          <w:sz w:val="22"/>
          <w:szCs w:val="22"/>
          <w:lang w:val="hr-HR"/>
        </w:rPr>
        <w:t>je stvorila ili zadržala</w:t>
      </w:r>
      <w:r w:rsidR="003208AF" w:rsidRPr="00E76F4B">
        <w:rPr>
          <w:rFonts w:asciiTheme="minorHAnsi" w:hAnsiTheme="minorHAnsi" w:cstheme="minorHAnsi"/>
          <w:color w:val="000000" w:themeColor="text1"/>
          <w:sz w:val="22"/>
          <w:szCs w:val="22"/>
          <w:lang w:val="hr-HR"/>
        </w:rPr>
        <w:t xml:space="preserve"> Grup</w:t>
      </w:r>
      <w:r w:rsidR="00DE35B7" w:rsidRPr="00E76F4B">
        <w:rPr>
          <w:rFonts w:asciiTheme="minorHAnsi" w:hAnsiTheme="minorHAnsi" w:cstheme="minorHAnsi"/>
          <w:color w:val="000000" w:themeColor="text1"/>
          <w:sz w:val="22"/>
          <w:szCs w:val="22"/>
          <w:lang w:val="hr-HR"/>
        </w:rPr>
        <w:t>a</w:t>
      </w:r>
      <w:r w:rsidR="003208AF" w:rsidRPr="00E76F4B">
        <w:rPr>
          <w:rFonts w:asciiTheme="minorHAnsi" w:hAnsiTheme="minorHAnsi" w:cstheme="minorHAnsi"/>
          <w:color w:val="000000" w:themeColor="text1"/>
          <w:sz w:val="22"/>
          <w:szCs w:val="22"/>
          <w:lang w:val="hr-HR"/>
        </w:rPr>
        <w:t>,</w:t>
      </w:r>
      <w:r w:rsidRPr="00E76F4B">
        <w:rPr>
          <w:rFonts w:asciiTheme="minorHAnsi" w:hAnsiTheme="minorHAnsi" w:cstheme="minorHAnsi"/>
          <w:color w:val="000000" w:themeColor="text1"/>
          <w:sz w:val="22"/>
          <w:szCs w:val="22"/>
          <w:lang w:val="hr-HR"/>
        </w:rPr>
        <w:t xml:space="preserve"> priznaje se kao zasebna imovina ili obvez</w:t>
      </w:r>
      <w:r w:rsidR="003208AF" w:rsidRPr="00E76F4B">
        <w:rPr>
          <w:rFonts w:asciiTheme="minorHAnsi" w:hAnsiTheme="minorHAnsi" w:cstheme="minorHAnsi"/>
          <w:color w:val="000000" w:themeColor="text1"/>
          <w:sz w:val="22"/>
          <w:szCs w:val="22"/>
          <w:lang w:val="hr-HR"/>
        </w:rPr>
        <w:t>e</w:t>
      </w:r>
      <w:r w:rsidRPr="00E76F4B">
        <w:rPr>
          <w:rFonts w:asciiTheme="minorHAnsi" w:hAnsiTheme="minorHAnsi" w:cstheme="minorHAnsi"/>
          <w:color w:val="000000" w:themeColor="text1"/>
          <w:sz w:val="22"/>
          <w:szCs w:val="22"/>
          <w:lang w:val="hr-HR"/>
        </w:rPr>
        <w:t>.</w:t>
      </w:r>
    </w:p>
    <w:p w14:paraId="1EC707D9" w14:textId="77777777" w:rsidR="001379B9" w:rsidRPr="00E76F4B" w:rsidRDefault="001379B9" w:rsidP="001379B9">
      <w:pPr>
        <w:jc w:val="both"/>
        <w:rPr>
          <w:rFonts w:asciiTheme="minorHAnsi" w:hAnsiTheme="minorHAnsi" w:cstheme="minorHAnsi"/>
          <w:bCs/>
          <w:color w:val="000000" w:themeColor="text1"/>
          <w:sz w:val="22"/>
          <w:szCs w:val="22"/>
          <w:lang w:val="hr-HR"/>
        </w:rPr>
      </w:pPr>
    </w:p>
    <w:p w14:paraId="5484C58E" w14:textId="77777777" w:rsidR="001379B9" w:rsidRPr="00E76F4B" w:rsidRDefault="003208AF" w:rsidP="001379B9">
      <w:pPr>
        <w:jc w:val="both"/>
        <w:rPr>
          <w:rFonts w:ascii="Calibri" w:hAnsi="Calibri" w:cs="Calibri"/>
          <w:bCs/>
          <w:color w:val="000000" w:themeColor="text1"/>
          <w:sz w:val="22"/>
          <w:szCs w:val="22"/>
          <w:lang w:val="hr-HR"/>
        </w:rPr>
      </w:pPr>
      <w:r w:rsidRPr="00E76F4B">
        <w:rPr>
          <w:rFonts w:ascii="Calibri" w:hAnsi="Calibri" w:cs="Calibri"/>
          <w:bCs/>
          <w:color w:val="000000" w:themeColor="text1"/>
          <w:sz w:val="22"/>
          <w:szCs w:val="22"/>
          <w:lang w:val="hr-HR"/>
        </w:rPr>
        <w:t>Financijske obveze</w:t>
      </w:r>
    </w:p>
    <w:p w14:paraId="4B85C843" w14:textId="71A98313" w:rsidR="00161A3F" w:rsidRPr="00E76F4B" w:rsidRDefault="003208AF" w:rsidP="00161A3F">
      <w:pPr>
        <w:jc w:val="both"/>
        <w:rPr>
          <w:rFonts w:asciiTheme="minorHAnsi" w:hAnsiTheme="minorHAnsi" w:cs="Arial"/>
          <w:b/>
          <w:color w:val="000000" w:themeColor="text1"/>
          <w:sz w:val="22"/>
          <w:szCs w:val="22"/>
          <w:lang w:val="hr-HR"/>
        </w:rPr>
      </w:pPr>
      <w:r w:rsidRPr="00E76F4B">
        <w:rPr>
          <w:rFonts w:asciiTheme="minorHAnsi" w:hAnsiTheme="minorHAnsi"/>
          <w:color w:val="000000" w:themeColor="text1"/>
          <w:sz w:val="22"/>
          <w:szCs w:val="22"/>
          <w:lang w:val="hr-HR"/>
        </w:rPr>
        <w:t>Financijska obveza prestaje se priznavati kada je obveza podmirena, otkazana ili istekla.</w:t>
      </w:r>
    </w:p>
    <w:p w14:paraId="1467D16D" w14:textId="77777777" w:rsidR="00161A3F" w:rsidRPr="00E76F4B" w:rsidRDefault="00161A3F" w:rsidP="005A4073">
      <w:pPr>
        <w:jc w:val="both"/>
        <w:rPr>
          <w:rFonts w:asciiTheme="minorHAnsi" w:hAnsiTheme="minorHAnsi" w:cs="Arial"/>
          <w:b/>
          <w:color w:val="000000" w:themeColor="text1"/>
          <w:sz w:val="22"/>
          <w:szCs w:val="22"/>
          <w:lang w:val="hr-HR"/>
        </w:rPr>
      </w:pPr>
    </w:p>
    <w:p w14:paraId="6DDA025C" w14:textId="77777777" w:rsidR="00161A3F" w:rsidRPr="00E76F4B" w:rsidRDefault="00161A3F" w:rsidP="005A4073">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vi. Modifikacija financijske imovine</w:t>
      </w:r>
    </w:p>
    <w:p w14:paraId="5F99735D" w14:textId="77777777" w:rsidR="00381A59" w:rsidRPr="00E76F4B" w:rsidRDefault="00381A59" w:rsidP="00381A59">
      <w:pPr>
        <w:jc w:val="both"/>
        <w:rPr>
          <w:rFonts w:asciiTheme="minorHAnsi" w:hAnsiTheme="minorHAnsi" w:cs="Arial"/>
          <w:color w:val="000000" w:themeColor="text1"/>
          <w:sz w:val="22"/>
          <w:szCs w:val="22"/>
          <w:lang w:val="hr-HR"/>
        </w:rPr>
      </w:pPr>
    </w:p>
    <w:p w14:paraId="1CEB9F03" w14:textId="77777777" w:rsidR="00AD363B" w:rsidRPr="00E76F4B" w:rsidRDefault="00AD363B">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Modifikacija financijske imovine je svaka izmjena ugovornih odredbi koja rezultira izmjenom ugovorenih novčanih tokova. U slučaju kada modifikacija nije značajna, izmjena ugovornih odredbi ne dovodi do prestanka priznavanja te financijske imovine, već se utvrđuje nova bruto knjigovodstvena vrijednost kao sadašnja vrijednost modificiranih ugovornih novčanih tokova diskontiranih izvornom EKS. </w:t>
      </w:r>
    </w:p>
    <w:p w14:paraId="2A020F48" w14:textId="77777777" w:rsidR="00CF7673" w:rsidRDefault="00CF7673">
      <w:pPr>
        <w:jc w:val="both"/>
        <w:rPr>
          <w:rFonts w:asciiTheme="minorHAnsi" w:hAnsiTheme="minorHAnsi" w:cs="Arial"/>
          <w:color w:val="000000" w:themeColor="text1"/>
          <w:sz w:val="22"/>
          <w:szCs w:val="22"/>
          <w:lang w:val="hr-HR"/>
        </w:rPr>
      </w:pPr>
    </w:p>
    <w:p w14:paraId="164002F8" w14:textId="5C1EF0A0" w:rsidR="00AD363B" w:rsidRPr="00E76F4B" w:rsidRDefault="00AD363B">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Pri tome se razlika između izvorne bruto knjigovodstvene vrijednosti prije modifikacije i bruto knjigovodstvene vrijednosti utvrđene temeljem modificiranih novčanih tokova nakon modifikacije priznaje u izvještaju o dobiti i gubitku kao modifikacijski dobitak ili gubitak.</w:t>
      </w:r>
    </w:p>
    <w:p w14:paraId="30BEA582" w14:textId="77777777" w:rsidR="00381A59" w:rsidRPr="00E76F4B" w:rsidRDefault="00381A59" w:rsidP="00381A59">
      <w:pPr>
        <w:jc w:val="both"/>
        <w:rPr>
          <w:rFonts w:asciiTheme="minorHAnsi" w:hAnsiTheme="minorHAnsi" w:cs="Arial"/>
          <w:color w:val="000000" w:themeColor="text1"/>
          <w:sz w:val="22"/>
          <w:szCs w:val="22"/>
          <w:lang w:val="hr-HR"/>
        </w:rPr>
      </w:pPr>
    </w:p>
    <w:p w14:paraId="1CE035A9" w14:textId="77777777" w:rsidR="00AD363B" w:rsidRPr="00E76F4B" w:rsidRDefault="00AD363B">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U slučaju kada je modifikacija financijske imovine značajna, financijska imovina se prije modifikacije prestaje priznavati te se modificirana financijska imovina ponovno priznaje kao „nova“ financijska imovina i utvrđuje se nova EKS. Datumom početnog priznavanja smatra se datum izmjene ugovornih odredbi.</w:t>
      </w:r>
    </w:p>
    <w:p w14:paraId="6077482B" w14:textId="77777777" w:rsidR="001279E4" w:rsidRPr="00E76F4B" w:rsidRDefault="001279E4">
      <w:pPr>
        <w:jc w:val="both"/>
        <w:rPr>
          <w:rFonts w:asciiTheme="minorHAnsi" w:hAnsiTheme="minorHAnsi" w:cs="Arial"/>
          <w:color w:val="000000" w:themeColor="text1"/>
          <w:sz w:val="22"/>
          <w:szCs w:val="22"/>
          <w:lang w:val="hr-HR"/>
        </w:rPr>
      </w:pPr>
    </w:p>
    <w:p w14:paraId="5B18872A" w14:textId="77777777" w:rsidR="00AD363B" w:rsidRPr="00E76F4B" w:rsidRDefault="00AD363B">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Umanjenje vrijednosti na ponovno priznatu financijsku imovinu priznaje se u iznosu očekivanih kreditnih gubitaka u dvanaestomjesečnom razdoblju (1. stupanj) dok se ne ispune uvjeti za prelazak u 2. stupanj. Ukoliko se utvrdi da je modificirana financijska imovina pri početnom priznavanju umanjena za kreditne gubitke, u tom slučaju financijska imovina se priznaje kao kupljena ili stvorena financijska imovina umanjena za kreditne gubitke (POCI imovina) te se utvrđuje EKS usklađena za kreditni rizik.</w:t>
      </w:r>
    </w:p>
    <w:p w14:paraId="57064586" w14:textId="77777777" w:rsidR="00161A3F" w:rsidRPr="00E76F4B" w:rsidRDefault="00161A3F">
      <w:pPr>
        <w:jc w:val="both"/>
        <w:rPr>
          <w:rFonts w:asciiTheme="minorHAnsi" w:hAnsiTheme="minorHAnsi" w:cs="Arial"/>
          <w:b/>
          <w:i/>
          <w:color w:val="000000" w:themeColor="text1"/>
          <w:sz w:val="22"/>
          <w:szCs w:val="22"/>
          <w:lang w:val="hr-HR"/>
        </w:rPr>
      </w:pPr>
    </w:p>
    <w:p w14:paraId="276412B9" w14:textId="77777777" w:rsidR="00BF478F" w:rsidRDefault="00AD363B">
      <w:pPr>
        <w:jc w:val="both"/>
        <w:rPr>
          <w:rFonts w:asciiTheme="minorHAnsi" w:hAnsiTheme="minorHAnsi"/>
          <w:color w:val="000000" w:themeColor="text1"/>
          <w:sz w:val="22"/>
          <w:szCs w:val="22"/>
          <w:lang w:val="hr-HR"/>
        </w:rPr>
        <w:sectPr w:rsidR="00BF478F" w:rsidSect="00623DBA">
          <w:pgSz w:w="11907" w:h="16840" w:code="9"/>
          <w:pgMar w:top="1418" w:right="1134" w:bottom="1134" w:left="1418" w:header="851" w:footer="851" w:gutter="0"/>
          <w:cols w:space="720"/>
          <w:noEndnote/>
        </w:sectPr>
      </w:pPr>
      <w:r w:rsidRPr="00E76F4B">
        <w:rPr>
          <w:rFonts w:asciiTheme="minorHAnsi" w:hAnsiTheme="minorHAnsi"/>
          <w:color w:val="000000" w:themeColor="text1"/>
          <w:sz w:val="22"/>
          <w:szCs w:val="22"/>
          <w:lang w:val="hr-HR"/>
        </w:rPr>
        <w:t>U svrhu odlučivanja je li modifikacija značajna ili beznačajna, provodi se kvantitativno ispitivanje kako bi se utvrdilo da li je prekoračen prag značajnosti. Bruto knjigovodstvena vrijednost prije i nakon modifikacije se uspoređuju, a novi novčani tokovi diskontiraju se po izvornoj efektivnoj kamatnoj stopi. Kao prag značajnosti kvantitativnih modifikacija koje utječu na izmjenu novčanih tokova, utvrđuje se razlika u visini inicijalnog novčanog toka u odnosu na modificirani novčani tok u iznosu promjene od 10% inicijalnog novčanog toka.</w:t>
      </w:r>
    </w:p>
    <w:p w14:paraId="26A61BC5" w14:textId="11633E92" w:rsidR="00AD363B" w:rsidRPr="00E76F4B" w:rsidRDefault="00AD363B">
      <w:pPr>
        <w:jc w:val="both"/>
        <w:rPr>
          <w:rFonts w:asciiTheme="minorHAnsi" w:hAnsiTheme="minorHAnsi" w:cs="Arial"/>
          <w:b/>
          <w:i/>
          <w:color w:val="000000" w:themeColor="text1"/>
          <w:sz w:val="22"/>
          <w:szCs w:val="22"/>
          <w:lang w:val="hr-HR"/>
        </w:rPr>
      </w:pPr>
    </w:p>
    <w:p w14:paraId="504ACF12" w14:textId="6B6FA161"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60F6D64E"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78885655" w14:textId="348EEE2A"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4949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2164FF94" w14:textId="77777777" w:rsidR="00BF478F" w:rsidRPr="00E76F4B" w:rsidRDefault="00BF478F" w:rsidP="00BF478F">
      <w:pPr>
        <w:jc w:val="both"/>
        <w:rPr>
          <w:rFonts w:asciiTheme="minorHAnsi" w:hAnsiTheme="minorHAnsi" w:cstheme="minorHAnsi"/>
          <w:b/>
          <w:color w:val="000000" w:themeColor="text1"/>
          <w:sz w:val="22"/>
          <w:szCs w:val="22"/>
          <w:lang w:val="hr-HR"/>
        </w:rPr>
      </w:pPr>
    </w:p>
    <w:p w14:paraId="3AAD9E9E"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4D84123B" w14:textId="77777777" w:rsidR="00161A3F" w:rsidRPr="00E76F4B" w:rsidRDefault="00161A3F" w:rsidP="005A4073">
      <w:pPr>
        <w:jc w:val="both"/>
        <w:rPr>
          <w:rFonts w:asciiTheme="minorHAnsi" w:hAnsiTheme="minorHAnsi" w:cs="Arial"/>
          <w:b/>
          <w:color w:val="000000" w:themeColor="text1"/>
          <w:sz w:val="22"/>
          <w:szCs w:val="22"/>
          <w:lang w:val="hr-HR"/>
        </w:rPr>
      </w:pPr>
    </w:p>
    <w:p w14:paraId="5EBC4E14" w14:textId="77777777" w:rsidR="00EE562D" w:rsidRPr="00AB5E26" w:rsidRDefault="00EE562D" w:rsidP="00EE562D">
      <w:pPr>
        <w:jc w:val="both"/>
        <w:rPr>
          <w:rFonts w:asciiTheme="minorHAnsi" w:hAnsiTheme="minorHAnsi" w:cs="Arial"/>
          <w:b/>
          <w:bCs/>
          <w:i/>
          <w:iCs/>
          <w:color w:val="000000" w:themeColor="text1"/>
          <w:sz w:val="22"/>
          <w:szCs w:val="22"/>
          <w:lang w:val="hr-HR"/>
        </w:rPr>
      </w:pPr>
      <w:r w:rsidRPr="00AB5E26">
        <w:rPr>
          <w:rFonts w:asciiTheme="minorHAnsi" w:hAnsiTheme="minorHAnsi" w:cs="Arial"/>
          <w:b/>
          <w:bCs/>
          <w:i/>
          <w:iCs/>
          <w:color w:val="000000" w:themeColor="text1"/>
          <w:sz w:val="22"/>
          <w:szCs w:val="22"/>
          <w:lang w:val="hr-HR"/>
        </w:rPr>
        <w:t>vii. Kupljena ili stvorena financijska imovina umanjena za kreditne gubitke (POCI imovina)</w:t>
      </w:r>
    </w:p>
    <w:p w14:paraId="790C3DA3" w14:textId="77777777" w:rsidR="00EE562D" w:rsidRPr="00E76F4B" w:rsidRDefault="00EE562D" w:rsidP="003C6BA3">
      <w:pPr>
        <w:tabs>
          <w:tab w:val="left" w:pos="426"/>
        </w:tabs>
        <w:jc w:val="both"/>
        <w:rPr>
          <w:rFonts w:asciiTheme="minorHAnsi" w:hAnsiTheme="minorHAnsi" w:cs="Arial"/>
          <w:b/>
          <w:bCs/>
          <w:color w:val="000000" w:themeColor="text1"/>
          <w:sz w:val="22"/>
          <w:szCs w:val="22"/>
          <w:lang w:val="hr-HR"/>
        </w:rPr>
      </w:pPr>
    </w:p>
    <w:p w14:paraId="65A59764" w14:textId="77777777" w:rsidR="00EE562D" w:rsidRPr="00E76F4B" w:rsidRDefault="00EE562D" w:rsidP="003C6BA3">
      <w:pPr>
        <w:tabs>
          <w:tab w:val="left" w:pos="426"/>
        </w:tabs>
        <w:jc w:val="both"/>
        <w:rPr>
          <w:rFonts w:asciiTheme="minorHAnsi" w:hAnsiTheme="minorHAnsi" w:cs="Arial"/>
          <w:bCs/>
          <w:color w:val="000000" w:themeColor="text1"/>
          <w:sz w:val="22"/>
          <w:szCs w:val="22"/>
          <w:lang w:val="hr-HR"/>
        </w:rPr>
      </w:pPr>
      <w:r w:rsidRPr="00E76F4B">
        <w:rPr>
          <w:rFonts w:asciiTheme="minorHAnsi" w:hAnsiTheme="minorHAnsi" w:cs="Arial"/>
          <w:bCs/>
          <w:color w:val="000000" w:themeColor="text1"/>
          <w:sz w:val="22"/>
          <w:szCs w:val="22"/>
          <w:lang w:val="hr-HR"/>
        </w:rPr>
        <w:t>POCI imovina je financijska imovina kod koje pri početnom priznavanju postoje objektivni dokazi o umanjenju za kreditne gubitke, zato što je kreditni rizik stvorene, odnosno izdane imovine vrlo visok ili je, u slučaju kupnje, ista nabavljena s velikim diskontom.</w:t>
      </w:r>
    </w:p>
    <w:p w14:paraId="1CADB6DD" w14:textId="77777777" w:rsidR="00EE562D" w:rsidRPr="00E76F4B" w:rsidRDefault="00EE562D" w:rsidP="003C6BA3">
      <w:pPr>
        <w:tabs>
          <w:tab w:val="left" w:pos="426"/>
        </w:tabs>
        <w:jc w:val="both"/>
        <w:rPr>
          <w:rFonts w:asciiTheme="minorHAnsi" w:hAnsiTheme="minorHAnsi" w:cs="Arial"/>
          <w:bCs/>
          <w:color w:val="000000" w:themeColor="text1"/>
          <w:sz w:val="22"/>
          <w:szCs w:val="22"/>
          <w:lang w:val="hr-HR"/>
        </w:rPr>
      </w:pPr>
      <w:r w:rsidRPr="00E76F4B">
        <w:rPr>
          <w:rFonts w:asciiTheme="minorHAnsi" w:hAnsiTheme="minorHAnsi" w:cs="Arial"/>
          <w:bCs/>
          <w:color w:val="000000" w:themeColor="text1"/>
          <w:sz w:val="22"/>
          <w:szCs w:val="22"/>
          <w:lang w:val="hr-HR"/>
        </w:rPr>
        <w:t>Pri početnom priznavanju se očekivani kreditni gubici uključuju u fer vrijednost POCI imovine pa su rezervacije za umanjenje vrijednosti jednake nuli.</w:t>
      </w:r>
    </w:p>
    <w:p w14:paraId="4F4D0677" w14:textId="27308AFE" w:rsidR="00EE562D" w:rsidRPr="00E76F4B" w:rsidRDefault="00EE562D" w:rsidP="003C6BA3">
      <w:pPr>
        <w:tabs>
          <w:tab w:val="left" w:pos="426"/>
        </w:tabs>
        <w:jc w:val="both"/>
        <w:rPr>
          <w:rFonts w:asciiTheme="minorHAnsi" w:hAnsiTheme="minorHAnsi" w:cs="Arial"/>
          <w:bCs/>
          <w:color w:val="000000" w:themeColor="text1"/>
          <w:sz w:val="22"/>
          <w:szCs w:val="22"/>
          <w:lang w:val="hr-HR"/>
        </w:rPr>
      </w:pPr>
      <w:r w:rsidRPr="00E76F4B">
        <w:rPr>
          <w:rFonts w:asciiTheme="minorHAnsi" w:hAnsiTheme="minorHAnsi" w:cs="Arial"/>
          <w:bCs/>
          <w:color w:val="000000" w:themeColor="text1"/>
          <w:sz w:val="22"/>
          <w:szCs w:val="22"/>
          <w:lang w:val="hr-HR"/>
        </w:rPr>
        <w:t>Na datum izvještavanja kao rezervacije za umanjenje vrijednosti POCI imovine priznaju se samo kumulativne promjene očekivanih kreditnih gubitaka tijekom vijeka trajanja do kojih dođe nakon početnog priznavanja POCI imovine.</w:t>
      </w:r>
    </w:p>
    <w:p w14:paraId="58FDD653" w14:textId="77777777" w:rsidR="00EE562D" w:rsidRPr="00E76F4B" w:rsidRDefault="00EE562D" w:rsidP="00EE562D">
      <w:pPr>
        <w:tabs>
          <w:tab w:val="left" w:pos="426"/>
        </w:tabs>
        <w:jc w:val="both"/>
        <w:rPr>
          <w:rFonts w:asciiTheme="minorHAnsi" w:hAnsiTheme="minorHAnsi" w:cs="Arial"/>
          <w:bCs/>
          <w:color w:val="000000" w:themeColor="text1"/>
          <w:sz w:val="22"/>
          <w:szCs w:val="22"/>
          <w:lang w:val="hr-HR"/>
        </w:rPr>
      </w:pPr>
    </w:p>
    <w:p w14:paraId="1D1418DA" w14:textId="77777777" w:rsidR="00EE562D" w:rsidRPr="00E76F4B" w:rsidRDefault="00EE562D" w:rsidP="003C6BA3">
      <w:pPr>
        <w:tabs>
          <w:tab w:val="left" w:pos="426"/>
        </w:tabs>
        <w:jc w:val="both"/>
        <w:rPr>
          <w:rFonts w:asciiTheme="minorHAnsi" w:hAnsiTheme="minorHAnsi" w:cs="Arial"/>
          <w:b/>
          <w:color w:val="000000" w:themeColor="text1"/>
          <w:sz w:val="22"/>
          <w:szCs w:val="22"/>
          <w:lang w:val="hr-HR"/>
        </w:rPr>
      </w:pPr>
      <w:r w:rsidRPr="00E76F4B">
        <w:rPr>
          <w:rFonts w:asciiTheme="minorHAnsi" w:hAnsiTheme="minorHAnsi" w:cs="Arial"/>
          <w:bCs/>
          <w:color w:val="000000" w:themeColor="text1"/>
          <w:sz w:val="22"/>
          <w:szCs w:val="22"/>
          <w:lang w:val="hr-HR"/>
        </w:rPr>
        <w:t>Kod ove imovine se, za potrebe izračuna umanjenja vrijednosti, uvijek priznaju očekivani kreditni gubici tijekom vijeka trajanja imovine.</w:t>
      </w:r>
      <w:r w:rsidR="006211EF" w:rsidRPr="00E76F4B">
        <w:rPr>
          <w:rFonts w:asciiTheme="minorHAnsi" w:hAnsiTheme="minorHAnsi" w:cs="Arial"/>
          <w:bCs/>
          <w:color w:val="000000" w:themeColor="text1"/>
          <w:sz w:val="22"/>
          <w:szCs w:val="22"/>
          <w:lang w:val="hr-HR"/>
        </w:rPr>
        <w:t xml:space="preserve"> </w:t>
      </w:r>
      <w:r w:rsidRPr="00E76F4B">
        <w:rPr>
          <w:rFonts w:asciiTheme="minorHAnsi" w:hAnsiTheme="minorHAnsi" w:cs="Arial"/>
          <w:bCs/>
          <w:color w:val="000000" w:themeColor="text1"/>
          <w:sz w:val="22"/>
          <w:szCs w:val="22"/>
          <w:lang w:val="hr-HR"/>
        </w:rPr>
        <w:t>POCI imovina ostaje alocirana u 3. stupnju do prestanka priznavanja.</w:t>
      </w:r>
    </w:p>
    <w:p w14:paraId="115613AE" w14:textId="77777777" w:rsidR="00010DD5" w:rsidRPr="00E76F4B" w:rsidRDefault="00010DD5" w:rsidP="00010DD5">
      <w:pPr>
        <w:jc w:val="both"/>
        <w:rPr>
          <w:rFonts w:asciiTheme="minorHAnsi" w:hAnsiTheme="minorHAnsi" w:cs="Arial"/>
          <w:b/>
          <w:color w:val="000000" w:themeColor="text1"/>
          <w:sz w:val="18"/>
          <w:szCs w:val="18"/>
          <w:lang w:val="hr-HR"/>
        </w:rPr>
      </w:pPr>
    </w:p>
    <w:p w14:paraId="2E3DC2AB" w14:textId="77777777" w:rsidR="00E3172D" w:rsidRPr="00E76F4B" w:rsidRDefault="00E3172D" w:rsidP="00010DD5">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viii. Mjerenje fer vrijednosti</w:t>
      </w:r>
    </w:p>
    <w:p w14:paraId="1261E667" w14:textId="77777777" w:rsidR="00E3172D" w:rsidRPr="00E76F4B" w:rsidRDefault="00E3172D" w:rsidP="00010DD5">
      <w:pPr>
        <w:jc w:val="both"/>
        <w:rPr>
          <w:rFonts w:asciiTheme="minorHAnsi" w:hAnsiTheme="minorHAnsi" w:cs="Arial"/>
          <w:b/>
          <w:color w:val="000000" w:themeColor="text1"/>
          <w:sz w:val="18"/>
          <w:szCs w:val="18"/>
          <w:lang w:val="hr-HR"/>
        </w:rPr>
      </w:pPr>
    </w:p>
    <w:p w14:paraId="50D0AD72" w14:textId="77777777" w:rsidR="00762B47" w:rsidRPr="00E76F4B" w:rsidRDefault="00762B47" w:rsidP="005A4073">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Fer vrijednost je cijena koja bi bila ostvarena na datum mjerenja prodajom neke stavke imovine ili plaćena za prijenos neke obveze Grupe u urednoj transakciji na glavnom, odnosno najpovoljnijem tržištu pod postojećim tržišnim uvjetima. </w:t>
      </w:r>
    </w:p>
    <w:p w14:paraId="709AD8CF" w14:textId="77777777" w:rsidR="009C51FE" w:rsidRPr="00E76F4B" w:rsidRDefault="009C51FE" w:rsidP="0078611A">
      <w:pPr>
        <w:jc w:val="both"/>
        <w:rPr>
          <w:rFonts w:asciiTheme="minorHAnsi" w:hAnsiTheme="minorHAnsi" w:cs="Arial"/>
          <w:color w:val="000000" w:themeColor="text1"/>
          <w:sz w:val="18"/>
          <w:szCs w:val="18"/>
          <w:lang w:val="hr-HR"/>
        </w:rPr>
      </w:pPr>
    </w:p>
    <w:p w14:paraId="7F7C7AB3" w14:textId="77777777" w:rsidR="00762B47" w:rsidRPr="00E76F4B" w:rsidRDefault="00762B47" w:rsidP="0078611A">
      <w:pPr>
        <w:jc w:val="both"/>
        <w:rPr>
          <w:rFonts w:asciiTheme="minorHAnsi" w:hAnsiTheme="minorHAnsi" w:cs="Arial"/>
          <w:bCs/>
          <w:color w:val="000000" w:themeColor="text1"/>
          <w:sz w:val="22"/>
          <w:szCs w:val="22"/>
          <w:lang w:val="hr-HR"/>
        </w:rPr>
      </w:pPr>
      <w:r w:rsidRPr="00E76F4B">
        <w:rPr>
          <w:rFonts w:asciiTheme="minorHAnsi" w:hAnsiTheme="minorHAnsi" w:cs="Arial"/>
          <w:bCs/>
          <w:color w:val="000000" w:themeColor="text1"/>
          <w:sz w:val="22"/>
          <w:szCs w:val="22"/>
          <w:lang w:val="hr-HR"/>
        </w:rPr>
        <w:t>Osnovnu cijenu predstavlja izlazna cijena, neovisno o tome da li je ona neposredno vidljiva ili procijenjena nekom drugom metodom vrednovanja.</w:t>
      </w:r>
    </w:p>
    <w:p w14:paraId="657C2ED2" w14:textId="77777777" w:rsidR="009C51FE" w:rsidRPr="00E76F4B" w:rsidRDefault="009C51FE" w:rsidP="0078611A">
      <w:pPr>
        <w:jc w:val="both"/>
        <w:rPr>
          <w:rFonts w:asciiTheme="minorHAnsi" w:hAnsiTheme="minorHAnsi" w:cs="Arial"/>
          <w:bCs/>
          <w:color w:val="000000" w:themeColor="text1"/>
          <w:sz w:val="18"/>
          <w:szCs w:val="18"/>
          <w:lang w:val="hr-HR"/>
        </w:rPr>
      </w:pPr>
    </w:p>
    <w:p w14:paraId="681D09A0" w14:textId="77777777" w:rsidR="00762B47" w:rsidRPr="00E76F4B" w:rsidRDefault="00762B47" w:rsidP="00E266C9">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Pri početnom priznavanju, kad je neka stavka financijske imovine stečena ili neka obveza preuzeta u razmjeni za tu stavku imovine, odnosno obvezu, transakcijska cijena je cijena plaćena za stjecanje predmetne stavke imovine, odnosno primljena za preuzimanje predmetne obveze (ulazna cijena). </w:t>
      </w:r>
    </w:p>
    <w:p w14:paraId="3D072913" w14:textId="77777777" w:rsidR="009C51FE" w:rsidRPr="00E76F4B" w:rsidRDefault="009C51FE" w:rsidP="001D233C">
      <w:pPr>
        <w:jc w:val="both"/>
        <w:rPr>
          <w:rFonts w:asciiTheme="minorHAnsi" w:hAnsiTheme="minorHAnsi" w:cs="Arial"/>
          <w:color w:val="000000" w:themeColor="text1"/>
          <w:sz w:val="18"/>
          <w:szCs w:val="18"/>
          <w:lang w:val="hr-HR"/>
        </w:rPr>
      </w:pPr>
    </w:p>
    <w:p w14:paraId="56BF9199" w14:textId="77777777" w:rsidR="00762B47" w:rsidRPr="00E76F4B" w:rsidRDefault="00762B47" w:rsidP="00014EE0">
      <w:pPr>
        <w:pStyle w:val="accountingpolicytitle"/>
        <w:rPr>
          <w:rFonts w:asciiTheme="minorHAnsi" w:hAnsiTheme="minorHAnsi" w:cs="Arial"/>
          <w:b w:val="0"/>
          <w:color w:val="000000" w:themeColor="text1"/>
          <w:sz w:val="22"/>
          <w:szCs w:val="22"/>
          <w:lang w:val="hr-HR"/>
        </w:rPr>
      </w:pPr>
      <w:r w:rsidRPr="00E76F4B">
        <w:rPr>
          <w:rFonts w:asciiTheme="minorHAnsi" w:hAnsiTheme="minorHAnsi" w:cs="Arial"/>
          <w:b w:val="0"/>
          <w:color w:val="000000" w:themeColor="text1"/>
          <w:sz w:val="22"/>
          <w:szCs w:val="22"/>
          <w:lang w:val="hr-HR"/>
        </w:rPr>
        <w:t>Fer vrijednost imovine ili obveze je cijena koja bi bila ostvarena prodajom imovine, odnosno plaćena za prijenos obveze (izlazna cijena).</w:t>
      </w:r>
    </w:p>
    <w:p w14:paraId="0E41704E" w14:textId="77777777" w:rsidR="009C51FE" w:rsidRPr="00E76F4B" w:rsidRDefault="009C51FE">
      <w:pPr>
        <w:pStyle w:val="accountingpolicytitle"/>
        <w:rPr>
          <w:rFonts w:asciiTheme="minorHAnsi" w:hAnsiTheme="minorHAnsi" w:cs="Arial"/>
          <w:b w:val="0"/>
          <w:color w:val="000000" w:themeColor="text1"/>
          <w:sz w:val="18"/>
          <w:szCs w:val="18"/>
          <w:lang w:val="hr-HR"/>
        </w:rPr>
      </w:pPr>
    </w:p>
    <w:p w14:paraId="7F7E0C04" w14:textId="77777777" w:rsidR="0097205E" w:rsidRPr="00E76F4B" w:rsidRDefault="00762B47">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Ako odredbe nekog MSFI-ja ili zakonske odredbe propisuju ili dopuštaju mjerenje neke stavke imovine ili obveze kod prvog knjiženja po fer vrijednosti i ako se u tome slučaju transakcijska cijena razlikuje od fer vrijednosti, Grupa tako nastale dobitke i gubitke uračunava u dobit i gubitak, osim ako nije propisano drugačije.</w:t>
      </w:r>
    </w:p>
    <w:p w14:paraId="219FF1B0" w14:textId="77777777" w:rsidR="009C51FE" w:rsidRPr="00E76F4B" w:rsidRDefault="009C51FE">
      <w:pPr>
        <w:jc w:val="both"/>
        <w:rPr>
          <w:rFonts w:asciiTheme="minorHAnsi" w:hAnsiTheme="minorHAnsi" w:cs="Arial"/>
          <w:color w:val="000000" w:themeColor="text1"/>
          <w:sz w:val="18"/>
          <w:szCs w:val="18"/>
          <w:lang w:val="hr-HR"/>
        </w:rPr>
      </w:pPr>
    </w:p>
    <w:p w14:paraId="1007A6B6" w14:textId="77777777" w:rsidR="00427C1D" w:rsidRPr="00E76F4B" w:rsidRDefault="00427C1D">
      <w:pPr>
        <w:jc w:val="both"/>
        <w:rPr>
          <w:rFonts w:asciiTheme="minorHAnsi" w:hAnsiTheme="minorHAnsi" w:cs="Arial"/>
          <w:bCs/>
          <w:color w:val="000000" w:themeColor="text1"/>
          <w:sz w:val="22"/>
          <w:szCs w:val="22"/>
          <w:lang w:val="hr-HR"/>
        </w:rPr>
      </w:pPr>
      <w:r w:rsidRPr="00E76F4B">
        <w:rPr>
          <w:rFonts w:asciiTheme="minorHAnsi" w:hAnsiTheme="minorHAnsi" w:cs="Arial"/>
          <w:bCs/>
          <w:color w:val="000000" w:themeColor="text1"/>
          <w:sz w:val="22"/>
          <w:szCs w:val="22"/>
          <w:lang w:val="hr-HR"/>
        </w:rPr>
        <w:t>Pri utvrđivanju fer vrijednosti Grupa koristi što više relevantnih vidljivih ulaznih podataka, a što manje ulaznih podataka koji nisu vidljivi.</w:t>
      </w:r>
    </w:p>
    <w:p w14:paraId="10934952" w14:textId="77777777" w:rsidR="009C51FE" w:rsidRPr="00E76F4B" w:rsidRDefault="009C51FE">
      <w:pPr>
        <w:jc w:val="both"/>
        <w:rPr>
          <w:rFonts w:asciiTheme="minorHAnsi" w:hAnsiTheme="minorHAnsi" w:cs="Arial"/>
          <w:bCs/>
          <w:color w:val="000000" w:themeColor="text1"/>
          <w:sz w:val="18"/>
          <w:szCs w:val="18"/>
          <w:lang w:val="hr-HR"/>
        </w:rPr>
      </w:pPr>
    </w:p>
    <w:p w14:paraId="7D7080EA" w14:textId="77777777" w:rsidR="00427C1D" w:rsidRPr="00E76F4B" w:rsidRDefault="00427C1D">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Grupa odabire ulazne podatke prema obilježjima stavke imovine ili obveze koje bi tržišni sudionici uzeli u obzir u transakciji predmetnom imovinom, odnosno obvezom. </w:t>
      </w:r>
    </w:p>
    <w:p w14:paraId="600E7EB4" w14:textId="77777777" w:rsidR="009C51FE" w:rsidRPr="00E76F4B" w:rsidRDefault="009C51FE">
      <w:pPr>
        <w:jc w:val="both"/>
        <w:rPr>
          <w:rFonts w:asciiTheme="minorHAnsi" w:hAnsiTheme="minorHAnsi" w:cs="Arial"/>
          <w:color w:val="000000" w:themeColor="text1"/>
          <w:sz w:val="18"/>
          <w:szCs w:val="18"/>
          <w:lang w:val="hr-HR"/>
        </w:rPr>
      </w:pPr>
    </w:p>
    <w:p w14:paraId="747CAC17" w14:textId="77777777" w:rsidR="00BF478F" w:rsidRDefault="00427C1D">
      <w:pPr>
        <w:jc w:val="both"/>
        <w:rPr>
          <w:rFonts w:asciiTheme="minorHAnsi" w:hAnsiTheme="minorHAnsi" w:cs="Arial"/>
          <w:color w:val="000000" w:themeColor="text1"/>
          <w:sz w:val="22"/>
          <w:szCs w:val="22"/>
          <w:lang w:val="hr-HR"/>
        </w:rPr>
        <w:sectPr w:rsidR="00BF478F" w:rsidSect="00623DBA">
          <w:pgSz w:w="11907" w:h="16840" w:code="9"/>
          <w:pgMar w:top="1418" w:right="1134" w:bottom="1134" w:left="1418" w:header="851" w:footer="851" w:gutter="0"/>
          <w:cols w:space="720"/>
          <w:noEndnote/>
        </w:sectPr>
      </w:pPr>
      <w:r w:rsidRPr="00E76F4B">
        <w:rPr>
          <w:rFonts w:asciiTheme="minorHAnsi" w:hAnsiTheme="minorHAnsi" w:cs="Arial"/>
          <w:color w:val="000000" w:themeColor="text1"/>
          <w:sz w:val="22"/>
          <w:szCs w:val="22"/>
          <w:lang w:val="hr-HR"/>
        </w:rPr>
        <w:t>Ako neka stavka imovine ili neka obveza mjerena po fer vrijednosti ima kupovnu cijenu i prodajnu cijenu (npr. ulazni podatak s dilerskog tržišta), za mjerenje fer vrijednosti koristi se cijena unutar raspona između kupovne i prodajne cijene koja najreprezentativnije odražava fer vrijednost.</w:t>
      </w:r>
    </w:p>
    <w:p w14:paraId="271F963C" w14:textId="6DE2ECAF" w:rsidR="001A7BE4" w:rsidRPr="00F625B3" w:rsidRDefault="001A7BE4">
      <w:pPr>
        <w:jc w:val="both"/>
        <w:rPr>
          <w:rFonts w:asciiTheme="minorHAnsi" w:hAnsiTheme="minorHAnsi" w:cs="Arial"/>
          <w:color w:val="000000" w:themeColor="text1"/>
          <w:sz w:val="20"/>
          <w:szCs w:val="20"/>
          <w:lang w:val="hr-HR"/>
        </w:rPr>
      </w:pPr>
    </w:p>
    <w:p w14:paraId="6820A75F" w14:textId="6A5398B2"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47C1C33A"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6F6B5398" w14:textId="2415E3E5"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4949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0372F206" w14:textId="77777777" w:rsidR="00BF478F" w:rsidRPr="00E76F4B" w:rsidRDefault="00BF478F" w:rsidP="00BF478F">
      <w:pPr>
        <w:jc w:val="both"/>
        <w:rPr>
          <w:rFonts w:asciiTheme="minorHAnsi" w:hAnsiTheme="minorHAnsi" w:cstheme="minorHAnsi"/>
          <w:b/>
          <w:color w:val="000000" w:themeColor="text1"/>
          <w:sz w:val="18"/>
          <w:szCs w:val="18"/>
          <w:lang w:val="hr-HR"/>
        </w:rPr>
      </w:pPr>
    </w:p>
    <w:p w14:paraId="6BBB70C5"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10E2364C" w14:textId="77777777" w:rsidR="00BF478F" w:rsidRPr="00E76F4B" w:rsidRDefault="00BF478F" w:rsidP="00BF478F">
      <w:pPr>
        <w:pStyle w:val="T1"/>
        <w:tabs>
          <w:tab w:val="left" w:pos="567"/>
        </w:tabs>
        <w:spacing w:before="0" w:after="0" w:line="240" w:lineRule="auto"/>
        <w:rPr>
          <w:rFonts w:asciiTheme="minorHAnsi" w:hAnsiTheme="minorHAnsi" w:cs="Arial"/>
          <w:color w:val="000000" w:themeColor="text1"/>
          <w:sz w:val="18"/>
          <w:szCs w:val="18"/>
          <w:lang w:val="hr-HR"/>
        </w:rPr>
      </w:pPr>
    </w:p>
    <w:p w14:paraId="5149B77B" w14:textId="77777777" w:rsidR="00BF478F" w:rsidRPr="00E76F4B" w:rsidRDefault="00BF478F" w:rsidP="00BF478F">
      <w:pPr>
        <w:pStyle w:val="T1"/>
        <w:tabs>
          <w:tab w:val="left" w:pos="426"/>
        </w:tabs>
        <w:spacing w:before="0" w:after="0" w:line="240" w:lineRule="auto"/>
        <w:rPr>
          <w:rFonts w:asciiTheme="minorHAnsi" w:hAnsiTheme="minorHAnsi" w:cs="Arial"/>
          <w:i/>
          <w:color w:val="000000" w:themeColor="text1"/>
          <w:sz w:val="22"/>
          <w:szCs w:val="22"/>
          <w:lang w:val="hr-HR"/>
        </w:rPr>
      </w:pPr>
      <w:r w:rsidRPr="00E76F4B">
        <w:rPr>
          <w:rFonts w:asciiTheme="minorHAnsi" w:hAnsiTheme="minorHAnsi" w:cs="Arial"/>
          <w:i/>
          <w:color w:val="000000" w:themeColor="text1"/>
          <w:sz w:val="22"/>
          <w:szCs w:val="22"/>
          <w:lang w:val="hr-HR"/>
        </w:rPr>
        <w:t>viii. Mjerenje fer vrijednosti (nastavak)</w:t>
      </w:r>
    </w:p>
    <w:p w14:paraId="359ED901" w14:textId="29F7D6B4" w:rsidR="00BF478F" w:rsidRPr="00F625B3" w:rsidRDefault="00BF478F">
      <w:pPr>
        <w:jc w:val="both"/>
        <w:rPr>
          <w:rFonts w:asciiTheme="minorHAnsi" w:hAnsiTheme="minorHAnsi" w:cs="Arial"/>
          <w:color w:val="000000" w:themeColor="text1"/>
          <w:sz w:val="18"/>
          <w:szCs w:val="18"/>
          <w:lang w:val="hr-HR"/>
        </w:rPr>
      </w:pPr>
    </w:p>
    <w:p w14:paraId="20C8DF93" w14:textId="77777777" w:rsidR="00F34FE6" w:rsidRPr="00E76F4B" w:rsidRDefault="00F34FE6">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Sukladno navedenome, knjigovodstveni iznosi novca i stanja na računu kod Hrvatske narodne banke općenito su približno iskazani po njihovim fer vrijednostima.</w:t>
      </w:r>
    </w:p>
    <w:p w14:paraId="5535C9A5" w14:textId="77777777" w:rsidR="00B61849" w:rsidRPr="00E76F4B" w:rsidRDefault="00B61849">
      <w:pPr>
        <w:jc w:val="both"/>
        <w:rPr>
          <w:rFonts w:asciiTheme="minorHAnsi" w:hAnsiTheme="minorHAnsi" w:cs="Arial"/>
          <w:color w:val="000000" w:themeColor="text1"/>
          <w:sz w:val="18"/>
          <w:szCs w:val="18"/>
          <w:lang w:val="hr-HR"/>
        </w:rPr>
      </w:pPr>
    </w:p>
    <w:p w14:paraId="0B85951D" w14:textId="77777777" w:rsidR="00F34FE6" w:rsidRPr="00E76F4B" w:rsidRDefault="00F34FE6">
      <w:pPr>
        <w:jc w:val="both"/>
        <w:rPr>
          <w:rFonts w:asciiTheme="minorHAnsi" w:hAnsiTheme="minorHAnsi" w:cs="Arial"/>
          <w:bCs/>
          <w:color w:val="000000" w:themeColor="text1"/>
          <w:sz w:val="22"/>
          <w:szCs w:val="22"/>
          <w:lang w:val="hr-HR"/>
        </w:rPr>
      </w:pPr>
      <w:r w:rsidRPr="00E76F4B">
        <w:rPr>
          <w:rFonts w:asciiTheme="minorHAnsi" w:hAnsiTheme="minorHAnsi" w:cs="Arial"/>
          <w:bCs/>
          <w:color w:val="000000" w:themeColor="text1"/>
          <w:sz w:val="22"/>
          <w:szCs w:val="22"/>
          <w:lang w:val="hr-HR"/>
        </w:rPr>
        <w:t>Procijenjena fer vrijednost depozita kod drugih banaka približna je njihovim knjigovodstvenim iznosima, s obzirom da svi iznosi dospijevaju najkasnije do 90 dana.</w:t>
      </w:r>
    </w:p>
    <w:p w14:paraId="1EB628AB" w14:textId="77777777" w:rsidR="00B61849" w:rsidRPr="00E76F4B" w:rsidRDefault="00B61849">
      <w:pPr>
        <w:jc w:val="both"/>
        <w:rPr>
          <w:rFonts w:asciiTheme="minorHAnsi" w:hAnsiTheme="minorHAnsi" w:cs="Arial"/>
          <w:bCs/>
          <w:color w:val="000000" w:themeColor="text1"/>
          <w:sz w:val="18"/>
          <w:szCs w:val="18"/>
          <w:lang w:val="hr-HR"/>
        </w:rPr>
      </w:pPr>
    </w:p>
    <w:p w14:paraId="4D42E543" w14:textId="77777777" w:rsidR="00F34FE6" w:rsidRPr="00E76F4B" w:rsidRDefault="00F34FE6">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Krediti i predujmovi bankama i ostalim klijentima su iskazani u neto vrijednosti, odnosno umanjeni za iznos rezerviranja radi umanjenja vrijednosti. Njihova procijenjena fer vrijednost predstavlja diskontirani iznos procijenjenih očekivanih budućih priljeva novca. Prilikom sagledavanja fer vrijednosti uzima se u obzir i subvencionirana kamata koja je u diskontiranom iznosu prikazana kao odgođeno priznavanje kamatnih prihoda u ostalim obvezama. Kod kredita nastalih u kunama koji su jednosmjernom valutnom klauzulom vezani uz stranu valutu, pri procjeni fer vrijednosti ove opcije primjenjuje se postupak opisan pod „Transakcije u stranim valutama i uz valutnu klauzulu“.</w:t>
      </w:r>
    </w:p>
    <w:p w14:paraId="06397163" w14:textId="77777777" w:rsidR="00F34FE6" w:rsidRPr="00E76F4B" w:rsidRDefault="00F34FE6">
      <w:pPr>
        <w:pStyle w:val="T1"/>
        <w:tabs>
          <w:tab w:val="left" w:pos="426"/>
        </w:tabs>
        <w:spacing w:before="0" w:after="0" w:line="240" w:lineRule="auto"/>
        <w:rPr>
          <w:rFonts w:asciiTheme="minorHAnsi" w:hAnsiTheme="minorHAnsi" w:cs="Arial"/>
          <w:color w:val="000000" w:themeColor="text1"/>
          <w:sz w:val="16"/>
          <w:szCs w:val="16"/>
          <w:lang w:val="hr-HR"/>
        </w:rPr>
      </w:pPr>
    </w:p>
    <w:p w14:paraId="64BF9564" w14:textId="77777777" w:rsidR="00762B47" w:rsidRPr="00E76F4B" w:rsidRDefault="00762B47" w:rsidP="009C3211">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Tržišne cijene za dugoročne kredite koje je Grupa primila nisu dostupne te se njihova fer vrijednost procjenjuje kao sadašnja vrijednost budućih novčanih tokova diskontiranih primjenom važećih kamatnih stopa na datum izvještaja o financijskom položaju za nove kredite sa sličnim uvjetima i preostalim dospijećem. </w:t>
      </w:r>
    </w:p>
    <w:p w14:paraId="24D30089" w14:textId="77777777" w:rsidR="00F34FE6" w:rsidRPr="00E76F4B" w:rsidRDefault="00F34FE6" w:rsidP="009C3211">
      <w:pPr>
        <w:jc w:val="both"/>
        <w:rPr>
          <w:rFonts w:asciiTheme="minorHAnsi" w:hAnsiTheme="minorHAnsi" w:cs="Arial"/>
          <w:color w:val="000000" w:themeColor="text1"/>
          <w:sz w:val="18"/>
          <w:szCs w:val="18"/>
          <w:lang w:val="hr-HR"/>
        </w:rPr>
      </w:pPr>
    </w:p>
    <w:p w14:paraId="4DC84E20" w14:textId="334C73EE" w:rsidR="00762B47" w:rsidRPr="00F625B3" w:rsidRDefault="00762B47" w:rsidP="009C3211">
      <w:pPr>
        <w:jc w:val="both"/>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Fer vrijednost obveznica izdanih od strane HBOR-a prezentira se korištenjem ulaznih podataka 2. razine u vidu tržišno potkrijepljenih podataka vidljivih na Bloomberg servisu, korištenjem „Bloomberg Generic prices“ (BGN) mid cijene</w:t>
      </w:r>
      <w:r w:rsidR="005D743D">
        <w:rPr>
          <w:rFonts w:asciiTheme="minorHAnsi" w:hAnsiTheme="minorHAnsi" w:cs="Arial"/>
          <w:color w:val="000000" w:themeColor="text1"/>
          <w:sz w:val="22"/>
          <w:szCs w:val="22"/>
          <w:lang w:val="hr-HR"/>
        </w:rPr>
        <w:t>.</w:t>
      </w:r>
    </w:p>
    <w:p w14:paraId="186A10F9" w14:textId="77777777" w:rsidR="00F34FE6" w:rsidRPr="00F625B3" w:rsidRDefault="00F34FE6" w:rsidP="005A4073">
      <w:pPr>
        <w:jc w:val="both"/>
        <w:rPr>
          <w:rFonts w:asciiTheme="minorHAnsi" w:hAnsiTheme="minorHAnsi" w:cs="Arial"/>
          <w:b/>
          <w:color w:val="000000" w:themeColor="text1"/>
          <w:sz w:val="18"/>
          <w:szCs w:val="18"/>
          <w:lang w:val="hr-HR"/>
        </w:rPr>
      </w:pPr>
    </w:p>
    <w:p w14:paraId="3819D0C9" w14:textId="77777777" w:rsidR="00762B47" w:rsidRPr="00E76F4B" w:rsidRDefault="00762B47" w:rsidP="005A4073">
      <w:pPr>
        <w:jc w:val="both"/>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BGN ili „Bloomberg Generic prices“ predstavlja jednostavni prosjek cijena uključujući indikativne i izvršne cijene. „Mid“ cijena predstavlja prosjek kotirane „ask“ i „bid“ cijene.</w:t>
      </w:r>
    </w:p>
    <w:p w14:paraId="516B8EED" w14:textId="77777777" w:rsidR="00F34FE6" w:rsidRPr="00E76F4B" w:rsidRDefault="00F34FE6" w:rsidP="005A4073">
      <w:pPr>
        <w:jc w:val="both"/>
        <w:rPr>
          <w:rFonts w:asciiTheme="minorHAnsi" w:hAnsiTheme="minorHAnsi" w:cs="Arial"/>
          <w:color w:val="000000" w:themeColor="text1"/>
          <w:sz w:val="18"/>
          <w:szCs w:val="18"/>
          <w:lang w:val="hr-HR"/>
        </w:rPr>
      </w:pPr>
    </w:p>
    <w:p w14:paraId="2657071F" w14:textId="77777777" w:rsidR="00427C1D" w:rsidRPr="00E76F4B" w:rsidRDefault="00427C1D" w:rsidP="0078611A">
      <w:pPr>
        <w:jc w:val="both"/>
        <w:rPr>
          <w:rFonts w:asciiTheme="minorHAnsi" w:hAnsiTheme="minorHAnsi" w:cs="Arial"/>
          <w:bCs/>
          <w:color w:val="000000" w:themeColor="text1"/>
          <w:sz w:val="22"/>
          <w:szCs w:val="22"/>
          <w:lang w:val="hr-HR"/>
        </w:rPr>
      </w:pPr>
      <w:r w:rsidRPr="00E76F4B">
        <w:rPr>
          <w:rFonts w:asciiTheme="minorHAnsi" w:hAnsiTheme="minorHAnsi" w:cs="Arial"/>
          <w:bCs/>
          <w:color w:val="000000" w:themeColor="text1"/>
          <w:sz w:val="22"/>
          <w:szCs w:val="22"/>
          <w:lang w:val="hr-HR"/>
        </w:rPr>
        <w:t>Grupa vodi računa o prezentiranju hijerarhije fer vrijednosti koja se sastoji od tri razine podataka koji ulaze u tehnike vrednovanja na način kako slijedi:</w:t>
      </w:r>
    </w:p>
    <w:p w14:paraId="73B8EEC0" w14:textId="77777777" w:rsidR="00427C1D" w:rsidRPr="00E76F4B" w:rsidRDefault="00427C1D" w:rsidP="0078611A">
      <w:pPr>
        <w:jc w:val="both"/>
        <w:rPr>
          <w:rFonts w:asciiTheme="minorHAnsi" w:hAnsiTheme="minorHAnsi" w:cs="Arial"/>
          <w:bCs/>
          <w:color w:val="000000" w:themeColor="text1"/>
          <w:sz w:val="22"/>
          <w:szCs w:val="22"/>
          <w:lang w:val="hr-HR"/>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2"/>
        <w:gridCol w:w="2551"/>
        <w:gridCol w:w="2410"/>
      </w:tblGrid>
      <w:tr w:rsidR="00E14286" w:rsidRPr="00BF478F" w14:paraId="2440526E" w14:textId="77777777" w:rsidTr="00BD645A">
        <w:trPr>
          <w:trHeight w:val="389"/>
          <w:jc w:val="center"/>
        </w:trPr>
        <w:tc>
          <w:tcPr>
            <w:tcW w:w="1985" w:type="dxa"/>
            <w:tcBorders>
              <w:top w:val="nil"/>
              <w:left w:val="nil"/>
            </w:tcBorders>
            <w:shd w:val="clear" w:color="auto" w:fill="auto"/>
          </w:tcPr>
          <w:p w14:paraId="18AC2853" w14:textId="77777777" w:rsidR="00427C1D" w:rsidRPr="00F625B3" w:rsidRDefault="00427C1D" w:rsidP="0078611A">
            <w:pPr>
              <w:jc w:val="both"/>
              <w:rPr>
                <w:rFonts w:asciiTheme="minorHAnsi" w:hAnsiTheme="minorHAnsi" w:cs="Arial"/>
                <w:b/>
                <w:bCs/>
                <w:color w:val="000000" w:themeColor="text1"/>
                <w:sz w:val="20"/>
                <w:szCs w:val="20"/>
                <w:lang w:val="hr-HR"/>
              </w:rPr>
            </w:pPr>
            <w:r w:rsidRPr="00F625B3">
              <w:rPr>
                <w:rFonts w:asciiTheme="minorHAnsi" w:hAnsiTheme="minorHAnsi" w:cs="Arial"/>
                <w:color w:val="000000" w:themeColor="text1"/>
                <w:sz w:val="20"/>
                <w:szCs w:val="20"/>
                <w:lang w:val="hr-HR"/>
              </w:rPr>
              <w:br w:type="page"/>
            </w:r>
            <w:r w:rsidRPr="00F625B3">
              <w:rPr>
                <w:rFonts w:asciiTheme="minorHAnsi" w:hAnsiTheme="minorHAnsi" w:cs="Arial"/>
                <w:bCs/>
                <w:color w:val="000000" w:themeColor="text1"/>
                <w:sz w:val="20"/>
                <w:szCs w:val="20"/>
                <w:lang w:val="hr-HR"/>
              </w:rPr>
              <w:br w:type="page"/>
            </w:r>
          </w:p>
        </w:tc>
        <w:tc>
          <w:tcPr>
            <w:tcW w:w="2552" w:type="dxa"/>
            <w:shd w:val="clear" w:color="auto" w:fill="auto"/>
          </w:tcPr>
          <w:p w14:paraId="1F93B346" w14:textId="77777777" w:rsidR="00427C1D" w:rsidRPr="00F625B3" w:rsidRDefault="00427C1D" w:rsidP="00E266C9">
            <w:pPr>
              <w:jc w:val="both"/>
              <w:rPr>
                <w:rFonts w:asciiTheme="minorHAnsi" w:hAnsiTheme="minorHAnsi" w:cs="Arial"/>
                <w:b/>
                <w:bCs/>
                <w:color w:val="000000" w:themeColor="text1"/>
                <w:sz w:val="20"/>
                <w:szCs w:val="20"/>
                <w:lang w:val="hr-HR"/>
              </w:rPr>
            </w:pPr>
            <w:r w:rsidRPr="00F625B3">
              <w:rPr>
                <w:rFonts w:asciiTheme="minorHAnsi" w:hAnsiTheme="minorHAnsi" w:cs="Arial"/>
                <w:b/>
                <w:bCs/>
                <w:color w:val="000000" w:themeColor="text1"/>
                <w:sz w:val="20"/>
                <w:szCs w:val="20"/>
                <w:lang w:val="hr-HR"/>
              </w:rPr>
              <w:t>Razina 1</w:t>
            </w:r>
          </w:p>
        </w:tc>
        <w:tc>
          <w:tcPr>
            <w:tcW w:w="2551" w:type="dxa"/>
            <w:shd w:val="clear" w:color="auto" w:fill="auto"/>
          </w:tcPr>
          <w:p w14:paraId="005143F9" w14:textId="77777777" w:rsidR="00427C1D" w:rsidRPr="00F625B3" w:rsidRDefault="00427C1D" w:rsidP="001D233C">
            <w:pPr>
              <w:jc w:val="both"/>
              <w:rPr>
                <w:rFonts w:asciiTheme="minorHAnsi" w:hAnsiTheme="minorHAnsi" w:cs="Arial"/>
                <w:b/>
                <w:bCs/>
                <w:color w:val="000000" w:themeColor="text1"/>
                <w:sz w:val="20"/>
                <w:szCs w:val="20"/>
                <w:lang w:val="hr-HR"/>
              </w:rPr>
            </w:pPr>
            <w:r w:rsidRPr="00F625B3">
              <w:rPr>
                <w:rFonts w:asciiTheme="minorHAnsi" w:hAnsiTheme="minorHAnsi" w:cs="Arial"/>
                <w:b/>
                <w:bCs/>
                <w:color w:val="000000" w:themeColor="text1"/>
                <w:sz w:val="20"/>
                <w:szCs w:val="20"/>
                <w:lang w:val="hr-HR"/>
              </w:rPr>
              <w:t>Razina 2</w:t>
            </w:r>
          </w:p>
        </w:tc>
        <w:tc>
          <w:tcPr>
            <w:tcW w:w="2410" w:type="dxa"/>
            <w:shd w:val="clear" w:color="auto" w:fill="auto"/>
          </w:tcPr>
          <w:p w14:paraId="48A95C22" w14:textId="77777777" w:rsidR="00427C1D" w:rsidRPr="00F625B3" w:rsidRDefault="00427C1D" w:rsidP="00014EE0">
            <w:pPr>
              <w:jc w:val="both"/>
              <w:rPr>
                <w:rFonts w:asciiTheme="minorHAnsi" w:hAnsiTheme="minorHAnsi" w:cs="Arial"/>
                <w:b/>
                <w:bCs/>
                <w:color w:val="000000" w:themeColor="text1"/>
                <w:sz w:val="20"/>
                <w:szCs w:val="20"/>
                <w:lang w:val="hr-HR"/>
              </w:rPr>
            </w:pPr>
            <w:r w:rsidRPr="00F625B3">
              <w:rPr>
                <w:rFonts w:asciiTheme="minorHAnsi" w:hAnsiTheme="minorHAnsi" w:cs="Arial"/>
                <w:b/>
                <w:bCs/>
                <w:color w:val="000000" w:themeColor="text1"/>
                <w:sz w:val="20"/>
                <w:szCs w:val="20"/>
                <w:lang w:val="hr-HR"/>
              </w:rPr>
              <w:t>Razina 3</w:t>
            </w:r>
          </w:p>
        </w:tc>
      </w:tr>
      <w:tr w:rsidR="00427C1D" w:rsidRPr="003C3CA6" w14:paraId="3A5A82DA" w14:textId="77777777" w:rsidTr="00BD645A">
        <w:trPr>
          <w:trHeight w:val="376"/>
          <w:jc w:val="center"/>
        </w:trPr>
        <w:tc>
          <w:tcPr>
            <w:tcW w:w="1985" w:type="dxa"/>
            <w:tcBorders>
              <w:bottom w:val="single" w:sz="4" w:space="0" w:color="auto"/>
            </w:tcBorders>
            <w:shd w:val="clear" w:color="auto" w:fill="auto"/>
          </w:tcPr>
          <w:p w14:paraId="52A7122A" w14:textId="77777777" w:rsidR="00427C1D" w:rsidRPr="00F625B3" w:rsidRDefault="00427C1D" w:rsidP="005A4073">
            <w:pPr>
              <w:rPr>
                <w:rFonts w:asciiTheme="minorHAnsi" w:hAnsiTheme="minorHAnsi" w:cs="Arial"/>
                <w:b/>
                <w:bCs/>
                <w:color w:val="000000" w:themeColor="text1"/>
                <w:sz w:val="20"/>
                <w:szCs w:val="20"/>
                <w:lang w:val="hr-HR"/>
              </w:rPr>
            </w:pPr>
            <w:r w:rsidRPr="00F625B3">
              <w:rPr>
                <w:rFonts w:asciiTheme="minorHAnsi" w:hAnsiTheme="minorHAnsi" w:cs="Arial"/>
                <w:b/>
                <w:bCs/>
                <w:color w:val="000000" w:themeColor="text1"/>
                <w:sz w:val="20"/>
                <w:szCs w:val="20"/>
                <w:lang w:val="hr-HR"/>
              </w:rPr>
              <w:t>Definicija ulaznih podataka:</w:t>
            </w:r>
          </w:p>
        </w:tc>
        <w:tc>
          <w:tcPr>
            <w:tcW w:w="2552" w:type="dxa"/>
            <w:tcBorders>
              <w:bottom w:val="single" w:sz="4" w:space="0" w:color="auto"/>
            </w:tcBorders>
            <w:shd w:val="clear" w:color="auto" w:fill="auto"/>
          </w:tcPr>
          <w:p w14:paraId="6E70A4AE" w14:textId="77777777" w:rsidR="00427C1D" w:rsidRPr="00F625B3" w:rsidRDefault="00427C1D" w:rsidP="005A4073">
            <w:pPr>
              <w:rPr>
                <w:rFonts w:asciiTheme="minorHAnsi" w:hAnsiTheme="minorHAnsi" w:cs="Arial"/>
                <w:bCs/>
                <w:color w:val="000000" w:themeColor="text1"/>
                <w:sz w:val="20"/>
                <w:szCs w:val="20"/>
                <w:lang w:val="hr-HR"/>
              </w:rPr>
            </w:pPr>
            <w:r w:rsidRPr="00F625B3">
              <w:rPr>
                <w:rFonts w:asciiTheme="minorHAnsi" w:hAnsiTheme="minorHAnsi" w:cs="Arial"/>
                <w:bCs/>
                <w:color w:val="000000" w:themeColor="text1"/>
                <w:sz w:val="20"/>
                <w:szCs w:val="20"/>
                <w:lang w:val="hr-HR"/>
              </w:rPr>
              <w:t>Kotirane (neusklađene) cijene na aktivnim tržištima za identičnu imovinu, odnosno identične obveze i koje su dostupne na datum mjerenja.</w:t>
            </w:r>
          </w:p>
        </w:tc>
        <w:tc>
          <w:tcPr>
            <w:tcW w:w="2551" w:type="dxa"/>
            <w:tcBorders>
              <w:bottom w:val="single" w:sz="4" w:space="0" w:color="auto"/>
            </w:tcBorders>
            <w:shd w:val="clear" w:color="auto" w:fill="auto"/>
          </w:tcPr>
          <w:p w14:paraId="726A95BA" w14:textId="77777777" w:rsidR="00427C1D" w:rsidRPr="00F625B3" w:rsidRDefault="00427C1D" w:rsidP="005A4073">
            <w:pPr>
              <w:rPr>
                <w:rFonts w:asciiTheme="minorHAnsi" w:hAnsiTheme="minorHAnsi" w:cs="Arial"/>
                <w:bCs/>
                <w:color w:val="000000" w:themeColor="text1"/>
                <w:sz w:val="20"/>
                <w:szCs w:val="20"/>
                <w:lang w:val="hr-HR"/>
              </w:rPr>
            </w:pPr>
            <w:r w:rsidRPr="00F625B3">
              <w:rPr>
                <w:rFonts w:asciiTheme="minorHAnsi" w:hAnsiTheme="minorHAnsi" w:cs="Arial"/>
                <w:bCs/>
                <w:color w:val="000000" w:themeColor="text1"/>
                <w:sz w:val="20"/>
                <w:szCs w:val="20"/>
                <w:lang w:val="hr-HR"/>
              </w:rPr>
              <w:t>Ulazni podaci, osim kotiranih iz 1. razine koje su, bilo izravno, bilo neizravno, vidljive za predmetnu imovinu, odnosno obvezu.</w:t>
            </w:r>
          </w:p>
        </w:tc>
        <w:tc>
          <w:tcPr>
            <w:tcW w:w="2410" w:type="dxa"/>
            <w:tcBorders>
              <w:bottom w:val="single" w:sz="4" w:space="0" w:color="auto"/>
            </w:tcBorders>
            <w:shd w:val="clear" w:color="auto" w:fill="auto"/>
          </w:tcPr>
          <w:p w14:paraId="7DFEFDC6" w14:textId="77777777" w:rsidR="00427C1D" w:rsidRPr="00F625B3" w:rsidRDefault="00427C1D" w:rsidP="0078611A">
            <w:pPr>
              <w:rPr>
                <w:rFonts w:asciiTheme="minorHAnsi" w:hAnsiTheme="minorHAnsi" w:cs="Arial"/>
                <w:bCs/>
                <w:color w:val="000000" w:themeColor="text1"/>
                <w:sz w:val="20"/>
                <w:szCs w:val="20"/>
                <w:lang w:val="hr-HR"/>
              </w:rPr>
            </w:pPr>
            <w:r w:rsidRPr="00F625B3">
              <w:rPr>
                <w:rFonts w:asciiTheme="minorHAnsi" w:hAnsiTheme="minorHAnsi" w:cs="Arial"/>
                <w:bCs/>
                <w:color w:val="000000" w:themeColor="text1"/>
                <w:sz w:val="20"/>
                <w:szCs w:val="20"/>
                <w:lang w:val="hr-HR"/>
              </w:rPr>
              <w:t>Ulazni podaci o predmetnoj imovini, odnosno obvezi koji nisu vidljivi, odnosno koji su izvedeni iz tržišnih podataka</w:t>
            </w:r>
            <w:r w:rsidRPr="00F625B3">
              <w:rPr>
                <w:rFonts w:asciiTheme="minorHAnsi" w:hAnsiTheme="minorHAnsi" w:cs="Arial"/>
                <w:b/>
                <w:bCs/>
                <w:color w:val="000000" w:themeColor="text1"/>
                <w:sz w:val="20"/>
                <w:szCs w:val="20"/>
                <w:lang w:val="hr-HR"/>
              </w:rPr>
              <w:t>.</w:t>
            </w:r>
          </w:p>
        </w:tc>
      </w:tr>
    </w:tbl>
    <w:p w14:paraId="3D5AAAA8" w14:textId="77777777" w:rsidR="00F34FE6" w:rsidRPr="00F625B3" w:rsidRDefault="00F34FE6" w:rsidP="005A4073">
      <w:pPr>
        <w:jc w:val="both"/>
        <w:rPr>
          <w:rFonts w:asciiTheme="minorHAnsi" w:hAnsiTheme="minorHAnsi" w:cs="Arial"/>
          <w:bCs/>
          <w:color w:val="000000" w:themeColor="text1"/>
          <w:sz w:val="18"/>
          <w:szCs w:val="18"/>
          <w:lang w:val="hr-HR"/>
        </w:rPr>
      </w:pPr>
    </w:p>
    <w:p w14:paraId="5A51B11E" w14:textId="77777777" w:rsidR="00427C1D" w:rsidRPr="00E76F4B" w:rsidRDefault="00427C1D" w:rsidP="009C3211">
      <w:pPr>
        <w:jc w:val="both"/>
        <w:rPr>
          <w:rFonts w:asciiTheme="minorHAnsi" w:hAnsiTheme="minorHAnsi" w:cs="Arial"/>
          <w:bCs/>
          <w:color w:val="000000" w:themeColor="text1"/>
          <w:sz w:val="22"/>
          <w:szCs w:val="22"/>
          <w:lang w:val="hr-HR"/>
        </w:rPr>
      </w:pPr>
      <w:r w:rsidRPr="00E76F4B">
        <w:rPr>
          <w:rFonts w:asciiTheme="minorHAnsi" w:hAnsiTheme="minorHAnsi" w:cs="Arial"/>
          <w:bCs/>
          <w:color w:val="000000" w:themeColor="text1"/>
          <w:sz w:val="22"/>
          <w:szCs w:val="22"/>
          <w:lang w:val="hr-HR"/>
        </w:rPr>
        <w:t>Grupa iskazuje prijenose između razina fer vrijednosti na kraju izvještajnog razdoblja tijekom kojeg se promjena dogodila.</w:t>
      </w:r>
    </w:p>
    <w:p w14:paraId="0B04ADAF" w14:textId="77777777" w:rsidR="008379BA" w:rsidRPr="00F625B3" w:rsidRDefault="008379BA" w:rsidP="008379BA">
      <w:pPr>
        <w:jc w:val="both"/>
        <w:rPr>
          <w:rFonts w:ascii="Calibri" w:hAnsi="Calibri" w:cs="Calibri"/>
          <w:bCs/>
          <w:color w:val="000000" w:themeColor="text1"/>
          <w:sz w:val="18"/>
          <w:szCs w:val="18"/>
          <w:lang w:val="hr-HR"/>
        </w:rPr>
      </w:pPr>
    </w:p>
    <w:p w14:paraId="0E065AA3" w14:textId="2E834013" w:rsidR="00BF478F" w:rsidRDefault="008379BA" w:rsidP="008379BA">
      <w:pPr>
        <w:jc w:val="both"/>
        <w:rPr>
          <w:rFonts w:ascii="Calibri" w:hAnsi="Calibri" w:cs="Calibri"/>
          <w:bCs/>
          <w:color w:val="000000" w:themeColor="text1"/>
          <w:spacing w:val="-3"/>
          <w:sz w:val="22"/>
          <w:szCs w:val="22"/>
          <w:lang w:val="hr-HR"/>
        </w:rPr>
        <w:sectPr w:rsidR="00BF478F" w:rsidSect="00623DBA">
          <w:pgSz w:w="11907" w:h="16840" w:code="9"/>
          <w:pgMar w:top="1418" w:right="1134" w:bottom="1134" w:left="1418" w:header="851" w:footer="851" w:gutter="0"/>
          <w:cols w:space="720"/>
          <w:noEndnote/>
        </w:sectPr>
      </w:pPr>
      <w:r w:rsidRPr="00F625B3">
        <w:rPr>
          <w:rFonts w:ascii="Calibri" w:hAnsi="Calibri" w:cs="Calibri"/>
          <w:bCs/>
          <w:color w:val="000000" w:themeColor="text1"/>
          <w:sz w:val="22"/>
          <w:szCs w:val="22"/>
          <w:lang w:val="hr-HR"/>
        </w:rPr>
        <w:t xml:space="preserve">Usporedba fer i knjigovodstvene vrijednosti financijskih instrumenata koji se ne vode po fer vrijednosti prikazana je u bilješci </w:t>
      </w:r>
      <w:r w:rsidRPr="00F625B3">
        <w:rPr>
          <w:rFonts w:ascii="Calibri" w:hAnsi="Calibri" w:cs="Calibri"/>
          <w:bCs/>
          <w:color w:val="000000" w:themeColor="text1"/>
          <w:spacing w:val="-3"/>
          <w:sz w:val="22"/>
          <w:szCs w:val="22"/>
          <w:lang w:val="hr-HR"/>
        </w:rPr>
        <w:t> </w:t>
      </w:r>
      <w:r w:rsidR="004267DB" w:rsidRPr="00F625B3">
        <w:rPr>
          <w:rFonts w:ascii="Calibri" w:hAnsi="Calibri" w:cs="Calibri"/>
          <w:bCs/>
          <w:color w:val="000000" w:themeColor="text1"/>
          <w:spacing w:val="-3"/>
          <w:sz w:val="22"/>
          <w:szCs w:val="22"/>
          <w:lang w:val="hr-HR"/>
        </w:rPr>
        <w:t>3</w:t>
      </w:r>
      <w:r w:rsidR="004267DB">
        <w:rPr>
          <w:rFonts w:ascii="Calibri" w:hAnsi="Calibri" w:cs="Calibri"/>
          <w:bCs/>
          <w:color w:val="000000" w:themeColor="text1"/>
          <w:spacing w:val="-3"/>
          <w:sz w:val="22"/>
          <w:szCs w:val="22"/>
          <w:lang w:val="hr-HR"/>
        </w:rPr>
        <w:t>3</w:t>
      </w:r>
      <w:r w:rsidRPr="00F625B3">
        <w:rPr>
          <w:rFonts w:ascii="Calibri" w:hAnsi="Calibri" w:cs="Calibri"/>
          <w:bCs/>
          <w:color w:val="000000" w:themeColor="text1"/>
          <w:spacing w:val="-3"/>
          <w:sz w:val="22"/>
          <w:szCs w:val="22"/>
          <w:lang w:val="hr-HR"/>
        </w:rPr>
        <w:t>.2.</w:t>
      </w:r>
    </w:p>
    <w:p w14:paraId="4D87C79F" w14:textId="5A0F0A2E" w:rsidR="008379BA" w:rsidRPr="00E76F4B" w:rsidRDefault="008379BA" w:rsidP="008379BA">
      <w:pPr>
        <w:jc w:val="both"/>
        <w:rPr>
          <w:rFonts w:ascii="Calibri" w:hAnsi="Calibri" w:cs="Calibri"/>
          <w:color w:val="000000" w:themeColor="text1"/>
          <w:spacing w:val="-3"/>
          <w:sz w:val="22"/>
          <w:szCs w:val="22"/>
          <w:lang w:val="hr-HR"/>
        </w:rPr>
      </w:pPr>
    </w:p>
    <w:p w14:paraId="3EA84252" w14:textId="21E38D3D"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58050B0B"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54859B3B" w14:textId="31AE1E20"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4949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24A11867" w14:textId="77777777" w:rsidR="00BF478F" w:rsidRPr="00E76F4B" w:rsidRDefault="00BF478F" w:rsidP="00BF478F">
      <w:pPr>
        <w:jc w:val="both"/>
        <w:rPr>
          <w:rFonts w:asciiTheme="minorHAnsi" w:hAnsiTheme="minorHAnsi" w:cstheme="minorHAnsi"/>
          <w:b/>
          <w:color w:val="000000" w:themeColor="text1"/>
          <w:sz w:val="18"/>
          <w:szCs w:val="18"/>
          <w:lang w:val="hr-HR"/>
        </w:rPr>
      </w:pPr>
    </w:p>
    <w:p w14:paraId="5331E575"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3C3CA2A1" w14:textId="77777777" w:rsidR="00BF478F" w:rsidRPr="00E76F4B" w:rsidRDefault="00BF478F" w:rsidP="00BF478F">
      <w:pPr>
        <w:jc w:val="both"/>
        <w:rPr>
          <w:rFonts w:asciiTheme="minorHAnsi" w:hAnsiTheme="minorHAnsi" w:cs="Arial"/>
          <w:b/>
          <w:i/>
          <w:color w:val="000000" w:themeColor="text1"/>
          <w:sz w:val="22"/>
          <w:szCs w:val="22"/>
          <w:lang w:val="hr-HR"/>
        </w:rPr>
      </w:pPr>
    </w:p>
    <w:p w14:paraId="032055CA" w14:textId="77777777" w:rsidR="00E3172D" w:rsidRPr="00E76F4B" w:rsidRDefault="00E3172D" w:rsidP="005A4073">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ix. Umanjenje vrijednosti</w:t>
      </w:r>
    </w:p>
    <w:p w14:paraId="0A87D644" w14:textId="77777777" w:rsidR="00B019A6" w:rsidRPr="00E76F4B" w:rsidRDefault="00B019A6" w:rsidP="005A4073">
      <w:pPr>
        <w:pStyle w:val="accountingpolicytitle"/>
        <w:rPr>
          <w:rFonts w:asciiTheme="minorHAnsi" w:hAnsiTheme="minorHAnsi" w:cs="Arial"/>
          <w:color w:val="000000" w:themeColor="text1"/>
          <w:sz w:val="22"/>
          <w:szCs w:val="22"/>
          <w:lang w:val="hr-HR"/>
        </w:rPr>
      </w:pPr>
    </w:p>
    <w:p w14:paraId="1833A4CE" w14:textId="77777777" w:rsidR="00B019A6" w:rsidRPr="00E76F4B" w:rsidRDefault="00B019A6" w:rsidP="00B019A6">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Umanjenje vrijednosti financijske imovine priznaje se po modelu očekivanih kreditnih gubitaka za imovinu koja se naknadno mjeri po amortiziranom trošku i imovinu koja se naknadno mjeri po fer vrijednosti kroz ostalu sveobuhvatnu dobit.</w:t>
      </w:r>
    </w:p>
    <w:p w14:paraId="104642DA" w14:textId="77777777" w:rsidR="00B019A6" w:rsidRPr="00E76F4B" w:rsidRDefault="00B019A6" w:rsidP="00B019A6">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Umanjenje vrijednosti provodi se tijekom obračunskih razdoblja i krajem godine na dan bilance, a efekti umanjenja vrijednosti iskazuju se po svakom plasmanu pojedinačno u izvještaju o financijskom položaju, ostaloj sveobuhvatnoj dobiti i izvještaju o dobiti i gubitku.</w:t>
      </w:r>
    </w:p>
    <w:p w14:paraId="727F6F7C" w14:textId="77777777" w:rsidR="00B019A6" w:rsidRPr="00E76F4B" w:rsidRDefault="00B019A6" w:rsidP="00B019A6">
      <w:pPr>
        <w:jc w:val="both"/>
        <w:rPr>
          <w:rFonts w:asciiTheme="minorHAnsi" w:hAnsiTheme="minorHAnsi" w:cs="Arial"/>
          <w:color w:val="000000" w:themeColor="text1"/>
          <w:sz w:val="22"/>
          <w:szCs w:val="22"/>
          <w:lang w:val="hr-HR"/>
        </w:rPr>
      </w:pPr>
    </w:p>
    <w:p w14:paraId="1DE4D8C7" w14:textId="77777777" w:rsidR="00B019A6" w:rsidRPr="00E76F4B" w:rsidRDefault="00B019A6" w:rsidP="005A4073">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Umanjenje vrijednosti se provodi primjenom općeg i pojednostavljenog pristupa.</w:t>
      </w:r>
    </w:p>
    <w:p w14:paraId="61FE0C82" w14:textId="77777777" w:rsidR="00B019A6" w:rsidRPr="00E76F4B" w:rsidRDefault="00B019A6" w:rsidP="00B01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3F991D90" w14:textId="77777777" w:rsidR="00B019A6" w:rsidRPr="00E76F4B" w:rsidRDefault="00B019A6" w:rsidP="00B019A6">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Prema </w:t>
      </w:r>
      <w:r w:rsidRPr="00E76F4B">
        <w:rPr>
          <w:rFonts w:asciiTheme="minorHAnsi" w:hAnsiTheme="minorHAnsi" w:cs="Arial"/>
          <w:b/>
          <w:color w:val="000000" w:themeColor="text1"/>
          <w:sz w:val="22"/>
          <w:szCs w:val="22"/>
          <w:lang w:val="hr-HR"/>
        </w:rPr>
        <w:t>općem pristupu</w:t>
      </w:r>
      <w:r w:rsidRPr="00E76F4B">
        <w:rPr>
          <w:rFonts w:asciiTheme="minorHAnsi" w:hAnsiTheme="minorHAnsi" w:cs="Arial"/>
          <w:color w:val="000000" w:themeColor="text1"/>
          <w:sz w:val="22"/>
          <w:szCs w:val="22"/>
          <w:lang w:val="hr-HR"/>
        </w:rPr>
        <w:t xml:space="preserve"> umanjenja vrijednosti, financijska imovina se pri inicijalnom priznavanju alocira u:</w:t>
      </w:r>
    </w:p>
    <w:p w14:paraId="700FE192" w14:textId="77777777" w:rsidR="00B019A6" w:rsidRPr="00E76F4B" w:rsidRDefault="00B019A6" w:rsidP="002B5EA8">
      <w:pPr>
        <w:pStyle w:val="ListParagraph"/>
        <w:numPr>
          <w:ilvl w:val="0"/>
          <w:numId w:val="7"/>
        </w:num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1. stupanj – financijska imovina bez značajno povećanog kreditnog rizika ili</w:t>
      </w:r>
    </w:p>
    <w:p w14:paraId="2C4D8A16" w14:textId="77777777" w:rsidR="00B019A6" w:rsidRPr="00E76F4B" w:rsidRDefault="00B019A6" w:rsidP="002B5EA8">
      <w:pPr>
        <w:pStyle w:val="ListParagraph"/>
        <w:keepNext/>
        <w:numPr>
          <w:ilvl w:val="0"/>
          <w:numId w:val="7"/>
        </w:numPr>
        <w:tabs>
          <w:tab w:val="left" w:pos="426"/>
        </w:tabs>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POCI imovinu kao financijsku imovinu koja je kupljena ili stvorena financijska imovina umanjena za kreditne gubitke, koja se alocira u 3. stupanj.</w:t>
      </w:r>
    </w:p>
    <w:p w14:paraId="35B74522" w14:textId="77777777" w:rsidR="00B019A6" w:rsidRPr="00E76F4B" w:rsidRDefault="00B019A6" w:rsidP="00B019A6">
      <w:pPr>
        <w:jc w:val="both"/>
        <w:rPr>
          <w:rFonts w:asciiTheme="minorHAnsi" w:hAnsiTheme="minorHAnsi" w:cs="Arial"/>
          <w:b/>
          <w:i/>
          <w:color w:val="000000" w:themeColor="text1"/>
          <w:sz w:val="22"/>
          <w:szCs w:val="22"/>
          <w:lang w:val="hr-HR"/>
        </w:rPr>
      </w:pPr>
    </w:p>
    <w:p w14:paraId="52E40CB5" w14:textId="77777777" w:rsidR="005653A0" w:rsidRPr="00E76F4B" w:rsidRDefault="005653A0" w:rsidP="005653A0">
      <w:pPr>
        <w:jc w:val="both"/>
        <w:rPr>
          <w:rFonts w:asciiTheme="minorHAnsi" w:eastAsia="PMingLiU" w:hAnsiTheme="minorHAnsi" w:cstheme="minorHAnsi"/>
          <w:color w:val="000000" w:themeColor="text1"/>
          <w:sz w:val="22"/>
          <w:szCs w:val="22"/>
          <w:lang w:val="hr-HR" w:eastAsia="hr-HR" w:bidi="hr-HR"/>
        </w:rPr>
      </w:pPr>
      <w:r w:rsidRPr="00E76F4B">
        <w:rPr>
          <w:rFonts w:asciiTheme="minorHAnsi" w:hAnsiTheme="minorHAnsi" w:cstheme="minorHAnsi"/>
          <w:color w:val="000000" w:themeColor="text1"/>
          <w:sz w:val="22"/>
          <w:szCs w:val="22"/>
          <w:lang w:val="hr-HR"/>
        </w:rPr>
        <w:t>Na sljedeće izvještajne datume sva financijska imovina, koja nije priznata kao POCI imovina, alocira se prema utvrđenom značajnom porastu kreditnog rizika i kriterijima kreditnog umanjenja u tri stupnja:</w:t>
      </w:r>
      <w:r w:rsidRPr="00E76F4B">
        <w:rPr>
          <w:rFonts w:asciiTheme="minorHAnsi" w:eastAsia="PMingLiU" w:hAnsiTheme="minorHAnsi" w:cstheme="minorHAnsi"/>
          <w:color w:val="000000" w:themeColor="text1"/>
          <w:sz w:val="22"/>
          <w:szCs w:val="22"/>
          <w:lang w:val="hr-HR" w:eastAsia="hr-HR" w:bidi="hr-HR"/>
        </w:rPr>
        <w:t xml:space="preserve"> </w:t>
      </w:r>
    </w:p>
    <w:p w14:paraId="11C8500D" w14:textId="77777777" w:rsidR="005653A0" w:rsidRPr="00E76F4B" w:rsidRDefault="005653A0" w:rsidP="005653A0">
      <w:p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1. stupanj – u ovaj stupanj se raspoređuju financijski instrumenti klijenata niskog kreditnog rizika, a to su:</w:t>
      </w:r>
    </w:p>
    <w:p w14:paraId="4CB3C376" w14:textId="77777777" w:rsidR="005653A0" w:rsidRPr="00E76F4B" w:rsidRDefault="005653A0" w:rsidP="002B5EA8">
      <w:pPr>
        <w:pStyle w:val="ListParagraph"/>
        <w:numPr>
          <w:ilvl w:val="1"/>
          <w:numId w:val="7"/>
        </w:num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financijski instrumenti klijenta s investicijskim rejtingom vanjskih kreditnih rejting agencija</w:t>
      </w:r>
    </w:p>
    <w:p w14:paraId="275E5D4F" w14:textId="77777777" w:rsidR="005653A0" w:rsidRPr="00E76F4B" w:rsidRDefault="005653A0" w:rsidP="002B5EA8">
      <w:pPr>
        <w:pStyle w:val="ListParagraph"/>
        <w:numPr>
          <w:ilvl w:val="1"/>
          <w:numId w:val="7"/>
        </w:num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izloženosti prema Republici Hrvatskoj i jedinicama lokalne i područne (regionalne) samouprave, HNB-u, Europskoj investicijskoj banci iIi ostalim razvojnim bankama.</w:t>
      </w:r>
    </w:p>
    <w:p w14:paraId="6A2E7890" w14:textId="77777777" w:rsidR="005653A0" w:rsidRPr="00E76F4B" w:rsidRDefault="005653A0" w:rsidP="00A019E8">
      <w:pPr>
        <w:jc w:val="both"/>
        <w:rPr>
          <w:rFonts w:asciiTheme="minorHAnsi" w:eastAsia="PMingLiU" w:hAnsiTheme="minorHAnsi" w:cstheme="minorHAnsi"/>
          <w:color w:val="000000" w:themeColor="text1"/>
          <w:sz w:val="22"/>
          <w:szCs w:val="22"/>
          <w:lang w:val="hr-HR" w:eastAsia="hr-HR" w:bidi="hr-HR"/>
        </w:rPr>
      </w:pPr>
    </w:p>
    <w:p w14:paraId="13D4167D" w14:textId="05C23873" w:rsidR="00A019E8" w:rsidRPr="00E76F4B" w:rsidRDefault="00A019E8" w:rsidP="00A019E8">
      <w:p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Financijski instrumenti klijenta ne smatraju se instrumentima niskog kreditnog rizika samo zbog vrijednosti instrumenata osiguranja.</w:t>
      </w:r>
    </w:p>
    <w:p w14:paraId="4A6F7BA5" w14:textId="77777777" w:rsidR="00A019E8" w:rsidRPr="00E76F4B" w:rsidRDefault="00A019E8" w:rsidP="00A019E8">
      <w:pPr>
        <w:jc w:val="both"/>
        <w:rPr>
          <w:rFonts w:asciiTheme="minorHAnsi" w:eastAsia="PMingLiU" w:hAnsiTheme="minorHAnsi" w:cstheme="minorHAnsi"/>
          <w:color w:val="000000" w:themeColor="text1"/>
          <w:sz w:val="22"/>
          <w:szCs w:val="22"/>
          <w:lang w:val="hr-HR" w:eastAsia="hr-HR" w:bidi="hr-HR"/>
        </w:rPr>
      </w:pPr>
    </w:p>
    <w:p w14:paraId="31E758A9" w14:textId="77777777" w:rsidR="00A019E8" w:rsidRPr="00E76F4B" w:rsidRDefault="00A019E8" w:rsidP="00A019E8">
      <w:p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Za financijske instrumente klijenata alociranih u ovaj stupanj, umanjenja vrijednosti se izračunavaju na skupnoj osnovi u visini dvanaestomjesečnih očekivanih kreditnih gubitaka.</w:t>
      </w:r>
    </w:p>
    <w:p w14:paraId="13411E91" w14:textId="77777777" w:rsidR="00A019E8" w:rsidRPr="00E76F4B" w:rsidRDefault="00A019E8" w:rsidP="00A019E8">
      <w:pPr>
        <w:jc w:val="both"/>
        <w:rPr>
          <w:rFonts w:asciiTheme="minorHAnsi" w:eastAsia="PMingLiU" w:hAnsiTheme="minorHAnsi" w:cstheme="minorHAnsi"/>
          <w:color w:val="000000" w:themeColor="text1"/>
          <w:sz w:val="22"/>
          <w:szCs w:val="22"/>
          <w:lang w:val="hr-HR" w:eastAsia="hr-HR" w:bidi="hr-HR"/>
        </w:rPr>
      </w:pPr>
    </w:p>
    <w:p w14:paraId="443E6BFB" w14:textId="77777777" w:rsidR="00A019E8" w:rsidRPr="00E76F4B" w:rsidRDefault="00A019E8" w:rsidP="00A019E8">
      <w:p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2. stupanj -  u ovaj stupanj se raspoređuju financijski instrumenti klijenata značajnog porasta kreditnog rizika ili se individualno značajni klijent nalazi na Listi za pojačano praćenje (eng. watch list).</w:t>
      </w:r>
    </w:p>
    <w:p w14:paraId="29C144B7" w14:textId="77777777" w:rsidR="00A019E8" w:rsidRPr="00E76F4B" w:rsidRDefault="00A019E8" w:rsidP="00A019E8">
      <w:pPr>
        <w:jc w:val="both"/>
        <w:rPr>
          <w:rFonts w:asciiTheme="minorHAnsi" w:hAnsiTheme="minorHAnsi" w:cstheme="minorHAnsi"/>
          <w:color w:val="000000" w:themeColor="text1"/>
          <w:sz w:val="22"/>
          <w:szCs w:val="22"/>
          <w:lang w:val="hr-HR"/>
        </w:rPr>
      </w:pPr>
    </w:p>
    <w:p w14:paraId="7675F3B9" w14:textId="7FC6831B" w:rsidR="00A019E8" w:rsidRPr="00E76F4B" w:rsidRDefault="00A019E8" w:rsidP="00A019E8">
      <w:p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 xml:space="preserve">Za detaljnije objašnjenje molimo </w:t>
      </w:r>
      <w:r w:rsidRPr="00B452A6">
        <w:rPr>
          <w:rFonts w:asciiTheme="minorHAnsi" w:eastAsia="PMingLiU" w:hAnsiTheme="minorHAnsi" w:cstheme="minorHAnsi"/>
          <w:color w:val="000000" w:themeColor="text1"/>
          <w:sz w:val="22"/>
          <w:szCs w:val="22"/>
          <w:lang w:val="hr-HR" w:eastAsia="hr-HR" w:bidi="hr-HR"/>
        </w:rPr>
        <w:t xml:space="preserve">pogledati </w:t>
      </w:r>
      <w:r w:rsidRPr="00F625B3">
        <w:rPr>
          <w:rFonts w:asciiTheme="minorHAnsi" w:eastAsia="PMingLiU" w:hAnsiTheme="minorHAnsi" w:cstheme="minorHAnsi"/>
          <w:color w:val="000000" w:themeColor="text1"/>
          <w:sz w:val="22"/>
          <w:szCs w:val="22"/>
          <w:lang w:val="hr-HR" w:eastAsia="hr-HR" w:bidi="hr-HR"/>
        </w:rPr>
        <w:t xml:space="preserve">bilješku </w:t>
      </w:r>
      <w:r w:rsidR="00617B25" w:rsidRPr="00F625B3">
        <w:rPr>
          <w:rFonts w:asciiTheme="minorHAnsi" w:eastAsia="PMingLiU" w:hAnsiTheme="minorHAnsi" w:cstheme="minorHAnsi"/>
          <w:color w:val="000000" w:themeColor="text1"/>
          <w:sz w:val="22"/>
          <w:szCs w:val="22"/>
          <w:lang w:val="hr-HR" w:eastAsia="hr-HR" w:bidi="hr-HR"/>
        </w:rPr>
        <w:t>3</w:t>
      </w:r>
      <w:r w:rsidR="00617B25">
        <w:rPr>
          <w:rFonts w:asciiTheme="minorHAnsi" w:eastAsia="PMingLiU" w:hAnsiTheme="minorHAnsi" w:cstheme="minorHAnsi"/>
          <w:color w:val="000000" w:themeColor="text1"/>
          <w:sz w:val="22"/>
          <w:szCs w:val="22"/>
          <w:lang w:val="hr-HR" w:eastAsia="hr-HR" w:bidi="hr-HR"/>
        </w:rPr>
        <w:t>2</w:t>
      </w:r>
      <w:r w:rsidRPr="00F625B3">
        <w:rPr>
          <w:rFonts w:asciiTheme="minorHAnsi" w:eastAsia="PMingLiU" w:hAnsiTheme="minorHAnsi" w:cstheme="minorHAnsi"/>
          <w:color w:val="000000" w:themeColor="text1"/>
          <w:sz w:val="22"/>
          <w:szCs w:val="22"/>
          <w:lang w:val="hr-HR" w:eastAsia="hr-HR" w:bidi="hr-HR"/>
        </w:rPr>
        <w:t>. Upravljanje rizicima</w:t>
      </w:r>
      <w:r w:rsidRPr="00B452A6">
        <w:rPr>
          <w:rFonts w:asciiTheme="minorHAnsi" w:eastAsia="PMingLiU" w:hAnsiTheme="minorHAnsi" w:cstheme="minorHAnsi"/>
          <w:color w:val="000000" w:themeColor="text1"/>
          <w:sz w:val="22"/>
          <w:szCs w:val="22"/>
          <w:lang w:val="hr-HR" w:eastAsia="hr-HR" w:bidi="hr-HR"/>
        </w:rPr>
        <w:t>.</w:t>
      </w:r>
      <w:r w:rsidRPr="00E76F4B">
        <w:rPr>
          <w:rFonts w:asciiTheme="minorHAnsi" w:eastAsia="PMingLiU" w:hAnsiTheme="minorHAnsi" w:cstheme="minorHAnsi"/>
          <w:color w:val="000000" w:themeColor="text1"/>
          <w:sz w:val="22"/>
          <w:szCs w:val="22"/>
          <w:lang w:val="hr-HR" w:eastAsia="hr-HR" w:bidi="hr-HR"/>
        </w:rPr>
        <w:t xml:space="preserve"> </w:t>
      </w:r>
    </w:p>
    <w:p w14:paraId="2613F8D8" w14:textId="77777777" w:rsidR="00A019E8" w:rsidRPr="00E76F4B" w:rsidRDefault="00A019E8" w:rsidP="00A019E8">
      <w:pPr>
        <w:jc w:val="both"/>
        <w:rPr>
          <w:rFonts w:asciiTheme="minorHAnsi" w:eastAsia="PMingLiU" w:hAnsiTheme="minorHAnsi" w:cstheme="minorHAnsi"/>
          <w:color w:val="000000" w:themeColor="text1"/>
          <w:sz w:val="22"/>
          <w:szCs w:val="22"/>
          <w:lang w:val="hr-HR" w:eastAsia="hr-HR" w:bidi="hr-HR"/>
        </w:rPr>
      </w:pPr>
    </w:p>
    <w:p w14:paraId="673E3B07" w14:textId="77777777" w:rsidR="00A019E8" w:rsidRPr="00E76F4B" w:rsidRDefault="00A019E8" w:rsidP="00A019E8">
      <w:pPr>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Za financijske instrumente klijenata u 2. stupnju, rezervacije za umanjenje vrijednosti se izračunavaju na skupnoj osnovi u visini cijeloživotnih očekivanih kreditnih gubitaka.</w:t>
      </w:r>
    </w:p>
    <w:p w14:paraId="596B5D19" w14:textId="77777777" w:rsidR="00A019E8" w:rsidRPr="00E76F4B" w:rsidRDefault="00A019E8" w:rsidP="00A019E8">
      <w:pPr>
        <w:ind w:left="709"/>
        <w:jc w:val="both"/>
        <w:rPr>
          <w:rFonts w:asciiTheme="minorHAnsi" w:eastAsia="PMingLiU" w:hAnsiTheme="minorHAnsi" w:cstheme="minorHAnsi"/>
          <w:color w:val="000000" w:themeColor="text1"/>
          <w:sz w:val="22"/>
          <w:szCs w:val="22"/>
          <w:lang w:val="hr-HR" w:eastAsia="hr-HR" w:bidi="hr-HR"/>
        </w:rPr>
      </w:pPr>
    </w:p>
    <w:p w14:paraId="06DF74F5" w14:textId="77777777" w:rsidR="00A019E8" w:rsidRPr="00E76F4B" w:rsidRDefault="00A019E8" w:rsidP="00A019E8">
      <w:p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3. stupanj – financijski instrumenti klijenta u statusu neispunjenja obveza (eng. default) – obuhvaća klijente kod kojih postoje objektivni dokazi o umanjenju vrijednosti financijskog instrumenta te kupljenu ili stvorenu kreditno umanjenu financijsku imovinu – POCI.</w:t>
      </w:r>
    </w:p>
    <w:p w14:paraId="0612E518" w14:textId="77777777" w:rsidR="00BF478F" w:rsidRDefault="00BF478F" w:rsidP="00A019E8">
      <w:pPr>
        <w:jc w:val="both"/>
        <w:rPr>
          <w:rFonts w:asciiTheme="minorHAnsi" w:hAnsiTheme="minorHAnsi" w:cstheme="minorHAnsi"/>
          <w:color w:val="000000" w:themeColor="text1"/>
          <w:sz w:val="22"/>
          <w:szCs w:val="22"/>
          <w:lang w:val="hr-HR"/>
        </w:rPr>
        <w:sectPr w:rsidR="00BF478F" w:rsidSect="00623DBA">
          <w:pgSz w:w="11907" w:h="16840" w:code="9"/>
          <w:pgMar w:top="1418" w:right="1134" w:bottom="1134" w:left="1418" w:header="851" w:footer="851" w:gutter="0"/>
          <w:cols w:space="720"/>
          <w:noEndnote/>
        </w:sectPr>
      </w:pPr>
    </w:p>
    <w:p w14:paraId="0E613854" w14:textId="77777777" w:rsidR="00BF478F"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2B51BDE9" w14:textId="7DA0A452"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79EF4C23"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6C48D944" w14:textId="16CCC99D" w:rsidR="00BF478F" w:rsidRPr="00E76F4B"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4949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41C3FDF7" w14:textId="77777777" w:rsidR="00BF478F" w:rsidRPr="00E76F4B" w:rsidRDefault="00BF478F" w:rsidP="00BF478F">
      <w:pPr>
        <w:jc w:val="both"/>
        <w:rPr>
          <w:rFonts w:asciiTheme="minorHAnsi" w:hAnsiTheme="minorHAnsi" w:cstheme="minorHAnsi"/>
          <w:b/>
          <w:color w:val="000000" w:themeColor="text1"/>
          <w:sz w:val="18"/>
          <w:szCs w:val="18"/>
          <w:lang w:val="hr-HR"/>
        </w:rPr>
      </w:pPr>
    </w:p>
    <w:p w14:paraId="16F2B4BD" w14:textId="77777777" w:rsidR="00BF478F" w:rsidRPr="00E76F4B"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780C7F7D" w14:textId="77777777" w:rsidR="00BF478F" w:rsidRPr="00E76F4B" w:rsidRDefault="00BF478F" w:rsidP="00BF478F">
      <w:pPr>
        <w:jc w:val="both"/>
        <w:rPr>
          <w:rFonts w:asciiTheme="minorHAnsi" w:hAnsiTheme="minorHAnsi" w:cs="Arial"/>
          <w:b/>
          <w:i/>
          <w:color w:val="000000" w:themeColor="text1"/>
          <w:sz w:val="22"/>
          <w:szCs w:val="22"/>
          <w:lang w:val="hr-HR"/>
        </w:rPr>
      </w:pPr>
    </w:p>
    <w:p w14:paraId="1283CD88" w14:textId="77777777" w:rsidR="00BF478F" w:rsidRPr="00E76F4B" w:rsidRDefault="00BF478F" w:rsidP="00BF478F">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ix. Umanjenje vrijednosti (nastavak)</w:t>
      </w:r>
    </w:p>
    <w:p w14:paraId="65709C44" w14:textId="77777777" w:rsidR="00BF478F" w:rsidRPr="00F625B3" w:rsidRDefault="00BF478F" w:rsidP="00BF478F">
      <w:pPr>
        <w:tabs>
          <w:tab w:val="left" w:pos="8640"/>
        </w:tabs>
        <w:ind w:right="57"/>
        <w:jc w:val="both"/>
        <w:rPr>
          <w:rFonts w:eastAsia="PMingLiU" w:cstheme="minorHAnsi"/>
          <w:color w:val="000000" w:themeColor="text1"/>
          <w:sz w:val="22"/>
          <w:szCs w:val="22"/>
          <w:lang w:val="hr-HR" w:eastAsia="hr-HR" w:bidi="hr-HR"/>
        </w:rPr>
      </w:pPr>
    </w:p>
    <w:p w14:paraId="3B74BB66" w14:textId="77777777" w:rsidR="00A019E8" w:rsidRPr="00E76F4B" w:rsidRDefault="00A019E8" w:rsidP="00A019E8">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Financijska imovina koja je priznata kao POCI imovina ostaje alocirana u 3. stupnju do prestanka priznavanja.</w:t>
      </w:r>
    </w:p>
    <w:p w14:paraId="084618B7" w14:textId="77777777" w:rsidR="00A019E8" w:rsidRPr="00E76F4B" w:rsidRDefault="00A019E8" w:rsidP="00A019E8">
      <w:pPr>
        <w:tabs>
          <w:tab w:val="left" w:pos="8640"/>
        </w:tabs>
        <w:ind w:left="284" w:right="57"/>
        <w:jc w:val="both"/>
        <w:rPr>
          <w:rFonts w:asciiTheme="minorHAnsi" w:eastAsia="PMingLiU" w:hAnsiTheme="minorHAnsi" w:cstheme="minorHAnsi"/>
          <w:color w:val="000000" w:themeColor="text1"/>
          <w:sz w:val="22"/>
          <w:szCs w:val="22"/>
          <w:lang w:val="hr-HR" w:eastAsia="hr-HR" w:bidi="hr-HR"/>
        </w:rPr>
      </w:pPr>
    </w:p>
    <w:p w14:paraId="042EE419" w14:textId="77777777" w:rsidR="00A019E8" w:rsidRPr="00E76F4B" w:rsidRDefault="00A019E8" w:rsidP="00A019E8">
      <w:p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 xml:space="preserve">Mjerenje očekivanih kreditnih gubitaka na skupnoj osnovi koristi se za klijente u 1. i 2. stupnju te za klijente u 3. stupnju koji pripadaju portfelju malih kredita (bruto iznos izloženosti jednak ili manji od 1.500 tisuća kuna), dok se individualna procjena obavlja za financijske instrumente klijenata u statusu neispunjenja obveza i za POCI imovinu. </w:t>
      </w:r>
    </w:p>
    <w:p w14:paraId="6565FF86" w14:textId="77777777" w:rsidR="00B019A6" w:rsidRPr="00DC562B" w:rsidRDefault="00B019A6" w:rsidP="00B019A6">
      <w:pPr>
        <w:jc w:val="both"/>
        <w:rPr>
          <w:rFonts w:asciiTheme="minorHAnsi" w:hAnsiTheme="minorHAnsi" w:cs="Arial"/>
          <w:b/>
          <w:i/>
          <w:iCs/>
          <w:color w:val="000000" w:themeColor="text1"/>
          <w:sz w:val="22"/>
          <w:szCs w:val="22"/>
          <w:lang w:val="hr-HR"/>
        </w:rPr>
      </w:pPr>
    </w:p>
    <w:p w14:paraId="3B4505CE" w14:textId="77777777" w:rsidR="00FF2BAC" w:rsidRPr="00E76F4B" w:rsidRDefault="00FF2BAC" w:rsidP="00FF2BAC">
      <w:p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 xml:space="preserve">Pri mjerenju očekivanih kreditnih gubitaka na skupnoj osnovi HBOR je definirao sljedeće homogene skupine na temelju zajedničkih karakteristika kreditnog rizika: </w:t>
      </w:r>
    </w:p>
    <w:p w14:paraId="61FC8CBF" w14:textId="77777777" w:rsidR="00FF2BAC" w:rsidRPr="00E76F4B" w:rsidRDefault="00FF2BAC" w:rsidP="0039588B">
      <w:pPr>
        <w:pStyle w:val="ListParagraph"/>
        <w:numPr>
          <w:ilvl w:val="0"/>
          <w:numId w:val="13"/>
        </w:num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financijske institucije,</w:t>
      </w:r>
    </w:p>
    <w:p w14:paraId="30B05E38" w14:textId="77777777" w:rsidR="00FF2BAC" w:rsidRPr="00E76F4B" w:rsidRDefault="00FF2BAC" w:rsidP="0039588B">
      <w:pPr>
        <w:pStyle w:val="ListParagraph"/>
        <w:numPr>
          <w:ilvl w:val="0"/>
          <w:numId w:val="13"/>
        </w:num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središnja država i lokalna i područna (regionalna) samouprava,</w:t>
      </w:r>
    </w:p>
    <w:p w14:paraId="791B5438" w14:textId="77777777" w:rsidR="00FF2BAC" w:rsidRPr="00E76F4B" w:rsidRDefault="00FF2BAC" w:rsidP="0039588B">
      <w:pPr>
        <w:pStyle w:val="ListParagraph"/>
        <w:numPr>
          <w:ilvl w:val="0"/>
          <w:numId w:val="13"/>
        </w:num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izravni korisnici – veliki,</w:t>
      </w:r>
    </w:p>
    <w:p w14:paraId="287AEC4B" w14:textId="77777777" w:rsidR="00FF2BAC" w:rsidRPr="00E76F4B" w:rsidRDefault="00FF2BAC" w:rsidP="0039588B">
      <w:pPr>
        <w:pStyle w:val="ListParagraph"/>
        <w:numPr>
          <w:ilvl w:val="0"/>
          <w:numId w:val="13"/>
        </w:num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 xml:space="preserve">izravni korisnici – mali i srednji, </w:t>
      </w:r>
    </w:p>
    <w:p w14:paraId="0EC7CE25" w14:textId="77777777" w:rsidR="00FF2BAC" w:rsidRPr="00E76F4B" w:rsidRDefault="00FF2BAC" w:rsidP="0039588B">
      <w:pPr>
        <w:pStyle w:val="ListParagraph"/>
        <w:numPr>
          <w:ilvl w:val="0"/>
          <w:numId w:val="13"/>
        </w:num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 xml:space="preserve">izravni korisnici – mikro, </w:t>
      </w:r>
    </w:p>
    <w:p w14:paraId="223C0D34" w14:textId="77777777" w:rsidR="00FF2BAC" w:rsidRPr="00E76F4B" w:rsidRDefault="00FF2BAC" w:rsidP="0039588B">
      <w:pPr>
        <w:pStyle w:val="ListParagraph"/>
        <w:numPr>
          <w:ilvl w:val="0"/>
          <w:numId w:val="13"/>
        </w:num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izravni korisnici – stanovništvo,</w:t>
      </w:r>
    </w:p>
    <w:p w14:paraId="74D33A5C" w14:textId="77777777" w:rsidR="00FF2BAC" w:rsidRPr="00E76F4B" w:rsidRDefault="00FF2BAC" w:rsidP="0039588B">
      <w:pPr>
        <w:pStyle w:val="ListParagraph"/>
        <w:numPr>
          <w:ilvl w:val="0"/>
          <w:numId w:val="13"/>
        </w:numPr>
        <w:tabs>
          <w:tab w:val="left" w:pos="8640"/>
        </w:tabs>
        <w:ind w:right="57"/>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ostalo.</w:t>
      </w:r>
    </w:p>
    <w:p w14:paraId="6672DDA5" w14:textId="77777777" w:rsidR="00FF2BAC" w:rsidRPr="00E76F4B" w:rsidRDefault="00FF2BAC" w:rsidP="00FF2BAC">
      <w:pPr>
        <w:jc w:val="both"/>
        <w:rPr>
          <w:rFonts w:asciiTheme="minorHAnsi" w:hAnsiTheme="minorHAnsi" w:cstheme="minorHAnsi"/>
          <w:color w:val="000000" w:themeColor="text1"/>
          <w:sz w:val="22"/>
          <w:szCs w:val="22"/>
          <w:lang w:val="hr-HR"/>
        </w:rPr>
      </w:pPr>
    </w:p>
    <w:p w14:paraId="5FADF774" w14:textId="77777777" w:rsidR="00FF2BAC" w:rsidRPr="00E76F4B" w:rsidRDefault="00FF2BAC" w:rsidP="00FF2BAC">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Za skupinu središnje države i lokalne i područne (regionalne) samouprave kod izračuna očekivanih kreditnih gubitaka – PD-jeva (eng. probability of default) korišten je rejting vanjskih kreditnih rejting agencija za RH prema ocjeni rejting agencije S&amp;P te javno dostupni izvještaji kreditnih rejting agencija o povijesnim stopama statusa neispunjenja obveza (defaulta).  </w:t>
      </w:r>
    </w:p>
    <w:p w14:paraId="2FFB084A" w14:textId="77777777" w:rsidR="00FF2BAC" w:rsidRPr="00E76F4B" w:rsidRDefault="00FF2BAC" w:rsidP="00FF2BAC">
      <w:pPr>
        <w:tabs>
          <w:tab w:val="left" w:pos="8640"/>
        </w:tabs>
        <w:jc w:val="both"/>
        <w:rPr>
          <w:rFonts w:asciiTheme="minorHAnsi" w:eastAsia="PMingLiU" w:hAnsiTheme="minorHAnsi" w:cstheme="minorHAnsi"/>
          <w:color w:val="000000" w:themeColor="text1"/>
          <w:sz w:val="22"/>
          <w:szCs w:val="22"/>
          <w:lang w:val="hr-HR" w:eastAsia="hr-HR" w:bidi="hr-HR"/>
        </w:rPr>
      </w:pPr>
    </w:p>
    <w:p w14:paraId="4C79CEFB" w14:textId="77777777" w:rsidR="00FF2BAC" w:rsidRPr="00E76F4B" w:rsidRDefault="00FF2BAC" w:rsidP="00FF2BAC">
      <w:pPr>
        <w:tabs>
          <w:tab w:val="left" w:pos="8640"/>
        </w:tabs>
        <w:jc w:val="both"/>
        <w:rPr>
          <w:rFonts w:asciiTheme="minorHAnsi" w:eastAsia="PMingLiU" w:hAnsiTheme="minorHAnsi" w:cstheme="minorHAnsi"/>
          <w:color w:val="000000" w:themeColor="text1"/>
          <w:sz w:val="22"/>
          <w:szCs w:val="22"/>
          <w:lang w:val="hr-HR" w:eastAsia="hr-HR" w:bidi="hr-HR"/>
        </w:rPr>
      </w:pPr>
      <w:r w:rsidRPr="00E76F4B">
        <w:rPr>
          <w:rFonts w:asciiTheme="minorHAnsi" w:eastAsia="PMingLiU" w:hAnsiTheme="minorHAnsi" w:cstheme="minorHAnsi"/>
          <w:color w:val="000000" w:themeColor="text1"/>
          <w:sz w:val="22"/>
          <w:szCs w:val="22"/>
          <w:lang w:val="hr-HR" w:eastAsia="hr-HR" w:bidi="hr-HR"/>
        </w:rPr>
        <w:t>Procjena kreditnih gubitaka financijskih institucija obavlja se temeljem mapiranja rejtinga HBOR-a sa PD-jevima rejting agencije S&amp;P, pri čemu je rejting Zagrebačke banke i PD Zagrebačke banke sidro (benchmark), obzirom da ta banka ima utvrđen rejting.</w:t>
      </w:r>
    </w:p>
    <w:p w14:paraId="780653B0" w14:textId="77777777" w:rsidR="00FF2BAC" w:rsidRPr="00E76F4B" w:rsidRDefault="00FF2BAC" w:rsidP="00FF2BAC">
      <w:pPr>
        <w:jc w:val="both"/>
        <w:rPr>
          <w:rFonts w:asciiTheme="minorHAnsi" w:hAnsiTheme="minorHAnsi" w:cstheme="minorHAnsi"/>
          <w:color w:val="000000" w:themeColor="text1"/>
          <w:sz w:val="22"/>
          <w:szCs w:val="22"/>
          <w:lang w:val="hr-HR"/>
        </w:rPr>
      </w:pPr>
    </w:p>
    <w:p w14:paraId="25C58558" w14:textId="77777777" w:rsidR="00FF2BAC" w:rsidRPr="00E76F4B" w:rsidRDefault="00FF2BAC" w:rsidP="00FF2BAC">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Za skupine izravnih kredita (veliki, mali i srednji, mikro, stanovništvo) i ostalo kod modeliranja PD-jeva korišten je pristup temeljen na migracijskim matricama – kretanje izloženosti između sljedećih rizičnih skupina: </w:t>
      </w:r>
    </w:p>
    <w:p w14:paraId="259944EE" w14:textId="77777777" w:rsidR="00FF2BAC" w:rsidRPr="00E76F4B" w:rsidRDefault="00FF2BAC" w:rsidP="0039588B">
      <w:pPr>
        <w:pStyle w:val="ListParagraph"/>
        <w:numPr>
          <w:ilvl w:val="0"/>
          <w:numId w:val="11"/>
        </w:numPr>
        <w:ind w:left="1066" w:hanging="357"/>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od 0 do 30 dana kašnjenja – 1. stupanj,</w:t>
      </w:r>
    </w:p>
    <w:p w14:paraId="03F62EA3" w14:textId="77777777" w:rsidR="00FF2BAC" w:rsidRPr="00E76F4B" w:rsidRDefault="00FF2BAC" w:rsidP="0039588B">
      <w:pPr>
        <w:pStyle w:val="ListParagraph"/>
        <w:numPr>
          <w:ilvl w:val="0"/>
          <w:numId w:val="11"/>
        </w:numPr>
        <w:ind w:left="1066" w:hanging="357"/>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od 31 do 90 dana kašnjenja – 2. stupanj,</w:t>
      </w:r>
    </w:p>
    <w:p w14:paraId="1667E455" w14:textId="77777777" w:rsidR="00FF2BAC" w:rsidRPr="00E76F4B" w:rsidRDefault="00FF2BAC" w:rsidP="0039588B">
      <w:pPr>
        <w:pStyle w:val="ListParagraph"/>
        <w:numPr>
          <w:ilvl w:val="0"/>
          <w:numId w:val="11"/>
        </w:numPr>
        <w:ind w:left="1066" w:hanging="357"/>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više od 90 dana kašnjenja i restrukturiranje – događaj statusa neispunjenja obveza  - default.</w:t>
      </w:r>
    </w:p>
    <w:p w14:paraId="2AAF3E70" w14:textId="77777777" w:rsidR="00FF2BAC" w:rsidRPr="00E76F4B" w:rsidRDefault="00FF2BAC" w:rsidP="00FF2BAC">
      <w:pPr>
        <w:jc w:val="both"/>
        <w:rPr>
          <w:rFonts w:asciiTheme="minorHAnsi" w:hAnsiTheme="minorHAnsi" w:cstheme="minorHAnsi"/>
          <w:color w:val="000000" w:themeColor="text1"/>
          <w:sz w:val="22"/>
          <w:szCs w:val="22"/>
          <w:lang w:val="hr-HR"/>
        </w:rPr>
      </w:pPr>
    </w:p>
    <w:p w14:paraId="0B6E229C" w14:textId="77777777" w:rsidR="0093751B" w:rsidRDefault="00FF2BAC" w:rsidP="00FF2BAC">
      <w:pPr>
        <w:jc w:val="both"/>
        <w:rPr>
          <w:rFonts w:asciiTheme="minorHAnsi" w:hAnsiTheme="minorHAnsi" w:cstheme="minorHAnsi"/>
          <w:color w:val="000000" w:themeColor="text1"/>
          <w:sz w:val="22"/>
          <w:szCs w:val="22"/>
          <w:lang w:val="hr-HR"/>
        </w:rPr>
        <w:sectPr w:rsidR="0093751B" w:rsidSect="00F625B3">
          <w:pgSz w:w="11907" w:h="16840" w:code="9"/>
          <w:pgMar w:top="1418" w:right="1134" w:bottom="1134" w:left="1418" w:header="851" w:footer="851" w:gutter="0"/>
          <w:cols w:space="720"/>
          <w:noEndnote/>
        </w:sectPr>
      </w:pPr>
      <w:r w:rsidRPr="00E76F4B">
        <w:rPr>
          <w:rFonts w:asciiTheme="minorHAnsi" w:hAnsiTheme="minorHAnsi" w:cstheme="minorHAnsi"/>
          <w:color w:val="000000" w:themeColor="text1"/>
          <w:sz w:val="22"/>
          <w:szCs w:val="22"/>
          <w:lang w:val="hr-HR"/>
        </w:rPr>
        <w:t>Kreditni gubitak je razlika između svih ugovorenih novčanih tokova i svih novčanih tokova koji se očekuju od dužnika, diskontiranih na sadašnju vrijednost primjenom izvorne efektivne kamatne stope, ili, u slučaju POCI imovine, primjenom EKS usklađene za kreditni rizik.</w:t>
      </w:r>
    </w:p>
    <w:p w14:paraId="20BD4BB7" w14:textId="0E652FE3" w:rsidR="009D5BA6" w:rsidRDefault="009D5BA6" w:rsidP="00F625B3">
      <w:pPr>
        <w:jc w:val="both"/>
        <w:rPr>
          <w:rFonts w:asciiTheme="minorHAnsi" w:hAnsiTheme="minorHAnsi"/>
          <w:b/>
          <w:color w:val="000000" w:themeColor="text1"/>
          <w:sz w:val="22"/>
          <w:szCs w:val="22"/>
          <w:lang w:val="hr-HR"/>
        </w:rPr>
      </w:pPr>
    </w:p>
    <w:p w14:paraId="5510C483" w14:textId="495F4E32" w:rsidR="009D5BA6" w:rsidRPr="00E76F4B" w:rsidRDefault="009D5BA6"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7F4FC84D" w14:textId="77777777" w:rsidR="009D5BA6" w:rsidRPr="00E76F4B" w:rsidRDefault="009D5BA6" w:rsidP="009D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32C435B3" w14:textId="6847BCE9" w:rsidR="009D5BA6" w:rsidRPr="00E76F4B" w:rsidRDefault="009D5BA6"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494902">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2C4CD418" w14:textId="77777777" w:rsidR="009D5BA6" w:rsidRPr="00E76F4B" w:rsidRDefault="009D5BA6" w:rsidP="009D5BA6">
      <w:pPr>
        <w:jc w:val="both"/>
        <w:rPr>
          <w:rFonts w:asciiTheme="minorHAnsi" w:hAnsiTheme="minorHAnsi" w:cstheme="minorHAnsi"/>
          <w:b/>
          <w:color w:val="000000" w:themeColor="text1"/>
          <w:sz w:val="18"/>
          <w:szCs w:val="18"/>
          <w:lang w:val="hr-HR"/>
        </w:rPr>
      </w:pPr>
    </w:p>
    <w:p w14:paraId="1A715BD0" w14:textId="77777777" w:rsidR="009D5BA6" w:rsidRPr="00E76F4B" w:rsidRDefault="009D5BA6" w:rsidP="009D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09DBEBCB" w14:textId="77777777" w:rsidR="009D5BA6" w:rsidRPr="00E76F4B" w:rsidRDefault="009D5BA6" w:rsidP="009D5BA6">
      <w:pPr>
        <w:jc w:val="both"/>
        <w:rPr>
          <w:rFonts w:asciiTheme="minorHAnsi" w:hAnsiTheme="minorHAnsi" w:cs="Arial"/>
          <w:b/>
          <w:i/>
          <w:color w:val="000000" w:themeColor="text1"/>
          <w:sz w:val="22"/>
          <w:szCs w:val="22"/>
          <w:lang w:val="hr-HR"/>
        </w:rPr>
      </w:pPr>
    </w:p>
    <w:p w14:paraId="54F18B2F" w14:textId="77777777" w:rsidR="009D5BA6" w:rsidRPr="00E76F4B" w:rsidRDefault="009D5BA6" w:rsidP="009D5BA6">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ix. Umanjenje vrijednosti (nastavak)</w:t>
      </w:r>
    </w:p>
    <w:p w14:paraId="16C03B83" w14:textId="77777777" w:rsidR="009D5BA6" w:rsidRPr="00F625B3" w:rsidRDefault="009D5BA6" w:rsidP="00FF2BAC">
      <w:pPr>
        <w:jc w:val="both"/>
        <w:rPr>
          <w:rFonts w:asciiTheme="minorHAnsi" w:hAnsiTheme="minorHAnsi" w:cstheme="minorHAnsi"/>
          <w:color w:val="000000" w:themeColor="text1"/>
          <w:sz w:val="18"/>
          <w:szCs w:val="18"/>
          <w:lang w:val="hr-HR"/>
        </w:rPr>
      </w:pPr>
    </w:p>
    <w:p w14:paraId="332943EB" w14:textId="6D4D36AC" w:rsidR="00FF2BAC" w:rsidRPr="00E76F4B" w:rsidRDefault="0093751B" w:rsidP="00FF2BAC">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Za financijsku imovinu koja se naknadno mjeri po amortiziranom trošku, umanjenje vrijednosti priznaje se kao trošak u izvještaju o dobiti i gubitku, a rezervacije za umanjenje vrijednosti umanjuju knjigovodstvenu </w:t>
      </w:r>
      <w:r w:rsidR="00FF2BAC" w:rsidRPr="00E76F4B">
        <w:rPr>
          <w:rFonts w:asciiTheme="minorHAnsi" w:hAnsiTheme="minorHAnsi" w:cstheme="minorHAnsi"/>
          <w:color w:val="000000" w:themeColor="text1"/>
          <w:sz w:val="22"/>
          <w:szCs w:val="22"/>
          <w:lang w:val="hr-HR"/>
        </w:rPr>
        <w:t>vrijednost financijske imovine u izvještaju o financijskom položaju. Rezervacije za umanjenje vrijednosti smanjuju se ili ukidaju u slučaju smanjenja očekivanih kreditnih gubitaka ili zbog naplate potraživanja u izvještaju o financijskom položaju i istovremeno se priznaju kao prihod od ukidanja rezervacija ili prihod po naplati u dobiti ili gubitku.</w:t>
      </w:r>
    </w:p>
    <w:p w14:paraId="734F5CF5" w14:textId="77777777" w:rsidR="00B019A6" w:rsidRPr="00E76F4B" w:rsidRDefault="00B019A6" w:rsidP="00B019A6">
      <w:pPr>
        <w:jc w:val="both"/>
        <w:rPr>
          <w:rFonts w:asciiTheme="minorHAnsi" w:hAnsiTheme="minorHAnsi" w:cs="Arial"/>
          <w:b/>
          <w:i/>
          <w:color w:val="000000" w:themeColor="text1"/>
          <w:sz w:val="22"/>
          <w:szCs w:val="22"/>
          <w:lang w:val="hr-HR"/>
        </w:rPr>
      </w:pPr>
    </w:p>
    <w:p w14:paraId="46AE21A2" w14:textId="77777777" w:rsidR="004077C9" w:rsidRPr="0043509C" w:rsidRDefault="004077C9" w:rsidP="004077C9">
      <w:pPr>
        <w:jc w:val="both"/>
        <w:rPr>
          <w:rFonts w:asciiTheme="minorHAnsi" w:hAnsiTheme="minorHAnsi" w:cstheme="minorHAnsi"/>
          <w:color w:val="000000" w:themeColor="text1"/>
          <w:sz w:val="22"/>
          <w:szCs w:val="22"/>
          <w:lang w:val="hr-HR"/>
        </w:rPr>
      </w:pPr>
      <w:r w:rsidRPr="00E14286">
        <w:rPr>
          <w:rFonts w:asciiTheme="minorHAnsi" w:hAnsiTheme="minorHAnsi" w:cstheme="minorHAnsi"/>
          <w:color w:val="000000" w:themeColor="text1"/>
          <w:sz w:val="22"/>
          <w:szCs w:val="22"/>
          <w:lang w:val="hr-HR"/>
        </w:rPr>
        <w:t xml:space="preserve">Umanjenje financijske imovine </w:t>
      </w:r>
      <w:r w:rsidRPr="00037DCC">
        <w:rPr>
          <w:rFonts w:asciiTheme="minorHAnsi" w:hAnsiTheme="minorHAnsi" w:cstheme="minorHAnsi"/>
          <w:color w:val="000000" w:themeColor="text1"/>
          <w:sz w:val="22"/>
          <w:szCs w:val="22"/>
          <w:lang w:val="hr-HR"/>
        </w:rPr>
        <w:t>klasificirane kao imovina koja se naknadno mjeri po fer vrijednosti kroz ostalu sveobuhvatnu dobit obračunava se primjenom modela očekivanih kreditnih gubitaka na način da se rezervacije za umanjenje vrijednosti priznaju u računu dobiti i gubitka te u sklo</w:t>
      </w:r>
      <w:r w:rsidRPr="009E7AE1">
        <w:rPr>
          <w:rFonts w:asciiTheme="minorHAnsi" w:hAnsiTheme="minorHAnsi" w:cstheme="minorHAnsi"/>
          <w:color w:val="000000" w:themeColor="text1"/>
          <w:sz w:val="22"/>
          <w:szCs w:val="22"/>
          <w:lang w:val="hr-HR"/>
        </w:rPr>
        <w:t>pu ostale sveobuhvatne dobiti i sukladno tome ne umanjuju knjigovodstveni iznos ove financijske imovine u izvještaju o financijskom položaju.</w:t>
      </w:r>
    </w:p>
    <w:p w14:paraId="214D1CCB" w14:textId="77777777" w:rsidR="004077C9" w:rsidRPr="00F625B3" w:rsidRDefault="004077C9" w:rsidP="004077C9">
      <w:pPr>
        <w:jc w:val="both"/>
        <w:rPr>
          <w:rFonts w:asciiTheme="minorHAnsi" w:hAnsiTheme="minorHAnsi" w:cstheme="minorHAnsi"/>
          <w:color w:val="000000" w:themeColor="text1"/>
          <w:sz w:val="18"/>
          <w:szCs w:val="18"/>
          <w:lang w:val="hr-HR"/>
        </w:rPr>
      </w:pPr>
    </w:p>
    <w:p w14:paraId="26566287" w14:textId="77777777" w:rsidR="004077C9" w:rsidRPr="00E76F4B" w:rsidRDefault="004077C9" w:rsidP="004077C9">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Dobit ili gubitak nastao promjenom fer vrijednosti ove financijske imovine priznaje se u ostaloj sveobuhvatnoj dobiti, a dobit ili gubitak od tečajnih razlika priznaje se u izvještaju o dobiti i gubitku.</w:t>
      </w:r>
    </w:p>
    <w:p w14:paraId="5B0E9328" w14:textId="77777777" w:rsidR="004077C9" w:rsidRPr="00E14286" w:rsidRDefault="004077C9" w:rsidP="004077C9">
      <w:pPr>
        <w:pStyle w:val="Style26"/>
        <w:shd w:val="clear" w:color="auto" w:fill="auto"/>
        <w:spacing w:before="0" w:line="240" w:lineRule="auto"/>
        <w:ind w:firstLine="0"/>
        <w:jc w:val="both"/>
        <w:rPr>
          <w:rFonts w:asciiTheme="minorHAnsi" w:hAnsiTheme="minorHAnsi" w:cstheme="minorHAnsi"/>
          <w:color w:val="000000" w:themeColor="text1"/>
          <w:sz w:val="22"/>
          <w:szCs w:val="22"/>
          <w:lang w:val="hr-HR"/>
        </w:rPr>
      </w:pPr>
    </w:p>
    <w:p w14:paraId="5930559F" w14:textId="77777777" w:rsidR="004077C9" w:rsidRPr="00E76F4B" w:rsidRDefault="004077C9" w:rsidP="004077C9">
      <w:pPr>
        <w:pStyle w:val="Style26"/>
        <w:shd w:val="clear" w:color="auto" w:fill="auto"/>
        <w:spacing w:before="0" w:line="240" w:lineRule="auto"/>
        <w:ind w:firstLine="0"/>
        <w:jc w:val="both"/>
        <w:rPr>
          <w:rFonts w:asciiTheme="minorHAnsi" w:eastAsia="Times New Roman" w:hAnsiTheme="minorHAnsi" w:cstheme="minorHAnsi"/>
          <w:color w:val="000000" w:themeColor="text1"/>
          <w:sz w:val="22"/>
          <w:szCs w:val="22"/>
          <w:lang w:val="hr-HR"/>
        </w:rPr>
      </w:pPr>
      <w:r w:rsidRPr="00E76F4B">
        <w:rPr>
          <w:rFonts w:asciiTheme="minorHAnsi" w:eastAsia="Times New Roman" w:hAnsiTheme="minorHAnsi" w:cstheme="minorHAnsi"/>
          <w:color w:val="000000" w:themeColor="text1"/>
          <w:sz w:val="22"/>
          <w:szCs w:val="22"/>
          <w:lang w:val="hr-HR"/>
        </w:rPr>
        <w:t xml:space="preserve">Akumulirana dobit/gubitak priznati u ostaloj sveobuhvatnoj dobiti reklasificiraju se iz vlasničkog kapitala u </w:t>
      </w:r>
      <w:r w:rsidR="00AA5F2C" w:rsidRPr="00E76F4B">
        <w:rPr>
          <w:rFonts w:asciiTheme="minorHAnsi" w:eastAsia="Times New Roman" w:hAnsiTheme="minorHAnsi" w:cstheme="minorHAnsi"/>
          <w:color w:val="000000" w:themeColor="text1"/>
          <w:sz w:val="22"/>
          <w:szCs w:val="22"/>
          <w:lang w:val="hr-HR"/>
        </w:rPr>
        <w:t>računu</w:t>
      </w:r>
      <w:r w:rsidRPr="00E76F4B">
        <w:rPr>
          <w:rFonts w:asciiTheme="minorHAnsi" w:eastAsia="Times New Roman" w:hAnsiTheme="minorHAnsi" w:cstheme="minorHAnsi"/>
          <w:color w:val="000000" w:themeColor="text1"/>
          <w:sz w:val="22"/>
          <w:szCs w:val="22"/>
          <w:lang w:val="hr-HR"/>
        </w:rPr>
        <w:t xml:space="preserve"> dobiti i gubitk</w:t>
      </w:r>
      <w:r w:rsidR="00AA5F2C" w:rsidRPr="00E76F4B">
        <w:rPr>
          <w:rFonts w:asciiTheme="minorHAnsi" w:eastAsia="Times New Roman" w:hAnsiTheme="minorHAnsi" w:cstheme="minorHAnsi"/>
          <w:color w:val="000000" w:themeColor="text1"/>
          <w:sz w:val="22"/>
          <w:szCs w:val="22"/>
          <w:lang w:val="hr-HR"/>
        </w:rPr>
        <w:t>a</w:t>
      </w:r>
      <w:r w:rsidRPr="00E76F4B">
        <w:rPr>
          <w:rFonts w:asciiTheme="minorHAnsi" w:eastAsia="Times New Roman" w:hAnsiTheme="minorHAnsi" w:cstheme="minorHAnsi"/>
          <w:color w:val="000000" w:themeColor="text1"/>
          <w:sz w:val="22"/>
          <w:szCs w:val="22"/>
          <w:lang w:val="hr-HR"/>
        </w:rPr>
        <w:t xml:space="preserve"> pri prestanku priznavanja imovine i predstavljaju reklasifikacijsko usklađenje, osim za vlasničke vrijednosnice klasificirane unutar financijske imovine po fer vrijednosti kroz ostalu sveobuhvatnu dobit kod kojih se rezerve priznate unutar ostale sveobuhvatne dobiti nikada neće prenijeti u </w:t>
      </w:r>
      <w:r w:rsidR="00AA5F2C" w:rsidRPr="00E76F4B">
        <w:rPr>
          <w:rFonts w:asciiTheme="minorHAnsi" w:eastAsia="Times New Roman" w:hAnsiTheme="minorHAnsi" w:cstheme="minorHAnsi"/>
          <w:color w:val="000000" w:themeColor="text1"/>
          <w:sz w:val="22"/>
          <w:szCs w:val="22"/>
          <w:lang w:val="hr-HR"/>
        </w:rPr>
        <w:t>račun</w:t>
      </w:r>
      <w:r w:rsidRPr="00E76F4B">
        <w:rPr>
          <w:rFonts w:asciiTheme="minorHAnsi" w:eastAsia="Times New Roman" w:hAnsiTheme="minorHAnsi" w:cstheme="minorHAnsi"/>
          <w:color w:val="000000" w:themeColor="text1"/>
          <w:sz w:val="22"/>
          <w:szCs w:val="22"/>
          <w:lang w:val="hr-HR"/>
        </w:rPr>
        <w:t xml:space="preserve"> dobiti i gubitk</w:t>
      </w:r>
      <w:r w:rsidR="00AA5F2C" w:rsidRPr="00E76F4B">
        <w:rPr>
          <w:rFonts w:asciiTheme="minorHAnsi" w:eastAsia="Times New Roman" w:hAnsiTheme="minorHAnsi" w:cstheme="minorHAnsi"/>
          <w:color w:val="000000" w:themeColor="text1"/>
          <w:sz w:val="22"/>
          <w:szCs w:val="22"/>
          <w:lang w:val="hr-HR"/>
        </w:rPr>
        <w:t>a</w:t>
      </w:r>
      <w:r w:rsidRPr="00E76F4B">
        <w:rPr>
          <w:rFonts w:asciiTheme="minorHAnsi" w:eastAsia="Times New Roman" w:hAnsiTheme="minorHAnsi" w:cstheme="minorHAnsi"/>
          <w:color w:val="000000" w:themeColor="text1"/>
          <w:sz w:val="22"/>
          <w:szCs w:val="22"/>
          <w:lang w:val="hr-HR"/>
        </w:rPr>
        <w:t>.</w:t>
      </w:r>
    </w:p>
    <w:p w14:paraId="2E51AAC6" w14:textId="77777777" w:rsidR="004077C9" w:rsidRPr="00F625B3" w:rsidRDefault="004077C9" w:rsidP="004077C9">
      <w:pPr>
        <w:jc w:val="both"/>
        <w:rPr>
          <w:rFonts w:asciiTheme="minorHAnsi" w:hAnsiTheme="minorHAnsi" w:cstheme="minorHAnsi"/>
          <w:color w:val="000000" w:themeColor="text1"/>
          <w:sz w:val="18"/>
          <w:szCs w:val="18"/>
          <w:lang w:val="hr-HR"/>
        </w:rPr>
      </w:pPr>
    </w:p>
    <w:p w14:paraId="0E114AFE" w14:textId="77777777" w:rsidR="004077C9" w:rsidRPr="00E76F4B" w:rsidRDefault="004077C9" w:rsidP="004077C9">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Financijska imovina koja je klasificirana kao imovina koja se naknadno mjeri po fer vrijednosti kroz dobiti i</w:t>
      </w:r>
      <w:r w:rsidR="00AA5F2C" w:rsidRPr="00E76F4B">
        <w:rPr>
          <w:rFonts w:asciiTheme="minorHAnsi" w:hAnsiTheme="minorHAnsi" w:cstheme="minorHAnsi"/>
          <w:color w:val="000000" w:themeColor="text1"/>
          <w:sz w:val="22"/>
          <w:szCs w:val="22"/>
          <w:lang w:val="hr-HR"/>
        </w:rPr>
        <w:t>li</w:t>
      </w:r>
      <w:r w:rsidRPr="00E76F4B">
        <w:rPr>
          <w:rFonts w:asciiTheme="minorHAnsi" w:hAnsiTheme="minorHAnsi" w:cstheme="minorHAnsi"/>
          <w:color w:val="000000" w:themeColor="text1"/>
          <w:sz w:val="22"/>
          <w:szCs w:val="22"/>
          <w:lang w:val="hr-HR"/>
        </w:rPr>
        <w:t xml:space="preserve"> gubit</w:t>
      </w:r>
      <w:r w:rsidR="00AA5F2C" w:rsidRPr="00E76F4B">
        <w:rPr>
          <w:rFonts w:asciiTheme="minorHAnsi" w:hAnsiTheme="minorHAnsi" w:cstheme="minorHAnsi"/>
          <w:color w:val="000000" w:themeColor="text1"/>
          <w:sz w:val="22"/>
          <w:szCs w:val="22"/>
          <w:lang w:val="hr-HR"/>
        </w:rPr>
        <w:t>ak</w:t>
      </w:r>
      <w:r w:rsidRPr="00E76F4B">
        <w:rPr>
          <w:rFonts w:asciiTheme="minorHAnsi" w:hAnsiTheme="minorHAnsi" w:cstheme="minorHAnsi"/>
          <w:color w:val="000000" w:themeColor="text1"/>
          <w:sz w:val="22"/>
          <w:szCs w:val="22"/>
          <w:lang w:val="hr-HR"/>
        </w:rPr>
        <w:t xml:space="preserve"> početno i naknadno se mjeri po utvrđenoj fer vrijednosti i ne podliježe umanjenju vrijednosti, već se fer vrijednost imovine utvrđuje sukladno internim aktima koji uređuju metode vrednovanja financijskih instrumenata, do prestanka priznavanja financijskog instrumenta.</w:t>
      </w:r>
    </w:p>
    <w:p w14:paraId="4876BCAD" w14:textId="77777777" w:rsidR="004077C9" w:rsidRPr="00E76F4B" w:rsidRDefault="004077C9" w:rsidP="004077C9">
      <w:pPr>
        <w:jc w:val="both"/>
        <w:rPr>
          <w:rFonts w:asciiTheme="minorHAnsi" w:hAnsiTheme="minorHAnsi" w:cstheme="minorHAnsi"/>
          <w:b/>
          <w:color w:val="000000" w:themeColor="text1"/>
          <w:sz w:val="22"/>
          <w:szCs w:val="22"/>
          <w:lang w:val="hr-HR"/>
        </w:rPr>
      </w:pPr>
      <w:r w:rsidRPr="00E76F4B">
        <w:rPr>
          <w:rFonts w:asciiTheme="minorHAnsi" w:hAnsiTheme="minorHAnsi" w:cstheme="minorHAnsi"/>
          <w:color w:val="000000" w:themeColor="text1"/>
          <w:sz w:val="22"/>
          <w:szCs w:val="22"/>
          <w:lang w:val="hr-HR"/>
        </w:rPr>
        <w:t>Smanjenje ili povećanje fer vrijednosti ove financijske imovine evidentira se povećanjem ili smanjenjem njihove knjigovodstvene vrijednosti u izvještaju o financijskom položaju, a dobici ili gubici nastali promjenom fer vrijednosti priznaju se u izvještaju o dobiti ili gubitku.</w:t>
      </w:r>
    </w:p>
    <w:p w14:paraId="0E3120DA" w14:textId="77777777" w:rsidR="004077C9" w:rsidRPr="00F625B3" w:rsidRDefault="004077C9" w:rsidP="004077C9">
      <w:pPr>
        <w:jc w:val="both"/>
        <w:rPr>
          <w:rFonts w:asciiTheme="minorHAnsi" w:hAnsiTheme="minorHAnsi" w:cstheme="minorHAnsi"/>
          <w:color w:val="000000" w:themeColor="text1"/>
          <w:sz w:val="18"/>
          <w:szCs w:val="18"/>
          <w:lang w:val="hr-HR"/>
        </w:rPr>
      </w:pPr>
    </w:p>
    <w:p w14:paraId="0DC6032C" w14:textId="77777777" w:rsidR="004077C9" w:rsidRPr="00E76F4B" w:rsidRDefault="004077C9" w:rsidP="004077C9">
      <w:pPr>
        <w:jc w:val="both"/>
        <w:rPr>
          <w:rFonts w:asciiTheme="minorHAnsi" w:hAnsiTheme="minorHAnsi" w:cstheme="minorHAnsi"/>
          <w:color w:val="000000" w:themeColor="text1"/>
          <w:sz w:val="22"/>
          <w:szCs w:val="22"/>
          <w:lang w:val="hr-HR"/>
        </w:rPr>
      </w:pPr>
      <w:r w:rsidRPr="00E76F4B">
        <w:rPr>
          <w:rFonts w:asciiTheme="minorHAnsi" w:hAnsiTheme="minorHAnsi" w:cstheme="minorHAnsi"/>
          <w:b/>
          <w:color w:val="000000" w:themeColor="text1"/>
          <w:sz w:val="22"/>
          <w:szCs w:val="22"/>
          <w:lang w:val="hr-HR"/>
        </w:rPr>
        <w:t>Pojednostavljeni pristup</w:t>
      </w:r>
      <w:r w:rsidRPr="00E76F4B">
        <w:rPr>
          <w:rFonts w:asciiTheme="minorHAnsi" w:hAnsiTheme="minorHAnsi" w:cstheme="minorHAnsi"/>
          <w:color w:val="000000" w:themeColor="text1"/>
          <w:sz w:val="22"/>
          <w:szCs w:val="22"/>
          <w:lang w:val="hr-HR"/>
        </w:rPr>
        <w:t xml:space="preserve"> umanjenja vrijednosti može se primijeniti samo na potraživanja od kupaca ili ugovornu imovinu i potraživanja na temelju najma, te ostale nekamatne naknade i ovo umanjenje vrijednosti uvijek odgovara iznosu očekivanih kreditnih gubitaka tijekom vijeka trajanja instrumenta.</w:t>
      </w:r>
    </w:p>
    <w:p w14:paraId="00745667" w14:textId="77777777" w:rsidR="004077C9" w:rsidRPr="00F625B3" w:rsidRDefault="004077C9" w:rsidP="004077C9">
      <w:pPr>
        <w:jc w:val="both"/>
        <w:rPr>
          <w:rFonts w:asciiTheme="minorHAnsi" w:hAnsiTheme="minorHAnsi" w:cstheme="minorHAnsi"/>
          <w:color w:val="000000" w:themeColor="text1"/>
          <w:sz w:val="18"/>
          <w:szCs w:val="18"/>
          <w:lang w:val="hr-HR"/>
        </w:rPr>
      </w:pPr>
    </w:p>
    <w:p w14:paraId="0A234F5D" w14:textId="77777777" w:rsidR="004077C9" w:rsidRPr="00E76F4B" w:rsidRDefault="004077C9" w:rsidP="004077C9">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Pri inicijalnom priznavanju financijska imovina se alocira u 2. stupanj (sva financijska imovina koja nije kreditno umanjena pri inicijalnom priznavanju) ili 3. stupanj (sva POCI imovina).</w:t>
      </w:r>
    </w:p>
    <w:p w14:paraId="07A86121" w14:textId="77777777" w:rsidR="004077C9" w:rsidRPr="00F625B3" w:rsidRDefault="004077C9" w:rsidP="004077C9">
      <w:pPr>
        <w:jc w:val="both"/>
        <w:rPr>
          <w:rFonts w:asciiTheme="minorHAnsi" w:hAnsiTheme="minorHAnsi" w:cstheme="minorHAnsi"/>
          <w:color w:val="000000" w:themeColor="text1"/>
          <w:sz w:val="18"/>
          <w:szCs w:val="18"/>
          <w:lang w:val="hr-HR"/>
        </w:rPr>
      </w:pPr>
    </w:p>
    <w:p w14:paraId="69D1D980" w14:textId="77777777" w:rsidR="0093751B" w:rsidRDefault="004077C9" w:rsidP="004077C9">
      <w:pPr>
        <w:jc w:val="both"/>
        <w:rPr>
          <w:rFonts w:asciiTheme="minorHAnsi" w:hAnsiTheme="minorHAnsi" w:cstheme="minorHAnsi"/>
          <w:color w:val="000000" w:themeColor="text1"/>
          <w:sz w:val="22"/>
          <w:szCs w:val="22"/>
          <w:lang w:val="hr-HR"/>
        </w:rPr>
        <w:sectPr w:rsidR="0093751B" w:rsidSect="00F625B3">
          <w:pgSz w:w="11907" w:h="16840" w:code="9"/>
          <w:pgMar w:top="1418" w:right="1134" w:bottom="1134" w:left="1418" w:header="851" w:footer="851" w:gutter="0"/>
          <w:cols w:space="720"/>
          <w:noEndnote/>
        </w:sectPr>
      </w:pPr>
      <w:r w:rsidRPr="00E76F4B">
        <w:rPr>
          <w:rFonts w:asciiTheme="minorHAnsi" w:hAnsiTheme="minorHAnsi" w:cstheme="minorHAnsi"/>
          <w:color w:val="000000" w:themeColor="text1"/>
          <w:sz w:val="22"/>
          <w:szCs w:val="22"/>
          <w:lang w:val="hr-HR"/>
        </w:rPr>
        <w:t>Na sljedeće izvještajne datume sva financijska imovina, koja nije priznata kao POCI imovina, alocira se isključivo prema kriterijima kreditnog umanjenja u 2. i 3. stupanj.</w:t>
      </w:r>
    </w:p>
    <w:p w14:paraId="77EED6EB" w14:textId="77777777" w:rsidR="0093751B" w:rsidRPr="00E76F4B" w:rsidRDefault="0093751B" w:rsidP="0093751B">
      <w:pPr>
        <w:jc w:val="both"/>
        <w:rPr>
          <w:rFonts w:asciiTheme="minorHAnsi" w:hAnsiTheme="minorHAnsi" w:cs="Arial"/>
          <w:b/>
          <w:i/>
          <w:color w:val="000000" w:themeColor="text1"/>
          <w:sz w:val="22"/>
          <w:szCs w:val="22"/>
          <w:lang w:val="hr-HR"/>
        </w:rPr>
      </w:pPr>
    </w:p>
    <w:p w14:paraId="20B7F7C0" w14:textId="2327344D" w:rsidR="0093751B" w:rsidRPr="00E76F4B" w:rsidRDefault="0093751B"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4CA83653" w14:textId="77777777" w:rsidR="0093751B" w:rsidRPr="00E76F4B" w:rsidRDefault="0093751B" w:rsidP="0093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6C38E31E" w14:textId="320E38E7" w:rsidR="0093751B" w:rsidRPr="00E76F4B" w:rsidRDefault="0093751B"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5D6DF55A" w14:textId="77777777" w:rsidR="0093751B" w:rsidRPr="00E76F4B" w:rsidRDefault="0093751B" w:rsidP="0093751B">
      <w:pPr>
        <w:jc w:val="both"/>
        <w:rPr>
          <w:rFonts w:asciiTheme="minorHAnsi" w:hAnsiTheme="minorHAnsi" w:cstheme="minorHAnsi"/>
          <w:b/>
          <w:color w:val="000000" w:themeColor="text1"/>
          <w:sz w:val="18"/>
          <w:szCs w:val="18"/>
          <w:lang w:val="hr-HR"/>
        </w:rPr>
      </w:pPr>
    </w:p>
    <w:p w14:paraId="5E6A567C" w14:textId="77777777" w:rsidR="0093751B" w:rsidRPr="00E76F4B" w:rsidRDefault="0093751B" w:rsidP="0093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4347F4C6" w14:textId="2F321D88" w:rsidR="004077C9" w:rsidRDefault="004077C9" w:rsidP="004077C9">
      <w:pPr>
        <w:pStyle w:val="ListParagraph"/>
        <w:ind w:left="0"/>
        <w:jc w:val="both"/>
        <w:rPr>
          <w:rFonts w:asciiTheme="minorHAnsi" w:hAnsiTheme="minorHAnsi" w:cstheme="minorHAnsi"/>
          <w:color w:val="000000" w:themeColor="text1"/>
          <w:sz w:val="18"/>
          <w:szCs w:val="18"/>
          <w:lang w:val="hr-HR"/>
        </w:rPr>
      </w:pPr>
    </w:p>
    <w:p w14:paraId="12EC363F" w14:textId="77777777" w:rsidR="0093751B" w:rsidRPr="00E76F4B" w:rsidRDefault="0093751B" w:rsidP="0093751B">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ix. Umanjenje vrijednosti (nastavak)</w:t>
      </w:r>
    </w:p>
    <w:p w14:paraId="30A3B1E4" w14:textId="77777777" w:rsidR="0093751B" w:rsidRPr="00F625B3" w:rsidRDefault="0093751B" w:rsidP="004077C9">
      <w:pPr>
        <w:pStyle w:val="ListParagraph"/>
        <w:ind w:left="0"/>
        <w:jc w:val="both"/>
        <w:rPr>
          <w:rFonts w:asciiTheme="minorHAnsi" w:hAnsiTheme="minorHAnsi" w:cstheme="minorHAnsi"/>
          <w:color w:val="000000" w:themeColor="text1"/>
          <w:sz w:val="18"/>
          <w:szCs w:val="18"/>
          <w:lang w:val="hr-HR"/>
        </w:rPr>
      </w:pPr>
    </w:p>
    <w:p w14:paraId="3A862E7D" w14:textId="77777777" w:rsidR="004077C9" w:rsidRPr="00E76F4B" w:rsidRDefault="004077C9" w:rsidP="004077C9">
      <w:pPr>
        <w:pStyle w:val="ListParagraph"/>
        <w:ind w:left="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Financijska imovina koja je priznata kao POCI imovina ostaje alocirana u 3. stupnju do prestanka priznavanja.</w:t>
      </w:r>
    </w:p>
    <w:p w14:paraId="48B25417" w14:textId="77777777" w:rsidR="004077C9" w:rsidRPr="00F625B3" w:rsidRDefault="004077C9" w:rsidP="004077C9">
      <w:pPr>
        <w:pStyle w:val="ListParagraph"/>
        <w:ind w:left="0"/>
        <w:jc w:val="both"/>
        <w:rPr>
          <w:rFonts w:asciiTheme="minorHAnsi" w:hAnsiTheme="minorHAnsi" w:cstheme="minorHAnsi"/>
          <w:color w:val="000000" w:themeColor="text1"/>
          <w:sz w:val="18"/>
          <w:szCs w:val="18"/>
          <w:lang w:val="hr-HR"/>
        </w:rPr>
      </w:pPr>
    </w:p>
    <w:p w14:paraId="7C50D8A8" w14:textId="19832EF2" w:rsidR="004077C9" w:rsidRPr="00E76F4B" w:rsidRDefault="004077C9" w:rsidP="004077C9">
      <w:pPr>
        <w:pStyle w:val="ListParagraph"/>
        <w:ind w:left="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Detalji vezani uz metodologiju su navedeni u sklopu bilješke </w:t>
      </w:r>
      <w:r w:rsidR="009A2D8E" w:rsidRPr="00F625B3">
        <w:rPr>
          <w:rFonts w:asciiTheme="minorHAnsi" w:hAnsiTheme="minorHAnsi" w:cstheme="minorHAnsi"/>
          <w:color w:val="000000" w:themeColor="text1"/>
          <w:sz w:val="22"/>
          <w:szCs w:val="22"/>
          <w:lang w:val="hr-HR"/>
        </w:rPr>
        <w:t>3</w:t>
      </w:r>
      <w:r w:rsidR="009A2D8E">
        <w:rPr>
          <w:rFonts w:asciiTheme="minorHAnsi" w:hAnsiTheme="minorHAnsi" w:cstheme="minorHAnsi"/>
          <w:color w:val="000000" w:themeColor="text1"/>
          <w:sz w:val="22"/>
          <w:szCs w:val="22"/>
          <w:lang w:val="hr-HR"/>
        </w:rPr>
        <w:t>2</w:t>
      </w:r>
      <w:r w:rsidR="0007284F" w:rsidRPr="00F625B3">
        <w:rPr>
          <w:rFonts w:asciiTheme="minorHAnsi" w:hAnsiTheme="minorHAnsi" w:cstheme="minorHAnsi"/>
          <w:color w:val="000000" w:themeColor="text1"/>
          <w:sz w:val="22"/>
          <w:szCs w:val="22"/>
          <w:lang w:val="hr-HR"/>
        </w:rPr>
        <w:t>.</w:t>
      </w:r>
      <w:r w:rsidRPr="00F625B3">
        <w:rPr>
          <w:rFonts w:asciiTheme="minorHAnsi" w:hAnsiTheme="minorHAnsi" w:cstheme="minorHAnsi"/>
          <w:color w:val="000000" w:themeColor="text1"/>
          <w:sz w:val="22"/>
          <w:szCs w:val="22"/>
          <w:lang w:val="hr-HR"/>
        </w:rPr>
        <w:t xml:space="preserve"> Upravljanje rizicima</w:t>
      </w:r>
      <w:r w:rsidRPr="00B452A6">
        <w:rPr>
          <w:rFonts w:asciiTheme="minorHAnsi" w:hAnsiTheme="minorHAnsi" w:cstheme="minorHAnsi"/>
          <w:color w:val="000000" w:themeColor="text1"/>
          <w:sz w:val="22"/>
          <w:szCs w:val="22"/>
          <w:lang w:val="hr-HR"/>
        </w:rPr>
        <w:t>.</w:t>
      </w:r>
      <w:r w:rsidRPr="00E76F4B">
        <w:rPr>
          <w:rFonts w:asciiTheme="minorHAnsi" w:hAnsiTheme="minorHAnsi" w:cstheme="minorHAnsi"/>
          <w:color w:val="000000" w:themeColor="text1"/>
          <w:sz w:val="22"/>
          <w:szCs w:val="22"/>
          <w:lang w:val="hr-HR"/>
        </w:rPr>
        <w:t xml:space="preserve"> </w:t>
      </w:r>
    </w:p>
    <w:p w14:paraId="7802F30C" w14:textId="77777777" w:rsidR="00B019A6" w:rsidRPr="00E76F4B" w:rsidRDefault="00B019A6" w:rsidP="00B019A6">
      <w:pPr>
        <w:jc w:val="both"/>
        <w:rPr>
          <w:rFonts w:asciiTheme="minorHAnsi" w:hAnsiTheme="minorHAnsi" w:cs="Arial"/>
          <w:b/>
          <w:i/>
          <w:color w:val="000000" w:themeColor="text1"/>
          <w:sz w:val="22"/>
          <w:szCs w:val="22"/>
          <w:lang w:val="hr-HR"/>
        </w:rPr>
      </w:pPr>
    </w:p>
    <w:p w14:paraId="243305A1" w14:textId="77777777" w:rsidR="006615C7" w:rsidRPr="00E76F4B" w:rsidRDefault="006615C7" w:rsidP="00B019A6">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x. Financijska imovina - kategorije</w:t>
      </w:r>
    </w:p>
    <w:p w14:paraId="546BBC0A" w14:textId="77777777" w:rsidR="00B019A6" w:rsidRPr="00E76F4B" w:rsidRDefault="00B019A6" w:rsidP="00B019A6">
      <w:pPr>
        <w:jc w:val="both"/>
        <w:rPr>
          <w:rFonts w:asciiTheme="minorHAnsi" w:hAnsiTheme="minorHAnsi" w:cs="Arial"/>
          <w:b/>
          <w:i/>
          <w:color w:val="000000" w:themeColor="text1"/>
          <w:sz w:val="22"/>
          <w:szCs w:val="22"/>
          <w:lang w:val="hr-HR"/>
        </w:rPr>
      </w:pPr>
    </w:p>
    <w:p w14:paraId="4419C192" w14:textId="77777777" w:rsidR="006615C7" w:rsidRPr="00E76F4B" w:rsidRDefault="006615C7" w:rsidP="006615C7">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Financijsku imovinu Grupe čine:</w:t>
      </w:r>
    </w:p>
    <w:p w14:paraId="2B23D422" w14:textId="71F1246F" w:rsidR="006615C7" w:rsidRPr="00E76F4B" w:rsidRDefault="00C45423" w:rsidP="002B5EA8">
      <w:pPr>
        <w:pStyle w:val="ListParagraph"/>
        <w:numPr>
          <w:ilvl w:val="0"/>
          <w:numId w:val="6"/>
        </w:numPr>
        <w:spacing w:line="120" w:lineRule="atLeast"/>
        <w:jc w:val="both"/>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n</w:t>
      </w:r>
      <w:r w:rsidR="006615C7" w:rsidRPr="00E76F4B">
        <w:rPr>
          <w:rFonts w:asciiTheme="minorHAnsi" w:hAnsiTheme="minorHAnsi" w:cstheme="minorHAnsi"/>
          <w:color w:val="000000" w:themeColor="text1"/>
          <w:sz w:val="22"/>
          <w:szCs w:val="22"/>
          <w:lang w:val="hr-HR"/>
        </w:rPr>
        <w:t>ovčana sredstva na transakcijskim računima,</w:t>
      </w:r>
    </w:p>
    <w:p w14:paraId="188DEAE1" w14:textId="77777777" w:rsidR="006615C7" w:rsidRPr="00E76F4B" w:rsidRDefault="006615C7" w:rsidP="002B5EA8">
      <w:pPr>
        <w:pStyle w:val="ListParagraph"/>
        <w:numPr>
          <w:ilvl w:val="0"/>
          <w:numId w:val="6"/>
        </w:numPr>
        <w:spacing w:line="120" w:lineRule="atLeast"/>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depoziti kod banaka,</w:t>
      </w:r>
    </w:p>
    <w:p w14:paraId="17787B01" w14:textId="77777777" w:rsidR="006615C7" w:rsidRPr="00E76F4B" w:rsidRDefault="006615C7" w:rsidP="002B5EA8">
      <w:pPr>
        <w:pStyle w:val="ListParagraph"/>
        <w:numPr>
          <w:ilvl w:val="0"/>
          <w:numId w:val="6"/>
        </w:numPr>
        <w:spacing w:line="120" w:lineRule="atLeast"/>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krediti,</w:t>
      </w:r>
    </w:p>
    <w:p w14:paraId="041390DC" w14:textId="77777777" w:rsidR="006615C7" w:rsidRPr="00E76F4B" w:rsidRDefault="006615C7" w:rsidP="002B5EA8">
      <w:pPr>
        <w:pStyle w:val="ListParagraph"/>
        <w:numPr>
          <w:ilvl w:val="0"/>
          <w:numId w:val="6"/>
        </w:numPr>
        <w:spacing w:line="120" w:lineRule="atLeast"/>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dužnički vrijednosni papiri,</w:t>
      </w:r>
    </w:p>
    <w:p w14:paraId="7DA903F0" w14:textId="77777777" w:rsidR="006615C7" w:rsidRPr="00E76F4B" w:rsidRDefault="006615C7" w:rsidP="002B5EA8">
      <w:pPr>
        <w:pStyle w:val="ListParagraph"/>
        <w:numPr>
          <w:ilvl w:val="0"/>
          <w:numId w:val="6"/>
        </w:numPr>
        <w:spacing w:line="120" w:lineRule="atLeast"/>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vlasnički vrijednosni papiri,</w:t>
      </w:r>
    </w:p>
    <w:p w14:paraId="5808FAFB" w14:textId="77777777" w:rsidR="006615C7" w:rsidRPr="00E76F4B" w:rsidRDefault="006615C7" w:rsidP="002B5EA8">
      <w:pPr>
        <w:pStyle w:val="ListParagraph"/>
        <w:numPr>
          <w:ilvl w:val="0"/>
          <w:numId w:val="6"/>
        </w:numPr>
        <w:spacing w:line="120" w:lineRule="atLeast"/>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udjeli u investicijskim fondovima,</w:t>
      </w:r>
    </w:p>
    <w:p w14:paraId="6B91657E" w14:textId="77777777" w:rsidR="006615C7" w:rsidRPr="00E76F4B" w:rsidRDefault="006615C7" w:rsidP="002B5EA8">
      <w:pPr>
        <w:pStyle w:val="ListParagraph"/>
        <w:numPr>
          <w:ilvl w:val="0"/>
          <w:numId w:val="6"/>
        </w:numPr>
        <w:spacing w:line="120" w:lineRule="atLeast"/>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derivatna financijska imovina i </w:t>
      </w:r>
    </w:p>
    <w:p w14:paraId="43EF8BB5" w14:textId="77777777" w:rsidR="006615C7" w:rsidRPr="00E76F4B" w:rsidRDefault="006615C7" w:rsidP="002B5EA8">
      <w:pPr>
        <w:pStyle w:val="ListParagraph"/>
        <w:numPr>
          <w:ilvl w:val="0"/>
          <w:numId w:val="6"/>
        </w:numPr>
        <w:spacing w:line="120" w:lineRule="atLeast"/>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ostala potraživanja. </w:t>
      </w:r>
    </w:p>
    <w:p w14:paraId="57CF7F2F" w14:textId="77777777" w:rsidR="006615C7" w:rsidRPr="00E76F4B" w:rsidRDefault="006615C7" w:rsidP="00B019A6">
      <w:pPr>
        <w:jc w:val="both"/>
        <w:rPr>
          <w:rFonts w:asciiTheme="minorHAnsi" w:hAnsiTheme="minorHAnsi" w:cs="Arial"/>
          <w:b/>
          <w:i/>
          <w:color w:val="000000" w:themeColor="text1"/>
          <w:sz w:val="22"/>
          <w:szCs w:val="22"/>
          <w:lang w:val="hr-HR"/>
        </w:rPr>
      </w:pPr>
    </w:p>
    <w:p w14:paraId="4E4F2582" w14:textId="632B7643" w:rsidR="00F936F3" w:rsidRPr="00E76F4B" w:rsidRDefault="00425D74" w:rsidP="00F936F3">
      <w:pPr>
        <w:spacing w:after="160" w:line="252" w:lineRule="auto"/>
        <w:contextualSpacing/>
        <w:jc w:val="both"/>
        <w:rPr>
          <w:rFonts w:ascii="Calibri" w:hAnsi="Calibri" w:cs="Calibri"/>
          <w:i/>
          <w:iCs/>
          <w:color w:val="000000" w:themeColor="text1"/>
          <w:sz w:val="22"/>
          <w:szCs w:val="22"/>
          <w:lang w:val="hr-HR"/>
        </w:rPr>
      </w:pPr>
      <w:r>
        <w:rPr>
          <w:rFonts w:ascii="Calibri" w:hAnsi="Calibri" w:cs="Calibri"/>
          <w:i/>
          <w:iCs/>
          <w:color w:val="000000" w:themeColor="text1"/>
          <w:sz w:val="22"/>
          <w:szCs w:val="22"/>
          <w:lang w:val="hr-HR"/>
        </w:rPr>
        <w:t>N</w:t>
      </w:r>
      <w:r w:rsidR="00F936F3" w:rsidRPr="00E76F4B">
        <w:rPr>
          <w:rFonts w:ascii="Calibri" w:hAnsi="Calibri" w:cs="Calibri"/>
          <w:i/>
          <w:iCs/>
          <w:color w:val="000000" w:themeColor="text1"/>
          <w:sz w:val="22"/>
          <w:szCs w:val="22"/>
          <w:lang w:val="hr-HR"/>
        </w:rPr>
        <w:t>ovčana sredstva na transakcijskim računima</w:t>
      </w:r>
    </w:p>
    <w:p w14:paraId="4D5EDA98" w14:textId="1564C5EE" w:rsidR="00F936F3" w:rsidRPr="00E76F4B" w:rsidRDefault="00425D74" w:rsidP="00F936F3">
      <w:pPr>
        <w:jc w:val="both"/>
        <w:rPr>
          <w:rFonts w:ascii="Calibri" w:hAnsi="Calibri" w:cs="Calibri"/>
          <w:color w:val="000000" w:themeColor="text1"/>
          <w:sz w:val="22"/>
          <w:szCs w:val="22"/>
          <w:lang w:val="hr-HR" w:eastAsia="hr-HR"/>
        </w:rPr>
      </w:pPr>
      <w:r>
        <w:rPr>
          <w:rFonts w:ascii="Calibri" w:hAnsi="Calibri" w:cs="Calibri"/>
          <w:color w:val="000000" w:themeColor="text1"/>
          <w:sz w:val="22"/>
          <w:szCs w:val="22"/>
          <w:lang w:val="hr-HR" w:eastAsia="hr-HR"/>
        </w:rPr>
        <w:t>N</w:t>
      </w:r>
      <w:r w:rsidR="00F936F3" w:rsidRPr="00E76F4B">
        <w:rPr>
          <w:rFonts w:ascii="Calibri" w:hAnsi="Calibri" w:cs="Calibri"/>
          <w:color w:val="000000" w:themeColor="text1"/>
          <w:sz w:val="22"/>
          <w:szCs w:val="22"/>
          <w:lang w:val="hr-HR" w:eastAsia="hr-HR"/>
        </w:rPr>
        <w:t>ovčana sredstva na transakcijskim računima alocirani su u poslovni model čiji je cilj držanje imovine radi naplate ugovorenih novčanih tokova, te prema uvjetima u Metodologiji za klasifikaciju i mjerenje financijskih instrumenata prolaze SPPI test.</w:t>
      </w:r>
    </w:p>
    <w:p w14:paraId="4AF4E869" w14:textId="77777777" w:rsidR="00F936F3" w:rsidRPr="00E76F4B" w:rsidRDefault="00F936F3" w:rsidP="00F936F3">
      <w:pPr>
        <w:jc w:val="both"/>
        <w:rPr>
          <w:rFonts w:ascii="Calibri" w:hAnsi="Calibri" w:cs="Calibri"/>
          <w:color w:val="000000" w:themeColor="text1"/>
          <w:sz w:val="22"/>
          <w:szCs w:val="22"/>
          <w:lang w:val="hr-HR" w:eastAsia="hr-HR"/>
        </w:rPr>
      </w:pPr>
    </w:p>
    <w:p w14:paraId="3084F344" w14:textId="5609E9EA" w:rsidR="00F936F3" w:rsidRPr="00E76F4B" w:rsidRDefault="00F936F3" w:rsidP="00F936F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Sukladno navedenom, novčana sredstva na transakcijskim računima klasificiraju se u imovinu koja se naknadno mjeri po amortiziranom trošku.</w:t>
      </w:r>
    </w:p>
    <w:p w14:paraId="7775397D" w14:textId="77777777" w:rsidR="00F936F3" w:rsidRPr="00E76F4B" w:rsidRDefault="00F936F3" w:rsidP="00F936F3">
      <w:pPr>
        <w:jc w:val="both"/>
        <w:rPr>
          <w:rFonts w:ascii="Calibri" w:hAnsi="Calibri" w:cs="Calibri"/>
          <w:color w:val="000000" w:themeColor="text1"/>
          <w:sz w:val="22"/>
          <w:szCs w:val="22"/>
          <w:lang w:val="hr-HR" w:eastAsia="hr-HR"/>
        </w:rPr>
      </w:pPr>
    </w:p>
    <w:p w14:paraId="672B5CAE" w14:textId="77777777" w:rsidR="00F936F3" w:rsidRPr="00E76F4B" w:rsidRDefault="00F936F3" w:rsidP="00F936F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 slučaju identificiranih očekivanih kreditnih gubitaka novčanih sredstava na transakcijskim računima kod domaćih banaka i u inozemstvu, provodi se umanjenje vrijednosti, ali se očekivani kreditni gubici ne diskontiraju na sadašnju vrijednost u skladu sa kratkoročnim karakterom ove financijske imovine.</w:t>
      </w:r>
    </w:p>
    <w:p w14:paraId="058F6B30" w14:textId="77777777" w:rsidR="00F936F3" w:rsidRPr="00E76F4B" w:rsidRDefault="00F936F3" w:rsidP="00F936F3">
      <w:pPr>
        <w:rPr>
          <w:rFonts w:ascii="Calibri" w:hAnsi="Calibri" w:cs="Calibri"/>
          <w:color w:val="000000" w:themeColor="text1"/>
          <w:sz w:val="22"/>
          <w:szCs w:val="22"/>
          <w:lang w:val="hr-HR"/>
        </w:rPr>
      </w:pPr>
    </w:p>
    <w:p w14:paraId="6A0FBA18" w14:textId="77777777" w:rsidR="00F936F3" w:rsidRPr="00E76F4B" w:rsidRDefault="00F936F3" w:rsidP="00F936F3">
      <w:pPr>
        <w:jc w:val="both"/>
        <w:rPr>
          <w:rFonts w:ascii="Calibri" w:hAnsi="Calibri" w:cs="Calibri"/>
          <w:i/>
          <w:iCs/>
          <w:color w:val="000000" w:themeColor="text1"/>
          <w:sz w:val="22"/>
          <w:szCs w:val="22"/>
          <w:lang w:val="hr-HR" w:eastAsia="hr-HR"/>
        </w:rPr>
      </w:pPr>
      <w:r w:rsidRPr="00E76F4B">
        <w:rPr>
          <w:rFonts w:ascii="Calibri" w:hAnsi="Calibri" w:cs="Calibri"/>
          <w:i/>
          <w:iCs/>
          <w:color w:val="000000" w:themeColor="text1"/>
          <w:sz w:val="22"/>
          <w:szCs w:val="22"/>
          <w:lang w:val="hr-HR" w:eastAsia="hr-HR"/>
        </w:rPr>
        <w:t>Depoziti kod banaka</w:t>
      </w:r>
    </w:p>
    <w:p w14:paraId="78632A9E" w14:textId="77777777" w:rsidR="00F936F3" w:rsidRPr="00E76F4B" w:rsidRDefault="00F936F3" w:rsidP="00F936F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Depoziti kod banaka alocirani su u poslovni model čiji je cilj držanje imovine radi naplate ugovorenih novčanih tokova, te prema uvjetima u Metodologiji za klasifikaciju i mjerenje financijskih instrumenata prolaze SPPI test. </w:t>
      </w:r>
    </w:p>
    <w:p w14:paraId="0F66F1ED" w14:textId="77777777" w:rsidR="00F936F3" w:rsidRPr="00E76F4B" w:rsidRDefault="00F936F3" w:rsidP="00F936F3">
      <w:pPr>
        <w:jc w:val="both"/>
        <w:rPr>
          <w:rFonts w:ascii="Calibri" w:hAnsi="Calibri" w:cs="Calibri"/>
          <w:color w:val="000000" w:themeColor="text1"/>
          <w:sz w:val="22"/>
          <w:szCs w:val="22"/>
          <w:lang w:val="hr-HR" w:eastAsia="hr-HR"/>
        </w:rPr>
      </w:pPr>
    </w:p>
    <w:p w14:paraId="7B5BD4C1" w14:textId="77777777" w:rsidR="00F936F3" w:rsidRPr="00E76F4B" w:rsidRDefault="00F936F3" w:rsidP="00F936F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Sukladno navedenom, depoziti kod banaka klasificiraju se u imovinu koja se naknadno mjeri po amortiziranom trošku.</w:t>
      </w:r>
    </w:p>
    <w:p w14:paraId="0CFDF125" w14:textId="77777777" w:rsidR="00F936F3" w:rsidRPr="00E76F4B" w:rsidRDefault="00F936F3" w:rsidP="00F936F3">
      <w:pPr>
        <w:jc w:val="both"/>
        <w:rPr>
          <w:rFonts w:ascii="Arial" w:hAnsi="Arial" w:cs="Arial"/>
          <w:color w:val="000000" w:themeColor="text1"/>
          <w:sz w:val="20"/>
          <w:szCs w:val="20"/>
          <w:lang w:val="hr-HR" w:eastAsia="hr-HR"/>
        </w:rPr>
      </w:pPr>
    </w:p>
    <w:p w14:paraId="0518C3D4" w14:textId="77777777" w:rsidR="00F936F3" w:rsidRPr="00E76F4B" w:rsidRDefault="00F936F3" w:rsidP="00F936F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Umanjenje vrijednosti utvrđuje se u iznosu očekivanih kreditnih gubitaka, ali se u  slučaju kratkoročnih depozita ne diskontira na sadašnju vrijednost u skladu sa nj</w:t>
      </w:r>
      <w:bookmarkStart w:id="648" w:name="_Toc299458634"/>
      <w:bookmarkStart w:id="649" w:name="_Toc216856817"/>
      <w:bookmarkStart w:id="650" w:name="_Toc186480251"/>
      <w:r w:rsidRPr="00E76F4B">
        <w:rPr>
          <w:rFonts w:ascii="Calibri" w:hAnsi="Calibri" w:cs="Calibri"/>
          <w:color w:val="000000" w:themeColor="text1"/>
          <w:sz w:val="22"/>
          <w:szCs w:val="22"/>
          <w:lang w:val="hr-HR" w:eastAsia="hr-HR"/>
        </w:rPr>
        <w:t>ihovim kratkoročnim karakterom</w:t>
      </w:r>
      <w:bookmarkEnd w:id="648"/>
      <w:bookmarkEnd w:id="649"/>
      <w:bookmarkEnd w:id="650"/>
      <w:r w:rsidRPr="00E76F4B">
        <w:rPr>
          <w:rFonts w:ascii="Calibri" w:hAnsi="Calibri" w:cs="Calibri"/>
          <w:color w:val="000000" w:themeColor="text1"/>
          <w:sz w:val="22"/>
          <w:szCs w:val="22"/>
          <w:lang w:val="hr-HR" w:eastAsia="hr-HR"/>
        </w:rPr>
        <w:t>.</w:t>
      </w:r>
    </w:p>
    <w:p w14:paraId="221D5603" w14:textId="77777777" w:rsidR="0067384E" w:rsidRPr="00E76F4B"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sectPr w:rsidR="0067384E" w:rsidRPr="00E76F4B" w:rsidSect="00623DBA">
          <w:pgSz w:w="11907" w:h="16840" w:code="9"/>
          <w:pgMar w:top="1418" w:right="1134" w:bottom="1134" w:left="1418" w:header="851" w:footer="851" w:gutter="0"/>
          <w:cols w:space="720"/>
          <w:noEndnote/>
        </w:sectPr>
      </w:pPr>
    </w:p>
    <w:p w14:paraId="5A797B31" w14:textId="77777777" w:rsidR="0067384E" w:rsidRPr="00E76F4B"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0177F94C" w14:textId="58ACCA50" w:rsidR="0067384E" w:rsidRPr="00E76F4B" w:rsidRDefault="0067384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F01B1A">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F01B1A">
        <w:rPr>
          <w:rFonts w:asciiTheme="minorHAnsi" w:hAnsiTheme="minorHAnsi"/>
          <w:b/>
          <w:color w:val="000000" w:themeColor="text1"/>
          <w:sz w:val="22"/>
          <w:szCs w:val="22"/>
          <w:lang w:val="hr-HR"/>
        </w:rPr>
        <w:t>Sažetak značajnih računovodstvenih politika (nastavak)</w:t>
      </w:r>
    </w:p>
    <w:p w14:paraId="72A37AB3" w14:textId="77777777" w:rsidR="0067384E" w:rsidRPr="00E76F4B"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04A717AC" w14:textId="77DA3514" w:rsidR="0067384E" w:rsidRPr="00E76F4B" w:rsidRDefault="0067384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621F38">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1943DD0E" w14:textId="77777777" w:rsidR="0067384E" w:rsidRPr="00E76F4B" w:rsidRDefault="0067384E" w:rsidP="0067384E">
      <w:pPr>
        <w:jc w:val="both"/>
        <w:rPr>
          <w:rFonts w:asciiTheme="minorHAnsi" w:hAnsiTheme="minorHAnsi" w:cstheme="minorHAnsi"/>
          <w:b/>
          <w:color w:val="000000" w:themeColor="text1"/>
          <w:sz w:val="18"/>
          <w:szCs w:val="18"/>
          <w:lang w:val="hr-HR"/>
        </w:rPr>
      </w:pPr>
    </w:p>
    <w:p w14:paraId="5B842512" w14:textId="77777777" w:rsidR="0067384E" w:rsidRPr="00E76F4B"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778F0C36" w14:textId="77777777" w:rsidR="0067384E" w:rsidRPr="00E76F4B" w:rsidRDefault="0067384E" w:rsidP="0067384E">
      <w:pPr>
        <w:jc w:val="both"/>
        <w:rPr>
          <w:rFonts w:asciiTheme="minorHAnsi" w:hAnsiTheme="minorHAnsi" w:cs="Arial"/>
          <w:b/>
          <w:i/>
          <w:color w:val="000000" w:themeColor="text1"/>
          <w:sz w:val="22"/>
          <w:szCs w:val="22"/>
          <w:lang w:val="hr-HR"/>
        </w:rPr>
      </w:pPr>
    </w:p>
    <w:p w14:paraId="45D46A4E" w14:textId="77777777" w:rsidR="0067384E" w:rsidRPr="00E76F4B" w:rsidRDefault="0067384E" w:rsidP="0067384E">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x. Financijska imovina – kategorije (nastavak)</w:t>
      </w:r>
    </w:p>
    <w:p w14:paraId="00FF0164" w14:textId="77777777" w:rsidR="00F936F3" w:rsidRPr="00E76F4B" w:rsidRDefault="00F936F3">
      <w:pPr>
        <w:pStyle w:val="T1"/>
        <w:spacing w:before="0" w:after="0" w:line="240" w:lineRule="auto"/>
        <w:rPr>
          <w:rFonts w:asciiTheme="minorHAnsi" w:hAnsiTheme="minorHAnsi" w:cs="Arial"/>
          <w:b w:val="0"/>
          <w:bCs w:val="0"/>
          <w:color w:val="000000" w:themeColor="text1"/>
          <w:sz w:val="22"/>
          <w:szCs w:val="22"/>
          <w:lang w:val="hr-HR"/>
        </w:rPr>
      </w:pPr>
    </w:p>
    <w:p w14:paraId="51E4FEA4" w14:textId="77777777" w:rsidR="0067384E" w:rsidRPr="00E76F4B" w:rsidRDefault="0067384E" w:rsidP="0067384E">
      <w:pPr>
        <w:pStyle w:val="accountingpolicytitle"/>
        <w:jc w:val="left"/>
        <w:rPr>
          <w:rFonts w:ascii="Calibri" w:hAnsi="Calibri" w:cs="Calibri"/>
          <w:b w:val="0"/>
          <w:i/>
          <w:iCs/>
          <w:color w:val="000000" w:themeColor="text1"/>
          <w:sz w:val="22"/>
          <w:szCs w:val="22"/>
          <w:lang w:val="hr-HR"/>
        </w:rPr>
      </w:pPr>
      <w:r w:rsidRPr="00E76F4B">
        <w:rPr>
          <w:rFonts w:ascii="Calibri" w:hAnsi="Calibri" w:cs="Calibri"/>
          <w:b w:val="0"/>
          <w:bCs/>
          <w:i/>
          <w:iCs/>
          <w:color w:val="000000" w:themeColor="text1"/>
          <w:sz w:val="22"/>
          <w:szCs w:val="22"/>
          <w:lang w:val="hr-HR"/>
        </w:rPr>
        <w:t>Krediti</w:t>
      </w:r>
    </w:p>
    <w:p w14:paraId="5909C4F3" w14:textId="77777777" w:rsidR="0067384E" w:rsidRPr="00E76F4B" w:rsidRDefault="0067384E" w:rsidP="0067384E">
      <w:pPr>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Krediti su alocirani u poslovni model čiji je cilj držanje imovine radi naplate ugovorenih novčanih tokova. Krediti koji prema uvjetima u Metodologiji za klasifikaciju i mjerenje financijskih instrumenata prolaze SPPI test, klasificiraju se u imovinu koja se naknadno mjeri po amortiziranom trošku. Krediti koji prema uvjetima u Metodologiji za klasifikaciju i mjerenje financijskih instrumenata ne prolaze SPPI test, klasificiraju se u imovinu koja se naknadno mjeri po fer vrijednosti kroz dobit i</w:t>
      </w:r>
      <w:r w:rsidR="00752A1A" w:rsidRPr="00E76F4B">
        <w:rPr>
          <w:rFonts w:asciiTheme="minorHAnsi" w:hAnsiTheme="minorHAnsi" w:cstheme="minorHAnsi"/>
          <w:color w:val="000000" w:themeColor="text1"/>
          <w:sz w:val="22"/>
          <w:szCs w:val="22"/>
          <w:lang w:val="hr-HR" w:eastAsia="hr-HR"/>
        </w:rPr>
        <w:t>li</w:t>
      </w:r>
      <w:r w:rsidRPr="00E76F4B">
        <w:rPr>
          <w:rFonts w:asciiTheme="minorHAnsi" w:hAnsiTheme="minorHAnsi" w:cstheme="minorHAnsi"/>
          <w:color w:val="000000" w:themeColor="text1"/>
          <w:sz w:val="22"/>
          <w:szCs w:val="22"/>
          <w:lang w:val="hr-HR" w:eastAsia="hr-HR"/>
        </w:rPr>
        <w:t xml:space="preserve"> gubit</w:t>
      </w:r>
      <w:r w:rsidR="00752A1A" w:rsidRPr="00E76F4B">
        <w:rPr>
          <w:rFonts w:asciiTheme="minorHAnsi" w:hAnsiTheme="minorHAnsi" w:cstheme="minorHAnsi"/>
          <w:color w:val="000000" w:themeColor="text1"/>
          <w:sz w:val="22"/>
          <w:szCs w:val="22"/>
          <w:lang w:val="hr-HR" w:eastAsia="hr-HR"/>
        </w:rPr>
        <w:t>ak</w:t>
      </w:r>
      <w:r w:rsidRPr="00E76F4B">
        <w:rPr>
          <w:rFonts w:asciiTheme="minorHAnsi" w:hAnsiTheme="minorHAnsi" w:cstheme="minorHAnsi"/>
          <w:color w:val="000000" w:themeColor="text1"/>
          <w:sz w:val="22"/>
          <w:szCs w:val="22"/>
          <w:lang w:val="hr-HR" w:eastAsia="hr-HR"/>
        </w:rPr>
        <w:t>.</w:t>
      </w:r>
    </w:p>
    <w:p w14:paraId="66D58EBE" w14:textId="77777777" w:rsidR="0067384E" w:rsidRPr="00E76F4B" w:rsidRDefault="0067384E" w:rsidP="0067384E">
      <w:pPr>
        <w:jc w:val="both"/>
        <w:rPr>
          <w:rFonts w:asciiTheme="minorHAnsi" w:hAnsiTheme="minorHAnsi" w:cstheme="minorHAnsi"/>
          <w:color w:val="000000" w:themeColor="text1"/>
          <w:sz w:val="22"/>
          <w:szCs w:val="22"/>
          <w:lang w:val="hr-HR" w:eastAsia="hr-HR"/>
        </w:rPr>
      </w:pPr>
    </w:p>
    <w:p w14:paraId="29D20184" w14:textId="77777777" w:rsidR="0067384E" w:rsidRPr="00E76F4B" w:rsidRDefault="0067384E" w:rsidP="0067384E">
      <w:pPr>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Umanjenje vrijednosti kredita koji se naknadno mjere po amortiziranom trošku utvrđuje se u visini očekivanih kreditnih gubitaka primjenjujući opći pristup umanjenja vrijednosti (</w:t>
      </w:r>
      <w:r w:rsidR="001F0D3E" w:rsidRPr="00E76F4B">
        <w:rPr>
          <w:rFonts w:asciiTheme="minorHAnsi" w:hAnsiTheme="minorHAnsi" w:cstheme="minorHAnsi"/>
          <w:color w:val="000000" w:themeColor="text1"/>
          <w:sz w:val="22"/>
          <w:szCs w:val="22"/>
          <w:lang w:val="hr-HR" w:eastAsia="hr-HR"/>
        </w:rPr>
        <w:t>vidi</w:t>
      </w:r>
      <w:r w:rsidRPr="00E76F4B">
        <w:rPr>
          <w:rFonts w:asciiTheme="minorHAnsi" w:hAnsiTheme="minorHAnsi" w:cstheme="minorHAnsi"/>
          <w:color w:val="000000" w:themeColor="text1"/>
          <w:sz w:val="22"/>
          <w:szCs w:val="22"/>
          <w:lang w:val="hr-HR" w:eastAsia="hr-HR"/>
        </w:rPr>
        <w:t xml:space="preserve"> </w:t>
      </w:r>
      <w:r w:rsidR="00632655" w:rsidRPr="00E76F4B">
        <w:rPr>
          <w:rFonts w:asciiTheme="minorHAnsi" w:hAnsiTheme="minorHAnsi" w:cstheme="minorHAnsi"/>
          <w:color w:val="000000" w:themeColor="text1"/>
          <w:sz w:val="22"/>
          <w:szCs w:val="22"/>
          <w:lang w:val="hr-HR" w:eastAsia="hr-HR"/>
        </w:rPr>
        <w:t>G.</w:t>
      </w:r>
      <w:r w:rsidRPr="00E76F4B">
        <w:rPr>
          <w:rFonts w:asciiTheme="minorHAnsi" w:hAnsiTheme="minorHAnsi" w:cstheme="minorHAnsi"/>
          <w:color w:val="000000" w:themeColor="text1"/>
          <w:sz w:val="22"/>
          <w:szCs w:val="22"/>
          <w:lang w:val="hr-HR" w:eastAsia="hr-HR"/>
        </w:rPr>
        <w:t>i</w:t>
      </w:r>
      <w:r w:rsidR="009B6C89" w:rsidRPr="00E76F4B">
        <w:rPr>
          <w:rFonts w:asciiTheme="minorHAnsi" w:hAnsiTheme="minorHAnsi" w:cstheme="minorHAnsi"/>
          <w:color w:val="000000" w:themeColor="text1"/>
          <w:sz w:val="22"/>
          <w:szCs w:val="22"/>
          <w:lang w:val="hr-HR" w:eastAsia="hr-HR"/>
        </w:rPr>
        <w:t>x</w:t>
      </w:r>
      <w:r w:rsidR="001F0D3E" w:rsidRPr="00E76F4B">
        <w:rPr>
          <w:rFonts w:asciiTheme="minorHAnsi" w:hAnsiTheme="minorHAnsi" w:cstheme="minorHAnsi"/>
          <w:color w:val="000000" w:themeColor="text1"/>
          <w:sz w:val="22"/>
          <w:szCs w:val="22"/>
          <w:lang w:val="hr-HR" w:eastAsia="hr-HR"/>
        </w:rPr>
        <w:t>.</w:t>
      </w:r>
      <w:r w:rsidR="006F2C96" w:rsidRPr="00E76F4B">
        <w:rPr>
          <w:rFonts w:asciiTheme="minorHAnsi" w:hAnsiTheme="minorHAnsi" w:cstheme="minorHAnsi"/>
          <w:color w:val="000000" w:themeColor="text1"/>
          <w:sz w:val="22"/>
          <w:szCs w:val="22"/>
          <w:lang w:val="hr-HR" w:eastAsia="hr-HR"/>
        </w:rPr>
        <w:t xml:space="preserve"> Umanjenje vrijednosti</w:t>
      </w:r>
      <w:r w:rsidRPr="00E76F4B">
        <w:rPr>
          <w:rFonts w:asciiTheme="minorHAnsi" w:hAnsiTheme="minorHAnsi" w:cstheme="minorHAnsi"/>
          <w:color w:val="000000" w:themeColor="text1"/>
          <w:sz w:val="22"/>
          <w:szCs w:val="22"/>
          <w:lang w:val="hr-HR" w:eastAsia="hr-HR"/>
        </w:rPr>
        <w:t xml:space="preserve">). </w:t>
      </w:r>
    </w:p>
    <w:p w14:paraId="7890ED68" w14:textId="77777777" w:rsidR="0067384E" w:rsidRPr="00E76F4B" w:rsidRDefault="0067384E" w:rsidP="0067384E">
      <w:pPr>
        <w:jc w:val="both"/>
        <w:rPr>
          <w:rFonts w:asciiTheme="minorHAnsi" w:hAnsiTheme="minorHAnsi" w:cstheme="minorHAnsi"/>
          <w:color w:val="000000" w:themeColor="text1"/>
          <w:sz w:val="22"/>
          <w:szCs w:val="22"/>
          <w:lang w:val="hr-HR" w:eastAsia="hr-HR"/>
        </w:rPr>
      </w:pPr>
    </w:p>
    <w:p w14:paraId="6AF0A16B" w14:textId="365A03E3" w:rsidR="0067384E" w:rsidRPr="00E76F4B" w:rsidRDefault="0067384E" w:rsidP="0067384E">
      <w:pPr>
        <w:jc w:val="both"/>
        <w:rPr>
          <w:rFonts w:asciiTheme="minorHAnsi" w:hAnsiTheme="minorHAnsi" w:cstheme="minorHAnsi"/>
          <w:color w:val="000000" w:themeColor="text1"/>
          <w:sz w:val="22"/>
          <w:szCs w:val="22"/>
          <w:lang w:val="hr-HR" w:eastAsia="hr-HR"/>
        </w:rPr>
      </w:pPr>
      <w:r w:rsidRPr="00E76F4B">
        <w:rPr>
          <w:rFonts w:asciiTheme="minorHAnsi" w:hAnsiTheme="minorHAnsi" w:cstheme="minorHAnsi"/>
          <w:color w:val="000000" w:themeColor="text1"/>
          <w:sz w:val="22"/>
          <w:szCs w:val="22"/>
          <w:lang w:val="hr-HR" w:eastAsia="hr-HR"/>
        </w:rPr>
        <w:t>Potraživanja po kreditima temelje se na ugovoru. Svaka izmjena ugovornih odredbi koja mijenja ugovorene novčane tokove od kredita smatra se modifikacijom kredita (</w:t>
      </w:r>
      <w:r w:rsidR="006F2C96" w:rsidRPr="00E76F4B">
        <w:rPr>
          <w:rFonts w:asciiTheme="minorHAnsi" w:hAnsiTheme="minorHAnsi" w:cstheme="minorHAnsi"/>
          <w:color w:val="000000" w:themeColor="text1"/>
          <w:sz w:val="22"/>
          <w:szCs w:val="22"/>
          <w:lang w:val="hr-HR" w:eastAsia="hr-HR"/>
        </w:rPr>
        <w:t>vidi</w:t>
      </w:r>
      <w:r w:rsidRPr="00E76F4B">
        <w:rPr>
          <w:rFonts w:asciiTheme="minorHAnsi" w:hAnsiTheme="minorHAnsi" w:cstheme="minorHAnsi"/>
          <w:color w:val="000000" w:themeColor="text1"/>
          <w:sz w:val="22"/>
          <w:szCs w:val="22"/>
          <w:lang w:val="hr-HR"/>
        </w:rPr>
        <w:t xml:space="preserve"> </w:t>
      </w:r>
      <w:r w:rsidR="006F2C96" w:rsidRPr="00E76F4B">
        <w:rPr>
          <w:rFonts w:asciiTheme="minorHAnsi" w:hAnsiTheme="minorHAnsi" w:cstheme="minorHAnsi"/>
          <w:color w:val="000000" w:themeColor="text1"/>
          <w:sz w:val="22"/>
          <w:szCs w:val="22"/>
          <w:lang w:val="hr-HR"/>
        </w:rPr>
        <w:t>G.vi.</w:t>
      </w:r>
      <w:r w:rsidRPr="00E76F4B">
        <w:rPr>
          <w:rFonts w:asciiTheme="minorHAnsi" w:hAnsiTheme="minorHAnsi" w:cstheme="minorHAnsi"/>
          <w:color w:val="000000" w:themeColor="text1"/>
          <w:sz w:val="22"/>
          <w:szCs w:val="22"/>
          <w:lang w:val="hr-HR"/>
        </w:rPr>
        <w:t xml:space="preserve"> Modifi</w:t>
      </w:r>
      <w:r w:rsidR="006F2C96" w:rsidRPr="00E76F4B">
        <w:rPr>
          <w:rFonts w:asciiTheme="minorHAnsi" w:hAnsiTheme="minorHAnsi" w:cstheme="minorHAnsi"/>
          <w:color w:val="000000" w:themeColor="text1"/>
          <w:sz w:val="22"/>
          <w:szCs w:val="22"/>
          <w:lang w:val="hr-HR"/>
        </w:rPr>
        <w:t>kacija financijske imovine</w:t>
      </w:r>
      <w:r w:rsidRPr="00E76F4B">
        <w:rPr>
          <w:rFonts w:asciiTheme="minorHAnsi" w:hAnsiTheme="minorHAnsi" w:cstheme="minorHAnsi"/>
          <w:color w:val="000000" w:themeColor="text1"/>
          <w:sz w:val="22"/>
          <w:szCs w:val="22"/>
          <w:lang w:val="hr-HR"/>
        </w:rPr>
        <w:t>)</w:t>
      </w:r>
      <w:r w:rsidRPr="00E76F4B">
        <w:rPr>
          <w:rFonts w:asciiTheme="minorHAnsi" w:hAnsiTheme="minorHAnsi" w:cstheme="minorHAnsi"/>
          <w:color w:val="000000" w:themeColor="text1"/>
          <w:sz w:val="22"/>
          <w:szCs w:val="22"/>
          <w:lang w:val="hr-HR" w:eastAsia="hr-HR"/>
        </w:rPr>
        <w:t>.</w:t>
      </w:r>
    </w:p>
    <w:p w14:paraId="2C6D82C7" w14:textId="77777777" w:rsidR="0067384E" w:rsidRPr="00E76F4B" w:rsidRDefault="0067384E" w:rsidP="0067384E">
      <w:pPr>
        <w:jc w:val="both"/>
        <w:rPr>
          <w:rFonts w:asciiTheme="minorHAnsi" w:hAnsiTheme="minorHAnsi" w:cstheme="minorHAnsi"/>
          <w:color w:val="000000" w:themeColor="text1"/>
          <w:sz w:val="22"/>
          <w:szCs w:val="22"/>
          <w:lang w:val="hr-HR" w:eastAsia="hr-HR"/>
        </w:rPr>
      </w:pPr>
    </w:p>
    <w:p w14:paraId="003EDE58" w14:textId="555FA786" w:rsidR="0067384E" w:rsidRPr="00E76F4B" w:rsidRDefault="0067384E" w:rsidP="0067384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Kupljeni ili dani krediti za koje je pri inicijalnom priznavanju utvrđeno postojanje očekivanih kreditnih gubitaka smatraju se POCI imovinom (</w:t>
      </w:r>
      <w:r w:rsidR="006F2C96" w:rsidRPr="00F625B3">
        <w:rPr>
          <w:rFonts w:ascii="Calibri" w:hAnsi="Calibri" w:cs="Calibri"/>
          <w:color w:val="000000" w:themeColor="text1"/>
          <w:sz w:val="22"/>
          <w:szCs w:val="22"/>
          <w:lang w:val="hr-HR" w:eastAsia="hr-HR"/>
        </w:rPr>
        <w:t>vidi G.vii</w:t>
      </w:r>
      <w:r w:rsidR="006F2C96" w:rsidRPr="00E76F4B">
        <w:rPr>
          <w:rFonts w:ascii="Calibri" w:hAnsi="Calibri" w:cs="Calibri"/>
          <w:color w:val="000000" w:themeColor="text1"/>
          <w:sz w:val="22"/>
          <w:szCs w:val="22"/>
          <w:lang w:val="hr-HR" w:eastAsia="hr-HR"/>
        </w:rPr>
        <w:t>.</w:t>
      </w:r>
      <w:r w:rsidRPr="00E76F4B">
        <w:rPr>
          <w:rFonts w:ascii="Calibri" w:hAnsi="Calibri" w:cs="Calibri"/>
          <w:color w:val="000000" w:themeColor="text1"/>
          <w:sz w:val="22"/>
          <w:szCs w:val="22"/>
          <w:lang w:val="hr-HR"/>
        </w:rPr>
        <w:t xml:space="preserve"> </w:t>
      </w:r>
      <w:r w:rsidR="006F2C96" w:rsidRPr="00E76F4B">
        <w:rPr>
          <w:rFonts w:ascii="Calibri" w:hAnsi="Calibri" w:cs="Calibri"/>
          <w:color w:val="000000" w:themeColor="text1"/>
          <w:sz w:val="22"/>
          <w:szCs w:val="22"/>
          <w:lang w:val="hr-HR"/>
        </w:rPr>
        <w:t>Kupljena ili stvorena financijska imovina umanjena za kreditne gubi</w:t>
      </w:r>
      <w:r w:rsidR="000734E0" w:rsidRPr="00E76F4B">
        <w:rPr>
          <w:rFonts w:ascii="Calibri" w:hAnsi="Calibri" w:cs="Calibri"/>
          <w:color w:val="000000" w:themeColor="text1"/>
          <w:sz w:val="22"/>
          <w:szCs w:val="22"/>
          <w:lang w:val="hr-HR"/>
        </w:rPr>
        <w:t>tk</w:t>
      </w:r>
      <w:r w:rsidR="006F2C96" w:rsidRPr="00E76F4B">
        <w:rPr>
          <w:rFonts w:ascii="Calibri" w:hAnsi="Calibri" w:cs="Calibri"/>
          <w:color w:val="000000" w:themeColor="text1"/>
          <w:sz w:val="22"/>
          <w:szCs w:val="22"/>
          <w:lang w:val="hr-HR"/>
        </w:rPr>
        <w:t>e</w:t>
      </w:r>
      <w:r w:rsidRPr="00E76F4B">
        <w:rPr>
          <w:rFonts w:ascii="Calibri" w:hAnsi="Calibri" w:cs="Calibri"/>
          <w:color w:val="000000" w:themeColor="text1"/>
          <w:sz w:val="22"/>
          <w:szCs w:val="22"/>
          <w:lang w:val="hr-HR"/>
        </w:rPr>
        <w:t xml:space="preserve"> (POCI </w:t>
      </w:r>
      <w:r w:rsidR="006F2C96" w:rsidRPr="00E76F4B">
        <w:rPr>
          <w:rFonts w:ascii="Calibri" w:hAnsi="Calibri" w:cs="Calibri"/>
          <w:color w:val="000000" w:themeColor="text1"/>
          <w:sz w:val="22"/>
          <w:szCs w:val="22"/>
          <w:lang w:val="hr-HR"/>
        </w:rPr>
        <w:t>imovina</w:t>
      </w:r>
      <w:r w:rsidRPr="00E76F4B">
        <w:rPr>
          <w:rFonts w:ascii="Calibri" w:hAnsi="Calibri" w:cs="Calibri"/>
          <w:color w:val="000000" w:themeColor="text1"/>
          <w:sz w:val="22"/>
          <w:szCs w:val="22"/>
          <w:lang w:val="hr-HR"/>
        </w:rPr>
        <w:t>)</w:t>
      </w:r>
      <w:r w:rsidR="00425D74">
        <w:rPr>
          <w:rFonts w:ascii="Calibri" w:hAnsi="Calibri" w:cs="Calibri"/>
          <w:color w:val="000000" w:themeColor="text1"/>
          <w:sz w:val="22"/>
          <w:szCs w:val="22"/>
          <w:lang w:val="hr-HR"/>
        </w:rPr>
        <w:t>)</w:t>
      </w:r>
      <w:r w:rsidRPr="00E76F4B">
        <w:rPr>
          <w:rFonts w:ascii="Calibri" w:hAnsi="Calibri" w:cs="Calibri"/>
          <w:color w:val="000000" w:themeColor="text1"/>
          <w:sz w:val="22"/>
          <w:szCs w:val="22"/>
          <w:lang w:val="hr-HR"/>
        </w:rPr>
        <w:t>.</w:t>
      </w:r>
    </w:p>
    <w:p w14:paraId="06E4857A" w14:textId="77777777" w:rsidR="0067384E" w:rsidRPr="00E76F4B" w:rsidRDefault="0067384E" w:rsidP="0067384E">
      <w:pPr>
        <w:jc w:val="both"/>
        <w:rPr>
          <w:rFonts w:ascii="Calibri" w:hAnsi="Calibri" w:cs="Calibri"/>
          <w:color w:val="000000" w:themeColor="text1"/>
          <w:sz w:val="22"/>
          <w:szCs w:val="22"/>
          <w:lang w:val="hr-HR" w:eastAsia="hr-HR"/>
        </w:rPr>
      </w:pPr>
    </w:p>
    <w:p w14:paraId="07E152F2" w14:textId="77777777" w:rsidR="0067384E" w:rsidRPr="00E76F4B" w:rsidRDefault="0067384E" w:rsidP="0067384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Kamatni prihod od naknada priznaje se u dobiti i</w:t>
      </w:r>
      <w:r w:rsidR="009B6C89" w:rsidRPr="00E76F4B">
        <w:rPr>
          <w:rFonts w:ascii="Calibri" w:hAnsi="Calibri" w:cs="Calibri"/>
          <w:color w:val="000000" w:themeColor="text1"/>
          <w:sz w:val="22"/>
          <w:szCs w:val="22"/>
          <w:lang w:val="hr-HR" w:eastAsia="hr-HR"/>
        </w:rPr>
        <w:t>li</w:t>
      </w:r>
      <w:r w:rsidRPr="00E76F4B">
        <w:rPr>
          <w:rFonts w:ascii="Calibri" w:hAnsi="Calibri" w:cs="Calibri"/>
          <w:color w:val="000000" w:themeColor="text1"/>
          <w:sz w:val="22"/>
          <w:szCs w:val="22"/>
          <w:lang w:val="hr-HR" w:eastAsia="hr-HR"/>
        </w:rPr>
        <w:t xml:space="preserve"> gubitk</w:t>
      </w:r>
      <w:r w:rsidR="009B6C89" w:rsidRPr="00E76F4B">
        <w:rPr>
          <w:rFonts w:ascii="Calibri" w:hAnsi="Calibri" w:cs="Calibri"/>
          <w:color w:val="000000" w:themeColor="text1"/>
          <w:sz w:val="22"/>
          <w:szCs w:val="22"/>
          <w:lang w:val="hr-HR" w:eastAsia="hr-HR"/>
        </w:rPr>
        <w:t>u</w:t>
      </w:r>
      <w:r w:rsidRPr="00E76F4B">
        <w:rPr>
          <w:rFonts w:ascii="Calibri" w:hAnsi="Calibri" w:cs="Calibri"/>
          <w:color w:val="000000" w:themeColor="text1"/>
          <w:sz w:val="22"/>
          <w:szCs w:val="22"/>
          <w:lang w:val="hr-HR" w:eastAsia="hr-HR"/>
        </w:rPr>
        <w:t xml:space="preserve"> metodom efektivne kamatne stope gdje god je to primjenjivo. U slučaju da zaduženje naknade koja je inkrementalni trošak kredita nastupi prije prvog korištenja kredita, prihod od naknade priznaje se u računu dobiti i gubitka na vremenski proporcionalnoj osnovi (tzv. linearna metoda) do utvrđenja efektivne kamatne stope. Od trenutka utvrđenja efektivne kamatne stope do kraja vijeka trajanja kredita, na priznavanje kamatnog prihoda u računu dobiti i gubitka primjenjuje se metoda efektivne kamatne stope na neamortizirani iznos naknade. </w:t>
      </w:r>
    </w:p>
    <w:p w14:paraId="6A37C38D" w14:textId="77777777" w:rsidR="0067384E" w:rsidRPr="00E76F4B" w:rsidRDefault="0067384E" w:rsidP="0067384E">
      <w:pPr>
        <w:jc w:val="both"/>
        <w:rPr>
          <w:rFonts w:ascii="Calibri" w:hAnsi="Calibri" w:cs="Calibri"/>
          <w:color w:val="000000" w:themeColor="text1"/>
          <w:sz w:val="22"/>
          <w:szCs w:val="22"/>
          <w:lang w:val="hr-HR" w:eastAsia="hr-HR"/>
        </w:rPr>
      </w:pPr>
    </w:p>
    <w:p w14:paraId="7855EB43" w14:textId="51AAA0A3" w:rsidR="00512D0D" w:rsidRPr="00E76F4B" w:rsidRDefault="0067384E" w:rsidP="00512D0D">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Krediti koji su klasificirani u imovinu koja se naknadno mjeri po fer vrijednosti kroz dobit </w:t>
      </w:r>
      <w:r w:rsidR="00D23502" w:rsidRPr="00E76F4B">
        <w:rPr>
          <w:rFonts w:ascii="Calibri" w:hAnsi="Calibri" w:cs="Calibri"/>
          <w:color w:val="000000" w:themeColor="text1"/>
          <w:sz w:val="22"/>
          <w:szCs w:val="22"/>
          <w:lang w:val="hr-HR" w:eastAsia="hr-HR"/>
        </w:rPr>
        <w:t>il</w:t>
      </w:r>
      <w:r w:rsidRPr="00E76F4B">
        <w:rPr>
          <w:rFonts w:ascii="Calibri" w:hAnsi="Calibri" w:cs="Calibri"/>
          <w:color w:val="000000" w:themeColor="text1"/>
          <w:sz w:val="22"/>
          <w:szCs w:val="22"/>
          <w:lang w:val="hr-HR" w:eastAsia="hr-HR"/>
        </w:rPr>
        <w:t>i gubit</w:t>
      </w:r>
      <w:r w:rsidR="00D23502" w:rsidRPr="00E76F4B">
        <w:rPr>
          <w:rFonts w:ascii="Calibri" w:hAnsi="Calibri" w:cs="Calibri"/>
          <w:color w:val="000000" w:themeColor="text1"/>
          <w:sz w:val="22"/>
          <w:szCs w:val="22"/>
          <w:lang w:val="hr-HR" w:eastAsia="hr-HR"/>
        </w:rPr>
        <w:t>a</w:t>
      </w:r>
      <w:r w:rsidRPr="00E76F4B">
        <w:rPr>
          <w:rFonts w:ascii="Calibri" w:hAnsi="Calibri" w:cs="Calibri"/>
          <w:color w:val="000000" w:themeColor="text1"/>
          <w:sz w:val="22"/>
          <w:szCs w:val="22"/>
          <w:lang w:val="hr-HR" w:eastAsia="hr-HR"/>
        </w:rPr>
        <w:t xml:space="preserve">k ne podliježu umanjenju vrijednosti već se i na početno i naknadno vrednovanje primjenjuju odredbe opisane u točki </w:t>
      </w:r>
      <w:r w:rsidR="00512D0D" w:rsidRPr="00F625B3">
        <w:rPr>
          <w:rFonts w:ascii="Calibri" w:hAnsi="Calibri" w:cs="Calibri"/>
          <w:color w:val="000000" w:themeColor="text1"/>
          <w:sz w:val="22"/>
          <w:szCs w:val="22"/>
          <w:lang w:val="hr-HR" w:eastAsia="hr-HR"/>
        </w:rPr>
        <w:t>G.</w:t>
      </w:r>
      <w:r w:rsidRPr="00F625B3">
        <w:rPr>
          <w:rFonts w:ascii="Calibri" w:hAnsi="Calibri" w:cs="Calibri"/>
          <w:color w:val="000000" w:themeColor="text1"/>
          <w:sz w:val="22"/>
          <w:szCs w:val="22"/>
          <w:lang w:val="hr-HR" w:eastAsia="hr-HR"/>
        </w:rPr>
        <w:t>x</w:t>
      </w:r>
      <w:r w:rsidR="00512D0D" w:rsidRPr="00F625B3">
        <w:rPr>
          <w:rFonts w:ascii="Calibri" w:hAnsi="Calibri" w:cs="Calibri"/>
          <w:color w:val="000000" w:themeColor="text1"/>
          <w:sz w:val="22"/>
          <w:szCs w:val="22"/>
          <w:lang w:val="hr-HR" w:eastAsia="hr-HR"/>
        </w:rPr>
        <w:t>.</w:t>
      </w:r>
      <w:r w:rsidRPr="00F625B3">
        <w:rPr>
          <w:rFonts w:ascii="Calibri" w:hAnsi="Calibri" w:cs="Calibri"/>
          <w:color w:val="000000" w:themeColor="text1"/>
          <w:sz w:val="22"/>
          <w:szCs w:val="22"/>
          <w:lang w:val="hr-HR" w:eastAsia="hr-HR"/>
        </w:rPr>
        <w:t xml:space="preserve"> </w:t>
      </w:r>
      <w:r w:rsidR="00512D0D" w:rsidRPr="00F625B3">
        <w:rPr>
          <w:rFonts w:ascii="Calibri" w:hAnsi="Calibri" w:cs="Calibri"/>
          <w:color w:val="000000" w:themeColor="text1"/>
          <w:sz w:val="22"/>
          <w:szCs w:val="22"/>
          <w:lang w:val="hr-HR" w:eastAsia="hr-HR"/>
        </w:rPr>
        <w:t>“Udjeli u investicijskim fondovima</w:t>
      </w:r>
      <w:r w:rsidR="00512D0D" w:rsidRPr="00D4201E">
        <w:rPr>
          <w:rFonts w:ascii="Calibri" w:hAnsi="Calibri" w:cs="Calibri"/>
          <w:color w:val="000000" w:themeColor="text1"/>
          <w:sz w:val="22"/>
          <w:szCs w:val="22"/>
          <w:lang w:val="hr-HR" w:eastAsia="hr-HR"/>
        </w:rPr>
        <w:t>”.</w:t>
      </w:r>
    </w:p>
    <w:p w14:paraId="132F69FF" w14:textId="77777777" w:rsidR="00512D0D" w:rsidRPr="00E76F4B" w:rsidRDefault="00512D0D" w:rsidP="00512D0D">
      <w:pPr>
        <w:jc w:val="both"/>
        <w:rPr>
          <w:rFonts w:ascii="Calibri" w:hAnsi="Calibri" w:cs="Calibri"/>
          <w:color w:val="000000" w:themeColor="text1"/>
          <w:sz w:val="22"/>
          <w:szCs w:val="22"/>
          <w:lang w:val="hr-HR" w:eastAsia="hr-HR"/>
        </w:rPr>
      </w:pPr>
    </w:p>
    <w:p w14:paraId="1D020A78" w14:textId="77777777" w:rsidR="00F936F3" w:rsidRPr="00E76F4B" w:rsidRDefault="00512D0D" w:rsidP="003C6BA3">
      <w:pPr>
        <w:jc w:val="both"/>
        <w:rPr>
          <w:rFonts w:asciiTheme="minorHAnsi" w:hAnsiTheme="minorHAnsi" w:cs="Arial"/>
          <w:color w:val="000000" w:themeColor="text1"/>
          <w:sz w:val="22"/>
          <w:szCs w:val="22"/>
          <w:lang w:val="hr-HR"/>
        </w:rPr>
      </w:pPr>
      <w:r w:rsidRPr="00E76F4B">
        <w:rPr>
          <w:rFonts w:ascii="Calibri" w:hAnsi="Calibri" w:cs="Calibri"/>
          <w:color w:val="000000" w:themeColor="text1"/>
          <w:sz w:val="22"/>
          <w:szCs w:val="22"/>
          <w:lang w:val="hr-HR" w:eastAsia="hr-HR"/>
        </w:rPr>
        <w:t xml:space="preserve"> </w:t>
      </w:r>
    </w:p>
    <w:p w14:paraId="72586539" w14:textId="77777777" w:rsidR="00512D0D" w:rsidRPr="00E76F4B" w:rsidRDefault="00512D0D">
      <w:pPr>
        <w:pStyle w:val="T1"/>
        <w:spacing w:before="0" w:after="0" w:line="240" w:lineRule="auto"/>
        <w:rPr>
          <w:rFonts w:asciiTheme="minorHAnsi" w:hAnsiTheme="minorHAnsi" w:cs="Arial"/>
          <w:b w:val="0"/>
          <w:bCs w:val="0"/>
          <w:color w:val="000000" w:themeColor="text1"/>
          <w:sz w:val="22"/>
          <w:szCs w:val="22"/>
          <w:lang w:val="hr-HR"/>
        </w:rPr>
        <w:sectPr w:rsidR="00512D0D" w:rsidRPr="00E76F4B" w:rsidSect="00623DBA">
          <w:pgSz w:w="11907" w:h="16840" w:code="9"/>
          <w:pgMar w:top="1418" w:right="1134" w:bottom="1134" w:left="1418" w:header="851" w:footer="851" w:gutter="0"/>
          <w:cols w:space="720"/>
          <w:noEndnote/>
        </w:sectPr>
      </w:pPr>
    </w:p>
    <w:p w14:paraId="44302E6C" w14:textId="77777777" w:rsidR="00F936F3" w:rsidRPr="00E76F4B" w:rsidRDefault="00F936F3">
      <w:pPr>
        <w:pStyle w:val="T1"/>
        <w:spacing w:before="0" w:after="0" w:line="240" w:lineRule="auto"/>
        <w:rPr>
          <w:rFonts w:asciiTheme="minorHAnsi" w:hAnsiTheme="minorHAnsi" w:cs="Arial"/>
          <w:b w:val="0"/>
          <w:bCs w:val="0"/>
          <w:color w:val="000000" w:themeColor="text1"/>
          <w:sz w:val="22"/>
          <w:szCs w:val="22"/>
          <w:lang w:val="hr-HR"/>
        </w:rPr>
      </w:pPr>
    </w:p>
    <w:p w14:paraId="0771C2AC" w14:textId="09332E30" w:rsidR="00512D0D" w:rsidRPr="00E76F4B" w:rsidRDefault="00512D0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3246075E" w14:textId="77777777" w:rsidR="00512D0D" w:rsidRPr="00E76F4B" w:rsidRDefault="00512D0D" w:rsidP="00512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4395748B" w14:textId="0B7FACE6" w:rsidR="00512D0D" w:rsidRPr="00E76F4B" w:rsidRDefault="00512D0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621F38">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57A4D8B4" w14:textId="77777777" w:rsidR="00512D0D" w:rsidRPr="00E76F4B" w:rsidRDefault="00512D0D" w:rsidP="00512D0D">
      <w:pPr>
        <w:jc w:val="both"/>
        <w:rPr>
          <w:rFonts w:asciiTheme="minorHAnsi" w:hAnsiTheme="minorHAnsi" w:cstheme="minorHAnsi"/>
          <w:b/>
          <w:color w:val="000000" w:themeColor="text1"/>
          <w:sz w:val="18"/>
          <w:szCs w:val="18"/>
          <w:lang w:val="hr-HR"/>
        </w:rPr>
      </w:pPr>
    </w:p>
    <w:p w14:paraId="6A1A53EB" w14:textId="77777777" w:rsidR="00512D0D" w:rsidRPr="00E76F4B" w:rsidRDefault="00512D0D" w:rsidP="00512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0F12591B" w14:textId="77777777" w:rsidR="00512D0D" w:rsidRPr="00E76F4B" w:rsidRDefault="00512D0D" w:rsidP="00512D0D">
      <w:pPr>
        <w:jc w:val="both"/>
        <w:rPr>
          <w:rFonts w:asciiTheme="minorHAnsi" w:hAnsiTheme="minorHAnsi" w:cs="Arial"/>
          <w:b/>
          <w:i/>
          <w:color w:val="000000" w:themeColor="text1"/>
          <w:sz w:val="22"/>
          <w:szCs w:val="22"/>
          <w:lang w:val="hr-HR"/>
        </w:rPr>
      </w:pPr>
    </w:p>
    <w:p w14:paraId="4DF12884" w14:textId="77777777" w:rsidR="00512D0D" w:rsidRPr="00E76F4B" w:rsidRDefault="00512D0D" w:rsidP="00512D0D">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x. Financijska imovina – kategorije (nastavak)</w:t>
      </w:r>
    </w:p>
    <w:p w14:paraId="37AC2346" w14:textId="77777777" w:rsidR="00512D0D" w:rsidRPr="00E76F4B" w:rsidRDefault="00512D0D" w:rsidP="00512D0D">
      <w:pPr>
        <w:pStyle w:val="T1"/>
        <w:spacing w:before="0" w:after="0" w:line="240" w:lineRule="auto"/>
        <w:rPr>
          <w:rFonts w:asciiTheme="minorHAnsi" w:hAnsiTheme="minorHAnsi" w:cs="Arial"/>
          <w:b w:val="0"/>
          <w:bCs w:val="0"/>
          <w:color w:val="000000" w:themeColor="text1"/>
          <w:sz w:val="18"/>
          <w:szCs w:val="18"/>
          <w:lang w:val="hr-HR"/>
        </w:rPr>
      </w:pPr>
    </w:p>
    <w:p w14:paraId="61D20DAB" w14:textId="77777777" w:rsidR="00242F75" w:rsidRPr="00E76F4B" w:rsidRDefault="00242F75">
      <w:pPr>
        <w:pStyle w:val="accountingpolicytitle"/>
        <w:jc w:val="left"/>
        <w:rPr>
          <w:rFonts w:ascii="Calibri" w:hAnsi="Calibri" w:cs="Calibri"/>
          <w:b w:val="0"/>
          <w:i/>
          <w:iCs/>
          <w:color w:val="000000" w:themeColor="text1"/>
          <w:sz w:val="22"/>
          <w:szCs w:val="22"/>
          <w:lang w:val="hr-HR"/>
        </w:rPr>
      </w:pPr>
      <w:r w:rsidRPr="00E76F4B">
        <w:rPr>
          <w:rFonts w:ascii="Calibri" w:hAnsi="Calibri" w:cs="Calibri"/>
          <w:b w:val="0"/>
          <w:bCs/>
          <w:i/>
          <w:iCs/>
          <w:color w:val="000000" w:themeColor="text1"/>
          <w:sz w:val="22"/>
          <w:szCs w:val="22"/>
          <w:lang w:val="hr-HR"/>
        </w:rPr>
        <w:t>Dužnički vrijednosni papiri</w:t>
      </w:r>
    </w:p>
    <w:p w14:paraId="52633FC6" w14:textId="77777777" w:rsidR="00242F75" w:rsidRPr="00E76F4B" w:rsidRDefault="00242F75" w:rsidP="00E76F4B">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HBOR ulaže dio sredstava rezervi likvidnosti u dužničke vrijednosne papire sukladno uvjetima propisnim internim aktima banke koji uređuju investicijsku politiku HBOR-a. Zbog razvojne uloge HBOR-a određene Zakonom o HBOR-u, očuvanja kapitala i svođenja rizika koji su proizašli iz obavljanja djelatnosti utvrđenih Zakonom o HBOR-u na najmanju mjeru, Banka se ne bavi stjecanjem vrijednosnih papira i ulaganja radi kratkoročnog stjecanja dobitka/gubitka od aktivnosti trgovanja, već u svrhu održavanja kratkoročne rezerve likvidnosti i upravljanja kratkoročnom likvidnošću.</w:t>
      </w:r>
    </w:p>
    <w:p w14:paraId="449262ED" w14:textId="77777777" w:rsidR="00242F75" w:rsidRPr="00E76F4B" w:rsidRDefault="00242F75" w:rsidP="003C6BA3">
      <w:pPr>
        <w:spacing w:before="120"/>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Dužničke vrijednosne papire čine obveznice i instrumenti tržišta novca – trezorski, blagajnički i komercijalni zapisi. </w:t>
      </w:r>
    </w:p>
    <w:p w14:paraId="3EE9E953" w14:textId="77777777" w:rsidR="00242F75" w:rsidRPr="00E76F4B" w:rsidRDefault="00242F75" w:rsidP="003C6BA3">
      <w:pPr>
        <w:spacing w:before="120"/>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Dužnički vrijednosni papiri alocirani su u poslovni model čiji je cilj prikupljanje ugovorenih novčanih tokova i prodaja financijske imovine, prolaze SPPI test te se klasificiraju u imovinu koja se naknadno mjeri po fer vrijednosti kroz ostalu sveobuhvatnu dobit.</w:t>
      </w:r>
    </w:p>
    <w:p w14:paraId="2EA8FD14" w14:textId="77777777" w:rsidR="00242F75" w:rsidRPr="00E76F4B" w:rsidRDefault="00242F75" w:rsidP="003C6BA3">
      <w:pPr>
        <w:spacing w:before="120"/>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Dužnički vrijednosni papiri iskazuju u izvanbilančnoj evidenciji na datum trgovanja po nominalnoj vrijednosti, a na datum namire priznaju se u izvještaju o financijskom položaju po fer vrijednosti koja uključuje transakcijske troškove koji se izravno mogu pripisati stjecanju financijske imovine. </w:t>
      </w:r>
    </w:p>
    <w:p w14:paraId="2401BFA2" w14:textId="77777777" w:rsidR="00242F75" w:rsidRPr="00E76F4B" w:rsidRDefault="00242F75" w:rsidP="003C6BA3">
      <w:pPr>
        <w:spacing w:before="120"/>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Stečena kamata se priznaje kao potraživanje  po kamatama na datum namire i ne predstavlja prihod HBOR-a.</w:t>
      </w:r>
    </w:p>
    <w:p w14:paraId="72217BBF" w14:textId="77777777" w:rsidR="00242F75" w:rsidRPr="00E76F4B" w:rsidRDefault="00242F75" w:rsidP="003C6BA3">
      <w:pPr>
        <w:spacing w:before="120"/>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Kamate obračunane na nominalnu vrijednost dužničkih vrijednosnih papira proporcionalne su kamatnoj stopi i vremenu dospijeća, i priznaju se kao prihod od kamata u računu dobiti i gubitka metodom efektivne kamatne stope.</w:t>
      </w:r>
    </w:p>
    <w:p w14:paraId="09953CAF" w14:textId="77777777" w:rsidR="00242F75" w:rsidRPr="00E76F4B" w:rsidRDefault="00242F75" w:rsidP="003C6BA3">
      <w:pPr>
        <w:spacing w:before="120"/>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Amortizacija početno priznate premije ili diskonta te transakcijskih troškova kod kupnje dužničkih vrijednosnih papira, priznaje se u računu dobiti i gubitka kao povećanje ili smanjenje kamatnog prihoda, metodom efektivne kamatne stope.</w:t>
      </w:r>
    </w:p>
    <w:p w14:paraId="3D45C770" w14:textId="77777777" w:rsidR="00242F75" w:rsidRPr="00E76F4B" w:rsidRDefault="00242F75" w:rsidP="003C6BA3">
      <w:pPr>
        <w:spacing w:before="120"/>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Dužnički vrijednosni papiri evaluiraju se na datum bilance na fer vrijednost koja se utvrđuje na način propisan internim aktima koji uređuju metode vrednovanja financijskih instrumenata (Metodologija vrednovanja financijskih instrumenata). Dobit ili gubitak nastao uslijed promjene fer vrijednosti ove financijske imovine priznaje se u ostaloj sveobuhvatnoj dobiti, a dobit ili gubitak od tečajnih razlika priznaje se u računu dobiti ili gubitka.</w:t>
      </w:r>
    </w:p>
    <w:p w14:paraId="3900E091" w14:textId="77777777" w:rsidR="00242F75" w:rsidRPr="00E76F4B" w:rsidRDefault="00242F75" w:rsidP="003C6BA3">
      <w:pPr>
        <w:spacing w:before="120"/>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Ako se financijska imovina prestane priznavati, kumulativna dobit ili gubitak priznati u ostaloj sveobuhvatnoj dobiti reklasificiraju se iz vlasničkog kapitala u račun dobiti i gubitka i predstavljanju reklasifikacijsko usklađenje. </w:t>
      </w:r>
    </w:p>
    <w:p w14:paraId="71B3DC16" w14:textId="19E168B4" w:rsidR="00D80C59" w:rsidRPr="00E76F4B" w:rsidRDefault="00242F75" w:rsidP="003C6BA3">
      <w:pPr>
        <w:spacing w:before="120"/>
        <w:jc w:val="both"/>
        <w:rPr>
          <w:rFonts w:ascii="Calibri" w:hAnsi="Calibri" w:cs="Calibri"/>
          <w:color w:val="000000" w:themeColor="text1"/>
          <w:sz w:val="22"/>
          <w:szCs w:val="22"/>
          <w:lang w:val="hr-HR" w:eastAsia="hr-HR"/>
        </w:rPr>
        <w:sectPr w:rsidR="00D80C59" w:rsidRPr="00E76F4B" w:rsidSect="00623DBA">
          <w:pgSz w:w="11907" w:h="16840" w:code="9"/>
          <w:pgMar w:top="1418" w:right="1134" w:bottom="1134" w:left="1418" w:header="851" w:footer="851" w:gutter="0"/>
          <w:cols w:space="720"/>
          <w:noEndnote/>
        </w:sectPr>
      </w:pPr>
      <w:r w:rsidRPr="00E76F4B">
        <w:rPr>
          <w:rFonts w:ascii="Calibri" w:hAnsi="Calibri" w:cs="Calibri"/>
          <w:color w:val="000000" w:themeColor="text1"/>
          <w:sz w:val="22"/>
          <w:szCs w:val="22"/>
          <w:lang w:val="hr-HR" w:eastAsia="hr-HR"/>
        </w:rPr>
        <w:t xml:space="preserve">Umanjenje vrijednosti utvrđuje se u visini očekivanih kreditnih gubitaka </w:t>
      </w:r>
      <w:r w:rsidRPr="00D4201E">
        <w:rPr>
          <w:rFonts w:ascii="Calibri" w:hAnsi="Calibri" w:cs="Calibri"/>
          <w:color w:val="000000" w:themeColor="text1"/>
          <w:sz w:val="22"/>
          <w:szCs w:val="22"/>
          <w:lang w:val="hr-HR" w:eastAsia="hr-HR"/>
        </w:rPr>
        <w:t>(</w:t>
      </w:r>
      <w:r w:rsidR="001F0D3E" w:rsidRPr="00D4201E">
        <w:rPr>
          <w:rFonts w:ascii="Calibri" w:hAnsi="Calibri" w:cs="Calibri"/>
          <w:color w:val="000000" w:themeColor="text1"/>
          <w:sz w:val="22"/>
          <w:szCs w:val="22"/>
          <w:lang w:val="hr-HR" w:eastAsia="hr-HR"/>
        </w:rPr>
        <w:t xml:space="preserve">vidi </w:t>
      </w:r>
      <w:r w:rsidR="00B827B2" w:rsidRPr="00D4201E">
        <w:rPr>
          <w:rFonts w:ascii="Calibri" w:hAnsi="Calibri" w:cs="Calibri"/>
          <w:color w:val="000000" w:themeColor="text1"/>
          <w:sz w:val="22"/>
          <w:szCs w:val="22"/>
          <w:lang w:val="hr-HR" w:eastAsia="hr-HR"/>
        </w:rPr>
        <w:t>G.</w:t>
      </w:r>
      <w:r w:rsidRPr="00D4201E">
        <w:rPr>
          <w:rFonts w:ascii="Calibri" w:hAnsi="Calibri" w:cs="Calibri"/>
          <w:color w:val="000000" w:themeColor="text1"/>
          <w:sz w:val="22"/>
          <w:szCs w:val="22"/>
          <w:lang w:val="hr-HR" w:eastAsia="hr-HR"/>
        </w:rPr>
        <w:t>i</w:t>
      </w:r>
      <w:r w:rsidR="00896986" w:rsidRPr="00D4201E">
        <w:rPr>
          <w:rFonts w:ascii="Calibri" w:hAnsi="Calibri" w:cs="Calibri"/>
          <w:color w:val="000000" w:themeColor="text1"/>
          <w:sz w:val="22"/>
          <w:szCs w:val="22"/>
          <w:lang w:val="hr-HR" w:eastAsia="hr-HR"/>
        </w:rPr>
        <w:t>x.</w:t>
      </w:r>
      <w:r w:rsidRPr="00E76F4B">
        <w:rPr>
          <w:rFonts w:ascii="Calibri" w:hAnsi="Calibri" w:cs="Calibri"/>
          <w:color w:val="000000" w:themeColor="text1"/>
          <w:sz w:val="22"/>
          <w:szCs w:val="22"/>
          <w:lang w:val="hr-HR" w:eastAsia="hr-HR"/>
        </w:rPr>
        <w:t xml:space="preserve"> Umanjenje</w:t>
      </w:r>
      <w:r w:rsidR="00B827B2" w:rsidRPr="00E76F4B">
        <w:rPr>
          <w:rFonts w:ascii="Calibri" w:hAnsi="Calibri" w:cs="Calibri"/>
          <w:color w:val="000000" w:themeColor="text1"/>
          <w:sz w:val="22"/>
          <w:szCs w:val="22"/>
          <w:lang w:val="hr-HR" w:eastAsia="hr-HR"/>
        </w:rPr>
        <w:t xml:space="preserve"> vrijednosti</w:t>
      </w:r>
      <w:r w:rsidRPr="00E76F4B">
        <w:rPr>
          <w:rFonts w:ascii="Calibri" w:hAnsi="Calibri" w:cs="Calibri"/>
          <w:color w:val="000000" w:themeColor="text1"/>
          <w:sz w:val="22"/>
          <w:szCs w:val="22"/>
          <w:lang w:val="hr-HR" w:eastAsia="hr-HR"/>
        </w:rPr>
        <w:t xml:space="preserve"> – opći pristup).</w:t>
      </w:r>
    </w:p>
    <w:p w14:paraId="1C0F27CA" w14:textId="77777777" w:rsidR="00242F75" w:rsidRPr="00E76F4B" w:rsidRDefault="00242F75" w:rsidP="003C6BA3">
      <w:pPr>
        <w:jc w:val="both"/>
        <w:rPr>
          <w:rFonts w:ascii="Calibri" w:hAnsi="Calibri" w:cs="Calibri"/>
          <w:color w:val="000000" w:themeColor="text1"/>
          <w:sz w:val="22"/>
          <w:szCs w:val="22"/>
          <w:lang w:val="hr-HR"/>
        </w:rPr>
      </w:pPr>
    </w:p>
    <w:p w14:paraId="0C762429" w14:textId="3C18B5A4" w:rsidR="00D80C59" w:rsidRPr="00E76F4B" w:rsidRDefault="00D80C59"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2B560014" w14:textId="77777777" w:rsidR="00D80C59" w:rsidRPr="00E76F4B" w:rsidRDefault="00D80C59" w:rsidP="00D80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1D4DC82C" w14:textId="1AFD365D" w:rsidR="00D80C59" w:rsidRPr="00E76F4B" w:rsidRDefault="00D80C59"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621F38">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4C050FB5" w14:textId="77777777" w:rsidR="00D80C59" w:rsidRPr="00E76F4B" w:rsidRDefault="00D80C59" w:rsidP="00D80C59">
      <w:pPr>
        <w:jc w:val="both"/>
        <w:rPr>
          <w:rFonts w:asciiTheme="minorHAnsi" w:hAnsiTheme="minorHAnsi" w:cstheme="minorHAnsi"/>
          <w:b/>
          <w:color w:val="000000" w:themeColor="text1"/>
          <w:sz w:val="18"/>
          <w:szCs w:val="18"/>
          <w:lang w:val="hr-HR"/>
        </w:rPr>
      </w:pPr>
    </w:p>
    <w:p w14:paraId="793876C8" w14:textId="77777777" w:rsidR="00D80C59" w:rsidRPr="00E76F4B" w:rsidRDefault="00D80C59" w:rsidP="00D80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0631C34E" w14:textId="77777777" w:rsidR="00D80C59" w:rsidRPr="00E76F4B" w:rsidRDefault="00D80C59" w:rsidP="00D80C59">
      <w:pPr>
        <w:jc w:val="both"/>
        <w:rPr>
          <w:rFonts w:asciiTheme="minorHAnsi" w:hAnsiTheme="minorHAnsi" w:cs="Arial"/>
          <w:b/>
          <w:i/>
          <w:color w:val="000000" w:themeColor="text1"/>
          <w:sz w:val="22"/>
          <w:szCs w:val="22"/>
          <w:lang w:val="hr-HR"/>
        </w:rPr>
      </w:pPr>
    </w:p>
    <w:p w14:paraId="3E1E4980" w14:textId="77777777" w:rsidR="00D80C59" w:rsidRPr="00E76F4B" w:rsidRDefault="00D80C59" w:rsidP="00D80C59">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x. Financijska imovina – kategorije (nastavak)</w:t>
      </w:r>
    </w:p>
    <w:p w14:paraId="2AF675E3" w14:textId="77777777" w:rsidR="0067384E" w:rsidRPr="00E76F4B" w:rsidRDefault="0067384E" w:rsidP="0067384E">
      <w:pPr>
        <w:jc w:val="both"/>
        <w:rPr>
          <w:rFonts w:asciiTheme="minorHAnsi" w:hAnsiTheme="minorHAnsi" w:cs="Arial"/>
          <w:b/>
          <w:i/>
          <w:color w:val="000000" w:themeColor="text1"/>
          <w:sz w:val="22"/>
          <w:szCs w:val="22"/>
          <w:lang w:val="hr-HR"/>
        </w:rPr>
      </w:pPr>
    </w:p>
    <w:p w14:paraId="4C155CC2" w14:textId="77777777" w:rsidR="00F34FE6" w:rsidRPr="00E76F4B" w:rsidRDefault="008D1650">
      <w:pPr>
        <w:pStyle w:val="T1"/>
        <w:keepNext w:val="0"/>
        <w:spacing w:before="0" w:after="0" w:line="240" w:lineRule="auto"/>
        <w:rPr>
          <w:rFonts w:asciiTheme="minorHAnsi" w:hAnsiTheme="minorHAnsi" w:cs="Arial"/>
          <w:b w:val="0"/>
          <w:bCs w:val="0"/>
          <w:i/>
          <w:color w:val="000000" w:themeColor="text1"/>
          <w:sz w:val="22"/>
          <w:szCs w:val="22"/>
          <w:lang w:val="hr-HR"/>
        </w:rPr>
      </w:pPr>
      <w:r w:rsidRPr="00E76F4B">
        <w:rPr>
          <w:rFonts w:asciiTheme="minorHAnsi" w:hAnsiTheme="minorHAnsi" w:cs="Arial"/>
          <w:b w:val="0"/>
          <w:bCs w:val="0"/>
          <w:i/>
          <w:color w:val="000000" w:themeColor="text1"/>
          <w:sz w:val="22"/>
          <w:szCs w:val="22"/>
          <w:lang w:val="hr-HR"/>
        </w:rPr>
        <w:t>Vlasnički vrijednosni papiri</w:t>
      </w:r>
    </w:p>
    <w:p w14:paraId="6A944967" w14:textId="77777777" w:rsidR="008D1650" w:rsidRPr="00E76F4B" w:rsidRDefault="008D1650" w:rsidP="008D1650">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Računovodstveni tretman ulaganja u obične ili povlaštene dionice ili poslovne udjele ovisi o stupnju kontrole i utjecaju HBOR-a nad poslovanjem i poslovnim politikama u trgovačkom društvu i vrsti ulaganja.</w:t>
      </w:r>
    </w:p>
    <w:p w14:paraId="55D0E6D5" w14:textId="77777777" w:rsidR="008D1650" w:rsidRPr="00E76F4B" w:rsidRDefault="008D1650" w:rsidP="008D1650">
      <w:pPr>
        <w:jc w:val="both"/>
        <w:rPr>
          <w:rFonts w:ascii="Calibri" w:hAnsi="Calibri" w:cs="Calibri"/>
          <w:color w:val="000000" w:themeColor="text1"/>
          <w:sz w:val="22"/>
          <w:szCs w:val="22"/>
          <w:lang w:val="hr-HR" w:eastAsia="hr-HR"/>
        </w:rPr>
      </w:pPr>
    </w:p>
    <w:p w14:paraId="4A34613B" w14:textId="77777777" w:rsidR="008D1650" w:rsidRPr="00E76F4B" w:rsidRDefault="008D1650" w:rsidP="008D1650">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Ulaganja se razvrstavaju kao:</w:t>
      </w:r>
    </w:p>
    <w:p w14:paraId="5682E4D5" w14:textId="463743B8" w:rsidR="008D1650" w:rsidRPr="00E76F4B" w:rsidRDefault="008D1650" w:rsidP="0039588B">
      <w:pPr>
        <w:numPr>
          <w:ilvl w:val="0"/>
          <w:numId w:val="14"/>
        </w:num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ulaganja bez značajnog utjecaja - udjel u vlasništvu ispod 20%,</w:t>
      </w:r>
    </w:p>
    <w:p w14:paraId="76919565" w14:textId="77777777" w:rsidR="008D1650" w:rsidRPr="00E76F4B" w:rsidRDefault="008D1650" w:rsidP="0039588B">
      <w:pPr>
        <w:numPr>
          <w:ilvl w:val="0"/>
          <w:numId w:val="14"/>
        </w:num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ulaganja u pridružena društva  - značajni utjecaj,</w:t>
      </w:r>
    </w:p>
    <w:p w14:paraId="4A1D319C" w14:textId="77777777" w:rsidR="008D1650" w:rsidRPr="00E76F4B" w:rsidRDefault="008D1650" w:rsidP="0039588B">
      <w:pPr>
        <w:numPr>
          <w:ilvl w:val="0"/>
          <w:numId w:val="14"/>
        </w:num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ulaganja u ovisna društva - kontrolni utjecaj.</w:t>
      </w:r>
    </w:p>
    <w:p w14:paraId="5D05197E" w14:textId="77777777" w:rsidR="008D1650" w:rsidRPr="00E76F4B" w:rsidRDefault="008D1650" w:rsidP="008D1650">
      <w:pPr>
        <w:jc w:val="both"/>
        <w:rPr>
          <w:rFonts w:ascii="Calibri" w:eastAsiaTheme="minorHAnsi" w:hAnsi="Calibri" w:cs="Calibri"/>
          <w:color w:val="000000" w:themeColor="text1"/>
          <w:sz w:val="22"/>
          <w:szCs w:val="22"/>
          <w:lang w:val="hr-HR" w:eastAsia="hr-HR"/>
        </w:rPr>
      </w:pPr>
    </w:p>
    <w:p w14:paraId="27AFDF3A" w14:textId="047E5822" w:rsidR="008D1650" w:rsidRPr="00E76F4B" w:rsidRDefault="008D1650" w:rsidP="008D1650">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Pri pripremi </w:t>
      </w:r>
      <w:r w:rsidR="00EC435E" w:rsidRPr="00E76F4B">
        <w:rPr>
          <w:rFonts w:ascii="Calibri" w:hAnsi="Calibri" w:cs="Calibri"/>
          <w:color w:val="000000" w:themeColor="text1"/>
          <w:sz w:val="22"/>
          <w:szCs w:val="22"/>
          <w:lang w:val="hr-HR" w:eastAsia="hr-HR"/>
        </w:rPr>
        <w:t>odvojenih</w:t>
      </w:r>
      <w:r w:rsidRPr="00E76F4B">
        <w:rPr>
          <w:rFonts w:ascii="Calibri" w:hAnsi="Calibri" w:cs="Calibri"/>
          <w:color w:val="000000" w:themeColor="text1"/>
          <w:sz w:val="22"/>
          <w:szCs w:val="22"/>
          <w:lang w:val="hr-HR" w:eastAsia="hr-HR"/>
        </w:rPr>
        <w:t xml:space="preserve"> </w:t>
      </w:r>
      <w:r w:rsidR="002E273C">
        <w:rPr>
          <w:rFonts w:ascii="Calibri" w:hAnsi="Calibri" w:cs="Calibri"/>
          <w:color w:val="000000" w:themeColor="text1"/>
          <w:sz w:val="22"/>
          <w:szCs w:val="22"/>
          <w:lang w:val="hr-HR" w:eastAsia="hr-HR"/>
        </w:rPr>
        <w:t xml:space="preserve">i konsolidiranih </w:t>
      </w:r>
      <w:r w:rsidRPr="00E76F4B">
        <w:rPr>
          <w:rFonts w:ascii="Calibri" w:hAnsi="Calibri" w:cs="Calibri"/>
          <w:color w:val="000000" w:themeColor="text1"/>
          <w:sz w:val="22"/>
          <w:szCs w:val="22"/>
          <w:lang w:val="hr-HR" w:eastAsia="hr-HR"/>
        </w:rPr>
        <w:t>financijskih izvještaja ulaganja u pridružena i ovisna društva iskazuju se ili:</w:t>
      </w:r>
    </w:p>
    <w:p w14:paraId="21136F7E" w14:textId="77777777" w:rsidR="008D1650" w:rsidRPr="00E76F4B" w:rsidRDefault="008D1650" w:rsidP="0039588B">
      <w:pPr>
        <w:numPr>
          <w:ilvl w:val="0"/>
          <w:numId w:val="15"/>
        </w:num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po trošku ulaganja,</w:t>
      </w:r>
    </w:p>
    <w:p w14:paraId="01A8E9D4" w14:textId="77777777" w:rsidR="008D1650" w:rsidRPr="00E76F4B" w:rsidRDefault="008D1650" w:rsidP="0039588B">
      <w:pPr>
        <w:numPr>
          <w:ilvl w:val="0"/>
          <w:numId w:val="15"/>
        </w:num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sukladno MSFI-ju 9,</w:t>
      </w:r>
    </w:p>
    <w:p w14:paraId="481F0E35" w14:textId="77777777" w:rsidR="008D1650" w:rsidRPr="00E76F4B" w:rsidRDefault="008D1650" w:rsidP="0039588B">
      <w:pPr>
        <w:numPr>
          <w:ilvl w:val="0"/>
          <w:numId w:val="15"/>
        </w:num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primjenom metode udjela.</w:t>
      </w:r>
    </w:p>
    <w:p w14:paraId="6A70D6D4" w14:textId="77777777" w:rsidR="008D1650" w:rsidRPr="00E76F4B" w:rsidRDefault="008D1650" w:rsidP="008D1650">
      <w:pPr>
        <w:jc w:val="both"/>
        <w:rPr>
          <w:rFonts w:ascii="Calibri" w:eastAsiaTheme="minorHAns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Za svaku kategoriju ulaganja primjenjuje se isti računovodstveni tretman.</w:t>
      </w:r>
    </w:p>
    <w:p w14:paraId="05EE6493" w14:textId="77777777" w:rsidR="008D1650" w:rsidRPr="00E76F4B" w:rsidRDefault="008D1650" w:rsidP="00F34FE6">
      <w:pPr>
        <w:jc w:val="both"/>
        <w:rPr>
          <w:rFonts w:asciiTheme="minorHAnsi" w:hAnsiTheme="minorHAnsi" w:cs="Arial"/>
          <w:i/>
          <w:color w:val="000000" w:themeColor="text1"/>
          <w:sz w:val="22"/>
          <w:szCs w:val="22"/>
          <w:lang w:val="hr-HR"/>
        </w:rPr>
      </w:pPr>
    </w:p>
    <w:p w14:paraId="259521E9" w14:textId="77777777" w:rsidR="00EC435E" w:rsidRPr="00E76F4B" w:rsidRDefault="00EC435E" w:rsidP="00EC435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U slučajevima kada se ulaganja u ovisna i pridružena društva koja se iskazuju po trošku ulaganja ili primjenom metode udjela klasificiraju kao ulaganja namijenjena prodaji ili distribuciji iskazuje se sukladno MSFI-ju 5 „Dugotrajna imovina namijenjena prodaji i prestanak poslovanja“. </w:t>
      </w:r>
    </w:p>
    <w:p w14:paraId="6542BE8F" w14:textId="77777777" w:rsidR="00EC435E" w:rsidRPr="00E76F4B" w:rsidRDefault="00EC435E" w:rsidP="00EC435E">
      <w:pPr>
        <w:jc w:val="both"/>
        <w:rPr>
          <w:rFonts w:ascii="Calibri" w:hAnsi="Calibri" w:cs="Calibri"/>
          <w:color w:val="000000" w:themeColor="text1"/>
          <w:sz w:val="22"/>
          <w:szCs w:val="22"/>
          <w:lang w:val="hr-HR" w:eastAsia="hr-HR"/>
        </w:rPr>
      </w:pPr>
    </w:p>
    <w:p w14:paraId="4C9568C3" w14:textId="77777777" w:rsidR="00EC435E" w:rsidRPr="00E76F4B" w:rsidRDefault="00EC435E" w:rsidP="00EC435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 tim okolnostima ne mijenja se mjerenje ulaganja obračunatih sukladno MSFI-ju 9.</w:t>
      </w:r>
    </w:p>
    <w:p w14:paraId="1AE0E180" w14:textId="77777777" w:rsidR="00EC435E" w:rsidRPr="00E76F4B" w:rsidRDefault="00EC435E" w:rsidP="00F34FE6">
      <w:pPr>
        <w:jc w:val="both"/>
        <w:rPr>
          <w:rFonts w:asciiTheme="minorHAnsi" w:hAnsiTheme="minorHAnsi" w:cs="Arial"/>
          <w:i/>
          <w:color w:val="000000" w:themeColor="text1"/>
          <w:sz w:val="22"/>
          <w:szCs w:val="22"/>
          <w:lang w:val="hr-HR"/>
        </w:rPr>
      </w:pPr>
    </w:p>
    <w:p w14:paraId="4037AB1D" w14:textId="512DBE96" w:rsidR="00EC435E" w:rsidRPr="00E76F4B" w:rsidRDefault="00EC435E" w:rsidP="00EC435E">
      <w:pPr>
        <w:jc w:val="both"/>
        <w:rPr>
          <w:rFonts w:ascii="Arial" w:hAnsi="Arial" w:cs="Arial"/>
          <w:i/>
          <w:iCs/>
          <w:color w:val="000000" w:themeColor="text1"/>
          <w:sz w:val="20"/>
          <w:szCs w:val="20"/>
          <w:u w:val="single"/>
          <w:lang w:val="hr-HR" w:eastAsia="hr-HR"/>
        </w:rPr>
      </w:pPr>
      <w:r w:rsidRPr="00E76F4B">
        <w:rPr>
          <w:rFonts w:ascii="Calibri" w:hAnsi="Calibri" w:cs="Calibri"/>
          <w:i/>
          <w:iCs/>
          <w:color w:val="000000" w:themeColor="text1"/>
          <w:sz w:val="22"/>
          <w:szCs w:val="22"/>
          <w:u w:val="single"/>
          <w:lang w:val="hr-HR" w:eastAsia="hr-HR"/>
        </w:rPr>
        <w:t>Ulaganja bez značajnog utjecaja - udjel u vlasništvu ispod 20%</w:t>
      </w:r>
    </w:p>
    <w:p w14:paraId="32AC598B" w14:textId="77777777" w:rsidR="00EC435E" w:rsidRPr="00E76F4B" w:rsidRDefault="00EC435E" w:rsidP="00EC435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Vlasnički vrijednosni papiri alocirani su u poslovni model čiji je cilj prikupljanje ugovorenih novčanih tokova i prodaja financijske imovine, te prema uvjetima u Metodologiji za klasifikaciju i mjerenje financijskih instrumenata ne prolaze SPPI test. Sukladno navedenom, vlasnički vrijednosni papiri klasificiraju se u imovinu koja se naknadno mjeri po fer vrijednosti kroz dobit ili gubitak te se početno i naknadno mjeri po fer vrijednosti.</w:t>
      </w:r>
    </w:p>
    <w:p w14:paraId="18F3F374" w14:textId="77777777" w:rsidR="00EC435E" w:rsidRPr="00E76F4B" w:rsidRDefault="00EC435E" w:rsidP="00EC435E">
      <w:pPr>
        <w:jc w:val="both"/>
        <w:rPr>
          <w:rFonts w:ascii="Calibri" w:hAnsi="Calibri" w:cs="Calibri"/>
          <w:color w:val="000000" w:themeColor="text1"/>
          <w:sz w:val="22"/>
          <w:szCs w:val="22"/>
          <w:lang w:val="hr-HR" w:eastAsia="hr-HR"/>
        </w:rPr>
      </w:pPr>
    </w:p>
    <w:p w14:paraId="61CF6754" w14:textId="77777777" w:rsidR="00EC435E" w:rsidRPr="00E76F4B" w:rsidRDefault="00EC435E" w:rsidP="00EC435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Na dio vlasničkih vrijednosnih papira se primjenjuje opcija fer vrijednosti kroz ostalu sveobuhvatnu dobit, a to su dionice društava S.W.I.F.T. i Europskog investicijskog fonda zbog trajne namjere držanja tih dionica u </w:t>
      </w:r>
      <w:r w:rsidR="00DA25D1" w:rsidRPr="00E76F4B">
        <w:rPr>
          <w:rFonts w:ascii="Calibri" w:hAnsi="Calibri" w:cs="Calibri"/>
          <w:color w:val="000000" w:themeColor="text1"/>
          <w:sz w:val="22"/>
          <w:szCs w:val="22"/>
          <w:lang w:val="hr-HR" w:eastAsia="hr-HR"/>
        </w:rPr>
        <w:t>portfelju</w:t>
      </w:r>
      <w:r w:rsidRPr="00E76F4B">
        <w:rPr>
          <w:rFonts w:ascii="Calibri" w:hAnsi="Calibri" w:cs="Calibri"/>
          <w:color w:val="000000" w:themeColor="text1"/>
          <w:sz w:val="22"/>
          <w:szCs w:val="22"/>
          <w:lang w:val="hr-HR" w:eastAsia="hr-HR"/>
        </w:rPr>
        <w:t xml:space="preserve"> HBOR-a. Opcija fer vrijednosti kroz ostalu sveobuhvatnu dobit predstavlja način naknadnog mjerenja u kojem se sve promjene fer vrijednosti priznaju u ostaloj sveobuhvatnoj dobiti, a ne u dobiti ili gubitku. Ovo je neopoziva opcija i svi vlasnički instrumenti ostaju klasificirani u ovaj model naknadnog vrednovanja do prestanka priznavanja. </w:t>
      </w:r>
    </w:p>
    <w:p w14:paraId="6CBBF893" w14:textId="77777777" w:rsidR="00CE3E5A" w:rsidRPr="00E76F4B" w:rsidRDefault="00CE3E5A" w:rsidP="00EC435E">
      <w:pPr>
        <w:jc w:val="both"/>
        <w:rPr>
          <w:rFonts w:ascii="Calibri" w:hAnsi="Calibri" w:cs="Calibri"/>
          <w:color w:val="000000" w:themeColor="text1"/>
          <w:sz w:val="22"/>
          <w:szCs w:val="22"/>
          <w:lang w:val="hr-HR" w:eastAsia="hr-HR"/>
        </w:rPr>
      </w:pPr>
    </w:p>
    <w:p w14:paraId="023C114C" w14:textId="77777777" w:rsidR="00CE3E5A" w:rsidRPr="00E76F4B" w:rsidRDefault="00CE3E5A" w:rsidP="00CE3E5A">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Dobici ili gubici nastali uslijed promjene tečaja stranih valuta, priznaju se u ostaloj sveobuhvatnoj dobiti. Iznosi priznati u ostaloj sveobuhvatnoj dobiti ne prenose se u dobit ili gubitak, već se u trenutku prestanka priznavanja zadržavaju unutar ostale sveobuhvatne dobiti. </w:t>
      </w:r>
    </w:p>
    <w:p w14:paraId="557047AE" w14:textId="77777777" w:rsidR="00CE3E5A" w:rsidRPr="00E76F4B" w:rsidRDefault="00CE3E5A" w:rsidP="00EC435E">
      <w:pPr>
        <w:jc w:val="both"/>
        <w:rPr>
          <w:rFonts w:ascii="Calibri" w:hAnsi="Calibri" w:cs="Calibri"/>
          <w:color w:val="000000" w:themeColor="text1"/>
          <w:sz w:val="22"/>
          <w:szCs w:val="22"/>
          <w:lang w:val="hr-HR" w:eastAsia="hr-HR"/>
        </w:rPr>
      </w:pPr>
    </w:p>
    <w:p w14:paraId="4F7ACB75" w14:textId="77777777" w:rsidR="00444A56" w:rsidRPr="00E76F4B" w:rsidRDefault="00444A56" w:rsidP="00EC435E">
      <w:pPr>
        <w:jc w:val="both"/>
        <w:rPr>
          <w:rFonts w:ascii="Calibri" w:hAnsi="Calibri" w:cs="Calibri"/>
          <w:color w:val="000000" w:themeColor="text1"/>
          <w:sz w:val="22"/>
          <w:szCs w:val="22"/>
          <w:lang w:val="hr-HR" w:eastAsia="hr-HR"/>
        </w:rPr>
        <w:sectPr w:rsidR="00444A56" w:rsidRPr="00E76F4B" w:rsidSect="00623DBA">
          <w:pgSz w:w="11907" w:h="16840" w:code="9"/>
          <w:pgMar w:top="1418" w:right="1134" w:bottom="1134" w:left="1418" w:header="851" w:footer="851" w:gutter="0"/>
          <w:cols w:space="720"/>
          <w:noEndnote/>
        </w:sectPr>
      </w:pPr>
    </w:p>
    <w:p w14:paraId="34DC31E7" w14:textId="77777777" w:rsidR="00EC435E" w:rsidRPr="00E76F4B"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7E73420E" w14:textId="7F1B42D5" w:rsidR="00EC435E" w:rsidRPr="00E76F4B" w:rsidRDefault="00EC435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26BA1CCE" w14:textId="77777777" w:rsidR="00EC435E" w:rsidRPr="00E76F4B"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4CEFDF48" w14:textId="53DFD64C" w:rsidR="00EC435E" w:rsidRPr="00E76F4B" w:rsidRDefault="00EC435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621F38">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29559BD5" w14:textId="77777777" w:rsidR="00EC435E" w:rsidRPr="00E76F4B" w:rsidRDefault="00EC435E" w:rsidP="00EC435E">
      <w:pPr>
        <w:jc w:val="both"/>
        <w:rPr>
          <w:rFonts w:asciiTheme="minorHAnsi" w:hAnsiTheme="minorHAnsi" w:cstheme="minorHAnsi"/>
          <w:b/>
          <w:color w:val="000000" w:themeColor="text1"/>
          <w:sz w:val="18"/>
          <w:szCs w:val="18"/>
          <w:lang w:val="hr-HR"/>
        </w:rPr>
      </w:pPr>
    </w:p>
    <w:p w14:paraId="54480994" w14:textId="77777777" w:rsidR="00EC435E" w:rsidRPr="00E76F4B"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6AA44C61" w14:textId="77777777" w:rsidR="00EC435E" w:rsidRPr="00E76F4B" w:rsidRDefault="00EC435E" w:rsidP="00EC435E">
      <w:pPr>
        <w:jc w:val="both"/>
        <w:rPr>
          <w:rFonts w:asciiTheme="minorHAnsi" w:hAnsiTheme="minorHAnsi" w:cs="Arial"/>
          <w:b/>
          <w:i/>
          <w:color w:val="000000" w:themeColor="text1"/>
          <w:sz w:val="22"/>
          <w:szCs w:val="22"/>
          <w:lang w:val="hr-HR"/>
        </w:rPr>
      </w:pPr>
    </w:p>
    <w:p w14:paraId="3C13085E" w14:textId="77777777" w:rsidR="00EC435E" w:rsidRPr="00E76F4B" w:rsidRDefault="00EC435E" w:rsidP="00EC435E">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x. Financijska imovina – kategorije (nastavak)</w:t>
      </w:r>
    </w:p>
    <w:p w14:paraId="4134E3E7" w14:textId="77777777" w:rsidR="00EC435E" w:rsidRPr="00E76F4B" w:rsidRDefault="00EC435E" w:rsidP="00EC435E">
      <w:pPr>
        <w:jc w:val="both"/>
        <w:rPr>
          <w:rFonts w:asciiTheme="minorHAnsi" w:hAnsiTheme="minorHAnsi" w:cs="Arial"/>
          <w:b/>
          <w:i/>
          <w:color w:val="000000" w:themeColor="text1"/>
          <w:sz w:val="22"/>
          <w:szCs w:val="22"/>
          <w:lang w:val="hr-HR"/>
        </w:rPr>
      </w:pPr>
    </w:p>
    <w:p w14:paraId="2517E205" w14:textId="77777777" w:rsidR="00077B53" w:rsidRPr="00E76F4B" w:rsidRDefault="00077B53" w:rsidP="00077B53">
      <w:pPr>
        <w:pStyle w:val="T1"/>
        <w:keepNext w:val="0"/>
        <w:spacing w:before="0" w:after="0" w:line="240" w:lineRule="auto"/>
        <w:rPr>
          <w:rFonts w:asciiTheme="minorHAnsi" w:hAnsiTheme="minorHAnsi" w:cs="Arial"/>
          <w:b w:val="0"/>
          <w:bCs w:val="0"/>
          <w:i/>
          <w:color w:val="000000" w:themeColor="text1"/>
          <w:sz w:val="22"/>
          <w:szCs w:val="22"/>
          <w:lang w:val="hr-HR"/>
        </w:rPr>
      </w:pPr>
      <w:r w:rsidRPr="00E76F4B">
        <w:rPr>
          <w:rFonts w:asciiTheme="minorHAnsi" w:hAnsiTheme="minorHAnsi" w:cs="Arial"/>
          <w:b w:val="0"/>
          <w:bCs w:val="0"/>
          <w:i/>
          <w:color w:val="000000" w:themeColor="text1"/>
          <w:sz w:val="22"/>
          <w:szCs w:val="22"/>
          <w:lang w:val="hr-HR"/>
        </w:rPr>
        <w:t>Vlasnički vrijednosni papiri (nastavak)</w:t>
      </w:r>
    </w:p>
    <w:p w14:paraId="2046B023" w14:textId="77777777" w:rsidR="00EC435E" w:rsidRPr="00E76F4B" w:rsidRDefault="00EC435E" w:rsidP="00EC435E">
      <w:pPr>
        <w:jc w:val="both"/>
        <w:rPr>
          <w:rFonts w:ascii="Arial" w:hAnsi="Arial" w:cs="Arial"/>
          <w:i/>
          <w:iCs/>
          <w:color w:val="000000" w:themeColor="text1"/>
          <w:sz w:val="20"/>
          <w:szCs w:val="20"/>
          <w:u w:val="single"/>
          <w:lang w:val="hr-HR" w:eastAsia="hr-HR"/>
        </w:rPr>
      </w:pPr>
      <w:r w:rsidRPr="00E76F4B">
        <w:rPr>
          <w:rFonts w:ascii="Calibri" w:hAnsi="Calibri" w:cs="Calibri"/>
          <w:i/>
          <w:iCs/>
          <w:color w:val="000000" w:themeColor="text1"/>
          <w:sz w:val="22"/>
          <w:szCs w:val="22"/>
          <w:u w:val="single"/>
          <w:lang w:val="hr-HR" w:eastAsia="hr-HR"/>
        </w:rPr>
        <w:t>Ulaganja bez značajnog utjecaja - udjel u vlasništvu ispod 20 % (nastavak)</w:t>
      </w:r>
    </w:p>
    <w:p w14:paraId="52DFEBC8" w14:textId="77777777" w:rsidR="00EC435E" w:rsidRPr="00E76F4B" w:rsidRDefault="00EC435E" w:rsidP="00EC435E">
      <w:pPr>
        <w:jc w:val="both"/>
        <w:rPr>
          <w:rFonts w:asciiTheme="minorHAnsi" w:hAnsiTheme="minorHAnsi" w:cs="Arial"/>
          <w:b/>
          <w:i/>
          <w:color w:val="000000" w:themeColor="text1"/>
          <w:sz w:val="22"/>
          <w:szCs w:val="22"/>
          <w:lang w:val="hr-HR"/>
        </w:rPr>
      </w:pPr>
    </w:p>
    <w:p w14:paraId="736532EB" w14:textId="77777777" w:rsidR="00EC435E" w:rsidRPr="00E76F4B" w:rsidRDefault="00EC435E" w:rsidP="00EC435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Prihod od dividende po vlasničkim vrijednosnim papirima priznaje se temeljem odluke o isplati i u razdoblju u kojem je donesena, koju je donijela skupština ili drugo nadležno tijelo, ako je razumno da će se dividenda i naplatiti. </w:t>
      </w:r>
    </w:p>
    <w:p w14:paraId="0F4A3F93" w14:textId="77777777" w:rsidR="000A4D22" w:rsidRDefault="000A4D22" w:rsidP="00EC435E">
      <w:pPr>
        <w:jc w:val="both"/>
        <w:rPr>
          <w:rFonts w:ascii="Calibri" w:hAnsi="Calibri" w:cs="Calibri"/>
          <w:color w:val="000000" w:themeColor="text1"/>
          <w:sz w:val="22"/>
          <w:szCs w:val="22"/>
          <w:lang w:val="hr-HR" w:eastAsia="hr-HR"/>
        </w:rPr>
      </w:pPr>
    </w:p>
    <w:p w14:paraId="0C5F445B" w14:textId="3EBA61E4" w:rsidR="00EC435E" w:rsidRPr="00E76F4B" w:rsidRDefault="00EC435E" w:rsidP="00EC435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Ako je naplata neizvjesna, prihod će se priznati tek u trenutku naplate. </w:t>
      </w:r>
    </w:p>
    <w:p w14:paraId="3DCE0896" w14:textId="77777777" w:rsidR="00EC435E" w:rsidRPr="00E76F4B" w:rsidRDefault="00EC435E" w:rsidP="00EC435E">
      <w:pPr>
        <w:jc w:val="both"/>
        <w:rPr>
          <w:rFonts w:ascii="Calibri" w:hAnsi="Calibri" w:cs="Calibri"/>
          <w:color w:val="000000" w:themeColor="text1"/>
          <w:sz w:val="22"/>
          <w:szCs w:val="22"/>
          <w:lang w:val="hr-HR" w:eastAsia="hr-HR"/>
        </w:rPr>
      </w:pPr>
    </w:p>
    <w:p w14:paraId="242C3ECE" w14:textId="77777777" w:rsidR="00EC435E" w:rsidRPr="00E76F4B" w:rsidRDefault="00EC435E" w:rsidP="00EC435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Dividenda se priznaje u dobiti ili gubitku za sve vlasničke instrumente neovisno da li su klasificirani kao instrumenti koji se naknadno mjere po fer vrijednosti kroz </w:t>
      </w:r>
      <w:r w:rsidR="00077B53" w:rsidRPr="00E76F4B">
        <w:rPr>
          <w:rFonts w:ascii="Calibri" w:hAnsi="Calibri" w:cs="Calibri"/>
          <w:color w:val="000000" w:themeColor="text1"/>
          <w:sz w:val="22"/>
          <w:szCs w:val="22"/>
          <w:lang w:val="hr-HR" w:eastAsia="hr-HR"/>
        </w:rPr>
        <w:t>d</w:t>
      </w:r>
      <w:r w:rsidRPr="00E76F4B">
        <w:rPr>
          <w:rFonts w:ascii="Calibri" w:hAnsi="Calibri" w:cs="Calibri"/>
          <w:color w:val="000000" w:themeColor="text1"/>
          <w:sz w:val="22"/>
          <w:szCs w:val="22"/>
          <w:lang w:val="hr-HR" w:eastAsia="hr-HR"/>
        </w:rPr>
        <w:t>obit ili gubit</w:t>
      </w:r>
      <w:r w:rsidR="00077B53" w:rsidRPr="00E76F4B">
        <w:rPr>
          <w:rFonts w:ascii="Calibri" w:hAnsi="Calibri" w:cs="Calibri"/>
          <w:color w:val="000000" w:themeColor="text1"/>
          <w:sz w:val="22"/>
          <w:szCs w:val="22"/>
          <w:lang w:val="hr-HR" w:eastAsia="hr-HR"/>
        </w:rPr>
        <w:t>a</w:t>
      </w:r>
      <w:r w:rsidRPr="00E76F4B">
        <w:rPr>
          <w:rFonts w:ascii="Calibri" w:hAnsi="Calibri" w:cs="Calibri"/>
          <w:color w:val="000000" w:themeColor="text1"/>
          <w:sz w:val="22"/>
          <w:szCs w:val="22"/>
          <w:lang w:val="hr-HR" w:eastAsia="hr-HR"/>
        </w:rPr>
        <w:t>k ili kao instrumenti koji se naknadno mjere po opciji fer vrijednosti kroz ostalu sveobuhvatnu dobit.</w:t>
      </w:r>
    </w:p>
    <w:p w14:paraId="50723648" w14:textId="77777777" w:rsidR="00EC435E" w:rsidRPr="00E76F4B" w:rsidRDefault="00EC435E" w:rsidP="00EC435E">
      <w:pPr>
        <w:jc w:val="both"/>
        <w:rPr>
          <w:rFonts w:ascii="Calibri" w:hAnsi="Calibri" w:cs="Calibri"/>
          <w:color w:val="000000" w:themeColor="text1"/>
          <w:sz w:val="22"/>
          <w:szCs w:val="22"/>
          <w:lang w:val="hr-HR" w:eastAsia="hr-HR"/>
        </w:rPr>
      </w:pPr>
    </w:p>
    <w:p w14:paraId="48995301" w14:textId="77777777" w:rsidR="00EC435E" w:rsidRPr="00E76F4B" w:rsidRDefault="00EC435E" w:rsidP="00EC435E">
      <w:pPr>
        <w:jc w:val="both"/>
        <w:rPr>
          <w:rFonts w:ascii="Calibri" w:hAnsi="Calibri" w:cs="Calibri"/>
          <w:i/>
          <w:iCs/>
          <w:color w:val="000000" w:themeColor="text1"/>
          <w:sz w:val="22"/>
          <w:szCs w:val="22"/>
          <w:u w:val="single"/>
          <w:lang w:val="hr-HR" w:eastAsia="hr-HR"/>
        </w:rPr>
      </w:pPr>
      <w:r w:rsidRPr="00E76F4B">
        <w:rPr>
          <w:rFonts w:ascii="Calibri" w:hAnsi="Calibri" w:cs="Calibri"/>
          <w:i/>
          <w:iCs/>
          <w:color w:val="000000" w:themeColor="text1"/>
          <w:sz w:val="22"/>
          <w:szCs w:val="22"/>
          <w:u w:val="single"/>
          <w:lang w:val="hr-HR" w:eastAsia="hr-HR"/>
        </w:rPr>
        <w:t xml:space="preserve">Ulaganja </w:t>
      </w:r>
      <w:r w:rsidR="00077B53" w:rsidRPr="00E76F4B">
        <w:rPr>
          <w:rFonts w:ascii="Calibri" w:hAnsi="Calibri" w:cs="Calibri"/>
          <w:i/>
          <w:iCs/>
          <w:color w:val="000000" w:themeColor="text1"/>
          <w:sz w:val="22"/>
          <w:szCs w:val="22"/>
          <w:u w:val="single"/>
          <w:lang w:val="hr-HR" w:eastAsia="hr-HR"/>
        </w:rPr>
        <w:t>u pridružena društva -</w:t>
      </w:r>
      <w:r w:rsidRPr="00E76F4B">
        <w:rPr>
          <w:rFonts w:ascii="Calibri" w:hAnsi="Calibri" w:cs="Calibri"/>
          <w:i/>
          <w:iCs/>
          <w:color w:val="000000" w:themeColor="text1"/>
          <w:sz w:val="22"/>
          <w:szCs w:val="22"/>
          <w:u w:val="single"/>
          <w:lang w:val="hr-HR" w:eastAsia="hr-HR"/>
        </w:rPr>
        <w:t xml:space="preserve"> značaj</w:t>
      </w:r>
      <w:r w:rsidR="00077B53" w:rsidRPr="00E76F4B">
        <w:rPr>
          <w:rFonts w:ascii="Calibri" w:hAnsi="Calibri" w:cs="Calibri"/>
          <w:i/>
          <w:iCs/>
          <w:color w:val="000000" w:themeColor="text1"/>
          <w:sz w:val="22"/>
          <w:szCs w:val="22"/>
          <w:u w:val="single"/>
          <w:lang w:val="hr-HR" w:eastAsia="hr-HR"/>
        </w:rPr>
        <w:t>a</w:t>
      </w:r>
      <w:r w:rsidRPr="00E76F4B">
        <w:rPr>
          <w:rFonts w:ascii="Calibri" w:hAnsi="Calibri" w:cs="Calibri"/>
          <w:i/>
          <w:iCs/>
          <w:color w:val="000000" w:themeColor="text1"/>
          <w:sz w:val="22"/>
          <w:szCs w:val="22"/>
          <w:u w:val="single"/>
          <w:lang w:val="hr-HR" w:eastAsia="hr-HR"/>
        </w:rPr>
        <w:t>n utjecaj</w:t>
      </w:r>
      <w:r w:rsidR="00077B53" w:rsidRPr="00E76F4B">
        <w:rPr>
          <w:rFonts w:ascii="Calibri" w:hAnsi="Calibri" w:cs="Calibri"/>
          <w:i/>
          <w:iCs/>
          <w:color w:val="000000" w:themeColor="text1"/>
          <w:sz w:val="22"/>
          <w:szCs w:val="22"/>
          <w:u w:val="single"/>
          <w:lang w:val="hr-HR" w:eastAsia="hr-HR"/>
        </w:rPr>
        <w:t xml:space="preserve"> (</w:t>
      </w:r>
      <w:r w:rsidRPr="00E76F4B">
        <w:rPr>
          <w:rFonts w:ascii="Calibri" w:hAnsi="Calibri" w:cs="Calibri"/>
          <w:i/>
          <w:iCs/>
          <w:color w:val="000000" w:themeColor="text1"/>
          <w:sz w:val="22"/>
          <w:szCs w:val="22"/>
          <w:u w:val="single"/>
          <w:lang w:val="hr-HR" w:eastAsia="hr-HR"/>
        </w:rPr>
        <w:t>iznad 20%</w:t>
      </w:r>
      <w:r w:rsidR="00077B53" w:rsidRPr="00E76F4B">
        <w:rPr>
          <w:rFonts w:ascii="Calibri" w:hAnsi="Calibri" w:cs="Calibri"/>
          <w:i/>
          <w:iCs/>
          <w:color w:val="000000" w:themeColor="text1"/>
          <w:sz w:val="22"/>
          <w:szCs w:val="22"/>
          <w:u w:val="single"/>
          <w:lang w:val="hr-HR" w:eastAsia="hr-HR"/>
        </w:rPr>
        <w:t>)</w:t>
      </w:r>
      <w:r w:rsidRPr="00E76F4B">
        <w:rPr>
          <w:rFonts w:ascii="Calibri" w:hAnsi="Calibri" w:cs="Calibri"/>
          <w:i/>
          <w:iCs/>
          <w:color w:val="000000" w:themeColor="text1"/>
          <w:sz w:val="22"/>
          <w:szCs w:val="22"/>
          <w:u w:val="single"/>
          <w:lang w:val="hr-HR" w:eastAsia="hr-HR"/>
        </w:rPr>
        <w:t xml:space="preserve"> </w:t>
      </w:r>
    </w:p>
    <w:p w14:paraId="3D1227F4" w14:textId="77777777" w:rsidR="00EC435E" w:rsidRPr="00E76F4B" w:rsidRDefault="00EC435E" w:rsidP="00EC435E">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Ulaganja kod kojih HBOR ima iznad 20 % glasačkih prava i koja su pod značajnim utjecajem HBOR-a smatraju se ulaganjima u pridružena društva (</w:t>
      </w:r>
      <w:r w:rsidR="001378C7" w:rsidRPr="00E76F4B">
        <w:rPr>
          <w:rFonts w:ascii="Calibri" w:hAnsi="Calibri" w:cs="Calibri"/>
          <w:color w:val="000000" w:themeColor="text1"/>
          <w:sz w:val="22"/>
          <w:szCs w:val="22"/>
          <w:lang w:val="hr-HR" w:eastAsia="hr-HR"/>
        </w:rPr>
        <w:t>vidi</w:t>
      </w:r>
      <w:r w:rsidRPr="00E76F4B">
        <w:rPr>
          <w:rFonts w:ascii="Calibri" w:hAnsi="Calibri" w:cs="Calibri"/>
          <w:color w:val="000000" w:themeColor="text1"/>
          <w:sz w:val="22"/>
          <w:szCs w:val="22"/>
          <w:lang w:val="hr-HR" w:eastAsia="hr-HR"/>
        </w:rPr>
        <w:t xml:space="preserve"> A.</w:t>
      </w:r>
      <w:r w:rsidR="001378C7" w:rsidRPr="00E76F4B">
        <w:rPr>
          <w:rFonts w:ascii="Calibri" w:hAnsi="Calibri" w:cs="Calibri"/>
          <w:color w:val="000000" w:themeColor="text1"/>
          <w:sz w:val="22"/>
          <w:szCs w:val="22"/>
          <w:lang w:val="hr-HR" w:eastAsia="hr-HR"/>
        </w:rPr>
        <w:t xml:space="preserve"> Pridružena društva</w:t>
      </w:r>
      <w:r w:rsidRPr="00E76F4B">
        <w:rPr>
          <w:rFonts w:ascii="Calibri" w:hAnsi="Calibri" w:cs="Calibri"/>
          <w:color w:val="000000" w:themeColor="text1"/>
          <w:sz w:val="22"/>
          <w:szCs w:val="22"/>
          <w:lang w:val="hr-HR" w:eastAsia="hr-HR"/>
        </w:rPr>
        <w:t>).</w:t>
      </w:r>
    </w:p>
    <w:p w14:paraId="7C938644" w14:textId="77777777" w:rsidR="00EC435E" w:rsidRPr="00E76F4B" w:rsidRDefault="00EC435E" w:rsidP="00EC435E">
      <w:pPr>
        <w:jc w:val="both"/>
        <w:rPr>
          <w:rFonts w:ascii="Calibri" w:hAnsi="Calibri" w:cs="Calibri"/>
          <w:color w:val="000000" w:themeColor="text1"/>
          <w:sz w:val="22"/>
          <w:szCs w:val="22"/>
          <w:lang w:val="hr-HR" w:eastAsia="hr-HR"/>
        </w:rPr>
      </w:pPr>
    </w:p>
    <w:p w14:paraId="4292DB9C" w14:textId="77777777" w:rsidR="00EC435E" w:rsidRPr="00E76F4B" w:rsidRDefault="00EC435E" w:rsidP="00EC435E">
      <w:pPr>
        <w:jc w:val="both"/>
        <w:rPr>
          <w:rFonts w:ascii="Calibri" w:hAnsi="Calibri" w:cs="Calibri"/>
          <w:i/>
          <w:iCs/>
          <w:color w:val="000000" w:themeColor="text1"/>
          <w:sz w:val="22"/>
          <w:szCs w:val="22"/>
          <w:u w:val="single"/>
          <w:lang w:val="hr-HR" w:eastAsia="hr-HR"/>
        </w:rPr>
      </w:pPr>
      <w:r w:rsidRPr="00E76F4B">
        <w:rPr>
          <w:rFonts w:ascii="Calibri" w:hAnsi="Calibri" w:cs="Calibri"/>
          <w:i/>
          <w:iCs/>
          <w:color w:val="000000" w:themeColor="text1"/>
          <w:sz w:val="22"/>
          <w:szCs w:val="22"/>
          <w:u w:val="single"/>
          <w:lang w:val="hr-HR" w:eastAsia="hr-HR"/>
        </w:rPr>
        <w:t>Ulaganja u ovisna društva – ostvarivanje kontrole (</w:t>
      </w:r>
      <w:r w:rsidR="001378C7" w:rsidRPr="00E76F4B">
        <w:rPr>
          <w:rFonts w:ascii="Calibri" w:hAnsi="Calibri" w:cs="Calibri"/>
          <w:i/>
          <w:iCs/>
          <w:color w:val="000000" w:themeColor="text1"/>
          <w:sz w:val="22"/>
          <w:szCs w:val="22"/>
          <w:u w:val="single"/>
          <w:lang w:val="hr-HR" w:eastAsia="hr-HR"/>
        </w:rPr>
        <w:t>vidi</w:t>
      </w:r>
      <w:r w:rsidRPr="00E76F4B">
        <w:rPr>
          <w:rFonts w:ascii="Calibri" w:hAnsi="Calibri" w:cs="Calibri"/>
          <w:i/>
          <w:iCs/>
          <w:color w:val="000000" w:themeColor="text1"/>
          <w:sz w:val="22"/>
          <w:szCs w:val="22"/>
          <w:u w:val="single"/>
          <w:lang w:val="hr-HR" w:eastAsia="hr-HR"/>
        </w:rPr>
        <w:t xml:space="preserve"> A. </w:t>
      </w:r>
      <w:r w:rsidR="001378C7" w:rsidRPr="00E76F4B">
        <w:rPr>
          <w:rFonts w:ascii="Calibri" w:hAnsi="Calibri" w:cs="Calibri"/>
          <w:i/>
          <w:iCs/>
          <w:color w:val="000000" w:themeColor="text1"/>
          <w:sz w:val="22"/>
          <w:szCs w:val="22"/>
          <w:u w:val="single"/>
          <w:lang w:val="hr-HR" w:eastAsia="hr-HR"/>
        </w:rPr>
        <w:t>Ovisna društva</w:t>
      </w:r>
      <w:r w:rsidRPr="00E76F4B">
        <w:rPr>
          <w:rFonts w:ascii="Calibri" w:hAnsi="Calibri" w:cs="Calibri"/>
          <w:i/>
          <w:iCs/>
          <w:color w:val="000000" w:themeColor="text1"/>
          <w:sz w:val="22"/>
          <w:szCs w:val="22"/>
          <w:u w:val="single"/>
          <w:lang w:val="hr-HR" w:eastAsia="hr-HR"/>
        </w:rPr>
        <w:t>)</w:t>
      </w:r>
    </w:p>
    <w:p w14:paraId="16FFC1B9" w14:textId="77777777" w:rsidR="00EC435E" w:rsidRPr="00E76F4B" w:rsidRDefault="00EC435E" w:rsidP="00EC435E">
      <w:pPr>
        <w:jc w:val="both"/>
        <w:rPr>
          <w:rFonts w:ascii="Calibri" w:hAnsi="Calibri" w:cs="Calibri"/>
          <w:color w:val="000000" w:themeColor="text1"/>
          <w:sz w:val="22"/>
          <w:szCs w:val="22"/>
          <w:lang w:val="hr-HR" w:eastAsia="hr-HR"/>
        </w:rPr>
      </w:pPr>
    </w:p>
    <w:p w14:paraId="6CB785B6" w14:textId="77777777" w:rsidR="00077B53" w:rsidRPr="00E76F4B" w:rsidRDefault="00077B53" w:rsidP="00077B53">
      <w:pPr>
        <w:jc w:val="both"/>
        <w:rPr>
          <w:rFonts w:ascii="Calibri" w:hAnsi="Calibri" w:cs="Calibri"/>
          <w:i/>
          <w:iCs/>
          <w:color w:val="000000" w:themeColor="text1"/>
          <w:sz w:val="22"/>
          <w:szCs w:val="22"/>
          <w:u w:val="single"/>
          <w:lang w:val="hr-HR" w:eastAsia="hr-HR"/>
        </w:rPr>
      </w:pPr>
      <w:r w:rsidRPr="00E76F4B">
        <w:rPr>
          <w:rFonts w:ascii="Calibri" w:hAnsi="Calibri" w:cs="Calibri"/>
          <w:i/>
          <w:iCs/>
          <w:color w:val="000000" w:themeColor="text1"/>
          <w:sz w:val="22"/>
          <w:szCs w:val="22"/>
          <w:u w:val="single"/>
          <w:lang w:val="hr-HR" w:eastAsia="hr-HR"/>
        </w:rPr>
        <w:t>Udjeli u investicijskim fondovima</w:t>
      </w:r>
    </w:p>
    <w:p w14:paraId="57917719" w14:textId="77777777" w:rsidR="00077B53" w:rsidRPr="00E76F4B" w:rsidRDefault="00077B53" w:rsidP="00077B5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Udjeli u investicijskim fondovima odnose se na udjele u novčanim ili obvezničkim UCITS otvorenim investicijskim fondovima i udjele u PE/VC alternativnim investicijskim fondovima rizičnog kapitala.</w:t>
      </w:r>
    </w:p>
    <w:p w14:paraId="0292EE26" w14:textId="77777777" w:rsidR="00077B53" w:rsidRPr="00E76F4B" w:rsidRDefault="00077B53" w:rsidP="00077B53">
      <w:pPr>
        <w:jc w:val="both"/>
        <w:rPr>
          <w:rFonts w:ascii="Calibri" w:hAnsi="Calibri" w:cs="Calibri"/>
          <w:color w:val="000000" w:themeColor="text1"/>
          <w:sz w:val="22"/>
          <w:szCs w:val="22"/>
          <w:lang w:val="hr-HR" w:eastAsia="hr-HR"/>
        </w:rPr>
      </w:pPr>
    </w:p>
    <w:p w14:paraId="59C6E924" w14:textId="77777777" w:rsidR="00077B53" w:rsidRPr="00E76F4B" w:rsidRDefault="00077B53" w:rsidP="00077B5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Udjeli u investicijskim fondovima prema uvjetima u Metodologiji za klasifikaciju i mjerenje financijskih instrumenata, ne prolaze SPPI test. Sukladno navedenom, klasificiraju se u imovinu koja se naknadno mjeri po fer vrijednosti kroz dobit ili gubitak.</w:t>
      </w:r>
    </w:p>
    <w:p w14:paraId="3EEAF2E8" w14:textId="77777777" w:rsidR="00077B53" w:rsidRPr="00E76F4B" w:rsidRDefault="00077B53" w:rsidP="00077B53">
      <w:pPr>
        <w:jc w:val="both"/>
        <w:rPr>
          <w:rFonts w:ascii="Calibri" w:hAnsi="Calibri" w:cs="Calibri"/>
          <w:color w:val="000000" w:themeColor="text1"/>
          <w:sz w:val="22"/>
          <w:szCs w:val="22"/>
          <w:lang w:val="hr-HR" w:eastAsia="hr-HR"/>
        </w:rPr>
      </w:pPr>
    </w:p>
    <w:p w14:paraId="7D25E413" w14:textId="77777777" w:rsidR="003D1CEA" w:rsidRDefault="00077B53" w:rsidP="00077B5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Fer vrijednost udjela u investicijskim fondovima utvrđuje sukladno internim aktima koji uređuju metode vrednovanja financijskih instrumenata (Metodologija vrednovanja financijskih instrumenata) do prestanka priznavanja financijskog instrumenta, a u poslovnima knjigama priznaje se po fer vrijednosti kroz dobit ili gubitak.</w:t>
      </w:r>
    </w:p>
    <w:p w14:paraId="3AC2AD9E" w14:textId="77777777" w:rsidR="00D74C6A" w:rsidRDefault="00D74C6A" w:rsidP="00077B53">
      <w:pPr>
        <w:jc w:val="both"/>
        <w:rPr>
          <w:rFonts w:ascii="Calibri" w:hAnsi="Calibri" w:cs="Calibri"/>
          <w:color w:val="000000" w:themeColor="text1"/>
          <w:sz w:val="22"/>
          <w:szCs w:val="22"/>
          <w:lang w:val="hr-HR" w:eastAsia="hr-HR"/>
        </w:rPr>
      </w:pPr>
    </w:p>
    <w:p w14:paraId="598B6183" w14:textId="77777777" w:rsidR="00D74C6A" w:rsidRPr="00220DFB" w:rsidRDefault="00D74C6A" w:rsidP="00D74C6A">
      <w:pPr>
        <w:jc w:val="both"/>
        <w:rPr>
          <w:rFonts w:asciiTheme="minorHAnsi" w:hAnsiTheme="minorHAnsi" w:cstheme="minorHAnsi"/>
          <w:i/>
          <w:iCs/>
          <w:color w:val="000000" w:themeColor="text1"/>
          <w:sz w:val="22"/>
          <w:szCs w:val="22"/>
          <w:lang w:val="hr-HR" w:eastAsia="hr-HR"/>
        </w:rPr>
      </w:pPr>
      <w:r w:rsidRPr="00220DFB">
        <w:rPr>
          <w:rFonts w:asciiTheme="minorHAnsi" w:hAnsiTheme="minorHAnsi" w:cstheme="minorHAnsi"/>
          <w:i/>
          <w:iCs/>
          <w:color w:val="000000" w:themeColor="text1"/>
          <w:sz w:val="22"/>
          <w:szCs w:val="22"/>
          <w:lang w:val="hr-HR" w:eastAsia="hr-HR"/>
        </w:rPr>
        <w:t>Derivatn</w:t>
      </w:r>
      <w:r>
        <w:rPr>
          <w:rFonts w:asciiTheme="minorHAnsi" w:hAnsiTheme="minorHAnsi" w:cstheme="minorHAnsi"/>
          <w:i/>
          <w:iCs/>
          <w:color w:val="000000" w:themeColor="text1"/>
          <w:sz w:val="22"/>
          <w:szCs w:val="22"/>
          <w:lang w:val="hr-HR" w:eastAsia="hr-HR"/>
        </w:rPr>
        <w:t>i</w:t>
      </w:r>
      <w:r w:rsidRPr="00220DFB">
        <w:rPr>
          <w:rFonts w:asciiTheme="minorHAnsi" w:hAnsiTheme="minorHAnsi" w:cstheme="minorHAnsi"/>
          <w:i/>
          <w:iCs/>
          <w:color w:val="000000" w:themeColor="text1"/>
          <w:sz w:val="22"/>
          <w:szCs w:val="22"/>
          <w:lang w:val="hr-HR" w:eastAsia="hr-HR"/>
        </w:rPr>
        <w:t xml:space="preserve"> financijsk</w:t>
      </w:r>
      <w:r>
        <w:rPr>
          <w:rFonts w:asciiTheme="minorHAnsi" w:hAnsiTheme="minorHAnsi" w:cstheme="minorHAnsi"/>
          <w:i/>
          <w:iCs/>
          <w:color w:val="000000" w:themeColor="text1"/>
          <w:sz w:val="22"/>
          <w:szCs w:val="22"/>
          <w:lang w:val="hr-HR" w:eastAsia="hr-HR"/>
        </w:rPr>
        <w:t>i</w:t>
      </w:r>
      <w:r w:rsidRPr="00220DFB">
        <w:rPr>
          <w:rFonts w:asciiTheme="minorHAnsi" w:hAnsiTheme="minorHAnsi" w:cstheme="minorHAnsi"/>
          <w:i/>
          <w:iCs/>
          <w:color w:val="000000" w:themeColor="text1"/>
          <w:sz w:val="22"/>
          <w:szCs w:val="22"/>
          <w:lang w:val="hr-HR" w:eastAsia="hr-HR"/>
        </w:rPr>
        <w:t xml:space="preserve"> i</w:t>
      </w:r>
      <w:r>
        <w:rPr>
          <w:rFonts w:asciiTheme="minorHAnsi" w:hAnsiTheme="minorHAnsi" w:cstheme="minorHAnsi"/>
          <w:i/>
          <w:iCs/>
          <w:color w:val="000000" w:themeColor="text1"/>
          <w:sz w:val="22"/>
          <w:szCs w:val="22"/>
          <w:lang w:val="hr-HR" w:eastAsia="hr-HR"/>
        </w:rPr>
        <w:t>nstrumenti</w:t>
      </w:r>
    </w:p>
    <w:p w14:paraId="5328B3A2" w14:textId="77777777" w:rsidR="00D74C6A" w:rsidRPr="00E76F4B" w:rsidRDefault="00D74C6A" w:rsidP="00D74C6A">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Derivatna financijska imovina odnosi se na FX Forward i FX Swap instrumente ugovorene za potrebe upravljanja valutnim rizikom i rizikom likvidnosti.</w:t>
      </w:r>
    </w:p>
    <w:p w14:paraId="55237296" w14:textId="77777777" w:rsidR="00D74C6A" w:rsidRDefault="00D74C6A" w:rsidP="00077B53">
      <w:pPr>
        <w:jc w:val="both"/>
        <w:rPr>
          <w:rFonts w:ascii="Calibri" w:hAnsi="Calibri" w:cs="Calibri"/>
          <w:color w:val="000000" w:themeColor="text1"/>
          <w:sz w:val="22"/>
          <w:szCs w:val="22"/>
          <w:lang w:val="hr-HR" w:eastAsia="hr-HR"/>
        </w:rPr>
      </w:pPr>
    </w:p>
    <w:p w14:paraId="4BEFD183" w14:textId="77777777" w:rsidR="00D74C6A" w:rsidRPr="00573AB7" w:rsidRDefault="00D74C6A" w:rsidP="00D74C6A">
      <w:pPr>
        <w:jc w:val="both"/>
        <w:rPr>
          <w:rFonts w:asciiTheme="minorHAnsi" w:hAnsiTheme="minorHAnsi" w:cstheme="minorHAnsi"/>
          <w:color w:val="000000" w:themeColor="text1"/>
          <w:sz w:val="22"/>
          <w:szCs w:val="22"/>
          <w:lang w:val="hr-HR" w:eastAsia="hr-HR"/>
        </w:rPr>
      </w:pPr>
      <w:bookmarkStart w:id="651" w:name="_Hlk64987636"/>
      <w:r w:rsidRPr="00573AB7">
        <w:rPr>
          <w:rFonts w:asciiTheme="minorHAnsi" w:hAnsiTheme="minorHAnsi" w:cstheme="minorHAnsi"/>
          <w:color w:val="000000" w:themeColor="text1"/>
          <w:sz w:val="22"/>
          <w:szCs w:val="22"/>
          <w:lang w:val="hr-HR" w:eastAsia="hr-HR"/>
        </w:rPr>
        <w:t>Derivativna financijska imovina alocirana je u poslovni model unutar kojeg se financijska imovina mjeri po fer vrijednosti  kroz dobiti ili gubitak</w:t>
      </w:r>
      <w:r w:rsidRPr="004F3078">
        <w:rPr>
          <w:rFonts w:asciiTheme="minorHAnsi" w:hAnsiTheme="minorHAnsi" w:cstheme="minorHAnsi"/>
          <w:sz w:val="22"/>
          <w:szCs w:val="22"/>
          <w:lang w:val="hr-HR"/>
        </w:rPr>
        <w:t xml:space="preserve"> te, prema uvjetima u Metodologiji za klasifikaciju i mjerenje financijskih instrumenata, ne prolazi SPPI test. Sukladno navedenom, klasificira se u imovinu/obveze koja se naknadno mjeri po fer vrijednosti kroz račun dobiti i gubitka te se vrednuje kao imovina kada je njezina fer vrijednost pozitivna, odnosno, kao obveze kada je negativna.</w:t>
      </w:r>
    </w:p>
    <w:bookmarkEnd w:id="651"/>
    <w:p w14:paraId="56757D2E" w14:textId="69289686" w:rsidR="00D74C6A" w:rsidRPr="00E76F4B" w:rsidRDefault="00D74C6A" w:rsidP="00077B53">
      <w:pPr>
        <w:jc w:val="both"/>
        <w:rPr>
          <w:rFonts w:ascii="Calibri" w:hAnsi="Calibri" w:cs="Calibri"/>
          <w:color w:val="000000" w:themeColor="text1"/>
          <w:sz w:val="22"/>
          <w:szCs w:val="22"/>
          <w:lang w:val="hr-HR" w:eastAsia="hr-HR"/>
        </w:rPr>
        <w:sectPr w:rsidR="00D74C6A" w:rsidRPr="00E76F4B" w:rsidSect="00623DBA">
          <w:pgSz w:w="11907" w:h="16840" w:code="9"/>
          <w:pgMar w:top="1418" w:right="1134" w:bottom="1134" w:left="1418" w:header="851" w:footer="851" w:gutter="0"/>
          <w:cols w:space="720"/>
          <w:noEndnote/>
        </w:sectPr>
      </w:pPr>
    </w:p>
    <w:p w14:paraId="745031D0" w14:textId="77777777" w:rsidR="00077B53" w:rsidRPr="00E76F4B" w:rsidRDefault="00077B53" w:rsidP="00077B53">
      <w:pPr>
        <w:jc w:val="both"/>
        <w:rPr>
          <w:rFonts w:ascii="Calibri" w:hAnsi="Calibri" w:cs="Calibri"/>
          <w:color w:val="000000" w:themeColor="text1"/>
          <w:sz w:val="22"/>
          <w:szCs w:val="22"/>
          <w:lang w:val="hr-HR" w:eastAsia="hr-HR"/>
        </w:rPr>
      </w:pPr>
    </w:p>
    <w:p w14:paraId="4393EC2D" w14:textId="4D2CF142" w:rsidR="00CA2063" w:rsidRPr="00E76F4B" w:rsidRDefault="00CA206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1CD85EAE" w14:textId="77777777" w:rsidR="00CA2063" w:rsidRPr="00F625B3" w:rsidRDefault="00CA2063" w:rsidP="00CA2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33B4F501" w14:textId="50304E09" w:rsidR="00CA2063" w:rsidRPr="00E76F4B" w:rsidRDefault="00CA206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A402CA">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4027FF41" w14:textId="77777777" w:rsidR="00CA2063" w:rsidRPr="00E76F4B" w:rsidRDefault="00CA2063" w:rsidP="00CA2063">
      <w:pPr>
        <w:jc w:val="both"/>
        <w:rPr>
          <w:rFonts w:asciiTheme="minorHAnsi" w:hAnsiTheme="minorHAnsi" w:cstheme="minorHAnsi"/>
          <w:b/>
          <w:color w:val="000000" w:themeColor="text1"/>
          <w:sz w:val="18"/>
          <w:szCs w:val="18"/>
          <w:lang w:val="hr-HR"/>
        </w:rPr>
      </w:pPr>
    </w:p>
    <w:p w14:paraId="59783CEC" w14:textId="77777777" w:rsidR="00CA2063" w:rsidRPr="00E76F4B" w:rsidRDefault="00CA2063" w:rsidP="00CA2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74C6218B" w14:textId="77777777" w:rsidR="00CA2063" w:rsidRPr="00E76F4B" w:rsidRDefault="00CA2063" w:rsidP="00CA2063">
      <w:pPr>
        <w:jc w:val="both"/>
        <w:rPr>
          <w:rFonts w:asciiTheme="minorHAnsi" w:hAnsiTheme="minorHAnsi" w:cs="Arial"/>
          <w:b/>
          <w:i/>
          <w:color w:val="000000" w:themeColor="text1"/>
          <w:sz w:val="22"/>
          <w:szCs w:val="22"/>
          <w:lang w:val="hr-HR"/>
        </w:rPr>
      </w:pPr>
    </w:p>
    <w:p w14:paraId="7001BC57" w14:textId="77777777" w:rsidR="00CA2063" w:rsidRPr="00E76F4B" w:rsidRDefault="00CA2063" w:rsidP="00CA2063">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x. Financijska imovina – kategorije (nastavak)</w:t>
      </w:r>
    </w:p>
    <w:p w14:paraId="70B2C0D3" w14:textId="77777777" w:rsidR="00D74C6A" w:rsidRDefault="00D74C6A" w:rsidP="00D74C6A">
      <w:pPr>
        <w:jc w:val="both"/>
        <w:rPr>
          <w:rFonts w:asciiTheme="minorHAnsi" w:hAnsiTheme="minorHAnsi" w:cstheme="minorHAnsi"/>
          <w:i/>
          <w:iCs/>
          <w:color w:val="000000" w:themeColor="text1"/>
          <w:sz w:val="22"/>
          <w:szCs w:val="22"/>
          <w:lang w:val="hr-HR" w:eastAsia="hr-HR"/>
        </w:rPr>
      </w:pPr>
    </w:p>
    <w:p w14:paraId="1DA4B8C6" w14:textId="620EBD36" w:rsidR="00D74C6A" w:rsidRPr="00220DFB" w:rsidRDefault="00D74C6A" w:rsidP="00D74C6A">
      <w:pPr>
        <w:jc w:val="both"/>
        <w:rPr>
          <w:rFonts w:asciiTheme="minorHAnsi" w:hAnsiTheme="minorHAnsi" w:cstheme="minorHAnsi"/>
          <w:i/>
          <w:iCs/>
          <w:color w:val="000000" w:themeColor="text1"/>
          <w:sz w:val="22"/>
          <w:szCs w:val="22"/>
          <w:lang w:val="hr-HR" w:eastAsia="hr-HR"/>
        </w:rPr>
      </w:pPr>
      <w:r w:rsidRPr="00220DFB">
        <w:rPr>
          <w:rFonts w:asciiTheme="minorHAnsi" w:hAnsiTheme="minorHAnsi" w:cstheme="minorHAnsi"/>
          <w:i/>
          <w:iCs/>
          <w:color w:val="000000" w:themeColor="text1"/>
          <w:sz w:val="22"/>
          <w:szCs w:val="22"/>
          <w:lang w:val="hr-HR" w:eastAsia="hr-HR"/>
        </w:rPr>
        <w:t>Derivatn</w:t>
      </w:r>
      <w:r>
        <w:rPr>
          <w:rFonts w:asciiTheme="minorHAnsi" w:hAnsiTheme="minorHAnsi" w:cstheme="minorHAnsi"/>
          <w:i/>
          <w:iCs/>
          <w:color w:val="000000" w:themeColor="text1"/>
          <w:sz w:val="22"/>
          <w:szCs w:val="22"/>
          <w:lang w:val="hr-HR" w:eastAsia="hr-HR"/>
        </w:rPr>
        <w:t>i</w:t>
      </w:r>
      <w:r w:rsidRPr="00220DFB">
        <w:rPr>
          <w:rFonts w:asciiTheme="minorHAnsi" w:hAnsiTheme="minorHAnsi" w:cstheme="minorHAnsi"/>
          <w:i/>
          <w:iCs/>
          <w:color w:val="000000" w:themeColor="text1"/>
          <w:sz w:val="22"/>
          <w:szCs w:val="22"/>
          <w:lang w:val="hr-HR" w:eastAsia="hr-HR"/>
        </w:rPr>
        <w:t xml:space="preserve"> financijsk</w:t>
      </w:r>
      <w:r>
        <w:rPr>
          <w:rFonts w:asciiTheme="minorHAnsi" w:hAnsiTheme="minorHAnsi" w:cstheme="minorHAnsi"/>
          <w:i/>
          <w:iCs/>
          <w:color w:val="000000" w:themeColor="text1"/>
          <w:sz w:val="22"/>
          <w:szCs w:val="22"/>
          <w:lang w:val="hr-HR" w:eastAsia="hr-HR"/>
        </w:rPr>
        <w:t>i</w:t>
      </w:r>
      <w:r w:rsidRPr="00220DFB">
        <w:rPr>
          <w:rFonts w:asciiTheme="minorHAnsi" w:hAnsiTheme="minorHAnsi" w:cstheme="minorHAnsi"/>
          <w:i/>
          <w:iCs/>
          <w:color w:val="000000" w:themeColor="text1"/>
          <w:sz w:val="22"/>
          <w:szCs w:val="22"/>
          <w:lang w:val="hr-HR" w:eastAsia="hr-HR"/>
        </w:rPr>
        <w:t xml:space="preserve"> i</w:t>
      </w:r>
      <w:r>
        <w:rPr>
          <w:rFonts w:asciiTheme="minorHAnsi" w:hAnsiTheme="minorHAnsi" w:cstheme="minorHAnsi"/>
          <w:i/>
          <w:iCs/>
          <w:color w:val="000000" w:themeColor="text1"/>
          <w:sz w:val="22"/>
          <w:szCs w:val="22"/>
          <w:lang w:val="hr-HR" w:eastAsia="hr-HR"/>
        </w:rPr>
        <w:t>nstrumenti (nastavak)</w:t>
      </w:r>
    </w:p>
    <w:p w14:paraId="3DB463E3" w14:textId="77777777" w:rsidR="00FA768D" w:rsidRPr="00F625B3" w:rsidRDefault="00FA768D">
      <w:pPr>
        <w:jc w:val="both"/>
        <w:rPr>
          <w:rFonts w:asciiTheme="minorHAnsi" w:hAnsiTheme="minorHAnsi" w:cstheme="minorHAnsi"/>
          <w:color w:val="000000" w:themeColor="text1"/>
          <w:sz w:val="22"/>
          <w:szCs w:val="22"/>
          <w:lang w:val="hr-HR" w:eastAsia="hr-HR"/>
        </w:rPr>
      </w:pPr>
    </w:p>
    <w:p w14:paraId="4C68DE38" w14:textId="288DDFF0" w:rsidR="00077B53" w:rsidRPr="00E76F4B" w:rsidRDefault="00077B5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Na datum ugovora na računima izvanbilančne evidencije početno se iskazuje ugovorena vrijednost derivatnih financijskih instrumenata, uz istovremeno priznavanje promjene fer vrijednosti u izvještaju o financijskom položaju i dobiti ili gubitk</w:t>
      </w:r>
      <w:r w:rsidR="00074AEF" w:rsidRPr="00E76F4B">
        <w:rPr>
          <w:rFonts w:ascii="Calibri" w:hAnsi="Calibri" w:cs="Calibri"/>
          <w:color w:val="000000" w:themeColor="text1"/>
          <w:sz w:val="22"/>
          <w:szCs w:val="22"/>
          <w:lang w:val="hr-HR" w:eastAsia="hr-HR"/>
        </w:rPr>
        <w:t>u</w:t>
      </w:r>
      <w:r w:rsidRPr="00E76F4B">
        <w:rPr>
          <w:rFonts w:ascii="Calibri" w:hAnsi="Calibri" w:cs="Calibri"/>
          <w:color w:val="000000" w:themeColor="text1"/>
          <w:sz w:val="22"/>
          <w:szCs w:val="22"/>
          <w:lang w:val="hr-HR" w:eastAsia="hr-HR"/>
        </w:rPr>
        <w:t xml:space="preserve"> od promjene fer vrijednosti u </w:t>
      </w:r>
      <w:r w:rsidR="00AB7B18">
        <w:rPr>
          <w:rFonts w:ascii="Calibri" w:hAnsi="Calibri" w:cs="Calibri"/>
          <w:color w:val="000000" w:themeColor="text1"/>
          <w:sz w:val="22"/>
          <w:szCs w:val="22"/>
          <w:lang w:val="hr-HR" w:eastAsia="hr-HR"/>
        </w:rPr>
        <w:t xml:space="preserve">računu </w:t>
      </w:r>
      <w:r w:rsidRPr="00E76F4B">
        <w:rPr>
          <w:rFonts w:ascii="Calibri" w:hAnsi="Calibri" w:cs="Calibri"/>
          <w:color w:val="000000" w:themeColor="text1"/>
          <w:sz w:val="22"/>
          <w:szCs w:val="22"/>
          <w:lang w:val="hr-HR" w:eastAsia="hr-HR"/>
        </w:rPr>
        <w:t>dobiti i gubitk</w:t>
      </w:r>
      <w:r w:rsidR="00AB7B18">
        <w:rPr>
          <w:rFonts w:ascii="Calibri" w:hAnsi="Calibri" w:cs="Calibri"/>
          <w:color w:val="000000" w:themeColor="text1"/>
          <w:sz w:val="22"/>
          <w:szCs w:val="22"/>
          <w:lang w:val="hr-HR" w:eastAsia="hr-HR"/>
        </w:rPr>
        <w:t>a</w:t>
      </w:r>
      <w:r w:rsidRPr="00E76F4B">
        <w:rPr>
          <w:rFonts w:ascii="Calibri" w:hAnsi="Calibri" w:cs="Calibri"/>
          <w:color w:val="000000" w:themeColor="text1"/>
          <w:sz w:val="22"/>
          <w:szCs w:val="22"/>
          <w:lang w:val="hr-HR" w:eastAsia="hr-HR"/>
        </w:rPr>
        <w:t xml:space="preserve"> sve do prestanka priznavanja.</w:t>
      </w:r>
    </w:p>
    <w:p w14:paraId="6E21F39E" w14:textId="77777777" w:rsidR="00077B53" w:rsidRPr="009D7D0A" w:rsidRDefault="00077B53">
      <w:pPr>
        <w:jc w:val="both"/>
        <w:rPr>
          <w:rFonts w:ascii="Calibri" w:hAnsi="Calibri" w:cs="Calibri"/>
          <w:color w:val="000000" w:themeColor="text1"/>
          <w:sz w:val="22"/>
          <w:szCs w:val="22"/>
          <w:lang w:val="hr-HR" w:eastAsia="hr-HR"/>
        </w:rPr>
      </w:pPr>
    </w:p>
    <w:p w14:paraId="278BD61B" w14:textId="2E74B598" w:rsidR="00077B53" w:rsidRDefault="00077B53">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Fer vrijednost derivatne financijske imovine utvrđuje se kao sadašnja vrijednost svih budućih novčanih tokova koja se utvrđuje metodologijom propisanom internim aktima koji uređuju metode vrednovanja financijskih instrumenata (Metodologija vrednovanja financijskih instrumenata). </w:t>
      </w:r>
    </w:p>
    <w:p w14:paraId="4E675E76" w14:textId="6E9FB154" w:rsidR="00AB7B18" w:rsidRPr="009D7D0A" w:rsidRDefault="00AB7B18">
      <w:pPr>
        <w:jc w:val="both"/>
        <w:rPr>
          <w:rFonts w:ascii="Calibri" w:hAnsi="Calibri" w:cs="Calibri"/>
          <w:color w:val="000000" w:themeColor="text1"/>
          <w:sz w:val="22"/>
          <w:szCs w:val="22"/>
          <w:lang w:val="hr-HR" w:eastAsia="hr-HR"/>
        </w:rPr>
      </w:pPr>
    </w:p>
    <w:p w14:paraId="0ADBD43D" w14:textId="77777777" w:rsidR="00AB7B18" w:rsidRDefault="00AB7B18" w:rsidP="00AB7B18">
      <w:pPr>
        <w:pStyle w:val="T1"/>
        <w:spacing w:before="0" w:after="0" w:line="240" w:lineRule="auto"/>
        <w:rPr>
          <w:rFonts w:asciiTheme="minorHAnsi" w:hAnsiTheme="minorHAnsi" w:cstheme="minorHAnsi"/>
          <w:b w:val="0"/>
          <w:bCs w:val="0"/>
          <w:sz w:val="22"/>
          <w:szCs w:val="22"/>
        </w:rPr>
      </w:pPr>
      <w:r w:rsidRPr="00BA072D">
        <w:rPr>
          <w:rFonts w:asciiTheme="minorHAnsi" w:hAnsiTheme="minorHAnsi" w:cstheme="minorHAnsi"/>
          <w:b w:val="0"/>
          <w:bCs w:val="0"/>
          <w:sz w:val="22"/>
          <w:szCs w:val="22"/>
        </w:rPr>
        <w:t>HBOR ne drži ili izdaje izvedene financijske instrumente u spekulativne svrhe.</w:t>
      </w:r>
    </w:p>
    <w:p w14:paraId="2E69E42E" w14:textId="77777777" w:rsidR="00AB7B18" w:rsidRPr="00F625B3" w:rsidRDefault="00AB7B18" w:rsidP="00AB7B18">
      <w:pPr>
        <w:pStyle w:val="T1"/>
        <w:spacing w:before="0" w:after="0" w:line="240" w:lineRule="auto"/>
        <w:rPr>
          <w:rFonts w:asciiTheme="minorHAnsi" w:hAnsiTheme="minorHAnsi" w:cstheme="minorHAnsi"/>
          <w:b w:val="0"/>
          <w:bCs w:val="0"/>
          <w:color w:val="000000" w:themeColor="text1"/>
          <w:sz w:val="18"/>
          <w:szCs w:val="18"/>
          <w:lang w:val="hr-HR"/>
        </w:rPr>
      </w:pPr>
    </w:p>
    <w:p w14:paraId="2F637F25" w14:textId="77777777" w:rsidR="00AB7B18" w:rsidRPr="00BA072D" w:rsidRDefault="00AB7B18" w:rsidP="00AB7B18">
      <w:pPr>
        <w:pStyle w:val="T1"/>
        <w:spacing w:before="0" w:after="0" w:line="240" w:lineRule="auto"/>
        <w:rPr>
          <w:rFonts w:asciiTheme="minorHAnsi" w:hAnsiTheme="minorHAnsi" w:cstheme="minorHAnsi"/>
          <w:b w:val="0"/>
          <w:bCs w:val="0"/>
          <w:color w:val="000000" w:themeColor="text1"/>
          <w:sz w:val="22"/>
          <w:szCs w:val="22"/>
          <w:lang w:val="hr-HR"/>
        </w:rPr>
      </w:pPr>
      <w:r w:rsidRPr="00BA072D">
        <w:rPr>
          <w:rFonts w:asciiTheme="minorHAnsi" w:hAnsiTheme="minorHAnsi" w:cstheme="minorHAnsi"/>
          <w:b w:val="0"/>
          <w:bCs w:val="0"/>
          <w:color w:val="000000" w:themeColor="text1"/>
          <w:sz w:val="22"/>
          <w:szCs w:val="22"/>
          <w:lang w:val="hr-HR"/>
        </w:rPr>
        <w:t xml:space="preserve">Niti jedan od tih instrumenata </w:t>
      </w:r>
      <w:r w:rsidRPr="00D212AF">
        <w:rPr>
          <w:rFonts w:asciiTheme="minorHAnsi" w:hAnsiTheme="minorHAnsi" w:cstheme="minorHAnsi"/>
          <w:b w:val="0"/>
          <w:bCs w:val="0"/>
          <w:color w:val="000000" w:themeColor="text1"/>
          <w:sz w:val="22"/>
          <w:szCs w:val="22"/>
          <w:lang w:val="hr-HR"/>
        </w:rPr>
        <w:t>ne ispunjava uvjete instrumenta zaštite sukladno MSFI-ju 9.</w:t>
      </w:r>
    </w:p>
    <w:p w14:paraId="4C694A85" w14:textId="77777777" w:rsidR="00D74C6A" w:rsidRDefault="00D74C6A" w:rsidP="00D74C6A">
      <w:pPr>
        <w:pStyle w:val="accountingpolicytitle"/>
        <w:rPr>
          <w:rFonts w:asciiTheme="minorHAnsi" w:hAnsiTheme="minorHAnsi" w:cs="Arial"/>
          <w:b w:val="0"/>
          <w:color w:val="000000" w:themeColor="text1"/>
          <w:sz w:val="22"/>
          <w:szCs w:val="22"/>
          <w:lang w:val="hr-HR"/>
        </w:rPr>
      </w:pPr>
    </w:p>
    <w:p w14:paraId="34AF3E13" w14:textId="1D9BB75F" w:rsidR="00D74C6A" w:rsidRPr="00E76F4B" w:rsidRDefault="00D74C6A" w:rsidP="00D74C6A">
      <w:pPr>
        <w:pStyle w:val="accountingpolicytitle"/>
        <w:rPr>
          <w:rFonts w:asciiTheme="minorHAnsi" w:hAnsiTheme="minorHAnsi" w:cs="Arial"/>
          <w:b w:val="0"/>
          <w:color w:val="000000" w:themeColor="text1"/>
          <w:sz w:val="22"/>
          <w:szCs w:val="22"/>
          <w:lang w:val="hr-HR"/>
        </w:rPr>
      </w:pPr>
      <w:bookmarkStart w:id="652" w:name="_Hlk64987744"/>
      <w:r>
        <w:rPr>
          <w:rFonts w:asciiTheme="minorHAnsi" w:hAnsiTheme="minorHAnsi" w:cs="Arial"/>
          <w:b w:val="0"/>
          <w:color w:val="000000" w:themeColor="text1"/>
          <w:sz w:val="22"/>
          <w:szCs w:val="22"/>
          <w:lang w:val="hr-HR"/>
        </w:rPr>
        <w:t>Derivativni financijski instrumenti – pozitivna fer vrijednost iskazuju se u bilješci Financijska imovina po fer vrijednosti kroz dobit ili gubitak, dok se derivativni financijski instrumenti – negativna fer vrijednost iskazuju u bilješci Ostale obveze,</w:t>
      </w:r>
      <w:r w:rsidRPr="00E76F4B">
        <w:rPr>
          <w:rFonts w:asciiTheme="minorHAnsi" w:hAnsiTheme="minorHAnsi" w:cs="Arial"/>
          <w:b w:val="0"/>
          <w:color w:val="000000" w:themeColor="text1"/>
          <w:sz w:val="22"/>
          <w:szCs w:val="22"/>
          <w:lang w:val="hr-HR"/>
        </w:rPr>
        <w:t xml:space="preserve"> zbog nematerijalnog iznosa.</w:t>
      </w:r>
    </w:p>
    <w:bookmarkEnd w:id="652"/>
    <w:p w14:paraId="3AA19E41" w14:textId="77777777" w:rsidR="00077B53" w:rsidRPr="00E76F4B" w:rsidRDefault="00077B53" w:rsidP="00077B53">
      <w:pPr>
        <w:jc w:val="both"/>
        <w:rPr>
          <w:rFonts w:ascii="Calibri" w:hAnsi="Calibri" w:cs="Calibri"/>
          <w:color w:val="000000" w:themeColor="text1"/>
          <w:sz w:val="22"/>
          <w:szCs w:val="22"/>
          <w:lang w:val="hr-HR" w:eastAsia="hr-HR"/>
        </w:rPr>
      </w:pPr>
    </w:p>
    <w:p w14:paraId="6540F249" w14:textId="77777777" w:rsidR="00074AEF" w:rsidRPr="00E76F4B" w:rsidRDefault="00074AEF" w:rsidP="00074AEF">
      <w:pPr>
        <w:jc w:val="both"/>
        <w:rPr>
          <w:rFonts w:ascii="Calibri" w:hAnsi="Calibri" w:cs="Calibri"/>
          <w:i/>
          <w:iCs/>
          <w:color w:val="000000" w:themeColor="text1"/>
          <w:sz w:val="22"/>
          <w:szCs w:val="22"/>
          <w:lang w:val="hr-HR" w:eastAsia="hr-HR"/>
        </w:rPr>
      </w:pPr>
      <w:r w:rsidRPr="00E76F4B">
        <w:rPr>
          <w:rFonts w:ascii="Calibri" w:hAnsi="Calibri" w:cs="Calibri"/>
          <w:i/>
          <w:iCs/>
          <w:color w:val="000000" w:themeColor="text1"/>
          <w:sz w:val="22"/>
          <w:szCs w:val="22"/>
          <w:lang w:val="hr-HR" w:eastAsia="hr-HR"/>
        </w:rPr>
        <w:t>Ostala potraživanja</w:t>
      </w:r>
    </w:p>
    <w:p w14:paraId="079BD016" w14:textId="1B4ACECD" w:rsidR="00074AEF" w:rsidRPr="00E76F4B" w:rsidRDefault="00FA768D" w:rsidP="00074AEF">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Ostala potraživanja uključuju </w:t>
      </w:r>
      <w:r w:rsidR="00074AEF" w:rsidRPr="00E76F4B">
        <w:rPr>
          <w:rFonts w:ascii="Calibri" w:hAnsi="Calibri" w:cs="Calibri"/>
          <w:color w:val="000000" w:themeColor="text1"/>
          <w:sz w:val="22"/>
          <w:szCs w:val="22"/>
          <w:lang w:val="hr-HR" w:eastAsia="hr-HR"/>
        </w:rPr>
        <w:t>dospjela i nedospjela potraživanja po obračuna</w:t>
      </w:r>
      <w:r w:rsidR="00D85B81">
        <w:rPr>
          <w:rFonts w:ascii="Calibri" w:hAnsi="Calibri" w:cs="Calibri"/>
          <w:color w:val="000000" w:themeColor="text1"/>
          <w:sz w:val="22"/>
          <w:szCs w:val="22"/>
          <w:lang w:val="hr-HR" w:eastAsia="hr-HR"/>
        </w:rPr>
        <w:t>t</w:t>
      </w:r>
      <w:r w:rsidR="00074AEF" w:rsidRPr="00E76F4B">
        <w:rPr>
          <w:rFonts w:ascii="Calibri" w:hAnsi="Calibri" w:cs="Calibri"/>
          <w:color w:val="000000" w:themeColor="text1"/>
          <w:sz w:val="22"/>
          <w:szCs w:val="22"/>
          <w:lang w:val="hr-HR" w:eastAsia="hr-HR"/>
        </w:rPr>
        <w:t xml:space="preserve">im nekamatnim prihodima s temelja provizija i naknada te ostala potraživanja koja nisu uključena u ostale pozicije: dani predujmovi za kratkotrajnu imovinu dobavljačima, potraživanja od kupaca, pojedine preplate i sredstva u obračunu. </w:t>
      </w:r>
    </w:p>
    <w:p w14:paraId="7F8A8F3D" w14:textId="77777777" w:rsidR="00074AEF" w:rsidRPr="009D7D0A" w:rsidRDefault="00074AEF" w:rsidP="00074AEF">
      <w:pPr>
        <w:jc w:val="both"/>
        <w:rPr>
          <w:rFonts w:ascii="Calibri" w:hAnsi="Calibri" w:cs="Calibri"/>
          <w:color w:val="000000" w:themeColor="text1"/>
          <w:sz w:val="22"/>
          <w:szCs w:val="22"/>
          <w:lang w:val="hr-HR" w:eastAsia="hr-HR"/>
        </w:rPr>
      </w:pPr>
    </w:p>
    <w:p w14:paraId="01A620A8" w14:textId="77777777" w:rsidR="00074AEF" w:rsidRPr="00E76F4B" w:rsidRDefault="00074AEF" w:rsidP="00074AEF">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Potraživanjima po osnovi naknada koja imaju karakter nekamatnih prihoda smatraju se naknade za izdane garancije, naknade za upravljanje zajmovima u ime i za račun drugih osoba, naknade za obavljanje usluga platnog prometa, ostale naknade koje imaju nekamatni karakter.</w:t>
      </w:r>
    </w:p>
    <w:p w14:paraId="5D3F8C7E" w14:textId="77777777" w:rsidR="00074AEF" w:rsidRPr="009D7D0A" w:rsidRDefault="00074AEF" w:rsidP="00074AEF">
      <w:pPr>
        <w:jc w:val="both"/>
        <w:rPr>
          <w:rFonts w:ascii="Calibri" w:hAnsi="Calibri" w:cs="Calibri"/>
          <w:color w:val="000000" w:themeColor="text1"/>
          <w:sz w:val="22"/>
          <w:szCs w:val="22"/>
          <w:lang w:val="hr-HR" w:eastAsia="hr-HR"/>
        </w:rPr>
      </w:pPr>
    </w:p>
    <w:p w14:paraId="69FDB835" w14:textId="77777777" w:rsidR="00074AEF" w:rsidRPr="00E76F4B" w:rsidRDefault="00074AEF" w:rsidP="00074AEF">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Ostala potraživanja dospijevaju u roku od godine dana i kraće te se smatraju kratkoročnim potraživanjima koja se priznaju u Izvještaju o financijskom položaju kao nedospjelo potraživanje ili na dan dospijeća po načelu fakturirane realizacije.</w:t>
      </w:r>
    </w:p>
    <w:p w14:paraId="4590A6EA" w14:textId="77777777" w:rsidR="00074AEF" w:rsidRPr="009D7D0A" w:rsidRDefault="00074AEF" w:rsidP="00074AEF">
      <w:pPr>
        <w:jc w:val="both"/>
        <w:rPr>
          <w:rFonts w:ascii="Calibri" w:hAnsi="Calibri" w:cs="Calibri"/>
          <w:color w:val="000000" w:themeColor="text1"/>
          <w:sz w:val="22"/>
          <w:szCs w:val="22"/>
          <w:lang w:val="hr-HR" w:eastAsia="hr-HR"/>
        </w:rPr>
      </w:pPr>
    </w:p>
    <w:p w14:paraId="59603ACB" w14:textId="77777777" w:rsidR="00074AEF" w:rsidRPr="00E76F4B" w:rsidRDefault="00074AEF" w:rsidP="00074AEF">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Ostala potraživanja alocirana su u poslovni model čiji je cilj držanje imovine radi naplate ugovorenih novčanih tokova te, prema uvjetima u Metodologiji za klasifikaciju i mjerenje financijskih instrumenata, prolaze SPPI test. Sukladno navedenom, ostala potraživanja klasificiraju se u imovinu koja se naknadno mjeri po amortiziranom trošku.</w:t>
      </w:r>
    </w:p>
    <w:p w14:paraId="5BBC6B24" w14:textId="77777777" w:rsidR="00074AEF" w:rsidRPr="00E76F4B" w:rsidRDefault="00074AEF" w:rsidP="00074AEF">
      <w:pPr>
        <w:jc w:val="both"/>
        <w:rPr>
          <w:rFonts w:ascii="Calibri" w:hAnsi="Calibri" w:cs="Calibri"/>
          <w:color w:val="000000" w:themeColor="text1"/>
          <w:sz w:val="22"/>
          <w:szCs w:val="22"/>
          <w:lang w:val="hr-HR" w:eastAsia="hr-HR"/>
        </w:rPr>
      </w:pPr>
    </w:p>
    <w:p w14:paraId="66672568" w14:textId="77777777" w:rsidR="00086AA1" w:rsidRPr="00E76F4B" w:rsidRDefault="00074AEF" w:rsidP="00074AEF">
      <w:pPr>
        <w:jc w:val="both"/>
        <w:rPr>
          <w:rFonts w:ascii="Calibri" w:hAnsi="Calibri" w:cs="Calibri"/>
          <w:color w:val="000000" w:themeColor="text1"/>
          <w:sz w:val="22"/>
          <w:szCs w:val="22"/>
          <w:lang w:val="hr-HR" w:eastAsia="hr-HR"/>
        </w:rPr>
        <w:sectPr w:rsidR="00086AA1" w:rsidRPr="00E76F4B" w:rsidSect="00623DBA">
          <w:pgSz w:w="11907" w:h="16840" w:code="9"/>
          <w:pgMar w:top="1418" w:right="1134" w:bottom="1134" w:left="1418" w:header="851" w:footer="851" w:gutter="0"/>
          <w:cols w:space="720"/>
          <w:noEndnote/>
        </w:sectPr>
      </w:pPr>
      <w:r w:rsidRPr="00E76F4B">
        <w:rPr>
          <w:rFonts w:ascii="Calibri" w:hAnsi="Calibri" w:cs="Calibri"/>
          <w:color w:val="000000" w:themeColor="text1"/>
          <w:sz w:val="22"/>
          <w:szCs w:val="22"/>
          <w:lang w:val="hr-HR" w:eastAsia="hr-HR"/>
        </w:rPr>
        <w:t xml:space="preserve">Umanjenje vrijednosti ostalih potraživanja utvrđuje se u visini očekivanih kreditnih gubitaka, ali se ne diskontira na sadašnju vrijednost u skladu sa kratkoročnim karakterom ove financijske imovine. </w:t>
      </w:r>
      <w:r w:rsidR="00086AA1" w:rsidRPr="00E76F4B">
        <w:rPr>
          <w:rFonts w:ascii="Calibri" w:hAnsi="Calibri" w:cs="Calibri"/>
          <w:color w:val="000000" w:themeColor="text1"/>
          <w:sz w:val="22"/>
          <w:szCs w:val="22"/>
          <w:lang w:val="hr-HR" w:eastAsia="hr-HR"/>
        </w:rPr>
        <w:t xml:space="preserve"> </w:t>
      </w:r>
    </w:p>
    <w:p w14:paraId="1E13051D" w14:textId="77777777" w:rsidR="00074AEF" w:rsidRPr="00E76F4B" w:rsidRDefault="00074AEF" w:rsidP="00074AEF">
      <w:pPr>
        <w:jc w:val="both"/>
        <w:rPr>
          <w:rFonts w:ascii="Calibri" w:hAnsi="Calibri" w:cs="Calibri"/>
          <w:color w:val="000000" w:themeColor="text1"/>
          <w:sz w:val="22"/>
          <w:szCs w:val="22"/>
          <w:lang w:val="hr-HR" w:eastAsia="hr-HR"/>
        </w:rPr>
      </w:pPr>
    </w:p>
    <w:p w14:paraId="5AB7E673" w14:textId="682EA009" w:rsidR="00074AEF" w:rsidRPr="00E76F4B" w:rsidRDefault="00074AE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5C10BD77" w14:textId="77777777" w:rsidR="00074AEF" w:rsidRPr="00E76F4B" w:rsidRDefault="00074AEF" w:rsidP="00074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09416975" w14:textId="5FBE6145" w:rsidR="00074AEF" w:rsidRPr="00E76F4B" w:rsidRDefault="00074AE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326810">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2D775E35" w14:textId="77777777" w:rsidR="00074AEF" w:rsidRPr="00E76F4B" w:rsidRDefault="00074AEF" w:rsidP="00074AEF">
      <w:pPr>
        <w:jc w:val="both"/>
        <w:rPr>
          <w:rFonts w:asciiTheme="minorHAnsi" w:hAnsiTheme="minorHAnsi" w:cstheme="minorHAnsi"/>
          <w:b/>
          <w:color w:val="000000" w:themeColor="text1"/>
          <w:sz w:val="18"/>
          <w:szCs w:val="18"/>
          <w:lang w:val="hr-HR"/>
        </w:rPr>
      </w:pPr>
    </w:p>
    <w:p w14:paraId="5765F3A4" w14:textId="77777777" w:rsidR="00074AEF" w:rsidRPr="00E76F4B" w:rsidRDefault="00074AEF" w:rsidP="00074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G. Financijska imovina i financijske obveze (nastavak)</w:t>
      </w:r>
    </w:p>
    <w:p w14:paraId="7D40B2FD" w14:textId="77777777" w:rsidR="00074AEF" w:rsidRPr="00E76F4B" w:rsidRDefault="00074AEF" w:rsidP="00074AEF">
      <w:pPr>
        <w:jc w:val="both"/>
        <w:rPr>
          <w:rFonts w:asciiTheme="minorHAnsi" w:hAnsiTheme="minorHAnsi" w:cs="Arial"/>
          <w:b/>
          <w:i/>
          <w:color w:val="000000" w:themeColor="text1"/>
          <w:sz w:val="22"/>
          <w:szCs w:val="22"/>
          <w:lang w:val="hr-HR"/>
        </w:rPr>
      </w:pPr>
    </w:p>
    <w:p w14:paraId="361FA100" w14:textId="77777777" w:rsidR="00074AEF" w:rsidRPr="00E76F4B" w:rsidRDefault="00074AEF" w:rsidP="00074AEF">
      <w:pPr>
        <w:jc w:val="both"/>
        <w:rPr>
          <w:rFonts w:asciiTheme="minorHAnsi" w:hAnsiTheme="minorHAnsi" w:cs="Arial"/>
          <w:b/>
          <w:i/>
          <w:color w:val="000000" w:themeColor="text1"/>
          <w:sz w:val="22"/>
          <w:szCs w:val="22"/>
          <w:lang w:val="hr-HR"/>
        </w:rPr>
      </w:pPr>
      <w:r w:rsidRPr="00E76F4B">
        <w:rPr>
          <w:rFonts w:asciiTheme="minorHAnsi" w:hAnsiTheme="minorHAnsi" w:cs="Arial"/>
          <w:b/>
          <w:i/>
          <w:color w:val="000000" w:themeColor="text1"/>
          <w:sz w:val="22"/>
          <w:szCs w:val="22"/>
          <w:lang w:val="hr-HR"/>
        </w:rPr>
        <w:t>x. Financijska imovina – kategorije (nastavak)</w:t>
      </w:r>
    </w:p>
    <w:p w14:paraId="76705809" w14:textId="77777777" w:rsidR="00074AEF" w:rsidRPr="00E76F4B" w:rsidRDefault="00074AEF" w:rsidP="00074AEF">
      <w:pPr>
        <w:jc w:val="both"/>
        <w:rPr>
          <w:rFonts w:asciiTheme="minorHAnsi" w:hAnsiTheme="minorHAnsi" w:cs="Arial"/>
          <w:i/>
          <w:color w:val="000000" w:themeColor="text1"/>
          <w:sz w:val="22"/>
          <w:szCs w:val="22"/>
          <w:lang w:val="hr-HR"/>
        </w:rPr>
      </w:pPr>
    </w:p>
    <w:p w14:paraId="4EEE45B5" w14:textId="77777777" w:rsidR="00074AEF" w:rsidRPr="00E76F4B" w:rsidRDefault="00074AEF" w:rsidP="00074AEF">
      <w:pPr>
        <w:jc w:val="both"/>
        <w:rPr>
          <w:rFonts w:ascii="Calibri" w:hAnsi="Calibri" w:cs="Calibri"/>
          <w:i/>
          <w:iCs/>
          <w:color w:val="000000" w:themeColor="text1"/>
          <w:sz w:val="22"/>
          <w:szCs w:val="22"/>
          <w:lang w:val="hr-HR" w:eastAsia="hr-HR"/>
        </w:rPr>
      </w:pPr>
      <w:r w:rsidRPr="00E76F4B">
        <w:rPr>
          <w:rFonts w:ascii="Calibri" w:hAnsi="Calibri" w:cs="Calibri"/>
          <w:i/>
          <w:iCs/>
          <w:color w:val="000000" w:themeColor="text1"/>
          <w:sz w:val="22"/>
          <w:szCs w:val="22"/>
          <w:lang w:val="hr-HR" w:eastAsia="hr-HR"/>
        </w:rPr>
        <w:t>Ostala potraživanja (nastavak)</w:t>
      </w:r>
    </w:p>
    <w:p w14:paraId="25F51516" w14:textId="77777777" w:rsidR="00074AEF" w:rsidRPr="00E76F4B" w:rsidRDefault="00074AEF" w:rsidP="00074AEF">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Umanjenje vrijednosti provodi se primjenom pojednostavljenog pristupa umanjenja vrijednosti (</w:t>
      </w:r>
      <w:r w:rsidR="00D471CE" w:rsidRPr="00D4201E">
        <w:rPr>
          <w:rFonts w:ascii="Calibri" w:hAnsi="Calibri" w:cs="Calibri"/>
          <w:color w:val="000000" w:themeColor="text1"/>
          <w:sz w:val="22"/>
          <w:szCs w:val="22"/>
          <w:lang w:val="hr-HR" w:eastAsia="hr-HR"/>
        </w:rPr>
        <w:t>vidi</w:t>
      </w:r>
      <w:r w:rsidRPr="00D4201E">
        <w:rPr>
          <w:rFonts w:ascii="Calibri" w:hAnsi="Calibri" w:cs="Calibri"/>
          <w:color w:val="000000" w:themeColor="text1"/>
          <w:sz w:val="22"/>
          <w:szCs w:val="22"/>
          <w:lang w:val="hr-HR" w:eastAsia="hr-HR"/>
        </w:rPr>
        <w:t xml:space="preserve"> </w:t>
      </w:r>
      <w:r w:rsidR="00E54E2D" w:rsidRPr="00F625B3">
        <w:rPr>
          <w:rFonts w:ascii="Calibri" w:hAnsi="Calibri" w:cs="Calibri"/>
          <w:color w:val="000000" w:themeColor="text1"/>
          <w:sz w:val="22"/>
          <w:szCs w:val="22"/>
          <w:lang w:val="hr-HR" w:eastAsia="hr-HR"/>
        </w:rPr>
        <w:t>G.</w:t>
      </w:r>
      <w:r w:rsidRPr="00F625B3">
        <w:rPr>
          <w:rFonts w:ascii="Calibri" w:hAnsi="Calibri" w:cs="Calibri"/>
          <w:color w:val="000000" w:themeColor="text1"/>
          <w:sz w:val="22"/>
          <w:szCs w:val="22"/>
          <w:lang w:val="hr-HR" w:eastAsia="hr-HR"/>
        </w:rPr>
        <w:t>ix</w:t>
      </w:r>
      <w:r w:rsidRPr="00D4201E">
        <w:rPr>
          <w:rFonts w:ascii="Calibri" w:hAnsi="Calibri" w:cs="Calibri"/>
          <w:color w:val="000000" w:themeColor="text1"/>
          <w:sz w:val="22"/>
          <w:szCs w:val="22"/>
          <w:lang w:val="hr-HR" w:eastAsia="hr-HR"/>
        </w:rPr>
        <w:t>.</w:t>
      </w:r>
      <w:r w:rsidRPr="00E76F4B">
        <w:rPr>
          <w:rFonts w:ascii="Calibri" w:hAnsi="Calibri" w:cs="Calibri"/>
          <w:color w:val="000000" w:themeColor="text1"/>
          <w:sz w:val="22"/>
          <w:szCs w:val="22"/>
          <w:lang w:val="hr-HR" w:eastAsia="hr-HR"/>
        </w:rPr>
        <w:t xml:space="preserve"> </w:t>
      </w:r>
      <w:r w:rsidR="00E54E2D" w:rsidRPr="00E76F4B">
        <w:rPr>
          <w:rFonts w:ascii="Calibri" w:hAnsi="Calibri" w:cs="Calibri"/>
          <w:color w:val="000000" w:themeColor="text1"/>
          <w:sz w:val="22"/>
          <w:szCs w:val="22"/>
          <w:lang w:val="hr-HR" w:eastAsia="hr-HR"/>
        </w:rPr>
        <w:t>U</w:t>
      </w:r>
      <w:r w:rsidRPr="00E76F4B">
        <w:rPr>
          <w:rFonts w:ascii="Calibri" w:hAnsi="Calibri" w:cs="Calibri"/>
          <w:color w:val="000000" w:themeColor="text1"/>
          <w:sz w:val="22"/>
          <w:szCs w:val="22"/>
          <w:lang w:val="hr-HR" w:eastAsia="hr-HR"/>
        </w:rPr>
        <w:t>manjenje</w:t>
      </w:r>
      <w:r w:rsidR="00E54E2D" w:rsidRPr="00E76F4B">
        <w:rPr>
          <w:rFonts w:ascii="Calibri" w:hAnsi="Calibri" w:cs="Calibri"/>
          <w:color w:val="000000" w:themeColor="text1"/>
          <w:sz w:val="22"/>
          <w:szCs w:val="22"/>
          <w:lang w:val="hr-HR" w:eastAsia="hr-HR"/>
        </w:rPr>
        <w:t xml:space="preserve"> vrijednosti</w:t>
      </w:r>
      <w:r w:rsidRPr="00E76F4B">
        <w:rPr>
          <w:rFonts w:ascii="Calibri" w:hAnsi="Calibri" w:cs="Calibri"/>
          <w:color w:val="000000" w:themeColor="text1"/>
          <w:sz w:val="22"/>
          <w:szCs w:val="22"/>
          <w:lang w:val="hr-HR" w:eastAsia="hr-HR"/>
        </w:rPr>
        <w:t xml:space="preserve"> – pojednostavljeni pristup).</w:t>
      </w:r>
    </w:p>
    <w:p w14:paraId="4636A8C9" w14:textId="77777777" w:rsidR="00074AEF" w:rsidRPr="00E76F4B" w:rsidRDefault="00074AEF" w:rsidP="00074AEF">
      <w:pPr>
        <w:jc w:val="both"/>
        <w:rPr>
          <w:rFonts w:ascii="Calibri" w:hAnsi="Calibri" w:cs="Calibri"/>
          <w:color w:val="000000" w:themeColor="text1"/>
          <w:sz w:val="22"/>
          <w:szCs w:val="22"/>
          <w:lang w:val="hr-HR" w:eastAsia="hr-HR"/>
        </w:rPr>
      </w:pPr>
    </w:p>
    <w:p w14:paraId="39F5FEE9" w14:textId="77777777" w:rsidR="00074AEF" w:rsidRPr="00E76F4B" w:rsidRDefault="00074AEF" w:rsidP="00074AEF">
      <w:pPr>
        <w:jc w:val="both"/>
        <w:rPr>
          <w:rFonts w:ascii="Calibri" w:hAnsi="Calibri" w:cs="Calibri"/>
          <w:color w:val="000000" w:themeColor="text1"/>
          <w:sz w:val="22"/>
          <w:szCs w:val="22"/>
          <w:lang w:val="hr-HR" w:eastAsia="hr-HR"/>
        </w:rPr>
      </w:pPr>
      <w:r w:rsidRPr="00E76F4B">
        <w:rPr>
          <w:rFonts w:ascii="Calibri" w:hAnsi="Calibri" w:cs="Calibri"/>
          <w:color w:val="000000" w:themeColor="text1"/>
          <w:sz w:val="22"/>
          <w:szCs w:val="22"/>
          <w:lang w:val="hr-HR" w:eastAsia="hr-HR"/>
        </w:rPr>
        <w:t xml:space="preserve">Na dospjela nenaplaćena potraživanja po ostalim potraživanjima obračunava se ugovorena zatezna kamata, a u slučaju da ista nije ugovorena, obračunava se zakonska zatezna kamata. </w:t>
      </w:r>
    </w:p>
    <w:p w14:paraId="2D410CF5" w14:textId="77777777" w:rsidR="00074AEF" w:rsidRPr="00E76F4B" w:rsidRDefault="00074AEF" w:rsidP="00074AEF">
      <w:pPr>
        <w:jc w:val="both"/>
        <w:rPr>
          <w:rFonts w:ascii="Calibri" w:hAnsi="Calibri" w:cs="Calibri"/>
          <w:color w:val="000000" w:themeColor="text1"/>
          <w:sz w:val="22"/>
          <w:szCs w:val="22"/>
          <w:lang w:val="hr-HR" w:eastAsia="hr-HR"/>
        </w:rPr>
      </w:pPr>
    </w:p>
    <w:p w14:paraId="339AE474" w14:textId="77777777" w:rsidR="00095552" w:rsidRPr="00E76F4B" w:rsidRDefault="00095552" w:rsidP="00095552">
      <w:pPr>
        <w:pStyle w:val="accountingpolicytitle"/>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H. Nekretnine, postrojenja i oprema i nematerijalna imovina</w:t>
      </w:r>
    </w:p>
    <w:p w14:paraId="583AFAA0" w14:textId="77777777" w:rsidR="00095552" w:rsidRPr="00E76F4B" w:rsidRDefault="00095552" w:rsidP="00095552">
      <w:pPr>
        <w:pStyle w:val="T1"/>
        <w:spacing w:before="0" w:after="0" w:line="240" w:lineRule="auto"/>
        <w:rPr>
          <w:rFonts w:asciiTheme="minorHAnsi" w:hAnsiTheme="minorHAnsi" w:cs="Arial"/>
          <w:b w:val="0"/>
          <w:bCs w:val="0"/>
          <w:color w:val="000000" w:themeColor="text1"/>
          <w:sz w:val="22"/>
          <w:szCs w:val="22"/>
          <w:lang w:val="hr-HR"/>
        </w:rPr>
      </w:pPr>
    </w:p>
    <w:p w14:paraId="69ADA6B6" w14:textId="77777777" w:rsidR="00095552" w:rsidRPr="00E76F4B" w:rsidRDefault="00095552" w:rsidP="00572EC0">
      <w:pPr>
        <w:pStyle w:val="HTMLPreformatted"/>
        <w:jc w:val="both"/>
        <w:rPr>
          <w:rFonts w:asciiTheme="minorHAnsi" w:hAnsiTheme="minorHAnsi" w:cstheme="minorHAnsi"/>
          <w:color w:val="000000" w:themeColor="text1"/>
          <w:sz w:val="22"/>
          <w:szCs w:val="22"/>
        </w:rPr>
      </w:pPr>
      <w:r w:rsidRPr="00E76F4B">
        <w:rPr>
          <w:rFonts w:asciiTheme="minorHAnsi" w:hAnsiTheme="minorHAnsi" w:cstheme="minorHAnsi"/>
          <w:color w:val="000000" w:themeColor="text1"/>
          <w:sz w:val="22"/>
          <w:szCs w:val="22"/>
        </w:rPr>
        <w:t xml:space="preserve">Nekretnine i oprema iskazuju se po trošku </w:t>
      </w:r>
      <w:r w:rsidR="00572EC0" w:rsidRPr="00E76F4B">
        <w:rPr>
          <w:rFonts w:asciiTheme="minorHAnsi" w:hAnsiTheme="minorHAnsi" w:cstheme="minorHAnsi"/>
          <w:color w:val="000000" w:themeColor="text1"/>
          <w:sz w:val="22"/>
          <w:szCs w:val="22"/>
        </w:rPr>
        <w:t xml:space="preserve">nabave </w:t>
      </w:r>
      <w:r w:rsidRPr="00E76F4B">
        <w:rPr>
          <w:rFonts w:asciiTheme="minorHAnsi" w:hAnsiTheme="minorHAnsi" w:cstheme="minorHAnsi"/>
          <w:color w:val="000000" w:themeColor="text1"/>
          <w:sz w:val="22"/>
          <w:szCs w:val="22"/>
        </w:rPr>
        <w:t>umanjenom za akumuliranu amortizaciju i akumulirane gubitke od umanjenja vrijednosti.</w:t>
      </w:r>
    </w:p>
    <w:p w14:paraId="45E1851C" w14:textId="77777777" w:rsidR="00572EC0" w:rsidRPr="00E76F4B" w:rsidRDefault="00572EC0" w:rsidP="003C6BA3">
      <w:pPr>
        <w:pStyle w:val="HTMLPreformatted"/>
        <w:jc w:val="both"/>
        <w:rPr>
          <w:rFonts w:asciiTheme="minorHAnsi" w:hAnsiTheme="minorHAnsi" w:cstheme="minorHAnsi"/>
          <w:color w:val="000000" w:themeColor="text1"/>
          <w:sz w:val="22"/>
          <w:szCs w:val="22"/>
        </w:rPr>
      </w:pPr>
    </w:p>
    <w:p w14:paraId="77BC59B6" w14:textId="77777777" w:rsidR="00572EC0" w:rsidRPr="00E76F4B" w:rsidRDefault="00095552" w:rsidP="00572EC0">
      <w:pPr>
        <w:pStyle w:val="T1"/>
        <w:spacing w:before="0" w:after="0" w:line="240" w:lineRule="auto"/>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Kupljeni softver koji je sastavni dio funkcionalnosti povezane opreme kapitalizira se kao dio te opreme.</w:t>
      </w:r>
    </w:p>
    <w:p w14:paraId="0FCA9375" w14:textId="77777777" w:rsidR="00572EC0" w:rsidRPr="00E76F4B" w:rsidRDefault="00572EC0" w:rsidP="00572EC0">
      <w:pPr>
        <w:pStyle w:val="T1"/>
        <w:spacing w:before="0" w:after="0" w:line="240" w:lineRule="auto"/>
        <w:rPr>
          <w:rFonts w:asciiTheme="minorHAnsi" w:hAnsiTheme="minorHAnsi" w:cstheme="minorHAnsi"/>
          <w:b w:val="0"/>
          <w:bCs w:val="0"/>
          <w:color w:val="000000" w:themeColor="text1"/>
          <w:sz w:val="22"/>
          <w:szCs w:val="22"/>
          <w:lang w:val="hr-HR"/>
        </w:rPr>
      </w:pPr>
    </w:p>
    <w:p w14:paraId="69879830" w14:textId="77777777" w:rsidR="00572EC0" w:rsidRPr="00E76F4B" w:rsidRDefault="00572EC0" w:rsidP="00572EC0">
      <w:pPr>
        <w:pStyle w:val="T1"/>
        <w:spacing w:before="0" w:after="0" w:line="240" w:lineRule="auto"/>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Ako značajni dijelovi nekretnina ili opreme imaju različiti korisni vijek trajanja, tada se iskazuju kao zasebne stavke (glavne komponente) nekretnina i opreme.</w:t>
      </w:r>
    </w:p>
    <w:p w14:paraId="11E65B7B" w14:textId="77777777" w:rsidR="00572EC0" w:rsidRPr="00E76F4B" w:rsidRDefault="00572EC0" w:rsidP="00572EC0">
      <w:pPr>
        <w:pStyle w:val="T1"/>
        <w:spacing w:before="0" w:after="0" w:line="240" w:lineRule="auto"/>
        <w:rPr>
          <w:rFonts w:asciiTheme="minorHAnsi" w:hAnsiTheme="minorHAnsi" w:cstheme="minorHAnsi"/>
          <w:b w:val="0"/>
          <w:bCs w:val="0"/>
          <w:color w:val="000000" w:themeColor="text1"/>
          <w:sz w:val="22"/>
          <w:szCs w:val="22"/>
          <w:lang w:val="hr-HR"/>
        </w:rPr>
      </w:pPr>
    </w:p>
    <w:p w14:paraId="4D5042B1" w14:textId="77777777" w:rsidR="00572EC0" w:rsidRPr="00E76F4B" w:rsidRDefault="00572EC0" w:rsidP="00572EC0">
      <w:pPr>
        <w:pStyle w:val="T1"/>
        <w:spacing w:before="0" w:after="0" w:line="240" w:lineRule="auto"/>
        <w:rPr>
          <w:rFonts w:asciiTheme="minorHAnsi" w:hAnsiTheme="minorHAnsi" w:cstheme="minorHAnsi"/>
          <w:b w:val="0"/>
          <w:bCs w:val="0"/>
          <w:color w:val="000000" w:themeColor="text1"/>
          <w:sz w:val="22"/>
          <w:szCs w:val="22"/>
          <w:lang w:val="hr-HR"/>
        </w:rPr>
      </w:pPr>
      <w:r w:rsidRPr="00E76F4B">
        <w:rPr>
          <w:rFonts w:asciiTheme="minorHAnsi" w:hAnsiTheme="minorHAnsi" w:cstheme="minorHAnsi"/>
          <w:b w:val="0"/>
          <w:color w:val="000000" w:themeColor="text1"/>
          <w:sz w:val="22"/>
          <w:szCs w:val="22"/>
          <w:lang w:val="hr-HR"/>
        </w:rPr>
        <w:t xml:space="preserve">Svaki dobitak ili gubitak od prodaje nekretnina i opreme priznaje se u okviru ostalih prihoda u dobiti </w:t>
      </w:r>
      <w:r w:rsidR="0070190A" w:rsidRPr="00E76F4B">
        <w:rPr>
          <w:rFonts w:asciiTheme="minorHAnsi" w:hAnsiTheme="minorHAnsi" w:cstheme="minorHAnsi"/>
          <w:b w:val="0"/>
          <w:color w:val="000000" w:themeColor="text1"/>
          <w:sz w:val="22"/>
          <w:szCs w:val="22"/>
          <w:lang w:val="hr-HR"/>
        </w:rPr>
        <w:t>il</w:t>
      </w:r>
      <w:r w:rsidRPr="00E76F4B">
        <w:rPr>
          <w:rFonts w:asciiTheme="minorHAnsi" w:hAnsiTheme="minorHAnsi" w:cstheme="minorHAnsi"/>
          <w:b w:val="0"/>
          <w:color w:val="000000" w:themeColor="text1"/>
          <w:sz w:val="22"/>
          <w:szCs w:val="22"/>
          <w:lang w:val="hr-HR"/>
        </w:rPr>
        <w:t>i gubitk</w:t>
      </w:r>
      <w:r w:rsidR="0070190A" w:rsidRPr="00E76F4B">
        <w:rPr>
          <w:rFonts w:asciiTheme="minorHAnsi" w:hAnsiTheme="minorHAnsi" w:cstheme="minorHAnsi"/>
          <w:b w:val="0"/>
          <w:color w:val="000000" w:themeColor="text1"/>
          <w:sz w:val="22"/>
          <w:szCs w:val="22"/>
          <w:lang w:val="hr-HR"/>
        </w:rPr>
        <w:t>u</w:t>
      </w:r>
      <w:r w:rsidRPr="00E76F4B">
        <w:rPr>
          <w:rFonts w:asciiTheme="minorHAnsi" w:hAnsiTheme="minorHAnsi" w:cstheme="minorHAnsi"/>
          <w:b w:val="0"/>
          <w:color w:val="000000" w:themeColor="text1"/>
          <w:sz w:val="22"/>
          <w:szCs w:val="22"/>
          <w:lang w:val="hr-HR"/>
        </w:rPr>
        <w:t xml:space="preserve">. Naknadni izdaci kapitaliziraju se samo kada je vjerojatno da će </w:t>
      </w:r>
      <w:r w:rsidR="0070190A" w:rsidRPr="00E76F4B">
        <w:rPr>
          <w:rFonts w:asciiTheme="minorHAnsi" w:hAnsiTheme="minorHAnsi" w:cstheme="minorHAnsi"/>
          <w:b w:val="0"/>
          <w:color w:val="000000" w:themeColor="text1"/>
          <w:sz w:val="22"/>
          <w:szCs w:val="22"/>
          <w:lang w:val="hr-HR"/>
        </w:rPr>
        <w:t xml:space="preserve">nastati </w:t>
      </w:r>
      <w:r w:rsidRPr="00E76F4B">
        <w:rPr>
          <w:rFonts w:asciiTheme="minorHAnsi" w:hAnsiTheme="minorHAnsi" w:cstheme="minorHAnsi"/>
          <w:b w:val="0"/>
          <w:color w:val="000000" w:themeColor="text1"/>
          <w:sz w:val="22"/>
          <w:szCs w:val="22"/>
          <w:lang w:val="hr-HR"/>
        </w:rPr>
        <w:t>buduće ekonomske koristi od rashoda</w:t>
      </w:r>
      <w:r w:rsidR="0070190A" w:rsidRPr="00E76F4B">
        <w:rPr>
          <w:rFonts w:asciiTheme="minorHAnsi" w:hAnsiTheme="minorHAnsi" w:cstheme="minorHAnsi"/>
          <w:b w:val="0"/>
          <w:color w:val="000000" w:themeColor="text1"/>
          <w:sz w:val="22"/>
          <w:szCs w:val="22"/>
          <w:lang w:val="hr-HR"/>
        </w:rPr>
        <w:t xml:space="preserve"> za </w:t>
      </w:r>
      <w:r w:rsidRPr="00E76F4B">
        <w:rPr>
          <w:rFonts w:asciiTheme="minorHAnsi" w:hAnsiTheme="minorHAnsi" w:cstheme="minorHAnsi"/>
          <w:b w:val="0"/>
          <w:color w:val="000000" w:themeColor="text1"/>
          <w:sz w:val="22"/>
          <w:szCs w:val="22"/>
          <w:lang w:val="hr-HR"/>
        </w:rPr>
        <w:t>Grupu. Tekući popravci i održavanje se priznaju kao trošak u trenutku nastanka.</w:t>
      </w:r>
    </w:p>
    <w:p w14:paraId="1B1B654F" w14:textId="77777777" w:rsidR="00572EC0" w:rsidRPr="00E76F4B" w:rsidRDefault="00572EC0" w:rsidP="00572EC0">
      <w:pPr>
        <w:pStyle w:val="T1"/>
        <w:spacing w:before="0" w:after="0" w:line="240" w:lineRule="auto"/>
        <w:rPr>
          <w:rFonts w:asciiTheme="minorHAnsi" w:hAnsiTheme="minorHAnsi" w:cstheme="minorHAnsi"/>
          <w:b w:val="0"/>
          <w:bCs w:val="0"/>
          <w:color w:val="000000" w:themeColor="text1"/>
          <w:sz w:val="22"/>
          <w:szCs w:val="22"/>
          <w:lang w:val="hr-HR"/>
        </w:rPr>
      </w:pPr>
    </w:p>
    <w:p w14:paraId="050A357C" w14:textId="77777777" w:rsidR="0070190A" w:rsidRPr="00E76F4B" w:rsidRDefault="0070190A" w:rsidP="00572EC0">
      <w:pPr>
        <w:pStyle w:val="T1"/>
        <w:spacing w:before="0" w:after="0" w:line="240" w:lineRule="auto"/>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 xml:space="preserve">Amortizacija se obračunava tako da se trošak nabave nekretnina i opreme umanjuje za procijenjenu rezidualnu vrijednost primjenom </w:t>
      </w:r>
      <w:r w:rsidR="004848D1" w:rsidRPr="00E76F4B">
        <w:rPr>
          <w:rFonts w:asciiTheme="minorHAnsi" w:hAnsiTheme="minorHAnsi" w:cstheme="minorHAnsi"/>
          <w:b w:val="0"/>
          <w:color w:val="000000" w:themeColor="text1"/>
          <w:sz w:val="22"/>
          <w:szCs w:val="22"/>
          <w:lang w:val="hr-HR"/>
        </w:rPr>
        <w:t>linearne</w:t>
      </w:r>
      <w:r w:rsidRPr="00E76F4B">
        <w:rPr>
          <w:rFonts w:asciiTheme="minorHAnsi" w:hAnsiTheme="minorHAnsi" w:cstheme="minorHAnsi"/>
          <w:b w:val="0"/>
          <w:color w:val="000000" w:themeColor="text1"/>
          <w:sz w:val="22"/>
          <w:szCs w:val="22"/>
          <w:lang w:val="hr-HR"/>
        </w:rPr>
        <w:t xml:space="preserve"> metode tijekom njihovog procijenjenog korisnog vijeka trajanja i priznaje se u dobiti i</w:t>
      </w:r>
      <w:r w:rsidR="004848D1" w:rsidRPr="00E76F4B">
        <w:rPr>
          <w:rFonts w:asciiTheme="minorHAnsi" w:hAnsiTheme="minorHAnsi" w:cstheme="minorHAnsi"/>
          <w:b w:val="0"/>
          <w:color w:val="000000" w:themeColor="text1"/>
          <w:sz w:val="22"/>
          <w:szCs w:val="22"/>
          <w:lang w:val="hr-HR"/>
        </w:rPr>
        <w:t>li</w:t>
      </w:r>
      <w:r w:rsidRPr="00E76F4B">
        <w:rPr>
          <w:rFonts w:asciiTheme="minorHAnsi" w:hAnsiTheme="minorHAnsi" w:cstheme="minorHAnsi"/>
          <w:b w:val="0"/>
          <w:color w:val="000000" w:themeColor="text1"/>
          <w:sz w:val="22"/>
          <w:szCs w:val="22"/>
          <w:lang w:val="hr-HR"/>
        </w:rPr>
        <w:t xml:space="preserve"> gubit</w:t>
      </w:r>
      <w:r w:rsidR="004848D1" w:rsidRPr="00E76F4B">
        <w:rPr>
          <w:rFonts w:asciiTheme="minorHAnsi" w:hAnsiTheme="minorHAnsi" w:cstheme="minorHAnsi"/>
          <w:b w:val="0"/>
          <w:color w:val="000000" w:themeColor="text1"/>
          <w:sz w:val="22"/>
          <w:szCs w:val="22"/>
          <w:lang w:val="hr-HR"/>
        </w:rPr>
        <w:t>a</w:t>
      </w:r>
      <w:r w:rsidRPr="00E76F4B">
        <w:rPr>
          <w:rFonts w:asciiTheme="minorHAnsi" w:hAnsiTheme="minorHAnsi" w:cstheme="minorHAnsi"/>
          <w:b w:val="0"/>
          <w:color w:val="000000" w:themeColor="text1"/>
          <w:sz w:val="22"/>
          <w:szCs w:val="22"/>
          <w:lang w:val="hr-HR"/>
        </w:rPr>
        <w:t>k.</w:t>
      </w:r>
    </w:p>
    <w:p w14:paraId="73B288D8" w14:textId="77777777" w:rsidR="0070190A" w:rsidRPr="00E76F4B" w:rsidRDefault="0070190A" w:rsidP="00572EC0">
      <w:pPr>
        <w:pStyle w:val="T1"/>
        <w:spacing w:before="0" w:after="0" w:line="240" w:lineRule="auto"/>
        <w:rPr>
          <w:rFonts w:asciiTheme="minorHAnsi" w:hAnsiTheme="minorHAnsi" w:cstheme="minorHAnsi"/>
          <w:b w:val="0"/>
          <w:bCs w:val="0"/>
          <w:color w:val="000000" w:themeColor="text1"/>
          <w:sz w:val="22"/>
          <w:szCs w:val="22"/>
          <w:lang w:val="hr-HR"/>
        </w:rPr>
      </w:pPr>
    </w:p>
    <w:p w14:paraId="07205969" w14:textId="77777777" w:rsidR="006B2884" w:rsidRDefault="004848D1" w:rsidP="004848D1">
      <w:pPr>
        <w:pStyle w:val="HTMLPreformatted"/>
        <w:rPr>
          <w:rFonts w:asciiTheme="minorHAnsi" w:hAnsiTheme="minorHAnsi" w:cstheme="minorHAnsi"/>
          <w:color w:val="000000" w:themeColor="text1"/>
          <w:sz w:val="22"/>
          <w:szCs w:val="22"/>
        </w:rPr>
      </w:pPr>
      <w:r w:rsidRPr="00E76F4B">
        <w:rPr>
          <w:rFonts w:asciiTheme="minorHAnsi" w:hAnsiTheme="minorHAnsi" w:cstheme="minorHAnsi"/>
          <w:color w:val="000000" w:themeColor="text1"/>
          <w:sz w:val="22"/>
          <w:szCs w:val="22"/>
        </w:rPr>
        <w:t>Zemljište se ne amortizira.</w:t>
      </w:r>
    </w:p>
    <w:p w14:paraId="1A35EE5D" w14:textId="77777777" w:rsidR="00355621" w:rsidRDefault="00355621" w:rsidP="00355621">
      <w:pPr>
        <w:pStyle w:val="T1"/>
        <w:spacing w:before="0" w:after="0" w:line="240" w:lineRule="auto"/>
        <w:rPr>
          <w:rFonts w:asciiTheme="minorHAnsi" w:hAnsiTheme="minorHAnsi" w:cstheme="minorHAnsi"/>
          <w:b w:val="0"/>
          <w:bCs w:val="0"/>
          <w:color w:val="222222"/>
          <w:sz w:val="22"/>
          <w:szCs w:val="22"/>
          <w:lang w:val="hr-HR"/>
        </w:rPr>
      </w:pPr>
    </w:p>
    <w:p w14:paraId="16CC0E05" w14:textId="7F1D1830" w:rsidR="00355621" w:rsidRDefault="00355621" w:rsidP="00355621">
      <w:pPr>
        <w:pStyle w:val="T1"/>
        <w:spacing w:before="0" w:after="0" w:line="240" w:lineRule="auto"/>
        <w:rPr>
          <w:rFonts w:asciiTheme="minorHAnsi" w:hAnsiTheme="minorHAnsi" w:cs="Arial"/>
          <w:b w:val="0"/>
          <w:sz w:val="22"/>
          <w:szCs w:val="22"/>
          <w:lang w:val="hr-HR"/>
        </w:rPr>
      </w:pPr>
      <w:r>
        <w:rPr>
          <w:rFonts w:asciiTheme="minorHAnsi" w:hAnsiTheme="minorHAnsi" w:cstheme="minorHAnsi"/>
          <w:b w:val="0"/>
          <w:bCs w:val="0"/>
          <w:color w:val="222222"/>
          <w:sz w:val="22"/>
          <w:szCs w:val="22"/>
          <w:lang w:val="hr-HR"/>
        </w:rPr>
        <w:t>Procijenjeni korisni vijek trajanja je sljedeći:</w:t>
      </w:r>
    </w:p>
    <w:p w14:paraId="5603303C" w14:textId="77777777" w:rsidR="00355621" w:rsidRDefault="00355621" w:rsidP="004848D1">
      <w:pPr>
        <w:pStyle w:val="HTMLPreformatted"/>
        <w:rPr>
          <w:rFonts w:asciiTheme="minorHAnsi" w:hAnsiTheme="minorHAnsi" w:cstheme="minorHAnsi"/>
          <w:color w:val="000000" w:themeColor="text1"/>
          <w:sz w:val="22"/>
          <w:szCs w:val="22"/>
        </w:rPr>
      </w:pPr>
    </w:p>
    <w:tbl>
      <w:tblPr>
        <w:tblW w:w="5000" w:type="pct"/>
        <w:tblLayout w:type="fixed"/>
        <w:tblLook w:val="0000" w:firstRow="0" w:lastRow="0" w:firstColumn="0" w:lastColumn="0" w:noHBand="0" w:noVBand="0"/>
      </w:tblPr>
      <w:tblGrid>
        <w:gridCol w:w="3873"/>
        <w:gridCol w:w="1371"/>
        <w:gridCol w:w="1370"/>
        <w:gridCol w:w="1371"/>
        <w:gridCol w:w="1370"/>
      </w:tblGrid>
      <w:tr w:rsidR="00355621" w:rsidRPr="00A5765B" w14:paraId="2BEE2F47" w14:textId="77777777" w:rsidTr="00355621">
        <w:tc>
          <w:tcPr>
            <w:tcW w:w="2070" w:type="pct"/>
          </w:tcPr>
          <w:p w14:paraId="535E4F94" w14:textId="77777777" w:rsidR="00355621" w:rsidRPr="00976FA5" w:rsidRDefault="00355621" w:rsidP="0076393E">
            <w:pPr>
              <w:pStyle w:val="TT"/>
              <w:spacing w:line="240" w:lineRule="auto"/>
              <w:jc w:val="both"/>
              <w:rPr>
                <w:rFonts w:asciiTheme="minorHAnsi" w:hAnsiTheme="minorHAnsi" w:cstheme="minorHAnsi"/>
                <w:sz w:val="22"/>
                <w:szCs w:val="22"/>
                <w:lang w:val="hr-HR"/>
              </w:rPr>
            </w:pPr>
          </w:p>
        </w:tc>
        <w:tc>
          <w:tcPr>
            <w:tcW w:w="1465" w:type="pct"/>
            <w:gridSpan w:val="2"/>
            <w:vAlign w:val="bottom"/>
          </w:tcPr>
          <w:p w14:paraId="641FBC2D" w14:textId="3C0A4C44" w:rsidR="00355621" w:rsidRPr="00B44646" w:rsidRDefault="00646CC9" w:rsidP="0076393E">
            <w:pPr>
              <w:pStyle w:val="TT"/>
              <w:spacing w:line="240" w:lineRule="auto"/>
              <w:jc w:val="right"/>
              <w:rPr>
                <w:rFonts w:asciiTheme="minorHAnsi" w:hAnsiTheme="minorHAnsi" w:cstheme="minorHAnsi"/>
                <w:b/>
                <w:sz w:val="22"/>
                <w:szCs w:val="22"/>
                <w:lang w:val="hr-HR"/>
              </w:rPr>
            </w:pPr>
            <w:r>
              <w:rPr>
                <w:rFonts w:asciiTheme="minorHAnsi" w:hAnsiTheme="minorHAnsi" w:cstheme="minorHAnsi"/>
                <w:b/>
                <w:sz w:val="22"/>
                <w:szCs w:val="22"/>
                <w:lang w:val="hr-HR"/>
              </w:rPr>
              <w:t>2021.</w:t>
            </w:r>
          </w:p>
        </w:tc>
        <w:tc>
          <w:tcPr>
            <w:tcW w:w="1465" w:type="pct"/>
            <w:gridSpan w:val="2"/>
            <w:vAlign w:val="bottom"/>
          </w:tcPr>
          <w:p w14:paraId="3082FB44" w14:textId="4C5D1FCD" w:rsidR="00355621" w:rsidRPr="007F3681" w:rsidRDefault="00646CC9" w:rsidP="0076393E">
            <w:pPr>
              <w:pStyle w:val="TT"/>
              <w:spacing w:line="240" w:lineRule="auto"/>
              <w:jc w:val="right"/>
              <w:rPr>
                <w:rFonts w:asciiTheme="minorHAnsi" w:hAnsiTheme="minorHAnsi" w:cstheme="minorHAnsi"/>
                <w:b/>
                <w:sz w:val="22"/>
                <w:szCs w:val="22"/>
                <w:lang w:val="hr-HR"/>
              </w:rPr>
            </w:pPr>
            <w:bookmarkStart w:id="653" w:name="_Toc67327355"/>
            <w:bookmarkStart w:id="654" w:name="_Toc67327356"/>
            <w:r w:rsidRPr="00B44646">
              <w:rPr>
                <w:rFonts w:asciiTheme="minorHAnsi" w:hAnsiTheme="minorHAnsi" w:cstheme="minorHAnsi"/>
                <w:b/>
                <w:sz w:val="22"/>
                <w:szCs w:val="22"/>
                <w:lang w:val="hr-HR"/>
              </w:rPr>
              <w:t>20</w:t>
            </w:r>
            <w:r>
              <w:rPr>
                <w:rFonts w:asciiTheme="minorHAnsi" w:hAnsiTheme="minorHAnsi" w:cstheme="minorHAnsi"/>
                <w:b/>
                <w:sz w:val="22"/>
                <w:szCs w:val="22"/>
                <w:lang w:val="hr-HR"/>
              </w:rPr>
              <w:t>20</w:t>
            </w:r>
            <w:r w:rsidRPr="00B44646">
              <w:rPr>
                <w:rFonts w:asciiTheme="minorHAnsi" w:hAnsiTheme="minorHAnsi" w:cstheme="minorHAnsi"/>
                <w:b/>
                <w:sz w:val="22"/>
                <w:szCs w:val="22"/>
                <w:lang w:val="hr-HR"/>
              </w:rPr>
              <w:t>.</w:t>
            </w:r>
            <w:bookmarkEnd w:id="653"/>
            <w:bookmarkEnd w:id="654"/>
          </w:p>
        </w:tc>
      </w:tr>
      <w:tr w:rsidR="00355621" w:rsidRPr="00A5765B" w14:paraId="4FF98166" w14:textId="77777777" w:rsidTr="00355621">
        <w:trPr>
          <w:trHeight w:val="293"/>
        </w:trPr>
        <w:tc>
          <w:tcPr>
            <w:tcW w:w="2070" w:type="pct"/>
          </w:tcPr>
          <w:p w14:paraId="6B988CE2" w14:textId="77777777" w:rsidR="00355621" w:rsidRPr="00093F0D" w:rsidRDefault="00355621" w:rsidP="0076393E">
            <w:pPr>
              <w:pStyle w:val="TT"/>
              <w:spacing w:line="240" w:lineRule="auto"/>
              <w:jc w:val="both"/>
              <w:rPr>
                <w:rFonts w:asciiTheme="minorHAnsi" w:hAnsiTheme="minorHAnsi" w:cstheme="minorHAnsi"/>
                <w:sz w:val="22"/>
                <w:szCs w:val="22"/>
                <w:lang w:val="hr-HR"/>
              </w:rPr>
            </w:pPr>
          </w:p>
        </w:tc>
        <w:tc>
          <w:tcPr>
            <w:tcW w:w="733" w:type="pct"/>
            <w:vAlign w:val="bottom"/>
          </w:tcPr>
          <w:p w14:paraId="5661AEFD" w14:textId="77777777" w:rsidR="00355621" w:rsidRPr="00AB6350" w:rsidRDefault="00355621" w:rsidP="0076393E">
            <w:pPr>
              <w:pStyle w:val="TT"/>
              <w:spacing w:line="240" w:lineRule="auto"/>
              <w:jc w:val="right"/>
              <w:rPr>
                <w:rFonts w:asciiTheme="minorHAnsi" w:hAnsiTheme="minorHAnsi" w:cstheme="minorHAnsi"/>
                <w:sz w:val="22"/>
                <w:szCs w:val="22"/>
                <w:lang w:val="hr-HR"/>
              </w:rPr>
            </w:pPr>
            <w:bookmarkStart w:id="655" w:name="_Toc67327357"/>
            <w:r w:rsidRPr="00AB6350">
              <w:rPr>
                <w:rFonts w:asciiTheme="minorHAnsi" w:hAnsiTheme="minorHAnsi" w:cstheme="minorHAnsi"/>
                <w:sz w:val="22"/>
                <w:szCs w:val="22"/>
                <w:lang w:val="hr-HR"/>
              </w:rPr>
              <w:t>Korisni vijek trajanja izražen u godinama</w:t>
            </w:r>
            <w:bookmarkEnd w:id="655"/>
          </w:p>
        </w:tc>
        <w:tc>
          <w:tcPr>
            <w:tcW w:w="732" w:type="pct"/>
          </w:tcPr>
          <w:p w14:paraId="7C830788" w14:textId="77777777" w:rsidR="00355621" w:rsidRPr="00976FA5" w:rsidRDefault="00355621" w:rsidP="0076393E">
            <w:pPr>
              <w:pStyle w:val="TT"/>
              <w:spacing w:line="240" w:lineRule="auto"/>
              <w:jc w:val="right"/>
              <w:rPr>
                <w:rFonts w:asciiTheme="minorHAnsi" w:hAnsiTheme="minorHAnsi" w:cstheme="minorHAnsi"/>
                <w:sz w:val="22"/>
                <w:szCs w:val="22"/>
                <w:lang w:val="hr-HR"/>
              </w:rPr>
            </w:pPr>
            <w:bookmarkStart w:id="656" w:name="_Toc67327358"/>
            <w:r w:rsidRPr="00976FA5">
              <w:rPr>
                <w:rFonts w:asciiTheme="minorHAnsi" w:hAnsiTheme="minorHAnsi" w:cstheme="minorHAnsi"/>
                <w:sz w:val="22"/>
                <w:szCs w:val="22"/>
                <w:lang w:val="hr-HR"/>
              </w:rPr>
              <w:t>Godišnje stope amortizacije</w:t>
            </w:r>
            <w:bookmarkEnd w:id="656"/>
          </w:p>
        </w:tc>
        <w:tc>
          <w:tcPr>
            <w:tcW w:w="733" w:type="pct"/>
            <w:vAlign w:val="bottom"/>
          </w:tcPr>
          <w:p w14:paraId="49C4F4A0" w14:textId="77777777" w:rsidR="00355621" w:rsidRPr="00B44646" w:rsidRDefault="00355621" w:rsidP="0076393E">
            <w:pPr>
              <w:pStyle w:val="TT"/>
              <w:spacing w:line="240" w:lineRule="auto"/>
              <w:jc w:val="right"/>
              <w:rPr>
                <w:rFonts w:asciiTheme="minorHAnsi" w:hAnsiTheme="minorHAnsi" w:cstheme="minorHAnsi"/>
                <w:sz w:val="22"/>
                <w:szCs w:val="22"/>
                <w:lang w:val="hr-HR"/>
              </w:rPr>
            </w:pPr>
            <w:bookmarkStart w:id="657" w:name="_Toc67327359"/>
            <w:r w:rsidRPr="00B44646">
              <w:rPr>
                <w:rFonts w:asciiTheme="minorHAnsi" w:hAnsiTheme="minorHAnsi" w:cstheme="minorHAnsi"/>
                <w:sz w:val="22"/>
                <w:szCs w:val="22"/>
                <w:lang w:val="hr-HR"/>
              </w:rPr>
              <w:t>Korisni vijek trajanja izražen u godinama</w:t>
            </w:r>
            <w:bookmarkEnd w:id="657"/>
          </w:p>
        </w:tc>
        <w:tc>
          <w:tcPr>
            <w:tcW w:w="732" w:type="pct"/>
          </w:tcPr>
          <w:p w14:paraId="23E980A8" w14:textId="77777777" w:rsidR="00355621" w:rsidRPr="007F3681" w:rsidRDefault="00355621" w:rsidP="0076393E">
            <w:pPr>
              <w:pStyle w:val="TT"/>
              <w:spacing w:line="240" w:lineRule="auto"/>
              <w:jc w:val="right"/>
              <w:rPr>
                <w:rFonts w:asciiTheme="minorHAnsi" w:hAnsiTheme="minorHAnsi" w:cstheme="minorHAnsi"/>
                <w:sz w:val="22"/>
                <w:szCs w:val="22"/>
                <w:lang w:val="hr-HR"/>
              </w:rPr>
            </w:pPr>
            <w:bookmarkStart w:id="658" w:name="_Toc67327360"/>
            <w:r w:rsidRPr="003B2370">
              <w:rPr>
                <w:rFonts w:asciiTheme="minorHAnsi" w:hAnsiTheme="minorHAnsi" w:cstheme="minorHAnsi"/>
                <w:sz w:val="22"/>
                <w:szCs w:val="22"/>
                <w:lang w:val="hr-HR"/>
              </w:rPr>
              <w:t>Godišnje stope amortizacije</w:t>
            </w:r>
            <w:bookmarkEnd w:id="658"/>
          </w:p>
        </w:tc>
      </w:tr>
      <w:tr w:rsidR="00355621" w:rsidRPr="00A5765B" w14:paraId="65B698BF" w14:textId="77777777" w:rsidTr="00355621">
        <w:tc>
          <w:tcPr>
            <w:tcW w:w="2070" w:type="pct"/>
          </w:tcPr>
          <w:p w14:paraId="31E61420" w14:textId="77777777" w:rsidR="00355621" w:rsidRPr="00AB6350" w:rsidRDefault="00355621" w:rsidP="00355621">
            <w:pPr>
              <w:pStyle w:val="TT"/>
              <w:spacing w:line="240" w:lineRule="auto"/>
              <w:jc w:val="both"/>
              <w:rPr>
                <w:rFonts w:asciiTheme="minorHAnsi" w:hAnsiTheme="minorHAnsi" w:cstheme="minorHAnsi"/>
                <w:sz w:val="22"/>
                <w:szCs w:val="22"/>
                <w:lang w:val="hr-HR"/>
              </w:rPr>
            </w:pPr>
            <w:bookmarkStart w:id="659" w:name="_Toc67327361"/>
            <w:r w:rsidRPr="00093F0D">
              <w:rPr>
                <w:rFonts w:asciiTheme="minorHAnsi" w:hAnsiTheme="minorHAnsi" w:cstheme="minorHAnsi"/>
                <w:sz w:val="22"/>
                <w:szCs w:val="22"/>
                <w:lang w:val="hr-HR"/>
              </w:rPr>
              <w:t>Građevinski objekti</w:t>
            </w:r>
            <w:bookmarkEnd w:id="659"/>
          </w:p>
        </w:tc>
        <w:tc>
          <w:tcPr>
            <w:tcW w:w="733" w:type="pct"/>
            <w:vAlign w:val="bottom"/>
          </w:tcPr>
          <w:p w14:paraId="629EE2F2" w14:textId="77777777" w:rsidR="00355621" w:rsidRPr="00976FA5" w:rsidRDefault="00355621" w:rsidP="00355621">
            <w:pPr>
              <w:pStyle w:val="TT"/>
              <w:spacing w:line="240" w:lineRule="auto"/>
              <w:jc w:val="right"/>
              <w:rPr>
                <w:rFonts w:asciiTheme="minorHAnsi" w:hAnsiTheme="minorHAnsi" w:cstheme="minorHAnsi"/>
                <w:sz w:val="22"/>
                <w:szCs w:val="22"/>
                <w:lang w:val="hr-HR"/>
              </w:rPr>
            </w:pPr>
            <w:bookmarkStart w:id="660" w:name="_Toc67327362"/>
            <w:r w:rsidRPr="00976FA5">
              <w:rPr>
                <w:rFonts w:asciiTheme="minorHAnsi" w:hAnsiTheme="minorHAnsi" w:cstheme="minorHAnsi"/>
                <w:sz w:val="22"/>
                <w:szCs w:val="22"/>
                <w:lang w:val="hr-HR"/>
              </w:rPr>
              <w:t>20</w:t>
            </w:r>
            <w:bookmarkEnd w:id="660"/>
          </w:p>
        </w:tc>
        <w:tc>
          <w:tcPr>
            <w:tcW w:w="732" w:type="pct"/>
          </w:tcPr>
          <w:p w14:paraId="04753728" w14:textId="77777777" w:rsidR="00355621" w:rsidRPr="00B44646" w:rsidRDefault="00355621" w:rsidP="00355621">
            <w:pPr>
              <w:pStyle w:val="TT"/>
              <w:spacing w:line="240" w:lineRule="auto"/>
              <w:jc w:val="right"/>
              <w:rPr>
                <w:rFonts w:asciiTheme="minorHAnsi" w:hAnsiTheme="minorHAnsi" w:cstheme="minorHAnsi"/>
                <w:sz w:val="22"/>
                <w:szCs w:val="22"/>
                <w:lang w:val="hr-HR"/>
              </w:rPr>
            </w:pPr>
            <w:bookmarkStart w:id="661" w:name="_Toc67327363"/>
            <w:r w:rsidRPr="00B44646">
              <w:rPr>
                <w:rFonts w:asciiTheme="minorHAnsi" w:hAnsiTheme="minorHAnsi" w:cstheme="minorHAnsi"/>
                <w:sz w:val="22"/>
                <w:szCs w:val="22"/>
                <w:lang w:val="hr-HR"/>
              </w:rPr>
              <w:t>5%</w:t>
            </w:r>
            <w:bookmarkEnd w:id="661"/>
          </w:p>
        </w:tc>
        <w:tc>
          <w:tcPr>
            <w:tcW w:w="733" w:type="pct"/>
            <w:vAlign w:val="bottom"/>
          </w:tcPr>
          <w:p w14:paraId="1FD1B9D2" w14:textId="517E54E4" w:rsidR="00355621" w:rsidRPr="007F3681" w:rsidRDefault="00355621" w:rsidP="00355621">
            <w:pPr>
              <w:pStyle w:val="TT"/>
              <w:spacing w:line="240" w:lineRule="auto"/>
              <w:jc w:val="right"/>
              <w:rPr>
                <w:rFonts w:asciiTheme="minorHAnsi" w:hAnsiTheme="minorHAnsi" w:cstheme="minorHAnsi"/>
                <w:sz w:val="22"/>
                <w:szCs w:val="22"/>
                <w:lang w:val="hr-HR"/>
              </w:rPr>
            </w:pPr>
            <w:bookmarkStart w:id="662" w:name="_Toc67327364"/>
            <w:r w:rsidRPr="00976FA5">
              <w:rPr>
                <w:rFonts w:asciiTheme="minorHAnsi" w:hAnsiTheme="minorHAnsi" w:cstheme="minorHAnsi"/>
                <w:sz w:val="22"/>
                <w:szCs w:val="22"/>
                <w:lang w:val="hr-HR"/>
              </w:rPr>
              <w:t>20</w:t>
            </w:r>
            <w:bookmarkEnd w:id="662"/>
          </w:p>
        </w:tc>
        <w:tc>
          <w:tcPr>
            <w:tcW w:w="732" w:type="pct"/>
          </w:tcPr>
          <w:p w14:paraId="4BD28149" w14:textId="77F73E44" w:rsidR="00355621" w:rsidRPr="00875C2B" w:rsidRDefault="00355621" w:rsidP="00355621">
            <w:pPr>
              <w:pStyle w:val="TT"/>
              <w:spacing w:line="240" w:lineRule="auto"/>
              <w:jc w:val="right"/>
              <w:rPr>
                <w:rFonts w:asciiTheme="minorHAnsi" w:hAnsiTheme="minorHAnsi" w:cstheme="minorHAnsi"/>
                <w:sz w:val="22"/>
                <w:szCs w:val="22"/>
                <w:lang w:val="hr-HR"/>
              </w:rPr>
            </w:pPr>
            <w:bookmarkStart w:id="663" w:name="_Toc67327365"/>
            <w:r w:rsidRPr="00B44646">
              <w:rPr>
                <w:rFonts w:asciiTheme="minorHAnsi" w:hAnsiTheme="minorHAnsi" w:cstheme="minorHAnsi"/>
                <w:sz w:val="22"/>
                <w:szCs w:val="22"/>
                <w:lang w:val="hr-HR"/>
              </w:rPr>
              <w:t>5%</w:t>
            </w:r>
            <w:bookmarkEnd w:id="663"/>
          </w:p>
        </w:tc>
      </w:tr>
      <w:tr w:rsidR="00355621" w:rsidRPr="00A5765B" w14:paraId="04A1C21D" w14:textId="77777777" w:rsidTr="00355621">
        <w:tc>
          <w:tcPr>
            <w:tcW w:w="2070" w:type="pct"/>
          </w:tcPr>
          <w:p w14:paraId="290EBF50" w14:textId="77777777" w:rsidR="00355621" w:rsidRPr="00AB6350" w:rsidRDefault="00355621" w:rsidP="00355621">
            <w:pPr>
              <w:pStyle w:val="TT"/>
              <w:spacing w:line="240" w:lineRule="auto"/>
              <w:jc w:val="both"/>
              <w:rPr>
                <w:rFonts w:asciiTheme="minorHAnsi" w:hAnsiTheme="minorHAnsi" w:cstheme="minorHAnsi"/>
                <w:sz w:val="22"/>
                <w:szCs w:val="22"/>
                <w:lang w:val="hr-HR"/>
              </w:rPr>
            </w:pPr>
            <w:bookmarkStart w:id="664" w:name="_Toc67327366"/>
            <w:r w:rsidRPr="00093F0D">
              <w:rPr>
                <w:rFonts w:asciiTheme="minorHAnsi" w:hAnsiTheme="minorHAnsi" w:cstheme="minorHAnsi"/>
                <w:sz w:val="22"/>
                <w:szCs w:val="22"/>
                <w:lang w:val="hr-HR"/>
              </w:rPr>
              <w:t>Računala</w:t>
            </w:r>
            <w:bookmarkEnd w:id="664"/>
          </w:p>
        </w:tc>
        <w:tc>
          <w:tcPr>
            <w:tcW w:w="733" w:type="pct"/>
            <w:vAlign w:val="bottom"/>
          </w:tcPr>
          <w:p w14:paraId="35CE376E" w14:textId="77777777" w:rsidR="00355621" w:rsidRPr="00976FA5" w:rsidRDefault="00355621" w:rsidP="00355621">
            <w:pPr>
              <w:pStyle w:val="TT"/>
              <w:spacing w:line="240" w:lineRule="auto"/>
              <w:jc w:val="right"/>
              <w:rPr>
                <w:rFonts w:asciiTheme="minorHAnsi" w:hAnsiTheme="minorHAnsi" w:cstheme="minorHAnsi"/>
                <w:sz w:val="22"/>
                <w:szCs w:val="22"/>
                <w:lang w:val="hr-HR"/>
              </w:rPr>
            </w:pPr>
            <w:bookmarkStart w:id="665" w:name="_Toc67327367"/>
            <w:r w:rsidRPr="00976FA5">
              <w:rPr>
                <w:rFonts w:asciiTheme="minorHAnsi" w:hAnsiTheme="minorHAnsi" w:cstheme="minorHAnsi"/>
                <w:sz w:val="22"/>
                <w:szCs w:val="22"/>
                <w:lang w:val="hr-HR"/>
              </w:rPr>
              <w:t>2</w:t>
            </w:r>
            <w:bookmarkEnd w:id="665"/>
          </w:p>
        </w:tc>
        <w:tc>
          <w:tcPr>
            <w:tcW w:w="732" w:type="pct"/>
          </w:tcPr>
          <w:p w14:paraId="433148DC" w14:textId="77777777" w:rsidR="00355621" w:rsidRPr="00B44646" w:rsidRDefault="00355621" w:rsidP="00355621">
            <w:pPr>
              <w:pStyle w:val="TT"/>
              <w:spacing w:line="240" w:lineRule="auto"/>
              <w:jc w:val="right"/>
              <w:rPr>
                <w:rFonts w:asciiTheme="minorHAnsi" w:hAnsiTheme="minorHAnsi" w:cstheme="minorHAnsi"/>
                <w:sz w:val="22"/>
                <w:szCs w:val="22"/>
                <w:lang w:val="hr-HR"/>
              </w:rPr>
            </w:pPr>
            <w:bookmarkStart w:id="666" w:name="_Toc67327368"/>
            <w:r w:rsidRPr="00B44646">
              <w:rPr>
                <w:rFonts w:asciiTheme="minorHAnsi" w:hAnsiTheme="minorHAnsi" w:cstheme="minorHAnsi"/>
                <w:sz w:val="22"/>
                <w:szCs w:val="22"/>
                <w:lang w:val="hr-HR"/>
              </w:rPr>
              <w:t>50%</w:t>
            </w:r>
            <w:bookmarkEnd w:id="666"/>
          </w:p>
        </w:tc>
        <w:tc>
          <w:tcPr>
            <w:tcW w:w="733" w:type="pct"/>
            <w:vAlign w:val="bottom"/>
          </w:tcPr>
          <w:p w14:paraId="54C4E7DA" w14:textId="60D067C2" w:rsidR="00355621" w:rsidRPr="007F3681" w:rsidRDefault="00355621" w:rsidP="00355621">
            <w:pPr>
              <w:pStyle w:val="TT"/>
              <w:spacing w:line="240" w:lineRule="auto"/>
              <w:jc w:val="right"/>
              <w:rPr>
                <w:rFonts w:asciiTheme="minorHAnsi" w:hAnsiTheme="minorHAnsi" w:cstheme="minorHAnsi"/>
                <w:sz w:val="22"/>
                <w:szCs w:val="22"/>
                <w:lang w:val="hr-HR"/>
              </w:rPr>
            </w:pPr>
            <w:bookmarkStart w:id="667" w:name="_Toc67327369"/>
            <w:r w:rsidRPr="00976FA5">
              <w:rPr>
                <w:rFonts w:asciiTheme="minorHAnsi" w:hAnsiTheme="minorHAnsi" w:cstheme="minorHAnsi"/>
                <w:sz w:val="22"/>
                <w:szCs w:val="22"/>
                <w:lang w:val="hr-HR"/>
              </w:rPr>
              <w:t>2</w:t>
            </w:r>
            <w:bookmarkEnd w:id="667"/>
          </w:p>
        </w:tc>
        <w:tc>
          <w:tcPr>
            <w:tcW w:w="732" w:type="pct"/>
          </w:tcPr>
          <w:p w14:paraId="20FF7E6C" w14:textId="5FE990B8" w:rsidR="00355621" w:rsidRPr="00875C2B" w:rsidRDefault="00355621" w:rsidP="00355621">
            <w:pPr>
              <w:pStyle w:val="TT"/>
              <w:spacing w:line="240" w:lineRule="auto"/>
              <w:jc w:val="right"/>
              <w:rPr>
                <w:rFonts w:asciiTheme="minorHAnsi" w:hAnsiTheme="minorHAnsi" w:cstheme="minorHAnsi"/>
                <w:sz w:val="22"/>
                <w:szCs w:val="22"/>
                <w:lang w:val="hr-HR"/>
              </w:rPr>
            </w:pPr>
            <w:bookmarkStart w:id="668" w:name="_Toc67327370"/>
            <w:r w:rsidRPr="00B44646">
              <w:rPr>
                <w:rFonts w:asciiTheme="minorHAnsi" w:hAnsiTheme="minorHAnsi" w:cstheme="minorHAnsi"/>
                <w:sz w:val="22"/>
                <w:szCs w:val="22"/>
                <w:lang w:val="hr-HR"/>
              </w:rPr>
              <w:t>50%</w:t>
            </w:r>
            <w:bookmarkEnd w:id="668"/>
          </w:p>
        </w:tc>
      </w:tr>
      <w:tr w:rsidR="00355621" w:rsidRPr="00A5765B" w14:paraId="23B8D662" w14:textId="77777777" w:rsidTr="00355621">
        <w:tc>
          <w:tcPr>
            <w:tcW w:w="2070" w:type="pct"/>
          </w:tcPr>
          <w:p w14:paraId="4CA093F2" w14:textId="77777777" w:rsidR="00355621" w:rsidRPr="00AB6350" w:rsidRDefault="00355621" w:rsidP="00355621">
            <w:pPr>
              <w:pStyle w:val="TT"/>
              <w:spacing w:line="240" w:lineRule="auto"/>
              <w:jc w:val="both"/>
              <w:rPr>
                <w:rFonts w:asciiTheme="minorHAnsi" w:hAnsiTheme="minorHAnsi" w:cstheme="minorHAnsi"/>
                <w:sz w:val="22"/>
                <w:szCs w:val="22"/>
                <w:lang w:val="hr-HR"/>
              </w:rPr>
            </w:pPr>
            <w:bookmarkStart w:id="669" w:name="_Toc67327371"/>
            <w:r w:rsidRPr="00093F0D">
              <w:rPr>
                <w:rFonts w:asciiTheme="minorHAnsi" w:hAnsiTheme="minorHAnsi" w:cstheme="minorHAnsi"/>
                <w:sz w:val="22"/>
                <w:szCs w:val="22"/>
                <w:lang w:val="hr-HR"/>
              </w:rPr>
              <w:t>Namještaj i oprema</w:t>
            </w:r>
            <w:bookmarkEnd w:id="669"/>
          </w:p>
        </w:tc>
        <w:tc>
          <w:tcPr>
            <w:tcW w:w="733" w:type="pct"/>
            <w:vAlign w:val="bottom"/>
          </w:tcPr>
          <w:p w14:paraId="47589AB5" w14:textId="77777777" w:rsidR="00355621" w:rsidRPr="00976FA5" w:rsidRDefault="00355621" w:rsidP="00355621">
            <w:pPr>
              <w:pStyle w:val="TT"/>
              <w:spacing w:line="240" w:lineRule="auto"/>
              <w:jc w:val="right"/>
              <w:rPr>
                <w:rFonts w:asciiTheme="minorHAnsi" w:hAnsiTheme="minorHAnsi" w:cstheme="minorHAnsi"/>
                <w:sz w:val="22"/>
                <w:szCs w:val="22"/>
                <w:lang w:val="hr-HR"/>
              </w:rPr>
            </w:pPr>
            <w:bookmarkStart w:id="670" w:name="_Toc67327372"/>
            <w:r w:rsidRPr="00976FA5">
              <w:rPr>
                <w:rFonts w:asciiTheme="minorHAnsi" w:hAnsiTheme="minorHAnsi" w:cstheme="minorHAnsi"/>
                <w:sz w:val="22"/>
                <w:szCs w:val="22"/>
                <w:lang w:val="hr-HR"/>
              </w:rPr>
              <w:t>4</w:t>
            </w:r>
            <w:bookmarkEnd w:id="670"/>
          </w:p>
        </w:tc>
        <w:tc>
          <w:tcPr>
            <w:tcW w:w="732" w:type="pct"/>
          </w:tcPr>
          <w:p w14:paraId="2D33EBE5" w14:textId="77777777" w:rsidR="00355621" w:rsidRPr="00B44646" w:rsidRDefault="00355621" w:rsidP="00355621">
            <w:pPr>
              <w:pStyle w:val="TT"/>
              <w:spacing w:line="240" w:lineRule="auto"/>
              <w:jc w:val="right"/>
              <w:rPr>
                <w:rFonts w:asciiTheme="minorHAnsi" w:hAnsiTheme="minorHAnsi" w:cstheme="minorHAnsi"/>
                <w:sz w:val="22"/>
                <w:szCs w:val="22"/>
                <w:lang w:val="hr-HR"/>
              </w:rPr>
            </w:pPr>
            <w:bookmarkStart w:id="671" w:name="_Toc67327373"/>
            <w:r w:rsidRPr="00B44646">
              <w:rPr>
                <w:rFonts w:asciiTheme="minorHAnsi" w:hAnsiTheme="minorHAnsi" w:cstheme="minorHAnsi"/>
                <w:sz w:val="22"/>
                <w:szCs w:val="22"/>
                <w:lang w:val="hr-HR"/>
              </w:rPr>
              <w:t>25%</w:t>
            </w:r>
            <w:bookmarkEnd w:id="671"/>
          </w:p>
        </w:tc>
        <w:tc>
          <w:tcPr>
            <w:tcW w:w="733" w:type="pct"/>
            <w:vAlign w:val="bottom"/>
          </w:tcPr>
          <w:p w14:paraId="3BED7760" w14:textId="6E7168C8" w:rsidR="00355621" w:rsidRPr="007F3681" w:rsidRDefault="00355621" w:rsidP="00355621">
            <w:pPr>
              <w:pStyle w:val="TT"/>
              <w:spacing w:line="240" w:lineRule="auto"/>
              <w:jc w:val="right"/>
              <w:rPr>
                <w:rFonts w:asciiTheme="minorHAnsi" w:hAnsiTheme="minorHAnsi" w:cstheme="minorHAnsi"/>
                <w:sz w:val="22"/>
                <w:szCs w:val="22"/>
                <w:lang w:val="hr-HR"/>
              </w:rPr>
            </w:pPr>
            <w:bookmarkStart w:id="672" w:name="_Toc67327374"/>
            <w:r w:rsidRPr="00976FA5">
              <w:rPr>
                <w:rFonts w:asciiTheme="minorHAnsi" w:hAnsiTheme="minorHAnsi" w:cstheme="minorHAnsi"/>
                <w:sz w:val="22"/>
                <w:szCs w:val="22"/>
                <w:lang w:val="hr-HR"/>
              </w:rPr>
              <w:t>4</w:t>
            </w:r>
            <w:bookmarkEnd w:id="672"/>
          </w:p>
        </w:tc>
        <w:tc>
          <w:tcPr>
            <w:tcW w:w="732" w:type="pct"/>
          </w:tcPr>
          <w:p w14:paraId="200966C8" w14:textId="284DE334" w:rsidR="00355621" w:rsidRPr="00875C2B" w:rsidRDefault="00355621" w:rsidP="00355621">
            <w:pPr>
              <w:pStyle w:val="TT"/>
              <w:spacing w:line="240" w:lineRule="auto"/>
              <w:jc w:val="right"/>
              <w:rPr>
                <w:rFonts w:asciiTheme="minorHAnsi" w:hAnsiTheme="minorHAnsi" w:cstheme="minorHAnsi"/>
                <w:sz w:val="22"/>
                <w:szCs w:val="22"/>
                <w:lang w:val="hr-HR"/>
              </w:rPr>
            </w:pPr>
            <w:bookmarkStart w:id="673" w:name="_Toc67327375"/>
            <w:r w:rsidRPr="00B44646">
              <w:rPr>
                <w:rFonts w:asciiTheme="minorHAnsi" w:hAnsiTheme="minorHAnsi" w:cstheme="minorHAnsi"/>
                <w:sz w:val="22"/>
                <w:szCs w:val="22"/>
                <w:lang w:val="hr-HR"/>
              </w:rPr>
              <w:t>25%</w:t>
            </w:r>
            <w:bookmarkEnd w:id="673"/>
          </w:p>
        </w:tc>
      </w:tr>
      <w:tr w:rsidR="00355621" w:rsidRPr="00A5765B" w14:paraId="4D51CFCC" w14:textId="77777777" w:rsidTr="00355621">
        <w:tc>
          <w:tcPr>
            <w:tcW w:w="2070" w:type="pct"/>
          </w:tcPr>
          <w:p w14:paraId="05052B45" w14:textId="77777777" w:rsidR="00355621" w:rsidRPr="00AB6350" w:rsidRDefault="00355621" w:rsidP="00355621">
            <w:pPr>
              <w:pStyle w:val="TT"/>
              <w:spacing w:line="240" w:lineRule="auto"/>
              <w:jc w:val="both"/>
              <w:rPr>
                <w:rFonts w:asciiTheme="minorHAnsi" w:hAnsiTheme="minorHAnsi" w:cstheme="minorHAnsi"/>
                <w:sz w:val="22"/>
                <w:szCs w:val="22"/>
                <w:lang w:val="hr-HR"/>
              </w:rPr>
            </w:pPr>
            <w:bookmarkStart w:id="674" w:name="_Toc67327376"/>
            <w:r w:rsidRPr="00093F0D">
              <w:rPr>
                <w:rFonts w:asciiTheme="minorHAnsi" w:hAnsiTheme="minorHAnsi" w:cstheme="minorHAnsi"/>
                <w:sz w:val="22"/>
                <w:szCs w:val="22"/>
                <w:lang w:val="hr-HR"/>
              </w:rPr>
              <w:t>Motorna vozila</w:t>
            </w:r>
            <w:bookmarkEnd w:id="674"/>
          </w:p>
        </w:tc>
        <w:tc>
          <w:tcPr>
            <w:tcW w:w="733" w:type="pct"/>
            <w:vAlign w:val="bottom"/>
          </w:tcPr>
          <w:p w14:paraId="3259BC5A" w14:textId="77777777" w:rsidR="00355621" w:rsidRPr="00976FA5" w:rsidRDefault="00355621" w:rsidP="00355621">
            <w:pPr>
              <w:pStyle w:val="TT"/>
              <w:spacing w:line="240" w:lineRule="auto"/>
              <w:jc w:val="right"/>
              <w:rPr>
                <w:rFonts w:asciiTheme="minorHAnsi" w:hAnsiTheme="minorHAnsi" w:cstheme="minorHAnsi"/>
                <w:sz w:val="22"/>
                <w:szCs w:val="22"/>
                <w:lang w:val="hr-HR"/>
              </w:rPr>
            </w:pPr>
            <w:bookmarkStart w:id="675" w:name="_Toc67327377"/>
            <w:r w:rsidRPr="00976FA5">
              <w:rPr>
                <w:rFonts w:asciiTheme="minorHAnsi" w:hAnsiTheme="minorHAnsi" w:cstheme="minorHAnsi"/>
                <w:sz w:val="22"/>
                <w:szCs w:val="22"/>
                <w:lang w:val="hr-HR"/>
              </w:rPr>
              <w:t>5</w:t>
            </w:r>
            <w:bookmarkEnd w:id="675"/>
          </w:p>
        </w:tc>
        <w:tc>
          <w:tcPr>
            <w:tcW w:w="732" w:type="pct"/>
          </w:tcPr>
          <w:p w14:paraId="379B8AB5" w14:textId="77777777" w:rsidR="00355621" w:rsidRPr="00B44646" w:rsidRDefault="00355621" w:rsidP="00355621">
            <w:pPr>
              <w:pStyle w:val="TT"/>
              <w:spacing w:line="240" w:lineRule="auto"/>
              <w:jc w:val="right"/>
              <w:rPr>
                <w:rFonts w:asciiTheme="minorHAnsi" w:hAnsiTheme="minorHAnsi" w:cstheme="minorHAnsi"/>
                <w:sz w:val="22"/>
                <w:szCs w:val="22"/>
                <w:lang w:val="hr-HR"/>
              </w:rPr>
            </w:pPr>
            <w:bookmarkStart w:id="676" w:name="_Toc67327378"/>
            <w:r w:rsidRPr="00B44646">
              <w:rPr>
                <w:rFonts w:asciiTheme="minorHAnsi" w:hAnsiTheme="minorHAnsi" w:cstheme="minorHAnsi"/>
                <w:sz w:val="22"/>
                <w:szCs w:val="22"/>
                <w:lang w:val="hr-HR"/>
              </w:rPr>
              <w:t>20%</w:t>
            </w:r>
            <w:bookmarkEnd w:id="676"/>
          </w:p>
        </w:tc>
        <w:tc>
          <w:tcPr>
            <w:tcW w:w="733" w:type="pct"/>
            <w:vAlign w:val="bottom"/>
          </w:tcPr>
          <w:p w14:paraId="65251C91" w14:textId="5F9575E6" w:rsidR="00355621" w:rsidRPr="007F3681" w:rsidRDefault="00355621" w:rsidP="00355621">
            <w:pPr>
              <w:pStyle w:val="TT"/>
              <w:spacing w:line="240" w:lineRule="auto"/>
              <w:jc w:val="right"/>
              <w:rPr>
                <w:rFonts w:asciiTheme="minorHAnsi" w:hAnsiTheme="minorHAnsi" w:cstheme="minorHAnsi"/>
                <w:sz w:val="22"/>
                <w:szCs w:val="22"/>
                <w:lang w:val="hr-HR"/>
              </w:rPr>
            </w:pPr>
            <w:bookmarkStart w:id="677" w:name="_Toc67327379"/>
            <w:r w:rsidRPr="00976FA5">
              <w:rPr>
                <w:rFonts w:asciiTheme="minorHAnsi" w:hAnsiTheme="minorHAnsi" w:cstheme="minorHAnsi"/>
                <w:sz w:val="22"/>
                <w:szCs w:val="22"/>
                <w:lang w:val="hr-HR"/>
              </w:rPr>
              <w:t>5</w:t>
            </w:r>
            <w:bookmarkEnd w:id="677"/>
          </w:p>
        </w:tc>
        <w:tc>
          <w:tcPr>
            <w:tcW w:w="732" w:type="pct"/>
          </w:tcPr>
          <w:p w14:paraId="5BC5C635" w14:textId="00F03273" w:rsidR="00355621" w:rsidRPr="00875C2B" w:rsidRDefault="00355621" w:rsidP="00355621">
            <w:pPr>
              <w:pStyle w:val="TT"/>
              <w:spacing w:line="240" w:lineRule="auto"/>
              <w:jc w:val="right"/>
              <w:rPr>
                <w:rFonts w:asciiTheme="minorHAnsi" w:hAnsiTheme="minorHAnsi" w:cstheme="minorHAnsi"/>
                <w:sz w:val="22"/>
                <w:szCs w:val="22"/>
                <w:lang w:val="hr-HR"/>
              </w:rPr>
            </w:pPr>
            <w:bookmarkStart w:id="678" w:name="_Toc67327380"/>
            <w:r w:rsidRPr="00B44646">
              <w:rPr>
                <w:rFonts w:asciiTheme="minorHAnsi" w:hAnsiTheme="minorHAnsi" w:cstheme="minorHAnsi"/>
                <w:sz w:val="22"/>
                <w:szCs w:val="22"/>
                <w:lang w:val="hr-HR"/>
              </w:rPr>
              <w:t>20%</w:t>
            </w:r>
            <w:bookmarkEnd w:id="678"/>
          </w:p>
        </w:tc>
      </w:tr>
      <w:tr w:rsidR="00355621" w:rsidRPr="00A5765B" w14:paraId="047F7449" w14:textId="77777777" w:rsidTr="00355621">
        <w:tc>
          <w:tcPr>
            <w:tcW w:w="2070" w:type="pct"/>
          </w:tcPr>
          <w:p w14:paraId="569D9834" w14:textId="77777777" w:rsidR="00355621" w:rsidRPr="00AB6350" w:rsidRDefault="00355621" w:rsidP="00355621">
            <w:pPr>
              <w:pStyle w:val="TT"/>
              <w:spacing w:line="240" w:lineRule="auto"/>
              <w:jc w:val="both"/>
              <w:rPr>
                <w:rFonts w:asciiTheme="minorHAnsi" w:hAnsiTheme="minorHAnsi" w:cstheme="minorHAnsi"/>
                <w:sz w:val="22"/>
                <w:szCs w:val="22"/>
                <w:lang w:val="hr-HR"/>
              </w:rPr>
            </w:pPr>
            <w:bookmarkStart w:id="679" w:name="_Toc67327381"/>
            <w:r w:rsidRPr="00093F0D">
              <w:rPr>
                <w:rFonts w:asciiTheme="minorHAnsi" w:hAnsiTheme="minorHAnsi" w:cstheme="minorHAnsi"/>
                <w:sz w:val="22"/>
                <w:szCs w:val="22"/>
                <w:lang w:val="hr-HR"/>
              </w:rPr>
              <w:t>Ostala nespomenuta imovina i ulaganja</w:t>
            </w:r>
            <w:bookmarkEnd w:id="679"/>
          </w:p>
        </w:tc>
        <w:tc>
          <w:tcPr>
            <w:tcW w:w="733" w:type="pct"/>
            <w:vAlign w:val="bottom"/>
          </w:tcPr>
          <w:p w14:paraId="76E4ED96" w14:textId="77777777" w:rsidR="00355621" w:rsidRPr="00976FA5" w:rsidRDefault="00355621" w:rsidP="00355621">
            <w:pPr>
              <w:pStyle w:val="TT"/>
              <w:spacing w:line="240" w:lineRule="auto"/>
              <w:jc w:val="right"/>
              <w:rPr>
                <w:rFonts w:asciiTheme="minorHAnsi" w:hAnsiTheme="minorHAnsi" w:cstheme="minorHAnsi"/>
                <w:sz w:val="22"/>
                <w:szCs w:val="22"/>
                <w:lang w:val="hr-HR"/>
              </w:rPr>
            </w:pPr>
            <w:bookmarkStart w:id="680" w:name="_Toc67327382"/>
            <w:r w:rsidRPr="00976FA5">
              <w:rPr>
                <w:rFonts w:asciiTheme="minorHAnsi" w:hAnsiTheme="minorHAnsi" w:cstheme="minorHAnsi"/>
                <w:sz w:val="22"/>
                <w:szCs w:val="22"/>
                <w:lang w:val="hr-HR"/>
              </w:rPr>
              <w:t>10</w:t>
            </w:r>
            <w:bookmarkEnd w:id="680"/>
          </w:p>
        </w:tc>
        <w:tc>
          <w:tcPr>
            <w:tcW w:w="732" w:type="pct"/>
          </w:tcPr>
          <w:p w14:paraId="477B8682" w14:textId="77777777" w:rsidR="00355621" w:rsidRPr="00B44646" w:rsidRDefault="00355621" w:rsidP="00355621">
            <w:pPr>
              <w:pStyle w:val="TT"/>
              <w:spacing w:line="240" w:lineRule="auto"/>
              <w:jc w:val="right"/>
              <w:rPr>
                <w:rFonts w:asciiTheme="minorHAnsi" w:hAnsiTheme="minorHAnsi" w:cstheme="minorHAnsi"/>
                <w:sz w:val="22"/>
                <w:szCs w:val="22"/>
                <w:lang w:val="hr-HR"/>
              </w:rPr>
            </w:pPr>
            <w:bookmarkStart w:id="681" w:name="_Toc67327383"/>
            <w:r w:rsidRPr="00B44646">
              <w:rPr>
                <w:rFonts w:asciiTheme="minorHAnsi" w:hAnsiTheme="minorHAnsi" w:cstheme="minorHAnsi"/>
                <w:sz w:val="22"/>
                <w:szCs w:val="22"/>
                <w:lang w:val="hr-HR"/>
              </w:rPr>
              <w:t>10%</w:t>
            </w:r>
            <w:bookmarkEnd w:id="681"/>
          </w:p>
        </w:tc>
        <w:tc>
          <w:tcPr>
            <w:tcW w:w="733" w:type="pct"/>
            <w:vAlign w:val="bottom"/>
          </w:tcPr>
          <w:p w14:paraId="68E3FC2C" w14:textId="2F852471" w:rsidR="00355621" w:rsidRPr="007F3681" w:rsidRDefault="00355621" w:rsidP="00355621">
            <w:pPr>
              <w:pStyle w:val="TT"/>
              <w:spacing w:line="240" w:lineRule="auto"/>
              <w:jc w:val="right"/>
              <w:rPr>
                <w:rFonts w:asciiTheme="minorHAnsi" w:hAnsiTheme="minorHAnsi" w:cstheme="minorHAnsi"/>
                <w:sz w:val="22"/>
                <w:szCs w:val="22"/>
                <w:lang w:val="hr-HR"/>
              </w:rPr>
            </w:pPr>
            <w:bookmarkStart w:id="682" w:name="_Toc67327384"/>
            <w:r w:rsidRPr="00976FA5">
              <w:rPr>
                <w:rFonts w:asciiTheme="minorHAnsi" w:hAnsiTheme="minorHAnsi" w:cstheme="minorHAnsi"/>
                <w:sz w:val="22"/>
                <w:szCs w:val="22"/>
                <w:lang w:val="hr-HR"/>
              </w:rPr>
              <w:t>10</w:t>
            </w:r>
            <w:bookmarkEnd w:id="682"/>
          </w:p>
        </w:tc>
        <w:tc>
          <w:tcPr>
            <w:tcW w:w="732" w:type="pct"/>
          </w:tcPr>
          <w:p w14:paraId="0D4E00C0" w14:textId="4844A984" w:rsidR="00355621" w:rsidRPr="00875C2B" w:rsidRDefault="00355621" w:rsidP="00355621">
            <w:pPr>
              <w:pStyle w:val="TT"/>
              <w:spacing w:line="240" w:lineRule="auto"/>
              <w:jc w:val="right"/>
              <w:rPr>
                <w:rFonts w:asciiTheme="minorHAnsi" w:hAnsiTheme="minorHAnsi" w:cstheme="minorHAnsi"/>
                <w:sz w:val="22"/>
                <w:szCs w:val="22"/>
                <w:lang w:val="hr-HR"/>
              </w:rPr>
            </w:pPr>
            <w:bookmarkStart w:id="683" w:name="_Toc67327385"/>
            <w:r w:rsidRPr="00B44646">
              <w:rPr>
                <w:rFonts w:asciiTheme="minorHAnsi" w:hAnsiTheme="minorHAnsi" w:cstheme="minorHAnsi"/>
                <w:sz w:val="22"/>
                <w:szCs w:val="22"/>
                <w:lang w:val="hr-HR"/>
              </w:rPr>
              <w:t>10%</w:t>
            </w:r>
            <w:bookmarkEnd w:id="683"/>
          </w:p>
        </w:tc>
      </w:tr>
      <w:tr w:rsidR="00355621" w:rsidRPr="00A5765B" w14:paraId="268D74B8" w14:textId="77777777" w:rsidTr="00355621">
        <w:tc>
          <w:tcPr>
            <w:tcW w:w="2070" w:type="pct"/>
          </w:tcPr>
          <w:p w14:paraId="289CC048" w14:textId="77777777" w:rsidR="00355621" w:rsidRPr="00AB6350" w:rsidRDefault="00355621" w:rsidP="00355621">
            <w:pPr>
              <w:pStyle w:val="TT"/>
              <w:spacing w:line="240" w:lineRule="auto"/>
              <w:jc w:val="both"/>
              <w:rPr>
                <w:rFonts w:asciiTheme="minorHAnsi" w:hAnsiTheme="minorHAnsi" w:cstheme="minorHAnsi"/>
                <w:sz w:val="22"/>
                <w:szCs w:val="22"/>
                <w:lang w:val="hr-HR"/>
              </w:rPr>
            </w:pPr>
            <w:bookmarkStart w:id="684" w:name="_Toc67327386"/>
            <w:r w:rsidRPr="00093F0D">
              <w:rPr>
                <w:rFonts w:asciiTheme="minorHAnsi" w:hAnsiTheme="minorHAnsi" w:cstheme="minorHAnsi"/>
                <w:sz w:val="22"/>
                <w:szCs w:val="22"/>
                <w:lang w:val="hr-HR"/>
              </w:rPr>
              <w:t>Nematerijalna imovina</w:t>
            </w:r>
            <w:bookmarkEnd w:id="684"/>
          </w:p>
        </w:tc>
        <w:tc>
          <w:tcPr>
            <w:tcW w:w="733" w:type="pct"/>
            <w:vAlign w:val="bottom"/>
          </w:tcPr>
          <w:p w14:paraId="208940A2" w14:textId="77777777" w:rsidR="00355621" w:rsidRPr="00976FA5" w:rsidRDefault="00355621" w:rsidP="00355621">
            <w:pPr>
              <w:pStyle w:val="TT"/>
              <w:spacing w:line="240" w:lineRule="auto"/>
              <w:jc w:val="right"/>
              <w:rPr>
                <w:rFonts w:asciiTheme="minorHAnsi" w:hAnsiTheme="minorHAnsi" w:cstheme="minorHAnsi"/>
                <w:sz w:val="22"/>
                <w:szCs w:val="22"/>
                <w:lang w:val="hr-HR"/>
              </w:rPr>
            </w:pPr>
            <w:bookmarkStart w:id="685" w:name="_Toc67327387"/>
            <w:r w:rsidRPr="00976FA5">
              <w:rPr>
                <w:rFonts w:asciiTheme="minorHAnsi" w:hAnsiTheme="minorHAnsi" w:cstheme="minorHAnsi"/>
                <w:sz w:val="22"/>
                <w:szCs w:val="22"/>
                <w:lang w:val="hr-HR"/>
              </w:rPr>
              <w:t>4</w:t>
            </w:r>
            <w:bookmarkEnd w:id="685"/>
          </w:p>
        </w:tc>
        <w:tc>
          <w:tcPr>
            <w:tcW w:w="732" w:type="pct"/>
          </w:tcPr>
          <w:p w14:paraId="4C813C5A" w14:textId="77777777" w:rsidR="00355621" w:rsidRPr="00B44646" w:rsidRDefault="00355621" w:rsidP="00355621">
            <w:pPr>
              <w:pStyle w:val="TT"/>
              <w:spacing w:line="240" w:lineRule="auto"/>
              <w:jc w:val="right"/>
              <w:rPr>
                <w:rFonts w:asciiTheme="minorHAnsi" w:hAnsiTheme="minorHAnsi" w:cstheme="minorHAnsi"/>
                <w:sz w:val="22"/>
                <w:szCs w:val="22"/>
                <w:lang w:val="hr-HR"/>
              </w:rPr>
            </w:pPr>
            <w:bookmarkStart w:id="686" w:name="_Toc67327388"/>
            <w:r w:rsidRPr="00B44646">
              <w:rPr>
                <w:rFonts w:asciiTheme="minorHAnsi" w:hAnsiTheme="minorHAnsi" w:cstheme="minorHAnsi"/>
                <w:sz w:val="22"/>
                <w:szCs w:val="22"/>
                <w:lang w:val="hr-HR"/>
              </w:rPr>
              <w:t>25%</w:t>
            </w:r>
            <w:bookmarkEnd w:id="686"/>
          </w:p>
        </w:tc>
        <w:tc>
          <w:tcPr>
            <w:tcW w:w="733" w:type="pct"/>
            <w:vAlign w:val="bottom"/>
          </w:tcPr>
          <w:p w14:paraId="14F516B3" w14:textId="40972BD0" w:rsidR="00355621" w:rsidRPr="007F3681" w:rsidRDefault="00355621" w:rsidP="00355621">
            <w:pPr>
              <w:pStyle w:val="TT"/>
              <w:spacing w:line="240" w:lineRule="auto"/>
              <w:jc w:val="right"/>
              <w:rPr>
                <w:rFonts w:asciiTheme="minorHAnsi" w:hAnsiTheme="minorHAnsi" w:cstheme="minorHAnsi"/>
                <w:sz w:val="22"/>
                <w:szCs w:val="22"/>
                <w:lang w:val="hr-HR"/>
              </w:rPr>
            </w:pPr>
            <w:bookmarkStart w:id="687" w:name="_Toc67327389"/>
            <w:r w:rsidRPr="00976FA5">
              <w:rPr>
                <w:rFonts w:asciiTheme="minorHAnsi" w:hAnsiTheme="minorHAnsi" w:cstheme="minorHAnsi"/>
                <w:sz w:val="22"/>
                <w:szCs w:val="22"/>
                <w:lang w:val="hr-HR"/>
              </w:rPr>
              <w:t>4</w:t>
            </w:r>
            <w:bookmarkEnd w:id="687"/>
          </w:p>
        </w:tc>
        <w:tc>
          <w:tcPr>
            <w:tcW w:w="732" w:type="pct"/>
          </w:tcPr>
          <w:p w14:paraId="197487E1" w14:textId="53E597F4" w:rsidR="00355621" w:rsidRPr="00875C2B" w:rsidRDefault="00355621" w:rsidP="00355621">
            <w:pPr>
              <w:pStyle w:val="TT"/>
              <w:spacing w:line="240" w:lineRule="auto"/>
              <w:jc w:val="right"/>
              <w:rPr>
                <w:rFonts w:asciiTheme="minorHAnsi" w:hAnsiTheme="minorHAnsi" w:cstheme="minorHAnsi"/>
                <w:sz w:val="22"/>
                <w:szCs w:val="22"/>
                <w:lang w:val="hr-HR"/>
              </w:rPr>
            </w:pPr>
            <w:bookmarkStart w:id="688" w:name="_Toc67327390"/>
            <w:r w:rsidRPr="00B44646">
              <w:rPr>
                <w:rFonts w:asciiTheme="minorHAnsi" w:hAnsiTheme="minorHAnsi" w:cstheme="minorHAnsi"/>
                <w:sz w:val="22"/>
                <w:szCs w:val="22"/>
                <w:lang w:val="hr-HR"/>
              </w:rPr>
              <w:t>25%</w:t>
            </w:r>
            <w:bookmarkEnd w:id="688"/>
          </w:p>
        </w:tc>
      </w:tr>
    </w:tbl>
    <w:p w14:paraId="2338CC84" w14:textId="4C54385D" w:rsidR="00355621" w:rsidRDefault="00355621" w:rsidP="004848D1">
      <w:pPr>
        <w:pStyle w:val="HTMLPreformatted"/>
        <w:rPr>
          <w:rFonts w:asciiTheme="minorHAnsi" w:hAnsiTheme="minorHAnsi" w:cstheme="minorHAnsi"/>
          <w:color w:val="000000" w:themeColor="text1"/>
          <w:sz w:val="22"/>
          <w:szCs w:val="22"/>
        </w:rPr>
        <w:sectPr w:rsidR="00355621" w:rsidSect="00623DBA">
          <w:pgSz w:w="11907" w:h="16840" w:code="9"/>
          <w:pgMar w:top="1418" w:right="1134" w:bottom="1134" w:left="1418" w:header="851" w:footer="851" w:gutter="0"/>
          <w:cols w:space="720"/>
          <w:noEndnote/>
        </w:sectPr>
      </w:pPr>
    </w:p>
    <w:p w14:paraId="550ABC25" w14:textId="77777777" w:rsidR="006B2884" w:rsidRPr="005C2408" w:rsidRDefault="006B2884" w:rsidP="006B2884">
      <w:pPr>
        <w:jc w:val="both"/>
        <w:rPr>
          <w:rFonts w:ascii="Calibri" w:hAnsi="Calibri" w:cs="Calibri"/>
          <w:color w:val="000000" w:themeColor="text1"/>
          <w:sz w:val="22"/>
          <w:szCs w:val="22"/>
          <w:lang w:val="hr-HR" w:eastAsia="hr-HR"/>
        </w:rPr>
      </w:pPr>
    </w:p>
    <w:p w14:paraId="5F79E5A6" w14:textId="25A67267" w:rsidR="00355621" w:rsidRPr="00E76F4B" w:rsidRDefault="00355621"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626BE8BF" w14:textId="77777777" w:rsidR="00355621" w:rsidRPr="00E76F4B" w:rsidRDefault="00355621" w:rsidP="00355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60CCC040" w14:textId="7D7FA731" w:rsidR="00355621" w:rsidRPr="00E76F4B" w:rsidRDefault="00355621"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E76F4B">
        <w:rPr>
          <w:rFonts w:asciiTheme="minorHAnsi" w:hAnsiTheme="minorHAnsi" w:cstheme="minorHAnsi"/>
          <w:b/>
          <w:color w:val="000000" w:themeColor="text1"/>
          <w:sz w:val="22"/>
          <w:szCs w:val="22"/>
          <w:lang w:val="hr-HR" w:eastAsia="hr-HR"/>
        </w:rPr>
        <w:t>4.</w:t>
      </w:r>
      <w:r w:rsidR="00D573F5">
        <w:rPr>
          <w:rFonts w:asciiTheme="minorHAnsi" w:hAnsiTheme="minorHAnsi" w:cstheme="minorHAnsi"/>
          <w:b/>
          <w:color w:val="000000" w:themeColor="text1"/>
          <w:sz w:val="22"/>
          <w:szCs w:val="22"/>
          <w:lang w:val="hr-HR" w:eastAsia="hr-HR"/>
        </w:rPr>
        <w:t>1</w:t>
      </w:r>
      <w:r w:rsidRPr="00E76F4B">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E76F4B">
        <w:rPr>
          <w:rFonts w:asciiTheme="minorHAnsi" w:hAnsiTheme="minorHAnsi" w:cstheme="minorHAnsi"/>
          <w:b/>
          <w:color w:val="000000" w:themeColor="text1"/>
          <w:sz w:val="22"/>
          <w:szCs w:val="22"/>
          <w:lang w:val="hr-HR" w:eastAsia="hr-HR"/>
        </w:rPr>
        <w:t>Značajne računovodstvene politike (nastavak)</w:t>
      </w:r>
    </w:p>
    <w:p w14:paraId="29F8416D" w14:textId="77777777" w:rsidR="00355621" w:rsidRPr="00E76F4B" w:rsidRDefault="00355621" w:rsidP="00355621">
      <w:pPr>
        <w:jc w:val="both"/>
        <w:rPr>
          <w:rFonts w:asciiTheme="minorHAnsi" w:hAnsiTheme="minorHAnsi" w:cstheme="minorHAnsi"/>
          <w:b/>
          <w:color w:val="000000" w:themeColor="text1"/>
          <w:sz w:val="18"/>
          <w:szCs w:val="18"/>
          <w:lang w:val="hr-HR"/>
        </w:rPr>
      </w:pPr>
    </w:p>
    <w:p w14:paraId="3B0C09EB" w14:textId="691D4AD0" w:rsidR="00355621" w:rsidRPr="00E76F4B" w:rsidRDefault="00355621" w:rsidP="00355621">
      <w:pPr>
        <w:pStyle w:val="accountingpolicytitle"/>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H. Nekretnine, postrojenja i oprema i nematerijalna imovina</w:t>
      </w:r>
      <w:r>
        <w:rPr>
          <w:rFonts w:asciiTheme="minorHAnsi" w:hAnsiTheme="minorHAnsi" w:cs="Arial"/>
          <w:color w:val="000000" w:themeColor="text1"/>
          <w:sz w:val="22"/>
          <w:szCs w:val="22"/>
          <w:lang w:val="hr-HR"/>
        </w:rPr>
        <w:t xml:space="preserve"> (nastavak)</w:t>
      </w:r>
    </w:p>
    <w:p w14:paraId="75836C4F" w14:textId="77777777" w:rsidR="006B2884" w:rsidRPr="005C2408" w:rsidRDefault="006B2884" w:rsidP="006B2884">
      <w:pPr>
        <w:jc w:val="both"/>
        <w:rPr>
          <w:rFonts w:asciiTheme="minorHAnsi" w:hAnsiTheme="minorHAnsi" w:cstheme="minorHAnsi"/>
          <w:b/>
          <w:color w:val="000000" w:themeColor="text1"/>
          <w:sz w:val="18"/>
          <w:szCs w:val="18"/>
          <w:lang w:val="hr-HR"/>
        </w:rPr>
      </w:pPr>
    </w:p>
    <w:p w14:paraId="1214FBC1" w14:textId="77777777" w:rsidR="00355621" w:rsidRDefault="00355621" w:rsidP="00355621">
      <w:pPr>
        <w:pStyle w:val="T1"/>
        <w:tabs>
          <w:tab w:val="left" w:pos="567"/>
        </w:tabs>
        <w:spacing w:before="0" w:after="0" w:line="240" w:lineRule="auto"/>
        <w:rPr>
          <w:rFonts w:asciiTheme="minorHAnsi" w:hAnsiTheme="minorHAnsi" w:cstheme="minorHAnsi"/>
          <w:b w:val="0"/>
          <w:sz w:val="22"/>
          <w:szCs w:val="22"/>
          <w:lang w:val="hr-HR"/>
        </w:rPr>
      </w:pPr>
      <w:r>
        <w:rPr>
          <w:rFonts w:asciiTheme="minorHAnsi" w:hAnsiTheme="minorHAnsi" w:cstheme="minorHAnsi"/>
          <w:b w:val="0"/>
          <w:color w:val="222222"/>
          <w:sz w:val="22"/>
          <w:szCs w:val="22"/>
          <w:lang w:val="hr-HR"/>
        </w:rPr>
        <w:t>Metode amortizacije, korisni vijek trajanja i ostatak vrijednosti pregledavaju se na svaki datum izvještavanja i po potrebi usklađuju.</w:t>
      </w:r>
    </w:p>
    <w:p w14:paraId="54312F87" w14:textId="77777777" w:rsidR="00EC5335" w:rsidRPr="00E76F4B" w:rsidRDefault="00EC5335" w:rsidP="00F34FE6">
      <w:pPr>
        <w:pStyle w:val="T1"/>
        <w:tabs>
          <w:tab w:val="left" w:pos="567"/>
        </w:tabs>
        <w:spacing w:before="0" w:after="0" w:line="240" w:lineRule="auto"/>
        <w:rPr>
          <w:rFonts w:asciiTheme="minorHAnsi" w:hAnsiTheme="minorHAnsi" w:cs="Arial"/>
          <w:color w:val="000000" w:themeColor="text1"/>
          <w:sz w:val="22"/>
          <w:szCs w:val="22"/>
          <w:lang w:val="hr-HR"/>
        </w:rPr>
      </w:pPr>
    </w:p>
    <w:p w14:paraId="7DF9301F" w14:textId="77777777" w:rsidR="004848D1" w:rsidRPr="00E76F4B" w:rsidRDefault="004848D1" w:rsidP="00B5735A">
      <w:pPr>
        <w:pStyle w:val="T1"/>
        <w:tabs>
          <w:tab w:val="left" w:pos="567"/>
        </w:tabs>
        <w:spacing w:before="0" w:after="0" w:line="240" w:lineRule="auto"/>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I. Ulaganja u nekretnine</w:t>
      </w:r>
    </w:p>
    <w:p w14:paraId="5BB8238D" w14:textId="77777777" w:rsidR="00F34FE6" w:rsidRPr="00E76F4B" w:rsidRDefault="00F34FE6" w:rsidP="00B5735A">
      <w:pPr>
        <w:pStyle w:val="accountingpolicytitle"/>
        <w:rPr>
          <w:rFonts w:asciiTheme="minorHAnsi" w:hAnsiTheme="minorHAnsi" w:cs="Arial"/>
          <w:b w:val="0"/>
          <w:color w:val="000000" w:themeColor="text1"/>
          <w:sz w:val="22"/>
          <w:szCs w:val="22"/>
          <w:lang w:val="hr-HR"/>
        </w:rPr>
      </w:pPr>
    </w:p>
    <w:p w14:paraId="4238AFAA" w14:textId="77777777" w:rsidR="004848D1" w:rsidRPr="00E76F4B" w:rsidRDefault="004848D1" w:rsidP="00B5735A">
      <w:pPr>
        <w:pStyle w:val="T1"/>
        <w:keepNext w:val="0"/>
        <w:spacing w:before="0" w:after="0" w:line="240" w:lineRule="auto"/>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Ulaganja u nekretnine koje Grupa drži radi ostvarivanja zarade od naj</w:t>
      </w:r>
      <w:r w:rsidR="006C1FD2" w:rsidRPr="00E76F4B">
        <w:rPr>
          <w:rFonts w:asciiTheme="minorHAnsi" w:hAnsiTheme="minorHAnsi" w:cstheme="minorHAnsi"/>
          <w:b w:val="0"/>
          <w:color w:val="000000" w:themeColor="text1"/>
          <w:sz w:val="22"/>
          <w:szCs w:val="22"/>
          <w:lang w:val="hr-HR"/>
        </w:rPr>
        <w:t>a</w:t>
      </w:r>
      <w:r w:rsidRPr="00E76F4B">
        <w:rPr>
          <w:rFonts w:asciiTheme="minorHAnsi" w:hAnsiTheme="minorHAnsi" w:cstheme="minorHAnsi"/>
          <w:b w:val="0"/>
          <w:color w:val="000000" w:themeColor="text1"/>
          <w:sz w:val="22"/>
          <w:szCs w:val="22"/>
          <w:lang w:val="hr-HR"/>
        </w:rPr>
        <w:t>m</w:t>
      </w:r>
      <w:r w:rsidR="006C1FD2" w:rsidRPr="00E76F4B">
        <w:rPr>
          <w:rFonts w:asciiTheme="minorHAnsi" w:hAnsiTheme="minorHAnsi" w:cstheme="minorHAnsi"/>
          <w:b w:val="0"/>
          <w:color w:val="000000" w:themeColor="text1"/>
          <w:sz w:val="22"/>
          <w:szCs w:val="22"/>
          <w:lang w:val="hr-HR"/>
        </w:rPr>
        <w:t>nine</w:t>
      </w:r>
      <w:r w:rsidRPr="00E76F4B">
        <w:rPr>
          <w:rFonts w:asciiTheme="minorHAnsi" w:hAnsiTheme="minorHAnsi" w:cstheme="minorHAnsi"/>
          <w:b w:val="0"/>
          <w:color w:val="000000" w:themeColor="text1"/>
          <w:sz w:val="22"/>
          <w:szCs w:val="22"/>
          <w:lang w:val="hr-HR"/>
        </w:rPr>
        <w:t xml:space="preserve"> ili zbog po</w:t>
      </w:r>
      <w:r w:rsidR="00754571" w:rsidRPr="00E76F4B">
        <w:rPr>
          <w:rFonts w:asciiTheme="minorHAnsi" w:hAnsiTheme="minorHAnsi" w:cstheme="minorHAnsi"/>
          <w:b w:val="0"/>
          <w:color w:val="000000" w:themeColor="text1"/>
          <w:sz w:val="22"/>
          <w:szCs w:val="22"/>
          <w:lang w:val="hr-HR"/>
        </w:rPr>
        <w:t>većanja tržišne vrijednosti</w:t>
      </w:r>
      <w:r w:rsidRPr="00E76F4B">
        <w:rPr>
          <w:rFonts w:asciiTheme="minorHAnsi" w:hAnsiTheme="minorHAnsi" w:cstheme="minorHAnsi"/>
          <w:b w:val="0"/>
          <w:color w:val="000000" w:themeColor="text1"/>
          <w:sz w:val="22"/>
          <w:szCs w:val="22"/>
          <w:lang w:val="hr-HR"/>
        </w:rPr>
        <w:t xml:space="preserve"> početno se mjeri po trošku</w:t>
      </w:r>
      <w:r w:rsidR="006C1FD2" w:rsidRPr="00E76F4B">
        <w:rPr>
          <w:rFonts w:asciiTheme="minorHAnsi" w:hAnsiTheme="minorHAnsi" w:cstheme="minorHAnsi"/>
          <w:b w:val="0"/>
          <w:color w:val="000000" w:themeColor="text1"/>
          <w:sz w:val="22"/>
          <w:szCs w:val="22"/>
          <w:lang w:val="hr-HR"/>
        </w:rPr>
        <w:t xml:space="preserve"> nabave</w:t>
      </w:r>
      <w:r w:rsidRPr="00E76F4B">
        <w:rPr>
          <w:rFonts w:asciiTheme="minorHAnsi" w:hAnsiTheme="minorHAnsi" w:cstheme="minorHAnsi"/>
          <w:b w:val="0"/>
          <w:color w:val="000000" w:themeColor="text1"/>
          <w:sz w:val="22"/>
          <w:szCs w:val="22"/>
          <w:lang w:val="hr-HR"/>
        </w:rPr>
        <w:t>, a naknadno umanjuje za akumuliranu amortizaciju i gubitke od umanjenja vrijednosti.</w:t>
      </w:r>
    </w:p>
    <w:p w14:paraId="13B7E5A0" w14:textId="77777777" w:rsidR="004848D1" w:rsidRPr="00E76F4B" w:rsidRDefault="004848D1" w:rsidP="00B5735A">
      <w:pPr>
        <w:pStyle w:val="MACNormal"/>
        <w:numPr>
          <w:ilvl w:val="12"/>
          <w:numId w:val="0"/>
        </w:numPr>
        <w:tabs>
          <w:tab w:val="left" w:pos="800"/>
          <w:tab w:val="left" w:pos="2240"/>
          <w:tab w:val="right" w:pos="4220"/>
          <w:tab w:val="right" w:pos="5660"/>
          <w:tab w:val="decimal" w:pos="7100"/>
          <w:tab w:val="decimal" w:pos="8540"/>
        </w:tabs>
        <w:rPr>
          <w:rFonts w:asciiTheme="minorHAnsi" w:hAnsiTheme="minorHAnsi" w:cstheme="minorHAnsi"/>
          <w:color w:val="000000" w:themeColor="text1"/>
          <w:sz w:val="22"/>
          <w:szCs w:val="22"/>
          <w:lang w:val="hr-HR"/>
        </w:rPr>
      </w:pPr>
    </w:p>
    <w:p w14:paraId="10F0EEF0" w14:textId="77777777" w:rsidR="006C1FD2" w:rsidRPr="00E76F4B" w:rsidRDefault="006C1FD2" w:rsidP="00B5735A">
      <w:pPr>
        <w:pStyle w:val="accountingpolicytitle"/>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Naknadni troškovi zamjene dijela postojećeg sredstva priznaju se u knjigovodstvenu vrijednost ulaganja u nekretnine u trenutku nastanka troška, kada je vjerojatno da će buduće ekonomske koristi povezane s tom stavkom pritjecati u Grupu i trošak stavke može se pouzdano izmjeriti. Svi ostali troškovi popravaka i održavanja priznaju se kao trošak u razdoblju u kojem su nastali.</w:t>
      </w:r>
    </w:p>
    <w:p w14:paraId="060B2F6E" w14:textId="77777777" w:rsidR="006C1FD2" w:rsidRPr="00E76F4B" w:rsidRDefault="006C1FD2" w:rsidP="00B5735A">
      <w:pPr>
        <w:pStyle w:val="accountingpolicytitle"/>
        <w:rPr>
          <w:rFonts w:asciiTheme="minorHAnsi" w:hAnsiTheme="minorHAnsi" w:cs="Arial"/>
          <w:b w:val="0"/>
          <w:color w:val="000000" w:themeColor="text1"/>
          <w:sz w:val="22"/>
          <w:szCs w:val="22"/>
          <w:lang w:val="hr-HR"/>
        </w:rPr>
      </w:pPr>
    </w:p>
    <w:p w14:paraId="762731F3" w14:textId="77777777" w:rsidR="006C1FD2" w:rsidRPr="00E76F4B" w:rsidRDefault="00A361F7" w:rsidP="00B5735A">
      <w:pPr>
        <w:pStyle w:val="accountingpolicytitle"/>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 xml:space="preserve">Zemljište se ne amortizira. Amortizacija se </w:t>
      </w:r>
      <w:r w:rsidR="0020688A" w:rsidRPr="00E76F4B">
        <w:rPr>
          <w:rFonts w:asciiTheme="minorHAnsi" w:hAnsiTheme="minorHAnsi" w:cstheme="minorHAnsi"/>
          <w:b w:val="0"/>
          <w:color w:val="000000" w:themeColor="text1"/>
          <w:sz w:val="22"/>
          <w:szCs w:val="22"/>
          <w:lang w:val="hr-HR"/>
        </w:rPr>
        <w:t>obračunava</w:t>
      </w:r>
      <w:r w:rsidRPr="00E76F4B">
        <w:rPr>
          <w:rFonts w:asciiTheme="minorHAnsi" w:hAnsiTheme="minorHAnsi" w:cstheme="minorHAnsi"/>
          <w:b w:val="0"/>
          <w:color w:val="000000" w:themeColor="text1"/>
          <w:sz w:val="22"/>
          <w:szCs w:val="22"/>
          <w:lang w:val="hr-HR"/>
        </w:rPr>
        <w:t xml:space="preserve"> na ostal</w:t>
      </w:r>
      <w:r w:rsidR="0020688A" w:rsidRPr="00E76F4B">
        <w:rPr>
          <w:rFonts w:asciiTheme="minorHAnsi" w:hAnsiTheme="minorHAnsi" w:cstheme="minorHAnsi"/>
          <w:b w:val="0"/>
          <w:color w:val="000000" w:themeColor="text1"/>
          <w:sz w:val="22"/>
          <w:szCs w:val="22"/>
          <w:lang w:val="hr-HR"/>
        </w:rPr>
        <w:t>a</w:t>
      </w:r>
      <w:r w:rsidRPr="00E76F4B">
        <w:rPr>
          <w:rFonts w:asciiTheme="minorHAnsi" w:hAnsiTheme="minorHAnsi" w:cstheme="minorHAnsi"/>
          <w:b w:val="0"/>
          <w:color w:val="000000" w:themeColor="text1"/>
          <w:sz w:val="22"/>
          <w:szCs w:val="22"/>
          <w:lang w:val="hr-HR"/>
        </w:rPr>
        <w:t xml:space="preserve"> ulaganja u nekretnine po linearnoj metodi po propisanim stopama kako bi se trošak imovine otpisao tijekom procijenjenog korisnog vijeka trajanja imovine.</w:t>
      </w:r>
    </w:p>
    <w:p w14:paraId="58B430CF" w14:textId="77777777" w:rsidR="006C1FD2" w:rsidRPr="00E76F4B" w:rsidRDefault="006C1FD2" w:rsidP="00B5735A">
      <w:pPr>
        <w:pStyle w:val="accountingpolicytitle"/>
        <w:rPr>
          <w:rFonts w:asciiTheme="minorHAnsi" w:hAnsiTheme="minorHAnsi" w:cstheme="minorHAnsi"/>
          <w:b w:val="0"/>
          <w:color w:val="000000" w:themeColor="text1"/>
          <w:sz w:val="22"/>
          <w:szCs w:val="22"/>
          <w:lang w:val="hr-HR"/>
        </w:rPr>
      </w:pPr>
    </w:p>
    <w:tbl>
      <w:tblPr>
        <w:tblW w:w="5076" w:type="pct"/>
        <w:tblInd w:w="-142" w:type="dxa"/>
        <w:tblLayout w:type="fixed"/>
        <w:tblLook w:val="0000" w:firstRow="0" w:lastRow="0" w:firstColumn="0" w:lastColumn="0" w:noHBand="0" w:noVBand="0"/>
      </w:tblPr>
      <w:tblGrid>
        <w:gridCol w:w="6236"/>
        <w:gridCol w:w="1643"/>
        <w:gridCol w:w="1618"/>
      </w:tblGrid>
      <w:tr w:rsidR="00E14286" w:rsidRPr="00950BA8" w14:paraId="7B55D7C1" w14:textId="77777777" w:rsidTr="00F625B3">
        <w:trPr>
          <w:trHeight w:val="239"/>
        </w:trPr>
        <w:tc>
          <w:tcPr>
            <w:tcW w:w="3283" w:type="pct"/>
          </w:tcPr>
          <w:p w14:paraId="13C16705" w14:textId="77777777" w:rsidR="00A361F7" w:rsidRPr="00F625B3" w:rsidRDefault="00A361F7" w:rsidP="00E76F4B">
            <w:pPr>
              <w:pStyle w:val="Tabletext"/>
              <w:ind w:left="37" w:firstLine="0"/>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Procijenjeni vijek trajanja imovine</w:t>
            </w:r>
            <w:r w:rsidR="00662A85" w:rsidRPr="00F625B3">
              <w:rPr>
                <w:rFonts w:asciiTheme="minorHAnsi" w:hAnsiTheme="minorHAnsi" w:cs="Arial"/>
                <w:color w:val="000000" w:themeColor="text1"/>
                <w:sz w:val="22"/>
                <w:szCs w:val="22"/>
                <w:lang w:val="hr-HR"/>
              </w:rPr>
              <w:t xml:space="preserve"> izražen u godinama</w:t>
            </w:r>
            <w:r w:rsidRPr="00F625B3">
              <w:rPr>
                <w:rFonts w:asciiTheme="minorHAnsi" w:hAnsiTheme="minorHAnsi" w:cs="Arial"/>
                <w:color w:val="000000" w:themeColor="text1"/>
                <w:sz w:val="22"/>
                <w:szCs w:val="22"/>
                <w:lang w:val="hr-HR"/>
              </w:rPr>
              <w:t xml:space="preserve"> je kako</w:t>
            </w:r>
            <w:r w:rsidR="00662A85" w:rsidRPr="00F625B3">
              <w:rPr>
                <w:rFonts w:asciiTheme="minorHAnsi" w:hAnsiTheme="minorHAnsi" w:cs="Arial"/>
                <w:color w:val="000000" w:themeColor="text1"/>
                <w:sz w:val="22"/>
                <w:szCs w:val="22"/>
                <w:lang w:val="hr-HR"/>
              </w:rPr>
              <w:t xml:space="preserve"> </w:t>
            </w:r>
            <w:r w:rsidRPr="00F625B3">
              <w:rPr>
                <w:rFonts w:asciiTheme="minorHAnsi" w:hAnsiTheme="minorHAnsi" w:cs="Arial"/>
                <w:color w:val="000000" w:themeColor="text1"/>
                <w:sz w:val="22"/>
                <w:szCs w:val="22"/>
                <w:lang w:val="hr-HR"/>
              </w:rPr>
              <w:t xml:space="preserve">slijedi:   </w:t>
            </w:r>
          </w:p>
        </w:tc>
        <w:tc>
          <w:tcPr>
            <w:tcW w:w="865" w:type="pct"/>
            <w:vAlign w:val="bottom"/>
          </w:tcPr>
          <w:p w14:paraId="7D99DAEB" w14:textId="4D2E76B3" w:rsidR="00A361F7" w:rsidRPr="00F625B3" w:rsidRDefault="00316DC5" w:rsidP="00B5735A">
            <w:pPr>
              <w:pStyle w:val="Tabletext"/>
              <w:jc w:val="right"/>
              <w:rPr>
                <w:rFonts w:asciiTheme="minorHAnsi" w:hAnsiTheme="minorHAnsi" w:cs="Arial"/>
                <w:b/>
                <w:color w:val="000000" w:themeColor="text1"/>
                <w:sz w:val="22"/>
                <w:szCs w:val="22"/>
                <w:lang w:val="hr-HR"/>
              </w:rPr>
            </w:pPr>
            <w:r w:rsidRPr="00F625B3">
              <w:rPr>
                <w:rFonts w:asciiTheme="minorHAnsi" w:hAnsiTheme="minorHAnsi" w:cs="Arial"/>
                <w:b/>
                <w:color w:val="000000" w:themeColor="text1"/>
                <w:sz w:val="22"/>
                <w:szCs w:val="22"/>
                <w:lang w:val="hr-HR"/>
              </w:rPr>
              <w:t>20</w:t>
            </w:r>
            <w:r w:rsidR="00355621" w:rsidRPr="00F625B3">
              <w:rPr>
                <w:rFonts w:asciiTheme="minorHAnsi" w:hAnsiTheme="minorHAnsi" w:cs="Arial"/>
                <w:b/>
                <w:color w:val="000000" w:themeColor="text1"/>
                <w:sz w:val="22"/>
                <w:szCs w:val="22"/>
                <w:lang w:val="hr-HR"/>
              </w:rPr>
              <w:t>2</w:t>
            </w:r>
            <w:r w:rsidR="00646CC9">
              <w:rPr>
                <w:rFonts w:asciiTheme="minorHAnsi" w:hAnsiTheme="minorHAnsi" w:cs="Arial"/>
                <w:b/>
                <w:color w:val="000000" w:themeColor="text1"/>
                <w:sz w:val="22"/>
                <w:szCs w:val="22"/>
                <w:lang w:val="hr-HR"/>
              </w:rPr>
              <w:t>1</w:t>
            </w:r>
            <w:r w:rsidR="00A361F7" w:rsidRPr="00F625B3">
              <w:rPr>
                <w:rFonts w:asciiTheme="minorHAnsi" w:hAnsiTheme="minorHAnsi" w:cs="Arial"/>
                <w:b/>
                <w:color w:val="000000" w:themeColor="text1"/>
                <w:sz w:val="22"/>
                <w:szCs w:val="22"/>
                <w:lang w:val="hr-HR"/>
              </w:rPr>
              <w:t>.</w:t>
            </w:r>
          </w:p>
        </w:tc>
        <w:tc>
          <w:tcPr>
            <w:tcW w:w="852" w:type="pct"/>
            <w:vAlign w:val="bottom"/>
          </w:tcPr>
          <w:p w14:paraId="12705ABE" w14:textId="0A4EBFE0" w:rsidR="00A361F7" w:rsidRPr="00F625B3" w:rsidRDefault="00316DC5" w:rsidP="00B5735A">
            <w:pPr>
              <w:pStyle w:val="Tabletext"/>
              <w:jc w:val="right"/>
              <w:rPr>
                <w:rFonts w:asciiTheme="minorHAnsi" w:hAnsiTheme="minorHAnsi" w:cs="Arial"/>
                <w:b/>
                <w:color w:val="000000" w:themeColor="text1"/>
                <w:sz w:val="22"/>
                <w:szCs w:val="22"/>
                <w:lang w:val="hr-HR"/>
              </w:rPr>
            </w:pPr>
            <w:r w:rsidRPr="00F625B3">
              <w:rPr>
                <w:rFonts w:asciiTheme="minorHAnsi" w:hAnsiTheme="minorHAnsi" w:cs="Arial"/>
                <w:b/>
                <w:color w:val="000000" w:themeColor="text1"/>
                <w:sz w:val="22"/>
                <w:szCs w:val="22"/>
                <w:lang w:val="hr-HR"/>
              </w:rPr>
              <w:t>20</w:t>
            </w:r>
            <w:r w:rsidR="00646CC9">
              <w:rPr>
                <w:rFonts w:asciiTheme="minorHAnsi" w:hAnsiTheme="minorHAnsi" w:cs="Arial"/>
                <w:b/>
                <w:color w:val="000000" w:themeColor="text1"/>
                <w:sz w:val="22"/>
                <w:szCs w:val="22"/>
                <w:lang w:val="hr-HR"/>
              </w:rPr>
              <w:t>20</w:t>
            </w:r>
            <w:r w:rsidR="00A361F7" w:rsidRPr="00F625B3">
              <w:rPr>
                <w:rFonts w:asciiTheme="minorHAnsi" w:hAnsiTheme="minorHAnsi" w:cs="Arial"/>
                <w:b/>
                <w:color w:val="000000" w:themeColor="text1"/>
                <w:sz w:val="22"/>
                <w:szCs w:val="22"/>
                <w:lang w:val="hr-HR"/>
              </w:rPr>
              <w:t>.</w:t>
            </w:r>
          </w:p>
        </w:tc>
      </w:tr>
      <w:tr w:rsidR="00E14286" w:rsidRPr="00950BA8" w14:paraId="1968BDFE" w14:textId="77777777" w:rsidTr="00F625B3">
        <w:trPr>
          <w:trHeight w:val="211"/>
        </w:trPr>
        <w:tc>
          <w:tcPr>
            <w:tcW w:w="3283" w:type="pct"/>
          </w:tcPr>
          <w:p w14:paraId="2742F1D0" w14:textId="77777777" w:rsidR="00A361F7" w:rsidRPr="00F625B3" w:rsidRDefault="00A361F7" w:rsidP="00B5735A">
            <w:pPr>
              <w:pStyle w:val="Tabletext"/>
              <w:rPr>
                <w:rFonts w:asciiTheme="minorHAnsi" w:hAnsiTheme="minorHAnsi" w:cs="Arial"/>
                <w:color w:val="000000" w:themeColor="text1"/>
                <w:sz w:val="22"/>
                <w:szCs w:val="22"/>
                <w:lang w:val="hr-HR"/>
              </w:rPr>
            </w:pPr>
          </w:p>
        </w:tc>
        <w:tc>
          <w:tcPr>
            <w:tcW w:w="865" w:type="pct"/>
            <w:vAlign w:val="bottom"/>
          </w:tcPr>
          <w:p w14:paraId="4E438537" w14:textId="77777777" w:rsidR="00A361F7" w:rsidRPr="00F625B3" w:rsidRDefault="00A361F7" w:rsidP="00B5735A">
            <w:pPr>
              <w:pStyle w:val="Tabletext"/>
              <w:jc w:val="right"/>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godine</w:t>
            </w:r>
          </w:p>
        </w:tc>
        <w:tc>
          <w:tcPr>
            <w:tcW w:w="852" w:type="pct"/>
            <w:vAlign w:val="bottom"/>
          </w:tcPr>
          <w:p w14:paraId="0F5A61DB" w14:textId="77777777" w:rsidR="00A361F7" w:rsidRPr="00F625B3" w:rsidRDefault="00A361F7" w:rsidP="00B5735A">
            <w:pPr>
              <w:pStyle w:val="Tabletext"/>
              <w:jc w:val="right"/>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godine</w:t>
            </w:r>
          </w:p>
        </w:tc>
      </w:tr>
      <w:tr w:rsidR="00A361F7" w:rsidRPr="00C43F15" w14:paraId="3C9EE91F" w14:textId="77777777" w:rsidTr="00F625B3">
        <w:trPr>
          <w:trHeight w:val="284"/>
        </w:trPr>
        <w:tc>
          <w:tcPr>
            <w:tcW w:w="3283" w:type="pct"/>
            <w:vAlign w:val="bottom"/>
          </w:tcPr>
          <w:p w14:paraId="624D6BEC" w14:textId="1F306CAA" w:rsidR="00A361F7" w:rsidRPr="00F625B3" w:rsidRDefault="00C71AA7" w:rsidP="00B5735A">
            <w:pPr>
              <w:pStyle w:val="Tabletex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 xml:space="preserve"> </w:t>
            </w:r>
            <w:r w:rsidR="00A361F7" w:rsidRPr="00F625B3">
              <w:rPr>
                <w:rFonts w:asciiTheme="minorHAnsi" w:hAnsiTheme="minorHAnsi" w:cs="Arial"/>
                <w:color w:val="000000" w:themeColor="text1"/>
                <w:sz w:val="22"/>
                <w:szCs w:val="22"/>
                <w:lang w:val="hr-HR"/>
              </w:rPr>
              <w:t>Najam nekretnine</w:t>
            </w:r>
          </w:p>
        </w:tc>
        <w:tc>
          <w:tcPr>
            <w:tcW w:w="865" w:type="pct"/>
            <w:vAlign w:val="bottom"/>
          </w:tcPr>
          <w:p w14:paraId="4F3234D8" w14:textId="070145D0" w:rsidR="00A361F7" w:rsidRPr="00F625B3" w:rsidRDefault="00662A85" w:rsidP="00B5735A">
            <w:pPr>
              <w:pStyle w:val="Tabletext"/>
              <w:jc w:val="right"/>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20</w:t>
            </w:r>
          </w:p>
        </w:tc>
        <w:tc>
          <w:tcPr>
            <w:tcW w:w="852" w:type="pct"/>
            <w:vAlign w:val="bottom"/>
          </w:tcPr>
          <w:p w14:paraId="542222D3" w14:textId="56DFE4A6" w:rsidR="00A361F7" w:rsidRPr="008225DD" w:rsidRDefault="00355621" w:rsidP="00B5735A">
            <w:pPr>
              <w:pStyle w:val="Tabletext"/>
              <w:jc w:val="right"/>
              <w:rPr>
                <w:rFonts w:asciiTheme="minorHAnsi" w:hAnsiTheme="minorHAnsi" w:cs="Arial"/>
                <w:color w:val="000000" w:themeColor="text1"/>
                <w:sz w:val="22"/>
                <w:szCs w:val="22"/>
                <w:lang w:val="hr-HR"/>
              </w:rPr>
            </w:pPr>
            <w:r w:rsidRPr="00F625B3">
              <w:rPr>
                <w:rFonts w:asciiTheme="minorHAnsi" w:hAnsiTheme="minorHAnsi" w:cs="Arial"/>
                <w:color w:val="000000" w:themeColor="text1"/>
                <w:sz w:val="22"/>
                <w:szCs w:val="22"/>
                <w:lang w:val="hr-HR"/>
              </w:rPr>
              <w:t>20</w:t>
            </w:r>
          </w:p>
        </w:tc>
      </w:tr>
    </w:tbl>
    <w:p w14:paraId="3CEC8C9C" w14:textId="77777777" w:rsidR="004D7F43" w:rsidRDefault="004D7F43" w:rsidP="00B5735A">
      <w:pPr>
        <w:pStyle w:val="accountingpolicytitle"/>
        <w:rPr>
          <w:rFonts w:asciiTheme="minorHAnsi" w:hAnsiTheme="minorHAnsi" w:cstheme="minorHAnsi"/>
          <w:b w:val="0"/>
          <w:color w:val="000000" w:themeColor="text1"/>
          <w:sz w:val="22"/>
          <w:szCs w:val="22"/>
          <w:lang w:val="hr-HR"/>
        </w:rPr>
      </w:pPr>
    </w:p>
    <w:p w14:paraId="59DB23C6" w14:textId="77777777" w:rsidR="006C1FD2" w:rsidRPr="00E76F4B" w:rsidRDefault="003E17D2" w:rsidP="00B5735A">
      <w:pPr>
        <w:pStyle w:val="accountingpolicytitle"/>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Preostala vrijednost, metode amortizacije i procijenjeni vijek uporabe periodički se pregledavaju i usklađuju, ako je potrebno, na svaki datum izvještavanja o financijskom položaju. Ako se utvrdi da je knjigovodstvena vrijednost imovine veća od procijenjenog nadoknadivog iznosa, odmah se otpisuje do nadoknadivog iznosa. Dobici i gubici od otuđenja procjenjuju se usporedbom prihoda od prodaje s knjigovodstvenim iznosom i evidentiraju se u sveobuhvatnoj dobiti.</w:t>
      </w:r>
    </w:p>
    <w:p w14:paraId="46F83A5F" w14:textId="77777777" w:rsidR="003E17D2" w:rsidRPr="00E76F4B" w:rsidRDefault="003E17D2" w:rsidP="00B5735A">
      <w:pPr>
        <w:pStyle w:val="accountingpolicytitle"/>
        <w:rPr>
          <w:rFonts w:asciiTheme="minorHAnsi" w:hAnsiTheme="minorHAnsi" w:cstheme="minorHAnsi"/>
          <w:b w:val="0"/>
          <w:color w:val="000000" w:themeColor="text1"/>
          <w:sz w:val="18"/>
          <w:szCs w:val="18"/>
          <w:lang w:val="hr-HR"/>
        </w:rPr>
      </w:pPr>
    </w:p>
    <w:p w14:paraId="3BE42761" w14:textId="54656D5F" w:rsidR="003E17D2" w:rsidRPr="00E76F4B" w:rsidRDefault="00BD202A" w:rsidP="00B5735A">
      <w:pPr>
        <w:pStyle w:val="accountingpolicytitle"/>
        <w:rPr>
          <w:rFonts w:asciiTheme="minorHAnsi" w:hAnsiTheme="minorHAnsi" w:cs="Arial"/>
          <w:b w:val="0"/>
          <w:color w:val="000000" w:themeColor="text1"/>
          <w:sz w:val="22"/>
          <w:szCs w:val="22"/>
          <w:lang w:val="hr-HR"/>
        </w:rPr>
      </w:pPr>
      <w:r w:rsidRPr="00E76F4B">
        <w:rPr>
          <w:rFonts w:asciiTheme="minorHAnsi" w:hAnsiTheme="minorHAnsi" w:cs="Arial"/>
          <w:b w:val="0"/>
          <w:color w:val="000000" w:themeColor="text1"/>
          <w:sz w:val="22"/>
          <w:szCs w:val="22"/>
          <w:lang w:val="hr-HR"/>
        </w:rPr>
        <w:t xml:space="preserve">Ulaganja u nekretnine </w:t>
      </w:r>
      <w:r w:rsidR="003E17D2" w:rsidRPr="00E76F4B">
        <w:rPr>
          <w:rFonts w:asciiTheme="minorHAnsi" w:hAnsiTheme="minorHAnsi" w:cs="Arial"/>
          <w:b w:val="0"/>
          <w:color w:val="000000" w:themeColor="text1"/>
          <w:sz w:val="22"/>
          <w:szCs w:val="22"/>
          <w:lang w:val="hr-HR"/>
        </w:rPr>
        <w:t xml:space="preserve">iskazana </w:t>
      </w:r>
      <w:r w:rsidRPr="00E76F4B">
        <w:rPr>
          <w:rFonts w:asciiTheme="minorHAnsi" w:hAnsiTheme="minorHAnsi" w:cs="Arial"/>
          <w:b w:val="0"/>
          <w:color w:val="000000" w:themeColor="text1"/>
          <w:sz w:val="22"/>
          <w:szCs w:val="22"/>
          <w:lang w:val="hr-HR"/>
        </w:rPr>
        <w:t>su</w:t>
      </w:r>
      <w:r w:rsidR="003E17D2" w:rsidRPr="00E76F4B">
        <w:rPr>
          <w:rFonts w:asciiTheme="minorHAnsi" w:hAnsiTheme="minorHAnsi" w:cs="Arial"/>
          <w:b w:val="0"/>
          <w:color w:val="000000" w:themeColor="text1"/>
          <w:sz w:val="22"/>
          <w:szCs w:val="22"/>
          <w:lang w:val="hr-HR"/>
        </w:rPr>
        <w:t xml:space="preserve"> u bilješci </w:t>
      </w:r>
      <w:r w:rsidR="009A2D8E" w:rsidRPr="00F625B3">
        <w:rPr>
          <w:rFonts w:asciiTheme="minorHAnsi" w:hAnsiTheme="minorHAnsi" w:cs="Arial"/>
          <w:b w:val="0"/>
          <w:color w:val="000000" w:themeColor="text1"/>
          <w:sz w:val="22"/>
          <w:szCs w:val="22"/>
          <w:lang w:val="hr-HR"/>
        </w:rPr>
        <w:t>2</w:t>
      </w:r>
      <w:r w:rsidR="009A2D8E">
        <w:rPr>
          <w:rFonts w:asciiTheme="minorHAnsi" w:hAnsiTheme="minorHAnsi" w:cs="Arial"/>
          <w:b w:val="0"/>
          <w:color w:val="000000" w:themeColor="text1"/>
          <w:sz w:val="22"/>
          <w:szCs w:val="22"/>
          <w:lang w:val="hr-HR"/>
        </w:rPr>
        <w:t>2</w:t>
      </w:r>
      <w:r w:rsidR="003E17D2" w:rsidRPr="00F625B3">
        <w:rPr>
          <w:rFonts w:asciiTheme="minorHAnsi" w:hAnsiTheme="minorHAnsi" w:cs="Arial"/>
          <w:b w:val="0"/>
          <w:color w:val="000000" w:themeColor="text1"/>
          <w:sz w:val="22"/>
          <w:szCs w:val="22"/>
          <w:lang w:val="hr-HR"/>
        </w:rPr>
        <w:t>. Ostala imovina</w:t>
      </w:r>
      <w:r w:rsidR="003E17D2" w:rsidRPr="00E76F4B">
        <w:rPr>
          <w:rFonts w:asciiTheme="minorHAnsi" w:hAnsiTheme="minorHAnsi" w:cs="Arial"/>
          <w:b w:val="0"/>
          <w:color w:val="000000" w:themeColor="text1"/>
          <w:sz w:val="22"/>
          <w:szCs w:val="22"/>
          <w:lang w:val="hr-HR"/>
        </w:rPr>
        <w:t xml:space="preserve"> zbog nematerijalnog iznosa.</w:t>
      </w:r>
    </w:p>
    <w:p w14:paraId="3AC7780D" w14:textId="77777777" w:rsidR="003E17D2" w:rsidRPr="00E76F4B" w:rsidRDefault="003E17D2" w:rsidP="00B5735A">
      <w:pPr>
        <w:pStyle w:val="accountingpolicytitle"/>
        <w:rPr>
          <w:rFonts w:asciiTheme="minorHAnsi" w:hAnsiTheme="minorHAnsi" w:cs="Arial"/>
          <w:b w:val="0"/>
          <w:color w:val="000000" w:themeColor="text1"/>
          <w:sz w:val="18"/>
          <w:szCs w:val="18"/>
          <w:lang w:val="hr-HR"/>
        </w:rPr>
      </w:pPr>
    </w:p>
    <w:p w14:paraId="11554CF6" w14:textId="77777777" w:rsidR="00B5735A" w:rsidRPr="00E76F4B" w:rsidRDefault="00B5735A" w:rsidP="00B5735A">
      <w:pPr>
        <w:pStyle w:val="accountingpolicytitle"/>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J</w:t>
      </w:r>
      <w:r w:rsidR="00FE7290" w:rsidRPr="00E76F4B">
        <w:rPr>
          <w:rFonts w:asciiTheme="minorHAnsi" w:hAnsiTheme="minorHAnsi" w:cs="Arial"/>
          <w:color w:val="000000" w:themeColor="text1"/>
          <w:sz w:val="22"/>
          <w:szCs w:val="22"/>
          <w:lang w:val="hr-HR"/>
        </w:rPr>
        <w:t>.</w:t>
      </w:r>
      <w:r w:rsidRPr="00E76F4B">
        <w:rPr>
          <w:rFonts w:asciiTheme="minorHAnsi" w:hAnsiTheme="minorHAnsi" w:cs="Arial"/>
          <w:color w:val="000000" w:themeColor="text1"/>
          <w:sz w:val="22"/>
          <w:szCs w:val="22"/>
          <w:lang w:val="hr-HR"/>
        </w:rPr>
        <w:t xml:space="preserve"> </w:t>
      </w:r>
      <w:r w:rsidR="00A553F7" w:rsidRPr="00E76F4B">
        <w:rPr>
          <w:rFonts w:asciiTheme="minorHAnsi" w:hAnsiTheme="minorHAnsi" w:cs="Arial"/>
          <w:color w:val="000000" w:themeColor="text1"/>
          <w:sz w:val="22"/>
          <w:szCs w:val="22"/>
          <w:lang w:val="hr-HR"/>
        </w:rPr>
        <w:t>Preuzeta imovina</w:t>
      </w:r>
    </w:p>
    <w:p w14:paraId="107642BA" w14:textId="77777777" w:rsidR="00B5735A" w:rsidRPr="00E76F4B" w:rsidRDefault="00B5735A" w:rsidP="00B5735A">
      <w:pPr>
        <w:pStyle w:val="accountingpolicytitle"/>
        <w:rPr>
          <w:rFonts w:asciiTheme="minorHAnsi" w:hAnsiTheme="minorHAnsi" w:cs="Arial"/>
          <w:color w:val="000000" w:themeColor="text1"/>
          <w:sz w:val="18"/>
          <w:szCs w:val="18"/>
          <w:lang w:val="hr-HR"/>
        </w:rPr>
      </w:pPr>
    </w:p>
    <w:p w14:paraId="23EA8661" w14:textId="77777777" w:rsidR="00B5735A" w:rsidRPr="00E76F4B" w:rsidRDefault="00A553F7" w:rsidP="00B5735A">
      <w:pPr>
        <w:pStyle w:val="T1"/>
        <w:keepNext w:val="0"/>
        <w:tabs>
          <w:tab w:val="right" w:pos="9781"/>
        </w:tabs>
        <w:spacing w:before="0" w:after="0" w:line="240" w:lineRule="auto"/>
        <w:rPr>
          <w:rFonts w:asciiTheme="minorHAnsi" w:hAnsiTheme="minorHAnsi" w:cs="Arial"/>
          <w:b w:val="0"/>
          <w:bCs w:val="0"/>
          <w:color w:val="000000" w:themeColor="text1"/>
          <w:sz w:val="22"/>
          <w:szCs w:val="22"/>
          <w:lang w:val="hr-HR"/>
        </w:rPr>
      </w:pPr>
      <w:r w:rsidRPr="00E76F4B">
        <w:rPr>
          <w:rFonts w:asciiTheme="minorHAnsi" w:hAnsiTheme="minorHAnsi" w:cs="Arial"/>
          <w:b w:val="0"/>
          <w:bCs w:val="0"/>
          <w:color w:val="000000" w:themeColor="text1"/>
          <w:sz w:val="22"/>
          <w:szCs w:val="22"/>
          <w:lang w:val="hr-HR"/>
        </w:rPr>
        <w:t>Preuzeta imovina</w:t>
      </w:r>
      <w:r w:rsidR="00B5735A" w:rsidRPr="00E76F4B">
        <w:rPr>
          <w:rFonts w:asciiTheme="minorHAnsi" w:hAnsiTheme="minorHAnsi" w:cs="Arial"/>
          <w:b w:val="0"/>
          <w:bCs w:val="0"/>
          <w:color w:val="000000" w:themeColor="text1"/>
          <w:sz w:val="22"/>
          <w:szCs w:val="22"/>
          <w:lang w:val="hr-HR"/>
        </w:rPr>
        <w:t xml:space="preserve"> obuhvaća nekretnine, postrojenja i opremu koju je Grupa preuzela u zamjenu za nenaplaćena potraživanja. Grupa očekuje da će tako preuzeta imovina biti nadoknađena prvenstveno putem prodaje, a ne daljnjim korištenjem.</w:t>
      </w:r>
    </w:p>
    <w:p w14:paraId="7732028A" w14:textId="77777777" w:rsidR="00B5735A" w:rsidRPr="00E76F4B" w:rsidRDefault="00B5735A" w:rsidP="00B5735A">
      <w:pPr>
        <w:pStyle w:val="T1"/>
        <w:keepNext w:val="0"/>
        <w:tabs>
          <w:tab w:val="right" w:pos="9781"/>
        </w:tabs>
        <w:spacing w:before="0" w:after="0" w:line="240" w:lineRule="auto"/>
        <w:rPr>
          <w:rFonts w:asciiTheme="minorHAnsi" w:hAnsiTheme="minorHAnsi" w:cs="Arial"/>
          <w:b w:val="0"/>
          <w:bCs w:val="0"/>
          <w:color w:val="000000" w:themeColor="text1"/>
          <w:sz w:val="18"/>
          <w:szCs w:val="18"/>
          <w:lang w:val="hr-HR"/>
        </w:rPr>
      </w:pPr>
    </w:p>
    <w:p w14:paraId="54985707" w14:textId="77777777" w:rsidR="00B5735A" w:rsidRPr="00E76F4B" w:rsidRDefault="00B5735A" w:rsidP="00B5735A">
      <w:pPr>
        <w:pStyle w:val="T1"/>
        <w:keepNext w:val="0"/>
        <w:tabs>
          <w:tab w:val="right" w:pos="9781"/>
        </w:tabs>
        <w:spacing w:before="0" w:after="0" w:line="240" w:lineRule="auto"/>
        <w:rPr>
          <w:rFonts w:asciiTheme="minorHAnsi" w:hAnsiTheme="minorHAnsi" w:cs="Arial"/>
          <w:b w:val="0"/>
          <w:color w:val="000000" w:themeColor="text1"/>
          <w:sz w:val="22"/>
          <w:szCs w:val="22"/>
          <w:lang w:val="hr-HR"/>
        </w:rPr>
      </w:pPr>
      <w:r w:rsidRPr="00E76F4B">
        <w:rPr>
          <w:rFonts w:asciiTheme="minorHAnsi" w:hAnsiTheme="minorHAnsi" w:cs="Arial"/>
          <w:b w:val="0"/>
          <w:color w:val="000000" w:themeColor="text1"/>
          <w:sz w:val="22"/>
          <w:szCs w:val="22"/>
          <w:lang w:val="hr-HR"/>
        </w:rPr>
        <w:t xml:space="preserve">Grupa vrednuje ovu imovinu po </w:t>
      </w:r>
      <w:r w:rsidR="006E24CC" w:rsidRPr="00E76F4B">
        <w:rPr>
          <w:rFonts w:asciiTheme="minorHAnsi" w:hAnsiTheme="minorHAnsi" w:cs="Arial"/>
          <w:b w:val="0"/>
          <w:color w:val="000000" w:themeColor="text1"/>
          <w:sz w:val="22"/>
          <w:szCs w:val="22"/>
          <w:lang w:val="hr-HR"/>
        </w:rPr>
        <w:t>knjigovodstvenoj vrijednosti ili fer vrijednosti</w:t>
      </w:r>
      <w:r w:rsidRPr="00E76F4B">
        <w:rPr>
          <w:rFonts w:asciiTheme="minorHAnsi" w:hAnsiTheme="minorHAnsi" w:cs="Arial"/>
          <w:b w:val="0"/>
          <w:color w:val="000000" w:themeColor="text1"/>
          <w:sz w:val="22"/>
          <w:szCs w:val="22"/>
          <w:lang w:val="hr-HR"/>
        </w:rPr>
        <w:t xml:space="preserve"> (utvrđen</w:t>
      </w:r>
      <w:r w:rsidR="004B5B8C" w:rsidRPr="00E76F4B">
        <w:rPr>
          <w:rFonts w:asciiTheme="minorHAnsi" w:hAnsiTheme="minorHAnsi" w:cs="Arial"/>
          <w:b w:val="0"/>
          <w:color w:val="000000" w:themeColor="text1"/>
          <w:sz w:val="22"/>
          <w:szCs w:val="22"/>
          <w:lang w:val="hr-HR"/>
        </w:rPr>
        <w:t>oj</w:t>
      </w:r>
      <w:r w:rsidRPr="00E76F4B">
        <w:rPr>
          <w:rFonts w:asciiTheme="minorHAnsi" w:hAnsiTheme="minorHAnsi" w:cs="Arial"/>
          <w:b w:val="0"/>
          <w:color w:val="000000" w:themeColor="text1"/>
          <w:sz w:val="22"/>
          <w:szCs w:val="22"/>
          <w:lang w:val="hr-HR"/>
        </w:rPr>
        <w:t xml:space="preserve"> od strane neovisnog procjenitelja) umanjen</w:t>
      </w:r>
      <w:r w:rsidR="002A3926" w:rsidRPr="00E76F4B">
        <w:rPr>
          <w:rFonts w:asciiTheme="minorHAnsi" w:hAnsiTheme="minorHAnsi" w:cs="Arial"/>
          <w:b w:val="0"/>
          <w:color w:val="000000" w:themeColor="text1"/>
          <w:sz w:val="22"/>
          <w:szCs w:val="22"/>
          <w:lang w:val="hr-HR"/>
        </w:rPr>
        <w:t>oj</w:t>
      </w:r>
      <w:r w:rsidRPr="00E76F4B">
        <w:rPr>
          <w:rFonts w:asciiTheme="minorHAnsi" w:hAnsiTheme="minorHAnsi" w:cs="Arial"/>
          <w:b w:val="0"/>
          <w:color w:val="000000" w:themeColor="text1"/>
          <w:sz w:val="22"/>
          <w:szCs w:val="22"/>
          <w:lang w:val="hr-HR"/>
        </w:rPr>
        <w:t xml:space="preserve"> za procijenjene očekivane troškove otuđenja</w:t>
      </w:r>
      <w:r w:rsidR="006E24CC" w:rsidRPr="00E76F4B">
        <w:rPr>
          <w:rFonts w:asciiTheme="minorHAnsi" w:hAnsiTheme="minorHAnsi" w:cs="Arial"/>
          <w:b w:val="0"/>
          <w:color w:val="000000" w:themeColor="text1"/>
          <w:sz w:val="22"/>
          <w:szCs w:val="22"/>
          <w:lang w:val="hr-HR"/>
        </w:rPr>
        <w:t>, ovisno što je niže</w:t>
      </w:r>
      <w:r w:rsidRPr="00E76F4B">
        <w:rPr>
          <w:rFonts w:asciiTheme="minorHAnsi" w:hAnsiTheme="minorHAnsi" w:cs="Arial"/>
          <w:b w:val="0"/>
          <w:color w:val="000000" w:themeColor="text1"/>
          <w:sz w:val="22"/>
          <w:szCs w:val="22"/>
          <w:lang w:val="hr-HR"/>
        </w:rPr>
        <w:t xml:space="preserve">. </w:t>
      </w:r>
    </w:p>
    <w:p w14:paraId="734F7AC9" w14:textId="77777777" w:rsidR="00B5735A" w:rsidRPr="00E76F4B" w:rsidRDefault="00B5735A" w:rsidP="00B5735A">
      <w:pPr>
        <w:pStyle w:val="T1"/>
        <w:keepNext w:val="0"/>
        <w:tabs>
          <w:tab w:val="right" w:pos="9781"/>
        </w:tabs>
        <w:spacing w:before="0" w:after="0" w:line="240" w:lineRule="auto"/>
        <w:rPr>
          <w:rFonts w:asciiTheme="minorHAnsi" w:hAnsiTheme="minorHAnsi" w:cs="Arial"/>
          <w:b w:val="0"/>
          <w:bCs w:val="0"/>
          <w:color w:val="000000" w:themeColor="text1"/>
          <w:sz w:val="22"/>
          <w:szCs w:val="22"/>
          <w:lang w:val="hr-HR"/>
        </w:rPr>
      </w:pPr>
    </w:p>
    <w:p w14:paraId="4B2669A7" w14:textId="77777777" w:rsidR="00B5735A" w:rsidRPr="00E76F4B" w:rsidRDefault="00B5735A" w:rsidP="00B5735A">
      <w:pPr>
        <w:pStyle w:val="T1"/>
        <w:keepNext w:val="0"/>
        <w:tabs>
          <w:tab w:val="right" w:pos="9781"/>
        </w:tabs>
        <w:spacing w:before="0" w:after="0" w:line="240" w:lineRule="auto"/>
        <w:rPr>
          <w:rFonts w:asciiTheme="minorHAnsi" w:hAnsiTheme="minorHAnsi" w:cs="Arial"/>
          <w:b w:val="0"/>
          <w:bCs w:val="0"/>
          <w:color w:val="000000" w:themeColor="text1"/>
          <w:sz w:val="22"/>
          <w:szCs w:val="22"/>
          <w:lang w:val="hr-HR"/>
        </w:rPr>
      </w:pPr>
      <w:r w:rsidRPr="00E76F4B">
        <w:rPr>
          <w:rFonts w:asciiTheme="minorHAnsi" w:hAnsiTheme="minorHAnsi" w:cs="Arial"/>
          <w:b w:val="0"/>
          <w:bCs w:val="0"/>
          <w:color w:val="000000" w:themeColor="text1"/>
          <w:sz w:val="22"/>
          <w:szCs w:val="22"/>
          <w:lang w:val="hr-HR"/>
        </w:rPr>
        <w:t>Amortizacija navedene imovine se ne obračunava.</w:t>
      </w:r>
    </w:p>
    <w:p w14:paraId="5164D269" w14:textId="77777777" w:rsidR="00F01B1A" w:rsidRDefault="00F01B1A" w:rsidP="00B5735A">
      <w:pPr>
        <w:pStyle w:val="T1"/>
        <w:keepNext w:val="0"/>
        <w:tabs>
          <w:tab w:val="right" w:pos="9781"/>
        </w:tabs>
        <w:spacing w:before="0" w:after="0" w:line="240" w:lineRule="auto"/>
        <w:rPr>
          <w:rFonts w:asciiTheme="minorHAnsi" w:hAnsiTheme="minorHAnsi" w:cs="Arial"/>
          <w:b w:val="0"/>
          <w:bCs w:val="0"/>
          <w:color w:val="000000" w:themeColor="text1"/>
          <w:sz w:val="16"/>
          <w:szCs w:val="16"/>
          <w:lang w:val="hr-HR"/>
        </w:rPr>
        <w:sectPr w:rsidR="00F01B1A" w:rsidSect="00F625B3">
          <w:pgSz w:w="11907" w:h="16840" w:code="9"/>
          <w:pgMar w:top="1418" w:right="1134" w:bottom="1134" w:left="1418" w:header="851" w:footer="851" w:gutter="0"/>
          <w:cols w:space="720"/>
          <w:noEndnote/>
        </w:sectPr>
      </w:pPr>
    </w:p>
    <w:p w14:paraId="52123040" w14:textId="1B7C370F" w:rsidR="000F3923" w:rsidRDefault="000F3923" w:rsidP="000F3923">
      <w:pPr>
        <w:pStyle w:val="T1"/>
        <w:keepNext w:val="0"/>
        <w:tabs>
          <w:tab w:val="right" w:pos="9781"/>
        </w:tabs>
        <w:spacing w:before="0" w:after="0" w:line="240" w:lineRule="auto"/>
        <w:rPr>
          <w:rFonts w:asciiTheme="minorHAnsi" w:hAnsiTheme="minorHAnsi" w:cs="Arial"/>
          <w:b w:val="0"/>
          <w:bCs w:val="0"/>
          <w:color w:val="000000" w:themeColor="text1"/>
          <w:sz w:val="22"/>
          <w:szCs w:val="22"/>
          <w:lang w:val="hr-HR"/>
        </w:rPr>
      </w:pPr>
    </w:p>
    <w:p w14:paraId="432766F9" w14:textId="5221BB1D" w:rsidR="000F3923" w:rsidRPr="005C2408" w:rsidRDefault="000F392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5C2408">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5C2408">
        <w:rPr>
          <w:rFonts w:asciiTheme="minorHAnsi" w:hAnsiTheme="minorHAnsi"/>
          <w:b/>
          <w:color w:val="000000" w:themeColor="text1"/>
          <w:sz w:val="22"/>
          <w:szCs w:val="22"/>
          <w:lang w:val="hr-HR"/>
        </w:rPr>
        <w:t>Sažetak značajnih računovodstvenih politika (nastavak)</w:t>
      </w:r>
    </w:p>
    <w:p w14:paraId="59A62530" w14:textId="77777777" w:rsidR="000F3923" w:rsidRPr="005C2408" w:rsidRDefault="000F3923" w:rsidP="000F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55ED8E42" w14:textId="73142D0F" w:rsidR="000F3923" w:rsidRPr="005C2408" w:rsidRDefault="000F392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5C2408">
        <w:rPr>
          <w:rFonts w:asciiTheme="minorHAnsi" w:hAnsiTheme="minorHAnsi" w:cstheme="minorHAnsi"/>
          <w:b/>
          <w:color w:val="000000" w:themeColor="text1"/>
          <w:sz w:val="22"/>
          <w:szCs w:val="22"/>
          <w:lang w:val="hr-HR" w:eastAsia="hr-HR"/>
        </w:rPr>
        <w:t>4.</w:t>
      </w:r>
      <w:r w:rsidR="00990EA8">
        <w:rPr>
          <w:rFonts w:asciiTheme="minorHAnsi" w:hAnsiTheme="minorHAnsi" w:cstheme="minorHAnsi"/>
          <w:b/>
          <w:color w:val="000000" w:themeColor="text1"/>
          <w:sz w:val="22"/>
          <w:szCs w:val="22"/>
          <w:lang w:val="hr-HR" w:eastAsia="hr-HR"/>
        </w:rPr>
        <w:t>1</w:t>
      </w:r>
      <w:r w:rsidRPr="005C2408">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5C2408">
        <w:rPr>
          <w:rFonts w:asciiTheme="minorHAnsi" w:hAnsiTheme="minorHAnsi" w:cstheme="minorHAnsi"/>
          <w:b/>
          <w:color w:val="000000" w:themeColor="text1"/>
          <w:sz w:val="22"/>
          <w:szCs w:val="22"/>
          <w:lang w:val="hr-HR" w:eastAsia="hr-HR"/>
        </w:rPr>
        <w:t>Značajne računovodstvene politike (nastavak)</w:t>
      </w:r>
    </w:p>
    <w:p w14:paraId="1577626E" w14:textId="77777777" w:rsidR="000F3923" w:rsidRPr="00E76F4B" w:rsidRDefault="000F3923" w:rsidP="000F3923">
      <w:pPr>
        <w:pStyle w:val="T1"/>
        <w:spacing w:before="0" w:after="0" w:line="240" w:lineRule="auto"/>
        <w:rPr>
          <w:rFonts w:asciiTheme="minorHAnsi" w:hAnsiTheme="minorHAnsi" w:cs="Arial"/>
          <w:b w:val="0"/>
          <w:bCs w:val="0"/>
          <w:color w:val="000000" w:themeColor="text1"/>
          <w:sz w:val="22"/>
          <w:szCs w:val="22"/>
          <w:lang w:val="hr-HR"/>
        </w:rPr>
      </w:pPr>
    </w:p>
    <w:p w14:paraId="37394DF0" w14:textId="3C99D9AD" w:rsidR="00252454" w:rsidRPr="00E76F4B" w:rsidRDefault="00252454" w:rsidP="00252454">
      <w:pPr>
        <w:pStyle w:val="accountingpolicytitle"/>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J. Preuzeta imovina</w:t>
      </w:r>
      <w:r>
        <w:rPr>
          <w:rFonts w:asciiTheme="minorHAnsi" w:hAnsiTheme="minorHAnsi" w:cs="Arial"/>
          <w:color w:val="000000" w:themeColor="text1"/>
          <w:sz w:val="22"/>
          <w:szCs w:val="22"/>
          <w:lang w:val="hr-HR"/>
        </w:rPr>
        <w:t xml:space="preserve"> (nastavak)</w:t>
      </w:r>
    </w:p>
    <w:p w14:paraId="73EBCA14" w14:textId="77777777" w:rsidR="000F3923" w:rsidRDefault="000F3923" w:rsidP="000F3923">
      <w:pPr>
        <w:pStyle w:val="T1"/>
        <w:keepNext w:val="0"/>
        <w:tabs>
          <w:tab w:val="right" w:pos="9781"/>
        </w:tabs>
        <w:spacing w:before="0" w:after="0" w:line="240" w:lineRule="auto"/>
        <w:rPr>
          <w:rFonts w:asciiTheme="minorHAnsi" w:hAnsiTheme="minorHAnsi" w:cs="Arial"/>
          <w:b w:val="0"/>
          <w:bCs w:val="0"/>
          <w:color w:val="000000" w:themeColor="text1"/>
          <w:sz w:val="22"/>
          <w:szCs w:val="22"/>
          <w:lang w:val="hr-HR"/>
        </w:rPr>
      </w:pPr>
    </w:p>
    <w:p w14:paraId="4D5F8069" w14:textId="39E2A0FE" w:rsidR="00B5735A" w:rsidRPr="00E76F4B" w:rsidRDefault="00F01B1A" w:rsidP="00F625B3">
      <w:pPr>
        <w:pStyle w:val="T1"/>
        <w:keepNext w:val="0"/>
        <w:tabs>
          <w:tab w:val="right" w:pos="9781"/>
        </w:tabs>
        <w:spacing w:before="0" w:after="0" w:line="240" w:lineRule="auto"/>
        <w:rPr>
          <w:rFonts w:asciiTheme="minorHAnsi" w:hAnsiTheme="minorHAnsi" w:cs="Arial"/>
          <w:b w:val="0"/>
          <w:bCs w:val="0"/>
          <w:color w:val="000000" w:themeColor="text1"/>
          <w:sz w:val="22"/>
          <w:szCs w:val="22"/>
          <w:lang w:val="hr-HR"/>
        </w:rPr>
      </w:pPr>
      <w:r w:rsidRPr="00E76F4B">
        <w:rPr>
          <w:rFonts w:asciiTheme="minorHAnsi" w:hAnsiTheme="minorHAnsi" w:cs="Arial"/>
          <w:b w:val="0"/>
          <w:bCs w:val="0"/>
          <w:color w:val="000000" w:themeColor="text1"/>
          <w:sz w:val="22"/>
          <w:szCs w:val="22"/>
          <w:lang w:val="hr-HR"/>
        </w:rPr>
        <w:t xml:space="preserve">Grupa priznaje gubitak od umanjenja za bilo koji početni ili naknadni djelomični otpis ove imovine do fer vrijednosti umanjene za troškove otuđenja, i priznaje dobitak za bilo koje naknadno povećanje fer </w:t>
      </w:r>
      <w:r w:rsidR="00B5735A" w:rsidRPr="00E76F4B">
        <w:rPr>
          <w:rFonts w:asciiTheme="minorHAnsi" w:hAnsiTheme="minorHAnsi" w:cs="Arial"/>
          <w:b w:val="0"/>
          <w:bCs w:val="0"/>
          <w:color w:val="000000" w:themeColor="text1"/>
          <w:sz w:val="22"/>
          <w:szCs w:val="22"/>
          <w:lang w:val="hr-HR"/>
        </w:rPr>
        <w:t>vrijednosti umanjenoj za troškove otuđenja imovine, do visine kumulativnog gubitka od umanjenja koji je bio priznat.</w:t>
      </w:r>
    </w:p>
    <w:p w14:paraId="63CE2903" w14:textId="77777777" w:rsidR="00DA248C" w:rsidRPr="00E76F4B" w:rsidRDefault="00DA248C" w:rsidP="00B5735A">
      <w:pPr>
        <w:pStyle w:val="accountingpolicytitle"/>
        <w:rPr>
          <w:b w:val="0"/>
          <w:color w:val="000000" w:themeColor="text1"/>
          <w:lang w:val="hr-HR"/>
        </w:rPr>
      </w:pPr>
    </w:p>
    <w:p w14:paraId="7708555E" w14:textId="75408954" w:rsidR="004E0056" w:rsidRDefault="00DA248C" w:rsidP="00A361F7">
      <w:pPr>
        <w:pStyle w:val="T1"/>
        <w:spacing w:before="0" w:after="0" w:line="240" w:lineRule="auto"/>
        <w:rPr>
          <w:rFonts w:asciiTheme="minorHAnsi" w:hAnsiTheme="minorHAnsi" w:cstheme="minorHAnsi"/>
          <w:b w:val="0"/>
          <w:bCs w:val="0"/>
          <w:color w:val="000000" w:themeColor="text1"/>
          <w:sz w:val="22"/>
          <w:szCs w:val="22"/>
          <w:lang w:val="hr-HR"/>
        </w:rPr>
      </w:pPr>
      <w:r w:rsidRPr="00C45423">
        <w:rPr>
          <w:rFonts w:asciiTheme="minorHAnsi" w:hAnsiTheme="minorHAnsi" w:cstheme="minorHAnsi"/>
          <w:b w:val="0"/>
          <w:bCs w:val="0"/>
          <w:color w:val="000000" w:themeColor="text1"/>
          <w:sz w:val="22"/>
          <w:szCs w:val="22"/>
          <w:lang w:val="hr-HR"/>
        </w:rPr>
        <w:t xml:space="preserve">Rezervacije za umanjenje vrijednosti priznaju se u dobiti ili gubitku, kao dobici/gubici nakon naknadnog mjerenja i prodaje </w:t>
      </w:r>
      <w:r w:rsidR="00A553F7" w:rsidRPr="00C45423">
        <w:rPr>
          <w:rFonts w:asciiTheme="minorHAnsi" w:hAnsiTheme="minorHAnsi" w:cstheme="minorHAnsi"/>
          <w:b w:val="0"/>
          <w:bCs w:val="0"/>
          <w:color w:val="000000" w:themeColor="text1"/>
          <w:sz w:val="22"/>
          <w:szCs w:val="22"/>
          <w:lang w:val="hr-HR"/>
        </w:rPr>
        <w:t>preuzete imovine.</w:t>
      </w:r>
    </w:p>
    <w:p w14:paraId="47E1404B" w14:textId="77777777" w:rsidR="00252454" w:rsidRPr="003A0705" w:rsidRDefault="00252454" w:rsidP="00A361F7">
      <w:pPr>
        <w:pStyle w:val="T1"/>
        <w:spacing w:before="0" w:after="0" w:line="240" w:lineRule="auto"/>
        <w:rPr>
          <w:rFonts w:asciiTheme="minorHAnsi" w:hAnsiTheme="minorHAnsi" w:cs="Arial"/>
          <w:b w:val="0"/>
          <w:bCs w:val="0"/>
          <w:color w:val="000000" w:themeColor="text1"/>
          <w:sz w:val="22"/>
          <w:szCs w:val="22"/>
          <w:lang w:val="hr-HR"/>
        </w:rPr>
      </w:pPr>
    </w:p>
    <w:p w14:paraId="13AC2A86" w14:textId="77777777" w:rsidR="00252454" w:rsidRPr="00E76F4B" w:rsidRDefault="00252454" w:rsidP="00252454">
      <w:pPr>
        <w:pStyle w:val="accountingpolicytitle"/>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K. Depoziti, obveze po kreditima i obveze za izdane dugoročne vrijednosne papire</w:t>
      </w:r>
    </w:p>
    <w:p w14:paraId="15BFEBF7" w14:textId="77777777" w:rsidR="004D7F43" w:rsidRPr="00F625B3" w:rsidRDefault="004D7F43" w:rsidP="00A361F7">
      <w:pPr>
        <w:pStyle w:val="T1"/>
        <w:spacing w:before="0" w:after="0" w:line="240" w:lineRule="auto"/>
        <w:rPr>
          <w:rFonts w:asciiTheme="minorHAnsi" w:hAnsiTheme="minorHAnsi" w:cs="Arial"/>
          <w:color w:val="000000" w:themeColor="text1"/>
          <w:sz w:val="18"/>
          <w:szCs w:val="18"/>
          <w:lang w:val="hr-HR"/>
        </w:rPr>
      </w:pPr>
    </w:p>
    <w:p w14:paraId="22301A2A" w14:textId="77777777" w:rsidR="00364623" w:rsidRPr="00E76F4B" w:rsidRDefault="004725A8" w:rsidP="00364623">
      <w:pPr>
        <w:pStyle w:val="accountingpolicytitle"/>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I</w:t>
      </w:r>
      <w:r w:rsidR="00364623" w:rsidRPr="00E76F4B">
        <w:rPr>
          <w:rFonts w:asciiTheme="minorHAnsi" w:hAnsiTheme="minorHAnsi" w:cstheme="minorHAnsi"/>
          <w:b w:val="0"/>
          <w:color w:val="000000" w:themeColor="text1"/>
          <w:sz w:val="22"/>
          <w:szCs w:val="22"/>
          <w:lang w:val="hr-HR"/>
        </w:rPr>
        <w:t xml:space="preserve">zdani dužnički vrijednosni papiri i zaduženja su izvori financiranja Grupe.  </w:t>
      </w:r>
    </w:p>
    <w:p w14:paraId="2A68948E" w14:textId="77777777" w:rsidR="00364623" w:rsidRPr="00F625B3" w:rsidRDefault="00364623" w:rsidP="00364623">
      <w:pPr>
        <w:pStyle w:val="accountingpolicytitle"/>
        <w:rPr>
          <w:rFonts w:asciiTheme="minorHAnsi" w:hAnsiTheme="minorHAnsi" w:cstheme="minorHAnsi"/>
          <w:b w:val="0"/>
          <w:color w:val="000000" w:themeColor="text1"/>
          <w:sz w:val="18"/>
          <w:szCs w:val="18"/>
          <w:lang w:val="hr-HR"/>
        </w:rPr>
      </w:pPr>
    </w:p>
    <w:p w14:paraId="0917C728" w14:textId="77777777" w:rsidR="00364623" w:rsidRPr="00E76F4B" w:rsidRDefault="00364623" w:rsidP="00364623">
      <w:pPr>
        <w:pStyle w:val="accountingpolicytitle"/>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 xml:space="preserve">Depoziti, </w:t>
      </w:r>
      <w:r w:rsidR="003A64D5" w:rsidRPr="00E76F4B">
        <w:rPr>
          <w:rFonts w:asciiTheme="minorHAnsi" w:hAnsiTheme="minorHAnsi" w:cstheme="minorHAnsi"/>
          <w:b w:val="0"/>
          <w:color w:val="000000" w:themeColor="text1"/>
          <w:sz w:val="22"/>
          <w:szCs w:val="22"/>
          <w:lang w:val="hr-HR"/>
        </w:rPr>
        <w:t xml:space="preserve">obveze za izdane dugoročne vrijednosne papire i obveze po kreditima </w:t>
      </w:r>
      <w:r w:rsidRPr="00E76F4B">
        <w:rPr>
          <w:rFonts w:asciiTheme="minorHAnsi" w:hAnsiTheme="minorHAnsi" w:cstheme="minorHAnsi"/>
          <w:b w:val="0"/>
          <w:color w:val="000000" w:themeColor="text1"/>
          <w:sz w:val="22"/>
          <w:szCs w:val="22"/>
          <w:lang w:val="hr-HR"/>
        </w:rPr>
        <w:t xml:space="preserve">početno se mjere po fer vrijednosti umanjenoj za </w:t>
      </w:r>
      <w:r w:rsidR="00F62274" w:rsidRPr="00E76F4B">
        <w:rPr>
          <w:rFonts w:asciiTheme="minorHAnsi" w:hAnsiTheme="minorHAnsi" w:cstheme="minorHAnsi"/>
          <w:b w:val="0"/>
          <w:color w:val="000000" w:themeColor="text1"/>
          <w:sz w:val="22"/>
          <w:szCs w:val="22"/>
          <w:lang w:val="hr-HR"/>
        </w:rPr>
        <w:t xml:space="preserve">dodatne </w:t>
      </w:r>
      <w:r w:rsidRPr="00E76F4B">
        <w:rPr>
          <w:rFonts w:asciiTheme="minorHAnsi" w:hAnsiTheme="minorHAnsi" w:cstheme="minorHAnsi"/>
          <w:b w:val="0"/>
          <w:color w:val="000000" w:themeColor="text1"/>
          <w:sz w:val="22"/>
          <w:szCs w:val="22"/>
          <w:lang w:val="hr-HR"/>
        </w:rPr>
        <w:t xml:space="preserve">izravne </w:t>
      </w:r>
      <w:r w:rsidR="00715816" w:rsidRPr="00E76F4B">
        <w:rPr>
          <w:rFonts w:asciiTheme="minorHAnsi" w:hAnsiTheme="minorHAnsi" w:cstheme="minorHAnsi"/>
          <w:b w:val="0"/>
          <w:color w:val="000000" w:themeColor="text1"/>
          <w:sz w:val="22"/>
          <w:szCs w:val="22"/>
          <w:lang w:val="hr-HR"/>
        </w:rPr>
        <w:t>t</w:t>
      </w:r>
      <w:r w:rsidRPr="00E76F4B">
        <w:rPr>
          <w:rFonts w:asciiTheme="minorHAnsi" w:hAnsiTheme="minorHAnsi" w:cstheme="minorHAnsi"/>
          <w:b w:val="0"/>
          <w:color w:val="000000" w:themeColor="text1"/>
          <w:sz w:val="22"/>
          <w:szCs w:val="22"/>
          <w:lang w:val="hr-HR"/>
        </w:rPr>
        <w:t>ransakcij</w:t>
      </w:r>
      <w:r w:rsidR="00715816" w:rsidRPr="00E76F4B">
        <w:rPr>
          <w:rFonts w:asciiTheme="minorHAnsi" w:hAnsiTheme="minorHAnsi" w:cstheme="minorHAnsi"/>
          <w:b w:val="0"/>
          <w:color w:val="000000" w:themeColor="text1"/>
          <w:sz w:val="22"/>
          <w:szCs w:val="22"/>
          <w:lang w:val="hr-HR"/>
        </w:rPr>
        <w:t>sk</w:t>
      </w:r>
      <w:r w:rsidRPr="00E76F4B">
        <w:rPr>
          <w:rFonts w:asciiTheme="minorHAnsi" w:hAnsiTheme="minorHAnsi" w:cstheme="minorHAnsi"/>
          <w:b w:val="0"/>
          <w:color w:val="000000" w:themeColor="text1"/>
          <w:sz w:val="22"/>
          <w:szCs w:val="22"/>
          <w:lang w:val="hr-HR"/>
        </w:rPr>
        <w:t>e</w:t>
      </w:r>
      <w:r w:rsidR="00715816" w:rsidRPr="00E76F4B">
        <w:rPr>
          <w:rFonts w:asciiTheme="minorHAnsi" w:hAnsiTheme="minorHAnsi" w:cstheme="minorHAnsi"/>
          <w:b w:val="0"/>
          <w:color w:val="000000" w:themeColor="text1"/>
          <w:sz w:val="22"/>
          <w:szCs w:val="22"/>
          <w:lang w:val="hr-HR"/>
        </w:rPr>
        <w:t xml:space="preserve"> troškove te se </w:t>
      </w:r>
      <w:r w:rsidRPr="00E76F4B">
        <w:rPr>
          <w:rFonts w:asciiTheme="minorHAnsi" w:hAnsiTheme="minorHAnsi" w:cstheme="minorHAnsi"/>
          <w:b w:val="0"/>
          <w:color w:val="000000" w:themeColor="text1"/>
          <w:sz w:val="22"/>
          <w:szCs w:val="22"/>
          <w:lang w:val="hr-HR"/>
        </w:rPr>
        <w:t>naknadno mjere po amortiziranom trošku primjenom metode efektivne kamatne stope, osim ako Grupa ne odredi obveze po fer vrijednosti kroz dobit i</w:t>
      </w:r>
      <w:r w:rsidR="00715816" w:rsidRPr="00E76F4B">
        <w:rPr>
          <w:rFonts w:asciiTheme="minorHAnsi" w:hAnsiTheme="minorHAnsi" w:cstheme="minorHAnsi"/>
          <w:b w:val="0"/>
          <w:color w:val="000000" w:themeColor="text1"/>
          <w:sz w:val="22"/>
          <w:szCs w:val="22"/>
          <w:lang w:val="hr-HR"/>
        </w:rPr>
        <w:t>li</w:t>
      </w:r>
      <w:r w:rsidRPr="00E76F4B">
        <w:rPr>
          <w:rFonts w:asciiTheme="minorHAnsi" w:hAnsiTheme="minorHAnsi" w:cstheme="minorHAnsi"/>
          <w:b w:val="0"/>
          <w:color w:val="000000" w:themeColor="text1"/>
          <w:sz w:val="22"/>
          <w:szCs w:val="22"/>
          <w:lang w:val="hr-HR"/>
        </w:rPr>
        <w:t xml:space="preserve"> gubit</w:t>
      </w:r>
      <w:r w:rsidR="00715816" w:rsidRPr="00E76F4B">
        <w:rPr>
          <w:rFonts w:asciiTheme="minorHAnsi" w:hAnsiTheme="minorHAnsi" w:cstheme="minorHAnsi"/>
          <w:b w:val="0"/>
          <w:color w:val="000000" w:themeColor="text1"/>
          <w:sz w:val="22"/>
          <w:szCs w:val="22"/>
          <w:lang w:val="hr-HR"/>
        </w:rPr>
        <w:t>a</w:t>
      </w:r>
      <w:r w:rsidRPr="00E76F4B">
        <w:rPr>
          <w:rFonts w:asciiTheme="minorHAnsi" w:hAnsiTheme="minorHAnsi" w:cstheme="minorHAnsi"/>
          <w:b w:val="0"/>
          <w:color w:val="000000" w:themeColor="text1"/>
          <w:sz w:val="22"/>
          <w:szCs w:val="22"/>
          <w:lang w:val="hr-HR"/>
        </w:rPr>
        <w:t>k.</w:t>
      </w:r>
    </w:p>
    <w:p w14:paraId="70400C84" w14:textId="77777777" w:rsidR="00364623" w:rsidRPr="00F625B3" w:rsidRDefault="00364623" w:rsidP="001B0C35">
      <w:pPr>
        <w:pStyle w:val="T1"/>
        <w:keepNext w:val="0"/>
        <w:spacing w:before="0" w:after="0" w:line="240" w:lineRule="auto"/>
        <w:rPr>
          <w:rFonts w:asciiTheme="minorHAnsi" w:hAnsiTheme="minorHAnsi" w:cs="Arial"/>
          <w:bCs w:val="0"/>
          <w:color w:val="000000" w:themeColor="text1"/>
          <w:sz w:val="18"/>
          <w:szCs w:val="18"/>
          <w:lang w:val="hr-HR"/>
        </w:rPr>
      </w:pPr>
    </w:p>
    <w:p w14:paraId="642D0CA0" w14:textId="77777777" w:rsidR="00364623" w:rsidRPr="00E76F4B" w:rsidRDefault="00364623" w:rsidP="00364623">
      <w:pPr>
        <w:pStyle w:val="accountingpolicytitle"/>
        <w:rPr>
          <w:rFonts w:asciiTheme="minorHAnsi" w:hAnsiTheme="minorHAnsi" w:cs="Arial"/>
          <w:b w:val="0"/>
          <w:color w:val="000000" w:themeColor="text1"/>
          <w:sz w:val="22"/>
          <w:szCs w:val="22"/>
          <w:lang w:val="hr-HR"/>
        </w:rPr>
      </w:pPr>
      <w:r w:rsidRPr="00E76F4B">
        <w:rPr>
          <w:rFonts w:asciiTheme="minorHAnsi" w:hAnsiTheme="minorHAnsi" w:cs="Arial"/>
          <w:b w:val="0"/>
          <w:color w:val="000000" w:themeColor="text1"/>
          <w:sz w:val="22"/>
          <w:szCs w:val="22"/>
          <w:lang w:val="hr-HR"/>
        </w:rPr>
        <w:t>Financijske obveze se iskazuju u ugovorenoj valuti preračunatoj u kune po srednjem tečaju HNB-a, ugovornom tečaju ili po utvrđenoj svoti koja potječe iz poslovnih i financijskih transakcija temeljenih na dokumentaciji.</w:t>
      </w:r>
    </w:p>
    <w:p w14:paraId="2F4A4CE3" w14:textId="77777777" w:rsidR="00364623" w:rsidRPr="00F625B3" w:rsidRDefault="00364623" w:rsidP="001B0C35">
      <w:pPr>
        <w:pStyle w:val="T1"/>
        <w:keepNext w:val="0"/>
        <w:spacing w:before="0" w:after="0" w:line="240" w:lineRule="auto"/>
        <w:rPr>
          <w:rFonts w:asciiTheme="minorHAnsi" w:hAnsiTheme="minorHAnsi" w:cs="Arial"/>
          <w:bCs w:val="0"/>
          <w:color w:val="000000" w:themeColor="text1"/>
          <w:sz w:val="18"/>
          <w:szCs w:val="18"/>
          <w:lang w:val="hr-HR"/>
        </w:rPr>
      </w:pPr>
    </w:p>
    <w:p w14:paraId="5074767B" w14:textId="77777777" w:rsidR="00715816" w:rsidRPr="00E76F4B" w:rsidRDefault="00715816" w:rsidP="00715816">
      <w:pPr>
        <w:pStyle w:val="accountingpolicytitle"/>
        <w:rPr>
          <w:rFonts w:ascii="Calibri" w:hAnsi="Calibri" w:cs="Calibri"/>
          <w:b w:val="0"/>
          <w:bCs/>
          <w:color w:val="000000" w:themeColor="text1"/>
          <w:sz w:val="22"/>
          <w:szCs w:val="22"/>
          <w:lang w:val="hr-HR"/>
        </w:rPr>
      </w:pPr>
      <w:r w:rsidRPr="00E76F4B">
        <w:rPr>
          <w:rFonts w:ascii="Calibri" w:hAnsi="Calibri" w:cs="Calibri"/>
          <w:b w:val="0"/>
          <w:color w:val="000000" w:themeColor="text1"/>
          <w:sz w:val="22"/>
          <w:szCs w:val="22"/>
          <w:lang w:val="hr-HR"/>
        </w:rPr>
        <w:t>Kada Grupa proda financijsku imovinu i istovremeno zaključi ugovor o ponovnoj kupnji te imovine (ili slične imovine) po fiksnoj cijeni na budući datum (ugovor o prodaji i ponovnoj kupnji), aranžman se obračunava kao zajmovi uzeti od financijskih institucija koji su osigurani instrumentima osiguranja, a predmetna imovin</w:t>
      </w:r>
      <w:r w:rsidR="00C20870" w:rsidRPr="00E76F4B">
        <w:rPr>
          <w:rFonts w:ascii="Calibri" w:hAnsi="Calibri" w:cs="Calibri"/>
          <w:b w:val="0"/>
          <w:color w:val="000000" w:themeColor="text1"/>
          <w:sz w:val="22"/>
          <w:szCs w:val="22"/>
          <w:lang w:val="hr-HR"/>
        </w:rPr>
        <w:t>a</w:t>
      </w:r>
      <w:r w:rsidRPr="00E76F4B">
        <w:rPr>
          <w:rFonts w:ascii="Calibri" w:hAnsi="Calibri" w:cs="Calibri"/>
          <w:b w:val="0"/>
          <w:color w:val="000000" w:themeColor="text1"/>
          <w:sz w:val="22"/>
          <w:szCs w:val="22"/>
          <w:lang w:val="hr-HR"/>
        </w:rPr>
        <w:t xml:space="preserve"> i nadalje se priznaje u financijskim izvještajima Grupe.</w:t>
      </w:r>
    </w:p>
    <w:p w14:paraId="1EF23A9B" w14:textId="77777777" w:rsidR="00364623" w:rsidRPr="00E76F4B" w:rsidRDefault="00364623" w:rsidP="001B0C35">
      <w:pPr>
        <w:pStyle w:val="T1"/>
        <w:keepNext w:val="0"/>
        <w:spacing w:before="0" w:after="0" w:line="240" w:lineRule="auto"/>
        <w:rPr>
          <w:rFonts w:asciiTheme="minorHAnsi" w:hAnsiTheme="minorHAnsi" w:cs="Arial"/>
          <w:bCs w:val="0"/>
          <w:color w:val="000000" w:themeColor="text1"/>
          <w:sz w:val="22"/>
          <w:szCs w:val="22"/>
          <w:lang w:val="hr-HR"/>
        </w:rPr>
      </w:pPr>
    </w:p>
    <w:p w14:paraId="4DBF11B1" w14:textId="77777777" w:rsidR="00364623" w:rsidRPr="00E76F4B" w:rsidRDefault="00364623" w:rsidP="001B0C35">
      <w:pPr>
        <w:pStyle w:val="T1"/>
        <w:keepNext w:val="0"/>
        <w:spacing w:before="0" w:after="0" w:line="240" w:lineRule="auto"/>
        <w:rPr>
          <w:rFonts w:asciiTheme="minorHAnsi" w:hAnsiTheme="minorHAnsi" w:cs="Arial"/>
          <w:bCs w:val="0"/>
          <w:color w:val="000000" w:themeColor="text1"/>
          <w:sz w:val="22"/>
          <w:szCs w:val="22"/>
          <w:lang w:val="hr-HR"/>
        </w:rPr>
      </w:pPr>
      <w:r w:rsidRPr="00E76F4B">
        <w:rPr>
          <w:rFonts w:asciiTheme="minorHAnsi" w:hAnsiTheme="minorHAnsi" w:cs="Arial"/>
          <w:bCs w:val="0"/>
          <w:color w:val="000000" w:themeColor="text1"/>
          <w:sz w:val="22"/>
          <w:szCs w:val="22"/>
          <w:lang w:val="hr-HR"/>
        </w:rPr>
        <w:t>L. Državne potpore</w:t>
      </w:r>
    </w:p>
    <w:p w14:paraId="361694C9" w14:textId="77777777" w:rsidR="00364623" w:rsidRPr="00E76F4B" w:rsidRDefault="00364623" w:rsidP="001B0C35">
      <w:pPr>
        <w:pStyle w:val="T1"/>
        <w:keepNext w:val="0"/>
        <w:spacing w:before="0" w:after="0" w:line="240" w:lineRule="auto"/>
        <w:rPr>
          <w:rFonts w:asciiTheme="minorHAnsi" w:hAnsiTheme="minorHAnsi" w:cs="Arial"/>
          <w:b w:val="0"/>
          <w:bCs w:val="0"/>
          <w:color w:val="000000" w:themeColor="text1"/>
          <w:sz w:val="22"/>
          <w:szCs w:val="22"/>
          <w:lang w:val="hr-HR"/>
        </w:rPr>
      </w:pPr>
    </w:p>
    <w:p w14:paraId="1B56A290" w14:textId="1760839E" w:rsidR="00364623" w:rsidRPr="00E76F4B" w:rsidRDefault="00364623" w:rsidP="00364623">
      <w:pPr>
        <w:pStyle w:val="accountingpolicytitle"/>
        <w:rPr>
          <w:rFonts w:asciiTheme="minorHAnsi" w:hAnsiTheme="minorHAnsi" w:cs="Arial"/>
          <w:b w:val="0"/>
          <w:color w:val="000000" w:themeColor="text1"/>
          <w:sz w:val="22"/>
          <w:szCs w:val="22"/>
          <w:lang w:val="hr-HR"/>
        </w:rPr>
      </w:pPr>
      <w:bookmarkStart w:id="689" w:name="_Hlk96939794"/>
      <w:r w:rsidRPr="00E76F4B">
        <w:rPr>
          <w:rFonts w:asciiTheme="minorHAnsi" w:hAnsiTheme="minorHAnsi" w:cs="Arial"/>
          <w:b w:val="0"/>
          <w:color w:val="000000" w:themeColor="text1"/>
          <w:sz w:val="22"/>
          <w:szCs w:val="22"/>
          <w:lang w:val="hr-HR"/>
        </w:rPr>
        <w:t>Korisnicima koji ostvaruju pravo na subvenciju kamatne stope po Programu povlaštenog financiranja po kreditnim programima HBOR-a kamatna stopa je subvencionirana za cijelo vrijeme trajanja otplate kredita od strane Republike Hrvatske – Ministarstva financija</w:t>
      </w:r>
      <w:bookmarkStart w:id="690" w:name="_Hlk65749537"/>
      <w:r w:rsidR="00E431A1" w:rsidRPr="00E431A1">
        <w:rPr>
          <w:rFonts w:asciiTheme="minorHAnsi" w:hAnsiTheme="minorHAnsi" w:cs="Arial"/>
          <w:b w:val="0"/>
          <w:color w:val="000000" w:themeColor="text1"/>
          <w:sz w:val="22"/>
          <w:szCs w:val="22"/>
          <w:lang w:val="hr-HR"/>
        </w:rPr>
        <w:t xml:space="preserve">, po Programu Obrtna sredstva </w:t>
      </w:r>
      <w:r w:rsidR="00DF0A13">
        <w:rPr>
          <w:rFonts w:asciiTheme="minorHAnsi" w:hAnsiTheme="minorHAnsi" w:cs="Arial"/>
          <w:b w:val="0"/>
          <w:color w:val="000000" w:themeColor="text1"/>
          <w:sz w:val="22"/>
          <w:szCs w:val="22"/>
          <w:lang w:val="hr-HR"/>
        </w:rPr>
        <w:t>M</w:t>
      </w:r>
      <w:r w:rsidR="00E431A1" w:rsidRPr="00E431A1">
        <w:rPr>
          <w:rFonts w:asciiTheme="minorHAnsi" w:hAnsiTheme="minorHAnsi" w:cs="Arial"/>
          <w:b w:val="0"/>
          <w:color w:val="000000" w:themeColor="text1"/>
          <w:sz w:val="22"/>
          <w:szCs w:val="22"/>
          <w:lang w:val="hr-HR"/>
        </w:rPr>
        <w:t xml:space="preserve">jera COVID-19 za MSP poduzetnike u turističkim djelatnostima </w:t>
      </w:r>
      <w:r w:rsidR="0059389B">
        <w:rPr>
          <w:rFonts w:asciiTheme="minorHAnsi" w:hAnsiTheme="minorHAnsi" w:cs="Arial"/>
          <w:b w:val="0"/>
          <w:color w:val="000000" w:themeColor="text1"/>
          <w:sz w:val="22"/>
          <w:szCs w:val="22"/>
          <w:lang w:val="hr-HR"/>
        </w:rPr>
        <w:t>i po programu Subvencioniranje kamate za nabavu mobilnih kućica posl</w:t>
      </w:r>
      <w:r w:rsidR="003503DD">
        <w:rPr>
          <w:rFonts w:asciiTheme="minorHAnsi" w:hAnsiTheme="minorHAnsi" w:cs="Arial"/>
          <w:b w:val="0"/>
          <w:color w:val="000000" w:themeColor="text1"/>
          <w:sz w:val="22"/>
          <w:szCs w:val="22"/>
          <w:lang w:val="hr-HR"/>
        </w:rPr>
        <w:t>o</w:t>
      </w:r>
      <w:r w:rsidR="0059389B">
        <w:rPr>
          <w:rFonts w:asciiTheme="minorHAnsi" w:hAnsiTheme="minorHAnsi" w:cs="Arial"/>
          <w:b w:val="0"/>
          <w:color w:val="000000" w:themeColor="text1"/>
          <w:sz w:val="22"/>
          <w:szCs w:val="22"/>
          <w:lang w:val="hr-HR"/>
        </w:rPr>
        <w:t xml:space="preserve">vnim subjektima u sektoru turizma </w:t>
      </w:r>
      <w:r w:rsidR="00E431A1" w:rsidRPr="00E431A1">
        <w:rPr>
          <w:rFonts w:asciiTheme="minorHAnsi" w:hAnsiTheme="minorHAnsi" w:cs="Arial"/>
          <w:b w:val="0"/>
          <w:color w:val="000000" w:themeColor="text1"/>
          <w:sz w:val="22"/>
          <w:szCs w:val="22"/>
          <w:lang w:val="hr-HR"/>
        </w:rPr>
        <w:t xml:space="preserve">od strane Ministarstva turizma i sporta te po Programu Obrtna sredstva </w:t>
      </w:r>
      <w:r w:rsidR="00DF0A13">
        <w:rPr>
          <w:rFonts w:asciiTheme="minorHAnsi" w:hAnsiTheme="minorHAnsi" w:cs="Arial"/>
          <w:b w:val="0"/>
          <w:color w:val="000000" w:themeColor="text1"/>
          <w:sz w:val="22"/>
          <w:szCs w:val="22"/>
          <w:lang w:val="hr-HR"/>
        </w:rPr>
        <w:t>M</w:t>
      </w:r>
      <w:r w:rsidR="00E431A1" w:rsidRPr="00E431A1">
        <w:rPr>
          <w:rFonts w:asciiTheme="minorHAnsi" w:hAnsiTheme="minorHAnsi" w:cs="Arial"/>
          <w:b w:val="0"/>
          <w:color w:val="000000" w:themeColor="text1"/>
          <w:sz w:val="22"/>
          <w:szCs w:val="22"/>
          <w:lang w:val="hr-HR"/>
        </w:rPr>
        <w:t>jera COVID-19 za poduzetnike u djelatnostima prerade drva i proizvodnje namještaja od strane Ministarstva poljoprivrede.</w:t>
      </w:r>
    </w:p>
    <w:bookmarkEnd w:id="689"/>
    <w:bookmarkEnd w:id="690"/>
    <w:p w14:paraId="65A722FC" w14:textId="77777777" w:rsidR="00364623" w:rsidRPr="00F625B3" w:rsidRDefault="00364623" w:rsidP="00364623">
      <w:pPr>
        <w:pStyle w:val="TT"/>
        <w:tabs>
          <w:tab w:val="clear" w:pos="1202"/>
        </w:tabs>
        <w:spacing w:line="240" w:lineRule="auto"/>
        <w:jc w:val="both"/>
        <w:outlineLvl w:val="9"/>
        <w:rPr>
          <w:rFonts w:asciiTheme="minorHAnsi" w:hAnsiTheme="minorHAnsi" w:cs="Arial"/>
          <w:bCs/>
          <w:color w:val="000000" w:themeColor="text1"/>
          <w:sz w:val="18"/>
          <w:szCs w:val="18"/>
          <w:lang w:val="hr-HR"/>
        </w:rPr>
      </w:pPr>
    </w:p>
    <w:p w14:paraId="57F611FC" w14:textId="77777777" w:rsidR="00364623" w:rsidRPr="00E76F4B" w:rsidRDefault="00364623" w:rsidP="00364623">
      <w:pPr>
        <w:pStyle w:val="TT"/>
        <w:tabs>
          <w:tab w:val="clear" w:pos="1202"/>
        </w:tabs>
        <w:spacing w:line="240" w:lineRule="auto"/>
        <w:jc w:val="both"/>
        <w:outlineLvl w:val="9"/>
        <w:rPr>
          <w:rFonts w:asciiTheme="minorHAnsi" w:hAnsiTheme="minorHAnsi" w:cs="Arial"/>
          <w:bCs/>
          <w:color w:val="000000" w:themeColor="text1"/>
          <w:sz w:val="22"/>
          <w:szCs w:val="22"/>
          <w:lang w:val="hr-HR"/>
        </w:rPr>
      </w:pPr>
      <w:r w:rsidRPr="00E76F4B">
        <w:rPr>
          <w:rFonts w:asciiTheme="minorHAnsi" w:hAnsiTheme="minorHAnsi" w:cs="Arial"/>
          <w:bCs/>
          <w:color w:val="000000" w:themeColor="text1"/>
          <w:sz w:val="22"/>
          <w:szCs w:val="22"/>
          <w:lang w:val="hr-HR"/>
        </w:rPr>
        <w:t xml:space="preserve">Diskontirani iznos subvencionirane kamate za krajnjeg korisnika iskazan je kao odgođeno priznavanje kamatnih prihoda u ostalim obvezama i priznaje se u </w:t>
      </w:r>
      <w:r w:rsidR="00AA5F2C" w:rsidRPr="00E76F4B">
        <w:rPr>
          <w:rFonts w:asciiTheme="minorHAnsi" w:hAnsiTheme="minorHAnsi" w:cs="Arial"/>
          <w:bCs/>
          <w:color w:val="000000" w:themeColor="text1"/>
          <w:sz w:val="22"/>
          <w:szCs w:val="22"/>
          <w:lang w:val="hr-HR"/>
        </w:rPr>
        <w:t>računu</w:t>
      </w:r>
      <w:r w:rsidRPr="00E76F4B">
        <w:rPr>
          <w:rFonts w:asciiTheme="minorHAnsi" w:hAnsiTheme="minorHAnsi" w:cs="Arial"/>
          <w:bCs/>
          <w:color w:val="000000" w:themeColor="text1"/>
          <w:sz w:val="22"/>
          <w:szCs w:val="22"/>
          <w:lang w:val="hr-HR"/>
        </w:rPr>
        <w:t xml:space="preserve"> dobiti i gubitk</w:t>
      </w:r>
      <w:r w:rsidR="00AA5F2C" w:rsidRPr="00E76F4B">
        <w:rPr>
          <w:rFonts w:asciiTheme="minorHAnsi" w:hAnsiTheme="minorHAnsi" w:cs="Arial"/>
          <w:bCs/>
          <w:color w:val="000000" w:themeColor="text1"/>
          <w:sz w:val="22"/>
          <w:szCs w:val="22"/>
          <w:lang w:val="hr-HR"/>
        </w:rPr>
        <w:t>a</w:t>
      </w:r>
      <w:r w:rsidRPr="00E76F4B">
        <w:rPr>
          <w:rFonts w:asciiTheme="minorHAnsi" w:hAnsiTheme="minorHAnsi" w:cs="Arial"/>
          <w:bCs/>
          <w:color w:val="000000" w:themeColor="text1"/>
          <w:sz w:val="22"/>
          <w:szCs w:val="22"/>
          <w:lang w:val="hr-HR"/>
        </w:rPr>
        <w:t xml:space="preserve"> na vremenskoj osnovi tijekom razdoblja otplate kredita. Sukladno tome krediti su iskazani po amortiziranom trošku, korištenjem kamatne stope bez uvažavanja efekata subvencija uplaćenih od države.</w:t>
      </w:r>
    </w:p>
    <w:p w14:paraId="3B21542F" w14:textId="77777777" w:rsidR="00252454" w:rsidRDefault="00252454" w:rsidP="001B0C35">
      <w:pPr>
        <w:pStyle w:val="T1"/>
        <w:keepNext w:val="0"/>
        <w:spacing w:before="0" w:after="0" w:line="240" w:lineRule="auto"/>
        <w:rPr>
          <w:rFonts w:asciiTheme="minorHAnsi" w:hAnsiTheme="minorHAnsi" w:cs="Arial"/>
          <w:b w:val="0"/>
          <w:bCs w:val="0"/>
          <w:color w:val="000000" w:themeColor="text1"/>
          <w:sz w:val="22"/>
          <w:szCs w:val="22"/>
          <w:lang w:val="hr-HR"/>
        </w:rPr>
        <w:sectPr w:rsidR="00252454" w:rsidSect="00F625B3">
          <w:pgSz w:w="11907" w:h="16840" w:code="9"/>
          <w:pgMar w:top="1418" w:right="1134" w:bottom="1134" w:left="1418" w:header="851" w:footer="851" w:gutter="0"/>
          <w:cols w:space="720"/>
          <w:noEndnote/>
        </w:sectPr>
      </w:pPr>
    </w:p>
    <w:p w14:paraId="392EBC1D" w14:textId="77777777" w:rsidR="00252454" w:rsidRDefault="00252454" w:rsidP="0025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p>
    <w:p w14:paraId="50F367AC" w14:textId="63AAC0B0" w:rsidR="00252454" w:rsidRPr="005C2408" w:rsidRDefault="0025245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5C2408">
        <w:rPr>
          <w:rFonts w:asciiTheme="minorHAnsi" w:hAnsiTheme="minorHAnsi"/>
          <w:b/>
          <w:color w:val="000000" w:themeColor="text1"/>
          <w:sz w:val="22"/>
          <w:szCs w:val="22"/>
          <w:lang w:val="hr-HR"/>
        </w:rPr>
        <w:t>4.</w:t>
      </w:r>
      <w:r w:rsidR="00FA06EA">
        <w:rPr>
          <w:rFonts w:asciiTheme="minorHAnsi" w:hAnsiTheme="minorHAnsi"/>
          <w:b/>
          <w:color w:val="000000" w:themeColor="text1"/>
          <w:sz w:val="22"/>
          <w:szCs w:val="22"/>
          <w:lang w:val="hr-HR"/>
        </w:rPr>
        <w:tab/>
      </w:r>
      <w:r w:rsidRPr="005C2408">
        <w:rPr>
          <w:rFonts w:asciiTheme="minorHAnsi" w:hAnsiTheme="minorHAnsi"/>
          <w:b/>
          <w:color w:val="000000" w:themeColor="text1"/>
          <w:sz w:val="22"/>
          <w:szCs w:val="22"/>
          <w:lang w:val="hr-HR"/>
        </w:rPr>
        <w:t>Sažetak značajnih računovodstvenih politika (nastavak)</w:t>
      </w:r>
    </w:p>
    <w:p w14:paraId="24DD18BD" w14:textId="77777777" w:rsidR="00252454" w:rsidRPr="005C2408" w:rsidRDefault="00252454" w:rsidP="0025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18"/>
          <w:szCs w:val="18"/>
          <w:lang w:val="hr-HR"/>
        </w:rPr>
      </w:pPr>
    </w:p>
    <w:p w14:paraId="510AC9AD" w14:textId="28AF1175" w:rsidR="00252454" w:rsidRPr="005C2408" w:rsidRDefault="0025245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5C2408">
        <w:rPr>
          <w:rFonts w:asciiTheme="minorHAnsi" w:hAnsiTheme="minorHAnsi" w:cstheme="minorHAnsi"/>
          <w:b/>
          <w:color w:val="000000" w:themeColor="text1"/>
          <w:sz w:val="22"/>
          <w:szCs w:val="22"/>
          <w:lang w:val="hr-HR" w:eastAsia="hr-HR"/>
        </w:rPr>
        <w:t>4.</w:t>
      </w:r>
      <w:r>
        <w:rPr>
          <w:rFonts w:asciiTheme="minorHAnsi" w:hAnsiTheme="minorHAnsi" w:cstheme="minorHAnsi"/>
          <w:b/>
          <w:color w:val="000000" w:themeColor="text1"/>
          <w:sz w:val="22"/>
          <w:szCs w:val="22"/>
          <w:lang w:val="hr-HR" w:eastAsia="hr-HR"/>
        </w:rPr>
        <w:t>1</w:t>
      </w:r>
      <w:r w:rsidRPr="005C2408">
        <w:rPr>
          <w:rFonts w:asciiTheme="minorHAnsi" w:hAnsiTheme="minorHAnsi" w:cstheme="minorHAnsi"/>
          <w:b/>
          <w:color w:val="000000" w:themeColor="text1"/>
          <w:sz w:val="22"/>
          <w:szCs w:val="22"/>
          <w:lang w:val="hr-HR" w:eastAsia="hr-HR"/>
        </w:rPr>
        <w:t>.</w:t>
      </w:r>
      <w:r w:rsidR="00FA06EA">
        <w:rPr>
          <w:rFonts w:asciiTheme="minorHAnsi" w:hAnsiTheme="minorHAnsi" w:cstheme="minorHAnsi"/>
          <w:b/>
          <w:color w:val="000000" w:themeColor="text1"/>
          <w:sz w:val="22"/>
          <w:szCs w:val="22"/>
          <w:lang w:val="hr-HR" w:eastAsia="hr-HR"/>
        </w:rPr>
        <w:tab/>
      </w:r>
      <w:r w:rsidRPr="005C2408">
        <w:rPr>
          <w:rFonts w:asciiTheme="minorHAnsi" w:hAnsiTheme="minorHAnsi" w:cstheme="minorHAnsi"/>
          <w:b/>
          <w:color w:val="000000" w:themeColor="text1"/>
          <w:sz w:val="22"/>
          <w:szCs w:val="22"/>
          <w:lang w:val="hr-HR" w:eastAsia="hr-HR"/>
        </w:rPr>
        <w:t>Značajne računovodstvene politike (nastavak)</w:t>
      </w:r>
    </w:p>
    <w:p w14:paraId="161CD4BB" w14:textId="24891CC4" w:rsidR="00364623" w:rsidRPr="00E76F4B" w:rsidRDefault="00364623" w:rsidP="001B0C35">
      <w:pPr>
        <w:pStyle w:val="T1"/>
        <w:keepNext w:val="0"/>
        <w:spacing w:before="0" w:after="0" w:line="240" w:lineRule="auto"/>
        <w:rPr>
          <w:rFonts w:asciiTheme="minorHAnsi" w:hAnsiTheme="minorHAnsi" w:cs="Arial"/>
          <w:b w:val="0"/>
          <w:bCs w:val="0"/>
          <w:color w:val="000000" w:themeColor="text1"/>
          <w:sz w:val="22"/>
          <w:szCs w:val="22"/>
          <w:lang w:val="hr-HR"/>
        </w:rPr>
      </w:pPr>
    </w:p>
    <w:p w14:paraId="6B19B7CA" w14:textId="77777777" w:rsidR="0023108B" w:rsidRPr="00E76F4B" w:rsidRDefault="0023108B" w:rsidP="00BD5797">
      <w:pPr>
        <w:pStyle w:val="accountingpolicytitle"/>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M. </w:t>
      </w:r>
      <w:r w:rsidR="004F7A67" w:rsidRPr="00E76F4B">
        <w:rPr>
          <w:rFonts w:asciiTheme="minorHAnsi" w:hAnsiTheme="minorHAnsi" w:cs="Arial"/>
          <w:color w:val="000000" w:themeColor="text1"/>
          <w:sz w:val="22"/>
          <w:szCs w:val="22"/>
          <w:lang w:val="hr-HR"/>
        </w:rPr>
        <w:t>P</w:t>
      </w:r>
      <w:r w:rsidRPr="00E76F4B">
        <w:rPr>
          <w:rFonts w:asciiTheme="minorHAnsi" w:hAnsiTheme="minorHAnsi" w:cs="Arial"/>
          <w:color w:val="000000" w:themeColor="text1"/>
          <w:sz w:val="22"/>
          <w:szCs w:val="22"/>
          <w:lang w:val="hr-HR"/>
        </w:rPr>
        <w:t>reuzete obveze po kreditima</w:t>
      </w:r>
    </w:p>
    <w:p w14:paraId="54ACA084" w14:textId="77777777" w:rsidR="0023108B" w:rsidRPr="00E76F4B" w:rsidRDefault="0023108B" w:rsidP="00BD5797">
      <w:pPr>
        <w:pStyle w:val="accountingpolicytitle"/>
        <w:rPr>
          <w:rFonts w:asciiTheme="minorHAnsi" w:hAnsiTheme="minorHAnsi" w:cs="Arial"/>
          <w:color w:val="000000" w:themeColor="text1"/>
          <w:sz w:val="22"/>
          <w:szCs w:val="22"/>
          <w:lang w:val="hr-HR"/>
        </w:rPr>
      </w:pPr>
    </w:p>
    <w:p w14:paraId="7D96C396" w14:textId="77777777" w:rsidR="0023108B" w:rsidRPr="00E76F4B" w:rsidRDefault="0023108B" w:rsidP="00BD5797">
      <w:pPr>
        <w:pStyle w:val="accountingpolicytitle"/>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Grupa nema preuzetih obveza po kreditima koje se mjere po fer vrijednosti kroz dobit ili gubitak.</w:t>
      </w:r>
    </w:p>
    <w:p w14:paraId="1BDA5751" w14:textId="77777777" w:rsidR="0023108B" w:rsidRPr="00E76F4B" w:rsidRDefault="0023108B" w:rsidP="00BD5797">
      <w:pPr>
        <w:pStyle w:val="accountingpolicytitle"/>
        <w:rPr>
          <w:rFonts w:asciiTheme="minorHAnsi" w:hAnsiTheme="minorHAnsi" w:cs="Arial"/>
          <w:color w:val="000000" w:themeColor="text1"/>
          <w:sz w:val="22"/>
          <w:szCs w:val="22"/>
          <w:lang w:val="hr-HR"/>
        </w:rPr>
      </w:pPr>
    </w:p>
    <w:p w14:paraId="225481CA" w14:textId="77777777" w:rsidR="0023108B" w:rsidRPr="00E76F4B" w:rsidRDefault="0023108B" w:rsidP="00247F48">
      <w:pPr>
        <w:pStyle w:val="HTMLPreformatted"/>
        <w:jc w:val="both"/>
        <w:rPr>
          <w:rFonts w:asciiTheme="minorHAnsi" w:hAnsiTheme="minorHAnsi" w:cstheme="minorHAnsi"/>
          <w:color w:val="000000" w:themeColor="text1"/>
          <w:sz w:val="22"/>
          <w:szCs w:val="22"/>
        </w:rPr>
      </w:pPr>
      <w:r w:rsidRPr="00E76F4B">
        <w:rPr>
          <w:rFonts w:asciiTheme="minorHAnsi" w:hAnsiTheme="minorHAnsi" w:cstheme="minorHAnsi"/>
          <w:color w:val="000000" w:themeColor="text1"/>
          <w:sz w:val="22"/>
          <w:szCs w:val="22"/>
        </w:rPr>
        <w:t xml:space="preserve">Za ostale </w:t>
      </w:r>
      <w:r w:rsidR="00247F48" w:rsidRPr="00E76F4B">
        <w:rPr>
          <w:rFonts w:asciiTheme="minorHAnsi" w:hAnsiTheme="minorHAnsi" w:cstheme="minorHAnsi"/>
          <w:color w:val="000000" w:themeColor="text1"/>
          <w:sz w:val="22"/>
          <w:szCs w:val="22"/>
        </w:rPr>
        <w:t>preuzete obveze po kreditima</w:t>
      </w:r>
      <w:r w:rsidRPr="00E76F4B">
        <w:rPr>
          <w:rFonts w:asciiTheme="minorHAnsi" w:hAnsiTheme="minorHAnsi" w:cstheme="minorHAnsi"/>
          <w:color w:val="000000" w:themeColor="text1"/>
          <w:sz w:val="22"/>
          <w:szCs w:val="22"/>
        </w:rPr>
        <w:t>:</w:t>
      </w:r>
    </w:p>
    <w:p w14:paraId="1F03E12D" w14:textId="77777777" w:rsidR="00247F48" w:rsidRPr="00E76F4B" w:rsidRDefault="00247F48" w:rsidP="00247F48">
      <w:pPr>
        <w:pStyle w:val="HTMLPreformatted"/>
        <w:jc w:val="both"/>
        <w:rPr>
          <w:rFonts w:asciiTheme="minorHAnsi" w:hAnsiTheme="minorHAnsi" w:cstheme="minorHAnsi"/>
          <w:color w:val="000000" w:themeColor="text1"/>
          <w:sz w:val="22"/>
          <w:szCs w:val="22"/>
        </w:rPr>
      </w:pPr>
    </w:p>
    <w:p w14:paraId="72E23710" w14:textId="77777777" w:rsidR="00247F48" w:rsidRPr="00E76F4B" w:rsidRDefault="00247F48" w:rsidP="0039588B">
      <w:pPr>
        <w:pStyle w:val="ListParagraph"/>
        <w:numPr>
          <w:ilvl w:val="0"/>
          <w:numId w:val="31"/>
        </w:numPr>
        <w:autoSpaceDE w:val="0"/>
        <w:autoSpaceDN w:val="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od 1. siječnja 2018.: Grupa priznaje rezerviranja za gubitke; </w:t>
      </w:r>
    </w:p>
    <w:p w14:paraId="6B675819" w14:textId="62F56B0A" w:rsidR="00247F48" w:rsidRPr="00E76F4B" w:rsidRDefault="00247F48" w:rsidP="0039588B">
      <w:pPr>
        <w:pStyle w:val="ListParagraph"/>
        <w:numPr>
          <w:ilvl w:val="0"/>
          <w:numId w:val="31"/>
        </w:numPr>
        <w:autoSpaceDE w:val="0"/>
        <w:autoSpaceDN w:val="0"/>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prije 1. siječnja 2018.: Grupa je priznala rezerviranja u skladu s MRS-om 37 </w:t>
      </w:r>
      <w:r w:rsidR="00556D82" w:rsidRPr="00E76F4B">
        <w:rPr>
          <w:rFonts w:asciiTheme="minorHAnsi" w:hAnsiTheme="minorHAnsi" w:cstheme="minorHAnsi"/>
          <w:color w:val="000000" w:themeColor="text1"/>
          <w:sz w:val="22"/>
          <w:szCs w:val="22"/>
          <w:lang w:val="hr-HR"/>
        </w:rPr>
        <w:t>ako se ugovor</w:t>
      </w:r>
      <w:r w:rsidR="00D84E18" w:rsidRPr="00E76F4B">
        <w:rPr>
          <w:rFonts w:asciiTheme="minorHAnsi" w:hAnsiTheme="minorHAnsi" w:cstheme="minorHAnsi"/>
          <w:color w:val="000000" w:themeColor="text1"/>
          <w:sz w:val="22"/>
          <w:szCs w:val="22"/>
          <w:lang w:val="hr-HR"/>
        </w:rPr>
        <w:t xml:space="preserve"> smatrao štetnim.</w:t>
      </w:r>
      <w:r w:rsidRPr="00E76F4B">
        <w:rPr>
          <w:rFonts w:asciiTheme="minorHAnsi" w:hAnsiTheme="minorHAnsi" w:cstheme="minorHAnsi"/>
          <w:color w:val="000000" w:themeColor="text1"/>
          <w:sz w:val="22"/>
          <w:szCs w:val="22"/>
          <w:lang w:val="hr-HR"/>
        </w:rPr>
        <w:t xml:space="preserve"> </w:t>
      </w:r>
    </w:p>
    <w:p w14:paraId="76AB9783" w14:textId="77777777" w:rsidR="00247F48" w:rsidRPr="00F625B3" w:rsidRDefault="00247F48" w:rsidP="003C6BA3">
      <w:pPr>
        <w:pStyle w:val="HTMLPreformatted"/>
        <w:jc w:val="both"/>
        <w:rPr>
          <w:rFonts w:asciiTheme="minorHAnsi" w:hAnsiTheme="minorHAnsi" w:cstheme="minorHAnsi"/>
          <w:color w:val="000000" w:themeColor="text1"/>
          <w:sz w:val="18"/>
          <w:szCs w:val="18"/>
        </w:rPr>
      </w:pPr>
    </w:p>
    <w:p w14:paraId="2FE0741A" w14:textId="77777777" w:rsidR="0023108B" w:rsidRPr="00E76F4B" w:rsidRDefault="0023108B">
      <w:pPr>
        <w:pStyle w:val="accountingpolicytitle"/>
        <w:rPr>
          <w:rFonts w:asciiTheme="minorHAnsi" w:hAnsiTheme="minorHAnsi" w:cstheme="minorHAnsi"/>
          <w:b w:val="0"/>
          <w:color w:val="000000" w:themeColor="text1"/>
          <w:sz w:val="22"/>
          <w:szCs w:val="22"/>
          <w:lang w:val="hr-HR"/>
        </w:rPr>
      </w:pPr>
      <w:r w:rsidRPr="00E76F4B">
        <w:rPr>
          <w:rFonts w:asciiTheme="minorHAnsi" w:hAnsiTheme="minorHAnsi" w:cstheme="minorHAnsi"/>
          <w:b w:val="0"/>
          <w:color w:val="000000" w:themeColor="text1"/>
          <w:sz w:val="22"/>
          <w:szCs w:val="22"/>
          <w:lang w:val="hr-HR"/>
        </w:rPr>
        <w:t xml:space="preserve">Obveze koje proizlaze iz obveza po </w:t>
      </w:r>
      <w:r w:rsidR="00247F48" w:rsidRPr="00E76F4B">
        <w:rPr>
          <w:rFonts w:asciiTheme="minorHAnsi" w:hAnsiTheme="minorHAnsi" w:cstheme="minorHAnsi"/>
          <w:b w:val="0"/>
          <w:color w:val="000000" w:themeColor="text1"/>
          <w:sz w:val="22"/>
          <w:szCs w:val="22"/>
          <w:lang w:val="hr-HR"/>
        </w:rPr>
        <w:t xml:space="preserve">preuzetim </w:t>
      </w:r>
      <w:r w:rsidRPr="00E76F4B">
        <w:rPr>
          <w:rFonts w:asciiTheme="minorHAnsi" w:hAnsiTheme="minorHAnsi" w:cstheme="minorHAnsi"/>
          <w:b w:val="0"/>
          <w:color w:val="000000" w:themeColor="text1"/>
          <w:sz w:val="22"/>
          <w:szCs w:val="22"/>
          <w:lang w:val="hr-HR"/>
        </w:rPr>
        <w:t>kreditima uključene su u rezerviranja.</w:t>
      </w:r>
    </w:p>
    <w:p w14:paraId="5A9A590F" w14:textId="77777777" w:rsidR="0023108B" w:rsidRPr="00E76F4B" w:rsidRDefault="0023108B" w:rsidP="00BD5797">
      <w:pPr>
        <w:pStyle w:val="accountingpolicytitle"/>
        <w:rPr>
          <w:rFonts w:asciiTheme="minorHAnsi" w:hAnsiTheme="minorHAnsi" w:cs="Arial"/>
          <w:color w:val="000000" w:themeColor="text1"/>
          <w:sz w:val="22"/>
          <w:szCs w:val="22"/>
          <w:lang w:val="hr-HR"/>
        </w:rPr>
      </w:pPr>
    </w:p>
    <w:p w14:paraId="6E577421" w14:textId="77777777" w:rsidR="00BD5797" w:rsidRPr="00E76F4B" w:rsidRDefault="00BD5797" w:rsidP="00BD5797">
      <w:pPr>
        <w:pStyle w:val="accountingpolicytitle"/>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N. Primanja zaposlenih </w:t>
      </w:r>
    </w:p>
    <w:p w14:paraId="2C0F1478" w14:textId="77777777" w:rsidR="00BD5797" w:rsidRPr="00E76F4B" w:rsidRDefault="00BD5797" w:rsidP="00BD5797">
      <w:pPr>
        <w:pStyle w:val="accountingpolicytitle"/>
        <w:rPr>
          <w:rFonts w:asciiTheme="minorHAnsi" w:hAnsiTheme="minorHAnsi" w:cs="Arial"/>
          <w:color w:val="000000" w:themeColor="text1"/>
          <w:sz w:val="22"/>
          <w:szCs w:val="22"/>
          <w:lang w:val="hr-HR"/>
        </w:rPr>
      </w:pPr>
    </w:p>
    <w:p w14:paraId="59910A72" w14:textId="77777777" w:rsidR="0023108B" w:rsidRPr="00E76F4B" w:rsidRDefault="0023108B" w:rsidP="00BD5797">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Grupa plaća doprinose u obvezne mirovinske planove na obveznoj, ugovornoj osnovi. Grupa nema daljnjih obveza plaćanja nakon uplate doprinosa. Doprinosi se priznaju kao rashodi za naknade zaposlenima kada dospijevaju</w:t>
      </w:r>
      <w:r w:rsidR="00F41875" w:rsidRPr="00E76F4B">
        <w:rPr>
          <w:rFonts w:asciiTheme="minorHAnsi" w:hAnsiTheme="minorHAnsi" w:cstheme="minorHAnsi"/>
          <w:color w:val="000000" w:themeColor="text1"/>
          <w:sz w:val="22"/>
          <w:szCs w:val="22"/>
          <w:lang w:val="hr-HR"/>
        </w:rPr>
        <w:t>.</w:t>
      </w:r>
    </w:p>
    <w:p w14:paraId="2C4AA2DD" w14:textId="77777777" w:rsidR="0023108B" w:rsidRPr="00E76F4B" w:rsidRDefault="0023108B" w:rsidP="00BD5797">
      <w:pPr>
        <w:jc w:val="both"/>
        <w:rPr>
          <w:rFonts w:asciiTheme="minorHAnsi" w:hAnsiTheme="minorHAnsi" w:cs="Arial"/>
          <w:color w:val="000000" w:themeColor="text1"/>
          <w:sz w:val="22"/>
          <w:szCs w:val="22"/>
          <w:lang w:val="hr-HR"/>
        </w:rPr>
      </w:pPr>
    </w:p>
    <w:p w14:paraId="4656BDE5" w14:textId="77777777" w:rsidR="00BD5797" w:rsidRPr="00E76F4B" w:rsidRDefault="00BD5797" w:rsidP="00BD5797">
      <w:pPr>
        <w:pStyle w:val="T1"/>
        <w:spacing w:before="0" w:after="0" w:line="240" w:lineRule="auto"/>
        <w:rPr>
          <w:rFonts w:asciiTheme="minorHAnsi" w:hAnsiTheme="minorHAnsi" w:cs="Arial"/>
          <w:b w:val="0"/>
          <w:color w:val="000000" w:themeColor="text1"/>
          <w:sz w:val="22"/>
          <w:szCs w:val="22"/>
          <w:lang w:val="hr-HR"/>
        </w:rPr>
      </w:pPr>
      <w:r w:rsidRPr="00E76F4B">
        <w:rPr>
          <w:rFonts w:asciiTheme="minorHAnsi" w:hAnsiTheme="minorHAnsi" w:cs="Arial"/>
          <w:b w:val="0"/>
          <w:color w:val="000000" w:themeColor="text1"/>
          <w:sz w:val="22"/>
          <w:szCs w:val="22"/>
          <w:lang w:val="hr-HR"/>
        </w:rPr>
        <w:t>Grupa priznaje rezerviranje za druge obveze prema zaposlenicima kada postoji ugovorna obveza ili praksa iz prošlosti na temelju koje je nastala izvedena obveza. Nadalje, Grupa priznaje obvezu za akumulirane naknade za odsustvo s posla temeljem neiskorištenih dana godišnjeg odmora na da</w:t>
      </w:r>
      <w:r w:rsidR="008356C2" w:rsidRPr="00E76F4B">
        <w:rPr>
          <w:rFonts w:asciiTheme="minorHAnsi" w:hAnsiTheme="minorHAnsi" w:cs="Arial"/>
          <w:b w:val="0"/>
          <w:color w:val="000000" w:themeColor="text1"/>
          <w:sz w:val="22"/>
          <w:szCs w:val="22"/>
          <w:lang w:val="hr-HR"/>
        </w:rPr>
        <w:t>tum</w:t>
      </w:r>
      <w:r w:rsidRPr="00E76F4B">
        <w:rPr>
          <w:rFonts w:asciiTheme="minorHAnsi" w:hAnsiTheme="minorHAnsi" w:cs="Arial"/>
          <w:b w:val="0"/>
          <w:color w:val="000000" w:themeColor="text1"/>
          <w:sz w:val="22"/>
          <w:szCs w:val="22"/>
          <w:lang w:val="hr-HR"/>
        </w:rPr>
        <w:t xml:space="preserve"> financijskih izvještaja.</w:t>
      </w:r>
    </w:p>
    <w:p w14:paraId="08BFCA38" w14:textId="77777777" w:rsidR="00BD5797" w:rsidRPr="00E76F4B" w:rsidRDefault="00BD5797" w:rsidP="00BD5797">
      <w:pPr>
        <w:pStyle w:val="accountingpolicytitle"/>
        <w:rPr>
          <w:rFonts w:asciiTheme="minorHAnsi" w:hAnsiTheme="minorHAnsi" w:cs="Arial"/>
          <w:color w:val="000000" w:themeColor="text1"/>
          <w:sz w:val="22"/>
          <w:szCs w:val="22"/>
          <w:lang w:val="hr-HR"/>
        </w:rPr>
      </w:pPr>
    </w:p>
    <w:p w14:paraId="40BD7985" w14:textId="77777777" w:rsidR="00A74B18" w:rsidRPr="00E76F4B" w:rsidRDefault="00920EAE" w:rsidP="00A74B18">
      <w:pPr>
        <w:pStyle w:val="accountingpolicytitle"/>
        <w:rPr>
          <w:rFonts w:asciiTheme="minorHAnsi" w:hAnsiTheme="minorHAnsi" w:cs="Arial"/>
          <w:bCs/>
          <w:color w:val="000000" w:themeColor="text1"/>
          <w:sz w:val="22"/>
          <w:szCs w:val="22"/>
          <w:lang w:val="hr-HR"/>
        </w:rPr>
      </w:pPr>
      <w:r w:rsidRPr="00E76F4B">
        <w:rPr>
          <w:rFonts w:asciiTheme="minorHAnsi" w:hAnsiTheme="minorHAnsi" w:cs="Arial"/>
          <w:color w:val="000000" w:themeColor="text1"/>
          <w:sz w:val="22"/>
          <w:szCs w:val="22"/>
          <w:lang w:val="hr-HR"/>
        </w:rPr>
        <w:t>O</w:t>
      </w:r>
      <w:r w:rsidR="00A74B18" w:rsidRPr="00E76F4B">
        <w:rPr>
          <w:rFonts w:asciiTheme="minorHAnsi" w:hAnsiTheme="minorHAnsi" w:cs="Arial"/>
          <w:color w:val="000000" w:themeColor="text1"/>
          <w:sz w:val="22"/>
          <w:szCs w:val="22"/>
          <w:lang w:val="hr-HR"/>
        </w:rPr>
        <w:t xml:space="preserve">. </w:t>
      </w:r>
      <w:r w:rsidR="00A74B18" w:rsidRPr="00E76F4B">
        <w:rPr>
          <w:rFonts w:asciiTheme="minorHAnsi" w:hAnsiTheme="minorHAnsi" w:cs="Arial"/>
          <w:bCs/>
          <w:color w:val="000000" w:themeColor="text1"/>
          <w:sz w:val="22"/>
          <w:szCs w:val="22"/>
          <w:lang w:val="hr-HR"/>
        </w:rPr>
        <w:t>Izvještavanje po segmentima</w:t>
      </w:r>
    </w:p>
    <w:p w14:paraId="3FEBBF7B" w14:textId="77777777" w:rsidR="00A74B18" w:rsidRPr="00E76F4B" w:rsidRDefault="00A74B18" w:rsidP="00A74B18">
      <w:pPr>
        <w:pStyle w:val="accountingpolicytitle"/>
        <w:rPr>
          <w:rFonts w:asciiTheme="minorHAnsi" w:hAnsiTheme="minorHAnsi" w:cs="Arial"/>
          <w:bCs/>
          <w:color w:val="000000" w:themeColor="text1"/>
          <w:sz w:val="22"/>
          <w:szCs w:val="22"/>
          <w:lang w:val="hr-HR"/>
        </w:rPr>
      </w:pPr>
    </w:p>
    <w:p w14:paraId="521D9531" w14:textId="77777777" w:rsidR="00A74B18" w:rsidRPr="00E76F4B" w:rsidRDefault="00A74B18" w:rsidP="00A74B18">
      <w:pPr>
        <w:jc w:val="both"/>
        <w:rPr>
          <w:rFonts w:asciiTheme="minorHAnsi" w:hAnsiTheme="minorHAnsi" w:cstheme="minorHAnsi"/>
          <w:color w:val="000000" w:themeColor="text1"/>
          <w:sz w:val="22"/>
          <w:szCs w:val="22"/>
          <w:lang w:val="hr-HR"/>
        </w:rPr>
      </w:pPr>
      <w:r w:rsidRPr="00E76F4B">
        <w:rPr>
          <w:rFonts w:asciiTheme="minorHAnsi" w:hAnsiTheme="minorHAnsi" w:cstheme="minorHAnsi"/>
          <w:color w:val="000000" w:themeColor="text1"/>
          <w:sz w:val="22"/>
          <w:szCs w:val="22"/>
          <w:lang w:val="hr-HR"/>
        </w:rPr>
        <w:t xml:space="preserve">Segment je prepoznatljiva komponenta Grupe koja se bavi ili pružanjem proizvoda ili usluga (poslovni segment), ili pružanjem proizvoda ili usluga unutar određenog gospodarskog okruženja (zemljopisnog segmenta), koji su podložni rizicima i </w:t>
      </w:r>
      <w:r w:rsidR="00FE71C8" w:rsidRPr="00E76F4B">
        <w:rPr>
          <w:rFonts w:asciiTheme="minorHAnsi" w:hAnsiTheme="minorHAnsi" w:cstheme="minorHAnsi"/>
          <w:color w:val="000000" w:themeColor="text1"/>
          <w:sz w:val="22"/>
          <w:szCs w:val="22"/>
          <w:lang w:val="hr-HR"/>
        </w:rPr>
        <w:t>koristima</w:t>
      </w:r>
      <w:r w:rsidRPr="00E76F4B">
        <w:rPr>
          <w:rFonts w:asciiTheme="minorHAnsi" w:hAnsiTheme="minorHAnsi" w:cstheme="minorHAnsi"/>
          <w:color w:val="000000" w:themeColor="text1"/>
          <w:sz w:val="22"/>
          <w:szCs w:val="22"/>
          <w:lang w:val="hr-HR"/>
        </w:rPr>
        <w:t xml:space="preserve"> različitima od onih </w:t>
      </w:r>
      <w:r w:rsidR="00BD5797" w:rsidRPr="00E76F4B">
        <w:rPr>
          <w:rFonts w:asciiTheme="minorHAnsi" w:hAnsiTheme="minorHAnsi" w:cstheme="minorHAnsi"/>
          <w:color w:val="000000" w:themeColor="text1"/>
          <w:sz w:val="22"/>
          <w:szCs w:val="22"/>
          <w:lang w:val="hr-HR"/>
        </w:rPr>
        <w:t>u drugim segmentima</w:t>
      </w:r>
      <w:r w:rsidRPr="00E76F4B">
        <w:rPr>
          <w:rFonts w:asciiTheme="minorHAnsi" w:hAnsiTheme="minorHAnsi" w:cstheme="minorHAnsi"/>
          <w:color w:val="000000" w:themeColor="text1"/>
          <w:sz w:val="22"/>
          <w:szCs w:val="22"/>
          <w:lang w:val="hr-HR"/>
        </w:rPr>
        <w:t>. Informacije o ograničen</w:t>
      </w:r>
      <w:r w:rsidR="00BD5797" w:rsidRPr="00E76F4B">
        <w:rPr>
          <w:rFonts w:asciiTheme="minorHAnsi" w:hAnsiTheme="minorHAnsi" w:cstheme="minorHAnsi"/>
          <w:color w:val="000000" w:themeColor="text1"/>
          <w:sz w:val="22"/>
          <w:szCs w:val="22"/>
          <w:lang w:val="hr-HR"/>
        </w:rPr>
        <w:t>o</w:t>
      </w:r>
      <w:r w:rsidRPr="00E76F4B">
        <w:rPr>
          <w:rFonts w:asciiTheme="minorHAnsi" w:hAnsiTheme="minorHAnsi" w:cstheme="minorHAnsi"/>
          <w:color w:val="000000" w:themeColor="text1"/>
          <w:sz w:val="22"/>
          <w:szCs w:val="22"/>
          <w:lang w:val="hr-HR"/>
        </w:rPr>
        <w:t>m segment</w:t>
      </w:r>
      <w:r w:rsidR="00BD5797" w:rsidRPr="00E76F4B">
        <w:rPr>
          <w:rFonts w:asciiTheme="minorHAnsi" w:hAnsiTheme="minorHAnsi" w:cstheme="minorHAnsi"/>
          <w:color w:val="000000" w:themeColor="text1"/>
          <w:sz w:val="22"/>
          <w:szCs w:val="22"/>
          <w:lang w:val="hr-HR"/>
        </w:rPr>
        <w:t>u</w:t>
      </w:r>
      <w:r w:rsidRPr="00E76F4B">
        <w:rPr>
          <w:rFonts w:asciiTheme="minorHAnsi" w:hAnsiTheme="minorHAnsi" w:cstheme="minorHAnsi"/>
          <w:color w:val="000000" w:themeColor="text1"/>
          <w:sz w:val="22"/>
          <w:szCs w:val="22"/>
          <w:lang w:val="hr-HR"/>
        </w:rPr>
        <w:t xml:space="preserve"> prikazane su u odnosu na poslovne segmente Grupe. Primarni format poslovnih segmenata temelji se na </w:t>
      </w:r>
      <w:r w:rsidR="008356C2" w:rsidRPr="00E76F4B">
        <w:rPr>
          <w:rFonts w:asciiTheme="minorHAnsi" w:hAnsiTheme="minorHAnsi" w:cstheme="minorHAnsi"/>
          <w:color w:val="000000" w:themeColor="text1"/>
          <w:sz w:val="22"/>
          <w:szCs w:val="22"/>
          <w:lang w:val="hr-HR"/>
        </w:rPr>
        <w:t xml:space="preserve">Bančinoj strukturi menadžmenta </w:t>
      </w:r>
      <w:r w:rsidR="00D243E1" w:rsidRPr="00E76F4B">
        <w:rPr>
          <w:rFonts w:asciiTheme="minorHAnsi" w:hAnsiTheme="minorHAnsi" w:cstheme="minorHAnsi"/>
          <w:color w:val="000000" w:themeColor="text1"/>
          <w:sz w:val="22"/>
          <w:szCs w:val="22"/>
          <w:lang w:val="hr-HR"/>
        </w:rPr>
        <w:t>i</w:t>
      </w:r>
      <w:r w:rsidR="008356C2" w:rsidRPr="00E76F4B">
        <w:rPr>
          <w:rFonts w:asciiTheme="minorHAnsi" w:hAnsiTheme="minorHAnsi" w:cstheme="minorHAnsi"/>
          <w:color w:val="000000" w:themeColor="text1"/>
          <w:sz w:val="22"/>
          <w:szCs w:val="22"/>
          <w:lang w:val="hr-HR"/>
        </w:rPr>
        <w:t xml:space="preserve"> strukturi internog izvještavanja</w:t>
      </w:r>
      <w:r w:rsidRPr="00E76F4B">
        <w:rPr>
          <w:rFonts w:asciiTheme="minorHAnsi" w:hAnsiTheme="minorHAnsi" w:cstheme="minorHAnsi"/>
          <w:color w:val="000000" w:themeColor="text1"/>
          <w:sz w:val="22"/>
          <w:szCs w:val="22"/>
          <w:lang w:val="hr-HR"/>
        </w:rPr>
        <w:t>.</w:t>
      </w:r>
    </w:p>
    <w:p w14:paraId="53F16BE4" w14:textId="77777777" w:rsidR="00A74B18" w:rsidRPr="00E76F4B" w:rsidRDefault="00A74B18" w:rsidP="00A74B18">
      <w:pPr>
        <w:jc w:val="both"/>
        <w:rPr>
          <w:rFonts w:asciiTheme="minorHAnsi" w:hAnsiTheme="minorHAnsi" w:cstheme="minorHAnsi"/>
          <w:color w:val="000000" w:themeColor="text1"/>
          <w:sz w:val="22"/>
          <w:szCs w:val="22"/>
          <w:lang w:val="hr-HR"/>
        </w:rPr>
      </w:pPr>
    </w:p>
    <w:p w14:paraId="6FC4E3AA" w14:textId="77777777" w:rsidR="00A74B18" w:rsidRPr="00E76F4B" w:rsidRDefault="00A74B18" w:rsidP="00A74B18">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Grupa je identificirala tri glavna segmenta: bankarske aktivnosti, osiguravateljske aktivnosti i ostale aktivnosti.</w:t>
      </w:r>
    </w:p>
    <w:p w14:paraId="6F5EE8CA" w14:textId="77777777" w:rsidR="00A74B18" w:rsidRPr="00E76F4B" w:rsidRDefault="00A74B18" w:rsidP="00A74B18">
      <w:pPr>
        <w:jc w:val="both"/>
        <w:rPr>
          <w:rFonts w:asciiTheme="minorHAnsi" w:hAnsiTheme="minorHAnsi" w:cs="Arial"/>
          <w:color w:val="000000" w:themeColor="text1"/>
          <w:sz w:val="22"/>
          <w:szCs w:val="22"/>
          <w:lang w:val="hr-HR"/>
        </w:rPr>
      </w:pPr>
    </w:p>
    <w:p w14:paraId="27158D4A" w14:textId="77777777" w:rsidR="00A74B18" w:rsidRPr="00E76F4B" w:rsidRDefault="00A74B18" w:rsidP="00A74B18">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Kako Grupa većinom posluje u Hrvatskoj ne postoje sekundarni (zemljopisni) segmenti.</w:t>
      </w:r>
    </w:p>
    <w:p w14:paraId="00DA05C3" w14:textId="77777777" w:rsidR="00DD4194" w:rsidRPr="00E76F4B" w:rsidRDefault="00DD4194" w:rsidP="005D12B5">
      <w:pPr>
        <w:pStyle w:val="accountingpolicytitle"/>
        <w:rPr>
          <w:rFonts w:asciiTheme="minorHAnsi" w:hAnsiTheme="minorHAnsi" w:cs="Arial"/>
          <w:bCs/>
          <w:color w:val="000000" w:themeColor="text1"/>
          <w:sz w:val="22"/>
          <w:szCs w:val="22"/>
          <w:lang w:val="hr-HR"/>
        </w:rPr>
      </w:pPr>
    </w:p>
    <w:p w14:paraId="471BADF5" w14:textId="77777777" w:rsidR="00D1333E" w:rsidRPr="00E76F4B" w:rsidRDefault="00920EAE" w:rsidP="00D1333E">
      <w:pPr>
        <w:pStyle w:val="accountingpolicytitle"/>
        <w:rPr>
          <w:rFonts w:asciiTheme="minorHAnsi" w:hAnsiTheme="minorHAnsi" w:cs="Arial"/>
          <w:color w:val="000000" w:themeColor="text1"/>
          <w:sz w:val="22"/>
          <w:szCs w:val="22"/>
          <w:lang w:val="hr-HR"/>
        </w:rPr>
      </w:pPr>
      <w:r w:rsidRPr="00E76F4B">
        <w:rPr>
          <w:rFonts w:asciiTheme="minorHAnsi" w:hAnsiTheme="minorHAnsi" w:cs="Arial"/>
          <w:bCs/>
          <w:color w:val="000000" w:themeColor="text1"/>
          <w:sz w:val="22"/>
          <w:szCs w:val="22"/>
          <w:lang w:val="hr-HR"/>
        </w:rPr>
        <w:t>P</w:t>
      </w:r>
      <w:r w:rsidR="00D1333E" w:rsidRPr="00E76F4B">
        <w:rPr>
          <w:rFonts w:asciiTheme="minorHAnsi" w:hAnsiTheme="minorHAnsi" w:cs="Arial"/>
          <w:bCs/>
          <w:color w:val="000000" w:themeColor="text1"/>
          <w:sz w:val="22"/>
          <w:szCs w:val="22"/>
          <w:lang w:val="hr-HR"/>
        </w:rPr>
        <w:t>. Poslovi u ime i za račun trećih strana</w:t>
      </w:r>
    </w:p>
    <w:p w14:paraId="0BED589D" w14:textId="77777777" w:rsidR="00D1333E" w:rsidRPr="00E76F4B" w:rsidRDefault="00D1333E" w:rsidP="00D1333E">
      <w:pPr>
        <w:pStyle w:val="T1"/>
        <w:keepNext w:val="0"/>
        <w:spacing w:before="0" w:after="0" w:line="240" w:lineRule="auto"/>
        <w:rPr>
          <w:rFonts w:asciiTheme="minorHAnsi" w:hAnsiTheme="minorHAnsi" w:cs="Arial"/>
          <w:b w:val="0"/>
          <w:color w:val="000000" w:themeColor="text1"/>
          <w:sz w:val="22"/>
          <w:szCs w:val="22"/>
          <w:lang w:val="hr-HR"/>
        </w:rPr>
      </w:pPr>
    </w:p>
    <w:p w14:paraId="5EB81E3E" w14:textId="7003851C" w:rsidR="0008281D" w:rsidRDefault="00D1333E" w:rsidP="00D1333E">
      <w:pPr>
        <w:pStyle w:val="T1"/>
        <w:keepNext w:val="0"/>
        <w:spacing w:before="0" w:after="0" w:line="240" w:lineRule="auto"/>
        <w:rPr>
          <w:rFonts w:asciiTheme="minorHAnsi" w:hAnsiTheme="minorHAnsi" w:cs="Arial"/>
          <w:b w:val="0"/>
          <w:color w:val="000000" w:themeColor="text1"/>
          <w:sz w:val="22"/>
          <w:szCs w:val="22"/>
          <w:lang w:val="hr-HR"/>
        </w:rPr>
        <w:sectPr w:rsidR="0008281D" w:rsidSect="00F625B3">
          <w:pgSz w:w="11907" w:h="16840" w:code="9"/>
          <w:pgMar w:top="1418" w:right="1134" w:bottom="1134" w:left="1418" w:header="851" w:footer="851" w:gutter="0"/>
          <w:cols w:space="720"/>
          <w:noEndnote/>
        </w:sectPr>
      </w:pPr>
      <w:r w:rsidRPr="00F625B3">
        <w:rPr>
          <w:rFonts w:asciiTheme="minorHAnsi" w:hAnsiTheme="minorHAnsi" w:cs="Arial"/>
          <w:b w:val="0"/>
          <w:color w:val="000000" w:themeColor="text1"/>
          <w:sz w:val="22"/>
          <w:szCs w:val="22"/>
          <w:lang w:val="hr-HR"/>
        </w:rPr>
        <w:t>Banka upravlja značajnim sredstvima u ime i za račun Ministarstva financija, Ministarstva gospodarstva</w:t>
      </w:r>
      <w:r w:rsidR="00D4762C">
        <w:rPr>
          <w:rFonts w:asciiTheme="minorHAnsi" w:hAnsiTheme="minorHAnsi" w:cs="Arial"/>
          <w:b w:val="0"/>
          <w:color w:val="000000" w:themeColor="text1"/>
          <w:sz w:val="22"/>
          <w:szCs w:val="22"/>
          <w:lang w:val="hr-HR"/>
        </w:rPr>
        <w:t xml:space="preserve"> </w:t>
      </w:r>
      <w:r w:rsidR="007D6BD2" w:rsidRPr="007D6BD2">
        <w:rPr>
          <w:rFonts w:asciiTheme="minorHAnsi" w:hAnsiTheme="minorHAnsi" w:cs="Arial"/>
          <w:b w:val="0"/>
          <w:color w:val="000000" w:themeColor="text1"/>
          <w:sz w:val="22"/>
          <w:szCs w:val="22"/>
          <w:lang w:val="hr-HR"/>
        </w:rPr>
        <w:t>i održivog razvoja</w:t>
      </w:r>
      <w:r w:rsidRPr="00F625B3">
        <w:rPr>
          <w:rFonts w:asciiTheme="minorHAnsi" w:hAnsiTheme="minorHAnsi" w:cs="Arial"/>
          <w:b w:val="0"/>
          <w:color w:val="000000" w:themeColor="text1"/>
          <w:sz w:val="22"/>
          <w:szCs w:val="22"/>
          <w:lang w:val="hr-HR"/>
        </w:rPr>
        <w:t>, Ministarstva mora, prometa i infrastrukture, Ministarstva poljoprivrede, Ministarstva regionalnoga razvoja i fondova Europske unije,  Vodovoda i kanalizacije d.o.o., Split</w:t>
      </w:r>
      <w:r w:rsidR="00C8206B" w:rsidRPr="00F625B3">
        <w:rPr>
          <w:rFonts w:asciiTheme="minorHAnsi" w:hAnsiTheme="minorHAnsi" w:cs="Arial"/>
          <w:b w:val="0"/>
          <w:color w:val="000000" w:themeColor="text1"/>
          <w:sz w:val="22"/>
          <w:szCs w:val="22"/>
          <w:lang w:val="hr-HR"/>
        </w:rPr>
        <w:t xml:space="preserve">, </w:t>
      </w:r>
      <w:r w:rsidRPr="00F625B3">
        <w:rPr>
          <w:rFonts w:asciiTheme="minorHAnsi" w:hAnsiTheme="minorHAnsi" w:cs="Arial"/>
          <w:b w:val="0"/>
          <w:color w:val="000000" w:themeColor="text1"/>
          <w:sz w:val="22"/>
          <w:szCs w:val="22"/>
          <w:lang w:val="hr-HR"/>
        </w:rPr>
        <w:t>Hrvatske agencije za malo gospodarstvo, inovacije i investicije (HAMAG-BICRO)</w:t>
      </w:r>
      <w:r w:rsidR="00EA59C5" w:rsidRPr="00F625B3">
        <w:rPr>
          <w:rFonts w:asciiTheme="minorHAnsi" w:hAnsiTheme="minorHAnsi" w:cs="Arial"/>
          <w:b w:val="0"/>
          <w:color w:val="000000" w:themeColor="text1"/>
          <w:sz w:val="22"/>
          <w:szCs w:val="22"/>
          <w:lang w:val="hr-HR"/>
        </w:rPr>
        <w:t xml:space="preserve"> te poslovnih banaka</w:t>
      </w:r>
      <w:r w:rsidRPr="00F625B3">
        <w:rPr>
          <w:rFonts w:asciiTheme="minorHAnsi" w:hAnsiTheme="minorHAnsi" w:cs="Arial"/>
          <w:b w:val="0"/>
          <w:color w:val="000000" w:themeColor="text1"/>
          <w:sz w:val="22"/>
          <w:szCs w:val="22"/>
          <w:lang w:val="hr-HR"/>
        </w:rPr>
        <w:t xml:space="preserve"> koja se uglavnom koriste za kreditiranje programa obnove i razvitka.</w:t>
      </w:r>
      <w:r w:rsidRPr="00E76F4B">
        <w:rPr>
          <w:rFonts w:asciiTheme="minorHAnsi" w:hAnsiTheme="minorHAnsi" w:cs="Arial"/>
          <w:b w:val="0"/>
          <w:color w:val="000000" w:themeColor="text1"/>
          <w:sz w:val="22"/>
          <w:szCs w:val="22"/>
          <w:lang w:val="hr-HR"/>
        </w:rPr>
        <w:t xml:space="preserve"> </w:t>
      </w:r>
    </w:p>
    <w:p w14:paraId="2B6D3E5A" w14:textId="29CAA8BD" w:rsidR="00D1333E" w:rsidRPr="00E76F4B" w:rsidRDefault="00D1333E" w:rsidP="00D1333E">
      <w:pPr>
        <w:pStyle w:val="T1"/>
        <w:keepNext w:val="0"/>
        <w:spacing w:before="0" w:after="0" w:line="240" w:lineRule="auto"/>
        <w:rPr>
          <w:rFonts w:asciiTheme="minorHAnsi" w:hAnsiTheme="minorHAnsi" w:cs="Arial"/>
          <w:b w:val="0"/>
          <w:color w:val="000000" w:themeColor="text1"/>
          <w:sz w:val="22"/>
          <w:szCs w:val="22"/>
          <w:lang w:val="hr-HR"/>
        </w:rPr>
      </w:pPr>
    </w:p>
    <w:p w14:paraId="2E344E78" w14:textId="5F3D7019" w:rsidR="00213EB0" w:rsidRPr="00E76F4B" w:rsidRDefault="00213EB0" w:rsidP="007F5B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color w:val="000000" w:themeColor="text1"/>
          <w:sz w:val="22"/>
          <w:szCs w:val="22"/>
          <w:lang w:val="hr-HR"/>
        </w:rPr>
      </w:pPr>
      <w:r w:rsidRPr="00E76F4B">
        <w:rPr>
          <w:rFonts w:asciiTheme="minorHAnsi" w:hAnsiTheme="minorHAnsi"/>
          <w:b/>
          <w:color w:val="000000" w:themeColor="text1"/>
          <w:sz w:val="22"/>
          <w:szCs w:val="22"/>
          <w:lang w:val="hr-HR"/>
        </w:rPr>
        <w:t>4.</w:t>
      </w:r>
      <w:r w:rsidR="00C7105B">
        <w:rPr>
          <w:rFonts w:asciiTheme="minorHAnsi" w:hAnsiTheme="minorHAnsi"/>
          <w:b/>
          <w:color w:val="000000" w:themeColor="text1"/>
          <w:sz w:val="22"/>
          <w:szCs w:val="22"/>
          <w:lang w:val="hr-HR"/>
        </w:rPr>
        <w:tab/>
      </w:r>
      <w:r w:rsidRPr="00E76F4B">
        <w:rPr>
          <w:rFonts w:asciiTheme="minorHAnsi" w:hAnsiTheme="minorHAnsi"/>
          <w:b/>
          <w:color w:val="000000" w:themeColor="text1"/>
          <w:sz w:val="22"/>
          <w:szCs w:val="22"/>
          <w:lang w:val="hr-HR"/>
        </w:rPr>
        <w:t>Sažetak značajnih računovodstvenih politika (nastavak)</w:t>
      </w:r>
    </w:p>
    <w:p w14:paraId="18FDC8D5" w14:textId="1FD55027" w:rsidR="00D1333E" w:rsidRDefault="00D1333E" w:rsidP="007F5B1C">
      <w:pPr>
        <w:pStyle w:val="T1"/>
        <w:keepNext w:val="0"/>
        <w:tabs>
          <w:tab w:val="left" w:pos="426"/>
        </w:tabs>
        <w:spacing w:before="0" w:after="0" w:line="240" w:lineRule="auto"/>
        <w:rPr>
          <w:rFonts w:asciiTheme="minorHAnsi" w:hAnsiTheme="minorHAnsi" w:cs="Arial"/>
          <w:b w:val="0"/>
          <w:bCs w:val="0"/>
          <w:color w:val="000000" w:themeColor="text1"/>
          <w:sz w:val="22"/>
          <w:szCs w:val="22"/>
          <w:lang w:val="hr-HR"/>
        </w:rPr>
      </w:pPr>
    </w:p>
    <w:p w14:paraId="5FA7B13A" w14:textId="53024A92" w:rsidR="00213EB0" w:rsidRPr="005C2408" w:rsidRDefault="00213EB0" w:rsidP="007F5B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color w:val="000000" w:themeColor="text1"/>
          <w:sz w:val="22"/>
          <w:szCs w:val="22"/>
          <w:lang w:val="hr-HR" w:eastAsia="hr-HR"/>
        </w:rPr>
      </w:pPr>
      <w:r w:rsidRPr="005C2408">
        <w:rPr>
          <w:rFonts w:asciiTheme="minorHAnsi" w:hAnsiTheme="minorHAnsi" w:cstheme="minorHAnsi"/>
          <w:b/>
          <w:color w:val="000000" w:themeColor="text1"/>
          <w:sz w:val="22"/>
          <w:szCs w:val="22"/>
          <w:lang w:val="hr-HR" w:eastAsia="hr-HR"/>
        </w:rPr>
        <w:t>4.</w:t>
      </w:r>
      <w:r>
        <w:rPr>
          <w:rFonts w:asciiTheme="minorHAnsi" w:hAnsiTheme="minorHAnsi" w:cstheme="minorHAnsi"/>
          <w:b/>
          <w:color w:val="000000" w:themeColor="text1"/>
          <w:sz w:val="22"/>
          <w:szCs w:val="22"/>
          <w:lang w:val="hr-HR" w:eastAsia="hr-HR"/>
        </w:rPr>
        <w:t>1</w:t>
      </w:r>
      <w:r w:rsidRPr="005C2408">
        <w:rPr>
          <w:rFonts w:asciiTheme="minorHAnsi" w:hAnsiTheme="minorHAnsi" w:cstheme="minorHAnsi"/>
          <w:b/>
          <w:color w:val="000000" w:themeColor="text1"/>
          <w:sz w:val="22"/>
          <w:szCs w:val="22"/>
          <w:lang w:val="hr-HR" w:eastAsia="hr-HR"/>
        </w:rPr>
        <w:t>.</w:t>
      </w:r>
      <w:r w:rsidR="00C7105B">
        <w:rPr>
          <w:rFonts w:asciiTheme="minorHAnsi" w:hAnsiTheme="minorHAnsi" w:cstheme="minorHAnsi"/>
          <w:b/>
          <w:color w:val="000000" w:themeColor="text1"/>
          <w:sz w:val="22"/>
          <w:szCs w:val="22"/>
          <w:lang w:val="hr-HR" w:eastAsia="hr-HR"/>
        </w:rPr>
        <w:tab/>
      </w:r>
      <w:r w:rsidRPr="005C2408">
        <w:rPr>
          <w:rFonts w:asciiTheme="minorHAnsi" w:hAnsiTheme="minorHAnsi" w:cstheme="minorHAnsi"/>
          <w:b/>
          <w:color w:val="000000" w:themeColor="text1"/>
          <w:sz w:val="22"/>
          <w:szCs w:val="22"/>
          <w:lang w:val="hr-HR" w:eastAsia="hr-HR"/>
        </w:rPr>
        <w:t>Značajne računovodstvene politike (nastavak)</w:t>
      </w:r>
    </w:p>
    <w:p w14:paraId="5570B39F" w14:textId="1F5C6EB6" w:rsidR="00213EB0" w:rsidRDefault="00213EB0" w:rsidP="00D1333E">
      <w:pPr>
        <w:pStyle w:val="T1"/>
        <w:keepNext w:val="0"/>
        <w:spacing w:before="0" w:after="0" w:line="240" w:lineRule="auto"/>
        <w:rPr>
          <w:rFonts w:asciiTheme="minorHAnsi" w:hAnsiTheme="minorHAnsi" w:cs="Arial"/>
          <w:b w:val="0"/>
          <w:bCs w:val="0"/>
          <w:color w:val="000000" w:themeColor="text1"/>
          <w:sz w:val="22"/>
          <w:szCs w:val="22"/>
          <w:lang w:val="hr-HR"/>
        </w:rPr>
      </w:pPr>
    </w:p>
    <w:p w14:paraId="57E2DAD2" w14:textId="5D0DBCC5" w:rsidR="00213EB0" w:rsidRPr="00E76F4B" w:rsidRDefault="00213EB0" w:rsidP="00213EB0">
      <w:pPr>
        <w:pStyle w:val="accountingpolicytitle"/>
        <w:rPr>
          <w:rFonts w:asciiTheme="minorHAnsi" w:hAnsiTheme="minorHAnsi" w:cs="Arial"/>
          <w:color w:val="000000" w:themeColor="text1"/>
          <w:sz w:val="22"/>
          <w:szCs w:val="22"/>
          <w:lang w:val="hr-HR"/>
        </w:rPr>
      </w:pPr>
      <w:r w:rsidRPr="00E76F4B">
        <w:rPr>
          <w:rFonts w:asciiTheme="minorHAnsi" w:hAnsiTheme="minorHAnsi" w:cs="Arial"/>
          <w:bCs/>
          <w:color w:val="000000" w:themeColor="text1"/>
          <w:sz w:val="22"/>
          <w:szCs w:val="22"/>
          <w:lang w:val="hr-HR"/>
        </w:rPr>
        <w:t>P. Poslovi u ime i za račun trećih strana</w:t>
      </w:r>
      <w:r>
        <w:rPr>
          <w:rFonts w:asciiTheme="minorHAnsi" w:hAnsiTheme="minorHAnsi" w:cs="Arial"/>
          <w:bCs/>
          <w:color w:val="000000" w:themeColor="text1"/>
          <w:sz w:val="22"/>
          <w:szCs w:val="22"/>
          <w:lang w:val="hr-HR"/>
        </w:rPr>
        <w:t xml:space="preserve"> (nastavak)</w:t>
      </w:r>
    </w:p>
    <w:p w14:paraId="380FF97C" w14:textId="77777777" w:rsidR="00213EB0" w:rsidRPr="00E76F4B" w:rsidRDefault="00213EB0" w:rsidP="00D1333E">
      <w:pPr>
        <w:pStyle w:val="T1"/>
        <w:keepNext w:val="0"/>
        <w:spacing w:before="0" w:after="0" w:line="240" w:lineRule="auto"/>
        <w:rPr>
          <w:rFonts w:asciiTheme="minorHAnsi" w:hAnsiTheme="minorHAnsi" w:cs="Arial"/>
          <w:b w:val="0"/>
          <w:bCs w:val="0"/>
          <w:color w:val="000000" w:themeColor="text1"/>
          <w:sz w:val="22"/>
          <w:szCs w:val="22"/>
          <w:lang w:val="hr-HR"/>
        </w:rPr>
      </w:pPr>
    </w:p>
    <w:p w14:paraId="5B0E4774" w14:textId="77777777" w:rsidR="00D1333E" w:rsidRPr="00E76F4B" w:rsidRDefault="00D1333E" w:rsidP="00D1333E">
      <w:pPr>
        <w:pStyle w:val="accountingpolicytitle"/>
        <w:rPr>
          <w:rFonts w:asciiTheme="minorHAnsi" w:hAnsiTheme="minorHAnsi" w:cs="Arial"/>
          <w:b w:val="0"/>
          <w:color w:val="000000" w:themeColor="text1"/>
          <w:sz w:val="22"/>
          <w:szCs w:val="22"/>
          <w:lang w:val="hr-HR"/>
        </w:rPr>
      </w:pPr>
      <w:r w:rsidRPr="00E76F4B">
        <w:rPr>
          <w:rFonts w:asciiTheme="minorHAnsi" w:hAnsiTheme="minorHAnsi" w:cs="Arial"/>
          <w:b w:val="0"/>
          <w:color w:val="000000" w:themeColor="text1"/>
          <w:sz w:val="22"/>
          <w:szCs w:val="22"/>
          <w:lang w:val="hr-HR"/>
        </w:rPr>
        <w:t>Ti iznosi ne predstavljaju imovinu Banke te su isključeni iz Izvještaja o financijskom položaju i vode se odvojeno od poslovanja Banke.</w:t>
      </w:r>
    </w:p>
    <w:p w14:paraId="4DD81032" w14:textId="77777777" w:rsidR="00D1333E" w:rsidRPr="00E76F4B" w:rsidRDefault="00D1333E" w:rsidP="00D1333E">
      <w:pPr>
        <w:pStyle w:val="accountingpolicytitle"/>
        <w:rPr>
          <w:rFonts w:asciiTheme="minorHAnsi" w:hAnsiTheme="minorHAnsi" w:cs="Arial"/>
          <w:bCs/>
          <w:color w:val="000000" w:themeColor="text1"/>
          <w:sz w:val="22"/>
          <w:szCs w:val="22"/>
          <w:lang w:val="hr-HR"/>
        </w:rPr>
      </w:pPr>
    </w:p>
    <w:p w14:paraId="74F22CF2" w14:textId="309723C4" w:rsidR="00D1333E" w:rsidRPr="00E76F4B" w:rsidRDefault="00D1333E" w:rsidP="00D1333E">
      <w:pPr>
        <w:pStyle w:val="T1"/>
        <w:spacing w:before="0" w:after="0" w:line="240" w:lineRule="auto"/>
        <w:rPr>
          <w:rFonts w:asciiTheme="minorHAnsi" w:hAnsiTheme="minorHAnsi" w:cs="Arial"/>
          <w:b w:val="0"/>
          <w:bCs w:val="0"/>
          <w:color w:val="000000" w:themeColor="text1"/>
          <w:sz w:val="22"/>
          <w:szCs w:val="22"/>
          <w:lang w:val="hr-HR"/>
        </w:rPr>
      </w:pPr>
      <w:r w:rsidRPr="00E76F4B">
        <w:rPr>
          <w:rFonts w:asciiTheme="minorHAnsi" w:hAnsiTheme="minorHAnsi" w:cs="Arial"/>
          <w:b w:val="0"/>
          <w:color w:val="000000" w:themeColor="text1"/>
          <w:sz w:val="22"/>
          <w:szCs w:val="22"/>
          <w:lang w:val="hr-HR"/>
        </w:rPr>
        <w:t>Prihodi i rashodi po tom poslovanju terete nalogodavca, a Banka po tim poslovima ne snosi druge obveze i rizike. Za svoje usluge Banka po određenim programima naplaćuje naknadu, dok određene programe vodi bez naknade</w:t>
      </w:r>
      <w:r w:rsidRPr="00E76F4B">
        <w:rPr>
          <w:rFonts w:asciiTheme="minorHAnsi" w:hAnsiTheme="minorHAnsi" w:cs="Arial"/>
          <w:b w:val="0"/>
          <w:bCs w:val="0"/>
          <w:color w:val="000000" w:themeColor="text1"/>
          <w:sz w:val="22"/>
          <w:szCs w:val="22"/>
          <w:lang w:val="hr-HR"/>
        </w:rPr>
        <w:t xml:space="preserve"> </w:t>
      </w:r>
      <w:r w:rsidRPr="00B452A6">
        <w:rPr>
          <w:rFonts w:asciiTheme="minorHAnsi" w:hAnsiTheme="minorHAnsi" w:cs="Arial"/>
          <w:b w:val="0"/>
          <w:bCs w:val="0"/>
          <w:color w:val="000000" w:themeColor="text1"/>
          <w:sz w:val="22"/>
          <w:szCs w:val="22"/>
          <w:lang w:val="hr-HR"/>
        </w:rPr>
        <w:t>(</w:t>
      </w:r>
      <w:r w:rsidRPr="00F625B3">
        <w:rPr>
          <w:rFonts w:asciiTheme="minorHAnsi" w:hAnsiTheme="minorHAnsi" w:cs="Arial"/>
          <w:b w:val="0"/>
          <w:bCs w:val="0"/>
          <w:color w:val="000000" w:themeColor="text1"/>
          <w:sz w:val="22"/>
          <w:szCs w:val="22"/>
          <w:lang w:val="hr-HR"/>
        </w:rPr>
        <w:t xml:space="preserve">vidi bilješku </w:t>
      </w:r>
      <w:r w:rsidR="009A2D8E" w:rsidRPr="00F625B3">
        <w:rPr>
          <w:rFonts w:asciiTheme="minorHAnsi" w:hAnsiTheme="minorHAnsi" w:cs="Arial"/>
          <w:b w:val="0"/>
          <w:bCs w:val="0"/>
          <w:color w:val="000000" w:themeColor="text1"/>
          <w:sz w:val="22"/>
          <w:szCs w:val="22"/>
          <w:lang w:val="hr-HR"/>
        </w:rPr>
        <w:t>3</w:t>
      </w:r>
      <w:r w:rsidR="009A2D8E">
        <w:rPr>
          <w:rFonts w:asciiTheme="minorHAnsi" w:hAnsiTheme="minorHAnsi" w:cs="Arial"/>
          <w:b w:val="0"/>
          <w:bCs w:val="0"/>
          <w:color w:val="000000" w:themeColor="text1"/>
          <w:sz w:val="22"/>
          <w:szCs w:val="22"/>
          <w:lang w:val="hr-HR"/>
        </w:rPr>
        <w:t>0</w:t>
      </w:r>
      <w:r w:rsidR="009D2028" w:rsidRPr="00F625B3">
        <w:rPr>
          <w:rFonts w:asciiTheme="minorHAnsi" w:hAnsiTheme="minorHAnsi" w:cs="Arial"/>
          <w:b w:val="0"/>
          <w:bCs w:val="0"/>
          <w:color w:val="000000" w:themeColor="text1"/>
          <w:sz w:val="22"/>
          <w:szCs w:val="22"/>
          <w:lang w:val="hr-HR"/>
        </w:rPr>
        <w:t>.</w:t>
      </w:r>
      <w:r w:rsidRPr="00F625B3">
        <w:rPr>
          <w:rFonts w:asciiTheme="minorHAnsi" w:hAnsiTheme="minorHAnsi" w:cs="Arial"/>
          <w:b w:val="0"/>
          <w:bCs w:val="0"/>
          <w:color w:val="000000" w:themeColor="text1"/>
          <w:sz w:val="22"/>
          <w:szCs w:val="22"/>
          <w:lang w:val="hr-HR"/>
        </w:rPr>
        <w:t>).</w:t>
      </w:r>
    </w:p>
    <w:p w14:paraId="5636E4DE" w14:textId="77777777" w:rsidR="00B04826" w:rsidRPr="00E76F4B" w:rsidRDefault="00B04826" w:rsidP="00B04826">
      <w:pPr>
        <w:pStyle w:val="T1"/>
        <w:keepNext w:val="0"/>
        <w:spacing w:before="0" w:after="0" w:line="240" w:lineRule="auto"/>
        <w:rPr>
          <w:rFonts w:asciiTheme="minorHAnsi" w:hAnsiTheme="minorHAnsi" w:cstheme="minorHAnsi"/>
          <w:color w:val="000000" w:themeColor="text1"/>
          <w:sz w:val="22"/>
          <w:szCs w:val="22"/>
          <w:lang w:val="hr-HR"/>
        </w:rPr>
      </w:pPr>
    </w:p>
    <w:p w14:paraId="12F6F9C2" w14:textId="2657DB1A" w:rsidR="00B04826" w:rsidRPr="009B0DB2" w:rsidRDefault="00B04826" w:rsidP="007F5B1C">
      <w:pPr>
        <w:ind w:left="567" w:hanging="567"/>
        <w:jc w:val="both"/>
        <w:rPr>
          <w:rFonts w:asciiTheme="minorHAnsi" w:hAnsiTheme="minorHAnsi" w:cstheme="minorHAnsi"/>
          <w:b/>
          <w:color w:val="000000" w:themeColor="text1"/>
          <w:sz w:val="22"/>
          <w:szCs w:val="22"/>
          <w:lang w:val="hr-HR"/>
        </w:rPr>
      </w:pPr>
      <w:bookmarkStart w:id="691" w:name="_Hlk99022739"/>
      <w:r w:rsidRPr="00E76F4B">
        <w:rPr>
          <w:rFonts w:asciiTheme="minorHAnsi" w:hAnsiTheme="minorHAnsi" w:cstheme="minorHAnsi"/>
          <w:b/>
          <w:color w:val="000000" w:themeColor="text1"/>
          <w:sz w:val="22"/>
          <w:szCs w:val="22"/>
          <w:lang w:val="hr-HR"/>
        </w:rPr>
        <w:t>4.</w:t>
      </w:r>
      <w:r w:rsidR="00990EA8">
        <w:rPr>
          <w:rFonts w:asciiTheme="minorHAnsi" w:hAnsiTheme="minorHAnsi" w:cstheme="minorHAnsi"/>
          <w:b/>
          <w:color w:val="000000" w:themeColor="text1"/>
          <w:sz w:val="22"/>
          <w:szCs w:val="22"/>
          <w:lang w:val="hr-HR"/>
        </w:rPr>
        <w:t>2</w:t>
      </w:r>
      <w:r w:rsidRPr="00E76F4B">
        <w:rPr>
          <w:rFonts w:asciiTheme="minorHAnsi" w:hAnsiTheme="minorHAnsi" w:cstheme="minorHAnsi"/>
          <w:b/>
          <w:color w:val="000000" w:themeColor="text1"/>
          <w:sz w:val="22"/>
          <w:szCs w:val="22"/>
          <w:lang w:val="hr-HR"/>
        </w:rPr>
        <w:t>.</w:t>
      </w:r>
      <w:r w:rsidR="00C7105B">
        <w:rPr>
          <w:rFonts w:cs="Arial"/>
          <w:b/>
          <w:color w:val="000000" w:themeColor="text1"/>
          <w:lang w:val="hr-HR"/>
        </w:rPr>
        <w:tab/>
      </w:r>
      <w:r w:rsidR="00BE45DC" w:rsidRPr="009B0DB2">
        <w:rPr>
          <w:rFonts w:asciiTheme="minorHAnsi" w:hAnsiTheme="minorHAnsi" w:cstheme="minorHAnsi"/>
          <w:b/>
          <w:color w:val="000000" w:themeColor="text1"/>
          <w:sz w:val="22"/>
          <w:szCs w:val="22"/>
          <w:lang w:val="hr-HR"/>
        </w:rPr>
        <w:t>Usvajanje novih i izmjenjenih Međunarodnih standarda financijskog izvještavanja („MSFI“) i tumačenj</w:t>
      </w:r>
      <w:bookmarkEnd w:id="691"/>
      <w:r w:rsidR="00BE45DC" w:rsidRPr="009B0DB2">
        <w:rPr>
          <w:rFonts w:asciiTheme="minorHAnsi" w:hAnsiTheme="minorHAnsi" w:cstheme="minorHAnsi"/>
          <w:b/>
          <w:color w:val="000000" w:themeColor="text1"/>
          <w:sz w:val="22"/>
          <w:szCs w:val="22"/>
          <w:lang w:val="hr-HR"/>
        </w:rPr>
        <w:t>a</w:t>
      </w:r>
    </w:p>
    <w:p w14:paraId="1F2355ED" w14:textId="77777777" w:rsidR="006860F6" w:rsidRPr="009B0DB2" w:rsidRDefault="006860F6" w:rsidP="00E76F4B">
      <w:pPr>
        <w:ind w:left="426" w:hanging="426"/>
        <w:jc w:val="both"/>
        <w:rPr>
          <w:rFonts w:asciiTheme="minorHAnsi" w:hAnsiTheme="minorHAnsi" w:cstheme="minorHAnsi"/>
          <w:b/>
          <w:color w:val="000000" w:themeColor="text1"/>
          <w:sz w:val="22"/>
          <w:szCs w:val="22"/>
          <w:lang w:val="hr-HR"/>
        </w:rPr>
      </w:pPr>
    </w:p>
    <w:p w14:paraId="4F413257" w14:textId="12E03AC0" w:rsidR="00882B6A" w:rsidRPr="00882B6A" w:rsidRDefault="00882B6A" w:rsidP="00882B6A">
      <w:pPr>
        <w:keepNext/>
        <w:tabs>
          <w:tab w:val="left" w:pos="284"/>
        </w:tabs>
        <w:spacing w:line="360" w:lineRule="auto"/>
        <w:jc w:val="both"/>
        <w:outlineLvl w:val="1"/>
        <w:rPr>
          <w:rFonts w:asciiTheme="minorHAnsi" w:hAnsiTheme="minorHAnsi" w:cstheme="minorHAnsi"/>
          <w:b/>
          <w:sz w:val="22"/>
          <w:szCs w:val="22"/>
          <w:lang w:val="hr-HR"/>
        </w:rPr>
      </w:pPr>
      <w:r w:rsidRPr="00882B6A">
        <w:rPr>
          <w:rFonts w:asciiTheme="minorHAnsi" w:hAnsiTheme="minorHAnsi" w:cstheme="minorHAnsi"/>
          <w:b/>
          <w:i/>
          <w:sz w:val="22"/>
          <w:szCs w:val="22"/>
          <w:lang w:val="hr-HR"/>
        </w:rPr>
        <w:t xml:space="preserve">Prva primjena novih </w:t>
      </w:r>
      <w:r w:rsidR="00350D7C">
        <w:rPr>
          <w:rFonts w:asciiTheme="minorHAnsi" w:hAnsiTheme="minorHAnsi" w:cstheme="minorHAnsi"/>
          <w:b/>
          <w:i/>
          <w:sz w:val="22"/>
          <w:szCs w:val="22"/>
          <w:lang w:val="hr-HR"/>
        </w:rPr>
        <w:t xml:space="preserve">i </w:t>
      </w:r>
      <w:r w:rsidRPr="00882B6A">
        <w:rPr>
          <w:rFonts w:asciiTheme="minorHAnsi" w:hAnsiTheme="minorHAnsi" w:cstheme="minorHAnsi"/>
          <w:b/>
          <w:i/>
          <w:sz w:val="22"/>
          <w:szCs w:val="22"/>
          <w:lang w:val="hr-HR"/>
        </w:rPr>
        <w:t>izmjena postojećih standarda na snazi za tekuće izvještajno razdoblje</w:t>
      </w:r>
    </w:p>
    <w:p w14:paraId="5580B547" w14:textId="18BCFA6F" w:rsidR="00882B6A" w:rsidRPr="009B0DB2" w:rsidRDefault="00B16647" w:rsidP="00882B6A">
      <w:pPr>
        <w:pStyle w:val="HTMLPreformatted"/>
        <w:jc w:val="both"/>
        <w:rPr>
          <w:rFonts w:asciiTheme="minorHAnsi" w:hAnsiTheme="minorHAnsi" w:cstheme="minorHAnsi"/>
          <w:color w:val="000000" w:themeColor="text1"/>
          <w:sz w:val="22"/>
          <w:szCs w:val="22"/>
        </w:rPr>
      </w:pPr>
      <w:r w:rsidRPr="00B16647">
        <w:rPr>
          <w:rFonts w:asciiTheme="minorHAnsi" w:hAnsiTheme="minorHAnsi" w:cstheme="minorHAnsi"/>
          <w:color w:val="000000" w:themeColor="text1"/>
          <w:sz w:val="22"/>
          <w:szCs w:val="22"/>
        </w:rPr>
        <w:t>U tekućem izvještajnom razdoblju na snazi su sljedeće izmjene postojećih standarda koje je objavio Odbor za Međunarodne računovodstvene standarde („OMRS”) i usvojila Europska unija:</w:t>
      </w:r>
    </w:p>
    <w:p w14:paraId="45B740CE" w14:textId="1DCF9B41" w:rsidR="00882B6A" w:rsidRPr="009B0DB2" w:rsidRDefault="00882B6A" w:rsidP="009B0DB2">
      <w:pPr>
        <w:pStyle w:val="HTMLPreformatted"/>
        <w:numPr>
          <w:ilvl w:val="0"/>
          <w:numId w:val="6"/>
        </w:numPr>
        <w:tabs>
          <w:tab w:val="clear" w:pos="916"/>
          <w:tab w:val="clear" w:pos="1080"/>
          <w:tab w:val="left" w:pos="851"/>
        </w:tabs>
        <w:spacing w:after="60"/>
        <w:ind w:left="709" w:hanging="284"/>
        <w:jc w:val="both"/>
        <w:rPr>
          <w:rFonts w:asciiTheme="minorHAnsi" w:hAnsiTheme="minorHAnsi" w:cstheme="minorHAnsi"/>
          <w:color w:val="000000" w:themeColor="text1"/>
          <w:sz w:val="22"/>
          <w:szCs w:val="22"/>
        </w:rPr>
      </w:pPr>
      <w:r w:rsidRPr="009B0DB2">
        <w:rPr>
          <w:rFonts w:asciiTheme="minorHAnsi" w:hAnsiTheme="minorHAnsi" w:cstheme="minorHAnsi"/>
          <w:color w:val="000000" w:themeColor="text1"/>
          <w:sz w:val="22"/>
          <w:szCs w:val="22"/>
        </w:rPr>
        <w:t>COVID-19 - Koncesije nakon 30. lipnja 2021. (Izmjene MSFI-ja 16) – produženo razdoblje primjene izuzeća do 30. lipnja 2022. (na snazi za godišnja razdoblja koja počinju na dan ili nakon 1. travnja 2021.);</w:t>
      </w:r>
    </w:p>
    <w:p w14:paraId="223DFAC6" w14:textId="45227837" w:rsidR="00882B6A" w:rsidRPr="009B0DB2" w:rsidRDefault="00882B6A" w:rsidP="009B0DB2">
      <w:pPr>
        <w:pStyle w:val="HTMLPreformatted"/>
        <w:numPr>
          <w:ilvl w:val="0"/>
          <w:numId w:val="6"/>
        </w:numPr>
        <w:tabs>
          <w:tab w:val="clear" w:pos="916"/>
          <w:tab w:val="clear" w:pos="1080"/>
          <w:tab w:val="left" w:pos="851"/>
        </w:tabs>
        <w:spacing w:after="60"/>
        <w:ind w:left="709" w:hanging="284"/>
        <w:jc w:val="both"/>
        <w:rPr>
          <w:rFonts w:asciiTheme="minorHAnsi" w:hAnsiTheme="minorHAnsi" w:cstheme="minorHAnsi"/>
          <w:color w:val="000000" w:themeColor="text1"/>
          <w:sz w:val="22"/>
          <w:szCs w:val="22"/>
        </w:rPr>
      </w:pPr>
      <w:r w:rsidRPr="009B0DB2">
        <w:rPr>
          <w:rFonts w:asciiTheme="minorHAnsi" w:hAnsiTheme="minorHAnsi" w:cstheme="minorHAnsi"/>
          <w:color w:val="000000" w:themeColor="text1"/>
          <w:sz w:val="22"/>
          <w:szCs w:val="22"/>
        </w:rPr>
        <w:t>Reforma referentne kamatne stope – faza 2 uvodi izmjene i dopune MSFI-ja 9, MRS-a 39, MSFI-a 7, MSFI-a 4 i MSFI-a 16 i nije obvezno do godišnjih razdoblja koja počinju na dan ili nakon 1. siječnja 2021. godine.</w:t>
      </w:r>
    </w:p>
    <w:p w14:paraId="3ECA52E6" w14:textId="77777777" w:rsidR="00882B6A" w:rsidRPr="009B0DB2" w:rsidRDefault="00882B6A" w:rsidP="00882B6A">
      <w:pPr>
        <w:pStyle w:val="HTMLPreformatted"/>
        <w:jc w:val="both"/>
        <w:rPr>
          <w:rFonts w:asciiTheme="minorHAnsi" w:hAnsiTheme="minorHAnsi" w:cstheme="minorHAnsi"/>
          <w:color w:val="000000" w:themeColor="text1"/>
          <w:sz w:val="22"/>
          <w:szCs w:val="22"/>
        </w:rPr>
      </w:pPr>
    </w:p>
    <w:p w14:paraId="72DB1AA4" w14:textId="77777777" w:rsidR="00882B6A" w:rsidRPr="009B0DB2" w:rsidRDefault="00882B6A" w:rsidP="00882B6A">
      <w:pPr>
        <w:pStyle w:val="HTMLPreformatted"/>
        <w:jc w:val="both"/>
        <w:rPr>
          <w:rFonts w:asciiTheme="minorHAnsi" w:hAnsiTheme="minorHAnsi" w:cstheme="minorHAnsi"/>
          <w:color w:val="000000" w:themeColor="text1"/>
          <w:sz w:val="22"/>
          <w:szCs w:val="22"/>
        </w:rPr>
      </w:pPr>
      <w:r w:rsidRPr="009B0DB2">
        <w:rPr>
          <w:rFonts w:asciiTheme="minorHAnsi" w:hAnsiTheme="minorHAnsi" w:cstheme="minorHAnsi"/>
          <w:color w:val="000000" w:themeColor="text1"/>
          <w:sz w:val="22"/>
          <w:szCs w:val="22"/>
        </w:rPr>
        <w:t xml:space="preserve">Usvajanje navedenih izmjena postojećih standarda nije dovelo do značajnih promjena u financijskim izvještajima Grupe. </w:t>
      </w:r>
    </w:p>
    <w:p w14:paraId="0E3A2D87" w14:textId="77777777" w:rsidR="00882B6A" w:rsidRPr="009B0DB2" w:rsidRDefault="00882B6A" w:rsidP="00882B6A">
      <w:pPr>
        <w:pStyle w:val="HTMLPreformatted"/>
        <w:tabs>
          <w:tab w:val="clear" w:pos="916"/>
          <w:tab w:val="left" w:pos="851"/>
        </w:tabs>
        <w:ind w:left="426"/>
        <w:jc w:val="both"/>
        <w:rPr>
          <w:rFonts w:asciiTheme="minorHAnsi" w:hAnsiTheme="minorHAnsi" w:cstheme="minorHAnsi"/>
          <w:color w:val="000000"/>
          <w:sz w:val="22"/>
          <w:szCs w:val="22"/>
        </w:rPr>
      </w:pPr>
    </w:p>
    <w:p w14:paraId="574F26FC" w14:textId="7F434BC8" w:rsidR="00882B6A" w:rsidRPr="009B0DB2" w:rsidRDefault="00882B6A" w:rsidP="004D396C">
      <w:pPr>
        <w:keepNext/>
        <w:tabs>
          <w:tab w:val="left" w:pos="284"/>
        </w:tabs>
        <w:spacing w:line="276" w:lineRule="auto"/>
        <w:jc w:val="both"/>
        <w:outlineLvl w:val="1"/>
        <w:rPr>
          <w:rFonts w:asciiTheme="minorHAnsi" w:hAnsiTheme="minorHAnsi" w:cstheme="minorHAnsi"/>
          <w:b/>
          <w:i/>
          <w:sz w:val="22"/>
          <w:szCs w:val="22"/>
          <w:lang w:val="hr-HR"/>
        </w:rPr>
      </w:pPr>
      <w:bookmarkStart w:id="692" w:name="_Toc45030949"/>
      <w:r w:rsidRPr="009B0DB2">
        <w:rPr>
          <w:rFonts w:asciiTheme="minorHAnsi" w:hAnsiTheme="minorHAnsi" w:cstheme="minorHAnsi"/>
          <w:b/>
          <w:i/>
          <w:sz w:val="22"/>
          <w:szCs w:val="22"/>
          <w:lang w:val="hr-HR"/>
        </w:rPr>
        <w:t>Standardi i izmjene postojećih standarda koje je objavio OMRS i usvojeni su u Europskoj uniji, ali još nisu na snazi</w:t>
      </w:r>
      <w:bookmarkEnd w:id="692"/>
    </w:p>
    <w:p w14:paraId="27B68DCC" w14:textId="77777777" w:rsidR="00882B6A" w:rsidRPr="009B0DB2" w:rsidRDefault="00882B6A" w:rsidP="00882B6A">
      <w:pPr>
        <w:pStyle w:val="HTMLPreformatted"/>
        <w:tabs>
          <w:tab w:val="clear" w:pos="916"/>
          <w:tab w:val="left" w:pos="851"/>
        </w:tabs>
        <w:jc w:val="both"/>
        <w:rPr>
          <w:rFonts w:asciiTheme="minorHAnsi" w:hAnsiTheme="minorHAnsi" w:cstheme="minorHAnsi"/>
          <w:color w:val="000000"/>
          <w:sz w:val="22"/>
          <w:szCs w:val="22"/>
        </w:rPr>
      </w:pPr>
    </w:p>
    <w:p w14:paraId="6C447988" w14:textId="77777777" w:rsidR="00882B6A" w:rsidRPr="009B0DB2" w:rsidRDefault="00882B6A" w:rsidP="00882B6A">
      <w:pPr>
        <w:pStyle w:val="HTMLPreformatted"/>
        <w:tabs>
          <w:tab w:val="left" w:pos="851"/>
        </w:tabs>
        <w:jc w:val="both"/>
        <w:rPr>
          <w:rFonts w:asciiTheme="minorHAnsi" w:hAnsiTheme="minorHAnsi" w:cstheme="minorHAnsi"/>
          <w:color w:val="000000"/>
          <w:sz w:val="22"/>
          <w:szCs w:val="22"/>
        </w:rPr>
      </w:pPr>
      <w:r w:rsidRPr="009B0DB2">
        <w:rPr>
          <w:rFonts w:asciiTheme="minorHAnsi" w:hAnsiTheme="minorHAnsi" w:cstheme="minorHAnsi"/>
          <w:color w:val="000000"/>
          <w:sz w:val="22"/>
          <w:szCs w:val="22"/>
        </w:rPr>
        <w:t>Na datum odobrenja ovih financijskih izvještaja bile su objavljene, ali ne i na snazi, sljedeće izmjene postojećih standarda koje je objavio OMRS i usvojene su u Europskoj uniji:</w:t>
      </w:r>
    </w:p>
    <w:p w14:paraId="19F743F4" w14:textId="794D6EFE" w:rsidR="00882B6A" w:rsidRPr="00B16647" w:rsidRDefault="00882B6A" w:rsidP="00B16647">
      <w:pPr>
        <w:pStyle w:val="HTMLPreformatted"/>
        <w:numPr>
          <w:ilvl w:val="0"/>
          <w:numId w:val="6"/>
        </w:numPr>
        <w:tabs>
          <w:tab w:val="clear" w:pos="916"/>
          <w:tab w:val="clear" w:pos="1080"/>
          <w:tab w:val="left" w:pos="851"/>
        </w:tabs>
        <w:ind w:left="709" w:hanging="283"/>
        <w:jc w:val="both"/>
        <w:rPr>
          <w:rFonts w:asciiTheme="minorHAnsi" w:hAnsiTheme="minorHAnsi" w:cstheme="minorHAnsi"/>
          <w:color w:val="000000" w:themeColor="text1"/>
          <w:sz w:val="22"/>
          <w:szCs w:val="22"/>
        </w:rPr>
      </w:pPr>
      <w:r w:rsidRPr="00B16647">
        <w:rPr>
          <w:rFonts w:asciiTheme="minorHAnsi" w:hAnsiTheme="minorHAnsi" w:cstheme="minorHAnsi"/>
          <w:color w:val="000000" w:themeColor="text1"/>
          <w:sz w:val="22"/>
          <w:szCs w:val="22"/>
        </w:rPr>
        <w:t xml:space="preserve">Godišnja poboljšanja MSFI iz ciklusa 2018.–2020 </w:t>
      </w:r>
      <w:r w:rsidR="00BA128A">
        <w:rPr>
          <w:rFonts w:asciiTheme="minorHAnsi" w:hAnsiTheme="minorHAnsi" w:cstheme="minorHAnsi"/>
          <w:color w:val="000000" w:themeColor="text1"/>
          <w:sz w:val="22"/>
          <w:szCs w:val="22"/>
        </w:rPr>
        <w:t>–</w:t>
      </w:r>
      <w:r w:rsidRPr="00B16647">
        <w:rPr>
          <w:rFonts w:asciiTheme="minorHAnsi" w:hAnsiTheme="minorHAnsi" w:cstheme="minorHAnsi"/>
          <w:color w:val="000000" w:themeColor="text1"/>
          <w:sz w:val="22"/>
          <w:szCs w:val="22"/>
        </w:rPr>
        <w:t xml:space="preserve"> </w:t>
      </w:r>
      <w:r w:rsidR="00BA128A">
        <w:rPr>
          <w:rFonts w:asciiTheme="minorHAnsi" w:hAnsiTheme="minorHAnsi" w:cstheme="minorHAnsi"/>
          <w:color w:val="000000" w:themeColor="text1"/>
          <w:sz w:val="22"/>
          <w:szCs w:val="22"/>
        </w:rPr>
        <w:t>(</w:t>
      </w:r>
      <w:r w:rsidRPr="00B16647">
        <w:rPr>
          <w:rFonts w:asciiTheme="minorHAnsi" w:hAnsiTheme="minorHAnsi" w:cstheme="minorHAnsi"/>
          <w:color w:val="000000" w:themeColor="text1"/>
          <w:sz w:val="22"/>
          <w:szCs w:val="22"/>
        </w:rPr>
        <w:t>na snazi za godišnja razdoblja koja počinju na dan ili nakon 1. siječnja 2022.);</w:t>
      </w:r>
    </w:p>
    <w:p w14:paraId="3DF6B0B2" w14:textId="019A8610" w:rsidR="00882B6A" w:rsidRPr="00B16647" w:rsidRDefault="00882B6A" w:rsidP="00B16647">
      <w:pPr>
        <w:pStyle w:val="HTMLPreformatted"/>
        <w:numPr>
          <w:ilvl w:val="0"/>
          <w:numId w:val="6"/>
        </w:numPr>
        <w:tabs>
          <w:tab w:val="clear" w:pos="916"/>
          <w:tab w:val="clear" w:pos="1080"/>
          <w:tab w:val="left" w:pos="851"/>
        </w:tabs>
        <w:ind w:left="709" w:hanging="283"/>
        <w:jc w:val="both"/>
        <w:rPr>
          <w:rFonts w:asciiTheme="minorHAnsi" w:hAnsiTheme="minorHAnsi" w:cstheme="minorHAnsi"/>
          <w:color w:val="000000" w:themeColor="text1"/>
          <w:sz w:val="22"/>
          <w:szCs w:val="22"/>
        </w:rPr>
      </w:pPr>
      <w:r w:rsidRPr="00B16647">
        <w:rPr>
          <w:rFonts w:asciiTheme="minorHAnsi" w:hAnsiTheme="minorHAnsi" w:cstheme="minorHAnsi"/>
          <w:color w:val="000000" w:themeColor="text1"/>
          <w:sz w:val="22"/>
          <w:szCs w:val="22"/>
        </w:rPr>
        <w:t>MRS 37 Rezerviranja, nepredviđene obveze i nepredviđena imovina (izmjena – Štetni ugovori – trošak izvršenja ugovora): Izmjene definiraju koji troškovi trebaju biti uključeni u subjektovu procjenu štetnosti ugovora (na snazi za godišnja razdoblja koja počinju na dan ili nakon 1. siječnja 2022.);</w:t>
      </w:r>
    </w:p>
    <w:p w14:paraId="3BE57A53" w14:textId="0E321D32" w:rsidR="00882B6A" w:rsidRPr="00B16647" w:rsidRDefault="00882B6A" w:rsidP="00B16647">
      <w:pPr>
        <w:pStyle w:val="HTMLPreformatted"/>
        <w:numPr>
          <w:ilvl w:val="0"/>
          <w:numId w:val="6"/>
        </w:numPr>
        <w:tabs>
          <w:tab w:val="clear" w:pos="916"/>
          <w:tab w:val="clear" w:pos="1080"/>
          <w:tab w:val="left" w:pos="851"/>
        </w:tabs>
        <w:ind w:left="709" w:hanging="283"/>
        <w:jc w:val="both"/>
        <w:rPr>
          <w:rFonts w:asciiTheme="minorHAnsi" w:hAnsiTheme="minorHAnsi" w:cstheme="minorHAnsi"/>
          <w:color w:val="000000" w:themeColor="text1"/>
          <w:sz w:val="22"/>
          <w:szCs w:val="22"/>
        </w:rPr>
      </w:pPr>
      <w:r w:rsidRPr="00B16647">
        <w:rPr>
          <w:rFonts w:asciiTheme="minorHAnsi" w:hAnsiTheme="minorHAnsi" w:cstheme="minorHAnsi"/>
          <w:color w:val="000000" w:themeColor="text1"/>
          <w:sz w:val="22"/>
          <w:szCs w:val="22"/>
        </w:rPr>
        <w:t>MRS 16 Nekretnine, postrojenja i oprema (izmjena - Prihodi prije namjeravane uporabe):</w:t>
      </w:r>
      <w:r w:rsidR="00BA128A">
        <w:rPr>
          <w:rFonts w:asciiTheme="minorHAnsi" w:hAnsiTheme="minorHAnsi" w:cstheme="minorHAnsi"/>
          <w:color w:val="000000" w:themeColor="text1"/>
          <w:sz w:val="22"/>
          <w:szCs w:val="22"/>
        </w:rPr>
        <w:t xml:space="preserve"> </w:t>
      </w:r>
      <w:r w:rsidRPr="00B16647">
        <w:rPr>
          <w:rFonts w:asciiTheme="minorHAnsi" w:hAnsiTheme="minorHAnsi" w:cstheme="minorHAnsi"/>
          <w:color w:val="000000" w:themeColor="text1"/>
          <w:sz w:val="22"/>
          <w:szCs w:val="22"/>
        </w:rPr>
        <w:t>Izmjenom se zabranjuje smanjenje troškova nabave za ostvarene primitke prodanih učinaka proizvedenih pri dovođenju postrojenja i opreme u radno stanje za namjeravanu uporabu. Umjesto dosadašnje prakse, subjekt će priznati i prihode i rashode ostvarenih probnim radom kroz račun dobiti ili gubitka (na snazi za godišnja razdoblja koja počinju na dan ili nakon 1. siječnja 2022.);</w:t>
      </w:r>
    </w:p>
    <w:p w14:paraId="692C3C91" w14:textId="4003D565" w:rsidR="00C263AE" w:rsidRPr="00B16647" w:rsidRDefault="00882B6A" w:rsidP="00B16647">
      <w:pPr>
        <w:pStyle w:val="HTMLPreformatted"/>
        <w:numPr>
          <w:ilvl w:val="0"/>
          <w:numId w:val="6"/>
        </w:numPr>
        <w:tabs>
          <w:tab w:val="clear" w:pos="916"/>
          <w:tab w:val="clear" w:pos="1080"/>
          <w:tab w:val="left" w:pos="851"/>
        </w:tabs>
        <w:ind w:left="709" w:hanging="283"/>
        <w:jc w:val="both"/>
        <w:rPr>
          <w:rFonts w:asciiTheme="minorHAnsi" w:hAnsiTheme="minorHAnsi" w:cstheme="minorHAnsi"/>
          <w:color w:val="000000" w:themeColor="text1"/>
          <w:sz w:val="22"/>
          <w:szCs w:val="22"/>
        </w:rPr>
      </w:pPr>
      <w:r w:rsidRPr="00B16647">
        <w:rPr>
          <w:rFonts w:asciiTheme="minorHAnsi" w:hAnsiTheme="minorHAnsi" w:cstheme="minorHAnsi"/>
          <w:color w:val="000000" w:themeColor="text1"/>
          <w:sz w:val="22"/>
          <w:szCs w:val="22"/>
        </w:rPr>
        <w:t>MSFI 3 „Poslovne kombinacije“ - veza sa konceptualnim okvirom izvještavanja (na snazi za godišnj</w:t>
      </w:r>
      <w:r w:rsidR="009943BD">
        <w:rPr>
          <w:rFonts w:asciiTheme="minorHAnsi" w:hAnsiTheme="minorHAnsi" w:cstheme="minorHAnsi"/>
          <w:color w:val="000000" w:themeColor="text1"/>
          <w:sz w:val="22"/>
          <w:szCs w:val="22"/>
        </w:rPr>
        <w:t>a razdoblja</w:t>
      </w:r>
      <w:r w:rsidRPr="00B16647">
        <w:rPr>
          <w:rFonts w:asciiTheme="minorHAnsi" w:hAnsiTheme="minorHAnsi" w:cstheme="minorHAnsi"/>
          <w:color w:val="000000" w:themeColor="text1"/>
          <w:sz w:val="22"/>
          <w:szCs w:val="22"/>
        </w:rPr>
        <w:t xml:space="preserve"> koji počinju na </w:t>
      </w:r>
      <w:r w:rsidR="008D21A9">
        <w:rPr>
          <w:rFonts w:asciiTheme="minorHAnsi" w:hAnsiTheme="minorHAnsi" w:cstheme="minorHAnsi"/>
          <w:color w:val="000000" w:themeColor="text1"/>
          <w:sz w:val="22"/>
          <w:szCs w:val="22"/>
        </w:rPr>
        <w:t xml:space="preserve">dan </w:t>
      </w:r>
      <w:r w:rsidRPr="00B16647">
        <w:rPr>
          <w:rFonts w:asciiTheme="minorHAnsi" w:hAnsiTheme="minorHAnsi" w:cstheme="minorHAnsi"/>
          <w:color w:val="000000" w:themeColor="text1"/>
          <w:sz w:val="22"/>
          <w:szCs w:val="22"/>
        </w:rPr>
        <w:t xml:space="preserve">ili nakon 1. </w:t>
      </w:r>
      <w:r w:rsidR="009943BD">
        <w:rPr>
          <w:rFonts w:asciiTheme="minorHAnsi" w:hAnsiTheme="minorHAnsi" w:cstheme="minorHAnsi"/>
          <w:color w:val="000000" w:themeColor="text1"/>
          <w:sz w:val="22"/>
          <w:szCs w:val="22"/>
        </w:rPr>
        <w:t>siječnja</w:t>
      </w:r>
      <w:r w:rsidRPr="00B16647">
        <w:rPr>
          <w:rFonts w:asciiTheme="minorHAnsi" w:hAnsiTheme="minorHAnsi" w:cstheme="minorHAnsi"/>
          <w:color w:val="000000" w:themeColor="text1"/>
          <w:sz w:val="22"/>
          <w:szCs w:val="22"/>
        </w:rPr>
        <w:t xml:space="preserve"> 2022. godine);</w:t>
      </w:r>
    </w:p>
    <w:p w14:paraId="70F42810" w14:textId="77777777" w:rsidR="00882B6A" w:rsidRPr="00B16647" w:rsidRDefault="00882B6A" w:rsidP="007F5B1C">
      <w:pPr>
        <w:pStyle w:val="HTMLPreformatted"/>
        <w:tabs>
          <w:tab w:val="left" w:pos="851"/>
        </w:tabs>
        <w:jc w:val="both"/>
        <w:rPr>
          <w:rFonts w:asciiTheme="minorHAnsi" w:hAnsiTheme="minorHAnsi" w:cstheme="minorHAnsi"/>
          <w:b/>
          <w:bCs/>
          <w:sz w:val="22"/>
          <w:szCs w:val="22"/>
        </w:rPr>
      </w:pPr>
    </w:p>
    <w:p w14:paraId="2F5CF72F" w14:textId="4EF5226E" w:rsidR="009B0DB2" w:rsidRPr="00B16647" w:rsidRDefault="00B16647" w:rsidP="007F5B1C">
      <w:pPr>
        <w:pStyle w:val="HTMLPreformatted"/>
        <w:tabs>
          <w:tab w:val="left" w:pos="851"/>
        </w:tabs>
        <w:jc w:val="both"/>
        <w:rPr>
          <w:rFonts w:asciiTheme="minorHAnsi" w:hAnsiTheme="minorHAnsi" w:cstheme="minorHAnsi"/>
          <w:b/>
          <w:color w:val="000000" w:themeColor="text1"/>
          <w:sz w:val="22"/>
          <w:szCs w:val="22"/>
          <w:lang w:eastAsia="en-US"/>
        </w:rPr>
      </w:pPr>
      <w:bookmarkStart w:id="693" w:name="_Hlk99022735"/>
      <w:r w:rsidRPr="00B16647">
        <w:rPr>
          <w:rFonts w:asciiTheme="minorHAnsi" w:hAnsiTheme="minorHAnsi" w:cstheme="minorHAnsi"/>
          <w:b/>
          <w:color w:val="000000" w:themeColor="text1"/>
          <w:sz w:val="22"/>
          <w:szCs w:val="22"/>
          <w:lang w:eastAsia="en-US"/>
        </w:rPr>
        <w:t>4.2.</w:t>
      </w:r>
      <w:r w:rsidRPr="00B16647">
        <w:rPr>
          <w:rFonts w:asciiTheme="minorHAnsi" w:hAnsiTheme="minorHAnsi" w:cstheme="minorHAnsi"/>
          <w:b/>
          <w:color w:val="000000" w:themeColor="text1"/>
          <w:sz w:val="22"/>
          <w:szCs w:val="22"/>
          <w:lang w:eastAsia="en-US"/>
        </w:rPr>
        <w:tab/>
        <w:t>Usvajanje novih i izmjenjenih Međunarodnih standarda financijskog izvještavanja („MSFI“) i tumačenja (nastavak)</w:t>
      </w:r>
    </w:p>
    <w:p w14:paraId="2D36C54E" w14:textId="77777777" w:rsidR="00B16647" w:rsidRDefault="00B16647" w:rsidP="007F5B1C">
      <w:pPr>
        <w:pStyle w:val="HTMLPreformatted"/>
        <w:tabs>
          <w:tab w:val="left" w:pos="851"/>
        </w:tabs>
        <w:jc w:val="both"/>
        <w:rPr>
          <w:rFonts w:asciiTheme="minorHAnsi" w:hAnsiTheme="minorHAnsi" w:cstheme="minorHAnsi"/>
          <w:sz w:val="22"/>
          <w:szCs w:val="22"/>
        </w:rPr>
      </w:pPr>
    </w:p>
    <w:p w14:paraId="62C00AE0" w14:textId="77777777" w:rsidR="009B0DB2" w:rsidRPr="00B16647" w:rsidRDefault="009B0DB2" w:rsidP="00B16647">
      <w:pPr>
        <w:keepNext/>
        <w:tabs>
          <w:tab w:val="left" w:pos="284"/>
        </w:tabs>
        <w:spacing w:line="276" w:lineRule="auto"/>
        <w:jc w:val="both"/>
        <w:outlineLvl w:val="1"/>
        <w:rPr>
          <w:rFonts w:asciiTheme="minorHAnsi" w:hAnsiTheme="minorHAnsi" w:cstheme="minorHAnsi"/>
          <w:b/>
          <w:i/>
          <w:sz w:val="22"/>
          <w:szCs w:val="22"/>
          <w:lang w:val="hr-HR"/>
        </w:rPr>
      </w:pPr>
      <w:bookmarkStart w:id="694" w:name="_Toc45030950"/>
      <w:r w:rsidRPr="00B16647">
        <w:rPr>
          <w:rFonts w:asciiTheme="minorHAnsi" w:hAnsiTheme="minorHAnsi" w:cstheme="minorHAnsi"/>
          <w:b/>
          <w:i/>
          <w:sz w:val="22"/>
          <w:szCs w:val="22"/>
          <w:lang w:val="hr-HR"/>
        </w:rPr>
        <w:t>Novi standardi i izmjene postojećih standarda koje je objavio OMRS, ali još nisu usvojeni u Europskoj uniji</w:t>
      </w:r>
      <w:bookmarkEnd w:id="694"/>
    </w:p>
    <w:p w14:paraId="7C6E0E69" w14:textId="77777777" w:rsidR="009B0DB2" w:rsidRPr="009B0DB2" w:rsidRDefault="009B0DB2" w:rsidP="009B0DB2">
      <w:pPr>
        <w:spacing w:line="276" w:lineRule="auto"/>
        <w:contextualSpacing/>
        <w:jc w:val="both"/>
        <w:rPr>
          <w:rFonts w:ascii="Calibri" w:hAnsi="Calibri" w:cs="Calibri"/>
          <w:sz w:val="22"/>
          <w:szCs w:val="22"/>
          <w:lang w:val="hr-HR"/>
        </w:rPr>
      </w:pPr>
      <w:r w:rsidRPr="009B0DB2">
        <w:rPr>
          <w:rFonts w:ascii="Calibri" w:hAnsi="Calibri" w:cs="Calibri"/>
          <w:sz w:val="22"/>
          <w:szCs w:val="22"/>
          <w:lang w:val="hr-HR"/>
        </w:rPr>
        <w:t>MSFI-jevi trenutačno usvojeni u Europskoj uniji ne razlikuju se značajno od propisa koje je donio Odbor za Međunarodne računovodstvene standarde (OMRS), izuzev sljedećih novih standarda i izmjena postojećih standarda, o čijem usvajanju Europska unija dana 31. prosinca 2021.</w:t>
      </w:r>
      <w:r w:rsidRPr="009B0DB2">
        <w:rPr>
          <w:rFonts w:ascii="Calibri" w:hAnsi="Calibri" w:cs="Calibri"/>
          <w:b/>
          <w:bCs/>
          <w:color w:val="FF0000"/>
          <w:sz w:val="22"/>
          <w:szCs w:val="22"/>
          <w:lang w:val="hr-HR"/>
        </w:rPr>
        <w:t xml:space="preserve"> </w:t>
      </w:r>
      <w:r w:rsidRPr="009B0DB2">
        <w:rPr>
          <w:rFonts w:ascii="Calibri" w:hAnsi="Calibri" w:cs="Calibri"/>
          <w:color w:val="FF0000"/>
          <w:sz w:val="22"/>
          <w:szCs w:val="22"/>
          <w:lang w:val="hr-HR"/>
        </w:rPr>
        <w:t xml:space="preserve"> </w:t>
      </w:r>
      <w:r w:rsidRPr="009B0DB2">
        <w:rPr>
          <w:rFonts w:ascii="Calibri" w:hAnsi="Calibri" w:cs="Calibri"/>
          <w:sz w:val="22"/>
          <w:szCs w:val="22"/>
          <w:lang w:val="hr-HR"/>
        </w:rPr>
        <w:t xml:space="preserve">još nije donijela odluku (datumi stupanja na snagu navedeni u nastavku odnose se na MSFI-jeve koje je izdao OMRS): </w:t>
      </w:r>
    </w:p>
    <w:p w14:paraId="252BC696" w14:textId="3C5F5145" w:rsidR="009B0DB2" w:rsidRPr="009B0DB2" w:rsidRDefault="009B0DB2" w:rsidP="009B0DB2">
      <w:pPr>
        <w:numPr>
          <w:ilvl w:val="0"/>
          <w:numId w:val="57"/>
        </w:numPr>
        <w:spacing w:before="120" w:after="160" w:line="276" w:lineRule="auto"/>
        <w:jc w:val="both"/>
        <w:rPr>
          <w:rFonts w:ascii="Calibri" w:hAnsi="Calibri" w:cs="Calibri"/>
          <w:sz w:val="22"/>
          <w:szCs w:val="22"/>
          <w:lang w:val="hr-HR"/>
        </w:rPr>
      </w:pPr>
      <w:r w:rsidRPr="009B0DB2">
        <w:rPr>
          <w:rFonts w:ascii="Calibri" w:eastAsia="Calibri" w:hAnsi="Calibri" w:cs="Calibri"/>
          <w:sz w:val="22"/>
          <w:szCs w:val="22"/>
          <w:lang w:val="hr-HR"/>
        </w:rPr>
        <w:t>MSFI 17 – Ugovori o osiguranju</w:t>
      </w:r>
      <w:r w:rsidR="009943BD">
        <w:rPr>
          <w:rFonts w:ascii="Calibri" w:eastAsia="Calibri" w:hAnsi="Calibri" w:cs="Calibri"/>
          <w:sz w:val="22"/>
          <w:szCs w:val="22"/>
          <w:lang w:val="hr-HR"/>
        </w:rPr>
        <w:t xml:space="preserve"> i izmjene MSFI 17 (na snazi za godišnja razdoblja </w:t>
      </w:r>
      <w:r w:rsidR="009943BD" w:rsidRPr="009943BD">
        <w:rPr>
          <w:rFonts w:ascii="Calibri" w:eastAsia="Calibri" w:hAnsi="Calibri" w:cs="Calibri"/>
          <w:sz w:val="22"/>
          <w:szCs w:val="22"/>
          <w:lang w:val="hr-HR"/>
        </w:rPr>
        <w:t>počinju na</w:t>
      </w:r>
      <w:r w:rsidR="008D21A9">
        <w:rPr>
          <w:rFonts w:ascii="Calibri" w:eastAsia="Calibri" w:hAnsi="Calibri" w:cs="Calibri"/>
          <w:sz w:val="22"/>
          <w:szCs w:val="22"/>
          <w:lang w:val="hr-HR"/>
        </w:rPr>
        <w:t xml:space="preserve"> dan</w:t>
      </w:r>
      <w:r w:rsidR="009943BD" w:rsidRPr="009943BD">
        <w:rPr>
          <w:rFonts w:ascii="Calibri" w:eastAsia="Calibri" w:hAnsi="Calibri" w:cs="Calibri"/>
          <w:sz w:val="22"/>
          <w:szCs w:val="22"/>
          <w:lang w:val="hr-HR"/>
        </w:rPr>
        <w:t xml:space="preserve"> ili nakon 1. siječnja 202</w:t>
      </w:r>
      <w:r w:rsidR="008D21A9">
        <w:rPr>
          <w:rFonts w:ascii="Calibri" w:eastAsia="Calibri" w:hAnsi="Calibri" w:cs="Calibri"/>
          <w:sz w:val="22"/>
          <w:szCs w:val="22"/>
          <w:lang w:val="hr-HR"/>
        </w:rPr>
        <w:t>3</w:t>
      </w:r>
      <w:r w:rsidR="009943BD" w:rsidRPr="009943BD">
        <w:rPr>
          <w:rFonts w:ascii="Calibri" w:eastAsia="Calibri" w:hAnsi="Calibri" w:cs="Calibri"/>
          <w:sz w:val="22"/>
          <w:szCs w:val="22"/>
          <w:lang w:val="hr-HR"/>
        </w:rPr>
        <w:t>. godine</w:t>
      </w:r>
      <w:r w:rsidR="008D21A9">
        <w:rPr>
          <w:rFonts w:ascii="Calibri" w:eastAsia="Calibri" w:hAnsi="Calibri" w:cs="Calibri"/>
          <w:sz w:val="22"/>
          <w:szCs w:val="22"/>
          <w:lang w:val="hr-HR"/>
        </w:rPr>
        <w:t>)</w:t>
      </w:r>
      <w:r w:rsidR="009943BD">
        <w:rPr>
          <w:rFonts w:ascii="Calibri" w:eastAsia="Calibri" w:hAnsi="Calibri" w:cs="Calibri"/>
          <w:sz w:val="22"/>
          <w:szCs w:val="22"/>
          <w:lang w:val="hr-HR"/>
        </w:rPr>
        <w:t xml:space="preserve"> </w:t>
      </w:r>
    </w:p>
    <w:p w14:paraId="1B6E2676" w14:textId="77777777" w:rsidR="009B0DB2" w:rsidRPr="009B0DB2" w:rsidRDefault="009B0DB2" w:rsidP="009B0DB2">
      <w:pPr>
        <w:spacing w:before="120" w:line="276" w:lineRule="auto"/>
        <w:jc w:val="both"/>
        <w:rPr>
          <w:rFonts w:ascii="Calibri" w:hAnsi="Calibri" w:cs="Calibri"/>
          <w:sz w:val="22"/>
          <w:szCs w:val="22"/>
          <w:lang w:val="hr-HR"/>
        </w:rPr>
      </w:pPr>
      <w:r w:rsidRPr="009B0DB2">
        <w:rPr>
          <w:rFonts w:ascii="Calibri" w:hAnsi="Calibri" w:cs="Calibri"/>
          <w:sz w:val="22"/>
          <w:szCs w:val="22"/>
          <w:lang w:val="hr-HR"/>
        </w:rPr>
        <w:t>U tijeku su pripreme Grupe HBOR za primjenu MSFI 17 Ugovori o osiguranju, uključujući izmjene MSFI-ja 17 (na snazi u EU od 1. siječnja 2023.).</w:t>
      </w:r>
      <w:r w:rsidRPr="009B0DB2">
        <w:rPr>
          <w:rFonts w:ascii="Calibri" w:eastAsia="Calibri" w:hAnsi="Calibri" w:cs="Calibri"/>
          <w:sz w:val="22"/>
          <w:szCs w:val="22"/>
          <w:lang w:val="en-GB"/>
        </w:rPr>
        <w:t xml:space="preserve"> </w:t>
      </w:r>
      <w:r w:rsidRPr="009B0DB2">
        <w:rPr>
          <w:rFonts w:ascii="Calibri" w:hAnsi="Calibri" w:cs="Calibri"/>
          <w:sz w:val="22"/>
          <w:szCs w:val="22"/>
          <w:lang w:val="hr-HR"/>
        </w:rPr>
        <w:t>U tijeku je testiranje aplikacije i izrađena je simulacija novih izračuna tehničkih pričuva i sheme knjiženja te slijedi ažuriranje internih akata povezanih sa standardom. Učinak primjene će se kvantificirati tijekom 2022. godine.</w:t>
      </w:r>
    </w:p>
    <w:p w14:paraId="6BC638A8" w14:textId="77777777" w:rsidR="009B0DB2" w:rsidRPr="009B0DB2" w:rsidRDefault="009B0DB2" w:rsidP="009B0DB2">
      <w:pPr>
        <w:spacing w:before="120" w:line="276" w:lineRule="auto"/>
        <w:jc w:val="both"/>
        <w:rPr>
          <w:rFonts w:ascii="Calibri" w:hAnsi="Calibri" w:cs="Calibri"/>
          <w:sz w:val="22"/>
          <w:szCs w:val="22"/>
          <w:lang w:val="hr-HR"/>
        </w:rPr>
      </w:pPr>
      <w:r w:rsidRPr="009B0DB2">
        <w:rPr>
          <w:rFonts w:ascii="Calibri" w:hAnsi="Calibri" w:cs="Calibri"/>
          <w:sz w:val="22"/>
          <w:szCs w:val="22"/>
          <w:lang w:val="hr-HR"/>
        </w:rPr>
        <w:t>Nadalje, Grupa očekuje da usvajanje sljedećih novih standarda i izmjene postojećih standarda neće dovesti do značajnih promjena u financijskim izvještajima Grupe u razdoblju prve primjene standarda:</w:t>
      </w:r>
    </w:p>
    <w:p w14:paraId="2E788349" w14:textId="77777777" w:rsidR="009B0DB2" w:rsidRPr="009B0DB2" w:rsidRDefault="009B0DB2" w:rsidP="009B0DB2">
      <w:pPr>
        <w:numPr>
          <w:ilvl w:val="0"/>
          <w:numId w:val="57"/>
        </w:numPr>
        <w:spacing w:after="60" w:line="276" w:lineRule="auto"/>
        <w:ind w:left="714" w:hanging="357"/>
        <w:jc w:val="both"/>
        <w:rPr>
          <w:rFonts w:ascii="Calibri" w:hAnsi="Calibri" w:cs="Calibri"/>
          <w:sz w:val="22"/>
          <w:szCs w:val="22"/>
          <w:lang w:val="hr-HR"/>
        </w:rPr>
      </w:pPr>
      <w:r w:rsidRPr="009B0DB2">
        <w:rPr>
          <w:rFonts w:ascii="Calibri" w:eastAsia="Calibri" w:hAnsi="Calibri" w:cs="Calibri"/>
          <w:sz w:val="22"/>
          <w:szCs w:val="22"/>
          <w:lang w:val="hr-HR"/>
        </w:rPr>
        <w:t>MRS 1 Prezentacija financijskih izvještaja (izmjena – Klasifikacija obveza na kratkoročne i dugoročne)</w:t>
      </w:r>
    </w:p>
    <w:p w14:paraId="605163E8" w14:textId="77777777" w:rsidR="009B0DB2" w:rsidRPr="009B0DB2" w:rsidRDefault="009B0DB2" w:rsidP="009B0DB2">
      <w:pPr>
        <w:numPr>
          <w:ilvl w:val="0"/>
          <w:numId w:val="57"/>
        </w:numPr>
        <w:spacing w:after="60" w:line="276" w:lineRule="auto"/>
        <w:ind w:left="714" w:hanging="357"/>
        <w:jc w:val="both"/>
        <w:rPr>
          <w:rFonts w:ascii="Calibri" w:hAnsi="Calibri" w:cs="Calibri"/>
          <w:sz w:val="22"/>
          <w:szCs w:val="22"/>
          <w:lang w:val="hr-HR"/>
        </w:rPr>
      </w:pPr>
      <w:r w:rsidRPr="009B0DB2">
        <w:rPr>
          <w:rFonts w:ascii="Calibri" w:hAnsi="Calibri" w:cs="Calibri"/>
          <w:sz w:val="22"/>
          <w:szCs w:val="22"/>
          <w:lang w:val="hr-HR"/>
        </w:rPr>
        <w:t>MRS 1 Prezentacija financijskih izvještaja i MSFI Izjava o praksi 2 (izmjena – Objavljivanje računovodstvenih politika)</w:t>
      </w:r>
    </w:p>
    <w:p w14:paraId="2D7293B3" w14:textId="77777777" w:rsidR="009B0DB2" w:rsidRPr="009B0DB2" w:rsidRDefault="009B0DB2" w:rsidP="009B0DB2">
      <w:pPr>
        <w:numPr>
          <w:ilvl w:val="0"/>
          <w:numId w:val="57"/>
        </w:numPr>
        <w:spacing w:after="60" w:line="276" w:lineRule="auto"/>
        <w:ind w:left="714" w:hanging="357"/>
        <w:jc w:val="both"/>
        <w:rPr>
          <w:rFonts w:ascii="Calibri" w:hAnsi="Calibri" w:cs="Calibri"/>
          <w:sz w:val="22"/>
          <w:szCs w:val="22"/>
          <w:lang w:val="hr-HR"/>
        </w:rPr>
      </w:pPr>
      <w:r w:rsidRPr="009B0DB2">
        <w:rPr>
          <w:rFonts w:ascii="Calibri" w:hAnsi="Calibri" w:cs="Calibri"/>
          <w:sz w:val="22"/>
          <w:szCs w:val="22"/>
          <w:lang w:val="hr-HR"/>
        </w:rPr>
        <w:t>MRS 8 Računovodstvene politike, Promjene računovodstvenih procjena i pogreške (izmjena - Definicija računovodstvenih procjena)</w:t>
      </w:r>
    </w:p>
    <w:p w14:paraId="1F98FA65" w14:textId="3907314D" w:rsidR="009B0DB2" w:rsidRPr="009B0DB2" w:rsidRDefault="009B0DB2" w:rsidP="009B0DB2">
      <w:pPr>
        <w:numPr>
          <w:ilvl w:val="0"/>
          <w:numId w:val="57"/>
        </w:numPr>
        <w:spacing w:after="60" w:line="276" w:lineRule="auto"/>
        <w:ind w:left="714" w:hanging="357"/>
        <w:jc w:val="both"/>
        <w:rPr>
          <w:rFonts w:ascii="Calibri" w:hAnsi="Calibri" w:cs="Calibri"/>
          <w:sz w:val="22"/>
          <w:szCs w:val="22"/>
          <w:lang w:val="hr-HR"/>
        </w:rPr>
      </w:pPr>
      <w:r w:rsidRPr="009B0DB2">
        <w:rPr>
          <w:rFonts w:ascii="Calibri" w:eastAsia="Calibri" w:hAnsi="Calibri" w:cs="Calibri"/>
          <w:sz w:val="22"/>
          <w:szCs w:val="22"/>
          <w:lang w:val="en-GB"/>
        </w:rPr>
        <w:t xml:space="preserve">MRS 12 </w:t>
      </w:r>
      <w:r w:rsidRPr="0073032C">
        <w:rPr>
          <w:rFonts w:ascii="Calibri" w:eastAsia="Calibri" w:hAnsi="Calibri" w:cs="Calibri"/>
          <w:sz w:val="22"/>
          <w:szCs w:val="22"/>
          <w:lang w:val="hr-HR"/>
        </w:rPr>
        <w:t>Porez na dobit (izmjena – Odgođeni porez koji se odnosi na imovinu i obveze koje proizlaze iz jedne transakcije</w:t>
      </w:r>
      <w:r w:rsidR="00BA128A">
        <w:rPr>
          <w:rFonts w:ascii="Calibri" w:eastAsia="Calibri" w:hAnsi="Calibri" w:cs="Calibri"/>
          <w:sz w:val="22"/>
          <w:szCs w:val="22"/>
          <w:lang w:val="hr-HR"/>
        </w:rPr>
        <w:t>).</w:t>
      </w:r>
    </w:p>
    <w:p w14:paraId="4ACAA94A" w14:textId="77777777" w:rsidR="009B0DB2" w:rsidRPr="009B0DB2" w:rsidRDefault="009B0DB2" w:rsidP="009B0DB2">
      <w:pPr>
        <w:spacing w:before="100" w:beforeAutospacing="1" w:after="100" w:afterAutospacing="1" w:line="276" w:lineRule="auto"/>
        <w:jc w:val="both"/>
        <w:rPr>
          <w:rFonts w:ascii="Calibri" w:hAnsi="Calibri" w:cs="Calibri"/>
          <w:sz w:val="22"/>
          <w:szCs w:val="22"/>
          <w:lang w:val="hr-HR" w:eastAsia="hr-HR"/>
        </w:rPr>
      </w:pPr>
      <w:r w:rsidRPr="009B0DB2">
        <w:rPr>
          <w:rFonts w:ascii="Calibri" w:hAnsi="Calibri" w:cs="Calibri"/>
          <w:sz w:val="22"/>
          <w:szCs w:val="22"/>
          <w:lang w:val="hr-HR" w:eastAsia="hr-HR"/>
        </w:rPr>
        <w:t>Gore navedene izmjene su na snazi za godišnja razdoblja koja počinju na dan ili nakon 1. siječnja 2022. godine.</w:t>
      </w:r>
    </w:p>
    <w:p w14:paraId="4551E408" w14:textId="0E8E3222" w:rsidR="00C263AE" w:rsidRPr="009B0DB2" w:rsidRDefault="00C263AE" w:rsidP="00101AAC">
      <w:pPr>
        <w:jc w:val="both"/>
        <w:rPr>
          <w:rFonts w:asciiTheme="minorHAnsi" w:hAnsiTheme="minorHAnsi" w:cstheme="minorHAnsi"/>
          <w:sz w:val="22"/>
          <w:szCs w:val="22"/>
          <w:lang w:val="hr-HR"/>
        </w:rPr>
      </w:pPr>
      <w:bookmarkStart w:id="695" w:name="_Hlk99022736"/>
      <w:bookmarkEnd w:id="693"/>
    </w:p>
    <w:bookmarkEnd w:id="695"/>
    <w:p w14:paraId="3BC620B4" w14:textId="5A91EAC3" w:rsidR="00C263AE" w:rsidRPr="00E76F4B" w:rsidRDefault="00C263AE" w:rsidP="002E1CBB">
      <w:pPr>
        <w:pStyle w:val="accountingpolicytitle"/>
        <w:spacing w:before="120" w:line="300" w:lineRule="exact"/>
        <w:rPr>
          <w:rFonts w:asciiTheme="minorHAnsi" w:hAnsiTheme="minorHAnsi" w:cs="Arial"/>
          <w:b w:val="0"/>
          <w:color w:val="000000" w:themeColor="text1"/>
          <w:sz w:val="22"/>
          <w:szCs w:val="22"/>
          <w:lang w:val="hr-HR"/>
        </w:rPr>
        <w:sectPr w:rsidR="00C263AE" w:rsidRPr="00E76F4B" w:rsidSect="00623DBA">
          <w:pgSz w:w="11907" w:h="16840" w:code="9"/>
          <w:pgMar w:top="1418" w:right="1134" w:bottom="1134" w:left="1418" w:header="851" w:footer="851" w:gutter="0"/>
          <w:cols w:space="720"/>
          <w:noEndnote/>
        </w:sectPr>
      </w:pPr>
    </w:p>
    <w:p w14:paraId="3AE16631" w14:textId="77777777" w:rsidR="00485E38" w:rsidRPr="00E14286" w:rsidRDefault="00485E38" w:rsidP="005D12B5">
      <w:pPr>
        <w:pStyle w:val="T1"/>
        <w:tabs>
          <w:tab w:val="left" w:pos="142"/>
          <w:tab w:val="left" w:pos="567"/>
        </w:tabs>
        <w:spacing w:before="0" w:after="0" w:line="240" w:lineRule="auto"/>
        <w:rPr>
          <w:rFonts w:asciiTheme="minorHAnsi" w:hAnsiTheme="minorHAnsi" w:cs="Arial"/>
          <w:color w:val="000000" w:themeColor="text1"/>
          <w:sz w:val="22"/>
          <w:szCs w:val="22"/>
          <w:lang w:val="hr-HR"/>
        </w:rPr>
      </w:pPr>
    </w:p>
    <w:p w14:paraId="741A469B" w14:textId="77777777" w:rsidR="006D0890" w:rsidRPr="00E14286" w:rsidRDefault="00D241F2" w:rsidP="00BA3A62">
      <w:pPr>
        <w:pStyle w:val="T1"/>
        <w:tabs>
          <w:tab w:val="left" w:pos="142"/>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5</w:t>
      </w:r>
      <w:r w:rsidR="006D0890" w:rsidRPr="00E14286">
        <w:rPr>
          <w:rFonts w:asciiTheme="minorHAnsi" w:hAnsiTheme="minorHAnsi" w:cs="Arial"/>
          <w:color w:val="000000" w:themeColor="text1"/>
          <w:sz w:val="22"/>
          <w:szCs w:val="22"/>
          <w:lang w:val="hr-HR"/>
        </w:rPr>
        <w:t>.</w:t>
      </w:r>
      <w:r w:rsidR="006D0890" w:rsidRPr="00E14286">
        <w:rPr>
          <w:rFonts w:asciiTheme="minorHAnsi" w:hAnsiTheme="minorHAnsi" w:cs="Arial"/>
          <w:color w:val="000000" w:themeColor="text1"/>
          <w:sz w:val="22"/>
          <w:szCs w:val="22"/>
          <w:lang w:val="hr-HR"/>
        </w:rPr>
        <w:tab/>
        <w:t>Prihodi od kamata</w:t>
      </w:r>
      <w:r w:rsidR="00EF3D26" w:rsidRPr="00E14286">
        <w:rPr>
          <w:rFonts w:asciiTheme="minorHAnsi" w:hAnsiTheme="minorHAnsi" w:cs="Arial"/>
          <w:color w:val="000000" w:themeColor="text1"/>
          <w:sz w:val="22"/>
          <w:szCs w:val="22"/>
          <w:lang w:val="hr-HR"/>
        </w:rPr>
        <w:t xml:space="preserve"> izračunati metodom efektivne kamatne stope</w:t>
      </w:r>
    </w:p>
    <w:p w14:paraId="2F139C39" w14:textId="77777777" w:rsidR="00D01DFD" w:rsidRPr="00E14286" w:rsidRDefault="00D01DFD" w:rsidP="00D01DFD">
      <w:pPr>
        <w:pStyle w:val="T1"/>
        <w:spacing w:before="0" w:after="0" w:line="240" w:lineRule="auto"/>
        <w:rPr>
          <w:rFonts w:asciiTheme="minorHAnsi" w:hAnsiTheme="minorHAnsi" w:cs="Arial"/>
          <w:b w:val="0"/>
          <w:bCs w:val="0"/>
          <w:color w:val="000000" w:themeColor="text1"/>
          <w:sz w:val="22"/>
          <w:szCs w:val="22"/>
          <w:lang w:val="hr-HR"/>
        </w:rPr>
      </w:pPr>
    </w:p>
    <w:p w14:paraId="1E5D108C" w14:textId="77777777" w:rsidR="006D0890" w:rsidRPr="00E14286" w:rsidRDefault="006D0890" w:rsidP="00D01DFD">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Prihodi od kamata po korisnicima:</w:t>
      </w:r>
    </w:p>
    <w:tbl>
      <w:tblPr>
        <w:tblW w:w="5000" w:type="pct"/>
        <w:tblLayout w:type="fixed"/>
        <w:tblCellMar>
          <w:right w:w="113" w:type="dxa"/>
        </w:tblCellMar>
        <w:tblLook w:val="0000" w:firstRow="0" w:lastRow="0" w:firstColumn="0" w:lastColumn="0" w:noHBand="0" w:noVBand="0"/>
      </w:tblPr>
      <w:tblGrid>
        <w:gridCol w:w="3827"/>
        <w:gridCol w:w="1381"/>
        <w:gridCol w:w="1383"/>
        <w:gridCol w:w="1383"/>
        <w:gridCol w:w="1381"/>
      </w:tblGrid>
      <w:tr w:rsidR="00E14286" w:rsidRPr="00E14286" w14:paraId="537A04F0" w14:textId="77777777" w:rsidTr="004B06E1">
        <w:trPr>
          <w:trHeight w:val="225"/>
        </w:trPr>
        <w:tc>
          <w:tcPr>
            <w:tcW w:w="2045" w:type="pct"/>
          </w:tcPr>
          <w:p w14:paraId="73509C87" w14:textId="77777777" w:rsidR="00833713" w:rsidRPr="00E14286" w:rsidRDefault="00833713">
            <w:pPr>
              <w:tabs>
                <w:tab w:val="left" w:pos="-720"/>
              </w:tabs>
              <w:suppressAutoHyphens/>
              <w:ind w:right="4144"/>
              <w:jc w:val="right"/>
              <w:rPr>
                <w:rFonts w:asciiTheme="minorHAnsi" w:hAnsiTheme="minorHAnsi" w:cs="Arial"/>
                <w:color w:val="000000" w:themeColor="text1"/>
                <w:sz w:val="22"/>
                <w:szCs w:val="22"/>
                <w:lang w:val="hr-HR"/>
              </w:rPr>
            </w:pPr>
          </w:p>
        </w:tc>
        <w:tc>
          <w:tcPr>
            <w:tcW w:w="1477" w:type="pct"/>
            <w:gridSpan w:val="2"/>
          </w:tcPr>
          <w:p w14:paraId="7691E6CB" w14:textId="77777777" w:rsidR="00833713" w:rsidRPr="00E14286" w:rsidRDefault="00833713" w:rsidP="005D12B5">
            <w:pPr>
              <w:pStyle w:val="TH"/>
              <w:spacing w:line="240" w:lineRule="auto"/>
              <w:jc w:val="right"/>
              <w:rPr>
                <w:rFonts w:asciiTheme="minorHAnsi" w:hAnsiTheme="minorHAnsi" w:cs="Arial"/>
                <w:color w:val="000000" w:themeColor="text1"/>
                <w:sz w:val="22"/>
                <w:szCs w:val="22"/>
                <w:lang w:val="hr-HR"/>
              </w:rPr>
            </w:pPr>
            <w:bookmarkStart w:id="696" w:name="_Toc67327391"/>
            <w:r w:rsidRPr="00E14286">
              <w:rPr>
                <w:rFonts w:asciiTheme="minorHAnsi" w:hAnsiTheme="minorHAnsi" w:cs="Arial"/>
                <w:color w:val="000000" w:themeColor="text1"/>
                <w:sz w:val="22"/>
                <w:szCs w:val="22"/>
                <w:lang w:val="hr-HR"/>
              </w:rPr>
              <w:t>Grupa</w:t>
            </w:r>
            <w:bookmarkEnd w:id="696"/>
          </w:p>
        </w:tc>
        <w:tc>
          <w:tcPr>
            <w:tcW w:w="1477" w:type="pct"/>
            <w:gridSpan w:val="2"/>
            <w:vAlign w:val="bottom"/>
          </w:tcPr>
          <w:p w14:paraId="564FEE69" w14:textId="77777777" w:rsidR="00833713" w:rsidRPr="00E14286" w:rsidRDefault="00833713" w:rsidP="005D12B5">
            <w:pPr>
              <w:pStyle w:val="TH"/>
              <w:spacing w:line="240" w:lineRule="auto"/>
              <w:jc w:val="right"/>
              <w:rPr>
                <w:rFonts w:asciiTheme="minorHAnsi" w:hAnsiTheme="minorHAnsi" w:cs="Arial"/>
                <w:color w:val="000000" w:themeColor="text1"/>
                <w:sz w:val="22"/>
                <w:szCs w:val="22"/>
                <w:lang w:val="hr-HR"/>
              </w:rPr>
            </w:pPr>
            <w:bookmarkStart w:id="697" w:name="_Toc67327392"/>
            <w:r w:rsidRPr="00E14286">
              <w:rPr>
                <w:rFonts w:asciiTheme="minorHAnsi" w:hAnsiTheme="minorHAnsi" w:cs="Arial"/>
                <w:color w:val="000000" w:themeColor="text1"/>
                <w:sz w:val="22"/>
                <w:szCs w:val="22"/>
                <w:lang w:val="hr-HR"/>
              </w:rPr>
              <w:t>Banka</w:t>
            </w:r>
            <w:bookmarkEnd w:id="697"/>
          </w:p>
        </w:tc>
      </w:tr>
      <w:tr w:rsidR="00E14286" w:rsidRPr="00E14286" w14:paraId="54C86556" w14:textId="77777777" w:rsidTr="004B06E1">
        <w:trPr>
          <w:trHeight w:val="225"/>
        </w:trPr>
        <w:tc>
          <w:tcPr>
            <w:tcW w:w="2045" w:type="pct"/>
          </w:tcPr>
          <w:p w14:paraId="0B1C6061" w14:textId="77777777" w:rsidR="00AA3823" w:rsidRPr="00E14286" w:rsidRDefault="00AA3823" w:rsidP="00AA3823">
            <w:pPr>
              <w:tabs>
                <w:tab w:val="left" w:pos="-720"/>
              </w:tabs>
              <w:suppressAutoHyphens/>
              <w:ind w:right="4144"/>
              <w:jc w:val="right"/>
              <w:rPr>
                <w:rFonts w:asciiTheme="minorHAnsi" w:hAnsiTheme="minorHAnsi" w:cs="Arial"/>
                <w:color w:val="000000" w:themeColor="text1"/>
                <w:sz w:val="22"/>
                <w:szCs w:val="22"/>
                <w:lang w:val="hr-HR"/>
              </w:rPr>
            </w:pPr>
          </w:p>
        </w:tc>
        <w:tc>
          <w:tcPr>
            <w:tcW w:w="738" w:type="pct"/>
            <w:vAlign w:val="bottom"/>
          </w:tcPr>
          <w:p w14:paraId="5AAA2002" w14:textId="1DA34E50" w:rsidR="00AA3823" w:rsidRPr="00E14286" w:rsidRDefault="00646CC9" w:rsidP="00AA3823">
            <w:pPr>
              <w:pStyle w:val="TH"/>
              <w:spacing w:line="240" w:lineRule="auto"/>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2021.</w:t>
            </w:r>
          </w:p>
        </w:tc>
        <w:tc>
          <w:tcPr>
            <w:tcW w:w="739" w:type="pct"/>
            <w:vAlign w:val="bottom"/>
          </w:tcPr>
          <w:p w14:paraId="4B9AE476" w14:textId="419B1AFA" w:rsidR="00AA3823" w:rsidRPr="00E14286" w:rsidRDefault="00646CC9" w:rsidP="00AA3823">
            <w:pPr>
              <w:pStyle w:val="TH"/>
              <w:spacing w:line="240" w:lineRule="auto"/>
              <w:jc w:val="right"/>
              <w:rPr>
                <w:rFonts w:asciiTheme="minorHAnsi" w:hAnsiTheme="minorHAnsi" w:cs="Arial"/>
                <w:color w:val="000000" w:themeColor="text1"/>
                <w:sz w:val="22"/>
                <w:szCs w:val="22"/>
                <w:lang w:val="hr-HR"/>
              </w:rPr>
            </w:pPr>
            <w:bookmarkStart w:id="698" w:name="_Toc67327393"/>
            <w:bookmarkStart w:id="699" w:name="_Toc67327394"/>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698"/>
            <w:bookmarkEnd w:id="699"/>
          </w:p>
        </w:tc>
        <w:tc>
          <w:tcPr>
            <w:tcW w:w="739" w:type="pct"/>
            <w:vAlign w:val="bottom"/>
          </w:tcPr>
          <w:p w14:paraId="103B66C0" w14:textId="29CB321B" w:rsidR="00AA3823" w:rsidRPr="00E14286" w:rsidRDefault="00646CC9" w:rsidP="00AA3823">
            <w:pPr>
              <w:pStyle w:val="TH"/>
              <w:spacing w:line="240" w:lineRule="auto"/>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2021.</w:t>
            </w:r>
          </w:p>
        </w:tc>
        <w:tc>
          <w:tcPr>
            <w:tcW w:w="738" w:type="pct"/>
            <w:vAlign w:val="bottom"/>
          </w:tcPr>
          <w:p w14:paraId="51E18C18" w14:textId="3FC5D1A5" w:rsidR="00AA3823" w:rsidRPr="00E14286" w:rsidRDefault="00646CC9" w:rsidP="00AA3823">
            <w:pPr>
              <w:pStyle w:val="TH"/>
              <w:spacing w:line="240" w:lineRule="auto"/>
              <w:jc w:val="right"/>
              <w:rPr>
                <w:rFonts w:asciiTheme="minorHAnsi" w:hAnsiTheme="minorHAnsi" w:cs="Arial"/>
                <w:color w:val="000000" w:themeColor="text1"/>
                <w:sz w:val="22"/>
                <w:szCs w:val="22"/>
                <w:lang w:val="hr-HR"/>
              </w:rPr>
            </w:pPr>
            <w:bookmarkStart w:id="700" w:name="_Toc67327395"/>
            <w:bookmarkStart w:id="701" w:name="_Toc67327396"/>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700"/>
            <w:bookmarkEnd w:id="701"/>
          </w:p>
        </w:tc>
      </w:tr>
      <w:tr w:rsidR="00E14286" w:rsidRPr="00E14286" w14:paraId="2026132B" w14:textId="77777777" w:rsidTr="004B06E1">
        <w:trPr>
          <w:trHeight w:val="187"/>
        </w:trPr>
        <w:tc>
          <w:tcPr>
            <w:tcW w:w="2045" w:type="pct"/>
          </w:tcPr>
          <w:p w14:paraId="26E46E4F" w14:textId="77777777" w:rsidR="00AA3823" w:rsidRPr="00E14286" w:rsidRDefault="00AA3823" w:rsidP="00AA3823">
            <w:pPr>
              <w:tabs>
                <w:tab w:val="left" w:pos="-720"/>
              </w:tabs>
              <w:suppressAutoHyphens/>
              <w:ind w:right="4144"/>
              <w:jc w:val="right"/>
              <w:rPr>
                <w:rFonts w:asciiTheme="minorHAnsi" w:hAnsiTheme="minorHAnsi" w:cs="Arial"/>
                <w:color w:val="000000" w:themeColor="text1"/>
                <w:sz w:val="22"/>
                <w:szCs w:val="22"/>
                <w:lang w:val="hr-HR"/>
              </w:rPr>
            </w:pPr>
          </w:p>
        </w:tc>
        <w:tc>
          <w:tcPr>
            <w:tcW w:w="738" w:type="pct"/>
          </w:tcPr>
          <w:p w14:paraId="24688CEA" w14:textId="77777777" w:rsidR="00AA3823" w:rsidRPr="00E14286" w:rsidRDefault="00AA3823" w:rsidP="00AA3823">
            <w:pPr>
              <w:pStyle w:val="TH"/>
              <w:spacing w:line="240" w:lineRule="auto"/>
              <w:jc w:val="right"/>
              <w:rPr>
                <w:rFonts w:asciiTheme="minorHAnsi" w:hAnsiTheme="minorHAnsi" w:cs="Arial"/>
                <w:color w:val="000000" w:themeColor="text1"/>
                <w:sz w:val="22"/>
                <w:szCs w:val="22"/>
                <w:lang w:val="hr-HR"/>
              </w:rPr>
            </w:pPr>
            <w:bookmarkStart w:id="702" w:name="_Toc67327397"/>
            <w:r w:rsidRPr="00E14286">
              <w:rPr>
                <w:rFonts w:asciiTheme="minorHAnsi" w:hAnsiTheme="minorHAnsi" w:cs="Arial"/>
                <w:color w:val="000000" w:themeColor="text1"/>
                <w:sz w:val="22"/>
                <w:szCs w:val="22"/>
                <w:lang w:val="hr-HR"/>
              </w:rPr>
              <w:t>000 kuna</w:t>
            </w:r>
            <w:bookmarkEnd w:id="702"/>
          </w:p>
        </w:tc>
        <w:tc>
          <w:tcPr>
            <w:tcW w:w="739" w:type="pct"/>
          </w:tcPr>
          <w:p w14:paraId="59F2BA08" w14:textId="77777777" w:rsidR="00AA3823" w:rsidRPr="00E14286" w:rsidRDefault="00AA3823" w:rsidP="00AA3823">
            <w:pPr>
              <w:pStyle w:val="TH"/>
              <w:spacing w:line="240" w:lineRule="auto"/>
              <w:jc w:val="right"/>
              <w:rPr>
                <w:rFonts w:asciiTheme="minorHAnsi" w:hAnsiTheme="minorHAnsi" w:cs="Arial"/>
                <w:color w:val="000000" w:themeColor="text1"/>
                <w:sz w:val="22"/>
                <w:szCs w:val="22"/>
                <w:lang w:val="hr-HR"/>
              </w:rPr>
            </w:pPr>
            <w:bookmarkStart w:id="703" w:name="_Toc67327398"/>
            <w:r w:rsidRPr="00E14286">
              <w:rPr>
                <w:rFonts w:asciiTheme="minorHAnsi" w:hAnsiTheme="minorHAnsi" w:cs="Arial"/>
                <w:color w:val="000000" w:themeColor="text1"/>
                <w:sz w:val="22"/>
                <w:szCs w:val="22"/>
                <w:lang w:val="hr-HR"/>
              </w:rPr>
              <w:t>000 kuna</w:t>
            </w:r>
            <w:bookmarkEnd w:id="703"/>
          </w:p>
        </w:tc>
        <w:tc>
          <w:tcPr>
            <w:tcW w:w="739" w:type="pct"/>
          </w:tcPr>
          <w:p w14:paraId="4FD7BA9E" w14:textId="77777777" w:rsidR="00AA3823" w:rsidRPr="00E14286" w:rsidRDefault="00AA3823" w:rsidP="00AA3823">
            <w:pPr>
              <w:pStyle w:val="TH"/>
              <w:spacing w:line="240" w:lineRule="auto"/>
              <w:jc w:val="right"/>
              <w:rPr>
                <w:rFonts w:asciiTheme="minorHAnsi" w:hAnsiTheme="minorHAnsi" w:cs="Arial"/>
                <w:color w:val="000000" w:themeColor="text1"/>
                <w:sz w:val="22"/>
                <w:szCs w:val="22"/>
                <w:lang w:val="hr-HR"/>
              </w:rPr>
            </w:pPr>
            <w:bookmarkStart w:id="704" w:name="_Toc67327399"/>
            <w:r w:rsidRPr="00E14286">
              <w:rPr>
                <w:rFonts w:asciiTheme="minorHAnsi" w:hAnsiTheme="minorHAnsi" w:cs="Arial"/>
                <w:color w:val="000000" w:themeColor="text1"/>
                <w:sz w:val="22"/>
                <w:szCs w:val="22"/>
                <w:lang w:val="hr-HR"/>
              </w:rPr>
              <w:t>000 kuna</w:t>
            </w:r>
            <w:bookmarkEnd w:id="704"/>
          </w:p>
        </w:tc>
        <w:tc>
          <w:tcPr>
            <w:tcW w:w="738" w:type="pct"/>
          </w:tcPr>
          <w:p w14:paraId="221F26F4" w14:textId="77777777" w:rsidR="00AA3823" w:rsidRPr="00E14286" w:rsidRDefault="00AA3823" w:rsidP="00AA3823">
            <w:pPr>
              <w:pStyle w:val="TH"/>
              <w:spacing w:line="240" w:lineRule="auto"/>
              <w:jc w:val="right"/>
              <w:rPr>
                <w:rFonts w:asciiTheme="minorHAnsi" w:hAnsiTheme="minorHAnsi" w:cs="Arial"/>
                <w:color w:val="000000" w:themeColor="text1"/>
                <w:sz w:val="22"/>
                <w:szCs w:val="22"/>
                <w:lang w:val="hr-HR"/>
              </w:rPr>
            </w:pPr>
            <w:bookmarkStart w:id="705" w:name="_Toc67327400"/>
            <w:r w:rsidRPr="00E14286">
              <w:rPr>
                <w:rFonts w:asciiTheme="minorHAnsi" w:hAnsiTheme="minorHAnsi" w:cs="Arial"/>
                <w:color w:val="000000" w:themeColor="text1"/>
                <w:sz w:val="22"/>
                <w:szCs w:val="22"/>
                <w:lang w:val="hr-HR"/>
              </w:rPr>
              <w:t>000 kuna</w:t>
            </w:r>
            <w:bookmarkEnd w:id="705"/>
          </w:p>
        </w:tc>
      </w:tr>
      <w:tr w:rsidR="00E14286" w:rsidRPr="00E14286" w14:paraId="4E47FF8A" w14:textId="77777777" w:rsidTr="004B06E1">
        <w:trPr>
          <w:trHeight w:val="187"/>
        </w:trPr>
        <w:tc>
          <w:tcPr>
            <w:tcW w:w="2045" w:type="pct"/>
          </w:tcPr>
          <w:p w14:paraId="6FBA18C2" w14:textId="77777777" w:rsidR="00AA3823" w:rsidRPr="00E14286" w:rsidRDefault="00AA3823" w:rsidP="00AA3823">
            <w:pPr>
              <w:tabs>
                <w:tab w:val="left" w:pos="-720"/>
              </w:tabs>
              <w:suppressAutoHyphens/>
              <w:ind w:right="4144"/>
              <w:jc w:val="right"/>
              <w:rPr>
                <w:rFonts w:asciiTheme="minorHAnsi" w:hAnsiTheme="minorHAnsi" w:cs="Arial"/>
                <w:color w:val="000000" w:themeColor="text1"/>
                <w:sz w:val="22"/>
                <w:szCs w:val="22"/>
                <w:lang w:val="hr-HR"/>
              </w:rPr>
            </w:pPr>
          </w:p>
        </w:tc>
        <w:tc>
          <w:tcPr>
            <w:tcW w:w="738" w:type="pct"/>
          </w:tcPr>
          <w:p w14:paraId="5154B6E6" w14:textId="77777777" w:rsidR="00AA3823" w:rsidRPr="00E14286" w:rsidRDefault="00AA3823" w:rsidP="00AA3823">
            <w:pPr>
              <w:suppressAutoHyphens/>
              <w:jc w:val="right"/>
              <w:rPr>
                <w:rFonts w:asciiTheme="minorHAnsi" w:hAnsiTheme="minorHAnsi" w:cs="Arial"/>
                <w:b/>
                <w:color w:val="000000" w:themeColor="text1"/>
                <w:sz w:val="22"/>
                <w:szCs w:val="22"/>
                <w:lang w:val="hr-HR"/>
              </w:rPr>
            </w:pPr>
          </w:p>
        </w:tc>
        <w:tc>
          <w:tcPr>
            <w:tcW w:w="739" w:type="pct"/>
          </w:tcPr>
          <w:p w14:paraId="39F9691A" w14:textId="77777777" w:rsidR="00AA3823" w:rsidRPr="00E14286" w:rsidRDefault="00AA3823" w:rsidP="00AA3823">
            <w:pPr>
              <w:suppressAutoHyphens/>
              <w:jc w:val="right"/>
              <w:rPr>
                <w:rFonts w:asciiTheme="minorHAnsi" w:hAnsiTheme="minorHAnsi" w:cs="Arial"/>
                <w:b/>
                <w:color w:val="000000" w:themeColor="text1"/>
                <w:sz w:val="22"/>
                <w:szCs w:val="22"/>
                <w:lang w:val="hr-HR"/>
              </w:rPr>
            </w:pPr>
          </w:p>
        </w:tc>
        <w:tc>
          <w:tcPr>
            <w:tcW w:w="739" w:type="pct"/>
          </w:tcPr>
          <w:p w14:paraId="3041D23A" w14:textId="77777777" w:rsidR="00AA3823" w:rsidRPr="00E14286" w:rsidRDefault="00AA3823" w:rsidP="00AA3823">
            <w:pPr>
              <w:suppressAutoHyphens/>
              <w:jc w:val="right"/>
              <w:rPr>
                <w:rFonts w:asciiTheme="minorHAnsi" w:hAnsiTheme="minorHAnsi" w:cs="Arial"/>
                <w:b/>
                <w:color w:val="000000" w:themeColor="text1"/>
                <w:sz w:val="22"/>
                <w:szCs w:val="22"/>
                <w:lang w:val="hr-HR"/>
              </w:rPr>
            </w:pPr>
          </w:p>
        </w:tc>
        <w:tc>
          <w:tcPr>
            <w:tcW w:w="738" w:type="pct"/>
          </w:tcPr>
          <w:p w14:paraId="682AD55B" w14:textId="77777777" w:rsidR="00AA3823" w:rsidRPr="00E14286" w:rsidRDefault="00AA3823" w:rsidP="00AA3823">
            <w:pPr>
              <w:suppressAutoHyphens/>
              <w:jc w:val="right"/>
              <w:rPr>
                <w:rFonts w:asciiTheme="minorHAnsi" w:hAnsiTheme="minorHAnsi" w:cs="Arial"/>
                <w:b/>
                <w:color w:val="000000" w:themeColor="text1"/>
                <w:sz w:val="22"/>
                <w:szCs w:val="22"/>
                <w:lang w:val="hr-HR"/>
              </w:rPr>
            </w:pPr>
          </w:p>
        </w:tc>
      </w:tr>
      <w:tr w:rsidR="00646CC9" w:rsidRPr="00E14286" w14:paraId="2505990F" w14:textId="77777777" w:rsidTr="00485991">
        <w:tc>
          <w:tcPr>
            <w:tcW w:w="2045" w:type="pct"/>
          </w:tcPr>
          <w:p w14:paraId="3B233829"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06" w:name="_Toc67327401"/>
            <w:r w:rsidRPr="00E14286">
              <w:rPr>
                <w:rFonts w:asciiTheme="minorHAnsi" w:hAnsiTheme="minorHAnsi" w:cs="Arial"/>
                <w:color w:val="000000" w:themeColor="text1"/>
                <w:sz w:val="22"/>
                <w:szCs w:val="22"/>
                <w:lang w:val="hr-HR"/>
              </w:rPr>
              <w:t>Javni sektor</w:t>
            </w:r>
            <w:bookmarkEnd w:id="706"/>
          </w:p>
        </w:tc>
        <w:tc>
          <w:tcPr>
            <w:tcW w:w="738" w:type="pct"/>
            <w:tcBorders>
              <w:top w:val="nil"/>
              <w:left w:val="nil"/>
              <w:bottom w:val="nil"/>
              <w:right w:val="nil"/>
            </w:tcBorders>
            <w:shd w:val="clear" w:color="auto" w:fill="auto"/>
          </w:tcPr>
          <w:p w14:paraId="512E4D5E" w14:textId="4E15304C"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143.012</w:t>
            </w:r>
          </w:p>
        </w:tc>
        <w:tc>
          <w:tcPr>
            <w:tcW w:w="739" w:type="pct"/>
            <w:tcBorders>
              <w:top w:val="nil"/>
              <w:left w:val="nil"/>
              <w:bottom w:val="nil"/>
              <w:right w:val="nil"/>
            </w:tcBorders>
            <w:shd w:val="clear" w:color="auto" w:fill="auto"/>
          </w:tcPr>
          <w:p w14:paraId="785AEC22" w14:textId="58AA251E"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07" w:name="_Toc67327402"/>
            <w:r w:rsidRPr="00F625B3">
              <w:rPr>
                <w:rFonts w:asciiTheme="minorHAnsi" w:hAnsiTheme="minorHAnsi"/>
                <w:sz w:val="22"/>
                <w:szCs w:val="22"/>
              </w:rPr>
              <w:t>116.636</w:t>
            </w:r>
            <w:bookmarkEnd w:id="707"/>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5321BE26" w14:textId="705A02AE"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141.742</w:t>
            </w:r>
          </w:p>
        </w:tc>
        <w:tc>
          <w:tcPr>
            <w:tcW w:w="738" w:type="pct"/>
            <w:tcBorders>
              <w:top w:val="nil"/>
              <w:left w:val="nil"/>
              <w:bottom w:val="nil"/>
              <w:right w:val="nil"/>
            </w:tcBorders>
            <w:shd w:val="clear" w:color="auto" w:fill="auto"/>
          </w:tcPr>
          <w:p w14:paraId="5088A3ED" w14:textId="3C0FB2FC"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08" w:name="_Toc67327404"/>
            <w:r w:rsidRPr="00F625B3">
              <w:rPr>
                <w:rFonts w:asciiTheme="minorHAnsi" w:hAnsiTheme="minorHAnsi"/>
                <w:sz w:val="22"/>
                <w:szCs w:val="22"/>
              </w:rPr>
              <w:t>115.497</w:t>
            </w:r>
            <w:bookmarkEnd w:id="708"/>
            <w:r w:rsidRPr="00F625B3">
              <w:rPr>
                <w:rFonts w:asciiTheme="minorHAnsi" w:hAnsiTheme="minorHAnsi"/>
                <w:sz w:val="22"/>
                <w:szCs w:val="22"/>
              </w:rPr>
              <w:t xml:space="preserve"> </w:t>
            </w:r>
          </w:p>
        </w:tc>
      </w:tr>
      <w:tr w:rsidR="00646CC9" w:rsidRPr="00E14286" w14:paraId="6486DC2D" w14:textId="77777777" w:rsidTr="00485991">
        <w:tc>
          <w:tcPr>
            <w:tcW w:w="2045" w:type="pct"/>
          </w:tcPr>
          <w:p w14:paraId="62CDA5BF"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09" w:name="_Toc67327406"/>
            <w:r w:rsidRPr="00E14286">
              <w:rPr>
                <w:rFonts w:asciiTheme="minorHAnsi" w:hAnsiTheme="minorHAnsi" w:cs="Arial"/>
                <w:color w:val="000000" w:themeColor="text1"/>
                <w:sz w:val="22"/>
                <w:szCs w:val="22"/>
                <w:lang w:val="hr-HR"/>
              </w:rPr>
              <w:t>Državna trgovačka društva</w:t>
            </w:r>
            <w:bookmarkEnd w:id="709"/>
          </w:p>
        </w:tc>
        <w:tc>
          <w:tcPr>
            <w:tcW w:w="738" w:type="pct"/>
            <w:tcBorders>
              <w:top w:val="nil"/>
              <w:left w:val="nil"/>
              <w:bottom w:val="nil"/>
              <w:right w:val="nil"/>
            </w:tcBorders>
            <w:shd w:val="clear" w:color="auto" w:fill="auto"/>
          </w:tcPr>
          <w:p w14:paraId="065C6D4D" w14:textId="4C56300C"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26.068</w:t>
            </w:r>
          </w:p>
        </w:tc>
        <w:tc>
          <w:tcPr>
            <w:tcW w:w="739" w:type="pct"/>
            <w:tcBorders>
              <w:top w:val="nil"/>
              <w:left w:val="nil"/>
              <w:bottom w:val="nil"/>
              <w:right w:val="nil"/>
            </w:tcBorders>
            <w:shd w:val="clear" w:color="auto" w:fill="auto"/>
          </w:tcPr>
          <w:p w14:paraId="22D9DF71" w14:textId="5BE68CE1"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10" w:name="_Toc67327407"/>
            <w:r w:rsidRPr="00F625B3">
              <w:rPr>
                <w:rFonts w:asciiTheme="minorHAnsi" w:hAnsiTheme="minorHAnsi"/>
                <w:sz w:val="22"/>
                <w:szCs w:val="22"/>
              </w:rPr>
              <w:t>39.280</w:t>
            </w:r>
            <w:bookmarkEnd w:id="710"/>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1B5DBBEF" w14:textId="12BB3DAA"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26.068</w:t>
            </w:r>
          </w:p>
        </w:tc>
        <w:tc>
          <w:tcPr>
            <w:tcW w:w="738" w:type="pct"/>
            <w:tcBorders>
              <w:top w:val="nil"/>
              <w:left w:val="nil"/>
              <w:bottom w:val="nil"/>
              <w:right w:val="nil"/>
            </w:tcBorders>
            <w:shd w:val="clear" w:color="auto" w:fill="auto"/>
          </w:tcPr>
          <w:p w14:paraId="75FF770B" w14:textId="094AB804"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11" w:name="_Toc67327409"/>
            <w:r w:rsidRPr="00F625B3">
              <w:rPr>
                <w:rFonts w:asciiTheme="minorHAnsi" w:hAnsiTheme="minorHAnsi"/>
                <w:sz w:val="22"/>
                <w:szCs w:val="22"/>
              </w:rPr>
              <w:t>39.280</w:t>
            </w:r>
            <w:bookmarkEnd w:id="711"/>
            <w:r w:rsidRPr="00F625B3">
              <w:rPr>
                <w:rFonts w:asciiTheme="minorHAnsi" w:hAnsiTheme="minorHAnsi"/>
                <w:sz w:val="22"/>
                <w:szCs w:val="22"/>
              </w:rPr>
              <w:t xml:space="preserve"> </w:t>
            </w:r>
          </w:p>
        </w:tc>
      </w:tr>
      <w:tr w:rsidR="00646CC9" w:rsidRPr="00E14286" w14:paraId="6F4F95C4" w14:textId="77777777" w:rsidTr="00485991">
        <w:tc>
          <w:tcPr>
            <w:tcW w:w="2045" w:type="pct"/>
          </w:tcPr>
          <w:p w14:paraId="24B99BDE"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12" w:name="_Toc67327411"/>
            <w:r w:rsidRPr="00E14286">
              <w:rPr>
                <w:rFonts w:asciiTheme="minorHAnsi" w:hAnsiTheme="minorHAnsi" w:cs="Arial"/>
                <w:color w:val="000000" w:themeColor="text1"/>
                <w:sz w:val="22"/>
                <w:szCs w:val="22"/>
                <w:lang w:val="hr-HR"/>
              </w:rPr>
              <w:t>Strane pravne osobe</w:t>
            </w:r>
            <w:bookmarkEnd w:id="712"/>
          </w:p>
        </w:tc>
        <w:tc>
          <w:tcPr>
            <w:tcW w:w="738" w:type="pct"/>
            <w:tcBorders>
              <w:top w:val="nil"/>
              <w:left w:val="nil"/>
              <w:bottom w:val="nil"/>
              <w:right w:val="nil"/>
            </w:tcBorders>
            <w:shd w:val="clear" w:color="auto" w:fill="auto"/>
          </w:tcPr>
          <w:p w14:paraId="7F9D4E3D" w14:textId="6FD73D4A"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18.671</w:t>
            </w:r>
          </w:p>
        </w:tc>
        <w:tc>
          <w:tcPr>
            <w:tcW w:w="739" w:type="pct"/>
            <w:tcBorders>
              <w:top w:val="nil"/>
              <w:left w:val="nil"/>
              <w:bottom w:val="nil"/>
              <w:right w:val="nil"/>
            </w:tcBorders>
            <w:shd w:val="clear" w:color="auto" w:fill="auto"/>
          </w:tcPr>
          <w:p w14:paraId="50CF7C03" w14:textId="37FEC0E7"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13" w:name="_Toc67327412"/>
            <w:r w:rsidRPr="00F625B3">
              <w:rPr>
                <w:rFonts w:asciiTheme="minorHAnsi" w:hAnsiTheme="minorHAnsi"/>
                <w:sz w:val="22"/>
                <w:szCs w:val="22"/>
              </w:rPr>
              <w:t>37.183</w:t>
            </w:r>
            <w:bookmarkEnd w:id="713"/>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42D550B0" w14:textId="08BC74DF"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18.671</w:t>
            </w:r>
          </w:p>
        </w:tc>
        <w:tc>
          <w:tcPr>
            <w:tcW w:w="738" w:type="pct"/>
            <w:tcBorders>
              <w:top w:val="nil"/>
              <w:left w:val="nil"/>
              <w:bottom w:val="nil"/>
              <w:right w:val="nil"/>
            </w:tcBorders>
            <w:shd w:val="clear" w:color="auto" w:fill="auto"/>
          </w:tcPr>
          <w:p w14:paraId="0C85425D" w14:textId="26006DF0"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14" w:name="_Toc67327414"/>
            <w:r w:rsidRPr="00F625B3">
              <w:rPr>
                <w:rFonts w:asciiTheme="minorHAnsi" w:hAnsiTheme="minorHAnsi"/>
                <w:sz w:val="22"/>
                <w:szCs w:val="22"/>
              </w:rPr>
              <w:t>37.183</w:t>
            </w:r>
            <w:bookmarkEnd w:id="714"/>
            <w:r w:rsidRPr="00F625B3">
              <w:rPr>
                <w:rFonts w:asciiTheme="minorHAnsi" w:hAnsiTheme="minorHAnsi"/>
                <w:sz w:val="22"/>
                <w:szCs w:val="22"/>
              </w:rPr>
              <w:t xml:space="preserve"> </w:t>
            </w:r>
          </w:p>
        </w:tc>
      </w:tr>
      <w:tr w:rsidR="00646CC9" w:rsidRPr="00E14286" w14:paraId="4B557315" w14:textId="77777777" w:rsidTr="00485991">
        <w:tc>
          <w:tcPr>
            <w:tcW w:w="2045" w:type="pct"/>
          </w:tcPr>
          <w:p w14:paraId="5B3171F1"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15" w:name="_Toc67327416"/>
            <w:r w:rsidRPr="00E14286">
              <w:rPr>
                <w:rFonts w:asciiTheme="minorHAnsi" w:hAnsiTheme="minorHAnsi" w:cs="Arial"/>
                <w:color w:val="000000" w:themeColor="text1"/>
                <w:sz w:val="22"/>
                <w:szCs w:val="22"/>
                <w:lang w:val="hr-HR"/>
              </w:rPr>
              <w:t>Domaća trgovačka društva</w:t>
            </w:r>
            <w:bookmarkEnd w:id="715"/>
          </w:p>
        </w:tc>
        <w:tc>
          <w:tcPr>
            <w:tcW w:w="738" w:type="pct"/>
            <w:tcBorders>
              <w:top w:val="nil"/>
              <w:left w:val="nil"/>
              <w:bottom w:val="nil"/>
              <w:right w:val="nil"/>
            </w:tcBorders>
            <w:shd w:val="clear" w:color="auto" w:fill="auto"/>
          </w:tcPr>
          <w:p w14:paraId="12ED2091" w14:textId="20D61E6D"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312.150</w:t>
            </w:r>
          </w:p>
        </w:tc>
        <w:tc>
          <w:tcPr>
            <w:tcW w:w="739" w:type="pct"/>
            <w:tcBorders>
              <w:top w:val="nil"/>
              <w:left w:val="nil"/>
              <w:bottom w:val="nil"/>
              <w:right w:val="nil"/>
            </w:tcBorders>
            <w:shd w:val="clear" w:color="auto" w:fill="auto"/>
          </w:tcPr>
          <w:p w14:paraId="2E071160" w14:textId="4E9B0465"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16" w:name="_Toc67327417"/>
            <w:r w:rsidRPr="00F625B3">
              <w:rPr>
                <w:rFonts w:asciiTheme="minorHAnsi" w:hAnsiTheme="minorHAnsi"/>
                <w:sz w:val="22"/>
                <w:szCs w:val="22"/>
              </w:rPr>
              <w:t>271.284</w:t>
            </w:r>
            <w:bookmarkEnd w:id="716"/>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60325A47" w14:textId="5F2F849D"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312.150</w:t>
            </w:r>
          </w:p>
        </w:tc>
        <w:tc>
          <w:tcPr>
            <w:tcW w:w="738" w:type="pct"/>
            <w:tcBorders>
              <w:top w:val="nil"/>
              <w:left w:val="nil"/>
              <w:bottom w:val="nil"/>
              <w:right w:val="nil"/>
            </w:tcBorders>
            <w:shd w:val="clear" w:color="auto" w:fill="auto"/>
          </w:tcPr>
          <w:p w14:paraId="06BE3DCC" w14:textId="2FCD37B2"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17" w:name="_Toc67327419"/>
            <w:r w:rsidRPr="00F625B3">
              <w:rPr>
                <w:rFonts w:asciiTheme="minorHAnsi" w:hAnsiTheme="minorHAnsi"/>
                <w:sz w:val="22"/>
                <w:szCs w:val="22"/>
              </w:rPr>
              <w:t>271.284</w:t>
            </w:r>
            <w:bookmarkEnd w:id="717"/>
            <w:r w:rsidRPr="00F625B3">
              <w:rPr>
                <w:rFonts w:asciiTheme="minorHAnsi" w:hAnsiTheme="minorHAnsi"/>
                <w:sz w:val="22"/>
                <w:szCs w:val="22"/>
              </w:rPr>
              <w:t xml:space="preserve"> </w:t>
            </w:r>
          </w:p>
        </w:tc>
      </w:tr>
      <w:tr w:rsidR="00646CC9" w:rsidRPr="00E14286" w14:paraId="45CFC9A0" w14:textId="77777777" w:rsidTr="00485991">
        <w:tc>
          <w:tcPr>
            <w:tcW w:w="2045" w:type="pct"/>
          </w:tcPr>
          <w:p w14:paraId="282CBA68"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18" w:name="_Toc67327421"/>
            <w:r w:rsidRPr="00E14286">
              <w:rPr>
                <w:rFonts w:asciiTheme="minorHAnsi" w:hAnsiTheme="minorHAnsi" w:cs="Arial"/>
                <w:color w:val="000000" w:themeColor="text1"/>
                <w:sz w:val="22"/>
                <w:szCs w:val="22"/>
                <w:lang w:val="hr-HR"/>
              </w:rPr>
              <w:t>Domaće financijske institucije</w:t>
            </w:r>
            <w:bookmarkEnd w:id="718"/>
          </w:p>
        </w:tc>
        <w:tc>
          <w:tcPr>
            <w:tcW w:w="738" w:type="pct"/>
            <w:tcBorders>
              <w:top w:val="nil"/>
              <w:left w:val="nil"/>
              <w:bottom w:val="nil"/>
              <w:right w:val="nil"/>
            </w:tcBorders>
            <w:shd w:val="clear" w:color="auto" w:fill="auto"/>
          </w:tcPr>
          <w:p w14:paraId="56F7F016" w14:textId="1D488F8F"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116.437</w:t>
            </w:r>
          </w:p>
        </w:tc>
        <w:tc>
          <w:tcPr>
            <w:tcW w:w="739" w:type="pct"/>
            <w:tcBorders>
              <w:top w:val="nil"/>
              <w:left w:val="nil"/>
              <w:bottom w:val="nil"/>
              <w:right w:val="nil"/>
            </w:tcBorders>
            <w:shd w:val="clear" w:color="auto" w:fill="auto"/>
          </w:tcPr>
          <w:p w14:paraId="00C260B3" w14:textId="40F0A7FE"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19" w:name="_Toc67327422"/>
            <w:r w:rsidRPr="00F625B3">
              <w:rPr>
                <w:rFonts w:asciiTheme="minorHAnsi" w:hAnsiTheme="minorHAnsi"/>
                <w:sz w:val="22"/>
                <w:szCs w:val="22"/>
              </w:rPr>
              <w:t>133.484</w:t>
            </w:r>
            <w:bookmarkEnd w:id="719"/>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3C046B4D" w14:textId="47FD0011"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116.437</w:t>
            </w:r>
          </w:p>
        </w:tc>
        <w:tc>
          <w:tcPr>
            <w:tcW w:w="738" w:type="pct"/>
            <w:tcBorders>
              <w:top w:val="nil"/>
              <w:left w:val="nil"/>
              <w:bottom w:val="nil"/>
              <w:right w:val="nil"/>
            </w:tcBorders>
            <w:shd w:val="clear" w:color="auto" w:fill="auto"/>
          </w:tcPr>
          <w:p w14:paraId="10952C43" w14:textId="69883E9E"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20" w:name="_Toc67327424"/>
            <w:r w:rsidRPr="00F625B3">
              <w:rPr>
                <w:rFonts w:asciiTheme="minorHAnsi" w:hAnsiTheme="minorHAnsi"/>
                <w:sz w:val="22"/>
                <w:szCs w:val="22"/>
              </w:rPr>
              <w:t>133.484</w:t>
            </w:r>
            <w:bookmarkEnd w:id="720"/>
            <w:r w:rsidRPr="00F625B3">
              <w:rPr>
                <w:rFonts w:asciiTheme="minorHAnsi" w:hAnsiTheme="minorHAnsi"/>
                <w:sz w:val="22"/>
                <w:szCs w:val="22"/>
              </w:rPr>
              <w:t xml:space="preserve"> </w:t>
            </w:r>
          </w:p>
        </w:tc>
      </w:tr>
      <w:tr w:rsidR="00646CC9" w:rsidRPr="00E14286" w14:paraId="4BC55E3F" w14:textId="77777777" w:rsidTr="00485991">
        <w:tc>
          <w:tcPr>
            <w:tcW w:w="2045" w:type="pct"/>
          </w:tcPr>
          <w:p w14:paraId="4F76DD4F"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21" w:name="_Toc67327426"/>
            <w:r w:rsidRPr="00E14286">
              <w:rPr>
                <w:rFonts w:asciiTheme="minorHAnsi" w:hAnsiTheme="minorHAnsi" w:cs="Arial"/>
                <w:color w:val="000000" w:themeColor="text1"/>
                <w:sz w:val="22"/>
                <w:szCs w:val="22"/>
                <w:lang w:val="hr-HR"/>
              </w:rPr>
              <w:t>Inozemne financijske institucije</w:t>
            </w:r>
            <w:bookmarkEnd w:id="721"/>
          </w:p>
        </w:tc>
        <w:tc>
          <w:tcPr>
            <w:tcW w:w="738" w:type="pct"/>
            <w:tcBorders>
              <w:top w:val="nil"/>
              <w:left w:val="nil"/>
              <w:bottom w:val="nil"/>
              <w:right w:val="nil"/>
            </w:tcBorders>
            <w:shd w:val="clear" w:color="auto" w:fill="auto"/>
          </w:tcPr>
          <w:p w14:paraId="1E1505E7" w14:textId="30C86C55"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1.817</w:t>
            </w:r>
          </w:p>
        </w:tc>
        <w:tc>
          <w:tcPr>
            <w:tcW w:w="739" w:type="pct"/>
            <w:tcBorders>
              <w:top w:val="nil"/>
              <w:left w:val="nil"/>
              <w:bottom w:val="nil"/>
              <w:right w:val="nil"/>
            </w:tcBorders>
            <w:shd w:val="clear" w:color="auto" w:fill="auto"/>
          </w:tcPr>
          <w:p w14:paraId="27903F78" w14:textId="4CF1C68D"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22" w:name="_Toc67327427"/>
            <w:r w:rsidRPr="00F625B3">
              <w:rPr>
                <w:rFonts w:asciiTheme="minorHAnsi" w:hAnsiTheme="minorHAnsi"/>
                <w:sz w:val="22"/>
                <w:szCs w:val="22"/>
              </w:rPr>
              <w:t>302</w:t>
            </w:r>
            <w:bookmarkEnd w:id="722"/>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63DF9C2F" w14:textId="6CC75FB4"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1.817</w:t>
            </w:r>
          </w:p>
        </w:tc>
        <w:tc>
          <w:tcPr>
            <w:tcW w:w="738" w:type="pct"/>
            <w:tcBorders>
              <w:top w:val="nil"/>
              <w:left w:val="nil"/>
              <w:bottom w:val="nil"/>
              <w:right w:val="nil"/>
            </w:tcBorders>
            <w:shd w:val="clear" w:color="auto" w:fill="auto"/>
          </w:tcPr>
          <w:p w14:paraId="14779CC1" w14:textId="1C5972D4"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23" w:name="_Toc67327429"/>
            <w:r w:rsidRPr="00F625B3">
              <w:rPr>
                <w:rFonts w:asciiTheme="minorHAnsi" w:hAnsiTheme="minorHAnsi"/>
                <w:sz w:val="22"/>
                <w:szCs w:val="22"/>
              </w:rPr>
              <w:t>302</w:t>
            </w:r>
            <w:bookmarkEnd w:id="723"/>
            <w:r w:rsidRPr="00F625B3">
              <w:rPr>
                <w:rFonts w:asciiTheme="minorHAnsi" w:hAnsiTheme="minorHAnsi"/>
                <w:sz w:val="22"/>
                <w:szCs w:val="22"/>
              </w:rPr>
              <w:t xml:space="preserve"> </w:t>
            </w:r>
          </w:p>
        </w:tc>
      </w:tr>
      <w:tr w:rsidR="00646CC9" w:rsidRPr="00E14286" w14:paraId="36BCA0DC" w14:textId="77777777" w:rsidTr="00485991">
        <w:tc>
          <w:tcPr>
            <w:tcW w:w="2045" w:type="pct"/>
          </w:tcPr>
          <w:p w14:paraId="6DBD7153"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24" w:name="_Toc67327431"/>
            <w:r w:rsidRPr="00E14286">
              <w:rPr>
                <w:rFonts w:asciiTheme="minorHAnsi" w:hAnsiTheme="minorHAnsi" w:cs="Arial"/>
                <w:color w:val="000000" w:themeColor="text1"/>
                <w:sz w:val="22"/>
                <w:szCs w:val="22"/>
                <w:lang w:val="hr-HR"/>
              </w:rPr>
              <w:t>Zatezne kamate</w:t>
            </w:r>
            <w:bookmarkEnd w:id="724"/>
          </w:p>
        </w:tc>
        <w:tc>
          <w:tcPr>
            <w:tcW w:w="738" w:type="pct"/>
            <w:tcBorders>
              <w:top w:val="nil"/>
              <w:left w:val="nil"/>
              <w:bottom w:val="nil"/>
              <w:right w:val="nil"/>
            </w:tcBorders>
            <w:shd w:val="clear" w:color="auto" w:fill="auto"/>
          </w:tcPr>
          <w:p w14:paraId="17B16036" w14:textId="576E9150"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42.576</w:t>
            </w:r>
          </w:p>
        </w:tc>
        <w:tc>
          <w:tcPr>
            <w:tcW w:w="739" w:type="pct"/>
            <w:tcBorders>
              <w:top w:val="nil"/>
              <w:left w:val="nil"/>
              <w:bottom w:val="nil"/>
              <w:right w:val="nil"/>
            </w:tcBorders>
            <w:shd w:val="clear" w:color="auto" w:fill="auto"/>
          </w:tcPr>
          <w:p w14:paraId="0AC4B031" w14:textId="2563D436"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25" w:name="_Toc67327432"/>
            <w:r w:rsidRPr="00F625B3">
              <w:rPr>
                <w:rFonts w:asciiTheme="minorHAnsi" w:hAnsiTheme="minorHAnsi"/>
                <w:sz w:val="22"/>
                <w:szCs w:val="22"/>
              </w:rPr>
              <w:t>7.941</w:t>
            </w:r>
            <w:bookmarkEnd w:id="725"/>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36A80099" w14:textId="506E341E"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42.576</w:t>
            </w:r>
          </w:p>
        </w:tc>
        <w:tc>
          <w:tcPr>
            <w:tcW w:w="738" w:type="pct"/>
            <w:tcBorders>
              <w:top w:val="nil"/>
              <w:left w:val="nil"/>
              <w:bottom w:val="nil"/>
              <w:right w:val="nil"/>
            </w:tcBorders>
            <w:shd w:val="clear" w:color="auto" w:fill="auto"/>
          </w:tcPr>
          <w:p w14:paraId="662BBB48" w14:textId="6E5083DF"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26" w:name="_Toc67327434"/>
            <w:r w:rsidRPr="00F625B3">
              <w:rPr>
                <w:rFonts w:asciiTheme="minorHAnsi" w:hAnsiTheme="minorHAnsi"/>
                <w:sz w:val="22"/>
                <w:szCs w:val="22"/>
              </w:rPr>
              <w:t>7.941</w:t>
            </w:r>
            <w:bookmarkEnd w:id="726"/>
            <w:r w:rsidRPr="00F625B3">
              <w:rPr>
                <w:rFonts w:asciiTheme="minorHAnsi" w:hAnsiTheme="minorHAnsi"/>
                <w:sz w:val="22"/>
                <w:szCs w:val="22"/>
              </w:rPr>
              <w:t xml:space="preserve"> </w:t>
            </w:r>
          </w:p>
        </w:tc>
      </w:tr>
      <w:tr w:rsidR="00646CC9" w:rsidRPr="00E14286" w14:paraId="46BF1021" w14:textId="77777777" w:rsidTr="00F625B3">
        <w:trPr>
          <w:trHeight w:val="293"/>
        </w:trPr>
        <w:tc>
          <w:tcPr>
            <w:tcW w:w="2045" w:type="pct"/>
          </w:tcPr>
          <w:p w14:paraId="7D73DA61"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27" w:name="_Toc67327436"/>
            <w:r w:rsidRPr="00E14286">
              <w:rPr>
                <w:rFonts w:asciiTheme="minorHAnsi" w:hAnsiTheme="minorHAnsi" w:cs="Arial"/>
                <w:color w:val="000000" w:themeColor="text1"/>
                <w:sz w:val="22"/>
                <w:szCs w:val="22"/>
                <w:lang w:val="hr-HR"/>
              </w:rPr>
              <w:t>Ostalo</w:t>
            </w:r>
            <w:bookmarkEnd w:id="727"/>
          </w:p>
        </w:tc>
        <w:tc>
          <w:tcPr>
            <w:tcW w:w="738" w:type="pct"/>
            <w:tcBorders>
              <w:top w:val="nil"/>
              <w:left w:val="nil"/>
              <w:bottom w:val="single" w:sz="4" w:space="0" w:color="auto"/>
              <w:right w:val="nil"/>
            </w:tcBorders>
            <w:shd w:val="clear" w:color="auto" w:fill="auto"/>
            <w:vAlign w:val="bottom"/>
          </w:tcPr>
          <w:p w14:paraId="608DBFDC" w14:textId="34E3F9FA"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16.706</w:t>
            </w:r>
          </w:p>
        </w:tc>
        <w:tc>
          <w:tcPr>
            <w:tcW w:w="739" w:type="pct"/>
            <w:tcBorders>
              <w:top w:val="nil"/>
              <w:left w:val="nil"/>
              <w:bottom w:val="single" w:sz="4" w:space="0" w:color="auto"/>
              <w:right w:val="nil"/>
            </w:tcBorders>
            <w:shd w:val="clear" w:color="auto" w:fill="auto"/>
            <w:vAlign w:val="bottom"/>
          </w:tcPr>
          <w:p w14:paraId="3906483E" w14:textId="435215A2"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28" w:name="_Toc67327437"/>
            <w:r w:rsidRPr="00F625B3">
              <w:rPr>
                <w:rFonts w:asciiTheme="minorHAnsi" w:hAnsiTheme="minorHAnsi"/>
                <w:sz w:val="22"/>
                <w:szCs w:val="22"/>
              </w:rPr>
              <w:t>16.371</w:t>
            </w:r>
            <w:bookmarkEnd w:id="728"/>
            <w:r w:rsidRPr="00F625B3">
              <w:rPr>
                <w:rFonts w:asciiTheme="minorHAnsi" w:hAnsiTheme="minorHAnsi"/>
                <w:sz w:val="22"/>
                <w:szCs w:val="22"/>
              </w:rPr>
              <w:t xml:space="preserve"> </w:t>
            </w:r>
          </w:p>
        </w:tc>
        <w:tc>
          <w:tcPr>
            <w:tcW w:w="739" w:type="pct"/>
            <w:tcBorders>
              <w:top w:val="nil"/>
              <w:left w:val="nil"/>
              <w:bottom w:val="single" w:sz="4" w:space="0" w:color="auto"/>
              <w:right w:val="nil"/>
            </w:tcBorders>
            <w:shd w:val="clear" w:color="auto" w:fill="auto"/>
            <w:vAlign w:val="bottom"/>
          </w:tcPr>
          <w:p w14:paraId="410E4CE3" w14:textId="36FC9047"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16.706</w:t>
            </w:r>
          </w:p>
        </w:tc>
        <w:tc>
          <w:tcPr>
            <w:tcW w:w="738" w:type="pct"/>
            <w:tcBorders>
              <w:top w:val="nil"/>
              <w:left w:val="nil"/>
              <w:bottom w:val="single" w:sz="4" w:space="0" w:color="auto"/>
              <w:right w:val="nil"/>
            </w:tcBorders>
            <w:shd w:val="clear" w:color="auto" w:fill="auto"/>
            <w:vAlign w:val="bottom"/>
          </w:tcPr>
          <w:p w14:paraId="5CA87C8D" w14:textId="29FB4724" w:rsidR="00646CC9" w:rsidRPr="00E1428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29" w:name="_Toc67327439"/>
            <w:r w:rsidRPr="00F625B3">
              <w:rPr>
                <w:rFonts w:asciiTheme="minorHAnsi" w:hAnsiTheme="minorHAnsi"/>
                <w:sz w:val="22"/>
                <w:szCs w:val="22"/>
              </w:rPr>
              <w:t>16.371</w:t>
            </w:r>
            <w:bookmarkEnd w:id="729"/>
            <w:r w:rsidRPr="00F625B3">
              <w:rPr>
                <w:rFonts w:asciiTheme="minorHAnsi" w:hAnsiTheme="minorHAnsi"/>
                <w:sz w:val="22"/>
                <w:szCs w:val="22"/>
              </w:rPr>
              <w:t xml:space="preserve"> </w:t>
            </w:r>
          </w:p>
        </w:tc>
      </w:tr>
      <w:tr w:rsidR="00646CC9" w:rsidRPr="00E14286" w14:paraId="62568B7F" w14:textId="77777777" w:rsidTr="00485991">
        <w:tc>
          <w:tcPr>
            <w:tcW w:w="2045" w:type="pct"/>
          </w:tcPr>
          <w:p w14:paraId="2ADA92D6" w14:textId="77777777" w:rsidR="00646CC9" w:rsidRPr="00E14286" w:rsidRDefault="00646CC9" w:rsidP="00646CC9">
            <w:pPr>
              <w:pStyle w:val="Tot"/>
              <w:spacing w:line="240" w:lineRule="auto"/>
              <w:rPr>
                <w:rFonts w:asciiTheme="minorHAnsi" w:hAnsiTheme="minorHAnsi" w:cs="Arial"/>
                <w:b/>
                <w:bCs/>
                <w:color w:val="000000" w:themeColor="text1"/>
                <w:sz w:val="22"/>
                <w:szCs w:val="22"/>
                <w:lang w:val="hr-HR"/>
              </w:rPr>
            </w:pPr>
          </w:p>
        </w:tc>
        <w:tc>
          <w:tcPr>
            <w:tcW w:w="738" w:type="pct"/>
            <w:tcBorders>
              <w:top w:val="single" w:sz="4" w:space="0" w:color="auto"/>
              <w:bottom w:val="single" w:sz="12" w:space="0" w:color="auto"/>
            </w:tcBorders>
          </w:tcPr>
          <w:p w14:paraId="1E3FF535" w14:textId="268AD89D" w:rsidR="00646CC9" w:rsidRPr="00834646" w:rsidRDefault="00805BC5" w:rsidP="00646CC9">
            <w:pPr>
              <w:pStyle w:val="Tot"/>
              <w:spacing w:line="240" w:lineRule="auto"/>
              <w:jc w:val="right"/>
              <w:rPr>
                <w:rFonts w:asciiTheme="minorHAnsi" w:hAnsiTheme="minorHAnsi" w:cs="Arial"/>
                <w:b/>
                <w:bCs/>
                <w:color w:val="000000" w:themeColor="text1"/>
                <w:sz w:val="22"/>
                <w:szCs w:val="22"/>
                <w:lang w:val="hr-HR"/>
              </w:rPr>
            </w:pPr>
            <w:r w:rsidRPr="00805BC5">
              <w:rPr>
                <w:rFonts w:asciiTheme="minorHAnsi" w:hAnsiTheme="minorHAnsi" w:cs="Arial"/>
                <w:b/>
                <w:bCs/>
                <w:color w:val="000000" w:themeColor="text1"/>
                <w:sz w:val="22"/>
                <w:szCs w:val="22"/>
                <w:lang w:val="hr-HR"/>
              </w:rPr>
              <w:t>677.437</w:t>
            </w:r>
          </w:p>
        </w:tc>
        <w:tc>
          <w:tcPr>
            <w:tcW w:w="739" w:type="pct"/>
            <w:tcBorders>
              <w:top w:val="single" w:sz="4" w:space="0" w:color="auto"/>
              <w:bottom w:val="single" w:sz="12" w:space="0" w:color="auto"/>
            </w:tcBorders>
          </w:tcPr>
          <w:p w14:paraId="16AEC773" w14:textId="17B6EA3E" w:rsidR="00646CC9" w:rsidRPr="00834646" w:rsidRDefault="00646CC9" w:rsidP="00646CC9">
            <w:pPr>
              <w:pStyle w:val="Tot"/>
              <w:spacing w:line="240" w:lineRule="auto"/>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w:t>
            </w:r>
            <w:bookmarkStart w:id="730" w:name="_Toc67327441"/>
            <w:r w:rsidRPr="00F625B3">
              <w:rPr>
                <w:rFonts w:asciiTheme="minorHAnsi" w:hAnsiTheme="minorHAnsi"/>
                <w:b/>
                <w:bCs/>
                <w:sz w:val="22"/>
                <w:szCs w:val="22"/>
              </w:rPr>
              <w:t>622.481</w:t>
            </w:r>
            <w:bookmarkEnd w:id="730"/>
            <w:r w:rsidRPr="00F625B3">
              <w:rPr>
                <w:rFonts w:asciiTheme="minorHAnsi" w:hAnsiTheme="minorHAnsi"/>
                <w:b/>
                <w:bCs/>
                <w:sz w:val="22"/>
                <w:szCs w:val="22"/>
              </w:rPr>
              <w:t xml:space="preserve"> </w:t>
            </w:r>
          </w:p>
        </w:tc>
        <w:tc>
          <w:tcPr>
            <w:tcW w:w="739" w:type="pct"/>
            <w:tcBorders>
              <w:top w:val="single" w:sz="4" w:space="0" w:color="auto"/>
              <w:bottom w:val="single" w:sz="12" w:space="0" w:color="auto"/>
            </w:tcBorders>
          </w:tcPr>
          <w:p w14:paraId="4A264E69" w14:textId="72579285" w:rsidR="00646CC9" w:rsidRPr="00834646" w:rsidRDefault="00805BC5" w:rsidP="00646CC9">
            <w:pPr>
              <w:pStyle w:val="Tot"/>
              <w:spacing w:line="240" w:lineRule="auto"/>
              <w:jc w:val="right"/>
              <w:rPr>
                <w:rFonts w:asciiTheme="minorHAnsi" w:hAnsiTheme="minorHAnsi" w:cs="Arial"/>
                <w:b/>
                <w:bCs/>
                <w:color w:val="000000" w:themeColor="text1"/>
                <w:sz w:val="22"/>
                <w:szCs w:val="22"/>
                <w:lang w:val="hr-HR"/>
              </w:rPr>
            </w:pPr>
            <w:r w:rsidRPr="00805BC5">
              <w:rPr>
                <w:rFonts w:asciiTheme="minorHAnsi" w:hAnsiTheme="minorHAnsi" w:cs="Arial"/>
                <w:b/>
                <w:bCs/>
                <w:color w:val="000000" w:themeColor="text1"/>
                <w:sz w:val="22"/>
                <w:szCs w:val="22"/>
                <w:lang w:val="hr-HR"/>
              </w:rPr>
              <w:t>676.167</w:t>
            </w:r>
          </w:p>
        </w:tc>
        <w:tc>
          <w:tcPr>
            <w:tcW w:w="738" w:type="pct"/>
            <w:tcBorders>
              <w:top w:val="single" w:sz="4" w:space="0" w:color="auto"/>
              <w:bottom w:val="single" w:sz="12" w:space="0" w:color="auto"/>
            </w:tcBorders>
          </w:tcPr>
          <w:p w14:paraId="3A9ADE7F" w14:textId="18D9ECA0" w:rsidR="00646CC9" w:rsidRPr="00E14286" w:rsidRDefault="00646CC9" w:rsidP="00646CC9">
            <w:pPr>
              <w:pStyle w:val="Tot"/>
              <w:spacing w:line="240" w:lineRule="auto"/>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w:t>
            </w:r>
            <w:bookmarkStart w:id="731" w:name="_Toc67327443"/>
            <w:r w:rsidRPr="00F625B3">
              <w:rPr>
                <w:rFonts w:asciiTheme="minorHAnsi" w:hAnsiTheme="minorHAnsi"/>
                <w:b/>
                <w:bCs/>
                <w:sz w:val="22"/>
                <w:szCs w:val="22"/>
              </w:rPr>
              <w:t>621.342</w:t>
            </w:r>
            <w:bookmarkEnd w:id="731"/>
            <w:r w:rsidRPr="00F625B3">
              <w:rPr>
                <w:rFonts w:asciiTheme="minorHAnsi" w:hAnsiTheme="minorHAnsi"/>
                <w:b/>
                <w:bCs/>
                <w:sz w:val="22"/>
                <w:szCs w:val="22"/>
              </w:rPr>
              <w:t xml:space="preserve"> </w:t>
            </w:r>
          </w:p>
        </w:tc>
      </w:tr>
    </w:tbl>
    <w:p w14:paraId="2D326D6A" w14:textId="77777777" w:rsidR="00934B68" w:rsidRPr="00E14286" w:rsidRDefault="00934B68" w:rsidP="005D12B5">
      <w:pPr>
        <w:pStyle w:val="T1"/>
        <w:spacing w:before="0" w:after="0" w:line="240" w:lineRule="auto"/>
        <w:rPr>
          <w:rFonts w:asciiTheme="minorHAnsi" w:hAnsiTheme="minorHAnsi" w:cs="Arial"/>
          <w:b w:val="0"/>
          <w:bCs w:val="0"/>
          <w:color w:val="000000" w:themeColor="text1"/>
          <w:sz w:val="22"/>
          <w:szCs w:val="22"/>
          <w:lang w:val="hr-HR"/>
        </w:rPr>
      </w:pPr>
    </w:p>
    <w:p w14:paraId="029C5307" w14:textId="77777777" w:rsidR="006D0890" w:rsidRPr="00E14286" w:rsidRDefault="006D0890" w:rsidP="005D12B5">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Prihodi od kamata po vrstama plasmana:</w:t>
      </w:r>
    </w:p>
    <w:tbl>
      <w:tblPr>
        <w:tblW w:w="5000" w:type="pct"/>
        <w:tblLayout w:type="fixed"/>
        <w:tblCellMar>
          <w:left w:w="122" w:type="dxa"/>
          <w:right w:w="122" w:type="dxa"/>
        </w:tblCellMar>
        <w:tblLook w:val="0000" w:firstRow="0" w:lastRow="0" w:firstColumn="0" w:lastColumn="0" w:noHBand="0" w:noVBand="0"/>
      </w:tblPr>
      <w:tblGrid>
        <w:gridCol w:w="3827"/>
        <w:gridCol w:w="1381"/>
        <w:gridCol w:w="1383"/>
        <w:gridCol w:w="1383"/>
        <w:gridCol w:w="1381"/>
      </w:tblGrid>
      <w:tr w:rsidR="00E14286" w:rsidRPr="00E14286" w14:paraId="0DE52F38" w14:textId="77777777" w:rsidTr="00934B68">
        <w:trPr>
          <w:trHeight w:val="300"/>
        </w:trPr>
        <w:tc>
          <w:tcPr>
            <w:tcW w:w="2045" w:type="pct"/>
          </w:tcPr>
          <w:p w14:paraId="4229ED03" w14:textId="77777777" w:rsidR="00833713" w:rsidRPr="00E14286" w:rsidRDefault="00833713" w:rsidP="005D12B5">
            <w:pPr>
              <w:pStyle w:val="TH"/>
              <w:spacing w:line="240" w:lineRule="auto"/>
              <w:jc w:val="right"/>
              <w:rPr>
                <w:rFonts w:asciiTheme="minorHAnsi" w:hAnsiTheme="minorHAnsi" w:cs="Arial"/>
                <w:color w:val="000000" w:themeColor="text1"/>
                <w:sz w:val="22"/>
                <w:szCs w:val="22"/>
                <w:lang w:val="hr-HR"/>
              </w:rPr>
            </w:pPr>
          </w:p>
        </w:tc>
        <w:tc>
          <w:tcPr>
            <w:tcW w:w="1477" w:type="pct"/>
            <w:gridSpan w:val="2"/>
            <w:vAlign w:val="bottom"/>
          </w:tcPr>
          <w:p w14:paraId="5D767225" w14:textId="77777777" w:rsidR="00833713" w:rsidRPr="00E14286" w:rsidRDefault="00833713" w:rsidP="005D12B5">
            <w:pPr>
              <w:pStyle w:val="TH"/>
              <w:spacing w:line="240" w:lineRule="auto"/>
              <w:jc w:val="right"/>
              <w:rPr>
                <w:rFonts w:asciiTheme="minorHAnsi" w:hAnsiTheme="minorHAnsi" w:cs="Arial"/>
                <w:color w:val="000000" w:themeColor="text1"/>
                <w:sz w:val="22"/>
                <w:szCs w:val="22"/>
                <w:lang w:val="hr-HR"/>
              </w:rPr>
            </w:pPr>
            <w:bookmarkStart w:id="732" w:name="_Toc67327445"/>
            <w:r w:rsidRPr="00E14286">
              <w:rPr>
                <w:rFonts w:asciiTheme="minorHAnsi" w:hAnsiTheme="minorHAnsi" w:cs="Arial"/>
                <w:color w:val="000000" w:themeColor="text1"/>
                <w:sz w:val="22"/>
                <w:szCs w:val="22"/>
                <w:lang w:val="hr-HR"/>
              </w:rPr>
              <w:t>Grupa</w:t>
            </w:r>
            <w:bookmarkEnd w:id="732"/>
          </w:p>
        </w:tc>
        <w:tc>
          <w:tcPr>
            <w:tcW w:w="1477" w:type="pct"/>
            <w:gridSpan w:val="2"/>
            <w:vAlign w:val="bottom"/>
          </w:tcPr>
          <w:p w14:paraId="2405CF0F" w14:textId="77777777" w:rsidR="00833713" w:rsidRPr="00E14286" w:rsidRDefault="00833713" w:rsidP="005D12B5">
            <w:pPr>
              <w:pStyle w:val="TH"/>
              <w:spacing w:line="240" w:lineRule="auto"/>
              <w:jc w:val="right"/>
              <w:rPr>
                <w:rFonts w:asciiTheme="minorHAnsi" w:hAnsiTheme="minorHAnsi" w:cs="Arial"/>
                <w:color w:val="000000" w:themeColor="text1"/>
                <w:sz w:val="22"/>
                <w:szCs w:val="22"/>
                <w:lang w:val="hr-HR"/>
              </w:rPr>
            </w:pPr>
            <w:bookmarkStart w:id="733" w:name="_Toc67327446"/>
            <w:r w:rsidRPr="00E14286">
              <w:rPr>
                <w:rFonts w:asciiTheme="minorHAnsi" w:hAnsiTheme="minorHAnsi" w:cs="Arial"/>
                <w:color w:val="000000" w:themeColor="text1"/>
                <w:sz w:val="22"/>
                <w:szCs w:val="22"/>
                <w:lang w:val="hr-HR"/>
              </w:rPr>
              <w:t>Banka</w:t>
            </w:r>
            <w:bookmarkEnd w:id="733"/>
          </w:p>
        </w:tc>
      </w:tr>
      <w:tr w:rsidR="00E14286" w:rsidRPr="00E14286" w14:paraId="64325F8A" w14:textId="77777777" w:rsidTr="00934B68">
        <w:trPr>
          <w:trHeight w:val="300"/>
        </w:trPr>
        <w:tc>
          <w:tcPr>
            <w:tcW w:w="2045" w:type="pct"/>
          </w:tcPr>
          <w:p w14:paraId="2C5136BC" w14:textId="77777777" w:rsidR="00752CD8" w:rsidRPr="00E14286" w:rsidRDefault="00752CD8" w:rsidP="00752CD8">
            <w:pPr>
              <w:pStyle w:val="TH"/>
              <w:spacing w:line="240" w:lineRule="auto"/>
              <w:jc w:val="right"/>
              <w:rPr>
                <w:rFonts w:asciiTheme="minorHAnsi" w:hAnsiTheme="minorHAnsi" w:cs="Arial"/>
                <w:color w:val="000000" w:themeColor="text1"/>
                <w:sz w:val="22"/>
                <w:szCs w:val="22"/>
                <w:lang w:val="hr-HR"/>
              </w:rPr>
            </w:pPr>
          </w:p>
        </w:tc>
        <w:tc>
          <w:tcPr>
            <w:tcW w:w="738" w:type="pct"/>
            <w:vAlign w:val="bottom"/>
          </w:tcPr>
          <w:p w14:paraId="42AD9766" w14:textId="644F134F" w:rsidR="00752CD8" w:rsidRPr="00E14286" w:rsidRDefault="00D241F2" w:rsidP="00752CD8">
            <w:pPr>
              <w:pStyle w:val="TH"/>
              <w:spacing w:line="240" w:lineRule="auto"/>
              <w:jc w:val="right"/>
              <w:rPr>
                <w:rFonts w:asciiTheme="minorHAnsi" w:hAnsiTheme="minorHAnsi" w:cs="Arial"/>
                <w:color w:val="000000" w:themeColor="text1"/>
                <w:sz w:val="22"/>
                <w:szCs w:val="22"/>
                <w:lang w:val="hr-HR"/>
              </w:rPr>
            </w:pPr>
            <w:bookmarkStart w:id="734" w:name="_Toc67327447"/>
            <w:r w:rsidRPr="00E14286">
              <w:rPr>
                <w:rFonts w:asciiTheme="minorHAnsi" w:hAnsiTheme="minorHAnsi" w:cs="Arial"/>
                <w:color w:val="000000" w:themeColor="text1"/>
                <w:sz w:val="22"/>
                <w:szCs w:val="22"/>
                <w:lang w:val="hr-HR"/>
              </w:rPr>
              <w:t>20</w:t>
            </w:r>
            <w:r w:rsidR="0070683D">
              <w:rPr>
                <w:rFonts w:asciiTheme="minorHAnsi" w:hAnsiTheme="minorHAnsi" w:cs="Arial"/>
                <w:color w:val="000000" w:themeColor="text1"/>
                <w:sz w:val="22"/>
                <w:szCs w:val="22"/>
                <w:lang w:val="hr-HR"/>
              </w:rPr>
              <w:t>2</w:t>
            </w:r>
            <w:r w:rsidR="00646CC9">
              <w:rPr>
                <w:rFonts w:asciiTheme="minorHAnsi" w:hAnsiTheme="minorHAnsi" w:cs="Arial"/>
                <w:color w:val="000000" w:themeColor="text1"/>
                <w:sz w:val="22"/>
                <w:szCs w:val="22"/>
                <w:lang w:val="hr-HR"/>
              </w:rPr>
              <w:t>1</w:t>
            </w:r>
            <w:bookmarkEnd w:id="734"/>
            <w:r w:rsidR="00FD28B8">
              <w:rPr>
                <w:rFonts w:asciiTheme="minorHAnsi" w:hAnsiTheme="minorHAnsi" w:cs="Arial"/>
                <w:color w:val="000000" w:themeColor="text1"/>
                <w:sz w:val="22"/>
                <w:szCs w:val="22"/>
                <w:lang w:val="hr-HR"/>
              </w:rPr>
              <w:t>.</w:t>
            </w:r>
          </w:p>
        </w:tc>
        <w:tc>
          <w:tcPr>
            <w:tcW w:w="739" w:type="pct"/>
            <w:vAlign w:val="bottom"/>
          </w:tcPr>
          <w:p w14:paraId="1895FA60" w14:textId="456F77B4" w:rsidR="00752CD8" w:rsidRPr="00E14286" w:rsidRDefault="00D241F2" w:rsidP="00752CD8">
            <w:pPr>
              <w:pStyle w:val="TH"/>
              <w:spacing w:line="240" w:lineRule="auto"/>
              <w:jc w:val="right"/>
              <w:rPr>
                <w:rFonts w:asciiTheme="minorHAnsi" w:hAnsiTheme="minorHAnsi" w:cs="Arial"/>
                <w:color w:val="000000" w:themeColor="text1"/>
                <w:sz w:val="22"/>
                <w:szCs w:val="22"/>
                <w:lang w:val="hr-HR"/>
              </w:rPr>
            </w:pPr>
            <w:bookmarkStart w:id="735" w:name="_Toc67327448"/>
            <w:r w:rsidRPr="00E14286">
              <w:rPr>
                <w:rFonts w:asciiTheme="minorHAnsi" w:hAnsiTheme="minorHAnsi" w:cs="Arial"/>
                <w:color w:val="000000" w:themeColor="text1"/>
                <w:sz w:val="22"/>
                <w:szCs w:val="22"/>
                <w:lang w:val="hr-HR"/>
              </w:rPr>
              <w:t>20</w:t>
            </w:r>
            <w:r w:rsidR="00646CC9">
              <w:rPr>
                <w:rFonts w:asciiTheme="minorHAnsi" w:hAnsiTheme="minorHAnsi" w:cs="Arial"/>
                <w:color w:val="000000" w:themeColor="text1"/>
                <w:sz w:val="22"/>
                <w:szCs w:val="22"/>
                <w:lang w:val="hr-HR"/>
              </w:rPr>
              <w:t>20</w:t>
            </w:r>
            <w:r w:rsidR="00752CD8" w:rsidRPr="00E14286">
              <w:rPr>
                <w:rFonts w:asciiTheme="minorHAnsi" w:hAnsiTheme="minorHAnsi" w:cs="Arial"/>
                <w:color w:val="000000" w:themeColor="text1"/>
                <w:sz w:val="22"/>
                <w:szCs w:val="22"/>
                <w:lang w:val="hr-HR"/>
              </w:rPr>
              <w:t>.</w:t>
            </w:r>
            <w:bookmarkEnd w:id="735"/>
          </w:p>
        </w:tc>
        <w:tc>
          <w:tcPr>
            <w:tcW w:w="739" w:type="pct"/>
            <w:vAlign w:val="bottom"/>
          </w:tcPr>
          <w:p w14:paraId="4CB2F1F1" w14:textId="7B2794A0" w:rsidR="00752CD8" w:rsidRPr="00E14286" w:rsidRDefault="00D241F2" w:rsidP="00752CD8">
            <w:pPr>
              <w:pStyle w:val="TH"/>
              <w:spacing w:line="240" w:lineRule="auto"/>
              <w:jc w:val="right"/>
              <w:rPr>
                <w:rFonts w:asciiTheme="minorHAnsi" w:hAnsiTheme="minorHAnsi" w:cs="Arial"/>
                <w:color w:val="000000" w:themeColor="text1"/>
                <w:sz w:val="22"/>
                <w:szCs w:val="22"/>
                <w:lang w:val="hr-HR"/>
              </w:rPr>
            </w:pPr>
            <w:bookmarkStart w:id="736" w:name="_Toc67327449"/>
            <w:r w:rsidRPr="00E14286">
              <w:rPr>
                <w:rFonts w:asciiTheme="minorHAnsi" w:hAnsiTheme="minorHAnsi" w:cs="Arial"/>
                <w:color w:val="000000" w:themeColor="text1"/>
                <w:sz w:val="22"/>
                <w:szCs w:val="22"/>
                <w:lang w:val="hr-HR"/>
              </w:rPr>
              <w:t>20</w:t>
            </w:r>
            <w:r w:rsidR="0070683D">
              <w:rPr>
                <w:rFonts w:asciiTheme="minorHAnsi" w:hAnsiTheme="minorHAnsi" w:cs="Arial"/>
                <w:color w:val="000000" w:themeColor="text1"/>
                <w:sz w:val="22"/>
                <w:szCs w:val="22"/>
                <w:lang w:val="hr-HR"/>
              </w:rPr>
              <w:t>2</w:t>
            </w:r>
            <w:r w:rsidR="00646CC9">
              <w:rPr>
                <w:rFonts w:asciiTheme="minorHAnsi" w:hAnsiTheme="minorHAnsi" w:cs="Arial"/>
                <w:color w:val="000000" w:themeColor="text1"/>
                <w:sz w:val="22"/>
                <w:szCs w:val="22"/>
                <w:lang w:val="hr-HR"/>
              </w:rPr>
              <w:t>1</w:t>
            </w:r>
            <w:r w:rsidR="00752CD8" w:rsidRPr="00E14286">
              <w:rPr>
                <w:rFonts w:asciiTheme="minorHAnsi" w:hAnsiTheme="minorHAnsi" w:cs="Arial"/>
                <w:color w:val="000000" w:themeColor="text1"/>
                <w:sz w:val="22"/>
                <w:szCs w:val="22"/>
                <w:lang w:val="hr-HR"/>
              </w:rPr>
              <w:t>.</w:t>
            </w:r>
            <w:bookmarkEnd w:id="736"/>
          </w:p>
        </w:tc>
        <w:tc>
          <w:tcPr>
            <w:tcW w:w="738" w:type="pct"/>
            <w:vAlign w:val="bottom"/>
          </w:tcPr>
          <w:p w14:paraId="07F885D1" w14:textId="3DEE74D4" w:rsidR="00752CD8" w:rsidRPr="00E14286" w:rsidRDefault="00D241F2" w:rsidP="00752CD8">
            <w:pPr>
              <w:pStyle w:val="TH"/>
              <w:spacing w:line="240" w:lineRule="auto"/>
              <w:jc w:val="right"/>
              <w:rPr>
                <w:rFonts w:asciiTheme="minorHAnsi" w:hAnsiTheme="minorHAnsi" w:cs="Arial"/>
                <w:color w:val="000000" w:themeColor="text1"/>
                <w:sz w:val="22"/>
                <w:szCs w:val="22"/>
                <w:lang w:val="hr-HR"/>
              </w:rPr>
            </w:pPr>
            <w:bookmarkStart w:id="737" w:name="_Toc67327450"/>
            <w:r w:rsidRPr="00E14286">
              <w:rPr>
                <w:rFonts w:asciiTheme="minorHAnsi" w:hAnsiTheme="minorHAnsi" w:cs="Arial"/>
                <w:color w:val="000000" w:themeColor="text1"/>
                <w:sz w:val="22"/>
                <w:szCs w:val="22"/>
                <w:lang w:val="hr-HR"/>
              </w:rPr>
              <w:t>20</w:t>
            </w:r>
            <w:r w:rsidR="00646CC9">
              <w:rPr>
                <w:rFonts w:asciiTheme="minorHAnsi" w:hAnsiTheme="minorHAnsi" w:cs="Arial"/>
                <w:color w:val="000000" w:themeColor="text1"/>
                <w:sz w:val="22"/>
                <w:szCs w:val="22"/>
                <w:lang w:val="hr-HR"/>
              </w:rPr>
              <w:t>20</w:t>
            </w:r>
            <w:r w:rsidR="00752CD8" w:rsidRPr="00E14286">
              <w:rPr>
                <w:rFonts w:asciiTheme="minorHAnsi" w:hAnsiTheme="minorHAnsi" w:cs="Arial"/>
                <w:color w:val="000000" w:themeColor="text1"/>
                <w:sz w:val="22"/>
                <w:szCs w:val="22"/>
                <w:lang w:val="hr-HR"/>
              </w:rPr>
              <w:t>.</w:t>
            </w:r>
            <w:bookmarkEnd w:id="737"/>
          </w:p>
        </w:tc>
      </w:tr>
      <w:tr w:rsidR="00E14286" w:rsidRPr="00E14286" w14:paraId="7DA40B6C" w14:textId="77777777" w:rsidTr="00934B68">
        <w:tblPrEx>
          <w:tblCellMar>
            <w:left w:w="108" w:type="dxa"/>
            <w:right w:w="108" w:type="dxa"/>
          </w:tblCellMar>
        </w:tblPrEx>
        <w:trPr>
          <w:trHeight w:val="187"/>
        </w:trPr>
        <w:tc>
          <w:tcPr>
            <w:tcW w:w="2045" w:type="pct"/>
          </w:tcPr>
          <w:p w14:paraId="7B882F4F" w14:textId="77777777" w:rsidR="00AA3823" w:rsidRPr="00E14286" w:rsidRDefault="00AA3823" w:rsidP="00AA3823">
            <w:pPr>
              <w:tabs>
                <w:tab w:val="left" w:pos="-720"/>
              </w:tabs>
              <w:suppressAutoHyphens/>
              <w:ind w:right="4144"/>
              <w:jc w:val="right"/>
              <w:rPr>
                <w:rFonts w:asciiTheme="minorHAnsi" w:hAnsiTheme="minorHAnsi" w:cs="Arial"/>
                <w:color w:val="000000" w:themeColor="text1"/>
                <w:sz w:val="22"/>
                <w:szCs w:val="22"/>
                <w:lang w:val="hr-HR"/>
              </w:rPr>
            </w:pPr>
          </w:p>
        </w:tc>
        <w:tc>
          <w:tcPr>
            <w:tcW w:w="738" w:type="pct"/>
          </w:tcPr>
          <w:p w14:paraId="328BE568" w14:textId="77777777" w:rsidR="00AA3823" w:rsidRPr="00E14286" w:rsidRDefault="00AA3823" w:rsidP="00AA3823">
            <w:pPr>
              <w:pStyle w:val="TH"/>
              <w:spacing w:line="240" w:lineRule="auto"/>
              <w:jc w:val="right"/>
              <w:rPr>
                <w:rFonts w:asciiTheme="minorHAnsi" w:hAnsiTheme="minorHAnsi" w:cs="Arial"/>
                <w:color w:val="000000" w:themeColor="text1"/>
                <w:sz w:val="22"/>
                <w:szCs w:val="22"/>
                <w:lang w:val="hr-HR"/>
              </w:rPr>
            </w:pPr>
            <w:bookmarkStart w:id="738" w:name="_Toc67327451"/>
            <w:r w:rsidRPr="00E14286">
              <w:rPr>
                <w:rFonts w:asciiTheme="minorHAnsi" w:hAnsiTheme="minorHAnsi" w:cs="Arial"/>
                <w:color w:val="000000" w:themeColor="text1"/>
                <w:sz w:val="22"/>
                <w:szCs w:val="22"/>
                <w:lang w:val="hr-HR"/>
              </w:rPr>
              <w:t>000 kuna</w:t>
            </w:r>
            <w:bookmarkEnd w:id="738"/>
          </w:p>
        </w:tc>
        <w:tc>
          <w:tcPr>
            <w:tcW w:w="739" w:type="pct"/>
          </w:tcPr>
          <w:p w14:paraId="3BEC9C6D" w14:textId="77777777" w:rsidR="00AA3823" w:rsidRPr="00E14286" w:rsidRDefault="00AA3823" w:rsidP="00AA3823">
            <w:pPr>
              <w:pStyle w:val="TH"/>
              <w:spacing w:line="240" w:lineRule="auto"/>
              <w:jc w:val="right"/>
              <w:rPr>
                <w:rFonts w:asciiTheme="minorHAnsi" w:hAnsiTheme="minorHAnsi" w:cs="Arial"/>
                <w:color w:val="000000" w:themeColor="text1"/>
                <w:sz w:val="22"/>
                <w:szCs w:val="22"/>
                <w:lang w:val="hr-HR"/>
              </w:rPr>
            </w:pPr>
            <w:bookmarkStart w:id="739" w:name="_Toc67327452"/>
            <w:r w:rsidRPr="00E14286">
              <w:rPr>
                <w:rFonts w:asciiTheme="minorHAnsi" w:hAnsiTheme="minorHAnsi" w:cs="Arial"/>
                <w:color w:val="000000" w:themeColor="text1"/>
                <w:sz w:val="22"/>
                <w:szCs w:val="22"/>
                <w:lang w:val="hr-HR"/>
              </w:rPr>
              <w:t>000 kuna</w:t>
            </w:r>
            <w:bookmarkEnd w:id="739"/>
          </w:p>
        </w:tc>
        <w:tc>
          <w:tcPr>
            <w:tcW w:w="739" w:type="pct"/>
          </w:tcPr>
          <w:p w14:paraId="7F39CCAC" w14:textId="77777777" w:rsidR="00AA3823" w:rsidRPr="00E14286" w:rsidRDefault="00AA3823" w:rsidP="00AA3823">
            <w:pPr>
              <w:pStyle w:val="TH"/>
              <w:spacing w:line="240" w:lineRule="auto"/>
              <w:jc w:val="right"/>
              <w:rPr>
                <w:rFonts w:asciiTheme="minorHAnsi" w:hAnsiTheme="minorHAnsi" w:cs="Arial"/>
                <w:color w:val="000000" w:themeColor="text1"/>
                <w:sz w:val="22"/>
                <w:szCs w:val="22"/>
                <w:lang w:val="hr-HR"/>
              </w:rPr>
            </w:pPr>
            <w:bookmarkStart w:id="740" w:name="_Toc67327453"/>
            <w:r w:rsidRPr="00E14286">
              <w:rPr>
                <w:rFonts w:asciiTheme="minorHAnsi" w:hAnsiTheme="minorHAnsi" w:cs="Arial"/>
                <w:color w:val="000000" w:themeColor="text1"/>
                <w:sz w:val="22"/>
                <w:szCs w:val="22"/>
                <w:lang w:val="hr-HR"/>
              </w:rPr>
              <w:t>000 kuna</w:t>
            </w:r>
            <w:bookmarkEnd w:id="740"/>
          </w:p>
        </w:tc>
        <w:tc>
          <w:tcPr>
            <w:tcW w:w="738" w:type="pct"/>
          </w:tcPr>
          <w:p w14:paraId="676DE2D6" w14:textId="77777777" w:rsidR="00AA3823" w:rsidRPr="00E14286" w:rsidRDefault="00AA3823" w:rsidP="00AA3823">
            <w:pPr>
              <w:pStyle w:val="TH"/>
              <w:spacing w:line="240" w:lineRule="auto"/>
              <w:jc w:val="right"/>
              <w:rPr>
                <w:rFonts w:asciiTheme="minorHAnsi" w:hAnsiTheme="minorHAnsi" w:cs="Arial"/>
                <w:color w:val="000000" w:themeColor="text1"/>
                <w:sz w:val="22"/>
                <w:szCs w:val="22"/>
                <w:lang w:val="hr-HR"/>
              </w:rPr>
            </w:pPr>
            <w:bookmarkStart w:id="741" w:name="_Toc67327454"/>
            <w:r w:rsidRPr="00E14286">
              <w:rPr>
                <w:rFonts w:asciiTheme="minorHAnsi" w:hAnsiTheme="minorHAnsi" w:cs="Arial"/>
                <w:color w:val="000000" w:themeColor="text1"/>
                <w:sz w:val="22"/>
                <w:szCs w:val="22"/>
                <w:lang w:val="hr-HR"/>
              </w:rPr>
              <w:t>000 kuna</w:t>
            </w:r>
            <w:bookmarkEnd w:id="741"/>
          </w:p>
        </w:tc>
      </w:tr>
      <w:tr w:rsidR="00E14286" w:rsidRPr="00E14286" w14:paraId="581C2FD8" w14:textId="77777777" w:rsidTr="00934B68">
        <w:trPr>
          <w:trHeight w:val="205"/>
        </w:trPr>
        <w:tc>
          <w:tcPr>
            <w:tcW w:w="2045" w:type="pct"/>
          </w:tcPr>
          <w:p w14:paraId="19572CB7" w14:textId="77777777" w:rsidR="00AA3823" w:rsidRPr="00E14286" w:rsidRDefault="00AA3823" w:rsidP="00AA3823">
            <w:pPr>
              <w:pStyle w:val="TT"/>
              <w:spacing w:line="240" w:lineRule="auto"/>
              <w:rPr>
                <w:rFonts w:asciiTheme="minorHAnsi" w:hAnsiTheme="minorHAnsi" w:cs="Arial"/>
                <w:color w:val="000000" w:themeColor="text1"/>
                <w:sz w:val="22"/>
                <w:szCs w:val="22"/>
                <w:lang w:val="hr-HR"/>
              </w:rPr>
            </w:pPr>
            <w:bookmarkStart w:id="742" w:name="_Toc67327455"/>
            <w:r w:rsidRPr="00E14286">
              <w:rPr>
                <w:rFonts w:asciiTheme="minorHAnsi" w:hAnsiTheme="minorHAnsi" w:cs="Arial"/>
                <w:color w:val="000000" w:themeColor="text1"/>
                <w:sz w:val="22"/>
                <w:szCs w:val="22"/>
                <w:lang w:val="hr-HR"/>
              </w:rPr>
              <w:t>Kamate po kreditima</w:t>
            </w:r>
            <w:bookmarkEnd w:id="742"/>
          </w:p>
        </w:tc>
        <w:tc>
          <w:tcPr>
            <w:tcW w:w="738" w:type="pct"/>
          </w:tcPr>
          <w:p w14:paraId="405B3356" w14:textId="77777777" w:rsidR="00AA3823" w:rsidRPr="00E14286" w:rsidRDefault="00AA3823" w:rsidP="00AA3823">
            <w:pPr>
              <w:pStyle w:val="TT"/>
              <w:spacing w:line="240" w:lineRule="auto"/>
              <w:jc w:val="right"/>
              <w:rPr>
                <w:rFonts w:asciiTheme="minorHAnsi" w:hAnsiTheme="minorHAnsi" w:cs="Arial"/>
                <w:color w:val="000000" w:themeColor="text1"/>
                <w:spacing w:val="-2"/>
                <w:sz w:val="22"/>
                <w:szCs w:val="22"/>
                <w:lang w:val="hr-HR"/>
              </w:rPr>
            </w:pPr>
          </w:p>
        </w:tc>
        <w:tc>
          <w:tcPr>
            <w:tcW w:w="739" w:type="pct"/>
          </w:tcPr>
          <w:p w14:paraId="05CD2F54" w14:textId="77777777" w:rsidR="00AA3823" w:rsidRPr="00E14286" w:rsidRDefault="00AA3823" w:rsidP="00AA3823">
            <w:pPr>
              <w:pStyle w:val="TT"/>
              <w:spacing w:line="240" w:lineRule="auto"/>
              <w:jc w:val="right"/>
              <w:rPr>
                <w:rFonts w:asciiTheme="minorHAnsi" w:hAnsiTheme="minorHAnsi" w:cs="Arial"/>
                <w:color w:val="000000" w:themeColor="text1"/>
                <w:spacing w:val="-2"/>
                <w:sz w:val="22"/>
                <w:szCs w:val="22"/>
                <w:lang w:val="hr-HR"/>
              </w:rPr>
            </w:pPr>
          </w:p>
        </w:tc>
        <w:tc>
          <w:tcPr>
            <w:tcW w:w="739" w:type="pct"/>
            <w:vAlign w:val="bottom"/>
          </w:tcPr>
          <w:p w14:paraId="2B9D6F20" w14:textId="77777777" w:rsidR="00AA3823" w:rsidRPr="00E14286" w:rsidRDefault="00AA3823" w:rsidP="00AA3823">
            <w:pPr>
              <w:pStyle w:val="TT"/>
              <w:spacing w:line="240" w:lineRule="auto"/>
              <w:jc w:val="right"/>
              <w:rPr>
                <w:rFonts w:asciiTheme="minorHAnsi" w:hAnsiTheme="minorHAnsi" w:cs="Arial"/>
                <w:color w:val="000000" w:themeColor="text1"/>
                <w:spacing w:val="-2"/>
                <w:sz w:val="22"/>
                <w:szCs w:val="22"/>
                <w:lang w:val="hr-HR"/>
              </w:rPr>
            </w:pPr>
          </w:p>
        </w:tc>
        <w:tc>
          <w:tcPr>
            <w:tcW w:w="738" w:type="pct"/>
            <w:vAlign w:val="bottom"/>
          </w:tcPr>
          <w:p w14:paraId="51BCEEA6" w14:textId="77777777" w:rsidR="00AA3823" w:rsidRPr="00E14286" w:rsidRDefault="00AA3823" w:rsidP="00AA3823">
            <w:pPr>
              <w:pStyle w:val="TT"/>
              <w:spacing w:line="240" w:lineRule="auto"/>
              <w:jc w:val="right"/>
              <w:rPr>
                <w:rFonts w:asciiTheme="minorHAnsi" w:hAnsiTheme="minorHAnsi" w:cs="Arial"/>
                <w:color w:val="000000" w:themeColor="text1"/>
                <w:spacing w:val="-2"/>
                <w:sz w:val="22"/>
                <w:szCs w:val="22"/>
                <w:lang w:val="hr-HR"/>
              </w:rPr>
            </w:pPr>
          </w:p>
        </w:tc>
      </w:tr>
      <w:tr w:rsidR="00646CC9" w:rsidRPr="00E14286" w14:paraId="409AAB1D" w14:textId="77777777" w:rsidTr="00485991">
        <w:tc>
          <w:tcPr>
            <w:tcW w:w="2045" w:type="pct"/>
          </w:tcPr>
          <w:p w14:paraId="4C644DA1"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43" w:name="_Toc67327456"/>
            <w:r w:rsidRPr="00E14286">
              <w:rPr>
                <w:rFonts w:asciiTheme="minorHAnsi" w:hAnsiTheme="minorHAnsi" w:cs="Arial"/>
                <w:color w:val="000000" w:themeColor="text1"/>
                <w:sz w:val="22"/>
                <w:szCs w:val="22"/>
                <w:lang w:val="hr-HR"/>
              </w:rPr>
              <w:t>- financijskim institucijama</w:t>
            </w:r>
            <w:bookmarkEnd w:id="743"/>
            <w:r w:rsidRPr="00E14286">
              <w:rPr>
                <w:rFonts w:asciiTheme="minorHAnsi" w:hAnsiTheme="minorHAnsi" w:cs="Arial"/>
                <w:color w:val="000000" w:themeColor="text1"/>
                <w:sz w:val="22"/>
                <w:szCs w:val="22"/>
                <w:lang w:val="hr-HR"/>
              </w:rPr>
              <w:t xml:space="preserve"> </w:t>
            </w:r>
          </w:p>
        </w:tc>
        <w:tc>
          <w:tcPr>
            <w:tcW w:w="738" w:type="pct"/>
            <w:tcBorders>
              <w:top w:val="nil"/>
              <w:left w:val="nil"/>
              <w:bottom w:val="nil"/>
              <w:right w:val="nil"/>
            </w:tcBorders>
            <w:shd w:val="clear" w:color="auto" w:fill="auto"/>
          </w:tcPr>
          <w:p w14:paraId="3F03035D" w14:textId="7341EC6A" w:rsidR="00646CC9" w:rsidRPr="00F625B3" w:rsidRDefault="00805BC5" w:rsidP="00646CC9">
            <w:pPr>
              <w:pStyle w:val="TT"/>
              <w:spacing w:line="240" w:lineRule="auto"/>
              <w:jc w:val="right"/>
              <w:rPr>
                <w:rFonts w:asciiTheme="minorHAnsi" w:hAnsiTheme="minorHAnsi" w:cs="Calibri"/>
                <w:color w:val="000000" w:themeColor="text1"/>
                <w:sz w:val="22"/>
                <w:szCs w:val="22"/>
                <w:lang w:val="hr-HR"/>
              </w:rPr>
            </w:pPr>
            <w:r w:rsidRPr="00805BC5">
              <w:rPr>
                <w:rFonts w:asciiTheme="minorHAnsi" w:hAnsiTheme="minorHAnsi" w:cs="Calibri"/>
                <w:color w:val="000000" w:themeColor="text1"/>
                <w:sz w:val="22"/>
                <w:szCs w:val="22"/>
                <w:lang w:val="hr-HR"/>
              </w:rPr>
              <w:t>116.440</w:t>
            </w:r>
          </w:p>
        </w:tc>
        <w:tc>
          <w:tcPr>
            <w:tcW w:w="739" w:type="pct"/>
            <w:tcBorders>
              <w:top w:val="nil"/>
              <w:left w:val="nil"/>
              <w:bottom w:val="nil"/>
              <w:right w:val="nil"/>
            </w:tcBorders>
            <w:shd w:val="clear" w:color="auto" w:fill="auto"/>
          </w:tcPr>
          <w:p w14:paraId="71A4D382" w14:textId="761404CB" w:rsidR="00646CC9" w:rsidRPr="00834646" w:rsidRDefault="00646CC9" w:rsidP="00646CC9">
            <w:pPr>
              <w:pStyle w:val="TT"/>
              <w:spacing w:line="240" w:lineRule="auto"/>
              <w:jc w:val="right"/>
              <w:rPr>
                <w:rFonts w:asciiTheme="minorHAnsi" w:hAnsiTheme="minorHAnsi" w:cs="Arial"/>
                <w:color w:val="000000" w:themeColor="text1"/>
                <w:spacing w:val="-2"/>
                <w:sz w:val="22"/>
                <w:szCs w:val="22"/>
                <w:lang w:val="hr-HR"/>
              </w:rPr>
            </w:pPr>
            <w:r w:rsidRPr="00F625B3">
              <w:rPr>
                <w:rFonts w:asciiTheme="minorHAnsi" w:hAnsiTheme="minorHAnsi"/>
                <w:sz w:val="22"/>
                <w:szCs w:val="22"/>
              </w:rPr>
              <w:t xml:space="preserve"> </w:t>
            </w:r>
            <w:bookmarkStart w:id="744" w:name="_Toc67327457"/>
            <w:r w:rsidRPr="00F625B3">
              <w:rPr>
                <w:rFonts w:asciiTheme="minorHAnsi" w:hAnsiTheme="minorHAnsi"/>
                <w:sz w:val="22"/>
                <w:szCs w:val="22"/>
              </w:rPr>
              <w:t>133.616</w:t>
            </w:r>
            <w:bookmarkEnd w:id="744"/>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5B53226D" w14:textId="487ED896" w:rsidR="00646CC9" w:rsidRPr="00F625B3" w:rsidRDefault="00805BC5" w:rsidP="00646CC9">
            <w:pPr>
              <w:pStyle w:val="TT"/>
              <w:spacing w:line="240" w:lineRule="auto"/>
              <w:jc w:val="right"/>
              <w:rPr>
                <w:rFonts w:asciiTheme="minorHAnsi" w:hAnsiTheme="minorHAnsi" w:cs="Calibri"/>
                <w:color w:val="000000" w:themeColor="text1"/>
                <w:sz w:val="22"/>
                <w:szCs w:val="22"/>
                <w:lang w:val="hr-HR"/>
              </w:rPr>
            </w:pPr>
            <w:r w:rsidRPr="00805BC5">
              <w:rPr>
                <w:rFonts w:asciiTheme="minorHAnsi" w:hAnsiTheme="minorHAnsi" w:cs="Calibri"/>
                <w:color w:val="000000" w:themeColor="text1"/>
                <w:sz w:val="22"/>
                <w:szCs w:val="22"/>
                <w:lang w:val="hr-HR"/>
              </w:rPr>
              <w:t>116.440</w:t>
            </w:r>
          </w:p>
        </w:tc>
        <w:tc>
          <w:tcPr>
            <w:tcW w:w="738" w:type="pct"/>
            <w:tcBorders>
              <w:top w:val="nil"/>
              <w:left w:val="nil"/>
              <w:bottom w:val="nil"/>
              <w:right w:val="nil"/>
            </w:tcBorders>
            <w:shd w:val="clear" w:color="auto" w:fill="auto"/>
          </w:tcPr>
          <w:p w14:paraId="1F5CA7B6" w14:textId="5D5DBAE2" w:rsidR="00646CC9" w:rsidRPr="00834646" w:rsidRDefault="00646CC9" w:rsidP="00646CC9">
            <w:pPr>
              <w:pStyle w:val="TT"/>
              <w:spacing w:line="240" w:lineRule="auto"/>
              <w:jc w:val="right"/>
              <w:rPr>
                <w:rFonts w:asciiTheme="minorHAnsi" w:hAnsiTheme="minorHAnsi" w:cs="Arial"/>
                <w:color w:val="000000" w:themeColor="text1"/>
                <w:spacing w:val="-2"/>
                <w:sz w:val="22"/>
                <w:szCs w:val="22"/>
                <w:lang w:val="hr-HR"/>
              </w:rPr>
            </w:pPr>
            <w:r w:rsidRPr="00F625B3">
              <w:rPr>
                <w:rFonts w:asciiTheme="minorHAnsi" w:hAnsiTheme="minorHAnsi"/>
                <w:sz w:val="22"/>
                <w:szCs w:val="22"/>
              </w:rPr>
              <w:t xml:space="preserve"> </w:t>
            </w:r>
            <w:bookmarkStart w:id="745" w:name="_Toc67327459"/>
            <w:r w:rsidRPr="00F625B3">
              <w:rPr>
                <w:rFonts w:asciiTheme="minorHAnsi" w:hAnsiTheme="minorHAnsi"/>
                <w:sz w:val="22"/>
                <w:szCs w:val="22"/>
              </w:rPr>
              <w:t>133.616</w:t>
            </w:r>
            <w:bookmarkEnd w:id="745"/>
            <w:r w:rsidRPr="00F625B3">
              <w:rPr>
                <w:rFonts w:asciiTheme="minorHAnsi" w:hAnsiTheme="minorHAnsi"/>
                <w:sz w:val="22"/>
                <w:szCs w:val="22"/>
              </w:rPr>
              <w:t xml:space="preserve"> </w:t>
            </w:r>
          </w:p>
        </w:tc>
      </w:tr>
      <w:tr w:rsidR="00646CC9" w:rsidRPr="00E14286" w14:paraId="05F45292" w14:textId="77777777" w:rsidTr="00485991">
        <w:tc>
          <w:tcPr>
            <w:tcW w:w="2045" w:type="pct"/>
          </w:tcPr>
          <w:p w14:paraId="08A341A5"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46" w:name="_Toc67327461"/>
            <w:r w:rsidRPr="00E14286">
              <w:rPr>
                <w:rFonts w:asciiTheme="minorHAnsi" w:hAnsiTheme="minorHAnsi" w:cs="Arial"/>
                <w:color w:val="000000" w:themeColor="text1"/>
                <w:sz w:val="22"/>
                <w:szCs w:val="22"/>
                <w:lang w:val="hr-HR"/>
              </w:rPr>
              <w:t>- ostalim korisnicima</w:t>
            </w:r>
            <w:bookmarkEnd w:id="746"/>
            <w:r w:rsidRPr="00E14286">
              <w:rPr>
                <w:rFonts w:asciiTheme="minorHAnsi" w:hAnsiTheme="minorHAnsi" w:cs="Arial"/>
                <w:color w:val="000000" w:themeColor="text1"/>
                <w:sz w:val="22"/>
                <w:szCs w:val="22"/>
                <w:lang w:val="hr-HR"/>
              </w:rPr>
              <w:t xml:space="preserve"> </w:t>
            </w:r>
          </w:p>
        </w:tc>
        <w:tc>
          <w:tcPr>
            <w:tcW w:w="738" w:type="pct"/>
            <w:tcBorders>
              <w:top w:val="nil"/>
              <w:left w:val="nil"/>
              <w:bottom w:val="nil"/>
              <w:right w:val="nil"/>
            </w:tcBorders>
            <w:shd w:val="clear" w:color="auto" w:fill="auto"/>
          </w:tcPr>
          <w:p w14:paraId="7A19FCB4" w14:textId="61772581" w:rsidR="00646CC9" w:rsidRPr="00F625B3" w:rsidRDefault="00805BC5" w:rsidP="00646CC9">
            <w:pPr>
              <w:pStyle w:val="TT"/>
              <w:spacing w:line="240" w:lineRule="auto"/>
              <w:jc w:val="right"/>
              <w:rPr>
                <w:rFonts w:asciiTheme="minorHAnsi" w:hAnsiTheme="minorHAnsi" w:cs="Calibri"/>
                <w:color w:val="000000" w:themeColor="text1"/>
                <w:sz w:val="22"/>
                <w:szCs w:val="22"/>
                <w:lang w:val="hr-HR"/>
              </w:rPr>
            </w:pPr>
            <w:r w:rsidRPr="00805BC5">
              <w:rPr>
                <w:rFonts w:asciiTheme="minorHAnsi" w:hAnsiTheme="minorHAnsi" w:cs="Calibri"/>
                <w:color w:val="000000" w:themeColor="text1"/>
                <w:sz w:val="22"/>
                <w:szCs w:val="22"/>
                <w:lang w:val="hr-HR"/>
              </w:rPr>
              <w:t>530.259</w:t>
            </w:r>
          </w:p>
        </w:tc>
        <w:tc>
          <w:tcPr>
            <w:tcW w:w="739" w:type="pct"/>
            <w:tcBorders>
              <w:top w:val="nil"/>
              <w:left w:val="nil"/>
              <w:bottom w:val="nil"/>
              <w:right w:val="nil"/>
            </w:tcBorders>
            <w:shd w:val="clear" w:color="auto" w:fill="auto"/>
          </w:tcPr>
          <w:p w14:paraId="52007435" w14:textId="60540F56" w:rsidR="00646CC9" w:rsidRPr="00834646" w:rsidRDefault="00646CC9" w:rsidP="00646CC9">
            <w:pPr>
              <w:pStyle w:val="TT"/>
              <w:spacing w:line="240" w:lineRule="auto"/>
              <w:jc w:val="right"/>
              <w:rPr>
                <w:rFonts w:asciiTheme="minorHAnsi" w:hAnsiTheme="minorHAnsi" w:cs="Arial"/>
                <w:color w:val="000000" w:themeColor="text1"/>
                <w:spacing w:val="-2"/>
                <w:sz w:val="22"/>
                <w:szCs w:val="22"/>
                <w:lang w:val="hr-HR"/>
              </w:rPr>
            </w:pPr>
            <w:r w:rsidRPr="00F625B3">
              <w:rPr>
                <w:rFonts w:asciiTheme="minorHAnsi" w:hAnsiTheme="minorHAnsi"/>
                <w:sz w:val="22"/>
                <w:szCs w:val="22"/>
              </w:rPr>
              <w:t xml:space="preserve"> </w:t>
            </w:r>
            <w:bookmarkStart w:id="747" w:name="_Toc67327462"/>
            <w:r w:rsidRPr="00F625B3">
              <w:rPr>
                <w:rFonts w:asciiTheme="minorHAnsi" w:hAnsiTheme="minorHAnsi"/>
                <w:sz w:val="22"/>
                <w:szCs w:val="22"/>
              </w:rPr>
              <w:t>458.335</w:t>
            </w:r>
            <w:bookmarkEnd w:id="747"/>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767707F7" w14:textId="31F9294D" w:rsidR="00646CC9" w:rsidRPr="00F625B3" w:rsidRDefault="00805BC5" w:rsidP="00646CC9">
            <w:pPr>
              <w:pStyle w:val="TT"/>
              <w:spacing w:line="240" w:lineRule="auto"/>
              <w:jc w:val="right"/>
              <w:rPr>
                <w:rFonts w:asciiTheme="minorHAnsi" w:hAnsiTheme="minorHAnsi" w:cs="Calibri"/>
                <w:color w:val="000000" w:themeColor="text1"/>
                <w:sz w:val="22"/>
                <w:szCs w:val="22"/>
                <w:lang w:val="hr-HR"/>
              </w:rPr>
            </w:pPr>
            <w:r w:rsidRPr="00805BC5">
              <w:rPr>
                <w:rFonts w:asciiTheme="minorHAnsi" w:hAnsiTheme="minorHAnsi" w:cs="Calibri"/>
                <w:color w:val="000000" w:themeColor="text1"/>
                <w:sz w:val="22"/>
                <w:szCs w:val="22"/>
                <w:lang w:val="hr-HR"/>
              </w:rPr>
              <w:t>530.259</w:t>
            </w:r>
          </w:p>
        </w:tc>
        <w:tc>
          <w:tcPr>
            <w:tcW w:w="738" w:type="pct"/>
            <w:tcBorders>
              <w:top w:val="nil"/>
              <w:left w:val="nil"/>
              <w:bottom w:val="nil"/>
              <w:right w:val="nil"/>
            </w:tcBorders>
            <w:shd w:val="clear" w:color="auto" w:fill="auto"/>
          </w:tcPr>
          <w:p w14:paraId="4F799274" w14:textId="3452F0A9" w:rsidR="00646CC9" w:rsidRPr="00834646" w:rsidRDefault="00646CC9" w:rsidP="00646CC9">
            <w:pPr>
              <w:pStyle w:val="TT"/>
              <w:spacing w:line="240" w:lineRule="auto"/>
              <w:jc w:val="right"/>
              <w:rPr>
                <w:rFonts w:asciiTheme="minorHAnsi" w:hAnsiTheme="minorHAnsi" w:cs="Arial"/>
                <w:color w:val="000000" w:themeColor="text1"/>
                <w:spacing w:val="-2"/>
                <w:sz w:val="22"/>
                <w:szCs w:val="22"/>
                <w:lang w:val="hr-HR"/>
              </w:rPr>
            </w:pPr>
            <w:r w:rsidRPr="00F625B3">
              <w:rPr>
                <w:rFonts w:asciiTheme="minorHAnsi" w:hAnsiTheme="minorHAnsi"/>
                <w:sz w:val="22"/>
                <w:szCs w:val="22"/>
              </w:rPr>
              <w:t xml:space="preserve"> </w:t>
            </w:r>
            <w:bookmarkStart w:id="748" w:name="_Toc67327464"/>
            <w:r w:rsidRPr="00F625B3">
              <w:rPr>
                <w:rFonts w:asciiTheme="minorHAnsi" w:hAnsiTheme="minorHAnsi"/>
                <w:sz w:val="22"/>
                <w:szCs w:val="22"/>
              </w:rPr>
              <w:t>458.335</w:t>
            </w:r>
            <w:bookmarkEnd w:id="748"/>
            <w:r w:rsidRPr="00F625B3">
              <w:rPr>
                <w:rFonts w:asciiTheme="minorHAnsi" w:hAnsiTheme="minorHAnsi"/>
                <w:sz w:val="22"/>
                <w:szCs w:val="22"/>
              </w:rPr>
              <w:t xml:space="preserve"> </w:t>
            </w:r>
          </w:p>
        </w:tc>
      </w:tr>
      <w:tr w:rsidR="00646CC9" w:rsidRPr="00E14286" w14:paraId="5E8EE7B4" w14:textId="77777777" w:rsidTr="00485991">
        <w:tc>
          <w:tcPr>
            <w:tcW w:w="2045" w:type="pct"/>
          </w:tcPr>
          <w:p w14:paraId="09106A22" w14:textId="77777777" w:rsidR="00646CC9" w:rsidRPr="00E14286" w:rsidRDefault="00646CC9" w:rsidP="00646CC9">
            <w:pPr>
              <w:pStyle w:val="Tot"/>
              <w:spacing w:line="240" w:lineRule="auto"/>
              <w:rPr>
                <w:rFonts w:asciiTheme="minorHAnsi" w:hAnsiTheme="minorHAnsi" w:cs="Arial"/>
                <w:color w:val="000000" w:themeColor="text1"/>
                <w:sz w:val="22"/>
                <w:szCs w:val="22"/>
                <w:lang w:val="hr-HR"/>
              </w:rPr>
            </w:pPr>
          </w:p>
        </w:tc>
        <w:tc>
          <w:tcPr>
            <w:tcW w:w="738" w:type="pct"/>
            <w:tcBorders>
              <w:top w:val="single" w:sz="4" w:space="0" w:color="auto"/>
              <w:bottom w:val="single" w:sz="4" w:space="0" w:color="auto"/>
            </w:tcBorders>
          </w:tcPr>
          <w:p w14:paraId="55C44B94" w14:textId="159CEBC7" w:rsidR="00646CC9" w:rsidRPr="00F625B3" w:rsidRDefault="00805BC5" w:rsidP="00646CC9">
            <w:pPr>
              <w:pStyle w:val="TT"/>
              <w:spacing w:line="240" w:lineRule="auto"/>
              <w:jc w:val="right"/>
              <w:rPr>
                <w:rFonts w:asciiTheme="minorHAnsi" w:hAnsiTheme="minorHAnsi" w:cs="Calibri"/>
                <w:color w:val="000000" w:themeColor="text1"/>
                <w:sz w:val="22"/>
                <w:szCs w:val="22"/>
                <w:lang w:val="hr-HR"/>
              </w:rPr>
            </w:pPr>
            <w:r w:rsidRPr="00805BC5">
              <w:rPr>
                <w:rFonts w:asciiTheme="minorHAnsi" w:hAnsiTheme="minorHAnsi" w:cs="Calibri"/>
                <w:color w:val="000000" w:themeColor="text1"/>
                <w:sz w:val="22"/>
                <w:szCs w:val="22"/>
                <w:lang w:val="hr-HR"/>
              </w:rPr>
              <w:t>646.699</w:t>
            </w:r>
          </w:p>
        </w:tc>
        <w:tc>
          <w:tcPr>
            <w:tcW w:w="739" w:type="pct"/>
            <w:tcBorders>
              <w:top w:val="single" w:sz="4" w:space="0" w:color="auto"/>
              <w:bottom w:val="single" w:sz="4" w:space="0" w:color="auto"/>
            </w:tcBorders>
          </w:tcPr>
          <w:p w14:paraId="66945391" w14:textId="29F74B5E" w:rsidR="00646CC9" w:rsidRPr="00834646" w:rsidRDefault="00646CC9" w:rsidP="00646CC9">
            <w:pPr>
              <w:pStyle w:val="Tot"/>
              <w:spacing w:line="240" w:lineRule="auto"/>
              <w:jc w:val="right"/>
              <w:rPr>
                <w:rFonts w:asciiTheme="minorHAnsi" w:hAnsiTheme="minorHAnsi" w:cs="Arial"/>
                <w:color w:val="000000" w:themeColor="text1"/>
                <w:spacing w:val="-2"/>
                <w:sz w:val="22"/>
                <w:szCs w:val="22"/>
                <w:lang w:val="hr-HR"/>
              </w:rPr>
            </w:pPr>
            <w:r w:rsidRPr="00F625B3">
              <w:rPr>
                <w:rFonts w:asciiTheme="minorHAnsi" w:hAnsiTheme="minorHAnsi"/>
                <w:sz w:val="22"/>
                <w:szCs w:val="22"/>
              </w:rPr>
              <w:t xml:space="preserve"> </w:t>
            </w:r>
            <w:bookmarkStart w:id="749" w:name="_Toc67327466"/>
            <w:r w:rsidRPr="00F625B3">
              <w:rPr>
                <w:rFonts w:asciiTheme="minorHAnsi" w:hAnsiTheme="minorHAnsi"/>
                <w:sz w:val="22"/>
                <w:szCs w:val="22"/>
              </w:rPr>
              <w:t>591.951</w:t>
            </w:r>
            <w:bookmarkEnd w:id="749"/>
            <w:r w:rsidRPr="00F625B3">
              <w:rPr>
                <w:rFonts w:asciiTheme="minorHAnsi" w:hAnsiTheme="minorHAnsi"/>
                <w:sz w:val="22"/>
                <w:szCs w:val="22"/>
              </w:rPr>
              <w:t xml:space="preserve"> </w:t>
            </w:r>
          </w:p>
        </w:tc>
        <w:tc>
          <w:tcPr>
            <w:tcW w:w="739" w:type="pct"/>
            <w:tcBorders>
              <w:top w:val="single" w:sz="4" w:space="0" w:color="auto"/>
              <w:bottom w:val="single" w:sz="4" w:space="0" w:color="auto"/>
            </w:tcBorders>
          </w:tcPr>
          <w:p w14:paraId="6356C39B" w14:textId="70921B3C" w:rsidR="00646CC9" w:rsidRPr="00F625B3" w:rsidRDefault="00805BC5" w:rsidP="00646CC9">
            <w:pPr>
              <w:pStyle w:val="TT"/>
              <w:spacing w:line="240" w:lineRule="auto"/>
              <w:jc w:val="right"/>
              <w:rPr>
                <w:rFonts w:asciiTheme="minorHAnsi" w:hAnsiTheme="minorHAnsi" w:cs="Calibri"/>
                <w:color w:val="000000" w:themeColor="text1"/>
                <w:sz w:val="22"/>
                <w:szCs w:val="22"/>
                <w:lang w:val="hr-HR"/>
              </w:rPr>
            </w:pPr>
            <w:r w:rsidRPr="00805BC5">
              <w:rPr>
                <w:rFonts w:asciiTheme="minorHAnsi" w:hAnsiTheme="minorHAnsi" w:cs="Calibri"/>
                <w:color w:val="000000" w:themeColor="text1"/>
                <w:sz w:val="22"/>
                <w:szCs w:val="22"/>
                <w:lang w:val="hr-HR"/>
              </w:rPr>
              <w:t>646.699</w:t>
            </w:r>
          </w:p>
        </w:tc>
        <w:tc>
          <w:tcPr>
            <w:tcW w:w="738" w:type="pct"/>
            <w:tcBorders>
              <w:top w:val="single" w:sz="4" w:space="0" w:color="auto"/>
              <w:left w:val="nil"/>
              <w:bottom w:val="single" w:sz="4" w:space="0" w:color="auto"/>
              <w:right w:val="nil"/>
            </w:tcBorders>
            <w:shd w:val="clear" w:color="auto" w:fill="auto"/>
          </w:tcPr>
          <w:p w14:paraId="129AFAA9" w14:textId="7FC5FCEF" w:rsidR="00646CC9" w:rsidRPr="00834646" w:rsidRDefault="00646CC9" w:rsidP="00646CC9">
            <w:pPr>
              <w:pStyle w:val="Tot"/>
              <w:spacing w:line="240" w:lineRule="auto"/>
              <w:jc w:val="right"/>
              <w:rPr>
                <w:rFonts w:asciiTheme="minorHAnsi" w:hAnsiTheme="minorHAnsi" w:cs="Arial"/>
                <w:color w:val="000000" w:themeColor="text1"/>
                <w:spacing w:val="-2"/>
                <w:sz w:val="22"/>
                <w:szCs w:val="22"/>
                <w:lang w:val="hr-HR"/>
              </w:rPr>
            </w:pPr>
            <w:r w:rsidRPr="00F625B3">
              <w:rPr>
                <w:rFonts w:asciiTheme="minorHAnsi" w:hAnsiTheme="minorHAnsi"/>
                <w:sz w:val="22"/>
                <w:szCs w:val="22"/>
              </w:rPr>
              <w:t xml:space="preserve"> </w:t>
            </w:r>
            <w:bookmarkStart w:id="750" w:name="_Toc67327468"/>
            <w:r w:rsidRPr="00F625B3">
              <w:rPr>
                <w:rFonts w:asciiTheme="minorHAnsi" w:hAnsiTheme="minorHAnsi"/>
                <w:sz w:val="22"/>
                <w:szCs w:val="22"/>
              </w:rPr>
              <w:t>591.951</w:t>
            </w:r>
            <w:bookmarkEnd w:id="750"/>
            <w:r w:rsidRPr="00F625B3">
              <w:rPr>
                <w:rFonts w:asciiTheme="minorHAnsi" w:hAnsiTheme="minorHAnsi"/>
                <w:sz w:val="22"/>
                <w:szCs w:val="22"/>
              </w:rPr>
              <w:t xml:space="preserve"> </w:t>
            </w:r>
          </w:p>
        </w:tc>
      </w:tr>
      <w:tr w:rsidR="00646CC9" w:rsidRPr="00E14286" w14:paraId="666FD862" w14:textId="77777777" w:rsidTr="00485991">
        <w:tblPrEx>
          <w:tblCellMar>
            <w:left w:w="119" w:type="dxa"/>
            <w:right w:w="119" w:type="dxa"/>
          </w:tblCellMar>
        </w:tblPrEx>
        <w:tc>
          <w:tcPr>
            <w:tcW w:w="2045" w:type="pct"/>
          </w:tcPr>
          <w:p w14:paraId="2B5BDB14"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p>
        </w:tc>
        <w:tc>
          <w:tcPr>
            <w:tcW w:w="738" w:type="pct"/>
            <w:tcBorders>
              <w:top w:val="single" w:sz="4" w:space="0" w:color="auto"/>
            </w:tcBorders>
          </w:tcPr>
          <w:p w14:paraId="7DF05D50" w14:textId="77777777" w:rsidR="00646CC9" w:rsidRPr="00834646" w:rsidRDefault="00646CC9" w:rsidP="00646CC9">
            <w:pPr>
              <w:pStyle w:val="TT"/>
              <w:spacing w:line="240" w:lineRule="auto"/>
              <w:rPr>
                <w:rFonts w:asciiTheme="minorHAnsi" w:hAnsiTheme="minorHAnsi" w:cs="Arial"/>
                <w:color w:val="000000" w:themeColor="text1"/>
                <w:sz w:val="22"/>
                <w:szCs w:val="22"/>
                <w:lang w:val="hr-HR"/>
              </w:rPr>
            </w:pPr>
          </w:p>
        </w:tc>
        <w:tc>
          <w:tcPr>
            <w:tcW w:w="739" w:type="pct"/>
            <w:tcBorders>
              <w:top w:val="single" w:sz="4" w:space="0" w:color="auto"/>
            </w:tcBorders>
          </w:tcPr>
          <w:p w14:paraId="0938B81B" w14:textId="77777777" w:rsidR="00646CC9" w:rsidRPr="00834646" w:rsidRDefault="00646CC9" w:rsidP="00646CC9">
            <w:pPr>
              <w:pStyle w:val="TT"/>
              <w:spacing w:line="240" w:lineRule="auto"/>
              <w:rPr>
                <w:rFonts w:asciiTheme="minorHAnsi" w:hAnsiTheme="minorHAnsi" w:cs="Arial"/>
                <w:color w:val="000000" w:themeColor="text1"/>
                <w:sz w:val="22"/>
                <w:szCs w:val="22"/>
                <w:lang w:val="hr-HR"/>
              </w:rPr>
            </w:pPr>
          </w:p>
        </w:tc>
        <w:tc>
          <w:tcPr>
            <w:tcW w:w="739" w:type="pct"/>
            <w:tcBorders>
              <w:top w:val="single" w:sz="4" w:space="0" w:color="auto"/>
            </w:tcBorders>
          </w:tcPr>
          <w:p w14:paraId="5FFBA8F7" w14:textId="77777777" w:rsidR="00646CC9" w:rsidRPr="00834646" w:rsidRDefault="00646CC9" w:rsidP="00646CC9">
            <w:pPr>
              <w:pStyle w:val="TT"/>
              <w:spacing w:line="240" w:lineRule="auto"/>
              <w:rPr>
                <w:rFonts w:asciiTheme="minorHAnsi" w:hAnsiTheme="minorHAnsi" w:cs="Arial"/>
                <w:color w:val="000000" w:themeColor="text1"/>
                <w:sz w:val="22"/>
                <w:szCs w:val="22"/>
                <w:lang w:val="hr-HR"/>
              </w:rPr>
            </w:pPr>
          </w:p>
        </w:tc>
        <w:tc>
          <w:tcPr>
            <w:tcW w:w="738" w:type="pct"/>
            <w:tcBorders>
              <w:top w:val="single" w:sz="4" w:space="0" w:color="auto"/>
            </w:tcBorders>
          </w:tcPr>
          <w:p w14:paraId="548DFEAB" w14:textId="77777777" w:rsidR="00646CC9" w:rsidRPr="00834646" w:rsidRDefault="00646CC9" w:rsidP="00646CC9">
            <w:pPr>
              <w:pStyle w:val="TT"/>
              <w:spacing w:line="240" w:lineRule="auto"/>
              <w:rPr>
                <w:rFonts w:asciiTheme="minorHAnsi" w:hAnsiTheme="minorHAnsi" w:cs="Arial"/>
                <w:color w:val="000000" w:themeColor="text1"/>
                <w:sz w:val="22"/>
                <w:szCs w:val="22"/>
                <w:lang w:val="hr-HR"/>
              </w:rPr>
            </w:pPr>
          </w:p>
        </w:tc>
      </w:tr>
      <w:tr w:rsidR="00646CC9" w:rsidRPr="00E14286" w14:paraId="7B3BA9D2" w14:textId="77777777" w:rsidTr="00485991">
        <w:tc>
          <w:tcPr>
            <w:tcW w:w="2045" w:type="pct"/>
          </w:tcPr>
          <w:p w14:paraId="6BCD27E0"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51" w:name="_Toc67327470"/>
            <w:r w:rsidRPr="00E14286">
              <w:rPr>
                <w:rFonts w:asciiTheme="minorHAnsi" w:hAnsiTheme="minorHAnsi" w:cs="Arial"/>
                <w:color w:val="000000" w:themeColor="text1"/>
                <w:sz w:val="22"/>
                <w:szCs w:val="22"/>
                <w:lang w:val="hr-HR"/>
              </w:rPr>
              <w:t>Plasmani u vrijednosne papire</w:t>
            </w:r>
            <w:bookmarkEnd w:id="751"/>
          </w:p>
        </w:tc>
        <w:tc>
          <w:tcPr>
            <w:tcW w:w="738" w:type="pct"/>
            <w:tcBorders>
              <w:top w:val="nil"/>
              <w:left w:val="nil"/>
              <w:bottom w:val="nil"/>
              <w:right w:val="nil"/>
            </w:tcBorders>
            <w:shd w:val="clear" w:color="auto" w:fill="auto"/>
          </w:tcPr>
          <w:p w14:paraId="387FBB61" w14:textId="49483C16"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28.911</w:t>
            </w:r>
          </w:p>
        </w:tc>
        <w:tc>
          <w:tcPr>
            <w:tcW w:w="739" w:type="pct"/>
            <w:tcBorders>
              <w:top w:val="nil"/>
              <w:left w:val="nil"/>
              <w:bottom w:val="nil"/>
              <w:right w:val="nil"/>
            </w:tcBorders>
            <w:shd w:val="clear" w:color="auto" w:fill="auto"/>
          </w:tcPr>
          <w:p w14:paraId="17444D96" w14:textId="6CC23FCE" w:rsidR="00646CC9" w:rsidRPr="0083464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52" w:name="_Toc67327471"/>
            <w:r w:rsidRPr="00F625B3">
              <w:rPr>
                <w:rFonts w:asciiTheme="minorHAnsi" w:hAnsiTheme="minorHAnsi"/>
                <w:sz w:val="22"/>
                <w:szCs w:val="22"/>
              </w:rPr>
              <w:t>30.226</w:t>
            </w:r>
            <w:bookmarkEnd w:id="752"/>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326122B3" w14:textId="2EE033E7"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27.641</w:t>
            </w:r>
          </w:p>
        </w:tc>
        <w:tc>
          <w:tcPr>
            <w:tcW w:w="738" w:type="pct"/>
            <w:tcBorders>
              <w:top w:val="nil"/>
              <w:left w:val="nil"/>
              <w:bottom w:val="nil"/>
              <w:right w:val="nil"/>
            </w:tcBorders>
            <w:shd w:val="clear" w:color="auto" w:fill="auto"/>
          </w:tcPr>
          <w:p w14:paraId="537CF123" w14:textId="3DEC94AB" w:rsidR="00646CC9" w:rsidRPr="0083464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53" w:name="_Toc67327473"/>
            <w:r w:rsidRPr="00F625B3">
              <w:rPr>
                <w:rFonts w:asciiTheme="minorHAnsi" w:hAnsiTheme="minorHAnsi"/>
                <w:sz w:val="22"/>
                <w:szCs w:val="22"/>
              </w:rPr>
              <w:t>29.087</w:t>
            </w:r>
            <w:bookmarkEnd w:id="753"/>
            <w:r w:rsidRPr="00F625B3">
              <w:rPr>
                <w:rFonts w:asciiTheme="minorHAnsi" w:hAnsiTheme="minorHAnsi"/>
                <w:sz w:val="22"/>
                <w:szCs w:val="22"/>
              </w:rPr>
              <w:t xml:space="preserve"> </w:t>
            </w:r>
          </w:p>
        </w:tc>
      </w:tr>
      <w:tr w:rsidR="00646CC9" w:rsidRPr="00E14286" w14:paraId="20BC0738" w14:textId="77777777" w:rsidTr="00485991">
        <w:tc>
          <w:tcPr>
            <w:tcW w:w="2045" w:type="pct"/>
            <w:tcBorders>
              <w:top w:val="nil"/>
              <w:left w:val="nil"/>
              <w:bottom w:val="nil"/>
              <w:right w:val="nil"/>
            </w:tcBorders>
            <w:shd w:val="clear" w:color="auto" w:fill="auto"/>
            <w:vAlign w:val="bottom"/>
          </w:tcPr>
          <w:p w14:paraId="3AEEE2E3"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54" w:name="_Toc67327475"/>
            <w:r w:rsidRPr="00E14286">
              <w:rPr>
                <w:rFonts w:ascii="Calibri" w:hAnsi="Calibri"/>
                <w:i/>
                <w:iCs/>
                <w:color w:val="000000" w:themeColor="text1"/>
                <w:sz w:val="22"/>
                <w:szCs w:val="22"/>
                <w:lang w:val="hr-HR"/>
              </w:rPr>
              <w:t>- obveznice Republike Hrvatske</w:t>
            </w:r>
            <w:bookmarkEnd w:id="754"/>
          </w:p>
        </w:tc>
        <w:tc>
          <w:tcPr>
            <w:tcW w:w="738" w:type="pct"/>
            <w:tcBorders>
              <w:top w:val="nil"/>
              <w:left w:val="nil"/>
              <w:bottom w:val="nil"/>
              <w:right w:val="nil"/>
            </w:tcBorders>
            <w:shd w:val="clear" w:color="auto" w:fill="auto"/>
          </w:tcPr>
          <w:p w14:paraId="7982F335" w14:textId="7B61E3B3" w:rsidR="00646CC9" w:rsidRPr="00202609" w:rsidRDefault="00805BC5" w:rsidP="00646CC9">
            <w:pPr>
              <w:pStyle w:val="TT"/>
              <w:spacing w:line="240" w:lineRule="auto"/>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28.138</w:t>
            </w:r>
          </w:p>
        </w:tc>
        <w:tc>
          <w:tcPr>
            <w:tcW w:w="739" w:type="pct"/>
            <w:tcBorders>
              <w:top w:val="nil"/>
              <w:left w:val="nil"/>
              <w:bottom w:val="nil"/>
              <w:right w:val="nil"/>
            </w:tcBorders>
            <w:shd w:val="clear" w:color="auto" w:fill="auto"/>
          </w:tcPr>
          <w:p w14:paraId="2FB922CE" w14:textId="49FF5850" w:rsidR="00646CC9" w:rsidRPr="00F625B3" w:rsidRDefault="00646CC9" w:rsidP="00646CC9">
            <w:pPr>
              <w:pStyle w:val="TT"/>
              <w:spacing w:line="240" w:lineRule="auto"/>
              <w:jc w:val="right"/>
              <w:rPr>
                <w:rFonts w:asciiTheme="minorHAnsi" w:hAnsiTheme="minorHAnsi" w:cs="Calibri"/>
                <w:i/>
                <w:iCs/>
                <w:color w:val="000000" w:themeColor="text1"/>
                <w:sz w:val="22"/>
                <w:szCs w:val="22"/>
                <w:lang w:val="hr-HR"/>
              </w:rPr>
            </w:pPr>
            <w:r w:rsidRPr="00F625B3">
              <w:rPr>
                <w:rFonts w:asciiTheme="minorHAnsi" w:hAnsiTheme="minorHAnsi"/>
                <w:i/>
                <w:iCs/>
                <w:sz w:val="22"/>
                <w:szCs w:val="22"/>
              </w:rPr>
              <w:t xml:space="preserve"> </w:t>
            </w:r>
            <w:bookmarkStart w:id="755" w:name="_Toc67327476"/>
            <w:r w:rsidRPr="00F625B3">
              <w:rPr>
                <w:rFonts w:asciiTheme="minorHAnsi" w:hAnsiTheme="minorHAnsi"/>
                <w:i/>
                <w:iCs/>
                <w:sz w:val="22"/>
                <w:szCs w:val="22"/>
              </w:rPr>
              <w:t>29.473</w:t>
            </w:r>
            <w:bookmarkEnd w:id="755"/>
            <w:r w:rsidRPr="00F625B3">
              <w:rPr>
                <w:rFonts w:asciiTheme="minorHAnsi" w:hAnsiTheme="minorHAnsi"/>
                <w:i/>
                <w:iCs/>
                <w:sz w:val="22"/>
                <w:szCs w:val="22"/>
              </w:rPr>
              <w:t xml:space="preserve"> </w:t>
            </w:r>
          </w:p>
        </w:tc>
        <w:tc>
          <w:tcPr>
            <w:tcW w:w="739" w:type="pct"/>
            <w:tcBorders>
              <w:top w:val="nil"/>
              <w:left w:val="nil"/>
              <w:bottom w:val="nil"/>
              <w:right w:val="nil"/>
            </w:tcBorders>
            <w:shd w:val="clear" w:color="auto" w:fill="auto"/>
          </w:tcPr>
          <w:p w14:paraId="6C78F7B3" w14:textId="54B5FCBC" w:rsidR="00646CC9" w:rsidRPr="00202609" w:rsidRDefault="00805BC5" w:rsidP="00646CC9">
            <w:pPr>
              <w:pStyle w:val="TT"/>
              <w:spacing w:line="240" w:lineRule="auto"/>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26.899</w:t>
            </w:r>
          </w:p>
        </w:tc>
        <w:tc>
          <w:tcPr>
            <w:tcW w:w="738" w:type="pct"/>
            <w:tcBorders>
              <w:top w:val="nil"/>
              <w:left w:val="nil"/>
              <w:bottom w:val="nil"/>
              <w:right w:val="nil"/>
            </w:tcBorders>
            <w:shd w:val="clear" w:color="auto" w:fill="auto"/>
          </w:tcPr>
          <w:p w14:paraId="77C37713" w14:textId="606E0BD3" w:rsidR="00646CC9" w:rsidRPr="00F625B3" w:rsidRDefault="00646CC9" w:rsidP="00646CC9">
            <w:pPr>
              <w:pStyle w:val="TT"/>
              <w:spacing w:line="240" w:lineRule="auto"/>
              <w:jc w:val="right"/>
              <w:rPr>
                <w:rFonts w:asciiTheme="minorHAnsi" w:hAnsiTheme="minorHAnsi" w:cs="Calibri"/>
                <w:i/>
                <w:iCs/>
                <w:color w:val="000000" w:themeColor="text1"/>
                <w:sz w:val="22"/>
                <w:szCs w:val="22"/>
                <w:lang w:val="hr-HR"/>
              </w:rPr>
            </w:pPr>
            <w:r w:rsidRPr="00F625B3">
              <w:rPr>
                <w:rFonts w:asciiTheme="minorHAnsi" w:hAnsiTheme="minorHAnsi"/>
                <w:i/>
                <w:iCs/>
                <w:sz w:val="22"/>
                <w:szCs w:val="22"/>
              </w:rPr>
              <w:t xml:space="preserve"> </w:t>
            </w:r>
            <w:bookmarkStart w:id="756" w:name="_Toc67327478"/>
            <w:r w:rsidRPr="00F625B3">
              <w:rPr>
                <w:rFonts w:asciiTheme="minorHAnsi" w:hAnsiTheme="minorHAnsi"/>
                <w:i/>
                <w:iCs/>
                <w:sz w:val="22"/>
                <w:szCs w:val="22"/>
              </w:rPr>
              <w:t>28.348</w:t>
            </w:r>
            <w:bookmarkEnd w:id="756"/>
            <w:r w:rsidRPr="00F625B3">
              <w:rPr>
                <w:rFonts w:asciiTheme="minorHAnsi" w:hAnsiTheme="minorHAnsi"/>
                <w:i/>
                <w:iCs/>
                <w:sz w:val="22"/>
                <w:szCs w:val="22"/>
              </w:rPr>
              <w:t xml:space="preserve"> </w:t>
            </w:r>
          </w:p>
        </w:tc>
      </w:tr>
      <w:tr w:rsidR="00646CC9" w:rsidRPr="00E14286" w14:paraId="3B031739" w14:textId="77777777" w:rsidTr="00485991">
        <w:tc>
          <w:tcPr>
            <w:tcW w:w="2045" w:type="pct"/>
            <w:tcBorders>
              <w:top w:val="nil"/>
              <w:left w:val="nil"/>
              <w:bottom w:val="nil"/>
              <w:right w:val="nil"/>
            </w:tcBorders>
            <w:shd w:val="clear" w:color="auto" w:fill="auto"/>
            <w:vAlign w:val="bottom"/>
          </w:tcPr>
          <w:p w14:paraId="686DB7CC"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57" w:name="_Toc67327480"/>
            <w:r w:rsidRPr="00E14286">
              <w:rPr>
                <w:rFonts w:ascii="Calibri" w:hAnsi="Calibri"/>
                <w:i/>
                <w:iCs/>
                <w:color w:val="000000" w:themeColor="text1"/>
                <w:sz w:val="22"/>
                <w:szCs w:val="22"/>
                <w:lang w:val="hr-HR"/>
              </w:rPr>
              <w:t>- obveznice trgovačkih društava</w:t>
            </w:r>
            <w:bookmarkEnd w:id="757"/>
          </w:p>
        </w:tc>
        <w:tc>
          <w:tcPr>
            <w:tcW w:w="738" w:type="pct"/>
            <w:tcBorders>
              <w:top w:val="nil"/>
              <w:left w:val="nil"/>
              <w:bottom w:val="nil"/>
              <w:right w:val="nil"/>
            </w:tcBorders>
            <w:shd w:val="clear" w:color="auto" w:fill="auto"/>
          </w:tcPr>
          <w:p w14:paraId="5430FFC0" w14:textId="54898E73" w:rsidR="00646CC9" w:rsidRPr="00202609" w:rsidRDefault="00805BC5" w:rsidP="00646CC9">
            <w:pPr>
              <w:pStyle w:val="TT"/>
              <w:spacing w:line="240" w:lineRule="auto"/>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195</w:t>
            </w:r>
          </w:p>
        </w:tc>
        <w:tc>
          <w:tcPr>
            <w:tcW w:w="739" w:type="pct"/>
            <w:tcBorders>
              <w:top w:val="nil"/>
              <w:left w:val="nil"/>
              <w:bottom w:val="nil"/>
              <w:right w:val="nil"/>
            </w:tcBorders>
            <w:shd w:val="clear" w:color="auto" w:fill="auto"/>
          </w:tcPr>
          <w:p w14:paraId="76D03F24" w14:textId="67EECB47" w:rsidR="00646CC9" w:rsidRPr="00F625B3" w:rsidRDefault="00646CC9" w:rsidP="00646CC9">
            <w:pPr>
              <w:pStyle w:val="TT"/>
              <w:spacing w:line="240" w:lineRule="auto"/>
              <w:jc w:val="right"/>
              <w:rPr>
                <w:rFonts w:asciiTheme="minorHAnsi" w:hAnsiTheme="minorHAnsi" w:cs="Calibri"/>
                <w:i/>
                <w:iCs/>
                <w:color w:val="000000" w:themeColor="text1"/>
                <w:sz w:val="22"/>
                <w:szCs w:val="22"/>
                <w:lang w:val="hr-HR"/>
              </w:rPr>
            </w:pPr>
            <w:r w:rsidRPr="00F625B3">
              <w:rPr>
                <w:rFonts w:asciiTheme="minorHAnsi" w:hAnsiTheme="minorHAnsi"/>
                <w:i/>
                <w:iCs/>
                <w:sz w:val="22"/>
                <w:szCs w:val="22"/>
              </w:rPr>
              <w:t xml:space="preserve"> </w:t>
            </w:r>
            <w:bookmarkStart w:id="758" w:name="_Toc67327481"/>
            <w:r w:rsidRPr="00F625B3">
              <w:rPr>
                <w:rFonts w:asciiTheme="minorHAnsi" w:hAnsiTheme="minorHAnsi"/>
                <w:i/>
                <w:iCs/>
                <w:sz w:val="22"/>
                <w:szCs w:val="22"/>
              </w:rPr>
              <w:t>176</w:t>
            </w:r>
            <w:bookmarkEnd w:id="758"/>
            <w:r w:rsidRPr="00F625B3">
              <w:rPr>
                <w:rFonts w:asciiTheme="minorHAnsi" w:hAnsiTheme="minorHAnsi"/>
                <w:i/>
                <w:iCs/>
                <w:sz w:val="22"/>
                <w:szCs w:val="22"/>
              </w:rPr>
              <w:t xml:space="preserve"> </w:t>
            </w:r>
          </w:p>
        </w:tc>
        <w:tc>
          <w:tcPr>
            <w:tcW w:w="739" w:type="pct"/>
            <w:tcBorders>
              <w:top w:val="nil"/>
              <w:left w:val="nil"/>
              <w:bottom w:val="nil"/>
              <w:right w:val="nil"/>
            </w:tcBorders>
            <w:shd w:val="clear" w:color="auto" w:fill="auto"/>
          </w:tcPr>
          <w:p w14:paraId="2E13327A" w14:textId="21076073" w:rsidR="00646CC9" w:rsidRPr="00202609" w:rsidRDefault="00805BC5" w:rsidP="00646CC9">
            <w:pPr>
              <w:pStyle w:val="TT"/>
              <w:spacing w:line="240" w:lineRule="auto"/>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164</w:t>
            </w:r>
          </w:p>
        </w:tc>
        <w:tc>
          <w:tcPr>
            <w:tcW w:w="738" w:type="pct"/>
            <w:tcBorders>
              <w:top w:val="nil"/>
              <w:left w:val="nil"/>
              <w:bottom w:val="nil"/>
              <w:right w:val="nil"/>
            </w:tcBorders>
            <w:shd w:val="clear" w:color="auto" w:fill="auto"/>
          </w:tcPr>
          <w:p w14:paraId="31844977" w14:textId="400CB262" w:rsidR="00646CC9" w:rsidRPr="00F625B3" w:rsidRDefault="00646CC9" w:rsidP="00646CC9">
            <w:pPr>
              <w:pStyle w:val="TT"/>
              <w:spacing w:line="240" w:lineRule="auto"/>
              <w:jc w:val="right"/>
              <w:rPr>
                <w:rFonts w:asciiTheme="minorHAnsi" w:hAnsiTheme="minorHAnsi" w:cs="Calibri"/>
                <w:i/>
                <w:iCs/>
                <w:color w:val="000000" w:themeColor="text1"/>
                <w:sz w:val="22"/>
                <w:szCs w:val="22"/>
                <w:lang w:val="hr-HR"/>
              </w:rPr>
            </w:pPr>
            <w:r w:rsidRPr="00F625B3">
              <w:rPr>
                <w:rFonts w:asciiTheme="minorHAnsi" w:hAnsiTheme="minorHAnsi"/>
                <w:i/>
                <w:iCs/>
                <w:sz w:val="22"/>
                <w:szCs w:val="22"/>
              </w:rPr>
              <w:t xml:space="preserve"> </w:t>
            </w:r>
            <w:bookmarkStart w:id="759" w:name="_Toc67327483"/>
            <w:r w:rsidRPr="00F625B3">
              <w:rPr>
                <w:rFonts w:asciiTheme="minorHAnsi" w:hAnsiTheme="minorHAnsi"/>
                <w:i/>
                <w:iCs/>
                <w:sz w:val="22"/>
                <w:szCs w:val="22"/>
              </w:rPr>
              <w:t>162</w:t>
            </w:r>
            <w:bookmarkEnd w:id="759"/>
            <w:r w:rsidRPr="00F625B3">
              <w:rPr>
                <w:rFonts w:asciiTheme="minorHAnsi" w:hAnsiTheme="minorHAnsi"/>
                <w:i/>
                <w:iCs/>
                <w:sz w:val="22"/>
                <w:szCs w:val="22"/>
              </w:rPr>
              <w:t xml:space="preserve"> </w:t>
            </w:r>
          </w:p>
        </w:tc>
      </w:tr>
      <w:tr w:rsidR="00646CC9" w:rsidRPr="00E14286" w14:paraId="3CAC0BCF" w14:textId="77777777" w:rsidTr="00485991">
        <w:tc>
          <w:tcPr>
            <w:tcW w:w="2045" w:type="pct"/>
            <w:tcBorders>
              <w:top w:val="nil"/>
              <w:left w:val="nil"/>
              <w:bottom w:val="nil"/>
              <w:right w:val="nil"/>
            </w:tcBorders>
            <w:shd w:val="clear" w:color="auto" w:fill="auto"/>
            <w:vAlign w:val="bottom"/>
          </w:tcPr>
          <w:p w14:paraId="009EBA01"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60" w:name="_Toc67327485"/>
            <w:r w:rsidRPr="00E14286">
              <w:rPr>
                <w:rFonts w:ascii="Calibri" w:hAnsi="Calibri"/>
                <w:i/>
                <w:iCs/>
                <w:color w:val="000000" w:themeColor="text1"/>
                <w:sz w:val="22"/>
                <w:szCs w:val="22"/>
                <w:lang w:val="hr-HR"/>
              </w:rPr>
              <w:t>- trezorski zapisi Ministarstva financija</w:t>
            </w:r>
            <w:bookmarkEnd w:id="760"/>
          </w:p>
        </w:tc>
        <w:tc>
          <w:tcPr>
            <w:tcW w:w="738" w:type="pct"/>
            <w:tcBorders>
              <w:top w:val="nil"/>
              <w:left w:val="nil"/>
              <w:bottom w:val="nil"/>
              <w:right w:val="nil"/>
            </w:tcBorders>
            <w:shd w:val="clear" w:color="auto" w:fill="auto"/>
          </w:tcPr>
          <w:p w14:paraId="64527919" w14:textId="34620258" w:rsidR="00646CC9" w:rsidRPr="00202609" w:rsidRDefault="00805BC5" w:rsidP="00646CC9">
            <w:pPr>
              <w:pStyle w:val="TT"/>
              <w:spacing w:line="240" w:lineRule="auto"/>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578</w:t>
            </w:r>
          </w:p>
        </w:tc>
        <w:tc>
          <w:tcPr>
            <w:tcW w:w="739" w:type="pct"/>
            <w:tcBorders>
              <w:top w:val="nil"/>
              <w:left w:val="nil"/>
              <w:bottom w:val="nil"/>
              <w:right w:val="nil"/>
            </w:tcBorders>
            <w:shd w:val="clear" w:color="auto" w:fill="auto"/>
          </w:tcPr>
          <w:p w14:paraId="4AFCB1E3" w14:textId="4EB3F531" w:rsidR="00646CC9" w:rsidRPr="00F625B3" w:rsidRDefault="00646CC9" w:rsidP="00646CC9">
            <w:pPr>
              <w:pStyle w:val="TT"/>
              <w:spacing w:line="240" w:lineRule="auto"/>
              <w:jc w:val="right"/>
              <w:rPr>
                <w:rFonts w:asciiTheme="minorHAnsi" w:hAnsiTheme="minorHAnsi" w:cs="Calibri"/>
                <w:i/>
                <w:iCs/>
                <w:color w:val="000000" w:themeColor="text1"/>
                <w:sz w:val="22"/>
                <w:szCs w:val="22"/>
                <w:lang w:val="hr-HR"/>
              </w:rPr>
            </w:pPr>
            <w:r w:rsidRPr="00F625B3">
              <w:rPr>
                <w:rFonts w:asciiTheme="minorHAnsi" w:hAnsiTheme="minorHAnsi"/>
                <w:i/>
                <w:iCs/>
                <w:sz w:val="22"/>
                <w:szCs w:val="22"/>
              </w:rPr>
              <w:t xml:space="preserve"> </w:t>
            </w:r>
            <w:bookmarkStart w:id="761" w:name="_Toc67327486"/>
            <w:r w:rsidRPr="00F625B3">
              <w:rPr>
                <w:rFonts w:asciiTheme="minorHAnsi" w:hAnsiTheme="minorHAnsi"/>
                <w:i/>
                <w:iCs/>
                <w:sz w:val="22"/>
                <w:szCs w:val="22"/>
              </w:rPr>
              <w:t>577</w:t>
            </w:r>
            <w:bookmarkEnd w:id="761"/>
            <w:r w:rsidRPr="00F625B3">
              <w:rPr>
                <w:rFonts w:asciiTheme="minorHAnsi" w:hAnsiTheme="minorHAnsi"/>
                <w:i/>
                <w:iCs/>
                <w:sz w:val="22"/>
                <w:szCs w:val="22"/>
              </w:rPr>
              <w:t xml:space="preserve"> </w:t>
            </w:r>
          </w:p>
        </w:tc>
        <w:tc>
          <w:tcPr>
            <w:tcW w:w="739" w:type="pct"/>
            <w:tcBorders>
              <w:top w:val="nil"/>
              <w:left w:val="nil"/>
              <w:bottom w:val="nil"/>
              <w:right w:val="nil"/>
            </w:tcBorders>
            <w:shd w:val="clear" w:color="auto" w:fill="auto"/>
          </w:tcPr>
          <w:p w14:paraId="5B4135CB" w14:textId="0FD461E3" w:rsidR="00646CC9" w:rsidRPr="00202609" w:rsidRDefault="00805BC5" w:rsidP="00646CC9">
            <w:pPr>
              <w:pStyle w:val="TT"/>
              <w:spacing w:line="240" w:lineRule="auto"/>
              <w:jc w:val="right"/>
              <w:rPr>
                <w:rFonts w:asciiTheme="minorHAnsi" w:hAnsiTheme="minorHAnsi" w:cs="Arial"/>
                <w:i/>
                <w:iCs/>
                <w:color w:val="000000" w:themeColor="text1"/>
                <w:sz w:val="22"/>
                <w:szCs w:val="22"/>
                <w:lang w:val="hr-HR"/>
              </w:rPr>
            </w:pPr>
            <w:r w:rsidRPr="00805BC5">
              <w:rPr>
                <w:rFonts w:asciiTheme="minorHAnsi" w:hAnsiTheme="minorHAnsi" w:cs="Arial"/>
                <w:i/>
                <w:iCs/>
                <w:color w:val="000000" w:themeColor="text1"/>
                <w:sz w:val="22"/>
                <w:szCs w:val="22"/>
                <w:lang w:val="hr-HR"/>
              </w:rPr>
              <w:t>578</w:t>
            </w:r>
          </w:p>
        </w:tc>
        <w:tc>
          <w:tcPr>
            <w:tcW w:w="738" w:type="pct"/>
            <w:tcBorders>
              <w:top w:val="nil"/>
              <w:left w:val="nil"/>
              <w:bottom w:val="nil"/>
              <w:right w:val="nil"/>
            </w:tcBorders>
            <w:shd w:val="clear" w:color="auto" w:fill="auto"/>
          </w:tcPr>
          <w:p w14:paraId="6FB98EE6" w14:textId="7FFEDCEE" w:rsidR="00646CC9" w:rsidRPr="00F625B3" w:rsidRDefault="00646CC9" w:rsidP="00646CC9">
            <w:pPr>
              <w:pStyle w:val="TT"/>
              <w:spacing w:line="240" w:lineRule="auto"/>
              <w:jc w:val="right"/>
              <w:rPr>
                <w:rFonts w:asciiTheme="minorHAnsi" w:hAnsiTheme="minorHAnsi" w:cs="Calibri"/>
                <w:i/>
                <w:iCs/>
                <w:color w:val="000000" w:themeColor="text1"/>
                <w:sz w:val="22"/>
                <w:szCs w:val="22"/>
                <w:lang w:val="hr-HR"/>
              </w:rPr>
            </w:pPr>
            <w:r w:rsidRPr="00F625B3">
              <w:rPr>
                <w:rFonts w:asciiTheme="minorHAnsi" w:hAnsiTheme="minorHAnsi"/>
                <w:i/>
                <w:iCs/>
                <w:sz w:val="22"/>
                <w:szCs w:val="22"/>
              </w:rPr>
              <w:t xml:space="preserve"> </w:t>
            </w:r>
            <w:bookmarkStart w:id="762" w:name="_Toc67327488"/>
            <w:r w:rsidRPr="00F625B3">
              <w:rPr>
                <w:rFonts w:asciiTheme="minorHAnsi" w:hAnsiTheme="minorHAnsi"/>
                <w:i/>
                <w:iCs/>
                <w:sz w:val="22"/>
                <w:szCs w:val="22"/>
              </w:rPr>
              <w:t>577</w:t>
            </w:r>
            <w:bookmarkEnd w:id="762"/>
            <w:r w:rsidRPr="00F625B3">
              <w:rPr>
                <w:rFonts w:asciiTheme="minorHAnsi" w:hAnsiTheme="minorHAnsi"/>
                <w:i/>
                <w:iCs/>
                <w:sz w:val="22"/>
                <w:szCs w:val="22"/>
              </w:rPr>
              <w:t xml:space="preserve"> </w:t>
            </w:r>
          </w:p>
        </w:tc>
      </w:tr>
      <w:tr w:rsidR="00646CC9" w:rsidRPr="00E14286" w14:paraId="69E87ED3" w14:textId="77777777" w:rsidTr="00485991">
        <w:tc>
          <w:tcPr>
            <w:tcW w:w="2045" w:type="pct"/>
          </w:tcPr>
          <w:p w14:paraId="2F4DE096" w14:textId="77777777" w:rsidR="00646CC9" w:rsidRPr="00E14286" w:rsidRDefault="00646CC9" w:rsidP="00646CC9">
            <w:pPr>
              <w:pStyle w:val="TT"/>
              <w:spacing w:line="240" w:lineRule="auto"/>
              <w:rPr>
                <w:rFonts w:asciiTheme="minorHAnsi" w:hAnsiTheme="minorHAnsi" w:cs="Arial"/>
                <w:color w:val="000000" w:themeColor="text1"/>
                <w:sz w:val="22"/>
                <w:szCs w:val="22"/>
                <w:lang w:val="hr-HR"/>
              </w:rPr>
            </w:pPr>
            <w:bookmarkStart w:id="763" w:name="_Toc67327490"/>
            <w:r w:rsidRPr="00E14286">
              <w:rPr>
                <w:rFonts w:asciiTheme="minorHAnsi" w:hAnsiTheme="minorHAnsi" w:cs="Arial"/>
                <w:color w:val="000000" w:themeColor="text1"/>
                <w:sz w:val="22"/>
                <w:szCs w:val="22"/>
                <w:lang w:val="hr-HR"/>
              </w:rPr>
              <w:t>Depoziti</w:t>
            </w:r>
            <w:bookmarkEnd w:id="763"/>
          </w:p>
        </w:tc>
        <w:tc>
          <w:tcPr>
            <w:tcW w:w="738" w:type="pct"/>
            <w:tcBorders>
              <w:top w:val="nil"/>
              <w:left w:val="nil"/>
              <w:bottom w:val="nil"/>
              <w:right w:val="nil"/>
            </w:tcBorders>
            <w:shd w:val="clear" w:color="auto" w:fill="auto"/>
          </w:tcPr>
          <w:p w14:paraId="59ADB2E8" w14:textId="76D68805"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1.827</w:t>
            </w:r>
          </w:p>
        </w:tc>
        <w:tc>
          <w:tcPr>
            <w:tcW w:w="739" w:type="pct"/>
            <w:tcBorders>
              <w:top w:val="nil"/>
              <w:left w:val="nil"/>
              <w:bottom w:val="nil"/>
              <w:right w:val="nil"/>
            </w:tcBorders>
            <w:shd w:val="clear" w:color="auto" w:fill="auto"/>
          </w:tcPr>
          <w:p w14:paraId="77B55501" w14:textId="610AA4FA" w:rsidR="00646CC9" w:rsidRPr="0083464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64" w:name="_Toc67327491"/>
            <w:r w:rsidRPr="00F625B3">
              <w:rPr>
                <w:rFonts w:asciiTheme="minorHAnsi" w:hAnsiTheme="minorHAnsi"/>
                <w:sz w:val="22"/>
                <w:szCs w:val="22"/>
              </w:rPr>
              <w:t>304</w:t>
            </w:r>
            <w:bookmarkEnd w:id="764"/>
            <w:r w:rsidRPr="00F625B3">
              <w:rPr>
                <w:rFonts w:asciiTheme="minorHAnsi" w:hAnsiTheme="minorHAnsi"/>
                <w:sz w:val="22"/>
                <w:szCs w:val="22"/>
              </w:rPr>
              <w:t xml:space="preserve"> </w:t>
            </w:r>
          </w:p>
        </w:tc>
        <w:tc>
          <w:tcPr>
            <w:tcW w:w="739" w:type="pct"/>
            <w:tcBorders>
              <w:top w:val="nil"/>
              <w:left w:val="nil"/>
              <w:bottom w:val="nil"/>
              <w:right w:val="nil"/>
            </w:tcBorders>
            <w:shd w:val="clear" w:color="auto" w:fill="auto"/>
          </w:tcPr>
          <w:p w14:paraId="028B08B2" w14:textId="642D85F0" w:rsidR="00646CC9" w:rsidRPr="00834646" w:rsidRDefault="00805BC5" w:rsidP="00646CC9">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1.827</w:t>
            </w:r>
          </w:p>
        </w:tc>
        <w:tc>
          <w:tcPr>
            <w:tcW w:w="738" w:type="pct"/>
            <w:tcBorders>
              <w:top w:val="nil"/>
              <w:left w:val="nil"/>
              <w:bottom w:val="nil"/>
              <w:right w:val="nil"/>
            </w:tcBorders>
            <w:shd w:val="clear" w:color="auto" w:fill="auto"/>
          </w:tcPr>
          <w:p w14:paraId="2AD9358F" w14:textId="7E5223A0" w:rsidR="00646CC9" w:rsidRPr="00834646" w:rsidRDefault="00646CC9" w:rsidP="00646CC9">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65" w:name="_Toc67327493"/>
            <w:r w:rsidRPr="00F625B3">
              <w:rPr>
                <w:rFonts w:asciiTheme="minorHAnsi" w:hAnsiTheme="minorHAnsi"/>
                <w:sz w:val="22"/>
                <w:szCs w:val="22"/>
              </w:rPr>
              <w:t>304</w:t>
            </w:r>
            <w:bookmarkEnd w:id="765"/>
            <w:r w:rsidRPr="00F625B3">
              <w:rPr>
                <w:rFonts w:asciiTheme="minorHAnsi" w:hAnsiTheme="minorHAnsi"/>
                <w:sz w:val="22"/>
                <w:szCs w:val="22"/>
              </w:rPr>
              <w:t xml:space="preserve"> </w:t>
            </w:r>
          </w:p>
        </w:tc>
      </w:tr>
      <w:tr w:rsidR="00646CC9" w:rsidRPr="00E14286" w14:paraId="5C78EBB5" w14:textId="77777777" w:rsidTr="00F625B3">
        <w:trPr>
          <w:trHeight w:val="300"/>
        </w:trPr>
        <w:tc>
          <w:tcPr>
            <w:tcW w:w="2045" w:type="pct"/>
          </w:tcPr>
          <w:p w14:paraId="17564743" w14:textId="77777777" w:rsidR="00646CC9" w:rsidRPr="00E14286" w:rsidRDefault="00646CC9" w:rsidP="00646CC9">
            <w:pPr>
              <w:pStyle w:val="Tot"/>
              <w:spacing w:line="240" w:lineRule="auto"/>
              <w:jc w:val="right"/>
              <w:rPr>
                <w:rFonts w:asciiTheme="minorHAnsi" w:hAnsiTheme="minorHAnsi" w:cs="Arial"/>
                <w:b/>
                <w:bCs/>
                <w:color w:val="000000" w:themeColor="text1"/>
                <w:spacing w:val="-2"/>
                <w:sz w:val="22"/>
                <w:szCs w:val="22"/>
                <w:lang w:val="hr-HR"/>
              </w:rPr>
            </w:pPr>
          </w:p>
        </w:tc>
        <w:tc>
          <w:tcPr>
            <w:tcW w:w="738" w:type="pct"/>
            <w:tcBorders>
              <w:top w:val="single" w:sz="4" w:space="0" w:color="auto"/>
              <w:bottom w:val="single" w:sz="12" w:space="0" w:color="auto"/>
            </w:tcBorders>
            <w:vAlign w:val="bottom"/>
          </w:tcPr>
          <w:p w14:paraId="63F88A50" w14:textId="195D0823" w:rsidR="00646CC9" w:rsidRPr="00834646" w:rsidRDefault="00805BC5" w:rsidP="00646CC9">
            <w:pPr>
              <w:pStyle w:val="Tot"/>
              <w:spacing w:line="240" w:lineRule="auto"/>
              <w:jc w:val="right"/>
              <w:rPr>
                <w:rFonts w:asciiTheme="minorHAnsi" w:hAnsiTheme="minorHAnsi" w:cs="Arial"/>
                <w:b/>
                <w:bCs/>
                <w:color w:val="000000" w:themeColor="text1"/>
                <w:spacing w:val="-2"/>
                <w:sz w:val="22"/>
                <w:szCs w:val="22"/>
                <w:lang w:val="hr-HR"/>
              </w:rPr>
            </w:pPr>
            <w:r w:rsidRPr="00805BC5">
              <w:rPr>
                <w:rFonts w:asciiTheme="minorHAnsi" w:hAnsiTheme="minorHAnsi" w:cs="Arial"/>
                <w:b/>
                <w:bCs/>
                <w:color w:val="000000" w:themeColor="text1"/>
                <w:spacing w:val="-2"/>
                <w:sz w:val="22"/>
                <w:szCs w:val="22"/>
                <w:lang w:val="hr-HR"/>
              </w:rPr>
              <w:t>677.437</w:t>
            </w:r>
          </w:p>
        </w:tc>
        <w:tc>
          <w:tcPr>
            <w:tcW w:w="739" w:type="pct"/>
            <w:tcBorders>
              <w:top w:val="single" w:sz="4" w:space="0" w:color="auto"/>
              <w:bottom w:val="single" w:sz="12" w:space="0" w:color="auto"/>
            </w:tcBorders>
            <w:vAlign w:val="bottom"/>
          </w:tcPr>
          <w:p w14:paraId="50DF0903" w14:textId="5CEFB6BD" w:rsidR="00646CC9" w:rsidRPr="00834646" w:rsidRDefault="00646CC9" w:rsidP="00646CC9">
            <w:pPr>
              <w:pStyle w:val="Tot"/>
              <w:spacing w:line="240" w:lineRule="auto"/>
              <w:jc w:val="right"/>
              <w:rPr>
                <w:rFonts w:asciiTheme="minorHAnsi" w:hAnsiTheme="minorHAnsi" w:cs="Arial"/>
                <w:b/>
                <w:bCs/>
                <w:color w:val="000000" w:themeColor="text1"/>
                <w:spacing w:val="-2"/>
                <w:sz w:val="22"/>
                <w:szCs w:val="22"/>
                <w:lang w:val="hr-HR"/>
              </w:rPr>
            </w:pPr>
            <w:r w:rsidRPr="00F625B3">
              <w:rPr>
                <w:rFonts w:asciiTheme="minorHAnsi" w:hAnsiTheme="minorHAnsi"/>
                <w:b/>
                <w:bCs/>
                <w:sz w:val="22"/>
                <w:szCs w:val="22"/>
              </w:rPr>
              <w:t xml:space="preserve"> </w:t>
            </w:r>
            <w:bookmarkStart w:id="766" w:name="_Toc67327495"/>
            <w:r w:rsidRPr="00F625B3">
              <w:rPr>
                <w:rFonts w:asciiTheme="minorHAnsi" w:hAnsiTheme="minorHAnsi"/>
                <w:b/>
                <w:bCs/>
                <w:sz w:val="22"/>
                <w:szCs w:val="22"/>
              </w:rPr>
              <w:t>622.481</w:t>
            </w:r>
            <w:bookmarkEnd w:id="766"/>
            <w:r w:rsidRPr="00F625B3">
              <w:rPr>
                <w:rFonts w:asciiTheme="minorHAnsi" w:hAnsiTheme="minorHAnsi"/>
                <w:b/>
                <w:bCs/>
                <w:sz w:val="22"/>
                <w:szCs w:val="22"/>
              </w:rPr>
              <w:t xml:space="preserve"> </w:t>
            </w:r>
          </w:p>
        </w:tc>
        <w:tc>
          <w:tcPr>
            <w:tcW w:w="739" w:type="pct"/>
            <w:tcBorders>
              <w:top w:val="single" w:sz="4" w:space="0" w:color="auto"/>
              <w:bottom w:val="single" w:sz="12" w:space="0" w:color="auto"/>
            </w:tcBorders>
            <w:vAlign w:val="bottom"/>
          </w:tcPr>
          <w:p w14:paraId="17698BCA" w14:textId="0344591F" w:rsidR="00646CC9" w:rsidRPr="00834646" w:rsidRDefault="00805BC5" w:rsidP="00646CC9">
            <w:pPr>
              <w:jc w:val="right"/>
              <w:rPr>
                <w:rFonts w:asciiTheme="minorHAnsi" w:hAnsiTheme="minorHAnsi" w:cs="Arial"/>
                <w:b/>
                <w:bCs/>
                <w:color w:val="000000" w:themeColor="text1"/>
                <w:sz w:val="22"/>
                <w:szCs w:val="22"/>
                <w:lang w:val="hr-HR"/>
              </w:rPr>
            </w:pPr>
            <w:r w:rsidRPr="00805BC5">
              <w:rPr>
                <w:rFonts w:asciiTheme="minorHAnsi" w:hAnsiTheme="minorHAnsi" w:cs="Arial"/>
                <w:b/>
                <w:bCs/>
                <w:color w:val="000000" w:themeColor="text1"/>
                <w:sz w:val="22"/>
                <w:szCs w:val="22"/>
                <w:lang w:val="hr-HR"/>
              </w:rPr>
              <w:t>676.167</w:t>
            </w:r>
          </w:p>
        </w:tc>
        <w:tc>
          <w:tcPr>
            <w:tcW w:w="738" w:type="pct"/>
            <w:tcBorders>
              <w:top w:val="single" w:sz="4" w:space="0" w:color="auto"/>
              <w:bottom w:val="single" w:sz="12" w:space="0" w:color="auto"/>
            </w:tcBorders>
            <w:vAlign w:val="bottom"/>
          </w:tcPr>
          <w:p w14:paraId="472473BD" w14:textId="633AFDCC" w:rsidR="00646CC9" w:rsidRPr="00834646" w:rsidRDefault="00646CC9" w:rsidP="00646CC9">
            <w:pPr>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621.342 </w:t>
            </w:r>
          </w:p>
        </w:tc>
      </w:tr>
    </w:tbl>
    <w:p w14:paraId="25F754A0" w14:textId="77777777" w:rsidR="00934B68" w:rsidRPr="00E14286" w:rsidRDefault="00934B68" w:rsidP="005D12B5">
      <w:pPr>
        <w:pStyle w:val="T1"/>
        <w:keepNext w:val="0"/>
        <w:spacing w:before="0" w:after="0" w:line="240" w:lineRule="auto"/>
        <w:rPr>
          <w:rFonts w:asciiTheme="minorHAnsi" w:hAnsiTheme="minorHAnsi" w:cs="Arial"/>
          <w:b w:val="0"/>
          <w:color w:val="000000" w:themeColor="text1"/>
          <w:sz w:val="22"/>
          <w:szCs w:val="22"/>
          <w:lang w:val="hr-HR"/>
        </w:rPr>
      </w:pPr>
    </w:p>
    <w:p w14:paraId="1C7637BF" w14:textId="6ADC6490" w:rsidR="00EC7209" w:rsidRPr="00E14286" w:rsidRDefault="0092174A" w:rsidP="005D12B5">
      <w:pPr>
        <w:pStyle w:val="T1"/>
        <w:keepNext w:val="0"/>
        <w:spacing w:before="0" w:after="0" w:line="240" w:lineRule="auto"/>
        <w:rPr>
          <w:rFonts w:asciiTheme="minorHAnsi" w:hAnsiTheme="minorHAnsi" w:cs="Arial"/>
          <w:b w:val="0"/>
          <w:color w:val="000000" w:themeColor="text1"/>
          <w:sz w:val="22"/>
          <w:szCs w:val="22"/>
          <w:lang w:val="hr-HR"/>
        </w:rPr>
      </w:pPr>
      <w:r>
        <w:rPr>
          <w:rFonts w:asciiTheme="minorHAnsi" w:hAnsiTheme="minorHAnsi" w:cs="Arial"/>
          <w:b w:val="0"/>
          <w:color w:val="000000" w:themeColor="text1"/>
          <w:sz w:val="22"/>
          <w:szCs w:val="22"/>
          <w:lang w:val="hr-HR"/>
        </w:rPr>
        <w:t>Glavna r</w:t>
      </w:r>
      <w:r w:rsidRPr="00E14286">
        <w:rPr>
          <w:rFonts w:asciiTheme="minorHAnsi" w:hAnsiTheme="minorHAnsi" w:cs="Arial"/>
          <w:b w:val="0"/>
          <w:color w:val="000000" w:themeColor="text1"/>
          <w:sz w:val="22"/>
          <w:szCs w:val="22"/>
          <w:lang w:val="hr-HR"/>
        </w:rPr>
        <w:t xml:space="preserve">azlika </w:t>
      </w:r>
      <w:r w:rsidR="00813BA8" w:rsidRPr="00E14286">
        <w:rPr>
          <w:rFonts w:asciiTheme="minorHAnsi" w:hAnsiTheme="minorHAnsi" w:cs="Arial"/>
          <w:b w:val="0"/>
          <w:color w:val="000000" w:themeColor="text1"/>
          <w:sz w:val="22"/>
          <w:szCs w:val="22"/>
          <w:lang w:val="hr-HR"/>
        </w:rPr>
        <w:t xml:space="preserve">između prihoda od kamata i primljenog odnosno naplaćenog iznosa kamatnih prihoda (vidi Izvještaj o novčanim tokovima) najvećim se dijelom odnosi na prihode s osnova subvencionirane kamatne stope čiji se tok novca bilježi u trenutku uplate. </w:t>
      </w:r>
      <w:r w:rsidR="00813BA8" w:rsidRPr="00E14286">
        <w:rPr>
          <w:rFonts w:asciiTheme="minorHAnsi" w:hAnsiTheme="minorHAnsi" w:cs="Arial"/>
          <w:b w:val="0"/>
          <w:bCs w:val="0"/>
          <w:color w:val="000000" w:themeColor="text1"/>
          <w:sz w:val="22"/>
          <w:szCs w:val="22"/>
          <w:lang w:val="hr-HR"/>
        </w:rPr>
        <w:t xml:space="preserve">Diskontirani iznos subvencionirane kamate za krajnjeg korisnika iskazan je kao odgođeno priznavanje kamatnih prihoda </w:t>
      </w:r>
      <w:r w:rsidR="00D1090B" w:rsidRPr="006C3705">
        <w:rPr>
          <w:rFonts w:asciiTheme="minorHAnsi" w:hAnsiTheme="minorHAnsi" w:cs="Arial"/>
          <w:b w:val="0"/>
          <w:color w:val="000000" w:themeColor="text1"/>
          <w:sz w:val="22"/>
          <w:szCs w:val="22"/>
          <w:lang w:val="hr-HR"/>
        </w:rPr>
        <w:t>(</w:t>
      </w:r>
      <w:r w:rsidR="00D1090B" w:rsidRPr="00E76F4B">
        <w:rPr>
          <w:rFonts w:asciiTheme="minorHAnsi" w:hAnsiTheme="minorHAnsi" w:cs="Arial"/>
          <w:b w:val="0"/>
          <w:color w:val="000000" w:themeColor="text1"/>
          <w:sz w:val="22"/>
          <w:szCs w:val="22"/>
          <w:lang w:val="hr-HR"/>
        </w:rPr>
        <w:t xml:space="preserve">veza </w:t>
      </w:r>
      <w:r w:rsidR="00150CA8" w:rsidRPr="00F625B3">
        <w:rPr>
          <w:rFonts w:asciiTheme="minorHAnsi" w:hAnsiTheme="minorHAnsi" w:cs="Arial"/>
          <w:b w:val="0"/>
          <w:color w:val="000000" w:themeColor="text1"/>
          <w:sz w:val="22"/>
          <w:szCs w:val="22"/>
          <w:lang w:val="hr-HR"/>
        </w:rPr>
        <w:t>bilješk</w:t>
      </w:r>
      <w:r w:rsidR="00326DE2" w:rsidRPr="00F625B3">
        <w:rPr>
          <w:rFonts w:asciiTheme="minorHAnsi" w:hAnsiTheme="minorHAnsi" w:cs="Arial"/>
          <w:b w:val="0"/>
          <w:color w:val="000000" w:themeColor="text1"/>
          <w:sz w:val="22"/>
          <w:szCs w:val="22"/>
          <w:lang w:val="hr-HR"/>
        </w:rPr>
        <w:t>a</w:t>
      </w:r>
      <w:r w:rsidR="00150CA8" w:rsidRPr="00F625B3">
        <w:rPr>
          <w:rFonts w:asciiTheme="minorHAnsi" w:hAnsiTheme="minorHAnsi" w:cs="Arial"/>
          <w:b w:val="0"/>
          <w:color w:val="000000" w:themeColor="text1"/>
          <w:sz w:val="22"/>
          <w:szCs w:val="22"/>
          <w:lang w:val="hr-HR"/>
        </w:rPr>
        <w:t xml:space="preserve"> </w:t>
      </w:r>
      <w:r w:rsidR="009A2D8E" w:rsidRPr="00F625B3">
        <w:rPr>
          <w:rFonts w:asciiTheme="minorHAnsi" w:hAnsiTheme="minorHAnsi" w:cs="Arial"/>
          <w:b w:val="0"/>
          <w:color w:val="000000" w:themeColor="text1"/>
          <w:sz w:val="22"/>
          <w:szCs w:val="22"/>
          <w:lang w:val="hr-HR"/>
        </w:rPr>
        <w:t>2</w:t>
      </w:r>
      <w:r w:rsidR="009A2D8E">
        <w:rPr>
          <w:rFonts w:asciiTheme="minorHAnsi" w:hAnsiTheme="minorHAnsi" w:cs="Arial"/>
          <w:b w:val="0"/>
          <w:color w:val="000000" w:themeColor="text1"/>
          <w:sz w:val="22"/>
          <w:szCs w:val="22"/>
          <w:lang w:val="hr-HR"/>
        </w:rPr>
        <w:t>6</w:t>
      </w:r>
      <w:r w:rsidR="00813BA8" w:rsidRPr="00F625B3">
        <w:rPr>
          <w:rFonts w:asciiTheme="minorHAnsi" w:hAnsiTheme="minorHAnsi" w:cs="Arial"/>
          <w:b w:val="0"/>
          <w:color w:val="000000" w:themeColor="text1"/>
          <w:sz w:val="22"/>
          <w:szCs w:val="22"/>
          <w:lang w:val="hr-HR"/>
        </w:rPr>
        <w:t>. Ostale obveze</w:t>
      </w:r>
      <w:r w:rsidR="00813BA8" w:rsidRPr="00B452A6">
        <w:rPr>
          <w:rFonts w:asciiTheme="minorHAnsi" w:hAnsiTheme="minorHAnsi" w:cs="Arial"/>
          <w:b w:val="0"/>
          <w:color w:val="000000" w:themeColor="text1"/>
          <w:sz w:val="22"/>
          <w:szCs w:val="22"/>
          <w:lang w:val="hr-HR"/>
        </w:rPr>
        <w:t>)</w:t>
      </w:r>
      <w:r w:rsidR="00813BA8" w:rsidRPr="00E14286">
        <w:rPr>
          <w:rFonts w:asciiTheme="minorHAnsi" w:hAnsiTheme="minorHAnsi" w:cs="Arial"/>
          <w:b w:val="0"/>
          <w:color w:val="000000" w:themeColor="text1"/>
          <w:sz w:val="22"/>
          <w:szCs w:val="22"/>
          <w:lang w:val="hr-HR"/>
        </w:rPr>
        <w:t xml:space="preserve"> </w:t>
      </w:r>
      <w:r w:rsidR="00813BA8" w:rsidRPr="00E14286">
        <w:rPr>
          <w:rFonts w:asciiTheme="minorHAnsi" w:hAnsiTheme="minorHAnsi" w:cs="Arial"/>
          <w:b w:val="0"/>
          <w:bCs w:val="0"/>
          <w:color w:val="000000" w:themeColor="text1"/>
          <w:sz w:val="22"/>
          <w:szCs w:val="22"/>
          <w:lang w:val="hr-HR"/>
        </w:rPr>
        <w:t xml:space="preserve">i priznaje se u </w:t>
      </w:r>
      <w:r w:rsidR="006C3705">
        <w:rPr>
          <w:rFonts w:asciiTheme="minorHAnsi" w:hAnsiTheme="minorHAnsi" w:cs="Arial"/>
          <w:b w:val="0"/>
          <w:bCs w:val="0"/>
          <w:color w:val="000000" w:themeColor="text1"/>
          <w:sz w:val="22"/>
          <w:szCs w:val="22"/>
          <w:lang w:val="hr-HR"/>
        </w:rPr>
        <w:t>računu</w:t>
      </w:r>
      <w:r w:rsidR="00813BA8" w:rsidRPr="00E14286">
        <w:rPr>
          <w:rFonts w:asciiTheme="minorHAnsi" w:hAnsiTheme="minorHAnsi" w:cs="Arial"/>
          <w:b w:val="0"/>
          <w:bCs w:val="0"/>
          <w:color w:val="000000" w:themeColor="text1"/>
          <w:sz w:val="22"/>
          <w:szCs w:val="22"/>
          <w:lang w:val="hr-HR"/>
        </w:rPr>
        <w:t xml:space="preserve"> dobiti i gubitk</w:t>
      </w:r>
      <w:r w:rsidR="006C3705">
        <w:rPr>
          <w:rFonts w:asciiTheme="minorHAnsi" w:hAnsiTheme="minorHAnsi" w:cs="Arial"/>
          <w:b w:val="0"/>
          <w:bCs w:val="0"/>
          <w:color w:val="000000" w:themeColor="text1"/>
          <w:sz w:val="22"/>
          <w:szCs w:val="22"/>
          <w:lang w:val="hr-HR"/>
        </w:rPr>
        <w:t>a</w:t>
      </w:r>
      <w:r w:rsidR="00813BA8" w:rsidRPr="00E14286">
        <w:rPr>
          <w:rFonts w:asciiTheme="minorHAnsi" w:hAnsiTheme="minorHAnsi" w:cs="Arial"/>
          <w:b w:val="0"/>
          <w:bCs w:val="0"/>
          <w:color w:val="000000" w:themeColor="text1"/>
          <w:sz w:val="22"/>
          <w:szCs w:val="22"/>
          <w:lang w:val="hr-HR"/>
        </w:rPr>
        <w:t xml:space="preserve"> na vremenskoj osnovi tijekom razdoblja otplate kredita.</w:t>
      </w:r>
      <w:r w:rsidR="00813BA8" w:rsidRPr="00E14286">
        <w:rPr>
          <w:rFonts w:asciiTheme="minorHAnsi" w:hAnsiTheme="minorHAnsi" w:cs="Arial"/>
          <w:b w:val="0"/>
          <w:color w:val="000000" w:themeColor="text1"/>
          <w:sz w:val="22"/>
          <w:szCs w:val="22"/>
          <w:lang w:val="hr-HR"/>
        </w:rPr>
        <w:t xml:space="preserve"> Prihod od subvencionirane kamate u </w:t>
      </w:r>
      <w:r w:rsidR="00D241F2" w:rsidRPr="00E14286">
        <w:rPr>
          <w:rFonts w:asciiTheme="minorHAnsi" w:hAnsiTheme="minorHAnsi" w:cs="Arial"/>
          <w:b w:val="0"/>
          <w:color w:val="000000" w:themeColor="text1"/>
          <w:sz w:val="22"/>
          <w:szCs w:val="22"/>
          <w:lang w:val="hr-HR"/>
        </w:rPr>
        <w:t>20</w:t>
      </w:r>
      <w:r w:rsidR="0070683D">
        <w:rPr>
          <w:rFonts w:asciiTheme="minorHAnsi" w:hAnsiTheme="minorHAnsi" w:cs="Arial"/>
          <w:b w:val="0"/>
          <w:color w:val="000000" w:themeColor="text1"/>
          <w:sz w:val="22"/>
          <w:szCs w:val="22"/>
          <w:lang w:val="hr-HR"/>
        </w:rPr>
        <w:t>2</w:t>
      </w:r>
      <w:r w:rsidR="00646CC9">
        <w:rPr>
          <w:rFonts w:asciiTheme="minorHAnsi" w:hAnsiTheme="minorHAnsi" w:cs="Arial"/>
          <w:b w:val="0"/>
          <w:color w:val="000000" w:themeColor="text1"/>
          <w:sz w:val="22"/>
          <w:szCs w:val="22"/>
          <w:lang w:val="hr-HR"/>
        </w:rPr>
        <w:t>1</w:t>
      </w:r>
      <w:r w:rsidR="00813BA8" w:rsidRPr="00E14286">
        <w:rPr>
          <w:rFonts w:asciiTheme="minorHAnsi" w:hAnsiTheme="minorHAnsi" w:cs="Arial"/>
          <w:b w:val="0"/>
          <w:color w:val="000000" w:themeColor="text1"/>
          <w:sz w:val="22"/>
          <w:szCs w:val="22"/>
          <w:lang w:val="hr-HR"/>
        </w:rPr>
        <w:t>. godini iznosi</w:t>
      </w:r>
      <w:r w:rsidR="00646CC9">
        <w:rPr>
          <w:rFonts w:asciiTheme="minorHAnsi" w:hAnsiTheme="minorHAnsi" w:cs="Arial"/>
          <w:b w:val="0"/>
          <w:color w:val="000000" w:themeColor="text1"/>
          <w:sz w:val="22"/>
          <w:szCs w:val="22"/>
          <w:lang w:val="hr-HR"/>
        </w:rPr>
        <w:t xml:space="preserve"> </w:t>
      </w:r>
      <w:r w:rsidR="00805BC5">
        <w:rPr>
          <w:rFonts w:asciiTheme="minorHAnsi" w:hAnsiTheme="minorHAnsi" w:cs="Arial"/>
          <w:b w:val="0"/>
          <w:color w:val="000000" w:themeColor="text1"/>
          <w:sz w:val="22"/>
          <w:szCs w:val="22"/>
          <w:lang w:val="hr-HR"/>
        </w:rPr>
        <w:t>48.331</w:t>
      </w:r>
      <w:r w:rsidR="00805BC5" w:rsidRPr="00E14286">
        <w:rPr>
          <w:rFonts w:asciiTheme="minorHAnsi" w:hAnsiTheme="minorHAnsi" w:cs="Arial"/>
          <w:b w:val="0"/>
          <w:color w:val="000000" w:themeColor="text1"/>
          <w:sz w:val="22"/>
          <w:szCs w:val="22"/>
          <w:lang w:val="hr-HR"/>
        </w:rPr>
        <w:t xml:space="preserve"> </w:t>
      </w:r>
      <w:r w:rsidR="00813BA8" w:rsidRPr="00E14286">
        <w:rPr>
          <w:rFonts w:asciiTheme="minorHAnsi" w:hAnsiTheme="minorHAnsi" w:cs="Arial"/>
          <w:b w:val="0"/>
          <w:color w:val="000000" w:themeColor="text1"/>
          <w:sz w:val="22"/>
          <w:szCs w:val="22"/>
          <w:lang w:val="hr-HR"/>
        </w:rPr>
        <w:t>tisuća kuna (</w:t>
      </w:r>
      <w:r w:rsidR="006D377C" w:rsidRPr="00E14286">
        <w:rPr>
          <w:rFonts w:asciiTheme="minorHAnsi" w:hAnsiTheme="minorHAnsi" w:cs="Arial"/>
          <w:b w:val="0"/>
          <w:color w:val="000000" w:themeColor="text1"/>
          <w:sz w:val="22"/>
          <w:szCs w:val="22"/>
          <w:lang w:val="hr-HR"/>
        </w:rPr>
        <w:t xml:space="preserve">31. prosinca </w:t>
      </w:r>
      <w:r w:rsidR="00D241F2" w:rsidRPr="00E14286">
        <w:rPr>
          <w:rFonts w:asciiTheme="minorHAnsi" w:hAnsiTheme="minorHAnsi" w:cs="Arial"/>
          <w:b w:val="0"/>
          <w:color w:val="000000" w:themeColor="text1"/>
          <w:sz w:val="22"/>
          <w:szCs w:val="22"/>
          <w:lang w:val="hr-HR"/>
        </w:rPr>
        <w:t>20</w:t>
      </w:r>
      <w:r w:rsidR="00646CC9">
        <w:rPr>
          <w:rFonts w:asciiTheme="minorHAnsi" w:hAnsiTheme="minorHAnsi" w:cs="Arial"/>
          <w:b w:val="0"/>
          <w:color w:val="000000" w:themeColor="text1"/>
          <w:sz w:val="22"/>
          <w:szCs w:val="22"/>
          <w:lang w:val="hr-HR"/>
        </w:rPr>
        <w:t>20</w:t>
      </w:r>
      <w:r w:rsidR="00813BA8" w:rsidRPr="00E14286">
        <w:rPr>
          <w:rFonts w:asciiTheme="minorHAnsi" w:hAnsiTheme="minorHAnsi" w:cs="Arial"/>
          <w:b w:val="0"/>
          <w:color w:val="000000" w:themeColor="text1"/>
          <w:sz w:val="22"/>
          <w:szCs w:val="22"/>
          <w:lang w:val="hr-HR"/>
        </w:rPr>
        <w:t xml:space="preserve">.: </w:t>
      </w:r>
      <w:r w:rsidR="00646CC9" w:rsidRPr="00834646">
        <w:rPr>
          <w:rFonts w:asciiTheme="minorHAnsi" w:hAnsiTheme="minorHAnsi" w:cs="Arial"/>
          <w:b w:val="0"/>
          <w:color w:val="000000" w:themeColor="text1"/>
          <w:sz w:val="22"/>
          <w:szCs w:val="22"/>
          <w:lang w:val="hr-HR"/>
        </w:rPr>
        <w:t>3</w:t>
      </w:r>
      <w:r w:rsidR="00646CC9" w:rsidRPr="00F625B3">
        <w:rPr>
          <w:rFonts w:asciiTheme="minorHAnsi" w:hAnsiTheme="minorHAnsi" w:cs="Arial"/>
          <w:b w:val="0"/>
          <w:color w:val="000000" w:themeColor="text1"/>
          <w:sz w:val="22"/>
          <w:szCs w:val="22"/>
          <w:lang w:val="hr-HR"/>
        </w:rPr>
        <w:t>8.412</w:t>
      </w:r>
      <w:r w:rsidR="00646CC9">
        <w:rPr>
          <w:rFonts w:asciiTheme="minorHAnsi" w:hAnsiTheme="minorHAnsi" w:cs="Arial"/>
          <w:b w:val="0"/>
          <w:color w:val="000000" w:themeColor="text1"/>
          <w:sz w:val="22"/>
          <w:szCs w:val="22"/>
          <w:lang w:val="hr-HR"/>
        </w:rPr>
        <w:t xml:space="preserve"> </w:t>
      </w:r>
      <w:r w:rsidR="00813BA8" w:rsidRPr="00E14286">
        <w:rPr>
          <w:rFonts w:asciiTheme="minorHAnsi" w:hAnsiTheme="minorHAnsi" w:cs="Arial"/>
          <w:b w:val="0"/>
          <w:color w:val="000000" w:themeColor="text1"/>
          <w:sz w:val="22"/>
          <w:szCs w:val="22"/>
          <w:lang w:val="hr-HR"/>
        </w:rPr>
        <w:t>tisuća kuna).</w:t>
      </w:r>
    </w:p>
    <w:p w14:paraId="7E456802" w14:textId="77777777" w:rsidR="00211726" w:rsidRPr="00E14286" w:rsidRDefault="00211726" w:rsidP="005D12B5">
      <w:pPr>
        <w:pStyle w:val="T1"/>
        <w:keepNext w:val="0"/>
        <w:spacing w:before="0" w:after="0" w:line="240" w:lineRule="auto"/>
        <w:rPr>
          <w:rFonts w:asciiTheme="minorHAnsi" w:hAnsiTheme="minorHAnsi" w:cs="Arial"/>
          <w:b w:val="0"/>
          <w:color w:val="000000" w:themeColor="text1"/>
          <w:sz w:val="22"/>
          <w:szCs w:val="22"/>
          <w:lang w:val="hr-HR"/>
        </w:rPr>
      </w:pPr>
    </w:p>
    <w:p w14:paraId="47B41BD2" w14:textId="77777777" w:rsidR="00EC7209" w:rsidRPr="00E14286" w:rsidRDefault="00EC7209" w:rsidP="00EC7209">
      <w:pPr>
        <w:jc w:val="both"/>
        <w:rPr>
          <w:rFonts w:asciiTheme="minorHAnsi" w:hAnsiTheme="minorHAnsi"/>
          <w:color w:val="000000" w:themeColor="text1"/>
          <w:sz w:val="22"/>
          <w:szCs w:val="22"/>
          <w:lang w:val="hr-HR"/>
        </w:rPr>
      </w:pPr>
    </w:p>
    <w:p w14:paraId="639C344F" w14:textId="77777777" w:rsidR="00EC7209" w:rsidRPr="00E14286" w:rsidRDefault="00EC7209" w:rsidP="00EC7209">
      <w:pPr>
        <w:jc w:val="both"/>
        <w:rPr>
          <w:rFonts w:asciiTheme="minorHAnsi" w:hAnsiTheme="minorHAnsi"/>
          <w:color w:val="000000" w:themeColor="text1"/>
          <w:sz w:val="22"/>
          <w:szCs w:val="22"/>
          <w:lang w:val="hr-HR"/>
        </w:rPr>
        <w:sectPr w:rsidR="00EC7209" w:rsidRPr="00E14286" w:rsidSect="00623DBA">
          <w:pgSz w:w="11907" w:h="16840" w:code="9"/>
          <w:pgMar w:top="1418" w:right="1134" w:bottom="1134" w:left="1418" w:header="851" w:footer="851" w:gutter="0"/>
          <w:cols w:space="720"/>
          <w:noEndnote/>
        </w:sectPr>
      </w:pPr>
    </w:p>
    <w:p w14:paraId="7A8F9F8D" w14:textId="77777777" w:rsidR="00646FDF" w:rsidRPr="00E14286" w:rsidRDefault="00646FDF" w:rsidP="005D12B5">
      <w:pPr>
        <w:pStyle w:val="T1"/>
        <w:keepNext w:val="0"/>
        <w:spacing w:before="0" w:after="0" w:line="240" w:lineRule="auto"/>
        <w:rPr>
          <w:rFonts w:asciiTheme="minorHAnsi" w:hAnsiTheme="minorHAnsi" w:cs="Arial"/>
          <w:b w:val="0"/>
          <w:color w:val="000000" w:themeColor="text1"/>
          <w:sz w:val="20"/>
          <w:szCs w:val="22"/>
          <w:lang w:val="hr-HR"/>
        </w:rPr>
      </w:pPr>
    </w:p>
    <w:p w14:paraId="72E8D0CA" w14:textId="77777777" w:rsidR="006D0890" w:rsidRPr="00E14286" w:rsidRDefault="00624734" w:rsidP="007F5B1C">
      <w:pPr>
        <w:pStyle w:val="T1"/>
        <w:tabs>
          <w:tab w:val="left" w:pos="567"/>
        </w:tabs>
        <w:spacing w:before="0" w:after="0" w:line="240" w:lineRule="auto"/>
        <w:rPr>
          <w:rFonts w:asciiTheme="minorHAnsi" w:hAnsiTheme="minorHAnsi" w:cs="Arial"/>
          <w:bCs w:val="0"/>
          <w:color w:val="000000" w:themeColor="text1"/>
          <w:sz w:val="22"/>
          <w:szCs w:val="22"/>
          <w:lang w:val="hr-HR"/>
        </w:rPr>
      </w:pPr>
      <w:r w:rsidRPr="00E14286">
        <w:rPr>
          <w:rFonts w:asciiTheme="minorHAnsi" w:hAnsiTheme="minorHAnsi" w:cs="Arial"/>
          <w:bCs w:val="0"/>
          <w:color w:val="000000" w:themeColor="text1"/>
          <w:sz w:val="22"/>
          <w:szCs w:val="22"/>
          <w:lang w:val="hr-HR"/>
        </w:rPr>
        <w:t>6</w:t>
      </w:r>
      <w:r w:rsidR="006D0890" w:rsidRPr="00E14286">
        <w:rPr>
          <w:rFonts w:asciiTheme="minorHAnsi" w:hAnsiTheme="minorHAnsi" w:cs="Arial"/>
          <w:bCs w:val="0"/>
          <w:color w:val="000000" w:themeColor="text1"/>
          <w:sz w:val="22"/>
          <w:szCs w:val="22"/>
          <w:lang w:val="hr-HR"/>
        </w:rPr>
        <w:t>.</w:t>
      </w:r>
      <w:r w:rsidR="006D0890" w:rsidRPr="00E14286">
        <w:rPr>
          <w:rFonts w:asciiTheme="minorHAnsi" w:hAnsiTheme="minorHAnsi" w:cs="Arial"/>
          <w:bCs w:val="0"/>
          <w:color w:val="000000" w:themeColor="text1"/>
          <w:sz w:val="22"/>
          <w:szCs w:val="22"/>
          <w:lang w:val="hr-HR"/>
        </w:rPr>
        <w:tab/>
        <w:t>Rashodi od kamata</w:t>
      </w:r>
    </w:p>
    <w:p w14:paraId="689EDD3A" w14:textId="77777777" w:rsidR="00D01DFD" w:rsidRPr="00E14286" w:rsidRDefault="00D01DFD" w:rsidP="00D01DFD">
      <w:pPr>
        <w:pStyle w:val="T1"/>
        <w:spacing w:before="0" w:after="0" w:line="240" w:lineRule="auto"/>
        <w:rPr>
          <w:rFonts w:asciiTheme="minorHAnsi" w:hAnsiTheme="minorHAnsi" w:cs="Arial"/>
          <w:bCs w:val="0"/>
          <w:color w:val="000000" w:themeColor="text1"/>
          <w:sz w:val="20"/>
          <w:szCs w:val="22"/>
          <w:lang w:val="hr-HR"/>
        </w:rPr>
      </w:pPr>
    </w:p>
    <w:p w14:paraId="3199E00D" w14:textId="77777777" w:rsidR="006D0890" w:rsidRPr="00E14286" w:rsidRDefault="006D0890" w:rsidP="00D01DFD">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Rashodi od kamata prema primateljima:</w:t>
      </w:r>
    </w:p>
    <w:tbl>
      <w:tblPr>
        <w:tblW w:w="5000" w:type="pct"/>
        <w:tblLayout w:type="fixed"/>
        <w:tblCellMar>
          <w:left w:w="122" w:type="dxa"/>
          <w:right w:w="122" w:type="dxa"/>
        </w:tblCellMar>
        <w:tblLook w:val="0000" w:firstRow="0" w:lastRow="0" w:firstColumn="0" w:lastColumn="0" w:noHBand="0" w:noVBand="0"/>
      </w:tblPr>
      <w:tblGrid>
        <w:gridCol w:w="4259"/>
        <w:gridCol w:w="1278"/>
        <w:gridCol w:w="1274"/>
        <w:gridCol w:w="1274"/>
        <w:gridCol w:w="1270"/>
      </w:tblGrid>
      <w:tr w:rsidR="00E14286" w:rsidRPr="00E14286" w14:paraId="7E983891" w14:textId="77777777" w:rsidTr="00950882">
        <w:trPr>
          <w:trHeight w:val="300"/>
        </w:trPr>
        <w:tc>
          <w:tcPr>
            <w:tcW w:w="2276" w:type="pct"/>
          </w:tcPr>
          <w:p w14:paraId="77350E5D" w14:textId="77777777" w:rsidR="00833713" w:rsidRPr="00E14286" w:rsidRDefault="00833713" w:rsidP="00D01DFD">
            <w:pPr>
              <w:tabs>
                <w:tab w:val="left" w:pos="-720"/>
              </w:tabs>
              <w:suppressAutoHyphens/>
              <w:jc w:val="right"/>
              <w:rPr>
                <w:rFonts w:asciiTheme="minorHAnsi" w:hAnsiTheme="minorHAnsi" w:cs="Arial"/>
                <w:color w:val="000000" w:themeColor="text1"/>
                <w:spacing w:val="-3"/>
                <w:sz w:val="22"/>
                <w:szCs w:val="22"/>
                <w:lang w:val="hr-HR"/>
              </w:rPr>
            </w:pPr>
          </w:p>
        </w:tc>
        <w:tc>
          <w:tcPr>
            <w:tcW w:w="1364" w:type="pct"/>
            <w:gridSpan w:val="2"/>
            <w:vAlign w:val="bottom"/>
          </w:tcPr>
          <w:p w14:paraId="4974F61A" w14:textId="77777777" w:rsidR="00833713" w:rsidRPr="00E14286" w:rsidRDefault="00833713" w:rsidP="00D01DFD">
            <w:pPr>
              <w:pStyle w:val="TH"/>
              <w:spacing w:line="240" w:lineRule="auto"/>
              <w:jc w:val="right"/>
              <w:rPr>
                <w:rFonts w:asciiTheme="minorHAnsi" w:hAnsiTheme="minorHAnsi" w:cs="Arial"/>
                <w:color w:val="000000" w:themeColor="text1"/>
                <w:sz w:val="22"/>
                <w:szCs w:val="22"/>
                <w:lang w:val="hr-HR"/>
              </w:rPr>
            </w:pPr>
            <w:bookmarkStart w:id="767" w:name="_Toc67327497"/>
            <w:r w:rsidRPr="00E14286">
              <w:rPr>
                <w:rFonts w:asciiTheme="minorHAnsi" w:hAnsiTheme="minorHAnsi" w:cs="Arial"/>
                <w:color w:val="000000" w:themeColor="text1"/>
                <w:sz w:val="22"/>
                <w:szCs w:val="22"/>
                <w:lang w:val="hr-HR"/>
              </w:rPr>
              <w:t>Grupa</w:t>
            </w:r>
            <w:bookmarkEnd w:id="767"/>
            <w:r w:rsidRPr="00E14286" w:rsidDel="00833713">
              <w:rPr>
                <w:rFonts w:asciiTheme="minorHAnsi" w:hAnsiTheme="minorHAnsi" w:cs="Arial"/>
                <w:color w:val="000000" w:themeColor="text1"/>
                <w:sz w:val="22"/>
                <w:szCs w:val="22"/>
                <w:lang w:val="hr-HR"/>
              </w:rPr>
              <w:t xml:space="preserve"> </w:t>
            </w:r>
          </w:p>
        </w:tc>
        <w:tc>
          <w:tcPr>
            <w:tcW w:w="1360" w:type="pct"/>
            <w:gridSpan w:val="2"/>
            <w:vAlign w:val="bottom"/>
          </w:tcPr>
          <w:p w14:paraId="27122813" w14:textId="77777777" w:rsidR="00833713" w:rsidRPr="00E14286" w:rsidRDefault="00833713" w:rsidP="00D01DFD">
            <w:pPr>
              <w:pStyle w:val="TH"/>
              <w:spacing w:line="240" w:lineRule="auto"/>
              <w:jc w:val="right"/>
              <w:rPr>
                <w:rFonts w:asciiTheme="minorHAnsi" w:hAnsiTheme="minorHAnsi" w:cs="Arial"/>
                <w:color w:val="000000" w:themeColor="text1"/>
                <w:sz w:val="22"/>
                <w:szCs w:val="22"/>
                <w:lang w:val="hr-HR"/>
              </w:rPr>
            </w:pPr>
            <w:bookmarkStart w:id="768" w:name="_Toc67327498"/>
            <w:r w:rsidRPr="00E14286">
              <w:rPr>
                <w:rFonts w:asciiTheme="minorHAnsi" w:hAnsiTheme="minorHAnsi" w:cs="Arial"/>
                <w:color w:val="000000" w:themeColor="text1"/>
                <w:sz w:val="22"/>
                <w:szCs w:val="22"/>
                <w:lang w:val="hr-HR"/>
              </w:rPr>
              <w:t>Banka</w:t>
            </w:r>
            <w:bookmarkEnd w:id="768"/>
            <w:r w:rsidRPr="00E14286" w:rsidDel="00833713">
              <w:rPr>
                <w:rFonts w:asciiTheme="minorHAnsi" w:hAnsiTheme="minorHAnsi" w:cs="Arial"/>
                <w:color w:val="000000" w:themeColor="text1"/>
                <w:sz w:val="22"/>
                <w:szCs w:val="22"/>
                <w:lang w:val="hr-HR"/>
              </w:rPr>
              <w:t xml:space="preserve"> </w:t>
            </w:r>
          </w:p>
        </w:tc>
      </w:tr>
      <w:tr w:rsidR="0070683D" w:rsidRPr="00E14286" w14:paraId="3A6837D7" w14:textId="77777777" w:rsidTr="00950882">
        <w:trPr>
          <w:trHeight w:val="300"/>
        </w:trPr>
        <w:tc>
          <w:tcPr>
            <w:tcW w:w="2276" w:type="pct"/>
          </w:tcPr>
          <w:p w14:paraId="30BF0072" w14:textId="77777777" w:rsidR="0070683D" w:rsidRPr="00E14286" w:rsidRDefault="0070683D" w:rsidP="0070683D">
            <w:pPr>
              <w:tabs>
                <w:tab w:val="left" w:pos="-720"/>
              </w:tabs>
              <w:suppressAutoHyphens/>
              <w:jc w:val="right"/>
              <w:rPr>
                <w:rFonts w:asciiTheme="minorHAnsi" w:hAnsiTheme="minorHAnsi" w:cs="Arial"/>
                <w:color w:val="000000" w:themeColor="text1"/>
                <w:spacing w:val="-3"/>
                <w:sz w:val="22"/>
                <w:szCs w:val="22"/>
                <w:lang w:val="hr-HR"/>
              </w:rPr>
            </w:pPr>
          </w:p>
        </w:tc>
        <w:tc>
          <w:tcPr>
            <w:tcW w:w="683" w:type="pct"/>
            <w:vAlign w:val="bottom"/>
          </w:tcPr>
          <w:p w14:paraId="2A80F34D" w14:textId="72E49D61" w:rsidR="0070683D" w:rsidRPr="00E14286" w:rsidRDefault="0070683D" w:rsidP="0070683D">
            <w:pPr>
              <w:pStyle w:val="TH"/>
              <w:spacing w:line="240" w:lineRule="auto"/>
              <w:jc w:val="right"/>
              <w:rPr>
                <w:rFonts w:asciiTheme="minorHAnsi" w:hAnsiTheme="minorHAnsi" w:cs="Arial"/>
                <w:color w:val="000000" w:themeColor="text1"/>
                <w:sz w:val="22"/>
                <w:szCs w:val="22"/>
                <w:lang w:val="hr-HR"/>
              </w:rPr>
            </w:pPr>
            <w:bookmarkStart w:id="769" w:name="_Toc67327499"/>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FD28B8">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769"/>
          </w:p>
        </w:tc>
        <w:tc>
          <w:tcPr>
            <w:tcW w:w="681" w:type="pct"/>
            <w:vAlign w:val="bottom"/>
          </w:tcPr>
          <w:p w14:paraId="30029B4E" w14:textId="4B4FC9B3" w:rsidR="0070683D" w:rsidRPr="00E14286" w:rsidRDefault="0070683D" w:rsidP="0070683D">
            <w:pPr>
              <w:pStyle w:val="TH"/>
              <w:spacing w:line="240" w:lineRule="auto"/>
              <w:jc w:val="right"/>
              <w:rPr>
                <w:rFonts w:asciiTheme="minorHAnsi" w:hAnsiTheme="minorHAnsi" w:cs="Arial"/>
                <w:color w:val="000000" w:themeColor="text1"/>
                <w:sz w:val="22"/>
                <w:szCs w:val="22"/>
                <w:lang w:val="hr-HR"/>
              </w:rPr>
            </w:pPr>
            <w:bookmarkStart w:id="770" w:name="_Toc67327500"/>
            <w:r w:rsidRPr="00E14286">
              <w:rPr>
                <w:rFonts w:asciiTheme="minorHAnsi" w:hAnsiTheme="minorHAnsi" w:cs="Arial"/>
                <w:color w:val="000000" w:themeColor="text1"/>
                <w:sz w:val="22"/>
                <w:szCs w:val="22"/>
                <w:lang w:val="hr-HR"/>
              </w:rPr>
              <w:t>20</w:t>
            </w:r>
            <w:r w:rsidR="00FD28B8">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770"/>
          </w:p>
        </w:tc>
        <w:tc>
          <w:tcPr>
            <w:tcW w:w="681" w:type="pct"/>
            <w:vAlign w:val="bottom"/>
          </w:tcPr>
          <w:p w14:paraId="6F0CBA01" w14:textId="5A1E3ADB" w:rsidR="0070683D" w:rsidRPr="00E14286" w:rsidRDefault="0070683D" w:rsidP="0070683D">
            <w:pPr>
              <w:pStyle w:val="TH"/>
              <w:spacing w:line="240" w:lineRule="auto"/>
              <w:jc w:val="right"/>
              <w:rPr>
                <w:rFonts w:asciiTheme="minorHAnsi" w:hAnsiTheme="minorHAnsi" w:cs="Arial"/>
                <w:color w:val="000000" w:themeColor="text1"/>
                <w:sz w:val="22"/>
                <w:szCs w:val="22"/>
                <w:lang w:val="hr-HR"/>
              </w:rPr>
            </w:pPr>
            <w:bookmarkStart w:id="771" w:name="_Toc67327501"/>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FD28B8">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771"/>
          </w:p>
        </w:tc>
        <w:tc>
          <w:tcPr>
            <w:tcW w:w="679" w:type="pct"/>
            <w:vAlign w:val="bottom"/>
          </w:tcPr>
          <w:p w14:paraId="56489AD1" w14:textId="2355168F" w:rsidR="0070683D" w:rsidRPr="00E14286" w:rsidRDefault="0070683D" w:rsidP="0070683D">
            <w:pPr>
              <w:pStyle w:val="TH"/>
              <w:spacing w:line="240" w:lineRule="auto"/>
              <w:jc w:val="right"/>
              <w:rPr>
                <w:rFonts w:asciiTheme="minorHAnsi" w:hAnsiTheme="minorHAnsi" w:cs="Arial"/>
                <w:color w:val="000000" w:themeColor="text1"/>
                <w:sz w:val="22"/>
                <w:szCs w:val="22"/>
                <w:lang w:val="hr-HR"/>
              </w:rPr>
            </w:pPr>
            <w:bookmarkStart w:id="772" w:name="_Toc67327502"/>
            <w:r w:rsidRPr="00E14286">
              <w:rPr>
                <w:rFonts w:asciiTheme="minorHAnsi" w:hAnsiTheme="minorHAnsi" w:cs="Arial"/>
                <w:color w:val="000000" w:themeColor="text1"/>
                <w:sz w:val="22"/>
                <w:szCs w:val="22"/>
                <w:lang w:val="hr-HR"/>
              </w:rPr>
              <w:t>20</w:t>
            </w:r>
            <w:r w:rsidR="00FD28B8">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772"/>
          </w:p>
        </w:tc>
      </w:tr>
      <w:tr w:rsidR="0070683D" w:rsidRPr="00E14286" w14:paraId="70EF7447" w14:textId="77777777" w:rsidTr="00950882">
        <w:tblPrEx>
          <w:tblCellMar>
            <w:left w:w="108" w:type="dxa"/>
            <w:right w:w="108" w:type="dxa"/>
          </w:tblCellMar>
        </w:tblPrEx>
        <w:trPr>
          <w:trHeight w:val="187"/>
        </w:trPr>
        <w:tc>
          <w:tcPr>
            <w:tcW w:w="2276" w:type="pct"/>
          </w:tcPr>
          <w:p w14:paraId="4B330CDF" w14:textId="77777777" w:rsidR="0070683D" w:rsidRPr="00E14286" w:rsidRDefault="0070683D" w:rsidP="0070683D">
            <w:pPr>
              <w:tabs>
                <w:tab w:val="left" w:pos="-720"/>
              </w:tabs>
              <w:suppressAutoHyphens/>
              <w:ind w:right="4144"/>
              <w:jc w:val="right"/>
              <w:rPr>
                <w:rFonts w:asciiTheme="minorHAnsi" w:hAnsiTheme="minorHAnsi" w:cs="Arial"/>
                <w:color w:val="000000" w:themeColor="text1"/>
                <w:sz w:val="22"/>
                <w:szCs w:val="22"/>
                <w:lang w:val="hr-HR"/>
              </w:rPr>
            </w:pPr>
          </w:p>
        </w:tc>
        <w:tc>
          <w:tcPr>
            <w:tcW w:w="683" w:type="pct"/>
          </w:tcPr>
          <w:p w14:paraId="008191B8" w14:textId="77777777" w:rsidR="0070683D" w:rsidRPr="00E14286" w:rsidRDefault="0070683D" w:rsidP="0070683D">
            <w:pPr>
              <w:pStyle w:val="TH"/>
              <w:spacing w:line="240" w:lineRule="auto"/>
              <w:jc w:val="right"/>
              <w:rPr>
                <w:rFonts w:asciiTheme="minorHAnsi" w:hAnsiTheme="minorHAnsi" w:cs="Arial"/>
                <w:color w:val="000000" w:themeColor="text1"/>
                <w:sz w:val="22"/>
                <w:szCs w:val="22"/>
                <w:lang w:val="hr-HR"/>
              </w:rPr>
            </w:pPr>
            <w:bookmarkStart w:id="773" w:name="_Toc67327503"/>
            <w:r w:rsidRPr="00E14286">
              <w:rPr>
                <w:rFonts w:asciiTheme="minorHAnsi" w:hAnsiTheme="minorHAnsi" w:cs="Arial"/>
                <w:color w:val="000000" w:themeColor="text1"/>
                <w:sz w:val="22"/>
                <w:szCs w:val="22"/>
                <w:lang w:val="hr-HR"/>
              </w:rPr>
              <w:t>000 kuna</w:t>
            </w:r>
            <w:bookmarkEnd w:id="773"/>
          </w:p>
        </w:tc>
        <w:tc>
          <w:tcPr>
            <w:tcW w:w="681" w:type="pct"/>
          </w:tcPr>
          <w:p w14:paraId="05BFF6FF" w14:textId="652799A2" w:rsidR="0070683D" w:rsidRPr="00E14286" w:rsidRDefault="0070683D" w:rsidP="0070683D">
            <w:pPr>
              <w:pStyle w:val="TH"/>
              <w:spacing w:line="240" w:lineRule="auto"/>
              <w:jc w:val="right"/>
              <w:rPr>
                <w:rFonts w:asciiTheme="minorHAnsi" w:hAnsiTheme="minorHAnsi" w:cs="Arial"/>
                <w:color w:val="000000" w:themeColor="text1"/>
                <w:sz w:val="22"/>
                <w:szCs w:val="22"/>
                <w:lang w:val="hr-HR"/>
              </w:rPr>
            </w:pPr>
            <w:bookmarkStart w:id="774" w:name="_Toc67327504"/>
            <w:r w:rsidRPr="00E14286">
              <w:rPr>
                <w:rFonts w:asciiTheme="minorHAnsi" w:hAnsiTheme="minorHAnsi" w:cs="Arial"/>
                <w:color w:val="000000" w:themeColor="text1"/>
                <w:sz w:val="22"/>
                <w:szCs w:val="22"/>
                <w:lang w:val="hr-HR"/>
              </w:rPr>
              <w:t>000 kuna</w:t>
            </w:r>
            <w:bookmarkEnd w:id="774"/>
          </w:p>
        </w:tc>
        <w:tc>
          <w:tcPr>
            <w:tcW w:w="681" w:type="pct"/>
          </w:tcPr>
          <w:p w14:paraId="30733C20" w14:textId="4B27E52F" w:rsidR="0070683D" w:rsidRPr="00E14286" w:rsidRDefault="0070683D" w:rsidP="0070683D">
            <w:pPr>
              <w:pStyle w:val="TH"/>
              <w:spacing w:line="240" w:lineRule="auto"/>
              <w:jc w:val="right"/>
              <w:rPr>
                <w:rFonts w:asciiTheme="minorHAnsi" w:hAnsiTheme="minorHAnsi" w:cs="Arial"/>
                <w:color w:val="000000" w:themeColor="text1"/>
                <w:sz w:val="22"/>
                <w:szCs w:val="22"/>
                <w:lang w:val="hr-HR"/>
              </w:rPr>
            </w:pPr>
            <w:bookmarkStart w:id="775" w:name="_Toc67327505"/>
            <w:r w:rsidRPr="00E14286">
              <w:rPr>
                <w:rFonts w:asciiTheme="minorHAnsi" w:hAnsiTheme="minorHAnsi" w:cs="Arial"/>
                <w:color w:val="000000" w:themeColor="text1"/>
                <w:sz w:val="22"/>
                <w:szCs w:val="22"/>
                <w:lang w:val="hr-HR"/>
              </w:rPr>
              <w:t>000 kuna</w:t>
            </w:r>
            <w:bookmarkEnd w:id="775"/>
          </w:p>
        </w:tc>
        <w:tc>
          <w:tcPr>
            <w:tcW w:w="679" w:type="pct"/>
          </w:tcPr>
          <w:p w14:paraId="4FD67265" w14:textId="39D2FF15" w:rsidR="0070683D" w:rsidRPr="00E14286" w:rsidRDefault="0070683D" w:rsidP="0070683D">
            <w:pPr>
              <w:pStyle w:val="TH"/>
              <w:spacing w:line="240" w:lineRule="auto"/>
              <w:jc w:val="right"/>
              <w:rPr>
                <w:rFonts w:asciiTheme="minorHAnsi" w:hAnsiTheme="minorHAnsi" w:cs="Arial"/>
                <w:color w:val="000000" w:themeColor="text1"/>
                <w:sz w:val="22"/>
                <w:szCs w:val="22"/>
                <w:lang w:val="hr-HR"/>
              </w:rPr>
            </w:pPr>
            <w:bookmarkStart w:id="776" w:name="_Toc67327506"/>
            <w:r w:rsidRPr="00E14286">
              <w:rPr>
                <w:rFonts w:asciiTheme="minorHAnsi" w:hAnsiTheme="minorHAnsi" w:cs="Arial"/>
                <w:color w:val="000000" w:themeColor="text1"/>
                <w:sz w:val="22"/>
                <w:szCs w:val="22"/>
                <w:lang w:val="hr-HR"/>
              </w:rPr>
              <w:t>000 kuna</w:t>
            </w:r>
            <w:bookmarkEnd w:id="776"/>
          </w:p>
        </w:tc>
      </w:tr>
      <w:tr w:rsidR="0070683D" w:rsidRPr="00E14286" w14:paraId="154A3D42" w14:textId="77777777" w:rsidTr="00950882">
        <w:tblPrEx>
          <w:tblCellMar>
            <w:left w:w="108" w:type="dxa"/>
            <w:right w:w="108" w:type="dxa"/>
          </w:tblCellMar>
        </w:tblPrEx>
        <w:tc>
          <w:tcPr>
            <w:tcW w:w="2276" w:type="pct"/>
          </w:tcPr>
          <w:p w14:paraId="2D4CB963" w14:textId="77777777" w:rsidR="0070683D" w:rsidRPr="00E14286" w:rsidRDefault="0070683D" w:rsidP="0070683D">
            <w:pPr>
              <w:tabs>
                <w:tab w:val="left" w:pos="-720"/>
              </w:tabs>
              <w:suppressAutoHyphens/>
              <w:rPr>
                <w:rFonts w:asciiTheme="minorHAnsi" w:hAnsiTheme="minorHAnsi" w:cs="Arial"/>
                <w:color w:val="000000" w:themeColor="text1"/>
                <w:spacing w:val="-3"/>
                <w:sz w:val="18"/>
                <w:szCs w:val="22"/>
                <w:lang w:val="hr-HR"/>
              </w:rPr>
            </w:pPr>
          </w:p>
        </w:tc>
        <w:tc>
          <w:tcPr>
            <w:tcW w:w="683" w:type="pct"/>
          </w:tcPr>
          <w:p w14:paraId="7370CC86" w14:textId="77777777" w:rsidR="0070683D" w:rsidRPr="00E14286" w:rsidRDefault="0070683D" w:rsidP="0070683D">
            <w:pPr>
              <w:tabs>
                <w:tab w:val="left" w:pos="-720"/>
              </w:tabs>
              <w:suppressAutoHyphens/>
              <w:jc w:val="right"/>
              <w:rPr>
                <w:rFonts w:asciiTheme="minorHAnsi" w:hAnsiTheme="minorHAnsi" w:cs="Arial"/>
                <w:b/>
                <w:color w:val="000000" w:themeColor="text1"/>
                <w:spacing w:val="-3"/>
                <w:sz w:val="18"/>
                <w:szCs w:val="22"/>
                <w:lang w:val="hr-HR"/>
              </w:rPr>
            </w:pPr>
          </w:p>
        </w:tc>
        <w:tc>
          <w:tcPr>
            <w:tcW w:w="681" w:type="pct"/>
          </w:tcPr>
          <w:p w14:paraId="49632E69" w14:textId="77777777" w:rsidR="0070683D" w:rsidRPr="00E14286" w:rsidRDefault="0070683D" w:rsidP="0070683D">
            <w:pPr>
              <w:tabs>
                <w:tab w:val="left" w:pos="-720"/>
              </w:tabs>
              <w:suppressAutoHyphens/>
              <w:jc w:val="right"/>
              <w:rPr>
                <w:rFonts w:asciiTheme="minorHAnsi" w:hAnsiTheme="minorHAnsi" w:cs="Arial"/>
                <w:b/>
                <w:color w:val="000000" w:themeColor="text1"/>
                <w:spacing w:val="-3"/>
                <w:sz w:val="18"/>
                <w:szCs w:val="22"/>
                <w:lang w:val="hr-HR"/>
              </w:rPr>
            </w:pPr>
          </w:p>
        </w:tc>
        <w:tc>
          <w:tcPr>
            <w:tcW w:w="681" w:type="pct"/>
          </w:tcPr>
          <w:p w14:paraId="7CF84430" w14:textId="77777777" w:rsidR="0070683D" w:rsidRPr="00E14286" w:rsidRDefault="0070683D" w:rsidP="0070683D">
            <w:pPr>
              <w:tabs>
                <w:tab w:val="left" w:pos="-720"/>
              </w:tabs>
              <w:suppressAutoHyphens/>
              <w:jc w:val="right"/>
              <w:rPr>
                <w:rFonts w:asciiTheme="minorHAnsi" w:hAnsiTheme="minorHAnsi" w:cs="Arial"/>
                <w:b/>
                <w:color w:val="000000" w:themeColor="text1"/>
                <w:spacing w:val="-3"/>
                <w:sz w:val="18"/>
                <w:szCs w:val="22"/>
                <w:lang w:val="hr-HR"/>
              </w:rPr>
            </w:pPr>
          </w:p>
        </w:tc>
        <w:tc>
          <w:tcPr>
            <w:tcW w:w="679" w:type="pct"/>
          </w:tcPr>
          <w:p w14:paraId="5B5CE1AB" w14:textId="77777777" w:rsidR="0070683D" w:rsidRPr="00E14286" w:rsidRDefault="0070683D" w:rsidP="0070683D">
            <w:pPr>
              <w:tabs>
                <w:tab w:val="left" w:pos="-720"/>
              </w:tabs>
              <w:suppressAutoHyphens/>
              <w:jc w:val="right"/>
              <w:rPr>
                <w:rFonts w:asciiTheme="minorHAnsi" w:hAnsiTheme="minorHAnsi" w:cs="Arial"/>
                <w:b/>
                <w:color w:val="000000" w:themeColor="text1"/>
                <w:spacing w:val="-3"/>
                <w:sz w:val="18"/>
                <w:szCs w:val="22"/>
                <w:lang w:val="hr-HR"/>
              </w:rPr>
            </w:pPr>
          </w:p>
        </w:tc>
      </w:tr>
      <w:tr w:rsidR="00FD28B8" w:rsidRPr="00E14286" w14:paraId="05575366" w14:textId="77777777" w:rsidTr="00485991">
        <w:tc>
          <w:tcPr>
            <w:tcW w:w="2276" w:type="pct"/>
          </w:tcPr>
          <w:p w14:paraId="5C1CC22D" w14:textId="77777777" w:rsidR="00FD28B8" w:rsidRPr="00E14286" w:rsidRDefault="00FD28B8" w:rsidP="00FD28B8">
            <w:pPr>
              <w:pStyle w:val="TT"/>
              <w:spacing w:line="240" w:lineRule="auto"/>
              <w:rPr>
                <w:rFonts w:asciiTheme="minorHAnsi" w:hAnsiTheme="minorHAnsi" w:cs="Arial"/>
                <w:color w:val="000000" w:themeColor="text1"/>
                <w:sz w:val="22"/>
                <w:szCs w:val="22"/>
                <w:lang w:val="hr-HR"/>
              </w:rPr>
            </w:pPr>
            <w:bookmarkStart w:id="777" w:name="_Toc67327507"/>
            <w:r w:rsidRPr="00E14286">
              <w:rPr>
                <w:rFonts w:asciiTheme="minorHAnsi" w:hAnsiTheme="minorHAnsi" w:cs="Arial"/>
                <w:color w:val="000000" w:themeColor="text1"/>
                <w:sz w:val="22"/>
                <w:szCs w:val="22"/>
                <w:lang w:val="hr-HR"/>
              </w:rPr>
              <w:t>Domaće financijske institucije</w:t>
            </w:r>
            <w:bookmarkEnd w:id="777"/>
          </w:p>
        </w:tc>
        <w:tc>
          <w:tcPr>
            <w:tcW w:w="683" w:type="pct"/>
            <w:tcBorders>
              <w:top w:val="nil"/>
              <w:left w:val="nil"/>
              <w:bottom w:val="nil"/>
              <w:right w:val="nil"/>
            </w:tcBorders>
            <w:shd w:val="clear" w:color="auto" w:fill="auto"/>
          </w:tcPr>
          <w:p w14:paraId="565210D6" w14:textId="7295FAE2" w:rsidR="00FD28B8" w:rsidRPr="00834646" w:rsidRDefault="00805BC5" w:rsidP="00FD28B8">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6</w:t>
            </w:r>
          </w:p>
        </w:tc>
        <w:tc>
          <w:tcPr>
            <w:tcW w:w="681" w:type="pct"/>
            <w:tcBorders>
              <w:top w:val="nil"/>
              <w:left w:val="nil"/>
              <w:bottom w:val="nil"/>
              <w:right w:val="nil"/>
            </w:tcBorders>
            <w:shd w:val="clear" w:color="auto" w:fill="auto"/>
          </w:tcPr>
          <w:p w14:paraId="255CCF70" w14:textId="7EAD5227" w:rsidR="00FD28B8" w:rsidRPr="00834646" w:rsidRDefault="00FD28B8" w:rsidP="00FD28B8">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78" w:name="_Toc67327508"/>
            <w:r w:rsidRPr="00F625B3">
              <w:rPr>
                <w:rFonts w:asciiTheme="minorHAnsi" w:hAnsiTheme="minorHAnsi"/>
                <w:sz w:val="22"/>
                <w:szCs w:val="22"/>
              </w:rPr>
              <w:t>336</w:t>
            </w:r>
            <w:bookmarkEnd w:id="778"/>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tcPr>
          <w:p w14:paraId="748ED287" w14:textId="57D161FA" w:rsidR="00FD28B8" w:rsidRPr="00834646" w:rsidRDefault="00805BC5" w:rsidP="00FD28B8">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6</w:t>
            </w:r>
          </w:p>
        </w:tc>
        <w:tc>
          <w:tcPr>
            <w:tcW w:w="679" w:type="pct"/>
            <w:tcBorders>
              <w:top w:val="nil"/>
              <w:left w:val="nil"/>
              <w:bottom w:val="nil"/>
              <w:right w:val="nil"/>
            </w:tcBorders>
            <w:shd w:val="clear" w:color="auto" w:fill="auto"/>
          </w:tcPr>
          <w:p w14:paraId="262F72E4" w14:textId="45B580F7" w:rsidR="00FD28B8" w:rsidRPr="00E14286" w:rsidRDefault="00FD28B8" w:rsidP="00FD28B8">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79" w:name="_Toc67327510"/>
            <w:r w:rsidRPr="00F625B3">
              <w:rPr>
                <w:rFonts w:asciiTheme="minorHAnsi" w:hAnsiTheme="minorHAnsi"/>
                <w:sz w:val="22"/>
                <w:szCs w:val="22"/>
              </w:rPr>
              <w:t>336</w:t>
            </w:r>
            <w:bookmarkEnd w:id="779"/>
            <w:r w:rsidRPr="00F625B3">
              <w:rPr>
                <w:rFonts w:asciiTheme="minorHAnsi" w:hAnsiTheme="minorHAnsi"/>
                <w:sz w:val="22"/>
                <w:szCs w:val="22"/>
              </w:rPr>
              <w:t xml:space="preserve"> </w:t>
            </w:r>
          </w:p>
        </w:tc>
      </w:tr>
      <w:tr w:rsidR="00FD28B8" w:rsidRPr="00E14286" w14:paraId="3B0E8B3B" w14:textId="77777777" w:rsidTr="00485991">
        <w:tc>
          <w:tcPr>
            <w:tcW w:w="2276" w:type="pct"/>
          </w:tcPr>
          <w:p w14:paraId="022716DF" w14:textId="77777777" w:rsidR="00FD28B8" w:rsidRPr="00E14286" w:rsidRDefault="00FD28B8" w:rsidP="00FD28B8">
            <w:pPr>
              <w:pStyle w:val="TT"/>
              <w:spacing w:line="240" w:lineRule="auto"/>
              <w:rPr>
                <w:rFonts w:asciiTheme="minorHAnsi" w:hAnsiTheme="minorHAnsi" w:cs="Arial"/>
                <w:color w:val="000000" w:themeColor="text1"/>
                <w:sz w:val="22"/>
                <w:szCs w:val="22"/>
                <w:lang w:val="hr-HR"/>
              </w:rPr>
            </w:pPr>
            <w:bookmarkStart w:id="780" w:name="_Toc67327512"/>
            <w:r w:rsidRPr="00E14286">
              <w:rPr>
                <w:rFonts w:asciiTheme="minorHAnsi" w:hAnsiTheme="minorHAnsi" w:cs="Arial"/>
                <w:color w:val="000000" w:themeColor="text1"/>
                <w:sz w:val="22"/>
                <w:szCs w:val="22"/>
                <w:lang w:val="hr-HR"/>
              </w:rPr>
              <w:t>Inozemne financijske institucije</w:t>
            </w:r>
            <w:bookmarkEnd w:id="780"/>
          </w:p>
        </w:tc>
        <w:tc>
          <w:tcPr>
            <w:tcW w:w="683" w:type="pct"/>
            <w:tcBorders>
              <w:top w:val="nil"/>
              <w:left w:val="nil"/>
              <w:bottom w:val="nil"/>
              <w:right w:val="nil"/>
            </w:tcBorders>
            <w:shd w:val="clear" w:color="auto" w:fill="auto"/>
          </w:tcPr>
          <w:p w14:paraId="30A51FEF" w14:textId="44F9E675" w:rsidR="00FD28B8" w:rsidRPr="00834646" w:rsidRDefault="00805BC5" w:rsidP="00FD28B8">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170.811</w:t>
            </w:r>
          </w:p>
        </w:tc>
        <w:tc>
          <w:tcPr>
            <w:tcW w:w="681" w:type="pct"/>
            <w:tcBorders>
              <w:top w:val="nil"/>
              <w:left w:val="nil"/>
              <w:bottom w:val="nil"/>
              <w:right w:val="nil"/>
            </w:tcBorders>
            <w:shd w:val="clear" w:color="auto" w:fill="auto"/>
          </w:tcPr>
          <w:p w14:paraId="49C6F323" w14:textId="55F94FD0" w:rsidR="00FD28B8" w:rsidRPr="00834646" w:rsidRDefault="00FD28B8" w:rsidP="00FD28B8">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81" w:name="_Toc67327513"/>
            <w:r w:rsidRPr="00F625B3">
              <w:rPr>
                <w:rFonts w:asciiTheme="minorHAnsi" w:hAnsiTheme="minorHAnsi"/>
                <w:sz w:val="22"/>
                <w:szCs w:val="22"/>
              </w:rPr>
              <w:t>236.874</w:t>
            </w:r>
            <w:bookmarkEnd w:id="781"/>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tcPr>
          <w:p w14:paraId="706A51FD" w14:textId="0860A9B2" w:rsidR="00FD28B8" w:rsidRPr="00834646" w:rsidRDefault="00805BC5" w:rsidP="00FD28B8">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170.811</w:t>
            </w:r>
          </w:p>
        </w:tc>
        <w:tc>
          <w:tcPr>
            <w:tcW w:w="679" w:type="pct"/>
            <w:tcBorders>
              <w:top w:val="nil"/>
              <w:left w:val="nil"/>
              <w:bottom w:val="nil"/>
              <w:right w:val="nil"/>
            </w:tcBorders>
            <w:shd w:val="clear" w:color="auto" w:fill="auto"/>
          </w:tcPr>
          <w:p w14:paraId="39D853AB" w14:textId="1D7A1971" w:rsidR="00FD28B8" w:rsidRPr="00E14286" w:rsidRDefault="00FD28B8" w:rsidP="00FD28B8">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782" w:name="_Toc67327515"/>
            <w:r w:rsidRPr="00F625B3">
              <w:rPr>
                <w:rFonts w:asciiTheme="minorHAnsi" w:hAnsiTheme="minorHAnsi"/>
                <w:sz w:val="22"/>
                <w:szCs w:val="22"/>
              </w:rPr>
              <w:t>236.874</w:t>
            </w:r>
            <w:bookmarkEnd w:id="782"/>
            <w:r w:rsidRPr="00F625B3">
              <w:rPr>
                <w:rFonts w:asciiTheme="minorHAnsi" w:hAnsiTheme="minorHAnsi"/>
                <w:sz w:val="22"/>
                <w:szCs w:val="22"/>
              </w:rPr>
              <w:t xml:space="preserve"> </w:t>
            </w:r>
          </w:p>
        </w:tc>
      </w:tr>
      <w:tr w:rsidR="00FD28B8" w:rsidRPr="00E14286" w14:paraId="0677F325" w14:textId="77777777" w:rsidTr="00485991">
        <w:tc>
          <w:tcPr>
            <w:tcW w:w="2276" w:type="pct"/>
          </w:tcPr>
          <w:p w14:paraId="52640540" w14:textId="6B0B5810" w:rsidR="00FD28B8" w:rsidRPr="00E14286" w:rsidRDefault="00FD28B8" w:rsidP="00FD28B8">
            <w:pPr>
              <w:pStyle w:val="TT"/>
              <w:spacing w:line="240" w:lineRule="auto"/>
              <w:rPr>
                <w:rFonts w:asciiTheme="minorHAnsi" w:hAnsiTheme="minorHAnsi" w:cs="Arial"/>
                <w:color w:val="000000" w:themeColor="text1"/>
                <w:sz w:val="22"/>
                <w:szCs w:val="22"/>
                <w:lang w:val="hr-HR"/>
              </w:rPr>
            </w:pPr>
            <w:bookmarkStart w:id="783" w:name="_Toc67327517"/>
            <w:r>
              <w:rPr>
                <w:rFonts w:asciiTheme="minorHAnsi" w:hAnsiTheme="minorHAnsi" w:cs="Arial"/>
                <w:color w:val="000000" w:themeColor="text1"/>
                <w:sz w:val="22"/>
                <w:szCs w:val="22"/>
                <w:lang w:val="hr-HR"/>
              </w:rPr>
              <w:t>Državne jedinice</w:t>
            </w:r>
            <w:bookmarkEnd w:id="783"/>
          </w:p>
        </w:tc>
        <w:tc>
          <w:tcPr>
            <w:tcW w:w="683" w:type="pct"/>
            <w:tcBorders>
              <w:top w:val="nil"/>
              <w:left w:val="nil"/>
              <w:bottom w:val="nil"/>
              <w:right w:val="nil"/>
            </w:tcBorders>
            <w:shd w:val="clear" w:color="auto" w:fill="auto"/>
          </w:tcPr>
          <w:p w14:paraId="622A544B" w14:textId="3810F1FC" w:rsidR="00FD28B8" w:rsidRPr="00F625B3" w:rsidRDefault="00805BC5" w:rsidP="00FD28B8">
            <w:pPr>
              <w:pStyle w:val="TT"/>
              <w:spacing w:line="240" w:lineRule="auto"/>
              <w:jc w:val="right"/>
              <w:rPr>
                <w:rFonts w:asciiTheme="minorHAnsi" w:hAnsiTheme="minorHAnsi"/>
                <w:sz w:val="22"/>
                <w:szCs w:val="22"/>
              </w:rPr>
            </w:pPr>
            <w:r w:rsidRPr="00805BC5">
              <w:rPr>
                <w:rFonts w:asciiTheme="minorHAnsi" w:hAnsiTheme="minorHAnsi"/>
                <w:sz w:val="22"/>
                <w:szCs w:val="22"/>
              </w:rPr>
              <w:t>13.737</w:t>
            </w:r>
          </w:p>
        </w:tc>
        <w:tc>
          <w:tcPr>
            <w:tcW w:w="681" w:type="pct"/>
            <w:tcBorders>
              <w:top w:val="nil"/>
              <w:left w:val="nil"/>
              <w:bottom w:val="nil"/>
              <w:right w:val="nil"/>
            </w:tcBorders>
            <w:shd w:val="clear" w:color="auto" w:fill="auto"/>
          </w:tcPr>
          <w:p w14:paraId="0CF0BE9B" w14:textId="05CA237F" w:rsidR="00FD28B8" w:rsidRPr="00F625B3" w:rsidRDefault="00FD28B8" w:rsidP="00FD28B8">
            <w:pPr>
              <w:pStyle w:val="TT"/>
              <w:spacing w:line="240" w:lineRule="auto"/>
              <w:jc w:val="right"/>
              <w:rPr>
                <w:rFonts w:asciiTheme="minorHAnsi" w:hAnsiTheme="minorHAnsi"/>
                <w:color w:val="000000" w:themeColor="text1"/>
                <w:sz w:val="22"/>
                <w:szCs w:val="22"/>
                <w:lang w:val="hr-HR"/>
              </w:rPr>
            </w:pPr>
            <w:r w:rsidRPr="00F625B3">
              <w:rPr>
                <w:rFonts w:asciiTheme="minorHAnsi" w:hAnsiTheme="minorHAnsi"/>
                <w:sz w:val="22"/>
                <w:szCs w:val="22"/>
              </w:rPr>
              <w:t xml:space="preserve"> </w:t>
            </w:r>
            <w:bookmarkStart w:id="784" w:name="_Toc67327518"/>
            <w:r w:rsidRPr="00F625B3">
              <w:rPr>
                <w:rFonts w:asciiTheme="minorHAnsi" w:hAnsiTheme="minorHAnsi"/>
                <w:sz w:val="22"/>
                <w:szCs w:val="22"/>
              </w:rPr>
              <w:t>6.863</w:t>
            </w:r>
            <w:bookmarkEnd w:id="784"/>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tcPr>
          <w:p w14:paraId="0ACCEF5E" w14:textId="7D9CAF0D" w:rsidR="00FD28B8" w:rsidRPr="00F625B3" w:rsidDel="00D241F2" w:rsidRDefault="00805BC5" w:rsidP="00FD28B8">
            <w:pPr>
              <w:pStyle w:val="TT"/>
              <w:spacing w:line="240" w:lineRule="auto"/>
              <w:jc w:val="right"/>
              <w:rPr>
                <w:rFonts w:asciiTheme="minorHAnsi" w:hAnsiTheme="minorHAnsi"/>
                <w:color w:val="000000" w:themeColor="text1"/>
                <w:sz w:val="22"/>
                <w:szCs w:val="22"/>
                <w:lang w:val="hr-HR"/>
              </w:rPr>
            </w:pPr>
            <w:r w:rsidRPr="00805BC5">
              <w:rPr>
                <w:rFonts w:asciiTheme="minorHAnsi" w:hAnsiTheme="minorHAnsi"/>
                <w:color w:val="000000" w:themeColor="text1"/>
                <w:sz w:val="22"/>
                <w:szCs w:val="22"/>
                <w:lang w:val="hr-HR"/>
              </w:rPr>
              <w:t>13.737</w:t>
            </w:r>
          </w:p>
        </w:tc>
        <w:tc>
          <w:tcPr>
            <w:tcW w:w="679" w:type="pct"/>
            <w:tcBorders>
              <w:top w:val="nil"/>
              <w:left w:val="nil"/>
              <w:bottom w:val="nil"/>
              <w:right w:val="nil"/>
            </w:tcBorders>
            <w:shd w:val="clear" w:color="auto" w:fill="auto"/>
          </w:tcPr>
          <w:p w14:paraId="73079F52" w14:textId="4D34D157" w:rsidR="00FD28B8" w:rsidRDefault="00FD28B8" w:rsidP="00FD28B8">
            <w:pPr>
              <w:pStyle w:val="TT"/>
              <w:spacing w:line="240" w:lineRule="auto"/>
              <w:jc w:val="right"/>
              <w:rPr>
                <w:rFonts w:ascii="Calibri" w:hAnsi="Calibri"/>
                <w:color w:val="000000" w:themeColor="text1"/>
                <w:sz w:val="22"/>
                <w:szCs w:val="22"/>
                <w:lang w:val="hr-HR"/>
              </w:rPr>
            </w:pPr>
            <w:r w:rsidRPr="00F625B3">
              <w:rPr>
                <w:rFonts w:asciiTheme="minorHAnsi" w:hAnsiTheme="minorHAnsi"/>
                <w:sz w:val="22"/>
                <w:szCs w:val="22"/>
              </w:rPr>
              <w:t xml:space="preserve"> </w:t>
            </w:r>
            <w:bookmarkStart w:id="785" w:name="_Toc67327520"/>
            <w:r w:rsidRPr="00F625B3">
              <w:rPr>
                <w:rFonts w:asciiTheme="minorHAnsi" w:hAnsiTheme="minorHAnsi"/>
                <w:sz w:val="22"/>
                <w:szCs w:val="22"/>
              </w:rPr>
              <w:t>6.863</w:t>
            </w:r>
            <w:bookmarkEnd w:id="785"/>
            <w:r w:rsidRPr="00F625B3">
              <w:rPr>
                <w:rFonts w:asciiTheme="minorHAnsi" w:hAnsiTheme="minorHAnsi"/>
                <w:sz w:val="22"/>
                <w:szCs w:val="22"/>
              </w:rPr>
              <w:t xml:space="preserve"> </w:t>
            </w:r>
          </w:p>
        </w:tc>
      </w:tr>
      <w:tr w:rsidR="00FD28B8" w:rsidRPr="00E14286" w14:paraId="69E1C741" w14:textId="77777777" w:rsidTr="00485991">
        <w:tc>
          <w:tcPr>
            <w:tcW w:w="2276" w:type="pct"/>
          </w:tcPr>
          <w:p w14:paraId="3800348B" w14:textId="77777777" w:rsidR="00FD28B8" w:rsidRPr="00E14286" w:rsidRDefault="00FD28B8" w:rsidP="00FD28B8">
            <w:pPr>
              <w:pStyle w:val="TT"/>
              <w:spacing w:line="240" w:lineRule="auto"/>
              <w:rPr>
                <w:rFonts w:asciiTheme="minorHAnsi" w:hAnsiTheme="minorHAnsi" w:cs="Arial"/>
                <w:color w:val="000000" w:themeColor="text1"/>
                <w:sz w:val="22"/>
                <w:szCs w:val="22"/>
                <w:lang w:val="hr-HR"/>
              </w:rPr>
            </w:pPr>
            <w:bookmarkStart w:id="786" w:name="_Toc67327522"/>
            <w:r w:rsidRPr="00E14286">
              <w:rPr>
                <w:rFonts w:asciiTheme="minorHAnsi" w:hAnsiTheme="minorHAnsi" w:cs="Arial"/>
                <w:color w:val="000000" w:themeColor="text1"/>
                <w:sz w:val="22"/>
                <w:szCs w:val="22"/>
                <w:lang w:val="hr-HR"/>
              </w:rPr>
              <w:t>Ostalo</w:t>
            </w:r>
            <w:bookmarkEnd w:id="786"/>
          </w:p>
        </w:tc>
        <w:tc>
          <w:tcPr>
            <w:tcW w:w="683" w:type="pct"/>
            <w:tcBorders>
              <w:top w:val="nil"/>
              <w:left w:val="nil"/>
              <w:bottom w:val="nil"/>
              <w:right w:val="nil"/>
            </w:tcBorders>
            <w:shd w:val="clear" w:color="auto" w:fill="auto"/>
          </w:tcPr>
          <w:p w14:paraId="7AEC97BA" w14:textId="2B4D828E" w:rsidR="00FD28B8" w:rsidRPr="00F625B3" w:rsidDel="00D241F2" w:rsidRDefault="00805BC5" w:rsidP="00FD28B8">
            <w:pPr>
              <w:pStyle w:val="TT"/>
              <w:spacing w:line="240" w:lineRule="auto"/>
              <w:jc w:val="right"/>
              <w:rPr>
                <w:rFonts w:asciiTheme="minorHAnsi" w:hAnsiTheme="minorHAnsi"/>
                <w:color w:val="000000" w:themeColor="text1"/>
                <w:sz w:val="22"/>
                <w:szCs w:val="22"/>
                <w:lang w:val="hr-HR"/>
              </w:rPr>
            </w:pPr>
            <w:r w:rsidRPr="00805BC5">
              <w:rPr>
                <w:rFonts w:asciiTheme="minorHAnsi" w:hAnsiTheme="minorHAnsi"/>
                <w:color w:val="000000" w:themeColor="text1"/>
                <w:sz w:val="22"/>
                <w:szCs w:val="22"/>
                <w:lang w:val="hr-HR"/>
              </w:rPr>
              <w:t>72</w:t>
            </w:r>
          </w:p>
        </w:tc>
        <w:tc>
          <w:tcPr>
            <w:tcW w:w="681" w:type="pct"/>
            <w:tcBorders>
              <w:top w:val="nil"/>
              <w:left w:val="nil"/>
              <w:bottom w:val="nil"/>
              <w:right w:val="nil"/>
            </w:tcBorders>
            <w:shd w:val="clear" w:color="auto" w:fill="auto"/>
          </w:tcPr>
          <w:p w14:paraId="6185B59A" w14:textId="10419F7A" w:rsidR="00FD28B8" w:rsidRPr="00F625B3" w:rsidRDefault="00FD28B8" w:rsidP="00FD28B8">
            <w:pPr>
              <w:pStyle w:val="TT"/>
              <w:spacing w:line="240" w:lineRule="auto"/>
              <w:jc w:val="right"/>
              <w:rPr>
                <w:rFonts w:asciiTheme="minorHAnsi" w:hAnsiTheme="minorHAnsi"/>
                <w:color w:val="000000" w:themeColor="text1"/>
                <w:sz w:val="22"/>
                <w:szCs w:val="22"/>
                <w:lang w:val="hr-HR"/>
              </w:rPr>
            </w:pPr>
            <w:r w:rsidRPr="00F625B3">
              <w:rPr>
                <w:rFonts w:asciiTheme="minorHAnsi" w:hAnsiTheme="minorHAnsi"/>
                <w:sz w:val="22"/>
                <w:szCs w:val="22"/>
              </w:rPr>
              <w:t xml:space="preserve"> </w:t>
            </w:r>
            <w:bookmarkStart w:id="787" w:name="_Toc67327523"/>
            <w:r w:rsidRPr="00F625B3">
              <w:rPr>
                <w:rFonts w:asciiTheme="minorHAnsi" w:hAnsiTheme="minorHAnsi"/>
                <w:sz w:val="22"/>
                <w:szCs w:val="22"/>
              </w:rPr>
              <w:t>139</w:t>
            </w:r>
            <w:bookmarkEnd w:id="787"/>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tcPr>
          <w:p w14:paraId="6194B8AC" w14:textId="513070C3" w:rsidR="00FD28B8" w:rsidRPr="00F625B3" w:rsidDel="00D241F2" w:rsidRDefault="00805BC5" w:rsidP="00FD28B8">
            <w:pPr>
              <w:pStyle w:val="TT"/>
              <w:spacing w:line="240" w:lineRule="auto"/>
              <w:jc w:val="right"/>
              <w:rPr>
                <w:rFonts w:asciiTheme="minorHAnsi" w:hAnsiTheme="minorHAnsi"/>
                <w:color w:val="000000" w:themeColor="text1"/>
                <w:sz w:val="22"/>
                <w:szCs w:val="22"/>
                <w:lang w:val="hr-HR"/>
              </w:rPr>
            </w:pPr>
            <w:r w:rsidRPr="00805BC5">
              <w:rPr>
                <w:rFonts w:asciiTheme="minorHAnsi" w:hAnsiTheme="minorHAnsi"/>
                <w:color w:val="000000" w:themeColor="text1"/>
                <w:sz w:val="22"/>
                <w:szCs w:val="22"/>
                <w:lang w:val="hr-HR"/>
              </w:rPr>
              <w:t>56</w:t>
            </w:r>
          </w:p>
        </w:tc>
        <w:tc>
          <w:tcPr>
            <w:tcW w:w="679" w:type="pct"/>
            <w:tcBorders>
              <w:top w:val="nil"/>
              <w:left w:val="nil"/>
              <w:bottom w:val="nil"/>
              <w:right w:val="nil"/>
            </w:tcBorders>
            <w:shd w:val="clear" w:color="auto" w:fill="auto"/>
          </w:tcPr>
          <w:p w14:paraId="217D959F" w14:textId="59525C2F" w:rsidR="00FD28B8" w:rsidRPr="00E14286" w:rsidRDefault="00FD28B8" w:rsidP="00FD28B8">
            <w:pPr>
              <w:pStyle w:val="TT"/>
              <w:spacing w:line="240" w:lineRule="auto"/>
              <w:jc w:val="right"/>
              <w:rPr>
                <w:rFonts w:ascii="Calibri" w:hAnsi="Calibri"/>
                <w:color w:val="000000" w:themeColor="text1"/>
                <w:sz w:val="22"/>
                <w:szCs w:val="22"/>
                <w:lang w:val="hr-HR"/>
              </w:rPr>
            </w:pPr>
            <w:r w:rsidRPr="00F625B3">
              <w:rPr>
                <w:rFonts w:asciiTheme="minorHAnsi" w:hAnsiTheme="minorHAnsi"/>
                <w:sz w:val="22"/>
                <w:szCs w:val="22"/>
              </w:rPr>
              <w:t xml:space="preserve"> </w:t>
            </w:r>
            <w:bookmarkStart w:id="788" w:name="_Toc67327525"/>
            <w:r w:rsidRPr="00F625B3">
              <w:rPr>
                <w:rFonts w:asciiTheme="minorHAnsi" w:hAnsiTheme="minorHAnsi"/>
                <w:sz w:val="22"/>
                <w:szCs w:val="22"/>
              </w:rPr>
              <w:t>118</w:t>
            </w:r>
            <w:bookmarkEnd w:id="788"/>
            <w:r w:rsidRPr="00F625B3">
              <w:rPr>
                <w:rFonts w:asciiTheme="minorHAnsi" w:hAnsiTheme="minorHAnsi"/>
                <w:sz w:val="22"/>
                <w:szCs w:val="22"/>
              </w:rPr>
              <w:t xml:space="preserve"> </w:t>
            </w:r>
          </w:p>
        </w:tc>
      </w:tr>
      <w:tr w:rsidR="00FD28B8" w:rsidRPr="00E14286" w14:paraId="6ACDC625" w14:textId="77777777" w:rsidTr="00485991">
        <w:tc>
          <w:tcPr>
            <w:tcW w:w="2276" w:type="pct"/>
          </w:tcPr>
          <w:p w14:paraId="15A6084B" w14:textId="77777777" w:rsidR="00FD28B8" w:rsidRPr="00E14286" w:rsidRDefault="00FD28B8" w:rsidP="00FD28B8">
            <w:pPr>
              <w:pStyle w:val="Tot"/>
              <w:spacing w:line="240" w:lineRule="auto"/>
              <w:rPr>
                <w:rFonts w:asciiTheme="minorHAnsi" w:hAnsiTheme="minorHAnsi" w:cs="Arial"/>
                <w:b/>
                <w:bCs/>
                <w:color w:val="000000" w:themeColor="text1"/>
                <w:sz w:val="22"/>
                <w:szCs w:val="22"/>
                <w:lang w:val="hr-HR"/>
              </w:rPr>
            </w:pPr>
          </w:p>
        </w:tc>
        <w:tc>
          <w:tcPr>
            <w:tcW w:w="683" w:type="pct"/>
            <w:tcBorders>
              <w:top w:val="single" w:sz="4" w:space="0" w:color="auto"/>
              <w:bottom w:val="single" w:sz="12" w:space="0" w:color="auto"/>
            </w:tcBorders>
          </w:tcPr>
          <w:p w14:paraId="1D98EC81" w14:textId="0F61F21E" w:rsidR="00FD28B8" w:rsidRPr="00834646" w:rsidRDefault="00805BC5" w:rsidP="00FD28B8">
            <w:pPr>
              <w:pStyle w:val="Tot"/>
              <w:spacing w:line="240" w:lineRule="auto"/>
              <w:jc w:val="right"/>
              <w:rPr>
                <w:rFonts w:asciiTheme="minorHAnsi" w:hAnsiTheme="minorHAnsi" w:cs="Arial"/>
                <w:b/>
                <w:bCs/>
                <w:color w:val="000000" w:themeColor="text1"/>
                <w:sz w:val="22"/>
                <w:szCs w:val="22"/>
                <w:lang w:val="hr-HR"/>
              </w:rPr>
            </w:pPr>
            <w:r w:rsidRPr="00805BC5">
              <w:rPr>
                <w:rFonts w:asciiTheme="minorHAnsi" w:hAnsiTheme="minorHAnsi" w:cs="Arial"/>
                <w:b/>
                <w:bCs/>
                <w:color w:val="000000" w:themeColor="text1"/>
                <w:sz w:val="22"/>
                <w:szCs w:val="22"/>
                <w:lang w:val="hr-HR"/>
              </w:rPr>
              <w:t>184.626</w:t>
            </w:r>
          </w:p>
        </w:tc>
        <w:tc>
          <w:tcPr>
            <w:tcW w:w="681" w:type="pct"/>
            <w:tcBorders>
              <w:top w:val="single" w:sz="4" w:space="0" w:color="auto"/>
              <w:bottom w:val="single" w:sz="12" w:space="0" w:color="auto"/>
            </w:tcBorders>
          </w:tcPr>
          <w:p w14:paraId="0EB5E0BD" w14:textId="6754F5BC" w:rsidR="00FD28B8" w:rsidRPr="00834646" w:rsidRDefault="00FD28B8" w:rsidP="00FD28B8">
            <w:pPr>
              <w:pStyle w:val="Tot"/>
              <w:spacing w:line="240" w:lineRule="auto"/>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w:t>
            </w:r>
            <w:bookmarkStart w:id="789" w:name="_Toc67327527"/>
            <w:r w:rsidRPr="00F625B3">
              <w:rPr>
                <w:rFonts w:asciiTheme="minorHAnsi" w:hAnsiTheme="minorHAnsi"/>
                <w:b/>
                <w:bCs/>
                <w:sz w:val="22"/>
                <w:szCs w:val="22"/>
              </w:rPr>
              <w:t>244.212</w:t>
            </w:r>
            <w:bookmarkEnd w:id="789"/>
            <w:r w:rsidRPr="00F625B3">
              <w:rPr>
                <w:rFonts w:asciiTheme="minorHAnsi" w:hAnsiTheme="minorHAnsi"/>
                <w:b/>
                <w:bCs/>
                <w:sz w:val="22"/>
                <w:szCs w:val="22"/>
              </w:rPr>
              <w:t xml:space="preserve"> </w:t>
            </w:r>
          </w:p>
        </w:tc>
        <w:tc>
          <w:tcPr>
            <w:tcW w:w="681" w:type="pct"/>
            <w:tcBorders>
              <w:top w:val="single" w:sz="4" w:space="0" w:color="auto"/>
              <w:bottom w:val="single" w:sz="12" w:space="0" w:color="auto"/>
            </w:tcBorders>
          </w:tcPr>
          <w:p w14:paraId="727B7E43" w14:textId="5BAA189F" w:rsidR="00FD28B8" w:rsidRPr="00834646" w:rsidRDefault="00805BC5" w:rsidP="00FD28B8">
            <w:pPr>
              <w:jc w:val="right"/>
              <w:rPr>
                <w:rFonts w:asciiTheme="minorHAnsi" w:hAnsiTheme="minorHAnsi" w:cs="Arial"/>
                <w:b/>
                <w:bCs/>
                <w:color w:val="000000" w:themeColor="text1"/>
                <w:sz w:val="22"/>
                <w:szCs w:val="22"/>
                <w:lang w:val="hr-HR"/>
              </w:rPr>
            </w:pPr>
            <w:r w:rsidRPr="00805BC5">
              <w:rPr>
                <w:rFonts w:asciiTheme="minorHAnsi" w:hAnsiTheme="minorHAnsi" w:cs="Arial"/>
                <w:b/>
                <w:bCs/>
                <w:color w:val="000000" w:themeColor="text1"/>
                <w:sz w:val="22"/>
                <w:szCs w:val="22"/>
                <w:lang w:val="hr-HR"/>
              </w:rPr>
              <w:t>184.610</w:t>
            </w:r>
          </w:p>
        </w:tc>
        <w:tc>
          <w:tcPr>
            <w:tcW w:w="679" w:type="pct"/>
            <w:tcBorders>
              <w:top w:val="single" w:sz="4" w:space="0" w:color="auto"/>
              <w:bottom w:val="single" w:sz="12" w:space="0" w:color="auto"/>
            </w:tcBorders>
          </w:tcPr>
          <w:p w14:paraId="06A7B4BF" w14:textId="7C9247BD" w:rsidR="00FD28B8" w:rsidRPr="00E14286" w:rsidRDefault="00FD28B8" w:rsidP="00FD28B8">
            <w:pPr>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244.191 </w:t>
            </w:r>
          </w:p>
        </w:tc>
      </w:tr>
    </w:tbl>
    <w:p w14:paraId="73377392" w14:textId="77777777" w:rsidR="006D0890" w:rsidRPr="00E14286" w:rsidRDefault="006D0890" w:rsidP="00D01DFD">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Rashodi od kamata prema vrstama obveza:</w:t>
      </w: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E14286" w:rsidRPr="00E14286" w14:paraId="5DAAE6D0" w14:textId="77777777" w:rsidTr="00950882">
        <w:trPr>
          <w:trHeight w:val="300"/>
        </w:trPr>
        <w:tc>
          <w:tcPr>
            <w:tcW w:w="2276" w:type="pct"/>
          </w:tcPr>
          <w:p w14:paraId="3159AB3D" w14:textId="77777777" w:rsidR="00833713" w:rsidRPr="00E14286" w:rsidRDefault="00833713" w:rsidP="00D01DFD">
            <w:pPr>
              <w:tabs>
                <w:tab w:val="left" w:pos="-720"/>
              </w:tabs>
              <w:suppressAutoHyphens/>
              <w:jc w:val="right"/>
              <w:rPr>
                <w:rFonts w:asciiTheme="minorHAnsi" w:hAnsiTheme="minorHAnsi" w:cs="Arial"/>
                <w:color w:val="000000" w:themeColor="text1"/>
                <w:spacing w:val="-3"/>
                <w:sz w:val="22"/>
                <w:szCs w:val="22"/>
                <w:lang w:val="hr-HR"/>
              </w:rPr>
            </w:pPr>
            <w:r w:rsidRPr="00E14286">
              <w:rPr>
                <w:rFonts w:asciiTheme="minorHAnsi" w:hAnsiTheme="minorHAnsi" w:cs="Arial"/>
                <w:color w:val="000000" w:themeColor="text1"/>
                <w:spacing w:val="-3"/>
                <w:sz w:val="22"/>
                <w:szCs w:val="22"/>
                <w:lang w:val="hr-HR"/>
              </w:rPr>
              <w:t xml:space="preserve">         </w:t>
            </w:r>
          </w:p>
        </w:tc>
        <w:tc>
          <w:tcPr>
            <w:tcW w:w="1363" w:type="pct"/>
            <w:gridSpan w:val="2"/>
            <w:vAlign w:val="bottom"/>
          </w:tcPr>
          <w:p w14:paraId="580B1F19" w14:textId="77777777" w:rsidR="00833713" w:rsidRPr="00E14286" w:rsidRDefault="00833713" w:rsidP="00D01DFD">
            <w:pPr>
              <w:pStyle w:val="TH"/>
              <w:spacing w:line="240" w:lineRule="auto"/>
              <w:jc w:val="right"/>
              <w:rPr>
                <w:rFonts w:asciiTheme="minorHAnsi" w:hAnsiTheme="minorHAnsi" w:cs="Arial"/>
                <w:color w:val="000000" w:themeColor="text1"/>
                <w:sz w:val="22"/>
                <w:szCs w:val="22"/>
                <w:lang w:val="hr-HR"/>
              </w:rPr>
            </w:pPr>
            <w:bookmarkStart w:id="790" w:name="_Toc67327529"/>
            <w:r w:rsidRPr="00E14286">
              <w:rPr>
                <w:rFonts w:asciiTheme="minorHAnsi" w:hAnsiTheme="minorHAnsi" w:cs="Arial"/>
                <w:color w:val="000000" w:themeColor="text1"/>
                <w:sz w:val="22"/>
                <w:szCs w:val="22"/>
                <w:lang w:val="hr-HR"/>
              </w:rPr>
              <w:t>Grupa</w:t>
            </w:r>
            <w:bookmarkEnd w:id="790"/>
            <w:r w:rsidRPr="00E14286" w:rsidDel="00833713">
              <w:rPr>
                <w:rFonts w:asciiTheme="minorHAnsi" w:hAnsiTheme="minorHAnsi" w:cs="Arial"/>
                <w:color w:val="000000" w:themeColor="text1"/>
                <w:sz w:val="22"/>
                <w:szCs w:val="22"/>
                <w:lang w:val="hr-HR"/>
              </w:rPr>
              <w:t xml:space="preserve"> </w:t>
            </w:r>
          </w:p>
        </w:tc>
        <w:tc>
          <w:tcPr>
            <w:tcW w:w="1361" w:type="pct"/>
            <w:gridSpan w:val="2"/>
            <w:vAlign w:val="bottom"/>
          </w:tcPr>
          <w:p w14:paraId="3DB4D70D" w14:textId="77777777" w:rsidR="00833713" w:rsidRPr="00E14286" w:rsidRDefault="00833713" w:rsidP="00D01DFD">
            <w:pPr>
              <w:pStyle w:val="TH"/>
              <w:spacing w:line="240" w:lineRule="auto"/>
              <w:jc w:val="right"/>
              <w:rPr>
                <w:rFonts w:asciiTheme="minorHAnsi" w:hAnsiTheme="minorHAnsi" w:cs="Arial"/>
                <w:color w:val="000000" w:themeColor="text1"/>
                <w:sz w:val="22"/>
                <w:szCs w:val="22"/>
                <w:lang w:val="hr-HR"/>
              </w:rPr>
            </w:pPr>
            <w:bookmarkStart w:id="791" w:name="_Toc67327530"/>
            <w:r w:rsidRPr="00E14286">
              <w:rPr>
                <w:rFonts w:asciiTheme="minorHAnsi" w:hAnsiTheme="minorHAnsi" w:cs="Arial"/>
                <w:color w:val="000000" w:themeColor="text1"/>
                <w:sz w:val="22"/>
                <w:szCs w:val="22"/>
                <w:lang w:val="hr-HR"/>
              </w:rPr>
              <w:t>Banka</w:t>
            </w:r>
            <w:bookmarkEnd w:id="791"/>
            <w:r w:rsidRPr="00E14286" w:rsidDel="00833713">
              <w:rPr>
                <w:rFonts w:asciiTheme="minorHAnsi" w:hAnsiTheme="minorHAnsi" w:cs="Arial"/>
                <w:color w:val="000000" w:themeColor="text1"/>
                <w:sz w:val="22"/>
                <w:szCs w:val="22"/>
                <w:lang w:val="hr-HR"/>
              </w:rPr>
              <w:t xml:space="preserve"> </w:t>
            </w:r>
          </w:p>
        </w:tc>
      </w:tr>
      <w:tr w:rsidR="00E14286" w:rsidRPr="00E14286" w14:paraId="21788EC6" w14:textId="77777777" w:rsidTr="00950882">
        <w:trPr>
          <w:trHeight w:val="300"/>
        </w:trPr>
        <w:tc>
          <w:tcPr>
            <w:tcW w:w="2276" w:type="pct"/>
          </w:tcPr>
          <w:p w14:paraId="00659248" w14:textId="77777777" w:rsidR="003A73AB" w:rsidRPr="00E14286" w:rsidRDefault="003A73AB" w:rsidP="003A73AB">
            <w:pPr>
              <w:tabs>
                <w:tab w:val="left" w:pos="-720"/>
              </w:tabs>
              <w:suppressAutoHyphens/>
              <w:jc w:val="right"/>
              <w:rPr>
                <w:rFonts w:asciiTheme="minorHAnsi" w:hAnsiTheme="minorHAnsi" w:cs="Arial"/>
                <w:color w:val="000000" w:themeColor="text1"/>
                <w:spacing w:val="-3"/>
                <w:sz w:val="22"/>
                <w:szCs w:val="22"/>
                <w:lang w:val="hr-HR"/>
              </w:rPr>
            </w:pPr>
          </w:p>
        </w:tc>
        <w:tc>
          <w:tcPr>
            <w:tcW w:w="681" w:type="pct"/>
            <w:vAlign w:val="bottom"/>
          </w:tcPr>
          <w:p w14:paraId="53A98A07" w14:textId="5A83311C" w:rsidR="003A73AB" w:rsidRPr="00E14286" w:rsidRDefault="00D241F2" w:rsidP="003A73AB">
            <w:pPr>
              <w:pStyle w:val="TH"/>
              <w:spacing w:line="240" w:lineRule="auto"/>
              <w:jc w:val="right"/>
              <w:rPr>
                <w:rFonts w:asciiTheme="minorHAnsi" w:hAnsiTheme="minorHAnsi" w:cs="Arial"/>
                <w:color w:val="000000" w:themeColor="text1"/>
                <w:sz w:val="22"/>
                <w:szCs w:val="22"/>
                <w:lang w:val="hr-HR"/>
              </w:rPr>
            </w:pPr>
            <w:bookmarkStart w:id="792" w:name="_Toc67327531"/>
            <w:r w:rsidRPr="00E14286">
              <w:rPr>
                <w:rFonts w:asciiTheme="minorHAnsi" w:hAnsiTheme="minorHAnsi" w:cs="Arial"/>
                <w:color w:val="000000" w:themeColor="text1"/>
                <w:sz w:val="22"/>
                <w:szCs w:val="22"/>
                <w:lang w:val="hr-HR"/>
              </w:rPr>
              <w:t>20</w:t>
            </w:r>
            <w:r w:rsidR="0070683D">
              <w:rPr>
                <w:rFonts w:asciiTheme="minorHAnsi" w:hAnsiTheme="minorHAnsi" w:cs="Arial"/>
                <w:color w:val="000000" w:themeColor="text1"/>
                <w:sz w:val="22"/>
                <w:szCs w:val="22"/>
                <w:lang w:val="hr-HR"/>
              </w:rPr>
              <w:t>2</w:t>
            </w:r>
            <w:bookmarkEnd w:id="792"/>
            <w:r w:rsidR="00FD28B8">
              <w:rPr>
                <w:rFonts w:asciiTheme="minorHAnsi" w:hAnsiTheme="minorHAnsi" w:cs="Arial"/>
                <w:color w:val="000000" w:themeColor="text1"/>
                <w:sz w:val="22"/>
                <w:szCs w:val="22"/>
                <w:lang w:val="hr-HR"/>
              </w:rPr>
              <w:t>1.</w:t>
            </w:r>
          </w:p>
        </w:tc>
        <w:tc>
          <w:tcPr>
            <w:tcW w:w="682" w:type="pct"/>
            <w:vAlign w:val="bottom"/>
          </w:tcPr>
          <w:p w14:paraId="2A211F63" w14:textId="7A6C9F8C" w:rsidR="003A73AB" w:rsidRPr="00E14286" w:rsidRDefault="00D241F2" w:rsidP="003A73AB">
            <w:pPr>
              <w:pStyle w:val="TH"/>
              <w:spacing w:line="240" w:lineRule="auto"/>
              <w:jc w:val="right"/>
              <w:rPr>
                <w:rFonts w:asciiTheme="minorHAnsi" w:hAnsiTheme="minorHAnsi" w:cs="Arial"/>
                <w:color w:val="000000" w:themeColor="text1"/>
                <w:sz w:val="22"/>
                <w:szCs w:val="22"/>
                <w:lang w:val="hr-HR"/>
              </w:rPr>
            </w:pPr>
            <w:bookmarkStart w:id="793" w:name="_Toc67327532"/>
            <w:r w:rsidRPr="00E14286">
              <w:rPr>
                <w:rFonts w:asciiTheme="minorHAnsi" w:hAnsiTheme="minorHAnsi" w:cs="Arial"/>
                <w:color w:val="000000" w:themeColor="text1"/>
                <w:sz w:val="22"/>
                <w:szCs w:val="22"/>
                <w:lang w:val="hr-HR"/>
              </w:rPr>
              <w:t>20</w:t>
            </w:r>
            <w:r w:rsidR="00FD28B8">
              <w:rPr>
                <w:rFonts w:asciiTheme="minorHAnsi" w:hAnsiTheme="minorHAnsi" w:cs="Arial"/>
                <w:color w:val="000000" w:themeColor="text1"/>
                <w:sz w:val="22"/>
                <w:szCs w:val="22"/>
                <w:lang w:val="hr-HR"/>
              </w:rPr>
              <w:t>20</w:t>
            </w:r>
            <w:r w:rsidR="003A73AB" w:rsidRPr="00E14286">
              <w:rPr>
                <w:rFonts w:asciiTheme="minorHAnsi" w:hAnsiTheme="minorHAnsi" w:cs="Arial"/>
                <w:color w:val="000000" w:themeColor="text1"/>
                <w:sz w:val="22"/>
                <w:szCs w:val="22"/>
                <w:lang w:val="hr-HR"/>
              </w:rPr>
              <w:t>.</w:t>
            </w:r>
            <w:bookmarkEnd w:id="793"/>
          </w:p>
        </w:tc>
        <w:tc>
          <w:tcPr>
            <w:tcW w:w="681" w:type="pct"/>
            <w:vAlign w:val="bottom"/>
          </w:tcPr>
          <w:p w14:paraId="53BDEFF5" w14:textId="74F04B23" w:rsidR="003A73AB" w:rsidRPr="00E14286" w:rsidRDefault="00D241F2" w:rsidP="003A73AB">
            <w:pPr>
              <w:pStyle w:val="TH"/>
              <w:spacing w:line="240" w:lineRule="auto"/>
              <w:jc w:val="right"/>
              <w:rPr>
                <w:rFonts w:asciiTheme="minorHAnsi" w:hAnsiTheme="minorHAnsi" w:cs="Arial"/>
                <w:color w:val="000000" w:themeColor="text1"/>
                <w:sz w:val="22"/>
                <w:szCs w:val="22"/>
                <w:lang w:val="hr-HR"/>
              </w:rPr>
            </w:pPr>
            <w:bookmarkStart w:id="794" w:name="_Toc67327533"/>
            <w:r w:rsidRPr="00E14286">
              <w:rPr>
                <w:rFonts w:asciiTheme="minorHAnsi" w:hAnsiTheme="minorHAnsi" w:cs="Arial"/>
                <w:color w:val="000000" w:themeColor="text1"/>
                <w:sz w:val="22"/>
                <w:szCs w:val="22"/>
                <w:lang w:val="hr-HR"/>
              </w:rPr>
              <w:t>20</w:t>
            </w:r>
            <w:r w:rsidR="0070683D">
              <w:rPr>
                <w:rFonts w:asciiTheme="minorHAnsi" w:hAnsiTheme="minorHAnsi" w:cs="Arial"/>
                <w:color w:val="000000" w:themeColor="text1"/>
                <w:sz w:val="22"/>
                <w:szCs w:val="22"/>
                <w:lang w:val="hr-HR"/>
              </w:rPr>
              <w:t>2</w:t>
            </w:r>
            <w:r w:rsidR="00FD28B8">
              <w:rPr>
                <w:rFonts w:asciiTheme="minorHAnsi" w:hAnsiTheme="minorHAnsi" w:cs="Arial"/>
                <w:color w:val="000000" w:themeColor="text1"/>
                <w:sz w:val="22"/>
                <w:szCs w:val="22"/>
                <w:lang w:val="hr-HR"/>
              </w:rPr>
              <w:t>1</w:t>
            </w:r>
            <w:r w:rsidR="003A73AB" w:rsidRPr="00E14286">
              <w:rPr>
                <w:rFonts w:asciiTheme="minorHAnsi" w:hAnsiTheme="minorHAnsi" w:cs="Arial"/>
                <w:color w:val="000000" w:themeColor="text1"/>
                <w:sz w:val="22"/>
                <w:szCs w:val="22"/>
                <w:lang w:val="hr-HR"/>
              </w:rPr>
              <w:t>.</w:t>
            </w:r>
            <w:bookmarkEnd w:id="794"/>
          </w:p>
        </w:tc>
        <w:tc>
          <w:tcPr>
            <w:tcW w:w="680" w:type="pct"/>
            <w:vAlign w:val="bottom"/>
          </w:tcPr>
          <w:p w14:paraId="38AB5F6C" w14:textId="50CA8BF5" w:rsidR="003A73AB" w:rsidRPr="00E14286" w:rsidRDefault="00D241F2" w:rsidP="003A73AB">
            <w:pPr>
              <w:pStyle w:val="TH"/>
              <w:spacing w:line="240" w:lineRule="auto"/>
              <w:jc w:val="right"/>
              <w:rPr>
                <w:rFonts w:asciiTheme="minorHAnsi" w:hAnsiTheme="minorHAnsi" w:cs="Arial"/>
                <w:color w:val="000000" w:themeColor="text1"/>
                <w:sz w:val="22"/>
                <w:szCs w:val="22"/>
                <w:lang w:val="hr-HR"/>
              </w:rPr>
            </w:pPr>
            <w:bookmarkStart w:id="795" w:name="_Toc67327534"/>
            <w:r w:rsidRPr="00E14286">
              <w:rPr>
                <w:rFonts w:asciiTheme="minorHAnsi" w:hAnsiTheme="minorHAnsi" w:cs="Arial"/>
                <w:color w:val="000000" w:themeColor="text1"/>
                <w:sz w:val="22"/>
                <w:szCs w:val="22"/>
                <w:lang w:val="hr-HR"/>
              </w:rPr>
              <w:t>20</w:t>
            </w:r>
            <w:r w:rsidR="00FD28B8">
              <w:rPr>
                <w:rFonts w:asciiTheme="minorHAnsi" w:hAnsiTheme="minorHAnsi" w:cs="Arial"/>
                <w:color w:val="000000" w:themeColor="text1"/>
                <w:sz w:val="22"/>
                <w:szCs w:val="22"/>
                <w:lang w:val="hr-HR"/>
              </w:rPr>
              <w:t>20</w:t>
            </w:r>
            <w:r w:rsidR="003A73AB" w:rsidRPr="00E14286">
              <w:rPr>
                <w:rFonts w:asciiTheme="minorHAnsi" w:hAnsiTheme="minorHAnsi" w:cs="Arial"/>
                <w:color w:val="000000" w:themeColor="text1"/>
                <w:sz w:val="22"/>
                <w:szCs w:val="22"/>
                <w:lang w:val="hr-HR"/>
              </w:rPr>
              <w:t>.</w:t>
            </w:r>
            <w:bookmarkEnd w:id="795"/>
          </w:p>
        </w:tc>
      </w:tr>
      <w:tr w:rsidR="00E14286" w:rsidRPr="00E14286" w14:paraId="1B350B89" w14:textId="77777777" w:rsidTr="00950882">
        <w:tblPrEx>
          <w:tblCellMar>
            <w:left w:w="108" w:type="dxa"/>
            <w:right w:w="108" w:type="dxa"/>
          </w:tblCellMar>
        </w:tblPrEx>
        <w:trPr>
          <w:trHeight w:val="187"/>
        </w:trPr>
        <w:tc>
          <w:tcPr>
            <w:tcW w:w="2276" w:type="pct"/>
          </w:tcPr>
          <w:p w14:paraId="290A01EC" w14:textId="77777777" w:rsidR="003A73AB" w:rsidRPr="00E14286" w:rsidRDefault="003A73AB" w:rsidP="003A73AB">
            <w:pPr>
              <w:tabs>
                <w:tab w:val="left" w:pos="-720"/>
              </w:tabs>
              <w:suppressAutoHyphens/>
              <w:ind w:right="4144"/>
              <w:jc w:val="right"/>
              <w:rPr>
                <w:rFonts w:asciiTheme="minorHAnsi" w:hAnsiTheme="minorHAnsi" w:cs="Arial"/>
                <w:color w:val="000000" w:themeColor="text1"/>
                <w:sz w:val="22"/>
                <w:szCs w:val="22"/>
                <w:lang w:val="hr-HR"/>
              </w:rPr>
            </w:pPr>
          </w:p>
        </w:tc>
        <w:tc>
          <w:tcPr>
            <w:tcW w:w="681" w:type="pct"/>
          </w:tcPr>
          <w:p w14:paraId="7FF872DA" w14:textId="77777777" w:rsidR="003A73AB" w:rsidRPr="00E14286" w:rsidRDefault="003A73AB" w:rsidP="003A73AB">
            <w:pPr>
              <w:pStyle w:val="TH"/>
              <w:spacing w:line="240" w:lineRule="auto"/>
              <w:jc w:val="right"/>
              <w:rPr>
                <w:rFonts w:asciiTheme="minorHAnsi" w:hAnsiTheme="minorHAnsi" w:cs="Arial"/>
                <w:color w:val="000000" w:themeColor="text1"/>
                <w:sz w:val="22"/>
                <w:szCs w:val="22"/>
                <w:lang w:val="hr-HR"/>
              </w:rPr>
            </w:pPr>
            <w:bookmarkStart w:id="796" w:name="_Toc67327535"/>
            <w:r w:rsidRPr="00E14286">
              <w:rPr>
                <w:rFonts w:asciiTheme="minorHAnsi" w:hAnsiTheme="minorHAnsi" w:cs="Arial"/>
                <w:color w:val="000000" w:themeColor="text1"/>
                <w:sz w:val="22"/>
                <w:szCs w:val="22"/>
                <w:lang w:val="hr-HR"/>
              </w:rPr>
              <w:t>000 kuna</w:t>
            </w:r>
            <w:bookmarkEnd w:id="796"/>
          </w:p>
        </w:tc>
        <w:tc>
          <w:tcPr>
            <w:tcW w:w="682" w:type="pct"/>
          </w:tcPr>
          <w:p w14:paraId="795B1745" w14:textId="77777777" w:rsidR="003A73AB" w:rsidRPr="00E14286" w:rsidRDefault="003A73AB" w:rsidP="003A73AB">
            <w:pPr>
              <w:pStyle w:val="TH"/>
              <w:spacing w:line="240" w:lineRule="auto"/>
              <w:jc w:val="right"/>
              <w:rPr>
                <w:rFonts w:asciiTheme="minorHAnsi" w:hAnsiTheme="minorHAnsi" w:cs="Arial"/>
                <w:color w:val="000000" w:themeColor="text1"/>
                <w:sz w:val="22"/>
                <w:szCs w:val="22"/>
                <w:lang w:val="hr-HR"/>
              </w:rPr>
            </w:pPr>
            <w:bookmarkStart w:id="797" w:name="_Toc67327536"/>
            <w:r w:rsidRPr="00E14286">
              <w:rPr>
                <w:rFonts w:asciiTheme="minorHAnsi" w:hAnsiTheme="minorHAnsi" w:cs="Arial"/>
                <w:color w:val="000000" w:themeColor="text1"/>
                <w:sz w:val="22"/>
                <w:szCs w:val="22"/>
                <w:lang w:val="hr-HR"/>
              </w:rPr>
              <w:t>000 kuna</w:t>
            </w:r>
            <w:bookmarkEnd w:id="797"/>
          </w:p>
        </w:tc>
        <w:tc>
          <w:tcPr>
            <w:tcW w:w="681" w:type="pct"/>
          </w:tcPr>
          <w:p w14:paraId="3698987F" w14:textId="77777777" w:rsidR="003A73AB" w:rsidRPr="00E14286" w:rsidRDefault="003A73AB" w:rsidP="003A73AB">
            <w:pPr>
              <w:pStyle w:val="TH"/>
              <w:spacing w:line="240" w:lineRule="auto"/>
              <w:jc w:val="right"/>
              <w:rPr>
                <w:rFonts w:asciiTheme="minorHAnsi" w:hAnsiTheme="minorHAnsi" w:cs="Arial"/>
                <w:color w:val="000000" w:themeColor="text1"/>
                <w:sz w:val="22"/>
                <w:szCs w:val="22"/>
                <w:lang w:val="hr-HR"/>
              </w:rPr>
            </w:pPr>
            <w:bookmarkStart w:id="798" w:name="_Toc67327537"/>
            <w:r w:rsidRPr="00E14286">
              <w:rPr>
                <w:rFonts w:asciiTheme="minorHAnsi" w:hAnsiTheme="minorHAnsi" w:cs="Arial"/>
                <w:color w:val="000000" w:themeColor="text1"/>
                <w:sz w:val="22"/>
                <w:szCs w:val="22"/>
                <w:lang w:val="hr-HR"/>
              </w:rPr>
              <w:t>000 kuna</w:t>
            </w:r>
            <w:bookmarkEnd w:id="798"/>
          </w:p>
        </w:tc>
        <w:tc>
          <w:tcPr>
            <w:tcW w:w="680" w:type="pct"/>
          </w:tcPr>
          <w:p w14:paraId="171EFF4E" w14:textId="77777777" w:rsidR="003A73AB" w:rsidRPr="00E14286" w:rsidRDefault="003A73AB" w:rsidP="003A73AB">
            <w:pPr>
              <w:pStyle w:val="TH"/>
              <w:spacing w:line="240" w:lineRule="auto"/>
              <w:jc w:val="right"/>
              <w:rPr>
                <w:rFonts w:asciiTheme="minorHAnsi" w:hAnsiTheme="minorHAnsi" w:cs="Arial"/>
                <w:color w:val="000000" w:themeColor="text1"/>
                <w:sz w:val="22"/>
                <w:szCs w:val="22"/>
                <w:lang w:val="hr-HR"/>
              </w:rPr>
            </w:pPr>
            <w:bookmarkStart w:id="799" w:name="_Toc67327538"/>
            <w:r w:rsidRPr="00E14286">
              <w:rPr>
                <w:rFonts w:asciiTheme="minorHAnsi" w:hAnsiTheme="minorHAnsi" w:cs="Arial"/>
                <w:color w:val="000000" w:themeColor="text1"/>
                <w:sz w:val="22"/>
                <w:szCs w:val="22"/>
                <w:lang w:val="hr-HR"/>
              </w:rPr>
              <w:t>000 kuna</w:t>
            </w:r>
            <w:bookmarkEnd w:id="799"/>
          </w:p>
        </w:tc>
      </w:tr>
      <w:tr w:rsidR="00E14286" w:rsidRPr="00E14286" w14:paraId="7DBABC07" w14:textId="77777777" w:rsidTr="006908BA">
        <w:trPr>
          <w:trHeight w:val="74"/>
        </w:trPr>
        <w:tc>
          <w:tcPr>
            <w:tcW w:w="2276" w:type="pct"/>
          </w:tcPr>
          <w:p w14:paraId="5D084316" w14:textId="77777777" w:rsidR="003A73AB" w:rsidRPr="00E14286" w:rsidRDefault="003A73AB" w:rsidP="003A73AB">
            <w:pPr>
              <w:tabs>
                <w:tab w:val="left" w:pos="-720"/>
              </w:tabs>
              <w:suppressAutoHyphens/>
              <w:rPr>
                <w:rFonts w:asciiTheme="minorHAnsi" w:hAnsiTheme="minorHAnsi" w:cs="Arial"/>
                <w:b/>
                <w:color w:val="000000" w:themeColor="text1"/>
                <w:spacing w:val="-3"/>
                <w:sz w:val="16"/>
                <w:szCs w:val="22"/>
                <w:lang w:val="hr-HR"/>
              </w:rPr>
            </w:pPr>
          </w:p>
        </w:tc>
        <w:tc>
          <w:tcPr>
            <w:tcW w:w="681" w:type="pct"/>
          </w:tcPr>
          <w:p w14:paraId="2102854D" w14:textId="77777777" w:rsidR="003A73AB" w:rsidRPr="00E14286" w:rsidRDefault="003A73AB" w:rsidP="003A73AB">
            <w:pPr>
              <w:tabs>
                <w:tab w:val="left" w:pos="-720"/>
              </w:tabs>
              <w:suppressAutoHyphens/>
              <w:jc w:val="right"/>
              <w:rPr>
                <w:rFonts w:asciiTheme="minorHAnsi" w:hAnsiTheme="minorHAnsi" w:cs="Arial"/>
                <w:b/>
                <w:color w:val="000000" w:themeColor="text1"/>
                <w:spacing w:val="-3"/>
                <w:sz w:val="16"/>
                <w:szCs w:val="22"/>
                <w:lang w:val="hr-HR"/>
              </w:rPr>
            </w:pPr>
          </w:p>
        </w:tc>
        <w:tc>
          <w:tcPr>
            <w:tcW w:w="682" w:type="pct"/>
          </w:tcPr>
          <w:p w14:paraId="78C09A6F" w14:textId="77777777" w:rsidR="003A73AB" w:rsidRPr="00E14286" w:rsidRDefault="003A73AB" w:rsidP="003A73AB">
            <w:pPr>
              <w:tabs>
                <w:tab w:val="left" w:pos="-720"/>
              </w:tabs>
              <w:suppressAutoHyphens/>
              <w:jc w:val="right"/>
              <w:rPr>
                <w:rFonts w:asciiTheme="minorHAnsi" w:hAnsiTheme="minorHAnsi" w:cs="Arial"/>
                <w:b/>
                <w:color w:val="000000" w:themeColor="text1"/>
                <w:spacing w:val="-3"/>
                <w:sz w:val="16"/>
                <w:szCs w:val="22"/>
                <w:lang w:val="hr-HR"/>
              </w:rPr>
            </w:pPr>
          </w:p>
        </w:tc>
        <w:tc>
          <w:tcPr>
            <w:tcW w:w="681" w:type="pct"/>
          </w:tcPr>
          <w:p w14:paraId="0FF18EC3" w14:textId="77777777" w:rsidR="003A73AB" w:rsidRPr="00E14286" w:rsidRDefault="003A73AB" w:rsidP="003A73AB">
            <w:pPr>
              <w:tabs>
                <w:tab w:val="left" w:pos="-720"/>
              </w:tabs>
              <w:suppressAutoHyphens/>
              <w:jc w:val="right"/>
              <w:rPr>
                <w:rFonts w:asciiTheme="minorHAnsi" w:hAnsiTheme="minorHAnsi" w:cs="Arial"/>
                <w:b/>
                <w:color w:val="000000" w:themeColor="text1"/>
                <w:spacing w:val="-3"/>
                <w:sz w:val="16"/>
                <w:szCs w:val="22"/>
                <w:lang w:val="hr-HR"/>
              </w:rPr>
            </w:pPr>
          </w:p>
        </w:tc>
        <w:tc>
          <w:tcPr>
            <w:tcW w:w="680" w:type="pct"/>
          </w:tcPr>
          <w:p w14:paraId="40FE7AD3" w14:textId="77777777" w:rsidR="003A73AB" w:rsidRPr="00E14286" w:rsidRDefault="003A73AB" w:rsidP="003A73AB">
            <w:pPr>
              <w:tabs>
                <w:tab w:val="left" w:pos="-720"/>
              </w:tabs>
              <w:suppressAutoHyphens/>
              <w:jc w:val="right"/>
              <w:rPr>
                <w:rFonts w:asciiTheme="minorHAnsi" w:hAnsiTheme="minorHAnsi" w:cs="Arial"/>
                <w:b/>
                <w:color w:val="000000" w:themeColor="text1"/>
                <w:spacing w:val="-3"/>
                <w:sz w:val="16"/>
                <w:szCs w:val="22"/>
                <w:lang w:val="hr-HR"/>
              </w:rPr>
            </w:pPr>
          </w:p>
        </w:tc>
      </w:tr>
      <w:tr w:rsidR="00FD28B8" w:rsidRPr="00E14286" w14:paraId="12557851" w14:textId="77777777" w:rsidTr="00485991">
        <w:trPr>
          <w:trHeight w:val="120"/>
        </w:trPr>
        <w:tc>
          <w:tcPr>
            <w:tcW w:w="2276" w:type="pct"/>
          </w:tcPr>
          <w:p w14:paraId="7FCC4E67" w14:textId="77777777" w:rsidR="00FD28B8" w:rsidRPr="00E14286" w:rsidRDefault="00FD28B8" w:rsidP="00FD28B8">
            <w:pPr>
              <w:pStyle w:val="TT"/>
              <w:spacing w:line="240" w:lineRule="auto"/>
              <w:rPr>
                <w:rFonts w:asciiTheme="minorHAnsi" w:hAnsiTheme="minorHAnsi" w:cs="Arial"/>
                <w:b/>
                <w:color w:val="000000" w:themeColor="text1"/>
                <w:sz w:val="22"/>
                <w:szCs w:val="22"/>
                <w:lang w:val="hr-HR"/>
              </w:rPr>
            </w:pPr>
            <w:bookmarkStart w:id="800" w:name="_Toc67327539"/>
            <w:r w:rsidRPr="00E14286">
              <w:rPr>
                <w:rFonts w:asciiTheme="minorHAnsi" w:hAnsiTheme="minorHAnsi" w:cs="Arial"/>
                <w:color w:val="000000" w:themeColor="text1"/>
                <w:sz w:val="22"/>
                <w:szCs w:val="22"/>
                <w:lang w:val="hr-HR"/>
              </w:rPr>
              <w:t>Obveze po kreditima</w:t>
            </w:r>
            <w:bookmarkEnd w:id="800"/>
            <w:r w:rsidRPr="00E14286">
              <w:rPr>
                <w:rFonts w:asciiTheme="minorHAnsi" w:hAnsiTheme="minorHAnsi" w:cs="Arial"/>
                <w:color w:val="000000" w:themeColor="text1"/>
                <w:sz w:val="22"/>
                <w:szCs w:val="22"/>
                <w:lang w:val="hr-HR"/>
              </w:rPr>
              <w:t xml:space="preserve"> </w:t>
            </w:r>
          </w:p>
        </w:tc>
        <w:tc>
          <w:tcPr>
            <w:tcW w:w="681" w:type="pct"/>
            <w:tcBorders>
              <w:top w:val="nil"/>
              <w:left w:val="nil"/>
              <w:bottom w:val="nil"/>
              <w:right w:val="nil"/>
            </w:tcBorders>
            <w:shd w:val="clear" w:color="auto" w:fill="auto"/>
          </w:tcPr>
          <w:p w14:paraId="5BE8BAFB" w14:textId="49A60F55" w:rsidR="00FD28B8" w:rsidRPr="00834646" w:rsidRDefault="00805BC5" w:rsidP="00FD28B8">
            <w:pPr>
              <w:pStyle w:val="TT"/>
              <w:spacing w:line="240" w:lineRule="auto"/>
              <w:ind w:left="65"/>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183.973</w:t>
            </w:r>
          </w:p>
        </w:tc>
        <w:tc>
          <w:tcPr>
            <w:tcW w:w="682" w:type="pct"/>
            <w:tcBorders>
              <w:top w:val="nil"/>
              <w:left w:val="nil"/>
              <w:bottom w:val="nil"/>
              <w:right w:val="nil"/>
            </w:tcBorders>
            <w:shd w:val="clear" w:color="auto" w:fill="auto"/>
          </w:tcPr>
          <w:p w14:paraId="0A5A08E0" w14:textId="6B6E8904" w:rsidR="00FD28B8" w:rsidRPr="00834646" w:rsidRDefault="00FD28B8" w:rsidP="00FD28B8">
            <w:pPr>
              <w:pStyle w:val="TT"/>
              <w:spacing w:line="240" w:lineRule="auto"/>
              <w:ind w:left="65"/>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801" w:name="_Toc67327540"/>
            <w:r w:rsidRPr="00F625B3">
              <w:rPr>
                <w:rFonts w:asciiTheme="minorHAnsi" w:hAnsiTheme="minorHAnsi"/>
                <w:sz w:val="22"/>
                <w:szCs w:val="22"/>
              </w:rPr>
              <w:t>213.738</w:t>
            </w:r>
            <w:bookmarkEnd w:id="801"/>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tcPr>
          <w:p w14:paraId="3B133D1C" w14:textId="6132E6BC" w:rsidR="00FD28B8" w:rsidRPr="00834646" w:rsidRDefault="00805BC5" w:rsidP="00FD28B8">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183.973</w:t>
            </w:r>
          </w:p>
        </w:tc>
        <w:tc>
          <w:tcPr>
            <w:tcW w:w="680" w:type="pct"/>
            <w:tcBorders>
              <w:top w:val="nil"/>
              <w:left w:val="nil"/>
              <w:bottom w:val="nil"/>
              <w:right w:val="nil"/>
            </w:tcBorders>
            <w:shd w:val="clear" w:color="auto" w:fill="auto"/>
          </w:tcPr>
          <w:p w14:paraId="6C1C3CCD" w14:textId="0375A0F7" w:rsidR="00FD28B8" w:rsidRPr="00E14286" w:rsidRDefault="00FD28B8" w:rsidP="00FD28B8">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802" w:name="_Toc67327542"/>
            <w:r w:rsidRPr="00F625B3">
              <w:rPr>
                <w:rFonts w:asciiTheme="minorHAnsi" w:hAnsiTheme="minorHAnsi"/>
                <w:sz w:val="22"/>
                <w:szCs w:val="22"/>
              </w:rPr>
              <w:t>213.738</w:t>
            </w:r>
            <w:bookmarkEnd w:id="802"/>
            <w:r w:rsidRPr="00F625B3">
              <w:rPr>
                <w:rFonts w:asciiTheme="minorHAnsi" w:hAnsiTheme="minorHAnsi"/>
                <w:sz w:val="22"/>
                <w:szCs w:val="22"/>
              </w:rPr>
              <w:t xml:space="preserve"> </w:t>
            </w:r>
          </w:p>
        </w:tc>
      </w:tr>
      <w:tr w:rsidR="00FD28B8" w:rsidRPr="00E14286" w14:paraId="7EDFD9DF" w14:textId="77777777" w:rsidTr="00485991">
        <w:trPr>
          <w:trHeight w:val="120"/>
        </w:trPr>
        <w:tc>
          <w:tcPr>
            <w:tcW w:w="2276" w:type="pct"/>
          </w:tcPr>
          <w:p w14:paraId="73F56801" w14:textId="77777777" w:rsidR="00FD28B8" w:rsidRPr="00E14286" w:rsidRDefault="00FD28B8" w:rsidP="00FD28B8">
            <w:pPr>
              <w:pStyle w:val="TT"/>
              <w:spacing w:line="240" w:lineRule="auto"/>
              <w:rPr>
                <w:rFonts w:asciiTheme="minorHAnsi" w:hAnsiTheme="minorHAnsi" w:cs="Arial"/>
                <w:b/>
                <w:color w:val="000000" w:themeColor="text1"/>
                <w:sz w:val="22"/>
                <w:szCs w:val="22"/>
                <w:lang w:val="hr-HR"/>
              </w:rPr>
            </w:pPr>
            <w:bookmarkStart w:id="803" w:name="_Toc67327544"/>
            <w:r w:rsidRPr="00E14286">
              <w:rPr>
                <w:rFonts w:asciiTheme="minorHAnsi" w:hAnsiTheme="minorHAnsi" w:cs="Arial"/>
                <w:color w:val="000000" w:themeColor="text1"/>
                <w:sz w:val="22"/>
                <w:szCs w:val="22"/>
                <w:lang w:val="hr-HR"/>
              </w:rPr>
              <w:t>Dužnički vrijednosni papiri</w:t>
            </w:r>
            <w:bookmarkEnd w:id="803"/>
            <w:r w:rsidRPr="00E14286">
              <w:rPr>
                <w:rFonts w:asciiTheme="minorHAnsi" w:hAnsiTheme="minorHAnsi" w:cs="Arial"/>
                <w:color w:val="000000" w:themeColor="text1"/>
                <w:sz w:val="22"/>
                <w:szCs w:val="22"/>
                <w:lang w:val="hr-HR"/>
              </w:rPr>
              <w:t xml:space="preserve"> </w:t>
            </w:r>
          </w:p>
        </w:tc>
        <w:tc>
          <w:tcPr>
            <w:tcW w:w="681" w:type="pct"/>
            <w:tcBorders>
              <w:top w:val="nil"/>
              <w:left w:val="nil"/>
              <w:bottom w:val="nil"/>
              <w:right w:val="nil"/>
            </w:tcBorders>
            <w:shd w:val="clear" w:color="auto" w:fill="auto"/>
          </w:tcPr>
          <w:p w14:paraId="28A3F17D" w14:textId="6F7787E1" w:rsidR="00FD28B8" w:rsidRPr="00834646" w:rsidRDefault="00805BC5" w:rsidP="00FD28B8">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49</w:t>
            </w:r>
          </w:p>
        </w:tc>
        <w:tc>
          <w:tcPr>
            <w:tcW w:w="682" w:type="pct"/>
            <w:tcBorders>
              <w:top w:val="nil"/>
              <w:left w:val="nil"/>
              <w:bottom w:val="nil"/>
              <w:right w:val="nil"/>
            </w:tcBorders>
            <w:shd w:val="clear" w:color="auto" w:fill="auto"/>
          </w:tcPr>
          <w:p w14:paraId="34741D74" w14:textId="1D961D68" w:rsidR="00FD28B8" w:rsidRPr="00834646" w:rsidRDefault="00FD28B8" w:rsidP="00FD28B8">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804" w:name="_Toc67327545"/>
            <w:r w:rsidRPr="00F625B3">
              <w:rPr>
                <w:rFonts w:asciiTheme="minorHAnsi" w:hAnsiTheme="minorHAnsi"/>
                <w:sz w:val="22"/>
                <w:szCs w:val="22"/>
              </w:rPr>
              <w:t>25.334</w:t>
            </w:r>
            <w:bookmarkEnd w:id="804"/>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tcPr>
          <w:p w14:paraId="659ACB32" w14:textId="63A7C266" w:rsidR="00FD28B8" w:rsidRPr="00834646" w:rsidRDefault="00805BC5" w:rsidP="00FD28B8">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49</w:t>
            </w:r>
          </w:p>
        </w:tc>
        <w:tc>
          <w:tcPr>
            <w:tcW w:w="680" w:type="pct"/>
            <w:tcBorders>
              <w:top w:val="nil"/>
              <w:left w:val="nil"/>
              <w:bottom w:val="nil"/>
              <w:right w:val="nil"/>
            </w:tcBorders>
            <w:shd w:val="clear" w:color="auto" w:fill="auto"/>
          </w:tcPr>
          <w:p w14:paraId="7E72381E" w14:textId="49397B69" w:rsidR="00FD28B8" w:rsidRPr="00E14286" w:rsidRDefault="00FD28B8" w:rsidP="00FD28B8">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805" w:name="_Toc67327547"/>
            <w:r w:rsidRPr="00F625B3">
              <w:rPr>
                <w:rFonts w:asciiTheme="minorHAnsi" w:hAnsiTheme="minorHAnsi"/>
                <w:sz w:val="22"/>
                <w:szCs w:val="22"/>
              </w:rPr>
              <w:t>25.334</w:t>
            </w:r>
            <w:bookmarkEnd w:id="805"/>
            <w:r w:rsidRPr="00F625B3">
              <w:rPr>
                <w:rFonts w:asciiTheme="minorHAnsi" w:hAnsiTheme="minorHAnsi"/>
                <w:sz w:val="22"/>
                <w:szCs w:val="22"/>
              </w:rPr>
              <w:t xml:space="preserve"> </w:t>
            </w:r>
          </w:p>
        </w:tc>
      </w:tr>
      <w:tr w:rsidR="00FD28B8" w:rsidRPr="00E14286" w14:paraId="3AE31712" w14:textId="77777777" w:rsidTr="00485991">
        <w:trPr>
          <w:trHeight w:val="120"/>
        </w:trPr>
        <w:tc>
          <w:tcPr>
            <w:tcW w:w="2276" w:type="pct"/>
          </w:tcPr>
          <w:p w14:paraId="6CB62D54" w14:textId="77777777" w:rsidR="00FD28B8" w:rsidRPr="00E14286" w:rsidRDefault="00FD28B8" w:rsidP="00FD28B8">
            <w:pPr>
              <w:pStyle w:val="TT"/>
              <w:spacing w:line="240" w:lineRule="auto"/>
              <w:rPr>
                <w:rFonts w:asciiTheme="minorHAnsi" w:hAnsiTheme="minorHAnsi" w:cs="Arial"/>
                <w:color w:val="000000" w:themeColor="text1"/>
                <w:sz w:val="22"/>
                <w:szCs w:val="22"/>
                <w:lang w:val="hr-HR"/>
              </w:rPr>
            </w:pPr>
            <w:bookmarkStart w:id="806" w:name="_Toc67327549"/>
            <w:r w:rsidRPr="00E14286">
              <w:rPr>
                <w:rFonts w:asciiTheme="minorHAnsi" w:hAnsiTheme="minorHAnsi" w:cs="Arial"/>
                <w:color w:val="000000" w:themeColor="text1"/>
                <w:sz w:val="22"/>
                <w:szCs w:val="22"/>
                <w:lang w:val="hr-HR"/>
              </w:rPr>
              <w:t>Depoziti</w:t>
            </w:r>
            <w:bookmarkEnd w:id="806"/>
          </w:p>
        </w:tc>
        <w:tc>
          <w:tcPr>
            <w:tcW w:w="681" w:type="pct"/>
            <w:tcBorders>
              <w:top w:val="nil"/>
              <w:left w:val="nil"/>
              <w:bottom w:val="nil"/>
              <w:right w:val="nil"/>
            </w:tcBorders>
            <w:shd w:val="clear" w:color="auto" w:fill="auto"/>
          </w:tcPr>
          <w:p w14:paraId="23F5F052" w14:textId="6D5E14FE" w:rsidR="00FD28B8" w:rsidRPr="00834646" w:rsidRDefault="00805BC5" w:rsidP="00FD28B8">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532</w:t>
            </w:r>
          </w:p>
        </w:tc>
        <w:tc>
          <w:tcPr>
            <w:tcW w:w="682" w:type="pct"/>
            <w:tcBorders>
              <w:top w:val="nil"/>
              <w:left w:val="nil"/>
              <w:bottom w:val="nil"/>
              <w:right w:val="nil"/>
            </w:tcBorders>
            <w:shd w:val="clear" w:color="auto" w:fill="auto"/>
          </w:tcPr>
          <w:p w14:paraId="2D11368F" w14:textId="5B617E27" w:rsidR="00FD28B8" w:rsidRPr="00834646" w:rsidRDefault="00FD28B8" w:rsidP="00FD28B8">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807" w:name="_Toc67327550"/>
            <w:r w:rsidRPr="00F625B3">
              <w:rPr>
                <w:rFonts w:asciiTheme="minorHAnsi" w:hAnsiTheme="minorHAnsi"/>
                <w:sz w:val="22"/>
                <w:szCs w:val="22"/>
              </w:rPr>
              <w:t>5.001</w:t>
            </w:r>
            <w:bookmarkEnd w:id="807"/>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tcPr>
          <w:p w14:paraId="0866CB58" w14:textId="0A582C9C" w:rsidR="00FD28B8" w:rsidRPr="00834646" w:rsidRDefault="00805BC5" w:rsidP="00FD28B8">
            <w:pPr>
              <w:pStyle w:val="TT"/>
              <w:spacing w:line="240" w:lineRule="auto"/>
              <w:jc w:val="right"/>
              <w:rPr>
                <w:rFonts w:asciiTheme="minorHAnsi" w:hAnsiTheme="minorHAnsi" w:cs="Arial"/>
                <w:color w:val="000000" w:themeColor="text1"/>
                <w:sz w:val="22"/>
                <w:szCs w:val="22"/>
                <w:lang w:val="hr-HR"/>
              </w:rPr>
            </w:pPr>
            <w:r w:rsidRPr="00805BC5">
              <w:rPr>
                <w:rFonts w:asciiTheme="minorHAnsi" w:hAnsiTheme="minorHAnsi" w:cs="Arial"/>
                <w:color w:val="000000" w:themeColor="text1"/>
                <w:sz w:val="22"/>
                <w:szCs w:val="22"/>
                <w:lang w:val="hr-HR"/>
              </w:rPr>
              <w:t>532</w:t>
            </w:r>
          </w:p>
        </w:tc>
        <w:tc>
          <w:tcPr>
            <w:tcW w:w="680" w:type="pct"/>
            <w:tcBorders>
              <w:top w:val="nil"/>
              <w:left w:val="nil"/>
              <w:bottom w:val="nil"/>
              <w:right w:val="nil"/>
            </w:tcBorders>
            <w:shd w:val="clear" w:color="auto" w:fill="auto"/>
          </w:tcPr>
          <w:p w14:paraId="6A9395B4" w14:textId="68666967" w:rsidR="00FD28B8" w:rsidRPr="00E14286" w:rsidRDefault="00FD28B8" w:rsidP="00FD28B8">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808" w:name="_Toc67327552"/>
            <w:r w:rsidRPr="00F625B3">
              <w:rPr>
                <w:rFonts w:asciiTheme="minorHAnsi" w:hAnsiTheme="minorHAnsi"/>
                <w:sz w:val="22"/>
                <w:szCs w:val="22"/>
              </w:rPr>
              <w:t>5.001</w:t>
            </w:r>
            <w:bookmarkEnd w:id="808"/>
            <w:r w:rsidRPr="00F625B3">
              <w:rPr>
                <w:rFonts w:asciiTheme="minorHAnsi" w:hAnsiTheme="minorHAnsi"/>
                <w:sz w:val="22"/>
                <w:szCs w:val="22"/>
              </w:rPr>
              <w:t xml:space="preserve"> </w:t>
            </w:r>
          </w:p>
        </w:tc>
      </w:tr>
      <w:tr w:rsidR="00FD28B8" w:rsidRPr="00E14286" w14:paraId="49C4D9D4" w14:textId="77777777" w:rsidTr="00F625B3">
        <w:trPr>
          <w:trHeight w:val="120"/>
        </w:trPr>
        <w:tc>
          <w:tcPr>
            <w:tcW w:w="2276" w:type="pct"/>
          </w:tcPr>
          <w:p w14:paraId="34F8F0F8" w14:textId="77777777" w:rsidR="00FD28B8" w:rsidRPr="00E14286" w:rsidRDefault="00FD28B8" w:rsidP="00FD28B8">
            <w:pPr>
              <w:pStyle w:val="TT"/>
              <w:spacing w:line="240" w:lineRule="auto"/>
              <w:rPr>
                <w:rFonts w:asciiTheme="minorHAnsi" w:hAnsiTheme="minorHAnsi" w:cs="Arial"/>
                <w:color w:val="000000" w:themeColor="text1"/>
                <w:sz w:val="22"/>
                <w:szCs w:val="22"/>
                <w:lang w:val="hr-HR"/>
              </w:rPr>
            </w:pPr>
            <w:bookmarkStart w:id="809" w:name="_Toc67327554"/>
            <w:r w:rsidRPr="00E14286">
              <w:rPr>
                <w:rFonts w:asciiTheme="minorHAnsi" w:hAnsiTheme="minorHAnsi" w:cs="Arial"/>
                <w:color w:val="000000" w:themeColor="text1"/>
                <w:sz w:val="22"/>
                <w:szCs w:val="22"/>
                <w:lang w:val="hr-HR"/>
              </w:rPr>
              <w:t>Najmovi – kamatni troškovi na dugoročne ugovore</w:t>
            </w:r>
            <w:bookmarkEnd w:id="809"/>
          </w:p>
        </w:tc>
        <w:tc>
          <w:tcPr>
            <w:tcW w:w="681" w:type="pct"/>
            <w:tcBorders>
              <w:top w:val="nil"/>
              <w:left w:val="nil"/>
              <w:bottom w:val="nil"/>
              <w:right w:val="nil"/>
            </w:tcBorders>
            <w:shd w:val="clear" w:color="auto" w:fill="auto"/>
            <w:vAlign w:val="bottom"/>
          </w:tcPr>
          <w:p w14:paraId="4D41355B" w14:textId="4804E4D6" w:rsidR="00FD28B8" w:rsidRPr="00F625B3" w:rsidDel="00D241F2" w:rsidRDefault="00805BC5" w:rsidP="00FD28B8">
            <w:pPr>
              <w:pStyle w:val="TT"/>
              <w:spacing w:line="240" w:lineRule="auto"/>
              <w:jc w:val="right"/>
              <w:rPr>
                <w:rFonts w:asciiTheme="minorHAnsi" w:hAnsiTheme="minorHAnsi"/>
                <w:color w:val="000000" w:themeColor="text1"/>
                <w:sz w:val="22"/>
                <w:szCs w:val="22"/>
                <w:lang w:val="hr-HR"/>
              </w:rPr>
            </w:pPr>
            <w:r w:rsidRPr="00805BC5">
              <w:rPr>
                <w:rFonts w:asciiTheme="minorHAnsi" w:hAnsiTheme="minorHAnsi"/>
                <w:color w:val="000000" w:themeColor="text1"/>
                <w:sz w:val="22"/>
                <w:szCs w:val="22"/>
                <w:lang w:val="hr-HR"/>
              </w:rPr>
              <w:t>72</w:t>
            </w:r>
          </w:p>
        </w:tc>
        <w:tc>
          <w:tcPr>
            <w:tcW w:w="682" w:type="pct"/>
            <w:tcBorders>
              <w:top w:val="nil"/>
              <w:left w:val="nil"/>
              <w:bottom w:val="nil"/>
              <w:right w:val="nil"/>
            </w:tcBorders>
            <w:shd w:val="clear" w:color="auto" w:fill="auto"/>
            <w:vAlign w:val="bottom"/>
          </w:tcPr>
          <w:p w14:paraId="59A8C70A" w14:textId="73CA0B67" w:rsidR="00FD28B8" w:rsidRPr="00F625B3" w:rsidRDefault="00FD28B8" w:rsidP="00FD28B8">
            <w:pPr>
              <w:pStyle w:val="TT"/>
              <w:spacing w:line="240" w:lineRule="auto"/>
              <w:jc w:val="right"/>
              <w:rPr>
                <w:rFonts w:asciiTheme="minorHAnsi" w:hAnsiTheme="minorHAnsi"/>
                <w:color w:val="000000" w:themeColor="text1"/>
                <w:sz w:val="22"/>
                <w:szCs w:val="22"/>
                <w:lang w:val="hr-HR"/>
              </w:rPr>
            </w:pPr>
            <w:r w:rsidRPr="00F625B3">
              <w:rPr>
                <w:rFonts w:asciiTheme="minorHAnsi" w:hAnsiTheme="minorHAnsi"/>
                <w:sz w:val="22"/>
                <w:szCs w:val="22"/>
              </w:rPr>
              <w:t xml:space="preserve"> </w:t>
            </w:r>
            <w:bookmarkStart w:id="810" w:name="_Toc67327555"/>
            <w:r w:rsidRPr="00F625B3">
              <w:rPr>
                <w:rFonts w:asciiTheme="minorHAnsi" w:hAnsiTheme="minorHAnsi"/>
                <w:sz w:val="22"/>
                <w:szCs w:val="22"/>
              </w:rPr>
              <w:t>139</w:t>
            </w:r>
            <w:bookmarkEnd w:id="810"/>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vAlign w:val="bottom"/>
          </w:tcPr>
          <w:p w14:paraId="3AE8A273" w14:textId="3C85DCB4" w:rsidR="00FD28B8" w:rsidRPr="00F625B3" w:rsidDel="00D241F2" w:rsidRDefault="00805BC5" w:rsidP="00FD28B8">
            <w:pPr>
              <w:pStyle w:val="TT"/>
              <w:spacing w:line="240" w:lineRule="auto"/>
              <w:jc w:val="right"/>
              <w:rPr>
                <w:rFonts w:asciiTheme="minorHAnsi" w:hAnsiTheme="minorHAnsi"/>
                <w:color w:val="000000" w:themeColor="text1"/>
                <w:sz w:val="22"/>
                <w:szCs w:val="22"/>
                <w:lang w:val="hr-HR"/>
              </w:rPr>
            </w:pPr>
            <w:r w:rsidRPr="00805BC5">
              <w:rPr>
                <w:rFonts w:asciiTheme="minorHAnsi" w:hAnsiTheme="minorHAnsi"/>
                <w:color w:val="000000" w:themeColor="text1"/>
                <w:sz w:val="22"/>
                <w:szCs w:val="22"/>
                <w:lang w:val="hr-HR"/>
              </w:rPr>
              <w:t>56</w:t>
            </w:r>
          </w:p>
        </w:tc>
        <w:tc>
          <w:tcPr>
            <w:tcW w:w="680" w:type="pct"/>
            <w:tcBorders>
              <w:top w:val="nil"/>
              <w:left w:val="nil"/>
              <w:bottom w:val="nil"/>
              <w:right w:val="nil"/>
            </w:tcBorders>
            <w:shd w:val="clear" w:color="auto" w:fill="auto"/>
            <w:vAlign w:val="bottom"/>
          </w:tcPr>
          <w:p w14:paraId="09ACEB20" w14:textId="155C8668" w:rsidR="00FD28B8" w:rsidRPr="00E14286" w:rsidRDefault="00FD28B8" w:rsidP="00FD28B8">
            <w:pPr>
              <w:pStyle w:val="TT"/>
              <w:spacing w:line="240" w:lineRule="auto"/>
              <w:jc w:val="right"/>
              <w:rPr>
                <w:rFonts w:ascii="Calibri" w:hAnsi="Calibri"/>
                <w:color w:val="000000" w:themeColor="text1"/>
                <w:sz w:val="22"/>
                <w:szCs w:val="22"/>
                <w:lang w:val="hr-HR"/>
              </w:rPr>
            </w:pPr>
            <w:r w:rsidRPr="00F625B3">
              <w:rPr>
                <w:rFonts w:asciiTheme="minorHAnsi" w:hAnsiTheme="minorHAnsi"/>
                <w:sz w:val="22"/>
                <w:szCs w:val="22"/>
              </w:rPr>
              <w:t xml:space="preserve"> </w:t>
            </w:r>
            <w:bookmarkStart w:id="811" w:name="_Toc67327557"/>
            <w:r w:rsidRPr="00F625B3">
              <w:rPr>
                <w:rFonts w:asciiTheme="minorHAnsi" w:hAnsiTheme="minorHAnsi"/>
                <w:sz w:val="22"/>
                <w:szCs w:val="22"/>
              </w:rPr>
              <w:t>118</w:t>
            </w:r>
            <w:bookmarkEnd w:id="811"/>
            <w:r w:rsidRPr="00F625B3">
              <w:rPr>
                <w:rFonts w:asciiTheme="minorHAnsi" w:hAnsiTheme="minorHAnsi"/>
                <w:sz w:val="22"/>
                <w:szCs w:val="22"/>
              </w:rPr>
              <w:t xml:space="preserve"> </w:t>
            </w:r>
          </w:p>
        </w:tc>
      </w:tr>
      <w:tr w:rsidR="00FD28B8" w:rsidRPr="00E14286" w14:paraId="08650FFC" w14:textId="77777777" w:rsidTr="00485991">
        <w:trPr>
          <w:trHeight w:val="120"/>
        </w:trPr>
        <w:tc>
          <w:tcPr>
            <w:tcW w:w="2276" w:type="pct"/>
          </w:tcPr>
          <w:p w14:paraId="1FE5847E" w14:textId="77777777" w:rsidR="00FD28B8" w:rsidRPr="00E14286" w:rsidRDefault="00FD28B8" w:rsidP="00FD28B8">
            <w:pPr>
              <w:pStyle w:val="Tot"/>
              <w:spacing w:line="240" w:lineRule="auto"/>
              <w:rPr>
                <w:rFonts w:asciiTheme="minorHAnsi" w:hAnsiTheme="minorHAnsi" w:cs="Arial"/>
                <w:b/>
                <w:bCs/>
                <w:color w:val="000000" w:themeColor="text1"/>
                <w:sz w:val="22"/>
                <w:szCs w:val="22"/>
                <w:lang w:val="hr-HR"/>
              </w:rPr>
            </w:pPr>
          </w:p>
        </w:tc>
        <w:tc>
          <w:tcPr>
            <w:tcW w:w="681" w:type="pct"/>
            <w:tcBorders>
              <w:top w:val="single" w:sz="4" w:space="0" w:color="auto"/>
              <w:bottom w:val="single" w:sz="12" w:space="0" w:color="auto"/>
            </w:tcBorders>
          </w:tcPr>
          <w:p w14:paraId="43188D85" w14:textId="07B76273" w:rsidR="00FD28B8" w:rsidRPr="00834646" w:rsidRDefault="00805BC5" w:rsidP="00FD28B8">
            <w:pPr>
              <w:pStyle w:val="Tot"/>
              <w:spacing w:line="240" w:lineRule="auto"/>
              <w:jc w:val="right"/>
              <w:rPr>
                <w:rFonts w:asciiTheme="minorHAnsi" w:hAnsiTheme="minorHAnsi" w:cs="Arial"/>
                <w:b/>
                <w:bCs/>
                <w:color w:val="000000" w:themeColor="text1"/>
                <w:sz w:val="22"/>
                <w:szCs w:val="22"/>
                <w:lang w:val="hr-HR"/>
              </w:rPr>
            </w:pPr>
            <w:r w:rsidRPr="00805BC5">
              <w:rPr>
                <w:rFonts w:asciiTheme="minorHAnsi" w:hAnsiTheme="minorHAnsi" w:cs="Arial"/>
                <w:b/>
                <w:bCs/>
                <w:color w:val="000000" w:themeColor="text1"/>
                <w:sz w:val="22"/>
                <w:szCs w:val="22"/>
                <w:lang w:val="hr-HR"/>
              </w:rPr>
              <w:t>184.626</w:t>
            </w:r>
          </w:p>
        </w:tc>
        <w:tc>
          <w:tcPr>
            <w:tcW w:w="682" w:type="pct"/>
            <w:tcBorders>
              <w:top w:val="single" w:sz="4" w:space="0" w:color="auto"/>
              <w:bottom w:val="single" w:sz="12" w:space="0" w:color="auto"/>
            </w:tcBorders>
          </w:tcPr>
          <w:p w14:paraId="1FFA068D" w14:textId="74E2C505" w:rsidR="00FD28B8" w:rsidRPr="00834646" w:rsidRDefault="00FD28B8" w:rsidP="00FD28B8">
            <w:pPr>
              <w:pStyle w:val="Tot"/>
              <w:spacing w:line="240" w:lineRule="auto"/>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w:t>
            </w:r>
            <w:bookmarkStart w:id="812" w:name="_Toc67327559"/>
            <w:r w:rsidRPr="00F625B3">
              <w:rPr>
                <w:rFonts w:asciiTheme="minorHAnsi" w:hAnsiTheme="minorHAnsi"/>
                <w:b/>
                <w:bCs/>
                <w:sz w:val="22"/>
                <w:szCs w:val="22"/>
              </w:rPr>
              <w:t>244.212</w:t>
            </w:r>
            <w:bookmarkEnd w:id="812"/>
            <w:r w:rsidRPr="00F625B3">
              <w:rPr>
                <w:rFonts w:asciiTheme="minorHAnsi" w:hAnsiTheme="minorHAnsi"/>
                <w:b/>
                <w:bCs/>
                <w:sz w:val="22"/>
                <w:szCs w:val="22"/>
              </w:rPr>
              <w:t xml:space="preserve"> </w:t>
            </w:r>
          </w:p>
        </w:tc>
        <w:tc>
          <w:tcPr>
            <w:tcW w:w="681" w:type="pct"/>
            <w:tcBorders>
              <w:top w:val="single" w:sz="4" w:space="0" w:color="auto"/>
              <w:bottom w:val="single" w:sz="12" w:space="0" w:color="auto"/>
            </w:tcBorders>
          </w:tcPr>
          <w:p w14:paraId="55DA23E4" w14:textId="27D1087A" w:rsidR="00FD28B8" w:rsidRPr="00834646" w:rsidRDefault="00805BC5" w:rsidP="00FD28B8">
            <w:pPr>
              <w:pStyle w:val="Tot"/>
              <w:spacing w:line="240" w:lineRule="auto"/>
              <w:jc w:val="right"/>
              <w:rPr>
                <w:rFonts w:asciiTheme="minorHAnsi" w:hAnsiTheme="minorHAnsi" w:cs="Arial"/>
                <w:b/>
                <w:bCs/>
                <w:color w:val="000000" w:themeColor="text1"/>
                <w:sz w:val="22"/>
                <w:szCs w:val="22"/>
                <w:lang w:val="hr-HR"/>
              </w:rPr>
            </w:pPr>
            <w:r w:rsidRPr="00805BC5">
              <w:rPr>
                <w:rFonts w:asciiTheme="minorHAnsi" w:hAnsiTheme="minorHAnsi" w:cs="Arial"/>
                <w:b/>
                <w:bCs/>
                <w:color w:val="000000" w:themeColor="text1"/>
                <w:sz w:val="22"/>
                <w:szCs w:val="22"/>
                <w:lang w:val="hr-HR"/>
              </w:rPr>
              <w:t>184.610</w:t>
            </w:r>
          </w:p>
        </w:tc>
        <w:tc>
          <w:tcPr>
            <w:tcW w:w="680" w:type="pct"/>
            <w:tcBorders>
              <w:top w:val="single" w:sz="4" w:space="0" w:color="auto"/>
              <w:bottom w:val="single" w:sz="12" w:space="0" w:color="auto"/>
            </w:tcBorders>
          </w:tcPr>
          <w:p w14:paraId="2C9FC569" w14:textId="36112D49" w:rsidR="00FD28B8" w:rsidRPr="00E14286" w:rsidRDefault="00FD28B8" w:rsidP="00FD28B8">
            <w:pPr>
              <w:pStyle w:val="Tot"/>
              <w:spacing w:line="240" w:lineRule="auto"/>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w:t>
            </w:r>
            <w:bookmarkStart w:id="813" w:name="_Toc67327561"/>
            <w:r w:rsidRPr="00F625B3">
              <w:rPr>
                <w:rFonts w:asciiTheme="minorHAnsi" w:hAnsiTheme="minorHAnsi"/>
                <w:b/>
                <w:bCs/>
                <w:sz w:val="22"/>
                <w:szCs w:val="22"/>
              </w:rPr>
              <w:t>244.191</w:t>
            </w:r>
            <w:bookmarkEnd w:id="813"/>
            <w:r w:rsidRPr="00F625B3">
              <w:rPr>
                <w:rFonts w:asciiTheme="minorHAnsi" w:hAnsiTheme="minorHAnsi"/>
                <w:b/>
                <w:bCs/>
                <w:sz w:val="22"/>
                <w:szCs w:val="22"/>
              </w:rPr>
              <w:t xml:space="preserve"> </w:t>
            </w:r>
          </w:p>
        </w:tc>
      </w:tr>
    </w:tbl>
    <w:p w14:paraId="2822EAEC" w14:textId="77777777" w:rsidR="00D01DFD" w:rsidRPr="00E14286" w:rsidRDefault="00D01DFD" w:rsidP="00D01DFD">
      <w:pPr>
        <w:pStyle w:val="T1"/>
        <w:spacing w:before="0" w:after="0" w:line="240" w:lineRule="auto"/>
        <w:rPr>
          <w:rFonts w:asciiTheme="minorHAnsi" w:hAnsiTheme="minorHAnsi" w:cs="Arial"/>
          <w:b w:val="0"/>
          <w:bCs w:val="0"/>
          <w:color w:val="000000" w:themeColor="text1"/>
          <w:sz w:val="20"/>
          <w:szCs w:val="22"/>
          <w:lang w:val="hr-HR"/>
        </w:rPr>
      </w:pPr>
    </w:p>
    <w:p w14:paraId="5E9B384C" w14:textId="77777777" w:rsidR="00182173" w:rsidRPr="00E14286" w:rsidRDefault="00BA760B" w:rsidP="00D01DFD">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 xml:space="preserve">Razlika između rashoda od </w:t>
      </w:r>
      <w:r w:rsidR="00F57661" w:rsidRPr="00E14286">
        <w:rPr>
          <w:rFonts w:asciiTheme="minorHAnsi" w:hAnsiTheme="minorHAnsi" w:cs="Arial"/>
          <w:b w:val="0"/>
          <w:bCs w:val="0"/>
          <w:color w:val="000000" w:themeColor="text1"/>
          <w:sz w:val="22"/>
          <w:szCs w:val="22"/>
          <w:lang w:val="hr-HR"/>
        </w:rPr>
        <w:t>kamata i plaćenih kamata (vidi I</w:t>
      </w:r>
      <w:r w:rsidRPr="00E14286">
        <w:rPr>
          <w:rFonts w:asciiTheme="minorHAnsi" w:hAnsiTheme="minorHAnsi" w:cs="Arial"/>
          <w:b w:val="0"/>
          <w:bCs w:val="0"/>
          <w:color w:val="000000" w:themeColor="text1"/>
          <w:sz w:val="22"/>
          <w:szCs w:val="22"/>
          <w:lang w:val="hr-HR"/>
        </w:rPr>
        <w:t>zvještaj o novčanim tokovima) najvećim se dijelom odnosi na promjen</w:t>
      </w:r>
      <w:r w:rsidR="002036A7" w:rsidRPr="00E14286">
        <w:rPr>
          <w:rFonts w:asciiTheme="minorHAnsi" w:hAnsiTheme="minorHAnsi" w:cs="Arial"/>
          <w:b w:val="0"/>
          <w:bCs w:val="0"/>
          <w:color w:val="000000" w:themeColor="text1"/>
          <w:sz w:val="22"/>
          <w:szCs w:val="22"/>
          <w:lang w:val="hr-HR"/>
        </w:rPr>
        <w:t>u</w:t>
      </w:r>
      <w:r w:rsidRPr="00E14286">
        <w:rPr>
          <w:rFonts w:asciiTheme="minorHAnsi" w:hAnsiTheme="minorHAnsi" w:cs="Arial"/>
          <w:b w:val="0"/>
          <w:bCs w:val="0"/>
          <w:color w:val="000000" w:themeColor="text1"/>
          <w:sz w:val="22"/>
          <w:szCs w:val="22"/>
          <w:lang w:val="hr-HR"/>
        </w:rPr>
        <w:t xml:space="preserve"> iznosa </w:t>
      </w:r>
      <w:r w:rsidR="002036A7" w:rsidRPr="00E14286">
        <w:rPr>
          <w:rFonts w:asciiTheme="minorHAnsi" w:hAnsiTheme="minorHAnsi" w:cs="Arial"/>
          <w:b w:val="0"/>
          <w:bCs w:val="0"/>
          <w:color w:val="000000" w:themeColor="text1"/>
          <w:sz w:val="22"/>
          <w:szCs w:val="22"/>
          <w:lang w:val="hr-HR"/>
        </w:rPr>
        <w:t>nedospjele</w:t>
      </w:r>
      <w:r w:rsidRPr="00E14286">
        <w:rPr>
          <w:rFonts w:asciiTheme="minorHAnsi" w:hAnsiTheme="minorHAnsi" w:cs="Arial"/>
          <w:b w:val="0"/>
          <w:bCs w:val="0"/>
          <w:color w:val="000000" w:themeColor="text1"/>
          <w:sz w:val="22"/>
          <w:szCs w:val="22"/>
          <w:lang w:val="hr-HR"/>
        </w:rPr>
        <w:t xml:space="preserve"> kamate </w:t>
      </w:r>
      <w:r w:rsidR="002036A7" w:rsidRPr="00E14286">
        <w:rPr>
          <w:rFonts w:asciiTheme="minorHAnsi" w:hAnsiTheme="minorHAnsi" w:cs="Arial"/>
          <w:b w:val="0"/>
          <w:bCs w:val="0"/>
          <w:color w:val="000000" w:themeColor="text1"/>
          <w:sz w:val="22"/>
          <w:szCs w:val="22"/>
          <w:lang w:val="hr-HR"/>
        </w:rPr>
        <w:t>u od</w:t>
      </w:r>
      <w:r w:rsidR="006622A8" w:rsidRPr="00E14286">
        <w:rPr>
          <w:rFonts w:asciiTheme="minorHAnsi" w:hAnsiTheme="minorHAnsi" w:cs="Arial"/>
          <w:b w:val="0"/>
          <w:bCs w:val="0"/>
          <w:color w:val="000000" w:themeColor="text1"/>
          <w:sz w:val="22"/>
          <w:szCs w:val="22"/>
          <w:lang w:val="hr-HR"/>
        </w:rPr>
        <w:t>nosu na prethodnu godinu kao i na amortizaciju diskonta po izdanim dužničkim vrijednosnim papirima.</w:t>
      </w:r>
    </w:p>
    <w:p w14:paraId="03CBB047" w14:textId="77777777" w:rsidR="00D01DFD" w:rsidRPr="00E14286" w:rsidRDefault="00D01DFD" w:rsidP="00D01DFD">
      <w:pPr>
        <w:pStyle w:val="T1"/>
        <w:spacing w:before="0" w:after="0" w:line="240" w:lineRule="auto"/>
        <w:rPr>
          <w:rFonts w:asciiTheme="minorHAnsi" w:hAnsiTheme="minorHAnsi" w:cs="Arial"/>
          <w:b w:val="0"/>
          <w:bCs w:val="0"/>
          <w:color w:val="000000" w:themeColor="text1"/>
          <w:sz w:val="22"/>
          <w:szCs w:val="22"/>
          <w:lang w:val="hr-HR"/>
        </w:rPr>
      </w:pPr>
    </w:p>
    <w:p w14:paraId="38364027" w14:textId="77777777" w:rsidR="00FD7326" w:rsidRPr="00E14286" w:rsidRDefault="00624734" w:rsidP="007F5B1C">
      <w:pPr>
        <w:pStyle w:val="T1"/>
        <w:tabs>
          <w:tab w:val="left" w:pos="567"/>
        </w:tabs>
        <w:spacing w:before="0" w:after="0" w:line="240" w:lineRule="auto"/>
        <w:rPr>
          <w:rFonts w:asciiTheme="minorHAnsi" w:hAnsiTheme="minorHAnsi" w:cs="Arial"/>
          <w:bCs w:val="0"/>
          <w:color w:val="000000" w:themeColor="text1"/>
          <w:sz w:val="22"/>
          <w:szCs w:val="22"/>
          <w:lang w:val="hr-HR"/>
        </w:rPr>
      </w:pPr>
      <w:r w:rsidRPr="00E14286">
        <w:rPr>
          <w:rFonts w:asciiTheme="minorHAnsi" w:hAnsiTheme="minorHAnsi" w:cs="Arial"/>
          <w:bCs w:val="0"/>
          <w:color w:val="000000" w:themeColor="text1"/>
          <w:sz w:val="22"/>
          <w:szCs w:val="22"/>
          <w:lang w:val="hr-HR"/>
        </w:rPr>
        <w:t>7</w:t>
      </w:r>
      <w:r w:rsidR="00FD7326" w:rsidRPr="00E14286">
        <w:rPr>
          <w:rFonts w:asciiTheme="minorHAnsi" w:hAnsiTheme="minorHAnsi" w:cs="Arial"/>
          <w:bCs w:val="0"/>
          <w:color w:val="000000" w:themeColor="text1"/>
          <w:sz w:val="22"/>
          <w:szCs w:val="22"/>
          <w:lang w:val="hr-HR"/>
        </w:rPr>
        <w:t>.</w:t>
      </w:r>
      <w:r w:rsidR="00FD7326" w:rsidRPr="00E14286">
        <w:rPr>
          <w:rFonts w:asciiTheme="minorHAnsi" w:hAnsiTheme="minorHAnsi" w:cs="Arial"/>
          <w:bCs w:val="0"/>
          <w:color w:val="000000" w:themeColor="text1"/>
          <w:sz w:val="22"/>
          <w:szCs w:val="22"/>
          <w:lang w:val="hr-HR"/>
        </w:rPr>
        <w:tab/>
        <w:t>Neto prihodi od naknada</w:t>
      </w:r>
      <w:r w:rsidR="00B34008" w:rsidRPr="00E14286">
        <w:rPr>
          <w:rFonts w:asciiTheme="minorHAnsi" w:hAnsiTheme="minorHAnsi" w:cs="Arial"/>
          <w:bCs w:val="0"/>
          <w:color w:val="000000" w:themeColor="text1"/>
          <w:sz w:val="22"/>
          <w:szCs w:val="22"/>
          <w:lang w:val="hr-HR"/>
        </w:rPr>
        <w:t xml:space="preserve"> i provizija</w:t>
      </w: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E14286" w:rsidRPr="00E14286" w14:paraId="68C154F9" w14:textId="77777777" w:rsidTr="0084696D">
        <w:trPr>
          <w:trHeight w:val="300"/>
        </w:trPr>
        <w:tc>
          <w:tcPr>
            <w:tcW w:w="2276" w:type="pct"/>
          </w:tcPr>
          <w:p w14:paraId="1447E007" w14:textId="77777777" w:rsidR="00833713" w:rsidRPr="00E14286" w:rsidRDefault="00833713" w:rsidP="00D01DFD">
            <w:pPr>
              <w:tabs>
                <w:tab w:val="left" w:pos="-720"/>
              </w:tabs>
              <w:suppressAutoHyphens/>
              <w:jc w:val="right"/>
              <w:rPr>
                <w:rFonts w:asciiTheme="minorHAnsi" w:hAnsiTheme="minorHAnsi" w:cstheme="minorHAnsi"/>
                <w:color w:val="000000" w:themeColor="text1"/>
                <w:spacing w:val="-3"/>
                <w:sz w:val="22"/>
                <w:szCs w:val="22"/>
                <w:lang w:val="hr-HR"/>
              </w:rPr>
            </w:pPr>
          </w:p>
        </w:tc>
        <w:tc>
          <w:tcPr>
            <w:tcW w:w="1363" w:type="pct"/>
            <w:gridSpan w:val="2"/>
            <w:vAlign w:val="bottom"/>
          </w:tcPr>
          <w:p w14:paraId="246A2770" w14:textId="77777777" w:rsidR="00833713" w:rsidRPr="00E14286" w:rsidRDefault="00833713" w:rsidP="00D01DFD">
            <w:pPr>
              <w:pStyle w:val="TH"/>
              <w:spacing w:line="240" w:lineRule="auto"/>
              <w:jc w:val="right"/>
              <w:rPr>
                <w:rFonts w:asciiTheme="minorHAnsi" w:hAnsiTheme="minorHAnsi" w:cstheme="minorHAnsi"/>
                <w:color w:val="000000" w:themeColor="text1"/>
                <w:sz w:val="22"/>
                <w:szCs w:val="22"/>
                <w:lang w:val="hr-HR"/>
              </w:rPr>
            </w:pPr>
            <w:bookmarkStart w:id="814" w:name="_Toc67327563"/>
            <w:r w:rsidRPr="00E14286">
              <w:rPr>
                <w:rFonts w:asciiTheme="minorHAnsi" w:hAnsiTheme="minorHAnsi" w:cstheme="minorHAnsi"/>
                <w:color w:val="000000" w:themeColor="text1"/>
                <w:sz w:val="22"/>
                <w:szCs w:val="22"/>
                <w:lang w:val="hr-HR"/>
              </w:rPr>
              <w:t>Grupa</w:t>
            </w:r>
            <w:bookmarkEnd w:id="814"/>
            <w:r w:rsidRPr="00E14286" w:rsidDel="00833713">
              <w:rPr>
                <w:rFonts w:asciiTheme="minorHAnsi" w:hAnsiTheme="minorHAnsi" w:cstheme="minorHAnsi"/>
                <w:color w:val="000000" w:themeColor="text1"/>
                <w:sz w:val="22"/>
                <w:szCs w:val="22"/>
                <w:lang w:val="hr-HR"/>
              </w:rPr>
              <w:t xml:space="preserve"> </w:t>
            </w:r>
          </w:p>
        </w:tc>
        <w:tc>
          <w:tcPr>
            <w:tcW w:w="1361" w:type="pct"/>
            <w:gridSpan w:val="2"/>
            <w:vAlign w:val="bottom"/>
          </w:tcPr>
          <w:p w14:paraId="1777C4B0" w14:textId="77777777" w:rsidR="00833713" w:rsidRPr="00E14286" w:rsidRDefault="00833713" w:rsidP="00D01DFD">
            <w:pPr>
              <w:pStyle w:val="TH"/>
              <w:spacing w:line="240" w:lineRule="auto"/>
              <w:jc w:val="right"/>
              <w:rPr>
                <w:rFonts w:asciiTheme="minorHAnsi" w:hAnsiTheme="minorHAnsi" w:cstheme="minorHAnsi"/>
                <w:color w:val="000000" w:themeColor="text1"/>
                <w:sz w:val="22"/>
                <w:szCs w:val="22"/>
                <w:lang w:val="hr-HR"/>
              </w:rPr>
            </w:pPr>
            <w:bookmarkStart w:id="815" w:name="_Toc67327564"/>
            <w:r w:rsidRPr="00E14286">
              <w:rPr>
                <w:rFonts w:asciiTheme="minorHAnsi" w:hAnsiTheme="minorHAnsi" w:cstheme="minorHAnsi"/>
                <w:color w:val="000000" w:themeColor="text1"/>
                <w:sz w:val="22"/>
                <w:szCs w:val="22"/>
                <w:lang w:val="hr-HR"/>
              </w:rPr>
              <w:t>Banka</w:t>
            </w:r>
            <w:bookmarkEnd w:id="815"/>
            <w:r w:rsidRPr="00E14286" w:rsidDel="00833713">
              <w:rPr>
                <w:rFonts w:asciiTheme="minorHAnsi" w:hAnsiTheme="minorHAnsi" w:cstheme="minorHAnsi"/>
                <w:color w:val="000000" w:themeColor="text1"/>
                <w:sz w:val="22"/>
                <w:szCs w:val="22"/>
                <w:lang w:val="hr-HR"/>
              </w:rPr>
              <w:t xml:space="preserve"> </w:t>
            </w:r>
          </w:p>
        </w:tc>
      </w:tr>
      <w:tr w:rsidR="00E14286" w:rsidRPr="00E14286" w14:paraId="0876FD8F" w14:textId="77777777" w:rsidTr="0084696D">
        <w:trPr>
          <w:trHeight w:val="300"/>
        </w:trPr>
        <w:tc>
          <w:tcPr>
            <w:tcW w:w="2276" w:type="pct"/>
          </w:tcPr>
          <w:p w14:paraId="5BE5C7C5" w14:textId="77777777" w:rsidR="003A73AB" w:rsidRPr="00E14286" w:rsidRDefault="003A73AB" w:rsidP="003A73AB">
            <w:pPr>
              <w:tabs>
                <w:tab w:val="left" w:pos="-720"/>
              </w:tabs>
              <w:suppressAutoHyphens/>
              <w:jc w:val="right"/>
              <w:rPr>
                <w:rFonts w:asciiTheme="minorHAnsi" w:hAnsiTheme="minorHAnsi" w:cstheme="minorHAnsi"/>
                <w:color w:val="000000" w:themeColor="text1"/>
                <w:spacing w:val="-3"/>
                <w:sz w:val="22"/>
                <w:szCs w:val="22"/>
                <w:lang w:val="hr-HR"/>
              </w:rPr>
            </w:pPr>
          </w:p>
        </w:tc>
        <w:tc>
          <w:tcPr>
            <w:tcW w:w="681" w:type="pct"/>
            <w:vAlign w:val="bottom"/>
          </w:tcPr>
          <w:p w14:paraId="192DBF50" w14:textId="2B6215A0" w:rsidR="003A73AB" w:rsidRPr="00E14286" w:rsidRDefault="00D241F2" w:rsidP="003A73AB">
            <w:pPr>
              <w:pStyle w:val="TH"/>
              <w:spacing w:line="240" w:lineRule="auto"/>
              <w:jc w:val="right"/>
              <w:rPr>
                <w:rFonts w:asciiTheme="minorHAnsi" w:hAnsiTheme="minorHAnsi" w:cstheme="minorHAnsi"/>
                <w:color w:val="000000" w:themeColor="text1"/>
                <w:sz w:val="22"/>
                <w:szCs w:val="22"/>
                <w:lang w:val="hr-HR"/>
              </w:rPr>
            </w:pPr>
            <w:bookmarkStart w:id="816" w:name="_Toc67327565"/>
            <w:r w:rsidRPr="00E14286">
              <w:rPr>
                <w:rFonts w:asciiTheme="minorHAnsi" w:hAnsiTheme="minorHAnsi" w:cstheme="minorHAnsi"/>
                <w:color w:val="000000" w:themeColor="text1"/>
                <w:sz w:val="22"/>
                <w:szCs w:val="22"/>
                <w:lang w:val="hr-HR"/>
              </w:rPr>
              <w:t>20</w:t>
            </w:r>
            <w:r w:rsidR="0070683D">
              <w:rPr>
                <w:rFonts w:asciiTheme="minorHAnsi" w:hAnsiTheme="minorHAnsi" w:cstheme="minorHAnsi"/>
                <w:color w:val="000000" w:themeColor="text1"/>
                <w:sz w:val="22"/>
                <w:szCs w:val="22"/>
                <w:lang w:val="hr-HR"/>
              </w:rPr>
              <w:t>2</w:t>
            </w:r>
            <w:r w:rsidR="00FD28B8">
              <w:rPr>
                <w:rFonts w:asciiTheme="minorHAnsi" w:hAnsiTheme="minorHAnsi" w:cstheme="minorHAnsi"/>
                <w:color w:val="000000" w:themeColor="text1"/>
                <w:sz w:val="22"/>
                <w:szCs w:val="22"/>
                <w:lang w:val="hr-HR"/>
              </w:rPr>
              <w:t>1</w:t>
            </w:r>
            <w:r w:rsidR="003A73AB" w:rsidRPr="00E14286">
              <w:rPr>
                <w:rFonts w:asciiTheme="minorHAnsi" w:hAnsiTheme="minorHAnsi" w:cstheme="minorHAnsi"/>
                <w:color w:val="000000" w:themeColor="text1"/>
                <w:sz w:val="22"/>
                <w:szCs w:val="22"/>
                <w:lang w:val="hr-HR"/>
              </w:rPr>
              <w:t>.</w:t>
            </w:r>
            <w:bookmarkEnd w:id="816"/>
          </w:p>
        </w:tc>
        <w:tc>
          <w:tcPr>
            <w:tcW w:w="682" w:type="pct"/>
            <w:vAlign w:val="bottom"/>
          </w:tcPr>
          <w:p w14:paraId="0B112560" w14:textId="4C01025C" w:rsidR="003A73AB" w:rsidRPr="00E14286" w:rsidRDefault="00D241F2" w:rsidP="003A73AB">
            <w:pPr>
              <w:pStyle w:val="TH"/>
              <w:spacing w:line="240" w:lineRule="auto"/>
              <w:jc w:val="right"/>
              <w:rPr>
                <w:rFonts w:asciiTheme="minorHAnsi" w:hAnsiTheme="minorHAnsi" w:cstheme="minorHAnsi"/>
                <w:color w:val="000000" w:themeColor="text1"/>
                <w:sz w:val="22"/>
                <w:szCs w:val="22"/>
                <w:lang w:val="hr-HR"/>
              </w:rPr>
            </w:pPr>
            <w:bookmarkStart w:id="817" w:name="_Toc67327566"/>
            <w:r w:rsidRPr="00E14286">
              <w:rPr>
                <w:rFonts w:asciiTheme="minorHAnsi" w:hAnsiTheme="minorHAnsi" w:cstheme="minorHAnsi"/>
                <w:color w:val="000000" w:themeColor="text1"/>
                <w:sz w:val="22"/>
                <w:szCs w:val="22"/>
                <w:lang w:val="hr-HR"/>
              </w:rPr>
              <w:t>20</w:t>
            </w:r>
            <w:r w:rsidR="00FD28B8">
              <w:rPr>
                <w:rFonts w:asciiTheme="minorHAnsi" w:hAnsiTheme="minorHAnsi" w:cstheme="minorHAnsi"/>
                <w:color w:val="000000" w:themeColor="text1"/>
                <w:sz w:val="22"/>
                <w:szCs w:val="22"/>
                <w:lang w:val="hr-HR"/>
              </w:rPr>
              <w:t>20</w:t>
            </w:r>
            <w:r w:rsidR="003A73AB" w:rsidRPr="00E14286">
              <w:rPr>
                <w:rFonts w:asciiTheme="minorHAnsi" w:hAnsiTheme="minorHAnsi" w:cstheme="minorHAnsi"/>
                <w:color w:val="000000" w:themeColor="text1"/>
                <w:sz w:val="22"/>
                <w:szCs w:val="22"/>
                <w:lang w:val="hr-HR"/>
              </w:rPr>
              <w:t>.</w:t>
            </w:r>
            <w:bookmarkEnd w:id="817"/>
          </w:p>
        </w:tc>
        <w:tc>
          <w:tcPr>
            <w:tcW w:w="681" w:type="pct"/>
            <w:vAlign w:val="bottom"/>
          </w:tcPr>
          <w:p w14:paraId="2BD38807" w14:textId="515D2376" w:rsidR="003A73AB" w:rsidRPr="00E14286" w:rsidRDefault="00D241F2" w:rsidP="003A73AB">
            <w:pPr>
              <w:pStyle w:val="TH"/>
              <w:spacing w:line="240" w:lineRule="auto"/>
              <w:jc w:val="right"/>
              <w:rPr>
                <w:rFonts w:asciiTheme="minorHAnsi" w:hAnsiTheme="minorHAnsi" w:cstheme="minorHAnsi"/>
                <w:color w:val="000000" w:themeColor="text1"/>
                <w:sz w:val="22"/>
                <w:szCs w:val="22"/>
                <w:lang w:val="hr-HR"/>
              </w:rPr>
            </w:pPr>
            <w:bookmarkStart w:id="818" w:name="_Toc67327567"/>
            <w:r w:rsidRPr="00E14286">
              <w:rPr>
                <w:rFonts w:asciiTheme="minorHAnsi" w:hAnsiTheme="minorHAnsi" w:cstheme="minorHAnsi"/>
                <w:color w:val="000000" w:themeColor="text1"/>
                <w:sz w:val="22"/>
                <w:szCs w:val="22"/>
                <w:lang w:val="hr-HR"/>
              </w:rPr>
              <w:t>20</w:t>
            </w:r>
            <w:r w:rsidR="0070683D">
              <w:rPr>
                <w:rFonts w:asciiTheme="minorHAnsi" w:hAnsiTheme="minorHAnsi" w:cstheme="minorHAnsi"/>
                <w:color w:val="000000" w:themeColor="text1"/>
                <w:sz w:val="22"/>
                <w:szCs w:val="22"/>
                <w:lang w:val="hr-HR"/>
              </w:rPr>
              <w:t>2</w:t>
            </w:r>
            <w:r w:rsidR="00FD28B8">
              <w:rPr>
                <w:rFonts w:asciiTheme="minorHAnsi" w:hAnsiTheme="minorHAnsi" w:cstheme="minorHAnsi"/>
                <w:color w:val="000000" w:themeColor="text1"/>
                <w:sz w:val="22"/>
                <w:szCs w:val="22"/>
                <w:lang w:val="hr-HR"/>
              </w:rPr>
              <w:t>1</w:t>
            </w:r>
            <w:r w:rsidR="003A73AB" w:rsidRPr="00E14286">
              <w:rPr>
                <w:rFonts w:asciiTheme="minorHAnsi" w:hAnsiTheme="minorHAnsi" w:cstheme="minorHAnsi"/>
                <w:color w:val="000000" w:themeColor="text1"/>
                <w:sz w:val="22"/>
                <w:szCs w:val="22"/>
                <w:lang w:val="hr-HR"/>
              </w:rPr>
              <w:t>.</w:t>
            </w:r>
            <w:bookmarkEnd w:id="818"/>
          </w:p>
        </w:tc>
        <w:tc>
          <w:tcPr>
            <w:tcW w:w="680" w:type="pct"/>
            <w:vAlign w:val="bottom"/>
          </w:tcPr>
          <w:p w14:paraId="6D163833" w14:textId="2BF8A2E9" w:rsidR="003A73AB" w:rsidRPr="00E14286" w:rsidRDefault="00D241F2" w:rsidP="003A73AB">
            <w:pPr>
              <w:pStyle w:val="TH"/>
              <w:spacing w:line="240" w:lineRule="auto"/>
              <w:jc w:val="right"/>
              <w:rPr>
                <w:rFonts w:asciiTheme="minorHAnsi" w:hAnsiTheme="minorHAnsi" w:cstheme="minorHAnsi"/>
                <w:color w:val="000000" w:themeColor="text1"/>
                <w:sz w:val="22"/>
                <w:szCs w:val="22"/>
                <w:lang w:val="hr-HR"/>
              </w:rPr>
            </w:pPr>
            <w:bookmarkStart w:id="819" w:name="_Toc67327568"/>
            <w:r w:rsidRPr="00E14286">
              <w:rPr>
                <w:rFonts w:asciiTheme="minorHAnsi" w:hAnsiTheme="minorHAnsi" w:cstheme="minorHAnsi"/>
                <w:color w:val="000000" w:themeColor="text1"/>
                <w:sz w:val="22"/>
                <w:szCs w:val="22"/>
                <w:lang w:val="hr-HR"/>
              </w:rPr>
              <w:t>20</w:t>
            </w:r>
            <w:r w:rsidR="00FD28B8">
              <w:rPr>
                <w:rFonts w:asciiTheme="minorHAnsi" w:hAnsiTheme="minorHAnsi" w:cstheme="minorHAnsi"/>
                <w:color w:val="000000" w:themeColor="text1"/>
                <w:sz w:val="22"/>
                <w:szCs w:val="22"/>
                <w:lang w:val="hr-HR"/>
              </w:rPr>
              <w:t>20</w:t>
            </w:r>
            <w:r w:rsidR="003A73AB" w:rsidRPr="00E14286">
              <w:rPr>
                <w:rFonts w:asciiTheme="minorHAnsi" w:hAnsiTheme="minorHAnsi" w:cstheme="minorHAnsi"/>
                <w:color w:val="000000" w:themeColor="text1"/>
                <w:sz w:val="22"/>
                <w:szCs w:val="22"/>
                <w:lang w:val="hr-HR"/>
              </w:rPr>
              <w:t>.</w:t>
            </w:r>
            <w:bookmarkEnd w:id="819"/>
          </w:p>
        </w:tc>
      </w:tr>
      <w:tr w:rsidR="00E14286" w:rsidRPr="00E14286" w14:paraId="58A16E05" w14:textId="77777777" w:rsidTr="0084696D">
        <w:tblPrEx>
          <w:tblCellMar>
            <w:left w:w="108" w:type="dxa"/>
            <w:right w:w="108" w:type="dxa"/>
          </w:tblCellMar>
        </w:tblPrEx>
        <w:trPr>
          <w:trHeight w:val="187"/>
        </w:trPr>
        <w:tc>
          <w:tcPr>
            <w:tcW w:w="2276" w:type="pct"/>
          </w:tcPr>
          <w:p w14:paraId="57EA0255" w14:textId="77777777" w:rsidR="00946F7A" w:rsidRPr="00E14286" w:rsidRDefault="00946F7A" w:rsidP="00946F7A">
            <w:pPr>
              <w:tabs>
                <w:tab w:val="left" w:pos="-720"/>
              </w:tabs>
              <w:suppressAutoHyphens/>
              <w:ind w:right="4144"/>
              <w:jc w:val="right"/>
              <w:rPr>
                <w:rFonts w:asciiTheme="minorHAnsi" w:hAnsiTheme="minorHAnsi" w:cstheme="minorHAnsi"/>
                <w:color w:val="000000" w:themeColor="text1"/>
                <w:sz w:val="22"/>
                <w:szCs w:val="22"/>
                <w:lang w:val="hr-HR"/>
              </w:rPr>
            </w:pPr>
          </w:p>
        </w:tc>
        <w:tc>
          <w:tcPr>
            <w:tcW w:w="681" w:type="pct"/>
          </w:tcPr>
          <w:p w14:paraId="4768573D" w14:textId="77777777" w:rsidR="00946F7A" w:rsidRPr="00E14286" w:rsidRDefault="00946F7A" w:rsidP="00946F7A">
            <w:pPr>
              <w:pStyle w:val="TH"/>
              <w:spacing w:line="240" w:lineRule="auto"/>
              <w:jc w:val="right"/>
              <w:rPr>
                <w:rFonts w:asciiTheme="minorHAnsi" w:hAnsiTheme="minorHAnsi" w:cstheme="minorHAnsi"/>
                <w:color w:val="000000" w:themeColor="text1"/>
                <w:sz w:val="22"/>
                <w:szCs w:val="22"/>
                <w:lang w:val="hr-HR"/>
              </w:rPr>
            </w:pPr>
            <w:bookmarkStart w:id="820" w:name="_Toc67327569"/>
            <w:r w:rsidRPr="00E14286">
              <w:rPr>
                <w:rFonts w:asciiTheme="minorHAnsi" w:hAnsiTheme="minorHAnsi" w:cstheme="minorHAnsi"/>
                <w:color w:val="000000" w:themeColor="text1"/>
                <w:sz w:val="22"/>
                <w:szCs w:val="22"/>
                <w:lang w:val="hr-HR"/>
              </w:rPr>
              <w:t>000 kuna</w:t>
            </w:r>
            <w:bookmarkEnd w:id="820"/>
          </w:p>
        </w:tc>
        <w:tc>
          <w:tcPr>
            <w:tcW w:w="682" w:type="pct"/>
          </w:tcPr>
          <w:p w14:paraId="08E78945" w14:textId="77777777" w:rsidR="00946F7A" w:rsidRPr="00E14286" w:rsidRDefault="00946F7A" w:rsidP="00946F7A">
            <w:pPr>
              <w:pStyle w:val="TH"/>
              <w:spacing w:line="240" w:lineRule="auto"/>
              <w:jc w:val="right"/>
              <w:rPr>
                <w:rFonts w:asciiTheme="minorHAnsi" w:hAnsiTheme="minorHAnsi" w:cstheme="minorHAnsi"/>
                <w:color w:val="000000" w:themeColor="text1"/>
                <w:sz w:val="22"/>
                <w:szCs w:val="22"/>
                <w:lang w:val="hr-HR"/>
              </w:rPr>
            </w:pPr>
            <w:bookmarkStart w:id="821" w:name="_Toc67327570"/>
            <w:r w:rsidRPr="00E14286">
              <w:rPr>
                <w:rFonts w:asciiTheme="minorHAnsi" w:hAnsiTheme="minorHAnsi" w:cstheme="minorHAnsi"/>
                <w:color w:val="000000" w:themeColor="text1"/>
                <w:sz w:val="22"/>
                <w:szCs w:val="22"/>
                <w:lang w:val="hr-HR"/>
              </w:rPr>
              <w:t>000 kuna</w:t>
            </w:r>
            <w:bookmarkEnd w:id="821"/>
          </w:p>
        </w:tc>
        <w:tc>
          <w:tcPr>
            <w:tcW w:w="681" w:type="pct"/>
          </w:tcPr>
          <w:p w14:paraId="3589C1D5" w14:textId="77777777" w:rsidR="00946F7A" w:rsidRPr="00E14286" w:rsidRDefault="00946F7A" w:rsidP="00946F7A">
            <w:pPr>
              <w:pStyle w:val="TH"/>
              <w:spacing w:line="240" w:lineRule="auto"/>
              <w:jc w:val="right"/>
              <w:rPr>
                <w:rFonts w:asciiTheme="minorHAnsi" w:hAnsiTheme="minorHAnsi" w:cstheme="minorHAnsi"/>
                <w:color w:val="000000" w:themeColor="text1"/>
                <w:sz w:val="22"/>
                <w:szCs w:val="22"/>
                <w:lang w:val="hr-HR"/>
              </w:rPr>
            </w:pPr>
            <w:bookmarkStart w:id="822" w:name="_Toc67327571"/>
            <w:r w:rsidRPr="00E14286">
              <w:rPr>
                <w:rFonts w:asciiTheme="minorHAnsi" w:hAnsiTheme="minorHAnsi" w:cstheme="minorHAnsi"/>
                <w:color w:val="000000" w:themeColor="text1"/>
                <w:sz w:val="22"/>
                <w:szCs w:val="22"/>
                <w:lang w:val="hr-HR"/>
              </w:rPr>
              <w:t>000 kuna</w:t>
            </w:r>
            <w:bookmarkEnd w:id="822"/>
          </w:p>
        </w:tc>
        <w:tc>
          <w:tcPr>
            <w:tcW w:w="680" w:type="pct"/>
          </w:tcPr>
          <w:p w14:paraId="00DDD0D7" w14:textId="77777777" w:rsidR="00946F7A" w:rsidRPr="00E14286" w:rsidRDefault="00946F7A" w:rsidP="00946F7A">
            <w:pPr>
              <w:pStyle w:val="TH"/>
              <w:spacing w:line="240" w:lineRule="auto"/>
              <w:jc w:val="right"/>
              <w:rPr>
                <w:rFonts w:asciiTheme="minorHAnsi" w:hAnsiTheme="minorHAnsi" w:cstheme="minorHAnsi"/>
                <w:color w:val="000000" w:themeColor="text1"/>
                <w:sz w:val="22"/>
                <w:szCs w:val="22"/>
                <w:lang w:val="hr-HR"/>
              </w:rPr>
            </w:pPr>
            <w:bookmarkStart w:id="823" w:name="_Toc67327572"/>
            <w:r w:rsidRPr="00E14286">
              <w:rPr>
                <w:rFonts w:asciiTheme="minorHAnsi" w:hAnsiTheme="minorHAnsi" w:cstheme="minorHAnsi"/>
                <w:color w:val="000000" w:themeColor="text1"/>
                <w:sz w:val="22"/>
                <w:szCs w:val="22"/>
                <w:lang w:val="hr-HR"/>
              </w:rPr>
              <w:t>000 kuna</w:t>
            </w:r>
            <w:bookmarkEnd w:id="823"/>
          </w:p>
        </w:tc>
      </w:tr>
      <w:tr w:rsidR="00E14286" w:rsidRPr="003C3CA6" w14:paraId="68DF054B" w14:textId="77777777" w:rsidTr="006908BA">
        <w:trPr>
          <w:trHeight w:val="443"/>
        </w:trPr>
        <w:tc>
          <w:tcPr>
            <w:tcW w:w="2276" w:type="pct"/>
          </w:tcPr>
          <w:p w14:paraId="44068C36" w14:textId="77777777" w:rsidR="00946F7A" w:rsidRPr="00E14286" w:rsidRDefault="00946F7A" w:rsidP="00946F7A">
            <w:pPr>
              <w:tabs>
                <w:tab w:val="left" w:pos="-720"/>
              </w:tabs>
              <w:suppressAutoHyphens/>
              <w:rPr>
                <w:rFonts w:asciiTheme="minorHAnsi" w:hAnsiTheme="minorHAnsi" w:cstheme="minorHAnsi"/>
                <w:b/>
                <w:color w:val="000000" w:themeColor="text1"/>
                <w:spacing w:val="-3"/>
                <w:sz w:val="22"/>
                <w:szCs w:val="22"/>
                <w:lang w:val="hr-HR"/>
              </w:rPr>
            </w:pPr>
            <w:r w:rsidRPr="00E14286">
              <w:rPr>
                <w:rFonts w:asciiTheme="minorHAnsi" w:hAnsiTheme="minorHAnsi" w:cstheme="minorHAnsi"/>
                <w:b/>
                <w:color w:val="000000" w:themeColor="text1"/>
                <w:spacing w:val="-3"/>
                <w:sz w:val="22"/>
                <w:szCs w:val="22"/>
                <w:lang w:val="hr-HR"/>
              </w:rPr>
              <w:t>Prihodi od naknada</w:t>
            </w:r>
            <w:r w:rsidR="00B34008" w:rsidRPr="00E14286">
              <w:rPr>
                <w:rFonts w:asciiTheme="minorHAnsi" w:hAnsiTheme="minorHAnsi" w:cstheme="minorHAnsi"/>
                <w:b/>
                <w:color w:val="000000" w:themeColor="text1"/>
                <w:spacing w:val="-3"/>
                <w:sz w:val="22"/>
                <w:szCs w:val="22"/>
                <w:lang w:val="hr-HR"/>
              </w:rPr>
              <w:t xml:space="preserve"> i provizija iz ugovora s kupcima</w:t>
            </w:r>
            <w:r w:rsidRPr="00E14286">
              <w:rPr>
                <w:rFonts w:asciiTheme="minorHAnsi" w:hAnsiTheme="minorHAnsi" w:cstheme="minorHAnsi"/>
                <w:b/>
                <w:color w:val="000000" w:themeColor="text1"/>
                <w:spacing w:val="-3"/>
                <w:sz w:val="22"/>
                <w:szCs w:val="22"/>
                <w:lang w:val="hr-HR"/>
              </w:rPr>
              <w:t>:</w:t>
            </w:r>
          </w:p>
        </w:tc>
        <w:tc>
          <w:tcPr>
            <w:tcW w:w="681" w:type="pct"/>
          </w:tcPr>
          <w:p w14:paraId="4A3DC31E" w14:textId="77777777" w:rsidR="00946F7A" w:rsidRPr="00E14286" w:rsidRDefault="00946F7A" w:rsidP="00946F7A">
            <w:pPr>
              <w:tabs>
                <w:tab w:val="left" w:pos="-720"/>
              </w:tabs>
              <w:suppressAutoHyphens/>
              <w:jc w:val="right"/>
              <w:rPr>
                <w:rFonts w:asciiTheme="minorHAnsi" w:hAnsiTheme="minorHAnsi" w:cstheme="minorHAnsi"/>
                <w:b/>
                <w:color w:val="000000" w:themeColor="text1"/>
                <w:spacing w:val="-3"/>
                <w:sz w:val="22"/>
                <w:szCs w:val="22"/>
                <w:lang w:val="hr-HR"/>
              </w:rPr>
            </w:pPr>
          </w:p>
        </w:tc>
        <w:tc>
          <w:tcPr>
            <w:tcW w:w="682" w:type="pct"/>
          </w:tcPr>
          <w:p w14:paraId="3E732506" w14:textId="77777777" w:rsidR="00946F7A" w:rsidRPr="00E14286" w:rsidRDefault="00946F7A" w:rsidP="00946F7A">
            <w:pPr>
              <w:tabs>
                <w:tab w:val="left" w:pos="-720"/>
              </w:tabs>
              <w:suppressAutoHyphens/>
              <w:jc w:val="right"/>
              <w:rPr>
                <w:rFonts w:asciiTheme="minorHAnsi" w:hAnsiTheme="minorHAnsi" w:cstheme="minorHAnsi"/>
                <w:b/>
                <w:color w:val="000000" w:themeColor="text1"/>
                <w:spacing w:val="-3"/>
                <w:sz w:val="22"/>
                <w:szCs w:val="22"/>
                <w:lang w:val="hr-HR"/>
              </w:rPr>
            </w:pPr>
          </w:p>
        </w:tc>
        <w:tc>
          <w:tcPr>
            <w:tcW w:w="681" w:type="pct"/>
          </w:tcPr>
          <w:p w14:paraId="626029D3" w14:textId="77777777" w:rsidR="00946F7A" w:rsidRPr="00E14286" w:rsidRDefault="00946F7A" w:rsidP="00946F7A">
            <w:pPr>
              <w:tabs>
                <w:tab w:val="left" w:pos="-720"/>
              </w:tabs>
              <w:suppressAutoHyphens/>
              <w:jc w:val="right"/>
              <w:rPr>
                <w:rFonts w:asciiTheme="minorHAnsi" w:hAnsiTheme="minorHAnsi" w:cstheme="minorHAnsi"/>
                <w:b/>
                <w:color w:val="000000" w:themeColor="text1"/>
                <w:spacing w:val="-3"/>
                <w:sz w:val="22"/>
                <w:szCs w:val="22"/>
                <w:lang w:val="hr-HR"/>
              </w:rPr>
            </w:pPr>
          </w:p>
        </w:tc>
        <w:tc>
          <w:tcPr>
            <w:tcW w:w="680" w:type="pct"/>
          </w:tcPr>
          <w:p w14:paraId="1E316AE8" w14:textId="77777777" w:rsidR="00946F7A" w:rsidRPr="00E14286" w:rsidRDefault="00946F7A" w:rsidP="00946F7A">
            <w:pPr>
              <w:tabs>
                <w:tab w:val="left" w:pos="-720"/>
              </w:tabs>
              <w:suppressAutoHyphens/>
              <w:jc w:val="right"/>
              <w:rPr>
                <w:rFonts w:asciiTheme="minorHAnsi" w:hAnsiTheme="minorHAnsi" w:cstheme="minorHAnsi"/>
                <w:b/>
                <w:color w:val="000000" w:themeColor="text1"/>
                <w:spacing w:val="-3"/>
                <w:sz w:val="22"/>
                <w:szCs w:val="22"/>
                <w:lang w:val="hr-HR"/>
              </w:rPr>
            </w:pPr>
          </w:p>
        </w:tc>
      </w:tr>
      <w:tr w:rsidR="00FD28B8" w:rsidRPr="00E14286" w14:paraId="1F9EF39F" w14:textId="77777777" w:rsidTr="00F625B3">
        <w:tc>
          <w:tcPr>
            <w:tcW w:w="2276" w:type="pct"/>
            <w:vAlign w:val="bottom"/>
          </w:tcPr>
          <w:p w14:paraId="5DBB8E7A" w14:textId="77777777" w:rsidR="00FD28B8" w:rsidRPr="00E14286" w:rsidRDefault="00FD28B8" w:rsidP="00FD28B8">
            <w:pPr>
              <w:pStyle w:val="TT"/>
              <w:spacing w:line="240" w:lineRule="auto"/>
              <w:rPr>
                <w:rFonts w:asciiTheme="minorHAnsi" w:hAnsiTheme="minorHAnsi" w:cstheme="minorHAnsi"/>
                <w:color w:val="000000" w:themeColor="text1"/>
                <w:sz w:val="22"/>
                <w:szCs w:val="22"/>
                <w:lang w:val="hr-HR"/>
              </w:rPr>
            </w:pPr>
            <w:bookmarkStart w:id="824" w:name="_Toc67327573"/>
            <w:r w:rsidRPr="00E14286">
              <w:rPr>
                <w:rFonts w:asciiTheme="minorHAnsi" w:hAnsiTheme="minorHAnsi" w:cstheme="minorHAnsi"/>
                <w:color w:val="000000" w:themeColor="text1"/>
                <w:sz w:val="22"/>
                <w:szCs w:val="22"/>
                <w:lang w:val="hr-HR"/>
              </w:rPr>
              <w:t>Upravljanje imovinom - po poslovima u ime i za račun</w:t>
            </w:r>
            <w:bookmarkEnd w:id="824"/>
          </w:p>
        </w:tc>
        <w:tc>
          <w:tcPr>
            <w:tcW w:w="681" w:type="pct"/>
            <w:tcBorders>
              <w:top w:val="nil"/>
              <w:left w:val="nil"/>
              <w:bottom w:val="nil"/>
              <w:right w:val="nil"/>
            </w:tcBorders>
            <w:shd w:val="clear" w:color="auto" w:fill="auto"/>
            <w:vAlign w:val="bottom"/>
          </w:tcPr>
          <w:p w14:paraId="7F55C472" w14:textId="473C342B" w:rsidR="00FD28B8" w:rsidRPr="00834646" w:rsidRDefault="00B03AA0" w:rsidP="00FD28B8">
            <w:pPr>
              <w:pStyle w:val="TT"/>
              <w:spacing w:line="240" w:lineRule="auto"/>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22.079</w:t>
            </w:r>
          </w:p>
        </w:tc>
        <w:tc>
          <w:tcPr>
            <w:tcW w:w="682" w:type="pct"/>
            <w:tcBorders>
              <w:top w:val="nil"/>
              <w:left w:val="nil"/>
              <w:bottom w:val="nil"/>
              <w:right w:val="nil"/>
            </w:tcBorders>
            <w:shd w:val="clear" w:color="auto" w:fill="auto"/>
            <w:vAlign w:val="bottom"/>
          </w:tcPr>
          <w:p w14:paraId="185E395C" w14:textId="79802FEF" w:rsidR="00FD28B8" w:rsidRPr="00834646" w:rsidRDefault="00FD28B8" w:rsidP="00FD28B8">
            <w:pPr>
              <w:pStyle w:val="TT"/>
              <w:spacing w:line="240" w:lineRule="auto"/>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w:t>
            </w:r>
            <w:bookmarkStart w:id="825" w:name="_Toc67327574"/>
            <w:r w:rsidRPr="00F625B3">
              <w:rPr>
                <w:rFonts w:asciiTheme="minorHAnsi" w:hAnsiTheme="minorHAnsi"/>
                <w:sz w:val="22"/>
                <w:szCs w:val="22"/>
              </w:rPr>
              <w:t>20.624</w:t>
            </w:r>
            <w:bookmarkEnd w:id="825"/>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vAlign w:val="bottom"/>
          </w:tcPr>
          <w:p w14:paraId="71CB4048" w14:textId="2E3B14FC" w:rsidR="00FD28B8" w:rsidRPr="00834646" w:rsidRDefault="00B03AA0" w:rsidP="00FD28B8">
            <w:pPr>
              <w:pStyle w:val="TT"/>
              <w:spacing w:line="240" w:lineRule="auto"/>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22.079</w:t>
            </w:r>
          </w:p>
        </w:tc>
        <w:tc>
          <w:tcPr>
            <w:tcW w:w="680" w:type="pct"/>
            <w:tcBorders>
              <w:top w:val="nil"/>
              <w:left w:val="nil"/>
              <w:bottom w:val="nil"/>
              <w:right w:val="nil"/>
            </w:tcBorders>
            <w:shd w:val="clear" w:color="auto" w:fill="auto"/>
            <w:vAlign w:val="bottom"/>
          </w:tcPr>
          <w:p w14:paraId="1D6DFD66" w14:textId="7DD7F5F4" w:rsidR="00FD28B8" w:rsidRPr="00E14286" w:rsidRDefault="00FD28B8" w:rsidP="00FD28B8">
            <w:pPr>
              <w:pStyle w:val="TT"/>
              <w:spacing w:line="240" w:lineRule="auto"/>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w:t>
            </w:r>
            <w:bookmarkStart w:id="826" w:name="_Toc67327576"/>
            <w:r w:rsidRPr="00F625B3">
              <w:rPr>
                <w:rFonts w:asciiTheme="minorHAnsi" w:hAnsiTheme="minorHAnsi"/>
                <w:sz w:val="22"/>
                <w:szCs w:val="22"/>
              </w:rPr>
              <w:t>20.624</w:t>
            </w:r>
            <w:bookmarkEnd w:id="826"/>
            <w:r w:rsidRPr="00F625B3">
              <w:rPr>
                <w:rFonts w:asciiTheme="minorHAnsi" w:hAnsiTheme="minorHAnsi"/>
                <w:sz w:val="22"/>
                <w:szCs w:val="22"/>
              </w:rPr>
              <w:t xml:space="preserve"> </w:t>
            </w:r>
          </w:p>
        </w:tc>
      </w:tr>
      <w:tr w:rsidR="00FD28B8" w:rsidRPr="00E14286" w14:paraId="5FBB0FB7" w14:textId="77777777" w:rsidTr="00F625B3">
        <w:tc>
          <w:tcPr>
            <w:tcW w:w="2276" w:type="pct"/>
            <w:vAlign w:val="bottom"/>
          </w:tcPr>
          <w:p w14:paraId="2FF4CBC4" w14:textId="77777777" w:rsidR="00FD28B8" w:rsidRPr="00E14286" w:rsidRDefault="00FD28B8" w:rsidP="00FD28B8">
            <w:pPr>
              <w:pStyle w:val="TT"/>
              <w:spacing w:line="240" w:lineRule="auto"/>
              <w:rPr>
                <w:rFonts w:asciiTheme="minorHAnsi" w:hAnsiTheme="minorHAnsi" w:cstheme="minorHAnsi"/>
                <w:color w:val="000000" w:themeColor="text1"/>
                <w:sz w:val="22"/>
                <w:szCs w:val="22"/>
                <w:lang w:val="hr-HR"/>
              </w:rPr>
            </w:pPr>
            <w:bookmarkStart w:id="827" w:name="_Toc67327578"/>
            <w:r w:rsidRPr="00E14286">
              <w:rPr>
                <w:rFonts w:asciiTheme="minorHAnsi" w:hAnsiTheme="minorHAnsi" w:cstheme="minorHAnsi"/>
                <w:color w:val="000000" w:themeColor="text1"/>
                <w:sz w:val="22"/>
                <w:szCs w:val="22"/>
                <w:lang w:val="hr-HR"/>
              </w:rPr>
              <w:t>Po osnovi platnog prometa</w:t>
            </w:r>
            <w:bookmarkEnd w:id="827"/>
          </w:p>
        </w:tc>
        <w:tc>
          <w:tcPr>
            <w:tcW w:w="681" w:type="pct"/>
            <w:tcBorders>
              <w:top w:val="nil"/>
              <w:left w:val="nil"/>
              <w:bottom w:val="nil"/>
              <w:right w:val="nil"/>
            </w:tcBorders>
            <w:shd w:val="clear" w:color="auto" w:fill="auto"/>
            <w:vAlign w:val="bottom"/>
          </w:tcPr>
          <w:p w14:paraId="5D39F019" w14:textId="1C4F937A" w:rsidR="00FD28B8" w:rsidRPr="00834646" w:rsidRDefault="00B03AA0" w:rsidP="00FD28B8">
            <w:pPr>
              <w:pStyle w:val="TT"/>
              <w:spacing w:line="240" w:lineRule="auto"/>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164</w:t>
            </w:r>
          </w:p>
        </w:tc>
        <w:tc>
          <w:tcPr>
            <w:tcW w:w="682" w:type="pct"/>
            <w:tcBorders>
              <w:top w:val="nil"/>
              <w:left w:val="nil"/>
              <w:bottom w:val="nil"/>
              <w:right w:val="nil"/>
            </w:tcBorders>
            <w:shd w:val="clear" w:color="auto" w:fill="auto"/>
            <w:vAlign w:val="bottom"/>
          </w:tcPr>
          <w:p w14:paraId="12BCDD61" w14:textId="54BA4BC5" w:rsidR="00FD28B8" w:rsidRPr="00834646" w:rsidRDefault="00FD28B8" w:rsidP="00FD28B8">
            <w:pPr>
              <w:pStyle w:val="TT"/>
              <w:spacing w:line="240" w:lineRule="auto"/>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w:t>
            </w:r>
            <w:bookmarkStart w:id="828" w:name="_Toc67327579"/>
            <w:r w:rsidRPr="00F625B3">
              <w:rPr>
                <w:rFonts w:asciiTheme="minorHAnsi" w:hAnsiTheme="minorHAnsi"/>
                <w:sz w:val="22"/>
                <w:szCs w:val="22"/>
              </w:rPr>
              <w:t>206</w:t>
            </w:r>
            <w:bookmarkEnd w:id="828"/>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vAlign w:val="bottom"/>
          </w:tcPr>
          <w:p w14:paraId="72859419" w14:textId="7950A63C" w:rsidR="00FD28B8" w:rsidRPr="00834646" w:rsidRDefault="00B03AA0" w:rsidP="00FD28B8">
            <w:pPr>
              <w:pStyle w:val="TT"/>
              <w:spacing w:line="240" w:lineRule="auto"/>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164</w:t>
            </w:r>
          </w:p>
        </w:tc>
        <w:tc>
          <w:tcPr>
            <w:tcW w:w="680" w:type="pct"/>
            <w:tcBorders>
              <w:top w:val="nil"/>
              <w:left w:val="nil"/>
              <w:bottom w:val="nil"/>
              <w:right w:val="nil"/>
            </w:tcBorders>
            <w:shd w:val="clear" w:color="auto" w:fill="auto"/>
            <w:vAlign w:val="bottom"/>
          </w:tcPr>
          <w:p w14:paraId="098F7653" w14:textId="5E9D78A2" w:rsidR="00FD28B8" w:rsidRPr="00E14286" w:rsidRDefault="00FD28B8" w:rsidP="00FD28B8">
            <w:pPr>
              <w:pStyle w:val="TT"/>
              <w:spacing w:line="240" w:lineRule="auto"/>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w:t>
            </w:r>
            <w:bookmarkStart w:id="829" w:name="_Toc67327581"/>
            <w:r w:rsidRPr="00F625B3">
              <w:rPr>
                <w:rFonts w:asciiTheme="minorHAnsi" w:hAnsiTheme="minorHAnsi"/>
                <w:sz w:val="22"/>
                <w:szCs w:val="22"/>
              </w:rPr>
              <w:t>206</w:t>
            </w:r>
            <w:bookmarkEnd w:id="829"/>
            <w:r w:rsidRPr="00F625B3">
              <w:rPr>
                <w:rFonts w:asciiTheme="minorHAnsi" w:hAnsiTheme="minorHAnsi"/>
                <w:sz w:val="22"/>
                <w:szCs w:val="22"/>
              </w:rPr>
              <w:t xml:space="preserve"> </w:t>
            </w:r>
          </w:p>
        </w:tc>
      </w:tr>
      <w:tr w:rsidR="00FD28B8" w:rsidRPr="00E14286" w14:paraId="7E4B1E01" w14:textId="77777777" w:rsidTr="00F625B3">
        <w:tc>
          <w:tcPr>
            <w:tcW w:w="2276" w:type="pct"/>
            <w:vAlign w:val="bottom"/>
          </w:tcPr>
          <w:p w14:paraId="2656B6D9" w14:textId="77777777" w:rsidR="00FD28B8" w:rsidRPr="00E14286" w:rsidRDefault="00FD28B8" w:rsidP="00FD28B8">
            <w:pPr>
              <w:pStyle w:val="TT"/>
              <w:spacing w:line="240" w:lineRule="auto"/>
              <w:rPr>
                <w:rFonts w:asciiTheme="minorHAnsi" w:hAnsiTheme="minorHAnsi" w:cstheme="minorHAnsi"/>
                <w:color w:val="000000" w:themeColor="text1"/>
                <w:sz w:val="22"/>
                <w:szCs w:val="22"/>
                <w:lang w:val="hr-HR"/>
              </w:rPr>
            </w:pPr>
            <w:bookmarkStart w:id="830" w:name="_Toc67327583"/>
            <w:r w:rsidRPr="00E14286">
              <w:rPr>
                <w:rFonts w:asciiTheme="minorHAnsi" w:hAnsiTheme="minorHAnsi" w:cstheme="minorHAnsi"/>
                <w:color w:val="000000" w:themeColor="text1"/>
                <w:sz w:val="22"/>
                <w:szCs w:val="22"/>
                <w:lang w:val="hr-HR"/>
              </w:rPr>
              <w:t>Ostalo</w:t>
            </w:r>
            <w:bookmarkEnd w:id="830"/>
          </w:p>
        </w:tc>
        <w:tc>
          <w:tcPr>
            <w:tcW w:w="681" w:type="pct"/>
            <w:tcBorders>
              <w:top w:val="nil"/>
              <w:left w:val="nil"/>
              <w:bottom w:val="nil"/>
              <w:right w:val="nil"/>
            </w:tcBorders>
            <w:shd w:val="clear" w:color="auto" w:fill="auto"/>
            <w:vAlign w:val="bottom"/>
          </w:tcPr>
          <w:p w14:paraId="67B174BA" w14:textId="220EB150" w:rsidR="00FD28B8" w:rsidRPr="00834646" w:rsidRDefault="00B03AA0" w:rsidP="00FD28B8">
            <w:pPr>
              <w:pStyle w:val="TT"/>
              <w:spacing w:line="240" w:lineRule="auto"/>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36</w:t>
            </w:r>
          </w:p>
        </w:tc>
        <w:tc>
          <w:tcPr>
            <w:tcW w:w="682" w:type="pct"/>
            <w:tcBorders>
              <w:top w:val="nil"/>
              <w:left w:val="nil"/>
              <w:bottom w:val="nil"/>
              <w:right w:val="nil"/>
            </w:tcBorders>
            <w:shd w:val="clear" w:color="auto" w:fill="auto"/>
            <w:vAlign w:val="bottom"/>
          </w:tcPr>
          <w:p w14:paraId="1DD7F1DE" w14:textId="4783F5DC" w:rsidR="00FD28B8" w:rsidRPr="00834646" w:rsidRDefault="00FD28B8" w:rsidP="00FD28B8">
            <w:pPr>
              <w:pStyle w:val="TT"/>
              <w:spacing w:line="240" w:lineRule="auto"/>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w:t>
            </w:r>
            <w:bookmarkStart w:id="831" w:name="_Toc67327584"/>
            <w:r w:rsidRPr="00F625B3">
              <w:rPr>
                <w:rFonts w:asciiTheme="minorHAnsi" w:hAnsiTheme="minorHAnsi"/>
                <w:sz w:val="22"/>
                <w:szCs w:val="22"/>
              </w:rPr>
              <w:t>3</w:t>
            </w:r>
            <w:bookmarkEnd w:id="831"/>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vAlign w:val="bottom"/>
          </w:tcPr>
          <w:p w14:paraId="00669384" w14:textId="76383F79" w:rsidR="00FD28B8" w:rsidRPr="00834646" w:rsidRDefault="00B03AA0" w:rsidP="00FD28B8">
            <w:pPr>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36</w:t>
            </w:r>
          </w:p>
        </w:tc>
        <w:tc>
          <w:tcPr>
            <w:tcW w:w="680" w:type="pct"/>
            <w:tcBorders>
              <w:top w:val="nil"/>
              <w:left w:val="nil"/>
              <w:bottom w:val="nil"/>
              <w:right w:val="nil"/>
            </w:tcBorders>
            <w:shd w:val="clear" w:color="auto" w:fill="auto"/>
            <w:vAlign w:val="bottom"/>
          </w:tcPr>
          <w:p w14:paraId="7A35D577" w14:textId="0D4BD3BA" w:rsidR="00FD28B8" w:rsidRPr="00E14286" w:rsidRDefault="00FD28B8" w:rsidP="00FD28B8">
            <w:pPr>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3 </w:t>
            </w:r>
          </w:p>
        </w:tc>
      </w:tr>
      <w:tr w:rsidR="00FD28B8" w:rsidRPr="00E14286" w14:paraId="385D1F0C" w14:textId="77777777" w:rsidTr="00F625B3">
        <w:tc>
          <w:tcPr>
            <w:tcW w:w="2276" w:type="pct"/>
            <w:vAlign w:val="bottom"/>
          </w:tcPr>
          <w:p w14:paraId="22CB0A9F" w14:textId="77777777" w:rsidR="00FD28B8" w:rsidRPr="00E14286" w:rsidRDefault="00FD28B8" w:rsidP="00FD28B8">
            <w:pPr>
              <w:pStyle w:val="Tot"/>
              <w:spacing w:line="240" w:lineRule="auto"/>
              <w:rPr>
                <w:rFonts w:asciiTheme="minorHAnsi" w:hAnsiTheme="minorHAnsi" w:cstheme="minorHAnsi"/>
                <w:b/>
                <w:bCs/>
                <w:color w:val="000000" w:themeColor="text1"/>
                <w:sz w:val="22"/>
                <w:szCs w:val="22"/>
                <w:lang w:val="hr-HR"/>
              </w:rPr>
            </w:pPr>
            <w:bookmarkStart w:id="832" w:name="_Toc67327586"/>
            <w:r w:rsidRPr="00E14286">
              <w:rPr>
                <w:rFonts w:asciiTheme="minorHAnsi" w:hAnsiTheme="minorHAnsi" w:cstheme="minorHAnsi"/>
                <w:b/>
                <w:bCs/>
                <w:color w:val="000000" w:themeColor="text1"/>
                <w:sz w:val="22"/>
                <w:szCs w:val="22"/>
                <w:lang w:val="hr-HR"/>
              </w:rPr>
              <w:t>Ukupne naknade i provizije iz ugovora s kupcima</w:t>
            </w:r>
            <w:bookmarkEnd w:id="832"/>
          </w:p>
        </w:tc>
        <w:tc>
          <w:tcPr>
            <w:tcW w:w="681" w:type="pct"/>
            <w:tcBorders>
              <w:top w:val="single" w:sz="4" w:space="0" w:color="auto"/>
              <w:bottom w:val="single" w:sz="12" w:space="0" w:color="auto"/>
            </w:tcBorders>
            <w:vAlign w:val="bottom"/>
          </w:tcPr>
          <w:p w14:paraId="62632BC9" w14:textId="494BB56E" w:rsidR="00FD28B8" w:rsidRPr="00834646" w:rsidRDefault="00B03AA0" w:rsidP="00FD28B8">
            <w:pPr>
              <w:jc w:val="right"/>
              <w:rPr>
                <w:rFonts w:asciiTheme="minorHAnsi" w:hAnsiTheme="minorHAnsi" w:cstheme="minorHAnsi"/>
                <w:b/>
                <w:bCs/>
                <w:color w:val="000000" w:themeColor="text1"/>
                <w:sz w:val="22"/>
                <w:szCs w:val="22"/>
              </w:rPr>
            </w:pPr>
            <w:r w:rsidRPr="00B03AA0">
              <w:rPr>
                <w:rFonts w:asciiTheme="minorHAnsi" w:hAnsiTheme="minorHAnsi" w:cstheme="minorHAnsi"/>
                <w:b/>
                <w:bCs/>
                <w:color w:val="000000" w:themeColor="text1"/>
                <w:sz w:val="22"/>
                <w:szCs w:val="22"/>
              </w:rPr>
              <w:t>22.279</w:t>
            </w:r>
          </w:p>
        </w:tc>
        <w:tc>
          <w:tcPr>
            <w:tcW w:w="682" w:type="pct"/>
            <w:tcBorders>
              <w:top w:val="single" w:sz="4" w:space="0" w:color="auto"/>
              <w:bottom w:val="single" w:sz="12" w:space="0" w:color="auto"/>
            </w:tcBorders>
            <w:vAlign w:val="bottom"/>
          </w:tcPr>
          <w:p w14:paraId="11939670" w14:textId="25263674" w:rsidR="00FD28B8" w:rsidRPr="00834646" w:rsidRDefault="00FD28B8" w:rsidP="00FD28B8">
            <w:pPr>
              <w:jc w:val="right"/>
              <w:rPr>
                <w:rFonts w:asciiTheme="minorHAnsi" w:hAnsiTheme="minorHAnsi" w:cstheme="minorHAnsi"/>
                <w:b/>
                <w:bCs/>
                <w:color w:val="000000" w:themeColor="text1"/>
                <w:sz w:val="22"/>
                <w:szCs w:val="22"/>
              </w:rPr>
            </w:pPr>
            <w:r w:rsidRPr="00F625B3">
              <w:rPr>
                <w:rFonts w:asciiTheme="minorHAnsi" w:hAnsiTheme="minorHAnsi"/>
                <w:b/>
                <w:bCs/>
                <w:sz w:val="22"/>
                <w:szCs w:val="22"/>
              </w:rPr>
              <w:t xml:space="preserve"> 20.833 </w:t>
            </w:r>
          </w:p>
        </w:tc>
        <w:tc>
          <w:tcPr>
            <w:tcW w:w="681" w:type="pct"/>
            <w:tcBorders>
              <w:top w:val="single" w:sz="4" w:space="0" w:color="auto"/>
              <w:bottom w:val="single" w:sz="12" w:space="0" w:color="auto"/>
            </w:tcBorders>
            <w:vAlign w:val="bottom"/>
          </w:tcPr>
          <w:p w14:paraId="65FF070D" w14:textId="2A97E9E2" w:rsidR="00FD28B8" w:rsidRPr="00834646" w:rsidRDefault="00B03AA0" w:rsidP="00FD28B8">
            <w:pPr>
              <w:jc w:val="right"/>
              <w:rPr>
                <w:rFonts w:asciiTheme="minorHAnsi" w:hAnsiTheme="minorHAnsi" w:cstheme="minorHAnsi"/>
                <w:b/>
                <w:bCs/>
                <w:color w:val="000000" w:themeColor="text1"/>
                <w:sz w:val="22"/>
                <w:szCs w:val="22"/>
              </w:rPr>
            </w:pPr>
            <w:r w:rsidRPr="00B03AA0">
              <w:rPr>
                <w:rFonts w:asciiTheme="minorHAnsi" w:hAnsiTheme="minorHAnsi" w:cstheme="minorHAnsi"/>
                <w:b/>
                <w:bCs/>
                <w:color w:val="000000" w:themeColor="text1"/>
                <w:sz w:val="22"/>
                <w:szCs w:val="22"/>
              </w:rPr>
              <w:t>22.279</w:t>
            </w:r>
          </w:p>
        </w:tc>
        <w:tc>
          <w:tcPr>
            <w:tcW w:w="680" w:type="pct"/>
            <w:tcBorders>
              <w:top w:val="single" w:sz="4" w:space="0" w:color="auto"/>
              <w:bottom w:val="single" w:sz="12" w:space="0" w:color="auto"/>
            </w:tcBorders>
            <w:vAlign w:val="bottom"/>
          </w:tcPr>
          <w:p w14:paraId="03BE58B1" w14:textId="5786092D" w:rsidR="00FD28B8" w:rsidRPr="00E14286" w:rsidRDefault="00FD28B8" w:rsidP="00FD28B8">
            <w:pPr>
              <w:jc w:val="right"/>
              <w:rPr>
                <w:rFonts w:asciiTheme="minorHAnsi" w:hAnsiTheme="minorHAnsi" w:cstheme="minorHAnsi"/>
                <w:b/>
                <w:bCs/>
                <w:color w:val="000000" w:themeColor="text1"/>
                <w:sz w:val="22"/>
                <w:szCs w:val="22"/>
              </w:rPr>
            </w:pPr>
            <w:r w:rsidRPr="00F625B3">
              <w:rPr>
                <w:rFonts w:asciiTheme="minorHAnsi" w:hAnsiTheme="minorHAnsi"/>
                <w:b/>
                <w:bCs/>
                <w:sz w:val="22"/>
                <w:szCs w:val="22"/>
              </w:rPr>
              <w:t xml:space="preserve"> 20.833 </w:t>
            </w:r>
          </w:p>
        </w:tc>
      </w:tr>
      <w:tr w:rsidR="00FD28B8" w:rsidRPr="00E14286" w14:paraId="237DEE11" w14:textId="77777777" w:rsidTr="00F625B3">
        <w:tc>
          <w:tcPr>
            <w:tcW w:w="2276" w:type="pct"/>
            <w:vAlign w:val="bottom"/>
          </w:tcPr>
          <w:p w14:paraId="677CD14B" w14:textId="75107AE1" w:rsidR="00FD28B8" w:rsidRPr="00E14286" w:rsidRDefault="00FD28B8" w:rsidP="00FD28B8">
            <w:pPr>
              <w:pStyle w:val="Tot"/>
              <w:spacing w:line="240" w:lineRule="auto"/>
              <w:rPr>
                <w:rFonts w:asciiTheme="minorHAnsi" w:hAnsiTheme="minorHAnsi" w:cstheme="minorHAnsi"/>
                <w:bCs/>
                <w:color w:val="000000" w:themeColor="text1"/>
                <w:sz w:val="22"/>
                <w:szCs w:val="22"/>
                <w:lang w:val="hr-HR"/>
              </w:rPr>
            </w:pPr>
            <w:bookmarkStart w:id="833" w:name="_Toc67327587"/>
            <w:r w:rsidRPr="00E14286">
              <w:rPr>
                <w:rFonts w:asciiTheme="minorHAnsi" w:hAnsiTheme="minorHAnsi" w:cstheme="minorHAnsi"/>
                <w:bCs/>
                <w:color w:val="000000" w:themeColor="text1"/>
                <w:sz w:val="22"/>
                <w:szCs w:val="22"/>
                <w:lang w:val="hr-HR"/>
              </w:rPr>
              <w:t>Po izdanim garancijama</w:t>
            </w:r>
            <w:bookmarkEnd w:id="833"/>
          </w:p>
        </w:tc>
        <w:tc>
          <w:tcPr>
            <w:tcW w:w="681" w:type="pct"/>
            <w:tcBorders>
              <w:top w:val="single" w:sz="4" w:space="0" w:color="auto"/>
            </w:tcBorders>
            <w:vAlign w:val="bottom"/>
          </w:tcPr>
          <w:p w14:paraId="3A762474" w14:textId="3C8C81C3" w:rsidR="00FD28B8" w:rsidRPr="00834646" w:rsidRDefault="00B03AA0" w:rsidP="00FD28B8">
            <w:pPr>
              <w:pStyle w:val="Tot"/>
              <w:spacing w:line="240" w:lineRule="auto"/>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6.225</w:t>
            </w:r>
          </w:p>
        </w:tc>
        <w:tc>
          <w:tcPr>
            <w:tcW w:w="682" w:type="pct"/>
            <w:tcBorders>
              <w:top w:val="single" w:sz="4" w:space="0" w:color="auto"/>
            </w:tcBorders>
            <w:vAlign w:val="bottom"/>
          </w:tcPr>
          <w:p w14:paraId="616159CB" w14:textId="1A80FE5F" w:rsidR="00FD28B8" w:rsidRPr="00834646" w:rsidRDefault="00FD28B8" w:rsidP="00FD28B8">
            <w:pPr>
              <w:pStyle w:val="Tot"/>
              <w:spacing w:line="240" w:lineRule="auto"/>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w:t>
            </w:r>
            <w:bookmarkStart w:id="834" w:name="_Toc67327588"/>
            <w:r w:rsidRPr="00F625B3">
              <w:rPr>
                <w:rFonts w:asciiTheme="minorHAnsi" w:hAnsiTheme="minorHAnsi"/>
                <w:sz w:val="22"/>
                <w:szCs w:val="22"/>
              </w:rPr>
              <w:t>3.900</w:t>
            </w:r>
            <w:bookmarkEnd w:id="834"/>
            <w:r w:rsidRPr="00F625B3">
              <w:rPr>
                <w:rFonts w:asciiTheme="minorHAnsi" w:hAnsiTheme="minorHAnsi"/>
                <w:sz w:val="22"/>
                <w:szCs w:val="22"/>
              </w:rPr>
              <w:t xml:space="preserve"> </w:t>
            </w:r>
          </w:p>
        </w:tc>
        <w:tc>
          <w:tcPr>
            <w:tcW w:w="681" w:type="pct"/>
            <w:tcBorders>
              <w:top w:val="single" w:sz="4" w:space="0" w:color="auto"/>
            </w:tcBorders>
            <w:vAlign w:val="bottom"/>
          </w:tcPr>
          <w:p w14:paraId="6EBEB0E9" w14:textId="74E23EB1" w:rsidR="00FD28B8" w:rsidRPr="00834646" w:rsidRDefault="00B03AA0" w:rsidP="00FD28B8">
            <w:pPr>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6.225</w:t>
            </w:r>
          </w:p>
        </w:tc>
        <w:tc>
          <w:tcPr>
            <w:tcW w:w="680" w:type="pct"/>
            <w:tcBorders>
              <w:top w:val="single" w:sz="4" w:space="0" w:color="auto"/>
            </w:tcBorders>
            <w:vAlign w:val="bottom"/>
          </w:tcPr>
          <w:p w14:paraId="2495D7A0" w14:textId="3F565895" w:rsidR="00FD28B8" w:rsidRPr="00E14286" w:rsidRDefault="00FD28B8" w:rsidP="00FD28B8">
            <w:pPr>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3.900 </w:t>
            </w:r>
          </w:p>
        </w:tc>
      </w:tr>
      <w:tr w:rsidR="00FD28B8" w:rsidRPr="00E14286" w14:paraId="2AA20CAA" w14:textId="77777777" w:rsidTr="00F625B3">
        <w:tc>
          <w:tcPr>
            <w:tcW w:w="2276" w:type="pct"/>
            <w:vAlign w:val="bottom"/>
          </w:tcPr>
          <w:p w14:paraId="3122CCF5" w14:textId="77777777" w:rsidR="00FD28B8" w:rsidRPr="00E14286" w:rsidRDefault="00FD28B8" w:rsidP="00FD28B8">
            <w:pPr>
              <w:pStyle w:val="TT"/>
              <w:spacing w:line="240" w:lineRule="auto"/>
              <w:rPr>
                <w:rFonts w:asciiTheme="minorHAnsi" w:hAnsiTheme="minorHAnsi" w:cstheme="minorHAnsi"/>
                <w:color w:val="000000" w:themeColor="text1"/>
                <w:sz w:val="22"/>
                <w:szCs w:val="22"/>
                <w:lang w:val="hr-HR"/>
              </w:rPr>
            </w:pPr>
            <w:bookmarkStart w:id="835" w:name="_Toc67327590"/>
            <w:r w:rsidRPr="00E14286">
              <w:rPr>
                <w:rFonts w:asciiTheme="minorHAnsi" w:hAnsiTheme="minorHAnsi" w:cstheme="minorHAnsi"/>
                <w:color w:val="000000" w:themeColor="text1"/>
                <w:sz w:val="22"/>
                <w:szCs w:val="22"/>
                <w:lang w:val="hr-HR"/>
              </w:rPr>
              <w:t>Prihodi od provizija po reosiguranju</w:t>
            </w:r>
            <w:bookmarkEnd w:id="835"/>
          </w:p>
        </w:tc>
        <w:tc>
          <w:tcPr>
            <w:tcW w:w="681" w:type="pct"/>
            <w:tcBorders>
              <w:top w:val="nil"/>
              <w:left w:val="nil"/>
              <w:bottom w:val="nil"/>
              <w:right w:val="nil"/>
            </w:tcBorders>
            <w:shd w:val="clear" w:color="auto" w:fill="auto"/>
            <w:vAlign w:val="bottom"/>
          </w:tcPr>
          <w:p w14:paraId="1F1D911F" w14:textId="749DB126" w:rsidR="00FD28B8" w:rsidRPr="00834646" w:rsidRDefault="00B03AA0" w:rsidP="00FD28B8">
            <w:pPr>
              <w:pStyle w:val="TT"/>
              <w:spacing w:line="240" w:lineRule="auto"/>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3.318</w:t>
            </w:r>
          </w:p>
        </w:tc>
        <w:tc>
          <w:tcPr>
            <w:tcW w:w="682" w:type="pct"/>
            <w:tcBorders>
              <w:top w:val="nil"/>
              <w:left w:val="nil"/>
              <w:bottom w:val="nil"/>
              <w:right w:val="nil"/>
            </w:tcBorders>
            <w:shd w:val="clear" w:color="auto" w:fill="auto"/>
            <w:vAlign w:val="bottom"/>
          </w:tcPr>
          <w:p w14:paraId="4C551BFE" w14:textId="00515BF1" w:rsidR="00FD28B8" w:rsidRPr="00834646" w:rsidRDefault="00FD28B8" w:rsidP="00FD28B8">
            <w:pPr>
              <w:pStyle w:val="TT"/>
              <w:spacing w:line="240" w:lineRule="auto"/>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w:t>
            </w:r>
            <w:bookmarkStart w:id="836" w:name="_Toc67327591"/>
            <w:r w:rsidRPr="00F625B3">
              <w:rPr>
                <w:rFonts w:asciiTheme="minorHAnsi" w:hAnsiTheme="minorHAnsi"/>
                <w:sz w:val="22"/>
                <w:szCs w:val="22"/>
              </w:rPr>
              <w:t>3.090</w:t>
            </w:r>
            <w:bookmarkEnd w:id="836"/>
            <w:r w:rsidRPr="00F625B3">
              <w:rPr>
                <w:rFonts w:asciiTheme="minorHAnsi" w:hAnsiTheme="minorHAnsi"/>
                <w:sz w:val="22"/>
                <w:szCs w:val="22"/>
              </w:rPr>
              <w:t xml:space="preserve"> </w:t>
            </w:r>
          </w:p>
        </w:tc>
        <w:tc>
          <w:tcPr>
            <w:tcW w:w="681" w:type="pct"/>
            <w:tcBorders>
              <w:top w:val="nil"/>
              <w:left w:val="nil"/>
              <w:bottom w:val="nil"/>
              <w:right w:val="nil"/>
            </w:tcBorders>
            <w:shd w:val="clear" w:color="auto" w:fill="auto"/>
            <w:vAlign w:val="bottom"/>
          </w:tcPr>
          <w:p w14:paraId="781FAEEB" w14:textId="02A8F385" w:rsidR="00FD28B8" w:rsidRPr="00834646" w:rsidRDefault="00B03AA0" w:rsidP="00FD28B8">
            <w:pPr>
              <w:pStyle w:val="TT"/>
              <w:spacing w:line="240" w:lineRule="auto"/>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c>
          <w:tcPr>
            <w:tcW w:w="680" w:type="pct"/>
            <w:tcBorders>
              <w:top w:val="nil"/>
              <w:left w:val="nil"/>
              <w:bottom w:val="nil"/>
              <w:right w:val="nil"/>
            </w:tcBorders>
            <w:shd w:val="clear" w:color="auto" w:fill="auto"/>
            <w:vAlign w:val="bottom"/>
          </w:tcPr>
          <w:p w14:paraId="728670CB" w14:textId="50145C28" w:rsidR="00FD28B8" w:rsidRPr="00E14286" w:rsidRDefault="00FD28B8" w:rsidP="00FD28B8">
            <w:pPr>
              <w:pStyle w:val="TT"/>
              <w:spacing w:line="240" w:lineRule="auto"/>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w:t>
            </w:r>
            <w:bookmarkStart w:id="837" w:name="_Toc67327593"/>
            <w:r w:rsidRPr="00F625B3">
              <w:rPr>
                <w:rFonts w:asciiTheme="minorHAnsi" w:hAnsiTheme="minorHAnsi"/>
                <w:sz w:val="22"/>
                <w:szCs w:val="22"/>
              </w:rPr>
              <w:t>-</w:t>
            </w:r>
            <w:bookmarkEnd w:id="837"/>
            <w:r w:rsidRPr="00F625B3">
              <w:rPr>
                <w:rFonts w:asciiTheme="minorHAnsi" w:hAnsiTheme="minorHAnsi"/>
                <w:sz w:val="22"/>
                <w:szCs w:val="22"/>
              </w:rPr>
              <w:t xml:space="preserve"> </w:t>
            </w:r>
          </w:p>
        </w:tc>
      </w:tr>
      <w:tr w:rsidR="00FD28B8" w:rsidRPr="00E14286" w14:paraId="6979565F" w14:textId="77777777" w:rsidTr="00F625B3">
        <w:tc>
          <w:tcPr>
            <w:tcW w:w="2276" w:type="pct"/>
            <w:vAlign w:val="bottom"/>
          </w:tcPr>
          <w:p w14:paraId="25CCA569" w14:textId="77777777" w:rsidR="00FD28B8" w:rsidRPr="00E14286" w:rsidRDefault="00FD28B8" w:rsidP="00FD28B8">
            <w:pPr>
              <w:pStyle w:val="Tot"/>
              <w:spacing w:line="240" w:lineRule="auto"/>
              <w:rPr>
                <w:rFonts w:asciiTheme="minorHAnsi" w:hAnsiTheme="minorHAnsi" w:cstheme="minorHAnsi"/>
                <w:b/>
                <w:bCs/>
                <w:color w:val="000000" w:themeColor="text1"/>
                <w:sz w:val="22"/>
                <w:szCs w:val="22"/>
                <w:lang w:val="hr-HR"/>
              </w:rPr>
            </w:pPr>
            <w:bookmarkStart w:id="838" w:name="_Toc67327595"/>
            <w:r w:rsidRPr="00E14286">
              <w:rPr>
                <w:rFonts w:asciiTheme="minorHAnsi" w:hAnsiTheme="minorHAnsi" w:cstheme="minorHAnsi"/>
                <w:b/>
                <w:bCs/>
                <w:color w:val="000000" w:themeColor="text1"/>
                <w:sz w:val="22"/>
                <w:szCs w:val="22"/>
                <w:lang w:val="hr-HR"/>
              </w:rPr>
              <w:t>Prihodi od naknada i provizija</w:t>
            </w:r>
            <w:bookmarkEnd w:id="838"/>
          </w:p>
        </w:tc>
        <w:tc>
          <w:tcPr>
            <w:tcW w:w="681" w:type="pct"/>
            <w:tcBorders>
              <w:top w:val="single" w:sz="4" w:space="0" w:color="auto"/>
            </w:tcBorders>
            <w:vAlign w:val="bottom"/>
          </w:tcPr>
          <w:p w14:paraId="36F263D8" w14:textId="15990792" w:rsidR="00FD28B8" w:rsidRPr="00834646" w:rsidRDefault="00B03AA0" w:rsidP="00FD28B8">
            <w:pPr>
              <w:pStyle w:val="Tot"/>
              <w:spacing w:line="240" w:lineRule="auto"/>
              <w:jc w:val="right"/>
              <w:rPr>
                <w:rFonts w:asciiTheme="minorHAnsi" w:hAnsiTheme="minorHAnsi" w:cstheme="minorHAnsi"/>
                <w:b/>
                <w:bCs/>
                <w:color w:val="000000" w:themeColor="text1"/>
                <w:sz w:val="22"/>
                <w:szCs w:val="22"/>
                <w:lang w:val="hr-HR"/>
              </w:rPr>
            </w:pPr>
            <w:r w:rsidRPr="00B03AA0">
              <w:rPr>
                <w:rFonts w:asciiTheme="minorHAnsi" w:hAnsiTheme="minorHAnsi" w:cstheme="minorHAnsi"/>
                <w:b/>
                <w:bCs/>
                <w:color w:val="000000" w:themeColor="text1"/>
                <w:sz w:val="22"/>
                <w:szCs w:val="22"/>
                <w:lang w:val="hr-HR"/>
              </w:rPr>
              <w:t>31.822</w:t>
            </w:r>
          </w:p>
        </w:tc>
        <w:tc>
          <w:tcPr>
            <w:tcW w:w="682" w:type="pct"/>
            <w:tcBorders>
              <w:top w:val="single" w:sz="4" w:space="0" w:color="auto"/>
            </w:tcBorders>
            <w:vAlign w:val="bottom"/>
          </w:tcPr>
          <w:p w14:paraId="0BED1FE0" w14:textId="6CB7828E" w:rsidR="00FD28B8" w:rsidRPr="00834646" w:rsidRDefault="00FD28B8" w:rsidP="00FD28B8">
            <w:pPr>
              <w:pStyle w:val="Tot"/>
              <w:spacing w:line="240" w:lineRule="auto"/>
              <w:jc w:val="right"/>
              <w:rPr>
                <w:rFonts w:asciiTheme="minorHAnsi" w:hAnsiTheme="minorHAnsi" w:cstheme="minorHAnsi"/>
                <w:b/>
                <w:bCs/>
                <w:color w:val="000000" w:themeColor="text1"/>
                <w:sz w:val="22"/>
                <w:szCs w:val="22"/>
                <w:lang w:val="hr-HR"/>
              </w:rPr>
            </w:pPr>
            <w:r w:rsidRPr="00F625B3">
              <w:rPr>
                <w:rFonts w:asciiTheme="minorHAnsi" w:hAnsiTheme="minorHAnsi"/>
                <w:b/>
                <w:bCs/>
                <w:sz w:val="22"/>
                <w:szCs w:val="22"/>
              </w:rPr>
              <w:t xml:space="preserve"> </w:t>
            </w:r>
            <w:bookmarkStart w:id="839" w:name="_Toc67327596"/>
            <w:r w:rsidRPr="00F625B3">
              <w:rPr>
                <w:rFonts w:asciiTheme="minorHAnsi" w:hAnsiTheme="minorHAnsi"/>
                <w:b/>
                <w:bCs/>
                <w:sz w:val="22"/>
                <w:szCs w:val="22"/>
              </w:rPr>
              <w:t>27.823</w:t>
            </w:r>
            <w:bookmarkEnd w:id="839"/>
            <w:r w:rsidRPr="00F625B3">
              <w:rPr>
                <w:rFonts w:asciiTheme="minorHAnsi" w:hAnsiTheme="minorHAnsi"/>
                <w:b/>
                <w:bCs/>
                <w:sz w:val="22"/>
                <w:szCs w:val="22"/>
              </w:rPr>
              <w:t xml:space="preserve"> </w:t>
            </w:r>
          </w:p>
        </w:tc>
        <w:tc>
          <w:tcPr>
            <w:tcW w:w="681" w:type="pct"/>
            <w:tcBorders>
              <w:top w:val="single" w:sz="4" w:space="0" w:color="auto"/>
            </w:tcBorders>
            <w:vAlign w:val="bottom"/>
          </w:tcPr>
          <w:p w14:paraId="22EC9604" w14:textId="25726BDE" w:rsidR="00FD28B8" w:rsidRPr="00834646" w:rsidRDefault="00B03AA0" w:rsidP="00FD28B8">
            <w:pPr>
              <w:jc w:val="right"/>
              <w:rPr>
                <w:rFonts w:asciiTheme="minorHAnsi" w:hAnsiTheme="minorHAnsi" w:cstheme="minorHAnsi"/>
                <w:b/>
                <w:bCs/>
                <w:color w:val="000000" w:themeColor="text1"/>
                <w:sz w:val="22"/>
                <w:szCs w:val="22"/>
                <w:lang w:val="hr-HR"/>
              </w:rPr>
            </w:pPr>
            <w:r w:rsidRPr="00B03AA0">
              <w:rPr>
                <w:rFonts w:asciiTheme="minorHAnsi" w:hAnsiTheme="minorHAnsi" w:cstheme="minorHAnsi"/>
                <w:b/>
                <w:bCs/>
                <w:color w:val="000000" w:themeColor="text1"/>
                <w:sz w:val="22"/>
                <w:szCs w:val="22"/>
                <w:lang w:val="hr-HR"/>
              </w:rPr>
              <w:t>28.504</w:t>
            </w:r>
          </w:p>
        </w:tc>
        <w:tc>
          <w:tcPr>
            <w:tcW w:w="680" w:type="pct"/>
            <w:tcBorders>
              <w:top w:val="single" w:sz="4" w:space="0" w:color="auto"/>
            </w:tcBorders>
            <w:vAlign w:val="bottom"/>
          </w:tcPr>
          <w:p w14:paraId="6943CF6C" w14:textId="479E512F" w:rsidR="00FD28B8" w:rsidRPr="00E14286" w:rsidRDefault="00FD28B8" w:rsidP="00FD28B8">
            <w:pPr>
              <w:jc w:val="right"/>
              <w:rPr>
                <w:rFonts w:asciiTheme="minorHAnsi" w:hAnsiTheme="minorHAnsi" w:cstheme="minorHAnsi"/>
                <w:b/>
                <w:color w:val="000000" w:themeColor="text1"/>
                <w:sz w:val="22"/>
                <w:szCs w:val="22"/>
                <w:lang w:val="hr-HR"/>
              </w:rPr>
            </w:pPr>
            <w:r w:rsidRPr="00F625B3">
              <w:rPr>
                <w:rFonts w:asciiTheme="minorHAnsi" w:hAnsiTheme="minorHAnsi"/>
                <w:b/>
                <w:bCs/>
                <w:sz w:val="22"/>
                <w:szCs w:val="22"/>
              </w:rPr>
              <w:t xml:space="preserve"> 24.733 </w:t>
            </w:r>
          </w:p>
        </w:tc>
      </w:tr>
      <w:tr w:rsidR="00FD28B8" w:rsidRPr="00E14286" w14:paraId="14CBCC65" w14:textId="77777777" w:rsidTr="00F625B3">
        <w:tblPrEx>
          <w:tblCellMar>
            <w:left w:w="119" w:type="dxa"/>
            <w:right w:w="119" w:type="dxa"/>
          </w:tblCellMar>
        </w:tblPrEx>
        <w:trPr>
          <w:trHeight w:hRule="exact" w:val="284"/>
        </w:trPr>
        <w:tc>
          <w:tcPr>
            <w:tcW w:w="2276" w:type="pct"/>
            <w:vAlign w:val="bottom"/>
          </w:tcPr>
          <w:p w14:paraId="6EF3692E" w14:textId="77777777" w:rsidR="00FD28B8" w:rsidRPr="00E14286" w:rsidRDefault="00FD28B8" w:rsidP="00FD28B8">
            <w:pPr>
              <w:pStyle w:val="TT"/>
              <w:spacing w:line="240" w:lineRule="auto"/>
              <w:rPr>
                <w:rFonts w:asciiTheme="minorHAnsi" w:hAnsiTheme="minorHAnsi" w:cstheme="minorHAnsi"/>
                <w:color w:val="000000" w:themeColor="text1"/>
                <w:sz w:val="22"/>
                <w:szCs w:val="22"/>
                <w:lang w:val="hr-HR"/>
              </w:rPr>
            </w:pPr>
            <w:bookmarkStart w:id="840" w:name="_Toc67327598"/>
            <w:r w:rsidRPr="00E14286">
              <w:rPr>
                <w:rFonts w:asciiTheme="minorHAnsi" w:hAnsiTheme="minorHAnsi" w:cstheme="minorHAnsi"/>
                <w:color w:val="000000" w:themeColor="text1"/>
                <w:sz w:val="22"/>
                <w:szCs w:val="22"/>
                <w:lang w:val="hr-HR"/>
              </w:rPr>
              <w:t>Rashodi od naknada i provizija</w:t>
            </w:r>
            <w:bookmarkEnd w:id="840"/>
          </w:p>
        </w:tc>
        <w:tc>
          <w:tcPr>
            <w:tcW w:w="681" w:type="pct"/>
            <w:tcBorders>
              <w:bottom w:val="single" w:sz="4" w:space="0" w:color="auto"/>
            </w:tcBorders>
            <w:vAlign w:val="bottom"/>
          </w:tcPr>
          <w:p w14:paraId="0B16EE6B" w14:textId="5E07481B" w:rsidR="00FD28B8" w:rsidRPr="00834646" w:rsidRDefault="00B03AA0" w:rsidP="00FD28B8">
            <w:pPr>
              <w:pStyle w:val="TT"/>
              <w:spacing w:line="240" w:lineRule="auto"/>
              <w:jc w:val="right"/>
              <w:rPr>
                <w:rFonts w:asciiTheme="minorHAnsi" w:hAnsiTheme="minorHAnsi" w:cstheme="minorHAnsi"/>
                <w:color w:val="000000" w:themeColor="text1"/>
                <w:sz w:val="22"/>
                <w:szCs w:val="22"/>
                <w:lang w:val="hr-HR"/>
              </w:rPr>
            </w:pPr>
            <w:r w:rsidRPr="00B03AA0">
              <w:rPr>
                <w:rFonts w:asciiTheme="minorHAnsi" w:hAnsiTheme="minorHAnsi" w:cstheme="minorHAnsi"/>
                <w:color w:val="000000" w:themeColor="text1"/>
                <w:sz w:val="22"/>
                <w:szCs w:val="22"/>
                <w:lang w:val="hr-HR"/>
              </w:rPr>
              <w:t>(5.056)</w:t>
            </w:r>
          </w:p>
        </w:tc>
        <w:tc>
          <w:tcPr>
            <w:tcW w:w="682" w:type="pct"/>
            <w:tcBorders>
              <w:bottom w:val="single" w:sz="4" w:space="0" w:color="auto"/>
            </w:tcBorders>
            <w:vAlign w:val="bottom"/>
          </w:tcPr>
          <w:p w14:paraId="09C53725" w14:textId="5F9FF1ED" w:rsidR="00FD28B8" w:rsidRPr="00834646" w:rsidRDefault="00FD28B8" w:rsidP="00FD28B8">
            <w:pPr>
              <w:pStyle w:val="TT"/>
              <w:spacing w:line="240" w:lineRule="auto"/>
              <w:jc w:val="right"/>
              <w:rPr>
                <w:rFonts w:asciiTheme="minorHAnsi" w:hAnsiTheme="minorHAnsi" w:cstheme="minorHAnsi"/>
                <w:color w:val="000000" w:themeColor="text1"/>
                <w:sz w:val="22"/>
                <w:szCs w:val="22"/>
                <w:lang w:val="hr-HR"/>
              </w:rPr>
            </w:pPr>
            <w:r w:rsidRPr="00F625B3">
              <w:rPr>
                <w:rFonts w:asciiTheme="minorHAnsi" w:hAnsiTheme="minorHAnsi"/>
                <w:sz w:val="22"/>
                <w:szCs w:val="22"/>
              </w:rPr>
              <w:t xml:space="preserve"> </w:t>
            </w:r>
            <w:bookmarkStart w:id="841" w:name="_Toc67327599"/>
            <w:r w:rsidRPr="00F625B3">
              <w:rPr>
                <w:rFonts w:asciiTheme="minorHAnsi" w:hAnsiTheme="minorHAnsi"/>
                <w:sz w:val="22"/>
                <w:szCs w:val="22"/>
              </w:rPr>
              <w:t>(1.764)</w:t>
            </w:r>
            <w:bookmarkEnd w:id="841"/>
          </w:p>
        </w:tc>
        <w:tc>
          <w:tcPr>
            <w:tcW w:w="681" w:type="pct"/>
            <w:tcBorders>
              <w:bottom w:val="single" w:sz="4" w:space="0" w:color="auto"/>
            </w:tcBorders>
            <w:vAlign w:val="bottom"/>
          </w:tcPr>
          <w:p w14:paraId="6DE149B9" w14:textId="6FCCD1E8" w:rsidR="00FD28B8" w:rsidRPr="00834646" w:rsidRDefault="00B03AA0" w:rsidP="00FD28B8">
            <w:pPr>
              <w:jc w:val="right"/>
              <w:rPr>
                <w:rFonts w:asciiTheme="minorHAnsi" w:hAnsiTheme="minorHAnsi" w:cstheme="minorHAnsi"/>
                <w:bCs/>
                <w:color w:val="000000" w:themeColor="text1"/>
                <w:sz w:val="22"/>
                <w:szCs w:val="22"/>
                <w:lang w:val="hr-HR"/>
              </w:rPr>
            </w:pPr>
            <w:r w:rsidRPr="00B03AA0">
              <w:rPr>
                <w:rFonts w:asciiTheme="minorHAnsi" w:hAnsiTheme="minorHAnsi" w:cstheme="minorHAnsi"/>
                <w:bCs/>
                <w:color w:val="000000" w:themeColor="text1"/>
                <w:sz w:val="22"/>
                <w:szCs w:val="22"/>
                <w:lang w:val="hr-HR"/>
              </w:rPr>
              <w:t>(5.056)</w:t>
            </w:r>
          </w:p>
        </w:tc>
        <w:tc>
          <w:tcPr>
            <w:tcW w:w="680" w:type="pct"/>
            <w:tcBorders>
              <w:bottom w:val="single" w:sz="4" w:space="0" w:color="auto"/>
            </w:tcBorders>
            <w:vAlign w:val="bottom"/>
          </w:tcPr>
          <w:p w14:paraId="76D642C1" w14:textId="73F171EF" w:rsidR="00FD28B8" w:rsidRPr="00E14286" w:rsidRDefault="00FD28B8" w:rsidP="00FD28B8">
            <w:pPr>
              <w:jc w:val="right"/>
              <w:rPr>
                <w:rFonts w:asciiTheme="minorHAnsi" w:hAnsiTheme="minorHAnsi" w:cstheme="minorHAnsi"/>
                <w:bCs/>
                <w:color w:val="000000" w:themeColor="text1"/>
                <w:sz w:val="22"/>
                <w:szCs w:val="22"/>
                <w:lang w:val="hr-HR"/>
              </w:rPr>
            </w:pPr>
            <w:r w:rsidRPr="00F625B3">
              <w:rPr>
                <w:rFonts w:asciiTheme="minorHAnsi" w:hAnsiTheme="minorHAnsi"/>
                <w:sz w:val="22"/>
                <w:szCs w:val="22"/>
              </w:rPr>
              <w:t xml:space="preserve"> (1.764)</w:t>
            </w:r>
          </w:p>
        </w:tc>
      </w:tr>
      <w:tr w:rsidR="00FD28B8" w:rsidRPr="00E14286" w14:paraId="014DE3A0" w14:textId="77777777" w:rsidTr="00F625B3">
        <w:tblPrEx>
          <w:tblCellMar>
            <w:left w:w="119" w:type="dxa"/>
            <w:right w:w="119" w:type="dxa"/>
          </w:tblCellMar>
        </w:tblPrEx>
        <w:trPr>
          <w:trHeight w:hRule="exact" w:val="340"/>
        </w:trPr>
        <w:tc>
          <w:tcPr>
            <w:tcW w:w="2276" w:type="pct"/>
            <w:vAlign w:val="bottom"/>
          </w:tcPr>
          <w:p w14:paraId="696CEFEB" w14:textId="77777777" w:rsidR="00FD28B8" w:rsidRPr="00E14286" w:rsidRDefault="00FD28B8" w:rsidP="00FD28B8">
            <w:pPr>
              <w:rPr>
                <w:rFonts w:asciiTheme="minorHAnsi" w:hAnsiTheme="minorHAnsi" w:cstheme="minorHAnsi"/>
                <w:color w:val="000000" w:themeColor="text1"/>
                <w:sz w:val="22"/>
                <w:szCs w:val="22"/>
                <w:lang w:val="hr-HR"/>
              </w:rPr>
            </w:pPr>
            <w:r w:rsidRPr="00E14286">
              <w:rPr>
                <w:rFonts w:asciiTheme="minorHAnsi" w:hAnsiTheme="minorHAnsi" w:cstheme="minorHAnsi"/>
                <w:b/>
                <w:color w:val="000000" w:themeColor="text1"/>
                <w:sz w:val="22"/>
                <w:szCs w:val="22"/>
                <w:lang w:val="hr-HR"/>
              </w:rPr>
              <w:t>Neto prihodi od naknada i provizija</w:t>
            </w:r>
          </w:p>
        </w:tc>
        <w:tc>
          <w:tcPr>
            <w:tcW w:w="681" w:type="pct"/>
            <w:tcBorders>
              <w:top w:val="single" w:sz="4" w:space="0" w:color="auto"/>
              <w:bottom w:val="single" w:sz="12" w:space="0" w:color="auto"/>
            </w:tcBorders>
            <w:vAlign w:val="bottom"/>
          </w:tcPr>
          <w:p w14:paraId="133CF12D" w14:textId="2E012DBD" w:rsidR="00FD28B8" w:rsidRPr="00834646" w:rsidRDefault="00B03AA0" w:rsidP="00FD28B8">
            <w:pPr>
              <w:pStyle w:val="Tot"/>
              <w:spacing w:line="240" w:lineRule="auto"/>
              <w:jc w:val="right"/>
              <w:rPr>
                <w:rFonts w:asciiTheme="minorHAnsi" w:hAnsiTheme="minorHAnsi" w:cstheme="minorHAnsi"/>
                <w:b/>
                <w:bCs/>
                <w:color w:val="000000" w:themeColor="text1"/>
                <w:sz w:val="22"/>
                <w:szCs w:val="22"/>
                <w:lang w:val="hr-HR"/>
              </w:rPr>
            </w:pPr>
            <w:r w:rsidRPr="00B03AA0">
              <w:rPr>
                <w:rFonts w:asciiTheme="minorHAnsi" w:hAnsiTheme="minorHAnsi" w:cstheme="minorHAnsi"/>
                <w:b/>
                <w:bCs/>
                <w:color w:val="000000" w:themeColor="text1"/>
                <w:sz w:val="22"/>
                <w:szCs w:val="22"/>
                <w:lang w:val="hr-HR"/>
              </w:rPr>
              <w:t>26.766</w:t>
            </w:r>
          </w:p>
        </w:tc>
        <w:tc>
          <w:tcPr>
            <w:tcW w:w="682" w:type="pct"/>
            <w:tcBorders>
              <w:top w:val="single" w:sz="4" w:space="0" w:color="auto"/>
              <w:bottom w:val="single" w:sz="12" w:space="0" w:color="auto"/>
            </w:tcBorders>
            <w:vAlign w:val="bottom"/>
          </w:tcPr>
          <w:p w14:paraId="23FD06EB" w14:textId="26AF35B5" w:rsidR="00FD28B8" w:rsidRPr="00834646" w:rsidRDefault="00FD28B8" w:rsidP="00FD28B8">
            <w:pPr>
              <w:pStyle w:val="Tot"/>
              <w:spacing w:line="240" w:lineRule="auto"/>
              <w:jc w:val="right"/>
              <w:rPr>
                <w:rFonts w:asciiTheme="minorHAnsi" w:hAnsiTheme="minorHAnsi" w:cstheme="minorHAnsi"/>
                <w:b/>
                <w:bCs/>
                <w:color w:val="000000" w:themeColor="text1"/>
                <w:sz w:val="22"/>
                <w:szCs w:val="22"/>
                <w:lang w:val="hr-HR"/>
              </w:rPr>
            </w:pPr>
            <w:r w:rsidRPr="00F625B3">
              <w:rPr>
                <w:rFonts w:asciiTheme="minorHAnsi" w:hAnsiTheme="minorHAnsi"/>
                <w:b/>
                <w:bCs/>
                <w:sz w:val="22"/>
                <w:szCs w:val="22"/>
              </w:rPr>
              <w:t xml:space="preserve"> </w:t>
            </w:r>
            <w:bookmarkStart w:id="842" w:name="_Toc67327601"/>
            <w:r w:rsidRPr="00F625B3">
              <w:rPr>
                <w:rFonts w:asciiTheme="minorHAnsi" w:hAnsiTheme="minorHAnsi"/>
                <w:b/>
                <w:bCs/>
                <w:sz w:val="22"/>
                <w:szCs w:val="22"/>
              </w:rPr>
              <w:t>26.059</w:t>
            </w:r>
            <w:bookmarkEnd w:id="842"/>
            <w:r w:rsidRPr="00F625B3">
              <w:rPr>
                <w:rFonts w:asciiTheme="minorHAnsi" w:hAnsiTheme="minorHAnsi"/>
                <w:b/>
                <w:bCs/>
                <w:sz w:val="22"/>
                <w:szCs w:val="22"/>
              </w:rPr>
              <w:t xml:space="preserve"> </w:t>
            </w:r>
          </w:p>
        </w:tc>
        <w:tc>
          <w:tcPr>
            <w:tcW w:w="681" w:type="pct"/>
            <w:tcBorders>
              <w:top w:val="single" w:sz="4" w:space="0" w:color="auto"/>
              <w:bottom w:val="single" w:sz="12" w:space="0" w:color="auto"/>
            </w:tcBorders>
            <w:vAlign w:val="bottom"/>
          </w:tcPr>
          <w:p w14:paraId="3CFF285C" w14:textId="6BB75250" w:rsidR="00FD28B8" w:rsidRPr="00834646" w:rsidRDefault="00B03AA0" w:rsidP="00FD28B8">
            <w:pPr>
              <w:jc w:val="right"/>
              <w:rPr>
                <w:rFonts w:asciiTheme="minorHAnsi" w:hAnsiTheme="minorHAnsi" w:cstheme="minorHAnsi"/>
                <w:b/>
                <w:bCs/>
                <w:color w:val="000000" w:themeColor="text1"/>
                <w:sz w:val="22"/>
                <w:szCs w:val="22"/>
                <w:lang w:val="hr-HR"/>
              </w:rPr>
            </w:pPr>
            <w:r w:rsidRPr="00B03AA0">
              <w:rPr>
                <w:rFonts w:asciiTheme="minorHAnsi" w:hAnsiTheme="minorHAnsi" w:cstheme="minorHAnsi"/>
                <w:b/>
                <w:bCs/>
                <w:color w:val="000000" w:themeColor="text1"/>
                <w:sz w:val="22"/>
                <w:szCs w:val="22"/>
                <w:lang w:val="hr-HR"/>
              </w:rPr>
              <w:t>23.448</w:t>
            </w:r>
          </w:p>
        </w:tc>
        <w:tc>
          <w:tcPr>
            <w:tcW w:w="680" w:type="pct"/>
            <w:tcBorders>
              <w:top w:val="single" w:sz="4" w:space="0" w:color="auto"/>
              <w:bottom w:val="single" w:sz="12" w:space="0" w:color="auto"/>
            </w:tcBorders>
            <w:vAlign w:val="bottom"/>
          </w:tcPr>
          <w:p w14:paraId="23BC13BC" w14:textId="4EACB3E2" w:rsidR="00FD28B8" w:rsidRPr="00E14286" w:rsidRDefault="00FD28B8" w:rsidP="00FD28B8">
            <w:pPr>
              <w:jc w:val="right"/>
              <w:rPr>
                <w:rFonts w:asciiTheme="minorHAnsi" w:hAnsiTheme="minorHAnsi" w:cstheme="minorHAnsi"/>
                <w:b/>
                <w:bCs/>
                <w:color w:val="000000" w:themeColor="text1"/>
                <w:sz w:val="22"/>
                <w:szCs w:val="22"/>
                <w:lang w:val="hr-HR"/>
              </w:rPr>
            </w:pPr>
            <w:r w:rsidRPr="00F625B3">
              <w:rPr>
                <w:rFonts w:asciiTheme="minorHAnsi" w:hAnsiTheme="minorHAnsi"/>
                <w:b/>
                <w:bCs/>
                <w:sz w:val="22"/>
                <w:szCs w:val="22"/>
              </w:rPr>
              <w:t xml:space="preserve"> 22.969 </w:t>
            </w:r>
          </w:p>
        </w:tc>
      </w:tr>
    </w:tbl>
    <w:p w14:paraId="242219D0" w14:textId="77777777" w:rsidR="00537613" w:rsidRPr="00E14286" w:rsidRDefault="00537613" w:rsidP="003C6BA3">
      <w:pPr>
        <w:jc w:val="both"/>
        <w:rPr>
          <w:rFonts w:asciiTheme="minorHAnsi" w:hAnsiTheme="minorHAnsi"/>
          <w:bCs/>
          <w:color w:val="000000" w:themeColor="text1"/>
          <w:sz w:val="22"/>
          <w:szCs w:val="22"/>
          <w:lang w:val="hr-HR"/>
        </w:rPr>
        <w:sectPr w:rsidR="00537613" w:rsidRPr="00E14286" w:rsidSect="00623DBA">
          <w:pgSz w:w="11907" w:h="16840" w:code="9"/>
          <w:pgMar w:top="1418" w:right="1134" w:bottom="1134" w:left="1418" w:header="851" w:footer="851" w:gutter="0"/>
          <w:cols w:space="720"/>
          <w:noEndnote/>
        </w:sectPr>
      </w:pPr>
    </w:p>
    <w:p w14:paraId="4B450C3E" w14:textId="77777777" w:rsidR="00D01DFD" w:rsidRPr="00E14286" w:rsidRDefault="00D01DFD" w:rsidP="00D01DFD">
      <w:pPr>
        <w:pStyle w:val="T1"/>
        <w:spacing w:before="0" w:after="0" w:line="240" w:lineRule="auto"/>
        <w:rPr>
          <w:rFonts w:asciiTheme="minorHAnsi" w:hAnsiTheme="minorHAnsi" w:cs="Arial"/>
          <w:bCs w:val="0"/>
          <w:color w:val="000000" w:themeColor="text1"/>
          <w:sz w:val="22"/>
          <w:szCs w:val="22"/>
          <w:lang w:val="hr-HR"/>
        </w:rPr>
      </w:pPr>
    </w:p>
    <w:p w14:paraId="32F37709" w14:textId="77777777" w:rsidR="00174DB1" w:rsidRPr="00E14286" w:rsidRDefault="00624734" w:rsidP="007F5B1C">
      <w:pPr>
        <w:pStyle w:val="T1"/>
        <w:tabs>
          <w:tab w:val="left" w:pos="567"/>
        </w:tabs>
        <w:spacing w:before="0" w:after="0" w:line="240" w:lineRule="auto"/>
        <w:rPr>
          <w:rFonts w:asciiTheme="minorHAnsi" w:hAnsiTheme="minorHAnsi" w:cs="Arial"/>
          <w:bCs w:val="0"/>
          <w:color w:val="000000" w:themeColor="text1"/>
          <w:sz w:val="22"/>
          <w:szCs w:val="22"/>
          <w:lang w:val="hr-HR"/>
        </w:rPr>
      </w:pPr>
      <w:r w:rsidRPr="00E14286">
        <w:rPr>
          <w:rFonts w:asciiTheme="minorHAnsi" w:hAnsiTheme="minorHAnsi" w:cs="Arial"/>
          <w:bCs w:val="0"/>
          <w:color w:val="000000" w:themeColor="text1"/>
          <w:sz w:val="22"/>
          <w:szCs w:val="22"/>
          <w:lang w:val="hr-HR"/>
        </w:rPr>
        <w:t>8</w:t>
      </w:r>
      <w:r w:rsidR="005028E4" w:rsidRPr="00E14286">
        <w:rPr>
          <w:rFonts w:asciiTheme="minorHAnsi" w:hAnsiTheme="minorHAnsi" w:cs="Arial"/>
          <w:bCs w:val="0"/>
          <w:color w:val="000000" w:themeColor="text1"/>
          <w:sz w:val="22"/>
          <w:szCs w:val="22"/>
          <w:lang w:val="hr-HR"/>
        </w:rPr>
        <w:t>.</w:t>
      </w:r>
      <w:r w:rsidR="005028E4" w:rsidRPr="00E14286">
        <w:rPr>
          <w:rFonts w:asciiTheme="minorHAnsi" w:hAnsiTheme="minorHAnsi" w:cs="Arial"/>
          <w:bCs w:val="0"/>
          <w:color w:val="000000" w:themeColor="text1"/>
          <w:sz w:val="22"/>
          <w:szCs w:val="22"/>
          <w:lang w:val="hr-HR"/>
        </w:rPr>
        <w:tab/>
      </w:r>
      <w:r w:rsidR="006D0890" w:rsidRPr="00E14286">
        <w:rPr>
          <w:rFonts w:asciiTheme="minorHAnsi" w:hAnsiTheme="minorHAnsi" w:cs="Arial"/>
          <w:bCs w:val="0"/>
          <w:color w:val="000000" w:themeColor="text1"/>
          <w:sz w:val="22"/>
          <w:szCs w:val="22"/>
          <w:lang w:val="hr-HR"/>
        </w:rPr>
        <w:t>Neto prihodi</w:t>
      </w:r>
      <w:r w:rsidR="00E365BF" w:rsidRPr="00E14286">
        <w:rPr>
          <w:rFonts w:asciiTheme="minorHAnsi" w:hAnsiTheme="minorHAnsi" w:cs="Arial"/>
          <w:bCs w:val="0"/>
          <w:color w:val="000000" w:themeColor="text1"/>
          <w:sz w:val="22"/>
          <w:szCs w:val="22"/>
          <w:lang w:val="hr-HR"/>
        </w:rPr>
        <w:t>/(rashodi)</w:t>
      </w:r>
      <w:r w:rsidR="006D0890" w:rsidRPr="00E14286">
        <w:rPr>
          <w:rFonts w:asciiTheme="minorHAnsi" w:hAnsiTheme="minorHAnsi" w:cs="Arial"/>
          <w:bCs w:val="0"/>
          <w:color w:val="000000" w:themeColor="text1"/>
          <w:sz w:val="22"/>
          <w:szCs w:val="22"/>
          <w:lang w:val="hr-HR"/>
        </w:rPr>
        <w:t xml:space="preserve"> od financijskih aktivnosti</w:t>
      </w:r>
    </w:p>
    <w:p w14:paraId="412A6199" w14:textId="77777777" w:rsidR="00174DB1" w:rsidRPr="00E14286" w:rsidRDefault="00174DB1" w:rsidP="00C679A7">
      <w:pPr>
        <w:pStyle w:val="Thin"/>
        <w:rPr>
          <w:rFonts w:asciiTheme="minorHAnsi" w:hAnsiTheme="minorHAnsi" w:cs="Arial"/>
          <w:color w:val="000000" w:themeColor="text1"/>
          <w:sz w:val="22"/>
          <w:szCs w:val="22"/>
          <w:lang w:val="hr-HR"/>
        </w:rPr>
      </w:pPr>
    </w:p>
    <w:tbl>
      <w:tblPr>
        <w:tblpPr w:leftFromText="181" w:rightFromText="181" w:vertAnchor="text" w:horzAnchor="margin" w:tblpX="-142" w:tblpY="63"/>
        <w:tblW w:w="5217" w:type="pct"/>
        <w:tblLayout w:type="fixed"/>
        <w:tblCellMar>
          <w:left w:w="122" w:type="dxa"/>
          <w:right w:w="122" w:type="dxa"/>
        </w:tblCellMar>
        <w:tblLook w:val="0000" w:firstRow="0" w:lastRow="0" w:firstColumn="0" w:lastColumn="0" w:noHBand="0" w:noVBand="0"/>
      </w:tblPr>
      <w:tblGrid>
        <w:gridCol w:w="4827"/>
        <w:gridCol w:w="1234"/>
        <w:gridCol w:w="1236"/>
        <w:gridCol w:w="1234"/>
        <w:gridCol w:w="1230"/>
      </w:tblGrid>
      <w:tr w:rsidR="00E14286" w:rsidRPr="00E14286" w14:paraId="04D8F8F0" w14:textId="77777777" w:rsidTr="00624734">
        <w:trPr>
          <w:trHeight w:val="288"/>
        </w:trPr>
        <w:tc>
          <w:tcPr>
            <w:tcW w:w="2473" w:type="pct"/>
          </w:tcPr>
          <w:p w14:paraId="11EEEF72" w14:textId="77777777" w:rsidR="00401178" w:rsidRPr="00E14286" w:rsidRDefault="00401178" w:rsidP="00C72B30">
            <w:pPr>
              <w:pStyle w:val="TH"/>
              <w:rPr>
                <w:rFonts w:asciiTheme="minorHAnsi" w:hAnsiTheme="minorHAnsi" w:cs="Arial"/>
                <w:color w:val="000000" w:themeColor="text1"/>
                <w:sz w:val="22"/>
                <w:szCs w:val="22"/>
                <w:lang w:val="hr-HR"/>
              </w:rPr>
            </w:pPr>
          </w:p>
        </w:tc>
        <w:tc>
          <w:tcPr>
            <w:tcW w:w="1265" w:type="pct"/>
            <w:gridSpan w:val="2"/>
            <w:vAlign w:val="bottom"/>
          </w:tcPr>
          <w:p w14:paraId="1664991F" w14:textId="77777777" w:rsidR="00401178" w:rsidRPr="00E14286" w:rsidRDefault="00401178" w:rsidP="00C72B30">
            <w:pPr>
              <w:pStyle w:val="TH"/>
              <w:jc w:val="right"/>
              <w:rPr>
                <w:rFonts w:asciiTheme="minorHAnsi" w:hAnsiTheme="minorHAnsi" w:cs="Arial"/>
                <w:color w:val="000000" w:themeColor="text1"/>
                <w:sz w:val="22"/>
                <w:szCs w:val="22"/>
                <w:lang w:val="hr-HR"/>
              </w:rPr>
            </w:pPr>
            <w:bookmarkStart w:id="843" w:name="_Toc67327603"/>
            <w:r w:rsidRPr="00E14286">
              <w:rPr>
                <w:rFonts w:asciiTheme="minorHAnsi" w:hAnsiTheme="minorHAnsi" w:cs="Arial"/>
                <w:color w:val="000000" w:themeColor="text1"/>
                <w:sz w:val="22"/>
                <w:szCs w:val="22"/>
                <w:lang w:val="hr-HR"/>
              </w:rPr>
              <w:t>Grupa</w:t>
            </w:r>
            <w:bookmarkEnd w:id="843"/>
          </w:p>
        </w:tc>
        <w:tc>
          <w:tcPr>
            <w:tcW w:w="1262" w:type="pct"/>
            <w:gridSpan w:val="2"/>
            <w:vAlign w:val="bottom"/>
          </w:tcPr>
          <w:p w14:paraId="2C52F049" w14:textId="77777777" w:rsidR="00401178" w:rsidRPr="00E14286" w:rsidRDefault="00401178" w:rsidP="00C72B30">
            <w:pPr>
              <w:pStyle w:val="TH"/>
              <w:jc w:val="right"/>
              <w:rPr>
                <w:rFonts w:asciiTheme="minorHAnsi" w:hAnsiTheme="minorHAnsi" w:cs="Arial"/>
                <w:color w:val="000000" w:themeColor="text1"/>
                <w:sz w:val="22"/>
                <w:szCs w:val="22"/>
                <w:lang w:val="hr-HR"/>
              </w:rPr>
            </w:pPr>
            <w:bookmarkStart w:id="844" w:name="_Toc67327604"/>
            <w:r w:rsidRPr="00E14286">
              <w:rPr>
                <w:rFonts w:asciiTheme="minorHAnsi" w:hAnsiTheme="minorHAnsi" w:cs="Arial"/>
                <w:color w:val="000000" w:themeColor="text1"/>
                <w:sz w:val="22"/>
                <w:szCs w:val="22"/>
                <w:lang w:val="hr-HR"/>
              </w:rPr>
              <w:t>Banka</w:t>
            </w:r>
            <w:bookmarkEnd w:id="844"/>
          </w:p>
        </w:tc>
      </w:tr>
      <w:tr w:rsidR="00E14286" w:rsidRPr="00E14286" w14:paraId="2FAFF85F" w14:textId="77777777" w:rsidTr="00624734">
        <w:trPr>
          <w:trHeight w:val="120"/>
        </w:trPr>
        <w:tc>
          <w:tcPr>
            <w:tcW w:w="2473" w:type="pct"/>
          </w:tcPr>
          <w:p w14:paraId="12D2CF8E" w14:textId="77777777" w:rsidR="003A73AB" w:rsidRPr="00E14286" w:rsidRDefault="003A73AB" w:rsidP="00C72B30">
            <w:pPr>
              <w:pStyle w:val="TH"/>
              <w:rPr>
                <w:rFonts w:asciiTheme="minorHAnsi" w:hAnsiTheme="minorHAnsi" w:cs="Arial"/>
                <w:color w:val="000000" w:themeColor="text1"/>
                <w:sz w:val="22"/>
                <w:szCs w:val="22"/>
                <w:lang w:val="hr-HR"/>
              </w:rPr>
            </w:pPr>
          </w:p>
        </w:tc>
        <w:tc>
          <w:tcPr>
            <w:tcW w:w="632" w:type="pct"/>
            <w:vAlign w:val="bottom"/>
          </w:tcPr>
          <w:p w14:paraId="3C712F30" w14:textId="5EC2D8A5" w:rsidR="003A73AB" w:rsidRPr="00E14286" w:rsidRDefault="00624734" w:rsidP="00C72B30">
            <w:pPr>
              <w:pStyle w:val="TH"/>
              <w:spacing w:line="240" w:lineRule="auto"/>
              <w:jc w:val="right"/>
              <w:rPr>
                <w:rFonts w:asciiTheme="minorHAnsi" w:hAnsiTheme="minorHAnsi" w:cs="Arial"/>
                <w:color w:val="000000" w:themeColor="text1"/>
                <w:sz w:val="22"/>
                <w:szCs w:val="22"/>
                <w:lang w:val="hr-HR"/>
              </w:rPr>
            </w:pPr>
            <w:bookmarkStart w:id="845" w:name="_Toc67327605"/>
            <w:r w:rsidRPr="00E14286">
              <w:rPr>
                <w:rFonts w:asciiTheme="minorHAnsi" w:hAnsiTheme="minorHAnsi" w:cs="Arial"/>
                <w:color w:val="000000" w:themeColor="text1"/>
                <w:sz w:val="22"/>
                <w:szCs w:val="22"/>
                <w:lang w:val="hr-HR"/>
              </w:rPr>
              <w:t>20</w:t>
            </w:r>
            <w:r w:rsidR="0042418F">
              <w:rPr>
                <w:rFonts w:asciiTheme="minorHAnsi" w:hAnsiTheme="minorHAnsi" w:cs="Arial"/>
                <w:color w:val="000000" w:themeColor="text1"/>
                <w:sz w:val="22"/>
                <w:szCs w:val="22"/>
                <w:lang w:val="hr-HR"/>
              </w:rPr>
              <w:t>2</w:t>
            </w:r>
            <w:r w:rsidR="00F65551">
              <w:rPr>
                <w:rFonts w:asciiTheme="minorHAnsi" w:hAnsiTheme="minorHAnsi" w:cs="Arial"/>
                <w:color w:val="000000" w:themeColor="text1"/>
                <w:sz w:val="22"/>
                <w:szCs w:val="22"/>
                <w:lang w:val="hr-HR"/>
              </w:rPr>
              <w:t>1</w:t>
            </w:r>
            <w:r w:rsidR="003A73AB" w:rsidRPr="00E14286">
              <w:rPr>
                <w:rFonts w:asciiTheme="minorHAnsi" w:hAnsiTheme="minorHAnsi" w:cs="Arial"/>
                <w:color w:val="000000" w:themeColor="text1"/>
                <w:sz w:val="22"/>
                <w:szCs w:val="22"/>
                <w:lang w:val="hr-HR"/>
              </w:rPr>
              <w:t>.</w:t>
            </w:r>
            <w:bookmarkEnd w:id="845"/>
          </w:p>
        </w:tc>
        <w:tc>
          <w:tcPr>
            <w:tcW w:w="633" w:type="pct"/>
            <w:vAlign w:val="bottom"/>
          </w:tcPr>
          <w:p w14:paraId="5D2C0B8B" w14:textId="2B133E2D" w:rsidR="003A73AB" w:rsidRPr="00E14286" w:rsidRDefault="00624734" w:rsidP="00C72B30">
            <w:pPr>
              <w:pStyle w:val="TH"/>
              <w:spacing w:line="240" w:lineRule="auto"/>
              <w:jc w:val="right"/>
              <w:rPr>
                <w:rFonts w:asciiTheme="minorHAnsi" w:hAnsiTheme="minorHAnsi" w:cs="Arial"/>
                <w:color w:val="000000" w:themeColor="text1"/>
                <w:sz w:val="22"/>
                <w:szCs w:val="22"/>
                <w:lang w:val="hr-HR"/>
              </w:rPr>
            </w:pPr>
            <w:bookmarkStart w:id="846" w:name="_Toc67327606"/>
            <w:r w:rsidRPr="00E14286">
              <w:rPr>
                <w:rFonts w:asciiTheme="minorHAnsi" w:hAnsiTheme="minorHAnsi" w:cs="Arial"/>
                <w:color w:val="000000" w:themeColor="text1"/>
                <w:sz w:val="22"/>
                <w:szCs w:val="22"/>
                <w:lang w:val="hr-HR"/>
              </w:rPr>
              <w:t>20</w:t>
            </w:r>
            <w:r w:rsidR="00F65551">
              <w:rPr>
                <w:rFonts w:asciiTheme="minorHAnsi" w:hAnsiTheme="minorHAnsi" w:cs="Arial"/>
                <w:color w:val="000000" w:themeColor="text1"/>
                <w:sz w:val="22"/>
                <w:szCs w:val="22"/>
                <w:lang w:val="hr-HR"/>
              </w:rPr>
              <w:t>20</w:t>
            </w:r>
            <w:r w:rsidR="003A73AB" w:rsidRPr="00E14286">
              <w:rPr>
                <w:rFonts w:asciiTheme="minorHAnsi" w:hAnsiTheme="minorHAnsi" w:cs="Arial"/>
                <w:color w:val="000000" w:themeColor="text1"/>
                <w:sz w:val="22"/>
                <w:szCs w:val="22"/>
                <w:lang w:val="hr-HR"/>
              </w:rPr>
              <w:t>.</w:t>
            </w:r>
            <w:bookmarkEnd w:id="846"/>
          </w:p>
        </w:tc>
        <w:tc>
          <w:tcPr>
            <w:tcW w:w="632" w:type="pct"/>
            <w:vAlign w:val="bottom"/>
          </w:tcPr>
          <w:p w14:paraId="7DC3BBCB" w14:textId="22730B4F" w:rsidR="003A73AB" w:rsidRPr="00E14286" w:rsidRDefault="00624734" w:rsidP="00C72B30">
            <w:pPr>
              <w:pStyle w:val="TH"/>
              <w:spacing w:line="240" w:lineRule="auto"/>
              <w:jc w:val="right"/>
              <w:rPr>
                <w:rFonts w:asciiTheme="minorHAnsi" w:hAnsiTheme="minorHAnsi" w:cs="Arial"/>
                <w:color w:val="000000" w:themeColor="text1"/>
                <w:sz w:val="22"/>
                <w:szCs w:val="22"/>
                <w:lang w:val="hr-HR"/>
              </w:rPr>
            </w:pPr>
            <w:bookmarkStart w:id="847" w:name="_Toc67327607"/>
            <w:r w:rsidRPr="00E14286">
              <w:rPr>
                <w:rFonts w:asciiTheme="minorHAnsi" w:hAnsiTheme="minorHAnsi" w:cs="Arial"/>
                <w:color w:val="000000" w:themeColor="text1"/>
                <w:sz w:val="22"/>
                <w:szCs w:val="22"/>
                <w:lang w:val="hr-HR"/>
              </w:rPr>
              <w:t>20</w:t>
            </w:r>
            <w:r w:rsidR="0042418F">
              <w:rPr>
                <w:rFonts w:asciiTheme="minorHAnsi" w:hAnsiTheme="minorHAnsi" w:cs="Arial"/>
                <w:color w:val="000000" w:themeColor="text1"/>
                <w:sz w:val="22"/>
                <w:szCs w:val="22"/>
                <w:lang w:val="hr-HR"/>
              </w:rPr>
              <w:t>2</w:t>
            </w:r>
            <w:r w:rsidR="00F65551">
              <w:rPr>
                <w:rFonts w:asciiTheme="minorHAnsi" w:hAnsiTheme="minorHAnsi" w:cs="Arial"/>
                <w:color w:val="000000" w:themeColor="text1"/>
                <w:sz w:val="22"/>
                <w:szCs w:val="22"/>
                <w:lang w:val="hr-HR"/>
              </w:rPr>
              <w:t>1</w:t>
            </w:r>
            <w:r w:rsidR="003A73AB" w:rsidRPr="00E14286">
              <w:rPr>
                <w:rFonts w:asciiTheme="minorHAnsi" w:hAnsiTheme="minorHAnsi" w:cs="Arial"/>
                <w:color w:val="000000" w:themeColor="text1"/>
                <w:sz w:val="22"/>
                <w:szCs w:val="22"/>
                <w:lang w:val="hr-HR"/>
              </w:rPr>
              <w:t>.</w:t>
            </w:r>
            <w:bookmarkEnd w:id="847"/>
          </w:p>
        </w:tc>
        <w:tc>
          <w:tcPr>
            <w:tcW w:w="630" w:type="pct"/>
            <w:vAlign w:val="bottom"/>
          </w:tcPr>
          <w:p w14:paraId="590854F4" w14:textId="3159B609" w:rsidR="003A73AB" w:rsidRPr="00E14286" w:rsidRDefault="00624734" w:rsidP="00C72B30">
            <w:pPr>
              <w:pStyle w:val="TH"/>
              <w:spacing w:line="240" w:lineRule="auto"/>
              <w:jc w:val="right"/>
              <w:rPr>
                <w:rFonts w:asciiTheme="minorHAnsi" w:hAnsiTheme="minorHAnsi" w:cs="Arial"/>
                <w:color w:val="000000" w:themeColor="text1"/>
                <w:sz w:val="22"/>
                <w:szCs w:val="22"/>
                <w:lang w:val="hr-HR"/>
              </w:rPr>
            </w:pPr>
            <w:bookmarkStart w:id="848" w:name="_Toc67327608"/>
            <w:r w:rsidRPr="00E14286">
              <w:rPr>
                <w:rFonts w:asciiTheme="minorHAnsi" w:hAnsiTheme="minorHAnsi" w:cs="Arial"/>
                <w:color w:val="000000" w:themeColor="text1"/>
                <w:sz w:val="22"/>
                <w:szCs w:val="22"/>
                <w:lang w:val="hr-HR"/>
              </w:rPr>
              <w:t>20</w:t>
            </w:r>
            <w:r w:rsidR="00F65551">
              <w:rPr>
                <w:rFonts w:asciiTheme="minorHAnsi" w:hAnsiTheme="minorHAnsi" w:cs="Arial"/>
                <w:color w:val="000000" w:themeColor="text1"/>
                <w:sz w:val="22"/>
                <w:szCs w:val="22"/>
                <w:lang w:val="hr-HR"/>
              </w:rPr>
              <w:t>20</w:t>
            </w:r>
            <w:r w:rsidR="003A73AB" w:rsidRPr="00E14286">
              <w:rPr>
                <w:rFonts w:asciiTheme="minorHAnsi" w:hAnsiTheme="minorHAnsi" w:cs="Arial"/>
                <w:color w:val="000000" w:themeColor="text1"/>
                <w:sz w:val="22"/>
                <w:szCs w:val="22"/>
                <w:lang w:val="hr-HR"/>
              </w:rPr>
              <w:t>.</w:t>
            </w:r>
            <w:bookmarkEnd w:id="848"/>
          </w:p>
        </w:tc>
      </w:tr>
      <w:tr w:rsidR="00E14286" w:rsidRPr="00E14286" w14:paraId="265F56A6" w14:textId="77777777" w:rsidTr="00624734">
        <w:trPr>
          <w:trHeight w:val="120"/>
        </w:trPr>
        <w:tc>
          <w:tcPr>
            <w:tcW w:w="2473" w:type="pct"/>
          </w:tcPr>
          <w:p w14:paraId="0CD8254A" w14:textId="77777777" w:rsidR="00C83C96" w:rsidRPr="00E14286" w:rsidRDefault="00C83C96" w:rsidP="00C72B30">
            <w:pPr>
              <w:pStyle w:val="TH"/>
              <w:rPr>
                <w:rFonts w:asciiTheme="minorHAnsi" w:hAnsiTheme="minorHAnsi" w:cs="Arial"/>
                <w:color w:val="000000" w:themeColor="text1"/>
                <w:sz w:val="22"/>
                <w:szCs w:val="22"/>
                <w:lang w:val="hr-HR"/>
              </w:rPr>
            </w:pPr>
          </w:p>
        </w:tc>
        <w:tc>
          <w:tcPr>
            <w:tcW w:w="632" w:type="pct"/>
          </w:tcPr>
          <w:p w14:paraId="5B1B3404" w14:textId="77777777" w:rsidR="00C83C96" w:rsidRPr="00E14286" w:rsidRDefault="00C83C96" w:rsidP="00C72B30">
            <w:pPr>
              <w:pStyle w:val="TH"/>
              <w:jc w:val="right"/>
              <w:rPr>
                <w:rFonts w:asciiTheme="minorHAnsi" w:hAnsiTheme="minorHAnsi" w:cs="Arial"/>
                <w:color w:val="000000" w:themeColor="text1"/>
                <w:sz w:val="22"/>
                <w:szCs w:val="22"/>
                <w:lang w:val="hr-HR"/>
              </w:rPr>
            </w:pPr>
            <w:bookmarkStart w:id="849" w:name="_Toc67327609"/>
            <w:r w:rsidRPr="00E14286">
              <w:rPr>
                <w:rFonts w:asciiTheme="minorHAnsi" w:hAnsiTheme="minorHAnsi" w:cs="Arial"/>
                <w:color w:val="000000" w:themeColor="text1"/>
                <w:sz w:val="22"/>
                <w:szCs w:val="22"/>
                <w:lang w:val="hr-HR"/>
              </w:rPr>
              <w:t>000 kuna</w:t>
            </w:r>
            <w:bookmarkEnd w:id="849"/>
          </w:p>
        </w:tc>
        <w:tc>
          <w:tcPr>
            <w:tcW w:w="633" w:type="pct"/>
          </w:tcPr>
          <w:p w14:paraId="3DA756C5" w14:textId="77777777" w:rsidR="00C83C96" w:rsidRPr="00E14286" w:rsidRDefault="00C83C96" w:rsidP="00C72B30">
            <w:pPr>
              <w:pStyle w:val="TH"/>
              <w:jc w:val="right"/>
              <w:rPr>
                <w:rFonts w:asciiTheme="minorHAnsi" w:hAnsiTheme="minorHAnsi" w:cs="Arial"/>
                <w:color w:val="000000" w:themeColor="text1"/>
                <w:sz w:val="22"/>
                <w:szCs w:val="22"/>
                <w:lang w:val="hr-HR"/>
              </w:rPr>
            </w:pPr>
            <w:bookmarkStart w:id="850" w:name="_Toc67327610"/>
            <w:r w:rsidRPr="00E14286">
              <w:rPr>
                <w:rFonts w:asciiTheme="minorHAnsi" w:hAnsiTheme="minorHAnsi" w:cs="Arial"/>
                <w:color w:val="000000" w:themeColor="text1"/>
                <w:sz w:val="22"/>
                <w:szCs w:val="22"/>
                <w:lang w:val="hr-HR"/>
              </w:rPr>
              <w:t>000 kuna</w:t>
            </w:r>
            <w:bookmarkEnd w:id="850"/>
          </w:p>
        </w:tc>
        <w:tc>
          <w:tcPr>
            <w:tcW w:w="632" w:type="pct"/>
          </w:tcPr>
          <w:p w14:paraId="57B88AD2" w14:textId="77777777" w:rsidR="00C83C96" w:rsidRPr="00E14286" w:rsidRDefault="00C83C96" w:rsidP="00C72B30">
            <w:pPr>
              <w:pStyle w:val="TH"/>
              <w:jc w:val="right"/>
              <w:rPr>
                <w:rFonts w:asciiTheme="minorHAnsi" w:hAnsiTheme="minorHAnsi" w:cs="Arial"/>
                <w:color w:val="000000" w:themeColor="text1"/>
                <w:sz w:val="22"/>
                <w:szCs w:val="22"/>
                <w:lang w:val="hr-HR"/>
              </w:rPr>
            </w:pPr>
            <w:bookmarkStart w:id="851" w:name="_Toc67327611"/>
            <w:r w:rsidRPr="00E14286">
              <w:rPr>
                <w:rFonts w:asciiTheme="minorHAnsi" w:hAnsiTheme="minorHAnsi" w:cs="Arial"/>
                <w:color w:val="000000" w:themeColor="text1"/>
                <w:sz w:val="22"/>
                <w:szCs w:val="22"/>
                <w:lang w:val="hr-HR"/>
              </w:rPr>
              <w:t>000 kuna</w:t>
            </w:r>
            <w:bookmarkEnd w:id="851"/>
          </w:p>
        </w:tc>
        <w:tc>
          <w:tcPr>
            <w:tcW w:w="630" w:type="pct"/>
          </w:tcPr>
          <w:p w14:paraId="5DB29086" w14:textId="77777777" w:rsidR="00C83C96" w:rsidRPr="00E14286" w:rsidRDefault="00C83C96" w:rsidP="00C72B30">
            <w:pPr>
              <w:pStyle w:val="TH"/>
              <w:jc w:val="right"/>
              <w:rPr>
                <w:rFonts w:asciiTheme="minorHAnsi" w:hAnsiTheme="minorHAnsi" w:cs="Arial"/>
                <w:color w:val="000000" w:themeColor="text1"/>
                <w:sz w:val="22"/>
                <w:szCs w:val="22"/>
                <w:lang w:val="hr-HR"/>
              </w:rPr>
            </w:pPr>
            <w:bookmarkStart w:id="852" w:name="_Toc67327612"/>
            <w:r w:rsidRPr="00E14286">
              <w:rPr>
                <w:rFonts w:asciiTheme="minorHAnsi" w:hAnsiTheme="minorHAnsi" w:cs="Arial"/>
                <w:color w:val="000000" w:themeColor="text1"/>
                <w:sz w:val="22"/>
                <w:szCs w:val="22"/>
                <w:lang w:val="hr-HR"/>
              </w:rPr>
              <w:t>000 kuna</w:t>
            </w:r>
            <w:bookmarkEnd w:id="852"/>
          </w:p>
        </w:tc>
      </w:tr>
      <w:tr w:rsidR="00E14286" w:rsidRPr="003C3CA6" w14:paraId="151EE4F9" w14:textId="77777777" w:rsidTr="00624734">
        <w:trPr>
          <w:trHeight w:val="57"/>
        </w:trPr>
        <w:tc>
          <w:tcPr>
            <w:tcW w:w="2473" w:type="pct"/>
          </w:tcPr>
          <w:p w14:paraId="328BDC59" w14:textId="77777777" w:rsidR="00C83C96" w:rsidRPr="00E14286" w:rsidRDefault="00C83C96" w:rsidP="00C72B30">
            <w:pPr>
              <w:pStyle w:val="TT"/>
              <w:rPr>
                <w:rFonts w:asciiTheme="minorHAnsi" w:hAnsiTheme="minorHAnsi" w:cs="Arial"/>
                <w:color w:val="000000" w:themeColor="text1"/>
                <w:sz w:val="22"/>
                <w:szCs w:val="22"/>
                <w:lang w:val="hr-HR"/>
              </w:rPr>
            </w:pPr>
            <w:bookmarkStart w:id="853" w:name="_Toc67327613"/>
            <w:r w:rsidRPr="00E14286">
              <w:rPr>
                <w:rFonts w:asciiTheme="minorHAnsi" w:hAnsiTheme="minorHAnsi" w:cs="Arial"/>
                <w:color w:val="000000" w:themeColor="text1"/>
                <w:sz w:val="22"/>
                <w:szCs w:val="22"/>
                <w:lang w:val="hr-HR"/>
              </w:rPr>
              <w:t>Neto dobit/(gubitak) od tečajnih razlika s osnova imovine nominirane u stranoj valuti:</w:t>
            </w:r>
            <w:bookmarkEnd w:id="853"/>
          </w:p>
        </w:tc>
        <w:tc>
          <w:tcPr>
            <w:tcW w:w="632" w:type="pct"/>
          </w:tcPr>
          <w:p w14:paraId="3A910518" w14:textId="77777777" w:rsidR="00C83C96" w:rsidRPr="00E14286" w:rsidRDefault="00C83C96" w:rsidP="00C72B30">
            <w:pPr>
              <w:jc w:val="right"/>
              <w:rPr>
                <w:rFonts w:asciiTheme="minorHAnsi" w:hAnsiTheme="minorHAnsi" w:cs="Arial"/>
                <w:bCs/>
                <w:color w:val="000000" w:themeColor="text1"/>
                <w:sz w:val="22"/>
                <w:szCs w:val="22"/>
                <w:lang w:val="hr-HR"/>
              </w:rPr>
            </w:pPr>
          </w:p>
        </w:tc>
        <w:tc>
          <w:tcPr>
            <w:tcW w:w="633" w:type="pct"/>
          </w:tcPr>
          <w:p w14:paraId="687D3D7D" w14:textId="77777777" w:rsidR="00C83C96" w:rsidRPr="00E14286" w:rsidRDefault="00C83C96" w:rsidP="00C72B30">
            <w:pPr>
              <w:jc w:val="right"/>
              <w:rPr>
                <w:rFonts w:asciiTheme="minorHAnsi" w:hAnsiTheme="minorHAnsi" w:cs="Arial"/>
                <w:bCs/>
                <w:color w:val="000000" w:themeColor="text1"/>
                <w:sz w:val="22"/>
                <w:szCs w:val="22"/>
                <w:lang w:val="hr-HR"/>
              </w:rPr>
            </w:pPr>
          </w:p>
        </w:tc>
        <w:tc>
          <w:tcPr>
            <w:tcW w:w="632" w:type="pct"/>
            <w:vAlign w:val="bottom"/>
          </w:tcPr>
          <w:p w14:paraId="27ACC119" w14:textId="77777777" w:rsidR="00C83C96" w:rsidRPr="00E14286" w:rsidRDefault="00C83C96" w:rsidP="00C72B30">
            <w:pPr>
              <w:jc w:val="right"/>
              <w:rPr>
                <w:rFonts w:asciiTheme="minorHAnsi" w:hAnsiTheme="minorHAnsi" w:cs="Arial"/>
                <w:bCs/>
                <w:color w:val="000000" w:themeColor="text1"/>
                <w:sz w:val="22"/>
                <w:szCs w:val="22"/>
                <w:lang w:val="hr-HR"/>
              </w:rPr>
            </w:pPr>
          </w:p>
        </w:tc>
        <w:tc>
          <w:tcPr>
            <w:tcW w:w="630" w:type="pct"/>
            <w:vAlign w:val="bottom"/>
          </w:tcPr>
          <w:p w14:paraId="2978AA02" w14:textId="77777777" w:rsidR="00C83C96" w:rsidRPr="00E14286" w:rsidRDefault="00C83C96" w:rsidP="00C72B30">
            <w:pPr>
              <w:jc w:val="right"/>
              <w:rPr>
                <w:rFonts w:asciiTheme="minorHAnsi" w:hAnsiTheme="minorHAnsi" w:cs="Arial"/>
                <w:bCs/>
                <w:color w:val="000000" w:themeColor="text1"/>
                <w:sz w:val="22"/>
                <w:szCs w:val="22"/>
                <w:lang w:val="hr-HR"/>
              </w:rPr>
            </w:pPr>
          </w:p>
        </w:tc>
      </w:tr>
      <w:tr w:rsidR="00F65551" w:rsidRPr="00E14286" w14:paraId="243E86FF" w14:textId="77777777" w:rsidTr="00F625B3">
        <w:trPr>
          <w:trHeight w:val="280"/>
        </w:trPr>
        <w:tc>
          <w:tcPr>
            <w:tcW w:w="2473" w:type="pct"/>
            <w:vAlign w:val="center"/>
          </w:tcPr>
          <w:p w14:paraId="5D42DA8E"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54" w:name="_Toc67327614"/>
            <w:r w:rsidRPr="00E14286">
              <w:rPr>
                <w:rFonts w:asciiTheme="minorHAnsi" w:hAnsiTheme="minorHAnsi" w:cs="Arial"/>
                <w:color w:val="000000" w:themeColor="text1"/>
                <w:sz w:val="22"/>
                <w:szCs w:val="22"/>
                <w:lang w:val="hr-HR"/>
              </w:rPr>
              <w:t>Novčana sredstva, računi i depoziti kod banaka</w:t>
            </w:r>
            <w:bookmarkEnd w:id="854"/>
          </w:p>
        </w:tc>
        <w:tc>
          <w:tcPr>
            <w:tcW w:w="632" w:type="pct"/>
            <w:tcBorders>
              <w:top w:val="nil"/>
              <w:left w:val="nil"/>
              <w:bottom w:val="nil"/>
              <w:right w:val="nil"/>
            </w:tcBorders>
            <w:shd w:val="clear" w:color="auto" w:fill="auto"/>
            <w:vAlign w:val="bottom"/>
          </w:tcPr>
          <w:p w14:paraId="68C758F8" w14:textId="0345B25A" w:rsidR="00F65551" w:rsidRPr="005E7387" w:rsidRDefault="00B03AA0" w:rsidP="00F65551">
            <w:pPr>
              <w:jc w:val="right"/>
              <w:rPr>
                <w:rFonts w:asciiTheme="minorHAnsi" w:hAnsiTheme="minorHAnsi" w:cs="Arial"/>
                <w:color w:val="000000" w:themeColor="text1"/>
                <w:sz w:val="22"/>
                <w:szCs w:val="22"/>
                <w:lang w:val="hr-HR"/>
              </w:rPr>
            </w:pPr>
            <w:r w:rsidRPr="00B03AA0">
              <w:rPr>
                <w:rFonts w:asciiTheme="minorHAnsi" w:hAnsiTheme="minorHAnsi" w:cs="Arial"/>
                <w:color w:val="000000" w:themeColor="text1"/>
                <w:sz w:val="22"/>
                <w:szCs w:val="22"/>
                <w:lang w:val="hr-HR"/>
              </w:rPr>
              <w:t>(1.976)</w:t>
            </w:r>
          </w:p>
        </w:tc>
        <w:tc>
          <w:tcPr>
            <w:tcW w:w="633" w:type="pct"/>
            <w:tcBorders>
              <w:top w:val="nil"/>
              <w:left w:val="nil"/>
              <w:bottom w:val="nil"/>
              <w:right w:val="nil"/>
            </w:tcBorders>
            <w:shd w:val="clear" w:color="auto" w:fill="auto"/>
            <w:vAlign w:val="bottom"/>
          </w:tcPr>
          <w:p w14:paraId="42AD04B3" w14:textId="50ABCA87" w:rsidR="00F65551" w:rsidRPr="005E7387" w:rsidRDefault="00F65551" w:rsidP="00F65551">
            <w:pPr>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(2.040)</w:t>
            </w:r>
          </w:p>
        </w:tc>
        <w:tc>
          <w:tcPr>
            <w:tcW w:w="632" w:type="pct"/>
            <w:tcBorders>
              <w:top w:val="nil"/>
              <w:left w:val="nil"/>
              <w:bottom w:val="nil"/>
              <w:right w:val="nil"/>
            </w:tcBorders>
            <w:shd w:val="clear" w:color="auto" w:fill="auto"/>
            <w:vAlign w:val="bottom"/>
          </w:tcPr>
          <w:p w14:paraId="029A225E" w14:textId="320738B9"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(1.976)</w:t>
            </w:r>
          </w:p>
        </w:tc>
        <w:tc>
          <w:tcPr>
            <w:tcW w:w="630" w:type="pct"/>
            <w:tcBorders>
              <w:top w:val="nil"/>
              <w:left w:val="nil"/>
              <w:bottom w:val="nil"/>
              <w:right w:val="nil"/>
            </w:tcBorders>
            <w:shd w:val="clear" w:color="auto" w:fill="auto"/>
            <w:vAlign w:val="bottom"/>
          </w:tcPr>
          <w:p w14:paraId="6E2533BB" w14:textId="61452B8D"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(2.040)</w:t>
            </w:r>
          </w:p>
        </w:tc>
      </w:tr>
      <w:tr w:rsidR="00F65551" w:rsidRPr="00E14286" w14:paraId="25C6F047" w14:textId="77777777" w:rsidTr="00F625B3">
        <w:trPr>
          <w:trHeight w:val="20"/>
        </w:trPr>
        <w:tc>
          <w:tcPr>
            <w:tcW w:w="2473" w:type="pct"/>
            <w:vAlign w:val="center"/>
          </w:tcPr>
          <w:p w14:paraId="0DCDAAFF" w14:textId="77777777" w:rsidR="00F65551" w:rsidRPr="00E14286" w:rsidRDefault="00F65551" w:rsidP="00F65551">
            <w:pPr>
              <w:pStyle w:val="TT"/>
              <w:ind w:left="142" w:hanging="142"/>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55" w:name="_Toc67327615"/>
            <w:r w:rsidRPr="00E14286">
              <w:rPr>
                <w:rFonts w:asciiTheme="minorHAnsi" w:hAnsiTheme="minorHAnsi" w:cs="Arial"/>
                <w:color w:val="000000" w:themeColor="text1"/>
                <w:sz w:val="22"/>
                <w:szCs w:val="22"/>
                <w:lang w:val="hr-HR"/>
              </w:rPr>
              <w:t>Krediti financijskim institucijama i ostalim korisnicima</w:t>
            </w:r>
            <w:bookmarkEnd w:id="855"/>
          </w:p>
        </w:tc>
        <w:tc>
          <w:tcPr>
            <w:tcW w:w="632" w:type="pct"/>
            <w:tcBorders>
              <w:top w:val="nil"/>
              <w:left w:val="nil"/>
              <w:bottom w:val="nil"/>
              <w:right w:val="nil"/>
            </w:tcBorders>
            <w:shd w:val="clear" w:color="auto" w:fill="auto"/>
            <w:vAlign w:val="bottom"/>
          </w:tcPr>
          <w:p w14:paraId="2625C19E" w14:textId="509A0BCD" w:rsidR="00F65551" w:rsidRPr="005E7387" w:rsidRDefault="00B03AA0" w:rsidP="00F65551">
            <w:pPr>
              <w:jc w:val="right"/>
              <w:rPr>
                <w:rFonts w:asciiTheme="minorHAnsi" w:hAnsiTheme="minorHAnsi" w:cs="Arial"/>
                <w:bCs/>
                <w:color w:val="000000" w:themeColor="text1"/>
                <w:sz w:val="22"/>
                <w:szCs w:val="22"/>
                <w:lang w:val="hr-HR"/>
              </w:rPr>
            </w:pPr>
            <w:r w:rsidRPr="00B03AA0">
              <w:rPr>
                <w:rFonts w:asciiTheme="minorHAnsi" w:hAnsiTheme="minorHAnsi" w:cs="Arial"/>
                <w:bCs/>
                <w:color w:val="000000" w:themeColor="text1"/>
                <w:sz w:val="22"/>
                <w:szCs w:val="22"/>
                <w:lang w:val="hr-HR"/>
              </w:rPr>
              <w:t>(20.858)</w:t>
            </w:r>
          </w:p>
        </w:tc>
        <w:tc>
          <w:tcPr>
            <w:tcW w:w="633" w:type="pct"/>
            <w:tcBorders>
              <w:top w:val="nil"/>
              <w:left w:val="nil"/>
              <w:bottom w:val="nil"/>
              <w:right w:val="nil"/>
            </w:tcBorders>
            <w:shd w:val="clear" w:color="auto" w:fill="auto"/>
            <w:vAlign w:val="bottom"/>
          </w:tcPr>
          <w:p w14:paraId="1181A118" w14:textId="3FEF509E" w:rsidR="00F65551" w:rsidRPr="005E7387"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139.717 </w:t>
            </w:r>
          </w:p>
        </w:tc>
        <w:tc>
          <w:tcPr>
            <w:tcW w:w="632" w:type="pct"/>
            <w:tcBorders>
              <w:top w:val="nil"/>
              <w:left w:val="nil"/>
              <w:bottom w:val="nil"/>
              <w:right w:val="nil"/>
            </w:tcBorders>
            <w:shd w:val="clear" w:color="auto" w:fill="auto"/>
            <w:vAlign w:val="bottom"/>
          </w:tcPr>
          <w:p w14:paraId="350DCF44" w14:textId="2FFEB6C9"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(20.858)</w:t>
            </w:r>
          </w:p>
        </w:tc>
        <w:tc>
          <w:tcPr>
            <w:tcW w:w="630" w:type="pct"/>
            <w:tcBorders>
              <w:top w:val="nil"/>
              <w:left w:val="nil"/>
              <w:bottom w:val="nil"/>
              <w:right w:val="nil"/>
            </w:tcBorders>
            <w:shd w:val="clear" w:color="auto" w:fill="auto"/>
            <w:vAlign w:val="bottom"/>
          </w:tcPr>
          <w:p w14:paraId="6DD52A5C" w14:textId="0BE72DBD"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139.717 </w:t>
            </w:r>
          </w:p>
        </w:tc>
      </w:tr>
      <w:tr w:rsidR="00F65551" w:rsidRPr="00E14286" w14:paraId="40AA74E8" w14:textId="77777777" w:rsidTr="00F625B3">
        <w:trPr>
          <w:trHeight w:val="20"/>
        </w:trPr>
        <w:tc>
          <w:tcPr>
            <w:tcW w:w="2473" w:type="pct"/>
            <w:vAlign w:val="center"/>
          </w:tcPr>
          <w:p w14:paraId="5BFC9A26"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56" w:name="_Toc67327616"/>
            <w:r w:rsidRPr="00E14286">
              <w:rPr>
                <w:rFonts w:asciiTheme="minorHAnsi" w:hAnsiTheme="minorHAnsi" w:cs="Arial"/>
                <w:color w:val="000000" w:themeColor="text1"/>
                <w:sz w:val="22"/>
                <w:szCs w:val="22"/>
                <w:lang w:val="hr-HR"/>
              </w:rPr>
              <w:t>Financijska imovina po fer vrijednosti kroz dobit</w:t>
            </w:r>
            <w:bookmarkEnd w:id="856"/>
            <w:r w:rsidRPr="00E14286">
              <w:rPr>
                <w:rFonts w:asciiTheme="minorHAnsi" w:hAnsiTheme="minorHAnsi" w:cs="Arial"/>
                <w:color w:val="000000" w:themeColor="text1"/>
                <w:sz w:val="22"/>
                <w:szCs w:val="22"/>
                <w:lang w:val="hr-HR"/>
              </w:rPr>
              <w:t xml:space="preserve">             </w:t>
            </w:r>
          </w:p>
          <w:p w14:paraId="04B29327"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57" w:name="_Toc67327617"/>
            <w:r w:rsidRPr="00E14286">
              <w:rPr>
                <w:rFonts w:asciiTheme="minorHAnsi" w:hAnsiTheme="minorHAnsi" w:cs="Arial"/>
                <w:color w:val="000000" w:themeColor="text1"/>
                <w:sz w:val="22"/>
                <w:szCs w:val="22"/>
                <w:lang w:val="hr-HR"/>
              </w:rPr>
              <w:t>ili gubitak</w:t>
            </w:r>
            <w:bookmarkEnd w:id="857"/>
          </w:p>
        </w:tc>
        <w:tc>
          <w:tcPr>
            <w:tcW w:w="632" w:type="pct"/>
            <w:tcBorders>
              <w:top w:val="nil"/>
              <w:left w:val="nil"/>
              <w:bottom w:val="nil"/>
              <w:right w:val="nil"/>
            </w:tcBorders>
            <w:shd w:val="clear" w:color="auto" w:fill="auto"/>
            <w:vAlign w:val="bottom"/>
          </w:tcPr>
          <w:p w14:paraId="51C3EF7F" w14:textId="42C381D8" w:rsidR="00F65551" w:rsidRPr="005E7387" w:rsidRDefault="00B03AA0" w:rsidP="00F65551">
            <w:pPr>
              <w:jc w:val="right"/>
              <w:rPr>
                <w:rFonts w:asciiTheme="minorHAnsi" w:hAnsiTheme="minorHAnsi" w:cs="Arial"/>
                <w:bCs/>
                <w:color w:val="000000" w:themeColor="text1"/>
                <w:sz w:val="22"/>
                <w:szCs w:val="22"/>
                <w:lang w:val="hr-HR"/>
              </w:rPr>
            </w:pPr>
            <w:r w:rsidRPr="00B03AA0">
              <w:rPr>
                <w:rFonts w:asciiTheme="minorHAnsi" w:hAnsiTheme="minorHAnsi" w:cs="Arial"/>
                <w:bCs/>
                <w:color w:val="000000" w:themeColor="text1"/>
                <w:sz w:val="22"/>
                <w:szCs w:val="22"/>
                <w:lang w:val="hr-HR"/>
              </w:rPr>
              <w:t>853</w:t>
            </w:r>
          </w:p>
        </w:tc>
        <w:tc>
          <w:tcPr>
            <w:tcW w:w="633" w:type="pct"/>
            <w:tcBorders>
              <w:top w:val="nil"/>
              <w:left w:val="nil"/>
              <w:bottom w:val="nil"/>
              <w:right w:val="nil"/>
            </w:tcBorders>
            <w:shd w:val="clear" w:color="auto" w:fill="auto"/>
            <w:vAlign w:val="bottom"/>
          </w:tcPr>
          <w:p w14:paraId="64C7BB0B" w14:textId="7660398D" w:rsidR="00F65551" w:rsidRPr="005E7387"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772 </w:t>
            </w:r>
          </w:p>
        </w:tc>
        <w:tc>
          <w:tcPr>
            <w:tcW w:w="632" w:type="pct"/>
            <w:tcBorders>
              <w:top w:val="nil"/>
              <w:left w:val="nil"/>
              <w:bottom w:val="nil"/>
              <w:right w:val="nil"/>
            </w:tcBorders>
            <w:shd w:val="clear" w:color="auto" w:fill="auto"/>
            <w:vAlign w:val="bottom"/>
          </w:tcPr>
          <w:p w14:paraId="5D5F8204" w14:textId="4480AC5A"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853</w:t>
            </w:r>
          </w:p>
        </w:tc>
        <w:tc>
          <w:tcPr>
            <w:tcW w:w="630" w:type="pct"/>
            <w:tcBorders>
              <w:top w:val="nil"/>
              <w:left w:val="nil"/>
              <w:bottom w:val="nil"/>
              <w:right w:val="nil"/>
            </w:tcBorders>
            <w:shd w:val="clear" w:color="auto" w:fill="auto"/>
            <w:vAlign w:val="bottom"/>
          </w:tcPr>
          <w:p w14:paraId="340BB84F" w14:textId="29A97B98"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772 </w:t>
            </w:r>
          </w:p>
        </w:tc>
      </w:tr>
      <w:tr w:rsidR="00F65551" w:rsidRPr="00E14286" w14:paraId="434B66C4" w14:textId="77777777" w:rsidTr="00F625B3">
        <w:trPr>
          <w:trHeight w:val="20"/>
        </w:trPr>
        <w:tc>
          <w:tcPr>
            <w:tcW w:w="2473" w:type="pct"/>
            <w:vAlign w:val="center"/>
          </w:tcPr>
          <w:p w14:paraId="6653C9B0"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58" w:name="_Toc67327618"/>
            <w:r w:rsidRPr="00E14286">
              <w:rPr>
                <w:rFonts w:asciiTheme="minorHAnsi" w:hAnsiTheme="minorHAnsi" w:cs="Arial"/>
                <w:color w:val="000000" w:themeColor="text1"/>
                <w:sz w:val="22"/>
                <w:szCs w:val="22"/>
                <w:lang w:val="hr-HR"/>
              </w:rPr>
              <w:t>Dužnički vrijednosni papiri po amortiziranom</w:t>
            </w:r>
            <w:bookmarkEnd w:id="858"/>
            <w:r w:rsidRPr="00E14286">
              <w:rPr>
                <w:rFonts w:asciiTheme="minorHAnsi" w:hAnsiTheme="minorHAnsi" w:cs="Arial"/>
                <w:color w:val="000000" w:themeColor="text1"/>
                <w:sz w:val="22"/>
                <w:szCs w:val="22"/>
                <w:lang w:val="hr-HR"/>
              </w:rPr>
              <w:t xml:space="preserve"> </w:t>
            </w:r>
          </w:p>
          <w:p w14:paraId="376D43DF"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59" w:name="_Toc67327619"/>
            <w:r w:rsidRPr="00E14286">
              <w:rPr>
                <w:rFonts w:asciiTheme="minorHAnsi" w:hAnsiTheme="minorHAnsi" w:cs="Arial"/>
                <w:color w:val="000000" w:themeColor="text1"/>
                <w:sz w:val="22"/>
                <w:szCs w:val="22"/>
                <w:lang w:val="hr-HR"/>
              </w:rPr>
              <w:t>trošku</w:t>
            </w:r>
            <w:bookmarkEnd w:id="859"/>
          </w:p>
        </w:tc>
        <w:tc>
          <w:tcPr>
            <w:tcW w:w="632" w:type="pct"/>
            <w:tcBorders>
              <w:top w:val="nil"/>
              <w:left w:val="nil"/>
              <w:bottom w:val="nil"/>
              <w:right w:val="nil"/>
            </w:tcBorders>
            <w:shd w:val="clear" w:color="auto" w:fill="auto"/>
            <w:vAlign w:val="bottom"/>
          </w:tcPr>
          <w:p w14:paraId="75D1A12B" w14:textId="76986CA7" w:rsidR="00F65551" w:rsidRPr="005E7387" w:rsidRDefault="00B03AA0" w:rsidP="00F65551">
            <w:pPr>
              <w:jc w:val="right"/>
              <w:rPr>
                <w:rFonts w:asciiTheme="minorHAnsi" w:hAnsiTheme="minorHAnsi" w:cs="Arial"/>
                <w:bCs/>
                <w:color w:val="000000" w:themeColor="text1"/>
                <w:sz w:val="22"/>
                <w:szCs w:val="22"/>
                <w:lang w:val="hr-HR"/>
              </w:rPr>
            </w:pPr>
            <w:r w:rsidRPr="00B03AA0">
              <w:rPr>
                <w:rFonts w:asciiTheme="minorHAnsi" w:hAnsiTheme="minorHAnsi" w:cs="Arial"/>
                <w:bCs/>
                <w:color w:val="000000" w:themeColor="text1"/>
                <w:sz w:val="22"/>
                <w:szCs w:val="22"/>
                <w:lang w:val="hr-HR"/>
              </w:rPr>
              <w:t xml:space="preserve">-    </w:t>
            </w:r>
          </w:p>
        </w:tc>
        <w:tc>
          <w:tcPr>
            <w:tcW w:w="633" w:type="pct"/>
            <w:tcBorders>
              <w:top w:val="nil"/>
              <w:left w:val="nil"/>
              <w:bottom w:val="nil"/>
              <w:right w:val="nil"/>
            </w:tcBorders>
            <w:shd w:val="clear" w:color="auto" w:fill="auto"/>
            <w:vAlign w:val="bottom"/>
          </w:tcPr>
          <w:p w14:paraId="0620E2B0" w14:textId="080B3C5E" w:rsidR="00F65551" w:rsidRPr="005E7387"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1 </w:t>
            </w:r>
          </w:p>
        </w:tc>
        <w:tc>
          <w:tcPr>
            <w:tcW w:w="632" w:type="pct"/>
            <w:tcBorders>
              <w:top w:val="nil"/>
              <w:left w:val="nil"/>
              <w:bottom w:val="nil"/>
              <w:right w:val="nil"/>
            </w:tcBorders>
            <w:shd w:val="clear" w:color="auto" w:fill="auto"/>
            <w:vAlign w:val="bottom"/>
          </w:tcPr>
          <w:p w14:paraId="36A53B5A" w14:textId="5FC659FF"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 xml:space="preserve">-    </w:t>
            </w:r>
          </w:p>
        </w:tc>
        <w:tc>
          <w:tcPr>
            <w:tcW w:w="630" w:type="pct"/>
            <w:tcBorders>
              <w:top w:val="nil"/>
              <w:left w:val="nil"/>
              <w:bottom w:val="nil"/>
              <w:right w:val="nil"/>
            </w:tcBorders>
            <w:shd w:val="clear" w:color="auto" w:fill="auto"/>
            <w:vAlign w:val="bottom"/>
          </w:tcPr>
          <w:p w14:paraId="7BE2B51F" w14:textId="574F1497"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    </w:t>
            </w:r>
          </w:p>
        </w:tc>
      </w:tr>
      <w:tr w:rsidR="00F65551" w:rsidRPr="00E14286" w14:paraId="1591C204" w14:textId="77777777" w:rsidTr="00F625B3">
        <w:trPr>
          <w:trHeight w:val="20"/>
        </w:trPr>
        <w:tc>
          <w:tcPr>
            <w:tcW w:w="2473" w:type="pct"/>
            <w:vAlign w:val="center"/>
          </w:tcPr>
          <w:p w14:paraId="3EB23476"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60" w:name="_Toc67327620"/>
            <w:r w:rsidRPr="00E14286">
              <w:rPr>
                <w:rFonts w:asciiTheme="minorHAnsi" w:hAnsiTheme="minorHAnsi" w:cs="Arial"/>
                <w:color w:val="000000" w:themeColor="text1"/>
                <w:sz w:val="22"/>
                <w:szCs w:val="22"/>
                <w:lang w:val="hr-HR"/>
              </w:rPr>
              <w:t>Financijska imovina po fer vrijednosti kroz</w:t>
            </w:r>
            <w:bookmarkEnd w:id="860"/>
          </w:p>
          <w:p w14:paraId="559362BD"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61" w:name="_Toc67327621"/>
            <w:r w:rsidRPr="00E14286">
              <w:rPr>
                <w:rFonts w:asciiTheme="minorHAnsi" w:hAnsiTheme="minorHAnsi" w:cs="Arial"/>
                <w:color w:val="000000" w:themeColor="text1"/>
                <w:sz w:val="22"/>
                <w:szCs w:val="22"/>
                <w:lang w:val="hr-HR"/>
              </w:rPr>
              <w:t>ostalu sveobuhvatnu dobit</w:t>
            </w:r>
            <w:bookmarkEnd w:id="861"/>
          </w:p>
        </w:tc>
        <w:tc>
          <w:tcPr>
            <w:tcW w:w="632" w:type="pct"/>
            <w:tcBorders>
              <w:top w:val="nil"/>
              <w:left w:val="nil"/>
              <w:bottom w:val="nil"/>
              <w:right w:val="nil"/>
            </w:tcBorders>
            <w:shd w:val="clear" w:color="auto" w:fill="auto"/>
            <w:vAlign w:val="bottom"/>
          </w:tcPr>
          <w:p w14:paraId="123FDEA1" w14:textId="7CD5E3E5" w:rsidR="00F65551" w:rsidRPr="005E7387" w:rsidRDefault="00B03AA0" w:rsidP="00F65551">
            <w:pPr>
              <w:jc w:val="right"/>
              <w:rPr>
                <w:rFonts w:asciiTheme="minorHAnsi" w:hAnsiTheme="minorHAnsi" w:cs="Arial"/>
                <w:bCs/>
                <w:color w:val="000000" w:themeColor="text1"/>
                <w:sz w:val="22"/>
                <w:szCs w:val="22"/>
                <w:lang w:val="hr-HR"/>
              </w:rPr>
            </w:pPr>
            <w:r w:rsidRPr="00B03AA0">
              <w:rPr>
                <w:rFonts w:asciiTheme="minorHAnsi" w:hAnsiTheme="minorHAnsi" w:cs="Arial"/>
                <w:bCs/>
                <w:color w:val="000000" w:themeColor="text1"/>
                <w:sz w:val="22"/>
                <w:szCs w:val="22"/>
                <w:lang w:val="hr-HR"/>
              </w:rPr>
              <w:t>(1.953)</w:t>
            </w:r>
          </w:p>
        </w:tc>
        <w:tc>
          <w:tcPr>
            <w:tcW w:w="633" w:type="pct"/>
            <w:tcBorders>
              <w:top w:val="nil"/>
              <w:left w:val="nil"/>
              <w:bottom w:val="nil"/>
              <w:right w:val="nil"/>
            </w:tcBorders>
            <w:shd w:val="clear" w:color="auto" w:fill="auto"/>
            <w:vAlign w:val="bottom"/>
          </w:tcPr>
          <w:p w14:paraId="374C8488" w14:textId="4F803987" w:rsidR="00F65551" w:rsidRPr="005E7387"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130 </w:t>
            </w:r>
          </w:p>
        </w:tc>
        <w:tc>
          <w:tcPr>
            <w:tcW w:w="632" w:type="pct"/>
            <w:tcBorders>
              <w:top w:val="nil"/>
              <w:left w:val="nil"/>
              <w:bottom w:val="nil"/>
              <w:right w:val="nil"/>
            </w:tcBorders>
            <w:shd w:val="clear" w:color="auto" w:fill="auto"/>
            <w:vAlign w:val="bottom"/>
          </w:tcPr>
          <w:p w14:paraId="0D85182C" w14:textId="13044DC5"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(1.905)</w:t>
            </w:r>
          </w:p>
        </w:tc>
        <w:tc>
          <w:tcPr>
            <w:tcW w:w="630" w:type="pct"/>
            <w:tcBorders>
              <w:top w:val="nil"/>
              <w:left w:val="nil"/>
              <w:bottom w:val="nil"/>
              <w:right w:val="nil"/>
            </w:tcBorders>
            <w:shd w:val="clear" w:color="auto" w:fill="auto"/>
            <w:vAlign w:val="bottom"/>
          </w:tcPr>
          <w:p w14:paraId="45FCFD64" w14:textId="1A45D332"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(124)</w:t>
            </w:r>
          </w:p>
        </w:tc>
      </w:tr>
      <w:tr w:rsidR="00F65551" w:rsidRPr="00E14286" w14:paraId="0CCD2951" w14:textId="77777777" w:rsidTr="00F625B3">
        <w:trPr>
          <w:trHeight w:val="20"/>
        </w:trPr>
        <w:tc>
          <w:tcPr>
            <w:tcW w:w="2473" w:type="pct"/>
            <w:vAlign w:val="center"/>
          </w:tcPr>
          <w:p w14:paraId="13CCE162"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62" w:name="_Toc67327622"/>
            <w:r w:rsidRPr="00E14286">
              <w:rPr>
                <w:rFonts w:asciiTheme="minorHAnsi" w:hAnsiTheme="minorHAnsi" w:cs="Arial"/>
                <w:color w:val="000000" w:themeColor="text1"/>
                <w:sz w:val="22"/>
                <w:szCs w:val="22"/>
                <w:lang w:val="hr-HR"/>
              </w:rPr>
              <w:t>Ostalo</w:t>
            </w:r>
            <w:bookmarkEnd w:id="862"/>
          </w:p>
        </w:tc>
        <w:tc>
          <w:tcPr>
            <w:tcW w:w="632" w:type="pct"/>
            <w:tcBorders>
              <w:top w:val="nil"/>
              <w:left w:val="nil"/>
              <w:bottom w:val="single" w:sz="4" w:space="0" w:color="auto"/>
              <w:right w:val="nil"/>
            </w:tcBorders>
            <w:shd w:val="clear" w:color="auto" w:fill="auto"/>
            <w:vAlign w:val="bottom"/>
          </w:tcPr>
          <w:p w14:paraId="35EF1C7B" w14:textId="1CF2CE1D" w:rsidR="00F65551" w:rsidRPr="005E7387" w:rsidRDefault="00B03AA0" w:rsidP="00F65551">
            <w:pPr>
              <w:jc w:val="right"/>
              <w:rPr>
                <w:rFonts w:asciiTheme="minorHAnsi" w:hAnsiTheme="minorHAnsi" w:cs="Arial"/>
                <w:bCs/>
                <w:color w:val="000000" w:themeColor="text1"/>
                <w:sz w:val="22"/>
                <w:szCs w:val="22"/>
                <w:lang w:val="hr-HR"/>
              </w:rPr>
            </w:pPr>
            <w:r w:rsidRPr="00B03AA0">
              <w:rPr>
                <w:rFonts w:asciiTheme="minorHAnsi" w:hAnsiTheme="minorHAnsi" w:cs="Arial"/>
                <w:bCs/>
                <w:color w:val="000000" w:themeColor="text1"/>
                <w:sz w:val="22"/>
                <w:szCs w:val="22"/>
                <w:lang w:val="hr-HR"/>
              </w:rPr>
              <w:t>4.606</w:t>
            </w:r>
          </w:p>
        </w:tc>
        <w:tc>
          <w:tcPr>
            <w:tcW w:w="633" w:type="pct"/>
            <w:tcBorders>
              <w:top w:val="nil"/>
              <w:left w:val="nil"/>
              <w:bottom w:val="single" w:sz="4" w:space="0" w:color="auto"/>
              <w:right w:val="nil"/>
            </w:tcBorders>
            <w:shd w:val="clear" w:color="auto" w:fill="auto"/>
            <w:vAlign w:val="bottom"/>
          </w:tcPr>
          <w:p w14:paraId="31247725" w14:textId="7BD2D5EF" w:rsidR="00F65551" w:rsidRPr="005E7387"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4.726 </w:t>
            </w:r>
          </w:p>
        </w:tc>
        <w:tc>
          <w:tcPr>
            <w:tcW w:w="632" w:type="pct"/>
            <w:tcBorders>
              <w:top w:val="nil"/>
              <w:left w:val="nil"/>
              <w:bottom w:val="single" w:sz="4" w:space="0" w:color="auto"/>
              <w:right w:val="nil"/>
            </w:tcBorders>
            <w:shd w:val="clear" w:color="auto" w:fill="auto"/>
            <w:vAlign w:val="bottom"/>
          </w:tcPr>
          <w:p w14:paraId="5EFBA5D3" w14:textId="154A6ED2"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4.606</w:t>
            </w:r>
          </w:p>
        </w:tc>
        <w:tc>
          <w:tcPr>
            <w:tcW w:w="630" w:type="pct"/>
            <w:tcBorders>
              <w:top w:val="nil"/>
              <w:left w:val="nil"/>
              <w:bottom w:val="single" w:sz="4" w:space="0" w:color="auto"/>
              <w:right w:val="nil"/>
            </w:tcBorders>
            <w:shd w:val="clear" w:color="auto" w:fill="auto"/>
            <w:vAlign w:val="bottom"/>
          </w:tcPr>
          <w:p w14:paraId="77157241" w14:textId="0C521222"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4.726 </w:t>
            </w:r>
          </w:p>
        </w:tc>
      </w:tr>
      <w:tr w:rsidR="00F65551" w:rsidRPr="00E14286" w14:paraId="3DD001A7" w14:textId="77777777" w:rsidTr="00F625B3">
        <w:trPr>
          <w:trHeight w:val="118"/>
        </w:trPr>
        <w:tc>
          <w:tcPr>
            <w:tcW w:w="2473" w:type="pct"/>
          </w:tcPr>
          <w:p w14:paraId="35B6CC16" w14:textId="77777777" w:rsidR="00F65551" w:rsidRPr="00E14286" w:rsidRDefault="00F65551" w:rsidP="00F65551">
            <w:pPr>
              <w:pStyle w:val="TT"/>
              <w:spacing w:line="360" w:lineRule="auto"/>
              <w:rPr>
                <w:rFonts w:asciiTheme="minorHAnsi" w:hAnsiTheme="minorHAnsi" w:cs="Arial"/>
                <w:color w:val="000000" w:themeColor="text1"/>
                <w:sz w:val="22"/>
                <w:szCs w:val="22"/>
                <w:lang w:val="hr-HR"/>
              </w:rPr>
            </w:pPr>
          </w:p>
        </w:tc>
        <w:tc>
          <w:tcPr>
            <w:tcW w:w="632" w:type="pct"/>
            <w:tcBorders>
              <w:top w:val="single" w:sz="4" w:space="0" w:color="auto"/>
              <w:bottom w:val="single" w:sz="4" w:space="0" w:color="auto"/>
            </w:tcBorders>
            <w:vAlign w:val="bottom"/>
          </w:tcPr>
          <w:p w14:paraId="40C042A8" w14:textId="0324B534" w:rsidR="00F65551" w:rsidRPr="005E7387" w:rsidRDefault="00B03AA0" w:rsidP="00F65551">
            <w:pPr>
              <w:jc w:val="right"/>
              <w:rPr>
                <w:rFonts w:asciiTheme="minorHAnsi" w:hAnsiTheme="minorHAnsi" w:cs="Arial"/>
                <w:bCs/>
                <w:color w:val="000000" w:themeColor="text1"/>
                <w:sz w:val="22"/>
                <w:szCs w:val="22"/>
                <w:lang w:val="hr-HR"/>
              </w:rPr>
            </w:pPr>
            <w:r w:rsidRPr="00B03AA0">
              <w:rPr>
                <w:rFonts w:asciiTheme="minorHAnsi" w:hAnsiTheme="minorHAnsi" w:cs="Arial"/>
                <w:bCs/>
                <w:color w:val="000000" w:themeColor="text1"/>
                <w:sz w:val="22"/>
                <w:szCs w:val="22"/>
                <w:lang w:val="hr-HR"/>
              </w:rPr>
              <w:t>(19.328)</w:t>
            </w:r>
          </w:p>
        </w:tc>
        <w:tc>
          <w:tcPr>
            <w:tcW w:w="633" w:type="pct"/>
            <w:tcBorders>
              <w:top w:val="single" w:sz="4" w:space="0" w:color="auto"/>
              <w:bottom w:val="single" w:sz="4" w:space="0" w:color="auto"/>
            </w:tcBorders>
            <w:vAlign w:val="bottom"/>
          </w:tcPr>
          <w:p w14:paraId="2AC9F8A1" w14:textId="0557EB31" w:rsidR="00F65551" w:rsidRPr="005E7387"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143.306 </w:t>
            </w:r>
          </w:p>
        </w:tc>
        <w:tc>
          <w:tcPr>
            <w:tcW w:w="632" w:type="pct"/>
            <w:tcBorders>
              <w:top w:val="single" w:sz="4" w:space="0" w:color="auto"/>
              <w:bottom w:val="single" w:sz="4" w:space="0" w:color="auto"/>
            </w:tcBorders>
            <w:vAlign w:val="bottom"/>
          </w:tcPr>
          <w:p w14:paraId="21540AE9" w14:textId="11C5C43C"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(19.280)</w:t>
            </w:r>
          </w:p>
        </w:tc>
        <w:tc>
          <w:tcPr>
            <w:tcW w:w="630" w:type="pct"/>
            <w:tcBorders>
              <w:top w:val="single" w:sz="4" w:space="0" w:color="auto"/>
              <w:bottom w:val="single" w:sz="4" w:space="0" w:color="auto"/>
            </w:tcBorders>
            <w:vAlign w:val="bottom"/>
          </w:tcPr>
          <w:p w14:paraId="30335EFE" w14:textId="450F883E"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143.051 </w:t>
            </w:r>
          </w:p>
        </w:tc>
      </w:tr>
      <w:tr w:rsidR="00F65551" w:rsidRPr="00E14286" w14:paraId="60EEB728" w14:textId="77777777" w:rsidTr="00624734">
        <w:trPr>
          <w:trHeight w:val="20"/>
        </w:trPr>
        <w:tc>
          <w:tcPr>
            <w:tcW w:w="2473" w:type="pct"/>
          </w:tcPr>
          <w:p w14:paraId="6FDC332A" w14:textId="77777777" w:rsidR="00F65551" w:rsidRPr="00E14286" w:rsidRDefault="00F65551" w:rsidP="00F65551">
            <w:pPr>
              <w:pStyle w:val="TT"/>
              <w:rPr>
                <w:rFonts w:asciiTheme="minorHAnsi" w:hAnsiTheme="minorHAnsi" w:cs="Arial"/>
                <w:color w:val="000000" w:themeColor="text1"/>
                <w:sz w:val="22"/>
                <w:szCs w:val="22"/>
                <w:lang w:val="hr-HR"/>
              </w:rPr>
            </w:pPr>
            <w:bookmarkStart w:id="863" w:name="_Toc67327623"/>
            <w:r w:rsidRPr="00E14286">
              <w:rPr>
                <w:rFonts w:asciiTheme="minorHAnsi" w:hAnsiTheme="minorHAnsi" w:cs="Arial"/>
                <w:color w:val="000000" w:themeColor="text1"/>
                <w:sz w:val="22"/>
                <w:szCs w:val="22"/>
                <w:lang w:val="hr-HR"/>
              </w:rPr>
              <w:t>Neto dobit/(gubitak) od tečajnih razlika s osnova obveza nominiranih u stranoj valuti:</w:t>
            </w:r>
            <w:bookmarkEnd w:id="863"/>
          </w:p>
        </w:tc>
        <w:tc>
          <w:tcPr>
            <w:tcW w:w="632" w:type="pct"/>
            <w:tcBorders>
              <w:top w:val="single" w:sz="4" w:space="0" w:color="auto"/>
            </w:tcBorders>
            <w:vAlign w:val="bottom"/>
          </w:tcPr>
          <w:p w14:paraId="6DA3C7BE" w14:textId="77777777" w:rsidR="00F65551" w:rsidRPr="00E14286" w:rsidRDefault="00F65551" w:rsidP="00F65551">
            <w:pPr>
              <w:jc w:val="right"/>
              <w:rPr>
                <w:rFonts w:asciiTheme="minorHAnsi" w:hAnsiTheme="minorHAnsi" w:cs="Arial"/>
                <w:bCs/>
                <w:color w:val="000000" w:themeColor="text1"/>
                <w:sz w:val="22"/>
                <w:szCs w:val="22"/>
                <w:lang w:val="hr-HR"/>
              </w:rPr>
            </w:pPr>
          </w:p>
        </w:tc>
        <w:tc>
          <w:tcPr>
            <w:tcW w:w="633" w:type="pct"/>
            <w:tcBorders>
              <w:top w:val="single" w:sz="4" w:space="0" w:color="auto"/>
            </w:tcBorders>
            <w:vAlign w:val="bottom"/>
          </w:tcPr>
          <w:p w14:paraId="3F32BD08" w14:textId="77777777" w:rsidR="00F65551" w:rsidRPr="00E14286" w:rsidRDefault="00F65551" w:rsidP="00F65551">
            <w:pPr>
              <w:jc w:val="right"/>
              <w:rPr>
                <w:rFonts w:asciiTheme="minorHAnsi" w:hAnsiTheme="minorHAnsi" w:cs="Arial"/>
                <w:bCs/>
                <w:color w:val="000000" w:themeColor="text1"/>
                <w:sz w:val="22"/>
                <w:szCs w:val="22"/>
                <w:lang w:val="hr-HR"/>
              </w:rPr>
            </w:pPr>
          </w:p>
        </w:tc>
        <w:tc>
          <w:tcPr>
            <w:tcW w:w="632" w:type="pct"/>
            <w:tcBorders>
              <w:top w:val="single" w:sz="4" w:space="0" w:color="auto"/>
            </w:tcBorders>
            <w:vAlign w:val="bottom"/>
          </w:tcPr>
          <w:p w14:paraId="188AC33C" w14:textId="77777777" w:rsidR="00F65551" w:rsidRPr="00E14286" w:rsidRDefault="00F65551" w:rsidP="00F65551">
            <w:pPr>
              <w:jc w:val="right"/>
              <w:rPr>
                <w:rFonts w:asciiTheme="minorHAnsi" w:hAnsiTheme="minorHAnsi" w:cs="Arial"/>
                <w:bCs/>
                <w:color w:val="000000" w:themeColor="text1"/>
                <w:sz w:val="22"/>
                <w:szCs w:val="22"/>
                <w:lang w:val="hr-HR"/>
              </w:rPr>
            </w:pPr>
          </w:p>
        </w:tc>
        <w:tc>
          <w:tcPr>
            <w:tcW w:w="630" w:type="pct"/>
            <w:tcBorders>
              <w:top w:val="single" w:sz="4" w:space="0" w:color="auto"/>
            </w:tcBorders>
            <w:vAlign w:val="bottom"/>
          </w:tcPr>
          <w:p w14:paraId="1E709AC8" w14:textId="77777777" w:rsidR="00F65551" w:rsidRPr="00E14286" w:rsidRDefault="00F65551" w:rsidP="00F65551">
            <w:pPr>
              <w:jc w:val="right"/>
              <w:rPr>
                <w:rFonts w:asciiTheme="minorHAnsi" w:hAnsiTheme="minorHAnsi" w:cs="Arial"/>
                <w:bCs/>
                <w:color w:val="000000" w:themeColor="text1"/>
                <w:sz w:val="22"/>
                <w:szCs w:val="22"/>
                <w:lang w:val="hr-HR"/>
              </w:rPr>
            </w:pPr>
          </w:p>
        </w:tc>
      </w:tr>
      <w:tr w:rsidR="00F65551" w:rsidRPr="00E14286" w14:paraId="5858CD27" w14:textId="77777777" w:rsidTr="00F625B3">
        <w:trPr>
          <w:trHeight w:val="151"/>
        </w:trPr>
        <w:tc>
          <w:tcPr>
            <w:tcW w:w="2473" w:type="pct"/>
          </w:tcPr>
          <w:p w14:paraId="40F564D4"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64" w:name="_Toc67327624"/>
            <w:r w:rsidRPr="00E14286">
              <w:rPr>
                <w:rFonts w:asciiTheme="minorHAnsi" w:hAnsiTheme="minorHAnsi" w:cs="Arial"/>
                <w:color w:val="000000" w:themeColor="text1"/>
                <w:sz w:val="22"/>
                <w:szCs w:val="22"/>
                <w:lang w:val="hr-HR"/>
              </w:rPr>
              <w:t>Obveze po depozitima</w:t>
            </w:r>
            <w:bookmarkEnd w:id="864"/>
          </w:p>
        </w:tc>
        <w:tc>
          <w:tcPr>
            <w:tcW w:w="632" w:type="pct"/>
            <w:tcBorders>
              <w:top w:val="nil"/>
              <w:left w:val="nil"/>
              <w:bottom w:val="nil"/>
              <w:right w:val="nil"/>
            </w:tcBorders>
            <w:shd w:val="clear" w:color="auto" w:fill="auto"/>
            <w:vAlign w:val="bottom"/>
          </w:tcPr>
          <w:p w14:paraId="2129F70E" w14:textId="57723585"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(3.468)</w:t>
            </w:r>
          </w:p>
        </w:tc>
        <w:tc>
          <w:tcPr>
            <w:tcW w:w="633" w:type="pct"/>
            <w:tcBorders>
              <w:top w:val="nil"/>
              <w:left w:val="nil"/>
              <w:bottom w:val="nil"/>
              <w:right w:val="nil"/>
            </w:tcBorders>
            <w:shd w:val="clear" w:color="auto" w:fill="auto"/>
            <w:vAlign w:val="bottom"/>
          </w:tcPr>
          <w:p w14:paraId="61F785FD" w14:textId="511502D7" w:rsidR="00F65551" w:rsidRPr="005E7387"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3.085 </w:t>
            </w:r>
          </w:p>
        </w:tc>
        <w:tc>
          <w:tcPr>
            <w:tcW w:w="632" w:type="pct"/>
            <w:tcBorders>
              <w:top w:val="nil"/>
              <w:left w:val="nil"/>
              <w:bottom w:val="nil"/>
              <w:right w:val="nil"/>
            </w:tcBorders>
            <w:shd w:val="clear" w:color="auto" w:fill="auto"/>
            <w:vAlign w:val="bottom"/>
          </w:tcPr>
          <w:p w14:paraId="6FDC13B3" w14:textId="3801D0EB"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(3.468)</w:t>
            </w:r>
          </w:p>
        </w:tc>
        <w:tc>
          <w:tcPr>
            <w:tcW w:w="630" w:type="pct"/>
            <w:tcBorders>
              <w:top w:val="nil"/>
              <w:left w:val="nil"/>
              <w:bottom w:val="nil"/>
              <w:right w:val="nil"/>
            </w:tcBorders>
            <w:shd w:val="clear" w:color="auto" w:fill="auto"/>
            <w:vAlign w:val="bottom"/>
          </w:tcPr>
          <w:p w14:paraId="68EC9D3B" w14:textId="70A4B201"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3.085 </w:t>
            </w:r>
          </w:p>
        </w:tc>
      </w:tr>
      <w:tr w:rsidR="00F65551" w:rsidRPr="00E14286" w14:paraId="1AA41FF4" w14:textId="77777777" w:rsidTr="00F625B3">
        <w:trPr>
          <w:trHeight w:val="20"/>
        </w:trPr>
        <w:tc>
          <w:tcPr>
            <w:tcW w:w="2473" w:type="pct"/>
          </w:tcPr>
          <w:p w14:paraId="61C34082" w14:textId="77777777" w:rsidR="00F65551" w:rsidRPr="00E14286" w:rsidRDefault="00F65551" w:rsidP="00F65551">
            <w:pPr>
              <w:pStyle w:val="TT"/>
              <w:ind w:left="142" w:hanging="142"/>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65" w:name="_Toc67327625"/>
            <w:r w:rsidRPr="00E14286">
              <w:rPr>
                <w:rFonts w:asciiTheme="minorHAnsi" w:hAnsiTheme="minorHAnsi" w:cs="Arial"/>
                <w:color w:val="000000" w:themeColor="text1"/>
                <w:sz w:val="22"/>
                <w:szCs w:val="22"/>
                <w:lang w:val="hr-HR"/>
              </w:rPr>
              <w:t>Obveze po kreditima i izdanim dugoročnim  vrijednosnim papirima</w:t>
            </w:r>
            <w:bookmarkEnd w:id="865"/>
          </w:p>
        </w:tc>
        <w:tc>
          <w:tcPr>
            <w:tcW w:w="632" w:type="pct"/>
            <w:tcBorders>
              <w:top w:val="nil"/>
              <w:left w:val="nil"/>
              <w:right w:val="nil"/>
            </w:tcBorders>
            <w:shd w:val="clear" w:color="auto" w:fill="auto"/>
            <w:vAlign w:val="bottom"/>
          </w:tcPr>
          <w:p w14:paraId="1A8EB849" w14:textId="3B534E15"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25.402</w:t>
            </w:r>
          </w:p>
        </w:tc>
        <w:tc>
          <w:tcPr>
            <w:tcW w:w="633" w:type="pct"/>
            <w:tcBorders>
              <w:top w:val="nil"/>
              <w:left w:val="nil"/>
              <w:right w:val="nil"/>
            </w:tcBorders>
            <w:shd w:val="clear" w:color="auto" w:fill="auto"/>
            <w:vAlign w:val="bottom"/>
          </w:tcPr>
          <w:p w14:paraId="70408210" w14:textId="54625C58" w:rsidR="00F65551" w:rsidRPr="005E7387"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(156.246)</w:t>
            </w:r>
          </w:p>
        </w:tc>
        <w:tc>
          <w:tcPr>
            <w:tcW w:w="632" w:type="pct"/>
            <w:tcBorders>
              <w:top w:val="nil"/>
              <w:left w:val="nil"/>
              <w:right w:val="nil"/>
            </w:tcBorders>
            <w:shd w:val="clear" w:color="auto" w:fill="auto"/>
            <w:vAlign w:val="bottom"/>
          </w:tcPr>
          <w:p w14:paraId="75CA8CD5" w14:textId="6D2915EE"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25.402</w:t>
            </w:r>
          </w:p>
        </w:tc>
        <w:tc>
          <w:tcPr>
            <w:tcW w:w="630" w:type="pct"/>
            <w:tcBorders>
              <w:top w:val="nil"/>
              <w:left w:val="nil"/>
              <w:right w:val="nil"/>
            </w:tcBorders>
            <w:shd w:val="clear" w:color="auto" w:fill="auto"/>
            <w:vAlign w:val="bottom"/>
          </w:tcPr>
          <w:p w14:paraId="7689AC4E" w14:textId="37A36F4E"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(156.246)</w:t>
            </w:r>
          </w:p>
        </w:tc>
      </w:tr>
      <w:tr w:rsidR="00F65551" w:rsidRPr="00E14286" w14:paraId="4885AAAE" w14:textId="77777777" w:rsidTr="00F625B3">
        <w:trPr>
          <w:trHeight w:val="120"/>
        </w:trPr>
        <w:tc>
          <w:tcPr>
            <w:tcW w:w="2473" w:type="pct"/>
          </w:tcPr>
          <w:p w14:paraId="256A919C" w14:textId="77777777" w:rsidR="00F65551" w:rsidRPr="00E14286" w:rsidRDefault="00F65551" w:rsidP="00F65551">
            <w:pPr>
              <w:pStyle w:val="T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   </w:t>
            </w:r>
            <w:bookmarkStart w:id="866" w:name="_Toc67327626"/>
            <w:r w:rsidRPr="00E14286">
              <w:rPr>
                <w:rFonts w:asciiTheme="minorHAnsi" w:hAnsiTheme="minorHAnsi" w:cs="Arial"/>
                <w:color w:val="000000" w:themeColor="text1"/>
                <w:sz w:val="22"/>
                <w:szCs w:val="22"/>
                <w:lang w:val="hr-HR"/>
              </w:rPr>
              <w:t>Ostalo</w:t>
            </w:r>
            <w:bookmarkEnd w:id="866"/>
          </w:p>
        </w:tc>
        <w:tc>
          <w:tcPr>
            <w:tcW w:w="632" w:type="pct"/>
            <w:tcBorders>
              <w:top w:val="nil"/>
              <w:left w:val="nil"/>
              <w:bottom w:val="single" w:sz="4" w:space="0" w:color="auto"/>
              <w:right w:val="nil"/>
            </w:tcBorders>
            <w:shd w:val="clear" w:color="auto" w:fill="auto"/>
            <w:vAlign w:val="bottom"/>
          </w:tcPr>
          <w:p w14:paraId="0460C978" w14:textId="35809859"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(1.626)</w:t>
            </w:r>
          </w:p>
        </w:tc>
        <w:tc>
          <w:tcPr>
            <w:tcW w:w="633" w:type="pct"/>
            <w:tcBorders>
              <w:top w:val="nil"/>
              <w:left w:val="nil"/>
              <w:bottom w:val="single" w:sz="4" w:space="0" w:color="auto"/>
              <w:right w:val="nil"/>
            </w:tcBorders>
            <w:shd w:val="clear" w:color="auto" w:fill="auto"/>
            <w:vAlign w:val="bottom"/>
          </w:tcPr>
          <w:p w14:paraId="101DB220" w14:textId="569B7B29" w:rsidR="00F65551" w:rsidRPr="005E7387"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(6</w:t>
            </w:r>
            <w:r>
              <w:rPr>
                <w:rFonts w:asciiTheme="minorHAnsi" w:hAnsiTheme="minorHAnsi"/>
                <w:sz w:val="22"/>
                <w:szCs w:val="22"/>
              </w:rPr>
              <w:t>50</w:t>
            </w:r>
            <w:r w:rsidRPr="00F625B3">
              <w:rPr>
                <w:rFonts w:asciiTheme="minorHAnsi" w:hAnsiTheme="minorHAnsi"/>
                <w:sz w:val="22"/>
                <w:szCs w:val="22"/>
              </w:rPr>
              <w:t>)</w:t>
            </w:r>
          </w:p>
        </w:tc>
        <w:tc>
          <w:tcPr>
            <w:tcW w:w="632" w:type="pct"/>
            <w:tcBorders>
              <w:top w:val="nil"/>
              <w:left w:val="nil"/>
              <w:bottom w:val="single" w:sz="4" w:space="0" w:color="auto"/>
              <w:right w:val="nil"/>
            </w:tcBorders>
            <w:shd w:val="clear" w:color="auto" w:fill="auto"/>
            <w:vAlign w:val="bottom"/>
          </w:tcPr>
          <w:p w14:paraId="5E472B92" w14:textId="244AB4B0" w:rsidR="00F65551" w:rsidRPr="005E7387" w:rsidRDefault="00BE378C" w:rsidP="00F65551">
            <w:pPr>
              <w:jc w:val="right"/>
              <w:rPr>
                <w:rFonts w:asciiTheme="minorHAnsi" w:hAnsiTheme="minorHAnsi" w:cs="Arial"/>
                <w:bCs/>
                <w:color w:val="000000" w:themeColor="text1"/>
                <w:sz w:val="22"/>
                <w:szCs w:val="22"/>
                <w:lang w:val="hr-HR"/>
              </w:rPr>
            </w:pPr>
            <w:r w:rsidRPr="00BE378C">
              <w:rPr>
                <w:rFonts w:asciiTheme="minorHAnsi" w:hAnsiTheme="minorHAnsi" w:cs="Arial"/>
                <w:bCs/>
                <w:color w:val="000000" w:themeColor="text1"/>
                <w:sz w:val="22"/>
                <w:szCs w:val="22"/>
                <w:lang w:val="hr-HR"/>
              </w:rPr>
              <w:t>(1.618)</w:t>
            </w:r>
          </w:p>
        </w:tc>
        <w:tc>
          <w:tcPr>
            <w:tcW w:w="630" w:type="pct"/>
            <w:tcBorders>
              <w:top w:val="nil"/>
              <w:left w:val="nil"/>
              <w:bottom w:val="single" w:sz="4" w:space="0" w:color="auto"/>
              <w:right w:val="nil"/>
            </w:tcBorders>
            <w:shd w:val="clear" w:color="auto" w:fill="auto"/>
            <w:vAlign w:val="bottom"/>
          </w:tcPr>
          <w:p w14:paraId="6B5F77D9" w14:textId="3FEA2297" w:rsidR="00F65551" w:rsidRPr="00E14286" w:rsidRDefault="00F65551" w:rsidP="00F65551">
            <w:pPr>
              <w:jc w:val="right"/>
              <w:rPr>
                <w:rFonts w:asciiTheme="minorHAnsi" w:hAnsiTheme="minorHAnsi" w:cs="Arial"/>
                <w:bCs/>
                <w:color w:val="000000" w:themeColor="text1"/>
                <w:sz w:val="22"/>
                <w:szCs w:val="22"/>
                <w:lang w:val="hr-HR"/>
              </w:rPr>
            </w:pPr>
            <w:r w:rsidRPr="00F625B3">
              <w:rPr>
                <w:rFonts w:asciiTheme="minorHAnsi" w:hAnsiTheme="minorHAnsi"/>
                <w:sz w:val="22"/>
                <w:szCs w:val="22"/>
              </w:rPr>
              <w:t xml:space="preserve"> (717)</w:t>
            </w:r>
          </w:p>
        </w:tc>
      </w:tr>
      <w:tr w:rsidR="00F65551" w:rsidRPr="00E14286" w14:paraId="6849B2EA" w14:textId="77777777" w:rsidTr="00F625B3">
        <w:trPr>
          <w:trHeight w:val="121"/>
        </w:trPr>
        <w:tc>
          <w:tcPr>
            <w:tcW w:w="2473" w:type="pct"/>
          </w:tcPr>
          <w:p w14:paraId="4AF1AFF3" w14:textId="77777777" w:rsidR="00F65551" w:rsidRPr="00E14286" w:rsidRDefault="00F65551" w:rsidP="00F65551">
            <w:pPr>
              <w:pStyle w:val="TT"/>
              <w:spacing w:line="360" w:lineRule="auto"/>
              <w:rPr>
                <w:rFonts w:asciiTheme="minorHAnsi" w:hAnsiTheme="minorHAnsi" w:cs="Arial"/>
                <w:i/>
                <w:color w:val="000000" w:themeColor="text1"/>
                <w:sz w:val="22"/>
                <w:szCs w:val="22"/>
                <w:lang w:val="hr-HR"/>
              </w:rPr>
            </w:pPr>
          </w:p>
        </w:tc>
        <w:tc>
          <w:tcPr>
            <w:tcW w:w="632" w:type="pct"/>
            <w:tcBorders>
              <w:top w:val="single" w:sz="4" w:space="0" w:color="auto"/>
              <w:left w:val="nil"/>
              <w:bottom w:val="single" w:sz="4" w:space="0" w:color="auto"/>
              <w:right w:val="nil"/>
            </w:tcBorders>
            <w:shd w:val="clear" w:color="auto" w:fill="auto"/>
            <w:vAlign w:val="bottom"/>
          </w:tcPr>
          <w:p w14:paraId="34F7D5D8" w14:textId="0CA4DC44" w:rsidR="00F65551" w:rsidRPr="005E7387" w:rsidRDefault="00BE378C" w:rsidP="00F65551">
            <w:pPr>
              <w:jc w:val="right"/>
              <w:rPr>
                <w:rFonts w:asciiTheme="minorHAnsi" w:hAnsiTheme="minorHAnsi" w:cs="Arial"/>
                <w:bCs/>
                <w:noProof/>
                <w:color w:val="000000" w:themeColor="text1"/>
                <w:sz w:val="22"/>
                <w:szCs w:val="22"/>
                <w:lang w:val="hr-HR" w:eastAsia="hr-HR"/>
              </w:rPr>
            </w:pPr>
            <w:r w:rsidRPr="00BE378C">
              <w:rPr>
                <w:rFonts w:asciiTheme="minorHAnsi" w:hAnsiTheme="minorHAnsi" w:cs="Arial"/>
                <w:bCs/>
                <w:noProof/>
                <w:color w:val="000000" w:themeColor="text1"/>
                <w:sz w:val="22"/>
                <w:szCs w:val="22"/>
                <w:lang w:val="hr-HR" w:eastAsia="hr-HR"/>
              </w:rPr>
              <w:t>20.308</w:t>
            </w:r>
          </w:p>
        </w:tc>
        <w:tc>
          <w:tcPr>
            <w:tcW w:w="633" w:type="pct"/>
            <w:tcBorders>
              <w:top w:val="single" w:sz="4" w:space="0" w:color="auto"/>
              <w:left w:val="nil"/>
              <w:bottom w:val="single" w:sz="4" w:space="0" w:color="auto"/>
              <w:right w:val="nil"/>
            </w:tcBorders>
            <w:shd w:val="clear" w:color="auto" w:fill="auto"/>
            <w:vAlign w:val="bottom"/>
          </w:tcPr>
          <w:p w14:paraId="22D38DC5" w14:textId="5274CDA8" w:rsidR="00F65551" w:rsidRPr="005E7387" w:rsidRDefault="00F65551" w:rsidP="00F65551">
            <w:pPr>
              <w:jc w:val="right"/>
              <w:rPr>
                <w:rFonts w:asciiTheme="minorHAnsi" w:hAnsiTheme="minorHAnsi" w:cs="Arial"/>
                <w:bCs/>
                <w:noProof/>
                <w:color w:val="000000" w:themeColor="text1"/>
                <w:sz w:val="22"/>
                <w:szCs w:val="22"/>
                <w:lang w:val="hr-HR" w:eastAsia="hr-HR"/>
              </w:rPr>
            </w:pPr>
            <w:r w:rsidRPr="00F625B3">
              <w:rPr>
                <w:rFonts w:asciiTheme="minorHAnsi" w:hAnsiTheme="minorHAnsi"/>
                <w:sz w:val="22"/>
                <w:szCs w:val="22"/>
              </w:rPr>
              <w:t xml:space="preserve"> (153.81</w:t>
            </w:r>
            <w:r>
              <w:rPr>
                <w:rFonts w:asciiTheme="minorHAnsi" w:hAnsiTheme="minorHAnsi"/>
                <w:sz w:val="22"/>
                <w:szCs w:val="22"/>
              </w:rPr>
              <w:t>1</w:t>
            </w:r>
            <w:r w:rsidRPr="00F625B3">
              <w:rPr>
                <w:rFonts w:asciiTheme="minorHAnsi" w:hAnsiTheme="minorHAnsi"/>
                <w:sz w:val="22"/>
                <w:szCs w:val="22"/>
              </w:rPr>
              <w:t>)</w:t>
            </w:r>
          </w:p>
        </w:tc>
        <w:tc>
          <w:tcPr>
            <w:tcW w:w="632" w:type="pct"/>
            <w:tcBorders>
              <w:top w:val="single" w:sz="4" w:space="0" w:color="auto"/>
              <w:left w:val="nil"/>
              <w:bottom w:val="single" w:sz="4" w:space="0" w:color="auto"/>
              <w:right w:val="nil"/>
            </w:tcBorders>
            <w:shd w:val="clear" w:color="auto" w:fill="auto"/>
            <w:vAlign w:val="bottom"/>
          </w:tcPr>
          <w:p w14:paraId="28F2914A" w14:textId="4C301CFD" w:rsidR="00F65551" w:rsidRPr="005E7387" w:rsidRDefault="00BE378C" w:rsidP="00F65551">
            <w:pPr>
              <w:jc w:val="right"/>
              <w:rPr>
                <w:rFonts w:asciiTheme="minorHAnsi" w:hAnsiTheme="minorHAnsi" w:cs="Arial"/>
                <w:bCs/>
                <w:noProof/>
                <w:color w:val="000000" w:themeColor="text1"/>
                <w:sz w:val="22"/>
                <w:szCs w:val="22"/>
                <w:lang w:val="hr-HR" w:eastAsia="hr-HR"/>
              </w:rPr>
            </w:pPr>
            <w:r w:rsidRPr="00BE378C">
              <w:rPr>
                <w:rFonts w:asciiTheme="minorHAnsi" w:hAnsiTheme="minorHAnsi" w:cs="Arial"/>
                <w:bCs/>
                <w:noProof/>
                <w:color w:val="000000" w:themeColor="text1"/>
                <w:sz w:val="22"/>
                <w:szCs w:val="22"/>
                <w:lang w:val="hr-HR" w:eastAsia="hr-HR"/>
              </w:rPr>
              <w:t>20.316</w:t>
            </w:r>
          </w:p>
        </w:tc>
        <w:tc>
          <w:tcPr>
            <w:tcW w:w="630" w:type="pct"/>
            <w:tcBorders>
              <w:top w:val="single" w:sz="4" w:space="0" w:color="auto"/>
              <w:left w:val="nil"/>
              <w:bottom w:val="single" w:sz="4" w:space="0" w:color="auto"/>
              <w:right w:val="nil"/>
            </w:tcBorders>
            <w:shd w:val="clear" w:color="auto" w:fill="auto"/>
            <w:vAlign w:val="bottom"/>
          </w:tcPr>
          <w:p w14:paraId="7CBC8BBC" w14:textId="22B9867A" w:rsidR="00F65551" w:rsidRPr="00E14286" w:rsidRDefault="00F65551" w:rsidP="00F65551">
            <w:pPr>
              <w:jc w:val="right"/>
              <w:rPr>
                <w:rFonts w:asciiTheme="minorHAnsi" w:hAnsiTheme="minorHAnsi" w:cs="Arial"/>
                <w:bCs/>
                <w:noProof/>
                <w:color w:val="000000" w:themeColor="text1"/>
                <w:sz w:val="22"/>
                <w:szCs w:val="22"/>
                <w:lang w:val="hr-HR" w:eastAsia="hr-HR"/>
              </w:rPr>
            </w:pPr>
            <w:r w:rsidRPr="00F625B3">
              <w:rPr>
                <w:rFonts w:asciiTheme="minorHAnsi" w:hAnsiTheme="minorHAnsi"/>
                <w:sz w:val="22"/>
                <w:szCs w:val="22"/>
              </w:rPr>
              <w:t xml:space="preserve"> (153.878)</w:t>
            </w:r>
          </w:p>
        </w:tc>
      </w:tr>
      <w:tr w:rsidR="00F65551" w:rsidRPr="00E14286" w14:paraId="004DFD00" w14:textId="77777777" w:rsidTr="00F625B3">
        <w:trPr>
          <w:trHeight w:val="120"/>
        </w:trPr>
        <w:tc>
          <w:tcPr>
            <w:tcW w:w="2473" w:type="pct"/>
          </w:tcPr>
          <w:p w14:paraId="6E61B284" w14:textId="77777777" w:rsidR="00F65551" w:rsidRPr="00E14286" w:rsidRDefault="00F65551" w:rsidP="00F65551">
            <w:pPr>
              <w:pStyle w:val="TT"/>
              <w:rPr>
                <w:rFonts w:asciiTheme="minorHAnsi" w:hAnsiTheme="minorHAnsi" w:cs="Arial"/>
                <w:b/>
                <w:color w:val="000000" w:themeColor="text1"/>
                <w:sz w:val="22"/>
                <w:szCs w:val="22"/>
                <w:lang w:val="hr-HR"/>
              </w:rPr>
            </w:pPr>
            <w:bookmarkStart w:id="867" w:name="_Toc67327627"/>
            <w:r w:rsidRPr="00E14286">
              <w:rPr>
                <w:rFonts w:asciiTheme="minorHAnsi" w:hAnsiTheme="minorHAnsi" w:cs="Arial"/>
                <w:b/>
                <w:color w:val="000000" w:themeColor="text1"/>
                <w:sz w:val="22"/>
                <w:szCs w:val="22"/>
                <w:lang w:val="hr-HR"/>
              </w:rPr>
              <w:t>Neto dobit/(gubitak) od tečajnih razlika s osnova imovine i obveza nominiranih u stranoj valuti</w:t>
            </w:r>
            <w:bookmarkEnd w:id="867"/>
          </w:p>
        </w:tc>
        <w:tc>
          <w:tcPr>
            <w:tcW w:w="632" w:type="pct"/>
            <w:tcBorders>
              <w:top w:val="single" w:sz="4" w:space="0" w:color="auto"/>
              <w:left w:val="nil"/>
              <w:bottom w:val="single" w:sz="12" w:space="0" w:color="auto"/>
              <w:right w:val="nil"/>
            </w:tcBorders>
            <w:shd w:val="clear" w:color="auto" w:fill="auto"/>
            <w:vAlign w:val="bottom"/>
          </w:tcPr>
          <w:p w14:paraId="350A674B" w14:textId="7A8535D8" w:rsidR="00F65551" w:rsidRPr="005E7387" w:rsidRDefault="00BE378C" w:rsidP="00F65551">
            <w:pPr>
              <w:jc w:val="right"/>
              <w:rPr>
                <w:rFonts w:asciiTheme="minorHAnsi" w:hAnsiTheme="minorHAnsi" w:cs="Arial"/>
                <w:b/>
                <w:bCs/>
                <w:color w:val="000000" w:themeColor="text1"/>
                <w:sz w:val="22"/>
                <w:szCs w:val="22"/>
                <w:lang w:val="hr-HR"/>
              </w:rPr>
            </w:pPr>
            <w:r w:rsidRPr="00BE378C">
              <w:rPr>
                <w:rFonts w:asciiTheme="minorHAnsi" w:hAnsiTheme="minorHAnsi" w:cs="Arial"/>
                <w:b/>
                <w:bCs/>
                <w:color w:val="000000" w:themeColor="text1"/>
                <w:sz w:val="22"/>
                <w:szCs w:val="22"/>
                <w:lang w:val="hr-HR"/>
              </w:rPr>
              <w:t>980</w:t>
            </w:r>
          </w:p>
        </w:tc>
        <w:tc>
          <w:tcPr>
            <w:tcW w:w="633" w:type="pct"/>
            <w:tcBorders>
              <w:top w:val="single" w:sz="4" w:space="0" w:color="auto"/>
              <w:left w:val="nil"/>
              <w:bottom w:val="single" w:sz="12" w:space="0" w:color="auto"/>
              <w:right w:val="nil"/>
            </w:tcBorders>
            <w:shd w:val="clear" w:color="auto" w:fill="auto"/>
            <w:vAlign w:val="bottom"/>
          </w:tcPr>
          <w:p w14:paraId="6B296D1A" w14:textId="0A660EE0" w:rsidR="00F65551" w:rsidRPr="005E7387" w:rsidRDefault="00F65551" w:rsidP="00F65551">
            <w:pPr>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(10.50</w:t>
            </w:r>
            <w:r>
              <w:rPr>
                <w:rFonts w:asciiTheme="minorHAnsi" w:hAnsiTheme="minorHAnsi"/>
                <w:b/>
                <w:bCs/>
                <w:sz w:val="22"/>
                <w:szCs w:val="22"/>
              </w:rPr>
              <w:t>5</w:t>
            </w:r>
            <w:r w:rsidRPr="00F625B3">
              <w:rPr>
                <w:rFonts w:asciiTheme="minorHAnsi" w:hAnsiTheme="minorHAnsi"/>
                <w:b/>
                <w:bCs/>
                <w:sz w:val="22"/>
                <w:szCs w:val="22"/>
              </w:rPr>
              <w:t>)</w:t>
            </w:r>
          </w:p>
        </w:tc>
        <w:tc>
          <w:tcPr>
            <w:tcW w:w="632" w:type="pct"/>
            <w:tcBorders>
              <w:top w:val="single" w:sz="4" w:space="0" w:color="auto"/>
              <w:left w:val="nil"/>
              <w:bottom w:val="single" w:sz="12" w:space="0" w:color="auto"/>
              <w:right w:val="nil"/>
            </w:tcBorders>
            <w:shd w:val="clear" w:color="auto" w:fill="auto"/>
            <w:vAlign w:val="bottom"/>
          </w:tcPr>
          <w:p w14:paraId="2F4B7BE0" w14:textId="213F728F" w:rsidR="00F65551" w:rsidRPr="005E7387" w:rsidRDefault="00BE378C" w:rsidP="00F65551">
            <w:pPr>
              <w:jc w:val="right"/>
              <w:rPr>
                <w:rFonts w:asciiTheme="minorHAnsi" w:hAnsiTheme="minorHAnsi" w:cs="Arial"/>
                <w:b/>
                <w:bCs/>
                <w:color w:val="000000" w:themeColor="text1"/>
                <w:sz w:val="22"/>
                <w:szCs w:val="22"/>
                <w:lang w:val="hr-HR"/>
              </w:rPr>
            </w:pPr>
            <w:r w:rsidRPr="00BE378C">
              <w:rPr>
                <w:rFonts w:asciiTheme="minorHAnsi" w:hAnsiTheme="minorHAnsi" w:cs="Arial"/>
                <w:b/>
                <w:bCs/>
                <w:color w:val="000000" w:themeColor="text1"/>
                <w:sz w:val="22"/>
                <w:szCs w:val="22"/>
                <w:lang w:val="hr-HR"/>
              </w:rPr>
              <w:t>1.036</w:t>
            </w:r>
          </w:p>
        </w:tc>
        <w:tc>
          <w:tcPr>
            <w:tcW w:w="630" w:type="pct"/>
            <w:tcBorders>
              <w:top w:val="single" w:sz="4" w:space="0" w:color="auto"/>
              <w:left w:val="nil"/>
              <w:bottom w:val="single" w:sz="12" w:space="0" w:color="auto"/>
              <w:right w:val="nil"/>
            </w:tcBorders>
            <w:shd w:val="clear" w:color="auto" w:fill="auto"/>
            <w:vAlign w:val="bottom"/>
          </w:tcPr>
          <w:p w14:paraId="7DDC1CE8" w14:textId="46B96C97" w:rsidR="00F65551" w:rsidRPr="005E7387" w:rsidRDefault="00F65551" w:rsidP="00F65551">
            <w:pPr>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(10.827)</w:t>
            </w:r>
          </w:p>
        </w:tc>
      </w:tr>
      <w:tr w:rsidR="00F65551" w:rsidRPr="00E14286" w14:paraId="1BD24AE5" w14:textId="77777777" w:rsidTr="00F625B3">
        <w:trPr>
          <w:trHeight w:val="120"/>
        </w:trPr>
        <w:tc>
          <w:tcPr>
            <w:tcW w:w="2473" w:type="pct"/>
          </w:tcPr>
          <w:p w14:paraId="4AEFA145" w14:textId="77777777" w:rsidR="00F65551" w:rsidRPr="00E14286" w:rsidRDefault="00F65551" w:rsidP="00F65551">
            <w:pPr>
              <w:pStyle w:val="TT"/>
              <w:rPr>
                <w:rFonts w:asciiTheme="minorHAnsi" w:hAnsiTheme="minorHAnsi" w:cs="Arial"/>
                <w:color w:val="000000" w:themeColor="text1"/>
                <w:sz w:val="22"/>
                <w:szCs w:val="22"/>
                <w:lang w:val="hr-HR"/>
              </w:rPr>
            </w:pPr>
            <w:bookmarkStart w:id="868" w:name="_Toc67327628"/>
            <w:r>
              <w:rPr>
                <w:rFonts w:asciiTheme="minorHAnsi" w:hAnsiTheme="minorHAnsi" w:cs="Arial"/>
                <w:color w:val="000000" w:themeColor="text1"/>
                <w:sz w:val="22"/>
                <w:szCs w:val="22"/>
                <w:lang w:val="hr-HR"/>
              </w:rPr>
              <w:t>D</w:t>
            </w:r>
            <w:r w:rsidRPr="00E14286">
              <w:rPr>
                <w:rFonts w:asciiTheme="minorHAnsi" w:hAnsiTheme="minorHAnsi" w:cs="Arial"/>
                <w:color w:val="000000" w:themeColor="text1"/>
                <w:sz w:val="22"/>
                <w:szCs w:val="22"/>
                <w:lang w:val="hr-HR"/>
              </w:rPr>
              <w:t>obitak</w:t>
            </w:r>
            <w:r>
              <w:rPr>
                <w:rFonts w:asciiTheme="minorHAnsi" w:hAnsiTheme="minorHAnsi" w:cs="Arial"/>
                <w:color w:val="000000" w:themeColor="text1"/>
                <w:sz w:val="22"/>
                <w:szCs w:val="22"/>
                <w:lang w:val="hr-HR"/>
              </w:rPr>
              <w:t>/(gubitak)</w:t>
            </w:r>
            <w:r w:rsidRPr="00E14286">
              <w:rPr>
                <w:rFonts w:asciiTheme="minorHAnsi" w:hAnsiTheme="minorHAnsi" w:cs="Arial"/>
                <w:color w:val="000000" w:themeColor="text1"/>
                <w:sz w:val="22"/>
                <w:szCs w:val="22"/>
                <w:lang w:val="hr-HR"/>
              </w:rPr>
              <w:t xml:space="preserve"> od financijske imovine koja se iskazuje po fer vrijednosti kroz dobit ili gubitak</w:t>
            </w:r>
            <w:bookmarkEnd w:id="868"/>
          </w:p>
        </w:tc>
        <w:tc>
          <w:tcPr>
            <w:tcW w:w="632" w:type="pct"/>
            <w:tcBorders>
              <w:top w:val="single" w:sz="12" w:space="0" w:color="auto"/>
              <w:left w:val="nil"/>
              <w:right w:val="nil"/>
            </w:tcBorders>
            <w:shd w:val="clear" w:color="auto" w:fill="auto"/>
            <w:vAlign w:val="bottom"/>
          </w:tcPr>
          <w:p w14:paraId="660ABDB7" w14:textId="22FDD089" w:rsidR="00F65551" w:rsidRPr="005E7387" w:rsidRDefault="00BE378C" w:rsidP="00F65551">
            <w:pPr>
              <w:jc w:val="right"/>
              <w:rPr>
                <w:rFonts w:asciiTheme="minorHAnsi" w:eastAsia="Arial Unicode MS" w:hAnsiTheme="minorHAnsi" w:cs="Arial"/>
                <w:color w:val="000000" w:themeColor="text1"/>
                <w:sz w:val="22"/>
                <w:szCs w:val="22"/>
                <w:lang w:val="hr-HR"/>
              </w:rPr>
            </w:pPr>
            <w:r w:rsidRPr="00BE378C">
              <w:rPr>
                <w:rFonts w:asciiTheme="minorHAnsi" w:eastAsia="Arial Unicode MS" w:hAnsiTheme="minorHAnsi" w:cs="Arial"/>
                <w:color w:val="000000" w:themeColor="text1"/>
                <w:sz w:val="22"/>
                <w:szCs w:val="22"/>
                <w:lang w:val="hr-HR"/>
              </w:rPr>
              <w:t>(7.758)</w:t>
            </w:r>
          </w:p>
        </w:tc>
        <w:tc>
          <w:tcPr>
            <w:tcW w:w="633" w:type="pct"/>
            <w:tcBorders>
              <w:top w:val="single" w:sz="12" w:space="0" w:color="auto"/>
              <w:left w:val="nil"/>
              <w:right w:val="nil"/>
            </w:tcBorders>
            <w:shd w:val="clear" w:color="auto" w:fill="auto"/>
            <w:vAlign w:val="bottom"/>
          </w:tcPr>
          <w:p w14:paraId="451D020D" w14:textId="4DADAD51" w:rsidR="00F65551" w:rsidRPr="005E7387" w:rsidRDefault="00F65551" w:rsidP="00F65551">
            <w:pPr>
              <w:jc w:val="right"/>
              <w:rPr>
                <w:rFonts w:asciiTheme="minorHAnsi" w:eastAsia="Arial Unicode MS" w:hAnsiTheme="minorHAnsi" w:cs="Arial"/>
                <w:color w:val="000000" w:themeColor="text1"/>
                <w:sz w:val="22"/>
                <w:szCs w:val="22"/>
                <w:lang w:val="hr-HR"/>
              </w:rPr>
            </w:pPr>
            <w:r w:rsidRPr="00F625B3">
              <w:rPr>
                <w:rFonts w:asciiTheme="minorHAnsi" w:hAnsiTheme="minorHAnsi"/>
                <w:sz w:val="22"/>
                <w:szCs w:val="22"/>
              </w:rPr>
              <w:t xml:space="preserve"> 2.898 </w:t>
            </w:r>
          </w:p>
        </w:tc>
        <w:tc>
          <w:tcPr>
            <w:tcW w:w="632" w:type="pct"/>
            <w:tcBorders>
              <w:top w:val="single" w:sz="12" w:space="0" w:color="auto"/>
              <w:left w:val="nil"/>
              <w:right w:val="nil"/>
            </w:tcBorders>
            <w:shd w:val="clear" w:color="auto" w:fill="auto"/>
            <w:vAlign w:val="bottom"/>
          </w:tcPr>
          <w:p w14:paraId="04E48E22" w14:textId="12E3B7F9" w:rsidR="00F65551" w:rsidRPr="005E7387" w:rsidRDefault="00BE378C" w:rsidP="00F65551">
            <w:pPr>
              <w:jc w:val="right"/>
              <w:rPr>
                <w:rFonts w:asciiTheme="minorHAnsi" w:eastAsia="Arial Unicode MS" w:hAnsiTheme="minorHAnsi" w:cs="Arial"/>
                <w:color w:val="000000" w:themeColor="text1"/>
                <w:sz w:val="22"/>
                <w:szCs w:val="22"/>
                <w:lang w:val="hr-HR"/>
              </w:rPr>
            </w:pPr>
            <w:r w:rsidRPr="00BE378C">
              <w:rPr>
                <w:rFonts w:asciiTheme="minorHAnsi" w:eastAsia="Arial Unicode MS" w:hAnsiTheme="minorHAnsi" w:cs="Arial"/>
                <w:color w:val="000000" w:themeColor="text1"/>
                <w:sz w:val="22"/>
                <w:szCs w:val="22"/>
                <w:lang w:val="hr-HR"/>
              </w:rPr>
              <w:t>(7.758)</w:t>
            </w:r>
          </w:p>
        </w:tc>
        <w:tc>
          <w:tcPr>
            <w:tcW w:w="630" w:type="pct"/>
            <w:tcBorders>
              <w:top w:val="single" w:sz="12" w:space="0" w:color="auto"/>
              <w:left w:val="nil"/>
              <w:right w:val="nil"/>
            </w:tcBorders>
            <w:shd w:val="clear" w:color="auto" w:fill="auto"/>
            <w:vAlign w:val="bottom"/>
          </w:tcPr>
          <w:p w14:paraId="4F2D66EC" w14:textId="390038CA" w:rsidR="00F65551" w:rsidRPr="005E7387" w:rsidRDefault="00F65551" w:rsidP="00F65551">
            <w:pPr>
              <w:jc w:val="right"/>
              <w:rPr>
                <w:rFonts w:asciiTheme="minorHAnsi" w:eastAsia="Arial Unicode MS" w:hAnsiTheme="minorHAnsi" w:cs="Arial"/>
                <w:color w:val="000000" w:themeColor="text1"/>
                <w:sz w:val="22"/>
                <w:szCs w:val="22"/>
                <w:lang w:val="hr-HR"/>
              </w:rPr>
            </w:pPr>
            <w:r w:rsidRPr="00F625B3">
              <w:rPr>
                <w:rFonts w:asciiTheme="minorHAnsi" w:hAnsiTheme="minorHAnsi"/>
                <w:sz w:val="22"/>
                <w:szCs w:val="22"/>
              </w:rPr>
              <w:t xml:space="preserve"> 3.020 </w:t>
            </w:r>
          </w:p>
        </w:tc>
      </w:tr>
      <w:tr w:rsidR="00F65551" w:rsidRPr="00E14286" w14:paraId="75516BAD" w14:textId="77777777" w:rsidTr="00F625B3">
        <w:trPr>
          <w:trHeight w:val="120"/>
        </w:trPr>
        <w:tc>
          <w:tcPr>
            <w:tcW w:w="2473" w:type="pct"/>
          </w:tcPr>
          <w:p w14:paraId="35F1B039" w14:textId="3BCA6225" w:rsidR="00F65551" w:rsidRPr="00E14286" w:rsidRDefault="00F65551" w:rsidP="00F65551">
            <w:pPr>
              <w:pStyle w:val="TT"/>
              <w:rPr>
                <w:rFonts w:asciiTheme="minorHAnsi" w:hAnsiTheme="minorHAnsi" w:cs="Arial"/>
                <w:color w:val="000000" w:themeColor="text1"/>
                <w:sz w:val="22"/>
                <w:szCs w:val="22"/>
                <w:lang w:val="hr-HR"/>
              </w:rPr>
            </w:pPr>
            <w:bookmarkStart w:id="869" w:name="_Toc67327629"/>
            <w:r>
              <w:rPr>
                <w:rFonts w:asciiTheme="minorHAnsi" w:hAnsiTheme="minorHAnsi" w:cs="Arial"/>
                <w:color w:val="000000" w:themeColor="text1"/>
                <w:sz w:val="22"/>
                <w:szCs w:val="22"/>
                <w:lang w:val="hr-HR"/>
              </w:rPr>
              <w:t>Dobitak/(gubitak) od trgovanja derivatima</w:t>
            </w:r>
            <w:bookmarkEnd w:id="869"/>
          </w:p>
        </w:tc>
        <w:tc>
          <w:tcPr>
            <w:tcW w:w="632" w:type="pct"/>
            <w:tcBorders>
              <w:left w:val="nil"/>
              <w:right w:val="nil"/>
            </w:tcBorders>
            <w:shd w:val="clear" w:color="auto" w:fill="auto"/>
            <w:vAlign w:val="bottom"/>
          </w:tcPr>
          <w:p w14:paraId="14024D95" w14:textId="78E0ED9B" w:rsidR="00F65551" w:rsidRPr="005E7387" w:rsidRDefault="00BE378C" w:rsidP="00F65551">
            <w:pPr>
              <w:jc w:val="right"/>
              <w:rPr>
                <w:rFonts w:asciiTheme="minorHAnsi" w:hAnsiTheme="minorHAnsi"/>
                <w:color w:val="000000" w:themeColor="text1"/>
                <w:sz w:val="22"/>
                <w:szCs w:val="22"/>
                <w:lang w:val="hr-HR"/>
              </w:rPr>
            </w:pPr>
            <w:r w:rsidRPr="00BE378C">
              <w:rPr>
                <w:rFonts w:asciiTheme="minorHAnsi" w:hAnsiTheme="minorHAnsi"/>
                <w:color w:val="000000" w:themeColor="text1"/>
                <w:sz w:val="22"/>
                <w:szCs w:val="22"/>
                <w:lang w:val="hr-HR"/>
              </w:rPr>
              <w:t>(5.115)</w:t>
            </w:r>
          </w:p>
        </w:tc>
        <w:tc>
          <w:tcPr>
            <w:tcW w:w="633" w:type="pct"/>
            <w:tcBorders>
              <w:left w:val="nil"/>
              <w:right w:val="nil"/>
            </w:tcBorders>
            <w:shd w:val="clear" w:color="auto" w:fill="auto"/>
            <w:vAlign w:val="bottom"/>
          </w:tcPr>
          <w:p w14:paraId="3766FC8F" w14:textId="7014144A" w:rsidR="00F65551" w:rsidRPr="005E7387" w:rsidRDefault="00F65551" w:rsidP="00F65551">
            <w:pPr>
              <w:jc w:val="right"/>
              <w:rPr>
                <w:rFonts w:asciiTheme="minorHAnsi" w:hAnsiTheme="minorHAnsi"/>
                <w:color w:val="000000" w:themeColor="text1"/>
                <w:sz w:val="22"/>
                <w:szCs w:val="22"/>
                <w:lang w:val="hr-HR"/>
              </w:rPr>
            </w:pPr>
            <w:r w:rsidRPr="00F625B3">
              <w:rPr>
                <w:rFonts w:asciiTheme="minorHAnsi" w:hAnsiTheme="minorHAnsi"/>
                <w:sz w:val="22"/>
                <w:szCs w:val="22"/>
              </w:rPr>
              <w:t xml:space="preserve"> 4.773 </w:t>
            </w:r>
          </w:p>
        </w:tc>
        <w:tc>
          <w:tcPr>
            <w:tcW w:w="632" w:type="pct"/>
            <w:tcBorders>
              <w:left w:val="nil"/>
              <w:right w:val="nil"/>
            </w:tcBorders>
            <w:shd w:val="clear" w:color="auto" w:fill="auto"/>
            <w:vAlign w:val="bottom"/>
          </w:tcPr>
          <w:p w14:paraId="04F3D2F8" w14:textId="72D16422" w:rsidR="00F65551" w:rsidRPr="005E7387" w:rsidRDefault="00BE378C" w:rsidP="00F65551">
            <w:pPr>
              <w:jc w:val="right"/>
              <w:rPr>
                <w:rFonts w:asciiTheme="minorHAnsi" w:hAnsiTheme="minorHAnsi"/>
                <w:color w:val="000000" w:themeColor="text1"/>
                <w:sz w:val="22"/>
                <w:szCs w:val="22"/>
                <w:lang w:val="hr-HR"/>
              </w:rPr>
            </w:pPr>
            <w:r w:rsidRPr="00BE378C">
              <w:rPr>
                <w:rFonts w:asciiTheme="minorHAnsi" w:hAnsiTheme="minorHAnsi"/>
                <w:color w:val="000000" w:themeColor="text1"/>
                <w:sz w:val="22"/>
                <w:szCs w:val="22"/>
                <w:lang w:val="hr-HR"/>
              </w:rPr>
              <w:t>(5.115)</w:t>
            </w:r>
          </w:p>
        </w:tc>
        <w:tc>
          <w:tcPr>
            <w:tcW w:w="630" w:type="pct"/>
            <w:tcBorders>
              <w:left w:val="nil"/>
              <w:right w:val="nil"/>
            </w:tcBorders>
            <w:shd w:val="clear" w:color="auto" w:fill="auto"/>
            <w:vAlign w:val="bottom"/>
          </w:tcPr>
          <w:p w14:paraId="18F11F7B" w14:textId="10AFF079" w:rsidR="00F65551" w:rsidRPr="005E7387" w:rsidRDefault="00F65551" w:rsidP="00F65551">
            <w:pPr>
              <w:jc w:val="right"/>
              <w:rPr>
                <w:rFonts w:asciiTheme="minorHAnsi" w:hAnsiTheme="minorHAnsi"/>
                <w:color w:val="000000" w:themeColor="text1"/>
                <w:sz w:val="22"/>
                <w:szCs w:val="22"/>
                <w:lang w:val="hr-HR"/>
              </w:rPr>
            </w:pPr>
            <w:r w:rsidRPr="00F625B3">
              <w:rPr>
                <w:rFonts w:asciiTheme="minorHAnsi" w:hAnsiTheme="minorHAnsi"/>
                <w:sz w:val="22"/>
                <w:szCs w:val="22"/>
              </w:rPr>
              <w:t xml:space="preserve"> 4.773 </w:t>
            </w:r>
          </w:p>
        </w:tc>
      </w:tr>
      <w:tr w:rsidR="00F65551" w:rsidRPr="00E14286" w14:paraId="28038E92" w14:textId="77777777" w:rsidTr="00F625B3">
        <w:trPr>
          <w:trHeight w:val="120"/>
        </w:trPr>
        <w:tc>
          <w:tcPr>
            <w:tcW w:w="2473" w:type="pct"/>
          </w:tcPr>
          <w:p w14:paraId="6D9000E4" w14:textId="77777777" w:rsidR="00F65551" w:rsidRPr="00E14286" w:rsidRDefault="00F65551" w:rsidP="00F65551">
            <w:pPr>
              <w:pStyle w:val="TT"/>
              <w:rPr>
                <w:rFonts w:asciiTheme="minorHAnsi" w:hAnsiTheme="minorHAnsi" w:cs="Arial"/>
                <w:color w:val="000000" w:themeColor="text1"/>
                <w:sz w:val="22"/>
                <w:szCs w:val="22"/>
                <w:lang w:val="hr-HR"/>
              </w:rPr>
            </w:pPr>
            <w:bookmarkStart w:id="870" w:name="_Toc67327630"/>
            <w:bookmarkStart w:id="871" w:name="_Hlk4513216"/>
            <w:r w:rsidRPr="00E14286">
              <w:rPr>
                <w:rFonts w:asciiTheme="minorHAnsi" w:hAnsiTheme="minorHAnsi" w:cs="Arial"/>
                <w:color w:val="000000" w:themeColor="text1"/>
                <w:sz w:val="22"/>
                <w:szCs w:val="22"/>
                <w:lang w:val="hr-HR"/>
              </w:rPr>
              <w:t>Realizirani dobitak</w:t>
            </w:r>
            <w:r>
              <w:rPr>
                <w:rFonts w:asciiTheme="minorHAnsi" w:hAnsiTheme="minorHAnsi" w:cs="Arial"/>
                <w:color w:val="000000" w:themeColor="text1"/>
                <w:sz w:val="22"/>
                <w:szCs w:val="22"/>
                <w:lang w:val="hr-HR"/>
              </w:rPr>
              <w:t>/(gubitak)</w:t>
            </w:r>
            <w:r w:rsidRPr="00E14286">
              <w:rPr>
                <w:rFonts w:asciiTheme="minorHAnsi" w:hAnsiTheme="minorHAnsi" w:cs="Arial"/>
                <w:color w:val="000000" w:themeColor="text1"/>
                <w:sz w:val="22"/>
                <w:szCs w:val="22"/>
                <w:lang w:val="hr-HR"/>
              </w:rPr>
              <w:t xml:space="preserve"> od financijske imovine po fer vrijednosti kroz ostalu sveobuhvatnu dobit</w:t>
            </w:r>
            <w:bookmarkEnd w:id="870"/>
          </w:p>
        </w:tc>
        <w:tc>
          <w:tcPr>
            <w:tcW w:w="632" w:type="pct"/>
            <w:tcBorders>
              <w:left w:val="nil"/>
              <w:right w:val="nil"/>
            </w:tcBorders>
            <w:shd w:val="clear" w:color="auto" w:fill="auto"/>
            <w:vAlign w:val="bottom"/>
          </w:tcPr>
          <w:p w14:paraId="487F1287" w14:textId="19BE166C" w:rsidR="00F65551" w:rsidRPr="005E7387" w:rsidRDefault="00BE378C" w:rsidP="00F65551">
            <w:pPr>
              <w:jc w:val="right"/>
              <w:rPr>
                <w:rFonts w:asciiTheme="minorHAnsi" w:hAnsiTheme="minorHAnsi"/>
                <w:color w:val="000000" w:themeColor="text1"/>
                <w:sz w:val="22"/>
                <w:szCs w:val="22"/>
                <w:lang w:val="hr-HR"/>
              </w:rPr>
            </w:pPr>
            <w:r w:rsidRPr="00BE378C">
              <w:rPr>
                <w:rFonts w:asciiTheme="minorHAnsi" w:hAnsiTheme="minorHAnsi"/>
                <w:color w:val="000000" w:themeColor="text1"/>
                <w:sz w:val="22"/>
                <w:szCs w:val="22"/>
                <w:lang w:val="hr-HR"/>
              </w:rPr>
              <w:t xml:space="preserve">-    </w:t>
            </w:r>
          </w:p>
        </w:tc>
        <w:tc>
          <w:tcPr>
            <w:tcW w:w="633" w:type="pct"/>
            <w:tcBorders>
              <w:left w:val="nil"/>
              <w:right w:val="nil"/>
            </w:tcBorders>
            <w:shd w:val="clear" w:color="auto" w:fill="auto"/>
            <w:vAlign w:val="bottom"/>
          </w:tcPr>
          <w:p w14:paraId="4DF6ADDE" w14:textId="42104BC7" w:rsidR="00F65551" w:rsidRPr="005E7387" w:rsidRDefault="00F65551" w:rsidP="00F65551">
            <w:pPr>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(278)</w:t>
            </w:r>
          </w:p>
        </w:tc>
        <w:tc>
          <w:tcPr>
            <w:tcW w:w="632" w:type="pct"/>
            <w:tcBorders>
              <w:left w:val="nil"/>
              <w:right w:val="nil"/>
            </w:tcBorders>
            <w:shd w:val="clear" w:color="auto" w:fill="auto"/>
            <w:vAlign w:val="bottom"/>
          </w:tcPr>
          <w:p w14:paraId="0B78FBE9" w14:textId="7BF09D79" w:rsidR="00F65551" w:rsidRPr="005E7387" w:rsidRDefault="00BE378C" w:rsidP="00F65551">
            <w:pPr>
              <w:jc w:val="right"/>
              <w:rPr>
                <w:rFonts w:asciiTheme="minorHAnsi" w:hAnsiTheme="minorHAnsi"/>
                <w:color w:val="000000" w:themeColor="text1"/>
                <w:sz w:val="22"/>
                <w:szCs w:val="22"/>
                <w:lang w:val="hr-HR"/>
              </w:rPr>
            </w:pPr>
            <w:r>
              <w:rPr>
                <w:rFonts w:asciiTheme="minorHAnsi" w:hAnsiTheme="minorHAnsi"/>
                <w:color w:val="000000" w:themeColor="text1"/>
                <w:sz w:val="22"/>
                <w:szCs w:val="22"/>
                <w:lang w:val="hr-HR"/>
              </w:rPr>
              <w:t>-</w:t>
            </w:r>
          </w:p>
        </w:tc>
        <w:tc>
          <w:tcPr>
            <w:tcW w:w="630" w:type="pct"/>
            <w:tcBorders>
              <w:left w:val="nil"/>
              <w:right w:val="nil"/>
            </w:tcBorders>
            <w:shd w:val="clear" w:color="auto" w:fill="auto"/>
            <w:vAlign w:val="bottom"/>
          </w:tcPr>
          <w:p w14:paraId="3B64E074" w14:textId="16455061" w:rsidR="00F65551" w:rsidRPr="005E7387" w:rsidRDefault="00F65551" w:rsidP="00F65551">
            <w:pPr>
              <w:jc w:val="right"/>
              <w:rPr>
                <w:rFonts w:asciiTheme="minorHAnsi" w:hAnsiTheme="minorHAnsi"/>
                <w:color w:val="000000" w:themeColor="text1"/>
                <w:sz w:val="22"/>
                <w:szCs w:val="22"/>
                <w:lang w:val="hr-HR"/>
              </w:rPr>
            </w:pPr>
            <w:r w:rsidRPr="00FE1328">
              <w:rPr>
                <w:rFonts w:asciiTheme="minorHAnsi" w:hAnsiTheme="minorHAnsi"/>
                <w:color w:val="000000" w:themeColor="text1"/>
                <w:sz w:val="22"/>
                <w:szCs w:val="22"/>
                <w:lang w:val="hr-HR"/>
              </w:rPr>
              <w:t>-</w:t>
            </w:r>
          </w:p>
        </w:tc>
      </w:tr>
      <w:tr w:rsidR="00F65551" w:rsidRPr="00E14286" w14:paraId="00CDD81D" w14:textId="77777777" w:rsidTr="00F625B3">
        <w:trPr>
          <w:trHeight w:val="120"/>
        </w:trPr>
        <w:tc>
          <w:tcPr>
            <w:tcW w:w="2473" w:type="pct"/>
            <w:vAlign w:val="bottom"/>
          </w:tcPr>
          <w:p w14:paraId="2B813502" w14:textId="3C930B39" w:rsidR="00F65551" w:rsidRPr="00E14286" w:rsidRDefault="00F65551" w:rsidP="00F65551">
            <w:pPr>
              <w:pStyle w:val="Tot"/>
              <w:rPr>
                <w:rFonts w:asciiTheme="minorHAnsi" w:hAnsiTheme="minorHAnsi" w:cs="Arial"/>
                <w:b/>
                <w:bCs/>
                <w:color w:val="000000" w:themeColor="text1"/>
                <w:sz w:val="22"/>
                <w:szCs w:val="22"/>
                <w:lang w:val="hr-HR"/>
              </w:rPr>
            </w:pPr>
            <w:bookmarkStart w:id="872" w:name="_Toc67327631"/>
            <w:bookmarkEnd w:id="871"/>
            <w:r w:rsidRPr="00E14286">
              <w:rPr>
                <w:rFonts w:asciiTheme="minorHAnsi" w:hAnsiTheme="minorHAnsi" w:cs="Arial"/>
                <w:b/>
                <w:bCs/>
                <w:color w:val="000000" w:themeColor="text1"/>
                <w:sz w:val="22"/>
                <w:szCs w:val="22"/>
                <w:lang w:val="hr-HR"/>
              </w:rPr>
              <w:t xml:space="preserve">Neto </w:t>
            </w:r>
            <w:r>
              <w:rPr>
                <w:rFonts w:asciiTheme="minorHAnsi" w:hAnsiTheme="minorHAnsi" w:cs="Arial"/>
                <w:b/>
                <w:bCs/>
                <w:color w:val="000000" w:themeColor="text1"/>
                <w:sz w:val="22"/>
                <w:szCs w:val="22"/>
                <w:lang w:val="hr-HR"/>
              </w:rPr>
              <w:t>(rashodi)/</w:t>
            </w:r>
            <w:r w:rsidRPr="00E14286">
              <w:rPr>
                <w:rFonts w:asciiTheme="minorHAnsi" w:hAnsiTheme="minorHAnsi" w:cs="Arial"/>
                <w:b/>
                <w:bCs/>
                <w:color w:val="000000" w:themeColor="text1"/>
                <w:sz w:val="22"/>
                <w:szCs w:val="22"/>
                <w:lang w:val="hr-HR"/>
              </w:rPr>
              <w:t>prihodi</w:t>
            </w:r>
            <w:r>
              <w:rPr>
                <w:rFonts w:asciiTheme="minorHAnsi" w:hAnsiTheme="minorHAnsi" w:cs="Arial"/>
                <w:b/>
                <w:bCs/>
                <w:color w:val="000000" w:themeColor="text1"/>
                <w:sz w:val="22"/>
                <w:szCs w:val="22"/>
                <w:lang w:val="hr-HR"/>
              </w:rPr>
              <w:t xml:space="preserve"> </w:t>
            </w:r>
            <w:r w:rsidRPr="00E14286">
              <w:rPr>
                <w:rFonts w:asciiTheme="minorHAnsi" w:hAnsiTheme="minorHAnsi" w:cs="Arial"/>
                <w:b/>
                <w:bCs/>
                <w:color w:val="000000" w:themeColor="text1"/>
                <w:sz w:val="22"/>
                <w:szCs w:val="22"/>
                <w:lang w:val="hr-HR"/>
              </w:rPr>
              <w:t>od financijskih aktivnosti</w:t>
            </w:r>
            <w:bookmarkEnd w:id="872"/>
            <w:r w:rsidRPr="00E14286">
              <w:rPr>
                <w:rFonts w:asciiTheme="minorHAnsi" w:hAnsiTheme="minorHAnsi" w:cs="Arial"/>
                <w:b/>
                <w:bCs/>
                <w:color w:val="000000" w:themeColor="text1"/>
                <w:sz w:val="22"/>
                <w:szCs w:val="22"/>
                <w:lang w:val="hr-HR"/>
              </w:rPr>
              <w:t xml:space="preserve"> </w:t>
            </w:r>
          </w:p>
        </w:tc>
        <w:tc>
          <w:tcPr>
            <w:tcW w:w="632" w:type="pct"/>
            <w:tcBorders>
              <w:top w:val="single" w:sz="4" w:space="0" w:color="auto"/>
              <w:bottom w:val="single" w:sz="12" w:space="0" w:color="auto"/>
            </w:tcBorders>
            <w:vAlign w:val="bottom"/>
          </w:tcPr>
          <w:p w14:paraId="16DB4986" w14:textId="6DDCE297" w:rsidR="00F65551" w:rsidRPr="005E7387" w:rsidRDefault="00BE378C" w:rsidP="00F65551">
            <w:pPr>
              <w:pStyle w:val="Tot"/>
              <w:spacing w:line="240" w:lineRule="auto"/>
              <w:jc w:val="right"/>
              <w:rPr>
                <w:rFonts w:asciiTheme="minorHAnsi" w:hAnsiTheme="minorHAnsi" w:cs="Arial"/>
                <w:b/>
                <w:bCs/>
                <w:color w:val="000000" w:themeColor="text1"/>
                <w:sz w:val="22"/>
                <w:szCs w:val="22"/>
                <w:lang w:val="hr-HR"/>
              </w:rPr>
            </w:pPr>
            <w:r w:rsidRPr="00BE378C">
              <w:rPr>
                <w:rFonts w:asciiTheme="minorHAnsi" w:hAnsiTheme="minorHAnsi" w:cs="Arial"/>
                <w:b/>
                <w:bCs/>
                <w:color w:val="000000" w:themeColor="text1"/>
                <w:sz w:val="22"/>
                <w:szCs w:val="22"/>
                <w:lang w:val="hr-HR"/>
              </w:rPr>
              <w:t>(11.893)</w:t>
            </w:r>
          </w:p>
        </w:tc>
        <w:tc>
          <w:tcPr>
            <w:tcW w:w="633" w:type="pct"/>
            <w:tcBorders>
              <w:top w:val="single" w:sz="4" w:space="0" w:color="auto"/>
              <w:bottom w:val="single" w:sz="12" w:space="0" w:color="auto"/>
            </w:tcBorders>
            <w:vAlign w:val="bottom"/>
          </w:tcPr>
          <w:p w14:paraId="75A04B34" w14:textId="29FC6C42" w:rsidR="00F65551" w:rsidRPr="005E7387" w:rsidRDefault="00F65551" w:rsidP="00F65551">
            <w:pPr>
              <w:pStyle w:val="Tot"/>
              <w:spacing w:line="240" w:lineRule="auto"/>
              <w:jc w:val="right"/>
              <w:rPr>
                <w:rFonts w:asciiTheme="minorHAnsi" w:hAnsiTheme="minorHAnsi" w:cs="Arial"/>
                <w:b/>
                <w:bCs/>
                <w:color w:val="000000" w:themeColor="text1"/>
                <w:sz w:val="22"/>
                <w:szCs w:val="22"/>
                <w:lang w:val="hr-HR"/>
              </w:rPr>
            </w:pPr>
            <w:bookmarkStart w:id="873" w:name="_Toc67327632"/>
            <w:r w:rsidRPr="00F07371">
              <w:rPr>
                <w:rFonts w:asciiTheme="minorHAnsi" w:hAnsiTheme="minorHAnsi"/>
                <w:b/>
                <w:bCs/>
                <w:sz w:val="22"/>
                <w:szCs w:val="22"/>
              </w:rPr>
              <w:t>(3.112)</w:t>
            </w:r>
            <w:bookmarkEnd w:id="873"/>
            <w:r w:rsidRPr="00F625B3">
              <w:rPr>
                <w:rFonts w:asciiTheme="minorHAnsi" w:hAnsiTheme="minorHAnsi"/>
                <w:b/>
                <w:bCs/>
                <w:sz w:val="22"/>
                <w:szCs w:val="22"/>
              </w:rPr>
              <w:t xml:space="preserve"> </w:t>
            </w:r>
          </w:p>
        </w:tc>
        <w:tc>
          <w:tcPr>
            <w:tcW w:w="632" w:type="pct"/>
            <w:tcBorders>
              <w:top w:val="single" w:sz="4" w:space="0" w:color="auto"/>
              <w:bottom w:val="single" w:sz="12" w:space="0" w:color="auto"/>
            </w:tcBorders>
            <w:vAlign w:val="bottom"/>
          </w:tcPr>
          <w:p w14:paraId="21720C91" w14:textId="4B985AFB" w:rsidR="00F65551" w:rsidRPr="005E7387" w:rsidRDefault="00BE378C" w:rsidP="00F65551">
            <w:pPr>
              <w:pStyle w:val="Tot"/>
              <w:spacing w:line="240" w:lineRule="auto"/>
              <w:jc w:val="right"/>
              <w:rPr>
                <w:rFonts w:asciiTheme="minorHAnsi" w:hAnsiTheme="minorHAnsi" w:cs="Arial"/>
                <w:b/>
                <w:bCs/>
                <w:color w:val="000000" w:themeColor="text1"/>
                <w:sz w:val="22"/>
                <w:szCs w:val="22"/>
                <w:lang w:val="hr-HR"/>
              </w:rPr>
            </w:pPr>
            <w:r w:rsidRPr="00BE378C">
              <w:rPr>
                <w:rFonts w:asciiTheme="minorHAnsi" w:hAnsiTheme="minorHAnsi" w:cs="Arial"/>
                <w:b/>
                <w:bCs/>
                <w:color w:val="000000" w:themeColor="text1"/>
                <w:sz w:val="22"/>
                <w:szCs w:val="22"/>
                <w:lang w:val="hr-HR"/>
              </w:rPr>
              <w:t>(11.837)</w:t>
            </w:r>
          </w:p>
        </w:tc>
        <w:tc>
          <w:tcPr>
            <w:tcW w:w="630" w:type="pct"/>
            <w:tcBorders>
              <w:top w:val="single" w:sz="4" w:space="0" w:color="auto"/>
              <w:bottom w:val="single" w:sz="12" w:space="0" w:color="auto"/>
            </w:tcBorders>
            <w:vAlign w:val="bottom"/>
          </w:tcPr>
          <w:p w14:paraId="2F58E820" w14:textId="59FA7CEC" w:rsidR="00F65551" w:rsidRPr="005E7387" w:rsidRDefault="00F65551" w:rsidP="00F65551">
            <w:pPr>
              <w:pStyle w:val="Tot"/>
              <w:spacing w:line="240" w:lineRule="auto"/>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w:t>
            </w:r>
            <w:bookmarkStart w:id="874" w:name="_Toc67327634"/>
            <w:r w:rsidRPr="00F625B3">
              <w:rPr>
                <w:rFonts w:asciiTheme="minorHAnsi" w:hAnsiTheme="minorHAnsi"/>
                <w:b/>
                <w:bCs/>
                <w:sz w:val="22"/>
                <w:szCs w:val="22"/>
              </w:rPr>
              <w:t>(3.034)</w:t>
            </w:r>
            <w:bookmarkEnd w:id="874"/>
          </w:p>
        </w:tc>
      </w:tr>
    </w:tbl>
    <w:p w14:paraId="73E884C2" w14:textId="77777777" w:rsidR="00DD2401" w:rsidRPr="00E14286" w:rsidRDefault="00DD2401" w:rsidP="00BC2B33">
      <w:pPr>
        <w:pStyle w:val="T1"/>
        <w:spacing w:after="0"/>
        <w:rPr>
          <w:rFonts w:asciiTheme="minorHAnsi" w:hAnsiTheme="minorHAnsi" w:cs="Arial"/>
          <w:color w:val="000000" w:themeColor="text1"/>
          <w:sz w:val="22"/>
          <w:szCs w:val="22"/>
          <w:lang w:val="hr-HR"/>
        </w:rPr>
      </w:pPr>
    </w:p>
    <w:p w14:paraId="3A39F778" w14:textId="77777777" w:rsidR="00D82D69" w:rsidRPr="00E14286" w:rsidRDefault="00D82D69" w:rsidP="00BC2B33">
      <w:pPr>
        <w:pStyle w:val="T1"/>
        <w:spacing w:after="0"/>
        <w:rPr>
          <w:rFonts w:asciiTheme="minorHAnsi" w:hAnsiTheme="minorHAnsi" w:cs="Arial"/>
          <w:color w:val="000000" w:themeColor="text1"/>
          <w:sz w:val="22"/>
          <w:szCs w:val="22"/>
          <w:lang w:val="hr-HR"/>
        </w:rPr>
        <w:sectPr w:rsidR="00D82D69" w:rsidRPr="00E14286" w:rsidSect="00623DBA">
          <w:pgSz w:w="11907" w:h="16840" w:code="9"/>
          <w:pgMar w:top="1418" w:right="1134" w:bottom="1134" w:left="1418" w:header="851" w:footer="851" w:gutter="0"/>
          <w:cols w:space="720"/>
          <w:noEndnote/>
        </w:sectPr>
      </w:pPr>
    </w:p>
    <w:p w14:paraId="5CD798AC" w14:textId="77777777" w:rsidR="00DD2401" w:rsidRPr="00E14286" w:rsidRDefault="00DD2401" w:rsidP="00D82D69">
      <w:pPr>
        <w:pStyle w:val="T1"/>
        <w:spacing w:before="0" w:after="0" w:line="240" w:lineRule="auto"/>
        <w:rPr>
          <w:rFonts w:asciiTheme="minorHAnsi" w:hAnsiTheme="minorHAnsi" w:cs="Arial"/>
          <w:color w:val="000000" w:themeColor="text1"/>
          <w:sz w:val="18"/>
          <w:szCs w:val="18"/>
          <w:lang w:val="hr-HR"/>
        </w:rPr>
      </w:pPr>
    </w:p>
    <w:p w14:paraId="5608F5C5" w14:textId="77777777" w:rsidR="00227F1B" w:rsidRPr="00E14286" w:rsidRDefault="003A2AD6" w:rsidP="007F5B1C">
      <w:pPr>
        <w:pStyle w:val="T1"/>
        <w:tabs>
          <w:tab w:val="left" w:pos="567"/>
        </w:tabs>
        <w:spacing w:before="0" w:after="0" w:line="240" w:lineRule="auto"/>
        <w:rPr>
          <w:rFonts w:asciiTheme="minorHAnsi" w:hAnsiTheme="minorHAnsi" w:cs="Arial"/>
          <w:color w:val="000000" w:themeColor="text1"/>
          <w:sz w:val="22"/>
          <w:szCs w:val="22"/>
          <w:lang w:val="hr-HR"/>
        </w:rPr>
      </w:pPr>
      <w:bookmarkStart w:id="875" w:name="_Hlk2175999"/>
      <w:bookmarkStart w:id="876" w:name="_Hlk2179190"/>
      <w:r w:rsidRPr="00E14286">
        <w:rPr>
          <w:rFonts w:asciiTheme="minorHAnsi" w:hAnsiTheme="minorHAnsi" w:cs="Arial"/>
          <w:color w:val="000000" w:themeColor="text1"/>
          <w:sz w:val="22"/>
          <w:szCs w:val="22"/>
          <w:lang w:val="hr-HR"/>
        </w:rPr>
        <w:t>9</w:t>
      </w:r>
      <w:r w:rsidR="006D0890" w:rsidRPr="00E14286">
        <w:rPr>
          <w:rFonts w:asciiTheme="minorHAnsi" w:hAnsiTheme="minorHAnsi" w:cs="Arial"/>
          <w:color w:val="000000" w:themeColor="text1"/>
          <w:sz w:val="22"/>
          <w:szCs w:val="22"/>
          <w:lang w:val="hr-HR"/>
        </w:rPr>
        <w:t>.</w:t>
      </w:r>
      <w:r w:rsidR="006D0890" w:rsidRPr="00E14286">
        <w:rPr>
          <w:rFonts w:asciiTheme="minorHAnsi" w:hAnsiTheme="minorHAnsi" w:cs="Arial"/>
          <w:color w:val="000000" w:themeColor="text1"/>
          <w:sz w:val="22"/>
          <w:szCs w:val="22"/>
          <w:lang w:val="hr-HR"/>
        </w:rPr>
        <w:tab/>
        <w:t>Operativni troškovi</w:t>
      </w:r>
    </w:p>
    <w:p w14:paraId="30C96700" w14:textId="77777777" w:rsidR="00666E7A" w:rsidRPr="00E14286" w:rsidRDefault="00666E7A" w:rsidP="00D82D69">
      <w:pPr>
        <w:pStyle w:val="TT"/>
        <w:tabs>
          <w:tab w:val="clear" w:pos="1202"/>
          <w:tab w:val="left" w:pos="-720"/>
          <w:tab w:val="left" w:pos="9600"/>
        </w:tabs>
        <w:suppressAutoHyphens/>
        <w:spacing w:line="240" w:lineRule="auto"/>
        <w:outlineLvl w:val="9"/>
        <w:rPr>
          <w:rFonts w:asciiTheme="minorHAnsi" w:hAnsiTheme="minorHAnsi" w:cs="Arial"/>
          <w:color w:val="000000" w:themeColor="text1"/>
          <w:spacing w:val="-3"/>
          <w:sz w:val="18"/>
          <w:szCs w:val="18"/>
          <w:lang w:val="hr-HR"/>
        </w:rPr>
      </w:pPr>
    </w:p>
    <w:p w14:paraId="39813C13" w14:textId="77777777" w:rsidR="00CF27E6" w:rsidRPr="00E14286" w:rsidRDefault="00CF27E6" w:rsidP="00CF27E6">
      <w:pPr>
        <w:pStyle w:val="TT"/>
        <w:tabs>
          <w:tab w:val="clear" w:pos="1202"/>
          <w:tab w:val="left" w:pos="-720"/>
          <w:tab w:val="left" w:pos="9600"/>
        </w:tabs>
        <w:suppressAutoHyphens/>
        <w:spacing w:line="240" w:lineRule="auto"/>
        <w:outlineLvl w:val="9"/>
        <w:rPr>
          <w:rFonts w:asciiTheme="minorHAnsi" w:hAnsiTheme="minorHAnsi" w:cs="Arial"/>
          <w:color w:val="000000" w:themeColor="text1"/>
          <w:spacing w:val="-3"/>
          <w:sz w:val="22"/>
          <w:szCs w:val="22"/>
          <w:lang w:val="hr-HR"/>
        </w:rPr>
      </w:pPr>
      <w:r w:rsidRPr="00E14286">
        <w:rPr>
          <w:rFonts w:asciiTheme="minorHAnsi" w:hAnsiTheme="minorHAnsi" w:cs="Arial"/>
          <w:color w:val="000000" w:themeColor="text1"/>
          <w:spacing w:val="-3"/>
          <w:sz w:val="22"/>
          <w:szCs w:val="22"/>
          <w:lang w:val="hr-HR"/>
        </w:rPr>
        <w:t>Operativni troškovi mogu se prikazati kako slijedi:</w:t>
      </w:r>
    </w:p>
    <w:p w14:paraId="2DEA6CE9" w14:textId="77777777" w:rsidR="00CF27E6" w:rsidRPr="00E14286" w:rsidRDefault="00CF27E6" w:rsidP="00D82D69">
      <w:pPr>
        <w:pStyle w:val="TT"/>
        <w:tabs>
          <w:tab w:val="clear" w:pos="1202"/>
          <w:tab w:val="left" w:pos="-720"/>
          <w:tab w:val="left" w:pos="9600"/>
        </w:tabs>
        <w:suppressAutoHyphens/>
        <w:spacing w:line="240" w:lineRule="auto"/>
        <w:outlineLvl w:val="9"/>
        <w:rPr>
          <w:rFonts w:asciiTheme="minorHAnsi" w:hAnsiTheme="minorHAnsi" w:cs="Arial"/>
          <w:color w:val="000000" w:themeColor="text1"/>
          <w:spacing w:val="-3"/>
          <w:sz w:val="18"/>
          <w:szCs w:val="18"/>
          <w:lang w:val="hr-HR"/>
        </w:rPr>
      </w:pPr>
    </w:p>
    <w:tbl>
      <w:tblPr>
        <w:tblW w:w="5002" w:type="pct"/>
        <w:tblLayout w:type="fixed"/>
        <w:tblCellMar>
          <w:left w:w="122" w:type="dxa"/>
          <w:right w:w="122" w:type="dxa"/>
        </w:tblCellMar>
        <w:tblLook w:val="0000" w:firstRow="0" w:lastRow="0" w:firstColumn="0" w:lastColumn="0" w:noHBand="0" w:noVBand="0"/>
      </w:tblPr>
      <w:tblGrid>
        <w:gridCol w:w="4111"/>
        <w:gridCol w:w="1419"/>
        <w:gridCol w:w="1336"/>
        <w:gridCol w:w="1245"/>
        <w:gridCol w:w="1248"/>
      </w:tblGrid>
      <w:tr w:rsidR="00E14286" w:rsidRPr="00E14286" w14:paraId="52FBFFFE" w14:textId="77777777" w:rsidTr="00A62BF4">
        <w:trPr>
          <w:trHeight w:val="57"/>
        </w:trPr>
        <w:tc>
          <w:tcPr>
            <w:tcW w:w="2196" w:type="pct"/>
          </w:tcPr>
          <w:p w14:paraId="1560EF7A" w14:textId="77777777" w:rsidR="00CF27E6" w:rsidRPr="00E14286" w:rsidRDefault="00CF27E6" w:rsidP="00577947">
            <w:pPr>
              <w:tabs>
                <w:tab w:val="left" w:pos="-720"/>
              </w:tabs>
              <w:suppressAutoHyphens/>
              <w:jc w:val="right"/>
              <w:rPr>
                <w:rFonts w:asciiTheme="minorHAnsi" w:hAnsiTheme="minorHAnsi" w:cs="Arial"/>
                <w:color w:val="000000" w:themeColor="text1"/>
                <w:spacing w:val="-3"/>
                <w:sz w:val="22"/>
                <w:szCs w:val="22"/>
                <w:lang w:val="hr-HR"/>
              </w:rPr>
            </w:pPr>
            <w:bookmarkStart w:id="877" w:name="_Hlk2176042"/>
          </w:p>
        </w:tc>
        <w:tc>
          <w:tcPr>
            <w:tcW w:w="1472" w:type="pct"/>
            <w:gridSpan w:val="2"/>
            <w:vAlign w:val="bottom"/>
          </w:tcPr>
          <w:p w14:paraId="42CFE413" w14:textId="77777777" w:rsidR="00CF27E6" w:rsidRPr="00E14286" w:rsidRDefault="00CF27E6" w:rsidP="00577947">
            <w:pPr>
              <w:pStyle w:val="TH"/>
              <w:jc w:val="right"/>
              <w:rPr>
                <w:rFonts w:asciiTheme="minorHAnsi" w:hAnsiTheme="minorHAnsi" w:cs="Arial"/>
                <w:color w:val="000000" w:themeColor="text1"/>
                <w:sz w:val="22"/>
                <w:szCs w:val="22"/>
                <w:lang w:val="hr-HR"/>
              </w:rPr>
            </w:pPr>
            <w:bookmarkStart w:id="878" w:name="_Toc67327636"/>
            <w:r w:rsidRPr="00E14286">
              <w:rPr>
                <w:rFonts w:asciiTheme="minorHAnsi" w:hAnsiTheme="minorHAnsi" w:cs="Arial"/>
                <w:color w:val="000000" w:themeColor="text1"/>
                <w:sz w:val="22"/>
                <w:szCs w:val="22"/>
                <w:lang w:val="hr-HR"/>
              </w:rPr>
              <w:t>Grupa</w:t>
            </w:r>
            <w:bookmarkEnd w:id="878"/>
          </w:p>
        </w:tc>
        <w:tc>
          <w:tcPr>
            <w:tcW w:w="1332" w:type="pct"/>
            <w:gridSpan w:val="2"/>
            <w:vAlign w:val="bottom"/>
          </w:tcPr>
          <w:p w14:paraId="3C6D950E" w14:textId="77777777" w:rsidR="00CF27E6" w:rsidRPr="00E14286" w:rsidRDefault="00CF27E6" w:rsidP="00577947">
            <w:pPr>
              <w:pStyle w:val="TH"/>
              <w:jc w:val="right"/>
              <w:rPr>
                <w:rFonts w:asciiTheme="minorHAnsi" w:hAnsiTheme="minorHAnsi" w:cs="Arial"/>
                <w:color w:val="000000" w:themeColor="text1"/>
                <w:sz w:val="22"/>
                <w:szCs w:val="22"/>
                <w:lang w:val="hr-HR"/>
              </w:rPr>
            </w:pPr>
            <w:bookmarkStart w:id="879" w:name="_Toc67327637"/>
            <w:r w:rsidRPr="00E14286">
              <w:rPr>
                <w:rFonts w:asciiTheme="minorHAnsi" w:hAnsiTheme="minorHAnsi" w:cs="Arial"/>
                <w:color w:val="000000" w:themeColor="text1"/>
                <w:sz w:val="22"/>
                <w:szCs w:val="22"/>
                <w:lang w:val="hr-HR"/>
              </w:rPr>
              <w:t>Banka</w:t>
            </w:r>
            <w:bookmarkEnd w:id="879"/>
          </w:p>
        </w:tc>
      </w:tr>
      <w:tr w:rsidR="00E14286" w:rsidRPr="00E14286" w14:paraId="6CA55999" w14:textId="77777777" w:rsidTr="00A62BF4">
        <w:trPr>
          <w:trHeight w:val="57"/>
        </w:trPr>
        <w:tc>
          <w:tcPr>
            <w:tcW w:w="2196" w:type="pct"/>
          </w:tcPr>
          <w:p w14:paraId="28989F2C" w14:textId="77777777" w:rsidR="00CF27E6" w:rsidRPr="00E14286" w:rsidRDefault="00CF27E6" w:rsidP="00577947">
            <w:pPr>
              <w:tabs>
                <w:tab w:val="left" w:pos="-720"/>
              </w:tabs>
              <w:suppressAutoHyphens/>
              <w:jc w:val="right"/>
              <w:rPr>
                <w:rFonts w:asciiTheme="minorHAnsi" w:hAnsiTheme="minorHAnsi" w:cs="Arial"/>
                <w:color w:val="000000" w:themeColor="text1"/>
                <w:spacing w:val="-3"/>
                <w:sz w:val="22"/>
                <w:szCs w:val="22"/>
                <w:lang w:val="hr-HR"/>
              </w:rPr>
            </w:pPr>
          </w:p>
        </w:tc>
        <w:tc>
          <w:tcPr>
            <w:tcW w:w="758" w:type="pct"/>
            <w:vAlign w:val="bottom"/>
          </w:tcPr>
          <w:p w14:paraId="021F240B" w14:textId="65E6B84D" w:rsidR="00CF27E6" w:rsidRPr="00E14286" w:rsidRDefault="00613A9F" w:rsidP="00577947">
            <w:pPr>
              <w:pStyle w:val="TH"/>
              <w:spacing w:line="240" w:lineRule="auto"/>
              <w:jc w:val="right"/>
              <w:rPr>
                <w:rFonts w:asciiTheme="minorHAnsi" w:hAnsiTheme="minorHAnsi" w:cs="Arial"/>
                <w:color w:val="000000" w:themeColor="text1"/>
                <w:sz w:val="22"/>
                <w:szCs w:val="22"/>
                <w:lang w:val="hr-HR"/>
              </w:rPr>
            </w:pPr>
            <w:bookmarkStart w:id="880" w:name="_Toc67327638"/>
            <w:r w:rsidRPr="00E14286">
              <w:rPr>
                <w:rFonts w:asciiTheme="minorHAnsi" w:hAnsiTheme="minorHAnsi" w:cs="Arial"/>
                <w:color w:val="000000" w:themeColor="text1"/>
                <w:sz w:val="22"/>
                <w:szCs w:val="22"/>
                <w:lang w:val="hr-HR"/>
              </w:rPr>
              <w:t>20</w:t>
            </w:r>
            <w:r w:rsidR="005842B9">
              <w:rPr>
                <w:rFonts w:asciiTheme="minorHAnsi" w:hAnsiTheme="minorHAnsi" w:cs="Arial"/>
                <w:color w:val="000000" w:themeColor="text1"/>
                <w:sz w:val="22"/>
                <w:szCs w:val="22"/>
                <w:lang w:val="hr-HR"/>
              </w:rPr>
              <w:t>2</w:t>
            </w:r>
            <w:r w:rsidR="00F65551">
              <w:rPr>
                <w:rFonts w:asciiTheme="minorHAnsi" w:hAnsiTheme="minorHAnsi" w:cs="Arial"/>
                <w:color w:val="000000" w:themeColor="text1"/>
                <w:sz w:val="22"/>
                <w:szCs w:val="22"/>
                <w:lang w:val="hr-HR"/>
              </w:rPr>
              <w:t>1</w:t>
            </w:r>
            <w:r w:rsidR="00CF27E6" w:rsidRPr="00E14286">
              <w:rPr>
                <w:rFonts w:asciiTheme="minorHAnsi" w:hAnsiTheme="minorHAnsi" w:cs="Arial"/>
                <w:color w:val="000000" w:themeColor="text1"/>
                <w:sz w:val="22"/>
                <w:szCs w:val="22"/>
                <w:lang w:val="hr-HR"/>
              </w:rPr>
              <w:t>.</w:t>
            </w:r>
            <w:bookmarkEnd w:id="880"/>
          </w:p>
        </w:tc>
        <w:tc>
          <w:tcPr>
            <w:tcW w:w="714" w:type="pct"/>
            <w:vAlign w:val="bottom"/>
          </w:tcPr>
          <w:p w14:paraId="7FB6714A" w14:textId="499F2ACB" w:rsidR="00CF27E6" w:rsidRPr="00E14286" w:rsidRDefault="00613A9F" w:rsidP="00577947">
            <w:pPr>
              <w:pStyle w:val="TH"/>
              <w:spacing w:line="240" w:lineRule="auto"/>
              <w:jc w:val="right"/>
              <w:rPr>
                <w:rFonts w:asciiTheme="minorHAnsi" w:hAnsiTheme="minorHAnsi" w:cs="Arial"/>
                <w:color w:val="000000" w:themeColor="text1"/>
                <w:sz w:val="22"/>
                <w:szCs w:val="22"/>
                <w:lang w:val="hr-HR"/>
              </w:rPr>
            </w:pPr>
            <w:bookmarkStart w:id="881" w:name="_Toc67327639"/>
            <w:r w:rsidRPr="00E14286">
              <w:rPr>
                <w:rFonts w:asciiTheme="minorHAnsi" w:hAnsiTheme="minorHAnsi" w:cs="Arial"/>
                <w:color w:val="000000" w:themeColor="text1"/>
                <w:sz w:val="22"/>
                <w:szCs w:val="22"/>
                <w:lang w:val="hr-HR"/>
              </w:rPr>
              <w:t>20</w:t>
            </w:r>
            <w:r w:rsidR="00F65551">
              <w:rPr>
                <w:rFonts w:asciiTheme="minorHAnsi" w:hAnsiTheme="minorHAnsi" w:cs="Arial"/>
                <w:color w:val="000000" w:themeColor="text1"/>
                <w:sz w:val="22"/>
                <w:szCs w:val="22"/>
                <w:lang w:val="hr-HR"/>
              </w:rPr>
              <w:t>20</w:t>
            </w:r>
            <w:r w:rsidR="00CF27E6" w:rsidRPr="00E14286">
              <w:rPr>
                <w:rFonts w:asciiTheme="minorHAnsi" w:hAnsiTheme="minorHAnsi" w:cs="Arial"/>
                <w:color w:val="000000" w:themeColor="text1"/>
                <w:sz w:val="22"/>
                <w:szCs w:val="22"/>
                <w:lang w:val="hr-HR"/>
              </w:rPr>
              <w:t>.</w:t>
            </w:r>
            <w:bookmarkEnd w:id="881"/>
          </w:p>
        </w:tc>
        <w:tc>
          <w:tcPr>
            <w:tcW w:w="665" w:type="pct"/>
            <w:vAlign w:val="bottom"/>
          </w:tcPr>
          <w:p w14:paraId="1525260A" w14:textId="0ADCE523" w:rsidR="00CF27E6" w:rsidRPr="00E14286" w:rsidRDefault="00613A9F" w:rsidP="00577947">
            <w:pPr>
              <w:pStyle w:val="TH"/>
              <w:spacing w:line="240" w:lineRule="auto"/>
              <w:jc w:val="right"/>
              <w:rPr>
                <w:rFonts w:asciiTheme="minorHAnsi" w:hAnsiTheme="minorHAnsi" w:cs="Arial"/>
                <w:color w:val="000000" w:themeColor="text1"/>
                <w:sz w:val="22"/>
                <w:szCs w:val="22"/>
                <w:lang w:val="hr-HR"/>
              </w:rPr>
            </w:pPr>
            <w:bookmarkStart w:id="882" w:name="_Toc67327640"/>
            <w:r w:rsidRPr="00E14286">
              <w:rPr>
                <w:rFonts w:asciiTheme="minorHAnsi" w:hAnsiTheme="minorHAnsi" w:cs="Arial"/>
                <w:color w:val="000000" w:themeColor="text1"/>
                <w:sz w:val="22"/>
                <w:szCs w:val="22"/>
                <w:lang w:val="hr-HR"/>
              </w:rPr>
              <w:t>20</w:t>
            </w:r>
            <w:r w:rsidR="005842B9">
              <w:rPr>
                <w:rFonts w:asciiTheme="minorHAnsi" w:hAnsiTheme="minorHAnsi" w:cs="Arial"/>
                <w:color w:val="000000" w:themeColor="text1"/>
                <w:sz w:val="22"/>
                <w:szCs w:val="22"/>
                <w:lang w:val="hr-HR"/>
              </w:rPr>
              <w:t>2</w:t>
            </w:r>
            <w:r w:rsidR="00F65551">
              <w:rPr>
                <w:rFonts w:asciiTheme="minorHAnsi" w:hAnsiTheme="minorHAnsi" w:cs="Arial"/>
                <w:color w:val="000000" w:themeColor="text1"/>
                <w:sz w:val="22"/>
                <w:szCs w:val="22"/>
                <w:lang w:val="hr-HR"/>
              </w:rPr>
              <w:t>1</w:t>
            </w:r>
            <w:r w:rsidR="00CF27E6" w:rsidRPr="00E14286">
              <w:rPr>
                <w:rFonts w:asciiTheme="minorHAnsi" w:hAnsiTheme="minorHAnsi" w:cs="Arial"/>
                <w:color w:val="000000" w:themeColor="text1"/>
                <w:sz w:val="22"/>
                <w:szCs w:val="22"/>
                <w:lang w:val="hr-HR"/>
              </w:rPr>
              <w:t>.</w:t>
            </w:r>
            <w:bookmarkEnd w:id="882"/>
          </w:p>
        </w:tc>
        <w:tc>
          <w:tcPr>
            <w:tcW w:w="667" w:type="pct"/>
            <w:vAlign w:val="bottom"/>
          </w:tcPr>
          <w:p w14:paraId="4D31054E" w14:textId="7D990961" w:rsidR="00CF27E6" w:rsidRPr="00E14286" w:rsidRDefault="00613A9F" w:rsidP="00577947">
            <w:pPr>
              <w:pStyle w:val="TH"/>
              <w:spacing w:line="240" w:lineRule="auto"/>
              <w:jc w:val="right"/>
              <w:rPr>
                <w:rFonts w:asciiTheme="minorHAnsi" w:hAnsiTheme="minorHAnsi" w:cs="Arial"/>
                <w:color w:val="000000" w:themeColor="text1"/>
                <w:sz w:val="22"/>
                <w:szCs w:val="22"/>
                <w:lang w:val="hr-HR"/>
              </w:rPr>
            </w:pPr>
            <w:bookmarkStart w:id="883" w:name="_Toc67327641"/>
            <w:r w:rsidRPr="00E14286">
              <w:rPr>
                <w:rFonts w:asciiTheme="minorHAnsi" w:hAnsiTheme="minorHAnsi" w:cs="Arial"/>
                <w:color w:val="000000" w:themeColor="text1"/>
                <w:sz w:val="22"/>
                <w:szCs w:val="22"/>
                <w:lang w:val="hr-HR"/>
              </w:rPr>
              <w:t>20</w:t>
            </w:r>
            <w:r w:rsidR="00F65551">
              <w:rPr>
                <w:rFonts w:asciiTheme="minorHAnsi" w:hAnsiTheme="minorHAnsi" w:cs="Arial"/>
                <w:color w:val="000000" w:themeColor="text1"/>
                <w:sz w:val="22"/>
                <w:szCs w:val="22"/>
                <w:lang w:val="hr-HR"/>
              </w:rPr>
              <w:t>20</w:t>
            </w:r>
            <w:r w:rsidR="00CF27E6" w:rsidRPr="00E14286">
              <w:rPr>
                <w:rFonts w:asciiTheme="minorHAnsi" w:hAnsiTheme="minorHAnsi" w:cs="Arial"/>
                <w:color w:val="000000" w:themeColor="text1"/>
                <w:sz w:val="22"/>
                <w:szCs w:val="22"/>
                <w:lang w:val="hr-HR"/>
              </w:rPr>
              <w:t>.</w:t>
            </w:r>
            <w:bookmarkEnd w:id="883"/>
          </w:p>
        </w:tc>
      </w:tr>
      <w:tr w:rsidR="00E14286" w:rsidRPr="00E14286" w14:paraId="4A5B93EA" w14:textId="77777777" w:rsidTr="00A62BF4">
        <w:tblPrEx>
          <w:tblCellMar>
            <w:left w:w="108" w:type="dxa"/>
            <w:right w:w="108" w:type="dxa"/>
          </w:tblCellMar>
        </w:tblPrEx>
        <w:trPr>
          <w:trHeight w:val="57"/>
        </w:trPr>
        <w:tc>
          <w:tcPr>
            <w:tcW w:w="2196" w:type="pct"/>
          </w:tcPr>
          <w:p w14:paraId="1E6B41BD" w14:textId="77777777" w:rsidR="00CF27E6" w:rsidRPr="00E14286" w:rsidRDefault="00CF27E6" w:rsidP="00577947">
            <w:pPr>
              <w:tabs>
                <w:tab w:val="left" w:pos="-720"/>
              </w:tabs>
              <w:suppressAutoHyphens/>
              <w:ind w:right="4144"/>
              <w:jc w:val="right"/>
              <w:rPr>
                <w:rFonts w:asciiTheme="minorHAnsi" w:hAnsiTheme="minorHAnsi" w:cs="Arial"/>
                <w:color w:val="000000" w:themeColor="text1"/>
                <w:sz w:val="22"/>
                <w:szCs w:val="22"/>
                <w:lang w:val="hr-HR"/>
              </w:rPr>
            </w:pPr>
          </w:p>
        </w:tc>
        <w:tc>
          <w:tcPr>
            <w:tcW w:w="758" w:type="pct"/>
          </w:tcPr>
          <w:p w14:paraId="13C5AC94" w14:textId="77777777" w:rsidR="00CF27E6" w:rsidRPr="00E14286" w:rsidRDefault="00CF27E6" w:rsidP="00577947">
            <w:pPr>
              <w:pStyle w:val="TH"/>
              <w:tabs>
                <w:tab w:val="clear" w:pos="1202"/>
              </w:tabs>
              <w:jc w:val="right"/>
              <w:rPr>
                <w:rFonts w:asciiTheme="minorHAnsi" w:hAnsiTheme="minorHAnsi" w:cs="Arial"/>
                <w:color w:val="000000" w:themeColor="text1"/>
                <w:sz w:val="22"/>
                <w:szCs w:val="22"/>
                <w:lang w:val="hr-HR"/>
              </w:rPr>
            </w:pPr>
            <w:bookmarkStart w:id="884" w:name="_Toc67327642"/>
            <w:r w:rsidRPr="00E14286">
              <w:rPr>
                <w:rFonts w:asciiTheme="minorHAnsi" w:hAnsiTheme="minorHAnsi" w:cs="Arial"/>
                <w:color w:val="000000" w:themeColor="text1"/>
                <w:sz w:val="22"/>
                <w:szCs w:val="22"/>
                <w:lang w:val="hr-HR"/>
              </w:rPr>
              <w:t>000 kuna</w:t>
            </w:r>
            <w:bookmarkEnd w:id="884"/>
          </w:p>
        </w:tc>
        <w:tc>
          <w:tcPr>
            <w:tcW w:w="714" w:type="pct"/>
          </w:tcPr>
          <w:p w14:paraId="217A7718" w14:textId="77777777" w:rsidR="00CF27E6" w:rsidRPr="00E14286" w:rsidRDefault="00CF27E6" w:rsidP="00577947">
            <w:pPr>
              <w:pStyle w:val="TH"/>
              <w:tabs>
                <w:tab w:val="clear" w:pos="1202"/>
              </w:tabs>
              <w:jc w:val="right"/>
              <w:rPr>
                <w:rFonts w:asciiTheme="minorHAnsi" w:hAnsiTheme="minorHAnsi" w:cs="Arial"/>
                <w:color w:val="000000" w:themeColor="text1"/>
                <w:sz w:val="22"/>
                <w:szCs w:val="22"/>
                <w:lang w:val="hr-HR"/>
              </w:rPr>
            </w:pPr>
            <w:bookmarkStart w:id="885" w:name="_Toc67327643"/>
            <w:r w:rsidRPr="00E14286">
              <w:rPr>
                <w:rFonts w:asciiTheme="minorHAnsi" w:hAnsiTheme="minorHAnsi" w:cs="Arial"/>
                <w:color w:val="000000" w:themeColor="text1"/>
                <w:sz w:val="22"/>
                <w:szCs w:val="22"/>
                <w:lang w:val="hr-HR"/>
              </w:rPr>
              <w:t>000 kuna</w:t>
            </w:r>
            <w:bookmarkEnd w:id="885"/>
          </w:p>
        </w:tc>
        <w:tc>
          <w:tcPr>
            <w:tcW w:w="665" w:type="pct"/>
          </w:tcPr>
          <w:p w14:paraId="72379893" w14:textId="77777777" w:rsidR="00CF27E6" w:rsidRPr="00E14286" w:rsidRDefault="00CF27E6" w:rsidP="00577947">
            <w:pPr>
              <w:pStyle w:val="TH"/>
              <w:tabs>
                <w:tab w:val="clear" w:pos="1202"/>
              </w:tabs>
              <w:jc w:val="right"/>
              <w:rPr>
                <w:rFonts w:asciiTheme="minorHAnsi" w:hAnsiTheme="minorHAnsi" w:cs="Arial"/>
                <w:color w:val="000000" w:themeColor="text1"/>
                <w:sz w:val="22"/>
                <w:szCs w:val="22"/>
                <w:lang w:val="hr-HR"/>
              </w:rPr>
            </w:pPr>
            <w:bookmarkStart w:id="886" w:name="_Toc67327644"/>
            <w:r w:rsidRPr="00E14286">
              <w:rPr>
                <w:rFonts w:asciiTheme="minorHAnsi" w:hAnsiTheme="minorHAnsi" w:cs="Arial"/>
                <w:color w:val="000000" w:themeColor="text1"/>
                <w:sz w:val="22"/>
                <w:szCs w:val="22"/>
                <w:lang w:val="hr-HR"/>
              </w:rPr>
              <w:t>000 kuna</w:t>
            </w:r>
            <w:bookmarkEnd w:id="886"/>
          </w:p>
        </w:tc>
        <w:tc>
          <w:tcPr>
            <w:tcW w:w="667" w:type="pct"/>
          </w:tcPr>
          <w:p w14:paraId="59E53CD5" w14:textId="77777777" w:rsidR="00CF27E6" w:rsidRPr="00E14286" w:rsidRDefault="00CF27E6" w:rsidP="00577947">
            <w:pPr>
              <w:pStyle w:val="TH"/>
              <w:tabs>
                <w:tab w:val="clear" w:pos="1202"/>
              </w:tabs>
              <w:jc w:val="right"/>
              <w:rPr>
                <w:rFonts w:asciiTheme="minorHAnsi" w:hAnsiTheme="minorHAnsi" w:cs="Arial"/>
                <w:color w:val="000000" w:themeColor="text1"/>
                <w:sz w:val="22"/>
                <w:szCs w:val="22"/>
                <w:lang w:val="hr-HR"/>
              </w:rPr>
            </w:pPr>
            <w:bookmarkStart w:id="887" w:name="_Toc67327645"/>
            <w:r w:rsidRPr="00E14286">
              <w:rPr>
                <w:rFonts w:asciiTheme="minorHAnsi" w:hAnsiTheme="minorHAnsi" w:cs="Arial"/>
                <w:color w:val="000000" w:themeColor="text1"/>
                <w:sz w:val="22"/>
                <w:szCs w:val="22"/>
                <w:lang w:val="hr-HR"/>
              </w:rPr>
              <w:t>000 kuna</w:t>
            </w:r>
            <w:bookmarkEnd w:id="887"/>
          </w:p>
        </w:tc>
      </w:tr>
      <w:tr w:rsidR="00E14286" w:rsidRPr="00E14286" w14:paraId="35C4BC47" w14:textId="77777777" w:rsidTr="00A62BF4">
        <w:trPr>
          <w:trHeight w:hRule="exact" w:val="171"/>
        </w:trPr>
        <w:tc>
          <w:tcPr>
            <w:tcW w:w="2196" w:type="pct"/>
          </w:tcPr>
          <w:p w14:paraId="36465E5C" w14:textId="77777777" w:rsidR="00CF27E6" w:rsidRPr="00E14286" w:rsidRDefault="00CF27E6" w:rsidP="00577947">
            <w:pPr>
              <w:pStyle w:val="PH1"/>
              <w:tabs>
                <w:tab w:val="left" w:pos="-720"/>
              </w:tabs>
              <w:suppressAutoHyphens/>
              <w:spacing w:line="240" w:lineRule="auto"/>
              <w:rPr>
                <w:rFonts w:asciiTheme="minorHAnsi" w:hAnsiTheme="minorHAnsi" w:cs="Arial"/>
                <w:bCs/>
                <w:color w:val="000000" w:themeColor="text1"/>
                <w:spacing w:val="-3"/>
                <w:sz w:val="22"/>
                <w:szCs w:val="22"/>
                <w:lang w:val="hr-HR"/>
              </w:rPr>
            </w:pPr>
          </w:p>
        </w:tc>
        <w:tc>
          <w:tcPr>
            <w:tcW w:w="758" w:type="pct"/>
          </w:tcPr>
          <w:p w14:paraId="449ECDE8" w14:textId="77777777" w:rsidR="00CF27E6" w:rsidRPr="00E14286" w:rsidRDefault="00CF27E6" w:rsidP="00577947">
            <w:pPr>
              <w:tabs>
                <w:tab w:val="left" w:pos="-720"/>
              </w:tabs>
              <w:suppressAutoHyphens/>
              <w:jc w:val="right"/>
              <w:rPr>
                <w:rFonts w:asciiTheme="minorHAnsi" w:hAnsiTheme="minorHAnsi" w:cs="Arial"/>
                <w:b/>
                <w:color w:val="000000" w:themeColor="text1"/>
                <w:spacing w:val="-3"/>
                <w:sz w:val="22"/>
                <w:szCs w:val="22"/>
                <w:lang w:val="hr-HR"/>
              </w:rPr>
            </w:pPr>
          </w:p>
        </w:tc>
        <w:tc>
          <w:tcPr>
            <w:tcW w:w="714" w:type="pct"/>
          </w:tcPr>
          <w:p w14:paraId="1B4E18FF" w14:textId="77777777" w:rsidR="00CF27E6" w:rsidRPr="00E14286" w:rsidRDefault="00CF27E6" w:rsidP="00577947">
            <w:pPr>
              <w:tabs>
                <w:tab w:val="left" w:pos="-720"/>
              </w:tabs>
              <w:suppressAutoHyphens/>
              <w:jc w:val="right"/>
              <w:rPr>
                <w:rFonts w:asciiTheme="minorHAnsi" w:hAnsiTheme="minorHAnsi" w:cs="Arial"/>
                <w:b/>
                <w:color w:val="000000" w:themeColor="text1"/>
                <w:spacing w:val="-3"/>
                <w:sz w:val="22"/>
                <w:szCs w:val="22"/>
                <w:lang w:val="hr-HR"/>
              </w:rPr>
            </w:pPr>
          </w:p>
        </w:tc>
        <w:tc>
          <w:tcPr>
            <w:tcW w:w="665" w:type="pct"/>
          </w:tcPr>
          <w:p w14:paraId="1E21AEB4" w14:textId="77777777" w:rsidR="00CF27E6" w:rsidRPr="00E14286" w:rsidRDefault="00CF27E6" w:rsidP="00577947">
            <w:pPr>
              <w:tabs>
                <w:tab w:val="left" w:pos="-720"/>
              </w:tabs>
              <w:suppressAutoHyphens/>
              <w:jc w:val="right"/>
              <w:rPr>
                <w:rFonts w:asciiTheme="minorHAnsi" w:hAnsiTheme="minorHAnsi" w:cs="Arial"/>
                <w:b/>
                <w:color w:val="000000" w:themeColor="text1"/>
                <w:spacing w:val="-3"/>
                <w:sz w:val="22"/>
                <w:szCs w:val="22"/>
                <w:lang w:val="hr-HR"/>
              </w:rPr>
            </w:pPr>
          </w:p>
        </w:tc>
        <w:tc>
          <w:tcPr>
            <w:tcW w:w="667" w:type="pct"/>
          </w:tcPr>
          <w:p w14:paraId="0D37EE7C" w14:textId="77777777" w:rsidR="00CF27E6" w:rsidRPr="00E14286" w:rsidRDefault="00CF27E6" w:rsidP="00577947">
            <w:pPr>
              <w:tabs>
                <w:tab w:val="left" w:pos="-720"/>
              </w:tabs>
              <w:suppressAutoHyphens/>
              <w:jc w:val="right"/>
              <w:rPr>
                <w:rFonts w:asciiTheme="minorHAnsi" w:hAnsiTheme="minorHAnsi" w:cs="Arial"/>
                <w:b/>
                <w:color w:val="000000" w:themeColor="text1"/>
                <w:spacing w:val="-3"/>
                <w:sz w:val="22"/>
                <w:szCs w:val="22"/>
                <w:lang w:val="hr-HR"/>
              </w:rPr>
            </w:pPr>
          </w:p>
        </w:tc>
      </w:tr>
      <w:tr w:rsidR="00F65551" w:rsidRPr="00E14286" w14:paraId="1E05FEB3" w14:textId="77777777" w:rsidTr="00F625B3">
        <w:trPr>
          <w:trHeight w:val="20"/>
        </w:trPr>
        <w:tc>
          <w:tcPr>
            <w:tcW w:w="2196" w:type="pct"/>
          </w:tcPr>
          <w:p w14:paraId="5777B03B" w14:textId="3653F2FB" w:rsidR="00F65551" w:rsidRPr="00E14286" w:rsidRDefault="00F65551" w:rsidP="00F65551">
            <w:pPr>
              <w:pStyle w:val="TT"/>
              <w:rPr>
                <w:rFonts w:asciiTheme="minorHAnsi" w:hAnsiTheme="minorHAnsi" w:cs="Arial"/>
                <w:color w:val="000000" w:themeColor="text1"/>
                <w:sz w:val="22"/>
                <w:szCs w:val="22"/>
                <w:lang w:val="hr-HR"/>
              </w:rPr>
            </w:pPr>
            <w:bookmarkStart w:id="888" w:name="_Toc67327646"/>
            <w:r>
              <w:rPr>
                <w:rFonts w:asciiTheme="minorHAnsi" w:hAnsiTheme="minorHAnsi" w:cs="Arial"/>
                <w:color w:val="000000" w:themeColor="text1"/>
                <w:sz w:val="22"/>
                <w:szCs w:val="22"/>
                <w:lang w:val="hr-HR"/>
              </w:rPr>
              <w:t>9</w:t>
            </w:r>
            <w:r w:rsidRPr="00E14286">
              <w:rPr>
                <w:rFonts w:asciiTheme="minorHAnsi" w:hAnsiTheme="minorHAnsi" w:cs="Arial"/>
                <w:color w:val="000000" w:themeColor="text1"/>
                <w:sz w:val="22"/>
                <w:szCs w:val="22"/>
                <w:lang w:val="hr-HR"/>
              </w:rPr>
              <w:t>. a) Troškovi osoblja</w:t>
            </w:r>
            <w:bookmarkEnd w:id="888"/>
          </w:p>
        </w:tc>
        <w:tc>
          <w:tcPr>
            <w:tcW w:w="758" w:type="pct"/>
            <w:tcBorders>
              <w:top w:val="nil"/>
              <w:left w:val="nil"/>
              <w:bottom w:val="nil"/>
              <w:right w:val="nil"/>
            </w:tcBorders>
            <w:shd w:val="clear" w:color="auto" w:fill="auto"/>
            <w:vAlign w:val="bottom"/>
          </w:tcPr>
          <w:p w14:paraId="25B0A95E" w14:textId="193F3E00" w:rsidR="00F65551" w:rsidRPr="00CF1208" w:rsidRDefault="00BE378C" w:rsidP="00F65551">
            <w:pPr>
              <w:pStyle w:val="TT"/>
              <w:jc w:val="right"/>
              <w:rPr>
                <w:rFonts w:asciiTheme="minorHAnsi" w:hAnsiTheme="minorHAnsi" w:cs="Arial"/>
                <w:color w:val="000000" w:themeColor="text1"/>
                <w:spacing w:val="-3"/>
                <w:sz w:val="22"/>
                <w:szCs w:val="22"/>
                <w:lang w:val="hr-HR"/>
              </w:rPr>
            </w:pPr>
            <w:r w:rsidRPr="00BE378C">
              <w:rPr>
                <w:rFonts w:asciiTheme="minorHAnsi" w:hAnsiTheme="minorHAnsi" w:cs="Arial"/>
                <w:color w:val="000000" w:themeColor="text1"/>
                <w:spacing w:val="-3"/>
                <w:sz w:val="22"/>
                <w:szCs w:val="22"/>
                <w:lang w:val="hr-HR"/>
              </w:rPr>
              <w:t>100.095</w:t>
            </w:r>
          </w:p>
        </w:tc>
        <w:tc>
          <w:tcPr>
            <w:tcW w:w="714" w:type="pct"/>
            <w:tcBorders>
              <w:top w:val="nil"/>
              <w:left w:val="nil"/>
              <w:bottom w:val="nil"/>
              <w:right w:val="nil"/>
            </w:tcBorders>
            <w:shd w:val="clear" w:color="auto" w:fill="auto"/>
            <w:vAlign w:val="bottom"/>
          </w:tcPr>
          <w:p w14:paraId="055E3E23" w14:textId="08468D63" w:rsidR="00F65551" w:rsidRPr="00CF1208" w:rsidRDefault="00F65551" w:rsidP="00F65551">
            <w:pPr>
              <w:pStyle w:val="TT"/>
              <w:jc w:val="right"/>
              <w:rPr>
                <w:rFonts w:asciiTheme="minorHAnsi" w:hAnsiTheme="minorHAnsi" w:cs="Arial"/>
                <w:color w:val="000000" w:themeColor="text1"/>
                <w:spacing w:val="-3"/>
                <w:sz w:val="22"/>
                <w:szCs w:val="22"/>
                <w:lang w:val="hr-HR"/>
              </w:rPr>
            </w:pPr>
            <w:r w:rsidRPr="00F625B3">
              <w:rPr>
                <w:rFonts w:asciiTheme="minorHAnsi" w:hAnsiTheme="minorHAnsi"/>
                <w:sz w:val="22"/>
                <w:szCs w:val="22"/>
              </w:rPr>
              <w:t xml:space="preserve"> </w:t>
            </w:r>
            <w:bookmarkStart w:id="889" w:name="_Toc67327647"/>
            <w:r w:rsidRPr="00F625B3">
              <w:rPr>
                <w:rFonts w:asciiTheme="minorHAnsi" w:hAnsiTheme="minorHAnsi"/>
                <w:sz w:val="22"/>
                <w:szCs w:val="22"/>
              </w:rPr>
              <w:t>97.018</w:t>
            </w:r>
            <w:bookmarkEnd w:id="889"/>
            <w:r w:rsidRPr="00F625B3">
              <w:rPr>
                <w:rFonts w:asciiTheme="minorHAnsi" w:hAnsiTheme="minorHAnsi"/>
                <w:sz w:val="22"/>
                <w:szCs w:val="22"/>
              </w:rPr>
              <w:t xml:space="preserve"> </w:t>
            </w:r>
          </w:p>
        </w:tc>
        <w:tc>
          <w:tcPr>
            <w:tcW w:w="665" w:type="pct"/>
            <w:tcBorders>
              <w:top w:val="nil"/>
              <w:left w:val="nil"/>
              <w:bottom w:val="nil"/>
              <w:right w:val="nil"/>
            </w:tcBorders>
            <w:shd w:val="clear" w:color="auto" w:fill="auto"/>
            <w:vAlign w:val="bottom"/>
          </w:tcPr>
          <w:p w14:paraId="0B828708" w14:textId="56945742" w:rsidR="00F65551" w:rsidRPr="00CF1208" w:rsidRDefault="00BE378C" w:rsidP="00F65551">
            <w:pPr>
              <w:pStyle w:val="TT"/>
              <w:jc w:val="right"/>
              <w:rPr>
                <w:rFonts w:asciiTheme="minorHAnsi" w:hAnsiTheme="minorHAnsi" w:cs="Arial"/>
                <w:color w:val="000000" w:themeColor="text1"/>
                <w:spacing w:val="-3"/>
                <w:sz w:val="22"/>
                <w:szCs w:val="22"/>
                <w:lang w:val="hr-HR"/>
              </w:rPr>
            </w:pPr>
            <w:r w:rsidRPr="00BE378C">
              <w:rPr>
                <w:rFonts w:asciiTheme="minorHAnsi" w:hAnsiTheme="minorHAnsi" w:cs="Arial"/>
                <w:color w:val="000000" w:themeColor="text1"/>
                <w:spacing w:val="-3"/>
                <w:sz w:val="22"/>
                <w:szCs w:val="22"/>
                <w:lang w:val="hr-HR"/>
              </w:rPr>
              <w:t>95.219</w:t>
            </w:r>
          </w:p>
        </w:tc>
        <w:tc>
          <w:tcPr>
            <w:tcW w:w="667" w:type="pct"/>
            <w:tcBorders>
              <w:top w:val="nil"/>
              <w:left w:val="nil"/>
              <w:bottom w:val="nil"/>
              <w:right w:val="nil"/>
            </w:tcBorders>
            <w:shd w:val="clear" w:color="auto" w:fill="auto"/>
            <w:vAlign w:val="bottom"/>
          </w:tcPr>
          <w:p w14:paraId="2982E7DE" w14:textId="611B4BBE" w:rsidR="00F65551" w:rsidRPr="00CF1208" w:rsidRDefault="00F65551" w:rsidP="00F65551">
            <w:pPr>
              <w:pStyle w:val="TT"/>
              <w:jc w:val="right"/>
              <w:rPr>
                <w:rFonts w:asciiTheme="minorHAnsi" w:hAnsiTheme="minorHAnsi" w:cs="Arial"/>
                <w:color w:val="000000" w:themeColor="text1"/>
                <w:spacing w:val="-3"/>
                <w:sz w:val="22"/>
                <w:szCs w:val="22"/>
                <w:lang w:val="hr-HR"/>
              </w:rPr>
            </w:pPr>
            <w:r w:rsidRPr="00F625B3">
              <w:rPr>
                <w:rFonts w:asciiTheme="minorHAnsi" w:hAnsiTheme="minorHAnsi"/>
                <w:sz w:val="22"/>
                <w:szCs w:val="22"/>
              </w:rPr>
              <w:t xml:space="preserve"> </w:t>
            </w:r>
            <w:bookmarkStart w:id="890" w:name="_Toc67327649"/>
            <w:r w:rsidRPr="00F625B3">
              <w:rPr>
                <w:rFonts w:asciiTheme="minorHAnsi" w:hAnsiTheme="minorHAnsi"/>
                <w:sz w:val="22"/>
                <w:szCs w:val="22"/>
              </w:rPr>
              <w:t>92.579</w:t>
            </w:r>
            <w:bookmarkEnd w:id="890"/>
            <w:r w:rsidRPr="00F625B3">
              <w:rPr>
                <w:rFonts w:asciiTheme="minorHAnsi" w:hAnsiTheme="minorHAnsi"/>
                <w:sz w:val="22"/>
                <w:szCs w:val="22"/>
              </w:rPr>
              <w:t xml:space="preserve"> </w:t>
            </w:r>
          </w:p>
        </w:tc>
      </w:tr>
      <w:tr w:rsidR="00F65551" w:rsidRPr="00E14286" w14:paraId="50674F28" w14:textId="77777777" w:rsidTr="00F625B3">
        <w:trPr>
          <w:trHeight w:val="20"/>
        </w:trPr>
        <w:tc>
          <w:tcPr>
            <w:tcW w:w="2196" w:type="pct"/>
          </w:tcPr>
          <w:p w14:paraId="6708E4B4" w14:textId="77777777" w:rsidR="00F65551" w:rsidRPr="00E14286" w:rsidRDefault="00F65551" w:rsidP="00F65551">
            <w:pPr>
              <w:pStyle w:val="TT"/>
              <w:rPr>
                <w:rFonts w:asciiTheme="minorHAnsi" w:hAnsiTheme="minorHAnsi" w:cs="Arial"/>
                <w:color w:val="000000" w:themeColor="text1"/>
                <w:sz w:val="22"/>
                <w:szCs w:val="22"/>
                <w:lang w:val="hr-HR"/>
              </w:rPr>
            </w:pPr>
          </w:p>
        </w:tc>
        <w:tc>
          <w:tcPr>
            <w:tcW w:w="758" w:type="pct"/>
            <w:tcBorders>
              <w:top w:val="nil"/>
              <w:left w:val="nil"/>
              <w:bottom w:val="nil"/>
              <w:right w:val="nil"/>
            </w:tcBorders>
            <w:shd w:val="clear" w:color="auto" w:fill="auto"/>
            <w:vAlign w:val="bottom"/>
          </w:tcPr>
          <w:p w14:paraId="5B3AB8C3"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714" w:type="pct"/>
            <w:tcBorders>
              <w:top w:val="nil"/>
              <w:left w:val="nil"/>
              <w:bottom w:val="nil"/>
              <w:right w:val="nil"/>
            </w:tcBorders>
            <w:shd w:val="clear" w:color="auto" w:fill="auto"/>
            <w:vAlign w:val="bottom"/>
          </w:tcPr>
          <w:p w14:paraId="76CEF5D7" w14:textId="77777777" w:rsidR="00F65551" w:rsidRPr="00F625B3" w:rsidRDefault="00F65551" w:rsidP="00F65551">
            <w:pPr>
              <w:pStyle w:val="TT"/>
              <w:jc w:val="right"/>
              <w:rPr>
                <w:rFonts w:asciiTheme="minorHAnsi" w:hAnsiTheme="minorHAnsi" w:cs="Calibri"/>
                <w:color w:val="000000" w:themeColor="text1"/>
                <w:sz w:val="22"/>
                <w:szCs w:val="22"/>
                <w:lang w:val="hr-HR"/>
              </w:rPr>
            </w:pPr>
          </w:p>
        </w:tc>
        <w:tc>
          <w:tcPr>
            <w:tcW w:w="665" w:type="pct"/>
            <w:tcBorders>
              <w:top w:val="nil"/>
              <w:left w:val="nil"/>
              <w:bottom w:val="nil"/>
              <w:right w:val="nil"/>
            </w:tcBorders>
            <w:shd w:val="clear" w:color="auto" w:fill="auto"/>
            <w:vAlign w:val="bottom"/>
          </w:tcPr>
          <w:p w14:paraId="7CBA339C"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667" w:type="pct"/>
            <w:tcBorders>
              <w:top w:val="nil"/>
              <w:left w:val="nil"/>
              <w:bottom w:val="nil"/>
              <w:right w:val="nil"/>
            </w:tcBorders>
            <w:shd w:val="clear" w:color="auto" w:fill="auto"/>
            <w:vAlign w:val="bottom"/>
          </w:tcPr>
          <w:p w14:paraId="0E5AE747" w14:textId="77777777" w:rsidR="00F65551" w:rsidRPr="00F625B3" w:rsidRDefault="00F65551" w:rsidP="00F65551">
            <w:pPr>
              <w:pStyle w:val="TT"/>
              <w:jc w:val="right"/>
              <w:rPr>
                <w:rFonts w:asciiTheme="minorHAnsi" w:hAnsiTheme="minorHAnsi" w:cs="Calibri"/>
                <w:color w:val="000000" w:themeColor="text1"/>
                <w:sz w:val="22"/>
                <w:szCs w:val="22"/>
                <w:lang w:val="hr-HR"/>
              </w:rPr>
            </w:pPr>
          </w:p>
        </w:tc>
      </w:tr>
      <w:tr w:rsidR="00F65551" w:rsidRPr="00E14286" w14:paraId="078AAB8E" w14:textId="77777777" w:rsidTr="00F625B3">
        <w:trPr>
          <w:trHeight w:val="20"/>
        </w:trPr>
        <w:tc>
          <w:tcPr>
            <w:tcW w:w="2196" w:type="pct"/>
          </w:tcPr>
          <w:p w14:paraId="26548C7F" w14:textId="4D9D6704" w:rsidR="00F65551" w:rsidRPr="00E14286" w:rsidRDefault="00F65551" w:rsidP="00F65551">
            <w:pPr>
              <w:pStyle w:val="TT"/>
              <w:rPr>
                <w:rFonts w:asciiTheme="minorHAnsi" w:hAnsiTheme="minorHAnsi" w:cs="Arial"/>
                <w:color w:val="000000" w:themeColor="text1"/>
                <w:sz w:val="22"/>
                <w:szCs w:val="22"/>
                <w:lang w:val="hr-HR"/>
              </w:rPr>
            </w:pPr>
            <w:bookmarkStart w:id="891" w:name="_Toc67327651"/>
            <w:r>
              <w:rPr>
                <w:rFonts w:asciiTheme="minorHAnsi" w:hAnsiTheme="minorHAnsi" w:cs="Arial"/>
                <w:color w:val="000000" w:themeColor="text1"/>
                <w:sz w:val="22"/>
                <w:szCs w:val="22"/>
                <w:lang w:val="hr-HR"/>
              </w:rPr>
              <w:t>9</w:t>
            </w:r>
            <w:r w:rsidRPr="00E14286">
              <w:rPr>
                <w:rFonts w:asciiTheme="minorHAnsi" w:hAnsiTheme="minorHAnsi" w:cs="Arial"/>
                <w:color w:val="000000" w:themeColor="text1"/>
                <w:sz w:val="22"/>
                <w:szCs w:val="22"/>
                <w:lang w:val="hr-HR"/>
              </w:rPr>
              <w:t>. b) Amortizacija</w:t>
            </w:r>
            <w:bookmarkEnd w:id="891"/>
          </w:p>
        </w:tc>
        <w:tc>
          <w:tcPr>
            <w:tcW w:w="758" w:type="pct"/>
            <w:tcBorders>
              <w:top w:val="nil"/>
              <w:left w:val="nil"/>
              <w:bottom w:val="nil"/>
              <w:right w:val="nil"/>
            </w:tcBorders>
            <w:shd w:val="clear" w:color="auto" w:fill="auto"/>
            <w:vAlign w:val="bottom"/>
          </w:tcPr>
          <w:p w14:paraId="149EAB3F" w14:textId="08397C33" w:rsidR="00F65551" w:rsidRPr="00CF1208" w:rsidRDefault="00BE378C" w:rsidP="00F65551">
            <w:pPr>
              <w:pStyle w:val="TT"/>
              <w:jc w:val="right"/>
              <w:rPr>
                <w:rFonts w:asciiTheme="minorHAnsi" w:hAnsiTheme="minorHAnsi" w:cs="Arial"/>
                <w:color w:val="000000" w:themeColor="text1"/>
                <w:spacing w:val="-3"/>
                <w:sz w:val="22"/>
                <w:szCs w:val="22"/>
                <w:lang w:val="hr-HR"/>
              </w:rPr>
            </w:pPr>
            <w:r w:rsidRPr="00BE378C">
              <w:rPr>
                <w:rFonts w:asciiTheme="minorHAnsi" w:hAnsiTheme="minorHAnsi" w:cs="Arial"/>
                <w:color w:val="000000" w:themeColor="text1"/>
                <w:spacing w:val="-3"/>
                <w:sz w:val="22"/>
                <w:szCs w:val="22"/>
                <w:lang w:val="hr-HR"/>
              </w:rPr>
              <w:t>11.304</w:t>
            </w:r>
          </w:p>
        </w:tc>
        <w:tc>
          <w:tcPr>
            <w:tcW w:w="714" w:type="pct"/>
            <w:tcBorders>
              <w:top w:val="nil"/>
              <w:left w:val="nil"/>
              <w:bottom w:val="nil"/>
              <w:right w:val="nil"/>
            </w:tcBorders>
            <w:shd w:val="clear" w:color="auto" w:fill="auto"/>
            <w:vAlign w:val="bottom"/>
          </w:tcPr>
          <w:p w14:paraId="261C51D3" w14:textId="521AA46C" w:rsidR="00F65551" w:rsidRPr="00CF1208" w:rsidRDefault="00F65551" w:rsidP="00F65551">
            <w:pPr>
              <w:pStyle w:val="TT"/>
              <w:jc w:val="right"/>
              <w:rPr>
                <w:rFonts w:asciiTheme="minorHAnsi" w:hAnsiTheme="minorHAnsi" w:cs="Arial"/>
                <w:color w:val="000000" w:themeColor="text1"/>
                <w:spacing w:val="-3"/>
                <w:sz w:val="22"/>
                <w:szCs w:val="22"/>
                <w:lang w:val="hr-HR"/>
              </w:rPr>
            </w:pPr>
            <w:r w:rsidRPr="00F625B3">
              <w:rPr>
                <w:rFonts w:asciiTheme="minorHAnsi" w:hAnsiTheme="minorHAnsi"/>
                <w:sz w:val="22"/>
                <w:szCs w:val="22"/>
              </w:rPr>
              <w:t xml:space="preserve"> </w:t>
            </w:r>
            <w:bookmarkStart w:id="892" w:name="_Toc67327652"/>
            <w:r w:rsidRPr="00F625B3">
              <w:rPr>
                <w:rFonts w:asciiTheme="minorHAnsi" w:hAnsiTheme="minorHAnsi"/>
                <w:sz w:val="22"/>
                <w:szCs w:val="22"/>
              </w:rPr>
              <w:t>9.423</w:t>
            </w:r>
            <w:bookmarkEnd w:id="892"/>
            <w:r w:rsidRPr="00F625B3">
              <w:rPr>
                <w:rFonts w:asciiTheme="minorHAnsi" w:hAnsiTheme="minorHAnsi"/>
                <w:sz w:val="22"/>
                <w:szCs w:val="22"/>
              </w:rPr>
              <w:t xml:space="preserve"> </w:t>
            </w:r>
          </w:p>
        </w:tc>
        <w:tc>
          <w:tcPr>
            <w:tcW w:w="665" w:type="pct"/>
            <w:tcBorders>
              <w:top w:val="nil"/>
              <w:left w:val="nil"/>
              <w:bottom w:val="nil"/>
              <w:right w:val="nil"/>
            </w:tcBorders>
            <w:shd w:val="clear" w:color="auto" w:fill="auto"/>
            <w:vAlign w:val="bottom"/>
          </w:tcPr>
          <w:p w14:paraId="277BDF80" w14:textId="6ACC6995" w:rsidR="00F65551" w:rsidRPr="00CF1208" w:rsidRDefault="00BE378C" w:rsidP="00F65551">
            <w:pPr>
              <w:pStyle w:val="TT"/>
              <w:jc w:val="right"/>
              <w:rPr>
                <w:rFonts w:asciiTheme="minorHAnsi" w:hAnsiTheme="minorHAnsi" w:cs="Arial"/>
                <w:color w:val="000000" w:themeColor="text1"/>
                <w:spacing w:val="-3"/>
                <w:sz w:val="22"/>
                <w:szCs w:val="22"/>
                <w:lang w:val="hr-HR"/>
              </w:rPr>
            </w:pPr>
            <w:r w:rsidRPr="00BE378C">
              <w:rPr>
                <w:rFonts w:asciiTheme="minorHAnsi" w:hAnsiTheme="minorHAnsi" w:cs="Arial"/>
                <w:color w:val="000000" w:themeColor="text1"/>
                <w:spacing w:val="-3"/>
                <w:sz w:val="22"/>
                <w:szCs w:val="22"/>
                <w:lang w:val="hr-HR"/>
              </w:rPr>
              <w:t>10.990</w:t>
            </w:r>
          </w:p>
        </w:tc>
        <w:tc>
          <w:tcPr>
            <w:tcW w:w="667" w:type="pct"/>
            <w:tcBorders>
              <w:top w:val="nil"/>
              <w:left w:val="nil"/>
              <w:bottom w:val="nil"/>
              <w:right w:val="nil"/>
            </w:tcBorders>
            <w:shd w:val="clear" w:color="auto" w:fill="auto"/>
            <w:vAlign w:val="bottom"/>
          </w:tcPr>
          <w:p w14:paraId="5639EECA" w14:textId="76F86822" w:rsidR="00F65551" w:rsidRPr="00CF1208" w:rsidRDefault="00F65551" w:rsidP="00F65551">
            <w:pPr>
              <w:pStyle w:val="TT"/>
              <w:jc w:val="right"/>
              <w:rPr>
                <w:rFonts w:asciiTheme="minorHAnsi" w:hAnsiTheme="minorHAnsi" w:cs="Arial"/>
                <w:color w:val="000000" w:themeColor="text1"/>
                <w:spacing w:val="-3"/>
                <w:sz w:val="22"/>
                <w:szCs w:val="22"/>
                <w:lang w:val="hr-HR"/>
              </w:rPr>
            </w:pPr>
            <w:r w:rsidRPr="00F625B3">
              <w:rPr>
                <w:rFonts w:asciiTheme="minorHAnsi" w:hAnsiTheme="minorHAnsi"/>
                <w:sz w:val="22"/>
                <w:szCs w:val="22"/>
              </w:rPr>
              <w:t xml:space="preserve"> </w:t>
            </w:r>
            <w:bookmarkStart w:id="893" w:name="_Toc67327654"/>
            <w:r w:rsidRPr="00F625B3">
              <w:rPr>
                <w:rFonts w:asciiTheme="minorHAnsi" w:hAnsiTheme="minorHAnsi"/>
                <w:sz w:val="22"/>
                <w:szCs w:val="22"/>
              </w:rPr>
              <w:t>9.101</w:t>
            </w:r>
            <w:bookmarkEnd w:id="893"/>
            <w:r w:rsidRPr="00F625B3">
              <w:rPr>
                <w:rFonts w:asciiTheme="minorHAnsi" w:hAnsiTheme="minorHAnsi"/>
                <w:sz w:val="22"/>
                <w:szCs w:val="22"/>
              </w:rPr>
              <w:t xml:space="preserve"> </w:t>
            </w:r>
          </w:p>
        </w:tc>
      </w:tr>
      <w:tr w:rsidR="00F65551" w:rsidRPr="00E14286" w14:paraId="3DAAE90B" w14:textId="77777777" w:rsidTr="00F625B3">
        <w:trPr>
          <w:trHeight w:val="20"/>
        </w:trPr>
        <w:tc>
          <w:tcPr>
            <w:tcW w:w="2196" w:type="pct"/>
          </w:tcPr>
          <w:p w14:paraId="6DE416D6" w14:textId="77777777" w:rsidR="00F65551" w:rsidRPr="00E14286" w:rsidRDefault="00F65551" w:rsidP="00F65551">
            <w:pPr>
              <w:pStyle w:val="TT"/>
              <w:rPr>
                <w:rFonts w:asciiTheme="minorHAnsi" w:hAnsiTheme="minorHAnsi" w:cs="Arial"/>
                <w:color w:val="000000" w:themeColor="text1"/>
                <w:sz w:val="22"/>
                <w:szCs w:val="22"/>
                <w:lang w:val="hr-HR"/>
              </w:rPr>
            </w:pPr>
          </w:p>
        </w:tc>
        <w:tc>
          <w:tcPr>
            <w:tcW w:w="758" w:type="pct"/>
            <w:tcBorders>
              <w:top w:val="nil"/>
              <w:left w:val="nil"/>
              <w:bottom w:val="nil"/>
              <w:right w:val="nil"/>
            </w:tcBorders>
            <w:shd w:val="clear" w:color="auto" w:fill="auto"/>
            <w:vAlign w:val="bottom"/>
          </w:tcPr>
          <w:p w14:paraId="624D0F0B"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714" w:type="pct"/>
            <w:tcBorders>
              <w:top w:val="nil"/>
              <w:left w:val="nil"/>
              <w:bottom w:val="nil"/>
              <w:right w:val="nil"/>
            </w:tcBorders>
            <w:shd w:val="clear" w:color="auto" w:fill="auto"/>
            <w:vAlign w:val="bottom"/>
          </w:tcPr>
          <w:p w14:paraId="41470A37" w14:textId="77777777" w:rsidR="00F65551" w:rsidRPr="00F625B3" w:rsidRDefault="00F65551" w:rsidP="00F65551">
            <w:pPr>
              <w:pStyle w:val="TT"/>
              <w:jc w:val="right"/>
              <w:rPr>
                <w:rFonts w:asciiTheme="minorHAnsi" w:hAnsiTheme="minorHAnsi" w:cs="Calibri"/>
                <w:color w:val="000000" w:themeColor="text1"/>
                <w:sz w:val="22"/>
                <w:szCs w:val="22"/>
                <w:lang w:val="hr-HR"/>
              </w:rPr>
            </w:pPr>
          </w:p>
        </w:tc>
        <w:tc>
          <w:tcPr>
            <w:tcW w:w="665" w:type="pct"/>
            <w:tcBorders>
              <w:top w:val="nil"/>
              <w:left w:val="nil"/>
              <w:bottom w:val="nil"/>
              <w:right w:val="nil"/>
            </w:tcBorders>
            <w:shd w:val="clear" w:color="auto" w:fill="auto"/>
            <w:vAlign w:val="bottom"/>
          </w:tcPr>
          <w:p w14:paraId="5D5FA510"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667" w:type="pct"/>
            <w:tcBorders>
              <w:top w:val="nil"/>
              <w:left w:val="nil"/>
              <w:bottom w:val="nil"/>
              <w:right w:val="nil"/>
            </w:tcBorders>
            <w:shd w:val="clear" w:color="auto" w:fill="auto"/>
            <w:vAlign w:val="bottom"/>
          </w:tcPr>
          <w:p w14:paraId="394C42C9" w14:textId="77777777" w:rsidR="00F65551" w:rsidRPr="00F625B3" w:rsidRDefault="00F65551" w:rsidP="00F65551">
            <w:pPr>
              <w:pStyle w:val="TT"/>
              <w:jc w:val="right"/>
              <w:rPr>
                <w:rFonts w:asciiTheme="minorHAnsi" w:hAnsiTheme="minorHAnsi" w:cs="Calibri"/>
                <w:color w:val="000000" w:themeColor="text1"/>
                <w:sz w:val="22"/>
                <w:szCs w:val="22"/>
                <w:lang w:val="hr-HR"/>
              </w:rPr>
            </w:pPr>
          </w:p>
        </w:tc>
      </w:tr>
      <w:tr w:rsidR="00F65551" w:rsidRPr="00E14286" w14:paraId="17852B80" w14:textId="77777777" w:rsidTr="00F625B3">
        <w:trPr>
          <w:trHeight w:val="20"/>
        </w:trPr>
        <w:tc>
          <w:tcPr>
            <w:tcW w:w="2196" w:type="pct"/>
          </w:tcPr>
          <w:p w14:paraId="60BB2489" w14:textId="2A85EA82" w:rsidR="00F65551" w:rsidRPr="00E14286" w:rsidRDefault="00F65551" w:rsidP="00F65551">
            <w:pPr>
              <w:pStyle w:val="TT"/>
              <w:rPr>
                <w:rFonts w:asciiTheme="minorHAnsi" w:hAnsiTheme="minorHAnsi" w:cs="Arial"/>
                <w:color w:val="000000" w:themeColor="text1"/>
                <w:sz w:val="22"/>
                <w:szCs w:val="22"/>
                <w:lang w:val="hr-HR"/>
              </w:rPr>
            </w:pPr>
            <w:bookmarkStart w:id="894" w:name="_Toc67327656"/>
            <w:r>
              <w:rPr>
                <w:rFonts w:asciiTheme="minorHAnsi" w:hAnsiTheme="minorHAnsi" w:cs="Arial"/>
                <w:color w:val="000000" w:themeColor="text1"/>
                <w:sz w:val="22"/>
                <w:szCs w:val="22"/>
                <w:lang w:val="hr-HR"/>
              </w:rPr>
              <w:t>9</w:t>
            </w:r>
            <w:r w:rsidRPr="00E14286">
              <w:rPr>
                <w:rFonts w:asciiTheme="minorHAnsi" w:hAnsiTheme="minorHAnsi" w:cs="Arial"/>
                <w:color w:val="000000" w:themeColor="text1"/>
                <w:sz w:val="22"/>
                <w:szCs w:val="22"/>
                <w:lang w:val="hr-HR"/>
              </w:rPr>
              <w:t>. c) Ostali troškovi</w:t>
            </w:r>
            <w:bookmarkEnd w:id="894"/>
          </w:p>
        </w:tc>
        <w:tc>
          <w:tcPr>
            <w:tcW w:w="758" w:type="pct"/>
            <w:tcBorders>
              <w:top w:val="nil"/>
              <w:left w:val="nil"/>
              <w:bottom w:val="nil"/>
              <w:right w:val="nil"/>
            </w:tcBorders>
            <w:shd w:val="clear" w:color="auto" w:fill="auto"/>
            <w:vAlign w:val="bottom"/>
          </w:tcPr>
          <w:p w14:paraId="067577EF" w14:textId="67E9AF80" w:rsidR="00F65551" w:rsidRPr="00F625B3" w:rsidRDefault="00BE378C" w:rsidP="00F65551">
            <w:pPr>
              <w:pStyle w:val="TT"/>
              <w:jc w:val="right"/>
              <w:rPr>
                <w:rFonts w:asciiTheme="minorHAnsi" w:hAnsiTheme="minorHAnsi"/>
                <w:color w:val="000000" w:themeColor="text1"/>
                <w:sz w:val="22"/>
                <w:szCs w:val="22"/>
                <w:lang w:val="hr-HR"/>
              </w:rPr>
            </w:pPr>
            <w:r w:rsidRPr="00BE378C">
              <w:rPr>
                <w:rFonts w:asciiTheme="minorHAnsi" w:hAnsiTheme="minorHAnsi"/>
                <w:color w:val="000000" w:themeColor="text1"/>
                <w:sz w:val="22"/>
                <w:szCs w:val="22"/>
                <w:lang w:val="hr-HR"/>
              </w:rPr>
              <w:t>76.903</w:t>
            </w:r>
          </w:p>
        </w:tc>
        <w:tc>
          <w:tcPr>
            <w:tcW w:w="714" w:type="pct"/>
            <w:tcBorders>
              <w:top w:val="nil"/>
              <w:left w:val="nil"/>
              <w:bottom w:val="nil"/>
              <w:right w:val="nil"/>
            </w:tcBorders>
            <w:shd w:val="clear" w:color="auto" w:fill="auto"/>
            <w:vAlign w:val="bottom"/>
          </w:tcPr>
          <w:p w14:paraId="6386CF55" w14:textId="4232D09A" w:rsidR="00F65551" w:rsidRPr="00F625B3" w:rsidRDefault="00F65551" w:rsidP="00F65551">
            <w:pPr>
              <w:pStyle w:val="TT"/>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w:t>
            </w:r>
            <w:bookmarkStart w:id="895" w:name="_Toc67327657"/>
            <w:r w:rsidRPr="00F625B3">
              <w:rPr>
                <w:rFonts w:asciiTheme="minorHAnsi" w:hAnsiTheme="minorHAnsi"/>
                <w:sz w:val="22"/>
                <w:szCs w:val="22"/>
              </w:rPr>
              <w:t>49.605</w:t>
            </w:r>
            <w:bookmarkEnd w:id="895"/>
            <w:r w:rsidRPr="00F625B3">
              <w:rPr>
                <w:rFonts w:asciiTheme="minorHAnsi" w:hAnsiTheme="minorHAnsi"/>
                <w:sz w:val="22"/>
                <w:szCs w:val="22"/>
              </w:rPr>
              <w:t xml:space="preserve"> </w:t>
            </w:r>
          </w:p>
        </w:tc>
        <w:tc>
          <w:tcPr>
            <w:tcW w:w="665" w:type="pct"/>
            <w:tcBorders>
              <w:top w:val="nil"/>
              <w:left w:val="nil"/>
              <w:bottom w:val="nil"/>
              <w:right w:val="nil"/>
            </w:tcBorders>
            <w:shd w:val="clear" w:color="auto" w:fill="auto"/>
            <w:vAlign w:val="bottom"/>
          </w:tcPr>
          <w:p w14:paraId="45CCE2F8" w14:textId="14818A6D" w:rsidR="00F65551" w:rsidRPr="00F625B3" w:rsidRDefault="00BE378C" w:rsidP="00F65551">
            <w:pPr>
              <w:pStyle w:val="TT"/>
              <w:jc w:val="right"/>
              <w:rPr>
                <w:rFonts w:asciiTheme="minorHAnsi" w:hAnsiTheme="minorHAnsi"/>
                <w:color w:val="000000" w:themeColor="text1"/>
                <w:sz w:val="22"/>
                <w:szCs w:val="22"/>
                <w:lang w:val="hr-HR"/>
              </w:rPr>
            </w:pPr>
            <w:r w:rsidRPr="00BE378C">
              <w:rPr>
                <w:rFonts w:asciiTheme="minorHAnsi" w:hAnsiTheme="minorHAnsi"/>
                <w:color w:val="000000" w:themeColor="text1"/>
                <w:sz w:val="22"/>
                <w:szCs w:val="22"/>
                <w:lang w:val="hr-HR"/>
              </w:rPr>
              <w:t>70.845</w:t>
            </w:r>
          </w:p>
        </w:tc>
        <w:tc>
          <w:tcPr>
            <w:tcW w:w="667" w:type="pct"/>
            <w:tcBorders>
              <w:top w:val="nil"/>
              <w:left w:val="nil"/>
              <w:bottom w:val="nil"/>
              <w:right w:val="nil"/>
            </w:tcBorders>
            <w:shd w:val="clear" w:color="auto" w:fill="auto"/>
            <w:vAlign w:val="bottom"/>
          </w:tcPr>
          <w:p w14:paraId="602C1DEE" w14:textId="04560D83" w:rsidR="00F65551" w:rsidRPr="00F625B3" w:rsidRDefault="00F65551" w:rsidP="00F65551">
            <w:pPr>
              <w:pStyle w:val="TT"/>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w:t>
            </w:r>
            <w:bookmarkStart w:id="896" w:name="_Toc67327659"/>
            <w:r w:rsidRPr="00F625B3">
              <w:rPr>
                <w:rFonts w:asciiTheme="minorHAnsi" w:hAnsiTheme="minorHAnsi"/>
                <w:sz w:val="22"/>
                <w:szCs w:val="22"/>
              </w:rPr>
              <w:t>45.794</w:t>
            </w:r>
            <w:bookmarkEnd w:id="896"/>
            <w:r w:rsidRPr="00F625B3">
              <w:rPr>
                <w:rFonts w:asciiTheme="minorHAnsi" w:hAnsiTheme="minorHAnsi"/>
                <w:sz w:val="22"/>
                <w:szCs w:val="22"/>
              </w:rPr>
              <w:t xml:space="preserve"> </w:t>
            </w:r>
          </w:p>
        </w:tc>
      </w:tr>
      <w:tr w:rsidR="00F65551" w:rsidRPr="00E14286" w14:paraId="194B7A04" w14:textId="77777777" w:rsidTr="00F625B3">
        <w:trPr>
          <w:trHeight w:hRule="exact" w:val="114"/>
        </w:trPr>
        <w:tc>
          <w:tcPr>
            <w:tcW w:w="2196" w:type="pct"/>
          </w:tcPr>
          <w:p w14:paraId="6AE28086" w14:textId="77777777" w:rsidR="00F65551" w:rsidRPr="00E14286" w:rsidRDefault="00F65551" w:rsidP="00F65551">
            <w:pPr>
              <w:pStyle w:val="TT"/>
              <w:rPr>
                <w:rFonts w:asciiTheme="minorHAnsi" w:hAnsiTheme="minorHAnsi" w:cs="Arial"/>
                <w:color w:val="000000" w:themeColor="text1"/>
                <w:sz w:val="22"/>
                <w:szCs w:val="22"/>
                <w:lang w:val="hr-HR"/>
              </w:rPr>
            </w:pPr>
          </w:p>
        </w:tc>
        <w:tc>
          <w:tcPr>
            <w:tcW w:w="758" w:type="pct"/>
            <w:tcBorders>
              <w:top w:val="nil"/>
              <w:left w:val="nil"/>
              <w:bottom w:val="nil"/>
              <w:right w:val="nil"/>
            </w:tcBorders>
            <w:shd w:val="clear" w:color="auto" w:fill="auto"/>
            <w:vAlign w:val="bottom"/>
          </w:tcPr>
          <w:p w14:paraId="0E698945"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714" w:type="pct"/>
            <w:tcBorders>
              <w:top w:val="nil"/>
              <w:left w:val="nil"/>
              <w:bottom w:val="nil"/>
              <w:right w:val="nil"/>
            </w:tcBorders>
            <w:shd w:val="clear" w:color="auto" w:fill="auto"/>
            <w:vAlign w:val="bottom"/>
          </w:tcPr>
          <w:p w14:paraId="01C3E7D3"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665" w:type="pct"/>
            <w:tcBorders>
              <w:top w:val="nil"/>
              <w:left w:val="nil"/>
              <w:bottom w:val="nil"/>
              <w:right w:val="nil"/>
            </w:tcBorders>
            <w:shd w:val="clear" w:color="auto" w:fill="auto"/>
            <w:vAlign w:val="bottom"/>
          </w:tcPr>
          <w:p w14:paraId="53A12F44"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667" w:type="pct"/>
            <w:tcBorders>
              <w:top w:val="nil"/>
              <w:left w:val="nil"/>
              <w:bottom w:val="nil"/>
              <w:right w:val="nil"/>
            </w:tcBorders>
            <w:shd w:val="clear" w:color="auto" w:fill="auto"/>
            <w:vAlign w:val="bottom"/>
          </w:tcPr>
          <w:p w14:paraId="699F2496" w14:textId="77777777" w:rsidR="00F65551" w:rsidRPr="00F625B3" w:rsidRDefault="00F65551" w:rsidP="00F65551">
            <w:pPr>
              <w:pStyle w:val="TT"/>
              <w:jc w:val="right"/>
              <w:rPr>
                <w:rFonts w:asciiTheme="minorHAnsi" w:hAnsiTheme="minorHAnsi"/>
                <w:color w:val="000000" w:themeColor="text1"/>
                <w:sz w:val="22"/>
                <w:szCs w:val="22"/>
                <w:lang w:val="hr-HR"/>
              </w:rPr>
            </w:pPr>
          </w:p>
        </w:tc>
      </w:tr>
      <w:tr w:rsidR="00F65551" w:rsidRPr="00E14286" w14:paraId="538BBD33" w14:textId="77777777" w:rsidTr="00F625B3">
        <w:trPr>
          <w:trHeight w:val="20"/>
        </w:trPr>
        <w:tc>
          <w:tcPr>
            <w:tcW w:w="2196" w:type="pct"/>
          </w:tcPr>
          <w:p w14:paraId="7F94B807" w14:textId="77777777" w:rsidR="00F65551" w:rsidRPr="00E14286" w:rsidRDefault="00F65551" w:rsidP="00F65551">
            <w:pPr>
              <w:pStyle w:val="TT"/>
              <w:rPr>
                <w:rFonts w:asciiTheme="minorHAnsi" w:hAnsiTheme="minorHAnsi" w:cs="Arial"/>
                <w:color w:val="000000" w:themeColor="text1"/>
                <w:sz w:val="22"/>
                <w:szCs w:val="22"/>
                <w:lang w:val="hr-HR"/>
              </w:rPr>
            </w:pPr>
            <w:bookmarkStart w:id="897" w:name="_Toc67327661"/>
            <w:r w:rsidRPr="00E14286">
              <w:rPr>
                <w:rFonts w:asciiTheme="minorHAnsi" w:hAnsiTheme="minorHAnsi" w:cs="Arial"/>
                <w:color w:val="000000" w:themeColor="text1"/>
                <w:sz w:val="22"/>
                <w:szCs w:val="22"/>
                <w:lang w:val="hr-HR"/>
              </w:rPr>
              <w:t>Od čega:</w:t>
            </w:r>
            <w:bookmarkEnd w:id="897"/>
          </w:p>
        </w:tc>
        <w:tc>
          <w:tcPr>
            <w:tcW w:w="758" w:type="pct"/>
            <w:tcBorders>
              <w:top w:val="nil"/>
              <w:left w:val="nil"/>
              <w:bottom w:val="nil"/>
              <w:right w:val="nil"/>
            </w:tcBorders>
            <w:shd w:val="clear" w:color="auto" w:fill="auto"/>
            <w:vAlign w:val="bottom"/>
          </w:tcPr>
          <w:p w14:paraId="0764D6D0"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714" w:type="pct"/>
            <w:tcBorders>
              <w:top w:val="nil"/>
              <w:left w:val="nil"/>
              <w:bottom w:val="nil"/>
              <w:right w:val="nil"/>
            </w:tcBorders>
            <w:shd w:val="clear" w:color="auto" w:fill="auto"/>
            <w:vAlign w:val="bottom"/>
          </w:tcPr>
          <w:p w14:paraId="42919D30"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665" w:type="pct"/>
            <w:tcBorders>
              <w:top w:val="nil"/>
              <w:left w:val="nil"/>
              <w:bottom w:val="nil"/>
              <w:right w:val="nil"/>
            </w:tcBorders>
            <w:shd w:val="clear" w:color="auto" w:fill="auto"/>
            <w:vAlign w:val="bottom"/>
          </w:tcPr>
          <w:p w14:paraId="67481A0B" w14:textId="77777777" w:rsidR="00F65551" w:rsidRPr="00F625B3" w:rsidRDefault="00F65551" w:rsidP="00F65551">
            <w:pPr>
              <w:pStyle w:val="TT"/>
              <w:jc w:val="right"/>
              <w:rPr>
                <w:rFonts w:asciiTheme="minorHAnsi" w:hAnsiTheme="minorHAnsi"/>
                <w:color w:val="000000" w:themeColor="text1"/>
                <w:sz w:val="22"/>
                <w:szCs w:val="22"/>
                <w:lang w:val="hr-HR"/>
              </w:rPr>
            </w:pPr>
          </w:p>
        </w:tc>
        <w:tc>
          <w:tcPr>
            <w:tcW w:w="667" w:type="pct"/>
            <w:tcBorders>
              <w:top w:val="nil"/>
              <w:left w:val="nil"/>
              <w:bottom w:val="nil"/>
              <w:right w:val="nil"/>
            </w:tcBorders>
            <w:shd w:val="clear" w:color="auto" w:fill="auto"/>
            <w:vAlign w:val="bottom"/>
          </w:tcPr>
          <w:p w14:paraId="541C0F81" w14:textId="77777777" w:rsidR="00F65551" w:rsidRPr="00F625B3" w:rsidRDefault="00F65551" w:rsidP="00F65551">
            <w:pPr>
              <w:pStyle w:val="TT"/>
              <w:jc w:val="right"/>
              <w:rPr>
                <w:rFonts w:asciiTheme="minorHAnsi" w:hAnsiTheme="minorHAnsi"/>
                <w:color w:val="000000" w:themeColor="text1"/>
                <w:sz w:val="22"/>
                <w:szCs w:val="22"/>
                <w:lang w:val="hr-HR"/>
              </w:rPr>
            </w:pPr>
          </w:p>
        </w:tc>
      </w:tr>
      <w:tr w:rsidR="00F65551" w:rsidRPr="00E14286" w14:paraId="2D214B54" w14:textId="77777777" w:rsidTr="00F625B3">
        <w:trPr>
          <w:trHeight w:val="20"/>
        </w:trPr>
        <w:tc>
          <w:tcPr>
            <w:tcW w:w="2196" w:type="pct"/>
          </w:tcPr>
          <w:p w14:paraId="32E6389A" w14:textId="77777777" w:rsidR="00F65551" w:rsidRPr="00E14286" w:rsidRDefault="00F65551" w:rsidP="00F65551">
            <w:pPr>
              <w:pStyle w:val="TT"/>
              <w:rPr>
                <w:rFonts w:asciiTheme="minorHAnsi" w:hAnsiTheme="minorHAnsi" w:cs="Arial"/>
                <w:i/>
                <w:color w:val="000000" w:themeColor="text1"/>
                <w:szCs w:val="19"/>
                <w:lang w:val="hr-HR"/>
              </w:rPr>
            </w:pPr>
            <w:bookmarkStart w:id="898" w:name="_Toc67327662"/>
            <w:r w:rsidRPr="00E14286">
              <w:rPr>
                <w:rFonts w:asciiTheme="minorHAnsi" w:hAnsiTheme="minorHAnsi" w:cs="Arial"/>
                <w:i/>
                <w:color w:val="000000" w:themeColor="text1"/>
                <w:szCs w:val="19"/>
                <w:lang w:val="hr-HR"/>
              </w:rPr>
              <w:t>Troškovi administracije</w:t>
            </w:r>
            <w:bookmarkEnd w:id="898"/>
            <w:r w:rsidRPr="00E14286">
              <w:rPr>
                <w:rFonts w:asciiTheme="minorHAnsi" w:hAnsiTheme="minorHAnsi" w:cs="Arial"/>
                <w:i/>
                <w:color w:val="000000" w:themeColor="text1"/>
                <w:szCs w:val="19"/>
                <w:lang w:val="hr-HR"/>
              </w:rPr>
              <w:t xml:space="preserve"> </w:t>
            </w:r>
          </w:p>
        </w:tc>
        <w:tc>
          <w:tcPr>
            <w:tcW w:w="758" w:type="pct"/>
            <w:tcBorders>
              <w:top w:val="nil"/>
              <w:left w:val="nil"/>
              <w:bottom w:val="nil"/>
              <w:right w:val="nil"/>
            </w:tcBorders>
            <w:shd w:val="clear" w:color="auto" w:fill="auto"/>
            <w:vAlign w:val="bottom"/>
          </w:tcPr>
          <w:p w14:paraId="45163513" w14:textId="714FA524" w:rsidR="00F65551" w:rsidRPr="00ED4394" w:rsidRDefault="00BE378C" w:rsidP="00F65551">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20.883</w:t>
            </w:r>
          </w:p>
        </w:tc>
        <w:tc>
          <w:tcPr>
            <w:tcW w:w="714" w:type="pct"/>
            <w:tcBorders>
              <w:top w:val="nil"/>
              <w:left w:val="nil"/>
              <w:bottom w:val="nil"/>
              <w:right w:val="nil"/>
            </w:tcBorders>
            <w:shd w:val="clear" w:color="auto" w:fill="auto"/>
            <w:vAlign w:val="bottom"/>
          </w:tcPr>
          <w:p w14:paraId="7FFEFE87" w14:textId="771559A2" w:rsidR="00F65551" w:rsidRPr="009F7886" w:rsidRDefault="00F65551" w:rsidP="00F65551">
            <w:pPr>
              <w:pStyle w:val="TT"/>
              <w:spacing w:line="240" w:lineRule="auto"/>
              <w:jc w:val="right"/>
              <w:rPr>
                <w:rFonts w:ascii="Calibri" w:hAnsi="Calibri"/>
                <w:i/>
                <w:color w:val="000000" w:themeColor="text1"/>
                <w:szCs w:val="19"/>
                <w:lang w:val="hr-HR"/>
              </w:rPr>
            </w:pPr>
            <w:r w:rsidRPr="00F625B3">
              <w:rPr>
                <w:rFonts w:ascii="Calibri" w:hAnsi="Calibri"/>
                <w:i/>
                <w:color w:val="000000" w:themeColor="text1"/>
                <w:szCs w:val="19"/>
                <w:lang w:val="hr-HR"/>
              </w:rPr>
              <w:t xml:space="preserve"> </w:t>
            </w:r>
            <w:bookmarkStart w:id="899" w:name="_Toc67327663"/>
            <w:r w:rsidRPr="00F625B3">
              <w:rPr>
                <w:rFonts w:ascii="Calibri" w:hAnsi="Calibri"/>
                <w:i/>
                <w:color w:val="000000" w:themeColor="text1"/>
                <w:szCs w:val="19"/>
                <w:lang w:val="hr-HR"/>
              </w:rPr>
              <w:t>12.989</w:t>
            </w:r>
            <w:bookmarkEnd w:id="899"/>
            <w:r w:rsidRPr="00F625B3">
              <w:rPr>
                <w:rFonts w:ascii="Calibri" w:hAnsi="Calibri"/>
                <w:i/>
                <w:color w:val="000000" w:themeColor="text1"/>
                <w:szCs w:val="19"/>
                <w:lang w:val="hr-HR"/>
              </w:rPr>
              <w:t xml:space="preserve"> </w:t>
            </w:r>
          </w:p>
        </w:tc>
        <w:tc>
          <w:tcPr>
            <w:tcW w:w="665" w:type="pct"/>
            <w:tcBorders>
              <w:top w:val="nil"/>
              <w:left w:val="nil"/>
              <w:bottom w:val="nil"/>
              <w:right w:val="nil"/>
            </w:tcBorders>
            <w:shd w:val="clear" w:color="auto" w:fill="auto"/>
            <w:vAlign w:val="bottom"/>
          </w:tcPr>
          <w:p w14:paraId="74777F12" w14:textId="10DBD1EE" w:rsidR="00F65551" w:rsidRPr="00ED4394" w:rsidRDefault="00BE378C" w:rsidP="00F65551">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20.35</w:t>
            </w:r>
            <w:r w:rsidR="008B08CC">
              <w:rPr>
                <w:rFonts w:ascii="Calibri" w:hAnsi="Calibri"/>
                <w:i/>
                <w:color w:val="000000" w:themeColor="text1"/>
                <w:szCs w:val="19"/>
                <w:lang w:val="hr-HR"/>
              </w:rPr>
              <w:t>4</w:t>
            </w:r>
          </w:p>
        </w:tc>
        <w:tc>
          <w:tcPr>
            <w:tcW w:w="667" w:type="pct"/>
            <w:tcBorders>
              <w:top w:val="nil"/>
              <w:left w:val="nil"/>
              <w:bottom w:val="nil"/>
              <w:right w:val="nil"/>
            </w:tcBorders>
            <w:shd w:val="clear" w:color="auto" w:fill="auto"/>
            <w:vAlign w:val="bottom"/>
          </w:tcPr>
          <w:p w14:paraId="2752C376" w14:textId="642B18A1" w:rsidR="00F65551" w:rsidRPr="009F7886" w:rsidRDefault="00F65551" w:rsidP="00F65551">
            <w:pPr>
              <w:pStyle w:val="TT"/>
              <w:spacing w:line="240" w:lineRule="auto"/>
              <w:jc w:val="right"/>
              <w:rPr>
                <w:rFonts w:ascii="Calibri" w:hAnsi="Calibri"/>
                <w:i/>
                <w:color w:val="000000" w:themeColor="text1"/>
                <w:szCs w:val="19"/>
                <w:lang w:val="hr-HR"/>
              </w:rPr>
            </w:pPr>
            <w:r w:rsidRPr="00F625B3">
              <w:rPr>
                <w:rFonts w:ascii="Calibri" w:hAnsi="Calibri"/>
                <w:i/>
                <w:color w:val="000000" w:themeColor="text1"/>
                <w:szCs w:val="19"/>
                <w:lang w:val="hr-HR"/>
              </w:rPr>
              <w:t xml:space="preserve"> </w:t>
            </w:r>
            <w:bookmarkStart w:id="900" w:name="_Toc67327665"/>
            <w:r w:rsidRPr="00F625B3">
              <w:rPr>
                <w:rFonts w:ascii="Calibri" w:hAnsi="Calibri"/>
                <w:i/>
                <w:color w:val="000000" w:themeColor="text1"/>
                <w:szCs w:val="19"/>
                <w:lang w:val="hr-HR"/>
              </w:rPr>
              <w:t>12.626</w:t>
            </w:r>
            <w:bookmarkEnd w:id="900"/>
            <w:r w:rsidRPr="00F625B3">
              <w:rPr>
                <w:rFonts w:ascii="Calibri" w:hAnsi="Calibri"/>
                <w:i/>
                <w:color w:val="000000" w:themeColor="text1"/>
                <w:szCs w:val="19"/>
                <w:lang w:val="hr-HR"/>
              </w:rPr>
              <w:t xml:space="preserve"> </w:t>
            </w:r>
          </w:p>
        </w:tc>
      </w:tr>
      <w:tr w:rsidR="00F65551" w:rsidRPr="00E14286" w14:paraId="6421971C" w14:textId="77777777" w:rsidTr="00F625B3">
        <w:trPr>
          <w:trHeight w:val="20"/>
        </w:trPr>
        <w:tc>
          <w:tcPr>
            <w:tcW w:w="2196" w:type="pct"/>
          </w:tcPr>
          <w:p w14:paraId="7153979A" w14:textId="77777777" w:rsidR="00F65551" w:rsidRPr="00E14286" w:rsidRDefault="00F65551" w:rsidP="00F65551">
            <w:pPr>
              <w:pStyle w:val="TT"/>
              <w:rPr>
                <w:rFonts w:asciiTheme="minorHAnsi" w:hAnsiTheme="minorHAnsi" w:cs="Arial"/>
                <w:i/>
                <w:color w:val="000000" w:themeColor="text1"/>
                <w:szCs w:val="19"/>
                <w:lang w:val="hr-HR"/>
              </w:rPr>
            </w:pPr>
            <w:bookmarkStart w:id="901" w:name="_Toc67327667"/>
            <w:r w:rsidRPr="00E14286">
              <w:rPr>
                <w:rFonts w:asciiTheme="minorHAnsi" w:hAnsiTheme="minorHAnsi" w:cs="Arial"/>
                <w:i/>
                <w:color w:val="000000" w:themeColor="text1"/>
                <w:szCs w:val="19"/>
                <w:lang w:val="hr-HR"/>
              </w:rPr>
              <w:t>Utrošeni materijal i usluge</w:t>
            </w:r>
            <w:bookmarkEnd w:id="901"/>
          </w:p>
        </w:tc>
        <w:tc>
          <w:tcPr>
            <w:tcW w:w="758" w:type="pct"/>
            <w:tcBorders>
              <w:top w:val="nil"/>
              <w:left w:val="nil"/>
              <w:bottom w:val="nil"/>
              <w:right w:val="nil"/>
            </w:tcBorders>
            <w:shd w:val="clear" w:color="auto" w:fill="auto"/>
            <w:vAlign w:val="bottom"/>
          </w:tcPr>
          <w:p w14:paraId="2EEBD0BA" w14:textId="78CBE66D" w:rsidR="00F65551" w:rsidRPr="00ED4394" w:rsidRDefault="00BE378C" w:rsidP="00F65551">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31.373</w:t>
            </w:r>
          </w:p>
        </w:tc>
        <w:tc>
          <w:tcPr>
            <w:tcW w:w="714" w:type="pct"/>
            <w:tcBorders>
              <w:top w:val="nil"/>
              <w:left w:val="nil"/>
              <w:bottom w:val="nil"/>
              <w:right w:val="nil"/>
            </w:tcBorders>
            <w:shd w:val="clear" w:color="auto" w:fill="auto"/>
            <w:vAlign w:val="bottom"/>
          </w:tcPr>
          <w:p w14:paraId="27B34B0F" w14:textId="26DB5698" w:rsidR="00F65551" w:rsidRPr="009F7886" w:rsidRDefault="00F65551" w:rsidP="00F65551">
            <w:pPr>
              <w:pStyle w:val="TT"/>
              <w:spacing w:line="240" w:lineRule="auto"/>
              <w:jc w:val="right"/>
              <w:rPr>
                <w:rFonts w:ascii="Calibri" w:hAnsi="Calibri"/>
                <w:i/>
                <w:color w:val="000000" w:themeColor="text1"/>
                <w:szCs w:val="19"/>
                <w:lang w:val="hr-HR"/>
              </w:rPr>
            </w:pPr>
            <w:r w:rsidRPr="00F625B3">
              <w:rPr>
                <w:rFonts w:ascii="Calibri" w:hAnsi="Calibri"/>
                <w:i/>
                <w:color w:val="000000" w:themeColor="text1"/>
                <w:szCs w:val="19"/>
                <w:lang w:val="hr-HR"/>
              </w:rPr>
              <w:t xml:space="preserve"> </w:t>
            </w:r>
            <w:bookmarkStart w:id="902" w:name="_Toc67327668"/>
            <w:r w:rsidRPr="00F625B3">
              <w:rPr>
                <w:rFonts w:ascii="Calibri" w:hAnsi="Calibri"/>
                <w:i/>
                <w:color w:val="000000" w:themeColor="text1"/>
                <w:szCs w:val="19"/>
                <w:lang w:val="hr-HR"/>
              </w:rPr>
              <w:t>28.391</w:t>
            </w:r>
            <w:bookmarkEnd w:id="902"/>
            <w:r w:rsidRPr="00F625B3">
              <w:rPr>
                <w:rFonts w:ascii="Calibri" w:hAnsi="Calibri"/>
                <w:i/>
                <w:color w:val="000000" w:themeColor="text1"/>
                <w:szCs w:val="19"/>
                <w:lang w:val="hr-HR"/>
              </w:rPr>
              <w:t xml:space="preserve"> </w:t>
            </w:r>
          </w:p>
        </w:tc>
        <w:tc>
          <w:tcPr>
            <w:tcW w:w="665" w:type="pct"/>
            <w:tcBorders>
              <w:top w:val="nil"/>
              <w:left w:val="nil"/>
              <w:bottom w:val="nil"/>
              <w:right w:val="nil"/>
            </w:tcBorders>
            <w:shd w:val="clear" w:color="auto" w:fill="auto"/>
            <w:vAlign w:val="bottom"/>
          </w:tcPr>
          <w:p w14:paraId="24534FF9" w14:textId="1E57EC28" w:rsidR="00F65551" w:rsidRPr="00ED4394" w:rsidRDefault="00BE378C" w:rsidP="00F65551">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29.64</w:t>
            </w:r>
            <w:r w:rsidR="008B08CC">
              <w:rPr>
                <w:rFonts w:ascii="Calibri" w:hAnsi="Calibri"/>
                <w:i/>
                <w:color w:val="000000" w:themeColor="text1"/>
                <w:szCs w:val="19"/>
                <w:lang w:val="hr-HR"/>
              </w:rPr>
              <w:t>3</w:t>
            </w:r>
          </w:p>
        </w:tc>
        <w:tc>
          <w:tcPr>
            <w:tcW w:w="667" w:type="pct"/>
            <w:tcBorders>
              <w:top w:val="nil"/>
              <w:left w:val="nil"/>
              <w:bottom w:val="nil"/>
              <w:right w:val="nil"/>
            </w:tcBorders>
            <w:shd w:val="clear" w:color="auto" w:fill="auto"/>
            <w:vAlign w:val="bottom"/>
          </w:tcPr>
          <w:p w14:paraId="2B2FCEE9" w14:textId="58BE124D" w:rsidR="00F65551" w:rsidRPr="009F7886" w:rsidRDefault="00F65551" w:rsidP="00F65551">
            <w:pPr>
              <w:pStyle w:val="TT"/>
              <w:spacing w:line="240" w:lineRule="auto"/>
              <w:jc w:val="right"/>
              <w:rPr>
                <w:rFonts w:ascii="Calibri" w:hAnsi="Calibri"/>
                <w:i/>
                <w:color w:val="000000" w:themeColor="text1"/>
                <w:szCs w:val="19"/>
                <w:lang w:val="hr-HR"/>
              </w:rPr>
            </w:pPr>
            <w:r w:rsidRPr="00F625B3">
              <w:rPr>
                <w:rFonts w:ascii="Calibri" w:hAnsi="Calibri"/>
                <w:i/>
                <w:color w:val="000000" w:themeColor="text1"/>
                <w:szCs w:val="19"/>
                <w:lang w:val="hr-HR"/>
              </w:rPr>
              <w:t xml:space="preserve"> </w:t>
            </w:r>
            <w:bookmarkStart w:id="903" w:name="_Toc67327670"/>
            <w:r w:rsidRPr="00F625B3">
              <w:rPr>
                <w:rFonts w:ascii="Calibri" w:hAnsi="Calibri"/>
                <w:i/>
                <w:color w:val="000000" w:themeColor="text1"/>
                <w:szCs w:val="19"/>
                <w:lang w:val="hr-HR"/>
              </w:rPr>
              <w:t>26.814</w:t>
            </w:r>
            <w:bookmarkEnd w:id="903"/>
            <w:r w:rsidRPr="00F625B3">
              <w:rPr>
                <w:rFonts w:ascii="Calibri" w:hAnsi="Calibri"/>
                <w:i/>
                <w:color w:val="000000" w:themeColor="text1"/>
                <w:szCs w:val="19"/>
                <w:lang w:val="hr-HR"/>
              </w:rPr>
              <w:t xml:space="preserve"> </w:t>
            </w:r>
          </w:p>
        </w:tc>
      </w:tr>
      <w:tr w:rsidR="00F65551" w:rsidRPr="00E14286" w14:paraId="30661768" w14:textId="77777777" w:rsidTr="00F625B3">
        <w:trPr>
          <w:trHeight w:val="20"/>
        </w:trPr>
        <w:tc>
          <w:tcPr>
            <w:tcW w:w="2196" w:type="pct"/>
          </w:tcPr>
          <w:p w14:paraId="77AEFE89" w14:textId="77777777" w:rsidR="00F65551" w:rsidRPr="00E14286" w:rsidRDefault="00F65551" w:rsidP="00F65551">
            <w:pPr>
              <w:pStyle w:val="TT"/>
              <w:rPr>
                <w:rFonts w:asciiTheme="minorHAnsi" w:hAnsiTheme="minorHAnsi" w:cs="Arial"/>
                <w:i/>
                <w:color w:val="000000" w:themeColor="text1"/>
                <w:szCs w:val="19"/>
                <w:lang w:val="hr-HR"/>
              </w:rPr>
            </w:pPr>
            <w:bookmarkStart w:id="904" w:name="_Toc67327672"/>
            <w:r w:rsidRPr="00E14286">
              <w:rPr>
                <w:rFonts w:asciiTheme="minorHAnsi" w:hAnsiTheme="minorHAnsi" w:cs="Arial"/>
                <w:i/>
                <w:color w:val="000000" w:themeColor="text1"/>
                <w:szCs w:val="19"/>
                <w:lang w:val="hr-HR"/>
              </w:rPr>
              <w:t>Ostali rashodi</w:t>
            </w:r>
            <w:bookmarkEnd w:id="904"/>
          </w:p>
        </w:tc>
        <w:tc>
          <w:tcPr>
            <w:tcW w:w="758" w:type="pct"/>
            <w:tcBorders>
              <w:top w:val="nil"/>
              <w:left w:val="nil"/>
              <w:bottom w:val="nil"/>
              <w:right w:val="nil"/>
            </w:tcBorders>
            <w:shd w:val="clear" w:color="auto" w:fill="auto"/>
            <w:vAlign w:val="bottom"/>
          </w:tcPr>
          <w:p w14:paraId="0F67C728" w14:textId="548EE284" w:rsidR="00F65551" w:rsidRPr="00ED4394" w:rsidRDefault="00BE378C" w:rsidP="00F65551">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24.647</w:t>
            </w:r>
          </w:p>
        </w:tc>
        <w:tc>
          <w:tcPr>
            <w:tcW w:w="714" w:type="pct"/>
            <w:tcBorders>
              <w:top w:val="nil"/>
              <w:left w:val="nil"/>
              <w:bottom w:val="nil"/>
              <w:right w:val="nil"/>
            </w:tcBorders>
            <w:shd w:val="clear" w:color="auto" w:fill="auto"/>
            <w:vAlign w:val="bottom"/>
          </w:tcPr>
          <w:p w14:paraId="1B5006E6" w14:textId="59B549FA" w:rsidR="00F65551" w:rsidRPr="009F7886" w:rsidRDefault="00F65551" w:rsidP="00F65551">
            <w:pPr>
              <w:pStyle w:val="TT"/>
              <w:spacing w:line="240" w:lineRule="auto"/>
              <w:jc w:val="right"/>
              <w:rPr>
                <w:rFonts w:ascii="Calibri" w:hAnsi="Calibri"/>
                <w:i/>
                <w:color w:val="000000" w:themeColor="text1"/>
                <w:szCs w:val="19"/>
                <w:lang w:val="hr-HR"/>
              </w:rPr>
            </w:pPr>
            <w:r w:rsidRPr="00F625B3">
              <w:rPr>
                <w:rFonts w:ascii="Calibri" w:hAnsi="Calibri"/>
                <w:i/>
                <w:color w:val="000000" w:themeColor="text1"/>
                <w:szCs w:val="19"/>
                <w:lang w:val="hr-HR"/>
              </w:rPr>
              <w:t xml:space="preserve"> </w:t>
            </w:r>
            <w:bookmarkStart w:id="905" w:name="_Toc67327673"/>
            <w:r w:rsidRPr="00F625B3">
              <w:rPr>
                <w:rFonts w:ascii="Calibri" w:hAnsi="Calibri"/>
                <w:i/>
                <w:color w:val="000000" w:themeColor="text1"/>
                <w:szCs w:val="19"/>
                <w:lang w:val="hr-HR"/>
              </w:rPr>
              <w:t>8.225</w:t>
            </w:r>
            <w:bookmarkEnd w:id="905"/>
            <w:r w:rsidRPr="00F625B3">
              <w:rPr>
                <w:rFonts w:ascii="Calibri" w:hAnsi="Calibri"/>
                <w:i/>
                <w:color w:val="000000" w:themeColor="text1"/>
                <w:szCs w:val="19"/>
                <w:lang w:val="hr-HR"/>
              </w:rPr>
              <w:t xml:space="preserve"> </w:t>
            </w:r>
          </w:p>
        </w:tc>
        <w:tc>
          <w:tcPr>
            <w:tcW w:w="665" w:type="pct"/>
            <w:tcBorders>
              <w:top w:val="nil"/>
              <w:left w:val="nil"/>
              <w:bottom w:val="nil"/>
              <w:right w:val="nil"/>
            </w:tcBorders>
            <w:shd w:val="clear" w:color="auto" w:fill="auto"/>
            <w:vAlign w:val="bottom"/>
          </w:tcPr>
          <w:p w14:paraId="68257653" w14:textId="185E778E" w:rsidR="00F65551" w:rsidRPr="00ED4394" w:rsidRDefault="00BE378C" w:rsidP="00F65551">
            <w:pPr>
              <w:pStyle w:val="TT"/>
              <w:spacing w:line="240" w:lineRule="auto"/>
              <w:jc w:val="right"/>
              <w:rPr>
                <w:rFonts w:ascii="Calibri" w:hAnsi="Calibri"/>
                <w:i/>
                <w:color w:val="000000" w:themeColor="text1"/>
                <w:szCs w:val="19"/>
                <w:lang w:val="hr-HR"/>
              </w:rPr>
            </w:pPr>
            <w:r w:rsidRPr="00BE378C">
              <w:rPr>
                <w:rFonts w:ascii="Calibri" w:hAnsi="Calibri"/>
                <w:i/>
                <w:color w:val="000000" w:themeColor="text1"/>
                <w:szCs w:val="19"/>
                <w:lang w:val="hr-HR"/>
              </w:rPr>
              <w:t>20.848</w:t>
            </w:r>
          </w:p>
        </w:tc>
        <w:tc>
          <w:tcPr>
            <w:tcW w:w="667" w:type="pct"/>
            <w:tcBorders>
              <w:top w:val="nil"/>
              <w:left w:val="nil"/>
              <w:bottom w:val="nil"/>
              <w:right w:val="nil"/>
            </w:tcBorders>
            <w:shd w:val="clear" w:color="auto" w:fill="auto"/>
            <w:vAlign w:val="bottom"/>
          </w:tcPr>
          <w:p w14:paraId="00394704" w14:textId="7FCD1B67" w:rsidR="00F65551" w:rsidRPr="009F7886" w:rsidRDefault="00F65551" w:rsidP="00F65551">
            <w:pPr>
              <w:pStyle w:val="TT"/>
              <w:spacing w:line="240" w:lineRule="auto"/>
              <w:jc w:val="right"/>
              <w:rPr>
                <w:rFonts w:ascii="Calibri" w:hAnsi="Calibri"/>
                <w:i/>
                <w:color w:val="000000" w:themeColor="text1"/>
                <w:szCs w:val="19"/>
                <w:lang w:val="hr-HR"/>
              </w:rPr>
            </w:pPr>
            <w:r w:rsidRPr="00F625B3">
              <w:rPr>
                <w:rFonts w:ascii="Calibri" w:hAnsi="Calibri"/>
                <w:i/>
                <w:color w:val="000000" w:themeColor="text1"/>
                <w:szCs w:val="19"/>
                <w:lang w:val="hr-HR"/>
              </w:rPr>
              <w:t xml:space="preserve"> </w:t>
            </w:r>
            <w:bookmarkStart w:id="906" w:name="_Toc67327675"/>
            <w:r w:rsidRPr="00F625B3">
              <w:rPr>
                <w:rFonts w:ascii="Calibri" w:hAnsi="Calibri"/>
                <w:i/>
                <w:color w:val="000000" w:themeColor="text1"/>
                <w:szCs w:val="19"/>
                <w:lang w:val="hr-HR"/>
              </w:rPr>
              <w:t>6.354</w:t>
            </w:r>
            <w:bookmarkEnd w:id="906"/>
            <w:r w:rsidRPr="00F625B3">
              <w:rPr>
                <w:rFonts w:ascii="Calibri" w:hAnsi="Calibri"/>
                <w:i/>
                <w:color w:val="000000" w:themeColor="text1"/>
                <w:szCs w:val="19"/>
                <w:lang w:val="hr-HR"/>
              </w:rPr>
              <w:t xml:space="preserve"> </w:t>
            </w:r>
          </w:p>
        </w:tc>
      </w:tr>
      <w:tr w:rsidR="00F65551" w:rsidRPr="00E14286" w14:paraId="0AF30442" w14:textId="77777777" w:rsidTr="00F625B3">
        <w:trPr>
          <w:trHeight w:val="20"/>
        </w:trPr>
        <w:tc>
          <w:tcPr>
            <w:tcW w:w="2196" w:type="pct"/>
          </w:tcPr>
          <w:p w14:paraId="579CB80A" w14:textId="3A4663E6" w:rsidR="00F65551" w:rsidRPr="00E14286" w:rsidRDefault="00F65551" w:rsidP="00F65551">
            <w:pPr>
              <w:pStyle w:val="TT"/>
              <w:rPr>
                <w:rFonts w:asciiTheme="minorHAnsi" w:hAnsiTheme="minorHAnsi" w:cs="Arial"/>
                <w:color w:val="000000" w:themeColor="text1"/>
                <w:sz w:val="22"/>
                <w:szCs w:val="22"/>
                <w:lang w:val="hr-HR"/>
              </w:rPr>
            </w:pPr>
          </w:p>
        </w:tc>
        <w:tc>
          <w:tcPr>
            <w:tcW w:w="758" w:type="pct"/>
            <w:tcBorders>
              <w:top w:val="single" w:sz="4" w:space="0" w:color="auto"/>
              <w:left w:val="nil"/>
              <w:bottom w:val="single" w:sz="12" w:space="0" w:color="auto"/>
              <w:right w:val="nil"/>
            </w:tcBorders>
            <w:shd w:val="clear" w:color="auto" w:fill="auto"/>
            <w:vAlign w:val="bottom"/>
          </w:tcPr>
          <w:p w14:paraId="324D35E5" w14:textId="41DEE4F8" w:rsidR="00F65551" w:rsidRPr="00F625B3" w:rsidRDefault="00BE378C" w:rsidP="00F65551">
            <w:pPr>
              <w:pStyle w:val="TT"/>
              <w:jc w:val="right"/>
              <w:rPr>
                <w:rFonts w:asciiTheme="minorHAnsi" w:hAnsiTheme="minorHAnsi"/>
                <w:b/>
                <w:bCs/>
                <w:color w:val="000000" w:themeColor="text1"/>
                <w:sz w:val="22"/>
                <w:szCs w:val="22"/>
                <w:lang w:val="hr-HR"/>
              </w:rPr>
            </w:pPr>
            <w:r w:rsidRPr="00BE378C">
              <w:rPr>
                <w:rFonts w:asciiTheme="minorHAnsi" w:hAnsiTheme="minorHAnsi"/>
                <w:b/>
                <w:bCs/>
                <w:color w:val="000000" w:themeColor="text1"/>
                <w:sz w:val="22"/>
                <w:szCs w:val="22"/>
                <w:lang w:val="hr-HR"/>
              </w:rPr>
              <w:t>188.302</w:t>
            </w:r>
          </w:p>
        </w:tc>
        <w:tc>
          <w:tcPr>
            <w:tcW w:w="714" w:type="pct"/>
            <w:tcBorders>
              <w:top w:val="single" w:sz="4" w:space="0" w:color="auto"/>
              <w:left w:val="nil"/>
              <w:bottom w:val="single" w:sz="12" w:space="0" w:color="auto"/>
              <w:right w:val="nil"/>
            </w:tcBorders>
            <w:shd w:val="clear" w:color="auto" w:fill="auto"/>
            <w:vAlign w:val="bottom"/>
          </w:tcPr>
          <w:p w14:paraId="571958FF" w14:textId="325A5CA0" w:rsidR="00F65551" w:rsidRPr="00F625B3" w:rsidRDefault="00F65551" w:rsidP="00F65551">
            <w:pPr>
              <w:pStyle w:val="TT"/>
              <w:jc w:val="right"/>
              <w:rPr>
                <w:rFonts w:asciiTheme="minorHAnsi" w:hAnsiTheme="minorHAnsi" w:cs="Calibri"/>
                <w:b/>
                <w:bCs/>
                <w:color w:val="000000" w:themeColor="text1"/>
                <w:sz w:val="22"/>
                <w:szCs w:val="22"/>
                <w:lang w:val="hr-HR"/>
              </w:rPr>
            </w:pPr>
            <w:r w:rsidRPr="00F625B3">
              <w:rPr>
                <w:rFonts w:asciiTheme="minorHAnsi" w:hAnsiTheme="minorHAnsi"/>
                <w:b/>
                <w:bCs/>
                <w:sz w:val="22"/>
                <w:szCs w:val="22"/>
              </w:rPr>
              <w:t xml:space="preserve"> </w:t>
            </w:r>
            <w:bookmarkStart w:id="907" w:name="_Toc67327677"/>
            <w:r w:rsidRPr="00F625B3">
              <w:rPr>
                <w:rFonts w:asciiTheme="minorHAnsi" w:hAnsiTheme="minorHAnsi"/>
                <w:b/>
                <w:bCs/>
                <w:sz w:val="22"/>
                <w:szCs w:val="22"/>
              </w:rPr>
              <w:t>156.046</w:t>
            </w:r>
            <w:bookmarkEnd w:id="907"/>
            <w:r w:rsidRPr="00F625B3">
              <w:rPr>
                <w:rFonts w:asciiTheme="minorHAnsi" w:hAnsiTheme="minorHAnsi"/>
                <w:b/>
                <w:bCs/>
                <w:sz w:val="22"/>
                <w:szCs w:val="22"/>
              </w:rPr>
              <w:t xml:space="preserve"> </w:t>
            </w:r>
          </w:p>
        </w:tc>
        <w:tc>
          <w:tcPr>
            <w:tcW w:w="665" w:type="pct"/>
            <w:tcBorders>
              <w:top w:val="single" w:sz="4" w:space="0" w:color="auto"/>
              <w:left w:val="nil"/>
              <w:bottom w:val="single" w:sz="12" w:space="0" w:color="auto"/>
              <w:right w:val="nil"/>
            </w:tcBorders>
            <w:shd w:val="clear" w:color="auto" w:fill="auto"/>
            <w:vAlign w:val="bottom"/>
          </w:tcPr>
          <w:p w14:paraId="0278216E" w14:textId="2D1EAC93" w:rsidR="00F65551" w:rsidRPr="00F625B3" w:rsidRDefault="00BE378C" w:rsidP="00F65551">
            <w:pPr>
              <w:pStyle w:val="TT"/>
              <w:jc w:val="right"/>
              <w:rPr>
                <w:rFonts w:asciiTheme="minorHAnsi" w:hAnsiTheme="minorHAnsi"/>
                <w:b/>
                <w:bCs/>
                <w:color w:val="000000" w:themeColor="text1"/>
                <w:sz w:val="22"/>
                <w:szCs w:val="22"/>
                <w:lang w:val="hr-HR"/>
              </w:rPr>
            </w:pPr>
            <w:r w:rsidRPr="00BE378C">
              <w:rPr>
                <w:rFonts w:asciiTheme="minorHAnsi" w:hAnsiTheme="minorHAnsi"/>
                <w:b/>
                <w:bCs/>
                <w:color w:val="000000" w:themeColor="text1"/>
                <w:sz w:val="22"/>
                <w:szCs w:val="22"/>
                <w:lang w:val="hr-HR"/>
              </w:rPr>
              <w:t>177.054</w:t>
            </w:r>
          </w:p>
        </w:tc>
        <w:tc>
          <w:tcPr>
            <w:tcW w:w="667" w:type="pct"/>
            <w:tcBorders>
              <w:top w:val="single" w:sz="4" w:space="0" w:color="auto"/>
              <w:left w:val="nil"/>
              <w:bottom w:val="single" w:sz="12" w:space="0" w:color="auto"/>
              <w:right w:val="nil"/>
            </w:tcBorders>
            <w:shd w:val="clear" w:color="auto" w:fill="auto"/>
            <w:vAlign w:val="bottom"/>
          </w:tcPr>
          <w:p w14:paraId="55A736ED" w14:textId="188FD8A1" w:rsidR="00F65551" w:rsidRPr="00F625B3" w:rsidRDefault="00F65551" w:rsidP="00F65551">
            <w:pPr>
              <w:pStyle w:val="TT"/>
              <w:jc w:val="right"/>
              <w:rPr>
                <w:rFonts w:asciiTheme="minorHAnsi" w:hAnsiTheme="minorHAnsi" w:cs="Calibri"/>
                <w:color w:val="000000" w:themeColor="text1"/>
                <w:sz w:val="22"/>
                <w:szCs w:val="22"/>
                <w:lang w:val="hr-HR"/>
              </w:rPr>
            </w:pPr>
            <w:r w:rsidRPr="00F625B3">
              <w:rPr>
                <w:rFonts w:asciiTheme="minorHAnsi" w:hAnsiTheme="minorHAnsi"/>
                <w:b/>
                <w:bCs/>
                <w:sz w:val="22"/>
                <w:szCs w:val="22"/>
              </w:rPr>
              <w:t xml:space="preserve"> </w:t>
            </w:r>
            <w:bookmarkStart w:id="908" w:name="_Toc67327679"/>
            <w:r w:rsidRPr="00F625B3">
              <w:rPr>
                <w:rFonts w:asciiTheme="minorHAnsi" w:hAnsiTheme="minorHAnsi"/>
                <w:b/>
                <w:bCs/>
                <w:sz w:val="22"/>
                <w:szCs w:val="22"/>
              </w:rPr>
              <w:t>147.474</w:t>
            </w:r>
            <w:bookmarkEnd w:id="908"/>
            <w:r w:rsidRPr="00F625B3">
              <w:rPr>
                <w:rFonts w:asciiTheme="minorHAnsi" w:hAnsiTheme="minorHAnsi"/>
                <w:b/>
                <w:bCs/>
                <w:sz w:val="22"/>
                <w:szCs w:val="22"/>
              </w:rPr>
              <w:t xml:space="preserve"> </w:t>
            </w:r>
          </w:p>
        </w:tc>
      </w:tr>
      <w:bookmarkEnd w:id="875"/>
      <w:bookmarkEnd w:id="877"/>
    </w:tbl>
    <w:p w14:paraId="27F72082" w14:textId="77777777" w:rsidR="008D6ED3" w:rsidRPr="00E14286" w:rsidRDefault="008D6ED3">
      <w:pPr>
        <w:rPr>
          <w:rFonts w:asciiTheme="minorHAnsi" w:hAnsiTheme="minorHAnsi"/>
          <w:color w:val="000000" w:themeColor="text1"/>
          <w:sz w:val="18"/>
          <w:szCs w:val="18"/>
          <w:lang w:val="hr-HR"/>
        </w:rPr>
      </w:pPr>
    </w:p>
    <w:p w14:paraId="4EA6EE79" w14:textId="77777777" w:rsidR="000824CF" w:rsidRPr="00E14286" w:rsidRDefault="000824CF" w:rsidP="000824CF">
      <w:pPr>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Utrošeni materijal i usluge sadržava troškove revizije, kako slijedi:</w:t>
      </w:r>
    </w:p>
    <w:p w14:paraId="75176A3A" w14:textId="3084A420" w:rsidR="000824CF" w:rsidRPr="00E14286" w:rsidRDefault="00FC7B55" w:rsidP="000824CF">
      <w:pPr>
        <w:rPr>
          <w:color w:val="000000" w:themeColor="text1"/>
          <w:sz w:val="16"/>
          <w:szCs w:val="16"/>
          <w:lang w:val="hr-HR"/>
        </w:rPr>
      </w:pPr>
      <w:r>
        <w:rPr>
          <w:color w:val="000000" w:themeColor="text1"/>
          <w:sz w:val="16"/>
          <w:szCs w:val="16"/>
          <w:lang w:val="hr-HR"/>
        </w:rPr>
        <w:t xml:space="preserve"> </w:t>
      </w:r>
    </w:p>
    <w:tbl>
      <w:tblPr>
        <w:tblW w:w="5000" w:type="pct"/>
        <w:jc w:val="right"/>
        <w:tblCellMar>
          <w:left w:w="122" w:type="dxa"/>
          <w:right w:w="122" w:type="dxa"/>
        </w:tblCellMar>
        <w:tblLook w:val="0000" w:firstRow="0" w:lastRow="0" w:firstColumn="0" w:lastColumn="0" w:noHBand="0" w:noVBand="0"/>
      </w:tblPr>
      <w:tblGrid>
        <w:gridCol w:w="4095"/>
        <w:gridCol w:w="1544"/>
        <w:gridCol w:w="1261"/>
        <w:gridCol w:w="1196"/>
        <w:gridCol w:w="1259"/>
      </w:tblGrid>
      <w:tr w:rsidR="00E14286" w:rsidRPr="00E14286" w14:paraId="3792BBDE" w14:textId="77777777" w:rsidTr="00A62BF4">
        <w:trPr>
          <w:trHeight w:val="57"/>
          <w:jc w:val="right"/>
        </w:trPr>
        <w:tc>
          <w:tcPr>
            <w:tcW w:w="2189" w:type="pct"/>
          </w:tcPr>
          <w:p w14:paraId="1E531DD8" w14:textId="77777777" w:rsidR="000824CF" w:rsidRPr="00E14286" w:rsidRDefault="000824CF" w:rsidP="000824CF">
            <w:pPr>
              <w:tabs>
                <w:tab w:val="left" w:pos="-720"/>
              </w:tabs>
              <w:suppressAutoHyphens/>
              <w:jc w:val="right"/>
              <w:rPr>
                <w:rFonts w:asciiTheme="minorHAnsi" w:hAnsiTheme="minorHAnsi" w:cs="Arial"/>
                <w:color w:val="000000" w:themeColor="text1"/>
                <w:spacing w:val="-3"/>
                <w:sz w:val="22"/>
                <w:szCs w:val="22"/>
                <w:lang w:val="hr-HR"/>
              </w:rPr>
            </w:pPr>
          </w:p>
        </w:tc>
        <w:tc>
          <w:tcPr>
            <w:tcW w:w="1499" w:type="pct"/>
            <w:gridSpan w:val="2"/>
            <w:vAlign w:val="bottom"/>
          </w:tcPr>
          <w:p w14:paraId="75ACBB29" w14:textId="77777777" w:rsidR="000824CF" w:rsidRPr="00E14286" w:rsidRDefault="000824CF" w:rsidP="000824CF">
            <w:pPr>
              <w:pStyle w:val="TH"/>
              <w:jc w:val="right"/>
              <w:rPr>
                <w:rFonts w:asciiTheme="minorHAnsi" w:hAnsiTheme="minorHAnsi" w:cs="Arial"/>
                <w:color w:val="000000" w:themeColor="text1"/>
                <w:sz w:val="22"/>
                <w:szCs w:val="22"/>
                <w:lang w:val="hr-HR"/>
              </w:rPr>
            </w:pPr>
            <w:bookmarkStart w:id="909" w:name="_Toc67327681"/>
            <w:r w:rsidRPr="00E14286">
              <w:rPr>
                <w:rFonts w:asciiTheme="minorHAnsi" w:hAnsiTheme="minorHAnsi" w:cs="Arial"/>
                <w:color w:val="000000" w:themeColor="text1"/>
                <w:sz w:val="22"/>
                <w:szCs w:val="22"/>
                <w:lang w:val="hr-HR"/>
              </w:rPr>
              <w:t>Grupa</w:t>
            </w:r>
            <w:bookmarkEnd w:id="909"/>
          </w:p>
        </w:tc>
        <w:tc>
          <w:tcPr>
            <w:tcW w:w="1312" w:type="pct"/>
            <w:gridSpan w:val="2"/>
            <w:vAlign w:val="bottom"/>
          </w:tcPr>
          <w:p w14:paraId="7E950FF9" w14:textId="77777777" w:rsidR="000824CF" w:rsidRPr="00E14286" w:rsidRDefault="000824CF" w:rsidP="000824CF">
            <w:pPr>
              <w:pStyle w:val="TH"/>
              <w:jc w:val="right"/>
              <w:rPr>
                <w:rFonts w:asciiTheme="minorHAnsi" w:hAnsiTheme="minorHAnsi" w:cs="Arial"/>
                <w:color w:val="000000" w:themeColor="text1"/>
                <w:sz w:val="22"/>
                <w:szCs w:val="22"/>
                <w:lang w:val="hr-HR"/>
              </w:rPr>
            </w:pPr>
            <w:bookmarkStart w:id="910" w:name="_Toc67327682"/>
            <w:r w:rsidRPr="00E14286">
              <w:rPr>
                <w:rFonts w:asciiTheme="minorHAnsi" w:hAnsiTheme="minorHAnsi" w:cs="Arial"/>
                <w:color w:val="000000" w:themeColor="text1"/>
                <w:sz w:val="22"/>
                <w:szCs w:val="22"/>
                <w:lang w:val="hr-HR"/>
              </w:rPr>
              <w:t>Banka</w:t>
            </w:r>
            <w:bookmarkEnd w:id="910"/>
          </w:p>
        </w:tc>
      </w:tr>
      <w:tr w:rsidR="005842B9" w:rsidRPr="00E14286" w14:paraId="72E6A6AA" w14:textId="77777777" w:rsidTr="00A62BF4">
        <w:trPr>
          <w:trHeight w:val="57"/>
          <w:jc w:val="right"/>
        </w:trPr>
        <w:tc>
          <w:tcPr>
            <w:tcW w:w="2189" w:type="pct"/>
          </w:tcPr>
          <w:p w14:paraId="133E0998" w14:textId="77777777" w:rsidR="005842B9" w:rsidRPr="00E14286" w:rsidRDefault="005842B9" w:rsidP="005842B9">
            <w:pPr>
              <w:tabs>
                <w:tab w:val="left" w:pos="-720"/>
              </w:tabs>
              <w:suppressAutoHyphens/>
              <w:jc w:val="right"/>
              <w:rPr>
                <w:rFonts w:asciiTheme="minorHAnsi" w:hAnsiTheme="minorHAnsi" w:cs="Arial"/>
                <w:color w:val="000000" w:themeColor="text1"/>
                <w:spacing w:val="-3"/>
                <w:sz w:val="22"/>
                <w:szCs w:val="22"/>
                <w:lang w:val="hr-HR"/>
              </w:rPr>
            </w:pPr>
          </w:p>
        </w:tc>
        <w:tc>
          <w:tcPr>
            <w:tcW w:w="825" w:type="pct"/>
            <w:vAlign w:val="bottom"/>
          </w:tcPr>
          <w:p w14:paraId="4E02CCCE" w14:textId="540B120E"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11" w:name="_Toc67327683"/>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C05256">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911"/>
          </w:p>
        </w:tc>
        <w:tc>
          <w:tcPr>
            <w:tcW w:w="674" w:type="pct"/>
            <w:vAlign w:val="bottom"/>
          </w:tcPr>
          <w:p w14:paraId="5C77EAB4" w14:textId="4D82C5AB"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12" w:name="_Toc67327684"/>
            <w:r w:rsidRPr="00E14286">
              <w:rPr>
                <w:rFonts w:asciiTheme="minorHAnsi" w:hAnsiTheme="minorHAnsi" w:cs="Arial"/>
                <w:color w:val="000000" w:themeColor="text1"/>
                <w:sz w:val="22"/>
                <w:szCs w:val="22"/>
                <w:lang w:val="hr-HR"/>
              </w:rPr>
              <w:t>20</w:t>
            </w:r>
            <w:r w:rsidR="00C05256">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912"/>
          </w:p>
        </w:tc>
        <w:tc>
          <w:tcPr>
            <w:tcW w:w="639" w:type="pct"/>
            <w:vAlign w:val="bottom"/>
          </w:tcPr>
          <w:p w14:paraId="7F73DC7F" w14:textId="0EBE225F"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13" w:name="_Toc67327685"/>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C05256">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913"/>
          </w:p>
        </w:tc>
        <w:tc>
          <w:tcPr>
            <w:tcW w:w="673" w:type="pct"/>
            <w:vAlign w:val="bottom"/>
          </w:tcPr>
          <w:p w14:paraId="1ADEDD90" w14:textId="620DBD48"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14" w:name="_Toc67327686"/>
            <w:r w:rsidRPr="00E14286">
              <w:rPr>
                <w:rFonts w:asciiTheme="minorHAnsi" w:hAnsiTheme="minorHAnsi" w:cs="Arial"/>
                <w:color w:val="000000" w:themeColor="text1"/>
                <w:sz w:val="22"/>
                <w:szCs w:val="22"/>
                <w:lang w:val="hr-HR"/>
              </w:rPr>
              <w:t>20</w:t>
            </w:r>
            <w:r w:rsidR="00C05256">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914"/>
          </w:p>
        </w:tc>
      </w:tr>
      <w:tr w:rsidR="00E14286" w:rsidRPr="00E14286" w14:paraId="5BDA27CF" w14:textId="77777777" w:rsidTr="00A62BF4">
        <w:tblPrEx>
          <w:tblCellMar>
            <w:left w:w="108" w:type="dxa"/>
            <w:right w:w="108" w:type="dxa"/>
          </w:tblCellMar>
        </w:tblPrEx>
        <w:trPr>
          <w:trHeight w:val="57"/>
          <w:jc w:val="right"/>
        </w:trPr>
        <w:tc>
          <w:tcPr>
            <w:tcW w:w="2189" w:type="pct"/>
          </w:tcPr>
          <w:p w14:paraId="1594C14B" w14:textId="77777777" w:rsidR="000824CF" w:rsidRPr="00E14286" w:rsidRDefault="000824CF" w:rsidP="000824CF">
            <w:pPr>
              <w:tabs>
                <w:tab w:val="left" w:pos="-720"/>
              </w:tabs>
              <w:suppressAutoHyphens/>
              <w:ind w:right="4144"/>
              <w:jc w:val="right"/>
              <w:rPr>
                <w:rFonts w:asciiTheme="minorHAnsi" w:hAnsiTheme="minorHAnsi" w:cs="Arial"/>
                <w:color w:val="000000" w:themeColor="text1"/>
                <w:sz w:val="22"/>
                <w:szCs w:val="22"/>
                <w:lang w:val="hr-HR"/>
              </w:rPr>
            </w:pPr>
          </w:p>
        </w:tc>
        <w:tc>
          <w:tcPr>
            <w:tcW w:w="825" w:type="pct"/>
          </w:tcPr>
          <w:p w14:paraId="06C825B4" w14:textId="77777777" w:rsidR="000824CF" w:rsidRPr="00E14286" w:rsidRDefault="000824CF" w:rsidP="000824CF">
            <w:pPr>
              <w:pStyle w:val="TH"/>
              <w:tabs>
                <w:tab w:val="clear" w:pos="1202"/>
              </w:tabs>
              <w:jc w:val="right"/>
              <w:rPr>
                <w:rFonts w:asciiTheme="minorHAnsi" w:hAnsiTheme="minorHAnsi" w:cs="Arial"/>
                <w:color w:val="000000" w:themeColor="text1"/>
                <w:sz w:val="22"/>
                <w:szCs w:val="22"/>
                <w:lang w:val="hr-HR"/>
              </w:rPr>
            </w:pPr>
            <w:bookmarkStart w:id="915" w:name="_Toc67327687"/>
            <w:r w:rsidRPr="00E14286">
              <w:rPr>
                <w:rFonts w:asciiTheme="minorHAnsi" w:hAnsiTheme="minorHAnsi" w:cs="Arial"/>
                <w:color w:val="000000" w:themeColor="text1"/>
                <w:sz w:val="22"/>
                <w:szCs w:val="22"/>
                <w:lang w:val="hr-HR"/>
              </w:rPr>
              <w:t>000 kuna</w:t>
            </w:r>
            <w:bookmarkEnd w:id="915"/>
          </w:p>
        </w:tc>
        <w:tc>
          <w:tcPr>
            <w:tcW w:w="674" w:type="pct"/>
          </w:tcPr>
          <w:p w14:paraId="475B1A7F" w14:textId="77777777" w:rsidR="000824CF" w:rsidRPr="00E14286" w:rsidRDefault="000824CF" w:rsidP="000824CF">
            <w:pPr>
              <w:pStyle w:val="TH"/>
              <w:tabs>
                <w:tab w:val="clear" w:pos="1202"/>
              </w:tabs>
              <w:jc w:val="right"/>
              <w:rPr>
                <w:rFonts w:asciiTheme="minorHAnsi" w:hAnsiTheme="minorHAnsi" w:cs="Arial"/>
                <w:color w:val="000000" w:themeColor="text1"/>
                <w:sz w:val="22"/>
                <w:szCs w:val="22"/>
                <w:lang w:val="hr-HR"/>
              </w:rPr>
            </w:pPr>
            <w:bookmarkStart w:id="916" w:name="_Toc67327688"/>
            <w:r w:rsidRPr="00E14286">
              <w:rPr>
                <w:rFonts w:asciiTheme="minorHAnsi" w:hAnsiTheme="minorHAnsi" w:cs="Arial"/>
                <w:color w:val="000000" w:themeColor="text1"/>
                <w:sz w:val="22"/>
                <w:szCs w:val="22"/>
                <w:lang w:val="hr-HR"/>
              </w:rPr>
              <w:t>000 kuna</w:t>
            </w:r>
            <w:bookmarkEnd w:id="916"/>
          </w:p>
        </w:tc>
        <w:tc>
          <w:tcPr>
            <w:tcW w:w="639" w:type="pct"/>
          </w:tcPr>
          <w:p w14:paraId="0D144525" w14:textId="77777777" w:rsidR="000824CF" w:rsidRPr="00E14286" w:rsidRDefault="000824CF" w:rsidP="000824CF">
            <w:pPr>
              <w:pStyle w:val="TH"/>
              <w:tabs>
                <w:tab w:val="clear" w:pos="1202"/>
              </w:tabs>
              <w:jc w:val="right"/>
              <w:rPr>
                <w:rFonts w:asciiTheme="minorHAnsi" w:hAnsiTheme="minorHAnsi" w:cs="Arial"/>
                <w:color w:val="000000" w:themeColor="text1"/>
                <w:sz w:val="22"/>
                <w:szCs w:val="22"/>
                <w:lang w:val="hr-HR"/>
              </w:rPr>
            </w:pPr>
            <w:bookmarkStart w:id="917" w:name="_Toc67327689"/>
            <w:r w:rsidRPr="00E14286">
              <w:rPr>
                <w:rFonts w:asciiTheme="minorHAnsi" w:hAnsiTheme="minorHAnsi" w:cs="Arial"/>
                <w:color w:val="000000" w:themeColor="text1"/>
                <w:sz w:val="22"/>
                <w:szCs w:val="22"/>
                <w:lang w:val="hr-HR"/>
              </w:rPr>
              <w:t>000 kuna</w:t>
            </w:r>
            <w:bookmarkEnd w:id="917"/>
          </w:p>
        </w:tc>
        <w:tc>
          <w:tcPr>
            <w:tcW w:w="673" w:type="pct"/>
          </w:tcPr>
          <w:p w14:paraId="5DAD4919" w14:textId="77777777" w:rsidR="000824CF" w:rsidRPr="00E14286" w:rsidRDefault="000824CF" w:rsidP="000824CF">
            <w:pPr>
              <w:pStyle w:val="TH"/>
              <w:tabs>
                <w:tab w:val="clear" w:pos="1202"/>
              </w:tabs>
              <w:jc w:val="right"/>
              <w:rPr>
                <w:rFonts w:asciiTheme="minorHAnsi" w:hAnsiTheme="minorHAnsi" w:cs="Arial"/>
                <w:color w:val="000000" w:themeColor="text1"/>
                <w:sz w:val="22"/>
                <w:szCs w:val="22"/>
                <w:lang w:val="hr-HR"/>
              </w:rPr>
            </w:pPr>
            <w:bookmarkStart w:id="918" w:name="_Toc67327690"/>
            <w:r w:rsidRPr="00E14286">
              <w:rPr>
                <w:rFonts w:asciiTheme="minorHAnsi" w:hAnsiTheme="minorHAnsi" w:cs="Arial"/>
                <w:color w:val="000000" w:themeColor="text1"/>
                <w:sz w:val="22"/>
                <w:szCs w:val="22"/>
                <w:lang w:val="hr-HR"/>
              </w:rPr>
              <w:t>000 kuna</w:t>
            </w:r>
            <w:bookmarkEnd w:id="918"/>
          </w:p>
        </w:tc>
      </w:tr>
      <w:tr w:rsidR="00C05256" w:rsidRPr="00E14286" w14:paraId="6EC1A88D" w14:textId="77777777" w:rsidTr="00485991">
        <w:trPr>
          <w:trHeight w:val="57"/>
          <w:jc w:val="right"/>
        </w:trPr>
        <w:tc>
          <w:tcPr>
            <w:tcW w:w="2189" w:type="pct"/>
            <w:vAlign w:val="bottom"/>
          </w:tcPr>
          <w:p w14:paraId="5B362755" w14:textId="77777777" w:rsidR="00C05256" w:rsidRPr="00E14286" w:rsidRDefault="00C05256" w:rsidP="00C05256">
            <w:pPr>
              <w:pStyle w:val="TT"/>
              <w:rPr>
                <w:rFonts w:asciiTheme="minorHAnsi" w:hAnsiTheme="minorHAnsi" w:cs="Arial"/>
                <w:color w:val="000000" w:themeColor="text1"/>
                <w:spacing w:val="-3"/>
                <w:sz w:val="22"/>
                <w:szCs w:val="22"/>
                <w:lang w:val="hr-HR"/>
              </w:rPr>
            </w:pPr>
            <w:bookmarkStart w:id="919" w:name="_Toc67327691"/>
            <w:r w:rsidRPr="00E14286">
              <w:rPr>
                <w:rFonts w:asciiTheme="minorHAnsi" w:hAnsiTheme="minorHAnsi" w:cs="Arial"/>
                <w:color w:val="000000" w:themeColor="text1"/>
                <w:sz w:val="22"/>
                <w:szCs w:val="22"/>
                <w:lang w:val="hr-HR"/>
              </w:rPr>
              <w:t>Revizijske usluge</w:t>
            </w:r>
            <w:bookmarkEnd w:id="919"/>
            <w:r w:rsidRPr="00E14286">
              <w:rPr>
                <w:rFonts w:asciiTheme="minorHAnsi" w:hAnsiTheme="minorHAnsi" w:cs="Arial"/>
                <w:color w:val="000000" w:themeColor="text1"/>
                <w:sz w:val="22"/>
                <w:szCs w:val="22"/>
                <w:lang w:val="hr-HR"/>
              </w:rPr>
              <w:t xml:space="preserve"> </w:t>
            </w:r>
          </w:p>
        </w:tc>
        <w:tc>
          <w:tcPr>
            <w:tcW w:w="825" w:type="pct"/>
            <w:tcBorders>
              <w:top w:val="nil"/>
              <w:left w:val="nil"/>
              <w:bottom w:val="nil"/>
              <w:right w:val="nil"/>
            </w:tcBorders>
            <w:shd w:val="clear" w:color="auto" w:fill="auto"/>
          </w:tcPr>
          <w:p w14:paraId="478FE0BD" w14:textId="36D0E297" w:rsidR="00C05256" w:rsidRPr="00A242FA" w:rsidRDefault="00972B1D" w:rsidP="00C05256">
            <w:pPr>
              <w:pStyle w:val="TT"/>
              <w:jc w:val="right"/>
              <w:rPr>
                <w:rFonts w:asciiTheme="minorHAnsi" w:hAnsiTheme="minorHAnsi" w:cs="Arial"/>
                <w:color w:val="000000" w:themeColor="text1"/>
                <w:spacing w:val="-3"/>
                <w:sz w:val="22"/>
                <w:szCs w:val="22"/>
                <w:lang w:val="hr-HR"/>
              </w:rPr>
            </w:pPr>
            <w:r w:rsidRPr="00972B1D">
              <w:rPr>
                <w:rFonts w:asciiTheme="minorHAnsi" w:hAnsiTheme="minorHAnsi" w:cs="Arial"/>
                <w:color w:val="000000" w:themeColor="text1"/>
                <w:spacing w:val="-3"/>
                <w:sz w:val="22"/>
                <w:szCs w:val="22"/>
                <w:lang w:val="hr-HR"/>
              </w:rPr>
              <w:t>701</w:t>
            </w:r>
          </w:p>
        </w:tc>
        <w:tc>
          <w:tcPr>
            <w:tcW w:w="674" w:type="pct"/>
            <w:tcBorders>
              <w:top w:val="nil"/>
              <w:left w:val="nil"/>
              <w:bottom w:val="nil"/>
              <w:right w:val="nil"/>
            </w:tcBorders>
            <w:shd w:val="clear" w:color="auto" w:fill="auto"/>
          </w:tcPr>
          <w:p w14:paraId="75AD8BF9" w14:textId="29D567E8" w:rsidR="00C05256" w:rsidRPr="00A242FA" w:rsidRDefault="00C05256" w:rsidP="00C05256">
            <w:pPr>
              <w:pStyle w:val="TT"/>
              <w:jc w:val="right"/>
              <w:rPr>
                <w:rFonts w:asciiTheme="minorHAnsi" w:hAnsiTheme="minorHAnsi" w:cs="Arial"/>
                <w:color w:val="000000" w:themeColor="text1"/>
                <w:spacing w:val="-3"/>
                <w:sz w:val="22"/>
                <w:szCs w:val="22"/>
                <w:lang w:val="hr-HR"/>
              </w:rPr>
            </w:pPr>
            <w:bookmarkStart w:id="920" w:name="_Toc67327692"/>
            <w:r w:rsidRPr="00F625B3">
              <w:rPr>
                <w:rFonts w:asciiTheme="minorHAnsi" w:hAnsiTheme="minorHAnsi"/>
                <w:sz w:val="22"/>
                <w:szCs w:val="22"/>
              </w:rPr>
              <w:t>750</w:t>
            </w:r>
            <w:bookmarkEnd w:id="920"/>
          </w:p>
        </w:tc>
        <w:tc>
          <w:tcPr>
            <w:tcW w:w="639" w:type="pct"/>
            <w:tcBorders>
              <w:top w:val="nil"/>
              <w:left w:val="nil"/>
              <w:bottom w:val="nil"/>
              <w:right w:val="nil"/>
            </w:tcBorders>
            <w:shd w:val="clear" w:color="auto" w:fill="auto"/>
          </w:tcPr>
          <w:p w14:paraId="1DDFBD14" w14:textId="1C6C9D3E" w:rsidR="00C05256" w:rsidRPr="00A242FA" w:rsidRDefault="00972B1D" w:rsidP="00C05256">
            <w:pPr>
              <w:pStyle w:val="TT"/>
              <w:jc w:val="right"/>
              <w:rPr>
                <w:rFonts w:asciiTheme="minorHAnsi" w:hAnsiTheme="minorHAnsi" w:cs="Arial"/>
                <w:color w:val="000000" w:themeColor="text1"/>
                <w:spacing w:val="-3"/>
                <w:sz w:val="22"/>
                <w:szCs w:val="22"/>
                <w:lang w:val="hr-HR"/>
              </w:rPr>
            </w:pPr>
            <w:r w:rsidRPr="00972B1D">
              <w:rPr>
                <w:rFonts w:asciiTheme="minorHAnsi" w:hAnsiTheme="minorHAnsi" w:cs="Arial"/>
                <w:color w:val="000000" w:themeColor="text1"/>
                <w:spacing w:val="-3"/>
                <w:sz w:val="22"/>
                <w:szCs w:val="22"/>
                <w:lang w:val="hr-HR"/>
              </w:rPr>
              <w:t>563</w:t>
            </w:r>
          </w:p>
        </w:tc>
        <w:tc>
          <w:tcPr>
            <w:tcW w:w="673" w:type="pct"/>
            <w:tcBorders>
              <w:top w:val="nil"/>
              <w:left w:val="nil"/>
              <w:bottom w:val="nil"/>
              <w:right w:val="nil"/>
            </w:tcBorders>
            <w:shd w:val="clear" w:color="auto" w:fill="auto"/>
          </w:tcPr>
          <w:p w14:paraId="2B657837" w14:textId="57BC5A87" w:rsidR="00C05256" w:rsidRPr="00E14286" w:rsidRDefault="00C05256" w:rsidP="00C05256">
            <w:pPr>
              <w:pStyle w:val="TT"/>
              <w:jc w:val="right"/>
              <w:rPr>
                <w:rFonts w:asciiTheme="minorHAnsi" w:hAnsiTheme="minorHAnsi" w:cs="Arial"/>
                <w:color w:val="000000" w:themeColor="text1"/>
                <w:spacing w:val="-3"/>
                <w:sz w:val="22"/>
                <w:szCs w:val="22"/>
                <w:lang w:val="hr-HR"/>
              </w:rPr>
            </w:pPr>
            <w:bookmarkStart w:id="921" w:name="_Toc67327694"/>
            <w:r w:rsidRPr="00F625B3">
              <w:rPr>
                <w:rFonts w:asciiTheme="minorHAnsi" w:hAnsiTheme="minorHAnsi"/>
                <w:sz w:val="22"/>
                <w:szCs w:val="22"/>
              </w:rPr>
              <w:t>563</w:t>
            </w:r>
            <w:bookmarkEnd w:id="921"/>
          </w:p>
        </w:tc>
      </w:tr>
      <w:tr w:rsidR="00C05256" w:rsidRPr="00E14286" w14:paraId="6F75DC4A" w14:textId="77777777" w:rsidTr="00485991">
        <w:trPr>
          <w:trHeight w:val="57"/>
          <w:jc w:val="right"/>
        </w:trPr>
        <w:tc>
          <w:tcPr>
            <w:tcW w:w="2189" w:type="pct"/>
            <w:vAlign w:val="bottom"/>
          </w:tcPr>
          <w:p w14:paraId="166C0982" w14:textId="6F9004D1" w:rsidR="00C05256" w:rsidRPr="00E14286" w:rsidRDefault="00C05256" w:rsidP="00C05256">
            <w:pPr>
              <w:pStyle w:val="TT"/>
              <w:rPr>
                <w:rFonts w:asciiTheme="minorHAnsi" w:hAnsiTheme="minorHAnsi" w:cs="Arial"/>
                <w:color w:val="000000" w:themeColor="text1"/>
                <w:spacing w:val="-3"/>
                <w:sz w:val="22"/>
                <w:szCs w:val="22"/>
                <w:lang w:val="hr-HR"/>
              </w:rPr>
            </w:pPr>
            <w:bookmarkStart w:id="922" w:name="_Toc67327696"/>
            <w:r w:rsidRPr="00E14286">
              <w:rPr>
                <w:rFonts w:asciiTheme="minorHAnsi" w:hAnsiTheme="minorHAnsi" w:cs="Arial"/>
                <w:color w:val="000000" w:themeColor="text1"/>
                <w:sz w:val="22"/>
                <w:szCs w:val="22"/>
                <w:lang w:val="hr-HR"/>
              </w:rPr>
              <w:t>Nerevizijske usluge</w:t>
            </w:r>
            <w:bookmarkEnd w:id="922"/>
          </w:p>
        </w:tc>
        <w:tc>
          <w:tcPr>
            <w:tcW w:w="825" w:type="pct"/>
            <w:tcBorders>
              <w:top w:val="nil"/>
              <w:left w:val="nil"/>
              <w:bottom w:val="nil"/>
              <w:right w:val="nil"/>
            </w:tcBorders>
            <w:shd w:val="clear" w:color="auto" w:fill="auto"/>
          </w:tcPr>
          <w:p w14:paraId="49B58370" w14:textId="5CD5E0D2" w:rsidR="00C05256" w:rsidRPr="00A242FA" w:rsidRDefault="00972B1D" w:rsidP="00C05256">
            <w:pPr>
              <w:pStyle w:val="TT"/>
              <w:jc w:val="right"/>
              <w:rPr>
                <w:rFonts w:asciiTheme="minorHAnsi" w:hAnsiTheme="minorHAnsi" w:cs="Arial"/>
                <w:color w:val="000000" w:themeColor="text1"/>
                <w:spacing w:val="-3"/>
                <w:sz w:val="22"/>
                <w:szCs w:val="22"/>
                <w:lang w:val="hr-HR"/>
              </w:rPr>
            </w:pPr>
            <w:r>
              <w:rPr>
                <w:rFonts w:asciiTheme="minorHAnsi" w:hAnsiTheme="minorHAnsi" w:cs="Arial"/>
                <w:color w:val="000000" w:themeColor="text1"/>
                <w:spacing w:val="-3"/>
                <w:sz w:val="22"/>
                <w:szCs w:val="22"/>
                <w:lang w:val="hr-HR"/>
              </w:rPr>
              <w:t>-</w:t>
            </w:r>
          </w:p>
        </w:tc>
        <w:tc>
          <w:tcPr>
            <w:tcW w:w="674" w:type="pct"/>
            <w:tcBorders>
              <w:top w:val="nil"/>
              <w:left w:val="nil"/>
              <w:bottom w:val="nil"/>
              <w:right w:val="nil"/>
            </w:tcBorders>
            <w:shd w:val="clear" w:color="auto" w:fill="auto"/>
          </w:tcPr>
          <w:p w14:paraId="538036E7" w14:textId="4679F4D6" w:rsidR="00C05256" w:rsidRPr="00A242FA" w:rsidRDefault="00C05256" w:rsidP="00C05256">
            <w:pPr>
              <w:pStyle w:val="TT"/>
              <w:jc w:val="right"/>
              <w:rPr>
                <w:rFonts w:asciiTheme="minorHAnsi" w:hAnsiTheme="minorHAnsi" w:cs="Arial"/>
                <w:color w:val="000000" w:themeColor="text1"/>
                <w:spacing w:val="-3"/>
                <w:sz w:val="22"/>
                <w:szCs w:val="22"/>
                <w:lang w:val="hr-HR"/>
              </w:rPr>
            </w:pPr>
            <w:bookmarkStart w:id="923" w:name="_Toc67327697"/>
            <w:r w:rsidRPr="00F625B3">
              <w:rPr>
                <w:rFonts w:asciiTheme="minorHAnsi" w:hAnsiTheme="minorHAnsi"/>
                <w:sz w:val="22"/>
                <w:szCs w:val="22"/>
              </w:rPr>
              <w:t>74</w:t>
            </w:r>
            <w:bookmarkEnd w:id="923"/>
          </w:p>
        </w:tc>
        <w:tc>
          <w:tcPr>
            <w:tcW w:w="639" w:type="pct"/>
            <w:tcBorders>
              <w:top w:val="nil"/>
              <w:left w:val="nil"/>
              <w:bottom w:val="nil"/>
              <w:right w:val="nil"/>
            </w:tcBorders>
            <w:shd w:val="clear" w:color="auto" w:fill="auto"/>
          </w:tcPr>
          <w:p w14:paraId="78C7263D" w14:textId="501C64DE" w:rsidR="00C05256" w:rsidRPr="00A242FA" w:rsidRDefault="00972B1D" w:rsidP="00C05256">
            <w:pPr>
              <w:pStyle w:val="TT"/>
              <w:jc w:val="right"/>
              <w:rPr>
                <w:rFonts w:asciiTheme="minorHAnsi" w:hAnsiTheme="minorHAnsi" w:cs="Arial"/>
                <w:color w:val="000000" w:themeColor="text1"/>
                <w:spacing w:val="-3"/>
                <w:sz w:val="22"/>
                <w:szCs w:val="22"/>
                <w:lang w:val="hr-HR"/>
              </w:rPr>
            </w:pPr>
            <w:r>
              <w:rPr>
                <w:rFonts w:asciiTheme="minorHAnsi" w:hAnsiTheme="minorHAnsi" w:cs="Arial"/>
                <w:color w:val="000000" w:themeColor="text1"/>
                <w:spacing w:val="-3"/>
                <w:sz w:val="22"/>
                <w:szCs w:val="22"/>
                <w:lang w:val="hr-HR"/>
              </w:rPr>
              <w:t>-</w:t>
            </w:r>
          </w:p>
        </w:tc>
        <w:tc>
          <w:tcPr>
            <w:tcW w:w="673" w:type="pct"/>
            <w:tcBorders>
              <w:top w:val="nil"/>
              <w:left w:val="nil"/>
              <w:bottom w:val="nil"/>
              <w:right w:val="nil"/>
            </w:tcBorders>
            <w:shd w:val="clear" w:color="auto" w:fill="auto"/>
          </w:tcPr>
          <w:p w14:paraId="0B12E8B3" w14:textId="784B8914" w:rsidR="00C05256" w:rsidRPr="00E14286" w:rsidRDefault="00C05256" w:rsidP="00C05256">
            <w:pPr>
              <w:pStyle w:val="TT"/>
              <w:jc w:val="right"/>
              <w:rPr>
                <w:rFonts w:asciiTheme="minorHAnsi" w:hAnsiTheme="minorHAnsi" w:cs="Arial"/>
                <w:color w:val="000000" w:themeColor="text1"/>
                <w:spacing w:val="-3"/>
                <w:sz w:val="22"/>
                <w:szCs w:val="22"/>
                <w:lang w:val="hr-HR"/>
              </w:rPr>
            </w:pPr>
            <w:bookmarkStart w:id="924" w:name="_Toc67327699"/>
            <w:r w:rsidRPr="00F625B3">
              <w:rPr>
                <w:rFonts w:asciiTheme="minorHAnsi" w:hAnsiTheme="minorHAnsi"/>
                <w:sz w:val="22"/>
                <w:szCs w:val="22"/>
              </w:rPr>
              <w:t>74</w:t>
            </w:r>
            <w:bookmarkEnd w:id="924"/>
          </w:p>
        </w:tc>
      </w:tr>
      <w:tr w:rsidR="00C05256" w:rsidRPr="00E14286" w14:paraId="5F4DCE00" w14:textId="77777777" w:rsidTr="00F625B3">
        <w:trPr>
          <w:trHeight w:val="57"/>
          <w:jc w:val="right"/>
        </w:trPr>
        <w:tc>
          <w:tcPr>
            <w:tcW w:w="2189" w:type="pct"/>
            <w:vAlign w:val="bottom"/>
          </w:tcPr>
          <w:p w14:paraId="1790E4BE" w14:textId="2671C44F" w:rsidR="00C05256" w:rsidRPr="00E14286" w:rsidRDefault="008A7072" w:rsidP="00C05256">
            <w:pPr>
              <w:pStyle w:val="Tot"/>
              <w:rPr>
                <w:rFonts w:asciiTheme="minorHAnsi" w:hAnsiTheme="minorHAnsi" w:cs="Arial"/>
                <w:b/>
                <w:bCs/>
                <w:color w:val="000000" w:themeColor="text1"/>
                <w:sz w:val="22"/>
                <w:szCs w:val="22"/>
                <w:lang w:val="hr-HR"/>
              </w:rPr>
            </w:pPr>
            <w:r>
              <w:rPr>
                <w:rFonts w:asciiTheme="minorHAnsi" w:hAnsiTheme="minorHAnsi" w:cs="Arial"/>
                <w:b/>
                <w:bCs/>
                <w:color w:val="000000" w:themeColor="text1"/>
                <w:sz w:val="22"/>
                <w:szCs w:val="22"/>
                <w:lang w:val="hr-HR"/>
              </w:rPr>
              <w:t>Troškovi revizije</w:t>
            </w:r>
          </w:p>
        </w:tc>
        <w:tc>
          <w:tcPr>
            <w:tcW w:w="825" w:type="pct"/>
            <w:tcBorders>
              <w:top w:val="single" w:sz="4" w:space="0" w:color="auto"/>
              <w:bottom w:val="single" w:sz="12" w:space="0" w:color="auto"/>
            </w:tcBorders>
            <w:vAlign w:val="bottom"/>
          </w:tcPr>
          <w:p w14:paraId="2CA40931" w14:textId="6B77B85B" w:rsidR="00C05256" w:rsidRPr="00F625B3" w:rsidRDefault="00972B1D" w:rsidP="00C05256">
            <w:pPr>
              <w:pStyle w:val="TT"/>
              <w:jc w:val="right"/>
              <w:rPr>
                <w:rFonts w:asciiTheme="minorHAnsi" w:hAnsiTheme="minorHAnsi"/>
                <w:b/>
                <w:bCs/>
                <w:color w:val="000000" w:themeColor="text1"/>
                <w:sz w:val="22"/>
                <w:szCs w:val="22"/>
                <w:lang w:val="hr-HR"/>
              </w:rPr>
            </w:pPr>
            <w:r w:rsidRPr="00972B1D">
              <w:rPr>
                <w:rFonts w:asciiTheme="minorHAnsi" w:hAnsiTheme="minorHAnsi"/>
                <w:b/>
                <w:bCs/>
                <w:color w:val="000000" w:themeColor="text1"/>
                <w:sz w:val="22"/>
                <w:szCs w:val="22"/>
                <w:lang w:val="hr-HR"/>
              </w:rPr>
              <w:t>701</w:t>
            </w:r>
          </w:p>
        </w:tc>
        <w:tc>
          <w:tcPr>
            <w:tcW w:w="674" w:type="pct"/>
            <w:tcBorders>
              <w:top w:val="single" w:sz="4" w:space="0" w:color="auto"/>
              <w:bottom w:val="single" w:sz="12" w:space="0" w:color="auto"/>
            </w:tcBorders>
            <w:vAlign w:val="bottom"/>
          </w:tcPr>
          <w:p w14:paraId="2C01712C" w14:textId="11B687BC" w:rsidR="00C05256" w:rsidRPr="00F625B3" w:rsidRDefault="00C05256" w:rsidP="00C05256">
            <w:pPr>
              <w:pStyle w:val="TT"/>
              <w:jc w:val="right"/>
              <w:rPr>
                <w:rFonts w:asciiTheme="minorHAnsi" w:hAnsiTheme="minorHAnsi"/>
                <w:b/>
                <w:bCs/>
                <w:color w:val="000000" w:themeColor="text1"/>
                <w:sz w:val="22"/>
                <w:szCs w:val="22"/>
                <w:lang w:val="hr-HR"/>
              </w:rPr>
            </w:pPr>
            <w:bookmarkStart w:id="925" w:name="_Toc67327701"/>
            <w:r w:rsidRPr="00F625B3">
              <w:rPr>
                <w:rFonts w:asciiTheme="minorHAnsi" w:hAnsiTheme="minorHAnsi"/>
                <w:b/>
                <w:bCs/>
                <w:sz w:val="22"/>
                <w:szCs w:val="22"/>
              </w:rPr>
              <w:t>824</w:t>
            </w:r>
            <w:bookmarkEnd w:id="925"/>
          </w:p>
        </w:tc>
        <w:tc>
          <w:tcPr>
            <w:tcW w:w="639" w:type="pct"/>
            <w:tcBorders>
              <w:top w:val="single" w:sz="4" w:space="0" w:color="auto"/>
              <w:bottom w:val="single" w:sz="12" w:space="0" w:color="auto"/>
            </w:tcBorders>
            <w:vAlign w:val="bottom"/>
          </w:tcPr>
          <w:p w14:paraId="4E5F6CB1" w14:textId="7CE7EF33" w:rsidR="00C05256" w:rsidRPr="00F625B3" w:rsidRDefault="00972B1D" w:rsidP="00C05256">
            <w:pPr>
              <w:pStyle w:val="TT"/>
              <w:jc w:val="right"/>
              <w:rPr>
                <w:rFonts w:asciiTheme="minorHAnsi" w:hAnsiTheme="minorHAnsi"/>
                <w:b/>
                <w:bCs/>
                <w:color w:val="000000" w:themeColor="text1"/>
                <w:sz w:val="22"/>
                <w:szCs w:val="22"/>
                <w:lang w:val="hr-HR"/>
              </w:rPr>
            </w:pPr>
            <w:r w:rsidRPr="00972B1D">
              <w:rPr>
                <w:rFonts w:asciiTheme="minorHAnsi" w:hAnsiTheme="minorHAnsi"/>
                <w:b/>
                <w:bCs/>
                <w:color w:val="000000" w:themeColor="text1"/>
                <w:sz w:val="22"/>
                <w:szCs w:val="22"/>
                <w:lang w:val="hr-HR"/>
              </w:rPr>
              <w:t>563</w:t>
            </w:r>
          </w:p>
        </w:tc>
        <w:tc>
          <w:tcPr>
            <w:tcW w:w="673" w:type="pct"/>
            <w:tcBorders>
              <w:top w:val="single" w:sz="4" w:space="0" w:color="auto"/>
              <w:bottom w:val="single" w:sz="12" w:space="0" w:color="auto"/>
            </w:tcBorders>
            <w:vAlign w:val="bottom"/>
          </w:tcPr>
          <w:p w14:paraId="3DD9959F" w14:textId="3D1C8E46" w:rsidR="00C05256" w:rsidRPr="00A242FA" w:rsidRDefault="00C05256" w:rsidP="00C05256">
            <w:pPr>
              <w:pStyle w:val="TT"/>
              <w:jc w:val="right"/>
              <w:rPr>
                <w:rFonts w:ascii="Calibri" w:hAnsi="Calibri"/>
                <w:b/>
                <w:bCs/>
                <w:color w:val="000000" w:themeColor="text1"/>
                <w:sz w:val="22"/>
                <w:szCs w:val="22"/>
                <w:lang w:val="hr-HR"/>
              </w:rPr>
            </w:pPr>
            <w:bookmarkStart w:id="926" w:name="_Toc67327703"/>
            <w:r w:rsidRPr="00F625B3">
              <w:rPr>
                <w:rFonts w:asciiTheme="minorHAnsi" w:hAnsiTheme="minorHAnsi"/>
                <w:b/>
                <w:bCs/>
                <w:sz w:val="22"/>
                <w:szCs w:val="22"/>
              </w:rPr>
              <w:t>637</w:t>
            </w:r>
            <w:bookmarkEnd w:id="926"/>
          </w:p>
        </w:tc>
      </w:tr>
    </w:tbl>
    <w:p w14:paraId="46E4BCA7" w14:textId="77777777" w:rsidR="008D6ED3" w:rsidRPr="00E14286" w:rsidRDefault="008D6ED3" w:rsidP="00D82D69">
      <w:pPr>
        <w:rPr>
          <w:rFonts w:asciiTheme="minorHAnsi" w:hAnsiTheme="minorHAnsi" w:cs="Arial"/>
          <w:color w:val="000000" w:themeColor="text1"/>
          <w:sz w:val="22"/>
          <w:szCs w:val="22"/>
          <w:lang w:val="hr-HR"/>
        </w:rPr>
      </w:pPr>
    </w:p>
    <w:p w14:paraId="502626A9" w14:textId="77777777" w:rsidR="00C93348" w:rsidRPr="00E14286" w:rsidRDefault="00852EBC" w:rsidP="00D82D69">
      <w:pPr>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Iskazani ostali rashodi Grupe sadrže </w:t>
      </w:r>
      <w:r w:rsidR="00271C04" w:rsidRPr="00E14286">
        <w:rPr>
          <w:rFonts w:asciiTheme="minorHAnsi" w:hAnsiTheme="minorHAnsi" w:cs="Arial"/>
          <w:color w:val="000000" w:themeColor="text1"/>
          <w:sz w:val="22"/>
          <w:szCs w:val="22"/>
          <w:lang w:val="hr-HR"/>
        </w:rPr>
        <w:t>p</w:t>
      </w:r>
      <w:r w:rsidR="00C93348" w:rsidRPr="00E14286">
        <w:rPr>
          <w:rFonts w:asciiTheme="minorHAnsi" w:hAnsiTheme="minorHAnsi" w:cs="Arial"/>
          <w:color w:val="000000" w:themeColor="text1"/>
          <w:sz w:val="22"/>
          <w:szCs w:val="22"/>
          <w:lang w:val="hr-HR"/>
        </w:rPr>
        <w:t>romjene tehničkih pričuva:</w:t>
      </w:r>
    </w:p>
    <w:p w14:paraId="62A612FC" w14:textId="77777777" w:rsidR="00227F1B" w:rsidRPr="00E14286" w:rsidRDefault="00227F1B">
      <w:pPr>
        <w:rPr>
          <w:rFonts w:asciiTheme="minorHAnsi" w:hAnsiTheme="minorHAnsi" w:cs="Arial"/>
          <w:color w:val="000000" w:themeColor="text1"/>
          <w:sz w:val="16"/>
          <w:szCs w:val="16"/>
          <w:lang w:val="hr-HR"/>
        </w:rPr>
      </w:pPr>
    </w:p>
    <w:tbl>
      <w:tblPr>
        <w:tblW w:w="5000" w:type="pct"/>
        <w:tblCellMar>
          <w:left w:w="122" w:type="dxa"/>
          <w:right w:w="122" w:type="dxa"/>
        </w:tblCellMar>
        <w:tblLook w:val="0000" w:firstRow="0" w:lastRow="0" w:firstColumn="0" w:lastColumn="0" w:noHBand="0" w:noVBand="0"/>
      </w:tblPr>
      <w:tblGrid>
        <w:gridCol w:w="4096"/>
        <w:gridCol w:w="1545"/>
        <w:gridCol w:w="1259"/>
        <w:gridCol w:w="1196"/>
        <w:gridCol w:w="1259"/>
      </w:tblGrid>
      <w:tr w:rsidR="00E14286" w:rsidRPr="00E14286" w14:paraId="4C963EBA" w14:textId="77777777" w:rsidTr="00A62BF4">
        <w:trPr>
          <w:trHeight w:val="300"/>
        </w:trPr>
        <w:tc>
          <w:tcPr>
            <w:tcW w:w="2189" w:type="pct"/>
            <w:shd w:val="clear" w:color="auto" w:fill="auto"/>
          </w:tcPr>
          <w:p w14:paraId="1833357A" w14:textId="77777777" w:rsidR="00FC6195" w:rsidRPr="00E14286" w:rsidRDefault="00FC6195" w:rsidP="00C93348">
            <w:pPr>
              <w:tabs>
                <w:tab w:val="left" w:pos="-720"/>
              </w:tabs>
              <w:suppressAutoHyphens/>
              <w:jc w:val="right"/>
              <w:rPr>
                <w:rFonts w:asciiTheme="minorHAnsi" w:hAnsiTheme="minorHAnsi" w:cs="Arial"/>
                <w:color w:val="000000" w:themeColor="text1"/>
                <w:spacing w:val="-3"/>
                <w:sz w:val="22"/>
                <w:szCs w:val="22"/>
                <w:lang w:val="hr-HR"/>
              </w:rPr>
            </w:pPr>
            <w:r w:rsidRPr="00E14286">
              <w:rPr>
                <w:rFonts w:asciiTheme="minorHAnsi" w:hAnsiTheme="minorHAnsi" w:cs="Arial"/>
                <w:color w:val="000000" w:themeColor="text1"/>
                <w:spacing w:val="-3"/>
                <w:sz w:val="22"/>
                <w:szCs w:val="22"/>
                <w:lang w:val="hr-HR"/>
              </w:rPr>
              <w:t xml:space="preserve">         </w:t>
            </w:r>
          </w:p>
        </w:tc>
        <w:tc>
          <w:tcPr>
            <w:tcW w:w="1499" w:type="pct"/>
            <w:gridSpan w:val="2"/>
            <w:vAlign w:val="bottom"/>
          </w:tcPr>
          <w:p w14:paraId="7F973A52" w14:textId="77777777" w:rsidR="00FC6195" w:rsidRPr="00E14286" w:rsidRDefault="00FC6195">
            <w:pPr>
              <w:pStyle w:val="TH"/>
              <w:jc w:val="right"/>
              <w:rPr>
                <w:rFonts w:asciiTheme="minorHAnsi" w:hAnsiTheme="minorHAnsi" w:cs="Arial"/>
                <w:color w:val="000000" w:themeColor="text1"/>
                <w:sz w:val="22"/>
                <w:szCs w:val="22"/>
                <w:lang w:val="hr-HR"/>
              </w:rPr>
            </w:pPr>
            <w:bookmarkStart w:id="927" w:name="_Toc67327705"/>
            <w:r w:rsidRPr="00E14286">
              <w:rPr>
                <w:rFonts w:asciiTheme="minorHAnsi" w:hAnsiTheme="minorHAnsi" w:cs="Arial"/>
                <w:color w:val="000000" w:themeColor="text1"/>
                <w:sz w:val="22"/>
                <w:szCs w:val="22"/>
                <w:lang w:val="hr-HR"/>
              </w:rPr>
              <w:t>Grupa</w:t>
            </w:r>
            <w:bookmarkEnd w:id="927"/>
          </w:p>
        </w:tc>
        <w:tc>
          <w:tcPr>
            <w:tcW w:w="1312" w:type="pct"/>
            <w:gridSpan w:val="2"/>
            <w:shd w:val="clear" w:color="auto" w:fill="auto"/>
            <w:vAlign w:val="bottom"/>
          </w:tcPr>
          <w:p w14:paraId="67A5540C" w14:textId="77777777" w:rsidR="00FC6195" w:rsidRPr="00E14286" w:rsidRDefault="00FC6195">
            <w:pPr>
              <w:pStyle w:val="TH"/>
              <w:jc w:val="right"/>
              <w:rPr>
                <w:rFonts w:asciiTheme="minorHAnsi" w:hAnsiTheme="minorHAnsi" w:cs="Arial"/>
                <w:color w:val="000000" w:themeColor="text1"/>
                <w:sz w:val="22"/>
                <w:szCs w:val="22"/>
                <w:lang w:val="hr-HR"/>
              </w:rPr>
            </w:pPr>
            <w:bookmarkStart w:id="928" w:name="_Toc67327706"/>
            <w:r w:rsidRPr="00E14286">
              <w:rPr>
                <w:rFonts w:asciiTheme="minorHAnsi" w:hAnsiTheme="minorHAnsi" w:cs="Arial"/>
                <w:color w:val="000000" w:themeColor="text1"/>
                <w:sz w:val="22"/>
                <w:szCs w:val="22"/>
                <w:lang w:val="hr-HR"/>
              </w:rPr>
              <w:t>Banka</w:t>
            </w:r>
            <w:bookmarkEnd w:id="928"/>
          </w:p>
        </w:tc>
      </w:tr>
      <w:tr w:rsidR="005842B9" w:rsidRPr="00E14286" w14:paraId="757B418B" w14:textId="77777777" w:rsidTr="00A62BF4">
        <w:trPr>
          <w:trHeight w:val="300"/>
        </w:trPr>
        <w:tc>
          <w:tcPr>
            <w:tcW w:w="2189" w:type="pct"/>
            <w:shd w:val="clear" w:color="auto" w:fill="auto"/>
          </w:tcPr>
          <w:p w14:paraId="3AF154C4" w14:textId="77777777" w:rsidR="005842B9" w:rsidRPr="00E14286" w:rsidRDefault="005842B9" w:rsidP="005842B9">
            <w:pPr>
              <w:tabs>
                <w:tab w:val="left" w:pos="-720"/>
              </w:tabs>
              <w:suppressAutoHyphens/>
              <w:jc w:val="right"/>
              <w:rPr>
                <w:rFonts w:asciiTheme="minorHAnsi" w:hAnsiTheme="minorHAnsi" w:cs="Arial"/>
                <w:color w:val="000000" w:themeColor="text1"/>
                <w:spacing w:val="-3"/>
                <w:sz w:val="22"/>
                <w:szCs w:val="22"/>
                <w:lang w:val="hr-HR"/>
              </w:rPr>
            </w:pPr>
          </w:p>
        </w:tc>
        <w:tc>
          <w:tcPr>
            <w:tcW w:w="826" w:type="pct"/>
            <w:vAlign w:val="bottom"/>
          </w:tcPr>
          <w:p w14:paraId="574DABF5" w14:textId="70A8F418"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29" w:name="_Toc67327707"/>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DC62F7">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929"/>
          </w:p>
        </w:tc>
        <w:tc>
          <w:tcPr>
            <w:tcW w:w="673" w:type="pct"/>
            <w:vAlign w:val="bottom"/>
          </w:tcPr>
          <w:p w14:paraId="59CABE27" w14:textId="38E75CF5"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30" w:name="_Toc67327708"/>
            <w:r w:rsidRPr="00E14286">
              <w:rPr>
                <w:rFonts w:asciiTheme="minorHAnsi" w:hAnsiTheme="minorHAnsi" w:cs="Arial"/>
                <w:color w:val="000000" w:themeColor="text1"/>
                <w:sz w:val="22"/>
                <w:szCs w:val="22"/>
                <w:lang w:val="hr-HR"/>
              </w:rPr>
              <w:t>20</w:t>
            </w:r>
            <w:r w:rsidR="00DC62F7">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930"/>
          </w:p>
        </w:tc>
        <w:tc>
          <w:tcPr>
            <w:tcW w:w="639" w:type="pct"/>
            <w:vAlign w:val="bottom"/>
          </w:tcPr>
          <w:p w14:paraId="51EDCA70" w14:textId="7849FA54"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31" w:name="_Toc67327709"/>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DC62F7">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931"/>
          </w:p>
        </w:tc>
        <w:tc>
          <w:tcPr>
            <w:tcW w:w="673" w:type="pct"/>
            <w:vAlign w:val="bottom"/>
          </w:tcPr>
          <w:p w14:paraId="2A7C1696" w14:textId="74A3BB8D"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32" w:name="_Toc67327710"/>
            <w:r w:rsidRPr="00E14286">
              <w:rPr>
                <w:rFonts w:asciiTheme="minorHAnsi" w:hAnsiTheme="minorHAnsi" w:cs="Arial"/>
                <w:color w:val="000000" w:themeColor="text1"/>
                <w:sz w:val="22"/>
                <w:szCs w:val="22"/>
                <w:lang w:val="hr-HR"/>
              </w:rPr>
              <w:t>20</w:t>
            </w:r>
            <w:r w:rsidR="00DC62F7">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932"/>
          </w:p>
        </w:tc>
      </w:tr>
      <w:tr w:rsidR="00E14286" w:rsidRPr="00E14286" w14:paraId="35088E8F" w14:textId="77777777" w:rsidTr="00A62BF4">
        <w:tblPrEx>
          <w:tblCellMar>
            <w:left w:w="108" w:type="dxa"/>
            <w:right w:w="108" w:type="dxa"/>
          </w:tblCellMar>
        </w:tblPrEx>
        <w:trPr>
          <w:trHeight w:val="187"/>
        </w:trPr>
        <w:tc>
          <w:tcPr>
            <w:tcW w:w="2189" w:type="pct"/>
            <w:shd w:val="clear" w:color="auto" w:fill="auto"/>
          </w:tcPr>
          <w:p w14:paraId="148E7586" w14:textId="77777777" w:rsidR="009E197B" w:rsidRPr="00E14286" w:rsidRDefault="009E197B" w:rsidP="009E197B">
            <w:pPr>
              <w:tabs>
                <w:tab w:val="left" w:pos="-720"/>
              </w:tabs>
              <w:suppressAutoHyphens/>
              <w:ind w:right="4144"/>
              <w:jc w:val="right"/>
              <w:rPr>
                <w:rFonts w:asciiTheme="minorHAnsi" w:hAnsiTheme="minorHAnsi" w:cs="Arial"/>
                <w:color w:val="000000" w:themeColor="text1"/>
                <w:sz w:val="22"/>
                <w:szCs w:val="22"/>
                <w:lang w:val="hr-HR"/>
              </w:rPr>
            </w:pPr>
          </w:p>
        </w:tc>
        <w:tc>
          <w:tcPr>
            <w:tcW w:w="826" w:type="pct"/>
          </w:tcPr>
          <w:p w14:paraId="383F4B41" w14:textId="77777777" w:rsidR="009E197B" w:rsidRPr="00E14286" w:rsidRDefault="009E197B" w:rsidP="009E197B">
            <w:pPr>
              <w:pStyle w:val="TH"/>
              <w:jc w:val="right"/>
              <w:rPr>
                <w:rFonts w:asciiTheme="minorHAnsi" w:hAnsiTheme="minorHAnsi" w:cs="Arial"/>
                <w:color w:val="000000" w:themeColor="text1"/>
                <w:sz w:val="22"/>
                <w:szCs w:val="22"/>
                <w:lang w:val="hr-HR"/>
              </w:rPr>
            </w:pPr>
            <w:bookmarkStart w:id="933" w:name="_Toc67327711"/>
            <w:r w:rsidRPr="00E14286">
              <w:rPr>
                <w:rFonts w:asciiTheme="minorHAnsi" w:hAnsiTheme="minorHAnsi" w:cs="Arial"/>
                <w:color w:val="000000" w:themeColor="text1"/>
                <w:sz w:val="22"/>
                <w:szCs w:val="22"/>
                <w:lang w:val="hr-HR"/>
              </w:rPr>
              <w:t>000 kuna</w:t>
            </w:r>
            <w:bookmarkEnd w:id="933"/>
          </w:p>
        </w:tc>
        <w:tc>
          <w:tcPr>
            <w:tcW w:w="673" w:type="pct"/>
          </w:tcPr>
          <w:p w14:paraId="6F36D194" w14:textId="77777777" w:rsidR="009E197B" w:rsidRPr="00E14286" w:rsidRDefault="009E197B" w:rsidP="009E197B">
            <w:pPr>
              <w:pStyle w:val="TH"/>
              <w:jc w:val="right"/>
              <w:rPr>
                <w:rFonts w:asciiTheme="minorHAnsi" w:hAnsiTheme="minorHAnsi" w:cs="Arial"/>
                <w:color w:val="000000" w:themeColor="text1"/>
                <w:sz w:val="22"/>
                <w:szCs w:val="22"/>
                <w:lang w:val="hr-HR"/>
              </w:rPr>
            </w:pPr>
            <w:bookmarkStart w:id="934" w:name="_Toc67327712"/>
            <w:r w:rsidRPr="00E14286">
              <w:rPr>
                <w:rFonts w:asciiTheme="minorHAnsi" w:hAnsiTheme="minorHAnsi" w:cs="Arial"/>
                <w:color w:val="000000" w:themeColor="text1"/>
                <w:sz w:val="22"/>
                <w:szCs w:val="22"/>
                <w:lang w:val="hr-HR"/>
              </w:rPr>
              <w:t>000 kuna</w:t>
            </w:r>
            <w:bookmarkEnd w:id="934"/>
          </w:p>
        </w:tc>
        <w:tc>
          <w:tcPr>
            <w:tcW w:w="639" w:type="pct"/>
            <w:shd w:val="clear" w:color="auto" w:fill="auto"/>
          </w:tcPr>
          <w:p w14:paraId="25131A38" w14:textId="77777777" w:rsidR="009E197B" w:rsidRPr="00E14286" w:rsidRDefault="009E197B" w:rsidP="009E197B">
            <w:pPr>
              <w:pStyle w:val="TH"/>
              <w:jc w:val="right"/>
              <w:rPr>
                <w:rFonts w:asciiTheme="minorHAnsi" w:hAnsiTheme="minorHAnsi" w:cs="Arial"/>
                <w:color w:val="000000" w:themeColor="text1"/>
                <w:sz w:val="22"/>
                <w:szCs w:val="22"/>
                <w:lang w:val="hr-HR"/>
              </w:rPr>
            </w:pPr>
            <w:bookmarkStart w:id="935" w:name="_Toc67327713"/>
            <w:r w:rsidRPr="00E14286">
              <w:rPr>
                <w:rFonts w:asciiTheme="minorHAnsi" w:hAnsiTheme="minorHAnsi" w:cs="Arial"/>
                <w:color w:val="000000" w:themeColor="text1"/>
                <w:sz w:val="22"/>
                <w:szCs w:val="22"/>
                <w:lang w:val="hr-HR"/>
              </w:rPr>
              <w:t>000 kuna</w:t>
            </w:r>
            <w:bookmarkEnd w:id="935"/>
          </w:p>
        </w:tc>
        <w:tc>
          <w:tcPr>
            <w:tcW w:w="673" w:type="pct"/>
            <w:shd w:val="clear" w:color="auto" w:fill="auto"/>
          </w:tcPr>
          <w:p w14:paraId="68E1AF22" w14:textId="77777777" w:rsidR="009E197B" w:rsidRPr="00E14286" w:rsidRDefault="009E197B" w:rsidP="009E197B">
            <w:pPr>
              <w:pStyle w:val="TH"/>
              <w:jc w:val="right"/>
              <w:rPr>
                <w:rFonts w:asciiTheme="minorHAnsi" w:hAnsiTheme="minorHAnsi" w:cs="Arial"/>
                <w:color w:val="000000" w:themeColor="text1"/>
                <w:sz w:val="22"/>
                <w:szCs w:val="22"/>
                <w:lang w:val="hr-HR"/>
              </w:rPr>
            </w:pPr>
            <w:bookmarkStart w:id="936" w:name="_Toc67327714"/>
            <w:r w:rsidRPr="00E14286">
              <w:rPr>
                <w:rFonts w:asciiTheme="minorHAnsi" w:hAnsiTheme="minorHAnsi" w:cs="Arial"/>
                <w:color w:val="000000" w:themeColor="text1"/>
                <w:sz w:val="22"/>
                <w:szCs w:val="22"/>
                <w:lang w:val="hr-HR"/>
              </w:rPr>
              <w:t>000 kuna</w:t>
            </w:r>
            <w:bookmarkEnd w:id="936"/>
          </w:p>
        </w:tc>
      </w:tr>
      <w:tr w:rsidR="00DC62F7" w:rsidRPr="00E14286" w14:paraId="0BBD173B" w14:textId="77777777" w:rsidTr="00485991">
        <w:trPr>
          <w:trHeight w:val="245"/>
        </w:trPr>
        <w:tc>
          <w:tcPr>
            <w:tcW w:w="2189" w:type="pct"/>
            <w:shd w:val="clear" w:color="auto" w:fill="auto"/>
          </w:tcPr>
          <w:p w14:paraId="2451CA4F" w14:textId="77777777" w:rsidR="00DC62F7" w:rsidRPr="00E14286" w:rsidRDefault="00DC62F7" w:rsidP="00DC62F7">
            <w:pPr>
              <w:pStyle w:val="TT"/>
              <w:rPr>
                <w:rFonts w:asciiTheme="minorHAnsi" w:hAnsiTheme="minorHAnsi" w:cs="Arial"/>
                <w:b/>
                <w:color w:val="000000" w:themeColor="text1"/>
                <w:sz w:val="22"/>
                <w:szCs w:val="22"/>
                <w:lang w:val="hr-HR"/>
              </w:rPr>
            </w:pPr>
            <w:bookmarkStart w:id="937" w:name="_Toc67327715"/>
            <w:r w:rsidRPr="00E14286">
              <w:rPr>
                <w:rFonts w:asciiTheme="minorHAnsi" w:hAnsiTheme="minorHAnsi"/>
                <w:color w:val="000000" w:themeColor="text1"/>
                <w:sz w:val="22"/>
                <w:szCs w:val="22"/>
                <w:lang w:val="hr-HR"/>
              </w:rPr>
              <w:t>Promjena pričuva za štete</w:t>
            </w:r>
            <w:bookmarkEnd w:id="937"/>
          </w:p>
        </w:tc>
        <w:tc>
          <w:tcPr>
            <w:tcW w:w="826" w:type="pct"/>
            <w:tcBorders>
              <w:top w:val="nil"/>
              <w:left w:val="nil"/>
              <w:bottom w:val="nil"/>
              <w:right w:val="nil"/>
            </w:tcBorders>
            <w:shd w:val="clear" w:color="auto" w:fill="auto"/>
          </w:tcPr>
          <w:p w14:paraId="70CB01AD" w14:textId="6D285651" w:rsidR="00DC62F7" w:rsidRPr="00417118" w:rsidRDefault="00972B1D" w:rsidP="00DC62F7">
            <w:pPr>
              <w:pStyle w:val="TT"/>
              <w:ind w:left="65"/>
              <w:jc w:val="right"/>
              <w:rPr>
                <w:rFonts w:asciiTheme="minorHAnsi" w:hAnsiTheme="minorHAnsi" w:cstheme="minorHAnsi"/>
                <w:color w:val="000000" w:themeColor="text1"/>
                <w:sz w:val="22"/>
                <w:szCs w:val="22"/>
                <w:lang w:val="hr-HR"/>
              </w:rPr>
            </w:pPr>
            <w:r w:rsidRPr="00972B1D">
              <w:rPr>
                <w:rFonts w:asciiTheme="minorHAnsi" w:hAnsiTheme="minorHAnsi" w:cstheme="minorHAnsi"/>
                <w:color w:val="000000" w:themeColor="text1"/>
                <w:sz w:val="22"/>
                <w:szCs w:val="22"/>
                <w:lang w:val="hr-HR"/>
              </w:rPr>
              <w:t>1.610</w:t>
            </w:r>
          </w:p>
        </w:tc>
        <w:tc>
          <w:tcPr>
            <w:tcW w:w="673" w:type="pct"/>
            <w:tcBorders>
              <w:top w:val="nil"/>
              <w:left w:val="nil"/>
              <w:bottom w:val="nil"/>
              <w:right w:val="nil"/>
            </w:tcBorders>
            <w:shd w:val="clear" w:color="auto" w:fill="auto"/>
          </w:tcPr>
          <w:p w14:paraId="370C46E7" w14:textId="3361FD61" w:rsidR="00DC62F7" w:rsidRPr="00E14286" w:rsidRDefault="00DC62F7" w:rsidP="00DC62F7">
            <w:pPr>
              <w:pStyle w:val="TT"/>
              <w:ind w:left="65"/>
              <w:jc w:val="right"/>
              <w:rPr>
                <w:rFonts w:asciiTheme="minorHAnsi" w:hAnsiTheme="minorHAnsi"/>
                <w:color w:val="000000" w:themeColor="text1"/>
                <w:sz w:val="22"/>
                <w:szCs w:val="22"/>
                <w:lang w:val="hr-HR"/>
              </w:rPr>
            </w:pPr>
            <w:r w:rsidRPr="00F625B3">
              <w:rPr>
                <w:rFonts w:asciiTheme="minorHAnsi" w:hAnsiTheme="minorHAnsi"/>
                <w:sz w:val="22"/>
                <w:szCs w:val="22"/>
              </w:rPr>
              <w:t xml:space="preserve"> </w:t>
            </w:r>
            <w:bookmarkStart w:id="938" w:name="_Toc67327716"/>
            <w:r w:rsidRPr="00F625B3">
              <w:rPr>
                <w:rFonts w:asciiTheme="minorHAnsi" w:hAnsiTheme="minorHAnsi"/>
                <w:sz w:val="22"/>
                <w:szCs w:val="22"/>
              </w:rPr>
              <w:t>708</w:t>
            </w:r>
            <w:bookmarkEnd w:id="938"/>
            <w:r w:rsidRPr="00F625B3">
              <w:rPr>
                <w:rFonts w:asciiTheme="minorHAnsi" w:hAnsiTheme="minorHAnsi"/>
                <w:sz w:val="22"/>
                <w:szCs w:val="22"/>
              </w:rPr>
              <w:t xml:space="preserve"> </w:t>
            </w:r>
          </w:p>
        </w:tc>
        <w:tc>
          <w:tcPr>
            <w:tcW w:w="639" w:type="pct"/>
            <w:shd w:val="clear" w:color="auto" w:fill="auto"/>
            <w:vAlign w:val="bottom"/>
          </w:tcPr>
          <w:p w14:paraId="6D08EBE6" w14:textId="77777777" w:rsidR="00DC62F7" w:rsidRPr="00E14286" w:rsidRDefault="00DC62F7" w:rsidP="00DC62F7">
            <w:pPr>
              <w:pStyle w:val="TT"/>
              <w:jc w:val="right"/>
              <w:rPr>
                <w:rFonts w:asciiTheme="minorHAnsi" w:hAnsiTheme="minorHAnsi" w:cs="Arial"/>
                <w:color w:val="000000" w:themeColor="text1"/>
                <w:sz w:val="22"/>
                <w:szCs w:val="22"/>
                <w:lang w:val="hr-HR"/>
              </w:rPr>
            </w:pPr>
            <w:bookmarkStart w:id="939" w:name="_Toc67327718"/>
            <w:r w:rsidRPr="00E14286">
              <w:rPr>
                <w:rFonts w:asciiTheme="minorHAnsi" w:hAnsiTheme="minorHAnsi" w:cs="Arial"/>
                <w:color w:val="000000" w:themeColor="text1"/>
                <w:sz w:val="22"/>
                <w:szCs w:val="22"/>
                <w:lang w:val="hr-HR"/>
              </w:rPr>
              <w:t>-</w:t>
            </w:r>
            <w:bookmarkEnd w:id="939"/>
          </w:p>
        </w:tc>
        <w:tc>
          <w:tcPr>
            <w:tcW w:w="673" w:type="pct"/>
            <w:shd w:val="clear" w:color="auto" w:fill="auto"/>
            <w:vAlign w:val="bottom"/>
          </w:tcPr>
          <w:p w14:paraId="0A4ECA8C" w14:textId="77777777" w:rsidR="00DC62F7" w:rsidRPr="00E14286" w:rsidRDefault="00DC62F7" w:rsidP="00DC62F7">
            <w:pPr>
              <w:pStyle w:val="TT"/>
              <w:jc w:val="right"/>
              <w:rPr>
                <w:rFonts w:asciiTheme="minorHAnsi" w:hAnsiTheme="minorHAnsi" w:cs="Arial"/>
                <w:color w:val="000000" w:themeColor="text1"/>
                <w:sz w:val="22"/>
                <w:szCs w:val="22"/>
                <w:lang w:val="hr-HR"/>
              </w:rPr>
            </w:pPr>
            <w:bookmarkStart w:id="940" w:name="_Toc67327719"/>
            <w:r w:rsidRPr="00E14286">
              <w:rPr>
                <w:rFonts w:asciiTheme="minorHAnsi" w:hAnsiTheme="minorHAnsi" w:cs="Arial"/>
                <w:color w:val="000000" w:themeColor="text1"/>
                <w:sz w:val="22"/>
                <w:szCs w:val="22"/>
                <w:lang w:val="hr-HR"/>
              </w:rPr>
              <w:t>-</w:t>
            </w:r>
            <w:bookmarkEnd w:id="940"/>
          </w:p>
        </w:tc>
      </w:tr>
      <w:tr w:rsidR="00DC62F7" w:rsidRPr="00E14286" w14:paraId="31FEDF22" w14:textId="77777777" w:rsidTr="00F625B3">
        <w:trPr>
          <w:trHeight w:val="120"/>
        </w:trPr>
        <w:tc>
          <w:tcPr>
            <w:tcW w:w="2189" w:type="pct"/>
            <w:shd w:val="clear" w:color="auto" w:fill="auto"/>
          </w:tcPr>
          <w:p w14:paraId="7030F903" w14:textId="77777777" w:rsidR="00DC62F7" w:rsidRPr="00E14286" w:rsidRDefault="00DC62F7" w:rsidP="00DC62F7">
            <w:pPr>
              <w:pStyle w:val="TT"/>
              <w:rPr>
                <w:rFonts w:asciiTheme="minorHAnsi" w:hAnsiTheme="minorHAnsi" w:cs="Arial"/>
                <w:b/>
                <w:color w:val="000000" w:themeColor="text1"/>
                <w:sz w:val="22"/>
                <w:szCs w:val="22"/>
                <w:lang w:val="hr-HR"/>
              </w:rPr>
            </w:pPr>
            <w:bookmarkStart w:id="941" w:name="_Toc67327720"/>
            <w:r w:rsidRPr="00E14286">
              <w:rPr>
                <w:rFonts w:asciiTheme="minorHAnsi" w:hAnsiTheme="minorHAnsi"/>
                <w:color w:val="000000" w:themeColor="text1"/>
                <w:sz w:val="22"/>
                <w:szCs w:val="22"/>
                <w:lang w:val="hr-HR"/>
              </w:rPr>
              <w:t>Promjena pričuva za štete, udio reosiguranje</w:t>
            </w:r>
            <w:bookmarkEnd w:id="941"/>
          </w:p>
        </w:tc>
        <w:tc>
          <w:tcPr>
            <w:tcW w:w="826" w:type="pct"/>
            <w:tcBorders>
              <w:top w:val="nil"/>
              <w:left w:val="nil"/>
              <w:bottom w:val="nil"/>
              <w:right w:val="nil"/>
            </w:tcBorders>
            <w:shd w:val="clear" w:color="auto" w:fill="auto"/>
            <w:vAlign w:val="bottom"/>
          </w:tcPr>
          <w:p w14:paraId="21CDEC57" w14:textId="275FB347" w:rsidR="00DC62F7" w:rsidRPr="00417118" w:rsidRDefault="00972B1D" w:rsidP="00DC62F7">
            <w:pPr>
              <w:pStyle w:val="TT"/>
              <w:jc w:val="right"/>
              <w:rPr>
                <w:rFonts w:asciiTheme="minorHAnsi" w:hAnsiTheme="minorHAnsi" w:cstheme="minorHAnsi"/>
                <w:color w:val="000000" w:themeColor="text1"/>
                <w:sz w:val="22"/>
                <w:szCs w:val="22"/>
                <w:lang w:val="hr-HR"/>
              </w:rPr>
            </w:pPr>
            <w:r w:rsidRPr="00972B1D">
              <w:rPr>
                <w:rFonts w:asciiTheme="minorHAnsi" w:hAnsiTheme="minorHAnsi" w:cstheme="minorHAnsi"/>
                <w:color w:val="000000" w:themeColor="text1"/>
                <w:sz w:val="22"/>
                <w:szCs w:val="22"/>
                <w:lang w:val="hr-HR"/>
              </w:rPr>
              <w:t>(61)</w:t>
            </w:r>
          </w:p>
        </w:tc>
        <w:tc>
          <w:tcPr>
            <w:tcW w:w="673" w:type="pct"/>
            <w:tcBorders>
              <w:top w:val="nil"/>
              <w:left w:val="nil"/>
              <w:bottom w:val="nil"/>
              <w:right w:val="nil"/>
            </w:tcBorders>
            <w:shd w:val="clear" w:color="auto" w:fill="auto"/>
            <w:vAlign w:val="bottom"/>
          </w:tcPr>
          <w:p w14:paraId="73F09002" w14:textId="76147C74" w:rsidR="00DC62F7" w:rsidRPr="00E14286" w:rsidRDefault="00DC62F7" w:rsidP="00DC62F7">
            <w:pPr>
              <w:pStyle w:val="TT"/>
              <w:jc w:val="right"/>
              <w:rPr>
                <w:rFonts w:asciiTheme="minorHAnsi" w:hAnsiTheme="minorHAnsi"/>
                <w:color w:val="000000" w:themeColor="text1"/>
                <w:sz w:val="22"/>
                <w:szCs w:val="22"/>
                <w:lang w:val="hr-HR"/>
              </w:rPr>
            </w:pPr>
            <w:r w:rsidRPr="00F625B3">
              <w:rPr>
                <w:rFonts w:asciiTheme="minorHAnsi" w:hAnsiTheme="minorHAnsi"/>
                <w:sz w:val="22"/>
                <w:szCs w:val="22"/>
              </w:rPr>
              <w:t xml:space="preserve"> </w:t>
            </w:r>
            <w:bookmarkStart w:id="942" w:name="_Toc67327721"/>
            <w:r w:rsidRPr="00F625B3">
              <w:rPr>
                <w:rFonts w:asciiTheme="minorHAnsi" w:hAnsiTheme="minorHAnsi"/>
                <w:sz w:val="22"/>
                <w:szCs w:val="22"/>
              </w:rPr>
              <w:t>(421)</w:t>
            </w:r>
            <w:bookmarkEnd w:id="942"/>
          </w:p>
        </w:tc>
        <w:tc>
          <w:tcPr>
            <w:tcW w:w="639" w:type="pct"/>
            <w:tcBorders>
              <w:bottom w:val="single" w:sz="4" w:space="0" w:color="auto"/>
            </w:tcBorders>
            <w:shd w:val="clear" w:color="auto" w:fill="auto"/>
            <w:vAlign w:val="bottom"/>
          </w:tcPr>
          <w:p w14:paraId="6ED184B9" w14:textId="77777777" w:rsidR="00DC62F7" w:rsidRPr="00E14286" w:rsidRDefault="00DC62F7" w:rsidP="00DC62F7">
            <w:pPr>
              <w:pStyle w:val="TT"/>
              <w:jc w:val="right"/>
              <w:rPr>
                <w:rFonts w:asciiTheme="minorHAnsi" w:hAnsiTheme="minorHAnsi" w:cs="Arial"/>
                <w:color w:val="000000" w:themeColor="text1"/>
                <w:sz w:val="22"/>
                <w:szCs w:val="22"/>
                <w:lang w:val="hr-HR"/>
              </w:rPr>
            </w:pPr>
            <w:bookmarkStart w:id="943" w:name="_Toc67327723"/>
            <w:r w:rsidRPr="00E14286">
              <w:rPr>
                <w:rFonts w:asciiTheme="minorHAnsi" w:hAnsiTheme="minorHAnsi" w:cs="Arial"/>
                <w:color w:val="000000" w:themeColor="text1"/>
                <w:sz w:val="22"/>
                <w:szCs w:val="22"/>
                <w:lang w:val="hr-HR"/>
              </w:rPr>
              <w:t>-</w:t>
            </w:r>
            <w:bookmarkEnd w:id="943"/>
          </w:p>
        </w:tc>
        <w:tc>
          <w:tcPr>
            <w:tcW w:w="673" w:type="pct"/>
            <w:tcBorders>
              <w:bottom w:val="single" w:sz="4" w:space="0" w:color="auto"/>
            </w:tcBorders>
            <w:shd w:val="clear" w:color="auto" w:fill="auto"/>
            <w:vAlign w:val="bottom"/>
          </w:tcPr>
          <w:p w14:paraId="76DDB1E7" w14:textId="77777777" w:rsidR="00DC62F7" w:rsidRPr="00E14286" w:rsidRDefault="00DC62F7" w:rsidP="00DC62F7">
            <w:pPr>
              <w:pStyle w:val="TT"/>
              <w:jc w:val="right"/>
              <w:rPr>
                <w:rFonts w:asciiTheme="minorHAnsi" w:hAnsiTheme="minorHAnsi" w:cs="Arial"/>
                <w:color w:val="000000" w:themeColor="text1"/>
                <w:sz w:val="22"/>
                <w:szCs w:val="22"/>
                <w:lang w:val="hr-HR"/>
              </w:rPr>
            </w:pPr>
            <w:bookmarkStart w:id="944" w:name="_Toc67327724"/>
            <w:r w:rsidRPr="00E14286">
              <w:rPr>
                <w:rFonts w:asciiTheme="minorHAnsi" w:hAnsiTheme="minorHAnsi" w:cs="Arial"/>
                <w:color w:val="000000" w:themeColor="text1"/>
                <w:sz w:val="22"/>
                <w:szCs w:val="22"/>
                <w:lang w:val="hr-HR"/>
              </w:rPr>
              <w:t>-</w:t>
            </w:r>
            <w:bookmarkEnd w:id="944"/>
          </w:p>
        </w:tc>
      </w:tr>
      <w:tr w:rsidR="00DC62F7" w:rsidRPr="00E14286" w14:paraId="634A5877" w14:textId="77777777" w:rsidTr="00485991">
        <w:trPr>
          <w:trHeight w:val="120"/>
        </w:trPr>
        <w:tc>
          <w:tcPr>
            <w:tcW w:w="2189" w:type="pct"/>
            <w:shd w:val="clear" w:color="auto" w:fill="auto"/>
          </w:tcPr>
          <w:p w14:paraId="19C2EAB4" w14:textId="77777777" w:rsidR="00DC62F7" w:rsidRPr="00E14286" w:rsidRDefault="00DC62F7" w:rsidP="00DC62F7">
            <w:pPr>
              <w:pStyle w:val="Tot"/>
              <w:rPr>
                <w:rFonts w:asciiTheme="minorHAnsi" w:hAnsiTheme="minorHAnsi" w:cs="Arial"/>
                <w:b/>
                <w:bCs/>
                <w:color w:val="000000" w:themeColor="text1"/>
                <w:sz w:val="22"/>
                <w:szCs w:val="22"/>
                <w:lang w:val="hr-HR"/>
              </w:rPr>
            </w:pPr>
            <w:bookmarkStart w:id="945" w:name="_Toc67327725"/>
            <w:r w:rsidRPr="00E14286">
              <w:rPr>
                <w:rFonts w:asciiTheme="minorHAnsi" w:hAnsiTheme="minorHAnsi" w:cs="Arial"/>
                <w:b/>
                <w:color w:val="000000" w:themeColor="text1"/>
                <w:sz w:val="22"/>
                <w:szCs w:val="22"/>
                <w:lang w:val="hr-HR"/>
              </w:rPr>
              <w:t>Troškovi osiguravateljne djelatnosti</w:t>
            </w:r>
            <w:bookmarkEnd w:id="945"/>
          </w:p>
        </w:tc>
        <w:tc>
          <w:tcPr>
            <w:tcW w:w="826" w:type="pct"/>
            <w:tcBorders>
              <w:top w:val="single" w:sz="4" w:space="0" w:color="auto"/>
              <w:bottom w:val="single" w:sz="12" w:space="0" w:color="auto"/>
            </w:tcBorders>
          </w:tcPr>
          <w:p w14:paraId="65B2BC94" w14:textId="781AB5D3" w:rsidR="00DC62F7" w:rsidRPr="00417118" w:rsidRDefault="00972B1D" w:rsidP="00DC62F7">
            <w:pPr>
              <w:pStyle w:val="Tot"/>
              <w:jc w:val="right"/>
              <w:rPr>
                <w:rFonts w:asciiTheme="minorHAnsi" w:hAnsiTheme="minorHAnsi" w:cs="Arial"/>
                <w:b/>
                <w:bCs/>
                <w:color w:val="000000" w:themeColor="text1"/>
                <w:sz w:val="22"/>
                <w:szCs w:val="22"/>
                <w:lang w:val="hr-HR"/>
              </w:rPr>
            </w:pPr>
            <w:r w:rsidRPr="00972B1D">
              <w:rPr>
                <w:rFonts w:asciiTheme="minorHAnsi" w:hAnsiTheme="minorHAnsi" w:cs="Arial"/>
                <w:b/>
                <w:bCs/>
                <w:color w:val="000000" w:themeColor="text1"/>
                <w:sz w:val="22"/>
                <w:szCs w:val="22"/>
                <w:lang w:val="hr-HR"/>
              </w:rPr>
              <w:t>1.549</w:t>
            </w:r>
          </w:p>
        </w:tc>
        <w:tc>
          <w:tcPr>
            <w:tcW w:w="673" w:type="pct"/>
            <w:tcBorders>
              <w:top w:val="single" w:sz="4" w:space="0" w:color="auto"/>
              <w:bottom w:val="single" w:sz="12" w:space="0" w:color="auto"/>
            </w:tcBorders>
          </w:tcPr>
          <w:p w14:paraId="14F954A8" w14:textId="509EBFBC" w:rsidR="00DC62F7" w:rsidRPr="00E14286" w:rsidRDefault="00DC62F7" w:rsidP="00DC62F7">
            <w:pPr>
              <w:pStyle w:val="Tot"/>
              <w:jc w:val="right"/>
              <w:rPr>
                <w:rFonts w:asciiTheme="minorHAnsi" w:hAnsiTheme="minorHAnsi" w:cs="Arial"/>
                <w:b/>
                <w:bCs/>
                <w:color w:val="000000" w:themeColor="text1"/>
                <w:sz w:val="22"/>
                <w:szCs w:val="22"/>
                <w:lang w:val="hr-HR"/>
              </w:rPr>
            </w:pPr>
            <w:r w:rsidRPr="00F625B3">
              <w:rPr>
                <w:rFonts w:asciiTheme="minorHAnsi" w:hAnsiTheme="minorHAnsi"/>
                <w:b/>
                <w:bCs/>
                <w:sz w:val="22"/>
                <w:szCs w:val="22"/>
              </w:rPr>
              <w:t xml:space="preserve"> </w:t>
            </w:r>
            <w:bookmarkStart w:id="946" w:name="_Toc67327726"/>
            <w:r w:rsidRPr="00F625B3">
              <w:rPr>
                <w:rFonts w:asciiTheme="minorHAnsi" w:hAnsiTheme="minorHAnsi"/>
                <w:b/>
                <w:bCs/>
                <w:sz w:val="22"/>
                <w:szCs w:val="22"/>
              </w:rPr>
              <w:t>287</w:t>
            </w:r>
            <w:bookmarkEnd w:id="946"/>
            <w:r w:rsidRPr="00F625B3">
              <w:rPr>
                <w:rFonts w:asciiTheme="minorHAnsi" w:hAnsiTheme="minorHAnsi"/>
                <w:b/>
                <w:bCs/>
                <w:sz w:val="22"/>
                <w:szCs w:val="22"/>
              </w:rPr>
              <w:t xml:space="preserve"> </w:t>
            </w:r>
          </w:p>
        </w:tc>
        <w:tc>
          <w:tcPr>
            <w:tcW w:w="639" w:type="pct"/>
            <w:tcBorders>
              <w:top w:val="single" w:sz="4" w:space="0" w:color="auto"/>
              <w:bottom w:val="single" w:sz="12" w:space="0" w:color="auto"/>
            </w:tcBorders>
            <w:shd w:val="clear" w:color="auto" w:fill="auto"/>
            <w:vAlign w:val="bottom"/>
          </w:tcPr>
          <w:p w14:paraId="3C31712C" w14:textId="77777777" w:rsidR="00DC62F7" w:rsidRPr="00E14286" w:rsidRDefault="00DC62F7" w:rsidP="00DC62F7">
            <w:pPr>
              <w:pStyle w:val="Tot"/>
              <w:jc w:val="right"/>
              <w:rPr>
                <w:rFonts w:asciiTheme="minorHAnsi" w:hAnsiTheme="minorHAnsi" w:cs="Arial"/>
                <w:b/>
                <w:bCs/>
                <w:color w:val="000000" w:themeColor="text1"/>
                <w:sz w:val="22"/>
                <w:szCs w:val="22"/>
                <w:lang w:val="hr-HR"/>
              </w:rPr>
            </w:pPr>
            <w:bookmarkStart w:id="947" w:name="_Toc67327728"/>
            <w:r w:rsidRPr="00E14286">
              <w:rPr>
                <w:rFonts w:asciiTheme="minorHAnsi" w:hAnsiTheme="minorHAnsi" w:cs="Arial"/>
                <w:b/>
                <w:bCs/>
                <w:color w:val="000000" w:themeColor="text1"/>
                <w:sz w:val="22"/>
                <w:szCs w:val="22"/>
                <w:lang w:val="hr-HR"/>
              </w:rPr>
              <w:t>-</w:t>
            </w:r>
            <w:bookmarkEnd w:id="947"/>
          </w:p>
        </w:tc>
        <w:tc>
          <w:tcPr>
            <w:tcW w:w="673" w:type="pct"/>
            <w:tcBorders>
              <w:top w:val="single" w:sz="4" w:space="0" w:color="auto"/>
              <w:bottom w:val="single" w:sz="12" w:space="0" w:color="auto"/>
            </w:tcBorders>
            <w:shd w:val="clear" w:color="auto" w:fill="auto"/>
            <w:vAlign w:val="bottom"/>
          </w:tcPr>
          <w:p w14:paraId="4FCF6B0B" w14:textId="77777777" w:rsidR="00DC62F7" w:rsidRPr="00E14286" w:rsidRDefault="00DC62F7" w:rsidP="00DC62F7">
            <w:pPr>
              <w:pStyle w:val="Tot"/>
              <w:jc w:val="right"/>
              <w:rPr>
                <w:rFonts w:asciiTheme="minorHAnsi" w:hAnsiTheme="minorHAnsi" w:cs="Arial"/>
                <w:b/>
                <w:bCs/>
                <w:color w:val="000000" w:themeColor="text1"/>
                <w:sz w:val="22"/>
                <w:szCs w:val="22"/>
                <w:lang w:val="hr-HR"/>
              </w:rPr>
            </w:pPr>
            <w:bookmarkStart w:id="948" w:name="_Toc67327729"/>
            <w:r w:rsidRPr="00E14286">
              <w:rPr>
                <w:rFonts w:asciiTheme="minorHAnsi" w:hAnsiTheme="minorHAnsi" w:cs="Arial"/>
                <w:b/>
                <w:bCs/>
                <w:color w:val="000000" w:themeColor="text1"/>
                <w:sz w:val="22"/>
                <w:szCs w:val="22"/>
                <w:lang w:val="hr-HR"/>
              </w:rPr>
              <w:t>-</w:t>
            </w:r>
            <w:bookmarkEnd w:id="948"/>
          </w:p>
        </w:tc>
      </w:tr>
    </w:tbl>
    <w:p w14:paraId="3630B468" w14:textId="77777777" w:rsidR="001566EC" w:rsidRPr="00E14286" w:rsidRDefault="001566EC" w:rsidP="00666E7A">
      <w:pPr>
        <w:pStyle w:val="Thick"/>
        <w:rPr>
          <w:rFonts w:asciiTheme="minorHAnsi" w:hAnsiTheme="minorHAnsi" w:cs="Arial"/>
          <w:color w:val="000000" w:themeColor="text1"/>
          <w:sz w:val="22"/>
          <w:szCs w:val="22"/>
          <w:lang w:val="hr-HR"/>
        </w:rPr>
      </w:pPr>
    </w:p>
    <w:p w14:paraId="0585D832" w14:textId="77777777" w:rsidR="00541891" w:rsidRPr="00E14286" w:rsidRDefault="00541891" w:rsidP="005A4073">
      <w:pPr>
        <w:jc w:val="both"/>
        <w:rPr>
          <w:rFonts w:ascii="Calibri" w:hAnsi="Calibri" w:cs="Calibri"/>
          <w:bCs/>
          <w:iCs/>
          <w:color w:val="000000" w:themeColor="text1"/>
          <w:sz w:val="22"/>
          <w:szCs w:val="22"/>
          <w:lang w:val="hr-HR"/>
        </w:rPr>
      </w:pPr>
    </w:p>
    <w:p w14:paraId="7AC3A48B" w14:textId="6D8F7117" w:rsidR="00D82D69" w:rsidRPr="00E14286" w:rsidRDefault="00512277" w:rsidP="006474DE">
      <w:pPr>
        <w:jc w:val="both"/>
        <w:rPr>
          <w:rFonts w:asciiTheme="minorHAnsi" w:hAnsiTheme="minorHAnsi" w:cs="Arial"/>
          <w:bCs/>
          <w:color w:val="000000" w:themeColor="text1"/>
          <w:sz w:val="22"/>
          <w:szCs w:val="22"/>
          <w:lang w:val="hr-HR"/>
        </w:rPr>
        <w:sectPr w:rsidR="00D82D69" w:rsidRPr="00E14286" w:rsidSect="00623DBA">
          <w:pgSz w:w="11907" w:h="16840" w:code="9"/>
          <w:pgMar w:top="1418" w:right="1134" w:bottom="1134" w:left="1418" w:header="851" w:footer="851" w:gutter="0"/>
          <w:cols w:space="720"/>
          <w:noEndnote/>
        </w:sectPr>
      </w:pPr>
      <w:r w:rsidRPr="007F5B1C">
        <w:rPr>
          <w:rFonts w:ascii="Calibri" w:hAnsi="Calibri" w:cs="Calibri"/>
          <w:bCs/>
          <w:iCs/>
          <w:color w:val="000000" w:themeColor="text1"/>
          <w:sz w:val="22"/>
          <w:szCs w:val="22"/>
          <w:lang w:val="hr-HR"/>
        </w:rPr>
        <w:t xml:space="preserve">Pričuve šteta na </w:t>
      </w:r>
      <w:r w:rsidR="000C2DB4" w:rsidRPr="007F5B1C">
        <w:rPr>
          <w:rFonts w:ascii="Calibri" w:hAnsi="Calibri" w:cs="Calibri"/>
          <w:bCs/>
          <w:iCs/>
          <w:color w:val="000000" w:themeColor="text1"/>
          <w:sz w:val="22"/>
          <w:szCs w:val="22"/>
          <w:lang w:val="hr-HR"/>
        </w:rPr>
        <w:t xml:space="preserve">dan </w:t>
      </w:r>
      <w:r w:rsidRPr="007F5B1C">
        <w:rPr>
          <w:rFonts w:ascii="Calibri" w:hAnsi="Calibri" w:cs="Calibri"/>
          <w:bCs/>
          <w:iCs/>
          <w:color w:val="000000" w:themeColor="text1"/>
          <w:sz w:val="22"/>
          <w:szCs w:val="22"/>
          <w:lang w:val="hr-HR"/>
        </w:rPr>
        <w:t>31.</w:t>
      </w:r>
      <w:r w:rsidR="000C2DB4" w:rsidRPr="007F5B1C">
        <w:rPr>
          <w:rFonts w:ascii="Calibri" w:hAnsi="Calibri" w:cs="Calibri"/>
          <w:bCs/>
          <w:iCs/>
          <w:color w:val="000000" w:themeColor="text1"/>
          <w:sz w:val="22"/>
          <w:szCs w:val="22"/>
          <w:lang w:val="hr-HR"/>
        </w:rPr>
        <w:t xml:space="preserve"> prosinca </w:t>
      </w:r>
      <w:r w:rsidR="00972B1D" w:rsidRPr="007F5B1C">
        <w:rPr>
          <w:rFonts w:ascii="Calibri" w:hAnsi="Calibri" w:cs="Calibri"/>
          <w:bCs/>
          <w:iCs/>
          <w:color w:val="000000" w:themeColor="text1"/>
          <w:sz w:val="22"/>
          <w:szCs w:val="22"/>
          <w:lang w:val="hr-HR"/>
        </w:rPr>
        <w:t>2021</w:t>
      </w:r>
      <w:r w:rsidRPr="007F5B1C">
        <w:rPr>
          <w:rFonts w:ascii="Calibri" w:hAnsi="Calibri" w:cs="Calibri"/>
          <w:bCs/>
          <w:iCs/>
          <w:color w:val="000000" w:themeColor="text1"/>
          <w:sz w:val="22"/>
          <w:szCs w:val="22"/>
          <w:lang w:val="hr-HR"/>
        </w:rPr>
        <w:t xml:space="preserve">. sastoje </w:t>
      </w:r>
      <w:r w:rsidR="000C2DB4" w:rsidRPr="007F5B1C">
        <w:rPr>
          <w:rFonts w:ascii="Calibri" w:hAnsi="Calibri" w:cs="Calibri"/>
          <w:bCs/>
          <w:iCs/>
          <w:color w:val="000000" w:themeColor="text1"/>
          <w:sz w:val="22"/>
          <w:szCs w:val="22"/>
          <w:lang w:val="hr-HR"/>
        </w:rPr>
        <w:t xml:space="preserve">se </w:t>
      </w:r>
      <w:r w:rsidRPr="007F5B1C">
        <w:rPr>
          <w:rFonts w:ascii="Calibri" w:hAnsi="Calibri" w:cs="Calibri"/>
          <w:bCs/>
          <w:iCs/>
          <w:color w:val="000000" w:themeColor="text1"/>
          <w:sz w:val="22"/>
          <w:szCs w:val="22"/>
          <w:lang w:val="hr-HR"/>
        </w:rPr>
        <w:t xml:space="preserve">od prijavljenih i neprijavljenih šteta u okvirnom omjeru </w:t>
      </w:r>
      <w:r w:rsidR="00F07371" w:rsidRPr="007F5B1C">
        <w:rPr>
          <w:rFonts w:ascii="Calibri" w:hAnsi="Calibri" w:cs="Calibri"/>
          <w:bCs/>
          <w:iCs/>
          <w:color w:val="000000" w:themeColor="text1"/>
          <w:sz w:val="22"/>
          <w:szCs w:val="22"/>
          <w:lang w:val="hr-HR"/>
        </w:rPr>
        <w:t>4</w:t>
      </w:r>
      <w:r w:rsidR="00972B1D" w:rsidRPr="007F5B1C">
        <w:rPr>
          <w:rFonts w:ascii="Calibri" w:hAnsi="Calibri" w:cs="Calibri"/>
          <w:bCs/>
          <w:iCs/>
          <w:color w:val="000000" w:themeColor="text1"/>
          <w:sz w:val="22"/>
          <w:szCs w:val="22"/>
          <w:lang w:val="hr-HR"/>
        </w:rPr>
        <w:t>6</w:t>
      </w:r>
      <w:r w:rsidR="006474DE" w:rsidRPr="007F5B1C">
        <w:rPr>
          <w:rFonts w:ascii="Calibri" w:hAnsi="Calibri" w:cs="Calibri"/>
          <w:bCs/>
          <w:iCs/>
          <w:color w:val="000000" w:themeColor="text1"/>
          <w:sz w:val="22"/>
          <w:szCs w:val="22"/>
          <w:lang w:val="hr-HR"/>
        </w:rPr>
        <w:t>:</w:t>
      </w:r>
      <w:r w:rsidR="00F07371" w:rsidRPr="007F5B1C">
        <w:rPr>
          <w:rFonts w:ascii="Calibri" w:hAnsi="Calibri" w:cs="Calibri"/>
          <w:bCs/>
          <w:iCs/>
          <w:color w:val="000000" w:themeColor="text1"/>
          <w:sz w:val="22"/>
          <w:szCs w:val="22"/>
          <w:lang w:val="hr-HR"/>
        </w:rPr>
        <w:t>5</w:t>
      </w:r>
      <w:r w:rsidR="00972B1D" w:rsidRPr="007F5B1C">
        <w:rPr>
          <w:rFonts w:ascii="Calibri" w:hAnsi="Calibri" w:cs="Calibri"/>
          <w:bCs/>
          <w:iCs/>
          <w:color w:val="000000" w:themeColor="text1"/>
          <w:sz w:val="22"/>
          <w:szCs w:val="22"/>
          <w:lang w:val="hr-HR"/>
        </w:rPr>
        <w:t>4</w:t>
      </w:r>
      <w:r w:rsidRPr="007F5B1C">
        <w:rPr>
          <w:rFonts w:ascii="Calibri" w:hAnsi="Calibri" w:cs="Calibri"/>
          <w:bCs/>
          <w:iCs/>
          <w:color w:val="000000" w:themeColor="text1"/>
          <w:sz w:val="22"/>
          <w:szCs w:val="22"/>
          <w:lang w:val="hr-HR"/>
        </w:rPr>
        <w:t xml:space="preserve">. </w:t>
      </w:r>
      <w:r w:rsidR="006474DE" w:rsidRPr="007F5B1C">
        <w:rPr>
          <w:rFonts w:ascii="Calibri" w:hAnsi="Calibri" w:cs="Calibri"/>
          <w:bCs/>
          <w:iCs/>
          <w:color w:val="000000" w:themeColor="text1"/>
          <w:sz w:val="22"/>
          <w:szCs w:val="22"/>
          <w:lang w:val="hr-HR"/>
        </w:rPr>
        <w:t xml:space="preserve">Na kraju </w:t>
      </w:r>
      <w:r w:rsidR="00972B1D" w:rsidRPr="007F5B1C">
        <w:rPr>
          <w:rFonts w:ascii="Calibri" w:hAnsi="Calibri" w:cs="Calibri"/>
          <w:bCs/>
          <w:iCs/>
          <w:color w:val="000000" w:themeColor="text1"/>
          <w:sz w:val="22"/>
          <w:szCs w:val="22"/>
          <w:lang w:val="hr-HR"/>
        </w:rPr>
        <w:t>2021</w:t>
      </w:r>
      <w:r w:rsidR="006474DE" w:rsidRPr="007F5B1C">
        <w:rPr>
          <w:rFonts w:ascii="Calibri" w:hAnsi="Calibri" w:cs="Calibri"/>
          <w:bCs/>
          <w:iCs/>
          <w:color w:val="000000" w:themeColor="text1"/>
          <w:sz w:val="22"/>
          <w:szCs w:val="22"/>
          <w:lang w:val="hr-HR"/>
        </w:rPr>
        <w:t xml:space="preserve">. godine, ukupne pričuve su </w:t>
      </w:r>
      <w:r w:rsidR="00972B1D" w:rsidRPr="007F5B1C">
        <w:rPr>
          <w:rFonts w:ascii="Calibri" w:hAnsi="Calibri" w:cs="Calibri"/>
          <w:bCs/>
          <w:iCs/>
          <w:color w:val="000000" w:themeColor="text1"/>
          <w:sz w:val="22"/>
          <w:szCs w:val="22"/>
          <w:lang w:val="hr-HR"/>
        </w:rPr>
        <w:t xml:space="preserve">više </w:t>
      </w:r>
      <w:r w:rsidR="006474DE" w:rsidRPr="007F5B1C">
        <w:rPr>
          <w:rFonts w:ascii="Calibri" w:hAnsi="Calibri" w:cs="Calibri"/>
          <w:bCs/>
          <w:iCs/>
          <w:color w:val="000000" w:themeColor="text1"/>
          <w:sz w:val="22"/>
          <w:szCs w:val="22"/>
          <w:lang w:val="hr-HR"/>
        </w:rPr>
        <w:t xml:space="preserve">u odnosu na kraj </w:t>
      </w:r>
      <w:r w:rsidR="00972B1D" w:rsidRPr="007F5B1C">
        <w:rPr>
          <w:rFonts w:ascii="Calibri" w:hAnsi="Calibri" w:cs="Calibri"/>
          <w:bCs/>
          <w:iCs/>
          <w:color w:val="000000" w:themeColor="text1"/>
          <w:sz w:val="22"/>
          <w:szCs w:val="22"/>
          <w:lang w:val="hr-HR"/>
        </w:rPr>
        <w:t>2020</w:t>
      </w:r>
      <w:r w:rsidR="006474DE" w:rsidRPr="007F5B1C">
        <w:rPr>
          <w:rFonts w:ascii="Calibri" w:hAnsi="Calibri" w:cs="Calibri"/>
          <w:bCs/>
          <w:iCs/>
          <w:color w:val="000000" w:themeColor="text1"/>
          <w:sz w:val="22"/>
          <w:szCs w:val="22"/>
          <w:lang w:val="hr-HR"/>
        </w:rPr>
        <w:t xml:space="preserve">. godine za </w:t>
      </w:r>
      <w:r w:rsidR="00972B1D" w:rsidRPr="007F5B1C">
        <w:rPr>
          <w:rFonts w:ascii="Calibri" w:hAnsi="Calibri" w:cs="Calibri"/>
          <w:bCs/>
          <w:iCs/>
          <w:color w:val="000000" w:themeColor="text1"/>
          <w:sz w:val="22"/>
          <w:szCs w:val="22"/>
          <w:lang w:val="hr-HR"/>
        </w:rPr>
        <w:t>10</w:t>
      </w:r>
      <w:r w:rsidR="006474DE" w:rsidRPr="007F5B1C">
        <w:rPr>
          <w:rFonts w:ascii="Calibri" w:hAnsi="Calibri" w:cs="Calibri"/>
          <w:bCs/>
          <w:iCs/>
          <w:color w:val="000000" w:themeColor="text1"/>
          <w:sz w:val="22"/>
          <w:szCs w:val="22"/>
          <w:lang w:val="hr-HR"/>
        </w:rPr>
        <w:t>%. Korištena je Bornhuetter-Ferguson metoda za bruto iznos pričuve za neprijavljene štete, a za prijavljene štete je uzet iznos sukladno stvarnim podacima o nastalim štetama. Udio reosiguranja određen je u skladu s važećim uvjetima ugovora o reosiguranju.</w:t>
      </w:r>
      <w:bookmarkEnd w:id="876"/>
    </w:p>
    <w:p w14:paraId="3E8C530B" w14:textId="77777777" w:rsidR="001566EC" w:rsidRPr="00E14286" w:rsidRDefault="001566EC" w:rsidP="00666E7A">
      <w:pPr>
        <w:pStyle w:val="T1"/>
        <w:spacing w:before="0" w:after="0" w:line="240" w:lineRule="auto"/>
        <w:rPr>
          <w:rFonts w:asciiTheme="minorHAnsi" w:hAnsiTheme="minorHAnsi" w:cs="Arial"/>
          <w:bCs w:val="0"/>
          <w:color w:val="000000" w:themeColor="text1"/>
          <w:sz w:val="22"/>
          <w:szCs w:val="22"/>
          <w:lang w:val="hr-HR"/>
        </w:rPr>
      </w:pPr>
    </w:p>
    <w:p w14:paraId="285AB23A" w14:textId="77777777" w:rsidR="006D0890" w:rsidRPr="00E14286" w:rsidRDefault="003A2AD6"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10</w:t>
      </w:r>
      <w:r w:rsidR="006D0890" w:rsidRPr="00E14286">
        <w:rPr>
          <w:rFonts w:asciiTheme="minorHAnsi" w:hAnsiTheme="minorHAnsi" w:cs="Arial"/>
          <w:color w:val="000000" w:themeColor="text1"/>
          <w:sz w:val="22"/>
          <w:szCs w:val="22"/>
          <w:lang w:val="hr-HR"/>
        </w:rPr>
        <w:t>.</w:t>
      </w:r>
      <w:r w:rsidR="006D0890" w:rsidRPr="00E14286">
        <w:rPr>
          <w:rFonts w:asciiTheme="minorHAnsi" w:hAnsiTheme="minorHAnsi" w:cs="Arial"/>
          <w:color w:val="000000" w:themeColor="text1"/>
          <w:sz w:val="22"/>
          <w:szCs w:val="22"/>
          <w:lang w:val="hr-HR"/>
        </w:rPr>
        <w:tab/>
        <w:t>Gubitak od umanjenja vrijednosti i rezerviranja</w:t>
      </w:r>
    </w:p>
    <w:p w14:paraId="3A741DC2" w14:textId="77777777" w:rsidR="00666E7A" w:rsidRPr="00E14286" w:rsidRDefault="00666E7A" w:rsidP="00666E7A">
      <w:pPr>
        <w:pStyle w:val="T1"/>
        <w:spacing w:before="0" w:after="0" w:line="240" w:lineRule="auto"/>
        <w:rPr>
          <w:rFonts w:asciiTheme="minorHAnsi" w:hAnsiTheme="minorHAnsi" w:cs="Arial"/>
          <w:color w:val="000000" w:themeColor="text1"/>
          <w:sz w:val="22"/>
          <w:szCs w:val="22"/>
          <w:lang w:val="hr-HR"/>
        </w:rPr>
      </w:pPr>
    </w:p>
    <w:p w14:paraId="13A66848" w14:textId="77777777" w:rsidR="006D0890" w:rsidRPr="00E14286" w:rsidRDefault="00AA59C2" w:rsidP="00666E7A">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R</w:t>
      </w:r>
      <w:r w:rsidR="006D0890" w:rsidRPr="00E14286">
        <w:rPr>
          <w:rFonts w:asciiTheme="minorHAnsi" w:hAnsiTheme="minorHAnsi" w:cs="Arial"/>
          <w:b w:val="0"/>
          <w:bCs w:val="0"/>
          <w:color w:val="000000" w:themeColor="text1"/>
          <w:sz w:val="22"/>
          <w:szCs w:val="22"/>
          <w:lang w:val="hr-HR"/>
        </w:rPr>
        <w:t>ezerviranja za gubitke</w:t>
      </w:r>
      <w:r w:rsidR="00FF50C8" w:rsidRPr="00E14286">
        <w:rPr>
          <w:rFonts w:asciiTheme="minorHAnsi" w:hAnsiTheme="minorHAnsi" w:cs="Arial"/>
          <w:b w:val="0"/>
          <w:bCs w:val="0"/>
          <w:color w:val="000000" w:themeColor="text1"/>
          <w:sz w:val="22"/>
          <w:szCs w:val="22"/>
          <w:lang w:val="hr-HR"/>
        </w:rPr>
        <w:t xml:space="preserve"> po plasmanima</w:t>
      </w:r>
      <w:r w:rsidR="006D0890" w:rsidRPr="00E14286">
        <w:rPr>
          <w:rFonts w:asciiTheme="minorHAnsi" w:hAnsiTheme="minorHAnsi" w:cs="Arial"/>
          <w:b w:val="0"/>
          <w:bCs w:val="0"/>
          <w:color w:val="000000" w:themeColor="text1"/>
          <w:sz w:val="22"/>
          <w:szCs w:val="22"/>
          <w:lang w:val="hr-HR"/>
        </w:rPr>
        <w:t xml:space="preserve"> mogu se prikazati kako slijedi:</w:t>
      </w:r>
    </w:p>
    <w:p w14:paraId="71FB4C99" w14:textId="77777777" w:rsidR="00620424" w:rsidRPr="00E14286" w:rsidRDefault="00620424" w:rsidP="00620424">
      <w:pPr>
        <w:pStyle w:val="T1"/>
        <w:spacing w:before="0" w:after="0" w:line="240" w:lineRule="auto"/>
        <w:rPr>
          <w:rFonts w:asciiTheme="minorHAnsi" w:hAnsiTheme="minorHAnsi" w:cs="Arial"/>
          <w:bCs w:val="0"/>
          <w:color w:val="000000" w:themeColor="text1"/>
          <w:sz w:val="22"/>
          <w:szCs w:val="22"/>
          <w:lang w:val="hr-HR"/>
        </w:rPr>
      </w:pPr>
    </w:p>
    <w:p w14:paraId="50B67D7F" w14:textId="77777777" w:rsidR="00620424" w:rsidRPr="00E14286" w:rsidRDefault="00620424" w:rsidP="00620424">
      <w:pPr>
        <w:pStyle w:val="T1"/>
        <w:spacing w:before="0" w:after="0" w:line="240" w:lineRule="auto"/>
        <w:rPr>
          <w:rFonts w:asciiTheme="minorHAnsi" w:hAnsiTheme="minorHAnsi" w:cs="Arial"/>
          <w:bCs w:val="0"/>
          <w:color w:val="000000" w:themeColor="text1"/>
          <w:sz w:val="22"/>
          <w:szCs w:val="22"/>
          <w:lang w:val="hr-HR"/>
        </w:rPr>
      </w:pPr>
      <w:r w:rsidRPr="00E14286">
        <w:rPr>
          <w:rFonts w:asciiTheme="minorHAnsi" w:hAnsiTheme="minorHAnsi" w:cs="Arial"/>
          <w:bCs w:val="0"/>
          <w:color w:val="000000" w:themeColor="text1"/>
          <w:sz w:val="22"/>
          <w:szCs w:val="22"/>
          <w:lang w:val="hr-HR"/>
        </w:rPr>
        <w:t>a) Gubitak od umanjenja vrijednosti i rezerviranja financijskih instrumenata po MSFI-ju 9</w:t>
      </w:r>
    </w:p>
    <w:p w14:paraId="03F94AFB" w14:textId="77777777" w:rsidR="00620424" w:rsidRPr="00E14286" w:rsidRDefault="00620424" w:rsidP="00620424">
      <w:pPr>
        <w:pStyle w:val="T1"/>
        <w:spacing w:before="0" w:after="0" w:line="240" w:lineRule="auto"/>
        <w:rPr>
          <w:rFonts w:asciiTheme="minorHAnsi" w:hAnsiTheme="minorHAnsi" w:cs="Arial"/>
          <w:color w:val="000000" w:themeColor="text1"/>
          <w:sz w:val="22"/>
          <w:szCs w:val="22"/>
          <w:lang w:val="hr-HR"/>
        </w:rPr>
      </w:pPr>
    </w:p>
    <w:tbl>
      <w:tblPr>
        <w:tblW w:w="5128" w:type="pct"/>
        <w:tblLayout w:type="fixed"/>
        <w:tblCellMar>
          <w:left w:w="120" w:type="dxa"/>
          <w:right w:w="120" w:type="dxa"/>
        </w:tblCellMar>
        <w:tblLook w:val="0000" w:firstRow="0" w:lastRow="0" w:firstColumn="0" w:lastColumn="0" w:noHBand="0" w:noVBand="0"/>
      </w:tblPr>
      <w:tblGrid>
        <w:gridCol w:w="4834"/>
        <w:gridCol w:w="1121"/>
        <w:gridCol w:w="73"/>
        <w:gridCol w:w="1193"/>
        <w:gridCol w:w="1193"/>
        <w:gridCol w:w="1180"/>
      </w:tblGrid>
      <w:tr w:rsidR="00E14286" w:rsidRPr="00E14286" w14:paraId="78451ACC" w14:textId="77777777" w:rsidTr="009A07E7">
        <w:trPr>
          <w:trHeight w:val="156"/>
        </w:trPr>
        <w:tc>
          <w:tcPr>
            <w:tcW w:w="2519" w:type="pct"/>
          </w:tcPr>
          <w:p w14:paraId="0DBE2A7F" w14:textId="77777777" w:rsidR="00620424" w:rsidRPr="00E14286" w:rsidRDefault="00620424" w:rsidP="009A07E7">
            <w:pPr>
              <w:pStyle w:val="TH"/>
              <w:rPr>
                <w:rFonts w:asciiTheme="minorHAnsi" w:hAnsiTheme="minorHAnsi" w:cs="Arial"/>
                <w:color w:val="000000" w:themeColor="text1"/>
                <w:sz w:val="22"/>
                <w:szCs w:val="22"/>
                <w:lang w:val="hr-HR"/>
              </w:rPr>
            </w:pPr>
          </w:p>
        </w:tc>
        <w:tc>
          <w:tcPr>
            <w:tcW w:w="1244" w:type="pct"/>
            <w:gridSpan w:val="3"/>
            <w:vAlign w:val="bottom"/>
          </w:tcPr>
          <w:p w14:paraId="5370FD29"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949" w:name="_Toc67327730"/>
            <w:r w:rsidRPr="00E14286">
              <w:rPr>
                <w:rFonts w:asciiTheme="minorHAnsi" w:hAnsiTheme="minorHAnsi" w:cs="Arial"/>
                <w:color w:val="000000" w:themeColor="text1"/>
                <w:sz w:val="22"/>
                <w:szCs w:val="22"/>
                <w:lang w:val="hr-HR"/>
              </w:rPr>
              <w:t>Grupa</w:t>
            </w:r>
            <w:bookmarkEnd w:id="949"/>
          </w:p>
        </w:tc>
        <w:tc>
          <w:tcPr>
            <w:tcW w:w="1237" w:type="pct"/>
            <w:gridSpan w:val="2"/>
            <w:vAlign w:val="bottom"/>
          </w:tcPr>
          <w:p w14:paraId="30AD027C"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950" w:name="_Toc67327731"/>
            <w:r w:rsidRPr="00E14286">
              <w:rPr>
                <w:rFonts w:asciiTheme="minorHAnsi" w:hAnsiTheme="minorHAnsi" w:cs="Arial"/>
                <w:color w:val="000000" w:themeColor="text1"/>
                <w:sz w:val="22"/>
                <w:szCs w:val="22"/>
                <w:lang w:val="hr-HR"/>
              </w:rPr>
              <w:t>Banka</w:t>
            </w:r>
            <w:bookmarkEnd w:id="950"/>
          </w:p>
        </w:tc>
      </w:tr>
      <w:tr w:rsidR="005842B9" w:rsidRPr="00E14286" w14:paraId="67C0081D" w14:textId="77777777" w:rsidTr="009A07E7">
        <w:trPr>
          <w:trHeight w:val="156"/>
        </w:trPr>
        <w:tc>
          <w:tcPr>
            <w:tcW w:w="2519" w:type="pct"/>
          </w:tcPr>
          <w:p w14:paraId="0E21F674" w14:textId="77777777" w:rsidR="005842B9" w:rsidRPr="00E14286" w:rsidRDefault="005842B9" w:rsidP="005842B9">
            <w:pPr>
              <w:pStyle w:val="TH"/>
              <w:rPr>
                <w:rFonts w:asciiTheme="minorHAnsi" w:hAnsiTheme="minorHAnsi" w:cs="Arial"/>
                <w:color w:val="000000" w:themeColor="text1"/>
                <w:sz w:val="22"/>
                <w:szCs w:val="22"/>
                <w:lang w:val="hr-HR"/>
              </w:rPr>
            </w:pPr>
          </w:p>
        </w:tc>
        <w:tc>
          <w:tcPr>
            <w:tcW w:w="622" w:type="pct"/>
            <w:gridSpan w:val="2"/>
            <w:vAlign w:val="bottom"/>
          </w:tcPr>
          <w:p w14:paraId="47F87ACF" w14:textId="3AD4A4DC"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51" w:name="_Toc67327732"/>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975AEC">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951"/>
          </w:p>
        </w:tc>
        <w:tc>
          <w:tcPr>
            <w:tcW w:w="622" w:type="pct"/>
            <w:vAlign w:val="bottom"/>
          </w:tcPr>
          <w:p w14:paraId="228C39A8" w14:textId="305697A7"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52" w:name="_Toc67327733"/>
            <w:r w:rsidRPr="00E14286">
              <w:rPr>
                <w:rFonts w:asciiTheme="minorHAnsi" w:hAnsiTheme="minorHAnsi" w:cs="Arial"/>
                <w:color w:val="000000" w:themeColor="text1"/>
                <w:sz w:val="22"/>
                <w:szCs w:val="22"/>
                <w:lang w:val="hr-HR"/>
              </w:rPr>
              <w:t>20</w:t>
            </w:r>
            <w:r w:rsidR="00975AEC">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952"/>
          </w:p>
        </w:tc>
        <w:tc>
          <w:tcPr>
            <w:tcW w:w="622" w:type="pct"/>
            <w:vAlign w:val="bottom"/>
          </w:tcPr>
          <w:p w14:paraId="788CAF6E" w14:textId="2215D657"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53" w:name="_Toc67327734"/>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975AEC">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953"/>
          </w:p>
        </w:tc>
        <w:tc>
          <w:tcPr>
            <w:tcW w:w="615" w:type="pct"/>
            <w:vAlign w:val="bottom"/>
          </w:tcPr>
          <w:p w14:paraId="48330127" w14:textId="19FA4156"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954" w:name="_Toc67327735"/>
            <w:r w:rsidRPr="00E14286">
              <w:rPr>
                <w:rFonts w:asciiTheme="minorHAnsi" w:hAnsiTheme="minorHAnsi" w:cs="Arial"/>
                <w:color w:val="000000" w:themeColor="text1"/>
                <w:sz w:val="22"/>
                <w:szCs w:val="22"/>
                <w:lang w:val="hr-HR"/>
              </w:rPr>
              <w:t>20</w:t>
            </w:r>
            <w:r w:rsidR="00975AEC">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954"/>
          </w:p>
        </w:tc>
      </w:tr>
      <w:tr w:rsidR="00E14286" w:rsidRPr="00E14286" w14:paraId="025B113C" w14:textId="77777777" w:rsidTr="009A07E7">
        <w:trPr>
          <w:trHeight w:val="156"/>
        </w:trPr>
        <w:tc>
          <w:tcPr>
            <w:tcW w:w="2519" w:type="pct"/>
          </w:tcPr>
          <w:p w14:paraId="4D041D4C" w14:textId="77777777" w:rsidR="00620424" w:rsidRPr="00E14286" w:rsidRDefault="00620424" w:rsidP="009A07E7">
            <w:pPr>
              <w:pStyle w:val="TH"/>
              <w:rPr>
                <w:rFonts w:asciiTheme="minorHAnsi" w:hAnsiTheme="minorHAnsi" w:cs="Arial"/>
                <w:color w:val="000000" w:themeColor="text1"/>
                <w:sz w:val="22"/>
                <w:szCs w:val="22"/>
                <w:lang w:val="hr-HR"/>
              </w:rPr>
            </w:pPr>
          </w:p>
        </w:tc>
        <w:tc>
          <w:tcPr>
            <w:tcW w:w="622" w:type="pct"/>
            <w:gridSpan w:val="2"/>
          </w:tcPr>
          <w:p w14:paraId="31E4C181"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955" w:name="_Toc67327736"/>
            <w:r w:rsidRPr="00E14286">
              <w:rPr>
                <w:rFonts w:asciiTheme="minorHAnsi" w:hAnsiTheme="minorHAnsi" w:cs="Arial"/>
                <w:color w:val="000000" w:themeColor="text1"/>
                <w:sz w:val="22"/>
                <w:szCs w:val="22"/>
                <w:lang w:val="hr-HR"/>
              </w:rPr>
              <w:t>000 kuna</w:t>
            </w:r>
            <w:bookmarkEnd w:id="955"/>
          </w:p>
        </w:tc>
        <w:tc>
          <w:tcPr>
            <w:tcW w:w="622" w:type="pct"/>
          </w:tcPr>
          <w:p w14:paraId="2FE043FC"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956" w:name="_Toc67327737"/>
            <w:r w:rsidRPr="00E14286">
              <w:rPr>
                <w:rFonts w:asciiTheme="minorHAnsi" w:hAnsiTheme="minorHAnsi" w:cs="Arial"/>
                <w:color w:val="000000" w:themeColor="text1"/>
                <w:sz w:val="22"/>
                <w:szCs w:val="22"/>
                <w:lang w:val="hr-HR"/>
              </w:rPr>
              <w:t>000 kuna</w:t>
            </w:r>
            <w:bookmarkEnd w:id="956"/>
          </w:p>
        </w:tc>
        <w:tc>
          <w:tcPr>
            <w:tcW w:w="622" w:type="pct"/>
          </w:tcPr>
          <w:p w14:paraId="499CF762"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957" w:name="_Toc67327738"/>
            <w:r w:rsidRPr="00E14286">
              <w:rPr>
                <w:rFonts w:asciiTheme="minorHAnsi" w:hAnsiTheme="minorHAnsi" w:cs="Arial"/>
                <w:color w:val="000000" w:themeColor="text1"/>
                <w:sz w:val="22"/>
                <w:szCs w:val="22"/>
                <w:lang w:val="hr-HR"/>
              </w:rPr>
              <w:t>000 kuna</w:t>
            </w:r>
            <w:bookmarkEnd w:id="957"/>
          </w:p>
        </w:tc>
        <w:tc>
          <w:tcPr>
            <w:tcW w:w="615" w:type="pct"/>
          </w:tcPr>
          <w:p w14:paraId="25CB4677"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958" w:name="_Toc67327739"/>
            <w:r w:rsidRPr="00E14286">
              <w:rPr>
                <w:rFonts w:asciiTheme="minorHAnsi" w:hAnsiTheme="minorHAnsi" w:cs="Arial"/>
                <w:color w:val="000000" w:themeColor="text1"/>
                <w:sz w:val="22"/>
                <w:szCs w:val="22"/>
                <w:lang w:val="hr-HR"/>
              </w:rPr>
              <w:t>000 kuna</w:t>
            </w:r>
            <w:bookmarkEnd w:id="958"/>
          </w:p>
        </w:tc>
      </w:tr>
      <w:tr w:rsidR="00E14286" w:rsidRPr="00E14286" w14:paraId="4CAD7EBD" w14:textId="77777777" w:rsidTr="00F625B3">
        <w:trPr>
          <w:trHeight w:hRule="exact" w:val="113"/>
        </w:trPr>
        <w:tc>
          <w:tcPr>
            <w:tcW w:w="2519" w:type="pct"/>
          </w:tcPr>
          <w:p w14:paraId="7AB0E1A4" w14:textId="77777777" w:rsidR="00620424" w:rsidRPr="00F625B3" w:rsidRDefault="00620424" w:rsidP="009A07E7">
            <w:pPr>
              <w:pStyle w:val="TH"/>
              <w:rPr>
                <w:rFonts w:asciiTheme="minorHAnsi" w:hAnsiTheme="minorHAnsi" w:cs="Arial"/>
                <w:color w:val="000000" w:themeColor="text1"/>
                <w:sz w:val="18"/>
                <w:szCs w:val="18"/>
                <w:lang w:val="hr-HR"/>
              </w:rPr>
            </w:pPr>
          </w:p>
        </w:tc>
        <w:tc>
          <w:tcPr>
            <w:tcW w:w="622" w:type="pct"/>
            <w:gridSpan w:val="2"/>
          </w:tcPr>
          <w:p w14:paraId="6ECD4F48" w14:textId="77777777" w:rsidR="00620424" w:rsidRPr="00F625B3" w:rsidRDefault="00620424" w:rsidP="009A07E7">
            <w:pPr>
              <w:pStyle w:val="TH"/>
              <w:jc w:val="right"/>
              <w:rPr>
                <w:rFonts w:asciiTheme="minorHAnsi" w:hAnsiTheme="minorHAnsi" w:cs="Arial"/>
                <w:color w:val="000000" w:themeColor="text1"/>
                <w:sz w:val="18"/>
                <w:szCs w:val="18"/>
                <w:lang w:val="hr-HR"/>
              </w:rPr>
            </w:pPr>
          </w:p>
        </w:tc>
        <w:tc>
          <w:tcPr>
            <w:tcW w:w="622" w:type="pct"/>
          </w:tcPr>
          <w:p w14:paraId="556773EB" w14:textId="77777777" w:rsidR="00620424" w:rsidRPr="00F625B3" w:rsidRDefault="00620424" w:rsidP="009A07E7">
            <w:pPr>
              <w:pStyle w:val="TH"/>
              <w:jc w:val="right"/>
              <w:rPr>
                <w:rFonts w:asciiTheme="minorHAnsi" w:hAnsiTheme="minorHAnsi" w:cs="Arial"/>
                <w:color w:val="000000" w:themeColor="text1"/>
                <w:sz w:val="18"/>
                <w:szCs w:val="18"/>
                <w:lang w:val="hr-HR"/>
              </w:rPr>
            </w:pPr>
          </w:p>
        </w:tc>
        <w:tc>
          <w:tcPr>
            <w:tcW w:w="622" w:type="pct"/>
            <w:vAlign w:val="bottom"/>
          </w:tcPr>
          <w:p w14:paraId="7CD6D476" w14:textId="77777777" w:rsidR="00620424" w:rsidRPr="00F625B3" w:rsidRDefault="00620424" w:rsidP="009A07E7">
            <w:pPr>
              <w:pStyle w:val="TH"/>
              <w:jc w:val="right"/>
              <w:rPr>
                <w:rFonts w:asciiTheme="minorHAnsi" w:hAnsiTheme="minorHAnsi" w:cs="Arial"/>
                <w:color w:val="000000" w:themeColor="text1"/>
                <w:sz w:val="18"/>
                <w:szCs w:val="18"/>
                <w:lang w:val="hr-HR"/>
              </w:rPr>
            </w:pPr>
          </w:p>
        </w:tc>
        <w:tc>
          <w:tcPr>
            <w:tcW w:w="615" w:type="pct"/>
            <w:vAlign w:val="bottom"/>
          </w:tcPr>
          <w:p w14:paraId="58A1A7C1" w14:textId="77777777" w:rsidR="00620424" w:rsidRPr="00F625B3" w:rsidRDefault="00620424" w:rsidP="009A07E7">
            <w:pPr>
              <w:pStyle w:val="TH"/>
              <w:jc w:val="right"/>
              <w:rPr>
                <w:rFonts w:asciiTheme="minorHAnsi" w:hAnsiTheme="minorHAnsi" w:cs="Arial"/>
                <w:color w:val="000000" w:themeColor="text1"/>
                <w:sz w:val="18"/>
                <w:szCs w:val="18"/>
                <w:lang w:val="hr-HR"/>
              </w:rPr>
            </w:pPr>
          </w:p>
        </w:tc>
      </w:tr>
      <w:tr w:rsidR="00975AEC" w:rsidRPr="00E14286" w14:paraId="2A376C7F" w14:textId="77777777" w:rsidTr="00F625B3">
        <w:trPr>
          <w:trHeight w:val="293"/>
        </w:trPr>
        <w:tc>
          <w:tcPr>
            <w:tcW w:w="2519" w:type="pct"/>
            <w:vAlign w:val="bottom"/>
          </w:tcPr>
          <w:p w14:paraId="36E3FA84" w14:textId="77777777" w:rsidR="00975AEC" w:rsidRPr="00E14286" w:rsidRDefault="00975AEC" w:rsidP="00975AEC">
            <w:pPr>
              <w:pStyle w:val="TT"/>
              <w:rPr>
                <w:rFonts w:asciiTheme="minorHAnsi" w:hAnsiTheme="minorHAnsi" w:cs="Arial"/>
                <w:color w:val="000000" w:themeColor="text1"/>
                <w:spacing w:val="-2"/>
                <w:sz w:val="22"/>
                <w:szCs w:val="22"/>
                <w:lang w:val="hr-HR"/>
              </w:rPr>
            </w:pPr>
            <w:bookmarkStart w:id="959" w:name="_Toc67327740"/>
            <w:r w:rsidRPr="00E14286">
              <w:rPr>
                <w:rFonts w:asciiTheme="minorHAnsi" w:hAnsiTheme="minorHAnsi" w:cs="Arial"/>
                <w:color w:val="000000" w:themeColor="text1"/>
                <w:sz w:val="22"/>
                <w:szCs w:val="22"/>
                <w:lang w:val="hr-HR"/>
              </w:rPr>
              <w:t>Rezerviranja za gubitke po računima kod financijskih institucija</w:t>
            </w:r>
            <w:bookmarkEnd w:id="959"/>
          </w:p>
        </w:tc>
        <w:tc>
          <w:tcPr>
            <w:tcW w:w="622" w:type="pct"/>
            <w:gridSpan w:val="2"/>
            <w:tcBorders>
              <w:top w:val="nil"/>
              <w:left w:val="nil"/>
              <w:bottom w:val="nil"/>
              <w:right w:val="nil"/>
            </w:tcBorders>
            <w:shd w:val="clear" w:color="auto" w:fill="auto"/>
            <w:vAlign w:val="bottom"/>
          </w:tcPr>
          <w:p w14:paraId="630E7C55" w14:textId="19306A4F" w:rsidR="00975AEC" w:rsidRPr="00CA39A3" w:rsidRDefault="00972B1D" w:rsidP="00975AEC">
            <w:pPr>
              <w:pStyle w:val="TT"/>
              <w:jc w:val="right"/>
              <w:rPr>
                <w:rFonts w:asciiTheme="minorHAnsi" w:hAnsiTheme="minorHAnsi" w:cs="Arial"/>
                <w:color w:val="000000" w:themeColor="text1"/>
                <w:sz w:val="22"/>
                <w:szCs w:val="22"/>
                <w:lang w:val="hr-HR"/>
              </w:rPr>
            </w:pPr>
            <w:r w:rsidRPr="00972B1D">
              <w:rPr>
                <w:rFonts w:asciiTheme="minorHAnsi" w:hAnsiTheme="minorHAnsi" w:cs="Arial"/>
                <w:color w:val="000000" w:themeColor="text1"/>
                <w:sz w:val="22"/>
                <w:szCs w:val="22"/>
                <w:lang w:val="hr-HR"/>
              </w:rPr>
              <w:t>156</w:t>
            </w:r>
          </w:p>
        </w:tc>
        <w:tc>
          <w:tcPr>
            <w:tcW w:w="622" w:type="pct"/>
            <w:tcBorders>
              <w:top w:val="nil"/>
              <w:left w:val="nil"/>
              <w:bottom w:val="nil"/>
              <w:right w:val="nil"/>
            </w:tcBorders>
            <w:shd w:val="clear" w:color="auto" w:fill="auto"/>
            <w:vAlign w:val="bottom"/>
          </w:tcPr>
          <w:p w14:paraId="3DC4B5AD" w14:textId="75B80E27" w:rsidR="00975AEC" w:rsidRPr="00CA39A3"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60" w:name="_Toc67327741"/>
            <w:r w:rsidRPr="00F625B3">
              <w:rPr>
                <w:rFonts w:asciiTheme="minorHAnsi" w:hAnsiTheme="minorHAnsi"/>
                <w:sz w:val="22"/>
                <w:szCs w:val="22"/>
              </w:rPr>
              <w:t>1.160</w:t>
            </w:r>
            <w:bookmarkEnd w:id="960"/>
            <w:r w:rsidRPr="00F625B3">
              <w:rPr>
                <w:rFonts w:asciiTheme="minorHAnsi" w:hAnsiTheme="minorHAnsi"/>
                <w:sz w:val="22"/>
                <w:szCs w:val="22"/>
              </w:rPr>
              <w:t xml:space="preserve"> </w:t>
            </w:r>
          </w:p>
        </w:tc>
        <w:tc>
          <w:tcPr>
            <w:tcW w:w="622" w:type="pct"/>
            <w:tcBorders>
              <w:top w:val="nil"/>
              <w:left w:val="nil"/>
              <w:bottom w:val="nil"/>
              <w:right w:val="nil"/>
            </w:tcBorders>
            <w:shd w:val="clear" w:color="auto" w:fill="auto"/>
            <w:vAlign w:val="bottom"/>
          </w:tcPr>
          <w:p w14:paraId="3E7A7DCC" w14:textId="6480C859" w:rsidR="00975AEC" w:rsidRPr="00CA39A3" w:rsidRDefault="004F056E" w:rsidP="00975AEC">
            <w:pPr>
              <w:pStyle w:val="TT"/>
              <w:jc w:val="right"/>
              <w:rPr>
                <w:rFonts w:asciiTheme="minorHAnsi" w:hAnsiTheme="minorHAnsi" w:cs="Arial"/>
                <w:color w:val="000000" w:themeColor="text1"/>
                <w:sz w:val="22"/>
                <w:szCs w:val="22"/>
                <w:lang w:val="hr-HR"/>
              </w:rPr>
            </w:pPr>
            <w:r w:rsidRPr="004F056E">
              <w:rPr>
                <w:rFonts w:asciiTheme="minorHAnsi" w:hAnsiTheme="minorHAnsi" w:cs="Arial"/>
                <w:color w:val="000000" w:themeColor="text1"/>
                <w:sz w:val="22"/>
                <w:szCs w:val="22"/>
                <w:lang w:val="hr-HR"/>
              </w:rPr>
              <w:t>160</w:t>
            </w:r>
          </w:p>
        </w:tc>
        <w:tc>
          <w:tcPr>
            <w:tcW w:w="615" w:type="pct"/>
            <w:tcBorders>
              <w:top w:val="nil"/>
              <w:left w:val="nil"/>
              <w:bottom w:val="nil"/>
              <w:right w:val="nil"/>
            </w:tcBorders>
            <w:shd w:val="clear" w:color="auto" w:fill="auto"/>
            <w:vAlign w:val="bottom"/>
          </w:tcPr>
          <w:p w14:paraId="7C38CDAD" w14:textId="4663D1EB"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61" w:name="_Toc67327743"/>
            <w:r w:rsidRPr="00F625B3">
              <w:rPr>
                <w:rFonts w:asciiTheme="minorHAnsi" w:hAnsiTheme="minorHAnsi"/>
                <w:sz w:val="22"/>
                <w:szCs w:val="22"/>
              </w:rPr>
              <w:t>1.155</w:t>
            </w:r>
            <w:bookmarkEnd w:id="961"/>
            <w:r w:rsidRPr="00F625B3">
              <w:rPr>
                <w:rFonts w:asciiTheme="minorHAnsi" w:hAnsiTheme="minorHAnsi"/>
                <w:sz w:val="22"/>
                <w:szCs w:val="22"/>
              </w:rPr>
              <w:t xml:space="preserve"> </w:t>
            </w:r>
          </w:p>
        </w:tc>
      </w:tr>
      <w:tr w:rsidR="00975AEC" w:rsidRPr="00E14286" w14:paraId="50465FB4" w14:textId="77777777" w:rsidTr="00F625B3">
        <w:trPr>
          <w:trHeight w:val="387"/>
        </w:trPr>
        <w:tc>
          <w:tcPr>
            <w:tcW w:w="2519" w:type="pct"/>
            <w:vAlign w:val="bottom"/>
          </w:tcPr>
          <w:p w14:paraId="2B4A0759" w14:textId="77777777" w:rsidR="00975AEC" w:rsidRPr="00E14286" w:rsidRDefault="00975AEC" w:rsidP="00975AEC">
            <w:pPr>
              <w:pStyle w:val="TT"/>
              <w:rPr>
                <w:rFonts w:asciiTheme="minorHAnsi" w:hAnsiTheme="minorHAnsi" w:cs="Arial"/>
                <w:color w:val="000000" w:themeColor="text1"/>
                <w:spacing w:val="-2"/>
                <w:sz w:val="22"/>
                <w:szCs w:val="22"/>
                <w:lang w:val="hr-HR"/>
              </w:rPr>
            </w:pPr>
            <w:bookmarkStart w:id="962" w:name="_Toc67327745"/>
            <w:r w:rsidRPr="00E14286">
              <w:rPr>
                <w:rFonts w:asciiTheme="minorHAnsi" w:hAnsiTheme="minorHAnsi" w:cs="Arial"/>
                <w:color w:val="000000" w:themeColor="text1"/>
                <w:sz w:val="22"/>
                <w:szCs w:val="22"/>
                <w:lang w:val="hr-HR"/>
              </w:rPr>
              <w:t>Rezerviranja za gubitke po depozitima kod drugih banaka</w:t>
            </w:r>
            <w:bookmarkEnd w:id="962"/>
          </w:p>
        </w:tc>
        <w:tc>
          <w:tcPr>
            <w:tcW w:w="622" w:type="pct"/>
            <w:gridSpan w:val="2"/>
            <w:tcBorders>
              <w:top w:val="nil"/>
              <w:left w:val="nil"/>
              <w:bottom w:val="nil"/>
              <w:right w:val="nil"/>
            </w:tcBorders>
            <w:shd w:val="clear" w:color="auto" w:fill="auto"/>
            <w:vAlign w:val="bottom"/>
          </w:tcPr>
          <w:p w14:paraId="5208B88C" w14:textId="4A6D752B" w:rsidR="00975AEC" w:rsidRPr="00CA39A3" w:rsidRDefault="00972B1D" w:rsidP="00975AEC">
            <w:pPr>
              <w:pStyle w:val="TT"/>
              <w:jc w:val="right"/>
              <w:rPr>
                <w:rFonts w:asciiTheme="minorHAnsi" w:hAnsiTheme="minorHAnsi" w:cs="Arial"/>
                <w:color w:val="000000" w:themeColor="text1"/>
                <w:sz w:val="22"/>
                <w:szCs w:val="22"/>
                <w:lang w:val="hr-HR"/>
              </w:rPr>
            </w:pPr>
            <w:r w:rsidRPr="00972B1D">
              <w:rPr>
                <w:rFonts w:asciiTheme="minorHAnsi" w:hAnsiTheme="minorHAnsi" w:cs="Arial"/>
                <w:color w:val="000000" w:themeColor="text1"/>
                <w:sz w:val="22"/>
                <w:szCs w:val="22"/>
                <w:lang w:val="hr-HR"/>
              </w:rPr>
              <w:t>(1)</w:t>
            </w:r>
          </w:p>
        </w:tc>
        <w:tc>
          <w:tcPr>
            <w:tcW w:w="622" w:type="pct"/>
            <w:tcBorders>
              <w:top w:val="nil"/>
              <w:left w:val="nil"/>
              <w:bottom w:val="nil"/>
              <w:right w:val="nil"/>
            </w:tcBorders>
            <w:shd w:val="clear" w:color="auto" w:fill="auto"/>
            <w:vAlign w:val="bottom"/>
          </w:tcPr>
          <w:p w14:paraId="339CBD2F" w14:textId="7E1ECCCA" w:rsidR="00975AEC" w:rsidRPr="00CA39A3"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63" w:name="_Toc67327746"/>
            <w:r w:rsidRPr="00F625B3">
              <w:rPr>
                <w:rFonts w:asciiTheme="minorHAnsi" w:hAnsiTheme="minorHAnsi"/>
                <w:sz w:val="22"/>
                <w:szCs w:val="22"/>
              </w:rPr>
              <w:t>(1.268)</w:t>
            </w:r>
            <w:bookmarkEnd w:id="963"/>
          </w:p>
        </w:tc>
        <w:tc>
          <w:tcPr>
            <w:tcW w:w="622" w:type="pct"/>
            <w:tcBorders>
              <w:top w:val="nil"/>
              <w:left w:val="nil"/>
              <w:bottom w:val="nil"/>
              <w:right w:val="nil"/>
            </w:tcBorders>
            <w:shd w:val="clear" w:color="auto" w:fill="auto"/>
            <w:vAlign w:val="bottom"/>
          </w:tcPr>
          <w:p w14:paraId="1F128440" w14:textId="5BAEC90B" w:rsidR="00975AEC" w:rsidRPr="00CA39A3" w:rsidRDefault="004F056E" w:rsidP="00975AEC">
            <w:pPr>
              <w:pStyle w:val="TT"/>
              <w:jc w:val="right"/>
              <w:rPr>
                <w:rFonts w:asciiTheme="minorHAnsi" w:hAnsiTheme="minorHAnsi" w:cs="Arial"/>
                <w:color w:val="000000" w:themeColor="text1"/>
                <w:sz w:val="22"/>
                <w:szCs w:val="22"/>
                <w:lang w:val="hr-HR"/>
              </w:rPr>
            </w:pPr>
            <w:r w:rsidRPr="004F056E">
              <w:rPr>
                <w:rFonts w:asciiTheme="minorHAnsi" w:hAnsiTheme="minorHAnsi" w:cs="Arial"/>
                <w:color w:val="000000" w:themeColor="text1"/>
                <w:sz w:val="22"/>
                <w:szCs w:val="22"/>
                <w:lang w:val="hr-HR"/>
              </w:rPr>
              <w:t>(1)</w:t>
            </w:r>
          </w:p>
        </w:tc>
        <w:tc>
          <w:tcPr>
            <w:tcW w:w="615" w:type="pct"/>
            <w:tcBorders>
              <w:top w:val="nil"/>
              <w:left w:val="nil"/>
              <w:bottom w:val="nil"/>
              <w:right w:val="nil"/>
            </w:tcBorders>
            <w:shd w:val="clear" w:color="auto" w:fill="auto"/>
            <w:vAlign w:val="bottom"/>
          </w:tcPr>
          <w:p w14:paraId="24684C5D" w14:textId="044CBD51"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64" w:name="_Toc67327748"/>
            <w:r w:rsidRPr="00F625B3">
              <w:rPr>
                <w:rFonts w:asciiTheme="minorHAnsi" w:hAnsiTheme="minorHAnsi"/>
                <w:sz w:val="22"/>
                <w:szCs w:val="22"/>
              </w:rPr>
              <w:t>(1.268)</w:t>
            </w:r>
            <w:bookmarkEnd w:id="964"/>
          </w:p>
        </w:tc>
      </w:tr>
      <w:tr w:rsidR="00975AEC" w:rsidRPr="00E14286" w14:paraId="05FDA8BF" w14:textId="77777777" w:rsidTr="00F625B3">
        <w:trPr>
          <w:trHeight w:val="387"/>
        </w:trPr>
        <w:tc>
          <w:tcPr>
            <w:tcW w:w="2519" w:type="pct"/>
            <w:vAlign w:val="bottom"/>
          </w:tcPr>
          <w:p w14:paraId="36D26704" w14:textId="77777777" w:rsidR="00975AEC" w:rsidRPr="00E14286" w:rsidRDefault="00975AEC" w:rsidP="00975AEC">
            <w:pPr>
              <w:pStyle w:val="TT"/>
              <w:rPr>
                <w:rFonts w:asciiTheme="minorHAnsi" w:hAnsiTheme="minorHAnsi" w:cs="Arial"/>
                <w:color w:val="000000" w:themeColor="text1"/>
                <w:spacing w:val="-2"/>
                <w:sz w:val="22"/>
                <w:szCs w:val="22"/>
                <w:lang w:val="hr-HR"/>
              </w:rPr>
            </w:pPr>
            <w:bookmarkStart w:id="965" w:name="_Toc67327750"/>
            <w:r w:rsidRPr="00E14286">
              <w:rPr>
                <w:rFonts w:asciiTheme="minorHAnsi" w:hAnsiTheme="minorHAnsi" w:cs="Arial"/>
                <w:color w:val="000000" w:themeColor="text1"/>
                <w:sz w:val="22"/>
                <w:szCs w:val="22"/>
                <w:lang w:val="hr-HR"/>
              </w:rPr>
              <w:t>Rezerviranja za gubitke po kreditima financijskim institucijama</w:t>
            </w:r>
            <w:bookmarkEnd w:id="965"/>
          </w:p>
        </w:tc>
        <w:tc>
          <w:tcPr>
            <w:tcW w:w="622" w:type="pct"/>
            <w:gridSpan w:val="2"/>
            <w:tcBorders>
              <w:top w:val="nil"/>
              <w:left w:val="nil"/>
              <w:bottom w:val="nil"/>
              <w:right w:val="nil"/>
            </w:tcBorders>
            <w:shd w:val="clear" w:color="auto" w:fill="auto"/>
            <w:vAlign w:val="bottom"/>
          </w:tcPr>
          <w:p w14:paraId="40C6CA23" w14:textId="399E4BBE" w:rsidR="00975AEC" w:rsidRPr="00CA39A3" w:rsidRDefault="00972B1D" w:rsidP="00975AEC">
            <w:pPr>
              <w:pStyle w:val="TT"/>
              <w:jc w:val="right"/>
              <w:rPr>
                <w:rFonts w:asciiTheme="minorHAnsi" w:hAnsiTheme="minorHAnsi" w:cs="Arial"/>
                <w:color w:val="000000" w:themeColor="text1"/>
                <w:sz w:val="22"/>
                <w:szCs w:val="22"/>
                <w:lang w:val="hr-HR"/>
              </w:rPr>
            </w:pPr>
            <w:r w:rsidRPr="00972B1D">
              <w:rPr>
                <w:rFonts w:asciiTheme="minorHAnsi" w:hAnsiTheme="minorHAnsi" w:cs="Arial"/>
                <w:color w:val="000000" w:themeColor="text1"/>
                <w:sz w:val="22"/>
                <w:szCs w:val="22"/>
                <w:lang w:val="hr-HR"/>
              </w:rPr>
              <w:t>(23.698)</w:t>
            </w:r>
          </w:p>
        </w:tc>
        <w:tc>
          <w:tcPr>
            <w:tcW w:w="622" w:type="pct"/>
            <w:tcBorders>
              <w:top w:val="nil"/>
              <w:left w:val="nil"/>
              <w:bottom w:val="nil"/>
              <w:right w:val="nil"/>
            </w:tcBorders>
            <w:shd w:val="clear" w:color="auto" w:fill="auto"/>
            <w:vAlign w:val="bottom"/>
          </w:tcPr>
          <w:p w14:paraId="254577B5" w14:textId="5E61D7F6" w:rsidR="00975AEC" w:rsidRPr="00CA39A3"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66" w:name="_Toc67327751"/>
            <w:r w:rsidRPr="00F625B3">
              <w:rPr>
                <w:rFonts w:asciiTheme="minorHAnsi" w:hAnsiTheme="minorHAnsi"/>
                <w:sz w:val="22"/>
                <w:szCs w:val="22"/>
              </w:rPr>
              <w:t>23.836</w:t>
            </w:r>
            <w:bookmarkEnd w:id="966"/>
            <w:r w:rsidRPr="00F625B3">
              <w:rPr>
                <w:rFonts w:asciiTheme="minorHAnsi" w:hAnsiTheme="minorHAnsi"/>
                <w:sz w:val="22"/>
                <w:szCs w:val="22"/>
              </w:rPr>
              <w:t xml:space="preserve"> </w:t>
            </w:r>
          </w:p>
        </w:tc>
        <w:tc>
          <w:tcPr>
            <w:tcW w:w="622" w:type="pct"/>
            <w:tcBorders>
              <w:top w:val="nil"/>
              <w:left w:val="nil"/>
              <w:bottom w:val="nil"/>
              <w:right w:val="nil"/>
            </w:tcBorders>
            <w:shd w:val="clear" w:color="auto" w:fill="auto"/>
            <w:vAlign w:val="bottom"/>
          </w:tcPr>
          <w:p w14:paraId="750E302B" w14:textId="49CDEB03" w:rsidR="00975AEC" w:rsidRPr="00CA39A3" w:rsidRDefault="004F056E" w:rsidP="00975AEC">
            <w:pPr>
              <w:pStyle w:val="TT"/>
              <w:jc w:val="right"/>
              <w:rPr>
                <w:rFonts w:asciiTheme="minorHAnsi" w:hAnsiTheme="minorHAnsi" w:cs="Arial"/>
                <w:color w:val="000000" w:themeColor="text1"/>
                <w:sz w:val="22"/>
                <w:szCs w:val="22"/>
                <w:lang w:val="hr-HR"/>
              </w:rPr>
            </w:pPr>
            <w:r w:rsidRPr="004F056E">
              <w:rPr>
                <w:rFonts w:asciiTheme="minorHAnsi" w:hAnsiTheme="minorHAnsi" w:cs="Arial"/>
                <w:color w:val="000000" w:themeColor="text1"/>
                <w:sz w:val="22"/>
                <w:szCs w:val="22"/>
                <w:lang w:val="hr-HR"/>
              </w:rPr>
              <w:t>(23.698)</w:t>
            </w:r>
          </w:p>
        </w:tc>
        <w:tc>
          <w:tcPr>
            <w:tcW w:w="615" w:type="pct"/>
            <w:tcBorders>
              <w:top w:val="nil"/>
              <w:left w:val="nil"/>
              <w:bottom w:val="nil"/>
              <w:right w:val="nil"/>
            </w:tcBorders>
            <w:shd w:val="clear" w:color="auto" w:fill="auto"/>
            <w:vAlign w:val="bottom"/>
          </w:tcPr>
          <w:p w14:paraId="3C5AE485" w14:textId="2E18CEB6"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67" w:name="_Toc67327753"/>
            <w:r w:rsidRPr="00F625B3">
              <w:rPr>
                <w:rFonts w:asciiTheme="minorHAnsi" w:hAnsiTheme="minorHAnsi"/>
                <w:sz w:val="22"/>
                <w:szCs w:val="22"/>
              </w:rPr>
              <w:t>23.836</w:t>
            </w:r>
            <w:bookmarkEnd w:id="967"/>
            <w:r w:rsidRPr="00F625B3">
              <w:rPr>
                <w:rFonts w:asciiTheme="minorHAnsi" w:hAnsiTheme="minorHAnsi"/>
                <w:sz w:val="22"/>
                <w:szCs w:val="22"/>
              </w:rPr>
              <w:t xml:space="preserve"> </w:t>
            </w:r>
          </w:p>
        </w:tc>
      </w:tr>
      <w:tr w:rsidR="00975AEC" w:rsidRPr="00E14286" w14:paraId="08709C33" w14:textId="77777777" w:rsidTr="00F625B3">
        <w:trPr>
          <w:trHeight w:val="387"/>
        </w:trPr>
        <w:tc>
          <w:tcPr>
            <w:tcW w:w="2519" w:type="pct"/>
            <w:vAlign w:val="bottom"/>
          </w:tcPr>
          <w:p w14:paraId="6F3F6679" w14:textId="77777777" w:rsidR="00975AEC" w:rsidRPr="00E14286" w:rsidRDefault="00975AEC" w:rsidP="00975AEC">
            <w:pPr>
              <w:pStyle w:val="TT"/>
              <w:rPr>
                <w:rFonts w:asciiTheme="minorHAnsi" w:hAnsiTheme="minorHAnsi" w:cs="Arial"/>
                <w:color w:val="000000" w:themeColor="text1"/>
                <w:sz w:val="22"/>
                <w:szCs w:val="22"/>
                <w:lang w:val="hr-HR"/>
              </w:rPr>
            </w:pPr>
            <w:bookmarkStart w:id="968" w:name="_Toc67327755"/>
            <w:r w:rsidRPr="00E14286">
              <w:rPr>
                <w:rFonts w:asciiTheme="minorHAnsi" w:hAnsiTheme="minorHAnsi" w:cs="Arial"/>
                <w:color w:val="000000" w:themeColor="text1"/>
                <w:sz w:val="22"/>
                <w:szCs w:val="22"/>
                <w:lang w:val="hr-HR"/>
              </w:rPr>
              <w:t>Rezerviranja za gubitke po kreditima ostalim korisnicima i kamatama</w:t>
            </w:r>
            <w:bookmarkEnd w:id="968"/>
          </w:p>
        </w:tc>
        <w:tc>
          <w:tcPr>
            <w:tcW w:w="622" w:type="pct"/>
            <w:gridSpan w:val="2"/>
            <w:tcBorders>
              <w:top w:val="nil"/>
              <w:left w:val="nil"/>
              <w:bottom w:val="nil"/>
              <w:right w:val="nil"/>
            </w:tcBorders>
            <w:shd w:val="clear" w:color="auto" w:fill="auto"/>
            <w:vAlign w:val="bottom"/>
          </w:tcPr>
          <w:p w14:paraId="6E4B2DE9" w14:textId="18F3D877" w:rsidR="00975AEC" w:rsidRPr="00CA39A3" w:rsidRDefault="00972B1D" w:rsidP="00975AEC">
            <w:pPr>
              <w:pStyle w:val="TT"/>
              <w:jc w:val="right"/>
              <w:rPr>
                <w:rFonts w:asciiTheme="minorHAnsi" w:hAnsiTheme="minorHAnsi" w:cs="Arial"/>
                <w:color w:val="000000" w:themeColor="text1"/>
                <w:sz w:val="22"/>
                <w:szCs w:val="22"/>
                <w:lang w:val="hr-HR"/>
              </w:rPr>
            </w:pPr>
            <w:r w:rsidRPr="00972B1D">
              <w:rPr>
                <w:rFonts w:asciiTheme="minorHAnsi" w:hAnsiTheme="minorHAnsi" w:cs="Arial"/>
                <w:color w:val="000000" w:themeColor="text1"/>
                <w:sz w:val="22"/>
                <w:szCs w:val="22"/>
                <w:lang w:val="hr-HR"/>
              </w:rPr>
              <w:t>78.124</w:t>
            </w:r>
          </w:p>
        </w:tc>
        <w:tc>
          <w:tcPr>
            <w:tcW w:w="622" w:type="pct"/>
            <w:tcBorders>
              <w:top w:val="nil"/>
              <w:left w:val="nil"/>
              <w:bottom w:val="nil"/>
              <w:right w:val="nil"/>
            </w:tcBorders>
            <w:shd w:val="clear" w:color="auto" w:fill="auto"/>
            <w:vAlign w:val="bottom"/>
          </w:tcPr>
          <w:p w14:paraId="552D2A85" w14:textId="20E5DE5F" w:rsidR="00975AEC" w:rsidRPr="00CA39A3"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69" w:name="_Toc67327756"/>
            <w:r w:rsidRPr="00F625B3">
              <w:rPr>
                <w:rFonts w:asciiTheme="minorHAnsi" w:hAnsiTheme="minorHAnsi"/>
                <w:sz w:val="22"/>
                <w:szCs w:val="22"/>
              </w:rPr>
              <w:t>69.861</w:t>
            </w:r>
            <w:bookmarkEnd w:id="969"/>
            <w:r w:rsidRPr="00F625B3">
              <w:rPr>
                <w:rFonts w:asciiTheme="minorHAnsi" w:hAnsiTheme="minorHAnsi"/>
                <w:sz w:val="22"/>
                <w:szCs w:val="22"/>
              </w:rPr>
              <w:t xml:space="preserve"> </w:t>
            </w:r>
          </w:p>
        </w:tc>
        <w:tc>
          <w:tcPr>
            <w:tcW w:w="622" w:type="pct"/>
            <w:tcBorders>
              <w:top w:val="nil"/>
              <w:left w:val="nil"/>
              <w:bottom w:val="nil"/>
              <w:right w:val="nil"/>
            </w:tcBorders>
            <w:shd w:val="clear" w:color="auto" w:fill="auto"/>
            <w:vAlign w:val="bottom"/>
          </w:tcPr>
          <w:p w14:paraId="40C5194B" w14:textId="564B13A0" w:rsidR="00975AEC" w:rsidRPr="00CA39A3" w:rsidRDefault="004F056E" w:rsidP="00975AEC">
            <w:pPr>
              <w:pStyle w:val="TT"/>
              <w:jc w:val="right"/>
              <w:rPr>
                <w:rFonts w:asciiTheme="minorHAnsi" w:hAnsiTheme="minorHAnsi" w:cs="Arial"/>
                <w:color w:val="000000" w:themeColor="text1"/>
                <w:sz w:val="22"/>
                <w:szCs w:val="22"/>
                <w:lang w:val="hr-HR"/>
              </w:rPr>
            </w:pPr>
            <w:r w:rsidRPr="004F056E">
              <w:rPr>
                <w:rFonts w:asciiTheme="minorHAnsi" w:hAnsiTheme="minorHAnsi" w:cs="Arial"/>
                <w:color w:val="000000" w:themeColor="text1"/>
                <w:sz w:val="22"/>
                <w:szCs w:val="22"/>
                <w:lang w:val="hr-HR"/>
              </w:rPr>
              <w:t>78.124</w:t>
            </w:r>
          </w:p>
        </w:tc>
        <w:tc>
          <w:tcPr>
            <w:tcW w:w="615" w:type="pct"/>
            <w:tcBorders>
              <w:top w:val="nil"/>
              <w:left w:val="nil"/>
              <w:bottom w:val="nil"/>
              <w:right w:val="nil"/>
            </w:tcBorders>
            <w:shd w:val="clear" w:color="auto" w:fill="auto"/>
            <w:vAlign w:val="bottom"/>
          </w:tcPr>
          <w:p w14:paraId="64681814" w14:textId="1F959932"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70" w:name="_Toc67327758"/>
            <w:r w:rsidRPr="00F625B3">
              <w:rPr>
                <w:rFonts w:asciiTheme="minorHAnsi" w:hAnsiTheme="minorHAnsi"/>
                <w:sz w:val="22"/>
                <w:szCs w:val="22"/>
              </w:rPr>
              <w:t>69.861</w:t>
            </w:r>
            <w:bookmarkEnd w:id="970"/>
            <w:r w:rsidRPr="00F625B3">
              <w:rPr>
                <w:rFonts w:asciiTheme="minorHAnsi" w:hAnsiTheme="minorHAnsi"/>
                <w:sz w:val="22"/>
                <w:szCs w:val="22"/>
              </w:rPr>
              <w:t xml:space="preserve"> </w:t>
            </w:r>
          </w:p>
        </w:tc>
      </w:tr>
      <w:tr w:rsidR="00975AEC" w:rsidRPr="00E14286" w14:paraId="03BD3ABF" w14:textId="77777777" w:rsidTr="00F625B3">
        <w:trPr>
          <w:trHeight w:val="387"/>
        </w:trPr>
        <w:tc>
          <w:tcPr>
            <w:tcW w:w="2519" w:type="pct"/>
            <w:vAlign w:val="bottom"/>
          </w:tcPr>
          <w:p w14:paraId="6324F757" w14:textId="41BE4130" w:rsidR="00975AEC" w:rsidRPr="00E14286" w:rsidRDefault="00975AEC" w:rsidP="00975AEC">
            <w:pPr>
              <w:pStyle w:val="TT"/>
              <w:rPr>
                <w:rFonts w:asciiTheme="minorHAnsi" w:hAnsiTheme="minorHAnsi" w:cs="Arial"/>
                <w:color w:val="000000" w:themeColor="text1"/>
                <w:sz w:val="22"/>
                <w:szCs w:val="22"/>
                <w:lang w:val="hr-HR"/>
              </w:rPr>
            </w:pPr>
            <w:bookmarkStart w:id="971" w:name="_Toc67327760"/>
            <w:r w:rsidRPr="00E14286">
              <w:rPr>
                <w:rFonts w:asciiTheme="minorHAnsi" w:hAnsiTheme="minorHAnsi" w:cs="Arial"/>
                <w:color w:val="000000" w:themeColor="text1"/>
                <w:sz w:val="22"/>
                <w:szCs w:val="22"/>
                <w:lang w:val="hr-HR"/>
              </w:rPr>
              <w:t xml:space="preserve">Modifikacijski </w:t>
            </w:r>
            <w:r w:rsidR="00F55A0A">
              <w:rPr>
                <w:rFonts w:asciiTheme="minorHAnsi" w:hAnsiTheme="minorHAnsi" w:cs="Arial"/>
                <w:color w:val="000000" w:themeColor="text1"/>
                <w:sz w:val="22"/>
                <w:szCs w:val="22"/>
                <w:lang w:val="hr-HR"/>
              </w:rPr>
              <w:t>(dobitak</w:t>
            </w:r>
            <w:r w:rsidR="00387C83">
              <w:rPr>
                <w:rFonts w:asciiTheme="minorHAnsi" w:hAnsiTheme="minorHAnsi" w:cs="Arial"/>
                <w:color w:val="000000" w:themeColor="text1"/>
                <w:sz w:val="22"/>
                <w:szCs w:val="22"/>
                <w:lang w:val="hr-HR"/>
              </w:rPr>
              <w:t>)</w:t>
            </w:r>
            <w:r w:rsidR="00F55A0A">
              <w:rPr>
                <w:rFonts w:asciiTheme="minorHAnsi" w:hAnsiTheme="minorHAnsi" w:cs="Arial"/>
                <w:color w:val="000000" w:themeColor="text1"/>
                <w:sz w:val="22"/>
                <w:szCs w:val="22"/>
                <w:lang w:val="hr-HR"/>
              </w:rPr>
              <w:t>/</w:t>
            </w:r>
            <w:r w:rsidRPr="00E14286">
              <w:rPr>
                <w:rFonts w:asciiTheme="minorHAnsi" w:hAnsiTheme="minorHAnsi" w:cs="Arial"/>
                <w:color w:val="000000" w:themeColor="text1"/>
                <w:sz w:val="22"/>
                <w:szCs w:val="22"/>
                <w:lang w:val="hr-HR"/>
              </w:rPr>
              <w:t>gubitak po kreditima banaka</w:t>
            </w:r>
            <w:bookmarkEnd w:id="971"/>
          </w:p>
        </w:tc>
        <w:tc>
          <w:tcPr>
            <w:tcW w:w="622" w:type="pct"/>
            <w:gridSpan w:val="2"/>
            <w:tcBorders>
              <w:top w:val="nil"/>
              <w:left w:val="nil"/>
              <w:bottom w:val="nil"/>
              <w:right w:val="nil"/>
            </w:tcBorders>
            <w:shd w:val="clear" w:color="auto" w:fill="auto"/>
            <w:vAlign w:val="bottom"/>
          </w:tcPr>
          <w:p w14:paraId="1C31A1E5" w14:textId="4E22E9DD" w:rsidR="00975AEC" w:rsidRPr="00F625B3" w:rsidRDefault="00972B1D" w:rsidP="00975AEC">
            <w:pPr>
              <w:pStyle w:val="TT"/>
              <w:jc w:val="right"/>
              <w:rPr>
                <w:rFonts w:asciiTheme="minorHAnsi" w:hAnsiTheme="minorHAnsi" w:cs="Calibri"/>
                <w:color w:val="000000" w:themeColor="text1"/>
                <w:sz w:val="22"/>
                <w:szCs w:val="22"/>
                <w:lang w:val="hr-HR"/>
              </w:rPr>
            </w:pPr>
            <w:r w:rsidRPr="00972B1D">
              <w:rPr>
                <w:rFonts w:asciiTheme="minorHAnsi" w:hAnsiTheme="minorHAnsi" w:cs="Calibri"/>
                <w:color w:val="000000" w:themeColor="text1"/>
                <w:sz w:val="22"/>
                <w:szCs w:val="22"/>
                <w:lang w:val="hr-HR"/>
              </w:rPr>
              <w:t>(611)</w:t>
            </w:r>
          </w:p>
        </w:tc>
        <w:tc>
          <w:tcPr>
            <w:tcW w:w="622" w:type="pct"/>
            <w:tcBorders>
              <w:top w:val="nil"/>
              <w:left w:val="nil"/>
              <w:bottom w:val="nil"/>
              <w:right w:val="nil"/>
            </w:tcBorders>
            <w:shd w:val="clear" w:color="auto" w:fill="auto"/>
            <w:vAlign w:val="bottom"/>
          </w:tcPr>
          <w:p w14:paraId="371C8723" w14:textId="20A887A2" w:rsidR="00975AEC" w:rsidRPr="00F625B3" w:rsidRDefault="00975AEC" w:rsidP="00975AEC">
            <w:pPr>
              <w:pStyle w:val="TT"/>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w:t>
            </w:r>
            <w:bookmarkStart w:id="972" w:name="_Toc67327761"/>
            <w:r w:rsidRPr="00F625B3">
              <w:rPr>
                <w:rFonts w:asciiTheme="minorHAnsi" w:hAnsiTheme="minorHAnsi"/>
                <w:sz w:val="22"/>
                <w:szCs w:val="22"/>
              </w:rPr>
              <w:t>4.297</w:t>
            </w:r>
            <w:bookmarkEnd w:id="972"/>
            <w:r w:rsidRPr="00F625B3">
              <w:rPr>
                <w:rFonts w:asciiTheme="minorHAnsi" w:hAnsiTheme="minorHAnsi"/>
                <w:sz w:val="22"/>
                <w:szCs w:val="22"/>
              </w:rPr>
              <w:t xml:space="preserve"> </w:t>
            </w:r>
          </w:p>
        </w:tc>
        <w:tc>
          <w:tcPr>
            <w:tcW w:w="622" w:type="pct"/>
            <w:tcBorders>
              <w:top w:val="nil"/>
              <w:left w:val="nil"/>
              <w:bottom w:val="nil"/>
              <w:right w:val="nil"/>
            </w:tcBorders>
            <w:shd w:val="clear" w:color="auto" w:fill="auto"/>
            <w:vAlign w:val="bottom"/>
          </w:tcPr>
          <w:p w14:paraId="5C79255A" w14:textId="2F811549" w:rsidR="00975AEC" w:rsidRPr="00F625B3" w:rsidRDefault="004F056E" w:rsidP="00975AEC">
            <w:pPr>
              <w:pStyle w:val="TT"/>
              <w:jc w:val="right"/>
              <w:rPr>
                <w:rFonts w:asciiTheme="minorHAnsi" w:hAnsiTheme="minorHAnsi" w:cs="Calibri"/>
                <w:color w:val="000000" w:themeColor="text1"/>
                <w:sz w:val="22"/>
                <w:szCs w:val="22"/>
                <w:lang w:val="hr-HR"/>
              </w:rPr>
            </w:pPr>
            <w:r w:rsidRPr="004F056E">
              <w:rPr>
                <w:rFonts w:asciiTheme="minorHAnsi" w:hAnsiTheme="minorHAnsi" w:cs="Calibri"/>
                <w:color w:val="000000" w:themeColor="text1"/>
                <w:sz w:val="22"/>
                <w:szCs w:val="22"/>
                <w:lang w:val="hr-HR"/>
              </w:rPr>
              <w:t>(611)</w:t>
            </w:r>
          </w:p>
        </w:tc>
        <w:tc>
          <w:tcPr>
            <w:tcW w:w="615" w:type="pct"/>
            <w:tcBorders>
              <w:top w:val="nil"/>
              <w:left w:val="nil"/>
              <w:bottom w:val="nil"/>
              <w:right w:val="nil"/>
            </w:tcBorders>
            <w:shd w:val="clear" w:color="auto" w:fill="auto"/>
            <w:vAlign w:val="bottom"/>
          </w:tcPr>
          <w:p w14:paraId="2E9ACD28" w14:textId="5B38D90D"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73" w:name="_Toc67327763"/>
            <w:r w:rsidRPr="00F625B3">
              <w:rPr>
                <w:rFonts w:asciiTheme="minorHAnsi" w:hAnsiTheme="minorHAnsi"/>
                <w:sz w:val="22"/>
                <w:szCs w:val="22"/>
              </w:rPr>
              <w:t>4.297</w:t>
            </w:r>
            <w:bookmarkEnd w:id="973"/>
            <w:r w:rsidRPr="00F625B3">
              <w:rPr>
                <w:rFonts w:asciiTheme="minorHAnsi" w:hAnsiTheme="minorHAnsi"/>
                <w:sz w:val="22"/>
                <w:szCs w:val="22"/>
              </w:rPr>
              <w:t xml:space="preserve"> </w:t>
            </w:r>
          </w:p>
        </w:tc>
      </w:tr>
      <w:tr w:rsidR="00975AEC" w:rsidRPr="00E14286" w14:paraId="23505BC0" w14:textId="77777777" w:rsidTr="00F625B3">
        <w:trPr>
          <w:trHeight w:val="387"/>
        </w:trPr>
        <w:tc>
          <w:tcPr>
            <w:tcW w:w="2519" w:type="pct"/>
            <w:vAlign w:val="bottom"/>
          </w:tcPr>
          <w:p w14:paraId="0D83623E" w14:textId="771260FB" w:rsidR="00975AEC" w:rsidRPr="00E14286" w:rsidRDefault="00975AEC" w:rsidP="00975AEC">
            <w:pPr>
              <w:pStyle w:val="TT"/>
              <w:rPr>
                <w:rFonts w:asciiTheme="minorHAnsi" w:hAnsiTheme="minorHAnsi" w:cs="Arial"/>
                <w:color w:val="000000" w:themeColor="text1"/>
                <w:sz w:val="22"/>
                <w:szCs w:val="22"/>
                <w:lang w:val="hr-HR"/>
              </w:rPr>
            </w:pPr>
            <w:bookmarkStart w:id="974" w:name="_Toc67327765"/>
            <w:r w:rsidRPr="00E14286">
              <w:rPr>
                <w:rFonts w:asciiTheme="minorHAnsi" w:hAnsiTheme="minorHAnsi" w:cs="Arial"/>
                <w:color w:val="000000" w:themeColor="text1"/>
                <w:sz w:val="22"/>
                <w:szCs w:val="22"/>
                <w:lang w:val="hr-HR"/>
              </w:rPr>
              <w:t>Modifikacijski</w:t>
            </w:r>
            <w:r w:rsidR="00F55A0A">
              <w:rPr>
                <w:rFonts w:asciiTheme="minorHAnsi" w:hAnsiTheme="minorHAnsi" w:cs="Arial"/>
                <w:color w:val="000000" w:themeColor="text1"/>
                <w:sz w:val="22"/>
                <w:szCs w:val="22"/>
                <w:lang w:val="hr-HR"/>
              </w:rPr>
              <w:t xml:space="preserve"> (dobitak)/</w:t>
            </w:r>
            <w:r w:rsidRPr="00E14286">
              <w:rPr>
                <w:rFonts w:asciiTheme="minorHAnsi" w:hAnsiTheme="minorHAnsi" w:cs="Arial"/>
                <w:color w:val="000000" w:themeColor="text1"/>
                <w:sz w:val="22"/>
                <w:szCs w:val="22"/>
                <w:lang w:val="hr-HR"/>
              </w:rPr>
              <w:t>gubitak po kreditima ostalim korisnicima</w:t>
            </w:r>
            <w:bookmarkEnd w:id="974"/>
          </w:p>
        </w:tc>
        <w:tc>
          <w:tcPr>
            <w:tcW w:w="622" w:type="pct"/>
            <w:gridSpan w:val="2"/>
            <w:tcBorders>
              <w:top w:val="nil"/>
              <w:left w:val="nil"/>
              <w:bottom w:val="nil"/>
              <w:right w:val="nil"/>
            </w:tcBorders>
            <w:shd w:val="clear" w:color="auto" w:fill="auto"/>
            <w:vAlign w:val="bottom"/>
          </w:tcPr>
          <w:p w14:paraId="045CA87D" w14:textId="4B996D75" w:rsidR="00975AEC" w:rsidRPr="00F625B3" w:rsidRDefault="00972B1D" w:rsidP="00975AEC">
            <w:pPr>
              <w:pStyle w:val="TT"/>
              <w:jc w:val="right"/>
              <w:rPr>
                <w:rFonts w:asciiTheme="minorHAnsi" w:hAnsiTheme="minorHAnsi" w:cs="Calibri"/>
                <w:color w:val="000000" w:themeColor="text1"/>
                <w:sz w:val="22"/>
                <w:szCs w:val="22"/>
                <w:lang w:val="hr-HR"/>
              </w:rPr>
            </w:pPr>
            <w:r w:rsidRPr="00972B1D">
              <w:rPr>
                <w:rFonts w:asciiTheme="minorHAnsi" w:hAnsiTheme="minorHAnsi" w:cs="Calibri"/>
                <w:color w:val="000000" w:themeColor="text1"/>
                <w:sz w:val="22"/>
                <w:szCs w:val="22"/>
                <w:lang w:val="hr-HR"/>
              </w:rPr>
              <w:t>(14.231)</w:t>
            </w:r>
          </w:p>
        </w:tc>
        <w:tc>
          <w:tcPr>
            <w:tcW w:w="622" w:type="pct"/>
            <w:tcBorders>
              <w:top w:val="nil"/>
              <w:left w:val="nil"/>
              <w:bottom w:val="nil"/>
              <w:right w:val="nil"/>
            </w:tcBorders>
            <w:shd w:val="clear" w:color="auto" w:fill="auto"/>
            <w:vAlign w:val="bottom"/>
          </w:tcPr>
          <w:p w14:paraId="71B86D38" w14:textId="40FF9264" w:rsidR="00975AEC" w:rsidRPr="00F625B3" w:rsidRDefault="00975AEC" w:rsidP="00975AEC">
            <w:pPr>
              <w:pStyle w:val="TT"/>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w:t>
            </w:r>
            <w:bookmarkStart w:id="975" w:name="_Toc67327766"/>
            <w:r w:rsidRPr="00F625B3">
              <w:rPr>
                <w:rFonts w:asciiTheme="minorHAnsi" w:hAnsiTheme="minorHAnsi"/>
                <w:sz w:val="22"/>
                <w:szCs w:val="22"/>
              </w:rPr>
              <w:t>59.587</w:t>
            </w:r>
            <w:bookmarkEnd w:id="975"/>
            <w:r w:rsidRPr="00F625B3">
              <w:rPr>
                <w:rFonts w:asciiTheme="minorHAnsi" w:hAnsiTheme="minorHAnsi"/>
                <w:sz w:val="22"/>
                <w:szCs w:val="22"/>
              </w:rPr>
              <w:t xml:space="preserve"> </w:t>
            </w:r>
          </w:p>
        </w:tc>
        <w:tc>
          <w:tcPr>
            <w:tcW w:w="622" w:type="pct"/>
            <w:tcBorders>
              <w:top w:val="nil"/>
              <w:left w:val="nil"/>
              <w:bottom w:val="nil"/>
              <w:right w:val="nil"/>
            </w:tcBorders>
            <w:shd w:val="clear" w:color="auto" w:fill="auto"/>
            <w:vAlign w:val="bottom"/>
          </w:tcPr>
          <w:p w14:paraId="4B42E4D2" w14:textId="12ADD3A6" w:rsidR="00975AEC" w:rsidRPr="00F625B3" w:rsidRDefault="004F056E" w:rsidP="00975AEC">
            <w:pPr>
              <w:pStyle w:val="TT"/>
              <w:jc w:val="right"/>
              <w:rPr>
                <w:rFonts w:asciiTheme="minorHAnsi" w:hAnsiTheme="minorHAnsi" w:cs="Calibri"/>
                <w:color w:val="000000" w:themeColor="text1"/>
                <w:sz w:val="22"/>
                <w:szCs w:val="22"/>
                <w:lang w:val="hr-HR"/>
              </w:rPr>
            </w:pPr>
            <w:r w:rsidRPr="004F056E">
              <w:rPr>
                <w:rFonts w:asciiTheme="minorHAnsi" w:hAnsiTheme="minorHAnsi" w:cs="Calibri"/>
                <w:color w:val="000000" w:themeColor="text1"/>
                <w:sz w:val="22"/>
                <w:szCs w:val="22"/>
                <w:lang w:val="hr-HR"/>
              </w:rPr>
              <w:t>(14.231)</w:t>
            </w:r>
          </w:p>
        </w:tc>
        <w:tc>
          <w:tcPr>
            <w:tcW w:w="615" w:type="pct"/>
            <w:tcBorders>
              <w:top w:val="nil"/>
              <w:left w:val="nil"/>
              <w:bottom w:val="nil"/>
              <w:right w:val="nil"/>
            </w:tcBorders>
            <w:shd w:val="clear" w:color="auto" w:fill="auto"/>
            <w:vAlign w:val="bottom"/>
          </w:tcPr>
          <w:p w14:paraId="60512048" w14:textId="245C380D"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76" w:name="_Toc67327768"/>
            <w:r w:rsidRPr="00F625B3">
              <w:rPr>
                <w:rFonts w:asciiTheme="minorHAnsi" w:hAnsiTheme="minorHAnsi"/>
                <w:sz w:val="22"/>
                <w:szCs w:val="22"/>
              </w:rPr>
              <w:t>59.587</w:t>
            </w:r>
            <w:bookmarkEnd w:id="976"/>
            <w:r w:rsidRPr="00F625B3">
              <w:rPr>
                <w:rFonts w:asciiTheme="minorHAnsi" w:hAnsiTheme="minorHAnsi"/>
                <w:sz w:val="22"/>
                <w:szCs w:val="22"/>
              </w:rPr>
              <w:t xml:space="preserve"> </w:t>
            </w:r>
          </w:p>
        </w:tc>
      </w:tr>
      <w:tr w:rsidR="00975AEC" w:rsidRPr="00E14286" w14:paraId="4615CD1C" w14:textId="77777777" w:rsidTr="00F625B3">
        <w:trPr>
          <w:trHeight w:val="281"/>
        </w:trPr>
        <w:tc>
          <w:tcPr>
            <w:tcW w:w="2519" w:type="pct"/>
            <w:vAlign w:val="bottom"/>
          </w:tcPr>
          <w:p w14:paraId="5CDC9650" w14:textId="77777777" w:rsidR="00975AEC" w:rsidRPr="00E14286" w:rsidRDefault="00975AEC" w:rsidP="00975AEC">
            <w:pPr>
              <w:pStyle w:val="TT"/>
              <w:rPr>
                <w:rFonts w:asciiTheme="minorHAnsi" w:hAnsiTheme="minorHAnsi" w:cs="Arial"/>
                <w:color w:val="000000" w:themeColor="text1"/>
                <w:sz w:val="22"/>
                <w:szCs w:val="22"/>
                <w:lang w:val="hr-HR"/>
              </w:rPr>
            </w:pPr>
            <w:bookmarkStart w:id="977" w:name="_Toc67327770"/>
            <w:r w:rsidRPr="00E14286">
              <w:rPr>
                <w:rFonts w:asciiTheme="minorHAnsi" w:hAnsiTheme="minorHAnsi" w:cs="Arial"/>
                <w:color w:val="000000" w:themeColor="text1"/>
                <w:sz w:val="22"/>
                <w:szCs w:val="22"/>
                <w:lang w:val="hr-HR"/>
              </w:rPr>
              <w:t>POCI imovina – usklađenje fer vrijednosti kod inicijalnog priznavanja</w:t>
            </w:r>
            <w:bookmarkEnd w:id="977"/>
          </w:p>
        </w:tc>
        <w:tc>
          <w:tcPr>
            <w:tcW w:w="622" w:type="pct"/>
            <w:gridSpan w:val="2"/>
            <w:tcBorders>
              <w:top w:val="nil"/>
              <w:left w:val="nil"/>
              <w:bottom w:val="nil"/>
              <w:right w:val="nil"/>
            </w:tcBorders>
            <w:shd w:val="clear" w:color="auto" w:fill="auto"/>
            <w:vAlign w:val="bottom"/>
          </w:tcPr>
          <w:p w14:paraId="157F526F" w14:textId="417E5552" w:rsidR="00975AEC" w:rsidRPr="00F625B3" w:rsidRDefault="00972B1D" w:rsidP="00975AEC">
            <w:pPr>
              <w:pStyle w:val="TT"/>
              <w:jc w:val="right"/>
              <w:rPr>
                <w:rFonts w:asciiTheme="minorHAnsi" w:hAnsiTheme="minorHAnsi" w:cs="Calibri"/>
                <w:color w:val="000000" w:themeColor="text1"/>
                <w:sz w:val="22"/>
                <w:szCs w:val="22"/>
                <w:lang w:val="hr-HR"/>
              </w:rPr>
            </w:pPr>
            <w:r w:rsidRPr="00972B1D">
              <w:rPr>
                <w:rFonts w:asciiTheme="minorHAnsi" w:hAnsiTheme="minorHAnsi" w:cs="Calibri"/>
                <w:color w:val="000000" w:themeColor="text1"/>
                <w:sz w:val="22"/>
                <w:szCs w:val="22"/>
                <w:lang w:val="hr-HR"/>
              </w:rPr>
              <w:t>45.151</w:t>
            </w:r>
          </w:p>
        </w:tc>
        <w:tc>
          <w:tcPr>
            <w:tcW w:w="622" w:type="pct"/>
            <w:tcBorders>
              <w:top w:val="nil"/>
              <w:left w:val="nil"/>
              <w:bottom w:val="nil"/>
              <w:right w:val="nil"/>
            </w:tcBorders>
            <w:shd w:val="clear" w:color="auto" w:fill="auto"/>
            <w:vAlign w:val="bottom"/>
          </w:tcPr>
          <w:p w14:paraId="508A17DB" w14:textId="3A0EB2D0" w:rsidR="00975AEC" w:rsidRPr="00F625B3" w:rsidRDefault="00975AEC" w:rsidP="00975AEC">
            <w:pPr>
              <w:pStyle w:val="TT"/>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w:t>
            </w:r>
            <w:bookmarkStart w:id="978" w:name="_Toc67327771"/>
            <w:r w:rsidRPr="00F625B3">
              <w:rPr>
                <w:rFonts w:asciiTheme="minorHAnsi" w:hAnsiTheme="minorHAnsi"/>
                <w:sz w:val="22"/>
                <w:szCs w:val="22"/>
              </w:rPr>
              <w:t>40.093</w:t>
            </w:r>
            <w:bookmarkEnd w:id="978"/>
            <w:r w:rsidRPr="00F625B3">
              <w:rPr>
                <w:rFonts w:asciiTheme="minorHAnsi" w:hAnsiTheme="minorHAnsi"/>
                <w:sz w:val="22"/>
                <w:szCs w:val="22"/>
              </w:rPr>
              <w:t xml:space="preserve"> </w:t>
            </w:r>
          </w:p>
        </w:tc>
        <w:tc>
          <w:tcPr>
            <w:tcW w:w="622" w:type="pct"/>
            <w:tcBorders>
              <w:top w:val="nil"/>
              <w:left w:val="nil"/>
              <w:bottom w:val="nil"/>
              <w:right w:val="nil"/>
            </w:tcBorders>
            <w:shd w:val="clear" w:color="auto" w:fill="auto"/>
            <w:vAlign w:val="bottom"/>
          </w:tcPr>
          <w:p w14:paraId="5CC21ADA" w14:textId="2EE4E787" w:rsidR="00975AEC" w:rsidRPr="00F625B3" w:rsidRDefault="004F056E" w:rsidP="00975AEC">
            <w:pPr>
              <w:pStyle w:val="TT"/>
              <w:jc w:val="right"/>
              <w:rPr>
                <w:rFonts w:asciiTheme="minorHAnsi" w:hAnsiTheme="minorHAnsi" w:cs="Calibri"/>
                <w:color w:val="000000" w:themeColor="text1"/>
                <w:sz w:val="22"/>
                <w:szCs w:val="22"/>
                <w:lang w:val="hr-HR"/>
              </w:rPr>
            </w:pPr>
            <w:r w:rsidRPr="004F056E">
              <w:rPr>
                <w:rFonts w:asciiTheme="minorHAnsi" w:hAnsiTheme="minorHAnsi" w:cs="Calibri"/>
                <w:color w:val="000000" w:themeColor="text1"/>
                <w:sz w:val="22"/>
                <w:szCs w:val="22"/>
                <w:lang w:val="hr-HR"/>
              </w:rPr>
              <w:t>45.151</w:t>
            </w:r>
          </w:p>
        </w:tc>
        <w:tc>
          <w:tcPr>
            <w:tcW w:w="615" w:type="pct"/>
            <w:tcBorders>
              <w:top w:val="nil"/>
              <w:left w:val="nil"/>
              <w:bottom w:val="nil"/>
              <w:right w:val="nil"/>
            </w:tcBorders>
            <w:shd w:val="clear" w:color="auto" w:fill="auto"/>
            <w:vAlign w:val="bottom"/>
          </w:tcPr>
          <w:p w14:paraId="1D8D056C" w14:textId="07A7E6BC"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79" w:name="_Toc67327773"/>
            <w:r w:rsidRPr="00F625B3">
              <w:rPr>
                <w:rFonts w:asciiTheme="minorHAnsi" w:hAnsiTheme="minorHAnsi"/>
                <w:sz w:val="22"/>
                <w:szCs w:val="22"/>
              </w:rPr>
              <w:t>40.093</w:t>
            </w:r>
            <w:bookmarkEnd w:id="979"/>
            <w:r w:rsidRPr="00F625B3">
              <w:rPr>
                <w:rFonts w:asciiTheme="minorHAnsi" w:hAnsiTheme="minorHAnsi"/>
                <w:sz w:val="22"/>
                <w:szCs w:val="22"/>
              </w:rPr>
              <w:t xml:space="preserve"> </w:t>
            </w:r>
          </w:p>
        </w:tc>
      </w:tr>
      <w:tr w:rsidR="00975AEC" w:rsidRPr="00E14286" w14:paraId="07FDE962" w14:textId="77777777" w:rsidTr="00F625B3">
        <w:trPr>
          <w:trHeight w:val="387"/>
        </w:trPr>
        <w:tc>
          <w:tcPr>
            <w:tcW w:w="2519" w:type="pct"/>
            <w:vAlign w:val="bottom"/>
          </w:tcPr>
          <w:p w14:paraId="4D6A92F2" w14:textId="77777777" w:rsidR="00975AEC" w:rsidRPr="00E14286" w:rsidRDefault="00975AEC" w:rsidP="00975AEC">
            <w:pPr>
              <w:pStyle w:val="TT"/>
              <w:rPr>
                <w:rFonts w:asciiTheme="minorHAnsi" w:hAnsiTheme="minorHAnsi" w:cs="Arial"/>
                <w:color w:val="000000" w:themeColor="text1"/>
                <w:sz w:val="22"/>
                <w:szCs w:val="22"/>
                <w:lang w:val="hr-HR"/>
              </w:rPr>
            </w:pPr>
            <w:bookmarkStart w:id="980" w:name="_Toc67327775"/>
            <w:r w:rsidRPr="00E14286">
              <w:rPr>
                <w:rFonts w:asciiTheme="minorHAnsi" w:hAnsiTheme="minorHAnsi" w:cs="Arial"/>
                <w:color w:val="000000" w:themeColor="text1"/>
                <w:sz w:val="22"/>
                <w:szCs w:val="22"/>
                <w:lang w:val="hr-HR"/>
              </w:rPr>
              <w:t>Rezerviranja za gubitke financijske imovine po fer vrijednosti kroz ostalu sveobuhvatnu dobit</w:t>
            </w:r>
            <w:bookmarkEnd w:id="980"/>
          </w:p>
        </w:tc>
        <w:tc>
          <w:tcPr>
            <w:tcW w:w="622" w:type="pct"/>
            <w:gridSpan w:val="2"/>
            <w:tcBorders>
              <w:top w:val="nil"/>
              <w:left w:val="nil"/>
              <w:bottom w:val="nil"/>
              <w:right w:val="nil"/>
            </w:tcBorders>
            <w:shd w:val="clear" w:color="auto" w:fill="auto"/>
            <w:vAlign w:val="bottom"/>
          </w:tcPr>
          <w:p w14:paraId="0C943DB6" w14:textId="0B74FE84" w:rsidR="00975AEC" w:rsidRPr="00CA39A3" w:rsidRDefault="004F056E" w:rsidP="00975AEC">
            <w:pPr>
              <w:pStyle w:val="TT"/>
              <w:jc w:val="right"/>
              <w:rPr>
                <w:rFonts w:asciiTheme="minorHAnsi" w:hAnsiTheme="minorHAnsi" w:cs="Arial"/>
                <w:color w:val="000000" w:themeColor="text1"/>
                <w:sz w:val="22"/>
                <w:szCs w:val="22"/>
                <w:lang w:val="hr-HR"/>
              </w:rPr>
            </w:pPr>
            <w:r w:rsidRPr="004F056E">
              <w:rPr>
                <w:rFonts w:asciiTheme="minorHAnsi" w:hAnsiTheme="minorHAnsi" w:cs="Arial"/>
                <w:color w:val="000000" w:themeColor="text1"/>
                <w:sz w:val="22"/>
                <w:szCs w:val="22"/>
                <w:lang w:val="hr-HR"/>
              </w:rPr>
              <w:t>(29)</w:t>
            </w:r>
          </w:p>
        </w:tc>
        <w:tc>
          <w:tcPr>
            <w:tcW w:w="622" w:type="pct"/>
            <w:tcBorders>
              <w:top w:val="nil"/>
              <w:left w:val="nil"/>
              <w:bottom w:val="nil"/>
              <w:right w:val="nil"/>
            </w:tcBorders>
            <w:shd w:val="clear" w:color="auto" w:fill="auto"/>
            <w:vAlign w:val="bottom"/>
          </w:tcPr>
          <w:p w14:paraId="2E1022E5" w14:textId="3F199C1C" w:rsidR="00975AEC" w:rsidRPr="00F625B3" w:rsidRDefault="00975AEC" w:rsidP="00975AEC">
            <w:pPr>
              <w:pStyle w:val="TT"/>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w:t>
            </w:r>
            <w:bookmarkStart w:id="981" w:name="_Toc67327776"/>
            <w:r w:rsidRPr="00F625B3">
              <w:rPr>
                <w:rFonts w:asciiTheme="minorHAnsi" w:hAnsiTheme="minorHAnsi"/>
                <w:sz w:val="22"/>
                <w:szCs w:val="22"/>
              </w:rPr>
              <w:t>1.193</w:t>
            </w:r>
            <w:bookmarkEnd w:id="981"/>
            <w:r w:rsidRPr="00F625B3">
              <w:rPr>
                <w:rFonts w:asciiTheme="minorHAnsi" w:hAnsiTheme="minorHAnsi"/>
                <w:sz w:val="22"/>
                <w:szCs w:val="22"/>
              </w:rPr>
              <w:t xml:space="preserve"> </w:t>
            </w:r>
          </w:p>
        </w:tc>
        <w:tc>
          <w:tcPr>
            <w:tcW w:w="622" w:type="pct"/>
            <w:tcBorders>
              <w:top w:val="nil"/>
              <w:left w:val="nil"/>
              <w:bottom w:val="nil"/>
              <w:right w:val="nil"/>
            </w:tcBorders>
            <w:shd w:val="clear" w:color="auto" w:fill="auto"/>
            <w:vAlign w:val="bottom"/>
          </w:tcPr>
          <w:p w14:paraId="3C177260" w14:textId="5BAD7149" w:rsidR="00975AEC" w:rsidRPr="00CA39A3" w:rsidRDefault="004F056E" w:rsidP="00975AEC">
            <w:pPr>
              <w:pStyle w:val="TT"/>
              <w:jc w:val="right"/>
              <w:rPr>
                <w:rFonts w:asciiTheme="minorHAnsi" w:hAnsiTheme="minorHAnsi" w:cs="Arial"/>
                <w:color w:val="000000" w:themeColor="text1"/>
                <w:sz w:val="22"/>
                <w:szCs w:val="22"/>
                <w:lang w:val="hr-HR"/>
              </w:rPr>
            </w:pPr>
            <w:r w:rsidRPr="004F056E">
              <w:rPr>
                <w:rFonts w:asciiTheme="minorHAnsi" w:hAnsiTheme="minorHAnsi" w:cs="Arial"/>
                <w:color w:val="000000" w:themeColor="text1"/>
                <w:sz w:val="22"/>
                <w:szCs w:val="22"/>
                <w:lang w:val="hr-HR"/>
              </w:rPr>
              <w:t>(36)</w:t>
            </w:r>
          </w:p>
        </w:tc>
        <w:tc>
          <w:tcPr>
            <w:tcW w:w="615" w:type="pct"/>
            <w:tcBorders>
              <w:top w:val="nil"/>
              <w:left w:val="nil"/>
              <w:bottom w:val="nil"/>
              <w:right w:val="nil"/>
            </w:tcBorders>
            <w:shd w:val="clear" w:color="auto" w:fill="auto"/>
            <w:vAlign w:val="bottom"/>
          </w:tcPr>
          <w:p w14:paraId="6A8B95C7" w14:textId="1CA517C2"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82" w:name="_Toc67327778"/>
            <w:r w:rsidRPr="00F625B3">
              <w:rPr>
                <w:rFonts w:asciiTheme="minorHAnsi" w:hAnsiTheme="minorHAnsi"/>
                <w:sz w:val="22"/>
                <w:szCs w:val="22"/>
              </w:rPr>
              <w:t>1.182</w:t>
            </w:r>
            <w:bookmarkEnd w:id="982"/>
            <w:r w:rsidRPr="00F625B3">
              <w:rPr>
                <w:rFonts w:asciiTheme="minorHAnsi" w:hAnsiTheme="minorHAnsi"/>
                <w:sz w:val="22"/>
                <w:szCs w:val="22"/>
              </w:rPr>
              <w:t xml:space="preserve"> </w:t>
            </w:r>
          </w:p>
        </w:tc>
      </w:tr>
      <w:tr w:rsidR="00975AEC" w:rsidRPr="00E14286" w14:paraId="1680AAE0" w14:textId="77777777" w:rsidTr="00F625B3">
        <w:trPr>
          <w:trHeight w:val="387"/>
        </w:trPr>
        <w:tc>
          <w:tcPr>
            <w:tcW w:w="2519" w:type="pct"/>
            <w:vAlign w:val="bottom"/>
          </w:tcPr>
          <w:p w14:paraId="32EF1245" w14:textId="77777777" w:rsidR="00975AEC" w:rsidRPr="00E14286" w:rsidRDefault="00975AEC" w:rsidP="00975AEC">
            <w:pPr>
              <w:pStyle w:val="TT"/>
              <w:rPr>
                <w:rFonts w:asciiTheme="minorHAnsi" w:hAnsiTheme="minorHAnsi" w:cs="Arial"/>
                <w:color w:val="000000" w:themeColor="text1"/>
                <w:sz w:val="22"/>
                <w:szCs w:val="22"/>
                <w:lang w:val="hr-HR"/>
              </w:rPr>
            </w:pPr>
            <w:bookmarkStart w:id="983" w:name="_Toc67327780"/>
            <w:r>
              <w:rPr>
                <w:rFonts w:asciiTheme="minorHAnsi" w:hAnsiTheme="minorHAnsi" w:cs="Arial"/>
                <w:color w:val="000000" w:themeColor="text1"/>
                <w:sz w:val="22"/>
                <w:szCs w:val="22"/>
                <w:lang w:val="hr-HR"/>
              </w:rPr>
              <w:t>Rezerviranja za gubitke po dužničkim vrijednosnim papirima po amortiziranom trošku</w:t>
            </w:r>
            <w:bookmarkEnd w:id="983"/>
          </w:p>
        </w:tc>
        <w:tc>
          <w:tcPr>
            <w:tcW w:w="622" w:type="pct"/>
            <w:gridSpan w:val="2"/>
            <w:tcBorders>
              <w:top w:val="nil"/>
              <w:left w:val="nil"/>
              <w:bottom w:val="nil"/>
              <w:right w:val="nil"/>
            </w:tcBorders>
            <w:shd w:val="clear" w:color="auto" w:fill="auto"/>
            <w:vAlign w:val="bottom"/>
          </w:tcPr>
          <w:p w14:paraId="189CA75A" w14:textId="7773A1B3" w:rsidR="00975AEC" w:rsidRPr="00CA39A3" w:rsidRDefault="004F056E" w:rsidP="00975AEC">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c>
          <w:tcPr>
            <w:tcW w:w="622" w:type="pct"/>
            <w:tcBorders>
              <w:top w:val="nil"/>
              <w:left w:val="nil"/>
              <w:bottom w:val="nil"/>
              <w:right w:val="nil"/>
            </w:tcBorders>
            <w:shd w:val="clear" w:color="auto" w:fill="auto"/>
            <w:vAlign w:val="bottom"/>
          </w:tcPr>
          <w:p w14:paraId="4CCCE9B5" w14:textId="4D48B40A" w:rsidR="00975AEC" w:rsidRPr="00F625B3" w:rsidRDefault="00975AEC" w:rsidP="00975AEC">
            <w:pPr>
              <w:pStyle w:val="TT"/>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w:t>
            </w:r>
            <w:bookmarkStart w:id="984" w:name="_Toc67327781"/>
            <w:r w:rsidRPr="00F625B3">
              <w:rPr>
                <w:rFonts w:asciiTheme="minorHAnsi" w:hAnsiTheme="minorHAnsi"/>
                <w:sz w:val="22"/>
                <w:szCs w:val="22"/>
              </w:rPr>
              <w:t>(1)</w:t>
            </w:r>
            <w:bookmarkEnd w:id="984"/>
          </w:p>
        </w:tc>
        <w:tc>
          <w:tcPr>
            <w:tcW w:w="622" w:type="pct"/>
            <w:tcBorders>
              <w:top w:val="nil"/>
              <w:left w:val="nil"/>
              <w:bottom w:val="nil"/>
              <w:right w:val="nil"/>
            </w:tcBorders>
            <w:shd w:val="clear" w:color="auto" w:fill="auto"/>
            <w:vAlign w:val="bottom"/>
          </w:tcPr>
          <w:p w14:paraId="6C2E9F91" w14:textId="36E62681" w:rsidR="00975AEC" w:rsidRPr="00CA39A3" w:rsidRDefault="004F056E" w:rsidP="00975AEC">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c>
          <w:tcPr>
            <w:tcW w:w="615" w:type="pct"/>
            <w:tcBorders>
              <w:top w:val="nil"/>
              <w:left w:val="nil"/>
              <w:bottom w:val="nil"/>
              <w:right w:val="nil"/>
            </w:tcBorders>
            <w:shd w:val="clear" w:color="auto" w:fill="auto"/>
            <w:vAlign w:val="bottom"/>
          </w:tcPr>
          <w:p w14:paraId="53AC5D35" w14:textId="39AB2EF9" w:rsidR="00975AEC" w:rsidRPr="00E14286" w:rsidRDefault="00975AEC" w:rsidP="00975AEC">
            <w:pPr>
              <w:pStyle w:val="TT"/>
              <w:jc w:val="right"/>
              <w:rPr>
                <w:rFonts w:ascii="Calibri" w:hAnsi="Calibri" w:cs="Calibri"/>
                <w:color w:val="000000" w:themeColor="text1"/>
                <w:sz w:val="22"/>
                <w:szCs w:val="22"/>
                <w:lang w:val="hr-HR"/>
              </w:rPr>
            </w:pPr>
            <w:bookmarkStart w:id="985" w:name="_Toc67327783"/>
            <w:r>
              <w:rPr>
                <w:rFonts w:asciiTheme="minorHAnsi" w:hAnsiTheme="minorHAnsi" w:cs="Arial"/>
                <w:color w:val="000000" w:themeColor="text1"/>
                <w:sz w:val="22"/>
                <w:szCs w:val="22"/>
                <w:lang w:val="hr-HR"/>
              </w:rPr>
              <w:t>-</w:t>
            </w:r>
            <w:bookmarkEnd w:id="985"/>
          </w:p>
        </w:tc>
      </w:tr>
      <w:tr w:rsidR="00975AEC" w:rsidRPr="00E14286" w14:paraId="0FD12D8C" w14:textId="77777777" w:rsidTr="007F5B1C">
        <w:trPr>
          <w:trHeight w:val="387"/>
        </w:trPr>
        <w:tc>
          <w:tcPr>
            <w:tcW w:w="2519" w:type="pct"/>
            <w:vAlign w:val="bottom"/>
          </w:tcPr>
          <w:p w14:paraId="61280713" w14:textId="77777777" w:rsidR="00975AEC" w:rsidRPr="00E14286" w:rsidRDefault="00975AEC" w:rsidP="00975AEC">
            <w:pPr>
              <w:pStyle w:val="TT"/>
              <w:rPr>
                <w:rFonts w:asciiTheme="minorHAnsi" w:hAnsiTheme="minorHAnsi" w:cs="Arial"/>
                <w:color w:val="000000" w:themeColor="text1"/>
                <w:spacing w:val="-2"/>
                <w:sz w:val="22"/>
                <w:szCs w:val="22"/>
                <w:lang w:val="hr-HR"/>
              </w:rPr>
            </w:pPr>
            <w:bookmarkStart w:id="986" w:name="_Toc67327785"/>
            <w:r w:rsidRPr="00E14286">
              <w:rPr>
                <w:rFonts w:asciiTheme="minorHAnsi" w:hAnsiTheme="minorHAnsi" w:cs="Arial"/>
                <w:color w:val="000000" w:themeColor="text1"/>
                <w:sz w:val="22"/>
                <w:szCs w:val="22"/>
                <w:lang w:val="hr-HR"/>
              </w:rPr>
              <w:t>Rezerviranja za gubitke po ostaloj imovini</w:t>
            </w:r>
            <w:bookmarkEnd w:id="986"/>
          </w:p>
        </w:tc>
        <w:tc>
          <w:tcPr>
            <w:tcW w:w="584" w:type="pct"/>
            <w:tcBorders>
              <w:top w:val="nil"/>
              <w:left w:val="nil"/>
              <w:bottom w:val="nil"/>
              <w:right w:val="nil"/>
            </w:tcBorders>
            <w:shd w:val="clear" w:color="auto" w:fill="auto"/>
            <w:vAlign w:val="bottom"/>
          </w:tcPr>
          <w:p w14:paraId="57A44A7A" w14:textId="7CC68617" w:rsidR="00975AEC" w:rsidRPr="00CA39A3" w:rsidRDefault="004F056E" w:rsidP="00975AEC">
            <w:pPr>
              <w:pStyle w:val="TT"/>
              <w:jc w:val="right"/>
              <w:rPr>
                <w:rFonts w:asciiTheme="minorHAnsi" w:hAnsiTheme="minorHAnsi" w:cs="Arial"/>
                <w:color w:val="000000" w:themeColor="text1"/>
                <w:sz w:val="22"/>
                <w:szCs w:val="22"/>
                <w:lang w:val="hr-HR"/>
              </w:rPr>
            </w:pPr>
            <w:r w:rsidRPr="004F056E">
              <w:rPr>
                <w:rFonts w:asciiTheme="minorHAnsi" w:hAnsiTheme="minorHAnsi" w:cs="Arial"/>
                <w:color w:val="000000" w:themeColor="text1"/>
                <w:sz w:val="22"/>
                <w:szCs w:val="22"/>
                <w:lang w:val="hr-HR"/>
              </w:rPr>
              <w:t>(2.542)</w:t>
            </w:r>
          </w:p>
        </w:tc>
        <w:tc>
          <w:tcPr>
            <w:tcW w:w="660" w:type="pct"/>
            <w:gridSpan w:val="2"/>
            <w:tcBorders>
              <w:top w:val="nil"/>
              <w:left w:val="nil"/>
              <w:bottom w:val="nil"/>
              <w:right w:val="nil"/>
            </w:tcBorders>
            <w:shd w:val="clear" w:color="auto" w:fill="auto"/>
            <w:vAlign w:val="bottom"/>
          </w:tcPr>
          <w:p w14:paraId="54CA1DB5" w14:textId="3961C729" w:rsidR="00975AEC" w:rsidRPr="00CA39A3"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87" w:name="_Toc67327786"/>
            <w:r w:rsidRPr="00F625B3">
              <w:rPr>
                <w:rFonts w:asciiTheme="minorHAnsi" w:hAnsiTheme="minorHAnsi"/>
                <w:sz w:val="22"/>
                <w:szCs w:val="22"/>
              </w:rPr>
              <w:t>(1.032)</w:t>
            </w:r>
            <w:bookmarkEnd w:id="987"/>
          </w:p>
        </w:tc>
        <w:tc>
          <w:tcPr>
            <w:tcW w:w="622" w:type="pct"/>
            <w:tcBorders>
              <w:top w:val="nil"/>
              <w:left w:val="nil"/>
              <w:bottom w:val="nil"/>
              <w:right w:val="nil"/>
            </w:tcBorders>
            <w:shd w:val="clear" w:color="auto" w:fill="auto"/>
            <w:vAlign w:val="bottom"/>
          </w:tcPr>
          <w:p w14:paraId="68E29E77" w14:textId="6A1E4D38" w:rsidR="00975AEC" w:rsidRPr="00CA39A3" w:rsidRDefault="004F056E" w:rsidP="00975AEC">
            <w:pPr>
              <w:pStyle w:val="TT"/>
              <w:jc w:val="right"/>
              <w:rPr>
                <w:rFonts w:asciiTheme="minorHAnsi" w:hAnsiTheme="minorHAnsi" w:cs="Arial"/>
                <w:color w:val="000000" w:themeColor="text1"/>
                <w:sz w:val="22"/>
                <w:szCs w:val="22"/>
                <w:lang w:val="hr-HR"/>
              </w:rPr>
            </w:pPr>
            <w:r w:rsidRPr="004F056E">
              <w:rPr>
                <w:rFonts w:asciiTheme="minorHAnsi" w:hAnsiTheme="minorHAnsi" w:cs="Arial"/>
                <w:color w:val="000000" w:themeColor="text1"/>
                <w:sz w:val="22"/>
                <w:szCs w:val="22"/>
                <w:lang w:val="hr-HR"/>
              </w:rPr>
              <w:t>(2.551)</w:t>
            </w:r>
          </w:p>
        </w:tc>
        <w:tc>
          <w:tcPr>
            <w:tcW w:w="615" w:type="pct"/>
            <w:tcBorders>
              <w:top w:val="nil"/>
              <w:left w:val="nil"/>
              <w:bottom w:val="nil"/>
              <w:right w:val="nil"/>
            </w:tcBorders>
            <w:shd w:val="clear" w:color="auto" w:fill="auto"/>
            <w:vAlign w:val="bottom"/>
          </w:tcPr>
          <w:p w14:paraId="58E622C8" w14:textId="6521E0DD"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988" w:name="_Toc67327788"/>
            <w:r w:rsidRPr="00F625B3">
              <w:rPr>
                <w:rFonts w:asciiTheme="minorHAnsi" w:hAnsiTheme="minorHAnsi"/>
                <w:sz w:val="22"/>
                <w:szCs w:val="22"/>
              </w:rPr>
              <w:t>(1.001)</w:t>
            </w:r>
            <w:bookmarkEnd w:id="988"/>
          </w:p>
        </w:tc>
      </w:tr>
      <w:tr w:rsidR="00975AEC" w:rsidRPr="00E14286" w14:paraId="388512D0" w14:textId="77777777" w:rsidTr="00F625B3">
        <w:trPr>
          <w:trHeight w:val="387"/>
        </w:trPr>
        <w:tc>
          <w:tcPr>
            <w:tcW w:w="2519" w:type="pct"/>
            <w:vAlign w:val="bottom"/>
          </w:tcPr>
          <w:p w14:paraId="66CD13FF" w14:textId="77777777" w:rsidR="00975AEC" w:rsidRPr="00E14286" w:rsidRDefault="00975AEC" w:rsidP="00975AEC">
            <w:pPr>
              <w:pStyle w:val="TT"/>
              <w:rPr>
                <w:rFonts w:asciiTheme="minorHAnsi" w:hAnsiTheme="minorHAnsi" w:cs="Arial"/>
                <w:color w:val="000000" w:themeColor="text1"/>
                <w:spacing w:val="-2"/>
                <w:sz w:val="22"/>
                <w:szCs w:val="22"/>
                <w:lang w:val="hr-HR"/>
              </w:rPr>
            </w:pPr>
            <w:bookmarkStart w:id="989" w:name="_Toc67327790"/>
            <w:r w:rsidRPr="00E14286">
              <w:rPr>
                <w:rFonts w:asciiTheme="minorHAnsi" w:hAnsiTheme="minorHAnsi" w:cs="Arial"/>
                <w:color w:val="000000" w:themeColor="text1"/>
                <w:sz w:val="22"/>
                <w:szCs w:val="22"/>
                <w:lang w:val="hr-HR"/>
              </w:rPr>
              <w:t>Rezerviranja za gubitke po preuzetim obvezama po kreditima</w:t>
            </w:r>
            <w:bookmarkEnd w:id="989"/>
          </w:p>
        </w:tc>
        <w:tc>
          <w:tcPr>
            <w:tcW w:w="622" w:type="pct"/>
            <w:gridSpan w:val="2"/>
            <w:tcBorders>
              <w:top w:val="nil"/>
              <w:left w:val="nil"/>
              <w:right w:val="nil"/>
            </w:tcBorders>
            <w:shd w:val="clear" w:color="auto" w:fill="auto"/>
            <w:vAlign w:val="bottom"/>
          </w:tcPr>
          <w:p w14:paraId="64850A0E" w14:textId="7C5B0862" w:rsidR="00975AEC" w:rsidRPr="00F625B3" w:rsidRDefault="004F056E" w:rsidP="00975AEC">
            <w:pPr>
              <w:pStyle w:val="TT"/>
              <w:jc w:val="right"/>
              <w:rPr>
                <w:rFonts w:asciiTheme="minorHAnsi" w:hAnsiTheme="minorHAnsi" w:cs="Calibri"/>
                <w:color w:val="000000" w:themeColor="text1"/>
                <w:sz w:val="22"/>
                <w:szCs w:val="22"/>
                <w:lang w:val="hr-HR"/>
              </w:rPr>
            </w:pPr>
            <w:r w:rsidRPr="004F056E">
              <w:rPr>
                <w:rFonts w:asciiTheme="minorHAnsi" w:hAnsiTheme="minorHAnsi" w:cs="Calibri"/>
                <w:color w:val="000000" w:themeColor="text1"/>
                <w:sz w:val="22"/>
                <w:szCs w:val="22"/>
                <w:lang w:val="hr-HR"/>
              </w:rPr>
              <w:t>7.503</w:t>
            </w:r>
          </w:p>
        </w:tc>
        <w:tc>
          <w:tcPr>
            <w:tcW w:w="622" w:type="pct"/>
            <w:tcBorders>
              <w:top w:val="nil"/>
              <w:left w:val="nil"/>
              <w:right w:val="nil"/>
            </w:tcBorders>
            <w:shd w:val="clear" w:color="auto" w:fill="auto"/>
            <w:vAlign w:val="bottom"/>
          </w:tcPr>
          <w:p w14:paraId="5EDFB4EB" w14:textId="7A59789F" w:rsidR="00975AEC" w:rsidRPr="00F625B3" w:rsidRDefault="00975AEC" w:rsidP="00975AEC">
            <w:pPr>
              <w:pStyle w:val="TT"/>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w:t>
            </w:r>
            <w:bookmarkStart w:id="990" w:name="_Toc67327791"/>
            <w:r w:rsidRPr="00F625B3">
              <w:rPr>
                <w:rFonts w:asciiTheme="minorHAnsi" w:hAnsiTheme="minorHAnsi"/>
                <w:sz w:val="22"/>
                <w:szCs w:val="22"/>
              </w:rPr>
              <w:t>(13.998)</w:t>
            </w:r>
            <w:bookmarkEnd w:id="990"/>
          </w:p>
        </w:tc>
        <w:tc>
          <w:tcPr>
            <w:tcW w:w="622" w:type="pct"/>
            <w:tcBorders>
              <w:top w:val="nil"/>
              <w:left w:val="nil"/>
              <w:right w:val="nil"/>
            </w:tcBorders>
            <w:shd w:val="clear" w:color="auto" w:fill="auto"/>
            <w:vAlign w:val="bottom"/>
          </w:tcPr>
          <w:p w14:paraId="472C828C" w14:textId="1777A463" w:rsidR="00975AEC" w:rsidRPr="00F625B3" w:rsidRDefault="004F056E" w:rsidP="00975AEC">
            <w:pPr>
              <w:pStyle w:val="TT"/>
              <w:jc w:val="right"/>
              <w:rPr>
                <w:rFonts w:asciiTheme="minorHAnsi" w:hAnsiTheme="minorHAnsi" w:cs="Calibri"/>
                <w:color w:val="000000" w:themeColor="text1"/>
                <w:sz w:val="22"/>
                <w:szCs w:val="22"/>
                <w:lang w:val="hr-HR"/>
              </w:rPr>
            </w:pPr>
            <w:r w:rsidRPr="004F056E">
              <w:rPr>
                <w:rFonts w:asciiTheme="minorHAnsi" w:hAnsiTheme="minorHAnsi" w:cs="Calibri"/>
                <w:color w:val="000000" w:themeColor="text1"/>
                <w:sz w:val="22"/>
                <w:szCs w:val="22"/>
                <w:lang w:val="hr-HR"/>
              </w:rPr>
              <w:t>7.503</w:t>
            </w:r>
          </w:p>
        </w:tc>
        <w:tc>
          <w:tcPr>
            <w:tcW w:w="615" w:type="pct"/>
            <w:tcBorders>
              <w:top w:val="nil"/>
              <w:left w:val="nil"/>
              <w:right w:val="nil"/>
            </w:tcBorders>
            <w:shd w:val="clear" w:color="auto" w:fill="auto"/>
            <w:vAlign w:val="bottom"/>
          </w:tcPr>
          <w:p w14:paraId="11991346" w14:textId="58A7489F" w:rsidR="00975AEC" w:rsidRPr="00E14286" w:rsidRDefault="00975AEC" w:rsidP="00975AEC">
            <w:pPr>
              <w:pStyle w:val="TT"/>
              <w:jc w:val="right"/>
              <w:rPr>
                <w:rFonts w:ascii="Calibri" w:hAnsi="Calibri" w:cs="Calibri"/>
                <w:color w:val="000000" w:themeColor="text1"/>
                <w:sz w:val="22"/>
                <w:szCs w:val="22"/>
                <w:lang w:val="hr-HR"/>
              </w:rPr>
            </w:pPr>
            <w:r w:rsidRPr="00F625B3">
              <w:rPr>
                <w:rFonts w:asciiTheme="minorHAnsi" w:hAnsiTheme="minorHAnsi"/>
                <w:sz w:val="22"/>
                <w:szCs w:val="22"/>
              </w:rPr>
              <w:t xml:space="preserve"> </w:t>
            </w:r>
            <w:bookmarkStart w:id="991" w:name="_Toc67327793"/>
            <w:r w:rsidRPr="00F625B3">
              <w:rPr>
                <w:rFonts w:asciiTheme="minorHAnsi" w:hAnsiTheme="minorHAnsi"/>
                <w:sz w:val="22"/>
                <w:szCs w:val="22"/>
              </w:rPr>
              <w:t>(13.998)</w:t>
            </w:r>
            <w:bookmarkEnd w:id="991"/>
          </w:p>
        </w:tc>
      </w:tr>
      <w:tr w:rsidR="00975AEC" w:rsidRPr="00E14286" w14:paraId="6E43D365" w14:textId="77777777" w:rsidTr="00F625B3">
        <w:trPr>
          <w:trHeight w:val="387"/>
        </w:trPr>
        <w:tc>
          <w:tcPr>
            <w:tcW w:w="2519" w:type="pct"/>
            <w:vAlign w:val="bottom"/>
          </w:tcPr>
          <w:p w14:paraId="642F79BF" w14:textId="77777777" w:rsidR="00975AEC" w:rsidRPr="00E14286" w:rsidRDefault="00975AEC" w:rsidP="00975AEC">
            <w:pPr>
              <w:pStyle w:val="TT"/>
              <w:rPr>
                <w:rFonts w:asciiTheme="minorHAnsi" w:hAnsiTheme="minorHAnsi" w:cs="Arial"/>
                <w:color w:val="000000" w:themeColor="text1"/>
                <w:sz w:val="22"/>
                <w:szCs w:val="22"/>
                <w:lang w:val="hr-HR"/>
              </w:rPr>
            </w:pPr>
            <w:bookmarkStart w:id="992" w:name="_Toc67327795"/>
            <w:r w:rsidRPr="00E14286">
              <w:rPr>
                <w:rFonts w:asciiTheme="minorHAnsi" w:hAnsiTheme="minorHAnsi" w:cs="Arial"/>
                <w:color w:val="000000" w:themeColor="text1"/>
                <w:sz w:val="22"/>
                <w:szCs w:val="22"/>
                <w:lang w:val="hr-HR"/>
              </w:rPr>
              <w:t>Rezerviranja za gubitke po garancijama</w:t>
            </w:r>
            <w:bookmarkEnd w:id="992"/>
          </w:p>
        </w:tc>
        <w:tc>
          <w:tcPr>
            <w:tcW w:w="622" w:type="pct"/>
            <w:gridSpan w:val="2"/>
            <w:tcBorders>
              <w:top w:val="nil"/>
              <w:left w:val="nil"/>
              <w:bottom w:val="nil"/>
              <w:right w:val="nil"/>
            </w:tcBorders>
            <w:shd w:val="clear" w:color="auto" w:fill="auto"/>
            <w:vAlign w:val="bottom"/>
          </w:tcPr>
          <w:p w14:paraId="0C5E7978" w14:textId="46C738E0" w:rsidR="00975AEC" w:rsidRPr="00F625B3" w:rsidRDefault="004F056E" w:rsidP="00975AEC">
            <w:pPr>
              <w:pStyle w:val="TT"/>
              <w:jc w:val="right"/>
              <w:rPr>
                <w:rFonts w:asciiTheme="minorHAnsi" w:hAnsiTheme="minorHAnsi" w:cs="Calibri"/>
                <w:color w:val="000000" w:themeColor="text1"/>
                <w:sz w:val="22"/>
                <w:szCs w:val="22"/>
                <w:lang w:val="hr-HR"/>
              </w:rPr>
            </w:pPr>
            <w:r w:rsidRPr="004F056E">
              <w:rPr>
                <w:rFonts w:asciiTheme="minorHAnsi" w:hAnsiTheme="minorHAnsi" w:cs="Calibri"/>
                <w:color w:val="000000" w:themeColor="text1"/>
                <w:sz w:val="22"/>
                <w:szCs w:val="22"/>
                <w:lang w:val="hr-HR"/>
              </w:rPr>
              <w:t>74.799</w:t>
            </w:r>
          </w:p>
        </w:tc>
        <w:tc>
          <w:tcPr>
            <w:tcW w:w="622" w:type="pct"/>
            <w:tcBorders>
              <w:top w:val="nil"/>
              <w:left w:val="nil"/>
              <w:bottom w:val="nil"/>
              <w:right w:val="nil"/>
            </w:tcBorders>
            <w:shd w:val="clear" w:color="auto" w:fill="auto"/>
            <w:vAlign w:val="bottom"/>
          </w:tcPr>
          <w:p w14:paraId="1F66A558" w14:textId="11465C50" w:rsidR="00975AEC" w:rsidRPr="00F625B3" w:rsidRDefault="00975AEC" w:rsidP="00975AEC">
            <w:pPr>
              <w:pStyle w:val="TT"/>
              <w:jc w:val="right"/>
              <w:rPr>
                <w:rFonts w:asciiTheme="minorHAnsi" w:hAnsiTheme="minorHAnsi" w:cs="Calibri"/>
                <w:color w:val="000000" w:themeColor="text1"/>
                <w:sz w:val="22"/>
                <w:szCs w:val="22"/>
                <w:lang w:val="hr-HR"/>
              </w:rPr>
            </w:pPr>
            <w:r w:rsidRPr="00F625B3">
              <w:rPr>
                <w:rFonts w:asciiTheme="minorHAnsi" w:hAnsiTheme="minorHAnsi"/>
                <w:sz w:val="22"/>
                <w:szCs w:val="22"/>
              </w:rPr>
              <w:t xml:space="preserve"> </w:t>
            </w:r>
            <w:bookmarkStart w:id="993" w:name="_Toc67327796"/>
            <w:r w:rsidRPr="00F625B3">
              <w:rPr>
                <w:rFonts w:asciiTheme="minorHAnsi" w:hAnsiTheme="minorHAnsi"/>
                <w:sz w:val="22"/>
                <w:szCs w:val="22"/>
              </w:rPr>
              <w:t>2.184</w:t>
            </w:r>
            <w:bookmarkEnd w:id="993"/>
            <w:r w:rsidRPr="00F625B3">
              <w:rPr>
                <w:rFonts w:asciiTheme="minorHAnsi" w:hAnsiTheme="minorHAnsi"/>
                <w:sz w:val="22"/>
                <w:szCs w:val="22"/>
              </w:rPr>
              <w:t xml:space="preserve"> </w:t>
            </w:r>
          </w:p>
        </w:tc>
        <w:tc>
          <w:tcPr>
            <w:tcW w:w="622" w:type="pct"/>
            <w:tcBorders>
              <w:top w:val="nil"/>
              <w:left w:val="nil"/>
              <w:bottom w:val="nil"/>
              <w:right w:val="nil"/>
            </w:tcBorders>
            <w:shd w:val="clear" w:color="auto" w:fill="auto"/>
            <w:vAlign w:val="bottom"/>
          </w:tcPr>
          <w:p w14:paraId="3FE1F603" w14:textId="28770A76" w:rsidR="00975AEC" w:rsidRPr="00F625B3" w:rsidRDefault="004F056E" w:rsidP="00975AEC">
            <w:pPr>
              <w:pStyle w:val="TT"/>
              <w:jc w:val="right"/>
              <w:rPr>
                <w:rFonts w:asciiTheme="minorHAnsi" w:hAnsiTheme="minorHAnsi" w:cs="Calibri"/>
                <w:color w:val="000000" w:themeColor="text1"/>
                <w:sz w:val="22"/>
                <w:szCs w:val="22"/>
                <w:lang w:val="hr-HR"/>
              </w:rPr>
            </w:pPr>
            <w:r w:rsidRPr="004F056E">
              <w:rPr>
                <w:rFonts w:asciiTheme="minorHAnsi" w:hAnsiTheme="minorHAnsi" w:cs="Calibri"/>
                <w:color w:val="000000" w:themeColor="text1"/>
                <w:sz w:val="22"/>
                <w:szCs w:val="22"/>
                <w:lang w:val="hr-HR"/>
              </w:rPr>
              <w:t>74.799</w:t>
            </w:r>
          </w:p>
        </w:tc>
        <w:tc>
          <w:tcPr>
            <w:tcW w:w="615" w:type="pct"/>
            <w:tcBorders>
              <w:top w:val="nil"/>
              <w:left w:val="nil"/>
              <w:bottom w:val="nil"/>
              <w:right w:val="nil"/>
            </w:tcBorders>
            <w:shd w:val="clear" w:color="auto" w:fill="auto"/>
            <w:vAlign w:val="bottom"/>
          </w:tcPr>
          <w:p w14:paraId="5AA7B126" w14:textId="3F4AA819" w:rsidR="00975AEC" w:rsidRPr="00E14286" w:rsidRDefault="00975AEC" w:rsidP="00975AEC">
            <w:pPr>
              <w:pStyle w:val="TT"/>
              <w:jc w:val="right"/>
              <w:rPr>
                <w:rFonts w:ascii="Calibri" w:hAnsi="Calibri" w:cs="Calibri"/>
                <w:color w:val="000000" w:themeColor="text1"/>
                <w:sz w:val="22"/>
                <w:szCs w:val="22"/>
                <w:lang w:val="hr-HR"/>
              </w:rPr>
            </w:pPr>
            <w:r w:rsidRPr="00F625B3">
              <w:rPr>
                <w:rFonts w:asciiTheme="minorHAnsi" w:hAnsiTheme="minorHAnsi"/>
                <w:sz w:val="22"/>
                <w:szCs w:val="22"/>
              </w:rPr>
              <w:t xml:space="preserve"> </w:t>
            </w:r>
            <w:bookmarkStart w:id="994" w:name="_Toc67327798"/>
            <w:r w:rsidRPr="00F625B3">
              <w:rPr>
                <w:rFonts w:asciiTheme="minorHAnsi" w:hAnsiTheme="minorHAnsi"/>
                <w:sz w:val="22"/>
                <w:szCs w:val="22"/>
              </w:rPr>
              <w:t>2.184</w:t>
            </w:r>
            <w:bookmarkEnd w:id="994"/>
            <w:r w:rsidRPr="00F625B3">
              <w:rPr>
                <w:rFonts w:asciiTheme="minorHAnsi" w:hAnsiTheme="minorHAnsi"/>
                <w:sz w:val="22"/>
                <w:szCs w:val="22"/>
              </w:rPr>
              <w:t xml:space="preserve"> </w:t>
            </w:r>
          </w:p>
        </w:tc>
      </w:tr>
      <w:tr w:rsidR="00975AEC" w:rsidRPr="00E14286" w14:paraId="7285B58C" w14:textId="77777777" w:rsidTr="00F625B3">
        <w:trPr>
          <w:trHeight w:val="387"/>
        </w:trPr>
        <w:tc>
          <w:tcPr>
            <w:tcW w:w="2519" w:type="pct"/>
            <w:vAlign w:val="bottom"/>
          </w:tcPr>
          <w:p w14:paraId="3B11CCAB" w14:textId="77777777" w:rsidR="00975AEC" w:rsidRPr="00E14286" w:rsidRDefault="00975AEC" w:rsidP="00975AEC">
            <w:pPr>
              <w:pStyle w:val="TT"/>
              <w:rPr>
                <w:rFonts w:asciiTheme="minorHAnsi" w:hAnsiTheme="minorHAnsi" w:cs="Arial"/>
                <w:b/>
                <w:color w:val="000000" w:themeColor="text1"/>
                <w:sz w:val="22"/>
                <w:szCs w:val="22"/>
                <w:lang w:val="hr-HR"/>
              </w:rPr>
            </w:pPr>
            <w:bookmarkStart w:id="995" w:name="_Toc67327800"/>
            <w:r w:rsidRPr="00E14286">
              <w:rPr>
                <w:rFonts w:asciiTheme="minorHAnsi" w:hAnsiTheme="minorHAnsi" w:cs="Arial"/>
                <w:b/>
                <w:color w:val="000000" w:themeColor="text1"/>
                <w:sz w:val="22"/>
                <w:szCs w:val="22"/>
                <w:lang w:val="hr-HR"/>
              </w:rPr>
              <w:t>Ukupno</w:t>
            </w:r>
            <w:bookmarkEnd w:id="995"/>
          </w:p>
        </w:tc>
        <w:tc>
          <w:tcPr>
            <w:tcW w:w="622" w:type="pct"/>
            <w:gridSpan w:val="2"/>
            <w:tcBorders>
              <w:top w:val="single" w:sz="6" w:space="0" w:color="auto"/>
              <w:left w:val="nil"/>
              <w:bottom w:val="single" w:sz="12" w:space="0" w:color="auto"/>
              <w:right w:val="nil"/>
            </w:tcBorders>
            <w:shd w:val="clear" w:color="auto" w:fill="auto"/>
            <w:vAlign w:val="bottom"/>
          </w:tcPr>
          <w:p w14:paraId="34E58314" w14:textId="3ADDA07B" w:rsidR="00975AEC" w:rsidRPr="00F625B3" w:rsidRDefault="004F056E" w:rsidP="00975AEC">
            <w:pPr>
              <w:pStyle w:val="TT"/>
              <w:jc w:val="right"/>
              <w:rPr>
                <w:rFonts w:asciiTheme="minorHAnsi" w:hAnsiTheme="minorHAnsi" w:cs="Calibri"/>
                <w:b/>
                <w:bCs/>
                <w:color w:val="000000" w:themeColor="text1"/>
                <w:sz w:val="22"/>
                <w:szCs w:val="22"/>
                <w:lang w:val="hr-HR"/>
              </w:rPr>
            </w:pPr>
            <w:r w:rsidRPr="004F056E">
              <w:rPr>
                <w:rFonts w:asciiTheme="minorHAnsi" w:hAnsiTheme="minorHAnsi" w:cs="Calibri"/>
                <w:b/>
                <w:bCs/>
                <w:color w:val="000000" w:themeColor="text1"/>
                <w:sz w:val="22"/>
                <w:szCs w:val="22"/>
                <w:lang w:val="hr-HR"/>
              </w:rPr>
              <w:t>164.621</w:t>
            </w:r>
          </w:p>
        </w:tc>
        <w:tc>
          <w:tcPr>
            <w:tcW w:w="622" w:type="pct"/>
            <w:tcBorders>
              <w:top w:val="single" w:sz="6" w:space="0" w:color="auto"/>
              <w:left w:val="nil"/>
              <w:bottom w:val="single" w:sz="12" w:space="0" w:color="auto"/>
              <w:right w:val="nil"/>
            </w:tcBorders>
            <w:shd w:val="clear" w:color="auto" w:fill="auto"/>
            <w:vAlign w:val="bottom"/>
          </w:tcPr>
          <w:p w14:paraId="63E270A1" w14:textId="44DC3ADD" w:rsidR="00975AEC" w:rsidRPr="00F625B3" w:rsidRDefault="00975AEC" w:rsidP="00975AEC">
            <w:pPr>
              <w:pStyle w:val="TT"/>
              <w:jc w:val="right"/>
              <w:rPr>
                <w:rFonts w:asciiTheme="minorHAnsi" w:hAnsiTheme="minorHAnsi" w:cs="Calibri"/>
                <w:b/>
                <w:bCs/>
                <w:color w:val="000000" w:themeColor="text1"/>
                <w:sz w:val="22"/>
                <w:szCs w:val="22"/>
                <w:lang w:val="hr-HR"/>
              </w:rPr>
            </w:pPr>
            <w:r w:rsidRPr="00F625B3">
              <w:rPr>
                <w:rFonts w:asciiTheme="minorHAnsi" w:hAnsiTheme="minorHAnsi"/>
                <w:b/>
                <w:bCs/>
                <w:sz w:val="22"/>
                <w:szCs w:val="22"/>
              </w:rPr>
              <w:t xml:space="preserve"> </w:t>
            </w:r>
            <w:bookmarkStart w:id="996" w:name="_Toc67327801"/>
            <w:r w:rsidRPr="00F625B3">
              <w:rPr>
                <w:rFonts w:asciiTheme="minorHAnsi" w:hAnsiTheme="minorHAnsi"/>
                <w:b/>
                <w:bCs/>
                <w:sz w:val="22"/>
                <w:szCs w:val="22"/>
              </w:rPr>
              <w:t>185.912</w:t>
            </w:r>
            <w:bookmarkEnd w:id="996"/>
            <w:r w:rsidRPr="00F625B3">
              <w:rPr>
                <w:rFonts w:asciiTheme="minorHAnsi" w:hAnsiTheme="minorHAnsi"/>
                <w:b/>
                <w:bCs/>
                <w:sz w:val="22"/>
                <w:szCs w:val="22"/>
              </w:rPr>
              <w:t xml:space="preserve"> </w:t>
            </w:r>
          </w:p>
        </w:tc>
        <w:tc>
          <w:tcPr>
            <w:tcW w:w="622" w:type="pct"/>
            <w:tcBorders>
              <w:top w:val="single" w:sz="6" w:space="0" w:color="auto"/>
              <w:left w:val="nil"/>
              <w:bottom w:val="single" w:sz="12" w:space="0" w:color="auto"/>
              <w:right w:val="nil"/>
            </w:tcBorders>
            <w:shd w:val="clear" w:color="auto" w:fill="auto"/>
            <w:vAlign w:val="bottom"/>
          </w:tcPr>
          <w:p w14:paraId="0107AC94" w14:textId="4967031D" w:rsidR="00975AEC" w:rsidRPr="00F625B3" w:rsidRDefault="004F056E" w:rsidP="00975AEC">
            <w:pPr>
              <w:pStyle w:val="TT"/>
              <w:jc w:val="right"/>
              <w:rPr>
                <w:rFonts w:asciiTheme="minorHAnsi" w:hAnsiTheme="minorHAnsi" w:cs="Calibri"/>
                <w:b/>
                <w:bCs/>
                <w:color w:val="000000" w:themeColor="text1"/>
                <w:sz w:val="22"/>
                <w:szCs w:val="22"/>
                <w:lang w:val="hr-HR"/>
              </w:rPr>
            </w:pPr>
            <w:r w:rsidRPr="004F056E">
              <w:rPr>
                <w:rFonts w:asciiTheme="minorHAnsi" w:hAnsiTheme="minorHAnsi" w:cs="Calibri"/>
                <w:b/>
                <w:bCs/>
                <w:color w:val="000000" w:themeColor="text1"/>
                <w:sz w:val="22"/>
                <w:szCs w:val="22"/>
                <w:lang w:val="hr-HR"/>
              </w:rPr>
              <w:t>164.609</w:t>
            </w:r>
          </w:p>
        </w:tc>
        <w:tc>
          <w:tcPr>
            <w:tcW w:w="615" w:type="pct"/>
            <w:tcBorders>
              <w:top w:val="single" w:sz="6" w:space="0" w:color="auto"/>
              <w:left w:val="nil"/>
              <w:bottom w:val="single" w:sz="12" w:space="0" w:color="auto"/>
              <w:right w:val="nil"/>
            </w:tcBorders>
            <w:shd w:val="clear" w:color="auto" w:fill="auto"/>
            <w:vAlign w:val="bottom"/>
          </w:tcPr>
          <w:p w14:paraId="1E74664F" w14:textId="0C56A777" w:rsidR="00975AEC" w:rsidRPr="00E14286" w:rsidRDefault="00975AEC" w:rsidP="00975AEC">
            <w:pPr>
              <w:pStyle w:val="TT"/>
              <w:jc w:val="right"/>
              <w:rPr>
                <w:rFonts w:ascii="Calibri" w:hAnsi="Calibri" w:cs="Calibri"/>
                <w:b/>
                <w:color w:val="000000" w:themeColor="text1"/>
                <w:sz w:val="22"/>
                <w:szCs w:val="22"/>
                <w:lang w:val="hr-HR"/>
              </w:rPr>
            </w:pPr>
            <w:r w:rsidRPr="00F625B3">
              <w:rPr>
                <w:rFonts w:asciiTheme="minorHAnsi" w:hAnsiTheme="minorHAnsi"/>
                <w:b/>
                <w:bCs/>
                <w:sz w:val="22"/>
                <w:szCs w:val="22"/>
              </w:rPr>
              <w:t xml:space="preserve"> </w:t>
            </w:r>
            <w:bookmarkStart w:id="997" w:name="_Toc67327803"/>
            <w:r w:rsidRPr="00F625B3">
              <w:rPr>
                <w:rFonts w:asciiTheme="minorHAnsi" w:hAnsiTheme="minorHAnsi"/>
                <w:b/>
                <w:bCs/>
                <w:sz w:val="22"/>
                <w:szCs w:val="22"/>
              </w:rPr>
              <w:t>185.928</w:t>
            </w:r>
            <w:bookmarkEnd w:id="997"/>
            <w:r w:rsidRPr="00F625B3">
              <w:rPr>
                <w:rFonts w:asciiTheme="minorHAnsi" w:hAnsiTheme="minorHAnsi"/>
                <w:b/>
                <w:bCs/>
                <w:sz w:val="22"/>
                <w:szCs w:val="22"/>
              </w:rPr>
              <w:t xml:space="preserve"> </w:t>
            </w:r>
          </w:p>
        </w:tc>
      </w:tr>
    </w:tbl>
    <w:p w14:paraId="0E92A0D4" w14:textId="77777777" w:rsidR="00620424" w:rsidRPr="00E14286" w:rsidRDefault="00620424" w:rsidP="00620424">
      <w:pPr>
        <w:rPr>
          <w:color w:val="000000" w:themeColor="text1"/>
          <w:lang w:val="hr-HR"/>
        </w:rPr>
      </w:pPr>
    </w:p>
    <w:p w14:paraId="2A30A289" w14:textId="77777777" w:rsidR="00620424" w:rsidRPr="00E14286" w:rsidRDefault="00620424" w:rsidP="00620424">
      <w:pPr>
        <w:rPr>
          <w:rFonts w:asciiTheme="minorHAnsi" w:hAnsiTheme="minorHAnsi"/>
          <w:b/>
          <w:color w:val="000000" w:themeColor="text1"/>
          <w:sz w:val="22"/>
          <w:szCs w:val="22"/>
          <w:lang w:val="hr-HR"/>
        </w:rPr>
      </w:pPr>
      <w:r w:rsidRPr="00E14286">
        <w:rPr>
          <w:rFonts w:asciiTheme="minorHAnsi" w:hAnsiTheme="minorHAnsi"/>
          <w:b/>
          <w:color w:val="000000" w:themeColor="text1"/>
          <w:sz w:val="22"/>
          <w:szCs w:val="22"/>
          <w:lang w:val="hr-HR"/>
        </w:rPr>
        <w:t>b) Ostala umanjenja</w:t>
      </w:r>
      <w:r w:rsidR="0015537E" w:rsidRPr="00E14286">
        <w:rPr>
          <w:rFonts w:asciiTheme="minorHAnsi" w:hAnsiTheme="minorHAnsi"/>
          <w:b/>
          <w:color w:val="000000" w:themeColor="text1"/>
          <w:sz w:val="22"/>
          <w:szCs w:val="22"/>
          <w:lang w:val="hr-HR"/>
        </w:rPr>
        <w:t xml:space="preserve"> vrijednosti i rezerviranja</w:t>
      </w:r>
    </w:p>
    <w:tbl>
      <w:tblPr>
        <w:tblW w:w="5128" w:type="pct"/>
        <w:tblLayout w:type="fixed"/>
        <w:tblCellMar>
          <w:left w:w="120" w:type="dxa"/>
          <w:right w:w="120" w:type="dxa"/>
        </w:tblCellMar>
        <w:tblLook w:val="0000" w:firstRow="0" w:lastRow="0" w:firstColumn="0" w:lastColumn="0" w:noHBand="0" w:noVBand="0"/>
      </w:tblPr>
      <w:tblGrid>
        <w:gridCol w:w="4834"/>
        <w:gridCol w:w="1194"/>
        <w:gridCol w:w="1193"/>
        <w:gridCol w:w="1193"/>
        <w:gridCol w:w="1180"/>
      </w:tblGrid>
      <w:tr w:rsidR="00E14286" w:rsidRPr="00E14286" w14:paraId="364C3B03" w14:textId="77777777" w:rsidTr="003C6BA3">
        <w:trPr>
          <w:trHeight w:val="295"/>
        </w:trPr>
        <w:tc>
          <w:tcPr>
            <w:tcW w:w="2519" w:type="pct"/>
          </w:tcPr>
          <w:p w14:paraId="26D81A1E" w14:textId="77777777" w:rsidR="00620424" w:rsidRPr="00E14286" w:rsidRDefault="00620424" w:rsidP="009A07E7">
            <w:pPr>
              <w:pStyle w:val="TT"/>
              <w:rPr>
                <w:rFonts w:asciiTheme="minorHAnsi" w:hAnsiTheme="minorHAnsi" w:cs="Arial"/>
                <w:color w:val="000000" w:themeColor="text1"/>
                <w:sz w:val="22"/>
                <w:szCs w:val="22"/>
                <w:lang w:val="hr-HR"/>
              </w:rPr>
            </w:pPr>
          </w:p>
        </w:tc>
        <w:tc>
          <w:tcPr>
            <w:tcW w:w="1244" w:type="pct"/>
            <w:gridSpan w:val="2"/>
            <w:tcBorders>
              <w:top w:val="nil"/>
              <w:left w:val="nil"/>
              <w:bottom w:val="nil"/>
              <w:right w:val="nil"/>
            </w:tcBorders>
            <w:shd w:val="clear" w:color="auto" w:fill="auto"/>
            <w:vAlign w:val="bottom"/>
          </w:tcPr>
          <w:p w14:paraId="4B6EBB27"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998" w:name="_Toc67327805"/>
            <w:r w:rsidRPr="00E14286">
              <w:rPr>
                <w:rFonts w:asciiTheme="minorHAnsi" w:hAnsiTheme="minorHAnsi" w:cs="Arial"/>
                <w:color w:val="000000" w:themeColor="text1"/>
                <w:sz w:val="22"/>
                <w:szCs w:val="22"/>
                <w:lang w:val="hr-HR"/>
              </w:rPr>
              <w:t>Grupa</w:t>
            </w:r>
            <w:bookmarkEnd w:id="998"/>
          </w:p>
        </w:tc>
        <w:tc>
          <w:tcPr>
            <w:tcW w:w="1237" w:type="pct"/>
            <w:gridSpan w:val="2"/>
            <w:tcBorders>
              <w:top w:val="nil"/>
              <w:left w:val="nil"/>
              <w:bottom w:val="nil"/>
              <w:right w:val="nil"/>
            </w:tcBorders>
            <w:shd w:val="clear" w:color="auto" w:fill="auto"/>
            <w:vAlign w:val="bottom"/>
          </w:tcPr>
          <w:p w14:paraId="720EA13B" w14:textId="77777777" w:rsidR="00620424" w:rsidRPr="00E14286" w:rsidRDefault="00620424" w:rsidP="009A07E7">
            <w:pPr>
              <w:pStyle w:val="TT"/>
              <w:jc w:val="right"/>
              <w:rPr>
                <w:rFonts w:ascii="Calibri" w:hAnsi="Calibri" w:cs="Calibri"/>
                <w:b/>
                <w:color w:val="000000" w:themeColor="text1"/>
                <w:sz w:val="22"/>
                <w:szCs w:val="22"/>
                <w:lang w:val="hr-HR"/>
              </w:rPr>
            </w:pPr>
            <w:bookmarkStart w:id="999" w:name="_Toc67327806"/>
            <w:r w:rsidRPr="00E14286">
              <w:rPr>
                <w:rFonts w:asciiTheme="minorHAnsi" w:hAnsiTheme="minorHAnsi" w:cs="Arial"/>
                <w:b/>
                <w:color w:val="000000" w:themeColor="text1"/>
                <w:sz w:val="22"/>
                <w:szCs w:val="22"/>
                <w:lang w:val="hr-HR"/>
              </w:rPr>
              <w:t>Banka</w:t>
            </w:r>
            <w:bookmarkEnd w:id="999"/>
          </w:p>
        </w:tc>
      </w:tr>
      <w:tr w:rsidR="005842B9" w:rsidRPr="00E14286" w14:paraId="356E09FD" w14:textId="77777777" w:rsidTr="009A07E7">
        <w:trPr>
          <w:trHeight w:hRule="exact" w:val="284"/>
        </w:trPr>
        <w:tc>
          <w:tcPr>
            <w:tcW w:w="2519" w:type="pct"/>
            <w:vAlign w:val="bottom"/>
          </w:tcPr>
          <w:p w14:paraId="2580AF31" w14:textId="77777777" w:rsidR="005842B9" w:rsidRPr="00E14286" w:rsidRDefault="005842B9" w:rsidP="005842B9">
            <w:pPr>
              <w:pStyle w:val="TT"/>
              <w:rPr>
                <w:rFonts w:asciiTheme="minorHAnsi" w:hAnsiTheme="minorHAnsi" w:cs="Arial"/>
                <w:color w:val="000000" w:themeColor="text1"/>
                <w:sz w:val="22"/>
                <w:szCs w:val="22"/>
                <w:lang w:val="hr-HR"/>
              </w:rPr>
            </w:pPr>
          </w:p>
        </w:tc>
        <w:tc>
          <w:tcPr>
            <w:tcW w:w="622" w:type="pct"/>
            <w:vAlign w:val="bottom"/>
          </w:tcPr>
          <w:p w14:paraId="54CDC11E" w14:textId="469BE3C8"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1000" w:name="_Toc67327807"/>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975AEC">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1000"/>
          </w:p>
        </w:tc>
        <w:tc>
          <w:tcPr>
            <w:tcW w:w="622" w:type="pct"/>
            <w:vAlign w:val="bottom"/>
          </w:tcPr>
          <w:p w14:paraId="74767F53" w14:textId="3F862F36"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1001" w:name="_Toc67327808"/>
            <w:r w:rsidRPr="00E14286">
              <w:rPr>
                <w:rFonts w:asciiTheme="minorHAnsi" w:hAnsiTheme="minorHAnsi" w:cs="Arial"/>
                <w:color w:val="000000" w:themeColor="text1"/>
                <w:sz w:val="22"/>
                <w:szCs w:val="22"/>
                <w:lang w:val="hr-HR"/>
              </w:rPr>
              <w:t>20</w:t>
            </w:r>
            <w:r w:rsidR="00975AEC">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1001"/>
          </w:p>
        </w:tc>
        <w:tc>
          <w:tcPr>
            <w:tcW w:w="622" w:type="pct"/>
            <w:vAlign w:val="bottom"/>
          </w:tcPr>
          <w:p w14:paraId="00FF94C8" w14:textId="0D6BA6C0"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1002" w:name="_Toc67327809"/>
            <w:r w:rsidRPr="00E14286">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975AEC">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w:t>
            </w:r>
            <w:bookmarkEnd w:id="1002"/>
          </w:p>
        </w:tc>
        <w:tc>
          <w:tcPr>
            <w:tcW w:w="615" w:type="pct"/>
            <w:vAlign w:val="bottom"/>
          </w:tcPr>
          <w:p w14:paraId="67FB796C" w14:textId="0D0218D8" w:rsidR="005842B9" w:rsidRPr="00E14286" w:rsidRDefault="005842B9" w:rsidP="005842B9">
            <w:pPr>
              <w:pStyle w:val="TH"/>
              <w:spacing w:line="240" w:lineRule="auto"/>
              <w:jc w:val="right"/>
              <w:rPr>
                <w:rFonts w:asciiTheme="minorHAnsi" w:hAnsiTheme="minorHAnsi" w:cs="Arial"/>
                <w:color w:val="000000" w:themeColor="text1"/>
                <w:sz w:val="22"/>
                <w:szCs w:val="22"/>
                <w:lang w:val="hr-HR"/>
              </w:rPr>
            </w:pPr>
            <w:bookmarkStart w:id="1003" w:name="_Toc67327810"/>
            <w:r w:rsidRPr="00E14286">
              <w:rPr>
                <w:rFonts w:asciiTheme="minorHAnsi" w:hAnsiTheme="minorHAnsi" w:cs="Arial"/>
                <w:color w:val="000000" w:themeColor="text1"/>
                <w:sz w:val="22"/>
                <w:szCs w:val="22"/>
                <w:lang w:val="hr-HR"/>
              </w:rPr>
              <w:t>20</w:t>
            </w:r>
            <w:r w:rsidR="00975AEC">
              <w:rPr>
                <w:rFonts w:asciiTheme="minorHAnsi" w:hAnsiTheme="minorHAnsi" w:cs="Arial"/>
                <w:color w:val="000000" w:themeColor="text1"/>
                <w:sz w:val="22"/>
                <w:szCs w:val="22"/>
                <w:lang w:val="hr-HR"/>
              </w:rPr>
              <w:t>20</w:t>
            </w:r>
            <w:r w:rsidRPr="00E14286">
              <w:rPr>
                <w:rFonts w:asciiTheme="minorHAnsi" w:hAnsiTheme="minorHAnsi" w:cs="Arial"/>
                <w:color w:val="000000" w:themeColor="text1"/>
                <w:sz w:val="22"/>
                <w:szCs w:val="22"/>
                <w:lang w:val="hr-HR"/>
              </w:rPr>
              <w:t>.</w:t>
            </w:r>
            <w:bookmarkEnd w:id="1003"/>
          </w:p>
        </w:tc>
      </w:tr>
      <w:tr w:rsidR="00E14286" w:rsidRPr="00E14286" w14:paraId="1CE09D59" w14:textId="77777777" w:rsidTr="009A07E7">
        <w:trPr>
          <w:trHeight w:hRule="exact" w:val="284"/>
        </w:trPr>
        <w:tc>
          <w:tcPr>
            <w:tcW w:w="2519" w:type="pct"/>
            <w:vAlign w:val="bottom"/>
          </w:tcPr>
          <w:p w14:paraId="59820779" w14:textId="77777777" w:rsidR="00620424" w:rsidRPr="00E14286" w:rsidRDefault="00620424" w:rsidP="009A07E7">
            <w:pPr>
              <w:pStyle w:val="TT"/>
              <w:rPr>
                <w:rFonts w:asciiTheme="minorHAnsi" w:hAnsiTheme="minorHAnsi" w:cs="Arial"/>
                <w:color w:val="000000" w:themeColor="text1"/>
                <w:sz w:val="22"/>
                <w:szCs w:val="22"/>
                <w:lang w:val="hr-HR"/>
              </w:rPr>
            </w:pPr>
          </w:p>
        </w:tc>
        <w:tc>
          <w:tcPr>
            <w:tcW w:w="622" w:type="pct"/>
            <w:vAlign w:val="bottom"/>
          </w:tcPr>
          <w:p w14:paraId="6C65A19E"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1004" w:name="_Toc67327811"/>
            <w:r w:rsidRPr="00E14286">
              <w:rPr>
                <w:rFonts w:asciiTheme="minorHAnsi" w:hAnsiTheme="minorHAnsi" w:cs="Arial"/>
                <w:color w:val="000000" w:themeColor="text1"/>
                <w:sz w:val="22"/>
                <w:szCs w:val="22"/>
                <w:lang w:val="hr-HR"/>
              </w:rPr>
              <w:t>000 kuna</w:t>
            </w:r>
            <w:bookmarkEnd w:id="1004"/>
          </w:p>
        </w:tc>
        <w:tc>
          <w:tcPr>
            <w:tcW w:w="622" w:type="pct"/>
            <w:vAlign w:val="bottom"/>
          </w:tcPr>
          <w:p w14:paraId="11F6237C"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1005" w:name="_Toc67327812"/>
            <w:r w:rsidRPr="00E14286">
              <w:rPr>
                <w:rFonts w:asciiTheme="minorHAnsi" w:hAnsiTheme="minorHAnsi" w:cs="Arial"/>
                <w:color w:val="000000" w:themeColor="text1"/>
                <w:sz w:val="22"/>
                <w:szCs w:val="22"/>
                <w:lang w:val="hr-HR"/>
              </w:rPr>
              <w:t>000 kuna</w:t>
            </w:r>
            <w:bookmarkEnd w:id="1005"/>
          </w:p>
        </w:tc>
        <w:tc>
          <w:tcPr>
            <w:tcW w:w="622" w:type="pct"/>
            <w:vAlign w:val="bottom"/>
          </w:tcPr>
          <w:p w14:paraId="2ABC13E8"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1006" w:name="_Toc67327813"/>
            <w:r w:rsidRPr="00E14286">
              <w:rPr>
                <w:rFonts w:asciiTheme="minorHAnsi" w:hAnsiTheme="minorHAnsi" w:cs="Arial"/>
                <w:color w:val="000000" w:themeColor="text1"/>
                <w:sz w:val="22"/>
                <w:szCs w:val="22"/>
                <w:lang w:val="hr-HR"/>
              </w:rPr>
              <w:t>000 kuna</w:t>
            </w:r>
            <w:bookmarkEnd w:id="1006"/>
          </w:p>
        </w:tc>
        <w:tc>
          <w:tcPr>
            <w:tcW w:w="615" w:type="pct"/>
            <w:vAlign w:val="bottom"/>
          </w:tcPr>
          <w:p w14:paraId="0C54662E" w14:textId="77777777" w:rsidR="00620424" w:rsidRPr="00E14286" w:rsidRDefault="00620424" w:rsidP="009A07E7">
            <w:pPr>
              <w:pStyle w:val="TH"/>
              <w:jc w:val="right"/>
              <w:rPr>
                <w:rFonts w:asciiTheme="minorHAnsi" w:hAnsiTheme="minorHAnsi" w:cs="Arial"/>
                <w:color w:val="000000" w:themeColor="text1"/>
                <w:sz w:val="22"/>
                <w:szCs w:val="22"/>
                <w:lang w:val="hr-HR"/>
              </w:rPr>
            </w:pPr>
            <w:bookmarkStart w:id="1007" w:name="_Toc67327814"/>
            <w:r w:rsidRPr="00E14286">
              <w:rPr>
                <w:rFonts w:asciiTheme="minorHAnsi" w:hAnsiTheme="minorHAnsi" w:cs="Arial"/>
                <w:color w:val="000000" w:themeColor="text1"/>
                <w:sz w:val="22"/>
                <w:szCs w:val="22"/>
                <w:lang w:val="hr-HR"/>
              </w:rPr>
              <w:t>000 kuna</w:t>
            </w:r>
            <w:bookmarkEnd w:id="1007"/>
          </w:p>
        </w:tc>
      </w:tr>
      <w:tr w:rsidR="00975AEC" w:rsidRPr="00E14286" w14:paraId="51BC6ACD" w14:textId="77777777" w:rsidTr="00F625B3">
        <w:trPr>
          <w:trHeight w:val="245"/>
        </w:trPr>
        <w:tc>
          <w:tcPr>
            <w:tcW w:w="2519" w:type="pct"/>
            <w:vAlign w:val="bottom"/>
          </w:tcPr>
          <w:p w14:paraId="7001205E" w14:textId="77777777" w:rsidR="00975AEC" w:rsidRPr="00E14286" w:rsidRDefault="00975AEC" w:rsidP="00975AEC">
            <w:pPr>
              <w:pStyle w:val="TT"/>
              <w:rPr>
                <w:rFonts w:asciiTheme="minorHAnsi" w:hAnsiTheme="minorHAnsi" w:cs="Arial"/>
                <w:color w:val="000000" w:themeColor="text1"/>
                <w:sz w:val="22"/>
                <w:szCs w:val="22"/>
                <w:lang w:val="hr-HR"/>
              </w:rPr>
            </w:pPr>
            <w:bookmarkStart w:id="1008" w:name="_Toc67327815"/>
            <w:r w:rsidRPr="00E14286">
              <w:rPr>
                <w:rFonts w:asciiTheme="minorHAnsi" w:hAnsiTheme="minorHAnsi" w:cs="Arial"/>
                <w:color w:val="000000" w:themeColor="text1"/>
                <w:sz w:val="22"/>
                <w:szCs w:val="22"/>
                <w:lang w:val="hr-HR"/>
              </w:rPr>
              <w:t xml:space="preserve">Usklađenje vrijednosti </w:t>
            </w:r>
            <w:r>
              <w:rPr>
                <w:rFonts w:asciiTheme="minorHAnsi" w:hAnsiTheme="minorHAnsi" w:cs="Arial"/>
                <w:color w:val="000000" w:themeColor="text1"/>
                <w:sz w:val="22"/>
                <w:szCs w:val="22"/>
                <w:lang w:val="hr-HR"/>
              </w:rPr>
              <w:t>preuzete</w:t>
            </w:r>
            <w:r w:rsidRPr="00E14286">
              <w:rPr>
                <w:rFonts w:asciiTheme="minorHAnsi" w:hAnsiTheme="minorHAnsi" w:cs="Arial"/>
                <w:color w:val="000000" w:themeColor="text1"/>
                <w:sz w:val="22"/>
                <w:szCs w:val="22"/>
                <w:lang w:val="hr-HR"/>
              </w:rPr>
              <w:t xml:space="preserve"> imovine</w:t>
            </w:r>
            <w:bookmarkEnd w:id="1008"/>
            <w:r w:rsidRPr="00E14286">
              <w:rPr>
                <w:rFonts w:asciiTheme="minorHAnsi" w:hAnsiTheme="minorHAnsi" w:cs="Arial"/>
                <w:color w:val="000000" w:themeColor="text1"/>
                <w:sz w:val="22"/>
                <w:szCs w:val="22"/>
                <w:lang w:val="hr-HR"/>
              </w:rPr>
              <w:t xml:space="preserve"> </w:t>
            </w:r>
          </w:p>
        </w:tc>
        <w:tc>
          <w:tcPr>
            <w:tcW w:w="622" w:type="pct"/>
            <w:tcBorders>
              <w:top w:val="nil"/>
              <w:left w:val="nil"/>
              <w:bottom w:val="nil"/>
              <w:right w:val="nil"/>
            </w:tcBorders>
            <w:shd w:val="clear" w:color="auto" w:fill="auto"/>
            <w:vAlign w:val="bottom"/>
          </w:tcPr>
          <w:p w14:paraId="7643A976" w14:textId="6F28A910" w:rsidR="00975AEC" w:rsidRPr="009D4001" w:rsidRDefault="005E0F53" w:rsidP="00975AEC">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750</w:t>
            </w:r>
          </w:p>
        </w:tc>
        <w:tc>
          <w:tcPr>
            <w:tcW w:w="622" w:type="pct"/>
            <w:tcBorders>
              <w:top w:val="nil"/>
              <w:left w:val="nil"/>
              <w:bottom w:val="nil"/>
              <w:right w:val="nil"/>
            </w:tcBorders>
            <w:shd w:val="clear" w:color="auto" w:fill="auto"/>
            <w:vAlign w:val="bottom"/>
          </w:tcPr>
          <w:p w14:paraId="1CC902B0" w14:textId="3C784D7A" w:rsidR="00975AEC" w:rsidRPr="009D4001"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1009" w:name="_Toc67327816"/>
            <w:r w:rsidRPr="00F625B3">
              <w:rPr>
                <w:rFonts w:asciiTheme="minorHAnsi" w:hAnsiTheme="minorHAnsi"/>
                <w:sz w:val="22"/>
                <w:szCs w:val="22"/>
              </w:rPr>
              <w:t>582</w:t>
            </w:r>
            <w:bookmarkEnd w:id="1009"/>
            <w:r w:rsidRPr="00F625B3">
              <w:rPr>
                <w:rFonts w:asciiTheme="minorHAnsi" w:hAnsiTheme="minorHAnsi"/>
                <w:sz w:val="22"/>
                <w:szCs w:val="22"/>
              </w:rPr>
              <w:t xml:space="preserve"> </w:t>
            </w:r>
          </w:p>
        </w:tc>
        <w:tc>
          <w:tcPr>
            <w:tcW w:w="622" w:type="pct"/>
            <w:tcBorders>
              <w:top w:val="nil"/>
              <w:left w:val="nil"/>
              <w:bottom w:val="nil"/>
              <w:right w:val="nil"/>
            </w:tcBorders>
            <w:shd w:val="clear" w:color="auto" w:fill="auto"/>
            <w:vAlign w:val="bottom"/>
          </w:tcPr>
          <w:p w14:paraId="6678E64A" w14:textId="2BDD3D64" w:rsidR="00975AEC" w:rsidRPr="009D4001" w:rsidRDefault="005E0F53" w:rsidP="00975AEC">
            <w:pPr>
              <w:pStyle w:val="TT"/>
              <w:jc w:val="right"/>
              <w:rPr>
                <w:rFonts w:asciiTheme="minorHAnsi" w:hAnsiTheme="minorHAnsi" w:cs="Arial"/>
                <w:color w:val="000000" w:themeColor="text1"/>
                <w:sz w:val="22"/>
                <w:szCs w:val="22"/>
                <w:lang w:val="hr-HR"/>
              </w:rPr>
            </w:pPr>
            <w:r w:rsidRPr="005E0F53">
              <w:rPr>
                <w:rFonts w:asciiTheme="minorHAnsi" w:hAnsiTheme="minorHAnsi" w:cs="Arial"/>
                <w:color w:val="000000" w:themeColor="text1"/>
                <w:sz w:val="22"/>
                <w:szCs w:val="22"/>
                <w:lang w:val="hr-HR"/>
              </w:rPr>
              <w:t>750</w:t>
            </w:r>
          </w:p>
        </w:tc>
        <w:tc>
          <w:tcPr>
            <w:tcW w:w="615" w:type="pct"/>
            <w:tcBorders>
              <w:top w:val="nil"/>
              <w:left w:val="nil"/>
              <w:bottom w:val="nil"/>
              <w:right w:val="nil"/>
            </w:tcBorders>
            <w:shd w:val="clear" w:color="auto" w:fill="auto"/>
            <w:vAlign w:val="bottom"/>
          </w:tcPr>
          <w:p w14:paraId="4727823E" w14:textId="47836007" w:rsidR="00975AEC" w:rsidRPr="00E14286" w:rsidRDefault="00975AEC" w:rsidP="00975AEC">
            <w:pPr>
              <w:pStyle w:val="TT"/>
              <w:jc w:val="right"/>
              <w:rPr>
                <w:rFonts w:asciiTheme="minorHAnsi" w:hAnsiTheme="minorHAnsi" w:cs="Arial"/>
                <w:color w:val="000000" w:themeColor="text1"/>
                <w:sz w:val="22"/>
                <w:szCs w:val="22"/>
                <w:lang w:val="hr-HR"/>
              </w:rPr>
            </w:pPr>
            <w:r w:rsidRPr="00F625B3">
              <w:rPr>
                <w:rFonts w:asciiTheme="minorHAnsi" w:hAnsiTheme="minorHAnsi"/>
                <w:sz w:val="22"/>
                <w:szCs w:val="22"/>
              </w:rPr>
              <w:t xml:space="preserve"> </w:t>
            </w:r>
            <w:bookmarkStart w:id="1010" w:name="_Toc67327818"/>
            <w:r w:rsidRPr="00F625B3">
              <w:rPr>
                <w:rFonts w:asciiTheme="minorHAnsi" w:hAnsiTheme="minorHAnsi"/>
                <w:sz w:val="22"/>
                <w:szCs w:val="22"/>
              </w:rPr>
              <w:t>582</w:t>
            </w:r>
            <w:bookmarkEnd w:id="1010"/>
            <w:r w:rsidRPr="00F625B3">
              <w:rPr>
                <w:rFonts w:asciiTheme="minorHAnsi" w:hAnsiTheme="minorHAnsi"/>
                <w:sz w:val="22"/>
                <w:szCs w:val="22"/>
              </w:rPr>
              <w:t xml:space="preserve"> </w:t>
            </w:r>
          </w:p>
        </w:tc>
      </w:tr>
      <w:tr w:rsidR="00975AEC" w:rsidRPr="00E14286" w14:paraId="32D46A48" w14:textId="77777777" w:rsidTr="00485991">
        <w:trPr>
          <w:trHeight w:val="327"/>
        </w:trPr>
        <w:tc>
          <w:tcPr>
            <w:tcW w:w="2519" w:type="pct"/>
          </w:tcPr>
          <w:p w14:paraId="6F2CBF44" w14:textId="77777777" w:rsidR="00975AEC" w:rsidRPr="00E14286" w:rsidRDefault="00975AEC" w:rsidP="00975AEC">
            <w:pPr>
              <w:pStyle w:val="TT"/>
              <w:rPr>
                <w:rFonts w:asciiTheme="minorHAnsi" w:hAnsiTheme="minorHAnsi" w:cs="Arial"/>
                <w:color w:val="000000" w:themeColor="text1"/>
                <w:sz w:val="22"/>
                <w:szCs w:val="22"/>
                <w:lang w:val="hr-HR"/>
              </w:rPr>
            </w:pPr>
            <w:bookmarkStart w:id="1011" w:name="_Toc67327825"/>
            <w:r w:rsidRPr="00E14286">
              <w:rPr>
                <w:rFonts w:asciiTheme="minorHAnsi" w:hAnsiTheme="minorHAnsi" w:cs="Arial"/>
                <w:color w:val="000000" w:themeColor="text1"/>
                <w:sz w:val="22"/>
                <w:szCs w:val="22"/>
                <w:lang w:val="hr-HR"/>
              </w:rPr>
              <w:t>Rezerviranja za ostale obveze</w:t>
            </w:r>
            <w:bookmarkEnd w:id="1011"/>
          </w:p>
        </w:tc>
        <w:tc>
          <w:tcPr>
            <w:tcW w:w="622" w:type="pct"/>
            <w:tcBorders>
              <w:top w:val="nil"/>
              <w:left w:val="nil"/>
              <w:bottom w:val="nil"/>
              <w:right w:val="nil"/>
            </w:tcBorders>
            <w:shd w:val="clear" w:color="auto" w:fill="auto"/>
            <w:vAlign w:val="bottom"/>
          </w:tcPr>
          <w:p w14:paraId="22B2975B" w14:textId="682F90A4" w:rsidR="00975AEC" w:rsidRPr="009D4001" w:rsidRDefault="005E0F53" w:rsidP="00975AEC">
            <w:pPr>
              <w:pStyle w:val="TT"/>
              <w:jc w:val="right"/>
              <w:rPr>
                <w:rFonts w:asciiTheme="minorHAnsi" w:hAnsiTheme="minorHAnsi" w:cs="Arial"/>
                <w:color w:val="000000" w:themeColor="text1"/>
                <w:spacing w:val="-2"/>
                <w:sz w:val="22"/>
                <w:szCs w:val="22"/>
                <w:lang w:val="hr-HR"/>
              </w:rPr>
            </w:pPr>
            <w:r w:rsidRPr="005E0F53">
              <w:rPr>
                <w:rFonts w:asciiTheme="minorHAnsi" w:hAnsiTheme="minorHAnsi" w:cs="Arial"/>
                <w:color w:val="000000" w:themeColor="text1"/>
                <w:spacing w:val="-2"/>
                <w:sz w:val="22"/>
                <w:szCs w:val="22"/>
                <w:lang w:val="hr-HR"/>
              </w:rPr>
              <w:t>(2.358)</w:t>
            </w:r>
          </w:p>
        </w:tc>
        <w:tc>
          <w:tcPr>
            <w:tcW w:w="622" w:type="pct"/>
            <w:tcBorders>
              <w:top w:val="nil"/>
              <w:left w:val="nil"/>
              <w:bottom w:val="nil"/>
              <w:right w:val="nil"/>
            </w:tcBorders>
            <w:shd w:val="clear" w:color="auto" w:fill="auto"/>
            <w:vAlign w:val="bottom"/>
          </w:tcPr>
          <w:p w14:paraId="38653714" w14:textId="2BFC6AC6" w:rsidR="00975AEC" w:rsidRPr="009D4001" w:rsidRDefault="00975AEC" w:rsidP="00975AEC">
            <w:pPr>
              <w:pStyle w:val="TT"/>
              <w:jc w:val="right"/>
              <w:rPr>
                <w:rFonts w:asciiTheme="minorHAnsi" w:hAnsiTheme="minorHAnsi" w:cs="Arial"/>
                <w:color w:val="000000" w:themeColor="text1"/>
                <w:spacing w:val="-2"/>
                <w:sz w:val="22"/>
                <w:szCs w:val="22"/>
                <w:lang w:val="hr-HR"/>
              </w:rPr>
            </w:pPr>
            <w:r w:rsidRPr="00F625B3">
              <w:rPr>
                <w:rFonts w:asciiTheme="minorHAnsi" w:hAnsiTheme="minorHAnsi"/>
                <w:sz w:val="22"/>
                <w:szCs w:val="22"/>
              </w:rPr>
              <w:t xml:space="preserve"> </w:t>
            </w:r>
            <w:bookmarkStart w:id="1012" w:name="_Toc67327826"/>
            <w:r w:rsidRPr="00F625B3">
              <w:rPr>
                <w:rFonts w:asciiTheme="minorHAnsi" w:hAnsiTheme="minorHAnsi"/>
                <w:sz w:val="22"/>
                <w:szCs w:val="22"/>
              </w:rPr>
              <w:t>(4.230)</w:t>
            </w:r>
            <w:bookmarkEnd w:id="1012"/>
          </w:p>
        </w:tc>
        <w:tc>
          <w:tcPr>
            <w:tcW w:w="622" w:type="pct"/>
            <w:tcBorders>
              <w:top w:val="nil"/>
              <w:left w:val="nil"/>
              <w:bottom w:val="nil"/>
              <w:right w:val="nil"/>
            </w:tcBorders>
            <w:shd w:val="clear" w:color="auto" w:fill="auto"/>
            <w:vAlign w:val="bottom"/>
          </w:tcPr>
          <w:p w14:paraId="1DFEDCE0" w14:textId="4EBC9287" w:rsidR="00975AEC" w:rsidRPr="009D4001" w:rsidRDefault="005E0F53" w:rsidP="00975AEC">
            <w:pPr>
              <w:pStyle w:val="TT"/>
              <w:jc w:val="right"/>
              <w:rPr>
                <w:rFonts w:asciiTheme="minorHAnsi" w:hAnsiTheme="minorHAnsi" w:cs="Arial"/>
                <w:color w:val="000000" w:themeColor="text1"/>
                <w:spacing w:val="-2"/>
                <w:sz w:val="22"/>
                <w:szCs w:val="22"/>
                <w:lang w:val="hr-HR"/>
              </w:rPr>
            </w:pPr>
            <w:r w:rsidRPr="005E0F53">
              <w:rPr>
                <w:rFonts w:asciiTheme="minorHAnsi" w:hAnsiTheme="minorHAnsi" w:cs="Arial"/>
                <w:color w:val="000000" w:themeColor="text1"/>
                <w:spacing w:val="-2"/>
                <w:sz w:val="22"/>
                <w:szCs w:val="22"/>
                <w:lang w:val="hr-HR"/>
              </w:rPr>
              <w:t>(2.35</w:t>
            </w:r>
            <w:r>
              <w:rPr>
                <w:rFonts w:asciiTheme="minorHAnsi" w:hAnsiTheme="minorHAnsi" w:cs="Arial"/>
                <w:color w:val="000000" w:themeColor="text1"/>
                <w:spacing w:val="-2"/>
                <w:sz w:val="22"/>
                <w:szCs w:val="22"/>
                <w:lang w:val="hr-HR"/>
              </w:rPr>
              <w:t>5</w:t>
            </w:r>
            <w:r w:rsidRPr="005E0F53">
              <w:rPr>
                <w:rFonts w:asciiTheme="minorHAnsi" w:hAnsiTheme="minorHAnsi" w:cs="Arial"/>
                <w:color w:val="000000" w:themeColor="text1"/>
                <w:spacing w:val="-2"/>
                <w:sz w:val="22"/>
                <w:szCs w:val="22"/>
                <w:lang w:val="hr-HR"/>
              </w:rPr>
              <w:t>)</w:t>
            </w:r>
          </w:p>
        </w:tc>
        <w:tc>
          <w:tcPr>
            <w:tcW w:w="615" w:type="pct"/>
            <w:tcBorders>
              <w:top w:val="nil"/>
              <w:left w:val="nil"/>
              <w:bottom w:val="nil"/>
              <w:right w:val="nil"/>
            </w:tcBorders>
            <w:shd w:val="clear" w:color="auto" w:fill="auto"/>
            <w:vAlign w:val="bottom"/>
          </w:tcPr>
          <w:p w14:paraId="556C3259" w14:textId="7BFB9C1F" w:rsidR="00975AEC" w:rsidRPr="00E14286" w:rsidRDefault="00975AEC" w:rsidP="00975AEC">
            <w:pPr>
              <w:pStyle w:val="TT"/>
              <w:jc w:val="right"/>
              <w:rPr>
                <w:rFonts w:asciiTheme="minorHAnsi" w:hAnsiTheme="minorHAnsi" w:cs="Arial"/>
                <w:color w:val="000000" w:themeColor="text1"/>
                <w:spacing w:val="-2"/>
                <w:sz w:val="22"/>
                <w:szCs w:val="22"/>
                <w:lang w:val="hr-HR"/>
              </w:rPr>
            </w:pPr>
            <w:r w:rsidRPr="00F625B3">
              <w:rPr>
                <w:rFonts w:asciiTheme="minorHAnsi" w:hAnsiTheme="minorHAnsi"/>
                <w:sz w:val="22"/>
                <w:szCs w:val="22"/>
              </w:rPr>
              <w:t xml:space="preserve"> </w:t>
            </w:r>
            <w:bookmarkStart w:id="1013" w:name="_Toc67327828"/>
            <w:r w:rsidRPr="00F625B3">
              <w:rPr>
                <w:rFonts w:asciiTheme="minorHAnsi" w:hAnsiTheme="minorHAnsi"/>
                <w:sz w:val="22"/>
                <w:szCs w:val="22"/>
              </w:rPr>
              <w:t>(4.341)</w:t>
            </w:r>
            <w:bookmarkEnd w:id="1013"/>
          </w:p>
        </w:tc>
      </w:tr>
      <w:tr w:rsidR="00975AEC" w:rsidRPr="00E14286" w14:paraId="731CF7BF" w14:textId="77777777" w:rsidTr="00F625B3">
        <w:trPr>
          <w:trHeight w:hRule="exact" w:val="340"/>
        </w:trPr>
        <w:tc>
          <w:tcPr>
            <w:tcW w:w="2519" w:type="pct"/>
            <w:vAlign w:val="bottom"/>
          </w:tcPr>
          <w:p w14:paraId="19FE1FDB" w14:textId="77777777" w:rsidR="00975AEC" w:rsidRPr="00E14286" w:rsidRDefault="00975AEC" w:rsidP="00975AEC">
            <w:pPr>
              <w:pStyle w:val="Tot"/>
              <w:rPr>
                <w:rFonts w:asciiTheme="minorHAnsi" w:hAnsiTheme="minorHAnsi" w:cs="Arial"/>
                <w:b/>
                <w:color w:val="000000" w:themeColor="text1"/>
                <w:sz w:val="22"/>
                <w:szCs w:val="22"/>
                <w:lang w:val="hr-HR"/>
              </w:rPr>
            </w:pPr>
            <w:bookmarkStart w:id="1014" w:name="_Toc67327830"/>
            <w:r w:rsidRPr="00E14286">
              <w:rPr>
                <w:rFonts w:asciiTheme="minorHAnsi" w:hAnsiTheme="minorHAnsi" w:cs="Arial"/>
                <w:b/>
                <w:color w:val="000000" w:themeColor="text1"/>
                <w:sz w:val="22"/>
                <w:szCs w:val="22"/>
                <w:lang w:val="hr-HR"/>
              </w:rPr>
              <w:t>Ukupno</w:t>
            </w:r>
            <w:bookmarkEnd w:id="1014"/>
          </w:p>
        </w:tc>
        <w:tc>
          <w:tcPr>
            <w:tcW w:w="622" w:type="pct"/>
            <w:tcBorders>
              <w:top w:val="single" w:sz="4" w:space="0" w:color="auto"/>
              <w:bottom w:val="single" w:sz="12" w:space="0" w:color="auto"/>
            </w:tcBorders>
            <w:vAlign w:val="bottom"/>
          </w:tcPr>
          <w:p w14:paraId="4518C3EA" w14:textId="523EA20E" w:rsidR="00975AEC" w:rsidRPr="009D4001" w:rsidRDefault="005E0F53" w:rsidP="00975AEC">
            <w:pPr>
              <w:pStyle w:val="TT"/>
              <w:jc w:val="right"/>
              <w:rPr>
                <w:rFonts w:asciiTheme="minorHAnsi" w:hAnsiTheme="minorHAnsi" w:cs="Arial"/>
                <w:b/>
                <w:bCs/>
                <w:color w:val="000000" w:themeColor="text1"/>
                <w:spacing w:val="-2"/>
                <w:sz w:val="22"/>
                <w:szCs w:val="22"/>
                <w:lang w:val="hr-HR"/>
              </w:rPr>
            </w:pPr>
            <w:r w:rsidRPr="005E0F53">
              <w:rPr>
                <w:rFonts w:asciiTheme="minorHAnsi" w:hAnsiTheme="minorHAnsi" w:cs="Arial"/>
                <w:b/>
                <w:bCs/>
                <w:color w:val="000000" w:themeColor="text1"/>
                <w:spacing w:val="-2"/>
                <w:sz w:val="22"/>
                <w:szCs w:val="22"/>
                <w:lang w:val="hr-HR"/>
              </w:rPr>
              <w:t>(1.608)</w:t>
            </w:r>
          </w:p>
        </w:tc>
        <w:tc>
          <w:tcPr>
            <w:tcW w:w="622" w:type="pct"/>
            <w:tcBorders>
              <w:top w:val="single" w:sz="4" w:space="0" w:color="auto"/>
              <w:bottom w:val="single" w:sz="12" w:space="0" w:color="auto"/>
            </w:tcBorders>
            <w:vAlign w:val="bottom"/>
          </w:tcPr>
          <w:p w14:paraId="6220BA0D" w14:textId="435B9BC6" w:rsidR="00975AEC" w:rsidRPr="009D4001" w:rsidRDefault="00975AEC" w:rsidP="00975AEC">
            <w:pPr>
              <w:pStyle w:val="TT"/>
              <w:jc w:val="right"/>
              <w:rPr>
                <w:rFonts w:asciiTheme="minorHAnsi" w:hAnsiTheme="minorHAnsi" w:cs="Arial"/>
                <w:b/>
                <w:bCs/>
                <w:color w:val="000000" w:themeColor="text1"/>
                <w:spacing w:val="-2"/>
                <w:sz w:val="22"/>
                <w:szCs w:val="22"/>
                <w:lang w:val="hr-HR"/>
              </w:rPr>
            </w:pPr>
            <w:r w:rsidRPr="00F625B3">
              <w:rPr>
                <w:rFonts w:asciiTheme="minorHAnsi" w:hAnsiTheme="minorHAnsi"/>
                <w:b/>
                <w:bCs/>
                <w:sz w:val="22"/>
                <w:szCs w:val="22"/>
              </w:rPr>
              <w:t xml:space="preserve"> </w:t>
            </w:r>
            <w:bookmarkStart w:id="1015" w:name="_Toc67327831"/>
            <w:r w:rsidRPr="00F625B3">
              <w:rPr>
                <w:rFonts w:asciiTheme="minorHAnsi" w:hAnsiTheme="minorHAnsi"/>
                <w:b/>
                <w:bCs/>
                <w:sz w:val="22"/>
                <w:szCs w:val="22"/>
              </w:rPr>
              <w:t>(3.648)</w:t>
            </w:r>
            <w:bookmarkEnd w:id="1015"/>
          </w:p>
        </w:tc>
        <w:tc>
          <w:tcPr>
            <w:tcW w:w="622" w:type="pct"/>
            <w:tcBorders>
              <w:top w:val="single" w:sz="4" w:space="0" w:color="auto"/>
              <w:bottom w:val="single" w:sz="12" w:space="0" w:color="auto"/>
            </w:tcBorders>
            <w:vAlign w:val="bottom"/>
          </w:tcPr>
          <w:p w14:paraId="1C8E80F5" w14:textId="29C096DA" w:rsidR="00975AEC" w:rsidRPr="009D4001" w:rsidRDefault="005E0F53" w:rsidP="00975AEC">
            <w:pPr>
              <w:pStyle w:val="TT"/>
              <w:jc w:val="right"/>
              <w:rPr>
                <w:rFonts w:asciiTheme="minorHAnsi" w:hAnsiTheme="minorHAnsi" w:cs="Arial"/>
                <w:b/>
                <w:bCs/>
                <w:color w:val="000000" w:themeColor="text1"/>
                <w:spacing w:val="-2"/>
                <w:sz w:val="22"/>
                <w:szCs w:val="22"/>
                <w:lang w:val="hr-HR"/>
              </w:rPr>
            </w:pPr>
            <w:r w:rsidRPr="005E0F53">
              <w:rPr>
                <w:rFonts w:asciiTheme="minorHAnsi" w:hAnsiTheme="minorHAnsi" w:cs="Arial"/>
                <w:b/>
                <w:bCs/>
                <w:color w:val="000000" w:themeColor="text1"/>
                <w:spacing w:val="-2"/>
                <w:sz w:val="22"/>
                <w:szCs w:val="22"/>
                <w:lang w:val="hr-HR"/>
              </w:rPr>
              <w:t>(1.605)</w:t>
            </w:r>
          </w:p>
        </w:tc>
        <w:tc>
          <w:tcPr>
            <w:tcW w:w="615" w:type="pct"/>
            <w:tcBorders>
              <w:top w:val="single" w:sz="4" w:space="0" w:color="auto"/>
              <w:bottom w:val="single" w:sz="12" w:space="0" w:color="auto"/>
            </w:tcBorders>
            <w:vAlign w:val="bottom"/>
          </w:tcPr>
          <w:p w14:paraId="21F5F0A0" w14:textId="0A0D5E9B" w:rsidR="00975AEC" w:rsidRPr="00E14286" w:rsidRDefault="00975AEC" w:rsidP="00975AEC">
            <w:pPr>
              <w:pStyle w:val="TT"/>
              <w:jc w:val="right"/>
              <w:rPr>
                <w:rFonts w:asciiTheme="minorHAnsi" w:hAnsiTheme="minorHAnsi" w:cs="Arial"/>
                <w:b/>
                <w:color w:val="000000" w:themeColor="text1"/>
                <w:spacing w:val="-2"/>
                <w:sz w:val="22"/>
                <w:szCs w:val="22"/>
                <w:lang w:val="hr-HR"/>
              </w:rPr>
            </w:pPr>
            <w:r w:rsidRPr="00F625B3">
              <w:rPr>
                <w:rFonts w:asciiTheme="minorHAnsi" w:hAnsiTheme="minorHAnsi"/>
                <w:b/>
                <w:bCs/>
                <w:sz w:val="22"/>
                <w:szCs w:val="22"/>
              </w:rPr>
              <w:t xml:space="preserve"> </w:t>
            </w:r>
            <w:bookmarkStart w:id="1016" w:name="_Toc67327833"/>
            <w:r w:rsidRPr="00F625B3">
              <w:rPr>
                <w:rFonts w:asciiTheme="minorHAnsi" w:hAnsiTheme="minorHAnsi"/>
                <w:b/>
                <w:bCs/>
                <w:sz w:val="22"/>
                <w:szCs w:val="22"/>
              </w:rPr>
              <w:t>(3.759)</w:t>
            </w:r>
            <w:bookmarkEnd w:id="1016"/>
          </w:p>
        </w:tc>
      </w:tr>
      <w:tr w:rsidR="00975AEC" w:rsidRPr="00E14286" w14:paraId="4E55EF5E" w14:textId="77777777" w:rsidTr="00F625B3">
        <w:trPr>
          <w:trHeight w:hRule="exact" w:val="399"/>
        </w:trPr>
        <w:tc>
          <w:tcPr>
            <w:tcW w:w="2519" w:type="pct"/>
            <w:vAlign w:val="bottom"/>
          </w:tcPr>
          <w:p w14:paraId="35BC4C00" w14:textId="5521B6CC" w:rsidR="00975AEC" w:rsidRPr="00E14286" w:rsidRDefault="00975AEC" w:rsidP="00975AEC">
            <w:pPr>
              <w:pStyle w:val="Tot"/>
              <w:spacing w:line="240" w:lineRule="auto"/>
              <w:rPr>
                <w:rFonts w:asciiTheme="minorHAnsi" w:hAnsiTheme="minorHAnsi" w:cs="Arial"/>
                <w:b/>
                <w:bCs/>
                <w:color w:val="000000" w:themeColor="text1"/>
                <w:spacing w:val="-2"/>
                <w:sz w:val="22"/>
                <w:szCs w:val="22"/>
                <w:lang w:val="hr-HR"/>
              </w:rPr>
            </w:pPr>
            <w:bookmarkStart w:id="1017" w:name="_Toc67327835"/>
            <w:r w:rsidRPr="00E14286">
              <w:rPr>
                <w:rFonts w:asciiTheme="minorHAnsi" w:hAnsiTheme="minorHAnsi" w:cs="Arial"/>
                <w:b/>
                <w:bCs/>
                <w:color w:val="000000" w:themeColor="text1"/>
                <w:spacing w:val="-2"/>
                <w:sz w:val="22"/>
                <w:szCs w:val="22"/>
                <w:lang w:val="hr-HR"/>
              </w:rPr>
              <w:t>Sveukupno</w:t>
            </w:r>
            <w:bookmarkEnd w:id="1017"/>
          </w:p>
        </w:tc>
        <w:tc>
          <w:tcPr>
            <w:tcW w:w="622" w:type="pct"/>
            <w:tcBorders>
              <w:bottom w:val="single" w:sz="12" w:space="0" w:color="auto"/>
            </w:tcBorders>
            <w:vAlign w:val="bottom"/>
          </w:tcPr>
          <w:p w14:paraId="13BC6A14" w14:textId="2C8BC2DD" w:rsidR="00975AEC" w:rsidRPr="009D4001" w:rsidRDefault="005E0F53" w:rsidP="00975AEC">
            <w:pPr>
              <w:pStyle w:val="Tot"/>
              <w:spacing w:line="240" w:lineRule="auto"/>
              <w:jc w:val="right"/>
              <w:rPr>
                <w:rFonts w:asciiTheme="minorHAnsi" w:hAnsiTheme="minorHAnsi" w:cs="Arial"/>
                <w:b/>
                <w:bCs/>
                <w:color w:val="000000" w:themeColor="text1"/>
                <w:spacing w:val="-2"/>
                <w:sz w:val="22"/>
                <w:szCs w:val="22"/>
                <w:lang w:val="hr-HR"/>
              </w:rPr>
            </w:pPr>
            <w:r w:rsidRPr="005E0F53">
              <w:rPr>
                <w:rFonts w:asciiTheme="minorHAnsi" w:hAnsiTheme="minorHAnsi" w:cs="Arial"/>
                <w:b/>
                <w:bCs/>
                <w:color w:val="000000" w:themeColor="text1"/>
                <w:spacing w:val="-2"/>
                <w:sz w:val="22"/>
                <w:szCs w:val="22"/>
                <w:lang w:val="hr-HR"/>
              </w:rPr>
              <w:t>163.013</w:t>
            </w:r>
          </w:p>
        </w:tc>
        <w:tc>
          <w:tcPr>
            <w:tcW w:w="622" w:type="pct"/>
            <w:tcBorders>
              <w:bottom w:val="single" w:sz="12" w:space="0" w:color="auto"/>
            </w:tcBorders>
            <w:vAlign w:val="bottom"/>
          </w:tcPr>
          <w:p w14:paraId="3E3E3F15" w14:textId="7082F495" w:rsidR="00975AEC" w:rsidRPr="009D4001" w:rsidRDefault="00975AEC" w:rsidP="00975AEC">
            <w:pPr>
              <w:pStyle w:val="Tot"/>
              <w:spacing w:line="240" w:lineRule="auto"/>
              <w:jc w:val="right"/>
              <w:rPr>
                <w:rFonts w:asciiTheme="minorHAnsi" w:hAnsiTheme="minorHAnsi" w:cs="Arial"/>
                <w:b/>
                <w:bCs/>
                <w:color w:val="000000" w:themeColor="text1"/>
                <w:spacing w:val="-2"/>
                <w:sz w:val="22"/>
                <w:szCs w:val="22"/>
                <w:lang w:val="hr-HR"/>
              </w:rPr>
            </w:pPr>
            <w:r w:rsidRPr="00F625B3">
              <w:rPr>
                <w:rFonts w:asciiTheme="minorHAnsi" w:hAnsiTheme="minorHAnsi"/>
                <w:b/>
                <w:bCs/>
                <w:sz w:val="22"/>
                <w:szCs w:val="22"/>
              </w:rPr>
              <w:t xml:space="preserve"> </w:t>
            </w:r>
            <w:bookmarkStart w:id="1018" w:name="_Toc67327836"/>
            <w:r w:rsidRPr="00F625B3">
              <w:rPr>
                <w:rFonts w:asciiTheme="minorHAnsi" w:hAnsiTheme="minorHAnsi"/>
                <w:b/>
                <w:bCs/>
                <w:sz w:val="22"/>
                <w:szCs w:val="22"/>
              </w:rPr>
              <w:t>182.264</w:t>
            </w:r>
            <w:bookmarkEnd w:id="1018"/>
            <w:r w:rsidRPr="00F625B3">
              <w:rPr>
                <w:rFonts w:asciiTheme="minorHAnsi" w:hAnsiTheme="minorHAnsi"/>
                <w:b/>
                <w:bCs/>
                <w:sz w:val="22"/>
                <w:szCs w:val="22"/>
              </w:rPr>
              <w:t xml:space="preserve"> </w:t>
            </w:r>
          </w:p>
        </w:tc>
        <w:tc>
          <w:tcPr>
            <w:tcW w:w="622" w:type="pct"/>
            <w:tcBorders>
              <w:bottom w:val="single" w:sz="12" w:space="0" w:color="auto"/>
            </w:tcBorders>
            <w:vAlign w:val="bottom"/>
          </w:tcPr>
          <w:p w14:paraId="7506DCD8" w14:textId="3005BEF7" w:rsidR="00975AEC" w:rsidRPr="009D4001" w:rsidRDefault="005E0F53" w:rsidP="00975AEC">
            <w:pPr>
              <w:pStyle w:val="Tot"/>
              <w:spacing w:line="240" w:lineRule="auto"/>
              <w:jc w:val="right"/>
              <w:rPr>
                <w:rFonts w:asciiTheme="minorHAnsi" w:hAnsiTheme="minorHAnsi" w:cs="Arial"/>
                <w:b/>
                <w:bCs/>
                <w:color w:val="000000" w:themeColor="text1"/>
                <w:spacing w:val="-2"/>
                <w:sz w:val="22"/>
                <w:szCs w:val="22"/>
                <w:lang w:val="hr-HR"/>
              </w:rPr>
            </w:pPr>
            <w:r w:rsidRPr="005E0F53">
              <w:rPr>
                <w:rFonts w:asciiTheme="minorHAnsi" w:hAnsiTheme="minorHAnsi" w:cs="Arial"/>
                <w:b/>
                <w:bCs/>
                <w:color w:val="000000" w:themeColor="text1"/>
                <w:spacing w:val="-2"/>
                <w:sz w:val="22"/>
                <w:szCs w:val="22"/>
                <w:lang w:val="hr-HR"/>
              </w:rPr>
              <w:t>163.004</w:t>
            </w:r>
          </w:p>
        </w:tc>
        <w:tc>
          <w:tcPr>
            <w:tcW w:w="615" w:type="pct"/>
            <w:tcBorders>
              <w:bottom w:val="single" w:sz="12" w:space="0" w:color="auto"/>
            </w:tcBorders>
            <w:vAlign w:val="bottom"/>
          </w:tcPr>
          <w:p w14:paraId="235350F8" w14:textId="2F8A6BDE" w:rsidR="00975AEC" w:rsidRPr="00E14286" w:rsidRDefault="00975AEC" w:rsidP="00975AEC">
            <w:pPr>
              <w:pStyle w:val="Tot"/>
              <w:spacing w:line="240" w:lineRule="auto"/>
              <w:jc w:val="right"/>
              <w:rPr>
                <w:rFonts w:asciiTheme="minorHAnsi" w:hAnsiTheme="minorHAnsi" w:cs="Arial"/>
                <w:b/>
                <w:bCs/>
                <w:color w:val="000000" w:themeColor="text1"/>
                <w:spacing w:val="-2"/>
                <w:sz w:val="22"/>
                <w:szCs w:val="22"/>
                <w:lang w:val="hr-HR"/>
              </w:rPr>
            </w:pPr>
            <w:bookmarkStart w:id="1019" w:name="_Toc67327838"/>
            <w:r w:rsidRPr="00F625B3">
              <w:rPr>
                <w:rFonts w:asciiTheme="minorHAnsi" w:hAnsiTheme="minorHAnsi"/>
                <w:b/>
                <w:bCs/>
                <w:sz w:val="22"/>
                <w:szCs w:val="22"/>
              </w:rPr>
              <w:t>182.169</w:t>
            </w:r>
            <w:bookmarkEnd w:id="1019"/>
          </w:p>
        </w:tc>
      </w:tr>
    </w:tbl>
    <w:p w14:paraId="51CCC89B" w14:textId="77777777" w:rsidR="00881023" w:rsidRPr="00E14286" w:rsidRDefault="00881023" w:rsidP="00F625B3">
      <w:pPr>
        <w:pStyle w:val="T1"/>
        <w:keepNext w:val="0"/>
        <w:rPr>
          <w:rFonts w:asciiTheme="minorHAnsi" w:hAnsiTheme="minorHAnsi" w:cs="Arial"/>
          <w:color w:val="000000" w:themeColor="text1"/>
          <w:sz w:val="22"/>
          <w:szCs w:val="22"/>
          <w:lang w:val="hr-HR"/>
        </w:rPr>
        <w:sectPr w:rsidR="00881023" w:rsidRPr="00E14286" w:rsidSect="00623DBA">
          <w:pgSz w:w="11907" w:h="16840" w:code="9"/>
          <w:pgMar w:top="1418" w:right="1134" w:bottom="1134" w:left="1418" w:header="851" w:footer="851" w:gutter="0"/>
          <w:cols w:space="720"/>
          <w:noEndnote/>
        </w:sectPr>
      </w:pPr>
    </w:p>
    <w:p w14:paraId="7B728832" w14:textId="77777777" w:rsidR="00FA06EA" w:rsidRDefault="00FA06EA" w:rsidP="007F5B1C">
      <w:pPr>
        <w:pStyle w:val="T1"/>
        <w:spacing w:before="0" w:after="0" w:line="240" w:lineRule="auto"/>
        <w:rPr>
          <w:rFonts w:asciiTheme="minorHAnsi" w:hAnsiTheme="minorHAnsi" w:cs="Arial"/>
          <w:color w:val="000000" w:themeColor="text1"/>
          <w:sz w:val="22"/>
          <w:szCs w:val="22"/>
          <w:lang w:val="hr-HR"/>
        </w:rPr>
      </w:pPr>
    </w:p>
    <w:p w14:paraId="3838CBE2" w14:textId="73DFD0B6" w:rsidR="007D3561" w:rsidRDefault="003A2AD6"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11</w:t>
      </w:r>
      <w:r w:rsidR="007D3561" w:rsidRPr="00E14286">
        <w:rPr>
          <w:rFonts w:asciiTheme="minorHAnsi" w:hAnsiTheme="minorHAnsi" w:cs="Arial"/>
          <w:color w:val="000000" w:themeColor="text1"/>
          <w:sz w:val="22"/>
          <w:szCs w:val="22"/>
          <w:lang w:val="hr-HR"/>
        </w:rPr>
        <w:t xml:space="preserve">. </w:t>
      </w:r>
      <w:r w:rsidR="007D3561" w:rsidRPr="00E14286">
        <w:rPr>
          <w:rFonts w:asciiTheme="minorHAnsi" w:hAnsiTheme="minorHAnsi" w:cs="Arial"/>
          <w:color w:val="000000" w:themeColor="text1"/>
          <w:sz w:val="22"/>
          <w:szCs w:val="22"/>
          <w:lang w:val="hr-HR"/>
        </w:rPr>
        <w:tab/>
        <w:t>Porez na dobit</w:t>
      </w:r>
    </w:p>
    <w:p w14:paraId="6C56BB58" w14:textId="77777777" w:rsidR="00FA06EA" w:rsidRPr="00E14286" w:rsidRDefault="00FA06EA" w:rsidP="007F5B1C">
      <w:pPr>
        <w:pStyle w:val="T1"/>
        <w:spacing w:before="0" w:after="0" w:line="240" w:lineRule="auto"/>
        <w:rPr>
          <w:rFonts w:asciiTheme="minorHAnsi" w:hAnsiTheme="minorHAnsi" w:cs="Arial"/>
          <w:color w:val="000000" w:themeColor="text1"/>
          <w:sz w:val="22"/>
          <w:szCs w:val="22"/>
          <w:lang w:val="hr-HR"/>
        </w:rPr>
      </w:pPr>
    </w:p>
    <w:p w14:paraId="75F27451" w14:textId="77777777" w:rsidR="00C04A8C" w:rsidRPr="00E14286" w:rsidRDefault="00C04A8C" w:rsidP="007F5B1C">
      <w:pPr>
        <w:pStyle w:val="T1"/>
        <w:spacing w:before="0" w:after="0" w:line="240" w:lineRule="auto"/>
        <w:rPr>
          <w:rFonts w:asciiTheme="minorHAnsi" w:hAnsiTheme="minorHAnsi" w:cs="Arial"/>
          <w:b w:val="0"/>
          <w:color w:val="000000" w:themeColor="text1"/>
          <w:sz w:val="22"/>
          <w:szCs w:val="22"/>
          <w:lang w:val="hr-HR"/>
        </w:rPr>
      </w:pPr>
      <w:r w:rsidRPr="00E14286">
        <w:rPr>
          <w:rFonts w:asciiTheme="minorHAnsi" w:hAnsiTheme="minorHAnsi" w:cs="Arial"/>
          <w:b w:val="0"/>
          <w:color w:val="000000" w:themeColor="text1"/>
          <w:sz w:val="22"/>
          <w:szCs w:val="22"/>
          <w:lang w:val="hr-HR"/>
        </w:rPr>
        <w:t>U skladu sa člankom 9. Zakona o HBOR-u, Banka nije obveznik poreza na dobit, te se porez na dobit Grupe odnosi na ovisna društva Banke.</w:t>
      </w:r>
    </w:p>
    <w:tbl>
      <w:tblPr>
        <w:tblW w:w="5000" w:type="pct"/>
        <w:tblCellMar>
          <w:left w:w="122" w:type="dxa"/>
          <w:right w:w="122" w:type="dxa"/>
        </w:tblCellMar>
        <w:tblLook w:val="0000" w:firstRow="0" w:lastRow="0" w:firstColumn="0" w:lastColumn="0" w:noHBand="0" w:noVBand="0"/>
      </w:tblPr>
      <w:tblGrid>
        <w:gridCol w:w="5953"/>
        <w:gridCol w:w="1843"/>
        <w:gridCol w:w="1559"/>
      </w:tblGrid>
      <w:tr w:rsidR="00E14286" w:rsidRPr="00E14286" w14:paraId="720CBF27" w14:textId="77777777" w:rsidTr="007B3062">
        <w:trPr>
          <w:trHeight w:val="300"/>
        </w:trPr>
        <w:tc>
          <w:tcPr>
            <w:tcW w:w="3182" w:type="pct"/>
          </w:tcPr>
          <w:p w14:paraId="716531BF" w14:textId="77777777" w:rsidR="00410917" w:rsidRPr="00E14286" w:rsidRDefault="00410917" w:rsidP="00D81BB5">
            <w:pPr>
              <w:tabs>
                <w:tab w:val="left" w:pos="-720"/>
              </w:tabs>
              <w:suppressAutoHyphens/>
              <w:jc w:val="right"/>
              <w:rPr>
                <w:rFonts w:asciiTheme="minorHAnsi" w:hAnsiTheme="minorHAnsi" w:cs="Arial"/>
                <w:color w:val="000000" w:themeColor="text1"/>
                <w:spacing w:val="-3"/>
                <w:sz w:val="22"/>
                <w:szCs w:val="22"/>
                <w:lang w:val="hr-HR"/>
              </w:rPr>
            </w:pPr>
            <w:bookmarkStart w:id="1020" w:name="_Hlk33631698"/>
          </w:p>
        </w:tc>
        <w:tc>
          <w:tcPr>
            <w:tcW w:w="1818" w:type="pct"/>
            <w:gridSpan w:val="2"/>
            <w:vAlign w:val="bottom"/>
          </w:tcPr>
          <w:p w14:paraId="523262FF" w14:textId="77777777" w:rsidR="00410917" w:rsidRPr="00E14286" w:rsidRDefault="00410917">
            <w:pPr>
              <w:pStyle w:val="TH"/>
              <w:jc w:val="right"/>
              <w:rPr>
                <w:rFonts w:asciiTheme="minorHAnsi" w:hAnsiTheme="minorHAnsi" w:cs="Arial"/>
                <w:color w:val="000000" w:themeColor="text1"/>
                <w:sz w:val="22"/>
                <w:szCs w:val="22"/>
                <w:lang w:val="hr-HR"/>
              </w:rPr>
            </w:pPr>
            <w:bookmarkStart w:id="1021" w:name="_Toc67327840"/>
            <w:r w:rsidRPr="00E14286">
              <w:rPr>
                <w:rFonts w:asciiTheme="minorHAnsi" w:hAnsiTheme="minorHAnsi" w:cs="Arial"/>
                <w:color w:val="000000" w:themeColor="text1"/>
                <w:sz w:val="22"/>
                <w:szCs w:val="22"/>
                <w:lang w:val="hr-HR"/>
              </w:rPr>
              <w:t>Grupa</w:t>
            </w:r>
            <w:bookmarkEnd w:id="1021"/>
          </w:p>
        </w:tc>
      </w:tr>
      <w:tr w:rsidR="00E14286" w:rsidRPr="00E14286" w14:paraId="537A77CB" w14:textId="77777777" w:rsidTr="00E76F4B">
        <w:trPr>
          <w:trHeight w:val="300"/>
        </w:trPr>
        <w:tc>
          <w:tcPr>
            <w:tcW w:w="3182" w:type="pct"/>
          </w:tcPr>
          <w:p w14:paraId="6E0E384C" w14:textId="77777777" w:rsidR="008B45E4" w:rsidRPr="00E14286" w:rsidRDefault="008B45E4" w:rsidP="008B45E4">
            <w:pPr>
              <w:tabs>
                <w:tab w:val="left" w:pos="-720"/>
              </w:tabs>
              <w:suppressAutoHyphens/>
              <w:jc w:val="right"/>
              <w:rPr>
                <w:rFonts w:asciiTheme="minorHAnsi" w:hAnsiTheme="minorHAnsi" w:cs="Arial"/>
                <w:color w:val="000000" w:themeColor="text1"/>
                <w:spacing w:val="-3"/>
                <w:sz w:val="22"/>
                <w:szCs w:val="22"/>
                <w:lang w:val="hr-HR"/>
              </w:rPr>
            </w:pPr>
          </w:p>
        </w:tc>
        <w:tc>
          <w:tcPr>
            <w:tcW w:w="985" w:type="pct"/>
            <w:vAlign w:val="bottom"/>
          </w:tcPr>
          <w:p w14:paraId="3292A2A3" w14:textId="08A42DDA" w:rsidR="008B45E4" w:rsidRPr="00E14286" w:rsidRDefault="007B3062" w:rsidP="008B45E4">
            <w:pPr>
              <w:pStyle w:val="TH"/>
              <w:jc w:val="right"/>
              <w:rPr>
                <w:rFonts w:asciiTheme="minorHAnsi" w:hAnsiTheme="minorHAnsi" w:cs="Arial"/>
                <w:color w:val="000000" w:themeColor="text1"/>
                <w:sz w:val="22"/>
                <w:szCs w:val="22"/>
                <w:lang w:val="hr-HR"/>
              </w:rPr>
            </w:pPr>
            <w:bookmarkStart w:id="1022" w:name="_Toc67327841"/>
            <w:r w:rsidRPr="00E14286">
              <w:rPr>
                <w:rFonts w:asciiTheme="minorHAnsi" w:hAnsiTheme="minorHAnsi" w:cs="Arial"/>
                <w:color w:val="000000" w:themeColor="text1"/>
                <w:sz w:val="22"/>
                <w:szCs w:val="22"/>
                <w:lang w:val="hr-HR"/>
              </w:rPr>
              <w:t>20</w:t>
            </w:r>
            <w:r w:rsidR="005842B9">
              <w:rPr>
                <w:rFonts w:asciiTheme="minorHAnsi" w:hAnsiTheme="minorHAnsi" w:cs="Arial"/>
                <w:color w:val="000000" w:themeColor="text1"/>
                <w:sz w:val="22"/>
                <w:szCs w:val="22"/>
                <w:lang w:val="hr-HR"/>
              </w:rPr>
              <w:t>2</w:t>
            </w:r>
            <w:r w:rsidR="00F8519C">
              <w:rPr>
                <w:rFonts w:asciiTheme="minorHAnsi" w:hAnsiTheme="minorHAnsi" w:cs="Arial"/>
                <w:color w:val="000000" w:themeColor="text1"/>
                <w:sz w:val="22"/>
                <w:szCs w:val="22"/>
                <w:lang w:val="hr-HR"/>
              </w:rPr>
              <w:t>1</w:t>
            </w:r>
            <w:r w:rsidR="008B45E4" w:rsidRPr="00E14286">
              <w:rPr>
                <w:rFonts w:asciiTheme="minorHAnsi" w:hAnsiTheme="minorHAnsi" w:cs="Arial"/>
                <w:color w:val="000000" w:themeColor="text1"/>
                <w:sz w:val="22"/>
                <w:szCs w:val="22"/>
                <w:lang w:val="hr-HR"/>
              </w:rPr>
              <w:t>.</w:t>
            </w:r>
            <w:bookmarkEnd w:id="1022"/>
          </w:p>
        </w:tc>
        <w:tc>
          <w:tcPr>
            <w:tcW w:w="833" w:type="pct"/>
            <w:vAlign w:val="bottom"/>
          </w:tcPr>
          <w:p w14:paraId="3E7617C3" w14:textId="528F940B" w:rsidR="008B45E4" w:rsidRPr="00E14286" w:rsidRDefault="007B3062" w:rsidP="008B45E4">
            <w:pPr>
              <w:pStyle w:val="TH"/>
              <w:jc w:val="right"/>
              <w:rPr>
                <w:rFonts w:asciiTheme="minorHAnsi" w:hAnsiTheme="minorHAnsi" w:cs="Arial"/>
                <w:color w:val="000000" w:themeColor="text1"/>
                <w:sz w:val="22"/>
                <w:szCs w:val="22"/>
                <w:lang w:val="hr-HR"/>
              </w:rPr>
            </w:pPr>
            <w:bookmarkStart w:id="1023" w:name="_Toc67327842"/>
            <w:r w:rsidRPr="00E14286">
              <w:rPr>
                <w:rFonts w:asciiTheme="minorHAnsi" w:hAnsiTheme="minorHAnsi" w:cs="Arial"/>
                <w:color w:val="000000" w:themeColor="text1"/>
                <w:sz w:val="22"/>
                <w:szCs w:val="22"/>
                <w:lang w:val="hr-HR"/>
              </w:rPr>
              <w:t>20</w:t>
            </w:r>
            <w:r w:rsidR="00F8519C">
              <w:rPr>
                <w:rFonts w:asciiTheme="minorHAnsi" w:hAnsiTheme="minorHAnsi" w:cs="Arial"/>
                <w:color w:val="000000" w:themeColor="text1"/>
                <w:sz w:val="22"/>
                <w:szCs w:val="22"/>
                <w:lang w:val="hr-HR"/>
              </w:rPr>
              <w:t>20</w:t>
            </w:r>
            <w:r w:rsidR="008B45E4" w:rsidRPr="00E14286">
              <w:rPr>
                <w:rFonts w:asciiTheme="minorHAnsi" w:hAnsiTheme="minorHAnsi" w:cs="Arial"/>
                <w:color w:val="000000" w:themeColor="text1"/>
                <w:sz w:val="22"/>
                <w:szCs w:val="22"/>
                <w:lang w:val="hr-HR"/>
              </w:rPr>
              <w:t>.</w:t>
            </w:r>
            <w:bookmarkEnd w:id="1023"/>
          </w:p>
        </w:tc>
      </w:tr>
      <w:tr w:rsidR="00E14286" w:rsidRPr="00E14286" w14:paraId="64FA6E91" w14:textId="77777777" w:rsidTr="00E76F4B">
        <w:trPr>
          <w:trHeight w:val="187"/>
        </w:trPr>
        <w:tc>
          <w:tcPr>
            <w:tcW w:w="3182" w:type="pct"/>
          </w:tcPr>
          <w:p w14:paraId="1C528C6D" w14:textId="77777777" w:rsidR="008B45E4" w:rsidRPr="00E14286" w:rsidRDefault="008B45E4" w:rsidP="008B45E4">
            <w:pPr>
              <w:tabs>
                <w:tab w:val="left" w:pos="-720"/>
              </w:tabs>
              <w:suppressAutoHyphens/>
              <w:ind w:right="4144"/>
              <w:jc w:val="right"/>
              <w:rPr>
                <w:rFonts w:asciiTheme="minorHAnsi" w:hAnsiTheme="minorHAnsi" w:cs="Arial"/>
                <w:color w:val="000000" w:themeColor="text1"/>
                <w:sz w:val="22"/>
                <w:szCs w:val="22"/>
                <w:lang w:val="hr-HR"/>
              </w:rPr>
            </w:pPr>
          </w:p>
        </w:tc>
        <w:tc>
          <w:tcPr>
            <w:tcW w:w="985" w:type="pct"/>
          </w:tcPr>
          <w:p w14:paraId="25E1F7BC" w14:textId="77777777" w:rsidR="008B45E4" w:rsidRPr="00E14286" w:rsidRDefault="008B45E4" w:rsidP="008B45E4">
            <w:pPr>
              <w:pStyle w:val="TH"/>
              <w:jc w:val="right"/>
              <w:rPr>
                <w:rFonts w:asciiTheme="minorHAnsi" w:hAnsiTheme="minorHAnsi" w:cs="Arial"/>
                <w:color w:val="000000" w:themeColor="text1"/>
                <w:sz w:val="22"/>
                <w:szCs w:val="22"/>
                <w:lang w:val="hr-HR"/>
              </w:rPr>
            </w:pPr>
            <w:bookmarkStart w:id="1024" w:name="_Toc67327843"/>
            <w:r w:rsidRPr="00E14286">
              <w:rPr>
                <w:rFonts w:asciiTheme="minorHAnsi" w:hAnsiTheme="minorHAnsi" w:cs="Arial"/>
                <w:color w:val="000000" w:themeColor="text1"/>
                <w:sz w:val="22"/>
                <w:szCs w:val="22"/>
                <w:lang w:val="hr-HR"/>
              </w:rPr>
              <w:t>000 kuna</w:t>
            </w:r>
            <w:bookmarkEnd w:id="1024"/>
          </w:p>
        </w:tc>
        <w:tc>
          <w:tcPr>
            <w:tcW w:w="833" w:type="pct"/>
          </w:tcPr>
          <w:p w14:paraId="68E99B5F" w14:textId="77777777" w:rsidR="008B45E4" w:rsidRPr="00E14286" w:rsidRDefault="008B45E4" w:rsidP="008B45E4">
            <w:pPr>
              <w:pStyle w:val="TH"/>
              <w:jc w:val="right"/>
              <w:rPr>
                <w:rFonts w:asciiTheme="minorHAnsi" w:hAnsiTheme="minorHAnsi" w:cs="Arial"/>
                <w:color w:val="000000" w:themeColor="text1"/>
                <w:sz w:val="22"/>
                <w:szCs w:val="22"/>
                <w:lang w:val="hr-HR"/>
              </w:rPr>
            </w:pPr>
            <w:bookmarkStart w:id="1025" w:name="_Toc67327844"/>
            <w:r w:rsidRPr="00E14286">
              <w:rPr>
                <w:rFonts w:asciiTheme="minorHAnsi" w:hAnsiTheme="minorHAnsi" w:cs="Arial"/>
                <w:color w:val="000000" w:themeColor="text1"/>
                <w:sz w:val="22"/>
                <w:szCs w:val="22"/>
                <w:lang w:val="hr-HR"/>
              </w:rPr>
              <w:t>000 kuna</w:t>
            </w:r>
            <w:bookmarkEnd w:id="1025"/>
          </w:p>
        </w:tc>
      </w:tr>
      <w:tr w:rsidR="00E14286" w:rsidRPr="003C3CA6" w14:paraId="470FBD90" w14:textId="77777777" w:rsidTr="00E76F4B">
        <w:tc>
          <w:tcPr>
            <w:tcW w:w="3182" w:type="pct"/>
          </w:tcPr>
          <w:p w14:paraId="76708F75" w14:textId="77777777" w:rsidR="008B45E4" w:rsidRPr="00E14286" w:rsidRDefault="008B45E4" w:rsidP="008B45E4">
            <w:pPr>
              <w:tabs>
                <w:tab w:val="left" w:pos="-720"/>
              </w:tabs>
              <w:suppressAutoHyphens/>
              <w:spacing w:line="300" w:lineRule="exact"/>
              <w:rPr>
                <w:rFonts w:asciiTheme="minorHAnsi" w:hAnsiTheme="minorHAnsi" w:cs="Arial"/>
                <w:b/>
                <w:color w:val="000000" w:themeColor="text1"/>
                <w:spacing w:val="-3"/>
                <w:sz w:val="22"/>
                <w:szCs w:val="22"/>
                <w:lang w:val="hr-HR"/>
              </w:rPr>
            </w:pPr>
            <w:r w:rsidRPr="00E14286">
              <w:rPr>
                <w:rFonts w:asciiTheme="minorHAnsi" w:hAnsiTheme="minorHAnsi" w:cs="Arial"/>
                <w:b/>
                <w:color w:val="000000" w:themeColor="text1"/>
                <w:spacing w:val="-3"/>
                <w:sz w:val="22"/>
                <w:szCs w:val="22"/>
                <w:lang w:val="hr-HR"/>
              </w:rPr>
              <w:t xml:space="preserve">Priznato u </w:t>
            </w:r>
            <w:r w:rsidR="00726C85" w:rsidRPr="00E14286">
              <w:rPr>
                <w:rFonts w:asciiTheme="minorHAnsi" w:hAnsiTheme="minorHAnsi" w:cs="Arial"/>
                <w:b/>
                <w:color w:val="000000" w:themeColor="text1"/>
                <w:spacing w:val="-3"/>
                <w:sz w:val="22"/>
                <w:szCs w:val="22"/>
                <w:lang w:val="hr-HR"/>
              </w:rPr>
              <w:t>Računu</w:t>
            </w:r>
            <w:r w:rsidRPr="00E14286">
              <w:rPr>
                <w:rFonts w:asciiTheme="minorHAnsi" w:hAnsiTheme="minorHAnsi" w:cs="Arial"/>
                <w:b/>
                <w:color w:val="000000" w:themeColor="text1"/>
                <w:spacing w:val="-3"/>
                <w:sz w:val="22"/>
                <w:szCs w:val="22"/>
                <w:lang w:val="hr-HR"/>
              </w:rPr>
              <w:t xml:space="preserve"> dobiti i gubitk</w:t>
            </w:r>
            <w:r w:rsidR="00726C85" w:rsidRPr="00E14286">
              <w:rPr>
                <w:rFonts w:asciiTheme="minorHAnsi" w:hAnsiTheme="minorHAnsi" w:cs="Arial"/>
                <w:b/>
                <w:color w:val="000000" w:themeColor="text1"/>
                <w:spacing w:val="-3"/>
                <w:sz w:val="22"/>
                <w:szCs w:val="22"/>
                <w:lang w:val="hr-HR"/>
              </w:rPr>
              <w:t>a</w:t>
            </w:r>
          </w:p>
        </w:tc>
        <w:tc>
          <w:tcPr>
            <w:tcW w:w="985" w:type="pct"/>
          </w:tcPr>
          <w:p w14:paraId="573C7317" w14:textId="77777777" w:rsidR="008B45E4" w:rsidRPr="00E14286" w:rsidRDefault="008B45E4" w:rsidP="008B45E4">
            <w:pPr>
              <w:tabs>
                <w:tab w:val="left" w:pos="-720"/>
              </w:tabs>
              <w:suppressAutoHyphens/>
              <w:jc w:val="right"/>
              <w:rPr>
                <w:rFonts w:asciiTheme="minorHAnsi" w:hAnsiTheme="minorHAnsi" w:cs="Arial"/>
                <w:b/>
                <w:color w:val="000000" w:themeColor="text1"/>
                <w:spacing w:val="-3"/>
                <w:sz w:val="22"/>
                <w:szCs w:val="22"/>
                <w:lang w:val="hr-HR"/>
              </w:rPr>
            </w:pPr>
          </w:p>
        </w:tc>
        <w:tc>
          <w:tcPr>
            <w:tcW w:w="833" w:type="pct"/>
          </w:tcPr>
          <w:p w14:paraId="45180F4C" w14:textId="77777777" w:rsidR="008B45E4" w:rsidRPr="00E14286" w:rsidRDefault="008B45E4" w:rsidP="008B45E4">
            <w:pPr>
              <w:tabs>
                <w:tab w:val="left" w:pos="-720"/>
              </w:tabs>
              <w:suppressAutoHyphens/>
              <w:jc w:val="right"/>
              <w:rPr>
                <w:rFonts w:asciiTheme="minorHAnsi" w:hAnsiTheme="minorHAnsi" w:cs="Arial"/>
                <w:b/>
                <w:color w:val="000000" w:themeColor="text1"/>
                <w:spacing w:val="-3"/>
                <w:sz w:val="22"/>
                <w:szCs w:val="22"/>
                <w:lang w:val="hr-HR"/>
              </w:rPr>
            </w:pPr>
          </w:p>
        </w:tc>
      </w:tr>
      <w:tr w:rsidR="00F8519C" w:rsidRPr="00E14286" w14:paraId="0BF4DB3D" w14:textId="77777777" w:rsidTr="00E76F4B">
        <w:tc>
          <w:tcPr>
            <w:tcW w:w="3182" w:type="pct"/>
          </w:tcPr>
          <w:p w14:paraId="41E806D1" w14:textId="77777777" w:rsidR="00F8519C" w:rsidRPr="00E14286" w:rsidRDefault="00F8519C" w:rsidP="00F8519C">
            <w:pPr>
              <w:pStyle w:val="TT"/>
              <w:spacing w:line="300" w:lineRule="exact"/>
              <w:rPr>
                <w:rFonts w:asciiTheme="minorHAnsi" w:hAnsiTheme="minorHAnsi" w:cs="Arial"/>
                <w:color w:val="000000" w:themeColor="text1"/>
                <w:sz w:val="22"/>
                <w:szCs w:val="22"/>
                <w:lang w:val="hr-HR"/>
              </w:rPr>
            </w:pPr>
            <w:bookmarkStart w:id="1026" w:name="_Toc67327845"/>
            <w:r w:rsidRPr="00E14286">
              <w:rPr>
                <w:rFonts w:asciiTheme="minorHAnsi" w:hAnsiTheme="minorHAnsi" w:cs="Arial"/>
                <w:color w:val="000000" w:themeColor="text1"/>
                <w:sz w:val="22"/>
                <w:szCs w:val="22"/>
                <w:lang w:val="hr-HR"/>
              </w:rPr>
              <w:t>Tekući porez - priznato u Računu dobiti i gubitka</w:t>
            </w:r>
            <w:bookmarkEnd w:id="1026"/>
          </w:p>
        </w:tc>
        <w:tc>
          <w:tcPr>
            <w:tcW w:w="985" w:type="pct"/>
            <w:tcBorders>
              <w:top w:val="nil"/>
              <w:left w:val="nil"/>
              <w:bottom w:val="single" w:sz="4" w:space="0" w:color="auto"/>
              <w:right w:val="nil"/>
            </w:tcBorders>
            <w:shd w:val="clear" w:color="auto" w:fill="auto"/>
            <w:vAlign w:val="bottom"/>
          </w:tcPr>
          <w:p w14:paraId="7D5A6108" w14:textId="05ECD791" w:rsidR="00F8519C" w:rsidRPr="00E14286" w:rsidRDefault="005E0F53" w:rsidP="00F8519C">
            <w:pPr>
              <w:pStyle w:val="TT"/>
              <w:jc w:val="right"/>
              <w:rPr>
                <w:rFonts w:asciiTheme="minorHAnsi" w:hAnsiTheme="minorHAnsi" w:cs="Arial"/>
                <w:color w:val="000000" w:themeColor="text1"/>
                <w:sz w:val="22"/>
                <w:szCs w:val="22"/>
                <w:lang w:val="hr-HR"/>
              </w:rPr>
            </w:pPr>
            <w:r w:rsidRPr="005E0F53">
              <w:rPr>
                <w:rFonts w:asciiTheme="minorHAnsi" w:hAnsiTheme="minorHAnsi" w:cs="Arial"/>
                <w:color w:val="000000" w:themeColor="text1"/>
                <w:sz w:val="22"/>
                <w:szCs w:val="22"/>
                <w:lang w:val="hr-HR"/>
              </w:rPr>
              <w:t>(214)</w:t>
            </w:r>
          </w:p>
        </w:tc>
        <w:tc>
          <w:tcPr>
            <w:tcW w:w="833" w:type="pct"/>
            <w:tcBorders>
              <w:top w:val="nil"/>
              <w:left w:val="nil"/>
              <w:bottom w:val="single" w:sz="4" w:space="0" w:color="auto"/>
              <w:right w:val="nil"/>
            </w:tcBorders>
            <w:shd w:val="clear" w:color="auto" w:fill="auto"/>
            <w:vAlign w:val="bottom"/>
          </w:tcPr>
          <w:p w14:paraId="0F495955" w14:textId="170AFC8E" w:rsidR="00F8519C" w:rsidRPr="00E14286" w:rsidRDefault="00F8519C" w:rsidP="00F8519C">
            <w:pPr>
              <w:pStyle w:val="TT"/>
              <w:jc w:val="right"/>
              <w:rPr>
                <w:rFonts w:ascii="Calibri" w:hAnsi="Calibri"/>
                <w:color w:val="000000" w:themeColor="text1"/>
                <w:sz w:val="22"/>
                <w:szCs w:val="22"/>
                <w:lang w:val="hr-HR"/>
              </w:rPr>
            </w:pPr>
            <w:bookmarkStart w:id="1027" w:name="_Toc67327846"/>
            <w:r w:rsidRPr="004112EC">
              <w:rPr>
                <w:rFonts w:asciiTheme="minorHAnsi" w:hAnsiTheme="minorHAnsi" w:cs="Arial"/>
                <w:color w:val="000000" w:themeColor="text1"/>
                <w:sz w:val="22"/>
                <w:szCs w:val="22"/>
                <w:lang w:val="hr-HR"/>
              </w:rPr>
              <w:t>(459)</w:t>
            </w:r>
            <w:bookmarkEnd w:id="1027"/>
          </w:p>
        </w:tc>
      </w:tr>
      <w:tr w:rsidR="00F8519C" w:rsidRPr="00E14286" w14:paraId="4EE6B2BD" w14:textId="77777777" w:rsidTr="00E76F4B">
        <w:trPr>
          <w:trHeight w:val="329"/>
        </w:trPr>
        <w:tc>
          <w:tcPr>
            <w:tcW w:w="3182" w:type="pct"/>
          </w:tcPr>
          <w:p w14:paraId="4B8B5FF8" w14:textId="77777777" w:rsidR="00F8519C" w:rsidRPr="00E14286" w:rsidRDefault="00F8519C" w:rsidP="00F8519C">
            <w:pPr>
              <w:pStyle w:val="TT"/>
              <w:spacing w:line="300" w:lineRule="exact"/>
              <w:rPr>
                <w:rFonts w:asciiTheme="minorHAnsi" w:hAnsiTheme="minorHAnsi" w:cs="Arial"/>
                <w:b/>
                <w:color w:val="000000" w:themeColor="text1"/>
                <w:sz w:val="22"/>
                <w:szCs w:val="22"/>
                <w:lang w:val="hr-HR"/>
              </w:rPr>
            </w:pPr>
            <w:bookmarkStart w:id="1028" w:name="_Toc67327848"/>
            <w:r w:rsidRPr="00E14286">
              <w:rPr>
                <w:rFonts w:asciiTheme="minorHAnsi" w:hAnsiTheme="minorHAnsi" w:cs="Arial"/>
                <w:b/>
                <w:color w:val="000000" w:themeColor="text1"/>
                <w:sz w:val="22"/>
                <w:szCs w:val="22"/>
                <w:lang w:val="hr-HR"/>
              </w:rPr>
              <w:t>Porez na dobit</w:t>
            </w:r>
            <w:bookmarkEnd w:id="1028"/>
          </w:p>
        </w:tc>
        <w:tc>
          <w:tcPr>
            <w:tcW w:w="985" w:type="pct"/>
            <w:tcBorders>
              <w:top w:val="single" w:sz="4" w:space="0" w:color="auto"/>
              <w:left w:val="nil"/>
              <w:bottom w:val="single" w:sz="4" w:space="0" w:color="auto"/>
              <w:right w:val="nil"/>
            </w:tcBorders>
            <w:shd w:val="clear" w:color="auto" w:fill="auto"/>
            <w:vAlign w:val="bottom"/>
          </w:tcPr>
          <w:p w14:paraId="3CED7866" w14:textId="6327738E" w:rsidR="00F8519C" w:rsidRPr="00E14286" w:rsidRDefault="005E0F53" w:rsidP="00F8519C">
            <w:pPr>
              <w:pStyle w:val="TT"/>
              <w:jc w:val="right"/>
              <w:rPr>
                <w:rFonts w:asciiTheme="minorHAnsi" w:hAnsiTheme="minorHAnsi" w:cs="Arial"/>
                <w:b/>
                <w:color w:val="000000" w:themeColor="text1"/>
                <w:sz w:val="22"/>
                <w:szCs w:val="22"/>
                <w:lang w:val="hr-HR"/>
              </w:rPr>
            </w:pPr>
            <w:r w:rsidRPr="005E0F53">
              <w:rPr>
                <w:rFonts w:asciiTheme="minorHAnsi" w:hAnsiTheme="minorHAnsi" w:cs="Arial"/>
                <w:b/>
                <w:color w:val="000000" w:themeColor="text1"/>
                <w:sz w:val="22"/>
                <w:szCs w:val="22"/>
                <w:lang w:val="hr-HR"/>
              </w:rPr>
              <w:t>(214)</w:t>
            </w:r>
          </w:p>
        </w:tc>
        <w:tc>
          <w:tcPr>
            <w:tcW w:w="833" w:type="pct"/>
            <w:tcBorders>
              <w:top w:val="single" w:sz="4" w:space="0" w:color="auto"/>
              <w:left w:val="nil"/>
              <w:bottom w:val="single" w:sz="4" w:space="0" w:color="auto"/>
              <w:right w:val="nil"/>
            </w:tcBorders>
            <w:shd w:val="clear" w:color="auto" w:fill="auto"/>
            <w:vAlign w:val="bottom"/>
          </w:tcPr>
          <w:p w14:paraId="7D30A995" w14:textId="39132576" w:rsidR="00F8519C" w:rsidRPr="00E14286" w:rsidRDefault="00F8519C" w:rsidP="00F8519C">
            <w:pPr>
              <w:pStyle w:val="TT"/>
              <w:jc w:val="right"/>
              <w:rPr>
                <w:rFonts w:asciiTheme="minorHAnsi" w:hAnsiTheme="minorHAnsi" w:cs="Arial"/>
                <w:b/>
                <w:color w:val="000000" w:themeColor="text1"/>
                <w:sz w:val="22"/>
                <w:szCs w:val="22"/>
                <w:lang w:val="hr-HR"/>
              </w:rPr>
            </w:pPr>
            <w:bookmarkStart w:id="1029" w:name="_Toc67327849"/>
            <w:r w:rsidRPr="004112EC">
              <w:rPr>
                <w:rFonts w:asciiTheme="minorHAnsi" w:hAnsiTheme="minorHAnsi" w:cs="Arial"/>
                <w:b/>
                <w:color w:val="000000" w:themeColor="text1"/>
                <w:sz w:val="22"/>
                <w:szCs w:val="22"/>
                <w:lang w:val="hr-HR"/>
              </w:rPr>
              <w:t>(459)</w:t>
            </w:r>
            <w:bookmarkEnd w:id="1029"/>
          </w:p>
        </w:tc>
      </w:tr>
      <w:tr w:rsidR="00F8519C" w:rsidRPr="00E14286" w14:paraId="686517D2" w14:textId="77777777" w:rsidTr="00E76F4B">
        <w:tc>
          <w:tcPr>
            <w:tcW w:w="3182" w:type="pct"/>
            <w:vAlign w:val="bottom"/>
          </w:tcPr>
          <w:p w14:paraId="0363CF03" w14:textId="77777777" w:rsidR="00F8519C" w:rsidRPr="00E14286" w:rsidRDefault="00F8519C" w:rsidP="00F8519C">
            <w:pPr>
              <w:pStyle w:val="TT"/>
              <w:spacing w:line="300" w:lineRule="exact"/>
              <w:rPr>
                <w:rFonts w:asciiTheme="minorHAnsi" w:hAnsiTheme="minorHAnsi" w:cs="Arial"/>
                <w:b/>
                <w:color w:val="000000" w:themeColor="text1"/>
                <w:sz w:val="22"/>
                <w:szCs w:val="22"/>
                <w:lang w:val="hr-HR"/>
              </w:rPr>
            </w:pPr>
          </w:p>
        </w:tc>
        <w:tc>
          <w:tcPr>
            <w:tcW w:w="985" w:type="pct"/>
            <w:tcBorders>
              <w:top w:val="single" w:sz="4" w:space="0" w:color="auto"/>
              <w:left w:val="nil"/>
              <w:bottom w:val="nil"/>
              <w:right w:val="nil"/>
            </w:tcBorders>
            <w:shd w:val="clear" w:color="auto" w:fill="auto"/>
            <w:vAlign w:val="bottom"/>
          </w:tcPr>
          <w:p w14:paraId="27094B1B" w14:textId="77777777" w:rsidR="00F8519C" w:rsidRPr="00E14286" w:rsidRDefault="00F8519C" w:rsidP="00F8519C">
            <w:pPr>
              <w:pStyle w:val="TT"/>
              <w:jc w:val="right"/>
              <w:rPr>
                <w:rFonts w:asciiTheme="minorHAnsi" w:hAnsiTheme="minorHAnsi" w:cs="Arial"/>
                <w:color w:val="000000" w:themeColor="text1"/>
                <w:sz w:val="22"/>
                <w:szCs w:val="22"/>
                <w:lang w:val="hr-HR"/>
              </w:rPr>
            </w:pPr>
          </w:p>
        </w:tc>
        <w:tc>
          <w:tcPr>
            <w:tcW w:w="833" w:type="pct"/>
            <w:tcBorders>
              <w:top w:val="single" w:sz="4" w:space="0" w:color="auto"/>
              <w:left w:val="nil"/>
              <w:bottom w:val="nil"/>
              <w:right w:val="nil"/>
            </w:tcBorders>
            <w:shd w:val="clear" w:color="auto" w:fill="auto"/>
            <w:vAlign w:val="bottom"/>
          </w:tcPr>
          <w:p w14:paraId="2A931A4F" w14:textId="77777777" w:rsidR="00F8519C" w:rsidRPr="00E14286" w:rsidRDefault="00F8519C" w:rsidP="00F8519C">
            <w:pPr>
              <w:pStyle w:val="TT"/>
              <w:jc w:val="right"/>
              <w:rPr>
                <w:rFonts w:asciiTheme="minorHAnsi" w:hAnsiTheme="minorHAnsi" w:cs="Arial"/>
                <w:color w:val="000000" w:themeColor="text1"/>
                <w:sz w:val="22"/>
                <w:szCs w:val="22"/>
                <w:lang w:val="hr-HR"/>
              </w:rPr>
            </w:pPr>
          </w:p>
        </w:tc>
      </w:tr>
      <w:tr w:rsidR="00F8519C" w:rsidRPr="00E14286" w14:paraId="5E32B998" w14:textId="77777777" w:rsidTr="00E76F4B">
        <w:tc>
          <w:tcPr>
            <w:tcW w:w="3182" w:type="pct"/>
            <w:vAlign w:val="bottom"/>
          </w:tcPr>
          <w:p w14:paraId="094FCC4D" w14:textId="77777777" w:rsidR="00F8519C" w:rsidRPr="00E14286" w:rsidRDefault="00F8519C" w:rsidP="00F8519C">
            <w:pPr>
              <w:pStyle w:val="TT"/>
              <w:spacing w:line="300" w:lineRule="exact"/>
              <w:rPr>
                <w:rFonts w:asciiTheme="minorHAnsi" w:hAnsiTheme="minorHAnsi" w:cs="Arial"/>
                <w:b/>
                <w:color w:val="000000" w:themeColor="text1"/>
                <w:sz w:val="22"/>
                <w:szCs w:val="22"/>
                <w:lang w:val="hr-HR"/>
              </w:rPr>
            </w:pPr>
          </w:p>
        </w:tc>
        <w:tc>
          <w:tcPr>
            <w:tcW w:w="985" w:type="pct"/>
            <w:tcBorders>
              <w:top w:val="nil"/>
              <w:left w:val="nil"/>
              <w:bottom w:val="nil"/>
              <w:right w:val="nil"/>
            </w:tcBorders>
            <w:shd w:val="clear" w:color="auto" w:fill="auto"/>
            <w:vAlign w:val="bottom"/>
          </w:tcPr>
          <w:p w14:paraId="555D66DC" w14:textId="77777777" w:rsidR="00F8519C" w:rsidRPr="00E14286" w:rsidRDefault="00F8519C" w:rsidP="00F8519C">
            <w:pPr>
              <w:pStyle w:val="TT"/>
              <w:jc w:val="right"/>
              <w:rPr>
                <w:rFonts w:asciiTheme="minorHAnsi" w:hAnsiTheme="minorHAnsi" w:cs="Arial"/>
                <w:color w:val="000000" w:themeColor="text1"/>
                <w:sz w:val="22"/>
                <w:szCs w:val="22"/>
                <w:lang w:val="hr-HR"/>
              </w:rPr>
            </w:pPr>
          </w:p>
        </w:tc>
        <w:tc>
          <w:tcPr>
            <w:tcW w:w="833" w:type="pct"/>
            <w:tcBorders>
              <w:top w:val="nil"/>
              <w:left w:val="nil"/>
              <w:bottom w:val="nil"/>
              <w:right w:val="nil"/>
            </w:tcBorders>
            <w:shd w:val="clear" w:color="auto" w:fill="auto"/>
            <w:vAlign w:val="bottom"/>
          </w:tcPr>
          <w:p w14:paraId="7B3FEB4C" w14:textId="77777777" w:rsidR="00F8519C" w:rsidRPr="00E14286" w:rsidRDefault="00F8519C" w:rsidP="00F8519C">
            <w:pPr>
              <w:pStyle w:val="TT"/>
              <w:jc w:val="right"/>
              <w:rPr>
                <w:rFonts w:asciiTheme="minorHAnsi" w:hAnsiTheme="minorHAnsi" w:cs="Arial"/>
                <w:color w:val="000000" w:themeColor="text1"/>
                <w:sz w:val="22"/>
                <w:szCs w:val="22"/>
                <w:lang w:val="hr-HR"/>
              </w:rPr>
            </w:pPr>
          </w:p>
        </w:tc>
      </w:tr>
      <w:tr w:rsidR="00F8519C" w:rsidRPr="00E14286" w14:paraId="06DF9021" w14:textId="77777777" w:rsidTr="00E76F4B">
        <w:tc>
          <w:tcPr>
            <w:tcW w:w="3182" w:type="pct"/>
            <w:vAlign w:val="bottom"/>
          </w:tcPr>
          <w:p w14:paraId="5B06E724" w14:textId="77777777" w:rsidR="00F8519C" w:rsidRPr="00E14286" w:rsidRDefault="00F8519C" w:rsidP="00F8519C">
            <w:pPr>
              <w:pStyle w:val="TT"/>
              <w:spacing w:line="300" w:lineRule="exact"/>
              <w:rPr>
                <w:rFonts w:asciiTheme="minorHAnsi" w:hAnsiTheme="minorHAnsi" w:cs="Arial"/>
                <w:b/>
                <w:color w:val="000000" w:themeColor="text1"/>
                <w:sz w:val="22"/>
                <w:szCs w:val="22"/>
                <w:lang w:val="hr-HR"/>
              </w:rPr>
            </w:pPr>
            <w:bookmarkStart w:id="1030" w:name="_Toc67327851"/>
            <w:r w:rsidRPr="00E14286">
              <w:rPr>
                <w:rFonts w:asciiTheme="minorHAnsi" w:hAnsiTheme="minorHAnsi" w:cs="Arial"/>
                <w:b/>
                <w:color w:val="000000" w:themeColor="text1"/>
                <w:sz w:val="22"/>
                <w:szCs w:val="22"/>
                <w:lang w:val="hr-HR"/>
              </w:rPr>
              <w:t>Usklađenje poreza na dobit</w:t>
            </w:r>
            <w:bookmarkEnd w:id="1030"/>
          </w:p>
        </w:tc>
        <w:tc>
          <w:tcPr>
            <w:tcW w:w="985" w:type="pct"/>
            <w:tcBorders>
              <w:top w:val="nil"/>
              <w:left w:val="nil"/>
              <w:right w:val="nil"/>
            </w:tcBorders>
            <w:shd w:val="clear" w:color="auto" w:fill="auto"/>
            <w:vAlign w:val="bottom"/>
          </w:tcPr>
          <w:p w14:paraId="32DE31A3" w14:textId="77777777" w:rsidR="00F8519C" w:rsidRPr="00E14286" w:rsidRDefault="00F8519C" w:rsidP="00F8519C">
            <w:pPr>
              <w:pStyle w:val="TT"/>
              <w:jc w:val="right"/>
              <w:rPr>
                <w:rFonts w:asciiTheme="minorHAnsi" w:hAnsiTheme="minorHAnsi" w:cs="Arial"/>
                <w:color w:val="000000" w:themeColor="text1"/>
                <w:sz w:val="22"/>
                <w:szCs w:val="22"/>
                <w:lang w:val="hr-HR"/>
              </w:rPr>
            </w:pPr>
          </w:p>
        </w:tc>
        <w:tc>
          <w:tcPr>
            <w:tcW w:w="833" w:type="pct"/>
            <w:tcBorders>
              <w:top w:val="nil"/>
              <w:left w:val="nil"/>
              <w:right w:val="nil"/>
            </w:tcBorders>
            <w:shd w:val="clear" w:color="auto" w:fill="auto"/>
            <w:vAlign w:val="bottom"/>
          </w:tcPr>
          <w:p w14:paraId="112300BA" w14:textId="77777777" w:rsidR="00F8519C" w:rsidRPr="00E14286" w:rsidRDefault="00F8519C" w:rsidP="00F8519C">
            <w:pPr>
              <w:pStyle w:val="TT"/>
              <w:jc w:val="right"/>
              <w:rPr>
                <w:rFonts w:asciiTheme="minorHAnsi" w:hAnsiTheme="minorHAnsi" w:cs="Arial"/>
                <w:color w:val="000000" w:themeColor="text1"/>
                <w:sz w:val="22"/>
                <w:szCs w:val="22"/>
                <w:lang w:val="hr-HR"/>
              </w:rPr>
            </w:pPr>
          </w:p>
        </w:tc>
      </w:tr>
      <w:tr w:rsidR="00F8519C" w:rsidRPr="00E14286" w14:paraId="3604602E" w14:textId="77777777" w:rsidTr="00E76F4B">
        <w:tc>
          <w:tcPr>
            <w:tcW w:w="3182" w:type="pct"/>
          </w:tcPr>
          <w:p w14:paraId="49A8EA13" w14:textId="77777777" w:rsidR="00F8519C" w:rsidRPr="00E14286" w:rsidRDefault="00F8519C" w:rsidP="00F8519C">
            <w:pPr>
              <w:pStyle w:val="TT"/>
              <w:spacing w:line="300" w:lineRule="exact"/>
              <w:rPr>
                <w:rFonts w:asciiTheme="minorHAnsi" w:hAnsiTheme="minorHAnsi" w:cs="Arial"/>
                <w:b/>
                <w:color w:val="000000" w:themeColor="text1"/>
                <w:sz w:val="22"/>
                <w:szCs w:val="22"/>
                <w:lang w:val="hr-HR"/>
              </w:rPr>
            </w:pPr>
            <w:bookmarkStart w:id="1031" w:name="_Toc67327852"/>
            <w:r w:rsidRPr="00E14286">
              <w:rPr>
                <w:rFonts w:asciiTheme="minorHAnsi" w:hAnsiTheme="minorHAnsi" w:cs="Arial"/>
                <w:b/>
                <w:color w:val="000000" w:themeColor="text1"/>
                <w:sz w:val="22"/>
                <w:szCs w:val="22"/>
                <w:lang w:val="hr-HR"/>
              </w:rPr>
              <w:t>Dobit prije oporezivanja</w:t>
            </w:r>
            <w:bookmarkEnd w:id="1031"/>
            <w:r w:rsidRPr="00E14286">
              <w:rPr>
                <w:rFonts w:asciiTheme="minorHAnsi" w:hAnsiTheme="minorHAnsi" w:cs="Arial"/>
                <w:b/>
                <w:color w:val="000000" w:themeColor="text1"/>
                <w:sz w:val="22"/>
                <w:szCs w:val="22"/>
                <w:lang w:val="hr-HR"/>
              </w:rPr>
              <w:t xml:space="preserve"> </w:t>
            </w:r>
          </w:p>
        </w:tc>
        <w:tc>
          <w:tcPr>
            <w:tcW w:w="985" w:type="pct"/>
            <w:tcBorders>
              <w:top w:val="nil"/>
              <w:left w:val="nil"/>
              <w:right w:val="nil"/>
            </w:tcBorders>
            <w:shd w:val="clear" w:color="auto" w:fill="auto"/>
            <w:vAlign w:val="bottom"/>
          </w:tcPr>
          <w:p w14:paraId="7028BB8F" w14:textId="1170BD91" w:rsidR="00F8519C" w:rsidRPr="00E14286" w:rsidRDefault="005E0F53" w:rsidP="00F8519C">
            <w:pPr>
              <w:pStyle w:val="TT"/>
              <w:jc w:val="right"/>
              <w:rPr>
                <w:rFonts w:asciiTheme="minorHAnsi" w:hAnsiTheme="minorHAnsi" w:cs="Arial"/>
                <w:b/>
                <w:color w:val="000000" w:themeColor="text1"/>
                <w:sz w:val="22"/>
                <w:szCs w:val="22"/>
                <w:lang w:val="hr-HR"/>
              </w:rPr>
            </w:pPr>
            <w:r w:rsidRPr="005E0F53">
              <w:rPr>
                <w:rFonts w:asciiTheme="minorHAnsi" w:hAnsiTheme="minorHAnsi" w:cs="Arial"/>
                <w:b/>
                <w:color w:val="000000" w:themeColor="text1"/>
                <w:sz w:val="22"/>
                <w:szCs w:val="22"/>
                <w:lang w:val="hr-HR"/>
              </w:rPr>
              <w:t>188.399</w:t>
            </w:r>
          </w:p>
        </w:tc>
        <w:tc>
          <w:tcPr>
            <w:tcW w:w="833" w:type="pct"/>
            <w:tcBorders>
              <w:top w:val="nil"/>
              <w:left w:val="nil"/>
              <w:right w:val="nil"/>
            </w:tcBorders>
            <w:shd w:val="clear" w:color="auto" w:fill="auto"/>
            <w:vAlign w:val="bottom"/>
          </w:tcPr>
          <w:p w14:paraId="65B042ED" w14:textId="07AC2A41" w:rsidR="00F8519C" w:rsidRPr="00E14286" w:rsidRDefault="00F8519C" w:rsidP="00F8519C">
            <w:pPr>
              <w:pStyle w:val="TT"/>
              <w:jc w:val="right"/>
              <w:rPr>
                <w:rFonts w:asciiTheme="minorHAnsi" w:hAnsiTheme="minorHAnsi" w:cs="Arial"/>
                <w:b/>
                <w:color w:val="000000" w:themeColor="text1"/>
                <w:sz w:val="22"/>
                <w:szCs w:val="22"/>
                <w:lang w:val="hr-HR"/>
              </w:rPr>
            </w:pPr>
            <w:bookmarkStart w:id="1032" w:name="_Toc67327853"/>
            <w:r w:rsidRPr="004112EC">
              <w:rPr>
                <w:rFonts w:asciiTheme="minorHAnsi" w:hAnsiTheme="minorHAnsi" w:cs="Arial"/>
                <w:b/>
                <w:color w:val="000000" w:themeColor="text1"/>
                <w:sz w:val="22"/>
                <w:szCs w:val="22"/>
                <w:lang w:val="hr-HR"/>
              </w:rPr>
              <w:t>81.990</w:t>
            </w:r>
            <w:bookmarkEnd w:id="1032"/>
          </w:p>
        </w:tc>
      </w:tr>
      <w:tr w:rsidR="00F8519C" w:rsidRPr="00E14286" w14:paraId="485E343A" w14:textId="77777777" w:rsidTr="00E76F4B">
        <w:tc>
          <w:tcPr>
            <w:tcW w:w="3182" w:type="pct"/>
          </w:tcPr>
          <w:p w14:paraId="60EA95A2" w14:textId="77777777" w:rsidR="00F8519C" w:rsidRPr="00E14286" w:rsidRDefault="00F8519C" w:rsidP="00F8519C">
            <w:pPr>
              <w:pStyle w:val="TT"/>
              <w:spacing w:line="300" w:lineRule="exact"/>
              <w:rPr>
                <w:rFonts w:asciiTheme="minorHAnsi" w:hAnsiTheme="minorHAnsi" w:cs="Arial"/>
                <w:color w:val="000000" w:themeColor="text1"/>
                <w:sz w:val="22"/>
                <w:szCs w:val="22"/>
                <w:lang w:val="hr-HR"/>
              </w:rPr>
            </w:pPr>
            <w:bookmarkStart w:id="1033" w:name="_Toc67327855"/>
            <w:r w:rsidRPr="00E14286">
              <w:rPr>
                <w:rFonts w:asciiTheme="minorHAnsi" w:hAnsiTheme="minorHAnsi" w:cs="Arial"/>
                <w:color w:val="000000" w:themeColor="text1"/>
                <w:sz w:val="22"/>
                <w:szCs w:val="22"/>
                <w:lang w:val="hr-HR"/>
              </w:rPr>
              <w:t>Dobit Banke koja nije obveznik poreza na dobit</w:t>
            </w:r>
            <w:bookmarkEnd w:id="1033"/>
          </w:p>
        </w:tc>
        <w:tc>
          <w:tcPr>
            <w:tcW w:w="985" w:type="pct"/>
            <w:tcBorders>
              <w:left w:val="nil"/>
              <w:bottom w:val="single" w:sz="4" w:space="0" w:color="auto"/>
              <w:right w:val="nil"/>
            </w:tcBorders>
            <w:shd w:val="clear" w:color="auto" w:fill="auto"/>
            <w:vAlign w:val="bottom"/>
          </w:tcPr>
          <w:p w14:paraId="227B4849" w14:textId="2B02B9A8" w:rsidR="00F8519C" w:rsidRPr="00E14286" w:rsidRDefault="005E0F53" w:rsidP="00F8519C">
            <w:pPr>
              <w:pStyle w:val="TT"/>
              <w:jc w:val="right"/>
              <w:rPr>
                <w:rFonts w:asciiTheme="minorHAnsi" w:hAnsiTheme="minorHAnsi" w:cs="Arial"/>
                <w:color w:val="000000" w:themeColor="text1"/>
                <w:sz w:val="22"/>
                <w:szCs w:val="22"/>
                <w:lang w:val="hr-HR"/>
              </w:rPr>
            </w:pPr>
            <w:r w:rsidRPr="005E0F53">
              <w:rPr>
                <w:rFonts w:asciiTheme="minorHAnsi" w:hAnsiTheme="minorHAnsi" w:cs="Arial"/>
                <w:color w:val="000000" w:themeColor="text1"/>
                <w:sz w:val="22"/>
                <w:szCs w:val="22"/>
                <w:lang w:val="hr-HR"/>
              </w:rPr>
              <w:t>(187.082)</w:t>
            </w:r>
          </w:p>
        </w:tc>
        <w:tc>
          <w:tcPr>
            <w:tcW w:w="833" w:type="pct"/>
            <w:tcBorders>
              <w:left w:val="nil"/>
              <w:bottom w:val="single" w:sz="4" w:space="0" w:color="auto"/>
              <w:right w:val="nil"/>
            </w:tcBorders>
            <w:shd w:val="clear" w:color="auto" w:fill="auto"/>
            <w:vAlign w:val="bottom"/>
          </w:tcPr>
          <w:p w14:paraId="6E90E997" w14:textId="3CB3BBF8" w:rsidR="00F8519C" w:rsidRPr="00E14286" w:rsidRDefault="00F8519C" w:rsidP="00F8519C">
            <w:pPr>
              <w:pStyle w:val="TT"/>
              <w:jc w:val="right"/>
              <w:rPr>
                <w:rFonts w:asciiTheme="minorHAnsi" w:hAnsiTheme="minorHAnsi" w:cs="Arial"/>
                <w:color w:val="000000" w:themeColor="text1"/>
                <w:sz w:val="22"/>
                <w:szCs w:val="22"/>
                <w:lang w:val="hr-HR"/>
              </w:rPr>
            </w:pPr>
            <w:bookmarkStart w:id="1034" w:name="_Toc67327856"/>
            <w:r w:rsidRPr="004112EC">
              <w:rPr>
                <w:rFonts w:asciiTheme="minorHAnsi" w:hAnsiTheme="minorHAnsi" w:cs="Arial"/>
                <w:color w:val="000000" w:themeColor="text1"/>
                <w:sz w:val="22"/>
                <w:szCs w:val="22"/>
                <w:lang w:val="hr-HR"/>
              </w:rPr>
              <w:t>(79.339)</w:t>
            </w:r>
            <w:bookmarkEnd w:id="1034"/>
          </w:p>
        </w:tc>
      </w:tr>
      <w:tr w:rsidR="00F8519C" w:rsidRPr="00E14286" w14:paraId="2E9FA054" w14:textId="77777777" w:rsidTr="00E76F4B">
        <w:tc>
          <w:tcPr>
            <w:tcW w:w="3182" w:type="pct"/>
          </w:tcPr>
          <w:p w14:paraId="61065DF9" w14:textId="77777777" w:rsidR="00F8519C" w:rsidRPr="00E14286" w:rsidRDefault="00F8519C" w:rsidP="00F8519C">
            <w:pPr>
              <w:pStyle w:val="TT"/>
              <w:spacing w:line="300" w:lineRule="exact"/>
              <w:rPr>
                <w:rFonts w:asciiTheme="minorHAnsi" w:hAnsiTheme="minorHAnsi" w:cs="Arial"/>
                <w:b/>
                <w:color w:val="000000" w:themeColor="text1"/>
                <w:sz w:val="22"/>
                <w:szCs w:val="22"/>
                <w:lang w:val="hr-HR"/>
              </w:rPr>
            </w:pPr>
            <w:bookmarkStart w:id="1035" w:name="_Toc67327858"/>
            <w:r w:rsidRPr="00E14286">
              <w:rPr>
                <w:rFonts w:asciiTheme="minorHAnsi" w:hAnsiTheme="minorHAnsi" w:cs="Arial"/>
                <w:b/>
                <w:color w:val="000000" w:themeColor="text1"/>
                <w:sz w:val="22"/>
                <w:szCs w:val="22"/>
                <w:lang w:val="hr-HR"/>
              </w:rPr>
              <w:t>Dobit prije oporezivanja obveznika poreza na dobit</w:t>
            </w:r>
            <w:bookmarkEnd w:id="1035"/>
          </w:p>
        </w:tc>
        <w:tc>
          <w:tcPr>
            <w:tcW w:w="985" w:type="pct"/>
            <w:tcBorders>
              <w:top w:val="single" w:sz="4" w:space="0" w:color="auto"/>
              <w:left w:val="nil"/>
              <w:bottom w:val="nil"/>
              <w:right w:val="nil"/>
            </w:tcBorders>
            <w:shd w:val="clear" w:color="auto" w:fill="auto"/>
            <w:vAlign w:val="bottom"/>
          </w:tcPr>
          <w:p w14:paraId="4C500F8B" w14:textId="229EF19D" w:rsidR="00F8519C" w:rsidRPr="00E14286" w:rsidRDefault="005E0F53" w:rsidP="00F8519C">
            <w:pPr>
              <w:pStyle w:val="TT"/>
              <w:jc w:val="right"/>
              <w:rPr>
                <w:rFonts w:asciiTheme="minorHAnsi" w:hAnsiTheme="minorHAnsi" w:cs="Arial"/>
                <w:b/>
                <w:color w:val="000000" w:themeColor="text1"/>
                <w:sz w:val="22"/>
                <w:szCs w:val="22"/>
                <w:lang w:val="hr-HR"/>
              </w:rPr>
            </w:pPr>
            <w:r w:rsidRPr="005E0F53">
              <w:rPr>
                <w:rFonts w:asciiTheme="minorHAnsi" w:hAnsiTheme="minorHAnsi" w:cs="Arial"/>
                <w:b/>
                <w:color w:val="000000" w:themeColor="text1"/>
                <w:sz w:val="22"/>
                <w:szCs w:val="22"/>
                <w:lang w:val="hr-HR"/>
              </w:rPr>
              <w:t>1.317</w:t>
            </w:r>
          </w:p>
        </w:tc>
        <w:tc>
          <w:tcPr>
            <w:tcW w:w="833" w:type="pct"/>
            <w:tcBorders>
              <w:top w:val="single" w:sz="4" w:space="0" w:color="auto"/>
              <w:left w:val="nil"/>
              <w:bottom w:val="nil"/>
              <w:right w:val="nil"/>
            </w:tcBorders>
            <w:shd w:val="clear" w:color="auto" w:fill="auto"/>
            <w:vAlign w:val="bottom"/>
          </w:tcPr>
          <w:p w14:paraId="36712B87" w14:textId="4856885C" w:rsidR="00F8519C" w:rsidRPr="00E14286" w:rsidRDefault="00F8519C" w:rsidP="00F8519C">
            <w:pPr>
              <w:pStyle w:val="TT"/>
              <w:jc w:val="right"/>
              <w:rPr>
                <w:rFonts w:asciiTheme="minorHAnsi" w:hAnsiTheme="minorHAnsi" w:cs="Arial"/>
                <w:b/>
                <w:color w:val="000000" w:themeColor="text1"/>
                <w:sz w:val="22"/>
                <w:szCs w:val="22"/>
                <w:lang w:val="hr-HR"/>
              </w:rPr>
            </w:pPr>
            <w:bookmarkStart w:id="1036" w:name="_Toc67327859"/>
            <w:r w:rsidRPr="004112EC">
              <w:rPr>
                <w:rFonts w:asciiTheme="minorHAnsi" w:hAnsiTheme="minorHAnsi" w:cs="Arial"/>
                <w:b/>
                <w:color w:val="000000" w:themeColor="text1"/>
                <w:sz w:val="22"/>
                <w:szCs w:val="22"/>
                <w:lang w:val="hr-HR"/>
              </w:rPr>
              <w:t>2.651</w:t>
            </w:r>
            <w:bookmarkEnd w:id="1036"/>
          </w:p>
        </w:tc>
      </w:tr>
      <w:tr w:rsidR="00F8519C" w:rsidRPr="00E14286" w14:paraId="4D5A84E6" w14:textId="77777777" w:rsidTr="00E76F4B">
        <w:tc>
          <w:tcPr>
            <w:tcW w:w="3182" w:type="pct"/>
          </w:tcPr>
          <w:p w14:paraId="3CD67887" w14:textId="77777777" w:rsidR="00F8519C" w:rsidRPr="00E14286" w:rsidRDefault="00F8519C" w:rsidP="00F8519C">
            <w:pPr>
              <w:pStyle w:val="Tot"/>
              <w:spacing w:line="300" w:lineRule="exact"/>
              <w:rPr>
                <w:rFonts w:asciiTheme="minorHAnsi" w:hAnsiTheme="minorHAnsi" w:cs="Arial"/>
                <w:bCs/>
                <w:color w:val="000000" w:themeColor="text1"/>
                <w:sz w:val="22"/>
                <w:szCs w:val="22"/>
                <w:lang w:val="hr-HR"/>
              </w:rPr>
            </w:pPr>
            <w:bookmarkStart w:id="1037" w:name="_Toc67327861"/>
            <w:r w:rsidRPr="00E14286">
              <w:rPr>
                <w:rFonts w:asciiTheme="minorHAnsi" w:hAnsiTheme="minorHAnsi" w:cs="Arial"/>
                <w:color w:val="000000" w:themeColor="text1"/>
                <w:sz w:val="22"/>
                <w:szCs w:val="22"/>
                <w:lang w:val="hr-HR"/>
              </w:rPr>
              <w:t>Porez na dobit po stopi 18%</w:t>
            </w:r>
            <w:bookmarkEnd w:id="1037"/>
          </w:p>
        </w:tc>
        <w:tc>
          <w:tcPr>
            <w:tcW w:w="985" w:type="pct"/>
            <w:tcBorders>
              <w:top w:val="nil"/>
              <w:left w:val="nil"/>
              <w:bottom w:val="nil"/>
              <w:right w:val="nil"/>
            </w:tcBorders>
            <w:shd w:val="clear" w:color="auto" w:fill="auto"/>
            <w:vAlign w:val="bottom"/>
          </w:tcPr>
          <w:p w14:paraId="0ADAADDC" w14:textId="3D1A38E2" w:rsidR="00F8519C" w:rsidRPr="00E14286" w:rsidRDefault="00C04249" w:rsidP="00F8519C">
            <w:pPr>
              <w:pStyle w:val="Tot"/>
              <w:jc w:val="right"/>
              <w:rPr>
                <w:rFonts w:asciiTheme="minorHAnsi" w:hAnsiTheme="minorHAnsi" w:cs="Arial"/>
                <w:bCs/>
                <w:color w:val="000000" w:themeColor="text1"/>
                <w:sz w:val="22"/>
                <w:szCs w:val="22"/>
                <w:lang w:val="hr-HR"/>
              </w:rPr>
            </w:pPr>
            <w:r w:rsidRPr="00C04249">
              <w:rPr>
                <w:rFonts w:asciiTheme="minorHAnsi" w:hAnsiTheme="minorHAnsi" w:cs="Arial"/>
                <w:bCs/>
                <w:color w:val="000000" w:themeColor="text1"/>
                <w:sz w:val="22"/>
                <w:szCs w:val="22"/>
                <w:lang w:val="hr-HR"/>
              </w:rPr>
              <w:t>(174)</w:t>
            </w:r>
          </w:p>
        </w:tc>
        <w:tc>
          <w:tcPr>
            <w:tcW w:w="833" w:type="pct"/>
            <w:tcBorders>
              <w:top w:val="nil"/>
              <w:left w:val="nil"/>
              <w:bottom w:val="nil"/>
              <w:right w:val="nil"/>
            </w:tcBorders>
            <w:shd w:val="clear" w:color="auto" w:fill="auto"/>
            <w:vAlign w:val="bottom"/>
          </w:tcPr>
          <w:p w14:paraId="024C8A19" w14:textId="0BB9B8C3" w:rsidR="00F8519C" w:rsidRPr="00E14286" w:rsidRDefault="00F8519C" w:rsidP="00F8519C">
            <w:pPr>
              <w:pStyle w:val="Tot"/>
              <w:jc w:val="right"/>
              <w:rPr>
                <w:rFonts w:ascii="Calibri" w:hAnsi="Calibri"/>
                <w:color w:val="000000" w:themeColor="text1"/>
                <w:sz w:val="22"/>
                <w:szCs w:val="22"/>
                <w:lang w:val="hr-HR"/>
              </w:rPr>
            </w:pPr>
            <w:bookmarkStart w:id="1038" w:name="_Toc67327862"/>
            <w:r w:rsidRPr="004112EC">
              <w:rPr>
                <w:rFonts w:asciiTheme="minorHAnsi" w:hAnsiTheme="minorHAnsi" w:cs="Arial"/>
                <w:bCs/>
                <w:color w:val="000000" w:themeColor="text1"/>
                <w:sz w:val="22"/>
                <w:szCs w:val="22"/>
                <w:lang w:val="hr-HR"/>
              </w:rPr>
              <w:t>(400)</w:t>
            </w:r>
            <w:bookmarkEnd w:id="1038"/>
          </w:p>
        </w:tc>
      </w:tr>
      <w:tr w:rsidR="00F8519C" w:rsidRPr="00E14286" w14:paraId="4F8E48C2" w14:textId="77777777" w:rsidTr="00E76F4B">
        <w:trPr>
          <w:trHeight w:val="70"/>
        </w:trPr>
        <w:tc>
          <w:tcPr>
            <w:tcW w:w="3182" w:type="pct"/>
          </w:tcPr>
          <w:p w14:paraId="24A93EA8" w14:textId="206FB5C5" w:rsidR="00F8519C" w:rsidRPr="00E14286" w:rsidRDefault="00F8519C" w:rsidP="00F8519C">
            <w:pPr>
              <w:pStyle w:val="Tot"/>
              <w:spacing w:line="300" w:lineRule="exact"/>
              <w:rPr>
                <w:rFonts w:asciiTheme="minorHAnsi" w:hAnsiTheme="minorHAnsi" w:cs="Arial"/>
                <w:bCs/>
                <w:color w:val="000000" w:themeColor="text1"/>
                <w:sz w:val="22"/>
                <w:szCs w:val="22"/>
                <w:lang w:val="hr-HR"/>
              </w:rPr>
            </w:pPr>
            <w:bookmarkStart w:id="1039" w:name="_Toc67327864"/>
            <w:r w:rsidRPr="00E14286">
              <w:rPr>
                <w:rFonts w:asciiTheme="minorHAnsi" w:hAnsiTheme="minorHAnsi" w:cs="Arial"/>
                <w:color w:val="000000" w:themeColor="text1"/>
                <w:sz w:val="22"/>
                <w:szCs w:val="22"/>
                <w:lang w:val="hr-HR"/>
              </w:rPr>
              <w:t xml:space="preserve">Porez na dobit po stopi </w:t>
            </w:r>
            <w:r w:rsidR="00F87D29" w:rsidRPr="00E14286">
              <w:rPr>
                <w:rFonts w:asciiTheme="minorHAnsi" w:hAnsiTheme="minorHAnsi" w:cs="Arial"/>
                <w:color w:val="000000" w:themeColor="text1"/>
                <w:sz w:val="22"/>
                <w:szCs w:val="22"/>
                <w:lang w:val="hr-HR"/>
              </w:rPr>
              <w:t>1</w:t>
            </w:r>
            <w:r w:rsidR="00F87D29">
              <w:rPr>
                <w:rFonts w:asciiTheme="minorHAnsi" w:hAnsiTheme="minorHAnsi" w:cs="Arial"/>
                <w:color w:val="000000" w:themeColor="text1"/>
                <w:sz w:val="22"/>
                <w:szCs w:val="22"/>
                <w:lang w:val="hr-HR"/>
              </w:rPr>
              <w:t>0</w:t>
            </w:r>
            <w:r w:rsidRPr="00E14286">
              <w:rPr>
                <w:rFonts w:asciiTheme="minorHAnsi" w:hAnsiTheme="minorHAnsi" w:cs="Arial"/>
                <w:color w:val="000000" w:themeColor="text1"/>
                <w:sz w:val="22"/>
                <w:szCs w:val="22"/>
                <w:lang w:val="hr-HR"/>
              </w:rPr>
              <w:t>%</w:t>
            </w:r>
            <w:bookmarkEnd w:id="1039"/>
            <w:r w:rsidR="00F87D29">
              <w:rPr>
                <w:rFonts w:asciiTheme="minorHAnsi" w:hAnsiTheme="minorHAnsi" w:cs="Arial"/>
                <w:color w:val="000000" w:themeColor="text1"/>
                <w:sz w:val="22"/>
                <w:szCs w:val="22"/>
                <w:lang w:val="hr-HR"/>
              </w:rPr>
              <w:t xml:space="preserve"> (2020.: 12%)</w:t>
            </w:r>
          </w:p>
        </w:tc>
        <w:tc>
          <w:tcPr>
            <w:tcW w:w="985" w:type="pct"/>
            <w:tcBorders>
              <w:top w:val="nil"/>
              <w:left w:val="nil"/>
              <w:bottom w:val="nil"/>
              <w:right w:val="nil"/>
            </w:tcBorders>
            <w:shd w:val="clear" w:color="auto" w:fill="auto"/>
            <w:vAlign w:val="bottom"/>
          </w:tcPr>
          <w:p w14:paraId="0BD56802" w14:textId="427E68CD" w:rsidR="00F8519C" w:rsidRPr="00E14286" w:rsidRDefault="00C04249" w:rsidP="00F8519C">
            <w:pPr>
              <w:pStyle w:val="Tot"/>
              <w:jc w:val="right"/>
              <w:rPr>
                <w:rFonts w:asciiTheme="minorHAnsi" w:hAnsiTheme="minorHAnsi" w:cs="Arial"/>
                <w:bCs/>
                <w:color w:val="000000" w:themeColor="text1"/>
                <w:sz w:val="22"/>
                <w:szCs w:val="22"/>
                <w:lang w:val="hr-HR"/>
              </w:rPr>
            </w:pPr>
            <w:r w:rsidRPr="00C04249">
              <w:rPr>
                <w:rFonts w:asciiTheme="minorHAnsi" w:hAnsiTheme="minorHAnsi" w:cs="Arial"/>
                <w:bCs/>
                <w:color w:val="000000" w:themeColor="text1"/>
                <w:sz w:val="22"/>
                <w:szCs w:val="22"/>
                <w:lang w:val="hr-HR"/>
              </w:rPr>
              <w:t>(35)</w:t>
            </w:r>
          </w:p>
        </w:tc>
        <w:tc>
          <w:tcPr>
            <w:tcW w:w="833" w:type="pct"/>
            <w:tcBorders>
              <w:top w:val="nil"/>
              <w:left w:val="nil"/>
              <w:bottom w:val="nil"/>
              <w:right w:val="nil"/>
            </w:tcBorders>
            <w:shd w:val="clear" w:color="auto" w:fill="auto"/>
            <w:vAlign w:val="bottom"/>
          </w:tcPr>
          <w:p w14:paraId="1503D851" w14:textId="4A44BD46" w:rsidR="00F8519C" w:rsidRPr="00E14286" w:rsidRDefault="00F8519C" w:rsidP="00F8519C">
            <w:pPr>
              <w:pStyle w:val="Tot"/>
              <w:jc w:val="right"/>
              <w:rPr>
                <w:rFonts w:ascii="Calibri" w:hAnsi="Calibri"/>
                <w:color w:val="000000" w:themeColor="text1"/>
                <w:sz w:val="22"/>
                <w:szCs w:val="22"/>
                <w:lang w:val="hr-HR"/>
              </w:rPr>
            </w:pPr>
            <w:bookmarkStart w:id="1040" w:name="_Toc67327865"/>
            <w:r w:rsidRPr="004112EC">
              <w:rPr>
                <w:rFonts w:asciiTheme="minorHAnsi" w:hAnsiTheme="minorHAnsi" w:cs="Arial"/>
                <w:bCs/>
                <w:color w:val="000000" w:themeColor="text1"/>
                <w:sz w:val="22"/>
                <w:szCs w:val="22"/>
                <w:lang w:val="hr-HR"/>
              </w:rPr>
              <w:t>(51)</w:t>
            </w:r>
            <w:bookmarkEnd w:id="1040"/>
          </w:p>
        </w:tc>
      </w:tr>
      <w:tr w:rsidR="00F8519C" w:rsidRPr="00E14286" w14:paraId="2E1CAE2E" w14:textId="77777777" w:rsidTr="00E76F4B">
        <w:tc>
          <w:tcPr>
            <w:tcW w:w="3182" w:type="pct"/>
          </w:tcPr>
          <w:p w14:paraId="208A1032" w14:textId="77777777" w:rsidR="00F8519C" w:rsidRPr="00E14286" w:rsidRDefault="00F8519C" w:rsidP="00F8519C">
            <w:pPr>
              <w:pStyle w:val="Tot"/>
              <w:spacing w:line="300" w:lineRule="exact"/>
              <w:rPr>
                <w:rFonts w:asciiTheme="minorHAnsi" w:hAnsiTheme="minorHAnsi" w:cs="Arial"/>
                <w:bCs/>
                <w:color w:val="000000" w:themeColor="text1"/>
                <w:sz w:val="22"/>
                <w:szCs w:val="22"/>
                <w:lang w:val="hr-HR"/>
              </w:rPr>
            </w:pPr>
            <w:bookmarkStart w:id="1041" w:name="_Toc67327867"/>
            <w:r w:rsidRPr="00E14286">
              <w:rPr>
                <w:rFonts w:asciiTheme="minorHAnsi" w:hAnsiTheme="minorHAnsi" w:cs="Arial"/>
                <w:bCs/>
                <w:color w:val="000000" w:themeColor="text1"/>
                <w:sz w:val="22"/>
                <w:szCs w:val="22"/>
                <w:lang w:val="hr-HR"/>
              </w:rPr>
              <w:t>Porezno nepriznati troškovi</w:t>
            </w:r>
            <w:bookmarkEnd w:id="1041"/>
          </w:p>
        </w:tc>
        <w:tc>
          <w:tcPr>
            <w:tcW w:w="985" w:type="pct"/>
            <w:tcBorders>
              <w:top w:val="nil"/>
              <w:left w:val="nil"/>
              <w:bottom w:val="nil"/>
              <w:right w:val="nil"/>
            </w:tcBorders>
            <w:shd w:val="clear" w:color="auto" w:fill="auto"/>
            <w:vAlign w:val="bottom"/>
          </w:tcPr>
          <w:p w14:paraId="6B9C2035" w14:textId="563F303B" w:rsidR="00F8519C" w:rsidRPr="00E14286" w:rsidRDefault="00C04249" w:rsidP="00F8519C">
            <w:pPr>
              <w:pStyle w:val="Tot"/>
              <w:jc w:val="right"/>
              <w:rPr>
                <w:rFonts w:asciiTheme="minorHAnsi" w:hAnsiTheme="minorHAnsi" w:cs="Arial"/>
                <w:bCs/>
                <w:color w:val="000000" w:themeColor="text1"/>
                <w:sz w:val="22"/>
                <w:szCs w:val="22"/>
                <w:lang w:val="hr-HR"/>
              </w:rPr>
            </w:pPr>
            <w:r w:rsidRPr="00C04249">
              <w:rPr>
                <w:rFonts w:asciiTheme="minorHAnsi" w:hAnsiTheme="minorHAnsi" w:cs="Arial"/>
                <w:bCs/>
                <w:color w:val="000000" w:themeColor="text1"/>
                <w:sz w:val="22"/>
                <w:szCs w:val="22"/>
                <w:lang w:val="hr-HR"/>
              </w:rPr>
              <w:t>(</w:t>
            </w:r>
            <w:r w:rsidR="002E7C51">
              <w:rPr>
                <w:rFonts w:asciiTheme="minorHAnsi" w:hAnsiTheme="minorHAnsi" w:cs="Arial"/>
                <w:bCs/>
                <w:color w:val="000000" w:themeColor="text1"/>
                <w:sz w:val="22"/>
                <w:szCs w:val="22"/>
                <w:lang w:val="hr-HR"/>
              </w:rPr>
              <w:t>5</w:t>
            </w:r>
            <w:r w:rsidRPr="00C04249">
              <w:rPr>
                <w:rFonts w:asciiTheme="minorHAnsi" w:hAnsiTheme="minorHAnsi" w:cs="Arial"/>
                <w:bCs/>
                <w:color w:val="000000" w:themeColor="text1"/>
                <w:sz w:val="22"/>
                <w:szCs w:val="22"/>
                <w:lang w:val="hr-HR"/>
              </w:rPr>
              <w:t>)</w:t>
            </w:r>
          </w:p>
        </w:tc>
        <w:tc>
          <w:tcPr>
            <w:tcW w:w="833" w:type="pct"/>
            <w:tcBorders>
              <w:top w:val="nil"/>
              <w:left w:val="nil"/>
              <w:bottom w:val="nil"/>
              <w:right w:val="nil"/>
            </w:tcBorders>
            <w:shd w:val="clear" w:color="auto" w:fill="auto"/>
            <w:vAlign w:val="bottom"/>
          </w:tcPr>
          <w:p w14:paraId="5F8C8D7C" w14:textId="512A367A" w:rsidR="00F8519C" w:rsidRPr="00E14286" w:rsidRDefault="00F8519C" w:rsidP="00F8519C">
            <w:pPr>
              <w:pStyle w:val="Tot"/>
              <w:jc w:val="right"/>
              <w:rPr>
                <w:rFonts w:asciiTheme="minorHAnsi" w:hAnsiTheme="minorHAnsi" w:cs="Arial"/>
                <w:bCs/>
                <w:color w:val="000000" w:themeColor="text1"/>
                <w:sz w:val="22"/>
                <w:szCs w:val="22"/>
                <w:lang w:val="hr-HR"/>
              </w:rPr>
            </w:pPr>
            <w:bookmarkStart w:id="1042" w:name="_Toc67327868"/>
            <w:r>
              <w:rPr>
                <w:rFonts w:asciiTheme="minorHAnsi" w:hAnsiTheme="minorHAnsi" w:cs="Arial"/>
                <w:bCs/>
                <w:color w:val="000000" w:themeColor="text1"/>
                <w:sz w:val="22"/>
                <w:szCs w:val="22"/>
                <w:lang w:val="hr-HR"/>
              </w:rPr>
              <w:t>(</w:t>
            </w:r>
            <w:r w:rsidR="002E7C51">
              <w:rPr>
                <w:rFonts w:asciiTheme="minorHAnsi" w:hAnsiTheme="minorHAnsi" w:cs="Arial"/>
                <w:bCs/>
                <w:color w:val="000000" w:themeColor="text1"/>
                <w:sz w:val="22"/>
                <w:szCs w:val="22"/>
                <w:lang w:val="hr-HR"/>
              </w:rPr>
              <w:t>8</w:t>
            </w:r>
            <w:r>
              <w:rPr>
                <w:rFonts w:asciiTheme="minorHAnsi" w:hAnsiTheme="minorHAnsi" w:cs="Arial"/>
                <w:bCs/>
                <w:color w:val="000000" w:themeColor="text1"/>
                <w:sz w:val="22"/>
                <w:szCs w:val="22"/>
                <w:lang w:val="hr-HR"/>
              </w:rPr>
              <w:t>)</w:t>
            </w:r>
            <w:bookmarkEnd w:id="1042"/>
          </w:p>
        </w:tc>
      </w:tr>
      <w:tr w:rsidR="00F8519C" w:rsidRPr="00E14286" w14:paraId="2FEC5F05" w14:textId="77777777" w:rsidTr="00E76F4B">
        <w:tblPrEx>
          <w:tblCellMar>
            <w:left w:w="119" w:type="dxa"/>
            <w:right w:w="119" w:type="dxa"/>
          </w:tblCellMar>
        </w:tblPrEx>
        <w:tc>
          <w:tcPr>
            <w:tcW w:w="3182" w:type="pct"/>
            <w:vAlign w:val="bottom"/>
          </w:tcPr>
          <w:p w14:paraId="1D52F647" w14:textId="77777777" w:rsidR="00F8519C" w:rsidRPr="00E14286" w:rsidRDefault="00F8519C" w:rsidP="00F8519C">
            <w:pPr>
              <w:pStyle w:val="Thick"/>
              <w:keepNext w:val="0"/>
              <w:keepLines w:val="0"/>
              <w:spacing w:line="300" w:lineRule="exact"/>
              <w:rPr>
                <w:rFonts w:asciiTheme="minorHAnsi" w:hAnsiTheme="minorHAnsi" w:cs="Arial"/>
                <w:color w:val="000000" w:themeColor="text1"/>
                <w:sz w:val="22"/>
                <w:szCs w:val="22"/>
                <w:u w:val="none"/>
                <w:lang w:val="hr-HR"/>
              </w:rPr>
            </w:pPr>
            <w:r w:rsidRPr="00E14286">
              <w:rPr>
                <w:rFonts w:asciiTheme="minorHAnsi" w:hAnsiTheme="minorHAnsi" w:cs="Arial"/>
                <w:color w:val="000000" w:themeColor="text1"/>
                <w:sz w:val="22"/>
                <w:szCs w:val="22"/>
                <w:u w:val="none"/>
                <w:lang w:val="hr-HR"/>
              </w:rPr>
              <w:t>Ukupan porez na dobit</w:t>
            </w:r>
          </w:p>
        </w:tc>
        <w:tc>
          <w:tcPr>
            <w:tcW w:w="985" w:type="pct"/>
            <w:tcBorders>
              <w:top w:val="single" w:sz="4" w:space="0" w:color="auto"/>
              <w:left w:val="nil"/>
              <w:bottom w:val="single" w:sz="12" w:space="0" w:color="auto"/>
              <w:right w:val="nil"/>
            </w:tcBorders>
            <w:shd w:val="clear" w:color="auto" w:fill="auto"/>
            <w:vAlign w:val="bottom"/>
          </w:tcPr>
          <w:p w14:paraId="12BEB3EC" w14:textId="36122D83" w:rsidR="00F8519C" w:rsidRPr="00E14286" w:rsidRDefault="00C04249" w:rsidP="00F8519C">
            <w:pPr>
              <w:pStyle w:val="TT"/>
              <w:jc w:val="right"/>
              <w:rPr>
                <w:rFonts w:asciiTheme="minorHAnsi" w:hAnsiTheme="minorHAnsi" w:cs="Arial"/>
                <w:b/>
                <w:color w:val="000000" w:themeColor="text1"/>
                <w:sz w:val="22"/>
                <w:szCs w:val="22"/>
                <w:lang w:val="hr-HR"/>
              </w:rPr>
            </w:pPr>
            <w:r w:rsidRPr="00C04249">
              <w:rPr>
                <w:rFonts w:asciiTheme="minorHAnsi" w:hAnsiTheme="minorHAnsi" w:cs="Arial"/>
                <w:b/>
                <w:color w:val="000000" w:themeColor="text1"/>
                <w:sz w:val="22"/>
                <w:szCs w:val="22"/>
                <w:lang w:val="hr-HR"/>
              </w:rPr>
              <w:t>(214)</w:t>
            </w:r>
          </w:p>
        </w:tc>
        <w:tc>
          <w:tcPr>
            <w:tcW w:w="833" w:type="pct"/>
            <w:tcBorders>
              <w:top w:val="single" w:sz="4" w:space="0" w:color="auto"/>
              <w:left w:val="nil"/>
              <w:bottom w:val="single" w:sz="12" w:space="0" w:color="auto"/>
              <w:right w:val="nil"/>
            </w:tcBorders>
            <w:shd w:val="clear" w:color="auto" w:fill="auto"/>
            <w:vAlign w:val="bottom"/>
          </w:tcPr>
          <w:p w14:paraId="39092C11" w14:textId="07B00B13" w:rsidR="00F8519C" w:rsidRPr="00E14286" w:rsidRDefault="00F8519C" w:rsidP="00F8519C">
            <w:pPr>
              <w:pStyle w:val="TT"/>
              <w:jc w:val="right"/>
              <w:rPr>
                <w:rFonts w:asciiTheme="minorHAnsi" w:hAnsiTheme="minorHAnsi" w:cs="Arial"/>
                <w:b/>
                <w:color w:val="000000" w:themeColor="text1"/>
                <w:sz w:val="22"/>
                <w:szCs w:val="22"/>
                <w:lang w:val="hr-HR"/>
              </w:rPr>
            </w:pPr>
            <w:bookmarkStart w:id="1043" w:name="_Toc67327870"/>
            <w:r w:rsidRPr="004112EC">
              <w:rPr>
                <w:rFonts w:asciiTheme="minorHAnsi" w:hAnsiTheme="minorHAnsi" w:cs="Arial"/>
                <w:b/>
                <w:color w:val="000000" w:themeColor="text1"/>
                <w:sz w:val="22"/>
                <w:szCs w:val="22"/>
                <w:lang w:val="hr-HR"/>
              </w:rPr>
              <w:t>(459)</w:t>
            </w:r>
            <w:bookmarkEnd w:id="1043"/>
          </w:p>
        </w:tc>
      </w:tr>
      <w:bookmarkEnd w:id="1020"/>
    </w:tbl>
    <w:p w14:paraId="43297ACF" w14:textId="77777777" w:rsidR="004379B5" w:rsidRDefault="004379B5" w:rsidP="004379B5">
      <w:pPr>
        <w:pStyle w:val="T1"/>
        <w:spacing w:before="0" w:after="0" w:line="240" w:lineRule="auto"/>
        <w:rPr>
          <w:rFonts w:asciiTheme="minorHAnsi" w:hAnsiTheme="minorHAnsi" w:cs="Arial"/>
          <w:b w:val="0"/>
          <w:color w:val="000000" w:themeColor="text1"/>
          <w:sz w:val="22"/>
          <w:szCs w:val="22"/>
          <w:lang w:val="hr-HR"/>
        </w:rPr>
      </w:pPr>
    </w:p>
    <w:p w14:paraId="5C98CB5D" w14:textId="77777777" w:rsidR="004379B5" w:rsidRDefault="004379B5" w:rsidP="004379B5">
      <w:pPr>
        <w:pStyle w:val="T1"/>
        <w:spacing w:before="0" w:after="0" w:line="240" w:lineRule="auto"/>
        <w:rPr>
          <w:rFonts w:asciiTheme="minorHAnsi" w:hAnsiTheme="minorHAnsi" w:cs="Arial"/>
          <w:b w:val="0"/>
          <w:color w:val="000000" w:themeColor="text1"/>
          <w:sz w:val="22"/>
          <w:szCs w:val="22"/>
          <w:lang w:val="hr-HR"/>
        </w:rPr>
      </w:pPr>
    </w:p>
    <w:p w14:paraId="1A060A4D" w14:textId="34CD14C8" w:rsidR="00881023" w:rsidRPr="00E14286" w:rsidRDefault="00AB188D" w:rsidP="004D396C">
      <w:pPr>
        <w:pStyle w:val="T1"/>
        <w:spacing w:before="0" w:after="0" w:line="240" w:lineRule="auto"/>
        <w:rPr>
          <w:rFonts w:asciiTheme="minorHAnsi" w:hAnsiTheme="minorHAnsi" w:cs="Arial"/>
          <w:b w:val="0"/>
          <w:color w:val="000000" w:themeColor="text1"/>
          <w:sz w:val="22"/>
          <w:szCs w:val="22"/>
          <w:lang w:val="hr-HR"/>
        </w:rPr>
        <w:sectPr w:rsidR="00881023" w:rsidRPr="00E14286" w:rsidSect="00623DBA">
          <w:pgSz w:w="11907" w:h="16840" w:code="9"/>
          <w:pgMar w:top="1418" w:right="1134" w:bottom="1134" w:left="1418" w:header="851" w:footer="851" w:gutter="0"/>
          <w:cols w:space="720"/>
          <w:noEndnote/>
        </w:sectPr>
      </w:pPr>
      <w:bookmarkStart w:id="1044" w:name="_Hlk99018854"/>
      <w:r>
        <w:rPr>
          <w:rFonts w:asciiTheme="minorHAnsi" w:hAnsiTheme="minorHAnsi" w:cs="Arial"/>
          <w:b w:val="0"/>
          <w:color w:val="000000" w:themeColor="text1"/>
          <w:sz w:val="22"/>
          <w:szCs w:val="22"/>
          <w:lang w:val="hr-HR"/>
        </w:rPr>
        <w:t xml:space="preserve">Utvrđena porezna obveza podložna je različitom tumačenju u pogledu ocjene prihvatljivosti troškova i </w:t>
      </w:r>
      <w:r w:rsidR="00BB2476">
        <w:rPr>
          <w:rFonts w:asciiTheme="minorHAnsi" w:hAnsiTheme="minorHAnsi" w:cs="Arial"/>
          <w:b w:val="0"/>
          <w:color w:val="000000" w:themeColor="text1"/>
          <w:sz w:val="22"/>
          <w:szCs w:val="22"/>
          <w:lang w:val="hr-HR"/>
        </w:rPr>
        <w:t>obuhvata priho</w:t>
      </w:r>
      <w:r>
        <w:rPr>
          <w:rFonts w:asciiTheme="minorHAnsi" w:hAnsiTheme="minorHAnsi" w:cs="Arial"/>
          <w:b w:val="0"/>
          <w:color w:val="000000" w:themeColor="text1"/>
          <w:sz w:val="22"/>
          <w:szCs w:val="22"/>
          <w:lang w:val="hr-HR"/>
        </w:rPr>
        <w:t xml:space="preserve">da za potrebe oporezivanja. </w:t>
      </w:r>
      <w:r w:rsidR="004379B5">
        <w:rPr>
          <w:rFonts w:asciiTheme="minorHAnsi" w:hAnsiTheme="minorHAnsi" w:cs="Arial"/>
          <w:b w:val="0"/>
          <w:color w:val="000000" w:themeColor="text1"/>
          <w:sz w:val="22"/>
          <w:szCs w:val="22"/>
          <w:lang w:val="hr-HR"/>
        </w:rPr>
        <w:t>Grupa je</w:t>
      </w:r>
      <w:r>
        <w:rPr>
          <w:rFonts w:asciiTheme="minorHAnsi" w:hAnsiTheme="minorHAnsi" w:cs="Arial"/>
          <w:b w:val="0"/>
          <w:color w:val="000000" w:themeColor="text1"/>
          <w:sz w:val="22"/>
          <w:szCs w:val="22"/>
          <w:lang w:val="hr-HR"/>
        </w:rPr>
        <w:t xml:space="preserve"> poduzela niz aktivnosti kako bi</w:t>
      </w:r>
      <w:r w:rsidR="00F602BC">
        <w:rPr>
          <w:rFonts w:asciiTheme="minorHAnsi" w:hAnsiTheme="minorHAnsi" w:cs="Arial"/>
          <w:b w:val="0"/>
          <w:color w:val="000000" w:themeColor="text1"/>
          <w:sz w:val="22"/>
          <w:szCs w:val="22"/>
          <w:lang w:val="hr-HR"/>
        </w:rPr>
        <w:t xml:space="preserve"> utvrđena tekuća porezna obveza  bila u cijelosti usklađena </w:t>
      </w:r>
      <w:bookmarkStart w:id="1045" w:name="_Hlk99018748"/>
      <w:r w:rsidR="00F602BC">
        <w:rPr>
          <w:rFonts w:asciiTheme="minorHAnsi" w:hAnsiTheme="minorHAnsi" w:cs="Arial"/>
          <w:b w:val="0"/>
          <w:color w:val="000000" w:themeColor="text1"/>
          <w:sz w:val="22"/>
          <w:szCs w:val="22"/>
          <w:lang w:val="hr-HR"/>
        </w:rPr>
        <w:t>s Zakonom o porezu na dobit</w:t>
      </w:r>
      <w:bookmarkEnd w:id="1045"/>
      <w:r w:rsidR="00F602BC">
        <w:rPr>
          <w:rFonts w:asciiTheme="minorHAnsi" w:hAnsiTheme="minorHAnsi" w:cs="Arial"/>
          <w:b w:val="0"/>
          <w:color w:val="000000" w:themeColor="text1"/>
          <w:sz w:val="22"/>
          <w:szCs w:val="22"/>
          <w:lang w:val="hr-HR"/>
        </w:rPr>
        <w:t>.</w:t>
      </w:r>
    </w:p>
    <w:bookmarkEnd w:id="1044"/>
    <w:p w14:paraId="74C5EA63" w14:textId="77777777" w:rsidR="00666E7A" w:rsidRPr="00E14286" w:rsidRDefault="00666E7A" w:rsidP="00666E7A">
      <w:pPr>
        <w:pStyle w:val="T1"/>
        <w:spacing w:before="0" w:after="0" w:line="240" w:lineRule="auto"/>
        <w:rPr>
          <w:rFonts w:asciiTheme="minorHAnsi" w:hAnsiTheme="minorHAnsi" w:cs="Arial"/>
          <w:color w:val="000000" w:themeColor="text1"/>
          <w:sz w:val="22"/>
          <w:szCs w:val="22"/>
          <w:lang w:val="hr-HR"/>
        </w:rPr>
      </w:pPr>
    </w:p>
    <w:p w14:paraId="67BDBD91" w14:textId="77777777" w:rsidR="007B2E67" w:rsidRPr="00E14286" w:rsidRDefault="003A2AD6" w:rsidP="007F5B1C">
      <w:pPr>
        <w:pStyle w:val="T1"/>
        <w:tabs>
          <w:tab w:val="left" w:pos="426"/>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12</w:t>
      </w:r>
      <w:r w:rsidR="006D0890" w:rsidRPr="00E14286">
        <w:rPr>
          <w:rFonts w:asciiTheme="minorHAnsi" w:hAnsiTheme="minorHAnsi" w:cs="Arial"/>
          <w:color w:val="000000" w:themeColor="text1"/>
          <w:sz w:val="22"/>
          <w:szCs w:val="22"/>
          <w:lang w:val="hr-HR"/>
        </w:rPr>
        <w:t>.</w:t>
      </w:r>
      <w:r w:rsidR="006D0890" w:rsidRPr="00E14286">
        <w:rPr>
          <w:rFonts w:asciiTheme="minorHAnsi" w:hAnsiTheme="minorHAnsi" w:cs="Arial"/>
          <w:color w:val="000000" w:themeColor="text1"/>
          <w:sz w:val="22"/>
          <w:szCs w:val="22"/>
          <w:lang w:val="hr-HR"/>
        </w:rPr>
        <w:tab/>
        <w:t>Novčana sredstva i računi kod banaka</w:t>
      </w:r>
    </w:p>
    <w:p w14:paraId="751E4933" w14:textId="77777777" w:rsidR="007B2E67" w:rsidRPr="00E14286" w:rsidRDefault="007B2E67" w:rsidP="007B2E67">
      <w:pPr>
        <w:pStyle w:val="T1"/>
        <w:spacing w:before="0" w:after="0" w:line="240" w:lineRule="auto"/>
        <w:rPr>
          <w:rFonts w:asciiTheme="minorHAnsi" w:hAnsiTheme="minorHAnsi" w:cs="Arial"/>
          <w:color w:val="000000" w:themeColor="text1"/>
          <w:sz w:val="22"/>
          <w:szCs w:val="22"/>
          <w:lang w:val="hr-HR"/>
        </w:rPr>
      </w:pPr>
    </w:p>
    <w:tbl>
      <w:tblPr>
        <w:tblW w:w="5076" w:type="pct"/>
        <w:tblInd w:w="-142" w:type="dxa"/>
        <w:tblLayout w:type="fixed"/>
        <w:tblLook w:val="0000" w:firstRow="0" w:lastRow="0" w:firstColumn="0" w:lastColumn="0" w:noHBand="0" w:noVBand="0"/>
      </w:tblPr>
      <w:tblGrid>
        <w:gridCol w:w="3495"/>
        <w:gridCol w:w="1609"/>
        <w:gridCol w:w="1582"/>
        <w:gridCol w:w="1394"/>
        <w:gridCol w:w="1417"/>
      </w:tblGrid>
      <w:tr w:rsidR="00E14286" w:rsidRPr="002F5C5F" w14:paraId="21D4B4CF" w14:textId="77777777" w:rsidTr="009211A9">
        <w:trPr>
          <w:trHeight w:val="341"/>
        </w:trPr>
        <w:tc>
          <w:tcPr>
            <w:tcW w:w="1840" w:type="pct"/>
          </w:tcPr>
          <w:p w14:paraId="25EB2E74" w14:textId="77777777" w:rsidR="00410917" w:rsidRPr="002F5C5F" w:rsidRDefault="00410917" w:rsidP="00A9423D">
            <w:pPr>
              <w:tabs>
                <w:tab w:val="left" w:pos="-720"/>
              </w:tabs>
              <w:suppressAutoHyphens/>
              <w:rPr>
                <w:rFonts w:asciiTheme="minorHAnsi" w:hAnsiTheme="minorHAnsi" w:cs="Arial"/>
                <w:color w:val="000000" w:themeColor="text1"/>
                <w:sz w:val="20"/>
                <w:szCs w:val="20"/>
                <w:lang w:val="hr-HR"/>
              </w:rPr>
            </w:pPr>
          </w:p>
        </w:tc>
        <w:tc>
          <w:tcPr>
            <w:tcW w:w="1680" w:type="pct"/>
            <w:gridSpan w:val="2"/>
            <w:vAlign w:val="bottom"/>
          </w:tcPr>
          <w:p w14:paraId="4A61D49C" w14:textId="77777777" w:rsidR="00410917" w:rsidRPr="002F5C5F" w:rsidRDefault="00410917">
            <w:pPr>
              <w:pStyle w:val="TH"/>
              <w:spacing w:line="220" w:lineRule="exact"/>
              <w:jc w:val="right"/>
              <w:rPr>
                <w:rFonts w:asciiTheme="minorHAnsi" w:hAnsiTheme="minorHAnsi" w:cs="Arial"/>
                <w:color w:val="000000" w:themeColor="text1"/>
                <w:sz w:val="20"/>
                <w:lang w:val="hr-HR"/>
              </w:rPr>
            </w:pPr>
            <w:bookmarkStart w:id="1046" w:name="_Toc67327872"/>
            <w:r w:rsidRPr="002F5C5F">
              <w:rPr>
                <w:rFonts w:asciiTheme="minorHAnsi" w:hAnsiTheme="minorHAnsi" w:cs="Arial"/>
                <w:color w:val="000000" w:themeColor="text1"/>
                <w:sz w:val="20"/>
                <w:lang w:val="hr-HR"/>
              </w:rPr>
              <w:t>Grupa</w:t>
            </w:r>
            <w:bookmarkEnd w:id="1046"/>
          </w:p>
        </w:tc>
        <w:tc>
          <w:tcPr>
            <w:tcW w:w="1480" w:type="pct"/>
            <w:gridSpan w:val="2"/>
            <w:vAlign w:val="bottom"/>
          </w:tcPr>
          <w:p w14:paraId="26262E8E" w14:textId="77777777" w:rsidR="00410917" w:rsidRPr="002F5C5F" w:rsidRDefault="00410917">
            <w:pPr>
              <w:pStyle w:val="TH"/>
              <w:spacing w:line="220" w:lineRule="exact"/>
              <w:jc w:val="right"/>
              <w:rPr>
                <w:rFonts w:asciiTheme="minorHAnsi" w:hAnsiTheme="minorHAnsi" w:cs="Arial"/>
                <w:color w:val="000000" w:themeColor="text1"/>
                <w:sz w:val="20"/>
                <w:lang w:val="hr-HR"/>
              </w:rPr>
            </w:pPr>
            <w:bookmarkStart w:id="1047" w:name="_Toc67327873"/>
            <w:r w:rsidRPr="002F5C5F">
              <w:rPr>
                <w:rFonts w:asciiTheme="minorHAnsi" w:hAnsiTheme="minorHAnsi" w:cs="Arial"/>
                <w:color w:val="000000" w:themeColor="text1"/>
                <w:sz w:val="20"/>
                <w:lang w:val="hr-HR"/>
              </w:rPr>
              <w:t>Banka</w:t>
            </w:r>
            <w:bookmarkEnd w:id="1047"/>
          </w:p>
        </w:tc>
      </w:tr>
      <w:tr w:rsidR="00E14286" w:rsidRPr="002F5C5F" w14:paraId="1424EA7A" w14:textId="77777777" w:rsidTr="009211A9">
        <w:tc>
          <w:tcPr>
            <w:tcW w:w="1840" w:type="pct"/>
          </w:tcPr>
          <w:p w14:paraId="78293E04" w14:textId="77777777" w:rsidR="00541891" w:rsidRPr="002F5C5F" w:rsidRDefault="00541891" w:rsidP="00541891">
            <w:pPr>
              <w:tabs>
                <w:tab w:val="left" w:pos="-720"/>
              </w:tabs>
              <w:suppressAutoHyphens/>
              <w:rPr>
                <w:rFonts w:asciiTheme="minorHAnsi" w:hAnsiTheme="minorHAnsi" w:cs="Arial"/>
                <w:color w:val="000000" w:themeColor="text1"/>
                <w:sz w:val="20"/>
                <w:szCs w:val="20"/>
                <w:lang w:val="hr-HR"/>
              </w:rPr>
            </w:pPr>
          </w:p>
        </w:tc>
        <w:tc>
          <w:tcPr>
            <w:tcW w:w="847" w:type="pct"/>
            <w:vAlign w:val="bottom"/>
          </w:tcPr>
          <w:p w14:paraId="613D10F8" w14:textId="7C238F19" w:rsidR="00541891" w:rsidRPr="002F5C5F" w:rsidRDefault="003275E1" w:rsidP="00541891">
            <w:pPr>
              <w:pStyle w:val="TH"/>
              <w:jc w:val="right"/>
              <w:rPr>
                <w:rFonts w:asciiTheme="minorHAnsi" w:hAnsiTheme="minorHAnsi" w:cs="Arial"/>
                <w:color w:val="000000" w:themeColor="text1"/>
                <w:sz w:val="20"/>
                <w:lang w:val="hr-HR"/>
              </w:rPr>
            </w:pPr>
            <w:bookmarkStart w:id="1048" w:name="_Toc67327874"/>
            <w:r w:rsidRPr="002F5C5F">
              <w:rPr>
                <w:rFonts w:asciiTheme="minorHAnsi" w:hAnsiTheme="minorHAnsi" w:cs="Arial"/>
                <w:color w:val="000000" w:themeColor="text1"/>
                <w:sz w:val="20"/>
                <w:lang w:val="hr-HR"/>
              </w:rPr>
              <w:t>31.</w:t>
            </w:r>
            <w:r w:rsidR="0001590F" w:rsidRPr="002F5C5F">
              <w:rPr>
                <w:rFonts w:asciiTheme="minorHAnsi" w:hAnsiTheme="minorHAnsi" w:cs="Arial"/>
                <w:color w:val="000000" w:themeColor="text1"/>
                <w:sz w:val="20"/>
                <w:lang w:val="hr-HR"/>
              </w:rPr>
              <w:t xml:space="preserve"> prosin</w:t>
            </w:r>
            <w:r w:rsidR="00513229" w:rsidRPr="002F5C5F">
              <w:rPr>
                <w:rFonts w:asciiTheme="minorHAnsi" w:hAnsiTheme="minorHAnsi" w:cs="Arial"/>
                <w:color w:val="000000" w:themeColor="text1"/>
                <w:sz w:val="20"/>
                <w:lang w:val="hr-HR"/>
              </w:rPr>
              <w:t>c</w:t>
            </w:r>
            <w:r w:rsidR="0001590F" w:rsidRPr="002F5C5F">
              <w:rPr>
                <w:rFonts w:asciiTheme="minorHAnsi" w:hAnsiTheme="minorHAnsi" w:cs="Arial"/>
                <w:color w:val="000000" w:themeColor="text1"/>
                <w:sz w:val="20"/>
                <w:lang w:val="hr-HR"/>
              </w:rPr>
              <w:t>a</w:t>
            </w:r>
            <w:r w:rsidR="00513229" w:rsidRPr="002F5C5F">
              <w:rPr>
                <w:rFonts w:asciiTheme="minorHAnsi" w:hAnsiTheme="minorHAnsi" w:cs="Arial"/>
                <w:color w:val="000000" w:themeColor="text1"/>
                <w:sz w:val="20"/>
                <w:lang w:val="hr-HR"/>
              </w:rPr>
              <w:t xml:space="preserve"> </w:t>
            </w:r>
            <w:r w:rsidR="00CF046A" w:rsidRPr="002F5C5F">
              <w:rPr>
                <w:rFonts w:asciiTheme="minorHAnsi" w:hAnsiTheme="minorHAnsi" w:cs="Arial"/>
                <w:color w:val="000000" w:themeColor="text1"/>
                <w:sz w:val="20"/>
                <w:lang w:val="hr-HR"/>
              </w:rPr>
              <w:t>20</w:t>
            </w:r>
            <w:r w:rsidR="005842B9" w:rsidRPr="002F5C5F">
              <w:rPr>
                <w:rFonts w:asciiTheme="minorHAnsi" w:hAnsiTheme="minorHAnsi" w:cs="Arial"/>
                <w:color w:val="000000" w:themeColor="text1"/>
                <w:sz w:val="20"/>
                <w:lang w:val="hr-HR"/>
              </w:rPr>
              <w:t>2</w:t>
            </w:r>
            <w:r w:rsidR="00F8519C">
              <w:rPr>
                <w:rFonts w:asciiTheme="minorHAnsi" w:hAnsiTheme="minorHAnsi" w:cs="Arial"/>
                <w:color w:val="000000" w:themeColor="text1"/>
                <w:sz w:val="20"/>
                <w:lang w:val="hr-HR"/>
              </w:rPr>
              <w:t>1</w:t>
            </w:r>
            <w:r w:rsidR="00541891" w:rsidRPr="002F5C5F">
              <w:rPr>
                <w:rFonts w:asciiTheme="minorHAnsi" w:hAnsiTheme="minorHAnsi" w:cs="Arial"/>
                <w:color w:val="000000" w:themeColor="text1"/>
                <w:sz w:val="20"/>
                <w:lang w:val="hr-HR"/>
              </w:rPr>
              <w:t>.</w:t>
            </w:r>
            <w:bookmarkEnd w:id="1048"/>
          </w:p>
        </w:tc>
        <w:tc>
          <w:tcPr>
            <w:tcW w:w="833" w:type="pct"/>
            <w:vAlign w:val="bottom"/>
          </w:tcPr>
          <w:p w14:paraId="7EC0DB1F" w14:textId="524B8594" w:rsidR="00541891" w:rsidRPr="002F5C5F" w:rsidRDefault="0001590F" w:rsidP="00541891">
            <w:pPr>
              <w:pStyle w:val="TH"/>
              <w:jc w:val="right"/>
              <w:rPr>
                <w:rFonts w:asciiTheme="minorHAnsi" w:hAnsiTheme="minorHAnsi" w:cs="Arial"/>
                <w:color w:val="000000" w:themeColor="text1"/>
                <w:sz w:val="20"/>
                <w:lang w:val="hr-HR"/>
              </w:rPr>
            </w:pPr>
            <w:bookmarkStart w:id="1049" w:name="_Toc67327875"/>
            <w:r w:rsidRPr="002F5C5F">
              <w:rPr>
                <w:rFonts w:asciiTheme="minorHAnsi" w:hAnsiTheme="minorHAnsi" w:cs="Arial"/>
                <w:color w:val="000000" w:themeColor="text1"/>
                <w:sz w:val="20"/>
                <w:lang w:val="hr-HR"/>
              </w:rPr>
              <w:t xml:space="preserve">31. prosinca </w:t>
            </w:r>
            <w:r w:rsidR="00CF046A" w:rsidRPr="002F5C5F">
              <w:rPr>
                <w:rFonts w:asciiTheme="minorHAnsi" w:hAnsiTheme="minorHAnsi" w:cs="Arial"/>
                <w:color w:val="000000" w:themeColor="text1"/>
                <w:sz w:val="20"/>
                <w:lang w:val="hr-HR"/>
              </w:rPr>
              <w:t>20</w:t>
            </w:r>
            <w:r w:rsidR="00F8519C">
              <w:rPr>
                <w:rFonts w:asciiTheme="minorHAnsi" w:hAnsiTheme="minorHAnsi" w:cs="Arial"/>
                <w:color w:val="000000" w:themeColor="text1"/>
                <w:sz w:val="20"/>
                <w:lang w:val="hr-HR"/>
              </w:rPr>
              <w:t>20</w:t>
            </w:r>
            <w:r w:rsidR="00541891" w:rsidRPr="002F5C5F">
              <w:rPr>
                <w:rFonts w:asciiTheme="minorHAnsi" w:hAnsiTheme="minorHAnsi" w:cs="Arial"/>
                <w:color w:val="000000" w:themeColor="text1"/>
                <w:sz w:val="20"/>
                <w:lang w:val="hr-HR"/>
              </w:rPr>
              <w:t>.</w:t>
            </w:r>
            <w:bookmarkEnd w:id="1049"/>
          </w:p>
        </w:tc>
        <w:tc>
          <w:tcPr>
            <w:tcW w:w="734" w:type="pct"/>
            <w:vAlign w:val="bottom"/>
          </w:tcPr>
          <w:p w14:paraId="47A33D15" w14:textId="4643E2DF" w:rsidR="00541891" w:rsidRPr="002F5C5F" w:rsidRDefault="0001590F" w:rsidP="00541891">
            <w:pPr>
              <w:pStyle w:val="TH"/>
              <w:jc w:val="right"/>
              <w:rPr>
                <w:rFonts w:asciiTheme="minorHAnsi" w:hAnsiTheme="minorHAnsi" w:cs="Arial"/>
                <w:color w:val="000000" w:themeColor="text1"/>
                <w:sz w:val="20"/>
                <w:lang w:val="hr-HR"/>
              </w:rPr>
            </w:pPr>
            <w:bookmarkStart w:id="1050" w:name="_Toc67327876"/>
            <w:r w:rsidRPr="002F5C5F">
              <w:rPr>
                <w:rFonts w:asciiTheme="minorHAnsi" w:hAnsiTheme="minorHAnsi" w:cs="Arial"/>
                <w:color w:val="000000" w:themeColor="text1"/>
                <w:sz w:val="20"/>
                <w:lang w:val="hr-HR"/>
              </w:rPr>
              <w:t xml:space="preserve">31. prosinca </w:t>
            </w:r>
            <w:r w:rsidR="00CF046A" w:rsidRPr="002F5C5F">
              <w:rPr>
                <w:rFonts w:asciiTheme="minorHAnsi" w:hAnsiTheme="minorHAnsi" w:cs="Arial"/>
                <w:color w:val="000000" w:themeColor="text1"/>
                <w:sz w:val="20"/>
                <w:lang w:val="hr-HR"/>
              </w:rPr>
              <w:t>20</w:t>
            </w:r>
            <w:r w:rsidR="005842B9" w:rsidRPr="002F5C5F">
              <w:rPr>
                <w:rFonts w:asciiTheme="minorHAnsi" w:hAnsiTheme="minorHAnsi" w:cs="Arial"/>
                <w:color w:val="000000" w:themeColor="text1"/>
                <w:sz w:val="20"/>
                <w:lang w:val="hr-HR"/>
              </w:rPr>
              <w:t>2</w:t>
            </w:r>
            <w:r w:rsidR="00F8519C">
              <w:rPr>
                <w:rFonts w:asciiTheme="minorHAnsi" w:hAnsiTheme="minorHAnsi" w:cs="Arial"/>
                <w:color w:val="000000" w:themeColor="text1"/>
                <w:sz w:val="20"/>
                <w:lang w:val="hr-HR"/>
              </w:rPr>
              <w:t>1</w:t>
            </w:r>
            <w:r w:rsidR="00541891" w:rsidRPr="002F5C5F">
              <w:rPr>
                <w:rFonts w:asciiTheme="minorHAnsi" w:hAnsiTheme="minorHAnsi" w:cs="Arial"/>
                <w:color w:val="000000" w:themeColor="text1"/>
                <w:sz w:val="20"/>
                <w:lang w:val="hr-HR"/>
              </w:rPr>
              <w:t>.</w:t>
            </w:r>
            <w:bookmarkEnd w:id="1050"/>
          </w:p>
        </w:tc>
        <w:tc>
          <w:tcPr>
            <w:tcW w:w="746" w:type="pct"/>
            <w:vAlign w:val="bottom"/>
          </w:tcPr>
          <w:p w14:paraId="5C6B1C2E" w14:textId="216CB88D" w:rsidR="00541891" w:rsidRPr="002F5C5F" w:rsidRDefault="0001590F" w:rsidP="00541891">
            <w:pPr>
              <w:pStyle w:val="TH"/>
              <w:jc w:val="right"/>
              <w:rPr>
                <w:rFonts w:asciiTheme="minorHAnsi" w:hAnsiTheme="minorHAnsi" w:cs="Arial"/>
                <w:color w:val="000000" w:themeColor="text1"/>
                <w:sz w:val="20"/>
                <w:lang w:val="hr-HR"/>
              </w:rPr>
            </w:pPr>
            <w:bookmarkStart w:id="1051" w:name="_Toc67327877"/>
            <w:r w:rsidRPr="002F5C5F">
              <w:rPr>
                <w:rFonts w:asciiTheme="minorHAnsi" w:hAnsiTheme="minorHAnsi" w:cs="Arial"/>
                <w:color w:val="000000" w:themeColor="text1"/>
                <w:sz w:val="20"/>
                <w:lang w:val="hr-HR"/>
              </w:rPr>
              <w:t xml:space="preserve">31. prosinca </w:t>
            </w:r>
            <w:r w:rsidR="005D4D05" w:rsidRPr="002F5C5F">
              <w:rPr>
                <w:rFonts w:asciiTheme="minorHAnsi" w:hAnsiTheme="minorHAnsi" w:cs="Arial"/>
                <w:color w:val="000000" w:themeColor="text1"/>
                <w:sz w:val="20"/>
                <w:lang w:val="hr-HR"/>
              </w:rPr>
              <w:t>20</w:t>
            </w:r>
            <w:r w:rsidR="00F8519C">
              <w:rPr>
                <w:rFonts w:asciiTheme="minorHAnsi" w:hAnsiTheme="minorHAnsi" w:cs="Arial"/>
                <w:color w:val="000000" w:themeColor="text1"/>
                <w:sz w:val="20"/>
                <w:lang w:val="hr-HR"/>
              </w:rPr>
              <w:t>20</w:t>
            </w:r>
            <w:r w:rsidR="00541891" w:rsidRPr="002F5C5F">
              <w:rPr>
                <w:rFonts w:asciiTheme="minorHAnsi" w:hAnsiTheme="minorHAnsi" w:cs="Arial"/>
                <w:color w:val="000000" w:themeColor="text1"/>
                <w:sz w:val="20"/>
                <w:lang w:val="hr-HR"/>
              </w:rPr>
              <w:t>.</w:t>
            </w:r>
            <w:bookmarkEnd w:id="1051"/>
          </w:p>
        </w:tc>
      </w:tr>
      <w:tr w:rsidR="00E14286" w:rsidRPr="002F5C5F" w14:paraId="5E327F9A" w14:textId="77777777" w:rsidTr="009211A9">
        <w:tc>
          <w:tcPr>
            <w:tcW w:w="1840" w:type="pct"/>
          </w:tcPr>
          <w:p w14:paraId="67441506" w14:textId="77777777" w:rsidR="00BA0C05" w:rsidRPr="002F5C5F" w:rsidRDefault="00BA0C05" w:rsidP="00BA0C05">
            <w:pPr>
              <w:tabs>
                <w:tab w:val="left" w:pos="-720"/>
              </w:tabs>
              <w:suppressAutoHyphens/>
              <w:rPr>
                <w:rFonts w:asciiTheme="minorHAnsi" w:hAnsiTheme="minorHAnsi" w:cs="Arial"/>
                <w:color w:val="000000" w:themeColor="text1"/>
                <w:sz w:val="20"/>
                <w:szCs w:val="20"/>
                <w:lang w:val="hr-HR"/>
              </w:rPr>
            </w:pPr>
          </w:p>
        </w:tc>
        <w:tc>
          <w:tcPr>
            <w:tcW w:w="847" w:type="pct"/>
          </w:tcPr>
          <w:p w14:paraId="39E764B1" w14:textId="77777777" w:rsidR="00BA0C05" w:rsidRPr="002F5C5F" w:rsidRDefault="00BA0C05" w:rsidP="00BA0C05">
            <w:pPr>
              <w:pStyle w:val="TH"/>
              <w:spacing w:line="220" w:lineRule="exact"/>
              <w:jc w:val="right"/>
              <w:rPr>
                <w:rFonts w:asciiTheme="minorHAnsi" w:hAnsiTheme="minorHAnsi" w:cs="Arial"/>
                <w:color w:val="000000" w:themeColor="text1"/>
                <w:sz w:val="20"/>
                <w:lang w:val="hr-HR"/>
              </w:rPr>
            </w:pPr>
            <w:bookmarkStart w:id="1052" w:name="_Toc67327878"/>
            <w:r w:rsidRPr="002F5C5F">
              <w:rPr>
                <w:rFonts w:asciiTheme="minorHAnsi" w:hAnsiTheme="minorHAnsi" w:cs="Arial"/>
                <w:color w:val="000000" w:themeColor="text1"/>
                <w:sz w:val="20"/>
                <w:lang w:val="hr-HR"/>
              </w:rPr>
              <w:t>000 kuna</w:t>
            </w:r>
            <w:bookmarkEnd w:id="1052"/>
          </w:p>
        </w:tc>
        <w:tc>
          <w:tcPr>
            <w:tcW w:w="833" w:type="pct"/>
          </w:tcPr>
          <w:p w14:paraId="7D0EA826" w14:textId="77777777" w:rsidR="00BA0C05" w:rsidRPr="002F5C5F" w:rsidRDefault="00BA0C05" w:rsidP="00BA0C05">
            <w:pPr>
              <w:pStyle w:val="TH"/>
              <w:spacing w:line="220" w:lineRule="exact"/>
              <w:jc w:val="right"/>
              <w:rPr>
                <w:rFonts w:asciiTheme="minorHAnsi" w:hAnsiTheme="minorHAnsi" w:cs="Arial"/>
                <w:color w:val="000000" w:themeColor="text1"/>
                <w:sz w:val="20"/>
                <w:lang w:val="hr-HR"/>
              </w:rPr>
            </w:pPr>
            <w:bookmarkStart w:id="1053" w:name="_Toc67327879"/>
            <w:r w:rsidRPr="002F5C5F">
              <w:rPr>
                <w:rFonts w:asciiTheme="minorHAnsi" w:hAnsiTheme="minorHAnsi" w:cs="Arial"/>
                <w:color w:val="000000" w:themeColor="text1"/>
                <w:sz w:val="20"/>
                <w:lang w:val="hr-HR"/>
              </w:rPr>
              <w:t>000 kuna</w:t>
            </w:r>
            <w:bookmarkEnd w:id="1053"/>
          </w:p>
        </w:tc>
        <w:tc>
          <w:tcPr>
            <w:tcW w:w="734" w:type="pct"/>
          </w:tcPr>
          <w:p w14:paraId="3655AF71" w14:textId="77777777" w:rsidR="00BA0C05" w:rsidRPr="002F5C5F" w:rsidRDefault="00BA0C05" w:rsidP="00BA0C05">
            <w:pPr>
              <w:pStyle w:val="TH"/>
              <w:spacing w:line="220" w:lineRule="exact"/>
              <w:jc w:val="right"/>
              <w:rPr>
                <w:rFonts w:asciiTheme="minorHAnsi" w:hAnsiTheme="minorHAnsi" w:cs="Arial"/>
                <w:color w:val="000000" w:themeColor="text1"/>
                <w:sz w:val="20"/>
                <w:lang w:val="hr-HR"/>
              </w:rPr>
            </w:pPr>
            <w:bookmarkStart w:id="1054" w:name="_Toc67327880"/>
            <w:r w:rsidRPr="002F5C5F">
              <w:rPr>
                <w:rFonts w:asciiTheme="minorHAnsi" w:hAnsiTheme="minorHAnsi" w:cs="Arial"/>
                <w:color w:val="000000" w:themeColor="text1"/>
                <w:sz w:val="20"/>
                <w:lang w:val="hr-HR"/>
              </w:rPr>
              <w:t>000 kuna</w:t>
            </w:r>
            <w:bookmarkEnd w:id="1054"/>
          </w:p>
        </w:tc>
        <w:tc>
          <w:tcPr>
            <w:tcW w:w="746" w:type="pct"/>
          </w:tcPr>
          <w:p w14:paraId="103862C9" w14:textId="77777777" w:rsidR="00BA0C05" w:rsidRPr="002F5C5F" w:rsidRDefault="00BA0C05" w:rsidP="00BA0C05">
            <w:pPr>
              <w:pStyle w:val="TH"/>
              <w:spacing w:line="220" w:lineRule="exact"/>
              <w:jc w:val="right"/>
              <w:rPr>
                <w:rFonts w:asciiTheme="minorHAnsi" w:hAnsiTheme="minorHAnsi" w:cs="Arial"/>
                <w:color w:val="000000" w:themeColor="text1"/>
                <w:sz w:val="20"/>
                <w:lang w:val="hr-HR"/>
              </w:rPr>
            </w:pPr>
            <w:bookmarkStart w:id="1055" w:name="_Toc67327881"/>
            <w:r w:rsidRPr="002F5C5F">
              <w:rPr>
                <w:rFonts w:asciiTheme="minorHAnsi" w:hAnsiTheme="minorHAnsi" w:cs="Arial"/>
                <w:color w:val="000000" w:themeColor="text1"/>
                <w:sz w:val="20"/>
                <w:lang w:val="hr-HR"/>
              </w:rPr>
              <w:t>000 kuna</w:t>
            </w:r>
            <w:bookmarkEnd w:id="1055"/>
          </w:p>
        </w:tc>
      </w:tr>
      <w:tr w:rsidR="00F8519C" w:rsidRPr="002F5C5F" w14:paraId="028D380A" w14:textId="77777777" w:rsidTr="00F625B3">
        <w:trPr>
          <w:trHeight w:val="550"/>
        </w:trPr>
        <w:tc>
          <w:tcPr>
            <w:tcW w:w="1840" w:type="pct"/>
            <w:vAlign w:val="bottom"/>
          </w:tcPr>
          <w:p w14:paraId="525614D4" w14:textId="77777777" w:rsidR="00F8519C" w:rsidRPr="002F5C5F" w:rsidRDefault="00F8519C" w:rsidP="00F8519C">
            <w:pPr>
              <w:pStyle w:val="TT"/>
              <w:spacing w:line="240" w:lineRule="exact"/>
              <w:rPr>
                <w:rFonts w:asciiTheme="minorHAnsi" w:hAnsiTheme="minorHAnsi" w:cs="Arial"/>
                <w:color w:val="000000" w:themeColor="text1"/>
                <w:sz w:val="20"/>
                <w:lang w:val="hr-HR"/>
              </w:rPr>
            </w:pPr>
            <w:bookmarkStart w:id="1056" w:name="_Toc67327882"/>
            <w:r w:rsidRPr="002F5C5F">
              <w:rPr>
                <w:rFonts w:asciiTheme="minorHAnsi" w:hAnsiTheme="minorHAnsi" w:cs="Arial"/>
                <w:color w:val="000000" w:themeColor="text1"/>
                <w:sz w:val="20"/>
                <w:lang w:val="hr-HR"/>
              </w:rPr>
              <w:t>Sredstva izdvojena na računu kod Hrvatske narodne banke</w:t>
            </w:r>
            <w:bookmarkEnd w:id="1056"/>
          </w:p>
        </w:tc>
        <w:tc>
          <w:tcPr>
            <w:tcW w:w="847" w:type="pct"/>
            <w:tcBorders>
              <w:top w:val="nil"/>
              <w:left w:val="nil"/>
              <w:bottom w:val="nil"/>
              <w:right w:val="nil"/>
            </w:tcBorders>
            <w:shd w:val="clear" w:color="auto" w:fill="auto"/>
            <w:vAlign w:val="bottom"/>
          </w:tcPr>
          <w:p w14:paraId="4B69F9B5" w14:textId="49E19878"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1.879.493</w:t>
            </w:r>
          </w:p>
        </w:tc>
        <w:tc>
          <w:tcPr>
            <w:tcW w:w="833" w:type="pct"/>
            <w:tcBorders>
              <w:top w:val="nil"/>
              <w:left w:val="nil"/>
              <w:bottom w:val="nil"/>
              <w:right w:val="nil"/>
            </w:tcBorders>
            <w:shd w:val="clear" w:color="auto" w:fill="auto"/>
            <w:vAlign w:val="bottom"/>
          </w:tcPr>
          <w:p w14:paraId="3B9D75C9" w14:textId="14601D9E" w:rsidR="00F8519C" w:rsidRPr="00D9016C" w:rsidRDefault="00F8519C" w:rsidP="00F8519C">
            <w:pPr>
              <w:pStyle w:val="TT"/>
              <w:spacing w:line="240" w:lineRule="exact"/>
              <w:jc w:val="right"/>
              <w:rPr>
                <w:rFonts w:asciiTheme="minorHAnsi" w:hAnsiTheme="minorHAnsi" w:cstheme="minorHAnsi"/>
                <w:color w:val="000000" w:themeColor="text1"/>
                <w:sz w:val="20"/>
                <w:lang w:val="hr-HR"/>
              </w:rPr>
            </w:pPr>
            <w:r w:rsidRPr="00F625B3">
              <w:rPr>
                <w:rFonts w:asciiTheme="minorHAnsi" w:hAnsiTheme="minorHAnsi" w:cstheme="minorHAnsi"/>
                <w:sz w:val="20"/>
              </w:rPr>
              <w:t xml:space="preserve"> </w:t>
            </w:r>
            <w:bookmarkStart w:id="1057" w:name="_Toc67327883"/>
            <w:r w:rsidRPr="00F625B3">
              <w:rPr>
                <w:rFonts w:asciiTheme="minorHAnsi" w:hAnsiTheme="minorHAnsi" w:cstheme="minorHAnsi"/>
                <w:sz w:val="20"/>
              </w:rPr>
              <w:t>1.491.187</w:t>
            </w:r>
            <w:bookmarkEnd w:id="1057"/>
            <w:r w:rsidRPr="00F625B3">
              <w:rPr>
                <w:rFonts w:asciiTheme="minorHAnsi" w:hAnsiTheme="minorHAnsi" w:cstheme="minorHAnsi"/>
                <w:sz w:val="20"/>
              </w:rPr>
              <w:t xml:space="preserve"> </w:t>
            </w:r>
          </w:p>
        </w:tc>
        <w:tc>
          <w:tcPr>
            <w:tcW w:w="734" w:type="pct"/>
            <w:tcBorders>
              <w:top w:val="nil"/>
              <w:left w:val="nil"/>
              <w:bottom w:val="nil"/>
              <w:right w:val="nil"/>
            </w:tcBorders>
            <w:shd w:val="clear" w:color="auto" w:fill="auto"/>
            <w:vAlign w:val="bottom"/>
          </w:tcPr>
          <w:p w14:paraId="22BC827A" w14:textId="09B5F8D0"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1.879.493</w:t>
            </w:r>
          </w:p>
        </w:tc>
        <w:tc>
          <w:tcPr>
            <w:tcW w:w="746" w:type="pct"/>
            <w:tcBorders>
              <w:top w:val="nil"/>
              <w:left w:val="nil"/>
              <w:bottom w:val="nil"/>
              <w:right w:val="nil"/>
            </w:tcBorders>
            <w:shd w:val="clear" w:color="auto" w:fill="auto"/>
            <w:vAlign w:val="bottom"/>
          </w:tcPr>
          <w:p w14:paraId="34E64FB9" w14:textId="561269AA" w:rsidR="00F8519C" w:rsidRPr="002F5C5F" w:rsidRDefault="00F8519C" w:rsidP="00F8519C">
            <w:pPr>
              <w:pStyle w:val="TT"/>
              <w:spacing w:line="240" w:lineRule="exact"/>
              <w:jc w:val="right"/>
              <w:rPr>
                <w:rFonts w:asciiTheme="minorHAnsi" w:hAnsiTheme="minorHAnsi" w:cs="Arial"/>
                <w:color w:val="000000" w:themeColor="text1"/>
                <w:sz w:val="20"/>
                <w:lang w:val="hr-HR"/>
              </w:rPr>
            </w:pPr>
            <w:r w:rsidRPr="00F625B3">
              <w:rPr>
                <w:rFonts w:asciiTheme="minorHAnsi" w:hAnsiTheme="minorHAnsi" w:cstheme="minorHAnsi"/>
                <w:sz w:val="20"/>
              </w:rPr>
              <w:t xml:space="preserve"> </w:t>
            </w:r>
            <w:bookmarkStart w:id="1058" w:name="_Toc67327885"/>
            <w:r w:rsidRPr="00F625B3">
              <w:rPr>
                <w:rFonts w:asciiTheme="minorHAnsi" w:hAnsiTheme="minorHAnsi" w:cstheme="minorHAnsi"/>
                <w:sz w:val="20"/>
              </w:rPr>
              <w:t>1.491.187</w:t>
            </w:r>
            <w:bookmarkEnd w:id="1058"/>
            <w:r w:rsidRPr="00F625B3">
              <w:rPr>
                <w:rFonts w:asciiTheme="minorHAnsi" w:hAnsiTheme="minorHAnsi" w:cstheme="minorHAnsi"/>
                <w:sz w:val="20"/>
              </w:rPr>
              <w:t xml:space="preserve"> </w:t>
            </w:r>
          </w:p>
        </w:tc>
      </w:tr>
      <w:tr w:rsidR="00F8519C" w:rsidRPr="002F5C5F" w14:paraId="386CC0FD" w14:textId="77777777" w:rsidTr="00F625B3">
        <w:trPr>
          <w:trHeight w:val="377"/>
        </w:trPr>
        <w:tc>
          <w:tcPr>
            <w:tcW w:w="1840" w:type="pct"/>
            <w:vAlign w:val="bottom"/>
          </w:tcPr>
          <w:p w14:paraId="7EAB8436" w14:textId="77777777" w:rsidR="00F8519C" w:rsidRPr="002F5C5F" w:rsidRDefault="00F8519C" w:rsidP="00F8519C">
            <w:pPr>
              <w:pStyle w:val="TT"/>
              <w:spacing w:line="240" w:lineRule="exact"/>
              <w:rPr>
                <w:rFonts w:asciiTheme="minorHAnsi" w:hAnsiTheme="minorHAnsi" w:cs="Arial"/>
                <w:color w:val="000000" w:themeColor="text1"/>
                <w:sz w:val="20"/>
                <w:lang w:val="hr-HR"/>
              </w:rPr>
            </w:pPr>
            <w:bookmarkStart w:id="1059" w:name="_Toc67327887"/>
            <w:r w:rsidRPr="002F5C5F">
              <w:rPr>
                <w:rFonts w:asciiTheme="minorHAnsi" w:hAnsiTheme="minorHAnsi" w:cs="Arial"/>
                <w:color w:val="000000" w:themeColor="text1"/>
                <w:sz w:val="20"/>
                <w:lang w:val="hr-HR"/>
              </w:rPr>
              <w:t>Blagajna</w:t>
            </w:r>
            <w:bookmarkEnd w:id="1059"/>
          </w:p>
        </w:tc>
        <w:tc>
          <w:tcPr>
            <w:tcW w:w="847" w:type="pct"/>
            <w:tcBorders>
              <w:top w:val="nil"/>
              <w:left w:val="nil"/>
              <w:bottom w:val="nil"/>
              <w:right w:val="nil"/>
            </w:tcBorders>
            <w:shd w:val="clear" w:color="auto" w:fill="auto"/>
            <w:vAlign w:val="bottom"/>
          </w:tcPr>
          <w:p w14:paraId="14FC0EBF" w14:textId="12F0725C" w:rsidR="00F8519C" w:rsidRPr="002F5C5F" w:rsidRDefault="00C04249" w:rsidP="00F8519C">
            <w:pPr>
              <w:pStyle w:val="TT"/>
              <w:spacing w:line="240" w:lineRule="exact"/>
              <w:jc w:val="right"/>
              <w:rPr>
                <w:rFonts w:asciiTheme="minorHAnsi" w:hAnsiTheme="minorHAnsi" w:cstheme="minorHAnsi"/>
                <w:color w:val="000000" w:themeColor="text1"/>
                <w:sz w:val="20"/>
                <w:lang w:val="hr-HR"/>
              </w:rPr>
            </w:pPr>
            <w:r>
              <w:rPr>
                <w:rFonts w:asciiTheme="minorHAnsi" w:hAnsiTheme="minorHAnsi" w:cstheme="minorHAnsi"/>
                <w:color w:val="000000" w:themeColor="text1"/>
                <w:sz w:val="20"/>
                <w:lang w:val="hr-HR"/>
              </w:rPr>
              <w:t>1</w:t>
            </w:r>
          </w:p>
        </w:tc>
        <w:tc>
          <w:tcPr>
            <w:tcW w:w="833" w:type="pct"/>
            <w:tcBorders>
              <w:top w:val="nil"/>
              <w:left w:val="nil"/>
              <w:bottom w:val="nil"/>
              <w:right w:val="nil"/>
            </w:tcBorders>
            <w:shd w:val="clear" w:color="auto" w:fill="auto"/>
            <w:vAlign w:val="bottom"/>
          </w:tcPr>
          <w:p w14:paraId="24CE7AFF" w14:textId="753A4B68" w:rsidR="00F8519C" w:rsidRPr="002F5C5F" w:rsidRDefault="00F8519C" w:rsidP="00F8519C">
            <w:pPr>
              <w:pStyle w:val="TT"/>
              <w:spacing w:line="240" w:lineRule="exact"/>
              <w:jc w:val="right"/>
              <w:rPr>
                <w:rFonts w:asciiTheme="minorHAnsi" w:hAnsiTheme="minorHAnsi" w:cstheme="minorHAnsi"/>
                <w:color w:val="000000" w:themeColor="text1"/>
                <w:sz w:val="20"/>
                <w:lang w:val="hr-HR"/>
              </w:rPr>
            </w:pPr>
            <w:r w:rsidRPr="00F625B3">
              <w:rPr>
                <w:rFonts w:asciiTheme="minorHAnsi" w:hAnsiTheme="minorHAnsi" w:cstheme="minorHAnsi"/>
                <w:sz w:val="20"/>
              </w:rPr>
              <w:t xml:space="preserve"> </w:t>
            </w:r>
            <w:bookmarkStart w:id="1060" w:name="_Toc67327888"/>
            <w:r w:rsidRPr="00F625B3">
              <w:rPr>
                <w:rFonts w:asciiTheme="minorHAnsi" w:hAnsiTheme="minorHAnsi" w:cstheme="minorHAnsi"/>
                <w:sz w:val="20"/>
              </w:rPr>
              <w:t>5</w:t>
            </w:r>
            <w:bookmarkEnd w:id="1060"/>
            <w:r w:rsidRPr="00F625B3">
              <w:rPr>
                <w:rFonts w:asciiTheme="minorHAnsi" w:hAnsiTheme="minorHAnsi" w:cstheme="minorHAnsi"/>
                <w:sz w:val="20"/>
              </w:rPr>
              <w:t xml:space="preserve"> </w:t>
            </w:r>
          </w:p>
        </w:tc>
        <w:tc>
          <w:tcPr>
            <w:tcW w:w="734" w:type="pct"/>
            <w:tcBorders>
              <w:top w:val="nil"/>
              <w:left w:val="nil"/>
              <w:bottom w:val="nil"/>
              <w:right w:val="nil"/>
            </w:tcBorders>
            <w:shd w:val="clear" w:color="auto" w:fill="auto"/>
            <w:vAlign w:val="bottom"/>
          </w:tcPr>
          <w:p w14:paraId="205158AA" w14:textId="2D5FF24A" w:rsidR="00F8519C" w:rsidRPr="002F5C5F" w:rsidRDefault="00C04249" w:rsidP="00F8519C">
            <w:pPr>
              <w:pStyle w:val="TT"/>
              <w:spacing w:line="240" w:lineRule="exact"/>
              <w:jc w:val="right"/>
              <w:rPr>
                <w:rFonts w:asciiTheme="minorHAnsi" w:hAnsiTheme="minorHAnsi" w:cstheme="minorHAnsi"/>
                <w:color w:val="000000" w:themeColor="text1"/>
                <w:sz w:val="20"/>
                <w:lang w:val="hr-HR"/>
              </w:rPr>
            </w:pPr>
            <w:r>
              <w:rPr>
                <w:rFonts w:asciiTheme="minorHAnsi" w:hAnsiTheme="minorHAnsi" w:cstheme="minorHAnsi"/>
                <w:color w:val="000000" w:themeColor="text1"/>
                <w:sz w:val="20"/>
                <w:lang w:val="hr-HR"/>
              </w:rPr>
              <w:t>1</w:t>
            </w:r>
          </w:p>
        </w:tc>
        <w:tc>
          <w:tcPr>
            <w:tcW w:w="746" w:type="pct"/>
            <w:tcBorders>
              <w:top w:val="nil"/>
              <w:left w:val="nil"/>
              <w:bottom w:val="nil"/>
              <w:right w:val="nil"/>
            </w:tcBorders>
            <w:shd w:val="clear" w:color="auto" w:fill="auto"/>
            <w:vAlign w:val="bottom"/>
          </w:tcPr>
          <w:p w14:paraId="6BC324EE" w14:textId="2D0D63BA" w:rsidR="00F8519C" w:rsidRPr="002F5C5F" w:rsidRDefault="00F8519C" w:rsidP="00F8519C">
            <w:pPr>
              <w:pStyle w:val="TT"/>
              <w:spacing w:line="240" w:lineRule="exact"/>
              <w:jc w:val="right"/>
              <w:rPr>
                <w:rFonts w:asciiTheme="minorHAnsi" w:hAnsiTheme="minorHAnsi" w:cstheme="minorHAnsi"/>
                <w:color w:val="000000" w:themeColor="text1"/>
                <w:sz w:val="20"/>
                <w:lang w:val="hr-HR"/>
              </w:rPr>
            </w:pPr>
            <w:r w:rsidRPr="00F625B3">
              <w:rPr>
                <w:rFonts w:asciiTheme="minorHAnsi" w:hAnsiTheme="minorHAnsi" w:cstheme="minorHAnsi"/>
                <w:sz w:val="20"/>
              </w:rPr>
              <w:t xml:space="preserve"> </w:t>
            </w:r>
            <w:bookmarkStart w:id="1061" w:name="_Toc67327890"/>
            <w:r w:rsidRPr="00F625B3">
              <w:rPr>
                <w:rFonts w:asciiTheme="minorHAnsi" w:hAnsiTheme="minorHAnsi" w:cstheme="minorHAnsi"/>
                <w:sz w:val="20"/>
              </w:rPr>
              <w:t>5</w:t>
            </w:r>
            <w:bookmarkEnd w:id="1061"/>
            <w:r w:rsidRPr="00F625B3">
              <w:rPr>
                <w:rFonts w:asciiTheme="minorHAnsi" w:hAnsiTheme="minorHAnsi" w:cstheme="minorHAnsi"/>
                <w:sz w:val="20"/>
              </w:rPr>
              <w:t xml:space="preserve"> </w:t>
            </w:r>
          </w:p>
        </w:tc>
      </w:tr>
      <w:tr w:rsidR="00F8519C" w:rsidRPr="002F5C5F" w14:paraId="07FD9174" w14:textId="77777777" w:rsidTr="00F625B3">
        <w:trPr>
          <w:trHeight w:val="377"/>
        </w:trPr>
        <w:tc>
          <w:tcPr>
            <w:tcW w:w="1840" w:type="pct"/>
            <w:vAlign w:val="bottom"/>
          </w:tcPr>
          <w:p w14:paraId="3F346D92" w14:textId="77777777" w:rsidR="00F8519C" w:rsidRPr="002F5C5F" w:rsidRDefault="00F8519C" w:rsidP="00F8519C">
            <w:pPr>
              <w:pStyle w:val="TT"/>
              <w:spacing w:line="240" w:lineRule="exact"/>
              <w:rPr>
                <w:rFonts w:asciiTheme="minorHAnsi" w:hAnsiTheme="minorHAnsi" w:cs="Arial"/>
                <w:color w:val="000000" w:themeColor="text1"/>
                <w:sz w:val="20"/>
                <w:lang w:val="hr-HR"/>
              </w:rPr>
            </w:pPr>
            <w:bookmarkStart w:id="1062" w:name="_Toc67327892"/>
            <w:r w:rsidRPr="002F5C5F">
              <w:rPr>
                <w:rFonts w:asciiTheme="minorHAnsi" w:hAnsiTheme="minorHAnsi" w:cs="Arial"/>
                <w:color w:val="000000" w:themeColor="text1"/>
                <w:sz w:val="20"/>
                <w:lang w:val="hr-HR"/>
              </w:rPr>
              <w:t>Devizni tekući računi - domaće banke</w:t>
            </w:r>
            <w:bookmarkEnd w:id="1062"/>
          </w:p>
        </w:tc>
        <w:tc>
          <w:tcPr>
            <w:tcW w:w="847" w:type="pct"/>
            <w:tcBorders>
              <w:top w:val="nil"/>
              <w:left w:val="nil"/>
              <w:bottom w:val="nil"/>
              <w:right w:val="nil"/>
            </w:tcBorders>
            <w:shd w:val="clear" w:color="auto" w:fill="auto"/>
            <w:vAlign w:val="bottom"/>
          </w:tcPr>
          <w:p w14:paraId="595C54B3" w14:textId="3A5364E5"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9</w:t>
            </w:r>
          </w:p>
        </w:tc>
        <w:tc>
          <w:tcPr>
            <w:tcW w:w="833" w:type="pct"/>
            <w:tcBorders>
              <w:top w:val="nil"/>
              <w:left w:val="nil"/>
              <w:bottom w:val="nil"/>
              <w:right w:val="nil"/>
            </w:tcBorders>
            <w:shd w:val="clear" w:color="auto" w:fill="auto"/>
            <w:vAlign w:val="bottom"/>
          </w:tcPr>
          <w:p w14:paraId="462A4EFD" w14:textId="3A94A7C7" w:rsidR="00F8519C" w:rsidRPr="00D9016C" w:rsidRDefault="00F8519C" w:rsidP="00F8519C">
            <w:pPr>
              <w:pStyle w:val="TT"/>
              <w:spacing w:line="240" w:lineRule="exact"/>
              <w:jc w:val="right"/>
              <w:rPr>
                <w:rFonts w:asciiTheme="minorHAnsi" w:hAnsiTheme="minorHAnsi" w:cstheme="minorHAnsi"/>
                <w:color w:val="000000" w:themeColor="text1"/>
                <w:sz w:val="20"/>
                <w:lang w:val="hr-HR"/>
              </w:rPr>
            </w:pPr>
            <w:r w:rsidRPr="00F625B3">
              <w:rPr>
                <w:rFonts w:asciiTheme="minorHAnsi" w:hAnsiTheme="minorHAnsi" w:cstheme="minorHAnsi"/>
                <w:sz w:val="20"/>
              </w:rPr>
              <w:t xml:space="preserve"> </w:t>
            </w:r>
            <w:bookmarkStart w:id="1063" w:name="_Toc67327893"/>
            <w:r w:rsidRPr="00F625B3">
              <w:rPr>
                <w:rFonts w:asciiTheme="minorHAnsi" w:hAnsiTheme="minorHAnsi" w:cstheme="minorHAnsi"/>
                <w:sz w:val="20"/>
              </w:rPr>
              <w:t>155.772</w:t>
            </w:r>
            <w:bookmarkEnd w:id="1063"/>
            <w:r w:rsidRPr="00F625B3">
              <w:rPr>
                <w:rFonts w:asciiTheme="minorHAnsi" w:hAnsiTheme="minorHAnsi" w:cstheme="minorHAnsi"/>
                <w:sz w:val="20"/>
              </w:rPr>
              <w:t xml:space="preserve"> </w:t>
            </w:r>
          </w:p>
        </w:tc>
        <w:tc>
          <w:tcPr>
            <w:tcW w:w="734" w:type="pct"/>
            <w:tcBorders>
              <w:top w:val="nil"/>
              <w:left w:val="nil"/>
              <w:bottom w:val="nil"/>
              <w:right w:val="nil"/>
            </w:tcBorders>
            <w:shd w:val="clear" w:color="auto" w:fill="auto"/>
            <w:vAlign w:val="bottom"/>
          </w:tcPr>
          <w:p w14:paraId="60251254" w14:textId="340C5510"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 xml:space="preserve">-    </w:t>
            </w:r>
          </w:p>
        </w:tc>
        <w:tc>
          <w:tcPr>
            <w:tcW w:w="746" w:type="pct"/>
            <w:tcBorders>
              <w:top w:val="nil"/>
              <w:left w:val="nil"/>
              <w:bottom w:val="nil"/>
              <w:right w:val="nil"/>
            </w:tcBorders>
            <w:shd w:val="clear" w:color="auto" w:fill="auto"/>
            <w:vAlign w:val="bottom"/>
          </w:tcPr>
          <w:p w14:paraId="093D193B" w14:textId="21A16D35" w:rsidR="00F8519C" w:rsidRPr="002F5C5F" w:rsidRDefault="00F8519C" w:rsidP="00F8519C">
            <w:pPr>
              <w:pStyle w:val="TT"/>
              <w:spacing w:line="240" w:lineRule="exact"/>
              <w:jc w:val="right"/>
              <w:rPr>
                <w:rFonts w:asciiTheme="minorHAnsi" w:hAnsiTheme="minorHAnsi" w:cs="Arial"/>
                <w:color w:val="000000" w:themeColor="text1"/>
                <w:sz w:val="20"/>
                <w:lang w:val="hr-HR"/>
              </w:rPr>
            </w:pPr>
            <w:r w:rsidRPr="00F625B3">
              <w:rPr>
                <w:rFonts w:asciiTheme="minorHAnsi" w:hAnsiTheme="minorHAnsi" w:cstheme="minorHAnsi"/>
                <w:sz w:val="20"/>
              </w:rPr>
              <w:t xml:space="preserve"> </w:t>
            </w:r>
            <w:bookmarkStart w:id="1064" w:name="_Toc67327895"/>
            <w:r w:rsidRPr="00F625B3">
              <w:rPr>
                <w:rFonts w:asciiTheme="minorHAnsi" w:hAnsiTheme="minorHAnsi" w:cstheme="minorHAnsi"/>
                <w:sz w:val="20"/>
              </w:rPr>
              <w:t>155.766</w:t>
            </w:r>
            <w:bookmarkEnd w:id="1064"/>
            <w:r w:rsidRPr="00F625B3">
              <w:rPr>
                <w:rFonts w:asciiTheme="minorHAnsi" w:hAnsiTheme="minorHAnsi" w:cstheme="minorHAnsi"/>
                <w:sz w:val="20"/>
              </w:rPr>
              <w:t xml:space="preserve"> </w:t>
            </w:r>
          </w:p>
        </w:tc>
      </w:tr>
      <w:tr w:rsidR="00F8519C" w:rsidRPr="002F5C5F" w14:paraId="7AED1843" w14:textId="77777777" w:rsidTr="00F625B3">
        <w:trPr>
          <w:trHeight w:val="377"/>
        </w:trPr>
        <w:tc>
          <w:tcPr>
            <w:tcW w:w="1840" w:type="pct"/>
            <w:vAlign w:val="bottom"/>
          </w:tcPr>
          <w:p w14:paraId="25C1B847" w14:textId="77777777" w:rsidR="00F8519C" w:rsidRPr="002F5C5F" w:rsidRDefault="00F8519C" w:rsidP="00F8519C">
            <w:pPr>
              <w:pStyle w:val="TT"/>
              <w:spacing w:line="240" w:lineRule="exact"/>
              <w:rPr>
                <w:rFonts w:asciiTheme="minorHAnsi" w:hAnsiTheme="minorHAnsi" w:cs="Arial"/>
                <w:color w:val="000000" w:themeColor="text1"/>
                <w:sz w:val="20"/>
                <w:lang w:val="hr-HR"/>
              </w:rPr>
            </w:pPr>
            <w:bookmarkStart w:id="1065" w:name="_Toc67327897"/>
            <w:r w:rsidRPr="002F5C5F">
              <w:rPr>
                <w:rFonts w:asciiTheme="minorHAnsi" w:hAnsiTheme="minorHAnsi" w:cs="Arial"/>
                <w:color w:val="000000" w:themeColor="text1"/>
                <w:sz w:val="20"/>
                <w:lang w:val="hr-HR"/>
              </w:rPr>
              <w:t>Devizni tekući računi - inozemne banke</w:t>
            </w:r>
            <w:bookmarkEnd w:id="1065"/>
          </w:p>
        </w:tc>
        <w:tc>
          <w:tcPr>
            <w:tcW w:w="847" w:type="pct"/>
            <w:tcBorders>
              <w:top w:val="nil"/>
              <w:left w:val="nil"/>
              <w:bottom w:val="nil"/>
              <w:right w:val="nil"/>
            </w:tcBorders>
            <w:shd w:val="clear" w:color="auto" w:fill="auto"/>
            <w:vAlign w:val="bottom"/>
          </w:tcPr>
          <w:p w14:paraId="13C74AEC" w14:textId="4A5EB356"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80.938</w:t>
            </w:r>
          </w:p>
        </w:tc>
        <w:tc>
          <w:tcPr>
            <w:tcW w:w="833" w:type="pct"/>
            <w:tcBorders>
              <w:top w:val="nil"/>
              <w:left w:val="nil"/>
              <w:bottom w:val="nil"/>
              <w:right w:val="nil"/>
            </w:tcBorders>
            <w:shd w:val="clear" w:color="auto" w:fill="auto"/>
            <w:vAlign w:val="bottom"/>
          </w:tcPr>
          <w:p w14:paraId="5F91EC04" w14:textId="274497B4" w:rsidR="00F8519C" w:rsidRPr="00D9016C" w:rsidRDefault="00F8519C" w:rsidP="00F8519C">
            <w:pPr>
              <w:pStyle w:val="TT"/>
              <w:spacing w:line="240" w:lineRule="exact"/>
              <w:jc w:val="right"/>
              <w:rPr>
                <w:rFonts w:asciiTheme="minorHAnsi" w:hAnsiTheme="minorHAnsi" w:cstheme="minorHAnsi"/>
                <w:color w:val="000000" w:themeColor="text1"/>
                <w:sz w:val="20"/>
                <w:lang w:val="hr-HR"/>
              </w:rPr>
            </w:pPr>
            <w:r w:rsidRPr="00F625B3">
              <w:rPr>
                <w:rFonts w:asciiTheme="minorHAnsi" w:hAnsiTheme="minorHAnsi" w:cstheme="minorHAnsi"/>
                <w:sz w:val="20"/>
              </w:rPr>
              <w:t xml:space="preserve"> </w:t>
            </w:r>
            <w:bookmarkStart w:id="1066" w:name="_Toc67327898"/>
            <w:r w:rsidRPr="00F625B3">
              <w:rPr>
                <w:rFonts w:asciiTheme="minorHAnsi" w:hAnsiTheme="minorHAnsi" w:cstheme="minorHAnsi"/>
                <w:sz w:val="20"/>
              </w:rPr>
              <w:t>9.512</w:t>
            </w:r>
            <w:bookmarkEnd w:id="1066"/>
            <w:r w:rsidRPr="00F625B3">
              <w:rPr>
                <w:rFonts w:asciiTheme="minorHAnsi" w:hAnsiTheme="minorHAnsi" w:cstheme="minorHAnsi"/>
                <w:sz w:val="20"/>
              </w:rPr>
              <w:t xml:space="preserve"> </w:t>
            </w:r>
          </w:p>
        </w:tc>
        <w:tc>
          <w:tcPr>
            <w:tcW w:w="734" w:type="pct"/>
            <w:tcBorders>
              <w:top w:val="nil"/>
              <w:left w:val="nil"/>
              <w:bottom w:val="nil"/>
              <w:right w:val="nil"/>
            </w:tcBorders>
            <w:shd w:val="clear" w:color="auto" w:fill="auto"/>
            <w:vAlign w:val="bottom"/>
          </w:tcPr>
          <w:p w14:paraId="7C183CB3" w14:textId="2691D6EE"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80.930</w:t>
            </w:r>
          </w:p>
        </w:tc>
        <w:tc>
          <w:tcPr>
            <w:tcW w:w="746" w:type="pct"/>
            <w:tcBorders>
              <w:top w:val="nil"/>
              <w:left w:val="nil"/>
              <w:bottom w:val="nil"/>
              <w:right w:val="nil"/>
            </w:tcBorders>
            <w:shd w:val="clear" w:color="auto" w:fill="auto"/>
            <w:vAlign w:val="bottom"/>
          </w:tcPr>
          <w:p w14:paraId="48DDAAC5" w14:textId="6EAA4D64" w:rsidR="00F8519C" w:rsidRPr="002F5C5F" w:rsidRDefault="00F8519C" w:rsidP="00F8519C">
            <w:pPr>
              <w:pStyle w:val="TT"/>
              <w:spacing w:line="240" w:lineRule="exact"/>
              <w:jc w:val="right"/>
              <w:rPr>
                <w:rFonts w:asciiTheme="minorHAnsi" w:hAnsiTheme="minorHAnsi" w:cs="Arial"/>
                <w:color w:val="000000" w:themeColor="text1"/>
                <w:sz w:val="20"/>
                <w:lang w:val="hr-HR"/>
              </w:rPr>
            </w:pPr>
            <w:r w:rsidRPr="00F625B3">
              <w:rPr>
                <w:rFonts w:asciiTheme="minorHAnsi" w:hAnsiTheme="minorHAnsi" w:cstheme="minorHAnsi"/>
                <w:sz w:val="20"/>
              </w:rPr>
              <w:t xml:space="preserve"> </w:t>
            </w:r>
            <w:bookmarkStart w:id="1067" w:name="_Toc67327900"/>
            <w:r w:rsidRPr="00F625B3">
              <w:rPr>
                <w:rFonts w:asciiTheme="minorHAnsi" w:hAnsiTheme="minorHAnsi" w:cstheme="minorHAnsi"/>
                <w:sz w:val="20"/>
              </w:rPr>
              <w:t>7.847</w:t>
            </w:r>
            <w:bookmarkEnd w:id="1067"/>
            <w:r w:rsidRPr="00F625B3">
              <w:rPr>
                <w:rFonts w:asciiTheme="minorHAnsi" w:hAnsiTheme="minorHAnsi" w:cstheme="minorHAnsi"/>
                <w:sz w:val="20"/>
              </w:rPr>
              <w:t xml:space="preserve"> </w:t>
            </w:r>
          </w:p>
        </w:tc>
      </w:tr>
      <w:tr w:rsidR="00F8519C" w:rsidRPr="002F5C5F" w14:paraId="6E9088C2" w14:textId="77777777" w:rsidTr="00F625B3">
        <w:trPr>
          <w:trHeight w:val="377"/>
        </w:trPr>
        <w:tc>
          <w:tcPr>
            <w:tcW w:w="1840" w:type="pct"/>
            <w:vAlign w:val="bottom"/>
          </w:tcPr>
          <w:p w14:paraId="74C8B43A" w14:textId="77777777" w:rsidR="00F8519C" w:rsidRPr="002F5C5F" w:rsidRDefault="00F8519C" w:rsidP="00F8519C">
            <w:pPr>
              <w:pStyle w:val="TT"/>
              <w:spacing w:line="240" w:lineRule="exact"/>
              <w:rPr>
                <w:rFonts w:asciiTheme="minorHAnsi" w:hAnsiTheme="minorHAnsi" w:cs="Arial"/>
                <w:color w:val="000000" w:themeColor="text1"/>
                <w:sz w:val="20"/>
                <w:lang w:val="hr-HR"/>
              </w:rPr>
            </w:pPr>
            <w:bookmarkStart w:id="1068" w:name="_Toc67327902"/>
            <w:r w:rsidRPr="002F5C5F">
              <w:rPr>
                <w:rFonts w:asciiTheme="minorHAnsi" w:hAnsiTheme="minorHAnsi" w:cs="Arial"/>
                <w:color w:val="000000" w:themeColor="text1"/>
                <w:sz w:val="20"/>
                <w:lang w:val="hr-HR"/>
              </w:rPr>
              <w:t>Kunski tekući računi - domaće banke</w:t>
            </w:r>
            <w:bookmarkEnd w:id="1068"/>
          </w:p>
        </w:tc>
        <w:tc>
          <w:tcPr>
            <w:tcW w:w="847" w:type="pct"/>
            <w:tcBorders>
              <w:top w:val="nil"/>
              <w:left w:val="nil"/>
              <w:bottom w:val="nil"/>
              <w:right w:val="nil"/>
            </w:tcBorders>
            <w:shd w:val="clear" w:color="auto" w:fill="auto"/>
            <w:vAlign w:val="bottom"/>
          </w:tcPr>
          <w:p w14:paraId="52B718DE" w14:textId="75CA672E"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3.354</w:t>
            </w:r>
          </w:p>
        </w:tc>
        <w:tc>
          <w:tcPr>
            <w:tcW w:w="833" w:type="pct"/>
            <w:tcBorders>
              <w:top w:val="nil"/>
              <w:left w:val="nil"/>
              <w:bottom w:val="nil"/>
              <w:right w:val="nil"/>
            </w:tcBorders>
            <w:shd w:val="clear" w:color="auto" w:fill="auto"/>
            <w:vAlign w:val="bottom"/>
          </w:tcPr>
          <w:p w14:paraId="5541E9F8" w14:textId="02C7A406" w:rsidR="00F8519C" w:rsidRPr="00D9016C" w:rsidRDefault="00F8519C" w:rsidP="00F8519C">
            <w:pPr>
              <w:pStyle w:val="TT"/>
              <w:spacing w:line="240" w:lineRule="exact"/>
              <w:jc w:val="right"/>
              <w:rPr>
                <w:rFonts w:asciiTheme="minorHAnsi" w:hAnsiTheme="minorHAnsi" w:cstheme="minorHAnsi"/>
                <w:color w:val="000000" w:themeColor="text1"/>
                <w:sz w:val="20"/>
                <w:lang w:val="hr-HR"/>
              </w:rPr>
            </w:pPr>
            <w:r w:rsidRPr="00F625B3">
              <w:rPr>
                <w:rFonts w:asciiTheme="minorHAnsi" w:hAnsiTheme="minorHAnsi" w:cstheme="minorHAnsi"/>
                <w:sz w:val="20"/>
              </w:rPr>
              <w:t xml:space="preserve"> </w:t>
            </w:r>
            <w:bookmarkStart w:id="1069" w:name="_Toc67327903"/>
            <w:r w:rsidRPr="00F625B3">
              <w:rPr>
                <w:rFonts w:asciiTheme="minorHAnsi" w:hAnsiTheme="minorHAnsi" w:cstheme="minorHAnsi"/>
                <w:sz w:val="20"/>
              </w:rPr>
              <w:t>4.292</w:t>
            </w:r>
            <w:bookmarkEnd w:id="1069"/>
            <w:r w:rsidRPr="00F625B3">
              <w:rPr>
                <w:rFonts w:asciiTheme="minorHAnsi" w:hAnsiTheme="minorHAnsi" w:cstheme="minorHAnsi"/>
                <w:sz w:val="20"/>
              </w:rPr>
              <w:t xml:space="preserve"> </w:t>
            </w:r>
          </w:p>
        </w:tc>
        <w:tc>
          <w:tcPr>
            <w:tcW w:w="734" w:type="pct"/>
            <w:tcBorders>
              <w:top w:val="nil"/>
              <w:left w:val="nil"/>
              <w:bottom w:val="nil"/>
              <w:right w:val="nil"/>
            </w:tcBorders>
            <w:shd w:val="clear" w:color="auto" w:fill="auto"/>
            <w:vAlign w:val="bottom"/>
          </w:tcPr>
          <w:p w14:paraId="5CB9A975" w14:textId="4D76AE97"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Pr>
                <w:rFonts w:asciiTheme="minorHAnsi" w:hAnsiTheme="minorHAnsi" w:cstheme="minorHAnsi"/>
                <w:color w:val="000000" w:themeColor="text1"/>
                <w:sz w:val="20"/>
                <w:lang w:val="hr-HR"/>
              </w:rPr>
              <w:t>-</w:t>
            </w:r>
          </w:p>
        </w:tc>
        <w:tc>
          <w:tcPr>
            <w:tcW w:w="746" w:type="pct"/>
            <w:tcBorders>
              <w:top w:val="nil"/>
              <w:left w:val="nil"/>
              <w:bottom w:val="nil"/>
              <w:right w:val="nil"/>
            </w:tcBorders>
            <w:shd w:val="clear" w:color="auto" w:fill="auto"/>
            <w:vAlign w:val="bottom"/>
          </w:tcPr>
          <w:p w14:paraId="59A6C997" w14:textId="2A1898A0" w:rsidR="00F8519C" w:rsidRPr="002F5C5F" w:rsidRDefault="00F8519C" w:rsidP="00F8519C">
            <w:pPr>
              <w:pStyle w:val="TT"/>
              <w:spacing w:line="240" w:lineRule="exact"/>
              <w:jc w:val="right"/>
              <w:rPr>
                <w:rFonts w:asciiTheme="minorHAnsi" w:hAnsiTheme="minorHAnsi" w:cs="Arial"/>
                <w:color w:val="000000" w:themeColor="text1"/>
                <w:sz w:val="20"/>
                <w:lang w:val="hr-HR"/>
              </w:rPr>
            </w:pPr>
            <w:r w:rsidRPr="00F625B3">
              <w:rPr>
                <w:rFonts w:asciiTheme="minorHAnsi" w:hAnsiTheme="minorHAnsi" w:cstheme="minorHAnsi"/>
                <w:sz w:val="20"/>
              </w:rPr>
              <w:t xml:space="preserve"> </w:t>
            </w:r>
            <w:bookmarkStart w:id="1070" w:name="_Toc67327905"/>
            <w:r w:rsidRPr="00F625B3">
              <w:rPr>
                <w:rFonts w:asciiTheme="minorHAnsi" w:hAnsiTheme="minorHAnsi" w:cstheme="minorHAnsi"/>
                <w:sz w:val="20"/>
              </w:rPr>
              <w:t>-</w:t>
            </w:r>
            <w:bookmarkEnd w:id="1070"/>
            <w:r w:rsidRPr="00F625B3">
              <w:rPr>
                <w:rFonts w:asciiTheme="minorHAnsi" w:hAnsiTheme="minorHAnsi" w:cstheme="minorHAnsi"/>
                <w:sz w:val="20"/>
              </w:rPr>
              <w:t xml:space="preserve">    </w:t>
            </w:r>
          </w:p>
        </w:tc>
      </w:tr>
      <w:tr w:rsidR="00F8519C" w:rsidRPr="002F5C5F" w14:paraId="4299CAB0" w14:textId="77777777" w:rsidTr="00AB5E26">
        <w:trPr>
          <w:trHeight w:val="265"/>
        </w:trPr>
        <w:tc>
          <w:tcPr>
            <w:tcW w:w="1840" w:type="pct"/>
            <w:vAlign w:val="bottom"/>
          </w:tcPr>
          <w:p w14:paraId="39DB71B0" w14:textId="77777777" w:rsidR="00F8519C" w:rsidRPr="002F5C5F" w:rsidRDefault="00F8519C" w:rsidP="00F8519C">
            <w:pPr>
              <w:pStyle w:val="TT"/>
              <w:spacing w:line="240" w:lineRule="exact"/>
              <w:rPr>
                <w:rFonts w:asciiTheme="minorHAnsi" w:hAnsiTheme="minorHAnsi" w:cs="Arial"/>
                <w:iCs/>
                <w:color w:val="000000" w:themeColor="text1"/>
                <w:sz w:val="20"/>
                <w:lang w:val="hr-HR"/>
              </w:rPr>
            </w:pPr>
          </w:p>
        </w:tc>
        <w:tc>
          <w:tcPr>
            <w:tcW w:w="847" w:type="pct"/>
            <w:tcBorders>
              <w:top w:val="single" w:sz="4" w:space="0" w:color="auto"/>
              <w:bottom w:val="single" w:sz="4" w:space="0" w:color="auto"/>
            </w:tcBorders>
            <w:vAlign w:val="bottom"/>
          </w:tcPr>
          <w:p w14:paraId="32A5467A" w14:textId="7582722D" w:rsidR="00F8519C" w:rsidRPr="002B16A0" w:rsidRDefault="00C04249" w:rsidP="00F8519C">
            <w:pPr>
              <w:pStyle w:val="To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1.963.795</w:t>
            </w:r>
          </w:p>
        </w:tc>
        <w:tc>
          <w:tcPr>
            <w:tcW w:w="833" w:type="pct"/>
            <w:tcBorders>
              <w:top w:val="single" w:sz="4" w:space="0" w:color="auto"/>
              <w:bottom w:val="single" w:sz="4" w:space="0" w:color="auto"/>
            </w:tcBorders>
            <w:vAlign w:val="bottom"/>
          </w:tcPr>
          <w:p w14:paraId="098D927C" w14:textId="6307D30C" w:rsidR="00F8519C" w:rsidRPr="00D9016C" w:rsidRDefault="00F8519C" w:rsidP="00F8519C">
            <w:pPr>
              <w:pStyle w:val="Tot"/>
              <w:spacing w:line="240" w:lineRule="exact"/>
              <w:jc w:val="right"/>
              <w:rPr>
                <w:rFonts w:asciiTheme="minorHAnsi" w:hAnsiTheme="minorHAnsi" w:cstheme="minorHAnsi"/>
                <w:color w:val="000000" w:themeColor="text1"/>
                <w:sz w:val="20"/>
                <w:lang w:val="hr-HR"/>
              </w:rPr>
            </w:pPr>
            <w:r w:rsidRPr="00F625B3">
              <w:rPr>
                <w:rFonts w:asciiTheme="minorHAnsi" w:hAnsiTheme="minorHAnsi" w:cstheme="minorHAnsi"/>
                <w:sz w:val="20"/>
              </w:rPr>
              <w:t xml:space="preserve"> </w:t>
            </w:r>
            <w:bookmarkStart w:id="1071" w:name="_Toc67327907"/>
            <w:r w:rsidRPr="00F625B3">
              <w:rPr>
                <w:rFonts w:asciiTheme="minorHAnsi" w:hAnsiTheme="minorHAnsi" w:cstheme="minorHAnsi"/>
                <w:sz w:val="20"/>
              </w:rPr>
              <w:t>1.660.768</w:t>
            </w:r>
            <w:bookmarkEnd w:id="1071"/>
            <w:r w:rsidRPr="00F625B3">
              <w:rPr>
                <w:rFonts w:asciiTheme="minorHAnsi" w:hAnsiTheme="minorHAnsi" w:cstheme="minorHAnsi"/>
                <w:sz w:val="20"/>
              </w:rPr>
              <w:t xml:space="preserve"> </w:t>
            </w:r>
          </w:p>
        </w:tc>
        <w:tc>
          <w:tcPr>
            <w:tcW w:w="734" w:type="pct"/>
            <w:tcBorders>
              <w:top w:val="single" w:sz="4" w:space="0" w:color="auto"/>
              <w:bottom w:val="single" w:sz="4" w:space="0" w:color="auto"/>
            </w:tcBorders>
            <w:vAlign w:val="bottom"/>
          </w:tcPr>
          <w:p w14:paraId="1739628F" w14:textId="1C104BBD" w:rsidR="00F8519C" w:rsidRPr="002B16A0" w:rsidRDefault="00C04249" w:rsidP="00F8519C">
            <w:pPr>
              <w:pStyle w:val="To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1.960.424</w:t>
            </w:r>
          </w:p>
        </w:tc>
        <w:tc>
          <w:tcPr>
            <w:tcW w:w="746" w:type="pct"/>
            <w:tcBorders>
              <w:top w:val="single" w:sz="4" w:space="0" w:color="auto"/>
              <w:bottom w:val="single" w:sz="4" w:space="0" w:color="auto"/>
            </w:tcBorders>
            <w:vAlign w:val="bottom"/>
          </w:tcPr>
          <w:p w14:paraId="0F86D4AE" w14:textId="095557F8" w:rsidR="00F8519C" w:rsidRPr="002F5C5F" w:rsidRDefault="00F8519C" w:rsidP="00F8519C">
            <w:pPr>
              <w:pStyle w:val="Tot"/>
              <w:spacing w:line="240" w:lineRule="exact"/>
              <w:jc w:val="right"/>
              <w:rPr>
                <w:rFonts w:asciiTheme="minorHAnsi" w:hAnsiTheme="minorHAnsi" w:cs="Arial"/>
                <w:color w:val="000000" w:themeColor="text1"/>
                <w:sz w:val="20"/>
                <w:lang w:val="hr-HR"/>
              </w:rPr>
            </w:pPr>
            <w:r w:rsidRPr="00F625B3">
              <w:rPr>
                <w:rFonts w:asciiTheme="minorHAnsi" w:hAnsiTheme="minorHAnsi" w:cstheme="minorHAnsi"/>
                <w:sz w:val="20"/>
              </w:rPr>
              <w:t xml:space="preserve"> </w:t>
            </w:r>
            <w:bookmarkStart w:id="1072" w:name="_Toc67327909"/>
            <w:r w:rsidRPr="00F625B3">
              <w:rPr>
                <w:rFonts w:asciiTheme="minorHAnsi" w:hAnsiTheme="minorHAnsi" w:cstheme="minorHAnsi"/>
                <w:sz w:val="20"/>
              </w:rPr>
              <w:t>1.654.805</w:t>
            </w:r>
            <w:bookmarkEnd w:id="1072"/>
            <w:r w:rsidRPr="00F625B3">
              <w:rPr>
                <w:rFonts w:asciiTheme="minorHAnsi" w:hAnsiTheme="minorHAnsi" w:cstheme="minorHAnsi"/>
                <w:sz w:val="20"/>
              </w:rPr>
              <w:t xml:space="preserve"> </w:t>
            </w:r>
          </w:p>
        </w:tc>
      </w:tr>
      <w:tr w:rsidR="00F8519C" w:rsidRPr="002F5C5F" w14:paraId="2EF6D36F" w14:textId="77777777" w:rsidTr="00F625B3">
        <w:trPr>
          <w:trHeight w:val="347"/>
        </w:trPr>
        <w:tc>
          <w:tcPr>
            <w:tcW w:w="1840" w:type="pct"/>
            <w:vAlign w:val="bottom"/>
          </w:tcPr>
          <w:p w14:paraId="2101939D" w14:textId="77777777" w:rsidR="00F8519C" w:rsidRPr="002F5C5F" w:rsidRDefault="00F8519C" w:rsidP="00F8519C">
            <w:pPr>
              <w:pStyle w:val="TT"/>
              <w:spacing w:line="240" w:lineRule="exact"/>
              <w:rPr>
                <w:rFonts w:asciiTheme="minorHAnsi" w:hAnsiTheme="minorHAnsi" w:cs="Arial"/>
                <w:color w:val="000000" w:themeColor="text1"/>
                <w:sz w:val="20"/>
                <w:lang w:val="hr-HR"/>
              </w:rPr>
            </w:pPr>
            <w:bookmarkStart w:id="1073" w:name="_Toc67327911"/>
            <w:r w:rsidRPr="002F5C5F">
              <w:rPr>
                <w:rFonts w:asciiTheme="minorHAnsi" w:hAnsiTheme="minorHAnsi" w:cs="Arial"/>
                <w:color w:val="000000" w:themeColor="text1"/>
                <w:sz w:val="20"/>
                <w:lang w:val="hr-HR"/>
              </w:rPr>
              <w:t>Rezerviranja za očekivane gubitke</w:t>
            </w:r>
            <w:bookmarkEnd w:id="1073"/>
            <w:r w:rsidRPr="002F5C5F">
              <w:rPr>
                <w:rFonts w:asciiTheme="minorHAnsi" w:hAnsiTheme="minorHAnsi" w:cs="Arial"/>
                <w:color w:val="000000" w:themeColor="text1"/>
                <w:sz w:val="20"/>
                <w:lang w:val="hr-HR"/>
              </w:rPr>
              <w:t xml:space="preserve"> </w:t>
            </w:r>
          </w:p>
        </w:tc>
        <w:tc>
          <w:tcPr>
            <w:tcW w:w="847" w:type="pct"/>
            <w:tcBorders>
              <w:top w:val="single" w:sz="4" w:space="0" w:color="auto"/>
              <w:bottom w:val="single" w:sz="4" w:space="0" w:color="auto"/>
            </w:tcBorders>
            <w:vAlign w:val="bottom"/>
          </w:tcPr>
          <w:p w14:paraId="5488A10F" w14:textId="5614F7CC"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(1.809)</w:t>
            </w:r>
          </w:p>
        </w:tc>
        <w:tc>
          <w:tcPr>
            <w:tcW w:w="833" w:type="pct"/>
            <w:tcBorders>
              <w:top w:val="single" w:sz="4" w:space="0" w:color="auto"/>
              <w:bottom w:val="single" w:sz="4" w:space="0" w:color="auto"/>
            </w:tcBorders>
            <w:vAlign w:val="bottom"/>
          </w:tcPr>
          <w:p w14:paraId="1897B10A" w14:textId="151B1F7B" w:rsidR="00F8519C" w:rsidRPr="00D9016C" w:rsidRDefault="00F8519C" w:rsidP="00F8519C">
            <w:pPr>
              <w:pStyle w:val="TT"/>
              <w:spacing w:line="240" w:lineRule="exact"/>
              <w:jc w:val="right"/>
              <w:rPr>
                <w:rFonts w:asciiTheme="minorHAnsi" w:hAnsiTheme="minorHAnsi" w:cstheme="minorHAnsi"/>
                <w:color w:val="000000" w:themeColor="text1"/>
                <w:sz w:val="20"/>
                <w:lang w:val="hr-HR"/>
              </w:rPr>
            </w:pPr>
            <w:r w:rsidRPr="00F625B3">
              <w:rPr>
                <w:rFonts w:asciiTheme="minorHAnsi" w:hAnsiTheme="minorHAnsi" w:cstheme="minorHAnsi"/>
                <w:sz w:val="20"/>
              </w:rPr>
              <w:t xml:space="preserve"> </w:t>
            </w:r>
            <w:bookmarkStart w:id="1074" w:name="_Toc67327912"/>
            <w:r w:rsidRPr="00F625B3">
              <w:rPr>
                <w:rFonts w:asciiTheme="minorHAnsi" w:hAnsiTheme="minorHAnsi" w:cstheme="minorHAnsi"/>
                <w:sz w:val="20"/>
              </w:rPr>
              <w:t>(1.652)</w:t>
            </w:r>
            <w:bookmarkEnd w:id="1074"/>
          </w:p>
        </w:tc>
        <w:tc>
          <w:tcPr>
            <w:tcW w:w="734" w:type="pct"/>
            <w:tcBorders>
              <w:top w:val="single" w:sz="4" w:space="0" w:color="auto"/>
              <w:bottom w:val="single" w:sz="4" w:space="0" w:color="auto"/>
            </w:tcBorders>
            <w:vAlign w:val="bottom"/>
          </w:tcPr>
          <w:p w14:paraId="0E6F9863" w14:textId="2EFEF0F1" w:rsidR="00F8519C" w:rsidRPr="002B16A0" w:rsidRDefault="00C04249" w:rsidP="00F8519C">
            <w:pPr>
              <w:pStyle w:val="TT"/>
              <w:spacing w:line="240" w:lineRule="exact"/>
              <w:jc w:val="right"/>
              <w:rPr>
                <w:rFonts w:asciiTheme="minorHAnsi" w:hAnsiTheme="minorHAnsi" w:cstheme="minorHAnsi"/>
                <w:color w:val="000000" w:themeColor="text1"/>
                <w:sz w:val="20"/>
                <w:lang w:val="hr-HR"/>
              </w:rPr>
            </w:pPr>
            <w:r w:rsidRPr="00C04249">
              <w:rPr>
                <w:rFonts w:asciiTheme="minorHAnsi" w:hAnsiTheme="minorHAnsi" w:cstheme="minorHAnsi"/>
                <w:color w:val="000000" w:themeColor="text1"/>
                <w:sz w:val="20"/>
                <w:lang w:val="hr-HR"/>
              </w:rPr>
              <w:t>(1.804)</w:t>
            </w:r>
          </w:p>
        </w:tc>
        <w:tc>
          <w:tcPr>
            <w:tcW w:w="746" w:type="pct"/>
            <w:tcBorders>
              <w:top w:val="single" w:sz="4" w:space="0" w:color="auto"/>
              <w:bottom w:val="single" w:sz="4" w:space="0" w:color="auto"/>
            </w:tcBorders>
            <w:vAlign w:val="bottom"/>
          </w:tcPr>
          <w:p w14:paraId="6A35D9F1" w14:textId="245547AA" w:rsidR="00F8519C" w:rsidRPr="002F5C5F" w:rsidRDefault="00F8519C" w:rsidP="00F8519C">
            <w:pPr>
              <w:pStyle w:val="TT"/>
              <w:spacing w:line="240" w:lineRule="exact"/>
              <w:jc w:val="right"/>
              <w:rPr>
                <w:rFonts w:asciiTheme="minorHAnsi" w:hAnsiTheme="minorHAnsi" w:cs="Arial"/>
                <w:color w:val="000000" w:themeColor="text1"/>
                <w:sz w:val="20"/>
                <w:lang w:val="hr-HR"/>
              </w:rPr>
            </w:pPr>
            <w:r w:rsidRPr="00F625B3">
              <w:rPr>
                <w:rFonts w:asciiTheme="minorHAnsi" w:hAnsiTheme="minorHAnsi" w:cstheme="minorHAnsi"/>
                <w:sz w:val="20"/>
              </w:rPr>
              <w:t xml:space="preserve"> </w:t>
            </w:r>
            <w:bookmarkStart w:id="1075" w:name="_Toc67327914"/>
            <w:r w:rsidRPr="00F625B3">
              <w:rPr>
                <w:rFonts w:asciiTheme="minorHAnsi" w:hAnsiTheme="minorHAnsi" w:cstheme="minorHAnsi"/>
                <w:sz w:val="20"/>
              </w:rPr>
              <w:t>(1.643)</w:t>
            </w:r>
            <w:bookmarkEnd w:id="1075"/>
          </w:p>
        </w:tc>
      </w:tr>
      <w:tr w:rsidR="00F8519C" w:rsidRPr="002F5C5F" w14:paraId="5993AC66" w14:textId="77777777" w:rsidTr="00AB5E26">
        <w:trPr>
          <w:trHeight w:val="345"/>
        </w:trPr>
        <w:tc>
          <w:tcPr>
            <w:tcW w:w="1840" w:type="pct"/>
            <w:vAlign w:val="bottom"/>
          </w:tcPr>
          <w:p w14:paraId="4E1A1DD8" w14:textId="77777777" w:rsidR="00F8519C" w:rsidRPr="002F5C5F" w:rsidRDefault="00F8519C" w:rsidP="00F8519C">
            <w:pPr>
              <w:pStyle w:val="TT"/>
              <w:spacing w:line="240" w:lineRule="exact"/>
              <w:rPr>
                <w:rFonts w:asciiTheme="minorHAnsi" w:hAnsiTheme="minorHAnsi" w:cs="Arial"/>
                <w:b/>
                <w:color w:val="000000" w:themeColor="text1"/>
                <w:sz w:val="20"/>
                <w:lang w:val="hr-HR"/>
              </w:rPr>
            </w:pPr>
          </w:p>
        </w:tc>
        <w:tc>
          <w:tcPr>
            <w:tcW w:w="847" w:type="pct"/>
            <w:tcBorders>
              <w:top w:val="single" w:sz="4" w:space="0" w:color="auto"/>
              <w:bottom w:val="single" w:sz="12" w:space="0" w:color="auto"/>
            </w:tcBorders>
            <w:vAlign w:val="bottom"/>
          </w:tcPr>
          <w:p w14:paraId="5AF7BD1C" w14:textId="7C659019" w:rsidR="00F8519C" w:rsidRPr="002B16A0" w:rsidRDefault="00C04249" w:rsidP="00F8519C">
            <w:pPr>
              <w:pStyle w:val="Tot"/>
              <w:spacing w:line="240" w:lineRule="exact"/>
              <w:jc w:val="right"/>
              <w:rPr>
                <w:rFonts w:asciiTheme="minorHAnsi" w:hAnsiTheme="minorHAnsi" w:cstheme="minorHAnsi"/>
                <w:b/>
                <w:color w:val="000000" w:themeColor="text1"/>
                <w:sz w:val="20"/>
                <w:lang w:val="hr-HR"/>
              </w:rPr>
            </w:pPr>
            <w:r w:rsidRPr="00C04249">
              <w:rPr>
                <w:rFonts w:asciiTheme="minorHAnsi" w:hAnsiTheme="minorHAnsi" w:cstheme="minorHAnsi"/>
                <w:b/>
                <w:color w:val="000000" w:themeColor="text1"/>
                <w:sz w:val="20"/>
                <w:lang w:val="hr-HR"/>
              </w:rPr>
              <w:t>1.961.986</w:t>
            </w:r>
          </w:p>
        </w:tc>
        <w:tc>
          <w:tcPr>
            <w:tcW w:w="833" w:type="pct"/>
            <w:tcBorders>
              <w:top w:val="single" w:sz="4" w:space="0" w:color="auto"/>
              <w:bottom w:val="single" w:sz="12" w:space="0" w:color="auto"/>
            </w:tcBorders>
            <w:vAlign w:val="bottom"/>
          </w:tcPr>
          <w:p w14:paraId="6D1ECC9C" w14:textId="4F9F306B" w:rsidR="00F8519C" w:rsidRPr="00D9016C" w:rsidRDefault="00F8519C" w:rsidP="00F8519C">
            <w:pPr>
              <w:pStyle w:val="Tot"/>
              <w:spacing w:line="240" w:lineRule="exact"/>
              <w:jc w:val="right"/>
              <w:rPr>
                <w:rFonts w:asciiTheme="minorHAnsi" w:hAnsiTheme="minorHAnsi" w:cstheme="minorHAnsi"/>
                <w:b/>
                <w:color w:val="000000" w:themeColor="text1"/>
                <w:sz w:val="20"/>
                <w:lang w:val="hr-HR"/>
              </w:rPr>
            </w:pPr>
            <w:r w:rsidRPr="00F625B3">
              <w:rPr>
                <w:rFonts w:asciiTheme="minorHAnsi" w:hAnsiTheme="minorHAnsi" w:cstheme="minorHAnsi"/>
                <w:b/>
                <w:sz w:val="20"/>
              </w:rPr>
              <w:t xml:space="preserve"> </w:t>
            </w:r>
            <w:bookmarkStart w:id="1076" w:name="_Toc67327916"/>
            <w:r w:rsidRPr="00F625B3">
              <w:rPr>
                <w:rFonts w:asciiTheme="minorHAnsi" w:hAnsiTheme="minorHAnsi" w:cstheme="minorHAnsi"/>
                <w:b/>
                <w:sz w:val="20"/>
              </w:rPr>
              <w:t>1.659.116</w:t>
            </w:r>
            <w:bookmarkEnd w:id="1076"/>
            <w:r w:rsidRPr="00F625B3">
              <w:rPr>
                <w:rFonts w:asciiTheme="minorHAnsi" w:hAnsiTheme="minorHAnsi" w:cstheme="minorHAnsi"/>
                <w:b/>
                <w:sz w:val="20"/>
              </w:rPr>
              <w:t xml:space="preserve"> </w:t>
            </w:r>
          </w:p>
        </w:tc>
        <w:tc>
          <w:tcPr>
            <w:tcW w:w="734" w:type="pct"/>
            <w:tcBorders>
              <w:top w:val="single" w:sz="4" w:space="0" w:color="auto"/>
              <w:bottom w:val="single" w:sz="12" w:space="0" w:color="auto"/>
            </w:tcBorders>
            <w:vAlign w:val="bottom"/>
          </w:tcPr>
          <w:p w14:paraId="519C7D06" w14:textId="443AB772" w:rsidR="00F8519C" w:rsidRPr="002B16A0" w:rsidRDefault="00C04249" w:rsidP="00F8519C">
            <w:pPr>
              <w:pStyle w:val="Tot"/>
              <w:spacing w:line="240" w:lineRule="exact"/>
              <w:jc w:val="right"/>
              <w:rPr>
                <w:rFonts w:asciiTheme="minorHAnsi" w:hAnsiTheme="minorHAnsi" w:cstheme="minorHAnsi"/>
                <w:b/>
                <w:color w:val="000000" w:themeColor="text1"/>
                <w:sz w:val="20"/>
                <w:lang w:val="hr-HR"/>
              </w:rPr>
            </w:pPr>
            <w:r w:rsidRPr="00C04249">
              <w:rPr>
                <w:rFonts w:asciiTheme="minorHAnsi" w:hAnsiTheme="minorHAnsi" w:cstheme="minorHAnsi"/>
                <w:b/>
                <w:color w:val="000000" w:themeColor="text1"/>
                <w:sz w:val="20"/>
                <w:lang w:val="hr-HR"/>
              </w:rPr>
              <w:t>1.958.620</w:t>
            </w:r>
          </w:p>
        </w:tc>
        <w:tc>
          <w:tcPr>
            <w:tcW w:w="746" w:type="pct"/>
            <w:tcBorders>
              <w:top w:val="single" w:sz="4" w:space="0" w:color="auto"/>
              <w:bottom w:val="single" w:sz="12" w:space="0" w:color="auto"/>
            </w:tcBorders>
            <w:vAlign w:val="bottom"/>
          </w:tcPr>
          <w:p w14:paraId="7B752EDC" w14:textId="1D0C8D67" w:rsidR="00F8519C" w:rsidRPr="002F5C5F" w:rsidRDefault="00F8519C" w:rsidP="00F8519C">
            <w:pPr>
              <w:pStyle w:val="Tot"/>
              <w:spacing w:line="240" w:lineRule="exact"/>
              <w:jc w:val="right"/>
              <w:rPr>
                <w:rFonts w:asciiTheme="minorHAnsi" w:hAnsiTheme="minorHAnsi" w:cs="Arial"/>
                <w:b/>
                <w:color w:val="000000" w:themeColor="text1"/>
                <w:sz w:val="20"/>
                <w:lang w:val="hr-HR"/>
              </w:rPr>
            </w:pPr>
            <w:r w:rsidRPr="00F625B3">
              <w:rPr>
                <w:rFonts w:asciiTheme="minorHAnsi" w:hAnsiTheme="minorHAnsi" w:cstheme="minorHAnsi"/>
                <w:b/>
                <w:sz w:val="20"/>
              </w:rPr>
              <w:t xml:space="preserve"> </w:t>
            </w:r>
            <w:bookmarkStart w:id="1077" w:name="_Toc67327918"/>
            <w:r w:rsidRPr="00F625B3">
              <w:rPr>
                <w:rFonts w:asciiTheme="minorHAnsi" w:hAnsiTheme="minorHAnsi" w:cstheme="minorHAnsi"/>
                <w:b/>
                <w:sz w:val="20"/>
              </w:rPr>
              <w:t>1.653.162</w:t>
            </w:r>
            <w:bookmarkEnd w:id="1077"/>
            <w:r w:rsidRPr="00F625B3">
              <w:rPr>
                <w:rFonts w:asciiTheme="minorHAnsi" w:hAnsiTheme="minorHAnsi" w:cstheme="minorHAnsi"/>
                <w:b/>
                <w:sz w:val="20"/>
              </w:rPr>
              <w:t xml:space="preserve"> </w:t>
            </w:r>
          </w:p>
        </w:tc>
      </w:tr>
    </w:tbl>
    <w:p w14:paraId="1149B646" w14:textId="77777777" w:rsidR="00666E7A" w:rsidRPr="00F625B3" w:rsidRDefault="00666E7A" w:rsidP="00666E7A">
      <w:pPr>
        <w:pStyle w:val="T1"/>
        <w:spacing w:before="0" w:after="0" w:line="240" w:lineRule="auto"/>
        <w:rPr>
          <w:rFonts w:asciiTheme="minorHAnsi" w:hAnsiTheme="minorHAnsi" w:cs="Arial"/>
          <w:bCs w:val="0"/>
          <w:color w:val="000000" w:themeColor="text1"/>
          <w:sz w:val="22"/>
          <w:szCs w:val="22"/>
          <w:lang w:val="hr-HR"/>
        </w:rPr>
      </w:pPr>
    </w:p>
    <w:p w14:paraId="2E9D6D90" w14:textId="77777777" w:rsidR="00266902" w:rsidRPr="00E14286" w:rsidRDefault="00266902" w:rsidP="00666E7A">
      <w:pPr>
        <w:pStyle w:val="T1"/>
        <w:spacing w:before="0" w:after="0" w:line="240" w:lineRule="auto"/>
        <w:rPr>
          <w:rFonts w:asciiTheme="minorHAnsi" w:hAnsiTheme="minorHAnsi" w:cs="Arial"/>
          <w:b w:val="0"/>
          <w:color w:val="000000" w:themeColor="text1"/>
          <w:sz w:val="22"/>
          <w:szCs w:val="22"/>
          <w:lang w:val="hr-HR"/>
        </w:rPr>
      </w:pPr>
      <w:bookmarkStart w:id="1078" w:name="_Hlk506307924"/>
    </w:p>
    <w:p w14:paraId="6880FD55" w14:textId="77777777" w:rsidR="00444858" w:rsidRPr="00E14286" w:rsidRDefault="00812139" w:rsidP="00666E7A">
      <w:pPr>
        <w:pStyle w:val="T1"/>
        <w:spacing w:before="0" w:after="0" w:line="240" w:lineRule="auto"/>
        <w:rPr>
          <w:rFonts w:asciiTheme="minorHAnsi" w:hAnsiTheme="minorHAnsi" w:cs="Arial"/>
          <w:b w:val="0"/>
          <w:color w:val="000000" w:themeColor="text1"/>
          <w:sz w:val="22"/>
          <w:szCs w:val="22"/>
          <w:lang w:val="hr-HR"/>
        </w:rPr>
      </w:pPr>
      <w:r w:rsidRPr="00E14286">
        <w:rPr>
          <w:rFonts w:asciiTheme="minorHAnsi" w:hAnsiTheme="minorHAnsi" w:cs="Arial"/>
          <w:b w:val="0"/>
          <w:color w:val="000000" w:themeColor="text1"/>
          <w:sz w:val="22"/>
          <w:szCs w:val="22"/>
          <w:lang w:val="hr-HR"/>
        </w:rPr>
        <w:t xml:space="preserve">Sljedeće tablice prikazuju </w:t>
      </w:r>
      <w:r w:rsidR="005D794D" w:rsidRPr="00E14286">
        <w:rPr>
          <w:rFonts w:asciiTheme="minorHAnsi" w:hAnsiTheme="minorHAnsi" w:cs="Arial"/>
          <w:b w:val="0"/>
          <w:color w:val="000000" w:themeColor="text1"/>
          <w:sz w:val="22"/>
          <w:szCs w:val="22"/>
          <w:lang w:val="hr-HR"/>
        </w:rPr>
        <w:t>informacije o kreditnoj kvaliteti financijske imovine koja se mjeri po amortiziranom trošku. Iznosi u tablici predstavljaju bruto knjigovodstvene iznose:</w:t>
      </w:r>
    </w:p>
    <w:p w14:paraId="3783A5C8" w14:textId="77777777" w:rsidR="005D794D" w:rsidRPr="00E14286" w:rsidRDefault="005D794D" w:rsidP="00666E7A">
      <w:pPr>
        <w:pStyle w:val="T1"/>
        <w:spacing w:before="0" w:after="0" w:line="240" w:lineRule="auto"/>
        <w:rPr>
          <w:rFonts w:asciiTheme="minorHAnsi" w:hAnsiTheme="minorHAnsi" w:cs="Arial"/>
          <w:b w:val="0"/>
          <w:color w:val="000000" w:themeColor="text1"/>
          <w:sz w:val="22"/>
          <w:szCs w:val="22"/>
          <w:lang w:val="hr-HR"/>
        </w:rPr>
      </w:pPr>
    </w:p>
    <w:tbl>
      <w:tblPr>
        <w:tblW w:w="10348" w:type="dxa"/>
        <w:tblInd w:w="-567" w:type="dxa"/>
        <w:tblLayout w:type="fixed"/>
        <w:tblLook w:val="04A0" w:firstRow="1" w:lastRow="0" w:firstColumn="1" w:lastColumn="0" w:noHBand="0" w:noVBand="1"/>
      </w:tblPr>
      <w:tblGrid>
        <w:gridCol w:w="1843"/>
        <w:gridCol w:w="1276"/>
        <w:gridCol w:w="992"/>
        <w:gridCol w:w="992"/>
        <w:gridCol w:w="1134"/>
        <w:gridCol w:w="1134"/>
        <w:gridCol w:w="993"/>
        <w:gridCol w:w="992"/>
        <w:gridCol w:w="992"/>
      </w:tblGrid>
      <w:tr w:rsidR="0076393E" w:rsidRPr="00607F45" w14:paraId="1AF2F46E" w14:textId="77777777" w:rsidTr="00F625B3">
        <w:trPr>
          <w:trHeight w:val="178"/>
        </w:trPr>
        <w:tc>
          <w:tcPr>
            <w:tcW w:w="1843" w:type="dxa"/>
            <w:tcBorders>
              <w:top w:val="nil"/>
              <w:left w:val="nil"/>
              <w:bottom w:val="nil"/>
              <w:right w:val="nil"/>
            </w:tcBorders>
            <w:shd w:val="clear" w:color="auto" w:fill="auto"/>
            <w:noWrap/>
            <w:vAlign w:val="bottom"/>
            <w:hideMark/>
          </w:tcPr>
          <w:p w14:paraId="507BC5D1" w14:textId="23F915EE" w:rsidR="005D794D" w:rsidRPr="00F625B3" w:rsidRDefault="009C71C3">
            <w:pPr>
              <w:rPr>
                <w:rFonts w:asciiTheme="minorHAnsi" w:hAnsiTheme="minorHAnsi" w:cstheme="minorHAnsi"/>
                <w:b/>
                <w:color w:val="000000" w:themeColor="text1"/>
                <w:sz w:val="19"/>
                <w:szCs w:val="19"/>
                <w:lang w:val="hr-HR"/>
              </w:rPr>
            </w:pPr>
            <w:r w:rsidRPr="00F625B3">
              <w:rPr>
                <w:rFonts w:asciiTheme="minorHAnsi" w:hAnsiTheme="minorHAnsi" w:cstheme="minorHAnsi"/>
                <w:b/>
                <w:color w:val="000000" w:themeColor="text1"/>
                <w:sz w:val="19"/>
                <w:szCs w:val="19"/>
                <w:lang w:val="hr-HR"/>
              </w:rPr>
              <w:t>31. prosinca 20</w:t>
            </w:r>
            <w:r w:rsidR="005842B9" w:rsidRPr="00F625B3">
              <w:rPr>
                <w:rFonts w:asciiTheme="minorHAnsi" w:hAnsiTheme="minorHAnsi" w:cstheme="minorHAnsi"/>
                <w:b/>
                <w:color w:val="000000" w:themeColor="text1"/>
                <w:sz w:val="19"/>
                <w:szCs w:val="19"/>
                <w:lang w:val="hr-HR"/>
              </w:rPr>
              <w:t>2</w:t>
            </w:r>
            <w:r w:rsidR="0087210C">
              <w:rPr>
                <w:rFonts w:asciiTheme="minorHAnsi" w:hAnsiTheme="minorHAnsi" w:cstheme="minorHAnsi"/>
                <w:b/>
                <w:color w:val="000000" w:themeColor="text1"/>
                <w:sz w:val="19"/>
                <w:szCs w:val="19"/>
                <w:lang w:val="hr-HR"/>
              </w:rPr>
              <w:t>1</w:t>
            </w:r>
            <w:r w:rsidRPr="00F625B3">
              <w:rPr>
                <w:rFonts w:asciiTheme="minorHAnsi" w:hAnsiTheme="minorHAnsi" w:cstheme="minorHAnsi"/>
                <w:b/>
                <w:color w:val="000000" w:themeColor="text1"/>
                <w:sz w:val="19"/>
                <w:szCs w:val="19"/>
                <w:lang w:val="hr-HR"/>
              </w:rPr>
              <w:t>.</w:t>
            </w:r>
          </w:p>
        </w:tc>
        <w:tc>
          <w:tcPr>
            <w:tcW w:w="1276" w:type="dxa"/>
            <w:tcBorders>
              <w:top w:val="nil"/>
              <w:left w:val="nil"/>
              <w:bottom w:val="nil"/>
              <w:right w:val="nil"/>
            </w:tcBorders>
            <w:shd w:val="clear" w:color="auto" w:fill="auto"/>
            <w:noWrap/>
            <w:vAlign w:val="bottom"/>
            <w:hideMark/>
          </w:tcPr>
          <w:p w14:paraId="3760CCCD" w14:textId="77777777" w:rsidR="005D794D" w:rsidRPr="00F625B3" w:rsidRDefault="005D794D">
            <w:pPr>
              <w:rPr>
                <w:color w:val="000000" w:themeColor="text1"/>
                <w:sz w:val="19"/>
                <w:szCs w:val="19"/>
                <w:lang w:val="hr-HR"/>
              </w:rPr>
            </w:pPr>
          </w:p>
        </w:tc>
        <w:tc>
          <w:tcPr>
            <w:tcW w:w="992" w:type="dxa"/>
            <w:tcBorders>
              <w:top w:val="nil"/>
              <w:left w:val="nil"/>
              <w:bottom w:val="nil"/>
              <w:right w:val="nil"/>
            </w:tcBorders>
            <w:shd w:val="clear" w:color="auto" w:fill="auto"/>
            <w:noWrap/>
            <w:vAlign w:val="bottom"/>
            <w:hideMark/>
          </w:tcPr>
          <w:p w14:paraId="179DA134" w14:textId="77777777" w:rsidR="005D794D" w:rsidRPr="00F625B3" w:rsidRDefault="005D794D">
            <w:pPr>
              <w:jc w:val="right"/>
              <w:rPr>
                <w:color w:val="000000" w:themeColor="text1"/>
                <w:sz w:val="19"/>
                <w:szCs w:val="19"/>
                <w:lang w:val="hr-HR"/>
              </w:rPr>
            </w:pPr>
          </w:p>
        </w:tc>
        <w:tc>
          <w:tcPr>
            <w:tcW w:w="992" w:type="dxa"/>
            <w:tcBorders>
              <w:top w:val="nil"/>
              <w:left w:val="nil"/>
              <w:bottom w:val="nil"/>
              <w:right w:val="nil"/>
            </w:tcBorders>
            <w:shd w:val="clear" w:color="auto" w:fill="auto"/>
            <w:noWrap/>
            <w:vAlign w:val="bottom"/>
            <w:hideMark/>
          </w:tcPr>
          <w:p w14:paraId="153DFB5F" w14:textId="77777777" w:rsidR="005D794D" w:rsidRPr="00F625B3" w:rsidRDefault="005D794D">
            <w:pPr>
              <w:jc w:val="right"/>
              <w:rPr>
                <w:color w:val="000000" w:themeColor="text1"/>
                <w:sz w:val="19"/>
                <w:szCs w:val="19"/>
                <w:lang w:val="hr-HR"/>
              </w:rPr>
            </w:pPr>
          </w:p>
        </w:tc>
        <w:tc>
          <w:tcPr>
            <w:tcW w:w="1134" w:type="dxa"/>
            <w:tcBorders>
              <w:top w:val="nil"/>
              <w:left w:val="nil"/>
              <w:bottom w:val="nil"/>
              <w:right w:val="nil"/>
            </w:tcBorders>
            <w:shd w:val="clear" w:color="auto" w:fill="auto"/>
            <w:noWrap/>
            <w:vAlign w:val="bottom"/>
            <w:hideMark/>
          </w:tcPr>
          <w:p w14:paraId="05E116D3"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Grupa</w:t>
            </w:r>
          </w:p>
        </w:tc>
        <w:tc>
          <w:tcPr>
            <w:tcW w:w="1134" w:type="dxa"/>
            <w:tcBorders>
              <w:top w:val="nil"/>
              <w:left w:val="nil"/>
              <w:bottom w:val="nil"/>
              <w:right w:val="nil"/>
            </w:tcBorders>
            <w:shd w:val="clear" w:color="auto" w:fill="auto"/>
            <w:noWrap/>
            <w:vAlign w:val="bottom"/>
            <w:hideMark/>
          </w:tcPr>
          <w:p w14:paraId="27354FAE" w14:textId="77777777" w:rsidR="005D794D" w:rsidRPr="00F625B3" w:rsidRDefault="005D794D">
            <w:pPr>
              <w:jc w:val="right"/>
              <w:rPr>
                <w:rFonts w:ascii="Calibri" w:hAnsi="Calibri" w:cs="Calibri"/>
                <w:b/>
                <w:bCs/>
                <w:color w:val="000000" w:themeColor="text1"/>
                <w:sz w:val="19"/>
                <w:szCs w:val="19"/>
                <w:lang w:val="hr-HR"/>
              </w:rPr>
            </w:pPr>
          </w:p>
        </w:tc>
        <w:tc>
          <w:tcPr>
            <w:tcW w:w="993" w:type="dxa"/>
            <w:tcBorders>
              <w:top w:val="nil"/>
              <w:left w:val="nil"/>
              <w:bottom w:val="nil"/>
              <w:right w:val="nil"/>
            </w:tcBorders>
            <w:shd w:val="clear" w:color="auto" w:fill="auto"/>
            <w:noWrap/>
            <w:vAlign w:val="bottom"/>
            <w:hideMark/>
          </w:tcPr>
          <w:p w14:paraId="433E9470" w14:textId="77777777" w:rsidR="005D794D" w:rsidRPr="00F625B3" w:rsidRDefault="005D794D">
            <w:pPr>
              <w:jc w:val="right"/>
              <w:rPr>
                <w:color w:val="000000" w:themeColor="text1"/>
                <w:sz w:val="19"/>
                <w:szCs w:val="19"/>
                <w:lang w:val="hr-HR"/>
              </w:rPr>
            </w:pPr>
          </w:p>
        </w:tc>
        <w:tc>
          <w:tcPr>
            <w:tcW w:w="992" w:type="dxa"/>
            <w:tcBorders>
              <w:top w:val="nil"/>
              <w:left w:val="nil"/>
              <w:bottom w:val="nil"/>
              <w:right w:val="nil"/>
            </w:tcBorders>
            <w:shd w:val="clear" w:color="auto" w:fill="auto"/>
            <w:noWrap/>
            <w:vAlign w:val="bottom"/>
            <w:hideMark/>
          </w:tcPr>
          <w:p w14:paraId="52D15870" w14:textId="77777777" w:rsidR="005D794D" w:rsidRPr="00F625B3" w:rsidRDefault="005D794D">
            <w:pPr>
              <w:jc w:val="right"/>
              <w:rPr>
                <w:color w:val="000000" w:themeColor="text1"/>
                <w:sz w:val="19"/>
                <w:szCs w:val="19"/>
                <w:lang w:val="hr-HR"/>
              </w:rPr>
            </w:pPr>
          </w:p>
        </w:tc>
        <w:tc>
          <w:tcPr>
            <w:tcW w:w="992" w:type="dxa"/>
            <w:tcBorders>
              <w:top w:val="nil"/>
              <w:left w:val="nil"/>
              <w:bottom w:val="nil"/>
              <w:right w:val="nil"/>
            </w:tcBorders>
            <w:shd w:val="clear" w:color="auto" w:fill="auto"/>
            <w:noWrap/>
            <w:vAlign w:val="bottom"/>
            <w:hideMark/>
          </w:tcPr>
          <w:p w14:paraId="443AB307"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Banka</w:t>
            </w:r>
          </w:p>
        </w:tc>
      </w:tr>
      <w:tr w:rsidR="0076393E" w:rsidRPr="00607F45" w14:paraId="31B51526" w14:textId="77777777" w:rsidTr="00F625B3">
        <w:trPr>
          <w:trHeight w:val="310"/>
        </w:trPr>
        <w:tc>
          <w:tcPr>
            <w:tcW w:w="1843" w:type="dxa"/>
            <w:tcBorders>
              <w:top w:val="nil"/>
              <w:left w:val="nil"/>
              <w:bottom w:val="nil"/>
              <w:right w:val="nil"/>
            </w:tcBorders>
            <w:shd w:val="clear" w:color="auto" w:fill="auto"/>
            <w:noWrap/>
            <w:vAlign w:val="bottom"/>
            <w:hideMark/>
          </w:tcPr>
          <w:p w14:paraId="7597CE1D" w14:textId="77777777" w:rsidR="005D794D" w:rsidRPr="00F625B3" w:rsidRDefault="005D794D">
            <w:pPr>
              <w:jc w:val="right"/>
              <w:rPr>
                <w:rFonts w:ascii="Calibri" w:hAnsi="Calibri" w:cs="Calibri"/>
                <w:b/>
                <w:bCs/>
                <w:color w:val="000000" w:themeColor="text1"/>
                <w:sz w:val="19"/>
                <w:szCs w:val="19"/>
                <w:lang w:val="hr-HR"/>
              </w:rPr>
            </w:pPr>
          </w:p>
        </w:tc>
        <w:tc>
          <w:tcPr>
            <w:tcW w:w="1276" w:type="dxa"/>
            <w:tcBorders>
              <w:top w:val="nil"/>
              <w:left w:val="nil"/>
              <w:bottom w:val="nil"/>
              <w:right w:val="nil"/>
            </w:tcBorders>
            <w:shd w:val="clear" w:color="auto" w:fill="auto"/>
            <w:noWrap/>
            <w:vAlign w:val="bottom"/>
            <w:hideMark/>
          </w:tcPr>
          <w:p w14:paraId="5BCB2A8A"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Stupanj 1</w:t>
            </w:r>
          </w:p>
        </w:tc>
        <w:tc>
          <w:tcPr>
            <w:tcW w:w="992" w:type="dxa"/>
            <w:tcBorders>
              <w:top w:val="nil"/>
              <w:left w:val="nil"/>
              <w:bottom w:val="nil"/>
              <w:right w:val="nil"/>
            </w:tcBorders>
            <w:shd w:val="clear" w:color="auto" w:fill="auto"/>
            <w:noWrap/>
            <w:vAlign w:val="bottom"/>
            <w:hideMark/>
          </w:tcPr>
          <w:p w14:paraId="1C2BE1A7"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Stupanj 2</w:t>
            </w:r>
          </w:p>
        </w:tc>
        <w:tc>
          <w:tcPr>
            <w:tcW w:w="992" w:type="dxa"/>
            <w:tcBorders>
              <w:top w:val="nil"/>
              <w:left w:val="nil"/>
              <w:bottom w:val="nil"/>
              <w:right w:val="nil"/>
            </w:tcBorders>
            <w:shd w:val="clear" w:color="auto" w:fill="auto"/>
            <w:noWrap/>
            <w:vAlign w:val="bottom"/>
            <w:hideMark/>
          </w:tcPr>
          <w:p w14:paraId="5A7C7E43"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Stupanj 3</w:t>
            </w:r>
          </w:p>
        </w:tc>
        <w:tc>
          <w:tcPr>
            <w:tcW w:w="1134" w:type="dxa"/>
            <w:tcBorders>
              <w:top w:val="nil"/>
              <w:left w:val="nil"/>
              <w:bottom w:val="nil"/>
              <w:right w:val="nil"/>
            </w:tcBorders>
            <w:shd w:val="clear" w:color="auto" w:fill="auto"/>
            <w:noWrap/>
            <w:vAlign w:val="bottom"/>
            <w:hideMark/>
          </w:tcPr>
          <w:p w14:paraId="7504ABD3"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Ukupno</w:t>
            </w:r>
          </w:p>
        </w:tc>
        <w:tc>
          <w:tcPr>
            <w:tcW w:w="1134" w:type="dxa"/>
            <w:tcBorders>
              <w:top w:val="nil"/>
              <w:left w:val="nil"/>
              <w:bottom w:val="nil"/>
              <w:right w:val="nil"/>
            </w:tcBorders>
            <w:shd w:val="clear" w:color="auto" w:fill="auto"/>
            <w:noWrap/>
            <w:vAlign w:val="bottom"/>
            <w:hideMark/>
          </w:tcPr>
          <w:p w14:paraId="4F40B589"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Stupanj 1</w:t>
            </w:r>
          </w:p>
        </w:tc>
        <w:tc>
          <w:tcPr>
            <w:tcW w:w="993" w:type="dxa"/>
            <w:tcBorders>
              <w:top w:val="nil"/>
              <w:left w:val="nil"/>
              <w:bottom w:val="nil"/>
              <w:right w:val="nil"/>
            </w:tcBorders>
            <w:shd w:val="clear" w:color="auto" w:fill="auto"/>
            <w:noWrap/>
            <w:vAlign w:val="bottom"/>
            <w:hideMark/>
          </w:tcPr>
          <w:p w14:paraId="00813A97"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Stupanj 2</w:t>
            </w:r>
          </w:p>
        </w:tc>
        <w:tc>
          <w:tcPr>
            <w:tcW w:w="992" w:type="dxa"/>
            <w:tcBorders>
              <w:top w:val="nil"/>
              <w:left w:val="nil"/>
              <w:bottom w:val="nil"/>
              <w:right w:val="nil"/>
            </w:tcBorders>
            <w:shd w:val="clear" w:color="auto" w:fill="auto"/>
            <w:noWrap/>
            <w:vAlign w:val="bottom"/>
            <w:hideMark/>
          </w:tcPr>
          <w:p w14:paraId="78B162F5"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Stupanj 3</w:t>
            </w:r>
          </w:p>
        </w:tc>
        <w:tc>
          <w:tcPr>
            <w:tcW w:w="992" w:type="dxa"/>
            <w:tcBorders>
              <w:top w:val="nil"/>
              <w:left w:val="nil"/>
              <w:bottom w:val="nil"/>
              <w:right w:val="nil"/>
            </w:tcBorders>
            <w:shd w:val="clear" w:color="auto" w:fill="auto"/>
            <w:noWrap/>
            <w:vAlign w:val="bottom"/>
            <w:hideMark/>
          </w:tcPr>
          <w:p w14:paraId="482E425F"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Ukupno</w:t>
            </w:r>
          </w:p>
        </w:tc>
      </w:tr>
      <w:tr w:rsidR="0076393E" w:rsidRPr="00607F45" w14:paraId="76B2AE24" w14:textId="77777777" w:rsidTr="00F625B3">
        <w:trPr>
          <w:trHeight w:val="314"/>
        </w:trPr>
        <w:tc>
          <w:tcPr>
            <w:tcW w:w="1843" w:type="dxa"/>
            <w:tcBorders>
              <w:top w:val="nil"/>
              <w:left w:val="nil"/>
              <w:bottom w:val="nil"/>
              <w:right w:val="nil"/>
            </w:tcBorders>
            <w:shd w:val="clear" w:color="auto" w:fill="auto"/>
            <w:noWrap/>
            <w:vAlign w:val="bottom"/>
            <w:hideMark/>
          </w:tcPr>
          <w:p w14:paraId="0AF91618" w14:textId="77777777" w:rsidR="005D794D" w:rsidRPr="00F625B3" w:rsidRDefault="005D794D">
            <w:pPr>
              <w:jc w:val="right"/>
              <w:rPr>
                <w:rFonts w:ascii="Calibri" w:hAnsi="Calibri" w:cs="Calibri"/>
                <w:b/>
                <w:bCs/>
                <w:color w:val="000000" w:themeColor="text1"/>
                <w:sz w:val="19"/>
                <w:szCs w:val="19"/>
                <w:lang w:val="hr-HR"/>
              </w:rPr>
            </w:pPr>
          </w:p>
        </w:tc>
        <w:tc>
          <w:tcPr>
            <w:tcW w:w="1276" w:type="dxa"/>
            <w:tcBorders>
              <w:top w:val="nil"/>
              <w:left w:val="nil"/>
              <w:bottom w:val="nil"/>
              <w:right w:val="nil"/>
            </w:tcBorders>
            <w:shd w:val="clear" w:color="auto" w:fill="auto"/>
            <w:noWrap/>
            <w:vAlign w:val="bottom"/>
            <w:hideMark/>
          </w:tcPr>
          <w:p w14:paraId="10D14E8B"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000 kuna</w:t>
            </w:r>
          </w:p>
        </w:tc>
        <w:tc>
          <w:tcPr>
            <w:tcW w:w="992" w:type="dxa"/>
            <w:tcBorders>
              <w:top w:val="nil"/>
              <w:left w:val="nil"/>
              <w:bottom w:val="nil"/>
              <w:right w:val="nil"/>
            </w:tcBorders>
            <w:shd w:val="clear" w:color="auto" w:fill="auto"/>
            <w:noWrap/>
            <w:vAlign w:val="bottom"/>
            <w:hideMark/>
          </w:tcPr>
          <w:p w14:paraId="48BEEA56"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000 kuna</w:t>
            </w:r>
          </w:p>
        </w:tc>
        <w:tc>
          <w:tcPr>
            <w:tcW w:w="992" w:type="dxa"/>
            <w:tcBorders>
              <w:top w:val="nil"/>
              <w:left w:val="nil"/>
              <w:bottom w:val="nil"/>
              <w:right w:val="nil"/>
            </w:tcBorders>
            <w:shd w:val="clear" w:color="auto" w:fill="auto"/>
            <w:noWrap/>
            <w:vAlign w:val="bottom"/>
            <w:hideMark/>
          </w:tcPr>
          <w:p w14:paraId="5F30B5CA"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000 kuna</w:t>
            </w:r>
          </w:p>
        </w:tc>
        <w:tc>
          <w:tcPr>
            <w:tcW w:w="1134" w:type="dxa"/>
            <w:tcBorders>
              <w:top w:val="nil"/>
              <w:left w:val="nil"/>
              <w:bottom w:val="nil"/>
              <w:right w:val="nil"/>
            </w:tcBorders>
            <w:shd w:val="clear" w:color="auto" w:fill="auto"/>
            <w:noWrap/>
            <w:vAlign w:val="bottom"/>
            <w:hideMark/>
          </w:tcPr>
          <w:p w14:paraId="6ABAEA56"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000 kuna</w:t>
            </w:r>
          </w:p>
        </w:tc>
        <w:tc>
          <w:tcPr>
            <w:tcW w:w="1134" w:type="dxa"/>
            <w:tcBorders>
              <w:top w:val="nil"/>
              <w:left w:val="nil"/>
              <w:bottom w:val="nil"/>
              <w:right w:val="nil"/>
            </w:tcBorders>
            <w:shd w:val="clear" w:color="auto" w:fill="auto"/>
            <w:noWrap/>
            <w:vAlign w:val="bottom"/>
            <w:hideMark/>
          </w:tcPr>
          <w:p w14:paraId="1FBCCAEC"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000 kuna</w:t>
            </w:r>
          </w:p>
        </w:tc>
        <w:tc>
          <w:tcPr>
            <w:tcW w:w="993" w:type="dxa"/>
            <w:tcBorders>
              <w:top w:val="nil"/>
              <w:left w:val="nil"/>
              <w:bottom w:val="nil"/>
              <w:right w:val="nil"/>
            </w:tcBorders>
            <w:shd w:val="clear" w:color="auto" w:fill="auto"/>
            <w:noWrap/>
            <w:vAlign w:val="bottom"/>
            <w:hideMark/>
          </w:tcPr>
          <w:p w14:paraId="28C185DE"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000 kuna</w:t>
            </w:r>
          </w:p>
        </w:tc>
        <w:tc>
          <w:tcPr>
            <w:tcW w:w="992" w:type="dxa"/>
            <w:tcBorders>
              <w:top w:val="nil"/>
              <w:left w:val="nil"/>
              <w:bottom w:val="nil"/>
              <w:right w:val="nil"/>
            </w:tcBorders>
            <w:shd w:val="clear" w:color="auto" w:fill="auto"/>
            <w:noWrap/>
            <w:vAlign w:val="bottom"/>
            <w:hideMark/>
          </w:tcPr>
          <w:p w14:paraId="23397017"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000 kuna</w:t>
            </w:r>
          </w:p>
        </w:tc>
        <w:tc>
          <w:tcPr>
            <w:tcW w:w="992" w:type="dxa"/>
            <w:tcBorders>
              <w:top w:val="nil"/>
              <w:left w:val="nil"/>
              <w:bottom w:val="nil"/>
              <w:right w:val="nil"/>
            </w:tcBorders>
            <w:shd w:val="clear" w:color="auto" w:fill="auto"/>
            <w:noWrap/>
            <w:vAlign w:val="bottom"/>
            <w:hideMark/>
          </w:tcPr>
          <w:p w14:paraId="6D8DDF0C" w14:textId="77777777" w:rsidR="005D794D" w:rsidRPr="00F625B3" w:rsidRDefault="005D794D">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000 kuna</w:t>
            </w:r>
          </w:p>
        </w:tc>
      </w:tr>
      <w:tr w:rsidR="0076393E" w:rsidRPr="00607F45" w14:paraId="68B636BA" w14:textId="77777777" w:rsidTr="00F625B3">
        <w:trPr>
          <w:trHeight w:val="184"/>
        </w:trPr>
        <w:tc>
          <w:tcPr>
            <w:tcW w:w="1843" w:type="dxa"/>
            <w:tcBorders>
              <w:top w:val="nil"/>
              <w:left w:val="nil"/>
              <w:bottom w:val="nil"/>
              <w:right w:val="nil"/>
            </w:tcBorders>
            <w:shd w:val="clear" w:color="auto" w:fill="auto"/>
            <w:noWrap/>
            <w:vAlign w:val="bottom"/>
          </w:tcPr>
          <w:p w14:paraId="3FCF92BD" w14:textId="77777777" w:rsidR="007D4973" w:rsidRPr="00F625B3" w:rsidRDefault="007D4973">
            <w:pPr>
              <w:jc w:val="right"/>
              <w:rPr>
                <w:rFonts w:ascii="Calibri" w:hAnsi="Calibri" w:cs="Calibri"/>
                <w:b/>
                <w:bCs/>
                <w:color w:val="000000" w:themeColor="text1"/>
                <w:sz w:val="19"/>
                <w:szCs w:val="19"/>
                <w:lang w:val="hr-HR"/>
              </w:rPr>
            </w:pPr>
          </w:p>
        </w:tc>
        <w:tc>
          <w:tcPr>
            <w:tcW w:w="1276" w:type="dxa"/>
            <w:tcBorders>
              <w:top w:val="nil"/>
              <w:left w:val="nil"/>
              <w:bottom w:val="nil"/>
              <w:right w:val="nil"/>
            </w:tcBorders>
            <w:shd w:val="clear" w:color="auto" w:fill="auto"/>
            <w:noWrap/>
            <w:vAlign w:val="bottom"/>
          </w:tcPr>
          <w:p w14:paraId="193D39A6" w14:textId="77777777" w:rsidR="007D4973" w:rsidRPr="00F625B3" w:rsidRDefault="007D4973">
            <w:pPr>
              <w:jc w:val="right"/>
              <w:rPr>
                <w:rFonts w:ascii="Calibri" w:hAnsi="Calibri" w:cs="Calibri"/>
                <w:b/>
                <w:bCs/>
                <w:color w:val="000000" w:themeColor="text1"/>
                <w:sz w:val="19"/>
                <w:szCs w:val="19"/>
                <w:lang w:val="hr-HR"/>
              </w:rPr>
            </w:pPr>
          </w:p>
        </w:tc>
        <w:tc>
          <w:tcPr>
            <w:tcW w:w="992" w:type="dxa"/>
            <w:tcBorders>
              <w:top w:val="nil"/>
              <w:left w:val="nil"/>
              <w:bottom w:val="nil"/>
              <w:right w:val="nil"/>
            </w:tcBorders>
            <w:shd w:val="clear" w:color="auto" w:fill="auto"/>
            <w:noWrap/>
            <w:vAlign w:val="bottom"/>
          </w:tcPr>
          <w:p w14:paraId="5CD958BD" w14:textId="77777777" w:rsidR="007D4973" w:rsidRPr="00F625B3" w:rsidRDefault="007D4973">
            <w:pPr>
              <w:jc w:val="right"/>
              <w:rPr>
                <w:rFonts w:ascii="Calibri" w:hAnsi="Calibri" w:cs="Calibri"/>
                <w:b/>
                <w:bCs/>
                <w:color w:val="000000" w:themeColor="text1"/>
                <w:sz w:val="19"/>
                <w:szCs w:val="19"/>
                <w:lang w:val="hr-HR"/>
              </w:rPr>
            </w:pPr>
          </w:p>
        </w:tc>
        <w:tc>
          <w:tcPr>
            <w:tcW w:w="992" w:type="dxa"/>
            <w:tcBorders>
              <w:top w:val="nil"/>
              <w:left w:val="nil"/>
              <w:bottom w:val="nil"/>
              <w:right w:val="nil"/>
            </w:tcBorders>
            <w:shd w:val="clear" w:color="auto" w:fill="auto"/>
            <w:noWrap/>
            <w:vAlign w:val="bottom"/>
          </w:tcPr>
          <w:p w14:paraId="192E36C9" w14:textId="77777777" w:rsidR="007D4973" w:rsidRPr="00F625B3" w:rsidRDefault="007D4973">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tcPr>
          <w:p w14:paraId="1CF8749E" w14:textId="77777777" w:rsidR="007D4973" w:rsidRPr="00F625B3" w:rsidRDefault="007D4973">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tcPr>
          <w:p w14:paraId="029EA2B3" w14:textId="77777777" w:rsidR="007D4973" w:rsidRPr="00F625B3" w:rsidRDefault="007D4973">
            <w:pPr>
              <w:jc w:val="right"/>
              <w:rPr>
                <w:rFonts w:ascii="Calibri" w:hAnsi="Calibri" w:cs="Calibri"/>
                <w:b/>
                <w:bCs/>
                <w:color w:val="000000" w:themeColor="text1"/>
                <w:sz w:val="19"/>
                <w:szCs w:val="19"/>
                <w:lang w:val="hr-HR"/>
              </w:rPr>
            </w:pPr>
          </w:p>
        </w:tc>
        <w:tc>
          <w:tcPr>
            <w:tcW w:w="993" w:type="dxa"/>
            <w:tcBorders>
              <w:top w:val="nil"/>
              <w:left w:val="nil"/>
              <w:bottom w:val="nil"/>
              <w:right w:val="nil"/>
            </w:tcBorders>
            <w:shd w:val="clear" w:color="auto" w:fill="auto"/>
            <w:noWrap/>
            <w:vAlign w:val="bottom"/>
          </w:tcPr>
          <w:p w14:paraId="1AD46394" w14:textId="77777777" w:rsidR="007D4973" w:rsidRPr="00F625B3" w:rsidRDefault="007D4973">
            <w:pPr>
              <w:jc w:val="right"/>
              <w:rPr>
                <w:rFonts w:ascii="Calibri" w:hAnsi="Calibri" w:cs="Calibri"/>
                <w:b/>
                <w:bCs/>
                <w:color w:val="000000" w:themeColor="text1"/>
                <w:sz w:val="19"/>
                <w:szCs w:val="19"/>
                <w:lang w:val="hr-HR"/>
              </w:rPr>
            </w:pPr>
          </w:p>
        </w:tc>
        <w:tc>
          <w:tcPr>
            <w:tcW w:w="992" w:type="dxa"/>
            <w:tcBorders>
              <w:top w:val="nil"/>
              <w:left w:val="nil"/>
              <w:bottom w:val="nil"/>
              <w:right w:val="nil"/>
            </w:tcBorders>
            <w:shd w:val="clear" w:color="auto" w:fill="auto"/>
            <w:noWrap/>
            <w:vAlign w:val="bottom"/>
          </w:tcPr>
          <w:p w14:paraId="60FCE13C" w14:textId="77777777" w:rsidR="007D4973" w:rsidRPr="00F625B3" w:rsidRDefault="007D4973">
            <w:pPr>
              <w:jc w:val="right"/>
              <w:rPr>
                <w:rFonts w:ascii="Calibri" w:hAnsi="Calibri" w:cs="Calibri"/>
                <w:b/>
                <w:bCs/>
                <w:color w:val="000000" w:themeColor="text1"/>
                <w:sz w:val="19"/>
                <w:szCs w:val="19"/>
                <w:lang w:val="hr-HR"/>
              </w:rPr>
            </w:pPr>
          </w:p>
        </w:tc>
        <w:tc>
          <w:tcPr>
            <w:tcW w:w="992" w:type="dxa"/>
            <w:tcBorders>
              <w:top w:val="nil"/>
              <w:left w:val="nil"/>
              <w:bottom w:val="nil"/>
              <w:right w:val="nil"/>
            </w:tcBorders>
            <w:shd w:val="clear" w:color="auto" w:fill="auto"/>
            <w:noWrap/>
            <w:vAlign w:val="bottom"/>
          </w:tcPr>
          <w:p w14:paraId="60599BAD" w14:textId="77777777" w:rsidR="007D4973" w:rsidRPr="00F625B3" w:rsidRDefault="007D4973">
            <w:pPr>
              <w:jc w:val="right"/>
              <w:rPr>
                <w:rFonts w:ascii="Calibri" w:hAnsi="Calibri" w:cs="Calibri"/>
                <w:b/>
                <w:bCs/>
                <w:color w:val="000000" w:themeColor="text1"/>
                <w:sz w:val="19"/>
                <w:szCs w:val="19"/>
                <w:lang w:val="hr-HR"/>
              </w:rPr>
            </w:pPr>
          </w:p>
        </w:tc>
      </w:tr>
      <w:tr w:rsidR="00C04249" w:rsidRPr="00607F45" w14:paraId="5DDC93BB" w14:textId="77777777" w:rsidTr="00014DB6">
        <w:trPr>
          <w:trHeight w:val="319"/>
        </w:trPr>
        <w:tc>
          <w:tcPr>
            <w:tcW w:w="1843" w:type="dxa"/>
            <w:tcBorders>
              <w:top w:val="nil"/>
              <w:left w:val="nil"/>
              <w:bottom w:val="nil"/>
              <w:right w:val="nil"/>
            </w:tcBorders>
            <w:shd w:val="clear" w:color="auto" w:fill="auto"/>
            <w:noWrap/>
            <w:vAlign w:val="bottom"/>
            <w:hideMark/>
          </w:tcPr>
          <w:p w14:paraId="315E7994" w14:textId="77777777" w:rsidR="00C04249" w:rsidRPr="00F625B3" w:rsidRDefault="00C04249" w:rsidP="00C04249">
            <w:pPr>
              <w:rPr>
                <w:rFonts w:ascii="Calibri" w:hAnsi="Calibri" w:cs="Calibri"/>
                <w:color w:val="000000" w:themeColor="text1"/>
                <w:sz w:val="19"/>
                <w:szCs w:val="19"/>
                <w:lang w:val="hr-HR"/>
              </w:rPr>
            </w:pPr>
            <w:r w:rsidRPr="00F625B3">
              <w:rPr>
                <w:rFonts w:ascii="Calibri" w:hAnsi="Calibri" w:cs="Calibri"/>
                <w:color w:val="000000" w:themeColor="text1"/>
                <w:sz w:val="19"/>
                <w:szCs w:val="19"/>
                <w:lang w:val="hr-HR"/>
              </w:rPr>
              <w:t>Bruto iznos</w:t>
            </w:r>
          </w:p>
        </w:tc>
        <w:tc>
          <w:tcPr>
            <w:tcW w:w="1276" w:type="dxa"/>
            <w:tcBorders>
              <w:top w:val="nil"/>
              <w:left w:val="nil"/>
              <w:bottom w:val="nil"/>
              <w:right w:val="nil"/>
            </w:tcBorders>
            <w:shd w:val="clear" w:color="auto" w:fill="auto"/>
            <w:noWrap/>
            <w:vAlign w:val="bottom"/>
          </w:tcPr>
          <w:p w14:paraId="106AEDD9" w14:textId="27C463BB"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1.963.794 </w:t>
            </w:r>
          </w:p>
        </w:tc>
        <w:tc>
          <w:tcPr>
            <w:tcW w:w="992" w:type="dxa"/>
            <w:tcBorders>
              <w:top w:val="nil"/>
              <w:left w:val="nil"/>
              <w:bottom w:val="nil"/>
              <w:right w:val="nil"/>
            </w:tcBorders>
            <w:shd w:val="clear" w:color="auto" w:fill="auto"/>
            <w:noWrap/>
            <w:vAlign w:val="bottom"/>
          </w:tcPr>
          <w:p w14:paraId="71335174" w14:textId="2C64FA75"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992" w:type="dxa"/>
            <w:tcBorders>
              <w:top w:val="nil"/>
              <w:left w:val="nil"/>
              <w:bottom w:val="nil"/>
              <w:right w:val="nil"/>
            </w:tcBorders>
            <w:shd w:val="clear" w:color="auto" w:fill="auto"/>
            <w:noWrap/>
            <w:vAlign w:val="bottom"/>
          </w:tcPr>
          <w:p w14:paraId="58C8D51C" w14:textId="38E936E4"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1134" w:type="dxa"/>
            <w:tcBorders>
              <w:top w:val="nil"/>
              <w:left w:val="nil"/>
              <w:bottom w:val="nil"/>
              <w:right w:val="nil"/>
            </w:tcBorders>
            <w:shd w:val="clear" w:color="auto" w:fill="auto"/>
            <w:noWrap/>
            <w:vAlign w:val="bottom"/>
          </w:tcPr>
          <w:p w14:paraId="2BA48AAF" w14:textId="01233F80" w:rsidR="00C04249" w:rsidRPr="00014DB6"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1.963.794 </w:t>
            </w:r>
          </w:p>
        </w:tc>
        <w:tc>
          <w:tcPr>
            <w:tcW w:w="1134" w:type="dxa"/>
            <w:tcBorders>
              <w:top w:val="nil"/>
              <w:left w:val="nil"/>
              <w:bottom w:val="nil"/>
              <w:right w:val="nil"/>
            </w:tcBorders>
            <w:shd w:val="clear" w:color="auto" w:fill="auto"/>
            <w:noWrap/>
            <w:vAlign w:val="bottom"/>
          </w:tcPr>
          <w:p w14:paraId="62692A8C" w14:textId="5BB77317"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1.960.423 </w:t>
            </w:r>
          </w:p>
        </w:tc>
        <w:tc>
          <w:tcPr>
            <w:tcW w:w="993" w:type="dxa"/>
            <w:tcBorders>
              <w:top w:val="nil"/>
              <w:left w:val="nil"/>
              <w:bottom w:val="nil"/>
              <w:right w:val="nil"/>
            </w:tcBorders>
            <w:shd w:val="clear" w:color="auto" w:fill="auto"/>
            <w:noWrap/>
            <w:vAlign w:val="bottom"/>
          </w:tcPr>
          <w:p w14:paraId="779227EE" w14:textId="584AA836"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992" w:type="dxa"/>
            <w:tcBorders>
              <w:top w:val="nil"/>
              <w:left w:val="nil"/>
              <w:bottom w:val="nil"/>
              <w:right w:val="nil"/>
            </w:tcBorders>
            <w:shd w:val="clear" w:color="auto" w:fill="auto"/>
            <w:noWrap/>
            <w:vAlign w:val="bottom"/>
          </w:tcPr>
          <w:p w14:paraId="3D12C4F4" w14:textId="43240D16"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992" w:type="dxa"/>
            <w:tcBorders>
              <w:top w:val="nil"/>
              <w:left w:val="nil"/>
              <w:bottom w:val="nil"/>
              <w:right w:val="nil"/>
            </w:tcBorders>
            <w:shd w:val="clear" w:color="auto" w:fill="auto"/>
            <w:noWrap/>
            <w:vAlign w:val="bottom"/>
          </w:tcPr>
          <w:p w14:paraId="141AA946" w14:textId="42C9D9D3" w:rsidR="00C04249" w:rsidRPr="00C04249"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1.960.423 </w:t>
            </w:r>
          </w:p>
        </w:tc>
      </w:tr>
      <w:tr w:rsidR="00C04249" w:rsidRPr="00607F45" w14:paraId="2756E9D1" w14:textId="77777777" w:rsidTr="00014DB6">
        <w:trPr>
          <w:trHeight w:val="324"/>
        </w:trPr>
        <w:tc>
          <w:tcPr>
            <w:tcW w:w="1843" w:type="dxa"/>
            <w:tcBorders>
              <w:top w:val="nil"/>
              <w:left w:val="nil"/>
              <w:bottom w:val="nil"/>
              <w:right w:val="nil"/>
            </w:tcBorders>
            <w:shd w:val="clear" w:color="auto" w:fill="auto"/>
            <w:noWrap/>
            <w:vAlign w:val="bottom"/>
            <w:hideMark/>
          </w:tcPr>
          <w:p w14:paraId="721C5AB3" w14:textId="77777777" w:rsidR="00C04249" w:rsidRPr="00F625B3" w:rsidRDefault="00C04249" w:rsidP="00C04249">
            <w:pPr>
              <w:rPr>
                <w:rFonts w:ascii="Calibri" w:hAnsi="Calibri" w:cs="Calibri"/>
                <w:color w:val="000000" w:themeColor="text1"/>
                <w:sz w:val="19"/>
                <w:szCs w:val="19"/>
                <w:lang w:val="hr-HR"/>
              </w:rPr>
            </w:pPr>
            <w:r w:rsidRPr="00F625B3">
              <w:rPr>
                <w:rFonts w:ascii="Calibri" w:hAnsi="Calibri" w:cs="Calibri"/>
                <w:color w:val="000000" w:themeColor="text1"/>
                <w:sz w:val="19"/>
                <w:szCs w:val="19"/>
                <w:lang w:val="hr-HR"/>
              </w:rPr>
              <w:t>Rezerviranja</w:t>
            </w:r>
          </w:p>
        </w:tc>
        <w:tc>
          <w:tcPr>
            <w:tcW w:w="1276" w:type="dxa"/>
            <w:tcBorders>
              <w:top w:val="nil"/>
              <w:left w:val="nil"/>
              <w:bottom w:val="nil"/>
              <w:right w:val="nil"/>
            </w:tcBorders>
            <w:shd w:val="clear" w:color="auto" w:fill="auto"/>
            <w:noWrap/>
            <w:vAlign w:val="bottom"/>
          </w:tcPr>
          <w:p w14:paraId="44D08933" w14:textId="5F9A2A17"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(1.809)</w:t>
            </w:r>
          </w:p>
        </w:tc>
        <w:tc>
          <w:tcPr>
            <w:tcW w:w="992" w:type="dxa"/>
            <w:tcBorders>
              <w:top w:val="nil"/>
              <w:left w:val="nil"/>
              <w:bottom w:val="nil"/>
              <w:right w:val="nil"/>
            </w:tcBorders>
            <w:shd w:val="clear" w:color="auto" w:fill="auto"/>
            <w:noWrap/>
            <w:vAlign w:val="bottom"/>
          </w:tcPr>
          <w:p w14:paraId="0F2C5341" w14:textId="384D9803"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992" w:type="dxa"/>
            <w:tcBorders>
              <w:top w:val="nil"/>
              <w:left w:val="nil"/>
              <w:bottom w:val="nil"/>
              <w:right w:val="nil"/>
            </w:tcBorders>
            <w:shd w:val="clear" w:color="auto" w:fill="auto"/>
            <w:noWrap/>
            <w:vAlign w:val="bottom"/>
          </w:tcPr>
          <w:p w14:paraId="3282A368" w14:textId="13CD74E6"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1134" w:type="dxa"/>
            <w:tcBorders>
              <w:top w:val="nil"/>
              <w:left w:val="nil"/>
              <w:bottom w:val="nil"/>
              <w:right w:val="nil"/>
            </w:tcBorders>
            <w:shd w:val="clear" w:color="auto" w:fill="auto"/>
            <w:noWrap/>
            <w:vAlign w:val="bottom"/>
          </w:tcPr>
          <w:p w14:paraId="58C3887F" w14:textId="4C0A4BCF" w:rsidR="00C04249" w:rsidRPr="00014DB6"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(1.809)</w:t>
            </w:r>
          </w:p>
        </w:tc>
        <w:tc>
          <w:tcPr>
            <w:tcW w:w="1134" w:type="dxa"/>
            <w:tcBorders>
              <w:top w:val="nil"/>
              <w:left w:val="nil"/>
              <w:bottom w:val="nil"/>
              <w:right w:val="nil"/>
            </w:tcBorders>
            <w:shd w:val="clear" w:color="auto" w:fill="auto"/>
            <w:noWrap/>
            <w:vAlign w:val="bottom"/>
          </w:tcPr>
          <w:p w14:paraId="6058676C" w14:textId="420B1D24"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(1.804)</w:t>
            </w:r>
          </w:p>
        </w:tc>
        <w:tc>
          <w:tcPr>
            <w:tcW w:w="993" w:type="dxa"/>
            <w:tcBorders>
              <w:top w:val="nil"/>
              <w:left w:val="nil"/>
              <w:bottom w:val="nil"/>
              <w:right w:val="nil"/>
            </w:tcBorders>
            <w:shd w:val="clear" w:color="auto" w:fill="auto"/>
            <w:noWrap/>
            <w:vAlign w:val="bottom"/>
          </w:tcPr>
          <w:p w14:paraId="3A847AAB" w14:textId="3F69B8DB"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992" w:type="dxa"/>
            <w:tcBorders>
              <w:top w:val="nil"/>
              <w:left w:val="nil"/>
              <w:bottom w:val="nil"/>
              <w:right w:val="nil"/>
            </w:tcBorders>
            <w:shd w:val="clear" w:color="auto" w:fill="auto"/>
            <w:noWrap/>
            <w:vAlign w:val="bottom"/>
          </w:tcPr>
          <w:p w14:paraId="0762C333" w14:textId="55E58E09" w:rsidR="00C04249" w:rsidRPr="00014DB6" w:rsidRDefault="00C04249" w:rsidP="00C0424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992" w:type="dxa"/>
            <w:tcBorders>
              <w:top w:val="nil"/>
              <w:left w:val="nil"/>
              <w:bottom w:val="nil"/>
              <w:right w:val="nil"/>
            </w:tcBorders>
            <w:shd w:val="clear" w:color="auto" w:fill="auto"/>
            <w:noWrap/>
            <w:vAlign w:val="bottom"/>
          </w:tcPr>
          <w:p w14:paraId="72E71D2B" w14:textId="6286DF5C" w:rsidR="00C04249" w:rsidRPr="00C04249"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(1.804)</w:t>
            </w:r>
          </w:p>
        </w:tc>
      </w:tr>
      <w:tr w:rsidR="00C04249" w:rsidRPr="00607F45" w14:paraId="57880207" w14:textId="77777777" w:rsidTr="00014DB6">
        <w:trPr>
          <w:trHeight w:val="548"/>
        </w:trPr>
        <w:tc>
          <w:tcPr>
            <w:tcW w:w="1843" w:type="dxa"/>
            <w:tcBorders>
              <w:top w:val="nil"/>
              <w:left w:val="nil"/>
              <w:bottom w:val="nil"/>
              <w:right w:val="nil"/>
            </w:tcBorders>
            <w:shd w:val="clear" w:color="auto" w:fill="auto"/>
            <w:noWrap/>
            <w:vAlign w:val="bottom"/>
            <w:hideMark/>
          </w:tcPr>
          <w:p w14:paraId="4C54BFAE" w14:textId="77777777" w:rsidR="00C04249" w:rsidRPr="00F625B3" w:rsidRDefault="00C04249" w:rsidP="00C04249">
            <w:pPr>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 xml:space="preserve">Stanje na dan </w:t>
            </w:r>
          </w:p>
          <w:p w14:paraId="6A4A5E5C" w14:textId="392C9DC8" w:rsidR="00C04249" w:rsidRPr="00F625B3" w:rsidRDefault="00C04249" w:rsidP="00C04249">
            <w:pPr>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31. prosinca 202</w:t>
            </w:r>
            <w:r>
              <w:rPr>
                <w:rFonts w:ascii="Calibri" w:hAnsi="Calibri" w:cs="Calibri"/>
                <w:b/>
                <w:bCs/>
                <w:color w:val="000000" w:themeColor="text1"/>
                <w:sz w:val="19"/>
                <w:szCs w:val="19"/>
                <w:lang w:val="hr-HR"/>
              </w:rPr>
              <w:t>1</w:t>
            </w:r>
            <w:r w:rsidRPr="00F625B3">
              <w:rPr>
                <w:rFonts w:ascii="Calibri" w:hAnsi="Calibri" w:cs="Calibri"/>
                <w:b/>
                <w:bCs/>
                <w:color w:val="000000" w:themeColor="text1"/>
                <w:sz w:val="19"/>
                <w:szCs w:val="19"/>
                <w:lang w:val="hr-HR"/>
              </w:rPr>
              <w:t xml:space="preserve">.   </w:t>
            </w:r>
          </w:p>
        </w:tc>
        <w:tc>
          <w:tcPr>
            <w:tcW w:w="1276" w:type="dxa"/>
            <w:tcBorders>
              <w:top w:val="single" w:sz="4" w:space="0" w:color="auto"/>
              <w:left w:val="nil"/>
              <w:bottom w:val="single" w:sz="12" w:space="0" w:color="auto"/>
              <w:right w:val="nil"/>
            </w:tcBorders>
            <w:shd w:val="clear" w:color="auto" w:fill="auto"/>
            <w:noWrap/>
            <w:vAlign w:val="bottom"/>
          </w:tcPr>
          <w:p w14:paraId="4212DBB2" w14:textId="44C97F3E" w:rsidR="00C04249" w:rsidRPr="00014DB6"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1.961.985 </w:t>
            </w:r>
          </w:p>
        </w:tc>
        <w:tc>
          <w:tcPr>
            <w:tcW w:w="992" w:type="dxa"/>
            <w:tcBorders>
              <w:top w:val="single" w:sz="4" w:space="0" w:color="auto"/>
              <w:left w:val="nil"/>
              <w:bottom w:val="single" w:sz="12" w:space="0" w:color="auto"/>
              <w:right w:val="nil"/>
            </w:tcBorders>
            <w:shd w:val="clear" w:color="auto" w:fill="auto"/>
            <w:noWrap/>
            <w:vAlign w:val="bottom"/>
          </w:tcPr>
          <w:p w14:paraId="68830132" w14:textId="3EF08858" w:rsidR="00C04249" w:rsidRPr="00014DB6"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04D1CA96" w14:textId="2CAB7A20" w:rsidR="00C04249" w:rsidRPr="00014DB6"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 </w:t>
            </w:r>
          </w:p>
        </w:tc>
        <w:tc>
          <w:tcPr>
            <w:tcW w:w="1134" w:type="dxa"/>
            <w:tcBorders>
              <w:top w:val="single" w:sz="4" w:space="0" w:color="auto"/>
              <w:left w:val="nil"/>
              <w:bottom w:val="single" w:sz="12" w:space="0" w:color="auto"/>
              <w:right w:val="nil"/>
            </w:tcBorders>
            <w:shd w:val="clear" w:color="auto" w:fill="auto"/>
            <w:noWrap/>
            <w:vAlign w:val="bottom"/>
          </w:tcPr>
          <w:p w14:paraId="7F5593C9" w14:textId="4047BA09" w:rsidR="00C04249" w:rsidRPr="00014DB6"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1.961.985 </w:t>
            </w:r>
          </w:p>
        </w:tc>
        <w:tc>
          <w:tcPr>
            <w:tcW w:w="1134" w:type="dxa"/>
            <w:tcBorders>
              <w:top w:val="single" w:sz="4" w:space="0" w:color="auto"/>
              <w:left w:val="nil"/>
              <w:bottom w:val="single" w:sz="12" w:space="0" w:color="auto"/>
              <w:right w:val="nil"/>
            </w:tcBorders>
            <w:shd w:val="clear" w:color="auto" w:fill="auto"/>
            <w:noWrap/>
            <w:vAlign w:val="bottom"/>
          </w:tcPr>
          <w:p w14:paraId="1113882C" w14:textId="150D8591" w:rsidR="00C04249" w:rsidRPr="00014DB6"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1.958.619 </w:t>
            </w:r>
          </w:p>
        </w:tc>
        <w:tc>
          <w:tcPr>
            <w:tcW w:w="993" w:type="dxa"/>
            <w:tcBorders>
              <w:top w:val="single" w:sz="4" w:space="0" w:color="auto"/>
              <w:left w:val="nil"/>
              <w:bottom w:val="single" w:sz="12" w:space="0" w:color="auto"/>
              <w:right w:val="nil"/>
            </w:tcBorders>
            <w:shd w:val="clear" w:color="auto" w:fill="auto"/>
            <w:noWrap/>
            <w:vAlign w:val="bottom"/>
          </w:tcPr>
          <w:p w14:paraId="355BC718" w14:textId="1623F327" w:rsidR="00C04249" w:rsidRPr="00014DB6"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1CF1A5A8" w14:textId="7C33E3A6" w:rsidR="00C04249" w:rsidRPr="00014DB6"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7D6CF1DF" w14:textId="54B65ECD" w:rsidR="00C04249" w:rsidRPr="00C04249" w:rsidRDefault="00C04249" w:rsidP="00C0424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1.958.619 </w:t>
            </w:r>
          </w:p>
        </w:tc>
      </w:tr>
    </w:tbl>
    <w:p w14:paraId="17C2B6DD" w14:textId="77777777" w:rsidR="005D794D" w:rsidRPr="00E14286" w:rsidRDefault="005D794D" w:rsidP="00666E7A">
      <w:pPr>
        <w:pStyle w:val="T1"/>
        <w:spacing w:before="0" w:after="0" w:line="240" w:lineRule="auto"/>
        <w:rPr>
          <w:rFonts w:asciiTheme="minorHAnsi" w:hAnsiTheme="minorHAnsi" w:cs="Arial"/>
          <w:b w:val="0"/>
          <w:color w:val="000000" w:themeColor="text1"/>
          <w:sz w:val="22"/>
          <w:szCs w:val="22"/>
          <w:lang w:val="hr-HR"/>
        </w:rPr>
      </w:pPr>
    </w:p>
    <w:bookmarkEnd w:id="1078"/>
    <w:p w14:paraId="38BC174C" w14:textId="77777777" w:rsidR="005D794D" w:rsidRPr="00E14286" w:rsidRDefault="005D794D" w:rsidP="00666E7A">
      <w:pPr>
        <w:pStyle w:val="T1"/>
        <w:spacing w:before="0" w:after="0" w:line="240" w:lineRule="auto"/>
        <w:rPr>
          <w:rFonts w:asciiTheme="minorHAnsi" w:hAnsiTheme="minorHAnsi" w:cs="Arial"/>
          <w:b w:val="0"/>
          <w:color w:val="000000" w:themeColor="text1"/>
          <w:sz w:val="22"/>
          <w:szCs w:val="22"/>
          <w:lang w:val="hr-HR"/>
        </w:rPr>
      </w:pPr>
    </w:p>
    <w:tbl>
      <w:tblPr>
        <w:tblW w:w="10310" w:type="dxa"/>
        <w:tblInd w:w="-567" w:type="dxa"/>
        <w:tblLayout w:type="fixed"/>
        <w:tblLook w:val="04A0" w:firstRow="1" w:lastRow="0" w:firstColumn="1" w:lastColumn="0" w:noHBand="0" w:noVBand="1"/>
      </w:tblPr>
      <w:tblGrid>
        <w:gridCol w:w="2264"/>
        <w:gridCol w:w="1005"/>
        <w:gridCol w:w="1006"/>
        <w:gridCol w:w="1006"/>
        <w:gridCol w:w="1006"/>
        <w:gridCol w:w="1005"/>
        <w:gridCol w:w="1006"/>
        <w:gridCol w:w="1006"/>
        <w:gridCol w:w="1006"/>
      </w:tblGrid>
      <w:tr w:rsidR="005842B9" w:rsidRPr="00E14286" w14:paraId="734BAFF9" w14:textId="77777777" w:rsidTr="000F711E">
        <w:trPr>
          <w:trHeight w:val="178"/>
        </w:trPr>
        <w:tc>
          <w:tcPr>
            <w:tcW w:w="2264" w:type="dxa"/>
            <w:tcBorders>
              <w:top w:val="nil"/>
              <w:left w:val="nil"/>
              <w:bottom w:val="nil"/>
              <w:right w:val="nil"/>
            </w:tcBorders>
            <w:shd w:val="clear" w:color="auto" w:fill="auto"/>
            <w:noWrap/>
            <w:vAlign w:val="bottom"/>
            <w:hideMark/>
          </w:tcPr>
          <w:p w14:paraId="64F3A1A4" w14:textId="6581D2E1" w:rsidR="005842B9" w:rsidRPr="0087210C" w:rsidRDefault="005842B9" w:rsidP="000F711E">
            <w:pPr>
              <w:rPr>
                <w:rFonts w:asciiTheme="minorHAnsi" w:hAnsiTheme="minorHAnsi" w:cstheme="minorHAnsi"/>
                <w:b/>
                <w:color w:val="000000" w:themeColor="text1"/>
                <w:sz w:val="19"/>
                <w:szCs w:val="19"/>
                <w:lang w:val="hr-HR"/>
              </w:rPr>
            </w:pPr>
            <w:r w:rsidRPr="0087210C">
              <w:rPr>
                <w:rFonts w:asciiTheme="minorHAnsi" w:hAnsiTheme="minorHAnsi" w:cstheme="minorHAnsi"/>
                <w:b/>
                <w:color w:val="000000" w:themeColor="text1"/>
                <w:sz w:val="19"/>
                <w:szCs w:val="19"/>
                <w:lang w:val="hr-HR"/>
              </w:rPr>
              <w:t>31. prosinca 20</w:t>
            </w:r>
            <w:r w:rsidR="0087210C" w:rsidRPr="0087210C">
              <w:rPr>
                <w:rFonts w:asciiTheme="minorHAnsi" w:hAnsiTheme="minorHAnsi" w:cstheme="minorHAnsi"/>
                <w:b/>
                <w:color w:val="000000" w:themeColor="text1"/>
                <w:sz w:val="19"/>
                <w:szCs w:val="19"/>
                <w:lang w:val="hr-HR"/>
              </w:rPr>
              <w:t>20</w:t>
            </w:r>
            <w:r w:rsidRPr="0087210C">
              <w:rPr>
                <w:rFonts w:asciiTheme="minorHAnsi" w:hAnsiTheme="minorHAnsi" w:cstheme="minorHAnsi"/>
                <w:b/>
                <w:color w:val="000000" w:themeColor="text1"/>
                <w:sz w:val="19"/>
                <w:szCs w:val="19"/>
                <w:lang w:val="hr-HR"/>
              </w:rPr>
              <w:t>.</w:t>
            </w:r>
          </w:p>
        </w:tc>
        <w:tc>
          <w:tcPr>
            <w:tcW w:w="1005" w:type="dxa"/>
            <w:tcBorders>
              <w:top w:val="nil"/>
              <w:left w:val="nil"/>
              <w:bottom w:val="nil"/>
              <w:right w:val="nil"/>
            </w:tcBorders>
            <w:shd w:val="clear" w:color="auto" w:fill="auto"/>
            <w:noWrap/>
            <w:vAlign w:val="bottom"/>
            <w:hideMark/>
          </w:tcPr>
          <w:p w14:paraId="718CFA00" w14:textId="77777777" w:rsidR="005842B9" w:rsidRPr="0087210C" w:rsidRDefault="005842B9" w:rsidP="000F711E">
            <w:pPr>
              <w:rPr>
                <w:color w:val="000000" w:themeColor="text1"/>
                <w:sz w:val="19"/>
                <w:szCs w:val="19"/>
                <w:lang w:val="hr-HR"/>
              </w:rPr>
            </w:pPr>
          </w:p>
        </w:tc>
        <w:tc>
          <w:tcPr>
            <w:tcW w:w="1006" w:type="dxa"/>
            <w:tcBorders>
              <w:top w:val="nil"/>
              <w:left w:val="nil"/>
              <w:bottom w:val="nil"/>
              <w:right w:val="nil"/>
            </w:tcBorders>
            <w:shd w:val="clear" w:color="auto" w:fill="auto"/>
            <w:noWrap/>
            <w:vAlign w:val="bottom"/>
            <w:hideMark/>
          </w:tcPr>
          <w:p w14:paraId="485FC1A5" w14:textId="77777777" w:rsidR="005842B9" w:rsidRPr="0087210C" w:rsidRDefault="005842B9" w:rsidP="000F711E">
            <w:pPr>
              <w:jc w:val="right"/>
              <w:rPr>
                <w:color w:val="000000" w:themeColor="text1"/>
                <w:sz w:val="19"/>
                <w:szCs w:val="19"/>
                <w:lang w:val="hr-HR"/>
              </w:rPr>
            </w:pPr>
          </w:p>
        </w:tc>
        <w:tc>
          <w:tcPr>
            <w:tcW w:w="1006" w:type="dxa"/>
            <w:tcBorders>
              <w:top w:val="nil"/>
              <w:left w:val="nil"/>
              <w:bottom w:val="nil"/>
              <w:right w:val="nil"/>
            </w:tcBorders>
            <w:shd w:val="clear" w:color="auto" w:fill="auto"/>
            <w:noWrap/>
            <w:vAlign w:val="bottom"/>
            <w:hideMark/>
          </w:tcPr>
          <w:p w14:paraId="1C94A34C" w14:textId="77777777" w:rsidR="005842B9" w:rsidRPr="0087210C" w:rsidRDefault="005842B9" w:rsidP="000F711E">
            <w:pPr>
              <w:jc w:val="right"/>
              <w:rPr>
                <w:color w:val="000000" w:themeColor="text1"/>
                <w:sz w:val="19"/>
                <w:szCs w:val="19"/>
                <w:lang w:val="hr-HR"/>
              </w:rPr>
            </w:pPr>
          </w:p>
        </w:tc>
        <w:tc>
          <w:tcPr>
            <w:tcW w:w="1006" w:type="dxa"/>
            <w:tcBorders>
              <w:top w:val="nil"/>
              <w:left w:val="nil"/>
              <w:bottom w:val="nil"/>
              <w:right w:val="nil"/>
            </w:tcBorders>
            <w:shd w:val="clear" w:color="auto" w:fill="auto"/>
            <w:noWrap/>
            <w:vAlign w:val="bottom"/>
            <w:hideMark/>
          </w:tcPr>
          <w:p w14:paraId="0D49519C"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Grupa</w:t>
            </w:r>
          </w:p>
        </w:tc>
        <w:tc>
          <w:tcPr>
            <w:tcW w:w="1005" w:type="dxa"/>
            <w:tcBorders>
              <w:top w:val="nil"/>
              <w:left w:val="nil"/>
              <w:bottom w:val="nil"/>
              <w:right w:val="nil"/>
            </w:tcBorders>
            <w:shd w:val="clear" w:color="auto" w:fill="auto"/>
            <w:noWrap/>
            <w:vAlign w:val="bottom"/>
            <w:hideMark/>
          </w:tcPr>
          <w:p w14:paraId="50CC8D96" w14:textId="77777777" w:rsidR="005842B9" w:rsidRPr="0087210C" w:rsidRDefault="005842B9" w:rsidP="000F711E">
            <w:pPr>
              <w:jc w:val="right"/>
              <w:rPr>
                <w:rFonts w:ascii="Calibri" w:hAnsi="Calibri" w:cs="Calibri"/>
                <w:b/>
                <w:bCs/>
                <w:color w:val="000000" w:themeColor="text1"/>
                <w:sz w:val="19"/>
                <w:szCs w:val="19"/>
                <w:lang w:val="hr-HR"/>
              </w:rPr>
            </w:pPr>
          </w:p>
        </w:tc>
        <w:tc>
          <w:tcPr>
            <w:tcW w:w="1006" w:type="dxa"/>
            <w:tcBorders>
              <w:top w:val="nil"/>
              <w:left w:val="nil"/>
              <w:bottom w:val="nil"/>
              <w:right w:val="nil"/>
            </w:tcBorders>
            <w:shd w:val="clear" w:color="auto" w:fill="auto"/>
            <w:noWrap/>
            <w:vAlign w:val="bottom"/>
            <w:hideMark/>
          </w:tcPr>
          <w:p w14:paraId="52608B02" w14:textId="77777777" w:rsidR="005842B9" w:rsidRPr="0087210C" w:rsidRDefault="005842B9" w:rsidP="000F711E">
            <w:pPr>
              <w:jc w:val="right"/>
              <w:rPr>
                <w:color w:val="000000" w:themeColor="text1"/>
                <w:sz w:val="19"/>
                <w:szCs w:val="19"/>
                <w:lang w:val="hr-HR"/>
              </w:rPr>
            </w:pPr>
          </w:p>
        </w:tc>
        <w:tc>
          <w:tcPr>
            <w:tcW w:w="1006" w:type="dxa"/>
            <w:tcBorders>
              <w:top w:val="nil"/>
              <w:left w:val="nil"/>
              <w:bottom w:val="nil"/>
              <w:right w:val="nil"/>
            </w:tcBorders>
            <w:shd w:val="clear" w:color="auto" w:fill="auto"/>
            <w:noWrap/>
            <w:vAlign w:val="bottom"/>
            <w:hideMark/>
          </w:tcPr>
          <w:p w14:paraId="5CC1AB8F" w14:textId="77777777" w:rsidR="005842B9" w:rsidRPr="0087210C" w:rsidRDefault="005842B9" w:rsidP="000F711E">
            <w:pPr>
              <w:jc w:val="right"/>
              <w:rPr>
                <w:color w:val="000000" w:themeColor="text1"/>
                <w:sz w:val="19"/>
                <w:szCs w:val="19"/>
                <w:lang w:val="hr-HR"/>
              </w:rPr>
            </w:pPr>
          </w:p>
        </w:tc>
        <w:tc>
          <w:tcPr>
            <w:tcW w:w="1006" w:type="dxa"/>
            <w:tcBorders>
              <w:top w:val="nil"/>
              <w:left w:val="nil"/>
              <w:bottom w:val="nil"/>
              <w:right w:val="nil"/>
            </w:tcBorders>
            <w:shd w:val="clear" w:color="auto" w:fill="auto"/>
            <w:noWrap/>
            <w:vAlign w:val="bottom"/>
            <w:hideMark/>
          </w:tcPr>
          <w:p w14:paraId="0CDF7301"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Banka</w:t>
            </w:r>
          </w:p>
        </w:tc>
      </w:tr>
      <w:tr w:rsidR="005842B9" w:rsidRPr="00E14286" w14:paraId="57E6D63E" w14:textId="77777777" w:rsidTr="000F711E">
        <w:trPr>
          <w:trHeight w:val="310"/>
        </w:trPr>
        <w:tc>
          <w:tcPr>
            <w:tcW w:w="2264" w:type="dxa"/>
            <w:tcBorders>
              <w:top w:val="nil"/>
              <w:left w:val="nil"/>
              <w:bottom w:val="nil"/>
              <w:right w:val="nil"/>
            </w:tcBorders>
            <w:shd w:val="clear" w:color="auto" w:fill="auto"/>
            <w:noWrap/>
            <w:vAlign w:val="bottom"/>
            <w:hideMark/>
          </w:tcPr>
          <w:p w14:paraId="39AACFA7" w14:textId="77777777" w:rsidR="005842B9" w:rsidRPr="0087210C" w:rsidRDefault="005842B9" w:rsidP="000F711E">
            <w:pPr>
              <w:jc w:val="right"/>
              <w:rPr>
                <w:rFonts w:ascii="Calibri" w:hAnsi="Calibri" w:cs="Calibri"/>
                <w:b/>
                <w:bCs/>
                <w:color w:val="000000" w:themeColor="text1"/>
                <w:sz w:val="19"/>
                <w:szCs w:val="19"/>
                <w:lang w:val="hr-HR"/>
              </w:rPr>
            </w:pPr>
          </w:p>
        </w:tc>
        <w:tc>
          <w:tcPr>
            <w:tcW w:w="1005" w:type="dxa"/>
            <w:tcBorders>
              <w:top w:val="nil"/>
              <w:left w:val="nil"/>
              <w:bottom w:val="nil"/>
              <w:right w:val="nil"/>
            </w:tcBorders>
            <w:shd w:val="clear" w:color="auto" w:fill="auto"/>
            <w:noWrap/>
            <w:vAlign w:val="bottom"/>
            <w:hideMark/>
          </w:tcPr>
          <w:p w14:paraId="68ED1E98"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Stupanj 1</w:t>
            </w:r>
          </w:p>
        </w:tc>
        <w:tc>
          <w:tcPr>
            <w:tcW w:w="1006" w:type="dxa"/>
            <w:tcBorders>
              <w:top w:val="nil"/>
              <w:left w:val="nil"/>
              <w:bottom w:val="nil"/>
              <w:right w:val="nil"/>
            </w:tcBorders>
            <w:shd w:val="clear" w:color="auto" w:fill="auto"/>
            <w:noWrap/>
            <w:vAlign w:val="bottom"/>
            <w:hideMark/>
          </w:tcPr>
          <w:p w14:paraId="6BBBA0C1"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Stupanj 2</w:t>
            </w:r>
          </w:p>
        </w:tc>
        <w:tc>
          <w:tcPr>
            <w:tcW w:w="1006" w:type="dxa"/>
            <w:tcBorders>
              <w:top w:val="nil"/>
              <w:left w:val="nil"/>
              <w:bottom w:val="nil"/>
              <w:right w:val="nil"/>
            </w:tcBorders>
            <w:shd w:val="clear" w:color="auto" w:fill="auto"/>
            <w:noWrap/>
            <w:vAlign w:val="bottom"/>
            <w:hideMark/>
          </w:tcPr>
          <w:p w14:paraId="18130FC4"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Stupanj 3</w:t>
            </w:r>
          </w:p>
        </w:tc>
        <w:tc>
          <w:tcPr>
            <w:tcW w:w="1006" w:type="dxa"/>
            <w:tcBorders>
              <w:top w:val="nil"/>
              <w:left w:val="nil"/>
              <w:bottom w:val="nil"/>
              <w:right w:val="nil"/>
            </w:tcBorders>
            <w:shd w:val="clear" w:color="auto" w:fill="auto"/>
            <w:noWrap/>
            <w:vAlign w:val="bottom"/>
            <w:hideMark/>
          </w:tcPr>
          <w:p w14:paraId="2E508B3A"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Ukupno</w:t>
            </w:r>
          </w:p>
        </w:tc>
        <w:tc>
          <w:tcPr>
            <w:tcW w:w="1005" w:type="dxa"/>
            <w:tcBorders>
              <w:top w:val="nil"/>
              <w:left w:val="nil"/>
              <w:bottom w:val="nil"/>
              <w:right w:val="nil"/>
            </w:tcBorders>
            <w:shd w:val="clear" w:color="auto" w:fill="auto"/>
            <w:noWrap/>
            <w:vAlign w:val="bottom"/>
            <w:hideMark/>
          </w:tcPr>
          <w:p w14:paraId="62F9EC50"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Stupanj 1</w:t>
            </w:r>
          </w:p>
        </w:tc>
        <w:tc>
          <w:tcPr>
            <w:tcW w:w="1006" w:type="dxa"/>
            <w:tcBorders>
              <w:top w:val="nil"/>
              <w:left w:val="nil"/>
              <w:bottom w:val="nil"/>
              <w:right w:val="nil"/>
            </w:tcBorders>
            <w:shd w:val="clear" w:color="auto" w:fill="auto"/>
            <w:noWrap/>
            <w:vAlign w:val="bottom"/>
            <w:hideMark/>
          </w:tcPr>
          <w:p w14:paraId="28EB9467"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Stupanj 2</w:t>
            </w:r>
          </w:p>
        </w:tc>
        <w:tc>
          <w:tcPr>
            <w:tcW w:w="1006" w:type="dxa"/>
            <w:tcBorders>
              <w:top w:val="nil"/>
              <w:left w:val="nil"/>
              <w:bottom w:val="nil"/>
              <w:right w:val="nil"/>
            </w:tcBorders>
            <w:shd w:val="clear" w:color="auto" w:fill="auto"/>
            <w:noWrap/>
            <w:vAlign w:val="bottom"/>
            <w:hideMark/>
          </w:tcPr>
          <w:p w14:paraId="70A8F700"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Stupanj 3</w:t>
            </w:r>
          </w:p>
        </w:tc>
        <w:tc>
          <w:tcPr>
            <w:tcW w:w="1006" w:type="dxa"/>
            <w:tcBorders>
              <w:top w:val="nil"/>
              <w:left w:val="nil"/>
              <w:bottom w:val="nil"/>
              <w:right w:val="nil"/>
            </w:tcBorders>
            <w:shd w:val="clear" w:color="auto" w:fill="auto"/>
            <w:noWrap/>
            <w:vAlign w:val="bottom"/>
            <w:hideMark/>
          </w:tcPr>
          <w:p w14:paraId="1D18B510"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Ukupno</w:t>
            </w:r>
          </w:p>
        </w:tc>
      </w:tr>
      <w:tr w:rsidR="005842B9" w:rsidRPr="00E14286" w14:paraId="48A52ABA" w14:textId="77777777" w:rsidTr="000F711E">
        <w:trPr>
          <w:trHeight w:val="314"/>
        </w:trPr>
        <w:tc>
          <w:tcPr>
            <w:tcW w:w="2264" w:type="dxa"/>
            <w:tcBorders>
              <w:top w:val="nil"/>
              <w:left w:val="nil"/>
              <w:bottom w:val="nil"/>
              <w:right w:val="nil"/>
            </w:tcBorders>
            <w:shd w:val="clear" w:color="auto" w:fill="auto"/>
            <w:noWrap/>
            <w:vAlign w:val="bottom"/>
            <w:hideMark/>
          </w:tcPr>
          <w:p w14:paraId="4DB5E18A" w14:textId="77777777" w:rsidR="005842B9" w:rsidRPr="0087210C" w:rsidRDefault="005842B9" w:rsidP="000F711E">
            <w:pPr>
              <w:jc w:val="right"/>
              <w:rPr>
                <w:rFonts w:ascii="Calibri" w:hAnsi="Calibri" w:cs="Calibri"/>
                <w:b/>
                <w:bCs/>
                <w:color w:val="000000" w:themeColor="text1"/>
                <w:sz w:val="19"/>
                <w:szCs w:val="19"/>
                <w:lang w:val="hr-HR"/>
              </w:rPr>
            </w:pPr>
          </w:p>
        </w:tc>
        <w:tc>
          <w:tcPr>
            <w:tcW w:w="1005" w:type="dxa"/>
            <w:tcBorders>
              <w:top w:val="nil"/>
              <w:left w:val="nil"/>
              <w:bottom w:val="nil"/>
              <w:right w:val="nil"/>
            </w:tcBorders>
            <w:shd w:val="clear" w:color="auto" w:fill="auto"/>
            <w:noWrap/>
            <w:vAlign w:val="bottom"/>
            <w:hideMark/>
          </w:tcPr>
          <w:p w14:paraId="559A3CE1"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000 kuna</w:t>
            </w:r>
          </w:p>
        </w:tc>
        <w:tc>
          <w:tcPr>
            <w:tcW w:w="1006" w:type="dxa"/>
            <w:tcBorders>
              <w:top w:val="nil"/>
              <w:left w:val="nil"/>
              <w:bottom w:val="nil"/>
              <w:right w:val="nil"/>
            </w:tcBorders>
            <w:shd w:val="clear" w:color="auto" w:fill="auto"/>
            <w:noWrap/>
            <w:vAlign w:val="bottom"/>
            <w:hideMark/>
          </w:tcPr>
          <w:p w14:paraId="191E6419"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000 kuna</w:t>
            </w:r>
          </w:p>
        </w:tc>
        <w:tc>
          <w:tcPr>
            <w:tcW w:w="1006" w:type="dxa"/>
            <w:tcBorders>
              <w:top w:val="nil"/>
              <w:left w:val="nil"/>
              <w:bottom w:val="nil"/>
              <w:right w:val="nil"/>
            </w:tcBorders>
            <w:shd w:val="clear" w:color="auto" w:fill="auto"/>
            <w:noWrap/>
            <w:vAlign w:val="bottom"/>
            <w:hideMark/>
          </w:tcPr>
          <w:p w14:paraId="3DF2DD30"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000 kuna</w:t>
            </w:r>
          </w:p>
        </w:tc>
        <w:tc>
          <w:tcPr>
            <w:tcW w:w="1006" w:type="dxa"/>
            <w:tcBorders>
              <w:top w:val="nil"/>
              <w:left w:val="nil"/>
              <w:bottom w:val="nil"/>
              <w:right w:val="nil"/>
            </w:tcBorders>
            <w:shd w:val="clear" w:color="auto" w:fill="auto"/>
            <w:noWrap/>
            <w:vAlign w:val="bottom"/>
            <w:hideMark/>
          </w:tcPr>
          <w:p w14:paraId="291C4691"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000 kuna</w:t>
            </w:r>
          </w:p>
        </w:tc>
        <w:tc>
          <w:tcPr>
            <w:tcW w:w="1005" w:type="dxa"/>
            <w:tcBorders>
              <w:top w:val="nil"/>
              <w:left w:val="nil"/>
              <w:bottom w:val="nil"/>
              <w:right w:val="nil"/>
            </w:tcBorders>
            <w:shd w:val="clear" w:color="auto" w:fill="auto"/>
            <w:noWrap/>
            <w:vAlign w:val="bottom"/>
            <w:hideMark/>
          </w:tcPr>
          <w:p w14:paraId="3CCBF122"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000 kuna</w:t>
            </w:r>
          </w:p>
        </w:tc>
        <w:tc>
          <w:tcPr>
            <w:tcW w:w="1006" w:type="dxa"/>
            <w:tcBorders>
              <w:top w:val="nil"/>
              <w:left w:val="nil"/>
              <w:bottom w:val="nil"/>
              <w:right w:val="nil"/>
            </w:tcBorders>
            <w:shd w:val="clear" w:color="auto" w:fill="auto"/>
            <w:noWrap/>
            <w:vAlign w:val="bottom"/>
            <w:hideMark/>
          </w:tcPr>
          <w:p w14:paraId="76EE71A0"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000 kuna</w:t>
            </w:r>
          </w:p>
        </w:tc>
        <w:tc>
          <w:tcPr>
            <w:tcW w:w="1006" w:type="dxa"/>
            <w:tcBorders>
              <w:top w:val="nil"/>
              <w:left w:val="nil"/>
              <w:bottom w:val="nil"/>
              <w:right w:val="nil"/>
            </w:tcBorders>
            <w:shd w:val="clear" w:color="auto" w:fill="auto"/>
            <w:noWrap/>
            <w:vAlign w:val="bottom"/>
            <w:hideMark/>
          </w:tcPr>
          <w:p w14:paraId="348A03E2"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000 kuna</w:t>
            </w:r>
          </w:p>
        </w:tc>
        <w:tc>
          <w:tcPr>
            <w:tcW w:w="1006" w:type="dxa"/>
            <w:tcBorders>
              <w:top w:val="nil"/>
              <w:left w:val="nil"/>
              <w:bottom w:val="nil"/>
              <w:right w:val="nil"/>
            </w:tcBorders>
            <w:shd w:val="clear" w:color="auto" w:fill="auto"/>
            <w:noWrap/>
            <w:vAlign w:val="bottom"/>
            <w:hideMark/>
          </w:tcPr>
          <w:p w14:paraId="2DC3B936" w14:textId="77777777" w:rsidR="005842B9" w:rsidRPr="0087210C" w:rsidRDefault="005842B9" w:rsidP="000F711E">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000 kuna</w:t>
            </w:r>
          </w:p>
        </w:tc>
      </w:tr>
      <w:tr w:rsidR="005842B9" w:rsidRPr="00E14286" w14:paraId="1EC7F141" w14:textId="77777777" w:rsidTr="000F711E">
        <w:trPr>
          <w:trHeight w:val="184"/>
        </w:trPr>
        <w:tc>
          <w:tcPr>
            <w:tcW w:w="2264" w:type="dxa"/>
            <w:tcBorders>
              <w:top w:val="nil"/>
              <w:left w:val="nil"/>
              <w:bottom w:val="nil"/>
              <w:right w:val="nil"/>
            </w:tcBorders>
            <w:shd w:val="clear" w:color="auto" w:fill="auto"/>
            <w:noWrap/>
            <w:vAlign w:val="bottom"/>
          </w:tcPr>
          <w:p w14:paraId="036500CF" w14:textId="77777777" w:rsidR="005842B9" w:rsidRPr="0087210C" w:rsidRDefault="005842B9" w:rsidP="000F711E">
            <w:pPr>
              <w:jc w:val="right"/>
              <w:rPr>
                <w:rFonts w:ascii="Calibri" w:hAnsi="Calibri" w:cs="Calibri"/>
                <w:b/>
                <w:bCs/>
                <w:color w:val="000000" w:themeColor="text1"/>
                <w:sz w:val="19"/>
                <w:szCs w:val="19"/>
                <w:lang w:val="hr-HR"/>
              </w:rPr>
            </w:pPr>
          </w:p>
        </w:tc>
        <w:tc>
          <w:tcPr>
            <w:tcW w:w="1005" w:type="dxa"/>
            <w:tcBorders>
              <w:top w:val="nil"/>
              <w:left w:val="nil"/>
              <w:bottom w:val="nil"/>
              <w:right w:val="nil"/>
            </w:tcBorders>
            <w:shd w:val="clear" w:color="auto" w:fill="auto"/>
            <w:noWrap/>
            <w:vAlign w:val="bottom"/>
          </w:tcPr>
          <w:p w14:paraId="54DCB381" w14:textId="77777777" w:rsidR="005842B9" w:rsidRPr="0087210C" w:rsidRDefault="005842B9" w:rsidP="000F711E">
            <w:pPr>
              <w:jc w:val="right"/>
              <w:rPr>
                <w:rFonts w:ascii="Calibri" w:hAnsi="Calibri" w:cs="Calibri"/>
                <w:b/>
                <w:bCs/>
                <w:color w:val="000000" w:themeColor="text1"/>
                <w:sz w:val="19"/>
                <w:szCs w:val="19"/>
                <w:lang w:val="hr-HR"/>
              </w:rPr>
            </w:pPr>
          </w:p>
        </w:tc>
        <w:tc>
          <w:tcPr>
            <w:tcW w:w="1006" w:type="dxa"/>
            <w:tcBorders>
              <w:top w:val="nil"/>
              <w:left w:val="nil"/>
              <w:bottom w:val="nil"/>
              <w:right w:val="nil"/>
            </w:tcBorders>
            <w:shd w:val="clear" w:color="auto" w:fill="auto"/>
            <w:noWrap/>
            <w:vAlign w:val="bottom"/>
          </w:tcPr>
          <w:p w14:paraId="31DF3F72" w14:textId="77777777" w:rsidR="005842B9" w:rsidRPr="0087210C" w:rsidRDefault="005842B9" w:rsidP="000F711E">
            <w:pPr>
              <w:jc w:val="right"/>
              <w:rPr>
                <w:rFonts w:ascii="Calibri" w:hAnsi="Calibri" w:cs="Calibri"/>
                <w:b/>
                <w:bCs/>
                <w:color w:val="000000" w:themeColor="text1"/>
                <w:sz w:val="19"/>
                <w:szCs w:val="19"/>
                <w:lang w:val="hr-HR"/>
              </w:rPr>
            </w:pPr>
          </w:p>
        </w:tc>
        <w:tc>
          <w:tcPr>
            <w:tcW w:w="1006" w:type="dxa"/>
            <w:tcBorders>
              <w:top w:val="nil"/>
              <w:left w:val="nil"/>
              <w:bottom w:val="nil"/>
              <w:right w:val="nil"/>
            </w:tcBorders>
            <w:shd w:val="clear" w:color="auto" w:fill="auto"/>
            <w:noWrap/>
            <w:vAlign w:val="bottom"/>
          </w:tcPr>
          <w:p w14:paraId="5C91BB40" w14:textId="77777777" w:rsidR="005842B9" w:rsidRPr="0087210C" w:rsidRDefault="005842B9" w:rsidP="000F711E">
            <w:pPr>
              <w:jc w:val="right"/>
              <w:rPr>
                <w:rFonts w:ascii="Calibri" w:hAnsi="Calibri" w:cs="Calibri"/>
                <w:b/>
                <w:bCs/>
                <w:color w:val="000000" w:themeColor="text1"/>
                <w:sz w:val="19"/>
                <w:szCs w:val="19"/>
                <w:lang w:val="hr-HR"/>
              </w:rPr>
            </w:pPr>
          </w:p>
        </w:tc>
        <w:tc>
          <w:tcPr>
            <w:tcW w:w="1006" w:type="dxa"/>
            <w:tcBorders>
              <w:top w:val="nil"/>
              <w:left w:val="nil"/>
              <w:bottom w:val="nil"/>
              <w:right w:val="nil"/>
            </w:tcBorders>
            <w:shd w:val="clear" w:color="auto" w:fill="auto"/>
            <w:noWrap/>
            <w:vAlign w:val="bottom"/>
          </w:tcPr>
          <w:p w14:paraId="5DC960FD" w14:textId="77777777" w:rsidR="005842B9" w:rsidRPr="0087210C" w:rsidRDefault="005842B9" w:rsidP="000F711E">
            <w:pPr>
              <w:jc w:val="right"/>
              <w:rPr>
                <w:rFonts w:ascii="Calibri" w:hAnsi="Calibri" w:cs="Calibri"/>
                <w:b/>
                <w:bCs/>
                <w:color w:val="000000" w:themeColor="text1"/>
                <w:sz w:val="19"/>
                <w:szCs w:val="19"/>
                <w:lang w:val="hr-HR"/>
              </w:rPr>
            </w:pPr>
          </w:p>
        </w:tc>
        <w:tc>
          <w:tcPr>
            <w:tcW w:w="1005" w:type="dxa"/>
            <w:tcBorders>
              <w:top w:val="nil"/>
              <w:left w:val="nil"/>
              <w:bottom w:val="nil"/>
              <w:right w:val="nil"/>
            </w:tcBorders>
            <w:shd w:val="clear" w:color="auto" w:fill="auto"/>
            <w:noWrap/>
            <w:vAlign w:val="bottom"/>
          </w:tcPr>
          <w:p w14:paraId="119AA27B" w14:textId="77777777" w:rsidR="005842B9" w:rsidRPr="0087210C" w:rsidRDefault="005842B9" w:rsidP="000F711E">
            <w:pPr>
              <w:jc w:val="right"/>
              <w:rPr>
                <w:rFonts w:ascii="Calibri" w:hAnsi="Calibri" w:cs="Calibri"/>
                <w:b/>
                <w:bCs/>
                <w:color w:val="000000" w:themeColor="text1"/>
                <w:sz w:val="19"/>
                <w:szCs w:val="19"/>
                <w:lang w:val="hr-HR"/>
              </w:rPr>
            </w:pPr>
          </w:p>
        </w:tc>
        <w:tc>
          <w:tcPr>
            <w:tcW w:w="1006" w:type="dxa"/>
            <w:tcBorders>
              <w:top w:val="nil"/>
              <w:left w:val="nil"/>
              <w:bottom w:val="nil"/>
              <w:right w:val="nil"/>
            </w:tcBorders>
            <w:shd w:val="clear" w:color="auto" w:fill="auto"/>
            <w:noWrap/>
            <w:vAlign w:val="bottom"/>
          </w:tcPr>
          <w:p w14:paraId="7457F09E" w14:textId="77777777" w:rsidR="005842B9" w:rsidRPr="0087210C" w:rsidRDefault="005842B9" w:rsidP="000F711E">
            <w:pPr>
              <w:jc w:val="right"/>
              <w:rPr>
                <w:rFonts w:ascii="Calibri" w:hAnsi="Calibri" w:cs="Calibri"/>
                <w:b/>
                <w:bCs/>
                <w:color w:val="000000" w:themeColor="text1"/>
                <w:sz w:val="19"/>
                <w:szCs w:val="19"/>
                <w:lang w:val="hr-HR"/>
              </w:rPr>
            </w:pPr>
          </w:p>
        </w:tc>
        <w:tc>
          <w:tcPr>
            <w:tcW w:w="1006" w:type="dxa"/>
            <w:tcBorders>
              <w:top w:val="nil"/>
              <w:left w:val="nil"/>
              <w:bottom w:val="nil"/>
              <w:right w:val="nil"/>
            </w:tcBorders>
            <w:shd w:val="clear" w:color="auto" w:fill="auto"/>
            <w:noWrap/>
            <w:vAlign w:val="bottom"/>
          </w:tcPr>
          <w:p w14:paraId="6CB6D67B" w14:textId="77777777" w:rsidR="005842B9" w:rsidRPr="0087210C" w:rsidRDefault="005842B9" w:rsidP="000F711E">
            <w:pPr>
              <w:jc w:val="right"/>
              <w:rPr>
                <w:rFonts w:ascii="Calibri" w:hAnsi="Calibri" w:cs="Calibri"/>
                <w:b/>
                <w:bCs/>
                <w:color w:val="000000" w:themeColor="text1"/>
                <w:sz w:val="19"/>
                <w:szCs w:val="19"/>
                <w:lang w:val="hr-HR"/>
              </w:rPr>
            </w:pPr>
          </w:p>
        </w:tc>
        <w:tc>
          <w:tcPr>
            <w:tcW w:w="1006" w:type="dxa"/>
            <w:tcBorders>
              <w:top w:val="nil"/>
              <w:left w:val="nil"/>
              <w:bottom w:val="nil"/>
              <w:right w:val="nil"/>
            </w:tcBorders>
            <w:shd w:val="clear" w:color="auto" w:fill="auto"/>
            <w:noWrap/>
            <w:vAlign w:val="bottom"/>
          </w:tcPr>
          <w:p w14:paraId="3D4F1AE7" w14:textId="77777777" w:rsidR="005842B9" w:rsidRPr="0087210C" w:rsidRDefault="005842B9" w:rsidP="000F711E">
            <w:pPr>
              <w:jc w:val="right"/>
              <w:rPr>
                <w:rFonts w:ascii="Calibri" w:hAnsi="Calibri" w:cs="Calibri"/>
                <w:b/>
                <w:bCs/>
                <w:color w:val="000000" w:themeColor="text1"/>
                <w:sz w:val="19"/>
                <w:szCs w:val="19"/>
                <w:lang w:val="hr-HR"/>
              </w:rPr>
            </w:pPr>
          </w:p>
        </w:tc>
      </w:tr>
      <w:tr w:rsidR="00F8519C" w:rsidRPr="00E14286" w14:paraId="53D3C2F1" w14:textId="77777777" w:rsidTr="000F711E">
        <w:trPr>
          <w:trHeight w:val="319"/>
        </w:trPr>
        <w:tc>
          <w:tcPr>
            <w:tcW w:w="2264" w:type="dxa"/>
            <w:tcBorders>
              <w:top w:val="nil"/>
              <w:left w:val="nil"/>
              <w:bottom w:val="nil"/>
              <w:right w:val="nil"/>
            </w:tcBorders>
            <w:shd w:val="clear" w:color="auto" w:fill="auto"/>
            <w:noWrap/>
            <w:vAlign w:val="bottom"/>
            <w:hideMark/>
          </w:tcPr>
          <w:p w14:paraId="777EFC36" w14:textId="77777777" w:rsidR="00F8519C" w:rsidRPr="0087210C" w:rsidRDefault="00F8519C" w:rsidP="00F8519C">
            <w:pPr>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Bruto iznos</w:t>
            </w:r>
          </w:p>
        </w:tc>
        <w:tc>
          <w:tcPr>
            <w:tcW w:w="1005" w:type="dxa"/>
            <w:tcBorders>
              <w:top w:val="nil"/>
              <w:left w:val="nil"/>
              <w:bottom w:val="nil"/>
              <w:right w:val="nil"/>
            </w:tcBorders>
            <w:shd w:val="clear" w:color="auto" w:fill="auto"/>
            <w:noWrap/>
            <w:vAlign w:val="bottom"/>
          </w:tcPr>
          <w:p w14:paraId="5D9EAD42" w14:textId="38B8F78C" w:rsidR="00F8519C" w:rsidRPr="0087210C" w:rsidRDefault="00F8519C" w:rsidP="00F8519C">
            <w:pPr>
              <w:jc w:val="right"/>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1.660.763</w:t>
            </w:r>
          </w:p>
        </w:tc>
        <w:tc>
          <w:tcPr>
            <w:tcW w:w="1006" w:type="dxa"/>
            <w:tcBorders>
              <w:top w:val="nil"/>
              <w:left w:val="nil"/>
              <w:bottom w:val="nil"/>
              <w:right w:val="nil"/>
            </w:tcBorders>
            <w:shd w:val="clear" w:color="auto" w:fill="auto"/>
            <w:noWrap/>
            <w:vAlign w:val="bottom"/>
          </w:tcPr>
          <w:p w14:paraId="2B69B0BE" w14:textId="1BEC2D3B" w:rsidR="00F8519C" w:rsidRPr="0087210C" w:rsidRDefault="00F8519C" w:rsidP="00F8519C">
            <w:pPr>
              <w:jc w:val="right"/>
              <w:rPr>
                <w:color w:val="000000" w:themeColor="text1"/>
                <w:sz w:val="19"/>
                <w:szCs w:val="19"/>
                <w:lang w:val="hr-HR"/>
              </w:rPr>
            </w:pPr>
            <w:r w:rsidRPr="0087210C">
              <w:rPr>
                <w:color w:val="000000" w:themeColor="text1"/>
                <w:sz w:val="19"/>
                <w:szCs w:val="19"/>
                <w:lang w:val="hr-HR"/>
              </w:rPr>
              <w:t>-</w:t>
            </w:r>
          </w:p>
        </w:tc>
        <w:tc>
          <w:tcPr>
            <w:tcW w:w="1006" w:type="dxa"/>
            <w:tcBorders>
              <w:top w:val="nil"/>
              <w:left w:val="nil"/>
              <w:bottom w:val="nil"/>
              <w:right w:val="nil"/>
            </w:tcBorders>
            <w:shd w:val="clear" w:color="auto" w:fill="auto"/>
            <w:noWrap/>
            <w:vAlign w:val="bottom"/>
          </w:tcPr>
          <w:p w14:paraId="10AE34DB" w14:textId="033DDB44" w:rsidR="00F8519C" w:rsidRPr="0087210C" w:rsidRDefault="00F8519C" w:rsidP="00F8519C">
            <w:pPr>
              <w:jc w:val="right"/>
              <w:rPr>
                <w:color w:val="000000" w:themeColor="text1"/>
                <w:sz w:val="19"/>
                <w:szCs w:val="19"/>
                <w:lang w:val="hr-HR"/>
              </w:rPr>
            </w:pPr>
            <w:r w:rsidRPr="0087210C">
              <w:rPr>
                <w:color w:val="000000" w:themeColor="text1"/>
                <w:sz w:val="19"/>
                <w:szCs w:val="19"/>
                <w:lang w:val="hr-HR"/>
              </w:rPr>
              <w:t>-</w:t>
            </w:r>
          </w:p>
        </w:tc>
        <w:tc>
          <w:tcPr>
            <w:tcW w:w="1006" w:type="dxa"/>
            <w:tcBorders>
              <w:top w:val="nil"/>
              <w:left w:val="nil"/>
              <w:bottom w:val="nil"/>
              <w:right w:val="nil"/>
            </w:tcBorders>
            <w:shd w:val="clear" w:color="auto" w:fill="auto"/>
            <w:noWrap/>
            <w:vAlign w:val="bottom"/>
          </w:tcPr>
          <w:p w14:paraId="062E6225" w14:textId="4AC65D3B" w:rsidR="00F8519C" w:rsidRPr="0087210C" w:rsidRDefault="00F8519C" w:rsidP="00F8519C">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1.660.763</w:t>
            </w:r>
          </w:p>
        </w:tc>
        <w:tc>
          <w:tcPr>
            <w:tcW w:w="1005" w:type="dxa"/>
            <w:tcBorders>
              <w:top w:val="nil"/>
              <w:left w:val="nil"/>
              <w:bottom w:val="nil"/>
              <w:right w:val="nil"/>
            </w:tcBorders>
            <w:shd w:val="clear" w:color="auto" w:fill="auto"/>
            <w:noWrap/>
            <w:vAlign w:val="bottom"/>
          </w:tcPr>
          <w:p w14:paraId="3C77DBD7" w14:textId="1B1CFDF0" w:rsidR="00F8519C" w:rsidRPr="0087210C" w:rsidRDefault="00F8519C" w:rsidP="00F8519C">
            <w:pPr>
              <w:jc w:val="right"/>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1.654.800</w:t>
            </w:r>
          </w:p>
        </w:tc>
        <w:tc>
          <w:tcPr>
            <w:tcW w:w="1006" w:type="dxa"/>
            <w:tcBorders>
              <w:top w:val="nil"/>
              <w:left w:val="nil"/>
              <w:bottom w:val="nil"/>
              <w:right w:val="nil"/>
            </w:tcBorders>
            <w:shd w:val="clear" w:color="auto" w:fill="auto"/>
            <w:noWrap/>
            <w:vAlign w:val="bottom"/>
          </w:tcPr>
          <w:p w14:paraId="5D399BFF" w14:textId="680D528F" w:rsidR="00F8519C" w:rsidRPr="0087210C" w:rsidRDefault="00F8519C" w:rsidP="00F8519C">
            <w:pPr>
              <w:jc w:val="right"/>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w:t>
            </w:r>
          </w:p>
        </w:tc>
        <w:tc>
          <w:tcPr>
            <w:tcW w:w="1006" w:type="dxa"/>
            <w:tcBorders>
              <w:top w:val="nil"/>
              <w:left w:val="nil"/>
              <w:bottom w:val="nil"/>
              <w:right w:val="nil"/>
            </w:tcBorders>
            <w:shd w:val="clear" w:color="auto" w:fill="auto"/>
            <w:noWrap/>
            <w:vAlign w:val="bottom"/>
          </w:tcPr>
          <w:p w14:paraId="06227E20" w14:textId="43D4BC4C" w:rsidR="00F8519C" w:rsidRPr="0087210C" w:rsidRDefault="00F8519C" w:rsidP="00F8519C">
            <w:pPr>
              <w:jc w:val="right"/>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w:t>
            </w:r>
          </w:p>
        </w:tc>
        <w:tc>
          <w:tcPr>
            <w:tcW w:w="1006" w:type="dxa"/>
            <w:tcBorders>
              <w:top w:val="nil"/>
              <w:left w:val="nil"/>
              <w:bottom w:val="nil"/>
              <w:right w:val="nil"/>
            </w:tcBorders>
            <w:shd w:val="clear" w:color="auto" w:fill="auto"/>
            <w:noWrap/>
            <w:vAlign w:val="bottom"/>
          </w:tcPr>
          <w:p w14:paraId="744D4818" w14:textId="3680119C" w:rsidR="00F8519C" w:rsidRPr="0087210C" w:rsidRDefault="00F8519C" w:rsidP="00F8519C">
            <w:pPr>
              <w:jc w:val="right"/>
              <w:rPr>
                <w:rFonts w:ascii="Calibri" w:hAnsi="Calibri" w:cs="Calibri"/>
                <w:b/>
                <w:bCs/>
                <w:color w:val="000000" w:themeColor="text1"/>
                <w:sz w:val="19"/>
                <w:szCs w:val="19"/>
                <w:lang w:val="hr-HR"/>
              </w:rPr>
            </w:pPr>
            <w:r w:rsidRPr="0087210C">
              <w:rPr>
                <w:rFonts w:asciiTheme="minorHAnsi" w:hAnsiTheme="minorHAnsi" w:cstheme="minorHAnsi"/>
                <w:b/>
                <w:bCs/>
                <w:sz w:val="19"/>
                <w:szCs w:val="19"/>
              </w:rPr>
              <w:t>1.654.800</w:t>
            </w:r>
          </w:p>
        </w:tc>
      </w:tr>
      <w:tr w:rsidR="00F8519C" w:rsidRPr="00E14286" w14:paraId="7EFEC598" w14:textId="77777777" w:rsidTr="000F711E">
        <w:trPr>
          <w:trHeight w:val="324"/>
        </w:trPr>
        <w:tc>
          <w:tcPr>
            <w:tcW w:w="2264" w:type="dxa"/>
            <w:tcBorders>
              <w:top w:val="nil"/>
              <w:left w:val="nil"/>
              <w:bottom w:val="nil"/>
              <w:right w:val="nil"/>
            </w:tcBorders>
            <w:shd w:val="clear" w:color="auto" w:fill="auto"/>
            <w:noWrap/>
            <w:vAlign w:val="bottom"/>
            <w:hideMark/>
          </w:tcPr>
          <w:p w14:paraId="7DEA8C10" w14:textId="77777777" w:rsidR="00F8519C" w:rsidRPr="0087210C" w:rsidRDefault="00F8519C" w:rsidP="00F8519C">
            <w:pPr>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Rezerviranja</w:t>
            </w:r>
          </w:p>
        </w:tc>
        <w:tc>
          <w:tcPr>
            <w:tcW w:w="1005" w:type="dxa"/>
            <w:tcBorders>
              <w:top w:val="nil"/>
              <w:left w:val="nil"/>
              <w:bottom w:val="nil"/>
              <w:right w:val="nil"/>
            </w:tcBorders>
            <w:shd w:val="clear" w:color="auto" w:fill="auto"/>
            <w:noWrap/>
            <w:vAlign w:val="bottom"/>
          </w:tcPr>
          <w:p w14:paraId="2A0C2CF6" w14:textId="4C017366" w:rsidR="00F8519C" w:rsidRPr="0087210C" w:rsidRDefault="00F8519C" w:rsidP="00F8519C">
            <w:pPr>
              <w:jc w:val="right"/>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(1.652)</w:t>
            </w:r>
          </w:p>
        </w:tc>
        <w:tc>
          <w:tcPr>
            <w:tcW w:w="1006" w:type="dxa"/>
            <w:tcBorders>
              <w:top w:val="nil"/>
              <w:left w:val="nil"/>
              <w:bottom w:val="nil"/>
              <w:right w:val="nil"/>
            </w:tcBorders>
            <w:shd w:val="clear" w:color="auto" w:fill="auto"/>
            <w:noWrap/>
            <w:vAlign w:val="bottom"/>
          </w:tcPr>
          <w:p w14:paraId="3025A99E" w14:textId="2E24805D" w:rsidR="00F8519C" w:rsidRPr="0087210C" w:rsidRDefault="00F8519C" w:rsidP="00F8519C">
            <w:pPr>
              <w:jc w:val="right"/>
              <w:rPr>
                <w:color w:val="000000" w:themeColor="text1"/>
                <w:sz w:val="19"/>
                <w:szCs w:val="19"/>
                <w:lang w:val="hr-HR"/>
              </w:rPr>
            </w:pPr>
            <w:r w:rsidRPr="0087210C">
              <w:rPr>
                <w:color w:val="000000" w:themeColor="text1"/>
                <w:sz w:val="19"/>
                <w:szCs w:val="19"/>
                <w:lang w:val="hr-HR"/>
              </w:rPr>
              <w:t>-</w:t>
            </w:r>
          </w:p>
        </w:tc>
        <w:tc>
          <w:tcPr>
            <w:tcW w:w="1006" w:type="dxa"/>
            <w:tcBorders>
              <w:top w:val="nil"/>
              <w:left w:val="nil"/>
              <w:bottom w:val="nil"/>
              <w:right w:val="nil"/>
            </w:tcBorders>
            <w:shd w:val="clear" w:color="auto" w:fill="auto"/>
            <w:noWrap/>
            <w:vAlign w:val="bottom"/>
          </w:tcPr>
          <w:p w14:paraId="2FE8DA7B" w14:textId="1979E0D6" w:rsidR="00F8519C" w:rsidRPr="0087210C" w:rsidRDefault="00F8519C" w:rsidP="00F8519C">
            <w:pPr>
              <w:jc w:val="right"/>
              <w:rPr>
                <w:color w:val="000000" w:themeColor="text1"/>
                <w:sz w:val="19"/>
                <w:szCs w:val="19"/>
                <w:lang w:val="hr-HR"/>
              </w:rPr>
            </w:pPr>
            <w:r w:rsidRPr="0087210C">
              <w:rPr>
                <w:color w:val="000000" w:themeColor="text1"/>
                <w:sz w:val="19"/>
                <w:szCs w:val="19"/>
                <w:lang w:val="hr-HR"/>
              </w:rPr>
              <w:t>-</w:t>
            </w:r>
          </w:p>
        </w:tc>
        <w:tc>
          <w:tcPr>
            <w:tcW w:w="1006" w:type="dxa"/>
            <w:tcBorders>
              <w:top w:val="nil"/>
              <w:left w:val="nil"/>
              <w:bottom w:val="nil"/>
              <w:right w:val="nil"/>
            </w:tcBorders>
            <w:shd w:val="clear" w:color="auto" w:fill="auto"/>
            <w:noWrap/>
            <w:vAlign w:val="bottom"/>
          </w:tcPr>
          <w:p w14:paraId="1312707C" w14:textId="3C6DD295" w:rsidR="00F8519C" w:rsidRPr="0087210C" w:rsidRDefault="00F8519C" w:rsidP="00F8519C">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(1.652)</w:t>
            </w:r>
          </w:p>
        </w:tc>
        <w:tc>
          <w:tcPr>
            <w:tcW w:w="1005" w:type="dxa"/>
            <w:tcBorders>
              <w:top w:val="nil"/>
              <w:left w:val="nil"/>
              <w:bottom w:val="nil"/>
              <w:right w:val="nil"/>
            </w:tcBorders>
            <w:shd w:val="clear" w:color="auto" w:fill="auto"/>
            <w:noWrap/>
            <w:vAlign w:val="bottom"/>
          </w:tcPr>
          <w:p w14:paraId="457209AE" w14:textId="640235BB" w:rsidR="00F8519C" w:rsidRPr="0087210C" w:rsidRDefault="00F8519C" w:rsidP="00F8519C">
            <w:pPr>
              <w:jc w:val="right"/>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(1.643)</w:t>
            </w:r>
          </w:p>
        </w:tc>
        <w:tc>
          <w:tcPr>
            <w:tcW w:w="1006" w:type="dxa"/>
            <w:tcBorders>
              <w:top w:val="nil"/>
              <w:left w:val="nil"/>
              <w:bottom w:val="nil"/>
              <w:right w:val="nil"/>
            </w:tcBorders>
            <w:shd w:val="clear" w:color="auto" w:fill="auto"/>
            <w:noWrap/>
            <w:vAlign w:val="bottom"/>
          </w:tcPr>
          <w:p w14:paraId="42EA40BC" w14:textId="3CB7D511" w:rsidR="00F8519C" w:rsidRPr="0087210C" w:rsidRDefault="00F8519C" w:rsidP="00F8519C">
            <w:pPr>
              <w:jc w:val="right"/>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w:t>
            </w:r>
          </w:p>
        </w:tc>
        <w:tc>
          <w:tcPr>
            <w:tcW w:w="1006" w:type="dxa"/>
            <w:tcBorders>
              <w:top w:val="nil"/>
              <w:left w:val="nil"/>
              <w:bottom w:val="nil"/>
              <w:right w:val="nil"/>
            </w:tcBorders>
            <w:shd w:val="clear" w:color="auto" w:fill="auto"/>
            <w:noWrap/>
            <w:vAlign w:val="bottom"/>
          </w:tcPr>
          <w:p w14:paraId="2FC2550C" w14:textId="07CB3CDB" w:rsidR="00F8519C" w:rsidRPr="0087210C" w:rsidRDefault="00F8519C" w:rsidP="00F8519C">
            <w:pPr>
              <w:jc w:val="right"/>
              <w:rPr>
                <w:rFonts w:ascii="Calibri" w:hAnsi="Calibri" w:cs="Calibri"/>
                <w:color w:val="000000" w:themeColor="text1"/>
                <w:sz w:val="19"/>
                <w:szCs w:val="19"/>
                <w:lang w:val="hr-HR"/>
              </w:rPr>
            </w:pPr>
            <w:r w:rsidRPr="0087210C">
              <w:rPr>
                <w:rFonts w:ascii="Calibri" w:hAnsi="Calibri" w:cs="Calibri"/>
                <w:color w:val="000000" w:themeColor="text1"/>
                <w:sz w:val="19"/>
                <w:szCs w:val="19"/>
                <w:lang w:val="hr-HR"/>
              </w:rPr>
              <w:t>-</w:t>
            </w:r>
          </w:p>
        </w:tc>
        <w:tc>
          <w:tcPr>
            <w:tcW w:w="1006" w:type="dxa"/>
            <w:tcBorders>
              <w:top w:val="nil"/>
              <w:left w:val="nil"/>
              <w:bottom w:val="nil"/>
              <w:right w:val="nil"/>
            </w:tcBorders>
            <w:shd w:val="clear" w:color="auto" w:fill="auto"/>
            <w:noWrap/>
            <w:vAlign w:val="bottom"/>
          </w:tcPr>
          <w:p w14:paraId="4D4584A6" w14:textId="27C6B3E1" w:rsidR="00F8519C" w:rsidRPr="0087210C" w:rsidRDefault="00F8519C" w:rsidP="00F8519C">
            <w:pPr>
              <w:jc w:val="right"/>
              <w:rPr>
                <w:rFonts w:ascii="Calibri" w:hAnsi="Calibri" w:cs="Calibri"/>
                <w:b/>
                <w:bCs/>
                <w:color w:val="000000" w:themeColor="text1"/>
                <w:sz w:val="19"/>
                <w:szCs w:val="19"/>
                <w:lang w:val="hr-HR"/>
              </w:rPr>
            </w:pPr>
            <w:r w:rsidRPr="0087210C">
              <w:rPr>
                <w:rFonts w:asciiTheme="minorHAnsi" w:hAnsiTheme="minorHAnsi" w:cstheme="minorHAnsi"/>
                <w:b/>
                <w:bCs/>
                <w:sz w:val="19"/>
                <w:szCs w:val="19"/>
              </w:rPr>
              <w:t>(1.643)</w:t>
            </w:r>
          </w:p>
        </w:tc>
      </w:tr>
      <w:tr w:rsidR="00F8519C" w:rsidRPr="00E14286" w14:paraId="5F6F46A0" w14:textId="77777777" w:rsidTr="000F711E">
        <w:trPr>
          <w:trHeight w:val="548"/>
        </w:trPr>
        <w:tc>
          <w:tcPr>
            <w:tcW w:w="2264" w:type="dxa"/>
            <w:tcBorders>
              <w:top w:val="nil"/>
              <w:left w:val="nil"/>
              <w:bottom w:val="nil"/>
              <w:right w:val="nil"/>
            </w:tcBorders>
            <w:shd w:val="clear" w:color="auto" w:fill="auto"/>
            <w:noWrap/>
            <w:vAlign w:val="bottom"/>
            <w:hideMark/>
          </w:tcPr>
          <w:p w14:paraId="0EEF4AA3" w14:textId="77777777" w:rsidR="00F8519C" w:rsidRPr="0087210C" w:rsidRDefault="00F8519C" w:rsidP="00F8519C">
            <w:pPr>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 xml:space="preserve">Stanje na dan </w:t>
            </w:r>
          </w:p>
          <w:p w14:paraId="0D0F10C8" w14:textId="0D998D0C" w:rsidR="00F8519C" w:rsidRPr="0087210C" w:rsidRDefault="00F8519C" w:rsidP="00F8519C">
            <w:pPr>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 xml:space="preserve">31. prosinca 2020.   </w:t>
            </w:r>
          </w:p>
        </w:tc>
        <w:tc>
          <w:tcPr>
            <w:tcW w:w="1005" w:type="dxa"/>
            <w:tcBorders>
              <w:top w:val="single" w:sz="4" w:space="0" w:color="auto"/>
              <w:left w:val="nil"/>
              <w:bottom w:val="single" w:sz="12" w:space="0" w:color="auto"/>
              <w:right w:val="nil"/>
            </w:tcBorders>
            <w:shd w:val="clear" w:color="auto" w:fill="auto"/>
            <w:noWrap/>
            <w:vAlign w:val="bottom"/>
          </w:tcPr>
          <w:p w14:paraId="160379AA" w14:textId="5C399ACD" w:rsidR="00F8519C" w:rsidRPr="0087210C" w:rsidRDefault="00F8519C" w:rsidP="00F8519C">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1.659.111</w:t>
            </w:r>
          </w:p>
        </w:tc>
        <w:tc>
          <w:tcPr>
            <w:tcW w:w="1006" w:type="dxa"/>
            <w:tcBorders>
              <w:top w:val="single" w:sz="4" w:space="0" w:color="auto"/>
              <w:left w:val="nil"/>
              <w:bottom w:val="single" w:sz="12" w:space="0" w:color="auto"/>
              <w:right w:val="nil"/>
            </w:tcBorders>
            <w:shd w:val="clear" w:color="auto" w:fill="auto"/>
            <w:noWrap/>
            <w:vAlign w:val="bottom"/>
          </w:tcPr>
          <w:p w14:paraId="1E5F1A4B" w14:textId="496433E0" w:rsidR="00F8519C" w:rsidRPr="0087210C" w:rsidRDefault="00F8519C" w:rsidP="00F8519C">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w:t>
            </w:r>
          </w:p>
        </w:tc>
        <w:tc>
          <w:tcPr>
            <w:tcW w:w="1006" w:type="dxa"/>
            <w:tcBorders>
              <w:top w:val="single" w:sz="4" w:space="0" w:color="auto"/>
              <w:left w:val="nil"/>
              <w:bottom w:val="single" w:sz="12" w:space="0" w:color="auto"/>
              <w:right w:val="nil"/>
            </w:tcBorders>
            <w:shd w:val="clear" w:color="auto" w:fill="auto"/>
            <w:noWrap/>
            <w:vAlign w:val="bottom"/>
          </w:tcPr>
          <w:p w14:paraId="4180772D" w14:textId="04A59F7A" w:rsidR="00F8519C" w:rsidRPr="0087210C" w:rsidRDefault="00F8519C" w:rsidP="00F8519C">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w:t>
            </w:r>
          </w:p>
        </w:tc>
        <w:tc>
          <w:tcPr>
            <w:tcW w:w="1006" w:type="dxa"/>
            <w:tcBorders>
              <w:top w:val="single" w:sz="4" w:space="0" w:color="auto"/>
              <w:left w:val="nil"/>
              <w:bottom w:val="single" w:sz="12" w:space="0" w:color="auto"/>
              <w:right w:val="nil"/>
            </w:tcBorders>
            <w:shd w:val="clear" w:color="auto" w:fill="auto"/>
            <w:noWrap/>
            <w:vAlign w:val="bottom"/>
          </w:tcPr>
          <w:p w14:paraId="7868E192" w14:textId="34B52BF7" w:rsidR="00F8519C" w:rsidRPr="0087210C" w:rsidRDefault="00F8519C" w:rsidP="00F8519C">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1.659.111</w:t>
            </w:r>
          </w:p>
        </w:tc>
        <w:tc>
          <w:tcPr>
            <w:tcW w:w="1005" w:type="dxa"/>
            <w:tcBorders>
              <w:top w:val="single" w:sz="4" w:space="0" w:color="auto"/>
              <w:left w:val="nil"/>
              <w:bottom w:val="single" w:sz="12" w:space="0" w:color="auto"/>
              <w:right w:val="nil"/>
            </w:tcBorders>
            <w:shd w:val="clear" w:color="auto" w:fill="auto"/>
            <w:noWrap/>
            <w:vAlign w:val="bottom"/>
          </w:tcPr>
          <w:p w14:paraId="6AA29147" w14:textId="2A959BAC" w:rsidR="00F8519C" w:rsidRPr="0087210C" w:rsidRDefault="00F8519C" w:rsidP="00F8519C">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1.653.157</w:t>
            </w:r>
          </w:p>
        </w:tc>
        <w:tc>
          <w:tcPr>
            <w:tcW w:w="1006" w:type="dxa"/>
            <w:tcBorders>
              <w:top w:val="single" w:sz="4" w:space="0" w:color="auto"/>
              <w:left w:val="nil"/>
              <w:bottom w:val="single" w:sz="12" w:space="0" w:color="auto"/>
              <w:right w:val="nil"/>
            </w:tcBorders>
            <w:shd w:val="clear" w:color="auto" w:fill="auto"/>
            <w:noWrap/>
            <w:vAlign w:val="bottom"/>
          </w:tcPr>
          <w:p w14:paraId="79AC38B7" w14:textId="0E9F9F62" w:rsidR="00F8519C" w:rsidRPr="0087210C" w:rsidRDefault="00F8519C" w:rsidP="00F8519C">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w:t>
            </w:r>
          </w:p>
        </w:tc>
        <w:tc>
          <w:tcPr>
            <w:tcW w:w="1006" w:type="dxa"/>
            <w:tcBorders>
              <w:top w:val="single" w:sz="4" w:space="0" w:color="auto"/>
              <w:left w:val="nil"/>
              <w:bottom w:val="single" w:sz="12" w:space="0" w:color="auto"/>
              <w:right w:val="nil"/>
            </w:tcBorders>
            <w:shd w:val="clear" w:color="auto" w:fill="auto"/>
            <w:noWrap/>
            <w:vAlign w:val="bottom"/>
          </w:tcPr>
          <w:p w14:paraId="5F08C235" w14:textId="77ED5022" w:rsidR="00F8519C" w:rsidRPr="0087210C" w:rsidRDefault="00F8519C" w:rsidP="00F8519C">
            <w:pPr>
              <w:jc w:val="right"/>
              <w:rPr>
                <w:rFonts w:ascii="Calibri" w:hAnsi="Calibri" w:cs="Calibri"/>
                <w:b/>
                <w:bCs/>
                <w:color w:val="000000" w:themeColor="text1"/>
                <w:sz w:val="19"/>
                <w:szCs w:val="19"/>
                <w:lang w:val="hr-HR"/>
              </w:rPr>
            </w:pPr>
            <w:r w:rsidRPr="0087210C">
              <w:rPr>
                <w:rFonts w:ascii="Calibri" w:hAnsi="Calibri" w:cs="Calibri"/>
                <w:b/>
                <w:bCs/>
                <w:color w:val="000000" w:themeColor="text1"/>
                <w:sz w:val="19"/>
                <w:szCs w:val="19"/>
                <w:lang w:val="hr-HR"/>
              </w:rPr>
              <w:t>-</w:t>
            </w:r>
          </w:p>
        </w:tc>
        <w:tc>
          <w:tcPr>
            <w:tcW w:w="1006" w:type="dxa"/>
            <w:tcBorders>
              <w:top w:val="single" w:sz="4" w:space="0" w:color="auto"/>
              <w:left w:val="nil"/>
              <w:bottom w:val="single" w:sz="12" w:space="0" w:color="auto"/>
              <w:right w:val="nil"/>
            </w:tcBorders>
            <w:shd w:val="clear" w:color="auto" w:fill="auto"/>
            <w:noWrap/>
            <w:vAlign w:val="bottom"/>
          </w:tcPr>
          <w:p w14:paraId="6E0F63A9" w14:textId="5AFD80EB" w:rsidR="00F8519C" w:rsidRPr="0087210C" w:rsidRDefault="00F8519C" w:rsidP="00F8519C">
            <w:pPr>
              <w:jc w:val="right"/>
              <w:rPr>
                <w:rFonts w:ascii="Calibri" w:hAnsi="Calibri" w:cs="Calibri"/>
                <w:b/>
                <w:bCs/>
                <w:color w:val="000000" w:themeColor="text1"/>
                <w:sz w:val="19"/>
                <w:szCs w:val="19"/>
                <w:lang w:val="hr-HR"/>
              </w:rPr>
            </w:pPr>
            <w:r w:rsidRPr="0087210C">
              <w:rPr>
                <w:rFonts w:asciiTheme="minorHAnsi" w:hAnsiTheme="minorHAnsi" w:cstheme="minorHAnsi"/>
                <w:b/>
                <w:bCs/>
                <w:sz w:val="19"/>
                <w:szCs w:val="19"/>
              </w:rPr>
              <w:t>1.653.157</w:t>
            </w:r>
          </w:p>
        </w:tc>
      </w:tr>
    </w:tbl>
    <w:p w14:paraId="22D6A018" w14:textId="36FB6EB2" w:rsidR="005D794D" w:rsidRDefault="005D794D" w:rsidP="00666E7A">
      <w:pPr>
        <w:pStyle w:val="T1"/>
        <w:spacing w:before="0" w:after="0" w:line="240" w:lineRule="auto"/>
        <w:rPr>
          <w:rFonts w:asciiTheme="minorHAnsi" w:hAnsiTheme="minorHAnsi" w:cs="Arial"/>
          <w:b w:val="0"/>
          <w:color w:val="000000" w:themeColor="text1"/>
          <w:sz w:val="22"/>
          <w:szCs w:val="22"/>
          <w:lang w:val="hr-HR"/>
        </w:rPr>
      </w:pPr>
    </w:p>
    <w:p w14:paraId="66D2635A" w14:textId="7E995806" w:rsidR="00BD064F" w:rsidRPr="00E14286" w:rsidRDefault="00BD064F" w:rsidP="00666E7A">
      <w:pPr>
        <w:pStyle w:val="T1"/>
        <w:spacing w:before="0" w:after="0" w:line="240" w:lineRule="auto"/>
        <w:rPr>
          <w:rFonts w:asciiTheme="minorHAnsi" w:hAnsiTheme="minorHAnsi" w:cs="Arial"/>
          <w:b w:val="0"/>
          <w:color w:val="000000" w:themeColor="text1"/>
          <w:sz w:val="22"/>
          <w:szCs w:val="22"/>
          <w:lang w:val="hr-HR"/>
        </w:rPr>
      </w:pPr>
      <w:bookmarkStart w:id="1079" w:name="_Hlk99026890"/>
      <w:r>
        <w:rPr>
          <w:rFonts w:asciiTheme="minorHAnsi" w:hAnsiTheme="minorHAnsi" w:cs="Arial"/>
          <w:b w:val="0"/>
          <w:color w:val="000000" w:themeColor="text1"/>
          <w:sz w:val="22"/>
          <w:szCs w:val="22"/>
          <w:lang w:val="hr-HR"/>
        </w:rPr>
        <w:t>Razlika u odnosu na ukupno bruto i neto stanje Novčanih sredstava i računa kod banaka odnosi se na stanje sredstava u blagajni koja ne predstavljaju kreditni rizik.</w:t>
      </w:r>
    </w:p>
    <w:bookmarkEnd w:id="1079"/>
    <w:p w14:paraId="1EC87843" w14:textId="77777777" w:rsidR="005D794D" w:rsidRPr="00E14286" w:rsidRDefault="005D794D">
      <w:pPr>
        <w:rPr>
          <w:rFonts w:asciiTheme="minorHAnsi" w:hAnsiTheme="minorHAnsi" w:cs="Arial"/>
          <w:bCs/>
          <w:color w:val="000000" w:themeColor="text1"/>
          <w:sz w:val="22"/>
          <w:szCs w:val="22"/>
          <w:lang w:val="hr-HR"/>
        </w:rPr>
        <w:sectPr w:rsidR="005D794D" w:rsidRPr="00E14286" w:rsidSect="00623DBA">
          <w:pgSz w:w="11907" w:h="16840" w:code="9"/>
          <w:pgMar w:top="1418" w:right="1134" w:bottom="1134" w:left="1418" w:header="851" w:footer="851" w:gutter="0"/>
          <w:cols w:space="720"/>
          <w:noEndnote/>
        </w:sectPr>
      </w:pPr>
    </w:p>
    <w:p w14:paraId="0BBA5705" w14:textId="77777777" w:rsidR="005D794D" w:rsidRPr="00E14286" w:rsidRDefault="005D794D">
      <w:pPr>
        <w:rPr>
          <w:rFonts w:asciiTheme="minorHAnsi" w:hAnsiTheme="minorHAnsi" w:cs="Arial"/>
          <w:bCs/>
          <w:color w:val="000000" w:themeColor="text1"/>
          <w:sz w:val="22"/>
          <w:szCs w:val="22"/>
          <w:lang w:val="hr-HR"/>
        </w:rPr>
      </w:pPr>
    </w:p>
    <w:p w14:paraId="06A90288" w14:textId="77777777" w:rsidR="005D794D" w:rsidRPr="00E14286" w:rsidRDefault="003A2AD6"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12</w:t>
      </w:r>
      <w:r w:rsidR="005D794D" w:rsidRPr="00E14286">
        <w:rPr>
          <w:rFonts w:asciiTheme="minorHAnsi" w:hAnsiTheme="minorHAnsi" w:cs="Arial"/>
          <w:color w:val="000000" w:themeColor="text1"/>
          <w:sz w:val="22"/>
          <w:szCs w:val="22"/>
          <w:lang w:val="hr-HR"/>
        </w:rPr>
        <w:t>.</w:t>
      </w:r>
      <w:r w:rsidR="005D794D" w:rsidRPr="00E14286">
        <w:rPr>
          <w:rFonts w:asciiTheme="minorHAnsi" w:hAnsiTheme="minorHAnsi" w:cs="Arial"/>
          <w:color w:val="000000" w:themeColor="text1"/>
          <w:sz w:val="22"/>
          <w:szCs w:val="22"/>
          <w:lang w:val="hr-HR"/>
        </w:rPr>
        <w:tab/>
        <w:t>Novčana sredstva i računi kod banaka (nastavak)</w:t>
      </w:r>
    </w:p>
    <w:p w14:paraId="1CD2D939" w14:textId="77777777" w:rsidR="005D794D" w:rsidRPr="00E14286" w:rsidRDefault="005D794D" w:rsidP="00666E7A">
      <w:pPr>
        <w:pStyle w:val="T1"/>
        <w:spacing w:before="0" w:after="0" w:line="240" w:lineRule="auto"/>
        <w:rPr>
          <w:rFonts w:asciiTheme="minorHAnsi" w:hAnsiTheme="minorHAnsi" w:cs="Arial"/>
          <w:b w:val="0"/>
          <w:color w:val="000000" w:themeColor="text1"/>
          <w:sz w:val="22"/>
          <w:szCs w:val="22"/>
          <w:lang w:val="hr-HR"/>
        </w:rPr>
      </w:pPr>
    </w:p>
    <w:p w14:paraId="5FE433ED" w14:textId="77777777" w:rsidR="007B2E67" w:rsidRPr="00E14286" w:rsidRDefault="008006C5" w:rsidP="00666E7A">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 xml:space="preserve">Promjene na rezerviranjima za </w:t>
      </w:r>
      <w:r w:rsidR="00640BE0" w:rsidRPr="00E14286">
        <w:rPr>
          <w:rFonts w:asciiTheme="minorHAnsi" w:hAnsiTheme="minorHAnsi" w:cs="Arial"/>
          <w:b w:val="0"/>
          <w:bCs w:val="0"/>
          <w:color w:val="000000" w:themeColor="text1"/>
          <w:sz w:val="22"/>
          <w:szCs w:val="22"/>
          <w:lang w:val="hr-HR"/>
        </w:rPr>
        <w:t>očekivane</w:t>
      </w:r>
      <w:r w:rsidR="00640BE0" w:rsidRPr="00E14286" w:rsidDel="00640BE0">
        <w:rPr>
          <w:rFonts w:asciiTheme="minorHAnsi" w:hAnsiTheme="minorHAnsi" w:cs="Arial"/>
          <w:b w:val="0"/>
          <w:bCs w:val="0"/>
          <w:color w:val="000000" w:themeColor="text1"/>
          <w:sz w:val="22"/>
          <w:szCs w:val="22"/>
          <w:lang w:val="hr-HR"/>
        </w:rPr>
        <w:t xml:space="preserve"> </w:t>
      </w:r>
      <w:r w:rsidRPr="00E14286">
        <w:rPr>
          <w:rFonts w:asciiTheme="minorHAnsi" w:hAnsiTheme="minorHAnsi" w:cs="Arial"/>
          <w:b w:val="0"/>
          <w:bCs w:val="0"/>
          <w:color w:val="000000" w:themeColor="text1"/>
          <w:sz w:val="22"/>
          <w:szCs w:val="22"/>
          <w:lang w:val="hr-HR"/>
        </w:rPr>
        <w:t xml:space="preserve"> gubitke po računima kod banaka mogu se prikazati kako slijedi:</w:t>
      </w:r>
    </w:p>
    <w:p w14:paraId="50A8EB3B" w14:textId="77777777" w:rsidR="00C65321" w:rsidRPr="00E14286" w:rsidRDefault="00C65321" w:rsidP="00666E7A">
      <w:pPr>
        <w:pStyle w:val="T1"/>
        <w:spacing w:before="0" w:after="0" w:line="240" w:lineRule="auto"/>
        <w:rPr>
          <w:rFonts w:asciiTheme="minorHAnsi" w:hAnsiTheme="minorHAnsi" w:cs="Arial"/>
          <w:b w:val="0"/>
          <w:bCs w:val="0"/>
          <w:color w:val="000000" w:themeColor="text1"/>
          <w:sz w:val="22"/>
          <w:szCs w:val="22"/>
          <w:lang w:val="hr-HR"/>
        </w:rPr>
      </w:pPr>
    </w:p>
    <w:tbl>
      <w:tblPr>
        <w:tblW w:w="5121" w:type="pct"/>
        <w:tblInd w:w="-142" w:type="dxa"/>
        <w:tblLook w:val="04A0" w:firstRow="1" w:lastRow="0" w:firstColumn="1" w:lastColumn="0" w:noHBand="0" w:noVBand="1"/>
      </w:tblPr>
      <w:tblGrid>
        <w:gridCol w:w="4871"/>
        <w:gridCol w:w="1134"/>
        <w:gridCol w:w="1224"/>
        <w:gridCol w:w="1219"/>
        <w:gridCol w:w="1133"/>
      </w:tblGrid>
      <w:tr w:rsidR="00E14286" w:rsidRPr="00E14286" w14:paraId="311D5181" w14:textId="77777777" w:rsidTr="007F5B1C">
        <w:trPr>
          <w:trHeight w:val="237"/>
        </w:trPr>
        <w:tc>
          <w:tcPr>
            <w:tcW w:w="4871" w:type="dxa"/>
            <w:tcBorders>
              <w:top w:val="nil"/>
              <w:left w:val="nil"/>
              <w:bottom w:val="nil"/>
              <w:right w:val="nil"/>
            </w:tcBorders>
            <w:shd w:val="clear" w:color="auto" w:fill="auto"/>
            <w:noWrap/>
            <w:vAlign w:val="bottom"/>
            <w:hideMark/>
          </w:tcPr>
          <w:p w14:paraId="7B5511FE" w14:textId="77777777" w:rsidR="003A2AD6" w:rsidRPr="004F3078" w:rsidRDefault="003A2AD6" w:rsidP="00E66D01">
            <w:pPr>
              <w:rPr>
                <w:color w:val="000000" w:themeColor="text1"/>
                <w:sz w:val="20"/>
                <w:szCs w:val="20"/>
                <w:lang w:val="hr-HR"/>
              </w:rPr>
            </w:pPr>
          </w:p>
        </w:tc>
        <w:tc>
          <w:tcPr>
            <w:tcW w:w="2359" w:type="dxa"/>
            <w:gridSpan w:val="2"/>
            <w:tcBorders>
              <w:top w:val="nil"/>
              <w:left w:val="nil"/>
              <w:bottom w:val="nil"/>
              <w:right w:val="nil"/>
            </w:tcBorders>
            <w:shd w:val="clear" w:color="auto" w:fill="auto"/>
            <w:vAlign w:val="center"/>
            <w:hideMark/>
          </w:tcPr>
          <w:p w14:paraId="09A03C21" w14:textId="77777777" w:rsidR="003A2AD6" w:rsidRPr="00E14286" w:rsidRDefault="003A2AD6" w:rsidP="00E66D01">
            <w:pPr>
              <w:jc w:val="right"/>
              <w:rPr>
                <w:rFonts w:ascii="Calibri" w:hAnsi="Calibri" w:cs="Calibri"/>
                <w:b/>
                <w:bCs/>
                <w:color w:val="000000" w:themeColor="text1"/>
                <w:sz w:val="20"/>
                <w:szCs w:val="20"/>
              </w:rPr>
            </w:pPr>
            <w:r w:rsidRPr="00E14286">
              <w:rPr>
                <w:rFonts w:ascii="Calibri" w:hAnsi="Calibri" w:cs="Calibri"/>
                <w:b/>
                <w:bCs/>
                <w:color w:val="000000" w:themeColor="text1"/>
                <w:sz w:val="20"/>
                <w:szCs w:val="20"/>
              </w:rPr>
              <w:t>Grupa</w:t>
            </w:r>
          </w:p>
        </w:tc>
        <w:tc>
          <w:tcPr>
            <w:tcW w:w="2347" w:type="dxa"/>
            <w:gridSpan w:val="2"/>
            <w:tcBorders>
              <w:top w:val="nil"/>
              <w:left w:val="nil"/>
              <w:bottom w:val="nil"/>
              <w:right w:val="nil"/>
            </w:tcBorders>
            <w:shd w:val="clear" w:color="auto" w:fill="auto"/>
            <w:vAlign w:val="center"/>
            <w:hideMark/>
          </w:tcPr>
          <w:p w14:paraId="632F8565" w14:textId="77777777" w:rsidR="003A2AD6" w:rsidRPr="00E14286" w:rsidRDefault="003A2AD6" w:rsidP="00E66D01">
            <w:pPr>
              <w:jc w:val="right"/>
              <w:rPr>
                <w:rFonts w:ascii="Calibri" w:hAnsi="Calibri" w:cs="Calibri"/>
                <w:b/>
                <w:bCs/>
                <w:color w:val="000000" w:themeColor="text1"/>
                <w:sz w:val="20"/>
                <w:szCs w:val="20"/>
              </w:rPr>
            </w:pPr>
            <w:r w:rsidRPr="00E14286">
              <w:rPr>
                <w:rFonts w:ascii="Calibri" w:hAnsi="Calibri" w:cs="Calibri"/>
                <w:b/>
                <w:bCs/>
                <w:color w:val="000000" w:themeColor="text1"/>
                <w:sz w:val="20"/>
                <w:szCs w:val="20"/>
              </w:rPr>
              <w:t>Banka</w:t>
            </w:r>
          </w:p>
        </w:tc>
      </w:tr>
      <w:tr w:rsidR="00E14286" w:rsidRPr="00E14286" w14:paraId="30A1B3F1" w14:textId="77777777" w:rsidTr="007F5B1C">
        <w:trPr>
          <w:trHeight w:val="237"/>
        </w:trPr>
        <w:tc>
          <w:tcPr>
            <w:tcW w:w="4871" w:type="dxa"/>
            <w:tcBorders>
              <w:top w:val="nil"/>
              <w:left w:val="nil"/>
              <w:bottom w:val="nil"/>
              <w:right w:val="nil"/>
            </w:tcBorders>
            <w:shd w:val="clear" w:color="auto" w:fill="auto"/>
            <w:noWrap/>
            <w:vAlign w:val="bottom"/>
          </w:tcPr>
          <w:p w14:paraId="4CCC8539" w14:textId="77777777" w:rsidR="003A2AD6" w:rsidRPr="00E14286" w:rsidRDefault="003A2AD6" w:rsidP="00E66D01">
            <w:pPr>
              <w:rPr>
                <w:color w:val="000000" w:themeColor="text1"/>
                <w:sz w:val="20"/>
                <w:szCs w:val="20"/>
              </w:rPr>
            </w:pPr>
          </w:p>
        </w:tc>
        <w:tc>
          <w:tcPr>
            <w:tcW w:w="1134" w:type="dxa"/>
            <w:vAlign w:val="bottom"/>
          </w:tcPr>
          <w:p w14:paraId="5D1FC0DC" w14:textId="77777777" w:rsidR="003A2AD6" w:rsidRPr="00E14286" w:rsidRDefault="003A2AD6" w:rsidP="00E66D01">
            <w:pPr>
              <w:pStyle w:val="TH"/>
              <w:spacing w:line="240" w:lineRule="auto"/>
              <w:jc w:val="right"/>
              <w:rPr>
                <w:rFonts w:asciiTheme="minorHAnsi" w:hAnsiTheme="minorHAnsi" w:cs="Arial"/>
                <w:color w:val="000000" w:themeColor="text1"/>
                <w:sz w:val="20"/>
                <w:lang w:val="hr-HR"/>
              </w:rPr>
            </w:pPr>
            <w:bookmarkStart w:id="1080" w:name="_Toc67327920"/>
            <w:r w:rsidRPr="00E14286">
              <w:rPr>
                <w:rFonts w:asciiTheme="minorHAnsi" w:hAnsiTheme="minorHAnsi" w:cs="Arial"/>
                <w:color w:val="000000" w:themeColor="text1"/>
                <w:sz w:val="20"/>
                <w:lang w:val="hr-HR"/>
              </w:rPr>
              <w:t>1.1.-31.12.</w:t>
            </w:r>
            <w:bookmarkEnd w:id="1080"/>
          </w:p>
          <w:p w14:paraId="26369A01" w14:textId="0026135F" w:rsidR="003A2AD6" w:rsidRPr="00E14286" w:rsidRDefault="003A2AD6" w:rsidP="00E66D01">
            <w:pPr>
              <w:pStyle w:val="TH"/>
              <w:spacing w:line="240" w:lineRule="auto"/>
              <w:jc w:val="right"/>
              <w:rPr>
                <w:rFonts w:asciiTheme="minorHAnsi" w:hAnsiTheme="minorHAnsi" w:cs="Arial"/>
                <w:color w:val="000000" w:themeColor="text1"/>
                <w:sz w:val="20"/>
                <w:lang w:val="hr-HR"/>
              </w:rPr>
            </w:pPr>
            <w:bookmarkStart w:id="1081" w:name="_Toc67327921"/>
            <w:r w:rsidRPr="00E14286">
              <w:rPr>
                <w:rFonts w:asciiTheme="minorHAnsi" w:hAnsiTheme="minorHAnsi" w:cs="Arial"/>
                <w:color w:val="000000" w:themeColor="text1"/>
                <w:sz w:val="20"/>
                <w:lang w:val="hr-HR"/>
              </w:rPr>
              <w:t>20</w:t>
            </w:r>
            <w:r w:rsidR="000F711E">
              <w:rPr>
                <w:rFonts w:asciiTheme="minorHAnsi" w:hAnsiTheme="minorHAnsi" w:cs="Arial"/>
                <w:color w:val="000000" w:themeColor="text1"/>
                <w:sz w:val="20"/>
                <w:lang w:val="hr-HR"/>
              </w:rPr>
              <w:t>2</w:t>
            </w:r>
            <w:r w:rsidR="00F8519C">
              <w:rPr>
                <w:rFonts w:asciiTheme="minorHAnsi" w:hAnsiTheme="minorHAnsi" w:cs="Arial"/>
                <w:color w:val="000000" w:themeColor="text1"/>
                <w:sz w:val="20"/>
                <w:lang w:val="hr-HR"/>
              </w:rPr>
              <w:t>1</w:t>
            </w:r>
            <w:r w:rsidRPr="00E14286">
              <w:rPr>
                <w:rFonts w:asciiTheme="minorHAnsi" w:hAnsiTheme="minorHAnsi" w:cs="Arial"/>
                <w:color w:val="000000" w:themeColor="text1"/>
                <w:sz w:val="20"/>
                <w:lang w:val="hr-HR"/>
              </w:rPr>
              <w:t>.</w:t>
            </w:r>
            <w:bookmarkEnd w:id="1081"/>
          </w:p>
        </w:tc>
        <w:tc>
          <w:tcPr>
            <w:tcW w:w="1225" w:type="dxa"/>
            <w:vAlign w:val="bottom"/>
          </w:tcPr>
          <w:p w14:paraId="17BEE94A" w14:textId="77777777" w:rsidR="003A2AD6" w:rsidRPr="00E14286" w:rsidRDefault="003A2AD6" w:rsidP="00E66D01">
            <w:pPr>
              <w:pStyle w:val="TH"/>
              <w:spacing w:line="240" w:lineRule="auto"/>
              <w:jc w:val="right"/>
              <w:rPr>
                <w:rFonts w:asciiTheme="minorHAnsi" w:hAnsiTheme="minorHAnsi" w:cs="Arial"/>
                <w:color w:val="000000" w:themeColor="text1"/>
                <w:sz w:val="20"/>
                <w:lang w:val="hr-HR"/>
              </w:rPr>
            </w:pPr>
            <w:bookmarkStart w:id="1082" w:name="_Toc67327922"/>
            <w:r w:rsidRPr="00E14286">
              <w:rPr>
                <w:rFonts w:asciiTheme="minorHAnsi" w:hAnsiTheme="minorHAnsi" w:cs="Arial"/>
                <w:color w:val="000000" w:themeColor="text1"/>
                <w:sz w:val="20"/>
                <w:lang w:val="hr-HR"/>
              </w:rPr>
              <w:t>1.1.-31.12.</w:t>
            </w:r>
            <w:bookmarkEnd w:id="1082"/>
          </w:p>
          <w:p w14:paraId="120875F5" w14:textId="0A82A7DA" w:rsidR="003A2AD6" w:rsidRPr="00E14286" w:rsidRDefault="003A2AD6" w:rsidP="00E66D01">
            <w:pPr>
              <w:pStyle w:val="TH"/>
              <w:spacing w:line="240" w:lineRule="auto"/>
              <w:jc w:val="right"/>
              <w:rPr>
                <w:rFonts w:asciiTheme="minorHAnsi" w:hAnsiTheme="minorHAnsi" w:cs="Arial"/>
                <w:color w:val="000000" w:themeColor="text1"/>
                <w:sz w:val="20"/>
                <w:lang w:val="hr-HR"/>
              </w:rPr>
            </w:pPr>
            <w:bookmarkStart w:id="1083" w:name="_Toc67327923"/>
            <w:r w:rsidRPr="00E14286">
              <w:rPr>
                <w:rFonts w:asciiTheme="minorHAnsi" w:hAnsiTheme="minorHAnsi" w:cs="Arial"/>
                <w:color w:val="000000" w:themeColor="text1"/>
                <w:sz w:val="20"/>
                <w:lang w:val="hr-HR"/>
              </w:rPr>
              <w:t>20</w:t>
            </w:r>
            <w:r w:rsidR="00F8519C">
              <w:rPr>
                <w:rFonts w:asciiTheme="minorHAnsi" w:hAnsiTheme="minorHAnsi" w:cs="Arial"/>
                <w:color w:val="000000" w:themeColor="text1"/>
                <w:sz w:val="20"/>
                <w:lang w:val="hr-HR"/>
              </w:rPr>
              <w:t>20</w:t>
            </w:r>
            <w:r w:rsidRPr="00E14286">
              <w:rPr>
                <w:rFonts w:asciiTheme="minorHAnsi" w:hAnsiTheme="minorHAnsi" w:cs="Arial"/>
                <w:color w:val="000000" w:themeColor="text1"/>
                <w:sz w:val="20"/>
                <w:lang w:val="hr-HR"/>
              </w:rPr>
              <w:t>.</w:t>
            </w:r>
            <w:bookmarkEnd w:id="1083"/>
          </w:p>
        </w:tc>
        <w:tc>
          <w:tcPr>
            <w:tcW w:w="1219" w:type="dxa"/>
            <w:vAlign w:val="bottom"/>
          </w:tcPr>
          <w:p w14:paraId="69A1E2B6" w14:textId="77777777" w:rsidR="003A2AD6" w:rsidRPr="00E14286" w:rsidRDefault="003A2AD6" w:rsidP="00E66D01">
            <w:pPr>
              <w:pStyle w:val="TH"/>
              <w:spacing w:line="240" w:lineRule="auto"/>
              <w:jc w:val="right"/>
              <w:rPr>
                <w:rFonts w:asciiTheme="minorHAnsi" w:hAnsiTheme="minorHAnsi" w:cs="Arial"/>
                <w:color w:val="000000" w:themeColor="text1"/>
                <w:sz w:val="20"/>
                <w:lang w:val="hr-HR"/>
              </w:rPr>
            </w:pPr>
            <w:bookmarkStart w:id="1084" w:name="_Toc67327924"/>
            <w:r w:rsidRPr="00E14286">
              <w:rPr>
                <w:rFonts w:asciiTheme="minorHAnsi" w:hAnsiTheme="minorHAnsi" w:cs="Arial"/>
                <w:color w:val="000000" w:themeColor="text1"/>
                <w:sz w:val="20"/>
                <w:lang w:val="hr-HR"/>
              </w:rPr>
              <w:t>1.1.-31.12.</w:t>
            </w:r>
            <w:bookmarkEnd w:id="1084"/>
          </w:p>
          <w:p w14:paraId="02834E7E" w14:textId="07E2C13A" w:rsidR="003A2AD6" w:rsidRPr="00E14286" w:rsidRDefault="003A2AD6" w:rsidP="00E66D01">
            <w:pPr>
              <w:pStyle w:val="TH"/>
              <w:spacing w:line="240" w:lineRule="auto"/>
              <w:jc w:val="right"/>
              <w:rPr>
                <w:rFonts w:asciiTheme="minorHAnsi" w:hAnsiTheme="minorHAnsi" w:cs="Arial"/>
                <w:color w:val="000000" w:themeColor="text1"/>
                <w:sz w:val="20"/>
                <w:lang w:val="hr-HR"/>
              </w:rPr>
            </w:pPr>
            <w:bookmarkStart w:id="1085" w:name="_Toc67327925"/>
            <w:r w:rsidRPr="00E14286">
              <w:rPr>
                <w:rFonts w:asciiTheme="minorHAnsi" w:hAnsiTheme="minorHAnsi" w:cs="Arial"/>
                <w:color w:val="000000" w:themeColor="text1"/>
                <w:sz w:val="20"/>
                <w:lang w:val="hr-HR"/>
              </w:rPr>
              <w:t>20</w:t>
            </w:r>
            <w:r w:rsidR="000F711E">
              <w:rPr>
                <w:rFonts w:asciiTheme="minorHAnsi" w:hAnsiTheme="minorHAnsi" w:cs="Arial"/>
                <w:color w:val="000000" w:themeColor="text1"/>
                <w:sz w:val="20"/>
                <w:lang w:val="hr-HR"/>
              </w:rPr>
              <w:t>2</w:t>
            </w:r>
            <w:r w:rsidR="00F8519C">
              <w:rPr>
                <w:rFonts w:asciiTheme="minorHAnsi" w:hAnsiTheme="minorHAnsi" w:cs="Arial"/>
                <w:color w:val="000000" w:themeColor="text1"/>
                <w:sz w:val="20"/>
                <w:lang w:val="hr-HR"/>
              </w:rPr>
              <w:t>1</w:t>
            </w:r>
            <w:r w:rsidRPr="00E14286">
              <w:rPr>
                <w:rFonts w:asciiTheme="minorHAnsi" w:hAnsiTheme="minorHAnsi" w:cs="Arial"/>
                <w:color w:val="000000" w:themeColor="text1"/>
                <w:sz w:val="20"/>
                <w:lang w:val="hr-HR"/>
              </w:rPr>
              <w:t>.</w:t>
            </w:r>
            <w:bookmarkEnd w:id="1085"/>
          </w:p>
        </w:tc>
        <w:tc>
          <w:tcPr>
            <w:tcW w:w="1133" w:type="dxa"/>
            <w:vAlign w:val="bottom"/>
          </w:tcPr>
          <w:p w14:paraId="0266DA3F" w14:textId="77777777" w:rsidR="003A2AD6" w:rsidRPr="00E14286" w:rsidRDefault="003A2AD6" w:rsidP="00E66D01">
            <w:pPr>
              <w:pStyle w:val="TH"/>
              <w:spacing w:line="240" w:lineRule="auto"/>
              <w:jc w:val="right"/>
              <w:rPr>
                <w:rFonts w:asciiTheme="minorHAnsi" w:hAnsiTheme="minorHAnsi" w:cs="Arial"/>
                <w:color w:val="000000" w:themeColor="text1"/>
                <w:sz w:val="20"/>
                <w:lang w:val="hr-HR"/>
              </w:rPr>
            </w:pPr>
            <w:bookmarkStart w:id="1086" w:name="_Toc67327926"/>
            <w:r w:rsidRPr="00E14286">
              <w:rPr>
                <w:rFonts w:asciiTheme="minorHAnsi" w:hAnsiTheme="minorHAnsi" w:cs="Arial"/>
                <w:color w:val="000000" w:themeColor="text1"/>
                <w:sz w:val="20"/>
                <w:lang w:val="hr-HR"/>
              </w:rPr>
              <w:t>1.1.-31.12.</w:t>
            </w:r>
            <w:bookmarkEnd w:id="1086"/>
          </w:p>
          <w:p w14:paraId="3ECF4548" w14:textId="6485AD07" w:rsidR="003A2AD6" w:rsidRPr="00E14286" w:rsidRDefault="003A2AD6" w:rsidP="00E66D01">
            <w:pPr>
              <w:pStyle w:val="TH"/>
              <w:spacing w:line="240" w:lineRule="auto"/>
              <w:jc w:val="right"/>
              <w:rPr>
                <w:rFonts w:asciiTheme="minorHAnsi" w:hAnsiTheme="minorHAnsi" w:cs="Arial"/>
                <w:color w:val="000000" w:themeColor="text1"/>
                <w:sz w:val="20"/>
                <w:lang w:val="hr-HR"/>
              </w:rPr>
            </w:pPr>
            <w:bookmarkStart w:id="1087" w:name="_Toc67327927"/>
            <w:r w:rsidRPr="00E14286">
              <w:rPr>
                <w:rFonts w:asciiTheme="minorHAnsi" w:hAnsiTheme="minorHAnsi" w:cs="Arial"/>
                <w:color w:val="000000" w:themeColor="text1"/>
                <w:sz w:val="20"/>
                <w:lang w:val="hr-HR"/>
              </w:rPr>
              <w:t>20</w:t>
            </w:r>
            <w:r w:rsidR="00F8519C">
              <w:rPr>
                <w:rFonts w:asciiTheme="minorHAnsi" w:hAnsiTheme="minorHAnsi" w:cs="Arial"/>
                <w:color w:val="000000" w:themeColor="text1"/>
                <w:sz w:val="20"/>
                <w:lang w:val="hr-HR"/>
              </w:rPr>
              <w:t>20</w:t>
            </w:r>
            <w:r w:rsidRPr="00E14286">
              <w:rPr>
                <w:rFonts w:asciiTheme="minorHAnsi" w:hAnsiTheme="minorHAnsi" w:cs="Arial"/>
                <w:color w:val="000000" w:themeColor="text1"/>
                <w:sz w:val="20"/>
                <w:lang w:val="hr-HR"/>
              </w:rPr>
              <w:t>.</w:t>
            </w:r>
            <w:bookmarkEnd w:id="1087"/>
          </w:p>
        </w:tc>
      </w:tr>
      <w:tr w:rsidR="00E14286" w:rsidRPr="00E14286" w14:paraId="2AC0EA6F" w14:textId="77777777" w:rsidTr="007F5B1C">
        <w:trPr>
          <w:trHeight w:val="226"/>
        </w:trPr>
        <w:tc>
          <w:tcPr>
            <w:tcW w:w="4871" w:type="dxa"/>
            <w:tcBorders>
              <w:top w:val="nil"/>
              <w:left w:val="nil"/>
              <w:bottom w:val="nil"/>
              <w:right w:val="nil"/>
            </w:tcBorders>
            <w:shd w:val="clear" w:color="auto" w:fill="auto"/>
            <w:vAlign w:val="center"/>
            <w:hideMark/>
          </w:tcPr>
          <w:p w14:paraId="4681001D" w14:textId="77777777" w:rsidR="003A2AD6" w:rsidRPr="00E14286" w:rsidRDefault="003A2AD6" w:rsidP="00E66D01">
            <w:pPr>
              <w:jc w:val="right"/>
              <w:rPr>
                <w:rFonts w:ascii="Calibri" w:hAnsi="Calibri" w:cs="Calibri"/>
                <w:b/>
                <w:bCs/>
                <w:color w:val="000000" w:themeColor="text1"/>
                <w:sz w:val="20"/>
                <w:szCs w:val="20"/>
              </w:rPr>
            </w:pPr>
          </w:p>
        </w:tc>
        <w:tc>
          <w:tcPr>
            <w:tcW w:w="1134" w:type="dxa"/>
            <w:tcBorders>
              <w:top w:val="nil"/>
              <w:left w:val="nil"/>
              <w:bottom w:val="nil"/>
              <w:right w:val="nil"/>
            </w:tcBorders>
            <w:shd w:val="clear" w:color="auto" w:fill="auto"/>
            <w:vAlign w:val="center"/>
            <w:hideMark/>
          </w:tcPr>
          <w:p w14:paraId="5DEE3106" w14:textId="77777777" w:rsidR="003A2AD6" w:rsidRPr="00E14286" w:rsidRDefault="003A2AD6" w:rsidP="00E66D01">
            <w:pPr>
              <w:jc w:val="right"/>
              <w:rPr>
                <w:rFonts w:ascii="Calibri" w:hAnsi="Calibri" w:cs="Calibri"/>
                <w:b/>
                <w:bCs/>
                <w:color w:val="000000" w:themeColor="text1"/>
                <w:sz w:val="20"/>
                <w:szCs w:val="20"/>
              </w:rPr>
            </w:pPr>
            <w:r w:rsidRPr="00E14286">
              <w:rPr>
                <w:rFonts w:ascii="Calibri" w:hAnsi="Calibri" w:cs="Calibri"/>
                <w:b/>
                <w:bCs/>
                <w:color w:val="000000" w:themeColor="text1"/>
                <w:sz w:val="20"/>
                <w:szCs w:val="20"/>
              </w:rPr>
              <w:t>000 kuna</w:t>
            </w:r>
          </w:p>
        </w:tc>
        <w:tc>
          <w:tcPr>
            <w:tcW w:w="1225" w:type="dxa"/>
            <w:tcBorders>
              <w:top w:val="nil"/>
              <w:left w:val="nil"/>
              <w:bottom w:val="nil"/>
              <w:right w:val="nil"/>
            </w:tcBorders>
            <w:shd w:val="clear" w:color="auto" w:fill="auto"/>
            <w:vAlign w:val="center"/>
          </w:tcPr>
          <w:p w14:paraId="15DBA0E1" w14:textId="77777777" w:rsidR="003A2AD6" w:rsidRPr="00E14286" w:rsidRDefault="003A2AD6" w:rsidP="00E66D01">
            <w:pPr>
              <w:jc w:val="right"/>
              <w:rPr>
                <w:rFonts w:ascii="Calibri" w:hAnsi="Calibri" w:cs="Calibri"/>
                <w:b/>
                <w:bCs/>
                <w:color w:val="000000" w:themeColor="text1"/>
                <w:sz w:val="20"/>
                <w:szCs w:val="20"/>
              </w:rPr>
            </w:pPr>
            <w:r w:rsidRPr="00E14286">
              <w:rPr>
                <w:rFonts w:ascii="Calibri" w:hAnsi="Calibri" w:cs="Calibri"/>
                <w:b/>
                <w:bCs/>
                <w:color w:val="000000" w:themeColor="text1"/>
                <w:sz w:val="20"/>
                <w:szCs w:val="20"/>
              </w:rPr>
              <w:t>000 kuna</w:t>
            </w:r>
          </w:p>
        </w:tc>
        <w:tc>
          <w:tcPr>
            <w:tcW w:w="1219" w:type="dxa"/>
            <w:tcBorders>
              <w:top w:val="nil"/>
              <w:left w:val="nil"/>
              <w:bottom w:val="nil"/>
              <w:right w:val="nil"/>
            </w:tcBorders>
            <w:shd w:val="clear" w:color="auto" w:fill="auto"/>
            <w:vAlign w:val="center"/>
            <w:hideMark/>
          </w:tcPr>
          <w:p w14:paraId="25B78838" w14:textId="77777777" w:rsidR="003A2AD6" w:rsidRPr="00E14286" w:rsidRDefault="003A2AD6" w:rsidP="00E66D01">
            <w:pPr>
              <w:jc w:val="right"/>
              <w:rPr>
                <w:rFonts w:ascii="Calibri" w:hAnsi="Calibri" w:cs="Calibri"/>
                <w:b/>
                <w:bCs/>
                <w:color w:val="000000" w:themeColor="text1"/>
                <w:sz w:val="20"/>
                <w:szCs w:val="20"/>
              </w:rPr>
            </w:pPr>
            <w:r w:rsidRPr="00E14286">
              <w:rPr>
                <w:rFonts w:ascii="Calibri" w:hAnsi="Calibri" w:cs="Calibri"/>
                <w:b/>
                <w:bCs/>
                <w:color w:val="000000" w:themeColor="text1"/>
                <w:sz w:val="20"/>
                <w:szCs w:val="20"/>
              </w:rPr>
              <w:t>000 kuna</w:t>
            </w:r>
          </w:p>
        </w:tc>
        <w:tc>
          <w:tcPr>
            <w:tcW w:w="1133" w:type="dxa"/>
            <w:tcBorders>
              <w:top w:val="nil"/>
              <w:left w:val="nil"/>
              <w:bottom w:val="nil"/>
              <w:right w:val="nil"/>
            </w:tcBorders>
            <w:shd w:val="clear" w:color="auto" w:fill="auto"/>
            <w:vAlign w:val="center"/>
          </w:tcPr>
          <w:p w14:paraId="0CF193D4" w14:textId="77777777" w:rsidR="003A2AD6" w:rsidRPr="00E14286" w:rsidRDefault="003A2AD6" w:rsidP="00E66D01">
            <w:pPr>
              <w:jc w:val="right"/>
              <w:rPr>
                <w:rFonts w:ascii="Calibri" w:hAnsi="Calibri" w:cs="Calibri"/>
                <w:b/>
                <w:bCs/>
                <w:color w:val="000000" w:themeColor="text1"/>
                <w:sz w:val="20"/>
                <w:szCs w:val="20"/>
              </w:rPr>
            </w:pPr>
            <w:r w:rsidRPr="00E14286">
              <w:rPr>
                <w:rFonts w:ascii="Calibri" w:hAnsi="Calibri" w:cs="Calibri"/>
                <w:b/>
                <w:bCs/>
                <w:color w:val="000000" w:themeColor="text1"/>
                <w:sz w:val="20"/>
                <w:szCs w:val="20"/>
              </w:rPr>
              <w:t>000 kuna</w:t>
            </w:r>
          </w:p>
        </w:tc>
      </w:tr>
      <w:tr w:rsidR="00F8519C" w:rsidRPr="00E14286" w14:paraId="448AD21A" w14:textId="77777777" w:rsidTr="007F5B1C">
        <w:trPr>
          <w:trHeight w:val="371"/>
        </w:trPr>
        <w:tc>
          <w:tcPr>
            <w:tcW w:w="4871" w:type="dxa"/>
            <w:tcBorders>
              <w:top w:val="nil"/>
              <w:left w:val="nil"/>
              <w:bottom w:val="nil"/>
              <w:right w:val="nil"/>
            </w:tcBorders>
            <w:shd w:val="clear" w:color="auto" w:fill="auto"/>
            <w:vAlign w:val="bottom"/>
          </w:tcPr>
          <w:p w14:paraId="45EE6390" w14:textId="77777777" w:rsidR="00F8519C" w:rsidRPr="004D396C" w:rsidRDefault="00F8519C" w:rsidP="00F8519C">
            <w:pPr>
              <w:rPr>
                <w:rFonts w:ascii="Calibri" w:hAnsi="Calibri" w:cs="Calibri"/>
                <w:color w:val="000000" w:themeColor="text1"/>
                <w:sz w:val="20"/>
                <w:szCs w:val="20"/>
                <w:lang w:val="hr-HR"/>
              </w:rPr>
            </w:pPr>
            <w:r w:rsidRPr="004D396C">
              <w:rPr>
                <w:rFonts w:ascii="Calibri" w:hAnsi="Calibri" w:cs="Calibri"/>
                <w:color w:val="000000" w:themeColor="text1"/>
                <w:sz w:val="20"/>
                <w:szCs w:val="20"/>
                <w:lang w:val="hr-HR"/>
              </w:rPr>
              <w:t>Stanje 1. siječnja</w:t>
            </w:r>
          </w:p>
        </w:tc>
        <w:tc>
          <w:tcPr>
            <w:tcW w:w="1134" w:type="dxa"/>
            <w:tcBorders>
              <w:top w:val="nil"/>
              <w:left w:val="nil"/>
              <w:bottom w:val="nil"/>
              <w:right w:val="nil"/>
            </w:tcBorders>
            <w:shd w:val="clear" w:color="auto" w:fill="auto"/>
            <w:noWrap/>
            <w:vAlign w:val="bottom"/>
          </w:tcPr>
          <w:p w14:paraId="656E70D7" w14:textId="3D568E56" w:rsidR="00F8519C" w:rsidRPr="00E14286" w:rsidRDefault="006C4609" w:rsidP="00F8519C">
            <w:pPr>
              <w:jc w:val="right"/>
              <w:rPr>
                <w:rFonts w:asciiTheme="minorHAnsi" w:hAnsiTheme="minorHAnsi" w:cstheme="minorHAnsi"/>
                <w:color w:val="000000" w:themeColor="text1"/>
                <w:sz w:val="20"/>
                <w:szCs w:val="20"/>
              </w:rPr>
            </w:pPr>
            <w:r w:rsidRPr="006C4609">
              <w:rPr>
                <w:rFonts w:asciiTheme="minorHAnsi" w:hAnsiTheme="minorHAnsi" w:cstheme="minorHAnsi"/>
                <w:color w:val="000000" w:themeColor="text1"/>
                <w:sz w:val="20"/>
                <w:szCs w:val="20"/>
              </w:rPr>
              <w:t>1.652</w:t>
            </w:r>
          </w:p>
        </w:tc>
        <w:tc>
          <w:tcPr>
            <w:tcW w:w="1225" w:type="dxa"/>
            <w:tcBorders>
              <w:top w:val="nil"/>
              <w:left w:val="nil"/>
              <w:bottom w:val="nil"/>
              <w:right w:val="nil"/>
            </w:tcBorders>
            <w:shd w:val="clear" w:color="auto" w:fill="auto"/>
            <w:vAlign w:val="bottom"/>
          </w:tcPr>
          <w:p w14:paraId="58EBC6AA" w14:textId="37770EA4" w:rsidR="00F8519C" w:rsidRPr="00E14286" w:rsidRDefault="00F8519C" w:rsidP="00F8519C">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483</w:t>
            </w:r>
          </w:p>
        </w:tc>
        <w:tc>
          <w:tcPr>
            <w:tcW w:w="1219" w:type="dxa"/>
            <w:tcBorders>
              <w:top w:val="nil"/>
              <w:left w:val="nil"/>
              <w:bottom w:val="nil"/>
              <w:right w:val="nil"/>
            </w:tcBorders>
            <w:shd w:val="clear" w:color="auto" w:fill="auto"/>
            <w:vAlign w:val="bottom"/>
          </w:tcPr>
          <w:p w14:paraId="68314A70" w14:textId="1216C189" w:rsidR="00F8519C" w:rsidRPr="00E14286" w:rsidRDefault="006C4609" w:rsidP="00F8519C">
            <w:pPr>
              <w:jc w:val="right"/>
              <w:rPr>
                <w:rFonts w:asciiTheme="minorHAnsi" w:hAnsiTheme="minorHAnsi" w:cstheme="minorHAnsi"/>
                <w:color w:val="000000" w:themeColor="text1"/>
                <w:sz w:val="20"/>
                <w:szCs w:val="20"/>
              </w:rPr>
            </w:pPr>
            <w:r w:rsidRPr="006C4609">
              <w:rPr>
                <w:rFonts w:asciiTheme="minorHAnsi" w:hAnsiTheme="minorHAnsi" w:cstheme="minorHAnsi"/>
                <w:color w:val="000000" w:themeColor="text1"/>
                <w:sz w:val="20"/>
                <w:szCs w:val="20"/>
              </w:rPr>
              <w:t>1.643</w:t>
            </w:r>
          </w:p>
        </w:tc>
        <w:tc>
          <w:tcPr>
            <w:tcW w:w="1133" w:type="dxa"/>
            <w:tcBorders>
              <w:top w:val="nil"/>
              <w:left w:val="nil"/>
              <w:bottom w:val="nil"/>
              <w:right w:val="nil"/>
            </w:tcBorders>
            <w:shd w:val="clear" w:color="auto" w:fill="auto"/>
            <w:vAlign w:val="bottom"/>
          </w:tcPr>
          <w:p w14:paraId="46018CFE" w14:textId="7C20BCCA" w:rsidR="00F8519C" w:rsidRPr="00E14286" w:rsidRDefault="00F8519C" w:rsidP="00F8519C">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479</w:t>
            </w:r>
          </w:p>
        </w:tc>
      </w:tr>
      <w:tr w:rsidR="00F8519C" w:rsidRPr="00E14286" w14:paraId="146109CB" w14:textId="77777777" w:rsidTr="007F5B1C">
        <w:trPr>
          <w:trHeight w:val="371"/>
        </w:trPr>
        <w:tc>
          <w:tcPr>
            <w:tcW w:w="4871" w:type="dxa"/>
            <w:tcBorders>
              <w:top w:val="nil"/>
              <w:left w:val="nil"/>
              <w:bottom w:val="nil"/>
              <w:right w:val="nil"/>
            </w:tcBorders>
            <w:shd w:val="clear" w:color="auto" w:fill="auto"/>
            <w:vAlign w:val="bottom"/>
          </w:tcPr>
          <w:p w14:paraId="1CAB0384" w14:textId="30E1A04C" w:rsidR="00F8519C" w:rsidRPr="004D396C" w:rsidRDefault="00F8519C" w:rsidP="00F8519C">
            <w:pPr>
              <w:rPr>
                <w:rFonts w:ascii="Calibri" w:hAnsi="Calibri" w:cs="Calibri"/>
                <w:color w:val="000000" w:themeColor="text1"/>
                <w:sz w:val="20"/>
                <w:szCs w:val="20"/>
                <w:lang w:val="hr-HR"/>
              </w:rPr>
            </w:pPr>
            <w:r w:rsidRPr="004D396C">
              <w:rPr>
                <w:rFonts w:ascii="Calibri" w:hAnsi="Calibri" w:cs="Calibri"/>
                <w:color w:val="000000" w:themeColor="text1"/>
                <w:sz w:val="20"/>
                <w:szCs w:val="20"/>
                <w:lang w:val="hr-HR"/>
              </w:rPr>
              <w:t>Neto povećanje rezerviranja za očekivane gubitke po računima kod banaka</w:t>
            </w:r>
          </w:p>
        </w:tc>
        <w:tc>
          <w:tcPr>
            <w:tcW w:w="1134" w:type="dxa"/>
            <w:tcBorders>
              <w:top w:val="nil"/>
              <w:left w:val="nil"/>
              <w:right w:val="nil"/>
            </w:tcBorders>
            <w:shd w:val="clear" w:color="auto" w:fill="auto"/>
            <w:vAlign w:val="bottom"/>
          </w:tcPr>
          <w:p w14:paraId="67B2B126" w14:textId="0E88FA46" w:rsidR="00F8519C" w:rsidRPr="00E14286" w:rsidRDefault="006C4609" w:rsidP="00F8519C">
            <w:pPr>
              <w:jc w:val="right"/>
              <w:rPr>
                <w:rFonts w:asciiTheme="minorHAnsi" w:hAnsiTheme="minorHAnsi" w:cstheme="minorHAnsi"/>
                <w:color w:val="000000" w:themeColor="text1"/>
                <w:sz w:val="20"/>
                <w:szCs w:val="20"/>
              </w:rPr>
            </w:pPr>
            <w:r w:rsidRPr="006C4609">
              <w:rPr>
                <w:rFonts w:asciiTheme="minorHAnsi" w:hAnsiTheme="minorHAnsi" w:cstheme="minorHAnsi"/>
                <w:color w:val="000000" w:themeColor="text1"/>
                <w:sz w:val="20"/>
                <w:szCs w:val="20"/>
              </w:rPr>
              <w:t>156</w:t>
            </w:r>
          </w:p>
        </w:tc>
        <w:tc>
          <w:tcPr>
            <w:tcW w:w="1225" w:type="dxa"/>
            <w:tcBorders>
              <w:top w:val="nil"/>
              <w:left w:val="nil"/>
              <w:right w:val="nil"/>
            </w:tcBorders>
            <w:shd w:val="clear" w:color="auto" w:fill="auto"/>
            <w:vAlign w:val="bottom"/>
          </w:tcPr>
          <w:p w14:paraId="4D42E29C" w14:textId="6601BC17" w:rsidR="00F8519C" w:rsidRPr="00E14286" w:rsidRDefault="00F8519C" w:rsidP="00F8519C">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1.160</w:t>
            </w:r>
          </w:p>
        </w:tc>
        <w:tc>
          <w:tcPr>
            <w:tcW w:w="1219" w:type="dxa"/>
            <w:tcBorders>
              <w:top w:val="nil"/>
              <w:left w:val="nil"/>
              <w:bottom w:val="nil"/>
              <w:right w:val="nil"/>
            </w:tcBorders>
            <w:shd w:val="clear" w:color="auto" w:fill="auto"/>
            <w:vAlign w:val="bottom"/>
          </w:tcPr>
          <w:p w14:paraId="19FC526A" w14:textId="1E341957" w:rsidR="00F8519C" w:rsidRPr="00E14286" w:rsidRDefault="006C4609" w:rsidP="00F8519C">
            <w:pPr>
              <w:jc w:val="right"/>
              <w:rPr>
                <w:rFonts w:asciiTheme="minorHAnsi" w:hAnsiTheme="minorHAnsi" w:cstheme="minorHAnsi"/>
                <w:color w:val="000000" w:themeColor="text1"/>
                <w:sz w:val="20"/>
                <w:szCs w:val="20"/>
              </w:rPr>
            </w:pPr>
            <w:r w:rsidRPr="006C4609">
              <w:rPr>
                <w:rFonts w:asciiTheme="minorHAnsi" w:hAnsiTheme="minorHAnsi" w:cstheme="minorHAnsi"/>
                <w:color w:val="000000" w:themeColor="text1"/>
                <w:sz w:val="20"/>
                <w:szCs w:val="20"/>
              </w:rPr>
              <w:t>160</w:t>
            </w:r>
          </w:p>
        </w:tc>
        <w:tc>
          <w:tcPr>
            <w:tcW w:w="1133" w:type="dxa"/>
            <w:tcBorders>
              <w:top w:val="nil"/>
              <w:left w:val="nil"/>
              <w:right w:val="nil"/>
            </w:tcBorders>
            <w:shd w:val="clear" w:color="auto" w:fill="auto"/>
            <w:vAlign w:val="bottom"/>
          </w:tcPr>
          <w:p w14:paraId="7FF27AE1" w14:textId="48BBCEB5" w:rsidR="00F8519C" w:rsidRPr="00E14286" w:rsidRDefault="00F8519C" w:rsidP="00F8519C">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1.155</w:t>
            </w:r>
          </w:p>
        </w:tc>
      </w:tr>
      <w:tr w:rsidR="00F8519C" w:rsidRPr="00E14286" w14:paraId="09D85320" w14:textId="77777777" w:rsidTr="007F5B1C">
        <w:trPr>
          <w:trHeight w:val="371"/>
        </w:trPr>
        <w:tc>
          <w:tcPr>
            <w:tcW w:w="4871" w:type="dxa"/>
            <w:tcBorders>
              <w:top w:val="nil"/>
              <w:left w:val="nil"/>
              <w:bottom w:val="nil"/>
              <w:right w:val="nil"/>
            </w:tcBorders>
            <w:shd w:val="clear" w:color="auto" w:fill="auto"/>
            <w:vAlign w:val="bottom"/>
          </w:tcPr>
          <w:p w14:paraId="69C1748E" w14:textId="77777777" w:rsidR="00F8519C" w:rsidRPr="004D396C" w:rsidRDefault="00F8519C" w:rsidP="00F8519C">
            <w:pPr>
              <w:rPr>
                <w:rFonts w:ascii="Calibri" w:hAnsi="Calibri" w:cs="Calibri"/>
                <w:i/>
                <w:iCs/>
                <w:color w:val="000000" w:themeColor="text1"/>
                <w:sz w:val="20"/>
                <w:szCs w:val="20"/>
                <w:lang w:val="hr-HR"/>
              </w:rPr>
            </w:pPr>
            <w:r w:rsidRPr="004D396C">
              <w:rPr>
                <w:rFonts w:ascii="Calibri" w:hAnsi="Calibri" w:cs="Calibri"/>
                <w:i/>
                <w:iCs/>
                <w:color w:val="000000" w:themeColor="text1"/>
                <w:sz w:val="20"/>
                <w:szCs w:val="20"/>
                <w:lang w:val="hr-HR"/>
              </w:rPr>
              <w:t>Ukupno kroz dobit ili gubitak (bilješka 10)</w:t>
            </w:r>
          </w:p>
        </w:tc>
        <w:tc>
          <w:tcPr>
            <w:tcW w:w="1134" w:type="dxa"/>
            <w:tcBorders>
              <w:top w:val="single" w:sz="4" w:space="0" w:color="auto"/>
              <w:left w:val="nil"/>
              <w:bottom w:val="single" w:sz="4" w:space="0" w:color="auto"/>
              <w:right w:val="nil"/>
            </w:tcBorders>
            <w:shd w:val="clear" w:color="auto" w:fill="auto"/>
            <w:vAlign w:val="bottom"/>
          </w:tcPr>
          <w:p w14:paraId="3DA15430" w14:textId="71F20C49" w:rsidR="00F8519C" w:rsidRPr="00E14286" w:rsidRDefault="006C4609" w:rsidP="00F8519C">
            <w:pPr>
              <w:jc w:val="right"/>
              <w:rPr>
                <w:rFonts w:asciiTheme="minorHAnsi" w:hAnsiTheme="minorHAnsi" w:cstheme="minorHAnsi"/>
                <w:bCs/>
                <w:i/>
                <w:color w:val="000000" w:themeColor="text1"/>
                <w:sz w:val="20"/>
                <w:szCs w:val="20"/>
              </w:rPr>
            </w:pPr>
            <w:r>
              <w:rPr>
                <w:rFonts w:asciiTheme="minorHAnsi" w:hAnsiTheme="minorHAnsi" w:cstheme="minorHAnsi"/>
                <w:bCs/>
                <w:i/>
                <w:color w:val="000000" w:themeColor="text1"/>
                <w:sz w:val="20"/>
                <w:szCs w:val="20"/>
              </w:rPr>
              <w:t>156</w:t>
            </w:r>
          </w:p>
        </w:tc>
        <w:tc>
          <w:tcPr>
            <w:tcW w:w="1225" w:type="dxa"/>
            <w:tcBorders>
              <w:top w:val="single" w:sz="4" w:space="0" w:color="auto"/>
              <w:left w:val="nil"/>
              <w:bottom w:val="single" w:sz="4" w:space="0" w:color="auto"/>
              <w:right w:val="nil"/>
            </w:tcBorders>
            <w:shd w:val="clear" w:color="auto" w:fill="auto"/>
            <w:vAlign w:val="bottom"/>
          </w:tcPr>
          <w:p w14:paraId="71277ECA" w14:textId="005931DB" w:rsidR="00F8519C" w:rsidRPr="00E14286" w:rsidRDefault="00F8519C" w:rsidP="00F8519C">
            <w:pPr>
              <w:jc w:val="right"/>
              <w:rPr>
                <w:rFonts w:asciiTheme="minorHAnsi" w:hAnsiTheme="minorHAnsi" w:cstheme="minorHAnsi"/>
                <w:bCs/>
                <w:i/>
                <w:color w:val="000000" w:themeColor="text1"/>
                <w:sz w:val="20"/>
                <w:szCs w:val="20"/>
              </w:rPr>
            </w:pPr>
            <w:r>
              <w:rPr>
                <w:rFonts w:asciiTheme="minorHAnsi" w:hAnsiTheme="minorHAnsi" w:cstheme="minorHAnsi"/>
                <w:bCs/>
                <w:i/>
                <w:color w:val="000000" w:themeColor="text1"/>
                <w:sz w:val="20"/>
                <w:szCs w:val="20"/>
              </w:rPr>
              <w:t>1.160</w:t>
            </w:r>
          </w:p>
        </w:tc>
        <w:tc>
          <w:tcPr>
            <w:tcW w:w="1219" w:type="dxa"/>
            <w:tcBorders>
              <w:top w:val="single" w:sz="4" w:space="0" w:color="auto"/>
              <w:left w:val="nil"/>
              <w:bottom w:val="single" w:sz="4" w:space="0" w:color="auto"/>
              <w:right w:val="nil"/>
            </w:tcBorders>
            <w:vAlign w:val="bottom"/>
          </w:tcPr>
          <w:p w14:paraId="133804EB" w14:textId="7D8F72DC" w:rsidR="00F8519C" w:rsidRPr="00E14286" w:rsidRDefault="006C4609" w:rsidP="00F8519C">
            <w:pPr>
              <w:jc w:val="right"/>
              <w:rPr>
                <w:rFonts w:asciiTheme="minorHAnsi" w:hAnsiTheme="minorHAnsi" w:cstheme="minorHAnsi"/>
                <w:bCs/>
                <w:i/>
                <w:color w:val="000000" w:themeColor="text1"/>
                <w:sz w:val="20"/>
                <w:szCs w:val="20"/>
              </w:rPr>
            </w:pPr>
            <w:r>
              <w:rPr>
                <w:rFonts w:asciiTheme="minorHAnsi" w:hAnsiTheme="minorHAnsi" w:cstheme="minorHAnsi"/>
                <w:bCs/>
                <w:i/>
                <w:color w:val="000000" w:themeColor="text1"/>
                <w:sz w:val="20"/>
                <w:szCs w:val="20"/>
              </w:rPr>
              <w:t>160</w:t>
            </w:r>
          </w:p>
        </w:tc>
        <w:tc>
          <w:tcPr>
            <w:tcW w:w="1133" w:type="dxa"/>
            <w:tcBorders>
              <w:top w:val="single" w:sz="4" w:space="0" w:color="auto"/>
              <w:left w:val="nil"/>
              <w:bottom w:val="single" w:sz="4" w:space="0" w:color="auto"/>
              <w:right w:val="nil"/>
            </w:tcBorders>
            <w:shd w:val="clear" w:color="auto" w:fill="auto"/>
            <w:vAlign w:val="bottom"/>
          </w:tcPr>
          <w:p w14:paraId="672176D2" w14:textId="5C2CABC3" w:rsidR="00F8519C" w:rsidRPr="00E14286" w:rsidRDefault="00F8519C" w:rsidP="00F8519C">
            <w:pPr>
              <w:jc w:val="right"/>
              <w:rPr>
                <w:rFonts w:asciiTheme="minorHAnsi" w:hAnsiTheme="minorHAnsi" w:cstheme="minorHAnsi"/>
                <w:bCs/>
                <w:i/>
                <w:color w:val="000000" w:themeColor="text1"/>
                <w:sz w:val="20"/>
                <w:szCs w:val="20"/>
              </w:rPr>
            </w:pPr>
            <w:r>
              <w:rPr>
                <w:rFonts w:asciiTheme="minorHAnsi" w:hAnsiTheme="minorHAnsi" w:cstheme="minorHAnsi"/>
                <w:bCs/>
                <w:i/>
                <w:color w:val="000000" w:themeColor="text1"/>
                <w:sz w:val="20"/>
                <w:szCs w:val="20"/>
              </w:rPr>
              <w:t>1.155</w:t>
            </w:r>
          </w:p>
        </w:tc>
      </w:tr>
      <w:tr w:rsidR="00F8519C" w:rsidRPr="00E14286" w14:paraId="1D0A139A" w14:textId="77777777" w:rsidTr="007F5B1C">
        <w:trPr>
          <w:trHeight w:val="371"/>
        </w:trPr>
        <w:tc>
          <w:tcPr>
            <w:tcW w:w="4871" w:type="dxa"/>
            <w:tcBorders>
              <w:top w:val="nil"/>
              <w:left w:val="nil"/>
              <w:bottom w:val="nil"/>
              <w:right w:val="nil"/>
            </w:tcBorders>
            <w:shd w:val="clear" w:color="auto" w:fill="auto"/>
            <w:vAlign w:val="bottom"/>
          </w:tcPr>
          <w:p w14:paraId="4AF99744" w14:textId="77777777" w:rsidR="00F8519C" w:rsidRPr="004D396C" w:rsidRDefault="00F8519C" w:rsidP="00F8519C">
            <w:pPr>
              <w:rPr>
                <w:rFonts w:ascii="Calibri" w:hAnsi="Calibri" w:cs="Calibri"/>
                <w:color w:val="000000" w:themeColor="text1"/>
                <w:sz w:val="20"/>
                <w:szCs w:val="20"/>
                <w:lang w:val="hr-HR"/>
              </w:rPr>
            </w:pPr>
            <w:r w:rsidRPr="004D396C">
              <w:rPr>
                <w:rFonts w:ascii="Calibri" w:hAnsi="Calibri" w:cs="Calibri"/>
                <w:color w:val="000000" w:themeColor="text1"/>
                <w:sz w:val="20"/>
                <w:szCs w:val="20"/>
                <w:lang w:val="hr-HR"/>
              </w:rPr>
              <w:t xml:space="preserve">Neto dobit/gubitak od tečajnih razlika po rezerviranjima za očekivane gubitke </w:t>
            </w:r>
          </w:p>
        </w:tc>
        <w:tc>
          <w:tcPr>
            <w:tcW w:w="1134" w:type="dxa"/>
            <w:tcBorders>
              <w:top w:val="single" w:sz="4" w:space="0" w:color="auto"/>
              <w:left w:val="nil"/>
              <w:bottom w:val="single" w:sz="4" w:space="0" w:color="auto"/>
              <w:right w:val="nil"/>
            </w:tcBorders>
            <w:shd w:val="clear" w:color="auto" w:fill="auto"/>
            <w:vAlign w:val="bottom"/>
          </w:tcPr>
          <w:p w14:paraId="642CDEB9" w14:textId="6C5CFBA3" w:rsidR="00F8519C" w:rsidRPr="00E14286" w:rsidRDefault="006C4609" w:rsidP="00F8519C">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225" w:type="dxa"/>
            <w:tcBorders>
              <w:top w:val="single" w:sz="4" w:space="0" w:color="auto"/>
              <w:left w:val="nil"/>
              <w:bottom w:val="single" w:sz="4" w:space="0" w:color="auto"/>
              <w:right w:val="nil"/>
            </w:tcBorders>
            <w:shd w:val="clear" w:color="auto" w:fill="auto"/>
            <w:vAlign w:val="bottom"/>
          </w:tcPr>
          <w:p w14:paraId="286942F0" w14:textId="68F7870C" w:rsidR="00F8519C" w:rsidRPr="00E14286" w:rsidRDefault="00F8519C" w:rsidP="00F8519C">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9</w:t>
            </w:r>
          </w:p>
        </w:tc>
        <w:tc>
          <w:tcPr>
            <w:tcW w:w="1219" w:type="dxa"/>
            <w:tcBorders>
              <w:top w:val="single" w:sz="4" w:space="0" w:color="auto"/>
              <w:left w:val="nil"/>
              <w:bottom w:val="single" w:sz="4" w:space="0" w:color="auto"/>
              <w:right w:val="nil"/>
            </w:tcBorders>
            <w:vAlign w:val="bottom"/>
          </w:tcPr>
          <w:p w14:paraId="6939C1F5" w14:textId="40CAF73F" w:rsidR="00F8519C" w:rsidRPr="00E14286" w:rsidRDefault="006C4609" w:rsidP="00F8519C">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133" w:type="dxa"/>
            <w:tcBorders>
              <w:top w:val="single" w:sz="4" w:space="0" w:color="auto"/>
              <w:left w:val="nil"/>
              <w:bottom w:val="single" w:sz="4" w:space="0" w:color="auto"/>
              <w:right w:val="nil"/>
            </w:tcBorders>
            <w:shd w:val="clear" w:color="auto" w:fill="auto"/>
            <w:vAlign w:val="bottom"/>
          </w:tcPr>
          <w:p w14:paraId="67D2CCDC" w14:textId="25BD59C6" w:rsidR="00F8519C" w:rsidRPr="00E14286" w:rsidRDefault="00F8519C" w:rsidP="00F8519C">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9</w:t>
            </w:r>
          </w:p>
        </w:tc>
      </w:tr>
      <w:tr w:rsidR="00F8519C" w:rsidRPr="00E14286" w14:paraId="4937BE4A" w14:textId="77777777" w:rsidTr="007F5B1C">
        <w:trPr>
          <w:trHeight w:val="371"/>
        </w:trPr>
        <w:tc>
          <w:tcPr>
            <w:tcW w:w="4871" w:type="dxa"/>
            <w:tcBorders>
              <w:top w:val="nil"/>
              <w:left w:val="nil"/>
              <w:bottom w:val="nil"/>
              <w:right w:val="nil"/>
            </w:tcBorders>
            <w:shd w:val="clear" w:color="auto" w:fill="auto"/>
            <w:vAlign w:val="bottom"/>
          </w:tcPr>
          <w:p w14:paraId="269EC234" w14:textId="77777777" w:rsidR="00F8519C" w:rsidRPr="004D396C" w:rsidRDefault="00F8519C" w:rsidP="00F8519C">
            <w:pPr>
              <w:rPr>
                <w:rFonts w:ascii="Calibri" w:hAnsi="Calibri" w:cs="Calibri"/>
                <w:b/>
                <w:bCs/>
                <w:color w:val="000000" w:themeColor="text1"/>
                <w:sz w:val="20"/>
                <w:szCs w:val="20"/>
                <w:lang w:val="hr-HR"/>
              </w:rPr>
            </w:pPr>
            <w:r w:rsidRPr="004D396C">
              <w:rPr>
                <w:rFonts w:ascii="Calibri" w:hAnsi="Calibri" w:cs="Calibri"/>
                <w:b/>
                <w:bCs/>
                <w:color w:val="000000" w:themeColor="text1"/>
                <w:sz w:val="20"/>
                <w:szCs w:val="20"/>
                <w:lang w:val="hr-HR"/>
              </w:rPr>
              <w:t>Stanje na kraju izvještajnog razdoblja</w:t>
            </w:r>
          </w:p>
        </w:tc>
        <w:tc>
          <w:tcPr>
            <w:tcW w:w="1134" w:type="dxa"/>
            <w:tcBorders>
              <w:top w:val="single" w:sz="4" w:space="0" w:color="auto"/>
              <w:left w:val="nil"/>
              <w:bottom w:val="single" w:sz="12" w:space="0" w:color="auto"/>
              <w:right w:val="nil"/>
            </w:tcBorders>
            <w:shd w:val="clear" w:color="auto" w:fill="auto"/>
            <w:noWrap/>
            <w:vAlign w:val="bottom"/>
          </w:tcPr>
          <w:p w14:paraId="338D14C4" w14:textId="59E421E6" w:rsidR="00F8519C" w:rsidRPr="00E14286" w:rsidRDefault="006C4609" w:rsidP="00F8519C">
            <w:pPr>
              <w:jc w:val="right"/>
              <w:rPr>
                <w:rFonts w:asciiTheme="minorHAnsi" w:hAnsiTheme="minorHAnsi" w:cstheme="minorHAnsi"/>
                <w:b/>
                <w:color w:val="000000" w:themeColor="text1"/>
                <w:sz w:val="20"/>
                <w:szCs w:val="20"/>
              </w:rPr>
            </w:pPr>
            <w:r w:rsidRPr="006C4609">
              <w:rPr>
                <w:rFonts w:asciiTheme="minorHAnsi" w:hAnsiTheme="minorHAnsi" w:cstheme="minorHAnsi"/>
                <w:b/>
                <w:color w:val="000000" w:themeColor="text1"/>
                <w:sz w:val="20"/>
                <w:szCs w:val="20"/>
              </w:rPr>
              <w:t>1.809</w:t>
            </w:r>
          </w:p>
        </w:tc>
        <w:tc>
          <w:tcPr>
            <w:tcW w:w="1225" w:type="dxa"/>
            <w:tcBorders>
              <w:top w:val="single" w:sz="4" w:space="0" w:color="auto"/>
              <w:left w:val="nil"/>
              <w:bottom w:val="single" w:sz="12" w:space="0" w:color="auto"/>
              <w:right w:val="nil"/>
            </w:tcBorders>
            <w:shd w:val="clear" w:color="auto" w:fill="auto"/>
            <w:vAlign w:val="bottom"/>
          </w:tcPr>
          <w:p w14:paraId="46626ECE" w14:textId="005EE890" w:rsidR="00F8519C" w:rsidRPr="00E14286" w:rsidRDefault="00F8519C" w:rsidP="00F8519C">
            <w:pPr>
              <w:jc w:val="right"/>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1.652</w:t>
            </w:r>
          </w:p>
        </w:tc>
        <w:tc>
          <w:tcPr>
            <w:tcW w:w="1219" w:type="dxa"/>
            <w:tcBorders>
              <w:top w:val="single" w:sz="4" w:space="0" w:color="auto"/>
              <w:left w:val="nil"/>
              <w:bottom w:val="single" w:sz="12" w:space="0" w:color="auto"/>
              <w:right w:val="nil"/>
            </w:tcBorders>
            <w:vAlign w:val="bottom"/>
          </w:tcPr>
          <w:p w14:paraId="4941B93D" w14:textId="1428E2AA" w:rsidR="00F8519C" w:rsidRPr="00E14286" w:rsidRDefault="006C4609" w:rsidP="00F8519C">
            <w:pPr>
              <w:jc w:val="right"/>
              <w:rPr>
                <w:rFonts w:asciiTheme="minorHAnsi" w:hAnsiTheme="minorHAnsi" w:cstheme="minorHAnsi"/>
                <w:b/>
                <w:color w:val="000000" w:themeColor="text1"/>
                <w:sz w:val="20"/>
                <w:szCs w:val="20"/>
              </w:rPr>
            </w:pPr>
            <w:r w:rsidRPr="006C4609">
              <w:rPr>
                <w:rFonts w:asciiTheme="minorHAnsi" w:hAnsiTheme="minorHAnsi" w:cstheme="minorHAnsi"/>
                <w:b/>
                <w:color w:val="000000" w:themeColor="text1"/>
                <w:sz w:val="20"/>
                <w:szCs w:val="20"/>
              </w:rPr>
              <w:t>1.804</w:t>
            </w:r>
          </w:p>
        </w:tc>
        <w:tc>
          <w:tcPr>
            <w:tcW w:w="1133" w:type="dxa"/>
            <w:tcBorders>
              <w:top w:val="single" w:sz="4" w:space="0" w:color="auto"/>
              <w:left w:val="nil"/>
              <w:bottom w:val="single" w:sz="12" w:space="0" w:color="auto"/>
              <w:right w:val="nil"/>
            </w:tcBorders>
            <w:shd w:val="clear" w:color="auto" w:fill="auto"/>
            <w:vAlign w:val="bottom"/>
          </w:tcPr>
          <w:p w14:paraId="796C4248" w14:textId="1A1707A2" w:rsidR="00F8519C" w:rsidRPr="00E14286" w:rsidRDefault="00F8519C" w:rsidP="00F8519C">
            <w:pPr>
              <w:jc w:val="right"/>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1.643</w:t>
            </w:r>
          </w:p>
        </w:tc>
      </w:tr>
    </w:tbl>
    <w:p w14:paraId="7A8BF9B7" w14:textId="77777777" w:rsidR="0063609C" w:rsidRPr="00E14286" w:rsidRDefault="0063609C" w:rsidP="0063609C">
      <w:pPr>
        <w:pStyle w:val="T1"/>
        <w:spacing w:before="0" w:after="0" w:line="240" w:lineRule="auto"/>
        <w:rPr>
          <w:rFonts w:asciiTheme="minorHAnsi" w:hAnsiTheme="minorHAnsi" w:cs="Arial"/>
          <w:color w:val="000000" w:themeColor="text1"/>
          <w:sz w:val="22"/>
          <w:szCs w:val="22"/>
          <w:lang w:val="hr-HR"/>
        </w:rPr>
      </w:pPr>
    </w:p>
    <w:p w14:paraId="661F22C3" w14:textId="2D589660" w:rsidR="00537613" w:rsidRDefault="0063609C" w:rsidP="003C6BA3">
      <w:pPr>
        <w:pStyle w:val="T1"/>
        <w:spacing w:before="0" w:after="0" w:line="240" w:lineRule="auto"/>
        <w:rPr>
          <w:rFonts w:asciiTheme="minorHAnsi" w:hAnsiTheme="minorHAnsi" w:cs="Arial"/>
          <w:b w:val="0"/>
          <w:color w:val="000000" w:themeColor="text1"/>
          <w:sz w:val="22"/>
          <w:szCs w:val="22"/>
          <w:lang w:val="hr-HR"/>
        </w:rPr>
      </w:pPr>
      <w:r w:rsidRPr="00E14286">
        <w:rPr>
          <w:rFonts w:asciiTheme="minorHAnsi" w:hAnsiTheme="minorHAnsi" w:cs="Arial"/>
          <w:b w:val="0"/>
          <w:color w:val="000000" w:themeColor="text1"/>
          <w:sz w:val="22"/>
          <w:szCs w:val="22"/>
          <w:lang w:val="hr-HR"/>
        </w:rPr>
        <w:t xml:space="preserve">Neto </w:t>
      </w:r>
      <w:r w:rsidR="00F3381A" w:rsidRPr="00F3381A">
        <w:rPr>
          <w:rFonts w:asciiTheme="minorHAnsi" w:hAnsiTheme="minorHAnsi" w:cs="Arial"/>
          <w:b w:val="0"/>
          <w:color w:val="000000" w:themeColor="text1"/>
          <w:sz w:val="22"/>
          <w:szCs w:val="22"/>
          <w:lang w:val="hr-HR"/>
        </w:rPr>
        <w:t xml:space="preserve">dobit/gubitak </w:t>
      </w:r>
      <w:r w:rsidRPr="00E14286">
        <w:rPr>
          <w:rFonts w:asciiTheme="minorHAnsi" w:hAnsiTheme="minorHAnsi" w:cs="Arial"/>
          <w:b w:val="0"/>
          <w:color w:val="000000" w:themeColor="text1"/>
          <w:sz w:val="22"/>
          <w:szCs w:val="22"/>
          <w:lang w:val="hr-HR"/>
        </w:rPr>
        <w:t>dobit od tečajnih razlika po rezerviranjima za očekivane gubitke prikazan je unutar Neto prihoda/(rashoda) od financijskih aktivnosti u Računu dobiti i gubitka.</w:t>
      </w:r>
    </w:p>
    <w:p w14:paraId="3A8D9D91" w14:textId="65E2A275" w:rsidR="00E668DA" w:rsidRDefault="00E668DA" w:rsidP="003C6BA3">
      <w:pPr>
        <w:pStyle w:val="T1"/>
        <w:spacing w:before="0" w:after="0" w:line="240" w:lineRule="auto"/>
        <w:rPr>
          <w:rFonts w:asciiTheme="minorHAnsi" w:hAnsiTheme="minorHAnsi" w:cs="Arial"/>
          <w:b w:val="0"/>
          <w:color w:val="000000" w:themeColor="text1"/>
          <w:sz w:val="22"/>
          <w:szCs w:val="22"/>
          <w:lang w:val="hr-HR"/>
        </w:rPr>
      </w:pPr>
    </w:p>
    <w:p w14:paraId="427F5A17" w14:textId="77777777" w:rsidR="00E668DA" w:rsidRDefault="00E668DA" w:rsidP="003C6BA3">
      <w:pPr>
        <w:pStyle w:val="T1"/>
        <w:spacing w:before="0" w:after="0" w:line="240" w:lineRule="auto"/>
        <w:rPr>
          <w:rFonts w:asciiTheme="minorHAnsi" w:hAnsiTheme="minorHAnsi" w:cs="Arial"/>
          <w:b w:val="0"/>
          <w:color w:val="000000" w:themeColor="text1"/>
          <w:sz w:val="22"/>
          <w:szCs w:val="22"/>
          <w:lang w:val="hr-HR"/>
        </w:rPr>
      </w:pPr>
    </w:p>
    <w:p w14:paraId="0DC72EBC" w14:textId="77777777" w:rsidR="00E668DA" w:rsidRDefault="00E668DA" w:rsidP="003C6BA3">
      <w:pPr>
        <w:pStyle w:val="T1"/>
        <w:spacing w:before="0" w:after="0" w:line="240" w:lineRule="auto"/>
        <w:rPr>
          <w:rFonts w:asciiTheme="minorHAnsi" w:hAnsiTheme="minorHAnsi" w:cs="Arial"/>
          <w:b w:val="0"/>
          <w:color w:val="000000" w:themeColor="text1"/>
          <w:sz w:val="22"/>
          <w:szCs w:val="22"/>
          <w:lang w:val="hr-HR"/>
        </w:rPr>
      </w:pPr>
    </w:p>
    <w:p w14:paraId="66F7E3B4" w14:textId="422B2F6D" w:rsidR="00E668DA" w:rsidRPr="00E14286" w:rsidRDefault="00E668DA" w:rsidP="003C6BA3">
      <w:pPr>
        <w:pStyle w:val="T1"/>
        <w:spacing w:before="0" w:after="0" w:line="240" w:lineRule="auto"/>
        <w:rPr>
          <w:rFonts w:asciiTheme="minorHAnsi" w:hAnsiTheme="minorHAnsi" w:cs="Arial"/>
          <w:b w:val="0"/>
          <w:color w:val="000000" w:themeColor="text1"/>
          <w:sz w:val="22"/>
          <w:szCs w:val="22"/>
          <w:lang w:val="hr-HR"/>
        </w:rPr>
        <w:sectPr w:rsidR="00E668DA" w:rsidRPr="00E14286" w:rsidSect="00623DBA">
          <w:pgSz w:w="11907" w:h="16840" w:code="9"/>
          <w:pgMar w:top="1418" w:right="1134" w:bottom="1134" w:left="1418" w:header="851" w:footer="851" w:gutter="0"/>
          <w:cols w:space="720"/>
          <w:noEndnote/>
        </w:sectPr>
      </w:pPr>
    </w:p>
    <w:p w14:paraId="4EE764E7" w14:textId="77777777" w:rsidR="006668D6" w:rsidRPr="00E14286" w:rsidRDefault="006668D6" w:rsidP="006668D6">
      <w:pPr>
        <w:pStyle w:val="T1"/>
        <w:spacing w:before="0" w:after="0" w:line="240" w:lineRule="auto"/>
        <w:rPr>
          <w:rFonts w:asciiTheme="minorHAnsi" w:hAnsiTheme="minorHAnsi" w:cs="Arial"/>
          <w:color w:val="000000" w:themeColor="text1"/>
          <w:sz w:val="22"/>
          <w:szCs w:val="22"/>
          <w:lang w:val="hr-HR"/>
        </w:rPr>
      </w:pPr>
    </w:p>
    <w:p w14:paraId="1E16DD11" w14:textId="77777777" w:rsidR="006D0890" w:rsidRPr="00E14286" w:rsidRDefault="005028E4"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w:t>
      </w:r>
      <w:r w:rsidR="003A2AD6" w:rsidRPr="00E14286">
        <w:rPr>
          <w:rFonts w:asciiTheme="minorHAnsi" w:hAnsiTheme="minorHAnsi" w:cs="Arial"/>
          <w:color w:val="000000" w:themeColor="text1"/>
          <w:sz w:val="22"/>
          <w:szCs w:val="22"/>
          <w:lang w:val="hr-HR"/>
        </w:rPr>
        <w:t>3</w:t>
      </w:r>
      <w:r w:rsidR="006D0890" w:rsidRPr="00E14286">
        <w:rPr>
          <w:rFonts w:asciiTheme="minorHAnsi" w:hAnsiTheme="minorHAnsi" w:cs="Arial"/>
          <w:color w:val="000000" w:themeColor="text1"/>
          <w:sz w:val="22"/>
          <w:szCs w:val="22"/>
          <w:lang w:val="hr-HR"/>
        </w:rPr>
        <w:t>.</w:t>
      </w:r>
      <w:r w:rsidR="006D0890" w:rsidRPr="00E14286">
        <w:rPr>
          <w:rFonts w:asciiTheme="minorHAnsi" w:hAnsiTheme="minorHAnsi" w:cs="Arial"/>
          <w:color w:val="000000" w:themeColor="text1"/>
          <w:sz w:val="22"/>
          <w:szCs w:val="22"/>
          <w:lang w:val="hr-HR"/>
        </w:rPr>
        <w:tab/>
        <w:t>Depoziti kod drugih banaka</w:t>
      </w:r>
    </w:p>
    <w:p w14:paraId="6E2BA546" w14:textId="77777777" w:rsidR="006D0890" w:rsidRPr="00E14286" w:rsidRDefault="006D0890" w:rsidP="006668D6">
      <w:pPr>
        <w:tabs>
          <w:tab w:val="left" w:pos="-720"/>
        </w:tabs>
        <w:suppressAutoHyphens/>
        <w:rPr>
          <w:rFonts w:asciiTheme="minorHAnsi" w:hAnsiTheme="minorHAnsi" w:cs="Arial"/>
          <w:color w:val="000000" w:themeColor="text1"/>
          <w:sz w:val="22"/>
          <w:szCs w:val="22"/>
          <w:lang w:val="hr-HR"/>
        </w:rPr>
      </w:pPr>
    </w:p>
    <w:tbl>
      <w:tblPr>
        <w:tblW w:w="4319" w:type="pct"/>
        <w:tblCellMar>
          <w:left w:w="122" w:type="dxa"/>
          <w:right w:w="122" w:type="dxa"/>
        </w:tblCellMar>
        <w:tblLook w:val="0000" w:firstRow="0" w:lastRow="0" w:firstColumn="0" w:lastColumn="0" w:noHBand="0" w:noVBand="0"/>
      </w:tblPr>
      <w:tblGrid>
        <w:gridCol w:w="4395"/>
        <w:gridCol w:w="1700"/>
        <w:gridCol w:w="1986"/>
      </w:tblGrid>
      <w:tr w:rsidR="003D58F9" w:rsidRPr="00E14286" w14:paraId="0A3B6EFF" w14:textId="77777777" w:rsidTr="00AB5E26">
        <w:trPr>
          <w:trHeight w:val="112"/>
        </w:trPr>
        <w:tc>
          <w:tcPr>
            <w:tcW w:w="2719" w:type="pct"/>
          </w:tcPr>
          <w:p w14:paraId="1B704EF1" w14:textId="77777777" w:rsidR="003D58F9" w:rsidRPr="00E14286" w:rsidRDefault="003D58F9">
            <w:pPr>
              <w:tabs>
                <w:tab w:val="left" w:pos="-720"/>
              </w:tabs>
              <w:suppressAutoHyphens/>
              <w:rPr>
                <w:rFonts w:asciiTheme="minorHAnsi" w:hAnsiTheme="minorHAnsi" w:cs="Arial"/>
                <w:b/>
                <w:color w:val="000000" w:themeColor="text1"/>
                <w:sz w:val="20"/>
                <w:szCs w:val="20"/>
                <w:lang w:val="hr-HR"/>
              </w:rPr>
            </w:pPr>
          </w:p>
        </w:tc>
        <w:tc>
          <w:tcPr>
            <w:tcW w:w="2281" w:type="pct"/>
            <w:gridSpan w:val="2"/>
            <w:vAlign w:val="bottom"/>
          </w:tcPr>
          <w:p w14:paraId="614E0C51" w14:textId="7666E8BC" w:rsidR="003D58F9" w:rsidRPr="00E14286" w:rsidRDefault="003D58F9">
            <w:pPr>
              <w:pStyle w:val="TH"/>
              <w:jc w:val="right"/>
              <w:rPr>
                <w:rFonts w:asciiTheme="minorHAnsi" w:hAnsiTheme="minorHAnsi" w:cs="Arial"/>
                <w:color w:val="000000" w:themeColor="text1"/>
                <w:sz w:val="20"/>
                <w:lang w:val="hr-HR"/>
              </w:rPr>
            </w:pPr>
            <w:bookmarkStart w:id="1088" w:name="_Toc67327929"/>
            <w:r>
              <w:rPr>
                <w:rFonts w:asciiTheme="minorHAnsi" w:hAnsiTheme="minorHAnsi" w:cs="Arial"/>
                <w:color w:val="000000" w:themeColor="text1"/>
                <w:sz w:val="20"/>
                <w:lang w:val="hr-HR"/>
              </w:rPr>
              <w:t xml:space="preserve">Grupa i </w:t>
            </w:r>
            <w:r w:rsidRPr="00E14286">
              <w:rPr>
                <w:rFonts w:asciiTheme="minorHAnsi" w:hAnsiTheme="minorHAnsi" w:cs="Arial"/>
                <w:color w:val="000000" w:themeColor="text1"/>
                <w:sz w:val="20"/>
                <w:lang w:val="hr-HR"/>
              </w:rPr>
              <w:t>Banka</w:t>
            </w:r>
            <w:bookmarkEnd w:id="1088"/>
          </w:p>
        </w:tc>
      </w:tr>
      <w:tr w:rsidR="003D58F9" w:rsidRPr="00E14286" w14:paraId="61FBACAD" w14:textId="77777777" w:rsidTr="00AB5E26">
        <w:trPr>
          <w:trHeight w:val="112"/>
        </w:trPr>
        <w:tc>
          <w:tcPr>
            <w:tcW w:w="2719" w:type="pct"/>
          </w:tcPr>
          <w:p w14:paraId="251DF1DF" w14:textId="77777777" w:rsidR="003D58F9" w:rsidRPr="00E14286" w:rsidRDefault="003D58F9" w:rsidP="000F711E">
            <w:pPr>
              <w:tabs>
                <w:tab w:val="left" w:pos="-720"/>
              </w:tabs>
              <w:suppressAutoHyphens/>
              <w:rPr>
                <w:rFonts w:asciiTheme="minorHAnsi" w:hAnsiTheme="minorHAnsi" w:cs="Arial"/>
                <w:b/>
                <w:color w:val="000000" w:themeColor="text1"/>
                <w:sz w:val="20"/>
                <w:szCs w:val="20"/>
                <w:lang w:val="hr-HR"/>
              </w:rPr>
            </w:pPr>
          </w:p>
        </w:tc>
        <w:tc>
          <w:tcPr>
            <w:tcW w:w="1052" w:type="pct"/>
            <w:vAlign w:val="bottom"/>
          </w:tcPr>
          <w:p w14:paraId="0866843A" w14:textId="4882DBFD" w:rsidR="003D58F9" w:rsidRPr="00E14286" w:rsidRDefault="003D58F9" w:rsidP="000F711E">
            <w:pPr>
              <w:pStyle w:val="TH"/>
              <w:jc w:val="right"/>
              <w:rPr>
                <w:rFonts w:asciiTheme="minorHAnsi" w:hAnsiTheme="minorHAnsi" w:cs="Arial"/>
                <w:color w:val="000000" w:themeColor="text1"/>
                <w:sz w:val="20"/>
                <w:lang w:val="hr-HR"/>
              </w:rPr>
            </w:pPr>
            <w:bookmarkStart w:id="1089" w:name="_Toc67327932"/>
            <w:r w:rsidRPr="00E14286">
              <w:rPr>
                <w:rFonts w:asciiTheme="minorHAnsi" w:hAnsiTheme="minorHAnsi" w:cs="Arial"/>
                <w:color w:val="000000" w:themeColor="text1"/>
                <w:sz w:val="20"/>
                <w:lang w:val="hr-HR"/>
              </w:rPr>
              <w:t>31. prosinca 20</w:t>
            </w:r>
            <w:r>
              <w:rPr>
                <w:rFonts w:asciiTheme="minorHAnsi" w:hAnsiTheme="minorHAnsi" w:cs="Arial"/>
                <w:color w:val="000000" w:themeColor="text1"/>
                <w:sz w:val="20"/>
                <w:lang w:val="hr-HR"/>
              </w:rPr>
              <w:t>21</w:t>
            </w:r>
            <w:r w:rsidRPr="00E14286">
              <w:rPr>
                <w:rFonts w:asciiTheme="minorHAnsi" w:hAnsiTheme="minorHAnsi" w:cs="Arial"/>
                <w:color w:val="000000" w:themeColor="text1"/>
                <w:sz w:val="20"/>
                <w:lang w:val="hr-HR"/>
              </w:rPr>
              <w:t>.</w:t>
            </w:r>
            <w:bookmarkEnd w:id="1089"/>
          </w:p>
        </w:tc>
        <w:tc>
          <w:tcPr>
            <w:tcW w:w="1229" w:type="pct"/>
            <w:vAlign w:val="bottom"/>
          </w:tcPr>
          <w:p w14:paraId="191B13A7" w14:textId="77777777" w:rsidR="00A92C31" w:rsidRDefault="003D58F9" w:rsidP="000F711E">
            <w:pPr>
              <w:pStyle w:val="TH"/>
              <w:jc w:val="right"/>
              <w:rPr>
                <w:rFonts w:asciiTheme="minorHAnsi" w:hAnsiTheme="minorHAnsi" w:cs="Arial"/>
                <w:color w:val="000000" w:themeColor="text1"/>
                <w:sz w:val="20"/>
                <w:lang w:val="hr-HR"/>
              </w:rPr>
            </w:pPr>
            <w:bookmarkStart w:id="1090" w:name="_Toc67327933"/>
            <w:r w:rsidRPr="00E14286">
              <w:rPr>
                <w:rFonts w:asciiTheme="minorHAnsi" w:hAnsiTheme="minorHAnsi" w:cs="Arial"/>
                <w:color w:val="000000" w:themeColor="text1"/>
                <w:sz w:val="20"/>
                <w:lang w:val="hr-HR"/>
              </w:rPr>
              <w:t>31. prosinca</w:t>
            </w:r>
          </w:p>
          <w:p w14:paraId="5FEB53D3" w14:textId="66E9241B" w:rsidR="003D58F9" w:rsidRPr="00E14286" w:rsidRDefault="003D58F9" w:rsidP="000F711E">
            <w:pPr>
              <w:pStyle w:val="TH"/>
              <w:jc w:val="right"/>
              <w:rPr>
                <w:rFonts w:asciiTheme="minorHAnsi" w:hAnsiTheme="minorHAnsi" w:cs="Arial"/>
                <w:color w:val="000000" w:themeColor="text1"/>
                <w:sz w:val="20"/>
                <w:lang w:val="hr-HR"/>
              </w:rPr>
            </w:pPr>
            <w:r w:rsidRPr="00E14286">
              <w:rPr>
                <w:rFonts w:asciiTheme="minorHAnsi" w:hAnsiTheme="minorHAnsi" w:cs="Arial"/>
                <w:color w:val="000000" w:themeColor="text1"/>
                <w:sz w:val="20"/>
                <w:lang w:val="hr-HR"/>
              </w:rPr>
              <w:t xml:space="preserve"> 20</w:t>
            </w:r>
            <w:r>
              <w:rPr>
                <w:rFonts w:asciiTheme="minorHAnsi" w:hAnsiTheme="minorHAnsi" w:cs="Arial"/>
                <w:color w:val="000000" w:themeColor="text1"/>
                <w:sz w:val="20"/>
                <w:lang w:val="hr-HR"/>
              </w:rPr>
              <w:t>20</w:t>
            </w:r>
            <w:r w:rsidRPr="00E14286">
              <w:rPr>
                <w:rFonts w:asciiTheme="minorHAnsi" w:hAnsiTheme="minorHAnsi" w:cs="Arial"/>
                <w:color w:val="000000" w:themeColor="text1"/>
                <w:sz w:val="20"/>
                <w:lang w:val="hr-HR"/>
              </w:rPr>
              <w:t>.</w:t>
            </w:r>
            <w:bookmarkEnd w:id="1090"/>
          </w:p>
        </w:tc>
      </w:tr>
      <w:tr w:rsidR="003D58F9" w:rsidRPr="00E14286" w14:paraId="11B8F69C" w14:textId="77777777" w:rsidTr="00AB5E26">
        <w:trPr>
          <w:trHeight w:val="229"/>
        </w:trPr>
        <w:tc>
          <w:tcPr>
            <w:tcW w:w="2719" w:type="pct"/>
          </w:tcPr>
          <w:p w14:paraId="0F1C5FB0" w14:textId="77777777" w:rsidR="003D58F9" w:rsidRPr="00E14286" w:rsidRDefault="003D58F9" w:rsidP="005F1963">
            <w:pPr>
              <w:tabs>
                <w:tab w:val="left" w:pos="-720"/>
              </w:tabs>
              <w:suppressAutoHyphens/>
              <w:rPr>
                <w:rFonts w:asciiTheme="minorHAnsi" w:hAnsiTheme="minorHAnsi" w:cs="Arial"/>
                <w:b/>
                <w:color w:val="000000" w:themeColor="text1"/>
                <w:sz w:val="20"/>
                <w:szCs w:val="20"/>
                <w:lang w:val="hr-HR"/>
              </w:rPr>
            </w:pPr>
          </w:p>
        </w:tc>
        <w:tc>
          <w:tcPr>
            <w:tcW w:w="1052" w:type="pct"/>
          </w:tcPr>
          <w:p w14:paraId="69414782" w14:textId="77777777" w:rsidR="003D58F9" w:rsidRPr="00E14286" w:rsidRDefault="003D58F9" w:rsidP="005F1963">
            <w:pPr>
              <w:pStyle w:val="TH"/>
              <w:jc w:val="right"/>
              <w:rPr>
                <w:rFonts w:asciiTheme="minorHAnsi" w:hAnsiTheme="minorHAnsi" w:cs="Arial"/>
                <w:color w:val="000000" w:themeColor="text1"/>
                <w:sz w:val="20"/>
                <w:lang w:val="hr-HR"/>
              </w:rPr>
            </w:pPr>
            <w:bookmarkStart w:id="1091" w:name="_Toc67327936"/>
            <w:r w:rsidRPr="00E14286">
              <w:rPr>
                <w:rFonts w:asciiTheme="minorHAnsi" w:hAnsiTheme="minorHAnsi" w:cs="Arial"/>
                <w:color w:val="000000" w:themeColor="text1"/>
                <w:sz w:val="20"/>
                <w:lang w:val="hr-HR"/>
              </w:rPr>
              <w:t>000 kuna</w:t>
            </w:r>
            <w:bookmarkEnd w:id="1091"/>
          </w:p>
        </w:tc>
        <w:tc>
          <w:tcPr>
            <w:tcW w:w="1229" w:type="pct"/>
          </w:tcPr>
          <w:p w14:paraId="08612444" w14:textId="77777777" w:rsidR="003D58F9" w:rsidRPr="00E14286" w:rsidRDefault="003D58F9" w:rsidP="005F1963">
            <w:pPr>
              <w:pStyle w:val="TH"/>
              <w:jc w:val="right"/>
              <w:rPr>
                <w:rFonts w:asciiTheme="minorHAnsi" w:hAnsiTheme="minorHAnsi" w:cs="Arial"/>
                <w:color w:val="000000" w:themeColor="text1"/>
                <w:sz w:val="20"/>
                <w:lang w:val="hr-HR"/>
              </w:rPr>
            </w:pPr>
            <w:bookmarkStart w:id="1092" w:name="_Toc67327937"/>
            <w:r w:rsidRPr="00E14286">
              <w:rPr>
                <w:rFonts w:asciiTheme="minorHAnsi" w:hAnsiTheme="minorHAnsi" w:cs="Arial"/>
                <w:color w:val="000000" w:themeColor="text1"/>
                <w:sz w:val="20"/>
                <w:lang w:val="hr-HR"/>
              </w:rPr>
              <w:t>000 kuna</w:t>
            </w:r>
            <w:bookmarkEnd w:id="1092"/>
          </w:p>
        </w:tc>
      </w:tr>
      <w:tr w:rsidR="003D58F9" w:rsidRPr="00E14286" w14:paraId="2FBAE17F" w14:textId="77777777" w:rsidTr="00AB5E26">
        <w:tc>
          <w:tcPr>
            <w:tcW w:w="2719" w:type="pct"/>
          </w:tcPr>
          <w:p w14:paraId="7FD97118" w14:textId="77777777" w:rsidR="003D58F9" w:rsidRPr="00E14286" w:rsidRDefault="003D58F9" w:rsidP="005F1963">
            <w:pPr>
              <w:tabs>
                <w:tab w:val="left" w:pos="-720"/>
              </w:tabs>
              <w:suppressAutoHyphens/>
              <w:rPr>
                <w:rFonts w:asciiTheme="minorHAnsi" w:hAnsiTheme="minorHAnsi" w:cs="Arial"/>
                <w:color w:val="000000" w:themeColor="text1"/>
                <w:sz w:val="20"/>
                <w:szCs w:val="20"/>
                <w:lang w:val="hr-HR"/>
              </w:rPr>
            </w:pPr>
          </w:p>
        </w:tc>
        <w:tc>
          <w:tcPr>
            <w:tcW w:w="1052" w:type="pct"/>
            <w:vAlign w:val="bottom"/>
          </w:tcPr>
          <w:p w14:paraId="65BFC380" w14:textId="77777777" w:rsidR="003D58F9" w:rsidRPr="00E14286" w:rsidRDefault="003D58F9">
            <w:pPr>
              <w:tabs>
                <w:tab w:val="left" w:pos="-720"/>
              </w:tabs>
              <w:suppressAutoHyphens/>
              <w:jc w:val="right"/>
              <w:rPr>
                <w:rFonts w:asciiTheme="minorHAnsi" w:hAnsiTheme="minorHAnsi" w:cs="Arial"/>
                <w:color w:val="000000" w:themeColor="text1"/>
                <w:sz w:val="20"/>
                <w:szCs w:val="20"/>
                <w:lang w:val="hr-HR"/>
              </w:rPr>
            </w:pPr>
          </w:p>
        </w:tc>
        <w:tc>
          <w:tcPr>
            <w:tcW w:w="1229" w:type="pct"/>
            <w:vAlign w:val="bottom"/>
          </w:tcPr>
          <w:p w14:paraId="08BC028F" w14:textId="77777777" w:rsidR="003D58F9" w:rsidRPr="00E14286" w:rsidRDefault="003D58F9">
            <w:pPr>
              <w:tabs>
                <w:tab w:val="left" w:pos="-720"/>
              </w:tabs>
              <w:suppressAutoHyphens/>
              <w:jc w:val="right"/>
              <w:rPr>
                <w:rFonts w:asciiTheme="minorHAnsi" w:hAnsiTheme="minorHAnsi" w:cs="Arial"/>
                <w:color w:val="000000" w:themeColor="text1"/>
                <w:sz w:val="20"/>
                <w:szCs w:val="20"/>
                <w:lang w:val="hr-HR"/>
              </w:rPr>
            </w:pPr>
          </w:p>
        </w:tc>
      </w:tr>
      <w:tr w:rsidR="003D58F9" w:rsidRPr="00E14286" w14:paraId="62D33C4A" w14:textId="77777777" w:rsidTr="00AB5E26">
        <w:tc>
          <w:tcPr>
            <w:tcW w:w="2719" w:type="pct"/>
          </w:tcPr>
          <w:p w14:paraId="2F698BCC" w14:textId="77777777" w:rsidR="003D58F9" w:rsidRPr="00E14286" w:rsidRDefault="003D58F9" w:rsidP="00F8519C">
            <w:pPr>
              <w:tabs>
                <w:tab w:val="left" w:pos="-720"/>
              </w:tabs>
              <w:suppressAutoHyphens/>
              <w:rPr>
                <w:rFonts w:asciiTheme="minorHAnsi" w:hAnsiTheme="minorHAnsi" w:cs="Arial"/>
                <w:color w:val="000000" w:themeColor="text1"/>
                <w:sz w:val="20"/>
                <w:szCs w:val="20"/>
                <w:lang w:val="hr-HR"/>
              </w:rPr>
            </w:pPr>
            <w:r w:rsidRPr="00E14286">
              <w:rPr>
                <w:rFonts w:asciiTheme="minorHAnsi" w:hAnsiTheme="minorHAnsi" w:cs="Arial"/>
                <w:color w:val="000000" w:themeColor="text1"/>
                <w:sz w:val="20"/>
                <w:szCs w:val="20"/>
                <w:lang w:val="hr-HR"/>
              </w:rPr>
              <w:t>Depoziti kod stranih banaka</w:t>
            </w:r>
          </w:p>
        </w:tc>
        <w:tc>
          <w:tcPr>
            <w:tcW w:w="1052" w:type="pct"/>
            <w:tcBorders>
              <w:top w:val="nil"/>
              <w:left w:val="nil"/>
              <w:bottom w:val="nil"/>
              <w:right w:val="nil"/>
            </w:tcBorders>
            <w:shd w:val="clear" w:color="auto" w:fill="auto"/>
            <w:vAlign w:val="bottom"/>
          </w:tcPr>
          <w:p w14:paraId="3B2E72A6" w14:textId="56AC6C7C" w:rsidR="003D58F9" w:rsidRPr="00E14286" w:rsidRDefault="003D58F9">
            <w:pPr>
              <w:tabs>
                <w:tab w:val="left" w:pos="-720"/>
              </w:tabs>
              <w:suppressAutoHyphens/>
              <w:jc w:val="right"/>
              <w:rPr>
                <w:rFonts w:asciiTheme="minorHAnsi" w:hAnsiTheme="minorHAnsi" w:cs="Arial"/>
                <w:color w:val="000000" w:themeColor="text1"/>
                <w:sz w:val="20"/>
                <w:szCs w:val="20"/>
                <w:lang w:val="hr-HR"/>
              </w:rPr>
            </w:pPr>
            <w:r w:rsidRPr="006C4609">
              <w:rPr>
                <w:rFonts w:asciiTheme="minorHAnsi" w:hAnsiTheme="minorHAnsi" w:cs="Arial"/>
                <w:color w:val="000000" w:themeColor="text1"/>
                <w:sz w:val="20"/>
                <w:szCs w:val="20"/>
                <w:lang w:val="hr-HR"/>
              </w:rPr>
              <w:t>7.501</w:t>
            </w:r>
          </w:p>
        </w:tc>
        <w:tc>
          <w:tcPr>
            <w:tcW w:w="1229" w:type="pct"/>
            <w:vAlign w:val="bottom"/>
          </w:tcPr>
          <w:p w14:paraId="7FF13034" w14:textId="2313A024" w:rsidR="003D58F9" w:rsidRPr="00E14286" w:rsidRDefault="003D58F9">
            <w:pPr>
              <w:tabs>
                <w:tab w:val="left" w:pos="-720"/>
              </w:tabs>
              <w:suppressAutoHyphens/>
              <w:jc w:val="right"/>
              <w:rPr>
                <w:rFonts w:asciiTheme="minorHAnsi" w:hAnsiTheme="minorHAnsi" w:cs="Arial"/>
                <w:color w:val="000000" w:themeColor="text1"/>
                <w:sz w:val="20"/>
                <w:szCs w:val="20"/>
                <w:lang w:val="hr-HR"/>
              </w:rPr>
            </w:pPr>
            <w:r>
              <w:rPr>
                <w:rFonts w:ascii="Calibri" w:hAnsi="Calibri" w:cs="Calibri"/>
                <w:color w:val="000000"/>
                <w:sz w:val="20"/>
                <w:szCs w:val="20"/>
              </w:rPr>
              <w:t xml:space="preserve">    7.280 </w:t>
            </w:r>
          </w:p>
        </w:tc>
      </w:tr>
      <w:tr w:rsidR="003D58F9" w:rsidRPr="00E14286" w14:paraId="2FB85A0A" w14:textId="77777777" w:rsidTr="00AB5E26">
        <w:tc>
          <w:tcPr>
            <w:tcW w:w="2719" w:type="pct"/>
            <w:vAlign w:val="bottom"/>
          </w:tcPr>
          <w:p w14:paraId="348FFD4D" w14:textId="4F82D5D9" w:rsidR="003D58F9" w:rsidRPr="00E14286" w:rsidRDefault="003D58F9" w:rsidP="00BA3A62">
            <w:pPr>
              <w:pStyle w:val="TT"/>
              <w:rPr>
                <w:rFonts w:asciiTheme="minorHAnsi" w:hAnsiTheme="minorHAnsi" w:cs="Arial"/>
                <w:color w:val="000000" w:themeColor="text1"/>
                <w:sz w:val="20"/>
                <w:lang w:val="hr-HR"/>
              </w:rPr>
            </w:pPr>
            <w:bookmarkStart w:id="1093" w:name="_Toc67327943"/>
            <w:r w:rsidRPr="00E14286">
              <w:rPr>
                <w:rFonts w:asciiTheme="minorHAnsi" w:hAnsiTheme="minorHAnsi" w:cs="Arial"/>
                <w:color w:val="000000" w:themeColor="text1"/>
                <w:sz w:val="20"/>
                <w:lang w:val="hr-HR"/>
              </w:rPr>
              <w:t>Obračunata kamata</w:t>
            </w:r>
            <w:bookmarkEnd w:id="1093"/>
          </w:p>
        </w:tc>
        <w:tc>
          <w:tcPr>
            <w:tcW w:w="1052" w:type="pct"/>
            <w:tcBorders>
              <w:top w:val="nil"/>
              <w:left w:val="nil"/>
              <w:bottom w:val="single" w:sz="4" w:space="0" w:color="auto"/>
              <w:right w:val="nil"/>
            </w:tcBorders>
            <w:shd w:val="clear" w:color="auto" w:fill="auto"/>
            <w:vAlign w:val="bottom"/>
          </w:tcPr>
          <w:p w14:paraId="3BAFAC41" w14:textId="218B4CA6" w:rsidR="003D58F9" w:rsidRPr="00E14286" w:rsidRDefault="003D58F9">
            <w:pPr>
              <w:pStyle w:val="TT"/>
              <w:jc w:val="right"/>
              <w:rPr>
                <w:rFonts w:asciiTheme="minorHAnsi" w:hAnsiTheme="minorHAnsi" w:cs="Arial"/>
                <w:color w:val="000000" w:themeColor="text1"/>
                <w:sz w:val="20"/>
                <w:lang w:val="hr-HR"/>
              </w:rPr>
            </w:pPr>
            <w:r>
              <w:rPr>
                <w:rFonts w:asciiTheme="minorHAnsi" w:hAnsiTheme="minorHAnsi" w:cs="Arial"/>
                <w:color w:val="000000" w:themeColor="text1"/>
                <w:sz w:val="20"/>
                <w:lang w:val="hr-HR"/>
              </w:rPr>
              <w:t>-</w:t>
            </w:r>
          </w:p>
        </w:tc>
        <w:tc>
          <w:tcPr>
            <w:tcW w:w="1229" w:type="pct"/>
            <w:tcBorders>
              <w:top w:val="nil"/>
              <w:left w:val="nil"/>
              <w:bottom w:val="nil"/>
              <w:right w:val="nil"/>
            </w:tcBorders>
            <w:shd w:val="clear" w:color="auto" w:fill="auto"/>
            <w:vAlign w:val="bottom"/>
          </w:tcPr>
          <w:p w14:paraId="5D7013E7" w14:textId="4FB2714C" w:rsidR="003D58F9" w:rsidRPr="00E14286" w:rsidRDefault="003D58F9">
            <w:pPr>
              <w:pStyle w:val="TT"/>
              <w:jc w:val="right"/>
              <w:rPr>
                <w:rFonts w:asciiTheme="minorHAnsi" w:hAnsiTheme="minorHAnsi" w:cs="Arial"/>
                <w:color w:val="000000" w:themeColor="text1"/>
                <w:sz w:val="20"/>
                <w:lang w:val="hr-HR"/>
              </w:rPr>
            </w:pPr>
            <w:r>
              <w:rPr>
                <w:rFonts w:ascii="Calibri" w:hAnsi="Calibri" w:cs="Calibri"/>
                <w:color w:val="000000"/>
                <w:sz w:val="20"/>
              </w:rPr>
              <w:t xml:space="preserve">      </w:t>
            </w:r>
            <w:bookmarkStart w:id="1094" w:name="_Toc67327946"/>
            <w:r>
              <w:rPr>
                <w:rFonts w:ascii="Calibri" w:hAnsi="Calibri" w:cs="Calibri"/>
                <w:color w:val="000000"/>
                <w:sz w:val="20"/>
              </w:rPr>
              <w:t>58</w:t>
            </w:r>
            <w:bookmarkEnd w:id="1094"/>
            <w:r>
              <w:rPr>
                <w:rFonts w:ascii="Calibri" w:hAnsi="Calibri" w:cs="Calibri"/>
                <w:color w:val="000000"/>
                <w:sz w:val="20"/>
              </w:rPr>
              <w:t xml:space="preserve"> </w:t>
            </w:r>
          </w:p>
        </w:tc>
      </w:tr>
      <w:tr w:rsidR="003D58F9" w:rsidRPr="00E14286" w14:paraId="2A809F76" w14:textId="77777777" w:rsidTr="00AB5E26">
        <w:tc>
          <w:tcPr>
            <w:tcW w:w="2719" w:type="pct"/>
          </w:tcPr>
          <w:p w14:paraId="4E62F24C" w14:textId="77777777" w:rsidR="003D58F9" w:rsidRPr="00E14286" w:rsidRDefault="003D58F9" w:rsidP="00F8519C">
            <w:pPr>
              <w:pStyle w:val="Tot"/>
              <w:rPr>
                <w:rFonts w:asciiTheme="minorHAnsi" w:hAnsiTheme="minorHAnsi" w:cs="Arial"/>
                <w:color w:val="000000" w:themeColor="text1"/>
                <w:sz w:val="20"/>
                <w:lang w:val="hr-HR"/>
              </w:rPr>
            </w:pPr>
          </w:p>
        </w:tc>
        <w:tc>
          <w:tcPr>
            <w:tcW w:w="1052" w:type="pct"/>
            <w:tcBorders>
              <w:top w:val="single" w:sz="4" w:space="0" w:color="auto"/>
              <w:left w:val="nil"/>
              <w:bottom w:val="single" w:sz="12" w:space="0" w:color="auto"/>
              <w:right w:val="nil"/>
            </w:tcBorders>
            <w:shd w:val="clear" w:color="auto" w:fill="auto"/>
            <w:vAlign w:val="bottom"/>
          </w:tcPr>
          <w:p w14:paraId="0BA4B8D6" w14:textId="22E8A23A" w:rsidR="003D58F9" w:rsidRPr="00E14286" w:rsidRDefault="003D58F9">
            <w:pPr>
              <w:pStyle w:val="Tot"/>
              <w:jc w:val="right"/>
              <w:rPr>
                <w:rFonts w:asciiTheme="minorHAnsi" w:hAnsiTheme="minorHAnsi" w:cs="Arial"/>
                <w:b/>
                <w:color w:val="000000" w:themeColor="text1"/>
                <w:sz w:val="20"/>
                <w:lang w:val="hr-HR"/>
              </w:rPr>
            </w:pPr>
            <w:r w:rsidRPr="006C4609">
              <w:rPr>
                <w:rFonts w:asciiTheme="minorHAnsi" w:hAnsiTheme="minorHAnsi" w:cs="Arial"/>
                <w:b/>
                <w:color w:val="000000" w:themeColor="text1"/>
                <w:sz w:val="20"/>
                <w:lang w:val="hr-HR"/>
              </w:rPr>
              <w:t>7.501</w:t>
            </w:r>
          </w:p>
        </w:tc>
        <w:tc>
          <w:tcPr>
            <w:tcW w:w="1229" w:type="pct"/>
            <w:tcBorders>
              <w:top w:val="single" w:sz="4" w:space="0" w:color="auto"/>
              <w:bottom w:val="single" w:sz="12" w:space="0" w:color="auto"/>
            </w:tcBorders>
            <w:vAlign w:val="bottom"/>
          </w:tcPr>
          <w:p w14:paraId="4953AF80" w14:textId="29A4C4EB" w:rsidR="003D58F9" w:rsidRPr="00E14286" w:rsidRDefault="003D58F9">
            <w:pPr>
              <w:pStyle w:val="Tot"/>
              <w:jc w:val="right"/>
              <w:rPr>
                <w:rFonts w:asciiTheme="minorHAnsi" w:hAnsiTheme="minorHAnsi" w:cs="Arial"/>
                <w:b/>
                <w:color w:val="000000" w:themeColor="text1"/>
                <w:sz w:val="20"/>
                <w:lang w:val="hr-HR"/>
              </w:rPr>
            </w:pPr>
            <w:r>
              <w:rPr>
                <w:rFonts w:ascii="Calibri" w:hAnsi="Calibri" w:cs="Calibri"/>
                <w:b/>
                <w:bCs/>
                <w:color w:val="000000"/>
                <w:sz w:val="20"/>
              </w:rPr>
              <w:t xml:space="preserve">  </w:t>
            </w:r>
            <w:bookmarkStart w:id="1095" w:name="_Toc67327950"/>
            <w:r>
              <w:rPr>
                <w:rFonts w:ascii="Calibri" w:hAnsi="Calibri" w:cs="Calibri"/>
                <w:b/>
                <w:bCs/>
                <w:color w:val="000000"/>
                <w:sz w:val="20"/>
              </w:rPr>
              <w:t>7.338</w:t>
            </w:r>
            <w:bookmarkEnd w:id="1095"/>
            <w:r>
              <w:rPr>
                <w:rFonts w:ascii="Calibri" w:hAnsi="Calibri" w:cs="Calibri"/>
                <w:b/>
                <w:bCs/>
                <w:color w:val="000000"/>
                <w:sz w:val="20"/>
              </w:rPr>
              <w:t xml:space="preserve"> </w:t>
            </w:r>
          </w:p>
        </w:tc>
      </w:tr>
      <w:tr w:rsidR="003D58F9" w:rsidRPr="00E14286" w14:paraId="388A7600" w14:textId="77777777" w:rsidTr="00AB5E26">
        <w:tc>
          <w:tcPr>
            <w:tcW w:w="2719" w:type="pct"/>
          </w:tcPr>
          <w:p w14:paraId="2372432B" w14:textId="77777777" w:rsidR="003D58F9" w:rsidRPr="00E14286" w:rsidRDefault="003D58F9" w:rsidP="00F8519C">
            <w:pPr>
              <w:tabs>
                <w:tab w:val="left" w:pos="-720"/>
              </w:tabs>
              <w:suppressAutoHyphens/>
              <w:rPr>
                <w:rFonts w:asciiTheme="minorHAnsi" w:hAnsiTheme="minorHAnsi" w:cs="Arial"/>
                <w:color w:val="000000" w:themeColor="text1"/>
                <w:spacing w:val="-2"/>
                <w:sz w:val="20"/>
                <w:szCs w:val="20"/>
                <w:lang w:val="hr-HR"/>
              </w:rPr>
            </w:pPr>
          </w:p>
        </w:tc>
        <w:tc>
          <w:tcPr>
            <w:tcW w:w="1052" w:type="pct"/>
            <w:tcBorders>
              <w:top w:val="nil"/>
              <w:left w:val="nil"/>
              <w:right w:val="nil"/>
            </w:tcBorders>
            <w:shd w:val="clear" w:color="auto" w:fill="auto"/>
            <w:vAlign w:val="bottom"/>
          </w:tcPr>
          <w:p w14:paraId="3CC16718" w14:textId="77777777" w:rsidR="003D58F9" w:rsidRPr="00E14286" w:rsidRDefault="003D58F9">
            <w:pPr>
              <w:suppressAutoHyphens/>
              <w:jc w:val="right"/>
              <w:rPr>
                <w:rFonts w:asciiTheme="minorHAnsi" w:hAnsiTheme="minorHAnsi" w:cs="Arial"/>
                <w:color w:val="000000" w:themeColor="text1"/>
                <w:spacing w:val="-2"/>
                <w:sz w:val="20"/>
                <w:szCs w:val="20"/>
                <w:lang w:val="hr-HR"/>
              </w:rPr>
            </w:pPr>
          </w:p>
        </w:tc>
        <w:tc>
          <w:tcPr>
            <w:tcW w:w="1229" w:type="pct"/>
            <w:tcBorders>
              <w:top w:val="single" w:sz="12" w:space="0" w:color="auto"/>
            </w:tcBorders>
            <w:vAlign w:val="bottom"/>
          </w:tcPr>
          <w:p w14:paraId="629CE858" w14:textId="77777777" w:rsidR="003D58F9" w:rsidRPr="00E14286" w:rsidRDefault="003D58F9">
            <w:pPr>
              <w:suppressAutoHyphens/>
              <w:jc w:val="right"/>
              <w:rPr>
                <w:rFonts w:asciiTheme="minorHAnsi" w:hAnsiTheme="minorHAnsi" w:cs="Arial"/>
                <w:color w:val="000000" w:themeColor="text1"/>
                <w:spacing w:val="-2"/>
                <w:sz w:val="20"/>
                <w:szCs w:val="20"/>
                <w:lang w:val="hr-HR"/>
              </w:rPr>
            </w:pPr>
          </w:p>
        </w:tc>
      </w:tr>
      <w:tr w:rsidR="003D58F9" w:rsidRPr="00E14286" w14:paraId="2EC52A1B" w14:textId="77777777" w:rsidTr="00AB5E26">
        <w:tc>
          <w:tcPr>
            <w:tcW w:w="2719" w:type="pct"/>
          </w:tcPr>
          <w:p w14:paraId="32DDA568" w14:textId="190EA969" w:rsidR="003D58F9" w:rsidRPr="00E14286" w:rsidRDefault="003D58F9" w:rsidP="00F8519C">
            <w:pPr>
              <w:pStyle w:val="TT"/>
              <w:rPr>
                <w:rFonts w:asciiTheme="minorHAnsi" w:hAnsiTheme="minorHAnsi" w:cs="Arial"/>
                <w:color w:val="000000" w:themeColor="text1"/>
                <w:sz w:val="20"/>
                <w:lang w:val="hr-HR"/>
              </w:rPr>
            </w:pPr>
            <w:bookmarkStart w:id="1096" w:name="_Toc67327952"/>
            <w:r w:rsidRPr="00E14286">
              <w:rPr>
                <w:rFonts w:asciiTheme="minorHAnsi" w:hAnsiTheme="minorHAnsi" w:cs="Arial"/>
                <w:color w:val="000000" w:themeColor="text1"/>
                <w:sz w:val="20"/>
                <w:lang w:val="hr-HR"/>
              </w:rPr>
              <w:t xml:space="preserve">Rezerviranja za </w:t>
            </w:r>
            <w:r w:rsidRPr="00E14286">
              <w:rPr>
                <w:rFonts w:ascii="Calibri" w:hAnsi="Calibri" w:cs="Calibri"/>
                <w:color w:val="000000" w:themeColor="text1"/>
                <w:sz w:val="20"/>
                <w:lang w:val="hr-HR"/>
              </w:rPr>
              <w:t>očekivane</w:t>
            </w:r>
            <w:r w:rsidRPr="00E14286">
              <w:rPr>
                <w:rFonts w:asciiTheme="minorHAnsi" w:hAnsiTheme="minorHAnsi" w:cs="Arial"/>
                <w:color w:val="000000" w:themeColor="text1"/>
                <w:sz w:val="20"/>
                <w:lang w:val="hr-HR"/>
              </w:rPr>
              <w:t xml:space="preserve"> gubitke</w:t>
            </w:r>
            <w:bookmarkEnd w:id="1096"/>
          </w:p>
        </w:tc>
        <w:tc>
          <w:tcPr>
            <w:tcW w:w="1052" w:type="pct"/>
            <w:tcBorders>
              <w:top w:val="nil"/>
              <w:left w:val="nil"/>
              <w:bottom w:val="single" w:sz="4" w:space="0" w:color="auto"/>
              <w:right w:val="nil"/>
            </w:tcBorders>
            <w:shd w:val="clear" w:color="auto" w:fill="auto"/>
            <w:vAlign w:val="bottom"/>
          </w:tcPr>
          <w:p w14:paraId="7B01B8FE" w14:textId="0E8BF18C" w:rsidR="003D58F9" w:rsidRPr="00E14286" w:rsidRDefault="003D58F9">
            <w:pPr>
              <w:pStyle w:val="TT"/>
              <w:tabs>
                <w:tab w:val="clear" w:pos="1202"/>
              </w:tabs>
              <w:jc w:val="right"/>
              <w:rPr>
                <w:rFonts w:asciiTheme="minorHAnsi" w:hAnsiTheme="minorHAnsi" w:cs="Arial"/>
                <w:color w:val="000000" w:themeColor="text1"/>
                <w:sz w:val="20"/>
                <w:lang w:val="hr-HR"/>
              </w:rPr>
            </w:pPr>
            <w:r w:rsidRPr="006C4609">
              <w:rPr>
                <w:rFonts w:asciiTheme="minorHAnsi" w:hAnsiTheme="minorHAnsi" w:cs="Arial"/>
                <w:color w:val="000000" w:themeColor="text1"/>
                <w:sz w:val="20"/>
                <w:lang w:val="hr-HR"/>
              </w:rPr>
              <w:t xml:space="preserve">   (1)</w:t>
            </w:r>
          </w:p>
        </w:tc>
        <w:tc>
          <w:tcPr>
            <w:tcW w:w="1229" w:type="pct"/>
            <w:tcBorders>
              <w:bottom w:val="single" w:sz="4" w:space="0" w:color="auto"/>
            </w:tcBorders>
            <w:vAlign w:val="bottom"/>
          </w:tcPr>
          <w:p w14:paraId="0C22D154" w14:textId="62199C4F" w:rsidR="003D58F9" w:rsidRPr="00E14286" w:rsidRDefault="003D58F9">
            <w:pPr>
              <w:pStyle w:val="TT"/>
              <w:tabs>
                <w:tab w:val="clear" w:pos="1202"/>
              </w:tabs>
              <w:jc w:val="right"/>
              <w:rPr>
                <w:rFonts w:asciiTheme="minorHAnsi" w:hAnsiTheme="minorHAnsi" w:cs="Arial"/>
                <w:color w:val="000000" w:themeColor="text1"/>
                <w:sz w:val="20"/>
                <w:lang w:val="hr-HR"/>
              </w:rPr>
            </w:pPr>
            <w:r>
              <w:rPr>
                <w:rFonts w:ascii="Calibri" w:hAnsi="Calibri" w:cs="Calibri"/>
                <w:color w:val="000000"/>
                <w:sz w:val="20"/>
              </w:rPr>
              <w:t xml:space="preserve">     </w:t>
            </w:r>
            <w:bookmarkStart w:id="1097" w:name="_Toc67327955"/>
            <w:r>
              <w:rPr>
                <w:rFonts w:ascii="Calibri" w:hAnsi="Calibri" w:cs="Calibri"/>
                <w:color w:val="000000"/>
                <w:sz w:val="20"/>
              </w:rPr>
              <w:t>(1)</w:t>
            </w:r>
            <w:bookmarkEnd w:id="1097"/>
          </w:p>
        </w:tc>
      </w:tr>
      <w:tr w:rsidR="003D58F9" w:rsidRPr="00E14286" w14:paraId="41C8AC7C" w14:textId="77777777" w:rsidTr="00AB5E26">
        <w:tc>
          <w:tcPr>
            <w:tcW w:w="2719" w:type="pct"/>
          </w:tcPr>
          <w:p w14:paraId="5CED1630" w14:textId="77777777" w:rsidR="003D58F9" w:rsidRPr="00E14286" w:rsidRDefault="003D58F9" w:rsidP="00F8519C">
            <w:pPr>
              <w:tabs>
                <w:tab w:val="left" w:pos="-720"/>
              </w:tabs>
              <w:suppressAutoHyphens/>
              <w:rPr>
                <w:rFonts w:asciiTheme="minorHAnsi" w:hAnsiTheme="minorHAnsi" w:cs="Arial"/>
                <w:b/>
                <w:bCs/>
                <w:color w:val="000000" w:themeColor="text1"/>
                <w:spacing w:val="-2"/>
                <w:sz w:val="20"/>
                <w:szCs w:val="20"/>
                <w:lang w:val="hr-HR"/>
              </w:rPr>
            </w:pPr>
          </w:p>
        </w:tc>
        <w:tc>
          <w:tcPr>
            <w:tcW w:w="1052" w:type="pct"/>
            <w:tcBorders>
              <w:top w:val="single" w:sz="4" w:space="0" w:color="auto"/>
              <w:left w:val="nil"/>
              <w:bottom w:val="single" w:sz="12" w:space="0" w:color="auto"/>
              <w:right w:val="nil"/>
            </w:tcBorders>
            <w:shd w:val="clear" w:color="auto" w:fill="auto"/>
            <w:vAlign w:val="bottom"/>
          </w:tcPr>
          <w:p w14:paraId="6325B299" w14:textId="7C3ABE4E" w:rsidR="003D58F9" w:rsidRPr="00E14286" w:rsidRDefault="003D58F9">
            <w:pPr>
              <w:pStyle w:val="TT"/>
              <w:tabs>
                <w:tab w:val="clear" w:pos="1202"/>
              </w:tabs>
              <w:jc w:val="right"/>
              <w:rPr>
                <w:rFonts w:asciiTheme="minorHAnsi" w:hAnsiTheme="minorHAnsi" w:cs="Arial"/>
                <w:b/>
                <w:bCs/>
                <w:color w:val="000000" w:themeColor="text1"/>
                <w:sz w:val="20"/>
                <w:lang w:val="hr-HR"/>
              </w:rPr>
            </w:pPr>
            <w:r w:rsidRPr="006C4609">
              <w:rPr>
                <w:rFonts w:asciiTheme="minorHAnsi" w:hAnsiTheme="minorHAnsi" w:cs="Arial"/>
                <w:b/>
                <w:bCs/>
                <w:color w:val="000000" w:themeColor="text1"/>
                <w:sz w:val="20"/>
                <w:lang w:val="hr-HR"/>
              </w:rPr>
              <w:t>7.500</w:t>
            </w:r>
          </w:p>
        </w:tc>
        <w:tc>
          <w:tcPr>
            <w:tcW w:w="1229" w:type="pct"/>
            <w:tcBorders>
              <w:top w:val="single" w:sz="4" w:space="0" w:color="auto"/>
              <w:bottom w:val="single" w:sz="12" w:space="0" w:color="auto"/>
            </w:tcBorders>
            <w:vAlign w:val="bottom"/>
          </w:tcPr>
          <w:p w14:paraId="3841723F" w14:textId="700525DA" w:rsidR="003D58F9" w:rsidRPr="00E14286" w:rsidRDefault="003D58F9">
            <w:pPr>
              <w:pStyle w:val="TT"/>
              <w:tabs>
                <w:tab w:val="clear" w:pos="1202"/>
              </w:tabs>
              <w:jc w:val="right"/>
              <w:rPr>
                <w:rFonts w:asciiTheme="minorHAnsi" w:hAnsiTheme="minorHAnsi" w:cs="Arial"/>
                <w:b/>
                <w:bCs/>
                <w:color w:val="000000" w:themeColor="text1"/>
                <w:sz w:val="20"/>
                <w:lang w:val="hr-HR"/>
              </w:rPr>
            </w:pPr>
            <w:r>
              <w:rPr>
                <w:rFonts w:ascii="Calibri" w:hAnsi="Calibri" w:cs="Calibri"/>
                <w:b/>
                <w:bCs/>
                <w:color w:val="000000"/>
                <w:sz w:val="20"/>
              </w:rPr>
              <w:t xml:space="preserve">   </w:t>
            </w:r>
            <w:bookmarkStart w:id="1098" w:name="_Toc67327959"/>
            <w:r>
              <w:rPr>
                <w:rFonts w:ascii="Calibri" w:hAnsi="Calibri" w:cs="Calibri"/>
                <w:b/>
                <w:bCs/>
                <w:color w:val="000000"/>
                <w:sz w:val="20"/>
              </w:rPr>
              <w:t>7.337</w:t>
            </w:r>
            <w:bookmarkEnd w:id="1098"/>
            <w:r>
              <w:rPr>
                <w:rFonts w:ascii="Calibri" w:hAnsi="Calibri" w:cs="Calibri"/>
                <w:b/>
                <w:bCs/>
                <w:color w:val="000000"/>
                <w:sz w:val="20"/>
              </w:rPr>
              <w:t xml:space="preserve"> </w:t>
            </w:r>
          </w:p>
        </w:tc>
      </w:tr>
    </w:tbl>
    <w:p w14:paraId="4A8DE378" w14:textId="77777777" w:rsidR="009B3EE9" w:rsidRPr="00E14286" w:rsidRDefault="009B3EE9" w:rsidP="009B3EE9">
      <w:pPr>
        <w:rPr>
          <w:rFonts w:asciiTheme="minorHAnsi" w:hAnsiTheme="minorHAnsi"/>
          <w:i/>
          <w:color w:val="000000" w:themeColor="text1"/>
          <w:sz w:val="22"/>
          <w:szCs w:val="22"/>
          <w:lang w:val="hr-HR"/>
        </w:rPr>
      </w:pPr>
    </w:p>
    <w:p w14:paraId="405C44F1" w14:textId="77777777" w:rsidR="00556292" w:rsidRDefault="00556292" w:rsidP="00226AB7">
      <w:pPr>
        <w:jc w:val="both"/>
        <w:rPr>
          <w:rFonts w:asciiTheme="minorHAnsi" w:hAnsiTheme="minorHAnsi" w:cs="Arial"/>
          <w:color w:val="000000" w:themeColor="text1"/>
          <w:sz w:val="22"/>
          <w:szCs w:val="22"/>
          <w:lang w:val="hr-HR"/>
        </w:rPr>
      </w:pPr>
    </w:p>
    <w:p w14:paraId="20FAE1E6" w14:textId="76943AC5" w:rsidR="00B63124" w:rsidRPr="00AB0DA7" w:rsidRDefault="00B63124" w:rsidP="00AB0DA7">
      <w:pPr>
        <w:pStyle w:val="T1"/>
        <w:spacing w:before="0" w:after="0" w:line="240" w:lineRule="auto"/>
        <w:rPr>
          <w:rFonts w:asciiTheme="minorHAnsi" w:hAnsiTheme="minorHAnsi" w:cs="Arial"/>
          <w:b w:val="0"/>
          <w:color w:val="000000" w:themeColor="text1"/>
          <w:sz w:val="22"/>
          <w:szCs w:val="22"/>
          <w:lang w:val="hr-HR"/>
        </w:rPr>
      </w:pPr>
    </w:p>
    <w:p w14:paraId="2ECD9CEE" w14:textId="4313447A" w:rsidR="00B004D0" w:rsidRPr="00AB0DA7" w:rsidRDefault="003A2AD6" w:rsidP="00AB0DA7">
      <w:pPr>
        <w:pStyle w:val="T1"/>
        <w:spacing w:before="0" w:after="0" w:line="240" w:lineRule="auto"/>
        <w:rPr>
          <w:rFonts w:asciiTheme="minorHAnsi" w:hAnsiTheme="minorHAnsi" w:cs="Arial"/>
          <w:b w:val="0"/>
          <w:color w:val="000000" w:themeColor="text1"/>
          <w:sz w:val="22"/>
          <w:szCs w:val="22"/>
          <w:lang w:val="hr-HR"/>
        </w:rPr>
      </w:pPr>
      <w:bookmarkStart w:id="1099" w:name="_Hlk1476286"/>
      <w:r w:rsidRPr="00AB0DA7">
        <w:rPr>
          <w:rFonts w:asciiTheme="minorHAnsi" w:hAnsiTheme="minorHAnsi" w:cs="Arial"/>
          <w:b w:val="0"/>
          <w:color w:val="000000" w:themeColor="text1"/>
          <w:sz w:val="22"/>
          <w:szCs w:val="22"/>
          <w:lang w:val="hr-HR"/>
        </w:rPr>
        <w:t xml:space="preserve">Sljedeće tablice prikazuju </w:t>
      </w:r>
      <w:r w:rsidR="00B004D0" w:rsidRPr="00AB0DA7">
        <w:rPr>
          <w:rFonts w:asciiTheme="minorHAnsi" w:hAnsiTheme="minorHAnsi" w:cs="Arial"/>
          <w:b w:val="0"/>
          <w:color w:val="000000" w:themeColor="text1"/>
          <w:sz w:val="22"/>
          <w:szCs w:val="22"/>
          <w:lang w:val="hr-HR"/>
        </w:rPr>
        <w:t>informacije o kreditnoj kvaliteti financijske imovine koja se mjeri po amortiziranom trošku. Iznosi u tablici predstavljaju bruto knjigovodstvene iznose:</w:t>
      </w:r>
      <w:bookmarkEnd w:id="1099"/>
    </w:p>
    <w:p w14:paraId="210A25F6" w14:textId="77777777" w:rsidR="003A2AD6" w:rsidRPr="00E14286" w:rsidRDefault="003A2AD6" w:rsidP="003C6BA3">
      <w:pPr>
        <w:spacing w:after="120"/>
        <w:jc w:val="both"/>
        <w:rPr>
          <w:rFonts w:asciiTheme="minorHAnsi" w:hAnsiTheme="minorHAnsi" w:cs="Arial"/>
          <w:color w:val="000000" w:themeColor="text1"/>
          <w:sz w:val="22"/>
          <w:szCs w:val="22"/>
          <w:lang w:val="hr-HR"/>
        </w:rPr>
      </w:pPr>
    </w:p>
    <w:tbl>
      <w:tblPr>
        <w:tblW w:w="8506" w:type="dxa"/>
        <w:tblInd w:w="-426" w:type="dxa"/>
        <w:tblLayout w:type="fixed"/>
        <w:tblLook w:val="04A0" w:firstRow="1" w:lastRow="0" w:firstColumn="1" w:lastColumn="0" w:noHBand="0" w:noVBand="1"/>
      </w:tblPr>
      <w:tblGrid>
        <w:gridCol w:w="3687"/>
        <w:gridCol w:w="1417"/>
        <w:gridCol w:w="1134"/>
        <w:gridCol w:w="1134"/>
        <w:gridCol w:w="1134"/>
      </w:tblGrid>
      <w:tr w:rsidR="0063592F" w:rsidRPr="00E14286" w14:paraId="2CB43693" w14:textId="77777777" w:rsidTr="00AC246E">
        <w:trPr>
          <w:trHeight w:val="261"/>
        </w:trPr>
        <w:tc>
          <w:tcPr>
            <w:tcW w:w="3687" w:type="dxa"/>
            <w:tcBorders>
              <w:top w:val="nil"/>
              <w:left w:val="nil"/>
              <w:bottom w:val="nil"/>
              <w:right w:val="nil"/>
            </w:tcBorders>
            <w:shd w:val="clear" w:color="auto" w:fill="auto"/>
            <w:noWrap/>
            <w:vAlign w:val="bottom"/>
            <w:hideMark/>
          </w:tcPr>
          <w:p w14:paraId="1D5F1D7E" w14:textId="2CB3483F" w:rsidR="0063592F" w:rsidRPr="00E14286" w:rsidRDefault="0063592F">
            <w:pPr>
              <w:rPr>
                <w:rFonts w:asciiTheme="minorHAnsi" w:hAnsiTheme="minorHAnsi" w:cstheme="minorHAnsi"/>
                <w:b/>
                <w:color w:val="000000" w:themeColor="text1"/>
                <w:sz w:val="19"/>
                <w:szCs w:val="19"/>
                <w:lang w:val="hr-HR"/>
              </w:rPr>
            </w:pPr>
            <w:r w:rsidRPr="00E14286">
              <w:rPr>
                <w:rFonts w:asciiTheme="minorHAnsi" w:hAnsiTheme="minorHAnsi" w:cstheme="minorHAnsi"/>
                <w:b/>
                <w:color w:val="000000" w:themeColor="text1"/>
                <w:sz w:val="19"/>
                <w:szCs w:val="19"/>
                <w:lang w:val="hr-HR"/>
              </w:rPr>
              <w:t>31. prosinca 20</w:t>
            </w:r>
            <w:r>
              <w:rPr>
                <w:rFonts w:asciiTheme="minorHAnsi" w:hAnsiTheme="minorHAnsi" w:cstheme="minorHAnsi"/>
                <w:b/>
                <w:color w:val="000000" w:themeColor="text1"/>
                <w:sz w:val="19"/>
                <w:szCs w:val="19"/>
                <w:lang w:val="hr-HR"/>
              </w:rPr>
              <w:t>21</w:t>
            </w:r>
            <w:r w:rsidRPr="00E14286">
              <w:rPr>
                <w:rFonts w:asciiTheme="minorHAnsi" w:hAnsiTheme="minorHAnsi" w:cstheme="minorHAnsi"/>
                <w:b/>
                <w:color w:val="000000" w:themeColor="text1"/>
                <w:sz w:val="19"/>
                <w:szCs w:val="19"/>
                <w:lang w:val="hr-HR"/>
              </w:rPr>
              <w:t>.</w:t>
            </w:r>
          </w:p>
        </w:tc>
        <w:tc>
          <w:tcPr>
            <w:tcW w:w="1417" w:type="dxa"/>
            <w:tcBorders>
              <w:top w:val="nil"/>
              <w:left w:val="nil"/>
              <w:bottom w:val="nil"/>
              <w:right w:val="nil"/>
            </w:tcBorders>
            <w:shd w:val="clear" w:color="auto" w:fill="auto"/>
            <w:noWrap/>
            <w:vAlign w:val="bottom"/>
            <w:hideMark/>
          </w:tcPr>
          <w:p w14:paraId="47E1BA73" w14:textId="77777777" w:rsidR="0063592F" w:rsidRPr="00E14286" w:rsidRDefault="0063592F">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hideMark/>
          </w:tcPr>
          <w:p w14:paraId="39BAAF56" w14:textId="77777777" w:rsidR="0063592F" w:rsidRPr="00E14286" w:rsidRDefault="0063592F">
            <w:pPr>
              <w:jc w:val="right"/>
              <w:rPr>
                <w:color w:val="000000" w:themeColor="text1"/>
                <w:sz w:val="19"/>
                <w:szCs w:val="19"/>
                <w:lang w:val="hr-HR"/>
              </w:rPr>
            </w:pPr>
          </w:p>
        </w:tc>
        <w:tc>
          <w:tcPr>
            <w:tcW w:w="2268" w:type="dxa"/>
            <w:gridSpan w:val="2"/>
            <w:tcBorders>
              <w:top w:val="nil"/>
              <w:left w:val="nil"/>
              <w:bottom w:val="nil"/>
              <w:right w:val="nil"/>
            </w:tcBorders>
            <w:shd w:val="clear" w:color="auto" w:fill="auto"/>
            <w:noWrap/>
            <w:vAlign w:val="bottom"/>
            <w:hideMark/>
          </w:tcPr>
          <w:p w14:paraId="7A5868AA" w14:textId="2D374FE6" w:rsidR="0063592F" w:rsidRPr="00E14286" w:rsidRDefault="0063592F">
            <w:pPr>
              <w:jc w:val="right"/>
              <w:rPr>
                <w:rFonts w:ascii="Calibri" w:hAnsi="Calibri" w:cs="Calibri"/>
                <w:b/>
                <w:bCs/>
                <w:color w:val="000000" w:themeColor="text1"/>
                <w:sz w:val="19"/>
                <w:szCs w:val="19"/>
                <w:lang w:val="hr-HR"/>
              </w:rPr>
            </w:pPr>
            <w:r>
              <w:rPr>
                <w:rFonts w:ascii="Calibri" w:hAnsi="Calibri" w:cs="Calibri"/>
                <w:b/>
                <w:bCs/>
                <w:color w:val="000000" w:themeColor="text1"/>
                <w:sz w:val="19"/>
                <w:szCs w:val="19"/>
                <w:lang w:val="hr-HR"/>
              </w:rPr>
              <w:t xml:space="preserve">Grupa i </w:t>
            </w:r>
            <w:r w:rsidRPr="00E14286">
              <w:rPr>
                <w:rFonts w:ascii="Calibri" w:hAnsi="Calibri" w:cs="Calibri"/>
                <w:b/>
                <w:bCs/>
                <w:color w:val="000000" w:themeColor="text1"/>
                <w:sz w:val="19"/>
                <w:szCs w:val="19"/>
                <w:lang w:val="hr-HR"/>
              </w:rPr>
              <w:t>Banka</w:t>
            </w:r>
          </w:p>
        </w:tc>
      </w:tr>
      <w:tr w:rsidR="003C6566" w:rsidRPr="00E14286" w14:paraId="237FB872" w14:textId="77777777" w:rsidTr="00AB5E26">
        <w:trPr>
          <w:trHeight w:val="261"/>
        </w:trPr>
        <w:tc>
          <w:tcPr>
            <w:tcW w:w="3687" w:type="dxa"/>
            <w:tcBorders>
              <w:top w:val="nil"/>
              <w:left w:val="nil"/>
              <w:bottom w:val="nil"/>
              <w:right w:val="nil"/>
            </w:tcBorders>
            <w:shd w:val="clear" w:color="auto" w:fill="auto"/>
            <w:noWrap/>
            <w:vAlign w:val="bottom"/>
            <w:hideMark/>
          </w:tcPr>
          <w:p w14:paraId="189E5FC6" w14:textId="77777777" w:rsidR="003C6566" w:rsidRPr="00E14286" w:rsidRDefault="003C6566">
            <w:pPr>
              <w:jc w:val="right"/>
              <w:rPr>
                <w:rFonts w:ascii="Calibri" w:hAnsi="Calibri" w:cs="Calibri"/>
                <w:b/>
                <w:bCs/>
                <w:color w:val="000000" w:themeColor="text1"/>
                <w:sz w:val="19"/>
                <w:szCs w:val="19"/>
                <w:lang w:val="hr-HR"/>
              </w:rPr>
            </w:pPr>
          </w:p>
        </w:tc>
        <w:tc>
          <w:tcPr>
            <w:tcW w:w="1417" w:type="dxa"/>
            <w:tcBorders>
              <w:top w:val="nil"/>
              <w:left w:val="nil"/>
              <w:bottom w:val="nil"/>
              <w:right w:val="nil"/>
            </w:tcBorders>
            <w:shd w:val="clear" w:color="auto" w:fill="auto"/>
            <w:noWrap/>
            <w:vAlign w:val="bottom"/>
            <w:hideMark/>
          </w:tcPr>
          <w:p w14:paraId="7FE784B2" w14:textId="77777777" w:rsidR="003C6566" w:rsidRPr="00E14286" w:rsidRDefault="003C6566">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Stupanj 1</w:t>
            </w:r>
          </w:p>
        </w:tc>
        <w:tc>
          <w:tcPr>
            <w:tcW w:w="1134" w:type="dxa"/>
            <w:tcBorders>
              <w:top w:val="nil"/>
              <w:left w:val="nil"/>
              <w:bottom w:val="nil"/>
              <w:right w:val="nil"/>
            </w:tcBorders>
            <w:shd w:val="clear" w:color="auto" w:fill="auto"/>
            <w:noWrap/>
            <w:vAlign w:val="bottom"/>
            <w:hideMark/>
          </w:tcPr>
          <w:p w14:paraId="6FDA9493" w14:textId="77777777" w:rsidR="003C6566" w:rsidRPr="00E14286" w:rsidRDefault="003C6566">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Stupanj 2</w:t>
            </w:r>
          </w:p>
        </w:tc>
        <w:tc>
          <w:tcPr>
            <w:tcW w:w="1134" w:type="dxa"/>
            <w:tcBorders>
              <w:top w:val="nil"/>
              <w:left w:val="nil"/>
              <w:bottom w:val="nil"/>
              <w:right w:val="nil"/>
            </w:tcBorders>
            <w:shd w:val="clear" w:color="auto" w:fill="auto"/>
            <w:noWrap/>
            <w:vAlign w:val="bottom"/>
            <w:hideMark/>
          </w:tcPr>
          <w:p w14:paraId="2F82CB9B" w14:textId="77777777" w:rsidR="003C6566" w:rsidRPr="00E14286" w:rsidRDefault="003C6566">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Stupanj 3</w:t>
            </w:r>
          </w:p>
        </w:tc>
        <w:tc>
          <w:tcPr>
            <w:tcW w:w="1134" w:type="dxa"/>
            <w:tcBorders>
              <w:top w:val="nil"/>
              <w:left w:val="nil"/>
              <w:bottom w:val="nil"/>
              <w:right w:val="nil"/>
            </w:tcBorders>
            <w:shd w:val="clear" w:color="auto" w:fill="auto"/>
            <w:noWrap/>
            <w:vAlign w:val="bottom"/>
            <w:hideMark/>
          </w:tcPr>
          <w:p w14:paraId="47C9CB0E" w14:textId="77777777" w:rsidR="003C6566" w:rsidRPr="00E14286" w:rsidRDefault="003C6566">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Ukupno</w:t>
            </w:r>
          </w:p>
        </w:tc>
      </w:tr>
      <w:tr w:rsidR="003C6566" w:rsidRPr="00E14286" w14:paraId="04127B95" w14:textId="77777777" w:rsidTr="00AB5E26">
        <w:trPr>
          <w:trHeight w:val="261"/>
        </w:trPr>
        <w:tc>
          <w:tcPr>
            <w:tcW w:w="3687" w:type="dxa"/>
            <w:tcBorders>
              <w:top w:val="nil"/>
              <w:left w:val="nil"/>
              <w:bottom w:val="nil"/>
              <w:right w:val="nil"/>
            </w:tcBorders>
            <w:shd w:val="clear" w:color="auto" w:fill="auto"/>
            <w:noWrap/>
            <w:vAlign w:val="bottom"/>
            <w:hideMark/>
          </w:tcPr>
          <w:p w14:paraId="75D3B784" w14:textId="77777777" w:rsidR="003C6566" w:rsidRPr="00E14286" w:rsidRDefault="003C6566">
            <w:pPr>
              <w:jc w:val="right"/>
              <w:rPr>
                <w:rFonts w:ascii="Calibri" w:hAnsi="Calibri" w:cs="Calibri"/>
                <w:b/>
                <w:bCs/>
                <w:color w:val="000000" w:themeColor="text1"/>
                <w:sz w:val="19"/>
                <w:szCs w:val="19"/>
                <w:lang w:val="hr-HR"/>
              </w:rPr>
            </w:pPr>
          </w:p>
        </w:tc>
        <w:tc>
          <w:tcPr>
            <w:tcW w:w="1417" w:type="dxa"/>
            <w:tcBorders>
              <w:top w:val="nil"/>
              <w:left w:val="nil"/>
              <w:bottom w:val="nil"/>
              <w:right w:val="nil"/>
            </w:tcBorders>
            <w:shd w:val="clear" w:color="auto" w:fill="auto"/>
            <w:noWrap/>
            <w:vAlign w:val="bottom"/>
            <w:hideMark/>
          </w:tcPr>
          <w:p w14:paraId="040A45D5" w14:textId="77777777" w:rsidR="003C6566" w:rsidRPr="00E14286" w:rsidRDefault="003C6566">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000 kuna</w:t>
            </w:r>
          </w:p>
        </w:tc>
        <w:tc>
          <w:tcPr>
            <w:tcW w:w="1134" w:type="dxa"/>
            <w:tcBorders>
              <w:top w:val="nil"/>
              <w:left w:val="nil"/>
              <w:bottom w:val="nil"/>
              <w:right w:val="nil"/>
            </w:tcBorders>
            <w:shd w:val="clear" w:color="auto" w:fill="auto"/>
            <w:noWrap/>
            <w:vAlign w:val="bottom"/>
            <w:hideMark/>
          </w:tcPr>
          <w:p w14:paraId="1925AD29" w14:textId="77777777" w:rsidR="003C6566" w:rsidRPr="00E14286" w:rsidRDefault="003C6566">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000 kuna</w:t>
            </w:r>
          </w:p>
        </w:tc>
        <w:tc>
          <w:tcPr>
            <w:tcW w:w="1134" w:type="dxa"/>
            <w:tcBorders>
              <w:top w:val="nil"/>
              <w:left w:val="nil"/>
              <w:bottom w:val="nil"/>
              <w:right w:val="nil"/>
            </w:tcBorders>
            <w:shd w:val="clear" w:color="auto" w:fill="auto"/>
            <w:noWrap/>
            <w:vAlign w:val="bottom"/>
            <w:hideMark/>
          </w:tcPr>
          <w:p w14:paraId="5570BAE3" w14:textId="77777777" w:rsidR="003C6566" w:rsidRPr="00E14286" w:rsidRDefault="003C6566">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000 kuna</w:t>
            </w:r>
          </w:p>
        </w:tc>
        <w:tc>
          <w:tcPr>
            <w:tcW w:w="1134" w:type="dxa"/>
            <w:tcBorders>
              <w:top w:val="nil"/>
              <w:left w:val="nil"/>
              <w:bottom w:val="nil"/>
              <w:right w:val="nil"/>
            </w:tcBorders>
            <w:shd w:val="clear" w:color="auto" w:fill="auto"/>
            <w:noWrap/>
            <w:vAlign w:val="bottom"/>
            <w:hideMark/>
          </w:tcPr>
          <w:p w14:paraId="60BE6AC2" w14:textId="77777777" w:rsidR="003C6566" w:rsidRPr="00E14286" w:rsidRDefault="003C6566">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000 kuna</w:t>
            </w:r>
          </w:p>
        </w:tc>
      </w:tr>
      <w:tr w:rsidR="003C6566" w:rsidRPr="00E14286" w14:paraId="10DA9ACE" w14:textId="77777777" w:rsidTr="00AB5E26">
        <w:trPr>
          <w:trHeight w:val="70"/>
        </w:trPr>
        <w:tc>
          <w:tcPr>
            <w:tcW w:w="3687" w:type="dxa"/>
            <w:tcBorders>
              <w:top w:val="nil"/>
              <w:left w:val="nil"/>
              <w:bottom w:val="nil"/>
              <w:right w:val="nil"/>
            </w:tcBorders>
            <w:shd w:val="clear" w:color="auto" w:fill="auto"/>
            <w:noWrap/>
            <w:vAlign w:val="bottom"/>
          </w:tcPr>
          <w:p w14:paraId="541BB435" w14:textId="77777777" w:rsidR="003C6566" w:rsidRPr="00E14286" w:rsidRDefault="003C6566">
            <w:pPr>
              <w:jc w:val="right"/>
              <w:rPr>
                <w:rFonts w:ascii="Calibri" w:hAnsi="Calibri" w:cs="Calibri"/>
                <w:b/>
                <w:bCs/>
                <w:color w:val="000000" w:themeColor="text1"/>
                <w:sz w:val="19"/>
                <w:szCs w:val="19"/>
                <w:lang w:val="hr-HR"/>
              </w:rPr>
            </w:pPr>
          </w:p>
        </w:tc>
        <w:tc>
          <w:tcPr>
            <w:tcW w:w="1417" w:type="dxa"/>
            <w:tcBorders>
              <w:top w:val="nil"/>
              <w:left w:val="nil"/>
              <w:bottom w:val="nil"/>
              <w:right w:val="nil"/>
            </w:tcBorders>
            <w:shd w:val="clear" w:color="auto" w:fill="auto"/>
            <w:noWrap/>
            <w:vAlign w:val="bottom"/>
          </w:tcPr>
          <w:p w14:paraId="00AF7993" w14:textId="77777777" w:rsidR="003C6566" w:rsidRPr="00E14286" w:rsidRDefault="003C6566">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tcPr>
          <w:p w14:paraId="66D7A84F" w14:textId="77777777" w:rsidR="003C6566" w:rsidRPr="00E14286" w:rsidRDefault="003C6566">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tcPr>
          <w:p w14:paraId="7A60C978" w14:textId="77777777" w:rsidR="003C6566" w:rsidRPr="00E14286" w:rsidRDefault="003C6566">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tcPr>
          <w:p w14:paraId="6E1E060A" w14:textId="77777777" w:rsidR="003C6566" w:rsidRPr="00E14286" w:rsidRDefault="003C6566">
            <w:pPr>
              <w:jc w:val="right"/>
              <w:rPr>
                <w:rFonts w:ascii="Calibri" w:hAnsi="Calibri" w:cs="Calibri"/>
                <w:b/>
                <w:bCs/>
                <w:color w:val="000000" w:themeColor="text1"/>
                <w:sz w:val="19"/>
                <w:szCs w:val="19"/>
                <w:lang w:val="hr-HR"/>
              </w:rPr>
            </w:pPr>
          </w:p>
        </w:tc>
      </w:tr>
      <w:tr w:rsidR="003C6566" w:rsidRPr="00E14286" w14:paraId="7B11A379" w14:textId="77777777" w:rsidTr="00AB5E26">
        <w:trPr>
          <w:trHeight w:val="377"/>
        </w:trPr>
        <w:tc>
          <w:tcPr>
            <w:tcW w:w="3687" w:type="dxa"/>
            <w:tcBorders>
              <w:top w:val="nil"/>
              <w:left w:val="nil"/>
              <w:bottom w:val="nil"/>
              <w:right w:val="nil"/>
            </w:tcBorders>
            <w:shd w:val="clear" w:color="auto" w:fill="auto"/>
            <w:noWrap/>
            <w:vAlign w:val="bottom"/>
            <w:hideMark/>
          </w:tcPr>
          <w:p w14:paraId="2D719D57" w14:textId="77777777" w:rsidR="003C6566" w:rsidRPr="00E14286" w:rsidRDefault="003C6566" w:rsidP="006C4609">
            <w:pPr>
              <w:rPr>
                <w:rFonts w:ascii="Calibri" w:hAnsi="Calibri" w:cs="Calibri"/>
                <w:color w:val="000000" w:themeColor="text1"/>
                <w:sz w:val="19"/>
                <w:szCs w:val="19"/>
                <w:lang w:val="hr-HR"/>
              </w:rPr>
            </w:pPr>
            <w:r w:rsidRPr="00E14286">
              <w:rPr>
                <w:rFonts w:ascii="Calibri" w:hAnsi="Calibri" w:cs="Calibri"/>
                <w:color w:val="000000" w:themeColor="text1"/>
                <w:sz w:val="19"/>
                <w:szCs w:val="19"/>
                <w:lang w:val="hr-HR"/>
              </w:rPr>
              <w:t>Bruto iznos</w:t>
            </w:r>
          </w:p>
        </w:tc>
        <w:tc>
          <w:tcPr>
            <w:tcW w:w="1417" w:type="dxa"/>
            <w:tcBorders>
              <w:top w:val="nil"/>
              <w:left w:val="nil"/>
              <w:bottom w:val="nil"/>
              <w:right w:val="nil"/>
            </w:tcBorders>
            <w:shd w:val="clear" w:color="auto" w:fill="auto"/>
            <w:noWrap/>
            <w:vAlign w:val="bottom"/>
          </w:tcPr>
          <w:p w14:paraId="6EB2C794" w14:textId="12AF9D30" w:rsidR="003C6566" w:rsidRPr="00014DB6" w:rsidRDefault="003C6566" w:rsidP="006C460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7.501 </w:t>
            </w:r>
          </w:p>
        </w:tc>
        <w:tc>
          <w:tcPr>
            <w:tcW w:w="1134" w:type="dxa"/>
            <w:tcBorders>
              <w:top w:val="nil"/>
              <w:left w:val="nil"/>
              <w:bottom w:val="nil"/>
              <w:right w:val="nil"/>
            </w:tcBorders>
            <w:shd w:val="clear" w:color="auto" w:fill="auto"/>
            <w:noWrap/>
            <w:vAlign w:val="bottom"/>
          </w:tcPr>
          <w:p w14:paraId="5B9F61BD" w14:textId="762DE9B7" w:rsidR="003C6566" w:rsidRPr="00014DB6" w:rsidRDefault="003C6566" w:rsidP="006C460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1134" w:type="dxa"/>
            <w:tcBorders>
              <w:top w:val="nil"/>
              <w:left w:val="nil"/>
              <w:bottom w:val="nil"/>
              <w:right w:val="nil"/>
            </w:tcBorders>
            <w:shd w:val="clear" w:color="auto" w:fill="auto"/>
            <w:noWrap/>
            <w:vAlign w:val="bottom"/>
          </w:tcPr>
          <w:p w14:paraId="0C757BEF" w14:textId="5A6C0E6C" w:rsidR="003C6566" w:rsidRPr="00014DB6" w:rsidRDefault="003C6566" w:rsidP="006C460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1134" w:type="dxa"/>
            <w:tcBorders>
              <w:top w:val="nil"/>
              <w:left w:val="nil"/>
              <w:bottom w:val="nil"/>
              <w:right w:val="nil"/>
            </w:tcBorders>
            <w:shd w:val="clear" w:color="auto" w:fill="auto"/>
            <w:noWrap/>
            <w:vAlign w:val="bottom"/>
          </w:tcPr>
          <w:p w14:paraId="1220455C" w14:textId="7E722DE8" w:rsidR="003C6566" w:rsidRPr="00014DB6" w:rsidRDefault="003C6566" w:rsidP="006C460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7.501 </w:t>
            </w:r>
          </w:p>
        </w:tc>
      </w:tr>
      <w:tr w:rsidR="003C6566" w:rsidRPr="00E14286" w14:paraId="2EEBD480" w14:textId="77777777" w:rsidTr="00AB5E26">
        <w:trPr>
          <w:trHeight w:val="341"/>
        </w:trPr>
        <w:tc>
          <w:tcPr>
            <w:tcW w:w="3687" w:type="dxa"/>
            <w:tcBorders>
              <w:top w:val="nil"/>
              <w:left w:val="nil"/>
              <w:bottom w:val="nil"/>
              <w:right w:val="nil"/>
            </w:tcBorders>
            <w:shd w:val="clear" w:color="auto" w:fill="auto"/>
            <w:noWrap/>
            <w:vAlign w:val="bottom"/>
            <w:hideMark/>
          </w:tcPr>
          <w:p w14:paraId="6EB95CFA" w14:textId="77777777" w:rsidR="003C6566" w:rsidRPr="00E14286" w:rsidRDefault="003C6566" w:rsidP="006C4609">
            <w:pPr>
              <w:rPr>
                <w:rFonts w:ascii="Calibri" w:hAnsi="Calibri" w:cs="Calibri"/>
                <w:color w:val="000000" w:themeColor="text1"/>
                <w:sz w:val="19"/>
                <w:szCs w:val="19"/>
                <w:lang w:val="hr-HR"/>
              </w:rPr>
            </w:pPr>
            <w:r w:rsidRPr="00E14286">
              <w:rPr>
                <w:rFonts w:ascii="Calibri" w:hAnsi="Calibri" w:cs="Calibri"/>
                <w:color w:val="000000" w:themeColor="text1"/>
                <w:sz w:val="19"/>
                <w:szCs w:val="19"/>
                <w:lang w:val="hr-HR"/>
              </w:rPr>
              <w:t>Rezerviranja</w:t>
            </w:r>
          </w:p>
        </w:tc>
        <w:tc>
          <w:tcPr>
            <w:tcW w:w="1417" w:type="dxa"/>
            <w:tcBorders>
              <w:top w:val="nil"/>
              <w:left w:val="nil"/>
              <w:bottom w:val="nil"/>
              <w:right w:val="nil"/>
            </w:tcBorders>
            <w:shd w:val="clear" w:color="auto" w:fill="auto"/>
            <w:noWrap/>
            <w:vAlign w:val="bottom"/>
          </w:tcPr>
          <w:p w14:paraId="7C38EF21" w14:textId="1B1CD6F7" w:rsidR="003C6566" w:rsidRPr="00014DB6" w:rsidRDefault="003C6566" w:rsidP="006C460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(1)</w:t>
            </w:r>
          </w:p>
        </w:tc>
        <w:tc>
          <w:tcPr>
            <w:tcW w:w="1134" w:type="dxa"/>
            <w:tcBorders>
              <w:top w:val="nil"/>
              <w:left w:val="nil"/>
              <w:bottom w:val="nil"/>
              <w:right w:val="nil"/>
            </w:tcBorders>
            <w:shd w:val="clear" w:color="auto" w:fill="auto"/>
            <w:noWrap/>
            <w:vAlign w:val="bottom"/>
          </w:tcPr>
          <w:p w14:paraId="2F3AB24F" w14:textId="3C6F6FE3" w:rsidR="003C6566" w:rsidRPr="00014DB6" w:rsidRDefault="003C6566" w:rsidP="006C460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1134" w:type="dxa"/>
            <w:tcBorders>
              <w:top w:val="nil"/>
              <w:left w:val="nil"/>
              <w:bottom w:val="nil"/>
              <w:right w:val="nil"/>
            </w:tcBorders>
            <w:shd w:val="clear" w:color="auto" w:fill="auto"/>
            <w:noWrap/>
            <w:vAlign w:val="bottom"/>
          </w:tcPr>
          <w:p w14:paraId="79D75B22" w14:textId="1A242D1C" w:rsidR="003C6566" w:rsidRPr="00014DB6" w:rsidRDefault="003C6566" w:rsidP="006C4609">
            <w:pPr>
              <w:jc w:val="right"/>
              <w:rPr>
                <w:rFonts w:asciiTheme="minorHAnsi" w:hAnsiTheme="minorHAnsi" w:cstheme="minorHAnsi"/>
                <w:color w:val="000000" w:themeColor="text1"/>
                <w:sz w:val="19"/>
                <w:szCs w:val="19"/>
                <w:lang w:val="hr-HR"/>
              </w:rPr>
            </w:pPr>
            <w:r w:rsidRPr="00014DB6">
              <w:rPr>
                <w:rFonts w:asciiTheme="minorHAnsi" w:hAnsiTheme="minorHAnsi" w:cstheme="minorHAnsi"/>
                <w:sz w:val="19"/>
                <w:szCs w:val="19"/>
              </w:rPr>
              <w:t xml:space="preserve"> - </w:t>
            </w:r>
          </w:p>
        </w:tc>
        <w:tc>
          <w:tcPr>
            <w:tcW w:w="1134" w:type="dxa"/>
            <w:tcBorders>
              <w:top w:val="nil"/>
              <w:left w:val="nil"/>
              <w:bottom w:val="nil"/>
              <w:right w:val="nil"/>
            </w:tcBorders>
            <w:shd w:val="clear" w:color="auto" w:fill="auto"/>
            <w:noWrap/>
            <w:vAlign w:val="bottom"/>
          </w:tcPr>
          <w:p w14:paraId="55D030C5" w14:textId="78E3563F" w:rsidR="003C6566" w:rsidRPr="00014DB6" w:rsidRDefault="003C6566" w:rsidP="006C460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(1)</w:t>
            </w:r>
          </w:p>
        </w:tc>
      </w:tr>
      <w:tr w:rsidR="003C6566" w:rsidRPr="00E14286" w14:paraId="6CF524C4" w14:textId="77777777" w:rsidTr="00AB5E26">
        <w:trPr>
          <w:trHeight w:val="315"/>
        </w:trPr>
        <w:tc>
          <w:tcPr>
            <w:tcW w:w="3687" w:type="dxa"/>
            <w:tcBorders>
              <w:top w:val="nil"/>
              <w:left w:val="nil"/>
              <w:bottom w:val="nil"/>
              <w:right w:val="nil"/>
            </w:tcBorders>
            <w:shd w:val="clear" w:color="auto" w:fill="auto"/>
            <w:noWrap/>
            <w:vAlign w:val="bottom"/>
            <w:hideMark/>
          </w:tcPr>
          <w:p w14:paraId="56664E18" w14:textId="3C1393AA" w:rsidR="003C6566" w:rsidRPr="00E14286" w:rsidRDefault="003C6566">
            <w:pPr>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Stanje na dan 31. prosinca 20</w:t>
            </w:r>
            <w:r>
              <w:rPr>
                <w:rFonts w:ascii="Calibri" w:hAnsi="Calibri" w:cs="Calibri"/>
                <w:b/>
                <w:bCs/>
                <w:color w:val="000000" w:themeColor="text1"/>
                <w:sz w:val="19"/>
                <w:szCs w:val="19"/>
                <w:lang w:val="hr-HR"/>
              </w:rPr>
              <w:t>21</w:t>
            </w:r>
            <w:r w:rsidRPr="00E14286">
              <w:rPr>
                <w:rFonts w:ascii="Calibri" w:hAnsi="Calibri" w:cs="Calibri"/>
                <w:b/>
                <w:bCs/>
                <w:color w:val="000000" w:themeColor="text1"/>
                <w:sz w:val="19"/>
                <w:szCs w:val="19"/>
                <w:lang w:val="hr-HR"/>
              </w:rPr>
              <w:t xml:space="preserve">.    </w:t>
            </w:r>
          </w:p>
        </w:tc>
        <w:tc>
          <w:tcPr>
            <w:tcW w:w="1417" w:type="dxa"/>
            <w:tcBorders>
              <w:top w:val="single" w:sz="4" w:space="0" w:color="auto"/>
              <w:left w:val="nil"/>
              <w:bottom w:val="single" w:sz="12" w:space="0" w:color="auto"/>
              <w:right w:val="nil"/>
            </w:tcBorders>
            <w:shd w:val="clear" w:color="auto" w:fill="auto"/>
            <w:noWrap/>
            <w:vAlign w:val="bottom"/>
          </w:tcPr>
          <w:p w14:paraId="4478F773" w14:textId="7C5A2465" w:rsidR="003C6566" w:rsidRPr="00014DB6" w:rsidRDefault="003C6566" w:rsidP="006C460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sz w:val="19"/>
                <w:szCs w:val="19"/>
              </w:rPr>
              <w:t xml:space="preserve"> 7.500 </w:t>
            </w:r>
          </w:p>
        </w:tc>
        <w:tc>
          <w:tcPr>
            <w:tcW w:w="1134" w:type="dxa"/>
            <w:tcBorders>
              <w:top w:val="single" w:sz="4" w:space="0" w:color="auto"/>
              <w:left w:val="nil"/>
              <w:bottom w:val="single" w:sz="12" w:space="0" w:color="auto"/>
              <w:right w:val="nil"/>
            </w:tcBorders>
            <w:shd w:val="clear" w:color="auto" w:fill="auto"/>
            <w:noWrap/>
            <w:vAlign w:val="bottom"/>
          </w:tcPr>
          <w:p w14:paraId="6FB9D2DD" w14:textId="29332C08" w:rsidR="003C6566" w:rsidRPr="00014DB6" w:rsidRDefault="003C6566" w:rsidP="006C460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sz w:val="19"/>
                <w:szCs w:val="19"/>
              </w:rPr>
              <w:t xml:space="preserve"> - </w:t>
            </w:r>
          </w:p>
        </w:tc>
        <w:tc>
          <w:tcPr>
            <w:tcW w:w="1134" w:type="dxa"/>
            <w:tcBorders>
              <w:top w:val="single" w:sz="4" w:space="0" w:color="auto"/>
              <w:left w:val="nil"/>
              <w:bottom w:val="single" w:sz="12" w:space="0" w:color="auto"/>
              <w:right w:val="nil"/>
            </w:tcBorders>
            <w:shd w:val="clear" w:color="auto" w:fill="auto"/>
            <w:noWrap/>
            <w:vAlign w:val="bottom"/>
          </w:tcPr>
          <w:p w14:paraId="46DB4B31" w14:textId="2B2CF3C4" w:rsidR="003C6566" w:rsidRPr="00014DB6" w:rsidRDefault="003C6566" w:rsidP="006C460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sz w:val="19"/>
                <w:szCs w:val="19"/>
              </w:rPr>
              <w:t xml:space="preserve"> - </w:t>
            </w:r>
          </w:p>
        </w:tc>
        <w:tc>
          <w:tcPr>
            <w:tcW w:w="1134" w:type="dxa"/>
            <w:tcBorders>
              <w:top w:val="single" w:sz="4" w:space="0" w:color="auto"/>
              <w:left w:val="nil"/>
              <w:bottom w:val="single" w:sz="12" w:space="0" w:color="auto"/>
              <w:right w:val="nil"/>
            </w:tcBorders>
            <w:shd w:val="clear" w:color="auto" w:fill="auto"/>
            <w:noWrap/>
            <w:vAlign w:val="bottom"/>
          </w:tcPr>
          <w:p w14:paraId="65E067A5" w14:textId="76907D44" w:rsidR="003C6566" w:rsidRPr="00014DB6" w:rsidRDefault="003C6566" w:rsidP="006C4609">
            <w:pPr>
              <w:jc w:val="right"/>
              <w:rPr>
                <w:rFonts w:asciiTheme="minorHAnsi" w:hAnsiTheme="minorHAnsi" w:cstheme="minorHAnsi"/>
                <w:b/>
                <w:bCs/>
                <w:color w:val="000000" w:themeColor="text1"/>
                <w:sz w:val="19"/>
                <w:szCs w:val="19"/>
                <w:lang w:val="hr-HR"/>
              </w:rPr>
            </w:pPr>
            <w:r w:rsidRPr="00014DB6">
              <w:rPr>
                <w:rFonts w:asciiTheme="minorHAnsi" w:hAnsiTheme="minorHAnsi" w:cstheme="minorHAnsi"/>
                <w:b/>
                <w:bCs/>
                <w:sz w:val="19"/>
                <w:szCs w:val="19"/>
              </w:rPr>
              <w:t xml:space="preserve"> 7.500 </w:t>
            </w:r>
          </w:p>
        </w:tc>
      </w:tr>
    </w:tbl>
    <w:p w14:paraId="13906EC3" w14:textId="77777777" w:rsidR="00D415BF" w:rsidRPr="00E14286" w:rsidRDefault="00D415BF" w:rsidP="00D415BF">
      <w:pPr>
        <w:pStyle w:val="T1"/>
        <w:spacing w:before="0" w:after="0" w:line="240" w:lineRule="auto"/>
        <w:rPr>
          <w:rFonts w:asciiTheme="minorHAnsi" w:hAnsiTheme="minorHAnsi" w:cs="Arial"/>
          <w:color w:val="000000" w:themeColor="text1"/>
          <w:sz w:val="22"/>
          <w:szCs w:val="22"/>
          <w:lang w:val="hr-HR"/>
        </w:rPr>
      </w:pPr>
    </w:p>
    <w:p w14:paraId="26F5F68C" w14:textId="77777777" w:rsidR="003A2AD6" w:rsidRPr="00E14286" w:rsidRDefault="003A2AD6" w:rsidP="00D415BF">
      <w:pPr>
        <w:pStyle w:val="T1"/>
        <w:spacing w:before="0" w:after="0" w:line="240" w:lineRule="auto"/>
        <w:rPr>
          <w:rFonts w:asciiTheme="minorHAnsi" w:hAnsiTheme="minorHAnsi" w:cs="Arial"/>
          <w:color w:val="000000" w:themeColor="text1"/>
          <w:sz w:val="22"/>
          <w:szCs w:val="22"/>
          <w:lang w:val="hr-HR"/>
        </w:rPr>
      </w:pPr>
    </w:p>
    <w:p w14:paraId="379D9F6D" w14:textId="77777777" w:rsidR="003A2AD6" w:rsidRPr="00E14286" w:rsidRDefault="003A2AD6" w:rsidP="00D415BF">
      <w:pPr>
        <w:pStyle w:val="T1"/>
        <w:spacing w:before="0" w:after="0" w:line="240" w:lineRule="auto"/>
        <w:rPr>
          <w:rFonts w:asciiTheme="minorHAnsi" w:hAnsiTheme="minorHAnsi" w:cs="Arial"/>
          <w:color w:val="000000" w:themeColor="text1"/>
          <w:sz w:val="22"/>
          <w:szCs w:val="22"/>
          <w:lang w:val="hr-HR"/>
        </w:rPr>
      </w:pPr>
    </w:p>
    <w:tbl>
      <w:tblPr>
        <w:tblW w:w="8506" w:type="dxa"/>
        <w:tblInd w:w="-426" w:type="dxa"/>
        <w:tblLayout w:type="fixed"/>
        <w:tblLook w:val="04A0" w:firstRow="1" w:lastRow="0" w:firstColumn="1" w:lastColumn="0" w:noHBand="0" w:noVBand="1"/>
      </w:tblPr>
      <w:tblGrid>
        <w:gridCol w:w="3687"/>
        <w:gridCol w:w="1417"/>
        <w:gridCol w:w="1134"/>
        <w:gridCol w:w="1134"/>
        <w:gridCol w:w="1134"/>
      </w:tblGrid>
      <w:tr w:rsidR="0063592F" w:rsidRPr="00E14286" w14:paraId="526B4F6C" w14:textId="77777777" w:rsidTr="00FD6C1B">
        <w:trPr>
          <w:trHeight w:val="261"/>
        </w:trPr>
        <w:tc>
          <w:tcPr>
            <w:tcW w:w="3687" w:type="dxa"/>
            <w:tcBorders>
              <w:top w:val="nil"/>
              <w:left w:val="nil"/>
              <w:bottom w:val="nil"/>
              <w:right w:val="nil"/>
            </w:tcBorders>
            <w:shd w:val="clear" w:color="auto" w:fill="auto"/>
            <w:noWrap/>
            <w:vAlign w:val="bottom"/>
            <w:hideMark/>
          </w:tcPr>
          <w:p w14:paraId="0CE43E4A" w14:textId="334321D3" w:rsidR="0063592F" w:rsidRPr="00E14286" w:rsidRDefault="0063592F" w:rsidP="000F711E">
            <w:pPr>
              <w:rPr>
                <w:rFonts w:asciiTheme="minorHAnsi" w:hAnsiTheme="minorHAnsi" w:cstheme="minorHAnsi"/>
                <w:b/>
                <w:color w:val="000000" w:themeColor="text1"/>
                <w:sz w:val="19"/>
                <w:szCs w:val="19"/>
                <w:lang w:val="hr-HR"/>
              </w:rPr>
            </w:pPr>
            <w:r w:rsidRPr="00E14286">
              <w:rPr>
                <w:rFonts w:asciiTheme="minorHAnsi" w:hAnsiTheme="minorHAnsi" w:cstheme="minorHAnsi"/>
                <w:b/>
                <w:color w:val="000000" w:themeColor="text1"/>
                <w:sz w:val="19"/>
                <w:szCs w:val="19"/>
                <w:lang w:val="hr-HR"/>
              </w:rPr>
              <w:t>31. prosinca 20</w:t>
            </w:r>
            <w:r>
              <w:rPr>
                <w:rFonts w:asciiTheme="minorHAnsi" w:hAnsiTheme="minorHAnsi" w:cstheme="minorHAnsi"/>
                <w:b/>
                <w:color w:val="000000" w:themeColor="text1"/>
                <w:sz w:val="19"/>
                <w:szCs w:val="19"/>
                <w:lang w:val="hr-HR"/>
              </w:rPr>
              <w:t>20</w:t>
            </w:r>
            <w:r w:rsidRPr="00E14286">
              <w:rPr>
                <w:rFonts w:asciiTheme="minorHAnsi" w:hAnsiTheme="minorHAnsi" w:cstheme="minorHAnsi"/>
                <w:b/>
                <w:color w:val="000000" w:themeColor="text1"/>
                <w:sz w:val="19"/>
                <w:szCs w:val="19"/>
                <w:lang w:val="hr-HR"/>
              </w:rPr>
              <w:t>.</w:t>
            </w:r>
          </w:p>
        </w:tc>
        <w:tc>
          <w:tcPr>
            <w:tcW w:w="1417" w:type="dxa"/>
            <w:tcBorders>
              <w:top w:val="nil"/>
              <w:left w:val="nil"/>
              <w:bottom w:val="nil"/>
              <w:right w:val="nil"/>
            </w:tcBorders>
            <w:shd w:val="clear" w:color="auto" w:fill="auto"/>
            <w:noWrap/>
            <w:vAlign w:val="bottom"/>
            <w:hideMark/>
          </w:tcPr>
          <w:p w14:paraId="742CACFE" w14:textId="77777777" w:rsidR="0063592F" w:rsidRPr="00E14286" w:rsidRDefault="0063592F" w:rsidP="000F711E">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hideMark/>
          </w:tcPr>
          <w:p w14:paraId="70F5814F" w14:textId="77777777" w:rsidR="0063592F" w:rsidRPr="00E14286" w:rsidRDefault="0063592F" w:rsidP="000F711E">
            <w:pPr>
              <w:jc w:val="right"/>
              <w:rPr>
                <w:color w:val="000000" w:themeColor="text1"/>
                <w:sz w:val="19"/>
                <w:szCs w:val="19"/>
                <w:lang w:val="hr-HR"/>
              </w:rPr>
            </w:pPr>
          </w:p>
        </w:tc>
        <w:tc>
          <w:tcPr>
            <w:tcW w:w="2268" w:type="dxa"/>
            <w:gridSpan w:val="2"/>
            <w:tcBorders>
              <w:top w:val="nil"/>
              <w:left w:val="nil"/>
              <w:bottom w:val="nil"/>
              <w:right w:val="nil"/>
            </w:tcBorders>
            <w:shd w:val="clear" w:color="auto" w:fill="auto"/>
            <w:noWrap/>
            <w:vAlign w:val="bottom"/>
            <w:hideMark/>
          </w:tcPr>
          <w:p w14:paraId="516608C5" w14:textId="054EDD10" w:rsidR="0063592F" w:rsidRPr="00E14286" w:rsidRDefault="0063592F" w:rsidP="000F711E">
            <w:pPr>
              <w:jc w:val="right"/>
              <w:rPr>
                <w:rFonts w:ascii="Calibri" w:hAnsi="Calibri" w:cs="Calibri"/>
                <w:b/>
                <w:bCs/>
                <w:color w:val="000000" w:themeColor="text1"/>
                <w:sz w:val="19"/>
                <w:szCs w:val="19"/>
                <w:lang w:val="hr-HR"/>
              </w:rPr>
            </w:pPr>
            <w:r>
              <w:rPr>
                <w:rFonts w:ascii="Calibri" w:hAnsi="Calibri" w:cs="Calibri"/>
                <w:b/>
                <w:bCs/>
                <w:color w:val="000000" w:themeColor="text1"/>
                <w:sz w:val="19"/>
                <w:szCs w:val="19"/>
                <w:lang w:val="hr-HR"/>
              </w:rPr>
              <w:t xml:space="preserve">Grupa i </w:t>
            </w:r>
            <w:r w:rsidRPr="00E14286">
              <w:rPr>
                <w:rFonts w:ascii="Calibri" w:hAnsi="Calibri" w:cs="Calibri"/>
                <w:b/>
                <w:bCs/>
                <w:color w:val="000000" w:themeColor="text1"/>
                <w:sz w:val="19"/>
                <w:szCs w:val="19"/>
                <w:lang w:val="hr-HR"/>
              </w:rPr>
              <w:t>Banka</w:t>
            </w:r>
          </w:p>
        </w:tc>
      </w:tr>
      <w:tr w:rsidR="00C56B15" w:rsidRPr="00E14286" w14:paraId="1FA73FE5" w14:textId="77777777" w:rsidTr="00AB5E26">
        <w:trPr>
          <w:trHeight w:val="261"/>
        </w:trPr>
        <w:tc>
          <w:tcPr>
            <w:tcW w:w="3687" w:type="dxa"/>
            <w:tcBorders>
              <w:top w:val="nil"/>
              <w:left w:val="nil"/>
              <w:bottom w:val="nil"/>
              <w:right w:val="nil"/>
            </w:tcBorders>
            <w:shd w:val="clear" w:color="auto" w:fill="auto"/>
            <w:noWrap/>
            <w:vAlign w:val="bottom"/>
            <w:hideMark/>
          </w:tcPr>
          <w:p w14:paraId="79D2C49D" w14:textId="77777777" w:rsidR="00C56B15" w:rsidRPr="00E14286" w:rsidRDefault="00C56B15" w:rsidP="000F711E">
            <w:pPr>
              <w:jc w:val="right"/>
              <w:rPr>
                <w:rFonts w:ascii="Calibri" w:hAnsi="Calibri" w:cs="Calibri"/>
                <w:b/>
                <w:bCs/>
                <w:color w:val="000000" w:themeColor="text1"/>
                <w:sz w:val="19"/>
                <w:szCs w:val="19"/>
                <w:lang w:val="hr-HR"/>
              </w:rPr>
            </w:pPr>
          </w:p>
        </w:tc>
        <w:tc>
          <w:tcPr>
            <w:tcW w:w="1417" w:type="dxa"/>
            <w:tcBorders>
              <w:top w:val="nil"/>
              <w:left w:val="nil"/>
              <w:bottom w:val="nil"/>
              <w:right w:val="nil"/>
            </w:tcBorders>
            <w:shd w:val="clear" w:color="auto" w:fill="auto"/>
            <w:noWrap/>
            <w:vAlign w:val="bottom"/>
            <w:hideMark/>
          </w:tcPr>
          <w:p w14:paraId="4D05D1EE" w14:textId="77777777" w:rsidR="00C56B15" w:rsidRPr="00E14286" w:rsidRDefault="00C56B15" w:rsidP="000F711E">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Stupanj 1</w:t>
            </w:r>
          </w:p>
        </w:tc>
        <w:tc>
          <w:tcPr>
            <w:tcW w:w="1134" w:type="dxa"/>
            <w:tcBorders>
              <w:top w:val="nil"/>
              <w:left w:val="nil"/>
              <w:bottom w:val="nil"/>
              <w:right w:val="nil"/>
            </w:tcBorders>
            <w:shd w:val="clear" w:color="auto" w:fill="auto"/>
            <w:noWrap/>
            <w:vAlign w:val="bottom"/>
            <w:hideMark/>
          </w:tcPr>
          <w:p w14:paraId="735367B5" w14:textId="77777777" w:rsidR="00C56B15" w:rsidRPr="00E14286" w:rsidRDefault="00C56B15" w:rsidP="000F711E">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Stupanj 2</w:t>
            </w:r>
          </w:p>
        </w:tc>
        <w:tc>
          <w:tcPr>
            <w:tcW w:w="1134" w:type="dxa"/>
            <w:tcBorders>
              <w:top w:val="nil"/>
              <w:left w:val="nil"/>
              <w:bottom w:val="nil"/>
              <w:right w:val="nil"/>
            </w:tcBorders>
            <w:shd w:val="clear" w:color="auto" w:fill="auto"/>
            <w:noWrap/>
            <w:vAlign w:val="bottom"/>
            <w:hideMark/>
          </w:tcPr>
          <w:p w14:paraId="61BE7932" w14:textId="77777777" w:rsidR="00C56B15" w:rsidRPr="00E14286" w:rsidRDefault="00C56B15" w:rsidP="000F711E">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Stupanj 3</w:t>
            </w:r>
          </w:p>
        </w:tc>
        <w:tc>
          <w:tcPr>
            <w:tcW w:w="1134" w:type="dxa"/>
            <w:tcBorders>
              <w:top w:val="nil"/>
              <w:left w:val="nil"/>
              <w:bottom w:val="nil"/>
              <w:right w:val="nil"/>
            </w:tcBorders>
            <w:shd w:val="clear" w:color="auto" w:fill="auto"/>
            <w:noWrap/>
            <w:vAlign w:val="bottom"/>
            <w:hideMark/>
          </w:tcPr>
          <w:p w14:paraId="633C6979" w14:textId="77777777" w:rsidR="00C56B15" w:rsidRPr="00E14286" w:rsidRDefault="00C56B15" w:rsidP="000F711E">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Ukupno</w:t>
            </w:r>
          </w:p>
        </w:tc>
      </w:tr>
      <w:tr w:rsidR="00C56B15" w:rsidRPr="00E14286" w14:paraId="667B31F1" w14:textId="77777777" w:rsidTr="00AB5E26">
        <w:trPr>
          <w:trHeight w:val="261"/>
        </w:trPr>
        <w:tc>
          <w:tcPr>
            <w:tcW w:w="3687" w:type="dxa"/>
            <w:tcBorders>
              <w:top w:val="nil"/>
              <w:left w:val="nil"/>
              <w:bottom w:val="nil"/>
              <w:right w:val="nil"/>
            </w:tcBorders>
            <w:shd w:val="clear" w:color="auto" w:fill="auto"/>
            <w:noWrap/>
            <w:vAlign w:val="bottom"/>
            <w:hideMark/>
          </w:tcPr>
          <w:p w14:paraId="6E4AEE1C" w14:textId="77777777" w:rsidR="00C56B15" w:rsidRPr="00E14286" w:rsidRDefault="00C56B15" w:rsidP="000F711E">
            <w:pPr>
              <w:jc w:val="right"/>
              <w:rPr>
                <w:rFonts w:ascii="Calibri" w:hAnsi="Calibri" w:cs="Calibri"/>
                <w:b/>
                <w:bCs/>
                <w:color w:val="000000" w:themeColor="text1"/>
                <w:sz w:val="19"/>
                <w:szCs w:val="19"/>
                <w:lang w:val="hr-HR"/>
              </w:rPr>
            </w:pPr>
          </w:p>
        </w:tc>
        <w:tc>
          <w:tcPr>
            <w:tcW w:w="1417" w:type="dxa"/>
            <w:tcBorders>
              <w:top w:val="nil"/>
              <w:left w:val="nil"/>
              <w:bottom w:val="nil"/>
              <w:right w:val="nil"/>
            </w:tcBorders>
            <w:shd w:val="clear" w:color="auto" w:fill="auto"/>
            <w:noWrap/>
            <w:vAlign w:val="bottom"/>
            <w:hideMark/>
          </w:tcPr>
          <w:p w14:paraId="2E703C03" w14:textId="77777777" w:rsidR="00C56B15" w:rsidRPr="00E14286" w:rsidRDefault="00C56B15" w:rsidP="000F711E">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000 kuna</w:t>
            </w:r>
          </w:p>
        </w:tc>
        <w:tc>
          <w:tcPr>
            <w:tcW w:w="1134" w:type="dxa"/>
            <w:tcBorders>
              <w:top w:val="nil"/>
              <w:left w:val="nil"/>
              <w:bottom w:val="nil"/>
              <w:right w:val="nil"/>
            </w:tcBorders>
            <w:shd w:val="clear" w:color="auto" w:fill="auto"/>
            <w:noWrap/>
            <w:vAlign w:val="bottom"/>
            <w:hideMark/>
          </w:tcPr>
          <w:p w14:paraId="22BAF903" w14:textId="77777777" w:rsidR="00C56B15" w:rsidRPr="00E14286" w:rsidRDefault="00C56B15" w:rsidP="000F711E">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000 kuna</w:t>
            </w:r>
          </w:p>
        </w:tc>
        <w:tc>
          <w:tcPr>
            <w:tcW w:w="1134" w:type="dxa"/>
            <w:tcBorders>
              <w:top w:val="nil"/>
              <w:left w:val="nil"/>
              <w:bottom w:val="nil"/>
              <w:right w:val="nil"/>
            </w:tcBorders>
            <w:shd w:val="clear" w:color="auto" w:fill="auto"/>
            <w:noWrap/>
            <w:vAlign w:val="bottom"/>
            <w:hideMark/>
          </w:tcPr>
          <w:p w14:paraId="79EFAB39" w14:textId="77777777" w:rsidR="00C56B15" w:rsidRPr="00E14286" w:rsidRDefault="00C56B15" w:rsidP="000F711E">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000 kuna</w:t>
            </w:r>
          </w:p>
        </w:tc>
        <w:tc>
          <w:tcPr>
            <w:tcW w:w="1134" w:type="dxa"/>
            <w:tcBorders>
              <w:top w:val="nil"/>
              <w:left w:val="nil"/>
              <w:bottom w:val="nil"/>
              <w:right w:val="nil"/>
            </w:tcBorders>
            <w:shd w:val="clear" w:color="auto" w:fill="auto"/>
            <w:noWrap/>
            <w:vAlign w:val="bottom"/>
            <w:hideMark/>
          </w:tcPr>
          <w:p w14:paraId="7A88A051" w14:textId="77777777" w:rsidR="00C56B15" w:rsidRPr="00E14286" w:rsidRDefault="00C56B15" w:rsidP="000F711E">
            <w:pPr>
              <w:jc w:val="right"/>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000 kuna</w:t>
            </w:r>
          </w:p>
        </w:tc>
      </w:tr>
      <w:tr w:rsidR="00C56B15" w:rsidRPr="00E14286" w14:paraId="258199E6" w14:textId="77777777" w:rsidTr="00AB5E26">
        <w:trPr>
          <w:trHeight w:val="70"/>
        </w:trPr>
        <w:tc>
          <w:tcPr>
            <w:tcW w:w="3687" w:type="dxa"/>
            <w:tcBorders>
              <w:top w:val="nil"/>
              <w:left w:val="nil"/>
              <w:bottom w:val="nil"/>
              <w:right w:val="nil"/>
            </w:tcBorders>
            <w:shd w:val="clear" w:color="auto" w:fill="auto"/>
            <w:noWrap/>
            <w:vAlign w:val="bottom"/>
          </w:tcPr>
          <w:p w14:paraId="1F37E7C2" w14:textId="77777777" w:rsidR="00C56B15" w:rsidRPr="00E14286" w:rsidRDefault="00C56B15" w:rsidP="000F711E">
            <w:pPr>
              <w:jc w:val="right"/>
              <w:rPr>
                <w:rFonts w:ascii="Calibri" w:hAnsi="Calibri" w:cs="Calibri"/>
                <w:b/>
                <w:bCs/>
                <w:color w:val="000000" w:themeColor="text1"/>
                <w:sz w:val="19"/>
                <w:szCs w:val="19"/>
                <w:lang w:val="hr-HR"/>
              </w:rPr>
            </w:pPr>
          </w:p>
        </w:tc>
        <w:tc>
          <w:tcPr>
            <w:tcW w:w="1417" w:type="dxa"/>
            <w:tcBorders>
              <w:top w:val="nil"/>
              <w:left w:val="nil"/>
              <w:bottom w:val="nil"/>
              <w:right w:val="nil"/>
            </w:tcBorders>
            <w:shd w:val="clear" w:color="auto" w:fill="auto"/>
            <w:noWrap/>
            <w:vAlign w:val="bottom"/>
          </w:tcPr>
          <w:p w14:paraId="14B9916D" w14:textId="77777777" w:rsidR="00C56B15" w:rsidRPr="00E14286" w:rsidRDefault="00C56B15" w:rsidP="000F711E">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tcPr>
          <w:p w14:paraId="2E0CBEEB" w14:textId="77777777" w:rsidR="00C56B15" w:rsidRPr="00E14286" w:rsidRDefault="00C56B15" w:rsidP="000F711E">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tcPr>
          <w:p w14:paraId="3A04F950" w14:textId="77777777" w:rsidR="00C56B15" w:rsidRPr="00E14286" w:rsidRDefault="00C56B15" w:rsidP="000F711E">
            <w:pPr>
              <w:jc w:val="right"/>
              <w:rPr>
                <w:rFonts w:ascii="Calibri" w:hAnsi="Calibri" w:cs="Calibri"/>
                <w:b/>
                <w:bCs/>
                <w:color w:val="000000" w:themeColor="text1"/>
                <w:sz w:val="19"/>
                <w:szCs w:val="19"/>
                <w:lang w:val="hr-HR"/>
              </w:rPr>
            </w:pPr>
          </w:p>
        </w:tc>
        <w:tc>
          <w:tcPr>
            <w:tcW w:w="1134" w:type="dxa"/>
            <w:tcBorders>
              <w:top w:val="nil"/>
              <w:left w:val="nil"/>
              <w:bottom w:val="nil"/>
              <w:right w:val="nil"/>
            </w:tcBorders>
            <w:shd w:val="clear" w:color="auto" w:fill="auto"/>
            <w:noWrap/>
            <w:vAlign w:val="bottom"/>
          </w:tcPr>
          <w:p w14:paraId="6BDD57E3" w14:textId="77777777" w:rsidR="00C56B15" w:rsidRPr="00E14286" w:rsidRDefault="00C56B15" w:rsidP="000F711E">
            <w:pPr>
              <w:jc w:val="right"/>
              <w:rPr>
                <w:rFonts w:ascii="Calibri" w:hAnsi="Calibri" w:cs="Calibri"/>
                <w:b/>
                <w:bCs/>
                <w:color w:val="000000" w:themeColor="text1"/>
                <w:sz w:val="19"/>
                <w:szCs w:val="19"/>
                <w:lang w:val="hr-HR"/>
              </w:rPr>
            </w:pPr>
          </w:p>
        </w:tc>
      </w:tr>
      <w:tr w:rsidR="00C56B15" w:rsidRPr="00E14286" w14:paraId="5590B056" w14:textId="77777777" w:rsidTr="00AB5E26">
        <w:trPr>
          <w:trHeight w:val="377"/>
        </w:trPr>
        <w:tc>
          <w:tcPr>
            <w:tcW w:w="3687" w:type="dxa"/>
            <w:tcBorders>
              <w:top w:val="nil"/>
              <w:left w:val="nil"/>
              <w:bottom w:val="nil"/>
              <w:right w:val="nil"/>
            </w:tcBorders>
            <w:shd w:val="clear" w:color="auto" w:fill="auto"/>
            <w:noWrap/>
            <w:vAlign w:val="bottom"/>
            <w:hideMark/>
          </w:tcPr>
          <w:p w14:paraId="77F9DEE6" w14:textId="77777777" w:rsidR="00C56B15" w:rsidRPr="00E14286" w:rsidRDefault="00C56B15" w:rsidP="00F8519C">
            <w:pPr>
              <w:rPr>
                <w:rFonts w:ascii="Calibri" w:hAnsi="Calibri" w:cs="Calibri"/>
                <w:color w:val="000000" w:themeColor="text1"/>
                <w:sz w:val="19"/>
                <w:szCs w:val="19"/>
                <w:lang w:val="hr-HR"/>
              </w:rPr>
            </w:pPr>
            <w:r w:rsidRPr="00E14286">
              <w:rPr>
                <w:rFonts w:ascii="Calibri" w:hAnsi="Calibri" w:cs="Calibri"/>
                <w:color w:val="000000" w:themeColor="text1"/>
                <w:sz w:val="19"/>
                <w:szCs w:val="19"/>
                <w:lang w:val="hr-HR"/>
              </w:rPr>
              <w:t>Bruto iznos</w:t>
            </w:r>
          </w:p>
        </w:tc>
        <w:tc>
          <w:tcPr>
            <w:tcW w:w="1417" w:type="dxa"/>
            <w:tcBorders>
              <w:top w:val="nil"/>
              <w:left w:val="nil"/>
              <w:bottom w:val="nil"/>
              <w:right w:val="nil"/>
            </w:tcBorders>
            <w:shd w:val="clear" w:color="auto" w:fill="auto"/>
            <w:noWrap/>
            <w:vAlign w:val="bottom"/>
          </w:tcPr>
          <w:p w14:paraId="7134EA44" w14:textId="6D06482A" w:rsidR="00C56B15" w:rsidRPr="00E14286" w:rsidRDefault="00C56B15" w:rsidP="00F8519C">
            <w:pPr>
              <w:jc w:val="right"/>
              <w:rPr>
                <w:rFonts w:ascii="Calibri" w:hAnsi="Calibri" w:cs="Calibri"/>
                <w:color w:val="000000" w:themeColor="text1"/>
                <w:sz w:val="19"/>
                <w:szCs w:val="19"/>
                <w:lang w:val="hr-HR"/>
              </w:rPr>
            </w:pPr>
            <w:r>
              <w:rPr>
                <w:rFonts w:ascii="Calibri" w:hAnsi="Calibri" w:cs="Calibri"/>
                <w:color w:val="000000" w:themeColor="text1"/>
                <w:sz w:val="19"/>
                <w:szCs w:val="19"/>
                <w:lang w:val="hr-HR"/>
              </w:rPr>
              <w:t>7.338</w:t>
            </w:r>
          </w:p>
        </w:tc>
        <w:tc>
          <w:tcPr>
            <w:tcW w:w="1134" w:type="dxa"/>
            <w:tcBorders>
              <w:top w:val="nil"/>
              <w:left w:val="nil"/>
              <w:bottom w:val="nil"/>
              <w:right w:val="nil"/>
            </w:tcBorders>
            <w:shd w:val="clear" w:color="auto" w:fill="auto"/>
            <w:noWrap/>
            <w:vAlign w:val="bottom"/>
          </w:tcPr>
          <w:p w14:paraId="160C3767" w14:textId="42E64CCA" w:rsidR="00C56B15" w:rsidRPr="00E14286" w:rsidRDefault="00C56B15" w:rsidP="00F8519C">
            <w:pPr>
              <w:jc w:val="right"/>
              <w:rPr>
                <w:rFonts w:ascii="Calibri" w:hAnsi="Calibri" w:cs="Calibri"/>
                <w:color w:val="000000" w:themeColor="text1"/>
                <w:sz w:val="19"/>
                <w:szCs w:val="19"/>
                <w:lang w:val="hr-HR"/>
              </w:rPr>
            </w:pPr>
            <w:r w:rsidRPr="00573AB7">
              <w:rPr>
                <w:b/>
                <w:bCs/>
                <w:color w:val="000000" w:themeColor="text1"/>
                <w:sz w:val="19"/>
                <w:szCs w:val="19"/>
                <w:lang w:val="hr-HR"/>
              </w:rPr>
              <w:t>-</w:t>
            </w:r>
          </w:p>
        </w:tc>
        <w:tc>
          <w:tcPr>
            <w:tcW w:w="1134" w:type="dxa"/>
            <w:tcBorders>
              <w:top w:val="nil"/>
              <w:left w:val="nil"/>
              <w:bottom w:val="nil"/>
              <w:right w:val="nil"/>
            </w:tcBorders>
            <w:shd w:val="clear" w:color="auto" w:fill="auto"/>
            <w:noWrap/>
            <w:vAlign w:val="bottom"/>
          </w:tcPr>
          <w:p w14:paraId="6DB63844" w14:textId="1E368EB0" w:rsidR="00C56B15" w:rsidRPr="00E14286" w:rsidRDefault="00C56B15" w:rsidP="00F8519C">
            <w:pPr>
              <w:jc w:val="right"/>
              <w:rPr>
                <w:rFonts w:ascii="Calibri" w:hAnsi="Calibri" w:cs="Calibri"/>
                <w:color w:val="000000" w:themeColor="text1"/>
                <w:sz w:val="19"/>
                <w:szCs w:val="19"/>
                <w:lang w:val="hr-HR"/>
              </w:rPr>
            </w:pPr>
            <w:r w:rsidRPr="00AB7B18">
              <w:rPr>
                <w:rFonts w:ascii="Calibri" w:hAnsi="Calibri" w:cs="Calibri"/>
                <w:color w:val="000000" w:themeColor="text1"/>
                <w:sz w:val="19"/>
                <w:szCs w:val="19"/>
                <w:lang w:val="hr-HR"/>
              </w:rPr>
              <w:t>-</w:t>
            </w:r>
          </w:p>
        </w:tc>
        <w:tc>
          <w:tcPr>
            <w:tcW w:w="1134" w:type="dxa"/>
            <w:tcBorders>
              <w:top w:val="nil"/>
              <w:left w:val="nil"/>
              <w:bottom w:val="nil"/>
              <w:right w:val="nil"/>
            </w:tcBorders>
            <w:shd w:val="clear" w:color="auto" w:fill="auto"/>
            <w:noWrap/>
            <w:vAlign w:val="bottom"/>
          </w:tcPr>
          <w:p w14:paraId="02997E58" w14:textId="389AE45C" w:rsidR="00C56B15" w:rsidRPr="00E14286" w:rsidRDefault="00C56B15" w:rsidP="00F8519C">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7.338</w:t>
            </w:r>
          </w:p>
        </w:tc>
      </w:tr>
      <w:tr w:rsidR="00C56B15" w:rsidRPr="00E14286" w14:paraId="2D5B9118" w14:textId="77777777" w:rsidTr="00AB5E26">
        <w:trPr>
          <w:trHeight w:val="341"/>
        </w:trPr>
        <w:tc>
          <w:tcPr>
            <w:tcW w:w="3687" w:type="dxa"/>
            <w:tcBorders>
              <w:top w:val="nil"/>
              <w:left w:val="nil"/>
              <w:bottom w:val="nil"/>
              <w:right w:val="nil"/>
            </w:tcBorders>
            <w:shd w:val="clear" w:color="auto" w:fill="auto"/>
            <w:noWrap/>
            <w:vAlign w:val="bottom"/>
            <w:hideMark/>
          </w:tcPr>
          <w:p w14:paraId="2AC9C031" w14:textId="77777777" w:rsidR="00C56B15" w:rsidRPr="00E14286" w:rsidRDefault="00C56B15" w:rsidP="00F8519C">
            <w:pPr>
              <w:rPr>
                <w:rFonts w:ascii="Calibri" w:hAnsi="Calibri" w:cs="Calibri"/>
                <w:color w:val="000000" w:themeColor="text1"/>
                <w:sz w:val="19"/>
                <w:szCs w:val="19"/>
                <w:lang w:val="hr-HR"/>
              </w:rPr>
            </w:pPr>
            <w:r w:rsidRPr="00E14286">
              <w:rPr>
                <w:rFonts w:ascii="Calibri" w:hAnsi="Calibri" w:cs="Calibri"/>
                <w:color w:val="000000" w:themeColor="text1"/>
                <w:sz w:val="19"/>
                <w:szCs w:val="19"/>
                <w:lang w:val="hr-HR"/>
              </w:rPr>
              <w:t>Rezerviranja</w:t>
            </w:r>
          </w:p>
        </w:tc>
        <w:tc>
          <w:tcPr>
            <w:tcW w:w="1417" w:type="dxa"/>
            <w:tcBorders>
              <w:top w:val="nil"/>
              <w:left w:val="nil"/>
              <w:bottom w:val="nil"/>
              <w:right w:val="nil"/>
            </w:tcBorders>
            <w:shd w:val="clear" w:color="auto" w:fill="auto"/>
            <w:noWrap/>
            <w:vAlign w:val="bottom"/>
          </w:tcPr>
          <w:p w14:paraId="1F3188DF" w14:textId="3C57F1C0" w:rsidR="00C56B15" w:rsidRPr="00E14286" w:rsidRDefault="00C56B15" w:rsidP="00F8519C">
            <w:pPr>
              <w:jc w:val="right"/>
              <w:rPr>
                <w:rFonts w:ascii="Calibri" w:hAnsi="Calibri" w:cs="Calibri"/>
                <w:color w:val="000000" w:themeColor="text1"/>
                <w:sz w:val="19"/>
                <w:szCs w:val="19"/>
                <w:lang w:val="hr-HR"/>
              </w:rPr>
            </w:pPr>
            <w:r>
              <w:rPr>
                <w:rFonts w:ascii="Calibri" w:hAnsi="Calibri" w:cs="Calibri"/>
                <w:color w:val="000000" w:themeColor="text1"/>
                <w:sz w:val="19"/>
                <w:szCs w:val="19"/>
                <w:lang w:val="hr-HR"/>
              </w:rPr>
              <w:t>(1)</w:t>
            </w:r>
          </w:p>
        </w:tc>
        <w:tc>
          <w:tcPr>
            <w:tcW w:w="1134" w:type="dxa"/>
            <w:tcBorders>
              <w:top w:val="nil"/>
              <w:left w:val="nil"/>
              <w:bottom w:val="nil"/>
              <w:right w:val="nil"/>
            </w:tcBorders>
            <w:shd w:val="clear" w:color="auto" w:fill="auto"/>
            <w:noWrap/>
            <w:vAlign w:val="bottom"/>
          </w:tcPr>
          <w:p w14:paraId="4A5CA2F6" w14:textId="4598BA39" w:rsidR="00C56B15" w:rsidRPr="00E14286" w:rsidRDefault="00C56B15" w:rsidP="00F8519C">
            <w:pPr>
              <w:jc w:val="right"/>
              <w:rPr>
                <w:rFonts w:ascii="Calibri" w:hAnsi="Calibri" w:cs="Calibri"/>
                <w:color w:val="000000" w:themeColor="text1"/>
                <w:sz w:val="19"/>
                <w:szCs w:val="19"/>
                <w:lang w:val="hr-HR"/>
              </w:rPr>
            </w:pPr>
            <w:r w:rsidRPr="00573AB7">
              <w:rPr>
                <w:b/>
                <w:bCs/>
                <w:color w:val="000000" w:themeColor="text1"/>
                <w:sz w:val="19"/>
                <w:szCs w:val="19"/>
                <w:lang w:val="hr-HR"/>
              </w:rPr>
              <w:t>-</w:t>
            </w:r>
          </w:p>
        </w:tc>
        <w:tc>
          <w:tcPr>
            <w:tcW w:w="1134" w:type="dxa"/>
            <w:tcBorders>
              <w:top w:val="nil"/>
              <w:left w:val="nil"/>
              <w:bottom w:val="nil"/>
              <w:right w:val="nil"/>
            </w:tcBorders>
            <w:shd w:val="clear" w:color="auto" w:fill="auto"/>
            <w:noWrap/>
            <w:vAlign w:val="bottom"/>
          </w:tcPr>
          <w:p w14:paraId="5EE489F0" w14:textId="4BB04262" w:rsidR="00C56B15" w:rsidRPr="00E14286" w:rsidRDefault="00C56B15" w:rsidP="00F8519C">
            <w:pPr>
              <w:jc w:val="right"/>
              <w:rPr>
                <w:rFonts w:ascii="Calibri" w:hAnsi="Calibri" w:cs="Calibri"/>
                <w:b/>
                <w:color w:val="000000" w:themeColor="text1"/>
                <w:sz w:val="19"/>
                <w:szCs w:val="19"/>
                <w:lang w:val="hr-HR"/>
              </w:rPr>
            </w:pPr>
            <w:r w:rsidRPr="00F625B3">
              <w:rPr>
                <w:rFonts w:ascii="Calibri" w:hAnsi="Calibri" w:cs="Calibri"/>
                <w:color w:val="000000" w:themeColor="text1"/>
                <w:sz w:val="19"/>
                <w:szCs w:val="19"/>
                <w:lang w:val="hr-HR"/>
              </w:rPr>
              <w:t>-</w:t>
            </w:r>
          </w:p>
        </w:tc>
        <w:tc>
          <w:tcPr>
            <w:tcW w:w="1134" w:type="dxa"/>
            <w:tcBorders>
              <w:top w:val="nil"/>
              <w:left w:val="nil"/>
              <w:bottom w:val="nil"/>
              <w:right w:val="nil"/>
            </w:tcBorders>
            <w:shd w:val="clear" w:color="auto" w:fill="auto"/>
            <w:noWrap/>
            <w:vAlign w:val="bottom"/>
          </w:tcPr>
          <w:p w14:paraId="008C9C79" w14:textId="57D7291C" w:rsidR="00C56B15" w:rsidRPr="00E14286" w:rsidRDefault="00C56B15" w:rsidP="00F8519C">
            <w:pPr>
              <w:jc w:val="right"/>
              <w:rPr>
                <w:rFonts w:ascii="Calibri" w:hAnsi="Calibri" w:cs="Calibri"/>
                <w:b/>
                <w:bCs/>
                <w:color w:val="000000" w:themeColor="text1"/>
                <w:sz w:val="19"/>
                <w:szCs w:val="19"/>
                <w:lang w:val="hr-HR"/>
              </w:rPr>
            </w:pPr>
            <w:r w:rsidRPr="00F625B3">
              <w:rPr>
                <w:rFonts w:ascii="Calibri" w:hAnsi="Calibri" w:cs="Calibri"/>
                <w:b/>
                <w:bCs/>
                <w:color w:val="000000" w:themeColor="text1"/>
                <w:sz w:val="19"/>
                <w:szCs w:val="19"/>
                <w:lang w:val="hr-HR"/>
              </w:rPr>
              <w:t>(1)</w:t>
            </w:r>
          </w:p>
        </w:tc>
      </w:tr>
      <w:tr w:rsidR="00C56B15" w:rsidRPr="00E14286" w14:paraId="501D6A24" w14:textId="77777777" w:rsidTr="00AB5E26">
        <w:trPr>
          <w:trHeight w:val="318"/>
        </w:trPr>
        <w:tc>
          <w:tcPr>
            <w:tcW w:w="3687" w:type="dxa"/>
            <w:tcBorders>
              <w:top w:val="nil"/>
              <w:left w:val="nil"/>
              <w:bottom w:val="nil"/>
              <w:right w:val="nil"/>
            </w:tcBorders>
            <w:shd w:val="clear" w:color="auto" w:fill="auto"/>
            <w:noWrap/>
            <w:vAlign w:val="bottom"/>
            <w:hideMark/>
          </w:tcPr>
          <w:p w14:paraId="45899EAD" w14:textId="5614C2C3" w:rsidR="00C56B15" w:rsidRPr="00E14286" w:rsidRDefault="00C56B15">
            <w:pPr>
              <w:rPr>
                <w:rFonts w:ascii="Calibri" w:hAnsi="Calibri" w:cs="Calibri"/>
                <w:b/>
                <w:bCs/>
                <w:color w:val="000000" w:themeColor="text1"/>
                <w:sz w:val="19"/>
                <w:szCs w:val="19"/>
                <w:lang w:val="hr-HR"/>
              </w:rPr>
            </w:pPr>
            <w:r w:rsidRPr="00E14286">
              <w:rPr>
                <w:rFonts w:ascii="Calibri" w:hAnsi="Calibri" w:cs="Calibri"/>
                <w:b/>
                <w:bCs/>
                <w:color w:val="000000" w:themeColor="text1"/>
                <w:sz w:val="19"/>
                <w:szCs w:val="19"/>
                <w:lang w:val="hr-HR"/>
              </w:rPr>
              <w:t>Stanje na dan 31. prosinca 20</w:t>
            </w:r>
            <w:r>
              <w:rPr>
                <w:rFonts w:ascii="Calibri" w:hAnsi="Calibri" w:cs="Calibri"/>
                <w:b/>
                <w:bCs/>
                <w:color w:val="000000" w:themeColor="text1"/>
                <w:sz w:val="19"/>
                <w:szCs w:val="19"/>
                <w:lang w:val="hr-HR"/>
              </w:rPr>
              <w:t>20</w:t>
            </w:r>
            <w:r w:rsidRPr="00E14286">
              <w:rPr>
                <w:rFonts w:ascii="Calibri" w:hAnsi="Calibri" w:cs="Calibri"/>
                <w:b/>
                <w:bCs/>
                <w:color w:val="000000" w:themeColor="text1"/>
                <w:sz w:val="19"/>
                <w:szCs w:val="19"/>
                <w:lang w:val="hr-HR"/>
              </w:rPr>
              <w:t xml:space="preserve">.    </w:t>
            </w:r>
          </w:p>
        </w:tc>
        <w:tc>
          <w:tcPr>
            <w:tcW w:w="1417" w:type="dxa"/>
            <w:tcBorders>
              <w:top w:val="single" w:sz="4" w:space="0" w:color="auto"/>
              <w:left w:val="nil"/>
              <w:bottom w:val="single" w:sz="12" w:space="0" w:color="auto"/>
              <w:right w:val="nil"/>
            </w:tcBorders>
            <w:shd w:val="clear" w:color="auto" w:fill="auto"/>
            <w:noWrap/>
            <w:vAlign w:val="bottom"/>
          </w:tcPr>
          <w:p w14:paraId="40A67FAE" w14:textId="713C386C" w:rsidR="00C56B15" w:rsidRPr="00E14286" w:rsidRDefault="00C56B15" w:rsidP="00F8519C">
            <w:pPr>
              <w:jc w:val="right"/>
              <w:rPr>
                <w:rFonts w:ascii="Calibri" w:hAnsi="Calibri" w:cs="Calibri"/>
                <w:b/>
                <w:bCs/>
                <w:color w:val="000000" w:themeColor="text1"/>
                <w:sz w:val="19"/>
                <w:szCs w:val="19"/>
                <w:lang w:val="hr-HR"/>
              </w:rPr>
            </w:pPr>
            <w:r>
              <w:rPr>
                <w:rFonts w:ascii="Calibri" w:hAnsi="Calibri" w:cs="Calibri"/>
                <w:b/>
                <w:bCs/>
                <w:color w:val="000000" w:themeColor="text1"/>
                <w:sz w:val="19"/>
                <w:szCs w:val="19"/>
                <w:lang w:val="hr-HR"/>
              </w:rPr>
              <w:t>7.337</w:t>
            </w:r>
          </w:p>
        </w:tc>
        <w:tc>
          <w:tcPr>
            <w:tcW w:w="1134" w:type="dxa"/>
            <w:tcBorders>
              <w:top w:val="single" w:sz="4" w:space="0" w:color="auto"/>
              <w:left w:val="nil"/>
              <w:bottom w:val="single" w:sz="12" w:space="0" w:color="auto"/>
              <w:right w:val="nil"/>
            </w:tcBorders>
            <w:shd w:val="clear" w:color="auto" w:fill="auto"/>
            <w:noWrap/>
            <w:vAlign w:val="bottom"/>
          </w:tcPr>
          <w:p w14:paraId="4E7D125F" w14:textId="6DED3578" w:rsidR="00C56B15" w:rsidRPr="00E14286" w:rsidRDefault="00C56B15" w:rsidP="00F8519C">
            <w:pPr>
              <w:jc w:val="right"/>
              <w:rPr>
                <w:rFonts w:ascii="Calibri" w:hAnsi="Calibri" w:cs="Calibri"/>
                <w:b/>
                <w:bCs/>
                <w:color w:val="000000" w:themeColor="text1"/>
                <w:sz w:val="19"/>
                <w:szCs w:val="19"/>
                <w:lang w:val="hr-HR"/>
              </w:rPr>
            </w:pPr>
            <w:r>
              <w:rPr>
                <w:rFonts w:ascii="Calibri" w:hAnsi="Calibri" w:cs="Calibri"/>
                <w:b/>
                <w:bCs/>
                <w:color w:val="000000" w:themeColor="text1"/>
                <w:sz w:val="19"/>
                <w:szCs w:val="19"/>
                <w:lang w:val="hr-HR"/>
              </w:rPr>
              <w:t>-</w:t>
            </w:r>
          </w:p>
        </w:tc>
        <w:tc>
          <w:tcPr>
            <w:tcW w:w="1134" w:type="dxa"/>
            <w:tcBorders>
              <w:top w:val="single" w:sz="4" w:space="0" w:color="auto"/>
              <w:left w:val="nil"/>
              <w:bottom w:val="single" w:sz="12" w:space="0" w:color="auto"/>
              <w:right w:val="nil"/>
            </w:tcBorders>
            <w:shd w:val="clear" w:color="auto" w:fill="auto"/>
            <w:noWrap/>
            <w:vAlign w:val="bottom"/>
          </w:tcPr>
          <w:p w14:paraId="2F36B063" w14:textId="061FF1B0" w:rsidR="00C56B15" w:rsidRPr="00E14286" w:rsidRDefault="00C56B15" w:rsidP="00F8519C">
            <w:pPr>
              <w:jc w:val="right"/>
              <w:rPr>
                <w:rFonts w:ascii="Calibri" w:hAnsi="Calibri" w:cs="Calibri"/>
                <w:b/>
                <w:bCs/>
                <w:color w:val="000000" w:themeColor="text1"/>
                <w:sz w:val="19"/>
                <w:szCs w:val="19"/>
                <w:lang w:val="hr-HR"/>
              </w:rPr>
            </w:pPr>
            <w:r>
              <w:rPr>
                <w:rFonts w:ascii="Calibri" w:hAnsi="Calibri" w:cs="Calibri"/>
                <w:b/>
                <w:bCs/>
                <w:color w:val="000000" w:themeColor="text1"/>
                <w:sz w:val="19"/>
                <w:szCs w:val="19"/>
                <w:lang w:val="hr-HR"/>
              </w:rPr>
              <w:t>-</w:t>
            </w:r>
          </w:p>
        </w:tc>
        <w:tc>
          <w:tcPr>
            <w:tcW w:w="1134" w:type="dxa"/>
            <w:tcBorders>
              <w:top w:val="single" w:sz="4" w:space="0" w:color="auto"/>
              <w:left w:val="nil"/>
              <w:bottom w:val="single" w:sz="12" w:space="0" w:color="auto"/>
              <w:right w:val="nil"/>
            </w:tcBorders>
            <w:shd w:val="clear" w:color="auto" w:fill="auto"/>
            <w:noWrap/>
            <w:vAlign w:val="bottom"/>
          </w:tcPr>
          <w:p w14:paraId="601992B1" w14:textId="7A5DDA71" w:rsidR="00C56B15" w:rsidRPr="00E14286" w:rsidRDefault="00C56B15" w:rsidP="00F8519C">
            <w:pPr>
              <w:jc w:val="right"/>
              <w:rPr>
                <w:rFonts w:ascii="Calibri" w:hAnsi="Calibri" w:cs="Calibri"/>
                <w:b/>
                <w:bCs/>
                <w:color w:val="000000" w:themeColor="text1"/>
                <w:sz w:val="19"/>
                <w:szCs w:val="19"/>
                <w:lang w:val="hr-HR"/>
              </w:rPr>
            </w:pPr>
            <w:r>
              <w:rPr>
                <w:rFonts w:ascii="Calibri" w:hAnsi="Calibri" w:cs="Calibri"/>
                <w:b/>
                <w:bCs/>
                <w:color w:val="000000" w:themeColor="text1"/>
                <w:sz w:val="19"/>
                <w:szCs w:val="19"/>
                <w:lang w:val="hr-HR"/>
              </w:rPr>
              <w:t>7.337</w:t>
            </w:r>
          </w:p>
        </w:tc>
      </w:tr>
    </w:tbl>
    <w:p w14:paraId="34F9D810" w14:textId="77777777" w:rsidR="003A2AD6" w:rsidRPr="00E14286" w:rsidRDefault="003A2AD6" w:rsidP="00D415BF">
      <w:pPr>
        <w:pStyle w:val="T1"/>
        <w:spacing w:before="0" w:after="0" w:line="240" w:lineRule="auto"/>
        <w:rPr>
          <w:rFonts w:asciiTheme="minorHAnsi" w:hAnsiTheme="minorHAnsi" w:cs="Arial"/>
          <w:color w:val="000000" w:themeColor="text1"/>
          <w:sz w:val="22"/>
          <w:szCs w:val="22"/>
          <w:lang w:val="hr-HR"/>
        </w:rPr>
      </w:pPr>
    </w:p>
    <w:p w14:paraId="6FE2B1E1" w14:textId="77777777" w:rsidR="003A2AD6" w:rsidRPr="00E14286" w:rsidRDefault="003A2AD6" w:rsidP="00D415BF">
      <w:pPr>
        <w:pStyle w:val="T1"/>
        <w:spacing w:before="0" w:after="0" w:line="240" w:lineRule="auto"/>
        <w:rPr>
          <w:rFonts w:asciiTheme="minorHAnsi" w:hAnsiTheme="minorHAnsi" w:cs="Arial"/>
          <w:color w:val="000000" w:themeColor="text1"/>
          <w:sz w:val="22"/>
          <w:szCs w:val="22"/>
          <w:lang w:val="hr-HR"/>
        </w:rPr>
        <w:sectPr w:rsidR="003A2AD6" w:rsidRPr="00E14286" w:rsidSect="00623DBA">
          <w:pgSz w:w="11907" w:h="16840" w:code="9"/>
          <w:pgMar w:top="1418" w:right="1134" w:bottom="1134" w:left="1418" w:header="851" w:footer="851" w:gutter="0"/>
          <w:cols w:space="720"/>
          <w:noEndnote/>
        </w:sectPr>
      </w:pPr>
    </w:p>
    <w:p w14:paraId="66CEFD4C" w14:textId="77777777" w:rsidR="003A2AD6" w:rsidRPr="00E14286" w:rsidRDefault="003A2AD6" w:rsidP="00D415BF">
      <w:pPr>
        <w:pStyle w:val="T1"/>
        <w:spacing w:before="0" w:after="0" w:line="240" w:lineRule="auto"/>
        <w:rPr>
          <w:rFonts w:asciiTheme="minorHAnsi" w:hAnsiTheme="minorHAnsi" w:cs="Arial"/>
          <w:color w:val="000000" w:themeColor="text1"/>
          <w:sz w:val="22"/>
          <w:szCs w:val="22"/>
          <w:lang w:val="hr-HR"/>
        </w:rPr>
      </w:pPr>
    </w:p>
    <w:p w14:paraId="2DD8307D" w14:textId="77777777" w:rsidR="003A2AD6" w:rsidRPr="00E14286" w:rsidRDefault="003A2AD6"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13.</w:t>
      </w:r>
      <w:r w:rsidRPr="00E14286">
        <w:rPr>
          <w:rFonts w:asciiTheme="minorHAnsi" w:hAnsiTheme="minorHAnsi" w:cs="Arial"/>
          <w:color w:val="000000" w:themeColor="text1"/>
          <w:sz w:val="22"/>
          <w:szCs w:val="22"/>
          <w:lang w:val="hr-HR"/>
        </w:rPr>
        <w:tab/>
        <w:t>Depoziti kod drugih banaka (nastavak)</w:t>
      </w:r>
    </w:p>
    <w:p w14:paraId="59C90A1E" w14:textId="77777777" w:rsidR="003A2AD6" w:rsidRPr="00E14286" w:rsidRDefault="003A2AD6" w:rsidP="00E14286">
      <w:pPr>
        <w:pStyle w:val="T1"/>
        <w:spacing w:before="0" w:after="0" w:line="240" w:lineRule="auto"/>
        <w:rPr>
          <w:rFonts w:asciiTheme="minorHAnsi" w:hAnsiTheme="minorHAnsi" w:cs="Arial"/>
          <w:color w:val="000000" w:themeColor="text1"/>
          <w:sz w:val="22"/>
          <w:szCs w:val="22"/>
          <w:lang w:val="hr-HR"/>
        </w:rPr>
      </w:pPr>
    </w:p>
    <w:p w14:paraId="10961185" w14:textId="77777777" w:rsidR="006D0890" w:rsidRPr="00E14286" w:rsidRDefault="006D0890" w:rsidP="003C6BA3">
      <w:pPr>
        <w:pStyle w:val="T1"/>
        <w:spacing w:before="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 xml:space="preserve">Promjene na rezerviranjima za </w:t>
      </w:r>
      <w:r w:rsidR="00640BE0" w:rsidRPr="00E14286">
        <w:rPr>
          <w:rFonts w:asciiTheme="minorHAnsi" w:hAnsiTheme="minorHAnsi" w:cs="Arial"/>
          <w:b w:val="0"/>
          <w:bCs w:val="0"/>
          <w:color w:val="000000" w:themeColor="text1"/>
          <w:sz w:val="22"/>
          <w:szCs w:val="22"/>
          <w:lang w:val="hr-HR"/>
        </w:rPr>
        <w:t>očekivane</w:t>
      </w:r>
      <w:r w:rsidR="00640BE0" w:rsidRPr="00E14286" w:rsidDel="00640BE0">
        <w:rPr>
          <w:rFonts w:asciiTheme="minorHAnsi" w:hAnsiTheme="minorHAnsi" w:cs="Arial"/>
          <w:b w:val="0"/>
          <w:bCs w:val="0"/>
          <w:color w:val="000000" w:themeColor="text1"/>
          <w:sz w:val="22"/>
          <w:szCs w:val="22"/>
          <w:lang w:val="hr-HR"/>
        </w:rPr>
        <w:t xml:space="preserve"> </w:t>
      </w:r>
      <w:r w:rsidR="00640BE0" w:rsidRPr="00E14286">
        <w:rPr>
          <w:rFonts w:asciiTheme="minorHAnsi" w:hAnsiTheme="minorHAnsi" w:cs="Arial"/>
          <w:b w:val="0"/>
          <w:bCs w:val="0"/>
          <w:color w:val="000000" w:themeColor="text1"/>
          <w:sz w:val="22"/>
          <w:szCs w:val="22"/>
          <w:lang w:val="hr-HR"/>
        </w:rPr>
        <w:t xml:space="preserve"> </w:t>
      </w:r>
      <w:r w:rsidRPr="00E14286">
        <w:rPr>
          <w:rFonts w:asciiTheme="minorHAnsi" w:hAnsiTheme="minorHAnsi" w:cs="Arial"/>
          <w:b w:val="0"/>
          <w:bCs w:val="0"/>
          <w:color w:val="000000" w:themeColor="text1"/>
          <w:sz w:val="22"/>
          <w:szCs w:val="22"/>
          <w:lang w:val="hr-HR"/>
        </w:rPr>
        <w:t>gubitke po depozitima kod drugih banaka mogu se prikazati kako slijedi:</w:t>
      </w:r>
    </w:p>
    <w:tbl>
      <w:tblPr>
        <w:tblW w:w="5000" w:type="pct"/>
        <w:tblInd w:w="-142" w:type="dxa"/>
        <w:tblLook w:val="04A0" w:firstRow="1" w:lastRow="0" w:firstColumn="1" w:lastColumn="0" w:noHBand="0" w:noVBand="1"/>
      </w:tblPr>
      <w:tblGrid>
        <w:gridCol w:w="6805"/>
        <w:gridCol w:w="1134"/>
        <w:gridCol w:w="1416"/>
      </w:tblGrid>
      <w:tr w:rsidR="00641E4C" w:rsidRPr="00E14286" w14:paraId="4FC7CE2C" w14:textId="77777777" w:rsidTr="00AB5E26">
        <w:trPr>
          <w:trHeight w:val="243"/>
        </w:trPr>
        <w:tc>
          <w:tcPr>
            <w:tcW w:w="6805" w:type="dxa"/>
            <w:tcBorders>
              <w:top w:val="nil"/>
              <w:left w:val="nil"/>
              <w:bottom w:val="nil"/>
              <w:right w:val="nil"/>
            </w:tcBorders>
            <w:shd w:val="clear" w:color="auto" w:fill="auto"/>
            <w:noWrap/>
            <w:vAlign w:val="bottom"/>
            <w:hideMark/>
          </w:tcPr>
          <w:p w14:paraId="682ACF04" w14:textId="77777777" w:rsidR="00641E4C" w:rsidRPr="004F3078" w:rsidRDefault="00641E4C" w:rsidP="00E66D01">
            <w:pPr>
              <w:rPr>
                <w:rFonts w:asciiTheme="minorHAnsi" w:hAnsiTheme="minorHAnsi" w:cstheme="minorHAnsi"/>
                <w:color w:val="000000" w:themeColor="text1"/>
                <w:sz w:val="20"/>
                <w:szCs w:val="20"/>
                <w:lang w:val="hr-HR"/>
              </w:rPr>
            </w:pPr>
          </w:p>
        </w:tc>
        <w:tc>
          <w:tcPr>
            <w:tcW w:w="2550" w:type="dxa"/>
            <w:gridSpan w:val="2"/>
            <w:tcBorders>
              <w:top w:val="nil"/>
              <w:left w:val="nil"/>
              <w:bottom w:val="nil"/>
              <w:right w:val="nil"/>
            </w:tcBorders>
            <w:shd w:val="clear" w:color="auto" w:fill="auto"/>
            <w:vAlign w:val="center"/>
            <w:hideMark/>
          </w:tcPr>
          <w:p w14:paraId="456506EF" w14:textId="51BD9B82" w:rsidR="00641E4C" w:rsidRPr="00E14286" w:rsidRDefault="00641E4C" w:rsidP="00E66D01">
            <w:pPr>
              <w:jc w:val="right"/>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Grupa i </w:t>
            </w:r>
            <w:r w:rsidRPr="00E14286">
              <w:rPr>
                <w:rFonts w:asciiTheme="minorHAnsi" w:hAnsiTheme="minorHAnsi" w:cstheme="minorHAnsi"/>
                <w:b/>
                <w:bCs/>
                <w:color w:val="000000" w:themeColor="text1"/>
                <w:sz w:val="20"/>
                <w:szCs w:val="20"/>
              </w:rPr>
              <w:t>Banka</w:t>
            </w:r>
          </w:p>
        </w:tc>
      </w:tr>
      <w:tr w:rsidR="00641E4C" w:rsidRPr="00E14286" w14:paraId="031FD9B5" w14:textId="77777777" w:rsidTr="00AB5E26">
        <w:trPr>
          <w:trHeight w:val="243"/>
        </w:trPr>
        <w:tc>
          <w:tcPr>
            <w:tcW w:w="6805" w:type="dxa"/>
            <w:tcBorders>
              <w:top w:val="nil"/>
              <w:left w:val="nil"/>
              <w:bottom w:val="nil"/>
              <w:right w:val="nil"/>
            </w:tcBorders>
            <w:shd w:val="clear" w:color="auto" w:fill="auto"/>
            <w:noWrap/>
            <w:vAlign w:val="bottom"/>
          </w:tcPr>
          <w:p w14:paraId="3F3D5589" w14:textId="77777777" w:rsidR="00641E4C" w:rsidRPr="00E14286" w:rsidRDefault="00641E4C" w:rsidP="00E66D01">
            <w:pPr>
              <w:rPr>
                <w:rFonts w:asciiTheme="minorHAnsi" w:hAnsiTheme="minorHAnsi" w:cstheme="minorHAnsi"/>
                <w:color w:val="000000" w:themeColor="text1"/>
                <w:sz w:val="20"/>
                <w:szCs w:val="20"/>
              </w:rPr>
            </w:pPr>
          </w:p>
        </w:tc>
        <w:tc>
          <w:tcPr>
            <w:tcW w:w="1134" w:type="dxa"/>
            <w:vAlign w:val="bottom"/>
          </w:tcPr>
          <w:p w14:paraId="0F5A3B3A" w14:textId="77777777" w:rsidR="00641E4C" w:rsidRPr="00E14286" w:rsidRDefault="00641E4C" w:rsidP="00E66D01">
            <w:pPr>
              <w:pStyle w:val="TH"/>
              <w:spacing w:line="240" w:lineRule="auto"/>
              <w:jc w:val="right"/>
              <w:rPr>
                <w:rFonts w:asciiTheme="minorHAnsi" w:hAnsiTheme="minorHAnsi" w:cstheme="minorHAnsi"/>
                <w:color w:val="000000" w:themeColor="text1"/>
                <w:sz w:val="20"/>
                <w:lang w:val="hr-HR"/>
              </w:rPr>
            </w:pPr>
            <w:bookmarkStart w:id="1100" w:name="_Toc67327965"/>
            <w:r w:rsidRPr="00E14286">
              <w:rPr>
                <w:rFonts w:asciiTheme="minorHAnsi" w:hAnsiTheme="minorHAnsi" w:cstheme="minorHAnsi"/>
                <w:color w:val="000000" w:themeColor="text1"/>
                <w:sz w:val="20"/>
                <w:lang w:val="hr-HR"/>
              </w:rPr>
              <w:t>1.1.-31.12.</w:t>
            </w:r>
            <w:bookmarkEnd w:id="1100"/>
          </w:p>
          <w:p w14:paraId="139ED81F" w14:textId="58DA7351" w:rsidR="00641E4C" w:rsidRPr="00E14286" w:rsidRDefault="00641E4C" w:rsidP="00E66D01">
            <w:pPr>
              <w:pStyle w:val="TH"/>
              <w:spacing w:line="240" w:lineRule="auto"/>
              <w:jc w:val="right"/>
              <w:rPr>
                <w:rFonts w:asciiTheme="minorHAnsi" w:hAnsiTheme="minorHAnsi" w:cstheme="minorHAnsi"/>
                <w:color w:val="000000" w:themeColor="text1"/>
                <w:sz w:val="20"/>
                <w:lang w:val="hr-HR"/>
              </w:rPr>
            </w:pPr>
            <w:bookmarkStart w:id="1101" w:name="_Toc67327966"/>
            <w:r w:rsidRPr="00E14286">
              <w:rPr>
                <w:rFonts w:asciiTheme="minorHAnsi" w:hAnsiTheme="minorHAnsi" w:cstheme="minorHAnsi"/>
                <w:color w:val="000000" w:themeColor="text1"/>
                <w:sz w:val="20"/>
                <w:lang w:val="hr-HR"/>
              </w:rPr>
              <w:t>20</w:t>
            </w:r>
            <w:r>
              <w:rPr>
                <w:rFonts w:asciiTheme="minorHAnsi" w:hAnsiTheme="minorHAnsi" w:cstheme="minorHAnsi"/>
                <w:color w:val="000000" w:themeColor="text1"/>
                <w:sz w:val="20"/>
                <w:lang w:val="hr-HR"/>
              </w:rPr>
              <w:t>21</w:t>
            </w:r>
            <w:r w:rsidRPr="00E14286">
              <w:rPr>
                <w:rFonts w:asciiTheme="minorHAnsi" w:hAnsiTheme="minorHAnsi" w:cstheme="minorHAnsi"/>
                <w:color w:val="000000" w:themeColor="text1"/>
                <w:sz w:val="20"/>
                <w:lang w:val="hr-HR"/>
              </w:rPr>
              <w:t>.</w:t>
            </w:r>
            <w:bookmarkEnd w:id="1101"/>
          </w:p>
        </w:tc>
        <w:tc>
          <w:tcPr>
            <w:tcW w:w="1416" w:type="dxa"/>
            <w:vAlign w:val="bottom"/>
          </w:tcPr>
          <w:p w14:paraId="4FD5CBA4" w14:textId="77777777" w:rsidR="00641E4C" w:rsidRPr="00E14286" w:rsidRDefault="00641E4C" w:rsidP="00E66D01">
            <w:pPr>
              <w:pStyle w:val="TH"/>
              <w:spacing w:line="240" w:lineRule="auto"/>
              <w:jc w:val="right"/>
              <w:rPr>
                <w:rFonts w:asciiTheme="minorHAnsi" w:hAnsiTheme="minorHAnsi" w:cstheme="minorHAnsi"/>
                <w:color w:val="000000" w:themeColor="text1"/>
                <w:sz w:val="20"/>
                <w:lang w:val="hr-HR"/>
              </w:rPr>
            </w:pPr>
            <w:bookmarkStart w:id="1102" w:name="_Toc67327967"/>
            <w:r w:rsidRPr="00E14286">
              <w:rPr>
                <w:rFonts w:asciiTheme="minorHAnsi" w:hAnsiTheme="minorHAnsi" w:cstheme="minorHAnsi"/>
                <w:color w:val="000000" w:themeColor="text1"/>
                <w:sz w:val="20"/>
                <w:lang w:val="hr-HR"/>
              </w:rPr>
              <w:t>1.1.-31.12.</w:t>
            </w:r>
            <w:bookmarkEnd w:id="1102"/>
          </w:p>
          <w:p w14:paraId="57F23D20" w14:textId="7C4886DD" w:rsidR="00641E4C" w:rsidRPr="00E14286" w:rsidRDefault="00641E4C" w:rsidP="00E66D01">
            <w:pPr>
              <w:pStyle w:val="TH"/>
              <w:spacing w:line="240" w:lineRule="auto"/>
              <w:jc w:val="right"/>
              <w:rPr>
                <w:rFonts w:asciiTheme="minorHAnsi" w:hAnsiTheme="minorHAnsi" w:cstheme="minorHAnsi"/>
                <w:color w:val="000000" w:themeColor="text1"/>
                <w:sz w:val="20"/>
                <w:lang w:val="hr-HR"/>
              </w:rPr>
            </w:pPr>
            <w:bookmarkStart w:id="1103" w:name="_Toc67327968"/>
            <w:r w:rsidRPr="00E14286">
              <w:rPr>
                <w:rFonts w:asciiTheme="minorHAnsi" w:hAnsiTheme="minorHAnsi" w:cstheme="minorHAnsi"/>
                <w:color w:val="000000" w:themeColor="text1"/>
                <w:sz w:val="20"/>
                <w:lang w:val="hr-HR"/>
              </w:rPr>
              <w:t>20</w:t>
            </w:r>
            <w:r>
              <w:rPr>
                <w:rFonts w:asciiTheme="minorHAnsi" w:hAnsiTheme="minorHAnsi" w:cstheme="minorHAnsi"/>
                <w:color w:val="000000" w:themeColor="text1"/>
                <w:sz w:val="20"/>
                <w:lang w:val="hr-HR"/>
              </w:rPr>
              <w:t>20</w:t>
            </w:r>
            <w:r w:rsidRPr="00E14286">
              <w:rPr>
                <w:rFonts w:asciiTheme="minorHAnsi" w:hAnsiTheme="minorHAnsi" w:cstheme="minorHAnsi"/>
                <w:color w:val="000000" w:themeColor="text1"/>
                <w:sz w:val="20"/>
                <w:lang w:val="hr-HR"/>
              </w:rPr>
              <w:t>.</w:t>
            </w:r>
            <w:bookmarkEnd w:id="1103"/>
          </w:p>
        </w:tc>
      </w:tr>
      <w:tr w:rsidR="00641E4C" w:rsidRPr="00E14286" w14:paraId="7C2EA748" w14:textId="77777777" w:rsidTr="00AB5E26">
        <w:trPr>
          <w:trHeight w:val="231"/>
        </w:trPr>
        <w:tc>
          <w:tcPr>
            <w:tcW w:w="6805" w:type="dxa"/>
            <w:tcBorders>
              <w:top w:val="nil"/>
              <w:left w:val="nil"/>
              <w:bottom w:val="nil"/>
              <w:right w:val="nil"/>
            </w:tcBorders>
            <w:shd w:val="clear" w:color="auto" w:fill="auto"/>
            <w:vAlign w:val="center"/>
            <w:hideMark/>
          </w:tcPr>
          <w:p w14:paraId="77EFA980" w14:textId="77777777" w:rsidR="00641E4C" w:rsidRPr="00E14286" w:rsidRDefault="00641E4C" w:rsidP="00E66D01">
            <w:pPr>
              <w:jc w:val="right"/>
              <w:rPr>
                <w:rFonts w:asciiTheme="minorHAnsi" w:hAnsiTheme="minorHAnsi" w:cstheme="minorHAnsi"/>
                <w:b/>
                <w:bCs/>
                <w:color w:val="000000" w:themeColor="text1"/>
                <w:sz w:val="20"/>
                <w:szCs w:val="20"/>
              </w:rPr>
            </w:pPr>
          </w:p>
        </w:tc>
        <w:tc>
          <w:tcPr>
            <w:tcW w:w="1134" w:type="dxa"/>
            <w:tcBorders>
              <w:top w:val="nil"/>
              <w:left w:val="nil"/>
              <w:bottom w:val="nil"/>
              <w:right w:val="nil"/>
            </w:tcBorders>
            <w:shd w:val="clear" w:color="auto" w:fill="auto"/>
            <w:vAlign w:val="center"/>
            <w:hideMark/>
          </w:tcPr>
          <w:p w14:paraId="116E6880" w14:textId="77777777" w:rsidR="00641E4C" w:rsidRPr="00E14286" w:rsidRDefault="00641E4C" w:rsidP="00E66D01">
            <w:pPr>
              <w:jc w:val="right"/>
              <w:rPr>
                <w:rFonts w:asciiTheme="minorHAnsi" w:hAnsiTheme="minorHAnsi" w:cstheme="minorHAnsi"/>
                <w:b/>
                <w:bCs/>
                <w:color w:val="000000" w:themeColor="text1"/>
                <w:sz w:val="20"/>
                <w:szCs w:val="20"/>
              </w:rPr>
            </w:pPr>
            <w:r w:rsidRPr="00E14286">
              <w:rPr>
                <w:rFonts w:asciiTheme="minorHAnsi" w:hAnsiTheme="minorHAnsi" w:cstheme="minorHAnsi"/>
                <w:b/>
                <w:bCs/>
                <w:color w:val="000000" w:themeColor="text1"/>
                <w:sz w:val="20"/>
                <w:szCs w:val="20"/>
              </w:rPr>
              <w:t>000 kuna</w:t>
            </w:r>
          </w:p>
        </w:tc>
        <w:tc>
          <w:tcPr>
            <w:tcW w:w="1416" w:type="dxa"/>
            <w:tcBorders>
              <w:top w:val="nil"/>
              <w:left w:val="nil"/>
              <w:bottom w:val="nil"/>
              <w:right w:val="nil"/>
            </w:tcBorders>
            <w:shd w:val="clear" w:color="auto" w:fill="auto"/>
            <w:vAlign w:val="center"/>
          </w:tcPr>
          <w:p w14:paraId="53ABAD92" w14:textId="77777777" w:rsidR="00641E4C" w:rsidRPr="00E14286" w:rsidRDefault="00641E4C" w:rsidP="00E66D01">
            <w:pPr>
              <w:jc w:val="right"/>
              <w:rPr>
                <w:rFonts w:asciiTheme="minorHAnsi" w:hAnsiTheme="minorHAnsi" w:cstheme="minorHAnsi"/>
                <w:b/>
                <w:bCs/>
                <w:color w:val="000000" w:themeColor="text1"/>
                <w:sz w:val="20"/>
                <w:szCs w:val="20"/>
              </w:rPr>
            </w:pPr>
            <w:r w:rsidRPr="00E14286">
              <w:rPr>
                <w:rFonts w:asciiTheme="minorHAnsi" w:hAnsiTheme="minorHAnsi" w:cstheme="minorHAnsi"/>
                <w:b/>
                <w:bCs/>
                <w:color w:val="000000" w:themeColor="text1"/>
                <w:sz w:val="20"/>
                <w:szCs w:val="20"/>
              </w:rPr>
              <w:t>000 kuna</w:t>
            </w:r>
          </w:p>
        </w:tc>
      </w:tr>
      <w:tr w:rsidR="00641E4C" w:rsidRPr="004D396C" w14:paraId="510D6876" w14:textId="77777777" w:rsidTr="00AB5E26">
        <w:trPr>
          <w:trHeight w:val="379"/>
        </w:trPr>
        <w:tc>
          <w:tcPr>
            <w:tcW w:w="6805" w:type="dxa"/>
            <w:tcBorders>
              <w:top w:val="nil"/>
              <w:left w:val="nil"/>
              <w:bottom w:val="nil"/>
              <w:right w:val="nil"/>
            </w:tcBorders>
            <w:shd w:val="clear" w:color="auto" w:fill="auto"/>
            <w:vAlign w:val="bottom"/>
          </w:tcPr>
          <w:p w14:paraId="24D46EEB" w14:textId="77777777" w:rsidR="00641E4C" w:rsidRPr="004D396C" w:rsidRDefault="00641E4C" w:rsidP="007704F5">
            <w:pPr>
              <w:rPr>
                <w:rFonts w:asciiTheme="minorHAnsi" w:hAnsiTheme="minorHAnsi" w:cstheme="minorHAnsi"/>
                <w:color w:val="000000" w:themeColor="text1"/>
                <w:sz w:val="20"/>
                <w:szCs w:val="20"/>
                <w:lang w:val="hr-HR"/>
              </w:rPr>
            </w:pPr>
            <w:r w:rsidRPr="004D396C">
              <w:rPr>
                <w:rFonts w:asciiTheme="minorHAnsi" w:hAnsiTheme="minorHAnsi" w:cstheme="minorHAnsi"/>
                <w:color w:val="000000" w:themeColor="text1"/>
                <w:sz w:val="20"/>
                <w:szCs w:val="20"/>
                <w:lang w:val="hr-HR"/>
              </w:rPr>
              <w:t>Stanje 1. siječnja</w:t>
            </w:r>
          </w:p>
        </w:tc>
        <w:tc>
          <w:tcPr>
            <w:tcW w:w="1134" w:type="dxa"/>
            <w:tcBorders>
              <w:top w:val="nil"/>
              <w:left w:val="nil"/>
              <w:bottom w:val="nil"/>
              <w:right w:val="nil"/>
            </w:tcBorders>
            <w:shd w:val="clear" w:color="auto" w:fill="auto"/>
            <w:vAlign w:val="bottom"/>
          </w:tcPr>
          <w:p w14:paraId="677ADED9" w14:textId="427AC2EF" w:rsidR="00641E4C" w:rsidRPr="004D396C" w:rsidRDefault="00641E4C" w:rsidP="007704F5">
            <w:pPr>
              <w:jc w:val="right"/>
              <w:rPr>
                <w:rFonts w:asciiTheme="minorHAnsi" w:hAnsiTheme="minorHAnsi" w:cstheme="minorHAnsi"/>
                <w:color w:val="000000" w:themeColor="text1"/>
                <w:sz w:val="20"/>
                <w:szCs w:val="20"/>
                <w:lang w:val="hr-HR"/>
              </w:rPr>
            </w:pPr>
            <w:r w:rsidRPr="004D396C">
              <w:rPr>
                <w:rFonts w:asciiTheme="minorHAnsi" w:hAnsiTheme="minorHAnsi" w:cstheme="minorHAnsi"/>
                <w:color w:val="000000" w:themeColor="text1"/>
                <w:sz w:val="20"/>
                <w:szCs w:val="20"/>
                <w:lang w:val="hr-HR"/>
              </w:rPr>
              <w:t>1</w:t>
            </w:r>
          </w:p>
        </w:tc>
        <w:tc>
          <w:tcPr>
            <w:tcW w:w="1416" w:type="dxa"/>
            <w:tcBorders>
              <w:top w:val="nil"/>
              <w:left w:val="nil"/>
              <w:bottom w:val="nil"/>
              <w:right w:val="nil"/>
            </w:tcBorders>
            <w:shd w:val="clear" w:color="auto" w:fill="auto"/>
            <w:vAlign w:val="bottom"/>
          </w:tcPr>
          <w:p w14:paraId="6FC41959" w14:textId="7F3781CD" w:rsidR="00641E4C" w:rsidRPr="004D396C" w:rsidRDefault="00641E4C" w:rsidP="007704F5">
            <w:pPr>
              <w:jc w:val="right"/>
              <w:rPr>
                <w:rFonts w:asciiTheme="minorHAnsi" w:hAnsiTheme="minorHAnsi" w:cstheme="minorHAnsi"/>
                <w:color w:val="000000" w:themeColor="text1"/>
                <w:sz w:val="20"/>
                <w:szCs w:val="20"/>
                <w:lang w:val="hr-HR"/>
              </w:rPr>
            </w:pPr>
            <w:r w:rsidRPr="004D396C">
              <w:rPr>
                <w:rFonts w:asciiTheme="minorHAnsi" w:hAnsiTheme="minorHAnsi" w:cstheme="minorHAnsi"/>
                <w:color w:val="000000" w:themeColor="text1"/>
                <w:sz w:val="20"/>
                <w:szCs w:val="20"/>
                <w:lang w:val="hr-HR"/>
              </w:rPr>
              <w:t>1.256</w:t>
            </w:r>
          </w:p>
        </w:tc>
      </w:tr>
      <w:tr w:rsidR="00641E4C" w:rsidRPr="004D396C" w14:paraId="6228981A" w14:textId="77777777" w:rsidTr="00AB5E26">
        <w:trPr>
          <w:trHeight w:val="379"/>
        </w:trPr>
        <w:tc>
          <w:tcPr>
            <w:tcW w:w="6805" w:type="dxa"/>
            <w:tcBorders>
              <w:top w:val="nil"/>
              <w:left w:val="nil"/>
              <w:bottom w:val="nil"/>
              <w:right w:val="nil"/>
            </w:tcBorders>
            <w:shd w:val="clear" w:color="auto" w:fill="auto"/>
            <w:vAlign w:val="bottom"/>
          </w:tcPr>
          <w:p w14:paraId="0A6D5DE6" w14:textId="1C788DF5" w:rsidR="00641E4C" w:rsidRPr="004D396C" w:rsidRDefault="00641E4C" w:rsidP="007704F5">
            <w:pPr>
              <w:rPr>
                <w:rFonts w:asciiTheme="minorHAnsi" w:hAnsiTheme="minorHAnsi" w:cstheme="minorHAnsi"/>
                <w:color w:val="000000" w:themeColor="text1"/>
                <w:sz w:val="20"/>
                <w:szCs w:val="20"/>
                <w:lang w:val="hr-HR"/>
              </w:rPr>
            </w:pPr>
            <w:r w:rsidRPr="004D396C">
              <w:rPr>
                <w:rFonts w:asciiTheme="minorHAnsi" w:hAnsiTheme="minorHAnsi" w:cstheme="minorHAnsi"/>
                <w:color w:val="000000" w:themeColor="text1"/>
                <w:sz w:val="20"/>
                <w:szCs w:val="20"/>
                <w:lang w:val="hr-HR"/>
              </w:rPr>
              <w:t>Neto (smanjenje) rezerviranja za očekivane gubitke po depozitima kod drugih banaka</w:t>
            </w:r>
          </w:p>
        </w:tc>
        <w:tc>
          <w:tcPr>
            <w:tcW w:w="1134" w:type="dxa"/>
            <w:tcBorders>
              <w:top w:val="nil"/>
              <w:left w:val="nil"/>
              <w:bottom w:val="nil"/>
              <w:right w:val="nil"/>
            </w:tcBorders>
            <w:shd w:val="clear" w:color="auto" w:fill="auto"/>
            <w:vAlign w:val="bottom"/>
          </w:tcPr>
          <w:p w14:paraId="37035AD3" w14:textId="389AB00E" w:rsidR="00641E4C" w:rsidRPr="004D396C" w:rsidRDefault="00641E4C" w:rsidP="007704F5">
            <w:pPr>
              <w:jc w:val="right"/>
              <w:rPr>
                <w:rFonts w:asciiTheme="minorHAnsi" w:hAnsiTheme="minorHAnsi" w:cstheme="minorHAnsi"/>
                <w:color w:val="000000" w:themeColor="text1"/>
                <w:sz w:val="20"/>
                <w:szCs w:val="20"/>
                <w:lang w:val="hr-HR"/>
              </w:rPr>
            </w:pPr>
            <w:r w:rsidRPr="004D396C">
              <w:rPr>
                <w:rFonts w:asciiTheme="minorHAnsi" w:hAnsiTheme="minorHAnsi" w:cstheme="minorHAnsi"/>
                <w:color w:val="000000" w:themeColor="text1"/>
                <w:sz w:val="20"/>
                <w:szCs w:val="20"/>
                <w:lang w:val="hr-HR"/>
              </w:rPr>
              <w:t>(1)</w:t>
            </w:r>
          </w:p>
        </w:tc>
        <w:tc>
          <w:tcPr>
            <w:tcW w:w="1416" w:type="dxa"/>
            <w:tcBorders>
              <w:top w:val="nil"/>
              <w:left w:val="nil"/>
              <w:right w:val="nil"/>
            </w:tcBorders>
            <w:shd w:val="clear" w:color="auto" w:fill="auto"/>
            <w:vAlign w:val="bottom"/>
          </w:tcPr>
          <w:p w14:paraId="16C0166A" w14:textId="103301BD" w:rsidR="00641E4C" w:rsidRPr="004D396C" w:rsidRDefault="00641E4C" w:rsidP="007704F5">
            <w:pPr>
              <w:jc w:val="right"/>
              <w:rPr>
                <w:rFonts w:asciiTheme="minorHAnsi" w:hAnsiTheme="minorHAnsi" w:cstheme="minorHAnsi"/>
                <w:color w:val="000000" w:themeColor="text1"/>
                <w:sz w:val="20"/>
                <w:szCs w:val="20"/>
                <w:lang w:val="hr-HR"/>
              </w:rPr>
            </w:pPr>
            <w:r w:rsidRPr="004D396C">
              <w:rPr>
                <w:rFonts w:asciiTheme="minorHAnsi" w:hAnsiTheme="minorHAnsi" w:cstheme="minorHAnsi"/>
                <w:color w:val="000000" w:themeColor="text1"/>
                <w:sz w:val="20"/>
                <w:szCs w:val="20"/>
                <w:lang w:val="hr-HR"/>
              </w:rPr>
              <w:t>(1.268)</w:t>
            </w:r>
          </w:p>
        </w:tc>
      </w:tr>
      <w:tr w:rsidR="00641E4C" w:rsidRPr="004D396C" w14:paraId="5D6D4417" w14:textId="77777777" w:rsidTr="00AB5E26">
        <w:trPr>
          <w:trHeight w:val="379"/>
        </w:trPr>
        <w:tc>
          <w:tcPr>
            <w:tcW w:w="6805" w:type="dxa"/>
            <w:tcBorders>
              <w:top w:val="nil"/>
              <w:left w:val="nil"/>
              <w:bottom w:val="nil"/>
              <w:right w:val="nil"/>
            </w:tcBorders>
            <w:shd w:val="clear" w:color="auto" w:fill="auto"/>
            <w:vAlign w:val="bottom"/>
          </w:tcPr>
          <w:p w14:paraId="4A60151B" w14:textId="77777777" w:rsidR="00641E4C" w:rsidRPr="004D396C" w:rsidRDefault="00641E4C" w:rsidP="007704F5">
            <w:pPr>
              <w:rPr>
                <w:rFonts w:asciiTheme="minorHAnsi" w:hAnsiTheme="minorHAnsi" w:cstheme="minorHAnsi"/>
                <w:i/>
                <w:iCs/>
                <w:color w:val="000000" w:themeColor="text1"/>
                <w:sz w:val="20"/>
                <w:szCs w:val="20"/>
                <w:lang w:val="hr-HR"/>
              </w:rPr>
            </w:pPr>
            <w:r w:rsidRPr="004D396C">
              <w:rPr>
                <w:rFonts w:asciiTheme="minorHAnsi" w:hAnsiTheme="minorHAnsi" w:cstheme="minorHAnsi"/>
                <w:i/>
                <w:iCs/>
                <w:color w:val="000000" w:themeColor="text1"/>
                <w:sz w:val="20"/>
                <w:szCs w:val="20"/>
                <w:lang w:val="hr-HR"/>
              </w:rPr>
              <w:t>Ukupno kroz dobit ili gubitak (bilješka 10)</w:t>
            </w:r>
          </w:p>
        </w:tc>
        <w:tc>
          <w:tcPr>
            <w:tcW w:w="1134" w:type="dxa"/>
            <w:tcBorders>
              <w:top w:val="single" w:sz="4" w:space="0" w:color="auto"/>
              <w:left w:val="nil"/>
              <w:bottom w:val="single" w:sz="4" w:space="0" w:color="auto"/>
              <w:right w:val="nil"/>
            </w:tcBorders>
            <w:shd w:val="clear" w:color="auto" w:fill="auto"/>
            <w:vAlign w:val="bottom"/>
          </w:tcPr>
          <w:p w14:paraId="210DC8BB" w14:textId="7A3FC9C7" w:rsidR="00641E4C" w:rsidRPr="004D396C" w:rsidRDefault="00641E4C" w:rsidP="007704F5">
            <w:pPr>
              <w:jc w:val="right"/>
              <w:rPr>
                <w:rFonts w:asciiTheme="minorHAnsi" w:hAnsiTheme="minorHAnsi" w:cstheme="minorHAnsi"/>
                <w:bCs/>
                <w:i/>
                <w:color w:val="000000" w:themeColor="text1"/>
                <w:sz w:val="20"/>
                <w:szCs w:val="20"/>
                <w:lang w:val="hr-HR"/>
              </w:rPr>
            </w:pPr>
            <w:r w:rsidRPr="004D396C">
              <w:rPr>
                <w:rFonts w:asciiTheme="minorHAnsi" w:hAnsiTheme="minorHAnsi" w:cstheme="minorHAnsi"/>
                <w:bCs/>
                <w:i/>
                <w:color w:val="000000" w:themeColor="text1"/>
                <w:sz w:val="20"/>
                <w:szCs w:val="20"/>
                <w:lang w:val="hr-HR"/>
              </w:rPr>
              <w:t>(1)</w:t>
            </w:r>
          </w:p>
        </w:tc>
        <w:tc>
          <w:tcPr>
            <w:tcW w:w="1416" w:type="dxa"/>
            <w:tcBorders>
              <w:top w:val="single" w:sz="4" w:space="0" w:color="auto"/>
              <w:left w:val="nil"/>
              <w:bottom w:val="single" w:sz="4" w:space="0" w:color="auto"/>
              <w:right w:val="nil"/>
            </w:tcBorders>
            <w:shd w:val="clear" w:color="auto" w:fill="auto"/>
            <w:vAlign w:val="bottom"/>
          </w:tcPr>
          <w:p w14:paraId="28DA654F" w14:textId="31B10457" w:rsidR="00641E4C" w:rsidRPr="004D396C" w:rsidRDefault="00641E4C" w:rsidP="007704F5">
            <w:pPr>
              <w:jc w:val="right"/>
              <w:rPr>
                <w:rFonts w:asciiTheme="minorHAnsi" w:hAnsiTheme="minorHAnsi" w:cstheme="minorHAnsi"/>
                <w:i/>
                <w:color w:val="000000" w:themeColor="text1"/>
                <w:sz w:val="20"/>
                <w:szCs w:val="20"/>
                <w:lang w:val="hr-HR"/>
              </w:rPr>
            </w:pPr>
            <w:r w:rsidRPr="004D396C">
              <w:rPr>
                <w:rFonts w:asciiTheme="minorHAnsi" w:hAnsiTheme="minorHAnsi" w:cstheme="minorHAnsi"/>
                <w:bCs/>
                <w:i/>
                <w:color w:val="000000" w:themeColor="text1"/>
                <w:sz w:val="20"/>
                <w:szCs w:val="20"/>
                <w:lang w:val="hr-HR"/>
              </w:rPr>
              <w:t>(1.268)</w:t>
            </w:r>
          </w:p>
        </w:tc>
      </w:tr>
      <w:tr w:rsidR="00641E4C" w:rsidRPr="004D396C" w14:paraId="5C98B205" w14:textId="77777777" w:rsidTr="00AB5E26">
        <w:trPr>
          <w:trHeight w:val="379"/>
        </w:trPr>
        <w:tc>
          <w:tcPr>
            <w:tcW w:w="6805" w:type="dxa"/>
            <w:tcBorders>
              <w:top w:val="nil"/>
              <w:left w:val="nil"/>
              <w:bottom w:val="nil"/>
              <w:right w:val="nil"/>
            </w:tcBorders>
            <w:shd w:val="clear" w:color="auto" w:fill="auto"/>
            <w:vAlign w:val="bottom"/>
          </w:tcPr>
          <w:p w14:paraId="43DA0FA1" w14:textId="77777777" w:rsidR="00641E4C" w:rsidRPr="004D396C" w:rsidRDefault="00641E4C" w:rsidP="007704F5">
            <w:pPr>
              <w:rPr>
                <w:rFonts w:asciiTheme="minorHAnsi" w:hAnsiTheme="minorHAnsi" w:cstheme="minorHAnsi"/>
                <w:color w:val="000000" w:themeColor="text1"/>
                <w:sz w:val="20"/>
                <w:szCs w:val="20"/>
                <w:lang w:val="hr-HR"/>
              </w:rPr>
            </w:pPr>
            <w:r w:rsidRPr="004D396C">
              <w:rPr>
                <w:rFonts w:asciiTheme="minorHAnsi" w:hAnsiTheme="minorHAnsi" w:cstheme="minorHAnsi"/>
                <w:color w:val="000000" w:themeColor="text1"/>
                <w:sz w:val="20"/>
                <w:szCs w:val="20"/>
                <w:lang w:val="hr-HR"/>
              </w:rPr>
              <w:t xml:space="preserve">Neto dobit/gubitak od tečajnih razlika po rezerviranjima za očekivane gubitke </w:t>
            </w:r>
          </w:p>
        </w:tc>
        <w:tc>
          <w:tcPr>
            <w:tcW w:w="1134" w:type="dxa"/>
            <w:tcBorders>
              <w:top w:val="single" w:sz="4" w:space="0" w:color="auto"/>
              <w:left w:val="nil"/>
              <w:bottom w:val="single" w:sz="4" w:space="0" w:color="auto"/>
              <w:right w:val="nil"/>
            </w:tcBorders>
            <w:vAlign w:val="bottom"/>
          </w:tcPr>
          <w:p w14:paraId="2234D659" w14:textId="3223DEFC" w:rsidR="00641E4C" w:rsidRPr="004D396C" w:rsidRDefault="00641E4C" w:rsidP="007704F5">
            <w:pPr>
              <w:jc w:val="right"/>
              <w:rPr>
                <w:rFonts w:asciiTheme="minorHAnsi" w:hAnsiTheme="minorHAnsi" w:cstheme="minorHAnsi"/>
                <w:color w:val="000000" w:themeColor="text1"/>
                <w:sz w:val="20"/>
                <w:szCs w:val="20"/>
                <w:lang w:val="hr-HR"/>
              </w:rPr>
            </w:pPr>
            <w:r w:rsidRPr="004D396C">
              <w:rPr>
                <w:rFonts w:asciiTheme="minorHAnsi" w:hAnsiTheme="minorHAnsi" w:cstheme="minorHAnsi"/>
                <w:color w:val="000000" w:themeColor="text1"/>
                <w:sz w:val="20"/>
                <w:szCs w:val="20"/>
                <w:lang w:val="hr-HR"/>
              </w:rPr>
              <w:t>1</w:t>
            </w:r>
          </w:p>
        </w:tc>
        <w:tc>
          <w:tcPr>
            <w:tcW w:w="1416" w:type="dxa"/>
            <w:tcBorders>
              <w:top w:val="single" w:sz="4" w:space="0" w:color="auto"/>
              <w:left w:val="nil"/>
              <w:bottom w:val="single" w:sz="4" w:space="0" w:color="auto"/>
              <w:right w:val="nil"/>
            </w:tcBorders>
            <w:shd w:val="clear" w:color="auto" w:fill="auto"/>
            <w:vAlign w:val="bottom"/>
          </w:tcPr>
          <w:p w14:paraId="600FE388" w14:textId="7A726A3B" w:rsidR="00641E4C" w:rsidRPr="004D396C" w:rsidRDefault="00641E4C" w:rsidP="007704F5">
            <w:pPr>
              <w:jc w:val="right"/>
              <w:rPr>
                <w:rFonts w:asciiTheme="minorHAnsi" w:hAnsiTheme="minorHAnsi" w:cstheme="minorHAnsi"/>
                <w:color w:val="000000" w:themeColor="text1"/>
                <w:sz w:val="20"/>
                <w:szCs w:val="20"/>
                <w:lang w:val="hr-HR"/>
              </w:rPr>
            </w:pPr>
            <w:r w:rsidRPr="004D396C">
              <w:rPr>
                <w:rFonts w:asciiTheme="minorHAnsi" w:hAnsiTheme="minorHAnsi" w:cstheme="minorHAnsi"/>
                <w:color w:val="000000" w:themeColor="text1"/>
                <w:sz w:val="20"/>
                <w:szCs w:val="20"/>
                <w:lang w:val="hr-HR"/>
              </w:rPr>
              <w:t>13</w:t>
            </w:r>
          </w:p>
        </w:tc>
      </w:tr>
      <w:tr w:rsidR="00641E4C" w:rsidRPr="004D396C" w14:paraId="250C5FF0" w14:textId="77777777" w:rsidTr="00AB5E26">
        <w:trPr>
          <w:trHeight w:val="379"/>
        </w:trPr>
        <w:tc>
          <w:tcPr>
            <w:tcW w:w="6805" w:type="dxa"/>
            <w:tcBorders>
              <w:top w:val="nil"/>
              <w:left w:val="nil"/>
              <w:bottom w:val="nil"/>
              <w:right w:val="nil"/>
            </w:tcBorders>
            <w:shd w:val="clear" w:color="auto" w:fill="auto"/>
            <w:vAlign w:val="bottom"/>
          </w:tcPr>
          <w:p w14:paraId="68F24CF2" w14:textId="77777777" w:rsidR="00641E4C" w:rsidRPr="004D396C" w:rsidRDefault="00641E4C" w:rsidP="007704F5">
            <w:pPr>
              <w:rPr>
                <w:rFonts w:asciiTheme="minorHAnsi" w:hAnsiTheme="minorHAnsi" w:cstheme="minorHAnsi"/>
                <w:b/>
                <w:bCs/>
                <w:color w:val="000000" w:themeColor="text1"/>
                <w:sz w:val="20"/>
                <w:szCs w:val="20"/>
                <w:lang w:val="hr-HR"/>
              </w:rPr>
            </w:pPr>
            <w:r w:rsidRPr="004D396C">
              <w:rPr>
                <w:rFonts w:asciiTheme="minorHAnsi" w:hAnsiTheme="minorHAnsi" w:cstheme="minorHAnsi"/>
                <w:b/>
                <w:bCs/>
                <w:color w:val="000000" w:themeColor="text1"/>
                <w:sz w:val="20"/>
                <w:szCs w:val="20"/>
                <w:lang w:val="hr-HR"/>
              </w:rPr>
              <w:t>Stanje na kraju izvještajnog razdoblja</w:t>
            </w:r>
          </w:p>
        </w:tc>
        <w:tc>
          <w:tcPr>
            <w:tcW w:w="1134" w:type="dxa"/>
            <w:tcBorders>
              <w:top w:val="single" w:sz="4" w:space="0" w:color="auto"/>
              <w:left w:val="nil"/>
              <w:bottom w:val="single" w:sz="12" w:space="0" w:color="auto"/>
              <w:right w:val="nil"/>
            </w:tcBorders>
            <w:vAlign w:val="bottom"/>
          </w:tcPr>
          <w:p w14:paraId="6432A706" w14:textId="4BD87F4F" w:rsidR="00641E4C" w:rsidRPr="004D396C" w:rsidRDefault="00641E4C" w:rsidP="007704F5">
            <w:pPr>
              <w:jc w:val="right"/>
              <w:rPr>
                <w:rFonts w:asciiTheme="minorHAnsi" w:hAnsiTheme="minorHAnsi" w:cstheme="minorHAnsi"/>
                <w:b/>
                <w:color w:val="000000" w:themeColor="text1"/>
                <w:sz w:val="20"/>
                <w:szCs w:val="20"/>
                <w:lang w:val="hr-HR"/>
              </w:rPr>
            </w:pPr>
            <w:r w:rsidRPr="004D396C">
              <w:rPr>
                <w:rFonts w:asciiTheme="minorHAnsi" w:hAnsiTheme="minorHAnsi" w:cstheme="minorHAnsi"/>
                <w:b/>
                <w:color w:val="000000" w:themeColor="text1"/>
                <w:sz w:val="20"/>
                <w:szCs w:val="20"/>
                <w:lang w:val="hr-HR"/>
              </w:rPr>
              <w:t>1</w:t>
            </w:r>
          </w:p>
        </w:tc>
        <w:tc>
          <w:tcPr>
            <w:tcW w:w="1416" w:type="dxa"/>
            <w:tcBorders>
              <w:top w:val="single" w:sz="4" w:space="0" w:color="auto"/>
              <w:left w:val="nil"/>
              <w:bottom w:val="single" w:sz="12" w:space="0" w:color="auto"/>
              <w:right w:val="nil"/>
            </w:tcBorders>
            <w:shd w:val="clear" w:color="auto" w:fill="auto"/>
            <w:vAlign w:val="bottom"/>
          </w:tcPr>
          <w:p w14:paraId="063E749D" w14:textId="60B123FF" w:rsidR="00641E4C" w:rsidRPr="004D396C" w:rsidRDefault="00641E4C" w:rsidP="007704F5">
            <w:pPr>
              <w:jc w:val="right"/>
              <w:rPr>
                <w:rFonts w:asciiTheme="minorHAnsi" w:hAnsiTheme="minorHAnsi" w:cstheme="minorHAnsi"/>
                <w:b/>
                <w:color w:val="000000" w:themeColor="text1"/>
                <w:sz w:val="20"/>
                <w:szCs w:val="20"/>
                <w:lang w:val="hr-HR"/>
              </w:rPr>
            </w:pPr>
            <w:r w:rsidRPr="004D396C">
              <w:rPr>
                <w:rFonts w:asciiTheme="minorHAnsi" w:hAnsiTheme="minorHAnsi" w:cstheme="minorHAnsi"/>
                <w:b/>
                <w:color w:val="000000" w:themeColor="text1"/>
                <w:sz w:val="20"/>
                <w:szCs w:val="20"/>
                <w:lang w:val="hr-HR"/>
              </w:rPr>
              <w:t>1</w:t>
            </w:r>
          </w:p>
        </w:tc>
      </w:tr>
    </w:tbl>
    <w:p w14:paraId="66C936CD" w14:textId="77777777" w:rsidR="009B3EE9" w:rsidRPr="00E14286" w:rsidRDefault="007B3327" w:rsidP="003C6BA3">
      <w:pPr>
        <w:pStyle w:val="T1"/>
        <w:spacing w:after="0" w:line="240" w:lineRule="auto"/>
        <w:rPr>
          <w:rFonts w:asciiTheme="minorHAnsi" w:hAnsiTheme="minorHAnsi" w:cs="Arial"/>
          <w:b w:val="0"/>
          <w:color w:val="000000" w:themeColor="text1"/>
          <w:sz w:val="22"/>
          <w:szCs w:val="22"/>
          <w:lang w:val="hr-HR"/>
        </w:rPr>
      </w:pPr>
      <w:r w:rsidRPr="000D3A95">
        <w:rPr>
          <w:rFonts w:asciiTheme="minorHAnsi" w:hAnsiTheme="minorHAnsi" w:cs="Arial"/>
          <w:b w:val="0"/>
          <w:color w:val="000000" w:themeColor="text1"/>
          <w:sz w:val="22"/>
          <w:szCs w:val="22"/>
          <w:lang w:val="hr-HR"/>
        </w:rPr>
        <w:t xml:space="preserve">Neto </w:t>
      </w:r>
      <w:r w:rsidR="00F3381A" w:rsidRPr="000D3A95">
        <w:rPr>
          <w:rFonts w:asciiTheme="minorHAnsi" w:hAnsiTheme="minorHAnsi" w:cs="Arial"/>
          <w:b w:val="0"/>
          <w:color w:val="000000" w:themeColor="text1"/>
          <w:sz w:val="22"/>
          <w:szCs w:val="22"/>
          <w:lang w:val="hr-HR"/>
        </w:rPr>
        <w:t xml:space="preserve">dobit/gubitak </w:t>
      </w:r>
      <w:r w:rsidR="003230A2" w:rsidRPr="000D3A95">
        <w:rPr>
          <w:rFonts w:asciiTheme="minorHAnsi" w:hAnsiTheme="minorHAnsi" w:cs="Arial"/>
          <w:b w:val="0"/>
          <w:color w:val="000000" w:themeColor="text1"/>
          <w:sz w:val="22"/>
          <w:szCs w:val="22"/>
          <w:lang w:val="hr-HR"/>
        </w:rPr>
        <w:t xml:space="preserve"> od </w:t>
      </w:r>
      <w:r w:rsidRPr="000D3A95">
        <w:rPr>
          <w:rFonts w:asciiTheme="minorHAnsi" w:hAnsiTheme="minorHAnsi" w:cs="Arial"/>
          <w:b w:val="0"/>
          <w:color w:val="000000" w:themeColor="text1"/>
          <w:sz w:val="22"/>
          <w:szCs w:val="22"/>
          <w:lang w:val="hr-HR"/>
        </w:rPr>
        <w:t>tečajn</w:t>
      </w:r>
      <w:r w:rsidR="003230A2" w:rsidRPr="000D3A95">
        <w:rPr>
          <w:rFonts w:asciiTheme="minorHAnsi" w:hAnsiTheme="minorHAnsi" w:cs="Arial"/>
          <w:b w:val="0"/>
          <w:color w:val="000000" w:themeColor="text1"/>
          <w:sz w:val="22"/>
          <w:szCs w:val="22"/>
          <w:lang w:val="hr-HR"/>
        </w:rPr>
        <w:t>ih</w:t>
      </w:r>
      <w:r w:rsidRPr="00FC0B2B">
        <w:rPr>
          <w:rFonts w:asciiTheme="minorHAnsi" w:hAnsiTheme="minorHAnsi" w:cs="Arial"/>
          <w:b w:val="0"/>
          <w:color w:val="000000" w:themeColor="text1"/>
          <w:sz w:val="22"/>
          <w:szCs w:val="22"/>
          <w:lang w:val="hr-HR"/>
        </w:rPr>
        <w:t xml:space="preserve"> razlik</w:t>
      </w:r>
      <w:r w:rsidR="003230A2" w:rsidRPr="00FC0B2B">
        <w:rPr>
          <w:rFonts w:asciiTheme="minorHAnsi" w:hAnsiTheme="minorHAnsi" w:cs="Arial"/>
          <w:b w:val="0"/>
          <w:color w:val="000000" w:themeColor="text1"/>
          <w:sz w:val="22"/>
          <w:szCs w:val="22"/>
          <w:lang w:val="hr-HR"/>
        </w:rPr>
        <w:t>a</w:t>
      </w:r>
      <w:r w:rsidRPr="004D396C">
        <w:rPr>
          <w:rFonts w:asciiTheme="minorHAnsi" w:hAnsiTheme="minorHAnsi" w:cs="Arial"/>
          <w:b w:val="0"/>
          <w:color w:val="000000" w:themeColor="text1"/>
          <w:sz w:val="22"/>
          <w:szCs w:val="22"/>
          <w:lang w:val="hr-HR"/>
        </w:rPr>
        <w:t xml:space="preserve"> p</w:t>
      </w:r>
      <w:r w:rsidRPr="00E14286">
        <w:rPr>
          <w:rFonts w:asciiTheme="minorHAnsi" w:hAnsiTheme="minorHAnsi" w:cs="Arial"/>
          <w:b w:val="0"/>
          <w:color w:val="000000" w:themeColor="text1"/>
          <w:sz w:val="22"/>
          <w:szCs w:val="22"/>
          <w:lang w:val="hr-HR"/>
        </w:rPr>
        <w:t xml:space="preserve">o rezerviranjima za očekivane gubitke prikazan </w:t>
      </w:r>
      <w:r w:rsidR="003230A2" w:rsidRPr="00E14286">
        <w:rPr>
          <w:rFonts w:asciiTheme="minorHAnsi" w:hAnsiTheme="minorHAnsi" w:cs="Arial"/>
          <w:b w:val="0"/>
          <w:color w:val="000000" w:themeColor="text1"/>
          <w:sz w:val="22"/>
          <w:szCs w:val="22"/>
          <w:lang w:val="hr-HR"/>
        </w:rPr>
        <w:t>je</w:t>
      </w:r>
      <w:r w:rsidRPr="00E14286">
        <w:rPr>
          <w:rFonts w:asciiTheme="minorHAnsi" w:hAnsiTheme="minorHAnsi" w:cs="Arial"/>
          <w:b w:val="0"/>
          <w:color w:val="000000" w:themeColor="text1"/>
          <w:sz w:val="22"/>
          <w:szCs w:val="22"/>
          <w:lang w:val="hr-HR"/>
        </w:rPr>
        <w:t xml:space="preserve"> unutar Neto prihoda/(rashoda) od financijskih aktivnosti u </w:t>
      </w:r>
      <w:r w:rsidR="003230A2" w:rsidRPr="00E14286">
        <w:rPr>
          <w:rFonts w:asciiTheme="minorHAnsi" w:hAnsiTheme="minorHAnsi" w:cs="Arial"/>
          <w:b w:val="0"/>
          <w:color w:val="000000" w:themeColor="text1"/>
          <w:sz w:val="22"/>
          <w:szCs w:val="22"/>
          <w:lang w:val="hr-HR"/>
        </w:rPr>
        <w:t>Računu</w:t>
      </w:r>
      <w:r w:rsidRPr="00E14286">
        <w:rPr>
          <w:rFonts w:asciiTheme="minorHAnsi" w:hAnsiTheme="minorHAnsi" w:cs="Arial"/>
          <w:b w:val="0"/>
          <w:color w:val="000000" w:themeColor="text1"/>
          <w:sz w:val="22"/>
          <w:szCs w:val="22"/>
          <w:lang w:val="hr-HR"/>
        </w:rPr>
        <w:t xml:space="preserve"> dobiti i gubitk</w:t>
      </w:r>
      <w:r w:rsidR="003230A2" w:rsidRPr="00E14286">
        <w:rPr>
          <w:rFonts w:asciiTheme="minorHAnsi" w:hAnsiTheme="minorHAnsi" w:cs="Arial"/>
          <w:b w:val="0"/>
          <w:color w:val="000000" w:themeColor="text1"/>
          <w:sz w:val="22"/>
          <w:szCs w:val="22"/>
          <w:lang w:val="hr-HR"/>
        </w:rPr>
        <w:t>a</w:t>
      </w:r>
      <w:r w:rsidRPr="00E14286">
        <w:rPr>
          <w:rFonts w:asciiTheme="minorHAnsi" w:hAnsiTheme="minorHAnsi" w:cs="Arial"/>
          <w:b w:val="0"/>
          <w:color w:val="000000" w:themeColor="text1"/>
          <w:sz w:val="22"/>
          <w:szCs w:val="22"/>
          <w:lang w:val="hr-HR"/>
        </w:rPr>
        <w:t>.</w:t>
      </w:r>
    </w:p>
    <w:p w14:paraId="504854A7" w14:textId="77777777" w:rsidR="00881023" w:rsidRPr="00E14286" w:rsidRDefault="00881023" w:rsidP="009B3EE9">
      <w:pPr>
        <w:pStyle w:val="T1"/>
        <w:keepNext w:val="0"/>
        <w:rPr>
          <w:rFonts w:asciiTheme="minorHAnsi" w:hAnsiTheme="minorHAnsi" w:cs="Arial"/>
          <w:color w:val="000000" w:themeColor="text1"/>
          <w:sz w:val="22"/>
          <w:szCs w:val="22"/>
          <w:lang w:val="hr-HR"/>
        </w:rPr>
        <w:sectPr w:rsidR="00881023" w:rsidRPr="00E14286" w:rsidSect="00623DBA">
          <w:pgSz w:w="11907" w:h="16840" w:code="9"/>
          <w:pgMar w:top="1418" w:right="1134" w:bottom="1134" w:left="1418" w:header="851" w:footer="851" w:gutter="0"/>
          <w:cols w:space="720"/>
          <w:noEndnote/>
        </w:sectPr>
      </w:pPr>
    </w:p>
    <w:p w14:paraId="01E46004" w14:textId="77777777" w:rsidR="00046014" w:rsidRPr="00E14286" w:rsidRDefault="00046014" w:rsidP="00046014">
      <w:pPr>
        <w:pStyle w:val="T1"/>
        <w:spacing w:before="0" w:after="0" w:line="240" w:lineRule="auto"/>
        <w:rPr>
          <w:rFonts w:asciiTheme="minorHAnsi" w:hAnsiTheme="minorHAnsi" w:cs="Arial"/>
          <w:color w:val="000000" w:themeColor="text1"/>
          <w:sz w:val="22"/>
          <w:szCs w:val="22"/>
          <w:lang w:val="hr-HR"/>
        </w:rPr>
      </w:pPr>
    </w:p>
    <w:p w14:paraId="314428A9" w14:textId="77777777" w:rsidR="006D0890" w:rsidRPr="00E14286" w:rsidRDefault="00E66D01"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14</w:t>
      </w:r>
      <w:r w:rsidR="006D0890" w:rsidRPr="00E14286">
        <w:rPr>
          <w:rFonts w:asciiTheme="minorHAnsi" w:hAnsiTheme="minorHAnsi" w:cs="Arial"/>
          <w:color w:val="000000" w:themeColor="text1"/>
          <w:sz w:val="22"/>
          <w:szCs w:val="22"/>
          <w:lang w:val="hr-HR"/>
        </w:rPr>
        <w:t>.</w:t>
      </w:r>
      <w:r w:rsidR="006D0890" w:rsidRPr="00E14286">
        <w:rPr>
          <w:rFonts w:asciiTheme="minorHAnsi" w:hAnsiTheme="minorHAnsi" w:cs="Arial"/>
          <w:color w:val="000000" w:themeColor="text1"/>
          <w:sz w:val="22"/>
          <w:szCs w:val="22"/>
          <w:lang w:val="hr-HR"/>
        </w:rPr>
        <w:tab/>
        <w:t xml:space="preserve">Krediti </w:t>
      </w:r>
      <w:r w:rsidR="0036001B" w:rsidRPr="00E14286">
        <w:rPr>
          <w:rFonts w:asciiTheme="minorHAnsi" w:hAnsiTheme="minorHAnsi" w:cs="Arial"/>
          <w:color w:val="000000" w:themeColor="text1"/>
          <w:sz w:val="22"/>
          <w:szCs w:val="22"/>
          <w:lang w:val="hr-HR"/>
        </w:rPr>
        <w:t>financijskim institucijama</w:t>
      </w:r>
    </w:p>
    <w:p w14:paraId="1ED89F82" w14:textId="77777777" w:rsidR="006D0890" w:rsidRPr="00E14286" w:rsidRDefault="006D0890">
      <w:pPr>
        <w:tabs>
          <w:tab w:val="left" w:pos="-720"/>
        </w:tabs>
        <w:suppressAutoHyphens/>
        <w:rPr>
          <w:rFonts w:asciiTheme="minorHAnsi" w:hAnsiTheme="minorHAnsi" w:cs="Arial"/>
          <w:color w:val="000000" w:themeColor="text1"/>
          <w:sz w:val="22"/>
          <w:szCs w:val="22"/>
          <w:lang w:val="hr-HR"/>
        </w:rPr>
      </w:pPr>
    </w:p>
    <w:tbl>
      <w:tblPr>
        <w:tblW w:w="4789" w:type="pct"/>
        <w:tblLayout w:type="fixed"/>
        <w:tblCellMar>
          <w:left w:w="119" w:type="dxa"/>
          <w:right w:w="119" w:type="dxa"/>
        </w:tblCellMar>
        <w:tblLook w:val="0000" w:firstRow="0" w:lastRow="0" w:firstColumn="0" w:lastColumn="0" w:noHBand="0" w:noVBand="0"/>
      </w:tblPr>
      <w:tblGrid>
        <w:gridCol w:w="5577"/>
        <w:gridCol w:w="1690"/>
        <w:gridCol w:w="1693"/>
      </w:tblGrid>
      <w:tr w:rsidR="00E14286" w:rsidRPr="00E14286" w14:paraId="7071C78D" w14:textId="77777777" w:rsidTr="00E76F4B">
        <w:trPr>
          <w:trHeight w:val="249"/>
        </w:trPr>
        <w:tc>
          <w:tcPr>
            <w:tcW w:w="3112" w:type="pct"/>
          </w:tcPr>
          <w:p w14:paraId="776C0CF9" w14:textId="77777777" w:rsidR="006A1B62" w:rsidRPr="00E14286" w:rsidRDefault="006A1B62">
            <w:pPr>
              <w:tabs>
                <w:tab w:val="left" w:pos="-720"/>
              </w:tabs>
              <w:suppressAutoHyphens/>
              <w:jc w:val="right"/>
              <w:rPr>
                <w:rFonts w:asciiTheme="minorHAnsi" w:hAnsiTheme="minorHAnsi" w:cs="Arial"/>
                <w:color w:val="000000" w:themeColor="text1"/>
                <w:spacing w:val="-3"/>
                <w:sz w:val="22"/>
                <w:szCs w:val="22"/>
                <w:lang w:val="hr-HR"/>
              </w:rPr>
            </w:pPr>
          </w:p>
        </w:tc>
        <w:tc>
          <w:tcPr>
            <w:tcW w:w="1888" w:type="pct"/>
            <w:gridSpan w:val="2"/>
            <w:vAlign w:val="bottom"/>
          </w:tcPr>
          <w:p w14:paraId="073AA8FE" w14:textId="77777777" w:rsidR="006A1B62" w:rsidRPr="00E14286" w:rsidRDefault="006A1B62" w:rsidP="00E00220">
            <w:pPr>
              <w:pStyle w:val="TH"/>
              <w:jc w:val="right"/>
              <w:rPr>
                <w:rFonts w:asciiTheme="minorHAnsi" w:hAnsiTheme="minorHAnsi" w:cs="Arial"/>
                <w:color w:val="000000" w:themeColor="text1"/>
                <w:sz w:val="22"/>
                <w:szCs w:val="22"/>
                <w:lang w:val="hr-HR"/>
              </w:rPr>
            </w:pPr>
            <w:bookmarkStart w:id="1104" w:name="_Toc67327969"/>
            <w:r w:rsidRPr="00E14286">
              <w:rPr>
                <w:rFonts w:asciiTheme="minorHAnsi" w:hAnsiTheme="minorHAnsi" w:cs="Arial"/>
                <w:color w:val="000000" w:themeColor="text1"/>
                <w:sz w:val="22"/>
                <w:szCs w:val="22"/>
                <w:lang w:val="hr-HR"/>
              </w:rPr>
              <w:t>Grupa i Banka</w:t>
            </w:r>
            <w:bookmarkEnd w:id="1104"/>
          </w:p>
        </w:tc>
      </w:tr>
      <w:tr w:rsidR="00E14286" w:rsidRPr="00E14286" w14:paraId="77939D90" w14:textId="77777777" w:rsidTr="00E76F4B">
        <w:trPr>
          <w:trHeight w:val="152"/>
        </w:trPr>
        <w:tc>
          <w:tcPr>
            <w:tcW w:w="3112" w:type="pct"/>
          </w:tcPr>
          <w:p w14:paraId="58015DAA" w14:textId="77777777" w:rsidR="006A1B62" w:rsidRPr="00E14286" w:rsidRDefault="006A1B62" w:rsidP="00541891">
            <w:pPr>
              <w:tabs>
                <w:tab w:val="left" w:pos="-720"/>
              </w:tabs>
              <w:suppressAutoHyphens/>
              <w:jc w:val="right"/>
              <w:rPr>
                <w:rFonts w:asciiTheme="minorHAnsi" w:hAnsiTheme="minorHAnsi" w:cs="Arial"/>
                <w:color w:val="000000" w:themeColor="text1"/>
                <w:spacing w:val="-3"/>
                <w:sz w:val="22"/>
                <w:szCs w:val="22"/>
                <w:lang w:val="hr-HR"/>
              </w:rPr>
            </w:pPr>
          </w:p>
        </w:tc>
        <w:tc>
          <w:tcPr>
            <w:tcW w:w="943" w:type="pct"/>
            <w:vAlign w:val="bottom"/>
          </w:tcPr>
          <w:p w14:paraId="47731CE5" w14:textId="36F90EBF" w:rsidR="006A1B62" w:rsidRPr="00E14286" w:rsidRDefault="0001590F" w:rsidP="00541891">
            <w:pPr>
              <w:pStyle w:val="TH"/>
              <w:jc w:val="right"/>
              <w:rPr>
                <w:rFonts w:asciiTheme="minorHAnsi" w:hAnsiTheme="minorHAnsi" w:cs="Arial"/>
                <w:color w:val="000000" w:themeColor="text1"/>
                <w:sz w:val="22"/>
                <w:szCs w:val="22"/>
                <w:lang w:val="hr-HR"/>
              </w:rPr>
            </w:pPr>
            <w:bookmarkStart w:id="1105" w:name="_Toc67327970"/>
            <w:r w:rsidRPr="00E14286">
              <w:rPr>
                <w:rFonts w:asciiTheme="minorHAnsi" w:hAnsiTheme="minorHAnsi" w:cs="Arial"/>
                <w:color w:val="000000" w:themeColor="text1"/>
                <w:sz w:val="22"/>
                <w:szCs w:val="22"/>
                <w:lang w:val="hr-HR"/>
              </w:rPr>
              <w:t xml:space="preserve">31. prosinca </w:t>
            </w:r>
            <w:r w:rsidR="00E66D01" w:rsidRPr="00E14286">
              <w:rPr>
                <w:rFonts w:asciiTheme="minorHAnsi" w:hAnsiTheme="minorHAnsi" w:cs="Arial"/>
                <w:color w:val="000000" w:themeColor="text1"/>
                <w:sz w:val="22"/>
                <w:szCs w:val="22"/>
                <w:lang w:val="hr-HR"/>
              </w:rPr>
              <w:t>20</w:t>
            </w:r>
            <w:r w:rsidR="000F711E">
              <w:rPr>
                <w:rFonts w:asciiTheme="minorHAnsi" w:hAnsiTheme="minorHAnsi" w:cs="Arial"/>
                <w:color w:val="000000" w:themeColor="text1"/>
                <w:sz w:val="22"/>
                <w:szCs w:val="22"/>
                <w:lang w:val="hr-HR"/>
              </w:rPr>
              <w:t>2</w:t>
            </w:r>
            <w:r w:rsidR="004E4BB2">
              <w:rPr>
                <w:rFonts w:asciiTheme="minorHAnsi" w:hAnsiTheme="minorHAnsi" w:cs="Arial"/>
                <w:color w:val="000000" w:themeColor="text1"/>
                <w:sz w:val="22"/>
                <w:szCs w:val="22"/>
                <w:lang w:val="hr-HR"/>
              </w:rPr>
              <w:t>1</w:t>
            </w:r>
            <w:r w:rsidR="006A1B62" w:rsidRPr="00E14286">
              <w:rPr>
                <w:rFonts w:asciiTheme="minorHAnsi" w:hAnsiTheme="minorHAnsi" w:cs="Arial"/>
                <w:color w:val="000000" w:themeColor="text1"/>
                <w:sz w:val="22"/>
                <w:szCs w:val="22"/>
                <w:lang w:val="hr-HR"/>
              </w:rPr>
              <w:t>.</w:t>
            </w:r>
            <w:bookmarkEnd w:id="1105"/>
          </w:p>
        </w:tc>
        <w:tc>
          <w:tcPr>
            <w:tcW w:w="945" w:type="pct"/>
            <w:vAlign w:val="bottom"/>
          </w:tcPr>
          <w:p w14:paraId="26286ABD" w14:textId="4399F8E5" w:rsidR="006A1B62" w:rsidRPr="00E14286" w:rsidRDefault="0001590F" w:rsidP="00541891">
            <w:pPr>
              <w:pStyle w:val="TH"/>
              <w:jc w:val="right"/>
              <w:rPr>
                <w:rFonts w:asciiTheme="minorHAnsi" w:hAnsiTheme="minorHAnsi" w:cs="Arial"/>
                <w:color w:val="000000" w:themeColor="text1"/>
                <w:sz w:val="22"/>
                <w:szCs w:val="22"/>
                <w:lang w:val="hr-HR"/>
              </w:rPr>
            </w:pPr>
            <w:bookmarkStart w:id="1106" w:name="_Toc67327971"/>
            <w:r w:rsidRPr="00E14286">
              <w:rPr>
                <w:rFonts w:asciiTheme="minorHAnsi" w:hAnsiTheme="minorHAnsi" w:cs="Arial"/>
                <w:color w:val="000000" w:themeColor="text1"/>
                <w:sz w:val="22"/>
                <w:szCs w:val="22"/>
                <w:lang w:val="hr-HR"/>
              </w:rPr>
              <w:t xml:space="preserve">31. prosinca </w:t>
            </w:r>
            <w:r w:rsidR="00E66D01" w:rsidRPr="00E14286">
              <w:rPr>
                <w:rFonts w:asciiTheme="minorHAnsi" w:hAnsiTheme="minorHAnsi" w:cs="Arial"/>
                <w:color w:val="000000" w:themeColor="text1"/>
                <w:sz w:val="22"/>
                <w:szCs w:val="22"/>
                <w:lang w:val="hr-HR"/>
              </w:rPr>
              <w:t>20</w:t>
            </w:r>
            <w:r w:rsidR="004E4BB2">
              <w:rPr>
                <w:rFonts w:asciiTheme="minorHAnsi" w:hAnsiTheme="minorHAnsi" w:cs="Arial"/>
                <w:color w:val="000000" w:themeColor="text1"/>
                <w:sz w:val="22"/>
                <w:szCs w:val="22"/>
                <w:lang w:val="hr-HR"/>
              </w:rPr>
              <w:t>20</w:t>
            </w:r>
            <w:r w:rsidR="006A1B62" w:rsidRPr="00E14286">
              <w:rPr>
                <w:rFonts w:asciiTheme="minorHAnsi" w:hAnsiTheme="minorHAnsi" w:cs="Arial"/>
                <w:color w:val="000000" w:themeColor="text1"/>
                <w:sz w:val="22"/>
                <w:szCs w:val="22"/>
                <w:lang w:val="hr-HR"/>
              </w:rPr>
              <w:t>.</w:t>
            </w:r>
            <w:bookmarkEnd w:id="1106"/>
          </w:p>
        </w:tc>
      </w:tr>
      <w:tr w:rsidR="00E14286" w:rsidRPr="00E14286" w14:paraId="612003AC" w14:textId="77777777" w:rsidTr="00E76F4B">
        <w:trPr>
          <w:trHeight w:val="249"/>
        </w:trPr>
        <w:tc>
          <w:tcPr>
            <w:tcW w:w="3112" w:type="pct"/>
          </w:tcPr>
          <w:p w14:paraId="75109366" w14:textId="77777777" w:rsidR="006A1B62" w:rsidRPr="00E14286" w:rsidRDefault="006A1B62" w:rsidP="0060456E">
            <w:pPr>
              <w:tabs>
                <w:tab w:val="left" w:pos="-720"/>
              </w:tabs>
              <w:suppressAutoHyphens/>
              <w:jc w:val="right"/>
              <w:rPr>
                <w:rFonts w:asciiTheme="minorHAnsi" w:hAnsiTheme="minorHAnsi" w:cs="Arial"/>
                <w:color w:val="000000" w:themeColor="text1"/>
                <w:spacing w:val="-3"/>
                <w:sz w:val="22"/>
                <w:szCs w:val="22"/>
                <w:lang w:val="hr-HR"/>
              </w:rPr>
            </w:pPr>
          </w:p>
        </w:tc>
        <w:tc>
          <w:tcPr>
            <w:tcW w:w="943" w:type="pct"/>
          </w:tcPr>
          <w:p w14:paraId="17F39416" w14:textId="77777777" w:rsidR="006A1B62" w:rsidRPr="00E14286" w:rsidRDefault="006A1B62" w:rsidP="0060456E">
            <w:pPr>
              <w:pStyle w:val="TH"/>
              <w:jc w:val="right"/>
              <w:rPr>
                <w:rFonts w:asciiTheme="minorHAnsi" w:hAnsiTheme="minorHAnsi" w:cs="Arial"/>
                <w:color w:val="000000" w:themeColor="text1"/>
                <w:sz w:val="22"/>
                <w:szCs w:val="22"/>
                <w:lang w:val="hr-HR"/>
              </w:rPr>
            </w:pPr>
            <w:bookmarkStart w:id="1107" w:name="_Toc67327972"/>
            <w:r w:rsidRPr="00E14286">
              <w:rPr>
                <w:rFonts w:asciiTheme="minorHAnsi" w:hAnsiTheme="minorHAnsi" w:cs="Arial"/>
                <w:color w:val="000000" w:themeColor="text1"/>
                <w:sz w:val="22"/>
                <w:szCs w:val="22"/>
                <w:lang w:val="hr-HR"/>
              </w:rPr>
              <w:t>000 kuna</w:t>
            </w:r>
            <w:bookmarkEnd w:id="1107"/>
          </w:p>
        </w:tc>
        <w:tc>
          <w:tcPr>
            <w:tcW w:w="945" w:type="pct"/>
          </w:tcPr>
          <w:p w14:paraId="7684D659" w14:textId="77777777" w:rsidR="006A1B62" w:rsidRPr="00E14286" w:rsidRDefault="006A1B62" w:rsidP="0060456E">
            <w:pPr>
              <w:pStyle w:val="TH"/>
              <w:jc w:val="right"/>
              <w:rPr>
                <w:rFonts w:asciiTheme="minorHAnsi" w:hAnsiTheme="minorHAnsi" w:cs="Arial"/>
                <w:color w:val="000000" w:themeColor="text1"/>
                <w:sz w:val="22"/>
                <w:szCs w:val="22"/>
                <w:lang w:val="hr-HR"/>
              </w:rPr>
            </w:pPr>
            <w:bookmarkStart w:id="1108" w:name="_Toc67327973"/>
            <w:r w:rsidRPr="00E14286">
              <w:rPr>
                <w:rFonts w:asciiTheme="minorHAnsi" w:hAnsiTheme="minorHAnsi" w:cs="Arial"/>
                <w:color w:val="000000" w:themeColor="text1"/>
                <w:sz w:val="22"/>
                <w:szCs w:val="22"/>
                <w:lang w:val="hr-HR"/>
              </w:rPr>
              <w:t>000 kuna</w:t>
            </w:r>
            <w:bookmarkEnd w:id="1108"/>
          </w:p>
        </w:tc>
      </w:tr>
      <w:tr w:rsidR="00E14286" w:rsidRPr="00E14286" w14:paraId="34A387EE" w14:textId="77777777" w:rsidTr="00E76F4B">
        <w:trPr>
          <w:trHeight w:val="288"/>
        </w:trPr>
        <w:tc>
          <w:tcPr>
            <w:tcW w:w="3112" w:type="pct"/>
          </w:tcPr>
          <w:p w14:paraId="2439DAB1" w14:textId="77777777" w:rsidR="006A1B62" w:rsidRPr="00E14286" w:rsidRDefault="006A1B62" w:rsidP="0060456E">
            <w:pPr>
              <w:tabs>
                <w:tab w:val="left" w:pos="-720"/>
              </w:tabs>
              <w:suppressAutoHyphens/>
              <w:rPr>
                <w:rFonts w:asciiTheme="minorHAnsi" w:hAnsiTheme="minorHAnsi" w:cs="Arial"/>
                <w:color w:val="000000" w:themeColor="text1"/>
                <w:spacing w:val="-2"/>
                <w:sz w:val="22"/>
                <w:szCs w:val="22"/>
                <w:lang w:val="hr-HR"/>
              </w:rPr>
            </w:pPr>
          </w:p>
        </w:tc>
        <w:tc>
          <w:tcPr>
            <w:tcW w:w="943" w:type="pct"/>
          </w:tcPr>
          <w:p w14:paraId="5A877FC8" w14:textId="77777777" w:rsidR="006A1B62" w:rsidRPr="00E14286" w:rsidRDefault="006A1B62" w:rsidP="0060456E">
            <w:pPr>
              <w:tabs>
                <w:tab w:val="left" w:pos="-720"/>
              </w:tabs>
              <w:suppressAutoHyphens/>
              <w:jc w:val="right"/>
              <w:rPr>
                <w:rFonts w:asciiTheme="minorHAnsi" w:hAnsiTheme="minorHAnsi" w:cs="Arial"/>
                <w:color w:val="000000" w:themeColor="text1"/>
                <w:spacing w:val="-2"/>
                <w:sz w:val="22"/>
                <w:szCs w:val="22"/>
                <w:lang w:val="hr-HR"/>
              </w:rPr>
            </w:pPr>
          </w:p>
        </w:tc>
        <w:tc>
          <w:tcPr>
            <w:tcW w:w="945" w:type="pct"/>
          </w:tcPr>
          <w:p w14:paraId="1B3E0070" w14:textId="77777777" w:rsidR="006A1B62" w:rsidRPr="00E14286" w:rsidRDefault="006A1B62" w:rsidP="0060456E">
            <w:pPr>
              <w:tabs>
                <w:tab w:val="left" w:pos="-720"/>
              </w:tabs>
              <w:suppressAutoHyphens/>
              <w:jc w:val="right"/>
              <w:rPr>
                <w:rFonts w:asciiTheme="minorHAnsi" w:hAnsiTheme="minorHAnsi" w:cs="Arial"/>
                <w:color w:val="000000" w:themeColor="text1"/>
                <w:spacing w:val="-2"/>
                <w:sz w:val="22"/>
                <w:szCs w:val="22"/>
                <w:lang w:val="hr-HR"/>
              </w:rPr>
            </w:pPr>
          </w:p>
        </w:tc>
      </w:tr>
      <w:tr w:rsidR="004E4BB2" w:rsidRPr="00E14286" w14:paraId="7BA5B388" w14:textId="77777777" w:rsidTr="00E76F4B">
        <w:trPr>
          <w:trHeight w:val="259"/>
        </w:trPr>
        <w:tc>
          <w:tcPr>
            <w:tcW w:w="3112" w:type="pct"/>
          </w:tcPr>
          <w:p w14:paraId="00A274A1" w14:textId="77777777" w:rsidR="004E4BB2" w:rsidRPr="00E14286" w:rsidRDefault="004E4BB2" w:rsidP="004E4BB2">
            <w:pPr>
              <w:pStyle w:val="TT"/>
              <w:rPr>
                <w:rFonts w:asciiTheme="minorHAnsi" w:hAnsiTheme="minorHAnsi" w:cs="Arial"/>
                <w:color w:val="000000" w:themeColor="text1"/>
                <w:sz w:val="22"/>
                <w:szCs w:val="22"/>
                <w:lang w:val="hr-HR"/>
              </w:rPr>
            </w:pPr>
            <w:bookmarkStart w:id="1109" w:name="_Toc67327974"/>
            <w:r w:rsidRPr="00E14286">
              <w:rPr>
                <w:rFonts w:asciiTheme="minorHAnsi" w:hAnsiTheme="minorHAnsi" w:cs="Arial"/>
                <w:color w:val="000000" w:themeColor="text1"/>
                <w:sz w:val="22"/>
                <w:szCs w:val="22"/>
                <w:lang w:val="hr-HR"/>
              </w:rPr>
              <w:t>Dugoročni krediti po kreditnim programima</w:t>
            </w:r>
            <w:bookmarkEnd w:id="1109"/>
          </w:p>
        </w:tc>
        <w:tc>
          <w:tcPr>
            <w:tcW w:w="943" w:type="pct"/>
            <w:tcBorders>
              <w:top w:val="nil"/>
              <w:left w:val="nil"/>
              <w:bottom w:val="nil"/>
              <w:right w:val="nil"/>
            </w:tcBorders>
            <w:shd w:val="clear" w:color="auto" w:fill="auto"/>
            <w:vAlign w:val="center"/>
          </w:tcPr>
          <w:p w14:paraId="7360FCAF" w14:textId="1CDF23DC" w:rsidR="004E4BB2" w:rsidRPr="0075106A" w:rsidRDefault="006C4609" w:rsidP="004E4BB2">
            <w:pPr>
              <w:pStyle w:val="TT"/>
              <w:jc w:val="right"/>
              <w:rPr>
                <w:rFonts w:asciiTheme="minorHAnsi" w:hAnsiTheme="minorHAnsi" w:cstheme="minorHAnsi"/>
                <w:color w:val="000000" w:themeColor="text1"/>
                <w:sz w:val="22"/>
                <w:szCs w:val="22"/>
                <w:lang w:val="hr-HR"/>
              </w:rPr>
            </w:pPr>
            <w:r w:rsidRPr="006C4609">
              <w:rPr>
                <w:rFonts w:asciiTheme="minorHAnsi" w:hAnsiTheme="minorHAnsi" w:cstheme="minorHAnsi"/>
                <w:color w:val="000000" w:themeColor="text1"/>
                <w:sz w:val="22"/>
                <w:szCs w:val="22"/>
                <w:lang w:val="hr-HR"/>
              </w:rPr>
              <w:t>7.043.581</w:t>
            </w:r>
          </w:p>
        </w:tc>
        <w:tc>
          <w:tcPr>
            <w:tcW w:w="945" w:type="pct"/>
            <w:tcBorders>
              <w:top w:val="nil"/>
              <w:left w:val="nil"/>
              <w:bottom w:val="nil"/>
              <w:right w:val="nil"/>
            </w:tcBorders>
            <w:shd w:val="clear" w:color="auto" w:fill="auto"/>
            <w:vAlign w:val="center"/>
          </w:tcPr>
          <w:p w14:paraId="6ACAA841" w14:textId="6B44FC91" w:rsidR="004E4BB2" w:rsidRPr="00E14286" w:rsidRDefault="004E4BB2" w:rsidP="004E4BB2">
            <w:pPr>
              <w:pStyle w:val="TT"/>
              <w:jc w:val="right"/>
              <w:rPr>
                <w:rFonts w:asciiTheme="minorHAnsi" w:hAnsiTheme="minorHAnsi" w:cs="Arial"/>
                <w:color w:val="000000" w:themeColor="text1"/>
                <w:sz w:val="22"/>
                <w:szCs w:val="22"/>
                <w:lang w:val="hr-HR"/>
              </w:rPr>
            </w:pPr>
            <w:bookmarkStart w:id="1110" w:name="_Toc67327975"/>
            <w:r w:rsidRPr="00AB7B18">
              <w:rPr>
                <w:rFonts w:asciiTheme="minorHAnsi" w:hAnsiTheme="minorHAnsi" w:cstheme="minorHAnsi"/>
                <w:color w:val="000000" w:themeColor="text1"/>
                <w:sz w:val="22"/>
                <w:szCs w:val="22"/>
                <w:lang w:val="hr-HR"/>
              </w:rPr>
              <w:t>8.765.744</w:t>
            </w:r>
            <w:bookmarkEnd w:id="1110"/>
          </w:p>
        </w:tc>
      </w:tr>
      <w:tr w:rsidR="004E4BB2" w:rsidRPr="00E14286" w14:paraId="20275963" w14:textId="77777777" w:rsidTr="00E76F4B">
        <w:trPr>
          <w:trHeight w:val="248"/>
        </w:trPr>
        <w:tc>
          <w:tcPr>
            <w:tcW w:w="3112" w:type="pct"/>
          </w:tcPr>
          <w:p w14:paraId="1EE5543B" w14:textId="77777777" w:rsidR="004E4BB2" w:rsidRPr="00E14286" w:rsidRDefault="004E4BB2" w:rsidP="004E4BB2">
            <w:pPr>
              <w:pStyle w:val="TT"/>
              <w:rPr>
                <w:rFonts w:asciiTheme="minorHAnsi" w:hAnsiTheme="minorHAnsi" w:cs="Arial"/>
                <w:color w:val="000000" w:themeColor="text1"/>
                <w:sz w:val="22"/>
                <w:szCs w:val="22"/>
                <w:lang w:val="hr-HR"/>
              </w:rPr>
            </w:pPr>
            <w:bookmarkStart w:id="1111" w:name="_Toc67327977"/>
            <w:r w:rsidRPr="00E14286">
              <w:rPr>
                <w:rFonts w:asciiTheme="minorHAnsi" w:hAnsiTheme="minorHAnsi" w:cs="Arial"/>
                <w:color w:val="000000" w:themeColor="text1"/>
                <w:sz w:val="22"/>
                <w:szCs w:val="22"/>
                <w:lang w:val="hr-HR"/>
              </w:rPr>
              <w:t>Kratkoročni plasmani i obrnuti repo poslovi</w:t>
            </w:r>
            <w:bookmarkEnd w:id="1111"/>
          </w:p>
        </w:tc>
        <w:tc>
          <w:tcPr>
            <w:tcW w:w="943" w:type="pct"/>
            <w:tcBorders>
              <w:top w:val="nil"/>
              <w:left w:val="nil"/>
              <w:bottom w:val="nil"/>
              <w:right w:val="nil"/>
            </w:tcBorders>
            <w:shd w:val="clear" w:color="auto" w:fill="auto"/>
            <w:vAlign w:val="center"/>
          </w:tcPr>
          <w:p w14:paraId="5EDD1D98" w14:textId="18680C48" w:rsidR="004E4BB2" w:rsidRPr="0075106A" w:rsidRDefault="006C4609" w:rsidP="004E4BB2">
            <w:pPr>
              <w:pStyle w:val="TT"/>
              <w:jc w:val="right"/>
              <w:rPr>
                <w:rFonts w:asciiTheme="minorHAnsi" w:hAnsiTheme="minorHAnsi" w:cstheme="minorHAnsi"/>
                <w:color w:val="000000" w:themeColor="text1"/>
                <w:sz w:val="22"/>
                <w:szCs w:val="22"/>
                <w:lang w:val="hr-HR"/>
              </w:rPr>
            </w:pPr>
            <w:r w:rsidRPr="006C4609">
              <w:rPr>
                <w:rFonts w:asciiTheme="minorHAnsi" w:hAnsiTheme="minorHAnsi" w:cstheme="minorHAnsi"/>
                <w:color w:val="000000" w:themeColor="text1"/>
                <w:sz w:val="22"/>
                <w:szCs w:val="22"/>
                <w:lang w:val="hr-HR"/>
              </w:rPr>
              <w:t>83.239</w:t>
            </w:r>
          </w:p>
        </w:tc>
        <w:tc>
          <w:tcPr>
            <w:tcW w:w="945" w:type="pct"/>
            <w:tcBorders>
              <w:top w:val="nil"/>
              <w:left w:val="nil"/>
              <w:bottom w:val="nil"/>
              <w:right w:val="nil"/>
            </w:tcBorders>
            <w:shd w:val="clear" w:color="auto" w:fill="auto"/>
            <w:vAlign w:val="center"/>
          </w:tcPr>
          <w:p w14:paraId="63C538F7" w14:textId="490B5E01" w:rsidR="004E4BB2" w:rsidRPr="00E14286" w:rsidRDefault="004E4BB2" w:rsidP="004E4BB2">
            <w:pPr>
              <w:pStyle w:val="TT"/>
              <w:jc w:val="right"/>
              <w:rPr>
                <w:rFonts w:asciiTheme="minorHAnsi" w:hAnsiTheme="minorHAnsi" w:cs="Arial"/>
                <w:color w:val="000000" w:themeColor="text1"/>
                <w:sz w:val="22"/>
                <w:szCs w:val="22"/>
                <w:lang w:val="hr-HR"/>
              </w:rPr>
            </w:pPr>
            <w:bookmarkStart w:id="1112" w:name="_Toc67327978"/>
            <w:r w:rsidRPr="00AB7B18">
              <w:rPr>
                <w:rFonts w:asciiTheme="minorHAnsi" w:hAnsiTheme="minorHAnsi" w:cstheme="minorHAnsi"/>
                <w:color w:val="000000" w:themeColor="text1"/>
                <w:sz w:val="22"/>
                <w:szCs w:val="22"/>
                <w:lang w:val="hr-HR"/>
              </w:rPr>
              <w:t>177.574</w:t>
            </w:r>
            <w:bookmarkEnd w:id="1112"/>
          </w:p>
        </w:tc>
      </w:tr>
      <w:tr w:rsidR="004E4BB2" w:rsidRPr="00E14286" w14:paraId="3276EB46" w14:textId="77777777" w:rsidTr="00485991">
        <w:trPr>
          <w:trHeight w:val="248"/>
        </w:trPr>
        <w:tc>
          <w:tcPr>
            <w:tcW w:w="3112" w:type="pct"/>
          </w:tcPr>
          <w:p w14:paraId="209CF5E5" w14:textId="77777777" w:rsidR="004E4BB2" w:rsidRPr="00E14286" w:rsidRDefault="004E4BB2" w:rsidP="004E4BB2">
            <w:pPr>
              <w:pStyle w:val="TT"/>
              <w:rPr>
                <w:rFonts w:asciiTheme="minorHAnsi" w:hAnsiTheme="minorHAnsi" w:cs="Arial"/>
                <w:color w:val="000000" w:themeColor="text1"/>
                <w:sz w:val="22"/>
                <w:szCs w:val="22"/>
                <w:lang w:val="hr-HR"/>
              </w:rPr>
            </w:pPr>
            <w:bookmarkStart w:id="1113" w:name="_Toc67327980"/>
            <w:r w:rsidRPr="00E14286">
              <w:rPr>
                <w:rFonts w:asciiTheme="minorHAnsi" w:hAnsiTheme="minorHAnsi" w:cs="Arial"/>
                <w:color w:val="000000" w:themeColor="text1"/>
                <w:sz w:val="22"/>
                <w:szCs w:val="22"/>
                <w:lang w:val="hr-HR"/>
              </w:rPr>
              <w:t>Obračunata kamata</w:t>
            </w:r>
            <w:bookmarkEnd w:id="1113"/>
          </w:p>
        </w:tc>
        <w:tc>
          <w:tcPr>
            <w:tcW w:w="943" w:type="pct"/>
            <w:tcBorders>
              <w:top w:val="nil"/>
              <w:left w:val="nil"/>
              <w:bottom w:val="nil"/>
              <w:right w:val="nil"/>
            </w:tcBorders>
            <w:shd w:val="clear" w:color="auto" w:fill="auto"/>
          </w:tcPr>
          <w:p w14:paraId="40921E3E" w14:textId="1437F86C" w:rsidR="004E4BB2" w:rsidRPr="00AB7B18" w:rsidRDefault="006C4609" w:rsidP="004E4BB2">
            <w:pPr>
              <w:pStyle w:val="TT"/>
              <w:jc w:val="right"/>
              <w:rPr>
                <w:rFonts w:asciiTheme="minorHAnsi" w:hAnsiTheme="minorHAnsi" w:cstheme="minorHAnsi"/>
                <w:color w:val="000000" w:themeColor="text1"/>
                <w:sz w:val="22"/>
                <w:szCs w:val="22"/>
                <w:lang w:val="hr-HR"/>
              </w:rPr>
            </w:pPr>
            <w:r w:rsidRPr="006C4609">
              <w:rPr>
                <w:rFonts w:asciiTheme="minorHAnsi" w:hAnsiTheme="minorHAnsi" w:cstheme="minorHAnsi"/>
                <w:color w:val="000000" w:themeColor="text1"/>
                <w:sz w:val="22"/>
                <w:szCs w:val="22"/>
                <w:lang w:val="hr-HR"/>
              </w:rPr>
              <w:t>3.418</w:t>
            </w:r>
          </w:p>
        </w:tc>
        <w:tc>
          <w:tcPr>
            <w:tcW w:w="945" w:type="pct"/>
            <w:tcBorders>
              <w:top w:val="nil"/>
              <w:left w:val="nil"/>
              <w:bottom w:val="nil"/>
              <w:right w:val="nil"/>
            </w:tcBorders>
            <w:shd w:val="clear" w:color="auto" w:fill="auto"/>
          </w:tcPr>
          <w:p w14:paraId="409F1860" w14:textId="3FCF6BA7" w:rsidR="004E4BB2" w:rsidRPr="00E14286" w:rsidRDefault="004E4BB2" w:rsidP="004E4BB2">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14" w:name="_Toc67327981"/>
            <w:r w:rsidRPr="00F625B3">
              <w:rPr>
                <w:rFonts w:asciiTheme="minorHAnsi" w:hAnsiTheme="minorHAnsi" w:cstheme="minorHAnsi"/>
                <w:sz w:val="22"/>
                <w:szCs w:val="22"/>
              </w:rPr>
              <w:t>10.907</w:t>
            </w:r>
            <w:bookmarkEnd w:id="1114"/>
            <w:r w:rsidRPr="00F625B3">
              <w:rPr>
                <w:rFonts w:asciiTheme="minorHAnsi" w:hAnsiTheme="minorHAnsi" w:cstheme="minorHAnsi"/>
                <w:sz w:val="22"/>
                <w:szCs w:val="22"/>
              </w:rPr>
              <w:t xml:space="preserve"> </w:t>
            </w:r>
          </w:p>
        </w:tc>
      </w:tr>
      <w:tr w:rsidR="004E4BB2" w:rsidRPr="00E14286" w14:paraId="071DB89C" w14:textId="77777777" w:rsidTr="00485991">
        <w:trPr>
          <w:trHeight w:val="152"/>
        </w:trPr>
        <w:tc>
          <w:tcPr>
            <w:tcW w:w="3112" w:type="pct"/>
            <w:vAlign w:val="bottom"/>
          </w:tcPr>
          <w:p w14:paraId="172CB273" w14:textId="77777777" w:rsidR="004E4BB2" w:rsidRPr="00E14286" w:rsidRDefault="004E4BB2" w:rsidP="004E4BB2">
            <w:pPr>
              <w:pStyle w:val="TT"/>
              <w:rPr>
                <w:rFonts w:asciiTheme="minorHAnsi" w:hAnsiTheme="minorHAnsi" w:cs="Arial"/>
                <w:color w:val="000000" w:themeColor="text1"/>
                <w:sz w:val="22"/>
                <w:szCs w:val="22"/>
                <w:lang w:val="hr-HR"/>
              </w:rPr>
            </w:pPr>
            <w:bookmarkStart w:id="1115" w:name="_Toc67327983"/>
            <w:r w:rsidRPr="00E14286">
              <w:rPr>
                <w:rFonts w:asciiTheme="minorHAnsi" w:hAnsiTheme="minorHAnsi" w:cs="Arial"/>
                <w:color w:val="000000" w:themeColor="text1"/>
                <w:sz w:val="22"/>
                <w:szCs w:val="22"/>
                <w:lang w:val="hr-HR"/>
              </w:rPr>
              <w:t>Odgođena naknada po kreditima</w:t>
            </w:r>
            <w:bookmarkEnd w:id="1115"/>
          </w:p>
        </w:tc>
        <w:tc>
          <w:tcPr>
            <w:tcW w:w="943" w:type="pct"/>
            <w:tcBorders>
              <w:top w:val="nil"/>
              <w:left w:val="nil"/>
              <w:right w:val="nil"/>
            </w:tcBorders>
            <w:shd w:val="clear" w:color="auto" w:fill="auto"/>
          </w:tcPr>
          <w:p w14:paraId="28C6AD56" w14:textId="1D9845AD" w:rsidR="004E4BB2" w:rsidRPr="00AB7B18" w:rsidRDefault="006C4609" w:rsidP="004E4BB2">
            <w:pPr>
              <w:pStyle w:val="TT"/>
              <w:jc w:val="right"/>
              <w:rPr>
                <w:rFonts w:asciiTheme="minorHAnsi" w:hAnsiTheme="minorHAnsi" w:cstheme="minorHAnsi"/>
                <w:color w:val="000000" w:themeColor="text1"/>
                <w:sz w:val="22"/>
                <w:szCs w:val="22"/>
                <w:lang w:val="hr-HR"/>
              </w:rPr>
            </w:pPr>
            <w:r w:rsidRPr="006C4609">
              <w:rPr>
                <w:rFonts w:asciiTheme="minorHAnsi" w:hAnsiTheme="minorHAnsi" w:cstheme="minorHAnsi"/>
                <w:color w:val="000000" w:themeColor="text1"/>
                <w:sz w:val="22"/>
                <w:szCs w:val="22"/>
                <w:lang w:val="hr-HR"/>
              </w:rPr>
              <w:t>(21.195)</w:t>
            </w:r>
          </w:p>
        </w:tc>
        <w:tc>
          <w:tcPr>
            <w:tcW w:w="945" w:type="pct"/>
            <w:tcBorders>
              <w:top w:val="nil"/>
              <w:left w:val="nil"/>
              <w:right w:val="nil"/>
            </w:tcBorders>
            <w:shd w:val="clear" w:color="auto" w:fill="auto"/>
          </w:tcPr>
          <w:p w14:paraId="68F481A0" w14:textId="29CB7B14" w:rsidR="004E4BB2" w:rsidRPr="00E14286" w:rsidRDefault="004E4BB2" w:rsidP="004E4BB2">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16" w:name="_Toc67327984"/>
            <w:r w:rsidRPr="00F625B3">
              <w:rPr>
                <w:rFonts w:asciiTheme="minorHAnsi" w:hAnsiTheme="minorHAnsi" w:cstheme="minorHAnsi"/>
                <w:sz w:val="22"/>
                <w:szCs w:val="22"/>
              </w:rPr>
              <w:t>(28.848)</w:t>
            </w:r>
            <w:bookmarkEnd w:id="1116"/>
          </w:p>
        </w:tc>
      </w:tr>
      <w:tr w:rsidR="004E4BB2" w:rsidRPr="00E14286" w14:paraId="483AF8FD" w14:textId="77777777" w:rsidTr="00E76F4B">
        <w:trPr>
          <w:trHeight w:val="282"/>
        </w:trPr>
        <w:tc>
          <w:tcPr>
            <w:tcW w:w="3112" w:type="pct"/>
          </w:tcPr>
          <w:p w14:paraId="1A3FF837" w14:textId="77777777" w:rsidR="004E4BB2" w:rsidRPr="00E14286" w:rsidRDefault="004E4BB2" w:rsidP="004E4BB2">
            <w:pPr>
              <w:tabs>
                <w:tab w:val="left" w:pos="-720"/>
              </w:tabs>
              <w:suppressAutoHyphens/>
              <w:rPr>
                <w:rFonts w:asciiTheme="minorHAnsi" w:hAnsiTheme="minorHAnsi" w:cs="Arial"/>
                <w:iCs/>
                <w:color w:val="000000" w:themeColor="text1"/>
                <w:spacing w:val="-2"/>
                <w:sz w:val="22"/>
                <w:szCs w:val="22"/>
                <w:lang w:val="hr-HR"/>
              </w:rPr>
            </w:pPr>
          </w:p>
        </w:tc>
        <w:tc>
          <w:tcPr>
            <w:tcW w:w="943" w:type="pct"/>
            <w:tcBorders>
              <w:top w:val="single" w:sz="4" w:space="0" w:color="auto"/>
              <w:bottom w:val="single" w:sz="4" w:space="0" w:color="auto"/>
            </w:tcBorders>
          </w:tcPr>
          <w:p w14:paraId="23220AA8" w14:textId="40BB862F" w:rsidR="004E4BB2" w:rsidRPr="00AB7B18" w:rsidRDefault="006C4609" w:rsidP="004E4BB2">
            <w:pPr>
              <w:pStyle w:val="Tot"/>
              <w:jc w:val="right"/>
              <w:rPr>
                <w:rFonts w:asciiTheme="minorHAnsi" w:hAnsiTheme="minorHAnsi" w:cstheme="minorHAnsi"/>
                <w:color w:val="000000" w:themeColor="text1"/>
                <w:sz w:val="22"/>
                <w:szCs w:val="22"/>
                <w:lang w:val="hr-HR"/>
              </w:rPr>
            </w:pPr>
            <w:r w:rsidRPr="006C4609">
              <w:rPr>
                <w:rFonts w:asciiTheme="minorHAnsi" w:hAnsiTheme="minorHAnsi" w:cstheme="minorHAnsi"/>
                <w:color w:val="000000" w:themeColor="text1"/>
                <w:sz w:val="22"/>
                <w:szCs w:val="22"/>
                <w:lang w:val="hr-HR"/>
              </w:rPr>
              <w:t>7.109.043</w:t>
            </w:r>
          </w:p>
        </w:tc>
        <w:tc>
          <w:tcPr>
            <w:tcW w:w="945" w:type="pct"/>
            <w:tcBorders>
              <w:top w:val="single" w:sz="4" w:space="0" w:color="auto"/>
              <w:bottom w:val="single" w:sz="4" w:space="0" w:color="auto"/>
            </w:tcBorders>
          </w:tcPr>
          <w:p w14:paraId="6BFF9D1B" w14:textId="17D7F9CA" w:rsidR="004E4BB2" w:rsidRPr="00E14286" w:rsidRDefault="004E4BB2" w:rsidP="004E4BB2">
            <w:pPr>
              <w:pStyle w:val="To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17" w:name="_Toc67327986"/>
            <w:r w:rsidRPr="00F625B3">
              <w:rPr>
                <w:rFonts w:asciiTheme="minorHAnsi" w:hAnsiTheme="minorHAnsi" w:cstheme="minorHAnsi"/>
                <w:sz w:val="22"/>
                <w:szCs w:val="22"/>
              </w:rPr>
              <w:t>8.925.377</w:t>
            </w:r>
            <w:bookmarkEnd w:id="1117"/>
            <w:r w:rsidRPr="00F625B3">
              <w:rPr>
                <w:rFonts w:asciiTheme="minorHAnsi" w:hAnsiTheme="minorHAnsi" w:cstheme="minorHAnsi"/>
                <w:sz w:val="22"/>
                <w:szCs w:val="22"/>
              </w:rPr>
              <w:t xml:space="preserve"> </w:t>
            </w:r>
          </w:p>
        </w:tc>
      </w:tr>
      <w:tr w:rsidR="004E4BB2" w:rsidRPr="00E14286" w14:paraId="1C365759" w14:textId="77777777" w:rsidTr="00E76F4B">
        <w:trPr>
          <w:trHeight w:val="112"/>
        </w:trPr>
        <w:tc>
          <w:tcPr>
            <w:tcW w:w="3112" w:type="pct"/>
          </w:tcPr>
          <w:p w14:paraId="196ED635" w14:textId="77777777" w:rsidR="004E4BB2" w:rsidRPr="00E14286" w:rsidRDefault="004E4BB2" w:rsidP="004E4BB2">
            <w:pPr>
              <w:tabs>
                <w:tab w:val="left" w:pos="-720"/>
              </w:tabs>
              <w:suppressAutoHyphens/>
              <w:rPr>
                <w:rFonts w:asciiTheme="minorHAnsi" w:hAnsiTheme="minorHAnsi" w:cs="Arial"/>
                <w:iCs/>
                <w:color w:val="000000" w:themeColor="text1"/>
                <w:spacing w:val="-2"/>
                <w:sz w:val="22"/>
                <w:szCs w:val="22"/>
                <w:lang w:val="hr-HR"/>
              </w:rPr>
            </w:pPr>
          </w:p>
        </w:tc>
        <w:tc>
          <w:tcPr>
            <w:tcW w:w="943" w:type="pct"/>
            <w:tcBorders>
              <w:top w:val="single" w:sz="4" w:space="0" w:color="auto"/>
            </w:tcBorders>
          </w:tcPr>
          <w:p w14:paraId="4C1C6FFE" w14:textId="77777777" w:rsidR="004E4BB2" w:rsidRPr="00AB7B18" w:rsidRDefault="004E4BB2" w:rsidP="004E4BB2">
            <w:pPr>
              <w:suppressAutoHyphens/>
              <w:jc w:val="right"/>
              <w:rPr>
                <w:rFonts w:asciiTheme="minorHAnsi" w:hAnsiTheme="minorHAnsi" w:cstheme="minorHAnsi"/>
                <w:iCs/>
                <w:color w:val="000000" w:themeColor="text1"/>
                <w:spacing w:val="-2"/>
                <w:sz w:val="22"/>
                <w:szCs w:val="22"/>
                <w:lang w:val="hr-HR"/>
              </w:rPr>
            </w:pPr>
          </w:p>
        </w:tc>
        <w:tc>
          <w:tcPr>
            <w:tcW w:w="945" w:type="pct"/>
            <w:tcBorders>
              <w:top w:val="single" w:sz="4" w:space="0" w:color="auto"/>
            </w:tcBorders>
          </w:tcPr>
          <w:p w14:paraId="7A013AB6" w14:textId="77777777" w:rsidR="004E4BB2" w:rsidRPr="00E14286" w:rsidRDefault="004E4BB2" w:rsidP="004E4BB2">
            <w:pPr>
              <w:suppressAutoHyphens/>
              <w:jc w:val="right"/>
              <w:rPr>
                <w:rFonts w:asciiTheme="minorHAnsi" w:hAnsiTheme="minorHAnsi" w:cs="Arial"/>
                <w:iCs/>
                <w:color w:val="000000" w:themeColor="text1"/>
                <w:spacing w:val="-2"/>
                <w:sz w:val="22"/>
                <w:szCs w:val="22"/>
                <w:lang w:val="hr-HR"/>
              </w:rPr>
            </w:pPr>
          </w:p>
        </w:tc>
      </w:tr>
      <w:tr w:rsidR="004E4BB2" w:rsidRPr="00E14286" w14:paraId="19EED7FF" w14:textId="77777777" w:rsidTr="00485991">
        <w:trPr>
          <w:trHeight w:val="248"/>
        </w:trPr>
        <w:tc>
          <w:tcPr>
            <w:tcW w:w="3112" w:type="pct"/>
          </w:tcPr>
          <w:p w14:paraId="6BC1B54A" w14:textId="77777777" w:rsidR="004E4BB2" w:rsidRPr="00E14286" w:rsidRDefault="004E4BB2" w:rsidP="004E4BB2">
            <w:pPr>
              <w:pStyle w:val="TT"/>
              <w:rPr>
                <w:rFonts w:asciiTheme="minorHAnsi" w:hAnsiTheme="minorHAnsi" w:cs="Arial"/>
                <w:color w:val="000000" w:themeColor="text1"/>
                <w:sz w:val="22"/>
                <w:szCs w:val="22"/>
                <w:lang w:val="hr-HR"/>
              </w:rPr>
            </w:pPr>
            <w:bookmarkStart w:id="1118" w:name="_Toc67327988"/>
            <w:r w:rsidRPr="00E14286">
              <w:rPr>
                <w:rFonts w:asciiTheme="minorHAnsi" w:hAnsiTheme="minorHAnsi" w:cs="Arial"/>
                <w:color w:val="000000" w:themeColor="text1"/>
                <w:sz w:val="22"/>
                <w:szCs w:val="22"/>
                <w:lang w:val="hr-HR"/>
              </w:rPr>
              <w:t>Rezerviranja za očekivane gubitke</w:t>
            </w:r>
            <w:bookmarkEnd w:id="1118"/>
          </w:p>
        </w:tc>
        <w:tc>
          <w:tcPr>
            <w:tcW w:w="943" w:type="pct"/>
            <w:tcBorders>
              <w:bottom w:val="single" w:sz="4" w:space="0" w:color="auto"/>
            </w:tcBorders>
          </w:tcPr>
          <w:p w14:paraId="0154CE6C" w14:textId="0F2B4B62" w:rsidR="004E4BB2" w:rsidRPr="00AB7B18" w:rsidRDefault="006C4609" w:rsidP="004E4BB2">
            <w:pPr>
              <w:tabs>
                <w:tab w:val="left" w:pos="-720"/>
              </w:tabs>
              <w:suppressAutoHyphens/>
              <w:jc w:val="right"/>
              <w:rPr>
                <w:rFonts w:asciiTheme="minorHAnsi" w:hAnsiTheme="minorHAnsi" w:cstheme="minorHAnsi"/>
                <w:color w:val="000000" w:themeColor="text1"/>
                <w:sz w:val="22"/>
                <w:szCs w:val="22"/>
                <w:lang w:val="hr-HR"/>
              </w:rPr>
            </w:pPr>
            <w:r w:rsidRPr="006C4609">
              <w:rPr>
                <w:rFonts w:asciiTheme="minorHAnsi" w:hAnsiTheme="minorHAnsi" w:cstheme="minorHAnsi"/>
                <w:color w:val="000000" w:themeColor="text1"/>
                <w:sz w:val="22"/>
                <w:szCs w:val="22"/>
                <w:lang w:val="hr-HR"/>
              </w:rPr>
              <w:t>(58.900)</w:t>
            </w:r>
          </w:p>
        </w:tc>
        <w:tc>
          <w:tcPr>
            <w:tcW w:w="945" w:type="pct"/>
            <w:tcBorders>
              <w:bottom w:val="single" w:sz="4" w:space="0" w:color="auto"/>
            </w:tcBorders>
          </w:tcPr>
          <w:p w14:paraId="2D7FC680" w14:textId="4C2CAC2A" w:rsidR="004E4BB2" w:rsidRPr="00E14286" w:rsidRDefault="004E4BB2" w:rsidP="004E4BB2">
            <w:pPr>
              <w:tabs>
                <w:tab w:val="left" w:pos="-720"/>
              </w:tabs>
              <w:suppressAutoHyphens/>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(82.797)</w:t>
            </w:r>
          </w:p>
        </w:tc>
      </w:tr>
      <w:tr w:rsidR="004E4BB2" w:rsidRPr="00E14286" w14:paraId="4DB73B57" w14:textId="77777777" w:rsidTr="00485991">
        <w:trPr>
          <w:trHeight w:val="288"/>
        </w:trPr>
        <w:tc>
          <w:tcPr>
            <w:tcW w:w="3112" w:type="pct"/>
          </w:tcPr>
          <w:p w14:paraId="7AE11927" w14:textId="77777777" w:rsidR="004E4BB2" w:rsidRPr="00E14286" w:rsidRDefault="004E4BB2" w:rsidP="004E4BB2">
            <w:pPr>
              <w:tabs>
                <w:tab w:val="left" w:pos="-720"/>
              </w:tabs>
              <w:suppressAutoHyphens/>
              <w:rPr>
                <w:rFonts w:asciiTheme="minorHAnsi" w:hAnsiTheme="minorHAnsi" w:cs="Arial"/>
                <w:b/>
                <w:bCs/>
                <w:color w:val="000000" w:themeColor="text1"/>
                <w:sz w:val="22"/>
                <w:szCs w:val="22"/>
                <w:lang w:val="hr-HR"/>
              </w:rPr>
            </w:pPr>
          </w:p>
        </w:tc>
        <w:tc>
          <w:tcPr>
            <w:tcW w:w="943" w:type="pct"/>
            <w:tcBorders>
              <w:top w:val="single" w:sz="4" w:space="0" w:color="auto"/>
              <w:bottom w:val="single" w:sz="12" w:space="0" w:color="auto"/>
            </w:tcBorders>
          </w:tcPr>
          <w:p w14:paraId="288EE89D" w14:textId="52065DA9" w:rsidR="004E4BB2" w:rsidRPr="00AB7B18" w:rsidRDefault="006C4609" w:rsidP="004E4BB2">
            <w:pPr>
              <w:pStyle w:val="Tot"/>
              <w:jc w:val="right"/>
              <w:rPr>
                <w:rFonts w:asciiTheme="minorHAnsi" w:hAnsiTheme="minorHAnsi" w:cstheme="minorHAnsi"/>
                <w:b/>
                <w:bCs/>
                <w:color w:val="000000" w:themeColor="text1"/>
                <w:sz w:val="22"/>
                <w:szCs w:val="22"/>
                <w:lang w:val="hr-HR"/>
              </w:rPr>
            </w:pPr>
            <w:r w:rsidRPr="006C4609">
              <w:rPr>
                <w:rFonts w:asciiTheme="minorHAnsi" w:hAnsiTheme="minorHAnsi" w:cstheme="minorHAnsi"/>
                <w:b/>
                <w:bCs/>
                <w:color w:val="000000" w:themeColor="text1"/>
                <w:sz w:val="22"/>
                <w:szCs w:val="22"/>
                <w:lang w:val="hr-HR"/>
              </w:rPr>
              <w:t>7.050.143</w:t>
            </w:r>
          </w:p>
        </w:tc>
        <w:tc>
          <w:tcPr>
            <w:tcW w:w="945" w:type="pct"/>
            <w:tcBorders>
              <w:top w:val="single" w:sz="4" w:space="0" w:color="auto"/>
              <w:bottom w:val="single" w:sz="12" w:space="0" w:color="auto"/>
            </w:tcBorders>
          </w:tcPr>
          <w:p w14:paraId="0D7E9F70" w14:textId="663611E4" w:rsidR="004E4BB2" w:rsidRPr="00E14286" w:rsidRDefault="004E4BB2" w:rsidP="004E4BB2">
            <w:pPr>
              <w:pStyle w:val="Tot"/>
              <w:jc w:val="right"/>
              <w:rPr>
                <w:rFonts w:asciiTheme="minorHAnsi" w:hAnsiTheme="minorHAnsi" w:cs="Arial"/>
                <w:b/>
                <w:bCs/>
                <w:color w:val="000000" w:themeColor="text1"/>
                <w:sz w:val="22"/>
                <w:szCs w:val="22"/>
                <w:lang w:val="hr-HR"/>
              </w:rPr>
            </w:pPr>
            <w:r w:rsidRPr="00F625B3">
              <w:rPr>
                <w:rFonts w:asciiTheme="minorHAnsi" w:hAnsiTheme="minorHAnsi" w:cstheme="minorHAnsi"/>
                <w:b/>
                <w:bCs/>
                <w:sz w:val="22"/>
                <w:szCs w:val="22"/>
              </w:rPr>
              <w:t xml:space="preserve"> </w:t>
            </w:r>
            <w:bookmarkStart w:id="1119" w:name="_Toc67327989"/>
            <w:r w:rsidRPr="00F625B3">
              <w:rPr>
                <w:rFonts w:asciiTheme="minorHAnsi" w:hAnsiTheme="minorHAnsi" w:cstheme="minorHAnsi"/>
                <w:b/>
                <w:bCs/>
                <w:sz w:val="22"/>
                <w:szCs w:val="22"/>
              </w:rPr>
              <w:t>8.842.580</w:t>
            </w:r>
            <w:bookmarkEnd w:id="1119"/>
            <w:r w:rsidRPr="00F625B3">
              <w:rPr>
                <w:rFonts w:asciiTheme="minorHAnsi" w:hAnsiTheme="minorHAnsi" w:cstheme="minorHAnsi"/>
                <w:b/>
                <w:bCs/>
                <w:sz w:val="22"/>
                <w:szCs w:val="22"/>
              </w:rPr>
              <w:t xml:space="preserve"> </w:t>
            </w:r>
          </w:p>
        </w:tc>
      </w:tr>
    </w:tbl>
    <w:p w14:paraId="096C6687" w14:textId="77777777" w:rsidR="007C12E0" w:rsidRPr="00E14286" w:rsidRDefault="007C12E0" w:rsidP="007C12E0">
      <w:pPr>
        <w:jc w:val="both"/>
        <w:rPr>
          <w:rFonts w:asciiTheme="minorHAnsi" w:hAnsiTheme="minorHAnsi" w:cs="Arial"/>
          <w:color w:val="000000" w:themeColor="text1"/>
          <w:sz w:val="22"/>
          <w:szCs w:val="22"/>
          <w:lang w:val="hr-HR"/>
        </w:rPr>
      </w:pPr>
    </w:p>
    <w:p w14:paraId="1EA60E6E" w14:textId="77777777" w:rsidR="007C12E0" w:rsidRPr="00E14286" w:rsidRDefault="007C12E0" w:rsidP="007C12E0">
      <w:pPr>
        <w:jc w:val="both"/>
        <w:rPr>
          <w:rFonts w:asciiTheme="minorHAnsi" w:hAnsiTheme="minorHAnsi" w:cs="Arial"/>
          <w:color w:val="000000" w:themeColor="text1"/>
          <w:sz w:val="22"/>
          <w:szCs w:val="22"/>
          <w:lang w:val="hr-HR"/>
        </w:rPr>
      </w:pPr>
    </w:p>
    <w:p w14:paraId="63844D14" w14:textId="77777777" w:rsidR="007C12E0" w:rsidRPr="00E14286" w:rsidRDefault="00FB6FB6" w:rsidP="007C12E0">
      <w:pPr>
        <w:jc w:val="both"/>
        <w:rPr>
          <w:rFonts w:asciiTheme="minorHAnsi" w:hAnsiTheme="minorHAnsi" w:cs="Arial"/>
          <w:color w:val="000000" w:themeColor="text1"/>
          <w:sz w:val="22"/>
          <w:szCs w:val="22"/>
          <w:lang w:val="hr-HR"/>
        </w:rPr>
      </w:pPr>
      <w:bookmarkStart w:id="1120" w:name="_Hlk1479686"/>
      <w:r w:rsidRPr="00E14286">
        <w:rPr>
          <w:rFonts w:asciiTheme="minorHAnsi" w:hAnsiTheme="minorHAnsi" w:cs="Arial"/>
          <w:color w:val="000000" w:themeColor="text1"/>
          <w:sz w:val="22"/>
          <w:szCs w:val="22"/>
          <w:lang w:val="hr-HR"/>
        </w:rPr>
        <w:t xml:space="preserve">Sljedeće tablice prikazuju </w:t>
      </w:r>
      <w:r w:rsidR="007C12E0" w:rsidRPr="00E14286">
        <w:rPr>
          <w:rFonts w:asciiTheme="minorHAnsi" w:hAnsiTheme="minorHAnsi" w:cs="Arial"/>
          <w:color w:val="000000" w:themeColor="text1"/>
          <w:sz w:val="22"/>
          <w:szCs w:val="22"/>
          <w:lang w:val="hr-HR"/>
        </w:rPr>
        <w:t>informacije o kreditnoj kvaliteti financijske imovine koja se mjeri po amortiziranom trošku. Iznosi u tablici predstavljaju bruto knjigovodstvene iznose:</w:t>
      </w:r>
    </w:p>
    <w:p w14:paraId="658DDE2B" w14:textId="77777777" w:rsidR="00E66D01" w:rsidRPr="00E14286" w:rsidRDefault="00E66D01" w:rsidP="007C12E0">
      <w:pPr>
        <w:jc w:val="both"/>
        <w:rPr>
          <w:rFonts w:asciiTheme="minorHAnsi" w:hAnsiTheme="minorHAnsi" w:cs="Arial"/>
          <w:color w:val="000000" w:themeColor="text1"/>
          <w:sz w:val="22"/>
          <w:szCs w:val="22"/>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E14286" w:rsidRPr="00E14286" w14:paraId="657655BF" w14:textId="77777777" w:rsidTr="00E66D01">
        <w:trPr>
          <w:trHeight w:val="323"/>
        </w:trPr>
        <w:tc>
          <w:tcPr>
            <w:tcW w:w="2671" w:type="dxa"/>
            <w:tcBorders>
              <w:top w:val="nil"/>
              <w:left w:val="nil"/>
              <w:bottom w:val="nil"/>
              <w:right w:val="nil"/>
            </w:tcBorders>
            <w:shd w:val="clear" w:color="auto" w:fill="auto"/>
            <w:noWrap/>
            <w:vAlign w:val="bottom"/>
            <w:hideMark/>
          </w:tcPr>
          <w:p w14:paraId="0E90F2AA" w14:textId="1D34F501" w:rsidR="00E66D01" w:rsidRPr="00E14286" w:rsidRDefault="00E66D01" w:rsidP="00E66D01">
            <w:pPr>
              <w:rPr>
                <w:rFonts w:asciiTheme="minorHAnsi" w:hAnsiTheme="minorHAnsi" w:cstheme="minorHAnsi"/>
                <w:b/>
                <w:color w:val="000000" w:themeColor="text1"/>
                <w:sz w:val="22"/>
                <w:szCs w:val="22"/>
                <w:lang w:val="hr-HR"/>
              </w:rPr>
            </w:pPr>
            <w:r w:rsidRPr="00E14286">
              <w:rPr>
                <w:rFonts w:asciiTheme="minorHAnsi" w:hAnsiTheme="minorHAnsi" w:cstheme="minorHAnsi"/>
                <w:b/>
                <w:color w:val="000000" w:themeColor="text1"/>
                <w:sz w:val="22"/>
                <w:szCs w:val="22"/>
                <w:lang w:val="hr-HR"/>
              </w:rPr>
              <w:t>31. prosinca 20</w:t>
            </w:r>
            <w:r w:rsidR="000F711E">
              <w:rPr>
                <w:rFonts w:asciiTheme="minorHAnsi" w:hAnsiTheme="minorHAnsi" w:cstheme="minorHAnsi"/>
                <w:b/>
                <w:color w:val="000000" w:themeColor="text1"/>
                <w:sz w:val="22"/>
                <w:szCs w:val="22"/>
                <w:lang w:val="hr-HR"/>
              </w:rPr>
              <w:t>2</w:t>
            </w:r>
            <w:r w:rsidR="001247A3">
              <w:rPr>
                <w:rFonts w:asciiTheme="minorHAnsi" w:hAnsiTheme="minorHAnsi" w:cstheme="minorHAnsi"/>
                <w:b/>
                <w:color w:val="000000" w:themeColor="text1"/>
                <w:sz w:val="22"/>
                <w:szCs w:val="22"/>
                <w:lang w:val="hr-HR"/>
              </w:rPr>
              <w:t>1</w:t>
            </w:r>
            <w:r w:rsidRPr="00E14286">
              <w:rPr>
                <w:rFonts w:asciiTheme="minorHAnsi" w:hAnsiTheme="minorHAnsi" w:cstheme="minorHAnsi"/>
                <w:b/>
                <w:color w:val="000000" w:themeColor="text1"/>
                <w:sz w:val="22"/>
                <w:szCs w:val="22"/>
                <w:lang w:val="hr-HR"/>
              </w:rPr>
              <w:t xml:space="preserve">.    </w:t>
            </w:r>
          </w:p>
        </w:tc>
        <w:tc>
          <w:tcPr>
            <w:tcW w:w="1623" w:type="dxa"/>
            <w:tcBorders>
              <w:top w:val="nil"/>
              <w:left w:val="nil"/>
              <w:bottom w:val="nil"/>
              <w:right w:val="nil"/>
            </w:tcBorders>
            <w:shd w:val="clear" w:color="auto" w:fill="auto"/>
            <w:noWrap/>
            <w:vAlign w:val="bottom"/>
            <w:hideMark/>
          </w:tcPr>
          <w:p w14:paraId="69BA0B78" w14:textId="77777777" w:rsidR="00E66D01" w:rsidRPr="00E14286" w:rsidRDefault="00E66D01" w:rsidP="00E66D01">
            <w:pPr>
              <w:rPr>
                <w:rFonts w:asciiTheme="minorHAnsi" w:hAnsiTheme="minorHAnsi" w:cstheme="minorHAnsi"/>
                <w:color w:val="000000" w:themeColor="text1"/>
                <w:sz w:val="22"/>
                <w:szCs w:val="22"/>
                <w:lang w:val="hr-HR"/>
              </w:rPr>
            </w:pPr>
          </w:p>
        </w:tc>
        <w:tc>
          <w:tcPr>
            <w:tcW w:w="1521" w:type="dxa"/>
            <w:tcBorders>
              <w:top w:val="nil"/>
              <w:left w:val="nil"/>
              <w:bottom w:val="nil"/>
              <w:right w:val="nil"/>
            </w:tcBorders>
            <w:shd w:val="clear" w:color="auto" w:fill="auto"/>
            <w:noWrap/>
            <w:vAlign w:val="bottom"/>
            <w:hideMark/>
          </w:tcPr>
          <w:p w14:paraId="2156DEC6" w14:textId="77777777" w:rsidR="00E66D01" w:rsidRPr="00E14286" w:rsidRDefault="00E66D01" w:rsidP="00E66D01">
            <w:pPr>
              <w:jc w:val="right"/>
              <w:rPr>
                <w:rFonts w:asciiTheme="minorHAnsi" w:hAnsiTheme="minorHAnsi" w:cstheme="minorHAnsi"/>
                <w:color w:val="000000" w:themeColor="text1"/>
                <w:sz w:val="22"/>
                <w:szCs w:val="22"/>
                <w:lang w:val="hr-HR"/>
              </w:rPr>
            </w:pPr>
          </w:p>
        </w:tc>
        <w:tc>
          <w:tcPr>
            <w:tcW w:w="1521" w:type="dxa"/>
            <w:tcBorders>
              <w:top w:val="nil"/>
              <w:left w:val="nil"/>
              <w:bottom w:val="nil"/>
              <w:right w:val="nil"/>
            </w:tcBorders>
            <w:shd w:val="clear" w:color="auto" w:fill="auto"/>
            <w:noWrap/>
            <w:vAlign w:val="bottom"/>
            <w:hideMark/>
          </w:tcPr>
          <w:p w14:paraId="1CAD2627" w14:textId="77777777" w:rsidR="00E66D01" w:rsidRPr="00E14286" w:rsidRDefault="00E66D01" w:rsidP="00E66D01">
            <w:pPr>
              <w:jc w:val="right"/>
              <w:rPr>
                <w:rFonts w:asciiTheme="minorHAnsi" w:hAnsiTheme="minorHAnsi" w:cstheme="minorHAnsi"/>
                <w:color w:val="000000" w:themeColor="text1"/>
                <w:sz w:val="22"/>
                <w:szCs w:val="22"/>
                <w:lang w:val="hr-HR"/>
              </w:rPr>
            </w:pPr>
          </w:p>
        </w:tc>
        <w:tc>
          <w:tcPr>
            <w:tcW w:w="1640" w:type="dxa"/>
            <w:tcBorders>
              <w:top w:val="nil"/>
              <w:left w:val="nil"/>
              <w:bottom w:val="nil"/>
              <w:right w:val="nil"/>
            </w:tcBorders>
            <w:shd w:val="clear" w:color="auto" w:fill="auto"/>
            <w:noWrap/>
            <w:vAlign w:val="bottom"/>
            <w:hideMark/>
          </w:tcPr>
          <w:p w14:paraId="399D5FF0" w14:textId="77777777" w:rsidR="00E66D01" w:rsidRPr="00E14286" w:rsidRDefault="00E66D01" w:rsidP="00E66D01">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Grupa i Banka</w:t>
            </w:r>
          </w:p>
        </w:tc>
      </w:tr>
      <w:tr w:rsidR="00E14286" w:rsidRPr="00E14286" w14:paraId="0327307C" w14:textId="77777777" w:rsidTr="00E66D01">
        <w:trPr>
          <w:trHeight w:val="323"/>
        </w:trPr>
        <w:tc>
          <w:tcPr>
            <w:tcW w:w="2671" w:type="dxa"/>
            <w:tcBorders>
              <w:top w:val="nil"/>
              <w:left w:val="nil"/>
              <w:bottom w:val="nil"/>
              <w:right w:val="nil"/>
            </w:tcBorders>
            <w:shd w:val="clear" w:color="auto" w:fill="auto"/>
            <w:noWrap/>
            <w:vAlign w:val="bottom"/>
            <w:hideMark/>
          </w:tcPr>
          <w:p w14:paraId="07C47F3E" w14:textId="77777777" w:rsidR="00E66D01" w:rsidRPr="00E14286" w:rsidRDefault="00E66D01" w:rsidP="00E66D01">
            <w:pPr>
              <w:jc w:val="right"/>
              <w:rPr>
                <w:rFonts w:asciiTheme="minorHAnsi" w:hAnsiTheme="minorHAnsi" w:cstheme="minorHAnsi"/>
                <w:b/>
                <w:bCs/>
                <w:color w:val="000000" w:themeColor="text1"/>
                <w:sz w:val="22"/>
                <w:szCs w:val="22"/>
                <w:lang w:val="hr-HR"/>
              </w:rPr>
            </w:pPr>
          </w:p>
        </w:tc>
        <w:tc>
          <w:tcPr>
            <w:tcW w:w="1623" w:type="dxa"/>
            <w:tcBorders>
              <w:top w:val="nil"/>
              <w:left w:val="nil"/>
              <w:bottom w:val="nil"/>
              <w:right w:val="nil"/>
            </w:tcBorders>
            <w:shd w:val="clear" w:color="auto" w:fill="auto"/>
            <w:noWrap/>
            <w:vAlign w:val="bottom"/>
            <w:hideMark/>
          </w:tcPr>
          <w:p w14:paraId="185234DC" w14:textId="77777777" w:rsidR="00E66D01" w:rsidRPr="00E14286" w:rsidRDefault="00E66D01" w:rsidP="00E66D01">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1</w:t>
            </w:r>
          </w:p>
        </w:tc>
        <w:tc>
          <w:tcPr>
            <w:tcW w:w="1521" w:type="dxa"/>
            <w:tcBorders>
              <w:top w:val="nil"/>
              <w:left w:val="nil"/>
              <w:bottom w:val="nil"/>
              <w:right w:val="nil"/>
            </w:tcBorders>
            <w:shd w:val="clear" w:color="auto" w:fill="auto"/>
            <w:noWrap/>
            <w:vAlign w:val="bottom"/>
            <w:hideMark/>
          </w:tcPr>
          <w:p w14:paraId="24C28C67" w14:textId="77777777" w:rsidR="00E66D01" w:rsidRPr="00E14286" w:rsidRDefault="00E66D01" w:rsidP="00E66D01">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2</w:t>
            </w:r>
          </w:p>
        </w:tc>
        <w:tc>
          <w:tcPr>
            <w:tcW w:w="1521" w:type="dxa"/>
            <w:tcBorders>
              <w:top w:val="nil"/>
              <w:left w:val="nil"/>
              <w:bottom w:val="nil"/>
              <w:right w:val="nil"/>
            </w:tcBorders>
            <w:shd w:val="clear" w:color="auto" w:fill="auto"/>
            <w:noWrap/>
            <w:vAlign w:val="bottom"/>
            <w:hideMark/>
          </w:tcPr>
          <w:p w14:paraId="569112E6" w14:textId="77777777" w:rsidR="00E66D01" w:rsidRPr="00E14286" w:rsidRDefault="00E66D01" w:rsidP="00E66D01">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3</w:t>
            </w:r>
          </w:p>
        </w:tc>
        <w:tc>
          <w:tcPr>
            <w:tcW w:w="1640" w:type="dxa"/>
            <w:tcBorders>
              <w:top w:val="nil"/>
              <w:left w:val="nil"/>
              <w:bottom w:val="nil"/>
              <w:right w:val="nil"/>
            </w:tcBorders>
            <w:shd w:val="clear" w:color="auto" w:fill="auto"/>
            <w:noWrap/>
            <w:vAlign w:val="bottom"/>
            <w:hideMark/>
          </w:tcPr>
          <w:p w14:paraId="168EE656" w14:textId="77777777" w:rsidR="00E66D01" w:rsidRPr="00E14286" w:rsidRDefault="00E66D01" w:rsidP="00E66D01">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Ukupno</w:t>
            </w:r>
          </w:p>
        </w:tc>
      </w:tr>
      <w:tr w:rsidR="00E14286" w:rsidRPr="00E14286" w14:paraId="6C5124B6" w14:textId="77777777" w:rsidTr="00E66D01">
        <w:trPr>
          <w:trHeight w:val="323"/>
        </w:trPr>
        <w:tc>
          <w:tcPr>
            <w:tcW w:w="2671" w:type="dxa"/>
            <w:tcBorders>
              <w:top w:val="nil"/>
              <w:left w:val="nil"/>
              <w:bottom w:val="nil"/>
              <w:right w:val="nil"/>
            </w:tcBorders>
            <w:shd w:val="clear" w:color="auto" w:fill="auto"/>
            <w:noWrap/>
            <w:vAlign w:val="bottom"/>
            <w:hideMark/>
          </w:tcPr>
          <w:p w14:paraId="117BC437" w14:textId="77777777" w:rsidR="00E66D01" w:rsidRPr="00E14286" w:rsidRDefault="00E66D01" w:rsidP="00E66D01">
            <w:pPr>
              <w:jc w:val="right"/>
              <w:rPr>
                <w:rFonts w:asciiTheme="minorHAnsi" w:hAnsiTheme="minorHAnsi" w:cstheme="minorHAnsi"/>
                <w:b/>
                <w:bCs/>
                <w:color w:val="000000" w:themeColor="text1"/>
                <w:sz w:val="22"/>
                <w:szCs w:val="22"/>
                <w:lang w:val="hr-HR"/>
              </w:rPr>
            </w:pPr>
          </w:p>
        </w:tc>
        <w:tc>
          <w:tcPr>
            <w:tcW w:w="1623" w:type="dxa"/>
            <w:tcBorders>
              <w:top w:val="nil"/>
              <w:left w:val="nil"/>
              <w:bottom w:val="nil"/>
              <w:right w:val="nil"/>
            </w:tcBorders>
            <w:shd w:val="clear" w:color="auto" w:fill="auto"/>
            <w:noWrap/>
            <w:vAlign w:val="bottom"/>
            <w:hideMark/>
          </w:tcPr>
          <w:p w14:paraId="54232A2E" w14:textId="77777777" w:rsidR="00E66D01" w:rsidRPr="00E14286" w:rsidRDefault="00E66D01" w:rsidP="00E66D01">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521" w:type="dxa"/>
            <w:tcBorders>
              <w:top w:val="nil"/>
              <w:left w:val="nil"/>
              <w:bottom w:val="nil"/>
              <w:right w:val="nil"/>
            </w:tcBorders>
            <w:shd w:val="clear" w:color="auto" w:fill="auto"/>
            <w:noWrap/>
            <w:vAlign w:val="bottom"/>
            <w:hideMark/>
          </w:tcPr>
          <w:p w14:paraId="6415FA08" w14:textId="77777777" w:rsidR="00E66D01" w:rsidRPr="00E14286" w:rsidRDefault="00E66D01" w:rsidP="00E66D01">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521" w:type="dxa"/>
            <w:tcBorders>
              <w:top w:val="nil"/>
              <w:left w:val="nil"/>
              <w:bottom w:val="nil"/>
              <w:right w:val="nil"/>
            </w:tcBorders>
            <w:shd w:val="clear" w:color="auto" w:fill="auto"/>
            <w:noWrap/>
            <w:vAlign w:val="bottom"/>
            <w:hideMark/>
          </w:tcPr>
          <w:p w14:paraId="3A25DE26" w14:textId="77777777" w:rsidR="00E66D01" w:rsidRPr="00E14286" w:rsidRDefault="00E66D01" w:rsidP="00E66D01">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640" w:type="dxa"/>
            <w:tcBorders>
              <w:top w:val="nil"/>
              <w:left w:val="nil"/>
              <w:bottom w:val="nil"/>
              <w:right w:val="nil"/>
            </w:tcBorders>
            <w:shd w:val="clear" w:color="auto" w:fill="auto"/>
            <w:noWrap/>
            <w:vAlign w:val="bottom"/>
            <w:hideMark/>
          </w:tcPr>
          <w:p w14:paraId="59C81818" w14:textId="77777777" w:rsidR="00E66D01" w:rsidRPr="00E14286" w:rsidRDefault="00E66D01" w:rsidP="00E66D01">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r>
      <w:tr w:rsidR="00E14286" w:rsidRPr="00E14286" w14:paraId="4599245E" w14:textId="77777777" w:rsidTr="00E66D01">
        <w:trPr>
          <w:trHeight w:val="210"/>
        </w:trPr>
        <w:tc>
          <w:tcPr>
            <w:tcW w:w="2671" w:type="dxa"/>
            <w:tcBorders>
              <w:top w:val="nil"/>
              <w:left w:val="nil"/>
              <w:bottom w:val="nil"/>
              <w:right w:val="nil"/>
            </w:tcBorders>
            <w:shd w:val="clear" w:color="auto" w:fill="auto"/>
            <w:noWrap/>
            <w:vAlign w:val="bottom"/>
          </w:tcPr>
          <w:p w14:paraId="7FFA4BB4" w14:textId="77777777" w:rsidR="00E66D01" w:rsidRPr="00E14286" w:rsidRDefault="00E66D01" w:rsidP="00E66D01">
            <w:pPr>
              <w:jc w:val="right"/>
              <w:rPr>
                <w:rFonts w:asciiTheme="minorHAnsi" w:hAnsiTheme="minorHAnsi" w:cstheme="minorHAnsi"/>
                <w:b/>
                <w:bCs/>
                <w:color w:val="000000" w:themeColor="text1"/>
                <w:sz w:val="22"/>
                <w:szCs w:val="22"/>
                <w:lang w:val="hr-HR"/>
              </w:rPr>
            </w:pPr>
          </w:p>
        </w:tc>
        <w:tc>
          <w:tcPr>
            <w:tcW w:w="1623" w:type="dxa"/>
            <w:tcBorders>
              <w:top w:val="nil"/>
              <w:left w:val="nil"/>
              <w:bottom w:val="nil"/>
              <w:right w:val="nil"/>
            </w:tcBorders>
            <w:shd w:val="clear" w:color="auto" w:fill="auto"/>
            <w:noWrap/>
            <w:vAlign w:val="bottom"/>
          </w:tcPr>
          <w:p w14:paraId="403746AE" w14:textId="77777777" w:rsidR="00E66D01" w:rsidRPr="00E14286" w:rsidRDefault="00E66D01" w:rsidP="00E66D01">
            <w:pPr>
              <w:jc w:val="right"/>
              <w:rPr>
                <w:rFonts w:asciiTheme="minorHAnsi" w:hAnsiTheme="minorHAnsi" w:cstheme="minorHAnsi"/>
                <w:b/>
                <w:bCs/>
                <w:color w:val="000000" w:themeColor="text1"/>
                <w:sz w:val="22"/>
                <w:szCs w:val="22"/>
                <w:lang w:val="hr-HR"/>
              </w:rPr>
            </w:pPr>
          </w:p>
        </w:tc>
        <w:tc>
          <w:tcPr>
            <w:tcW w:w="1521" w:type="dxa"/>
            <w:tcBorders>
              <w:top w:val="nil"/>
              <w:left w:val="nil"/>
              <w:bottom w:val="nil"/>
              <w:right w:val="nil"/>
            </w:tcBorders>
            <w:shd w:val="clear" w:color="auto" w:fill="auto"/>
            <w:noWrap/>
            <w:vAlign w:val="bottom"/>
          </w:tcPr>
          <w:p w14:paraId="239F58A8" w14:textId="77777777" w:rsidR="00E66D01" w:rsidRPr="00E14286" w:rsidRDefault="00E66D01" w:rsidP="00E66D01">
            <w:pPr>
              <w:jc w:val="right"/>
              <w:rPr>
                <w:rFonts w:asciiTheme="minorHAnsi" w:hAnsiTheme="minorHAnsi" w:cstheme="minorHAnsi"/>
                <w:b/>
                <w:bCs/>
                <w:color w:val="000000" w:themeColor="text1"/>
                <w:sz w:val="22"/>
                <w:szCs w:val="22"/>
                <w:lang w:val="hr-HR"/>
              </w:rPr>
            </w:pPr>
          </w:p>
        </w:tc>
        <w:tc>
          <w:tcPr>
            <w:tcW w:w="1521" w:type="dxa"/>
            <w:tcBorders>
              <w:top w:val="nil"/>
              <w:left w:val="nil"/>
              <w:bottom w:val="nil"/>
              <w:right w:val="nil"/>
            </w:tcBorders>
            <w:shd w:val="clear" w:color="auto" w:fill="auto"/>
            <w:noWrap/>
            <w:vAlign w:val="bottom"/>
          </w:tcPr>
          <w:p w14:paraId="3318D789" w14:textId="77777777" w:rsidR="00E66D01" w:rsidRPr="00E14286" w:rsidRDefault="00E66D01" w:rsidP="00E66D01">
            <w:pPr>
              <w:jc w:val="right"/>
              <w:rPr>
                <w:rFonts w:asciiTheme="minorHAnsi" w:hAnsiTheme="minorHAnsi" w:cstheme="minorHAnsi"/>
                <w:b/>
                <w:bCs/>
                <w:color w:val="000000" w:themeColor="text1"/>
                <w:sz w:val="22"/>
                <w:szCs w:val="22"/>
                <w:lang w:val="hr-HR"/>
              </w:rPr>
            </w:pPr>
          </w:p>
        </w:tc>
        <w:tc>
          <w:tcPr>
            <w:tcW w:w="1640" w:type="dxa"/>
            <w:tcBorders>
              <w:top w:val="nil"/>
              <w:left w:val="nil"/>
              <w:bottom w:val="nil"/>
              <w:right w:val="nil"/>
            </w:tcBorders>
            <w:shd w:val="clear" w:color="auto" w:fill="auto"/>
            <w:noWrap/>
            <w:vAlign w:val="bottom"/>
          </w:tcPr>
          <w:p w14:paraId="5B116694" w14:textId="77777777" w:rsidR="00E66D01" w:rsidRPr="00E14286" w:rsidRDefault="00E66D01" w:rsidP="00E66D01">
            <w:pPr>
              <w:jc w:val="right"/>
              <w:rPr>
                <w:rFonts w:asciiTheme="minorHAnsi" w:hAnsiTheme="minorHAnsi" w:cstheme="minorHAnsi"/>
                <w:b/>
                <w:bCs/>
                <w:color w:val="000000" w:themeColor="text1"/>
                <w:sz w:val="22"/>
                <w:szCs w:val="22"/>
                <w:lang w:val="hr-HR"/>
              </w:rPr>
            </w:pPr>
          </w:p>
        </w:tc>
      </w:tr>
      <w:tr w:rsidR="005B77C3" w:rsidRPr="00E14286" w14:paraId="51456B1B" w14:textId="77777777" w:rsidTr="007F5B1C">
        <w:trPr>
          <w:trHeight w:val="323"/>
        </w:trPr>
        <w:tc>
          <w:tcPr>
            <w:tcW w:w="2671" w:type="dxa"/>
            <w:tcBorders>
              <w:top w:val="nil"/>
              <w:left w:val="nil"/>
              <w:bottom w:val="nil"/>
              <w:right w:val="nil"/>
            </w:tcBorders>
            <w:shd w:val="clear" w:color="auto" w:fill="auto"/>
            <w:noWrap/>
            <w:vAlign w:val="bottom"/>
            <w:hideMark/>
          </w:tcPr>
          <w:p w14:paraId="1F14F381" w14:textId="77777777" w:rsidR="005B77C3" w:rsidRPr="00E14286" w:rsidRDefault="005B77C3" w:rsidP="005B77C3">
            <w:pPr>
              <w:rPr>
                <w:rFonts w:asciiTheme="minorHAnsi" w:hAnsiTheme="minorHAnsi" w:cstheme="minorHAnsi"/>
                <w:color w:val="000000" w:themeColor="text1"/>
                <w:sz w:val="22"/>
                <w:szCs w:val="22"/>
                <w:lang w:val="hr-HR"/>
              </w:rPr>
            </w:pPr>
            <w:r w:rsidRPr="00E14286">
              <w:rPr>
                <w:rFonts w:asciiTheme="minorHAnsi" w:hAnsiTheme="minorHAnsi" w:cstheme="minorHAnsi"/>
                <w:color w:val="000000" w:themeColor="text1"/>
                <w:sz w:val="22"/>
                <w:szCs w:val="22"/>
                <w:lang w:val="hr-HR"/>
              </w:rPr>
              <w:t>Bruto iznos</w:t>
            </w:r>
          </w:p>
        </w:tc>
        <w:tc>
          <w:tcPr>
            <w:tcW w:w="1623" w:type="dxa"/>
            <w:tcBorders>
              <w:top w:val="nil"/>
              <w:left w:val="nil"/>
              <w:bottom w:val="nil"/>
              <w:right w:val="nil"/>
            </w:tcBorders>
            <w:shd w:val="clear" w:color="auto" w:fill="auto"/>
            <w:noWrap/>
            <w:vAlign w:val="bottom"/>
          </w:tcPr>
          <w:p w14:paraId="01CE6F0A" w14:textId="183FD5A4" w:rsidR="005B77C3" w:rsidRPr="005B77C3" w:rsidRDefault="005B77C3" w:rsidP="005B77C3">
            <w:pPr>
              <w:jc w:val="right"/>
              <w:rPr>
                <w:rFonts w:asciiTheme="minorHAnsi" w:hAnsiTheme="minorHAnsi" w:cstheme="minorHAnsi"/>
                <w:color w:val="000000" w:themeColor="text1"/>
                <w:sz w:val="22"/>
                <w:szCs w:val="22"/>
                <w:lang w:val="hr-HR"/>
              </w:rPr>
            </w:pPr>
            <w:r w:rsidRPr="007F5B1C">
              <w:rPr>
                <w:rFonts w:asciiTheme="minorHAnsi" w:hAnsiTheme="minorHAnsi" w:cstheme="minorHAnsi"/>
                <w:sz w:val="22"/>
                <w:szCs w:val="22"/>
              </w:rPr>
              <w:t>6.895.375</w:t>
            </w:r>
          </w:p>
        </w:tc>
        <w:tc>
          <w:tcPr>
            <w:tcW w:w="1521" w:type="dxa"/>
            <w:tcBorders>
              <w:top w:val="nil"/>
              <w:left w:val="nil"/>
              <w:bottom w:val="nil"/>
              <w:right w:val="nil"/>
            </w:tcBorders>
            <w:shd w:val="clear" w:color="auto" w:fill="auto"/>
            <w:noWrap/>
            <w:vAlign w:val="bottom"/>
          </w:tcPr>
          <w:p w14:paraId="67867792" w14:textId="63F3B145" w:rsidR="005B77C3" w:rsidRPr="005B77C3" w:rsidRDefault="005B77C3" w:rsidP="005B77C3">
            <w:pPr>
              <w:jc w:val="right"/>
              <w:rPr>
                <w:rFonts w:asciiTheme="minorHAnsi" w:hAnsiTheme="minorHAnsi" w:cstheme="minorHAnsi"/>
                <w:color w:val="000000" w:themeColor="text1"/>
                <w:sz w:val="22"/>
                <w:szCs w:val="22"/>
                <w:lang w:val="hr-HR"/>
              </w:rPr>
            </w:pPr>
            <w:r w:rsidRPr="007F5B1C">
              <w:rPr>
                <w:rFonts w:asciiTheme="minorHAnsi" w:hAnsiTheme="minorHAnsi" w:cstheme="minorHAnsi"/>
                <w:sz w:val="22"/>
                <w:szCs w:val="22"/>
              </w:rPr>
              <w:t>203.944</w:t>
            </w:r>
          </w:p>
        </w:tc>
        <w:tc>
          <w:tcPr>
            <w:tcW w:w="1521" w:type="dxa"/>
            <w:tcBorders>
              <w:top w:val="nil"/>
              <w:left w:val="nil"/>
              <w:bottom w:val="nil"/>
              <w:right w:val="nil"/>
            </w:tcBorders>
            <w:shd w:val="clear" w:color="auto" w:fill="auto"/>
            <w:noWrap/>
            <w:vAlign w:val="bottom"/>
          </w:tcPr>
          <w:p w14:paraId="2CA60AF0" w14:textId="16E482DB" w:rsidR="005B77C3" w:rsidRPr="005B77C3" w:rsidRDefault="005B77C3" w:rsidP="005B77C3">
            <w:pPr>
              <w:jc w:val="right"/>
              <w:rPr>
                <w:rFonts w:asciiTheme="minorHAnsi" w:hAnsiTheme="minorHAnsi" w:cstheme="minorHAnsi"/>
                <w:color w:val="000000" w:themeColor="text1"/>
                <w:sz w:val="22"/>
                <w:szCs w:val="22"/>
                <w:lang w:val="hr-HR"/>
              </w:rPr>
            </w:pPr>
            <w:r w:rsidRPr="007F5B1C">
              <w:rPr>
                <w:rFonts w:asciiTheme="minorHAnsi" w:hAnsiTheme="minorHAnsi" w:cstheme="minorHAnsi"/>
                <w:sz w:val="22"/>
                <w:szCs w:val="22"/>
              </w:rPr>
              <w:t>9.724</w:t>
            </w:r>
          </w:p>
        </w:tc>
        <w:tc>
          <w:tcPr>
            <w:tcW w:w="1640" w:type="dxa"/>
            <w:tcBorders>
              <w:top w:val="nil"/>
              <w:left w:val="nil"/>
              <w:bottom w:val="nil"/>
              <w:right w:val="nil"/>
            </w:tcBorders>
            <w:shd w:val="clear" w:color="auto" w:fill="auto"/>
            <w:noWrap/>
            <w:vAlign w:val="bottom"/>
          </w:tcPr>
          <w:p w14:paraId="78FE5D12" w14:textId="577CB66B" w:rsidR="005B77C3" w:rsidRPr="005B77C3" w:rsidRDefault="005B77C3" w:rsidP="005B77C3">
            <w:pPr>
              <w:jc w:val="right"/>
              <w:rPr>
                <w:rFonts w:asciiTheme="minorHAnsi" w:hAnsiTheme="minorHAnsi" w:cstheme="minorHAnsi"/>
                <w:b/>
                <w:bCs/>
                <w:color w:val="000000" w:themeColor="text1"/>
                <w:sz w:val="22"/>
                <w:szCs w:val="22"/>
                <w:lang w:val="hr-HR"/>
              </w:rPr>
            </w:pPr>
            <w:r w:rsidRPr="007F5B1C">
              <w:rPr>
                <w:rFonts w:asciiTheme="minorHAnsi" w:hAnsiTheme="minorHAnsi" w:cstheme="minorHAnsi"/>
                <w:b/>
                <w:bCs/>
                <w:sz w:val="22"/>
                <w:szCs w:val="22"/>
              </w:rPr>
              <w:t xml:space="preserve"> 7.109.043 </w:t>
            </w:r>
          </w:p>
        </w:tc>
      </w:tr>
      <w:tr w:rsidR="005B77C3" w:rsidRPr="00E14286" w14:paraId="4E441E6B" w14:textId="77777777" w:rsidTr="007F5B1C">
        <w:trPr>
          <w:trHeight w:val="281"/>
        </w:trPr>
        <w:tc>
          <w:tcPr>
            <w:tcW w:w="2671" w:type="dxa"/>
            <w:tcBorders>
              <w:top w:val="nil"/>
              <w:left w:val="nil"/>
              <w:bottom w:val="nil"/>
              <w:right w:val="nil"/>
            </w:tcBorders>
            <w:shd w:val="clear" w:color="auto" w:fill="auto"/>
            <w:noWrap/>
            <w:vAlign w:val="bottom"/>
            <w:hideMark/>
          </w:tcPr>
          <w:p w14:paraId="6F2AD67A" w14:textId="77777777" w:rsidR="005B77C3" w:rsidRPr="00E14286" w:rsidRDefault="005B77C3" w:rsidP="005B77C3">
            <w:pPr>
              <w:rPr>
                <w:rFonts w:asciiTheme="minorHAnsi" w:hAnsiTheme="minorHAnsi" w:cstheme="minorHAnsi"/>
                <w:color w:val="000000" w:themeColor="text1"/>
                <w:sz w:val="22"/>
                <w:szCs w:val="22"/>
                <w:lang w:val="hr-HR"/>
              </w:rPr>
            </w:pPr>
            <w:r w:rsidRPr="00E14286">
              <w:rPr>
                <w:rFonts w:asciiTheme="minorHAnsi" w:hAnsiTheme="minorHAnsi" w:cstheme="minorHAnsi"/>
                <w:color w:val="000000" w:themeColor="text1"/>
                <w:sz w:val="22"/>
                <w:szCs w:val="22"/>
                <w:lang w:val="hr-HR"/>
              </w:rPr>
              <w:t>Rezerviranja</w:t>
            </w:r>
          </w:p>
        </w:tc>
        <w:tc>
          <w:tcPr>
            <w:tcW w:w="1623" w:type="dxa"/>
            <w:tcBorders>
              <w:top w:val="nil"/>
              <w:left w:val="nil"/>
              <w:bottom w:val="nil"/>
              <w:right w:val="nil"/>
            </w:tcBorders>
            <w:shd w:val="clear" w:color="auto" w:fill="auto"/>
            <w:noWrap/>
            <w:vAlign w:val="bottom"/>
          </w:tcPr>
          <w:p w14:paraId="59730732" w14:textId="666EFCD0" w:rsidR="005B77C3" w:rsidRPr="005B77C3" w:rsidRDefault="005B77C3" w:rsidP="005B77C3">
            <w:pPr>
              <w:jc w:val="right"/>
              <w:rPr>
                <w:rFonts w:asciiTheme="minorHAnsi" w:hAnsiTheme="minorHAnsi" w:cstheme="minorHAnsi"/>
                <w:color w:val="000000" w:themeColor="text1"/>
                <w:sz w:val="22"/>
                <w:szCs w:val="22"/>
                <w:lang w:val="hr-HR"/>
              </w:rPr>
            </w:pPr>
            <w:r w:rsidRPr="007F5B1C">
              <w:rPr>
                <w:rFonts w:asciiTheme="minorHAnsi" w:hAnsiTheme="minorHAnsi" w:cstheme="minorHAnsi"/>
                <w:sz w:val="22"/>
                <w:szCs w:val="22"/>
              </w:rPr>
              <w:t xml:space="preserve"> (29.554)</w:t>
            </w:r>
          </w:p>
        </w:tc>
        <w:tc>
          <w:tcPr>
            <w:tcW w:w="1521" w:type="dxa"/>
            <w:tcBorders>
              <w:top w:val="nil"/>
              <w:left w:val="nil"/>
              <w:bottom w:val="nil"/>
              <w:right w:val="nil"/>
            </w:tcBorders>
            <w:shd w:val="clear" w:color="auto" w:fill="auto"/>
            <w:noWrap/>
            <w:vAlign w:val="bottom"/>
          </w:tcPr>
          <w:p w14:paraId="2CE7F330" w14:textId="4AE59E83" w:rsidR="005B77C3" w:rsidRPr="005B77C3" w:rsidRDefault="005B77C3" w:rsidP="005B77C3">
            <w:pPr>
              <w:jc w:val="right"/>
              <w:rPr>
                <w:rFonts w:asciiTheme="minorHAnsi" w:hAnsiTheme="minorHAnsi" w:cstheme="minorHAnsi"/>
                <w:color w:val="000000" w:themeColor="text1"/>
                <w:sz w:val="22"/>
                <w:szCs w:val="22"/>
                <w:lang w:val="hr-HR"/>
              </w:rPr>
            </w:pPr>
            <w:r w:rsidRPr="007F5B1C">
              <w:rPr>
                <w:rFonts w:asciiTheme="minorHAnsi" w:hAnsiTheme="minorHAnsi" w:cstheme="minorHAnsi"/>
                <w:sz w:val="22"/>
                <w:szCs w:val="22"/>
              </w:rPr>
              <w:t xml:space="preserve"> (23.184)</w:t>
            </w:r>
          </w:p>
        </w:tc>
        <w:tc>
          <w:tcPr>
            <w:tcW w:w="1521" w:type="dxa"/>
            <w:tcBorders>
              <w:top w:val="nil"/>
              <w:left w:val="nil"/>
              <w:bottom w:val="nil"/>
              <w:right w:val="nil"/>
            </w:tcBorders>
            <w:shd w:val="clear" w:color="auto" w:fill="auto"/>
            <w:noWrap/>
            <w:vAlign w:val="bottom"/>
          </w:tcPr>
          <w:p w14:paraId="59695319" w14:textId="65FEF775" w:rsidR="005B77C3" w:rsidRPr="005B77C3" w:rsidRDefault="005B77C3" w:rsidP="005B77C3">
            <w:pPr>
              <w:jc w:val="right"/>
              <w:rPr>
                <w:rFonts w:asciiTheme="minorHAnsi" w:hAnsiTheme="minorHAnsi" w:cstheme="minorHAnsi"/>
                <w:color w:val="000000" w:themeColor="text1"/>
                <w:sz w:val="22"/>
                <w:szCs w:val="22"/>
                <w:lang w:val="hr-HR"/>
              </w:rPr>
            </w:pPr>
            <w:r w:rsidRPr="007F5B1C">
              <w:rPr>
                <w:rFonts w:asciiTheme="minorHAnsi" w:hAnsiTheme="minorHAnsi" w:cstheme="minorHAnsi"/>
                <w:sz w:val="22"/>
                <w:szCs w:val="22"/>
              </w:rPr>
              <w:t xml:space="preserve"> (6.162)</w:t>
            </w:r>
          </w:p>
        </w:tc>
        <w:tc>
          <w:tcPr>
            <w:tcW w:w="1640" w:type="dxa"/>
            <w:tcBorders>
              <w:top w:val="nil"/>
              <w:left w:val="nil"/>
              <w:bottom w:val="nil"/>
              <w:right w:val="nil"/>
            </w:tcBorders>
            <w:shd w:val="clear" w:color="auto" w:fill="auto"/>
            <w:noWrap/>
            <w:vAlign w:val="bottom"/>
          </w:tcPr>
          <w:p w14:paraId="38A5DE0B" w14:textId="0168249D" w:rsidR="005B77C3" w:rsidRPr="005B77C3" w:rsidRDefault="005B77C3" w:rsidP="005B77C3">
            <w:pPr>
              <w:jc w:val="right"/>
              <w:rPr>
                <w:rFonts w:asciiTheme="minorHAnsi" w:hAnsiTheme="minorHAnsi" w:cstheme="minorHAnsi"/>
                <w:b/>
                <w:bCs/>
                <w:color w:val="000000" w:themeColor="text1"/>
                <w:sz w:val="22"/>
                <w:szCs w:val="22"/>
                <w:lang w:val="hr-HR"/>
              </w:rPr>
            </w:pPr>
            <w:r w:rsidRPr="007F5B1C">
              <w:rPr>
                <w:rFonts w:asciiTheme="minorHAnsi" w:hAnsiTheme="minorHAnsi" w:cstheme="minorHAnsi"/>
                <w:b/>
                <w:bCs/>
                <w:sz w:val="22"/>
                <w:szCs w:val="22"/>
              </w:rPr>
              <w:t xml:space="preserve"> (58.900)</w:t>
            </w:r>
          </w:p>
        </w:tc>
      </w:tr>
      <w:tr w:rsidR="005B77C3" w:rsidRPr="00E14286" w14:paraId="772472B8" w14:textId="77777777" w:rsidTr="007F5B1C">
        <w:trPr>
          <w:trHeight w:val="607"/>
        </w:trPr>
        <w:tc>
          <w:tcPr>
            <w:tcW w:w="2671" w:type="dxa"/>
            <w:tcBorders>
              <w:top w:val="nil"/>
              <w:left w:val="nil"/>
              <w:bottom w:val="nil"/>
              <w:right w:val="nil"/>
            </w:tcBorders>
            <w:shd w:val="clear" w:color="auto" w:fill="auto"/>
            <w:noWrap/>
            <w:vAlign w:val="bottom"/>
            <w:hideMark/>
          </w:tcPr>
          <w:p w14:paraId="264FC138" w14:textId="77777777" w:rsidR="005B77C3" w:rsidRPr="00E14286" w:rsidRDefault="005B77C3" w:rsidP="005B77C3">
            <w:pPr>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 xml:space="preserve">Stanje na dan </w:t>
            </w:r>
          </w:p>
          <w:p w14:paraId="5CB44CB8" w14:textId="5B035381" w:rsidR="005B77C3" w:rsidRPr="00E14286" w:rsidRDefault="005B77C3" w:rsidP="005B77C3">
            <w:pPr>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31. prosinca 20</w:t>
            </w:r>
            <w:r>
              <w:rPr>
                <w:rFonts w:asciiTheme="minorHAnsi" w:hAnsiTheme="minorHAnsi" w:cstheme="minorHAnsi"/>
                <w:b/>
                <w:bCs/>
                <w:color w:val="000000" w:themeColor="text1"/>
                <w:sz w:val="22"/>
                <w:szCs w:val="22"/>
                <w:lang w:val="hr-HR"/>
              </w:rPr>
              <w:t>21</w:t>
            </w:r>
            <w:r w:rsidRPr="00E14286">
              <w:rPr>
                <w:rFonts w:asciiTheme="minorHAnsi" w:hAnsiTheme="minorHAnsi" w:cstheme="minorHAnsi"/>
                <w:b/>
                <w:bCs/>
                <w:color w:val="000000" w:themeColor="text1"/>
                <w:sz w:val="22"/>
                <w:szCs w:val="22"/>
                <w:lang w:val="hr-HR"/>
              </w:rPr>
              <w:t xml:space="preserve">.    </w:t>
            </w:r>
          </w:p>
        </w:tc>
        <w:tc>
          <w:tcPr>
            <w:tcW w:w="1623" w:type="dxa"/>
            <w:tcBorders>
              <w:top w:val="single" w:sz="8" w:space="0" w:color="auto"/>
              <w:left w:val="nil"/>
              <w:bottom w:val="single" w:sz="12" w:space="0" w:color="000000"/>
              <w:right w:val="nil"/>
            </w:tcBorders>
            <w:shd w:val="clear" w:color="auto" w:fill="auto"/>
            <w:noWrap/>
            <w:vAlign w:val="bottom"/>
          </w:tcPr>
          <w:p w14:paraId="0BF024B6" w14:textId="3FBC0774" w:rsidR="005B77C3" w:rsidRPr="005B77C3" w:rsidRDefault="005B77C3" w:rsidP="005B77C3">
            <w:pPr>
              <w:jc w:val="right"/>
              <w:rPr>
                <w:rFonts w:asciiTheme="minorHAnsi" w:hAnsiTheme="minorHAnsi" w:cstheme="minorHAnsi"/>
                <w:b/>
                <w:bCs/>
                <w:color w:val="000000" w:themeColor="text1"/>
                <w:sz w:val="22"/>
                <w:szCs w:val="22"/>
                <w:lang w:val="hr-HR"/>
              </w:rPr>
            </w:pPr>
            <w:r w:rsidRPr="007F5B1C">
              <w:rPr>
                <w:rFonts w:asciiTheme="minorHAnsi" w:hAnsiTheme="minorHAnsi" w:cstheme="minorHAnsi"/>
                <w:b/>
                <w:bCs/>
                <w:sz w:val="22"/>
                <w:szCs w:val="22"/>
              </w:rPr>
              <w:t xml:space="preserve"> 6.865.821 </w:t>
            </w:r>
          </w:p>
        </w:tc>
        <w:tc>
          <w:tcPr>
            <w:tcW w:w="1521" w:type="dxa"/>
            <w:tcBorders>
              <w:top w:val="single" w:sz="8" w:space="0" w:color="auto"/>
              <w:left w:val="nil"/>
              <w:bottom w:val="single" w:sz="12" w:space="0" w:color="000000"/>
              <w:right w:val="nil"/>
            </w:tcBorders>
            <w:shd w:val="clear" w:color="auto" w:fill="auto"/>
            <w:noWrap/>
            <w:vAlign w:val="bottom"/>
          </w:tcPr>
          <w:p w14:paraId="16BD02E2" w14:textId="2B76C6D5" w:rsidR="005B77C3" w:rsidRPr="005B77C3" w:rsidRDefault="005B77C3" w:rsidP="005B77C3">
            <w:pPr>
              <w:jc w:val="right"/>
              <w:rPr>
                <w:rFonts w:asciiTheme="minorHAnsi" w:hAnsiTheme="minorHAnsi" w:cstheme="minorHAnsi"/>
                <w:b/>
                <w:bCs/>
                <w:color w:val="000000" w:themeColor="text1"/>
                <w:sz w:val="22"/>
                <w:szCs w:val="22"/>
                <w:lang w:val="hr-HR"/>
              </w:rPr>
            </w:pPr>
            <w:r w:rsidRPr="007F5B1C">
              <w:rPr>
                <w:rFonts w:asciiTheme="minorHAnsi" w:hAnsiTheme="minorHAnsi" w:cstheme="minorHAnsi"/>
                <w:b/>
                <w:bCs/>
                <w:sz w:val="22"/>
                <w:szCs w:val="22"/>
              </w:rPr>
              <w:t xml:space="preserve"> 180.760 </w:t>
            </w:r>
          </w:p>
        </w:tc>
        <w:tc>
          <w:tcPr>
            <w:tcW w:w="1521" w:type="dxa"/>
            <w:tcBorders>
              <w:top w:val="single" w:sz="8" w:space="0" w:color="auto"/>
              <w:left w:val="nil"/>
              <w:bottom w:val="single" w:sz="12" w:space="0" w:color="000000"/>
              <w:right w:val="nil"/>
            </w:tcBorders>
            <w:shd w:val="clear" w:color="auto" w:fill="auto"/>
            <w:noWrap/>
            <w:vAlign w:val="bottom"/>
          </w:tcPr>
          <w:p w14:paraId="6C244462" w14:textId="06B69D1E" w:rsidR="005B77C3" w:rsidRPr="005B77C3" w:rsidRDefault="005B77C3" w:rsidP="005B77C3">
            <w:pPr>
              <w:jc w:val="right"/>
              <w:rPr>
                <w:rFonts w:asciiTheme="minorHAnsi" w:hAnsiTheme="minorHAnsi" w:cstheme="minorHAnsi"/>
                <w:b/>
                <w:bCs/>
                <w:color w:val="000000" w:themeColor="text1"/>
                <w:sz w:val="22"/>
                <w:szCs w:val="22"/>
                <w:lang w:val="hr-HR"/>
              </w:rPr>
            </w:pPr>
            <w:r w:rsidRPr="007F5B1C">
              <w:rPr>
                <w:rFonts w:asciiTheme="minorHAnsi" w:hAnsiTheme="minorHAnsi" w:cstheme="minorHAnsi"/>
                <w:b/>
                <w:bCs/>
                <w:sz w:val="22"/>
                <w:szCs w:val="22"/>
              </w:rPr>
              <w:t xml:space="preserve"> 3.562 </w:t>
            </w:r>
          </w:p>
        </w:tc>
        <w:tc>
          <w:tcPr>
            <w:tcW w:w="1640" w:type="dxa"/>
            <w:tcBorders>
              <w:top w:val="single" w:sz="8" w:space="0" w:color="auto"/>
              <w:left w:val="nil"/>
              <w:bottom w:val="single" w:sz="12" w:space="0" w:color="000000"/>
              <w:right w:val="nil"/>
            </w:tcBorders>
            <w:shd w:val="clear" w:color="auto" w:fill="auto"/>
            <w:noWrap/>
            <w:vAlign w:val="bottom"/>
          </w:tcPr>
          <w:p w14:paraId="46604ADA" w14:textId="26B6432B" w:rsidR="005B77C3" w:rsidRPr="005B77C3" w:rsidRDefault="005B77C3" w:rsidP="005B77C3">
            <w:pPr>
              <w:jc w:val="right"/>
              <w:rPr>
                <w:rFonts w:asciiTheme="minorHAnsi" w:hAnsiTheme="minorHAnsi" w:cstheme="minorHAnsi"/>
                <w:b/>
                <w:bCs/>
                <w:color w:val="000000" w:themeColor="text1"/>
                <w:sz w:val="22"/>
                <w:szCs w:val="22"/>
                <w:lang w:val="hr-HR"/>
              </w:rPr>
            </w:pPr>
            <w:r w:rsidRPr="007F5B1C">
              <w:rPr>
                <w:rFonts w:asciiTheme="minorHAnsi" w:hAnsiTheme="minorHAnsi" w:cstheme="minorHAnsi"/>
                <w:b/>
                <w:bCs/>
                <w:sz w:val="22"/>
                <w:szCs w:val="22"/>
              </w:rPr>
              <w:t xml:space="preserve"> 7.050.143 </w:t>
            </w:r>
          </w:p>
        </w:tc>
      </w:tr>
    </w:tbl>
    <w:p w14:paraId="4C5201C4" w14:textId="77777777" w:rsidR="007C12E0" w:rsidRPr="00E14286" w:rsidRDefault="007C12E0" w:rsidP="00046014">
      <w:pPr>
        <w:pStyle w:val="T1"/>
        <w:tabs>
          <w:tab w:val="left" w:pos="1134"/>
        </w:tabs>
        <w:spacing w:before="0" w:after="0" w:line="240" w:lineRule="auto"/>
        <w:rPr>
          <w:rFonts w:asciiTheme="minorHAnsi" w:hAnsiTheme="minorHAnsi" w:cs="Arial"/>
          <w:b w:val="0"/>
          <w:bCs w:val="0"/>
          <w:color w:val="000000" w:themeColor="text1"/>
          <w:sz w:val="22"/>
          <w:szCs w:val="22"/>
          <w:lang w:val="hr-HR"/>
        </w:rPr>
      </w:pPr>
    </w:p>
    <w:p w14:paraId="399FDEE8" w14:textId="77777777" w:rsidR="00E66D01" w:rsidRPr="00E14286" w:rsidRDefault="00E66D01" w:rsidP="00046014">
      <w:pPr>
        <w:pStyle w:val="T1"/>
        <w:tabs>
          <w:tab w:val="left" w:pos="1134"/>
        </w:tabs>
        <w:spacing w:before="0" w:after="0" w:line="240" w:lineRule="auto"/>
        <w:rPr>
          <w:rFonts w:asciiTheme="minorHAnsi" w:hAnsiTheme="minorHAnsi" w:cs="Arial"/>
          <w:b w:val="0"/>
          <w:bCs w:val="0"/>
          <w:color w:val="000000" w:themeColor="text1"/>
          <w:sz w:val="22"/>
          <w:szCs w:val="22"/>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0F711E" w:rsidRPr="00E14286" w14:paraId="00C2B618" w14:textId="77777777" w:rsidTr="000F711E">
        <w:trPr>
          <w:trHeight w:val="323"/>
        </w:trPr>
        <w:tc>
          <w:tcPr>
            <w:tcW w:w="2671" w:type="dxa"/>
            <w:tcBorders>
              <w:top w:val="nil"/>
              <w:left w:val="nil"/>
              <w:bottom w:val="nil"/>
              <w:right w:val="nil"/>
            </w:tcBorders>
            <w:shd w:val="clear" w:color="auto" w:fill="auto"/>
            <w:noWrap/>
            <w:vAlign w:val="bottom"/>
            <w:hideMark/>
          </w:tcPr>
          <w:p w14:paraId="0402C52A" w14:textId="6517734F" w:rsidR="000F711E" w:rsidRPr="00E14286" w:rsidRDefault="000F711E" w:rsidP="000F711E">
            <w:pPr>
              <w:rPr>
                <w:rFonts w:asciiTheme="minorHAnsi" w:hAnsiTheme="minorHAnsi" w:cstheme="minorHAnsi"/>
                <w:b/>
                <w:color w:val="000000" w:themeColor="text1"/>
                <w:sz w:val="22"/>
                <w:szCs w:val="22"/>
                <w:lang w:val="hr-HR"/>
              </w:rPr>
            </w:pPr>
            <w:r w:rsidRPr="00E14286">
              <w:rPr>
                <w:rFonts w:asciiTheme="minorHAnsi" w:hAnsiTheme="minorHAnsi" w:cstheme="minorHAnsi"/>
                <w:b/>
                <w:color w:val="000000" w:themeColor="text1"/>
                <w:sz w:val="22"/>
                <w:szCs w:val="22"/>
                <w:lang w:val="hr-HR"/>
              </w:rPr>
              <w:t>31. prosinca 20</w:t>
            </w:r>
            <w:r w:rsidR="001247A3">
              <w:rPr>
                <w:rFonts w:asciiTheme="minorHAnsi" w:hAnsiTheme="minorHAnsi" w:cstheme="minorHAnsi"/>
                <w:b/>
                <w:color w:val="000000" w:themeColor="text1"/>
                <w:sz w:val="22"/>
                <w:szCs w:val="22"/>
                <w:lang w:val="hr-HR"/>
              </w:rPr>
              <w:t>20</w:t>
            </w:r>
            <w:r w:rsidRPr="00E14286">
              <w:rPr>
                <w:rFonts w:asciiTheme="minorHAnsi" w:hAnsiTheme="minorHAnsi" w:cstheme="minorHAnsi"/>
                <w:b/>
                <w:color w:val="000000" w:themeColor="text1"/>
                <w:sz w:val="22"/>
                <w:szCs w:val="22"/>
                <w:lang w:val="hr-HR"/>
              </w:rPr>
              <w:t xml:space="preserve">.    </w:t>
            </w:r>
          </w:p>
        </w:tc>
        <w:tc>
          <w:tcPr>
            <w:tcW w:w="1623" w:type="dxa"/>
            <w:tcBorders>
              <w:top w:val="nil"/>
              <w:left w:val="nil"/>
              <w:bottom w:val="nil"/>
              <w:right w:val="nil"/>
            </w:tcBorders>
            <w:shd w:val="clear" w:color="auto" w:fill="auto"/>
            <w:noWrap/>
            <w:vAlign w:val="bottom"/>
            <w:hideMark/>
          </w:tcPr>
          <w:p w14:paraId="79529BF2" w14:textId="77777777" w:rsidR="000F711E" w:rsidRPr="00E14286" w:rsidRDefault="000F711E" w:rsidP="000F711E">
            <w:pPr>
              <w:rPr>
                <w:rFonts w:asciiTheme="minorHAnsi" w:hAnsiTheme="minorHAnsi" w:cstheme="minorHAnsi"/>
                <w:color w:val="000000" w:themeColor="text1"/>
                <w:sz w:val="22"/>
                <w:szCs w:val="22"/>
                <w:lang w:val="hr-HR"/>
              </w:rPr>
            </w:pPr>
          </w:p>
        </w:tc>
        <w:tc>
          <w:tcPr>
            <w:tcW w:w="1521" w:type="dxa"/>
            <w:tcBorders>
              <w:top w:val="nil"/>
              <w:left w:val="nil"/>
              <w:bottom w:val="nil"/>
              <w:right w:val="nil"/>
            </w:tcBorders>
            <w:shd w:val="clear" w:color="auto" w:fill="auto"/>
            <w:noWrap/>
            <w:vAlign w:val="bottom"/>
            <w:hideMark/>
          </w:tcPr>
          <w:p w14:paraId="71357BE3" w14:textId="77777777" w:rsidR="000F711E" w:rsidRPr="00E14286" w:rsidRDefault="000F711E" w:rsidP="000F711E">
            <w:pPr>
              <w:jc w:val="right"/>
              <w:rPr>
                <w:rFonts w:asciiTheme="minorHAnsi" w:hAnsiTheme="minorHAnsi" w:cstheme="minorHAnsi"/>
                <w:color w:val="000000" w:themeColor="text1"/>
                <w:sz w:val="22"/>
                <w:szCs w:val="22"/>
                <w:lang w:val="hr-HR"/>
              </w:rPr>
            </w:pPr>
          </w:p>
        </w:tc>
        <w:tc>
          <w:tcPr>
            <w:tcW w:w="1521" w:type="dxa"/>
            <w:tcBorders>
              <w:top w:val="nil"/>
              <w:left w:val="nil"/>
              <w:bottom w:val="nil"/>
              <w:right w:val="nil"/>
            </w:tcBorders>
            <w:shd w:val="clear" w:color="auto" w:fill="auto"/>
            <w:noWrap/>
            <w:vAlign w:val="bottom"/>
            <w:hideMark/>
          </w:tcPr>
          <w:p w14:paraId="2BDE9FBD" w14:textId="77777777" w:rsidR="000F711E" w:rsidRPr="00E14286" w:rsidRDefault="000F711E" w:rsidP="000F711E">
            <w:pPr>
              <w:jc w:val="right"/>
              <w:rPr>
                <w:rFonts w:asciiTheme="minorHAnsi" w:hAnsiTheme="minorHAnsi" w:cstheme="minorHAnsi"/>
                <w:color w:val="000000" w:themeColor="text1"/>
                <w:sz w:val="22"/>
                <w:szCs w:val="22"/>
                <w:lang w:val="hr-HR"/>
              </w:rPr>
            </w:pPr>
          </w:p>
        </w:tc>
        <w:tc>
          <w:tcPr>
            <w:tcW w:w="1640" w:type="dxa"/>
            <w:tcBorders>
              <w:top w:val="nil"/>
              <w:left w:val="nil"/>
              <w:bottom w:val="nil"/>
              <w:right w:val="nil"/>
            </w:tcBorders>
            <w:shd w:val="clear" w:color="auto" w:fill="auto"/>
            <w:noWrap/>
            <w:vAlign w:val="bottom"/>
            <w:hideMark/>
          </w:tcPr>
          <w:p w14:paraId="16A2DB45" w14:textId="77777777" w:rsidR="000F711E" w:rsidRPr="00E14286" w:rsidRDefault="000F711E" w:rsidP="000F711E">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Grupa i Banka</w:t>
            </w:r>
          </w:p>
        </w:tc>
      </w:tr>
      <w:tr w:rsidR="000F711E" w:rsidRPr="00E14286" w14:paraId="67D6B478" w14:textId="77777777" w:rsidTr="000F711E">
        <w:trPr>
          <w:trHeight w:val="323"/>
        </w:trPr>
        <w:tc>
          <w:tcPr>
            <w:tcW w:w="2671" w:type="dxa"/>
            <w:tcBorders>
              <w:top w:val="nil"/>
              <w:left w:val="nil"/>
              <w:bottom w:val="nil"/>
              <w:right w:val="nil"/>
            </w:tcBorders>
            <w:shd w:val="clear" w:color="auto" w:fill="auto"/>
            <w:noWrap/>
            <w:vAlign w:val="bottom"/>
            <w:hideMark/>
          </w:tcPr>
          <w:p w14:paraId="48D069E5" w14:textId="77777777" w:rsidR="000F711E" w:rsidRPr="00E14286" w:rsidRDefault="000F711E" w:rsidP="000F711E">
            <w:pPr>
              <w:jc w:val="right"/>
              <w:rPr>
                <w:rFonts w:asciiTheme="minorHAnsi" w:hAnsiTheme="minorHAnsi" w:cstheme="minorHAnsi"/>
                <w:b/>
                <w:bCs/>
                <w:color w:val="000000" w:themeColor="text1"/>
                <w:sz w:val="22"/>
                <w:szCs w:val="22"/>
                <w:lang w:val="hr-HR"/>
              </w:rPr>
            </w:pPr>
          </w:p>
        </w:tc>
        <w:tc>
          <w:tcPr>
            <w:tcW w:w="1623" w:type="dxa"/>
            <w:tcBorders>
              <w:top w:val="nil"/>
              <w:left w:val="nil"/>
              <w:bottom w:val="nil"/>
              <w:right w:val="nil"/>
            </w:tcBorders>
            <w:shd w:val="clear" w:color="auto" w:fill="auto"/>
            <w:noWrap/>
            <w:vAlign w:val="bottom"/>
            <w:hideMark/>
          </w:tcPr>
          <w:p w14:paraId="7E7B525A" w14:textId="77777777" w:rsidR="000F711E" w:rsidRPr="00E14286" w:rsidRDefault="000F711E" w:rsidP="000F711E">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1</w:t>
            </w:r>
          </w:p>
        </w:tc>
        <w:tc>
          <w:tcPr>
            <w:tcW w:w="1521" w:type="dxa"/>
            <w:tcBorders>
              <w:top w:val="nil"/>
              <w:left w:val="nil"/>
              <w:bottom w:val="nil"/>
              <w:right w:val="nil"/>
            </w:tcBorders>
            <w:shd w:val="clear" w:color="auto" w:fill="auto"/>
            <w:noWrap/>
            <w:vAlign w:val="bottom"/>
            <w:hideMark/>
          </w:tcPr>
          <w:p w14:paraId="5C133C08" w14:textId="77777777" w:rsidR="000F711E" w:rsidRPr="00E14286" w:rsidRDefault="000F711E" w:rsidP="000F711E">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2</w:t>
            </w:r>
          </w:p>
        </w:tc>
        <w:tc>
          <w:tcPr>
            <w:tcW w:w="1521" w:type="dxa"/>
            <w:tcBorders>
              <w:top w:val="nil"/>
              <w:left w:val="nil"/>
              <w:bottom w:val="nil"/>
              <w:right w:val="nil"/>
            </w:tcBorders>
            <w:shd w:val="clear" w:color="auto" w:fill="auto"/>
            <w:noWrap/>
            <w:vAlign w:val="bottom"/>
            <w:hideMark/>
          </w:tcPr>
          <w:p w14:paraId="68F2EA20" w14:textId="77777777" w:rsidR="000F711E" w:rsidRPr="00E14286" w:rsidRDefault="000F711E" w:rsidP="000F711E">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3</w:t>
            </w:r>
          </w:p>
        </w:tc>
        <w:tc>
          <w:tcPr>
            <w:tcW w:w="1640" w:type="dxa"/>
            <w:tcBorders>
              <w:top w:val="nil"/>
              <w:left w:val="nil"/>
              <w:bottom w:val="nil"/>
              <w:right w:val="nil"/>
            </w:tcBorders>
            <w:shd w:val="clear" w:color="auto" w:fill="auto"/>
            <w:noWrap/>
            <w:vAlign w:val="bottom"/>
            <w:hideMark/>
          </w:tcPr>
          <w:p w14:paraId="4A0CCB0E" w14:textId="77777777" w:rsidR="000F711E" w:rsidRPr="00E14286" w:rsidRDefault="000F711E" w:rsidP="000F711E">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Ukupno</w:t>
            </w:r>
          </w:p>
        </w:tc>
      </w:tr>
      <w:tr w:rsidR="000F711E" w:rsidRPr="00E14286" w14:paraId="653D7DA4" w14:textId="77777777" w:rsidTr="000F711E">
        <w:trPr>
          <w:trHeight w:val="323"/>
        </w:trPr>
        <w:tc>
          <w:tcPr>
            <w:tcW w:w="2671" w:type="dxa"/>
            <w:tcBorders>
              <w:top w:val="nil"/>
              <w:left w:val="nil"/>
              <w:bottom w:val="nil"/>
              <w:right w:val="nil"/>
            </w:tcBorders>
            <w:shd w:val="clear" w:color="auto" w:fill="auto"/>
            <w:noWrap/>
            <w:vAlign w:val="bottom"/>
            <w:hideMark/>
          </w:tcPr>
          <w:p w14:paraId="32D65E60" w14:textId="77777777" w:rsidR="000F711E" w:rsidRPr="00E14286" w:rsidRDefault="000F711E" w:rsidP="000F711E">
            <w:pPr>
              <w:jc w:val="right"/>
              <w:rPr>
                <w:rFonts w:asciiTheme="minorHAnsi" w:hAnsiTheme="minorHAnsi" w:cstheme="minorHAnsi"/>
                <w:b/>
                <w:bCs/>
                <w:color w:val="000000" w:themeColor="text1"/>
                <w:sz w:val="22"/>
                <w:szCs w:val="22"/>
                <w:lang w:val="hr-HR"/>
              </w:rPr>
            </w:pPr>
          </w:p>
        </w:tc>
        <w:tc>
          <w:tcPr>
            <w:tcW w:w="1623" w:type="dxa"/>
            <w:tcBorders>
              <w:top w:val="nil"/>
              <w:left w:val="nil"/>
              <w:bottom w:val="nil"/>
              <w:right w:val="nil"/>
            </w:tcBorders>
            <w:shd w:val="clear" w:color="auto" w:fill="auto"/>
            <w:noWrap/>
            <w:vAlign w:val="bottom"/>
            <w:hideMark/>
          </w:tcPr>
          <w:p w14:paraId="64EF493D" w14:textId="77777777" w:rsidR="000F711E" w:rsidRPr="00E14286" w:rsidRDefault="000F711E" w:rsidP="000F711E">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521" w:type="dxa"/>
            <w:tcBorders>
              <w:top w:val="nil"/>
              <w:left w:val="nil"/>
              <w:bottom w:val="nil"/>
              <w:right w:val="nil"/>
            </w:tcBorders>
            <w:shd w:val="clear" w:color="auto" w:fill="auto"/>
            <w:noWrap/>
            <w:vAlign w:val="bottom"/>
            <w:hideMark/>
          </w:tcPr>
          <w:p w14:paraId="4AD9841F" w14:textId="77777777" w:rsidR="000F711E" w:rsidRPr="00E14286" w:rsidRDefault="000F711E" w:rsidP="000F711E">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521" w:type="dxa"/>
            <w:tcBorders>
              <w:top w:val="nil"/>
              <w:left w:val="nil"/>
              <w:bottom w:val="nil"/>
              <w:right w:val="nil"/>
            </w:tcBorders>
            <w:shd w:val="clear" w:color="auto" w:fill="auto"/>
            <w:noWrap/>
            <w:vAlign w:val="bottom"/>
            <w:hideMark/>
          </w:tcPr>
          <w:p w14:paraId="15AE86BC" w14:textId="77777777" w:rsidR="000F711E" w:rsidRPr="00E14286" w:rsidRDefault="000F711E" w:rsidP="000F711E">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640" w:type="dxa"/>
            <w:tcBorders>
              <w:top w:val="nil"/>
              <w:left w:val="nil"/>
              <w:bottom w:val="nil"/>
              <w:right w:val="nil"/>
            </w:tcBorders>
            <w:shd w:val="clear" w:color="auto" w:fill="auto"/>
            <w:noWrap/>
            <w:vAlign w:val="bottom"/>
            <w:hideMark/>
          </w:tcPr>
          <w:p w14:paraId="63739C3B" w14:textId="77777777" w:rsidR="000F711E" w:rsidRPr="00E14286" w:rsidRDefault="000F711E" w:rsidP="000F711E">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r>
      <w:tr w:rsidR="000F711E" w:rsidRPr="00E14286" w14:paraId="197302FD" w14:textId="77777777" w:rsidTr="000F711E">
        <w:trPr>
          <w:trHeight w:val="210"/>
        </w:trPr>
        <w:tc>
          <w:tcPr>
            <w:tcW w:w="2671" w:type="dxa"/>
            <w:tcBorders>
              <w:top w:val="nil"/>
              <w:left w:val="nil"/>
              <w:bottom w:val="nil"/>
              <w:right w:val="nil"/>
            </w:tcBorders>
            <w:shd w:val="clear" w:color="auto" w:fill="auto"/>
            <w:noWrap/>
            <w:vAlign w:val="bottom"/>
          </w:tcPr>
          <w:p w14:paraId="0309E03D" w14:textId="77777777" w:rsidR="000F711E" w:rsidRPr="00E14286" w:rsidRDefault="000F711E" w:rsidP="000F711E">
            <w:pPr>
              <w:jc w:val="right"/>
              <w:rPr>
                <w:rFonts w:asciiTheme="minorHAnsi" w:hAnsiTheme="minorHAnsi" w:cstheme="minorHAnsi"/>
                <w:b/>
                <w:bCs/>
                <w:color w:val="000000" w:themeColor="text1"/>
                <w:sz w:val="22"/>
                <w:szCs w:val="22"/>
                <w:lang w:val="hr-HR"/>
              </w:rPr>
            </w:pPr>
          </w:p>
        </w:tc>
        <w:tc>
          <w:tcPr>
            <w:tcW w:w="1623" w:type="dxa"/>
            <w:tcBorders>
              <w:top w:val="nil"/>
              <w:left w:val="nil"/>
              <w:bottom w:val="nil"/>
              <w:right w:val="nil"/>
            </w:tcBorders>
            <w:shd w:val="clear" w:color="auto" w:fill="auto"/>
            <w:noWrap/>
            <w:vAlign w:val="bottom"/>
          </w:tcPr>
          <w:p w14:paraId="2CEC279A" w14:textId="77777777" w:rsidR="000F711E" w:rsidRPr="00E14286" w:rsidRDefault="000F711E" w:rsidP="000F711E">
            <w:pPr>
              <w:jc w:val="right"/>
              <w:rPr>
                <w:rFonts w:asciiTheme="minorHAnsi" w:hAnsiTheme="minorHAnsi" w:cstheme="minorHAnsi"/>
                <w:b/>
                <w:bCs/>
                <w:color w:val="000000" w:themeColor="text1"/>
                <w:sz w:val="22"/>
                <w:szCs w:val="22"/>
                <w:lang w:val="hr-HR"/>
              </w:rPr>
            </w:pPr>
          </w:p>
        </w:tc>
        <w:tc>
          <w:tcPr>
            <w:tcW w:w="1521" w:type="dxa"/>
            <w:tcBorders>
              <w:top w:val="nil"/>
              <w:left w:val="nil"/>
              <w:bottom w:val="nil"/>
              <w:right w:val="nil"/>
            </w:tcBorders>
            <w:shd w:val="clear" w:color="auto" w:fill="auto"/>
            <w:noWrap/>
            <w:vAlign w:val="bottom"/>
          </w:tcPr>
          <w:p w14:paraId="7AB81590" w14:textId="77777777" w:rsidR="000F711E" w:rsidRPr="00E14286" w:rsidRDefault="000F711E" w:rsidP="000F711E">
            <w:pPr>
              <w:jc w:val="right"/>
              <w:rPr>
                <w:rFonts w:asciiTheme="minorHAnsi" w:hAnsiTheme="minorHAnsi" w:cstheme="minorHAnsi"/>
                <w:b/>
                <w:bCs/>
                <w:color w:val="000000" w:themeColor="text1"/>
                <w:sz w:val="22"/>
                <w:szCs w:val="22"/>
                <w:lang w:val="hr-HR"/>
              </w:rPr>
            </w:pPr>
          </w:p>
        </w:tc>
        <w:tc>
          <w:tcPr>
            <w:tcW w:w="1521" w:type="dxa"/>
            <w:tcBorders>
              <w:top w:val="nil"/>
              <w:left w:val="nil"/>
              <w:bottom w:val="nil"/>
              <w:right w:val="nil"/>
            </w:tcBorders>
            <w:shd w:val="clear" w:color="auto" w:fill="auto"/>
            <w:noWrap/>
            <w:vAlign w:val="bottom"/>
          </w:tcPr>
          <w:p w14:paraId="03202542" w14:textId="77777777" w:rsidR="000F711E" w:rsidRPr="00E14286" w:rsidRDefault="000F711E" w:rsidP="000F711E">
            <w:pPr>
              <w:jc w:val="right"/>
              <w:rPr>
                <w:rFonts w:asciiTheme="minorHAnsi" w:hAnsiTheme="minorHAnsi" w:cstheme="minorHAnsi"/>
                <w:b/>
                <w:bCs/>
                <w:color w:val="000000" w:themeColor="text1"/>
                <w:sz w:val="22"/>
                <w:szCs w:val="22"/>
                <w:lang w:val="hr-HR"/>
              </w:rPr>
            </w:pPr>
          </w:p>
        </w:tc>
        <w:tc>
          <w:tcPr>
            <w:tcW w:w="1640" w:type="dxa"/>
            <w:tcBorders>
              <w:top w:val="nil"/>
              <w:left w:val="nil"/>
              <w:bottom w:val="nil"/>
              <w:right w:val="nil"/>
            </w:tcBorders>
            <w:shd w:val="clear" w:color="auto" w:fill="auto"/>
            <w:noWrap/>
            <w:vAlign w:val="bottom"/>
          </w:tcPr>
          <w:p w14:paraId="034216D8" w14:textId="77777777" w:rsidR="000F711E" w:rsidRPr="00E14286" w:rsidRDefault="000F711E" w:rsidP="000F711E">
            <w:pPr>
              <w:jc w:val="right"/>
              <w:rPr>
                <w:rFonts w:asciiTheme="minorHAnsi" w:hAnsiTheme="minorHAnsi" w:cstheme="minorHAnsi"/>
                <w:b/>
                <w:bCs/>
                <w:color w:val="000000" w:themeColor="text1"/>
                <w:sz w:val="22"/>
                <w:szCs w:val="22"/>
                <w:lang w:val="hr-HR"/>
              </w:rPr>
            </w:pPr>
          </w:p>
        </w:tc>
      </w:tr>
      <w:tr w:rsidR="0087210C" w:rsidRPr="00E14286" w14:paraId="2D03CE25" w14:textId="77777777" w:rsidTr="000F711E">
        <w:trPr>
          <w:trHeight w:val="323"/>
        </w:trPr>
        <w:tc>
          <w:tcPr>
            <w:tcW w:w="2671" w:type="dxa"/>
            <w:tcBorders>
              <w:top w:val="nil"/>
              <w:left w:val="nil"/>
              <w:bottom w:val="nil"/>
              <w:right w:val="nil"/>
            </w:tcBorders>
            <w:shd w:val="clear" w:color="auto" w:fill="auto"/>
            <w:noWrap/>
            <w:vAlign w:val="bottom"/>
            <w:hideMark/>
          </w:tcPr>
          <w:p w14:paraId="6C4655F5" w14:textId="77777777" w:rsidR="0087210C" w:rsidRPr="00E14286" w:rsidRDefault="0087210C" w:rsidP="0087210C">
            <w:pPr>
              <w:rPr>
                <w:rFonts w:asciiTheme="minorHAnsi" w:hAnsiTheme="minorHAnsi" w:cstheme="minorHAnsi"/>
                <w:color w:val="000000" w:themeColor="text1"/>
                <w:sz w:val="22"/>
                <w:szCs w:val="22"/>
                <w:lang w:val="hr-HR"/>
              </w:rPr>
            </w:pPr>
            <w:r w:rsidRPr="00E14286">
              <w:rPr>
                <w:rFonts w:asciiTheme="minorHAnsi" w:hAnsiTheme="minorHAnsi" w:cstheme="minorHAnsi"/>
                <w:color w:val="000000" w:themeColor="text1"/>
                <w:sz w:val="22"/>
                <w:szCs w:val="22"/>
                <w:lang w:val="hr-HR"/>
              </w:rPr>
              <w:t>Bruto iznos</w:t>
            </w:r>
          </w:p>
        </w:tc>
        <w:tc>
          <w:tcPr>
            <w:tcW w:w="1623" w:type="dxa"/>
            <w:tcBorders>
              <w:top w:val="nil"/>
              <w:left w:val="nil"/>
              <w:bottom w:val="nil"/>
              <w:right w:val="nil"/>
            </w:tcBorders>
            <w:shd w:val="clear" w:color="auto" w:fill="auto"/>
            <w:noWrap/>
            <w:vAlign w:val="bottom"/>
          </w:tcPr>
          <w:p w14:paraId="615C771B" w14:textId="6A432969" w:rsidR="0087210C" w:rsidRPr="00F663B0" w:rsidRDefault="0087210C" w:rsidP="0087210C">
            <w:pPr>
              <w:jc w:val="right"/>
              <w:rPr>
                <w:rFonts w:asciiTheme="minorHAnsi" w:hAnsiTheme="minorHAnsi" w:cstheme="minorHAnsi"/>
                <w:color w:val="000000" w:themeColor="text1"/>
                <w:sz w:val="22"/>
                <w:szCs w:val="22"/>
                <w:lang w:val="hr-HR"/>
              </w:rPr>
            </w:pPr>
            <w:r w:rsidRPr="000218D7">
              <w:rPr>
                <w:rFonts w:asciiTheme="minorHAnsi" w:hAnsiTheme="minorHAnsi" w:cstheme="minorHAnsi"/>
                <w:color w:val="000000" w:themeColor="text1"/>
                <w:sz w:val="22"/>
                <w:szCs w:val="22"/>
                <w:lang w:val="hr-HR"/>
              </w:rPr>
              <w:t>8.650.474</w:t>
            </w:r>
          </w:p>
        </w:tc>
        <w:tc>
          <w:tcPr>
            <w:tcW w:w="1521" w:type="dxa"/>
            <w:tcBorders>
              <w:top w:val="nil"/>
              <w:left w:val="nil"/>
              <w:bottom w:val="nil"/>
              <w:right w:val="nil"/>
            </w:tcBorders>
            <w:shd w:val="clear" w:color="auto" w:fill="auto"/>
            <w:noWrap/>
            <w:vAlign w:val="bottom"/>
          </w:tcPr>
          <w:p w14:paraId="33522C30" w14:textId="5358C62B" w:rsidR="0087210C" w:rsidRPr="00F663B0" w:rsidRDefault="0087210C" w:rsidP="0087210C">
            <w:pPr>
              <w:jc w:val="right"/>
              <w:rPr>
                <w:rFonts w:asciiTheme="minorHAnsi" w:hAnsiTheme="minorHAnsi" w:cstheme="minorHAnsi"/>
                <w:color w:val="000000" w:themeColor="text1"/>
                <w:sz w:val="22"/>
                <w:szCs w:val="22"/>
                <w:lang w:val="hr-HR"/>
              </w:rPr>
            </w:pPr>
            <w:r w:rsidRPr="00F625B3">
              <w:rPr>
                <w:rFonts w:asciiTheme="minorHAnsi" w:hAnsiTheme="minorHAnsi" w:cstheme="minorHAnsi"/>
                <w:color w:val="000000" w:themeColor="text1"/>
                <w:sz w:val="22"/>
                <w:szCs w:val="22"/>
                <w:lang w:val="hr-HR"/>
              </w:rPr>
              <w:t>254.544</w:t>
            </w:r>
          </w:p>
        </w:tc>
        <w:tc>
          <w:tcPr>
            <w:tcW w:w="1521" w:type="dxa"/>
            <w:tcBorders>
              <w:top w:val="nil"/>
              <w:left w:val="nil"/>
              <w:bottom w:val="nil"/>
              <w:right w:val="nil"/>
            </w:tcBorders>
            <w:shd w:val="clear" w:color="auto" w:fill="auto"/>
            <w:noWrap/>
            <w:vAlign w:val="bottom"/>
          </w:tcPr>
          <w:p w14:paraId="7275FE0F" w14:textId="02E21884" w:rsidR="0087210C" w:rsidRPr="00F663B0" w:rsidRDefault="0087210C" w:rsidP="0087210C">
            <w:pPr>
              <w:jc w:val="right"/>
              <w:rPr>
                <w:rFonts w:asciiTheme="minorHAnsi" w:hAnsiTheme="minorHAnsi" w:cstheme="minorHAnsi"/>
                <w:color w:val="000000" w:themeColor="text1"/>
                <w:sz w:val="22"/>
                <w:szCs w:val="22"/>
                <w:lang w:val="hr-HR"/>
              </w:rPr>
            </w:pPr>
            <w:r w:rsidRPr="00F625B3">
              <w:rPr>
                <w:rFonts w:asciiTheme="minorHAnsi" w:hAnsiTheme="minorHAnsi" w:cstheme="minorHAnsi"/>
                <w:color w:val="000000" w:themeColor="text1"/>
                <w:sz w:val="22"/>
                <w:szCs w:val="22"/>
                <w:lang w:val="hr-HR"/>
              </w:rPr>
              <w:t>20.359</w:t>
            </w:r>
          </w:p>
        </w:tc>
        <w:tc>
          <w:tcPr>
            <w:tcW w:w="1640" w:type="dxa"/>
            <w:tcBorders>
              <w:top w:val="nil"/>
              <w:left w:val="nil"/>
              <w:bottom w:val="nil"/>
              <w:right w:val="nil"/>
            </w:tcBorders>
            <w:shd w:val="clear" w:color="auto" w:fill="auto"/>
            <w:noWrap/>
            <w:vAlign w:val="bottom"/>
          </w:tcPr>
          <w:p w14:paraId="33A0705F" w14:textId="620C563E" w:rsidR="0087210C" w:rsidRPr="00E14286" w:rsidRDefault="0087210C" w:rsidP="0087210C">
            <w:pPr>
              <w:jc w:val="right"/>
              <w:rPr>
                <w:rFonts w:asciiTheme="minorHAnsi" w:hAnsiTheme="minorHAnsi" w:cstheme="minorHAnsi"/>
                <w:b/>
                <w:bCs/>
                <w:color w:val="000000" w:themeColor="text1"/>
                <w:sz w:val="22"/>
                <w:szCs w:val="22"/>
                <w:lang w:val="hr-HR"/>
              </w:rPr>
            </w:pPr>
            <w:r w:rsidRPr="00F625B3">
              <w:rPr>
                <w:rFonts w:asciiTheme="minorHAnsi" w:hAnsiTheme="minorHAnsi" w:cstheme="minorHAnsi"/>
                <w:b/>
                <w:bCs/>
                <w:color w:val="000000" w:themeColor="text1"/>
                <w:sz w:val="22"/>
                <w:szCs w:val="22"/>
                <w:lang w:val="hr-HR"/>
              </w:rPr>
              <w:t xml:space="preserve"> 8.925.377 </w:t>
            </w:r>
          </w:p>
        </w:tc>
      </w:tr>
      <w:tr w:rsidR="0087210C" w:rsidRPr="00E14286" w14:paraId="6AFD0F78" w14:textId="77777777" w:rsidTr="000F711E">
        <w:trPr>
          <w:trHeight w:val="281"/>
        </w:trPr>
        <w:tc>
          <w:tcPr>
            <w:tcW w:w="2671" w:type="dxa"/>
            <w:tcBorders>
              <w:top w:val="nil"/>
              <w:left w:val="nil"/>
              <w:bottom w:val="nil"/>
              <w:right w:val="nil"/>
            </w:tcBorders>
            <w:shd w:val="clear" w:color="auto" w:fill="auto"/>
            <w:noWrap/>
            <w:vAlign w:val="bottom"/>
            <w:hideMark/>
          </w:tcPr>
          <w:p w14:paraId="06082EEC" w14:textId="77777777" w:rsidR="0087210C" w:rsidRPr="00E14286" w:rsidRDefault="0087210C" w:rsidP="0087210C">
            <w:pPr>
              <w:rPr>
                <w:rFonts w:asciiTheme="minorHAnsi" w:hAnsiTheme="minorHAnsi" w:cstheme="minorHAnsi"/>
                <w:color w:val="000000" w:themeColor="text1"/>
                <w:sz w:val="22"/>
                <w:szCs w:val="22"/>
                <w:lang w:val="hr-HR"/>
              </w:rPr>
            </w:pPr>
            <w:r w:rsidRPr="00E14286">
              <w:rPr>
                <w:rFonts w:asciiTheme="minorHAnsi" w:hAnsiTheme="minorHAnsi" w:cstheme="minorHAnsi"/>
                <w:color w:val="000000" w:themeColor="text1"/>
                <w:sz w:val="22"/>
                <w:szCs w:val="22"/>
                <w:lang w:val="hr-HR"/>
              </w:rPr>
              <w:t>Rezerviranja</w:t>
            </w:r>
          </w:p>
        </w:tc>
        <w:tc>
          <w:tcPr>
            <w:tcW w:w="1623" w:type="dxa"/>
            <w:tcBorders>
              <w:top w:val="nil"/>
              <w:left w:val="nil"/>
              <w:bottom w:val="nil"/>
              <w:right w:val="nil"/>
            </w:tcBorders>
            <w:shd w:val="clear" w:color="auto" w:fill="auto"/>
            <w:noWrap/>
            <w:vAlign w:val="bottom"/>
          </w:tcPr>
          <w:p w14:paraId="02FCC02C" w14:textId="7EA544B1" w:rsidR="0087210C" w:rsidRPr="00F663B0" w:rsidRDefault="0087210C" w:rsidP="0087210C">
            <w:pPr>
              <w:jc w:val="right"/>
              <w:rPr>
                <w:rFonts w:asciiTheme="minorHAnsi" w:hAnsiTheme="minorHAnsi" w:cstheme="minorHAnsi"/>
                <w:color w:val="000000" w:themeColor="text1"/>
                <w:sz w:val="22"/>
                <w:szCs w:val="22"/>
                <w:lang w:val="hr-HR"/>
              </w:rPr>
            </w:pPr>
            <w:r w:rsidRPr="000218D7">
              <w:rPr>
                <w:rFonts w:asciiTheme="minorHAnsi" w:hAnsiTheme="minorHAnsi" w:cstheme="minorHAnsi"/>
                <w:color w:val="000000" w:themeColor="text1"/>
                <w:sz w:val="22"/>
                <w:szCs w:val="22"/>
                <w:lang w:val="hr-HR"/>
              </w:rPr>
              <w:t>(36.795)</w:t>
            </w:r>
          </w:p>
        </w:tc>
        <w:tc>
          <w:tcPr>
            <w:tcW w:w="1521" w:type="dxa"/>
            <w:tcBorders>
              <w:top w:val="nil"/>
              <w:left w:val="nil"/>
              <w:bottom w:val="nil"/>
              <w:right w:val="nil"/>
            </w:tcBorders>
            <w:shd w:val="clear" w:color="auto" w:fill="auto"/>
            <w:noWrap/>
            <w:vAlign w:val="bottom"/>
          </w:tcPr>
          <w:p w14:paraId="35650072" w14:textId="05CEF32F" w:rsidR="0087210C" w:rsidRPr="00F663B0" w:rsidRDefault="0087210C" w:rsidP="0087210C">
            <w:pPr>
              <w:ind w:left="425" w:hanging="425"/>
              <w:jc w:val="right"/>
              <w:rPr>
                <w:rFonts w:asciiTheme="minorHAnsi" w:hAnsiTheme="minorHAnsi" w:cstheme="minorHAnsi"/>
                <w:color w:val="000000" w:themeColor="text1"/>
                <w:sz w:val="22"/>
                <w:szCs w:val="22"/>
                <w:lang w:val="hr-HR"/>
              </w:rPr>
            </w:pPr>
            <w:r w:rsidRPr="00F625B3">
              <w:rPr>
                <w:rFonts w:asciiTheme="minorHAnsi" w:hAnsiTheme="minorHAnsi" w:cstheme="minorHAnsi"/>
                <w:color w:val="000000" w:themeColor="text1"/>
                <w:sz w:val="22"/>
                <w:szCs w:val="22"/>
                <w:lang w:val="hr-HR"/>
              </w:rPr>
              <w:t xml:space="preserve"> (35.435)</w:t>
            </w:r>
          </w:p>
        </w:tc>
        <w:tc>
          <w:tcPr>
            <w:tcW w:w="1521" w:type="dxa"/>
            <w:tcBorders>
              <w:top w:val="nil"/>
              <w:left w:val="nil"/>
              <w:bottom w:val="nil"/>
              <w:right w:val="nil"/>
            </w:tcBorders>
            <w:shd w:val="clear" w:color="auto" w:fill="auto"/>
            <w:noWrap/>
            <w:vAlign w:val="bottom"/>
          </w:tcPr>
          <w:p w14:paraId="7ECEF28C" w14:textId="036EBA88" w:rsidR="0087210C" w:rsidRPr="00F663B0" w:rsidRDefault="0087210C" w:rsidP="0087210C">
            <w:pPr>
              <w:jc w:val="right"/>
              <w:rPr>
                <w:rFonts w:asciiTheme="minorHAnsi" w:hAnsiTheme="minorHAnsi" w:cstheme="minorHAnsi"/>
                <w:color w:val="000000" w:themeColor="text1"/>
                <w:sz w:val="22"/>
                <w:szCs w:val="22"/>
                <w:lang w:val="hr-HR"/>
              </w:rPr>
            </w:pPr>
            <w:r w:rsidRPr="00F625B3">
              <w:rPr>
                <w:rFonts w:asciiTheme="minorHAnsi" w:hAnsiTheme="minorHAnsi" w:cstheme="minorHAnsi"/>
                <w:color w:val="000000" w:themeColor="text1"/>
                <w:sz w:val="22"/>
                <w:szCs w:val="22"/>
                <w:lang w:val="hr-HR"/>
              </w:rPr>
              <w:t xml:space="preserve"> (10.567)</w:t>
            </w:r>
          </w:p>
        </w:tc>
        <w:tc>
          <w:tcPr>
            <w:tcW w:w="1640" w:type="dxa"/>
            <w:tcBorders>
              <w:top w:val="nil"/>
              <w:left w:val="nil"/>
              <w:bottom w:val="nil"/>
              <w:right w:val="nil"/>
            </w:tcBorders>
            <w:shd w:val="clear" w:color="auto" w:fill="auto"/>
            <w:noWrap/>
            <w:vAlign w:val="bottom"/>
          </w:tcPr>
          <w:p w14:paraId="643BF399" w14:textId="15368BBE" w:rsidR="0087210C" w:rsidRPr="00E14286" w:rsidRDefault="0087210C" w:rsidP="0087210C">
            <w:pPr>
              <w:jc w:val="right"/>
              <w:rPr>
                <w:rFonts w:asciiTheme="minorHAnsi" w:hAnsiTheme="minorHAnsi" w:cstheme="minorHAnsi"/>
                <w:b/>
                <w:bCs/>
                <w:color w:val="000000" w:themeColor="text1"/>
                <w:sz w:val="22"/>
                <w:szCs w:val="22"/>
                <w:lang w:val="hr-HR"/>
              </w:rPr>
            </w:pPr>
            <w:r w:rsidRPr="00F625B3">
              <w:rPr>
                <w:rFonts w:asciiTheme="minorHAnsi" w:hAnsiTheme="minorHAnsi" w:cstheme="minorHAnsi"/>
                <w:b/>
                <w:bCs/>
                <w:color w:val="000000" w:themeColor="text1"/>
                <w:sz w:val="22"/>
                <w:szCs w:val="22"/>
                <w:lang w:val="hr-HR"/>
              </w:rPr>
              <w:t xml:space="preserve"> (82.797)</w:t>
            </w:r>
          </w:p>
        </w:tc>
      </w:tr>
      <w:tr w:rsidR="0087210C" w:rsidRPr="00E14286" w14:paraId="55012543" w14:textId="77777777" w:rsidTr="000F711E">
        <w:trPr>
          <w:trHeight w:val="607"/>
        </w:trPr>
        <w:tc>
          <w:tcPr>
            <w:tcW w:w="2671" w:type="dxa"/>
            <w:tcBorders>
              <w:top w:val="nil"/>
              <w:left w:val="nil"/>
              <w:bottom w:val="nil"/>
              <w:right w:val="nil"/>
            </w:tcBorders>
            <w:shd w:val="clear" w:color="auto" w:fill="auto"/>
            <w:noWrap/>
            <w:vAlign w:val="bottom"/>
            <w:hideMark/>
          </w:tcPr>
          <w:p w14:paraId="09475519" w14:textId="77777777" w:rsidR="0087210C" w:rsidRPr="00E14286" w:rsidRDefault="0087210C" w:rsidP="0087210C">
            <w:pPr>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 xml:space="preserve">Stanje na dan </w:t>
            </w:r>
          </w:p>
          <w:p w14:paraId="10986625" w14:textId="52D0BCDA" w:rsidR="0087210C" w:rsidRPr="00E14286" w:rsidRDefault="0087210C" w:rsidP="0087210C">
            <w:pPr>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31. prosinca 20</w:t>
            </w:r>
            <w:r>
              <w:rPr>
                <w:rFonts w:asciiTheme="minorHAnsi" w:hAnsiTheme="minorHAnsi" w:cstheme="minorHAnsi"/>
                <w:b/>
                <w:bCs/>
                <w:color w:val="000000" w:themeColor="text1"/>
                <w:sz w:val="22"/>
                <w:szCs w:val="22"/>
                <w:lang w:val="hr-HR"/>
              </w:rPr>
              <w:t>20</w:t>
            </w:r>
            <w:r w:rsidRPr="00E14286">
              <w:rPr>
                <w:rFonts w:asciiTheme="minorHAnsi" w:hAnsiTheme="minorHAnsi" w:cstheme="minorHAnsi"/>
                <w:b/>
                <w:bCs/>
                <w:color w:val="000000" w:themeColor="text1"/>
                <w:sz w:val="22"/>
                <w:szCs w:val="22"/>
                <w:lang w:val="hr-HR"/>
              </w:rPr>
              <w:t xml:space="preserve">.    </w:t>
            </w:r>
          </w:p>
        </w:tc>
        <w:tc>
          <w:tcPr>
            <w:tcW w:w="1623" w:type="dxa"/>
            <w:tcBorders>
              <w:top w:val="single" w:sz="8" w:space="0" w:color="auto"/>
              <w:left w:val="nil"/>
              <w:bottom w:val="single" w:sz="12" w:space="0" w:color="000000"/>
              <w:right w:val="nil"/>
            </w:tcBorders>
            <w:shd w:val="clear" w:color="auto" w:fill="auto"/>
            <w:noWrap/>
            <w:vAlign w:val="bottom"/>
          </w:tcPr>
          <w:p w14:paraId="4193468C" w14:textId="09E6C59C" w:rsidR="0087210C" w:rsidRPr="00E14286" w:rsidRDefault="0087210C" w:rsidP="0087210C">
            <w:pPr>
              <w:jc w:val="right"/>
              <w:rPr>
                <w:rFonts w:asciiTheme="minorHAnsi" w:hAnsiTheme="minorHAnsi" w:cstheme="minorHAnsi"/>
                <w:b/>
                <w:bCs/>
                <w:color w:val="000000" w:themeColor="text1"/>
                <w:sz w:val="22"/>
                <w:szCs w:val="22"/>
                <w:lang w:val="hr-HR"/>
              </w:rPr>
            </w:pPr>
            <w:r w:rsidRPr="000218D7">
              <w:rPr>
                <w:rFonts w:asciiTheme="minorHAnsi" w:hAnsiTheme="minorHAnsi" w:cstheme="minorHAnsi"/>
                <w:b/>
                <w:bCs/>
                <w:color w:val="000000" w:themeColor="text1"/>
                <w:sz w:val="22"/>
                <w:szCs w:val="22"/>
                <w:lang w:val="hr-HR"/>
              </w:rPr>
              <w:t xml:space="preserve">8.613.679 </w:t>
            </w:r>
          </w:p>
        </w:tc>
        <w:tc>
          <w:tcPr>
            <w:tcW w:w="1521" w:type="dxa"/>
            <w:tcBorders>
              <w:top w:val="single" w:sz="8" w:space="0" w:color="auto"/>
              <w:left w:val="nil"/>
              <w:bottom w:val="single" w:sz="12" w:space="0" w:color="000000"/>
              <w:right w:val="nil"/>
            </w:tcBorders>
            <w:shd w:val="clear" w:color="auto" w:fill="auto"/>
            <w:noWrap/>
            <w:vAlign w:val="bottom"/>
          </w:tcPr>
          <w:p w14:paraId="4A065009" w14:textId="7265B8DF" w:rsidR="0087210C" w:rsidRPr="00E14286" w:rsidRDefault="0087210C" w:rsidP="0087210C">
            <w:pPr>
              <w:jc w:val="right"/>
              <w:rPr>
                <w:rFonts w:asciiTheme="minorHAnsi" w:hAnsiTheme="minorHAnsi" w:cstheme="minorHAnsi"/>
                <w:b/>
                <w:bCs/>
                <w:color w:val="000000" w:themeColor="text1"/>
                <w:sz w:val="22"/>
                <w:szCs w:val="22"/>
                <w:lang w:val="hr-HR"/>
              </w:rPr>
            </w:pPr>
            <w:r w:rsidRPr="00F625B3">
              <w:rPr>
                <w:rFonts w:asciiTheme="minorHAnsi" w:hAnsiTheme="minorHAnsi" w:cstheme="minorHAnsi"/>
                <w:b/>
                <w:bCs/>
                <w:color w:val="000000" w:themeColor="text1"/>
                <w:sz w:val="22"/>
                <w:szCs w:val="22"/>
                <w:lang w:val="hr-HR"/>
              </w:rPr>
              <w:t xml:space="preserve"> 219.109 </w:t>
            </w:r>
          </w:p>
        </w:tc>
        <w:tc>
          <w:tcPr>
            <w:tcW w:w="1521" w:type="dxa"/>
            <w:tcBorders>
              <w:top w:val="single" w:sz="8" w:space="0" w:color="auto"/>
              <w:left w:val="nil"/>
              <w:bottom w:val="single" w:sz="12" w:space="0" w:color="000000"/>
              <w:right w:val="nil"/>
            </w:tcBorders>
            <w:shd w:val="clear" w:color="auto" w:fill="auto"/>
            <w:noWrap/>
            <w:vAlign w:val="bottom"/>
          </w:tcPr>
          <w:p w14:paraId="6F3947AD" w14:textId="0F787E87" w:rsidR="0087210C" w:rsidRPr="00E14286" w:rsidRDefault="0087210C" w:rsidP="0087210C">
            <w:pPr>
              <w:jc w:val="right"/>
              <w:rPr>
                <w:rFonts w:asciiTheme="minorHAnsi" w:hAnsiTheme="minorHAnsi" w:cstheme="minorHAnsi"/>
                <w:b/>
                <w:bCs/>
                <w:color w:val="000000" w:themeColor="text1"/>
                <w:sz w:val="22"/>
                <w:szCs w:val="22"/>
                <w:lang w:val="hr-HR"/>
              </w:rPr>
            </w:pPr>
            <w:r w:rsidRPr="00F625B3">
              <w:rPr>
                <w:rFonts w:asciiTheme="minorHAnsi" w:hAnsiTheme="minorHAnsi" w:cstheme="minorHAnsi"/>
                <w:b/>
                <w:bCs/>
                <w:color w:val="000000" w:themeColor="text1"/>
                <w:sz w:val="22"/>
                <w:szCs w:val="22"/>
                <w:lang w:val="hr-HR"/>
              </w:rPr>
              <w:t xml:space="preserve"> 9.792 </w:t>
            </w:r>
          </w:p>
        </w:tc>
        <w:tc>
          <w:tcPr>
            <w:tcW w:w="1640" w:type="dxa"/>
            <w:tcBorders>
              <w:top w:val="single" w:sz="8" w:space="0" w:color="auto"/>
              <w:left w:val="nil"/>
              <w:bottom w:val="single" w:sz="12" w:space="0" w:color="000000"/>
              <w:right w:val="nil"/>
            </w:tcBorders>
            <w:shd w:val="clear" w:color="auto" w:fill="auto"/>
            <w:noWrap/>
            <w:vAlign w:val="bottom"/>
          </w:tcPr>
          <w:p w14:paraId="037FB2F5" w14:textId="75AD4841" w:rsidR="0087210C" w:rsidRPr="00E14286" w:rsidRDefault="0087210C" w:rsidP="0087210C">
            <w:pPr>
              <w:jc w:val="right"/>
              <w:rPr>
                <w:rFonts w:asciiTheme="minorHAnsi" w:hAnsiTheme="minorHAnsi" w:cstheme="minorHAnsi"/>
                <w:b/>
                <w:bCs/>
                <w:color w:val="000000" w:themeColor="text1"/>
                <w:sz w:val="22"/>
                <w:szCs w:val="22"/>
                <w:lang w:val="hr-HR"/>
              </w:rPr>
            </w:pPr>
            <w:r w:rsidRPr="00F625B3">
              <w:rPr>
                <w:rFonts w:asciiTheme="minorHAnsi" w:hAnsiTheme="minorHAnsi" w:cstheme="minorHAnsi"/>
                <w:b/>
                <w:bCs/>
                <w:color w:val="000000" w:themeColor="text1"/>
                <w:sz w:val="22"/>
                <w:szCs w:val="22"/>
                <w:lang w:val="hr-HR"/>
              </w:rPr>
              <w:t xml:space="preserve"> 8.842.580 </w:t>
            </w:r>
          </w:p>
        </w:tc>
      </w:tr>
    </w:tbl>
    <w:p w14:paraId="45373D87" w14:textId="77777777" w:rsidR="007C12E0" w:rsidRPr="00E14286" w:rsidRDefault="007C12E0" w:rsidP="00046014">
      <w:pPr>
        <w:pStyle w:val="T1"/>
        <w:tabs>
          <w:tab w:val="left" w:pos="1134"/>
        </w:tabs>
        <w:spacing w:before="0" w:after="0" w:line="240" w:lineRule="auto"/>
        <w:rPr>
          <w:rFonts w:asciiTheme="minorHAnsi" w:hAnsiTheme="minorHAnsi" w:cs="Arial"/>
          <w:b w:val="0"/>
          <w:bCs w:val="0"/>
          <w:color w:val="000000" w:themeColor="text1"/>
          <w:sz w:val="22"/>
          <w:szCs w:val="22"/>
          <w:lang w:val="hr-HR"/>
        </w:rPr>
        <w:sectPr w:rsidR="007C12E0" w:rsidRPr="00E14286" w:rsidSect="00623DBA">
          <w:pgSz w:w="11907" w:h="16840" w:code="9"/>
          <w:pgMar w:top="1418" w:right="1134" w:bottom="1134" w:left="1418" w:header="851" w:footer="851" w:gutter="0"/>
          <w:cols w:space="720"/>
          <w:noEndnote/>
        </w:sectPr>
      </w:pPr>
    </w:p>
    <w:bookmarkEnd w:id="1120"/>
    <w:p w14:paraId="73403650" w14:textId="77777777" w:rsidR="00046014" w:rsidRPr="00E14286" w:rsidRDefault="00046014" w:rsidP="00046014">
      <w:pPr>
        <w:pStyle w:val="T1"/>
        <w:tabs>
          <w:tab w:val="left" w:pos="1134"/>
        </w:tabs>
        <w:spacing w:before="0" w:after="0" w:line="240" w:lineRule="auto"/>
        <w:rPr>
          <w:rFonts w:asciiTheme="minorHAnsi" w:hAnsiTheme="minorHAnsi" w:cs="Arial"/>
          <w:b w:val="0"/>
          <w:bCs w:val="0"/>
          <w:color w:val="000000" w:themeColor="text1"/>
          <w:sz w:val="22"/>
          <w:szCs w:val="22"/>
          <w:lang w:val="hr-HR"/>
        </w:rPr>
      </w:pPr>
    </w:p>
    <w:p w14:paraId="017085D7" w14:textId="77777777" w:rsidR="007D4973" w:rsidRPr="00E14286" w:rsidRDefault="00632EBD"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14</w:t>
      </w:r>
      <w:r w:rsidR="007D4973" w:rsidRPr="00E14286">
        <w:rPr>
          <w:rFonts w:asciiTheme="minorHAnsi" w:hAnsiTheme="minorHAnsi" w:cs="Arial"/>
          <w:color w:val="000000" w:themeColor="text1"/>
          <w:sz w:val="22"/>
          <w:szCs w:val="22"/>
          <w:lang w:val="hr-HR"/>
        </w:rPr>
        <w:t>.</w:t>
      </w:r>
      <w:r w:rsidR="007D4973" w:rsidRPr="00E14286">
        <w:rPr>
          <w:rFonts w:asciiTheme="minorHAnsi" w:hAnsiTheme="minorHAnsi" w:cs="Arial"/>
          <w:color w:val="000000" w:themeColor="text1"/>
          <w:sz w:val="22"/>
          <w:szCs w:val="22"/>
          <w:lang w:val="hr-HR"/>
        </w:rPr>
        <w:tab/>
        <w:t>Krediti financijskim institucijama (nastavak)</w:t>
      </w:r>
    </w:p>
    <w:p w14:paraId="54CB3670" w14:textId="77777777" w:rsidR="007D4973" w:rsidRPr="00E14286" w:rsidRDefault="007D4973" w:rsidP="00046014">
      <w:pPr>
        <w:pStyle w:val="T1"/>
        <w:tabs>
          <w:tab w:val="left" w:pos="1134"/>
        </w:tabs>
        <w:spacing w:before="0" w:after="0" w:line="240" w:lineRule="auto"/>
        <w:rPr>
          <w:rFonts w:asciiTheme="minorHAnsi" w:hAnsiTheme="minorHAnsi" w:cs="Arial"/>
          <w:b w:val="0"/>
          <w:bCs w:val="0"/>
          <w:color w:val="000000" w:themeColor="text1"/>
          <w:sz w:val="22"/>
          <w:szCs w:val="22"/>
          <w:lang w:val="hr-HR"/>
        </w:rPr>
      </w:pPr>
    </w:p>
    <w:p w14:paraId="12F43C69" w14:textId="77777777" w:rsidR="006D0890" w:rsidRPr="00E14286" w:rsidRDefault="006D0890" w:rsidP="00046014">
      <w:pPr>
        <w:pStyle w:val="T1"/>
        <w:tabs>
          <w:tab w:val="left" w:pos="1134"/>
        </w:tabs>
        <w:spacing w:before="0" w:after="0" w:line="240" w:lineRule="auto"/>
        <w:rPr>
          <w:rFonts w:asciiTheme="minorHAnsi" w:hAnsiTheme="minorHAnsi"/>
          <w:color w:val="000000" w:themeColor="text1"/>
          <w:sz w:val="22"/>
          <w:szCs w:val="22"/>
          <w:lang w:val="hr-HR"/>
        </w:rPr>
      </w:pPr>
      <w:r w:rsidRPr="00E14286">
        <w:rPr>
          <w:rFonts w:asciiTheme="minorHAnsi" w:hAnsiTheme="minorHAnsi" w:cs="Arial"/>
          <w:b w:val="0"/>
          <w:bCs w:val="0"/>
          <w:color w:val="000000" w:themeColor="text1"/>
          <w:sz w:val="22"/>
          <w:szCs w:val="22"/>
          <w:lang w:val="hr-HR"/>
        </w:rPr>
        <w:t xml:space="preserve">Promjene na rezerviranjima za </w:t>
      </w:r>
      <w:r w:rsidR="00726C85" w:rsidRPr="00E14286">
        <w:rPr>
          <w:rFonts w:asciiTheme="minorHAnsi" w:hAnsiTheme="minorHAnsi" w:cs="Arial"/>
          <w:b w:val="0"/>
          <w:bCs w:val="0"/>
          <w:color w:val="000000" w:themeColor="text1"/>
          <w:sz w:val="22"/>
          <w:szCs w:val="22"/>
          <w:lang w:val="hr-HR"/>
        </w:rPr>
        <w:t xml:space="preserve">očekivane </w:t>
      </w:r>
      <w:r w:rsidRPr="00E14286">
        <w:rPr>
          <w:rFonts w:asciiTheme="minorHAnsi" w:hAnsiTheme="minorHAnsi" w:cs="Arial"/>
          <w:b w:val="0"/>
          <w:bCs w:val="0"/>
          <w:color w:val="000000" w:themeColor="text1"/>
          <w:sz w:val="22"/>
          <w:szCs w:val="22"/>
          <w:lang w:val="hr-HR"/>
        </w:rPr>
        <w:t xml:space="preserve">gubitke po kreditima </w:t>
      </w:r>
      <w:r w:rsidR="0036001B" w:rsidRPr="00E14286">
        <w:rPr>
          <w:rFonts w:asciiTheme="minorHAnsi" w:hAnsiTheme="minorHAnsi" w:cs="Arial"/>
          <w:b w:val="0"/>
          <w:bCs w:val="0"/>
          <w:color w:val="000000" w:themeColor="text1"/>
          <w:sz w:val="22"/>
          <w:szCs w:val="22"/>
          <w:lang w:val="hr-HR"/>
        </w:rPr>
        <w:t>financijskim institucijama</w:t>
      </w:r>
      <w:r w:rsidRPr="00E14286">
        <w:rPr>
          <w:rFonts w:asciiTheme="minorHAnsi" w:hAnsiTheme="minorHAnsi" w:cs="Arial"/>
          <w:b w:val="0"/>
          <w:bCs w:val="0"/>
          <w:color w:val="000000" w:themeColor="text1"/>
          <w:sz w:val="22"/>
          <w:szCs w:val="22"/>
          <w:lang w:val="hr-HR"/>
        </w:rPr>
        <w:t xml:space="preserve"> mogu se prikazati kako slijedi:</w:t>
      </w:r>
    </w:p>
    <w:p w14:paraId="3EBE3F4B" w14:textId="77777777" w:rsidR="00441617" w:rsidRPr="00E14286" w:rsidRDefault="00441617">
      <w:pPr>
        <w:tabs>
          <w:tab w:val="left" w:pos="-720"/>
        </w:tabs>
        <w:suppressAutoHyphens/>
        <w:rPr>
          <w:rFonts w:asciiTheme="minorHAnsi" w:hAnsiTheme="minorHAnsi" w:cs="Arial"/>
          <w:color w:val="000000" w:themeColor="text1"/>
          <w:sz w:val="22"/>
          <w:szCs w:val="22"/>
          <w:lang w:val="hr-HR"/>
        </w:rPr>
      </w:pPr>
    </w:p>
    <w:tbl>
      <w:tblPr>
        <w:tblW w:w="9212" w:type="dxa"/>
        <w:tblLayout w:type="fixed"/>
        <w:tblLook w:val="04A0" w:firstRow="1" w:lastRow="0" w:firstColumn="1" w:lastColumn="0" w:noHBand="0" w:noVBand="1"/>
      </w:tblPr>
      <w:tblGrid>
        <w:gridCol w:w="6382"/>
        <w:gridCol w:w="1371"/>
        <w:gridCol w:w="1459"/>
      </w:tblGrid>
      <w:tr w:rsidR="00E14286" w:rsidRPr="00E14286" w14:paraId="6820F7A4" w14:textId="77777777" w:rsidTr="00632EBD">
        <w:trPr>
          <w:trHeight w:val="234"/>
        </w:trPr>
        <w:tc>
          <w:tcPr>
            <w:tcW w:w="6382" w:type="dxa"/>
            <w:tcBorders>
              <w:top w:val="nil"/>
              <w:left w:val="nil"/>
              <w:bottom w:val="nil"/>
              <w:right w:val="nil"/>
            </w:tcBorders>
            <w:shd w:val="clear" w:color="auto" w:fill="auto"/>
            <w:noWrap/>
            <w:vAlign w:val="bottom"/>
            <w:hideMark/>
          </w:tcPr>
          <w:p w14:paraId="238EEE19" w14:textId="77777777" w:rsidR="00632EBD" w:rsidRPr="004F3078" w:rsidRDefault="00632EBD" w:rsidP="006903E2">
            <w:pPr>
              <w:rPr>
                <w:rFonts w:asciiTheme="minorHAnsi" w:hAnsiTheme="minorHAnsi" w:cstheme="minorHAnsi"/>
                <w:color w:val="000000" w:themeColor="text1"/>
                <w:sz w:val="22"/>
                <w:szCs w:val="22"/>
                <w:lang w:val="hr-HR"/>
              </w:rPr>
            </w:pPr>
          </w:p>
        </w:tc>
        <w:tc>
          <w:tcPr>
            <w:tcW w:w="2830" w:type="dxa"/>
            <w:gridSpan w:val="2"/>
            <w:tcBorders>
              <w:top w:val="nil"/>
              <w:left w:val="nil"/>
              <w:bottom w:val="nil"/>
              <w:right w:val="nil"/>
            </w:tcBorders>
            <w:shd w:val="clear" w:color="auto" w:fill="auto"/>
            <w:vAlign w:val="center"/>
            <w:hideMark/>
          </w:tcPr>
          <w:p w14:paraId="3D51045B" w14:textId="77777777" w:rsidR="00632EBD" w:rsidRPr="00E14286" w:rsidRDefault="00632EBD" w:rsidP="006903E2">
            <w:pPr>
              <w:jc w:val="right"/>
              <w:rPr>
                <w:rFonts w:asciiTheme="minorHAnsi" w:hAnsiTheme="minorHAnsi" w:cstheme="minorHAnsi"/>
                <w:b/>
                <w:bCs/>
                <w:color w:val="000000" w:themeColor="text1"/>
                <w:sz w:val="22"/>
                <w:szCs w:val="22"/>
              </w:rPr>
            </w:pPr>
            <w:r w:rsidRPr="00E14286">
              <w:rPr>
                <w:rFonts w:asciiTheme="minorHAnsi" w:hAnsiTheme="minorHAnsi" w:cstheme="minorHAnsi"/>
                <w:b/>
                <w:bCs/>
                <w:color w:val="000000" w:themeColor="text1"/>
                <w:sz w:val="22"/>
                <w:szCs w:val="22"/>
              </w:rPr>
              <w:t>Grupa i Banka</w:t>
            </w:r>
          </w:p>
        </w:tc>
      </w:tr>
      <w:tr w:rsidR="00E14286" w:rsidRPr="00E14286" w14:paraId="4F8EFC9B" w14:textId="77777777" w:rsidTr="00632EBD">
        <w:trPr>
          <w:trHeight w:val="234"/>
        </w:trPr>
        <w:tc>
          <w:tcPr>
            <w:tcW w:w="6382" w:type="dxa"/>
            <w:tcBorders>
              <w:top w:val="nil"/>
              <w:left w:val="nil"/>
              <w:bottom w:val="nil"/>
              <w:right w:val="nil"/>
            </w:tcBorders>
            <w:shd w:val="clear" w:color="auto" w:fill="auto"/>
            <w:noWrap/>
            <w:vAlign w:val="bottom"/>
          </w:tcPr>
          <w:p w14:paraId="53C92D96" w14:textId="77777777" w:rsidR="00632EBD" w:rsidRPr="00E14286" w:rsidRDefault="00632EBD" w:rsidP="006903E2">
            <w:pPr>
              <w:rPr>
                <w:rFonts w:asciiTheme="minorHAnsi" w:hAnsiTheme="minorHAnsi" w:cstheme="minorHAnsi"/>
                <w:color w:val="000000" w:themeColor="text1"/>
                <w:sz w:val="22"/>
                <w:szCs w:val="22"/>
              </w:rPr>
            </w:pPr>
          </w:p>
        </w:tc>
        <w:tc>
          <w:tcPr>
            <w:tcW w:w="1371" w:type="dxa"/>
            <w:vAlign w:val="bottom"/>
          </w:tcPr>
          <w:p w14:paraId="67E6B99E" w14:textId="77777777" w:rsidR="00632EBD" w:rsidRPr="00E14286" w:rsidRDefault="00632EBD" w:rsidP="006903E2">
            <w:pPr>
              <w:pStyle w:val="TH"/>
              <w:spacing w:line="240" w:lineRule="auto"/>
              <w:jc w:val="right"/>
              <w:rPr>
                <w:rFonts w:asciiTheme="minorHAnsi" w:hAnsiTheme="minorHAnsi" w:cstheme="minorHAnsi"/>
                <w:color w:val="000000" w:themeColor="text1"/>
                <w:sz w:val="22"/>
                <w:szCs w:val="22"/>
                <w:lang w:val="hr-HR"/>
              </w:rPr>
            </w:pPr>
            <w:bookmarkStart w:id="1121" w:name="_Toc67327991"/>
            <w:r w:rsidRPr="00E14286">
              <w:rPr>
                <w:rFonts w:asciiTheme="minorHAnsi" w:hAnsiTheme="minorHAnsi" w:cstheme="minorHAnsi"/>
                <w:color w:val="000000" w:themeColor="text1"/>
                <w:sz w:val="22"/>
                <w:szCs w:val="22"/>
                <w:lang w:val="hr-HR"/>
              </w:rPr>
              <w:t>1.1.-31.12.</w:t>
            </w:r>
            <w:bookmarkEnd w:id="1121"/>
          </w:p>
          <w:p w14:paraId="196BD258" w14:textId="41D0AC2E" w:rsidR="00632EBD" w:rsidRPr="00E14286" w:rsidRDefault="00632EBD" w:rsidP="006903E2">
            <w:pPr>
              <w:pStyle w:val="TH"/>
              <w:spacing w:line="240" w:lineRule="auto"/>
              <w:jc w:val="right"/>
              <w:rPr>
                <w:rFonts w:asciiTheme="minorHAnsi" w:hAnsiTheme="minorHAnsi" w:cstheme="minorHAnsi"/>
                <w:color w:val="000000" w:themeColor="text1"/>
                <w:sz w:val="22"/>
                <w:szCs w:val="22"/>
                <w:lang w:val="hr-HR"/>
              </w:rPr>
            </w:pPr>
            <w:bookmarkStart w:id="1122" w:name="_Toc67327992"/>
            <w:r w:rsidRPr="00E14286">
              <w:rPr>
                <w:rFonts w:asciiTheme="minorHAnsi" w:hAnsiTheme="minorHAnsi" w:cstheme="minorHAnsi"/>
                <w:color w:val="000000" w:themeColor="text1"/>
                <w:sz w:val="22"/>
                <w:szCs w:val="22"/>
                <w:lang w:val="hr-HR"/>
              </w:rPr>
              <w:t>20</w:t>
            </w:r>
            <w:r w:rsidR="000F711E">
              <w:rPr>
                <w:rFonts w:asciiTheme="minorHAnsi" w:hAnsiTheme="minorHAnsi" w:cstheme="minorHAnsi"/>
                <w:color w:val="000000" w:themeColor="text1"/>
                <w:sz w:val="22"/>
                <w:szCs w:val="22"/>
                <w:lang w:val="hr-HR"/>
              </w:rPr>
              <w:t>2</w:t>
            </w:r>
            <w:r w:rsidR="001247A3">
              <w:rPr>
                <w:rFonts w:asciiTheme="minorHAnsi" w:hAnsiTheme="minorHAnsi" w:cstheme="minorHAnsi"/>
                <w:color w:val="000000" w:themeColor="text1"/>
                <w:sz w:val="22"/>
                <w:szCs w:val="22"/>
                <w:lang w:val="hr-HR"/>
              </w:rPr>
              <w:t>1</w:t>
            </w:r>
            <w:r w:rsidRPr="00E14286">
              <w:rPr>
                <w:rFonts w:asciiTheme="minorHAnsi" w:hAnsiTheme="minorHAnsi" w:cstheme="minorHAnsi"/>
                <w:color w:val="000000" w:themeColor="text1"/>
                <w:sz w:val="22"/>
                <w:szCs w:val="22"/>
                <w:lang w:val="hr-HR"/>
              </w:rPr>
              <w:t>.</w:t>
            </w:r>
            <w:bookmarkEnd w:id="1122"/>
          </w:p>
        </w:tc>
        <w:tc>
          <w:tcPr>
            <w:tcW w:w="1459" w:type="dxa"/>
            <w:vAlign w:val="bottom"/>
          </w:tcPr>
          <w:p w14:paraId="58713BAE" w14:textId="77777777" w:rsidR="00632EBD" w:rsidRPr="00E14286" w:rsidRDefault="00632EBD" w:rsidP="006903E2">
            <w:pPr>
              <w:pStyle w:val="TH"/>
              <w:spacing w:line="240" w:lineRule="auto"/>
              <w:jc w:val="right"/>
              <w:rPr>
                <w:rFonts w:asciiTheme="minorHAnsi" w:hAnsiTheme="minorHAnsi" w:cstheme="minorHAnsi"/>
                <w:color w:val="000000" w:themeColor="text1"/>
                <w:sz w:val="22"/>
                <w:szCs w:val="22"/>
                <w:lang w:val="hr-HR"/>
              </w:rPr>
            </w:pPr>
            <w:bookmarkStart w:id="1123" w:name="_Toc67327993"/>
            <w:r w:rsidRPr="00E14286">
              <w:rPr>
                <w:rFonts w:asciiTheme="minorHAnsi" w:hAnsiTheme="minorHAnsi" w:cstheme="minorHAnsi"/>
                <w:color w:val="000000" w:themeColor="text1"/>
                <w:sz w:val="22"/>
                <w:szCs w:val="22"/>
                <w:lang w:val="hr-HR"/>
              </w:rPr>
              <w:t>1.1.-31.12.</w:t>
            </w:r>
            <w:bookmarkEnd w:id="1123"/>
          </w:p>
          <w:p w14:paraId="0B0B6784" w14:textId="0EC54EAA" w:rsidR="00632EBD" w:rsidRPr="00E14286" w:rsidRDefault="00632EBD" w:rsidP="006903E2">
            <w:pPr>
              <w:pStyle w:val="TH"/>
              <w:spacing w:line="240" w:lineRule="auto"/>
              <w:jc w:val="right"/>
              <w:rPr>
                <w:rFonts w:asciiTheme="minorHAnsi" w:hAnsiTheme="minorHAnsi" w:cstheme="minorHAnsi"/>
                <w:color w:val="000000" w:themeColor="text1"/>
                <w:sz w:val="22"/>
                <w:szCs w:val="22"/>
                <w:lang w:val="hr-HR"/>
              </w:rPr>
            </w:pPr>
            <w:bookmarkStart w:id="1124" w:name="_Toc67327994"/>
            <w:r w:rsidRPr="00E14286">
              <w:rPr>
                <w:rFonts w:asciiTheme="minorHAnsi" w:hAnsiTheme="minorHAnsi" w:cstheme="minorHAnsi"/>
                <w:color w:val="000000" w:themeColor="text1"/>
                <w:sz w:val="22"/>
                <w:szCs w:val="22"/>
                <w:lang w:val="hr-HR"/>
              </w:rPr>
              <w:t>20</w:t>
            </w:r>
            <w:r w:rsidR="001247A3">
              <w:rPr>
                <w:rFonts w:asciiTheme="minorHAnsi" w:hAnsiTheme="minorHAnsi" w:cstheme="minorHAnsi"/>
                <w:color w:val="000000" w:themeColor="text1"/>
                <w:sz w:val="22"/>
                <w:szCs w:val="22"/>
                <w:lang w:val="hr-HR"/>
              </w:rPr>
              <w:t>20</w:t>
            </w:r>
            <w:r w:rsidRPr="00E14286">
              <w:rPr>
                <w:rFonts w:asciiTheme="minorHAnsi" w:hAnsiTheme="minorHAnsi" w:cstheme="minorHAnsi"/>
                <w:color w:val="000000" w:themeColor="text1"/>
                <w:sz w:val="22"/>
                <w:szCs w:val="22"/>
                <w:lang w:val="hr-HR"/>
              </w:rPr>
              <w:t>.</w:t>
            </w:r>
            <w:bookmarkEnd w:id="1124"/>
          </w:p>
        </w:tc>
      </w:tr>
      <w:tr w:rsidR="00E14286" w:rsidRPr="00E14286" w14:paraId="116DB5BA" w14:textId="77777777" w:rsidTr="00632EBD">
        <w:trPr>
          <w:trHeight w:val="223"/>
        </w:trPr>
        <w:tc>
          <w:tcPr>
            <w:tcW w:w="6382" w:type="dxa"/>
            <w:tcBorders>
              <w:top w:val="nil"/>
              <w:left w:val="nil"/>
              <w:bottom w:val="nil"/>
              <w:right w:val="nil"/>
            </w:tcBorders>
            <w:shd w:val="clear" w:color="auto" w:fill="auto"/>
            <w:vAlign w:val="center"/>
            <w:hideMark/>
          </w:tcPr>
          <w:p w14:paraId="3B7DB55A" w14:textId="77777777" w:rsidR="00632EBD" w:rsidRPr="00E14286" w:rsidRDefault="00632EBD" w:rsidP="006903E2">
            <w:pPr>
              <w:jc w:val="right"/>
              <w:rPr>
                <w:rFonts w:asciiTheme="minorHAnsi" w:hAnsiTheme="minorHAnsi" w:cstheme="minorHAnsi"/>
                <w:b/>
                <w:bCs/>
                <w:color w:val="000000" w:themeColor="text1"/>
                <w:sz w:val="22"/>
                <w:szCs w:val="22"/>
              </w:rPr>
            </w:pPr>
          </w:p>
        </w:tc>
        <w:tc>
          <w:tcPr>
            <w:tcW w:w="1371" w:type="dxa"/>
            <w:tcBorders>
              <w:top w:val="nil"/>
              <w:left w:val="nil"/>
              <w:bottom w:val="nil"/>
              <w:right w:val="nil"/>
            </w:tcBorders>
            <w:shd w:val="clear" w:color="auto" w:fill="auto"/>
            <w:vAlign w:val="center"/>
            <w:hideMark/>
          </w:tcPr>
          <w:p w14:paraId="60A31EE0" w14:textId="77777777" w:rsidR="00632EBD" w:rsidRPr="00E14286" w:rsidRDefault="00632EBD" w:rsidP="006903E2">
            <w:pPr>
              <w:jc w:val="right"/>
              <w:rPr>
                <w:rFonts w:asciiTheme="minorHAnsi" w:hAnsiTheme="minorHAnsi" w:cstheme="minorHAnsi"/>
                <w:b/>
                <w:bCs/>
                <w:color w:val="000000" w:themeColor="text1"/>
                <w:sz w:val="22"/>
                <w:szCs w:val="22"/>
              </w:rPr>
            </w:pPr>
            <w:r w:rsidRPr="00E14286">
              <w:rPr>
                <w:rFonts w:asciiTheme="minorHAnsi" w:hAnsiTheme="minorHAnsi" w:cstheme="minorHAnsi"/>
                <w:b/>
                <w:bCs/>
                <w:color w:val="000000" w:themeColor="text1"/>
                <w:sz w:val="22"/>
                <w:szCs w:val="22"/>
              </w:rPr>
              <w:t>000 kuna</w:t>
            </w:r>
          </w:p>
        </w:tc>
        <w:tc>
          <w:tcPr>
            <w:tcW w:w="1459" w:type="dxa"/>
            <w:tcBorders>
              <w:top w:val="nil"/>
              <w:left w:val="nil"/>
              <w:bottom w:val="nil"/>
              <w:right w:val="nil"/>
            </w:tcBorders>
            <w:shd w:val="clear" w:color="auto" w:fill="auto"/>
            <w:vAlign w:val="center"/>
          </w:tcPr>
          <w:p w14:paraId="6CE467C4" w14:textId="77777777" w:rsidR="00632EBD" w:rsidRPr="00E14286" w:rsidRDefault="00632EBD" w:rsidP="006903E2">
            <w:pPr>
              <w:jc w:val="right"/>
              <w:rPr>
                <w:rFonts w:asciiTheme="minorHAnsi" w:hAnsiTheme="minorHAnsi" w:cstheme="minorHAnsi"/>
                <w:b/>
                <w:bCs/>
                <w:color w:val="000000" w:themeColor="text1"/>
                <w:sz w:val="22"/>
                <w:szCs w:val="22"/>
              </w:rPr>
            </w:pPr>
            <w:r w:rsidRPr="00E14286">
              <w:rPr>
                <w:rFonts w:asciiTheme="minorHAnsi" w:hAnsiTheme="minorHAnsi" w:cstheme="minorHAnsi"/>
                <w:b/>
                <w:bCs/>
                <w:color w:val="000000" w:themeColor="text1"/>
                <w:sz w:val="22"/>
                <w:szCs w:val="22"/>
              </w:rPr>
              <w:t>000 kuna</w:t>
            </w:r>
          </w:p>
        </w:tc>
      </w:tr>
      <w:tr w:rsidR="001247A3" w:rsidRPr="004D396C" w14:paraId="264A83F7" w14:textId="77777777" w:rsidTr="00632EBD">
        <w:trPr>
          <w:trHeight w:val="365"/>
        </w:trPr>
        <w:tc>
          <w:tcPr>
            <w:tcW w:w="6382" w:type="dxa"/>
            <w:tcBorders>
              <w:top w:val="nil"/>
              <w:left w:val="nil"/>
              <w:bottom w:val="nil"/>
              <w:right w:val="nil"/>
            </w:tcBorders>
            <w:shd w:val="clear" w:color="auto" w:fill="auto"/>
            <w:vAlign w:val="bottom"/>
          </w:tcPr>
          <w:p w14:paraId="38E16D39" w14:textId="77777777" w:rsidR="001247A3" w:rsidRPr="004D396C" w:rsidRDefault="001247A3" w:rsidP="001247A3">
            <w:pPr>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Stanje 1. siječnja</w:t>
            </w:r>
          </w:p>
        </w:tc>
        <w:tc>
          <w:tcPr>
            <w:tcW w:w="1371" w:type="dxa"/>
            <w:tcBorders>
              <w:top w:val="nil"/>
              <w:left w:val="nil"/>
              <w:right w:val="nil"/>
            </w:tcBorders>
            <w:shd w:val="clear" w:color="auto" w:fill="auto"/>
            <w:vAlign w:val="bottom"/>
          </w:tcPr>
          <w:p w14:paraId="3B27F694" w14:textId="28C97901" w:rsidR="001247A3" w:rsidRPr="004D396C" w:rsidRDefault="005B77C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82.797</w:t>
            </w:r>
          </w:p>
        </w:tc>
        <w:tc>
          <w:tcPr>
            <w:tcW w:w="1459" w:type="dxa"/>
            <w:tcBorders>
              <w:top w:val="nil"/>
              <w:left w:val="nil"/>
              <w:right w:val="nil"/>
            </w:tcBorders>
            <w:shd w:val="clear" w:color="auto" w:fill="auto"/>
            <w:vAlign w:val="bottom"/>
          </w:tcPr>
          <w:p w14:paraId="072B6190" w14:textId="3600A19F" w:rsidR="001247A3" w:rsidRPr="004D396C" w:rsidRDefault="001247A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58.698</w:t>
            </w:r>
          </w:p>
        </w:tc>
      </w:tr>
      <w:tr w:rsidR="001247A3" w:rsidRPr="004D396C" w14:paraId="03EEBC8F" w14:textId="77777777" w:rsidTr="00632EBD">
        <w:trPr>
          <w:trHeight w:val="365"/>
        </w:trPr>
        <w:tc>
          <w:tcPr>
            <w:tcW w:w="6382" w:type="dxa"/>
            <w:tcBorders>
              <w:top w:val="nil"/>
              <w:left w:val="nil"/>
              <w:bottom w:val="nil"/>
              <w:right w:val="nil"/>
            </w:tcBorders>
            <w:shd w:val="clear" w:color="auto" w:fill="auto"/>
            <w:vAlign w:val="bottom"/>
          </w:tcPr>
          <w:p w14:paraId="13B56C7B" w14:textId="24A30908" w:rsidR="001247A3" w:rsidRPr="004D396C" w:rsidRDefault="001247A3" w:rsidP="001247A3">
            <w:pPr>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Neto (smanjenje)</w:t>
            </w:r>
            <w:r w:rsidR="00D77E17" w:rsidRPr="004D396C">
              <w:rPr>
                <w:rFonts w:asciiTheme="minorHAnsi" w:hAnsiTheme="minorHAnsi" w:cstheme="minorHAnsi"/>
                <w:color w:val="000000" w:themeColor="text1"/>
                <w:sz w:val="22"/>
                <w:szCs w:val="22"/>
                <w:lang w:val="hr-HR"/>
              </w:rPr>
              <w:t>/povećanje</w:t>
            </w:r>
            <w:r w:rsidRPr="004D396C">
              <w:rPr>
                <w:rFonts w:asciiTheme="minorHAnsi" w:hAnsiTheme="minorHAnsi" w:cstheme="minorHAnsi"/>
                <w:color w:val="000000" w:themeColor="text1"/>
                <w:sz w:val="22"/>
                <w:szCs w:val="22"/>
                <w:lang w:val="hr-HR"/>
              </w:rPr>
              <w:t xml:space="preserve"> rezerviranja za očekivane gubitke po kreditima financijskim institucijama</w:t>
            </w:r>
          </w:p>
        </w:tc>
        <w:tc>
          <w:tcPr>
            <w:tcW w:w="1371" w:type="dxa"/>
            <w:tcBorders>
              <w:left w:val="nil"/>
              <w:bottom w:val="single" w:sz="4" w:space="0" w:color="auto"/>
              <w:right w:val="nil"/>
            </w:tcBorders>
            <w:shd w:val="clear" w:color="auto" w:fill="auto"/>
            <w:vAlign w:val="bottom"/>
          </w:tcPr>
          <w:p w14:paraId="320F64AE" w14:textId="05948E04" w:rsidR="001247A3" w:rsidRPr="004D396C" w:rsidRDefault="005B77C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(23.698)</w:t>
            </w:r>
          </w:p>
        </w:tc>
        <w:tc>
          <w:tcPr>
            <w:tcW w:w="1459" w:type="dxa"/>
            <w:tcBorders>
              <w:left w:val="nil"/>
              <w:bottom w:val="single" w:sz="4" w:space="0" w:color="auto"/>
              <w:right w:val="nil"/>
            </w:tcBorders>
            <w:shd w:val="clear" w:color="auto" w:fill="auto"/>
            <w:vAlign w:val="bottom"/>
          </w:tcPr>
          <w:p w14:paraId="13963151" w14:textId="64C55005" w:rsidR="001247A3" w:rsidRPr="004D396C" w:rsidRDefault="001247A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23.836</w:t>
            </w:r>
          </w:p>
        </w:tc>
      </w:tr>
      <w:tr w:rsidR="001247A3" w:rsidRPr="004D396C" w14:paraId="7734976D" w14:textId="77777777" w:rsidTr="00632EBD">
        <w:trPr>
          <w:trHeight w:val="365"/>
        </w:trPr>
        <w:tc>
          <w:tcPr>
            <w:tcW w:w="6382" w:type="dxa"/>
            <w:tcBorders>
              <w:top w:val="nil"/>
              <w:left w:val="nil"/>
              <w:bottom w:val="nil"/>
              <w:right w:val="nil"/>
            </w:tcBorders>
            <w:shd w:val="clear" w:color="auto" w:fill="auto"/>
            <w:vAlign w:val="bottom"/>
          </w:tcPr>
          <w:p w14:paraId="78C45C0A" w14:textId="77777777" w:rsidR="001247A3" w:rsidRPr="004D396C" w:rsidRDefault="001247A3" w:rsidP="001247A3">
            <w:pPr>
              <w:rPr>
                <w:rFonts w:asciiTheme="minorHAnsi" w:hAnsiTheme="minorHAnsi" w:cstheme="minorHAnsi"/>
                <w:i/>
                <w:iCs/>
                <w:color w:val="000000" w:themeColor="text1"/>
                <w:sz w:val="22"/>
                <w:szCs w:val="22"/>
                <w:lang w:val="hr-HR"/>
              </w:rPr>
            </w:pPr>
            <w:r w:rsidRPr="004D396C">
              <w:rPr>
                <w:rFonts w:asciiTheme="minorHAnsi" w:hAnsiTheme="minorHAnsi" w:cstheme="minorHAnsi"/>
                <w:i/>
                <w:iCs/>
                <w:color w:val="000000" w:themeColor="text1"/>
                <w:sz w:val="22"/>
                <w:szCs w:val="22"/>
                <w:lang w:val="hr-HR"/>
              </w:rPr>
              <w:t>Ukupno kroz dobit ili gubitak (bilješka 10)</w:t>
            </w:r>
          </w:p>
        </w:tc>
        <w:tc>
          <w:tcPr>
            <w:tcW w:w="1371" w:type="dxa"/>
            <w:tcBorders>
              <w:top w:val="single" w:sz="4" w:space="0" w:color="auto"/>
              <w:left w:val="nil"/>
              <w:bottom w:val="single" w:sz="4" w:space="0" w:color="auto"/>
              <w:right w:val="nil"/>
            </w:tcBorders>
            <w:shd w:val="clear" w:color="auto" w:fill="auto"/>
            <w:vAlign w:val="bottom"/>
          </w:tcPr>
          <w:p w14:paraId="200BDE46" w14:textId="113669A9" w:rsidR="001247A3" w:rsidRPr="004D396C" w:rsidRDefault="005B77C3" w:rsidP="001247A3">
            <w:pPr>
              <w:jc w:val="right"/>
              <w:rPr>
                <w:rFonts w:asciiTheme="minorHAnsi" w:hAnsiTheme="minorHAnsi" w:cstheme="minorHAnsi"/>
                <w:bCs/>
                <w:i/>
                <w:color w:val="000000" w:themeColor="text1"/>
                <w:sz w:val="22"/>
                <w:szCs w:val="22"/>
                <w:lang w:val="hr-HR"/>
              </w:rPr>
            </w:pPr>
            <w:r w:rsidRPr="004D396C">
              <w:rPr>
                <w:rFonts w:asciiTheme="minorHAnsi" w:hAnsiTheme="minorHAnsi" w:cstheme="minorHAnsi"/>
                <w:bCs/>
                <w:i/>
                <w:color w:val="000000" w:themeColor="text1"/>
                <w:sz w:val="22"/>
                <w:szCs w:val="22"/>
                <w:lang w:val="hr-HR"/>
              </w:rPr>
              <w:t>(23.698)</w:t>
            </w:r>
          </w:p>
        </w:tc>
        <w:tc>
          <w:tcPr>
            <w:tcW w:w="1459" w:type="dxa"/>
            <w:tcBorders>
              <w:top w:val="single" w:sz="4" w:space="0" w:color="auto"/>
              <w:left w:val="nil"/>
              <w:bottom w:val="single" w:sz="4" w:space="0" w:color="auto"/>
              <w:right w:val="nil"/>
            </w:tcBorders>
            <w:shd w:val="clear" w:color="auto" w:fill="auto"/>
            <w:vAlign w:val="bottom"/>
          </w:tcPr>
          <w:p w14:paraId="025AF9FA" w14:textId="745D036D" w:rsidR="001247A3" w:rsidRPr="004D396C" w:rsidRDefault="001247A3" w:rsidP="001247A3">
            <w:pPr>
              <w:jc w:val="right"/>
              <w:rPr>
                <w:rFonts w:asciiTheme="minorHAnsi" w:hAnsiTheme="minorHAnsi" w:cstheme="minorHAnsi"/>
                <w:i/>
                <w:color w:val="000000" w:themeColor="text1"/>
                <w:sz w:val="22"/>
                <w:szCs w:val="22"/>
                <w:lang w:val="hr-HR"/>
              </w:rPr>
            </w:pPr>
            <w:r w:rsidRPr="004D396C">
              <w:rPr>
                <w:rFonts w:asciiTheme="minorHAnsi" w:hAnsiTheme="minorHAnsi" w:cstheme="minorHAnsi"/>
                <w:bCs/>
                <w:i/>
                <w:color w:val="000000" w:themeColor="text1"/>
                <w:sz w:val="22"/>
                <w:szCs w:val="22"/>
                <w:lang w:val="hr-HR"/>
              </w:rPr>
              <w:t>23.836</w:t>
            </w:r>
          </w:p>
        </w:tc>
      </w:tr>
      <w:tr w:rsidR="001247A3" w:rsidRPr="004D396C" w14:paraId="545A966F" w14:textId="77777777" w:rsidTr="000F711E">
        <w:trPr>
          <w:trHeight w:val="365"/>
        </w:trPr>
        <w:tc>
          <w:tcPr>
            <w:tcW w:w="6382" w:type="dxa"/>
            <w:tcBorders>
              <w:top w:val="nil"/>
              <w:left w:val="nil"/>
              <w:bottom w:val="nil"/>
              <w:right w:val="nil"/>
            </w:tcBorders>
            <w:shd w:val="clear" w:color="auto" w:fill="auto"/>
            <w:vAlign w:val="bottom"/>
          </w:tcPr>
          <w:p w14:paraId="37A225DD" w14:textId="77777777" w:rsidR="001247A3" w:rsidRPr="004D396C" w:rsidRDefault="001247A3" w:rsidP="001247A3">
            <w:pPr>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 xml:space="preserve">Neto dobit/gubitak od tečajnih razlika po rezerviranjima za očekivane gubitke </w:t>
            </w:r>
          </w:p>
        </w:tc>
        <w:tc>
          <w:tcPr>
            <w:tcW w:w="1371" w:type="dxa"/>
            <w:tcBorders>
              <w:top w:val="single" w:sz="4" w:space="0" w:color="auto"/>
              <w:left w:val="nil"/>
              <w:right w:val="nil"/>
            </w:tcBorders>
            <w:shd w:val="clear" w:color="auto" w:fill="auto"/>
            <w:vAlign w:val="bottom"/>
          </w:tcPr>
          <w:p w14:paraId="62936407" w14:textId="6BFBB96B" w:rsidR="001247A3" w:rsidRPr="004D396C" w:rsidRDefault="005B77C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(97)</w:t>
            </w:r>
          </w:p>
        </w:tc>
        <w:tc>
          <w:tcPr>
            <w:tcW w:w="1459" w:type="dxa"/>
            <w:tcBorders>
              <w:top w:val="single" w:sz="4" w:space="0" w:color="auto"/>
              <w:left w:val="nil"/>
              <w:right w:val="nil"/>
            </w:tcBorders>
            <w:shd w:val="clear" w:color="auto" w:fill="auto"/>
            <w:vAlign w:val="bottom"/>
          </w:tcPr>
          <w:p w14:paraId="4B714B17" w14:textId="12628C33" w:rsidR="001247A3" w:rsidRPr="004D396C" w:rsidRDefault="001247A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272</w:t>
            </w:r>
          </w:p>
        </w:tc>
      </w:tr>
      <w:tr w:rsidR="001247A3" w:rsidRPr="004D396C" w14:paraId="7DBF41DD" w14:textId="77777777" w:rsidTr="000F711E">
        <w:trPr>
          <w:trHeight w:val="365"/>
        </w:trPr>
        <w:tc>
          <w:tcPr>
            <w:tcW w:w="6382" w:type="dxa"/>
            <w:tcBorders>
              <w:top w:val="nil"/>
              <w:left w:val="nil"/>
              <w:bottom w:val="nil"/>
              <w:right w:val="nil"/>
            </w:tcBorders>
            <w:shd w:val="clear" w:color="auto" w:fill="auto"/>
            <w:vAlign w:val="bottom"/>
          </w:tcPr>
          <w:p w14:paraId="3249FB70" w14:textId="77777777" w:rsidR="001247A3" w:rsidRPr="004D396C" w:rsidRDefault="001247A3" w:rsidP="001247A3">
            <w:pPr>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Prijenos na kredite ostalim korisnicima</w:t>
            </w:r>
          </w:p>
        </w:tc>
        <w:tc>
          <w:tcPr>
            <w:tcW w:w="1371" w:type="dxa"/>
            <w:tcBorders>
              <w:left w:val="nil"/>
              <w:right w:val="nil"/>
            </w:tcBorders>
            <w:shd w:val="clear" w:color="auto" w:fill="auto"/>
            <w:vAlign w:val="bottom"/>
          </w:tcPr>
          <w:p w14:paraId="5B3FCCBB" w14:textId="24082DFE" w:rsidR="001247A3" w:rsidRPr="004D396C" w:rsidRDefault="005B77C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(16)</w:t>
            </w:r>
          </w:p>
        </w:tc>
        <w:tc>
          <w:tcPr>
            <w:tcW w:w="1459" w:type="dxa"/>
            <w:tcBorders>
              <w:left w:val="nil"/>
              <w:right w:val="nil"/>
            </w:tcBorders>
            <w:shd w:val="clear" w:color="auto" w:fill="auto"/>
            <w:vAlign w:val="bottom"/>
          </w:tcPr>
          <w:p w14:paraId="399E01FE" w14:textId="1B22FD34" w:rsidR="001247A3" w:rsidRPr="004D396C" w:rsidRDefault="001247A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(36)</w:t>
            </w:r>
          </w:p>
        </w:tc>
      </w:tr>
      <w:tr w:rsidR="001247A3" w:rsidRPr="004D396C" w14:paraId="193F248C" w14:textId="77777777" w:rsidTr="000F711E">
        <w:trPr>
          <w:trHeight w:val="365"/>
        </w:trPr>
        <w:tc>
          <w:tcPr>
            <w:tcW w:w="6382" w:type="dxa"/>
            <w:tcBorders>
              <w:top w:val="nil"/>
              <w:left w:val="nil"/>
              <w:bottom w:val="nil"/>
              <w:right w:val="nil"/>
            </w:tcBorders>
            <w:shd w:val="clear" w:color="auto" w:fill="auto"/>
            <w:vAlign w:val="bottom"/>
          </w:tcPr>
          <w:p w14:paraId="2D4EBE43" w14:textId="77777777" w:rsidR="001247A3" w:rsidRPr="004D396C" w:rsidRDefault="001247A3" w:rsidP="001247A3">
            <w:pPr>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Unwinding – promjena uslijed proteka vremena</w:t>
            </w:r>
          </w:p>
        </w:tc>
        <w:tc>
          <w:tcPr>
            <w:tcW w:w="1371" w:type="dxa"/>
            <w:tcBorders>
              <w:left w:val="nil"/>
              <w:bottom w:val="single" w:sz="4" w:space="0" w:color="auto"/>
              <w:right w:val="nil"/>
            </w:tcBorders>
            <w:shd w:val="clear" w:color="auto" w:fill="auto"/>
            <w:vAlign w:val="bottom"/>
          </w:tcPr>
          <w:p w14:paraId="40E5D74C" w14:textId="27F89407" w:rsidR="001247A3" w:rsidRPr="004D396C" w:rsidRDefault="005B77C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(86)</w:t>
            </w:r>
          </w:p>
        </w:tc>
        <w:tc>
          <w:tcPr>
            <w:tcW w:w="1459" w:type="dxa"/>
            <w:tcBorders>
              <w:left w:val="nil"/>
              <w:bottom w:val="single" w:sz="4" w:space="0" w:color="auto"/>
              <w:right w:val="nil"/>
            </w:tcBorders>
            <w:shd w:val="clear" w:color="auto" w:fill="auto"/>
            <w:vAlign w:val="bottom"/>
          </w:tcPr>
          <w:p w14:paraId="4C8158F9" w14:textId="624035CB" w:rsidR="001247A3" w:rsidRPr="004D396C" w:rsidRDefault="001247A3" w:rsidP="001247A3">
            <w:pPr>
              <w:jc w:val="right"/>
              <w:rPr>
                <w:rFonts w:asciiTheme="minorHAnsi" w:hAnsiTheme="minorHAnsi" w:cstheme="minorHAnsi"/>
                <w:color w:val="000000" w:themeColor="text1"/>
                <w:sz w:val="22"/>
                <w:szCs w:val="22"/>
                <w:lang w:val="hr-HR"/>
              </w:rPr>
            </w:pPr>
            <w:r w:rsidRPr="004D396C">
              <w:rPr>
                <w:rFonts w:asciiTheme="minorHAnsi" w:hAnsiTheme="minorHAnsi" w:cstheme="minorHAnsi"/>
                <w:color w:val="000000" w:themeColor="text1"/>
                <w:sz w:val="22"/>
                <w:szCs w:val="22"/>
                <w:lang w:val="hr-HR"/>
              </w:rPr>
              <w:t>27</w:t>
            </w:r>
          </w:p>
        </w:tc>
      </w:tr>
      <w:tr w:rsidR="001247A3" w:rsidRPr="004D396C" w14:paraId="7A051FD0" w14:textId="77777777" w:rsidTr="000F711E">
        <w:trPr>
          <w:trHeight w:val="365"/>
        </w:trPr>
        <w:tc>
          <w:tcPr>
            <w:tcW w:w="6382" w:type="dxa"/>
            <w:tcBorders>
              <w:top w:val="nil"/>
              <w:left w:val="nil"/>
              <w:bottom w:val="nil"/>
              <w:right w:val="nil"/>
            </w:tcBorders>
            <w:shd w:val="clear" w:color="auto" w:fill="auto"/>
            <w:vAlign w:val="bottom"/>
          </w:tcPr>
          <w:p w14:paraId="2669CB67" w14:textId="77777777" w:rsidR="001247A3" w:rsidRPr="004D396C" w:rsidRDefault="001247A3" w:rsidP="001247A3">
            <w:pPr>
              <w:rPr>
                <w:rFonts w:asciiTheme="minorHAnsi" w:hAnsiTheme="minorHAnsi" w:cstheme="minorHAnsi"/>
                <w:b/>
                <w:bCs/>
                <w:color w:val="000000" w:themeColor="text1"/>
                <w:sz w:val="22"/>
                <w:szCs w:val="22"/>
                <w:lang w:val="hr-HR"/>
              </w:rPr>
            </w:pPr>
            <w:r w:rsidRPr="004D396C">
              <w:rPr>
                <w:rFonts w:asciiTheme="minorHAnsi" w:hAnsiTheme="minorHAnsi" w:cstheme="minorHAnsi"/>
                <w:b/>
                <w:bCs/>
                <w:color w:val="000000" w:themeColor="text1"/>
                <w:sz w:val="22"/>
                <w:szCs w:val="22"/>
                <w:lang w:val="hr-HR"/>
              </w:rPr>
              <w:t>Stanje na kraju izvještajnog razdoblja</w:t>
            </w:r>
          </w:p>
        </w:tc>
        <w:tc>
          <w:tcPr>
            <w:tcW w:w="1371" w:type="dxa"/>
            <w:tcBorders>
              <w:top w:val="single" w:sz="4" w:space="0" w:color="auto"/>
              <w:left w:val="nil"/>
              <w:bottom w:val="single" w:sz="12" w:space="0" w:color="auto"/>
              <w:right w:val="nil"/>
            </w:tcBorders>
            <w:shd w:val="clear" w:color="auto" w:fill="auto"/>
            <w:vAlign w:val="bottom"/>
          </w:tcPr>
          <w:p w14:paraId="43ACFF44" w14:textId="2FF9CF11" w:rsidR="001247A3" w:rsidRPr="004D396C" w:rsidRDefault="005B77C3" w:rsidP="001247A3">
            <w:pPr>
              <w:jc w:val="right"/>
              <w:rPr>
                <w:rFonts w:asciiTheme="minorHAnsi" w:hAnsiTheme="minorHAnsi" w:cstheme="minorHAnsi"/>
                <w:b/>
                <w:color w:val="000000" w:themeColor="text1"/>
                <w:sz w:val="22"/>
                <w:szCs w:val="22"/>
                <w:lang w:val="hr-HR"/>
              </w:rPr>
            </w:pPr>
            <w:r w:rsidRPr="004D396C">
              <w:rPr>
                <w:rFonts w:asciiTheme="minorHAnsi" w:hAnsiTheme="minorHAnsi" w:cstheme="minorHAnsi"/>
                <w:b/>
                <w:color w:val="000000" w:themeColor="text1"/>
                <w:sz w:val="22"/>
                <w:szCs w:val="22"/>
                <w:lang w:val="hr-HR"/>
              </w:rPr>
              <w:t>58.900</w:t>
            </w:r>
          </w:p>
        </w:tc>
        <w:tc>
          <w:tcPr>
            <w:tcW w:w="1459" w:type="dxa"/>
            <w:tcBorders>
              <w:top w:val="single" w:sz="4" w:space="0" w:color="auto"/>
              <w:left w:val="nil"/>
              <w:bottom w:val="single" w:sz="12" w:space="0" w:color="auto"/>
              <w:right w:val="nil"/>
            </w:tcBorders>
            <w:shd w:val="clear" w:color="auto" w:fill="auto"/>
            <w:vAlign w:val="bottom"/>
          </w:tcPr>
          <w:p w14:paraId="5EC9AD2A" w14:textId="7F477BC5" w:rsidR="001247A3" w:rsidRPr="004D396C" w:rsidRDefault="001247A3" w:rsidP="001247A3">
            <w:pPr>
              <w:jc w:val="right"/>
              <w:rPr>
                <w:rFonts w:asciiTheme="minorHAnsi" w:hAnsiTheme="minorHAnsi" w:cstheme="minorHAnsi"/>
                <w:b/>
                <w:color w:val="000000" w:themeColor="text1"/>
                <w:sz w:val="22"/>
                <w:szCs w:val="22"/>
                <w:lang w:val="hr-HR"/>
              </w:rPr>
            </w:pPr>
            <w:r w:rsidRPr="004D396C">
              <w:rPr>
                <w:rFonts w:asciiTheme="minorHAnsi" w:hAnsiTheme="minorHAnsi" w:cstheme="minorHAnsi"/>
                <w:b/>
                <w:color w:val="000000" w:themeColor="text1"/>
                <w:sz w:val="22"/>
                <w:szCs w:val="22"/>
                <w:lang w:val="hr-HR"/>
              </w:rPr>
              <w:t>82.797</w:t>
            </w:r>
          </w:p>
        </w:tc>
      </w:tr>
    </w:tbl>
    <w:p w14:paraId="31A25C8F" w14:textId="77777777" w:rsidR="00B575D6" w:rsidRPr="000D3A95" w:rsidRDefault="00B575D6">
      <w:pPr>
        <w:tabs>
          <w:tab w:val="left" w:pos="-720"/>
        </w:tabs>
        <w:suppressAutoHyphens/>
        <w:rPr>
          <w:rFonts w:asciiTheme="minorHAnsi" w:hAnsiTheme="minorHAnsi" w:cs="Arial"/>
          <w:color w:val="000000" w:themeColor="text1"/>
          <w:sz w:val="22"/>
          <w:szCs w:val="22"/>
          <w:lang w:val="hr-HR"/>
        </w:rPr>
      </w:pPr>
    </w:p>
    <w:p w14:paraId="3CC5A64D" w14:textId="77777777" w:rsidR="00632EBD" w:rsidRPr="00E14286" w:rsidRDefault="00632EBD">
      <w:pPr>
        <w:tabs>
          <w:tab w:val="left" w:pos="-720"/>
        </w:tabs>
        <w:suppressAutoHyphens/>
        <w:rPr>
          <w:rFonts w:asciiTheme="minorHAnsi" w:hAnsiTheme="minorHAnsi" w:cs="Arial"/>
          <w:color w:val="000000" w:themeColor="text1"/>
          <w:sz w:val="22"/>
          <w:szCs w:val="22"/>
          <w:lang w:val="hr-HR"/>
        </w:rPr>
      </w:pPr>
    </w:p>
    <w:p w14:paraId="0589B556" w14:textId="77777777" w:rsidR="006D0890" w:rsidRPr="00E14286" w:rsidRDefault="003230A2" w:rsidP="003C6BA3">
      <w:pPr>
        <w:tabs>
          <w:tab w:val="left" w:pos="-720"/>
        </w:tabs>
        <w:suppressAutoHyphens/>
        <w:jc w:val="both"/>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Neto </w:t>
      </w:r>
      <w:r w:rsidR="00F3381A" w:rsidRPr="00F3381A">
        <w:rPr>
          <w:rFonts w:asciiTheme="minorHAnsi" w:hAnsiTheme="minorHAnsi" w:cs="Arial"/>
          <w:color w:val="000000" w:themeColor="text1"/>
          <w:sz w:val="22"/>
          <w:szCs w:val="22"/>
          <w:lang w:val="hr-HR"/>
        </w:rPr>
        <w:t>dobit/gubitak</w:t>
      </w:r>
      <w:r w:rsidRPr="00E14286">
        <w:rPr>
          <w:rFonts w:asciiTheme="minorHAnsi" w:hAnsiTheme="minorHAnsi" w:cs="Arial"/>
          <w:color w:val="000000" w:themeColor="text1"/>
          <w:sz w:val="22"/>
          <w:szCs w:val="22"/>
          <w:lang w:val="hr-HR"/>
        </w:rPr>
        <w:t xml:space="preserve"> od tečajnih razlika po rezerviranjima za očekivane gubitke prikazan je unutar Neto prihoda/(rashoda) od financijskih aktivnosti u Računu dobiti i gubitka</w:t>
      </w:r>
      <w:r w:rsidR="007B3327" w:rsidRPr="00E14286">
        <w:rPr>
          <w:rFonts w:asciiTheme="minorHAnsi" w:hAnsiTheme="minorHAnsi" w:cs="Arial"/>
          <w:color w:val="000000" w:themeColor="text1"/>
          <w:sz w:val="22"/>
          <w:szCs w:val="22"/>
          <w:lang w:val="hr-HR"/>
        </w:rPr>
        <w:t>.</w:t>
      </w:r>
    </w:p>
    <w:p w14:paraId="0EFE6429" w14:textId="77777777" w:rsidR="006D0890" w:rsidRPr="00E14286" w:rsidRDefault="006D0890">
      <w:pPr>
        <w:pStyle w:val="T1"/>
        <w:rPr>
          <w:rFonts w:asciiTheme="minorHAnsi" w:hAnsiTheme="minorHAnsi" w:cs="Arial"/>
          <w:color w:val="000000" w:themeColor="text1"/>
          <w:sz w:val="22"/>
          <w:szCs w:val="22"/>
          <w:lang w:val="hr-HR"/>
        </w:rPr>
        <w:sectPr w:rsidR="006D0890" w:rsidRPr="00E14286" w:rsidSect="00623DBA">
          <w:pgSz w:w="11907" w:h="16840" w:code="9"/>
          <w:pgMar w:top="1418" w:right="1134" w:bottom="1134" w:left="1418" w:header="851" w:footer="851" w:gutter="0"/>
          <w:cols w:space="720"/>
          <w:noEndnote/>
        </w:sectPr>
      </w:pPr>
    </w:p>
    <w:p w14:paraId="50552A0C" w14:textId="77777777" w:rsidR="00E51223" w:rsidRPr="00E14286" w:rsidRDefault="00E51223" w:rsidP="00E51223">
      <w:pPr>
        <w:pStyle w:val="T1"/>
        <w:spacing w:before="0" w:after="0" w:line="240" w:lineRule="auto"/>
        <w:rPr>
          <w:rFonts w:asciiTheme="minorHAnsi" w:hAnsiTheme="minorHAnsi" w:cs="Arial"/>
          <w:color w:val="000000" w:themeColor="text1"/>
          <w:sz w:val="22"/>
          <w:szCs w:val="22"/>
          <w:lang w:val="hr-HR"/>
        </w:rPr>
      </w:pPr>
    </w:p>
    <w:p w14:paraId="6E3AEE31" w14:textId="77777777" w:rsidR="006D0890" w:rsidRPr="00E14286" w:rsidRDefault="00632EBD"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14</w:t>
      </w:r>
      <w:r w:rsidR="006D0890" w:rsidRPr="00E14286">
        <w:rPr>
          <w:rFonts w:asciiTheme="minorHAnsi" w:hAnsiTheme="minorHAnsi" w:cs="Arial"/>
          <w:color w:val="000000" w:themeColor="text1"/>
          <w:sz w:val="22"/>
          <w:szCs w:val="22"/>
          <w:lang w:val="hr-HR"/>
        </w:rPr>
        <w:t>.</w:t>
      </w:r>
      <w:r w:rsidR="006D0890" w:rsidRPr="00E14286">
        <w:rPr>
          <w:rFonts w:asciiTheme="minorHAnsi" w:hAnsiTheme="minorHAnsi" w:cs="Arial"/>
          <w:color w:val="000000" w:themeColor="text1"/>
          <w:sz w:val="22"/>
          <w:szCs w:val="22"/>
          <w:lang w:val="hr-HR"/>
        </w:rPr>
        <w:tab/>
        <w:t xml:space="preserve">Krediti </w:t>
      </w:r>
      <w:r w:rsidR="0036001B" w:rsidRPr="00E14286">
        <w:rPr>
          <w:rFonts w:asciiTheme="minorHAnsi" w:hAnsiTheme="minorHAnsi" w:cs="Arial"/>
          <w:color w:val="000000" w:themeColor="text1"/>
          <w:sz w:val="22"/>
          <w:szCs w:val="22"/>
          <w:lang w:val="hr-HR"/>
        </w:rPr>
        <w:t>financijskim institucijama</w:t>
      </w:r>
      <w:r w:rsidR="006D0890" w:rsidRPr="00E14286">
        <w:rPr>
          <w:rFonts w:asciiTheme="minorHAnsi" w:hAnsiTheme="minorHAnsi" w:cs="Arial"/>
          <w:color w:val="000000" w:themeColor="text1"/>
          <w:sz w:val="22"/>
          <w:szCs w:val="22"/>
          <w:lang w:val="hr-HR"/>
        </w:rPr>
        <w:t xml:space="preserve"> (nastavak)</w:t>
      </w:r>
    </w:p>
    <w:p w14:paraId="65D0B3DA" w14:textId="77777777" w:rsidR="00E51223" w:rsidRPr="00E14286" w:rsidRDefault="00E51223" w:rsidP="00046014">
      <w:pPr>
        <w:pStyle w:val="T1"/>
        <w:spacing w:before="0" w:after="0" w:line="240" w:lineRule="auto"/>
        <w:rPr>
          <w:rFonts w:asciiTheme="minorHAnsi" w:hAnsiTheme="minorHAnsi" w:cs="Arial"/>
          <w:b w:val="0"/>
          <w:bCs w:val="0"/>
          <w:color w:val="000000" w:themeColor="text1"/>
          <w:sz w:val="22"/>
          <w:szCs w:val="22"/>
          <w:lang w:val="hr-HR"/>
        </w:rPr>
      </w:pPr>
    </w:p>
    <w:p w14:paraId="12909B53" w14:textId="77777777" w:rsidR="006D0890" w:rsidRPr="00E14286" w:rsidRDefault="006D0890" w:rsidP="00E51223">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 xml:space="preserve">Krediti </w:t>
      </w:r>
      <w:r w:rsidR="0036001B" w:rsidRPr="00E14286">
        <w:rPr>
          <w:rFonts w:asciiTheme="minorHAnsi" w:hAnsiTheme="minorHAnsi" w:cs="Arial"/>
          <w:b w:val="0"/>
          <w:bCs w:val="0"/>
          <w:color w:val="000000" w:themeColor="text1"/>
          <w:sz w:val="22"/>
          <w:szCs w:val="22"/>
          <w:lang w:val="hr-HR"/>
        </w:rPr>
        <w:t>financijskim institucijama</w:t>
      </w:r>
      <w:r w:rsidR="00556292" w:rsidRPr="00E14286">
        <w:rPr>
          <w:rFonts w:asciiTheme="minorHAnsi" w:hAnsiTheme="minorHAnsi" w:cs="Arial"/>
          <w:b w:val="0"/>
          <w:bCs w:val="0"/>
          <w:color w:val="000000" w:themeColor="text1"/>
          <w:sz w:val="22"/>
          <w:szCs w:val="22"/>
          <w:lang w:val="hr-HR"/>
        </w:rPr>
        <w:t>,</w:t>
      </w:r>
      <w:r w:rsidRPr="00E14286">
        <w:rPr>
          <w:rFonts w:asciiTheme="minorHAnsi" w:hAnsiTheme="minorHAnsi" w:cs="Arial"/>
          <w:b w:val="0"/>
          <w:bCs w:val="0"/>
          <w:color w:val="000000" w:themeColor="text1"/>
          <w:sz w:val="22"/>
          <w:szCs w:val="22"/>
          <w:lang w:val="hr-HR"/>
        </w:rPr>
        <w:t xml:space="preserve"> umanjeni za rezerviranja za </w:t>
      </w:r>
      <w:r w:rsidR="00726C85" w:rsidRPr="00E14286">
        <w:rPr>
          <w:rFonts w:asciiTheme="minorHAnsi" w:hAnsiTheme="minorHAnsi" w:cs="Arial"/>
          <w:b w:val="0"/>
          <w:bCs w:val="0"/>
          <w:color w:val="000000" w:themeColor="text1"/>
          <w:sz w:val="22"/>
          <w:szCs w:val="22"/>
          <w:lang w:val="hr-HR"/>
        </w:rPr>
        <w:t xml:space="preserve">očekivane </w:t>
      </w:r>
      <w:r w:rsidRPr="00E14286">
        <w:rPr>
          <w:rFonts w:asciiTheme="minorHAnsi" w:hAnsiTheme="minorHAnsi" w:cs="Arial"/>
          <w:b w:val="0"/>
          <w:bCs w:val="0"/>
          <w:color w:val="000000" w:themeColor="text1"/>
          <w:sz w:val="22"/>
          <w:szCs w:val="22"/>
          <w:lang w:val="hr-HR"/>
        </w:rPr>
        <w:t>gubitke</w:t>
      </w:r>
      <w:r w:rsidR="00556292" w:rsidRPr="00E14286">
        <w:rPr>
          <w:rFonts w:asciiTheme="minorHAnsi" w:hAnsiTheme="minorHAnsi" w:cs="Arial"/>
          <w:b w:val="0"/>
          <w:bCs w:val="0"/>
          <w:color w:val="000000" w:themeColor="text1"/>
          <w:sz w:val="22"/>
          <w:szCs w:val="22"/>
          <w:lang w:val="hr-HR"/>
        </w:rPr>
        <w:t>,</w:t>
      </w:r>
      <w:r w:rsidRPr="00E14286">
        <w:rPr>
          <w:rFonts w:asciiTheme="minorHAnsi" w:hAnsiTheme="minorHAnsi" w:cs="Arial"/>
          <w:b w:val="0"/>
          <w:bCs w:val="0"/>
          <w:color w:val="000000" w:themeColor="text1"/>
          <w:sz w:val="22"/>
          <w:szCs w:val="22"/>
          <w:lang w:val="hr-HR"/>
        </w:rPr>
        <w:t xml:space="preserve"> prema namjeni kreditnih programa dani su kako slijedi:</w:t>
      </w:r>
    </w:p>
    <w:tbl>
      <w:tblPr>
        <w:tblW w:w="5029" w:type="pct"/>
        <w:tblLayout w:type="fixed"/>
        <w:tblCellMar>
          <w:left w:w="107" w:type="dxa"/>
          <w:right w:w="107" w:type="dxa"/>
        </w:tblCellMar>
        <w:tblLook w:val="0000" w:firstRow="0" w:lastRow="0" w:firstColumn="0" w:lastColumn="0" w:noHBand="0" w:noVBand="0"/>
      </w:tblPr>
      <w:tblGrid>
        <w:gridCol w:w="5983"/>
        <w:gridCol w:w="1712"/>
        <w:gridCol w:w="1714"/>
      </w:tblGrid>
      <w:tr w:rsidR="00E14286" w:rsidRPr="00E14286" w14:paraId="18A1E925" w14:textId="77777777" w:rsidTr="0011726C">
        <w:trPr>
          <w:trHeight w:val="111"/>
        </w:trPr>
        <w:tc>
          <w:tcPr>
            <w:tcW w:w="3179" w:type="pct"/>
          </w:tcPr>
          <w:p w14:paraId="50A36C8F" w14:textId="77777777" w:rsidR="002D1D34" w:rsidRPr="00E14286" w:rsidRDefault="002D1D34">
            <w:pPr>
              <w:tabs>
                <w:tab w:val="left" w:pos="-720"/>
              </w:tabs>
              <w:suppressAutoHyphens/>
              <w:ind w:firstLine="35"/>
              <w:rPr>
                <w:rFonts w:asciiTheme="minorHAnsi" w:hAnsiTheme="minorHAnsi" w:cs="Arial"/>
                <w:color w:val="000000" w:themeColor="text1"/>
                <w:spacing w:val="-3"/>
                <w:sz w:val="22"/>
                <w:szCs w:val="22"/>
                <w:lang w:val="hr-HR"/>
              </w:rPr>
            </w:pPr>
          </w:p>
        </w:tc>
        <w:tc>
          <w:tcPr>
            <w:tcW w:w="1821" w:type="pct"/>
            <w:gridSpan w:val="2"/>
            <w:vAlign w:val="bottom"/>
          </w:tcPr>
          <w:p w14:paraId="288886A3" w14:textId="77777777" w:rsidR="002D1D34" w:rsidRPr="00E14286" w:rsidRDefault="002D1D34" w:rsidP="00E00220">
            <w:pPr>
              <w:pStyle w:val="TH"/>
              <w:jc w:val="right"/>
              <w:rPr>
                <w:rFonts w:asciiTheme="minorHAnsi" w:hAnsiTheme="minorHAnsi" w:cs="Arial"/>
                <w:color w:val="000000" w:themeColor="text1"/>
                <w:sz w:val="22"/>
                <w:szCs w:val="22"/>
                <w:lang w:val="hr-HR"/>
              </w:rPr>
            </w:pPr>
            <w:bookmarkStart w:id="1125" w:name="_Toc67327995"/>
            <w:r w:rsidRPr="00E14286">
              <w:rPr>
                <w:rFonts w:asciiTheme="minorHAnsi" w:hAnsiTheme="minorHAnsi" w:cs="Arial"/>
                <w:color w:val="000000" w:themeColor="text1"/>
                <w:sz w:val="22"/>
                <w:szCs w:val="22"/>
                <w:lang w:val="hr-HR"/>
              </w:rPr>
              <w:t>Grupa</w:t>
            </w:r>
            <w:r w:rsidR="0011726C" w:rsidRPr="00E14286">
              <w:rPr>
                <w:rFonts w:asciiTheme="minorHAnsi" w:hAnsiTheme="minorHAnsi" w:cs="Arial"/>
                <w:color w:val="000000" w:themeColor="text1"/>
                <w:sz w:val="22"/>
                <w:szCs w:val="22"/>
                <w:lang w:val="hr-HR"/>
              </w:rPr>
              <w:t xml:space="preserve"> i Banka</w:t>
            </w:r>
            <w:bookmarkEnd w:id="1125"/>
          </w:p>
        </w:tc>
      </w:tr>
      <w:tr w:rsidR="00E14286" w:rsidRPr="00E14286" w14:paraId="41003D75" w14:textId="77777777" w:rsidTr="0011726C">
        <w:trPr>
          <w:trHeight w:val="111"/>
        </w:trPr>
        <w:tc>
          <w:tcPr>
            <w:tcW w:w="3179" w:type="pct"/>
          </w:tcPr>
          <w:p w14:paraId="1679E053" w14:textId="77777777" w:rsidR="002D1D34" w:rsidRPr="00E14286" w:rsidRDefault="002D1D34" w:rsidP="0079360D">
            <w:pPr>
              <w:tabs>
                <w:tab w:val="left" w:pos="-720"/>
              </w:tabs>
              <w:suppressAutoHyphens/>
              <w:ind w:firstLine="35"/>
              <w:rPr>
                <w:rFonts w:asciiTheme="minorHAnsi" w:hAnsiTheme="minorHAnsi" w:cs="Arial"/>
                <w:color w:val="000000" w:themeColor="text1"/>
                <w:spacing w:val="-3"/>
                <w:sz w:val="22"/>
                <w:szCs w:val="22"/>
                <w:lang w:val="hr-HR"/>
              </w:rPr>
            </w:pPr>
          </w:p>
        </w:tc>
        <w:tc>
          <w:tcPr>
            <w:tcW w:w="910" w:type="pct"/>
            <w:vAlign w:val="bottom"/>
          </w:tcPr>
          <w:p w14:paraId="5C9F8640" w14:textId="51289727" w:rsidR="002D1D34" w:rsidRPr="00E14286" w:rsidRDefault="0001590F" w:rsidP="0079360D">
            <w:pPr>
              <w:pStyle w:val="TH"/>
              <w:jc w:val="right"/>
              <w:rPr>
                <w:rFonts w:asciiTheme="minorHAnsi" w:hAnsiTheme="minorHAnsi" w:cs="Arial"/>
                <w:color w:val="000000" w:themeColor="text1"/>
                <w:sz w:val="22"/>
                <w:szCs w:val="22"/>
                <w:lang w:val="hr-HR"/>
              </w:rPr>
            </w:pPr>
            <w:bookmarkStart w:id="1126" w:name="_Toc67327996"/>
            <w:r w:rsidRPr="00E14286">
              <w:rPr>
                <w:rFonts w:asciiTheme="minorHAnsi" w:hAnsiTheme="minorHAnsi" w:cs="Arial"/>
                <w:color w:val="000000" w:themeColor="text1"/>
                <w:sz w:val="22"/>
                <w:szCs w:val="22"/>
                <w:lang w:val="hr-HR"/>
              </w:rPr>
              <w:t xml:space="preserve">31. prosinca </w:t>
            </w:r>
            <w:r w:rsidR="00632EBD" w:rsidRPr="00E14286">
              <w:rPr>
                <w:rFonts w:asciiTheme="minorHAnsi" w:hAnsiTheme="minorHAnsi" w:cs="Arial"/>
                <w:color w:val="000000" w:themeColor="text1"/>
                <w:sz w:val="22"/>
                <w:szCs w:val="22"/>
                <w:lang w:val="hr-HR"/>
              </w:rPr>
              <w:t>20</w:t>
            </w:r>
            <w:r w:rsidR="00C22248">
              <w:rPr>
                <w:rFonts w:asciiTheme="minorHAnsi" w:hAnsiTheme="minorHAnsi" w:cs="Arial"/>
                <w:color w:val="000000" w:themeColor="text1"/>
                <w:sz w:val="22"/>
                <w:szCs w:val="22"/>
                <w:lang w:val="hr-HR"/>
              </w:rPr>
              <w:t>2</w:t>
            </w:r>
            <w:r w:rsidR="001247A3">
              <w:rPr>
                <w:rFonts w:asciiTheme="minorHAnsi" w:hAnsiTheme="minorHAnsi" w:cs="Arial"/>
                <w:color w:val="000000" w:themeColor="text1"/>
                <w:sz w:val="22"/>
                <w:szCs w:val="22"/>
                <w:lang w:val="hr-HR"/>
              </w:rPr>
              <w:t>1</w:t>
            </w:r>
            <w:r w:rsidR="002D1D34" w:rsidRPr="00E14286">
              <w:rPr>
                <w:rFonts w:asciiTheme="minorHAnsi" w:hAnsiTheme="minorHAnsi" w:cs="Arial"/>
                <w:color w:val="000000" w:themeColor="text1"/>
                <w:sz w:val="22"/>
                <w:szCs w:val="22"/>
                <w:lang w:val="hr-HR"/>
              </w:rPr>
              <w:t>.</w:t>
            </w:r>
            <w:bookmarkEnd w:id="1126"/>
          </w:p>
        </w:tc>
        <w:tc>
          <w:tcPr>
            <w:tcW w:w="911" w:type="pct"/>
            <w:vAlign w:val="bottom"/>
          </w:tcPr>
          <w:p w14:paraId="6EEE24A2" w14:textId="73201F4F" w:rsidR="002D1D34" w:rsidRPr="00E14286" w:rsidRDefault="0001590F" w:rsidP="0079360D">
            <w:pPr>
              <w:pStyle w:val="TH"/>
              <w:jc w:val="right"/>
              <w:rPr>
                <w:rFonts w:asciiTheme="minorHAnsi" w:hAnsiTheme="minorHAnsi" w:cs="Arial"/>
                <w:color w:val="000000" w:themeColor="text1"/>
                <w:sz w:val="22"/>
                <w:szCs w:val="22"/>
                <w:lang w:val="hr-HR"/>
              </w:rPr>
            </w:pPr>
            <w:bookmarkStart w:id="1127" w:name="_Toc67327997"/>
            <w:r w:rsidRPr="00E14286">
              <w:rPr>
                <w:rFonts w:asciiTheme="minorHAnsi" w:hAnsiTheme="minorHAnsi" w:cs="Arial"/>
                <w:color w:val="000000" w:themeColor="text1"/>
                <w:sz w:val="22"/>
                <w:szCs w:val="22"/>
                <w:lang w:val="hr-HR"/>
              </w:rPr>
              <w:t xml:space="preserve">31. prosinca </w:t>
            </w:r>
            <w:r w:rsidR="00632EBD" w:rsidRPr="00E14286">
              <w:rPr>
                <w:rFonts w:asciiTheme="minorHAnsi" w:hAnsiTheme="minorHAnsi" w:cs="Arial"/>
                <w:color w:val="000000" w:themeColor="text1"/>
                <w:sz w:val="22"/>
                <w:szCs w:val="22"/>
                <w:lang w:val="hr-HR"/>
              </w:rPr>
              <w:t>20</w:t>
            </w:r>
            <w:r w:rsidR="001247A3">
              <w:rPr>
                <w:rFonts w:asciiTheme="minorHAnsi" w:hAnsiTheme="minorHAnsi" w:cs="Arial"/>
                <w:color w:val="000000" w:themeColor="text1"/>
                <w:sz w:val="22"/>
                <w:szCs w:val="22"/>
                <w:lang w:val="hr-HR"/>
              </w:rPr>
              <w:t>20</w:t>
            </w:r>
            <w:r w:rsidR="002D1D34" w:rsidRPr="00E14286">
              <w:rPr>
                <w:rFonts w:asciiTheme="minorHAnsi" w:hAnsiTheme="minorHAnsi" w:cs="Arial"/>
                <w:color w:val="000000" w:themeColor="text1"/>
                <w:sz w:val="22"/>
                <w:szCs w:val="22"/>
                <w:lang w:val="hr-HR"/>
              </w:rPr>
              <w:t>.</w:t>
            </w:r>
            <w:bookmarkEnd w:id="1127"/>
          </w:p>
        </w:tc>
      </w:tr>
      <w:tr w:rsidR="00E14286" w:rsidRPr="00E14286" w14:paraId="54D4F860" w14:textId="77777777" w:rsidTr="0011726C">
        <w:trPr>
          <w:trHeight w:val="104"/>
        </w:trPr>
        <w:tc>
          <w:tcPr>
            <w:tcW w:w="3179" w:type="pct"/>
          </w:tcPr>
          <w:p w14:paraId="41428CD7" w14:textId="77777777" w:rsidR="002D1D34" w:rsidRPr="00E14286" w:rsidRDefault="002D1D34" w:rsidP="00D95A23">
            <w:pPr>
              <w:tabs>
                <w:tab w:val="left" w:pos="-720"/>
              </w:tabs>
              <w:suppressAutoHyphens/>
              <w:ind w:firstLine="35"/>
              <w:rPr>
                <w:rFonts w:asciiTheme="minorHAnsi" w:hAnsiTheme="minorHAnsi" w:cs="Arial"/>
                <w:color w:val="000000" w:themeColor="text1"/>
                <w:spacing w:val="-3"/>
                <w:sz w:val="22"/>
                <w:szCs w:val="22"/>
                <w:lang w:val="hr-HR"/>
              </w:rPr>
            </w:pPr>
          </w:p>
        </w:tc>
        <w:tc>
          <w:tcPr>
            <w:tcW w:w="910" w:type="pct"/>
          </w:tcPr>
          <w:p w14:paraId="3121FE0E" w14:textId="77777777" w:rsidR="002D1D34" w:rsidRPr="00E14286" w:rsidRDefault="002D1D34" w:rsidP="00D95A23">
            <w:pPr>
              <w:pStyle w:val="TH"/>
              <w:jc w:val="right"/>
              <w:rPr>
                <w:rFonts w:asciiTheme="minorHAnsi" w:hAnsiTheme="minorHAnsi" w:cs="Arial"/>
                <w:color w:val="000000" w:themeColor="text1"/>
                <w:sz w:val="22"/>
                <w:szCs w:val="22"/>
                <w:lang w:val="hr-HR"/>
              </w:rPr>
            </w:pPr>
            <w:bookmarkStart w:id="1128" w:name="_Toc67327998"/>
            <w:r w:rsidRPr="00E14286">
              <w:rPr>
                <w:rFonts w:asciiTheme="minorHAnsi" w:hAnsiTheme="minorHAnsi" w:cs="Arial"/>
                <w:color w:val="000000" w:themeColor="text1"/>
                <w:sz w:val="22"/>
                <w:szCs w:val="22"/>
                <w:lang w:val="hr-HR"/>
              </w:rPr>
              <w:t>000 kuna</w:t>
            </w:r>
            <w:bookmarkEnd w:id="1128"/>
          </w:p>
        </w:tc>
        <w:tc>
          <w:tcPr>
            <w:tcW w:w="911" w:type="pct"/>
          </w:tcPr>
          <w:p w14:paraId="001C32C9" w14:textId="77777777" w:rsidR="002D1D34" w:rsidRPr="00E14286" w:rsidRDefault="002D1D34" w:rsidP="00D95A23">
            <w:pPr>
              <w:pStyle w:val="TH"/>
              <w:jc w:val="right"/>
              <w:rPr>
                <w:rFonts w:asciiTheme="minorHAnsi" w:hAnsiTheme="minorHAnsi" w:cs="Arial"/>
                <w:color w:val="000000" w:themeColor="text1"/>
                <w:sz w:val="22"/>
                <w:szCs w:val="22"/>
                <w:lang w:val="hr-HR"/>
              </w:rPr>
            </w:pPr>
            <w:bookmarkStart w:id="1129" w:name="_Toc67327999"/>
            <w:r w:rsidRPr="00E14286">
              <w:rPr>
                <w:rFonts w:asciiTheme="minorHAnsi" w:hAnsiTheme="minorHAnsi" w:cs="Arial"/>
                <w:color w:val="000000" w:themeColor="text1"/>
                <w:sz w:val="22"/>
                <w:szCs w:val="22"/>
                <w:lang w:val="hr-HR"/>
              </w:rPr>
              <w:t>000 kuna</w:t>
            </w:r>
            <w:bookmarkEnd w:id="1129"/>
          </w:p>
        </w:tc>
      </w:tr>
      <w:tr w:rsidR="00E14286" w:rsidRPr="00E14286" w14:paraId="136EB119" w14:textId="77777777" w:rsidTr="0011726C">
        <w:trPr>
          <w:trHeight w:val="87"/>
        </w:trPr>
        <w:tc>
          <w:tcPr>
            <w:tcW w:w="3179" w:type="pct"/>
          </w:tcPr>
          <w:p w14:paraId="09494CED" w14:textId="77777777" w:rsidR="002D1D34" w:rsidRPr="00E14286" w:rsidRDefault="002D1D34" w:rsidP="00D95A23">
            <w:pPr>
              <w:tabs>
                <w:tab w:val="left" w:pos="-720"/>
              </w:tabs>
              <w:suppressAutoHyphens/>
              <w:ind w:firstLine="35"/>
              <w:rPr>
                <w:rFonts w:asciiTheme="minorHAnsi" w:hAnsiTheme="minorHAnsi" w:cs="Arial"/>
                <w:color w:val="000000" w:themeColor="text1"/>
                <w:spacing w:val="-3"/>
                <w:sz w:val="22"/>
                <w:szCs w:val="22"/>
                <w:lang w:val="hr-HR"/>
              </w:rPr>
            </w:pPr>
          </w:p>
        </w:tc>
        <w:tc>
          <w:tcPr>
            <w:tcW w:w="910" w:type="pct"/>
          </w:tcPr>
          <w:p w14:paraId="5C18DDFD" w14:textId="77777777" w:rsidR="002D1D34" w:rsidRPr="00E14286" w:rsidRDefault="002D1D34" w:rsidP="00D95A23">
            <w:pPr>
              <w:tabs>
                <w:tab w:val="left" w:pos="-720"/>
              </w:tabs>
              <w:suppressAutoHyphens/>
              <w:jc w:val="right"/>
              <w:rPr>
                <w:rFonts w:asciiTheme="minorHAnsi" w:hAnsiTheme="minorHAnsi" w:cs="Arial"/>
                <w:b/>
                <w:color w:val="000000" w:themeColor="text1"/>
                <w:spacing w:val="-3"/>
                <w:sz w:val="22"/>
                <w:szCs w:val="22"/>
                <w:lang w:val="hr-HR"/>
              </w:rPr>
            </w:pPr>
          </w:p>
        </w:tc>
        <w:tc>
          <w:tcPr>
            <w:tcW w:w="911" w:type="pct"/>
          </w:tcPr>
          <w:p w14:paraId="41090E19" w14:textId="77777777" w:rsidR="002D1D34" w:rsidRPr="00E14286" w:rsidRDefault="002D1D34" w:rsidP="00D95A23">
            <w:pPr>
              <w:tabs>
                <w:tab w:val="left" w:pos="-720"/>
              </w:tabs>
              <w:suppressAutoHyphens/>
              <w:jc w:val="right"/>
              <w:rPr>
                <w:rFonts w:asciiTheme="minorHAnsi" w:hAnsiTheme="minorHAnsi" w:cs="Arial"/>
                <w:b/>
                <w:color w:val="000000" w:themeColor="text1"/>
                <w:spacing w:val="-3"/>
                <w:sz w:val="22"/>
                <w:szCs w:val="22"/>
                <w:lang w:val="hr-HR"/>
              </w:rPr>
            </w:pPr>
          </w:p>
        </w:tc>
      </w:tr>
      <w:tr w:rsidR="001247A3" w:rsidRPr="00E14286" w14:paraId="22B13049" w14:textId="77777777" w:rsidTr="00F625B3">
        <w:trPr>
          <w:trHeight w:val="387"/>
        </w:trPr>
        <w:tc>
          <w:tcPr>
            <w:tcW w:w="3179" w:type="pct"/>
            <w:vAlign w:val="bottom"/>
          </w:tcPr>
          <w:p w14:paraId="17E95077" w14:textId="346B08FA" w:rsidR="001247A3" w:rsidRPr="000D3A95" w:rsidRDefault="001247A3" w:rsidP="001247A3">
            <w:pPr>
              <w:pStyle w:val="TT"/>
              <w:rPr>
                <w:rFonts w:asciiTheme="minorHAnsi" w:hAnsiTheme="minorHAnsi" w:cstheme="minorHAnsi"/>
                <w:color w:val="000000" w:themeColor="text1"/>
                <w:sz w:val="22"/>
                <w:szCs w:val="22"/>
                <w:lang w:val="hr-HR"/>
              </w:rPr>
            </w:pPr>
            <w:bookmarkStart w:id="1130" w:name="_Toc67328000"/>
            <w:r w:rsidRPr="004D396C">
              <w:rPr>
                <w:rFonts w:asciiTheme="minorHAnsi" w:hAnsiTheme="minorHAnsi" w:cstheme="minorHAnsi"/>
                <w:color w:val="000000" w:themeColor="text1"/>
                <w:spacing w:val="-3"/>
                <w:sz w:val="22"/>
                <w:szCs w:val="22"/>
                <w:lang w:val="hr-HR"/>
              </w:rPr>
              <w:t>EU projekti</w:t>
            </w:r>
            <w:bookmarkEnd w:id="1130"/>
          </w:p>
        </w:tc>
        <w:tc>
          <w:tcPr>
            <w:tcW w:w="910" w:type="pct"/>
            <w:tcBorders>
              <w:top w:val="nil"/>
              <w:left w:val="nil"/>
              <w:bottom w:val="nil"/>
              <w:right w:val="nil"/>
            </w:tcBorders>
            <w:shd w:val="clear" w:color="auto" w:fill="auto"/>
            <w:vAlign w:val="bottom"/>
          </w:tcPr>
          <w:p w14:paraId="6CC09DB5" w14:textId="2238922D" w:rsidR="001247A3" w:rsidRPr="00AB7B18" w:rsidRDefault="005B77C3" w:rsidP="001247A3">
            <w:pPr>
              <w:pStyle w:val="TT"/>
              <w:jc w:val="right"/>
              <w:rPr>
                <w:rFonts w:asciiTheme="minorHAnsi" w:hAnsiTheme="minorHAnsi" w:cstheme="minorHAnsi"/>
                <w:color w:val="000000" w:themeColor="text1"/>
                <w:sz w:val="22"/>
                <w:szCs w:val="22"/>
                <w:lang w:val="hr-HR"/>
              </w:rPr>
            </w:pPr>
            <w:r w:rsidRPr="005B77C3">
              <w:rPr>
                <w:rFonts w:asciiTheme="minorHAnsi" w:hAnsiTheme="minorHAnsi" w:cstheme="minorHAnsi"/>
                <w:color w:val="000000" w:themeColor="text1"/>
                <w:sz w:val="22"/>
                <w:szCs w:val="22"/>
                <w:lang w:val="hr-HR"/>
              </w:rPr>
              <w:t>205.630</w:t>
            </w:r>
          </w:p>
        </w:tc>
        <w:tc>
          <w:tcPr>
            <w:tcW w:w="911" w:type="pct"/>
            <w:tcBorders>
              <w:top w:val="nil"/>
              <w:left w:val="nil"/>
              <w:bottom w:val="nil"/>
              <w:right w:val="nil"/>
            </w:tcBorders>
            <w:shd w:val="clear" w:color="auto" w:fill="auto"/>
            <w:vAlign w:val="bottom"/>
          </w:tcPr>
          <w:p w14:paraId="346F08CB" w14:textId="2DC2F3C2" w:rsidR="001247A3" w:rsidRDefault="001247A3" w:rsidP="001247A3">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31" w:name="_Toc67328001"/>
            <w:r w:rsidRPr="00F625B3">
              <w:rPr>
                <w:rFonts w:asciiTheme="minorHAnsi" w:hAnsiTheme="minorHAnsi" w:cstheme="minorHAnsi"/>
                <w:sz w:val="22"/>
                <w:szCs w:val="22"/>
              </w:rPr>
              <w:t>146.416</w:t>
            </w:r>
            <w:bookmarkEnd w:id="1131"/>
            <w:r w:rsidRPr="00F625B3">
              <w:rPr>
                <w:rFonts w:asciiTheme="minorHAnsi" w:hAnsiTheme="minorHAnsi" w:cstheme="minorHAnsi"/>
                <w:sz w:val="22"/>
                <w:szCs w:val="22"/>
              </w:rPr>
              <w:t xml:space="preserve"> </w:t>
            </w:r>
          </w:p>
        </w:tc>
      </w:tr>
      <w:tr w:rsidR="001247A3" w:rsidRPr="00E14286" w14:paraId="002B5590" w14:textId="77777777" w:rsidTr="00F625B3">
        <w:trPr>
          <w:trHeight w:val="387"/>
        </w:trPr>
        <w:tc>
          <w:tcPr>
            <w:tcW w:w="3179" w:type="pct"/>
            <w:vAlign w:val="bottom"/>
          </w:tcPr>
          <w:p w14:paraId="0A99880B" w14:textId="73E29D2D" w:rsidR="001247A3" w:rsidRPr="000D3A95" w:rsidRDefault="001247A3" w:rsidP="001247A3">
            <w:pPr>
              <w:pStyle w:val="TT"/>
              <w:rPr>
                <w:rFonts w:asciiTheme="minorHAnsi" w:hAnsiTheme="minorHAnsi" w:cstheme="minorHAnsi"/>
                <w:color w:val="000000" w:themeColor="text1"/>
                <w:sz w:val="22"/>
                <w:szCs w:val="22"/>
                <w:lang w:val="hr-HR"/>
              </w:rPr>
            </w:pPr>
            <w:bookmarkStart w:id="1132" w:name="_Toc67328003"/>
            <w:r w:rsidRPr="004D396C">
              <w:rPr>
                <w:rFonts w:asciiTheme="minorHAnsi" w:hAnsiTheme="minorHAnsi" w:cstheme="minorHAnsi"/>
                <w:color w:val="000000" w:themeColor="text1"/>
                <w:spacing w:val="-3"/>
                <w:sz w:val="22"/>
                <w:szCs w:val="22"/>
                <w:lang w:val="hr-HR"/>
              </w:rPr>
              <w:t>Financijsko restrukturiranje</w:t>
            </w:r>
            <w:bookmarkEnd w:id="1132"/>
          </w:p>
        </w:tc>
        <w:tc>
          <w:tcPr>
            <w:tcW w:w="910" w:type="pct"/>
            <w:tcBorders>
              <w:top w:val="nil"/>
              <w:left w:val="nil"/>
              <w:bottom w:val="nil"/>
              <w:right w:val="nil"/>
            </w:tcBorders>
            <w:shd w:val="clear" w:color="auto" w:fill="auto"/>
            <w:vAlign w:val="bottom"/>
          </w:tcPr>
          <w:p w14:paraId="3F04B3FC" w14:textId="6B90C2F4" w:rsidR="001247A3" w:rsidRPr="00AB7B18" w:rsidRDefault="005B77C3" w:rsidP="001247A3">
            <w:pPr>
              <w:pStyle w:val="TT"/>
              <w:jc w:val="right"/>
              <w:rPr>
                <w:rFonts w:asciiTheme="minorHAnsi" w:hAnsiTheme="minorHAnsi" w:cstheme="minorHAnsi"/>
                <w:color w:val="000000" w:themeColor="text1"/>
                <w:sz w:val="22"/>
                <w:szCs w:val="22"/>
                <w:lang w:val="hr-HR"/>
              </w:rPr>
            </w:pPr>
            <w:r w:rsidRPr="005B77C3">
              <w:rPr>
                <w:rFonts w:asciiTheme="minorHAnsi" w:hAnsiTheme="minorHAnsi" w:cstheme="minorHAnsi"/>
                <w:color w:val="000000" w:themeColor="text1"/>
                <w:sz w:val="22"/>
                <w:szCs w:val="22"/>
                <w:lang w:val="hr-HR"/>
              </w:rPr>
              <w:t>23.247</w:t>
            </w:r>
          </w:p>
        </w:tc>
        <w:tc>
          <w:tcPr>
            <w:tcW w:w="911" w:type="pct"/>
            <w:tcBorders>
              <w:top w:val="nil"/>
              <w:left w:val="nil"/>
              <w:bottom w:val="nil"/>
              <w:right w:val="nil"/>
            </w:tcBorders>
            <w:shd w:val="clear" w:color="auto" w:fill="auto"/>
            <w:vAlign w:val="bottom"/>
          </w:tcPr>
          <w:p w14:paraId="3279A7E9" w14:textId="5918D003" w:rsidR="001247A3" w:rsidRDefault="001247A3" w:rsidP="001247A3">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33" w:name="_Toc67328004"/>
            <w:r w:rsidRPr="00F625B3">
              <w:rPr>
                <w:rFonts w:asciiTheme="minorHAnsi" w:hAnsiTheme="minorHAnsi" w:cstheme="minorHAnsi"/>
                <w:sz w:val="22"/>
                <w:szCs w:val="22"/>
              </w:rPr>
              <w:t>3.792</w:t>
            </w:r>
            <w:bookmarkEnd w:id="1133"/>
            <w:r w:rsidRPr="00F625B3">
              <w:rPr>
                <w:rFonts w:asciiTheme="minorHAnsi" w:hAnsiTheme="minorHAnsi" w:cstheme="minorHAnsi"/>
                <w:sz w:val="22"/>
                <w:szCs w:val="22"/>
              </w:rPr>
              <w:t xml:space="preserve"> </w:t>
            </w:r>
          </w:p>
        </w:tc>
      </w:tr>
      <w:tr w:rsidR="001247A3" w:rsidRPr="00E14286" w14:paraId="778F4584" w14:textId="77777777" w:rsidTr="00F625B3">
        <w:trPr>
          <w:trHeight w:val="387"/>
        </w:trPr>
        <w:tc>
          <w:tcPr>
            <w:tcW w:w="3179" w:type="pct"/>
            <w:vAlign w:val="bottom"/>
          </w:tcPr>
          <w:p w14:paraId="42CDF855" w14:textId="73BF58B6" w:rsidR="001247A3" w:rsidRPr="000D3A95" w:rsidRDefault="001247A3" w:rsidP="001247A3">
            <w:pPr>
              <w:pStyle w:val="TT"/>
              <w:rPr>
                <w:rFonts w:asciiTheme="minorHAnsi" w:hAnsiTheme="minorHAnsi" w:cstheme="minorHAnsi"/>
                <w:color w:val="000000" w:themeColor="text1"/>
                <w:sz w:val="22"/>
                <w:szCs w:val="22"/>
                <w:lang w:val="hr-HR"/>
              </w:rPr>
            </w:pPr>
            <w:bookmarkStart w:id="1134" w:name="_Toc67328006"/>
            <w:r w:rsidRPr="004D396C">
              <w:rPr>
                <w:rFonts w:asciiTheme="minorHAnsi" w:hAnsiTheme="minorHAnsi" w:cstheme="minorHAnsi"/>
                <w:color w:val="000000" w:themeColor="text1"/>
                <w:spacing w:val="-3"/>
                <w:sz w:val="22"/>
                <w:szCs w:val="22"/>
                <w:lang w:val="hr-HR"/>
              </w:rPr>
              <w:t>Priprema izvoza</w:t>
            </w:r>
            <w:bookmarkEnd w:id="1134"/>
          </w:p>
        </w:tc>
        <w:tc>
          <w:tcPr>
            <w:tcW w:w="910" w:type="pct"/>
            <w:tcBorders>
              <w:top w:val="nil"/>
              <w:left w:val="nil"/>
              <w:bottom w:val="nil"/>
              <w:right w:val="nil"/>
            </w:tcBorders>
            <w:shd w:val="clear" w:color="auto" w:fill="auto"/>
            <w:vAlign w:val="bottom"/>
          </w:tcPr>
          <w:p w14:paraId="72BC9B75" w14:textId="09A88F80" w:rsidR="001247A3" w:rsidRPr="00AB7B18" w:rsidRDefault="005B77C3" w:rsidP="001247A3">
            <w:pPr>
              <w:pStyle w:val="TT"/>
              <w:jc w:val="right"/>
              <w:rPr>
                <w:rFonts w:asciiTheme="minorHAnsi" w:hAnsiTheme="minorHAnsi" w:cstheme="minorHAnsi"/>
                <w:color w:val="000000" w:themeColor="text1"/>
                <w:sz w:val="22"/>
                <w:szCs w:val="22"/>
                <w:lang w:val="hr-HR"/>
              </w:rPr>
            </w:pPr>
            <w:r w:rsidRPr="005B77C3">
              <w:rPr>
                <w:rFonts w:asciiTheme="minorHAnsi" w:hAnsiTheme="minorHAnsi" w:cstheme="minorHAnsi"/>
                <w:color w:val="000000" w:themeColor="text1"/>
                <w:sz w:val="22"/>
                <w:szCs w:val="22"/>
                <w:lang w:val="hr-HR"/>
              </w:rPr>
              <w:t>1.013</w:t>
            </w:r>
          </w:p>
        </w:tc>
        <w:tc>
          <w:tcPr>
            <w:tcW w:w="911" w:type="pct"/>
            <w:tcBorders>
              <w:top w:val="nil"/>
              <w:left w:val="nil"/>
              <w:bottom w:val="nil"/>
              <w:right w:val="nil"/>
            </w:tcBorders>
            <w:shd w:val="clear" w:color="auto" w:fill="auto"/>
            <w:vAlign w:val="bottom"/>
          </w:tcPr>
          <w:p w14:paraId="48A4DBC1" w14:textId="616644F4" w:rsidR="001247A3" w:rsidRDefault="001247A3" w:rsidP="001247A3">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35" w:name="_Toc67328007"/>
            <w:r w:rsidRPr="00F625B3">
              <w:rPr>
                <w:rFonts w:asciiTheme="minorHAnsi" w:hAnsiTheme="minorHAnsi" w:cstheme="minorHAnsi"/>
                <w:sz w:val="22"/>
                <w:szCs w:val="22"/>
              </w:rPr>
              <w:t>1.015</w:t>
            </w:r>
            <w:bookmarkEnd w:id="1135"/>
            <w:r w:rsidRPr="00F625B3">
              <w:rPr>
                <w:rFonts w:asciiTheme="minorHAnsi" w:hAnsiTheme="minorHAnsi" w:cstheme="minorHAnsi"/>
                <w:sz w:val="22"/>
                <w:szCs w:val="22"/>
              </w:rPr>
              <w:t xml:space="preserve"> </w:t>
            </w:r>
          </w:p>
        </w:tc>
      </w:tr>
      <w:tr w:rsidR="001247A3" w:rsidRPr="00E14286" w14:paraId="32B74297" w14:textId="77777777" w:rsidTr="00F625B3">
        <w:trPr>
          <w:trHeight w:val="387"/>
        </w:trPr>
        <w:tc>
          <w:tcPr>
            <w:tcW w:w="3179" w:type="pct"/>
            <w:vAlign w:val="bottom"/>
          </w:tcPr>
          <w:p w14:paraId="62B1A3FC" w14:textId="113B61BB" w:rsidR="001247A3" w:rsidRPr="000D3A95" w:rsidRDefault="001247A3" w:rsidP="001247A3">
            <w:pPr>
              <w:pStyle w:val="TT"/>
              <w:rPr>
                <w:rFonts w:asciiTheme="minorHAnsi" w:hAnsiTheme="minorHAnsi" w:cstheme="minorHAnsi"/>
                <w:color w:val="000000" w:themeColor="text1"/>
                <w:sz w:val="22"/>
                <w:szCs w:val="22"/>
                <w:lang w:val="hr-HR"/>
              </w:rPr>
            </w:pPr>
            <w:bookmarkStart w:id="1136" w:name="_Toc67328009"/>
            <w:r w:rsidRPr="004D396C">
              <w:rPr>
                <w:rFonts w:asciiTheme="minorHAnsi" w:hAnsiTheme="minorHAnsi" w:cstheme="minorHAnsi"/>
                <w:color w:val="000000" w:themeColor="text1"/>
                <w:spacing w:val="-3"/>
                <w:sz w:val="22"/>
                <w:szCs w:val="22"/>
                <w:lang w:val="hr-HR"/>
              </w:rPr>
              <w:t>Investicije javnog sektora</w:t>
            </w:r>
            <w:bookmarkEnd w:id="1136"/>
          </w:p>
        </w:tc>
        <w:tc>
          <w:tcPr>
            <w:tcW w:w="910" w:type="pct"/>
            <w:tcBorders>
              <w:top w:val="nil"/>
              <w:left w:val="nil"/>
              <w:bottom w:val="nil"/>
              <w:right w:val="nil"/>
            </w:tcBorders>
            <w:shd w:val="clear" w:color="auto" w:fill="auto"/>
            <w:vAlign w:val="bottom"/>
          </w:tcPr>
          <w:p w14:paraId="53ECF49B" w14:textId="5C9BBA66" w:rsidR="001247A3" w:rsidRPr="00AB7B18" w:rsidRDefault="005B77C3" w:rsidP="001247A3">
            <w:pPr>
              <w:pStyle w:val="TT"/>
              <w:jc w:val="right"/>
              <w:rPr>
                <w:rFonts w:asciiTheme="minorHAnsi" w:hAnsiTheme="minorHAnsi" w:cstheme="minorHAnsi"/>
                <w:color w:val="000000" w:themeColor="text1"/>
                <w:sz w:val="22"/>
                <w:szCs w:val="22"/>
                <w:lang w:val="hr-HR"/>
              </w:rPr>
            </w:pPr>
            <w:r w:rsidRPr="005B77C3">
              <w:rPr>
                <w:rFonts w:asciiTheme="minorHAnsi" w:hAnsiTheme="minorHAnsi" w:cstheme="minorHAnsi"/>
                <w:color w:val="000000" w:themeColor="text1"/>
                <w:sz w:val="22"/>
                <w:szCs w:val="22"/>
                <w:lang w:val="hr-HR"/>
              </w:rPr>
              <w:t>826.013</w:t>
            </w:r>
          </w:p>
        </w:tc>
        <w:tc>
          <w:tcPr>
            <w:tcW w:w="911" w:type="pct"/>
            <w:tcBorders>
              <w:top w:val="nil"/>
              <w:left w:val="nil"/>
              <w:bottom w:val="nil"/>
              <w:right w:val="nil"/>
            </w:tcBorders>
            <w:shd w:val="clear" w:color="auto" w:fill="auto"/>
            <w:vAlign w:val="bottom"/>
          </w:tcPr>
          <w:p w14:paraId="4470B407" w14:textId="0BBAB368" w:rsidR="001247A3" w:rsidRDefault="001247A3" w:rsidP="001247A3">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37" w:name="_Toc67328010"/>
            <w:r w:rsidRPr="00F625B3">
              <w:rPr>
                <w:rFonts w:asciiTheme="minorHAnsi" w:hAnsiTheme="minorHAnsi" w:cstheme="minorHAnsi"/>
                <w:sz w:val="22"/>
                <w:szCs w:val="22"/>
              </w:rPr>
              <w:t>298.851</w:t>
            </w:r>
            <w:bookmarkEnd w:id="1137"/>
            <w:r w:rsidRPr="00F625B3">
              <w:rPr>
                <w:rFonts w:asciiTheme="minorHAnsi" w:hAnsiTheme="minorHAnsi" w:cstheme="minorHAnsi"/>
                <w:sz w:val="22"/>
                <w:szCs w:val="22"/>
              </w:rPr>
              <w:t xml:space="preserve"> </w:t>
            </w:r>
          </w:p>
        </w:tc>
      </w:tr>
      <w:tr w:rsidR="001247A3" w:rsidRPr="00E14286" w14:paraId="71DE6999" w14:textId="77777777" w:rsidTr="00F625B3">
        <w:trPr>
          <w:trHeight w:val="387"/>
        </w:trPr>
        <w:tc>
          <w:tcPr>
            <w:tcW w:w="3179" w:type="pct"/>
            <w:vAlign w:val="bottom"/>
          </w:tcPr>
          <w:p w14:paraId="477D5C6D" w14:textId="340D9362" w:rsidR="001247A3" w:rsidRPr="000D3A95" w:rsidRDefault="001247A3" w:rsidP="001247A3">
            <w:pPr>
              <w:pStyle w:val="TT"/>
              <w:rPr>
                <w:rFonts w:asciiTheme="minorHAnsi" w:hAnsiTheme="minorHAnsi" w:cstheme="minorHAnsi"/>
                <w:color w:val="000000" w:themeColor="text1"/>
                <w:sz w:val="22"/>
                <w:szCs w:val="22"/>
                <w:lang w:val="hr-HR"/>
              </w:rPr>
            </w:pPr>
            <w:bookmarkStart w:id="1138" w:name="_Toc67328012"/>
            <w:r w:rsidRPr="004D396C">
              <w:rPr>
                <w:rFonts w:asciiTheme="minorHAnsi" w:hAnsiTheme="minorHAnsi" w:cstheme="minorHAnsi"/>
                <w:color w:val="000000" w:themeColor="text1"/>
                <w:spacing w:val="-3"/>
                <w:sz w:val="22"/>
                <w:szCs w:val="22"/>
                <w:lang w:val="hr-HR"/>
              </w:rPr>
              <w:t>Investicije privatnog sektora</w:t>
            </w:r>
            <w:bookmarkEnd w:id="1138"/>
          </w:p>
        </w:tc>
        <w:tc>
          <w:tcPr>
            <w:tcW w:w="910" w:type="pct"/>
            <w:tcBorders>
              <w:top w:val="nil"/>
              <w:left w:val="nil"/>
              <w:bottom w:val="nil"/>
              <w:right w:val="nil"/>
            </w:tcBorders>
            <w:shd w:val="clear" w:color="auto" w:fill="auto"/>
            <w:vAlign w:val="bottom"/>
          </w:tcPr>
          <w:p w14:paraId="2F4F8DE0" w14:textId="39318B72" w:rsidR="001247A3" w:rsidRPr="00AB7B18" w:rsidRDefault="005B77C3" w:rsidP="001247A3">
            <w:pPr>
              <w:pStyle w:val="TT"/>
              <w:jc w:val="right"/>
              <w:rPr>
                <w:rFonts w:asciiTheme="minorHAnsi" w:hAnsiTheme="minorHAnsi" w:cstheme="minorHAnsi"/>
                <w:color w:val="000000" w:themeColor="text1"/>
                <w:sz w:val="22"/>
                <w:szCs w:val="22"/>
                <w:lang w:val="hr-HR"/>
              </w:rPr>
            </w:pPr>
            <w:r w:rsidRPr="005B77C3">
              <w:rPr>
                <w:rFonts w:asciiTheme="minorHAnsi" w:hAnsiTheme="minorHAnsi" w:cstheme="minorHAnsi"/>
                <w:color w:val="000000" w:themeColor="text1"/>
                <w:sz w:val="22"/>
                <w:szCs w:val="22"/>
                <w:lang w:val="hr-HR"/>
              </w:rPr>
              <w:t>201.419</w:t>
            </w:r>
          </w:p>
        </w:tc>
        <w:tc>
          <w:tcPr>
            <w:tcW w:w="911" w:type="pct"/>
            <w:tcBorders>
              <w:top w:val="nil"/>
              <w:left w:val="nil"/>
              <w:bottom w:val="nil"/>
              <w:right w:val="nil"/>
            </w:tcBorders>
            <w:shd w:val="clear" w:color="auto" w:fill="auto"/>
            <w:vAlign w:val="bottom"/>
          </w:tcPr>
          <w:p w14:paraId="1A02A0C5" w14:textId="3E025BE5" w:rsidR="001247A3" w:rsidRDefault="001247A3" w:rsidP="001247A3">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39" w:name="_Toc67328013"/>
            <w:r w:rsidRPr="00F625B3">
              <w:rPr>
                <w:rFonts w:asciiTheme="minorHAnsi" w:hAnsiTheme="minorHAnsi" w:cstheme="minorHAnsi"/>
                <w:sz w:val="22"/>
                <w:szCs w:val="22"/>
              </w:rPr>
              <w:t>169.996</w:t>
            </w:r>
            <w:bookmarkEnd w:id="1139"/>
            <w:r w:rsidRPr="00F625B3">
              <w:rPr>
                <w:rFonts w:asciiTheme="minorHAnsi" w:hAnsiTheme="minorHAnsi" w:cstheme="minorHAnsi"/>
                <w:sz w:val="22"/>
                <w:szCs w:val="22"/>
              </w:rPr>
              <w:t xml:space="preserve"> </w:t>
            </w:r>
          </w:p>
        </w:tc>
      </w:tr>
      <w:tr w:rsidR="001247A3" w:rsidRPr="00E14286" w14:paraId="6E39904D" w14:textId="77777777" w:rsidTr="00F625B3">
        <w:trPr>
          <w:trHeight w:val="387"/>
        </w:trPr>
        <w:tc>
          <w:tcPr>
            <w:tcW w:w="3179" w:type="pct"/>
            <w:vAlign w:val="bottom"/>
          </w:tcPr>
          <w:p w14:paraId="71E0BA67" w14:textId="2B520A70" w:rsidR="001247A3" w:rsidRPr="000D3A95" w:rsidRDefault="001247A3" w:rsidP="001247A3">
            <w:pPr>
              <w:pStyle w:val="TT"/>
              <w:rPr>
                <w:rFonts w:asciiTheme="minorHAnsi" w:hAnsiTheme="minorHAnsi" w:cstheme="minorHAnsi"/>
                <w:color w:val="000000" w:themeColor="text1"/>
                <w:sz w:val="22"/>
                <w:szCs w:val="22"/>
                <w:lang w:val="hr-HR"/>
              </w:rPr>
            </w:pPr>
            <w:bookmarkStart w:id="1140" w:name="_Toc67328015"/>
            <w:r w:rsidRPr="004D396C">
              <w:rPr>
                <w:rFonts w:asciiTheme="minorHAnsi" w:hAnsiTheme="minorHAnsi" w:cstheme="minorHAnsi"/>
                <w:color w:val="000000" w:themeColor="text1"/>
                <w:spacing w:val="-3"/>
                <w:sz w:val="22"/>
                <w:szCs w:val="22"/>
                <w:lang w:val="hr-HR"/>
              </w:rPr>
              <w:t>Poduzetništvo mladih, žena i početnika</w:t>
            </w:r>
            <w:bookmarkEnd w:id="1140"/>
          </w:p>
        </w:tc>
        <w:tc>
          <w:tcPr>
            <w:tcW w:w="910" w:type="pct"/>
            <w:tcBorders>
              <w:top w:val="nil"/>
              <w:left w:val="nil"/>
              <w:bottom w:val="nil"/>
              <w:right w:val="nil"/>
            </w:tcBorders>
            <w:shd w:val="clear" w:color="auto" w:fill="auto"/>
            <w:vAlign w:val="bottom"/>
          </w:tcPr>
          <w:p w14:paraId="555BE85E" w14:textId="620B5384" w:rsidR="001247A3" w:rsidRPr="00AB7B18" w:rsidRDefault="005B77C3" w:rsidP="001247A3">
            <w:pPr>
              <w:pStyle w:val="TT"/>
              <w:jc w:val="right"/>
              <w:rPr>
                <w:rFonts w:asciiTheme="minorHAnsi" w:hAnsiTheme="minorHAnsi" w:cstheme="minorHAnsi"/>
                <w:color w:val="000000" w:themeColor="text1"/>
                <w:sz w:val="22"/>
                <w:szCs w:val="22"/>
                <w:lang w:val="hr-HR"/>
              </w:rPr>
            </w:pPr>
            <w:r w:rsidRPr="005B77C3">
              <w:rPr>
                <w:rFonts w:asciiTheme="minorHAnsi" w:hAnsiTheme="minorHAnsi" w:cstheme="minorHAnsi"/>
                <w:color w:val="000000" w:themeColor="text1"/>
                <w:sz w:val="22"/>
                <w:szCs w:val="22"/>
                <w:lang w:val="hr-HR"/>
              </w:rPr>
              <w:t>57.234</w:t>
            </w:r>
          </w:p>
        </w:tc>
        <w:tc>
          <w:tcPr>
            <w:tcW w:w="911" w:type="pct"/>
            <w:tcBorders>
              <w:top w:val="nil"/>
              <w:left w:val="nil"/>
              <w:bottom w:val="nil"/>
              <w:right w:val="nil"/>
            </w:tcBorders>
            <w:shd w:val="clear" w:color="auto" w:fill="auto"/>
            <w:vAlign w:val="bottom"/>
          </w:tcPr>
          <w:p w14:paraId="41EE4E2B" w14:textId="4A877A03" w:rsidR="001247A3" w:rsidRDefault="001247A3" w:rsidP="001247A3">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41" w:name="_Toc67328016"/>
            <w:r w:rsidRPr="00F625B3">
              <w:rPr>
                <w:rFonts w:asciiTheme="minorHAnsi" w:hAnsiTheme="minorHAnsi" w:cstheme="minorHAnsi"/>
                <w:sz w:val="22"/>
                <w:szCs w:val="22"/>
              </w:rPr>
              <w:t>31.056</w:t>
            </w:r>
            <w:bookmarkEnd w:id="1141"/>
            <w:r w:rsidRPr="00F625B3">
              <w:rPr>
                <w:rFonts w:asciiTheme="minorHAnsi" w:hAnsiTheme="minorHAnsi" w:cstheme="minorHAnsi"/>
                <w:sz w:val="22"/>
                <w:szCs w:val="22"/>
              </w:rPr>
              <w:t xml:space="preserve"> </w:t>
            </w:r>
          </w:p>
        </w:tc>
      </w:tr>
      <w:tr w:rsidR="001247A3" w:rsidRPr="00E14286" w14:paraId="729CF59B" w14:textId="77777777" w:rsidTr="00F625B3">
        <w:trPr>
          <w:trHeight w:val="387"/>
        </w:trPr>
        <w:tc>
          <w:tcPr>
            <w:tcW w:w="3179" w:type="pct"/>
            <w:vAlign w:val="bottom"/>
          </w:tcPr>
          <w:p w14:paraId="4BA71392" w14:textId="40E196C7" w:rsidR="001247A3" w:rsidRPr="000D3A95" w:rsidRDefault="001247A3" w:rsidP="001247A3">
            <w:pPr>
              <w:pStyle w:val="TT"/>
              <w:rPr>
                <w:rFonts w:asciiTheme="minorHAnsi" w:hAnsiTheme="minorHAnsi" w:cstheme="minorHAnsi"/>
                <w:color w:val="000000" w:themeColor="text1"/>
                <w:sz w:val="22"/>
                <w:szCs w:val="22"/>
                <w:lang w:val="hr-HR"/>
              </w:rPr>
            </w:pPr>
            <w:bookmarkStart w:id="1142" w:name="_Toc67328018"/>
            <w:r w:rsidRPr="004D396C">
              <w:rPr>
                <w:rFonts w:asciiTheme="minorHAnsi" w:hAnsiTheme="minorHAnsi" w:cstheme="minorHAnsi"/>
                <w:color w:val="000000" w:themeColor="text1"/>
                <w:spacing w:val="-3"/>
                <w:sz w:val="22"/>
                <w:szCs w:val="22"/>
                <w:lang w:val="hr-HR"/>
              </w:rPr>
              <w:t>Obrtna sredstva</w:t>
            </w:r>
            <w:bookmarkEnd w:id="1142"/>
          </w:p>
        </w:tc>
        <w:tc>
          <w:tcPr>
            <w:tcW w:w="910" w:type="pct"/>
            <w:tcBorders>
              <w:top w:val="nil"/>
              <w:left w:val="nil"/>
              <w:bottom w:val="nil"/>
              <w:right w:val="nil"/>
            </w:tcBorders>
            <w:shd w:val="clear" w:color="auto" w:fill="auto"/>
            <w:vAlign w:val="bottom"/>
          </w:tcPr>
          <w:p w14:paraId="63A696DD" w14:textId="2FCA4F5A" w:rsidR="001247A3" w:rsidRPr="00AB7B18" w:rsidRDefault="005B77C3" w:rsidP="001247A3">
            <w:pPr>
              <w:pStyle w:val="TT"/>
              <w:jc w:val="right"/>
              <w:rPr>
                <w:rFonts w:asciiTheme="minorHAnsi" w:hAnsiTheme="minorHAnsi" w:cstheme="minorHAnsi"/>
                <w:color w:val="000000" w:themeColor="text1"/>
                <w:sz w:val="22"/>
                <w:szCs w:val="22"/>
                <w:lang w:val="hr-HR"/>
              </w:rPr>
            </w:pPr>
            <w:r w:rsidRPr="005B77C3">
              <w:rPr>
                <w:rFonts w:asciiTheme="minorHAnsi" w:hAnsiTheme="minorHAnsi" w:cstheme="minorHAnsi"/>
                <w:color w:val="000000" w:themeColor="text1"/>
                <w:sz w:val="22"/>
                <w:szCs w:val="22"/>
                <w:lang w:val="hr-HR"/>
              </w:rPr>
              <w:t>12.556</w:t>
            </w:r>
          </w:p>
        </w:tc>
        <w:tc>
          <w:tcPr>
            <w:tcW w:w="911" w:type="pct"/>
            <w:tcBorders>
              <w:top w:val="nil"/>
              <w:left w:val="nil"/>
              <w:bottom w:val="nil"/>
              <w:right w:val="nil"/>
            </w:tcBorders>
            <w:shd w:val="clear" w:color="auto" w:fill="auto"/>
            <w:vAlign w:val="bottom"/>
          </w:tcPr>
          <w:p w14:paraId="08F6796D" w14:textId="7A2AC632" w:rsidR="001247A3" w:rsidRDefault="001247A3" w:rsidP="001247A3">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43" w:name="_Toc67328019"/>
            <w:r w:rsidRPr="00F625B3">
              <w:rPr>
                <w:rFonts w:asciiTheme="minorHAnsi" w:hAnsiTheme="minorHAnsi" w:cstheme="minorHAnsi"/>
                <w:sz w:val="22"/>
                <w:szCs w:val="22"/>
              </w:rPr>
              <w:t>1.778</w:t>
            </w:r>
            <w:bookmarkEnd w:id="1143"/>
            <w:r w:rsidRPr="00F625B3">
              <w:rPr>
                <w:rFonts w:asciiTheme="minorHAnsi" w:hAnsiTheme="minorHAnsi" w:cstheme="minorHAnsi"/>
                <w:sz w:val="22"/>
                <w:szCs w:val="22"/>
              </w:rPr>
              <w:t xml:space="preserve"> </w:t>
            </w:r>
          </w:p>
        </w:tc>
      </w:tr>
      <w:tr w:rsidR="001247A3" w:rsidRPr="00E14286" w14:paraId="45E45BD3" w14:textId="77777777" w:rsidTr="00F625B3">
        <w:trPr>
          <w:trHeight w:val="387"/>
        </w:trPr>
        <w:tc>
          <w:tcPr>
            <w:tcW w:w="3179" w:type="pct"/>
            <w:vAlign w:val="bottom"/>
          </w:tcPr>
          <w:p w14:paraId="081DE6B7" w14:textId="43B7D19C" w:rsidR="001247A3" w:rsidRPr="000D3A95" w:rsidRDefault="001247A3" w:rsidP="001247A3">
            <w:pPr>
              <w:pStyle w:val="TT"/>
              <w:rPr>
                <w:rFonts w:asciiTheme="minorHAnsi" w:hAnsiTheme="minorHAnsi" w:cstheme="minorHAnsi"/>
                <w:color w:val="000000" w:themeColor="text1"/>
                <w:sz w:val="22"/>
                <w:szCs w:val="22"/>
                <w:lang w:val="hr-HR"/>
              </w:rPr>
            </w:pPr>
            <w:bookmarkStart w:id="1144" w:name="_Toc67328021"/>
            <w:r w:rsidRPr="004D396C">
              <w:rPr>
                <w:rFonts w:asciiTheme="minorHAnsi" w:hAnsiTheme="minorHAnsi" w:cstheme="minorHAnsi"/>
                <w:color w:val="000000" w:themeColor="text1"/>
                <w:sz w:val="22"/>
                <w:szCs w:val="22"/>
                <w:lang w:val="hr-HR"/>
              </w:rPr>
              <w:t>Obrtna sredstva – mjere COVID 19</w:t>
            </w:r>
            <w:bookmarkEnd w:id="1144"/>
          </w:p>
        </w:tc>
        <w:tc>
          <w:tcPr>
            <w:tcW w:w="910" w:type="pct"/>
            <w:tcBorders>
              <w:top w:val="nil"/>
              <w:left w:val="nil"/>
              <w:bottom w:val="nil"/>
              <w:right w:val="nil"/>
            </w:tcBorders>
            <w:shd w:val="clear" w:color="auto" w:fill="auto"/>
            <w:vAlign w:val="bottom"/>
          </w:tcPr>
          <w:p w14:paraId="7E28ADA7" w14:textId="60C1874F" w:rsidR="001247A3" w:rsidRPr="00AB7B18" w:rsidRDefault="005B77C3" w:rsidP="001247A3">
            <w:pPr>
              <w:pStyle w:val="TT"/>
              <w:jc w:val="right"/>
              <w:rPr>
                <w:rFonts w:asciiTheme="minorHAnsi" w:hAnsiTheme="minorHAnsi" w:cstheme="minorHAnsi"/>
                <w:color w:val="000000" w:themeColor="text1"/>
                <w:sz w:val="22"/>
                <w:szCs w:val="22"/>
                <w:lang w:val="hr-HR"/>
              </w:rPr>
            </w:pPr>
            <w:r w:rsidRPr="005B77C3">
              <w:rPr>
                <w:rFonts w:asciiTheme="minorHAnsi" w:hAnsiTheme="minorHAnsi" w:cstheme="minorHAnsi"/>
                <w:color w:val="000000" w:themeColor="text1"/>
                <w:sz w:val="22"/>
                <w:szCs w:val="22"/>
                <w:lang w:val="hr-HR"/>
              </w:rPr>
              <w:t>72.067</w:t>
            </w:r>
          </w:p>
        </w:tc>
        <w:tc>
          <w:tcPr>
            <w:tcW w:w="911" w:type="pct"/>
            <w:tcBorders>
              <w:top w:val="nil"/>
              <w:left w:val="nil"/>
              <w:bottom w:val="nil"/>
              <w:right w:val="nil"/>
            </w:tcBorders>
            <w:shd w:val="clear" w:color="auto" w:fill="auto"/>
            <w:vAlign w:val="bottom"/>
          </w:tcPr>
          <w:p w14:paraId="799AE231" w14:textId="34C7F21F" w:rsidR="001247A3" w:rsidRDefault="001247A3" w:rsidP="001247A3">
            <w:pPr>
              <w:pStyle w:val="TT"/>
              <w:jc w:val="right"/>
              <w:rPr>
                <w:rFonts w:asciiTheme="minorHAnsi" w:hAnsiTheme="minorHAnsi" w:cs="Arial"/>
                <w:color w:val="000000" w:themeColor="text1"/>
                <w:sz w:val="22"/>
                <w:szCs w:val="22"/>
                <w:lang w:val="hr-HR"/>
              </w:rPr>
            </w:pPr>
            <w:bookmarkStart w:id="1145" w:name="_Toc67328022"/>
            <w:r w:rsidRPr="00F625B3">
              <w:rPr>
                <w:rFonts w:asciiTheme="minorHAnsi" w:hAnsiTheme="minorHAnsi" w:cstheme="minorHAnsi"/>
                <w:sz w:val="22"/>
                <w:szCs w:val="22"/>
              </w:rPr>
              <w:t>44.457</w:t>
            </w:r>
            <w:bookmarkEnd w:id="1145"/>
          </w:p>
        </w:tc>
      </w:tr>
      <w:tr w:rsidR="001247A3" w:rsidRPr="00E14286" w14:paraId="39CA7725" w14:textId="77777777" w:rsidTr="007F5B1C">
        <w:trPr>
          <w:trHeight w:val="387"/>
        </w:trPr>
        <w:tc>
          <w:tcPr>
            <w:tcW w:w="3179" w:type="pct"/>
            <w:vAlign w:val="center"/>
          </w:tcPr>
          <w:p w14:paraId="188CC1A9" w14:textId="77777777" w:rsidR="001247A3" w:rsidRPr="00E14286" w:rsidRDefault="001247A3" w:rsidP="001247A3">
            <w:pPr>
              <w:pStyle w:val="TT"/>
              <w:rPr>
                <w:rFonts w:asciiTheme="minorHAnsi" w:hAnsiTheme="minorHAnsi" w:cs="Arial"/>
                <w:color w:val="000000" w:themeColor="text1"/>
                <w:sz w:val="22"/>
                <w:szCs w:val="22"/>
                <w:lang w:val="hr-HR"/>
              </w:rPr>
            </w:pPr>
            <w:bookmarkStart w:id="1146" w:name="_Toc67328024"/>
            <w:r w:rsidRPr="00E14286">
              <w:rPr>
                <w:rFonts w:asciiTheme="minorHAnsi" w:hAnsiTheme="minorHAnsi" w:cs="Arial"/>
                <w:color w:val="000000" w:themeColor="text1"/>
                <w:sz w:val="22"/>
                <w:szCs w:val="22"/>
                <w:lang w:val="hr-HR"/>
              </w:rPr>
              <w:t>Program kreditiranja obnove i razvitka gospodarskih djelatnosti</w:t>
            </w:r>
            <w:bookmarkEnd w:id="1146"/>
          </w:p>
        </w:tc>
        <w:tc>
          <w:tcPr>
            <w:tcW w:w="910" w:type="pct"/>
            <w:tcBorders>
              <w:top w:val="nil"/>
              <w:left w:val="nil"/>
              <w:bottom w:val="nil"/>
              <w:right w:val="nil"/>
            </w:tcBorders>
            <w:shd w:val="clear" w:color="auto" w:fill="auto"/>
            <w:vAlign w:val="center"/>
          </w:tcPr>
          <w:p w14:paraId="6AEE1EFF" w14:textId="14A7B36F" w:rsidR="001247A3" w:rsidRPr="00AB7B18" w:rsidRDefault="00186E95" w:rsidP="00186E95">
            <w:pPr>
              <w:pStyle w:val="T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926.987</w:t>
            </w:r>
          </w:p>
        </w:tc>
        <w:tc>
          <w:tcPr>
            <w:tcW w:w="911" w:type="pct"/>
            <w:tcBorders>
              <w:top w:val="nil"/>
              <w:left w:val="nil"/>
              <w:bottom w:val="nil"/>
              <w:right w:val="nil"/>
            </w:tcBorders>
            <w:shd w:val="clear" w:color="auto" w:fill="auto"/>
            <w:vAlign w:val="center"/>
          </w:tcPr>
          <w:p w14:paraId="4C281C17" w14:textId="25D8BD06" w:rsidR="001247A3" w:rsidRPr="00E14286" w:rsidRDefault="001247A3" w:rsidP="00186E95">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47" w:name="_Toc67328025"/>
            <w:r w:rsidRPr="00F625B3">
              <w:rPr>
                <w:rFonts w:asciiTheme="minorHAnsi" w:hAnsiTheme="minorHAnsi" w:cstheme="minorHAnsi"/>
                <w:sz w:val="22"/>
                <w:szCs w:val="22"/>
              </w:rPr>
              <w:t>1.382.832</w:t>
            </w:r>
            <w:bookmarkEnd w:id="1147"/>
            <w:r w:rsidRPr="00F625B3">
              <w:rPr>
                <w:rFonts w:asciiTheme="minorHAnsi" w:hAnsiTheme="minorHAnsi" w:cstheme="minorHAnsi"/>
                <w:sz w:val="22"/>
                <w:szCs w:val="22"/>
              </w:rPr>
              <w:t xml:space="preserve"> </w:t>
            </w:r>
          </w:p>
        </w:tc>
      </w:tr>
      <w:tr w:rsidR="001247A3" w:rsidRPr="00E14286" w14:paraId="3770C65A" w14:textId="77777777" w:rsidTr="007F5B1C">
        <w:trPr>
          <w:trHeight w:val="387"/>
        </w:trPr>
        <w:tc>
          <w:tcPr>
            <w:tcW w:w="3179" w:type="pct"/>
            <w:vAlign w:val="center"/>
          </w:tcPr>
          <w:p w14:paraId="2749A9A6" w14:textId="77777777" w:rsidR="001247A3" w:rsidRPr="00E14286" w:rsidRDefault="001247A3" w:rsidP="001247A3">
            <w:pPr>
              <w:pStyle w:val="TT"/>
              <w:rPr>
                <w:rFonts w:asciiTheme="minorHAnsi" w:hAnsiTheme="minorHAnsi" w:cs="Arial"/>
                <w:color w:val="000000" w:themeColor="text1"/>
                <w:sz w:val="22"/>
                <w:szCs w:val="22"/>
                <w:lang w:val="hr-HR"/>
              </w:rPr>
            </w:pPr>
            <w:bookmarkStart w:id="1148" w:name="_Toc67328027"/>
            <w:r w:rsidRPr="00E14286">
              <w:rPr>
                <w:rFonts w:asciiTheme="minorHAnsi" w:hAnsiTheme="minorHAnsi" w:cs="Arial"/>
                <w:color w:val="000000" w:themeColor="text1"/>
                <w:sz w:val="22"/>
                <w:szCs w:val="22"/>
                <w:lang w:val="hr-HR"/>
              </w:rPr>
              <w:t>Financiranje izvoza</w:t>
            </w:r>
            <w:bookmarkEnd w:id="1148"/>
          </w:p>
        </w:tc>
        <w:tc>
          <w:tcPr>
            <w:tcW w:w="910" w:type="pct"/>
            <w:tcBorders>
              <w:top w:val="nil"/>
              <w:left w:val="nil"/>
              <w:bottom w:val="nil"/>
              <w:right w:val="nil"/>
            </w:tcBorders>
            <w:shd w:val="clear" w:color="auto" w:fill="auto"/>
            <w:vAlign w:val="center"/>
          </w:tcPr>
          <w:p w14:paraId="4FFE0BA9" w14:textId="44D1E773" w:rsidR="001247A3" w:rsidRPr="00AB7B18" w:rsidRDefault="00186E95" w:rsidP="00186E95">
            <w:pPr>
              <w:pStyle w:val="T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1.459.505</w:t>
            </w:r>
          </w:p>
        </w:tc>
        <w:tc>
          <w:tcPr>
            <w:tcW w:w="911" w:type="pct"/>
            <w:tcBorders>
              <w:top w:val="nil"/>
              <w:left w:val="nil"/>
              <w:bottom w:val="nil"/>
              <w:right w:val="nil"/>
            </w:tcBorders>
            <w:shd w:val="clear" w:color="auto" w:fill="auto"/>
            <w:vAlign w:val="center"/>
          </w:tcPr>
          <w:p w14:paraId="601241BD" w14:textId="35C6478F" w:rsidR="001247A3" w:rsidRPr="00E14286" w:rsidRDefault="001247A3" w:rsidP="00186E95">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49" w:name="_Toc67328028"/>
            <w:r w:rsidRPr="00F625B3">
              <w:rPr>
                <w:rFonts w:asciiTheme="minorHAnsi" w:hAnsiTheme="minorHAnsi" w:cstheme="minorHAnsi"/>
                <w:sz w:val="22"/>
                <w:szCs w:val="22"/>
              </w:rPr>
              <w:t>2.095.602</w:t>
            </w:r>
            <w:bookmarkEnd w:id="1149"/>
            <w:r w:rsidRPr="00F625B3">
              <w:rPr>
                <w:rFonts w:asciiTheme="minorHAnsi" w:hAnsiTheme="minorHAnsi" w:cstheme="minorHAnsi"/>
                <w:sz w:val="22"/>
                <w:szCs w:val="22"/>
              </w:rPr>
              <w:t xml:space="preserve"> </w:t>
            </w:r>
          </w:p>
        </w:tc>
      </w:tr>
      <w:tr w:rsidR="001247A3" w:rsidRPr="00E14286" w14:paraId="1E1ADA93" w14:textId="77777777" w:rsidTr="007F5B1C">
        <w:trPr>
          <w:trHeight w:val="387"/>
        </w:trPr>
        <w:tc>
          <w:tcPr>
            <w:tcW w:w="3179" w:type="pct"/>
            <w:vAlign w:val="center"/>
          </w:tcPr>
          <w:p w14:paraId="7C764A9A" w14:textId="77777777" w:rsidR="001247A3" w:rsidRPr="00E14286" w:rsidRDefault="001247A3" w:rsidP="001247A3">
            <w:pPr>
              <w:pStyle w:val="TT"/>
              <w:rPr>
                <w:rFonts w:asciiTheme="minorHAnsi" w:hAnsiTheme="minorHAnsi" w:cs="Arial"/>
                <w:color w:val="000000" w:themeColor="text1"/>
                <w:sz w:val="22"/>
                <w:szCs w:val="22"/>
                <w:lang w:val="hr-HR"/>
              </w:rPr>
            </w:pPr>
            <w:bookmarkStart w:id="1150" w:name="_Toc67328030"/>
            <w:r w:rsidRPr="00E14286">
              <w:rPr>
                <w:rFonts w:asciiTheme="minorHAnsi" w:hAnsiTheme="minorHAnsi" w:cs="Arial"/>
                <w:color w:val="000000" w:themeColor="text1"/>
                <w:sz w:val="22"/>
                <w:szCs w:val="22"/>
                <w:lang w:val="hr-HR"/>
              </w:rPr>
              <w:t>Program obnove i razvitka infrastrukture u Republici Hrvatskoj</w:t>
            </w:r>
            <w:bookmarkEnd w:id="1150"/>
          </w:p>
        </w:tc>
        <w:tc>
          <w:tcPr>
            <w:tcW w:w="910" w:type="pct"/>
            <w:tcBorders>
              <w:top w:val="nil"/>
              <w:left w:val="nil"/>
              <w:bottom w:val="nil"/>
              <w:right w:val="nil"/>
            </w:tcBorders>
            <w:shd w:val="clear" w:color="auto" w:fill="auto"/>
            <w:vAlign w:val="center"/>
          </w:tcPr>
          <w:p w14:paraId="6118E2F7" w14:textId="25DD3ABD" w:rsidR="001247A3" w:rsidRPr="00AB7B18" w:rsidRDefault="00186E95" w:rsidP="00186E95">
            <w:pPr>
              <w:pStyle w:val="T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968.724</w:t>
            </w:r>
          </w:p>
        </w:tc>
        <w:tc>
          <w:tcPr>
            <w:tcW w:w="911" w:type="pct"/>
            <w:tcBorders>
              <w:top w:val="nil"/>
              <w:left w:val="nil"/>
              <w:bottom w:val="nil"/>
              <w:right w:val="nil"/>
            </w:tcBorders>
            <w:shd w:val="clear" w:color="auto" w:fill="auto"/>
            <w:vAlign w:val="center"/>
          </w:tcPr>
          <w:p w14:paraId="12C802A9" w14:textId="2238D5EF" w:rsidR="001247A3" w:rsidRPr="00E14286" w:rsidRDefault="001247A3" w:rsidP="00186E95">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51" w:name="_Toc67328031"/>
            <w:r w:rsidRPr="00F625B3">
              <w:rPr>
                <w:rFonts w:asciiTheme="minorHAnsi" w:hAnsiTheme="minorHAnsi" w:cstheme="minorHAnsi"/>
                <w:sz w:val="22"/>
                <w:szCs w:val="22"/>
              </w:rPr>
              <w:t>1.421.077</w:t>
            </w:r>
            <w:bookmarkEnd w:id="1151"/>
            <w:r w:rsidRPr="00F625B3">
              <w:rPr>
                <w:rFonts w:asciiTheme="minorHAnsi" w:hAnsiTheme="minorHAnsi" w:cstheme="minorHAnsi"/>
                <w:sz w:val="22"/>
                <w:szCs w:val="22"/>
              </w:rPr>
              <w:t xml:space="preserve"> </w:t>
            </w:r>
          </w:p>
        </w:tc>
      </w:tr>
      <w:tr w:rsidR="001247A3" w:rsidRPr="00E14286" w14:paraId="4CA60D52" w14:textId="77777777" w:rsidTr="007F5B1C">
        <w:trPr>
          <w:trHeight w:val="387"/>
        </w:trPr>
        <w:tc>
          <w:tcPr>
            <w:tcW w:w="3179" w:type="pct"/>
            <w:vAlign w:val="center"/>
          </w:tcPr>
          <w:p w14:paraId="073FF054" w14:textId="77777777" w:rsidR="001247A3" w:rsidRPr="00E14286" w:rsidRDefault="001247A3" w:rsidP="001247A3">
            <w:pPr>
              <w:pStyle w:val="TT"/>
              <w:rPr>
                <w:rFonts w:asciiTheme="minorHAnsi" w:hAnsiTheme="minorHAnsi" w:cs="Arial"/>
                <w:color w:val="000000" w:themeColor="text1"/>
                <w:sz w:val="22"/>
                <w:szCs w:val="22"/>
                <w:lang w:val="hr-HR"/>
              </w:rPr>
            </w:pPr>
            <w:bookmarkStart w:id="1152" w:name="_Toc67328033"/>
            <w:r w:rsidRPr="00E14286">
              <w:rPr>
                <w:rFonts w:asciiTheme="minorHAnsi" w:hAnsiTheme="minorHAnsi" w:cs="Arial"/>
                <w:color w:val="000000" w:themeColor="text1"/>
                <w:sz w:val="22"/>
                <w:szCs w:val="22"/>
                <w:lang w:val="hr-HR"/>
              </w:rPr>
              <w:t>Program kreditiranja malog i srednjeg poduzetništva</w:t>
            </w:r>
            <w:bookmarkEnd w:id="1152"/>
          </w:p>
        </w:tc>
        <w:tc>
          <w:tcPr>
            <w:tcW w:w="910" w:type="pct"/>
            <w:tcBorders>
              <w:top w:val="nil"/>
              <w:left w:val="nil"/>
              <w:bottom w:val="nil"/>
              <w:right w:val="nil"/>
            </w:tcBorders>
            <w:shd w:val="clear" w:color="auto" w:fill="auto"/>
            <w:vAlign w:val="center"/>
          </w:tcPr>
          <w:p w14:paraId="3AF37F76" w14:textId="432C134F" w:rsidR="001247A3" w:rsidRPr="00AB7B18" w:rsidRDefault="00186E95" w:rsidP="00186E95">
            <w:pPr>
              <w:pStyle w:val="T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2.285.623</w:t>
            </w:r>
          </w:p>
        </w:tc>
        <w:tc>
          <w:tcPr>
            <w:tcW w:w="911" w:type="pct"/>
            <w:tcBorders>
              <w:top w:val="nil"/>
              <w:left w:val="nil"/>
              <w:bottom w:val="nil"/>
              <w:right w:val="nil"/>
            </w:tcBorders>
            <w:shd w:val="clear" w:color="auto" w:fill="auto"/>
            <w:vAlign w:val="center"/>
          </w:tcPr>
          <w:p w14:paraId="2A6DAD82" w14:textId="72805AFB" w:rsidR="001247A3" w:rsidRPr="00E14286" w:rsidRDefault="001247A3" w:rsidP="00186E95">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53" w:name="_Toc67328034"/>
            <w:r w:rsidRPr="00F625B3">
              <w:rPr>
                <w:rFonts w:asciiTheme="minorHAnsi" w:hAnsiTheme="minorHAnsi" w:cstheme="minorHAnsi"/>
                <w:sz w:val="22"/>
                <w:szCs w:val="22"/>
              </w:rPr>
              <w:t>3.164.285</w:t>
            </w:r>
            <w:bookmarkEnd w:id="1153"/>
            <w:r w:rsidRPr="00F625B3">
              <w:rPr>
                <w:rFonts w:asciiTheme="minorHAnsi" w:hAnsiTheme="minorHAnsi" w:cstheme="minorHAnsi"/>
                <w:sz w:val="22"/>
                <w:szCs w:val="22"/>
              </w:rPr>
              <w:t xml:space="preserve"> </w:t>
            </w:r>
          </w:p>
        </w:tc>
      </w:tr>
      <w:tr w:rsidR="001247A3" w:rsidRPr="00E14286" w14:paraId="22991D54" w14:textId="77777777" w:rsidTr="007F5B1C">
        <w:trPr>
          <w:trHeight w:val="411"/>
        </w:trPr>
        <w:tc>
          <w:tcPr>
            <w:tcW w:w="3179" w:type="pct"/>
            <w:vAlign w:val="center"/>
          </w:tcPr>
          <w:p w14:paraId="1959EC5E" w14:textId="77777777" w:rsidR="001247A3" w:rsidRPr="00E14286" w:rsidRDefault="001247A3" w:rsidP="001247A3">
            <w:pPr>
              <w:pStyle w:val="TT"/>
              <w:rPr>
                <w:rFonts w:asciiTheme="minorHAnsi" w:hAnsiTheme="minorHAnsi" w:cs="Arial"/>
                <w:color w:val="000000" w:themeColor="text1"/>
                <w:sz w:val="22"/>
                <w:szCs w:val="22"/>
                <w:lang w:val="hr-HR"/>
              </w:rPr>
            </w:pPr>
            <w:bookmarkStart w:id="1154" w:name="_Toc67328036"/>
            <w:r w:rsidRPr="00E14286">
              <w:rPr>
                <w:rFonts w:asciiTheme="minorHAnsi" w:hAnsiTheme="minorHAnsi" w:cs="Arial"/>
                <w:color w:val="000000" w:themeColor="text1"/>
                <w:sz w:val="22"/>
                <w:szCs w:val="22"/>
                <w:lang w:val="hr-HR"/>
              </w:rPr>
              <w:t>Program kreditiranja ratom oštećenih i razrušenih stambenih i gospodarskih objekata</w:t>
            </w:r>
            <w:bookmarkEnd w:id="1154"/>
          </w:p>
        </w:tc>
        <w:tc>
          <w:tcPr>
            <w:tcW w:w="910" w:type="pct"/>
            <w:tcBorders>
              <w:top w:val="nil"/>
              <w:left w:val="nil"/>
              <w:bottom w:val="nil"/>
              <w:right w:val="nil"/>
            </w:tcBorders>
            <w:shd w:val="clear" w:color="auto" w:fill="auto"/>
            <w:vAlign w:val="center"/>
          </w:tcPr>
          <w:p w14:paraId="29CD8301" w14:textId="535681E0" w:rsidR="001247A3" w:rsidRPr="0075106A" w:rsidRDefault="00186E95" w:rsidP="00186E95">
            <w:pPr>
              <w:pStyle w:val="T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3.563</w:t>
            </w:r>
          </w:p>
        </w:tc>
        <w:tc>
          <w:tcPr>
            <w:tcW w:w="911" w:type="pct"/>
            <w:tcBorders>
              <w:top w:val="nil"/>
              <w:left w:val="nil"/>
              <w:bottom w:val="nil"/>
              <w:right w:val="nil"/>
            </w:tcBorders>
            <w:shd w:val="clear" w:color="auto" w:fill="auto"/>
            <w:vAlign w:val="center"/>
          </w:tcPr>
          <w:p w14:paraId="4C278153" w14:textId="4D89EBC8" w:rsidR="001247A3" w:rsidRPr="00E14286" w:rsidRDefault="001247A3" w:rsidP="00186E95">
            <w:pPr>
              <w:pStyle w:val="TT"/>
              <w:jc w:val="right"/>
              <w:rPr>
                <w:rFonts w:asciiTheme="minorHAnsi" w:hAnsiTheme="minorHAnsi" w:cs="Arial"/>
                <w:color w:val="000000" w:themeColor="text1"/>
                <w:sz w:val="22"/>
                <w:szCs w:val="22"/>
                <w:lang w:val="hr-HR"/>
              </w:rPr>
            </w:pPr>
            <w:bookmarkStart w:id="1155" w:name="_Toc67328037"/>
            <w:r w:rsidRPr="00AB7B18">
              <w:rPr>
                <w:rFonts w:asciiTheme="minorHAnsi" w:hAnsiTheme="minorHAnsi" w:cstheme="minorHAnsi"/>
                <w:color w:val="000000" w:themeColor="text1"/>
                <w:sz w:val="22"/>
                <w:szCs w:val="22"/>
                <w:lang w:val="hr-HR"/>
              </w:rPr>
              <w:t>4.587</w:t>
            </w:r>
            <w:bookmarkEnd w:id="1155"/>
          </w:p>
        </w:tc>
      </w:tr>
      <w:tr w:rsidR="001247A3" w:rsidRPr="00E14286" w14:paraId="55C0CF77" w14:textId="77777777" w:rsidTr="007F5B1C">
        <w:trPr>
          <w:trHeight w:val="340"/>
        </w:trPr>
        <w:tc>
          <w:tcPr>
            <w:tcW w:w="3179" w:type="pct"/>
            <w:vAlign w:val="center"/>
          </w:tcPr>
          <w:p w14:paraId="6706E0A0" w14:textId="77777777" w:rsidR="001247A3" w:rsidRPr="00E14286" w:rsidRDefault="001247A3" w:rsidP="001247A3">
            <w:pPr>
              <w:pStyle w:val="TT"/>
              <w:rPr>
                <w:rFonts w:asciiTheme="minorHAnsi" w:hAnsiTheme="minorHAnsi" w:cs="Arial"/>
                <w:color w:val="000000" w:themeColor="text1"/>
                <w:sz w:val="22"/>
                <w:szCs w:val="22"/>
                <w:lang w:val="hr-HR"/>
              </w:rPr>
            </w:pPr>
            <w:bookmarkStart w:id="1156" w:name="_Toc67328039"/>
            <w:r w:rsidRPr="00E14286">
              <w:rPr>
                <w:rFonts w:asciiTheme="minorHAnsi" w:hAnsiTheme="minorHAnsi" w:cs="Arial"/>
                <w:color w:val="000000" w:themeColor="text1"/>
                <w:sz w:val="22"/>
                <w:szCs w:val="22"/>
                <w:lang w:val="hr-HR"/>
              </w:rPr>
              <w:t>Ostalo</w:t>
            </w:r>
            <w:bookmarkEnd w:id="1156"/>
          </w:p>
        </w:tc>
        <w:tc>
          <w:tcPr>
            <w:tcW w:w="910" w:type="pct"/>
            <w:tcBorders>
              <w:top w:val="nil"/>
              <w:left w:val="nil"/>
              <w:bottom w:val="nil"/>
              <w:right w:val="nil"/>
            </w:tcBorders>
            <w:shd w:val="clear" w:color="auto" w:fill="auto"/>
            <w:vAlign w:val="center"/>
          </w:tcPr>
          <w:p w14:paraId="0DE45469" w14:textId="7B6AACCE" w:rsidR="001247A3" w:rsidRPr="0075106A" w:rsidRDefault="00186E95" w:rsidP="00186E95">
            <w:pPr>
              <w:pStyle w:val="T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83.239</w:t>
            </w:r>
          </w:p>
        </w:tc>
        <w:tc>
          <w:tcPr>
            <w:tcW w:w="911" w:type="pct"/>
            <w:tcBorders>
              <w:top w:val="nil"/>
              <w:left w:val="nil"/>
              <w:bottom w:val="nil"/>
              <w:right w:val="nil"/>
            </w:tcBorders>
            <w:shd w:val="clear" w:color="auto" w:fill="auto"/>
            <w:vAlign w:val="center"/>
          </w:tcPr>
          <w:p w14:paraId="0B870468" w14:textId="5FA52FA8" w:rsidR="001247A3" w:rsidRPr="00E14286" w:rsidRDefault="001247A3" w:rsidP="00186E95">
            <w:pPr>
              <w:pStyle w:val="TT"/>
              <w:jc w:val="right"/>
              <w:rPr>
                <w:rFonts w:asciiTheme="minorHAnsi" w:hAnsiTheme="minorHAnsi" w:cs="Arial"/>
                <w:color w:val="000000" w:themeColor="text1"/>
                <w:sz w:val="22"/>
                <w:szCs w:val="22"/>
                <w:lang w:val="hr-HR"/>
              </w:rPr>
            </w:pPr>
            <w:bookmarkStart w:id="1157" w:name="_Toc67328040"/>
            <w:r w:rsidRPr="00AB7B18">
              <w:rPr>
                <w:rFonts w:asciiTheme="minorHAnsi" w:hAnsiTheme="minorHAnsi" w:cstheme="minorHAnsi"/>
                <w:color w:val="000000" w:themeColor="text1"/>
                <w:sz w:val="22"/>
                <w:szCs w:val="22"/>
                <w:lang w:val="hr-HR"/>
              </w:rPr>
              <w:t>177.574</w:t>
            </w:r>
            <w:bookmarkEnd w:id="1157"/>
          </w:p>
        </w:tc>
      </w:tr>
      <w:tr w:rsidR="001247A3" w:rsidRPr="00E14286" w14:paraId="72C0CE3E" w14:textId="77777777" w:rsidTr="007F5B1C">
        <w:trPr>
          <w:trHeight w:val="340"/>
        </w:trPr>
        <w:tc>
          <w:tcPr>
            <w:tcW w:w="3179" w:type="pct"/>
            <w:vAlign w:val="center"/>
          </w:tcPr>
          <w:p w14:paraId="60E3DF38" w14:textId="77777777" w:rsidR="001247A3" w:rsidRPr="00E14286" w:rsidRDefault="001247A3" w:rsidP="001247A3">
            <w:pPr>
              <w:pStyle w:val="TT"/>
              <w:rPr>
                <w:rFonts w:asciiTheme="minorHAnsi" w:hAnsiTheme="minorHAnsi" w:cs="Arial"/>
                <w:color w:val="000000" w:themeColor="text1"/>
                <w:sz w:val="22"/>
                <w:szCs w:val="22"/>
                <w:lang w:val="hr-HR"/>
              </w:rPr>
            </w:pPr>
            <w:bookmarkStart w:id="1158" w:name="_Toc67328042"/>
            <w:r w:rsidRPr="00E14286">
              <w:rPr>
                <w:rFonts w:asciiTheme="minorHAnsi" w:hAnsiTheme="minorHAnsi" w:cs="Arial"/>
                <w:color w:val="000000" w:themeColor="text1"/>
                <w:sz w:val="22"/>
                <w:szCs w:val="22"/>
                <w:lang w:val="hr-HR"/>
              </w:rPr>
              <w:t>Obračunata kamata</w:t>
            </w:r>
            <w:bookmarkEnd w:id="1158"/>
          </w:p>
        </w:tc>
        <w:tc>
          <w:tcPr>
            <w:tcW w:w="910" w:type="pct"/>
            <w:tcBorders>
              <w:top w:val="nil"/>
              <w:left w:val="nil"/>
              <w:bottom w:val="nil"/>
              <w:right w:val="nil"/>
            </w:tcBorders>
            <w:shd w:val="clear" w:color="auto" w:fill="auto"/>
            <w:vAlign w:val="center"/>
          </w:tcPr>
          <w:p w14:paraId="20F76321" w14:textId="1D7719CB" w:rsidR="001247A3" w:rsidRPr="00AB7B18" w:rsidRDefault="00186E95" w:rsidP="00186E95">
            <w:pPr>
              <w:pStyle w:val="T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3.418</w:t>
            </w:r>
          </w:p>
        </w:tc>
        <w:tc>
          <w:tcPr>
            <w:tcW w:w="911" w:type="pct"/>
            <w:tcBorders>
              <w:top w:val="nil"/>
              <w:left w:val="nil"/>
              <w:bottom w:val="nil"/>
              <w:right w:val="nil"/>
            </w:tcBorders>
            <w:shd w:val="clear" w:color="auto" w:fill="auto"/>
            <w:vAlign w:val="center"/>
          </w:tcPr>
          <w:p w14:paraId="4DA29F29" w14:textId="3EA57F60" w:rsidR="001247A3" w:rsidRPr="00E14286" w:rsidRDefault="001247A3" w:rsidP="00186E95">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59" w:name="_Toc67328043"/>
            <w:r w:rsidRPr="00F625B3">
              <w:rPr>
                <w:rFonts w:asciiTheme="minorHAnsi" w:hAnsiTheme="minorHAnsi" w:cstheme="minorHAnsi"/>
                <w:sz w:val="22"/>
                <w:szCs w:val="22"/>
              </w:rPr>
              <w:t>10.907</w:t>
            </w:r>
            <w:bookmarkEnd w:id="1159"/>
            <w:r w:rsidRPr="00F625B3">
              <w:rPr>
                <w:rFonts w:asciiTheme="minorHAnsi" w:hAnsiTheme="minorHAnsi" w:cstheme="minorHAnsi"/>
                <w:sz w:val="22"/>
                <w:szCs w:val="22"/>
              </w:rPr>
              <w:t xml:space="preserve"> </w:t>
            </w:r>
          </w:p>
        </w:tc>
      </w:tr>
      <w:tr w:rsidR="001247A3" w:rsidRPr="00E14286" w14:paraId="545805B2" w14:textId="77777777" w:rsidTr="007F5B1C">
        <w:trPr>
          <w:trHeight w:val="340"/>
        </w:trPr>
        <w:tc>
          <w:tcPr>
            <w:tcW w:w="3179" w:type="pct"/>
            <w:vAlign w:val="center"/>
          </w:tcPr>
          <w:p w14:paraId="69B5255E" w14:textId="77777777" w:rsidR="001247A3" w:rsidRPr="00E14286" w:rsidRDefault="001247A3" w:rsidP="001247A3">
            <w:pPr>
              <w:pStyle w:val="TT"/>
              <w:rPr>
                <w:rFonts w:asciiTheme="minorHAnsi" w:hAnsiTheme="minorHAnsi" w:cs="Arial"/>
                <w:color w:val="000000" w:themeColor="text1"/>
                <w:sz w:val="22"/>
                <w:szCs w:val="22"/>
                <w:lang w:val="hr-HR"/>
              </w:rPr>
            </w:pPr>
            <w:bookmarkStart w:id="1160" w:name="_Toc67328045"/>
            <w:r w:rsidRPr="00E14286">
              <w:rPr>
                <w:rFonts w:asciiTheme="minorHAnsi" w:hAnsiTheme="minorHAnsi" w:cs="Arial"/>
                <w:color w:val="000000" w:themeColor="text1"/>
                <w:sz w:val="22"/>
                <w:szCs w:val="22"/>
                <w:lang w:val="hr-HR"/>
              </w:rPr>
              <w:t>Odgođena naknada po kreditima</w:t>
            </w:r>
            <w:bookmarkEnd w:id="1160"/>
          </w:p>
        </w:tc>
        <w:tc>
          <w:tcPr>
            <w:tcW w:w="910" w:type="pct"/>
            <w:tcBorders>
              <w:top w:val="nil"/>
              <w:left w:val="nil"/>
              <w:bottom w:val="nil"/>
              <w:right w:val="nil"/>
            </w:tcBorders>
            <w:shd w:val="clear" w:color="auto" w:fill="auto"/>
            <w:vAlign w:val="center"/>
          </w:tcPr>
          <w:p w14:paraId="6567894C" w14:textId="07BE001D" w:rsidR="001247A3" w:rsidRPr="00AB7B18" w:rsidRDefault="00186E95" w:rsidP="00186E95">
            <w:pPr>
              <w:pStyle w:val="T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(21.195)</w:t>
            </w:r>
          </w:p>
        </w:tc>
        <w:tc>
          <w:tcPr>
            <w:tcW w:w="911" w:type="pct"/>
            <w:tcBorders>
              <w:top w:val="nil"/>
              <w:left w:val="nil"/>
              <w:bottom w:val="nil"/>
              <w:right w:val="nil"/>
            </w:tcBorders>
            <w:shd w:val="clear" w:color="auto" w:fill="auto"/>
            <w:vAlign w:val="center"/>
          </w:tcPr>
          <w:p w14:paraId="500B1601" w14:textId="1FD0D3D6" w:rsidR="001247A3" w:rsidRPr="00E14286" w:rsidRDefault="001247A3" w:rsidP="00186E95">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61" w:name="_Toc67328046"/>
            <w:r w:rsidRPr="00F625B3">
              <w:rPr>
                <w:rFonts w:asciiTheme="minorHAnsi" w:hAnsiTheme="minorHAnsi" w:cstheme="minorHAnsi"/>
                <w:sz w:val="22"/>
                <w:szCs w:val="22"/>
              </w:rPr>
              <w:t>(28.848)</w:t>
            </w:r>
            <w:bookmarkEnd w:id="1161"/>
          </w:p>
        </w:tc>
      </w:tr>
      <w:tr w:rsidR="001247A3" w:rsidRPr="00E14286" w14:paraId="3AC5E40D" w14:textId="77777777" w:rsidTr="00F625B3">
        <w:trPr>
          <w:trHeight w:val="196"/>
        </w:trPr>
        <w:tc>
          <w:tcPr>
            <w:tcW w:w="3179" w:type="pct"/>
          </w:tcPr>
          <w:p w14:paraId="4FDF55A1" w14:textId="77777777" w:rsidR="001247A3" w:rsidRPr="00E14286" w:rsidRDefault="001247A3" w:rsidP="001247A3">
            <w:pPr>
              <w:pStyle w:val="Tot"/>
              <w:rPr>
                <w:rFonts w:asciiTheme="minorHAnsi" w:hAnsiTheme="minorHAnsi" w:cs="Arial"/>
                <w:color w:val="000000" w:themeColor="text1"/>
                <w:sz w:val="22"/>
                <w:szCs w:val="22"/>
                <w:lang w:val="hr-HR"/>
              </w:rPr>
            </w:pPr>
          </w:p>
        </w:tc>
        <w:tc>
          <w:tcPr>
            <w:tcW w:w="910" w:type="pct"/>
            <w:tcBorders>
              <w:top w:val="single" w:sz="4" w:space="0" w:color="auto"/>
              <w:bottom w:val="single" w:sz="4" w:space="0" w:color="auto"/>
            </w:tcBorders>
            <w:vAlign w:val="bottom"/>
          </w:tcPr>
          <w:p w14:paraId="45E4E4C5" w14:textId="45B0E2B6" w:rsidR="001247A3" w:rsidRPr="00AB7B18" w:rsidRDefault="00186E95" w:rsidP="001247A3">
            <w:pPr>
              <w:pStyle w:val="To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7.109.043</w:t>
            </w:r>
          </w:p>
        </w:tc>
        <w:tc>
          <w:tcPr>
            <w:tcW w:w="911" w:type="pct"/>
            <w:tcBorders>
              <w:top w:val="single" w:sz="4" w:space="0" w:color="auto"/>
              <w:bottom w:val="single" w:sz="4" w:space="0" w:color="auto"/>
            </w:tcBorders>
            <w:vAlign w:val="bottom"/>
          </w:tcPr>
          <w:p w14:paraId="792926E4" w14:textId="32E636EE" w:rsidR="001247A3" w:rsidRPr="00E14286" w:rsidRDefault="001247A3" w:rsidP="001247A3">
            <w:pPr>
              <w:pStyle w:val="To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62" w:name="_Toc67328048"/>
            <w:r w:rsidRPr="00F625B3">
              <w:rPr>
                <w:rFonts w:asciiTheme="minorHAnsi" w:hAnsiTheme="minorHAnsi" w:cstheme="minorHAnsi"/>
                <w:sz w:val="22"/>
                <w:szCs w:val="22"/>
              </w:rPr>
              <w:t>8.925.377</w:t>
            </w:r>
            <w:bookmarkEnd w:id="1162"/>
            <w:r w:rsidRPr="00F625B3">
              <w:rPr>
                <w:rFonts w:asciiTheme="minorHAnsi" w:hAnsiTheme="minorHAnsi" w:cstheme="minorHAnsi"/>
                <w:sz w:val="22"/>
                <w:szCs w:val="22"/>
              </w:rPr>
              <w:t xml:space="preserve"> </w:t>
            </w:r>
          </w:p>
        </w:tc>
      </w:tr>
      <w:tr w:rsidR="001247A3" w:rsidRPr="00E14286" w14:paraId="6B879730" w14:textId="77777777" w:rsidTr="00F625B3">
        <w:trPr>
          <w:trHeight w:val="205"/>
        </w:trPr>
        <w:tc>
          <w:tcPr>
            <w:tcW w:w="3179" w:type="pct"/>
            <w:vAlign w:val="center"/>
          </w:tcPr>
          <w:p w14:paraId="54CA9DDD" w14:textId="77777777" w:rsidR="001247A3" w:rsidRPr="00E14286" w:rsidRDefault="001247A3" w:rsidP="001247A3">
            <w:pPr>
              <w:pStyle w:val="TT"/>
              <w:rPr>
                <w:rFonts w:asciiTheme="minorHAnsi" w:hAnsiTheme="minorHAnsi" w:cs="Arial"/>
                <w:color w:val="000000" w:themeColor="text1"/>
                <w:sz w:val="22"/>
                <w:szCs w:val="22"/>
                <w:lang w:val="hr-HR"/>
              </w:rPr>
            </w:pPr>
            <w:bookmarkStart w:id="1163" w:name="_Toc67328050"/>
            <w:r w:rsidRPr="00E14286">
              <w:rPr>
                <w:rFonts w:asciiTheme="minorHAnsi" w:hAnsiTheme="minorHAnsi" w:cs="Arial"/>
                <w:color w:val="000000" w:themeColor="text1"/>
                <w:sz w:val="22"/>
                <w:szCs w:val="22"/>
                <w:lang w:val="hr-HR"/>
              </w:rPr>
              <w:t>Rezerviranja za očekivane gubitke</w:t>
            </w:r>
            <w:bookmarkEnd w:id="1163"/>
          </w:p>
        </w:tc>
        <w:tc>
          <w:tcPr>
            <w:tcW w:w="910" w:type="pct"/>
            <w:tcBorders>
              <w:top w:val="single" w:sz="4" w:space="0" w:color="auto"/>
              <w:bottom w:val="single" w:sz="4" w:space="0" w:color="auto"/>
            </w:tcBorders>
            <w:vAlign w:val="bottom"/>
          </w:tcPr>
          <w:p w14:paraId="7C170AA3" w14:textId="2159F483" w:rsidR="001247A3" w:rsidRPr="00AB7B18" w:rsidRDefault="00186E95" w:rsidP="001247A3">
            <w:pPr>
              <w:pStyle w:val="TT"/>
              <w:jc w:val="right"/>
              <w:rPr>
                <w:rFonts w:asciiTheme="minorHAnsi" w:hAnsiTheme="minorHAnsi" w:cstheme="minorHAnsi"/>
                <w:color w:val="000000" w:themeColor="text1"/>
                <w:sz w:val="22"/>
                <w:szCs w:val="22"/>
                <w:lang w:val="hr-HR"/>
              </w:rPr>
            </w:pPr>
            <w:r w:rsidRPr="00186E95">
              <w:rPr>
                <w:rFonts w:asciiTheme="minorHAnsi" w:hAnsiTheme="minorHAnsi" w:cstheme="minorHAnsi"/>
                <w:color w:val="000000" w:themeColor="text1"/>
                <w:sz w:val="22"/>
                <w:szCs w:val="22"/>
                <w:lang w:val="hr-HR"/>
              </w:rPr>
              <w:t>(58.900)</w:t>
            </w:r>
          </w:p>
        </w:tc>
        <w:tc>
          <w:tcPr>
            <w:tcW w:w="911" w:type="pct"/>
            <w:tcBorders>
              <w:top w:val="single" w:sz="4" w:space="0" w:color="auto"/>
              <w:bottom w:val="single" w:sz="4" w:space="0" w:color="auto"/>
            </w:tcBorders>
            <w:vAlign w:val="bottom"/>
          </w:tcPr>
          <w:p w14:paraId="1B0009E0" w14:textId="665630FD" w:rsidR="001247A3" w:rsidRPr="00E14286" w:rsidRDefault="001247A3" w:rsidP="001247A3">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164" w:name="_Toc67328051"/>
            <w:r w:rsidRPr="00F625B3">
              <w:rPr>
                <w:rFonts w:asciiTheme="minorHAnsi" w:hAnsiTheme="minorHAnsi" w:cstheme="minorHAnsi"/>
                <w:sz w:val="22"/>
                <w:szCs w:val="22"/>
              </w:rPr>
              <w:t>(82.797)</w:t>
            </w:r>
            <w:bookmarkEnd w:id="1164"/>
          </w:p>
        </w:tc>
      </w:tr>
      <w:tr w:rsidR="001247A3" w:rsidRPr="00E14286" w14:paraId="26884F5C" w14:textId="77777777" w:rsidTr="00F625B3">
        <w:trPr>
          <w:trHeight w:val="235"/>
        </w:trPr>
        <w:tc>
          <w:tcPr>
            <w:tcW w:w="3179" w:type="pct"/>
          </w:tcPr>
          <w:p w14:paraId="4BBFEAD9" w14:textId="77777777" w:rsidR="001247A3" w:rsidRPr="00E14286" w:rsidRDefault="001247A3" w:rsidP="001247A3">
            <w:pPr>
              <w:pStyle w:val="Tot"/>
              <w:rPr>
                <w:rFonts w:asciiTheme="minorHAnsi" w:hAnsiTheme="minorHAnsi" w:cs="Arial"/>
                <w:b/>
                <w:bCs/>
                <w:color w:val="000000" w:themeColor="text1"/>
                <w:sz w:val="22"/>
                <w:szCs w:val="22"/>
                <w:lang w:val="hr-HR"/>
              </w:rPr>
            </w:pPr>
          </w:p>
        </w:tc>
        <w:tc>
          <w:tcPr>
            <w:tcW w:w="910" w:type="pct"/>
            <w:tcBorders>
              <w:top w:val="single" w:sz="4" w:space="0" w:color="auto"/>
              <w:bottom w:val="single" w:sz="12" w:space="0" w:color="auto"/>
            </w:tcBorders>
            <w:vAlign w:val="bottom"/>
          </w:tcPr>
          <w:p w14:paraId="1CA15B94" w14:textId="16E50A25" w:rsidR="001247A3" w:rsidRPr="00AB7B18" w:rsidRDefault="00186E95" w:rsidP="001247A3">
            <w:pPr>
              <w:pStyle w:val="Tot"/>
              <w:jc w:val="right"/>
              <w:rPr>
                <w:rFonts w:asciiTheme="minorHAnsi" w:hAnsiTheme="minorHAnsi" w:cstheme="minorHAnsi"/>
                <w:b/>
                <w:bCs/>
                <w:color w:val="000000" w:themeColor="text1"/>
                <w:sz w:val="22"/>
                <w:szCs w:val="22"/>
                <w:lang w:val="hr-HR"/>
              </w:rPr>
            </w:pPr>
            <w:r w:rsidRPr="00186E95">
              <w:rPr>
                <w:rFonts w:asciiTheme="minorHAnsi" w:hAnsiTheme="minorHAnsi" w:cstheme="minorHAnsi"/>
                <w:b/>
                <w:bCs/>
                <w:color w:val="000000" w:themeColor="text1"/>
                <w:sz w:val="22"/>
                <w:szCs w:val="22"/>
                <w:lang w:val="hr-HR"/>
              </w:rPr>
              <w:t>7.050.143</w:t>
            </w:r>
          </w:p>
        </w:tc>
        <w:tc>
          <w:tcPr>
            <w:tcW w:w="911" w:type="pct"/>
            <w:tcBorders>
              <w:top w:val="single" w:sz="4" w:space="0" w:color="auto"/>
              <w:bottom w:val="single" w:sz="12" w:space="0" w:color="auto"/>
            </w:tcBorders>
            <w:vAlign w:val="bottom"/>
          </w:tcPr>
          <w:p w14:paraId="754300F3" w14:textId="515A5667" w:rsidR="001247A3" w:rsidRPr="00E14286" w:rsidRDefault="001247A3" w:rsidP="001247A3">
            <w:pPr>
              <w:pStyle w:val="Tot"/>
              <w:jc w:val="right"/>
              <w:rPr>
                <w:rFonts w:asciiTheme="minorHAnsi" w:hAnsiTheme="minorHAnsi" w:cs="Arial"/>
                <w:b/>
                <w:bCs/>
                <w:color w:val="000000" w:themeColor="text1"/>
                <w:sz w:val="22"/>
                <w:szCs w:val="22"/>
                <w:lang w:val="hr-HR"/>
              </w:rPr>
            </w:pPr>
            <w:r w:rsidRPr="00F625B3">
              <w:rPr>
                <w:rFonts w:asciiTheme="minorHAnsi" w:hAnsiTheme="minorHAnsi" w:cstheme="minorHAnsi"/>
                <w:b/>
                <w:bCs/>
                <w:sz w:val="22"/>
                <w:szCs w:val="22"/>
              </w:rPr>
              <w:t xml:space="preserve"> </w:t>
            </w:r>
            <w:bookmarkStart w:id="1165" w:name="_Toc67328053"/>
            <w:r w:rsidRPr="00F625B3">
              <w:rPr>
                <w:rFonts w:asciiTheme="minorHAnsi" w:hAnsiTheme="minorHAnsi" w:cstheme="minorHAnsi"/>
                <w:b/>
                <w:bCs/>
                <w:sz w:val="22"/>
                <w:szCs w:val="22"/>
              </w:rPr>
              <w:t>8.842.580</w:t>
            </w:r>
            <w:bookmarkEnd w:id="1165"/>
            <w:r w:rsidRPr="00F625B3">
              <w:rPr>
                <w:rFonts w:asciiTheme="minorHAnsi" w:hAnsiTheme="minorHAnsi" w:cstheme="minorHAnsi"/>
                <w:b/>
                <w:bCs/>
                <w:sz w:val="22"/>
                <w:szCs w:val="22"/>
              </w:rPr>
              <w:t xml:space="preserve"> </w:t>
            </w:r>
          </w:p>
        </w:tc>
      </w:tr>
    </w:tbl>
    <w:p w14:paraId="5659313F" w14:textId="77777777" w:rsidR="00E51223" w:rsidRPr="00E14286" w:rsidRDefault="00E51223" w:rsidP="00F625B3">
      <w:pPr>
        <w:pStyle w:val="T1"/>
        <w:keepNext w:val="0"/>
        <w:spacing w:before="0" w:after="0" w:line="240" w:lineRule="auto"/>
        <w:rPr>
          <w:rFonts w:asciiTheme="minorHAnsi" w:hAnsiTheme="minorHAnsi" w:cs="Arial"/>
          <w:b w:val="0"/>
          <w:bCs w:val="0"/>
          <w:color w:val="000000" w:themeColor="text1"/>
          <w:sz w:val="22"/>
          <w:szCs w:val="22"/>
          <w:lang w:val="hr-HR"/>
        </w:rPr>
      </w:pPr>
    </w:p>
    <w:p w14:paraId="36C319E6" w14:textId="1924D135" w:rsidR="00954DDA" w:rsidRPr="007F5B1C" w:rsidRDefault="00602CF2" w:rsidP="00F625B3">
      <w:pPr>
        <w:pStyle w:val="T1"/>
        <w:keepNext w:val="0"/>
        <w:spacing w:before="0" w:after="0" w:line="240" w:lineRule="auto"/>
        <w:rPr>
          <w:rFonts w:asciiTheme="minorHAnsi" w:hAnsiTheme="minorHAnsi" w:cs="Arial"/>
          <w:b w:val="0"/>
          <w:bCs w:val="0"/>
          <w:color w:val="000000" w:themeColor="text1"/>
          <w:sz w:val="22"/>
          <w:szCs w:val="22"/>
          <w:lang w:val="hr-HR"/>
        </w:rPr>
      </w:pPr>
      <w:r w:rsidRPr="007F5B1C">
        <w:rPr>
          <w:rFonts w:asciiTheme="minorHAnsi" w:hAnsiTheme="minorHAnsi" w:cs="Arial"/>
          <w:b w:val="0"/>
          <w:bCs w:val="0"/>
          <w:color w:val="000000" w:themeColor="text1"/>
          <w:sz w:val="22"/>
          <w:szCs w:val="22"/>
          <w:lang w:val="hr-HR"/>
        </w:rPr>
        <w:t>Prosječne k</w:t>
      </w:r>
      <w:r w:rsidR="006D0890" w:rsidRPr="007F5B1C">
        <w:rPr>
          <w:rFonts w:asciiTheme="minorHAnsi" w:hAnsiTheme="minorHAnsi" w:cs="Arial"/>
          <w:b w:val="0"/>
          <w:bCs w:val="0"/>
          <w:color w:val="000000" w:themeColor="text1"/>
          <w:sz w:val="22"/>
          <w:szCs w:val="22"/>
          <w:lang w:val="hr-HR"/>
        </w:rPr>
        <w:t xml:space="preserve">amatne stope na </w:t>
      </w:r>
      <w:r w:rsidRPr="007F5B1C">
        <w:rPr>
          <w:rFonts w:asciiTheme="minorHAnsi" w:hAnsiTheme="minorHAnsi" w:cs="Arial"/>
          <w:b w:val="0"/>
          <w:bCs w:val="0"/>
          <w:color w:val="000000" w:themeColor="text1"/>
          <w:sz w:val="22"/>
          <w:szCs w:val="22"/>
          <w:lang w:val="hr-HR"/>
        </w:rPr>
        <w:t xml:space="preserve">ukupne </w:t>
      </w:r>
      <w:r w:rsidR="006D0890" w:rsidRPr="007F5B1C">
        <w:rPr>
          <w:rFonts w:asciiTheme="minorHAnsi" w:hAnsiTheme="minorHAnsi" w:cs="Arial"/>
          <w:b w:val="0"/>
          <w:bCs w:val="0"/>
          <w:color w:val="000000" w:themeColor="text1"/>
          <w:sz w:val="22"/>
          <w:szCs w:val="22"/>
          <w:lang w:val="hr-HR"/>
        </w:rPr>
        <w:t xml:space="preserve">kredite </w:t>
      </w:r>
      <w:r w:rsidR="0036001B" w:rsidRPr="007F5B1C">
        <w:rPr>
          <w:rFonts w:asciiTheme="minorHAnsi" w:hAnsiTheme="minorHAnsi" w:cs="Arial"/>
          <w:b w:val="0"/>
          <w:bCs w:val="0"/>
          <w:color w:val="000000" w:themeColor="text1"/>
          <w:sz w:val="22"/>
          <w:szCs w:val="22"/>
          <w:lang w:val="hr-HR"/>
        </w:rPr>
        <w:t>financijskim institucijama</w:t>
      </w:r>
      <w:r w:rsidRPr="007F5B1C">
        <w:rPr>
          <w:rFonts w:asciiTheme="minorHAnsi" w:hAnsiTheme="minorHAnsi" w:cs="Arial"/>
          <w:b w:val="0"/>
          <w:bCs w:val="0"/>
          <w:color w:val="000000" w:themeColor="text1"/>
          <w:sz w:val="22"/>
          <w:szCs w:val="22"/>
          <w:lang w:val="hr-HR"/>
        </w:rPr>
        <w:t xml:space="preserve"> iskazane su u visini od </w:t>
      </w:r>
      <w:r w:rsidR="00A97E13" w:rsidRPr="007F5B1C">
        <w:rPr>
          <w:rFonts w:asciiTheme="minorHAnsi" w:hAnsiTheme="minorHAnsi" w:cs="Arial"/>
          <w:b w:val="0"/>
          <w:bCs w:val="0"/>
          <w:color w:val="000000" w:themeColor="text1"/>
          <w:sz w:val="22"/>
          <w:szCs w:val="22"/>
          <w:lang w:val="hr-HR"/>
        </w:rPr>
        <w:t>0,</w:t>
      </w:r>
      <w:r w:rsidR="00186E95" w:rsidRPr="007F5B1C">
        <w:rPr>
          <w:rFonts w:asciiTheme="minorHAnsi" w:hAnsiTheme="minorHAnsi" w:cs="Arial"/>
          <w:b w:val="0"/>
          <w:bCs w:val="0"/>
          <w:color w:val="000000" w:themeColor="text1"/>
          <w:sz w:val="22"/>
          <w:szCs w:val="22"/>
          <w:lang w:val="hr-HR"/>
        </w:rPr>
        <w:t>41</w:t>
      </w:r>
      <w:r w:rsidRPr="007F5B1C">
        <w:rPr>
          <w:rFonts w:asciiTheme="minorHAnsi" w:hAnsiTheme="minorHAnsi" w:cs="Arial"/>
          <w:b w:val="0"/>
          <w:bCs w:val="0"/>
          <w:color w:val="000000" w:themeColor="text1"/>
          <w:sz w:val="22"/>
          <w:szCs w:val="22"/>
          <w:lang w:val="hr-HR"/>
        </w:rPr>
        <w:t>% (</w:t>
      </w:r>
      <w:r w:rsidR="006D377C" w:rsidRPr="007F5B1C">
        <w:rPr>
          <w:rFonts w:asciiTheme="minorHAnsi" w:hAnsiTheme="minorHAnsi" w:cs="Arial"/>
          <w:b w:val="0"/>
          <w:bCs w:val="0"/>
          <w:color w:val="000000" w:themeColor="text1"/>
          <w:sz w:val="22"/>
          <w:szCs w:val="22"/>
          <w:lang w:val="hr-HR"/>
        </w:rPr>
        <w:t xml:space="preserve">31. prosinca </w:t>
      </w:r>
      <w:r w:rsidR="00186E95" w:rsidRPr="007F5B1C">
        <w:rPr>
          <w:rFonts w:asciiTheme="minorHAnsi" w:hAnsiTheme="minorHAnsi" w:cs="Arial"/>
          <w:b w:val="0"/>
          <w:bCs w:val="0"/>
          <w:color w:val="000000" w:themeColor="text1"/>
          <w:sz w:val="22"/>
          <w:szCs w:val="22"/>
          <w:lang w:val="hr-HR"/>
        </w:rPr>
        <w:t>2020</w:t>
      </w:r>
      <w:r w:rsidRPr="007F5B1C">
        <w:rPr>
          <w:rFonts w:asciiTheme="minorHAnsi" w:hAnsiTheme="minorHAnsi" w:cs="Arial"/>
          <w:b w:val="0"/>
          <w:bCs w:val="0"/>
          <w:color w:val="000000" w:themeColor="text1"/>
          <w:sz w:val="22"/>
          <w:szCs w:val="22"/>
          <w:lang w:val="hr-HR"/>
        </w:rPr>
        <w:t xml:space="preserve">.: </w:t>
      </w:r>
      <w:r w:rsidR="00441617" w:rsidRPr="007F5B1C">
        <w:rPr>
          <w:rFonts w:asciiTheme="minorHAnsi" w:hAnsiTheme="minorHAnsi" w:cs="Arial"/>
          <w:b w:val="0"/>
          <w:bCs w:val="0"/>
          <w:color w:val="000000" w:themeColor="text1"/>
          <w:sz w:val="22"/>
          <w:szCs w:val="22"/>
          <w:lang w:val="hr-HR"/>
        </w:rPr>
        <w:t>0,</w:t>
      </w:r>
      <w:r w:rsidR="00186E95" w:rsidRPr="007F5B1C">
        <w:rPr>
          <w:rFonts w:asciiTheme="minorHAnsi" w:hAnsiTheme="minorHAnsi" w:cs="Arial"/>
          <w:b w:val="0"/>
          <w:bCs w:val="0"/>
          <w:color w:val="000000" w:themeColor="text1"/>
          <w:sz w:val="22"/>
          <w:szCs w:val="22"/>
          <w:lang w:val="hr-HR"/>
        </w:rPr>
        <w:t>48</w:t>
      </w:r>
      <w:r w:rsidRPr="007F5B1C">
        <w:rPr>
          <w:rFonts w:asciiTheme="minorHAnsi" w:hAnsiTheme="minorHAnsi" w:cs="Arial"/>
          <w:b w:val="0"/>
          <w:bCs w:val="0"/>
          <w:color w:val="000000" w:themeColor="text1"/>
          <w:sz w:val="22"/>
          <w:szCs w:val="22"/>
          <w:lang w:val="hr-HR"/>
        </w:rPr>
        <w:t xml:space="preserve">%) </w:t>
      </w:r>
      <w:r w:rsidR="00A97E13" w:rsidRPr="007F5B1C">
        <w:rPr>
          <w:rFonts w:asciiTheme="minorHAnsi" w:hAnsiTheme="minorHAnsi" w:cs="Arial"/>
          <w:b w:val="0"/>
          <w:bCs w:val="0"/>
          <w:color w:val="000000" w:themeColor="text1"/>
          <w:sz w:val="22"/>
          <w:szCs w:val="22"/>
          <w:lang w:val="hr-HR"/>
        </w:rPr>
        <w:t>te su jednake prosječnim kamatnim stopama na kredite po kreditnim programima HBOR-a bez rezerve likvidnosti.</w:t>
      </w:r>
    </w:p>
    <w:p w14:paraId="75C5687D" w14:textId="77777777" w:rsidR="00E51223" w:rsidRPr="001247A3" w:rsidRDefault="00E51223" w:rsidP="00F625B3">
      <w:pPr>
        <w:pStyle w:val="T1"/>
        <w:keepNext w:val="0"/>
        <w:spacing w:before="0" w:after="0" w:line="240" w:lineRule="auto"/>
        <w:rPr>
          <w:rFonts w:asciiTheme="minorHAnsi" w:hAnsiTheme="minorHAnsi" w:cs="Arial"/>
          <w:b w:val="0"/>
          <w:bCs w:val="0"/>
          <w:color w:val="000000" w:themeColor="text1"/>
          <w:sz w:val="22"/>
          <w:szCs w:val="22"/>
          <w:highlight w:val="yellow"/>
          <w:lang w:val="hr-HR"/>
        </w:rPr>
      </w:pPr>
    </w:p>
    <w:p w14:paraId="31467EBE" w14:textId="77777777" w:rsidR="006D0890" w:rsidRPr="007F5B1C" w:rsidRDefault="00954DDA" w:rsidP="00F625B3">
      <w:pPr>
        <w:pStyle w:val="T1"/>
        <w:keepNext w:val="0"/>
        <w:spacing w:before="0" w:after="0" w:line="240" w:lineRule="auto"/>
        <w:rPr>
          <w:rFonts w:asciiTheme="minorHAnsi" w:hAnsiTheme="minorHAnsi" w:cs="Arial"/>
          <w:b w:val="0"/>
          <w:bCs w:val="0"/>
          <w:color w:val="000000" w:themeColor="text1"/>
          <w:sz w:val="22"/>
          <w:szCs w:val="22"/>
          <w:lang w:val="hr-HR"/>
        </w:rPr>
      </w:pPr>
      <w:r w:rsidRPr="007F5B1C">
        <w:rPr>
          <w:rFonts w:asciiTheme="minorHAnsi" w:hAnsiTheme="minorHAnsi" w:cs="Arial"/>
          <w:b w:val="0"/>
          <w:bCs w:val="0"/>
          <w:color w:val="000000" w:themeColor="text1"/>
          <w:sz w:val="22"/>
          <w:szCs w:val="22"/>
          <w:lang w:val="hr-HR"/>
        </w:rPr>
        <w:t xml:space="preserve">Prosječne kamatne stope odražavaju omjer kamatnih prihoda na navedene plasmane i prosječne </w:t>
      </w:r>
      <w:r w:rsidR="00405FE5" w:rsidRPr="007F5B1C">
        <w:rPr>
          <w:rFonts w:asciiTheme="minorHAnsi" w:hAnsiTheme="minorHAnsi" w:cs="Arial"/>
          <w:b w:val="0"/>
          <w:bCs w:val="0"/>
          <w:color w:val="000000" w:themeColor="text1"/>
          <w:sz w:val="22"/>
          <w:szCs w:val="22"/>
          <w:lang w:val="hr-HR"/>
        </w:rPr>
        <w:t>imovine</w:t>
      </w:r>
      <w:r w:rsidRPr="007F5B1C">
        <w:rPr>
          <w:rFonts w:asciiTheme="minorHAnsi" w:hAnsiTheme="minorHAnsi" w:cs="Arial"/>
          <w:b w:val="0"/>
          <w:bCs w:val="0"/>
          <w:color w:val="000000" w:themeColor="text1"/>
          <w:sz w:val="22"/>
          <w:szCs w:val="22"/>
          <w:lang w:val="hr-HR"/>
        </w:rPr>
        <w:t>.</w:t>
      </w:r>
    </w:p>
    <w:p w14:paraId="78791843" w14:textId="77777777" w:rsidR="00E51223" w:rsidRPr="001247A3" w:rsidRDefault="00E51223" w:rsidP="00F625B3">
      <w:pPr>
        <w:pStyle w:val="T1"/>
        <w:keepNext w:val="0"/>
        <w:spacing w:before="0" w:after="0" w:line="240" w:lineRule="auto"/>
        <w:rPr>
          <w:rFonts w:asciiTheme="minorHAnsi" w:hAnsiTheme="minorHAnsi" w:cs="Arial"/>
          <w:b w:val="0"/>
          <w:bCs w:val="0"/>
          <w:color w:val="000000" w:themeColor="text1"/>
          <w:sz w:val="22"/>
          <w:szCs w:val="22"/>
          <w:highlight w:val="yellow"/>
          <w:lang w:val="hr-HR"/>
        </w:rPr>
      </w:pPr>
    </w:p>
    <w:p w14:paraId="58A4A8FE" w14:textId="578EA236" w:rsidR="003D156F" w:rsidRPr="00E14286" w:rsidRDefault="00574D85" w:rsidP="00F625B3">
      <w:pPr>
        <w:pStyle w:val="T1"/>
        <w:keepNext w:val="0"/>
        <w:spacing w:before="0" w:after="0" w:line="240" w:lineRule="auto"/>
        <w:rPr>
          <w:rFonts w:asciiTheme="minorHAnsi" w:hAnsiTheme="minorHAnsi"/>
          <w:b w:val="0"/>
          <w:color w:val="000000" w:themeColor="text1"/>
          <w:sz w:val="22"/>
          <w:szCs w:val="22"/>
          <w:lang w:val="hr-HR"/>
        </w:rPr>
      </w:pPr>
      <w:r w:rsidRPr="007F5B1C">
        <w:rPr>
          <w:rFonts w:asciiTheme="minorHAnsi" w:hAnsiTheme="minorHAnsi" w:cs="Arial"/>
          <w:b w:val="0"/>
          <w:bCs w:val="0"/>
          <w:color w:val="000000" w:themeColor="text1"/>
          <w:sz w:val="22"/>
          <w:szCs w:val="22"/>
          <w:lang w:val="hr-HR"/>
        </w:rPr>
        <w:t>Stavka „Ostalo“ sadrži obrnute repo plasmane u ukupnom iznosu</w:t>
      </w:r>
      <w:r w:rsidR="00A97E13" w:rsidRPr="007F5B1C">
        <w:rPr>
          <w:rFonts w:asciiTheme="minorHAnsi" w:hAnsiTheme="minorHAnsi" w:cs="Arial"/>
          <w:b w:val="0"/>
          <w:bCs w:val="0"/>
          <w:color w:val="000000" w:themeColor="text1"/>
          <w:sz w:val="22"/>
          <w:szCs w:val="22"/>
          <w:lang w:val="hr-HR"/>
        </w:rPr>
        <w:t xml:space="preserve"> </w:t>
      </w:r>
      <w:r w:rsidR="00186E95" w:rsidRPr="00186E95">
        <w:rPr>
          <w:rFonts w:asciiTheme="minorHAnsi" w:hAnsiTheme="minorHAnsi" w:cs="Arial"/>
          <w:b w:val="0"/>
          <w:bCs w:val="0"/>
          <w:color w:val="000000" w:themeColor="text1"/>
          <w:sz w:val="22"/>
          <w:szCs w:val="22"/>
          <w:lang w:val="hr-HR"/>
        </w:rPr>
        <w:t>8.239</w:t>
      </w:r>
      <w:r w:rsidR="00727BF0" w:rsidRPr="007F5B1C">
        <w:rPr>
          <w:rFonts w:asciiTheme="minorHAnsi" w:hAnsiTheme="minorHAnsi" w:cs="Arial"/>
          <w:b w:val="0"/>
          <w:bCs w:val="0"/>
          <w:color w:val="000000" w:themeColor="text1"/>
          <w:sz w:val="22"/>
          <w:szCs w:val="22"/>
          <w:lang w:val="hr-HR"/>
        </w:rPr>
        <w:t xml:space="preserve"> </w:t>
      </w:r>
      <w:r w:rsidRPr="007F5B1C">
        <w:rPr>
          <w:rFonts w:asciiTheme="minorHAnsi" w:hAnsiTheme="minorHAnsi" w:cs="Arial"/>
          <w:b w:val="0"/>
          <w:bCs w:val="0"/>
          <w:color w:val="000000" w:themeColor="text1"/>
          <w:sz w:val="22"/>
          <w:szCs w:val="22"/>
          <w:lang w:val="hr-HR"/>
        </w:rPr>
        <w:t>tisuća kuna (</w:t>
      </w:r>
      <w:r w:rsidR="006D377C" w:rsidRPr="007F5B1C">
        <w:rPr>
          <w:rFonts w:asciiTheme="minorHAnsi" w:hAnsiTheme="minorHAnsi" w:cs="Arial"/>
          <w:b w:val="0"/>
          <w:bCs w:val="0"/>
          <w:color w:val="000000" w:themeColor="text1"/>
          <w:sz w:val="22"/>
          <w:szCs w:val="22"/>
          <w:lang w:val="hr-HR"/>
        </w:rPr>
        <w:t xml:space="preserve">31. prosinca </w:t>
      </w:r>
      <w:r w:rsidR="00186E95" w:rsidRPr="007F5B1C">
        <w:rPr>
          <w:rFonts w:asciiTheme="minorHAnsi" w:hAnsiTheme="minorHAnsi" w:cs="Arial"/>
          <w:b w:val="0"/>
          <w:bCs w:val="0"/>
          <w:color w:val="000000" w:themeColor="text1"/>
          <w:sz w:val="22"/>
          <w:szCs w:val="22"/>
          <w:lang w:val="hr-HR"/>
        </w:rPr>
        <w:t>2020</w:t>
      </w:r>
      <w:r w:rsidR="00F425F8" w:rsidRPr="007F5B1C">
        <w:rPr>
          <w:rFonts w:asciiTheme="minorHAnsi" w:hAnsiTheme="minorHAnsi" w:cs="Arial"/>
          <w:b w:val="0"/>
          <w:bCs w:val="0"/>
          <w:color w:val="000000" w:themeColor="text1"/>
          <w:sz w:val="22"/>
          <w:szCs w:val="22"/>
          <w:lang w:val="hr-HR"/>
        </w:rPr>
        <w:t>.</w:t>
      </w:r>
      <w:r w:rsidRPr="007F5B1C">
        <w:rPr>
          <w:rFonts w:asciiTheme="minorHAnsi" w:hAnsiTheme="minorHAnsi" w:cs="Arial"/>
          <w:b w:val="0"/>
          <w:bCs w:val="0"/>
          <w:color w:val="000000" w:themeColor="text1"/>
          <w:sz w:val="22"/>
          <w:szCs w:val="22"/>
          <w:lang w:val="hr-HR"/>
        </w:rPr>
        <w:t xml:space="preserve">: </w:t>
      </w:r>
      <w:r w:rsidR="00186E95" w:rsidRPr="00186E95">
        <w:rPr>
          <w:rFonts w:asciiTheme="minorHAnsi" w:hAnsiTheme="minorHAnsi" w:cs="Arial"/>
          <w:b w:val="0"/>
          <w:bCs w:val="0"/>
          <w:color w:val="000000" w:themeColor="text1"/>
          <w:sz w:val="22"/>
          <w:szCs w:val="22"/>
          <w:lang w:val="hr-HR"/>
        </w:rPr>
        <w:t>27.574</w:t>
      </w:r>
      <w:r w:rsidR="000F711E" w:rsidRPr="007F5B1C">
        <w:rPr>
          <w:rFonts w:asciiTheme="minorHAnsi" w:hAnsiTheme="minorHAnsi" w:cs="Arial"/>
          <w:b w:val="0"/>
          <w:bCs w:val="0"/>
          <w:color w:val="000000" w:themeColor="text1"/>
          <w:sz w:val="22"/>
          <w:szCs w:val="22"/>
          <w:lang w:val="hr-HR"/>
        </w:rPr>
        <w:t xml:space="preserve"> </w:t>
      </w:r>
      <w:r w:rsidRPr="007F5B1C">
        <w:rPr>
          <w:rFonts w:asciiTheme="minorHAnsi" w:hAnsiTheme="minorHAnsi" w:cs="Arial"/>
          <w:b w:val="0"/>
          <w:bCs w:val="0"/>
          <w:color w:val="000000" w:themeColor="text1"/>
          <w:sz w:val="22"/>
          <w:szCs w:val="22"/>
          <w:lang w:val="hr-HR"/>
        </w:rPr>
        <w:t>tisuć</w:t>
      </w:r>
      <w:r w:rsidR="00E57959" w:rsidRPr="007F5B1C">
        <w:rPr>
          <w:rFonts w:asciiTheme="minorHAnsi" w:hAnsiTheme="minorHAnsi" w:cs="Arial"/>
          <w:b w:val="0"/>
          <w:bCs w:val="0"/>
          <w:color w:val="000000" w:themeColor="text1"/>
          <w:sz w:val="22"/>
          <w:szCs w:val="22"/>
          <w:lang w:val="hr-HR"/>
        </w:rPr>
        <w:t>a</w:t>
      </w:r>
      <w:r w:rsidRPr="007F5B1C">
        <w:rPr>
          <w:rFonts w:asciiTheme="minorHAnsi" w:hAnsiTheme="minorHAnsi" w:cs="Arial"/>
          <w:b w:val="0"/>
          <w:bCs w:val="0"/>
          <w:color w:val="000000" w:themeColor="text1"/>
          <w:sz w:val="22"/>
          <w:szCs w:val="22"/>
          <w:lang w:val="hr-HR"/>
        </w:rPr>
        <w:t xml:space="preserve"> kuna). Ovi su plasmani osigurani vrijednosnim papirima u</w:t>
      </w:r>
      <w:r w:rsidR="003D156F" w:rsidRPr="007F5B1C">
        <w:rPr>
          <w:rFonts w:asciiTheme="minorHAnsi" w:hAnsiTheme="minorHAnsi"/>
          <w:b w:val="0"/>
          <w:color w:val="000000" w:themeColor="text1"/>
          <w:sz w:val="22"/>
          <w:szCs w:val="22"/>
          <w:lang w:val="hr-HR"/>
        </w:rPr>
        <w:t xml:space="preserve"> iznosu od</w:t>
      </w:r>
      <w:r w:rsidR="008C5A3D" w:rsidRPr="007F5B1C">
        <w:rPr>
          <w:rFonts w:asciiTheme="minorHAnsi" w:hAnsiTheme="minorHAnsi"/>
          <w:b w:val="0"/>
          <w:color w:val="000000" w:themeColor="text1"/>
          <w:sz w:val="22"/>
          <w:szCs w:val="22"/>
          <w:lang w:val="hr-HR"/>
        </w:rPr>
        <w:t xml:space="preserve"> </w:t>
      </w:r>
      <w:r w:rsidR="00186E95" w:rsidRPr="00186E95">
        <w:rPr>
          <w:rFonts w:asciiTheme="minorHAnsi" w:hAnsiTheme="minorHAnsi"/>
          <w:b w:val="0"/>
          <w:color w:val="000000" w:themeColor="text1"/>
          <w:sz w:val="22"/>
          <w:szCs w:val="22"/>
          <w:lang w:val="hr-HR"/>
        </w:rPr>
        <w:t>8.660</w:t>
      </w:r>
      <w:r w:rsidR="00F425F8" w:rsidRPr="007F5B1C">
        <w:rPr>
          <w:rFonts w:asciiTheme="minorHAnsi" w:hAnsiTheme="minorHAnsi"/>
          <w:b w:val="0"/>
          <w:color w:val="000000" w:themeColor="text1"/>
          <w:sz w:val="22"/>
          <w:szCs w:val="22"/>
          <w:lang w:val="hr-HR"/>
        </w:rPr>
        <w:t xml:space="preserve"> </w:t>
      </w:r>
      <w:r w:rsidR="003D156F" w:rsidRPr="007F5B1C">
        <w:rPr>
          <w:rFonts w:asciiTheme="minorHAnsi" w:hAnsiTheme="minorHAnsi"/>
          <w:b w:val="0"/>
          <w:color w:val="000000" w:themeColor="text1"/>
          <w:sz w:val="22"/>
          <w:szCs w:val="22"/>
          <w:lang w:val="hr-HR"/>
        </w:rPr>
        <w:t>tisuća kuna (</w:t>
      </w:r>
      <w:r w:rsidR="006D377C" w:rsidRPr="007F5B1C">
        <w:rPr>
          <w:rFonts w:asciiTheme="minorHAnsi" w:hAnsiTheme="minorHAnsi"/>
          <w:b w:val="0"/>
          <w:color w:val="000000" w:themeColor="text1"/>
          <w:sz w:val="22"/>
          <w:szCs w:val="22"/>
          <w:lang w:val="hr-HR"/>
        </w:rPr>
        <w:t xml:space="preserve">31. prosinca </w:t>
      </w:r>
      <w:r w:rsidR="00632EBD" w:rsidRPr="007F5B1C">
        <w:rPr>
          <w:rFonts w:asciiTheme="minorHAnsi" w:hAnsiTheme="minorHAnsi"/>
          <w:b w:val="0"/>
          <w:color w:val="000000" w:themeColor="text1"/>
          <w:sz w:val="22"/>
          <w:szCs w:val="22"/>
          <w:lang w:val="hr-HR"/>
        </w:rPr>
        <w:t>20</w:t>
      </w:r>
      <w:r w:rsidR="00186E95" w:rsidRPr="007F5B1C">
        <w:rPr>
          <w:rFonts w:asciiTheme="minorHAnsi" w:hAnsiTheme="minorHAnsi"/>
          <w:b w:val="0"/>
          <w:color w:val="000000" w:themeColor="text1"/>
          <w:sz w:val="22"/>
          <w:szCs w:val="22"/>
          <w:lang w:val="hr-HR"/>
        </w:rPr>
        <w:t>20</w:t>
      </w:r>
      <w:r w:rsidR="003D156F" w:rsidRPr="007F5B1C">
        <w:rPr>
          <w:rFonts w:asciiTheme="minorHAnsi" w:hAnsiTheme="minorHAnsi"/>
          <w:b w:val="0"/>
          <w:color w:val="000000" w:themeColor="text1"/>
          <w:sz w:val="22"/>
          <w:szCs w:val="22"/>
          <w:lang w:val="hr-HR"/>
        </w:rPr>
        <w:t xml:space="preserve">.: </w:t>
      </w:r>
      <w:r w:rsidR="00186E95" w:rsidRPr="00186E95">
        <w:rPr>
          <w:rFonts w:asciiTheme="minorHAnsi" w:hAnsiTheme="minorHAnsi"/>
          <w:b w:val="0"/>
          <w:color w:val="000000" w:themeColor="text1"/>
          <w:sz w:val="22"/>
          <w:szCs w:val="22"/>
          <w:lang w:val="hr-HR"/>
        </w:rPr>
        <w:t>28.996</w:t>
      </w:r>
      <w:r w:rsidR="000F711E" w:rsidRPr="007F5B1C">
        <w:rPr>
          <w:rFonts w:asciiTheme="minorHAnsi" w:hAnsiTheme="minorHAnsi"/>
          <w:b w:val="0"/>
          <w:color w:val="000000" w:themeColor="text1"/>
          <w:sz w:val="22"/>
          <w:szCs w:val="22"/>
          <w:lang w:val="hr-HR"/>
        </w:rPr>
        <w:t xml:space="preserve"> </w:t>
      </w:r>
      <w:r w:rsidR="003D156F" w:rsidRPr="007F5B1C">
        <w:rPr>
          <w:rFonts w:asciiTheme="minorHAnsi" w:hAnsiTheme="minorHAnsi"/>
          <w:b w:val="0"/>
          <w:color w:val="000000" w:themeColor="text1"/>
          <w:sz w:val="22"/>
          <w:szCs w:val="22"/>
          <w:lang w:val="hr-HR"/>
        </w:rPr>
        <w:t>tisuća kuna).</w:t>
      </w:r>
    </w:p>
    <w:p w14:paraId="3FF3EC6B" w14:textId="77777777" w:rsidR="002F461E" w:rsidRPr="00E14286" w:rsidRDefault="002F461E" w:rsidP="00F625B3">
      <w:pPr>
        <w:pStyle w:val="T1"/>
        <w:keepNext w:val="0"/>
        <w:spacing w:before="0" w:after="0" w:line="240" w:lineRule="auto"/>
        <w:rPr>
          <w:rFonts w:asciiTheme="minorHAnsi" w:hAnsiTheme="minorHAnsi"/>
          <w:b w:val="0"/>
          <w:color w:val="000000" w:themeColor="text1"/>
          <w:sz w:val="22"/>
          <w:szCs w:val="22"/>
          <w:lang w:val="hr-HR"/>
        </w:rPr>
      </w:pPr>
    </w:p>
    <w:p w14:paraId="1DD89EF5" w14:textId="77777777" w:rsidR="00466101" w:rsidRPr="00E14286" w:rsidRDefault="00466101" w:rsidP="00F625B3">
      <w:pPr>
        <w:pStyle w:val="T1"/>
        <w:keepNext w:val="0"/>
        <w:spacing w:before="0" w:after="0" w:line="240" w:lineRule="auto"/>
        <w:rPr>
          <w:rFonts w:asciiTheme="minorHAnsi" w:hAnsiTheme="minorHAnsi" w:cs="Arial"/>
          <w:b w:val="0"/>
          <w:bCs w:val="0"/>
          <w:color w:val="000000" w:themeColor="text1"/>
          <w:sz w:val="22"/>
          <w:szCs w:val="22"/>
          <w:lang w:val="hr-HR"/>
        </w:rPr>
      </w:pPr>
    </w:p>
    <w:p w14:paraId="1A56CEC2" w14:textId="77777777" w:rsidR="003C3909" w:rsidRPr="00E14286" w:rsidRDefault="003C3909" w:rsidP="00E51223">
      <w:pPr>
        <w:pStyle w:val="T1"/>
        <w:spacing w:before="0" w:after="0" w:line="240" w:lineRule="auto"/>
        <w:rPr>
          <w:rFonts w:asciiTheme="minorHAnsi" w:hAnsiTheme="minorHAnsi" w:cs="Arial"/>
          <w:b w:val="0"/>
          <w:bCs w:val="0"/>
          <w:color w:val="000000" w:themeColor="text1"/>
          <w:sz w:val="22"/>
          <w:szCs w:val="22"/>
          <w:lang w:val="hr-HR"/>
        </w:rPr>
        <w:sectPr w:rsidR="003C3909" w:rsidRPr="00E14286" w:rsidSect="00623DBA">
          <w:pgSz w:w="11907" w:h="16840" w:code="9"/>
          <w:pgMar w:top="1418" w:right="1134" w:bottom="1134" w:left="1418" w:header="851" w:footer="851" w:gutter="0"/>
          <w:cols w:space="720"/>
          <w:noEndnote/>
        </w:sectPr>
      </w:pPr>
    </w:p>
    <w:p w14:paraId="0F46B355" w14:textId="77777777" w:rsidR="00D44B33" w:rsidRPr="00E14286" w:rsidRDefault="00D44B33" w:rsidP="00E51223">
      <w:pPr>
        <w:pStyle w:val="T1"/>
        <w:spacing w:before="0" w:after="0" w:line="240" w:lineRule="auto"/>
        <w:rPr>
          <w:rFonts w:asciiTheme="minorHAnsi" w:hAnsiTheme="minorHAnsi" w:cs="Arial"/>
          <w:color w:val="000000" w:themeColor="text1"/>
          <w:sz w:val="18"/>
          <w:szCs w:val="18"/>
          <w:lang w:val="hr-HR"/>
        </w:rPr>
      </w:pPr>
    </w:p>
    <w:p w14:paraId="265A88F7" w14:textId="77777777" w:rsidR="006D0890" w:rsidRPr="00E14286" w:rsidRDefault="00632EBD"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15</w:t>
      </w:r>
      <w:r w:rsidR="006D0890" w:rsidRPr="00E14286">
        <w:rPr>
          <w:rFonts w:asciiTheme="minorHAnsi" w:hAnsiTheme="minorHAnsi" w:cs="Arial"/>
          <w:color w:val="000000" w:themeColor="text1"/>
          <w:sz w:val="22"/>
          <w:szCs w:val="22"/>
          <w:lang w:val="hr-HR"/>
        </w:rPr>
        <w:t>.</w:t>
      </w:r>
      <w:r w:rsidR="006D0890" w:rsidRPr="00E14286">
        <w:rPr>
          <w:rFonts w:asciiTheme="minorHAnsi" w:hAnsiTheme="minorHAnsi" w:cs="Arial"/>
          <w:color w:val="000000" w:themeColor="text1"/>
          <w:sz w:val="22"/>
          <w:szCs w:val="22"/>
          <w:lang w:val="hr-HR"/>
        </w:rPr>
        <w:tab/>
        <w:t xml:space="preserve">Krediti ostalim korisnicima </w:t>
      </w:r>
    </w:p>
    <w:p w14:paraId="7A453156" w14:textId="77777777" w:rsidR="00D44B33" w:rsidRPr="00E14286" w:rsidRDefault="00D44B33" w:rsidP="00E51223">
      <w:pPr>
        <w:pStyle w:val="T1"/>
        <w:spacing w:before="0" w:after="0" w:line="240" w:lineRule="auto"/>
        <w:rPr>
          <w:rFonts w:asciiTheme="minorHAnsi" w:hAnsiTheme="minorHAnsi" w:cs="Arial"/>
          <w:b w:val="0"/>
          <w:bCs w:val="0"/>
          <w:color w:val="000000" w:themeColor="text1"/>
          <w:sz w:val="18"/>
          <w:szCs w:val="18"/>
          <w:lang w:val="hr-HR"/>
        </w:rPr>
      </w:pPr>
    </w:p>
    <w:p w14:paraId="4B82A6A1" w14:textId="77777777" w:rsidR="006D0890" w:rsidRPr="00E14286" w:rsidRDefault="006D0890" w:rsidP="00E51223">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 xml:space="preserve">Krediti ostalim korisnicima umanjeni za rezerviranja za </w:t>
      </w:r>
      <w:r w:rsidR="00726C85" w:rsidRPr="00E14286">
        <w:rPr>
          <w:rFonts w:asciiTheme="minorHAnsi" w:hAnsiTheme="minorHAnsi" w:cs="Arial"/>
          <w:b w:val="0"/>
          <w:bCs w:val="0"/>
          <w:color w:val="000000" w:themeColor="text1"/>
          <w:sz w:val="22"/>
          <w:szCs w:val="22"/>
          <w:lang w:val="hr-HR"/>
        </w:rPr>
        <w:t xml:space="preserve">očekivane </w:t>
      </w:r>
      <w:r w:rsidRPr="00E14286">
        <w:rPr>
          <w:rFonts w:asciiTheme="minorHAnsi" w:hAnsiTheme="minorHAnsi" w:cs="Arial"/>
          <w:b w:val="0"/>
          <w:bCs w:val="0"/>
          <w:color w:val="000000" w:themeColor="text1"/>
          <w:sz w:val="22"/>
          <w:szCs w:val="22"/>
          <w:lang w:val="hr-HR"/>
        </w:rPr>
        <w:t>gubitke mogu se prikazati po sektorizaciji kako slijedi:</w:t>
      </w:r>
    </w:p>
    <w:p w14:paraId="6E3F4806" w14:textId="77777777" w:rsidR="002D1D34" w:rsidRPr="00E14286" w:rsidRDefault="002D1D34" w:rsidP="00E51223">
      <w:pPr>
        <w:pStyle w:val="T1"/>
        <w:spacing w:before="0" w:after="0" w:line="240" w:lineRule="auto"/>
        <w:rPr>
          <w:rFonts w:asciiTheme="minorHAnsi" w:hAnsiTheme="minorHAnsi" w:cs="Arial"/>
          <w:b w:val="0"/>
          <w:bCs w:val="0"/>
          <w:color w:val="000000" w:themeColor="text1"/>
          <w:sz w:val="22"/>
          <w:szCs w:val="22"/>
          <w:lang w:val="hr-HR"/>
        </w:rPr>
      </w:pPr>
    </w:p>
    <w:tbl>
      <w:tblPr>
        <w:tblW w:w="4927" w:type="pct"/>
        <w:tblLayout w:type="fixed"/>
        <w:tblCellMar>
          <w:left w:w="119" w:type="dxa"/>
          <w:right w:w="119" w:type="dxa"/>
        </w:tblCellMar>
        <w:tblLook w:val="0000" w:firstRow="0" w:lastRow="0" w:firstColumn="0" w:lastColumn="0" w:noHBand="0" w:noVBand="0"/>
      </w:tblPr>
      <w:tblGrid>
        <w:gridCol w:w="5757"/>
        <w:gridCol w:w="1785"/>
        <w:gridCol w:w="1676"/>
      </w:tblGrid>
      <w:tr w:rsidR="00E14286" w:rsidRPr="00E14286" w14:paraId="6DFBC42B" w14:textId="77777777" w:rsidTr="0011726C">
        <w:trPr>
          <w:trHeight w:val="314"/>
        </w:trPr>
        <w:tc>
          <w:tcPr>
            <w:tcW w:w="3123" w:type="pct"/>
          </w:tcPr>
          <w:p w14:paraId="0CBB10B5" w14:textId="77777777" w:rsidR="002D1D34" w:rsidRPr="00E14286" w:rsidRDefault="002D1D34" w:rsidP="00DC6688">
            <w:pPr>
              <w:tabs>
                <w:tab w:val="left" w:pos="-720"/>
              </w:tabs>
              <w:suppressAutoHyphens/>
              <w:spacing w:line="200" w:lineRule="exact"/>
              <w:rPr>
                <w:rFonts w:asciiTheme="minorHAnsi" w:hAnsiTheme="minorHAnsi" w:cs="Arial"/>
                <w:color w:val="000000" w:themeColor="text1"/>
                <w:spacing w:val="-2"/>
                <w:sz w:val="22"/>
                <w:szCs w:val="22"/>
                <w:lang w:val="hr-HR"/>
              </w:rPr>
            </w:pPr>
          </w:p>
        </w:tc>
        <w:tc>
          <w:tcPr>
            <w:tcW w:w="1877" w:type="pct"/>
            <w:gridSpan w:val="2"/>
            <w:vAlign w:val="bottom"/>
          </w:tcPr>
          <w:p w14:paraId="7F7CB369" w14:textId="77777777" w:rsidR="002D1D34" w:rsidRPr="00E14286" w:rsidRDefault="002D1D34" w:rsidP="00DC6688">
            <w:pPr>
              <w:pStyle w:val="TH"/>
              <w:spacing w:line="200" w:lineRule="exact"/>
              <w:jc w:val="right"/>
              <w:rPr>
                <w:rFonts w:asciiTheme="minorHAnsi" w:hAnsiTheme="minorHAnsi" w:cs="Arial"/>
                <w:color w:val="000000" w:themeColor="text1"/>
                <w:sz w:val="22"/>
                <w:szCs w:val="22"/>
                <w:lang w:val="hr-HR"/>
              </w:rPr>
            </w:pPr>
            <w:bookmarkStart w:id="1166" w:name="_Toc67328055"/>
            <w:r w:rsidRPr="00E14286">
              <w:rPr>
                <w:rFonts w:asciiTheme="minorHAnsi" w:hAnsiTheme="minorHAnsi" w:cs="Arial"/>
                <w:color w:val="000000" w:themeColor="text1"/>
                <w:sz w:val="22"/>
                <w:szCs w:val="22"/>
                <w:lang w:val="hr-HR"/>
              </w:rPr>
              <w:t>Grupa i Banka</w:t>
            </w:r>
            <w:bookmarkEnd w:id="1166"/>
          </w:p>
        </w:tc>
      </w:tr>
      <w:tr w:rsidR="00E14286" w:rsidRPr="00E14286" w14:paraId="63E2C495" w14:textId="77777777" w:rsidTr="00B8477D">
        <w:trPr>
          <w:trHeight w:val="314"/>
        </w:trPr>
        <w:tc>
          <w:tcPr>
            <w:tcW w:w="3123" w:type="pct"/>
          </w:tcPr>
          <w:p w14:paraId="6EA19DBB" w14:textId="77777777" w:rsidR="002D1D34" w:rsidRPr="00E14286" w:rsidRDefault="002D1D34" w:rsidP="0079360D">
            <w:pPr>
              <w:tabs>
                <w:tab w:val="left" w:pos="-720"/>
              </w:tabs>
              <w:suppressAutoHyphens/>
              <w:spacing w:line="200" w:lineRule="exact"/>
              <w:rPr>
                <w:rFonts w:asciiTheme="minorHAnsi" w:hAnsiTheme="minorHAnsi" w:cs="Arial"/>
                <w:color w:val="000000" w:themeColor="text1"/>
                <w:spacing w:val="-2"/>
                <w:sz w:val="22"/>
                <w:szCs w:val="22"/>
                <w:lang w:val="hr-HR"/>
              </w:rPr>
            </w:pPr>
          </w:p>
        </w:tc>
        <w:tc>
          <w:tcPr>
            <w:tcW w:w="968" w:type="pct"/>
            <w:vAlign w:val="bottom"/>
          </w:tcPr>
          <w:p w14:paraId="492CEF5E" w14:textId="3E8E6B3A" w:rsidR="002D1D34" w:rsidRPr="00E14286" w:rsidRDefault="0001590F" w:rsidP="0079360D">
            <w:pPr>
              <w:pStyle w:val="TH"/>
              <w:jc w:val="right"/>
              <w:rPr>
                <w:rFonts w:asciiTheme="minorHAnsi" w:hAnsiTheme="minorHAnsi" w:cs="Arial"/>
                <w:color w:val="000000" w:themeColor="text1"/>
                <w:sz w:val="22"/>
                <w:szCs w:val="22"/>
                <w:lang w:val="hr-HR"/>
              </w:rPr>
            </w:pPr>
            <w:bookmarkStart w:id="1167" w:name="_Toc67328056"/>
            <w:r w:rsidRPr="00E14286">
              <w:rPr>
                <w:rFonts w:asciiTheme="minorHAnsi" w:hAnsiTheme="minorHAnsi" w:cs="Arial"/>
                <w:color w:val="000000" w:themeColor="text1"/>
                <w:sz w:val="22"/>
                <w:szCs w:val="22"/>
                <w:lang w:val="hr-HR"/>
              </w:rPr>
              <w:t xml:space="preserve">31. prosinca </w:t>
            </w:r>
            <w:r w:rsidR="00632EBD" w:rsidRPr="00E14286">
              <w:rPr>
                <w:rFonts w:asciiTheme="minorHAnsi" w:hAnsiTheme="minorHAnsi" w:cs="Arial"/>
                <w:color w:val="000000" w:themeColor="text1"/>
                <w:sz w:val="22"/>
                <w:szCs w:val="22"/>
                <w:lang w:val="hr-HR"/>
              </w:rPr>
              <w:t>20</w:t>
            </w:r>
            <w:r w:rsidR="00C04D95">
              <w:rPr>
                <w:rFonts w:asciiTheme="minorHAnsi" w:hAnsiTheme="minorHAnsi" w:cs="Arial"/>
                <w:color w:val="000000" w:themeColor="text1"/>
                <w:sz w:val="22"/>
                <w:szCs w:val="22"/>
                <w:lang w:val="hr-HR"/>
              </w:rPr>
              <w:t>2</w:t>
            </w:r>
            <w:r w:rsidR="001247A3">
              <w:rPr>
                <w:rFonts w:asciiTheme="minorHAnsi" w:hAnsiTheme="minorHAnsi" w:cs="Arial"/>
                <w:color w:val="000000" w:themeColor="text1"/>
                <w:sz w:val="22"/>
                <w:szCs w:val="22"/>
                <w:lang w:val="hr-HR"/>
              </w:rPr>
              <w:t>1</w:t>
            </w:r>
            <w:r w:rsidR="002D1D34" w:rsidRPr="00E14286">
              <w:rPr>
                <w:rFonts w:asciiTheme="minorHAnsi" w:hAnsiTheme="minorHAnsi" w:cs="Arial"/>
                <w:color w:val="000000" w:themeColor="text1"/>
                <w:sz w:val="22"/>
                <w:szCs w:val="22"/>
                <w:lang w:val="hr-HR"/>
              </w:rPr>
              <w:t>.</w:t>
            </w:r>
            <w:bookmarkEnd w:id="1167"/>
          </w:p>
        </w:tc>
        <w:tc>
          <w:tcPr>
            <w:tcW w:w="909" w:type="pct"/>
            <w:vAlign w:val="bottom"/>
          </w:tcPr>
          <w:p w14:paraId="5BE7BA4B" w14:textId="4E50D415" w:rsidR="002D1D34" w:rsidRPr="00E14286" w:rsidRDefault="0001590F" w:rsidP="0079360D">
            <w:pPr>
              <w:pStyle w:val="TH"/>
              <w:jc w:val="right"/>
              <w:rPr>
                <w:rFonts w:asciiTheme="minorHAnsi" w:hAnsiTheme="minorHAnsi" w:cs="Arial"/>
                <w:color w:val="000000" w:themeColor="text1"/>
                <w:sz w:val="22"/>
                <w:szCs w:val="22"/>
                <w:lang w:val="hr-HR"/>
              </w:rPr>
            </w:pPr>
            <w:bookmarkStart w:id="1168" w:name="_Toc67328057"/>
            <w:r w:rsidRPr="00E14286">
              <w:rPr>
                <w:rFonts w:asciiTheme="minorHAnsi" w:hAnsiTheme="minorHAnsi" w:cs="Arial"/>
                <w:color w:val="000000" w:themeColor="text1"/>
                <w:sz w:val="22"/>
                <w:szCs w:val="22"/>
                <w:lang w:val="hr-HR"/>
              </w:rPr>
              <w:t xml:space="preserve">31. prosinca </w:t>
            </w:r>
            <w:r w:rsidR="00632EBD" w:rsidRPr="00E14286">
              <w:rPr>
                <w:rFonts w:asciiTheme="minorHAnsi" w:hAnsiTheme="minorHAnsi" w:cs="Arial"/>
                <w:color w:val="000000" w:themeColor="text1"/>
                <w:sz w:val="22"/>
                <w:szCs w:val="22"/>
                <w:lang w:val="hr-HR"/>
              </w:rPr>
              <w:t>20</w:t>
            </w:r>
            <w:r w:rsidR="001247A3">
              <w:rPr>
                <w:rFonts w:asciiTheme="minorHAnsi" w:hAnsiTheme="minorHAnsi" w:cs="Arial"/>
                <w:color w:val="000000" w:themeColor="text1"/>
                <w:sz w:val="22"/>
                <w:szCs w:val="22"/>
                <w:lang w:val="hr-HR"/>
              </w:rPr>
              <w:t>20</w:t>
            </w:r>
            <w:r w:rsidR="002D1D34" w:rsidRPr="00E14286">
              <w:rPr>
                <w:rFonts w:asciiTheme="minorHAnsi" w:hAnsiTheme="minorHAnsi" w:cs="Arial"/>
                <w:color w:val="000000" w:themeColor="text1"/>
                <w:sz w:val="22"/>
                <w:szCs w:val="22"/>
                <w:lang w:val="hr-HR"/>
              </w:rPr>
              <w:t>.</w:t>
            </w:r>
            <w:bookmarkEnd w:id="1168"/>
          </w:p>
        </w:tc>
      </w:tr>
      <w:tr w:rsidR="00E14286" w:rsidRPr="00E14286" w14:paraId="1CBCF415" w14:textId="77777777" w:rsidTr="00B8477D">
        <w:trPr>
          <w:trHeight w:val="314"/>
        </w:trPr>
        <w:tc>
          <w:tcPr>
            <w:tcW w:w="3123" w:type="pct"/>
          </w:tcPr>
          <w:p w14:paraId="0D9C7334" w14:textId="77777777" w:rsidR="002D1D34" w:rsidRPr="00E14286" w:rsidRDefault="002D1D34" w:rsidP="009B3EE8">
            <w:pPr>
              <w:tabs>
                <w:tab w:val="left" w:pos="-720"/>
              </w:tabs>
              <w:suppressAutoHyphens/>
              <w:spacing w:line="200" w:lineRule="exact"/>
              <w:rPr>
                <w:rFonts w:asciiTheme="minorHAnsi" w:hAnsiTheme="minorHAnsi" w:cs="Arial"/>
                <w:color w:val="000000" w:themeColor="text1"/>
                <w:spacing w:val="-2"/>
                <w:sz w:val="22"/>
                <w:szCs w:val="22"/>
                <w:lang w:val="hr-HR"/>
              </w:rPr>
            </w:pPr>
          </w:p>
        </w:tc>
        <w:tc>
          <w:tcPr>
            <w:tcW w:w="968" w:type="pct"/>
            <w:vAlign w:val="center"/>
          </w:tcPr>
          <w:p w14:paraId="45FC5B05" w14:textId="77777777" w:rsidR="002D1D34" w:rsidRPr="00E14286" w:rsidRDefault="002D1D34" w:rsidP="009B3EE8">
            <w:pPr>
              <w:pStyle w:val="TH"/>
              <w:spacing w:line="200" w:lineRule="exact"/>
              <w:jc w:val="right"/>
              <w:rPr>
                <w:rFonts w:asciiTheme="minorHAnsi" w:hAnsiTheme="minorHAnsi" w:cs="Arial"/>
                <w:color w:val="000000" w:themeColor="text1"/>
                <w:sz w:val="22"/>
                <w:szCs w:val="22"/>
                <w:lang w:val="hr-HR"/>
              </w:rPr>
            </w:pPr>
            <w:bookmarkStart w:id="1169" w:name="_Toc67328058"/>
            <w:r w:rsidRPr="00E14286">
              <w:rPr>
                <w:rFonts w:asciiTheme="minorHAnsi" w:hAnsiTheme="minorHAnsi" w:cs="Arial"/>
                <w:color w:val="000000" w:themeColor="text1"/>
                <w:sz w:val="22"/>
                <w:szCs w:val="22"/>
                <w:lang w:val="hr-HR"/>
              </w:rPr>
              <w:t>000 kuna</w:t>
            </w:r>
            <w:bookmarkEnd w:id="1169"/>
          </w:p>
        </w:tc>
        <w:tc>
          <w:tcPr>
            <w:tcW w:w="909" w:type="pct"/>
            <w:vAlign w:val="center"/>
          </w:tcPr>
          <w:p w14:paraId="7D3CB371" w14:textId="77777777" w:rsidR="002D1D34" w:rsidRPr="00E14286" w:rsidRDefault="002D1D34" w:rsidP="009B3EE8">
            <w:pPr>
              <w:pStyle w:val="TH"/>
              <w:spacing w:line="200" w:lineRule="exact"/>
              <w:jc w:val="right"/>
              <w:rPr>
                <w:rFonts w:asciiTheme="minorHAnsi" w:hAnsiTheme="minorHAnsi" w:cs="Arial"/>
                <w:color w:val="000000" w:themeColor="text1"/>
                <w:sz w:val="22"/>
                <w:szCs w:val="22"/>
                <w:lang w:val="hr-HR"/>
              </w:rPr>
            </w:pPr>
            <w:bookmarkStart w:id="1170" w:name="_Toc67328059"/>
            <w:r w:rsidRPr="00E14286">
              <w:rPr>
                <w:rFonts w:asciiTheme="minorHAnsi" w:hAnsiTheme="minorHAnsi" w:cs="Arial"/>
                <w:color w:val="000000" w:themeColor="text1"/>
                <w:sz w:val="22"/>
                <w:szCs w:val="22"/>
                <w:lang w:val="hr-HR"/>
              </w:rPr>
              <w:t>000 kuna</w:t>
            </w:r>
            <w:bookmarkEnd w:id="1170"/>
          </w:p>
        </w:tc>
      </w:tr>
      <w:tr w:rsidR="00E14286" w:rsidRPr="00E14286" w14:paraId="64ADBB78" w14:textId="77777777" w:rsidTr="00B8477D">
        <w:trPr>
          <w:trHeight w:hRule="exact" w:val="187"/>
        </w:trPr>
        <w:tc>
          <w:tcPr>
            <w:tcW w:w="3123" w:type="pct"/>
            <w:vAlign w:val="bottom"/>
          </w:tcPr>
          <w:p w14:paraId="17EC9130" w14:textId="77777777" w:rsidR="002D1D34" w:rsidRPr="00E14286" w:rsidRDefault="002D1D34" w:rsidP="009B3EE8">
            <w:pPr>
              <w:tabs>
                <w:tab w:val="left" w:pos="-720"/>
              </w:tabs>
              <w:suppressAutoHyphens/>
              <w:spacing w:line="200" w:lineRule="exact"/>
              <w:jc w:val="right"/>
              <w:rPr>
                <w:rFonts w:asciiTheme="minorHAnsi" w:hAnsiTheme="minorHAnsi" w:cs="Arial"/>
                <w:color w:val="000000" w:themeColor="text1"/>
                <w:spacing w:val="-2"/>
                <w:sz w:val="22"/>
                <w:szCs w:val="22"/>
                <w:lang w:val="hr-HR"/>
              </w:rPr>
            </w:pPr>
          </w:p>
        </w:tc>
        <w:tc>
          <w:tcPr>
            <w:tcW w:w="968" w:type="pct"/>
            <w:vAlign w:val="bottom"/>
          </w:tcPr>
          <w:p w14:paraId="698AA3D2" w14:textId="77777777" w:rsidR="002D1D34" w:rsidRPr="00E14286" w:rsidRDefault="002D1D34" w:rsidP="00E76F4B">
            <w:pPr>
              <w:tabs>
                <w:tab w:val="left" w:pos="-720"/>
              </w:tabs>
              <w:suppressAutoHyphens/>
              <w:spacing w:line="200" w:lineRule="exact"/>
              <w:rPr>
                <w:rFonts w:asciiTheme="minorHAnsi" w:hAnsiTheme="minorHAnsi" w:cs="Arial"/>
                <w:b/>
                <w:color w:val="000000" w:themeColor="text1"/>
                <w:spacing w:val="-2"/>
                <w:sz w:val="22"/>
                <w:szCs w:val="22"/>
                <w:lang w:val="hr-HR"/>
              </w:rPr>
            </w:pPr>
          </w:p>
        </w:tc>
        <w:tc>
          <w:tcPr>
            <w:tcW w:w="909" w:type="pct"/>
            <w:vAlign w:val="bottom"/>
          </w:tcPr>
          <w:p w14:paraId="06BB90C6" w14:textId="77777777" w:rsidR="002D1D34" w:rsidRPr="00E14286" w:rsidRDefault="002D1D34" w:rsidP="009B3EE8">
            <w:pPr>
              <w:tabs>
                <w:tab w:val="left" w:pos="-720"/>
              </w:tabs>
              <w:suppressAutoHyphens/>
              <w:spacing w:line="200" w:lineRule="exact"/>
              <w:jc w:val="right"/>
              <w:rPr>
                <w:rFonts w:asciiTheme="minorHAnsi" w:hAnsiTheme="minorHAnsi" w:cs="Arial"/>
                <w:b/>
                <w:color w:val="000000" w:themeColor="text1"/>
                <w:spacing w:val="-2"/>
                <w:sz w:val="22"/>
                <w:szCs w:val="22"/>
                <w:lang w:val="hr-HR"/>
              </w:rPr>
            </w:pPr>
          </w:p>
        </w:tc>
      </w:tr>
      <w:tr w:rsidR="001247A3" w:rsidRPr="00E14286" w14:paraId="3FE08CC1" w14:textId="77777777" w:rsidTr="00F625B3">
        <w:trPr>
          <w:trHeight w:val="283"/>
        </w:trPr>
        <w:tc>
          <w:tcPr>
            <w:tcW w:w="3123" w:type="pct"/>
            <w:vAlign w:val="bottom"/>
          </w:tcPr>
          <w:p w14:paraId="77FDC5A1" w14:textId="77777777" w:rsidR="001247A3" w:rsidRPr="0073032C" w:rsidRDefault="001247A3" w:rsidP="001247A3">
            <w:pPr>
              <w:pStyle w:val="TT"/>
              <w:rPr>
                <w:rFonts w:asciiTheme="minorHAnsi" w:hAnsiTheme="minorHAnsi" w:cs="Arial"/>
                <w:sz w:val="22"/>
                <w:szCs w:val="22"/>
                <w:lang w:val="hr-HR"/>
              </w:rPr>
            </w:pPr>
            <w:bookmarkStart w:id="1171" w:name="_Toc67328060"/>
            <w:r w:rsidRPr="0073032C">
              <w:rPr>
                <w:rFonts w:asciiTheme="minorHAnsi" w:hAnsiTheme="minorHAnsi" w:cs="Arial"/>
                <w:sz w:val="22"/>
                <w:szCs w:val="22"/>
                <w:lang w:val="hr-HR"/>
              </w:rPr>
              <w:t>Domaća trgovačka društva</w:t>
            </w:r>
            <w:bookmarkEnd w:id="1171"/>
          </w:p>
        </w:tc>
        <w:tc>
          <w:tcPr>
            <w:tcW w:w="968" w:type="pct"/>
            <w:tcBorders>
              <w:top w:val="nil"/>
              <w:left w:val="nil"/>
              <w:bottom w:val="nil"/>
              <w:right w:val="nil"/>
            </w:tcBorders>
            <w:shd w:val="clear" w:color="auto" w:fill="auto"/>
            <w:vAlign w:val="bottom"/>
          </w:tcPr>
          <w:p w14:paraId="5D93A5ED" w14:textId="27D2D8C1" w:rsidR="001247A3" w:rsidRPr="00AB7B18" w:rsidRDefault="00186E95" w:rsidP="001247A3">
            <w:pPr>
              <w:pStyle w:val="TT"/>
              <w:jc w:val="right"/>
              <w:rPr>
                <w:rFonts w:asciiTheme="minorHAnsi" w:hAnsiTheme="minorHAnsi" w:cstheme="minorHAnsi"/>
                <w:sz w:val="22"/>
                <w:szCs w:val="22"/>
                <w:lang w:val="en-US"/>
              </w:rPr>
            </w:pPr>
            <w:r w:rsidRPr="00186E95">
              <w:rPr>
                <w:rFonts w:asciiTheme="minorHAnsi" w:hAnsiTheme="minorHAnsi" w:cstheme="minorHAnsi"/>
                <w:sz w:val="22"/>
                <w:szCs w:val="22"/>
                <w:lang w:val="en-US"/>
              </w:rPr>
              <w:t>11.570.002</w:t>
            </w:r>
          </w:p>
        </w:tc>
        <w:tc>
          <w:tcPr>
            <w:tcW w:w="909" w:type="pct"/>
            <w:tcBorders>
              <w:top w:val="nil"/>
              <w:left w:val="nil"/>
              <w:bottom w:val="nil"/>
              <w:right w:val="nil"/>
            </w:tcBorders>
            <w:shd w:val="clear" w:color="auto" w:fill="auto"/>
            <w:vAlign w:val="bottom"/>
          </w:tcPr>
          <w:p w14:paraId="0451596E" w14:textId="11FFD762" w:rsidR="001247A3" w:rsidRPr="00C04D95" w:rsidRDefault="001247A3" w:rsidP="001247A3">
            <w:pPr>
              <w:pStyle w:val="TT"/>
              <w:jc w:val="right"/>
              <w:rPr>
                <w:rFonts w:asciiTheme="minorHAnsi" w:hAnsiTheme="minorHAnsi" w:cstheme="minorHAnsi"/>
                <w:sz w:val="22"/>
                <w:szCs w:val="22"/>
                <w:lang w:val="en-US"/>
              </w:rPr>
            </w:pPr>
            <w:r w:rsidRPr="00F625B3">
              <w:rPr>
                <w:rFonts w:asciiTheme="minorHAnsi" w:hAnsiTheme="minorHAnsi" w:cstheme="minorHAnsi"/>
                <w:sz w:val="22"/>
                <w:szCs w:val="22"/>
              </w:rPr>
              <w:t xml:space="preserve"> </w:t>
            </w:r>
            <w:bookmarkStart w:id="1172" w:name="_Toc67328061"/>
            <w:r w:rsidRPr="00F625B3">
              <w:rPr>
                <w:rFonts w:asciiTheme="minorHAnsi" w:hAnsiTheme="minorHAnsi" w:cstheme="minorHAnsi"/>
                <w:sz w:val="22"/>
                <w:szCs w:val="22"/>
              </w:rPr>
              <w:t>10.388.049</w:t>
            </w:r>
            <w:bookmarkEnd w:id="1172"/>
            <w:r w:rsidRPr="00F625B3">
              <w:rPr>
                <w:rFonts w:asciiTheme="minorHAnsi" w:hAnsiTheme="minorHAnsi" w:cstheme="minorHAnsi"/>
                <w:sz w:val="22"/>
                <w:szCs w:val="22"/>
              </w:rPr>
              <w:t xml:space="preserve"> </w:t>
            </w:r>
          </w:p>
        </w:tc>
      </w:tr>
      <w:tr w:rsidR="001247A3" w:rsidRPr="00E14286" w14:paraId="41A6E018" w14:textId="77777777" w:rsidTr="00F625B3">
        <w:trPr>
          <w:trHeight w:val="283"/>
        </w:trPr>
        <w:tc>
          <w:tcPr>
            <w:tcW w:w="3123" w:type="pct"/>
            <w:vAlign w:val="bottom"/>
          </w:tcPr>
          <w:p w14:paraId="2484A002" w14:textId="77777777" w:rsidR="001247A3" w:rsidRPr="0073032C" w:rsidRDefault="001247A3" w:rsidP="001247A3">
            <w:pPr>
              <w:pStyle w:val="TT"/>
              <w:rPr>
                <w:rFonts w:asciiTheme="minorHAnsi" w:hAnsiTheme="minorHAnsi" w:cs="Arial"/>
                <w:sz w:val="22"/>
                <w:szCs w:val="22"/>
                <w:lang w:val="hr-HR"/>
              </w:rPr>
            </w:pPr>
            <w:bookmarkStart w:id="1173" w:name="_Toc67328063"/>
            <w:r w:rsidRPr="0073032C">
              <w:rPr>
                <w:rFonts w:asciiTheme="minorHAnsi" w:hAnsiTheme="minorHAnsi" w:cs="Arial"/>
                <w:sz w:val="22"/>
                <w:szCs w:val="22"/>
                <w:lang w:val="hr-HR"/>
              </w:rPr>
              <w:t>Državna trgovačka društva</w:t>
            </w:r>
            <w:bookmarkEnd w:id="1173"/>
          </w:p>
        </w:tc>
        <w:tc>
          <w:tcPr>
            <w:tcW w:w="968" w:type="pct"/>
            <w:tcBorders>
              <w:top w:val="nil"/>
              <w:left w:val="nil"/>
              <w:bottom w:val="nil"/>
              <w:right w:val="nil"/>
            </w:tcBorders>
            <w:shd w:val="clear" w:color="auto" w:fill="auto"/>
            <w:vAlign w:val="bottom"/>
          </w:tcPr>
          <w:p w14:paraId="0EFB22AE" w14:textId="7DEECE4E" w:rsidR="001247A3" w:rsidRPr="00AB7B18" w:rsidRDefault="00186E95" w:rsidP="001247A3">
            <w:pPr>
              <w:pStyle w:val="TT"/>
              <w:jc w:val="right"/>
              <w:rPr>
                <w:rFonts w:asciiTheme="minorHAnsi" w:hAnsiTheme="minorHAnsi" w:cstheme="minorHAnsi"/>
                <w:sz w:val="22"/>
                <w:szCs w:val="22"/>
                <w:lang w:val="en-US"/>
              </w:rPr>
            </w:pPr>
            <w:r w:rsidRPr="00186E95">
              <w:rPr>
                <w:rFonts w:asciiTheme="minorHAnsi" w:hAnsiTheme="minorHAnsi" w:cstheme="minorHAnsi"/>
                <w:sz w:val="22"/>
                <w:szCs w:val="22"/>
                <w:lang w:val="en-US"/>
              </w:rPr>
              <w:t>917.403</w:t>
            </w:r>
          </w:p>
        </w:tc>
        <w:tc>
          <w:tcPr>
            <w:tcW w:w="909" w:type="pct"/>
            <w:tcBorders>
              <w:top w:val="nil"/>
              <w:left w:val="nil"/>
              <w:bottom w:val="nil"/>
              <w:right w:val="nil"/>
            </w:tcBorders>
            <w:shd w:val="clear" w:color="auto" w:fill="auto"/>
            <w:vAlign w:val="bottom"/>
          </w:tcPr>
          <w:p w14:paraId="536E184B" w14:textId="71721562" w:rsidR="001247A3" w:rsidRPr="00C04D95" w:rsidRDefault="001247A3" w:rsidP="001247A3">
            <w:pPr>
              <w:pStyle w:val="TT"/>
              <w:jc w:val="right"/>
              <w:rPr>
                <w:rFonts w:asciiTheme="minorHAnsi" w:hAnsiTheme="minorHAnsi" w:cstheme="minorHAnsi"/>
                <w:sz w:val="22"/>
                <w:szCs w:val="22"/>
                <w:lang w:val="en-US"/>
              </w:rPr>
            </w:pPr>
            <w:r w:rsidRPr="00F625B3">
              <w:rPr>
                <w:rFonts w:asciiTheme="minorHAnsi" w:hAnsiTheme="minorHAnsi" w:cstheme="minorHAnsi"/>
                <w:sz w:val="22"/>
                <w:szCs w:val="22"/>
              </w:rPr>
              <w:t xml:space="preserve"> </w:t>
            </w:r>
            <w:bookmarkStart w:id="1174" w:name="_Toc67328064"/>
            <w:r w:rsidRPr="00F625B3">
              <w:rPr>
                <w:rFonts w:asciiTheme="minorHAnsi" w:hAnsiTheme="minorHAnsi" w:cstheme="minorHAnsi"/>
                <w:sz w:val="22"/>
                <w:szCs w:val="22"/>
              </w:rPr>
              <w:t>1.474.038</w:t>
            </w:r>
            <w:bookmarkEnd w:id="1174"/>
            <w:r w:rsidRPr="00F625B3">
              <w:rPr>
                <w:rFonts w:asciiTheme="minorHAnsi" w:hAnsiTheme="minorHAnsi" w:cstheme="minorHAnsi"/>
                <w:sz w:val="22"/>
                <w:szCs w:val="22"/>
              </w:rPr>
              <w:t xml:space="preserve"> </w:t>
            </w:r>
          </w:p>
        </w:tc>
      </w:tr>
      <w:tr w:rsidR="001247A3" w:rsidRPr="00E14286" w14:paraId="3534326C" w14:textId="77777777" w:rsidTr="00F625B3">
        <w:trPr>
          <w:trHeight w:val="283"/>
        </w:trPr>
        <w:tc>
          <w:tcPr>
            <w:tcW w:w="3123" w:type="pct"/>
            <w:vAlign w:val="bottom"/>
          </w:tcPr>
          <w:p w14:paraId="39EFD34F" w14:textId="77777777" w:rsidR="001247A3" w:rsidRPr="0073032C" w:rsidRDefault="001247A3" w:rsidP="001247A3">
            <w:pPr>
              <w:pStyle w:val="TT"/>
              <w:rPr>
                <w:rFonts w:asciiTheme="minorHAnsi" w:hAnsiTheme="minorHAnsi" w:cs="Arial"/>
                <w:sz w:val="22"/>
                <w:szCs w:val="22"/>
                <w:lang w:val="hr-HR"/>
              </w:rPr>
            </w:pPr>
            <w:bookmarkStart w:id="1175" w:name="_Toc67328066"/>
            <w:r w:rsidRPr="0073032C">
              <w:rPr>
                <w:rFonts w:asciiTheme="minorHAnsi" w:hAnsiTheme="minorHAnsi" w:cs="Arial"/>
                <w:sz w:val="22"/>
                <w:szCs w:val="22"/>
                <w:lang w:val="hr-HR"/>
              </w:rPr>
              <w:t>Javni sektor</w:t>
            </w:r>
            <w:bookmarkEnd w:id="1175"/>
          </w:p>
        </w:tc>
        <w:tc>
          <w:tcPr>
            <w:tcW w:w="968" w:type="pct"/>
            <w:tcBorders>
              <w:top w:val="nil"/>
              <w:left w:val="nil"/>
              <w:bottom w:val="nil"/>
              <w:right w:val="nil"/>
            </w:tcBorders>
            <w:shd w:val="clear" w:color="auto" w:fill="auto"/>
            <w:vAlign w:val="bottom"/>
          </w:tcPr>
          <w:p w14:paraId="408A4854" w14:textId="23C8E7BD" w:rsidR="001247A3" w:rsidRPr="00AB7B18" w:rsidRDefault="00186E95" w:rsidP="001247A3">
            <w:pPr>
              <w:pStyle w:val="TT"/>
              <w:jc w:val="right"/>
              <w:rPr>
                <w:rFonts w:asciiTheme="minorHAnsi" w:hAnsiTheme="minorHAnsi" w:cstheme="minorHAnsi"/>
                <w:sz w:val="22"/>
                <w:szCs w:val="22"/>
                <w:lang w:val="en-US"/>
              </w:rPr>
            </w:pPr>
            <w:r w:rsidRPr="00186E95">
              <w:rPr>
                <w:rFonts w:asciiTheme="minorHAnsi" w:hAnsiTheme="minorHAnsi" w:cstheme="minorHAnsi"/>
                <w:sz w:val="22"/>
                <w:szCs w:val="22"/>
                <w:lang w:val="en-US"/>
              </w:rPr>
              <w:t>5.545.114</w:t>
            </w:r>
          </w:p>
        </w:tc>
        <w:tc>
          <w:tcPr>
            <w:tcW w:w="909" w:type="pct"/>
            <w:tcBorders>
              <w:top w:val="nil"/>
              <w:left w:val="nil"/>
              <w:bottom w:val="nil"/>
              <w:right w:val="nil"/>
            </w:tcBorders>
            <w:shd w:val="clear" w:color="auto" w:fill="auto"/>
            <w:vAlign w:val="bottom"/>
          </w:tcPr>
          <w:p w14:paraId="14059510" w14:textId="058D1481" w:rsidR="001247A3" w:rsidRPr="00C04D95" w:rsidRDefault="001247A3" w:rsidP="001247A3">
            <w:pPr>
              <w:pStyle w:val="TT"/>
              <w:jc w:val="right"/>
              <w:rPr>
                <w:rFonts w:asciiTheme="minorHAnsi" w:hAnsiTheme="minorHAnsi" w:cstheme="minorHAnsi"/>
                <w:sz w:val="22"/>
                <w:szCs w:val="22"/>
                <w:lang w:val="en-US"/>
              </w:rPr>
            </w:pPr>
            <w:r w:rsidRPr="00F625B3">
              <w:rPr>
                <w:rFonts w:asciiTheme="minorHAnsi" w:hAnsiTheme="minorHAnsi" w:cstheme="minorHAnsi"/>
                <w:sz w:val="22"/>
                <w:szCs w:val="22"/>
              </w:rPr>
              <w:t xml:space="preserve"> </w:t>
            </w:r>
            <w:bookmarkStart w:id="1176" w:name="_Toc67328067"/>
            <w:r w:rsidRPr="00F625B3">
              <w:rPr>
                <w:rFonts w:asciiTheme="minorHAnsi" w:hAnsiTheme="minorHAnsi" w:cstheme="minorHAnsi"/>
                <w:sz w:val="22"/>
                <w:szCs w:val="22"/>
              </w:rPr>
              <w:t>4.489.021</w:t>
            </w:r>
            <w:bookmarkEnd w:id="1176"/>
            <w:r w:rsidRPr="00F625B3">
              <w:rPr>
                <w:rFonts w:asciiTheme="minorHAnsi" w:hAnsiTheme="minorHAnsi" w:cstheme="minorHAnsi"/>
                <w:sz w:val="22"/>
                <w:szCs w:val="22"/>
              </w:rPr>
              <w:t xml:space="preserve"> </w:t>
            </w:r>
          </w:p>
        </w:tc>
      </w:tr>
      <w:tr w:rsidR="001247A3" w:rsidRPr="00E14286" w14:paraId="39B3555E" w14:textId="77777777" w:rsidTr="00F625B3">
        <w:trPr>
          <w:trHeight w:val="283"/>
        </w:trPr>
        <w:tc>
          <w:tcPr>
            <w:tcW w:w="3123" w:type="pct"/>
            <w:vAlign w:val="bottom"/>
          </w:tcPr>
          <w:p w14:paraId="2E7F2823" w14:textId="77777777" w:rsidR="001247A3" w:rsidRPr="0073032C" w:rsidRDefault="001247A3" w:rsidP="001247A3">
            <w:pPr>
              <w:pStyle w:val="TT"/>
              <w:rPr>
                <w:rFonts w:asciiTheme="minorHAnsi" w:hAnsiTheme="minorHAnsi" w:cs="Arial"/>
                <w:sz w:val="22"/>
                <w:szCs w:val="22"/>
                <w:lang w:val="hr-HR"/>
              </w:rPr>
            </w:pPr>
            <w:bookmarkStart w:id="1177" w:name="_Toc67328069"/>
            <w:r w:rsidRPr="0073032C">
              <w:rPr>
                <w:rFonts w:asciiTheme="minorHAnsi" w:hAnsiTheme="minorHAnsi" w:cs="Arial"/>
                <w:sz w:val="22"/>
                <w:szCs w:val="22"/>
                <w:lang w:val="hr-HR"/>
              </w:rPr>
              <w:t>Strane pravne osobe</w:t>
            </w:r>
            <w:bookmarkEnd w:id="1177"/>
          </w:p>
        </w:tc>
        <w:tc>
          <w:tcPr>
            <w:tcW w:w="968" w:type="pct"/>
            <w:tcBorders>
              <w:top w:val="nil"/>
              <w:left w:val="nil"/>
              <w:bottom w:val="nil"/>
              <w:right w:val="nil"/>
            </w:tcBorders>
            <w:shd w:val="clear" w:color="auto" w:fill="auto"/>
            <w:vAlign w:val="bottom"/>
          </w:tcPr>
          <w:p w14:paraId="5F338474" w14:textId="06B32B1B" w:rsidR="001247A3" w:rsidRPr="00AB7B18" w:rsidRDefault="00186E95" w:rsidP="001247A3">
            <w:pPr>
              <w:pStyle w:val="TT"/>
              <w:jc w:val="right"/>
              <w:rPr>
                <w:rFonts w:asciiTheme="minorHAnsi" w:hAnsiTheme="minorHAnsi" w:cstheme="minorHAnsi"/>
                <w:sz w:val="22"/>
                <w:szCs w:val="22"/>
                <w:lang w:val="en-US"/>
              </w:rPr>
            </w:pPr>
            <w:r w:rsidRPr="00186E95">
              <w:rPr>
                <w:rFonts w:asciiTheme="minorHAnsi" w:hAnsiTheme="minorHAnsi" w:cstheme="minorHAnsi"/>
                <w:sz w:val="22"/>
                <w:szCs w:val="22"/>
                <w:lang w:val="en-US"/>
              </w:rPr>
              <w:t>377.281</w:t>
            </w:r>
          </w:p>
        </w:tc>
        <w:tc>
          <w:tcPr>
            <w:tcW w:w="909" w:type="pct"/>
            <w:tcBorders>
              <w:top w:val="nil"/>
              <w:left w:val="nil"/>
              <w:bottom w:val="nil"/>
              <w:right w:val="nil"/>
            </w:tcBorders>
            <w:shd w:val="clear" w:color="auto" w:fill="auto"/>
            <w:vAlign w:val="bottom"/>
          </w:tcPr>
          <w:p w14:paraId="566D49C1" w14:textId="24CEEA4A" w:rsidR="001247A3" w:rsidRPr="00C04D95" w:rsidRDefault="001247A3" w:rsidP="001247A3">
            <w:pPr>
              <w:pStyle w:val="TT"/>
              <w:jc w:val="right"/>
              <w:rPr>
                <w:rFonts w:asciiTheme="minorHAnsi" w:hAnsiTheme="minorHAnsi" w:cstheme="minorHAnsi"/>
                <w:sz w:val="22"/>
                <w:szCs w:val="22"/>
                <w:lang w:val="en-US"/>
              </w:rPr>
            </w:pPr>
            <w:r w:rsidRPr="00F625B3">
              <w:rPr>
                <w:rFonts w:asciiTheme="minorHAnsi" w:hAnsiTheme="minorHAnsi" w:cstheme="minorHAnsi"/>
                <w:sz w:val="22"/>
                <w:szCs w:val="22"/>
              </w:rPr>
              <w:t xml:space="preserve"> </w:t>
            </w:r>
            <w:bookmarkStart w:id="1178" w:name="_Toc67328070"/>
            <w:r w:rsidRPr="00F625B3">
              <w:rPr>
                <w:rFonts w:asciiTheme="minorHAnsi" w:hAnsiTheme="minorHAnsi" w:cstheme="minorHAnsi"/>
                <w:sz w:val="22"/>
                <w:szCs w:val="22"/>
              </w:rPr>
              <w:t>981.652</w:t>
            </w:r>
            <w:bookmarkEnd w:id="1178"/>
            <w:r w:rsidRPr="00F625B3">
              <w:rPr>
                <w:rFonts w:asciiTheme="minorHAnsi" w:hAnsiTheme="minorHAnsi" w:cstheme="minorHAnsi"/>
                <w:sz w:val="22"/>
                <w:szCs w:val="22"/>
              </w:rPr>
              <w:t xml:space="preserve"> </w:t>
            </w:r>
          </w:p>
        </w:tc>
      </w:tr>
      <w:tr w:rsidR="001247A3" w:rsidRPr="00E14286" w14:paraId="544F8DC6" w14:textId="77777777" w:rsidTr="00F625B3">
        <w:trPr>
          <w:trHeight w:val="283"/>
        </w:trPr>
        <w:tc>
          <w:tcPr>
            <w:tcW w:w="3123" w:type="pct"/>
            <w:vAlign w:val="bottom"/>
          </w:tcPr>
          <w:p w14:paraId="28C1DCE4" w14:textId="77777777" w:rsidR="001247A3" w:rsidRPr="0073032C" w:rsidRDefault="001247A3" w:rsidP="001247A3">
            <w:pPr>
              <w:pStyle w:val="TT"/>
              <w:rPr>
                <w:rFonts w:asciiTheme="minorHAnsi" w:hAnsiTheme="minorHAnsi" w:cs="Arial"/>
                <w:sz w:val="22"/>
                <w:szCs w:val="22"/>
                <w:lang w:val="hr-HR"/>
              </w:rPr>
            </w:pPr>
            <w:bookmarkStart w:id="1179" w:name="_Toc67328075"/>
            <w:r w:rsidRPr="0073032C">
              <w:rPr>
                <w:rFonts w:asciiTheme="minorHAnsi" w:hAnsiTheme="minorHAnsi" w:cs="Arial"/>
                <w:sz w:val="22"/>
                <w:szCs w:val="22"/>
                <w:lang w:val="hr-HR"/>
              </w:rPr>
              <w:t>Ostali</w:t>
            </w:r>
            <w:bookmarkEnd w:id="1179"/>
          </w:p>
        </w:tc>
        <w:tc>
          <w:tcPr>
            <w:tcW w:w="968" w:type="pct"/>
            <w:tcBorders>
              <w:top w:val="nil"/>
              <w:left w:val="nil"/>
              <w:bottom w:val="nil"/>
              <w:right w:val="nil"/>
            </w:tcBorders>
            <w:shd w:val="clear" w:color="auto" w:fill="auto"/>
            <w:vAlign w:val="bottom"/>
          </w:tcPr>
          <w:p w14:paraId="3043EF8B" w14:textId="73D2BB61" w:rsidR="001247A3" w:rsidRPr="00AB7B18" w:rsidRDefault="00186E95" w:rsidP="001247A3">
            <w:pPr>
              <w:pStyle w:val="TT"/>
              <w:jc w:val="right"/>
              <w:rPr>
                <w:rFonts w:asciiTheme="minorHAnsi" w:hAnsiTheme="minorHAnsi" w:cstheme="minorHAnsi"/>
                <w:sz w:val="22"/>
                <w:szCs w:val="22"/>
                <w:lang w:val="en-US"/>
              </w:rPr>
            </w:pPr>
            <w:r w:rsidRPr="00186E95">
              <w:rPr>
                <w:rFonts w:asciiTheme="minorHAnsi" w:hAnsiTheme="minorHAnsi" w:cstheme="minorHAnsi"/>
                <w:sz w:val="22"/>
                <w:szCs w:val="22"/>
                <w:lang w:val="en-US"/>
              </w:rPr>
              <w:t>498.027</w:t>
            </w:r>
          </w:p>
        </w:tc>
        <w:tc>
          <w:tcPr>
            <w:tcW w:w="909" w:type="pct"/>
            <w:tcBorders>
              <w:top w:val="nil"/>
              <w:left w:val="nil"/>
              <w:bottom w:val="nil"/>
              <w:right w:val="nil"/>
            </w:tcBorders>
            <w:shd w:val="clear" w:color="auto" w:fill="auto"/>
            <w:vAlign w:val="bottom"/>
          </w:tcPr>
          <w:p w14:paraId="394983BC" w14:textId="3E941A4D" w:rsidR="001247A3" w:rsidRPr="00C04D95" w:rsidRDefault="001247A3" w:rsidP="001247A3">
            <w:pPr>
              <w:pStyle w:val="TT"/>
              <w:jc w:val="right"/>
              <w:rPr>
                <w:rFonts w:asciiTheme="minorHAnsi" w:hAnsiTheme="minorHAnsi" w:cstheme="minorHAnsi"/>
                <w:sz w:val="22"/>
                <w:szCs w:val="22"/>
                <w:lang w:val="en-US"/>
              </w:rPr>
            </w:pPr>
            <w:r w:rsidRPr="00F625B3">
              <w:rPr>
                <w:rFonts w:asciiTheme="minorHAnsi" w:hAnsiTheme="minorHAnsi" w:cstheme="minorHAnsi"/>
                <w:sz w:val="22"/>
                <w:szCs w:val="22"/>
              </w:rPr>
              <w:t xml:space="preserve"> </w:t>
            </w:r>
            <w:bookmarkStart w:id="1180" w:name="_Toc67328076"/>
            <w:r w:rsidRPr="00F625B3">
              <w:rPr>
                <w:rFonts w:asciiTheme="minorHAnsi" w:hAnsiTheme="minorHAnsi" w:cstheme="minorHAnsi"/>
                <w:sz w:val="22"/>
                <w:szCs w:val="22"/>
              </w:rPr>
              <w:t>542.754</w:t>
            </w:r>
            <w:bookmarkEnd w:id="1180"/>
            <w:r w:rsidRPr="00F625B3">
              <w:rPr>
                <w:rFonts w:asciiTheme="minorHAnsi" w:hAnsiTheme="minorHAnsi" w:cstheme="minorHAnsi"/>
                <w:sz w:val="22"/>
                <w:szCs w:val="22"/>
              </w:rPr>
              <w:t xml:space="preserve"> </w:t>
            </w:r>
          </w:p>
        </w:tc>
      </w:tr>
      <w:tr w:rsidR="001247A3" w:rsidRPr="00E14286" w14:paraId="2CA036B4" w14:textId="77777777" w:rsidTr="00F625B3">
        <w:trPr>
          <w:trHeight w:val="283"/>
        </w:trPr>
        <w:tc>
          <w:tcPr>
            <w:tcW w:w="3123" w:type="pct"/>
            <w:vAlign w:val="bottom"/>
          </w:tcPr>
          <w:p w14:paraId="0AFED3E7" w14:textId="77777777" w:rsidR="001247A3" w:rsidRPr="0073032C" w:rsidRDefault="001247A3" w:rsidP="001247A3">
            <w:pPr>
              <w:pStyle w:val="TT"/>
              <w:rPr>
                <w:rFonts w:asciiTheme="minorHAnsi" w:hAnsiTheme="minorHAnsi" w:cs="Arial"/>
                <w:sz w:val="22"/>
                <w:szCs w:val="22"/>
                <w:lang w:val="hr-HR"/>
              </w:rPr>
            </w:pPr>
            <w:bookmarkStart w:id="1181" w:name="_Toc67328078"/>
            <w:r w:rsidRPr="0073032C">
              <w:rPr>
                <w:rFonts w:asciiTheme="minorHAnsi" w:hAnsiTheme="minorHAnsi" w:cs="Arial"/>
                <w:sz w:val="22"/>
                <w:szCs w:val="22"/>
                <w:lang w:val="hr-HR"/>
              </w:rPr>
              <w:t>Obračunata kamata</w:t>
            </w:r>
            <w:bookmarkEnd w:id="1181"/>
          </w:p>
        </w:tc>
        <w:tc>
          <w:tcPr>
            <w:tcW w:w="968" w:type="pct"/>
            <w:tcBorders>
              <w:top w:val="nil"/>
              <w:left w:val="nil"/>
              <w:bottom w:val="nil"/>
              <w:right w:val="nil"/>
            </w:tcBorders>
            <w:shd w:val="clear" w:color="auto" w:fill="auto"/>
            <w:vAlign w:val="bottom"/>
          </w:tcPr>
          <w:p w14:paraId="6D13F8C4" w14:textId="11F2964B" w:rsidR="001247A3" w:rsidRPr="00AB7B18" w:rsidRDefault="00186E95" w:rsidP="001247A3">
            <w:pPr>
              <w:pStyle w:val="TT"/>
              <w:jc w:val="right"/>
              <w:rPr>
                <w:rFonts w:asciiTheme="minorHAnsi" w:hAnsiTheme="minorHAnsi" w:cstheme="minorHAnsi"/>
                <w:sz w:val="22"/>
                <w:szCs w:val="22"/>
                <w:lang w:val="en-US"/>
              </w:rPr>
            </w:pPr>
            <w:r w:rsidRPr="00186E95">
              <w:rPr>
                <w:rFonts w:asciiTheme="minorHAnsi" w:hAnsiTheme="minorHAnsi" w:cstheme="minorHAnsi"/>
                <w:sz w:val="22"/>
                <w:szCs w:val="22"/>
                <w:lang w:val="en-US"/>
              </w:rPr>
              <w:t>393.345</w:t>
            </w:r>
          </w:p>
        </w:tc>
        <w:tc>
          <w:tcPr>
            <w:tcW w:w="909" w:type="pct"/>
            <w:tcBorders>
              <w:top w:val="nil"/>
              <w:left w:val="nil"/>
              <w:bottom w:val="nil"/>
              <w:right w:val="nil"/>
            </w:tcBorders>
            <w:shd w:val="clear" w:color="auto" w:fill="auto"/>
            <w:vAlign w:val="bottom"/>
          </w:tcPr>
          <w:p w14:paraId="323B6BB8" w14:textId="713CFDD8" w:rsidR="001247A3" w:rsidRPr="00C04D95" w:rsidRDefault="001247A3" w:rsidP="001247A3">
            <w:pPr>
              <w:pStyle w:val="TT"/>
              <w:jc w:val="right"/>
              <w:rPr>
                <w:rFonts w:asciiTheme="minorHAnsi" w:hAnsiTheme="minorHAnsi" w:cstheme="minorHAnsi"/>
                <w:sz w:val="22"/>
                <w:szCs w:val="22"/>
                <w:lang w:val="en-US"/>
              </w:rPr>
            </w:pPr>
            <w:r w:rsidRPr="00F625B3">
              <w:rPr>
                <w:rFonts w:asciiTheme="minorHAnsi" w:hAnsiTheme="minorHAnsi" w:cstheme="minorHAnsi"/>
                <w:sz w:val="22"/>
                <w:szCs w:val="22"/>
              </w:rPr>
              <w:t xml:space="preserve"> </w:t>
            </w:r>
            <w:bookmarkStart w:id="1182" w:name="_Toc67328079"/>
            <w:r w:rsidRPr="00F625B3">
              <w:rPr>
                <w:rFonts w:asciiTheme="minorHAnsi" w:hAnsiTheme="minorHAnsi" w:cstheme="minorHAnsi"/>
                <w:sz w:val="22"/>
                <w:szCs w:val="22"/>
              </w:rPr>
              <w:t>484.863</w:t>
            </w:r>
            <w:bookmarkEnd w:id="1182"/>
            <w:r w:rsidRPr="00F625B3">
              <w:rPr>
                <w:rFonts w:asciiTheme="minorHAnsi" w:hAnsiTheme="minorHAnsi" w:cstheme="minorHAnsi"/>
                <w:sz w:val="22"/>
                <w:szCs w:val="22"/>
              </w:rPr>
              <w:t xml:space="preserve"> </w:t>
            </w:r>
          </w:p>
        </w:tc>
      </w:tr>
      <w:tr w:rsidR="001247A3" w:rsidRPr="00E14286" w14:paraId="0319F241" w14:textId="77777777" w:rsidTr="00F625B3">
        <w:trPr>
          <w:trHeight w:val="283"/>
        </w:trPr>
        <w:tc>
          <w:tcPr>
            <w:tcW w:w="3123" w:type="pct"/>
            <w:vAlign w:val="bottom"/>
          </w:tcPr>
          <w:p w14:paraId="195F6E76" w14:textId="77777777" w:rsidR="001247A3" w:rsidRPr="0073032C" w:rsidRDefault="001247A3" w:rsidP="001247A3">
            <w:pPr>
              <w:pStyle w:val="TT"/>
              <w:rPr>
                <w:rFonts w:asciiTheme="minorHAnsi" w:hAnsiTheme="minorHAnsi" w:cs="Arial"/>
                <w:sz w:val="22"/>
                <w:szCs w:val="22"/>
                <w:lang w:val="hr-HR"/>
              </w:rPr>
            </w:pPr>
            <w:bookmarkStart w:id="1183" w:name="_Toc67328081"/>
            <w:r w:rsidRPr="0073032C">
              <w:rPr>
                <w:rFonts w:asciiTheme="minorHAnsi" w:hAnsiTheme="minorHAnsi" w:cs="Arial"/>
                <w:sz w:val="22"/>
                <w:szCs w:val="22"/>
                <w:lang w:val="hr-HR"/>
              </w:rPr>
              <w:t>Odgođena naknada po kreditima</w:t>
            </w:r>
            <w:bookmarkEnd w:id="1183"/>
          </w:p>
        </w:tc>
        <w:tc>
          <w:tcPr>
            <w:tcW w:w="968" w:type="pct"/>
            <w:tcBorders>
              <w:top w:val="nil"/>
              <w:left w:val="nil"/>
              <w:right w:val="nil"/>
            </w:tcBorders>
            <w:shd w:val="clear" w:color="auto" w:fill="auto"/>
            <w:vAlign w:val="bottom"/>
          </w:tcPr>
          <w:p w14:paraId="7D1D5AE3" w14:textId="15E1517F" w:rsidR="001247A3" w:rsidRPr="00AB7B18" w:rsidRDefault="00186E95" w:rsidP="001247A3">
            <w:pPr>
              <w:pStyle w:val="TT"/>
              <w:jc w:val="right"/>
              <w:rPr>
                <w:rFonts w:asciiTheme="minorHAnsi" w:hAnsiTheme="minorHAnsi" w:cstheme="minorHAnsi"/>
                <w:sz w:val="22"/>
                <w:szCs w:val="22"/>
                <w:lang w:val="en-US"/>
              </w:rPr>
            </w:pPr>
            <w:r w:rsidRPr="00186E95">
              <w:rPr>
                <w:rFonts w:asciiTheme="minorHAnsi" w:hAnsiTheme="minorHAnsi" w:cstheme="minorHAnsi"/>
                <w:sz w:val="22"/>
                <w:szCs w:val="22"/>
                <w:lang w:val="en-US"/>
              </w:rPr>
              <w:t>(80.880)</w:t>
            </w:r>
          </w:p>
        </w:tc>
        <w:tc>
          <w:tcPr>
            <w:tcW w:w="909" w:type="pct"/>
            <w:tcBorders>
              <w:top w:val="nil"/>
              <w:left w:val="nil"/>
              <w:right w:val="nil"/>
            </w:tcBorders>
            <w:shd w:val="clear" w:color="auto" w:fill="auto"/>
            <w:vAlign w:val="bottom"/>
          </w:tcPr>
          <w:p w14:paraId="6A34B53E" w14:textId="6755D945" w:rsidR="001247A3" w:rsidRPr="00C04D95" w:rsidRDefault="001247A3" w:rsidP="001247A3">
            <w:pPr>
              <w:pStyle w:val="TT"/>
              <w:jc w:val="right"/>
              <w:rPr>
                <w:rFonts w:asciiTheme="minorHAnsi" w:hAnsiTheme="minorHAnsi" w:cstheme="minorHAnsi"/>
                <w:sz w:val="22"/>
                <w:szCs w:val="22"/>
                <w:lang w:val="en-US"/>
              </w:rPr>
            </w:pPr>
            <w:r w:rsidRPr="00F625B3">
              <w:rPr>
                <w:rFonts w:asciiTheme="minorHAnsi" w:hAnsiTheme="minorHAnsi" w:cstheme="minorHAnsi"/>
                <w:sz w:val="22"/>
                <w:szCs w:val="22"/>
              </w:rPr>
              <w:t xml:space="preserve"> </w:t>
            </w:r>
            <w:bookmarkStart w:id="1184" w:name="_Toc67328082"/>
            <w:r w:rsidRPr="00F625B3">
              <w:rPr>
                <w:rFonts w:asciiTheme="minorHAnsi" w:hAnsiTheme="minorHAnsi" w:cstheme="minorHAnsi"/>
                <w:sz w:val="22"/>
                <w:szCs w:val="22"/>
              </w:rPr>
              <w:t>(88.468)</w:t>
            </w:r>
            <w:bookmarkEnd w:id="1184"/>
          </w:p>
        </w:tc>
      </w:tr>
      <w:tr w:rsidR="001247A3" w:rsidRPr="00E14286" w14:paraId="1D642677" w14:textId="77777777" w:rsidTr="00F625B3">
        <w:trPr>
          <w:trHeight w:val="283"/>
        </w:trPr>
        <w:tc>
          <w:tcPr>
            <w:tcW w:w="3123" w:type="pct"/>
            <w:vAlign w:val="bottom"/>
          </w:tcPr>
          <w:p w14:paraId="156F5C37" w14:textId="77777777" w:rsidR="001247A3" w:rsidRPr="00E14286" w:rsidRDefault="001247A3" w:rsidP="001247A3">
            <w:pPr>
              <w:pStyle w:val="Tot"/>
              <w:spacing w:line="200" w:lineRule="exact"/>
              <w:rPr>
                <w:rFonts w:asciiTheme="minorHAnsi" w:hAnsiTheme="minorHAnsi" w:cs="Arial"/>
                <w:color w:val="000000" w:themeColor="text1"/>
                <w:spacing w:val="-3"/>
                <w:sz w:val="22"/>
                <w:szCs w:val="22"/>
                <w:lang w:val="hr-HR"/>
              </w:rPr>
            </w:pPr>
          </w:p>
        </w:tc>
        <w:tc>
          <w:tcPr>
            <w:tcW w:w="968" w:type="pct"/>
            <w:tcBorders>
              <w:top w:val="single" w:sz="4" w:space="0" w:color="auto"/>
              <w:bottom w:val="single" w:sz="4" w:space="0" w:color="auto"/>
            </w:tcBorders>
            <w:vAlign w:val="bottom"/>
          </w:tcPr>
          <w:p w14:paraId="6C317116" w14:textId="2C5C3142" w:rsidR="001247A3" w:rsidRPr="00AB7B18" w:rsidRDefault="00186E95" w:rsidP="001247A3">
            <w:pPr>
              <w:pStyle w:val="TT"/>
              <w:jc w:val="right"/>
              <w:rPr>
                <w:rFonts w:asciiTheme="minorHAnsi" w:hAnsiTheme="minorHAnsi" w:cstheme="minorHAnsi"/>
                <w:sz w:val="22"/>
                <w:szCs w:val="22"/>
                <w:lang w:val="en-US"/>
              </w:rPr>
            </w:pPr>
            <w:r w:rsidRPr="00186E95">
              <w:rPr>
                <w:rFonts w:asciiTheme="minorHAnsi" w:hAnsiTheme="minorHAnsi" w:cstheme="minorHAnsi"/>
                <w:sz w:val="22"/>
                <w:szCs w:val="22"/>
                <w:lang w:val="en-US"/>
              </w:rPr>
              <w:t>19.220.292</w:t>
            </w:r>
          </w:p>
        </w:tc>
        <w:tc>
          <w:tcPr>
            <w:tcW w:w="909" w:type="pct"/>
            <w:tcBorders>
              <w:top w:val="single" w:sz="4" w:space="0" w:color="auto"/>
              <w:bottom w:val="single" w:sz="4" w:space="0" w:color="auto"/>
            </w:tcBorders>
            <w:vAlign w:val="bottom"/>
          </w:tcPr>
          <w:p w14:paraId="3FCC584C" w14:textId="50666F49" w:rsidR="001247A3" w:rsidRPr="00C04D95" w:rsidRDefault="001247A3" w:rsidP="001247A3">
            <w:pPr>
              <w:pStyle w:val="TT"/>
              <w:jc w:val="right"/>
              <w:rPr>
                <w:rFonts w:asciiTheme="minorHAnsi" w:hAnsiTheme="minorHAnsi" w:cstheme="minorHAnsi"/>
                <w:sz w:val="22"/>
                <w:szCs w:val="22"/>
                <w:lang w:val="en-US"/>
              </w:rPr>
            </w:pPr>
            <w:r w:rsidRPr="00F625B3">
              <w:rPr>
                <w:rFonts w:asciiTheme="minorHAnsi" w:hAnsiTheme="minorHAnsi" w:cstheme="minorHAnsi"/>
                <w:sz w:val="22"/>
                <w:szCs w:val="22"/>
              </w:rPr>
              <w:t xml:space="preserve"> </w:t>
            </w:r>
            <w:bookmarkStart w:id="1185" w:name="_Toc67328084"/>
            <w:r w:rsidRPr="00F625B3">
              <w:rPr>
                <w:rFonts w:asciiTheme="minorHAnsi" w:hAnsiTheme="minorHAnsi" w:cstheme="minorHAnsi"/>
                <w:sz w:val="22"/>
                <w:szCs w:val="22"/>
              </w:rPr>
              <w:t>18.271.909</w:t>
            </w:r>
            <w:bookmarkEnd w:id="1185"/>
            <w:r w:rsidRPr="00F625B3">
              <w:rPr>
                <w:rFonts w:asciiTheme="minorHAnsi" w:hAnsiTheme="minorHAnsi" w:cstheme="minorHAnsi"/>
                <w:sz w:val="22"/>
                <w:szCs w:val="22"/>
              </w:rPr>
              <w:t xml:space="preserve"> </w:t>
            </w:r>
          </w:p>
        </w:tc>
      </w:tr>
      <w:tr w:rsidR="001247A3" w:rsidRPr="00E14286" w14:paraId="72DCF4C8" w14:textId="77777777" w:rsidTr="00F625B3">
        <w:trPr>
          <w:trHeight w:val="283"/>
        </w:trPr>
        <w:tc>
          <w:tcPr>
            <w:tcW w:w="3123" w:type="pct"/>
            <w:vAlign w:val="bottom"/>
          </w:tcPr>
          <w:p w14:paraId="26246851" w14:textId="77777777" w:rsidR="001247A3" w:rsidRPr="00E14286" w:rsidRDefault="001247A3" w:rsidP="001247A3">
            <w:pPr>
              <w:pStyle w:val="TT"/>
              <w:spacing w:line="200" w:lineRule="exact"/>
              <w:rPr>
                <w:rFonts w:asciiTheme="minorHAnsi" w:hAnsiTheme="minorHAnsi" w:cs="Arial"/>
                <w:color w:val="000000" w:themeColor="text1"/>
                <w:sz w:val="22"/>
                <w:szCs w:val="22"/>
                <w:lang w:val="hr-HR"/>
              </w:rPr>
            </w:pPr>
            <w:bookmarkStart w:id="1186" w:name="_Toc67328086"/>
            <w:r w:rsidRPr="00E14286">
              <w:rPr>
                <w:rFonts w:asciiTheme="minorHAnsi" w:hAnsiTheme="minorHAnsi" w:cs="Arial"/>
                <w:color w:val="000000" w:themeColor="text1"/>
                <w:sz w:val="22"/>
                <w:szCs w:val="22"/>
                <w:lang w:val="hr-HR"/>
              </w:rPr>
              <w:t>Rezerviranja za očekivane gubitke</w:t>
            </w:r>
            <w:bookmarkEnd w:id="1186"/>
          </w:p>
        </w:tc>
        <w:tc>
          <w:tcPr>
            <w:tcW w:w="968" w:type="pct"/>
            <w:tcBorders>
              <w:top w:val="single" w:sz="4" w:space="0" w:color="auto"/>
              <w:bottom w:val="single" w:sz="4" w:space="0" w:color="auto"/>
            </w:tcBorders>
            <w:vAlign w:val="bottom"/>
          </w:tcPr>
          <w:p w14:paraId="5DC2B108" w14:textId="09271EA2" w:rsidR="001247A3" w:rsidRPr="00AB7B18" w:rsidRDefault="00186E95" w:rsidP="001247A3">
            <w:pPr>
              <w:pStyle w:val="TT"/>
              <w:jc w:val="right"/>
              <w:rPr>
                <w:rFonts w:asciiTheme="minorHAnsi" w:hAnsiTheme="minorHAnsi" w:cstheme="minorHAnsi"/>
                <w:sz w:val="22"/>
                <w:szCs w:val="22"/>
                <w:lang w:val="en-US"/>
              </w:rPr>
            </w:pPr>
            <w:r w:rsidRPr="00186E95">
              <w:rPr>
                <w:rFonts w:asciiTheme="minorHAnsi" w:hAnsiTheme="minorHAnsi" w:cstheme="minorHAnsi"/>
                <w:sz w:val="22"/>
                <w:szCs w:val="22"/>
                <w:lang w:val="en-US"/>
              </w:rPr>
              <w:t>(3.255.916)</w:t>
            </w:r>
          </w:p>
        </w:tc>
        <w:tc>
          <w:tcPr>
            <w:tcW w:w="909" w:type="pct"/>
            <w:tcBorders>
              <w:top w:val="single" w:sz="4" w:space="0" w:color="auto"/>
              <w:bottom w:val="single" w:sz="4" w:space="0" w:color="auto"/>
            </w:tcBorders>
            <w:vAlign w:val="bottom"/>
          </w:tcPr>
          <w:p w14:paraId="110E764C" w14:textId="0E00EE3E" w:rsidR="001247A3" w:rsidRPr="00C04D95" w:rsidRDefault="001247A3" w:rsidP="001247A3">
            <w:pPr>
              <w:pStyle w:val="TT"/>
              <w:jc w:val="right"/>
              <w:rPr>
                <w:rFonts w:asciiTheme="minorHAnsi" w:hAnsiTheme="minorHAnsi" w:cstheme="minorHAnsi"/>
                <w:sz w:val="22"/>
                <w:szCs w:val="22"/>
                <w:lang w:val="en-US"/>
              </w:rPr>
            </w:pPr>
            <w:r w:rsidRPr="00F625B3">
              <w:rPr>
                <w:rFonts w:asciiTheme="minorHAnsi" w:hAnsiTheme="minorHAnsi" w:cstheme="minorHAnsi"/>
                <w:sz w:val="22"/>
                <w:szCs w:val="22"/>
              </w:rPr>
              <w:t xml:space="preserve"> </w:t>
            </w:r>
            <w:bookmarkStart w:id="1187" w:name="_Toc67328087"/>
            <w:r w:rsidRPr="00F625B3">
              <w:rPr>
                <w:rFonts w:asciiTheme="minorHAnsi" w:hAnsiTheme="minorHAnsi" w:cstheme="minorHAnsi"/>
                <w:sz w:val="22"/>
                <w:szCs w:val="22"/>
              </w:rPr>
              <w:t>(3.475.730)</w:t>
            </w:r>
            <w:bookmarkEnd w:id="1187"/>
          </w:p>
        </w:tc>
      </w:tr>
      <w:tr w:rsidR="001247A3" w:rsidRPr="00E14286" w14:paraId="4D1DB5F7" w14:textId="77777777" w:rsidTr="00F625B3">
        <w:trPr>
          <w:trHeight w:val="340"/>
        </w:trPr>
        <w:tc>
          <w:tcPr>
            <w:tcW w:w="3123" w:type="pct"/>
            <w:vAlign w:val="bottom"/>
          </w:tcPr>
          <w:p w14:paraId="21A79F2F" w14:textId="77777777" w:rsidR="001247A3" w:rsidRPr="00E14286" w:rsidRDefault="001247A3" w:rsidP="001247A3">
            <w:pPr>
              <w:pStyle w:val="Tot"/>
              <w:spacing w:line="200" w:lineRule="exact"/>
              <w:rPr>
                <w:rFonts w:asciiTheme="minorHAnsi" w:hAnsiTheme="minorHAnsi" w:cs="Arial"/>
                <w:b/>
                <w:bCs/>
                <w:color w:val="000000" w:themeColor="text1"/>
                <w:sz w:val="22"/>
                <w:szCs w:val="22"/>
                <w:lang w:val="hr-HR"/>
              </w:rPr>
            </w:pPr>
          </w:p>
        </w:tc>
        <w:tc>
          <w:tcPr>
            <w:tcW w:w="968" w:type="pct"/>
            <w:tcBorders>
              <w:top w:val="single" w:sz="4" w:space="0" w:color="auto"/>
              <w:bottom w:val="single" w:sz="12" w:space="0" w:color="auto"/>
            </w:tcBorders>
            <w:vAlign w:val="bottom"/>
          </w:tcPr>
          <w:p w14:paraId="369291BC" w14:textId="64641E14" w:rsidR="001247A3" w:rsidRPr="00AB7B18" w:rsidRDefault="00186E95" w:rsidP="001247A3">
            <w:pPr>
              <w:pStyle w:val="TT"/>
              <w:jc w:val="right"/>
              <w:rPr>
                <w:rFonts w:asciiTheme="minorHAnsi" w:hAnsiTheme="minorHAnsi" w:cstheme="minorHAnsi"/>
                <w:b/>
                <w:bCs/>
                <w:sz w:val="22"/>
                <w:szCs w:val="22"/>
                <w:lang w:val="en-US"/>
              </w:rPr>
            </w:pPr>
            <w:r w:rsidRPr="00186E95">
              <w:rPr>
                <w:rFonts w:asciiTheme="minorHAnsi" w:hAnsiTheme="minorHAnsi" w:cstheme="minorHAnsi"/>
                <w:b/>
                <w:bCs/>
                <w:sz w:val="22"/>
                <w:szCs w:val="22"/>
                <w:lang w:val="en-US"/>
              </w:rPr>
              <w:t>15.964.376</w:t>
            </w:r>
          </w:p>
        </w:tc>
        <w:tc>
          <w:tcPr>
            <w:tcW w:w="909" w:type="pct"/>
            <w:tcBorders>
              <w:top w:val="single" w:sz="4" w:space="0" w:color="auto"/>
              <w:bottom w:val="single" w:sz="12" w:space="0" w:color="auto"/>
            </w:tcBorders>
            <w:vAlign w:val="bottom"/>
          </w:tcPr>
          <w:p w14:paraId="2FEDB3F6" w14:textId="753AA0A9" w:rsidR="001247A3" w:rsidRPr="00C04D95" w:rsidRDefault="001247A3" w:rsidP="001247A3">
            <w:pPr>
              <w:pStyle w:val="TT"/>
              <w:jc w:val="right"/>
              <w:rPr>
                <w:rFonts w:asciiTheme="minorHAnsi" w:hAnsiTheme="minorHAnsi" w:cstheme="minorHAnsi"/>
                <w:b/>
                <w:bCs/>
                <w:sz w:val="22"/>
                <w:szCs w:val="22"/>
                <w:lang w:val="en-US"/>
              </w:rPr>
            </w:pPr>
            <w:r w:rsidRPr="00F625B3">
              <w:rPr>
                <w:rFonts w:asciiTheme="minorHAnsi" w:hAnsiTheme="minorHAnsi" w:cstheme="minorHAnsi"/>
                <w:b/>
                <w:bCs/>
                <w:sz w:val="22"/>
                <w:szCs w:val="22"/>
              </w:rPr>
              <w:t xml:space="preserve"> </w:t>
            </w:r>
            <w:bookmarkStart w:id="1188" w:name="_Toc67328089"/>
            <w:r w:rsidRPr="00F625B3">
              <w:rPr>
                <w:rFonts w:asciiTheme="minorHAnsi" w:hAnsiTheme="minorHAnsi" w:cstheme="minorHAnsi"/>
                <w:b/>
                <w:bCs/>
                <w:sz w:val="22"/>
                <w:szCs w:val="22"/>
              </w:rPr>
              <w:t>14.796.179</w:t>
            </w:r>
            <w:bookmarkEnd w:id="1188"/>
            <w:r w:rsidRPr="00F625B3">
              <w:rPr>
                <w:rFonts w:asciiTheme="minorHAnsi" w:hAnsiTheme="minorHAnsi" w:cstheme="minorHAnsi"/>
                <w:b/>
                <w:bCs/>
                <w:sz w:val="22"/>
                <w:szCs w:val="22"/>
              </w:rPr>
              <w:t xml:space="preserve"> </w:t>
            </w:r>
          </w:p>
        </w:tc>
      </w:tr>
    </w:tbl>
    <w:p w14:paraId="07DA9728" w14:textId="77777777" w:rsidR="00D44B33" w:rsidRPr="00E14286" w:rsidRDefault="00D44B33" w:rsidP="00E51223">
      <w:pPr>
        <w:pStyle w:val="T1"/>
        <w:spacing w:before="0" w:after="0" w:line="240" w:lineRule="auto"/>
        <w:rPr>
          <w:rFonts w:asciiTheme="minorHAnsi" w:hAnsiTheme="minorHAnsi" w:cs="Arial"/>
          <w:b w:val="0"/>
          <w:bCs w:val="0"/>
          <w:color w:val="000000" w:themeColor="text1"/>
          <w:sz w:val="18"/>
          <w:szCs w:val="18"/>
          <w:lang w:val="hr-HR"/>
        </w:rPr>
      </w:pPr>
    </w:p>
    <w:p w14:paraId="67E58583" w14:textId="77777777" w:rsidR="003E2D7A" w:rsidRPr="00E14286" w:rsidRDefault="003E2D7A" w:rsidP="00E51223">
      <w:pPr>
        <w:pStyle w:val="T1"/>
        <w:spacing w:before="0" w:after="0" w:line="240" w:lineRule="auto"/>
        <w:rPr>
          <w:rFonts w:asciiTheme="minorHAnsi" w:hAnsiTheme="minorHAnsi" w:cs="Arial"/>
          <w:b w:val="0"/>
          <w:bCs w:val="0"/>
          <w:color w:val="000000" w:themeColor="text1"/>
          <w:sz w:val="18"/>
          <w:szCs w:val="18"/>
          <w:lang w:val="hr-HR"/>
        </w:rPr>
      </w:pPr>
    </w:p>
    <w:p w14:paraId="6B3FE454" w14:textId="77777777" w:rsidR="003E2D7A" w:rsidRPr="00E14286" w:rsidRDefault="00FB6FB6" w:rsidP="00C421BD">
      <w:pPr>
        <w:jc w:val="both"/>
        <w:rPr>
          <w:rFonts w:asciiTheme="minorHAnsi" w:hAnsiTheme="minorHAnsi" w:cs="Arial"/>
          <w:color w:val="000000" w:themeColor="text1"/>
          <w:sz w:val="22"/>
          <w:szCs w:val="22"/>
          <w:lang w:val="hr-HR"/>
        </w:rPr>
      </w:pPr>
      <w:bookmarkStart w:id="1189" w:name="_Hlk1482692"/>
      <w:r w:rsidRPr="00E14286">
        <w:rPr>
          <w:rFonts w:asciiTheme="minorHAnsi" w:hAnsiTheme="minorHAnsi" w:cs="Arial"/>
          <w:color w:val="000000" w:themeColor="text1"/>
          <w:sz w:val="22"/>
          <w:szCs w:val="22"/>
          <w:lang w:val="hr-HR"/>
        </w:rPr>
        <w:t xml:space="preserve">Sljedeće tablice prikazuju </w:t>
      </w:r>
      <w:r w:rsidR="003E2D7A" w:rsidRPr="00E14286">
        <w:rPr>
          <w:rFonts w:asciiTheme="minorHAnsi" w:hAnsiTheme="minorHAnsi" w:cs="Arial"/>
          <w:color w:val="000000" w:themeColor="text1"/>
          <w:sz w:val="22"/>
          <w:szCs w:val="22"/>
          <w:lang w:val="hr-HR"/>
        </w:rPr>
        <w:t>informacije o kreditnoj kvaliteti financijske imovine koja se mjeri po amortiziranom trošku. Iznosi u tablici predstavljaju bruto knjigovodstvene iznose:</w:t>
      </w:r>
      <w:bookmarkEnd w:id="1189"/>
    </w:p>
    <w:p w14:paraId="0D276062" w14:textId="77777777" w:rsidR="002D1D34" w:rsidRPr="00E14286" w:rsidRDefault="002D1D34" w:rsidP="00C421BD">
      <w:pPr>
        <w:jc w:val="both"/>
        <w:rPr>
          <w:rFonts w:asciiTheme="minorHAnsi" w:hAnsiTheme="minorHAnsi" w:cs="Arial"/>
          <w:color w:val="000000" w:themeColor="text1"/>
          <w:sz w:val="22"/>
          <w:szCs w:val="22"/>
          <w:lang w:val="hr-HR"/>
        </w:rPr>
      </w:pPr>
    </w:p>
    <w:tbl>
      <w:tblPr>
        <w:tblpPr w:leftFromText="180" w:rightFromText="180" w:vertAnchor="text" w:horzAnchor="margin" w:tblpY="23"/>
        <w:tblW w:w="9312" w:type="dxa"/>
        <w:tblLayout w:type="fixed"/>
        <w:tblLook w:val="04A0" w:firstRow="1" w:lastRow="0" w:firstColumn="1" w:lastColumn="0" w:noHBand="0" w:noVBand="1"/>
      </w:tblPr>
      <w:tblGrid>
        <w:gridCol w:w="2680"/>
        <w:gridCol w:w="1325"/>
        <w:gridCol w:w="1325"/>
        <w:gridCol w:w="1326"/>
        <w:gridCol w:w="1325"/>
        <w:gridCol w:w="1331"/>
      </w:tblGrid>
      <w:tr w:rsidR="00E14286" w:rsidRPr="00E14286" w14:paraId="201D3F1B" w14:textId="77777777" w:rsidTr="00FF553D">
        <w:trPr>
          <w:trHeight w:val="50"/>
        </w:trPr>
        <w:tc>
          <w:tcPr>
            <w:tcW w:w="2680" w:type="dxa"/>
            <w:tcBorders>
              <w:top w:val="nil"/>
              <w:left w:val="nil"/>
              <w:bottom w:val="nil"/>
              <w:right w:val="nil"/>
            </w:tcBorders>
            <w:shd w:val="clear" w:color="auto" w:fill="auto"/>
            <w:noWrap/>
            <w:vAlign w:val="bottom"/>
            <w:hideMark/>
          </w:tcPr>
          <w:p w14:paraId="3AA93870" w14:textId="06D32355" w:rsidR="00FF553D" w:rsidRPr="00E14286" w:rsidRDefault="00FF553D" w:rsidP="00FF553D">
            <w:pPr>
              <w:rPr>
                <w:rFonts w:asciiTheme="minorHAnsi" w:hAnsiTheme="minorHAnsi" w:cstheme="minorHAnsi"/>
                <w:b/>
                <w:color w:val="000000" w:themeColor="text1"/>
                <w:sz w:val="22"/>
                <w:szCs w:val="22"/>
                <w:lang w:val="hr-HR"/>
              </w:rPr>
            </w:pPr>
            <w:r w:rsidRPr="00E14286">
              <w:rPr>
                <w:rFonts w:asciiTheme="minorHAnsi" w:hAnsiTheme="minorHAnsi" w:cstheme="minorHAnsi"/>
                <w:b/>
                <w:color w:val="000000" w:themeColor="text1"/>
                <w:sz w:val="22"/>
                <w:szCs w:val="22"/>
                <w:lang w:val="hr-HR"/>
              </w:rPr>
              <w:t>31. prosinca 20</w:t>
            </w:r>
            <w:r w:rsidR="00C04D95">
              <w:rPr>
                <w:rFonts w:asciiTheme="minorHAnsi" w:hAnsiTheme="minorHAnsi" w:cstheme="minorHAnsi"/>
                <w:b/>
                <w:color w:val="000000" w:themeColor="text1"/>
                <w:sz w:val="22"/>
                <w:szCs w:val="22"/>
                <w:lang w:val="hr-HR"/>
              </w:rPr>
              <w:t>2</w:t>
            </w:r>
            <w:r w:rsidR="001247A3">
              <w:rPr>
                <w:rFonts w:asciiTheme="minorHAnsi" w:hAnsiTheme="minorHAnsi" w:cstheme="minorHAnsi"/>
                <w:b/>
                <w:color w:val="000000" w:themeColor="text1"/>
                <w:sz w:val="22"/>
                <w:szCs w:val="22"/>
                <w:lang w:val="hr-HR"/>
              </w:rPr>
              <w:t>1</w:t>
            </w:r>
            <w:r w:rsidRPr="00E14286">
              <w:rPr>
                <w:rFonts w:asciiTheme="minorHAnsi" w:hAnsiTheme="minorHAnsi" w:cstheme="minorHAnsi"/>
                <w:b/>
                <w:color w:val="000000" w:themeColor="text1"/>
                <w:sz w:val="22"/>
                <w:szCs w:val="22"/>
                <w:lang w:val="hr-HR"/>
              </w:rPr>
              <w:t xml:space="preserve">.    </w:t>
            </w:r>
          </w:p>
        </w:tc>
        <w:tc>
          <w:tcPr>
            <w:tcW w:w="6632" w:type="dxa"/>
            <w:gridSpan w:val="5"/>
            <w:tcBorders>
              <w:top w:val="nil"/>
              <w:left w:val="nil"/>
              <w:bottom w:val="nil"/>
              <w:right w:val="nil"/>
            </w:tcBorders>
            <w:shd w:val="clear" w:color="auto" w:fill="auto"/>
            <w:noWrap/>
            <w:vAlign w:val="bottom"/>
            <w:hideMark/>
          </w:tcPr>
          <w:p w14:paraId="08E6FA4E"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Grupa i Banka</w:t>
            </w:r>
          </w:p>
        </w:tc>
      </w:tr>
      <w:tr w:rsidR="00E14286" w:rsidRPr="00E14286" w14:paraId="01D1D3B3" w14:textId="77777777" w:rsidTr="00FF553D">
        <w:trPr>
          <w:trHeight w:val="50"/>
        </w:trPr>
        <w:tc>
          <w:tcPr>
            <w:tcW w:w="2680" w:type="dxa"/>
            <w:tcBorders>
              <w:top w:val="nil"/>
              <w:left w:val="nil"/>
              <w:bottom w:val="nil"/>
              <w:right w:val="nil"/>
            </w:tcBorders>
            <w:shd w:val="clear" w:color="auto" w:fill="auto"/>
            <w:noWrap/>
            <w:vAlign w:val="bottom"/>
            <w:hideMark/>
          </w:tcPr>
          <w:p w14:paraId="1D0AAE33" w14:textId="77777777" w:rsidR="00FF553D" w:rsidRPr="00E14286" w:rsidRDefault="00FF553D" w:rsidP="00FF553D">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shd w:val="clear" w:color="auto" w:fill="auto"/>
            <w:noWrap/>
            <w:vAlign w:val="bottom"/>
            <w:hideMark/>
          </w:tcPr>
          <w:p w14:paraId="3DC9A7A1"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1</w:t>
            </w:r>
          </w:p>
        </w:tc>
        <w:tc>
          <w:tcPr>
            <w:tcW w:w="1325" w:type="dxa"/>
            <w:tcBorders>
              <w:top w:val="nil"/>
              <w:left w:val="nil"/>
              <w:bottom w:val="nil"/>
              <w:right w:val="nil"/>
            </w:tcBorders>
            <w:shd w:val="clear" w:color="auto" w:fill="auto"/>
            <w:noWrap/>
            <w:vAlign w:val="bottom"/>
            <w:hideMark/>
          </w:tcPr>
          <w:p w14:paraId="7C30A1CD"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2</w:t>
            </w:r>
          </w:p>
        </w:tc>
        <w:tc>
          <w:tcPr>
            <w:tcW w:w="1326" w:type="dxa"/>
            <w:tcBorders>
              <w:top w:val="nil"/>
              <w:left w:val="nil"/>
              <w:bottom w:val="nil"/>
              <w:right w:val="nil"/>
            </w:tcBorders>
            <w:shd w:val="clear" w:color="auto" w:fill="auto"/>
            <w:noWrap/>
            <w:vAlign w:val="bottom"/>
            <w:hideMark/>
          </w:tcPr>
          <w:p w14:paraId="70BC3F43"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3</w:t>
            </w:r>
          </w:p>
        </w:tc>
        <w:tc>
          <w:tcPr>
            <w:tcW w:w="1325" w:type="dxa"/>
            <w:tcBorders>
              <w:top w:val="nil"/>
              <w:left w:val="nil"/>
              <w:bottom w:val="nil"/>
              <w:right w:val="nil"/>
            </w:tcBorders>
          </w:tcPr>
          <w:p w14:paraId="00D3EF0B"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POCI</w:t>
            </w:r>
          </w:p>
        </w:tc>
        <w:tc>
          <w:tcPr>
            <w:tcW w:w="1331" w:type="dxa"/>
            <w:tcBorders>
              <w:top w:val="nil"/>
              <w:left w:val="nil"/>
              <w:bottom w:val="nil"/>
              <w:right w:val="nil"/>
            </w:tcBorders>
            <w:shd w:val="clear" w:color="auto" w:fill="auto"/>
            <w:noWrap/>
            <w:vAlign w:val="bottom"/>
            <w:hideMark/>
          </w:tcPr>
          <w:p w14:paraId="5D863CA8"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Ukupno</w:t>
            </w:r>
          </w:p>
        </w:tc>
      </w:tr>
      <w:tr w:rsidR="00E14286" w:rsidRPr="00E14286" w14:paraId="22AEE23C" w14:textId="77777777" w:rsidTr="00FF553D">
        <w:trPr>
          <w:trHeight w:val="50"/>
        </w:trPr>
        <w:tc>
          <w:tcPr>
            <w:tcW w:w="2680" w:type="dxa"/>
            <w:tcBorders>
              <w:top w:val="nil"/>
              <w:left w:val="nil"/>
              <w:bottom w:val="nil"/>
              <w:right w:val="nil"/>
            </w:tcBorders>
            <w:shd w:val="clear" w:color="auto" w:fill="auto"/>
            <w:noWrap/>
            <w:vAlign w:val="bottom"/>
            <w:hideMark/>
          </w:tcPr>
          <w:p w14:paraId="69B330B9" w14:textId="77777777" w:rsidR="00FF553D" w:rsidRPr="00E14286" w:rsidRDefault="00FF553D" w:rsidP="00FF553D">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shd w:val="clear" w:color="auto" w:fill="auto"/>
            <w:noWrap/>
            <w:vAlign w:val="bottom"/>
            <w:hideMark/>
          </w:tcPr>
          <w:p w14:paraId="1A6119FB"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325" w:type="dxa"/>
            <w:tcBorders>
              <w:top w:val="nil"/>
              <w:left w:val="nil"/>
              <w:bottom w:val="nil"/>
              <w:right w:val="nil"/>
            </w:tcBorders>
            <w:shd w:val="clear" w:color="auto" w:fill="auto"/>
            <w:noWrap/>
            <w:vAlign w:val="bottom"/>
            <w:hideMark/>
          </w:tcPr>
          <w:p w14:paraId="1A2E6477"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326" w:type="dxa"/>
            <w:tcBorders>
              <w:top w:val="nil"/>
              <w:left w:val="nil"/>
              <w:bottom w:val="nil"/>
              <w:right w:val="nil"/>
            </w:tcBorders>
            <w:shd w:val="clear" w:color="auto" w:fill="auto"/>
            <w:noWrap/>
            <w:vAlign w:val="bottom"/>
            <w:hideMark/>
          </w:tcPr>
          <w:p w14:paraId="00D0D824"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325" w:type="dxa"/>
            <w:tcBorders>
              <w:top w:val="nil"/>
              <w:left w:val="nil"/>
              <w:bottom w:val="nil"/>
              <w:right w:val="nil"/>
            </w:tcBorders>
          </w:tcPr>
          <w:p w14:paraId="67008550"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331" w:type="dxa"/>
            <w:tcBorders>
              <w:top w:val="nil"/>
              <w:left w:val="nil"/>
              <w:bottom w:val="nil"/>
              <w:right w:val="nil"/>
            </w:tcBorders>
            <w:shd w:val="clear" w:color="auto" w:fill="auto"/>
            <w:noWrap/>
            <w:vAlign w:val="bottom"/>
            <w:hideMark/>
          </w:tcPr>
          <w:p w14:paraId="1A073CA9" w14:textId="77777777" w:rsidR="00FF553D" w:rsidRPr="00E14286" w:rsidRDefault="00FF553D" w:rsidP="00FF553D">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r>
      <w:tr w:rsidR="00E14286" w:rsidRPr="00E14286" w14:paraId="6767C3EF" w14:textId="77777777" w:rsidTr="00FF553D">
        <w:trPr>
          <w:trHeight w:val="155"/>
        </w:trPr>
        <w:tc>
          <w:tcPr>
            <w:tcW w:w="2680" w:type="dxa"/>
            <w:tcBorders>
              <w:top w:val="nil"/>
              <w:left w:val="nil"/>
              <w:bottom w:val="nil"/>
              <w:right w:val="nil"/>
            </w:tcBorders>
            <w:shd w:val="clear" w:color="auto" w:fill="auto"/>
            <w:noWrap/>
            <w:vAlign w:val="bottom"/>
          </w:tcPr>
          <w:p w14:paraId="2A29CC2C" w14:textId="77777777" w:rsidR="00FF553D" w:rsidRPr="00E14286" w:rsidRDefault="00FF553D" w:rsidP="00FF553D">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shd w:val="clear" w:color="auto" w:fill="auto"/>
            <w:noWrap/>
            <w:vAlign w:val="bottom"/>
          </w:tcPr>
          <w:p w14:paraId="208A8C8D" w14:textId="77777777" w:rsidR="00FF553D" w:rsidRPr="00E14286" w:rsidRDefault="00FF553D" w:rsidP="00FF553D">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shd w:val="clear" w:color="auto" w:fill="auto"/>
            <w:noWrap/>
            <w:vAlign w:val="bottom"/>
          </w:tcPr>
          <w:p w14:paraId="7E3ECB85" w14:textId="77777777" w:rsidR="00FF553D" w:rsidRPr="00E14286" w:rsidRDefault="00FF553D" w:rsidP="00FF553D">
            <w:pPr>
              <w:jc w:val="right"/>
              <w:rPr>
                <w:rFonts w:asciiTheme="minorHAnsi" w:hAnsiTheme="minorHAnsi" w:cstheme="minorHAnsi"/>
                <w:b/>
                <w:bCs/>
                <w:color w:val="000000" w:themeColor="text1"/>
                <w:sz w:val="22"/>
                <w:szCs w:val="22"/>
                <w:lang w:val="hr-HR"/>
              </w:rPr>
            </w:pPr>
          </w:p>
        </w:tc>
        <w:tc>
          <w:tcPr>
            <w:tcW w:w="1326" w:type="dxa"/>
            <w:tcBorders>
              <w:top w:val="nil"/>
              <w:left w:val="nil"/>
              <w:bottom w:val="nil"/>
              <w:right w:val="nil"/>
            </w:tcBorders>
            <w:shd w:val="clear" w:color="auto" w:fill="auto"/>
            <w:noWrap/>
            <w:vAlign w:val="bottom"/>
          </w:tcPr>
          <w:p w14:paraId="4A12A666" w14:textId="77777777" w:rsidR="00FF553D" w:rsidRPr="00E14286" w:rsidRDefault="00FF553D" w:rsidP="00FF553D">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tcPr>
          <w:p w14:paraId="48868546" w14:textId="77777777" w:rsidR="00FF553D" w:rsidRPr="00E14286" w:rsidRDefault="00FF553D" w:rsidP="00FF553D">
            <w:pPr>
              <w:jc w:val="right"/>
              <w:rPr>
                <w:rFonts w:asciiTheme="minorHAnsi" w:hAnsiTheme="minorHAnsi" w:cstheme="minorHAnsi"/>
                <w:b/>
                <w:bCs/>
                <w:color w:val="000000" w:themeColor="text1"/>
                <w:sz w:val="22"/>
                <w:szCs w:val="22"/>
                <w:lang w:val="hr-HR"/>
              </w:rPr>
            </w:pPr>
          </w:p>
        </w:tc>
        <w:tc>
          <w:tcPr>
            <w:tcW w:w="1331" w:type="dxa"/>
            <w:tcBorders>
              <w:top w:val="nil"/>
              <w:left w:val="nil"/>
              <w:bottom w:val="nil"/>
              <w:right w:val="nil"/>
            </w:tcBorders>
            <w:shd w:val="clear" w:color="auto" w:fill="auto"/>
            <w:noWrap/>
            <w:vAlign w:val="bottom"/>
          </w:tcPr>
          <w:p w14:paraId="6BB3AFAF" w14:textId="77777777" w:rsidR="00FF553D" w:rsidRPr="00E14286" w:rsidRDefault="00FF553D" w:rsidP="00FF553D">
            <w:pPr>
              <w:jc w:val="right"/>
              <w:rPr>
                <w:rFonts w:asciiTheme="minorHAnsi" w:hAnsiTheme="minorHAnsi" w:cstheme="minorHAnsi"/>
                <w:b/>
                <w:bCs/>
                <w:color w:val="000000" w:themeColor="text1"/>
                <w:sz w:val="22"/>
                <w:szCs w:val="22"/>
                <w:lang w:val="hr-HR"/>
              </w:rPr>
            </w:pPr>
          </w:p>
        </w:tc>
      </w:tr>
      <w:tr w:rsidR="00186E95" w:rsidRPr="00E14286" w14:paraId="7393280D" w14:textId="77777777" w:rsidTr="007F5B1C">
        <w:trPr>
          <w:trHeight w:val="340"/>
        </w:trPr>
        <w:tc>
          <w:tcPr>
            <w:tcW w:w="2680" w:type="dxa"/>
            <w:tcBorders>
              <w:top w:val="nil"/>
              <w:left w:val="nil"/>
              <w:bottom w:val="nil"/>
              <w:right w:val="nil"/>
            </w:tcBorders>
            <w:shd w:val="clear" w:color="auto" w:fill="auto"/>
            <w:noWrap/>
            <w:vAlign w:val="bottom"/>
            <w:hideMark/>
          </w:tcPr>
          <w:p w14:paraId="12D48F4E" w14:textId="77777777" w:rsidR="00186E95" w:rsidRPr="00E14286" w:rsidRDefault="00186E95" w:rsidP="00186E95">
            <w:pPr>
              <w:rPr>
                <w:rFonts w:asciiTheme="minorHAnsi" w:hAnsiTheme="minorHAnsi" w:cstheme="minorHAnsi"/>
                <w:color w:val="000000" w:themeColor="text1"/>
                <w:sz w:val="22"/>
                <w:szCs w:val="22"/>
                <w:lang w:val="hr-HR"/>
              </w:rPr>
            </w:pPr>
            <w:r w:rsidRPr="00E14286">
              <w:rPr>
                <w:rFonts w:asciiTheme="minorHAnsi" w:hAnsiTheme="minorHAnsi" w:cstheme="minorHAnsi"/>
                <w:color w:val="000000" w:themeColor="text1"/>
                <w:sz w:val="22"/>
                <w:szCs w:val="22"/>
                <w:lang w:val="hr-HR"/>
              </w:rPr>
              <w:t>Bruto iznos</w:t>
            </w:r>
          </w:p>
        </w:tc>
        <w:tc>
          <w:tcPr>
            <w:tcW w:w="1325" w:type="dxa"/>
            <w:tcBorders>
              <w:top w:val="nil"/>
              <w:left w:val="nil"/>
              <w:bottom w:val="nil"/>
              <w:right w:val="nil"/>
            </w:tcBorders>
            <w:shd w:val="clear" w:color="auto" w:fill="auto"/>
            <w:noWrap/>
            <w:vAlign w:val="bottom"/>
          </w:tcPr>
          <w:p w14:paraId="7F8A50E4" w14:textId="18F6F43C" w:rsidR="00186E95" w:rsidRPr="007F5B1C" w:rsidRDefault="00186E95" w:rsidP="00186E95">
            <w:pPr>
              <w:jc w:val="right"/>
              <w:rPr>
                <w:rFonts w:asciiTheme="minorHAnsi" w:hAnsiTheme="minorHAnsi" w:cstheme="minorHAnsi"/>
                <w:bCs/>
                <w:color w:val="000000"/>
                <w:sz w:val="22"/>
                <w:szCs w:val="22"/>
              </w:rPr>
            </w:pPr>
            <w:r w:rsidRPr="007F5B1C">
              <w:rPr>
                <w:rFonts w:asciiTheme="minorHAnsi" w:hAnsiTheme="minorHAnsi" w:cstheme="minorHAnsi"/>
                <w:sz w:val="22"/>
                <w:szCs w:val="22"/>
              </w:rPr>
              <w:t>13.160.690</w:t>
            </w:r>
          </w:p>
        </w:tc>
        <w:tc>
          <w:tcPr>
            <w:tcW w:w="1325" w:type="dxa"/>
            <w:tcBorders>
              <w:top w:val="nil"/>
              <w:left w:val="nil"/>
              <w:bottom w:val="nil"/>
              <w:right w:val="nil"/>
            </w:tcBorders>
            <w:shd w:val="clear" w:color="auto" w:fill="auto"/>
            <w:noWrap/>
            <w:vAlign w:val="bottom"/>
          </w:tcPr>
          <w:p w14:paraId="784E2573" w14:textId="55046B9A" w:rsidR="00186E95" w:rsidRPr="007F5B1C" w:rsidRDefault="00186E95" w:rsidP="00186E95">
            <w:pPr>
              <w:jc w:val="right"/>
              <w:rPr>
                <w:rFonts w:asciiTheme="minorHAnsi" w:hAnsiTheme="minorHAnsi" w:cstheme="minorHAnsi"/>
                <w:bCs/>
                <w:color w:val="000000"/>
                <w:sz w:val="22"/>
                <w:szCs w:val="22"/>
              </w:rPr>
            </w:pPr>
            <w:r w:rsidRPr="007F5B1C">
              <w:rPr>
                <w:rFonts w:asciiTheme="minorHAnsi" w:hAnsiTheme="minorHAnsi" w:cstheme="minorHAnsi"/>
                <w:sz w:val="22"/>
                <w:szCs w:val="22"/>
              </w:rPr>
              <w:t>1.383.772</w:t>
            </w:r>
          </w:p>
        </w:tc>
        <w:tc>
          <w:tcPr>
            <w:tcW w:w="1326" w:type="dxa"/>
            <w:tcBorders>
              <w:top w:val="nil"/>
              <w:left w:val="nil"/>
              <w:bottom w:val="nil"/>
              <w:right w:val="nil"/>
            </w:tcBorders>
            <w:shd w:val="clear" w:color="auto" w:fill="auto"/>
            <w:noWrap/>
            <w:vAlign w:val="bottom"/>
          </w:tcPr>
          <w:p w14:paraId="68FF98E6" w14:textId="25A0C990" w:rsidR="00186E95" w:rsidRPr="007F5B1C" w:rsidRDefault="00186E95" w:rsidP="00186E95">
            <w:pPr>
              <w:jc w:val="right"/>
              <w:rPr>
                <w:rFonts w:asciiTheme="minorHAnsi" w:hAnsiTheme="minorHAnsi" w:cstheme="minorHAnsi"/>
                <w:bCs/>
                <w:color w:val="000000"/>
                <w:sz w:val="22"/>
                <w:szCs w:val="22"/>
              </w:rPr>
            </w:pPr>
            <w:r w:rsidRPr="007F5B1C">
              <w:rPr>
                <w:rFonts w:asciiTheme="minorHAnsi" w:hAnsiTheme="minorHAnsi" w:cstheme="minorHAnsi"/>
                <w:sz w:val="22"/>
                <w:szCs w:val="22"/>
              </w:rPr>
              <w:t>3.262.835</w:t>
            </w:r>
          </w:p>
        </w:tc>
        <w:tc>
          <w:tcPr>
            <w:tcW w:w="1325" w:type="dxa"/>
            <w:tcBorders>
              <w:top w:val="nil"/>
              <w:left w:val="nil"/>
              <w:bottom w:val="nil"/>
              <w:right w:val="nil"/>
            </w:tcBorders>
            <w:shd w:val="clear" w:color="auto" w:fill="auto"/>
            <w:vAlign w:val="bottom"/>
          </w:tcPr>
          <w:p w14:paraId="30998D97" w14:textId="24617241" w:rsidR="00186E95" w:rsidRPr="007F5B1C" w:rsidRDefault="00186E95" w:rsidP="00186E95">
            <w:pPr>
              <w:jc w:val="right"/>
              <w:rPr>
                <w:rFonts w:asciiTheme="minorHAnsi" w:hAnsiTheme="minorHAnsi" w:cstheme="minorHAnsi"/>
                <w:bCs/>
                <w:color w:val="000000"/>
                <w:sz w:val="22"/>
                <w:szCs w:val="22"/>
              </w:rPr>
            </w:pPr>
            <w:r w:rsidRPr="007F5B1C">
              <w:rPr>
                <w:rFonts w:asciiTheme="minorHAnsi" w:hAnsiTheme="minorHAnsi" w:cstheme="minorHAnsi"/>
                <w:sz w:val="22"/>
                <w:szCs w:val="22"/>
              </w:rPr>
              <w:t>1.412.995</w:t>
            </w:r>
          </w:p>
        </w:tc>
        <w:tc>
          <w:tcPr>
            <w:tcW w:w="1331" w:type="dxa"/>
            <w:tcBorders>
              <w:top w:val="nil"/>
              <w:left w:val="nil"/>
              <w:bottom w:val="nil"/>
              <w:right w:val="nil"/>
            </w:tcBorders>
            <w:shd w:val="clear" w:color="auto" w:fill="auto"/>
            <w:noWrap/>
            <w:vAlign w:val="bottom"/>
          </w:tcPr>
          <w:p w14:paraId="0DD9B220" w14:textId="4968F264" w:rsidR="00186E95" w:rsidRPr="007F5B1C" w:rsidRDefault="00186E95" w:rsidP="00186E95">
            <w:pPr>
              <w:jc w:val="right"/>
              <w:rPr>
                <w:rFonts w:asciiTheme="minorHAnsi" w:hAnsiTheme="minorHAnsi" w:cstheme="minorHAnsi"/>
                <w:b/>
                <w:bCs/>
                <w:color w:val="000000"/>
                <w:sz w:val="22"/>
                <w:szCs w:val="22"/>
              </w:rPr>
            </w:pPr>
            <w:r w:rsidRPr="007F5B1C">
              <w:rPr>
                <w:rFonts w:asciiTheme="minorHAnsi" w:hAnsiTheme="minorHAnsi" w:cstheme="minorHAnsi"/>
                <w:b/>
                <w:bCs/>
                <w:sz w:val="22"/>
                <w:szCs w:val="22"/>
              </w:rPr>
              <w:t xml:space="preserve"> 19.220.292 </w:t>
            </w:r>
          </w:p>
        </w:tc>
      </w:tr>
      <w:tr w:rsidR="00186E95" w:rsidRPr="00E14286" w14:paraId="3E06A8B6" w14:textId="77777777" w:rsidTr="007F5B1C">
        <w:trPr>
          <w:trHeight w:val="340"/>
        </w:trPr>
        <w:tc>
          <w:tcPr>
            <w:tcW w:w="2680" w:type="dxa"/>
            <w:tcBorders>
              <w:top w:val="nil"/>
              <w:left w:val="nil"/>
              <w:bottom w:val="nil"/>
              <w:right w:val="nil"/>
            </w:tcBorders>
            <w:shd w:val="clear" w:color="auto" w:fill="auto"/>
            <w:noWrap/>
            <w:vAlign w:val="bottom"/>
            <w:hideMark/>
          </w:tcPr>
          <w:p w14:paraId="6F745DED" w14:textId="77777777" w:rsidR="00186E95" w:rsidRPr="00E14286" w:rsidRDefault="00186E95" w:rsidP="00186E95">
            <w:pPr>
              <w:rPr>
                <w:rFonts w:asciiTheme="minorHAnsi" w:hAnsiTheme="minorHAnsi" w:cstheme="minorHAnsi"/>
                <w:color w:val="000000" w:themeColor="text1"/>
                <w:sz w:val="22"/>
                <w:szCs w:val="22"/>
                <w:lang w:val="hr-HR"/>
              </w:rPr>
            </w:pPr>
            <w:r w:rsidRPr="00E14286">
              <w:rPr>
                <w:rFonts w:asciiTheme="minorHAnsi" w:hAnsiTheme="minorHAnsi" w:cstheme="minorHAnsi"/>
                <w:color w:val="000000" w:themeColor="text1"/>
                <w:sz w:val="22"/>
                <w:szCs w:val="22"/>
                <w:lang w:val="hr-HR"/>
              </w:rPr>
              <w:t>Rezerviranja</w:t>
            </w:r>
          </w:p>
        </w:tc>
        <w:tc>
          <w:tcPr>
            <w:tcW w:w="1325" w:type="dxa"/>
            <w:tcBorders>
              <w:top w:val="nil"/>
              <w:left w:val="nil"/>
              <w:bottom w:val="nil"/>
              <w:right w:val="nil"/>
            </w:tcBorders>
            <w:shd w:val="clear" w:color="auto" w:fill="auto"/>
            <w:noWrap/>
            <w:vAlign w:val="bottom"/>
          </w:tcPr>
          <w:p w14:paraId="5E4439D1" w14:textId="5A27CACE" w:rsidR="00186E95" w:rsidRPr="007F5B1C" w:rsidRDefault="00186E95" w:rsidP="00186E95">
            <w:pPr>
              <w:jc w:val="right"/>
              <w:rPr>
                <w:rFonts w:asciiTheme="minorHAnsi" w:hAnsiTheme="minorHAnsi" w:cstheme="minorHAnsi"/>
                <w:bCs/>
                <w:color w:val="000000"/>
                <w:sz w:val="22"/>
                <w:szCs w:val="22"/>
              </w:rPr>
            </w:pPr>
            <w:r w:rsidRPr="007F5B1C">
              <w:rPr>
                <w:rFonts w:asciiTheme="minorHAnsi" w:hAnsiTheme="minorHAnsi" w:cstheme="minorHAnsi"/>
                <w:sz w:val="22"/>
                <w:szCs w:val="22"/>
              </w:rPr>
              <w:t xml:space="preserve"> (381.609)</w:t>
            </w:r>
          </w:p>
        </w:tc>
        <w:tc>
          <w:tcPr>
            <w:tcW w:w="1325" w:type="dxa"/>
            <w:tcBorders>
              <w:top w:val="nil"/>
              <w:left w:val="nil"/>
              <w:bottom w:val="nil"/>
              <w:right w:val="nil"/>
            </w:tcBorders>
            <w:shd w:val="clear" w:color="auto" w:fill="auto"/>
            <w:noWrap/>
            <w:vAlign w:val="bottom"/>
          </w:tcPr>
          <w:p w14:paraId="7A6AF657" w14:textId="439C30EE" w:rsidR="00186E95" w:rsidRPr="007F5B1C" w:rsidRDefault="00186E95" w:rsidP="00186E95">
            <w:pPr>
              <w:jc w:val="right"/>
              <w:rPr>
                <w:rFonts w:asciiTheme="minorHAnsi" w:hAnsiTheme="minorHAnsi" w:cstheme="minorHAnsi"/>
                <w:bCs/>
                <w:color w:val="000000"/>
                <w:sz w:val="22"/>
                <w:szCs w:val="22"/>
              </w:rPr>
            </w:pPr>
            <w:r w:rsidRPr="007F5B1C">
              <w:rPr>
                <w:rFonts w:asciiTheme="minorHAnsi" w:hAnsiTheme="minorHAnsi" w:cstheme="minorHAnsi"/>
                <w:sz w:val="22"/>
                <w:szCs w:val="22"/>
              </w:rPr>
              <w:t xml:space="preserve"> (555.807)</w:t>
            </w:r>
          </w:p>
        </w:tc>
        <w:tc>
          <w:tcPr>
            <w:tcW w:w="1326" w:type="dxa"/>
            <w:tcBorders>
              <w:top w:val="nil"/>
              <w:left w:val="nil"/>
              <w:bottom w:val="nil"/>
              <w:right w:val="nil"/>
            </w:tcBorders>
            <w:shd w:val="clear" w:color="auto" w:fill="auto"/>
            <w:noWrap/>
            <w:vAlign w:val="bottom"/>
          </w:tcPr>
          <w:p w14:paraId="74796BA0" w14:textId="5A0DEA1C" w:rsidR="00186E95" w:rsidRPr="007F5B1C" w:rsidRDefault="00186E95" w:rsidP="00186E95">
            <w:pPr>
              <w:jc w:val="right"/>
              <w:rPr>
                <w:rFonts w:asciiTheme="minorHAnsi" w:hAnsiTheme="minorHAnsi" w:cstheme="minorHAnsi"/>
                <w:bCs/>
                <w:color w:val="000000"/>
                <w:sz w:val="22"/>
                <w:szCs w:val="22"/>
              </w:rPr>
            </w:pPr>
            <w:r w:rsidRPr="007F5B1C">
              <w:rPr>
                <w:rFonts w:asciiTheme="minorHAnsi" w:hAnsiTheme="minorHAnsi" w:cstheme="minorHAnsi"/>
                <w:sz w:val="22"/>
                <w:szCs w:val="22"/>
              </w:rPr>
              <w:t xml:space="preserve"> (2.099.064)</w:t>
            </w:r>
          </w:p>
        </w:tc>
        <w:tc>
          <w:tcPr>
            <w:tcW w:w="1325" w:type="dxa"/>
            <w:tcBorders>
              <w:top w:val="nil"/>
              <w:left w:val="nil"/>
              <w:bottom w:val="nil"/>
              <w:right w:val="nil"/>
            </w:tcBorders>
            <w:shd w:val="clear" w:color="auto" w:fill="auto"/>
            <w:vAlign w:val="bottom"/>
          </w:tcPr>
          <w:p w14:paraId="7122DB6C" w14:textId="62DB113B" w:rsidR="00186E95" w:rsidRPr="007F5B1C" w:rsidRDefault="00186E95" w:rsidP="00186E95">
            <w:pPr>
              <w:jc w:val="right"/>
              <w:rPr>
                <w:rFonts w:asciiTheme="minorHAnsi" w:hAnsiTheme="minorHAnsi" w:cstheme="minorHAnsi"/>
                <w:bCs/>
                <w:color w:val="000000"/>
                <w:sz w:val="22"/>
                <w:szCs w:val="22"/>
              </w:rPr>
            </w:pPr>
            <w:r w:rsidRPr="007F5B1C">
              <w:rPr>
                <w:rFonts w:asciiTheme="minorHAnsi" w:hAnsiTheme="minorHAnsi" w:cstheme="minorHAnsi"/>
                <w:sz w:val="22"/>
                <w:szCs w:val="22"/>
              </w:rPr>
              <w:t xml:space="preserve"> (219.436)</w:t>
            </w:r>
          </w:p>
        </w:tc>
        <w:tc>
          <w:tcPr>
            <w:tcW w:w="1331" w:type="dxa"/>
            <w:tcBorders>
              <w:top w:val="nil"/>
              <w:left w:val="nil"/>
              <w:bottom w:val="nil"/>
              <w:right w:val="nil"/>
            </w:tcBorders>
            <w:shd w:val="clear" w:color="auto" w:fill="auto"/>
            <w:noWrap/>
            <w:vAlign w:val="bottom"/>
          </w:tcPr>
          <w:p w14:paraId="6148B9A4" w14:textId="0930F534" w:rsidR="00186E95" w:rsidRPr="007F5B1C" w:rsidRDefault="00186E95" w:rsidP="00186E95">
            <w:pPr>
              <w:jc w:val="right"/>
              <w:rPr>
                <w:rFonts w:asciiTheme="minorHAnsi" w:hAnsiTheme="minorHAnsi" w:cstheme="minorHAnsi"/>
                <w:b/>
                <w:bCs/>
                <w:color w:val="000000"/>
                <w:sz w:val="22"/>
                <w:szCs w:val="22"/>
              </w:rPr>
            </w:pPr>
            <w:r w:rsidRPr="007F5B1C">
              <w:rPr>
                <w:rFonts w:asciiTheme="minorHAnsi" w:hAnsiTheme="minorHAnsi" w:cstheme="minorHAnsi"/>
                <w:b/>
                <w:bCs/>
                <w:sz w:val="22"/>
                <w:szCs w:val="22"/>
              </w:rPr>
              <w:t xml:space="preserve"> (3.255.916)</w:t>
            </w:r>
          </w:p>
        </w:tc>
      </w:tr>
      <w:tr w:rsidR="00186E95" w:rsidRPr="00E14286" w14:paraId="73F2789A" w14:textId="77777777" w:rsidTr="007F5B1C">
        <w:trPr>
          <w:trHeight w:val="510"/>
        </w:trPr>
        <w:tc>
          <w:tcPr>
            <w:tcW w:w="2680" w:type="dxa"/>
            <w:tcBorders>
              <w:top w:val="nil"/>
              <w:left w:val="nil"/>
              <w:bottom w:val="nil"/>
              <w:right w:val="nil"/>
            </w:tcBorders>
            <w:shd w:val="clear" w:color="auto" w:fill="auto"/>
            <w:noWrap/>
            <w:vAlign w:val="bottom"/>
            <w:hideMark/>
          </w:tcPr>
          <w:p w14:paraId="208329AF" w14:textId="77777777" w:rsidR="00186E95" w:rsidRPr="00E14286" w:rsidRDefault="00186E95" w:rsidP="00186E95">
            <w:pPr>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 xml:space="preserve">Stanje na dan </w:t>
            </w:r>
          </w:p>
          <w:p w14:paraId="62E2D0B3" w14:textId="120BD174" w:rsidR="00186E95" w:rsidRPr="00E14286" w:rsidRDefault="00186E95" w:rsidP="00186E95">
            <w:pPr>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31. prosinca 20</w:t>
            </w:r>
            <w:r>
              <w:rPr>
                <w:rFonts w:asciiTheme="minorHAnsi" w:hAnsiTheme="minorHAnsi" w:cstheme="minorHAnsi"/>
                <w:b/>
                <w:bCs/>
                <w:color w:val="000000" w:themeColor="text1"/>
                <w:sz w:val="22"/>
                <w:szCs w:val="22"/>
                <w:lang w:val="hr-HR"/>
              </w:rPr>
              <w:t>21</w:t>
            </w:r>
            <w:r w:rsidRPr="00E14286">
              <w:rPr>
                <w:rFonts w:asciiTheme="minorHAnsi" w:hAnsiTheme="minorHAnsi" w:cstheme="minorHAnsi"/>
                <w:b/>
                <w:bCs/>
                <w:color w:val="000000" w:themeColor="text1"/>
                <w:sz w:val="22"/>
                <w:szCs w:val="22"/>
                <w:lang w:val="hr-HR"/>
              </w:rPr>
              <w:t xml:space="preserve">.    </w:t>
            </w:r>
          </w:p>
        </w:tc>
        <w:tc>
          <w:tcPr>
            <w:tcW w:w="1325" w:type="dxa"/>
            <w:tcBorders>
              <w:top w:val="single" w:sz="8" w:space="0" w:color="auto"/>
              <w:left w:val="nil"/>
              <w:bottom w:val="single" w:sz="12" w:space="0" w:color="000000"/>
              <w:right w:val="nil"/>
            </w:tcBorders>
            <w:shd w:val="clear" w:color="auto" w:fill="auto"/>
            <w:noWrap/>
            <w:vAlign w:val="bottom"/>
          </w:tcPr>
          <w:p w14:paraId="326D50B9" w14:textId="557537F1" w:rsidR="00186E95" w:rsidRPr="007F5B1C" w:rsidRDefault="00186E95" w:rsidP="00186E95">
            <w:pPr>
              <w:jc w:val="right"/>
              <w:rPr>
                <w:rFonts w:asciiTheme="minorHAnsi" w:hAnsiTheme="minorHAnsi" w:cstheme="minorHAnsi"/>
                <w:b/>
                <w:bCs/>
                <w:color w:val="000000"/>
                <w:sz w:val="22"/>
                <w:szCs w:val="22"/>
              </w:rPr>
            </w:pPr>
            <w:r w:rsidRPr="007F5B1C">
              <w:rPr>
                <w:rFonts w:asciiTheme="minorHAnsi" w:hAnsiTheme="minorHAnsi" w:cstheme="minorHAnsi"/>
                <w:b/>
                <w:bCs/>
                <w:sz w:val="22"/>
                <w:szCs w:val="22"/>
              </w:rPr>
              <w:t xml:space="preserve"> 12.779.081 </w:t>
            </w:r>
          </w:p>
        </w:tc>
        <w:tc>
          <w:tcPr>
            <w:tcW w:w="1325" w:type="dxa"/>
            <w:tcBorders>
              <w:top w:val="single" w:sz="8" w:space="0" w:color="auto"/>
              <w:left w:val="nil"/>
              <w:bottom w:val="single" w:sz="12" w:space="0" w:color="000000"/>
              <w:right w:val="nil"/>
            </w:tcBorders>
            <w:shd w:val="clear" w:color="auto" w:fill="auto"/>
            <w:noWrap/>
            <w:vAlign w:val="bottom"/>
          </w:tcPr>
          <w:p w14:paraId="26BEA00D" w14:textId="0CEFF790" w:rsidR="00186E95" w:rsidRPr="007F5B1C" w:rsidRDefault="00186E95" w:rsidP="00186E95">
            <w:pPr>
              <w:jc w:val="right"/>
              <w:rPr>
                <w:rFonts w:asciiTheme="minorHAnsi" w:hAnsiTheme="minorHAnsi" w:cstheme="minorHAnsi"/>
                <w:b/>
                <w:bCs/>
                <w:color w:val="000000"/>
                <w:sz w:val="22"/>
                <w:szCs w:val="22"/>
              </w:rPr>
            </w:pPr>
            <w:r w:rsidRPr="007F5B1C">
              <w:rPr>
                <w:rFonts w:asciiTheme="minorHAnsi" w:hAnsiTheme="minorHAnsi" w:cstheme="minorHAnsi"/>
                <w:b/>
                <w:bCs/>
                <w:sz w:val="22"/>
                <w:szCs w:val="22"/>
              </w:rPr>
              <w:t xml:space="preserve"> 827.965 </w:t>
            </w:r>
          </w:p>
        </w:tc>
        <w:tc>
          <w:tcPr>
            <w:tcW w:w="1326" w:type="dxa"/>
            <w:tcBorders>
              <w:top w:val="single" w:sz="8" w:space="0" w:color="auto"/>
              <w:left w:val="nil"/>
              <w:bottom w:val="single" w:sz="12" w:space="0" w:color="000000"/>
              <w:right w:val="nil"/>
            </w:tcBorders>
            <w:shd w:val="clear" w:color="auto" w:fill="auto"/>
            <w:noWrap/>
            <w:vAlign w:val="bottom"/>
          </w:tcPr>
          <w:p w14:paraId="7A0EDA33" w14:textId="6CF90F13" w:rsidR="00186E95" w:rsidRPr="007F5B1C" w:rsidRDefault="00186E95" w:rsidP="00186E95">
            <w:pPr>
              <w:jc w:val="right"/>
              <w:rPr>
                <w:rFonts w:asciiTheme="minorHAnsi" w:hAnsiTheme="minorHAnsi" w:cstheme="minorHAnsi"/>
                <w:b/>
                <w:bCs/>
                <w:color w:val="000000"/>
                <w:sz w:val="22"/>
                <w:szCs w:val="22"/>
              </w:rPr>
            </w:pPr>
            <w:r w:rsidRPr="007F5B1C">
              <w:rPr>
                <w:rFonts w:asciiTheme="minorHAnsi" w:hAnsiTheme="minorHAnsi" w:cstheme="minorHAnsi"/>
                <w:b/>
                <w:bCs/>
                <w:sz w:val="22"/>
                <w:szCs w:val="22"/>
              </w:rPr>
              <w:t xml:space="preserve"> 1.163.771 </w:t>
            </w:r>
          </w:p>
        </w:tc>
        <w:tc>
          <w:tcPr>
            <w:tcW w:w="1325" w:type="dxa"/>
            <w:tcBorders>
              <w:top w:val="single" w:sz="8" w:space="0" w:color="auto"/>
              <w:left w:val="nil"/>
              <w:bottom w:val="single" w:sz="12" w:space="0" w:color="000000"/>
              <w:right w:val="nil"/>
            </w:tcBorders>
            <w:shd w:val="clear" w:color="auto" w:fill="auto"/>
            <w:vAlign w:val="bottom"/>
          </w:tcPr>
          <w:p w14:paraId="26D5E1AC" w14:textId="29C43BD9" w:rsidR="00186E95" w:rsidRPr="007F5B1C" w:rsidRDefault="00186E95" w:rsidP="00186E95">
            <w:pPr>
              <w:jc w:val="right"/>
              <w:rPr>
                <w:rFonts w:asciiTheme="minorHAnsi" w:hAnsiTheme="minorHAnsi" w:cstheme="minorHAnsi"/>
                <w:b/>
                <w:bCs/>
                <w:color w:val="000000"/>
                <w:sz w:val="22"/>
                <w:szCs w:val="22"/>
              </w:rPr>
            </w:pPr>
            <w:r w:rsidRPr="007F5B1C">
              <w:rPr>
                <w:rFonts w:asciiTheme="minorHAnsi" w:hAnsiTheme="minorHAnsi" w:cstheme="minorHAnsi"/>
                <w:b/>
                <w:bCs/>
                <w:sz w:val="22"/>
                <w:szCs w:val="22"/>
              </w:rPr>
              <w:t xml:space="preserve"> 1.193.559 </w:t>
            </w:r>
          </w:p>
        </w:tc>
        <w:tc>
          <w:tcPr>
            <w:tcW w:w="1331" w:type="dxa"/>
            <w:tcBorders>
              <w:top w:val="single" w:sz="8" w:space="0" w:color="auto"/>
              <w:left w:val="nil"/>
              <w:bottom w:val="single" w:sz="12" w:space="0" w:color="000000"/>
              <w:right w:val="nil"/>
            </w:tcBorders>
            <w:shd w:val="clear" w:color="auto" w:fill="auto"/>
            <w:noWrap/>
            <w:vAlign w:val="bottom"/>
          </w:tcPr>
          <w:p w14:paraId="763F42CC" w14:textId="6838B5B1" w:rsidR="00186E95" w:rsidRPr="007F5B1C" w:rsidRDefault="00186E95" w:rsidP="00186E95">
            <w:pPr>
              <w:jc w:val="right"/>
              <w:rPr>
                <w:rFonts w:asciiTheme="minorHAnsi" w:hAnsiTheme="minorHAnsi" w:cstheme="minorHAnsi"/>
                <w:b/>
                <w:bCs/>
                <w:color w:val="000000"/>
                <w:sz w:val="22"/>
                <w:szCs w:val="22"/>
              </w:rPr>
            </w:pPr>
            <w:r w:rsidRPr="007F5B1C">
              <w:rPr>
                <w:rFonts w:asciiTheme="minorHAnsi" w:hAnsiTheme="minorHAnsi" w:cstheme="minorHAnsi"/>
                <w:b/>
                <w:bCs/>
                <w:sz w:val="22"/>
                <w:szCs w:val="22"/>
              </w:rPr>
              <w:t xml:space="preserve"> 15.964.376 </w:t>
            </w:r>
          </w:p>
        </w:tc>
      </w:tr>
    </w:tbl>
    <w:p w14:paraId="3809ACBF" w14:textId="77777777" w:rsidR="00FF553D" w:rsidRPr="00E14286" w:rsidRDefault="00FF553D" w:rsidP="00C421BD">
      <w:pPr>
        <w:jc w:val="both"/>
        <w:rPr>
          <w:rFonts w:asciiTheme="minorHAnsi" w:hAnsiTheme="minorHAnsi" w:cs="Arial"/>
          <w:color w:val="000000" w:themeColor="text1"/>
          <w:sz w:val="22"/>
          <w:szCs w:val="22"/>
          <w:lang w:val="hr-HR"/>
        </w:rPr>
      </w:pPr>
    </w:p>
    <w:p w14:paraId="499ED101" w14:textId="77777777" w:rsidR="00FF553D" w:rsidRPr="00E14286" w:rsidRDefault="00FF553D" w:rsidP="00C421BD">
      <w:pPr>
        <w:jc w:val="both"/>
        <w:rPr>
          <w:rFonts w:asciiTheme="minorHAnsi" w:hAnsiTheme="minorHAnsi" w:cs="Arial"/>
          <w:color w:val="000000" w:themeColor="text1"/>
          <w:sz w:val="22"/>
          <w:szCs w:val="22"/>
          <w:lang w:val="hr-HR"/>
        </w:rPr>
      </w:pPr>
    </w:p>
    <w:tbl>
      <w:tblPr>
        <w:tblpPr w:leftFromText="180" w:rightFromText="180" w:vertAnchor="text" w:horzAnchor="margin" w:tblpY="23"/>
        <w:tblW w:w="9312" w:type="dxa"/>
        <w:tblLayout w:type="fixed"/>
        <w:tblLook w:val="04A0" w:firstRow="1" w:lastRow="0" w:firstColumn="1" w:lastColumn="0" w:noHBand="0" w:noVBand="1"/>
      </w:tblPr>
      <w:tblGrid>
        <w:gridCol w:w="2680"/>
        <w:gridCol w:w="1325"/>
        <w:gridCol w:w="1325"/>
        <w:gridCol w:w="1326"/>
        <w:gridCol w:w="1325"/>
        <w:gridCol w:w="1331"/>
      </w:tblGrid>
      <w:tr w:rsidR="00C04D95" w:rsidRPr="00E14286" w14:paraId="4C0BC99B" w14:textId="77777777" w:rsidTr="00C04D95">
        <w:trPr>
          <w:trHeight w:val="50"/>
        </w:trPr>
        <w:tc>
          <w:tcPr>
            <w:tcW w:w="2680" w:type="dxa"/>
            <w:tcBorders>
              <w:top w:val="nil"/>
              <w:left w:val="nil"/>
              <w:bottom w:val="nil"/>
              <w:right w:val="nil"/>
            </w:tcBorders>
            <w:shd w:val="clear" w:color="auto" w:fill="auto"/>
            <w:noWrap/>
            <w:vAlign w:val="bottom"/>
            <w:hideMark/>
          </w:tcPr>
          <w:p w14:paraId="4F5CB14A" w14:textId="45E6BA45" w:rsidR="00C04D95" w:rsidRPr="00E14286" w:rsidRDefault="00C04D95" w:rsidP="00C04D95">
            <w:pPr>
              <w:rPr>
                <w:rFonts w:asciiTheme="minorHAnsi" w:hAnsiTheme="minorHAnsi" w:cstheme="minorHAnsi"/>
                <w:b/>
                <w:color w:val="000000" w:themeColor="text1"/>
                <w:sz w:val="22"/>
                <w:szCs w:val="22"/>
                <w:lang w:val="hr-HR"/>
              </w:rPr>
            </w:pPr>
            <w:r w:rsidRPr="00E14286">
              <w:rPr>
                <w:rFonts w:asciiTheme="minorHAnsi" w:hAnsiTheme="minorHAnsi" w:cstheme="minorHAnsi"/>
                <w:b/>
                <w:color w:val="000000" w:themeColor="text1"/>
                <w:sz w:val="22"/>
                <w:szCs w:val="22"/>
                <w:lang w:val="hr-HR"/>
              </w:rPr>
              <w:t>31. prosinca 20</w:t>
            </w:r>
            <w:r w:rsidR="001247A3">
              <w:rPr>
                <w:rFonts w:asciiTheme="minorHAnsi" w:hAnsiTheme="minorHAnsi" w:cstheme="minorHAnsi"/>
                <w:b/>
                <w:color w:val="000000" w:themeColor="text1"/>
                <w:sz w:val="22"/>
                <w:szCs w:val="22"/>
                <w:lang w:val="hr-HR"/>
              </w:rPr>
              <w:t>20</w:t>
            </w:r>
            <w:r w:rsidRPr="00E14286">
              <w:rPr>
                <w:rFonts w:asciiTheme="minorHAnsi" w:hAnsiTheme="minorHAnsi" w:cstheme="minorHAnsi"/>
                <w:b/>
                <w:color w:val="000000" w:themeColor="text1"/>
                <w:sz w:val="22"/>
                <w:szCs w:val="22"/>
                <w:lang w:val="hr-HR"/>
              </w:rPr>
              <w:t xml:space="preserve">.    </w:t>
            </w:r>
          </w:p>
        </w:tc>
        <w:tc>
          <w:tcPr>
            <w:tcW w:w="6632" w:type="dxa"/>
            <w:gridSpan w:val="5"/>
            <w:tcBorders>
              <w:top w:val="nil"/>
              <w:left w:val="nil"/>
              <w:bottom w:val="nil"/>
              <w:right w:val="nil"/>
            </w:tcBorders>
            <w:shd w:val="clear" w:color="auto" w:fill="auto"/>
            <w:noWrap/>
            <w:vAlign w:val="bottom"/>
            <w:hideMark/>
          </w:tcPr>
          <w:p w14:paraId="320A3123"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Grupa i Banka</w:t>
            </w:r>
          </w:p>
        </w:tc>
      </w:tr>
      <w:tr w:rsidR="00C04D95" w:rsidRPr="00E14286" w14:paraId="69E9DFBC" w14:textId="77777777" w:rsidTr="00C04D95">
        <w:trPr>
          <w:trHeight w:val="50"/>
        </w:trPr>
        <w:tc>
          <w:tcPr>
            <w:tcW w:w="2680" w:type="dxa"/>
            <w:tcBorders>
              <w:top w:val="nil"/>
              <w:left w:val="nil"/>
              <w:bottom w:val="nil"/>
              <w:right w:val="nil"/>
            </w:tcBorders>
            <w:shd w:val="clear" w:color="auto" w:fill="auto"/>
            <w:noWrap/>
            <w:vAlign w:val="bottom"/>
            <w:hideMark/>
          </w:tcPr>
          <w:p w14:paraId="7B421A7E" w14:textId="77777777" w:rsidR="00C04D95" w:rsidRPr="00E14286" w:rsidRDefault="00C04D95" w:rsidP="00C04D95">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shd w:val="clear" w:color="auto" w:fill="auto"/>
            <w:noWrap/>
            <w:vAlign w:val="bottom"/>
            <w:hideMark/>
          </w:tcPr>
          <w:p w14:paraId="31FF5626"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1</w:t>
            </w:r>
          </w:p>
        </w:tc>
        <w:tc>
          <w:tcPr>
            <w:tcW w:w="1325" w:type="dxa"/>
            <w:tcBorders>
              <w:top w:val="nil"/>
              <w:left w:val="nil"/>
              <w:bottom w:val="nil"/>
              <w:right w:val="nil"/>
            </w:tcBorders>
            <w:shd w:val="clear" w:color="auto" w:fill="auto"/>
            <w:noWrap/>
            <w:vAlign w:val="bottom"/>
            <w:hideMark/>
          </w:tcPr>
          <w:p w14:paraId="2B98CBBE"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2</w:t>
            </w:r>
          </w:p>
        </w:tc>
        <w:tc>
          <w:tcPr>
            <w:tcW w:w="1326" w:type="dxa"/>
            <w:tcBorders>
              <w:top w:val="nil"/>
              <w:left w:val="nil"/>
              <w:bottom w:val="nil"/>
              <w:right w:val="nil"/>
            </w:tcBorders>
            <w:shd w:val="clear" w:color="auto" w:fill="auto"/>
            <w:noWrap/>
            <w:vAlign w:val="bottom"/>
            <w:hideMark/>
          </w:tcPr>
          <w:p w14:paraId="1FCD0CFF"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Stupanj 3</w:t>
            </w:r>
          </w:p>
        </w:tc>
        <w:tc>
          <w:tcPr>
            <w:tcW w:w="1325" w:type="dxa"/>
            <w:tcBorders>
              <w:top w:val="nil"/>
              <w:left w:val="nil"/>
              <w:bottom w:val="nil"/>
              <w:right w:val="nil"/>
            </w:tcBorders>
          </w:tcPr>
          <w:p w14:paraId="1878455E"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POCI</w:t>
            </w:r>
          </w:p>
        </w:tc>
        <w:tc>
          <w:tcPr>
            <w:tcW w:w="1331" w:type="dxa"/>
            <w:tcBorders>
              <w:top w:val="nil"/>
              <w:left w:val="nil"/>
              <w:bottom w:val="nil"/>
              <w:right w:val="nil"/>
            </w:tcBorders>
            <w:shd w:val="clear" w:color="auto" w:fill="auto"/>
            <w:noWrap/>
            <w:vAlign w:val="bottom"/>
            <w:hideMark/>
          </w:tcPr>
          <w:p w14:paraId="5909D980"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Ukupno</w:t>
            </w:r>
          </w:p>
        </w:tc>
      </w:tr>
      <w:tr w:rsidR="00C04D95" w:rsidRPr="00E14286" w14:paraId="31E2E316" w14:textId="77777777" w:rsidTr="00C04D95">
        <w:trPr>
          <w:trHeight w:val="50"/>
        </w:trPr>
        <w:tc>
          <w:tcPr>
            <w:tcW w:w="2680" w:type="dxa"/>
            <w:tcBorders>
              <w:top w:val="nil"/>
              <w:left w:val="nil"/>
              <w:bottom w:val="nil"/>
              <w:right w:val="nil"/>
            </w:tcBorders>
            <w:shd w:val="clear" w:color="auto" w:fill="auto"/>
            <w:noWrap/>
            <w:vAlign w:val="bottom"/>
            <w:hideMark/>
          </w:tcPr>
          <w:p w14:paraId="4C392023" w14:textId="77777777" w:rsidR="00C04D95" w:rsidRPr="00E14286" w:rsidRDefault="00C04D95" w:rsidP="00C04D95">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shd w:val="clear" w:color="auto" w:fill="auto"/>
            <w:noWrap/>
            <w:vAlign w:val="bottom"/>
            <w:hideMark/>
          </w:tcPr>
          <w:p w14:paraId="4692CDAF"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325" w:type="dxa"/>
            <w:tcBorders>
              <w:top w:val="nil"/>
              <w:left w:val="nil"/>
              <w:bottom w:val="nil"/>
              <w:right w:val="nil"/>
            </w:tcBorders>
            <w:shd w:val="clear" w:color="auto" w:fill="auto"/>
            <w:noWrap/>
            <w:vAlign w:val="bottom"/>
            <w:hideMark/>
          </w:tcPr>
          <w:p w14:paraId="08E98CCB"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326" w:type="dxa"/>
            <w:tcBorders>
              <w:top w:val="nil"/>
              <w:left w:val="nil"/>
              <w:bottom w:val="nil"/>
              <w:right w:val="nil"/>
            </w:tcBorders>
            <w:shd w:val="clear" w:color="auto" w:fill="auto"/>
            <w:noWrap/>
            <w:vAlign w:val="bottom"/>
            <w:hideMark/>
          </w:tcPr>
          <w:p w14:paraId="02CAEF89"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325" w:type="dxa"/>
            <w:tcBorders>
              <w:top w:val="nil"/>
              <w:left w:val="nil"/>
              <w:bottom w:val="nil"/>
              <w:right w:val="nil"/>
            </w:tcBorders>
          </w:tcPr>
          <w:p w14:paraId="3E541F8E"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c>
          <w:tcPr>
            <w:tcW w:w="1331" w:type="dxa"/>
            <w:tcBorders>
              <w:top w:val="nil"/>
              <w:left w:val="nil"/>
              <w:bottom w:val="nil"/>
              <w:right w:val="nil"/>
            </w:tcBorders>
            <w:shd w:val="clear" w:color="auto" w:fill="auto"/>
            <w:noWrap/>
            <w:vAlign w:val="bottom"/>
            <w:hideMark/>
          </w:tcPr>
          <w:p w14:paraId="3C4B5AB0" w14:textId="77777777" w:rsidR="00C04D95" w:rsidRPr="00E14286" w:rsidRDefault="00C04D95" w:rsidP="00C04D95">
            <w:pPr>
              <w:jc w:val="right"/>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000 kuna</w:t>
            </w:r>
          </w:p>
        </w:tc>
      </w:tr>
      <w:tr w:rsidR="00C04D95" w:rsidRPr="00E14286" w14:paraId="37B592A7" w14:textId="77777777" w:rsidTr="00C04D95">
        <w:trPr>
          <w:trHeight w:val="155"/>
        </w:trPr>
        <w:tc>
          <w:tcPr>
            <w:tcW w:w="2680" w:type="dxa"/>
            <w:tcBorders>
              <w:top w:val="nil"/>
              <w:left w:val="nil"/>
              <w:bottom w:val="nil"/>
              <w:right w:val="nil"/>
            </w:tcBorders>
            <w:shd w:val="clear" w:color="auto" w:fill="auto"/>
            <w:noWrap/>
            <w:vAlign w:val="bottom"/>
          </w:tcPr>
          <w:p w14:paraId="682E91F7" w14:textId="77777777" w:rsidR="00C04D95" w:rsidRPr="00E14286" w:rsidRDefault="00C04D95" w:rsidP="00C04D95">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shd w:val="clear" w:color="auto" w:fill="auto"/>
            <w:noWrap/>
            <w:vAlign w:val="bottom"/>
          </w:tcPr>
          <w:p w14:paraId="5DA29BCD" w14:textId="77777777" w:rsidR="00C04D95" w:rsidRPr="00E14286" w:rsidRDefault="00C04D95" w:rsidP="00C04D95">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shd w:val="clear" w:color="auto" w:fill="auto"/>
            <w:noWrap/>
            <w:vAlign w:val="bottom"/>
          </w:tcPr>
          <w:p w14:paraId="423FF6F7" w14:textId="77777777" w:rsidR="00C04D95" w:rsidRPr="00E14286" w:rsidRDefault="00C04D95" w:rsidP="00C04D95">
            <w:pPr>
              <w:jc w:val="right"/>
              <w:rPr>
                <w:rFonts w:asciiTheme="minorHAnsi" w:hAnsiTheme="minorHAnsi" w:cstheme="minorHAnsi"/>
                <w:b/>
                <w:bCs/>
                <w:color w:val="000000" w:themeColor="text1"/>
                <w:sz w:val="22"/>
                <w:szCs w:val="22"/>
                <w:lang w:val="hr-HR"/>
              </w:rPr>
            </w:pPr>
          </w:p>
        </w:tc>
        <w:tc>
          <w:tcPr>
            <w:tcW w:w="1326" w:type="dxa"/>
            <w:tcBorders>
              <w:top w:val="nil"/>
              <w:left w:val="nil"/>
              <w:bottom w:val="nil"/>
              <w:right w:val="nil"/>
            </w:tcBorders>
            <w:shd w:val="clear" w:color="auto" w:fill="auto"/>
            <w:noWrap/>
            <w:vAlign w:val="bottom"/>
          </w:tcPr>
          <w:p w14:paraId="2AF2465C" w14:textId="77777777" w:rsidR="00C04D95" w:rsidRPr="00E14286" w:rsidRDefault="00C04D95" w:rsidP="00C04D95">
            <w:pPr>
              <w:jc w:val="right"/>
              <w:rPr>
                <w:rFonts w:asciiTheme="minorHAnsi" w:hAnsiTheme="minorHAnsi" w:cstheme="minorHAnsi"/>
                <w:b/>
                <w:bCs/>
                <w:color w:val="000000" w:themeColor="text1"/>
                <w:sz w:val="22"/>
                <w:szCs w:val="22"/>
                <w:lang w:val="hr-HR"/>
              </w:rPr>
            </w:pPr>
          </w:p>
        </w:tc>
        <w:tc>
          <w:tcPr>
            <w:tcW w:w="1325" w:type="dxa"/>
            <w:tcBorders>
              <w:top w:val="nil"/>
              <w:left w:val="nil"/>
              <w:bottom w:val="nil"/>
              <w:right w:val="nil"/>
            </w:tcBorders>
          </w:tcPr>
          <w:p w14:paraId="2B820F17" w14:textId="77777777" w:rsidR="00C04D95" w:rsidRPr="00E14286" w:rsidRDefault="00C04D95" w:rsidP="00C04D95">
            <w:pPr>
              <w:jc w:val="right"/>
              <w:rPr>
                <w:rFonts w:asciiTheme="minorHAnsi" w:hAnsiTheme="minorHAnsi" w:cstheme="minorHAnsi"/>
                <w:b/>
                <w:bCs/>
                <w:color w:val="000000" w:themeColor="text1"/>
                <w:sz w:val="22"/>
                <w:szCs w:val="22"/>
                <w:lang w:val="hr-HR"/>
              </w:rPr>
            </w:pPr>
          </w:p>
        </w:tc>
        <w:tc>
          <w:tcPr>
            <w:tcW w:w="1331" w:type="dxa"/>
            <w:tcBorders>
              <w:top w:val="nil"/>
              <w:left w:val="nil"/>
              <w:bottom w:val="nil"/>
              <w:right w:val="nil"/>
            </w:tcBorders>
            <w:shd w:val="clear" w:color="auto" w:fill="auto"/>
            <w:noWrap/>
            <w:vAlign w:val="bottom"/>
          </w:tcPr>
          <w:p w14:paraId="3789ACC3" w14:textId="77777777" w:rsidR="00C04D95" w:rsidRPr="00E14286" w:rsidRDefault="00C04D95" w:rsidP="00C04D95">
            <w:pPr>
              <w:jc w:val="right"/>
              <w:rPr>
                <w:rFonts w:asciiTheme="minorHAnsi" w:hAnsiTheme="minorHAnsi" w:cstheme="minorHAnsi"/>
                <w:b/>
                <w:bCs/>
                <w:color w:val="000000" w:themeColor="text1"/>
                <w:sz w:val="22"/>
                <w:szCs w:val="22"/>
                <w:lang w:val="hr-HR"/>
              </w:rPr>
            </w:pPr>
          </w:p>
        </w:tc>
      </w:tr>
      <w:tr w:rsidR="001247A3" w:rsidRPr="00E14286" w14:paraId="321B609B" w14:textId="77777777" w:rsidTr="00C04D95">
        <w:trPr>
          <w:trHeight w:val="340"/>
        </w:trPr>
        <w:tc>
          <w:tcPr>
            <w:tcW w:w="2680" w:type="dxa"/>
            <w:tcBorders>
              <w:top w:val="nil"/>
              <w:left w:val="nil"/>
              <w:bottom w:val="nil"/>
              <w:right w:val="nil"/>
            </w:tcBorders>
            <w:shd w:val="clear" w:color="auto" w:fill="auto"/>
            <w:noWrap/>
            <w:vAlign w:val="bottom"/>
            <w:hideMark/>
          </w:tcPr>
          <w:p w14:paraId="4BC7D407" w14:textId="77777777" w:rsidR="001247A3" w:rsidRPr="00E14286" w:rsidRDefault="001247A3" w:rsidP="001247A3">
            <w:pPr>
              <w:rPr>
                <w:rFonts w:asciiTheme="minorHAnsi" w:hAnsiTheme="minorHAnsi" w:cstheme="minorHAnsi"/>
                <w:color w:val="000000" w:themeColor="text1"/>
                <w:sz w:val="22"/>
                <w:szCs w:val="22"/>
                <w:lang w:val="hr-HR"/>
              </w:rPr>
            </w:pPr>
            <w:r w:rsidRPr="00E14286">
              <w:rPr>
                <w:rFonts w:asciiTheme="minorHAnsi" w:hAnsiTheme="minorHAnsi" w:cstheme="minorHAnsi"/>
                <w:color w:val="000000" w:themeColor="text1"/>
                <w:sz w:val="22"/>
                <w:szCs w:val="22"/>
                <w:lang w:val="hr-HR"/>
              </w:rPr>
              <w:t>Bruto iznos</w:t>
            </w:r>
          </w:p>
        </w:tc>
        <w:tc>
          <w:tcPr>
            <w:tcW w:w="1325" w:type="dxa"/>
            <w:tcBorders>
              <w:top w:val="nil"/>
              <w:left w:val="nil"/>
              <w:bottom w:val="nil"/>
              <w:right w:val="nil"/>
            </w:tcBorders>
            <w:shd w:val="clear" w:color="auto" w:fill="auto"/>
            <w:noWrap/>
            <w:vAlign w:val="bottom"/>
          </w:tcPr>
          <w:p w14:paraId="4C1DF5B2" w14:textId="08735B1A" w:rsidR="001247A3" w:rsidRPr="00E92904" w:rsidRDefault="001247A3" w:rsidP="001247A3">
            <w:pPr>
              <w:jc w:val="right"/>
              <w:rPr>
                <w:rFonts w:asciiTheme="minorHAnsi" w:hAnsiTheme="minorHAnsi" w:cstheme="minorHAnsi"/>
                <w:color w:val="000000" w:themeColor="text1"/>
                <w:sz w:val="22"/>
                <w:szCs w:val="22"/>
                <w:lang w:val="hr-HR"/>
              </w:rPr>
            </w:pPr>
            <w:r w:rsidRPr="00F625B3">
              <w:rPr>
                <w:rFonts w:ascii="Calibri" w:hAnsi="Calibri" w:cs="Calibri"/>
                <w:bCs/>
                <w:color w:val="000000"/>
                <w:sz w:val="22"/>
                <w:szCs w:val="22"/>
              </w:rPr>
              <w:t>11.479.156</w:t>
            </w:r>
          </w:p>
        </w:tc>
        <w:tc>
          <w:tcPr>
            <w:tcW w:w="1325" w:type="dxa"/>
            <w:tcBorders>
              <w:top w:val="nil"/>
              <w:left w:val="nil"/>
              <w:bottom w:val="nil"/>
              <w:right w:val="nil"/>
            </w:tcBorders>
            <w:shd w:val="clear" w:color="auto" w:fill="auto"/>
            <w:noWrap/>
            <w:vAlign w:val="bottom"/>
          </w:tcPr>
          <w:p w14:paraId="34678FBF" w14:textId="190A3497" w:rsidR="001247A3" w:rsidRPr="00E92904" w:rsidRDefault="001247A3" w:rsidP="001247A3">
            <w:pPr>
              <w:jc w:val="right"/>
              <w:rPr>
                <w:rFonts w:asciiTheme="minorHAnsi" w:hAnsiTheme="minorHAnsi" w:cstheme="minorHAnsi"/>
                <w:color w:val="000000" w:themeColor="text1"/>
                <w:sz w:val="22"/>
                <w:szCs w:val="22"/>
                <w:lang w:val="hr-HR"/>
              </w:rPr>
            </w:pPr>
            <w:r w:rsidRPr="00F625B3">
              <w:rPr>
                <w:rFonts w:ascii="Calibri" w:hAnsi="Calibri" w:cs="Calibri"/>
                <w:bCs/>
                <w:color w:val="000000"/>
                <w:sz w:val="22"/>
                <w:szCs w:val="22"/>
              </w:rPr>
              <w:t>1.606.757</w:t>
            </w:r>
          </w:p>
        </w:tc>
        <w:tc>
          <w:tcPr>
            <w:tcW w:w="1326" w:type="dxa"/>
            <w:tcBorders>
              <w:top w:val="nil"/>
              <w:left w:val="nil"/>
              <w:bottom w:val="nil"/>
              <w:right w:val="nil"/>
            </w:tcBorders>
            <w:shd w:val="clear" w:color="auto" w:fill="auto"/>
            <w:noWrap/>
            <w:vAlign w:val="bottom"/>
          </w:tcPr>
          <w:p w14:paraId="04026350" w14:textId="33B0FC56" w:rsidR="001247A3" w:rsidRPr="00E92904" w:rsidRDefault="001247A3" w:rsidP="001247A3">
            <w:pPr>
              <w:jc w:val="right"/>
              <w:rPr>
                <w:rFonts w:asciiTheme="minorHAnsi" w:hAnsiTheme="minorHAnsi" w:cstheme="minorHAnsi"/>
                <w:color w:val="000000" w:themeColor="text1"/>
                <w:sz w:val="22"/>
                <w:szCs w:val="22"/>
                <w:lang w:val="hr-HR"/>
              </w:rPr>
            </w:pPr>
            <w:r w:rsidRPr="00F625B3">
              <w:rPr>
                <w:rFonts w:ascii="Calibri" w:hAnsi="Calibri" w:cs="Calibri"/>
                <w:bCs/>
                <w:color w:val="000000"/>
                <w:sz w:val="22"/>
                <w:szCs w:val="22"/>
              </w:rPr>
              <w:t>3.918.415</w:t>
            </w:r>
          </w:p>
        </w:tc>
        <w:tc>
          <w:tcPr>
            <w:tcW w:w="1325" w:type="dxa"/>
            <w:tcBorders>
              <w:top w:val="nil"/>
              <w:left w:val="nil"/>
              <w:bottom w:val="nil"/>
              <w:right w:val="nil"/>
            </w:tcBorders>
            <w:shd w:val="clear" w:color="auto" w:fill="auto"/>
            <w:vAlign w:val="bottom"/>
          </w:tcPr>
          <w:p w14:paraId="6AA8AE21" w14:textId="069C7D48" w:rsidR="001247A3" w:rsidRPr="00E76F4B" w:rsidRDefault="001247A3" w:rsidP="001247A3">
            <w:pPr>
              <w:jc w:val="right"/>
              <w:rPr>
                <w:rFonts w:asciiTheme="minorHAnsi" w:hAnsiTheme="minorHAnsi" w:cstheme="minorHAnsi"/>
                <w:bCs/>
                <w:color w:val="000000" w:themeColor="text1"/>
                <w:sz w:val="22"/>
                <w:szCs w:val="22"/>
                <w:lang w:val="hr-HR"/>
              </w:rPr>
            </w:pPr>
            <w:r w:rsidRPr="00F625B3">
              <w:rPr>
                <w:rFonts w:ascii="Calibri" w:hAnsi="Calibri" w:cs="Calibri"/>
                <w:bCs/>
                <w:color w:val="000000"/>
                <w:sz w:val="22"/>
                <w:szCs w:val="22"/>
              </w:rPr>
              <w:t>1.267.581</w:t>
            </w:r>
          </w:p>
        </w:tc>
        <w:tc>
          <w:tcPr>
            <w:tcW w:w="1331" w:type="dxa"/>
            <w:tcBorders>
              <w:top w:val="nil"/>
              <w:left w:val="nil"/>
              <w:bottom w:val="nil"/>
              <w:right w:val="nil"/>
            </w:tcBorders>
            <w:shd w:val="clear" w:color="auto" w:fill="auto"/>
            <w:noWrap/>
            <w:vAlign w:val="bottom"/>
          </w:tcPr>
          <w:p w14:paraId="642D1F6C" w14:textId="6D932D4D" w:rsidR="001247A3" w:rsidRPr="00E14286" w:rsidRDefault="001247A3" w:rsidP="001247A3">
            <w:pPr>
              <w:jc w:val="right"/>
              <w:rPr>
                <w:rFonts w:asciiTheme="minorHAnsi" w:hAnsiTheme="minorHAnsi" w:cstheme="minorHAnsi"/>
                <w:b/>
                <w:bCs/>
                <w:color w:val="000000" w:themeColor="text1"/>
                <w:sz w:val="22"/>
                <w:szCs w:val="22"/>
                <w:lang w:val="hr-HR"/>
              </w:rPr>
            </w:pPr>
            <w:r w:rsidRPr="00F625B3">
              <w:rPr>
                <w:rFonts w:ascii="Calibri" w:hAnsi="Calibri" w:cs="Calibri"/>
                <w:b/>
                <w:bCs/>
                <w:color w:val="000000"/>
                <w:sz w:val="22"/>
                <w:szCs w:val="22"/>
              </w:rPr>
              <w:t xml:space="preserve"> 18.271.909 </w:t>
            </w:r>
          </w:p>
        </w:tc>
      </w:tr>
      <w:tr w:rsidR="001247A3" w:rsidRPr="00E14286" w14:paraId="548CBD0A" w14:textId="77777777" w:rsidTr="00C04D95">
        <w:trPr>
          <w:trHeight w:val="340"/>
        </w:trPr>
        <w:tc>
          <w:tcPr>
            <w:tcW w:w="2680" w:type="dxa"/>
            <w:tcBorders>
              <w:top w:val="nil"/>
              <w:left w:val="nil"/>
              <w:bottom w:val="nil"/>
              <w:right w:val="nil"/>
            </w:tcBorders>
            <w:shd w:val="clear" w:color="auto" w:fill="auto"/>
            <w:noWrap/>
            <w:vAlign w:val="bottom"/>
            <w:hideMark/>
          </w:tcPr>
          <w:p w14:paraId="5F55E323" w14:textId="77777777" w:rsidR="001247A3" w:rsidRPr="00E14286" w:rsidRDefault="001247A3" w:rsidP="001247A3">
            <w:pPr>
              <w:rPr>
                <w:rFonts w:asciiTheme="minorHAnsi" w:hAnsiTheme="minorHAnsi" w:cstheme="minorHAnsi"/>
                <w:color w:val="000000" w:themeColor="text1"/>
                <w:sz w:val="22"/>
                <w:szCs w:val="22"/>
                <w:lang w:val="hr-HR"/>
              </w:rPr>
            </w:pPr>
            <w:r w:rsidRPr="00E14286">
              <w:rPr>
                <w:rFonts w:asciiTheme="minorHAnsi" w:hAnsiTheme="minorHAnsi" w:cstheme="minorHAnsi"/>
                <w:color w:val="000000" w:themeColor="text1"/>
                <w:sz w:val="22"/>
                <w:szCs w:val="22"/>
                <w:lang w:val="hr-HR"/>
              </w:rPr>
              <w:t>Rezerviranja</w:t>
            </w:r>
          </w:p>
        </w:tc>
        <w:tc>
          <w:tcPr>
            <w:tcW w:w="1325" w:type="dxa"/>
            <w:tcBorders>
              <w:top w:val="nil"/>
              <w:left w:val="nil"/>
              <w:bottom w:val="nil"/>
              <w:right w:val="nil"/>
            </w:tcBorders>
            <w:shd w:val="clear" w:color="auto" w:fill="auto"/>
            <w:noWrap/>
            <w:vAlign w:val="bottom"/>
          </w:tcPr>
          <w:p w14:paraId="7CF7A4D5" w14:textId="5B7D644D" w:rsidR="001247A3" w:rsidRPr="00E92904" w:rsidRDefault="001247A3" w:rsidP="001247A3">
            <w:pPr>
              <w:jc w:val="right"/>
              <w:rPr>
                <w:rFonts w:asciiTheme="minorHAnsi" w:hAnsiTheme="minorHAnsi" w:cstheme="minorHAnsi"/>
                <w:color w:val="000000" w:themeColor="text1"/>
                <w:sz w:val="22"/>
                <w:szCs w:val="22"/>
                <w:lang w:val="hr-HR"/>
              </w:rPr>
            </w:pPr>
            <w:r w:rsidRPr="00F625B3">
              <w:rPr>
                <w:rFonts w:ascii="Calibri" w:hAnsi="Calibri" w:cs="Calibri"/>
                <w:bCs/>
                <w:color w:val="000000"/>
                <w:sz w:val="22"/>
                <w:szCs w:val="22"/>
              </w:rPr>
              <w:t xml:space="preserve"> (353.077)</w:t>
            </w:r>
          </w:p>
        </w:tc>
        <w:tc>
          <w:tcPr>
            <w:tcW w:w="1325" w:type="dxa"/>
            <w:tcBorders>
              <w:top w:val="nil"/>
              <w:left w:val="nil"/>
              <w:bottom w:val="nil"/>
              <w:right w:val="nil"/>
            </w:tcBorders>
            <w:shd w:val="clear" w:color="auto" w:fill="auto"/>
            <w:noWrap/>
            <w:vAlign w:val="bottom"/>
          </w:tcPr>
          <w:p w14:paraId="437B6788" w14:textId="1A3767BD" w:rsidR="001247A3" w:rsidRPr="00E92904" w:rsidRDefault="001247A3" w:rsidP="001247A3">
            <w:pPr>
              <w:jc w:val="right"/>
              <w:rPr>
                <w:rFonts w:asciiTheme="minorHAnsi" w:hAnsiTheme="minorHAnsi" w:cstheme="minorHAnsi"/>
                <w:color w:val="000000" w:themeColor="text1"/>
                <w:sz w:val="22"/>
                <w:szCs w:val="22"/>
                <w:lang w:val="hr-HR"/>
              </w:rPr>
            </w:pPr>
            <w:r w:rsidRPr="00F625B3">
              <w:rPr>
                <w:rFonts w:ascii="Calibri" w:hAnsi="Calibri" w:cs="Calibri"/>
                <w:bCs/>
                <w:color w:val="000000"/>
                <w:sz w:val="22"/>
                <w:szCs w:val="22"/>
              </w:rPr>
              <w:t xml:space="preserve"> (517.219)</w:t>
            </w:r>
          </w:p>
        </w:tc>
        <w:tc>
          <w:tcPr>
            <w:tcW w:w="1326" w:type="dxa"/>
            <w:tcBorders>
              <w:top w:val="nil"/>
              <w:left w:val="nil"/>
              <w:bottom w:val="nil"/>
              <w:right w:val="nil"/>
            </w:tcBorders>
            <w:shd w:val="clear" w:color="auto" w:fill="auto"/>
            <w:noWrap/>
            <w:vAlign w:val="bottom"/>
          </w:tcPr>
          <w:p w14:paraId="703F9276" w14:textId="6978AE92" w:rsidR="001247A3" w:rsidRPr="00E92904" w:rsidRDefault="001247A3" w:rsidP="001247A3">
            <w:pPr>
              <w:jc w:val="right"/>
              <w:rPr>
                <w:rFonts w:asciiTheme="minorHAnsi" w:hAnsiTheme="minorHAnsi" w:cstheme="minorHAnsi"/>
                <w:color w:val="000000" w:themeColor="text1"/>
                <w:sz w:val="22"/>
                <w:szCs w:val="22"/>
                <w:lang w:val="hr-HR"/>
              </w:rPr>
            </w:pPr>
            <w:r w:rsidRPr="00F625B3">
              <w:rPr>
                <w:rFonts w:ascii="Calibri" w:hAnsi="Calibri" w:cs="Calibri"/>
                <w:bCs/>
                <w:color w:val="000000"/>
                <w:sz w:val="22"/>
                <w:szCs w:val="22"/>
              </w:rPr>
              <w:t xml:space="preserve"> (2.422.493)</w:t>
            </w:r>
          </w:p>
        </w:tc>
        <w:tc>
          <w:tcPr>
            <w:tcW w:w="1325" w:type="dxa"/>
            <w:tcBorders>
              <w:top w:val="nil"/>
              <w:left w:val="nil"/>
              <w:bottom w:val="nil"/>
              <w:right w:val="nil"/>
            </w:tcBorders>
            <w:shd w:val="clear" w:color="auto" w:fill="auto"/>
            <w:vAlign w:val="bottom"/>
          </w:tcPr>
          <w:p w14:paraId="51E2B2B3" w14:textId="593432AF" w:rsidR="001247A3" w:rsidRPr="00E76F4B" w:rsidRDefault="001247A3" w:rsidP="001247A3">
            <w:pPr>
              <w:jc w:val="right"/>
              <w:rPr>
                <w:rFonts w:asciiTheme="minorHAnsi" w:hAnsiTheme="minorHAnsi" w:cstheme="minorHAnsi"/>
                <w:bCs/>
                <w:color w:val="000000" w:themeColor="text1"/>
                <w:sz w:val="22"/>
                <w:szCs w:val="22"/>
                <w:lang w:val="hr-HR"/>
              </w:rPr>
            </w:pPr>
            <w:r w:rsidRPr="00F625B3">
              <w:rPr>
                <w:rFonts w:ascii="Calibri" w:hAnsi="Calibri" w:cs="Calibri"/>
                <w:bCs/>
                <w:color w:val="000000"/>
                <w:sz w:val="22"/>
                <w:szCs w:val="22"/>
              </w:rPr>
              <w:t xml:space="preserve"> (182.941)</w:t>
            </w:r>
          </w:p>
        </w:tc>
        <w:tc>
          <w:tcPr>
            <w:tcW w:w="1331" w:type="dxa"/>
            <w:tcBorders>
              <w:top w:val="nil"/>
              <w:left w:val="nil"/>
              <w:bottom w:val="nil"/>
              <w:right w:val="nil"/>
            </w:tcBorders>
            <w:shd w:val="clear" w:color="auto" w:fill="auto"/>
            <w:noWrap/>
            <w:vAlign w:val="bottom"/>
          </w:tcPr>
          <w:p w14:paraId="00EE645C" w14:textId="2856028A" w:rsidR="001247A3" w:rsidRPr="00E14286" w:rsidRDefault="001247A3" w:rsidP="001247A3">
            <w:pPr>
              <w:jc w:val="right"/>
              <w:rPr>
                <w:rFonts w:asciiTheme="minorHAnsi" w:hAnsiTheme="minorHAnsi" w:cstheme="minorHAnsi"/>
                <w:b/>
                <w:bCs/>
                <w:color w:val="000000" w:themeColor="text1"/>
                <w:sz w:val="22"/>
                <w:szCs w:val="22"/>
                <w:lang w:val="hr-HR"/>
              </w:rPr>
            </w:pPr>
            <w:r w:rsidRPr="00F625B3">
              <w:rPr>
                <w:rFonts w:ascii="Calibri" w:hAnsi="Calibri" w:cs="Calibri"/>
                <w:b/>
                <w:bCs/>
                <w:color w:val="000000"/>
                <w:sz w:val="22"/>
                <w:szCs w:val="22"/>
              </w:rPr>
              <w:t xml:space="preserve"> (3.475.730)</w:t>
            </w:r>
          </w:p>
        </w:tc>
      </w:tr>
      <w:tr w:rsidR="001247A3" w:rsidRPr="00E14286" w14:paraId="189EDFEF" w14:textId="77777777" w:rsidTr="00C04D95">
        <w:trPr>
          <w:trHeight w:val="510"/>
        </w:trPr>
        <w:tc>
          <w:tcPr>
            <w:tcW w:w="2680" w:type="dxa"/>
            <w:tcBorders>
              <w:top w:val="nil"/>
              <w:left w:val="nil"/>
              <w:bottom w:val="nil"/>
              <w:right w:val="nil"/>
            </w:tcBorders>
            <w:shd w:val="clear" w:color="auto" w:fill="auto"/>
            <w:noWrap/>
            <w:vAlign w:val="bottom"/>
            <w:hideMark/>
          </w:tcPr>
          <w:p w14:paraId="363D1B80" w14:textId="77777777" w:rsidR="001247A3" w:rsidRPr="00E14286" w:rsidRDefault="001247A3" w:rsidP="001247A3">
            <w:pPr>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 xml:space="preserve">Stanje na dan </w:t>
            </w:r>
          </w:p>
          <w:p w14:paraId="6154CDE5" w14:textId="78AAD3E6" w:rsidR="001247A3" w:rsidRPr="00E14286" w:rsidRDefault="001247A3" w:rsidP="001247A3">
            <w:pPr>
              <w:rPr>
                <w:rFonts w:asciiTheme="minorHAnsi" w:hAnsiTheme="minorHAnsi" w:cstheme="minorHAnsi"/>
                <w:b/>
                <w:bCs/>
                <w:color w:val="000000" w:themeColor="text1"/>
                <w:sz w:val="22"/>
                <w:szCs w:val="22"/>
                <w:lang w:val="hr-HR"/>
              </w:rPr>
            </w:pPr>
            <w:r w:rsidRPr="00E14286">
              <w:rPr>
                <w:rFonts w:asciiTheme="minorHAnsi" w:hAnsiTheme="minorHAnsi" w:cstheme="minorHAnsi"/>
                <w:b/>
                <w:bCs/>
                <w:color w:val="000000" w:themeColor="text1"/>
                <w:sz w:val="22"/>
                <w:szCs w:val="22"/>
                <w:lang w:val="hr-HR"/>
              </w:rPr>
              <w:t>31. prosinca 20</w:t>
            </w:r>
            <w:r>
              <w:rPr>
                <w:rFonts w:asciiTheme="minorHAnsi" w:hAnsiTheme="minorHAnsi" w:cstheme="minorHAnsi"/>
                <w:b/>
                <w:bCs/>
                <w:color w:val="000000" w:themeColor="text1"/>
                <w:sz w:val="22"/>
                <w:szCs w:val="22"/>
                <w:lang w:val="hr-HR"/>
              </w:rPr>
              <w:t>20</w:t>
            </w:r>
            <w:r w:rsidRPr="00E14286">
              <w:rPr>
                <w:rFonts w:asciiTheme="minorHAnsi" w:hAnsiTheme="minorHAnsi" w:cstheme="minorHAnsi"/>
                <w:b/>
                <w:bCs/>
                <w:color w:val="000000" w:themeColor="text1"/>
                <w:sz w:val="22"/>
                <w:szCs w:val="22"/>
                <w:lang w:val="hr-HR"/>
              </w:rPr>
              <w:t xml:space="preserve">.    </w:t>
            </w:r>
          </w:p>
        </w:tc>
        <w:tc>
          <w:tcPr>
            <w:tcW w:w="1325" w:type="dxa"/>
            <w:tcBorders>
              <w:top w:val="single" w:sz="8" w:space="0" w:color="auto"/>
              <w:left w:val="nil"/>
              <w:bottom w:val="single" w:sz="12" w:space="0" w:color="000000"/>
              <w:right w:val="nil"/>
            </w:tcBorders>
            <w:shd w:val="clear" w:color="auto" w:fill="auto"/>
            <w:noWrap/>
            <w:vAlign w:val="bottom"/>
          </w:tcPr>
          <w:p w14:paraId="0D6BC693" w14:textId="46C70F2F" w:rsidR="001247A3" w:rsidRPr="00E14286" w:rsidRDefault="001247A3" w:rsidP="001247A3">
            <w:pPr>
              <w:jc w:val="right"/>
              <w:rPr>
                <w:rFonts w:asciiTheme="minorHAnsi" w:hAnsiTheme="minorHAnsi" w:cstheme="minorHAnsi"/>
                <w:b/>
                <w:bCs/>
                <w:color w:val="000000" w:themeColor="text1"/>
                <w:sz w:val="22"/>
                <w:szCs w:val="22"/>
                <w:lang w:val="hr-HR"/>
              </w:rPr>
            </w:pPr>
            <w:r w:rsidRPr="00F625B3">
              <w:rPr>
                <w:rFonts w:ascii="Calibri" w:hAnsi="Calibri" w:cs="Calibri"/>
                <w:b/>
                <w:bCs/>
                <w:color w:val="000000"/>
                <w:sz w:val="22"/>
                <w:szCs w:val="22"/>
              </w:rPr>
              <w:t xml:space="preserve"> 11.126.079 </w:t>
            </w:r>
          </w:p>
        </w:tc>
        <w:tc>
          <w:tcPr>
            <w:tcW w:w="1325" w:type="dxa"/>
            <w:tcBorders>
              <w:top w:val="single" w:sz="8" w:space="0" w:color="auto"/>
              <w:left w:val="nil"/>
              <w:bottom w:val="single" w:sz="12" w:space="0" w:color="000000"/>
              <w:right w:val="nil"/>
            </w:tcBorders>
            <w:shd w:val="clear" w:color="auto" w:fill="auto"/>
            <w:noWrap/>
            <w:vAlign w:val="bottom"/>
          </w:tcPr>
          <w:p w14:paraId="7AADBCF5" w14:textId="1F20D7DD" w:rsidR="001247A3" w:rsidRPr="00E14286" w:rsidRDefault="001247A3" w:rsidP="001247A3">
            <w:pPr>
              <w:jc w:val="right"/>
              <w:rPr>
                <w:rFonts w:asciiTheme="minorHAnsi" w:hAnsiTheme="minorHAnsi" w:cstheme="minorHAnsi"/>
                <w:b/>
                <w:bCs/>
                <w:color w:val="000000" w:themeColor="text1"/>
                <w:sz w:val="22"/>
                <w:szCs w:val="22"/>
                <w:lang w:val="hr-HR"/>
              </w:rPr>
            </w:pPr>
            <w:r w:rsidRPr="00F625B3">
              <w:rPr>
                <w:rFonts w:ascii="Calibri" w:hAnsi="Calibri" w:cs="Calibri"/>
                <w:b/>
                <w:bCs/>
                <w:color w:val="000000"/>
                <w:sz w:val="22"/>
                <w:szCs w:val="22"/>
              </w:rPr>
              <w:t xml:space="preserve"> 1.089.538 </w:t>
            </w:r>
          </w:p>
        </w:tc>
        <w:tc>
          <w:tcPr>
            <w:tcW w:w="1326" w:type="dxa"/>
            <w:tcBorders>
              <w:top w:val="single" w:sz="8" w:space="0" w:color="auto"/>
              <w:left w:val="nil"/>
              <w:bottom w:val="single" w:sz="12" w:space="0" w:color="000000"/>
              <w:right w:val="nil"/>
            </w:tcBorders>
            <w:shd w:val="clear" w:color="auto" w:fill="auto"/>
            <w:noWrap/>
            <w:vAlign w:val="bottom"/>
          </w:tcPr>
          <w:p w14:paraId="7636EEBF" w14:textId="613BDC4B" w:rsidR="001247A3" w:rsidRPr="00E14286" w:rsidRDefault="001247A3" w:rsidP="001247A3">
            <w:pPr>
              <w:jc w:val="right"/>
              <w:rPr>
                <w:rFonts w:asciiTheme="minorHAnsi" w:hAnsiTheme="minorHAnsi" w:cstheme="minorHAnsi"/>
                <w:b/>
                <w:bCs/>
                <w:color w:val="000000" w:themeColor="text1"/>
                <w:sz w:val="22"/>
                <w:szCs w:val="22"/>
                <w:lang w:val="hr-HR"/>
              </w:rPr>
            </w:pPr>
            <w:r w:rsidRPr="00F625B3">
              <w:rPr>
                <w:rFonts w:ascii="Calibri" w:hAnsi="Calibri" w:cs="Calibri"/>
                <w:b/>
                <w:bCs/>
                <w:color w:val="000000"/>
                <w:sz w:val="22"/>
                <w:szCs w:val="22"/>
              </w:rPr>
              <w:t xml:space="preserve"> 1.495.922 </w:t>
            </w:r>
          </w:p>
        </w:tc>
        <w:tc>
          <w:tcPr>
            <w:tcW w:w="1325" w:type="dxa"/>
            <w:tcBorders>
              <w:top w:val="single" w:sz="8" w:space="0" w:color="auto"/>
              <w:left w:val="nil"/>
              <w:bottom w:val="single" w:sz="12" w:space="0" w:color="000000"/>
              <w:right w:val="nil"/>
            </w:tcBorders>
            <w:shd w:val="clear" w:color="auto" w:fill="auto"/>
            <w:vAlign w:val="bottom"/>
          </w:tcPr>
          <w:p w14:paraId="34721D62" w14:textId="3688F36E" w:rsidR="001247A3" w:rsidRPr="00E14286" w:rsidRDefault="001247A3" w:rsidP="001247A3">
            <w:pPr>
              <w:jc w:val="right"/>
              <w:rPr>
                <w:rFonts w:asciiTheme="minorHAnsi" w:hAnsiTheme="minorHAnsi" w:cstheme="minorHAnsi"/>
                <w:b/>
                <w:bCs/>
                <w:color w:val="000000" w:themeColor="text1"/>
                <w:sz w:val="22"/>
                <w:szCs w:val="22"/>
                <w:lang w:val="hr-HR"/>
              </w:rPr>
            </w:pPr>
            <w:r w:rsidRPr="00F625B3">
              <w:rPr>
                <w:rFonts w:ascii="Calibri" w:hAnsi="Calibri" w:cs="Calibri"/>
                <w:b/>
                <w:bCs/>
                <w:color w:val="000000"/>
                <w:sz w:val="22"/>
                <w:szCs w:val="22"/>
              </w:rPr>
              <w:t xml:space="preserve"> 1.084.640 </w:t>
            </w:r>
          </w:p>
        </w:tc>
        <w:tc>
          <w:tcPr>
            <w:tcW w:w="1331" w:type="dxa"/>
            <w:tcBorders>
              <w:top w:val="single" w:sz="8" w:space="0" w:color="auto"/>
              <w:left w:val="nil"/>
              <w:bottom w:val="single" w:sz="12" w:space="0" w:color="000000"/>
              <w:right w:val="nil"/>
            </w:tcBorders>
            <w:shd w:val="clear" w:color="auto" w:fill="auto"/>
            <w:noWrap/>
            <w:vAlign w:val="bottom"/>
          </w:tcPr>
          <w:p w14:paraId="18DE0628" w14:textId="05CFFF25" w:rsidR="001247A3" w:rsidRPr="00E14286" w:rsidRDefault="001247A3" w:rsidP="001247A3">
            <w:pPr>
              <w:jc w:val="right"/>
              <w:rPr>
                <w:rFonts w:asciiTheme="minorHAnsi" w:hAnsiTheme="minorHAnsi" w:cstheme="minorHAnsi"/>
                <w:b/>
                <w:bCs/>
                <w:color w:val="000000" w:themeColor="text1"/>
                <w:sz w:val="22"/>
                <w:szCs w:val="22"/>
                <w:lang w:val="hr-HR"/>
              </w:rPr>
            </w:pPr>
            <w:r w:rsidRPr="00F625B3">
              <w:rPr>
                <w:rFonts w:ascii="Calibri" w:hAnsi="Calibri" w:cs="Calibri"/>
                <w:b/>
                <w:bCs/>
                <w:color w:val="000000"/>
                <w:sz w:val="22"/>
                <w:szCs w:val="22"/>
              </w:rPr>
              <w:t xml:space="preserve"> 14.796.179 </w:t>
            </w:r>
          </w:p>
        </w:tc>
      </w:tr>
    </w:tbl>
    <w:p w14:paraId="6CC4F8E4" w14:textId="77777777" w:rsidR="003E2D7A" w:rsidRPr="00E14286" w:rsidRDefault="003E2D7A" w:rsidP="003E2D7A">
      <w:pPr>
        <w:pStyle w:val="T1"/>
        <w:tabs>
          <w:tab w:val="left" w:pos="1134"/>
        </w:tabs>
        <w:spacing w:before="0" w:after="0" w:line="240" w:lineRule="auto"/>
        <w:rPr>
          <w:rFonts w:asciiTheme="minorHAnsi" w:hAnsiTheme="minorHAnsi" w:cs="Arial"/>
          <w:b w:val="0"/>
          <w:bCs w:val="0"/>
          <w:color w:val="000000" w:themeColor="text1"/>
          <w:sz w:val="22"/>
          <w:szCs w:val="22"/>
          <w:lang w:val="hr-HR"/>
        </w:rPr>
        <w:sectPr w:rsidR="003E2D7A" w:rsidRPr="00E14286" w:rsidSect="00623DBA">
          <w:pgSz w:w="11907" w:h="16840" w:code="9"/>
          <w:pgMar w:top="1418" w:right="1134" w:bottom="1134" w:left="1418" w:header="851" w:footer="851" w:gutter="0"/>
          <w:cols w:space="720"/>
          <w:noEndnote/>
          <w:docGrid w:linePitch="326"/>
        </w:sectPr>
      </w:pPr>
    </w:p>
    <w:p w14:paraId="5B8D2163" w14:textId="77777777" w:rsidR="003E2D7A" w:rsidRPr="00E14286" w:rsidRDefault="003E2D7A" w:rsidP="007F5B1C">
      <w:pPr>
        <w:pStyle w:val="T1"/>
        <w:tabs>
          <w:tab w:val="left" w:pos="567"/>
        </w:tabs>
        <w:spacing w:before="0" w:after="0" w:line="240" w:lineRule="auto"/>
        <w:rPr>
          <w:rFonts w:asciiTheme="minorHAnsi" w:hAnsiTheme="minorHAnsi" w:cs="Arial"/>
          <w:b w:val="0"/>
          <w:bCs w:val="0"/>
          <w:color w:val="000000" w:themeColor="text1"/>
          <w:sz w:val="22"/>
          <w:szCs w:val="22"/>
          <w:lang w:val="hr-HR"/>
        </w:rPr>
      </w:pPr>
    </w:p>
    <w:p w14:paraId="5046B5CB" w14:textId="77777777" w:rsidR="003E2D7A" w:rsidRPr="00E14286" w:rsidRDefault="00835DA3"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15</w:t>
      </w:r>
      <w:r w:rsidR="003E2D7A" w:rsidRPr="00E14286">
        <w:rPr>
          <w:rFonts w:asciiTheme="minorHAnsi" w:hAnsiTheme="minorHAnsi" w:cs="Arial"/>
          <w:color w:val="000000" w:themeColor="text1"/>
          <w:sz w:val="22"/>
          <w:szCs w:val="22"/>
          <w:lang w:val="hr-HR"/>
        </w:rPr>
        <w:t>.</w:t>
      </w:r>
      <w:r w:rsidR="003E2D7A" w:rsidRPr="00E14286">
        <w:rPr>
          <w:rFonts w:asciiTheme="minorHAnsi" w:hAnsiTheme="minorHAnsi" w:cs="Arial"/>
          <w:color w:val="000000" w:themeColor="text1"/>
          <w:sz w:val="22"/>
          <w:szCs w:val="22"/>
          <w:lang w:val="hr-HR"/>
        </w:rPr>
        <w:tab/>
        <w:t>Krediti ostalim korisnicima (nastavak)</w:t>
      </w:r>
    </w:p>
    <w:p w14:paraId="43B91CFD" w14:textId="77777777" w:rsidR="003E2D7A" w:rsidRPr="00E14286" w:rsidRDefault="003E2D7A" w:rsidP="00E51223">
      <w:pPr>
        <w:pStyle w:val="T1"/>
        <w:spacing w:before="0" w:after="0" w:line="240" w:lineRule="auto"/>
        <w:rPr>
          <w:rFonts w:asciiTheme="minorHAnsi" w:hAnsiTheme="minorHAnsi" w:cs="Arial"/>
          <w:b w:val="0"/>
          <w:bCs w:val="0"/>
          <w:color w:val="000000" w:themeColor="text1"/>
          <w:sz w:val="22"/>
          <w:szCs w:val="22"/>
          <w:lang w:val="hr-HR"/>
        </w:rPr>
      </w:pPr>
    </w:p>
    <w:p w14:paraId="2F99F37F" w14:textId="77777777" w:rsidR="00D44B33" w:rsidRPr="00E14286" w:rsidRDefault="006D0890" w:rsidP="00E51223">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 xml:space="preserve">Promjene na rezerviranjima za </w:t>
      </w:r>
      <w:r w:rsidR="00640BE0" w:rsidRPr="00E14286">
        <w:rPr>
          <w:rFonts w:asciiTheme="minorHAnsi" w:hAnsiTheme="minorHAnsi" w:cs="Arial"/>
          <w:b w:val="0"/>
          <w:bCs w:val="0"/>
          <w:color w:val="000000" w:themeColor="text1"/>
          <w:sz w:val="22"/>
          <w:szCs w:val="22"/>
          <w:lang w:val="hr-HR"/>
        </w:rPr>
        <w:t>očekivane</w:t>
      </w:r>
      <w:r w:rsidRPr="00E14286">
        <w:rPr>
          <w:rFonts w:asciiTheme="minorHAnsi" w:hAnsiTheme="minorHAnsi" w:cs="Arial"/>
          <w:b w:val="0"/>
          <w:bCs w:val="0"/>
          <w:color w:val="000000" w:themeColor="text1"/>
          <w:sz w:val="22"/>
          <w:szCs w:val="22"/>
          <w:lang w:val="hr-HR"/>
        </w:rPr>
        <w:t xml:space="preserve"> gubitke po kreditima ostalim korisnicima i kamatama mogu se prikazati kako slijedi:</w:t>
      </w:r>
    </w:p>
    <w:p w14:paraId="401F23F5" w14:textId="77777777" w:rsidR="00835DA3" w:rsidRPr="00E14286" w:rsidRDefault="00835DA3" w:rsidP="00E51223">
      <w:pPr>
        <w:pStyle w:val="T1"/>
        <w:spacing w:before="0" w:after="0" w:line="240" w:lineRule="auto"/>
        <w:rPr>
          <w:rFonts w:asciiTheme="minorHAnsi" w:hAnsiTheme="minorHAnsi" w:cs="Arial"/>
          <w:b w:val="0"/>
          <w:bCs w:val="0"/>
          <w:color w:val="000000" w:themeColor="text1"/>
          <w:sz w:val="22"/>
          <w:szCs w:val="22"/>
          <w:lang w:val="hr-HR"/>
        </w:rPr>
      </w:pPr>
    </w:p>
    <w:tbl>
      <w:tblPr>
        <w:tblW w:w="4975" w:type="pct"/>
        <w:tblLook w:val="04A0" w:firstRow="1" w:lastRow="0" w:firstColumn="1" w:lastColumn="0" w:noHBand="0" w:noVBand="1"/>
      </w:tblPr>
      <w:tblGrid>
        <w:gridCol w:w="6253"/>
        <w:gridCol w:w="1607"/>
        <w:gridCol w:w="1448"/>
      </w:tblGrid>
      <w:tr w:rsidR="00E14286" w:rsidRPr="00E14286" w14:paraId="0FE15AE7" w14:textId="77777777" w:rsidTr="006903E2">
        <w:trPr>
          <w:trHeight w:val="216"/>
        </w:trPr>
        <w:tc>
          <w:tcPr>
            <w:tcW w:w="3359" w:type="pct"/>
            <w:tcBorders>
              <w:top w:val="nil"/>
              <w:left w:val="nil"/>
              <w:bottom w:val="nil"/>
              <w:right w:val="nil"/>
            </w:tcBorders>
            <w:shd w:val="clear" w:color="auto" w:fill="auto"/>
            <w:noWrap/>
            <w:vAlign w:val="bottom"/>
            <w:hideMark/>
          </w:tcPr>
          <w:p w14:paraId="05B33929" w14:textId="77777777" w:rsidR="00835DA3" w:rsidRPr="004F3078" w:rsidRDefault="00835DA3" w:rsidP="006903E2">
            <w:pPr>
              <w:rPr>
                <w:rFonts w:asciiTheme="minorHAnsi" w:hAnsiTheme="minorHAnsi" w:cstheme="minorHAnsi"/>
                <w:color w:val="000000" w:themeColor="text1"/>
                <w:sz w:val="22"/>
                <w:szCs w:val="22"/>
                <w:lang w:val="hr-HR"/>
              </w:rPr>
            </w:pPr>
            <w:bookmarkStart w:id="1190" w:name="_Hlk28355762"/>
          </w:p>
        </w:tc>
        <w:tc>
          <w:tcPr>
            <w:tcW w:w="1641" w:type="pct"/>
            <w:gridSpan w:val="2"/>
            <w:tcBorders>
              <w:top w:val="nil"/>
              <w:left w:val="nil"/>
              <w:bottom w:val="nil"/>
              <w:right w:val="nil"/>
            </w:tcBorders>
            <w:shd w:val="clear" w:color="auto" w:fill="auto"/>
            <w:vAlign w:val="center"/>
            <w:hideMark/>
          </w:tcPr>
          <w:p w14:paraId="47A4947D" w14:textId="77777777" w:rsidR="00835DA3" w:rsidRPr="00E14286" w:rsidRDefault="00835DA3" w:rsidP="006903E2">
            <w:pPr>
              <w:jc w:val="right"/>
              <w:rPr>
                <w:rFonts w:asciiTheme="minorHAnsi" w:hAnsiTheme="minorHAnsi" w:cstheme="minorHAnsi"/>
                <w:b/>
                <w:bCs/>
                <w:color w:val="000000" w:themeColor="text1"/>
                <w:sz w:val="22"/>
                <w:szCs w:val="22"/>
              </w:rPr>
            </w:pPr>
            <w:r w:rsidRPr="00E14286">
              <w:rPr>
                <w:rFonts w:asciiTheme="minorHAnsi" w:hAnsiTheme="minorHAnsi" w:cstheme="minorHAnsi"/>
                <w:b/>
                <w:bCs/>
                <w:color w:val="000000" w:themeColor="text1"/>
                <w:sz w:val="22"/>
                <w:szCs w:val="22"/>
              </w:rPr>
              <w:t>Grupa i Banka</w:t>
            </w:r>
          </w:p>
        </w:tc>
      </w:tr>
      <w:tr w:rsidR="00E14286" w:rsidRPr="00E14286" w14:paraId="1FEE16AD" w14:textId="77777777" w:rsidTr="00C04D95">
        <w:trPr>
          <w:trHeight w:val="216"/>
        </w:trPr>
        <w:tc>
          <w:tcPr>
            <w:tcW w:w="3359" w:type="pct"/>
            <w:tcBorders>
              <w:top w:val="nil"/>
              <w:left w:val="nil"/>
              <w:bottom w:val="nil"/>
              <w:right w:val="nil"/>
            </w:tcBorders>
            <w:shd w:val="clear" w:color="auto" w:fill="auto"/>
            <w:noWrap/>
            <w:vAlign w:val="bottom"/>
          </w:tcPr>
          <w:p w14:paraId="5368FB13" w14:textId="77777777" w:rsidR="00835DA3" w:rsidRPr="00E14286" w:rsidRDefault="00835DA3" w:rsidP="006903E2">
            <w:pPr>
              <w:rPr>
                <w:rFonts w:asciiTheme="minorHAnsi" w:hAnsiTheme="minorHAnsi" w:cstheme="minorHAnsi"/>
                <w:color w:val="000000" w:themeColor="text1"/>
                <w:sz w:val="22"/>
                <w:szCs w:val="22"/>
              </w:rPr>
            </w:pPr>
          </w:p>
        </w:tc>
        <w:tc>
          <w:tcPr>
            <w:tcW w:w="863" w:type="pct"/>
            <w:vAlign w:val="bottom"/>
          </w:tcPr>
          <w:p w14:paraId="7D74F9B7" w14:textId="77777777" w:rsidR="00835DA3" w:rsidRPr="00E14286" w:rsidRDefault="00835DA3" w:rsidP="006903E2">
            <w:pPr>
              <w:pStyle w:val="TH"/>
              <w:spacing w:line="240" w:lineRule="auto"/>
              <w:jc w:val="right"/>
              <w:rPr>
                <w:rFonts w:asciiTheme="minorHAnsi" w:hAnsiTheme="minorHAnsi" w:cstheme="minorHAnsi"/>
                <w:color w:val="000000" w:themeColor="text1"/>
                <w:sz w:val="22"/>
                <w:szCs w:val="22"/>
                <w:lang w:val="hr-HR"/>
              </w:rPr>
            </w:pPr>
            <w:bookmarkStart w:id="1191" w:name="_Toc67328091"/>
            <w:r w:rsidRPr="00E14286">
              <w:rPr>
                <w:rFonts w:asciiTheme="minorHAnsi" w:hAnsiTheme="minorHAnsi" w:cstheme="minorHAnsi"/>
                <w:color w:val="000000" w:themeColor="text1"/>
                <w:sz w:val="22"/>
                <w:szCs w:val="22"/>
                <w:lang w:val="hr-HR"/>
              </w:rPr>
              <w:t>1.1.-31.12.</w:t>
            </w:r>
            <w:bookmarkEnd w:id="1191"/>
          </w:p>
          <w:p w14:paraId="0B9CDE51" w14:textId="208FCC93" w:rsidR="00835DA3" w:rsidRPr="00E14286" w:rsidRDefault="00835DA3" w:rsidP="006903E2">
            <w:pPr>
              <w:pStyle w:val="TH"/>
              <w:spacing w:line="240" w:lineRule="auto"/>
              <w:jc w:val="right"/>
              <w:rPr>
                <w:rFonts w:asciiTheme="minorHAnsi" w:hAnsiTheme="minorHAnsi" w:cstheme="minorHAnsi"/>
                <w:color w:val="000000" w:themeColor="text1"/>
                <w:sz w:val="22"/>
                <w:szCs w:val="22"/>
                <w:lang w:val="hr-HR"/>
              </w:rPr>
            </w:pPr>
            <w:bookmarkStart w:id="1192" w:name="_Toc67328092"/>
            <w:r w:rsidRPr="00E14286">
              <w:rPr>
                <w:rFonts w:asciiTheme="minorHAnsi" w:hAnsiTheme="minorHAnsi" w:cstheme="minorHAnsi"/>
                <w:color w:val="000000" w:themeColor="text1"/>
                <w:sz w:val="22"/>
                <w:szCs w:val="22"/>
                <w:lang w:val="hr-HR"/>
              </w:rPr>
              <w:t>20</w:t>
            </w:r>
            <w:r w:rsidR="00C04D95">
              <w:rPr>
                <w:rFonts w:asciiTheme="minorHAnsi" w:hAnsiTheme="minorHAnsi" w:cstheme="minorHAnsi"/>
                <w:color w:val="000000" w:themeColor="text1"/>
                <w:sz w:val="22"/>
                <w:szCs w:val="22"/>
                <w:lang w:val="hr-HR"/>
              </w:rPr>
              <w:t>2</w:t>
            </w:r>
            <w:r w:rsidR="006378DC">
              <w:rPr>
                <w:rFonts w:asciiTheme="minorHAnsi" w:hAnsiTheme="minorHAnsi" w:cstheme="minorHAnsi"/>
                <w:color w:val="000000" w:themeColor="text1"/>
                <w:sz w:val="22"/>
                <w:szCs w:val="22"/>
                <w:lang w:val="hr-HR"/>
              </w:rPr>
              <w:t>1</w:t>
            </w:r>
            <w:r w:rsidRPr="00E14286">
              <w:rPr>
                <w:rFonts w:asciiTheme="minorHAnsi" w:hAnsiTheme="minorHAnsi" w:cstheme="minorHAnsi"/>
                <w:color w:val="000000" w:themeColor="text1"/>
                <w:sz w:val="22"/>
                <w:szCs w:val="22"/>
                <w:lang w:val="hr-HR"/>
              </w:rPr>
              <w:t>.</w:t>
            </w:r>
            <w:bookmarkEnd w:id="1192"/>
          </w:p>
        </w:tc>
        <w:tc>
          <w:tcPr>
            <w:tcW w:w="778" w:type="pct"/>
            <w:vAlign w:val="bottom"/>
          </w:tcPr>
          <w:p w14:paraId="1C096E38" w14:textId="77777777" w:rsidR="00835DA3" w:rsidRPr="00E14286" w:rsidRDefault="00835DA3" w:rsidP="006903E2">
            <w:pPr>
              <w:pStyle w:val="TH"/>
              <w:spacing w:line="240" w:lineRule="auto"/>
              <w:jc w:val="right"/>
              <w:rPr>
                <w:rFonts w:asciiTheme="minorHAnsi" w:hAnsiTheme="minorHAnsi" w:cstheme="minorHAnsi"/>
                <w:color w:val="000000" w:themeColor="text1"/>
                <w:sz w:val="22"/>
                <w:szCs w:val="22"/>
                <w:lang w:val="hr-HR"/>
              </w:rPr>
            </w:pPr>
            <w:bookmarkStart w:id="1193" w:name="_Toc67328093"/>
            <w:r w:rsidRPr="00E14286">
              <w:rPr>
                <w:rFonts w:asciiTheme="minorHAnsi" w:hAnsiTheme="minorHAnsi" w:cstheme="minorHAnsi"/>
                <w:color w:val="000000" w:themeColor="text1"/>
                <w:sz w:val="22"/>
                <w:szCs w:val="22"/>
                <w:lang w:val="hr-HR"/>
              </w:rPr>
              <w:t>1.1.-31.12.</w:t>
            </w:r>
            <w:bookmarkEnd w:id="1193"/>
          </w:p>
          <w:p w14:paraId="30D614F0" w14:textId="40654976" w:rsidR="00835DA3" w:rsidRPr="00E14286" w:rsidRDefault="00835DA3" w:rsidP="006903E2">
            <w:pPr>
              <w:pStyle w:val="TH"/>
              <w:spacing w:line="240" w:lineRule="auto"/>
              <w:jc w:val="right"/>
              <w:rPr>
                <w:rFonts w:asciiTheme="minorHAnsi" w:hAnsiTheme="minorHAnsi" w:cstheme="minorHAnsi"/>
                <w:color w:val="000000" w:themeColor="text1"/>
                <w:sz w:val="22"/>
                <w:szCs w:val="22"/>
                <w:lang w:val="hr-HR"/>
              </w:rPr>
            </w:pPr>
            <w:bookmarkStart w:id="1194" w:name="_Toc67328094"/>
            <w:r w:rsidRPr="00E14286">
              <w:rPr>
                <w:rFonts w:asciiTheme="minorHAnsi" w:hAnsiTheme="minorHAnsi" w:cstheme="minorHAnsi"/>
                <w:color w:val="000000" w:themeColor="text1"/>
                <w:sz w:val="22"/>
                <w:szCs w:val="22"/>
                <w:lang w:val="hr-HR"/>
              </w:rPr>
              <w:t>20</w:t>
            </w:r>
            <w:r w:rsidR="006378DC">
              <w:rPr>
                <w:rFonts w:asciiTheme="minorHAnsi" w:hAnsiTheme="minorHAnsi" w:cstheme="minorHAnsi"/>
                <w:color w:val="000000" w:themeColor="text1"/>
                <w:sz w:val="22"/>
                <w:szCs w:val="22"/>
                <w:lang w:val="hr-HR"/>
              </w:rPr>
              <w:t>20</w:t>
            </w:r>
            <w:r w:rsidRPr="00E14286">
              <w:rPr>
                <w:rFonts w:asciiTheme="minorHAnsi" w:hAnsiTheme="minorHAnsi" w:cstheme="minorHAnsi"/>
                <w:color w:val="000000" w:themeColor="text1"/>
                <w:sz w:val="22"/>
                <w:szCs w:val="22"/>
                <w:lang w:val="hr-HR"/>
              </w:rPr>
              <w:t>.</w:t>
            </w:r>
            <w:bookmarkEnd w:id="1194"/>
          </w:p>
        </w:tc>
      </w:tr>
      <w:tr w:rsidR="00E14286" w:rsidRPr="00E14286" w14:paraId="5A5BCCAE" w14:textId="77777777" w:rsidTr="00C04D95">
        <w:trPr>
          <w:trHeight w:val="206"/>
        </w:trPr>
        <w:tc>
          <w:tcPr>
            <w:tcW w:w="3359" w:type="pct"/>
            <w:tcBorders>
              <w:top w:val="nil"/>
              <w:left w:val="nil"/>
              <w:bottom w:val="nil"/>
              <w:right w:val="nil"/>
            </w:tcBorders>
            <w:shd w:val="clear" w:color="auto" w:fill="auto"/>
            <w:vAlign w:val="center"/>
            <w:hideMark/>
          </w:tcPr>
          <w:p w14:paraId="0BE8BC60" w14:textId="77777777" w:rsidR="00835DA3" w:rsidRPr="00E14286" w:rsidRDefault="00835DA3" w:rsidP="006903E2">
            <w:pPr>
              <w:jc w:val="right"/>
              <w:rPr>
                <w:rFonts w:asciiTheme="minorHAnsi" w:hAnsiTheme="minorHAnsi" w:cstheme="minorHAnsi"/>
                <w:b/>
                <w:bCs/>
                <w:color w:val="000000" w:themeColor="text1"/>
                <w:sz w:val="22"/>
                <w:szCs w:val="22"/>
              </w:rPr>
            </w:pPr>
          </w:p>
        </w:tc>
        <w:tc>
          <w:tcPr>
            <w:tcW w:w="863" w:type="pct"/>
            <w:tcBorders>
              <w:top w:val="nil"/>
              <w:left w:val="nil"/>
              <w:bottom w:val="nil"/>
              <w:right w:val="nil"/>
            </w:tcBorders>
            <w:shd w:val="clear" w:color="auto" w:fill="auto"/>
            <w:vAlign w:val="center"/>
            <w:hideMark/>
          </w:tcPr>
          <w:p w14:paraId="7A8F53F6" w14:textId="77777777" w:rsidR="00835DA3" w:rsidRPr="00E14286" w:rsidRDefault="00835DA3" w:rsidP="006903E2">
            <w:pPr>
              <w:jc w:val="right"/>
              <w:rPr>
                <w:rFonts w:asciiTheme="minorHAnsi" w:hAnsiTheme="minorHAnsi" w:cstheme="minorHAnsi"/>
                <w:b/>
                <w:bCs/>
                <w:color w:val="000000" w:themeColor="text1"/>
                <w:sz w:val="22"/>
                <w:szCs w:val="22"/>
              </w:rPr>
            </w:pPr>
            <w:r w:rsidRPr="00E14286">
              <w:rPr>
                <w:rFonts w:asciiTheme="minorHAnsi" w:hAnsiTheme="minorHAnsi" w:cstheme="minorHAnsi"/>
                <w:b/>
                <w:bCs/>
                <w:color w:val="000000" w:themeColor="text1"/>
                <w:sz w:val="22"/>
                <w:szCs w:val="22"/>
              </w:rPr>
              <w:t>000 kuna</w:t>
            </w:r>
          </w:p>
        </w:tc>
        <w:tc>
          <w:tcPr>
            <w:tcW w:w="778" w:type="pct"/>
            <w:tcBorders>
              <w:top w:val="nil"/>
              <w:left w:val="nil"/>
              <w:right w:val="nil"/>
            </w:tcBorders>
            <w:shd w:val="clear" w:color="auto" w:fill="auto"/>
            <w:vAlign w:val="center"/>
          </w:tcPr>
          <w:p w14:paraId="67950132" w14:textId="77777777" w:rsidR="00835DA3" w:rsidRPr="00E14286" w:rsidRDefault="00835DA3" w:rsidP="006903E2">
            <w:pPr>
              <w:jc w:val="right"/>
              <w:rPr>
                <w:rFonts w:asciiTheme="minorHAnsi" w:hAnsiTheme="minorHAnsi" w:cstheme="minorHAnsi"/>
                <w:b/>
                <w:bCs/>
                <w:color w:val="000000" w:themeColor="text1"/>
                <w:sz w:val="22"/>
                <w:szCs w:val="22"/>
              </w:rPr>
            </w:pPr>
            <w:r w:rsidRPr="00E14286">
              <w:rPr>
                <w:rFonts w:asciiTheme="minorHAnsi" w:hAnsiTheme="minorHAnsi" w:cstheme="minorHAnsi"/>
                <w:b/>
                <w:bCs/>
                <w:color w:val="000000" w:themeColor="text1"/>
                <w:sz w:val="22"/>
                <w:szCs w:val="22"/>
              </w:rPr>
              <w:t>000 kuna</w:t>
            </w:r>
          </w:p>
        </w:tc>
      </w:tr>
      <w:tr w:rsidR="006378DC" w:rsidRPr="00E14286" w14:paraId="3230541E" w14:textId="77777777" w:rsidTr="00C04D95">
        <w:trPr>
          <w:trHeight w:val="503"/>
        </w:trPr>
        <w:tc>
          <w:tcPr>
            <w:tcW w:w="3359" w:type="pct"/>
            <w:tcBorders>
              <w:top w:val="nil"/>
              <w:left w:val="nil"/>
              <w:bottom w:val="nil"/>
              <w:right w:val="nil"/>
            </w:tcBorders>
            <w:shd w:val="clear" w:color="auto" w:fill="auto"/>
            <w:vAlign w:val="bottom"/>
          </w:tcPr>
          <w:p w14:paraId="0EC8102C" w14:textId="77777777" w:rsidR="006378DC" w:rsidRPr="0073032C" w:rsidRDefault="006378DC"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Stanje 1. siječnja</w:t>
            </w:r>
          </w:p>
        </w:tc>
        <w:tc>
          <w:tcPr>
            <w:tcW w:w="863" w:type="pct"/>
            <w:tcBorders>
              <w:top w:val="nil"/>
              <w:left w:val="nil"/>
              <w:right w:val="nil"/>
            </w:tcBorders>
            <w:shd w:val="clear" w:color="auto" w:fill="auto"/>
            <w:noWrap/>
            <w:vAlign w:val="bottom"/>
          </w:tcPr>
          <w:p w14:paraId="2C211D1C" w14:textId="3EB63450" w:rsidR="006378DC" w:rsidRPr="00E14286" w:rsidRDefault="00C20448" w:rsidP="006378DC">
            <w:pPr>
              <w:jc w:val="right"/>
              <w:rPr>
                <w:rFonts w:asciiTheme="minorHAnsi" w:hAnsiTheme="minorHAnsi" w:cstheme="minorHAnsi"/>
                <w:color w:val="000000" w:themeColor="text1"/>
                <w:sz w:val="22"/>
                <w:szCs w:val="22"/>
              </w:rPr>
            </w:pPr>
            <w:r w:rsidRPr="00C20448">
              <w:rPr>
                <w:rFonts w:asciiTheme="minorHAnsi" w:hAnsiTheme="minorHAnsi" w:cstheme="minorHAnsi"/>
                <w:color w:val="000000" w:themeColor="text1"/>
                <w:sz w:val="22"/>
                <w:szCs w:val="22"/>
              </w:rPr>
              <w:t>3.475.730</w:t>
            </w:r>
          </w:p>
        </w:tc>
        <w:tc>
          <w:tcPr>
            <w:tcW w:w="778" w:type="pct"/>
            <w:tcBorders>
              <w:top w:val="nil"/>
              <w:left w:val="nil"/>
              <w:right w:val="nil"/>
            </w:tcBorders>
            <w:shd w:val="clear" w:color="auto" w:fill="auto"/>
            <w:vAlign w:val="bottom"/>
          </w:tcPr>
          <w:p w14:paraId="0D668CB3" w14:textId="00E24083" w:rsidR="006378DC" w:rsidRPr="00E14286" w:rsidRDefault="006378DC" w:rsidP="006378DC">
            <w:pPr>
              <w:jc w:val="right"/>
              <w:rPr>
                <w:rFonts w:asciiTheme="minorHAnsi" w:hAnsiTheme="minorHAnsi" w:cstheme="minorHAnsi"/>
                <w:color w:val="000000" w:themeColor="text1"/>
                <w:sz w:val="22"/>
                <w:szCs w:val="22"/>
              </w:rPr>
            </w:pPr>
            <w:r w:rsidRPr="00C04D95">
              <w:rPr>
                <w:rFonts w:asciiTheme="minorHAnsi" w:hAnsiTheme="minorHAnsi" w:cstheme="minorHAnsi"/>
                <w:color w:val="000000" w:themeColor="text1"/>
                <w:sz w:val="22"/>
                <w:szCs w:val="22"/>
              </w:rPr>
              <w:t>3.365.074</w:t>
            </w:r>
          </w:p>
        </w:tc>
      </w:tr>
      <w:tr w:rsidR="006378DC" w:rsidRPr="00E14286" w14:paraId="4175312C" w14:textId="77777777" w:rsidTr="00C04D95">
        <w:trPr>
          <w:trHeight w:val="337"/>
        </w:trPr>
        <w:tc>
          <w:tcPr>
            <w:tcW w:w="3359" w:type="pct"/>
            <w:tcBorders>
              <w:top w:val="nil"/>
              <w:left w:val="nil"/>
              <w:bottom w:val="nil"/>
              <w:right w:val="nil"/>
            </w:tcBorders>
            <w:shd w:val="clear" w:color="auto" w:fill="auto"/>
            <w:vAlign w:val="bottom"/>
          </w:tcPr>
          <w:p w14:paraId="0317D95F" w14:textId="4BBDA89F" w:rsidR="006378DC" w:rsidRPr="0073032C" w:rsidRDefault="006378DC"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Neto povećanje rezerviranja za očekivane gubitke po kreditima ostalim korisnicima i kamatama</w:t>
            </w:r>
          </w:p>
        </w:tc>
        <w:tc>
          <w:tcPr>
            <w:tcW w:w="863" w:type="pct"/>
            <w:tcBorders>
              <w:left w:val="nil"/>
              <w:bottom w:val="single" w:sz="4" w:space="0" w:color="auto"/>
              <w:right w:val="nil"/>
            </w:tcBorders>
            <w:shd w:val="clear" w:color="auto" w:fill="auto"/>
            <w:vAlign w:val="bottom"/>
          </w:tcPr>
          <w:p w14:paraId="44FAB627" w14:textId="0599F273" w:rsidR="006378DC" w:rsidRPr="00E14286" w:rsidRDefault="00C20448" w:rsidP="006378DC">
            <w:pPr>
              <w:jc w:val="right"/>
              <w:rPr>
                <w:rFonts w:asciiTheme="minorHAnsi" w:hAnsiTheme="minorHAnsi" w:cstheme="minorHAnsi"/>
                <w:color w:val="000000" w:themeColor="text1"/>
                <w:sz w:val="22"/>
                <w:szCs w:val="22"/>
              </w:rPr>
            </w:pPr>
            <w:r w:rsidRPr="00C20448">
              <w:rPr>
                <w:rFonts w:asciiTheme="minorHAnsi" w:hAnsiTheme="minorHAnsi" w:cstheme="minorHAnsi"/>
                <w:color w:val="000000" w:themeColor="text1"/>
                <w:sz w:val="22"/>
                <w:szCs w:val="22"/>
              </w:rPr>
              <w:t>78.124</w:t>
            </w:r>
          </w:p>
        </w:tc>
        <w:tc>
          <w:tcPr>
            <w:tcW w:w="778" w:type="pct"/>
            <w:tcBorders>
              <w:left w:val="nil"/>
              <w:bottom w:val="single" w:sz="4" w:space="0" w:color="auto"/>
              <w:right w:val="nil"/>
            </w:tcBorders>
            <w:shd w:val="clear" w:color="auto" w:fill="auto"/>
            <w:vAlign w:val="bottom"/>
          </w:tcPr>
          <w:p w14:paraId="612AC930" w14:textId="3EE2ECBE" w:rsidR="006378DC" w:rsidRPr="00E14286" w:rsidRDefault="006378DC"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69.861</w:t>
            </w:r>
          </w:p>
        </w:tc>
      </w:tr>
      <w:tr w:rsidR="006378DC" w:rsidRPr="00E14286" w14:paraId="5CA47CA6" w14:textId="77777777" w:rsidTr="00C04D95">
        <w:trPr>
          <w:trHeight w:val="337"/>
        </w:trPr>
        <w:tc>
          <w:tcPr>
            <w:tcW w:w="3359" w:type="pct"/>
            <w:tcBorders>
              <w:top w:val="nil"/>
              <w:left w:val="nil"/>
              <w:bottom w:val="nil"/>
              <w:right w:val="nil"/>
            </w:tcBorders>
            <w:shd w:val="clear" w:color="auto" w:fill="auto"/>
            <w:vAlign w:val="bottom"/>
          </w:tcPr>
          <w:p w14:paraId="47EC2CB1" w14:textId="77777777" w:rsidR="006378DC" w:rsidRPr="0073032C" w:rsidRDefault="006378DC" w:rsidP="006378DC">
            <w:pPr>
              <w:rPr>
                <w:rFonts w:asciiTheme="minorHAnsi" w:hAnsiTheme="minorHAnsi" w:cstheme="minorHAnsi"/>
                <w:i/>
                <w:iCs/>
                <w:color w:val="000000" w:themeColor="text1"/>
                <w:sz w:val="22"/>
                <w:szCs w:val="22"/>
                <w:lang w:val="hr-HR"/>
              </w:rPr>
            </w:pPr>
            <w:r w:rsidRPr="0073032C">
              <w:rPr>
                <w:rFonts w:asciiTheme="minorHAnsi" w:hAnsiTheme="minorHAnsi" w:cstheme="minorHAnsi"/>
                <w:i/>
                <w:iCs/>
                <w:color w:val="000000" w:themeColor="text1"/>
                <w:sz w:val="22"/>
                <w:szCs w:val="22"/>
                <w:lang w:val="hr-HR"/>
              </w:rPr>
              <w:t>Ukupno kroz dobit ili gubitak (bilješka 10)</w:t>
            </w:r>
          </w:p>
        </w:tc>
        <w:tc>
          <w:tcPr>
            <w:tcW w:w="863" w:type="pct"/>
            <w:tcBorders>
              <w:top w:val="single" w:sz="4" w:space="0" w:color="auto"/>
              <w:left w:val="nil"/>
              <w:bottom w:val="single" w:sz="4" w:space="0" w:color="auto"/>
              <w:right w:val="nil"/>
            </w:tcBorders>
            <w:shd w:val="clear" w:color="auto" w:fill="auto"/>
            <w:vAlign w:val="bottom"/>
          </w:tcPr>
          <w:p w14:paraId="4A7B559F" w14:textId="1EA7915A" w:rsidR="006378DC" w:rsidRPr="00E14286" w:rsidRDefault="00C20448" w:rsidP="006378DC">
            <w:pPr>
              <w:jc w:val="right"/>
              <w:rPr>
                <w:rFonts w:asciiTheme="minorHAnsi" w:hAnsiTheme="minorHAnsi" w:cstheme="minorHAnsi"/>
                <w:bCs/>
                <w:i/>
                <w:color w:val="000000" w:themeColor="text1"/>
                <w:sz w:val="22"/>
                <w:szCs w:val="22"/>
              </w:rPr>
            </w:pPr>
            <w:r w:rsidRPr="00C20448">
              <w:rPr>
                <w:rFonts w:asciiTheme="minorHAnsi" w:hAnsiTheme="minorHAnsi" w:cstheme="minorHAnsi"/>
                <w:bCs/>
                <w:i/>
                <w:color w:val="000000" w:themeColor="text1"/>
                <w:sz w:val="22"/>
                <w:szCs w:val="22"/>
              </w:rPr>
              <w:t>78.124</w:t>
            </w:r>
          </w:p>
        </w:tc>
        <w:tc>
          <w:tcPr>
            <w:tcW w:w="778" w:type="pct"/>
            <w:tcBorders>
              <w:top w:val="single" w:sz="4" w:space="0" w:color="auto"/>
              <w:left w:val="nil"/>
              <w:bottom w:val="single" w:sz="4" w:space="0" w:color="auto"/>
              <w:right w:val="nil"/>
            </w:tcBorders>
            <w:shd w:val="clear" w:color="auto" w:fill="auto"/>
            <w:vAlign w:val="bottom"/>
          </w:tcPr>
          <w:p w14:paraId="78908E00" w14:textId="19326E81" w:rsidR="006378DC" w:rsidRPr="00E14286" w:rsidRDefault="006378DC" w:rsidP="006378DC">
            <w:pPr>
              <w:jc w:val="right"/>
              <w:rPr>
                <w:rFonts w:asciiTheme="minorHAnsi" w:hAnsiTheme="minorHAnsi" w:cstheme="minorHAnsi"/>
                <w:i/>
                <w:color w:val="000000" w:themeColor="text1"/>
                <w:sz w:val="22"/>
                <w:szCs w:val="22"/>
              </w:rPr>
            </w:pPr>
            <w:r>
              <w:rPr>
                <w:rFonts w:asciiTheme="minorHAnsi" w:hAnsiTheme="minorHAnsi" w:cstheme="minorHAnsi"/>
                <w:bCs/>
                <w:i/>
                <w:color w:val="000000" w:themeColor="text1"/>
                <w:sz w:val="22"/>
                <w:szCs w:val="22"/>
              </w:rPr>
              <w:t>69.861</w:t>
            </w:r>
          </w:p>
        </w:tc>
      </w:tr>
      <w:tr w:rsidR="006378DC" w:rsidRPr="00E14286" w14:paraId="6DFB9ABA" w14:textId="77777777" w:rsidTr="00C04D95">
        <w:trPr>
          <w:trHeight w:val="337"/>
        </w:trPr>
        <w:tc>
          <w:tcPr>
            <w:tcW w:w="3359" w:type="pct"/>
            <w:tcBorders>
              <w:top w:val="nil"/>
              <w:left w:val="nil"/>
              <w:bottom w:val="nil"/>
              <w:right w:val="nil"/>
            </w:tcBorders>
            <w:shd w:val="clear" w:color="auto" w:fill="auto"/>
            <w:vAlign w:val="bottom"/>
          </w:tcPr>
          <w:p w14:paraId="2D4EE6D0" w14:textId="77777777" w:rsidR="006378DC" w:rsidRPr="0073032C" w:rsidRDefault="006378DC"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 xml:space="preserve">Neto dobit/gubitak od tečajnih razlika po rezerviranjima za očekivane gubitke </w:t>
            </w:r>
          </w:p>
        </w:tc>
        <w:tc>
          <w:tcPr>
            <w:tcW w:w="863" w:type="pct"/>
            <w:tcBorders>
              <w:top w:val="single" w:sz="4" w:space="0" w:color="auto"/>
              <w:left w:val="nil"/>
              <w:right w:val="nil"/>
            </w:tcBorders>
            <w:shd w:val="clear" w:color="auto" w:fill="auto"/>
            <w:vAlign w:val="bottom"/>
          </w:tcPr>
          <w:p w14:paraId="46F992BA" w14:textId="4AC514C5" w:rsidR="006378DC" w:rsidRPr="00E14286" w:rsidRDefault="00C20448" w:rsidP="006378DC">
            <w:pPr>
              <w:jc w:val="right"/>
              <w:rPr>
                <w:rFonts w:asciiTheme="minorHAnsi" w:hAnsiTheme="minorHAnsi" w:cstheme="minorHAnsi"/>
                <w:color w:val="000000" w:themeColor="text1"/>
                <w:sz w:val="22"/>
                <w:szCs w:val="22"/>
              </w:rPr>
            </w:pPr>
            <w:r w:rsidRPr="00C20448">
              <w:rPr>
                <w:rFonts w:asciiTheme="minorHAnsi" w:hAnsiTheme="minorHAnsi" w:cstheme="minorHAnsi"/>
                <w:color w:val="000000" w:themeColor="text1"/>
                <w:sz w:val="22"/>
                <w:szCs w:val="22"/>
              </w:rPr>
              <w:t>10.478</w:t>
            </w:r>
          </w:p>
        </w:tc>
        <w:tc>
          <w:tcPr>
            <w:tcW w:w="778" w:type="pct"/>
            <w:tcBorders>
              <w:top w:val="single" w:sz="4" w:space="0" w:color="auto"/>
              <w:left w:val="nil"/>
              <w:right w:val="nil"/>
            </w:tcBorders>
            <w:shd w:val="clear" w:color="auto" w:fill="auto"/>
            <w:vAlign w:val="bottom"/>
          </w:tcPr>
          <w:p w14:paraId="6F7EC940" w14:textId="504A5848" w:rsidR="006378DC" w:rsidRPr="00E14286" w:rsidRDefault="006378DC"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479</w:t>
            </w:r>
          </w:p>
        </w:tc>
      </w:tr>
      <w:tr w:rsidR="006378DC" w:rsidRPr="00E14286" w14:paraId="2504C5CF" w14:textId="77777777" w:rsidTr="00C04D95">
        <w:trPr>
          <w:trHeight w:val="337"/>
        </w:trPr>
        <w:tc>
          <w:tcPr>
            <w:tcW w:w="3359" w:type="pct"/>
            <w:tcBorders>
              <w:top w:val="nil"/>
              <w:left w:val="nil"/>
              <w:bottom w:val="nil"/>
              <w:right w:val="nil"/>
            </w:tcBorders>
            <w:shd w:val="clear" w:color="auto" w:fill="auto"/>
            <w:vAlign w:val="bottom"/>
          </w:tcPr>
          <w:p w14:paraId="686BC2C9" w14:textId="77777777" w:rsidR="006378DC" w:rsidRPr="0073032C" w:rsidRDefault="006378DC"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Otpis</w:t>
            </w:r>
          </w:p>
        </w:tc>
        <w:tc>
          <w:tcPr>
            <w:tcW w:w="863" w:type="pct"/>
            <w:tcBorders>
              <w:left w:val="nil"/>
              <w:right w:val="nil"/>
            </w:tcBorders>
            <w:shd w:val="clear" w:color="auto" w:fill="auto"/>
            <w:vAlign w:val="bottom"/>
          </w:tcPr>
          <w:p w14:paraId="091C848C" w14:textId="6667A167" w:rsidR="006378DC" w:rsidRPr="00E14286" w:rsidRDefault="00C20448" w:rsidP="006378DC">
            <w:pPr>
              <w:jc w:val="right"/>
              <w:rPr>
                <w:rFonts w:asciiTheme="minorHAnsi" w:hAnsiTheme="minorHAnsi" w:cstheme="minorHAnsi"/>
                <w:color w:val="000000" w:themeColor="text1"/>
                <w:sz w:val="22"/>
                <w:szCs w:val="22"/>
              </w:rPr>
            </w:pPr>
            <w:r w:rsidRPr="00C20448">
              <w:rPr>
                <w:rFonts w:asciiTheme="minorHAnsi" w:hAnsiTheme="minorHAnsi" w:cstheme="minorHAnsi"/>
                <w:color w:val="000000" w:themeColor="text1"/>
                <w:sz w:val="22"/>
                <w:szCs w:val="22"/>
              </w:rPr>
              <w:t>(35.053)</w:t>
            </w:r>
          </w:p>
        </w:tc>
        <w:tc>
          <w:tcPr>
            <w:tcW w:w="778" w:type="pct"/>
            <w:tcBorders>
              <w:left w:val="nil"/>
              <w:right w:val="nil"/>
            </w:tcBorders>
            <w:shd w:val="clear" w:color="auto" w:fill="auto"/>
            <w:vAlign w:val="bottom"/>
          </w:tcPr>
          <w:p w14:paraId="26159513" w14:textId="09F37B94" w:rsidR="006378DC" w:rsidRPr="00E14286" w:rsidRDefault="006378DC"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(384)</w:t>
            </w:r>
          </w:p>
        </w:tc>
      </w:tr>
      <w:tr w:rsidR="00104129" w:rsidRPr="00E14286" w14:paraId="4645D215" w14:textId="77777777" w:rsidTr="00C04D95">
        <w:trPr>
          <w:trHeight w:val="337"/>
        </w:trPr>
        <w:tc>
          <w:tcPr>
            <w:tcW w:w="3359" w:type="pct"/>
            <w:tcBorders>
              <w:top w:val="nil"/>
              <w:left w:val="nil"/>
              <w:bottom w:val="nil"/>
              <w:right w:val="nil"/>
            </w:tcBorders>
            <w:shd w:val="clear" w:color="auto" w:fill="auto"/>
            <w:vAlign w:val="bottom"/>
          </w:tcPr>
          <w:p w14:paraId="01506276" w14:textId="06FF9B9B" w:rsidR="00104129" w:rsidRPr="0073032C" w:rsidRDefault="00104129"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Prijenos u izvanbilančnu evidenciju</w:t>
            </w:r>
          </w:p>
        </w:tc>
        <w:tc>
          <w:tcPr>
            <w:tcW w:w="863" w:type="pct"/>
            <w:tcBorders>
              <w:left w:val="nil"/>
              <w:right w:val="nil"/>
            </w:tcBorders>
            <w:shd w:val="clear" w:color="auto" w:fill="auto"/>
            <w:vAlign w:val="bottom"/>
          </w:tcPr>
          <w:p w14:paraId="03DDF0F5" w14:textId="523FF9FD" w:rsidR="00104129" w:rsidRPr="00C20448" w:rsidRDefault="00104129" w:rsidP="006378DC">
            <w:pPr>
              <w:jc w:val="right"/>
              <w:rPr>
                <w:rFonts w:asciiTheme="minorHAnsi" w:hAnsiTheme="minorHAnsi" w:cstheme="minorHAnsi"/>
                <w:color w:val="000000" w:themeColor="text1"/>
                <w:sz w:val="22"/>
                <w:szCs w:val="22"/>
              </w:rPr>
            </w:pPr>
            <w:r w:rsidRPr="00104129">
              <w:rPr>
                <w:rFonts w:asciiTheme="minorHAnsi" w:hAnsiTheme="minorHAnsi" w:cstheme="minorHAnsi"/>
                <w:color w:val="000000" w:themeColor="text1"/>
                <w:sz w:val="22"/>
                <w:szCs w:val="22"/>
              </w:rPr>
              <w:t>(271.036)</w:t>
            </w:r>
          </w:p>
        </w:tc>
        <w:tc>
          <w:tcPr>
            <w:tcW w:w="778" w:type="pct"/>
            <w:tcBorders>
              <w:left w:val="nil"/>
              <w:right w:val="nil"/>
            </w:tcBorders>
            <w:shd w:val="clear" w:color="auto" w:fill="auto"/>
            <w:vAlign w:val="bottom"/>
          </w:tcPr>
          <w:p w14:paraId="7471A14C" w14:textId="29BDCBCE" w:rsidR="00104129" w:rsidRDefault="00104129"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r>
      <w:tr w:rsidR="00104129" w:rsidRPr="00E14286" w14:paraId="5910BFC6" w14:textId="77777777" w:rsidTr="00C04D95">
        <w:trPr>
          <w:trHeight w:val="337"/>
        </w:trPr>
        <w:tc>
          <w:tcPr>
            <w:tcW w:w="3359" w:type="pct"/>
            <w:tcBorders>
              <w:top w:val="nil"/>
              <w:left w:val="nil"/>
              <w:bottom w:val="nil"/>
              <w:right w:val="nil"/>
            </w:tcBorders>
            <w:shd w:val="clear" w:color="auto" w:fill="auto"/>
            <w:vAlign w:val="bottom"/>
          </w:tcPr>
          <w:p w14:paraId="30B91A83" w14:textId="0545D157" w:rsidR="00104129" w:rsidRPr="0073032C" w:rsidRDefault="00104129" w:rsidP="006378DC">
            <w:pPr>
              <w:rPr>
                <w:rFonts w:asciiTheme="minorHAnsi" w:hAnsiTheme="minorHAnsi" w:cstheme="minorHAnsi"/>
                <w:color w:val="000000" w:themeColor="text1"/>
                <w:sz w:val="22"/>
                <w:szCs w:val="22"/>
                <w:lang w:val="hr-HR"/>
              </w:rPr>
            </w:pPr>
            <w:bookmarkStart w:id="1195" w:name="_Hlk99019419"/>
            <w:r w:rsidRPr="0073032C">
              <w:rPr>
                <w:rFonts w:asciiTheme="minorHAnsi" w:hAnsiTheme="minorHAnsi" w:cstheme="minorHAnsi"/>
                <w:color w:val="000000" w:themeColor="text1"/>
                <w:sz w:val="22"/>
                <w:szCs w:val="22"/>
                <w:lang w:val="hr-HR"/>
              </w:rPr>
              <w:t>Ukidanje zbog svođenja na fer vrijednost</w:t>
            </w:r>
            <w:r w:rsidR="000D3A95" w:rsidRPr="0073032C">
              <w:rPr>
                <w:rFonts w:asciiTheme="minorHAnsi" w:hAnsiTheme="minorHAnsi" w:cstheme="minorHAnsi"/>
                <w:color w:val="000000" w:themeColor="text1"/>
                <w:sz w:val="22"/>
                <w:szCs w:val="22"/>
                <w:lang w:val="hr-HR"/>
              </w:rPr>
              <w:t xml:space="preserve"> uslijed prijenosa u portfelj financijske imovine po FVRDG</w:t>
            </w:r>
            <w:bookmarkEnd w:id="1195"/>
          </w:p>
        </w:tc>
        <w:tc>
          <w:tcPr>
            <w:tcW w:w="863" w:type="pct"/>
            <w:tcBorders>
              <w:left w:val="nil"/>
              <w:right w:val="nil"/>
            </w:tcBorders>
            <w:shd w:val="clear" w:color="auto" w:fill="auto"/>
            <w:vAlign w:val="bottom"/>
          </w:tcPr>
          <w:p w14:paraId="483AD514" w14:textId="799F47F7" w:rsidR="00104129" w:rsidRPr="00C20448" w:rsidRDefault="00104129" w:rsidP="006378DC">
            <w:pPr>
              <w:jc w:val="right"/>
              <w:rPr>
                <w:rFonts w:asciiTheme="minorHAnsi" w:hAnsiTheme="minorHAnsi" w:cstheme="minorHAnsi"/>
                <w:color w:val="000000" w:themeColor="text1"/>
                <w:sz w:val="22"/>
                <w:szCs w:val="22"/>
              </w:rPr>
            </w:pPr>
            <w:r w:rsidRPr="00104129">
              <w:rPr>
                <w:rFonts w:asciiTheme="minorHAnsi" w:hAnsiTheme="minorHAnsi" w:cstheme="minorHAnsi"/>
                <w:color w:val="000000" w:themeColor="text1"/>
                <w:sz w:val="22"/>
                <w:szCs w:val="22"/>
              </w:rPr>
              <w:t>(48.019)</w:t>
            </w:r>
          </w:p>
        </w:tc>
        <w:tc>
          <w:tcPr>
            <w:tcW w:w="778" w:type="pct"/>
            <w:tcBorders>
              <w:left w:val="nil"/>
              <w:right w:val="nil"/>
            </w:tcBorders>
            <w:shd w:val="clear" w:color="auto" w:fill="auto"/>
            <w:vAlign w:val="bottom"/>
          </w:tcPr>
          <w:p w14:paraId="140D30AB" w14:textId="751E3135" w:rsidR="00104129" w:rsidRDefault="00104129"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r>
      <w:tr w:rsidR="00104129" w:rsidRPr="00E14286" w14:paraId="042569E1" w14:textId="77777777" w:rsidTr="00C04D95">
        <w:trPr>
          <w:trHeight w:val="337"/>
        </w:trPr>
        <w:tc>
          <w:tcPr>
            <w:tcW w:w="3359" w:type="pct"/>
            <w:tcBorders>
              <w:top w:val="nil"/>
              <w:left w:val="nil"/>
              <w:bottom w:val="nil"/>
              <w:right w:val="nil"/>
            </w:tcBorders>
            <w:shd w:val="clear" w:color="auto" w:fill="auto"/>
            <w:vAlign w:val="bottom"/>
          </w:tcPr>
          <w:p w14:paraId="11A4DFD9" w14:textId="2330D43F" w:rsidR="00104129" w:rsidRPr="0073032C" w:rsidRDefault="00104129"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Isknjiženje zbog prodaje potraživanja</w:t>
            </w:r>
          </w:p>
        </w:tc>
        <w:tc>
          <w:tcPr>
            <w:tcW w:w="863" w:type="pct"/>
            <w:tcBorders>
              <w:left w:val="nil"/>
              <w:right w:val="nil"/>
            </w:tcBorders>
            <w:shd w:val="clear" w:color="auto" w:fill="auto"/>
            <w:vAlign w:val="bottom"/>
          </w:tcPr>
          <w:p w14:paraId="7D2C4858" w14:textId="407D023E" w:rsidR="00104129" w:rsidRPr="00C20448" w:rsidRDefault="00104129" w:rsidP="006378DC">
            <w:pPr>
              <w:jc w:val="right"/>
              <w:rPr>
                <w:rFonts w:asciiTheme="minorHAnsi" w:hAnsiTheme="minorHAnsi" w:cstheme="minorHAnsi"/>
                <w:color w:val="000000" w:themeColor="text1"/>
                <w:sz w:val="22"/>
                <w:szCs w:val="22"/>
              </w:rPr>
            </w:pPr>
            <w:r w:rsidRPr="00104129">
              <w:rPr>
                <w:rFonts w:asciiTheme="minorHAnsi" w:hAnsiTheme="minorHAnsi" w:cstheme="minorHAnsi"/>
                <w:color w:val="000000" w:themeColor="text1"/>
                <w:sz w:val="22"/>
                <w:szCs w:val="22"/>
              </w:rPr>
              <w:t>(737)</w:t>
            </w:r>
          </w:p>
        </w:tc>
        <w:tc>
          <w:tcPr>
            <w:tcW w:w="778" w:type="pct"/>
            <w:tcBorders>
              <w:left w:val="nil"/>
              <w:right w:val="nil"/>
            </w:tcBorders>
            <w:shd w:val="clear" w:color="auto" w:fill="auto"/>
            <w:vAlign w:val="bottom"/>
          </w:tcPr>
          <w:p w14:paraId="26E040DF" w14:textId="3F59EE03" w:rsidR="00104129" w:rsidRDefault="00104129"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r>
      <w:tr w:rsidR="006378DC" w:rsidRPr="00E14286" w14:paraId="344B4885" w14:textId="77777777" w:rsidTr="00C04D95">
        <w:trPr>
          <w:trHeight w:val="337"/>
        </w:trPr>
        <w:tc>
          <w:tcPr>
            <w:tcW w:w="3359" w:type="pct"/>
            <w:tcBorders>
              <w:top w:val="nil"/>
              <w:left w:val="nil"/>
              <w:bottom w:val="nil"/>
              <w:right w:val="nil"/>
            </w:tcBorders>
            <w:shd w:val="clear" w:color="auto" w:fill="auto"/>
            <w:vAlign w:val="bottom"/>
          </w:tcPr>
          <w:p w14:paraId="3D2AE74E" w14:textId="77777777" w:rsidR="006378DC" w:rsidRPr="0073032C" w:rsidRDefault="006378DC"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Donos sa kredita financijskim institucijama</w:t>
            </w:r>
          </w:p>
        </w:tc>
        <w:tc>
          <w:tcPr>
            <w:tcW w:w="863" w:type="pct"/>
            <w:tcBorders>
              <w:left w:val="nil"/>
              <w:right w:val="nil"/>
            </w:tcBorders>
            <w:shd w:val="clear" w:color="auto" w:fill="auto"/>
            <w:vAlign w:val="bottom"/>
          </w:tcPr>
          <w:p w14:paraId="31F87913" w14:textId="45D9CB0B" w:rsidR="006378DC" w:rsidRPr="00E14286" w:rsidRDefault="00C20448" w:rsidP="006378DC">
            <w:pPr>
              <w:jc w:val="right"/>
              <w:rPr>
                <w:rFonts w:asciiTheme="minorHAnsi" w:hAnsiTheme="minorHAnsi" w:cstheme="minorHAnsi"/>
                <w:color w:val="000000" w:themeColor="text1"/>
                <w:sz w:val="22"/>
                <w:szCs w:val="22"/>
              </w:rPr>
            </w:pPr>
            <w:r w:rsidRPr="00C20448">
              <w:rPr>
                <w:rFonts w:asciiTheme="minorHAnsi" w:hAnsiTheme="minorHAnsi" w:cstheme="minorHAnsi"/>
                <w:color w:val="000000" w:themeColor="text1"/>
                <w:sz w:val="22"/>
                <w:szCs w:val="22"/>
              </w:rPr>
              <w:t>16</w:t>
            </w:r>
          </w:p>
        </w:tc>
        <w:tc>
          <w:tcPr>
            <w:tcW w:w="778" w:type="pct"/>
            <w:tcBorders>
              <w:left w:val="nil"/>
              <w:right w:val="nil"/>
            </w:tcBorders>
            <w:shd w:val="clear" w:color="auto" w:fill="auto"/>
            <w:vAlign w:val="bottom"/>
          </w:tcPr>
          <w:p w14:paraId="24498A4C" w14:textId="26940451" w:rsidR="006378DC" w:rsidRPr="00E14286" w:rsidRDefault="006378DC"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36</w:t>
            </w:r>
          </w:p>
        </w:tc>
      </w:tr>
      <w:tr w:rsidR="006378DC" w:rsidRPr="00E14286" w14:paraId="28E311AC" w14:textId="77777777" w:rsidTr="00C04D95">
        <w:trPr>
          <w:trHeight w:val="337"/>
        </w:trPr>
        <w:tc>
          <w:tcPr>
            <w:tcW w:w="3359" w:type="pct"/>
            <w:tcBorders>
              <w:top w:val="nil"/>
              <w:left w:val="nil"/>
              <w:bottom w:val="nil"/>
              <w:right w:val="nil"/>
            </w:tcBorders>
            <w:shd w:val="clear" w:color="auto" w:fill="auto"/>
            <w:vAlign w:val="bottom"/>
          </w:tcPr>
          <w:p w14:paraId="4729F806" w14:textId="77777777" w:rsidR="006378DC" w:rsidRPr="0073032C" w:rsidRDefault="006378DC"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Unwinding – promjena uslijed proteka vremena</w:t>
            </w:r>
          </w:p>
        </w:tc>
        <w:tc>
          <w:tcPr>
            <w:tcW w:w="863" w:type="pct"/>
            <w:tcBorders>
              <w:left w:val="nil"/>
              <w:right w:val="nil"/>
            </w:tcBorders>
            <w:shd w:val="clear" w:color="auto" w:fill="auto"/>
            <w:vAlign w:val="bottom"/>
          </w:tcPr>
          <w:p w14:paraId="301CD2A0" w14:textId="682B515F" w:rsidR="006378DC" w:rsidRPr="00E14286" w:rsidRDefault="00C20448" w:rsidP="006378DC">
            <w:pPr>
              <w:jc w:val="right"/>
              <w:rPr>
                <w:rFonts w:asciiTheme="minorHAnsi" w:hAnsiTheme="minorHAnsi" w:cstheme="minorHAnsi"/>
                <w:color w:val="000000" w:themeColor="text1"/>
                <w:sz w:val="22"/>
                <w:szCs w:val="22"/>
              </w:rPr>
            </w:pPr>
            <w:r w:rsidRPr="00C20448">
              <w:rPr>
                <w:rFonts w:asciiTheme="minorHAnsi" w:hAnsiTheme="minorHAnsi" w:cstheme="minorHAnsi"/>
                <w:color w:val="000000" w:themeColor="text1"/>
                <w:sz w:val="22"/>
                <w:szCs w:val="22"/>
              </w:rPr>
              <w:t>25.087</w:t>
            </w:r>
          </w:p>
        </w:tc>
        <w:tc>
          <w:tcPr>
            <w:tcW w:w="778" w:type="pct"/>
            <w:tcBorders>
              <w:left w:val="nil"/>
              <w:right w:val="nil"/>
            </w:tcBorders>
            <w:shd w:val="clear" w:color="auto" w:fill="auto"/>
            <w:vAlign w:val="bottom"/>
          </w:tcPr>
          <w:p w14:paraId="5CC912CC" w14:textId="358533A5" w:rsidR="006378DC" w:rsidRPr="00E14286" w:rsidRDefault="006378DC"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40.997</w:t>
            </w:r>
          </w:p>
        </w:tc>
      </w:tr>
      <w:tr w:rsidR="006378DC" w:rsidRPr="00E14286" w14:paraId="66EB259C" w14:textId="77777777" w:rsidTr="00C04D95">
        <w:trPr>
          <w:trHeight w:val="337"/>
        </w:trPr>
        <w:tc>
          <w:tcPr>
            <w:tcW w:w="3359" w:type="pct"/>
            <w:tcBorders>
              <w:top w:val="nil"/>
              <w:left w:val="nil"/>
              <w:bottom w:val="nil"/>
              <w:right w:val="nil"/>
            </w:tcBorders>
            <w:shd w:val="clear" w:color="auto" w:fill="auto"/>
            <w:vAlign w:val="bottom"/>
          </w:tcPr>
          <w:p w14:paraId="2A29CD1A" w14:textId="77777777" w:rsidR="006378DC" w:rsidRPr="0073032C" w:rsidRDefault="006378DC"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Preuzimanje nekretnine</w:t>
            </w:r>
          </w:p>
        </w:tc>
        <w:tc>
          <w:tcPr>
            <w:tcW w:w="863" w:type="pct"/>
            <w:tcBorders>
              <w:left w:val="nil"/>
              <w:right w:val="nil"/>
            </w:tcBorders>
            <w:shd w:val="clear" w:color="auto" w:fill="auto"/>
            <w:vAlign w:val="bottom"/>
          </w:tcPr>
          <w:p w14:paraId="20AE1B37" w14:textId="3E6A7B70" w:rsidR="006378DC" w:rsidRPr="00E14286" w:rsidRDefault="00C20448"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tc>
        <w:tc>
          <w:tcPr>
            <w:tcW w:w="778" w:type="pct"/>
            <w:tcBorders>
              <w:left w:val="nil"/>
              <w:right w:val="nil"/>
            </w:tcBorders>
            <w:shd w:val="clear" w:color="auto" w:fill="auto"/>
            <w:vAlign w:val="bottom"/>
          </w:tcPr>
          <w:p w14:paraId="5256CC5E" w14:textId="72303B3C" w:rsidR="006378DC" w:rsidRPr="00E14286" w:rsidRDefault="006378DC"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(6.198)</w:t>
            </w:r>
          </w:p>
        </w:tc>
      </w:tr>
      <w:tr w:rsidR="006378DC" w:rsidRPr="00E14286" w14:paraId="540AC58B" w14:textId="77777777" w:rsidTr="00C04D95">
        <w:trPr>
          <w:trHeight w:val="337"/>
        </w:trPr>
        <w:tc>
          <w:tcPr>
            <w:tcW w:w="3359" w:type="pct"/>
            <w:tcBorders>
              <w:top w:val="nil"/>
              <w:left w:val="nil"/>
              <w:bottom w:val="nil"/>
              <w:right w:val="nil"/>
            </w:tcBorders>
            <w:shd w:val="clear" w:color="auto" w:fill="auto"/>
            <w:vAlign w:val="bottom"/>
          </w:tcPr>
          <w:p w14:paraId="5D573C3B" w14:textId="6B23D698" w:rsidR="006378DC" w:rsidRPr="0073032C" w:rsidRDefault="006378DC" w:rsidP="006378DC">
            <w:pPr>
              <w:rPr>
                <w:rFonts w:asciiTheme="minorHAnsi" w:hAnsiTheme="minorHAnsi" w:cstheme="minorHAnsi"/>
                <w:color w:val="000000" w:themeColor="text1"/>
                <w:sz w:val="22"/>
                <w:szCs w:val="22"/>
                <w:lang w:val="hr-HR"/>
              </w:rPr>
            </w:pPr>
            <w:r w:rsidRPr="0073032C">
              <w:rPr>
                <w:rFonts w:asciiTheme="minorHAnsi" w:hAnsiTheme="minorHAnsi" w:cstheme="minorHAnsi"/>
                <w:color w:val="000000" w:themeColor="text1"/>
                <w:sz w:val="22"/>
                <w:szCs w:val="22"/>
                <w:lang w:val="hr-HR"/>
              </w:rPr>
              <w:t>Donos isključenih kamata i ostalo</w:t>
            </w:r>
          </w:p>
        </w:tc>
        <w:tc>
          <w:tcPr>
            <w:tcW w:w="863" w:type="pct"/>
            <w:tcBorders>
              <w:left w:val="nil"/>
              <w:bottom w:val="single" w:sz="4" w:space="0" w:color="auto"/>
              <w:right w:val="nil"/>
            </w:tcBorders>
            <w:shd w:val="clear" w:color="auto" w:fill="auto"/>
            <w:vAlign w:val="bottom"/>
          </w:tcPr>
          <w:p w14:paraId="76AE78C6" w14:textId="00CF24CA" w:rsidR="006378DC" w:rsidRPr="00FB623A" w:rsidRDefault="00C20448" w:rsidP="006378DC">
            <w:pPr>
              <w:jc w:val="right"/>
              <w:rPr>
                <w:rFonts w:asciiTheme="minorHAnsi" w:hAnsiTheme="minorHAnsi" w:cstheme="minorHAnsi"/>
                <w:color w:val="000000" w:themeColor="text1"/>
                <w:sz w:val="22"/>
                <w:szCs w:val="22"/>
              </w:rPr>
            </w:pPr>
            <w:r w:rsidRPr="00C20448">
              <w:rPr>
                <w:rFonts w:asciiTheme="minorHAnsi" w:hAnsiTheme="minorHAnsi" w:cstheme="minorHAnsi"/>
                <w:color w:val="000000" w:themeColor="text1"/>
                <w:sz w:val="22"/>
                <w:szCs w:val="22"/>
              </w:rPr>
              <w:t>21.326</w:t>
            </w:r>
          </w:p>
        </w:tc>
        <w:tc>
          <w:tcPr>
            <w:tcW w:w="778" w:type="pct"/>
            <w:tcBorders>
              <w:left w:val="nil"/>
              <w:bottom w:val="single" w:sz="4" w:space="0" w:color="auto"/>
              <w:right w:val="nil"/>
            </w:tcBorders>
            <w:shd w:val="clear" w:color="auto" w:fill="auto"/>
            <w:vAlign w:val="bottom"/>
          </w:tcPr>
          <w:p w14:paraId="1E5C3FDD" w14:textId="0922FD75" w:rsidR="006378DC" w:rsidRPr="00FB623A" w:rsidRDefault="006378DC" w:rsidP="006378DC">
            <w:pPr>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5.865</w:t>
            </w:r>
          </w:p>
        </w:tc>
      </w:tr>
      <w:tr w:rsidR="006378DC" w:rsidRPr="00E14286" w14:paraId="1A68C98E" w14:textId="77777777" w:rsidTr="00C04D95">
        <w:trPr>
          <w:trHeight w:val="337"/>
        </w:trPr>
        <w:tc>
          <w:tcPr>
            <w:tcW w:w="3359" w:type="pct"/>
            <w:tcBorders>
              <w:top w:val="nil"/>
              <w:left w:val="nil"/>
              <w:bottom w:val="nil"/>
              <w:right w:val="nil"/>
            </w:tcBorders>
            <w:shd w:val="clear" w:color="auto" w:fill="auto"/>
            <w:vAlign w:val="bottom"/>
          </w:tcPr>
          <w:p w14:paraId="3C49518B" w14:textId="77777777" w:rsidR="006378DC" w:rsidRPr="0073032C" w:rsidRDefault="006378DC" w:rsidP="006378DC">
            <w:pPr>
              <w:rPr>
                <w:rFonts w:asciiTheme="minorHAnsi" w:hAnsiTheme="minorHAnsi" w:cstheme="minorHAnsi"/>
                <w:b/>
                <w:bCs/>
                <w:color w:val="000000" w:themeColor="text1"/>
                <w:sz w:val="22"/>
                <w:szCs w:val="22"/>
                <w:lang w:val="hr-HR"/>
              </w:rPr>
            </w:pPr>
            <w:r w:rsidRPr="0073032C">
              <w:rPr>
                <w:rFonts w:asciiTheme="minorHAnsi" w:hAnsiTheme="minorHAnsi" w:cstheme="minorHAnsi"/>
                <w:b/>
                <w:bCs/>
                <w:color w:val="000000" w:themeColor="text1"/>
                <w:sz w:val="22"/>
                <w:szCs w:val="22"/>
                <w:lang w:val="hr-HR"/>
              </w:rPr>
              <w:t>Stanje na kraju izvještajnog razdoblja</w:t>
            </w:r>
          </w:p>
        </w:tc>
        <w:tc>
          <w:tcPr>
            <w:tcW w:w="863" w:type="pct"/>
            <w:tcBorders>
              <w:top w:val="single" w:sz="4" w:space="0" w:color="auto"/>
              <w:left w:val="nil"/>
              <w:bottom w:val="single" w:sz="12" w:space="0" w:color="auto"/>
              <w:right w:val="nil"/>
            </w:tcBorders>
            <w:shd w:val="clear" w:color="auto" w:fill="auto"/>
            <w:noWrap/>
            <w:vAlign w:val="bottom"/>
          </w:tcPr>
          <w:p w14:paraId="63CA187C" w14:textId="4C10D016" w:rsidR="006378DC" w:rsidRPr="00FB623A" w:rsidRDefault="00113D86" w:rsidP="006378DC">
            <w:pPr>
              <w:jc w:val="right"/>
              <w:rPr>
                <w:rFonts w:asciiTheme="minorHAnsi" w:hAnsiTheme="minorHAnsi" w:cstheme="minorHAnsi"/>
                <w:b/>
                <w:color w:val="000000" w:themeColor="text1"/>
                <w:sz w:val="22"/>
                <w:szCs w:val="22"/>
              </w:rPr>
            </w:pPr>
            <w:r w:rsidRPr="00113D86">
              <w:rPr>
                <w:rFonts w:asciiTheme="minorHAnsi" w:hAnsiTheme="minorHAnsi" w:cstheme="minorHAnsi"/>
                <w:b/>
                <w:color w:val="000000" w:themeColor="text1"/>
                <w:sz w:val="22"/>
                <w:szCs w:val="22"/>
              </w:rPr>
              <w:t>3.255.916</w:t>
            </w:r>
          </w:p>
        </w:tc>
        <w:tc>
          <w:tcPr>
            <w:tcW w:w="778" w:type="pct"/>
            <w:tcBorders>
              <w:top w:val="single" w:sz="4" w:space="0" w:color="auto"/>
              <w:left w:val="nil"/>
              <w:bottom w:val="single" w:sz="12" w:space="0" w:color="auto"/>
              <w:right w:val="nil"/>
            </w:tcBorders>
            <w:shd w:val="clear" w:color="auto" w:fill="auto"/>
            <w:vAlign w:val="bottom"/>
          </w:tcPr>
          <w:p w14:paraId="5B1A48D4" w14:textId="359929B6" w:rsidR="006378DC" w:rsidRPr="00FB623A" w:rsidRDefault="006378DC" w:rsidP="006378DC">
            <w:pPr>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3.475.730</w:t>
            </w:r>
          </w:p>
        </w:tc>
      </w:tr>
      <w:bookmarkEnd w:id="1190"/>
    </w:tbl>
    <w:p w14:paraId="41090C93" w14:textId="77777777" w:rsidR="00835DA3" w:rsidRPr="00E14286" w:rsidRDefault="00835DA3" w:rsidP="00E51223">
      <w:pPr>
        <w:pStyle w:val="T1"/>
        <w:spacing w:before="0" w:after="0" w:line="240" w:lineRule="auto"/>
        <w:rPr>
          <w:rFonts w:asciiTheme="minorHAnsi" w:hAnsiTheme="minorHAnsi" w:cs="Arial"/>
          <w:b w:val="0"/>
          <w:bCs w:val="0"/>
          <w:color w:val="000000" w:themeColor="text1"/>
          <w:sz w:val="22"/>
          <w:szCs w:val="22"/>
          <w:lang w:val="hr-HR"/>
        </w:rPr>
      </w:pPr>
    </w:p>
    <w:p w14:paraId="133441E4" w14:textId="77777777" w:rsidR="00835DA3" w:rsidRPr="00E14286" w:rsidRDefault="00835DA3" w:rsidP="00E51223">
      <w:pPr>
        <w:pStyle w:val="T1"/>
        <w:spacing w:before="0" w:after="0" w:line="240" w:lineRule="auto"/>
        <w:rPr>
          <w:rFonts w:asciiTheme="minorHAnsi" w:hAnsiTheme="minorHAnsi" w:cs="Arial"/>
          <w:b w:val="0"/>
          <w:bCs w:val="0"/>
          <w:color w:val="000000" w:themeColor="text1"/>
          <w:sz w:val="22"/>
          <w:szCs w:val="22"/>
          <w:lang w:val="hr-HR"/>
        </w:rPr>
      </w:pPr>
    </w:p>
    <w:p w14:paraId="56D07D2D" w14:textId="77777777" w:rsidR="005F63C0" w:rsidRPr="00E14286" w:rsidRDefault="005C1100" w:rsidP="00E51223">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 xml:space="preserve">Neto </w:t>
      </w:r>
      <w:r w:rsidR="00F3381A" w:rsidRPr="00F3381A">
        <w:rPr>
          <w:rFonts w:asciiTheme="minorHAnsi" w:hAnsiTheme="minorHAnsi" w:cs="Arial"/>
          <w:b w:val="0"/>
          <w:bCs w:val="0"/>
          <w:color w:val="000000" w:themeColor="text1"/>
          <w:sz w:val="22"/>
          <w:szCs w:val="22"/>
          <w:lang w:val="hr-HR"/>
        </w:rPr>
        <w:t xml:space="preserve">dobit/gubitak </w:t>
      </w:r>
      <w:r w:rsidRPr="00E14286">
        <w:rPr>
          <w:rFonts w:asciiTheme="minorHAnsi" w:hAnsiTheme="minorHAnsi" w:cs="Arial"/>
          <w:b w:val="0"/>
          <w:bCs w:val="0"/>
          <w:color w:val="000000" w:themeColor="text1"/>
          <w:sz w:val="22"/>
          <w:szCs w:val="22"/>
          <w:lang w:val="hr-HR"/>
        </w:rPr>
        <w:t>od tečajnih razlika po rezerviranjima za očekivane gubitke prikazan je unutar Neto prihoda/(rashoda) od financijskih aktivnosti u Računu dobiti i gubitka.</w:t>
      </w:r>
    </w:p>
    <w:p w14:paraId="414C83BA" w14:textId="328EEA36" w:rsidR="00243032" w:rsidRDefault="00243032" w:rsidP="00F91859">
      <w:pPr>
        <w:jc w:val="both"/>
        <w:rPr>
          <w:rFonts w:asciiTheme="minorHAnsi" w:hAnsiTheme="minorHAnsi" w:cs="Arial"/>
          <w:color w:val="000000" w:themeColor="text1"/>
          <w:sz w:val="16"/>
          <w:szCs w:val="16"/>
          <w:lang w:val="hr-HR"/>
        </w:rPr>
      </w:pPr>
    </w:p>
    <w:p w14:paraId="174B362D" w14:textId="77777777" w:rsidR="000D3A95" w:rsidRDefault="000D3A95" w:rsidP="000D3A95">
      <w:pPr>
        <w:jc w:val="both"/>
        <w:rPr>
          <w:rFonts w:asciiTheme="minorHAnsi" w:hAnsiTheme="minorHAnsi" w:cs="Arial"/>
          <w:color w:val="000000" w:themeColor="text1"/>
          <w:sz w:val="22"/>
          <w:szCs w:val="22"/>
          <w:lang w:val="hr-HR"/>
        </w:rPr>
      </w:pPr>
      <w:r w:rsidRPr="005471FA">
        <w:rPr>
          <w:rFonts w:asciiTheme="minorHAnsi" w:hAnsiTheme="minorHAnsi" w:cs="Arial"/>
          <w:color w:val="000000" w:themeColor="text1"/>
          <w:sz w:val="22"/>
          <w:szCs w:val="22"/>
          <w:lang w:val="hr-HR"/>
        </w:rPr>
        <w:t>Otpis potraživanja</w:t>
      </w:r>
      <w:r>
        <w:rPr>
          <w:rFonts w:asciiTheme="minorHAnsi" w:hAnsiTheme="minorHAnsi" w:cs="Arial"/>
          <w:color w:val="000000" w:themeColor="text1"/>
          <w:sz w:val="22"/>
          <w:szCs w:val="22"/>
          <w:lang w:val="hr-HR"/>
        </w:rPr>
        <w:t xml:space="preserve"> u iznosu od 35.053 tisuća kuna najvećim se dijelom odnosi na trajno isknjiženje iz poslovnih knjiga zbog prodaje potraživanja, zbog stečajnih postupaka dužnika i prestanka poslovanja te zbog predstečajne nagodbe.</w:t>
      </w:r>
    </w:p>
    <w:p w14:paraId="3B6A1E49" w14:textId="77777777" w:rsidR="000D3A95" w:rsidRDefault="000D3A95" w:rsidP="000D3A95">
      <w:pPr>
        <w:jc w:val="both"/>
        <w:rPr>
          <w:rFonts w:asciiTheme="minorHAnsi" w:hAnsiTheme="minorHAnsi" w:cs="Arial"/>
          <w:color w:val="000000" w:themeColor="text1"/>
          <w:sz w:val="22"/>
          <w:szCs w:val="22"/>
          <w:lang w:val="hr-HR"/>
        </w:rPr>
      </w:pPr>
    </w:p>
    <w:p w14:paraId="7118AA5D" w14:textId="77777777" w:rsidR="000D3A95" w:rsidRDefault="000D3A95" w:rsidP="000D3A95">
      <w:pPr>
        <w:jc w:val="both"/>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Prijenos u izvanbilančnu evidenciju u visini od 271.036 tisuća kuna proveden je temeljem propisanih kriterija u Metodologiji otpisa potraživanja.</w:t>
      </w:r>
    </w:p>
    <w:p w14:paraId="5A4C9570" w14:textId="77777777" w:rsidR="000D3A95" w:rsidRDefault="000D3A95" w:rsidP="000D3A95">
      <w:pPr>
        <w:jc w:val="both"/>
        <w:rPr>
          <w:rFonts w:asciiTheme="minorHAnsi" w:hAnsiTheme="minorHAnsi" w:cs="Arial"/>
          <w:color w:val="000000" w:themeColor="text1"/>
          <w:sz w:val="22"/>
          <w:szCs w:val="22"/>
          <w:lang w:val="hr-HR"/>
        </w:rPr>
      </w:pPr>
    </w:p>
    <w:p w14:paraId="2FBBE6CB" w14:textId="470DDA01" w:rsidR="000D3A95" w:rsidRDefault="000D3A95" w:rsidP="000D3A95">
      <w:pPr>
        <w:jc w:val="both"/>
        <w:rPr>
          <w:rFonts w:asciiTheme="minorHAnsi" w:hAnsiTheme="minorHAnsi" w:cs="Arial"/>
          <w:color w:val="000000" w:themeColor="text1"/>
          <w:sz w:val="16"/>
          <w:szCs w:val="16"/>
          <w:lang w:val="hr-HR"/>
        </w:rPr>
      </w:pPr>
      <w:r>
        <w:rPr>
          <w:rFonts w:asciiTheme="minorHAnsi" w:hAnsiTheme="minorHAnsi" w:cs="Arial"/>
          <w:color w:val="000000" w:themeColor="text1"/>
          <w:sz w:val="22"/>
          <w:szCs w:val="22"/>
          <w:lang w:val="hr-HR"/>
        </w:rPr>
        <w:t>Ukidanje rezerviranja zbog svođenja na fer vrijednost u iznosu od 48.019 tisuća kuna provedeno je  nakon predstečajne nagodbe dužnika, temeljem koje je 50% duga pretvoren u senior dug, a 50% u mezzanine dug. Pri svođenju mezzanine duga na fer vrijednost, ukinuta su prethodno formirana rezerviranja.</w:t>
      </w:r>
    </w:p>
    <w:p w14:paraId="00DA5855" w14:textId="77777777" w:rsidR="000D3A95" w:rsidRDefault="000D3A95" w:rsidP="00F91859">
      <w:pPr>
        <w:jc w:val="both"/>
        <w:rPr>
          <w:rFonts w:asciiTheme="minorHAnsi" w:hAnsiTheme="minorHAnsi" w:cs="Arial"/>
          <w:color w:val="000000" w:themeColor="text1"/>
          <w:sz w:val="16"/>
          <w:szCs w:val="16"/>
          <w:lang w:val="hr-HR"/>
        </w:rPr>
      </w:pPr>
    </w:p>
    <w:p w14:paraId="175F0DC7" w14:textId="2F66410D" w:rsidR="000D3A95" w:rsidRPr="00E14286" w:rsidRDefault="000D3A95" w:rsidP="00F91859">
      <w:pPr>
        <w:jc w:val="both"/>
        <w:rPr>
          <w:rFonts w:asciiTheme="minorHAnsi" w:hAnsiTheme="minorHAnsi" w:cs="Arial"/>
          <w:color w:val="000000" w:themeColor="text1"/>
          <w:sz w:val="16"/>
          <w:szCs w:val="16"/>
          <w:lang w:val="hr-HR"/>
        </w:rPr>
        <w:sectPr w:rsidR="000D3A95" w:rsidRPr="00E14286" w:rsidSect="00623DBA">
          <w:pgSz w:w="11907" w:h="16840" w:code="9"/>
          <w:pgMar w:top="1418" w:right="1134" w:bottom="1134" w:left="1418" w:header="851" w:footer="851" w:gutter="0"/>
          <w:cols w:space="720"/>
          <w:noEndnote/>
        </w:sectPr>
      </w:pPr>
    </w:p>
    <w:p w14:paraId="34A04A62" w14:textId="77777777" w:rsidR="00C6193E" w:rsidRPr="00E14286" w:rsidRDefault="00C6193E" w:rsidP="00C6193E">
      <w:pPr>
        <w:pStyle w:val="T1"/>
        <w:spacing w:before="0" w:after="0" w:line="240" w:lineRule="auto"/>
        <w:rPr>
          <w:rFonts w:asciiTheme="minorHAnsi" w:hAnsiTheme="minorHAnsi" w:cs="Arial"/>
          <w:color w:val="000000" w:themeColor="text1"/>
          <w:sz w:val="18"/>
          <w:szCs w:val="18"/>
          <w:lang w:val="hr-HR"/>
        </w:rPr>
      </w:pPr>
    </w:p>
    <w:p w14:paraId="04526932" w14:textId="77777777" w:rsidR="00C6193E" w:rsidRPr="00E14286" w:rsidRDefault="0091162C" w:rsidP="007F5B1C">
      <w:pPr>
        <w:pStyle w:val="T1"/>
        <w:tabs>
          <w:tab w:val="left" w:pos="567"/>
        </w:tabs>
        <w:spacing w:before="0" w:after="0" w:line="240" w:lineRule="auto"/>
        <w:rPr>
          <w:rFonts w:asciiTheme="minorHAnsi" w:hAnsiTheme="minorHAnsi"/>
          <w:color w:val="000000" w:themeColor="text1"/>
          <w:sz w:val="22"/>
          <w:szCs w:val="22"/>
          <w:lang w:val="hr-HR"/>
        </w:rPr>
      </w:pPr>
      <w:r w:rsidRPr="00E14286">
        <w:rPr>
          <w:rFonts w:asciiTheme="minorHAnsi" w:hAnsiTheme="minorHAnsi" w:cs="Arial"/>
          <w:color w:val="000000" w:themeColor="text1"/>
          <w:sz w:val="22"/>
          <w:szCs w:val="22"/>
          <w:lang w:val="hr-HR"/>
        </w:rPr>
        <w:t>15</w:t>
      </w:r>
      <w:r w:rsidR="00C6193E" w:rsidRPr="00E14286">
        <w:rPr>
          <w:rFonts w:asciiTheme="minorHAnsi" w:hAnsiTheme="minorHAnsi" w:cs="Arial"/>
          <w:color w:val="000000" w:themeColor="text1"/>
          <w:sz w:val="22"/>
          <w:szCs w:val="22"/>
          <w:lang w:val="hr-HR"/>
        </w:rPr>
        <w:t>.</w:t>
      </w:r>
      <w:r w:rsidR="00C6193E" w:rsidRPr="00E14286">
        <w:rPr>
          <w:rFonts w:asciiTheme="minorHAnsi" w:hAnsiTheme="minorHAnsi" w:cs="Arial"/>
          <w:color w:val="000000" w:themeColor="text1"/>
          <w:sz w:val="22"/>
          <w:szCs w:val="22"/>
          <w:lang w:val="hr-HR"/>
        </w:rPr>
        <w:tab/>
        <w:t>Krediti ostalim korisnicima (nastavak)</w:t>
      </w:r>
    </w:p>
    <w:p w14:paraId="689A639A" w14:textId="77777777" w:rsidR="00C6193E" w:rsidRPr="00E14286" w:rsidRDefault="00C6193E" w:rsidP="00C6193E">
      <w:pPr>
        <w:pStyle w:val="T1"/>
        <w:spacing w:before="0" w:after="0" w:line="240" w:lineRule="auto"/>
        <w:rPr>
          <w:rFonts w:asciiTheme="minorHAnsi" w:hAnsiTheme="minorHAnsi" w:cs="Arial"/>
          <w:b w:val="0"/>
          <w:bCs w:val="0"/>
          <w:color w:val="000000" w:themeColor="text1"/>
          <w:sz w:val="18"/>
          <w:szCs w:val="18"/>
          <w:lang w:val="hr-HR"/>
        </w:rPr>
      </w:pPr>
    </w:p>
    <w:p w14:paraId="05EBECE1" w14:textId="77777777" w:rsidR="006D0890" w:rsidRPr="00E14286" w:rsidRDefault="006D0890" w:rsidP="00F910F1">
      <w:pPr>
        <w:pStyle w:val="T1"/>
        <w:spacing w:before="0" w:after="0" w:line="240" w:lineRule="auto"/>
        <w:rPr>
          <w:rFonts w:asciiTheme="minorHAnsi" w:hAnsiTheme="minorHAnsi" w:cs="Arial"/>
          <w:b w:val="0"/>
          <w:bCs w:val="0"/>
          <w:color w:val="000000" w:themeColor="text1"/>
          <w:sz w:val="22"/>
          <w:szCs w:val="22"/>
          <w:lang w:val="hr-HR"/>
        </w:rPr>
      </w:pPr>
      <w:r w:rsidRPr="00E14286">
        <w:rPr>
          <w:rFonts w:asciiTheme="minorHAnsi" w:hAnsiTheme="minorHAnsi" w:cs="Arial"/>
          <w:b w:val="0"/>
          <w:bCs w:val="0"/>
          <w:color w:val="000000" w:themeColor="text1"/>
          <w:sz w:val="22"/>
          <w:szCs w:val="22"/>
          <w:lang w:val="hr-HR"/>
        </w:rPr>
        <w:t>Krediti ostalim korisnicima</w:t>
      </w:r>
      <w:r w:rsidR="009766C5" w:rsidRPr="00E14286">
        <w:rPr>
          <w:rFonts w:asciiTheme="minorHAnsi" w:hAnsiTheme="minorHAnsi" w:cs="Arial"/>
          <w:b w:val="0"/>
          <w:bCs w:val="0"/>
          <w:color w:val="000000" w:themeColor="text1"/>
          <w:sz w:val="22"/>
          <w:szCs w:val="22"/>
          <w:lang w:val="hr-HR"/>
        </w:rPr>
        <w:t>,</w:t>
      </w:r>
      <w:r w:rsidRPr="00E14286">
        <w:rPr>
          <w:rFonts w:asciiTheme="minorHAnsi" w:hAnsiTheme="minorHAnsi" w:cs="Arial"/>
          <w:b w:val="0"/>
          <w:bCs w:val="0"/>
          <w:color w:val="000000" w:themeColor="text1"/>
          <w:sz w:val="22"/>
          <w:szCs w:val="22"/>
          <w:lang w:val="hr-HR"/>
        </w:rPr>
        <w:t xml:space="preserve"> umanjeni za rezerviranja za </w:t>
      </w:r>
      <w:r w:rsidR="009C322E" w:rsidRPr="00E14286">
        <w:rPr>
          <w:rFonts w:asciiTheme="minorHAnsi" w:hAnsiTheme="minorHAnsi" w:cs="Arial"/>
          <w:b w:val="0"/>
          <w:bCs w:val="0"/>
          <w:color w:val="000000" w:themeColor="text1"/>
          <w:sz w:val="22"/>
          <w:szCs w:val="22"/>
          <w:lang w:val="hr-HR"/>
        </w:rPr>
        <w:t>očekivane</w:t>
      </w:r>
      <w:r w:rsidRPr="00E14286">
        <w:rPr>
          <w:rFonts w:asciiTheme="minorHAnsi" w:hAnsiTheme="minorHAnsi" w:cs="Arial"/>
          <w:b w:val="0"/>
          <w:bCs w:val="0"/>
          <w:color w:val="000000" w:themeColor="text1"/>
          <w:sz w:val="22"/>
          <w:szCs w:val="22"/>
          <w:lang w:val="hr-HR"/>
        </w:rPr>
        <w:t xml:space="preserve"> gubitke</w:t>
      </w:r>
      <w:r w:rsidR="009766C5" w:rsidRPr="00E14286">
        <w:rPr>
          <w:rFonts w:asciiTheme="minorHAnsi" w:hAnsiTheme="minorHAnsi" w:cs="Arial"/>
          <w:b w:val="0"/>
          <w:bCs w:val="0"/>
          <w:color w:val="000000" w:themeColor="text1"/>
          <w:sz w:val="22"/>
          <w:szCs w:val="22"/>
          <w:lang w:val="hr-HR"/>
        </w:rPr>
        <w:t>,</w:t>
      </w:r>
      <w:r w:rsidRPr="00E14286">
        <w:rPr>
          <w:rFonts w:asciiTheme="minorHAnsi" w:hAnsiTheme="minorHAnsi" w:cs="Arial"/>
          <w:b w:val="0"/>
          <w:bCs w:val="0"/>
          <w:color w:val="000000" w:themeColor="text1"/>
          <w:sz w:val="22"/>
          <w:szCs w:val="22"/>
          <w:lang w:val="hr-HR"/>
        </w:rPr>
        <w:t xml:space="preserve"> prema namjeni kreditnih programa dani su kako slijedi:</w:t>
      </w:r>
    </w:p>
    <w:p w14:paraId="46EB36B9" w14:textId="77777777" w:rsidR="0011726C" w:rsidRPr="00E14286" w:rsidRDefault="0011726C" w:rsidP="00F910F1">
      <w:pPr>
        <w:pStyle w:val="T1"/>
        <w:spacing w:before="0" w:after="0" w:line="240" w:lineRule="auto"/>
        <w:rPr>
          <w:rFonts w:asciiTheme="minorHAnsi" w:hAnsiTheme="minorHAnsi"/>
          <w:color w:val="000000" w:themeColor="text1"/>
          <w:sz w:val="22"/>
          <w:szCs w:val="22"/>
          <w:lang w:val="hr-HR"/>
        </w:rPr>
      </w:pPr>
    </w:p>
    <w:tbl>
      <w:tblPr>
        <w:tblW w:w="5000" w:type="pct"/>
        <w:tblLayout w:type="fixed"/>
        <w:tblCellMar>
          <w:left w:w="107" w:type="dxa"/>
          <w:right w:w="107" w:type="dxa"/>
        </w:tblCellMar>
        <w:tblLook w:val="0000" w:firstRow="0" w:lastRow="0" w:firstColumn="0" w:lastColumn="0" w:noHBand="0" w:noVBand="0"/>
      </w:tblPr>
      <w:tblGrid>
        <w:gridCol w:w="6191"/>
        <w:gridCol w:w="1583"/>
        <w:gridCol w:w="1581"/>
      </w:tblGrid>
      <w:tr w:rsidR="00E14286" w:rsidRPr="00E14286" w14:paraId="0071D1A7" w14:textId="77777777" w:rsidTr="0011726C">
        <w:trPr>
          <w:trHeight w:val="124"/>
        </w:trPr>
        <w:tc>
          <w:tcPr>
            <w:tcW w:w="3309" w:type="pct"/>
          </w:tcPr>
          <w:p w14:paraId="489F3FE2" w14:textId="77777777" w:rsidR="0011726C" w:rsidRPr="00E14286" w:rsidRDefault="0011726C">
            <w:pPr>
              <w:tabs>
                <w:tab w:val="left" w:pos="-720"/>
              </w:tabs>
              <w:suppressAutoHyphens/>
              <w:rPr>
                <w:rFonts w:asciiTheme="minorHAnsi" w:hAnsiTheme="minorHAnsi" w:cs="Arial"/>
                <w:color w:val="000000" w:themeColor="text1"/>
                <w:spacing w:val="-3"/>
                <w:sz w:val="22"/>
                <w:szCs w:val="22"/>
                <w:lang w:val="hr-HR"/>
              </w:rPr>
            </w:pPr>
          </w:p>
        </w:tc>
        <w:tc>
          <w:tcPr>
            <w:tcW w:w="1691" w:type="pct"/>
            <w:gridSpan w:val="2"/>
            <w:vAlign w:val="bottom"/>
          </w:tcPr>
          <w:p w14:paraId="2062916D" w14:textId="77777777" w:rsidR="0011726C" w:rsidRPr="00E14286" w:rsidRDefault="0011726C" w:rsidP="00E00220">
            <w:pPr>
              <w:pStyle w:val="TH"/>
              <w:jc w:val="right"/>
              <w:rPr>
                <w:rFonts w:asciiTheme="minorHAnsi" w:hAnsiTheme="minorHAnsi" w:cs="Arial"/>
                <w:color w:val="000000" w:themeColor="text1"/>
                <w:sz w:val="22"/>
                <w:szCs w:val="22"/>
                <w:lang w:val="hr-HR"/>
              </w:rPr>
            </w:pPr>
            <w:bookmarkStart w:id="1196" w:name="_Toc67328095"/>
            <w:r w:rsidRPr="00E14286">
              <w:rPr>
                <w:rFonts w:asciiTheme="minorHAnsi" w:hAnsiTheme="minorHAnsi" w:cs="Arial"/>
                <w:color w:val="000000" w:themeColor="text1"/>
                <w:sz w:val="22"/>
                <w:szCs w:val="22"/>
                <w:lang w:val="hr-HR"/>
              </w:rPr>
              <w:t>Grupa i Banka</w:t>
            </w:r>
            <w:bookmarkEnd w:id="1196"/>
          </w:p>
        </w:tc>
      </w:tr>
      <w:tr w:rsidR="00E14286" w:rsidRPr="00E14286" w14:paraId="5A3A6D1C" w14:textId="77777777" w:rsidTr="003C6BA3">
        <w:trPr>
          <w:trHeight w:val="124"/>
        </w:trPr>
        <w:tc>
          <w:tcPr>
            <w:tcW w:w="3309" w:type="pct"/>
          </w:tcPr>
          <w:p w14:paraId="298498FC" w14:textId="77777777" w:rsidR="0011726C" w:rsidRPr="00E14286" w:rsidRDefault="0011726C" w:rsidP="0079360D">
            <w:pPr>
              <w:tabs>
                <w:tab w:val="left" w:pos="-720"/>
              </w:tabs>
              <w:suppressAutoHyphens/>
              <w:rPr>
                <w:rFonts w:asciiTheme="minorHAnsi" w:hAnsiTheme="minorHAnsi" w:cs="Arial"/>
                <w:color w:val="000000" w:themeColor="text1"/>
                <w:spacing w:val="-3"/>
                <w:sz w:val="22"/>
                <w:szCs w:val="22"/>
                <w:lang w:val="hr-HR"/>
              </w:rPr>
            </w:pPr>
          </w:p>
        </w:tc>
        <w:tc>
          <w:tcPr>
            <w:tcW w:w="846" w:type="pct"/>
            <w:vAlign w:val="bottom"/>
          </w:tcPr>
          <w:p w14:paraId="5EEDC08E" w14:textId="2D524979" w:rsidR="0011726C" w:rsidRPr="00E14286" w:rsidRDefault="0001590F" w:rsidP="0079360D">
            <w:pPr>
              <w:pStyle w:val="TH"/>
              <w:jc w:val="right"/>
              <w:rPr>
                <w:rFonts w:asciiTheme="minorHAnsi" w:hAnsiTheme="minorHAnsi" w:cs="Arial"/>
                <w:color w:val="000000" w:themeColor="text1"/>
                <w:sz w:val="22"/>
                <w:szCs w:val="22"/>
                <w:lang w:val="hr-HR"/>
              </w:rPr>
            </w:pPr>
            <w:bookmarkStart w:id="1197" w:name="_Toc67328096"/>
            <w:r w:rsidRPr="00E14286">
              <w:rPr>
                <w:rFonts w:asciiTheme="minorHAnsi" w:hAnsiTheme="minorHAnsi" w:cs="Arial"/>
                <w:color w:val="000000" w:themeColor="text1"/>
                <w:sz w:val="22"/>
                <w:szCs w:val="22"/>
                <w:lang w:val="hr-HR"/>
              </w:rPr>
              <w:t xml:space="preserve">31. prosinca </w:t>
            </w:r>
            <w:r w:rsidR="0091162C" w:rsidRPr="00E14286">
              <w:rPr>
                <w:rFonts w:asciiTheme="minorHAnsi" w:hAnsiTheme="minorHAnsi" w:cs="Arial"/>
                <w:color w:val="000000" w:themeColor="text1"/>
                <w:sz w:val="22"/>
                <w:szCs w:val="22"/>
                <w:lang w:val="hr-HR"/>
              </w:rPr>
              <w:t>20</w:t>
            </w:r>
            <w:r w:rsidR="00C04D95">
              <w:rPr>
                <w:rFonts w:asciiTheme="minorHAnsi" w:hAnsiTheme="minorHAnsi" w:cs="Arial"/>
                <w:color w:val="000000" w:themeColor="text1"/>
                <w:sz w:val="22"/>
                <w:szCs w:val="22"/>
                <w:lang w:val="hr-HR"/>
              </w:rPr>
              <w:t>2</w:t>
            </w:r>
            <w:r w:rsidR="006378DC">
              <w:rPr>
                <w:rFonts w:asciiTheme="minorHAnsi" w:hAnsiTheme="minorHAnsi" w:cs="Arial"/>
                <w:color w:val="000000" w:themeColor="text1"/>
                <w:sz w:val="22"/>
                <w:szCs w:val="22"/>
                <w:lang w:val="hr-HR"/>
              </w:rPr>
              <w:t>1</w:t>
            </w:r>
            <w:r w:rsidR="0011726C" w:rsidRPr="00E14286">
              <w:rPr>
                <w:rFonts w:asciiTheme="minorHAnsi" w:hAnsiTheme="minorHAnsi" w:cs="Arial"/>
                <w:color w:val="000000" w:themeColor="text1"/>
                <w:sz w:val="22"/>
                <w:szCs w:val="22"/>
                <w:lang w:val="hr-HR"/>
              </w:rPr>
              <w:t>.</w:t>
            </w:r>
            <w:bookmarkEnd w:id="1197"/>
          </w:p>
        </w:tc>
        <w:tc>
          <w:tcPr>
            <w:tcW w:w="845" w:type="pct"/>
            <w:vAlign w:val="bottom"/>
          </w:tcPr>
          <w:p w14:paraId="6200F817" w14:textId="235933CF" w:rsidR="0011726C" w:rsidRPr="00E14286" w:rsidRDefault="0001590F" w:rsidP="0079360D">
            <w:pPr>
              <w:pStyle w:val="TH"/>
              <w:jc w:val="right"/>
              <w:rPr>
                <w:rFonts w:asciiTheme="minorHAnsi" w:hAnsiTheme="minorHAnsi" w:cs="Arial"/>
                <w:color w:val="000000" w:themeColor="text1"/>
                <w:sz w:val="22"/>
                <w:szCs w:val="22"/>
                <w:lang w:val="hr-HR"/>
              </w:rPr>
            </w:pPr>
            <w:bookmarkStart w:id="1198" w:name="_Toc67328097"/>
            <w:r w:rsidRPr="00E14286">
              <w:rPr>
                <w:rFonts w:asciiTheme="minorHAnsi" w:hAnsiTheme="minorHAnsi" w:cs="Arial"/>
                <w:color w:val="000000" w:themeColor="text1"/>
                <w:sz w:val="22"/>
                <w:szCs w:val="22"/>
                <w:lang w:val="hr-HR"/>
              </w:rPr>
              <w:t xml:space="preserve">31. prosinca </w:t>
            </w:r>
            <w:r w:rsidR="0091162C" w:rsidRPr="00E14286">
              <w:rPr>
                <w:rFonts w:asciiTheme="minorHAnsi" w:hAnsiTheme="minorHAnsi" w:cs="Arial"/>
                <w:color w:val="000000" w:themeColor="text1"/>
                <w:sz w:val="22"/>
                <w:szCs w:val="22"/>
                <w:lang w:val="hr-HR"/>
              </w:rPr>
              <w:t>20</w:t>
            </w:r>
            <w:r w:rsidR="006378DC">
              <w:rPr>
                <w:rFonts w:asciiTheme="minorHAnsi" w:hAnsiTheme="minorHAnsi" w:cs="Arial"/>
                <w:color w:val="000000" w:themeColor="text1"/>
                <w:sz w:val="22"/>
                <w:szCs w:val="22"/>
                <w:lang w:val="hr-HR"/>
              </w:rPr>
              <w:t>20</w:t>
            </w:r>
            <w:r w:rsidR="0011726C" w:rsidRPr="00E14286">
              <w:rPr>
                <w:rFonts w:asciiTheme="minorHAnsi" w:hAnsiTheme="minorHAnsi" w:cs="Arial"/>
                <w:color w:val="000000" w:themeColor="text1"/>
                <w:sz w:val="22"/>
                <w:szCs w:val="22"/>
                <w:lang w:val="hr-HR"/>
              </w:rPr>
              <w:t>.</w:t>
            </w:r>
            <w:bookmarkEnd w:id="1198"/>
          </w:p>
        </w:tc>
      </w:tr>
      <w:tr w:rsidR="00E14286" w:rsidRPr="00E14286" w14:paraId="2C54566E" w14:textId="77777777" w:rsidTr="003C6BA3">
        <w:trPr>
          <w:trHeight w:val="99"/>
        </w:trPr>
        <w:tc>
          <w:tcPr>
            <w:tcW w:w="3309" w:type="pct"/>
          </w:tcPr>
          <w:p w14:paraId="0E78B473" w14:textId="77777777" w:rsidR="0011726C" w:rsidRPr="00E14286" w:rsidRDefault="0011726C" w:rsidP="006159DC">
            <w:pPr>
              <w:tabs>
                <w:tab w:val="left" w:pos="-720"/>
              </w:tabs>
              <w:suppressAutoHyphens/>
              <w:rPr>
                <w:rFonts w:asciiTheme="minorHAnsi" w:hAnsiTheme="minorHAnsi" w:cs="Arial"/>
                <w:color w:val="000000" w:themeColor="text1"/>
                <w:spacing w:val="-3"/>
                <w:sz w:val="22"/>
                <w:szCs w:val="22"/>
                <w:lang w:val="hr-HR"/>
              </w:rPr>
            </w:pPr>
          </w:p>
        </w:tc>
        <w:tc>
          <w:tcPr>
            <w:tcW w:w="846" w:type="pct"/>
          </w:tcPr>
          <w:p w14:paraId="47AF5B1F" w14:textId="77777777" w:rsidR="0011726C" w:rsidRPr="00E14286" w:rsidRDefault="0011726C" w:rsidP="006159DC">
            <w:pPr>
              <w:pStyle w:val="TH"/>
              <w:jc w:val="right"/>
              <w:rPr>
                <w:rFonts w:asciiTheme="minorHAnsi" w:hAnsiTheme="minorHAnsi" w:cs="Arial"/>
                <w:color w:val="000000" w:themeColor="text1"/>
                <w:sz w:val="22"/>
                <w:szCs w:val="22"/>
                <w:lang w:val="hr-HR"/>
              </w:rPr>
            </w:pPr>
            <w:bookmarkStart w:id="1199" w:name="_Toc67328098"/>
            <w:r w:rsidRPr="00E14286">
              <w:rPr>
                <w:rFonts w:asciiTheme="minorHAnsi" w:hAnsiTheme="minorHAnsi" w:cs="Arial"/>
                <w:color w:val="000000" w:themeColor="text1"/>
                <w:sz w:val="22"/>
                <w:szCs w:val="22"/>
                <w:lang w:val="hr-HR"/>
              </w:rPr>
              <w:t>000 kuna</w:t>
            </w:r>
            <w:bookmarkEnd w:id="1199"/>
          </w:p>
        </w:tc>
        <w:tc>
          <w:tcPr>
            <w:tcW w:w="845" w:type="pct"/>
          </w:tcPr>
          <w:p w14:paraId="2D4788B5" w14:textId="77777777" w:rsidR="0011726C" w:rsidRPr="00E14286" w:rsidRDefault="0011726C" w:rsidP="006159DC">
            <w:pPr>
              <w:pStyle w:val="TH"/>
              <w:jc w:val="right"/>
              <w:rPr>
                <w:rFonts w:asciiTheme="minorHAnsi" w:hAnsiTheme="minorHAnsi" w:cs="Arial"/>
                <w:color w:val="000000" w:themeColor="text1"/>
                <w:sz w:val="22"/>
                <w:szCs w:val="22"/>
                <w:lang w:val="hr-HR"/>
              </w:rPr>
            </w:pPr>
            <w:bookmarkStart w:id="1200" w:name="_Toc67328099"/>
            <w:r w:rsidRPr="00E14286">
              <w:rPr>
                <w:rFonts w:asciiTheme="minorHAnsi" w:hAnsiTheme="minorHAnsi" w:cs="Arial"/>
                <w:color w:val="000000" w:themeColor="text1"/>
                <w:sz w:val="22"/>
                <w:szCs w:val="22"/>
                <w:lang w:val="hr-HR"/>
              </w:rPr>
              <w:t>000 kuna</w:t>
            </w:r>
            <w:bookmarkEnd w:id="1200"/>
          </w:p>
        </w:tc>
      </w:tr>
      <w:tr w:rsidR="00E14286" w:rsidRPr="00E14286" w14:paraId="27DEC9D0" w14:textId="77777777" w:rsidTr="003C6BA3">
        <w:trPr>
          <w:trHeight w:hRule="exact" w:val="166"/>
        </w:trPr>
        <w:tc>
          <w:tcPr>
            <w:tcW w:w="3309" w:type="pct"/>
          </w:tcPr>
          <w:p w14:paraId="3A848929" w14:textId="77777777" w:rsidR="0011726C" w:rsidRPr="00E14286" w:rsidRDefault="0011726C" w:rsidP="006159DC">
            <w:pPr>
              <w:tabs>
                <w:tab w:val="left" w:pos="-720"/>
              </w:tabs>
              <w:suppressAutoHyphens/>
              <w:rPr>
                <w:rFonts w:asciiTheme="minorHAnsi" w:hAnsiTheme="minorHAnsi" w:cs="Arial"/>
                <w:color w:val="000000" w:themeColor="text1"/>
                <w:spacing w:val="-3"/>
                <w:sz w:val="22"/>
                <w:szCs w:val="22"/>
                <w:lang w:val="hr-HR"/>
              </w:rPr>
            </w:pPr>
          </w:p>
        </w:tc>
        <w:tc>
          <w:tcPr>
            <w:tcW w:w="846" w:type="pct"/>
          </w:tcPr>
          <w:p w14:paraId="098EC383" w14:textId="77777777" w:rsidR="0011726C" w:rsidRPr="00E14286" w:rsidRDefault="0011726C" w:rsidP="006159DC">
            <w:pPr>
              <w:suppressAutoHyphens/>
              <w:jc w:val="right"/>
              <w:rPr>
                <w:rFonts w:asciiTheme="minorHAnsi" w:hAnsiTheme="minorHAnsi" w:cs="Arial"/>
                <w:b/>
                <w:color w:val="000000" w:themeColor="text1"/>
                <w:spacing w:val="-3"/>
                <w:sz w:val="22"/>
                <w:szCs w:val="22"/>
                <w:lang w:val="hr-HR"/>
              </w:rPr>
            </w:pPr>
          </w:p>
        </w:tc>
        <w:tc>
          <w:tcPr>
            <w:tcW w:w="845" w:type="pct"/>
          </w:tcPr>
          <w:p w14:paraId="44EF355B" w14:textId="77777777" w:rsidR="0011726C" w:rsidRPr="00E14286" w:rsidRDefault="0011726C" w:rsidP="006159DC">
            <w:pPr>
              <w:suppressAutoHyphens/>
              <w:jc w:val="right"/>
              <w:rPr>
                <w:rFonts w:asciiTheme="minorHAnsi" w:hAnsiTheme="minorHAnsi" w:cs="Arial"/>
                <w:b/>
                <w:color w:val="000000" w:themeColor="text1"/>
                <w:spacing w:val="-3"/>
                <w:sz w:val="22"/>
                <w:szCs w:val="22"/>
                <w:lang w:val="hr-HR"/>
              </w:rPr>
            </w:pPr>
          </w:p>
        </w:tc>
      </w:tr>
      <w:tr w:rsidR="006378DC" w:rsidRPr="00E14286" w14:paraId="6EFB1E32" w14:textId="77777777" w:rsidTr="00F625B3">
        <w:trPr>
          <w:trHeight w:val="329"/>
        </w:trPr>
        <w:tc>
          <w:tcPr>
            <w:tcW w:w="3309" w:type="pct"/>
            <w:vAlign w:val="bottom"/>
          </w:tcPr>
          <w:p w14:paraId="627A73E7" w14:textId="00CF55C6" w:rsidR="006378DC" w:rsidRPr="0073032C" w:rsidRDefault="006378DC" w:rsidP="006378DC">
            <w:pPr>
              <w:pStyle w:val="TT"/>
              <w:rPr>
                <w:rFonts w:asciiTheme="minorHAnsi" w:hAnsiTheme="minorHAnsi" w:cstheme="minorHAnsi"/>
                <w:color w:val="000000" w:themeColor="text1"/>
                <w:sz w:val="22"/>
                <w:szCs w:val="22"/>
                <w:lang w:val="hr-HR"/>
              </w:rPr>
            </w:pPr>
            <w:bookmarkStart w:id="1201" w:name="_Toc67328100"/>
            <w:r w:rsidRPr="0073032C">
              <w:rPr>
                <w:rFonts w:asciiTheme="minorHAnsi" w:hAnsiTheme="minorHAnsi" w:cstheme="minorHAnsi"/>
                <w:color w:val="000000" w:themeColor="text1"/>
                <w:sz w:val="22"/>
                <w:szCs w:val="22"/>
                <w:lang w:val="hr-HR"/>
              </w:rPr>
              <w:t>EU projekti</w:t>
            </w:r>
            <w:bookmarkEnd w:id="1201"/>
          </w:p>
        </w:tc>
        <w:tc>
          <w:tcPr>
            <w:tcW w:w="846" w:type="pct"/>
            <w:tcBorders>
              <w:top w:val="nil"/>
              <w:left w:val="nil"/>
              <w:bottom w:val="nil"/>
              <w:right w:val="nil"/>
            </w:tcBorders>
            <w:shd w:val="clear" w:color="auto" w:fill="auto"/>
            <w:vAlign w:val="bottom"/>
          </w:tcPr>
          <w:p w14:paraId="0EBD5B7F" w14:textId="3092CDDC"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308.294</w:t>
            </w:r>
          </w:p>
        </w:tc>
        <w:tc>
          <w:tcPr>
            <w:tcW w:w="845" w:type="pct"/>
            <w:tcBorders>
              <w:top w:val="nil"/>
              <w:left w:val="nil"/>
              <w:bottom w:val="nil"/>
              <w:right w:val="nil"/>
            </w:tcBorders>
            <w:shd w:val="clear" w:color="auto" w:fill="auto"/>
            <w:vAlign w:val="bottom"/>
          </w:tcPr>
          <w:p w14:paraId="116BC898" w14:textId="056A81DE" w:rsidR="006378DC" w:rsidRDefault="006378DC" w:rsidP="006378DC">
            <w:pPr>
              <w:pStyle w:val="TT"/>
              <w:jc w:val="right"/>
              <w:rPr>
                <w:rFonts w:asciiTheme="minorHAnsi" w:hAnsiTheme="minorHAnsi" w:cstheme="minorHAnsi"/>
                <w:color w:val="000000" w:themeColor="text1"/>
                <w:sz w:val="22"/>
                <w:szCs w:val="22"/>
                <w:lang w:val="hr-HR"/>
              </w:rPr>
            </w:pPr>
            <w:bookmarkStart w:id="1202" w:name="_Toc67328101"/>
            <w:r w:rsidRPr="00F625B3">
              <w:rPr>
                <w:rFonts w:asciiTheme="minorHAnsi" w:hAnsiTheme="minorHAnsi" w:cstheme="minorHAnsi"/>
                <w:sz w:val="22"/>
                <w:szCs w:val="22"/>
              </w:rPr>
              <w:t>115.740</w:t>
            </w:r>
            <w:bookmarkEnd w:id="1202"/>
          </w:p>
        </w:tc>
      </w:tr>
      <w:tr w:rsidR="006378DC" w:rsidRPr="00E14286" w14:paraId="4300C343" w14:textId="77777777" w:rsidTr="00F625B3">
        <w:trPr>
          <w:trHeight w:val="329"/>
        </w:trPr>
        <w:tc>
          <w:tcPr>
            <w:tcW w:w="3309" w:type="pct"/>
            <w:vAlign w:val="bottom"/>
          </w:tcPr>
          <w:p w14:paraId="77928C7E" w14:textId="2D1A443A" w:rsidR="006378DC" w:rsidRPr="0073032C" w:rsidRDefault="006378DC" w:rsidP="006378DC">
            <w:pPr>
              <w:pStyle w:val="TT"/>
              <w:rPr>
                <w:rFonts w:asciiTheme="minorHAnsi" w:hAnsiTheme="minorHAnsi" w:cstheme="minorHAnsi"/>
                <w:color w:val="000000" w:themeColor="text1"/>
                <w:sz w:val="22"/>
                <w:szCs w:val="22"/>
                <w:lang w:val="hr-HR"/>
              </w:rPr>
            </w:pPr>
            <w:bookmarkStart w:id="1203" w:name="_Toc67328103"/>
            <w:r w:rsidRPr="0073032C">
              <w:rPr>
                <w:rFonts w:asciiTheme="minorHAnsi" w:hAnsiTheme="minorHAnsi" w:cstheme="minorHAnsi"/>
                <w:color w:val="000000" w:themeColor="text1"/>
                <w:sz w:val="22"/>
                <w:szCs w:val="22"/>
                <w:lang w:val="hr-HR"/>
              </w:rPr>
              <w:t>Financijsko restrukturiranje</w:t>
            </w:r>
            <w:bookmarkEnd w:id="1203"/>
          </w:p>
        </w:tc>
        <w:tc>
          <w:tcPr>
            <w:tcW w:w="846" w:type="pct"/>
            <w:tcBorders>
              <w:top w:val="nil"/>
              <w:left w:val="nil"/>
              <w:bottom w:val="nil"/>
              <w:right w:val="nil"/>
            </w:tcBorders>
            <w:shd w:val="clear" w:color="auto" w:fill="auto"/>
            <w:vAlign w:val="bottom"/>
          </w:tcPr>
          <w:p w14:paraId="4C24BA4E" w14:textId="1E18D5E1"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1.186.514</w:t>
            </w:r>
          </w:p>
        </w:tc>
        <w:tc>
          <w:tcPr>
            <w:tcW w:w="845" w:type="pct"/>
            <w:tcBorders>
              <w:top w:val="nil"/>
              <w:left w:val="nil"/>
              <w:bottom w:val="nil"/>
              <w:right w:val="nil"/>
            </w:tcBorders>
            <w:shd w:val="clear" w:color="auto" w:fill="auto"/>
            <w:vAlign w:val="bottom"/>
          </w:tcPr>
          <w:p w14:paraId="380C17FB" w14:textId="6C57767A" w:rsidR="006378DC" w:rsidRDefault="006378DC" w:rsidP="006378DC">
            <w:pPr>
              <w:pStyle w:val="TT"/>
              <w:jc w:val="right"/>
              <w:rPr>
                <w:rFonts w:asciiTheme="minorHAnsi" w:hAnsiTheme="minorHAnsi" w:cstheme="minorHAnsi"/>
                <w:color w:val="000000" w:themeColor="text1"/>
                <w:sz w:val="22"/>
                <w:szCs w:val="22"/>
                <w:lang w:val="hr-HR"/>
              </w:rPr>
            </w:pPr>
            <w:bookmarkStart w:id="1204" w:name="_Toc67328104"/>
            <w:r w:rsidRPr="00F625B3">
              <w:rPr>
                <w:rFonts w:asciiTheme="minorHAnsi" w:hAnsiTheme="minorHAnsi" w:cstheme="minorHAnsi"/>
                <w:sz w:val="22"/>
                <w:szCs w:val="22"/>
              </w:rPr>
              <w:t>834.309</w:t>
            </w:r>
            <w:bookmarkEnd w:id="1204"/>
          </w:p>
        </w:tc>
      </w:tr>
      <w:tr w:rsidR="006378DC" w:rsidRPr="00E14286" w14:paraId="1243FFD9" w14:textId="77777777" w:rsidTr="00F625B3">
        <w:trPr>
          <w:trHeight w:val="329"/>
        </w:trPr>
        <w:tc>
          <w:tcPr>
            <w:tcW w:w="3309" w:type="pct"/>
            <w:vAlign w:val="bottom"/>
          </w:tcPr>
          <w:p w14:paraId="2106E4CC" w14:textId="63B840DB" w:rsidR="006378DC" w:rsidRPr="0073032C" w:rsidRDefault="006378DC" w:rsidP="006378DC">
            <w:pPr>
              <w:pStyle w:val="TT"/>
              <w:rPr>
                <w:rFonts w:asciiTheme="minorHAnsi" w:hAnsiTheme="minorHAnsi" w:cstheme="minorHAnsi"/>
                <w:color w:val="000000" w:themeColor="text1"/>
                <w:sz w:val="22"/>
                <w:szCs w:val="22"/>
                <w:lang w:val="hr-HR"/>
              </w:rPr>
            </w:pPr>
            <w:bookmarkStart w:id="1205" w:name="_Toc67328106"/>
            <w:r w:rsidRPr="0073032C">
              <w:rPr>
                <w:rFonts w:asciiTheme="minorHAnsi" w:hAnsiTheme="minorHAnsi" w:cstheme="minorHAnsi"/>
                <w:color w:val="000000" w:themeColor="text1"/>
                <w:sz w:val="22"/>
                <w:szCs w:val="22"/>
                <w:lang w:val="hr-HR"/>
              </w:rPr>
              <w:t>Priprema izvoza</w:t>
            </w:r>
            <w:bookmarkEnd w:id="1205"/>
          </w:p>
        </w:tc>
        <w:tc>
          <w:tcPr>
            <w:tcW w:w="846" w:type="pct"/>
            <w:tcBorders>
              <w:top w:val="nil"/>
              <w:left w:val="nil"/>
              <w:bottom w:val="nil"/>
              <w:right w:val="nil"/>
            </w:tcBorders>
            <w:shd w:val="clear" w:color="auto" w:fill="auto"/>
            <w:vAlign w:val="bottom"/>
          </w:tcPr>
          <w:p w14:paraId="20842B45" w14:textId="11A5FAC1"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96.193</w:t>
            </w:r>
          </w:p>
        </w:tc>
        <w:tc>
          <w:tcPr>
            <w:tcW w:w="845" w:type="pct"/>
            <w:tcBorders>
              <w:top w:val="nil"/>
              <w:left w:val="nil"/>
              <w:bottom w:val="nil"/>
              <w:right w:val="nil"/>
            </w:tcBorders>
            <w:shd w:val="clear" w:color="auto" w:fill="auto"/>
            <w:vAlign w:val="bottom"/>
          </w:tcPr>
          <w:p w14:paraId="097CC2A6" w14:textId="4767CF75" w:rsidR="006378DC" w:rsidRDefault="006378DC" w:rsidP="006378DC">
            <w:pPr>
              <w:pStyle w:val="TT"/>
              <w:jc w:val="right"/>
              <w:rPr>
                <w:rFonts w:asciiTheme="minorHAnsi" w:hAnsiTheme="minorHAnsi" w:cstheme="minorHAnsi"/>
                <w:color w:val="000000" w:themeColor="text1"/>
                <w:sz w:val="22"/>
                <w:szCs w:val="22"/>
                <w:lang w:val="hr-HR"/>
              </w:rPr>
            </w:pPr>
            <w:bookmarkStart w:id="1206" w:name="_Toc67328107"/>
            <w:r w:rsidRPr="00F625B3">
              <w:rPr>
                <w:rFonts w:asciiTheme="minorHAnsi" w:hAnsiTheme="minorHAnsi" w:cstheme="minorHAnsi"/>
                <w:sz w:val="22"/>
                <w:szCs w:val="22"/>
              </w:rPr>
              <w:t>38.528</w:t>
            </w:r>
            <w:bookmarkEnd w:id="1206"/>
          </w:p>
        </w:tc>
      </w:tr>
      <w:tr w:rsidR="006378DC" w:rsidRPr="00E14286" w14:paraId="1448898A" w14:textId="77777777" w:rsidTr="00F625B3">
        <w:trPr>
          <w:trHeight w:val="329"/>
        </w:trPr>
        <w:tc>
          <w:tcPr>
            <w:tcW w:w="3309" w:type="pct"/>
            <w:vAlign w:val="bottom"/>
          </w:tcPr>
          <w:p w14:paraId="3244F9C2" w14:textId="2E9D0A75" w:rsidR="006378DC" w:rsidRPr="0073032C" w:rsidRDefault="006378DC" w:rsidP="006378DC">
            <w:pPr>
              <w:pStyle w:val="TT"/>
              <w:rPr>
                <w:rFonts w:asciiTheme="minorHAnsi" w:hAnsiTheme="minorHAnsi" w:cstheme="minorHAnsi"/>
                <w:color w:val="000000" w:themeColor="text1"/>
                <w:sz w:val="22"/>
                <w:szCs w:val="22"/>
                <w:lang w:val="hr-HR"/>
              </w:rPr>
            </w:pPr>
            <w:bookmarkStart w:id="1207" w:name="_Toc67328109"/>
            <w:r w:rsidRPr="0073032C">
              <w:rPr>
                <w:rFonts w:asciiTheme="minorHAnsi" w:hAnsiTheme="minorHAnsi" w:cstheme="minorHAnsi"/>
                <w:color w:val="000000" w:themeColor="text1"/>
                <w:sz w:val="22"/>
                <w:szCs w:val="22"/>
                <w:lang w:val="hr-HR"/>
              </w:rPr>
              <w:t>Investicije javnog sektora</w:t>
            </w:r>
            <w:bookmarkEnd w:id="1207"/>
          </w:p>
        </w:tc>
        <w:tc>
          <w:tcPr>
            <w:tcW w:w="846" w:type="pct"/>
            <w:tcBorders>
              <w:top w:val="nil"/>
              <w:left w:val="nil"/>
              <w:bottom w:val="nil"/>
              <w:right w:val="nil"/>
            </w:tcBorders>
            <w:shd w:val="clear" w:color="auto" w:fill="auto"/>
            <w:vAlign w:val="bottom"/>
          </w:tcPr>
          <w:p w14:paraId="1B2E47EB" w14:textId="1D2B282A"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1.478.380</w:t>
            </w:r>
          </w:p>
        </w:tc>
        <w:tc>
          <w:tcPr>
            <w:tcW w:w="845" w:type="pct"/>
            <w:tcBorders>
              <w:top w:val="nil"/>
              <w:left w:val="nil"/>
              <w:bottom w:val="nil"/>
              <w:right w:val="nil"/>
            </w:tcBorders>
            <w:shd w:val="clear" w:color="auto" w:fill="auto"/>
            <w:vAlign w:val="bottom"/>
          </w:tcPr>
          <w:p w14:paraId="5989BDF0" w14:textId="1DF597C8" w:rsidR="006378DC" w:rsidRDefault="006378DC" w:rsidP="006378DC">
            <w:pPr>
              <w:pStyle w:val="TT"/>
              <w:jc w:val="right"/>
              <w:rPr>
                <w:rFonts w:asciiTheme="minorHAnsi" w:hAnsiTheme="minorHAnsi" w:cstheme="minorHAnsi"/>
                <w:color w:val="000000" w:themeColor="text1"/>
                <w:sz w:val="22"/>
                <w:szCs w:val="22"/>
                <w:lang w:val="hr-HR"/>
              </w:rPr>
            </w:pPr>
            <w:bookmarkStart w:id="1208" w:name="_Toc67328110"/>
            <w:r w:rsidRPr="00F625B3">
              <w:rPr>
                <w:rFonts w:asciiTheme="minorHAnsi" w:hAnsiTheme="minorHAnsi" w:cstheme="minorHAnsi"/>
                <w:sz w:val="22"/>
                <w:szCs w:val="22"/>
              </w:rPr>
              <w:t>878.539</w:t>
            </w:r>
            <w:bookmarkEnd w:id="1208"/>
          </w:p>
        </w:tc>
      </w:tr>
      <w:tr w:rsidR="006378DC" w:rsidRPr="00E14286" w14:paraId="600F7D73" w14:textId="77777777" w:rsidTr="00F625B3">
        <w:trPr>
          <w:trHeight w:val="329"/>
        </w:trPr>
        <w:tc>
          <w:tcPr>
            <w:tcW w:w="3309" w:type="pct"/>
            <w:vAlign w:val="bottom"/>
          </w:tcPr>
          <w:p w14:paraId="1FD33B25" w14:textId="59A6F415" w:rsidR="006378DC" w:rsidRPr="0073032C" w:rsidRDefault="006378DC" w:rsidP="006378DC">
            <w:pPr>
              <w:pStyle w:val="TT"/>
              <w:rPr>
                <w:rFonts w:asciiTheme="minorHAnsi" w:hAnsiTheme="minorHAnsi" w:cstheme="minorHAnsi"/>
                <w:color w:val="000000" w:themeColor="text1"/>
                <w:sz w:val="22"/>
                <w:szCs w:val="22"/>
                <w:lang w:val="hr-HR"/>
              </w:rPr>
            </w:pPr>
            <w:bookmarkStart w:id="1209" w:name="_Toc67328112"/>
            <w:r w:rsidRPr="0073032C">
              <w:rPr>
                <w:rFonts w:asciiTheme="minorHAnsi" w:hAnsiTheme="minorHAnsi" w:cstheme="minorHAnsi"/>
                <w:color w:val="000000" w:themeColor="text1"/>
                <w:sz w:val="22"/>
                <w:szCs w:val="22"/>
                <w:lang w:val="hr-HR"/>
              </w:rPr>
              <w:t>Investicije privatnog sektora</w:t>
            </w:r>
            <w:bookmarkEnd w:id="1209"/>
          </w:p>
        </w:tc>
        <w:tc>
          <w:tcPr>
            <w:tcW w:w="846" w:type="pct"/>
            <w:tcBorders>
              <w:top w:val="nil"/>
              <w:left w:val="nil"/>
              <w:bottom w:val="nil"/>
              <w:right w:val="nil"/>
            </w:tcBorders>
            <w:shd w:val="clear" w:color="auto" w:fill="auto"/>
            <w:vAlign w:val="bottom"/>
          </w:tcPr>
          <w:p w14:paraId="0590B09E" w14:textId="4046416D"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730.358</w:t>
            </w:r>
          </w:p>
        </w:tc>
        <w:tc>
          <w:tcPr>
            <w:tcW w:w="845" w:type="pct"/>
            <w:tcBorders>
              <w:top w:val="nil"/>
              <w:left w:val="nil"/>
              <w:bottom w:val="nil"/>
              <w:right w:val="nil"/>
            </w:tcBorders>
            <w:shd w:val="clear" w:color="auto" w:fill="auto"/>
            <w:vAlign w:val="bottom"/>
          </w:tcPr>
          <w:p w14:paraId="1AD45D64" w14:textId="4E3AF718" w:rsidR="006378DC" w:rsidRDefault="006378DC" w:rsidP="006378DC">
            <w:pPr>
              <w:pStyle w:val="TT"/>
              <w:jc w:val="right"/>
              <w:rPr>
                <w:rFonts w:asciiTheme="minorHAnsi" w:hAnsiTheme="minorHAnsi" w:cstheme="minorHAnsi"/>
                <w:color w:val="000000" w:themeColor="text1"/>
                <w:sz w:val="22"/>
                <w:szCs w:val="22"/>
                <w:lang w:val="hr-HR"/>
              </w:rPr>
            </w:pPr>
            <w:bookmarkStart w:id="1210" w:name="_Toc67328113"/>
            <w:r w:rsidRPr="00F625B3">
              <w:rPr>
                <w:rFonts w:asciiTheme="minorHAnsi" w:hAnsiTheme="minorHAnsi" w:cstheme="minorHAnsi"/>
                <w:sz w:val="22"/>
                <w:szCs w:val="22"/>
              </w:rPr>
              <w:t>509.264</w:t>
            </w:r>
            <w:bookmarkEnd w:id="1210"/>
          </w:p>
        </w:tc>
      </w:tr>
      <w:tr w:rsidR="006378DC" w:rsidRPr="00E14286" w14:paraId="185CEDDC" w14:textId="77777777" w:rsidTr="00F625B3">
        <w:trPr>
          <w:trHeight w:val="329"/>
        </w:trPr>
        <w:tc>
          <w:tcPr>
            <w:tcW w:w="3309" w:type="pct"/>
            <w:vAlign w:val="bottom"/>
          </w:tcPr>
          <w:p w14:paraId="7616E6CF" w14:textId="74EEB1B4" w:rsidR="006378DC" w:rsidRPr="0073032C" w:rsidRDefault="006378DC" w:rsidP="006378DC">
            <w:pPr>
              <w:pStyle w:val="TT"/>
              <w:rPr>
                <w:rFonts w:asciiTheme="minorHAnsi" w:hAnsiTheme="minorHAnsi" w:cstheme="minorHAnsi"/>
                <w:color w:val="000000" w:themeColor="text1"/>
                <w:sz w:val="22"/>
                <w:szCs w:val="22"/>
                <w:lang w:val="hr-HR"/>
              </w:rPr>
            </w:pPr>
            <w:bookmarkStart w:id="1211" w:name="_Toc67328115"/>
            <w:r w:rsidRPr="0073032C">
              <w:rPr>
                <w:rFonts w:asciiTheme="minorHAnsi" w:hAnsiTheme="minorHAnsi" w:cstheme="minorHAnsi"/>
                <w:color w:val="000000" w:themeColor="text1"/>
                <w:sz w:val="22"/>
                <w:szCs w:val="22"/>
                <w:lang w:val="hr-HR"/>
              </w:rPr>
              <w:t>Poduzetništvo mladih, žena i početnika</w:t>
            </w:r>
            <w:bookmarkEnd w:id="1211"/>
          </w:p>
        </w:tc>
        <w:tc>
          <w:tcPr>
            <w:tcW w:w="846" w:type="pct"/>
            <w:tcBorders>
              <w:top w:val="nil"/>
              <w:left w:val="nil"/>
              <w:bottom w:val="nil"/>
              <w:right w:val="nil"/>
            </w:tcBorders>
            <w:shd w:val="clear" w:color="auto" w:fill="auto"/>
            <w:vAlign w:val="bottom"/>
          </w:tcPr>
          <w:p w14:paraId="67A1816B" w14:textId="0341DEB6"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31.287</w:t>
            </w:r>
          </w:p>
        </w:tc>
        <w:tc>
          <w:tcPr>
            <w:tcW w:w="845" w:type="pct"/>
            <w:tcBorders>
              <w:top w:val="nil"/>
              <w:left w:val="nil"/>
              <w:bottom w:val="nil"/>
              <w:right w:val="nil"/>
            </w:tcBorders>
            <w:shd w:val="clear" w:color="auto" w:fill="auto"/>
            <w:vAlign w:val="bottom"/>
          </w:tcPr>
          <w:p w14:paraId="39EEC734" w14:textId="1D052BC4" w:rsidR="006378DC" w:rsidRDefault="006378DC" w:rsidP="006378DC">
            <w:pPr>
              <w:pStyle w:val="TT"/>
              <w:jc w:val="right"/>
              <w:rPr>
                <w:rFonts w:asciiTheme="minorHAnsi" w:hAnsiTheme="minorHAnsi" w:cstheme="minorHAnsi"/>
                <w:color w:val="000000" w:themeColor="text1"/>
                <w:sz w:val="22"/>
                <w:szCs w:val="22"/>
                <w:lang w:val="hr-HR"/>
              </w:rPr>
            </w:pPr>
            <w:bookmarkStart w:id="1212" w:name="_Toc67328116"/>
            <w:r w:rsidRPr="00F625B3">
              <w:rPr>
                <w:rFonts w:asciiTheme="minorHAnsi" w:hAnsiTheme="minorHAnsi" w:cstheme="minorHAnsi"/>
                <w:sz w:val="22"/>
                <w:szCs w:val="22"/>
              </w:rPr>
              <w:t>13.111</w:t>
            </w:r>
            <w:bookmarkEnd w:id="1212"/>
          </w:p>
        </w:tc>
      </w:tr>
      <w:tr w:rsidR="006378DC" w:rsidRPr="00E14286" w14:paraId="121B6F55" w14:textId="77777777" w:rsidTr="00F625B3">
        <w:trPr>
          <w:trHeight w:val="329"/>
        </w:trPr>
        <w:tc>
          <w:tcPr>
            <w:tcW w:w="3309" w:type="pct"/>
            <w:vAlign w:val="bottom"/>
          </w:tcPr>
          <w:p w14:paraId="3BAF63F0" w14:textId="04242BB3" w:rsidR="006378DC" w:rsidRPr="0073032C" w:rsidRDefault="006378DC" w:rsidP="006378DC">
            <w:pPr>
              <w:pStyle w:val="TT"/>
              <w:rPr>
                <w:rFonts w:asciiTheme="minorHAnsi" w:hAnsiTheme="minorHAnsi" w:cstheme="minorHAnsi"/>
                <w:color w:val="000000" w:themeColor="text1"/>
                <w:sz w:val="22"/>
                <w:szCs w:val="22"/>
                <w:lang w:val="hr-HR"/>
              </w:rPr>
            </w:pPr>
            <w:bookmarkStart w:id="1213" w:name="_Toc67328118"/>
            <w:r w:rsidRPr="0073032C">
              <w:rPr>
                <w:rFonts w:asciiTheme="minorHAnsi" w:hAnsiTheme="minorHAnsi" w:cstheme="minorHAnsi"/>
                <w:color w:val="000000" w:themeColor="text1"/>
                <w:sz w:val="22"/>
                <w:szCs w:val="22"/>
                <w:lang w:val="hr-HR"/>
              </w:rPr>
              <w:t>Obrtna sredstva</w:t>
            </w:r>
            <w:bookmarkEnd w:id="1213"/>
          </w:p>
        </w:tc>
        <w:tc>
          <w:tcPr>
            <w:tcW w:w="846" w:type="pct"/>
            <w:tcBorders>
              <w:top w:val="nil"/>
              <w:left w:val="nil"/>
              <w:bottom w:val="nil"/>
              <w:right w:val="nil"/>
            </w:tcBorders>
            <w:shd w:val="clear" w:color="auto" w:fill="auto"/>
            <w:vAlign w:val="bottom"/>
          </w:tcPr>
          <w:p w14:paraId="5299B37F" w14:textId="35F2B2E4"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690.681</w:t>
            </w:r>
          </w:p>
        </w:tc>
        <w:tc>
          <w:tcPr>
            <w:tcW w:w="845" w:type="pct"/>
            <w:tcBorders>
              <w:top w:val="nil"/>
              <w:left w:val="nil"/>
              <w:bottom w:val="nil"/>
              <w:right w:val="nil"/>
            </w:tcBorders>
            <w:shd w:val="clear" w:color="auto" w:fill="auto"/>
            <w:vAlign w:val="bottom"/>
          </w:tcPr>
          <w:p w14:paraId="6D87E9A6" w14:textId="66427962" w:rsidR="006378DC" w:rsidRDefault="006378DC" w:rsidP="006378DC">
            <w:pPr>
              <w:pStyle w:val="TT"/>
              <w:jc w:val="right"/>
              <w:rPr>
                <w:rFonts w:asciiTheme="minorHAnsi" w:hAnsiTheme="minorHAnsi" w:cstheme="minorHAnsi"/>
                <w:color w:val="000000" w:themeColor="text1"/>
                <w:sz w:val="22"/>
                <w:szCs w:val="22"/>
                <w:lang w:val="hr-HR"/>
              </w:rPr>
            </w:pPr>
            <w:bookmarkStart w:id="1214" w:name="_Toc67328119"/>
            <w:r w:rsidRPr="00F625B3">
              <w:rPr>
                <w:rFonts w:asciiTheme="minorHAnsi" w:hAnsiTheme="minorHAnsi" w:cstheme="minorHAnsi"/>
                <w:sz w:val="22"/>
                <w:szCs w:val="22"/>
              </w:rPr>
              <w:t>347.833</w:t>
            </w:r>
            <w:bookmarkEnd w:id="1214"/>
          </w:p>
        </w:tc>
      </w:tr>
      <w:tr w:rsidR="006378DC" w:rsidRPr="00E14286" w14:paraId="52314A10" w14:textId="77777777" w:rsidTr="00F625B3">
        <w:trPr>
          <w:trHeight w:val="329"/>
        </w:trPr>
        <w:tc>
          <w:tcPr>
            <w:tcW w:w="3309" w:type="pct"/>
            <w:vAlign w:val="bottom"/>
          </w:tcPr>
          <w:p w14:paraId="6D64EA65" w14:textId="7AAD1551" w:rsidR="006378DC" w:rsidRPr="0073032C" w:rsidRDefault="006378DC" w:rsidP="006378DC">
            <w:pPr>
              <w:pStyle w:val="TT"/>
              <w:rPr>
                <w:rFonts w:asciiTheme="minorHAnsi" w:hAnsiTheme="minorHAnsi" w:cstheme="minorHAnsi"/>
                <w:color w:val="000000" w:themeColor="text1"/>
                <w:sz w:val="22"/>
                <w:szCs w:val="22"/>
                <w:lang w:val="hr-HR"/>
              </w:rPr>
            </w:pPr>
            <w:bookmarkStart w:id="1215" w:name="_Toc67328121"/>
            <w:r w:rsidRPr="0073032C">
              <w:rPr>
                <w:rFonts w:asciiTheme="minorHAnsi" w:hAnsiTheme="minorHAnsi" w:cstheme="minorHAnsi"/>
                <w:color w:val="000000" w:themeColor="text1"/>
                <w:sz w:val="22"/>
                <w:szCs w:val="22"/>
                <w:lang w:val="hr-HR"/>
              </w:rPr>
              <w:t>Obrtna sredstva – mjere COVID 19</w:t>
            </w:r>
            <w:bookmarkEnd w:id="1215"/>
          </w:p>
        </w:tc>
        <w:tc>
          <w:tcPr>
            <w:tcW w:w="846" w:type="pct"/>
            <w:tcBorders>
              <w:top w:val="nil"/>
              <w:left w:val="nil"/>
              <w:bottom w:val="nil"/>
              <w:right w:val="nil"/>
            </w:tcBorders>
            <w:shd w:val="clear" w:color="auto" w:fill="auto"/>
            <w:vAlign w:val="bottom"/>
          </w:tcPr>
          <w:p w14:paraId="53811DC6" w14:textId="3E7A3523" w:rsidR="006378DC" w:rsidRPr="00F10326"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1.645.736</w:t>
            </w:r>
          </w:p>
        </w:tc>
        <w:tc>
          <w:tcPr>
            <w:tcW w:w="845" w:type="pct"/>
            <w:tcBorders>
              <w:top w:val="nil"/>
              <w:left w:val="nil"/>
              <w:bottom w:val="nil"/>
              <w:right w:val="nil"/>
            </w:tcBorders>
            <w:shd w:val="clear" w:color="auto" w:fill="auto"/>
            <w:vAlign w:val="bottom"/>
          </w:tcPr>
          <w:p w14:paraId="1B602327" w14:textId="303C783D" w:rsidR="006378DC" w:rsidRDefault="006378DC" w:rsidP="006378DC">
            <w:pPr>
              <w:pStyle w:val="TT"/>
              <w:jc w:val="right"/>
              <w:rPr>
                <w:rFonts w:asciiTheme="minorHAnsi" w:hAnsiTheme="minorHAnsi" w:cstheme="minorHAnsi"/>
                <w:color w:val="000000" w:themeColor="text1"/>
                <w:sz w:val="22"/>
                <w:szCs w:val="22"/>
                <w:lang w:val="hr-HR"/>
              </w:rPr>
            </w:pPr>
            <w:bookmarkStart w:id="1216" w:name="_Toc67328122"/>
            <w:r w:rsidRPr="00F10326">
              <w:rPr>
                <w:rFonts w:asciiTheme="minorHAnsi" w:hAnsiTheme="minorHAnsi" w:cstheme="minorHAnsi"/>
                <w:color w:val="000000" w:themeColor="text1"/>
                <w:sz w:val="22"/>
                <w:szCs w:val="22"/>
                <w:lang w:val="hr-HR"/>
              </w:rPr>
              <w:t>608.444</w:t>
            </w:r>
            <w:bookmarkEnd w:id="1216"/>
          </w:p>
        </w:tc>
      </w:tr>
      <w:tr w:rsidR="006378DC" w:rsidRPr="00E14286" w14:paraId="293AA525" w14:textId="77777777" w:rsidTr="00485991">
        <w:trPr>
          <w:trHeight w:val="329"/>
        </w:trPr>
        <w:tc>
          <w:tcPr>
            <w:tcW w:w="3309" w:type="pct"/>
            <w:vAlign w:val="bottom"/>
          </w:tcPr>
          <w:p w14:paraId="28F0FDAA" w14:textId="77777777" w:rsidR="006378DC" w:rsidRPr="00E14286" w:rsidRDefault="006378DC" w:rsidP="006378DC">
            <w:pPr>
              <w:pStyle w:val="TT"/>
              <w:rPr>
                <w:rFonts w:asciiTheme="minorHAnsi" w:hAnsiTheme="minorHAnsi" w:cs="Arial"/>
                <w:color w:val="000000" w:themeColor="text1"/>
                <w:sz w:val="22"/>
                <w:szCs w:val="22"/>
                <w:lang w:val="hr-HR"/>
              </w:rPr>
            </w:pPr>
            <w:bookmarkStart w:id="1217" w:name="_Toc67328124"/>
            <w:r w:rsidRPr="00E14286">
              <w:rPr>
                <w:rFonts w:asciiTheme="minorHAnsi" w:hAnsiTheme="minorHAnsi" w:cs="Arial"/>
                <w:color w:val="000000" w:themeColor="text1"/>
                <w:sz w:val="22"/>
                <w:szCs w:val="22"/>
                <w:lang w:val="hr-HR"/>
              </w:rPr>
              <w:t>Program kreditiranja obnove i razvitka gospodarskih djelatnosti</w:t>
            </w:r>
            <w:bookmarkEnd w:id="1217"/>
          </w:p>
        </w:tc>
        <w:tc>
          <w:tcPr>
            <w:tcW w:w="846" w:type="pct"/>
            <w:tcBorders>
              <w:top w:val="nil"/>
              <w:left w:val="nil"/>
              <w:bottom w:val="nil"/>
              <w:right w:val="nil"/>
            </w:tcBorders>
            <w:shd w:val="clear" w:color="auto" w:fill="auto"/>
            <w:vAlign w:val="bottom"/>
          </w:tcPr>
          <w:p w14:paraId="40403913" w14:textId="4F935D01"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2.254.094</w:t>
            </w:r>
          </w:p>
        </w:tc>
        <w:tc>
          <w:tcPr>
            <w:tcW w:w="845" w:type="pct"/>
            <w:tcBorders>
              <w:top w:val="nil"/>
              <w:left w:val="nil"/>
              <w:bottom w:val="nil"/>
              <w:right w:val="nil"/>
            </w:tcBorders>
            <w:shd w:val="clear" w:color="auto" w:fill="auto"/>
            <w:vAlign w:val="bottom"/>
          </w:tcPr>
          <w:p w14:paraId="7ADA7154" w14:textId="41911284" w:rsidR="006378DC" w:rsidRPr="00E14286" w:rsidRDefault="006378DC" w:rsidP="006378DC">
            <w:pPr>
              <w:pStyle w:val="TT"/>
              <w:jc w:val="right"/>
              <w:rPr>
                <w:rFonts w:asciiTheme="minorHAnsi" w:hAnsiTheme="minorHAnsi" w:cstheme="minorHAnsi"/>
                <w:color w:val="000000" w:themeColor="text1"/>
                <w:sz w:val="22"/>
                <w:szCs w:val="22"/>
                <w:lang w:val="hr-HR"/>
              </w:rPr>
            </w:pPr>
            <w:bookmarkStart w:id="1218" w:name="_Toc67328125"/>
            <w:r w:rsidRPr="00F625B3">
              <w:rPr>
                <w:rFonts w:asciiTheme="minorHAnsi" w:hAnsiTheme="minorHAnsi" w:cstheme="minorHAnsi"/>
                <w:sz w:val="22"/>
                <w:szCs w:val="22"/>
              </w:rPr>
              <w:t>2.847.070</w:t>
            </w:r>
            <w:bookmarkEnd w:id="1218"/>
          </w:p>
        </w:tc>
      </w:tr>
      <w:tr w:rsidR="006378DC" w:rsidRPr="00E14286" w14:paraId="789B9C68" w14:textId="77777777" w:rsidTr="00485991">
        <w:trPr>
          <w:trHeight w:val="329"/>
        </w:trPr>
        <w:tc>
          <w:tcPr>
            <w:tcW w:w="3309" w:type="pct"/>
            <w:vAlign w:val="bottom"/>
          </w:tcPr>
          <w:p w14:paraId="49DE3935" w14:textId="77777777" w:rsidR="006378DC" w:rsidRPr="00E14286" w:rsidRDefault="006378DC" w:rsidP="006378DC">
            <w:pPr>
              <w:pStyle w:val="TT"/>
              <w:rPr>
                <w:rFonts w:asciiTheme="minorHAnsi" w:hAnsiTheme="minorHAnsi" w:cs="Arial"/>
                <w:color w:val="000000" w:themeColor="text1"/>
                <w:sz w:val="22"/>
                <w:szCs w:val="22"/>
                <w:lang w:val="hr-HR"/>
              </w:rPr>
            </w:pPr>
            <w:bookmarkStart w:id="1219" w:name="_Toc67328127"/>
            <w:r w:rsidRPr="00E14286">
              <w:rPr>
                <w:rFonts w:asciiTheme="minorHAnsi" w:hAnsiTheme="minorHAnsi" w:cs="Arial"/>
                <w:color w:val="000000" w:themeColor="text1"/>
                <w:sz w:val="22"/>
                <w:szCs w:val="22"/>
                <w:lang w:val="hr-HR"/>
              </w:rPr>
              <w:t>Financiranje izvoza</w:t>
            </w:r>
            <w:bookmarkEnd w:id="1219"/>
          </w:p>
        </w:tc>
        <w:tc>
          <w:tcPr>
            <w:tcW w:w="846" w:type="pct"/>
            <w:tcBorders>
              <w:top w:val="nil"/>
              <w:left w:val="nil"/>
              <w:bottom w:val="nil"/>
              <w:right w:val="nil"/>
            </w:tcBorders>
            <w:shd w:val="clear" w:color="auto" w:fill="auto"/>
            <w:vAlign w:val="bottom"/>
          </w:tcPr>
          <w:p w14:paraId="6D458C01" w14:textId="7DAE70E2"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4.375.411</w:t>
            </w:r>
          </w:p>
        </w:tc>
        <w:tc>
          <w:tcPr>
            <w:tcW w:w="845" w:type="pct"/>
            <w:tcBorders>
              <w:top w:val="nil"/>
              <w:left w:val="nil"/>
              <w:bottom w:val="nil"/>
              <w:right w:val="nil"/>
            </w:tcBorders>
            <w:shd w:val="clear" w:color="auto" w:fill="auto"/>
            <w:vAlign w:val="bottom"/>
          </w:tcPr>
          <w:p w14:paraId="2018F5D4" w14:textId="53224523" w:rsidR="006378DC" w:rsidRPr="00E14286" w:rsidRDefault="006378DC" w:rsidP="006378D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220" w:name="_Toc67328128"/>
            <w:r w:rsidRPr="00F625B3">
              <w:rPr>
                <w:rFonts w:asciiTheme="minorHAnsi" w:hAnsiTheme="minorHAnsi" w:cstheme="minorHAnsi"/>
                <w:sz w:val="22"/>
                <w:szCs w:val="22"/>
              </w:rPr>
              <w:t>5.377.356</w:t>
            </w:r>
            <w:bookmarkEnd w:id="1220"/>
            <w:r w:rsidRPr="00F625B3">
              <w:rPr>
                <w:rFonts w:asciiTheme="minorHAnsi" w:hAnsiTheme="minorHAnsi" w:cstheme="minorHAnsi"/>
                <w:sz w:val="22"/>
                <w:szCs w:val="22"/>
              </w:rPr>
              <w:t xml:space="preserve"> </w:t>
            </w:r>
          </w:p>
        </w:tc>
      </w:tr>
      <w:tr w:rsidR="006378DC" w:rsidRPr="00E14286" w14:paraId="74AC3A84" w14:textId="77777777" w:rsidTr="00485991">
        <w:trPr>
          <w:trHeight w:val="329"/>
        </w:trPr>
        <w:tc>
          <w:tcPr>
            <w:tcW w:w="3309" w:type="pct"/>
            <w:vAlign w:val="bottom"/>
          </w:tcPr>
          <w:p w14:paraId="04CC2C2F" w14:textId="77777777" w:rsidR="006378DC" w:rsidRPr="00E14286" w:rsidRDefault="006378DC" w:rsidP="006378DC">
            <w:pPr>
              <w:pStyle w:val="TT"/>
              <w:rPr>
                <w:rFonts w:asciiTheme="minorHAnsi" w:hAnsiTheme="minorHAnsi" w:cs="Arial"/>
                <w:color w:val="000000" w:themeColor="text1"/>
                <w:sz w:val="22"/>
                <w:szCs w:val="22"/>
                <w:lang w:val="hr-HR"/>
              </w:rPr>
            </w:pPr>
            <w:bookmarkStart w:id="1221" w:name="_Toc67328130"/>
            <w:r w:rsidRPr="00E14286">
              <w:rPr>
                <w:rFonts w:asciiTheme="minorHAnsi" w:hAnsiTheme="minorHAnsi" w:cs="Arial"/>
                <w:color w:val="000000" w:themeColor="text1"/>
                <w:sz w:val="22"/>
                <w:szCs w:val="22"/>
                <w:lang w:val="hr-HR"/>
              </w:rPr>
              <w:t>Program obnove i razvitka infrastrukture u Republici Hrvatskoj</w:t>
            </w:r>
            <w:bookmarkEnd w:id="1221"/>
          </w:p>
        </w:tc>
        <w:tc>
          <w:tcPr>
            <w:tcW w:w="846" w:type="pct"/>
            <w:tcBorders>
              <w:top w:val="nil"/>
              <w:left w:val="nil"/>
              <w:bottom w:val="nil"/>
              <w:right w:val="nil"/>
            </w:tcBorders>
            <w:shd w:val="clear" w:color="auto" w:fill="auto"/>
            <w:vAlign w:val="bottom"/>
          </w:tcPr>
          <w:p w14:paraId="27C7B7DB" w14:textId="1FED8942"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4.713.628</w:t>
            </w:r>
          </w:p>
        </w:tc>
        <w:tc>
          <w:tcPr>
            <w:tcW w:w="845" w:type="pct"/>
            <w:tcBorders>
              <w:top w:val="nil"/>
              <w:left w:val="nil"/>
              <w:bottom w:val="nil"/>
              <w:right w:val="nil"/>
            </w:tcBorders>
            <w:shd w:val="clear" w:color="auto" w:fill="auto"/>
            <w:vAlign w:val="bottom"/>
          </w:tcPr>
          <w:p w14:paraId="33E5098D" w14:textId="31E3D2CE" w:rsidR="006378DC" w:rsidRPr="00E14286" w:rsidRDefault="006378DC" w:rsidP="006378D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222" w:name="_Toc67328131"/>
            <w:r w:rsidRPr="00F625B3">
              <w:rPr>
                <w:rFonts w:asciiTheme="minorHAnsi" w:hAnsiTheme="minorHAnsi" w:cstheme="minorHAnsi"/>
                <w:sz w:val="22"/>
                <w:szCs w:val="22"/>
              </w:rPr>
              <w:t>4.535.276</w:t>
            </w:r>
            <w:bookmarkEnd w:id="1222"/>
            <w:r w:rsidRPr="00F625B3">
              <w:rPr>
                <w:rFonts w:asciiTheme="minorHAnsi" w:hAnsiTheme="minorHAnsi" w:cstheme="minorHAnsi"/>
                <w:sz w:val="22"/>
                <w:szCs w:val="22"/>
              </w:rPr>
              <w:t xml:space="preserve"> </w:t>
            </w:r>
          </w:p>
        </w:tc>
      </w:tr>
      <w:tr w:rsidR="006378DC" w:rsidRPr="00E14286" w14:paraId="4E3CCA74" w14:textId="77777777" w:rsidTr="00485991">
        <w:trPr>
          <w:trHeight w:val="329"/>
        </w:trPr>
        <w:tc>
          <w:tcPr>
            <w:tcW w:w="3309" w:type="pct"/>
            <w:vAlign w:val="bottom"/>
          </w:tcPr>
          <w:p w14:paraId="0E4DC10F" w14:textId="77777777" w:rsidR="006378DC" w:rsidRPr="00E14286" w:rsidRDefault="006378DC" w:rsidP="006378DC">
            <w:pPr>
              <w:pStyle w:val="TT"/>
              <w:rPr>
                <w:rFonts w:asciiTheme="minorHAnsi" w:hAnsiTheme="minorHAnsi" w:cs="Arial"/>
                <w:color w:val="000000" w:themeColor="text1"/>
                <w:sz w:val="22"/>
                <w:szCs w:val="22"/>
                <w:lang w:val="hr-HR"/>
              </w:rPr>
            </w:pPr>
            <w:bookmarkStart w:id="1223" w:name="_Toc67328133"/>
            <w:r w:rsidRPr="00E14286">
              <w:rPr>
                <w:rFonts w:asciiTheme="minorHAnsi" w:hAnsiTheme="minorHAnsi" w:cs="Arial"/>
                <w:color w:val="000000" w:themeColor="text1"/>
                <w:sz w:val="22"/>
                <w:szCs w:val="22"/>
                <w:lang w:val="hr-HR"/>
              </w:rPr>
              <w:t>Program kreditiranja malog i srednjeg poduzetništva</w:t>
            </w:r>
            <w:bookmarkEnd w:id="1223"/>
          </w:p>
        </w:tc>
        <w:tc>
          <w:tcPr>
            <w:tcW w:w="846" w:type="pct"/>
            <w:tcBorders>
              <w:top w:val="nil"/>
              <w:left w:val="nil"/>
              <w:bottom w:val="nil"/>
              <w:right w:val="nil"/>
            </w:tcBorders>
            <w:shd w:val="clear" w:color="auto" w:fill="auto"/>
            <w:vAlign w:val="bottom"/>
          </w:tcPr>
          <w:p w14:paraId="57F40D87" w14:textId="7E70AC6F"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1.140.626</w:t>
            </w:r>
          </w:p>
        </w:tc>
        <w:tc>
          <w:tcPr>
            <w:tcW w:w="845" w:type="pct"/>
            <w:tcBorders>
              <w:top w:val="nil"/>
              <w:left w:val="nil"/>
              <w:bottom w:val="nil"/>
              <w:right w:val="nil"/>
            </w:tcBorders>
            <w:shd w:val="clear" w:color="auto" w:fill="auto"/>
            <w:vAlign w:val="bottom"/>
          </w:tcPr>
          <w:p w14:paraId="48B7CCE8" w14:textId="02A73F82" w:rsidR="006378DC" w:rsidRPr="00E14286" w:rsidRDefault="006378DC" w:rsidP="006378D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224" w:name="_Toc67328134"/>
            <w:r w:rsidRPr="00F625B3">
              <w:rPr>
                <w:rFonts w:asciiTheme="minorHAnsi" w:hAnsiTheme="minorHAnsi" w:cstheme="minorHAnsi"/>
                <w:sz w:val="22"/>
                <w:szCs w:val="22"/>
              </w:rPr>
              <w:t>1.503.037</w:t>
            </w:r>
            <w:bookmarkEnd w:id="1224"/>
            <w:r w:rsidRPr="00F625B3">
              <w:rPr>
                <w:rFonts w:asciiTheme="minorHAnsi" w:hAnsiTheme="minorHAnsi" w:cstheme="minorHAnsi"/>
                <w:sz w:val="22"/>
                <w:szCs w:val="22"/>
              </w:rPr>
              <w:t xml:space="preserve"> </w:t>
            </w:r>
          </w:p>
        </w:tc>
      </w:tr>
      <w:tr w:rsidR="006378DC" w:rsidRPr="00E14286" w14:paraId="4F222199" w14:textId="77777777" w:rsidTr="00485991">
        <w:trPr>
          <w:trHeight w:val="329"/>
        </w:trPr>
        <w:tc>
          <w:tcPr>
            <w:tcW w:w="3309" w:type="pct"/>
            <w:vAlign w:val="bottom"/>
          </w:tcPr>
          <w:p w14:paraId="0D2FACBE" w14:textId="77777777" w:rsidR="006378DC" w:rsidRPr="00E14286" w:rsidRDefault="006378DC" w:rsidP="006378DC">
            <w:pPr>
              <w:pStyle w:val="TT"/>
              <w:rPr>
                <w:rFonts w:asciiTheme="minorHAnsi" w:hAnsiTheme="minorHAnsi" w:cs="Arial"/>
                <w:color w:val="000000" w:themeColor="text1"/>
                <w:sz w:val="22"/>
                <w:szCs w:val="22"/>
                <w:lang w:val="hr-HR"/>
              </w:rPr>
            </w:pPr>
            <w:bookmarkStart w:id="1225" w:name="_Toc67328136"/>
            <w:r w:rsidRPr="00E14286">
              <w:rPr>
                <w:rFonts w:asciiTheme="minorHAnsi" w:hAnsiTheme="minorHAnsi" w:cs="Arial"/>
                <w:color w:val="000000" w:themeColor="text1"/>
                <w:sz w:val="22"/>
                <w:szCs w:val="22"/>
                <w:lang w:val="hr-HR"/>
              </w:rPr>
              <w:t>Ostalo</w:t>
            </w:r>
            <w:bookmarkEnd w:id="1225"/>
          </w:p>
        </w:tc>
        <w:tc>
          <w:tcPr>
            <w:tcW w:w="846" w:type="pct"/>
            <w:tcBorders>
              <w:top w:val="nil"/>
              <w:left w:val="nil"/>
              <w:bottom w:val="nil"/>
              <w:right w:val="nil"/>
            </w:tcBorders>
            <w:shd w:val="clear" w:color="auto" w:fill="auto"/>
            <w:vAlign w:val="bottom"/>
          </w:tcPr>
          <w:p w14:paraId="7902BE60" w14:textId="4095F0AC"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256.625</w:t>
            </w:r>
          </w:p>
        </w:tc>
        <w:tc>
          <w:tcPr>
            <w:tcW w:w="845" w:type="pct"/>
            <w:tcBorders>
              <w:top w:val="nil"/>
              <w:left w:val="nil"/>
              <w:bottom w:val="nil"/>
              <w:right w:val="nil"/>
            </w:tcBorders>
            <w:shd w:val="clear" w:color="auto" w:fill="auto"/>
            <w:vAlign w:val="bottom"/>
          </w:tcPr>
          <w:p w14:paraId="794E6268" w14:textId="4B498608" w:rsidR="006378DC" w:rsidRPr="00E14286" w:rsidRDefault="006378DC" w:rsidP="006378D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226" w:name="_Toc67328137"/>
            <w:r w:rsidRPr="00F625B3">
              <w:rPr>
                <w:rFonts w:asciiTheme="minorHAnsi" w:hAnsiTheme="minorHAnsi" w:cstheme="minorHAnsi"/>
                <w:sz w:val="22"/>
                <w:szCs w:val="22"/>
              </w:rPr>
              <w:t>267.007</w:t>
            </w:r>
            <w:bookmarkEnd w:id="1226"/>
            <w:r w:rsidRPr="00F625B3">
              <w:rPr>
                <w:rFonts w:asciiTheme="minorHAnsi" w:hAnsiTheme="minorHAnsi" w:cstheme="minorHAnsi"/>
                <w:sz w:val="22"/>
                <w:szCs w:val="22"/>
              </w:rPr>
              <w:t xml:space="preserve"> </w:t>
            </w:r>
          </w:p>
        </w:tc>
      </w:tr>
      <w:tr w:rsidR="006378DC" w:rsidRPr="00E14286" w14:paraId="24BC6888" w14:textId="77777777" w:rsidTr="00485991">
        <w:trPr>
          <w:trHeight w:val="329"/>
        </w:trPr>
        <w:tc>
          <w:tcPr>
            <w:tcW w:w="3309" w:type="pct"/>
            <w:vAlign w:val="bottom"/>
          </w:tcPr>
          <w:p w14:paraId="6B6FC11F" w14:textId="77777777" w:rsidR="006378DC" w:rsidRPr="00E14286" w:rsidRDefault="006378DC" w:rsidP="006378DC">
            <w:pPr>
              <w:pStyle w:val="TT"/>
              <w:rPr>
                <w:rFonts w:asciiTheme="minorHAnsi" w:hAnsiTheme="minorHAnsi" w:cs="Arial"/>
                <w:color w:val="000000" w:themeColor="text1"/>
                <w:sz w:val="22"/>
                <w:szCs w:val="22"/>
                <w:lang w:val="hr-HR"/>
              </w:rPr>
            </w:pPr>
            <w:bookmarkStart w:id="1227" w:name="_Toc67328139"/>
            <w:r w:rsidRPr="00E14286">
              <w:rPr>
                <w:rFonts w:asciiTheme="minorHAnsi" w:hAnsiTheme="minorHAnsi" w:cs="Arial"/>
                <w:color w:val="000000" w:themeColor="text1"/>
                <w:sz w:val="22"/>
                <w:szCs w:val="22"/>
                <w:lang w:val="hr-HR"/>
              </w:rPr>
              <w:t>Obračunata kamata</w:t>
            </w:r>
            <w:bookmarkEnd w:id="1227"/>
          </w:p>
        </w:tc>
        <w:tc>
          <w:tcPr>
            <w:tcW w:w="846" w:type="pct"/>
            <w:tcBorders>
              <w:top w:val="nil"/>
              <w:left w:val="nil"/>
              <w:bottom w:val="nil"/>
              <w:right w:val="nil"/>
            </w:tcBorders>
            <w:shd w:val="clear" w:color="auto" w:fill="auto"/>
            <w:vAlign w:val="bottom"/>
          </w:tcPr>
          <w:p w14:paraId="3950BA99" w14:textId="175B5A54"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393.345</w:t>
            </w:r>
          </w:p>
        </w:tc>
        <w:tc>
          <w:tcPr>
            <w:tcW w:w="845" w:type="pct"/>
            <w:tcBorders>
              <w:top w:val="nil"/>
              <w:left w:val="nil"/>
              <w:bottom w:val="nil"/>
              <w:right w:val="nil"/>
            </w:tcBorders>
            <w:shd w:val="clear" w:color="auto" w:fill="auto"/>
            <w:vAlign w:val="bottom"/>
          </w:tcPr>
          <w:p w14:paraId="69134EA1" w14:textId="64CAD683" w:rsidR="006378DC" w:rsidRPr="00E14286" w:rsidRDefault="006378DC" w:rsidP="006378D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228" w:name="_Toc67328140"/>
            <w:r w:rsidRPr="00F625B3">
              <w:rPr>
                <w:rFonts w:asciiTheme="minorHAnsi" w:hAnsiTheme="minorHAnsi" w:cstheme="minorHAnsi"/>
                <w:sz w:val="22"/>
                <w:szCs w:val="22"/>
              </w:rPr>
              <w:t>484.863</w:t>
            </w:r>
            <w:bookmarkEnd w:id="1228"/>
            <w:r w:rsidRPr="00F625B3">
              <w:rPr>
                <w:rFonts w:asciiTheme="minorHAnsi" w:hAnsiTheme="minorHAnsi" w:cstheme="minorHAnsi"/>
                <w:sz w:val="22"/>
                <w:szCs w:val="22"/>
              </w:rPr>
              <w:t xml:space="preserve"> </w:t>
            </w:r>
          </w:p>
        </w:tc>
      </w:tr>
      <w:tr w:rsidR="006378DC" w:rsidRPr="00E14286" w14:paraId="53D36B76" w14:textId="77777777" w:rsidTr="00485991">
        <w:trPr>
          <w:trHeight w:val="329"/>
        </w:trPr>
        <w:tc>
          <w:tcPr>
            <w:tcW w:w="3309" w:type="pct"/>
            <w:vAlign w:val="bottom"/>
          </w:tcPr>
          <w:p w14:paraId="6B02EE6A" w14:textId="77777777" w:rsidR="006378DC" w:rsidRPr="00E14286" w:rsidRDefault="006378DC" w:rsidP="006378DC">
            <w:pPr>
              <w:pStyle w:val="TT"/>
              <w:rPr>
                <w:rFonts w:asciiTheme="minorHAnsi" w:hAnsiTheme="minorHAnsi" w:cs="Arial"/>
                <w:color w:val="000000" w:themeColor="text1"/>
                <w:sz w:val="22"/>
                <w:szCs w:val="22"/>
                <w:lang w:val="hr-HR"/>
              </w:rPr>
            </w:pPr>
            <w:bookmarkStart w:id="1229" w:name="_Toc67328142"/>
            <w:r w:rsidRPr="00E14286">
              <w:rPr>
                <w:rFonts w:asciiTheme="minorHAnsi" w:hAnsiTheme="minorHAnsi" w:cs="Arial"/>
                <w:color w:val="000000" w:themeColor="text1"/>
                <w:sz w:val="22"/>
                <w:szCs w:val="22"/>
                <w:lang w:val="hr-HR"/>
              </w:rPr>
              <w:t>Odgođena naknada po kreditima</w:t>
            </w:r>
            <w:bookmarkEnd w:id="1229"/>
          </w:p>
        </w:tc>
        <w:tc>
          <w:tcPr>
            <w:tcW w:w="846" w:type="pct"/>
            <w:tcBorders>
              <w:top w:val="nil"/>
              <w:left w:val="nil"/>
              <w:right w:val="nil"/>
            </w:tcBorders>
            <w:shd w:val="clear" w:color="auto" w:fill="auto"/>
            <w:vAlign w:val="bottom"/>
          </w:tcPr>
          <w:p w14:paraId="6A813D82" w14:textId="2B71DC79" w:rsidR="006378DC" w:rsidRPr="00AB7B18" w:rsidRDefault="00104129" w:rsidP="006378DC">
            <w:pPr>
              <w:pStyle w:val="TT"/>
              <w:jc w:val="right"/>
              <w:rPr>
                <w:rFonts w:asciiTheme="minorHAnsi" w:hAnsiTheme="minorHAnsi" w:cstheme="minorHAnsi"/>
                <w:color w:val="000000" w:themeColor="text1"/>
                <w:spacing w:val="-3"/>
                <w:sz w:val="22"/>
                <w:szCs w:val="22"/>
                <w:lang w:val="hr-HR"/>
              </w:rPr>
            </w:pPr>
            <w:r w:rsidRPr="00104129">
              <w:rPr>
                <w:rFonts w:asciiTheme="minorHAnsi" w:hAnsiTheme="minorHAnsi" w:cstheme="minorHAnsi"/>
                <w:color w:val="000000" w:themeColor="text1"/>
                <w:spacing w:val="-3"/>
                <w:sz w:val="22"/>
                <w:szCs w:val="22"/>
                <w:lang w:val="hr-HR"/>
              </w:rPr>
              <w:t>(80.880)</w:t>
            </w:r>
          </w:p>
        </w:tc>
        <w:tc>
          <w:tcPr>
            <w:tcW w:w="845" w:type="pct"/>
            <w:tcBorders>
              <w:top w:val="nil"/>
              <w:left w:val="nil"/>
              <w:right w:val="nil"/>
            </w:tcBorders>
            <w:shd w:val="clear" w:color="auto" w:fill="auto"/>
            <w:vAlign w:val="bottom"/>
          </w:tcPr>
          <w:p w14:paraId="7B219EBB" w14:textId="58B07CFF" w:rsidR="006378DC" w:rsidRPr="00E14286" w:rsidRDefault="006378DC" w:rsidP="006378DC">
            <w:pPr>
              <w:pStyle w:val="TT"/>
              <w:jc w:val="right"/>
              <w:rPr>
                <w:rFonts w:asciiTheme="minorHAnsi" w:hAnsiTheme="minorHAnsi" w:cstheme="minorHAnsi"/>
                <w:color w:val="000000" w:themeColor="text1"/>
                <w:spacing w:val="-3"/>
                <w:sz w:val="22"/>
                <w:szCs w:val="22"/>
                <w:lang w:val="hr-HR"/>
              </w:rPr>
            </w:pPr>
            <w:r w:rsidRPr="00F625B3">
              <w:rPr>
                <w:rFonts w:asciiTheme="minorHAnsi" w:hAnsiTheme="minorHAnsi" w:cstheme="minorHAnsi"/>
                <w:sz w:val="22"/>
                <w:szCs w:val="22"/>
              </w:rPr>
              <w:t xml:space="preserve"> </w:t>
            </w:r>
            <w:bookmarkStart w:id="1230" w:name="_Toc67328143"/>
            <w:r w:rsidRPr="00F625B3">
              <w:rPr>
                <w:rFonts w:asciiTheme="minorHAnsi" w:hAnsiTheme="minorHAnsi" w:cstheme="minorHAnsi"/>
                <w:sz w:val="22"/>
                <w:szCs w:val="22"/>
              </w:rPr>
              <w:t>(88.468)</w:t>
            </w:r>
            <w:bookmarkEnd w:id="1230"/>
          </w:p>
        </w:tc>
      </w:tr>
      <w:tr w:rsidR="006378DC" w:rsidRPr="00E14286" w14:paraId="49487A19" w14:textId="77777777" w:rsidTr="00485991">
        <w:trPr>
          <w:trHeight w:val="322"/>
        </w:trPr>
        <w:tc>
          <w:tcPr>
            <w:tcW w:w="3309" w:type="pct"/>
            <w:vAlign w:val="bottom"/>
          </w:tcPr>
          <w:p w14:paraId="70CE6DB3" w14:textId="77777777" w:rsidR="006378DC" w:rsidRPr="00E14286" w:rsidRDefault="006378DC" w:rsidP="006378DC">
            <w:pPr>
              <w:pStyle w:val="Tot"/>
              <w:rPr>
                <w:rFonts w:asciiTheme="minorHAnsi" w:hAnsiTheme="minorHAnsi" w:cs="Arial"/>
                <w:color w:val="000000" w:themeColor="text1"/>
                <w:spacing w:val="-3"/>
                <w:sz w:val="22"/>
                <w:szCs w:val="22"/>
                <w:lang w:val="hr-HR"/>
              </w:rPr>
            </w:pPr>
          </w:p>
        </w:tc>
        <w:tc>
          <w:tcPr>
            <w:tcW w:w="846" w:type="pct"/>
            <w:tcBorders>
              <w:top w:val="single" w:sz="4" w:space="0" w:color="auto"/>
              <w:left w:val="nil"/>
              <w:bottom w:val="single" w:sz="4" w:space="0" w:color="auto"/>
              <w:right w:val="nil"/>
            </w:tcBorders>
            <w:shd w:val="clear" w:color="auto" w:fill="auto"/>
            <w:vAlign w:val="bottom"/>
          </w:tcPr>
          <w:p w14:paraId="3A535215" w14:textId="22589D0F" w:rsidR="006378DC" w:rsidRPr="00AB7B18" w:rsidRDefault="00104129" w:rsidP="006378DC">
            <w:pPr>
              <w:pStyle w:val="To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19.220.292</w:t>
            </w:r>
          </w:p>
        </w:tc>
        <w:tc>
          <w:tcPr>
            <w:tcW w:w="845" w:type="pct"/>
            <w:tcBorders>
              <w:top w:val="single" w:sz="4" w:space="0" w:color="auto"/>
              <w:left w:val="nil"/>
              <w:bottom w:val="single" w:sz="4" w:space="0" w:color="auto"/>
              <w:right w:val="nil"/>
            </w:tcBorders>
            <w:shd w:val="clear" w:color="auto" w:fill="auto"/>
            <w:vAlign w:val="bottom"/>
          </w:tcPr>
          <w:p w14:paraId="2980B264" w14:textId="075975C2" w:rsidR="006378DC" w:rsidRPr="00E14286" w:rsidRDefault="006378DC" w:rsidP="006378DC">
            <w:pPr>
              <w:pStyle w:val="To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231" w:name="_Toc67328145"/>
            <w:r w:rsidRPr="00F625B3">
              <w:rPr>
                <w:rFonts w:asciiTheme="minorHAnsi" w:hAnsiTheme="minorHAnsi" w:cstheme="minorHAnsi"/>
                <w:sz w:val="22"/>
                <w:szCs w:val="22"/>
              </w:rPr>
              <w:t>18.271.909</w:t>
            </w:r>
            <w:bookmarkEnd w:id="1231"/>
            <w:r w:rsidRPr="00F625B3">
              <w:rPr>
                <w:rFonts w:asciiTheme="minorHAnsi" w:hAnsiTheme="minorHAnsi" w:cstheme="minorHAnsi"/>
                <w:sz w:val="22"/>
                <w:szCs w:val="22"/>
              </w:rPr>
              <w:t xml:space="preserve"> </w:t>
            </w:r>
          </w:p>
        </w:tc>
      </w:tr>
      <w:tr w:rsidR="006378DC" w:rsidRPr="00E14286" w14:paraId="2A1219FE" w14:textId="77777777" w:rsidTr="00485991">
        <w:trPr>
          <w:trHeight w:val="238"/>
        </w:trPr>
        <w:tc>
          <w:tcPr>
            <w:tcW w:w="3309" w:type="pct"/>
            <w:vAlign w:val="bottom"/>
          </w:tcPr>
          <w:p w14:paraId="7C80EDC4" w14:textId="77777777" w:rsidR="006378DC" w:rsidRPr="00E14286" w:rsidRDefault="006378DC" w:rsidP="006378DC">
            <w:pPr>
              <w:pStyle w:val="TT"/>
              <w:rPr>
                <w:rFonts w:asciiTheme="minorHAnsi" w:hAnsiTheme="minorHAnsi" w:cs="Arial"/>
                <w:color w:val="000000" w:themeColor="text1"/>
                <w:sz w:val="22"/>
                <w:szCs w:val="22"/>
                <w:lang w:val="hr-HR"/>
              </w:rPr>
            </w:pPr>
            <w:bookmarkStart w:id="1232" w:name="_Toc67328147"/>
            <w:r w:rsidRPr="00E14286">
              <w:rPr>
                <w:rFonts w:asciiTheme="minorHAnsi" w:hAnsiTheme="minorHAnsi" w:cs="Arial"/>
                <w:color w:val="000000" w:themeColor="text1"/>
                <w:sz w:val="22"/>
                <w:szCs w:val="22"/>
                <w:lang w:val="hr-HR"/>
              </w:rPr>
              <w:t>Rezerviranja za očekivane gubitke</w:t>
            </w:r>
            <w:bookmarkEnd w:id="1232"/>
            <w:r w:rsidRPr="00E14286">
              <w:rPr>
                <w:rFonts w:asciiTheme="minorHAnsi" w:hAnsiTheme="minorHAnsi" w:cs="Arial"/>
                <w:color w:val="000000" w:themeColor="text1"/>
                <w:sz w:val="22"/>
                <w:szCs w:val="22"/>
                <w:lang w:val="hr-HR"/>
              </w:rPr>
              <w:t xml:space="preserve"> </w:t>
            </w:r>
          </w:p>
        </w:tc>
        <w:tc>
          <w:tcPr>
            <w:tcW w:w="846" w:type="pct"/>
            <w:tcBorders>
              <w:top w:val="nil"/>
              <w:left w:val="nil"/>
              <w:bottom w:val="nil"/>
              <w:right w:val="nil"/>
            </w:tcBorders>
            <w:shd w:val="clear" w:color="auto" w:fill="auto"/>
            <w:vAlign w:val="bottom"/>
          </w:tcPr>
          <w:p w14:paraId="792E6C7D" w14:textId="38CD211C" w:rsidR="006378DC" w:rsidRPr="00AB7B18" w:rsidRDefault="00104129" w:rsidP="006378DC">
            <w:pPr>
              <w:pStyle w:val="TT"/>
              <w:jc w:val="right"/>
              <w:rPr>
                <w:rFonts w:asciiTheme="minorHAnsi" w:hAnsiTheme="minorHAnsi" w:cstheme="minorHAnsi"/>
                <w:color w:val="000000" w:themeColor="text1"/>
                <w:sz w:val="22"/>
                <w:szCs w:val="22"/>
                <w:lang w:val="hr-HR"/>
              </w:rPr>
            </w:pPr>
            <w:r w:rsidRPr="00104129">
              <w:rPr>
                <w:rFonts w:asciiTheme="minorHAnsi" w:hAnsiTheme="minorHAnsi" w:cstheme="minorHAnsi"/>
                <w:color w:val="000000" w:themeColor="text1"/>
                <w:sz w:val="22"/>
                <w:szCs w:val="22"/>
                <w:lang w:val="hr-HR"/>
              </w:rPr>
              <w:t>(3.255.916)</w:t>
            </w:r>
          </w:p>
        </w:tc>
        <w:tc>
          <w:tcPr>
            <w:tcW w:w="845" w:type="pct"/>
            <w:tcBorders>
              <w:top w:val="nil"/>
              <w:left w:val="nil"/>
              <w:bottom w:val="nil"/>
              <w:right w:val="nil"/>
            </w:tcBorders>
            <w:shd w:val="clear" w:color="auto" w:fill="auto"/>
            <w:vAlign w:val="bottom"/>
          </w:tcPr>
          <w:p w14:paraId="0504F405" w14:textId="47C3F59D" w:rsidR="006378DC" w:rsidRPr="00E14286" w:rsidRDefault="006378DC" w:rsidP="006378DC">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233" w:name="_Toc67328148"/>
            <w:r w:rsidRPr="00F625B3">
              <w:rPr>
                <w:rFonts w:asciiTheme="minorHAnsi" w:hAnsiTheme="minorHAnsi" w:cstheme="minorHAnsi"/>
                <w:sz w:val="22"/>
                <w:szCs w:val="22"/>
              </w:rPr>
              <w:t>(3.475.730)</w:t>
            </w:r>
            <w:bookmarkEnd w:id="1233"/>
          </w:p>
        </w:tc>
      </w:tr>
      <w:tr w:rsidR="006378DC" w:rsidRPr="00E14286" w14:paraId="45F6C936" w14:textId="77777777" w:rsidTr="00485991">
        <w:trPr>
          <w:trHeight w:val="322"/>
        </w:trPr>
        <w:tc>
          <w:tcPr>
            <w:tcW w:w="3309" w:type="pct"/>
            <w:vAlign w:val="center"/>
          </w:tcPr>
          <w:p w14:paraId="137BE544" w14:textId="77777777" w:rsidR="006378DC" w:rsidRPr="00E14286" w:rsidRDefault="006378DC" w:rsidP="006378DC">
            <w:pPr>
              <w:pStyle w:val="Tot"/>
              <w:rPr>
                <w:rFonts w:asciiTheme="minorHAnsi" w:hAnsiTheme="minorHAnsi" w:cs="Arial"/>
                <w:b/>
                <w:bCs/>
                <w:color w:val="000000" w:themeColor="text1"/>
                <w:sz w:val="22"/>
                <w:szCs w:val="22"/>
                <w:lang w:val="hr-HR"/>
              </w:rPr>
            </w:pPr>
          </w:p>
        </w:tc>
        <w:tc>
          <w:tcPr>
            <w:tcW w:w="846" w:type="pct"/>
            <w:tcBorders>
              <w:top w:val="single" w:sz="4" w:space="0" w:color="auto"/>
              <w:left w:val="nil"/>
              <w:bottom w:val="single" w:sz="12" w:space="0" w:color="auto"/>
              <w:right w:val="nil"/>
            </w:tcBorders>
            <w:shd w:val="clear" w:color="auto" w:fill="auto"/>
            <w:vAlign w:val="bottom"/>
          </w:tcPr>
          <w:p w14:paraId="131719D4" w14:textId="1829E48D" w:rsidR="006378DC" w:rsidRPr="00AB7B18" w:rsidRDefault="00104129" w:rsidP="006378DC">
            <w:pPr>
              <w:pStyle w:val="Tot"/>
              <w:jc w:val="right"/>
              <w:rPr>
                <w:rFonts w:asciiTheme="minorHAnsi" w:hAnsiTheme="minorHAnsi" w:cstheme="minorHAnsi"/>
                <w:b/>
                <w:bCs/>
                <w:color w:val="000000" w:themeColor="text1"/>
                <w:spacing w:val="-2"/>
                <w:sz w:val="22"/>
                <w:szCs w:val="22"/>
                <w:lang w:val="hr-HR"/>
              </w:rPr>
            </w:pPr>
            <w:r w:rsidRPr="00104129">
              <w:rPr>
                <w:rFonts w:asciiTheme="minorHAnsi" w:hAnsiTheme="minorHAnsi" w:cstheme="minorHAnsi"/>
                <w:b/>
                <w:bCs/>
                <w:color w:val="000000" w:themeColor="text1"/>
                <w:spacing w:val="-2"/>
                <w:sz w:val="22"/>
                <w:szCs w:val="22"/>
                <w:lang w:val="hr-HR"/>
              </w:rPr>
              <w:t>15.964.376</w:t>
            </w:r>
          </w:p>
        </w:tc>
        <w:tc>
          <w:tcPr>
            <w:tcW w:w="845" w:type="pct"/>
            <w:tcBorders>
              <w:top w:val="single" w:sz="4" w:space="0" w:color="auto"/>
              <w:left w:val="nil"/>
              <w:bottom w:val="single" w:sz="12" w:space="0" w:color="auto"/>
              <w:right w:val="nil"/>
            </w:tcBorders>
            <w:shd w:val="clear" w:color="auto" w:fill="auto"/>
            <w:vAlign w:val="bottom"/>
          </w:tcPr>
          <w:p w14:paraId="78468F5D" w14:textId="2FA3660E" w:rsidR="006378DC" w:rsidRPr="00E14286" w:rsidRDefault="006378DC" w:rsidP="006378DC">
            <w:pPr>
              <w:pStyle w:val="Tot"/>
              <w:jc w:val="right"/>
              <w:rPr>
                <w:rFonts w:asciiTheme="minorHAnsi" w:hAnsiTheme="minorHAnsi" w:cs="Arial"/>
                <w:b/>
                <w:bCs/>
                <w:color w:val="000000" w:themeColor="text1"/>
                <w:spacing w:val="-2"/>
                <w:sz w:val="22"/>
                <w:szCs w:val="22"/>
                <w:lang w:val="hr-HR"/>
              </w:rPr>
            </w:pPr>
            <w:r w:rsidRPr="00F625B3">
              <w:rPr>
                <w:rFonts w:asciiTheme="minorHAnsi" w:hAnsiTheme="minorHAnsi" w:cstheme="minorHAnsi"/>
                <w:b/>
                <w:bCs/>
                <w:sz w:val="22"/>
                <w:szCs w:val="22"/>
              </w:rPr>
              <w:t xml:space="preserve"> </w:t>
            </w:r>
            <w:bookmarkStart w:id="1234" w:name="_Toc67328150"/>
            <w:r w:rsidRPr="00F625B3">
              <w:rPr>
                <w:rFonts w:asciiTheme="minorHAnsi" w:hAnsiTheme="minorHAnsi" w:cstheme="minorHAnsi"/>
                <w:b/>
                <w:bCs/>
                <w:sz w:val="22"/>
                <w:szCs w:val="22"/>
              </w:rPr>
              <w:t>14.796.179</w:t>
            </w:r>
            <w:bookmarkEnd w:id="1234"/>
            <w:r w:rsidRPr="00F625B3">
              <w:rPr>
                <w:rFonts w:asciiTheme="minorHAnsi" w:hAnsiTheme="minorHAnsi" w:cstheme="minorHAnsi"/>
                <w:b/>
                <w:bCs/>
                <w:sz w:val="22"/>
                <w:szCs w:val="22"/>
              </w:rPr>
              <w:t xml:space="preserve"> </w:t>
            </w:r>
          </w:p>
        </w:tc>
      </w:tr>
    </w:tbl>
    <w:p w14:paraId="27920226" w14:textId="77777777" w:rsidR="00F910F1" w:rsidRPr="00E14286" w:rsidRDefault="00F910F1" w:rsidP="00F910F1">
      <w:pPr>
        <w:pStyle w:val="T1"/>
        <w:spacing w:before="0" w:after="0" w:line="240" w:lineRule="auto"/>
        <w:rPr>
          <w:rFonts w:asciiTheme="minorHAnsi" w:hAnsiTheme="minorHAnsi" w:cs="Arial"/>
          <w:b w:val="0"/>
          <w:bCs w:val="0"/>
          <w:color w:val="000000" w:themeColor="text1"/>
          <w:sz w:val="18"/>
          <w:szCs w:val="18"/>
          <w:lang w:val="hr-HR"/>
        </w:rPr>
      </w:pPr>
    </w:p>
    <w:p w14:paraId="68D09696" w14:textId="77777777" w:rsidR="00B32FAE" w:rsidRDefault="00B32FAE" w:rsidP="00F910F1">
      <w:pPr>
        <w:pStyle w:val="T1"/>
        <w:spacing w:before="0" w:after="0" w:line="240" w:lineRule="auto"/>
        <w:rPr>
          <w:rFonts w:asciiTheme="minorHAnsi" w:hAnsiTheme="minorHAnsi" w:cs="Arial"/>
          <w:b w:val="0"/>
          <w:bCs w:val="0"/>
          <w:color w:val="000000" w:themeColor="text1"/>
          <w:sz w:val="22"/>
          <w:szCs w:val="22"/>
          <w:lang w:val="hr-HR"/>
        </w:rPr>
      </w:pPr>
    </w:p>
    <w:p w14:paraId="27692401" w14:textId="2E2F54AF" w:rsidR="00F910F1" w:rsidRPr="007F5B1C" w:rsidRDefault="00602CF2" w:rsidP="00F910F1">
      <w:pPr>
        <w:pStyle w:val="T1"/>
        <w:spacing w:before="0" w:after="0" w:line="240" w:lineRule="auto"/>
        <w:rPr>
          <w:rFonts w:asciiTheme="minorHAnsi" w:hAnsiTheme="minorHAnsi" w:cs="Arial"/>
          <w:b w:val="0"/>
          <w:bCs w:val="0"/>
          <w:color w:val="000000" w:themeColor="text1"/>
          <w:sz w:val="18"/>
          <w:szCs w:val="18"/>
          <w:lang w:val="hr-HR"/>
        </w:rPr>
      </w:pPr>
      <w:r w:rsidRPr="007F5B1C">
        <w:rPr>
          <w:rFonts w:asciiTheme="minorHAnsi" w:hAnsiTheme="minorHAnsi" w:cs="Arial"/>
          <w:b w:val="0"/>
          <w:bCs w:val="0"/>
          <w:color w:val="000000" w:themeColor="text1"/>
          <w:sz w:val="22"/>
          <w:szCs w:val="22"/>
          <w:lang w:val="hr-HR"/>
        </w:rPr>
        <w:t xml:space="preserve">Prosječne kamatne stope na kredite ostalim korisnicima iskazane su u visini od </w:t>
      </w:r>
      <w:r w:rsidR="005F63C0" w:rsidRPr="007F5B1C">
        <w:rPr>
          <w:rFonts w:asciiTheme="minorHAnsi" w:hAnsiTheme="minorHAnsi" w:cs="Arial"/>
          <w:b w:val="0"/>
          <w:bCs w:val="0"/>
          <w:color w:val="000000" w:themeColor="text1"/>
          <w:sz w:val="22"/>
          <w:szCs w:val="22"/>
          <w:lang w:val="hr-HR"/>
        </w:rPr>
        <w:t>1,</w:t>
      </w:r>
      <w:r w:rsidR="00570249" w:rsidRPr="007F5B1C">
        <w:rPr>
          <w:rFonts w:asciiTheme="minorHAnsi" w:hAnsiTheme="minorHAnsi" w:cs="Arial"/>
          <w:b w:val="0"/>
          <w:bCs w:val="0"/>
          <w:color w:val="000000" w:themeColor="text1"/>
          <w:sz w:val="22"/>
          <w:szCs w:val="22"/>
          <w:lang w:val="hr-HR"/>
        </w:rPr>
        <w:t>86</w:t>
      </w:r>
      <w:r w:rsidRPr="007F5B1C">
        <w:rPr>
          <w:rFonts w:asciiTheme="minorHAnsi" w:hAnsiTheme="minorHAnsi" w:cs="Arial"/>
          <w:b w:val="0"/>
          <w:bCs w:val="0"/>
          <w:color w:val="000000" w:themeColor="text1"/>
          <w:sz w:val="22"/>
          <w:szCs w:val="22"/>
          <w:lang w:val="hr-HR"/>
        </w:rPr>
        <w:t>% (</w:t>
      </w:r>
      <w:r w:rsidR="006D377C" w:rsidRPr="007F5B1C">
        <w:rPr>
          <w:rFonts w:asciiTheme="minorHAnsi" w:hAnsiTheme="minorHAnsi" w:cs="Arial"/>
          <w:b w:val="0"/>
          <w:bCs w:val="0"/>
          <w:color w:val="000000" w:themeColor="text1"/>
          <w:sz w:val="22"/>
          <w:szCs w:val="22"/>
          <w:lang w:val="hr-HR"/>
        </w:rPr>
        <w:t xml:space="preserve">31. prosinca </w:t>
      </w:r>
      <w:r w:rsidR="00570249" w:rsidRPr="007F5B1C">
        <w:rPr>
          <w:rFonts w:asciiTheme="minorHAnsi" w:hAnsiTheme="minorHAnsi" w:cs="Arial"/>
          <w:b w:val="0"/>
          <w:bCs w:val="0"/>
          <w:color w:val="000000" w:themeColor="text1"/>
          <w:sz w:val="22"/>
          <w:szCs w:val="22"/>
          <w:lang w:val="hr-HR"/>
        </w:rPr>
        <w:t>2020</w:t>
      </w:r>
      <w:r w:rsidRPr="007F5B1C">
        <w:rPr>
          <w:rFonts w:asciiTheme="minorHAnsi" w:hAnsiTheme="minorHAnsi" w:cs="Arial"/>
          <w:b w:val="0"/>
          <w:bCs w:val="0"/>
          <w:color w:val="000000" w:themeColor="text1"/>
          <w:sz w:val="22"/>
          <w:szCs w:val="22"/>
          <w:lang w:val="hr-HR"/>
        </w:rPr>
        <w:t xml:space="preserve">.: </w:t>
      </w:r>
      <w:r w:rsidR="00570249" w:rsidRPr="00570249">
        <w:rPr>
          <w:rFonts w:asciiTheme="minorHAnsi" w:hAnsiTheme="minorHAnsi" w:cs="Arial"/>
          <w:b w:val="0"/>
          <w:bCs w:val="0"/>
          <w:color w:val="000000" w:themeColor="text1"/>
          <w:sz w:val="22"/>
          <w:szCs w:val="22"/>
          <w:lang w:val="hr-HR"/>
        </w:rPr>
        <w:t>1,66</w:t>
      </w:r>
      <w:r w:rsidRPr="007F5B1C">
        <w:rPr>
          <w:rFonts w:asciiTheme="minorHAnsi" w:hAnsiTheme="minorHAnsi" w:cs="Arial"/>
          <w:b w:val="0"/>
          <w:bCs w:val="0"/>
          <w:color w:val="000000" w:themeColor="text1"/>
          <w:sz w:val="22"/>
          <w:szCs w:val="22"/>
          <w:lang w:val="hr-HR"/>
        </w:rPr>
        <w:t xml:space="preserve">%). </w:t>
      </w:r>
    </w:p>
    <w:p w14:paraId="0796F6AF" w14:textId="77777777" w:rsidR="00AE7979" w:rsidRPr="00E14286" w:rsidRDefault="00954DDA" w:rsidP="00447AB8">
      <w:pPr>
        <w:pStyle w:val="T1"/>
        <w:spacing w:before="0" w:after="0" w:line="240" w:lineRule="auto"/>
        <w:rPr>
          <w:rFonts w:asciiTheme="minorHAnsi" w:hAnsiTheme="minorHAnsi" w:cs="Arial"/>
          <w:b w:val="0"/>
          <w:bCs w:val="0"/>
          <w:color w:val="000000" w:themeColor="text1"/>
          <w:sz w:val="22"/>
          <w:szCs w:val="22"/>
          <w:lang w:val="hr-HR"/>
        </w:rPr>
      </w:pPr>
      <w:r w:rsidRPr="007F5B1C">
        <w:rPr>
          <w:rFonts w:asciiTheme="minorHAnsi" w:hAnsiTheme="minorHAnsi" w:cs="Arial"/>
          <w:b w:val="0"/>
          <w:bCs w:val="0"/>
          <w:color w:val="000000" w:themeColor="text1"/>
          <w:sz w:val="22"/>
          <w:szCs w:val="22"/>
          <w:lang w:val="hr-HR"/>
        </w:rPr>
        <w:t xml:space="preserve">Prosječne kamatne stope odražavaju omjer kamatnih prihoda na navedene plasmane i prosječne </w:t>
      </w:r>
      <w:r w:rsidR="00405FE5" w:rsidRPr="007F5B1C">
        <w:rPr>
          <w:rFonts w:asciiTheme="minorHAnsi" w:hAnsiTheme="minorHAnsi" w:cs="Arial"/>
          <w:b w:val="0"/>
          <w:bCs w:val="0"/>
          <w:color w:val="000000" w:themeColor="text1"/>
          <w:sz w:val="22"/>
          <w:szCs w:val="22"/>
          <w:lang w:val="hr-HR"/>
        </w:rPr>
        <w:t>imovine</w:t>
      </w:r>
      <w:r w:rsidRPr="007F5B1C">
        <w:rPr>
          <w:rFonts w:asciiTheme="minorHAnsi" w:hAnsiTheme="minorHAnsi" w:cs="Arial"/>
          <w:b w:val="0"/>
          <w:bCs w:val="0"/>
          <w:color w:val="000000" w:themeColor="text1"/>
          <w:sz w:val="22"/>
          <w:szCs w:val="22"/>
          <w:lang w:val="hr-HR"/>
        </w:rPr>
        <w:t>.</w:t>
      </w:r>
    </w:p>
    <w:p w14:paraId="45825384" w14:textId="77777777" w:rsidR="00C6193E" w:rsidRPr="00E14286" w:rsidRDefault="00C6193E" w:rsidP="00447AB8">
      <w:pPr>
        <w:pStyle w:val="T1"/>
        <w:keepNext w:val="0"/>
        <w:spacing w:before="0" w:after="0" w:line="240" w:lineRule="auto"/>
        <w:rPr>
          <w:rFonts w:asciiTheme="minorHAnsi" w:hAnsiTheme="minorHAnsi" w:cs="Arial"/>
          <w:color w:val="000000" w:themeColor="text1"/>
          <w:sz w:val="18"/>
          <w:szCs w:val="18"/>
          <w:lang w:val="hr-HR"/>
        </w:rPr>
      </w:pPr>
    </w:p>
    <w:p w14:paraId="33CAD4C8" w14:textId="77777777" w:rsidR="007C6F81" w:rsidRPr="00E14286" w:rsidRDefault="007C6F81" w:rsidP="00447AB8">
      <w:pPr>
        <w:pStyle w:val="T1"/>
        <w:keepNext w:val="0"/>
        <w:spacing w:before="0" w:after="0" w:line="240" w:lineRule="auto"/>
        <w:rPr>
          <w:rFonts w:asciiTheme="minorHAnsi" w:hAnsiTheme="minorHAnsi" w:cs="Arial"/>
          <w:color w:val="000000" w:themeColor="text1"/>
          <w:sz w:val="18"/>
          <w:szCs w:val="18"/>
          <w:lang w:val="hr-HR"/>
        </w:rPr>
        <w:sectPr w:rsidR="007C6F81" w:rsidRPr="00E14286" w:rsidSect="00623DBA">
          <w:pgSz w:w="11907" w:h="16840" w:code="9"/>
          <w:pgMar w:top="1418" w:right="1134" w:bottom="1134" w:left="1418" w:header="851" w:footer="851" w:gutter="0"/>
          <w:cols w:space="720"/>
          <w:noEndnote/>
        </w:sectPr>
      </w:pPr>
    </w:p>
    <w:p w14:paraId="0751D0BB" w14:textId="77777777" w:rsidR="005F63C0" w:rsidRPr="00E14286" w:rsidRDefault="005F63C0" w:rsidP="00447AB8">
      <w:pPr>
        <w:pStyle w:val="T1"/>
        <w:keepNext w:val="0"/>
        <w:spacing w:before="0" w:after="0" w:line="240" w:lineRule="auto"/>
        <w:rPr>
          <w:rFonts w:asciiTheme="minorHAnsi" w:hAnsiTheme="minorHAnsi" w:cs="Arial"/>
          <w:color w:val="000000" w:themeColor="text1"/>
          <w:sz w:val="18"/>
          <w:szCs w:val="18"/>
          <w:lang w:val="hr-HR"/>
        </w:rPr>
      </w:pPr>
    </w:p>
    <w:p w14:paraId="68C141C4" w14:textId="77777777" w:rsidR="007C5696" w:rsidRPr="00E14286" w:rsidRDefault="0091162C" w:rsidP="007F5B1C">
      <w:pPr>
        <w:pStyle w:val="T1"/>
        <w:keepNext w:val="0"/>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16</w:t>
      </w:r>
      <w:r w:rsidR="007C5696" w:rsidRPr="00E14286">
        <w:rPr>
          <w:rFonts w:asciiTheme="minorHAnsi" w:hAnsiTheme="minorHAnsi" w:cs="Arial"/>
          <w:color w:val="000000" w:themeColor="text1"/>
          <w:sz w:val="22"/>
          <w:szCs w:val="22"/>
          <w:lang w:val="hr-HR"/>
        </w:rPr>
        <w:t xml:space="preserve">. </w:t>
      </w:r>
      <w:r w:rsidR="007C5696" w:rsidRPr="00E14286">
        <w:rPr>
          <w:rFonts w:asciiTheme="minorHAnsi" w:hAnsiTheme="minorHAnsi" w:cs="Arial"/>
          <w:color w:val="000000" w:themeColor="text1"/>
          <w:sz w:val="22"/>
          <w:szCs w:val="22"/>
          <w:lang w:val="hr-HR"/>
        </w:rPr>
        <w:tab/>
        <w:t>Financijska imovina po fer vrijednosti kroz dobit i</w:t>
      </w:r>
      <w:r w:rsidR="001C1012" w:rsidRPr="00E14286">
        <w:rPr>
          <w:rFonts w:asciiTheme="minorHAnsi" w:hAnsiTheme="minorHAnsi" w:cs="Arial"/>
          <w:color w:val="000000" w:themeColor="text1"/>
          <w:sz w:val="22"/>
          <w:szCs w:val="22"/>
          <w:lang w:val="hr-HR"/>
        </w:rPr>
        <w:t>li</w:t>
      </w:r>
      <w:r w:rsidR="007C5696" w:rsidRPr="00E14286">
        <w:rPr>
          <w:rFonts w:asciiTheme="minorHAnsi" w:hAnsiTheme="minorHAnsi" w:cs="Arial"/>
          <w:color w:val="000000" w:themeColor="text1"/>
          <w:sz w:val="22"/>
          <w:szCs w:val="22"/>
          <w:lang w:val="hr-HR"/>
        </w:rPr>
        <w:t xml:space="preserve"> gubi</w:t>
      </w:r>
      <w:r w:rsidR="001C1012" w:rsidRPr="00E14286">
        <w:rPr>
          <w:rFonts w:asciiTheme="minorHAnsi" w:hAnsiTheme="minorHAnsi" w:cs="Arial"/>
          <w:color w:val="000000" w:themeColor="text1"/>
          <w:sz w:val="22"/>
          <w:szCs w:val="22"/>
          <w:lang w:val="hr-HR"/>
        </w:rPr>
        <w:t>tak</w:t>
      </w:r>
    </w:p>
    <w:p w14:paraId="5904E002" w14:textId="77777777" w:rsidR="007C6F81" w:rsidRPr="00F625B3" w:rsidRDefault="007C6F81" w:rsidP="00447AB8">
      <w:pPr>
        <w:pStyle w:val="T1"/>
        <w:keepNext w:val="0"/>
        <w:spacing w:before="0" w:after="0" w:line="240" w:lineRule="auto"/>
        <w:rPr>
          <w:rFonts w:asciiTheme="minorHAnsi" w:hAnsiTheme="minorHAnsi" w:cs="Arial"/>
          <w:color w:val="000000" w:themeColor="text1"/>
          <w:sz w:val="18"/>
          <w:szCs w:val="18"/>
          <w:lang w:val="hr-HR"/>
        </w:rPr>
      </w:pPr>
    </w:p>
    <w:tbl>
      <w:tblPr>
        <w:tblW w:w="8647" w:type="dxa"/>
        <w:tblLook w:val="04A0" w:firstRow="1" w:lastRow="0" w:firstColumn="1" w:lastColumn="0" w:noHBand="0" w:noVBand="1"/>
      </w:tblPr>
      <w:tblGrid>
        <w:gridCol w:w="5245"/>
        <w:gridCol w:w="1701"/>
        <w:gridCol w:w="1701"/>
      </w:tblGrid>
      <w:tr w:rsidR="00407734" w:rsidRPr="00E14286" w14:paraId="7FD55EC1" w14:textId="77777777" w:rsidTr="00AB5E26">
        <w:trPr>
          <w:trHeight w:val="308"/>
        </w:trPr>
        <w:tc>
          <w:tcPr>
            <w:tcW w:w="5245" w:type="dxa"/>
            <w:tcBorders>
              <w:top w:val="nil"/>
              <w:left w:val="nil"/>
              <w:bottom w:val="nil"/>
              <w:right w:val="nil"/>
            </w:tcBorders>
            <w:shd w:val="clear" w:color="auto" w:fill="auto"/>
            <w:vAlign w:val="center"/>
            <w:hideMark/>
          </w:tcPr>
          <w:p w14:paraId="2B128478" w14:textId="77777777" w:rsidR="00407734" w:rsidRPr="00E14286" w:rsidRDefault="00407734" w:rsidP="0091162C">
            <w:pPr>
              <w:rPr>
                <w:rFonts w:ascii="Calibri" w:eastAsia="Calibri" w:hAnsi="Calibri"/>
                <w:color w:val="000000" w:themeColor="text1"/>
                <w:sz w:val="22"/>
                <w:szCs w:val="22"/>
                <w:lang w:val="hr-HR"/>
              </w:rPr>
            </w:pPr>
            <w:bookmarkStart w:id="1235" w:name="RANGE!A3"/>
            <w:bookmarkEnd w:id="1235"/>
          </w:p>
        </w:tc>
        <w:tc>
          <w:tcPr>
            <w:tcW w:w="3402" w:type="dxa"/>
            <w:gridSpan w:val="2"/>
            <w:tcBorders>
              <w:top w:val="nil"/>
              <w:left w:val="nil"/>
              <w:bottom w:val="nil"/>
              <w:right w:val="nil"/>
            </w:tcBorders>
            <w:shd w:val="clear" w:color="auto" w:fill="auto"/>
            <w:vAlign w:val="center"/>
            <w:hideMark/>
          </w:tcPr>
          <w:p w14:paraId="0034ACCA" w14:textId="0A4655BB" w:rsidR="00407734" w:rsidRPr="00E14286" w:rsidRDefault="00407734" w:rsidP="0091162C">
            <w:pPr>
              <w:jc w:val="right"/>
              <w:rPr>
                <w:rFonts w:ascii="Calibri" w:eastAsia="Calibri" w:hAnsi="Calibri"/>
                <w:b/>
                <w:bCs/>
                <w:color w:val="000000" w:themeColor="text1"/>
                <w:sz w:val="22"/>
                <w:szCs w:val="22"/>
                <w:lang w:val="hr-HR"/>
              </w:rPr>
            </w:pPr>
            <w:r>
              <w:rPr>
                <w:rFonts w:ascii="Calibri" w:eastAsia="Calibri" w:hAnsi="Calibri"/>
                <w:b/>
                <w:bCs/>
                <w:color w:val="000000" w:themeColor="text1"/>
                <w:sz w:val="22"/>
                <w:szCs w:val="22"/>
                <w:lang w:val="hr-HR"/>
              </w:rPr>
              <w:t xml:space="preserve">Grupa i </w:t>
            </w:r>
            <w:r w:rsidRPr="00E14286">
              <w:rPr>
                <w:rFonts w:ascii="Calibri" w:eastAsia="Calibri" w:hAnsi="Calibri"/>
                <w:b/>
                <w:bCs/>
                <w:color w:val="000000" w:themeColor="text1"/>
                <w:sz w:val="22"/>
                <w:szCs w:val="22"/>
                <w:lang w:val="hr-HR"/>
              </w:rPr>
              <w:t>Banka</w:t>
            </w:r>
          </w:p>
        </w:tc>
      </w:tr>
      <w:tr w:rsidR="00407734" w:rsidRPr="00E14286" w14:paraId="3D9FFFE1" w14:textId="77777777" w:rsidTr="00AB5E26">
        <w:trPr>
          <w:trHeight w:val="308"/>
        </w:trPr>
        <w:tc>
          <w:tcPr>
            <w:tcW w:w="5245" w:type="dxa"/>
            <w:tcBorders>
              <w:top w:val="nil"/>
              <w:left w:val="nil"/>
              <w:bottom w:val="nil"/>
              <w:right w:val="nil"/>
            </w:tcBorders>
            <w:shd w:val="clear" w:color="auto" w:fill="auto"/>
            <w:vAlign w:val="center"/>
            <w:hideMark/>
          </w:tcPr>
          <w:p w14:paraId="37A0FF3F" w14:textId="77777777" w:rsidR="00407734" w:rsidRPr="00E14286" w:rsidRDefault="00407734" w:rsidP="0091162C">
            <w:pPr>
              <w:jc w:val="right"/>
              <w:rPr>
                <w:rFonts w:ascii="Calibri" w:eastAsia="Calibri" w:hAnsi="Calibri"/>
                <w:b/>
                <w:bCs/>
                <w:color w:val="000000" w:themeColor="text1"/>
                <w:sz w:val="22"/>
                <w:szCs w:val="22"/>
                <w:lang w:val="hr-HR"/>
              </w:rPr>
            </w:pPr>
          </w:p>
        </w:tc>
        <w:tc>
          <w:tcPr>
            <w:tcW w:w="1701" w:type="dxa"/>
            <w:tcBorders>
              <w:top w:val="nil"/>
              <w:left w:val="nil"/>
              <w:bottom w:val="nil"/>
              <w:right w:val="nil"/>
            </w:tcBorders>
            <w:shd w:val="clear" w:color="auto" w:fill="auto"/>
            <w:vAlign w:val="center"/>
            <w:hideMark/>
          </w:tcPr>
          <w:p w14:paraId="772D13EF" w14:textId="42CFD328" w:rsidR="00407734" w:rsidRPr="00E14286" w:rsidRDefault="00407734" w:rsidP="0091162C">
            <w:pPr>
              <w:jc w:val="right"/>
              <w:rPr>
                <w:rFonts w:ascii="Calibri" w:eastAsia="Calibri" w:hAnsi="Calibri"/>
                <w:b/>
                <w:bCs/>
                <w:color w:val="000000" w:themeColor="text1"/>
                <w:sz w:val="22"/>
                <w:szCs w:val="22"/>
                <w:lang w:val="hr-HR"/>
              </w:rPr>
            </w:pPr>
            <w:r w:rsidRPr="00E14286">
              <w:rPr>
                <w:rFonts w:ascii="Calibri" w:eastAsia="Calibri" w:hAnsi="Calibri"/>
                <w:b/>
                <w:bCs/>
                <w:color w:val="000000" w:themeColor="text1"/>
                <w:sz w:val="22"/>
                <w:szCs w:val="22"/>
                <w:lang w:val="hr-HR"/>
              </w:rPr>
              <w:t>31. prosinca 20</w:t>
            </w:r>
            <w:r>
              <w:rPr>
                <w:rFonts w:ascii="Calibri" w:eastAsia="Calibri" w:hAnsi="Calibri"/>
                <w:b/>
                <w:bCs/>
                <w:color w:val="000000" w:themeColor="text1"/>
                <w:sz w:val="22"/>
                <w:szCs w:val="22"/>
                <w:lang w:val="hr-HR"/>
              </w:rPr>
              <w:t>21</w:t>
            </w:r>
            <w:r w:rsidRPr="00E14286">
              <w:rPr>
                <w:rFonts w:ascii="Calibri" w:eastAsia="Calibri" w:hAnsi="Calibri"/>
                <w:b/>
                <w:bCs/>
                <w:color w:val="000000" w:themeColor="text1"/>
                <w:sz w:val="22"/>
                <w:szCs w:val="22"/>
                <w:lang w:val="hr-HR"/>
              </w:rPr>
              <w:t>.</w:t>
            </w:r>
          </w:p>
        </w:tc>
        <w:tc>
          <w:tcPr>
            <w:tcW w:w="1701" w:type="dxa"/>
            <w:tcBorders>
              <w:top w:val="nil"/>
              <w:left w:val="nil"/>
              <w:bottom w:val="nil"/>
              <w:right w:val="nil"/>
            </w:tcBorders>
            <w:shd w:val="clear" w:color="auto" w:fill="auto"/>
            <w:vAlign w:val="center"/>
            <w:hideMark/>
          </w:tcPr>
          <w:p w14:paraId="17629FFA" w14:textId="458B4651" w:rsidR="00407734" w:rsidRPr="00E14286" w:rsidRDefault="00407734" w:rsidP="0091162C">
            <w:pPr>
              <w:jc w:val="right"/>
              <w:rPr>
                <w:rFonts w:ascii="Calibri" w:eastAsia="Calibri" w:hAnsi="Calibri"/>
                <w:b/>
                <w:bCs/>
                <w:color w:val="000000" w:themeColor="text1"/>
                <w:sz w:val="22"/>
                <w:szCs w:val="22"/>
                <w:lang w:val="hr-HR"/>
              </w:rPr>
            </w:pPr>
            <w:r w:rsidRPr="00E14286">
              <w:rPr>
                <w:rFonts w:ascii="Calibri" w:eastAsia="Calibri" w:hAnsi="Calibri"/>
                <w:b/>
                <w:bCs/>
                <w:color w:val="000000" w:themeColor="text1"/>
                <w:sz w:val="22"/>
                <w:szCs w:val="22"/>
                <w:lang w:val="hr-HR"/>
              </w:rPr>
              <w:t>31. prosinca 20</w:t>
            </w:r>
            <w:r>
              <w:rPr>
                <w:rFonts w:ascii="Calibri" w:eastAsia="Calibri" w:hAnsi="Calibri"/>
                <w:b/>
                <w:bCs/>
                <w:color w:val="000000" w:themeColor="text1"/>
                <w:sz w:val="22"/>
                <w:szCs w:val="22"/>
                <w:lang w:val="hr-HR"/>
              </w:rPr>
              <w:t>20</w:t>
            </w:r>
            <w:r w:rsidRPr="00E14286">
              <w:rPr>
                <w:rFonts w:ascii="Calibri" w:eastAsia="Calibri" w:hAnsi="Calibri"/>
                <w:b/>
                <w:bCs/>
                <w:color w:val="000000" w:themeColor="text1"/>
                <w:sz w:val="22"/>
                <w:szCs w:val="22"/>
                <w:lang w:val="hr-HR"/>
              </w:rPr>
              <w:t>.</w:t>
            </w:r>
          </w:p>
        </w:tc>
      </w:tr>
      <w:tr w:rsidR="00407734" w:rsidRPr="00E14286" w14:paraId="35D51AF9" w14:textId="77777777" w:rsidTr="00AB5E26">
        <w:trPr>
          <w:trHeight w:val="308"/>
        </w:trPr>
        <w:tc>
          <w:tcPr>
            <w:tcW w:w="5245" w:type="dxa"/>
            <w:tcBorders>
              <w:top w:val="nil"/>
              <w:left w:val="nil"/>
              <w:bottom w:val="nil"/>
              <w:right w:val="nil"/>
            </w:tcBorders>
            <w:shd w:val="clear" w:color="auto" w:fill="auto"/>
            <w:vAlign w:val="center"/>
            <w:hideMark/>
          </w:tcPr>
          <w:p w14:paraId="3E282E35" w14:textId="77777777" w:rsidR="00407734" w:rsidRPr="00E14286" w:rsidRDefault="00407734" w:rsidP="0091162C">
            <w:pPr>
              <w:jc w:val="right"/>
              <w:rPr>
                <w:rFonts w:ascii="Calibri" w:eastAsia="Calibri" w:hAnsi="Calibri"/>
                <w:b/>
                <w:bCs/>
                <w:color w:val="000000" w:themeColor="text1"/>
                <w:sz w:val="22"/>
                <w:szCs w:val="22"/>
                <w:lang w:val="hr-HR"/>
              </w:rPr>
            </w:pPr>
          </w:p>
        </w:tc>
        <w:tc>
          <w:tcPr>
            <w:tcW w:w="1701" w:type="dxa"/>
            <w:tcBorders>
              <w:top w:val="nil"/>
              <w:left w:val="nil"/>
              <w:bottom w:val="nil"/>
              <w:right w:val="nil"/>
            </w:tcBorders>
            <w:shd w:val="clear" w:color="auto" w:fill="auto"/>
            <w:vAlign w:val="center"/>
            <w:hideMark/>
          </w:tcPr>
          <w:p w14:paraId="23AF4142" w14:textId="77777777" w:rsidR="00407734" w:rsidRPr="00E14286" w:rsidRDefault="00407734" w:rsidP="0091162C">
            <w:pPr>
              <w:jc w:val="right"/>
              <w:rPr>
                <w:rFonts w:ascii="Calibri" w:eastAsia="Calibri" w:hAnsi="Calibri"/>
                <w:b/>
                <w:bCs/>
                <w:color w:val="000000" w:themeColor="text1"/>
                <w:sz w:val="22"/>
                <w:szCs w:val="22"/>
                <w:lang w:val="hr-HR"/>
              </w:rPr>
            </w:pPr>
            <w:r w:rsidRPr="00E14286">
              <w:rPr>
                <w:rFonts w:ascii="Calibri" w:eastAsia="Calibri" w:hAnsi="Calibri"/>
                <w:b/>
                <w:bCs/>
                <w:color w:val="000000" w:themeColor="text1"/>
                <w:sz w:val="22"/>
                <w:szCs w:val="22"/>
                <w:lang w:val="hr-HR"/>
              </w:rPr>
              <w:t>000 kuna</w:t>
            </w:r>
          </w:p>
        </w:tc>
        <w:tc>
          <w:tcPr>
            <w:tcW w:w="1701" w:type="dxa"/>
            <w:tcBorders>
              <w:top w:val="nil"/>
              <w:left w:val="nil"/>
              <w:bottom w:val="nil"/>
              <w:right w:val="nil"/>
            </w:tcBorders>
            <w:shd w:val="clear" w:color="auto" w:fill="auto"/>
            <w:vAlign w:val="center"/>
            <w:hideMark/>
          </w:tcPr>
          <w:p w14:paraId="1567452A" w14:textId="77777777" w:rsidR="00407734" w:rsidRPr="00E14286" w:rsidRDefault="00407734" w:rsidP="0091162C">
            <w:pPr>
              <w:jc w:val="right"/>
              <w:rPr>
                <w:rFonts w:ascii="Calibri" w:eastAsia="Calibri" w:hAnsi="Calibri"/>
                <w:b/>
                <w:bCs/>
                <w:color w:val="000000" w:themeColor="text1"/>
                <w:sz w:val="22"/>
                <w:szCs w:val="22"/>
                <w:lang w:val="hr-HR"/>
              </w:rPr>
            </w:pPr>
            <w:r w:rsidRPr="00E14286">
              <w:rPr>
                <w:rFonts w:ascii="Calibri" w:eastAsia="Calibri" w:hAnsi="Calibri"/>
                <w:b/>
                <w:bCs/>
                <w:color w:val="000000" w:themeColor="text1"/>
                <w:sz w:val="22"/>
                <w:szCs w:val="22"/>
                <w:lang w:val="hr-HR"/>
              </w:rPr>
              <w:t>000 kuna</w:t>
            </w:r>
          </w:p>
        </w:tc>
      </w:tr>
      <w:tr w:rsidR="00407734" w:rsidRPr="00E14286" w14:paraId="01CBBC8F" w14:textId="77777777" w:rsidTr="00AB5E26">
        <w:trPr>
          <w:trHeight w:val="308"/>
        </w:trPr>
        <w:tc>
          <w:tcPr>
            <w:tcW w:w="5245" w:type="dxa"/>
            <w:tcBorders>
              <w:top w:val="nil"/>
              <w:left w:val="nil"/>
              <w:bottom w:val="nil"/>
              <w:right w:val="nil"/>
            </w:tcBorders>
            <w:shd w:val="clear" w:color="auto" w:fill="auto"/>
            <w:vAlign w:val="center"/>
            <w:hideMark/>
          </w:tcPr>
          <w:p w14:paraId="4B789D92" w14:textId="77777777" w:rsidR="00407734" w:rsidRPr="00E14286" w:rsidRDefault="00407734" w:rsidP="00704035">
            <w:pPr>
              <w:rPr>
                <w:rFonts w:ascii="Calibri" w:eastAsia="Calibri" w:hAnsi="Calibri"/>
                <w:b/>
                <w:bCs/>
                <w:i/>
                <w:iCs/>
                <w:color w:val="000000" w:themeColor="text1"/>
                <w:sz w:val="22"/>
                <w:szCs w:val="22"/>
                <w:lang w:val="hr-HR"/>
              </w:rPr>
            </w:pPr>
            <w:r w:rsidRPr="00E14286">
              <w:rPr>
                <w:rFonts w:ascii="Calibri" w:eastAsia="Calibri" w:hAnsi="Calibri"/>
                <w:b/>
                <w:bCs/>
                <w:i/>
                <w:iCs/>
                <w:color w:val="000000" w:themeColor="text1"/>
                <w:sz w:val="22"/>
                <w:szCs w:val="22"/>
                <w:lang w:val="hr-HR"/>
              </w:rPr>
              <w:t>Krediti po FVRDG:</w:t>
            </w:r>
          </w:p>
        </w:tc>
        <w:tc>
          <w:tcPr>
            <w:tcW w:w="1701" w:type="dxa"/>
            <w:tcBorders>
              <w:top w:val="nil"/>
              <w:left w:val="nil"/>
              <w:bottom w:val="nil"/>
              <w:right w:val="nil"/>
            </w:tcBorders>
            <w:shd w:val="clear" w:color="auto" w:fill="auto"/>
            <w:hideMark/>
          </w:tcPr>
          <w:p w14:paraId="2458FCAF" w14:textId="2A16B227" w:rsidR="00407734" w:rsidRPr="00E14286" w:rsidRDefault="00407734" w:rsidP="00704035">
            <w:pPr>
              <w:jc w:val="right"/>
              <w:rPr>
                <w:rFonts w:ascii="Calibri" w:eastAsia="Calibri" w:hAnsi="Calibri"/>
                <w:color w:val="000000" w:themeColor="text1"/>
                <w:sz w:val="22"/>
                <w:szCs w:val="22"/>
                <w:lang w:val="hr-HR"/>
              </w:rPr>
            </w:pPr>
          </w:p>
        </w:tc>
        <w:tc>
          <w:tcPr>
            <w:tcW w:w="1701" w:type="dxa"/>
            <w:tcBorders>
              <w:top w:val="nil"/>
              <w:left w:val="nil"/>
              <w:bottom w:val="nil"/>
              <w:right w:val="nil"/>
            </w:tcBorders>
            <w:shd w:val="clear" w:color="auto" w:fill="auto"/>
            <w:vAlign w:val="center"/>
            <w:hideMark/>
          </w:tcPr>
          <w:p w14:paraId="04E289C3" w14:textId="77777777" w:rsidR="00407734" w:rsidRPr="00E14286" w:rsidRDefault="00407734" w:rsidP="00704035">
            <w:pPr>
              <w:jc w:val="right"/>
              <w:rPr>
                <w:rFonts w:ascii="Calibri" w:eastAsia="Calibri" w:hAnsi="Calibri"/>
                <w:color w:val="000000" w:themeColor="text1"/>
                <w:sz w:val="22"/>
                <w:szCs w:val="22"/>
                <w:lang w:val="hr-HR"/>
              </w:rPr>
            </w:pPr>
          </w:p>
        </w:tc>
      </w:tr>
      <w:tr w:rsidR="00407734" w:rsidRPr="00E14286" w14:paraId="78690661" w14:textId="77777777" w:rsidTr="00AB5E26">
        <w:trPr>
          <w:trHeight w:val="308"/>
        </w:trPr>
        <w:tc>
          <w:tcPr>
            <w:tcW w:w="5245" w:type="dxa"/>
            <w:tcBorders>
              <w:top w:val="nil"/>
              <w:left w:val="nil"/>
              <w:bottom w:val="nil"/>
              <w:right w:val="nil"/>
            </w:tcBorders>
            <w:shd w:val="clear" w:color="auto" w:fill="auto"/>
            <w:vAlign w:val="center"/>
            <w:hideMark/>
          </w:tcPr>
          <w:p w14:paraId="000D6EB4" w14:textId="77777777" w:rsidR="00407734" w:rsidRPr="00E14286" w:rsidRDefault="00407734" w:rsidP="006378DC">
            <w:pPr>
              <w:rPr>
                <w:rFonts w:ascii="Calibri" w:eastAsia="Calibri" w:hAnsi="Calibri"/>
                <w:color w:val="000000" w:themeColor="text1"/>
                <w:sz w:val="22"/>
                <w:szCs w:val="22"/>
                <w:lang w:val="hr-HR"/>
              </w:rPr>
            </w:pPr>
            <w:r w:rsidRPr="00E14286">
              <w:rPr>
                <w:rFonts w:ascii="Calibri" w:eastAsia="Calibri" w:hAnsi="Calibri"/>
                <w:color w:val="000000" w:themeColor="text1"/>
                <w:sz w:val="22"/>
                <w:szCs w:val="22"/>
                <w:lang w:val="hr-HR"/>
              </w:rPr>
              <w:t>Mezzanine krediti</w:t>
            </w:r>
          </w:p>
        </w:tc>
        <w:tc>
          <w:tcPr>
            <w:tcW w:w="1701" w:type="dxa"/>
            <w:tcBorders>
              <w:top w:val="nil"/>
              <w:left w:val="nil"/>
              <w:bottom w:val="nil"/>
              <w:right w:val="nil"/>
            </w:tcBorders>
            <w:shd w:val="clear" w:color="auto" w:fill="auto"/>
            <w:vAlign w:val="center"/>
          </w:tcPr>
          <w:p w14:paraId="5C481B23" w14:textId="3052BAA9" w:rsidR="00407734" w:rsidRPr="00F625B3" w:rsidRDefault="00407734" w:rsidP="0084783E">
            <w:pPr>
              <w:jc w:val="right"/>
              <w:rPr>
                <w:rFonts w:asciiTheme="minorHAnsi" w:eastAsia="Calibri" w:hAnsiTheme="minorHAnsi" w:cstheme="minorHAnsi"/>
                <w:color w:val="000000" w:themeColor="text1"/>
                <w:sz w:val="22"/>
                <w:szCs w:val="22"/>
                <w:lang w:val="hr-HR"/>
              </w:rPr>
            </w:pPr>
            <w:r w:rsidRPr="0084783E">
              <w:rPr>
                <w:rFonts w:asciiTheme="minorHAnsi" w:eastAsia="Calibri" w:hAnsiTheme="minorHAnsi" w:cstheme="minorHAnsi"/>
                <w:color w:val="000000" w:themeColor="text1"/>
                <w:sz w:val="22"/>
                <w:szCs w:val="22"/>
                <w:lang w:val="hr-HR"/>
              </w:rPr>
              <w:t>16.375</w:t>
            </w:r>
          </w:p>
        </w:tc>
        <w:tc>
          <w:tcPr>
            <w:tcW w:w="1701" w:type="dxa"/>
            <w:tcBorders>
              <w:top w:val="nil"/>
              <w:left w:val="nil"/>
              <w:bottom w:val="nil"/>
              <w:right w:val="nil"/>
            </w:tcBorders>
            <w:shd w:val="clear" w:color="auto" w:fill="auto"/>
            <w:vAlign w:val="center"/>
          </w:tcPr>
          <w:p w14:paraId="5545F8DC" w14:textId="2C39C6FC" w:rsidR="00407734" w:rsidRPr="00E14286" w:rsidRDefault="00407734" w:rsidP="0084783E">
            <w:pPr>
              <w:jc w:val="right"/>
              <w:rPr>
                <w:rFonts w:ascii="Calibri" w:eastAsia="Calibri" w:hAnsi="Calibri"/>
                <w:color w:val="000000" w:themeColor="text1"/>
                <w:sz w:val="22"/>
                <w:szCs w:val="22"/>
                <w:lang w:val="hr-HR"/>
              </w:rPr>
            </w:pPr>
            <w:r w:rsidRPr="00F625B3">
              <w:rPr>
                <w:rFonts w:asciiTheme="minorHAnsi" w:hAnsiTheme="minorHAnsi" w:cstheme="minorHAnsi"/>
                <w:sz w:val="22"/>
                <w:szCs w:val="22"/>
              </w:rPr>
              <w:t>2.658</w:t>
            </w:r>
          </w:p>
        </w:tc>
      </w:tr>
      <w:tr w:rsidR="00407734" w:rsidRPr="00E14286" w14:paraId="2E92577F" w14:textId="77777777" w:rsidTr="00AB5E26">
        <w:trPr>
          <w:trHeight w:val="308"/>
        </w:trPr>
        <w:tc>
          <w:tcPr>
            <w:tcW w:w="5245" w:type="dxa"/>
            <w:tcBorders>
              <w:top w:val="nil"/>
              <w:left w:val="nil"/>
              <w:bottom w:val="nil"/>
              <w:right w:val="nil"/>
            </w:tcBorders>
            <w:shd w:val="clear" w:color="auto" w:fill="auto"/>
            <w:vAlign w:val="center"/>
            <w:hideMark/>
          </w:tcPr>
          <w:p w14:paraId="7026BE1B" w14:textId="77777777" w:rsidR="00407734" w:rsidRPr="00E14286" w:rsidRDefault="00407734" w:rsidP="006378DC">
            <w:pPr>
              <w:jc w:val="right"/>
              <w:rPr>
                <w:rFonts w:ascii="Calibri" w:eastAsia="Calibri" w:hAnsi="Calibri"/>
                <w:color w:val="000000" w:themeColor="text1"/>
                <w:sz w:val="22"/>
                <w:szCs w:val="22"/>
                <w:lang w:val="hr-HR"/>
              </w:rPr>
            </w:pPr>
          </w:p>
        </w:tc>
        <w:tc>
          <w:tcPr>
            <w:tcW w:w="1701" w:type="dxa"/>
            <w:tcBorders>
              <w:top w:val="single" w:sz="4" w:space="0" w:color="auto"/>
              <w:left w:val="nil"/>
              <w:bottom w:val="single" w:sz="12" w:space="0" w:color="auto"/>
              <w:right w:val="nil"/>
            </w:tcBorders>
            <w:shd w:val="clear" w:color="auto" w:fill="auto"/>
            <w:vAlign w:val="center"/>
          </w:tcPr>
          <w:p w14:paraId="69ECDAB9" w14:textId="5AF27C7F" w:rsidR="00407734" w:rsidRPr="00F625B3" w:rsidRDefault="00407734" w:rsidP="0084783E">
            <w:pPr>
              <w:jc w:val="right"/>
              <w:rPr>
                <w:rFonts w:asciiTheme="minorHAnsi" w:eastAsia="Calibri" w:hAnsiTheme="minorHAnsi" w:cstheme="minorHAnsi"/>
                <w:b/>
                <w:bCs/>
                <w:color w:val="000000" w:themeColor="text1"/>
                <w:sz w:val="22"/>
                <w:szCs w:val="22"/>
                <w:lang w:val="hr-HR"/>
              </w:rPr>
            </w:pPr>
            <w:r w:rsidRPr="0084783E">
              <w:rPr>
                <w:rFonts w:asciiTheme="minorHAnsi" w:eastAsia="Calibri" w:hAnsiTheme="minorHAnsi" w:cstheme="minorHAnsi"/>
                <w:b/>
                <w:bCs/>
                <w:color w:val="000000" w:themeColor="text1"/>
                <w:sz w:val="22"/>
                <w:szCs w:val="22"/>
                <w:lang w:val="hr-HR"/>
              </w:rPr>
              <w:t>16.375</w:t>
            </w:r>
          </w:p>
        </w:tc>
        <w:tc>
          <w:tcPr>
            <w:tcW w:w="1701" w:type="dxa"/>
            <w:tcBorders>
              <w:top w:val="single" w:sz="4" w:space="0" w:color="auto"/>
              <w:left w:val="nil"/>
              <w:bottom w:val="single" w:sz="12" w:space="0" w:color="auto"/>
              <w:right w:val="nil"/>
            </w:tcBorders>
            <w:shd w:val="clear" w:color="auto" w:fill="auto"/>
            <w:vAlign w:val="center"/>
          </w:tcPr>
          <w:p w14:paraId="3E8FD2AF" w14:textId="1AE1206E" w:rsidR="00407734" w:rsidRPr="00E14286" w:rsidRDefault="00407734" w:rsidP="0084783E">
            <w:pPr>
              <w:jc w:val="right"/>
              <w:rPr>
                <w:rFonts w:ascii="Calibri" w:eastAsia="Calibri" w:hAnsi="Calibri"/>
                <w:b/>
                <w:bCs/>
                <w:color w:val="000000" w:themeColor="text1"/>
                <w:sz w:val="22"/>
                <w:szCs w:val="22"/>
                <w:lang w:val="hr-HR"/>
              </w:rPr>
            </w:pPr>
            <w:r w:rsidRPr="00F625B3">
              <w:rPr>
                <w:rFonts w:asciiTheme="minorHAnsi" w:hAnsiTheme="minorHAnsi" w:cstheme="minorHAnsi"/>
                <w:b/>
                <w:bCs/>
                <w:sz w:val="22"/>
                <w:szCs w:val="22"/>
              </w:rPr>
              <w:t>2.658</w:t>
            </w:r>
          </w:p>
        </w:tc>
      </w:tr>
      <w:tr w:rsidR="00407734" w:rsidRPr="00E14286" w14:paraId="28AEFB66" w14:textId="77777777" w:rsidTr="00AB5E26">
        <w:trPr>
          <w:trHeight w:val="308"/>
        </w:trPr>
        <w:tc>
          <w:tcPr>
            <w:tcW w:w="5245" w:type="dxa"/>
            <w:tcBorders>
              <w:top w:val="nil"/>
              <w:left w:val="nil"/>
              <w:bottom w:val="nil"/>
              <w:right w:val="nil"/>
            </w:tcBorders>
            <w:shd w:val="clear" w:color="auto" w:fill="auto"/>
            <w:vAlign w:val="center"/>
            <w:hideMark/>
          </w:tcPr>
          <w:p w14:paraId="3F336766" w14:textId="77777777" w:rsidR="00407734" w:rsidRPr="00E14286" w:rsidRDefault="00407734" w:rsidP="006378DC">
            <w:pPr>
              <w:jc w:val="right"/>
              <w:rPr>
                <w:rFonts w:ascii="Calibri" w:eastAsia="Calibri" w:hAnsi="Calibri"/>
                <w:b/>
                <w:bCs/>
                <w:color w:val="000000" w:themeColor="text1"/>
                <w:sz w:val="22"/>
                <w:szCs w:val="22"/>
                <w:lang w:val="hr-HR"/>
              </w:rPr>
            </w:pPr>
          </w:p>
        </w:tc>
        <w:tc>
          <w:tcPr>
            <w:tcW w:w="1701" w:type="dxa"/>
            <w:tcBorders>
              <w:top w:val="single" w:sz="12" w:space="0" w:color="auto"/>
              <w:left w:val="nil"/>
              <w:bottom w:val="nil"/>
              <w:right w:val="nil"/>
            </w:tcBorders>
            <w:shd w:val="clear" w:color="auto" w:fill="auto"/>
            <w:vAlign w:val="center"/>
          </w:tcPr>
          <w:p w14:paraId="5005C216" w14:textId="77777777" w:rsidR="00407734" w:rsidRPr="00E14286" w:rsidRDefault="00407734" w:rsidP="006378DC">
            <w:pPr>
              <w:jc w:val="right"/>
              <w:rPr>
                <w:rFonts w:ascii="Calibri" w:eastAsia="Calibri" w:hAnsi="Calibri"/>
                <w:color w:val="000000" w:themeColor="text1"/>
                <w:sz w:val="22"/>
                <w:szCs w:val="22"/>
                <w:lang w:val="hr-HR"/>
              </w:rPr>
            </w:pPr>
          </w:p>
        </w:tc>
        <w:tc>
          <w:tcPr>
            <w:tcW w:w="1701" w:type="dxa"/>
            <w:tcBorders>
              <w:top w:val="single" w:sz="12" w:space="0" w:color="auto"/>
              <w:left w:val="nil"/>
              <w:bottom w:val="nil"/>
              <w:right w:val="nil"/>
            </w:tcBorders>
            <w:shd w:val="clear" w:color="auto" w:fill="auto"/>
            <w:vAlign w:val="center"/>
          </w:tcPr>
          <w:p w14:paraId="07F3A288" w14:textId="77777777" w:rsidR="00407734" w:rsidRPr="00E14286" w:rsidRDefault="00407734" w:rsidP="006378DC">
            <w:pPr>
              <w:jc w:val="right"/>
              <w:rPr>
                <w:rFonts w:ascii="Calibri" w:eastAsia="Calibri" w:hAnsi="Calibri"/>
                <w:color w:val="000000" w:themeColor="text1"/>
                <w:sz w:val="22"/>
                <w:szCs w:val="22"/>
                <w:lang w:val="hr-HR"/>
              </w:rPr>
            </w:pPr>
          </w:p>
        </w:tc>
      </w:tr>
      <w:tr w:rsidR="00407734" w:rsidRPr="00E14286" w14:paraId="4868AE47" w14:textId="77777777" w:rsidTr="00AB5E26">
        <w:trPr>
          <w:trHeight w:val="308"/>
        </w:trPr>
        <w:tc>
          <w:tcPr>
            <w:tcW w:w="5245" w:type="dxa"/>
            <w:tcBorders>
              <w:top w:val="nil"/>
              <w:left w:val="nil"/>
              <w:bottom w:val="nil"/>
              <w:right w:val="nil"/>
            </w:tcBorders>
            <w:shd w:val="clear" w:color="auto" w:fill="auto"/>
            <w:vAlign w:val="center"/>
            <w:hideMark/>
          </w:tcPr>
          <w:p w14:paraId="5BEF302D" w14:textId="77777777" w:rsidR="00407734" w:rsidRPr="00E14286" w:rsidRDefault="00407734" w:rsidP="006378DC">
            <w:pPr>
              <w:rPr>
                <w:rFonts w:ascii="Calibri" w:eastAsia="Calibri" w:hAnsi="Calibri"/>
                <w:b/>
                <w:bCs/>
                <w:i/>
                <w:iCs/>
                <w:color w:val="000000" w:themeColor="text1"/>
                <w:sz w:val="22"/>
                <w:szCs w:val="22"/>
                <w:lang w:val="hr-HR"/>
              </w:rPr>
            </w:pPr>
            <w:r w:rsidRPr="00E14286">
              <w:rPr>
                <w:rFonts w:ascii="Calibri" w:eastAsia="Calibri" w:hAnsi="Calibri"/>
                <w:b/>
                <w:bCs/>
                <w:i/>
                <w:iCs/>
                <w:color w:val="000000" w:themeColor="text1"/>
                <w:sz w:val="22"/>
                <w:szCs w:val="22"/>
                <w:lang w:val="hr-HR"/>
              </w:rPr>
              <w:t>Ulaganja u investicijske fondove:</w:t>
            </w:r>
          </w:p>
        </w:tc>
        <w:tc>
          <w:tcPr>
            <w:tcW w:w="1701" w:type="dxa"/>
            <w:tcBorders>
              <w:top w:val="nil"/>
              <w:left w:val="nil"/>
              <w:bottom w:val="nil"/>
              <w:right w:val="nil"/>
            </w:tcBorders>
            <w:shd w:val="clear" w:color="auto" w:fill="auto"/>
            <w:vAlign w:val="center"/>
          </w:tcPr>
          <w:p w14:paraId="096EC1D5" w14:textId="77777777" w:rsidR="00407734" w:rsidRPr="00E14286" w:rsidRDefault="00407734" w:rsidP="006378DC">
            <w:pPr>
              <w:jc w:val="right"/>
              <w:rPr>
                <w:rFonts w:ascii="Calibri" w:eastAsia="Calibri" w:hAnsi="Calibri"/>
                <w:color w:val="000000" w:themeColor="text1"/>
                <w:sz w:val="22"/>
                <w:szCs w:val="22"/>
                <w:lang w:val="hr-HR"/>
              </w:rPr>
            </w:pPr>
          </w:p>
        </w:tc>
        <w:tc>
          <w:tcPr>
            <w:tcW w:w="1701" w:type="dxa"/>
            <w:tcBorders>
              <w:top w:val="nil"/>
              <w:left w:val="nil"/>
              <w:bottom w:val="nil"/>
              <w:right w:val="nil"/>
            </w:tcBorders>
            <w:shd w:val="clear" w:color="auto" w:fill="auto"/>
            <w:vAlign w:val="center"/>
          </w:tcPr>
          <w:p w14:paraId="790ED0AE" w14:textId="77777777" w:rsidR="00407734" w:rsidRPr="00E14286" w:rsidRDefault="00407734" w:rsidP="006378DC">
            <w:pPr>
              <w:jc w:val="right"/>
              <w:rPr>
                <w:rFonts w:ascii="Calibri" w:eastAsia="Calibri" w:hAnsi="Calibri"/>
                <w:color w:val="000000" w:themeColor="text1"/>
                <w:sz w:val="22"/>
                <w:szCs w:val="22"/>
                <w:lang w:val="hr-HR"/>
              </w:rPr>
            </w:pPr>
          </w:p>
        </w:tc>
      </w:tr>
      <w:tr w:rsidR="00407734" w:rsidRPr="00E14286" w14:paraId="5E3C9466" w14:textId="77777777" w:rsidTr="00AB5E26">
        <w:trPr>
          <w:trHeight w:val="339"/>
        </w:trPr>
        <w:tc>
          <w:tcPr>
            <w:tcW w:w="5245" w:type="dxa"/>
            <w:tcBorders>
              <w:top w:val="nil"/>
              <w:left w:val="nil"/>
              <w:bottom w:val="nil"/>
              <w:right w:val="nil"/>
            </w:tcBorders>
            <w:shd w:val="clear" w:color="auto" w:fill="auto"/>
            <w:vAlign w:val="center"/>
            <w:hideMark/>
          </w:tcPr>
          <w:p w14:paraId="72F2B86D" w14:textId="77777777" w:rsidR="00407734" w:rsidRPr="00E14286" w:rsidRDefault="00407734" w:rsidP="006378DC">
            <w:pPr>
              <w:rPr>
                <w:rFonts w:ascii="Calibri" w:eastAsia="Calibri" w:hAnsi="Calibri"/>
                <w:color w:val="000000" w:themeColor="text1"/>
                <w:sz w:val="22"/>
                <w:szCs w:val="22"/>
                <w:lang w:val="hr-HR"/>
              </w:rPr>
            </w:pPr>
            <w:r w:rsidRPr="00E14286">
              <w:rPr>
                <w:rFonts w:ascii="Calibri" w:eastAsia="Calibri" w:hAnsi="Calibri"/>
                <w:color w:val="000000" w:themeColor="text1"/>
                <w:sz w:val="22"/>
                <w:szCs w:val="22"/>
                <w:lang w:val="hr-HR"/>
              </w:rPr>
              <w:t>Udjeli u investicijskim fondovima po FVRDG</w:t>
            </w:r>
          </w:p>
        </w:tc>
        <w:tc>
          <w:tcPr>
            <w:tcW w:w="1701" w:type="dxa"/>
            <w:tcBorders>
              <w:top w:val="nil"/>
              <w:left w:val="nil"/>
              <w:bottom w:val="nil"/>
              <w:right w:val="nil"/>
            </w:tcBorders>
            <w:shd w:val="clear" w:color="auto" w:fill="auto"/>
            <w:vAlign w:val="bottom"/>
          </w:tcPr>
          <w:p w14:paraId="2AE11A7C" w14:textId="3BC67557" w:rsidR="00407734" w:rsidRPr="00F625B3" w:rsidRDefault="00407734" w:rsidP="006378DC">
            <w:pPr>
              <w:jc w:val="right"/>
              <w:rPr>
                <w:rFonts w:asciiTheme="minorHAnsi" w:eastAsia="Calibri" w:hAnsiTheme="minorHAnsi" w:cstheme="minorHAnsi"/>
                <w:color w:val="000000" w:themeColor="text1"/>
                <w:sz w:val="22"/>
                <w:szCs w:val="22"/>
                <w:lang w:val="hr-HR"/>
              </w:rPr>
            </w:pPr>
            <w:r w:rsidRPr="0084783E">
              <w:rPr>
                <w:rFonts w:asciiTheme="minorHAnsi" w:eastAsia="Calibri" w:hAnsiTheme="minorHAnsi" w:cstheme="minorHAnsi"/>
                <w:color w:val="000000" w:themeColor="text1"/>
                <w:sz w:val="22"/>
                <w:szCs w:val="22"/>
                <w:lang w:val="hr-HR"/>
              </w:rPr>
              <w:t>202.260</w:t>
            </w:r>
          </w:p>
        </w:tc>
        <w:tc>
          <w:tcPr>
            <w:tcW w:w="1701" w:type="dxa"/>
            <w:tcBorders>
              <w:top w:val="nil"/>
              <w:left w:val="nil"/>
              <w:bottom w:val="nil"/>
              <w:right w:val="nil"/>
            </w:tcBorders>
            <w:shd w:val="clear" w:color="auto" w:fill="auto"/>
            <w:vAlign w:val="bottom"/>
          </w:tcPr>
          <w:p w14:paraId="18C1CF5B" w14:textId="389D1498" w:rsidR="00407734" w:rsidRPr="00F625B3" w:rsidRDefault="00407734" w:rsidP="006378DC">
            <w:pPr>
              <w:jc w:val="right"/>
              <w:rPr>
                <w:rFonts w:asciiTheme="minorHAnsi" w:eastAsia="Calibri" w:hAnsiTheme="minorHAnsi" w:cstheme="minorHAnsi"/>
                <w:color w:val="000000" w:themeColor="text1"/>
                <w:sz w:val="22"/>
                <w:szCs w:val="22"/>
                <w:lang w:val="hr-HR"/>
              </w:rPr>
            </w:pPr>
            <w:r w:rsidRPr="00F625B3">
              <w:rPr>
                <w:rFonts w:asciiTheme="minorHAnsi" w:hAnsiTheme="minorHAnsi" w:cstheme="minorHAnsi"/>
                <w:sz w:val="22"/>
                <w:szCs w:val="22"/>
              </w:rPr>
              <w:t>188.289</w:t>
            </w:r>
          </w:p>
        </w:tc>
      </w:tr>
      <w:tr w:rsidR="00407734" w:rsidRPr="00E14286" w14:paraId="66699D18" w14:textId="77777777" w:rsidTr="00AB5E26">
        <w:trPr>
          <w:trHeight w:val="308"/>
        </w:trPr>
        <w:tc>
          <w:tcPr>
            <w:tcW w:w="5245" w:type="dxa"/>
            <w:tcBorders>
              <w:top w:val="nil"/>
              <w:left w:val="nil"/>
              <w:bottom w:val="nil"/>
              <w:right w:val="nil"/>
            </w:tcBorders>
            <w:shd w:val="clear" w:color="auto" w:fill="auto"/>
            <w:vAlign w:val="center"/>
            <w:hideMark/>
          </w:tcPr>
          <w:p w14:paraId="5515EBB0" w14:textId="77777777" w:rsidR="00407734" w:rsidRPr="00E14286" w:rsidRDefault="00407734" w:rsidP="006378DC">
            <w:pPr>
              <w:jc w:val="right"/>
              <w:rPr>
                <w:rFonts w:ascii="Calibri" w:eastAsia="Calibri" w:hAnsi="Calibri"/>
                <w:color w:val="000000" w:themeColor="text1"/>
                <w:sz w:val="22"/>
                <w:szCs w:val="22"/>
                <w:lang w:val="hr-HR"/>
              </w:rPr>
            </w:pPr>
          </w:p>
        </w:tc>
        <w:tc>
          <w:tcPr>
            <w:tcW w:w="1701" w:type="dxa"/>
            <w:tcBorders>
              <w:top w:val="single" w:sz="4" w:space="0" w:color="auto"/>
              <w:left w:val="nil"/>
              <w:bottom w:val="single" w:sz="12" w:space="0" w:color="auto"/>
              <w:right w:val="nil"/>
            </w:tcBorders>
            <w:shd w:val="clear" w:color="auto" w:fill="auto"/>
            <w:vAlign w:val="bottom"/>
          </w:tcPr>
          <w:p w14:paraId="79D0B30C" w14:textId="21FD9B3A" w:rsidR="00407734" w:rsidRPr="00F625B3" w:rsidRDefault="00407734" w:rsidP="006378DC">
            <w:pPr>
              <w:jc w:val="right"/>
              <w:rPr>
                <w:rFonts w:asciiTheme="minorHAnsi" w:eastAsia="Calibri" w:hAnsiTheme="minorHAnsi" w:cstheme="minorHAnsi"/>
                <w:b/>
                <w:bCs/>
                <w:color w:val="000000" w:themeColor="text1"/>
                <w:sz w:val="22"/>
                <w:szCs w:val="22"/>
                <w:lang w:val="hr-HR"/>
              </w:rPr>
            </w:pPr>
            <w:r w:rsidRPr="0084783E">
              <w:rPr>
                <w:rFonts w:asciiTheme="minorHAnsi" w:eastAsia="Calibri" w:hAnsiTheme="minorHAnsi" w:cstheme="minorHAnsi"/>
                <w:b/>
                <w:bCs/>
                <w:color w:val="000000" w:themeColor="text1"/>
                <w:sz w:val="22"/>
                <w:szCs w:val="22"/>
                <w:lang w:val="hr-HR"/>
              </w:rPr>
              <w:t>202.260</w:t>
            </w:r>
          </w:p>
        </w:tc>
        <w:tc>
          <w:tcPr>
            <w:tcW w:w="1701" w:type="dxa"/>
            <w:tcBorders>
              <w:top w:val="single" w:sz="4" w:space="0" w:color="auto"/>
              <w:left w:val="nil"/>
              <w:bottom w:val="single" w:sz="12" w:space="0" w:color="auto"/>
              <w:right w:val="nil"/>
            </w:tcBorders>
            <w:shd w:val="clear" w:color="auto" w:fill="auto"/>
            <w:vAlign w:val="bottom"/>
          </w:tcPr>
          <w:p w14:paraId="5671CA45" w14:textId="15A39D48" w:rsidR="00407734" w:rsidRPr="00F625B3" w:rsidRDefault="00407734" w:rsidP="006378DC">
            <w:pPr>
              <w:jc w:val="right"/>
              <w:rPr>
                <w:rFonts w:asciiTheme="minorHAnsi" w:eastAsia="Calibri" w:hAnsiTheme="minorHAnsi" w:cstheme="minorHAnsi"/>
                <w:b/>
                <w:bCs/>
                <w:color w:val="000000" w:themeColor="text1"/>
                <w:sz w:val="22"/>
                <w:szCs w:val="22"/>
                <w:lang w:val="hr-HR"/>
              </w:rPr>
            </w:pPr>
            <w:r w:rsidRPr="00F625B3">
              <w:rPr>
                <w:rFonts w:asciiTheme="minorHAnsi" w:hAnsiTheme="minorHAnsi" w:cstheme="minorHAnsi"/>
                <w:b/>
                <w:bCs/>
                <w:sz w:val="22"/>
                <w:szCs w:val="22"/>
              </w:rPr>
              <w:t>188.289</w:t>
            </w:r>
          </w:p>
        </w:tc>
      </w:tr>
      <w:tr w:rsidR="00407734" w:rsidRPr="00E14286" w14:paraId="0C59461D" w14:textId="77777777" w:rsidTr="00AB5E26">
        <w:trPr>
          <w:trHeight w:val="308"/>
        </w:trPr>
        <w:tc>
          <w:tcPr>
            <w:tcW w:w="5245" w:type="dxa"/>
            <w:tcBorders>
              <w:top w:val="nil"/>
              <w:left w:val="nil"/>
              <w:bottom w:val="nil"/>
              <w:right w:val="nil"/>
            </w:tcBorders>
            <w:shd w:val="clear" w:color="auto" w:fill="auto"/>
            <w:vAlign w:val="center"/>
            <w:hideMark/>
          </w:tcPr>
          <w:p w14:paraId="7CBC8E5D" w14:textId="77777777" w:rsidR="00407734" w:rsidRPr="00E14286" w:rsidRDefault="00407734" w:rsidP="006378DC">
            <w:pPr>
              <w:jc w:val="right"/>
              <w:rPr>
                <w:rFonts w:ascii="Calibri" w:eastAsia="Calibri" w:hAnsi="Calibri"/>
                <w:b/>
                <w:bCs/>
                <w:color w:val="000000" w:themeColor="text1"/>
                <w:sz w:val="22"/>
                <w:szCs w:val="22"/>
                <w:lang w:val="hr-HR"/>
              </w:rPr>
            </w:pPr>
          </w:p>
        </w:tc>
        <w:tc>
          <w:tcPr>
            <w:tcW w:w="1701" w:type="dxa"/>
            <w:tcBorders>
              <w:top w:val="single" w:sz="12" w:space="0" w:color="auto"/>
              <w:left w:val="nil"/>
              <w:right w:val="nil"/>
            </w:tcBorders>
            <w:shd w:val="clear" w:color="auto" w:fill="auto"/>
            <w:vAlign w:val="center"/>
          </w:tcPr>
          <w:p w14:paraId="4D15E028" w14:textId="77777777" w:rsidR="00407734" w:rsidRPr="00E14286" w:rsidRDefault="00407734" w:rsidP="006378DC">
            <w:pPr>
              <w:jc w:val="right"/>
              <w:rPr>
                <w:rFonts w:ascii="Calibri" w:eastAsia="Calibri" w:hAnsi="Calibri"/>
                <w:color w:val="000000" w:themeColor="text1"/>
                <w:sz w:val="22"/>
                <w:szCs w:val="22"/>
                <w:lang w:val="hr-HR"/>
              </w:rPr>
            </w:pPr>
          </w:p>
        </w:tc>
        <w:tc>
          <w:tcPr>
            <w:tcW w:w="1701" w:type="dxa"/>
            <w:tcBorders>
              <w:top w:val="single" w:sz="12" w:space="0" w:color="auto"/>
              <w:left w:val="nil"/>
              <w:right w:val="nil"/>
            </w:tcBorders>
            <w:shd w:val="clear" w:color="auto" w:fill="auto"/>
            <w:vAlign w:val="center"/>
          </w:tcPr>
          <w:p w14:paraId="5B454AF3" w14:textId="77777777" w:rsidR="00407734" w:rsidRPr="00E14286" w:rsidRDefault="00407734" w:rsidP="006378DC">
            <w:pPr>
              <w:jc w:val="right"/>
              <w:rPr>
                <w:rFonts w:ascii="Calibri" w:eastAsia="Calibri" w:hAnsi="Calibri"/>
                <w:color w:val="000000" w:themeColor="text1"/>
                <w:sz w:val="22"/>
                <w:szCs w:val="22"/>
                <w:lang w:val="hr-HR"/>
              </w:rPr>
            </w:pPr>
          </w:p>
        </w:tc>
      </w:tr>
      <w:tr w:rsidR="00407734" w:rsidRPr="00E14286" w14:paraId="50B2A321" w14:textId="77777777" w:rsidTr="00AB5E26">
        <w:trPr>
          <w:trHeight w:val="377"/>
        </w:trPr>
        <w:tc>
          <w:tcPr>
            <w:tcW w:w="5245" w:type="dxa"/>
            <w:tcBorders>
              <w:top w:val="nil"/>
              <w:left w:val="nil"/>
              <w:bottom w:val="nil"/>
              <w:right w:val="nil"/>
            </w:tcBorders>
            <w:shd w:val="clear" w:color="auto" w:fill="auto"/>
            <w:vAlign w:val="center"/>
            <w:hideMark/>
          </w:tcPr>
          <w:p w14:paraId="57E38759" w14:textId="77777777" w:rsidR="00407734" w:rsidRPr="00E14286" w:rsidRDefault="00407734" w:rsidP="006378DC">
            <w:pPr>
              <w:rPr>
                <w:rFonts w:ascii="Calibri" w:eastAsia="Calibri" w:hAnsi="Calibri"/>
                <w:b/>
                <w:bCs/>
                <w:i/>
                <w:iCs/>
                <w:color w:val="000000" w:themeColor="text1"/>
                <w:sz w:val="22"/>
                <w:szCs w:val="22"/>
                <w:lang w:val="hr-HR"/>
              </w:rPr>
            </w:pPr>
            <w:r w:rsidRPr="00E14286">
              <w:rPr>
                <w:rFonts w:ascii="Calibri" w:eastAsia="Calibri" w:hAnsi="Calibri"/>
                <w:b/>
                <w:bCs/>
                <w:i/>
                <w:iCs/>
                <w:color w:val="000000" w:themeColor="text1"/>
                <w:sz w:val="22"/>
                <w:szCs w:val="22"/>
                <w:lang w:val="hr-HR"/>
              </w:rPr>
              <w:t>Vlasnički vrijednosni papiri koji ne kotiraju:</w:t>
            </w:r>
          </w:p>
        </w:tc>
        <w:tc>
          <w:tcPr>
            <w:tcW w:w="1701" w:type="dxa"/>
            <w:tcBorders>
              <w:top w:val="nil"/>
              <w:left w:val="nil"/>
              <w:bottom w:val="nil"/>
              <w:right w:val="nil"/>
            </w:tcBorders>
            <w:shd w:val="clear" w:color="auto" w:fill="auto"/>
            <w:vAlign w:val="center"/>
          </w:tcPr>
          <w:p w14:paraId="4479B9C0" w14:textId="77777777" w:rsidR="00407734" w:rsidRPr="00E14286" w:rsidRDefault="00407734" w:rsidP="006378DC">
            <w:pPr>
              <w:jc w:val="right"/>
              <w:rPr>
                <w:rFonts w:ascii="Calibri" w:eastAsia="Calibri" w:hAnsi="Calibri"/>
                <w:color w:val="000000" w:themeColor="text1"/>
                <w:sz w:val="22"/>
                <w:szCs w:val="22"/>
                <w:lang w:val="hr-HR"/>
              </w:rPr>
            </w:pPr>
          </w:p>
        </w:tc>
        <w:tc>
          <w:tcPr>
            <w:tcW w:w="1701" w:type="dxa"/>
            <w:tcBorders>
              <w:top w:val="nil"/>
              <w:left w:val="nil"/>
              <w:bottom w:val="nil"/>
              <w:right w:val="nil"/>
            </w:tcBorders>
            <w:shd w:val="clear" w:color="auto" w:fill="auto"/>
            <w:vAlign w:val="center"/>
          </w:tcPr>
          <w:p w14:paraId="0CD7DFD5" w14:textId="77777777" w:rsidR="00407734" w:rsidRPr="00E14286" w:rsidRDefault="00407734" w:rsidP="006378DC">
            <w:pPr>
              <w:jc w:val="right"/>
              <w:rPr>
                <w:rFonts w:ascii="Calibri" w:eastAsia="Calibri" w:hAnsi="Calibri"/>
                <w:color w:val="000000" w:themeColor="text1"/>
                <w:sz w:val="22"/>
                <w:szCs w:val="22"/>
                <w:lang w:val="hr-HR"/>
              </w:rPr>
            </w:pPr>
          </w:p>
        </w:tc>
      </w:tr>
      <w:tr w:rsidR="00407734" w:rsidRPr="00E14286" w14:paraId="6CCD938E" w14:textId="77777777" w:rsidTr="00AB5E26">
        <w:trPr>
          <w:trHeight w:val="377"/>
        </w:trPr>
        <w:tc>
          <w:tcPr>
            <w:tcW w:w="5245" w:type="dxa"/>
            <w:tcBorders>
              <w:top w:val="nil"/>
              <w:left w:val="nil"/>
              <w:bottom w:val="nil"/>
              <w:right w:val="nil"/>
            </w:tcBorders>
            <w:shd w:val="clear" w:color="auto" w:fill="auto"/>
            <w:vAlign w:val="bottom"/>
          </w:tcPr>
          <w:p w14:paraId="7028FE07" w14:textId="77777777" w:rsidR="00407734" w:rsidRPr="00E14286" w:rsidRDefault="00407734" w:rsidP="006378DC">
            <w:pPr>
              <w:rPr>
                <w:rFonts w:ascii="Calibri" w:eastAsia="Calibri" w:hAnsi="Calibri"/>
                <w:bCs/>
                <w:iCs/>
                <w:color w:val="000000" w:themeColor="text1"/>
                <w:sz w:val="22"/>
                <w:szCs w:val="22"/>
                <w:lang w:val="hr-HR"/>
              </w:rPr>
            </w:pPr>
            <w:r w:rsidRPr="00E14286">
              <w:rPr>
                <w:rFonts w:ascii="Calibri" w:eastAsia="Calibri" w:hAnsi="Calibri"/>
                <w:bCs/>
                <w:iCs/>
                <w:color w:val="000000" w:themeColor="text1"/>
                <w:sz w:val="22"/>
                <w:szCs w:val="22"/>
                <w:lang w:val="hr-HR"/>
              </w:rPr>
              <w:t>Dionice trgovačkih društava</w:t>
            </w:r>
          </w:p>
        </w:tc>
        <w:tc>
          <w:tcPr>
            <w:tcW w:w="1701" w:type="dxa"/>
            <w:tcBorders>
              <w:top w:val="nil"/>
              <w:left w:val="nil"/>
              <w:bottom w:val="nil"/>
              <w:right w:val="nil"/>
            </w:tcBorders>
            <w:shd w:val="clear" w:color="auto" w:fill="auto"/>
            <w:vAlign w:val="bottom"/>
          </w:tcPr>
          <w:p w14:paraId="02DD9C96" w14:textId="681F9EB2" w:rsidR="00407734" w:rsidRPr="00F625B3" w:rsidRDefault="00407734" w:rsidP="006378DC">
            <w:pPr>
              <w:jc w:val="right"/>
              <w:rPr>
                <w:rFonts w:asciiTheme="minorHAnsi" w:eastAsia="Calibri" w:hAnsiTheme="minorHAnsi" w:cstheme="minorHAnsi"/>
                <w:color w:val="000000" w:themeColor="text1"/>
                <w:sz w:val="22"/>
                <w:szCs w:val="22"/>
                <w:lang w:val="hr-HR"/>
              </w:rPr>
            </w:pPr>
            <w:r w:rsidRPr="0084783E">
              <w:rPr>
                <w:rFonts w:asciiTheme="minorHAnsi" w:eastAsia="Calibri" w:hAnsiTheme="minorHAnsi" w:cstheme="minorHAnsi"/>
                <w:color w:val="000000" w:themeColor="text1"/>
                <w:sz w:val="22"/>
                <w:szCs w:val="22"/>
                <w:lang w:val="hr-HR"/>
              </w:rPr>
              <w:t>31</w:t>
            </w:r>
          </w:p>
        </w:tc>
        <w:tc>
          <w:tcPr>
            <w:tcW w:w="1701" w:type="dxa"/>
            <w:tcBorders>
              <w:top w:val="nil"/>
              <w:left w:val="nil"/>
              <w:bottom w:val="nil"/>
              <w:right w:val="nil"/>
            </w:tcBorders>
            <w:shd w:val="clear" w:color="auto" w:fill="auto"/>
            <w:vAlign w:val="bottom"/>
          </w:tcPr>
          <w:p w14:paraId="0ACCC5D1" w14:textId="1741C226" w:rsidR="00407734" w:rsidRPr="00F625B3" w:rsidRDefault="00407734" w:rsidP="006378DC">
            <w:pPr>
              <w:jc w:val="right"/>
              <w:rPr>
                <w:rFonts w:asciiTheme="minorHAnsi" w:eastAsia="Calibri" w:hAnsiTheme="minorHAnsi" w:cstheme="minorHAnsi"/>
                <w:color w:val="000000" w:themeColor="text1"/>
                <w:sz w:val="22"/>
                <w:szCs w:val="22"/>
                <w:lang w:val="hr-HR"/>
              </w:rPr>
            </w:pPr>
            <w:r w:rsidRPr="00F625B3">
              <w:rPr>
                <w:rFonts w:asciiTheme="minorHAnsi" w:hAnsiTheme="minorHAnsi" w:cstheme="minorHAnsi"/>
                <w:sz w:val="22"/>
                <w:szCs w:val="22"/>
              </w:rPr>
              <w:t xml:space="preserve"> 31 </w:t>
            </w:r>
          </w:p>
        </w:tc>
      </w:tr>
      <w:tr w:rsidR="00407734" w:rsidRPr="00E14286" w14:paraId="5642DCF4" w14:textId="77777777" w:rsidTr="00AB5E26">
        <w:trPr>
          <w:trHeight w:val="377"/>
        </w:trPr>
        <w:tc>
          <w:tcPr>
            <w:tcW w:w="5245" w:type="dxa"/>
            <w:tcBorders>
              <w:top w:val="nil"/>
              <w:left w:val="nil"/>
              <w:bottom w:val="nil"/>
              <w:right w:val="nil"/>
            </w:tcBorders>
            <w:shd w:val="clear" w:color="auto" w:fill="auto"/>
            <w:vAlign w:val="bottom"/>
          </w:tcPr>
          <w:p w14:paraId="25A29B00" w14:textId="77777777" w:rsidR="00407734" w:rsidRPr="00E14286" w:rsidRDefault="00407734" w:rsidP="006378DC">
            <w:pPr>
              <w:rPr>
                <w:rFonts w:ascii="Calibri" w:eastAsia="Calibri" w:hAnsi="Calibri"/>
                <w:bCs/>
                <w:iCs/>
                <w:color w:val="000000" w:themeColor="text1"/>
                <w:sz w:val="22"/>
                <w:szCs w:val="22"/>
                <w:lang w:val="hr-HR"/>
              </w:rPr>
            </w:pPr>
            <w:r>
              <w:rPr>
                <w:rFonts w:ascii="Calibri" w:eastAsia="Calibri" w:hAnsi="Calibri"/>
                <w:bCs/>
                <w:iCs/>
                <w:color w:val="000000" w:themeColor="text1"/>
                <w:sz w:val="22"/>
                <w:szCs w:val="22"/>
                <w:lang w:val="hr-HR"/>
              </w:rPr>
              <w:t>Depozitarne potvrde - DR</w:t>
            </w:r>
          </w:p>
        </w:tc>
        <w:tc>
          <w:tcPr>
            <w:tcW w:w="1701" w:type="dxa"/>
            <w:tcBorders>
              <w:top w:val="nil"/>
              <w:left w:val="nil"/>
              <w:bottom w:val="nil"/>
              <w:right w:val="nil"/>
            </w:tcBorders>
            <w:shd w:val="clear" w:color="auto" w:fill="auto"/>
            <w:vAlign w:val="bottom"/>
          </w:tcPr>
          <w:p w14:paraId="4136382C" w14:textId="730ED63D" w:rsidR="00407734" w:rsidRPr="00F625B3" w:rsidRDefault="00407734" w:rsidP="006378DC">
            <w:pPr>
              <w:jc w:val="right"/>
              <w:rPr>
                <w:rFonts w:asciiTheme="minorHAnsi" w:eastAsia="Calibri" w:hAnsiTheme="minorHAnsi" w:cstheme="minorHAnsi"/>
                <w:color w:val="000000" w:themeColor="text1"/>
                <w:sz w:val="22"/>
                <w:szCs w:val="22"/>
                <w:lang w:val="hr-HR"/>
              </w:rPr>
            </w:pPr>
            <w:r w:rsidRPr="0084783E">
              <w:rPr>
                <w:rFonts w:asciiTheme="minorHAnsi" w:eastAsia="Calibri" w:hAnsiTheme="minorHAnsi" w:cstheme="minorHAnsi"/>
                <w:color w:val="000000" w:themeColor="text1"/>
                <w:sz w:val="22"/>
                <w:szCs w:val="22"/>
                <w:lang w:val="hr-HR"/>
              </w:rPr>
              <w:t>318</w:t>
            </w:r>
          </w:p>
        </w:tc>
        <w:tc>
          <w:tcPr>
            <w:tcW w:w="1701" w:type="dxa"/>
            <w:tcBorders>
              <w:top w:val="nil"/>
              <w:left w:val="nil"/>
              <w:bottom w:val="nil"/>
              <w:right w:val="nil"/>
            </w:tcBorders>
            <w:shd w:val="clear" w:color="auto" w:fill="auto"/>
            <w:vAlign w:val="bottom"/>
          </w:tcPr>
          <w:p w14:paraId="5815C567" w14:textId="38D63C5F" w:rsidR="00407734" w:rsidRPr="00F625B3" w:rsidRDefault="00407734" w:rsidP="006378DC">
            <w:pPr>
              <w:jc w:val="right"/>
              <w:rPr>
                <w:rFonts w:asciiTheme="minorHAnsi" w:eastAsia="Calibri" w:hAnsiTheme="minorHAnsi" w:cstheme="minorHAnsi"/>
                <w:color w:val="000000" w:themeColor="text1"/>
                <w:sz w:val="22"/>
                <w:szCs w:val="22"/>
                <w:lang w:val="hr-HR"/>
              </w:rPr>
            </w:pPr>
            <w:r w:rsidRPr="00F625B3">
              <w:rPr>
                <w:rFonts w:asciiTheme="minorHAnsi" w:hAnsiTheme="minorHAnsi" w:cstheme="minorHAnsi"/>
                <w:sz w:val="22"/>
                <w:szCs w:val="22"/>
              </w:rPr>
              <w:t xml:space="preserve"> 319 </w:t>
            </w:r>
          </w:p>
        </w:tc>
      </w:tr>
      <w:tr w:rsidR="00407734" w:rsidRPr="00E14286" w14:paraId="34E4FE67" w14:textId="77777777" w:rsidTr="00AB5E26">
        <w:trPr>
          <w:trHeight w:val="308"/>
        </w:trPr>
        <w:tc>
          <w:tcPr>
            <w:tcW w:w="5245" w:type="dxa"/>
            <w:tcBorders>
              <w:top w:val="nil"/>
              <w:left w:val="nil"/>
              <w:bottom w:val="nil"/>
              <w:right w:val="nil"/>
            </w:tcBorders>
            <w:shd w:val="clear" w:color="auto" w:fill="auto"/>
            <w:vAlign w:val="center"/>
            <w:hideMark/>
          </w:tcPr>
          <w:p w14:paraId="5E2362FE" w14:textId="77777777" w:rsidR="00407734" w:rsidRPr="00E14286" w:rsidRDefault="00407734" w:rsidP="006378DC">
            <w:pPr>
              <w:rPr>
                <w:rFonts w:ascii="Calibri" w:eastAsia="Calibri" w:hAnsi="Calibri"/>
                <w:color w:val="000000" w:themeColor="text1"/>
                <w:sz w:val="22"/>
                <w:szCs w:val="22"/>
                <w:lang w:val="hr-HR"/>
              </w:rPr>
            </w:pPr>
            <w:r w:rsidRPr="00E14286">
              <w:rPr>
                <w:rFonts w:ascii="Calibri" w:eastAsia="Calibri" w:hAnsi="Calibri"/>
                <w:color w:val="000000" w:themeColor="text1"/>
                <w:sz w:val="22"/>
                <w:szCs w:val="22"/>
                <w:lang w:val="hr-HR"/>
              </w:rPr>
              <w:t>Dionice financijskih institucija</w:t>
            </w:r>
          </w:p>
        </w:tc>
        <w:tc>
          <w:tcPr>
            <w:tcW w:w="1701" w:type="dxa"/>
            <w:tcBorders>
              <w:top w:val="nil"/>
              <w:left w:val="nil"/>
              <w:bottom w:val="nil"/>
              <w:right w:val="nil"/>
            </w:tcBorders>
            <w:shd w:val="clear" w:color="auto" w:fill="auto"/>
            <w:vAlign w:val="bottom"/>
          </w:tcPr>
          <w:p w14:paraId="7A9755DC" w14:textId="6A2CB91C" w:rsidR="00407734" w:rsidRPr="00F625B3" w:rsidRDefault="00407734" w:rsidP="006378DC">
            <w:pPr>
              <w:jc w:val="right"/>
              <w:rPr>
                <w:rFonts w:asciiTheme="minorHAnsi" w:eastAsia="Calibri" w:hAnsiTheme="minorHAnsi" w:cstheme="minorHAnsi"/>
                <w:color w:val="000000" w:themeColor="text1"/>
                <w:sz w:val="22"/>
                <w:szCs w:val="22"/>
                <w:lang w:val="hr-HR"/>
              </w:rPr>
            </w:pPr>
            <w:r>
              <w:rPr>
                <w:rFonts w:asciiTheme="minorHAnsi" w:eastAsia="Calibri" w:hAnsiTheme="minorHAnsi" w:cstheme="minorHAnsi"/>
                <w:color w:val="000000" w:themeColor="text1"/>
                <w:sz w:val="22"/>
                <w:szCs w:val="22"/>
                <w:lang w:val="hr-HR"/>
              </w:rPr>
              <w:t>-</w:t>
            </w:r>
          </w:p>
        </w:tc>
        <w:tc>
          <w:tcPr>
            <w:tcW w:w="1701" w:type="dxa"/>
            <w:tcBorders>
              <w:top w:val="nil"/>
              <w:left w:val="nil"/>
              <w:bottom w:val="nil"/>
              <w:right w:val="nil"/>
            </w:tcBorders>
            <w:shd w:val="clear" w:color="auto" w:fill="auto"/>
            <w:vAlign w:val="bottom"/>
          </w:tcPr>
          <w:p w14:paraId="1AC5E4BE" w14:textId="0768CBDD" w:rsidR="00407734" w:rsidRPr="00F625B3" w:rsidRDefault="00407734" w:rsidP="006378DC">
            <w:pPr>
              <w:jc w:val="right"/>
              <w:rPr>
                <w:rFonts w:asciiTheme="minorHAnsi" w:eastAsia="Calibri" w:hAnsiTheme="minorHAnsi" w:cstheme="minorHAnsi"/>
                <w:color w:val="000000" w:themeColor="text1"/>
                <w:sz w:val="22"/>
                <w:szCs w:val="22"/>
                <w:lang w:val="hr-HR"/>
              </w:rPr>
            </w:pPr>
            <w:r w:rsidRPr="00F625B3">
              <w:rPr>
                <w:rFonts w:asciiTheme="minorHAnsi" w:hAnsiTheme="minorHAnsi" w:cstheme="minorHAnsi"/>
                <w:sz w:val="22"/>
                <w:szCs w:val="22"/>
              </w:rPr>
              <w:t xml:space="preserve"> 161 </w:t>
            </w:r>
          </w:p>
        </w:tc>
      </w:tr>
      <w:tr w:rsidR="00407734" w:rsidRPr="00E14286" w14:paraId="1A411B9F" w14:textId="77777777" w:rsidTr="00AB5E26">
        <w:trPr>
          <w:trHeight w:val="308"/>
        </w:trPr>
        <w:tc>
          <w:tcPr>
            <w:tcW w:w="5245" w:type="dxa"/>
            <w:tcBorders>
              <w:top w:val="nil"/>
              <w:left w:val="nil"/>
              <w:bottom w:val="nil"/>
              <w:right w:val="nil"/>
            </w:tcBorders>
            <w:shd w:val="clear" w:color="auto" w:fill="auto"/>
            <w:vAlign w:val="center"/>
          </w:tcPr>
          <w:p w14:paraId="164E3DD9" w14:textId="77777777" w:rsidR="00407734" w:rsidRPr="00E14286" w:rsidRDefault="00407734" w:rsidP="006378DC">
            <w:pPr>
              <w:jc w:val="right"/>
              <w:rPr>
                <w:rFonts w:ascii="Calibri" w:eastAsia="Calibri" w:hAnsi="Calibri"/>
                <w:color w:val="000000" w:themeColor="text1"/>
                <w:sz w:val="22"/>
                <w:szCs w:val="22"/>
                <w:lang w:val="hr-HR"/>
              </w:rPr>
            </w:pPr>
          </w:p>
        </w:tc>
        <w:tc>
          <w:tcPr>
            <w:tcW w:w="1701" w:type="dxa"/>
            <w:tcBorders>
              <w:top w:val="single" w:sz="4" w:space="0" w:color="auto"/>
              <w:left w:val="nil"/>
              <w:bottom w:val="single" w:sz="12" w:space="0" w:color="auto"/>
              <w:right w:val="nil"/>
            </w:tcBorders>
            <w:shd w:val="clear" w:color="auto" w:fill="auto"/>
            <w:vAlign w:val="bottom"/>
          </w:tcPr>
          <w:p w14:paraId="7D072FA5" w14:textId="49ECF594" w:rsidR="00407734" w:rsidRPr="00F625B3" w:rsidRDefault="00407734" w:rsidP="006378DC">
            <w:pPr>
              <w:jc w:val="right"/>
              <w:rPr>
                <w:rFonts w:asciiTheme="minorHAnsi" w:eastAsia="Calibri" w:hAnsiTheme="minorHAnsi" w:cstheme="minorHAnsi"/>
                <w:b/>
                <w:bCs/>
                <w:color w:val="000000" w:themeColor="text1"/>
                <w:sz w:val="22"/>
                <w:szCs w:val="22"/>
                <w:lang w:val="hr-HR"/>
              </w:rPr>
            </w:pPr>
            <w:r w:rsidRPr="0084783E">
              <w:rPr>
                <w:rFonts w:asciiTheme="minorHAnsi" w:eastAsia="Calibri" w:hAnsiTheme="minorHAnsi" w:cstheme="minorHAnsi"/>
                <w:b/>
                <w:bCs/>
                <w:color w:val="000000" w:themeColor="text1"/>
                <w:sz w:val="22"/>
                <w:szCs w:val="22"/>
                <w:lang w:val="hr-HR"/>
              </w:rPr>
              <w:t>349</w:t>
            </w:r>
          </w:p>
        </w:tc>
        <w:tc>
          <w:tcPr>
            <w:tcW w:w="1701" w:type="dxa"/>
            <w:tcBorders>
              <w:top w:val="single" w:sz="4" w:space="0" w:color="auto"/>
              <w:left w:val="nil"/>
              <w:bottom w:val="single" w:sz="12" w:space="0" w:color="auto"/>
              <w:right w:val="nil"/>
            </w:tcBorders>
            <w:shd w:val="clear" w:color="auto" w:fill="auto"/>
            <w:vAlign w:val="bottom"/>
          </w:tcPr>
          <w:p w14:paraId="17BBCA00" w14:textId="6B5781E2" w:rsidR="00407734" w:rsidRPr="00F625B3" w:rsidRDefault="00407734" w:rsidP="006378DC">
            <w:pPr>
              <w:jc w:val="right"/>
              <w:rPr>
                <w:rFonts w:asciiTheme="minorHAnsi" w:eastAsia="Calibri" w:hAnsiTheme="minorHAnsi" w:cstheme="minorHAnsi"/>
                <w:b/>
                <w:bCs/>
                <w:color w:val="000000" w:themeColor="text1"/>
                <w:sz w:val="22"/>
                <w:szCs w:val="22"/>
                <w:lang w:val="hr-HR"/>
              </w:rPr>
            </w:pPr>
            <w:r w:rsidRPr="00F625B3">
              <w:rPr>
                <w:rFonts w:asciiTheme="minorHAnsi" w:hAnsiTheme="minorHAnsi" w:cstheme="minorHAnsi"/>
                <w:b/>
                <w:bCs/>
                <w:sz w:val="22"/>
                <w:szCs w:val="22"/>
              </w:rPr>
              <w:t>511</w:t>
            </w:r>
          </w:p>
        </w:tc>
      </w:tr>
      <w:tr w:rsidR="00407734" w:rsidRPr="00E14286" w14:paraId="17E17B62" w14:textId="77777777" w:rsidTr="00AB5E26">
        <w:trPr>
          <w:trHeight w:val="308"/>
        </w:trPr>
        <w:tc>
          <w:tcPr>
            <w:tcW w:w="5245" w:type="dxa"/>
            <w:tcBorders>
              <w:top w:val="nil"/>
              <w:left w:val="nil"/>
              <w:bottom w:val="nil"/>
              <w:right w:val="nil"/>
            </w:tcBorders>
            <w:shd w:val="clear" w:color="auto" w:fill="auto"/>
            <w:vAlign w:val="center"/>
          </w:tcPr>
          <w:p w14:paraId="0EA79BA2" w14:textId="77777777" w:rsidR="00407734" w:rsidRPr="00E14286" w:rsidRDefault="00407734" w:rsidP="006378DC">
            <w:pPr>
              <w:jc w:val="right"/>
              <w:rPr>
                <w:rFonts w:ascii="Calibri" w:eastAsia="Calibri" w:hAnsi="Calibri"/>
                <w:color w:val="000000" w:themeColor="text1"/>
                <w:sz w:val="22"/>
                <w:szCs w:val="22"/>
                <w:lang w:val="hr-HR"/>
              </w:rPr>
            </w:pPr>
          </w:p>
        </w:tc>
        <w:tc>
          <w:tcPr>
            <w:tcW w:w="1701" w:type="dxa"/>
            <w:tcBorders>
              <w:top w:val="single" w:sz="4" w:space="0" w:color="auto"/>
              <w:left w:val="nil"/>
              <w:right w:val="nil"/>
            </w:tcBorders>
            <w:shd w:val="clear" w:color="auto" w:fill="auto"/>
            <w:vAlign w:val="bottom"/>
          </w:tcPr>
          <w:p w14:paraId="5E1479DE" w14:textId="77777777" w:rsidR="00407734" w:rsidRPr="00F625B3" w:rsidRDefault="00407734" w:rsidP="006378DC">
            <w:pPr>
              <w:jc w:val="right"/>
              <w:rPr>
                <w:rFonts w:asciiTheme="minorHAnsi" w:eastAsia="Calibri" w:hAnsiTheme="minorHAnsi" w:cstheme="minorHAnsi"/>
                <w:b/>
                <w:bCs/>
                <w:color w:val="000000" w:themeColor="text1"/>
                <w:sz w:val="22"/>
                <w:szCs w:val="22"/>
                <w:lang w:val="hr-HR"/>
              </w:rPr>
            </w:pPr>
          </w:p>
        </w:tc>
        <w:tc>
          <w:tcPr>
            <w:tcW w:w="1701" w:type="dxa"/>
            <w:tcBorders>
              <w:top w:val="single" w:sz="4" w:space="0" w:color="auto"/>
              <w:left w:val="nil"/>
              <w:right w:val="nil"/>
            </w:tcBorders>
            <w:shd w:val="clear" w:color="auto" w:fill="auto"/>
            <w:vAlign w:val="bottom"/>
          </w:tcPr>
          <w:p w14:paraId="529421CC" w14:textId="77777777" w:rsidR="00407734" w:rsidRPr="00F625B3" w:rsidRDefault="00407734" w:rsidP="006378DC">
            <w:pPr>
              <w:jc w:val="right"/>
              <w:rPr>
                <w:rFonts w:asciiTheme="minorHAnsi" w:eastAsia="Calibri" w:hAnsiTheme="minorHAnsi" w:cstheme="minorHAnsi"/>
                <w:b/>
                <w:bCs/>
                <w:color w:val="000000" w:themeColor="text1"/>
                <w:sz w:val="22"/>
                <w:szCs w:val="22"/>
                <w:lang w:val="hr-HR"/>
              </w:rPr>
            </w:pPr>
          </w:p>
        </w:tc>
      </w:tr>
      <w:tr w:rsidR="00407734" w:rsidRPr="00E14286" w14:paraId="7A0F10C8" w14:textId="77777777" w:rsidTr="00AB5E26">
        <w:trPr>
          <w:trHeight w:val="308"/>
        </w:trPr>
        <w:tc>
          <w:tcPr>
            <w:tcW w:w="5245" w:type="dxa"/>
            <w:tcBorders>
              <w:top w:val="nil"/>
              <w:left w:val="nil"/>
              <w:bottom w:val="nil"/>
              <w:right w:val="nil"/>
            </w:tcBorders>
            <w:shd w:val="clear" w:color="auto" w:fill="auto"/>
            <w:vAlign w:val="center"/>
          </w:tcPr>
          <w:p w14:paraId="4BE8DCE0" w14:textId="6A849313" w:rsidR="00407734" w:rsidRPr="00F625B3" w:rsidRDefault="00407734" w:rsidP="006378DC">
            <w:pPr>
              <w:rPr>
                <w:rFonts w:ascii="Calibri" w:eastAsia="Calibri" w:hAnsi="Calibri"/>
                <w:b/>
                <w:bCs/>
                <w:color w:val="000000" w:themeColor="text1"/>
                <w:sz w:val="22"/>
                <w:szCs w:val="22"/>
                <w:lang w:val="hr-HR"/>
              </w:rPr>
            </w:pPr>
            <w:r w:rsidRPr="00F625B3">
              <w:rPr>
                <w:rFonts w:ascii="Calibri" w:eastAsia="Calibri" w:hAnsi="Calibri"/>
                <w:b/>
                <w:bCs/>
                <w:color w:val="000000" w:themeColor="text1"/>
                <w:sz w:val="22"/>
                <w:szCs w:val="22"/>
                <w:lang w:val="hr-HR"/>
              </w:rPr>
              <w:t>Derivativna financijska imovina – pozitivna fer vrijednost</w:t>
            </w:r>
          </w:p>
        </w:tc>
        <w:tc>
          <w:tcPr>
            <w:tcW w:w="1701" w:type="dxa"/>
            <w:tcBorders>
              <w:left w:val="nil"/>
              <w:bottom w:val="single" w:sz="12" w:space="0" w:color="auto"/>
              <w:right w:val="nil"/>
            </w:tcBorders>
            <w:shd w:val="clear" w:color="auto" w:fill="auto"/>
            <w:vAlign w:val="bottom"/>
          </w:tcPr>
          <w:p w14:paraId="17C1CAD2" w14:textId="106D3F68" w:rsidR="00407734" w:rsidRPr="00F625B3" w:rsidRDefault="00407734" w:rsidP="006378DC">
            <w:pPr>
              <w:jc w:val="right"/>
              <w:rPr>
                <w:rFonts w:asciiTheme="minorHAnsi" w:eastAsia="Calibri" w:hAnsiTheme="minorHAnsi" w:cstheme="minorHAnsi"/>
                <w:b/>
                <w:bCs/>
                <w:color w:val="000000" w:themeColor="text1"/>
                <w:sz w:val="22"/>
                <w:szCs w:val="22"/>
                <w:lang w:val="hr-HR"/>
              </w:rPr>
            </w:pPr>
            <w:r>
              <w:rPr>
                <w:rFonts w:asciiTheme="minorHAnsi" w:eastAsia="Calibri" w:hAnsiTheme="minorHAnsi" w:cstheme="minorHAnsi"/>
                <w:b/>
                <w:bCs/>
                <w:color w:val="000000" w:themeColor="text1"/>
                <w:sz w:val="22"/>
                <w:szCs w:val="22"/>
                <w:lang w:val="hr-HR"/>
              </w:rPr>
              <w:t>-</w:t>
            </w:r>
          </w:p>
        </w:tc>
        <w:tc>
          <w:tcPr>
            <w:tcW w:w="1701" w:type="dxa"/>
            <w:tcBorders>
              <w:left w:val="nil"/>
              <w:bottom w:val="single" w:sz="12" w:space="0" w:color="auto"/>
              <w:right w:val="nil"/>
            </w:tcBorders>
            <w:shd w:val="clear" w:color="auto" w:fill="auto"/>
            <w:vAlign w:val="bottom"/>
          </w:tcPr>
          <w:p w14:paraId="008E9C4E" w14:textId="0BE88BDB" w:rsidR="00407734" w:rsidRPr="00F625B3" w:rsidRDefault="00407734" w:rsidP="006378DC">
            <w:pPr>
              <w:jc w:val="right"/>
              <w:rPr>
                <w:rFonts w:asciiTheme="minorHAnsi" w:eastAsia="Calibri" w:hAnsiTheme="minorHAnsi" w:cstheme="minorHAnsi"/>
                <w:b/>
                <w:bCs/>
                <w:color w:val="000000" w:themeColor="text1"/>
                <w:sz w:val="22"/>
                <w:szCs w:val="22"/>
                <w:lang w:val="hr-HR"/>
              </w:rPr>
            </w:pPr>
            <w:r w:rsidRPr="00F625B3">
              <w:rPr>
                <w:rFonts w:asciiTheme="minorHAnsi" w:hAnsiTheme="minorHAnsi" w:cstheme="minorHAnsi"/>
                <w:b/>
                <w:bCs/>
                <w:sz w:val="22"/>
                <w:szCs w:val="22"/>
              </w:rPr>
              <w:t>298</w:t>
            </w:r>
          </w:p>
        </w:tc>
      </w:tr>
      <w:tr w:rsidR="00407734" w:rsidRPr="00E14286" w14:paraId="2F62214C" w14:textId="77777777" w:rsidTr="00AB5E26">
        <w:trPr>
          <w:trHeight w:val="234"/>
        </w:trPr>
        <w:tc>
          <w:tcPr>
            <w:tcW w:w="5245" w:type="dxa"/>
            <w:tcBorders>
              <w:top w:val="nil"/>
              <w:left w:val="nil"/>
              <w:bottom w:val="nil"/>
              <w:right w:val="nil"/>
            </w:tcBorders>
            <w:shd w:val="clear" w:color="auto" w:fill="auto"/>
            <w:vAlign w:val="center"/>
            <w:hideMark/>
          </w:tcPr>
          <w:p w14:paraId="6629CE22" w14:textId="77777777" w:rsidR="00407734" w:rsidRPr="00E14286" w:rsidRDefault="00407734" w:rsidP="006378DC">
            <w:pPr>
              <w:jc w:val="right"/>
              <w:rPr>
                <w:rFonts w:ascii="Calibri" w:eastAsia="Calibri" w:hAnsi="Calibri"/>
                <w:color w:val="000000" w:themeColor="text1"/>
                <w:sz w:val="22"/>
                <w:szCs w:val="22"/>
                <w:lang w:val="hr-HR"/>
              </w:rPr>
            </w:pPr>
          </w:p>
        </w:tc>
        <w:tc>
          <w:tcPr>
            <w:tcW w:w="1701" w:type="dxa"/>
            <w:tcBorders>
              <w:top w:val="single" w:sz="12" w:space="0" w:color="auto"/>
              <w:left w:val="nil"/>
              <w:bottom w:val="single" w:sz="12" w:space="0" w:color="auto"/>
              <w:right w:val="nil"/>
            </w:tcBorders>
            <w:shd w:val="clear" w:color="auto" w:fill="auto"/>
            <w:vAlign w:val="bottom"/>
          </w:tcPr>
          <w:p w14:paraId="73B89370" w14:textId="2D3773B9" w:rsidR="00407734" w:rsidRPr="00F625B3" w:rsidRDefault="00407734" w:rsidP="006378DC">
            <w:pPr>
              <w:jc w:val="right"/>
              <w:rPr>
                <w:rFonts w:asciiTheme="minorHAnsi" w:eastAsia="Calibri" w:hAnsiTheme="minorHAnsi" w:cstheme="minorHAnsi"/>
                <w:b/>
                <w:bCs/>
                <w:color w:val="000000" w:themeColor="text1"/>
                <w:sz w:val="22"/>
                <w:szCs w:val="22"/>
                <w:lang w:val="hr-HR"/>
              </w:rPr>
            </w:pPr>
            <w:r w:rsidRPr="0084783E">
              <w:rPr>
                <w:rFonts w:asciiTheme="minorHAnsi" w:eastAsia="Calibri" w:hAnsiTheme="minorHAnsi" w:cstheme="minorHAnsi"/>
                <w:b/>
                <w:bCs/>
                <w:color w:val="000000" w:themeColor="text1"/>
                <w:sz w:val="22"/>
                <w:szCs w:val="22"/>
                <w:lang w:val="hr-HR"/>
              </w:rPr>
              <w:t>218.984</w:t>
            </w:r>
          </w:p>
        </w:tc>
        <w:tc>
          <w:tcPr>
            <w:tcW w:w="1701" w:type="dxa"/>
            <w:tcBorders>
              <w:top w:val="single" w:sz="12" w:space="0" w:color="auto"/>
              <w:left w:val="nil"/>
              <w:bottom w:val="single" w:sz="12" w:space="0" w:color="auto"/>
              <w:right w:val="nil"/>
            </w:tcBorders>
            <w:shd w:val="clear" w:color="auto" w:fill="auto"/>
            <w:vAlign w:val="bottom"/>
          </w:tcPr>
          <w:p w14:paraId="0AFD3836" w14:textId="78C347DD" w:rsidR="00407734" w:rsidRPr="00F625B3" w:rsidRDefault="00407734" w:rsidP="006378DC">
            <w:pPr>
              <w:jc w:val="right"/>
              <w:rPr>
                <w:rFonts w:asciiTheme="minorHAnsi" w:eastAsia="Calibri" w:hAnsiTheme="minorHAnsi" w:cstheme="minorHAnsi"/>
                <w:b/>
                <w:bCs/>
                <w:color w:val="000000" w:themeColor="text1"/>
                <w:sz w:val="22"/>
                <w:szCs w:val="22"/>
                <w:lang w:val="hr-HR"/>
              </w:rPr>
            </w:pPr>
            <w:r w:rsidRPr="00F625B3">
              <w:rPr>
                <w:rFonts w:asciiTheme="minorHAnsi" w:hAnsiTheme="minorHAnsi" w:cstheme="minorHAnsi"/>
                <w:b/>
                <w:bCs/>
                <w:sz w:val="22"/>
                <w:szCs w:val="22"/>
              </w:rPr>
              <w:t>191.756</w:t>
            </w:r>
          </w:p>
        </w:tc>
      </w:tr>
    </w:tbl>
    <w:p w14:paraId="62A4247E" w14:textId="77777777" w:rsidR="007C6F81" w:rsidRPr="00F625B3" w:rsidRDefault="007C6F81" w:rsidP="00C6193E">
      <w:pPr>
        <w:pStyle w:val="T1"/>
        <w:keepNext w:val="0"/>
        <w:spacing w:before="0" w:after="0" w:line="240" w:lineRule="auto"/>
        <w:rPr>
          <w:rFonts w:asciiTheme="minorHAnsi" w:hAnsiTheme="minorHAnsi" w:cs="Arial"/>
          <w:color w:val="000000" w:themeColor="text1"/>
          <w:sz w:val="22"/>
          <w:szCs w:val="22"/>
          <w:lang w:val="hr-HR"/>
        </w:rPr>
      </w:pPr>
    </w:p>
    <w:p w14:paraId="2C232634" w14:textId="2D5BDC61" w:rsidR="007C6F81" w:rsidRPr="007F5B1C" w:rsidRDefault="007C6F81" w:rsidP="004D396C">
      <w:pPr>
        <w:jc w:val="both"/>
        <w:rPr>
          <w:rFonts w:asciiTheme="minorHAnsi" w:hAnsiTheme="minorHAnsi" w:cstheme="minorHAnsi"/>
          <w:sz w:val="22"/>
          <w:szCs w:val="22"/>
          <w:lang w:val="hr-HR"/>
        </w:rPr>
      </w:pPr>
      <w:bookmarkStart w:id="1236" w:name="_Hlk529873733"/>
      <w:r w:rsidRPr="007F5B1C">
        <w:rPr>
          <w:rFonts w:asciiTheme="minorHAnsi" w:hAnsiTheme="minorHAnsi" w:cstheme="minorHAnsi"/>
          <w:sz w:val="22"/>
          <w:szCs w:val="22"/>
          <w:lang w:val="hr-HR"/>
        </w:rPr>
        <w:t xml:space="preserve">Dionice trgovačkih društava koje ne kotiraju </w:t>
      </w:r>
      <w:r w:rsidR="0084783E" w:rsidRPr="0084783E">
        <w:rPr>
          <w:rFonts w:asciiTheme="minorHAnsi" w:hAnsiTheme="minorHAnsi" w:cstheme="minorHAnsi"/>
          <w:sz w:val="22"/>
          <w:szCs w:val="22"/>
          <w:lang w:val="hr-HR"/>
        </w:rPr>
        <w:t xml:space="preserve">i fer vrijednost iznosi 0 tisuća kuna </w:t>
      </w:r>
      <w:r w:rsidR="0084783E" w:rsidRPr="007F5B1C">
        <w:rPr>
          <w:rFonts w:asciiTheme="minorHAnsi" w:eastAsia="Calibri" w:hAnsiTheme="minorHAnsi" w:cstheme="minorHAnsi"/>
          <w:color w:val="000000" w:themeColor="text1"/>
          <w:spacing w:val="-3"/>
          <w:sz w:val="22"/>
          <w:szCs w:val="22"/>
          <w:lang w:val="hr-HR"/>
        </w:rPr>
        <w:t xml:space="preserve">(31. prosinca 2020.: 0 tisuća kuna) </w:t>
      </w:r>
      <w:r w:rsidRPr="007F5B1C">
        <w:rPr>
          <w:rFonts w:asciiTheme="minorHAnsi" w:hAnsiTheme="minorHAnsi" w:cstheme="minorHAnsi"/>
          <w:sz w:val="22"/>
          <w:szCs w:val="22"/>
          <w:lang w:val="hr-HR"/>
        </w:rPr>
        <w:t xml:space="preserve">odnose se na dionice društva Vinka d.d. za proizvodnju poljoprivrednih proizvoda. </w:t>
      </w:r>
      <w:r w:rsidR="0084783E" w:rsidRPr="0084783E">
        <w:rPr>
          <w:rFonts w:asciiTheme="minorHAnsi" w:hAnsiTheme="minorHAnsi" w:cstheme="minorHAnsi"/>
          <w:sz w:val="22"/>
          <w:szCs w:val="22"/>
          <w:lang w:val="hr-HR"/>
        </w:rPr>
        <w:t>HBOR je isknjižio iz poslovnih knjiga nakon što je društvo brisano iz sudskog registra dana 10. rujna 2021.</w:t>
      </w:r>
    </w:p>
    <w:bookmarkEnd w:id="1236"/>
    <w:p w14:paraId="75B5CC77" w14:textId="77777777" w:rsidR="007C6F81" w:rsidRPr="006378DC" w:rsidRDefault="007C6F81" w:rsidP="007C6F81">
      <w:pPr>
        <w:tabs>
          <w:tab w:val="left" w:pos="-720"/>
        </w:tabs>
        <w:suppressAutoHyphens/>
        <w:jc w:val="both"/>
        <w:rPr>
          <w:rFonts w:asciiTheme="minorHAnsi" w:hAnsiTheme="minorHAnsi" w:cstheme="minorHAnsi"/>
          <w:b/>
          <w:color w:val="000000" w:themeColor="text1"/>
          <w:sz w:val="22"/>
          <w:szCs w:val="22"/>
          <w:highlight w:val="yellow"/>
          <w:lang w:val="hr-HR"/>
        </w:rPr>
      </w:pPr>
    </w:p>
    <w:p w14:paraId="5A71F1E2" w14:textId="0932E230" w:rsidR="00792C37" w:rsidRPr="00BC3E0D" w:rsidRDefault="00792C37">
      <w:pPr>
        <w:tabs>
          <w:tab w:val="left" w:pos="-720"/>
        </w:tabs>
        <w:suppressAutoHyphens/>
        <w:jc w:val="both"/>
        <w:rPr>
          <w:rFonts w:ascii="Calibri" w:eastAsia="Calibri" w:hAnsi="Calibri" w:cs="Arial"/>
          <w:spacing w:val="-3"/>
          <w:sz w:val="22"/>
          <w:szCs w:val="22"/>
          <w:lang w:val="hr-HR"/>
        </w:rPr>
      </w:pPr>
      <w:r w:rsidRPr="00BC3E0D">
        <w:rPr>
          <w:rFonts w:ascii="Calibri" w:eastAsia="Calibri" w:hAnsi="Calibri" w:cs="Arial"/>
          <w:spacing w:val="-3"/>
          <w:sz w:val="22"/>
          <w:szCs w:val="22"/>
          <w:lang w:val="hr-HR"/>
        </w:rPr>
        <w:t>Dionice trgovačkih društava koje ne kotiraju u iznosu od 31 tisuća kuna</w:t>
      </w:r>
      <w:r w:rsidR="00FC4637" w:rsidRPr="00BC3E0D">
        <w:rPr>
          <w:rFonts w:ascii="Calibri" w:eastAsia="Calibri" w:hAnsi="Calibri" w:cs="Arial"/>
          <w:spacing w:val="-3"/>
          <w:sz w:val="22"/>
          <w:szCs w:val="22"/>
          <w:lang w:val="hr-HR"/>
        </w:rPr>
        <w:t xml:space="preserve"> (31. prosinca </w:t>
      </w:r>
      <w:r w:rsidR="003C7812" w:rsidRPr="00BC3E0D">
        <w:rPr>
          <w:rFonts w:ascii="Calibri" w:eastAsia="Calibri" w:hAnsi="Calibri" w:cs="Arial"/>
          <w:spacing w:val="-3"/>
          <w:sz w:val="22"/>
          <w:szCs w:val="22"/>
          <w:lang w:val="hr-HR"/>
        </w:rPr>
        <w:t>2020</w:t>
      </w:r>
      <w:r w:rsidR="00FC4637" w:rsidRPr="00BC3E0D">
        <w:rPr>
          <w:rFonts w:ascii="Calibri" w:eastAsia="Calibri" w:hAnsi="Calibri" w:cs="Arial"/>
          <w:spacing w:val="-3"/>
          <w:sz w:val="22"/>
          <w:szCs w:val="22"/>
          <w:lang w:val="hr-HR"/>
        </w:rPr>
        <w:t xml:space="preserve">.: 31 tisuća kuna) </w:t>
      </w:r>
      <w:r w:rsidRPr="00BC3E0D">
        <w:rPr>
          <w:rFonts w:ascii="Calibri" w:eastAsia="Calibri" w:hAnsi="Calibri" w:cs="Arial"/>
          <w:spacing w:val="-3"/>
          <w:sz w:val="22"/>
          <w:szCs w:val="22"/>
          <w:lang w:val="hr-HR"/>
        </w:rPr>
        <w:t xml:space="preserve"> (udjel od 0,03%) odnose se na dionice društva Helios Faros d.d., u stečaju, koje je HBOR stekao u zamjenu za dio potraživanja prihvaćanjem stečajnog plana trgovačkog društva.</w:t>
      </w:r>
    </w:p>
    <w:p w14:paraId="6059404B" w14:textId="77777777" w:rsidR="00792C37" w:rsidRPr="006378DC" w:rsidRDefault="00792C37" w:rsidP="007C6F81">
      <w:pPr>
        <w:tabs>
          <w:tab w:val="left" w:pos="-720"/>
        </w:tabs>
        <w:suppressAutoHyphens/>
        <w:jc w:val="both"/>
        <w:rPr>
          <w:rFonts w:ascii="Calibri" w:hAnsi="Calibri" w:cs="Arial"/>
          <w:b/>
          <w:color w:val="000000" w:themeColor="text1"/>
          <w:sz w:val="22"/>
          <w:szCs w:val="22"/>
          <w:highlight w:val="yellow"/>
          <w:lang w:val="hr-HR"/>
        </w:rPr>
      </w:pPr>
    </w:p>
    <w:p w14:paraId="5B046B3D" w14:textId="23104D6E" w:rsidR="00142587" w:rsidRPr="004F3078" w:rsidRDefault="00362B5B">
      <w:pPr>
        <w:jc w:val="both"/>
        <w:rPr>
          <w:rFonts w:asciiTheme="minorHAnsi" w:hAnsiTheme="minorHAnsi" w:cstheme="minorHAnsi"/>
          <w:sz w:val="22"/>
          <w:szCs w:val="22"/>
          <w:lang w:val="hr-HR"/>
        </w:rPr>
      </w:pPr>
      <w:r w:rsidRPr="004F3078">
        <w:rPr>
          <w:rFonts w:ascii="Calibri" w:eastAsia="Calibri" w:hAnsi="Calibri" w:cs="Arial"/>
          <w:spacing w:val="-3"/>
          <w:sz w:val="22"/>
          <w:szCs w:val="22"/>
          <w:lang w:val="hr-HR"/>
        </w:rPr>
        <w:t>Vlasnički papiri koji ne kotiraju</w:t>
      </w:r>
      <w:r w:rsidR="00792C37" w:rsidRPr="004F3078">
        <w:rPr>
          <w:rFonts w:ascii="Calibri" w:eastAsia="Calibri" w:hAnsi="Calibri" w:cs="Arial"/>
          <w:spacing w:val="-3"/>
          <w:sz w:val="22"/>
          <w:szCs w:val="22"/>
          <w:lang w:val="hr-HR"/>
        </w:rPr>
        <w:t xml:space="preserve"> u iznosu od </w:t>
      </w:r>
      <w:r w:rsidR="003C7812" w:rsidRPr="004F3078">
        <w:rPr>
          <w:rFonts w:ascii="Calibri" w:eastAsia="Calibri" w:hAnsi="Calibri" w:cs="Arial"/>
          <w:spacing w:val="-3"/>
          <w:sz w:val="22"/>
          <w:szCs w:val="22"/>
          <w:lang w:val="hr-HR"/>
        </w:rPr>
        <w:t xml:space="preserve">318 </w:t>
      </w:r>
      <w:r w:rsidR="00792C37" w:rsidRPr="004F3078">
        <w:rPr>
          <w:rFonts w:ascii="Calibri" w:eastAsia="Calibri" w:hAnsi="Calibri" w:cs="Arial"/>
          <w:spacing w:val="-3"/>
          <w:sz w:val="22"/>
          <w:szCs w:val="22"/>
          <w:lang w:val="hr-HR"/>
        </w:rPr>
        <w:t xml:space="preserve">tisuća kuna </w:t>
      </w:r>
      <w:r w:rsidR="00FC4637" w:rsidRPr="004F3078">
        <w:rPr>
          <w:rFonts w:ascii="Calibri" w:eastAsia="Calibri" w:hAnsi="Calibri" w:cs="Arial"/>
          <w:spacing w:val="-3"/>
          <w:sz w:val="22"/>
          <w:szCs w:val="22"/>
          <w:lang w:val="hr-HR"/>
        </w:rPr>
        <w:t xml:space="preserve">(31. prosinca </w:t>
      </w:r>
      <w:r w:rsidR="003C7812" w:rsidRPr="004F3078">
        <w:rPr>
          <w:rFonts w:ascii="Calibri" w:eastAsia="Calibri" w:hAnsi="Calibri" w:cs="Arial"/>
          <w:spacing w:val="-3"/>
          <w:sz w:val="22"/>
          <w:szCs w:val="22"/>
          <w:lang w:val="hr-HR"/>
        </w:rPr>
        <w:t>2020</w:t>
      </w:r>
      <w:r w:rsidR="00FC4637" w:rsidRPr="004F3078">
        <w:rPr>
          <w:rFonts w:ascii="Calibri" w:eastAsia="Calibri" w:hAnsi="Calibri" w:cs="Arial"/>
          <w:spacing w:val="-3"/>
          <w:sz w:val="22"/>
          <w:szCs w:val="22"/>
          <w:lang w:val="hr-HR"/>
        </w:rPr>
        <w:t xml:space="preserve">.: </w:t>
      </w:r>
      <w:r w:rsidR="003C7812" w:rsidRPr="004F3078">
        <w:rPr>
          <w:rFonts w:ascii="Calibri" w:eastAsia="Calibri" w:hAnsi="Calibri" w:cs="Arial"/>
          <w:spacing w:val="-3"/>
          <w:sz w:val="22"/>
          <w:szCs w:val="22"/>
          <w:lang w:val="hr-HR"/>
        </w:rPr>
        <w:t xml:space="preserve">319 </w:t>
      </w:r>
      <w:r w:rsidR="00FC4637" w:rsidRPr="004F3078">
        <w:rPr>
          <w:rFonts w:ascii="Calibri" w:eastAsia="Calibri" w:hAnsi="Calibri" w:cs="Arial"/>
          <w:spacing w:val="-3"/>
          <w:sz w:val="22"/>
          <w:szCs w:val="22"/>
          <w:lang w:val="hr-HR"/>
        </w:rPr>
        <w:t xml:space="preserve">tisuća kuna) </w:t>
      </w:r>
      <w:r w:rsidR="00792C37" w:rsidRPr="004F3078">
        <w:rPr>
          <w:rFonts w:ascii="Calibri" w:eastAsia="Calibri" w:hAnsi="Calibri" w:cs="Arial"/>
          <w:spacing w:val="-3"/>
          <w:sz w:val="22"/>
          <w:szCs w:val="22"/>
          <w:lang w:val="hr-HR"/>
        </w:rPr>
        <w:t>odnose se na</w:t>
      </w:r>
      <w:r w:rsidR="00580385" w:rsidRPr="004F3078">
        <w:rPr>
          <w:rFonts w:ascii="Calibri" w:eastAsia="Calibri" w:hAnsi="Calibri" w:cs="Arial"/>
          <w:spacing w:val="-3"/>
          <w:sz w:val="22"/>
          <w:szCs w:val="22"/>
          <w:lang w:val="hr-HR"/>
        </w:rPr>
        <w:t xml:space="preserve"> </w:t>
      </w:r>
      <w:r w:rsidR="00792746" w:rsidRPr="004F3078">
        <w:rPr>
          <w:rFonts w:ascii="Calibri" w:eastAsia="Calibri" w:hAnsi="Calibri" w:cs="Arial"/>
          <w:spacing w:val="-3"/>
          <w:sz w:val="22"/>
          <w:szCs w:val="22"/>
          <w:lang w:val="hr-HR"/>
        </w:rPr>
        <w:t>depozitarne potvrde</w:t>
      </w:r>
      <w:r w:rsidRPr="004F3078">
        <w:rPr>
          <w:rFonts w:ascii="Calibri" w:eastAsia="Calibri" w:hAnsi="Calibri" w:cs="Arial"/>
          <w:spacing w:val="-3"/>
          <w:sz w:val="22"/>
          <w:szCs w:val="22"/>
          <w:lang w:val="hr-HR"/>
        </w:rPr>
        <w:t xml:space="preserve"> o vlasništvu (engl. depository receipt – DR) </w:t>
      </w:r>
      <w:r w:rsidR="00142587" w:rsidRPr="004F3078">
        <w:rPr>
          <w:rFonts w:asciiTheme="minorHAnsi" w:hAnsiTheme="minorHAnsi" w:cstheme="minorHAnsi"/>
          <w:sz w:val="22"/>
          <w:szCs w:val="22"/>
          <w:lang w:val="hr-HR"/>
        </w:rPr>
        <w:t>Fortenova Group Stak Stichting</w:t>
      </w:r>
      <w:r w:rsidR="0023313F" w:rsidRPr="004F3078">
        <w:rPr>
          <w:rFonts w:asciiTheme="minorHAnsi" w:hAnsiTheme="minorHAnsi" w:cstheme="minorHAnsi"/>
          <w:sz w:val="22"/>
          <w:szCs w:val="22"/>
          <w:lang w:val="hr-HR"/>
        </w:rPr>
        <w:t xml:space="preserve"> preuzete </w:t>
      </w:r>
      <w:r w:rsidRPr="004F3078">
        <w:rPr>
          <w:rFonts w:asciiTheme="minorHAnsi" w:hAnsiTheme="minorHAnsi" w:cstheme="minorHAnsi"/>
          <w:sz w:val="22"/>
          <w:szCs w:val="22"/>
          <w:lang w:val="hr-HR"/>
        </w:rPr>
        <w:t>N</w:t>
      </w:r>
      <w:r w:rsidR="0023313F" w:rsidRPr="004F3078">
        <w:rPr>
          <w:rFonts w:asciiTheme="minorHAnsi" w:hAnsiTheme="minorHAnsi" w:cstheme="minorHAnsi"/>
          <w:sz w:val="22"/>
          <w:szCs w:val="22"/>
          <w:lang w:val="hr-HR"/>
        </w:rPr>
        <w:t>agodb</w:t>
      </w:r>
      <w:r w:rsidRPr="004F3078">
        <w:rPr>
          <w:rFonts w:asciiTheme="minorHAnsi" w:hAnsiTheme="minorHAnsi" w:cstheme="minorHAnsi"/>
          <w:sz w:val="22"/>
          <w:szCs w:val="22"/>
          <w:lang w:val="hr-HR"/>
        </w:rPr>
        <w:t xml:space="preserve">om u </w:t>
      </w:r>
      <w:r w:rsidR="00851A88" w:rsidRPr="004F3078">
        <w:rPr>
          <w:rFonts w:asciiTheme="minorHAnsi" w:hAnsiTheme="minorHAnsi" w:cstheme="minorHAnsi"/>
          <w:sz w:val="22"/>
          <w:szCs w:val="22"/>
          <w:lang w:val="hr-HR"/>
        </w:rPr>
        <w:t>P</w:t>
      </w:r>
      <w:r w:rsidRPr="004F3078">
        <w:rPr>
          <w:rFonts w:asciiTheme="minorHAnsi" w:hAnsiTheme="minorHAnsi" w:cstheme="minorHAnsi"/>
          <w:sz w:val="22"/>
          <w:szCs w:val="22"/>
          <w:lang w:val="hr-HR"/>
        </w:rPr>
        <w:t>ostupku izvanredne uprave nad Agrokor d.d.</w:t>
      </w:r>
      <w:r w:rsidR="00B71D46" w:rsidRPr="004F3078">
        <w:rPr>
          <w:rFonts w:asciiTheme="minorHAnsi" w:hAnsiTheme="minorHAnsi" w:cstheme="minorHAnsi"/>
          <w:sz w:val="22"/>
          <w:szCs w:val="22"/>
          <w:lang w:val="hr-HR"/>
        </w:rPr>
        <w:t xml:space="preserve"> i dr</w:t>
      </w:r>
      <w:r w:rsidRPr="004F3078">
        <w:rPr>
          <w:rFonts w:asciiTheme="minorHAnsi" w:hAnsiTheme="minorHAnsi" w:cstheme="minorHAnsi"/>
          <w:sz w:val="22"/>
          <w:szCs w:val="22"/>
          <w:lang w:val="hr-HR"/>
        </w:rPr>
        <w:t>.</w:t>
      </w:r>
    </w:p>
    <w:p w14:paraId="5392F5E0" w14:textId="77777777" w:rsidR="00362B5B" w:rsidRPr="004F3078" w:rsidRDefault="00362B5B" w:rsidP="00142587">
      <w:pPr>
        <w:jc w:val="both"/>
        <w:rPr>
          <w:rFonts w:asciiTheme="minorHAnsi" w:hAnsiTheme="minorHAnsi" w:cstheme="minorHAnsi"/>
          <w:sz w:val="22"/>
          <w:szCs w:val="22"/>
          <w:lang w:val="hr-HR"/>
        </w:rPr>
      </w:pPr>
    </w:p>
    <w:p w14:paraId="47EF6FBC" w14:textId="677340FD" w:rsidR="007C6F81" w:rsidRPr="006378DC" w:rsidRDefault="007C6F81" w:rsidP="00F625B3">
      <w:pPr>
        <w:tabs>
          <w:tab w:val="left" w:pos="-720"/>
        </w:tabs>
        <w:suppressAutoHyphens/>
        <w:jc w:val="both"/>
        <w:rPr>
          <w:rFonts w:ascii="Calibri" w:hAnsi="Calibri" w:cs="Arial"/>
          <w:color w:val="000000" w:themeColor="text1"/>
          <w:sz w:val="22"/>
          <w:szCs w:val="22"/>
          <w:highlight w:val="yellow"/>
          <w:lang w:val="hr-HR"/>
        </w:rPr>
      </w:pPr>
      <w:r w:rsidRPr="007F5B1C">
        <w:rPr>
          <w:rFonts w:ascii="Calibri" w:hAnsi="Calibri" w:cs="Arial"/>
          <w:color w:val="000000" w:themeColor="text1"/>
          <w:sz w:val="22"/>
          <w:szCs w:val="22"/>
          <w:lang w:val="hr-HR"/>
        </w:rPr>
        <w:t xml:space="preserve">Dionice financijskih institucija koje ne kotiraju odnose se na dionice Tržišta novca i kratkoročnih vrijednosnica d.d. i iskazane su u iznosu od </w:t>
      </w:r>
      <w:r w:rsidR="003C7812" w:rsidRPr="007F5B1C">
        <w:rPr>
          <w:rFonts w:ascii="Calibri" w:hAnsi="Calibri" w:cs="Arial"/>
          <w:color w:val="000000" w:themeColor="text1"/>
          <w:sz w:val="22"/>
          <w:szCs w:val="22"/>
          <w:lang w:val="hr-HR"/>
        </w:rPr>
        <w:t xml:space="preserve">0 </w:t>
      </w:r>
      <w:r w:rsidRPr="007F5B1C">
        <w:rPr>
          <w:rFonts w:ascii="Calibri" w:hAnsi="Calibri" w:cs="Arial"/>
          <w:color w:val="000000" w:themeColor="text1"/>
          <w:sz w:val="22"/>
          <w:szCs w:val="22"/>
          <w:lang w:val="hr-HR"/>
        </w:rPr>
        <w:t xml:space="preserve">tisuća kuna (31. prosinca </w:t>
      </w:r>
      <w:r w:rsidR="003C7812" w:rsidRPr="007F5B1C">
        <w:rPr>
          <w:rFonts w:ascii="Calibri" w:hAnsi="Calibri" w:cs="Arial"/>
          <w:color w:val="000000" w:themeColor="text1"/>
          <w:sz w:val="22"/>
          <w:szCs w:val="22"/>
          <w:lang w:val="hr-HR"/>
        </w:rPr>
        <w:t>2020</w:t>
      </w:r>
      <w:r w:rsidRPr="007F5B1C">
        <w:rPr>
          <w:rFonts w:ascii="Calibri" w:hAnsi="Calibri" w:cs="Arial"/>
          <w:color w:val="000000" w:themeColor="text1"/>
          <w:sz w:val="22"/>
          <w:szCs w:val="22"/>
          <w:lang w:val="hr-HR"/>
        </w:rPr>
        <w:t>.: 161 tisuća kuna).</w:t>
      </w:r>
      <w:r w:rsidR="003C7812" w:rsidRPr="007F5B1C">
        <w:rPr>
          <w:rFonts w:ascii="Calibri" w:hAnsi="Calibri" w:cs="Arial"/>
          <w:color w:val="000000" w:themeColor="text1"/>
          <w:sz w:val="22"/>
          <w:szCs w:val="22"/>
          <w:lang w:val="hr-HR"/>
        </w:rPr>
        <w:t xml:space="preserve"> </w:t>
      </w:r>
      <w:r w:rsidR="003C7812" w:rsidRPr="003C7812">
        <w:rPr>
          <w:rFonts w:ascii="Calibri" w:hAnsi="Calibri" w:cs="Arial"/>
          <w:color w:val="000000" w:themeColor="text1"/>
          <w:sz w:val="22"/>
          <w:szCs w:val="22"/>
          <w:lang w:val="hr-HR"/>
        </w:rPr>
        <w:t>Nakon likvidacije Tržišta novca i kratkoročnih vrijednosnica d.d. i primljene uplate po likvidaciji, HBOR je isknjižio dionice iz poslovnih knjiga.</w:t>
      </w:r>
    </w:p>
    <w:p w14:paraId="2CBFBDE0" w14:textId="77777777" w:rsidR="00580385" w:rsidRPr="006378DC" w:rsidRDefault="00580385" w:rsidP="00580385">
      <w:pPr>
        <w:tabs>
          <w:tab w:val="left" w:pos="-720"/>
        </w:tabs>
        <w:suppressAutoHyphens/>
        <w:jc w:val="both"/>
        <w:rPr>
          <w:rFonts w:ascii="Calibri" w:hAnsi="Calibri" w:cs="Arial"/>
          <w:color w:val="000000" w:themeColor="text1"/>
          <w:sz w:val="22"/>
          <w:szCs w:val="22"/>
          <w:highlight w:val="yellow"/>
          <w:lang w:val="hr-HR"/>
        </w:rPr>
      </w:pPr>
    </w:p>
    <w:p w14:paraId="64830889" w14:textId="5C19B7C0" w:rsidR="00580385" w:rsidRPr="00573AB7" w:rsidRDefault="00580385" w:rsidP="00F625B3">
      <w:pPr>
        <w:pStyle w:val="T1"/>
        <w:keepNext w:val="0"/>
        <w:spacing w:before="0" w:after="0" w:line="240" w:lineRule="auto"/>
        <w:rPr>
          <w:rFonts w:asciiTheme="minorHAnsi" w:hAnsiTheme="minorHAnsi" w:cstheme="minorHAnsi"/>
          <w:b w:val="0"/>
          <w:bCs w:val="0"/>
          <w:color w:val="000000" w:themeColor="text1"/>
          <w:sz w:val="22"/>
          <w:szCs w:val="22"/>
          <w:lang w:val="hr-HR"/>
        </w:rPr>
      </w:pPr>
      <w:r w:rsidRPr="007F5B1C">
        <w:rPr>
          <w:rFonts w:asciiTheme="minorHAnsi" w:hAnsiTheme="minorHAnsi" w:cstheme="minorHAnsi"/>
          <w:b w:val="0"/>
          <w:bCs w:val="0"/>
          <w:color w:val="000000" w:themeColor="text1"/>
          <w:sz w:val="22"/>
          <w:szCs w:val="22"/>
          <w:lang w:val="hr-HR"/>
        </w:rPr>
        <w:t xml:space="preserve">Na dan 31. prosinca </w:t>
      </w:r>
      <w:r w:rsidR="003C7812" w:rsidRPr="007F5B1C">
        <w:rPr>
          <w:rFonts w:asciiTheme="minorHAnsi" w:hAnsiTheme="minorHAnsi" w:cstheme="minorHAnsi"/>
          <w:b w:val="0"/>
          <w:bCs w:val="0"/>
          <w:color w:val="000000" w:themeColor="text1"/>
          <w:sz w:val="22"/>
          <w:szCs w:val="22"/>
          <w:lang w:val="hr-HR"/>
        </w:rPr>
        <w:t>2021</w:t>
      </w:r>
      <w:r w:rsidRPr="007F5B1C">
        <w:rPr>
          <w:rFonts w:asciiTheme="minorHAnsi" w:hAnsiTheme="minorHAnsi" w:cstheme="minorHAnsi"/>
          <w:b w:val="0"/>
          <w:bCs w:val="0"/>
          <w:color w:val="000000" w:themeColor="text1"/>
          <w:sz w:val="22"/>
          <w:szCs w:val="22"/>
          <w:lang w:val="hr-HR"/>
        </w:rPr>
        <w:t xml:space="preserve">. iskazana je pozitivna fer vrijednost derivativnih financijskih instrumenata u visini od </w:t>
      </w:r>
      <w:r w:rsidR="003C7812" w:rsidRPr="007F5B1C">
        <w:rPr>
          <w:rFonts w:asciiTheme="minorHAnsi" w:hAnsiTheme="minorHAnsi" w:cstheme="minorHAnsi"/>
          <w:b w:val="0"/>
          <w:bCs w:val="0"/>
          <w:color w:val="000000" w:themeColor="text1"/>
          <w:sz w:val="22"/>
          <w:szCs w:val="22"/>
          <w:lang w:val="hr-HR"/>
        </w:rPr>
        <w:t xml:space="preserve">0 </w:t>
      </w:r>
      <w:r w:rsidRPr="007F5B1C">
        <w:rPr>
          <w:rFonts w:asciiTheme="minorHAnsi" w:hAnsiTheme="minorHAnsi" w:cstheme="minorHAnsi"/>
          <w:b w:val="0"/>
          <w:bCs w:val="0"/>
          <w:color w:val="000000" w:themeColor="text1"/>
          <w:sz w:val="22"/>
          <w:szCs w:val="22"/>
          <w:lang w:val="hr-HR"/>
        </w:rPr>
        <w:t xml:space="preserve">tisuća kuna (31. prosinca </w:t>
      </w:r>
      <w:r w:rsidR="003C7812" w:rsidRPr="007F5B1C">
        <w:rPr>
          <w:rFonts w:asciiTheme="minorHAnsi" w:hAnsiTheme="minorHAnsi" w:cstheme="minorHAnsi"/>
          <w:b w:val="0"/>
          <w:bCs w:val="0"/>
          <w:color w:val="000000" w:themeColor="text1"/>
          <w:sz w:val="22"/>
          <w:szCs w:val="22"/>
          <w:lang w:val="hr-HR"/>
        </w:rPr>
        <w:t>2020</w:t>
      </w:r>
      <w:r w:rsidRPr="007F5B1C">
        <w:rPr>
          <w:rFonts w:asciiTheme="minorHAnsi" w:hAnsiTheme="minorHAnsi" w:cstheme="minorHAnsi"/>
          <w:b w:val="0"/>
          <w:bCs w:val="0"/>
          <w:color w:val="000000" w:themeColor="text1"/>
          <w:sz w:val="22"/>
          <w:szCs w:val="22"/>
          <w:lang w:val="hr-HR"/>
        </w:rPr>
        <w:t xml:space="preserve">.: </w:t>
      </w:r>
      <w:r w:rsidR="003C7812" w:rsidRPr="007F5B1C">
        <w:rPr>
          <w:rFonts w:asciiTheme="minorHAnsi" w:hAnsiTheme="minorHAnsi" w:cstheme="minorHAnsi"/>
          <w:b w:val="0"/>
          <w:bCs w:val="0"/>
          <w:color w:val="000000" w:themeColor="text1"/>
          <w:sz w:val="22"/>
          <w:szCs w:val="22"/>
          <w:lang w:val="hr-HR"/>
        </w:rPr>
        <w:t xml:space="preserve">298 </w:t>
      </w:r>
      <w:r w:rsidRPr="007F5B1C">
        <w:rPr>
          <w:rFonts w:asciiTheme="minorHAnsi" w:hAnsiTheme="minorHAnsi" w:cstheme="minorHAnsi"/>
          <w:b w:val="0"/>
          <w:bCs w:val="0"/>
          <w:color w:val="000000" w:themeColor="text1"/>
          <w:sz w:val="22"/>
          <w:szCs w:val="22"/>
          <w:lang w:val="hr-HR"/>
        </w:rPr>
        <w:t>tisuća kuna).</w:t>
      </w:r>
    </w:p>
    <w:p w14:paraId="34D9C71C" w14:textId="77777777" w:rsidR="00051A9C" w:rsidRDefault="00051A9C" w:rsidP="005028E4">
      <w:pPr>
        <w:pStyle w:val="T1"/>
        <w:keepNext w:val="0"/>
        <w:rPr>
          <w:rFonts w:asciiTheme="minorHAnsi" w:hAnsiTheme="minorHAnsi" w:cs="Arial"/>
          <w:color w:val="000000" w:themeColor="text1"/>
          <w:sz w:val="22"/>
          <w:szCs w:val="22"/>
          <w:lang w:val="hr-HR"/>
        </w:rPr>
        <w:sectPr w:rsidR="00051A9C" w:rsidSect="00623DBA">
          <w:pgSz w:w="11907" w:h="16840" w:code="9"/>
          <w:pgMar w:top="1418" w:right="1134" w:bottom="1134" w:left="1418" w:header="851" w:footer="851" w:gutter="0"/>
          <w:cols w:space="720"/>
          <w:noEndnote/>
        </w:sectPr>
      </w:pPr>
    </w:p>
    <w:p w14:paraId="7C895063" w14:textId="77777777" w:rsidR="00051A9C" w:rsidRDefault="00051A9C" w:rsidP="00051A9C">
      <w:pPr>
        <w:pStyle w:val="T1"/>
        <w:keepNext w:val="0"/>
        <w:spacing w:before="0" w:after="0" w:line="240" w:lineRule="auto"/>
        <w:rPr>
          <w:rFonts w:asciiTheme="minorHAnsi" w:hAnsiTheme="minorHAnsi" w:cs="Arial"/>
          <w:color w:val="000000" w:themeColor="text1"/>
          <w:sz w:val="22"/>
          <w:szCs w:val="22"/>
          <w:lang w:val="hr-HR"/>
        </w:rPr>
      </w:pPr>
    </w:p>
    <w:p w14:paraId="2ABD0A35" w14:textId="77777777" w:rsidR="009021CC" w:rsidRPr="00E76F4B" w:rsidRDefault="009021CC" w:rsidP="007F5B1C">
      <w:pPr>
        <w:pStyle w:val="T1"/>
        <w:tabs>
          <w:tab w:val="left" w:pos="567"/>
        </w:tabs>
        <w:spacing w:before="0" w:after="0" w:line="240" w:lineRule="auto"/>
        <w:rPr>
          <w:rFonts w:asciiTheme="minorHAnsi" w:hAnsiTheme="minorHAnsi" w:cs="Arial"/>
          <w:color w:val="000000" w:themeColor="text1"/>
          <w:sz w:val="18"/>
          <w:szCs w:val="18"/>
          <w:lang w:val="hr-HR"/>
        </w:rPr>
      </w:pPr>
      <w:r w:rsidRPr="00E14286">
        <w:rPr>
          <w:rFonts w:asciiTheme="minorHAnsi" w:hAnsiTheme="minorHAnsi" w:cs="Arial"/>
          <w:color w:val="000000" w:themeColor="text1"/>
          <w:sz w:val="22"/>
          <w:szCs w:val="22"/>
          <w:lang w:val="hr-HR"/>
        </w:rPr>
        <w:t>1</w:t>
      </w:r>
      <w:r w:rsidR="005E769C" w:rsidRPr="00E14286">
        <w:rPr>
          <w:rFonts w:asciiTheme="minorHAnsi" w:hAnsiTheme="minorHAnsi" w:cs="Arial"/>
          <w:color w:val="000000" w:themeColor="text1"/>
          <w:sz w:val="22"/>
          <w:szCs w:val="22"/>
          <w:lang w:val="hr-HR"/>
        </w:rPr>
        <w:t>7</w:t>
      </w:r>
      <w:r w:rsidRPr="00E14286">
        <w:rPr>
          <w:rFonts w:asciiTheme="minorHAnsi" w:hAnsiTheme="minorHAnsi" w:cs="Arial"/>
          <w:color w:val="000000" w:themeColor="text1"/>
          <w:sz w:val="22"/>
          <w:szCs w:val="22"/>
          <w:lang w:val="hr-HR"/>
        </w:rPr>
        <w:t>.</w:t>
      </w:r>
      <w:r w:rsidR="00451DC2" w:rsidRPr="00E14286">
        <w:rPr>
          <w:rFonts w:asciiTheme="minorHAnsi" w:hAnsiTheme="minorHAnsi" w:cs="Arial"/>
          <w:color w:val="000000" w:themeColor="text1"/>
          <w:sz w:val="22"/>
          <w:szCs w:val="22"/>
          <w:lang w:val="hr-HR"/>
        </w:rPr>
        <w:tab/>
      </w:r>
      <w:r w:rsidRPr="00E14286">
        <w:rPr>
          <w:rFonts w:asciiTheme="minorHAnsi" w:hAnsiTheme="minorHAnsi" w:cs="Arial"/>
          <w:color w:val="000000" w:themeColor="text1"/>
          <w:sz w:val="22"/>
          <w:szCs w:val="22"/>
          <w:lang w:val="hr-HR"/>
        </w:rPr>
        <w:t>Financijska imovina po fer vrijednosti kroz ostalu sveobuhvatnu dobit</w:t>
      </w:r>
      <w:r w:rsidRPr="00E14286">
        <w:rPr>
          <w:rFonts w:asciiTheme="minorHAnsi" w:hAnsiTheme="minorHAnsi" w:cs="Arial"/>
          <w:color w:val="000000" w:themeColor="text1"/>
          <w:sz w:val="22"/>
          <w:szCs w:val="22"/>
          <w:lang w:val="hr-HR"/>
        </w:rPr>
        <w:tab/>
      </w:r>
      <w:r w:rsidRPr="00E14286">
        <w:rPr>
          <w:rFonts w:asciiTheme="minorHAnsi" w:hAnsiTheme="minorHAnsi" w:cs="Arial"/>
          <w:color w:val="000000" w:themeColor="text1"/>
          <w:sz w:val="22"/>
          <w:szCs w:val="22"/>
          <w:lang w:val="hr-HR"/>
        </w:rPr>
        <w:tab/>
      </w:r>
      <w:r w:rsidRPr="00E14286">
        <w:rPr>
          <w:rFonts w:asciiTheme="minorHAnsi" w:hAnsiTheme="minorHAnsi" w:cs="Arial"/>
          <w:color w:val="000000" w:themeColor="text1"/>
          <w:sz w:val="22"/>
          <w:szCs w:val="22"/>
          <w:lang w:val="hr-HR"/>
        </w:rPr>
        <w:tab/>
      </w:r>
      <w:r w:rsidRPr="00E14286">
        <w:rPr>
          <w:rFonts w:asciiTheme="minorHAnsi" w:hAnsiTheme="minorHAnsi" w:cs="Arial"/>
          <w:color w:val="000000" w:themeColor="text1"/>
          <w:sz w:val="22"/>
          <w:szCs w:val="22"/>
          <w:lang w:val="hr-HR"/>
        </w:rPr>
        <w:tab/>
      </w:r>
    </w:p>
    <w:tbl>
      <w:tblPr>
        <w:tblW w:w="9388" w:type="dxa"/>
        <w:tblLook w:val="04A0" w:firstRow="1" w:lastRow="0" w:firstColumn="1" w:lastColumn="0" w:noHBand="0" w:noVBand="1"/>
      </w:tblPr>
      <w:tblGrid>
        <w:gridCol w:w="4055"/>
        <w:gridCol w:w="1333"/>
        <w:gridCol w:w="1333"/>
        <w:gridCol w:w="1333"/>
        <w:gridCol w:w="1334"/>
      </w:tblGrid>
      <w:tr w:rsidR="00E14286" w:rsidRPr="00E14286" w14:paraId="5559C64D" w14:textId="77777777" w:rsidTr="0091162C">
        <w:trPr>
          <w:trHeight w:val="281"/>
        </w:trPr>
        <w:tc>
          <w:tcPr>
            <w:tcW w:w="4055" w:type="dxa"/>
            <w:tcBorders>
              <w:top w:val="nil"/>
              <w:left w:val="nil"/>
              <w:bottom w:val="nil"/>
              <w:right w:val="nil"/>
            </w:tcBorders>
            <w:shd w:val="clear" w:color="auto" w:fill="auto"/>
            <w:vAlign w:val="center"/>
            <w:hideMark/>
          </w:tcPr>
          <w:p w14:paraId="313D52F2" w14:textId="77777777" w:rsidR="0091162C" w:rsidRPr="00E14286" w:rsidRDefault="0091162C" w:rsidP="0091162C">
            <w:pPr>
              <w:rPr>
                <w:rFonts w:ascii="Calibri" w:eastAsia="Calibri" w:hAnsi="Calibri"/>
                <w:color w:val="000000" w:themeColor="text1"/>
                <w:sz w:val="20"/>
                <w:szCs w:val="20"/>
                <w:lang w:val="hr-HR"/>
              </w:rPr>
            </w:pPr>
          </w:p>
        </w:tc>
        <w:tc>
          <w:tcPr>
            <w:tcW w:w="2666" w:type="dxa"/>
            <w:gridSpan w:val="2"/>
            <w:tcBorders>
              <w:top w:val="nil"/>
              <w:left w:val="nil"/>
              <w:bottom w:val="nil"/>
              <w:right w:val="nil"/>
            </w:tcBorders>
            <w:shd w:val="clear" w:color="auto" w:fill="auto"/>
            <w:vAlign w:val="center"/>
            <w:hideMark/>
          </w:tcPr>
          <w:p w14:paraId="18A3D087" w14:textId="77777777"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Grupa</w:t>
            </w:r>
          </w:p>
        </w:tc>
        <w:tc>
          <w:tcPr>
            <w:tcW w:w="2667" w:type="dxa"/>
            <w:gridSpan w:val="2"/>
            <w:tcBorders>
              <w:top w:val="nil"/>
              <w:left w:val="nil"/>
              <w:bottom w:val="nil"/>
              <w:right w:val="nil"/>
            </w:tcBorders>
            <w:shd w:val="clear" w:color="auto" w:fill="auto"/>
            <w:vAlign w:val="center"/>
            <w:hideMark/>
          </w:tcPr>
          <w:p w14:paraId="5F8390E0" w14:textId="77777777"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Banka</w:t>
            </w:r>
          </w:p>
        </w:tc>
      </w:tr>
      <w:tr w:rsidR="00E14286" w:rsidRPr="00E14286" w14:paraId="2C9167AE" w14:textId="77777777" w:rsidTr="0091162C">
        <w:trPr>
          <w:trHeight w:val="281"/>
        </w:trPr>
        <w:tc>
          <w:tcPr>
            <w:tcW w:w="4055" w:type="dxa"/>
            <w:tcBorders>
              <w:top w:val="nil"/>
              <w:left w:val="nil"/>
              <w:bottom w:val="nil"/>
              <w:right w:val="nil"/>
            </w:tcBorders>
            <w:shd w:val="clear" w:color="auto" w:fill="auto"/>
            <w:vAlign w:val="center"/>
            <w:hideMark/>
          </w:tcPr>
          <w:p w14:paraId="70196B82" w14:textId="77777777" w:rsidR="0091162C" w:rsidRPr="00E14286" w:rsidRDefault="0091162C" w:rsidP="0091162C">
            <w:pPr>
              <w:jc w:val="right"/>
              <w:rPr>
                <w:rFonts w:ascii="Calibri" w:eastAsia="Calibri" w:hAnsi="Calibri"/>
                <w:b/>
                <w:bCs/>
                <w:color w:val="000000" w:themeColor="text1"/>
                <w:sz w:val="20"/>
                <w:szCs w:val="20"/>
                <w:lang w:val="hr-HR"/>
              </w:rPr>
            </w:pPr>
          </w:p>
        </w:tc>
        <w:tc>
          <w:tcPr>
            <w:tcW w:w="1333" w:type="dxa"/>
            <w:tcBorders>
              <w:top w:val="nil"/>
              <w:left w:val="nil"/>
              <w:bottom w:val="nil"/>
              <w:right w:val="nil"/>
            </w:tcBorders>
            <w:shd w:val="clear" w:color="auto" w:fill="auto"/>
            <w:vAlign w:val="center"/>
            <w:hideMark/>
          </w:tcPr>
          <w:p w14:paraId="1A3E5DE1" w14:textId="6D3F2AAD"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31. prosinca 20</w:t>
            </w:r>
            <w:r w:rsidR="00C04D95">
              <w:rPr>
                <w:rFonts w:ascii="Calibri" w:eastAsia="Calibri" w:hAnsi="Calibri"/>
                <w:b/>
                <w:bCs/>
                <w:color w:val="000000" w:themeColor="text1"/>
                <w:sz w:val="20"/>
                <w:szCs w:val="20"/>
                <w:lang w:val="hr-HR"/>
              </w:rPr>
              <w:t>2</w:t>
            </w:r>
            <w:r w:rsidR="006378DC">
              <w:rPr>
                <w:rFonts w:ascii="Calibri" w:eastAsia="Calibri" w:hAnsi="Calibri"/>
                <w:b/>
                <w:bCs/>
                <w:color w:val="000000" w:themeColor="text1"/>
                <w:sz w:val="20"/>
                <w:szCs w:val="20"/>
                <w:lang w:val="hr-HR"/>
              </w:rPr>
              <w:t>1</w:t>
            </w:r>
            <w:r w:rsidRPr="00E14286">
              <w:rPr>
                <w:rFonts w:ascii="Calibri" w:eastAsia="Calibri" w:hAnsi="Calibri"/>
                <w:b/>
                <w:bCs/>
                <w:color w:val="000000" w:themeColor="text1"/>
                <w:sz w:val="20"/>
                <w:szCs w:val="20"/>
                <w:lang w:val="hr-HR"/>
              </w:rPr>
              <w:t>.</w:t>
            </w:r>
          </w:p>
        </w:tc>
        <w:tc>
          <w:tcPr>
            <w:tcW w:w="1333" w:type="dxa"/>
            <w:tcBorders>
              <w:top w:val="nil"/>
              <w:left w:val="nil"/>
              <w:bottom w:val="nil"/>
              <w:right w:val="nil"/>
            </w:tcBorders>
            <w:shd w:val="clear" w:color="auto" w:fill="auto"/>
            <w:vAlign w:val="center"/>
            <w:hideMark/>
          </w:tcPr>
          <w:p w14:paraId="65A439C2" w14:textId="5268B8A1"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31. prosinca 20</w:t>
            </w:r>
            <w:r w:rsidR="006378DC">
              <w:rPr>
                <w:rFonts w:ascii="Calibri" w:eastAsia="Calibri" w:hAnsi="Calibri"/>
                <w:b/>
                <w:bCs/>
                <w:color w:val="000000" w:themeColor="text1"/>
                <w:sz w:val="20"/>
                <w:szCs w:val="20"/>
                <w:lang w:val="hr-HR"/>
              </w:rPr>
              <w:t>20</w:t>
            </w:r>
            <w:r w:rsidRPr="00E14286">
              <w:rPr>
                <w:rFonts w:ascii="Calibri" w:eastAsia="Calibri" w:hAnsi="Calibri"/>
                <w:b/>
                <w:bCs/>
                <w:color w:val="000000" w:themeColor="text1"/>
                <w:sz w:val="20"/>
                <w:szCs w:val="20"/>
                <w:lang w:val="hr-HR"/>
              </w:rPr>
              <w:t>.</w:t>
            </w:r>
          </w:p>
        </w:tc>
        <w:tc>
          <w:tcPr>
            <w:tcW w:w="1333" w:type="dxa"/>
            <w:tcBorders>
              <w:top w:val="nil"/>
              <w:left w:val="nil"/>
              <w:bottom w:val="nil"/>
              <w:right w:val="nil"/>
            </w:tcBorders>
            <w:shd w:val="clear" w:color="auto" w:fill="auto"/>
            <w:vAlign w:val="center"/>
            <w:hideMark/>
          </w:tcPr>
          <w:p w14:paraId="6848AA14" w14:textId="3FE2DBA1"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31. prosinca 20</w:t>
            </w:r>
            <w:r w:rsidR="00C04D95">
              <w:rPr>
                <w:rFonts w:ascii="Calibri" w:eastAsia="Calibri" w:hAnsi="Calibri"/>
                <w:b/>
                <w:bCs/>
                <w:color w:val="000000" w:themeColor="text1"/>
                <w:sz w:val="20"/>
                <w:szCs w:val="20"/>
                <w:lang w:val="hr-HR"/>
              </w:rPr>
              <w:t>2</w:t>
            </w:r>
            <w:r w:rsidR="006378DC">
              <w:rPr>
                <w:rFonts w:ascii="Calibri" w:eastAsia="Calibri" w:hAnsi="Calibri"/>
                <w:b/>
                <w:bCs/>
                <w:color w:val="000000" w:themeColor="text1"/>
                <w:sz w:val="20"/>
                <w:szCs w:val="20"/>
                <w:lang w:val="hr-HR"/>
              </w:rPr>
              <w:t>1</w:t>
            </w:r>
            <w:r w:rsidRPr="00E14286">
              <w:rPr>
                <w:rFonts w:ascii="Calibri" w:eastAsia="Calibri" w:hAnsi="Calibri"/>
                <w:b/>
                <w:bCs/>
                <w:color w:val="000000" w:themeColor="text1"/>
                <w:sz w:val="20"/>
                <w:szCs w:val="20"/>
                <w:lang w:val="hr-HR"/>
              </w:rPr>
              <w:t>.</w:t>
            </w:r>
          </w:p>
        </w:tc>
        <w:tc>
          <w:tcPr>
            <w:tcW w:w="1334" w:type="dxa"/>
            <w:tcBorders>
              <w:top w:val="nil"/>
              <w:left w:val="nil"/>
              <w:bottom w:val="nil"/>
              <w:right w:val="nil"/>
            </w:tcBorders>
            <w:shd w:val="clear" w:color="auto" w:fill="auto"/>
            <w:vAlign w:val="center"/>
            <w:hideMark/>
          </w:tcPr>
          <w:p w14:paraId="46B1C2F7" w14:textId="3419288C"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31. prosinca 20</w:t>
            </w:r>
            <w:r w:rsidR="006378DC">
              <w:rPr>
                <w:rFonts w:ascii="Calibri" w:eastAsia="Calibri" w:hAnsi="Calibri"/>
                <w:b/>
                <w:bCs/>
                <w:color w:val="000000" w:themeColor="text1"/>
                <w:sz w:val="20"/>
                <w:szCs w:val="20"/>
                <w:lang w:val="hr-HR"/>
              </w:rPr>
              <w:t>20</w:t>
            </w:r>
            <w:r w:rsidRPr="00E14286">
              <w:rPr>
                <w:rFonts w:ascii="Calibri" w:eastAsia="Calibri" w:hAnsi="Calibri"/>
                <w:b/>
                <w:bCs/>
                <w:color w:val="000000" w:themeColor="text1"/>
                <w:sz w:val="20"/>
                <w:szCs w:val="20"/>
                <w:lang w:val="hr-HR"/>
              </w:rPr>
              <w:t>.</w:t>
            </w:r>
          </w:p>
        </w:tc>
      </w:tr>
      <w:tr w:rsidR="00E14286" w:rsidRPr="00E14286" w14:paraId="40B900C1" w14:textId="77777777" w:rsidTr="0091162C">
        <w:trPr>
          <w:trHeight w:val="281"/>
        </w:trPr>
        <w:tc>
          <w:tcPr>
            <w:tcW w:w="4055" w:type="dxa"/>
            <w:tcBorders>
              <w:top w:val="nil"/>
              <w:left w:val="nil"/>
              <w:bottom w:val="nil"/>
              <w:right w:val="nil"/>
            </w:tcBorders>
            <w:shd w:val="clear" w:color="auto" w:fill="auto"/>
            <w:vAlign w:val="center"/>
            <w:hideMark/>
          </w:tcPr>
          <w:p w14:paraId="614351E7" w14:textId="77777777" w:rsidR="0091162C" w:rsidRPr="00E14286" w:rsidRDefault="0091162C" w:rsidP="0091162C">
            <w:pPr>
              <w:jc w:val="right"/>
              <w:rPr>
                <w:rFonts w:ascii="Calibri" w:eastAsia="Calibri" w:hAnsi="Calibri"/>
                <w:b/>
                <w:bCs/>
                <w:color w:val="000000" w:themeColor="text1"/>
                <w:sz w:val="20"/>
                <w:szCs w:val="20"/>
                <w:lang w:val="hr-HR"/>
              </w:rPr>
            </w:pPr>
          </w:p>
        </w:tc>
        <w:tc>
          <w:tcPr>
            <w:tcW w:w="1333" w:type="dxa"/>
            <w:tcBorders>
              <w:top w:val="nil"/>
              <w:left w:val="nil"/>
              <w:bottom w:val="nil"/>
              <w:right w:val="nil"/>
            </w:tcBorders>
            <w:shd w:val="clear" w:color="auto" w:fill="auto"/>
            <w:vAlign w:val="center"/>
            <w:hideMark/>
          </w:tcPr>
          <w:p w14:paraId="6EAA06FF" w14:textId="77777777"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000 kuna</w:t>
            </w:r>
          </w:p>
        </w:tc>
        <w:tc>
          <w:tcPr>
            <w:tcW w:w="1333" w:type="dxa"/>
            <w:tcBorders>
              <w:top w:val="nil"/>
              <w:left w:val="nil"/>
              <w:bottom w:val="nil"/>
              <w:right w:val="nil"/>
            </w:tcBorders>
            <w:shd w:val="clear" w:color="auto" w:fill="auto"/>
            <w:vAlign w:val="center"/>
            <w:hideMark/>
          </w:tcPr>
          <w:p w14:paraId="0BDB5D0D" w14:textId="77777777"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000 kuna</w:t>
            </w:r>
          </w:p>
        </w:tc>
        <w:tc>
          <w:tcPr>
            <w:tcW w:w="1333" w:type="dxa"/>
            <w:tcBorders>
              <w:top w:val="nil"/>
              <w:left w:val="nil"/>
              <w:bottom w:val="nil"/>
              <w:right w:val="nil"/>
            </w:tcBorders>
            <w:shd w:val="clear" w:color="auto" w:fill="auto"/>
            <w:vAlign w:val="center"/>
            <w:hideMark/>
          </w:tcPr>
          <w:p w14:paraId="798D6B4D" w14:textId="77777777"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000 kuna</w:t>
            </w:r>
          </w:p>
        </w:tc>
        <w:tc>
          <w:tcPr>
            <w:tcW w:w="1334" w:type="dxa"/>
            <w:tcBorders>
              <w:top w:val="nil"/>
              <w:left w:val="nil"/>
              <w:bottom w:val="nil"/>
              <w:right w:val="nil"/>
            </w:tcBorders>
            <w:shd w:val="clear" w:color="auto" w:fill="auto"/>
            <w:vAlign w:val="center"/>
            <w:hideMark/>
          </w:tcPr>
          <w:p w14:paraId="415A4FED" w14:textId="77777777" w:rsidR="0091162C" w:rsidRPr="00E14286" w:rsidRDefault="0091162C" w:rsidP="0091162C">
            <w:pPr>
              <w:jc w:val="right"/>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000 kuna</w:t>
            </w:r>
          </w:p>
        </w:tc>
      </w:tr>
      <w:tr w:rsidR="00E14286" w:rsidRPr="00E14286" w14:paraId="0ED68E79" w14:textId="77777777" w:rsidTr="0091162C">
        <w:trPr>
          <w:trHeight w:val="281"/>
        </w:trPr>
        <w:tc>
          <w:tcPr>
            <w:tcW w:w="4055" w:type="dxa"/>
            <w:tcBorders>
              <w:top w:val="nil"/>
              <w:left w:val="nil"/>
              <w:bottom w:val="nil"/>
              <w:right w:val="nil"/>
            </w:tcBorders>
            <w:shd w:val="clear" w:color="auto" w:fill="auto"/>
            <w:vAlign w:val="center"/>
            <w:hideMark/>
          </w:tcPr>
          <w:p w14:paraId="145EB4CC" w14:textId="77777777" w:rsidR="0091162C" w:rsidRPr="00E14286" w:rsidRDefault="0091162C" w:rsidP="0091162C">
            <w:pPr>
              <w:rPr>
                <w:rFonts w:ascii="Calibri" w:eastAsia="Calibri" w:hAnsi="Calibri"/>
                <w:b/>
                <w:bCs/>
                <w:i/>
                <w:iCs/>
                <w:color w:val="000000" w:themeColor="text1"/>
                <w:sz w:val="20"/>
                <w:szCs w:val="20"/>
                <w:lang w:val="hr-HR"/>
              </w:rPr>
            </w:pPr>
            <w:r w:rsidRPr="00E14286">
              <w:rPr>
                <w:rFonts w:ascii="Calibri" w:eastAsia="Calibri" w:hAnsi="Calibri"/>
                <w:b/>
                <w:bCs/>
                <w:i/>
                <w:iCs/>
                <w:color w:val="000000" w:themeColor="text1"/>
                <w:sz w:val="20"/>
                <w:szCs w:val="20"/>
                <w:lang w:val="hr-HR"/>
              </w:rPr>
              <w:t>Dužnički vrijednosni papiri:</w:t>
            </w:r>
          </w:p>
        </w:tc>
        <w:tc>
          <w:tcPr>
            <w:tcW w:w="1333" w:type="dxa"/>
            <w:tcBorders>
              <w:top w:val="nil"/>
              <w:left w:val="nil"/>
              <w:bottom w:val="nil"/>
              <w:right w:val="nil"/>
            </w:tcBorders>
            <w:shd w:val="clear" w:color="auto" w:fill="auto"/>
            <w:vAlign w:val="center"/>
            <w:hideMark/>
          </w:tcPr>
          <w:p w14:paraId="104AB0EE" w14:textId="77777777" w:rsidR="0091162C" w:rsidRPr="00E14286" w:rsidRDefault="0091162C" w:rsidP="0091162C">
            <w:pPr>
              <w:rPr>
                <w:rFonts w:ascii="Calibri" w:eastAsia="Calibri" w:hAnsi="Calibri"/>
                <w:b/>
                <w:bCs/>
                <w:i/>
                <w:iCs/>
                <w:color w:val="000000" w:themeColor="text1"/>
                <w:sz w:val="20"/>
                <w:szCs w:val="20"/>
                <w:lang w:val="hr-HR"/>
              </w:rPr>
            </w:pPr>
          </w:p>
        </w:tc>
        <w:tc>
          <w:tcPr>
            <w:tcW w:w="1333" w:type="dxa"/>
            <w:tcBorders>
              <w:top w:val="nil"/>
              <w:left w:val="nil"/>
              <w:bottom w:val="nil"/>
              <w:right w:val="nil"/>
            </w:tcBorders>
            <w:shd w:val="clear" w:color="auto" w:fill="auto"/>
            <w:vAlign w:val="center"/>
            <w:hideMark/>
          </w:tcPr>
          <w:p w14:paraId="1C72647E" w14:textId="77777777" w:rsidR="0091162C" w:rsidRPr="00E14286" w:rsidRDefault="0091162C" w:rsidP="0091162C">
            <w:pPr>
              <w:rPr>
                <w:rFonts w:ascii="Calibri" w:eastAsia="Calibri" w:hAnsi="Calibri"/>
                <w:b/>
                <w:bCs/>
                <w:i/>
                <w:iCs/>
                <w:color w:val="000000" w:themeColor="text1"/>
                <w:sz w:val="20"/>
                <w:szCs w:val="20"/>
                <w:lang w:val="hr-HR"/>
              </w:rPr>
            </w:pPr>
          </w:p>
        </w:tc>
        <w:tc>
          <w:tcPr>
            <w:tcW w:w="1333" w:type="dxa"/>
            <w:tcBorders>
              <w:top w:val="nil"/>
              <w:left w:val="nil"/>
              <w:bottom w:val="nil"/>
              <w:right w:val="nil"/>
            </w:tcBorders>
            <w:shd w:val="clear" w:color="auto" w:fill="auto"/>
            <w:vAlign w:val="center"/>
            <w:hideMark/>
          </w:tcPr>
          <w:p w14:paraId="6B85FAEE" w14:textId="77777777" w:rsidR="0091162C" w:rsidRPr="00E14286" w:rsidRDefault="0091162C" w:rsidP="0091162C">
            <w:pPr>
              <w:jc w:val="right"/>
              <w:rPr>
                <w:rFonts w:ascii="Calibri" w:eastAsia="Calibri" w:hAnsi="Calibri"/>
                <w:color w:val="000000" w:themeColor="text1"/>
                <w:sz w:val="20"/>
                <w:szCs w:val="20"/>
                <w:lang w:val="hr-HR"/>
              </w:rPr>
            </w:pPr>
          </w:p>
        </w:tc>
        <w:tc>
          <w:tcPr>
            <w:tcW w:w="1334" w:type="dxa"/>
            <w:tcBorders>
              <w:top w:val="nil"/>
              <w:left w:val="nil"/>
              <w:bottom w:val="nil"/>
              <w:right w:val="nil"/>
            </w:tcBorders>
            <w:shd w:val="clear" w:color="auto" w:fill="auto"/>
            <w:vAlign w:val="center"/>
            <w:hideMark/>
          </w:tcPr>
          <w:p w14:paraId="0DF86F68" w14:textId="77777777" w:rsidR="0091162C" w:rsidRPr="00E14286" w:rsidRDefault="0091162C" w:rsidP="0091162C">
            <w:pPr>
              <w:jc w:val="right"/>
              <w:rPr>
                <w:rFonts w:ascii="Calibri" w:eastAsia="Calibri" w:hAnsi="Calibri"/>
                <w:color w:val="000000" w:themeColor="text1"/>
                <w:sz w:val="20"/>
                <w:szCs w:val="20"/>
                <w:lang w:val="hr-HR"/>
              </w:rPr>
            </w:pPr>
          </w:p>
        </w:tc>
      </w:tr>
      <w:tr w:rsidR="00E14286" w:rsidRPr="00E14286" w14:paraId="4D1DCE45" w14:textId="77777777" w:rsidTr="0091162C">
        <w:trPr>
          <w:trHeight w:val="281"/>
        </w:trPr>
        <w:tc>
          <w:tcPr>
            <w:tcW w:w="4055" w:type="dxa"/>
            <w:tcBorders>
              <w:top w:val="nil"/>
              <w:left w:val="nil"/>
              <w:bottom w:val="nil"/>
              <w:right w:val="nil"/>
            </w:tcBorders>
            <w:shd w:val="clear" w:color="auto" w:fill="auto"/>
            <w:vAlign w:val="center"/>
            <w:hideMark/>
          </w:tcPr>
          <w:p w14:paraId="58247971" w14:textId="77777777" w:rsidR="0091162C" w:rsidRPr="00E14286" w:rsidRDefault="0091162C" w:rsidP="0091162C">
            <w:pPr>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Dužnički vrijednosni papiri koji kotiraju:</w:t>
            </w:r>
          </w:p>
        </w:tc>
        <w:tc>
          <w:tcPr>
            <w:tcW w:w="1333" w:type="dxa"/>
            <w:tcBorders>
              <w:top w:val="nil"/>
              <w:left w:val="nil"/>
              <w:bottom w:val="nil"/>
              <w:right w:val="nil"/>
            </w:tcBorders>
            <w:shd w:val="clear" w:color="auto" w:fill="auto"/>
            <w:vAlign w:val="center"/>
            <w:hideMark/>
          </w:tcPr>
          <w:p w14:paraId="0A53DAD1" w14:textId="77777777" w:rsidR="0091162C" w:rsidRPr="00E14286" w:rsidRDefault="0091162C" w:rsidP="0091162C">
            <w:pPr>
              <w:rPr>
                <w:rFonts w:ascii="Calibri" w:eastAsia="Calibri" w:hAnsi="Calibri"/>
                <w:b/>
                <w:bCs/>
                <w:color w:val="000000" w:themeColor="text1"/>
                <w:sz w:val="20"/>
                <w:szCs w:val="20"/>
                <w:lang w:val="hr-HR"/>
              </w:rPr>
            </w:pPr>
          </w:p>
        </w:tc>
        <w:tc>
          <w:tcPr>
            <w:tcW w:w="1333" w:type="dxa"/>
            <w:tcBorders>
              <w:top w:val="nil"/>
              <w:left w:val="nil"/>
              <w:bottom w:val="nil"/>
              <w:right w:val="nil"/>
            </w:tcBorders>
            <w:shd w:val="clear" w:color="auto" w:fill="auto"/>
            <w:vAlign w:val="center"/>
            <w:hideMark/>
          </w:tcPr>
          <w:p w14:paraId="4DFE3394" w14:textId="77777777" w:rsidR="0091162C" w:rsidRPr="00E14286" w:rsidRDefault="0091162C" w:rsidP="0091162C">
            <w:pPr>
              <w:rPr>
                <w:rFonts w:ascii="Calibri" w:eastAsia="Calibri" w:hAnsi="Calibri"/>
                <w:b/>
                <w:bCs/>
                <w:color w:val="000000" w:themeColor="text1"/>
                <w:sz w:val="20"/>
                <w:szCs w:val="20"/>
                <w:lang w:val="hr-HR"/>
              </w:rPr>
            </w:pPr>
          </w:p>
        </w:tc>
        <w:tc>
          <w:tcPr>
            <w:tcW w:w="1333" w:type="dxa"/>
            <w:tcBorders>
              <w:top w:val="nil"/>
              <w:left w:val="nil"/>
              <w:bottom w:val="nil"/>
              <w:right w:val="nil"/>
            </w:tcBorders>
            <w:shd w:val="clear" w:color="auto" w:fill="auto"/>
            <w:vAlign w:val="center"/>
            <w:hideMark/>
          </w:tcPr>
          <w:p w14:paraId="2C0DA2B0" w14:textId="77777777" w:rsidR="0091162C" w:rsidRPr="00E14286" w:rsidRDefault="0091162C" w:rsidP="0091162C">
            <w:pPr>
              <w:jc w:val="right"/>
              <w:rPr>
                <w:rFonts w:ascii="Calibri" w:eastAsia="Calibri" w:hAnsi="Calibri"/>
                <w:color w:val="000000" w:themeColor="text1"/>
                <w:sz w:val="20"/>
                <w:szCs w:val="20"/>
                <w:lang w:val="hr-HR"/>
              </w:rPr>
            </w:pPr>
          </w:p>
        </w:tc>
        <w:tc>
          <w:tcPr>
            <w:tcW w:w="1334" w:type="dxa"/>
            <w:tcBorders>
              <w:top w:val="nil"/>
              <w:left w:val="nil"/>
              <w:bottom w:val="nil"/>
              <w:right w:val="nil"/>
            </w:tcBorders>
            <w:shd w:val="clear" w:color="auto" w:fill="auto"/>
            <w:vAlign w:val="center"/>
            <w:hideMark/>
          </w:tcPr>
          <w:p w14:paraId="2226FF53" w14:textId="77777777" w:rsidR="0091162C" w:rsidRPr="00E14286" w:rsidRDefault="0091162C" w:rsidP="0091162C">
            <w:pPr>
              <w:jc w:val="right"/>
              <w:rPr>
                <w:rFonts w:ascii="Calibri" w:eastAsia="Calibri" w:hAnsi="Calibri"/>
                <w:color w:val="000000" w:themeColor="text1"/>
                <w:sz w:val="20"/>
                <w:szCs w:val="20"/>
                <w:lang w:val="hr-HR"/>
              </w:rPr>
            </w:pPr>
          </w:p>
        </w:tc>
      </w:tr>
      <w:tr w:rsidR="006378DC" w:rsidRPr="00E14286" w14:paraId="6D07CDB8" w14:textId="77777777" w:rsidTr="00485991">
        <w:trPr>
          <w:trHeight w:hRule="exact" w:val="227"/>
        </w:trPr>
        <w:tc>
          <w:tcPr>
            <w:tcW w:w="4055" w:type="dxa"/>
            <w:tcBorders>
              <w:top w:val="nil"/>
              <w:left w:val="nil"/>
              <w:bottom w:val="nil"/>
              <w:right w:val="nil"/>
            </w:tcBorders>
            <w:shd w:val="clear" w:color="auto" w:fill="auto"/>
            <w:vAlign w:val="bottom"/>
            <w:hideMark/>
          </w:tcPr>
          <w:p w14:paraId="0B7F12F9" w14:textId="77777777" w:rsidR="006378DC" w:rsidRPr="00E14286" w:rsidRDefault="006378DC" w:rsidP="006378DC">
            <w:pPr>
              <w:rPr>
                <w:rFonts w:ascii="Calibri" w:eastAsia="Calibri" w:hAnsi="Calibri"/>
                <w:color w:val="000000" w:themeColor="text1"/>
                <w:sz w:val="20"/>
                <w:szCs w:val="20"/>
                <w:lang w:val="hr-HR"/>
              </w:rPr>
            </w:pPr>
            <w:r w:rsidRPr="00E14286">
              <w:rPr>
                <w:rFonts w:ascii="Calibri" w:eastAsia="Calibri" w:hAnsi="Calibri"/>
                <w:color w:val="000000" w:themeColor="text1"/>
                <w:sz w:val="20"/>
                <w:szCs w:val="20"/>
                <w:lang w:val="hr-HR"/>
              </w:rPr>
              <w:t>Obveznice Republike Hrvatske</w:t>
            </w:r>
          </w:p>
        </w:tc>
        <w:tc>
          <w:tcPr>
            <w:tcW w:w="1333" w:type="dxa"/>
            <w:tcBorders>
              <w:top w:val="nil"/>
              <w:left w:val="nil"/>
              <w:bottom w:val="nil"/>
              <w:right w:val="nil"/>
            </w:tcBorders>
            <w:shd w:val="clear" w:color="auto" w:fill="auto"/>
          </w:tcPr>
          <w:p w14:paraId="25078F22" w14:textId="445EEA4C" w:rsidR="006378DC" w:rsidRPr="00F625B3" w:rsidRDefault="003C7812" w:rsidP="006378DC">
            <w:pPr>
              <w:jc w:val="right"/>
              <w:rPr>
                <w:rFonts w:asciiTheme="minorHAnsi" w:eastAsia="Calibri" w:hAnsiTheme="minorHAnsi" w:cstheme="minorHAnsi"/>
                <w:color w:val="000000" w:themeColor="text1"/>
                <w:sz w:val="20"/>
                <w:szCs w:val="20"/>
                <w:lang w:val="hr-HR"/>
              </w:rPr>
            </w:pPr>
            <w:r w:rsidRPr="003C7812">
              <w:rPr>
                <w:rFonts w:asciiTheme="minorHAnsi" w:eastAsia="Calibri" w:hAnsiTheme="minorHAnsi" w:cstheme="minorHAnsi"/>
                <w:color w:val="000000" w:themeColor="text1"/>
                <w:sz w:val="20"/>
                <w:szCs w:val="20"/>
                <w:lang w:val="hr-HR"/>
              </w:rPr>
              <w:t>1.358.981</w:t>
            </w:r>
          </w:p>
        </w:tc>
        <w:tc>
          <w:tcPr>
            <w:tcW w:w="1333" w:type="dxa"/>
            <w:tcBorders>
              <w:top w:val="nil"/>
              <w:left w:val="nil"/>
              <w:bottom w:val="nil"/>
              <w:right w:val="nil"/>
            </w:tcBorders>
            <w:shd w:val="clear" w:color="auto" w:fill="auto"/>
          </w:tcPr>
          <w:p w14:paraId="2E0AD96E" w14:textId="574A4544" w:rsidR="006378DC" w:rsidRPr="00F625B3" w:rsidRDefault="006378DC" w:rsidP="006378DC">
            <w:pPr>
              <w:jc w:val="right"/>
              <w:rPr>
                <w:rFonts w:asciiTheme="minorHAnsi" w:eastAsia="Calibri" w:hAnsiTheme="minorHAnsi" w:cstheme="minorHAnsi"/>
                <w:color w:val="000000" w:themeColor="text1"/>
                <w:sz w:val="20"/>
                <w:szCs w:val="20"/>
                <w:lang w:val="hr-HR"/>
              </w:rPr>
            </w:pPr>
            <w:r w:rsidRPr="00F625B3">
              <w:rPr>
                <w:rFonts w:asciiTheme="minorHAnsi" w:hAnsiTheme="minorHAnsi" w:cstheme="minorHAnsi"/>
                <w:sz w:val="20"/>
                <w:szCs w:val="20"/>
              </w:rPr>
              <w:t xml:space="preserve"> 1.519.381 </w:t>
            </w:r>
          </w:p>
        </w:tc>
        <w:tc>
          <w:tcPr>
            <w:tcW w:w="1333" w:type="dxa"/>
            <w:tcBorders>
              <w:top w:val="nil"/>
              <w:left w:val="nil"/>
              <w:bottom w:val="nil"/>
              <w:right w:val="nil"/>
            </w:tcBorders>
            <w:shd w:val="clear" w:color="auto" w:fill="auto"/>
          </w:tcPr>
          <w:p w14:paraId="71440EC6" w14:textId="720FB0C8" w:rsidR="006378DC" w:rsidRPr="00F625B3" w:rsidRDefault="003C7812" w:rsidP="006378DC">
            <w:pPr>
              <w:jc w:val="right"/>
              <w:rPr>
                <w:rFonts w:asciiTheme="minorHAnsi" w:eastAsia="Calibri" w:hAnsiTheme="minorHAnsi" w:cstheme="minorHAnsi"/>
                <w:color w:val="000000" w:themeColor="text1"/>
                <w:sz w:val="20"/>
                <w:szCs w:val="20"/>
                <w:lang w:val="hr-HR"/>
              </w:rPr>
            </w:pPr>
            <w:r w:rsidRPr="003C7812">
              <w:rPr>
                <w:rFonts w:asciiTheme="minorHAnsi" w:eastAsia="Calibri" w:hAnsiTheme="minorHAnsi" w:cstheme="minorHAnsi"/>
                <w:color w:val="000000" w:themeColor="text1"/>
                <w:sz w:val="20"/>
                <w:szCs w:val="20"/>
                <w:lang w:val="hr-HR"/>
              </w:rPr>
              <w:t>1.304.974</w:t>
            </w:r>
          </w:p>
        </w:tc>
        <w:tc>
          <w:tcPr>
            <w:tcW w:w="1334" w:type="dxa"/>
            <w:tcBorders>
              <w:top w:val="nil"/>
              <w:left w:val="nil"/>
              <w:bottom w:val="nil"/>
              <w:right w:val="nil"/>
            </w:tcBorders>
            <w:shd w:val="clear" w:color="auto" w:fill="auto"/>
          </w:tcPr>
          <w:p w14:paraId="5AF7BC83" w14:textId="68BC6496" w:rsidR="006378DC" w:rsidRPr="00E14286" w:rsidRDefault="006378DC" w:rsidP="006378DC">
            <w:pPr>
              <w:jc w:val="right"/>
              <w:rPr>
                <w:rFonts w:ascii="Calibri" w:eastAsia="Calibri" w:hAnsi="Calibri"/>
                <w:color w:val="000000" w:themeColor="text1"/>
                <w:sz w:val="20"/>
                <w:szCs w:val="20"/>
                <w:lang w:val="hr-HR"/>
              </w:rPr>
            </w:pPr>
            <w:r w:rsidRPr="00F625B3">
              <w:rPr>
                <w:rFonts w:asciiTheme="minorHAnsi" w:hAnsiTheme="minorHAnsi" w:cstheme="minorHAnsi"/>
                <w:sz w:val="20"/>
                <w:szCs w:val="20"/>
              </w:rPr>
              <w:t xml:space="preserve"> 1.469.742 </w:t>
            </w:r>
          </w:p>
        </w:tc>
      </w:tr>
      <w:tr w:rsidR="006378DC" w:rsidRPr="00E14286" w14:paraId="57D59DB3" w14:textId="77777777" w:rsidTr="00485991">
        <w:trPr>
          <w:trHeight w:hRule="exact" w:val="227"/>
        </w:trPr>
        <w:tc>
          <w:tcPr>
            <w:tcW w:w="4055" w:type="dxa"/>
            <w:tcBorders>
              <w:top w:val="nil"/>
              <w:left w:val="nil"/>
              <w:bottom w:val="nil"/>
              <w:right w:val="nil"/>
            </w:tcBorders>
            <w:shd w:val="clear" w:color="auto" w:fill="auto"/>
            <w:vAlign w:val="bottom"/>
            <w:hideMark/>
          </w:tcPr>
          <w:p w14:paraId="5F6C0DC5" w14:textId="77777777" w:rsidR="006378DC" w:rsidRPr="00E14286" w:rsidRDefault="006378DC" w:rsidP="006378DC">
            <w:pPr>
              <w:rPr>
                <w:rFonts w:ascii="Calibri" w:eastAsia="Calibri" w:hAnsi="Calibri"/>
                <w:color w:val="000000" w:themeColor="text1"/>
                <w:sz w:val="20"/>
                <w:szCs w:val="20"/>
                <w:lang w:val="hr-HR"/>
              </w:rPr>
            </w:pPr>
            <w:r w:rsidRPr="00E14286">
              <w:rPr>
                <w:rFonts w:ascii="Calibri" w:eastAsia="Calibri" w:hAnsi="Calibri"/>
                <w:color w:val="000000" w:themeColor="text1"/>
                <w:sz w:val="20"/>
                <w:szCs w:val="20"/>
                <w:lang w:val="hr-HR"/>
              </w:rPr>
              <w:t>Obveznice trgovačkih društava</w:t>
            </w:r>
          </w:p>
        </w:tc>
        <w:tc>
          <w:tcPr>
            <w:tcW w:w="1333" w:type="dxa"/>
            <w:tcBorders>
              <w:top w:val="nil"/>
              <w:left w:val="nil"/>
              <w:bottom w:val="nil"/>
              <w:right w:val="nil"/>
            </w:tcBorders>
            <w:shd w:val="clear" w:color="auto" w:fill="auto"/>
          </w:tcPr>
          <w:p w14:paraId="4F591735" w14:textId="77B9B4DB" w:rsidR="006378DC" w:rsidRPr="00F625B3" w:rsidRDefault="003C7812" w:rsidP="006378DC">
            <w:pPr>
              <w:jc w:val="right"/>
              <w:rPr>
                <w:rFonts w:asciiTheme="minorHAnsi" w:eastAsia="Calibri" w:hAnsiTheme="minorHAnsi" w:cstheme="minorHAnsi"/>
                <w:color w:val="000000" w:themeColor="text1"/>
                <w:sz w:val="20"/>
                <w:szCs w:val="20"/>
                <w:lang w:val="hr-HR"/>
              </w:rPr>
            </w:pPr>
            <w:r w:rsidRPr="003C7812">
              <w:rPr>
                <w:rFonts w:asciiTheme="minorHAnsi" w:eastAsia="Calibri" w:hAnsiTheme="minorHAnsi" w:cstheme="minorHAnsi"/>
                <w:color w:val="000000" w:themeColor="text1"/>
                <w:sz w:val="20"/>
                <w:szCs w:val="20"/>
                <w:lang w:val="hr-HR"/>
              </w:rPr>
              <w:t>2.393</w:t>
            </w:r>
          </w:p>
        </w:tc>
        <w:tc>
          <w:tcPr>
            <w:tcW w:w="1333" w:type="dxa"/>
            <w:tcBorders>
              <w:top w:val="nil"/>
              <w:left w:val="nil"/>
              <w:bottom w:val="nil"/>
              <w:right w:val="nil"/>
            </w:tcBorders>
            <w:shd w:val="clear" w:color="auto" w:fill="auto"/>
          </w:tcPr>
          <w:p w14:paraId="27DC2186" w14:textId="39DE16E8" w:rsidR="006378DC" w:rsidRPr="00F625B3" w:rsidRDefault="006378DC" w:rsidP="006378DC">
            <w:pPr>
              <w:jc w:val="right"/>
              <w:rPr>
                <w:rFonts w:asciiTheme="minorHAnsi" w:eastAsia="Calibri" w:hAnsiTheme="minorHAnsi" w:cstheme="minorHAnsi"/>
                <w:color w:val="000000" w:themeColor="text1"/>
                <w:sz w:val="20"/>
                <w:szCs w:val="20"/>
                <w:lang w:val="hr-HR"/>
              </w:rPr>
            </w:pPr>
            <w:r w:rsidRPr="00F625B3">
              <w:rPr>
                <w:rFonts w:asciiTheme="minorHAnsi" w:hAnsiTheme="minorHAnsi" w:cstheme="minorHAnsi"/>
                <w:sz w:val="20"/>
                <w:szCs w:val="20"/>
              </w:rPr>
              <w:t xml:space="preserve"> 2.355 </w:t>
            </w:r>
          </w:p>
        </w:tc>
        <w:tc>
          <w:tcPr>
            <w:tcW w:w="1333" w:type="dxa"/>
            <w:tcBorders>
              <w:top w:val="nil"/>
              <w:left w:val="nil"/>
              <w:bottom w:val="nil"/>
              <w:right w:val="nil"/>
            </w:tcBorders>
            <w:shd w:val="clear" w:color="auto" w:fill="auto"/>
          </w:tcPr>
          <w:p w14:paraId="42FEE048" w14:textId="565722AF" w:rsidR="006378DC" w:rsidRPr="00F625B3" w:rsidRDefault="003C7812" w:rsidP="006378DC">
            <w:pPr>
              <w:jc w:val="right"/>
              <w:rPr>
                <w:rFonts w:asciiTheme="minorHAnsi" w:eastAsia="Calibri" w:hAnsiTheme="minorHAnsi" w:cstheme="minorHAnsi"/>
                <w:color w:val="000000" w:themeColor="text1"/>
                <w:sz w:val="20"/>
                <w:szCs w:val="20"/>
                <w:lang w:val="hr-HR"/>
              </w:rPr>
            </w:pPr>
            <w:r>
              <w:rPr>
                <w:rFonts w:asciiTheme="minorHAnsi" w:eastAsia="Calibri" w:hAnsiTheme="minorHAnsi" w:cstheme="minorHAnsi"/>
                <w:color w:val="000000" w:themeColor="text1"/>
                <w:sz w:val="20"/>
                <w:szCs w:val="20"/>
                <w:lang w:val="hr-HR"/>
              </w:rPr>
              <w:t>-</w:t>
            </w:r>
          </w:p>
        </w:tc>
        <w:tc>
          <w:tcPr>
            <w:tcW w:w="1334" w:type="dxa"/>
            <w:tcBorders>
              <w:top w:val="nil"/>
              <w:left w:val="nil"/>
              <w:bottom w:val="nil"/>
              <w:right w:val="nil"/>
            </w:tcBorders>
            <w:shd w:val="clear" w:color="auto" w:fill="auto"/>
          </w:tcPr>
          <w:p w14:paraId="46EEF263" w14:textId="24D4C327" w:rsidR="006378DC" w:rsidRPr="00E14286" w:rsidRDefault="006378DC" w:rsidP="006378DC">
            <w:pPr>
              <w:jc w:val="right"/>
              <w:rPr>
                <w:rFonts w:ascii="Calibri" w:eastAsia="Calibri" w:hAnsi="Calibri"/>
                <w:color w:val="000000" w:themeColor="text1"/>
                <w:sz w:val="20"/>
                <w:szCs w:val="20"/>
                <w:lang w:val="hr-HR"/>
              </w:rPr>
            </w:pPr>
            <w:r w:rsidRPr="00F625B3">
              <w:rPr>
                <w:rFonts w:asciiTheme="minorHAnsi" w:hAnsiTheme="minorHAnsi" w:cstheme="minorHAnsi"/>
                <w:sz w:val="20"/>
                <w:szCs w:val="20"/>
              </w:rPr>
              <w:t xml:space="preserve"> -    </w:t>
            </w:r>
          </w:p>
        </w:tc>
      </w:tr>
      <w:tr w:rsidR="006378DC" w:rsidRPr="00E14286" w14:paraId="5CE37565" w14:textId="77777777" w:rsidTr="00485991">
        <w:trPr>
          <w:trHeight w:hRule="exact" w:val="227"/>
        </w:trPr>
        <w:tc>
          <w:tcPr>
            <w:tcW w:w="4055" w:type="dxa"/>
            <w:tcBorders>
              <w:top w:val="nil"/>
              <w:left w:val="nil"/>
              <w:bottom w:val="nil"/>
              <w:right w:val="nil"/>
            </w:tcBorders>
            <w:shd w:val="clear" w:color="auto" w:fill="auto"/>
            <w:vAlign w:val="bottom"/>
            <w:hideMark/>
          </w:tcPr>
          <w:p w14:paraId="390FBEC9" w14:textId="77777777" w:rsidR="006378DC" w:rsidRPr="00E14286" w:rsidRDefault="006378DC" w:rsidP="006378DC">
            <w:pPr>
              <w:rPr>
                <w:rFonts w:ascii="Calibri" w:eastAsia="Calibri" w:hAnsi="Calibri"/>
                <w:color w:val="000000" w:themeColor="text1"/>
                <w:sz w:val="20"/>
                <w:szCs w:val="20"/>
                <w:lang w:val="hr-HR"/>
              </w:rPr>
            </w:pPr>
            <w:r w:rsidRPr="00E14286">
              <w:rPr>
                <w:rFonts w:ascii="Calibri" w:eastAsia="Calibri" w:hAnsi="Calibri"/>
                <w:color w:val="000000" w:themeColor="text1"/>
                <w:sz w:val="20"/>
                <w:szCs w:val="20"/>
                <w:lang w:val="hr-HR"/>
              </w:rPr>
              <w:t>Trezorski zapisi Ministarstva financija</w:t>
            </w:r>
          </w:p>
        </w:tc>
        <w:tc>
          <w:tcPr>
            <w:tcW w:w="1333" w:type="dxa"/>
            <w:tcBorders>
              <w:top w:val="nil"/>
              <w:left w:val="nil"/>
              <w:bottom w:val="nil"/>
              <w:right w:val="nil"/>
            </w:tcBorders>
            <w:shd w:val="clear" w:color="auto" w:fill="auto"/>
          </w:tcPr>
          <w:p w14:paraId="2C16E7EF" w14:textId="6FF33CA7" w:rsidR="006378DC" w:rsidRPr="00F625B3" w:rsidRDefault="003C7812" w:rsidP="006378DC">
            <w:pPr>
              <w:jc w:val="right"/>
              <w:rPr>
                <w:rFonts w:asciiTheme="minorHAnsi" w:eastAsia="Calibri" w:hAnsiTheme="minorHAnsi" w:cstheme="minorHAnsi"/>
                <w:color w:val="000000" w:themeColor="text1"/>
                <w:sz w:val="20"/>
                <w:szCs w:val="20"/>
                <w:lang w:val="hr-HR"/>
              </w:rPr>
            </w:pPr>
            <w:r w:rsidRPr="003C7812">
              <w:rPr>
                <w:rFonts w:asciiTheme="minorHAnsi" w:eastAsia="Calibri" w:hAnsiTheme="minorHAnsi" w:cstheme="minorHAnsi"/>
                <w:color w:val="000000" w:themeColor="text1"/>
                <w:sz w:val="20"/>
                <w:szCs w:val="20"/>
                <w:lang w:val="hr-HR"/>
              </w:rPr>
              <w:t>1.550.344</w:t>
            </w:r>
          </w:p>
        </w:tc>
        <w:tc>
          <w:tcPr>
            <w:tcW w:w="1333" w:type="dxa"/>
            <w:tcBorders>
              <w:top w:val="nil"/>
              <w:left w:val="nil"/>
              <w:bottom w:val="nil"/>
              <w:right w:val="nil"/>
            </w:tcBorders>
            <w:shd w:val="clear" w:color="auto" w:fill="auto"/>
          </w:tcPr>
          <w:p w14:paraId="05CC772C" w14:textId="5B94ACC3" w:rsidR="006378DC" w:rsidRPr="00F625B3" w:rsidRDefault="006378DC" w:rsidP="006378DC">
            <w:pPr>
              <w:jc w:val="right"/>
              <w:rPr>
                <w:rFonts w:asciiTheme="minorHAnsi" w:eastAsia="Calibri" w:hAnsiTheme="minorHAnsi" w:cstheme="minorHAnsi"/>
                <w:color w:val="000000" w:themeColor="text1"/>
                <w:sz w:val="20"/>
                <w:szCs w:val="20"/>
                <w:lang w:val="hr-HR"/>
              </w:rPr>
            </w:pPr>
            <w:r w:rsidRPr="00F625B3">
              <w:rPr>
                <w:rFonts w:asciiTheme="minorHAnsi" w:hAnsiTheme="minorHAnsi" w:cstheme="minorHAnsi"/>
                <w:sz w:val="20"/>
                <w:szCs w:val="20"/>
              </w:rPr>
              <w:t xml:space="preserve"> 1.537.395 </w:t>
            </w:r>
          </w:p>
        </w:tc>
        <w:tc>
          <w:tcPr>
            <w:tcW w:w="1333" w:type="dxa"/>
            <w:tcBorders>
              <w:top w:val="nil"/>
              <w:left w:val="nil"/>
              <w:bottom w:val="nil"/>
              <w:right w:val="nil"/>
            </w:tcBorders>
            <w:shd w:val="clear" w:color="auto" w:fill="auto"/>
          </w:tcPr>
          <w:p w14:paraId="10048112" w14:textId="12AA6765" w:rsidR="006378DC" w:rsidRPr="00F625B3" w:rsidRDefault="003C7812" w:rsidP="006378DC">
            <w:pPr>
              <w:jc w:val="right"/>
              <w:rPr>
                <w:rFonts w:asciiTheme="minorHAnsi" w:eastAsia="Calibri" w:hAnsiTheme="minorHAnsi" w:cstheme="minorHAnsi"/>
                <w:color w:val="000000" w:themeColor="text1"/>
                <w:sz w:val="20"/>
                <w:szCs w:val="20"/>
                <w:lang w:val="hr-HR"/>
              </w:rPr>
            </w:pPr>
            <w:r w:rsidRPr="003C7812">
              <w:rPr>
                <w:rFonts w:asciiTheme="minorHAnsi" w:eastAsia="Calibri" w:hAnsiTheme="minorHAnsi" w:cstheme="minorHAnsi"/>
                <w:color w:val="000000" w:themeColor="text1"/>
                <w:sz w:val="20"/>
                <w:szCs w:val="20"/>
                <w:lang w:val="hr-HR"/>
              </w:rPr>
              <w:t>1.550.344</w:t>
            </w:r>
          </w:p>
        </w:tc>
        <w:tc>
          <w:tcPr>
            <w:tcW w:w="1334" w:type="dxa"/>
            <w:tcBorders>
              <w:top w:val="nil"/>
              <w:left w:val="nil"/>
              <w:bottom w:val="nil"/>
              <w:right w:val="nil"/>
            </w:tcBorders>
            <w:shd w:val="clear" w:color="auto" w:fill="auto"/>
          </w:tcPr>
          <w:p w14:paraId="17D837DA" w14:textId="328FEBAD" w:rsidR="006378DC" w:rsidRPr="00E14286" w:rsidRDefault="006378DC" w:rsidP="006378DC">
            <w:pPr>
              <w:jc w:val="right"/>
              <w:rPr>
                <w:rFonts w:ascii="Calibri" w:eastAsia="Calibri" w:hAnsi="Calibri"/>
                <w:color w:val="000000" w:themeColor="text1"/>
                <w:sz w:val="20"/>
                <w:szCs w:val="20"/>
                <w:lang w:val="hr-HR"/>
              </w:rPr>
            </w:pPr>
            <w:r w:rsidRPr="00F625B3">
              <w:rPr>
                <w:rFonts w:asciiTheme="minorHAnsi" w:hAnsiTheme="minorHAnsi" w:cstheme="minorHAnsi"/>
                <w:sz w:val="20"/>
                <w:szCs w:val="20"/>
              </w:rPr>
              <w:t xml:space="preserve"> 1.537.395 </w:t>
            </w:r>
          </w:p>
        </w:tc>
      </w:tr>
      <w:tr w:rsidR="006378DC" w:rsidRPr="00E14286" w14:paraId="013C5A33" w14:textId="77777777" w:rsidTr="00485991">
        <w:trPr>
          <w:trHeight w:hRule="exact" w:val="227"/>
        </w:trPr>
        <w:tc>
          <w:tcPr>
            <w:tcW w:w="4055" w:type="dxa"/>
            <w:tcBorders>
              <w:top w:val="nil"/>
              <w:left w:val="nil"/>
              <w:bottom w:val="nil"/>
              <w:right w:val="nil"/>
            </w:tcBorders>
            <w:shd w:val="clear" w:color="auto" w:fill="auto"/>
            <w:vAlign w:val="bottom"/>
            <w:hideMark/>
          </w:tcPr>
          <w:p w14:paraId="1D1B7D4F" w14:textId="77777777" w:rsidR="006378DC" w:rsidRPr="00E14286" w:rsidRDefault="006378DC" w:rsidP="006378DC">
            <w:pPr>
              <w:rPr>
                <w:rFonts w:ascii="Calibri" w:eastAsia="Calibri" w:hAnsi="Calibri"/>
                <w:color w:val="000000" w:themeColor="text1"/>
                <w:sz w:val="20"/>
                <w:szCs w:val="20"/>
                <w:lang w:val="hr-HR"/>
              </w:rPr>
            </w:pPr>
            <w:r w:rsidRPr="00E14286">
              <w:rPr>
                <w:rFonts w:ascii="Calibri" w:eastAsia="Calibri" w:hAnsi="Calibri"/>
                <w:color w:val="000000" w:themeColor="text1"/>
                <w:sz w:val="20"/>
                <w:szCs w:val="20"/>
                <w:lang w:val="hr-HR"/>
              </w:rPr>
              <w:t>Obračunata kamata</w:t>
            </w:r>
          </w:p>
        </w:tc>
        <w:tc>
          <w:tcPr>
            <w:tcW w:w="1333" w:type="dxa"/>
            <w:tcBorders>
              <w:top w:val="nil"/>
              <w:left w:val="nil"/>
              <w:bottom w:val="nil"/>
              <w:right w:val="nil"/>
            </w:tcBorders>
            <w:shd w:val="clear" w:color="auto" w:fill="auto"/>
          </w:tcPr>
          <w:p w14:paraId="42A2FC77" w14:textId="0BAEE3A0" w:rsidR="006378DC" w:rsidRPr="00F625B3" w:rsidRDefault="003C7812" w:rsidP="006378DC">
            <w:pPr>
              <w:jc w:val="right"/>
              <w:rPr>
                <w:rFonts w:asciiTheme="minorHAnsi" w:eastAsia="Calibri" w:hAnsiTheme="minorHAnsi" w:cstheme="minorHAnsi"/>
                <w:color w:val="000000" w:themeColor="text1"/>
                <w:sz w:val="20"/>
                <w:szCs w:val="20"/>
                <w:lang w:val="hr-HR"/>
              </w:rPr>
            </w:pPr>
            <w:r w:rsidRPr="003C7812">
              <w:rPr>
                <w:rFonts w:asciiTheme="minorHAnsi" w:eastAsia="Calibri" w:hAnsiTheme="minorHAnsi" w:cstheme="minorHAnsi"/>
                <w:color w:val="000000" w:themeColor="text1"/>
                <w:sz w:val="20"/>
                <w:szCs w:val="20"/>
                <w:lang w:val="hr-HR"/>
              </w:rPr>
              <w:t>15.620</w:t>
            </w:r>
          </w:p>
        </w:tc>
        <w:tc>
          <w:tcPr>
            <w:tcW w:w="1333" w:type="dxa"/>
            <w:tcBorders>
              <w:top w:val="nil"/>
              <w:left w:val="nil"/>
              <w:bottom w:val="nil"/>
              <w:right w:val="nil"/>
            </w:tcBorders>
            <w:shd w:val="clear" w:color="auto" w:fill="auto"/>
          </w:tcPr>
          <w:p w14:paraId="01BC46FD" w14:textId="37B2B0CC" w:rsidR="006378DC" w:rsidRPr="00F625B3" w:rsidRDefault="006378DC" w:rsidP="006378DC">
            <w:pPr>
              <w:jc w:val="right"/>
              <w:rPr>
                <w:rFonts w:asciiTheme="minorHAnsi" w:eastAsia="Calibri" w:hAnsiTheme="minorHAnsi" w:cstheme="minorHAnsi"/>
                <w:color w:val="000000" w:themeColor="text1"/>
                <w:sz w:val="20"/>
                <w:szCs w:val="20"/>
                <w:lang w:val="hr-HR"/>
              </w:rPr>
            </w:pPr>
            <w:r w:rsidRPr="00F625B3">
              <w:rPr>
                <w:rFonts w:asciiTheme="minorHAnsi" w:hAnsiTheme="minorHAnsi" w:cstheme="minorHAnsi"/>
                <w:sz w:val="20"/>
                <w:szCs w:val="20"/>
              </w:rPr>
              <w:t xml:space="preserve"> 17.663 </w:t>
            </w:r>
          </w:p>
        </w:tc>
        <w:tc>
          <w:tcPr>
            <w:tcW w:w="1333" w:type="dxa"/>
            <w:tcBorders>
              <w:top w:val="nil"/>
              <w:left w:val="nil"/>
              <w:bottom w:val="nil"/>
              <w:right w:val="nil"/>
            </w:tcBorders>
            <w:shd w:val="clear" w:color="auto" w:fill="auto"/>
          </w:tcPr>
          <w:p w14:paraId="2EFBFEA6" w14:textId="4C5E560B" w:rsidR="006378DC" w:rsidRPr="00F625B3" w:rsidRDefault="003C7812" w:rsidP="006378DC">
            <w:pPr>
              <w:jc w:val="right"/>
              <w:rPr>
                <w:rFonts w:asciiTheme="minorHAnsi" w:eastAsia="Calibri" w:hAnsiTheme="minorHAnsi" w:cstheme="minorHAnsi"/>
                <w:color w:val="000000" w:themeColor="text1"/>
                <w:sz w:val="20"/>
                <w:szCs w:val="20"/>
                <w:lang w:val="hr-HR"/>
              </w:rPr>
            </w:pPr>
            <w:r w:rsidRPr="003C7812">
              <w:rPr>
                <w:rFonts w:asciiTheme="minorHAnsi" w:eastAsia="Calibri" w:hAnsiTheme="minorHAnsi" w:cstheme="minorHAnsi"/>
                <w:color w:val="000000" w:themeColor="text1"/>
                <w:sz w:val="20"/>
                <w:szCs w:val="20"/>
                <w:lang w:val="hr-HR"/>
              </w:rPr>
              <w:t>15.194</w:t>
            </w:r>
          </w:p>
        </w:tc>
        <w:tc>
          <w:tcPr>
            <w:tcW w:w="1334" w:type="dxa"/>
            <w:tcBorders>
              <w:top w:val="nil"/>
              <w:left w:val="nil"/>
              <w:bottom w:val="nil"/>
              <w:right w:val="nil"/>
            </w:tcBorders>
            <w:shd w:val="clear" w:color="auto" w:fill="auto"/>
          </w:tcPr>
          <w:p w14:paraId="1464FCA1" w14:textId="01566BAB" w:rsidR="006378DC" w:rsidRPr="00E14286" w:rsidRDefault="006378DC" w:rsidP="006378DC">
            <w:pPr>
              <w:jc w:val="right"/>
              <w:rPr>
                <w:rFonts w:ascii="Calibri" w:eastAsia="Calibri" w:hAnsi="Calibri"/>
                <w:color w:val="000000" w:themeColor="text1"/>
                <w:sz w:val="20"/>
                <w:szCs w:val="20"/>
                <w:lang w:val="hr-HR"/>
              </w:rPr>
            </w:pPr>
            <w:r w:rsidRPr="00F625B3">
              <w:rPr>
                <w:rFonts w:asciiTheme="minorHAnsi" w:hAnsiTheme="minorHAnsi" w:cstheme="minorHAnsi"/>
                <w:sz w:val="20"/>
                <w:szCs w:val="20"/>
              </w:rPr>
              <w:t xml:space="preserve"> 17.219 </w:t>
            </w:r>
          </w:p>
        </w:tc>
      </w:tr>
      <w:tr w:rsidR="006378DC" w:rsidRPr="00E14286" w14:paraId="4024F9CC" w14:textId="77777777" w:rsidTr="00F625B3">
        <w:trPr>
          <w:trHeight w:val="281"/>
        </w:trPr>
        <w:tc>
          <w:tcPr>
            <w:tcW w:w="4055" w:type="dxa"/>
            <w:tcBorders>
              <w:top w:val="nil"/>
              <w:left w:val="nil"/>
              <w:bottom w:val="nil"/>
              <w:right w:val="nil"/>
            </w:tcBorders>
            <w:shd w:val="clear" w:color="auto" w:fill="auto"/>
            <w:vAlign w:val="center"/>
            <w:hideMark/>
          </w:tcPr>
          <w:p w14:paraId="035D025D" w14:textId="77777777" w:rsidR="006378DC" w:rsidRPr="00E14286" w:rsidRDefault="006378DC" w:rsidP="006378DC">
            <w:pPr>
              <w:jc w:val="right"/>
              <w:rPr>
                <w:rFonts w:ascii="Calibri" w:eastAsia="Calibri" w:hAnsi="Calibri"/>
                <w:color w:val="000000" w:themeColor="text1"/>
                <w:sz w:val="20"/>
                <w:szCs w:val="20"/>
                <w:lang w:val="hr-HR"/>
              </w:rPr>
            </w:pPr>
          </w:p>
        </w:tc>
        <w:tc>
          <w:tcPr>
            <w:tcW w:w="1333" w:type="dxa"/>
            <w:tcBorders>
              <w:top w:val="single" w:sz="4" w:space="0" w:color="auto"/>
              <w:left w:val="nil"/>
              <w:bottom w:val="single" w:sz="12" w:space="0" w:color="auto"/>
              <w:right w:val="nil"/>
            </w:tcBorders>
            <w:shd w:val="clear" w:color="auto" w:fill="auto"/>
            <w:vAlign w:val="bottom"/>
          </w:tcPr>
          <w:p w14:paraId="2230673B" w14:textId="2A77F178" w:rsidR="006378DC" w:rsidRPr="00F625B3" w:rsidRDefault="003C7812" w:rsidP="006378DC">
            <w:pPr>
              <w:jc w:val="right"/>
              <w:rPr>
                <w:rFonts w:asciiTheme="minorHAnsi" w:eastAsia="Calibri" w:hAnsiTheme="minorHAnsi" w:cstheme="minorHAnsi"/>
                <w:b/>
                <w:bCs/>
                <w:color w:val="000000" w:themeColor="text1"/>
                <w:sz w:val="20"/>
                <w:szCs w:val="20"/>
                <w:lang w:val="hr-HR"/>
              </w:rPr>
            </w:pPr>
            <w:r w:rsidRPr="003C7812">
              <w:rPr>
                <w:rFonts w:asciiTheme="minorHAnsi" w:eastAsia="Calibri" w:hAnsiTheme="minorHAnsi" w:cstheme="minorHAnsi"/>
                <w:b/>
                <w:bCs/>
                <w:color w:val="000000" w:themeColor="text1"/>
                <w:sz w:val="20"/>
                <w:szCs w:val="20"/>
                <w:lang w:val="hr-HR"/>
              </w:rPr>
              <w:t>2.927.338</w:t>
            </w:r>
          </w:p>
        </w:tc>
        <w:tc>
          <w:tcPr>
            <w:tcW w:w="1333" w:type="dxa"/>
            <w:tcBorders>
              <w:top w:val="single" w:sz="4" w:space="0" w:color="auto"/>
              <w:left w:val="nil"/>
              <w:bottom w:val="single" w:sz="12" w:space="0" w:color="auto"/>
              <w:right w:val="nil"/>
            </w:tcBorders>
            <w:shd w:val="clear" w:color="auto" w:fill="auto"/>
            <w:vAlign w:val="bottom"/>
          </w:tcPr>
          <w:p w14:paraId="35F4FF4F" w14:textId="60D664D0" w:rsidR="006378DC" w:rsidRPr="00F625B3" w:rsidRDefault="006378DC" w:rsidP="006378DC">
            <w:pPr>
              <w:jc w:val="right"/>
              <w:rPr>
                <w:rFonts w:asciiTheme="minorHAnsi" w:eastAsia="Calibri" w:hAnsiTheme="minorHAnsi" w:cstheme="minorHAnsi"/>
                <w:b/>
                <w:bCs/>
                <w:color w:val="000000" w:themeColor="text1"/>
                <w:sz w:val="20"/>
                <w:szCs w:val="20"/>
                <w:lang w:val="hr-HR"/>
              </w:rPr>
            </w:pPr>
            <w:r w:rsidRPr="00F625B3">
              <w:rPr>
                <w:rFonts w:asciiTheme="minorHAnsi" w:hAnsiTheme="minorHAnsi" w:cstheme="minorHAnsi"/>
                <w:b/>
                <w:bCs/>
                <w:sz w:val="20"/>
                <w:szCs w:val="20"/>
              </w:rPr>
              <w:t xml:space="preserve"> 3.076.794 </w:t>
            </w:r>
          </w:p>
        </w:tc>
        <w:tc>
          <w:tcPr>
            <w:tcW w:w="1333" w:type="dxa"/>
            <w:tcBorders>
              <w:top w:val="single" w:sz="4" w:space="0" w:color="auto"/>
              <w:left w:val="nil"/>
              <w:bottom w:val="single" w:sz="12" w:space="0" w:color="auto"/>
              <w:right w:val="nil"/>
            </w:tcBorders>
            <w:shd w:val="clear" w:color="auto" w:fill="auto"/>
            <w:vAlign w:val="bottom"/>
          </w:tcPr>
          <w:p w14:paraId="12F34F15" w14:textId="5DC6EDA2" w:rsidR="006378DC" w:rsidRPr="00F625B3" w:rsidRDefault="003C7812" w:rsidP="006378DC">
            <w:pPr>
              <w:jc w:val="right"/>
              <w:rPr>
                <w:rFonts w:asciiTheme="minorHAnsi" w:eastAsia="Calibri" w:hAnsiTheme="minorHAnsi" w:cstheme="minorHAnsi"/>
                <w:b/>
                <w:bCs/>
                <w:color w:val="000000" w:themeColor="text1"/>
                <w:sz w:val="20"/>
                <w:szCs w:val="20"/>
                <w:lang w:val="hr-HR"/>
              </w:rPr>
            </w:pPr>
            <w:r w:rsidRPr="003C7812">
              <w:rPr>
                <w:rFonts w:asciiTheme="minorHAnsi" w:eastAsia="Calibri" w:hAnsiTheme="minorHAnsi" w:cstheme="minorHAnsi"/>
                <w:b/>
                <w:bCs/>
                <w:color w:val="000000" w:themeColor="text1"/>
                <w:sz w:val="20"/>
                <w:szCs w:val="20"/>
                <w:lang w:val="hr-HR"/>
              </w:rPr>
              <w:t>2.870.512</w:t>
            </w:r>
          </w:p>
        </w:tc>
        <w:tc>
          <w:tcPr>
            <w:tcW w:w="1334" w:type="dxa"/>
            <w:tcBorders>
              <w:top w:val="single" w:sz="4" w:space="0" w:color="auto"/>
              <w:left w:val="nil"/>
              <w:bottom w:val="single" w:sz="12" w:space="0" w:color="auto"/>
              <w:right w:val="nil"/>
            </w:tcBorders>
            <w:shd w:val="clear" w:color="auto" w:fill="auto"/>
            <w:vAlign w:val="bottom"/>
          </w:tcPr>
          <w:p w14:paraId="1B2D9E77" w14:textId="546689D8" w:rsidR="006378DC" w:rsidRPr="00E14286" w:rsidRDefault="006378DC" w:rsidP="006378DC">
            <w:pPr>
              <w:jc w:val="right"/>
              <w:rPr>
                <w:rFonts w:ascii="Calibri" w:eastAsia="Calibri" w:hAnsi="Calibri"/>
                <w:b/>
                <w:bCs/>
                <w:color w:val="000000" w:themeColor="text1"/>
                <w:sz w:val="20"/>
                <w:szCs w:val="20"/>
                <w:lang w:val="hr-HR"/>
              </w:rPr>
            </w:pPr>
            <w:r w:rsidRPr="00F625B3">
              <w:rPr>
                <w:rFonts w:asciiTheme="minorHAnsi" w:hAnsiTheme="minorHAnsi" w:cstheme="minorHAnsi"/>
                <w:b/>
                <w:bCs/>
                <w:sz w:val="20"/>
                <w:szCs w:val="20"/>
              </w:rPr>
              <w:t xml:space="preserve"> 3.024.356 </w:t>
            </w:r>
          </w:p>
        </w:tc>
      </w:tr>
      <w:tr w:rsidR="006378DC" w:rsidRPr="00E14286" w14:paraId="59697EC8" w14:textId="77777777" w:rsidTr="00C04D95">
        <w:trPr>
          <w:trHeight w:hRule="exact" w:val="170"/>
        </w:trPr>
        <w:tc>
          <w:tcPr>
            <w:tcW w:w="4055" w:type="dxa"/>
            <w:tcBorders>
              <w:top w:val="nil"/>
              <w:left w:val="nil"/>
              <w:bottom w:val="nil"/>
              <w:right w:val="nil"/>
            </w:tcBorders>
            <w:shd w:val="clear" w:color="auto" w:fill="auto"/>
            <w:vAlign w:val="center"/>
            <w:hideMark/>
          </w:tcPr>
          <w:p w14:paraId="658FD449" w14:textId="77777777" w:rsidR="006378DC" w:rsidRPr="00E14286" w:rsidRDefault="006378DC" w:rsidP="006378DC">
            <w:pPr>
              <w:jc w:val="right"/>
              <w:rPr>
                <w:rFonts w:ascii="Calibri" w:eastAsia="Calibri" w:hAnsi="Calibri"/>
                <w:b/>
                <w:bCs/>
                <w:color w:val="000000" w:themeColor="text1"/>
                <w:sz w:val="20"/>
                <w:szCs w:val="20"/>
                <w:lang w:val="hr-HR"/>
              </w:rPr>
            </w:pPr>
          </w:p>
        </w:tc>
        <w:tc>
          <w:tcPr>
            <w:tcW w:w="1333" w:type="dxa"/>
            <w:tcBorders>
              <w:top w:val="single" w:sz="12" w:space="0" w:color="auto"/>
              <w:left w:val="nil"/>
              <w:bottom w:val="nil"/>
              <w:right w:val="nil"/>
            </w:tcBorders>
            <w:shd w:val="clear" w:color="auto" w:fill="auto"/>
            <w:vAlign w:val="bottom"/>
          </w:tcPr>
          <w:p w14:paraId="59CFD1CE" w14:textId="77777777" w:rsidR="006378DC" w:rsidRPr="00E14286" w:rsidRDefault="006378DC" w:rsidP="006378DC">
            <w:pPr>
              <w:rPr>
                <w:rFonts w:ascii="Calibri" w:eastAsia="Calibri" w:hAnsi="Calibri"/>
                <w:color w:val="000000" w:themeColor="text1"/>
                <w:sz w:val="20"/>
                <w:szCs w:val="20"/>
                <w:lang w:val="hr-HR"/>
              </w:rPr>
            </w:pPr>
          </w:p>
        </w:tc>
        <w:tc>
          <w:tcPr>
            <w:tcW w:w="1333" w:type="dxa"/>
            <w:tcBorders>
              <w:top w:val="single" w:sz="12" w:space="0" w:color="auto"/>
              <w:left w:val="nil"/>
              <w:bottom w:val="nil"/>
              <w:right w:val="nil"/>
            </w:tcBorders>
            <w:shd w:val="clear" w:color="auto" w:fill="auto"/>
            <w:vAlign w:val="bottom"/>
          </w:tcPr>
          <w:p w14:paraId="14B0AB26" w14:textId="77777777" w:rsidR="006378DC" w:rsidRPr="00E14286" w:rsidRDefault="006378DC" w:rsidP="006378DC">
            <w:pPr>
              <w:rPr>
                <w:rFonts w:ascii="Calibri" w:eastAsia="Calibri" w:hAnsi="Calibri"/>
                <w:color w:val="000000" w:themeColor="text1"/>
                <w:sz w:val="20"/>
                <w:szCs w:val="20"/>
                <w:lang w:val="hr-HR"/>
              </w:rPr>
            </w:pPr>
          </w:p>
        </w:tc>
        <w:tc>
          <w:tcPr>
            <w:tcW w:w="1333" w:type="dxa"/>
            <w:tcBorders>
              <w:top w:val="single" w:sz="12" w:space="0" w:color="auto"/>
              <w:left w:val="nil"/>
              <w:bottom w:val="nil"/>
              <w:right w:val="nil"/>
            </w:tcBorders>
            <w:shd w:val="clear" w:color="auto" w:fill="auto"/>
            <w:vAlign w:val="bottom"/>
          </w:tcPr>
          <w:p w14:paraId="58A28614" w14:textId="77777777" w:rsidR="006378DC" w:rsidRPr="00E14286" w:rsidRDefault="006378DC" w:rsidP="006378DC">
            <w:pPr>
              <w:jc w:val="right"/>
              <w:rPr>
                <w:rFonts w:ascii="Calibri" w:eastAsia="Calibri" w:hAnsi="Calibri"/>
                <w:color w:val="000000" w:themeColor="text1"/>
                <w:sz w:val="20"/>
                <w:szCs w:val="20"/>
                <w:lang w:val="hr-HR"/>
              </w:rPr>
            </w:pPr>
          </w:p>
        </w:tc>
        <w:tc>
          <w:tcPr>
            <w:tcW w:w="1334" w:type="dxa"/>
            <w:tcBorders>
              <w:top w:val="single" w:sz="12" w:space="0" w:color="auto"/>
              <w:left w:val="nil"/>
              <w:bottom w:val="nil"/>
              <w:right w:val="nil"/>
            </w:tcBorders>
            <w:shd w:val="clear" w:color="auto" w:fill="auto"/>
            <w:vAlign w:val="bottom"/>
          </w:tcPr>
          <w:p w14:paraId="6DFE8CB9" w14:textId="77777777" w:rsidR="006378DC" w:rsidRPr="00E14286" w:rsidRDefault="006378DC" w:rsidP="006378DC">
            <w:pPr>
              <w:jc w:val="right"/>
              <w:rPr>
                <w:rFonts w:ascii="Calibri" w:eastAsia="Calibri" w:hAnsi="Calibri"/>
                <w:color w:val="000000" w:themeColor="text1"/>
                <w:sz w:val="20"/>
                <w:szCs w:val="20"/>
                <w:lang w:val="hr-HR"/>
              </w:rPr>
            </w:pPr>
          </w:p>
        </w:tc>
      </w:tr>
      <w:tr w:rsidR="006378DC" w:rsidRPr="00E14286" w14:paraId="0046EDA8" w14:textId="77777777" w:rsidTr="00C04D95">
        <w:trPr>
          <w:trHeight w:val="281"/>
        </w:trPr>
        <w:tc>
          <w:tcPr>
            <w:tcW w:w="4055" w:type="dxa"/>
            <w:tcBorders>
              <w:top w:val="nil"/>
              <w:left w:val="nil"/>
              <w:bottom w:val="nil"/>
              <w:right w:val="nil"/>
            </w:tcBorders>
            <w:shd w:val="clear" w:color="auto" w:fill="auto"/>
            <w:vAlign w:val="center"/>
            <w:hideMark/>
          </w:tcPr>
          <w:p w14:paraId="3F3195F3" w14:textId="77777777" w:rsidR="006378DC" w:rsidRPr="00E14286" w:rsidRDefault="006378DC" w:rsidP="006378DC">
            <w:pPr>
              <w:rPr>
                <w:rFonts w:ascii="Calibri" w:eastAsia="Calibri" w:hAnsi="Calibri"/>
                <w:b/>
                <w:bCs/>
                <w:color w:val="000000" w:themeColor="text1"/>
                <w:sz w:val="20"/>
                <w:szCs w:val="20"/>
                <w:lang w:val="hr-HR"/>
              </w:rPr>
            </w:pPr>
            <w:r w:rsidRPr="00E14286">
              <w:rPr>
                <w:rFonts w:ascii="Calibri" w:eastAsia="Calibri" w:hAnsi="Calibri"/>
                <w:b/>
                <w:bCs/>
                <w:color w:val="000000" w:themeColor="text1"/>
                <w:sz w:val="20"/>
                <w:szCs w:val="20"/>
                <w:lang w:val="hr-HR"/>
              </w:rPr>
              <w:t>Dužnički vrijednosni papiri koji ne kotiraju:</w:t>
            </w:r>
          </w:p>
        </w:tc>
        <w:tc>
          <w:tcPr>
            <w:tcW w:w="1333" w:type="dxa"/>
            <w:tcBorders>
              <w:top w:val="nil"/>
              <w:left w:val="nil"/>
              <w:bottom w:val="nil"/>
              <w:right w:val="nil"/>
            </w:tcBorders>
            <w:shd w:val="clear" w:color="auto" w:fill="auto"/>
            <w:vAlign w:val="bottom"/>
          </w:tcPr>
          <w:p w14:paraId="6C525634" w14:textId="77777777" w:rsidR="006378DC" w:rsidRPr="00E14286" w:rsidRDefault="006378DC" w:rsidP="006378DC">
            <w:pPr>
              <w:rPr>
                <w:rFonts w:ascii="Calibri" w:eastAsia="Calibri" w:hAnsi="Calibri"/>
                <w:b/>
                <w:bCs/>
                <w:color w:val="000000" w:themeColor="text1"/>
                <w:sz w:val="20"/>
                <w:szCs w:val="20"/>
                <w:lang w:val="hr-HR"/>
              </w:rPr>
            </w:pPr>
          </w:p>
        </w:tc>
        <w:tc>
          <w:tcPr>
            <w:tcW w:w="1333" w:type="dxa"/>
            <w:tcBorders>
              <w:top w:val="nil"/>
              <w:left w:val="nil"/>
              <w:bottom w:val="nil"/>
              <w:right w:val="nil"/>
            </w:tcBorders>
            <w:shd w:val="clear" w:color="auto" w:fill="auto"/>
            <w:vAlign w:val="bottom"/>
          </w:tcPr>
          <w:p w14:paraId="2DC1FB4F" w14:textId="77777777" w:rsidR="006378DC" w:rsidRPr="00E14286" w:rsidRDefault="006378DC" w:rsidP="006378DC">
            <w:pPr>
              <w:rPr>
                <w:rFonts w:ascii="Calibri" w:eastAsia="Calibri" w:hAnsi="Calibri"/>
                <w:b/>
                <w:bCs/>
                <w:color w:val="000000" w:themeColor="text1"/>
                <w:sz w:val="20"/>
                <w:szCs w:val="20"/>
                <w:lang w:val="hr-HR"/>
              </w:rPr>
            </w:pPr>
          </w:p>
        </w:tc>
        <w:tc>
          <w:tcPr>
            <w:tcW w:w="1333" w:type="dxa"/>
            <w:tcBorders>
              <w:top w:val="nil"/>
              <w:left w:val="nil"/>
              <w:bottom w:val="nil"/>
              <w:right w:val="nil"/>
            </w:tcBorders>
            <w:shd w:val="clear" w:color="auto" w:fill="auto"/>
            <w:vAlign w:val="bottom"/>
          </w:tcPr>
          <w:p w14:paraId="05D2C744" w14:textId="77777777" w:rsidR="006378DC" w:rsidRPr="00E14286" w:rsidRDefault="006378DC" w:rsidP="006378DC">
            <w:pPr>
              <w:jc w:val="right"/>
              <w:rPr>
                <w:rFonts w:ascii="Calibri" w:eastAsia="Calibri" w:hAnsi="Calibri"/>
                <w:color w:val="000000" w:themeColor="text1"/>
                <w:sz w:val="20"/>
                <w:szCs w:val="20"/>
                <w:lang w:val="hr-HR"/>
              </w:rPr>
            </w:pPr>
          </w:p>
        </w:tc>
        <w:tc>
          <w:tcPr>
            <w:tcW w:w="1334" w:type="dxa"/>
            <w:tcBorders>
              <w:top w:val="nil"/>
              <w:left w:val="nil"/>
              <w:bottom w:val="nil"/>
              <w:right w:val="nil"/>
            </w:tcBorders>
            <w:shd w:val="clear" w:color="auto" w:fill="auto"/>
            <w:vAlign w:val="bottom"/>
          </w:tcPr>
          <w:p w14:paraId="02332CB6" w14:textId="77777777" w:rsidR="006378DC" w:rsidRPr="00E14286" w:rsidRDefault="006378DC" w:rsidP="006378DC">
            <w:pPr>
              <w:jc w:val="right"/>
              <w:rPr>
                <w:rFonts w:ascii="Calibri" w:eastAsia="Calibri" w:hAnsi="Calibri"/>
                <w:color w:val="000000" w:themeColor="text1"/>
                <w:sz w:val="20"/>
                <w:szCs w:val="20"/>
                <w:lang w:val="hr-HR"/>
              </w:rPr>
            </w:pPr>
          </w:p>
        </w:tc>
      </w:tr>
      <w:tr w:rsidR="006378DC" w:rsidRPr="00E14286" w14:paraId="2A41B60E" w14:textId="77777777" w:rsidTr="00485991">
        <w:trPr>
          <w:trHeight w:hRule="exact" w:val="227"/>
        </w:trPr>
        <w:tc>
          <w:tcPr>
            <w:tcW w:w="4055" w:type="dxa"/>
            <w:tcBorders>
              <w:top w:val="nil"/>
              <w:left w:val="nil"/>
              <w:bottom w:val="nil"/>
              <w:right w:val="nil"/>
            </w:tcBorders>
            <w:shd w:val="clear" w:color="auto" w:fill="auto"/>
            <w:vAlign w:val="center"/>
            <w:hideMark/>
          </w:tcPr>
          <w:p w14:paraId="3C17E79A" w14:textId="77777777" w:rsidR="006378DC" w:rsidRPr="00E14286" w:rsidRDefault="006378DC" w:rsidP="006378DC">
            <w:pPr>
              <w:rPr>
                <w:rFonts w:ascii="Calibri" w:eastAsia="Calibri" w:hAnsi="Calibri"/>
                <w:color w:val="000000" w:themeColor="text1"/>
                <w:sz w:val="20"/>
                <w:szCs w:val="20"/>
                <w:lang w:val="hr-HR"/>
              </w:rPr>
            </w:pPr>
            <w:r w:rsidRPr="00E14286">
              <w:rPr>
                <w:rFonts w:ascii="Calibri" w:eastAsia="Calibri" w:hAnsi="Calibri"/>
                <w:color w:val="000000" w:themeColor="text1"/>
                <w:sz w:val="20"/>
                <w:szCs w:val="20"/>
                <w:lang w:val="hr-HR"/>
              </w:rPr>
              <w:t>Obveznice trgovačkih društava</w:t>
            </w:r>
          </w:p>
        </w:tc>
        <w:tc>
          <w:tcPr>
            <w:tcW w:w="1333" w:type="dxa"/>
            <w:tcBorders>
              <w:top w:val="nil"/>
              <w:left w:val="nil"/>
              <w:bottom w:val="nil"/>
              <w:right w:val="nil"/>
            </w:tcBorders>
            <w:shd w:val="clear" w:color="auto" w:fill="auto"/>
          </w:tcPr>
          <w:p w14:paraId="7C1CD7CD" w14:textId="10404744" w:rsidR="006378DC" w:rsidRPr="00F625B3" w:rsidRDefault="00205610" w:rsidP="006378DC">
            <w:pPr>
              <w:jc w:val="right"/>
              <w:rPr>
                <w:rFonts w:asciiTheme="minorHAnsi" w:eastAsia="Calibri" w:hAnsiTheme="minorHAnsi" w:cstheme="minorHAnsi"/>
                <w:color w:val="000000" w:themeColor="text1"/>
                <w:sz w:val="20"/>
                <w:szCs w:val="20"/>
                <w:lang w:val="hr-HR"/>
              </w:rPr>
            </w:pPr>
            <w:r w:rsidRPr="00205610">
              <w:rPr>
                <w:rFonts w:asciiTheme="minorHAnsi" w:eastAsia="Calibri" w:hAnsiTheme="minorHAnsi" w:cstheme="minorHAnsi"/>
                <w:color w:val="000000" w:themeColor="text1"/>
                <w:sz w:val="20"/>
                <w:szCs w:val="20"/>
                <w:lang w:val="hr-HR"/>
              </w:rPr>
              <w:t>532</w:t>
            </w:r>
          </w:p>
        </w:tc>
        <w:tc>
          <w:tcPr>
            <w:tcW w:w="1333" w:type="dxa"/>
            <w:tcBorders>
              <w:top w:val="nil"/>
              <w:left w:val="nil"/>
              <w:bottom w:val="nil"/>
              <w:right w:val="nil"/>
            </w:tcBorders>
            <w:shd w:val="clear" w:color="auto" w:fill="auto"/>
          </w:tcPr>
          <w:p w14:paraId="798FD3BF" w14:textId="71B836CA" w:rsidR="006378DC" w:rsidRPr="00F625B3" w:rsidRDefault="006378DC" w:rsidP="006378DC">
            <w:pPr>
              <w:jc w:val="right"/>
              <w:rPr>
                <w:rFonts w:asciiTheme="minorHAnsi" w:eastAsia="Calibri" w:hAnsiTheme="minorHAnsi" w:cstheme="minorHAnsi"/>
                <w:color w:val="000000" w:themeColor="text1"/>
                <w:sz w:val="20"/>
                <w:szCs w:val="20"/>
                <w:lang w:val="hr-HR"/>
              </w:rPr>
            </w:pPr>
            <w:r w:rsidRPr="00F625B3">
              <w:rPr>
                <w:rFonts w:asciiTheme="minorHAnsi" w:hAnsiTheme="minorHAnsi" w:cstheme="minorHAnsi"/>
                <w:sz w:val="20"/>
                <w:szCs w:val="20"/>
              </w:rPr>
              <w:t xml:space="preserve"> 564 </w:t>
            </w:r>
          </w:p>
        </w:tc>
        <w:tc>
          <w:tcPr>
            <w:tcW w:w="1333" w:type="dxa"/>
            <w:tcBorders>
              <w:top w:val="nil"/>
              <w:left w:val="nil"/>
              <w:bottom w:val="nil"/>
              <w:right w:val="nil"/>
            </w:tcBorders>
            <w:shd w:val="clear" w:color="auto" w:fill="auto"/>
          </w:tcPr>
          <w:p w14:paraId="1DBB4565" w14:textId="4871F4AC" w:rsidR="006378DC" w:rsidRPr="00F625B3" w:rsidRDefault="00205610" w:rsidP="006378DC">
            <w:pPr>
              <w:jc w:val="right"/>
              <w:rPr>
                <w:rFonts w:asciiTheme="minorHAnsi" w:eastAsia="Calibri" w:hAnsiTheme="minorHAnsi" w:cstheme="minorHAnsi"/>
                <w:color w:val="000000" w:themeColor="text1"/>
                <w:sz w:val="20"/>
                <w:szCs w:val="20"/>
                <w:lang w:val="hr-HR"/>
              </w:rPr>
            </w:pPr>
            <w:r w:rsidRPr="00205610">
              <w:rPr>
                <w:rFonts w:asciiTheme="minorHAnsi" w:eastAsia="Calibri" w:hAnsiTheme="minorHAnsi" w:cstheme="minorHAnsi"/>
                <w:color w:val="000000" w:themeColor="text1"/>
                <w:sz w:val="20"/>
                <w:szCs w:val="20"/>
                <w:lang w:val="hr-HR"/>
              </w:rPr>
              <w:t>532</w:t>
            </w:r>
          </w:p>
        </w:tc>
        <w:tc>
          <w:tcPr>
            <w:tcW w:w="1334" w:type="dxa"/>
            <w:tcBorders>
              <w:top w:val="nil"/>
              <w:left w:val="nil"/>
              <w:bottom w:val="nil"/>
              <w:right w:val="nil"/>
            </w:tcBorders>
            <w:shd w:val="clear" w:color="auto" w:fill="auto"/>
          </w:tcPr>
          <w:p w14:paraId="3461E2AC" w14:textId="618D7993" w:rsidR="006378DC" w:rsidRPr="00E14286" w:rsidRDefault="006378DC" w:rsidP="006378DC">
            <w:pPr>
              <w:jc w:val="right"/>
              <w:rPr>
                <w:rFonts w:ascii="Calibri" w:eastAsia="Calibri" w:hAnsi="Calibri"/>
                <w:color w:val="000000" w:themeColor="text1"/>
                <w:sz w:val="20"/>
                <w:szCs w:val="20"/>
                <w:lang w:val="hr-HR"/>
              </w:rPr>
            </w:pPr>
            <w:r w:rsidRPr="00F625B3">
              <w:rPr>
                <w:rFonts w:asciiTheme="minorHAnsi" w:hAnsiTheme="minorHAnsi" w:cstheme="minorHAnsi"/>
                <w:sz w:val="20"/>
                <w:szCs w:val="20"/>
              </w:rPr>
              <w:t xml:space="preserve"> 564 </w:t>
            </w:r>
          </w:p>
        </w:tc>
      </w:tr>
      <w:tr w:rsidR="006378DC" w:rsidRPr="00E14286" w14:paraId="3D21E18C" w14:textId="77777777" w:rsidTr="00485991">
        <w:trPr>
          <w:trHeight w:hRule="exact" w:val="227"/>
        </w:trPr>
        <w:tc>
          <w:tcPr>
            <w:tcW w:w="4055" w:type="dxa"/>
            <w:tcBorders>
              <w:top w:val="nil"/>
              <w:left w:val="nil"/>
              <w:bottom w:val="nil"/>
              <w:right w:val="nil"/>
            </w:tcBorders>
            <w:shd w:val="clear" w:color="auto" w:fill="auto"/>
            <w:vAlign w:val="center"/>
          </w:tcPr>
          <w:p w14:paraId="35F1FB32" w14:textId="77777777" w:rsidR="006378DC" w:rsidRPr="00E14286" w:rsidRDefault="006378DC" w:rsidP="006378DC">
            <w:pPr>
              <w:rPr>
                <w:rFonts w:ascii="Calibri" w:eastAsia="Calibri" w:hAnsi="Calibri"/>
                <w:color w:val="000000" w:themeColor="text1"/>
                <w:sz w:val="20"/>
                <w:szCs w:val="20"/>
                <w:lang w:val="hr-HR"/>
              </w:rPr>
            </w:pPr>
            <w:r>
              <w:rPr>
                <w:rFonts w:ascii="Calibri" w:eastAsia="Calibri" w:hAnsi="Calibri"/>
                <w:color w:val="000000" w:themeColor="text1"/>
                <w:sz w:val="20"/>
                <w:szCs w:val="20"/>
                <w:lang w:val="hr-HR"/>
              </w:rPr>
              <w:t>Zamjenjive obveznice – CB</w:t>
            </w:r>
          </w:p>
        </w:tc>
        <w:tc>
          <w:tcPr>
            <w:tcW w:w="1333" w:type="dxa"/>
            <w:tcBorders>
              <w:top w:val="nil"/>
              <w:left w:val="nil"/>
              <w:bottom w:val="nil"/>
              <w:right w:val="nil"/>
            </w:tcBorders>
            <w:shd w:val="clear" w:color="auto" w:fill="auto"/>
          </w:tcPr>
          <w:p w14:paraId="1F3E8B47" w14:textId="32F953D0" w:rsidR="006378DC" w:rsidRPr="00F625B3" w:rsidRDefault="00205610" w:rsidP="006378DC">
            <w:pPr>
              <w:jc w:val="right"/>
              <w:rPr>
                <w:rFonts w:asciiTheme="minorHAnsi" w:eastAsia="Calibri" w:hAnsiTheme="minorHAnsi" w:cstheme="minorHAnsi"/>
                <w:color w:val="000000" w:themeColor="text1"/>
                <w:sz w:val="20"/>
                <w:szCs w:val="20"/>
                <w:lang w:val="hr-HR"/>
              </w:rPr>
            </w:pPr>
            <w:r w:rsidRPr="00205610">
              <w:rPr>
                <w:rFonts w:asciiTheme="minorHAnsi" w:eastAsia="Calibri" w:hAnsiTheme="minorHAnsi" w:cstheme="minorHAnsi"/>
                <w:color w:val="000000" w:themeColor="text1"/>
                <w:sz w:val="20"/>
                <w:szCs w:val="20"/>
                <w:lang w:val="hr-HR"/>
              </w:rPr>
              <w:t>1.397</w:t>
            </w:r>
          </w:p>
        </w:tc>
        <w:tc>
          <w:tcPr>
            <w:tcW w:w="1333" w:type="dxa"/>
            <w:tcBorders>
              <w:top w:val="nil"/>
              <w:left w:val="nil"/>
              <w:bottom w:val="nil"/>
              <w:right w:val="nil"/>
            </w:tcBorders>
            <w:shd w:val="clear" w:color="auto" w:fill="auto"/>
          </w:tcPr>
          <w:p w14:paraId="3D71DBAA" w14:textId="798E43C1" w:rsidR="006378DC" w:rsidRPr="00F625B3" w:rsidRDefault="006378DC" w:rsidP="006378DC">
            <w:pPr>
              <w:jc w:val="right"/>
              <w:rPr>
                <w:rFonts w:asciiTheme="minorHAnsi" w:eastAsia="Calibri" w:hAnsiTheme="minorHAnsi" w:cstheme="minorHAnsi"/>
                <w:color w:val="000000" w:themeColor="text1"/>
                <w:sz w:val="20"/>
                <w:szCs w:val="20"/>
                <w:lang w:val="hr-HR"/>
              </w:rPr>
            </w:pPr>
            <w:r w:rsidRPr="00F625B3">
              <w:rPr>
                <w:rFonts w:asciiTheme="minorHAnsi" w:hAnsiTheme="minorHAnsi" w:cstheme="minorHAnsi"/>
                <w:sz w:val="20"/>
                <w:szCs w:val="20"/>
              </w:rPr>
              <w:t xml:space="preserve"> 1.307 </w:t>
            </w:r>
          </w:p>
        </w:tc>
        <w:tc>
          <w:tcPr>
            <w:tcW w:w="1333" w:type="dxa"/>
            <w:tcBorders>
              <w:top w:val="nil"/>
              <w:left w:val="nil"/>
              <w:bottom w:val="nil"/>
              <w:right w:val="nil"/>
            </w:tcBorders>
            <w:shd w:val="clear" w:color="auto" w:fill="auto"/>
          </w:tcPr>
          <w:p w14:paraId="5404DD6D" w14:textId="4B9E239B" w:rsidR="006378DC" w:rsidRPr="00F625B3" w:rsidRDefault="00205610" w:rsidP="006378DC">
            <w:pPr>
              <w:jc w:val="right"/>
              <w:rPr>
                <w:rFonts w:asciiTheme="minorHAnsi" w:eastAsia="Calibri" w:hAnsiTheme="minorHAnsi" w:cstheme="minorHAnsi"/>
                <w:color w:val="000000" w:themeColor="text1"/>
                <w:sz w:val="20"/>
                <w:szCs w:val="20"/>
                <w:lang w:val="hr-HR"/>
              </w:rPr>
            </w:pPr>
            <w:r w:rsidRPr="00205610">
              <w:rPr>
                <w:rFonts w:asciiTheme="minorHAnsi" w:eastAsia="Calibri" w:hAnsiTheme="minorHAnsi" w:cstheme="minorHAnsi"/>
                <w:color w:val="000000" w:themeColor="text1"/>
                <w:sz w:val="20"/>
                <w:szCs w:val="20"/>
                <w:lang w:val="hr-HR"/>
              </w:rPr>
              <w:t>1.397</w:t>
            </w:r>
          </w:p>
        </w:tc>
        <w:tc>
          <w:tcPr>
            <w:tcW w:w="1334" w:type="dxa"/>
            <w:tcBorders>
              <w:top w:val="nil"/>
              <w:left w:val="nil"/>
              <w:bottom w:val="nil"/>
              <w:right w:val="nil"/>
            </w:tcBorders>
            <w:shd w:val="clear" w:color="auto" w:fill="auto"/>
          </w:tcPr>
          <w:p w14:paraId="59AF822D" w14:textId="76DE4B31" w:rsidR="006378DC" w:rsidRPr="00E14286" w:rsidRDefault="006378DC" w:rsidP="006378DC">
            <w:pPr>
              <w:jc w:val="right"/>
              <w:rPr>
                <w:rFonts w:ascii="Calibri" w:eastAsia="Calibri" w:hAnsi="Calibri"/>
                <w:color w:val="000000" w:themeColor="text1"/>
                <w:sz w:val="20"/>
                <w:szCs w:val="20"/>
                <w:lang w:val="hr-HR"/>
              </w:rPr>
            </w:pPr>
            <w:r w:rsidRPr="00F625B3">
              <w:rPr>
                <w:rFonts w:asciiTheme="minorHAnsi" w:hAnsiTheme="minorHAnsi" w:cstheme="minorHAnsi"/>
                <w:sz w:val="20"/>
                <w:szCs w:val="20"/>
              </w:rPr>
              <w:t xml:space="preserve"> 1.307 </w:t>
            </w:r>
          </w:p>
        </w:tc>
      </w:tr>
      <w:tr w:rsidR="006378DC" w:rsidRPr="00E14286" w14:paraId="21756E99" w14:textId="77777777" w:rsidTr="00485991">
        <w:trPr>
          <w:trHeight w:hRule="exact" w:val="227"/>
        </w:trPr>
        <w:tc>
          <w:tcPr>
            <w:tcW w:w="4055" w:type="dxa"/>
            <w:tcBorders>
              <w:top w:val="nil"/>
              <w:left w:val="nil"/>
              <w:bottom w:val="nil"/>
              <w:right w:val="nil"/>
            </w:tcBorders>
            <w:shd w:val="clear" w:color="auto" w:fill="auto"/>
            <w:vAlign w:val="center"/>
            <w:hideMark/>
          </w:tcPr>
          <w:p w14:paraId="57D69299" w14:textId="77777777" w:rsidR="006378DC" w:rsidRPr="00E14286" w:rsidRDefault="006378DC" w:rsidP="006378DC">
            <w:pPr>
              <w:rPr>
                <w:rFonts w:ascii="Calibri" w:eastAsia="Calibri" w:hAnsi="Calibri"/>
                <w:color w:val="000000" w:themeColor="text1"/>
                <w:sz w:val="20"/>
                <w:szCs w:val="20"/>
                <w:lang w:val="hr-HR"/>
              </w:rPr>
            </w:pPr>
            <w:r w:rsidRPr="00E14286">
              <w:rPr>
                <w:rFonts w:ascii="Calibri" w:eastAsia="Calibri" w:hAnsi="Calibri"/>
                <w:color w:val="000000" w:themeColor="text1"/>
                <w:sz w:val="20"/>
                <w:szCs w:val="20"/>
                <w:lang w:val="hr-HR"/>
              </w:rPr>
              <w:t>Obračunata kamata</w:t>
            </w:r>
          </w:p>
        </w:tc>
        <w:tc>
          <w:tcPr>
            <w:tcW w:w="1333" w:type="dxa"/>
            <w:tcBorders>
              <w:top w:val="nil"/>
              <w:left w:val="nil"/>
              <w:bottom w:val="nil"/>
              <w:right w:val="nil"/>
            </w:tcBorders>
            <w:shd w:val="clear" w:color="auto" w:fill="auto"/>
          </w:tcPr>
          <w:p w14:paraId="5DC2D025" w14:textId="06614988" w:rsidR="006378DC" w:rsidRPr="00F625B3" w:rsidRDefault="00205610" w:rsidP="006378DC">
            <w:pPr>
              <w:jc w:val="right"/>
              <w:rPr>
                <w:rFonts w:asciiTheme="minorHAnsi" w:eastAsia="Calibri" w:hAnsiTheme="minorHAnsi" w:cstheme="minorHAnsi"/>
                <w:color w:val="000000" w:themeColor="text1"/>
                <w:sz w:val="20"/>
                <w:szCs w:val="20"/>
                <w:lang w:val="hr-HR"/>
              </w:rPr>
            </w:pPr>
            <w:r w:rsidRPr="00205610">
              <w:rPr>
                <w:rFonts w:asciiTheme="minorHAnsi" w:eastAsia="Calibri" w:hAnsiTheme="minorHAnsi" w:cstheme="minorHAnsi"/>
                <w:color w:val="000000" w:themeColor="text1"/>
                <w:sz w:val="20"/>
                <w:szCs w:val="20"/>
                <w:lang w:val="hr-HR"/>
              </w:rPr>
              <w:t>247</w:t>
            </w:r>
          </w:p>
        </w:tc>
        <w:tc>
          <w:tcPr>
            <w:tcW w:w="1333" w:type="dxa"/>
            <w:tcBorders>
              <w:top w:val="nil"/>
              <w:left w:val="nil"/>
              <w:bottom w:val="nil"/>
              <w:right w:val="nil"/>
            </w:tcBorders>
            <w:shd w:val="clear" w:color="auto" w:fill="auto"/>
          </w:tcPr>
          <w:p w14:paraId="15B8101C" w14:textId="253806C3" w:rsidR="006378DC" w:rsidRPr="00F625B3" w:rsidRDefault="006378DC" w:rsidP="006378DC">
            <w:pPr>
              <w:jc w:val="right"/>
              <w:rPr>
                <w:rFonts w:asciiTheme="minorHAnsi" w:eastAsia="Calibri" w:hAnsiTheme="minorHAnsi" w:cstheme="minorHAnsi"/>
                <w:color w:val="000000" w:themeColor="text1"/>
                <w:sz w:val="20"/>
                <w:szCs w:val="20"/>
                <w:lang w:val="hr-HR"/>
              </w:rPr>
            </w:pPr>
            <w:r w:rsidRPr="00F625B3">
              <w:rPr>
                <w:rFonts w:asciiTheme="minorHAnsi" w:hAnsiTheme="minorHAnsi" w:cstheme="minorHAnsi"/>
                <w:sz w:val="20"/>
                <w:szCs w:val="20"/>
              </w:rPr>
              <w:t xml:space="preserve"> 391 </w:t>
            </w:r>
          </w:p>
        </w:tc>
        <w:tc>
          <w:tcPr>
            <w:tcW w:w="1333" w:type="dxa"/>
            <w:tcBorders>
              <w:top w:val="nil"/>
              <w:left w:val="nil"/>
              <w:bottom w:val="nil"/>
              <w:right w:val="nil"/>
            </w:tcBorders>
            <w:shd w:val="clear" w:color="auto" w:fill="auto"/>
          </w:tcPr>
          <w:p w14:paraId="514EAE87" w14:textId="0BB2385B" w:rsidR="006378DC" w:rsidRPr="00F625B3" w:rsidRDefault="00205610" w:rsidP="006378DC">
            <w:pPr>
              <w:jc w:val="right"/>
              <w:rPr>
                <w:rFonts w:asciiTheme="minorHAnsi" w:eastAsia="Calibri" w:hAnsiTheme="minorHAnsi" w:cstheme="minorHAnsi"/>
                <w:color w:val="000000" w:themeColor="text1"/>
                <w:sz w:val="20"/>
                <w:szCs w:val="20"/>
                <w:lang w:val="hr-HR"/>
              </w:rPr>
            </w:pPr>
            <w:r w:rsidRPr="00205610">
              <w:rPr>
                <w:rFonts w:asciiTheme="minorHAnsi" w:eastAsia="Calibri" w:hAnsiTheme="minorHAnsi" w:cstheme="minorHAnsi"/>
                <w:color w:val="000000" w:themeColor="text1"/>
                <w:sz w:val="20"/>
                <w:szCs w:val="20"/>
                <w:lang w:val="hr-HR"/>
              </w:rPr>
              <w:t>247</w:t>
            </w:r>
          </w:p>
        </w:tc>
        <w:tc>
          <w:tcPr>
            <w:tcW w:w="1334" w:type="dxa"/>
            <w:tcBorders>
              <w:top w:val="nil"/>
              <w:left w:val="nil"/>
              <w:bottom w:val="nil"/>
              <w:right w:val="nil"/>
            </w:tcBorders>
            <w:shd w:val="clear" w:color="auto" w:fill="auto"/>
          </w:tcPr>
          <w:p w14:paraId="528A5F43" w14:textId="5AB13268" w:rsidR="006378DC" w:rsidRPr="00E14286" w:rsidRDefault="006378DC" w:rsidP="006378DC">
            <w:pPr>
              <w:jc w:val="right"/>
              <w:rPr>
                <w:rFonts w:ascii="Calibri" w:eastAsia="Calibri" w:hAnsi="Calibri"/>
                <w:color w:val="000000" w:themeColor="text1"/>
                <w:sz w:val="20"/>
                <w:szCs w:val="20"/>
                <w:lang w:val="hr-HR"/>
              </w:rPr>
            </w:pPr>
            <w:r w:rsidRPr="00F625B3">
              <w:rPr>
                <w:rFonts w:asciiTheme="minorHAnsi" w:hAnsiTheme="minorHAnsi" w:cstheme="minorHAnsi"/>
                <w:sz w:val="20"/>
                <w:szCs w:val="20"/>
              </w:rPr>
              <w:t xml:space="preserve"> 391 </w:t>
            </w:r>
          </w:p>
        </w:tc>
      </w:tr>
      <w:tr w:rsidR="006378DC" w:rsidRPr="00E14286" w14:paraId="300BCB08" w14:textId="77777777" w:rsidTr="00F625B3">
        <w:trPr>
          <w:trHeight w:val="281"/>
        </w:trPr>
        <w:tc>
          <w:tcPr>
            <w:tcW w:w="4055" w:type="dxa"/>
            <w:tcBorders>
              <w:top w:val="nil"/>
              <w:left w:val="nil"/>
              <w:bottom w:val="nil"/>
              <w:right w:val="nil"/>
            </w:tcBorders>
            <w:shd w:val="clear" w:color="auto" w:fill="auto"/>
            <w:vAlign w:val="center"/>
            <w:hideMark/>
          </w:tcPr>
          <w:p w14:paraId="3120B495" w14:textId="77777777" w:rsidR="006378DC" w:rsidRPr="00E14286" w:rsidRDefault="006378DC" w:rsidP="006378DC">
            <w:pPr>
              <w:jc w:val="right"/>
              <w:rPr>
                <w:rFonts w:ascii="Calibri" w:eastAsia="Calibri" w:hAnsi="Calibri"/>
                <w:color w:val="000000" w:themeColor="text1"/>
                <w:sz w:val="20"/>
                <w:szCs w:val="20"/>
                <w:lang w:val="hr-HR"/>
              </w:rPr>
            </w:pPr>
          </w:p>
        </w:tc>
        <w:tc>
          <w:tcPr>
            <w:tcW w:w="1333" w:type="dxa"/>
            <w:tcBorders>
              <w:top w:val="single" w:sz="4" w:space="0" w:color="auto"/>
              <w:left w:val="nil"/>
              <w:bottom w:val="single" w:sz="12" w:space="0" w:color="auto"/>
              <w:right w:val="nil"/>
            </w:tcBorders>
            <w:shd w:val="clear" w:color="auto" w:fill="auto"/>
            <w:vAlign w:val="bottom"/>
          </w:tcPr>
          <w:p w14:paraId="4EBC792B" w14:textId="107C2096" w:rsidR="006378DC" w:rsidRPr="00F625B3" w:rsidRDefault="00205610" w:rsidP="006378DC">
            <w:pPr>
              <w:jc w:val="right"/>
              <w:rPr>
                <w:rFonts w:asciiTheme="minorHAnsi" w:eastAsia="Calibri" w:hAnsiTheme="minorHAnsi" w:cstheme="minorHAnsi"/>
                <w:b/>
                <w:bCs/>
                <w:color w:val="000000" w:themeColor="text1"/>
                <w:sz w:val="20"/>
                <w:szCs w:val="20"/>
                <w:lang w:val="hr-HR"/>
              </w:rPr>
            </w:pPr>
            <w:r w:rsidRPr="00205610">
              <w:rPr>
                <w:rFonts w:asciiTheme="minorHAnsi" w:eastAsia="Calibri" w:hAnsiTheme="minorHAnsi" w:cstheme="minorHAnsi"/>
                <w:b/>
                <w:bCs/>
                <w:color w:val="000000" w:themeColor="text1"/>
                <w:sz w:val="20"/>
                <w:szCs w:val="20"/>
                <w:lang w:val="hr-HR"/>
              </w:rPr>
              <w:t>2.176</w:t>
            </w:r>
          </w:p>
        </w:tc>
        <w:tc>
          <w:tcPr>
            <w:tcW w:w="1333" w:type="dxa"/>
            <w:tcBorders>
              <w:top w:val="single" w:sz="4" w:space="0" w:color="auto"/>
              <w:left w:val="nil"/>
              <w:bottom w:val="single" w:sz="12" w:space="0" w:color="auto"/>
              <w:right w:val="nil"/>
            </w:tcBorders>
            <w:shd w:val="clear" w:color="auto" w:fill="auto"/>
            <w:vAlign w:val="bottom"/>
          </w:tcPr>
          <w:p w14:paraId="2F813393" w14:textId="43EB6E65" w:rsidR="006378DC" w:rsidRPr="00F625B3" w:rsidRDefault="006378DC" w:rsidP="006378DC">
            <w:pPr>
              <w:jc w:val="right"/>
              <w:rPr>
                <w:rFonts w:asciiTheme="minorHAnsi" w:eastAsia="Calibri" w:hAnsiTheme="minorHAnsi" w:cstheme="minorHAnsi"/>
                <w:b/>
                <w:bCs/>
                <w:color w:val="000000" w:themeColor="text1"/>
                <w:sz w:val="20"/>
                <w:szCs w:val="20"/>
                <w:lang w:val="hr-HR"/>
              </w:rPr>
            </w:pPr>
            <w:r w:rsidRPr="00F625B3">
              <w:rPr>
                <w:rFonts w:asciiTheme="minorHAnsi" w:hAnsiTheme="minorHAnsi" w:cstheme="minorHAnsi"/>
                <w:b/>
                <w:bCs/>
                <w:sz w:val="20"/>
                <w:szCs w:val="20"/>
              </w:rPr>
              <w:t xml:space="preserve"> 2.262 </w:t>
            </w:r>
          </w:p>
        </w:tc>
        <w:tc>
          <w:tcPr>
            <w:tcW w:w="1333" w:type="dxa"/>
            <w:tcBorders>
              <w:top w:val="single" w:sz="4" w:space="0" w:color="auto"/>
              <w:left w:val="nil"/>
              <w:bottom w:val="single" w:sz="12" w:space="0" w:color="auto"/>
              <w:right w:val="nil"/>
            </w:tcBorders>
            <w:shd w:val="clear" w:color="auto" w:fill="auto"/>
            <w:vAlign w:val="bottom"/>
          </w:tcPr>
          <w:p w14:paraId="0AA456C9" w14:textId="792AFAE3" w:rsidR="006378DC" w:rsidRPr="00F625B3" w:rsidRDefault="00205610" w:rsidP="006378DC">
            <w:pPr>
              <w:jc w:val="right"/>
              <w:rPr>
                <w:rFonts w:asciiTheme="minorHAnsi" w:eastAsia="Calibri" w:hAnsiTheme="minorHAnsi" w:cstheme="minorHAnsi"/>
                <w:b/>
                <w:bCs/>
                <w:color w:val="000000" w:themeColor="text1"/>
                <w:sz w:val="20"/>
                <w:szCs w:val="20"/>
                <w:lang w:val="hr-HR"/>
              </w:rPr>
            </w:pPr>
            <w:r w:rsidRPr="00205610">
              <w:rPr>
                <w:rFonts w:asciiTheme="minorHAnsi" w:eastAsia="Calibri" w:hAnsiTheme="minorHAnsi" w:cstheme="minorHAnsi"/>
                <w:b/>
                <w:bCs/>
                <w:color w:val="000000" w:themeColor="text1"/>
                <w:sz w:val="20"/>
                <w:szCs w:val="20"/>
                <w:lang w:val="hr-HR"/>
              </w:rPr>
              <w:t>2.176</w:t>
            </w:r>
          </w:p>
        </w:tc>
        <w:tc>
          <w:tcPr>
            <w:tcW w:w="1334" w:type="dxa"/>
            <w:tcBorders>
              <w:top w:val="single" w:sz="4" w:space="0" w:color="auto"/>
              <w:left w:val="nil"/>
              <w:bottom w:val="single" w:sz="12" w:space="0" w:color="auto"/>
              <w:right w:val="nil"/>
            </w:tcBorders>
            <w:shd w:val="clear" w:color="auto" w:fill="auto"/>
            <w:vAlign w:val="bottom"/>
          </w:tcPr>
          <w:p w14:paraId="5DA22254" w14:textId="02F18F72" w:rsidR="006378DC" w:rsidRPr="00E14286" w:rsidRDefault="006378DC" w:rsidP="006378DC">
            <w:pPr>
              <w:jc w:val="right"/>
              <w:rPr>
                <w:rFonts w:ascii="Calibri" w:eastAsia="Calibri" w:hAnsi="Calibri"/>
                <w:b/>
                <w:bCs/>
                <w:color w:val="000000" w:themeColor="text1"/>
                <w:sz w:val="20"/>
                <w:szCs w:val="20"/>
                <w:lang w:val="hr-HR"/>
              </w:rPr>
            </w:pPr>
            <w:r w:rsidRPr="00F625B3">
              <w:rPr>
                <w:rFonts w:asciiTheme="minorHAnsi" w:hAnsiTheme="minorHAnsi" w:cstheme="minorHAnsi"/>
                <w:b/>
                <w:bCs/>
                <w:sz w:val="20"/>
                <w:szCs w:val="20"/>
              </w:rPr>
              <w:t xml:space="preserve"> 2.262 </w:t>
            </w:r>
          </w:p>
        </w:tc>
      </w:tr>
      <w:tr w:rsidR="006378DC" w:rsidRPr="00E14286" w14:paraId="6A657C85" w14:textId="77777777" w:rsidTr="00C04D95">
        <w:trPr>
          <w:trHeight w:hRule="exact" w:val="170"/>
        </w:trPr>
        <w:tc>
          <w:tcPr>
            <w:tcW w:w="4055" w:type="dxa"/>
            <w:tcBorders>
              <w:top w:val="nil"/>
              <w:left w:val="nil"/>
              <w:bottom w:val="nil"/>
              <w:right w:val="nil"/>
            </w:tcBorders>
            <w:shd w:val="clear" w:color="auto" w:fill="auto"/>
            <w:vAlign w:val="center"/>
            <w:hideMark/>
          </w:tcPr>
          <w:p w14:paraId="4F78B591" w14:textId="77777777" w:rsidR="006378DC" w:rsidRPr="00E14286" w:rsidRDefault="006378DC" w:rsidP="006378DC">
            <w:pPr>
              <w:jc w:val="right"/>
              <w:rPr>
                <w:rFonts w:ascii="Calibri" w:eastAsia="Calibri" w:hAnsi="Calibri"/>
                <w:b/>
                <w:bCs/>
                <w:color w:val="000000" w:themeColor="text1"/>
                <w:sz w:val="20"/>
                <w:szCs w:val="20"/>
                <w:lang w:val="hr-HR"/>
              </w:rPr>
            </w:pPr>
          </w:p>
        </w:tc>
        <w:tc>
          <w:tcPr>
            <w:tcW w:w="1333" w:type="dxa"/>
            <w:tcBorders>
              <w:top w:val="single" w:sz="12" w:space="0" w:color="auto"/>
              <w:left w:val="nil"/>
              <w:bottom w:val="nil"/>
              <w:right w:val="nil"/>
            </w:tcBorders>
            <w:shd w:val="clear" w:color="auto" w:fill="auto"/>
            <w:vAlign w:val="bottom"/>
          </w:tcPr>
          <w:p w14:paraId="64DA5656" w14:textId="77777777" w:rsidR="006378DC" w:rsidRPr="00E14286" w:rsidRDefault="006378DC" w:rsidP="006378DC">
            <w:pPr>
              <w:rPr>
                <w:rFonts w:ascii="Calibri" w:eastAsia="Calibri" w:hAnsi="Calibri"/>
                <w:color w:val="000000" w:themeColor="text1"/>
                <w:sz w:val="20"/>
                <w:szCs w:val="20"/>
                <w:lang w:val="hr-HR"/>
              </w:rPr>
            </w:pPr>
          </w:p>
        </w:tc>
        <w:tc>
          <w:tcPr>
            <w:tcW w:w="1333" w:type="dxa"/>
            <w:tcBorders>
              <w:top w:val="single" w:sz="12" w:space="0" w:color="auto"/>
              <w:left w:val="nil"/>
              <w:bottom w:val="nil"/>
              <w:right w:val="nil"/>
            </w:tcBorders>
            <w:shd w:val="clear" w:color="auto" w:fill="auto"/>
            <w:vAlign w:val="bottom"/>
          </w:tcPr>
          <w:p w14:paraId="272F1934" w14:textId="77777777" w:rsidR="006378DC" w:rsidRPr="00E14286" w:rsidRDefault="006378DC" w:rsidP="006378DC">
            <w:pPr>
              <w:rPr>
                <w:rFonts w:ascii="Calibri" w:eastAsia="Calibri" w:hAnsi="Calibri"/>
                <w:color w:val="000000" w:themeColor="text1"/>
                <w:sz w:val="20"/>
                <w:szCs w:val="20"/>
                <w:lang w:val="hr-HR"/>
              </w:rPr>
            </w:pPr>
          </w:p>
        </w:tc>
        <w:tc>
          <w:tcPr>
            <w:tcW w:w="1333" w:type="dxa"/>
            <w:tcBorders>
              <w:top w:val="single" w:sz="12" w:space="0" w:color="auto"/>
              <w:left w:val="nil"/>
              <w:bottom w:val="nil"/>
              <w:right w:val="nil"/>
            </w:tcBorders>
            <w:shd w:val="clear" w:color="auto" w:fill="auto"/>
            <w:vAlign w:val="bottom"/>
          </w:tcPr>
          <w:p w14:paraId="54E6B250" w14:textId="77777777" w:rsidR="006378DC" w:rsidRPr="00E14286" w:rsidRDefault="006378DC" w:rsidP="006378DC">
            <w:pPr>
              <w:jc w:val="right"/>
              <w:rPr>
                <w:rFonts w:ascii="Calibri" w:eastAsia="Calibri" w:hAnsi="Calibri"/>
                <w:color w:val="000000" w:themeColor="text1"/>
                <w:sz w:val="20"/>
                <w:szCs w:val="20"/>
                <w:lang w:val="hr-HR"/>
              </w:rPr>
            </w:pPr>
          </w:p>
        </w:tc>
        <w:tc>
          <w:tcPr>
            <w:tcW w:w="1334" w:type="dxa"/>
            <w:tcBorders>
              <w:top w:val="single" w:sz="12" w:space="0" w:color="auto"/>
              <w:left w:val="nil"/>
              <w:bottom w:val="nil"/>
              <w:right w:val="nil"/>
            </w:tcBorders>
            <w:shd w:val="clear" w:color="auto" w:fill="auto"/>
            <w:vAlign w:val="bottom"/>
          </w:tcPr>
          <w:p w14:paraId="31537969" w14:textId="77777777" w:rsidR="006378DC" w:rsidRPr="00E14286" w:rsidRDefault="006378DC" w:rsidP="006378DC">
            <w:pPr>
              <w:jc w:val="right"/>
              <w:rPr>
                <w:rFonts w:ascii="Calibri" w:eastAsia="Calibri" w:hAnsi="Calibri"/>
                <w:color w:val="000000" w:themeColor="text1"/>
                <w:sz w:val="20"/>
                <w:szCs w:val="20"/>
                <w:lang w:val="hr-HR"/>
              </w:rPr>
            </w:pPr>
          </w:p>
        </w:tc>
      </w:tr>
      <w:tr w:rsidR="006378DC" w:rsidRPr="00E14286" w14:paraId="4AF17D0B" w14:textId="77777777" w:rsidTr="00C04D95">
        <w:trPr>
          <w:trHeight w:val="281"/>
        </w:trPr>
        <w:tc>
          <w:tcPr>
            <w:tcW w:w="4055" w:type="dxa"/>
            <w:tcBorders>
              <w:top w:val="nil"/>
              <w:left w:val="nil"/>
              <w:bottom w:val="nil"/>
              <w:right w:val="nil"/>
            </w:tcBorders>
            <w:shd w:val="clear" w:color="auto" w:fill="auto"/>
            <w:vAlign w:val="center"/>
            <w:hideMark/>
          </w:tcPr>
          <w:p w14:paraId="5266F02E" w14:textId="77777777" w:rsidR="006378DC" w:rsidRPr="00E14286" w:rsidRDefault="006378DC" w:rsidP="006378DC">
            <w:pPr>
              <w:rPr>
                <w:rFonts w:ascii="Calibri" w:eastAsia="Calibri" w:hAnsi="Calibri"/>
                <w:b/>
                <w:bCs/>
                <w:i/>
                <w:iCs/>
                <w:color w:val="000000" w:themeColor="text1"/>
                <w:sz w:val="20"/>
                <w:szCs w:val="20"/>
                <w:lang w:val="hr-HR"/>
              </w:rPr>
            </w:pPr>
            <w:r w:rsidRPr="00E14286">
              <w:rPr>
                <w:rFonts w:ascii="Calibri" w:eastAsia="Calibri" w:hAnsi="Calibri"/>
                <w:b/>
                <w:bCs/>
                <w:i/>
                <w:iCs/>
                <w:color w:val="000000" w:themeColor="text1"/>
                <w:sz w:val="20"/>
                <w:szCs w:val="20"/>
                <w:lang w:val="hr-HR"/>
              </w:rPr>
              <w:t>Vlasnički vrijednosni papiri:</w:t>
            </w:r>
          </w:p>
        </w:tc>
        <w:tc>
          <w:tcPr>
            <w:tcW w:w="1333" w:type="dxa"/>
            <w:tcBorders>
              <w:top w:val="nil"/>
              <w:left w:val="nil"/>
              <w:bottom w:val="nil"/>
              <w:right w:val="nil"/>
            </w:tcBorders>
            <w:shd w:val="clear" w:color="auto" w:fill="auto"/>
            <w:vAlign w:val="bottom"/>
          </w:tcPr>
          <w:p w14:paraId="5218E3D6" w14:textId="77777777" w:rsidR="006378DC" w:rsidRPr="00E14286" w:rsidRDefault="006378DC" w:rsidP="006378DC">
            <w:pPr>
              <w:rPr>
                <w:rFonts w:ascii="Calibri" w:eastAsia="Calibri" w:hAnsi="Calibri"/>
                <w:b/>
                <w:bCs/>
                <w:i/>
                <w:iCs/>
                <w:color w:val="000000" w:themeColor="text1"/>
                <w:sz w:val="20"/>
                <w:szCs w:val="20"/>
                <w:lang w:val="hr-HR"/>
              </w:rPr>
            </w:pPr>
          </w:p>
        </w:tc>
        <w:tc>
          <w:tcPr>
            <w:tcW w:w="1333" w:type="dxa"/>
            <w:tcBorders>
              <w:top w:val="nil"/>
              <w:left w:val="nil"/>
              <w:bottom w:val="nil"/>
              <w:right w:val="nil"/>
            </w:tcBorders>
            <w:shd w:val="clear" w:color="auto" w:fill="auto"/>
            <w:vAlign w:val="bottom"/>
          </w:tcPr>
          <w:p w14:paraId="1FE95B64" w14:textId="77777777" w:rsidR="006378DC" w:rsidRPr="00E14286" w:rsidRDefault="006378DC" w:rsidP="006378DC">
            <w:pPr>
              <w:rPr>
                <w:rFonts w:ascii="Calibri" w:eastAsia="Calibri" w:hAnsi="Calibri"/>
                <w:b/>
                <w:bCs/>
                <w:i/>
                <w:iCs/>
                <w:color w:val="000000" w:themeColor="text1"/>
                <w:sz w:val="20"/>
                <w:szCs w:val="20"/>
                <w:lang w:val="hr-HR"/>
              </w:rPr>
            </w:pPr>
          </w:p>
        </w:tc>
        <w:tc>
          <w:tcPr>
            <w:tcW w:w="1333" w:type="dxa"/>
            <w:tcBorders>
              <w:top w:val="nil"/>
              <w:left w:val="nil"/>
              <w:bottom w:val="nil"/>
              <w:right w:val="nil"/>
            </w:tcBorders>
            <w:shd w:val="clear" w:color="auto" w:fill="auto"/>
            <w:vAlign w:val="bottom"/>
          </w:tcPr>
          <w:p w14:paraId="5663CC37" w14:textId="77777777" w:rsidR="006378DC" w:rsidRPr="00E14286" w:rsidRDefault="006378DC" w:rsidP="006378DC">
            <w:pPr>
              <w:jc w:val="right"/>
              <w:rPr>
                <w:rFonts w:ascii="Calibri" w:eastAsia="Calibri" w:hAnsi="Calibri"/>
                <w:color w:val="000000" w:themeColor="text1"/>
                <w:sz w:val="20"/>
                <w:szCs w:val="20"/>
                <w:lang w:val="hr-HR"/>
              </w:rPr>
            </w:pPr>
          </w:p>
        </w:tc>
        <w:tc>
          <w:tcPr>
            <w:tcW w:w="1334" w:type="dxa"/>
            <w:tcBorders>
              <w:top w:val="nil"/>
              <w:left w:val="nil"/>
              <w:bottom w:val="nil"/>
              <w:right w:val="nil"/>
            </w:tcBorders>
            <w:shd w:val="clear" w:color="auto" w:fill="auto"/>
            <w:vAlign w:val="bottom"/>
          </w:tcPr>
          <w:p w14:paraId="4D9E3F5C" w14:textId="77777777" w:rsidR="006378DC" w:rsidRPr="00E14286" w:rsidRDefault="006378DC" w:rsidP="006378DC">
            <w:pPr>
              <w:jc w:val="right"/>
              <w:rPr>
                <w:rFonts w:ascii="Calibri" w:eastAsia="Calibri" w:hAnsi="Calibri"/>
                <w:color w:val="000000" w:themeColor="text1"/>
                <w:sz w:val="20"/>
                <w:szCs w:val="20"/>
                <w:lang w:val="hr-HR"/>
              </w:rPr>
            </w:pPr>
          </w:p>
        </w:tc>
      </w:tr>
      <w:tr w:rsidR="006378DC" w:rsidRPr="00E14286" w14:paraId="2A9CABAF" w14:textId="77777777" w:rsidTr="0091162C">
        <w:trPr>
          <w:trHeight w:val="281"/>
        </w:trPr>
        <w:tc>
          <w:tcPr>
            <w:tcW w:w="4055" w:type="dxa"/>
            <w:tcBorders>
              <w:top w:val="nil"/>
              <w:left w:val="nil"/>
              <w:bottom w:val="nil"/>
              <w:right w:val="nil"/>
            </w:tcBorders>
            <w:shd w:val="clear" w:color="auto" w:fill="auto"/>
            <w:vAlign w:val="center"/>
          </w:tcPr>
          <w:p w14:paraId="2D56F9EC" w14:textId="77777777" w:rsidR="006378DC" w:rsidRPr="00E14286" w:rsidRDefault="006378DC" w:rsidP="006378DC">
            <w:pPr>
              <w:rPr>
                <w:rFonts w:ascii="Calibri" w:eastAsia="Calibri" w:hAnsi="Calibri"/>
                <w:b/>
                <w:bCs/>
                <w:iCs/>
                <w:color w:val="000000" w:themeColor="text1"/>
                <w:sz w:val="20"/>
                <w:szCs w:val="20"/>
                <w:lang w:val="hr-HR"/>
              </w:rPr>
            </w:pPr>
            <w:r w:rsidRPr="00E14286">
              <w:rPr>
                <w:rFonts w:ascii="Calibri" w:eastAsia="Calibri" w:hAnsi="Calibri"/>
                <w:b/>
                <w:bCs/>
                <w:iCs/>
                <w:color w:val="000000" w:themeColor="text1"/>
                <w:sz w:val="20"/>
                <w:szCs w:val="20"/>
                <w:lang w:val="hr-HR"/>
              </w:rPr>
              <w:t>Vlasnički vrijednosni papiri koji ne kotiraju:</w:t>
            </w:r>
          </w:p>
        </w:tc>
        <w:tc>
          <w:tcPr>
            <w:tcW w:w="1333" w:type="dxa"/>
            <w:tcBorders>
              <w:top w:val="nil"/>
              <w:left w:val="nil"/>
              <w:bottom w:val="nil"/>
              <w:right w:val="nil"/>
            </w:tcBorders>
            <w:shd w:val="clear" w:color="auto" w:fill="auto"/>
            <w:vAlign w:val="bottom"/>
          </w:tcPr>
          <w:p w14:paraId="7CBE8DED" w14:textId="77777777" w:rsidR="006378DC" w:rsidRPr="00E14286" w:rsidRDefault="006378DC" w:rsidP="006378DC">
            <w:pPr>
              <w:rPr>
                <w:rFonts w:ascii="Calibri" w:eastAsia="Calibri" w:hAnsi="Calibri"/>
                <w:b/>
                <w:bCs/>
                <w:i/>
                <w:iCs/>
                <w:color w:val="000000" w:themeColor="text1"/>
                <w:sz w:val="20"/>
                <w:szCs w:val="20"/>
                <w:lang w:val="hr-HR"/>
              </w:rPr>
            </w:pPr>
          </w:p>
        </w:tc>
        <w:tc>
          <w:tcPr>
            <w:tcW w:w="1333" w:type="dxa"/>
            <w:tcBorders>
              <w:top w:val="nil"/>
              <w:left w:val="nil"/>
              <w:bottom w:val="nil"/>
              <w:right w:val="nil"/>
            </w:tcBorders>
            <w:shd w:val="clear" w:color="auto" w:fill="auto"/>
            <w:vAlign w:val="bottom"/>
          </w:tcPr>
          <w:p w14:paraId="3557A9F8" w14:textId="77777777" w:rsidR="006378DC" w:rsidRPr="00E14286" w:rsidRDefault="006378DC" w:rsidP="006378DC">
            <w:pPr>
              <w:rPr>
                <w:rFonts w:ascii="Calibri" w:eastAsia="Calibri" w:hAnsi="Calibri"/>
                <w:b/>
                <w:bCs/>
                <w:i/>
                <w:iCs/>
                <w:color w:val="000000" w:themeColor="text1"/>
                <w:sz w:val="20"/>
                <w:szCs w:val="20"/>
                <w:lang w:val="hr-HR"/>
              </w:rPr>
            </w:pPr>
          </w:p>
        </w:tc>
        <w:tc>
          <w:tcPr>
            <w:tcW w:w="1333" w:type="dxa"/>
            <w:tcBorders>
              <w:top w:val="nil"/>
              <w:left w:val="nil"/>
              <w:bottom w:val="nil"/>
              <w:right w:val="nil"/>
            </w:tcBorders>
            <w:shd w:val="clear" w:color="auto" w:fill="auto"/>
            <w:vAlign w:val="bottom"/>
          </w:tcPr>
          <w:p w14:paraId="7F206615" w14:textId="77777777" w:rsidR="006378DC" w:rsidRPr="00E14286" w:rsidRDefault="006378DC" w:rsidP="006378DC">
            <w:pPr>
              <w:jc w:val="right"/>
              <w:rPr>
                <w:rFonts w:ascii="Calibri" w:eastAsia="Calibri" w:hAnsi="Calibri"/>
                <w:color w:val="000000" w:themeColor="text1"/>
                <w:sz w:val="20"/>
                <w:szCs w:val="20"/>
                <w:lang w:val="hr-HR"/>
              </w:rPr>
            </w:pPr>
          </w:p>
        </w:tc>
        <w:tc>
          <w:tcPr>
            <w:tcW w:w="1334" w:type="dxa"/>
            <w:tcBorders>
              <w:top w:val="nil"/>
              <w:left w:val="nil"/>
              <w:bottom w:val="nil"/>
              <w:right w:val="nil"/>
            </w:tcBorders>
            <w:shd w:val="clear" w:color="auto" w:fill="auto"/>
            <w:vAlign w:val="bottom"/>
          </w:tcPr>
          <w:p w14:paraId="18F92F6A" w14:textId="77777777" w:rsidR="006378DC" w:rsidRPr="00E14286" w:rsidRDefault="006378DC" w:rsidP="006378DC">
            <w:pPr>
              <w:jc w:val="right"/>
              <w:rPr>
                <w:rFonts w:ascii="Calibri" w:eastAsia="Calibri" w:hAnsi="Calibri"/>
                <w:color w:val="000000" w:themeColor="text1"/>
                <w:sz w:val="20"/>
                <w:szCs w:val="20"/>
                <w:lang w:val="hr-HR"/>
              </w:rPr>
            </w:pPr>
          </w:p>
        </w:tc>
      </w:tr>
      <w:tr w:rsidR="006378DC" w:rsidRPr="00E14286" w14:paraId="08434E6B" w14:textId="77777777" w:rsidTr="00F625B3">
        <w:trPr>
          <w:trHeight w:hRule="exact" w:val="227"/>
        </w:trPr>
        <w:tc>
          <w:tcPr>
            <w:tcW w:w="4055" w:type="dxa"/>
            <w:tcBorders>
              <w:top w:val="nil"/>
              <w:left w:val="nil"/>
              <w:bottom w:val="nil"/>
              <w:right w:val="nil"/>
            </w:tcBorders>
            <w:shd w:val="clear" w:color="auto" w:fill="auto"/>
            <w:vAlign w:val="center"/>
            <w:hideMark/>
          </w:tcPr>
          <w:p w14:paraId="57731890" w14:textId="77777777" w:rsidR="006378DC" w:rsidRPr="00E14286" w:rsidRDefault="006378DC" w:rsidP="006378DC">
            <w:pPr>
              <w:rPr>
                <w:rFonts w:ascii="Calibri" w:eastAsia="Calibri" w:hAnsi="Calibri"/>
                <w:color w:val="000000" w:themeColor="text1"/>
                <w:sz w:val="20"/>
                <w:szCs w:val="20"/>
                <w:lang w:val="hr-HR"/>
              </w:rPr>
            </w:pPr>
            <w:r w:rsidRPr="00E14286">
              <w:rPr>
                <w:rFonts w:ascii="Calibri" w:eastAsia="Calibri" w:hAnsi="Calibri"/>
                <w:color w:val="000000" w:themeColor="text1"/>
                <w:sz w:val="20"/>
                <w:szCs w:val="20"/>
                <w:lang w:val="hr-HR"/>
              </w:rPr>
              <w:t>Dionice inozemnim pravnih osoba - SWIFT</w:t>
            </w:r>
          </w:p>
        </w:tc>
        <w:tc>
          <w:tcPr>
            <w:tcW w:w="1333" w:type="dxa"/>
            <w:tcBorders>
              <w:top w:val="nil"/>
              <w:left w:val="nil"/>
              <w:bottom w:val="nil"/>
              <w:right w:val="nil"/>
            </w:tcBorders>
            <w:shd w:val="clear" w:color="auto" w:fill="auto"/>
            <w:vAlign w:val="bottom"/>
          </w:tcPr>
          <w:p w14:paraId="75822ACB" w14:textId="7754B5B4" w:rsidR="006378DC" w:rsidRPr="00F625B3" w:rsidRDefault="00205610" w:rsidP="006378DC">
            <w:pPr>
              <w:jc w:val="right"/>
              <w:rPr>
                <w:rFonts w:asciiTheme="minorHAnsi" w:eastAsia="Calibri" w:hAnsiTheme="minorHAnsi" w:cstheme="minorHAnsi"/>
                <w:color w:val="000000" w:themeColor="text1"/>
                <w:sz w:val="20"/>
                <w:szCs w:val="20"/>
                <w:lang w:val="hr-HR"/>
              </w:rPr>
            </w:pPr>
            <w:r>
              <w:rPr>
                <w:rFonts w:asciiTheme="minorHAnsi" w:eastAsia="Calibri" w:hAnsiTheme="minorHAnsi" w:cstheme="minorHAnsi"/>
                <w:color w:val="000000" w:themeColor="text1"/>
                <w:sz w:val="20"/>
                <w:szCs w:val="20"/>
                <w:lang w:val="hr-HR"/>
              </w:rPr>
              <w:t>45</w:t>
            </w:r>
          </w:p>
        </w:tc>
        <w:tc>
          <w:tcPr>
            <w:tcW w:w="1333" w:type="dxa"/>
            <w:tcBorders>
              <w:top w:val="nil"/>
              <w:left w:val="nil"/>
              <w:bottom w:val="nil"/>
              <w:right w:val="nil"/>
            </w:tcBorders>
            <w:shd w:val="clear" w:color="auto" w:fill="auto"/>
            <w:vAlign w:val="bottom"/>
          </w:tcPr>
          <w:p w14:paraId="1DB0AFD3" w14:textId="547ABDC8" w:rsidR="006378DC" w:rsidRPr="00F625B3" w:rsidRDefault="006378DC" w:rsidP="006378DC">
            <w:pPr>
              <w:jc w:val="right"/>
              <w:rPr>
                <w:rFonts w:asciiTheme="minorHAnsi" w:eastAsia="Calibri" w:hAnsiTheme="minorHAnsi" w:cstheme="minorHAnsi"/>
                <w:color w:val="000000" w:themeColor="text1"/>
                <w:sz w:val="20"/>
                <w:szCs w:val="20"/>
                <w:lang w:val="hr-HR"/>
              </w:rPr>
            </w:pPr>
            <w:r w:rsidRPr="00F625B3">
              <w:rPr>
                <w:rFonts w:asciiTheme="minorHAnsi" w:hAnsiTheme="minorHAnsi" w:cstheme="minorHAnsi"/>
                <w:sz w:val="20"/>
                <w:szCs w:val="20"/>
              </w:rPr>
              <w:t xml:space="preserve"> 43 </w:t>
            </w:r>
          </w:p>
        </w:tc>
        <w:tc>
          <w:tcPr>
            <w:tcW w:w="1333" w:type="dxa"/>
            <w:tcBorders>
              <w:top w:val="nil"/>
              <w:left w:val="nil"/>
              <w:bottom w:val="nil"/>
              <w:right w:val="nil"/>
            </w:tcBorders>
            <w:shd w:val="clear" w:color="auto" w:fill="auto"/>
            <w:vAlign w:val="bottom"/>
          </w:tcPr>
          <w:p w14:paraId="1E55F1B8" w14:textId="3D2B4953" w:rsidR="006378DC" w:rsidRPr="00F625B3" w:rsidRDefault="00205610" w:rsidP="006378DC">
            <w:pPr>
              <w:jc w:val="right"/>
              <w:rPr>
                <w:rFonts w:asciiTheme="minorHAnsi" w:eastAsia="Calibri" w:hAnsiTheme="minorHAnsi" w:cstheme="minorHAnsi"/>
                <w:color w:val="000000" w:themeColor="text1"/>
                <w:sz w:val="20"/>
                <w:szCs w:val="20"/>
                <w:lang w:val="hr-HR"/>
              </w:rPr>
            </w:pPr>
            <w:r>
              <w:rPr>
                <w:rFonts w:asciiTheme="minorHAnsi" w:eastAsia="Calibri" w:hAnsiTheme="minorHAnsi" w:cstheme="minorHAnsi"/>
                <w:color w:val="000000" w:themeColor="text1"/>
                <w:sz w:val="20"/>
                <w:szCs w:val="20"/>
                <w:lang w:val="hr-HR"/>
              </w:rPr>
              <w:t>45</w:t>
            </w:r>
          </w:p>
        </w:tc>
        <w:tc>
          <w:tcPr>
            <w:tcW w:w="1334" w:type="dxa"/>
            <w:tcBorders>
              <w:top w:val="nil"/>
              <w:left w:val="nil"/>
              <w:bottom w:val="nil"/>
              <w:right w:val="nil"/>
            </w:tcBorders>
            <w:shd w:val="clear" w:color="auto" w:fill="auto"/>
            <w:vAlign w:val="bottom"/>
          </w:tcPr>
          <w:p w14:paraId="6226DEEE" w14:textId="371B14F2" w:rsidR="006378DC" w:rsidRPr="00E14286" w:rsidRDefault="006378DC" w:rsidP="006378DC">
            <w:pPr>
              <w:jc w:val="right"/>
              <w:rPr>
                <w:rFonts w:ascii="Calibri" w:eastAsia="Calibri" w:hAnsi="Calibri"/>
                <w:color w:val="000000" w:themeColor="text1"/>
                <w:sz w:val="20"/>
                <w:szCs w:val="20"/>
                <w:lang w:val="hr-HR"/>
              </w:rPr>
            </w:pPr>
            <w:r w:rsidRPr="00F625B3">
              <w:rPr>
                <w:rFonts w:asciiTheme="minorHAnsi" w:hAnsiTheme="minorHAnsi" w:cstheme="minorHAnsi"/>
                <w:sz w:val="20"/>
                <w:szCs w:val="20"/>
              </w:rPr>
              <w:t xml:space="preserve"> 43 </w:t>
            </w:r>
          </w:p>
        </w:tc>
      </w:tr>
      <w:tr w:rsidR="006378DC" w:rsidRPr="00E14286" w14:paraId="1FD38437" w14:textId="77777777" w:rsidTr="00F625B3">
        <w:trPr>
          <w:trHeight w:hRule="exact" w:val="227"/>
        </w:trPr>
        <w:tc>
          <w:tcPr>
            <w:tcW w:w="4055" w:type="dxa"/>
            <w:tcBorders>
              <w:top w:val="nil"/>
              <w:left w:val="nil"/>
              <w:bottom w:val="nil"/>
              <w:right w:val="nil"/>
            </w:tcBorders>
            <w:shd w:val="clear" w:color="auto" w:fill="auto"/>
            <w:vAlign w:val="center"/>
            <w:hideMark/>
          </w:tcPr>
          <w:p w14:paraId="19241F50" w14:textId="77777777" w:rsidR="006378DC" w:rsidRPr="00E14286" w:rsidRDefault="006378DC" w:rsidP="006378DC">
            <w:pPr>
              <w:rPr>
                <w:rFonts w:ascii="Calibri" w:eastAsia="Calibri" w:hAnsi="Calibri"/>
                <w:color w:val="000000" w:themeColor="text1"/>
                <w:sz w:val="20"/>
                <w:szCs w:val="20"/>
                <w:lang w:val="hr-HR"/>
              </w:rPr>
            </w:pPr>
            <w:r w:rsidRPr="00E14286">
              <w:rPr>
                <w:rFonts w:ascii="Calibri" w:eastAsia="Calibri" w:hAnsi="Calibri"/>
                <w:color w:val="000000" w:themeColor="text1"/>
                <w:sz w:val="20"/>
                <w:szCs w:val="20"/>
                <w:lang w:val="hr-HR"/>
              </w:rPr>
              <w:t>Dionice inozemnih financijskih institucija - EIF</w:t>
            </w:r>
          </w:p>
        </w:tc>
        <w:tc>
          <w:tcPr>
            <w:tcW w:w="1333" w:type="dxa"/>
            <w:tcBorders>
              <w:top w:val="nil"/>
              <w:left w:val="nil"/>
              <w:bottom w:val="nil"/>
              <w:right w:val="nil"/>
            </w:tcBorders>
            <w:shd w:val="clear" w:color="auto" w:fill="auto"/>
            <w:vAlign w:val="bottom"/>
          </w:tcPr>
          <w:p w14:paraId="19D1FBA2" w14:textId="5A646260" w:rsidR="006378DC" w:rsidRPr="00F625B3" w:rsidRDefault="00205610" w:rsidP="006378DC">
            <w:pPr>
              <w:jc w:val="right"/>
              <w:rPr>
                <w:rFonts w:asciiTheme="minorHAnsi" w:eastAsia="Calibri" w:hAnsiTheme="minorHAnsi" w:cstheme="minorHAnsi"/>
                <w:color w:val="000000" w:themeColor="text1"/>
                <w:sz w:val="20"/>
                <w:szCs w:val="20"/>
                <w:lang w:val="hr-HR"/>
              </w:rPr>
            </w:pPr>
            <w:r w:rsidRPr="00205610">
              <w:rPr>
                <w:rFonts w:asciiTheme="minorHAnsi" w:eastAsia="Calibri" w:hAnsiTheme="minorHAnsi" w:cstheme="minorHAnsi"/>
                <w:color w:val="000000" w:themeColor="text1"/>
                <w:sz w:val="20"/>
                <w:szCs w:val="20"/>
                <w:lang w:val="hr-HR"/>
              </w:rPr>
              <w:t>42.971</w:t>
            </w:r>
          </w:p>
        </w:tc>
        <w:tc>
          <w:tcPr>
            <w:tcW w:w="1333" w:type="dxa"/>
            <w:tcBorders>
              <w:top w:val="nil"/>
              <w:left w:val="nil"/>
              <w:bottom w:val="nil"/>
              <w:right w:val="nil"/>
            </w:tcBorders>
            <w:shd w:val="clear" w:color="auto" w:fill="auto"/>
            <w:vAlign w:val="bottom"/>
          </w:tcPr>
          <w:p w14:paraId="27AF38D7" w14:textId="49B60953" w:rsidR="006378DC" w:rsidRPr="00F625B3" w:rsidRDefault="006378DC" w:rsidP="006378DC">
            <w:pPr>
              <w:jc w:val="right"/>
              <w:rPr>
                <w:rFonts w:asciiTheme="minorHAnsi" w:eastAsia="Calibri" w:hAnsiTheme="minorHAnsi" w:cstheme="minorHAnsi"/>
                <w:color w:val="000000" w:themeColor="text1"/>
                <w:sz w:val="20"/>
                <w:szCs w:val="20"/>
                <w:lang w:val="hr-HR"/>
              </w:rPr>
            </w:pPr>
            <w:r w:rsidRPr="00F625B3">
              <w:rPr>
                <w:rFonts w:asciiTheme="minorHAnsi" w:hAnsiTheme="minorHAnsi" w:cstheme="minorHAnsi"/>
                <w:sz w:val="20"/>
                <w:szCs w:val="20"/>
              </w:rPr>
              <w:t xml:space="preserve"> 26.665 </w:t>
            </w:r>
          </w:p>
        </w:tc>
        <w:tc>
          <w:tcPr>
            <w:tcW w:w="1333" w:type="dxa"/>
            <w:tcBorders>
              <w:top w:val="nil"/>
              <w:left w:val="nil"/>
              <w:bottom w:val="nil"/>
              <w:right w:val="nil"/>
            </w:tcBorders>
            <w:shd w:val="clear" w:color="auto" w:fill="auto"/>
            <w:vAlign w:val="bottom"/>
          </w:tcPr>
          <w:p w14:paraId="0824526C" w14:textId="420EFCCE" w:rsidR="006378DC" w:rsidRPr="00F625B3" w:rsidRDefault="00205610" w:rsidP="006378DC">
            <w:pPr>
              <w:jc w:val="right"/>
              <w:rPr>
                <w:rFonts w:asciiTheme="minorHAnsi" w:eastAsia="Calibri" w:hAnsiTheme="minorHAnsi" w:cstheme="minorHAnsi"/>
                <w:color w:val="000000" w:themeColor="text1"/>
                <w:sz w:val="20"/>
                <w:szCs w:val="20"/>
                <w:lang w:val="hr-HR"/>
              </w:rPr>
            </w:pPr>
            <w:r w:rsidRPr="00205610">
              <w:rPr>
                <w:rFonts w:asciiTheme="minorHAnsi" w:eastAsia="Calibri" w:hAnsiTheme="minorHAnsi" w:cstheme="minorHAnsi"/>
                <w:color w:val="000000" w:themeColor="text1"/>
                <w:sz w:val="20"/>
                <w:szCs w:val="20"/>
                <w:lang w:val="hr-HR"/>
              </w:rPr>
              <w:t>42.971</w:t>
            </w:r>
          </w:p>
        </w:tc>
        <w:tc>
          <w:tcPr>
            <w:tcW w:w="1334" w:type="dxa"/>
            <w:tcBorders>
              <w:top w:val="nil"/>
              <w:left w:val="nil"/>
              <w:bottom w:val="nil"/>
              <w:right w:val="nil"/>
            </w:tcBorders>
            <w:shd w:val="clear" w:color="auto" w:fill="auto"/>
            <w:vAlign w:val="bottom"/>
          </w:tcPr>
          <w:p w14:paraId="747AA331" w14:textId="710E4489" w:rsidR="006378DC" w:rsidRPr="00E14286" w:rsidRDefault="006378DC" w:rsidP="006378DC">
            <w:pPr>
              <w:jc w:val="right"/>
              <w:rPr>
                <w:rFonts w:ascii="Calibri" w:eastAsia="Calibri" w:hAnsi="Calibri"/>
                <w:color w:val="000000" w:themeColor="text1"/>
                <w:sz w:val="20"/>
                <w:szCs w:val="20"/>
                <w:lang w:val="hr-HR"/>
              </w:rPr>
            </w:pPr>
            <w:r w:rsidRPr="00F625B3">
              <w:rPr>
                <w:rFonts w:asciiTheme="minorHAnsi" w:hAnsiTheme="minorHAnsi" w:cstheme="minorHAnsi"/>
                <w:sz w:val="20"/>
                <w:szCs w:val="20"/>
              </w:rPr>
              <w:t xml:space="preserve"> 26.665 </w:t>
            </w:r>
          </w:p>
        </w:tc>
      </w:tr>
      <w:tr w:rsidR="006378DC" w:rsidRPr="00E14286" w14:paraId="4FEBFC15" w14:textId="77777777" w:rsidTr="00F625B3">
        <w:trPr>
          <w:trHeight w:val="281"/>
        </w:trPr>
        <w:tc>
          <w:tcPr>
            <w:tcW w:w="4055" w:type="dxa"/>
            <w:tcBorders>
              <w:top w:val="nil"/>
              <w:left w:val="nil"/>
              <w:bottom w:val="nil"/>
              <w:right w:val="nil"/>
            </w:tcBorders>
            <w:shd w:val="clear" w:color="auto" w:fill="auto"/>
            <w:vAlign w:val="center"/>
            <w:hideMark/>
          </w:tcPr>
          <w:p w14:paraId="1083FDBC" w14:textId="77777777" w:rsidR="006378DC" w:rsidRPr="00E14286" w:rsidRDefault="006378DC" w:rsidP="006378DC">
            <w:pPr>
              <w:jc w:val="right"/>
              <w:rPr>
                <w:rFonts w:ascii="Calibri" w:eastAsia="Calibri" w:hAnsi="Calibri"/>
                <w:color w:val="000000" w:themeColor="text1"/>
                <w:sz w:val="20"/>
                <w:szCs w:val="20"/>
                <w:lang w:val="hr-HR"/>
              </w:rPr>
            </w:pPr>
          </w:p>
        </w:tc>
        <w:tc>
          <w:tcPr>
            <w:tcW w:w="1333" w:type="dxa"/>
            <w:tcBorders>
              <w:top w:val="single" w:sz="4" w:space="0" w:color="auto"/>
              <w:left w:val="nil"/>
              <w:bottom w:val="single" w:sz="12" w:space="0" w:color="auto"/>
              <w:right w:val="nil"/>
            </w:tcBorders>
            <w:shd w:val="clear" w:color="auto" w:fill="auto"/>
            <w:vAlign w:val="bottom"/>
          </w:tcPr>
          <w:p w14:paraId="32A9E146" w14:textId="6D2D0593" w:rsidR="006378DC" w:rsidRPr="00205610" w:rsidRDefault="00205610" w:rsidP="006378DC">
            <w:pPr>
              <w:jc w:val="right"/>
              <w:rPr>
                <w:rFonts w:asciiTheme="minorHAnsi" w:eastAsia="Calibri" w:hAnsiTheme="minorHAnsi" w:cstheme="minorHAnsi"/>
                <w:b/>
                <w:bCs/>
                <w:color w:val="000000" w:themeColor="text1"/>
                <w:sz w:val="20"/>
                <w:szCs w:val="20"/>
                <w:lang w:val="hr-HR"/>
              </w:rPr>
            </w:pPr>
            <w:r w:rsidRPr="00205610">
              <w:rPr>
                <w:rFonts w:asciiTheme="minorHAnsi" w:eastAsia="Calibri" w:hAnsiTheme="minorHAnsi" w:cstheme="minorHAnsi"/>
                <w:b/>
                <w:bCs/>
                <w:color w:val="000000" w:themeColor="text1"/>
                <w:sz w:val="20"/>
                <w:szCs w:val="20"/>
                <w:lang w:val="hr-HR"/>
              </w:rPr>
              <w:t>43.016</w:t>
            </w:r>
          </w:p>
        </w:tc>
        <w:tc>
          <w:tcPr>
            <w:tcW w:w="1333" w:type="dxa"/>
            <w:tcBorders>
              <w:top w:val="single" w:sz="4" w:space="0" w:color="auto"/>
              <w:left w:val="nil"/>
              <w:bottom w:val="single" w:sz="12" w:space="0" w:color="auto"/>
              <w:right w:val="nil"/>
            </w:tcBorders>
            <w:shd w:val="clear" w:color="auto" w:fill="auto"/>
            <w:vAlign w:val="bottom"/>
          </w:tcPr>
          <w:p w14:paraId="3A341B50" w14:textId="32319C45" w:rsidR="006378DC" w:rsidRPr="00205610" w:rsidRDefault="006378DC" w:rsidP="006378DC">
            <w:pPr>
              <w:jc w:val="right"/>
              <w:rPr>
                <w:rFonts w:asciiTheme="minorHAnsi" w:eastAsia="Calibri" w:hAnsiTheme="minorHAnsi" w:cstheme="minorHAnsi"/>
                <w:b/>
                <w:bCs/>
                <w:color w:val="000000" w:themeColor="text1"/>
                <w:sz w:val="20"/>
                <w:szCs w:val="20"/>
                <w:lang w:val="hr-HR"/>
              </w:rPr>
            </w:pPr>
            <w:r w:rsidRPr="007F5B1C">
              <w:rPr>
                <w:rFonts w:asciiTheme="minorHAnsi" w:hAnsiTheme="minorHAnsi" w:cstheme="minorHAnsi"/>
                <w:b/>
                <w:bCs/>
                <w:sz w:val="20"/>
                <w:szCs w:val="20"/>
              </w:rPr>
              <w:t xml:space="preserve"> 26.708 </w:t>
            </w:r>
          </w:p>
        </w:tc>
        <w:tc>
          <w:tcPr>
            <w:tcW w:w="1333" w:type="dxa"/>
            <w:tcBorders>
              <w:top w:val="single" w:sz="4" w:space="0" w:color="auto"/>
              <w:left w:val="nil"/>
              <w:bottom w:val="single" w:sz="12" w:space="0" w:color="auto"/>
              <w:right w:val="nil"/>
            </w:tcBorders>
            <w:shd w:val="clear" w:color="auto" w:fill="auto"/>
            <w:vAlign w:val="bottom"/>
          </w:tcPr>
          <w:p w14:paraId="7C08A094" w14:textId="4C58C3D8" w:rsidR="006378DC" w:rsidRPr="00205610" w:rsidRDefault="00205610" w:rsidP="006378DC">
            <w:pPr>
              <w:jc w:val="right"/>
              <w:rPr>
                <w:rFonts w:asciiTheme="minorHAnsi" w:eastAsia="Calibri" w:hAnsiTheme="minorHAnsi" w:cstheme="minorHAnsi"/>
                <w:b/>
                <w:bCs/>
                <w:color w:val="000000" w:themeColor="text1"/>
                <w:sz w:val="20"/>
                <w:szCs w:val="20"/>
                <w:lang w:val="hr-HR"/>
              </w:rPr>
            </w:pPr>
            <w:r w:rsidRPr="00205610">
              <w:rPr>
                <w:rFonts w:asciiTheme="minorHAnsi" w:eastAsia="Calibri" w:hAnsiTheme="minorHAnsi" w:cstheme="minorHAnsi"/>
                <w:b/>
                <w:bCs/>
                <w:color w:val="000000" w:themeColor="text1"/>
                <w:sz w:val="20"/>
                <w:szCs w:val="20"/>
                <w:lang w:val="hr-HR"/>
              </w:rPr>
              <w:t>43.016</w:t>
            </w:r>
          </w:p>
        </w:tc>
        <w:tc>
          <w:tcPr>
            <w:tcW w:w="1334" w:type="dxa"/>
            <w:tcBorders>
              <w:top w:val="single" w:sz="4" w:space="0" w:color="auto"/>
              <w:left w:val="nil"/>
              <w:bottom w:val="single" w:sz="12" w:space="0" w:color="auto"/>
              <w:right w:val="nil"/>
            </w:tcBorders>
            <w:shd w:val="clear" w:color="auto" w:fill="auto"/>
            <w:vAlign w:val="bottom"/>
          </w:tcPr>
          <w:p w14:paraId="720549C5" w14:textId="74CC7F80" w:rsidR="006378DC" w:rsidRPr="00205610" w:rsidRDefault="006378DC" w:rsidP="006378DC">
            <w:pPr>
              <w:jc w:val="right"/>
              <w:rPr>
                <w:rFonts w:ascii="Calibri" w:eastAsia="Calibri" w:hAnsi="Calibri"/>
                <w:b/>
                <w:bCs/>
                <w:color w:val="000000" w:themeColor="text1"/>
                <w:sz w:val="20"/>
                <w:szCs w:val="20"/>
                <w:lang w:val="hr-HR"/>
              </w:rPr>
            </w:pPr>
            <w:r w:rsidRPr="007F5B1C">
              <w:rPr>
                <w:rFonts w:asciiTheme="minorHAnsi" w:hAnsiTheme="minorHAnsi" w:cstheme="minorHAnsi"/>
                <w:b/>
                <w:bCs/>
                <w:sz w:val="20"/>
                <w:szCs w:val="20"/>
              </w:rPr>
              <w:t xml:space="preserve"> 26.708 </w:t>
            </w:r>
          </w:p>
        </w:tc>
      </w:tr>
      <w:tr w:rsidR="006378DC" w:rsidRPr="00E14286" w14:paraId="637C4A31" w14:textId="77777777" w:rsidTr="00F625B3">
        <w:trPr>
          <w:trHeight w:val="295"/>
        </w:trPr>
        <w:tc>
          <w:tcPr>
            <w:tcW w:w="4055" w:type="dxa"/>
            <w:tcBorders>
              <w:top w:val="nil"/>
              <w:left w:val="nil"/>
              <w:bottom w:val="nil"/>
              <w:right w:val="nil"/>
            </w:tcBorders>
            <w:shd w:val="clear" w:color="auto" w:fill="auto"/>
            <w:vAlign w:val="center"/>
            <w:hideMark/>
          </w:tcPr>
          <w:p w14:paraId="2B3292AA" w14:textId="77777777" w:rsidR="006378DC" w:rsidRPr="00E14286" w:rsidRDefault="006378DC" w:rsidP="006378DC">
            <w:pPr>
              <w:jc w:val="right"/>
              <w:rPr>
                <w:rFonts w:ascii="Calibri" w:eastAsia="Calibri" w:hAnsi="Calibri"/>
                <w:b/>
                <w:bCs/>
                <w:color w:val="000000" w:themeColor="text1"/>
                <w:sz w:val="20"/>
                <w:szCs w:val="20"/>
                <w:lang w:val="hr-HR"/>
              </w:rPr>
            </w:pPr>
          </w:p>
        </w:tc>
        <w:tc>
          <w:tcPr>
            <w:tcW w:w="1333" w:type="dxa"/>
            <w:tcBorders>
              <w:top w:val="single" w:sz="12" w:space="0" w:color="auto"/>
              <w:left w:val="nil"/>
              <w:bottom w:val="single" w:sz="12" w:space="0" w:color="auto"/>
              <w:right w:val="nil"/>
            </w:tcBorders>
            <w:shd w:val="clear" w:color="auto" w:fill="auto"/>
            <w:vAlign w:val="bottom"/>
          </w:tcPr>
          <w:p w14:paraId="4E313FDA" w14:textId="71ECE322" w:rsidR="006378DC" w:rsidRPr="00F625B3" w:rsidRDefault="00205610" w:rsidP="006378DC">
            <w:pPr>
              <w:jc w:val="right"/>
              <w:rPr>
                <w:rFonts w:asciiTheme="minorHAnsi" w:eastAsia="Calibri" w:hAnsiTheme="minorHAnsi" w:cstheme="minorHAnsi"/>
                <w:b/>
                <w:bCs/>
                <w:color w:val="000000" w:themeColor="text1"/>
                <w:sz w:val="20"/>
                <w:szCs w:val="20"/>
                <w:lang w:val="hr-HR"/>
              </w:rPr>
            </w:pPr>
            <w:r w:rsidRPr="00205610">
              <w:rPr>
                <w:rFonts w:asciiTheme="minorHAnsi" w:eastAsia="Calibri" w:hAnsiTheme="minorHAnsi" w:cstheme="minorHAnsi"/>
                <w:b/>
                <w:bCs/>
                <w:color w:val="000000" w:themeColor="text1"/>
                <w:sz w:val="20"/>
                <w:szCs w:val="20"/>
                <w:lang w:val="hr-HR"/>
              </w:rPr>
              <w:t>2.972.530</w:t>
            </w:r>
          </w:p>
        </w:tc>
        <w:tc>
          <w:tcPr>
            <w:tcW w:w="1333" w:type="dxa"/>
            <w:tcBorders>
              <w:top w:val="single" w:sz="12" w:space="0" w:color="auto"/>
              <w:left w:val="nil"/>
              <w:bottom w:val="single" w:sz="12" w:space="0" w:color="auto"/>
              <w:right w:val="nil"/>
            </w:tcBorders>
            <w:shd w:val="clear" w:color="auto" w:fill="auto"/>
            <w:vAlign w:val="bottom"/>
          </w:tcPr>
          <w:p w14:paraId="526B5B98" w14:textId="50DB81F4" w:rsidR="006378DC" w:rsidRPr="00F625B3" w:rsidRDefault="006378DC" w:rsidP="006378DC">
            <w:pPr>
              <w:jc w:val="right"/>
              <w:rPr>
                <w:rFonts w:asciiTheme="minorHAnsi" w:eastAsia="Calibri" w:hAnsiTheme="minorHAnsi" w:cstheme="minorHAnsi"/>
                <w:b/>
                <w:bCs/>
                <w:color w:val="000000" w:themeColor="text1"/>
                <w:sz w:val="20"/>
                <w:szCs w:val="20"/>
                <w:lang w:val="hr-HR"/>
              </w:rPr>
            </w:pPr>
            <w:r w:rsidRPr="00F625B3">
              <w:rPr>
                <w:rFonts w:asciiTheme="minorHAnsi" w:hAnsiTheme="minorHAnsi" w:cstheme="minorHAnsi"/>
                <w:b/>
                <w:bCs/>
                <w:sz w:val="20"/>
                <w:szCs w:val="20"/>
              </w:rPr>
              <w:t xml:space="preserve"> 3.105.764 </w:t>
            </w:r>
          </w:p>
        </w:tc>
        <w:tc>
          <w:tcPr>
            <w:tcW w:w="1333" w:type="dxa"/>
            <w:tcBorders>
              <w:top w:val="single" w:sz="12" w:space="0" w:color="auto"/>
              <w:left w:val="nil"/>
              <w:bottom w:val="single" w:sz="12" w:space="0" w:color="auto"/>
              <w:right w:val="nil"/>
            </w:tcBorders>
            <w:shd w:val="clear" w:color="auto" w:fill="auto"/>
            <w:vAlign w:val="bottom"/>
          </w:tcPr>
          <w:p w14:paraId="7BA5C868" w14:textId="2792DCEE" w:rsidR="006378DC" w:rsidRPr="00F625B3" w:rsidRDefault="00205610" w:rsidP="006378DC">
            <w:pPr>
              <w:jc w:val="right"/>
              <w:rPr>
                <w:rFonts w:asciiTheme="minorHAnsi" w:eastAsia="Calibri" w:hAnsiTheme="minorHAnsi" w:cstheme="minorHAnsi"/>
                <w:b/>
                <w:bCs/>
                <w:color w:val="000000" w:themeColor="text1"/>
                <w:sz w:val="20"/>
                <w:szCs w:val="20"/>
                <w:lang w:val="hr-HR"/>
              </w:rPr>
            </w:pPr>
            <w:r w:rsidRPr="00205610">
              <w:rPr>
                <w:rFonts w:asciiTheme="minorHAnsi" w:eastAsia="Calibri" w:hAnsiTheme="minorHAnsi" w:cstheme="minorHAnsi"/>
                <w:b/>
                <w:bCs/>
                <w:color w:val="000000" w:themeColor="text1"/>
                <w:sz w:val="20"/>
                <w:szCs w:val="20"/>
                <w:lang w:val="hr-HR"/>
              </w:rPr>
              <w:t>2.915.704</w:t>
            </w:r>
          </w:p>
        </w:tc>
        <w:tc>
          <w:tcPr>
            <w:tcW w:w="1334" w:type="dxa"/>
            <w:tcBorders>
              <w:top w:val="single" w:sz="12" w:space="0" w:color="auto"/>
              <w:left w:val="nil"/>
              <w:bottom w:val="single" w:sz="12" w:space="0" w:color="auto"/>
              <w:right w:val="nil"/>
            </w:tcBorders>
            <w:shd w:val="clear" w:color="auto" w:fill="auto"/>
            <w:vAlign w:val="bottom"/>
          </w:tcPr>
          <w:p w14:paraId="22063718" w14:textId="29DA30C4" w:rsidR="006378DC" w:rsidRPr="00E14286" w:rsidRDefault="006378DC" w:rsidP="006378DC">
            <w:pPr>
              <w:jc w:val="right"/>
              <w:rPr>
                <w:rFonts w:ascii="Calibri" w:eastAsia="Calibri" w:hAnsi="Calibri"/>
                <w:b/>
                <w:bCs/>
                <w:color w:val="000000" w:themeColor="text1"/>
                <w:sz w:val="20"/>
                <w:szCs w:val="20"/>
                <w:lang w:val="hr-HR"/>
              </w:rPr>
            </w:pPr>
            <w:r w:rsidRPr="00F625B3">
              <w:rPr>
                <w:rFonts w:asciiTheme="minorHAnsi" w:hAnsiTheme="minorHAnsi" w:cstheme="minorHAnsi"/>
                <w:b/>
                <w:bCs/>
                <w:sz w:val="20"/>
                <w:szCs w:val="20"/>
              </w:rPr>
              <w:t xml:space="preserve"> 3.053.326 </w:t>
            </w:r>
          </w:p>
        </w:tc>
      </w:tr>
    </w:tbl>
    <w:p w14:paraId="323715AA" w14:textId="77777777" w:rsidR="009021CC" w:rsidRDefault="009021CC" w:rsidP="009021CC">
      <w:pPr>
        <w:pStyle w:val="T1"/>
        <w:spacing w:before="0" w:after="0" w:line="240" w:lineRule="auto"/>
        <w:rPr>
          <w:rFonts w:asciiTheme="minorHAnsi" w:hAnsiTheme="minorHAnsi" w:cs="Arial"/>
          <w:b w:val="0"/>
          <w:color w:val="000000" w:themeColor="text1"/>
          <w:sz w:val="22"/>
          <w:szCs w:val="22"/>
          <w:lang w:val="hr-HR"/>
        </w:rPr>
      </w:pPr>
    </w:p>
    <w:p w14:paraId="0646E8C3" w14:textId="11284266" w:rsidR="006F3A2C" w:rsidRPr="00BC3E0D" w:rsidRDefault="006F3A2C">
      <w:pPr>
        <w:jc w:val="both"/>
        <w:rPr>
          <w:rFonts w:asciiTheme="minorHAnsi" w:hAnsiTheme="minorHAnsi" w:cstheme="minorHAnsi"/>
          <w:sz w:val="22"/>
          <w:szCs w:val="22"/>
          <w:lang w:val="hr-HR"/>
        </w:rPr>
      </w:pPr>
      <w:r w:rsidRPr="00BC3E0D">
        <w:rPr>
          <w:rFonts w:ascii="Calibri" w:eastAsia="Calibri" w:hAnsi="Calibri" w:cs="Arial"/>
          <w:spacing w:val="-3"/>
          <w:sz w:val="22"/>
          <w:szCs w:val="22"/>
          <w:lang w:val="hr-HR"/>
        </w:rPr>
        <w:t xml:space="preserve">Zamjenjive obveznice (engl. convertible bonds – CB) </w:t>
      </w:r>
      <w:r w:rsidR="003A42AC" w:rsidRPr="00BC3E0D">
        <w:rPr>
          <w:rFonts w:asciiTheme="minorHAnsi" w:hAnsiTheme="minorHAnsi" w:cstheme="minorHAnsi"/>
          <w:sz w:val="22"/>
          <w:szCs w:val="22"/>
          <w:lang w:val="hr-HR"/>
        </w:rPr>
        <w:t xml:space="preserve">Fortenova Group TopCo B.V., </w:t>
      </w:r>
      <w:r w:rsidR="003A42AC" w:rsidRPr="00BC3E0D">
        <w:rPr>
          <w:rFonts w:ascii="Calibri" w:eastAsia="Calibri" w:hAnsi="Calibri" w:cs="Arial"/>
          <w:spacing w:val="-3"/>
          <w:sz w:val="22"/>
          <w:szCs w:val="22"/>
          <w:lang w:val="hr-HR"/>
        </w:rPr>
        <w:t xml:space="preserve"> </w:t>
      </w:r>
      <w:r w:rsidRPr="00BC3E0D">
        <w:rPr>
          <w:rFonts w:ascii="Calibri" w:eastAsia="Calibri" w:hAnsi="Calibri" w:cs="Arial"/>
          <w:spacing w:val="-3"/>
          <w:sz w:val="22"/>
          <w:szCs w:val="22"/>
          <w:lang w:val="hr-HR"/>
        </w:rPr>
        <w:t>koje ne kotiraju</w:t>
      </w:r>
      <w:r w:rsidR="003A42AC" w:rsidRPr="00BC3E0D">
        <w:rPr>
          <w:rFonts w:ascii="Calibri" w:eastAsia="Calibri" w:hAnsi="Calibri" w:cs="Arial"/>
          <w:spacing w:val="-3"/>
          <w:sz w:val="22"/>
          <w:szCs w:val="22"/>
          <w:lang w:val="hr-HR"/>
        </w:rPr>
        <w:t>,</w:t>
      </w:r>
      <w:r w:rsidRPr="00BC3E0D">
        <w:rPr>
          <w:rFonts w:ascii="Arial" w:hAnsi="Arial" w:cs="Arial"/>
          <w:sz w:val="20"/>
          <w:szCs w:val="20"/>
          <w:lang w:val="hr-HR"/>
        </w:rPr>
        <w:t xml:space="preserve"> </w:t>
      </w:r>
      <w:r w:rsidRPr="00BC3E0D">
        <w:rPr>
          <w:rFonts w:ascii="Calibri" w:eastAsia="Calibri" w:hAnsi="Calibri" w:cs="Arial"/>
          <w:spacing w:val="-3"/>
          <w:sz w:val="22"/>
          <w:szCs w:val="22"/>
          <w:lang w:val="hr-HR"/>
        </w:rPr>
        <w:t xml:space="preserve">u iznosu od </w:t>
      </w:r>
      <w:r w:rsidR="00C16B90" w:rsidRPr="00BC3E0D">
        <w:rPr>
          <w:rFonts w:ascii="Calibri" w:eastAsia="Calibri" w:hAnsi="Calibri" w:cs="Arial"/>
          <w:spacing w:val="-3"/>
          <w:sz w:val="22"/>
          <w:szCs w:val="22"/>
          <w:lang w:val="hr-HR"/>
        </w:rPr>
        <w:t>1</w:t>
      </w:r>
      <w:r w:rsidRPr="00BC3E0D">
        <w:rPr>
          <w:rFonts w:ascii="Calibri" w:eastAsia="Calibri" w:hAnsi="Calibri" w:cs="Arial"/>
          <w:spacing w:val="-3"/>
          <w:sz w:val="22"/>
          <w:szCs w:val="22"/>
          <w:lang w:val="hr-HR"/>
        </w:rPr>
        <w:t>.</w:t>
      </w:r>
      <w:r w:rsidR="00205610" w:rsidRPr="00BC3E0D">
        <w:rPr>
          <w:rFonts w:ascii="Calibri" w:eastAsia="Calibri" w:hAnsi="Calibri" w:cs="Arial"/>
          <w:spacing w:val="-3"/>
          <w:sz w:val="22"/>
          <w:szCs w:val="22"/>
          <w:lang w:val="hr-HR"/>
        </w:rPr>
        <w:t xml:space="preserve">397 </w:t>
      </w:r>
      <w:r w:rsidRPr="00BC3E0D">
        <w:rPr>
          <w:rFonts w:ascii="Calibri" w:eastAsia="Calibri" w:hAnsi="Calibri" w:cs="Arial"/>
          <w:spacing w:val="-3"/>
          <w:sz w:val="22"/>
          <w:szCs w:val="22"/>
          <w:lang w:val="hr-HR"/>
        </w:rPr>
        <w:t xml:space="preserve">tisuća kuna </w:t>
      </w:r>
      <w:r w:rsidR="00C16B90" w:rsidRPr="00BC3E0D">
        <w:rPr>
          <w:rFonts w:ascii="Calibri" w:hAnsi="Calibri" w:cs="Arial"/>
          <w:color w:val="000000" w:themeColor="text1"/>
          <w:sz w:val="22"/>
          <w:szCs w:val="22"/>
          <w:lang w:val="hr-HR"/>
        </w:rPr>
        <w:t xml:space="preserve">(31. prosinca </w:t>
      </w:r>
      <w:r w:rsidR="00205610" w:rsidRPr="00BC3E0D">
        <w:rPr>
          <w:rFonts w:ascii="Calibri" w:hAnsi="Calibri" w:cs="Arial"/>
          <w:color w:val="000000" w:themeColor="text1"/>
          <w:sz w:val="22"/>
          <w:szCs w:val="22"/>
          <w:lang w:val="hr-HR"/>
        </w:rPr>
        <w:t>2020</w:t>
      </w:r>
      <w:r w:rsidR="00C16B90" w:rsidRPr="00BC3E0D">
        <w:rPr>
          <w:rFonts w:ascii="Calibri" w:hAnsi="Calibri" w:cs="Arial"/>
          <w:color w:val="000000" w:themeColor="text1"/>
          <w:sz w:val="22"/>
          <w:szCs w:val="22"/>
          <w:lang w:val="hr-HR"/>
        </w:rPr>
        <w:t xml:space="preserve">.: </w:t>
      </w:r>
      <w:r w:rsidR="00205610" w:rsidRPr="00BC3E0D">
        <w:rPr>
          <w:rFonts w:ascii="Calibri" w:hAnsi="Calibri" w:cs="Arial"/>
          <w:color w:val="000000" w:themeColor="text1"/>
          <w:sz w:val="22"/>
          <w:szCs w:val="22"/>
          <w:lang w:val="hr-HR"/>
        </w:rPr>
        <w:t>1.307</w:t>
      </w:r>
      <w:r w:rsidR="00C16B90" w:rsidRPr="00BC3E0D">
        <w:rPr>
          <w:rFonts w:ascii="Calibri" w:hAnsi="Calibri" w:cs="Arial"/>
          <w:color w:val="000000" w:themeColor="text1"/>
          <w:sz w:val="22"/>
          <w:szCs w:val="22"/>
          <w:lang w:val="hr-HR"/>
        </w:rPr>
        <w:t xml:space="preserve"> tisuća kuna) </w:t>
      </w:r>
      <w:r w:rsidRPr="00BC3E0D">
        <w:rPr>
          <w:rFonts w:ascii="Calibri" w:eastAsia="Calibri" w:hAnsi="Calibri" w:cs="Arial"/>
          <w:spacing w:val="-3"/>
          <w:sz w:val="22"/>
          <w:szCs w:val="22"/>
          <w:lang w:val="hr-HR"/>
        </w:rPr>
        <w:t>preuzete su</w:t>
      </w:r>
      <w:r w:rsidR="001C1212" w:rsidRPr="00BC3E0D">
        <w:rPr>
          <w:rFonts w:ascii="Calibri" w:eastAsia="Calibri" w:hAnsi="Calibri" w:cs="Arial"/>
          <w:spacing w:val="-3"/>
          <w:sz w:val="22"/>
          <w:szCs w:val="22"/>
          <w:lang w:val="hr-HR"/>
        </w:rPr>
        <w:t xml:space="preserve"> </w:t>
      </w:r>
      <w:r w:rsidRPr="00BC3E0D">
        <w:rPr>
          <w:rFonts w:asciiTheme="minorHAnsi" w:hAnsiTheme="minorHAnsi" w:cstheme="minorHAnsi"/>
          <w:sz w:val="22"/>
          <w:szCs w:val="22"/>
          <w:lang w:val="hr-HR"/>
        </w:rPr>
        <w:t>Nagodbom u Postupku izvanredne uprave nad Agrokor d.d. i dr.</w:t>
      </w:r>
    </w:p>
    <w:p w14:paraId="353C1F8C" w14:textId="5E92FE39" w:rsidR="00D45C9A" w:rsidRPr="00BC3E0D" w:rsidRDefault="00D45C9A" w:rsidP="006F3A2C">
      <w:pPr>
        <w:jc w:val="both"/>
        <w:rPr>
          <w:rFonts w:asciiTheme="minorHAnsi" w:hAnsiTheme="minorHAnsi" w:cstheme="minorHAnsi"/>
          <w:sz w:val="22"/>
          <w:szCs w:val="22"/>
          <w:lang w:val="hr-HR"/>
        </w:rPr>
      </w:pPr>
    </w:p>
    <w:p w14:paraId="67D9AC97" w14:textId="5F9F9636" w:rsidR="00D45C9A" w:rsidRPr="007F5B1C" w:rsidRDefault="00D45C9A" w:rsidP="007F5B1C">
      <w:pPr>
        <w:jc w:val="both"/>
        <w:rPr>
          <w:rFonts w:asciiTheme="minorHAnsi" w:hAnsiTheme="minorHAnsi" w:cstheme="minorHAnsi"/>
          <w:spacing w:val="-3"/>
          <w:sz w:val="22"/>
          <w:szCs w:val="22"/>
          <w:lang w:val="hr-HR"/>
        </w:rPr>
      </w:pPr>
      <w:r>
        <w:rPr>
          <w:rFonts w:asciiTheme="minorHAnsi" w:hAnsiTheme="minorHAnsi" w:cstheme="minorHAnsi"/>
          <w:spacing w:val="-3"/>
          <w:sz w:val="22"/>
          <w:szCs w:val="22"/>
          <w:lang w:val="hr-HR"/>
        </w:rPr>
        <w:t xml:space="preserve">Odlukom Nadzornog odbora HBOR-a od 26. rujna 2021. o sudjelovanju </w:t>
      </w:r>
      <w:r w:rsidRPr="007F5B1C">
        <w:rPr>
          <w:rFonts w:asciiTheme="minorHAnsi" w:hAnsiTheme="minorHAnsi" w:cstheme="minorHAnsi"/>
          <w:spacing w:val="-3"/>
          <w:sz w:val="22"/>
          <w:szCs w:val="22"/>
          <w:lang w:val="hr-HR"/>
        </w:rPr>
        <w:t>HBOR</w:t>
      </w:r>
      <w:r>
        <w:rPr>
          <w:rFonts w:asciiTheme="minorHAnsi" w:hAnsiTheme="minorHAnsi" w:cstheme="minorHAnsi"/>
          <w:spacing w:val="-3"/>
          <w:sz w:val="22"/>
          <w:szCs w:val="22"/>
          <w:lang w:val="hr-HR"/>
        </w:rPr>
        <w:t>-a u dokapitalizaciji Europskog investicijskog fonda (EIF) upisom (kupnjom) dodatnih pet dionica</w:t>
      </w:r>
      <w:r w:rsidR="006249F2">
        <w:rPr>
          <w:rFonts w:asciiTheme="minorHAnsi" w:hAnsiTheme="minorHAnsi" w:cstheme="minorHAnsi"/>
          <w:spacing w:val="-3"/>
          <w:sz w:val="22"/>
          <w:szCs w:val="22"/>
          <w:lang w:val="hr-HR"/>
        </w:rPr>
        <w:t xml:space="preserve">, HBOR </w:t>
      </w:r>
      <w:r w:rsidRPr="007F5B1C">
        <w:rPr>
          <w:rFonts w:asciiTheme="minorHAnsi" w:hAnsiTheme="minorHAnsi" w:cstheme="minorHAnsi"/>
          <w:spacing w:val="-3"/>
          <w:sz w:val="22"/>
          <w:szCs w:val="22"/>
          <w:lang w:val="hr-HR"/>
        </w:rPr>
        <w:t>je stekao</w:t>
      </w:r>
      <w:r w:rsidR="006249F2">
        <w:rPr>
          <w:rFonts w:asciiTheme="minorHAnsi" w:hAnsiTheme="minorHAnsi" w:cstheme="minorHAnsi"/>
          <w:spacing w:val="-3"/>
          <w:sz w:val="22"/>
          <w:szCs w:val="22"/>
          <w:lang w:val="hr-HR"/>
        </w:rPr>
        <w:t xml:space="preserve"> dodatnih pet dionica EIF-a. Uplaćeni iznos</w:t>
      </w:r>
      <w:r w:rsidRPr="007F5B1C">
        <w:rPr>
          <w:rFonts w:asciiTheme="minorHAnsi" w:hAnsiTheme="minorHAnsi" w:cstheme="minorHAnsi"/>
          <w:spacing w:val="-3"/>
          <w:sz w:val="22"/>
          <w:szCs w:val="22"/>
          <w:lang w:val="hr-HR"/>
        </w:rPr>
        <w:t xml:space="preserve"> predstavlja 20% nominalne vrijednosti kupljenih dionica dok je preostalih 80% evidentirano kao potencijalna obveza prema EIF-u koja na dan 31. prosinca 20</w:t>
      </w:r>
      <w:r w:rsidR="006249F2">
        <w:rPr>
          <w:rFonts w:asciiTheme="minorHAnsi" w:hAnsiTheme="minorHAnsi" w:cstheme="minorHAnsi"/>
          <w:spacing w:val="-3"/>
          <w:sz w:val="22"/>
          <w:szCs w:val="22"/>
          <w:lang w:val="hr-HR"/>
        </w:rPr>
        <w:t>21</w:t>
      </w:r>
      <w:r w:rsidRPr="007F5B1C">
        <w:rPr>
          <w:rFonts w:asciiTheme="minorHAnsi" w:hAnsiTheme="minorHAnsi" w:cstheme="minorHAnsi"/>
          <w:spacing w:val="-3"/>
          <w:sz w:val="22"/>
          <w:szCs w:val="22"/>
          <w:lang w:val="hr-HR"/>
        </w:rPr>
        <w:t>.</w:t>
      </w:r>
      <w:r w:rsidR="006249F2">
        <w:rPr>
          <w:rFonts w:asciiTheme="minorHAnsi" w:hAnsiTheme="minorHAnsi" w:cstheme="minorHAnsi"/>
          <w:spacing w:val="-3"/>
          <w:sz w:val="22"/>
          <w:szCs w:val="22"/>
          <w:lang w:val="hr-HR"/>
        </w:rPr>
        <w:t xml:space="preserve"> iznosi  800 tisuća</w:t>
      </w:r>
      <w:r w:rsidRPr="007F5B1C">
        <w:rPr>
          <w:rFonts w:asciiTheme="minorHAnsi" w:hAnsiTheme="minorHAnsi" w:cstheme="minorHAnsi"/>
          <w:spacing w:val="-3"/>
          <w:sz w:val="22"/>
          <w:szCs w:val="22"/>
          <w:lang w:val="hr-HR"/>
        </w:rPr>
        <w:t xml:space="preserve"> </w:t>
      </w:r>
      <w:r w:rsidR="006249F2">
        <w:rPr>
          <w:rFonts w:asciiTheme="minorHAnsi" w:hAnsiTheme="minorHAnsi" w:cstheme="minorHAnsi"/>
          <w:spacing w:val="-3"/>
          <w:sz w:val="22"/>
          <w:szCs w:val="22"/>
          <w:lang w:val="hr-HR"/>
        </w:rPr>
        <w:t>eura (</w:t>
      </w:r>
      <w:r w:rsidRPr="007F5B1C">
        <w:rPr>
          <w:rFonts w:asciiTheme="minorHAnsi" w:hAnsiTheme="minorHAnsi" w:cstheme="minorHAnsi"/>
          <w:spacing w:val="-3"/>
          <w:sz w:val="22"/>
          <w:szCs w:val="22"/>
          <w:lang w:val="hr-HR"/>
        </w:rPr>
        <w:t>bilješka 2</w:t>
      </w:r>
      <w:r w:rsidR="006249F2">
        <w:rPr>
          <w:rFonts w:asciiTheme="minorHAnsi" w:hAnsiTheme="minorHAnsi" w:cstheme="minorHAnsi"/>
          <w:spacing w:val="-3"/>
          <w:sz w:val="22"/>
          <w:szCs w:val="22"/>
          <w:lang w:val="hr-HR"/>
        </w:rPr>
        <w:t>9</w:t>
      </w:r>
      <w:r w:rsidRPr="007F5B1C">
        <w:rPr>
          <w:rFonts w:asciiTheme="minorHAnsi" w:hAnsiTheme="minorHAnsi" w:cstheme="minorHAnsi"/>
          <w:spacing w:val="-3"/>
          <w:sz w:val="22"/>
          <w:szCs w:val="22"/>
          <w:lang w:val="hr-HR"/>
        </w:rPr>
        <w:t xml:space="preserve">). </w:t>
      </w:r>
    </w:p>
    <w:p w14:paraId="482FABAB" w14:textId="77777777" w:rsidR="00D45C9A" w:rsidRPr="004F3078" w:rsidRDefault="00D45C9A" w:rsidP="006F3A2C">
      <w:pPr>
        <w:jc w:val="both"/>
        <w:rPr>
          <w:rFonts w:asciiTheme="minorHAnsi" w:hAnsiTheme="minorHAnsi" w:cstheme="minorHAnsi"/>
          <w:sz w:val="22"/>
          <w:szCs w:val="22"/>
          <w:lang w:val="hr-HR"/>
        </w:rPr>
      </w:pPr>
    </w:p>
    <w:p w14:paraId="300F55F9" w14:textId="77777777" w:rsidR="006249F2" w:rsidRDefault="006249F2" w:rsidP="009021CC">
      <w:pPr>
        <w:pStyle w:val="T1"/>
        <w:spacing w:before="0" w:after="0" w:line="240" w:lineRule="auto"/>
        <w:rPr>
          <w:rFonts w:asciiTheme="minorHAnsi" w:hAnsiTheme="minorHAnsi" w:cs="Arial"/>
          <w:b w:val="0"/>
          <w:color w:val="000000" w:themeColor="text1"/>
          <w:sz w:val="22"/>
          <w:szCs w:val="22"/>
          <w:lang w:val="hr-HR"/>
        </w:rPr>
        <w:sectPr w:rsidR="006249F2" w:rsidSect="00623DBA">
          <w:pgSz w:w="11907" w:h="16840" w:code="9"/>
          <w:pgMar w:top="1418" w:right="1134" w:bottom="1134" w:left="1418" w:header="851" w:footer="851" w:gutter="0"/>
          <w:cols w:space="720"/>
          <w:noEndnote/>
        </w:sectPr>
      </w:pPr>
    </w:p>
    <w:p w14:paraId="65FF43CC" w14:textId="0CD8E4AB" w:rsidR="006249F2" w:rsidRDefault="006249F2" w:rsidP="009021CC">
      <w:pPr>
        <w:pStyle w:val="T1"/>
        <w:spacing w:before="0" w:after="0" w:line="240" w:lineRule="auto"/>
        <w:rPr>
          <w:rFonts w:asciiTheme="minorHAnsi" w:hAnsiTheme="minorHAnsi" w:cs="Arial"/>
          <w:b w:val="0"/>
          <w:color w:val="000000" w:themeColor="text1"/>
          <w:sz w:val="22"/>
          <w:szCs w:val="22"/>
          <w:lang w:val="hr-HR"/>
        </w:rPr>
      </w:pPr>
    </w:p>
    <w:p w14:paraId="77C93BC0" w14:textId="719F2656" w:rsidR="006249F2" w:rsidRPr="00E14286" w:rsidRDefault="006249F2" w:rsidP="009021CC">
      <w:pPr>
        <w:pStyle w:val="T1"/>
        <w:spacing w:before="0" w:after="0" w:line="240" w:lineRule="auto"/>
        <w:rPr>
          <w:rFonts w:asciiTheme="minorHAnsi" w:hAnsiTheme="minorHAnsi" w:cs="Arial"/>
          <w:b w:val="0"/>
          <w:color w:val="000000" w:themeColor="text1"/>
          <w:sz w:val="22"/>
          <w:szCs w:val="22"/>
          <w:lang w:val="hr-HR"/>
        </w:rPr>
      </w:pPr>
      <w:r w:rsidRPr="00E14286">
        <w:rPr>
          <w:rFonts w:asciiTheme="minorHAnsi" w:hAnsiTheme="minorHAnsi" w:cs="Arial"/>
          <w:color w:val="000000" w:themeColor="text1"/>
          <w:sz w:val="22"/>
          <w:szCs w:val="22"/>
          <w:lang w:val="hr-HR"/>
        </w:rPr>
        <w:t>17.</w:t>
      </w:r>
      <w:r w:rsidRPr="00E14286">
        <w:rPr>
          <w:rFonts w:asciiTheme="minorHAnsi" w:hAnsiTheme="minorHAnsi" w:cs="Arial"/>
          <w:color w:val="000000" w:themeColor="text1"/>
          <w:sz w:val="22"/>
          <w:szCs w:val="22"/>
          <w:lang w:val="hr-HR"/>
        </w:rPr>
        <w:tab/>
        <w:t>Financijska imovina po fer vrijednosti kroz ostalu sveobuhvatnu dobit</w:t>
      </w:r>
      <w:r>
        <w:rPr>
          <w:rFonts w:asciiTheme="minorHAnsi" w:hAnsiTheme="minorHAnsi" w:cs="Arial"/>
          <w:color w:val="000000" w:themeColor="text1"/>
          <w:sz w:val="22"/>
          <w:szCs w:val="22"/>
          <w:lang w:val="hr-HR"/>
        </w:rPr>
        <w:t xml:space="preserve"> (nastavak)</w:t>
      </w:r>
      <w:r w:rsidRPr="00E14286">
        <w:rPr>
          <w:rFonts w:asciiTheme="minorHAnsi" w:hAnsiTheme="minorHAnsi" w:cs="Arial"/>
          <w:color w:val="000000" w:themeColor="text1"/>
          <w:sz w:val="22"/>
          <w:szCs w:val="22"/>
          <w:lang w:val="hr-HR"/>
        </w:rPr>
        <w:tab/>
      </w:r>
      <w:r w:rsidRPr="00E14286">
        <w:rPr>
          <w:rFonts w:asciiTheme="minorHAnsi" w:hAnsiTheme="minorHAnsi" w:cs="Arial"/>
          <w:color w:val="000000" w:themeColor="text1"/>
          <w:sz w:val="22"/>
          <w:szCs w:val="22"/>
          <w:lang w:val="hr-HR"/>
        </w:rPr>
        <w:tab/>
      </w:r>
      <w:r w:rsidRPr="00E14286">
        <w:rPr>
          <w:rFonts w:asciiTheme="minorHAnsi" w:hAnsiTheme="minorHAnsi" w:cs="Arial"/>
          <w:color w:val="000000" w:themeColor="text1"/>
          <w:sz w:val="22"/>
          <w:szCs w:val="22"/>
          <w:lang w:val="hr-HR"/>
        </w:rPr>
        <w:tab/>
      </w:r>
    </w:p>
    <w:p w14:paraId="11D13348" w14:textId="4B46290D" w:rsidR="009021CC" w:rsidRPr="00E14286" w:rsidRDefault="00FB6FB6" w:rsidP="00B8477D">
      <w:pPr>
        <w:pStyle w:val="T1"/>
        <w:spacing w:before="0" w:after="0" w:line="240" w:lineRule="auto"/>
        <w:rPr>
          <w:rFonts w:asciiTheme="minorHAnsi" w:hAnsiTheme="minorHAnsi" w:cs="Arial"/>
          <w:b w:val="0"/>
          <w:color w:val="000000" w:themeColor="text1"/>
          <w:sz w:val="22"/>
          <w:szCs w:val="22"/>
          <w:lang w:val="hr-HR"/>
        </w:rPr>
      </w:pPr>
      <w:r w:rsidRPr="00E14286">
        <w:rPr>
          <w:rFonts w:asciiTheme="minorHAnsi" w:hAnsiTheme="minorHAnsi" w:cs="Arial"/>
          <w:b w:val="0"/>
          <w:color w:val="000000" w:themeColor="text1"/>
          <w:sz w:val="22"/>
          <w:szCs w:val="22"/>
          <w:lang w:val="hr-HR"/>
        </w:rPr>
        <w:t xml:space="preserve">Sljedeće tablice prikazuju </w:t>
      </w:r>
      <w:r w:rsidR="009021CC" w:rsidRPr="00E14286">
        <w:rPr>
          <w:rFonts w:asciiTheme="minorHAnsi" w:hAnsiTheme="minorHAnsi" w:cs="Arial"/>
          <w:b w:val="0"/>
          <w:color w:val="000000" w:themeColor="text1"/>
          <w:sz w:val="22"/>
          <w:szCs w:val="22"/>
          <w:lang w:val="hr-HR"/>
        </w:rPr>
        <w:t xml:space="preserve">informacije o kreditnoj kvaliteti financijske imovine koja se mjeri po </w:t>
      </w:r>
      <w:r w:rsidR="00CE57E5">
        <w:rPr>
          <w:rFonts w:asciiTheme="minorHAnsi" w:hAnsiTheme="minorHAnsi" w:cs="Arial"/>
          <w:b w:val="0"/>
          <w:color w:val="000000" w:themeColor="text1"/>
          <w:sz w:val="22"/>
          <w:szCs w:val="22"/>
          <w:lang w:val="hr-HR"/>
        </w:rPr>
        <w:t>fer vrijednosti kroz ostalu sveobuhvatnu dobit</w:t>
      </w:r>
      <w:r w:rsidR="009021CC" w:rsidRPr="00E14286">
        <w:rPr>
          <w:rFonts w:asciiTheme="minorHAnsi" w:hAnsiTheme="minorHAnsi" w:cs="Arial"/>
          <w:b w:val="0"/>
          <w:color w:val="000000" w:themeColor="text1"/>
          <w:sz w:val="22"/>
          <w:szCs w:val="22"/>
          <w:lang w:val="hr-HR"/>
        </w:rPr>
        <w:t>. Iznosi u tablici predstavljaju bruto knjigovodstvene iznose:</w:t>
      </w:r>
    </w:p>
    <w:tbl>
      <w:tblPr>
        <w:tblpPr w:leftFromText="180" w:rightFromText="180" w:vertAnchor="text" w:horzAnchor="margin" w:tblpXSpec="center" w:tblpY="187"/>
        <w:tblW w:w="10075" w:type="dxa"/>
        <w:tblLayout w:type="fixed"/>
        <w:tblLook w:val="04A0" w:firstRow="1" w:lastRow="0" w:firstColumn="1" w:lastColumn="0" w:noHBand="0" w:noVBand="1"/>
      </w:tblPr>
      <w:tblGrid>
        <w:gridCol w:w="2127"/>
        <w:gridCol w:w="993"/>
        <w:gridCol w:w="994"/>
        <w:gridCol w:w="993"/>
        <w:gridCol w:w="994"/>
        <w:gridCol w:w="993"/>
        <w:gridCol w:w="994"/>
        <w:gridCol w:w="993"/>
        <w:gridCol w:w="994"/>
      </w:tblGrid>
      <w:tr w:rsidR="00E14286" w:rsidRPr="00E14286" w14:paraId="54F19012" w14:textId="77777777" w:rsidTr="0091162C">
        <w:trPr>
          <w:trHeight w:val="270"/>
        </w:trPr>
        <w:tc>
          <w:tcPr>
            <w:tcW w:w="2127" w:type="dxa"/>
            <w:tcBorders>
              <w:top w:val="nil"/>
              <w:left w:val="nil"/>
              <w:bottom w:val="nil"/>
              <w:right w:val="nil"/>
            </w:tcBorders>
            <w:shd w:val="clear" w:color="auto" w:fill="auto"/>
            <w:noWrap/>
            <w:vAlign w:val="bottom"/>
            <w:hideMark/>
          </w:tcPr>
          <w:p w14:paraId="21A90A8E" w14:textId="2B006F20" w:rsidR="0091162C" w:rsidRPr="00E14286" w:rsidRDefault="0091162C" w:rsidP="0091162C">
            <w:pPr>
              <w:rPr>
                <w:rFonts w:asciiTheme="minorHAnsi" w:hAnsiTheme="minorHAnsi" w:cstheme="minorHAnsi"/>
                <w:b/>
                <w:color w:val="000000" w:themeColor="text1"/>
                <w:sz w:val="18"/>
                <w:szCs w:val="18"/>
                <w:lang w:val="hr-HR"/>
              </w:rPr>
            </w:pPr>
            <w:r w:rsidRPr="00E14286">
              <w:rPr>
                <w:rFonts w:asciiTheme="minorHAnsi" w:hAnsiTheme="minorHAnsi" w:cstheme="minorHAnsi"/>
                <w:b/>
                <w:color w:val="000000" w:themeColor="text1"/>
                <w:sz w:val="18"/>
                <w:szCs w:val="18"/>
                <w:lang w:val="hr-HR"/>
              </w:rPr>
              <w:t>31. prosinca 20</w:t>
            </w:r>
            <w:r w:rsidR="00C04D95">
              <w:rPr>
                <w:rFonts w:asciiTheme="minorHAnsi" w:hAnsiTheme="minorHAnsi" w:cstheme="minorHAnsi"/>
                <w:b/>
                <w:color w:val="000000" w:themeColor="text1"/>
                <w:sz w:val="18"/>
                <w:szCs w:val="18"/>
                <w:lang w:val="hr-HR"/>
              </w:rPr>
              <w:t>2</w:t>
            </w:r>
            <w:r w:rsidR="006378DC">
              <w:rPr>
                <w:rFonts w:asciiTheme="minorHAnsi" w:hAnsiTheme="minorHAnsi" w:cstheme="minorHAnsi"/>
                <w:b/>
                <w:color w:val="000000" w:themeColor="text1"/>
                <w:sz w:val="18"/>
                <w:szCs w:val="18"/>
                <w:lang w:val="hr-HR"/>
              </w:rPr>
              <w:t>1</w:t>
            </w:r>
            <w:r w:rsidRPr="00E14286">
              <w:rPr>
                <w:rFonts w:asciiTheme="minorHAnsi" w:hAnsiTheme="minorHAnsi" w:cstheme="minorHAnsi"/>
                <w:b/>
                <w:color w:val="000000" w:themeColor="text1"/>
                <w:sz w:val="18"/>
                <w:szCs w:val="18"/>
                <w:lang w:val="hr-HR"/>
              </w:rPr>
              <w:t>.</w:t>
            </w:r>
          </w:p>
        </w:tc>
        <w:tc>
          <w:tcPr>
            <w:tcW w:w="993" w:type="dxa"/>
            <w:tcBorders>
              <w:top w:val="nil"/>
              <w:left w:val="nil"/>
              <w:bottom w:val="nil"/>
              <w:right w:val="nil"/>
            </w:tcBorders>
            <w:shd w:val="clear" w:color="auto" w:fill="auto"/>
            <w:noWrap/>
            <w:vAlign w:val="bottom"/>
            <w:hideMark/>
          </w:tcPr>
          <w:p w14:paraId="6D06A24E" w14:textId="77777777" w:rsidR="0091162C" w:rsidRPr="00E14286" w:rsidRDefault="0091162C" w:rsidP="0091162C">
            <w:pPr>
              <w:jc w:val="right"/>
              <w:rPr>
                <w:color w:val="000000" w:themeColor="text1"/>
                <w:sz w:val="18"/>
                <w:szCs w:val="18"/>
                <w:lang w:val="hr-HR"/>
              </w:rPr>
            </w:pPr>
          </w:p>
        </w:tc>
        <w:tc>
          <w:tcPr>
            <w:tcW w:w="994" w:type="dxa"/>
            <w:tcBorders>
              <w:top w:val="nil"/>
              <w:left w:val="nil"/>
              <w:bottom w:val="nil"/>
              <w:right w:val="nil"/>
            </w:tcBorders>
            <w:shd w:val="clear" w:color="auto" w:fill="auto"/>
            <w:noWrap/>
            <w:vAlign w:val="bottom"/>
            <w:hideMark/>
          </w:tcPr>
          <w:p w14:paraId="328D776F" w14:textId="77777777" w:rsidR="0091162C" w:rsidRPr="00E14286" w:rsidRDefault="0091162C" w:rsidP="0091162C">
            <w:pPr>
              <w:jc w:val="right"/>
              <w:rPr>
                <w:color w:val="000000" w:themeColor="text1"/>
                <w:sz w:val="18"/>
                <w:szCs w:val="18"/>
                <w:lang w:val="hr-HR"/>
              </w:rPr>
            </w:pPr>
          </w:p>
        </w:tc>
        <w:tc>
          <w:tcPr>
            <w:tcW w:w="993" w:type="dxa"/>
            <w:tcBorders>
              <w:top w:val="nil"/>
              <w:left w:val="nil"/>
              <w:bottom w:val="nil"/>
              <w:right w:val="nil"/>
            </w:tcBorders>
            <w:shd w:val="clear" w:color="auto" w:fill="auto"/>
            <w:noWrap/>
            <w:vAlign w:val="bottom"/>
            <w:hideMark/>
          </w:tcPr>
          <w:p w14:paraId="782BA2C8" w14:textId="77777777" w:rsidR="0091162C" w:rsidRPr="00E14286" w:rsidRDefault="0091162C" w:rsidP="0091162C">
            <w:pPr>
              <w:jc w:val="right"/>
              <w:rPr>
                <w:color w:val="000000" w:themeColor="text1"/>
                <w:sz w:val="18"/>
                <w:szCs w:val="18"/>
                <w:lang w:val="hr-HR"/>
              </w:rPr>
            </w:pPr>
          </w:p>
        </w:tc>
        <w:tc>
          <w:tcPr>
            <w:tcW w:w="994" w:type="dxa"/>
            <w:tcBorders>
              <w:top w:val="nil"/>
              <w:left w:val="nil"/>
              <w:bottom w:val="nil"/>
              <w:right w:val="nil"/>
            </w:tcBorders>
            <w:shd w:val="clear" w:color="auto" w:fill="auto"/>
            <w:noWrap/>
            <w:vAlign w:val="bottom"/>
            <w:hideMark/>
          </w:tcPr>
          <w:p w14:paraId="3D10BB1B"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Grupa</w:t>
            </w:r>
          </w:p>
        </w:tc>
        <w:tc>
          <w:tcPr>
            <w:tcW w:w="993" w:type="dxa"/>
            <w:tcBorders>
              <w:top w:val="nil"/>
              <w:left w:val="nil"/>
              <w:bottom w:val="nil"/>
              <w:right w:val="nil"/>
            </w:tcBorders>
            <w:shd w:val="clear" w:color="auto" w:fill="auto"/>
            <w:noWrap/>
            <w:vAlign w:val="bottom"/>
            <w:hideMark/>
          </w:tcPr>
          <w:p w14:paraId="45E6DCBD" w14:textId="77777777" w:rsidR="0091162C" w:rsidRPr="00E14286" w:rsidRDefault="0091162C" w:rsidP="0091162C">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hideMark/>
          </w:tcPr>
          <w:p w14:paraId="44AF2802" w14:textId="77777777" w:rsidR="0091162C" w:rsidRPr="00E14286" w:rsidRDefault="0091162C" w:rsidP="0091162C">
            <w:pPr>
              <w:jc w:val="right"/>
              <w:rPr>
                <w:color w:val="000000" w:themeColor="text1"/>
                <w:sz w:val="18"/>
                <w:szCs w:val="18"/>
                <w:lang w:val="hr-HR"/>
              </w:rPr>
            </w:pPr>
          </w:p>
        </w:tc>
        <w:tc>
          <w:tcPr>
            <w:tcW w:w="993" w:type="dxa"/>
            <w:tcBorders>
              <w:top w:val="nil"/>
              <w:left w:val="nil"/>
              <w:bottom w:val="nil"/>
              <w:right w:val="nil"/>
            </w:tcBorders>
            <w:shd w:val="clear" w:color="auto" w:fill="auto"/>
            <w:noWrap/>
            <w:vAlign w:val="bottom"/>
            <w:hideMark/>
          </w:tcPr>
          <w:p w14:paraId="0E9EBD68" w14:textId="77777777" w:rsidR="0091162C" w:rsidRPr="00E14286" w:rsidRDefault="0091162C" w:rsidP="0091162C">
            <w:pPr>
              <w:jc w:val="right"/>
              <w:rPr>
                <w:color w:val="000000" w:themeColor="text1"/>
                <w:sz w:val="18"/>
                <w:szCs w:val="18"/>
                <w:lang w:val="hr-HR"/>
              </w:rPr>
            </w:pPr>
          </w:p>
        </w:tc>
        <w:tc>
          <w:tcPr>
            <w:tcW w:w="994" w:type="dxa"/>
            <w:tcBorders>
              <w:top w:val="nil"/>
              <w:left w:val="nil"/>
              <w:bottom w:val="nil"/>
              <w:right w:val="nil"/>
            </w:tcBorders>
            <w:shd w:val="clear" w:color="auto" w:fill="auto"/>
            <w:noWrap/>
            <w:vAlign w:val="bottom"/>
            <w:hideMark/>
          </w:tcPr>
          <w:p w14:paraId="7AD4E8BD"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Banka</w:t>
            </w:r>
          </w:p>
        </w:tc>
      </w:tr>
      <w:tr w:rsidR="00E14286" w:rsidRPr="00E14286" w14:paraId="15910951" w14:textId="77777777" w:rsidTr="0091162C">
        <w:trPr>
          <w:trHeight w:val="270"/>
        </w:trPr>
        <w:tc>
          <w:tcPr>
            <w:tcW w:w="2127" w:type="dxa"/>
            <w:tcBorders>
              <w:top w:val="nil"/>
              <w:left w:val="nil"/>
              <w:bottom w:val="nil"/>
              <w:right w:val="nil"/>
            </w:tcBorders>
            <w:shd w:val="clear" w:color="auto" w:fill="auto"/>
            <w:noWrap/>
            <w:vAlign w:val="bottom"/>
            <w:hideMark/>
          </w:tcPr>
          <w:p w14:paraId="5230F4A7" w14:textId="77777777" w:rsidR="0091162C" w:rsidRPr="00E14286" w:rsidRDefault="0091162C" w:rsidP="0091162C">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hideMark/>
          </w:tcPr>
          <w:p w14:paraId="3B269D02"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1</w:t>
            </w:r>
          </w:p>
        </w:tc>
        <w:tc>
          <w:tcPr>
            <w:tcW w:w="994" w:type="dxa"/>
            <w:tcBorders>
              <w:top w:val="nil"/>
              <w:left w:val="nil"/>
              <w:bottom w:val="nil"/>
              <w:right w:val="nil"/>
            </w:tcBorders>
            <w:shd w:val="clear" w:color="auto" w:fill="auto"/>
            <w:noWrap/>
            <w:vAlign w:val="bottom"/>
            <w:hideMark/>
          </w:tcPr>
          <w:p w14:paraId="5362369C"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2</w:t>
            </w:r>
          </w:p>
        </w:tc>
        <w:tc>
          <w:tcPr>
            <w:tcW w:w="993" w:type="dxa"/>
            <w:tcBorders>
              <w:top w:val="nil"/>
              <w:left w:val="nil"/>
              <w:bottom w:val="nil"/>
              <w:right w:val="nil"/>
            </w:tcBorders>
            <w:shd w:val="clear" w:color="auto" w:fill="auto"/>
            <w:noWrap/>
            <w:vAlign w:val="bottom"/>
            <w:hideMark/>
          </w:tcPr>
          <w:p w14:paraId="79D5D330"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3</w:t>
            </w:r>
          </w:p>
        </w:tc>
        <w:tc>
          <w:tcPr>
            <w:tcW w:w="994" w:type="dxa"/>
            <w:tcBorders>
              <w:top w:val="nil"/>
              <w:left w:val="nil"/>
              <w:bottom w:val="nil"/>
              <w:right w:val="nil"/>
            </w:tcBorders>
            <w:shd w:val="clear" w:color="auto" w:fill="auto"/>
            <w:noWrap/>
            <w:vAlign w:val="bottom"/>
            <w:hideMark/>
          </w:tcPr>
          <w:p w14:paraId="1B13D472"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Ukupno</w:t>
            </w:r>
          </w:p>
        </w:tc>
        <w:tc>
          <w:tcPr>
            <w:tcW w:w="993" w:type="dxa"/>
            <w:tcBorders>
              <w:top w:val="nil"/>
              <w:left w:val="nil"/>
              <w:bottom w:val="nil"/>
              <w:right w:val="nil"/>
            </w:tcBorders>
            <w:shd w:val="clear" w:color="auto" w:fill="auto"/>
            <w:noWrap/>
            <w:vAlign w:val="bottom"/>
            <w:hideMark/>
          </w:tcPr>
          <w:p w14:paraId="62C9E491"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1</w:t>
            </w:r>
          </w:p>
        </w:tc>
        <w:tc>
          <w:tcPr>
            <w:tcW w:w="994" w:type="dxa"/>
            <w:tcBorders>
              <w:top w:val="nil"/>
              <w:left w:val="nil"/>
              <w:bottom w:val="nil"/>
              <w:right w:val="nil"/>
            </w:tcBorders>
            <w:shd w:val="clear" w:color="auto" w:fill="auto"/>
            <w:noWrap/>
            <w:vAlign w:val="bottom"/>
            <w:hideMark/>
          </w:tcPr>
          <w:p w14:paraId="76526FA1"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2</w:t>
            </w:r>
          </w:p>
        </w:tc>
        <w:tc>
          <w:tcPr>
            <w:tcW w:w="993" w:type="dxa"/>
            <w:tcBorders>
              <w:top w:val="nil"/>
              <w:left w:val="nil"/>
              <w:bottom w:val="nil"/>
              <w:right w:val="nil"/>
            </w:tcBorders>
            <w:shd w:val="clear" w:color="auto" w:fill="auto"/>
            <w:noWrap/>
            <w:vAlign w:val="bottom"/>
            <w:hideMark/>
          </w:tcPr>
          <w:p w14:paraId="53917557"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3</w:t>
            </w:r>
          </w:p>
        </w:tc>
        <w:tc>
          <w:tcPr>
            <w:tcW w:w="994" w:type="dxa"/>
            <w:tcBorders>
              <w:top w:val="nil"/>
              <w:left w:val="nil"/>
              <w:bottom w:val="nil"/>
              <w:right w:val="nil"/>
            </w:tcBorders>
            <w:shd w:val="clear" w:color="auto" w:fill="auto"/>
            <w:noWrap/>
            <w:vAlign w:val="bottom"/>
            <w:hideMark/>
          </w:tcPr>
          <w:p w14:paraId="0E4F5C35"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Ukupno</w:t>
            </w:r>
          </w:p>
        </w:tc>
      </w:tr>
      <w:tr w:rsidR="00E14286" w:rsidRPr="00E14286" w14:paraId="715096D9" w14:textId="77777777" w:rsidTr="0091162C">
        <w:trPr>
          <w:trHeight w:val="270"/>
        </w:trPr>
        <w:tc>
          <w:tcPr>
            <w:tcW w:w="2127" w:type="dxa"/>
            <w:tcBorders>
              <w:top w:val="nil"/>
              <w:left w:val="nil"/>
              <w:bottom w:val="nil"/>
              <w:right w:val="nil"/>
            </w:tcBorders>
            <w:shd w:val="clear" w:color="auto" w:fill="auto"/>
            <w:noWrap/>
            <w:vAlign w:val="bottom"/>
            <w:hideMark/>
          </w:tcPr>
          <w:p w14:paraId="781F1468" w14:textId="77777777" w:rsidR="0091162C" w:rsidRPr="00E14286" w:rsidRDefault="0091162C" w:rsidP="0091162C">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hideMark/>
          </w:tcPr>
          <w:p w14:paraId="5B5ECB85"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4" w:type="dxa"/>
            <w:tcBorders>
              <w:top w:val="nil"/>
              <w:left w:val="nil"/>
              <w:bottom w:val="nil"/>
              <w:right w:val="nil"/>
            </w:tcBorders>
            <w:shd w:val="clear" w:color="auto" w:fill="auto"/>
            <w:noWrap/>
            <w:vAlign w:val="bottom"/>
            <w:hideMark/>
          </w:tcPr>
          <w:p w14:paraId="5EB2A354"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3" w:type="dxa"/>
            <w:tcBorders>
              <w:top w:val="nil"/>
              <w:left w:val="nil"/>
              <w:bottom w:val="nil"/>
              <w:right w:val="nil"/>
            </w:tcBorders>
            <w:shd w:val="clear" w:color="auto" w:fill="auto"/>
            <w:noWrap/>
            <w:vAlign w:val="bottom"/>
            <w:hideMark/>
          </w:tcPr>
          <w:p w14:paraId="0630AA95"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4" w:type="dxa"/>
            <w:tcBorders>
              <w:top w:val="nil"/>
              <w:left w:val="nil"/>
              <w:bottom w:val="nil"/>
              <w:right w:val="nil"/>
            </w:tcBorders>
            <w:shd w:val="clear" w:color="auto" w:fill="auto"/>
            <w:noWrap/>
            <w:vAlign w:val="bottom"/>
            <w:hideMark/>
          </w:tcPr>
          <w:p w14:paraId="140CBA2C"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3" w:type="dxa"/>
            <w:tcBorders>
              <w:top w:val="nil"/>
              <w:left w:val="nil"/>
              <w:bottom w:val="nil"/>
              <w:right w:val="nil"/>
            </w:tcBorders>
            <w:shd w:val="clear" w:color="auto" w:fill="auto"/>
            <w:noWrap/>
            <w:vAlign w:val="bottom"/>
            <w:hideMark/>
          </w:tcPr>
          <w:p w14:paraId="474EEB9F"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4" w:type="dxa"/>
            <w:tcBorders>
              <w:top w:val="nil"/>
              <w:left w:val="nil"/>
              <w:bottom w:val="nil"/>
              <w:right w:val="nil"/>
            </w:tcBorders>
            <w:shd w:val="clear" w:color="auto" w:fill="auto"/>
            <w:noWrap/>
            <w:vAlign w:val="bottom"/>
            <w:hideMark/>
          </w:tcPr>
          <w:p w14:paraId="39B21119"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3" w:type="dxa"/>
            <w:tcBorders>
              <w:top w:val="nil"/>
              <w:left w:val="nil"/>
              <w:bottom w:val="nil"/>
              <w:right w:val="nil"/>
            </w:tcBorders>
            <w:shd w:val="clear" w:color="auto" w:fill="auto"/>
            <w:noWrap/>
            <w:vAlign w:val="bottom"/>
            <w:hideMark/>
          </w:tcPr>
          <w:p w14:paraId="7F46B9DB"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4" w:type="dxa"/>
            <w:tcBorders>
              <w:top w:val="nil"/>
              <w:left w:val="nil"/>
              <w:bottom w:val="nil"/>
              <w:right w:val="nil"/>
            </w:tcBorders>
            <w:shd w:val="clear" w:color="auto" w:fill="auto"/>
            <w:noWrap/>
            <w:vAlign w:val="bottom"/>
            <w:hideMark/>
          </w:tcPr>
          <w:p w14:paraId="5754F53A" w14:textId="77777777" w:rsidR="0091162C" w:rsidRPr="00E14286" w:rsidRDefault="0091162C" w:rsidP="0091162C">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r>
      <w:tr w:rsidR="00E14286" w:rsidRPr="00E14286" w14:paraId="4B67EB81" w14:textId="77777777" w:rsidTr="0091162C">
        <w:trPr>
          <w:trHeight w:hRule="exact" w:val="144"/>
        </w:trPr>
        <w:tc>
          <w:tcPr>
            <w:tcW w:w="2127" w:type="dxa"/>
            <w:tcBorders>
              <w:top w:val="nil"/>
              <w:left w:val="nil"/>
              <w:bottom w:val="nil"/>
              <w:right w:val="nil"/>
            </w:tcBorders>
            <w:shd w:val="clear" w:color="auto" w:fill="auto"/>
            <w:noWrap/>
            <w:vAlign w:val="bottom"/>
          </w:tcPr>
          <w:p w14:paraId="3BB7E86F" w14:textId="77777777" w:rsidR="0091162C" w:rsidRPr="00E14286" w:rsidRDefault="0091162C" w:rsidP="0091162C">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tcPr>
          <w:p w14:paraId="195CCFDB" w14:textId="77777777" w:rsidR="0091162C" w:rsidRPr="00E14286" w:rsidRDefault="0091162C" w:rsidP="0091162C">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tcPr>
          <w:p w14:paraId="189EBCC2" w14:textId="77777777" w:rsidR="0091162C" w:rsidRPr="00E14286" w:rsidRDefault="0091162C" w:rsidP="0091162C">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tcPr>
          <w:p w14:paraId="1CBC1ACC" w14:textId="77777777" w:rsidR="0091162C" w:rsidRPr="00E14286" w:rsidRDefault="0091162C" w:rsidP="0091162C">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tcPr>
          <w:p w14:paraId="775CC00D" w14:textId="77777777" w:rsidR="0091162C" w:rsidRPr="00E14286" w:rsidRDefault="0091162C" w:rsidP="0091162C">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tcPr>
          <w:p w14:paraId="3C40988D" w14:textId="77777777" w:rsidR="0091162C" w:rsidRPr="00E14286" w:rsidRDefault="0091162C" w:rsidP="0091162C">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tcPr>
          <w:p w14:paraId="15292D5F" w14:textId="77777777" w:rsidR="0091162C" w:rsidRPr="00E14286" w:rsidRDefault="0091162C" w:rsidP="0091162C">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tcPr>
          <w:p w14:paraId="67BE4850" w14:textId="77777777" w:rsidR="0091162C" w:rsidRPr="00E14286" w:rsidRDefault="0091162C" w:rsidP="0091162C">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tcPr>
          <w:p w14:paraId="09E904C0" w14:textId="77777777" w:rsidR="0091162C" w:rsidRPr="00E14286" w:rsidRDefault="0091162C" w:rsidP="0091162C">
            <w:pPr>
              <w:jc w:val="right"/>
              <w:rPr>
                <w:rFonts w:ascii="Calibri" w:hAnsi="Calibri"/>
                <w:b/>
                <w:bCs/>
                <w:color w:val="000000" w:themeColor="text1"/>
                <w:sz w:val="18"/>
                <w:szCs w:val="18"/>
                <w:lang w:val="hr-HR"/>
              </w:rPr>
            </w:pPr>
          </w:p>
        </w:tc>
      </w:tr>
      <w:tr w:rsidR="00205610" w:rsidRPr="00E14286" w14:paraId="14DF0378" w14:textId="77777777" w:rsidTr="007F5B1C">
        <w:trPr>
          <w:trHeight w:val="461"/>
        </w:trPr>
        <w:tc>
          <w:tcPr>
            <w:tcW w:w="2127" w:type="dxa"/>
            <w:tcBorders>
              <w:top w:val="nil"/>
              <w:left w:val="nil"/>
              <w:bottom w:val="nil"/>
              <w:right w:val="nil"/>
            </w:tcBorders>
            <w:shd w:val="clear" w:color="auto" w:fill="auto"/>
            <w:noWrap/>
            <w:vAlign w:val="bottom"/>
            <w:hideMark/>
          </w:tcPr>
          <w:p w14:paraId="6CC27EB7" w14:textId="77777777" w:rsidR="00205610" w:rsidRPr="00E14286" w:rsidRDefault="00205610" w:rsidP="00205610">
            <w:pPr>
              <w:rPr>
                <w:rFonts w:ascii="Calibri" w:hAnsi="Calibri"/>
                <w:color w:val="000000" w:themeColor="text1"/>
                <w:sz w:val="18"/>
                <w:szCs w:val="18"/>
                <w:lang w:val="hr-HR"/>
              </w:rPr>
            </w:pPr>
            <w:r w:rsidRPr="00E14286">
              <w:rPr>
                <w:rFonts w:ascii="Calibri" w:hAnsi="Calibri"/>
                <w:color w:val="000000" w:themeColor="text1"/>
                <w:sz w:val="18"/>
                <w:szCs w:val="18"/>
                <w:lang w:val="hr-HR"/>
              </w:rPr>
              <w:t>Bruto iznos</w:t>
            </w:r>
          </w:p>
        </w:tc>
        <w:tc>
          <w:tcPr>
            <w:tcW w:w="993" w:type="dxa"/>
            <w:tcBorders>
              <w:top w:val="nil"/>
              <w:left w:val="nil"/>
              <w:bottom w:val="nil"/>
              <w:right w:val="nil"/>
            </w:tcBorders>
            <w:shd w:val="clear" w:color="auto" w:fill="auto"/>
            <w:noWrap/>
            <w:vAlign w:val="bottom"/>
          </w:tcPr>
          <w:p w14:paraId="7C841DED" w14:textId="42A124D4" w:rsidR="00205610" w:rsidRPr="007F5B1C" w:rsidRDefault="00205610" w:rsidP="00205610">
            <w:pPr>
              <w:jc w:val="right"/>
              <w:rPr>
                <w:rFonts w:asciiTheme="minorHAnsi" w:hAnsiTheme="minorHAnsi" w:cstheme="minorHAnsi"/>
                <w:color w:val="000000" w:themeColor="text1"/>
                <w:sz w:val="18"/>
                <w:szCs w:val="18"/>
                <w:lang w:val="hr-HR"/>
              </w:rPr>
            </w:pPr>
            <w:r w:rsidRPr="007F5B1C">
              <w:rPr>
                <w:rFonts w:asciiTheme="minorHAnsi" w:hAnsiTheme="minorHAnsi" w:cstheme="minorHAnsi"/>
                <w:sz w:val="18"/>
                <w:szCs w:val="18"/>
              </w:rPr>
              <w:t xml:space="preserve"> 2.928.045 </w:t>
            </w:r>
          </w:p>
        </w:tc>
        <w:tc>
          <w:tcPr>
            <w:tcW w:w="994" w:type="dxa"/>
            <w:tcBorders>
              <w:top w:val="nil"/>
              <w:left w:val="nil"/>
              <w:bottom w:val="nil"/>
              <w:right w:val="nil"/>
            </w:tcBorders>
            <w:shd w:val="clear" w:color="auto" w:fill="auto"/>
            <w:noWrap/>
            <w:vAlign w:val="bottom"/>
          </w:tcPr>
          <w:p w14:paraId="737CF937" w14:textId="074ABDA1" w:rsidR="00205610" w:rsidRPr="007F5B1C" w:rsidRDefault="00205610" w:rsidP="0020561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993" w:type="dxa"/>
            <w:tcBorders>
              <w:top w:val="nil"/>
              <w:left w:val="nil"/>
              <w:bottom w:val="nil"/>
              <w:right w:val="nil"/>
            </w:tcBorders>
            <w:shd w:val="clear" w:color="auto" w:fill="auto"/>
            <w:noWrap/>
            <w:vAlign w:val="bottom"/>
          </w:tcPr>
          <w:p w14:paraId="1C71B762" w14:textId="3B0EB554" w:rsidR="00205610" w:rsidRPr="007F5B1C" w:rsidRDefault="00205610" w:rsidP="00205610">
            <w:pPr>
              <w:jc w:val="right"/>
              <w:rPr>
                <w:rFonts w:asciiTheme="minorHAnsi" w:hAnsiTheme="minorHAnsi" w:cstheme="minorHAnsi"/>
                <w:color w:val="000000" w:themeColor="text1"/>
                <w:sz w:val="18"/>
                <w:szCs w:val="18"/>
                <w:lang w:val="hr-HR"/>
              </w:rPr>
            </w:pPr>
            <w:r w:rsidRPr="007F5B1C">
              <w:rPr>
                <w:rFonts w:asciiTheme="minorHAnsi" w:hAnsiTheme="minorHAnsi" w:cstheme="minorHAnsi"/>
                <w:sz w:val="18"/>
                <w:szCs w:val="18"/>
              </w:rPr>
              <w:t xml:space="preserve"> 1.469 </w:t>
            </w:r>
          </w:p>
        </w:tc>
        <w:tc>
          <w:tcPr>
            <w:tcW w:w="994" w:type="dxa"/>
            <w:tcBorders>
              <w:top w:val="nil"/>
              <w:left w:val="nil"/>
              <w:bottom w:val="nil"/>
              <w:right w:val="nil"/>
            </w:tcBorders>
            <w:shd w:val="clear" w:color="auto" w:fill="auto"/>
            <w:noWrap/>
            <w:vAlign w:val="bottom"/>
          </w:tcPr>
          <w:p w14:paraId="5194DC94" w14:textId="3E4F28F7" w:rsidR="00205610" w:rsidRPr="00AB5E26" w:rsidRDefault="00205610" w:rsidP="00205610">
            <w:pPr>
              <w:jc w:val="right"/>
              <w:rPr>
                <w:rFonts w:asciiTheme="minorHAnsi" w:hAnsiTheme="minorHAnsi" w:cstheme="minorHAnsi"/>
                <w:b/>
                <w:bCs/>
                <w:color w:val="000000" w:themeColor="text1"/>
                <w:sz w:val="18"/>
                <w:szCs w:val="18"/>
                <w:lang w:val="hr-HR"/>
              </w:rPr>
            </w:pPr>
            <w:r w:rsidRPr="00AB5E26">
              <w:rPr>
                <w:rFonts w:asciiTheme="minorHAnsi" w:hAnsiTheme="minorHAnsi" w:cstheme="minorHAnsi"/>
                <w:b/>
                <w:bCs/>
                <w:sz w:val="18"/>
                <w:szCs w:val="18"/>
              </w:rPr>
              <w:t xml:space="preserve"> 2.929.514 </w:t>
            </w:r>
          </w:p>
        </w:tc>
        <w:tc>
          <w:tcPr>
            <w:tcW w:w="993" w:type="dxa"/>
            <w:tcBorders>
              <w:top w:val="nil"/>
              <w:left w:val="nil"/>
              <w:bottom w:val="nil"/>
              <w:right w:val="nil"/>
            </w:tcBorders>
            <w:shd w:val="clear" w:color="auto" w:fill="auto"/>
            <w:noWrap/>
            <w:vAlign w:val="bottom"/>
          </w:tcPr>
          <w:p w14:paraId="56DEF986" w14:textId="7DE35036" w:rsidR="00205610" w:rsidRPr="007F5B1C" w:rsidRDefault="00205610" w:rsidP="00205610">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2.871.219 </w:t>
            </w:r>
          </w:p>
        </w:tc>
        <w:tc>
          <w:tcPr>
            <w:tcW w:w="994" w:type="dxa"/>
            <w:tcBorders>
              <w:top w:val="nil"/>
              <w:left w:val="nil"/>
              <w:bottom w:val="nil"/>
              <w:right w:val="nil"/>
            </w:tcBorders>
            <w:shd w:val="clear" w:color="auto" w:fill="auto"/>
            <w:noWrap/>
            <w:vAlign w:val="bottom"/>
          </w:tcPr>
          <w:p w14:paraId="431768C4" w14:textId="14892892" w:rsidR="00205610" w:rsidRPr="007F5B1C" w:rsidRDefault="00205610" w:rsidP="00205610">
            <w:pPr>
              <w:jc w:val="right"/>
              <w:rPr>
                <w:rFonts w:asciiTheme="minorHAnsi" w:hAnsiTheme="minorHAnsi" w:cstheme="minorHAnsi"/>
                <w:color w:val="000000" w:themeColor="text1"/>
                <w:sz w:val="18"/>
                <w:szCs w:val="18"/>
                <w:lang w:val="hr-HR"/>
              </w:rPr>
            </w:pPr>
            <w:r w:rsidRPr="007F5B1C">
              <w:rPr>
                <w:rFonts w:asciiTheme="minorHAnsi" w:hAnsiTheme="minorHAnsi" w:cstheme="minorHAnsi"/>
                <w:sz w:val="18"/>
                <w:szCs w:val="18"/>
              </w:rPr>
              <w:t xml:space="preserve"> - </w:t>
            </w:r>
          </w:p>
        </w:tc>
        <w:tc>
          <w:tcPr>
            <w:tcW w:w="993" w:type="dxa"/>
            <w:tcBorders>
              <w:top w:val="nil"/>
              <w:left w:val="nil"/>
              <w:bottom w:val="nil"/>
              <w:right w:val="nil"/>
            </w:tcBorders>
            <w:shd w:val="clear" w:color="auto" w:fill="auto"/>
            <w:noWrap/>
            <w:vAlign w:val="bottom"/>
          </w:tcPr>
          <w:p w14:paraId="741AEDEF" w14:textId="6CE633BD" w:rsidR="00205610" w:rsidRPr="007F5B1C" w:rsidRDefault="00205610" w:rsidP="00205610">
            <w:pPr>
              <w:jc w:val="right"/>
              <w:rPr>
                <w:rFonts w:asciiTheme="minorHAnsi" w:hAnsiTheme="minorHAnsi" w:cstheme="minorHAnsi"/>
                <w:color w:val="000000" w:themeColor="text1"/>
                <w:sz w:val="18"/>
                <w:szCs w:val="18"/>
                <w:lang w:val="hr-HR"/>
              </w:rPr>
            </w:pPr>
            <w:r w:rsidRPr="007F5B1C">
              <w:rPr>
                <w:rFonts w:asciiTheme="minorHAnsi" w:hAnsiTheme="minorHAnsi" w:cstheme="minorHAnsi"/>
                <w:sz w:val="18"/>
                <w:szCs w:val="18"/>
              </w:rPr>
              <w:t xml:space="preserve"> 1.469 </w:t>
            </w:r>
          </w:p>
        </w:tc>
        <w:tc>
          <w:tcPr>
            <w:tcW w:w="994" w:type="dxa"/>
            <w:tcBorders>
              <w:top w:val="nil"/>
              <w:left w:val="nil"/>
              <w:bottom w:val="nil"/>
              <w:right w:val="nil"/>
            </w:tcBorders>
            <w:shd w:val="clear" w:color="auto" w:fill="auto"/>
            <w:noWrap/>
            <w:vAlign w:val="bottom"/>
          </w:tcPr>
          <w:p w14:paraId="4826D5A5" w14:textId="565BDD88" w:rsidR="00205610" w:rsidRPr="00AB5E26" w:rsidRDefault="00205610" w:rsidP="00205610">
            <w:pPr>
              <w:jc w:val="right"/>
              <w:rPr>
                <w:rFonts w:asciiTheme="minorHAnsi" w:hAnsiTheme="minorHAnsi" w:cstheme="minorHAnsi"/>
                <w:b/>
                <w:bCs/>
                <w:color w:val="000000" w:themeColor="text1"/>
                <w:sz w:val="18"/>
                <w:szCs w:val="18"/>
                <w:lang w:val="hr-HR"/>
              </w:rPr>
            </w:pPr>
            <w:r w:rsidRPr="00AB5E26">
              <w:rPr>
                <w:rFonts w:asciiTheme="minorHAnsi" w:hAnsiTheme="minorHAnsi" w:cstheme="minorHAnsi"/>
                <w:b/>
                <w:bCs/>
                <w:sz w:val="18"/>
                <w:szCs w:val="18"/>
              </w:rPr>
              <w:t xml:space="preserve"> 2.872.688 </w:t>
            </w:r>
          </w:p>
        </w:tc>
      </w:tr>
      <w:tr w:rsidR="00205610" w:rsidRPr="00E14286" w14:paraId="11C9FCB2" w14:textId="77777777" w:rsidTr="007F5B1C">
        <w:trPr>
          <w:trHeight w:val="285"/>
        </w:trPr>
        <w:tc>
          <w:tcPr>
            <w:tcW w:w="2127" w:type="dxa"/>
            <w:tcBorders>
              <w:top w:val="nil"/>
              <w:left w:val="nil"/>
              <w:bottom w:val="nil"/>
              <w:right w:val="nil"/>
            </w:tcBorders>
            <w:shd w:val="clear" w:color="auto" w:fill="auto"/>
            <w:noWrap/>
            <w:vAlign w:val="bottom"/>
            <w:hideMark/>
          </w:tcPr>
          <w:p w14:paraId="4A94D4FB" w14:textId="77777777" w:rsidR="00205610" w:rsidRPr="00E14286" w:rsidRDefault="00205610" w:rsidP="00205610">
            <w:pPr>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 xml:space="preserve">Stanje na dan </w:t>
            </w:r>
          </w:p>
          <w:p w14:paraId="4ABB787A" w14:textId="72D19B9C" w:rsidR="00205610" w:rsidRPr="00E14286" w:rsidRDefault="00205610" w:rsidP="00205610">
            <w:pPr>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31. prosinca 20</w:t>
            </w:r>
            <w:r>
              <w:rPr>
                <w:rFonts w:ascii="Calibri" w:hAnsi="Calibri"/>
                <w:b/>
                <w:bCs/>
                <w:color w:val="000000" w:themeColor="text1"/>
                <w:sz w:val="18"/>
                <w:szCs w:val="18"/>
                <w:lang w:val="hr-HR"/>
              </w:rPr>
              <w:t>21</w:t>
            </w:r>
            <w:r w:rsidRPr="00E14286">
              <w:rPr>
                <w:rFonts w:ascii="Calibri" w:hAnsi="Calibri"/>
                <w:b/>
                <w:bCs/>
                <w:color w:val="000000" w:themeColor="text1"/>
                <w:sz w:val="18"/>
                <w:szCs w:val="18"/>
                <w:lang w:val="hr-HR"/>
              </w:rPr>
              <w:t xml:space="preserve">. </w:t>
            </w:r>
          </w:p>
        </w:tc>
        <w:tc>
          <w:tcPr>
            <w:tcW w:w="993" w:type="dxa"/>
            <w:tcBorders>
              <w:top w:val="single" w:sz="4" w:space="0" w:color="auto"/>
              <w:left w:val="nil"/>
              <w:bottom w:val="single" w:sz="12" w:space="0" w:color="auto"/>
              <w:right w:val="nil"/>
            </w:tcBorders>
            <w:shd w:val="clear" w:color="auto" w:fill="auto"/>
            <w:noWrap/>
            <w:vAlign w:val="bottom"/>
          </w:tcPr>
          <w:p w14:paraId="1509AB40" w14:textId="788ECA65" w:rsidR="00205610" w:rsidRPr="007F5B1C" w:rsidRDefault="00205610" w:rsidP="00205610">
            <w:pPr>
              <w:jc w:val="right"/>
              <w:rPr>
                <w:rFonts w:asciiTheme="minorHAnsi" w:hAnsiTheme="minorHAnsi" w:cstheme="minorHAnsi"/>
                <w:b/>
                <w:bCs/>
                <w:color w:val="000000" w:themeColor="text1"/>
                <w:sz w:val="18"/>
                <w:szCs w:val="18"/>
                <w:lang w:val="hr-HR"/>
              </w:rPr>
            </w:pPr>
            <w:r w:rsidRPr="007F5B1C">
              <w:rPr>
                <w:rFonts w:asciiTheme="minorHAnsi" w:hAnsiTheme="minorHAnsi" w:cstheme="minorHAnsi"/>
                <w:b/>
                <w:bCs/>
                <w:sz w:val="18"/>
                <w:szCs w:val="18"/>
              </w:rPr>
              <w:t xml:space="preserve"> 2.928.045 </w:t>
            </w:r>
          </w:p>
        </w:tc>
        <w:tc>
          <w:tcPr>
            <w:tcW w:w="994" w:type="dxa"/>
            <w:tcBorders>
              <w:top w:val="single" w:sz="4" w:space="0" w:color="auto"/>
              <w:left w:val="nil"/>
              <w:bottom w:val="single" w:sz="12" w:space="0" w:color="auto"/>
              <w:right w:val="nil"/>
            </w:tcBorders>
            <w:shd w:val="clear" w:color="auto" w:fill="auto"/>
            <w:noWrap/>
            <w:vAlign w:val="bottom"/>
          </w:tcPr>
          <w:p w14:paraId="2EFB824E" w14:textId="61D4ABE3" w:rsidR="00205610" w:rsidRPr="007F5B1C" w:rsidRDefault="00205610" w:rsidP="0020561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w:t>
            </w:r>
          </w:p>
        </w:tc>
        <w:tc>
          <w:tcPr>
            <w:tcW w:w="993" w:type="dxa"/>
            <w:tcBorders>
              <w:top w:val="single" w:sz="4" w:space="0" w:color="auto"/>
              <w:left w:val="nil"/>
              <w:bottom w:val="single" w:sz="12" w:space="0" w:color="auto"/>
              <w:right w:val="nil"/>
            </w:tcBorders>
            <w:shd w:val="clear" w:color="auto" w:fill="auto"/>
            <w:noWrap/>
            <w:vAlign w:val="bottom"/>
          </w:tcPr>
          <w:p w14:paraId="01C2ABD4" w14:textId="18F778E8" w:rsidR="00205610" w:rsidRPr="007F5B1C" w:rsidRDefault="00205610" w:rsidP="00205610">
            <w:pPr>
              <w:jc w:val="right"/>
              <w:rPr>
                <w:rFonts w:asciiTheme="minorHAnsi" w:hAnsiTheme="minorHAnsi" w:cstheme="minorHAnsi"/>
                <w:b/>
                <w:bCs/>
                <w:color w:val="000000" w:themeColor="text1"/>
                <w:sz w:val="18"/>
                <w:szCs w:val="18"/>
                <w:lang w:val="hr-HR"/>
              </w:rPr>
            </w:pPr>
            <w:r w:rsidRPr="007F5B1C">
              <w:rPr>
                <w:rFonts w:asciiTheme="minorHAnsi" w:hAnsiTheme="minorHAnsi" w:cstheme="minorHAnsi"/>
                <w:b/>
                <w:bCs/>
                <w:sz w:val="18"/>
                <w:szCs w:val="18"/>
              </w:rPr>
              <w:t xml:space="preserve"> 1.469 </w:t>
            </w:r>
          </w:p>
        </w:tc>
        <w:tc>
          <w:tcPr>
            <w:tcW w:w="994" w:type="dxa"/>
            <w:tcBorders>
              <w:top w:val="single" w:sz="4" w:space="0" w:color="auto"/>
              <w:left w:val="nil"/>
              <w:bottom w:val="single" w:sz="12" w:space="0" w:color="auto"/>
              <w:right w:val="nil"/>
            </w:tcBorders>
            <w:shd w:val="clear" w:color="auto" w:fill="auto"/>
            <w:noWrap/>
            <w:vAlign w:val="bottom"/>
          </w:tcPr>
          <w:p w14:paraId="24468E0D" w14:textId="68E62BA1" w:rsidR="00205610" w:rsidRPr="00A64A86" w:rsidRDefault="00205610" w:rsidP="00205610">
            <w:pPr>
              <w:jc w:val="right"/>
              <w:rPr>
                <w:rFonts w:asciiTheme="minorHAnsi" w:hAnsiTheme="minorHAnsi" w:cstheme="minorHAnsi"/>
                <w:b/>
                <w:bCs/>
                <w:color w:val="000000" w:themeColor="text1"/>
                <w:sz w:val="18"/>
                <w:szCs w:val="18"/>
                <w:lang w:val="hr-HR"/>
              </w:rPr>
            </w:pPr>
            <w:r w:rsidRPr="00A64A86">
              <w:rPr>
                <w:rFonts w:asciiTheme="minorHAnsi" w:hAnsiTheme="minorHAnsi" w:cstheme="minorHAnsi"/>
                <w:b/>
                <w:bCs/>
                <w:sz w:val="18"/>
                <w:szCs w:val="18"/>
              </w:rPr>
              <w:t xml:space="preserve"> 2.929.514 </w:t>
            </w:r>
          </w:p>
        </w:tc>
        <w:tc>
          <w:tcPr>
            <w:tcW w:w="993" w:type="dxa"/>
            <w:tcBorders>
              <w:top w:val="single" w:sz="4" w:space="0" w:color="auto"/>
              <w:left w:val="nil"/>
              <w:bottom w:val="single" w:sz="12" w:space="0" w:color="auto"/>
              <w:right w:val="nil"/>
            </w:tcBorders>
            <w:shd w:val="clear" w:color="auto" w:fill="auto"/>
            <w:noWrap/>
            <w:vAlign w:val="bottom"/>
          </w:tcPr>
          <w:p w14:paraId="41C45EBE" w14:textId="6124A70A" w:rsidR="00205610" w:rsidRPr="007F5B1C" w:rsidRDefault="00205610" w:rsidP="00205610">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2.871.219 </w:t>
            </w:r>
          </w:p>
        </w:tc>
        <w:tc>
          <w:tcPr>
            <w:tcW w:w="994" w:type="dxa"/>
            <w:tcBorders>
              <w:top w:val="single" w:sz="4" w:space="0" w:color="auto"/>
              <w:left w:val="nil"/>
              <w:bottom w:val="single" w:sz="12" w:space="0" w:color="auto"/>
              <w:right w:val="nil"/>
            </w:tcBorders>
            <w:shd w:val="clear" w:color="auto" w:fill="auto"/>
            <w:noWrap/>
            <w:vAlign w:val="bottom"/>
          </w:tcPr>
          <w:p w14:paraId="25737D96" w14:textId="56290585" w:rsidR="00205610" w:rsidRPr="007F5B1C" w:rsidRDefault="00205610" w:rsidP="00205610">
            <w:pPr>
              <w:jc w:val="right"/>
              <w:rPr>
                <w:rFonts w:asciiTheme="minorHAnsi" w:hAnsiTheme="minorHAnsi" w:cstheme="minorHAnsi"/>
                <w:b/>
                <w:bCs/>
                <w:color w:val="000000" w:themeColor="text1"/>
                <w:sz w:val="18"/>
                <w:szCs w:val="18"/>
                <w:lang w:val="hr-HR"/>
              </w:rPr>
            </w:pPr>
            <w:r w:rsidRPr="007F5B1C">
              <w:rPr>
                <w:rFonts w:asciiTheme="minorHAnsi" w:hAnsiTheme="minorHAnsi" w:cstheme="minorHAnsi"/>
                <w:b/>
                <w:bCs/>
                <w:sz w:val="18"/>
                <w:szCs w:val="18"/>
              </w:rPr>
              <w:t xml:space="preserve"> - </w:t>
            </w:r>
          </w:p>
        </w:tc>
        <w:tc>
          <w:tcPr>
            <w:tcW w:w="993" w:type="dxa"/>
            <w:tcBorders>
              <w:top w:val="single" w:sz="4" w:space="0" w:color="auto"/>
              <w:left w:val="nil"/>
              <w:bottom w:val="single" w:sz="12" w:space="0" w:color="auto"/>
              <w:right w:val="nil"/>
            </w:tcBorders>
            <w:shd w:val="clear" w:color="auto" w:fill="auto"/>
            <w:noWrap/>
            <w:vAlign w:val="bottom"/>
          </w:tcPr>
          <w:p w14:paraId="5AA59FCF" w14:textId="7EC5A5D1" w:rsidR="00205610" w:rsidRPr="007F5B1C" w:rsidRDefault="00205610" w:rsidP="00205610">
            <w:pPr>
              <w:jc w:val="right"/>
              <w:rPr>
                <w:rFonts w:asciiTheme="minorHAnsi" w:hAnsiTheme="minorHAnsi" w:cstheme="minorHAnsi"/>
                <w:b/>
                <w:bCs/>
                <w:color w:val="000000" w:themeColor="text1"/>
                <w:sz w:val="18"/>
                <w:szCs w:val="18"/>
                <w:lang w:val="hr-HR"/>
              </w:rPr>
            </w:pPr>
            <w:r w:rsidRPr="007F5B1C">
              <w:rPr>
                <w:rFonts w:asciiTheme="minorHAnsi" w:hAnsiTheme="minorHAnsi" w:cstheme="minorHAnsi"/>
                <w:b/>
                <w:bCs/>
                <w:sz w:val="18"/>
                <w:szCs w:val="18"/>
              </w:rPr>
              <w:t xml:space="preserve"> 1.469 </w:t>
            </w:r>
          </w:p>
        </w:tc>
        <w:tc>
          <w:tcPr>
            <w:tcW w:w="994" w:type="dxa"/>
            <w:tcBorders>
              <w:top w:val="single" w:sz="4" w:space="0" w:color="auto"/>
              <w:left w:val="nil"/>
              <w:bottom w:val="single" w:sz="12" w:space="0" w:color="auto"/>
              <w:right w:val="nil"/>
            </w:tcBorders>
            <w:shd w:val="clear" w:color="auto" w:fill="auto"/>
            <w:noWrap/>
            <w:vAlign w:val="bottom"/>
          </w:tcPr>
          <w:p w14:paraId="1EF0AA82" w14:textId="7F772F58" w:rsidR="00205610" w:rsidRPr="007F5B1C" w:rsidRDefault="00205610" w:rsidP="00205610">
            <w:pPr>
              <w:jc w:val="right"/>
              <w:rPr>
                <w:rFonts w:asciiTheme="minorHAnsi" w:hAnsiTheme="minorHAnsi" w:cstheme="minorHAnsi"/>
                <w:b/>
                <w:bCs/>
                <w:color w:val="000000" w:themeColor="text1"/>
                <w:sz w:val="18"/>
                <w:szCs w:val="18"/>
                <w:lang w:val="hr-HR"/>
              </w:rPr>
            </w:pPr>
            <w:r w:rsidRPr="007F5B1C">
              <w:rPr>
                <w:rFonts w:asciiTheme="minorHAnsi" w:hAnsiTheme="minorHAnsi" w:cstheme="minorHAnsi"/>
                <w:b/>
                <w:bCs/>
                <w:sz w:val="18"/>
                <w:szCs w:val="18"/>
              </w:rPr>
              <w:t xml:space="preserve"> 2.872.688 </w:t>
            </w:r>
          </w:p>
        </w:tc>
      </w:tr>
    </w:tbl>
    <w:p w14:paraId="559B7F83" w14:textId="307C20A8" w:rsidR="0091162C" w:rsidRDefault="0091162C" w:rsidP="00F625B3">
      <w:pPr>
        <w:pStyle w:val="T1"/>
        <w:keepNext w:val="0"/>
        <w:spacing w:before="0" w:after="0" w:line="240" w:lineRule="auto"/>
        <w:rPr>
          <w:rFonts w:asciiTheme="minorHAnsi" w:hAnsiTheme="minorHAnsi" w:cs="Arial"/>
          <w:b w:val="0"/>
          <w:color w:val="000000" w:themeColor="text1"/>
          <w:sz w:val="22"/>
          <w:szCs w:val="22"/>
          <w:lang w:val="hr-HR"/>
        </w:rPr>
      </w:pPr>
    </w:p>
    <w:p w14:paraId="3DD4FBFA" w14:textId="77777777" w:rsidR="006249F2" w:rsidRPr="00E14286" w:rsidRDefault="006249F2" w:rsidP="00F625B3">
      <w:pPr>
        <w:pStyle w:val="T1"/>
        <w:keepNext w:val="0"/>
        <w:spacing w:before="0" w:after="0" w:line="240" w:lineRule="auto"/>
        <w:rPr>
          <w:rFonts w:asciiTheme="minorHAnsi" w:hAnsiTheme="minorHAnsi" w:cs="Arial"/>
          <w:b w:val="0"/>
          <w:color w:val="000000" w:themeColor="text1"/>
          <w:sz w:val="22"/>
          <w:szCs w:val="22"/>
          <w:lang w:val="hr-HR"/>
        </w:rPr>
      </w:pPr>
    </w:p>
    <w:tbl>
      <w:tblPr>
        <w:tblpPr w:leftFromText="180" w:rightFromText="180" w:vertAnchor="text" w:horzAnchor="margin" w:tblpXSpec="center" w:tblpY="187"/>
        <w:tblW w:w="10075" w:type="dxa"/>
        <w:tblLayout w:type="fixed"/>
        <w:tblLook w:val="04A0" w:firstRow="1" w:lastRow="0" w:firstColumn="1" w:lastColumn="0" w:noHBand="0" w:noVBand="1"/>
      </w:tblPr>
      <w:tblGrid>
        <w:gridCol w:w="2127"/>
        <w:gridCol w:w="993"/>
        <w:gridCol w:w="994"/>
        <w:gridCol w:w="993"/>
        <w:gridCol w:w="994"/>
        <w:gridCol w:w="993"/>
        <w:gridCol w:w="994"/>
        <w:gridCol w:w="993"/>
        <w:gridCol w:w="994"/>
      </w:tblGrid>
      <w:tr w:rsidR="00C04D95" w:rsidRPr="00E14286" w14:paraId="3CE1844F" w14:textId="77777777" w:rsidTr="00C04D95">
        <w:trPr>
          <w:trHeight w:val="270"/>
        </w:trPr>
        <w:tc>
          <w:tcPr>
            <w:tcW w:w="2127" w:type="dxa"/>
            <w:tcBorders>
              <w:top w:val="nil"/>
              <w:left w:val="nil"/>
              <w:bottom w:val="nil"/>
              <w:right w:val="nil"/>
            </w:tcBorders>
            <w:shd w:val="clear" w:color="auto" w:fill="auto"/>
            <w:noWrap/>
            <w:vAlign w:val="bottom"/>
            <w:hideMark/>
          </w:tcPr>
          <w:p w14:paraId="48245ACB" w14:textId="6DEDA3B4" w:rsidR="00C04D95" w:rsidRPr="00E14286" w:rsidRDefault="00C04D95" w:rsidP="00C04D95">
            <w:pPr>
              <w:rPr>
                <w:rFonts w:asciiTheme="minorHAnsi" w:hAnsiTheme="minorHAnsi" w:cstheme="minorHAnsi"/>
                <w:b/>
                <w:color w:val="000000" w:themeColor="text1"/>
                <w:sz w:val="18"/>
                <w:szCs w:val="18"/>
                <w:lang w:val="hr-HR"/>
              </w:rPr>
            </w:pPr>
            <w:r w:rsidRPr="00E14286">
              <w:rPr>
                <w:rFonts w:asciiTheme="minorHAnsi" w:hAnsiTheme="minorHAnsi" w:cstheme="minorHAnsi"/>
                <w:b/>
                <w:color w:val="000000" w:themeColor="text1"/>
                <w:sz w:val="18"/>
                <w:szCs w:val="18"/>
                <w:lang w:val="hr-HR"/>
              </w:rPr>
              <w:t>31. prosinca 20</w:t>
            </w:r>
            <w:r w:rsidR="006378DC">
              <w:rPr>
                <w:rFonts w:asciiTheme="minorHAnsi" w:hAnsiTheme="minorHAnsi" w:cstheme="minorHAnsi"/>
                <w:b/>
                <w:color w:val="000000" w:themeColor="text1"/>
                <w:sz w:val="18"/>
                <w:szCs w:val="18"/>
                <w:lang w:val="hr-HR"/>
              </w:rPr>
              <w:t>20</w:t>
            </w:r>
            <w:r w:rsidRPr="00E14286">
              <w:rPr>
                <w:rFonts w:asciiTheme="minorHAnsi" w:hAnsiTheme="minorHAnsi" w:cstheme="minorHAnsi"/>
                <w:b/>
                <w:color w:val="000000" w:themeColor="text1"/>
                <w:sz w:val="18"/>
                <w:szCs w:val="18"/>
                <w:lang w:val="hr-HR"/>
              </w:rPr>
              <w:t>.</w:t>
            </w:r>
          </w:p>
        </w:tc>
        <w:tc>
          <w:tcPr>
            <w:tcW w:w="993" w:type="dxa"/>
            <w:tcBorders>
              <w:top w:val="nil"/>
              <w:left w:val="nil"/>
              <w:bottom w:val="nil"/>
              <w:right w:val="nil"/>
            </w:tcBorders>
            <w:shd w:val="clear" w:color="auto" w:fill="auto"/>
            <w:noWrap/>
            <w:vAlign w:val="bottom"/>
            <w:hideMark/>
          </w:tcPr>
          <w:p w14:paraId="35BBEB86" w14:textId="77777777" w:rsidR="00C04D95" w:rsidRPr="00E14286" w:rsidRDefault="00C04D95" w:rsidP="00C04D95">
            <w:pPr>
              <w:jc w:val="right"/>
              <w:rPr>
                <w:color w:val="000000" w:themeColor="text1"/>
                <w:sz w:val="18"/>
                <w:szCs w:val="18"/>
                <w:lang w:val="hr-HR"/>
              </w:rPr>
            </w:pPr>
          </w:p>
        </w:tc>
        <w:tc>
          <w:tcPr>
            <w:tcW w:w="994" w:type="dxa"/>
            <w:tcBorders>
              <w:top w:val="nil"/>
              <w:left w:val="nil"/>
              <w:bottom w:val="nil"/>
              <w:right w:val="nil"/>
            </w:tcBorders>
            <w:shd w:val="clear" w:color="auto" w:fill="auto"/>
            <w:noWrap/>
            <w:vAlign w:val="bottom"/>
            <w:hideMark/>
          </w:tcPr>
          <w:p w14:paraId="05473BFD" w14:textId="77777777" w:rsidR="00C04D95" w:rsidRPr="00E14286" w:rsidRDefault="00C04D95" w:rsidP="00C04D95">
            <w:pPr>
              <w:jc w:val="right"/>
              <w:rPr>
                <w:color w:val="000000" w:themeColor="text1"/>
                <w:sz w:val="18"/>
                <w:szCs w:val="18"/>
                <w:lang w:val="hr-HR"/>
              </w:rPr>
            </w:pPr>
          </w:p>
        </w:tc>
        <w:tc>
          <w:tcPr>
            <w:tcW w:w="993" w:type="dxa"/>
            <w:tcBorders>
              <w:top w:val="nil"/>
              <w:left w:val="nil"/>
              <w:bottom w:val="nil"/>
              <w:right w:val="nil"/>
            </w:tcBorders>
            <w:shd w:val="clear" w:color="auto" w:fill="auto"/>
            <w:noWrap/>
            <w:vAlign w:val="bottom"/>
            <w:hideMark/>
          </w:tcPr>
          <w:p w14:paraId="18D51741" w14:textId="77777777" w:rsidR="00C04D95" w:rsidRPr="00E14286" w:rsidRDefault="00C04D95" w:rsidP="00C04D95">
            <w:pPr>
              <w:jc w:val="right"/>
              <w:rPr>
                <w:color w:val="000000" w:themeColor="text1"/>
                <w:sz w:val="18"/>
                <w:szCs w:val="18"/>
                <w:lang w:val="hr-HR"/>
              </w:rPr>
            </w:pPr>
          </w:p>
        </w:tc>
        <w:tc>
          <w:tcPr>
            <w:tcW w:w="994" w:type="dxa"/>
            <w:tcBorders>
              <w:top w:val="nil"/>
              <w:left w:val="nil"/>
              <w:bottom w:val="nil"/>
              <w:right w:val="nil"/>
            </w:tcBorders>
            <w:shd w:val="clear" w:color="auto" w:fill="auto"/>
            <w:noWrap/>
            <w:vAlign w:val="bottom"/>
            <w:hideMark/>
          </w:tcPr>
          <w:p w14:paraId="41E9D0E2"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Grupa</w:t>
            </w:r>
          </w:p>
        </w:tc>
        <w:tc>
          <w:tcPr>
            <w:tcW w:w="993" w:type="dxa"/>
            <w:tcBorders>
              <w:top w:val="nil"/>
              <w:left w:val="nil"/>
              <w:bottom w:val="nil"/>
              <w:right w:val="nil"/>
            </w:tcBorders>
            <w:shd w:val="clear" w:color="auto" w:fill="auto"/>
            <w:noWrap/>
            <w:vAlign w:val="bottom"/>
            <w:hideMark/>
          </w:tcPr>
          <w:p w14:paraId="41FF57C0" w14:textId="77777777" w:rsidR="00C04D95" w:rsidRPr="00E14286" w:rsidRDefault="00C04D95" w:rsidP="00C04D95">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hideMark/>
          </w:tcPr>
          <w:p w14:paraId="7BD63EEE" w14:textId="77777777" w:rsidR="00C04D95" w:rsidRPr="00E14286" w:rsidRDefault="00C04D95" w:rsidP="00C04D95">
            <w:pPr>
              <w:jc w:val="right"/>
              <w:rPr>
                <w:color w:val="000000" w:themeColor="text1"/>
                <w:sz w:val="18"/>
                <w:szCs w:val="18"/>
                <w:lang w:val="hr-HR"/>
              </w:rPr>
            </w:pPr>
          </w:p>
        </w:tc>
        <w:tc>
          <w:tcPr>
            <w:tcW w:w="993" w:type="dxa"/>
            <w:tcBorders>
              <w:top w:val="nil"/>
              <w:left w:val="nil"/>
              <w:bottom w:val="nil"/>
              <w:right w:val="nil"/>
            </w:tcBorders>
            <w:shd w:val="clear" w:color="auto" w:fill="auto"/>
            <w:noWrap/>
            <w:vAlign w:val="bottom"/>
            <w:hideMark/>
          </w:tcPr>
          <w:p w14:paraId="65393D06" w14:textId="77777777" w:rsidR="00C04D95" w:rsidRPr="00E14286" w:rsidRDefault="00C04D95" w:rsidP="00C04D95">
            <w:pPr>
              <w:jc w:val="right"/>
              <w:rPr>
                <w:color w:val="000000" w:themeColor="text1"/>
                <w:sz w:val="18"/>
                <w:szCs w:val="18"/>
                <w:lang w:val="hr-HR"/>
              </w:rPr>
            </w:pPr>
          </w:p>
        </w:tc>
        <w:tc>
          <w:tcPr>
            <w:tcW w:w="994" w:type="dxa"/>
            <w:tcBorders>
              <w:top w:val="nil"/>
              <w:left w:val="nil"/>
              <w:bottom w:val="nil"/>
              <w:right w:val="nil"/>
            </w:tcBorders>
            <w:shd w:val="clear" w:color="auto" w:fill="auto"/>
            <w:noWrap/>
            <w:vAlign w:val="bottom"/>
            <w:hideMark/>
          </w:tcPr>
          <w:p w14:paraId="5FE70617"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Banka</w:t>
            </w:r>
          </w:p>
        </w:tc>
      </w:tr>
      <w:tr w:rsidR="00C04D95" w:rsidRPr="00E14286" w14:paraId="64AC54FC" w14:textId="77777777" w:rsidTr="00C04D95">
        <w:trPr>
          <w:trHeight w:val="270"/>
        </w:trPr>
        <w:tc>
          <w:tcPr>
            <w:tcW w:w="2127" w:type="dxa"/>
            <w:tcBorders>
              <w:top w:val="nil"/>
              <w:left w:val="nil"/>
              <w:bottom w:val="nil"/>
              <w:right w:val="nil"/>
            </w:tcBorders>
            <w:shd w:val="clear" w:color="auto" w:fill="auto"/>
            <w:noWrap/>
            <w:vAlign w:val="bottom"/>
            <w:hideMark/>
          </w:tcPr>
          <w:p w14:paraId="329DB061" w14:textId="77777777" w:rsidR="00C04D95" w:rsidRPr="00E14286" w:rsidRDefault="00C04D95" w:rsidP="00C04D95">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hideMark/>
          </w:tcPr>
          <w:p w14:paraId="66843F5E"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1</w:t>
            </w:r>
          </w:p>
        </w:tc>
        <w:tc>
          <w:tcPr>
            <w:tcW w:w="994" w:type="dxa"/>
            <w:tcBorders>
              <w:top w:val="nil"/>
              <w:left w:val="nil"/>
              <w:bottom w:val="nil"/>
              <w:right w:val="nil"/>
            </w:tcBorders>
            <w:shd w:val="clear" w:color="auto" w:fill="auto"/>
            <w:noWrap/>
            <w:vAlign w:val="bottom"/>
            <w:hideMark/>
          </w:tcPr>
          <w:p w14:paraId="7A7FF9F2"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2</w:t>
            </w:r>
          </w:p>
        </w:tc>
        <w:tc>
          <w:tcPr>
            <w:tcW w:w="993" w:type="dxa"/>
            <w:tcBorders>
              <w:top w:val="nil"/>
              <w:left w:val="nil"/>
              <w:bottom w:val="nil"/>
              <w:right w:val="nil"/>
            </w:tcBorders>
            <w:shd w:val="clear" w:color="auto" w:fill="auto"/>
            <w:noWrap/>
            <w:vAlign w:val="bottom"/>
            <w:hideMark/>
          </w:tcPr>
          <w:p w14:paraId="1AA4C256"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3</w:t>
            </w:r>
          </w:p>
        </w:tc>
        <w:tc>
          <w:tcPr>
            <w:tcW w:w="994" w:type="dxa"/>
            <w:tcBorders>
              <w:top w:val="nil"/>
              <w:left w:val="nil"/>
              <w:bottom w:val="nil"/>
              <w:right w:val="nil"/>
            </w:tcBorders>
            <w:shd w:val="clear" w:color="auto" w:fill="auto"/>
            <w:noWrap/>
            <w:vAlign w:val="bottom"/>
            <w:hideMark/>
          </w:tcPr>
          <w:p w14:paraId="3DC015D0"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Ukupno</w:t>
            </w:r>
          </w:p>
        </w:tc>
        <w:tc>
          <w:tcPr>
            <w:tcW w:w="993" w:type="dxa"/>
            <w:tcBorders>
              <w:top w:val="nil"/>
              <w:left w:val="nil"/>
              <w:bottom w:val="nil"/>
              <w:right w:val="nil"/>
            </w:tcBorders>
            <w:shd w:val="clear" w:color="auto" w:fill="auto"/>
            <w:noWrap/>
            <w:vAlign w:val="bottom"/>
            <w:hideMark/>
          </w:tcPr>
          <w:p w14:paraId="0D11ABBA"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1</w:t>
            </w:r>
          </w:p>
        </w:tc>
        <w:tc>
          <w:tcPr>
            <w:tcW w:w="994" w:type="dxa"/>
            <w:tcBorders>
              <w:top w:val="nil"/>
              <w:left w:val="nil"/>
              <w:bottom w:val="nil"/>
              <w:right w:val="nil"/>
            </w:tcBorders>
            <w:shd w:val="clear" w:color="auto" w:fill="auto"/>
            <w:noWrap/>
            <w:vAlign w:val="bottom"/>
            <w:hideMark/>
          </w:tcPr>
          <w:p w14:paraId="79F5A5E8"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2</w:t>
            </w:r>
          </w:p>
        </w:tc>
        <w:tc>
          <w:tcPr>
            <w:tcW w:w="993" w:type="dxa"/>
            <w:tcBorders>
              <w:top w:val="nil"/>
              <w:left w:val="nil"/>
              <w:bottom w:val="nil"/>
              <w:right w:val="nil"/>
            </w:tcBorders>
            <w:shd w:val="clear" w:color="auto" w:fill="auto"/>
            <w:noWrap/>
            <w:vAlign w:val="bottom"/>
            <w:hideMark/>
          </w:tcPr>
          <w:p w14:paraId="5FEA9CFB"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Stupanj 3</w:t>
            </w:r>
          </w:p>
        </w:tc>
        <w:tc>
          <w:tcPr>
            <w:tcW w:w="994" w:type="dxa"/>
            <w:tcBorders>
              <w:top w:val="nil"/>
              <w:left w:val="nil"/>
              <w:bottom w:val="nil"/>
              <w:right w:val="nil"/>
            </w:tcBorders>
            <w:shd w:val="clear" w:color="auto" w:fill="auto"/>
            <w:noWrap/>
            <w:vAlign w:val="bottom"/>
            <w:hideMark/>
          </w:tcPr>
          <w:p w14:paraId="46953202"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Ukupno</w:t>
            </w:r>
          </w:p>
        </w:tc>
      </w:tr>
      <w:tr w:rsidR="00C04D95" w:rsidRPr="00E14286" w14:paraId="38CC3CD4" w14:textId="77777777" w:rsidTr="00C04D95">
        <w:trPr>
          <w:trHeight w:val="270"/>
        </w:trPr>
        <w:tc>
          <w:tcPr>
            <w:tcW w:w="2127" w:type="dxa"/>
            <w:tcBorders>
              <w:top w:val="nil"/>
              <w:left w:val="nil"/>
              <w:bottom w:val="nil"/>
              <w:right w:val="nil"/>
            </w:tcBorders>
            <w:shd w:val="clear" w:color="auto" w:fill="auto"/>
            <w:noWrap/>
            <w:vAlign w:val="bottom"/>
            <w:hideMark/>
          </w:tcPr>
          <w:p w14:paraId="424534B8" w14:textId="77777777" w:rsidR="00C04D95" w:rsidRPr="00E14286" w:rsidRDefault="00C04D95" w:rsidP="00C04D95">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hideMark/>
          </w:tcPr>
          <w:p w14:paraId="74044345"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4" w:type="dxa"/>
            <w:tcBorders>
              <w:top w:val="nil"/>
              <w:left w:val="nil"/>
              <w:bottom w:val="nil"/>
              <w:right w:val="nil"/>
            </w:tcBorders>
            <w:shd w:val="clear" w:color="auto" w:fill="auto"/>
            <w:noWrap/>
            <w:vAlign w:val="bottom"/>
            <w:hideMark/>
          </w:tcPr>
          <w:p w14:paraId="62959265"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3" w:type="dxa"/>
            <w:tcBorders>
              <w:top w:val="nil"/>
              <w:left w:val="nil"/>
              <w:bottom w:val="nil"/>
              <w:right w:val="nil"/>
            </w:tcBorders>
            <w:shd w:val="clear" w:color="auto" w:fill="auto"/>
            <w:noWrap/>
            <w:vAlign w:val="bottom"/>
            <w:hideMark/>
          </w:tcPr>
          <w:p w14:paraId="1F1E0EED"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4" w:type="dxa"/>
            <w:tcBorders>
              <w:top w:val="nil"/>
              <w:left w:val="nil"/>
              <w:bottom w:val="nil"/>
              <w:right w:val="nil"/>
            </w:tcBorders>
            <w:shd w:val="clear" w:color="auto" w:fill="auto"/>
            <w:noWrap/>
            <w:vAlign w:val="bottom"/>
            <w:hideMark/>
          </w:tcPr>
          <w:p w14:paraId="5F2F5298"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3" w:type="dxa"/>
            <w:tcBorders>
              <w:top w:val="nil"/>
              <w:left w:val="nil"/>
              <w:bottom w:val="nil"/>
              <w:right w:val="nil"/>
            </w:tcBorders>
            <w:shd w:val="clear" w:color="auto" w:fill="auto"/>
            <w:noWrap/>
            <w:vAlign w:val="bottom"/>
            <w:hideMark/>
          </w:tcPr>
          <w:p w14:paraId="35806969"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4" w:type="dxa"/>
            <w:tcBorders>
              <w:top w:val="nil"/>
              <w:left w:val="nil"/>
              <w:bottom w:val="nil"/>
              <w:right w:val="nil"/>
            </w:tcBorders>
            <w:shd w:val="clear" w:color="auto" w:fill="auto"/>
            <w:noWrap/>
            <w:vAlign w:val="bottom"/>
            <w:hideMark/>
          </w:tcPr>
          <w:p w14:paraId="1A58B2F8"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3" w:type="dxa"/>
            <w:tcBorders>
              <w:top w:val="nil"/>
              <w:left w:val="nil"/>
              <w:bottom w:val="nil"/>
              <w:right w:val="nil"/>
            </w:tcBorders>
            <w:shd w:val="clear" w:color="auto" w:fill="auto"/>
            <w:noWrap/>
            <w:vAlign w:val="bottom"/>
            <w:hideMark/>
          </w:tcPr>
          <w:p w14:paraId="57D6950E"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c>
          <w:tcPr>
            <w:tcW w:w="994" w:type="dxa"/>
            <w:tcBorders>
              <w:top w:val="nil"/>
              <w:left w:val="nil"/>
              <w:bottom w:val="nil"/>
              <w:right w:val="nil"/>
            </w:tcBorders>
            <w:shd w:val="clear" w:color="auto" w:fill="auto"/>
            <w:noWrap/>
            <w:vAlign w:val="bottom"/>
            <w:hideMark/>
          </w:tcPr>
          <w:p w14:paraId="5E21266E" w14:textId="77777777" w:rsidR="00C04D95" w:rsidRPr="00E14286" w:rsidRDefault="00C04D95" w:rsidP="00C04D95">
            <w:pPr>
              <w:jc w:val="right"/>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000 kuna</w:t>
            </w:r>
          </w:p>
        </w:tc>
      </w:tr>
      <w:tr w:rsidR="00C04D95" w:rsidRPr="00E14286" w14:paraId="600FB0F8" w14:textId="77777777" w:rsidTr="00C04D95">
        <w:trPr>
          <w:trHeight w:hRule="exact" w:val="144"/>
        </w:trPr>
        <w:tc>
          <w:tcPr>
            <w:tcW w:w="2127" w:type="dxa"/>
            <w:tcBorders>
              <w:top w:val="nil"/>
              <w:left w:val="nil"/>
              <w:bottom w:val="nil"/>
              <w:right w:val="nil"/>
            </w:tcBorders>
            <w:shd w:val="clear" w:color="auto" w:fill="auto"/>
            <w:noWrap/>
            <w:vAlign w:val="bottom"/>
          </w:tcPr>
          <w:p w14:paraId="0E4655F4" w14:textId="77777777" w:rsidR="00C04D95" w:rsidRPr="00E14286" w:rsidRDefault="00C04D95" w:rsidP="00C04D95">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tcPr>
          <w:p w14:paraId="3B5C2950" w14:textId="77777777" w:rsidR="00C04D95" w:rsidRPr="00E14286" w:rsidRDefault="00C04D95" w:rsidP="00C04D95">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tcPr>
          <w:p w14:paraId="59A9BA54" w14:textId="77777777" w:rsidR="00C04D95" w:rsidRPr="00E14286" w:rsidRDefault="00C04D95" w:rsidP="00C04D95">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tcPr>
          <w:p w14:paraId="5F5E014E" w14:textId="77777777" w:rsidR="00C04D95" w:rsidRPr="00E14286" w:rsidRDefault="00C04D95" w:rsidP="00C04D95">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tcPr>
          <w:p w14:paraId="3464F08B" w14:textId="77777777" w:rsidR="00C04D95" w:rsidRPr="00E14286" w:rsidRDefault="00C04D95" w:rsidP="00C04D95">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tcPr>
          <w:p w14:paraId="1F6CCADB" w14:textId="77777777" w:rsidR="00C04D95" w:rsidRPr="00E14286" w:rsidRDefault="00C04D95" w:rsidP="00C04D95">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tcPr>
          <w:p w14:paraId="2BAEFC8A" w14:textId="77777777" w:rsidR="00C04D95" w:rsidRPr="00E14286" w:rsidRDefault="00C04D95" w:rsidP="00C04D95">
            <w:pPr>
              <w:jc w:val="right"/>
              <w:rPr>
                <w:rFonts w:ascii="Calibri" w:hAnsi="Calibri"/>
                <w:b/>
                <w:bCs/>
                <w:color w:val="000000" w:themeColor="text1"/>
                <w:sz w:val="18"/>
                <w:szCs w:val="18"/>
                <w:lang w:val="hr-HR"/>
              </w:rPr>
            </w:pPr>
          </w:p>
        </w:tc>
        <w:tc>
          <w:tcPr>
            <w:tcW w:w="993" w:type="dxa"/>
            <w:tcBorders>
              <w:top w:val="nil"/>
              <w:left w:val="nil"/>
              <w:bottom w:val="nil"/>
              <w:right w:val="nil"/>
            </w:tcBorders>
            <w:shd w:val="clear" w:color="auto" w:fill="auto"/>
            <w:noWrap/>
            <w:vAlign w:val="bottom"/>
          </w:tcPr>
          <w:p w14:paraId="731B10D2" w14:textId="77777777" w:rsidR="00C04D95" w:rsidRPr="00E14286" w:rsidRDefault="00C04D95" w:rsidP="00C04D95">
            <w:pPr>
              <w:jc w:val="right"/>
              <w:rPr>
                <w:rFonts w:ascii="Calibri" w:hAnsi="Calibri"/>
                <w:b/>
                <w:bCs/>
                <w:color w:val="000000" w:themeColor="text1"/>
                <w:sz w:val="18"/>
                <w:szCs w:val="18"/>
                <w:lang w:val="hr-HR"/>
              </w:rPr>
            </w:pPr>
          </w:p>
        </w:tc>
        <w:tc>
          <w:tcPr>
            <w:tcW w:w="994" w:type="dxa"/>
            <w:tcBorders>
              <w:top w:val="nil"/>
              <w:left w:val="nil"/>
              <w:bottom w:val="nil"/>
              <w:right w:val="nil"/>
            </w:tcBorders>
            <w:shd w:val="clear" w:color="auto" w:fill="auto"/>
            <w:noWrap/>
            <w:vAlign w:val="bottom"/>
          </w:tcPr>
          <w:p w14:paraId="70614E8F" w14:textId="77777777" w:rsidR="00C04D95" w:rsidRPr="00E14286" w:rsidRDefault="00C04D95" w:rsidP="00C04D95">
            <w:pPr>
              <w:jc w:val="right"/>
              <w:rPr>
                <w:rFonts w:ascii="Calibri" w:hAnsi="Calibri"/>
                <w:b/>
                <w:bCs/>
                <w:color w:val="000000" w:themeColor="text1"/>
                <w:sz w:val="18"/>
                <w:szCs w:val="18"/>
                <w:lang w:val="hr-HR"/>
              </w:rPr>
            </w:pPr>
          </w:p>
        </w:tc>
      </w:tr>
      <w:tr w:rsidR="006378DC" w:rsidRPr="00E14286" w14:paraId="02F68ED1" w14:textId="77777777" w:rsidTr="00C04D95">
        <w:trPr>
          <w:trHeight w:val="461"/>
        </w:trPr>
        <w:tc>
          <w:tcPr>
            <w:tcW w:w="2127" w:type="dxa"/>
            <w:tcBorders>
              <w:top w:val="nil"/>
              <w:left w:val="nil"/>
              <w:bottom w:val="nil"/>
              <w:right w:val="nil"/>
            </w:tcBorders>
            <w:shd w:val="clear" w:color="auto" w:fill="auto"/>
            <w:noWrap/>
            <w:vAlign w:val="bottom"/>
            <w:hideMark/>
          </w:tcPr>
          <w:p w14:paraId="5504FF05" w14:textId="77777777" w:rsidR="006378DC" w:rsidRPr="00E14286" w:rsidRDefault="006378DC" w:rsidP="006378DC">
            <w:pPr>
              <w:rPr>
                <w:rFonts w:ascii="Calibri" w:hAnsi="Calibri"/>
                <w:color w:val="000000" w:themeColor="text1"/>
                <w:sz w:val="18"/>
                <w:szCs w:val="18"/>
                <w:lang w:val="hr-HR"/>
              </w:rPr>
            </w:pPr>
            <w:r w:rsidRPr="00E14286">
              <w:rPr>
                <w:rFonts w:ascii="Calibri" w:hAnsi="Calibri"/>
                <w:color w:val="000000" w:themeColor="text1"/>
                <w:sz w:val="18"/>
                <w:szCs w:val="18"/>
                <w:lang w:val="hr-HR"/>
              </w:rPr>
              <w:t>Bruto iznos</w:t>
            </w:r>
          </w:p>
        </w:tc>
        <w:tc>
          <w:tcPr>
            <w:tcW w:w="993" w:type="dxa"/>
            <w:tcBorders>
              <w:top w:val="nil"/>
              <w:left w:val="nil"/>
              <w:bottom w:val="nil"/>
              <w:right w:val="nil"/>
            </w:tcBorders>
            <w:shd w:val="clear" w:color="auto" w:fill="auto"/>
            <w:noWrap/>
            <w:vAlign w:val="bottom"/>
          </w:tcPr>
          <w:p w14:paraId="3BB8565B" w14:textId="4B1DBB35" w:rsidR="006378DC" w:rsidRPr="00E14286" w:rsidRDefault="006378DC" w:rsidP="006378DC">
            <w:pPr>
              <w:jc w:val="right"/>
              <w:rPr>
                <w:rFonts w:ascii="Calibri" w:hAnsi="Calibri"/>
                <w:color w:val="000000" w:themeColor="text1"/>
                <w:sz w:val="18"/>
                <w:szCs w:val="18"/>
                <w:lang w:val="hr-HR"/>
              </w:rPr>
            </w:pPr>
            <w:bookmarkStart w:id="1237" w:name="_Hlk68108015"/>
            <w:r>
              <w:rPr>
                <w:rFonts w:ascii="Calibri" w:hAnsi="Calibri"/>
                <w:color w:val="000000" w:themeColor="text1"/>
                <w:sz w:val="18"/>
                <w:szCs w:val="18"/>
                <w:lang w:val="hr-HR"/>
              </w:rPr>
              <w:t>3.077.</w:t>
            </w:r>
            <w:bookmarkEnd w:id="1237"/>
            <w:r>
              <w:rPr>
                <w:rFonts w:ascii="Calibri" w:hAnsi="Calibri"/>
                <w:color w:val="000000" w:themeColor="text1"/>
                <w:sz w:val="18"/>
                <w:szCs w:val="18"/>
                <w:lang w:val="hr-HR"/>
              </w:rPr>
              <w:t>679</w:t>
            </w:r>
          </w:p>
        </w:tc>
        <w:tc>
          <w:tcPr>
            <w:tcW w:w="994" w:type="dxa"/>
            <w:tcBorders>
              <w:top w:val="nil"/>
              <w:left w:val="nil"/>
              <w:bottom w:val="nil"/>
              <w:right w:val="nil"/>
            </w:tcBorders>
            <w:shd w:val="clear" w:color="auto" w:fill="auto"/>
            <w:noWrap/>
            <w:vAlign w:val="bottom"/>
          </w:tcPr>
          <w:p w14:paraId="29D5BE59" w14:textId="7D4BD82D" w:rsidR="006378DC" w:rsidRPr="00E14286" w:rsidRDefault="006378DC" w:rsidP="006378DC">
            <w:pPr>
              <w:jc w:val="right"/>
              <w:rPr>
                <w:rFonts w:ascii="Calibri" w:hAnsi="Calibri"/>
                <w:color w:val="000000" w:themeColor="text1"/>
                <w:sz w:val="18"/>
                <w:szCs w:val="18"/>
                <w:lang w:val="hr-HR"/>
              </w:rPr>
            </w:pPr>
            <w:r>
              <w:rPr>
                <w:rFonts w:ascii="Calibri" w:hAnsi="Calibri"/>
                <w:color w:val="000000" w:themeColor="text1"/>
                <w:sz w:val="18"/>
                <w:szCs w:val="18"/>
                <w:lang w:val="hr-HR"/>
              </w:rPr>
              <w:t>-</w:t>
            </w:r>
          </w:p>
        </w:tc>
        <w:tc>
          <w:tcPr>
            <w:tcW w:w="993" w:type="dxa"/>
            <w:tcBorders>
              <w:top w:val="nil"/>
              <w:left w:val="nil"/>
              <w:bottom w:val="nil"/>
              <w:right w:val="nil"/>
            </w:tcBorders>
            <w:shd w:val="clear" w:color="auto" w:fill="auto"/>
            <w:noWrap/>
            <w:vAlign w:val="bottom"/>
          </w:tcPr>
          <w:p w14:paraId="07F41548" w14:textId="660256EB" w:rsidR="006378DC" w:rsidRPr="00E14286" w:rsidRDefault="006378DC" w:rsidP="006378DC">
            <w:pPr>
              <w:jc w:val="right"/>
              <w:rPr>
                <w:rFonts w:ascii="Calibri" w:hAnsi="Calibri"/>
                <w:color w:val="000000" w:themeColor="text1"/>
                <w:sz w:val="18"/>
                <w:szCs w:val="18"/>
                <w:lang w:val="hr-HR"/>
              </w:rPr>
            </w:pPr>
            <w:r w:rsidRPr="000218D7">
              <w:rPr>
                <w:rFonts w:ascii="Calibri" w:hAnsi="Calibri"/>
                <w:color w:val="000000" w:themeColor="text1"/>
                <w:sz w:val="18"/>
                <w:szCs w:val="18"/>
                <w:lang w:val="hr-HR"/>
              </w:rPr>
              <w:t>1.377</w:t>
            </w:r>
          </w:p>
        </w:tc>
        <w:tc>
          <w:tcPr>
            <w:tcW w:w="994" w:type="dxa"/>
            <w:tcBorders>
              <w:top w:val="nil"/>
              <w:left w:val="nil"/>
              <w:bottom w:val="nil"/>
              <w:right w:val="nil"/>
            </w:tcBorders>
            <w:shd w:val="clear" w:color="auto" w:fill="auto"/>
            <w:noWrap/>
            <w:vAlign w:val="bottom"/>
          </w:tcPr>
          <w:p w14:paraId="39E1206E" w14:textId="1A0874EC" w:rsidR="006378DC" w:rsidRPr="00AB5E26" w:rsidRDefault="006378DC" w:rsidP="006378DC">
            <w:pPr>
              <w:jc w:val="right"/>
              <w:rPr>
                <w:rFonts w:ascii="Calibri" w:hAnsi="Calibri"/>
                <w:b/>
                <w:bCs/>
                <w:color w:val="000000" w:themeColor="text1"/>
                <w:sz w:val="18"/>
                <w:szCs w:val="18"/>
                <w:lang w:val="hr-HR"/>
              </w:rPr>
            </w:pPr>
            <w:r w:rsidRPr="00AB5E26">
              <w:rPr>
                <w:rFonts w:ascii="Calibri" w:hAnsi="Calibri"/>
                <w:b/>
                <w:bCs/>
                <w:color w:val="000000" w:themeColor="text1"/>
                <w:sz w:val="18"/>
                <w:szCs w:val="18"/>
                <w:lang w:val="hr-HR"/>
              </w:rPr>
              <w:t>3.079.056</w:t>
            </w:r>
          </w:p>
        </w:tc>
        <w:tc>
          <w:tcPr>
            <w:tcW w:w="993" w:type="dxa"/>
            <w:tcBorders>
              <w:top w:val="nil"/>
              <w:left w:val="nil"/>
              <w:bottom w:val="nil"/>
              <w:right w:val="nil"/>
            </w:tcBorders>
            <w:shd w:val="clear" w:color="auto" w:fill="auto"/>
            <w:noWrap/>
            <w:vAlign w:val="bottom"/>
          </w:tcPr>
          <w:p w14:paraId="0CA5FB6C" w14:textId="5791EA37" w:rsidR="006378DC" w:rsidRPr="00E14286" w:rsidRDefault="006378DC" w:rsidP="006378DC">
            <w:pPr>
              <w:jc w:val="right"/>
              <w:rPr>
                <w:rFonts w:ascii="Calibri" w:hAnsi="Calibri"/>
                <w:color w:val="000000" w:themeColor="text1"/>
                <w:sz w:val="18"/>
                <w:szCs w:val="18"/>
                <w:lang w:val="hr-HR"/>
              </w:rPr>
            </w:pPr>
            <w:r w:rsidRPr="000218D7">
              <w:rPr>
                <w:rFonts w:ascii="Calibri" w:hAnsi="Calibri"/>
                <w:color w:val="000000" w:themeColor="text1"/>
                <w:sz w:val="18"/>
                <w:szCs w:val="18"/>
                <w:lang w:val="hr-HR"/>
              </w:rPr>
              <w:t>3.025.241</w:t>
            </w:r>
          </w:p>
        </w:tc>
        <w:tc>
          <w:tcPr>
            <w:tcW w:w="994" w:type="dxa"/>
            <w:tcBorders>
              <w:top w:val="nil"/>
              <w:left w:val="nil"/>
              <w:bottom w:val="nil"/>
              <w:right w:val="nil"/>
            </w:tcBorders>
            <w:shd w:val="clear" w:color="auto" w:fill="auto"/>
            <w:noWrap/>
            <w:vAlign w:val="bottom"/>
          </w:tcPr>
          <w:p w14:paraId="56AB2172" w14:textId="2583D419" w:rsidR="006378DC" w:rsidRPr="00E14286" w:rsidRDefault="006378DC" w:rsidP="006378DC">
            <w:pPr>
              <w:jc w:val="right"/>
              <w:rPr>
                <w:rFonts w:ascii="Calibri" w:hAnsi="Calibri"/>
                <w:color w:val="000000" w:themeColor="text1"/>
                <w:sz w:val="18"/>
                <w:szCs w:val="18"/>
                <w:lang w:val="hr-HR"/>
              </w:rPr>
            </w:pPr>
            <w:r>
              <w:rPr>
                <w:rFonts w:ascii="Calibri" w:hAnsi="Calibri"/>
                <w:color w:val="000000" w:themeColor="text1"/>
                <w:sz w:val="18"/>
                <w:szCs w:val="18"/>
                <w:lang w:val="hr-HR"/>
              </w:rPr>
              <w:t>-</w:t>
            </w:r>
          </w:p>
        </w:tc>
        <w:tc>
          <w:tcPr>
            <w:tcW w:w="993" w:type="dxa"/>
            <w:tcBorders>
              <w:top w:val="nil"/>
              <w:left w:val="nil"/>
              <w:bottom w:val="nil"/>
              <w:right w:val="nil"/>
            </w:tcBorders>
            <w:shd w:val="clear" w:color="auto" w:fill="auto"/>
            <w:noWrap/>
            <w:vAlign w:val="bottom"/>
          </w:tcPr>
          <w:p w14:paraId="7E2EE9A1" w14:textId="5A991DBC" w:rsidR="006378DC" w:rsidRPr="00E14286" w:rsidRDefault="006378DC" w:rsidP="006378DC">
            <w:pPr>
              <w:jc w:val="right"/>
              <w:rPr>
                <w:rFonts w:ascii="Calibri" w:hAnsi="Calibri"/>
                <w:color w:val="000000" w:themeColor="text1"/>
                <w:sz w:val="18"/>
                <w:szCs w:val="18"/>
                <w:lang w:val="hr-HR"/>
              </w:rPr>
            </w:pPr>
            <w:r w:rsidRPr="000218D7">
              <w:rPr>
                <w:rFonts w:ascii="Calibri" w:hAnsi="Calibri"/>
                <w:color w:val="000000" w:themeColor="text1"/>
                <w:sz w:val="18"/>
                <w:szCs w:val="18"/>
                <w:lang w:val="hr-HR"/>
              </w:rPr>
              <w:t>1.377</w:t>
            </w:r>
          </w:p>
        </w:tc>
        <w:tc>
          <w:tcPr>
            <w:tcW w:w="994" w:type="dxa"/>
            <w:tcBorders>
              <w:top w:val="nil"/>
              <w:left w:val="nil"/>
              <w:bottom w:val="nil"/>
              <w:right w:val="nil"/>
            </w:tcBorders>
            <w:shd w:val="clear" w:color="auto" w:fill="auto"/>
            <w:noWrap/>
            <w:vAlign w:val="bottom"/>
          </w:tcPr>
          <w:p w14:paraId="68C5AFCF" w14:textId="5F0B088F" w:rsidR="006378DC" w:rsidRPr="00AB5E26" w:rsidRDefault="006378DC" w:rsidP="006378DC">
            <w:pPr>
              <w:jc w:val="right"/>
              <w:rPr>
                <w:rFonts w:ascii="Calibri" w:hAnsi="Calibri"/>
                <w:b/>
                <w:bCs/>
                <w:color w:val="000000" w:themeColor="text1"/>
                <w:sz w:val="18"/>
                <w:szCs w:val="18"/>
                <w:lang w:val="hr-HR"/>
              </w:rPr>
            </w:pPr>
            <w:r w:rsidRPr="00AB5E26">
              <w:rPr>
                <w:rFonts w:ascii="Calibri" w:hAnsi="Calibri"/>
                <w:b/>
                <w:bCs/>
                <w:color w:val="000000" w:themeColor="text1"/>
                <w:sz w:val="18"/>
                <w:szCs w:val="18"/>
                <w:lang w:val="hr-HR"/>
              </w:rPr>
              <w:t>3.026.618</w:t>
            </w:r>
          </w:p>
        </w:tc>
      </w:tr>
      <w:tr w:rsidR="006378DC" w:rsidRPr="00E14286" w14:paraId="1E770A95" w14:textId="77777777" w:rsidTr="00C04D95">
        <w:trPr>
          <w:trHeight w:val="285"/>
        </w:trPr>
        <w:tc>
          <w:tcPr>
            <w:tcW w:w="2127" w:type="dxa"/>
            <w:tcBorders>
              <w:top w:val="nil"/>
              <w:left w:val="nil"/>
              <w:bottom w:val="nil"/>
              <w:right w:val="nil"/>
            </w:tcBorders>
            <w:shd w:val="clear" w:color="auto" w:fill="auto"/>
            <w:noWrap/>
            <w:vAlign w:val="bottom"/>
            <w:hideMark/>
          </w:tcPr>
          <w:p w14:paraId="47D189A5" w14:textId="77777777" w:rsidR="006378DC" w:rsidRPr="00E14286" w:rsidRDefault="006378DC" w:rsidP="006378DC">
            <w:pPr>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 xml:space="preserve">Stanje na dan </w:t>
            </w:r>
          </w:p>
          <w:p w14:paraId="4C9A4EBE" w14:textId="22086A32" w:rsidR="006378DC" w:rsidRPr="00E14286" w:rsidRDefault="006378DC" w:rsidP="006378DC">
            <w:pPr>
              <w:rPr>
                <w:rFonts w:ascii="Calibri" w:hAnsi="Calibri"/>
                <w:b/>
                <w:bCs/>
                <w:color w:val="000000" w:themeColor="text1"/>
                <w:sz w:val="18"/>
                <w:szCs w:val="18"/>
                <w:lang w:val="hr-HR"/>
              </w:rPr>
            </w:pPr>
            <w:r w:rsidRPr="00E14286">
              <w:rPr>
                <w:rFonts w:ascii="Calibri" w:hAnsi="Calibri"/>
                <w:b/>
                <w:bCs/>
                <w:color w:val="000000" w:themeColor="text1"/>
                <w:sz w:val="18"/>
                <w:szCs w:val="18"/>
                <w:lang w:val="hr-HR"/>
              </w:rPr>
              <w:t>31. prosinca 20</w:t>
            </w:r>
            <w:r>
              <w:rPr>
                <w:rFonts w:ascii="Calibri" w:hAnsi="Calibri"/>
                <w:b/>
                <w:bCs/>
                <w:color w:val="000000" w:themeColor="text1"/>
                <w:sz w:val="18"/>
                <w:szCs w:val="18"/>
                <w:lang w:val="hr-HR"/>
              </w:rPr>
              <w:t>20</w:t>
            </w:r>
            <w:r w:rsidRPr="00E14286">
              <w:rPr>
                <w:rFonts w:ascii="Calibri" w:hAnsi="Calibri"/>
                <w:b/>
                <w:bCs/>
                <w:color w:val="000000" w:themeColor="text1"/>
                <w:sz w:val="18"/>
                <w:szCs w:val="18"/>
                <w:lang w:val="hr-HR"/>
              </w:rPr>
              <w:t xml:space="preserve">. </w:t>
            </w:r>
          </w:p>
        </w:tc>
        <w:tc>
          <w:tcPr>
            <w:tcW w:w="993" w:type="dxa"/>
            <w:tcBorders>
              <w:top w:val="single" w:sz="4" w:space="0" w:color="auto"/>
              <w:left w:val="nil"/>
              <w:bottom w:val="single" w:sz="12" w:space="0" w:color="auto"/>
              <w:right w:val="nil"/>
            </w:tcBorders>
            <w:shd w:val="clear" w:color="auto" w:fill="auto"/>
            <w:noWrap/>
            <w:vAlign w:val="bottom"/>
          </w:tcPr>
          <w:p w14:paraId="56CBAAA9" w14:textId="4B5DD72C" w:rsidR="006378DC" w:rsidRPr="00E14286" w:rsidRDefault="006378DC" w:rsidP="006378DC">
            <w:pPr>
              <w:jc w:val="right"/>
              <w:rPr>
                <w:rFonts w:ascii="Calibri" w:hAnsi="Calibri"/>
                <w:b/>
                <w:bCs/>
                <w:color w:val="000000" w:themeColor="text1"/>
                <w:sz w:val="18"/>
                <w:szCs w:val="18"/>
                <w:lang w:val="hr-HR"/>
              </w:rPr>
            </w:pPr>
            <w:r>
              <w:rPr>
                <w:rFonts w:ascii="Calibri" w:hAnsi="Calibri"/>
                <w:b/>
                <w:bCs/>
                <w:color w:val="000000" w:themeColor="text1"/>
                <w:sz w:val="18"/>
                <w:szCs w:val="18"/>
                <w:lang w:val="hr-HR"/>
              </w:rPr>
              <w:t>3.077.679</w:t>
            </w:r>
          </w:p>
        </w:tc>
        <w:tc>
          <w:tcPr>
            <w:tcW w:w="994" w:type="dxa"/>
            <w:tcBorders>
              <w:top w:val="single" w:sz="4" w:space="0" w:color="auto"/>
              <w:left w:val="nil"/>
              <w:bottom w:val="single" w:sz="12" w:space="0" w:color="auto"/>
              <w:right w:val="nil"/>
            </w:tcBorders>
            <w:shd w:val="clear" w:color="auto" w:fill="auto"/>
            <w:noWrap/>
            <w:vAlign w:val="bottom"/>
          </w:tcPr>
          <w:p w14:paraId="5E5EF4DA" w14:textId="332BB827" w:rsidR="006378DC" w:rsidRPr="00E14286" w:rsidRDefault="006378DC" w:rsidP="006378DC">
            <w:pPr>
              <w:jc w:val="right"/>
              <w:rPr>
                <w:rFonts w:ascii="Calibri" w:hAnsi="Calibri"/>
                <w:b/>
                <w:bCs/>
                <w:color w:val="000000" w:themeColor="text1"/>
                <w:sz w:val="18"/>
                <w:szCs w:val="18"/>
                <w:lang w:val="hr-HR"/>
              </w:rPr>
            </w:pPr>
            <w:r>
              <w:rPr>
                <w:rFonts w:ascii="Calibri" w:hAnsi="Calibri"/>
                <w:b/>
                <w:bCs/>
                <w:color w:val="000000" w:themeColor="text1"/>
                <w:sz w:val="18"/>
                <w:szCs w:val="18"/>
                <w:lang w:val="hr-HR"/>
              </w:rPr>
              <w:t>-</w:t>
            </w:r>
          </w:p>
        </w:tc>
        <w:tc>
          <w:tcPr>
            <w:tcW w:w="993" w:type="dxa"/>
            <w:tcBorders>
              <w:top w:val="single" w:sz="4" w:space="0" w:color="auto"/>
              <w:left w:val="nil"/>
              <w:bottom w:val="single" w:sz="12" w:space="0" w:color="auto"/>
              <w:right w:val="nil"/>
            </w:tcBorders>
            <w:shd w:val="clear" w:color="auto" w:fill="auto"/>
            <w:noWrap/>
            <w:vAlign w:val="bottom"/>
          </w:tcPr>
          <w:p w14:paraId="7BE438C4" w14:textId="6F02B35A" w:rsidR="006378DC" w:rsidRPr="00E14286" w:rsidRDefault="006378DC" w:rsidP="006378DC">
            <w:pPr>
              <w:jc w:val="right"/>
              <w:rPr>
                <w:rFonts w:ascii="Calibri" w:hAnsi="Calibri"/>
                <w:b/>
                <w:bCs/>
                <w:color w:val="000000" w:themeColor="text1"/>
                <w:sz w:val="18"/>
                <w:szCs w:val="18"/>
                <w:lang w:val="hr-HR"/>
              </w:rPr>
            </w:pPr>
            <w:r w:rsidRPr="000218D7">
              <w:rPr>
                <w:rFonts w:ascii="Calibri" w:hAnsi="Calibri"/>
                <w:b/>
                <w:bCs/>
                <w:color w:val="000000" w:themeColor="text1"/>
                <w:sz w:val="18"/>
                <w:szCs w:val="18"/>
                <w:lang w:val="hr-HR"/>
              </w:rPr>
              <w:t>1.377</w:t>
            </w:r>
          </w:p>
        </w:tc>
        <w:tc>
          <w:tcPr>
            <w:tcW w:w="994" w:type="dxa"/>
            <w:tcBorders>
              <w:top w:val="single" w:sz="4" w:space="0" w:color="auto"/>
              <w:left w:val="nil"/>
              <w:bottom w:val="single" w:sz="12" w:space="0" w:color="auto"/>
              <w:right w:val="nil"/>
            </w:tcBorders>
            <w:shd w:val="clear" w:color="auto" w:fill="auto"/>
            <w:noWrap/>
            <w:vAlign w:val="bottom"/>
          </w:tcPr>
          <w:p w14:paraId="7D62B4C8" w14:textId="12880DD4" w:rsidR="006378DC" w:rsidRPr="00E14286" w:rsidRDefault="006378DC" w:rsidP="006378DC">
            <w:pPr>
              <w:jc w:val="right"/>
              <w:rPr>
                <w:rFonts w:ascii="Calibri" w:hAnsi="Calibri"/>
                <w:b/>
                <w:bCs/>
                <w:color w:val="000000" w:themeColor="text1"/>
                <w:sz w:val="18"/>
                <w:szCs w:val="18"/>
                <w:lang w:val="hr-HR"/>
              </w:rPr>
            </w:pPr>
            <w:r>
              <w:rPr>
                <w:rFonts w:ascii="Calibri" w:hAnsi="Calibri"/>
                <w:b/>
                <w:bCs/>
                <w:color w:val="000000" w:themeColor="text1"/>
                <w:sz w:val="18"/>
                <w:szCs w:val="18"/>
                <w:lang w:val="hr-HR"/>
              </w:rPr>
              <w:t>3.079.056</w:t>
            </w:r>
          </w:p>
        </w:tc>
        <w:tc>
          <w:tcPr>
            <w:tcW w:w="993" w:type="dxa"/>
            <w:tcBorders>
              <w:top w:val="single" w:sz="4" w:space="0" w:color="auto"/>
              <w:left w:val="nil"/>
              <w:bottom w:val="single" w:sz="12" w:space="0" w:color="auto"/>
              <w:right w:val="nil"/>
            </w:tcBorders>
            <w:shd w:val="clear" w:color="auto" w:fill="auto"/>
            <w:noWrap/>
            <w:vAlign w:val="bottom"/>
          </w:tcPr>
          <w:p w14:paraId="4EBE46FB" w14:textId="4568A19C" w:rsidR="006378DC" w:rsidRPr="00E14286" w:rsidRDefault="006378DC" w:rsidP="006378DC">
            <w:pPr>
              <w:jc w:val="right"/>
              <w:rPr>
                <w:rFonts w:ascii="Calibri" w:hAnsi="Calibri"/>
                <w:b/>
                <w:bCs/>
                <w:color w:val="000000" w:themeColor="text1"/>
                <w:sz w:val="18"/>
                <w:szCs w:val="18"/>
                <w:lang w:val="hr-HR"/>
              </w:rPr>
            </w:pPr>
            <w:r w:rsidRPr="000218D7">
              <w:rPr>
                <w:rFonts w:ascii="Calibri" w:hAnsi="Calibri"/>
                <w:b/>
                <w:bCs/>
                <w:color w:val="000000" w:themeColor="text1"/>
                <w:sz w:val="18"/>
                <w:szCs w:val="18"/>
                <w:lang w:val="hr-HR"/>
              </w:rPr>
              <w:t>3.025.241</w:t>
            </w:r>
          </w:p>
        </w:tc>
        <w:tc>
          <w:tcPr>
            <w:tcW w:w="994" w:type="dxa"/>
            <w:tcBorders>
              <w:top w:val="single" w:sz="4" w:space="0" w:color="auto"/>
              <w:left w:val="nil"/>
              <w:bottom w:val="single" w:sz="12" w:space="0" w:color="auto"/>
              <w:right w:val="nil"/>
            </w:tcBorders>
            <w:shd w:val="clear" w:color="auto" w:fill="auto"/>
            <w:noWrap/>
            <w:vAlign w:val="bottom"/>
          </w:tcPr>
          <w:p w14:paraId="74B5DB6E" w14:textId="34A6D13D" w:rsidR="006378DC" w:rsidRPr="00E14286" w:rsidRDefault="006378DC" w:rsidP="006378DC">
            <w:pPr>
              <w:jc w:val="right"/>
              <w:rPr>
                <w:rFonts w:ascii="Calibri" w:hAnsi="Calibri"/>
                <w:b/>
                <w:bCs/>
                <w:color w:val="000000" w:themeColor="text1"/>
                <w:sz w:val="18"/>
                <w:szCs w:val="18"/>
                <w:lang w:val="hr-HR"/>
              </w:rPr>
            </w:pPr>
            <w:r>
              <w:rPr>
                <w:rFonts w:ascii="Calibri" w:hAnsi="Calibri"/>
                <w:b/>
                <w:bCs/>
                <w:color w:val="000000" w:themeColor="text1"/>
                <w:sz w:val="18"/>
                <w:szCs w:val="18"/>
                <w:lang w:val="hr-HR"/>
              </w:rPr>
              <w:t>-</w:t>
            </w:r>
          </w:p>
        </w:tc>
        <w:tc>
          <w:tcPr>
            <w:tcW w:w="993" w:type="dxa"/>
            <w:tcBorders>
              <w:top w:val="single" w:sz="4" w:space="0" w:color="auto"/>
              <w:left w:val="nil"/>
              <w:bottom w:val="single" w:sz="12" w:space="0" w:color="auto"/>
              <w:right w:val="nil"/>
            </w:tcBorders>
            <w:shd w:val="clear" w:color="auto" w:fill="auto"/>
            <w:noWrap/>
            <w:vAlign w:val="bottom"/>
          </w:tcPr>
          <w:p w14:paraId="7FAFF967" w14:textId="20E8F47F" w:rsidR="006378DC" w:rsidRPr="00E14286" w:rsidRDefault="006378DC" w:rsidP="006378DC">
            <w:pPr>
              <w:jc w:val="right"/>
              <w:rPr>
                <w:rFonts w:ascii="Calibri" w:hAnsi="Calibri"/>
                <w:b/>
                <w:bCs/>
                <w:color w:val="000000" w:themeColor="text1"/>
                <w:sz w:val="18"/>
                <w:szCs w:val="18"/>
                <w:lang w:val="hr-HR"/>
              </w:rPr>
            </w:pPr>
            <w:r w:rsidRPr="000218D7">
              <w:rPr>
                <w:rFonts w:ascii="Calibri" w:hAnsi="Calibri"/>
                <w:b/>
                <w:bCs/>
                <w:color w:val="000000" w:themeColor="text1"/>
                <w:sz w:val="18"/>
                <w:szCs w:val="18"/>
                <w:lang w:val="hr-HR"/>
              </w:rPr>
              <w:t>1.377</w:t>
            </w:r>
          </w:p>
        </w:tc>
        <w:tc>
          <w:tcPr>
            <w:tcW w:w="994" w:type="dxa"/>
            <w:tcBorders>
              <w:top w:val="single" w:sz="4" w:space="0" w:color="auto"/>
              <w:left w:val="nil"/>
              <w:bottom w:val="single" w:sz="12" w:space="0" w:color="auto"/>
              <w:right w:val="nil"/>
            </w:tcBorders>
            <w:shd w:val="clear" w:color="auto" w:fill="auto"/>
            <w:noWrap/>
            <w:vAlign w:val="bottom"/>
          </w:tcPr>
          <w:p w14:paraId="1CFFDABB" w14:textId="0EC2EA4F" w:rsidR="006378DC" w:rsidRPr="00E14286" w:rsidRDefault="006378DC" w:rsidP="006378DC">
            <w:pPr>
              <w:jc w:val="right"/>
              <w:rPr>
                <w:rFonts w:ascii="Calibri" w:hAnsi="Calibri"/>
                <w:b/>
                <w:bCs/>
                <w:color w:val="000000" w:themeColor="text1"/>
                <w:sz w:val="18"/>
                <w:szCs w:val="18"/>
                <w:lang w:val="hr-HR"/>
              </w:rPr>
            </w:pPr>
            <w:r w:rsidRPr="000218D7">
              <w:rPr>
                <w:rFonts w:ascii="Calibri" w:hAnsi="Calibri"/>
                <w:b/>
                <w:bCs/>
                <w:color w:val="000000" w:themeColor="text1"/>
                <w:sz w:val="18"/>
                <w:szCs w:val="18"/>
                <w:lang w:val="hr-HR"/>
              </w:rPr>
              <w:t>3.026.618</w:t>
            </w:r>
          </w:p>
        </w:tc>
      </w:tr>
    </w:tbl>
    <w:p w14:paraId="386AB8AB" w14:textId="354BB961" w:rsidR="005C1100" w:rsidRDefault="005C1100" w:rsidP="006249F2">
      <w:pPr>
        <w:pStyle w:val="T1"/>
        <w:keepNext w:val="0"/>
        <w:spacing w:before="0" w:after="0" w:line="240" w:lineRule="auto"/>
        <w:rPr>
          <w:rFonts w:asciiTheme="minorHAnsi" w:hAnsiTheme="minorHAnsi" w:cs="Arial"/>
          <w:color w:val="000000" w:themeColor="text1"/>
          <w:sz w:val="22"/>
          <w:szCs w:val="22"/>
          <w:lang w:val="hr-HR"/>
        </w:rPr>
      </w:pPr>
    </w:p>
    <w:p w14:paraId="35139070" w14:textId="77777777" w:rsidR="006249F2" w:rsidRPr="00E14286" w:rsidRDefault="006249F2" w:rsidP="007F5B1C">
      <w:pPr>
        <w:pStyle w:val="T1"/>
        <w:keepNext w:val="0"/>
        <w:spacing w:before="0" w:after="0" w:line="240" w:lineRule="auto"/>
        <w:rPr>
          <w:rFonts w:asciiTheme="minorHAnsi" w:hAnsiTheme="minorHAnsi" w:cs="Arial"/>
          <w:color w:val="000000" w:themeColor="text1"/>
          <w:sz w:val="22"/>
          <w:szCs w:val="22"/>
          <w:lang w:val="hr-HR"/>
        </w:rPr>
      </w:pPr>
    </w:p>
    <w:p w14:paraId="713B4B10" w14:textId="77777777" w:rsidR="009021CC" w:rsidRPr="00E14286" w:rsidRDefault="00714EAD" w:rsidP="007F5B1C">
      <w:pPr>
        <w:pStyle w:val="T1"/>
        <w:keepNext w:val="0"/>
        <w:spacing w:before="0" w:after="0" w:line="240" w:lineRule="auto"/>
        <w:rPr>
          <w:rFonts w:ascii="Calibri" w:eastAsia="Calibri" w:hAnsi="Calibri" w:cs="Arial"/>
          <w:b w:val="0"/>
          <w:color w:val="000000" w:themeColor="text1"/>
          <w:sz w:val="22"/>
          <w:szCs w:val="22"/>
          <w:lang w:val="hr-HR"/>
        </w:rPr>
      </w:pPr>
      <w:r w:rsidRPr="00E14286">
        <w:rPr>
          <w:rFonts w:ascii="Calibri" w:eastAsia="Calibri" w:hAnsi="Calibri" w:cs="Arial"/>
          <w:b w:val="0"/>
          <w:color w:val="000000" w:themeColor="text1"/>
          <w:sz w:val="22"/>
          <w:szCs w:val="22"/>
          <w:lang w:val="hr-HR"/>
        </w:rPr>
        <w:t>Promjene na rezerviranjima za kreditne gubitke po financijskoj imovini po fer vrijednosti kroz ostalu sveobuhvatnu dobit, a koji ne umanjuju knjigovodstvenu vrijednost imovine, mogu se prikazati kako slijedi:</w:t>
      </w:r>
    </w:p>
    <w:p w14:paraId="0ABBA7F1" w14:textId="77777777" w:rsidR="00714EAD" w:rsidRPr="00E14286" w:rsidRDefault="00714EAD" w:rsidP="007F5B1C">
      <w:pPr>
        <w:pStyle w:val="T1"/>
        <w:keepNext w:val="0"/>
        <w:spacing w:before="0" w:after="0" w:line="240" w:lineRule="auto"/>
        <w:rPr>
          <w:rFonts w:asciiTheme="minorHAnsi" w:hAnsiTheme="minorHAnsi" w:cs="Arial"/>
          <w:color w:val="000000" w:themeColor="text1"/>
          <w:sz w:val="22"/>
          <w:szCs w:val="22"/>
          <w:lang w:val="hr-HR"/>
        </w:rPr>
      </w:pPr>
    </w:p>
    <w:tbl>
      <w:tblPr>
        <w:tblW w:w="9584" w:type="dxa"/>
        <w:tblInd w:w="-142" w:type="dxa"/>
        <w:tblLook w:val="04A0" w:firstRow="1" w:lastRow="0" w:firstColumn="1" w:lastColumn="0" w:noHBand="0" w:noVBand="1"/>
      </w:tblPr>
      <w:tblGrid>
        <w:gridCol w:w="4820"/>
        <w:gridCol w:w="1191"/>
        <w:gridCol w:w="1191"/>
        <w:gridCol w:w="1191"/>
        <w:gridCol w:w="1191"/>
      </w:tblGrid>
      <w:tr w:rsidR="00E14286" w:rsidRPr="00E14286" w14:paraId="6E8412C2" w14:textId="77777777" w:rsidTr="00C04D95">
        <w:trPr>
          <w:trHeight w:val="243"/>
        </w:trPr>
        <w:tc>
          <w:tcPr>
            <w:tcW w:w="4820" w:type="dxa"/>
            <w:tcBorders>
              <w:top w:val="nil"/>
              <w:left w:val="nil"/>
              <w:bottom w:val="nil"/>
              <w:right w:val="nil"/>
            </w:tcBorders>
            <w:shd w:val="clear" w:color="auto" w:fill="auto"/>
            <w:noWrap/>
            <w:vAlign w:val="bottom"/>
            <w:hideMark/>
          </w:tcPr>
          <w:p w14:paraId="5C26773B" w14:textId="77777777" w:rsidR="00B41C1A" w:rsidRPr="00E14286" w:rsidRDefault="00B41C1A">
            <w:pPr>
              <w:rPr>
                <w:rFonts w:ascii="Calibri" w:eastAsia="Calibri" w:hAnsi="Calibri"/>
                <w:color w:val="000000" w:themeColor="text1"/>
                <w:sz w:val="20"/>
                <w:szCs w:val="20"/>
                <w:lang w:val="hr-HR"/>
              </w:rPr>
            </w:pPr>
          </w:p>
        </w:tc>
        <w:tc>
          <w:tcPr>
            <w:tcW w:w="2382" w:type="dxa"/>
            <w:gridSpan w:val="2"/>
            <w:tcBorders>
              <w:top w:val="nil"/>
              <w:left w:val="nil"/>
              <w:bottom w:val="nil"/>
              <w:right w:val="nil"/>
            </w:tcBorders>
            <w:shd w:val="clear" w:color="auto" w:fill="auto"/>
            <w:vAlign w:val="center"/>
            <w:hideMark/>
          </w:tcPr>
          <w:p w14:paraId="4AB8F27E" w14:textId="77777777" w:rsidR="00B41C1A" w:rsidRPr="00E14286" w:rsidRDefault="00B41C1A">
            <w:pPr>
              <w:jc w:val="right"/>
              <w:rPr>
                <w:rFonts w:ascii="Calibri" w:eastAsia="Calibri" w:hAnsi="Calibri" w:cs="Calibri"/>
                <w:b/>
                <w:bCs/>
                <w:color w:val="000000" w:themeColor="text1"/>
                <w:sz w:val="20"/>
                <w:szCs w:val="20"/>
                <w:lang w:val="hr-HR"/>
              </w:rPr>
            </w:pPr>
            <w:r w:rsidRPr="00E14286">
              <w:rPr>
                <w:rFonts w:ascii="Calibri" w:eastAsia="Calibri" w:hAnsi="Calibri" w:cs="Calibri"/>
                <w:b/>
                <w:bCs/>
                <w:color w:val="000000" w:themeColor="text1"/>
                <w:sz w:val="20"/>
                <w:szCs w:val="20"/>
                <w:lang w:val="hr-HR"/>
              </w:rPr>
              <w:t>Grupa</w:t>
            </w:r>
          </w:p>
        </w:tc>
        <w:tc>
          <w:tcPr>
            <w:tcW w:w="2382" w:type="dxa"/>
            <w:gridSpan w:val="2"/>
            <w:tcBorders>
              <w:top w:val="nil"/>
              <w:left w:val="nil"/>
              <w:bottom w:val="nil"/>
              <w:right w:val="nil"/>
            </w:tcBorders>
            <w:shd w:val="clear" w:color="auto" w:fill="auto"/>
            <w:vAlign w:val="center"/>
            <w:hideMark/>
          </w:tcPr>
          <w:p w14:paraId="343BA05E" w14:textId="77777777" w:rsidR="00B41C1A" w:rsidRPr="00E14286" w:rsidRDefault="00B41C1A">
            <w:pPr>
              <w:jc w:val="right"/>
              <w:rPr>
                <w:rFonts w:ascii="Calibri" w:eastAsia="Calibri" w:hAnsi="Calibri" w:cs="Calibri"/>
                <w:b/>
                <w:bCs/>
                <w:color w:val="000000" w:themeColor="text1"/>
                <w:sz w:val="20"/>
                <w:szCs w:val="20"/>
                <w:lang w:val="hr-HR"/>
              </w:rPr>
            </w:pPr>
            <w:r w:rsidRPr="00E14286">
              <w:rPr>
                <w:rFonts w:ascii="Calibri" w:eastAsia="Calibri" w:hAnsi="Calibri" w:cs="Calibri"/>
                <w:b/>
                <w:bCs/>
                <w:color w:val="000000" w:themeColor="text1"/>
                <w:sz w:val="20"/>
                <w:szCs w:val="20"/>
                <w:lang w:val="hr-HR"/>
              </w:rPr>
              <w:t>Banka</w:t>
            </w:r>
          </w:p>
        </w:tc>
      </w:tr>
      <w:tr w:rsidR="00E14286" w:rsidRPr="00E14286" w14:paraId="0488976B" w14:textId="77777777" w:rsidTr="00B41C1A">
        <w:trPr>
          <w:trHeight w:val="243"/>
        </w:trPr>
        <w:tc>
          <w:tcPr>
            <w:tcW w:w="4820" w:type="dxa"/>
            <w:tcBorders>
              <w:top w:val="nil"/>
              <w:left w:val="nil"/>
              <w:bottom w:val="nil"/>
              <w:right w:val="nil"/>
            </w:tcBorders>
            <w:shd w:val="clear" w:color="auto" w:fill="auto"/>
            <w:noWrap/>
            <w:vAlign w:val="bottom"/>
          </w:tcPr>
          <w:p w14:paraId="5BD089CC" w14:textId="77777777" w:rsidR="00B41C1A" w:rsidRPr="00E14286" w:rsidRDefault="00B41C1A">
            <w:pPr>
              <w:rPr>
                <w:rFonts w:ascii="Calibri" w:eastAsia="Calibri" w:hAnsi="Calibri"/>
                <w:color w:val="000000" w:themeColor="text1"/>
                <w:sz w:val="20"/>
                <w:szCs w:val="20"/>
                <w:lang w:val="hr-HR"/>
              </w:rPr>
            </w:pPr>
          </w:p>
        </w:tc>
        <w:tc>
          <w:tcPr>
            <w:tcW w:w="1191" w:type="dxa"/>
            <w:vAlign w:val="bottom"/>
          </w:tcPr>
          <w:p w14:paraId="6A43318C" w14:textId="77777777" w:rsidR="00B41C1A" w:rsidRPr="00E14286" w:rsidRDefault="00B41C1A">
            <w:pPr>
              <w:tabs>
                <w:tab w:val="right" w:pos="1202"/>
              </w:tabs>
              <w:jc w:val="right"/>
              <w:outlineLvl w:val="0"/>
              <w:rPr>
                <w:rFonts w:ascii="Calibri" w:hAnsi="Calibri" w:cs="Arial"/>
                <w:b/>
                <w:color w:val="000000" w:themeColor="text1"/>
                <w:sz w:val="20"/>
                <w:szCs w:val="20"/>
                <w:lang w:val="hr-HR"/>
              </w:rPr>
            </w:pPr>
            <w:bookmarkStart w:id="1238" w:name="_Toc67328152"/>
            <w:r w:rsidRPr="00E14286">
              <w:rPr>
                <w:rFonts w:ascii="Calibri" w:hAnsi="Calibri" w:cs="Arial"/>
                <w:b/>
                <w:color w:val="000000" w:themeColor="text1"/>
                <w:sz w:val="20"/>
                <w:szCs w:val="20"/>
                <w:lang w:val="hr-HR"/>
              </w:rPr>
              <w:t>1.1.-31.12.</w:t>
            </w:r>
            <w:bookmarkEnd w:id="1238"/>
          </w:p>
          <w:p w14:paraId="2ED0AAEA" w14:textId="16306605" w:rsidR="00B41C1A" w:rsidRPr="00E14286" w:rsidRDefault="00B41C1A">
            <w:pPr>
              <w:tabs>
                <w:tab w:val="right" w:pos="1202"/>
              </w:tabs>
              <w:jc w:val="right"/>
              <w:outlineLvl w:val="0"/>
              <w:rPr>
                <w:rFonts w:ascii="Calibri" w:hAnsi="Calibri" w:cs="Arial"/>
                <w:b/>
                <w:color w:val="000000" w:themeColor="text1"/>
                <w:sz w:val="20"/>
                <w:szCs w:val="20"/>
                <w:lang w:val="hr-HR"/>
              </w:rPr>
            </w:pPr>
            <w:bookmarkStart w:id="1239" w:name="_Toc67328153"/>
            <w:r w:rsidRPr="00E14286">
              <w:rPr>
                <w:rFonts w:ascii="Calibri" w:hAnsi="Calibri" w:cs="Arial"/>
                <w:b/>
                <w:color w:val="000000" w:themeColor="text1"/>
                <w:sz w:val="20"/>
                <w:szCs w:val="20"/>
                <w:lang w:val="hr-HR"/>
              </w:rPr>
              <w:t>20</w:t>
            </w:r>
            <w:r w:rsidR="00C04D95">
              <w:rPr>
                <w:rFonts w:ascii="Calibri" w:hAnsi="Calibri" w:cs="Arial"/>
                <w:b/>
                <w:color w:val="000000" w:themeColor="text1"/>
                <w:sz w:val="20"/>
                <w:szCs w:val="20"/>
                <w:lang w:val="hr-HR"/>
              </w:rPr>
              <w:t>2</w:t>
            </w:r>
            <w:r w:rsidR="00652AAA">
              <w:rPr>
                <w:rFonts w:ascii="Calibri" w:hAnsi="Calibri" w:cs="Arial"/>
                <w:b/>
                <w:color w:val="000000" w:themeColor="text1"/>
                <w:sz w:val="20"/>
                <w:szCs w:val="20"/>
                <w:lang w:val="hr-HR"/>
              </w:rPr>
              <w:t>1</w:t>
            </w:r>
            <w:r w:rsidRPr="00E14286">
              <w:rPr>
                <w:rFonts w:ascii="Calibri" w:hAnsi="Calibri" w:cs="Arial"/>
                <w:b/>
                <w:color w:val="000000" w:themeColor="text1"/>
                <w:sz w:val="20"/>
                <w:szCs w:val="20"/>
                <w:lang w:val="hr-HR"/>
              </w:rPr>
              <w:t>.</w:t>
            </w:r>
            <w:bookmarkEnd w:id="1239"/>
          </w:p>
        </w:tc>
        <w:tc>
          <w:tcPr>
            <w:tcW w:w="1191" w:type="dxa"/>
            <w:vAlign w:val="bottom"/>
          </w:tcPr>
          <w:p w14:paraId="1639B1CC" w14:textId="77777777" w:rsidR="00B41C1A" w:rsidRPr="00E14286" w:rsidRDefault="00B41C1A">
            <w:pPr>
              <w:tabs>
                <w:tab w:val="right" w:pos="1202"/>
              </w:tabs>
              <w:jc w:val="right"/>
              <w:outlineLvl w:val="0"/>
              <w:rPr>
                <w:rFonts w:ascii="Calibri" w:hAnsi="Calibri" w:cs="Arial"/>
                <w:b/>
                <w:color w:val="000000" w:themeColor="text1"/>
                <w:sz w:val="20"/>
                <w:szCs w:val="20"/>
                <w:lang w:val="hr-HR"/>
              </w:rPr>
            </w:pPr>
            <w:bookmarkStart w:id="1240" w:name="_Toc67328154"/>
            <w:r w:rsidRPr="00E14286">
              <w:rPr>
                <w:rFonts w:ascii="Calibri" w:hAnsi="Calibri" w:cs="Arial"/>
                <w:b/>
                <w:color w:val="000000" w:themeColor="text1"/>
                <w:sz w:val="20"/>
                <w:szCs w:val="20"/>
                <w:lang w:val="hr-HR"/>
              </w:rPr>
              <w:t>1.1.-31.12.</w:t>
            </w:r>
            <w:bookmarkEnd w:id="1240"/>
          </w:p>
          <w:p w14:paraId="3E6689F8" w14:textId="586C8ABA" w:rsidR="00B41C1A" w:rsidRPr="00E14286" w:rsidRDefault="00B41C1A">
            <w:pPr>
              <w:tabs>
                <w:tab w:val="right" w:pos="1202"/>
              </w:tabs>
              <w:jc w:val="right"/>
              <w:outlineLvl w:val="0"/>
              <w:rPr>
                <w:rFonts w:ascii="Calibri" w:hAnsi="Calibri" w:cs="Arial"/>
                <w:b/>
                <w:color w:val="000000" w:themeColor="text1"/>
                <w:sz w:val="20"/>
                <w:szCs w:val="20"/>
                <w:lang w:val="hr-HR"/>
              </w:rPr>
            </w:pPr>
            <w:bookmarkStart w:id="1241" w:name="_Toc67328155"/>
            <w:r w:rsidRPr="00E14286">
              <w:rPr>
                <w:rFonts w:ascii="Calibri" w:hAnsi="Calibri" w:cs="Arial"/>
                <w:b/>
                <w:color w:val="000000" w:themeColor="text1"/>
                <w:sz w:val="20"/>
                <w:szCs w:val="20"/>
                <w:lang w:val="hr-HR"/>
              </w:rPr>
              <w:t>20</w:t>
            </w:r>
            <w:r w:rsidR="00652AAA">
              <w:rPr>
                <w:rFonts w:ascii="Calibri" w:hAnsi="Calibri" w:cs="Arial"/>
                <w:b/>
                <w:color w:val="000000" w:themeColor="text1"/>
                <w:sz w:val="20"/>
                <w:szCs w:val="20"/>
                <w:lang w:val="hr-HR"/>
              </w:rPr>
              <w:t>20</w:t>
            </w:r>
            <w:r w:rsidRPr="00E14286">
              <w:rPr>
                <w:rFonts w:ascii="Calibri" w:hAnsi="Calibri" w:cs="Arial"/>
                <w:b/>
                <w:color w:val="000000" w:themeColor="text1"/>
                <w:sz w:val="20"/>
                <w:szCs w:val="20"/>
                <w:lang w:val="hr-HR"/>
              </w:rPr>
              <w:t>.</w:t>
            </w:r>
            <w:bookmarkEnd w:id="1241"/>
          </w:p>
        </w:tc>
        <w:tc>
          <w:tcPr>
            <w:tcW w:w="1191" w:type="dxa"/>
            <w:vAlign w:val="bottom"/>
          </w:tcPr>
          <w:p w14:paraId="7EC7C508" w14:textId="77777777" w:rsidR="00B41C1A" w:rsidRPr="00E14286" w:rsidRDefault="00B41C1A">
            <w:pPr>
              <w:tabs>
                <w:tab w:val="right" w:pos="1202"/>
              </w:tabs>
              <w:jc w:val="right"/>
              <w:outlineLvl w:val="0"/>
              <w:rPr>
                <w:rFonts w:ascii="Calibri" w:hAnsi="Calibri" w:cs="Arial"/>
                <w:b/>
                <w:color w:val="000000" w:themeColor="text1"/>
                <w:sz w:val="20"/>
                <w:szCs w:val="20"/>
                <w:lang w:val="hr-HR"/>
              </w:rPr>
            </w:pPr>
            <w:bookmarkStart w:id="1242" w:name="_Toc67328156"/>
            <w:r w:rsidRPr="00E14286">
              <w:rPr>
                <w:rFonts w:ascii="Calibri" w:hAnsi="Calibri" w:cs="Arial"/>
                <w:b/>
                <w:color w:val="000000" w:themeColor="text1"/>
                <w:sz w:val="20"/>
                <w:szCs w:val="20"/>
                <w:lang w:val="hr-HR"/>
              </w:rPr>
              <w:t>1.1.-31.12.</w:t>
            </w:r>
            <w:bookmarkEnd w:id="1242"/>
          </w:p>
          <w:p w14:paraId="50DED138" w14:textId="6B8CF029" w:rsidR="00B41C1A" w:rsidRPr="00E14286" w:rsidRDefault="00B41C1A">
            <w:pPr>
              <w:tabs>
                <w:tab w:val="right" w:pos="1202"/>
              </w:tabs>
              <w:jc w:val="right"/>
              <w:outlineLvl w:val="0"/>
              <w:rPr>
                <w:rFonts w:ascii="Calibri" w:hAnsi="Calibri" w:cs="Arial"/>
                <w:b/>
                <w:color w:val="000000" w:themeColor="text1"/>
                <w:sz w:val="20"/>
                <w:szCs w:val="20"/>
                <w:lang w:val="hr-HR"/>
              </w:rPr>
            </w:pPr>
            <w:bookmarkStart w:id="1243" w:name="_Toc67328157"/>
            <w:r w:rsidRPr="00E14286">
              <w:rPr>
                <w:rFonts w:ascii="Calibri" w:hAnsi="Calibri" w:cs="Arial"/>
                <w:b/>
                <w:color w:val="000000" w:themeColor="text1"/>
                <w:sz w:val="20"/>
                <w:szCs w:val="20"/>
                <w:lang w:val="hr-HR"/>
              </w:rPr>
              <w:t>20</w:t>
            </w:r>
            <w:r w:rsidR="00C04D95">
              <w:rPr>
                <w:rFonts w:ascii="Calibri" w:hAnsi="Calibri" w:cs="Arial"/>
                <w:b/>
                <w:color w:val="000000" w:themeColor="text1"/>
                <w:sz w:val="20"/>
                <w:szCs w:val="20"/>
                <w:lang w:val="hr-HR"/>
              </w:rPr>
              <w:t>2</w:t>
            </w:r>
            <w:r w:rsidR="00652AAA">
              <w:rPr>
                <w:rFonts w:ascii="Calibri" w:hAnsi="Calibri" w:cs="Arial"/>
                <w:b/>
                <w:color w:val="000000" w:themeColor="text1"/>
                <w:sz w:val="20"/>
                <w:szCs w:val="20"/>
                <w:lang w:val="hr-HR"/>
              </w:rPr>
              <w:t>1</w:t>
            </w:r>
            <w:r w:rsidRPr="00E14286">
              <w:rPr>
                <w:rFonts w:ascii="Calibri" w:hAnsi="Calibri" w:cs="Arial"/>
                <w:b/>
                <w:color w:val="000000" w:themeColor="text1"/>
                <w:sz w:val="20"/>
                <w:szCs w:val="20"/>
                <w:lang w:val="hr-HR"/>
              </w:rPr>
              <w:t>.</w:t>
            </w:r>
            <w:bookmarkEnd w:id="1243"/>
          </w:p>
        </w:tc>
        <w:tc>
          <w:tcPr>
            <w:tcW w:w="1191" w:type="dxa"/>
            <w:vAlign w:val="bottom"/>
          </w:tcPr>
          <w:p w14:paraId="0F0D415D" w14:textId="77777777" w:rsidR="00B41C1A" w:rsidRPr="00E14286" w:rsidRDefault="00B41C1A">
            <w:pPr>
              <w:tabs>
                <w:tab w:val="right" w:pos="1202"/>
              </w:tabs>
              <w:jc w:val="right"/>
              <w:outlineLvl w:val="0"/>
              <w:rPr>
                <w:rFonts w:ascii="Calibri" w:hAnsi="Calibri" w:cs="Arial"/>
                <w:b/>
                <w:color w:val="000000" w:themeColor="text1"/>
                <w:sz w:val="20"/>
                <w:szCs w:val="20"/>
                <w:lang w:val="hr-HR"/>
              </w:rPr>
            </w:pPr>
            <w:bookmarkStart w:id="1244" w:name="_Toc67328158"/>
            <w:r w:rsidRPr="00E14286">
              <w:rPr>
                <w:rFonts w:ascii="Calibri" w:hAnsi="Calibri" w:cs="Arial"/>
                <w:b/>
                <w:color w:val="000000" w:themeColor="text1"/>
                <w:sz w:val="20"/>
                <w:szCs w:val="20"/>
                <w:lang w:val="hr-HR"/>
              </w:rPr>
              <w:t>1.1.-31.12.</w:t>
            </w:r>
            <w:bookmarkEnd w:id="1244"/>
          </w:p>
          <w:p w14:paraId="0A915578" w14:textId="42DA1773" w:rsidR="00B41C1A" w:rsidRPr="00E14286" w:rsidRDefault="00B41C1A">
            <w:pPr>
              <w:tabs>
                <w:tab w:val="right" w:pos="1202"/>
              </w:tabs>
              <w:jc w:val="right"/>
              <w:outlineLvl w:val="0"/>
              <w:rPr>
                <w:rFonts w:ascii="Calibri" w:hAnsi="Calibri" w:cs="Arial"/>
                <w:b/>
                <w:color w:val="000000" w:themeColor="text1"/>
                <w:sz w:val="20"/>
                <w:szCs w:val="20"/>
                <w:lang w:val="hr-HR"/>
              </w:rPr>
            </w:pPr>
            <w:bookmarkStart w:id="1245" w:name="_Toc67328159"/>
            <w:r w:rsidRPr="00E14286">
              <w:rPr>
                <w:rFonts w:ascii="Calibri" w:hAnsi="Calibri" w:cs="Arial"/>
                <w:b/>
                <w:color w:val="000000" w:themeColor="text1"/>
                <w:sz w:val="20"/>
                <w:szCs w:val="20"/>
                <w:lang w:val="hr-HR"/>
              </w:rPr>
              <w:t>20</w:t>
            </w:r>
            <w:r w:rsidR="00652AAA">
              <w:rPr>
                <w:rFonts w:ascii="Calibri" w:hAnsi="Calibri" w:cs="Arial"/>
                <w:b/>
                <w:color w:val="000000" w:themeColor="text1"/>
                <w:sz w:val="20"/>
                <w:szCs w:val="20"/>
                <w:lang w:val="hr-HR"/>
              </w:rPr>
              <w:t>20</w:t>
            </w:r>
            <w:r w:rsidRPr="00E14286">
              <w:rPr>
                <w:rFonts w:ascii="Calibri" w:hAnsi="Calibri" w:cs="Arial"/>
                <w:b/>
                <w:color w:val="000000" w:themeColor="text1"/>
                <w:sz w:val="20"/>
                <w:szCs w:val="20"/>
                <w:lang w:val="hr-HR"/>
              </w:rPr>
              <w:t>.</w:t>
            </w:r>
            <w:bookmarkEnd w:id="1245"/>
          </w:p>
        </w:tc>
      </w:tr>
      <w:tr w:rsidR="00E14286" w:rsidRPr="00E14286" w14:paraId="61862902" w14:textId="77777777" w:rsidTr="00B41C1A">
        <w:trPr>
          <w:trHeight w:val="231"/>
        </w:trPr>
        <w:tc>
          <w:tcPr>
            <w:tcW w:w="4820" w:type="dxa"/>
            <w:tcBorders>
              <w:top w:val="nil"/>
              <w:left w:val="nil"/>
              <w:bottom w:val="nil"/>
              <w:right w:val="nil"/>
            </w:tcBorders>
            <w:shd w:val="clear" w:color="auto" w:fill="auto"/>
            <w:vAlign w:val="center"/>
            <w:hideMark/>
          </w:tcPr>
          <w:p w14:paraId="0725878A" w14:textId="77777777" w:rsidR="00B41C1A" w:rsidRPr="00E14286" w:rsidRDefault="00B41C1A">
            <w:pPr>
              <w:jc w:val="right"/>
              <w:rPr>
                <w:rFonts w:ascii="Calibri" w:eastAsia="Calibri" w:hAnsi="Calibri" w:cs="Calibri"/>
                <w:b/>
                <w:bCs/>
                <w:color w:val="000000" w:themeColor="text1"/>
                <w:sz w:val="20"/>
                <w:szCs w:val="20"/>
                <w:lang w:val="hr-HR"/>
              </w:rPr>
            </w:pPr>
          </w:p>
        </w:tc>
        <w:tc>
          <w:tcPr>
            <w:tcW w:w="1191" w:type="dxa"/>
            <w:tcBorders>
              <w:top w:val="nil"/>
              <w:left w:val="nil"/>
              <w:bottom w:val="nil"/>
              <w:right w:val="nil"/>
            </w:tcBorders>
            <w:shd w:val="clear" w:color="auto" w:fill="auto"/>
            <w:vAlign w:val="center"/>
            <w:hideMark/>
          </w:tcPr>
          <w:p w14:paraId="45CD7E4B" w14:textId="77777777" w:rsidR="00B41C1A" w:rsidRPr="00E14286" w:rsidRDefault="00B41C1A">
            <w:pPr>
              <w:jc w:val="right"/>
              <w:rPr>
                <w:rFonts w:ascii="Calibri" w:eastAsia="Calibri" w:hAnsi="Calibri" w:cs="Calibri"/>
                <w:b/>
                <w:bCs/>
                <w:color w:val="000000" w:themeColor="text1"/>
                <w:sz w:val="20"/>
                <w:szCs w:val="20"/>
                <w:lang w:val="hr-HR"/>
              </w:rPr>
            </w:pPr>
            <w:r w:rsidRPr="00E14286">
              <w:rPr>
                <w:rFonts w:ascii="Calibri" w:eastAsia="Calibri" w:hAnsi="Calibri" w:cs="Calibri"/>
                <w:b/>
                <w:bCs/>
                <w:color w:val="000000" w:themeColor="text1"/>
                <w:sz w:val="20"/>
                <w:szCs w:val="20"/>
                <w:lang w:val="hr-HR"/>
              </w:rPr>
              <w:t>000 kuna</w:t>
            </w:r>
          </w:p>
        </w:tc>
        <w:tc>
          <w:tcPr>
            <w:tcW w:w="1191" w:type="dxa"/>
            <w:tcBorders>
              <w:top w:val="nil"/>
              <w:left w:val="nil"/>
              <w:bottom w:val="nil"/>
              <w:right w:val="nil"/>
            </w:tcBorders>
            <w:shd w:val="clear" w:color="auto" w:fill="auto"/>
            <w:vAlign w:val="center"/>
          </w:tcPr>
          <w:p w14:paraId="7772CFD2" w14:textId="77777777" w:rsidR="00B41C1A" w:rsidRPr="00E14286" w:rsidRDefault="00B41C1A">
            <w:pPr>
              <w:jc w:val="right"/>
              <w:rPr>
                <w:rFonts w:ascii="Calibri" w:eastAsia="Calibri" w:hAnsi="Calibri" w:cs="Calibri"/>
                <w:b/>
                <w:bCs/>
                <w:color w:val="000000" w:themeColor="text1"/>
                <w:sz w:val="20"/>
                <w:szCs w:val="20"/>
                <w:lang w:val="hr-HR"/>
              </w:rPr>
            </w:pPr>
            <w:r w:rsidRPr="00E14286">
              <w:rPr>
                <w:rFonts w:ascii="Calibri" w:eastAsia="Calibri" w:hAnsi="Calibri" w:cs="Calibri"/>
                <w:b/>
                <w:bCs/>
                <w:color w:val="000000" w:themeColor="text1"/>
                <w:sz w:val="20"/>
                <w:szCs w:val="20"/>
                <w:lang w:val="hr-HR"/>
              </w:rPr>
              <w:t>000 kuna</w:t>
            </w:r>
          </w:p>
        </w:tc>
        <w:tc>
          <w:tcPr>
            <w:tcW w:w="1191" w:type="dxa"/>
            <w:tcBorders>
              <w:top w:val="nil"/>
              <w:left w:val="nil"/>
              <w:bottom w:val="nil"/>
              <w:right w:val="nil"/>
            </w:tcBorders>
            <w:shd w:val="clear" w:color="auto" w:fill="auto"/>
            <w:vAlign w:val="center"/>
            <w:hideMark/>
          </w:tcPr>
          <w:p w14:paraId="0A9B9D8F" w14:textId="77777777" w:rsidR="00B41C1A" w:rsidRPr="00E14286" w:rsidRDefault="00B41C1A">
            <w:pPr>
              <w:jc w:val="right"/>
              <w:rPr>
                <w:rFonts w:ascii="Calibri" w:eastAsia="Calibri" w:hAnsi="Calibri" w:cs="Calibri"/>
                <w:b/>
                <w:bCs/>
                <w:color w:val="000000" w:themeColor="text1"/>
                <w:sz w:val="20"/>
                <w:szCs w:val="20"/>
                <w:lang w:val="hr-HR"/>
              </w:rPr>
            </w:pPr>
            <w:r w:rsidRPr="00E14286">
              <w:rPr>
                <w:rFonts w:ascii="Calibri" w:eastAsia="Calibri" w:hAnsi="Calibri" w:cs="Calibri"/>
                <w:b/>
                <w:bCs/>
                <w:color w:val="000000" w:themeColor="text1"/>
                <w:sz w:val="20"/>
                <w:szCs w:val="20"/>
                <w:lang w:val="hr-HR"/>
              </w:rPr>
              <w:t>000 kuna</w:t>
            </w:r>
          </w:p>
        </w:tc>
        <w:tc>
          <w:tcPr>
            <w:tcW w:w="1191" w:type="dxa"/>
            <w:tcBorders>
              <w:top w:val="nil"/>
              <w:left w:val="nil"/>
              <w:bottom w:val="nil"/>
              <w:right w:val="nil"/>
            </w:tcBorders>
            <w:shd w:val="clear" w:color="auto" w:fill="auto"/>
            <w:vAlign w:val="center"/>
          </w:tcPr>
          <w:p w14:paraId="0EF82A94" w14:textId="77777777" w:rsidR="00B41C1A" w:rsidRPr="00E14286" w:rsidRDefault="00B41C1A">
            <w:pPr>
              <w:jc w:val="right"/>
              <w:rPr>
                <w:rFonts w:ascii="Calibri" w:eastAsia="Calibri" w:hAnsi="Calibri" w:cs="Calibri"/>
                <w:b/>
                <w:bCs/>
                <w:color w:val="000000" w:themeColor="text1"/>
                <w:sz w:val="20"/>
                <w:szCs w:val="20"/>
                <w:lang w:val="hr-HR"/>
              </w:rPr>
            </w:pPr>
            <w:r w:rsidRPr="00E14286">
              <w:rPr>
                <w:rFonts w:ascii="Calibri" w:eastAsia="Calibri" w:hAnsi="Calibri" w:cs="Calibri"/>
                <w:b/>
                <w:bCs/>
                <w:color w:val="000000" w:themeColor="text1"/>
                <w:sz w:val="20"/>
                <w:szCs w:val="20"/>
                <w:lang w:val="hr-HR"/>
              </w:rPr>
              <w:t>000 kuna</w:t>
            </w:r>
          </w:p>
        </w:tc>
      </w:tr>
      <w:tr w:rsidR="00652AAA" w:rsidRPr="00E14286" w14:paraId="71A10556" w14:textId="77777777" w:rsidTr="00B41C1A">
        <w:trPr>
          <w:trHeight w:val="379"/>
        </w:trPr>
        <w:tc>
          <w:tcPr>
            <w:tcW w:w="4820" w:type="dxa"/>
            <w:tcBorders>
              <w:top w:val="nil"/>
              <w:left w:val="nil"/>
              <w:bottom w:val="nil"/>
              <w:right w:val="nil"/>
            </w:tcBorders>
            <w:shd w:val="clear" w:color="auto" w:fill="auto"/>
            <w:vAlign w:val="bottom"/>
          </w:tcPr>
          <w:p w14:paraId="72E0293C" w14:textId="77777777" w:rsidR="00652AAA" w:rsidRPr="00E14286" w:rsidRDefault="00652AAA">
            <w:pPr>
              <w:rPr>
                <w:rFonts w:ascii="Calibri" w:eastAsia="Calibri" w:hAnsi="Calibri" w:cs="Calibri"/>
                <w:color w:val="000000" w:themeColor="text1"/>
                <w:sz w:val="20"/>
                <w:szCs w:val="20"/>
                <w:lang w:val="hr-HR"/>
              </w:rPr>
            </w:pPr>
            <w:r w:rsidRPr="00E14286">
              <w:rPr>
                <w:rFonts w:ascii="Calibri" w:eastAsia="Calibri" w:hAnsi="Calibri" w:cs="Calibri"/>
                <w:color w:val="000000" w:themeColor="text1"/>
                <w:sz w:val="20"/>
                <w:szCs w:val="20"/>
                <w:lang w:val="hr-HR"/>
              </w:rPr>
              <w:t>Stanje 1. siječnja</w:t>
            </w:r>
          </w:p>
        </w:tc>
        <w:tc>
          <w:tcPr>
            <w:tcW w:w="1191" w:type="dxa"/>
            <w:tcBorders>
              <w:top w:val="nil"/>
              <w:left w:val="nil"/>
              <w:bottom w:val="nil"/>
              <w:right w:val="nil"/>
            </w:tcBorders>
            <w:shd w:val="clear" w:color="auto" w:fill="auto"/>
            <w:noWrap/>
            <w:vAlign w:val="bottom"/>
          </w:tcPr>
          <w:p w14:paraId="1C9AD823" w14:textId="5C17453F" w:rsidR="00652AAA" w:rsidRPr="00E14286" w:rsidRDefault="009105F1">
            <w:pPr>
              <w:jc w:val="right"/>
              <w:rPr>
                <w:rFonts w:ascii="Calibri" w:eastAsia="Calibri" w:hAnsi="Calibri" w:cs="Calibri"/>
                <w:color w:val="000000" w:themeColor="text1"/>
                <w:sz w:val="20"/>
                <w:szCs w:val="20"/>
                <w:lang w:val="hr-HR"/>
              </w:rPr>
            </w:pPr>
            <w:r w:rsidRPr="009105F1">
              <w:rPr>
                <w:rFonts w:ascii="Calibri" w:eastAsia="Calibri" w:hAnsi="Calibri" w:cs="Calibri"/>
                <w:color w:val="000000" w:themeColor="text1"/>
                <w:sz w:val="20"/>
                <w:szCs w:val="20"/>
                <w:lang w:val="hr-HR"/>
              </w:rPr>
              <w:t>4.582</w:t>
            </w:r>
          </w:p>
        </w:tc>
        <w:tc>
          <w:tcPr>
            <w:tcW w:w="1191" w:type="dxa"/>
            <w:tcBorders>
              <w:top w:val="nil"/>
              <w:left w:val="nil"/>
              <w:bottom w:val="nil"/>
              <w:right w:val="nil"/>
            </w:tcBorders>
            <w:shd w:val="clear" w:color="auto" w:fill="auto"/>
            <w:vAlign w:val="bottom"/>
          </w:tcPr>
          <w:p w14:paraId="7B627B92" w14:textId="569D9509" w:rsidR="00652AAA" w:rsidRPr="00E14286" w:rsidRDefault="00652AAA">
            <w:pPr>
              <w:jc w:val="right"/>
              <w:rPr>
                <w:rFonts w:ascii="Calibri" w:eastAsia="Calibri" w:hAnsi="Calibri" w:cs="Calibri"/>
                <w:color w:val="000000" w:themeColor="text1"/>
                <w:sz w:val="20"/>
                <w:szCs w:val="20"/>
                <w:lang w:val="hr-HR"/>
              </w:rPr>
            </w:pPr>
            <w:r w:rsidRPr="00C04D95">
              <w:rPr>
                <w:rFonts w:ascii="Calibri" w:eastAsia="Calibri" w:hAnsi="Calibri" w:cs="Calibri"/>
                <w:color w:val="000000" w:themeColor="text1"/>
                <w:sz w:val="20"/>
                <w:szCs w:val="20"/>
                <w:lang w:val="hr-HR"/>
              </w:rPr>
              <w:t>3.355</w:t>
            </w:r>
          </w:p>
        </w:tc>
        <w:tc>
          <w:tcPr>
            <w:tcW w:w="1191" w:type="dxa"/>
            <w:tcBorders>
              <w:top w:val="nil"/>
              <w:left w:val="nil"/>
              <w:bottom w:val="nil"/>
              <w:right w:val="nil"/>
            </w:tcBorders>
            <w:shd w:val="clear" w:color="auto" w:fill="auto"/>
            <w:vAlign w:val="bottom"/>
          </w:tcPr>
          <w:p w14:paraId="0C2B8D79" w14:textId="4CBE23AB" w:rsidR="00652AAA" w:rsidRPr="00E14286" w:rsidRDefault="008E545B">
            <w:pPr>
              <w:jc w:val="right"/>
              <w:rPr>
                <w:rFonts w:ascii="Calibri" w:eastAsia="Calibri" w:hAnsi="Calibri" w:cs="Calibri"/>
                <w:color w:val="000000" w:themeColor="text1"/>
                <w:sz w:val="20"/>
                <w:szCs w:val="20"/>
                <w:lang w:val="hr-HR"/>
              </w:rPr>
            </w:pPr>
            <w:r w:rsidRPr="008E545B">
              <w:rPr>
                <w:rFonts w:ascii="Calibri" w:eastAsia="Calibri" w:hAnsi="Calibri" w:cs="Calibri"/>
                <w:color w:val="000000" w:themeColor="text1"/>
                <w:sz w:val="20"/>
                <w:szCs w:val="20"/>
                <w:lang w:val="hr-HR"/>
              </w:rPr>
              <w:t>4.499</w:t>
            </w:r>
          </w:p>
        </w:tc>
        <w:tc>
          <w:tcPr>
            <w:tcW w:w="1191" w:type="dxa"/>
            <w:tcBorders>
              <w:top w:val="nil"/>
              <w:left w:val="nil"/>
              <w:bottom w:val="nil"/>
              <w:right w:val="nil"/>
            </w:tcBorders>
            <w:shd w:val="clear" w:color="auto" w:fill="auto"/>
            <w:vAlign w:val="bottom"/>
          </w:tcPr>
          <w:p w14:paraId="7DDF1120" w14:textId="79768D9E" w:rsidR="00652AAA" w:rsidRPr="00E14286" w:rsidRDefault="00652AAA">
            <w:pPr>
              <w:jc w:val="right"/>
              <w:rPr>
                <w:rFonts w:ascii="Calibri" w:eastAsia="Calibri" w:hAnsi="Calibri" w:cs="Calibri"/>
                <w:color w:val="000000" w:themeColor="text1"/>
                <w:sz w:val="20"/>
                <w:szCs w:val="20"/>
                <w:lang w:val="hr-HR"/>
              </w:rPr>
            </w:pPr>
            <w:r w:rsidRPr="00C04D95">
              <w:rPr>
                <w:rFonts w:ascii="Calibri" w:eastAsia="Calibri" w:hAnsi="Calibri" w:cs="Calibri"/>
                <w:color w:val="000000" w:themeColor="text1"/>
                <w:sz w:val="20"/>
                <w:szCs w:val="20"/>
                <w:lang w:val="hr-HR"/>
              </w:rPr>
              <w:t>3.283</w:t>
            </w:r>
          </w:p>
        </w:tc>
      </w:tr>
      <w:tr w:rsidR="00652AAA" w:rsidRPr="00E14286" w14:paraId="26D24BED" w14:textId="77777777" w:rsidTr="00C04D95">
        <w:trPr>
          <w:trHeight w:val="379"/>
        </w:trPr>
        <w:tc>
          <w:tcPr>
            <w:tcW w:w="4820" w:type="dxa"/>
            <w:tcBorders>
              <w:top w:val="nil"/>
              <w:left w:val="nil"/>
              <w:bottom w:val="nil"/>
              <w:right w:val="nil"/>
            </w:tcBorders>
            <w:shd w:val="clear" w:color="auto" w:fill="auto"/>
            <w:vAlign w:val="bottom"/>
          </w:tcPr>
          <w:p w14:paraId="4956B93D" w14:textId="55B076B2" w:rsidR="00652AAA" w:rsidRPr="00E14286" w:rsidRDefault="00652AAA">
            <w:pPr>
              <w:rPr>
                <w:rFonts w:ascii="Calibri" w:eastAsia="Calibri" w:hAnsi="Calibri" w:cs="Calibri"/>
                <w:color w:val="000000" w:themeColor="text1"/>
                <w:sz w:val="20"/>
                <w:szCs w:val="20"/>
                <w:lang w:val="hr-HR"/>
              </w:rPr>
            </w:pPr>
            <w:r w:rsidRPr="00E14286">
              <w:rPr>
                <w:rFonts w:ascii="Calibri" w:eastAsia="Calibri" w:hAnsi="Calibri" w:cs="Calibri"/>
                <w:color w:val="000000" w:themeColor="text1"/>
                <w:sz w:val="20"/>
                <w:szCs w:val="20"/>
                <w:lang w:val="hr-HR"/>
              </w:rPr>
              <w:t>Neto</w:t>
            </w:r>
            <w:r>
              <w:rPr>
                <w:rFonts w:ascii="Calibri" w:eastAsia="Calibri" w:hAnsi="Calibri" w:cs="Calibri"/>
                <w:color w:val="000000" w:themeColor="text1"/>
                <w:sz w:val="20"/>
                <w:szCs w:val="20"/>
                <w:lang w:val="hr-HR"/>
              </w:rPr>
              <w:t xml:space="preserve"> </w:t>
            </w:r>
            <w:r w:rsidRPr="00E14286">
              <w:rPr>
                <w:rFonts w:ascii="Calibri" w:eastAsia="Calibri" w:hAnsi="Calibri" w:cs="Calibri"/>
                <w:color w:val="000000" w:themeColor="text1"/>
                <w:sz w:val="20"/>
                <w:szCs w:val="20"/>
                <w:lang w:val="hr-HR"/>
              </w:rPr>
              <w:t>(smanjenje</w:t>
            </w:r>
            <w:r>
              <w:rPr>
                <w:rFonts w:ascii="Calibri" w:eastAsia="Calibri" w:hAnsi="Calibri" w:cs="Calibri"/>
                <w:color w:val="000000" w:themeColor="text1"/>
                <w:sz w:val="20"/>
                <w:szCs w:val="20"/>
                <w:lang w:val="hr-HR"/>
              </w:rPr>
              <w:t>)</w:t>
            </w:r>
            <w:r w:rsidR="00F37CF9">
              <w:rPr>
                <w:rFonts w:ascii="Calibri" w:eastAsia="Calibri" w:hAnsi="Calibri" w:cs="Calibri"/>
                <w:color w:val="000000" w:themeColor="text1"/>
                <w:sz w:val="20"/>
                <w:szCs w:val="20"/>
                <w:lang w:val="hr-HR"/>
              </w:rPr>
              <w:t>/povećanje</w:t>
            </w:r>
            <w:r w:rsidRPr="00E14286">
              <w:rPr>
                <w:rFonts w:ascii="Calibri" w:eastAsia="Calibri" w:hAnsi="Calibri" w:cs="Calibri"/>
                <w:color w:val="000000" w:themeColor="text1"/>
                <w:sz w:val="20"/>
                <w:szCs w:val="20"/>
                <w:lang w:val="hr-HR"/>
              </w:rPr>
              <w:t xml:space="preserve"> rezerviranja za očekivane gubitke</w:t>
            </w:r>
          </w:p>
        </w:tc>
        <w:tc>
          <w:tcPr>
            <w:tcW w:w="1191" w:type="dxa"/>
            <w:tcBorders>
              <w:top w:val="nil"/>
              <w:left w:val="nil"/>
              <w:right w:val="nil"/>
            </w:tcBorders>
            <w:shd w:val="clear" w:color="auto" w:fill="auto"/>
            <w:vAlign w:val="bottom"/>
          </w:tcPr>
          <w:p w14:paraId="1F0D42E3" w14:textId="3DAEE1DF" w:rsidR="00652AAA" w:rsidRPr="00E14286" w:rsidRDefault="009105F1">
            <w:pPr>
              <w:jc w:val="right"/>
              <w:rPr>
                <w:rFonts w:ascii="Calibri" w:eastAsia="Calibri" w:hAnsi="Calibri" w:cs="Calibri"/>
                <w:color w:val="000000" w:themeColor="text1"/>
                <w:sz w:val="20"/>
                <w:szCs w:val="20"/>
                <w:lang w:val="hr-HR"/>
              </w:rPr>
            </w:pPr>
            <w:r w:rsidRPr="009105F1">
              <w:rPr>
                <w:rFonts w:ascii="Calibri" w:eastAsia="Calibri" w:hAnsi="Calibri" w:cs="Calibri"/>
                <w:color w:val="000000" w:themeColor="text1"/>
                <w:sz w:val="20"/>
                <w:szCs w:val="20"/>
                <w:lang w:val="hr-HR"/>
              </w:rPr>
              <w:t>(29)</w:t>
            </w:r>
          </w:p>
        </w:tc>
        <w:tc>
          <w:tcPr>
            <w:tcW w:w="1191" w:type="dxa"/>
            <w:tcBorders>
              <w:top w:val="nil"/>
              <w:left w:val="nil"/>
              <w:right w:val="nil"/>
            </w:tcBorders>
            <w:shd w:val="clear" w:color="auto" w:fill="auto"/>
            <w:vAlign w:val="bottom"/>
          </w:tcPr>
          <w:p w14:paraId="5ACBBD41" w14:textId="11E7CC62" w:rsidR="00652AAA" w:rsidRPr="00E14286" w:rsidRDefault="00652AAA">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1.193</w:t>
            </w:r>
          </w:p>
        </w:tc>
        <w:tc>
          <w:tcPr>
            <w:tcW w:w="1191" w:type="dxa"/>
            <w:tcBorders>
              <w:top w:val="nil"/>
              <w:left w:val="nil"/>
              <w:bottom w:val="nil"/>
              <w:right w:val="nil"/>
            </w:tcBorders>
            <w:shd w:val="clear" w:color="auto" w:fill="auto"/>
            <w:vAlign w:val="bottom"/>
          </w:tcPr>
          <w:p w14:paraId="552848B2" w14:textId="4253A842" w:rsidR="00652AAA" w:rsidRPr="00E14286" w:rsidRDefault="008E545B">
            <w:pPr>
              <w:jc w:val="right"/>
              <w:rPr>
                <w:rFonts w:ascii="Calibri" w:eastAsia="Calibri" w:hAnsi="Calibri" w:cs="Calibri"/>
                <w:color w:val="000000" w:themeColor="text1"/>
                <w:sz w:val="20"/>
                <w:szCs w:val="20"/>
                <w:lang w:val="hr-HR"/>
              </w:rPr>
            </w:pPr>
            <w:r w:rsidRPr="008E545B">
              <w:rPr>
                <w:rFonts w:ascii="Calibri" w:eastAsia="Calibri" w:hAnsi="Calibri" w:cs="Calibri"/>
                <w:color w:val="000000" w:themeColor="text1"/>
                <w:sz w:val="20"/>
                <w:szCs w:val="20"/>
                <w:lang w:val="hr-HR"/>
              </w:rPr>
              <w:t>(36)</w:t>
            </w:r>
          </w:p>
        </w:tc>
        <w:tc>
          <w:tcPr>
            <w:tcW w:w="1191" w:type="dxa"/>
            <w:tcBorders>
              <w:top w:val="nil"/>
              <w:left w:val="nil"/>
              <w:right w:val="nil"/>
            </w:tcBorders>
            <w:shd w:val="clear" w:color="auto" w:fill="auto"/>
            <w:vAlign w:val="bottom"/>
          </w:tcPr>
          <w:p w14:paraId="0579A597" w14:textId="7EC2E597" w:rsidR="00652AAA" w:rsidRPr="00E14286" w:rsidRDefault="00652AAA">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1.182</w:t>
            </w:r>
          </w:p>
        </w:tc>
      </w:tr>
      <w:tr w:rsidR="00652AAA" w:rsidRPr="00E14286" w14:paraId="62483B57" w14:textId="77777777" w:rsidTr="00B41C1A">
        <w:trPr>
          <w:trHeight w:val="379"/>
        </w:trPr>
        <w:tc>
          <w:tcPr>
            <w:tcW w:w="4820" w:type="dxa"/>
            <w:tcBorders>
              <w:top w:val="nil"/>
              <w:left w:val="nil"/>
              <w:bottom w:val="nil"/>
              <w:right w:val="nil"/>
            </w:tcBorders>
            <w:shd w:val="clear" w:color="auto" w:fill="auto"/>
            <w:vAlign w:val="bottom"/>
          </w:tcPr>
          <w:p w14:paraId="6CB7942B" w14:textId="77777777" w:rsidR="00652AAA" w:rsidRPr="00CF6D70" w:rsidRDefault="00652AAA">
            <w:pPr>
              <w:rPr>
                <w:rFonts w:ascii="Calibri" w:eastAsia="Calibri" w:hAnsi="Calibri" w:cs="Calibri"/>
                <w:i/>
                <w:iCs/>
                <w:color w:val="000000" w:themeColor="text1"/>
                <w:sz w:val="20"/>
                <w:szCs w:val="20"/>
                <w:lang w:val="hr-HR"/>
              </w:rPr>
            </w:pPr>
            <w:r w:rsidRPr="00B452A6">
              <w:rPr>
                <w:rFonts w:ascii="Calibri" w:eastAsia="Calibri" w:hAnsi="Calibri" w:cs="Calibri"/>
                <w:i/>
                <w:iCs/>
                <w:color w:val="000000" w:themeColor="text1"/>
                <w:sz w:val="20"/>
                <w:szCs w:val="20"/>
                <w:lang w:val="hr-HR"/>
              </w:rPr>
              <w:t>Ukupno kroz dobit ili gubitak (</w:t>
            </w:r>
            <w:r w:rsidRPr="00F625B3">
              <w:rPr>
                <w:rFonts w:ascii="Calibri" w:eastAsia="Calibri" w:hAnsi="Calibri" w:cs="Calibri"/>
                <w:i/>
                <w:iCs/>
                <w:color w:val="000000" w:themeColor="text1"/>
                <w:sz w:val="20"/>
                <w:szCs w:val="20"/>
                <w:lang w:val="hr-HR"/>
              </w:rPr>
              <w:t>bilješka 10</w:t>
            </w:r>
            <w:r w:rsidRPr="00B452A6">
              <w:rPr>
                <w:rFonts w:ascii="Calibri" w:eastAsia="Calibri" w:hAnsi="Calibri" w:cs="Calibri"/>
                <w:i/>
                <w:iCs/>
                <w:color w:val="000000" w:themeColor="text1"/>
                <w:sz w:val="20"/>
                <w:szCs w:val="20"/>
                <w:lang w:val="hr-HR"/>
              </w:rPr>
              <w:t>)</w:t>
            </w:r>
          </w:p>
        </w:tc>
        <w:tc>
          <w:tcPr>
            <w:tcW w:w="1191" w:type="dxa"/>
            <w:tcBorders>
              <w:top w:val="single" w:sz="4" w:space="0" w:color="auto"/>
              <w:left w:val="nil"/>
              <w:bottom w:val="single" w:sz="4" w:space="0" w:color="auto"/>
              <w:right w:val="nil"/>
            </w:tcBorders>
            <w:shd w:val="clear" w:color="auto" w:fill="auto"/>
            <w:vAlign w:val="bottom"/>
          </w:tcPr>
          <w:p w14:paraId="59BC23FD" w14:textId="16926F37" w:rsidR="00652AAA" w:rsidRPr="00E14286" w:rsidRDefault="009105F1">
            <w:pPr>
              <w:jc w:val="right"/>
              <w:rPr>
                <w:rFonts w:ascii="Calibri" w:eastAsia="Calibri" w:hAnsi="Calibri" w:cs="Calibri"/>
                <w:bCs/>
                <w:i/>
                <w:color w:val="000000" w:themeColor="text1"/>
                <w:sz w:val="20"/>
                <w:szCs w:val="20"/>
                <w:lang w:val="hr-HR"/>
              </w:rPr>
            </w:pPr>
            <w:r w:rsidRPr="009105F1">
              <w:rPr>
                <w:rFonts w:ascii="Calibri" w:eastAsia="Calibri" w:hAnsi="Calibri" w:cs="Calibri"/>
                <w:bCs/>
                <w:i/>
                <w:color w:val="000000" w:themeColor="text1"/>
                <w:sz w:val="20"/>
                <w:szCs w:val="20"/>
                <w:lang w:val="hr-HR"/>
              </w:rPr>
              <w:t>(29)</w:t>
            </w:r>
          </w:p>
        </w:tc>
        <w:tc>
          <w:tcPr>
            <w:tcW w:w="1191" w:type="dxa"/>
            <w:tcBorders>
              <w:top w:val="single" w:sz="4" w:space="0" w:color="auto"/>
              <w:left w:val="nil"/>
              <w:bottom w:val="single" w:sz="4" w:space="0" w:color="auto"/>
              <w:right w:val="nil"/>
            </w:tcBorders>
            <w:shd w:val="clear" w:color="auto" w:fill="auto"/>
            <w:vAlign w:val="bottom"/>
          </w:tcPr>
          <w:p w14:paraId="21BD902E" w14:textId="6BDF5673" w:rsidR="00652AAA" w:rsidRPr="00E14286" w:rsidRDefault="00652AAA">
            <w:pPr>
              <w:jc w:val="right"/>
              <w:rPr>
                <w:rFonts w:ascii="Calibri" w:eastAsia="Calibri" w:hAnsi="Calibri" w:cs="Calibri"/>
                <w:i/>
                <w:color w:val="000000" w:themeColor="text1"/>
                <w:sz w:val="20"/>
                <w:szCs w:val="20"/>
                <w:lang w:val="hr-HR"/>
              </w:rPr>
            </w:pPr>
            <w:r>
              <w:rPr>
                <w:rFonts w:ascii="Calibri" w:eastAsia="Calibri" w:hAnsi="Calibri" w:cs="Calibri"/>
                <w:bCs/>
                <w:i/>
                <w:color w:val="000000" w:themeColor="text1"/>
                <w:sz w:val="20"/>
                <w:szCs w:val="20"/>
                <w:lang w:val="hr-HR"/>
              </w:rPr>
              <w:t>1.193</w:t>
            </w:r>
          </w:p>
        </w:tc>
        <w:tc>
          <w:tcPr>
            <w:tcW w:w="1191" w:type="dxa"/>
            <w:tcBorders>
              <w:top w:val="single" w:sz="4" w:space="0" w:color="auto"/>
              <w:left w:val="nil"/>
              <w:bottom w:val="single" w:sz="4" w:space="0" w:color="auto"/>
              <w:right w:val="nil"/>
            </w:tcBorders>
            <w:shd w:val="clear" w:color="auto" w:fill="auto"/>
            <w:vAlign w:val="bottom"/>
          </w:tcPr>
          <w:p w14:paraId="00510470" w14:textId="52259345" w:rsidR="00652AAA" w:rsidRPr="00E14286" w:rsidRDefault="008E545B">
            <w:pPr>
              <w:jc w:val="right"/>
              <w:rPr>
                <w:rFonts w:ascii="Calibri" w:eastAsia="Calibri" w:hAnsi="Calibri" w:cs="Calibri"/>
                <w:bCs/>
                <w:i/>
                <w:color w:val="000000" w:themeColor="text1"/>
                <w:sz w:val="20"/>
                <w:szCs w:val="20"/>
                <w:lang w:val="hr-HR"/>
              </w:rPr>
            </w:pPr>
            <w:r w:rsidRPr="008E545B">
              <w:rPr>
                <w:rFonts w:ascii="Calibri" w:eastAsia="Calibri" w:hAnsi="Calibri" w:cs="Calibri"/>
                <w:bCs/>
                <w:i/>
                <w:color w:val="000000" w:themeColor="text1"/>
                <w:sz w:val="20"/>
                <w:szCs w:val="20"/>
                <w:lang w:val="hr-HR"/>
              </w:rPr>
              <w:t>(36)</w:t>
            </w:r>
          </w:p>
        </w:tc>
        <w:tc>
          <w:tcPr>
            <w:tcW w:w="1191" w:type="dxa"/>
            <w:tcBorders>
              <w:top w:val="single" w:sz="4" w:space="0" w:color="auto"/>
              <w:left w:val="nil"/>
              <w:bottom w:val="single" w:sz="4" w:space="0" w:color="auto"/>
              <w:right w:val="nil"/>
            </w:tcBorders>
            <w:shd w:val="clear" w:color="auto" w:fill="auto"/>
            <w:vAlign w:val="bottom"/>
          </w:tcPr>
          <w:p w14:paraId="3F23FA5B" w14:textId="05878094" w:rsidR="00652AAA" w:rsidRPr="00E14286" w:rsidRDefault="00652AAA">
            <w:pPr>
              <w:jc w:val="right"/>
              <w:rPr>
                <w:rFonts w:ascii="Calibri" w:eastAsia="Calibri" w:hAnsi="Calibri" w:cs="Calibri"/>
                <w:i/>
                <w:color w:val="000000" w:themeColor="text1"/>
                <w:sz w:val="20"/>
                <w:szCs w:val="20"/>
                <w:lang w:val="hr-HR"/>
              </w:rPr>
            </w:pPr>
            <w:r>
              <w:rPr>
                <w:rFonts w:ascii="Calibri" w:eastAsia="Calibri" w:hAnsi="Calibri" w:cs="Calibri"/>
                <w:bCs/>
                <w:i/>
                <w:color w:val="000000" w:themeColor="text1"/>
                <w:sz w:val="20"/>
                <w:szCs w:val="20"/>
                <w:lang w:val="hr-HR"/>
              </w:rPr>
              <w:t>1.182</w:t>
            </w:r>
          </w:p>
        </w:tc>
      </w:tr>
      <w:tr w:rsidR="00652AAA" w:rsidRPr="00E14286" w14:paraId="1B05E26F" w14:textId="77777777" w:rsidTr="00C04D95">
        <w:trPr>
          <w:trHeight w:val="379"/>
        </w:trPr>
        <w:tc>
          <w:tcPr>
            <w:tcW w:w="4820" w:type="dxa"/>
            <w:tcBorders>
              <w:top w:val="nil"/>
              <w:left w:val="nil"/>
              <w:bottom w:val="nil"/>
              <w:right w:val="nil"/>
            </w:tcBorders>
            <w:shd w:val="clear" w:color="auto" w:fill="auto"/>
            <w:vAlign w:val="bottom"/>
          </w:tcPr>
          <w:p w14:paraId="08196F5F" w14:textId="77777777" w:rsidR="00652AAA" w:rsidRPr="00E14286" w:rsidRDefault="00652AAA">
            <w:pPr>
              <w:rPr>
                <w:rFonts w:ascii="Calibri" w:eastAsia="Calibri" w:hAnsi="Calibri" w:cs="Calibri"/>
                <w:color w:val="000000" w:themeColor="text1"/>
                <w:sz w:val="20"/>
                <w:szCs w:val="20"/>
                <w:lang w:val="hr-HR"/>
              </w:rPr>
            </w:pPr>
            <w:r w:rsidRPr="00E14286">
              <w:rPr>
                <w:rFonts w:ascii="Calibri" w:eastAsia="Calibri" w:hAnsi="Calibri" w:cs="Calibri"/>
                <w:color w:val="000000" w:themeColor="text1"/>
                <w:sz w:val="20"/>
                <w:szCs w:val="20"/>
                <w:lang w:val="hr-HR"/>
              </w:rPr>
              <w:t xml:space="preserve">Neto </w:t>
            </w:r>
            <w:r w:rsidRPr="00F3381A">
              <w:rPr>
                <w:rFonts w:ascii="Calibri" w:eastAsia="Calibri" w:hAnsi="Calibri" w:cs="Calibri"/>
                <w:color w:val="000000" w:themeColor="text1"/>
                <w:sz w:val="20"/>
                <w:szCs w:val="20"/>
                <w:lang w:val="hr-HR"/>
              </w:rPr>
              <w:t>dobit/gubitak</w:t>
            </w:r>
            <w:r w:rsidRPr="00E14286">
              <w:rPr>
                <w:rFonts w:ascii="Calibri" w:eastAsia="Calibri" w:hAnsi="Calibri" w:cs="Calibri"/>
                <w:color w:val="000000" w:themeColor="text1"/>
                <w:sz w:val="20"/>
                <w:szCs w:val="20"/>
                <w:lang w:val="hr-HR"/>
              </w:rPr>
              <w:t xml:space="preserve"> od tečajnih razlika po rezerviranjima za očekivane gubitke </w:t>
            </w:r>
          </w:p>
        </w:tc>
        <w:tc>
          <w:tcPr>
            <w:tcW w:w="1191" w:type="dxa"/>
            <w:tcBorders>
              <w:top w:val="single" w:sz="4" w:space="0" w:color="auto"/>
              <w:left w:val="nil"/>
              <w:right w:val="nil"/>
            </w:tcBorders>
            <w:shd w:val="clear" w:color="auto" w:fill="auto"/>
            <w:vAlign w:val="bottom"/>
          </w:tcPr>
          <w:p w14:paraId="52D23F2A" w14:textId="5ABB293B" w:rsidR="00652AAA" w:rsidRPr="00E14286" w:rsidRDefault="009105F1">
            <w:pPr>
              <w:jc w:val="right"/>
              <w:rPr>
                <w:rFonts w:ascii="Calibri" w:eastAsia="Calibri" w:hAnsi="Calibri" w:cs="Calibri"/>
                <w:color w:val="000000" w:themeColor="text1"/>
                <w:sz w:val="20"/>
                <w:szCs w:val="20"/>
                <w:lang w:val="hr-HR"/>
              </w:rPr>
            </w:pPr>
            <w:r w:rsidRPr="009105F1">
              <w:rPr>
                <w:rFonts w:ascii="Calibri" w:eastAsia="Calibri" w:hAnsi="Calibri" w:cs="Calibri"/>
                <w:color w:val="000000" w:themeColor="text1"/>
                <w:sz w:val="20"/>
                <w:szCs w:val="20"/>
                <w:lang w:val="hr-HR"/>
              </w:rPr>
              <w:t>(8)</w:t>
            </w:r>
          </w:p>
        </w:tc>
        <w:tc>
          <w:tcPr>
            <w:tcW w:w="1191" w:type="dxa"/>
            <w:tcBorders>
              <w:top w:val="single" w:sz="4" w:space="0" w:color="auto"/>
              <w:left w:val="nil"/>
              <w:right w:val="nil"/>
            </w:tcBorders>
            <w:shd w:val="clear" w:color="auto" w:fill="auto"/>
            <w:vAlign w:val="bottom"/>
          </w:tcPr>
          <w:p w14:paraId="66CE1C2D" w14:textId="2DE2C54C" w:rsidR="00652AAA" w:rsidRPr="00E14286" w:rsidRDefault="00652AAA">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34</w:t>
            </w:r>
          </w:p>
        </w:tc>
        <w:tc>
          <w:tcPr>
            <w:tcW w:w="1191" w:type="dxa"/>
            <w:tcBorders>
              <w:top w:val="single" w:sz="4" w:space="0" w:color="auto"/>
              <w:left w:val="nil"/>
              <w:right w:val="nil"/>
            </w:tcBorders>
            <w:vAlign w:val="bottom"/>
          </w:tcPr>
          <w:p w14:paraId="0C1BD619" w14:textId="68C0E683" w:rsidR="00652AAA" w:rsidRPr="00E14286" w:rsidRDefault="008E545B">
            <w:pPr>
              <w:jc w:val="right"/>
              <w:rPr>
                <w:rFonts w:ascii="Calibri" w:eastAsia="Calibri" w:hAnsi="Calibri" w:cs="Calibri"/>
                <w:color w:val="000000" w:themeColor="text1"/>
                <w:sz w:val="20"/>
                <w:szCs w:val="20"/>
                <w:lang w:val="hr-HR"/>
              </w:rPr>
            </w:pPr>
            <w:r w:rsidRPr="008E545B">
              <w:rPr>
                <w:rFonts w:ascii="Calibri" w:eastAsia="Calibri" w:hAnsi="Calibri" w:cs="Calibri"/>
                <w:color w:val="000000" w:themeColor="text1"/>
                <w:sz w:val="20"/>
                <w:szCs w:val="20"/>
                <w:lang w:val="hr-HR"/>
              </w:rPr>
              <w:t>(8)</w:t>
            </w:r>
          </w:p>
        </w:tc>
        <w:tc>
          <w:tcPr>
            <w:tcW w:w="1191" w:type="dxa"/>
            <w:tcBorders>
              <w:top w:val="single" w:sz="4" w:space="0" w:color="auto"/>
              <w:left w:val="nil"/>
              <w:right w:val="nil"/>
            </w:tcBorders>
            <w:shd w:val="clear" w:color="auto" w:fill="auto"/>
            <w:vAlign w:val="bottom"/>
          </w:tcPr>
          <w:p w14:paraId="22F13834" w14:textId="03A4095D" w:rsidR="00652AAA" w:rsidRPr="00E14286" w:rsidRDefault="00652AAA">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34</w:t>
            </w:r>
          </w:p>
        </w:tc>
      </w:tr>
      <w:tr w:rsidR="00652AAA" w:rsidRPr="00E14286" w14:paraId="2ABA9A2F" w14:textId="77777777" w:rsidTr="00C04D95">
        <w:trPr>
          <w:trHeight w:val="379"/>
        </w:trPr>
        <w:tc>
          <w:tcPr>
            <w:tcW w:w="4820" w:type="dxa"/>
            <w:tcBorders>
              <w:top w:val="nil"/>
              <w:left w:val="nil"/>
              <w:bottom w:val="nil"/>
              <w:right w:val="nil"/>
            </w:tcBorders>
            <w:shd w:val="clear" w:color="auto" w:fill="auto"/>
            <w:vAlign w:val="bottom"/>
          </w:tcPr>
          <w:p w14:paraId="4BCC7100" w14:textId="77777777" w:rsidR="00652AAA" w:rsidRPr="00E14286" w:rsidRDefault="00652AAA">
            <w:pPr>
              <w:rPr>
                <w:rFonts w:ascii="Calibri" w:eastAsia="Calibri" w:hAnsi="Calibri" w:cs="Calibri"/>
                <w:b/>
                <w:bCs/>
                <w:color w:val="000000" w:themeColor="text1"/>
                <w:sz w:val="20"/>
                <w:szCs w:val="20"/>
                <w:lang w:val="hr-HR"/>
              </w:rPr>
            </w:pPr>
            <w:r w:rsidRPr="00E14286">
              <w:rPr>
                <w:rFonts w:ascii="Calibri" w:eastAsia="Calibri" w:hAnsi="Calibri" w:cs="Calibri"/>
                <w:b/>
                <w:bCs/>
                <w:color w:val="000000" w:themeColor="text1"/>
                <w:sz w:val="20"/>
                <w:szCs w:val="20"/>
                <w:lang w:val="hr-HR"/>
              </w:rPr>
              <w:t>Stanje na kraju izvještajnog razdoblja</w:t>
            </w:r>
          </w:p>
        </w:tc>
        <w:tc>
          <w:tcPr>
            <w:tcW w:w="1191" w:type="dxa"/>
            <w:tcBorders>
              <w:top w:val="single" w:sz="4" w:space="0" w:color="auto"/>
              <w:left w:val="nil"/>
              <w:bottom w:val="single" w:sz="12" w:space="0" w:color="auto"/>
              <w:right w:val="nil"/>
            </w:tcBorders>
            <w:shd w:val="clear" w:color="auto" w:fill="auto"/>
            <w:noWrap/>
            <w:vAlign w:val="bottom"/>
          </w:tcPr>
          <w:p w14:paraId="7D17DB12" w14:textId="34AFD4BD" w:rsidR="00652AAA" w:rsidRPr="00E14286" w:rsidRDefault="009105F1">
            <w:pPr>
              <w:jc w:val="right"/>
              <w:rPr>
                <w:rFonts w:ascii="Calibri" w:eastAsia="Calibri" w:hAnsi="Calibri" w:cs="Calibri"/>
                <w:b/>
                <w:color w:val="000000" w:themeColor="text1"/>
                <w:sz w:val="20"/>
                <w:szCs w:val="20"/>
                <w:lang w:val="hr-HR"/>
              </w:rPr>
            </w:pPr>
            <w:r w:rsidRPr="009105F1">
              <w:rPr>
                <w:rFonts w:ascii="Calibri" w:eastAsia="Calibri" w:hAnsi="Calibri" w:cs="Calibri"/>
                <w:b/>
                <w:color w:val="000000" w:themeColor="text1"/>
                <w:sz w:val="20"/>
                <w:szCs w:val="20"/>
                <w:lang w:val="hr-HR"/>
              </w:rPr>
              <w:t>4.545</w:t>
            </w:r>
          </w:p>
        </w:tc>
        <w:tc>
          <w:tcPr>
            <w:tcW w:w="1191" w:type="dxa"/>
            <w:tcBorders>
              <w:top w:val="single" w:sz="4" w:space="0" w:color="auto"/>
              <w:left w:val="nil"/>
              <w:bottom w:val="single" w:sz="12" w:space="0" w:color="auto"/>
              <w:right w:val="nil"/>
            </w:tcBorders>
            <w:shd w:val="clear" w:color="auto" w:fill="auto"/>
            <w:vAlign w:val="bottom"/>
          </w:tcPr>
          <w:p w14:paraId="173C4C16" w14:textId="78D12AF2" w:rsidR="00652AAA" w:rsidRPr="00E14286" w:rsidRDefault="00652AAA">
            <w:pPr>
              <w:jc w:val="right"/>
              <w:rPr>
                <w:rFonts w:ascii="Calibri" w:eastAsia="Calibri" w:hAnsi="Calibri" w:cs="Calibri"/>
                <w:b/>
                <w:color w:val="000000" w:themeColor="text1"/>
                <w:sz w:val="20"/>
                <w:szCs w:val="20"/>
                <w:lang w:val="hr-HR"/>
              </w:rPr>
            </w:pPr>
            <w:r>
              <w:rPr>
                <w:rFonts w:ascii="Calibri" w:eastAsia="Calibri" w:hAnsi="Calibri" w:cs="Calibri"/>
                <w:b/>
                <w:color w:val="000000" w:themeColor="text1"/>
                <w:sz w:val="20"/>
                <w:szCs w:val="20"/>
                <w:lang w:val="hr-HR"/>
              </w:rPr>
              <w:t>4.582</w:t>
            </w:r>
          </w:p>
        </w:tc>
        <w:tc>
          <w:tcPr>
            <w:tcW w:w="1191" w:type="dxa"/>
            <w:tcBorders>
              <w:top w:val="single" w:sz="4" w:space="0" w:color="auto"/>
              <w:left w:val="nil"/>
              <w:bottom w:val="single" w:sz="12" w:space="0" w:color="auto"/>
              <w:right w:val="nil"/>
            </w:tcBorders>
            <w:vAlign w:val="bottom"/>
          </w:tcPr>
          <w:p w14:paraId="7F3F95EB" w14:textId="1D87D2CA" w:rsidR="00652AAA" w:rsidRPr="00E14286" w:rsidRDefault="008E545B">
            <w:pPr>
              <w:jc w:val="right"/>
              <w:rPr>
                <w:rFonts w:ascii="Calibri" w:eastAsia="Calibri" w:hAnsi="Calibri" w:cs="Calibri"/>
                <w:b/>
                <w:color w:val="000000" w:themeColor="text1"/>
                <w:sz w:val="20"/>
                <w:szCs w:val="20"/>
                <w:lang w:val="hr-HR"/>
              </w:rPr>
            </w:pPr>
            <w:r w:rsidRPr="008E545B">
              <w:rPr>
                <w:rFonts w:ascii="Calibri" w:eastAsia="Calibri" w:hAnsi="Calibri" w:cs="Calibri"/>
                <w:b/>
                <w:color w:val="000000" w:themeColor="text1"/>
                <w:sz w:val="20"/>
                <w:szCs w:val="20"/>
                <w:lang w:val="hr-HR"/>
              </w:rPr>
              <w:t>4.455</w:t>
            </w:r>
          </w:p>
        </w:tc>
        <w:tc>
          <w:tcPr>
            <w:tcW w:w="1191" w:type="dxa"/>
            <w:tcBorders>
              <w:top w:val="single" w:sz="4" w:space="0" w:color="auto"/>
              <w:left w:val="nil"/>
              <w:bottom w:val="single" w:sz="12" w:space="0" w:color="auto"/>
              <w:right w:val="nil"/>
            </w:tcBorders>
            <w:shd w:val="clear" w:color="auto" w:fill="auto"/>
            <w:vAlign w:val="bottom"/>
          </w:tcPr>
          <w:p w14:paraId="456765D6" w14:textId="17CA6878" w:rsidR="00652AAA" w:rsidRPr="00E14286" w:rsidRDefault="00652AAA">
            <w:pPr>
              <w:jc w:val="right"/>
              <w:rPr>
                <w:rFonts w:ascii="Calibri" w:eastAsia="Calibri" w:hAnsi="Calibri" w:cs="Calibri"/>
                <w:b/>
                <w:color w:val="000000" w:themeColor="text1"/>
                <w:sz w:val="20"/>
                <w:szCs w:val="20"/>
                <w:lang w:val="hr-HR"/>
              </w:rPr>
            </w:pPr>
            <w:r>
              <w:rPr>
                <w:rFonts w:ascii="Calibri" w:eastAsia="Calibri" w:hAnsi="Calibri" w:cs="Calibri"/>
                <w:b/>
                <w:color w:val="000000" w:themeColor="text1"/>
                <w:sz w:val="20"/>
                <w:szCs w:val="20"/>
                <w:lang w:val="hr-HR"/>
              </w:rPr>
              <w:t>4.499</w:t>
            </w:r>
          </w:p>
        </w:tc>
      </w:tr>
    </w:tbl>
    <w:p w14:paraId="53B9D5F0" w14:textId="77777777" w:rsidR="00714EAD" w:rsidRPr="00E14286" w:rsidRDefault="00714EAD" w:rsidP="007F5B1C">
      <w:pPr>
        <w:pStyle w:val="T1"/>
        <w:keepNext w:val="0"/>
        <w:spacing w:before="0" w:after="0" w:line="240" w:lineRule="auto"/>
        <w:rPr>
          <w:rFonts w:asciiTheme="minorHAnsi" w:hAnsiTheme="minorHAnsi" w:cs="Arial"/>
          <w:b w:val="0"/>
          <w:color w:val="000000" w:themeColor="text1"/>
          <w:sz w:val="22"/>
          <w:szCs w:val="22"/>
          <w:lang w:val="hr-HR"/>
        </w:rPr>
      </w:pPr>
    </w:p>
    <w:p w14:paraId="1B51425D" w14:textId="77777777" w:rsidR="00B41C1A" w:rsidRPr="00E14286" w:rsidRDefault="00B41C1A" w:rsidP="007F5B1C">
      <w:pPr>
        <w:pStyle w:val="T1"/>
        <w:keepNext w:val="0"/>
        <w:spacing w:before="0" w:after="0" w:line="240" w:lineRule="auto"/>
        <w:rPr>
          <w:rFonts w:asciiTheme="minorHAnsi" w:hAnsiTheme="minorHAnsi" w:cs="Arial"/>
          <w:b w:val="0"/>
          <w:color w:val="000000" w:themeColor="text1"/>
          <w:sz w:val="22"/>
          <w:szCs w:val="22"/>
          <w:lang w:val="hr-HR"/>
        </w:rPr>
      </w:pPr>
    </w:p>
    <w:p w14:paraId="176BAC06" w14:textId="77777777" w:rsidR="009021CC" w:rsidRPr="00E14286" w:rsidRDefault="00714EAD" w:rsidP="007F5B1C">
      <w:pPr>
        <w:pStyle w:val="T1"/>
        <w:keepNext w:val="0"/>
        <w:spacing w:before="0" w:after="0" w:line="240" w:lineRule="auto"/>
        <w:rPr>
          <w:rFonts w:asciiTheme="minorHAnsi" w:hAnsiTheme="minorHAnsi" w:cs="Arial"/>
          <w:b w:val="0"/>
          <w:color w:val="000000" w:themeColor="text1"/>
          <w:sz w:val="22"/>
          <w:szCs w:val="22"/>
          <w:lang w:val="hr-HR"/>
        </w:rPr>
      </w:pPr>
      <w:r w:rsidRPr="00E14286">
        <w:rPr>
          <w:rFonts w:asciiTheme="minorHAnsi" w:hAnsiTheme="minorHAnsi" w:cs="Arial"/>
          <w:b w:val="0"/>
          <w:color w:val="000000" w:themeColor="text1"/>
          <w:sz w:val="22"/>
          <w:szCs w:val="22"/>
          <w:lang w:val="hr-HR"/>
        </w:rPr>
        <w:t xml:space="preserve">Neto </w:t>
      </w:r>
      <w:r w:rsidR="00F3381A" w:rsidRPr="00F3381A">
        <w:rPr>
          <w:rFonts w:asciiTheme="minorHAnsi" w:hAnsiTheme="minorHAnsi" w:cs="Arial"/>
          <w:b w:val="0"/>
          <w:color w:val="000000" w:themeColor="text1"/>
          <w:sz w:val="22"/>
          <w:szCs w:val="22"/>
          <w:lang w:val="hr-HR"/>
        </w:rPr>
        <w:t xml:space="preserve">dobit/gubitak </w:t>
      </w:r>
      <w:r w:rsidR="0063609C" w:rsidRPr="00E14286">
        <w:rPr>
          <w:rFonts w:asciiTheme="minorHAnsi" w:hAnsiTheme="minorHAnsi" w:cs="Arial"/>
          <w:b w:val="0"/>
          <w:color w:val="000000" w:themeColor="text1"/>
          <w:sz w:val="22"/>
          <w:szCs w:val="22"/>
          <w:lang w:val="hr-HR"/>
        </w:rPr>
        <w:t xml:space="preserve">od </w:t>
      </w:r>
      <w:r w:rsidRPr="00E14286">
        <w:rPr>
          <w:rFonts w:asciiTheme="minorHAnsi" w:hAnsiTheme="minorHAnsi" w:cs="Arial"/>
          <w:b w:val="0"/>
          <w:color w:val="000000" w:themeColor="text1"/>
          <w:sz w:val="22"/>
          <w:szCs w:val="22"/>
          <w:lang w:val="hr-HR"/>
        </w:rPr>
        <w:t>tečajn</w:t>
      </w:r>
      <w:r w:rsidR="0063609C" w:rsidRPr="00E14286">
        <w:rPr>
          <w:rFonts w:asciiTheme="minorHAnsi" w:hAnsiTheme="minorHAnsi" w:cs="Arial"/>
          <w:b w:val="0"/>
          <w:color w:val="000000" w:themeColor="text1"/>
          <w:sz w:val="22"/>
          <w:szCs w:val="22"/>
          <w:lang w:val="hr-HR"/>
        </w:rPr>
        <w:t>ih</w:t>
      </w:r>
      <w:r w:rsidRPr="00E14286">
        <w:rPr>
          <w:rFonts w:asciiTheme="minorHAnsi" w:hAnsiTheme="minorHAnsi" w:cs="Arial"/>
          <w:b w:val="0"/>
          <w:color w:val="000000" w:themeColor="text1"/>
          <w:sz w:val="22"/>
          <w:szCs w:val="22"/>
          <w:lang w:val="hr-HR"/>
        </w:rPr>
        <w:t xml:space="preserve"> razlik</w:t>
      </w:r>
      <w:r w:rsidR="0063609C" w:rsidRPr="00E14286">
        <w:rPr>
          <w:rFonts w:asciiTheme="minorHAnsi" w:hAnsiTheme="minorHAnsi" w:cs="Arial"/>
          <w:b w:val="0"/>
          <w:color w:val="000000" w:themeColor="text1"/>
          <w:sz w:val="22"/>
          <w:szCs w:val="22"/>
          <w:lang w:val="hr-HR"/>
        </w:rPr>
        <w:t>a</w:t>
      </w:r>
      <w:r w:rsidRPr="00E14286">
        <w:rPr>
          <w:rFonts w:asciiTheme="minorHAnsi" w:hAnsiTheme="minorHAnsi" w:cs="Arial"/>
          <w:b w:val="0"/>
          <w:color w:val="000000" w:themeColor="text1"/>
          <w:sz w:val="22"/>
          <w:szCs w:val="22"/>
          <w:lang w:val="hr-HR"/>
        </w:rPr>
        <w:t xml:space="preserve"> po rezerviranjima za očekivane gubitke prikazane su unutar Neto prihoda/(rashoda) od financijskih aktivnosti u </w:t>
      </w:r>
      <w:r w:rsidR="005C1100" w:rsidRPr="00E14286">
        <w:rPr>
          <w:rFonts w:asciiTheme="minorHAnsi" w:hAnsiTheme="minorHAnsi" w:cs="Arial"/>
          <w:b w:val="0"/>
          <w:color w:val="000000" w:themeColor="text1"/>
          <w:sz w:val="22"/>
          <w:szCs w:val="22"/>
          <w:lang w:val="hr-HR"/>
        </w:rPr>
        <w:t>Računu</w:t>
      </w:r>
      <w:r w:rsidRPr="00E14286">
        <w:rPr>
          <w:rFonts w:asciiTheme="minorHAnsi" w:hAnsiTheme="minorHAnsi" w:cs="Arial"/>
          <w:b w:val="0"/>
          <w:color w:val="000000" w:themeColor="text1"/>
          <w:sz w:val="22"/>
          <w:szCs w:val="22"/>
          <w:lang w:val="hr-HR"/>
        </w:rPr>
        <w:t xml:space="preserve"> dobiti i gubitku.</w:t>
      </w:r>
    </w:p>
    <w:p w14:paraId="18B32B8A" w14:textId="77777777" w:rsidR="00714EAD" w:rsidRPr="00E14286" w:rsidRDefault="00714EAD" w:rsidP="007F5B1C">
      <w:pPr>
        <w:pStyle w:val="T1"/>
        <w:keepNext w:val="0"/>
        <w:spacing w:after="0" w:line="300" w:lineRule="exact"/>
        <w:rPr>
          <w:rFonts w:asciiTheme="minorHAnsi" w:hAnsiTheme="minorHAnsi" w:cs="Arial"/>
          <w:color w:val="000000" w:themeColor="text1"/>
          <w:sz w:val="22"/>
          <w:szCs w:val="22"/>
          <w:lang w:val="hr-HR"/>
        </w:rPr>
        <w:sectPr w:rsidR="00714EAD" w:rsidRPr="00E14286" w:rsidSect="00623DBA">
          <w:pgSz w:w="11907" w:h="16840" w:code="9"/>
          <w:pgMar w:top="1418" w:right="1134" w:bottom="1134" w:left="1418" w:header="851" w:footer="851" w:gutter="0"/>
          <w:cols w:space="720"/>
          <w:noEndnote/>
        </w:sectPr>
      </w:pPr>
    </w:p>
    <w:p w14:paraId="66593A33" w14:textId="77777777" w:rsidR="00FD2C78" w:rsidRDefault="00FD2C78" w:rsidP="00FD2C78">
      <w:pPr>
        <w:pStyle w:val="T1"/>
        <w:keepNext w:val="0"/>
        <w:spacing w:before="0" w:after="0" w:line="240" w:lineRule="auto"/>
        <w:rPr>
          <w:rFonts w:asciiTheme="minorHAnsi" w:hAnsiTheme="minorHAnsi" w:cs="Arial"/>
          <w:color w:val="000000" w:themeColor="text1"/>
          <w:sz w:val="22"/>
          <w:szCs w:val="22"/>
          <w:lang w:val="hr-HR"/>
        </w:rPr>
      </w:pPr>
    </w:p>
    <w:p w14:paraId="2C99F9F1" w14:textId="00E18288" w:rsidR="007205EA" w:rsidRPr="00E14286" w:rsidRDefault="00B41C1A" w:rsidP="007F5B1C">
      <w:pPr>
        <w:pStyle w:val="T1"/>
        <w:keepNext w:val="0"/>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w:t>
      </w:r>
      <w:r w:rsidR="005E769C" w:rsidRPr="00E14286">
        <w:rPr>
          <w:rFonts w:asciiTheme="minorHAnsi" w:hAnsiTheme="minorHAnsi" w:cs="Arial"/>
          <w:color w:val="000000" w:themeColor="text1"/>
          <w:sz w:val="22"/>
          <w:szCs w:val="22"/>
          <w:lang w:val="hr-HR"/>
        </w:rPr>
        <w:t>7</w:t>
      </w:r>
      <w:r w:rsidR="007205EA" w:rsidRPr="00E14286">
        <w:rPr>
          <w:rFonts w:asciiTheme="minorHAnsi" w:hAnsiTheme="minorHAnsi" w:cs="Arial"/>
          <w:color w:val="000000" w:themeColor="text1"/>
          <w:sz w:val="22"/>
          <w:szCs w:val="22"/>
          <w:lang w:val="hr-HR"/>
        </w:rPr>
        <w:t>.</w:t>
      </w:r>
      <w:r w:rsidR="007205EA" w:rsidRPr="00E14286">
        <w:rPr>
          <w:rFonts w:asciiTheme="minorHAnsi" w:hAnsiTheme="minorHAnsi" w:cs="Arial"/>
          <w:color w:val="000000" w:themeColor="text1"/>
          <w:sz w:val="22"/>
          <w:szCs w:val="22"/>
          <w:lang w:val="hr-HR"/>
        </w:rPr>
        <w:tab/>
      </w:r>
      <w:r w:rsidR="00714EAD" w:rsidRPr="00E14286">
        <w:rPr>
          <w:rFonts w:asciiTheme="minorHAnsi" w:hAnsiTheme="minorHAnsi" w:cs="Arial"/>
          <w:color w:val="000000" w:themeColor="text1"/>
          <w:sz w:val="22"/>
          <w:szCs w:val="22"/>
          <w:lang w:val="hr-HR"/>
        </w:rPr>
        <w:t>Financijska imovina po fer vrijednosti kroz ostalu sveobuhvatnu dobit (nastavak)</w:t>
      </w:r>
    </w:p>
    <w:p w14:paraId="2A165DDB" w14:textId="77777777" w:rsidR="002203DC" w:rsidRPr="00E14286" w:rsidRDefault="002203DC" w:rsidP="00585D40">
      <w:pPr>
        <w:pStyle w:val="T1"/>
        <w:keepNext w:val="0"/>
        <w:spacing w:before="0" w:after="0" w:line="240" w:lineRule="auto"/>
        <w:rPr>
          <w:rFonts w:asciiTheme="minorHAnsi" w:hAnsiTheme="minorHAnsi" w:cs="Arial"/>
          <w:b w:val="0"/>
          <w:bCs w:val="0"/>
          <w:color w:val="000000" w:themeColor="text1"/>
          <w:sz w:val="18"/>
          <w:szCs w:val="18"/>
          <w:lang w:val="hr-HR"/>
        </w:rPr>
      </w:pPr>
    </w:p>
    <w:p w14:paraId="371B6317" w14:textId="77777777" w:rsidR="00322735" w:rsidRPr="00E14286" w:rsidRDefault="0096185A" w:rsidP="00AE70A3">
      <w:pPr>
        <w:tabs>
          <w:tab w:val="left" w:pos="-720"/>
        </w:tabs>
        <w:suppressAutoHyphens/>
        <w:rPr>
          <w:rFonts w:asciiTheme="minorHAnsi" w:hAnsiTheme="minorHAnsi" w:cs="Arial"/>
          <w:color w:val="000000" w:themeColor="text1"/>
          <w:spacing w:val="-3"/>
          <w:sz w:val="22"/>
          <w:szCs w:val="22"/>
          <w:lang w:val="hr-HR"/>
        </w:rPr>
      </w:pPr>
      <w:r w:rsidRPr="00E14286">
        <w:rPr>
          <w:rFonts w:asciiTheme="minorHAnsi" w:hAnsiTheme="minorHAnsi" w:cs="Arial"/>
          <w:color w:val="000000" w:themeColor="text1"/>
          <w:spacing w:val="-3"/>
          <w:sz w:val="22"/>
          <w:szCs w:val="22"/>
          <w:lang w:val="hr-HR"/>
        </w:rPr>
        <w:t>U nastavku se daje pregled ulaganja:</w:t>
      </w:r>
    </w:p>
    <w:tbl>
      <w:tblPr>
        <w:tblW w:w="14323" w:type="dxa"/>
        <w:tblInd w:w="-851" w:type="dxa"/>
        <w:tblLayout w:type="fixed"/>
        <w:tblLook w:val="04A0" w:firstRow="1" w:lastRow="0" w:firstColumn="1" w:lastColumn="0" w:noHBand="0" w:noVBand="1"/>
      </w:tblPr>
      <w:tblGrid>
        <w:gridCol w:w="2694"/>
        <w:gridCol w:w="1219"/>
        <w:gridCol w:w="1121"/>
        <w:gridCol w:w="1197"/>
        <w:gridCol w:w="1156"/>
        <w:gridCol w:w="1156"/>
        <w:gridCol w:w="1156"/>
        <w:gridCol w:w="1156"/>
        <w:gridCol w:w="1156"/>
        <w:gridCol w:w="1156"/>
        <w:gridCol w:w="1156"/>
      </w:tblGrid>
      <w:tr w:rsidR="00C04D95" w:rsidRPr="00C04D95" w14:paraId="6F9792F5"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hideMark/>
          </w:tcPr>
          <w:p w14:paraId="0E9E4161" w14:textId="77777777" w:rsidR="00C04D95" w:rsidRPr="00C04D95" w:rsidRDefault="00C04D95" w:rsidP="00C04D95">
            <w:pPr>
              <w:rPr>
                <w:rFonts w:ascii="Calibri" w:eastAsia="Calibri" w:hAnsi="Calibri"/>
                <w:color w:val="000000"/>
                <w:sz w:val="18"/>
                <w:szCs w:val="18"/>
                <w:lang w:val="hr-HR"/>
              </w:rPr>
            </w:pPr>
          </w:p>
        </w:tc>
        <w:tc>
          <w:tcPr>
            <w:tcW w:w="1219" w:type="dxa"/>
            <w:tcBorders>
              <w:top w:val="nil"/>
              <w:left w:val="nil"/>
              <w:bottom w:val="nil"/>
              <w:right w:val="nil"/>
            </w:tcBorders>
            <w:shd w:val="clear" w:color="auto" w:fill="auto"/>
            <w:vAlign w:val="center"/>
            <w:hideMark/>
          </w:tcPr>
          <w:p w14:paraId="683EDC7C" w14:textId="77777777" w:rsidR="00C04D95" w:rsidRPr="00C04D95" w:rsidRDefault="00C04D95" w:rsidP="00C04D95">
            <w:pPr>
              <w:rPr>
                <w:rFonts w:ascii="Calibri" w:eastAsia="Calibri" w:hAnsi="Calibri"/>
                <w:color w:val="000000"/>
                <w:sz w:val="18"/>
                <w:szCs w:val="18"/>
                <w:lang w:val="hr-HR"/>
              </w:rPr>
            </w:pPr>
          </w:p>
        </w:tc>
        <w:tc>
          <w:tcPr>
            <w:tcW w:w="1121" w:type="dxa"/>
            <w:tcBorders>
              <w:top w:val="nil"/>
              <w:left w:val="nil"/>
              <w:bottom w:val="nil"/>
              <w:right w:val="nil"/>
            </w:tcBorders>
            <w:shd w:val="clear" w:color="auto" w:fill="auto"/>
            <w:vAlign w:val="center"/>
            <w:hideMark/>
          </w:tcPr>
          <w:p w14:paraId="4E9D6E5E" w14:textId="77777777" w:rsidR="00C04D95" w:rsidRPr="00C04D95" w:rsidRDefault="00C04D95" w:rsidP="00C04D95">
            <w:pPr>
              <w:jc w:val="center"/>
              <w:rPr>
                <w:rFonts w:ascii="Calibri" w:eastAsia="Calibri" w:hAnsi="Calibri"/>
                <w:color w:val="000000"/>
                <w:sz w:val="18"/>
                <w:szCs w:val="18"/>
                <w:lang w:val="hr-HR"/>
              </w:rPr>
            </w:pPr>
          </w:p>
        </w:tc>
        <w:tc>
          <w:tcPr>
            <w:tcW w:w="1197" w:type="dxa"/>
            <w:tcBorders>
              <w:top w:val="nil"/>
              <w:left w:val="nil"/>
              <w:bottom w:val="nil"/>
              <w:right w:val="nil"/>
            </w:tcBorders>
            <w:shd w:val="clear" w:color="auto" w:fill="auto"/>
            <w:vAlign w:val="center"/>
            <w:hideMark/>
          </w:tcPr>
          <w:p w14:paraId="089FE684" w14:textId="77777777" w:rsidR="00C04D95" w:rsidRPr="00C04D95" w:rsidRDefault="00C04D95" w:rsidP="00C04D95">
            <w:pPr>
              <w:jc w:val="center"/>
              <w:rPr>
                <w:rFonts w:ascii="Calibri" w:eastAsia="Calibri" w:hAnsi="Calibri"/>
                <w:color w:val="000000"/>
                <w:sz w:val="18"/>
                <w:szCs w:val="18"/>
                <w:lang w:val="hr-HR"/>
              </w:rPr>
            </w:pPr>
          </w:p>
        </w:tc>
        <w:tc>
          <w:tcPr>
            <w:tcW w:w="2312" w:type="dxa"/>
            <w:gridSpan w:val="2"/>
            <w:tcBorders>
              <w:top w:val="nil"/>
              <w:left w:val="nil"/>
              <w:bottom w:val="nil"/>
              <w:right w:val="nil"/>
            </w:tcBorders>
          </w:tcPr>
          <w:p w14:paraId="795B0BAC" w14:textId="77777777" w:rsidR="00C04D95" w:rsidRPr="00C04D95" w:rsidRDefault="00C04D95" w:rsidP="00C04D95">
            <w:pPr>
              <w:jc w:val="right"/>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Grupa</w:t>
            </w:r>
          </w:p>
        </w:tc>
        <w:tc>
          <w:tcPr>
            <w:tcW w:w="2312" w:type="dxa"/>
            <w:gridSpan w:val="2"/>
            <w:tcBorders>
              <w:top w:val="nil"/>
              <w:left w:val="nil"/>
              <w:bottom w:val="nil"/>
              <w:right w:val="nil"/>
            </w:tcBorders>
            <w:shd w:val="clear" w:color="auto" w:fill="auto"/>
            <w:vAlign w:val="center"/>
            <w:hideMark/>
          </w:tcPr>
          <w:p w14:paraId="34DBCEC1" w14:textId="77777777" w:rsidR="00C04D95" w:rsidRPr="00C04D95" w:rsidRDefault="00C04D95" w:rsidP="00C04D95">
            <w:pPr>
              <w:jc w:val="right"/>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Banka</w:t>
            </w:r>
          </w:p>
        </w:tc>
      </w:tr>
      <w:tr w:rsidR="00C04D95" w:rsidRPr="00C04D95" w14:paraId="4EBBB492" w14:textId="77777777" w:rsidTr="00485991">
        <w:trPr>
          <w:gridAfter w:val="3"/>
          <w:wAfter w:w="3468" w:type="dxa"/>
          <w:trHeight w:val="420"/>
        </w:trPr>
        <w:tc>
          <w:tcPr>
            <w:tcW w:w="2694" w:type="dxa"/>
            <w:tcBorders>
              <w:top w:val="nil"/>
              <w:left w:val="nil"/>
              <w:bottom w:val="nil"/>
              <w:right w:val="nil"/>
            </w:tcBorders>
            <w:shd w:val="clear" w:color="auto" w:fill="auto"/>
            <w:noWrap/>
            <w:vAlign w:val="center"/>
            <w:hideMark/>
          </w:tcPr>
          <w:p w14:paraId="24EDC0D5" w14:textId="77777777" w:rsidR="00C04D95" w:rsidRPr="00C04D95" w:rsidRDefault="00C04D95" w:rsidP="00C04D95">
            <w:pPr>
              <w:jc w:val="right"/>
              <w:rPr>
                <w:rFonts w:ascii="Calibri" w:eastAsia="Calibri" w:hAnsi="Calibri" w:cs="Arial"/>
                <w:b/>
                <w:bCs/>
                <w:color w:val="000000"/>
                <w:sz w:val="18"/>
                <w:szCs w:val="18"/>
                <w:lang w:val="hr-HR"/>
              </w:rPr>
            </w:pPr>
          </w:p>
        </w:tc>
        <w:tc>
          <w:tcPr>
            <w:tcW w:w="1219" w:type="dxa"/>
            <w:tcBorders>
              <w:top w:val="nil"/>
              <w:left w:val="nil"/>
              <w:bottom w:val="nil"/>
              <w:right w:val="nil"/>
            </w:tcBorders>
            <w:shd w:val="clear" w:color="auto" w:fill="auto"/>
            <w:vAlign w:val="center"/>
            <w:hideMark/>
          </w:tcPr>
          <w:p w14:paraId="500B80B9" w14:textId="77777777" w:rsidR="00C04D95" w:rsidRPr="00C04D95" w:rsidRDefault="00C04D95" w:rsidP="00C04D95">
            <w:pPr>
              <w:jc w:val="center"/>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Datum izdanja</w:t>
            </w:r>
          </w:p>
        </w:tc>
        <w:tc>
          <w:tcPr>
            <w:tcW w:w="1121" w:type="dxa"/>
            <w:tcBorders>
              <w:top w:val="nil"/>
              <w:left w:val="nil"/>
              <w:bottom w:val="nil"/>
              <w:right w:val="nil"/>
            </w:tcBorders>
            <w:shd w:val="clear" w:color="auto" w:fill="auto"/>
            <w:vAlign w:val="center"/>
            <w:hideMark/>
          </w:tcPr>
          <w:p w14:paraId="64560EC6" w14:textId="77777777" w:rsidR="00C04D95" w:rsidRPr="00C04D95" w:rsidRDefault="00C04D95" w:rsidP="00C04D95">
            <w:pPr>
              <w:jc w:val="center"/>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Datum dospijeća</w:t>
            </w:r>
          </w:p>
        </w:tc>
        <w:tc>
          <w:tcPr>
            <w:tcW w:w="1197" w:type="dxa"/>
            <w:tcBorders>
              <w:top w:val="nil"/>
              <w:left w:val="nil"/>
              <w:bottom w:val="nil"/>
              <w:right w:val="nil"/>
            </w:tcBorders>
            <w:shd w:val="clear" w:color="auto" w:fill="auto"/>
            <w:vAlign w:val="center"/>
            <w:hideMark/>
          </w:tcPr>
          <w:p w14:paraId="5481AC67" w14:textId="77777777" w:rsidR="00C04D95" w:rsidRPr="00C04D95" w:rsidRDefault="00C04D95" w:rsidP="00C04D95">
            <w:pPr>
              <w:jc w:val="center"/>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Kamatna stopa</w:t>
            </w:r>
            <w:r w:rsidRPr="00C04D95">
              <w:rPr>
                <w:rFonts w:ascii="Calibri" w:eastAsia="Calibri" w:hAnsi="Calibri" w:cs="Arial"/>
                <w:b/>
                <w:bCs/>
                <w:color w:val="000000"/>
                <w:sz w:val="18"/>
                <w:szCs w:val="18"/>
                <w:lang w:val="hr-HR"/>
              </w:rPr>
              <w:br/>
              <w:t>(%)</w:t>
            </w:r>
          </w:p>
        </w:tc>
        <w:tc>
          <w:tcPr>
            <w:tcW w:w="1156" w:type="dxa"/>
            <w:tcBorders>
              <w:top w:val="nil"/>
              <w:left w:val="nil"/>
              <w:bottom w:val="nil"/>
              <w:right w:val="nil"/>
            </w:tcBorders>
            <w:vAlign w:val="center"/>
          </w:tcPr>
          <w:p w14:paraId="11A31F48" w14:textId="78D74259" w:rsidR="00C04D95" w:rsidRPr="00C04D95" w:rsidRDefault="00C04D95" w:rsidP="00C04D95">
            <w:pPr>
              <w:jc w:val="right"/>
              <w:rPr>
                <w:rFonts w:ascii="Calibri" w:eastAsia="Calibri" w:hAnsi="Calibri"/>
                <w:b/>
                <w:bCs/>
                <w:color w:val="000000"/>
                <w:sz w:val="18"/>
                <w:szCs w:val="18"/>
                <w:lang w:val="hr-HR"/>
              </w:rPr>
            </w:pPr>
            <w:r w:rsidRPr="00C04D95">
              <w:rPr>
                <w:rFonts w:ascii="Calibri" w:eastAsia="Calibri" w:hAnsi="Calibri"/>
                <w:b/>
                <w:bCs/>
                <w:color w:val="000000"/>
                <w:sz w:val="18"/>
                <w:szCs w:val="18"/>
                <w:lang w:val="hr-HR"/>
              </w:rPr>
              <w:t>31. prosinca 20</w:t>
            </w:r>
            <w:r>
              <w:rPr>
                <w:rFonts w:ascii="Calibri" w:eastAsia="Calibri" w:hAnsi="Calibri"/>
                <w:b/>
                <w:bCs/>
                <w:color w:val="000000"/>
                <w:sz w:val="18"/>
                <w:szCs w:val="18"/>
                <w:lang w:val="hr-HR"/>
              </w:rPr>
              <w:t>2</w:t>
            </w:r>
            <w:r w:rsidR="005720C0">
              <w:rPr>
                <w:rFonts w:ascii="Calibri" w:eastAsia="Calibri" w:hAnsi="Calibri"/>
                <w:b/>
                <w:bCs/>
                <w:color w:val="000000"/>
                <w:sz w:val="18"/>
                <w:szCs w:val="18"/>
                <w:lang w:val="hr-HR"/>
              </w:rPr>
              <w:t>1</w:t>
            </w:r>
            <w:r>
              <w:rPr>
                <w:rFonts w:ascii="Calibri" w:eastAsia="Calibri" w:hAnsi="Calibri"/>
                <w:b/>
                <w:bCs/>
                <w:color w:val="000000"/>
                <w:sz w:val="18"/>
                <w:szCs w:val="18"/>
                <w:lang w:val="hr-HR"/>
              </w:rPr>
              <w:t>.</w:t>
            </w:r>
          </w:p>
        </w:tc>
        <w:tc>
          <w:tcPr>
            <w:tcW w:w="1156" w:type="dxa"/>
            <w:tcBorders>
              <w:top w:val="nil"/>
              <w:left w:val="nil"/>
              <w:bottom w:val="nil"/>
              <w:right w:val="nil"/>
            </w:tcBorders>
            <w:shd w:val="clear" w:color="auto" w:fill="auto"/>
            <w:vAlign w:val="center"/>
            <w:hideMark/>
          </w:tcPr>
          <w:p w14:paraId="39F3BB76" w14:textId="2336C885" w:rsidR="00C04D95" w:rsidRPr="00C04D95" w:rsidRDefault="00C04D95" w:rsidP="00C04D95">
            <w:pPr>
              <w:jc w:val="right"/>
              <w:rPr>
                <w:rFonts w:ascii="Calibri" w:eastAsia="Calibri" w:hAnsi="Calibri" w:cs="Arial"/>
                <w:b/>
                <w:bCs/>
                <w:color w:val="000000"/>
                <w:sz w:val="18"/>
                <w:szCs w:val="18"/>
                <w:lang w:val="hr-HR"/>
              </w:rPr>
            </w:pPr>
            <w:r w:rsidRPr="00C04D95">
              <w:rPr>
                <w:rFonts w:ascii="Calibri" w:eastAsia="Calibri" w:hAnsi="Calibri"/>
                <w:b/>
                <w:bCs/>
                <w:color w:val="000000"/>
                <w:sz w:val="18"/>
                <w:szCs w:val="18"/>
                <w:lang w:val="hr-HR"/>
              </w:rPr>
              <w:t>31. prosinca 20</w:t>
            </w:r>
            <w:r w:rsidR="005720C0">
              <w:rPr>
                <w:rFonts w:ascii="Calibri" w:eastAsia="Calibri" w:hAnsi="Calibri"/>
                <w:b/>
                <w:bCs/>
                <w:color w:val="000000"/>
                <w:sz w:val="18"/>
                <w:szCs w:val="18"/>
                <w:lang w:val="hr-HR"/>
              </w:rPr>
              <w:t>20</w:t>
            </w:r>
            <w:r w:rsidRPr="00C04D95">
              <w:rPr>
                <w:rFonts w:ascii="Calibri" w:eastAsia="Calibri" w:hAnsi="Calibri"/>
                <w:b/>
                <w:bCs/>
                <w:color w:val="000000"/>
                <w:sz w:val="18"/>
                <w:szCs w:val="18"/>
                <w:lang w:val="hr-HR"/>
              </w:rPr>
              <w:t>.</w:t>
            </w:r>
          </w:p>
        </w:tc>
        <w:tc>
          <w:tcPr>
            <w:tcW w:w="1156" w:type="dxa"/>
            <w:tcBorders>
              <w:top w:val="nil"/>
              <w:left w:val="nil"/>
              <w:bottom w:val="nil"/>
              <w:right w:val="nil"/>
            </w:tcBorders>
            <w:vAlign w:val="center"/>
          </w:tcPr>
          <w:p w14:paraId="7551DB9C" w14:textId="63045A4B" w:rsidR="00C04D95" w:rsidRPr="00C04D95" w:rsidRDefault="00C04D95" w:rsidP="00C04D95">
            <w:pPr>
              <w:jc w:val="right"/>
              <w:rPr>
                <w:rFonts w:ascii="Calibri" w:eastAsia="Calibri" w:hAnsi="Calibri"/>
                <w:b/>
                <w:bCs/>
                <w:color w:val="000000"/>
                <w:sz w:val="18"/>
                <w:szCs w:val="18"/>
                <w:lang w:val="hr-HR"/>
              </w:rPr>
            </w:pPr>
            <w:r w:rsidRPr="00C04D95">
              <w:rPr>
                <w:rFonts w:ascii="Calibri" w:eastAsia="Calibri" w:hAnsi="Calibri"/>
                <w:b/>
                <w:bCs/>
                <w:color w:val="000000"/>
                <w:sz w:val="18"/>
                <w:szCs w:val="18"/>
                <w:lang w:val="hr-HR"/>
              </w:rPr>
              <w:t>31. prosinca 202</w:t>
            </w:r>
            <w:r w:rsidR="00485991">
              <w:rPr>
                <w:rFonts w:ascii="Calibri" w:eastAsia="Calibri" w:hAnsi="Calibri"/>
                <w:b/>
                <w:bCs/>
                <w:color w:val="000000"/>
                <w:sz w:val="18"/>
                <w:szCs w:val="18"/>
                <w:lang w:val="hr-HR"/>
              </w:rPr>
              <w:t>1</w:t>
            </w:r>
            <w:r w:rsidRPr="00C04D95">
              <w:rPr>
                <w:rFonts w:ascii="Calibri" w:eastAsia="Calibri" w:hAnsi="Calibri"/>
                <w:b/>
                <w:bCs/>
                <w:color w:val="000000"/>
                <w:sz w:val="18"/>
                <w:szCs w:val="18"/>
                <w:lang w:val="hr-HR"/>
              </w:rPr>
              <w:t>.</w:t>
            </w:r>
          </w:p>
        </w:tc>
        <w:tc>
          <w:tcPr>
            <w:tcW w:w="1156" w:type="dxa"/>
            <w:tcBorders>
              <w:top w:val="nil"/>
              <w:left w:val="nil"/>
              <w:bottom w:val="nil"/>
              <w:right w:val="nil"/>
            </w:tcBorders>
            <w:shd w:val="clear" w:color="auto" w:fill="auto"/>
            <w:vAlign w:val="center"/>
            <w:hideMark/>
          </w:tcPr>
          <w:p w14:paraId="6062F0C6" w14:textId="69489DEA" w:rsidR="00C04D95" w:rsidRPr="00C04D95" w:rsidRDefault="00C04D95" w:rsidP="00C04D95">
            <w:pPr>
              <w:jc w:val="right"/>
              <w:rPr>
                <w:rFonts w:ascii="Calibri" w:eastAsia="Calibri" w:hAnsi="Calibri" w:cs="Arial"/>
                <w:b/>
                <w:bCs/>
                <w:color w:val="000000"/>
                <w:sz w:val="18"/>
                <w:szCs w:val="18"/>
                <w:lang w:val="hr-HR"/>
              </w:rPr>
            </w:pPr>
            <w:r w:rsidRPr="00C04D95">
              <w:rPr>
                <w:rFonts w:ascii="Calibri" w:eastAsia="Calibri" w:hAnsi="Calibri"/>
                <w:b/>
                <w:bCs/>
                <w:color w:val="000000"/>
                <w:sz w:val="18"/>
                <w:szCs w:val="18"/>
                <w:lang w:val="hr-HR"/>
              </w:rPr>
              <w:t>31. prosinca 20</w:t>
            </w:r>
            <w:r w:rsidR="00485991">
              <w:rPr>
                <w:rFonts w:ascii="Calibri" w:eastAsia="Calibri" w:hAnsi="Calibri"/>
                <w:b/>
                <w:bCs/>
                <w:color w:val="000000"/>
                <w:sz w:val="18"/>
                <w:szCs w:val="18"/>
                <w:lang w:val="hr-HR"/>
              </w:rPr>
              <w:t>20</w:t>
            </w:r>
            <w:r w:rsidRPr="00C04D95">
              <w:rPr>
                <w:rFonts w:ascii="Calibri" w:eastAsia="Calibri" w:hAnsi="Calibri"/>
                <w:b/>
                <w:bCs/>
                <w:color w:val="000000"/>
                <w:sz w:val="18"/>
                <w:szCs w:val="18"/>
                <w:lang w:val="hr-HR"/>
              </w:rPr>
              <w:t>.</w:t>
            </w:r>
          </w:p>
        </w:tc>
      </w:tr>
      <w:tr w:rsidR="00FD2C78" w:rsidRPr="00C04D95" w14:paraId="562D4656" w14:textId="77777777" w:rsidTr="00485991">
        <w:trPr>
          <w:gridAfter w:val="3"/>
          <w:wAfter w:w="3468" w:type="dxa"/>
          <w:trHeight w:val="218"/>
        </w:trPr>
        <w:tc>
          <w:tcPr>
            <w:tcW w:w="2694" w:type="dxa"/>
            <w:tcBorders>
              <w:top w:val="nil"/>
              <w:left w:val="nil"/>
              <w:bottom w:val="nil"/>
              <w:right w:val="nil"/>
            </w:tcBorders>
            <w:shd w:val="clear" w:color="auto" w:fill="auto"/>
            <w:noWrap/>
            <w:vAlign w:val="center"/>
          </w:tcPr>
          <w:p w14:paraId="120B1A50" w14:textId="77777777" w:rsidR="00FD2C78" w:rsidRPr="00C04D95" w:rsidRDefault="00FD2C78" w:rsidP="00FD2C78">
            <w:pPr>
              <w:jc w:val="right"/>
              <w:rPr>
                <w:rFonts w:ascii="Calibri" w:eastAsia="Calibri" w:hAnsi="Calibri" w:cs="Arial"/>
                <w:b/>
                <w:bCs/>
                <w:color w:val="000000"/>
                <w:sz w:val="18"/>
                <w:szCs w:val="18"/>
                <w:lang w:val="hr-HR"/>
              </w:rPr>
            </w:pPr>
          </w:p>
        </w:tc>
        <w:tc>
          <w:tcPr>
            <w:tcW w:w="1219" w:type="dxa"/>
            <w:tcBorders>
              <w:top w:val="nil"/>
              <w:left w:val="nil"/>
              <w:bottom w:val="nil"/>
              <w:right w:val="nil"/>
            </w:tcBorders>
            <w:shd w:val="clear" w:color="auto" w:fill="auto"/>
            <w:vAlign w:val="center"/>
          </w:tcPr>
          <w:p w14:paraId="4EFD174C" w14:textId="77777777" w:rsidR="00FD2C78" w:rsidRPr="00C04D95" w:rsidRDefault="00FD2C78" w:rsidP="00FD2C78">
            <w:pPr>
              <w:jc w:val="center"/>
              <w:rPr>
                <w:rFonts w:ascii="Calibri" w:eastAsia="Calibri" w:hAnsi="Calibri" w:cs="Arial"/>
                <w:b/>
                <w:bCs/>
                <w:color w:val="000000"/>
                <w:sz w:val="18"/>
                <w:szCs w:val="18"/>
                <w:lang w:val="hr-HR"/>
              </w:rPr>
            </w:pPr>
          </w:p>
        </w:tc>
        <w:tc>
          <w:tcPr>
            <w:tcW w:w="1121" w:type="dxa"/>
            <w:tcBorders>
              <w:top w:val="nil"/>
              <w:left w:val="nil"/>
              <w:bottom w:val="nil"/>
              <w:right w:val="nil"/>
            </w:tcBorders>
            <w:shd w:val="clear" w:color="auto" w:fill="auto"/>
            <w:vAlign w:val="center"/>
          </w:tcPr>
          <w:p w14:paraId="5E73AD34" w14:textId="77777777" w:rsidR="00FD2C78" w:rsidRPr="00C04D95" w:rsidRDefault="00FD2C78" w:rsidP="00FD2C78">
            <w:pPr>
              <w:jc w:val="center"/>
              <w:rPr>
                <w:rFonts w:ascii="Calibri" w:eastAsia="Calibri" w:hAnsi="Calibri" w:cs="Arial"/>
                <w:b/>
                <w:bCs/>
                <w:color w:val="000000"/>
                <w:sz w:val="18"/>
                <w:szCs w:val="18"/>
                <w:lang w:val="hr-HR"/>
              </w:rPr>
            </w:pPr>
          </w:p>
        </w:tc>
        <w:tc>
          <w:tcPr>
            <w:tcW w:w="1197" w:type="dxa"/>
            <w:tcBorders>
              <w:top w:val="nil"/>
              <w:left w:val="nil"/>
              <w:bottom w:val="nil"/>
              <w:right w:val="nil"/>
            </w:tcBorders>
            <w:shd w:val="clear" w:color="auto" w:fill="auto"/>
            <w:vAlign w:val="center"/>
          </w:tcPr>
          <w:p w14:paraId="16C881A1" w14:textId="77777777" w:rsidR="00FD2C78" w:rsidRPr="00C04D95" w:rsidRDefault="00FD2C78" w:rsidP="00FD2C78">
            <w:pPr>
              <w:jc w:val="center"/>
              <w:rPr>
                <w:rFonts w:ascii="Calibri" w:eastAsia="Calibri" w:hAnsi="Calibri" w:cs="Arial"/>
                <w:b/>
                <w:bCs/>
                <w:color w:val="000000"/>
                <w:sz w:val="18"/>
                <w:szCs w:val="18"/>
                <w:lang w:val="hr-HR"/>
              </w:rPr>
            </w:pPr>
          </w:p>
        </w:tc>
        <w:tc>
          <w:tcPr>
            <w:tcW w:w="1156" w:type="dxa"/>
            <w:tcBorders>
              <w:top w:val="nil"/>
              <w:left w:val="nil"/>
              <w:bottom w:val="nil"/>
              <w:right w:val="nil"/>
            </w:tcBorders>
            <w:shd w:val="clear" w:color="auto" w:fill="auto"/>
            <w:vAlign w:val="center"/>
          </w:tcPr>
          <w:p w14:paraId="2521B9E2" w14:textId="1F0C3E55" w:rsidR="00FD2C78" w:rsidRPr="00C04D95" w:rsidRDefault="00FD2C78" w:rsidP="00FD2C78">
            <w:pPr>
              <w:jc w:val="right"/>
              <w:rPr>
                <w:rFonts w:ascii="Calibri" w:eastAsia="Calibri" w:hAnsi="Calibri" w:cs="Calibri"/>
                <w:b/>
                <w:bCs/>
                <w:color w:val="000000"/>
                <w:sz w:val="20"/>
                <w:szCs w:val="20"/>
                <w:lang w:val="hr-HR"/>
              </w:rPr>
            </w:pPr>
            <w:r w:rsidRPr="00C04D95">
              <w:rPr>
                <w:rFonts w:ascii="Calibri" w:eastAsia="Calibri" w:hAnsi="Calibri" w:cs="Calibri"/>
                <w:b/>
                <w:bCs/>
                <w:color w:val="000000"/>
                <w:sz w:val="20"/>
                <w:szCs w:val="20"/>
                <w:lang w:val="hr-HR"/>
              </w:rPr>
              <w:t>000 kuna</w:t>
            </w:r>
          </w:p>
        </w:tc>
        <w:tc>
          <w:tcPr>
            <w:tcW w:w="1156" w:type="dxa"/>
            <w:tcBorders>
              <w:top w:val="nil"/>
              <w:left w:val="nil"/>
              <w:bottom w:val="nil"/>
              <w:right w:val="nil"/>
            </w:tcBorders>
            <w:shd w:val="clear" w:color="auto" w:fill="auto"/>
            <w:vAlign w:val="center"/>
          </w:tcPr>
          <w:p w14:paraId="19E4D604" w14:textId="77777777" w:rsidR="00FD2C78" w:rsidRPr="00C04D95" w:rsidRDefault="00FD2C78" w:rsidP="00FD2C78">
            <w:pPr>
              <w:jc w:val="right"/>
              <w:rPr>
                <w:rFonts w:ascii="Calibri" w:eastAsia="Calibri" w:hAnsi="Calibri" w:cs="Calibri"/>
                <w:b/>
                <w:bCs/>
                <w:color w:val="000000"/>
                <w:sz w:val="20"/>
                <w:szCs w:val="20"/>
                <w:lang w:val="hr-HR"/>
              </w:rPr>
            </w:pPr>
            <w:r w:rsidRPr="00C04D95">
              <w:rPr>
                <w:rFonts w:ascii="Calibri" w:eastAsia="Calibri" w:hAnsi="Calibri" w:cs="Calibri"/>
                <w:b/>
                <w:bCs/>
                <w:color w:val="000000"/>
                <w:sz w:val="20"/>
                <w:szCs w:val="20"/>
                <w:lang w:val="hr-HR"/>
              </w:rPr>
              <w:t>000 kuna</w:t>
            </w:r>
          </w:p>
        </w:tc>
        <w:tc>
          <w:tcPr>
            <w:tcW w:w="1156" w:type="dxa"/>
            <w:tcBorders>
              <w:top w:val="nil"/>
              <w:left w:val="nil"/>
              <w:bottom w:val="nil"/>
              <w:right w:val="nil"/>
            </w:tcBorders>
            <w:shd w:val="clear" w:color="auto" w:fill="auto"/>
            <w:vAlign w:val="center"/>
          </w:tcPr>
          <w:p w14:paraId="7AF312CB" w14:textId="7B61A9CC" w:rsidR="00FD2C78" w:rsidRPr="00C04D95" w:rsidRDefault="00FD2C78" w:rsidP="00FD2C78">
            <w:pPr>
              <w:jc w:val="right"/>
              <w:rPr>
                <w:rFonts w:ascii="Calibri" w:eastAsia="Calibri" w:hAnsi="Calibri" w:cs="Calibri"/>
                <w:b/>
                <w:bCs/>
                <w:color w:val="000000"/>
                <w:sz w:val="20"/>
                <w:szCs w:val="20"/>
                <w:lang w:val="hr-HR"/>
              </w:rPr>
            </w:pPr>
            <w:r w:rsidRPr="00C04D95">
              <w:rPr>
                <w:rFonts w:ascii="Calibri" w:eastAsia="Calibri" w:hAnsi="Calibri" w:cs="Calibri"/>
                <w:b/>
                <w:bCs/>
                <w:color w:val="000000"/>
                <w:sz w:val="20"/>
                <w:szCs w:val="20"/>
                <w:lang w:val="hr-HR"/>
              </w:rPr>
              <w:t>000 kuna</w:t>
            </w:r>
          </w:p>
        </w:tc>
        <w:tc>
          <w:tcPr>
            <w:tcW w:w="1156" w:type="dxa"/>
            <w:tcBorders>
              <w:top w:val="nil"/>
              <w:left w:val="nil"/>
              <w:bottom w:val="nil"/>
              <w:right w:val="nil"/>
            </w:tcBorders>
            <w:shd w:val="clear" w:color="auto" w:fill="auto"/>
            <w:vAlign w:val="center"/>
          </w:tcPr>
          <w:p w14:paraId="5A24F08D" w14:textId="77777777" w:rsidR="00FD2C78" w:rsidRPr="00C04D95" w:rsidRDefault="00FD2C78" w:rsidP="00FD2C78">
            <w:pPr>
              <w:jc w:val="right"/>
              <w:rPr>
                <w:rFonts w:ascii="Calibri" w:eastAsia="Calibri" w:hAnsi="Calibri" w:cs="Calibri"/>
                <w:b/>
                <w:bCs/>
                <w:color w:val="000000"/>
                <w:sz w:val="20"/>
                <w:szCs w:val="20"/>
                <w:lang w:val="hr-HR"/>
              </w:rPr>
            </w:pPr>
            <w:r w:rsidRPr="00C04D95">
              <w:rPr>
                <w:rFonts w:ascii="Calibri" w:eastAsia="Calibri" w:hAnsi="Calibri" w:cs="Calibri"/>
                <w:b/>
                <w:bCs/>
                <w:color w:val="000000"/>
                <w:sz w:val="20"/>
                <w:szCs w:val="20"/>
                <w:lang w:val="hr-HR"/>
              </w:rPr>
              <w:t>000 kuna</w:t>
            </w:r>
          </w:p>
        </w:tc>
      </w:tr>
      <w:tr w:rsidR="00FD2C78" w:rsidRPr="00C04D95" w14:paraId="4C8D38F1" w14:textId="77777777" w:rsidTr="00485991">
        <w:trPr>
          <w:gridAfter w:val="3"/>
          <w:wAfter w:w="3468" w:type="dxa"/>
          <w:trHeight w:val="271"/>
        </w:trPr>
        <w:tc>
          <w:tcPr>
            <w:tcW w:w="2694" w:type="dxa"/>
            <w:tcBorders>
              <w:top w:val="nil"/>
              <w:left w:val="nil"/>
              <w:bottom w:val="nil"/>
              <w:right w:val="nil"/>
            </w:tcBorders>
            <w:shd w:val="clear" w:color="auto" w:fill="auto"/>
            <w:noWrap/>
            <w:vAlign w:val="center"/>
            <w:hideMark/>
          </w:tcPr>
          <w:p w14:paraId="21F02769" w14:textId="77777777" w:rsidR="00FD2C78" w:rsidRPr="00C04D95" w:rsidRDefault="00FD2C78" w:rsidP="00FD2C78">
            <w:pPr>
              <w:jc w:val="both"/>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Dužnički vrijednosni papiri:</w:t>
            </w:r>
          </w:p>
        </w:tc>
        <w:tc>
          <w:tcPr>
            <w:tcW w:w="1219" w:type="dxa"/>
            <w:tcBorders>
              <w:top w:val="nil"/>
              <w:left w:val="nil"/>
              <w:bottom w:val="nil"/>
              <w:right w:val="nil"/>
            </w:tcBorders>
            <w:shd w:val="clear" w:color="auto" w:fill="auto"/>
            <w:noWrap/>
            <w:vAlign w:val="bottom"/>
            <w:hideMark/>
          </w:tcPr>
          <w:p w14:paraId="1524BCA4" w14:textId="77777777" w:rsidR="00FD2C78" w:rsidRPr="00C04D95" w:rsidRDefault="00FD2C78" w:rsidP="00FD2C78">
            <w:pPr>
              <w:jc w:val="both"/>
              <w:rPr>
                <w:rFonts w:ascii="Calibri" w:eastAsia="Calibri" w:hAnsi="Calibri" w:cs="Arial"/>
                <w:b/>
                <w:bCs/>
                <w:color w:val="000000"/>
                <w:sz w:val="18"/>
                <w:szCs w:val="18"/>
                <w:lang w:val="hr-HR"/>
              </w:rPr>
            </w:pPr>
          </w:p>
        </w:tc>
        <w:tc>
          <w:tcPr>
            <w:tcW w:w="1121" w:type="dxa"/>
            <w:tcBorders>
              <w:top w:val="nil"/>
              <w:left w:val="nil"/>
              <w:bottom w:val="nil"/>
              <w:right w:val="nil"/>
            </w:tcBorders>
            <w:shd w:val="clear" w:color="auto" w:fill="auto"/>
            <w:noWrap/>
            <w:vAlign w:val="bottom"/>
            <w:hideMark/>
          </w:tcPr>
          <w:p w14:paraId="3D659CB8" w14:textId="77777777" w:rsidR="00FD2C78" w:rsidRPr="00C04D95" w:rsidRDefault="00FD2C78" w:rsidP="00FD2C78">
            <w:pPr>
              <w:rPr>
                <w:rFonts w:ascii="Calibri" w:eastAsia="Calibri" w:hAnsi="Calibri"/>
                <w:color w:val="000000"/>
                <w:sz w:val="18"/>
                <w:szCs w:val="18"/>
                <w:lang w:val="hr-HR"/>
              </w:rPr>
            </w:pPr>
          </w:p>
        </w:tc>
        <w:tc>
          <w:tcPr>
            <w:tcW w:w="1197" w:type="dxa"/>
            <w:tcBorders>
              <w:top w:val="nil"/>
              <w:left w:val="nil"/>
              <w:bottom w:val="nil"/>
              <w:right w:val="nil"/>
            </w:tcBorders>
            <w:shd w:val="clear" w:color="auto" w:fill="auto"/>
            <w:vAlign w:val="bottom"/>
            <w:hideMark/>
          </w:tcPr>
          <w:p w14:paraId="7E3A2112" w14:textId="77777777" w:rsidR="00FD2C78" w:rsidRPr="00C04D95" w:rsidRDefault="00FD2C78" w:rsidP="00FD2C78">
            <w:pPr>
              <w:rPr>
                <w:rFonts w:ascii="Calibri" w:eastAsia="Calibri" w:hAnsi="Calibri"/>
                <w:color w:val="000000"/>
                <w:sz w:val="18"/>
                <w:szCs w:val="18"/>
                <w:lang w:val="hr-HR"/>
              </w:rPr>
            </w:pPr>
          </w:p>
        </w:tc>
        <w:tc>
          <w:tcPr>
            <w:tcW w:w="1156" w:type="dxa"/>
            <w:tcBorders>
              <w:top w:val="nil"/>
              <w:left w:val="nil"/>
              <w:bottom w:val="nil"/>
              <w:right w:val="nil"/>
            </w:tcBorders>
          </w:tcPr>
          <w:p w14:paraId="1713B4C4" w14:textId="77777777" w:rsidR="00FD2C78" w:rsidRPr="00C04D95" w:rsidRDefault="00FD2C78" w:rsidP="00FD2C78">
            <w:pPr>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center"/>
            <w:hideMark/>
          </w:tcPr>
          <w:p w14:paraId="6A0A752E" w14:textId="77777777" w:rsidR="00FD2C78" w:rsidRPr="00C04D95" w:rsidRDefault="00FD2C78" w:rsidP="00FD2C78">
            <w:pPr>
              <w:rPr>
                <w:rFonts w:ascii="Calibri" w:eastAsia="Calibri" w:hAnsi="Calibri"/>
                <w:color w:val="000000"/>
                <w:sz w:val="18"/>
                <w:szCs w:val="18"/>
                <w:lang w:val="hr-HR"/>
              </w:rPr>
            </w:pPr>
          </w:p>
        </w:tc>
        <w:tc>
          <w:tcPr>
            <w:tcW w:w="1156" w:type="dxa"/>
            <w:tcBorders>
              <w:top w:val="nil"/>
              <w:left w:val="nil"/>
              <w:bottom w:val="nil"/>
              <w:right w:val="nil"/>
            </w:tcBorders>
          </w:tcPr>
          <w:p w14:paraId="2E3E4579" w14:textId="77777777" w:rsidR="00FD2C78" w:rsidRPr="00C04D95" w:rsidRDefault="00FD2C78" w:rsidP="00FD2C78">
            <w:pPr>
              <w:jc w:val="both"/>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hideMark/>
          </w:tcPr>
          <w:p w14:paraId="25FBEBAE" w14:textId="77777777" w:rsidR="00FD2C78" w:rsidRPr="00C04D95" w:rsidRDefault="00FD2C78" w:rsidP="00FD2C78">
            <w:pPr>
              <w:jc w:val="both"/>
              <w:rPr>
                <w:rFonts w:ascii="Calibri" w:eastAsia="Calibri" w:hAnsi="Calibri"/>
                <w:color w:val="000000"/>
                <w:sz w:val="18"/>
                <w:szCs w:val="18"/>
                <w:lang w:val="hr-HR"/>
              </w:rPr>
            </w:pPr>
          </w:p>
        </w:tc>
      </w:tr>
      <w:tr w:rsidR="00FD2C78" w:rsidRPr="00C04D95" w14:paraId="0A0EAA28" w14:textId="77777777" w:rsidTr="00485991">
        <w:trPr>
          <w:gridAfter w:val="3"/>
          <w:wAfter w:w="3468" w:type="dxa"/>
          <w:trHeight w:val="229"/>
        </w:trPr>
        <w:tc>
          <w:tcPr>
            <w:tcW w:w="3913" w:type="dxa"/>
            <w:gridSpan w:val="2"/>
            <w:tcBorders>
              <w:top w:val="nil"/>
              <w:left w:val="nil"/>
              <w:bottom w:val="nil"/>
              <w:right w:val="nil"/>
            </w:tcBorders>
            <w:shd w:val="clear" w:color="auto" w:fill="auto"/>
            <w:noWrap/>
            <w:vAlign w:val="bottom"/>
            <w:hideMark/>
          </w:tcPr>
          <w:p w14:paraId="60CE615F" w14:textId="77777777" w:rsidR="00FD2C78" w:rsidRPr="00C04D95" w:rsidRDefault="00FD2C78" w:rsidP="00FD2C78">
            <w:pPr>
              <w:jc w:val="both"/>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Dužnički vrijednosni papiri koji kotiraju:</w:t>
            </w:r>
          </w:p>
        </w:tc>
        <w:tc>
          <w:tcPr>
            <w:tcW w:w="1121" w:type="dxa"/>
            <w:tcBorders>
              <w:top w:val="nil"/>
              <w:left w:val="nil"/>
              <w:bottom w:val="nil"/>
              <w:right w:val="nil"/>
            </w:tcBorders>
            <w:shd w:val="clear" w:color="auto" w:fill="auto"/>
            <w:noWrap/>
            <w:vAlign w:val="bottom"/>
            <w:hideMark/>
          </w:tcPr>
          <w:p w14:paraId="687A61F6" w14:textId="77777777" w:rsidR="00FD2C78" w:rsidRPr="00C04D95" w:rsidRDefault="00FD2C78" w:rsidP="00FD2C78">
            <w:pPr>
              <w:jc w:val="center"/>
              <w:rPr>
                <w:rFonts w:ascii="Calibri" w:eastAsia="Calibri" w:hAnsi="Calibri"/>
                <w:color w:val="000000"/>
                <w:sz w:val="18"/>
                <w:szCs w:val="18"/>
                <w:lang w:val="hr-HR"/>
              </w:rPr>
            </w:pPr>
          </w:p>
        </w:tc>
        <w:tc>
          <w:tcPr>
            <w:tcW w:w="1197" w:type="dxa"/>
            <w:tcBorders>
              <w:top w:val="nil"/>
              <w:left w:val="nil"/>
              <w:bottom w:val="nil"/>
              <w:right w:val="nil"/>
            </w:tcBorders>
            <w:shd w:val="clear" w:color="auto" w:fill="auto"/>
            <w:vAlign w:val="bottom"/>
            <w:hideMark/>
          </w:tcPr>
          <w:p w14:paraId="3A0CFC26" w14:textId="77777777" w:rsidR="00FD2C78" w:rsidRPr="00C04D95" w:rsidRDefault="00FD2C78" w:rsidP="00FD2C78">
            <w:pPr>
              <w:jc w:val="both"/>
              <w:rPr>
                <w:rFonts w:ascii="Calibri" w:eastAsia="Calibri" w:hAnsi="Calibri"/>
                <w:color w:val="000000"/>
                <w:sz w:val="18"/>
                <w:szCs w:val="18"/>
                <w:lang w:val="hr-HR"/>
              </w:rPr>
            </w:pPr>
          </w:p>
        </w:tc>
        <w:tc>
          <w:tcPr>
            <w:tcW w:w="1156" w:type="dxa"/>
            <w:tcBorders>
              <w:top w:val="nil"/>
              <w:left w:val="nil"/>
              <w:bottom w:val="nil"/>
              <w:right w:val="nil"/>
            </w:tcBorders>
          </w:tcPr>
          <w:p w14:paraId="1F321938" w14:textId="77777777" w:rsidR="00FD2C78" w:rsidRPr="00C04D95" w:rsidRDefault="00FD2C78" w:rsidP="00FD2C78">
            <w:pPr>
              <w:jc w:val="both"/>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hideMark/>
          </w:tcPr>
          <w:p w14:paraId="5FFE43E5" w14:textId="77777777" w:rsidR="00FD2C78" w:rsidRPr="00C04D95" w:rsidRDefault="00FD2C78" w:rsidP="00FD2C78">
            <w:pPr>
              <w:jc w:val="both"/>
              <w:rPr>
                <w:rFonts w:ascii="Calibri" w:eastAsia="Calibri" w:hAnsi="Calibri"/>
                <w:color w:val="000000"/>
                <w:sz w:val="18"/>
                <w:szCs w:val="18"/>
                <w:lang w:val="hr-HR"/>
              </w:rPr>
            </w:pPr>
          </w:p>
        </w:tc>
        <w:tc>
          <w:tcPr>
            <w:tcW w:w="1156" w:type="dxa"/>
            <w:tcBorders>
              <w:top w:val="nil"/>
              <w:left w:val="nil"/>
              <w:bottom w:val="nil"/>
              <w:right w:val="nil"/>
            </w:tcBorders>
          </w:tcPr>
          <w:p w14:paraId="387F9E21" w14:textId="77777777" w:rsidR="00FD2C78" w:rsidRPr="00C04D95" w:rsidRDefault="00FD2C78" w:rsidP="00FD2C78">
            <w:pPr>
              <w:jc w:val="both"/>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hideMark/>
          </w:tcPr>
          <w:p w14:paraId="12E22E15" w14:textId="77777777" w:rsidR="00FD2C78" w:rsidRPr="00C04D95" w:rsidRDefault="00FD2C78" w:rsidP="00FD2C78">
            <w:pPr>
              <w:jc w:val="both"/>
              <w:rPr>
                <w:rFonts w:ascii="Calibri" w:eastAsia="Calibri" w:hAnsi="Calibri"/>
                <w:color w:val="000000"/>
                <w:sz w:val="18"/>
                <w:szCs w:val="18"/>
                <w:lang w:val="hr-HR"/>
              </w:rPr>
            </w:pPr>
          </w:p>
        </w:tc>
      </w:tr>
      <w:tr w:rsidR="00FD2C78" w:rsidRPr="00C04D95" w14:paraId="7227C799" w14:textId="77777777" w:rsidTr="00485991">
        <w:trPr>
          <w:gridAfter w:val="3"/>
          <w:wAfter w:w="3468" w:type="dxa"/>
          <w:trHeight w:hRule="exact" w:val="227"/>
        </w:trPr>
        <w:tc>
          <w:tcPr>
            <w:tcW w:w="5034" w:type="dxa"/>
            <w:gridSpan w:val="3"/>
            <w:tcBorders>
              <w:top w:val="nil"/>
              <w:left w:val="nil"/>
              <w:bottom w:val="nil"/>
              <w:right w:val="nil"/>
            </w:tcBorders>
            <w:shd w:val="clear" w:color="auto" w:fill="auto"/>
            <w:noWrap/>
            <w:vAlign w:val="bottom"/>
            <w:hideMark/>
          </w:tcPr>
          <w:p w14:paraId="6FA281CB" w14:textId="77777777" w:rsidR="00FD2C78" w:rsidRPr="00C04D95" w:rsidRDefault="00FD2C78" w:rsidP="00FD2C78">
            <w:pPr>
              <w:jc w:val="both"/>
              <w:rPr>
                <w:rFonts w:ascii="Calibri" w:eastAsia="Calibri" w:hAnsi="Calibri" w:cs="Arial"/>
                <w:i/>
                <w:iCs/>
                <w:color w:val="000000"/>
                <w:sz w:val="18"/>
                <w:szCs w:val="18"/>
                <w:lang w:val="hr-HR"/>
              </w:rPr>
            </w:pPr>
            <w:r w:rsidRPr="00C04D95">
              <w:rPr>
                <w:rFonts w:ascii="Calibri" w:eastAsia="Calibri" w:hAnsi="Calibri" w:cs="Arial"/>
                <w:i/>
                <w:iCs/>
                <w:color w:val="000000"/>
                <w:sz w:val="18"/>
                <w:szCs w:val="18"/>
                <w:lang w:val="hr-HR"/>
              </w:rPr>
              <w:t>Obveznice Republike Hrvatske s valutnom klauzulom:</w:t>
            </w:r>
          </w:p>
        </w:tc>
        <w:tc>
          <w:tcPr>
            <w:tcW w:w="1197" w:type="dxa"/>
            <w:tcBorders>
              <w:top w:val="nil"/>
              <w:left w:val="nil"/>
              <w:bottom w:val="nil"/>
              <w:right w:val="nil"/>
            </w:tcBorders>
            <w:shd w:val="clear" w:color="auto" w:fill="auto"/>
            <w:noWrap/>
            <w:vAlign w:val="bottom"/>
            <w:hideMark/>
          </w:tcPr>
          <w:p w14:paraId="485A2A9A" w14:textId="77777777" w:rsidR="00FD2C78" w:rsidRPr="00C04D95" w:rsidRDefault="00FD2C78" w:rsidP="00FD2C78">
            <w:pPr>
              <w:jc w:val="both"/>
              <w:rPr>
                <w:rFonts w:ascii="Calibri" w:eastAsia="Calibri" w:hAnsi="Calibri" w:cs="Arial"/>
                <w:i/>
                <w:iCs/>
                <w:color w:val="000000"/>
                <w:sz w:val="18"/>
                <w:szCs w:val="18"/>
                <w:lang w:val="hr-HR"/>
              </w:rPr>
            </w:pPr>
          </w:p>
        </w:tc>
        <w:tc>
          <w:tcPr>
            <w:tcW w:w="1156" w:type="dxa"/>
            <w:tcBorders>
              <w:top w:val="nil"/>
              <w:left w:val="nil"/>
              <w:bottom w:val="nil"/>
              <w:right w:val="nil"/>
            </w:tcBorders>
            <w:vAlign w:val="bottom"/>
          </w:tcPr>
          <w:p w14:paraId="4621387A" w14:textId="77777777" w:rsidR="00FD2C78" w:rsidRPr="00C04D95" w:rsidRDefault="00FD2C78" w:rsidP="00FD2C78">
            <w:pPr>
              <w:jc w:val="right"/>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hideMark/>
          </w:tcPr>
          <w:p w14:paraId="038074B2" w14:textId="77777777" w:rsidR="00FD2C78" w:rsidRPr="00C04D95" w:rsidRDefault="00FD2C78" w:rsidP="00FD2C78">
            <w:pPr>
              <w:jc w:val="right"/>
              <w:rPr>
                <w:rFonts w:ascii="Calibri" w:eastAsia="Calibri" w:hAnsi="Calibri"/>
                <w:color w:val="000000"/>
                <w:sz w:val="18"/>
                <w:szCs w:val="18"/>
                <w:lang w:val="hr-HR"/>
              </w:rPr>
            </w:pPr>
          </w:p>
        </w:tc>
        <w:tc>
          <w:tcPr>
            <w:tcW w:w="1156" w:type="dxa"/>
            <w:tcBorders>
              <w:top w:val="nil"/>
              <w:left w:val="nil"/>
              <w:bottom w:val="nil"/>
              <w:right w:val="nil"/>
            </w:tcBorders>
            <w:vAlign w:val="bottom"/>
          </w:tcPr>
          <w:p w14:paraId="72097201" w14:textId="77777777" w:rsidR="00FD2C78" w:rsidRPr="00C04D95" w:rsidRDefault="00FD2C78" w:rsidP="00FD2C78">
            <w:pPr>
              <w:jc w:val="right"/>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noWrap/>
            <w:vAlign w:val="bottom"/>
            <w:hideMark/>
          </w:tcPr>
          <w:p w14:paraId="6F678A0B" w14:textId="77777777" w:rsidR="00FD2C78" w:rsidRPr="00C04D95" w:rsidRDefault="00FD2C78" w:rsidP="00FD2C78">
            <w:pPr>
              <w:jc w:val="right"/>
              <w:rPr>
                <w:rFonts w:ascii="Calibri" w:eastAsia="Calibri" w:hAnsi="Calibri"/>
                <w:color w:val="000000"/>
                <w:sz w:val="18"/>
                <w:szCs w:val="18"/>
                <w:lang w:val="hr-HR"/>
              </w:rPr>
            </w:pPr>
          </w:p>
        </w:tc>
      </w:tr>
      <w:tr w:rsidR="00485991" w:rsidRPr="00C04D95" w14:paraId="571006BE"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hideMark/>
          </w:tcPr>
          <w:p w14:paraId="7B211F4E"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RHMF-O-227E</w:t>
            </w:r>
          </w:p>
        </w:tc>
        <w:tc>
          <w:tcPr>
            <w:tcW w:w="1219" w:type="dxa"/>
            <w:tcBorders>
              <w:top w:val="nil"/>
              <w:left w:val="nil"/>
              <w:bottom w:val="nil"/>
              <w:right w:val="nil"/>
            </w:tcBorders>
            <w:shd w:val="clear" w:color="auto" w:fill="auto"/>
            <w:noWrap/>
            <w:vAlign w:val="bottom"/>
            <w:hideMark/>
          </w:tcPr>
          <w:p w14:paraId="40BAF4BD"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22.7.2011.</w:t>
            </w:r>
          </w:p>
        </w:tc>
        <w:tc>
          <w:tcPr>
            <w:tcW w:w="1121" w:type="dxa"/>
            <w:tcBorders>
              <w:top w:val="nil"/>
              <w:left w:val="nil"/>
              <w:bottom w:val="nil"/>
              <w:right w:val="nil"/>
            </w:tcBorders>
            <w:shd w:val="clear" w:color="auto" w:fill="auto"/>
            <w:noWrap/>
            <w:vAlign w:val="bottom"/>
            <w:hideMark/>
          </w:tcPr>
          <w:p w14:paraId="5F4BC4CF"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22.7.2022.</w:t>
            </w:r>
          </w:p>
        </w:tc>
        <w:tc>
          <w:tcPr>
            <w:tcW w:w="1197" w:type="dxa"/>
            <w:tcBorders>
              <w:top w:val="nil"/>
              <w:left w:val="nil"/>
              <w:bottom w:val="nil"/>
              <w:right w:val="nil"/>
            </w:tcBorders>
            <w:shd w:val="clear" w:color="auto" w:fill="auto"/>
            <w:noWrap/>
            <w:vAlign w:val="bottom"/>
            <w:hideMark/>
          </w:tcPr>
          <w:p w14:paraId="78CA2458"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6,5</w:t>
            </w:r>
          </w:p>
        </w:tc>
        <w:tc>
          <w:tcPr>
            <w:tcW w:w="1156" w:type="dxa"/>
            <w:tcBorders>
              <w:top w:val="nil"/>
              <w:left w:val="nil"/>
              <w:bottom w:val="nil"/>
              <w:right w:val="nil"/>
            </w:tcBorders>
            <w:vAlign w:val="bottom"/>
          </w:tcPr>
          <w:p w14:paraId="7DE13A6D" w14:textId="1E534E61"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148.536</w:t>
            </w:r>
          </w:p>
        </w:tc>
        <w:tc>
          <w:tcPr>
            <w:tcW w:w="1156" w:type="dxa"/>
            <w:tcBorders>
              <w:top w:val="nil"/>
              <w:left w:val="nil"/>
              <w:bottom w:val="nil"/>
              <w:right w:val="nil"/>
            </w:tcBorders>
            <w:shd w:val="clear" w:color="auto" w:fill="auto"/>
            <w:vAlign w:val="bottom"/>
          </w:tcPr>
          <w:p w14:paraId="448B6E8B" w14:textId="48AE3CB1" w:rsidR="00485991" w:rsidRPr="00C04D95" w:rsidRDefault="00485991" w:rsidP="00485991">
            <w:pPr>
              <w:jc w:val="right"/>
              <w:rPr>
                <w:rFonts w:ascii="Calibri" w:eastAsia="Calibri" w:hAnsi="Calibri"/>
                <w:color w:val="000000"/>
                <w:sz w:val="18"/>
                <w:szCs w:val="18"/>
                <w:lang w:val="hr-HR"/>
              </w:rPr>
            </w:pPr>
            <w:r w:rsidRPr="000218D7">
              <w:rPr>
                <w:rFonts w:ascii="Calibri" w:eastAsia="Calibri" w:hAnsi="Calibri"/>
                <w:color w:val="000000"/>
                <w:sz w:val="18"/>
                <w:szCs w:val="18"/>
                <w:lang w:val="hr-HR"/>
              </w:rPr>
              <w:t>157.527</w:t>
            </w:r>
          </w:p>
        </w:tc>
        <w:tc>
          <w:tcPr>
            <w:tcW w:w="1156" w:type="dxa"/>
            <w:tcBorders>
              <w:top w:val="nil"/>
              <w:left w:val="nil"/>
              <w:bottom w:val="nil"/>
              <w:right w:val="nil"/>
            </w:tcBorders>
            <w:vAlign w:val="bottom"/>
          </w:tcPr>
          <w:p w14:paraId="341CA995" w14:textId="17119BD5"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148.536</w:t>
            </w:r>
          </w:p>
        </w:tc>
        <w:tc>
          <w:tcPr>
            <w:tcW w:w="1156" w:type="dxa"/>
            <w:tcBorders>
              <w:top w:val="nil"/>
              <w:left w:val="nil"/>
              <w:bottom w:val="nil"/>
              <w:right w:val="nil"/>
            </w:tcBorders>
            <w:shd w:val="clear" w:color="auto" w:fill="auto"/>
            <w:vAlign w:val="bottom"/>
          </w:tcPr>
          <w:p w14:paraId="4AA27FDC" w14:textId="574A16A7"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157.527</w:t>
            </w:r>
          </w:p>
        </w:tc>
      </w:tr>
      <w:tr w:rsidR="00485991" w:rsidRPr="00C04D95" w14:paraId="2D1AFD24"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hideMark/>
          </w:tcPr>
          <w:p w14:paraId="1CDF8F7A"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RHMF-O-247E</w:t>
            </w:r>
          </w:p>
        </w:tc>
        <w:tc>
          <w:tcPr>
            <w:tcW w:w="1219" w:type="dxa"/>
            <w:tcBorders>
              <w:top w:val="nil"/>
              <w:left w:val="nil"/>
              <w:bottom w:val="nil"/>
              <w:right w:val="nil"/>
            </w:tcBorders>
            <w:shd w:val="clear" w:color="auto" w:fill="auto"/>
            <w:noWrap/>
            <w:vAlign w:val="bottom"/>
            <w:hideMark/>
          </w:tcPr>
          <w:p w14:paraId="478FF6BD"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10.7.2013.</w:t>
            </w:r>
          </w:p>
        </w:tc>
        <w:tc>
          <w:tcPr>
            <w:tcW w:w="1121" w:type="dxa"/>
            <w:tcBorders>
              <w:top w:val="nil"/>
              <w:left w:val="nil"/>
              <w:bottom w:val="nil"/>
              <w:right w:val="nil"/>
            </w:tcBorders>
            <w:shd w:val="clear" w:color="auto" w:fill="auto"/>
            <w:noWrap/>
            <w:vAlign w:val="bottom"/>
            <w:hideMark/>
          </w:tcPr>
          <w:p w14:paraId="78F98C12"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10.7.2024.</w:t>
            </w:r>
          </w:p>
        </w:tc>
        <w:tc>
          <w:tcPr>
            <w:tcW w:w="1197" w:type="dxa"/>
            <w:tcBorders>
              <w:top w:val="nil"/>
              <w:left w:val="nil"/>
              <w:bottom w:val="nil"/>
              <w:right w:val="nil"/>
            </w:tcBorders>
            <w:shd w:val="clear" w:color="auto" w:fill="auto"/>
            <w:noWrap/>
            <w:vAlign w:val="bottom"/>
            <w:hideMark/>
          </w:tcPr>
          <w:p w14:paraId="187F7F75"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5,75</w:t>
            </w:r>
          </w:p>
        </w:tc>
        <w:tc>
          <w:tcPr>
            <w:tcW w:w="1156" w:type="dxa"/>
            <w:tcBorders>
              <w:top w:val="nil"/>
              <w:left w:val="nil"/>
              <w:bottom w:val="nil"/>
              <w:right w:val="nil"/>
            </w:tcBorders>
            <w:vAlign w:val="bottom"/>
          </w:tcPr>
          <w:p w14:paraId="6E497B26" w14:textId="5ABFEF64"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48.638</w:t>
            </w:r>
          </w:p>
        </w:tc>
        <w:tc>
          <w:tcPr>
            <w:tcW w:w="1156" w:type="dxa"/>
            <w:tcBorders>
              <w:top w:val="nil"/>
              <w:left w:val="nil"/>
              <w:bottom w:val="nil"/>
              <w:right w:val="nil"/>
            </w:tcBorders>
            <w:shd w:val="clear" w:color="auto" w:fill="auto"/>
            <w:vAlign w:val="bottom"/>
          </w:tcPr>
          <w:p w14:paraId="1406643B" w14:textId="466EA19F"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17.857</w:t>
            </w:r>
          </w:p>
        </w:tc>
        <w:tc>
          <w:tcPr>
            <w:tcW w:w="1156" w:type="dxa"/>
            <w:tcBorders>
              <w:top w:val="nil"/>
              <w:left w:val="nil"/>
              <w:bottom w:val="nil"/>
              <w:right w:val="nil"/>
            </w:tcBorders>
            <w:vAlign w:val="bottom"/>
          </w:tcPr>
          <w:p w14:paraId="543FF5FD" w14:textId="30CC0307"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43.668</w:t>
            </w:r>
          </w:p>
        </w:tc>
        <w:tc>
          <w:tcPr>
            <w:tcW w:w="1156" w:type="dxa"/>
            <w:tcBorders>
              <w:top w:val="nil"/>
              <w:left w:val="nil"/>
              <w:bottom w:val="nil"/>
              <w:right w:val="nil"/>
            </w:tcBorders>
            <w:shd w:val="clear" w:color="auto" w:fill="auto"/>
            <w:vAlign w:val="bottom"/>
          </w:tcPr>
          <w:p w14:paraId="34CCBA7C" w14:textId="409F63F4"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12.608</w:t>
            </w:r>
          </w:p>
        </w:tc>
      </w:tr>
      <w:tr w:rsidR="00485991" w:rsidRPr="00C04D95" w14:paraId="4C3FCAB6"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6D5E6B8E" w14:textId="2D39E535" w:rsidR="00485991" w:rsidRPr="00C04D95" w:rsidRDefault="00873ABE" w:rsidP="00873ABE">
            <w:pPr>
              <w:jc w:val="center"/>
              <w:rPr>
                <w:rFonts w:ascii="Calibri" w:eastAsia="Calibri" w:hAnsi="Calibri" w:cs="Arial"/>
                <w:color w:val="000000"/>
                <w:sz w:val="18"/>
                <w:szCs w:val="18"/>
                <w:lang w:val="hr-HR"/>
              </w:rPr>
            </w:pPr>
            <w:r>
              <w:rPr>
                <w:rFonts w:ascii="Calibri" w:eastAsia="Calibri" w:hAnsi="Calibri" w:cs="Calibri"/>
                <w:color w:val="000000"/>
                <w:sz w:val="18"/>
                <w:szCs w:val="18"/>
                <w:lang w:val="hr-HR" w:eastAsia="hr-HR"/>
              </w:rPr>
              <w:t xml:space="preserve">                                  </w:t>
            </w:r>
            <w:r w:rsidR="00485991" w:rsidRPr="00C04D95">
              <w:rPr>
                <w:rFonts w:ascii="Calibri" w:eastAsia="Calibri" w:hAnsi="Calibri" w:cs="Calibri"/>
                <w:color w:val="000000"/>
                <w:sz w:val="18"/>
                <w:szCs w:val="18"/>
                <w:lang w:val="hr-HR" w:eastAsia="hr-HR"/>
              </w:rPr>
              <w:t>RHMF-O222E</w:t>
            </w:r>
          </w:p>
        </w:tc>
        <w:tc>
          <w:tcPr>
            <w:tcW w:w="1219" w:type="dxa"/>
            <w:tcBorders>
              <w:top w:val="nil"/>
              <w:left w:val="nil"/>
              <w:bottom w:val="nil"/>
              <w:right w:val="nil"/>
            </w:tcBorders>
            <w:shd w:val="clear" w:color="auto" w:fill="auto"/>
            <w:noWrap/>
            <w:vAlign w:val="bottom"/>
          </w:tcPr>
          <w:p w14:paraId="5A512118"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Calibri"/>
                <w:color w:val="000000"/>
                <w:sz w:val="18"/>
                <w:szCs w:val="18"/>
                <w:lang w:val="hr-HR" w:eastAsia="hr-HR"/>
              </w:rPr>
              <w:t>5.2.2019.</w:t>
            </w:r>
          </w:p>
        </w:tc>
        <w:tc>
          <w:tcPr>
            <w:tcW w:w="1121" w:type="dxa"/>
            <w:tcBorders>
              <w:top w:val="nil"/>
              <w:left w:val="nil"/>
              <w:bottom w:val="nil"/>
              <w:right w:val="nil"/>
            </w:tcBorders>
            <w:shd w:val="clear" w:color="auto" w:fill="auto"/>
            <w:noWrap/>
            <w:vAlign w:val="bottom"/>
          </w:tcPr>
          <w:p w14:paraId="756F6EF5"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Calibri"/>
                <w:color w:val="000000"/>
                <w:sz w:val="18"/>
                <w:szCs w:val="18"/>
                <w:lang w:val="hr-HR" w:eastAsia="hr-HR"/>
              </w:rPr>
              <w:t>5.2.2022.</w:t>
            </w:r>
          </w:p>
        </w:tc>
        <w:tc>
          <w:tcPr>
            <w:tcW w:w="1197" w:type="dxa"/>
            <w:tcBorders>
              <w:top w:val="nil"/>
              <w:left w:val="nil"/>
              <w:bottom w:val="nil"/>
              <w:right w:val="nil"/>
            </w:tcBorders>
            <w:shd w:val="clear" w:color="auto" w:fill="auto"/>
            <w:noWrap/>
            <w:vAlign w:val="bottom"/>
          </w:tcPr>
          <w:p w14:paraId="4F0093A8"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Calibri"/>
                <w:color w:val="000000"/>
                <w:sz w:val="18"/>
                <w:szCs w:val="18"/>
                <w:lang w:val="hr-HR" w:eastAsia="hr-HR"/>
              </w:rPr>
              <w:t>0,5</w:t>
            </w:r>
          </w:p>
        </w:tc>
        <w:tc>
          <w:tcPr>
            <w:tcW w:w="1156" w:type="dxa"/>
            <w:tcBorders>
              <w:top w:val="nil"/>
              <w:left w:val="nil"/>
              <w:bottom w:val="nil"/>
              <w:right w:val="nil"/>
            </w:tcBorders>
            <w:vAlign w:val="bottom"/>
          </w:tcPr>
          <w:p w14:paraId="642D682D" w14:textId="19C5CF54"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15.032</w:t>
            </w:r>
          </w:p>
        </w:tc>
        <w:tc>
          <w:tcPr>
            <w:tcW w:w="1156" w:type="dxa"/>
            <w:tcBorders>
              <w:top w:val="nil"/>
              <w:left w:val="nil"/>
              <w:bottom w:val="nil"/>
              <w:right w:val="nil"/>
            </w:tcBorders>
            <w:shd w:val="clear" w:color="auto" w:fill="auto"/>
            <w:vAlign w:val="bottom"/>
          </w:tcPr>
          <w:p w14:paraId="3D025F83" w14:textId="4D783E22"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15.149</w:t>
            </w:r>
          </w:p>
        </w:tc>
        <w:tc>
          <w:tcPr>
            <w:tcW w:w="1156" w:type="dxa"/>
            <w:tcBorders>
              <w:top w:val="nil"/>
              <w:left w:val="nil"/>
              <w:bottom w:val="nil"/>
              <w:right w:val="nil"/>
            </w:tcBorders>
            <w:vAlign w:val="bottom"/>
          </w:tcPr>
          <w:p w14:paraId="1F170447" w14:textId="444E19F0"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15.032</w:t>
            </w:r>
          </w:p>
        </w:tc>
        <w:tc>
          <w:tcPr>
            <w:tcW w:w="1156" w:type="dxa"/>
            <w:tcBorders>
              <w:top w:val="nil"/>
              <w:left w:val="nil"/>
              <w:bottom w:val="nil"/>
              <w:right w:val="nil"/>
            </w:tcBorders>
            <w:shd w:val="clear" w:color="auto" w:fill="auto"/>
            <w:vAlign w:val="bottom"/>
          </w:tcPr>
          <w:p w14:paraId="510BC98B" w14:textId="39C54A65"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15.149</w:t>
            </w:r>
          </w:p>
        </w:tc>
      </w:tr>
      <w:tr w:rsidR="00485991" w:rsidRPr="00C04D95" w14:paraId="18D57EA3" w14:textId="60C3DB02" w:rsidTr="00485991">
        <w:trPr>
          <w:gridAfter w:val="2"/>
          <w:wAfter w:w="2312" w:type="dxa"/>
          <w:trHeight w:val="229"/>
        </w:trPr>
        <w:tc>
          <w:tcPr>
            <w:tcW w:w="3913" w:type="dxa"/>
            <w:gridSpan w:val="2"/>
            <w:tcBorders>
              <w:top w:val="nil"/>
              <w:left w:val="nil"/>
              <w:bottom w:val="nil"/>
              <w:right w:val="nil"/>
            </w:tcBorders>
            <w:shd w:val="clear" w:color="auto" w:fill="auto"/>
            <w:noWrap/>
            <w:vAlign w:val="bottom"/>
            <w:hideMark/>
          </w:tcPr>
          <w:p w14:paraId="46509390" w14:textId="77777777" w:rsidR="00485991" w:rsidRPr="00C04D95" w:rsidRDefault="00485991" w:rsidP="00485991">
            <w:pPr>
              <w:rPr>
                <w:rFonts w:ascii="Calibri" w:eastAsia="Calibri" w:hAnsi="Calibri" w:cs="Arial"/>
                <w:i/>
                <w:iCs/>
                <w:color w:val="000000"/>
                <w:sz w:val="18"/>
                <w:szCs w:val="18"/>
                <w:lang w:val="hr-HR"/>
              </w:rPr>
            </w:pPr>
            <w:r w:rsidRPr="00C04D95">
              <w:rPr>
                <w:rFonts w:ascii="Calibri" w:eastAsia="Calibri" w:hAnsi="Calibri" w:cs="Arial"/>
                <w:i/>
                <w:iCs/>
                <w:color w:val="000000"/>
                <w:sz w:val="18"/>
                <w:szCs w:val="18"/>
                <w:lang w:val="hr-HR"/>
              </w:rPr>
              <w:t>Obveznice Republike Hrvatske u valuti:</w:t>
            </w:r>
          </w:p>
        </w:tc>
        <w:tc>
          <w:tcPr>
            <w:tcW w:w="1121" w:type="dxa"/>
            <w:tcBorders>
              <w:top w:val="nil"/>
              <w:left w:val="nil"/>
              <w:bottom w:val="nil"/>
              <w:right w:val="nil"/>
            </w:tcBorders>
            <w:shd w:val="clear" w:color="auto" w:fill="auto"/>
            <w:noWrap/>
            <w:vAlign w:val="bottom"/>
            <w:hideMark/>
          </w:tcPr>
          <w:p w14:paraId="1C39E749" w14:textId="77777777" w:rsidR="00485991" w:rsidRPr="00C04D95" w:rsidRDefault="00485991" w:rsidP="00485991">
            <w:pPr>
              <w:rPr>
                <w:rFonts w:ascii="Calibri" w:eastAsia="Calibri" w:hAnsi="Calibri" w:cs="Arial"/>
                <w:i/>
                <w:iCs/>
                <w:color w:val="000000"/>
                <w:sz w:val="18"/>
                <w:szCs w:val="18"/>
                <w:lang w:val="hr-HR"/>
              </w:rPr>
            </w:pPr>
          </w:p>
        </w:tc>
        <w:tc>
          <w:tcPr>
            <w:tcW w:w="1197" w:type="dxa"/>
            <w:tcBorders>
              <w:top w:val="nil"/>
              <w:left w:val="nil"/>
              <w:bottom w:val="nil"/>
              <w:right w:val="nil"/>
            </w:tcBorders>
            <w:shd w:val="clear" w:color="auto" w:fill="auto"/>
            <w:noWrap/>
            <w:vAlign w:val="bottom"/>
            <w:hideMark/>
          </w:tcPr>
          <w:p w14:paraId="746AAB8A"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nil"/>
              <w:right w:val="nil"/>
            </w:tcBorders>
            <w:vAlign w:val="bottom"/>
          </w:tcPr>
          <w:p w14:paraId="3B43CD09" w14:textId="77777777" w:rsidR="00485991" w:rsidRPr="00C04D95" w:rsidRDefault="00485991" w:rsidP="00485991">
            <w:pPr>
              <w:jc w:val="right"/>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tcPr>
          <w:p w14:paraId="331DAE82" w14:textId="77777777" w:rsidR="00485991" w:rsidRPr="00C04D95" w:rsidRDefault="00485991" w:rsidP="00485991">
            <w:pPr>
              <w:jc w:val="right"/>
              <w:rPr>
                <w:rFonts w:ascii="Calibri" w:eastAsia="Calibri" w:hAnsi="Calibri"/>
                <w:color w:val="000000"/>
                <w:sz w:val="18"/>
                <w:szCs w:val="18"/>
                <w:lang w:val="hr-HR"/>
              </w:rPr>
            </w:pPr>
          </w:p>
        </w:tc>
        <w:tc>
          <w:tcPr>
            <w:tcW w:w="1156" w:type="dxa"/>
            <w:tcBorders>
              <w:top w:val="nil"/>
              <w:left w:val="nil"/>
              <w:bottom w:val="nil"/>
              <w:right w:val="nil"/>
            </w:tcBorders>
            <w:vAlign w:val="bottom"/>
          </w:tcPr>
          <w:p w14:paraId="14BC7BB5" w14:textId="77777777" w:rsidR="00485991" w:rsidRPr="00C04D95" w:rsidRDefault="00485991" w:rsidP="00485991">
            <w:pPr>
              <w:jc w:val="right"/>
              <w:rPr>
                <w:rFonts w:ascii="Calibri" w:eastAsia="Calibri" w:hAnsi="Calibri" w:cs="Calibri"/>
                <w:color w:val="000000"/>
                <w:sz w:val="18"/>
                <w:szCs w:val="18"/>
                <w:lang w:val="hr-HR" w:eastAsia="hr-HR"/>
              </w:rPr>
            </w:pPr>
          </w:p>
        </w:tc>
        <w:tc>
          <w:tcPr>
            <w:tcW w:w="1156" w:type="dxa"/>
            <w:tcBorders>
              <w:top w:val="nil"/>
              <w:left w:val="nil"/>
              <w:bottom w:val="nil"/>
              <w:right w:val="nil"/>
            </w:tcBorders>
            <w:shd w:val="clear" w:color="auto" w:fill="auto"/>
            <w:vAlign w:val="bottom"/>
          </w:tcPr>
          <w:p w14:paraId="1DE2975D" w14:textId="77777777" w:rsidR="00485991" w:rsidRPr="00C04D95" w:rsidRDefault="00485991" w:rsidP="00485991">
            <w:pPr>
              <w:rPr>
                <w:rFonts w:ascii="Calibri" w:eastAsia="Calibri" w:hAnsi="Calibri"/>
                <w:color w:val="000000"/>
                <w:sz w:val="18"/>
                <w:szCs w:val="18"/>
                <w:lang w:val="hr-HR"/>
              </w:rPr>
            </w:pPr>
          </w:p>
        </w:tc>
        <w:tc>
          <w:tcPr>
            <w:tcW w:w="1156" w:type="dxa"/>
            <w:vAlign w:val="bottom"/>
          </w:tcPr>
          <w:p w14:paraId="54B5BF28" w14:textId="77777777" w:rsidR="00485991" w:rsidRPr="00C04D95" w:rsidRDefault="00485991" w:rsidP="00485991"/>
        </w:tc>
      </w:tr>
      <w:tr w:rsidR="00485991" w:rsidRPr="00C04D95" w14:paraId="4EC3A1A3"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hideMark/>
          </w:tcPr>
          <w:p w14:paraId="5168015D"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XS1117298916</w:t>
            </w:r>
          </w:p>
        </w:tc>
        <w:tc>
          <w:tcPr>
            <w:tcW w:w="1219" w:type="dxa"/>
            <w:tcBorders>
              <w:top w:val="nil"/>
              <w:left w:val="nil"/>
              <w:bottom w:val="nil"/>
              <w:right w:val="nil"/>
            </w:tcBorders>
            <w:shd w:val="clear" w:color="auto" w:fill="auto"/>
            <w:noWrap/>
            <w:vAlign w:val="bottom"/>
            <w:hideMark/>
          </w:tcPr>
          <w:p w14:paraId="1E0937EF"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11.3.2015.</w:t>
            </w:r>
          </w:p>
        </w:tc>
        <w:tc>
          <w:tcPr>
            <w:tcW w:w="1121" w:type="dxa"/>
            <w:tcBorders>
              <w:top w:val="nil"/>
              <w:left w:val="nil"/>
              <w:bottom w:val="nil"/>
              <w:right w:val="nil"/>
            </w:tcBorders>
            <w:shd w:val="clear" w:color="auto" w:fill="auto"/>
            <w:noWrap/>
            <w:vAlign w:val="bottom"/>
            <w:hideMark/>
          </w:tcPr>
          <w:p w14:paraId="62B39BEC"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11.3.2025.</w:t>
            </w:r>
          </w:p>
        </w:tc>
        <w:tc>
          <w:tcPr>
            <w:tcW w:w="1197" w:type="dxa"/>
            <w:tcBorders>
              <w:top w:val="nil"/>
              <w:left w:val="nil"/>
              <w:bottom w:val="nil"/>
              <w:right w:val="nil"/>
            </w:tcBorders>
            <w:shd w:val="clear" w:color="auto" w:fill="auto"/>
            <w:noWrap/>
            <w:vAlign w:val="bottom"/>
            <w:hideMark/>
          </w:tcPr>
          <w:p w14:paraId="1F718D3F"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3,0</w:t>
            </w:r>
          </w:p>
        </w:tc>
        <w:tc>
          <w:tcPr>
            <w:tcW w:w="1156" w:type="dxa"/>
            <w:tcBorders>
              <w:top w:val="nil"/>
              <w:left w:val="nil"/>
              <w:bottom w:val="nil"/>
              <w:right w:val="nil"/>
            </w:tcBorders>
            <w:vAlign w:val="bottom"/>
          </w:tcPr>
          <w:p w14:paraId="62445B90" w14:textId="33CF0711"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312.397</w:t>
            </w:r>
          </w:p>
        </w:tc>
        <w:tc>
          <w:tcPr>
            <w:tcW w:w="1156" w:type="dxa"/>
            <w:tcBorders>
              <w:top w:val="nil"/>
              <w:left w:val="nil"/>
              <w:bottom w:val="nil"/>
              <w:right w:val="nil"/>
            </w:tcBorders>
            <w:shd w:val="clear" w:color="auto" w:fill="auto"/>
            <w:vAlign w:val="bottom"/>
          </w:tcPr>
          <w:p w14:paraId="73798D8F" w14:textId="0DC44395"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321.176</w:t>
            </w:r>
          </w:p>
        </w:tc>
        <w:tc>
          <w:tcPr>
            <w:tcW w:w="1156" w:type="dxa"/>
            <w:tcBorders>
              <w:top w:val="nil"/>
              <w:left w:val="nil"/>
              <w:bottom w:val="nil"/>
              <w:right w:val="nil"/>
            </w:tcBorders>
            <w:shd w:val="clear" w:color="auto" w:fill="auto"/>
            <w:vAlign w:val="bottom"/>
          </w:tcPr>
          <w:p w14:paraId="19389685" w14:textId="3B5C1B8D"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312.397</w:t>
            </w:r>
          </w:p>
        </w:tc>
        <w:tc>
          <w:tcPr>
            <w:tcW w:w="1156" w:type="dxa"/>
            <w:tcBorders>
              <w:top w:val="nil"/>
              <w:left w:val="nil"/>
              <w:bottom w:val="nil"/>
              <w:right w:val="nil"/>
            </w:tcBorders>
            <w:shd w:val="clear" w:color="auto" w:fill="auto"/>
            <w:vAlign w:val="bottom"/>
          </w:tcPr>
          <w:p w14:paraId="2AF331A0" w14:textId="6EF01AB9" w:rsidR="00485991" w:rsidRPr="00C04D95" w:rsidRDefault="00485991" w:rsidP="00485991">
            <w:pPr>
              <w:jc w:val="right"/>
              <w:rPr>
                <w:rFonts w:ascii="Calibri" w:eastAsia="Calibri" w:hAnsi="Calibri"/>
                <w:color w:val="000000"/>
                <w:sz w:val="18"/>
                <w:szCs w:val="18"/>
                <w:lang w:val="hr-HR"/>
              </w:rPr>
            </w:pPr>
            <w:r>
              <w:rPr>
                <w:rFonts w:ascii="Calibri" w:eastAsia="Calibri" w:hAnsi="Calibri" w:cs="Calibri"/>
                <w:color w:val="000000"/>
                <w:sz w:val="18"/>
                <w:szCs w:val="18"/>
                <w:lang w:val="hr-HR" w:eastAsia="hr-HR"/>
              </w:rPr>
              <w:t>321.176</w:t>
            </w:r>
          </w:p>
        </w:tc>
      </w:tr>
      <w:tr w:rsidR="00485991" w:rsidRPr="00C04D95" w14:paraId="30CDC590"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421CD43D"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XS1843434876</w:t>
            </w:r>
          </w:p>
        </w:tc>
        <w:tc>
          <w:tcPr>
            <w:tcW w:w="1219" w:type="dxa"/>
            <w:tcBorders>
              <w:top w:val="nil"/>
              <w:left w:val="nil"/>
              <w:bottom w:val="nil"/>
              <w:right w:val="nil"/>
            </w:tcBorders>
            <w:shd w:val="clear" w:color="auto" w:fill="auto"/>
            <w:noWrap/>
            <w:vAlign w:val="bottom"/>
          </w:tcPr>
          <w:p w14:paraId="670702D2"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19.6.2019.</w:t>
            </w:r>
          </w:p>
        </w:tc>
        <w:tc>
          <w:tcPr>
            <w:tcW w:w="1121" w:type="dxa"/>
            <w:tcBorders>
              <w:top w:val="nil"/>
              <w:left w:val="nil"/>
              <w:bottom w:val="nil"/>
              <w:right w:val="nil"/>
            </w:tcBorders>
            <w:shd w:val="clear" w:color="auto" w:fill="auto"/>
            <w:noWrap/>
            <w:vAlign w:val="bottom"/>
          </w:tcPr>
          <w:p w14:paraId="13042A41"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19.10.2029.</w:t>
            </w:r>
          </w:p>
        </w:tc>
        <w:tc>
          <w:tcPr>
            <w:tcW w:w="1197" w:type="dxa"/>
            <w:tcBorders>
              <w:top w:val="nil"/>
              <w:left w:val="nil"/>
              <w:bottom w:val="nil"/>
              <w:right w:val="nil"/>
            </w:tcBorders>
            <w:shd w:val="clear" w:color="auto" w:fill="auto"/>
            <w:noWrap/>
            <w:vAlign w:val="bottom"/>
          </w:tcPr>
          <w:p w14:paraId="21D5ABAC"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1,125</w:t>
            </w:r>
          </w:p>
        </w:tc>
        <w:tc>
          <w:tcPr>
            <w:tcW w:w="1156" w:type="dxa"/>
            <w:tcBorders>
              <w:top w:val="nil"/>
              <w:left w:val="nil"/>
              <w:bottom w:val="nil"/>
              <w:right w:val="nil"/>
            </w:tcBorders>
            <w:vAlign w:val="bottom"/>
          </w:tcPr>
          <w:p w14:paraId="1D27B7D5" w14:textId="387B1500"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15.301</w:t>
            </w:r>
          </w:p>
        </w:tc>
        <w:tc>
          <w:tcPr>
            <w:tcW w:w="1156" w:type="dxa"/>
            <w:tcBorders>
              <w:top w:val="nil"/>
              <w:left w:val="nil"/>
              <w:bottom w:val="nil"/>
              <w:right w:val="nil"/>
            </w:tcBorders>
            <w:shd w:val="clear" w:color="auto" w:fill="auto"/>
            <w:vAlign w:val="bottom"/>
          </w:tcPr>
          <w:p w14:paraId="17C431C2" w14:textId="5B603304"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15.829</w:t>
            </w:r>
          </w:p>
        </w:tc>
        <w:tc>
          <w:tcPr>
            <w:tcW w:w="1156" w:type="dxa"/>
            <w:tcBorders>
              <w:top w:val="nil"/>
              <w:left w:val="nil"/>
              <w:bottom w:val="nil"/>
              <w:right w:val="nil"/>
            </w:tcBorders>
            <w:shd w:val="clear" w:color="auto" w:fill="auto"/>
            <w:vAlign w:val="bottom"/>
          </w:tcPr>
          <w:p w14:paraId="5CB5AEF9" w14:textId="6B019AFE"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15.301</w:t>
            </w:r>
          </w:p>
        </w:tc>
        <w:tc>
          <w:tcPr>
            <w:tcW w:w="1156" w:type="dxa"/>
            <w:tcBorders>
              <w:top w:val="nil"/>
              <w:left w:val="nil"/>
              <w:bottom w:val="nil"/>
              <w:right w:val="nil"/>
            </w:tcBorders>
            <w:shd w:val="clear" w:color="auto" w:fill="auto"/>
            <w:vAlign w:val="bottom"/>
          </w:tcPr>
          <w:p w14:paraId="41067BF2" w14:textId="47C6904F" w:rsidR="00485991" w:rsidRPr="00C04D95" w:rsidRDefault="00485991" w:rsidP="00485991">
            <w:pPr>
              <w:jc w:val="right"/>
              <w:rPr>
                <w:rFonts w:ascii="Calibri" w:eastAsia="Calibri" w:hAnsi="Calibri"/>
                <w:color w:val="000000"/>
                <w:sz w:val="18"/>
                <w:szCs w:val="18"/>
                <w:lang w:val="hr-HR"/>
              </w:rPr>
            </w:pPr>
            <w:r>
              <w:rPr>
                <w:rFonts w:ascii="Calibri" w:eastAsia="Calibri" w:hAnsi="Calibri" w:cs="Calibri"/>
                <w:color w:val="000000"/>
                <w:sz w:val="18"/>
                <w:szCs w:val="18"/>
                <w:lang w:val="hr-HR" w:eastAsia="hr-HR"/>
              </w:rPr>
              <w:t>15.829</w:t>
            </w:r>
          </w:p>
        </w:tc>
      </w:tr>
      <w:tr w:rsidR="00485991" w:rsidRPr="00C04D95" w14:paraId="17CC3947"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6120E633" w14:textId="77777777" w:rsidR="00485991" w:rsidRPr="00C04D95" w:rsidRDefault="00485991" w:rsidP="00485991">
            <w:pPr>
              <w:jc w:val="right"/>
              <w:rPr>
                <w:rFonts w:ascii="Calibri" w:eastAsia="Calibri" w:hAnsi="Calibri" w:cs="Calibri"/>
                <w:sz w:val="18"/>
                <w:szCs w:val="18"/>
                <w:lang w:val="hr-HR"/>
              </w:rPr>
            </w:pPr>
            <w:r w:rsidRPr="00C04D95">
              <w:rPr>
                <w:rFonts w:ascii="Calibri" w:eastAsia="Calibri" w:hAnsi="Calibri" w:cs="Calibri"/>
                <w:sz w:val="18"/>
                <w:szCs w:val="18"/>
                <w:lang w:val="hr-HR"/>
              </w:rPr>
              <w:t>XS1028953989</w:t>
            </w:r>
          </w:p>
        </w:tc>
        <w:tc>
          <w:tcPr>
            <w:tcW w:w="1219" w:type="dxa"/>
            <w:tcBorders>
              <w:top w:val="nil"/>
              <w:left w:val="nil"/>
              <w:bottom w:val="nil"/>
              <w:right w:val="nil"/>
            </w:tcBorders>
            <w:shd w:val="clear" w:color="auto" w:fill="auto"/>
          </w:tcPr>
          <w:p w14:paraId="462C17E8" w14:textId="30C55BE1" w:rsidR="00485991" w:rsidRPr="00C04D95" w:rsidRDefault="00485991" w:rsidP="00485991">
            <w:pPr>
              <w:jc w:val="right"/>
              <w:rPr>
                <w:rFonts w:ascii="Calibri" w:eastAsia="Calibri" w:hAnsi="Calibri" w:cs="Calibri"/>
                <w:color w:val="FF0000"/>
                <w:sz w:val="18"/>
                <w:szCs w:val="18"/>
                <w:lang w:val="hr-HR"/>
              </w:rPr>
            </w:pPr>
            <w:r w:rsidRPr="00C04D95">
              <w:rPr>
                <w:rFonts w:ascii="Calibri" w:eastAsia="Calibri" w:hAnsi="Calibri"/>
                <w:sz w:val="18"/>
                <w:szCs w:val="18"/>
                <w:lang w:val="hr-HR"/>
              </w:rPr>
              <w:t>17.06.2020</w:t>
            </w:r>
            <w:r>
              <w:rPr>
                <w:rFonts w:ascii="Calibri" w:eastAsia="Calibri" w:hAnsi="Calibri"/>
                <w:sz w:val="18"/>
                <w:szCs w:val="18"/>
                <w:lang w:val="hr-HR"/>
              </w:rPr>
              <w:t>.</w:t>
            </w:r>
          </w:p>
        </w:tc>
        <w:tc>
          <w:tcPr>
            <w:tcW w:w="1121" w:type="dxa"/>
            <w:tcBorders>
              <w:top w:val="nil"/>
              <w:left w:val="nil"/>
              <w:bottom w:val="nil"/>
              <w:right w:val="nil"/>
            </w:tcBorders>
            <w:shd w:val="clear" w:color="auto" w:fill="auto"/>
            <w:noWrap/>
          </w:tcPr>
          <w:p w14:paraId="249DEFE8" w14:textId="77777777" w:rsidR="00485991" w:rsidRPr="00C04D95" w:rsidRDefault="00485991" w:rsidP="00485991">
            <w:pPr>
              <w:jc w:val="right"/>
              <w:rPr>
                <w:rFonts w:ascii="Calibri" w:eastAsia="Calibri" w:hAnsi="Calibri" w:cs="Arial"/>
                <w:i/>
                <w:iCs/>
                <w:color w:val="000000"/>
                <w:sz w:val="18"/>
                <w:szCs w:val="18"/>
                <w:lang w:val="hr-HR"/>
              </w:rPr>
            </w:pPr>
            <w:r w:rsidRPr="00C04D95">
              <w:rPr>
                <w:rFonts w:ascii="Calibri" w:eastAsia="Calibri" w:hAnsi="Calibri"/>
                <w:sz w:val="18"/>
                <w:szCs w:val="18"/>
                <w:lang w:val="hr-HR"/>
              </w:rPr>
              <w:t>17.06.2031.</w:t>
            </w:r>
          </w:p>
        </w:tc>
        <w:tc>
          <w:tcPr>
            <w:tcW w:w="1197" w:type="dxa"/>
            <w:tcBorders>
              <w:top w:val="nil"/>
              <w:left w:val="nil"/>
              <w:bottom w:val="nil"/>
              <w:right w:val="nil"/>
            </w:tcBorders>
            <w:shd w:val="clear" w:color="auto" w:fill="auto"/>
            <w:noWrap/>
            <w:vAlign w:val="bottom"/>
          </w:tcPr>
          <w:p w14:paraId="5A095BD7" w14:textId="77777777" w:rsidR="00485991" w:rsidRPr="00C04D95" w:rsidRDefault="00485991" w:rsidP="00485991">
            <w:pPr>
              <w:jc w:val="center"/>
              <w:rPr>
                <w:rFonts w:ascii="Calibri" w:eastAsia="Calibri" w:hAnsi="Calibri"/>
                <w:color w:val="000000"/>
                <w:sz w:val="18"/>
                <w:szCs w:val="18"/>
                <w:lang w:val="hr-HR"/>
              </w:rPr>
            </w:pPr>
            <w:r w:rsidRPr="00C04D95">
              <w:rPr>
                <w:rFonts w:ascii="Calibri" w:eastAsia="Calibri" w:hAnsi="Calibri"/>
                <w:sz w:val="18"/>
                <w:szCs w:val="18"/>
                <w:lang w:val="hr-HR"/>
              </w:rPr>
              <w:t>1,500</w:t>
            </w:r>
          </w:p>
        </w:tc>
        <w:tc>
          <w:tcPr>
            <w:tcW w:w="1156" w:type="dxa"/>
            <w:tcBorders>
              <w:top w:val="nil"/>
              <w:left w:val="nil"/>
              <w:bottom w:val="nil"/>
              <w:right w:val="nil"/>
            </w:tcBorders>
            <w:vAlign w:val="bottom"/>
          </w:tcPr>
          <w:p w14:paraId="341528AA" w14:textId="5B44A2F7"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54.241</w:t>
            </w:r>
          </w:p>
        </w:tc>
        <w:tc>
          <w:tcPr>
            <w:tcW w:w="1156" w:type="dxa"/>
            <w:tcBorders>
              <w:top w:val="nil"/>
              <w:left w:val="nil"/>
              <w:bottom w:val="nil"/>
              <w:right w:val="nil"/>
            </w:tcBorders>
            <w:shd w:val="clear" w:color="auto" w:fill="auto"/>
            <w:vAlign w:val="bottom"/>
          </w:tcPr>
          <w:p w14:paraId="2AC5C844" w14:textId="3E5BAB01"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56.627</w:t>
            </w:r>
          </w:p>
        </w:tc>
        <w:tc>
          <w:tcPr>
            <w:tcW w:w="1156" w:type="dxa"/>
            <w:tcBorders>
              <w:top w:val="nil"/>
              <w:left w:val="nil"/>
              <w:bottom w:val="nil"/>
              <w:right w:val="nil"/>
            </w:tcBorders>
            <w:shd w:val="clear" w:color="auto" w:fill="auto"/>
            <w:vAlign w:val="bottom"/>
          </w:tcPr>
          <w:p w14:paraId="00A0AFA0" w14:textId="4EB586E9"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54.241</w:t>
            </w:r>
          </w:p>
        </w:tc>
        <w:tc>
          <w:tcPr>
            <w:tcW w:w="1156" w:type="dxa"/>
            <w:tcBorders>
              <w:top w:val="nil"/>
              <w:left w:val="nil"/>
              <w:bottom w:val="nil"/>
              <w:right w:val="nil"/>
            </w:tcBorders>
            <w:shd w:val="clear" w:color="auto" w:fill="auto"/>
            <w:vAlign w:val="bottom"/>
          </w:tcPr>
          <w:p w14:paraId="2F7E3537" w14:textId="7FCCA72C" w:rsidR="00485991" w:rsidRPr="00C04D95" w:rsidRDefault="00485991" w:rsidP="00485991">
            <w:pPr>
              <w:jc w:val="right"/>
              <w:rPr>
                <w:rFonts w:ascii="Calibri" w:eastAsia="Calibri" w:hAnsi="Calibri"/>
                <w:color w:val="000000"/>
                <w:sz w:val="18"/>
                <w:szCs w:val="18"/>
                <w:lang w:val="hr-HR"/>
              </w:rPr>
            </w:pPr>
            <w:r>
              <w:rPr>
                <w:rFonts w:ascii="Calibri" w:eastAsia="Calibri" w:hAnsi="Calibri" w:cs="Calibri"/>
                <w:color w:val="000000"/>
                <w:sz w:val="18"/>
                <w:szCs w:val="18"/>
                <w:lang w:val="hr-HR" w:eastAsia="hr-HR"/>
              </w:rPr>
              <w:t>56.627</w:t>
            </w:r>
          </w:p>
        </w:tc>
      </w:tr>
      <w:tr w:rsidR="00485991" w:rsidRPr="00C04D95" w14:paraId="53F282FD" w14:textId="69364775" w:rsidTr="00485991">
        <w:trPr>
          <w:gridAfter w:val="2"/>
          <w:wAfter w:w="2312" w:type="dxa"/>
          <w:trHeight w:val="229"/>
        </w:trPr>
        <w:tc>
          <w:tcPr>
            <w:tcW w:w="3913" w:type="dxa"/>
            <w:gridSpan w:val="2"/>
            <w:tcBorders>
              <w:top w:val="nil"/>
              <w:left w:val="nil"/>
              <w:bottom w:val="nil"/>
              <w:right w:val="nil"/>
            </w:tcBorders>
            <w:shd w:val="clear" w:color="auto" w:fill="auto"/>
            <w:noWrap/>
            <w:vAlign w:val="bottom"/>
            <w:hideMark/>
          </w:tcPr>
          <w:p w14:paraId="10BE23E9" w14:textId="77777777" w:rsidR="00485991" w:rsidRPr="00C04D95" w:rsidRDefault="00485991" w:rsidP="00485991">
            <w:pPr>
              <w:rPr>
                <w:rFonts w:ascii="Calibri" w:eastAsia="Calibri" w:hAnsi="Calibri" w:cs="Arial"/>
                <w:i/>
                <w:iCs/>
                <w:color w:val="000000"/>
                <w:sz w:val="18"/>
                <w:szCs w:val="18"/>
                <w:lang w:val="hr-HR"/>
              </w:rPr>
            </w:pPr>
            <w:r w:rsidRPr="00C04D95">
              <w:rPr>
                <w:rFonts w:ascii="Calibri" w:eastAsia="Calibri" w:hAnsi="Calibri" w:cs="Arial"/>
                <w:i/>
                <w:iCs/>
                <w:color w:val="000000"/>
                <w:sz w:val="18"/>
                <w:szCs w:val="18"/>
                <w:lang w:val="hr-HR"/>
              </w:rPr>
              <w:t>Obveznice Republike Hrvatske u kunama:</w:t>
            </w:r>
          </w:p>
        </w:tc>
        <w:tc>
          <w:tcPr>
            <w:tcW w:w="1121" w:type="dxa"/>
            <w:tcBorders>
              <w:top w:val="nil"/>
              <w:left w:val="nil"/>
              <w:bottom w:val="nil"/>
              <w:right w:val="nil"/>
            </w:tcBorders>
            <w:shd w:val="clear" w:color="auto" w:fill="auto"/>
            <w:noWrap/>
            <w:vAlign w:val="bottom"/>
            <w:hideMark/>
          </w:tcPr>
          <w:p w14:paraId="69746BEF" w14:textId="77777777" w:rsidR="00485991" w:rsidRPr="00C04D95" w:rsidRDefault="00485991" w:rsidP="00485991">
            <w:pPr>
              <w:rPr>
                <w:rFonts w:ascii="Calibri" w:eastAsia="Calibri" w:hAnsi="Calibri" w:cs="Arial"/>
                <w:i/>
                <w:iCs/>
                <w:color w:val="000000"/>
                <w:sz w:val="18"/>
                <w:szCs w:val="18"/>
                <w:lang w:val="hr-HR"/>
              </w:rPr>
            </w:pPr>
          </w:p>
        </w:tc>
        <w:tc>
          <w:tcPr>
            <w:tcW w:w="1197" w:type="dxa"/>
            <w:tcBorders>
              <w:top w:val="nil"/>
              <w:left w:val="nil"/>
              <w:bottom w:val="nil"/>
              <w:right w:val="nil"/>
            </w:tcBorders>
            <w:shd w:val="clear" w:color="auto" w:fill="auto"/>
            <w:noWrap/>
            <w:vAlign w:val="bottom"/>
            <w:hideMark/>
          </w:tcPr>
          <w:p w14:paraId="325DA08E"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nil"/>
              <w:right w:val="nil"/>
            </w:tcBorders>
            <w:vAlign w:val="bottom"/>
          </w:tcPr>
          <w:p w14:paraId="4CE538F5" w14:textId="77777777" w:rsidR="00485991" w:rsidRPr="00C04D95" w:rsidRDefault="00485991" w:rsidP="00485991">
            <w:pPr>
              <w:jc w:val="right"/>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tcPr>
          <w:p w14:paraId="10C6F2E3" w14:textId="77777777" w:rsidR="00485991" w:rsidRPr="00C04D95" w:rsidRDefault="00485991" w:rsidP="00485991">
            <w:pPr>
              <w:jc w:val="right"/>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tcPr>
          <w:p w14:paraId="3B60A6D0" w14:textId="77777777" w:rsidR="00485991" w:rsidRPr="00C04D95" w:rsidRDefault="00485991" w:rsidP="00485991">
            <w:pPr>
              <w:jc w:val="right"/>
              <w:rPr>
                <w:rFonts w:ascii="Calibri" w:eastAsia="Calibri" w:hAnsi="Calibri" w:cs="Calibri"/>
                <w:color w:val="000000"/>
                <w:sz w:val="18"/>
                <w:szCs w:val="18"/>
                <w:lang w:val="hr-HR" w:eastAsia="hr-HR"/>
              </w:rPr>
            </w:pPr>
          </w:p>
        </w:tc>
        <w:tc>
          <w:tcPr>
            <w:tcW w:w="1156" w:type="dxa"/>
            <w:tcBorders>
              <w:top w:val="nil"/>
              <w:left w:val="nil"/>
              <w:bottom w:val="nil"/>
              <w:right w:val="nil"/>
            </w:tcBorders>
            <w:shd w:val="clear" w:color="auto" w:fill="auto"/>
            <w:vAlign w:val="bottom"/>
          </w:tcPr>
          <w:p w14:paraId="05EC43D2" w14:textId="77777777" w:rsidR="00485991" w:rsidRPr="00C04D95" w:rsidRDefault="00485991" w:rsidP="00485991">
            <w:pPr>
              <w:jc w:val="center"/>
              <w:rPr>
                <w:rFonts w:ascii="Calibri" w:eastAsia="Calibri" w:hAnsi="Calibri"/>
                <w:color w:val="000000"/>
                <w:sz w:val="18"/>
                <w:szCs w:val="18"/>
                <w:lang w:val="hr-HR"/>
              </w:rPr>
            </w:pPr>
          </w:p>
        </w:tc>
        <w:tc>
          <w:tcPr>
            <w:tcW w:w="1156" w:type="dxa"/>
            <w:vAlign w:val="bottom"/>
          </w:tcPr>
          <w:p w14:paraId="626032BC" w14:textId="77777777" w:rsidR="00485991" w:rsidRPr="00C04D95" w:rsidRDefault="00485991" w:rsidP="00485991"/>
        </w:tc>
      </w:tr>
      <w:tr w:rsidR="00485991" w:rsidRPr="00C04D95" w14:paraId="221C9D43"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hideMark/>
          </w:tcPr>
          <w:p w14:paraId="76B0074E"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RHMF-O-257A</w:t>
            </w:r>
          </w:p>
        </w:tc>
        <w:tc>
          <w:tcPr>
            <w:tcW w:w="1219" w:type="dxa"/>
            <w:tcBorders>
              <w:top w:val="nil"/>
              <w:left w:val="nil"/>
              <w:bottom w:val="nil"/>
              <w:right w:val="nil"/>
            </w:tcBorders>
            <w:shd w:val="clear" w:color="auto" w:fill="auto"/>
            <w:noWrap/>
            <w:vAlign w:val="bottom"/>
            <w:hideMark/>
          </w:tcPr>
          <w:p w14:paraId="5A1526B5"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9.7.2015.</w:t>
            </w:r>
          </w:p>
        </w:tc>
        <w:tc>
          <w:tcPr>
            <w:tcW w:w="1121" w:type="dxa"/>
            <w:tcBorders>
              <w:top w:val="nil"/>
              <w:left w:val="nil"/>
              <w:bottom w:val="nil"/>
              <w:right w:val="nil"/>
            </w:tcBorders>
            <w:shd w:val="clear" w:color="auto" w:fill="auto"/>
            <w:noWrap/>
            <w:vAlign w:val="bottom"/>
            <w:hideMark/>
          </w:tcPr>
          <w:p w14:paraId="787AD2D4"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9.7.2025.</w:t>
            </w:r>
          </w:p>
        </w:tc>
        <w:tc>
          <w:tcPr>
            <w:tcW w:w="1197" w:type="dxa"/>
            <w:tcBorders>
              <w:top w:val="nil"/>
              <w:left w:val="nil"/>
              <w:bottom w:val="nil"/>
              <w:right w:val="nil"/>
            </w:tcBorders>
            <w:shd w:val="clear" w:color="auto" w:fill="auto"/>
            <w:noWrap/>
            <w:vAlign w:val="bottom"/>
            <w:hideMark/>
          </w:tcPr>
          <w:p w14:paraId="1AF7107F"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4,5</w:t>
            </w:r>
          </w:p>
        </w:tc>
        <w:tc>
          <w:tcPr>
            <w:tcW w:w="1156" w:type="dxa"/>
            <w:tcBorders>
              <w:top w:val="nil"/>
              <w:left w:val="nil"/>
              <w:bottom w:val="nil"/>
              <w:right w:val="nil"/>
            </w:tcBorders>
            <w:vAlign w:val="bottom"/>
          </w:tcPr>
          <w:p w14:paraId="134086D2" w14:textId="5AA68E53"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9.648</w:t>
            </w:r>
          </w:p>
        </w:tc>
        <w:tc>
          <w:tcPr>
            <w:tcW w:w="1156" w:type="dxa"/>
            <w:tcBorders>
              <w:top w:val="nil"/>
              <w:left w:val="nil"/>
              <w:bottom w:val="nil"/>
              <w:right w:val="nil"/>
            </w:tcBorders>
            <w:shd w:val="clear" w:color="auto" w:fill="auto"/>
            <w:vAlign w:val="bottom"/>
          </w:tcPr>
          <w:p w14:paraId="2D80DFFC" w14:textId="0CAAA062"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9.982</w:t>
            </w:r>
          </w:p>
        </w:tc>
        <w:tc>
          <w:tcPr>
            <w:tcW w:w="1156" w:type="dxa"/>
            <w:tcBorders>
              <w:top w:val="nil"/>
              <w:left w:val="nil"/>
              <w:bottom w:val="nil"/>
              <w:right w:val="nil"/>
            </w:tcBorders>
            <w:shd w:val="clear" w:color="auto" w:fill="auto"/>
            <w:vAlign w:val="bottom"/>
          </w:tcPr>
          <w:p w14:paraId="441D9B24" w14:textId="22D5453E" w:rsidR="00485991" w:rsidRPr="00C04D95" w:rsidRDefault="00034BAA"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w:t>
            </w:r>
          </w:p>
        </w:tc>
        <w:tc>
          <w:tcPr>
            <w:tcW w:w="1156" w:type="dxa"/>
            <w:tcBorders>
              <w:top w:val="nil"/>
              <w:left w:val="nil"/>
              <w:bottom w:val="nil"/>
              <w:right w:val="nil"/>
            </w:tcBorders>
            <w:shd w:val="clear" w:color="auto" w:fill="auto"/>
            <w:vAlign w:val="bottom"/>
          </w:tcPr>
          <w:p w14:paraId="3ED590B1" w14:textId="17544E1D" w:rsidR="00485991" w:rsidRPr="00C04D95" w:rsidRDefault="00485991" w:rsidP="00485991">
            <w:pPr>
              <w:jc w:val="right"/>
              <w:rPr>
                <w:rFonts w:ascii="Calibri" w:eastAsia="Calibri" w:hAnsi="Calibri"/>
                <w:color w:val="000000"/>
                <w:sz w:val="18"/>
                <w:szCs w:val="18"/>
                <w:lang w:val="hr-HR"/>
              </w:rPr>
            </w:pPr>
            <w:r>
              <w:rPr>
                <w:rFonts w:ascii="Calibri" w:eastAsia="Calibri" w:hAnsi="Calibri" w:cs="Calibri"/>
                <w:color w:val="000000"/>
                <w:sz w:val="18"/>
                <w:szCs w:val="18"/>
                <w:lang w:val="hr-HR" w:eastAsia="hr-HR"/>
              </w:rPr>
              <w:t>-</w:t>
            </w:r>
          </w:p>
        </w:tc>
      </w:tr>
      <w:tr w:rsidR="00485991" w:rsidRPr="00C04D95" w14:paraId="497D0EEE"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hideMark/>
          </w:tcPr>
          <w:p w14:paraId="3EC9C757"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RHMF-O-26CA</w:t>
            </w:r>
          </w:p>
        </w:tc>
        <w:tc>
          <w:tcPr>
            <w:tcW w:w="1219" w:type="dxa"/>
            <w:tcBorders>
              <w:top w:val="nil"/>
              <w:left w:val="nil"/>
              <w:bottom w:val="nil"/>
              <w:right w:val="nil"/>
            </w:tcBorders>
            <w:shd w:val="clear" w:color="auto" w:fill="auto"/>
            <w:noWrap/>
            <w:vAlign w:val="bottom"/>
            <w:hideMark/>
          </w:tcPr>
          <w:p w14:paraId="5DF130B1"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14.12.2015.</w:t>
            </w:r>
          </w:p>
        </w:tc>
        <w:tc>
          <w:tcPr>
            <w:tcW w:w="1121" w:type="dxa"/>
            <w:tcBorders>
              <w:top w:val="nil"/>
              <w:left w:val="nil"/>
              <w:bottom w:val="nil"/>
              <w:right w:val="nil"/>
            </w:tcBorders>
            <w:shd w:val="clear" w:color="auto" w:fill="auto"/>
            <w:noWrap/>
            <w:vAlign w:val="bottom"/>
            <w:hideMark/>
          </w:tcPr>
          <w:p w14:paraId="08E5D936"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14.12.2026.</w:t>
            </w:r>
          </w:p>
        </w:tc>
        <w:tc>
          <w:tcPr>
            <w:tcW w:w="1197" w:type="dxa"/>
            <w:tcBorders>
              <w:top w:val="nil"/>
              <w:left w:val="nil"/>
              <w:bottom w:val="nil"/>
              <w:right w:val="nil"/>
            </w:tcBorders>
            <w:shd w:val="clear" w:color="auto" w:fill="auto"/>
            <w:noWrap/>
            <w:vAlign w:val="bottom"/>
            <w:hideMark/>
          </w:tcPr>
          <w:p w14:paraId="74CA9719"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4,25</w:t>
            </w:r>
          </w:p>
        </w:tc>
        <w:tc>
          <w:tcPr>
            <w:tcW w:w="1156" w:type="dxa"/>
            <w:tcBorders>
              <w:top w:val="nil"/>
              <w:left w:val="nil"/>
              <w:bottom w:val="nil"/>
              <w:right w:val="nil"/>
            </w:tcBorders>
            <w:vAlign w:val="bottom"/>
          </w:tcPr>
          <w:p w14:paraId="1B1399EA" w14:textId="20117C7F"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45.344</w:t>
            </w:r>
          </w:p>
        </w:tc>
        <w:tc>
          <w:tcPr>
            <w:tcW w:w="1156" w:type="dxa"/>
            <w:tcBorders>
              <w:top w:val="nil"/>
              <w:left w:val="nil"/>
              <w:bottom w:val="nil"/>
              <w:right w:val="nil"/>
            </w:tcBorders>
            <w:shd w:val="clear" w:color="auto" w:fill="auto"/>
            <w:vAlign w:val="bottom"/>
          </w:tcPr>
          <w:p w14:paraId="5A0454FD" w14:textId="4F8FDF25"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46.380</w:t>
            </w:r>
          </w:p>
        </w:tc>
        <w:tc>
          <w:tcPr>
            <w:tcW w:w="1156" w:type="dxa"/>
            <w:tcBorders>
              <w:top w:val="nil"/>
              <w:left w:val="nil"/>
              <w:bottom w:val="nil"/>
              <w:right w:val="nil"/>
            </w:tcBorders>
            <w:shd w:val="clear" w:color="auto" w:fill="auto"/>
            <w:vAlign w:val="bottom"/>
          </w:tcPr>
          <w:p w14:paraId="733D437A" w14:textId="173870C1"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35.815</w:t>
            </w:r>
          </w:p>
        </w:tc>
        <w:tc>
          <w:tcPr>
            <w:tcW w:w="1156" w:type="dxa"/>
            <w:tcBorders>
              <w:top w:val="nil"/>
              <w:left w:val="nil"/>
              <w:bottom w:val="nil"/>
              <w:right w:val="nil"/>
            </w:tcBorders>
            <w:shd w:val="clear" w:color="auto" w:fill="auto"/>
            <w:vAlign w:val="bottom"/>
          </w:tcPr>
          <w:p w14:paraId="105289CC" w14:textId="389D00F6"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36.709</w:t>
            </w:r>
          </w:p>
        </w:tc>
      </w:tr>
      <w:tr w:rsidR="00485991" w:rsidRPr="00C04D95" w14:paraId="3FD4BADC"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5DB2A6A9"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RHMF-O-217A</w:t>
            </w:r>
          </w:p>
        </w:tc>
        <w:tc>
          <w:tcPr>
            <w:tcW w:w="1219" w:type="dxa"/>
            <w:tcBorders>
              <w:top w:val="nil"/>
              <w:left w:val="nil"/>
              <w:bottom w:val="nil"/>
              <w:right w:val="nil"/>
            </w:tcBorders>
            <w:shd w:val="clear" w:color="auto" w:fill="auto"/>
            <w:noWrap/>
            <w:vAlign w:val="bottom"/>
          </w:tcPr>
          <w:p w14:paraId="29B0984F"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8.7.2016.</w:t>
            </w:r>
          </w:p>
        </w:tc>
        <w:tc>
          <w:tcPr>
            <w:tcW w:w="1121" w:type="dxa"/>
            <w:tcBorders>
              <w:top w:val="nil"/>
              <w:left w:val="nil"/>
              <w:bottom w:val="nil"/>
              <w:right w:val="nil"/>
            </w:tcBorders>
            <w:shd w:val="clear" w:color="auto" w:fill="auto"/>
            <w:noWrap/>
            <w:vAlign w:val="bottom"/>
          </w:tcPr>
          <w:p w14:paraId="76CFCC4A"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8.7.2021.</w:t>
            </w:r>
          </w:p>
        </w:tc>
        <w:tc>
          <w:tcPr>
            <w:tcW w:w="1197" w:type="dxa"/>
            <w:tcBorders>
              <w:top w:val="nil"/>
              <w:left w:val="nil"/>
              <w:bottom w:val="nil"/>
              <w:right w:val="nil"/>
            </w:tcBorders>
            <w:shd w:val="clear" w:color="auto" w:fill="auto"/>
            <w:noWrap/>
            <w:vAlign w:val="bottom"/>
          </w:tcPr>
          <w:p w14:paraId="1CDD1890"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2,75</w:t>
            </w:r>
          </w:p>
        </w:tc>
        <w:tc>
          <w:tcPr>
            <w:tcW w:w="1156" w:type="dxa"/>
            <w:tcBorders>
              <w:top w:val="nil"/>
              <w:left w:val="nil"/>
              <w:bottom w:val="nil"/>
              <w:right w:val="nil"/>
            </w:tcBorders>
            <w:vAlign w:val="bottom"/>
          </w:tcPr>
          <w:p w14:paraId="69041285" w14:textId="1FADA873" w:rsidR="00485991" w:rsidRPr="00C04D95" w:rsidRDefault="00034BAA"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w:t>
            </w:r>
          </w:p>
        </w:tc>
        <w:tc>
          <w:tcPr>
            <w:tcW w:w="1156" w:type="dxa"/>
            <w:tcBorders>
              <w:top w:val="nil"/>
              <w:left w:val="nil"/>
              <w:bottom w:val="nil"/>
              <w:right w:val="nil"/>
            </w:tcBorders>
            <w:shd w:val="clear" w:color="auto" w:fill="auto"/>
            <w:vAlign w:val="bottom"/>
          </w:tcPr>
          <w:p w14:paraId="5C4759B9" w14:textId="3A8BB8C8"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221.281</w:t>
            </w:r>
          </w:p>
        </w:tc>
        <w:tc>
          <w:tcPr>
            <w:tcW w:w="1156" w:type="dxa"/>
            <w:tcBorders>
              <w:top w:val="nil"/>
              <w:left w:val="nil"/>
              <w:right w:val="nil"/>
            </w:tcBorders>
            <w:shd w:val="clear" w:color="auto" w:fill="auto"/>
            <w:vAlign w:val="bottom"/>
          </w:tcPr>
          <w:p w14:paraId="3849ED24" w14:textId="2C3ACE47" w:rsidR="00485991" w:rsidRPr="00C04D95" w:rsidRDefault="00034BAA"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w:t>
            </w:r>
          </w:p>
        </w:tc>
        <w:tc>
          <w:tcPr>
            <w:tcW w:w="1156" w:type="dxa"/>
            <w:tcBorders>
              <w:top w:val="nil"/>
              <w:left w:val="nil"/>
              <w:bottom w:val="nil"/>
              <w:right w:val="nil"/>
            </w:tcBorders>
            <w:shd w:val="clear" w:color="auto" w:fill="auto"/>
            <w:vAlign w:val="bottom"/>
          </w:tcPr>
          <w:p w14:paraId="071B5D3E" w14:textId="38822A36"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219.251</w:t>
            </w:r>
          </w:p>
        </w:tc>
      </w:tr>
      <w:tr w:rsidR="00485991" w:rsidRPr="00C04D95" w14:paraId="4B141AA9"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5F11719F"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RHMF-O-222A</w:t>
            </w:r>
          </w:p>
        </w:tc>
        <w:tc>
          <w:tcPr>
            <w:tcW w:w="1219" w:type="dxa"/>
            <w:tcBorders>
              <w:top w:val="nil"/>
              <w:left w:val="nil"/>
              <w:bottom w:val="nil"/>
              <w:right w:val="nil"/>
            </w:tcBorders>
            <w:shd w:val="clear" w:color="auto" w:fill="auto"/>
            <w:noWrap/>
            <w:vAlign w:val="bottom"/>
          </w:tcPr>
          <w:p w14:paraId="3B40C996"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7.2.2017.</w:t>
            </w:r>
          </w:p>
        </w:tc>
        <w:tc>
          <w:tcPr>
            <w:tcW w:w="1121" w:type="dxa"/>
            <w:tcBorders>
              <w:top w:val="nil"/>
              <w:left w:val="nil"/>
              <w:bottom w:val="nil"/>
              <w:right w:val="nil"/>
            </w:tcBorders>
            <w:shd w:val="clear" w:color="auto" w:fill="auto"/>
            <w:noWrap/>
            <w:vAlign w:val="bottom"/>
          </w:tcPr>
          <w:p w14:paraId="3F825DC1"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7.2.2022.</w:t>
            </w:r>
          </w:p>
        </w:tc>
        <w:tc>
          <w:tcPr>
            <w:tcW w:w="1197" w:type="dxa"/>
            <w:tcBorders>
              <w:top w:val="nil"/>
              <w:left w:val="nil"/>
              <w:bottom w:val="nil"/>
              <w:right w:val="nil"/>
            </w:tcBorders>
            <w:shd w:val="clear" w:color="auto" w:fill="auto"/>
            <w:noWrap/>
            <w:vAlign w:val="bottom"/>
          </w:tcPr>
          <w:p w14:paraId="07537BED"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2,25</w:t>
            </w:r>
          </w:p>
        </w:tc>
        <w:tc>
          <w:tcPr>
            <w:tcW w:w="1156" w:type="dxa"/>
            <w:tcBorders>
              <w:top w:val="nil"/>
              <w:left w:val="nil"/>
              <w:bottom w:val="nil"/>
              <w:right w:val="nil"/>
            </w:tcBorders>
            <w:vAlign w:val="bottom"/>
          </w:tcPr>
          <w:p w14:paraId="28C5D92A" w14:textId="4DB57628"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70.165</w:t>
            </w:r>
          </w:p>
        </w:tc>
        <w:tc>
          <w:tcPr>
            <w:tcW w:w="1156" w:type="dxa"/>
            <w:tcBorders>
              <w:top w:val="nil"/>
              <w:left w:val="nil"/>
              <w:bottom w:val="nil"/>
              <w:right w:val="nil"/>
            </w:tcBorders>
            <w:shd w:val="clear" w:color="auto" w:fill="auto"/>
            <w:vAlign w:val="bottom"/>
          </w:tcPr>
          <w:p w14:paraId="4928DE39" w14:textId="37E4C429"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71.663</w:t>
            </w:r>
          </w:p>
        </w:tc>
        <w:tc>
          <w:tcPr>
            <w:tcW w:w="1156" w:type="dxa"/>
            <w:tcBorders>
              <w:top w:val="nil"/>
              <w:left w:val="nil"/>
              <w:bottom w:val="nil"/>
              <w:right w:val="nil"/>
            </w:tcBorders>
            <w:shd w:val="clear" w:color="auto" w:fill="auto"/>
            <w:vAlign w:val="bottom"/>
          </w:tcPr>
          <w:p w14:paraId="3FE212DD" w14:textId="275F19CF"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70.165</w:t>
            </w:r>
          </w:p>
        </w:tc>
        <w:tc>
          <w:tcPr>
            <w:tcW w:w="1156" w:type="dxa"/>
            <w:tcBorders>
              <w:top w:val="nil"/>
              <w:left w:val="nil"/>
              <w:bottom w:val="nil"/>
              <w:right w:val="nil"/>
            </w:tcBorders>
            <w:shd w:val="clear" w:color="auto" w:fill="auto"/>
            <w:vAlign w:val="bottom"/>
          </w:tcPr>
          <w:p w14:paraId="5EFA802D" w14:textId="5BD4543E"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71.663</w:t>
            </w:r>
          </w:p>
        </w:tc>
      </w:tr>
      <w:tr w:rsidR="00485991" w:rsidRPr="00C04D95" w14:paraId="45FC6702"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5D4F96D7"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RHMF-O-282A</w:t>
            </w:r>
          </w:p>
        </w:tc>
        <w:tc>
          <w:tcPr>
            <w:tcW w:w="1219" w:type="dxa"/>
            <w:tcBorders>
              <w:top w:val="nil"/>
              <w:left w:val="nil"/>
              <w:bottom w:val="nil"/>
              <w:right w:val="nil"/>
            </w:tcBorders>
            <w:shd w:val="clear" w:color="auto" w:fill="auto"/>
            <w:noWrap/>
            <w:vAlign w:val="bottom"/>
          </w:tcPr>
          <w:p w14:paraId="515AA0F4"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7.2.2017.</w:t>
            </w:r>
          </w:p>
        </w:tc>
        <w:tc>
          <w:tcPr>
            <w:tcW w:w="1121" w:type="dxa"/>
            <w:tcBorders>
              <w:top w:val="nil"/>
              <w:left w:val="nil"/>
              <w:bottom w:val="nil"/>
              <w:right w:val="nil"/>
            </w:tcBorders>
            <w:shd w:val="clear" w:color="auto" w:fill="auto"/>
            <w:noWrap/>
            <w:vAlign w:val="bottom"/>
          </w:tcPr>
          <w:p w14:paraId="1CDD8B3B"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7.2.2028.</w:t>
            </w:r>
          </w:p>
        </w:tc>
        <w:tc>
          <w:tcPr>
            <w:tcW w:w="1197" w:type="dxa"/>
            <w:tcBorders>
              <w:top w:val="nil"/>
              <w:left w:val="nil"/>
              <w:bottom w:val="nil"/>
              <w:right w:val="nil"/>
            </w:tcBorders>
            <w:shd w:val="clear" w:color="auto" w:fill="auto"/>
            <w:noWrap/>
            <w:vAlign w:val="bottom"/>
          </w:tcPr>
          <w:p w14:paraId="7A33210F"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2,875</w:t>
            </w:r>
          </w:p>
        </w:tc>
        <w:tc>
          <w:tcPr>
            <w:tcW w:w="1156" w:type="dxa"/>
            <w:tcBorders>
              <w:top w:val="nil"/>
              <w:left w:val="nil"/>
              <w:bottom w:val="nil"/>
              <w:right w:val="nil"/>
            </w:tcBorders>
            <w:vAlign w:val="bottom"/>
          </w:tcPr>
          <w:p w14:paraId="1688395C" w14:textId="6E8D4D01"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13.583</w:t>
            </w:r>
          </w:p>
        </w:tc>
        <w:tc>
          <w:tcPr>
            <w:tcW w:w="1156" w:type="dxa"/>
            <w:tcBorders>
              <w:top w:val="nil"/>
              <w:left w:val="nil"/>
              <w:bottom w:val="nil"/>
              <w:right w:val="nil"/>
            </w:tcBorders>
            <w:shd w:val="clear" w:color="auto" w:fill="auto"/>
            <w:vAlign w:val="bottom"/>
          </w:tcPr>
          <w:p w14:paraId="030D2A1C" w14:textId="433B08D1"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13.786</w:t>
            </w:r>
          </w:p>
        </w:tc>
        <w:tc>
          <w:tcPr>
            <w:tcW w:w="1156" w:type="dxa"/>
            <w:tcBorders>
              <w:top w:val="nil"/>
              <w:left w:val="nil"/>
              <w:bottom w:val="nil"/>
              <w:right w:val="nil"/>
            </w:tcBorders>
            <w:shd w:val="clear" w:color="auto" w:fill="auto"/>
            <w:vAlign w:val="bottom"/>
          </w:tcPr>
          <w:p w14:paraId="2B1523AE" w14:textId="11A8B3C4"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11.422</w:t>
            </w:r>
          </w:p>
        </w:tc>
        <w:tc>
          <w:tcPr>
            <w:tcW w:w="1156" w:type="dxa"/>
            <w:tcBorders>
              <w:top w:val="nil"/>
              <w:left w:val="nil"/>
              <w:bottom w:val="nil"/>
              <w:right w:val="nil"/>
            </w:tcBorders>
            <w:shd w:val="clear" w:color="auto" w:fill="auto"/>
            <w:vAlign w:val="bottom"/>
          </w:tcPr>
          <w:p w14:paraId="650683D5" w14:textId="44A7B8E7"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11.591</w:t>
            </w:r>
          </w:p>
        </w:tc>
      </w:tr>
      <w:tr w:rsidR="00485991" w:rsidRPr="00C04D95" w14:paraId="703860A1"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7F088F64" w14:textId="7580A328" w:rsidR="00485991" w:rsidRPr="004F7F8B" w:rsidRDefault="00304E2E" w:rsidP="00485991">
            <w:pPr>
              <w:jc w:val="right"/>
              <w:rPr>
                <w:rFonts w:ascii="Calibri" w:eastAsia="Calibri" w:hAnsi="Calibri" w:cs="Arial"/>
                <w:color w:val="000000"/>
                <w:sz w:val="18"/>
                <w:szCs w:val="18"/>
                <w:lang w:val="hr-HR"/>
              </w:rPr>
            </w:pPr>
            <w:r w:rsidRPr="004F7F8B">
              <w:rPr>
                <w:rFonts w:ascii="Calibri" w:eastAsia="Calibri" w:hAnsi="Calibri" w:cs="Arial"/>
                <w:color w:val="000000"/>
                <w:sz w:val="18"/>
                <w:szCs w:val="18"/>
                <w:lang w:val="hr-HR"/>
              </w:rPr>
              <w:t xml:space="preserve"> </w:t>
            </w:r>
            <w:r w:rsidR="00485991" w:rsidRPr="004F7F8B">
              <w:rPr>
                <w:rFonts w:ascii="Calibri" w:eastAsia="Calibri" w:hAnsi="Calibri" w:cs="Arial"/>
                <w:color w:val="000000"/>
                <w:sz w:val="18"/>
                <w:szCs w:val="18"/>
                <w:lang w:val="hr-HR"/>
              </w:rPr>
              <w:t xml:space="preserve"> </w:t>
            </w:r>
            <w:r w:rsidRPr="004F7F8B">
              <w:rPr>
                <w:rFonts w:ascii="Calibri" w:eastAsia="Calibri" w:hAnsi="Calibri" w:cs="Arial"/>
                <w:color w:val="000000"/>
                <w:sz w:val="18"/>
                <w:szCs w:val="18"/>
                <w:lang w:val="hr-HR"/>
              </w:rPr>
              <w:t xml:space="preserve">   </w:t>
            </w:r>
            <w:r w:rsidR="00485991" w:rsidRPr="007F5B1C">
              <w:rPr>
                <w:rFonts w:ascii="Calibri" w:eastAsia="Calibri" w:hAnsi="Calibri" w:cs="Arial"/>
                <w:color w:val="000000"/>
                <w:sz w:val="18"/>
                <w:szCs w:val="18"/>
                <w:lang w:val="hr-HR"/>
              </w:rPr>
              <w:t>RHMF-O-23BA</w:t>
            </w:r>
          </w:p>
        </w:tc>
        <w:tc>
          <w:tcPr>
            <w:tcW w:w="1219" w:type="dxa"/>
            <w:tcBorders>
              <w:top w:val="nil"/>
              <w:left w:val="nil"/>
              <w:bottom w:val="nil"/>
              <w:right w:val="nil"/>
            </w:tcBorders>
            <w:shd w:val="clear" w:color="auto" w:fill="auto"/>
            <w:noWrap/>
            <w:vAlign w:val="bottom"/>
          </w:tcPr>
          <w:p w14:paraId="0671DD1A" w14:textId="77777777" w:rsidR="00485991" w:rsidRPr="00AC7EBB" w:rsidRDefault="00485991" w:rsidP="00485991">
            <w:pPr>
              <w:jc w:val="right"/>
              <w:rPr>
                <w:rFonts w:ascii="Calibri" w:eastAsia="Calibri" w:hAnsi="Calibri" w:cs="Arial"/>
                <w:color w:val="000000"/>
                <w:sz w:val="18"/>
                <w:szCs w:val="18"/>
                <w:lang w:val="hr-HR"/>
              </w:rPr>
            </w:pPr>
            <w:r w:rsidRPr="00AC7EBB">
              <w:rPr>
                <w:rFonts w:ascii="Calibri" w:eastAsia="Calibri" w:hAnsi="Calibri" w:cs="Arial"/>
                <w:color w:val="000000"/>
                <w:sz w:val="18"/>
                <w:szCs w:val="18"/>
                <w:lang w:val="hr-HR"/>
              </w:rPr>
              <w:t>27.11.2017.</w:t>
            </w:r>
          </w:p>
        </w:tc>
        <w:tc>
          <w:tcPr>
            <w:tcW w:w="1121" w:type="dxa"/>
            <w:tcBorders>
              <w:top w:val="nil"/>
              <w:left w:val="nil"/>
              <w:bottom w:val="nil"/>
              <w:right w:val="nil"/>
            </w:tcBorders>
            <w:shd w:val="clear" w:color="auto" w:fill="auto"/>
            <w:noWrap/>
            <w:vAlign w:val="bottom"/>
          </w:tcPr>
          <w:p w14:paraId="593BE5F7"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27.11.2023.</w:t>
            </w:r>
          </w:p>
        </w:tc>
        <w:tc>
          <w:tcPr>
            <w:tcW w:w="1197" w:type="dxa"/>
            <w:tcBorders>
              <w:top w:val="nil"/>
              <w:left w:val="nil"/>
              <w:bottom w:val="nil"/>
              <w:right w:val="nil"/>
            </w:tcBorders>
            <w:shd w:val="clear" w:color="auto" w:fill="auto"/>
            <w:noWrap/>
            <w:vAlign w:val="bottom"/>
          </w:tcPr>
          <w:p w14:paraId="69F2256C"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1,75</w:t>
            </w:r>
          </w:p>
        </w:tc>
        <w:tc>
          <w:tcPr>
            <w:tcW w:w="1156" w:type="dxa"/>
            <w:tcBorders>
              <w:top w:val="nil"/>
              <w:left w:val="nil"/>
              <w:bottom w:val="nil"/>
              <w:right w:val="nil"/>
            </w:tcBorders>
            <w:vAlign w:val="bottom"/>
          </w:tcPr>
          <w:p w14:paraId="09928145" w14:textId="706E38CA"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508.648</w:t>
            </w:r>
          </w:p>
        </w:tc>
        <w:tc>
          <w:tcPr>
            <w:tcW w:w="1156" w:type="dxa"/>
            <w:tcBorders>
              <w:top w:val="nil"/>
              <w:left w:val="nil"/>
              <w:bottom w:val="nil"/>
              <w:right w:val="nil"/>
            </w:tcBorders>
            <w:shd w:val="clear" w:color="auto" w:fill="auto"/>
            <w:vAlign w:val="bottom"/>
          </w:tcPr>
          <w:p w14:paraId="5475F028" w14:textId="6CAFC6E7"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462.464</w:t>
            </w:r>
          </w:p>
        </w:tc>
        <w:tc>
          <w:tcPr>
            <w:tcW w:w="1156" w:type="dxa"/>
            <w:tcBorders>
              <w:top w:val="nil"/>
              <w:left w:val="nil"/>
              <w:bottom w:val="nil"/>
              <w:right w:val="nil"/>
            </w:tcBorders>
            <w:shd w:val="clear" w:color="auto" w:fill="auto"/>
            <w:vAlign w:val="bottom"/>
          </w:tcPr>
          <w:p w14:paraId="4B8B224C" w14:textId="13938E64"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508.648</w:t>
            </w:r>
          </w:p>
        </w:tc>
        <w:tc>
          <w:tcPr>
            <w:tcW w:w="1156" w:type="dxa"/>
            <w:tcBorders>
              <w:top w:val="nil"/>
              <w:left w:val="nil"/>
              <w:bottom w:val="nil"/>
              <w:right w:val="nil"/>
            </w:tcBorders>
            <w:shd w:val="clear" w:color="auto" w:fill="auto"/>
            <w:vAlign w:val="bottom"/>
          </w:tcPr>
          <w:p w14:paraId="33AF8970" w14:textId="0AFE071E"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462.464</w:t>
            </w:r>
          </w:p>
        </w:tc>
      </w:tr>
      <w:tr w:rsidR="00485991" w:rsidRPr="00C04D95" w14:paraId="514FE7C7"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3DE0039D"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olor w:val="000000"/>
                <w:sz w:val="18"/>
                <w:szCs w:val="18"/>
                <w:lang w:val="hr-HR"/>
              </w:rPr>
              <w:t>RHMF-O-297A</w:t>
            </w:r>
          </w:p>
        </w:tc>
        <w:tc>
          <w:tcPr>
            <w:tcW w:w="1219" w:type="dxa"/>
            <w:tcBorders>
              <w:top w:val="nil"/>
              <w:left w:val="nil"/>
              <w:bottom w:val="nil"/>
              <w:right w:val="nil"/>
            </w:tcBorders>
            <w:shd w:val="clear" w:color="auto" w:fill="auto"/>
            <w:noWrap/>
            <w:vAlign w:val="bottom"/>
          </w:tcPr>
          <w:p w14:paraId="55F77314"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olor w:val="000000"/>
                <w:sz w:val="18"/>
                <w:szCs w:val="18"/>
                <w:lang w:val="hr-HR"/>
              </w:rPr>
              <w:t>9.7.2018.</w:t>
            </w:r>
          </w:p>
        </w:tc>
        <w:tc>
          <w:tcPr>
            <w:tcW w:w="1121" w:type="dxa"/>
            <w:tcBorders>
              <w:top w:val="nil"/>
              <w:left w:val="nil"/>
              <w:bottom w:val="nil"/>
              <w:right w:val="nil"/>
            </w:tcBorders>
            <w:shd w:val="clear" w:color="auto" w:fill="auto"/>
            <w:noWrap/>
            <w:vAlign w:val="bottom"/>
          </w:tcPr>
          <w:p w14:paraId="1106A654"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olor w:val="000000"/>
                <w:sz w:val="18"/>
                <w:szCs w:val="18"/>
                <w:lang w:val="hr-HR"/>
              </w:rPr>
              <w:t>9.7.2029.</w:t>
            </w:r>
          </w:p>
        </w:tc>
        <w:tc>
          <w:tcPr>
            <w:tcW w:w="1197" w:type="dxa"/>
            <w:tcBorders>
              <w:top w:val="nil"/>
              <w:left w:val="nil"/>
              <w:bottom w:val="nil"/>
              <w:right w:val="nil"/>
            </w:tcBorders>
            <w:shd w:val="clear" w:color="auto" w:fill="auto"/>
            <w:noWrap/>
            <w:vAlign w:val="bottom"/>
          </w:tcPr>
          <w:p w14:paraId="472792BF"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olor w:val="000000"/>
                <w:sz w:val="18"/>
                <w:szCs w:val="18"/>
                <w:lang w:val="hr-HR"/>
              </w:rPr>
              <w:t>2,38</w:t>
            </w:r>
          </w:p>
        </w:tc>
        <w:tc>
          <w:tcPr>
            <w:tcW w:w="1156" w:type="dxa"/>
            <w:tcBorders>
              <w:top w:val="nil"/>
              <w:left w:val="nil"/>
              <w:bottom w:val="nil"/>
              <w:right w:val="nil"/>
            </w:tcBorders>
            <w:vAlign w:val="bottom"/>
          </w:tcPr>
          <w:p w14:paraId="543585FF" w14:textId="48FCDAD1"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3.456</w:t>
            </w:r>
          </w:p>
        </w:tc>
        <w:tc>
          <w:tcPr>
            <w:tcW w:w="1156" w:type="dxa"/>
            <w:tcBorders>
              <w:top w:val="nil"/>
              <w:left w:val="nil"/>
              <w:bottom w:val="nil"/>
              <w:right w:val="nil"/>
            </w:tcBorders>
            <w:shd w:val="clear" w:color="auto" w:fill="auto"/>
            <w:vAlign w:val="bottom"/>
          </w:tcPr>
          <w:p w14:paraId="246274F6" w14:textId="5F30D365"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3.445</w:t>
            </w:r>
          </w:p>
        </w:tc>
        <w:tc>
          <w:tcPr>
            <w:tcW w:w="1156" w:type="dxa"/>
            <w:tcBorders>
              <w:top w:val="nil"/>
              <w:left w:val="nil"/>
              <w:bottom w:val="nil"/>
              <w:right w:val="nil"/>
            </w:tcBorders>
            <w:shd w:val="clear" w:color="auto" w:fill="auto"/>
            <w:vAlign w:val="bottom"/>
          </w:tcPr>
          <w:p w14:paraId="702DB55D" w14:textId="408CC43C"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w:t>
            </w:r>
          </w:p>
        </w:tc>
        <w:tc>
          <w:tcPr>
            <w:tcW w:w="1156" w:type="dxa"/>
            <w:tcBorders>
              <w:top w:val="nil"/>
              <w:left w:val="nil"/>
              <w:bottom w:val="nil"/>
              <w:right w:val="nil"/>
            </w:tcBorders>
            <w:shd w:val="clear" w:color="auto" w:fill="auto"/>
            <w:vAlign w:val="bottom"/>
          </w:tcPr>
          <w:p w14:paraId="2493B33D"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w:t>
            </w:r>
          </w:p>
        </w:tc>
      </w:tr>
      <w:tr w:rsidR="00485991" w:rsidRPr="00C04D95" w14:paraId="48D383DB"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017B951D"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RHMF-O-34BA</w:t>
            </w:r>
          </w:p>
        </w:tc>
        <w:tc>
          <w:tcPr>
            <w:tcW w:w="1219" w:type="dxa"/>
            <w:tcBorders>
              <w:top w:val="nil"/>
              <w:left w:val="nil"/>
              <w:bottom w:val="nil"/>
              <w:right w:val="nil"/>
            </w:tcBorders>
            <w:shd w:val="clear" w:color="auto" w:fill="auto"/>
            <w:noWrap/>
            <w:vAlign w:val="bottom"/>
          </w:tcPr>
          <w:p w14:paraId="7D142883"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27.11.2019.</w:t>
            </w:r>
          </w:p>
        </w:tc>
        <w:tc>
          <w:tcPr>
            <w:tcW w:w="1121" w:type="dxa"/>
            <w:tcBorders>
              <w:top w:val="nil"/>
              <w:left w:val="nil"/>
              <w:bottom w:val="nil"/>
              <w:right w:val="nil"/>
            </w:tcBorders>
            <w:shd w:val="clear" w:color="auto" w:fill="auto"/>
            <w:noWrap/>
            <w:vAlign w:val="bottom"/>
          </w:tcPr>
          <w:p w14:paraId="09632587"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27.11.2034.</w:t>
            </w:r>
          </w:p>
        </w:tc>
        <w:tc>
          <w:tcPr>
            <w:tcW w:w="1197" w:type="dxa"/>
            <w:tcBorders>
              <w:top w:val="nil"/>
              <w:left w:val="nil"/>
              <w:bottom w:val="nil"/>
              <w:right w:val="nil"/>
            </w:tcBorders>
            <w:shd w:val="clear" w:color="auto" w:fill="auto"/>
            <w:noWrap/>
            <w:vAlign w:val="bottom"/>
          </w:tcPr>
          <w:p w14:paraId="3BA35554" w14:textId="77777777" w:rsidR="00485991" w:rsidRPr="00C04D95" w:rsidRDefault="00485991" w:rsidP="00485991">
            <w:pPr>
              <w:jc w:val="center"/>
              <w:rPr>
                <w:rFonts w:ascii="Calibri" w:eastAsia="Calibri" w:hAnsi="Calibri"/>
                <w:color w:val="000000"/>
                <w:sz w:val="18"/>
                <w:szCs w:val="18"/>
                <w:lang w:val="hr-HR"/>
              </w:rPr>
            </w:pPr>
            <w:r w:rsidRPr="00C04D95">
              <w:rPr>
                <w:rFonts w:ascii="Calibri" w:eastAsia="Calibri" w:hAnsi="Calibri"/>
                <w:color w:val="000000"/>
                <w:sz w:val="18"/>
                <w:szCs w:val="18"/>
                <w:lang w:val="hr-HR"/>
              </w:rPr>
              <w:t>1,00</w:t>
            </w:r>
          </w:p>
        </w:tc>
        <w:tc>
          <w:tcPr>
            <w:tcW w:w="1156" w:type="dxa"/>
            <w:tcBorders>
              <w:top w:val="nil"/>
              <w:left w:val="nil"/>
              <w:bottom w:val="nil"/>
              <w:right w:val="nil"/>
            </w:tcBorders>
            <w:vAlign w:val="bottom"/>
          </w:tcPr>
          <w:p w14:paraId="040D5495" w14:textId="5FF740E3"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15.743</w:t>
            </w:r>
          </w:p>
        </w:tc>
        <w:tc>
          <w:tcPr>
            <w:tcW w:w="1156" w:type="dxa"/>
            <w:tcBorders>
              <w:top w:val="nil"/>
              <w:left w:val="nil"/>
              <w:bottom w:val="nil"/>
              <w:right w:val="nil"/>
            </w:tcBorders>
            <w:shd w:val="clear" w:color="auto" w:fill="auto"/>
            <w:vAlign w:val="bottom"/>
          </w:tcPr>
          <w:p w14:paraId="0E727C2C" w14:textId="51888D4F"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7.975</w:t>
            </w:r>
          </w:p>
        </w:tc>
        <w:tc>
          <w:tcPr>
            <w:tcW w:w="1156" w:type="dxa"/>
            <w:tcBorders>
              <w:top w:val="nil"/>
              <w:left w:val="nil"/>
              <w:bottom w:val="nil"/>
              <w:right w:val="nil"/>
            </w:tcBorders>
            <w:shd w:val="clear" w:color="auto" w:fill="auto"/>
            <w:vAlign w:val="bottom"/>
          </w:tcPr>
          <w:p w14:paraId="5912659F" w14:textId="6B2D1F7B"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w:t>
            </w:r>
          </w:p>
        </w:tc>
        <w:tc>
          <w:tcPr>
            <w:tcW w:w="1156" w:type="dxa"/>
            <w:tcBorders>
              <w:top w:val="nil"/>
              <w:left w:val="nil"/>
              <w:bottom w:val="nil"/>
              <w:right w:val="nil"/>
            </w:tcBorders>
            <w:shd w:val="clear" w:color="auto" w:fill="auto"/>
            <w:vAlign w:val="bottom"/>
          </w:tcPr>
          <w:p w14:paraId="31D16319"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w:t>
            </w:r>
          </w:p>
        </w:tc>
      </w:tr>
      <w:tr w:rsidR="00485991" w:rsidRPr="00C04D95" w14:paraId="79C8225E"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7576573A"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RHMF-O-403E</w:t>
            </w:r>
          </w:p>
        </w:tc>
        <w:tc>
          <w:tcPr>
            <w:tcW w:w="1219" w:type="dxa"/>
            <w:tcBorders>
              <w:top w:val="nil"/>
              <w:left w:val="nil"/>
              <w:bottom w:val="nil"/>
              <w:right w:val="nil"/>
            </w:tcBorders>
            <w:shd w:val="clear" w:color="auto" w:fill="auto"/>
            <w:noWrap/>
            <w:vAlign w:val="bottom"/>
          </w:tcPr>
          <w:p w14:paraId="57FD30C6"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3.3.2020.</w:t>
            </w:r>
          </w:p>
        </w:tc>
        <w:tc>
          <w:tcPr>
            <w:tcW w:w="1121" w:type="dxa"/>
            <w:tcBorders>
              <w:top w:val="nil"/>
              <w:left w:val="nil"/>
              <w:bottom w:val="nil"/>
              <w:right w:val="nil"/>
            </w:tcBorders>
            <w:shd w:val="clear" w:color="auto" w:fill="auto"/>
            <w:noWrap/>
            <w:vAlign w:val="bottom"/>
          </w:tcPr>
          <w:p w14:paraId="2744FA91"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3.3.2040.</w:t>
            </w:r>
          </w:p>
        </w:tc>
        <w:tc>
          <w:tcPr>
            <w:tcW w:w="1197" w:type="dxa"/>
            <w:tcBorders>
              <w:top w:val="nil"/>
              <w:left w:val="nil"/>
              <w:bottom w:val="nil"/>
              <w:right w:val="nil"/>
            </w:tcBorders>
            <w:shd w:val="clear" w:color="auto" w:fill="auto"/>
            <w:noWrap/>
            <w:vAlign w:val="bottom"/>
          </w:tcPr>
          <w:p w14:paraId="1C4D4FF7" w14:textId="77777777" w:rsidR="00485991" w:rsidRPr="00C04D95" w:rsidRDefault="00485991" w:rsidP="00485991">
            <w:pPr>
              <w:jc w:val="center"/>
              <w:rPr>
                <w:rFonts w:ascii="Calibri" w:eastAsia="Calibri" w:hAnsi="Calibri"/>
                <w:color w:val="000000"/>
                <w:sz w:val="18"/>
                <w:szCs w:val="18"/>
                <w:lang w:val="hr-HR"/>
              </w:rPr>
            </w:pPr>
            <w:r w:rsidRPr="00C04D95">
              <w:rPr>
                <w:rFonts w:ascii="Calibri" w:eastAsia="Calibri" w:hAnsi="Calibri"/>
                <w:color w:val="000000"/>
                <w:sz w:val="18"/>
                <w:szCs w:val="18"/>
                <w:lang w:val="hr-HR"/>
              </w:rPr>
              <w:t>1,25</w:t>
            </w:r>
          </w:p>
        </w:tc>
        <w:tc>
          <w:tcPr>
            <w:tcW w:w="1156" w:type="dxa"/>
            <w:tcBorders>
              <w:top w:val="nil"/>
              <w:left w:val="nil"/>
              <w:bottom w:val="nil"/>
              <w:right w:val="nil"/>
            </w:tcBorders>
            <w:vAlign w:val="bottom"/>
          </w:tcPr>
          <w:p w14:paraId="5D016E8D" w14:textId="6B3525A8"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8.500</w:t>
            </w:r>
          </w:p>
        </w:tc>
        <w:tc>
          <w:tcPr>
            <w:tcW w:w="1156" w:type="dxa"/>
            <w:tcBorders>
              <w:top w:val="nil"/>
              <w:left w:val="nil"/>
              <w:bottom w:val="nil"/>
              <w:right w:val="nil"/>
            </w:tcBorders>
            <w:shd w:val="clear" w:color="auto" w:fill="auto"/>
            <w:vAlign w:val="bottom"/>
          </w:tcPr>
          <w:p w14:paraId="1AFAFD6D" w14:textId="26B19999"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9.092</w:t>
            </w:r>
          </w:p>
        </w:tc>
        <w:tc>
          <w:tcPr>
            <w:tcW w:w="1156" w:type="dxa"/>
            <w:tcBorders>
              <w:top w:val="nil"/>
              <w:left w:val="nil"/>
              <w:bottom w:val="nil"/>
              <w:right w:val="nil"/>
            </w:tcBorders>
            <w:shd w:val="clear" w:color="auto" w:fill="auto"/>
            <w:vAlign w:val="bottom"/>
          </w:tcPr>
          <w:p w14:paraId="29D90F26" w14:textId="626CB94B"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w:t>
            </w:r>
          </w:p>
        </w:tc>
        <w:tc>
          <w:tcPr>
            <w:tcW w:w="1156" w:type="dxa"/>
            <w:tcBorders>
              <w:top w:val="nil"/>
              <w:left w:val="nil"/>
              <w:bottom w:val="nil"/>
              <w:right w:val="nil"/>
            </w:tcBorders>
            <w:shd w:val="clear" w:color="auto" w:fill="auto"/>
            <w:vAlign w:val="bottom"/>
          </w:tcPr>
          <w:p w14:paraId="0726E266"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w:t>
            </w:r>
          </w:p>
        </w:tc>
      </w:tr>
      <w:tr w:rsidR="00485991" w:rsidRPr="00C04D95" w14:paraId="39B24846"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0DDB5CA6"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RHMF-O-253A</w:t>
            </w:r>
          </w:p>
        </w:tc>
        <w:tc>
          <w:tcPr>
            <w:tcW w:w="1219" w:type="dxa"/>
            <w:tcBorders>
              <w:top w:val="nil"/>
              <w:left w:val="nil"/>
              <w:bottom w:val="nil"/>
              <w:right w:val="nil"/>
            </w:tcBorders>
            <w:shd w:val="clear" w:color="auto" w:fill="auto"/>
            <w:noWrap/>
            <w:vAlign w:val="bottom"/>
          </w:tcPr>
          <w:p w14:paraId="337E0062"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3.3.2020.</w:t>
            </w:r>
          </w:p>
        </w:tc>
        <w:tc>
          <w:tcPr>
            <w:tcW w:w="1121" w:type="dxa"/>
            <w:tcBorders>
              <w:top w:val="nil"/>
              <w:left w:val="nil"/>
              <w:bottom w:val="nil"/>
              <w:right w:val="nil"/>
            </w:tcBorders>
            <w:shd w:val="clear" w:color="auto" w:fill="auto"/>
            <w:noWrap/>
            <w:vAlign w:val="bottom"/>
          </w:tcPr>
          <w:p w14:paraId="03E16C4C" w14:textId="77777777" w:rsidR="00485991" w:rsidRPr="00C04D95" w:rsidRDefault="00485991" w:rsidP="00485991">
            <w:pPr>
              <w:jc w:val="right"/>
              <w:rPr>
                <w:rFonts w:ascii="Calibri" w:eastAsia="Calibri" w:hAnsi="Calibri"/>
                <w:color w:val="000000"/>
                <w:sz w:val="18"/>
                <w:szCs w:val="18"/>
                <w:lang w:val="hr-HR"/>
              </w:rPr>
            </w:pPr>
            <w:r w:rsidRPr="00C04D95">
              <w:rPr>
                <w:rFonts w:ascii="Calibri" w:eastAsia="Calibri" w:hAnsi="Calibri"/>
                <w:color w:val="000000"/>
                <w:sz w:val="18"/>
                <w:szCs w:val="18"/>
                <w:lang w:val="hr-HR"/>
              </w:rPr>
              <w:t>3.3.2025.</w:t>
            </w:r>
          </w:p>
        </w:tc>
        <w:tc>
          <w:tcPr>
            <w:tcW w:w="1197" w:type="dxa"/>
            <w:tcBorders>
              <w:top w:val="nil"/>
              <w:left w:val="nil"/>
              <w:bottom w:val="nil"/>
              <w:right w:val="nil"/>
            </w:tcBorders>
            <w:shd w:val="clear" w:color="auto" w:fill="auto"/>
            <w:noWrap/>
            <w:vAlign w:val="bottom"/>
          </w:tcPr>
          <w:p w14:paraId="7A045807" w14:textId="77777777" w:rsidR="00485991" w:rsidRPr="00C04D95" w:rsidRDefault="00485991" w:rsidP="00485991">
            <w:pPr>
              <w:jc w:val="center"/>
              <w:rPr>
                <w:rFonts w:ascii="Calibri" w:eastAsia="Calibri" w:hAnsi="Calibri"/>
                <w:color w:val="000000"/>
                <w:sz w:val="18"/>
                <w:szCs w:val="18"/>
                <w:lang w:val="hr-HR"/>
              </w:rPr>
            </w:pPr>
            <w:r w:rsidRPr="00C04D95">
              <w:rPr>
                <w:rFonts w:ascii="Calibri" w:eastAsia="Calibri" w:hAnsi="Calibri"/>
                <w:color w:val="000000"/>
                <w:sz w:val="18"/>
                <w:szCs w:val="18"/>
                <w:lang w:val="hr-HR"/>
              </w:rPr>
              <w:t>0,25</w:t>
            </w:r>
          </w:p>
        </w:tc>
        <w:tc>
          <w:tcPr>
            <w:tcW w:w="1156" w:type="dxa"/>
            <w:tcBorders>
              <w:top w:val="nil"/>
              <w:left w:val="nil"/>
              <w:bottom w:val="nil"/>
              <w:right w:val="nil"/>
            </w:tcBorders>
            <w:vAlign w:val="bottom"/>
          </w:tcPr>
          <w:p w14:paraId="13B1FC22" w14:textId="46678CF0"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80.082</w:t>
            </w:r>
          </w:p>
        </w:tc>
        <w:tc>
          <w:tcPr>
            <w:tcW w:w="1156" w:type="dxa"/>
            <w:tcBorders>
              <w:top w:val="nil"/>
              <w:left w:val="nil"/>
              <w:bottom w:val="nil"/>
              <w:right w:val="nil"/>
            </w:tcBorders>
            <w:shd w:val="clear" w:color="auto" w:fill="auto"/>
            <w:vAlign w:val="bottom"/>
          </w:tcPr>
          <w:p w14:paraId="2E2253EF" w14:textId="699CD47A"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79.526</w:t>
            </w:r>
          </w:p>
        </w:tc>
        <w:tc>
          <w:tcPr>
            <w:tcW w:w="1156" w:type="dxa"/>
            <w:tcBorders>
              <w:top w:val="nil"/>
              <w:left w:val="nil"/>
              <w:bottom w:val="nil"/>
              <w:right w:val="nil"/>
            </w:tcBorders>
            <w:shd w:val="clear" w:color="auto" w:fill="auto"/>
            <w:vAlign w:val="bottom"/>
          </w:tcPr>
          <w:p w14:paraId="75FAB869" w14:textId="68895A30" w:rsidR="00485991" w:rsidRPr="00C04D95" w:rsidRDefault="00034BAA" w:rsidP="00485991">
            <w:pPr>
              <w:jc w:val="right"/>
              <w:rPr>
                <w:rFonts w:ascii="Calibri" w:eastAsia="Calibri" w:hAnsi="Calibri"/>
                <w:color w:val="000000"/>
                <w:sz w:val="18"/>
                <w:szCs w:val="18"/>
                <w:lang w:val="hr-HR"/>
              </w:rPr>
            </w:pPr>
            <w:r w:rsidRPr="00034BAA">
              <w:rPr>
                <w:rFonts w:ascii="Calibri" w:eastAsia="Calibri" w:hAnsi="Calibri"/>
                <w:color w:val="000000"/>
                <w:sz w:val="18"/>
                <w:szCs w:val="18"/>
                <w:lang w:val="hr-HR"/>
              </w:rPr>
              <w:t>80.082</w:t>
            </w:r>
          </w:p>
        </w:tc>
        <w:tc>
          <w:tcPr>
            <w:tcW w:w="1156" w:type="dxa"/>
            <w:tcBorders>
              <w:top w:val="nil"/>
              <w:left w:val="nil"/>
              <w:bottom w:val="nil"/>
              <w:right w:val="nil"/>
            </w:tcBorders>
            <w:shd w:val="clear" w:color="auto" w:fill="auto"/>
            <w:vAlign w:val="bottom"/>
          </w:tcPr>
          <w:p w14:paraId="2E818404" w14:textId="0EE7AAFD" w:rsidR="00485991" w:rsidRPr="00C04D95" w:rsidRDefault="00485991" w:rsidP="00485991">
            <w:pPr>
              <w:jc w:val="right"/>
              <w:rPr>
                <w:rFonts w:ascii="Calibri" w:eastAsia="Calibri" w:hAnsi="Calibri"/>
                <w:color w:val="000000"/>
                <w:sz w:val="18"/>
                <w:szCs w:val="18"/>
                <w:lang w:val="hr-HR"/>
              </w:rPr>
            </w:pPr>
            <w:r>
              <w:rPr>
                <w:rFonts w:ascii="Calibri" w:eastAsia="Calibri" w:hAnsi="Calibri"/>
                <w:color w:val="000000"/>
                <w:sz w:val="18"/>
                <w:szCs w:val="18"/>
                <w:lang w:val="hr-HR"/>
              </w:rPr>
              <w:t>79.526</w:t>
            </w:r>
          </w:p>
        </w:tc>
      </w:tr>
      <w:tr w:rsidR="00485991" w:rsidRPr="00C04D95" w14:paraId="2CEE2911" w14:textId="77777777" w:rsidTr="00485991">
        <w:trPr>
          <w:gridAfter w:val="3"/>
          <w:wAfter w:w="3468" w:type="dxa"/>
          <w:trHeight w:val="229"/>
        </w:trPr>
        <w:tc>
          <w:tcPr>
            <w:tcW w:w="5034" w:type="dxa"/>
            <w:gridSpan w:val="3"/>
            <w:tcBorders>
              <w:top w:val="nil"/>
              <w:left w:val="nil"/>
              <w:bottom w:val="nil"/>
              <w:right w:val="nil"/>
            </w:tcBorders>
            <w:shd w:val="clear" w:color="auto" w:fill="auto"/>
            <w:noWrap/>
            <w:vAlign w:val="bottom"/>
          </w:tcPr>
          <w:p w14:paraId="37C0D0E5" w14:textId="601C7FC4" w:rsidR="00485991" w:rsidRPr="00F625B3" w:rsidRDefault="00485991" w:rsidP="00485991">
            <w:pPr>
              <w:rPr>
                <w:rFonts w:ascii="Calibri" w:eastAsia="Calibri" w:hAnsi="Calibri" w:cs="Arial"/>
                <w:iCs/>
                <w:color w:val="000000"/>
                <w:sz w:val="18"/>
                <w:szCs w:val="18"/>
                <w:lang w:val="hr-HR"/>
              </w:rPr>
            </w:pPr>
            <w:r>
              <w:rPr>
                <w:rFonts w:ascii="Calibri" w:eastAsia="Calibri" w:hAnsi="Calibri" w:cs="Arial"/>
                <w:iCs/>
                <w:color w:val="000000"/>
                <w:sz w:val="18"/>
                <w:szCs w:val="18"/>
                <w:lang w:val="hr-HR"/>
              </w:rPr>
              <w:t xml:space="preserve">                                   </w:t>
            </w:r>
            <w:r w:rsidRPr="00F625B3">
              <w:rPr>
                <w:rFonts w:ascii="Calibri" w:eastAsia="Calibri" w:hAnsi="Calibri" w:cs="Arial"/>
                <w:iCs/>
                <w:color w:val="000000"/>
                <w:sz w:val="18"/>
                <w:szCs w:val="18"/>
                <w:lang w:val="hr-HR"/>
              </w:rPr>
              <w:t>RHMF-O-24BA</w:t>
            </w:r>
            <w:r>
              <w:rPr>
                <w:rFonts w:ascii="Calibri" w:eastAsia="Calibri" w:hAnsi="Calibri" w:cs="Arial"/>
                <w:iCs/>
                <w:color w:val="000000"/>
                <w:sz w:val="18"/>
                <w:szCs w:val="18"/>
                <w:lang w:val="hr-HR"/>
              </w:rPr>
              <w:t xml:space="preserve">         </w:t>
            </w:r>
            <w:r w:rsidRPr="00DC0227">
              <w:rPr>
                <w:rFonts w:ascii="Calibri" w:eastAsia="Calibri" w:hAnsi="Calibri" w:cs="Arial"/>
                <w:iCs/>
                <w:color w:val="000000"/>
                <w:sz w:val="18"/>
                <w:szCs w:val="18"/>
                <w:lang w:val="hr-HR"/>
              </w:rPr>
              <w:t>27.11.2019</w:t>
            </w:r>
            <w:r>
              <w:rPr>
                <w:rFonts w:ascii="Calibri" w:eastAsia="Calibri" w:hAnsi="Calibri" w:cs="Arial"/>
                <w:iCs/>
                <w:color w:val="000000"/>
                <w:sz w:val="18"/>
                <w:szCs w:val="18"/>
                <w:lang w:val="hr-HR"/>
              </w:rPr>
              <w:t xml:space="preserve">.     </w:t>
            </w:r>
            <w:r w:rsidRPr="00DC0227">
              <w:rPr>
                <w:rFonts w:ascii="Calibri" w:eastAsia="Calibri" w:hAnsi="Calibri" w:cs="Arial"/>
                <w:iCs/>
                <w:color w:val="000000"/>
                <w:sz w:val="18"/>
                <w:szCs w:val="18"/>
                <w:lang w:val="hr-HR"/>
              </w:rPr>
              <w:t>27.11.2024</w:t>
            </w:r>
            <w:r>
              <w:rPr>
                <w:rFonts w:ascii="Calibri" w:eastAsia="Calibri" w:hAnsi="Calibri" w:cs="Arial"/>
                <w:iCs/>
                <w:color w:val="000000"/>
                <w:sz w:val="18"/>
                <w:szCs w:val="18"/>
                <w:lang w:val="hr-HR"/>
              </w:rPr>
              <w:t>.</w:t>
            </w:r>
          </w:p>
        </w:tc>
        <w:tc>
          <w:tcPr>
            <w:tcW w:w="1197" w:type="dxa"/>
            <w:tcBorders>
              <w:top w:val="nil"/>
              <w:left w:val="nil"/>
              <w:bottom w:val="nil"/>
              <w:right w:val="nil"/>
            </w:tcBorders>
            <w:shd w:val="clear" w:color="auto" w:fill="auto"/>
            <w:noWrap/>
            <w:vAlign w:val="bottom"/>
          </w:tcPr>
          <w:p w14:paraId="7B1AB6AF" w14:textId="00BE4F7F" w:rsidR="00485991" w:rsidRPr="00C04D95" w:rsidRDefault="00485991" w:rsidP="00485991">
            <w:pPr>
              <w:rPr>
                <w:rFonts w:ascii="Calibri" w:eastAsia="Calibri" w:hAnsi="Calibri" w:cs="Arial"/>
                <w:color w:val="000000"/>
                <w:sz w:val="18"/>
                <w:szCs w:val="18"/>
                <w:lang w:val="hr-HR"/>
              </w:rPr>
            </w:pPr>
            <w:r>
              <w:rPr>
                <w:rFonts w:ascii="Calibri" w:eastAsia="Calibri" w:hAnsi="Calibri" w:cs="Arial"/>
                <w:iCs/>
                <w:color w:val="000000"/>
                <w:sz w:val="18"/>
                <w:szCs w:val="18"/>
                <w:lang w:val="hr-HR"/>
              </w:rPr>
              <w:t xml:space="preserve">        </w:t>
            </w:r>
            <w:r w:rsidRPr="00DC0227">
              <w:rPr>
                <w:rFonts w:ascii="Calibri" w:eastAsia="Calibri" w:hAnsi="Calibri" w:cs="Arial"/>
                <w:iCs/>
                <w:color w:val="000000"/>
                <w:sz w:val="18"/>
                <w:szCs w:val="18"/>
                <w:lang w:val="hr-HR"/>
              </w:rPr>
              <w:t>0,25</w:t>
            </w:r>
          </w:p>
        </w:tc>
        <w:tc>
          <w:tcPr>
            <w:tcW w:w="1156" w:type="dxa"/>
            <w:tcBorders>
              <w:top w:val="nil"/>
              <w:left w:val="nil"/>
              <w:bottom w:val="nil"/>
              <w:right w:val="nil"/>
            </w:tcBorders>
            <w:vAlign w:val="bottom"/>
          </w:tcPr>
          <w:p w14:paraId="4ADF5215" w14:textId="4E94D4FC"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9.667</w:t>
            </w:r>
          </w:p>
        </w:tc>
        <w:tc>
          <w:tcPr>
            <w:tcW w:w="1156" w:type="dxa"/>
            <w:tcBorders>
              <w:top w:val="nil"/>
              <w:left w:val="nil"/>
              <w:bottom w:val="nil"/>
              <w:right w:val="nil"/>
            </w:tcBorders>
            <w:shd w:val="clear" w:color="auto" w:fill="auto"/>
            <w:vAlign w:val="bottom"/>
          </w:tcPr>
          <w:p w14:paraId="745CC8DE" w14:textId="1C71145A"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9.622</w:t>
            </w:r>
          </w:p>
        </w:tc>
        <w:tc>
          <w:tcPr>
            <w:tcW w:w="1156" w:type="dxa"/>
            <w:tcBorders>
              <w:top w:val="nil"/>
              <w:left w:val="nil"/>
              <w:bottom w:val="nil"/>
              <w:right w:val="nil"/>
            </w:tcBorders>
            <w:vAlign w:val="bottom"/>
          </w:tcPr>
          <w:p w14:paraId="2692D34D" w14:textId="66215F10" w:rsidR="00485991" w:rsidRPr="00C04D95" w:rsidRDefault="00034BAA" w:rsidP="00485991">
            <w:pPr>
              <w:jc w:val="right"/>
              <w:rPr>
                <w:rFonts w:ascii="Calibri" w:eastAsia="Calibri" w:hAnsi="Calibri" w:cs="Arial"/>
                <w:color w:val="000000"/>
                <w:sz w:val="18"/>
                <w:szCs w:val="18"/>
                <w:lang w:val="hr-HR"/>
              </w:rPr>
            </w:pPr>
            <w:r w:rsidRPr="00034BAA">
              <w:rPr>
                <w:rFonts w:ascii="Calibri" w:eastAsia="Calibri" w:hAnsi="Calibri" w:cs="Arial"/>
                <w:color w:val="000000"/>
                <w:sz w:val="18"/>
                <w:szCs w:val="18"/>
                <w:lang w:val="hr-HR"/>
              </w:rPr>
              <w:t>9.667</w:t>
            </w:r>
          </w:p>
        </w:tc>
        <w:tc>
          <w:tcPr>
            <w:tcW w:w="1156" w:type="dxa"/>
            <w:tcBorders>
              <w:top w:val="nil"/>
              <w:left w:val="nil"/>
              <w:bottom w:val="nil"/>
              <w:right w:val="nil"/>
            </w:tcBorders>
            <w:shd w:val="clear" w:color="auto" w:fill="auto"/>
            <w:vAlign w:val="bottom"/>
          </w:tcPr>
          <w:p w14:paraId="69C1051D" w14:textId="558EF45C"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9.622</w:t>
            </w:r>
          </w:p>
        </w:tc>
      </w:tr>
      <w:tr w:rsidR="00485991" w:rsidRPr="00C04D95" w14:paraId="68992577" w14:textId="77777777" w:rsidTr="00485991">
        <w:trPr>
          <w:gridAfter w:val="3"/>
          <w:wAfter w:w="3468" w:type="dxa"/>
          <w:trHeight w:val="229"/>
        </w:trPr>
        <w:tc>
          <w:tcPr>
            <w:tcW w:w="5034" w:type="dxa"/>
            <w:gridSpan w:val="3"/>
            <w:tcBorders>
              <w:top w:val="nil"/>
              <w:left w:val="nil"/>
              <w:bottom w:val="nil"/>
              <w:right w:val="nil"/>
            </w:tcBorders>
            <w:shd w:val="clear" w:color="auto" w:fill="auto"/>
            <w:noWrap/>
            <w:vAlign w:val="bottom"/>
          </w:tcPr>
          <w:p w14:paraId="078B6F76" w14:textId="77777777" w:rsidR="00485991" w:rsidRPr="00C04D95" w:rsidRDefault="00485991" w:rsidP="00485991">
            <w:pPr>
              <w:rPr>
                <w:rFonts w:ascii="Calibri" w:eastAsia="Calibri" w:hAnsi="Calibri" w:cs="Arial"/>
                <w:i/>
                <w:color w:val="000000"/>
                <w:sz w:val="18"/>
                <w:szCs w:val="18"/>
                <w:lang w:val="hr-HR"/>
              </w:rPr>
            </w:pPr>
            <w:r w:rsidRPr="00C04D95">
              <w:rPr>
                <w:rFonts w:ascii="Calibri" w:eastAsia="Calibri" w:hAnsi="Calibri" w:cs="Arial"/>
                <w:i/>
                <w:color w:val="000000"/>
                <w:sz w:val="18"/>
                <w:szCs w:val="18"/>
                <w:lang w:val="hr-HR"/>
              </w:rPr>
              <w:t>Obveznice trgovačkih društava u kunama:</w:t>
            </w:r>
          </w:p>
        </w:tc>
        <w:tc>
          <w:tcPr>
            <w:tcW w:w="1197" w:type="dxa"/>
            <w:tcBorders>
              <w:top w:val="nil"/>
              <w:left w:val="nil"/>
              <w:bottom w:val="nil"/>
              <w:right w:val="nil"/>
            </w:tcBorders>
            <w:shd w:val="clear" w:color="auto" w:fill="auto"/>
            <w:noWrap/>
            <w:vAlign w:val="bottom"/>
          </w:tcPr>
          <w:p w14:paraId="0B3FC708" w14:textId="77777777" w:rsidR="00485991" w:rsidRPr="00C04D95" w:rsidRDefault="00485991" w:rsidP="00485991">
            <w:pPr>
              <w:jc w:val="center"/>
              <w:rPr>
                <w:rFonts w:ascii="Calibri" w:eastAsia="Calibri" w:hAnsi="Calibri" w:cs="Arial"/>
                <w:color w:val="000000"/>
                <w:sz w:val="18"/>
                <w:szCs w:val="18"/>
                <w:lang w:val="hr-HR"/>
              </w:rPr>
            </w:pPr>
          </w:p>
        </w:tc>
        <w:tc>
          <w:tcPr>
            <w:tcW w:w="1156" w:type="dxa"/>
            <w:tcBorders>
              <w:top w:val="nil"/>
              <w:left w:val="nil"/>
              <w:bottom w:val="nil"/>
              <w:right w:val="nil"/>
            </w:tcBorders>
            <w:vAlign w:val="bottom"/>
          </w:tcPr>
          <w:p w14:paraId="28C3241F" w14:textId="77777777" w:rsidR="00485991" w:rsidRPr="00C04D95" w:rsidRDefault="00485991" w:rsidP="00485991">
            <w:pPr>
              <w:jc w:val="right"/>
              <w:rPr>
                <w:rFonts w:ascii="Calibri" w:eastAsia="Calibri" w:hAnsi="Calibri" w:cs="Calibri"/>
                <w:color w:val="000000"/>
                <w:sz w:val="18"/>
                <w:szCs w:val="18"/>
                <w:lang w:val="hr-HR" w:eastAsia="hr-HR"/>
              </w:rPr>
            </w:pPr>
          </w:p>
        </w:tc>
        <w:tc>
          <w:tcPr>
            <w:tcW w:w="1156" w:type="dxa"/>
            <w:tcBorders>
              <w:top w:val="nil"/>
              <w:left w:val="nil"/>
              <w:bottom w:val="nil"/>
              <w:right w:val="nil"/>
            </w:tcBorders>
            <w:shd w:val="clear" w:color="auto" w:fill="auto"/>
            <w:vAlign w:val="bottom"/>
          </w:tcPr>
          <w:p w14:paraId="614D852A" w14:textId="77777777" w:rsidR="00485991" w:rsidRPr="00C04D95" w:rsidRDefault="00485991" w:rsidP="00485991">
            <w:pPr>
              <w:jc w:val="right"/>
              <w:rPr>
                <w:rFonts w:ascii="Calibri" w:eastAsia="Calibri" w:hAnsi="Calibri" w:cs="Calibri"/>
                <w:color w:val="000000"/>
                <w:sz w:val="18"/>
                <w:szCs w:val="18"/>
                <w:lang w:val="hr-HR" w:eastAsia="hr-HR"/>
              </w:rPr>
            </w:pPr>
          </w:p>
        </w:tc>
        <w:tc>
          <w:tcPr>
            <w:tcW w:w="1156" w:type="dxa"/>
            <w:tcBorders>
              <w:top w:val="nil"/>
              <w:left w:val="nil"/>
              <w:bottom w:val="nil"/>
              <w:right w:val="nil"/>
            </w:tcBorders>
            <w:vAlign w:val="bottom"/>
          </w:tcPr>
          <w:p w14:paraId="75FA762B" w14:textId="77777777" w:rsidR="00485991" w:rsidRPr="00C04D95" w:rsidRDefault="00485991" w:rsidP="00485991">
            <w:pPr>
              <w:jc w:val="right"/>
              <w:rPr>
                <w:rFonts w:ascii="Calibri" w:eastAsia="Calibri" w:hAnsi="Calibri" w:cs="Arial"/>
                <w:color w:val="000000"/>
                <w:sz w:val="18"/>
                <w:szCs w:val="18"/>
                <w:lang w:val="hr-HR"/>
              </w:rPr>
            </w:pPr>
          </w:p>
        </w:tc>
        <w:tc>
          <w:tcPr>
            <w:tcW w:w="1156" w:type="dxa"/>
            <w:tcBorders>
              <w:top w:val="nil"/>
              <w:left w:val="nil"/>
              <w:bottom w:val="nil"/>
              <w:right w:val="nil"/>
            </w:tcBorders>
            <w:shd w:val="clear" w:color="auto" w:fill="auto"/>
            <w:vAlign w:val="bottom"/>
          </w:tcPr>
          <w:p w14:paraId="24944EA0" w14:textId="77777777" w:rsidR="00485991" w:rsidRPr="00C04D95" w:rsidRDefault="00485991" w:rsidP="00485991">
            <w:pPr>
              <w:jc w:val="right"/>
              <w:rPr>
                <w:rFonts w:ascii="Calibri" w:eastAsia="Calibri" w:hAnsi="Calibri" w:cs="Arial"/>
                <w:color w:val="000000"/>
                <w:sz w:val="18"/>
                <w:szCs w:val="18"/>
                <w:lang w:val="hr-HR"/>
              </w:rPr>
            </w:pPr>
          </w:p>
        </w:tc>
      </w:tr>
      <w:tr w:rsidR="00485991" w:rsidRPr="00C04D95" w14:paraId="085F1F39"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563F4229" w14:textId="77777777" w:rsidR="00485991" w:rsidRPr="00C04D95" w:rsidRDefault="00485991" w:rsidP="00485991">
            <w:pPr>
              <w:jc w:val="right"/>
              <w:rPr>
                <w:rFonts w:ascii="Calibri" w:eastAsia="Calibri" w:hAnsi="Calibri"/>
                <w:color w:val="000000"/>
                <w:sz w:val="18"/>
                <w:szCs w:val="18"/>
                <w:lang w:val="hr-HR" w:eastAsia="hr-HR"/>
              </w:rPr>
            </w:pPr>
            <w:r w:rsidRPr="00C04D95">
              <w:rPr>
                <w:rFonts w:ascii="Calibri" w:eastAsia="Calibri" w:hAnsi="Calibri"/>
                <w:color w:val="000000"/>
                <w:sz w:val="18"/>
                <w:szCs w:val="18"/>
                <w:lang w:val="hr-HR" w:eastAsia="hr-HR"/>
              </w:rPr>
              <w:t>JDGL-O-24XA</w:t>
            </w:r>
          </w:p>
        </w:tc>
        <w:tc>
          <w:tcPr>
            <w:tcW w:w="1219" w:type="dxa"/>
            <w:tcBorders>
              <w:top w:val="nil"/>
              <w:left w:val="nil"/>
              <w:bottom w:val="nil"/>
              <w:right w:val="nil"/>
            </w:tcBorders>
            <w:shd w:val="clear" w:color="auto" w:fill="auto"/>
            <w:noWrap/>
            <w:vAlign w:val="bottom"/>
          </w:tcPr>
          <w:p w14:paraId="53DA095E" w14:textId="77777777" w:rsidR="00485991" w:rsidRPr="00C04D95" w:rsidRDefault="00485991" w:rsidP="00485991">
            <w:pPr>
              <w:jc w:val="right"/>
              <w:rPr>
                <w:rFonts w:ascii="Calibri" w:eastAsia="Calibri" w:hAnsi="Calibri"/>
                <w:color w:val="000000"/>
                <w:sz w:val="18"/>
                <w:szCs w:val="18"/>
                <w:lang w:val="hr-HR" w:eastAsia="hr-HR"/>
              </w:rPr>
            </w:pPr>
            <w:r w:rsidRPr="00C04D95">
              <w:rPr>
                <w:rFonts w:ascii="Calibri" w:eastAsia="Calibri" w:hAnsi="Calibri"/>
                <w:color w:val="000000"/>
                <w:sz w:val="18"/>
                <w:szCs w:val="18"/>
                <w:lang w:val="hr-HR" w:eastAsia="hr-HR"/>
              </w:rPr>
              <w:t>18.12.2019.</w:t>
            </w:r>
          </w:p>
        </w:tc>
        <w:tc>
          <w:tcPr>
            <w:tcW w:w="1121" w:type="dxa"/>
            <w:tcBorders>
              <w:top w:val="nil"/>
              <w:left w:val="nil"/>
              <w:bottom w:val="nil"/>
              <w:right w:val="nil"/>
            </w:tcBorders>
            <w:shd w:val="clear" w:color="auto" w:fill="auto"/>
            <w:noWrap/>
            <w:vAlign w:val="bottom"/>
          </w:tcPr>
          <w:p w14:paraId="6EA63941" w14:textId="77777777" w:rsidR="00485991" w:rsidRPr="00C04D95" w:rsidRDefault="00485991" w:rsidP="00485991">
            <w:pPr>
              <w:jc w:val="right"/>
              <w:rPr>
                <w:rFonts w:ascii="Calibri" w:eastAsia="Calibri" w:hAnsi="Calibri"/>
                <w:color w:val="000000"/>
                <w:sz w:val="18"/>
                <w:szCs w:val="18"/>
                <w:lang w:val="hr-HR" w:eastAsia="hr-HR"/>
              </w:rPr>
            </w:pPr>
            <w:r w:rsidRPr="00C04D95">
              <w:rPr>
                <w:rFonts w:ascii="Calibri" w:eastAsia="Calibri" w:hAnsi="Calibri"/>
                <w:color w:val="000000"/>
                <w:sz w:val="18"/>
                <w:szCs w:val="18"/>
                <w:lang w:val="hr-HR" w:eastAsia="hr-HR"/>
              </w:rPr>
              <w:t>18.12.2024.</w:t>
            </w:r>
          </w:p>
        </w:tc>
        <w:tc>
          <w:tcPr>
            <w:tcW w:w="1197" w:type="dxa"/>
            <w:tcBorders>
              <w:top w:val="nil"/>
              <w:left w:val="nil"/>
              <w:bottom w:val="nil"/>
              <w:right w:val="nil"/>
            </w:tcBorders>
            <w:shd w:val="clear" w:color="auto" w:fill="auto"/>
            <w:noWrap/>
            <w:vAlign w:val="bottom"/>
          </w:tcPr>
          <w:p w14:paraId="79EF7835" w14:textId="77777777" w:rsidR="00485991" w:rsidRPr="00C04D95" w:rsidRDefault="00485991" w:rsidP="00485991">
            <w:pPr>
              <w:jc w:val="center"/>
              <w:rPr>
                <w:rFonts w:ascii="Calibri" w:eastAsia="Calibri" w:hAnsi="Calibri"/>
                <w:color w:val="000000"/>
                <w:sz w:val="18"/>
                <w:szCs w:val="18"/>
                <w:lang w:val="hr-HR"/>
              </w:rPr>
            </w:pPr>
            <w:r w:rsidRPr="00C04D95">
              <w:rPr>
                <w:rFonts w:ascii="Calibri" w:eastAsia="Calibri" w:hAnsi="Calibri"/>
                <w:color w:val="000000"/>
                <w:sz w:val="18"/>
                <w:szCs w:val="18"/>
                <w:lang w:val="hr-HR"/>
              </w:rPr>
              <w:t>1,75</w:t>
            </w:r>
          </w:p>
        </w:tc>
        <w:tc>
          <w:tcPr>
            <w:tcW w:w="1156" w:type="dxa"/>
            <w:tcBorders>
              <w:top w:val="nil"/>
              <w:left w:val="nil"/>
              <w:bottom w:val="nil"/>
              <w:right w:val="nil"/>
            </w:tcBorders>
            <w:vAlign w:val="bottom"/>
          </w:tcPr>
          <w:p w14:paraId="72E3845C" w14:textId="02050C08"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1.015</w:t>
            </w:r>
          </w:p>
        </w:tc>
        <w:tc>
          <w:tcPr>
            <w:tcW w:w="1156" w:type="dxa"/>
            <w:tcBorders>
              <w:top w:val="nil"/>
              <w:left w:val="nil"/>
              <w:bottom w:val="nil"/>
              <w:right w:val="nil"/>
            </w:tcBorders>
            <w:shd w:val="clear" w:color="auto" w:fill="auto"/>
            <w:vAlign w:val="bottom"/>
          </w:tcPr>
          <w:p w14:paraId="1D59A80C" w14:textId="25632865"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977</w:t>
            </w:r>
          </w:p>
        </w:tc>
        <w:tc>
          <w:tcPr>
            <w:tcW w:w="1156" w:type="dxa"/>
            <w:tcBorders>
              <w:top w:val="nil"/>
              <w:left w:val="nil"/>
              <w:bottom w:val="nil"/>
              <w:right w:val="nil"/>
            </w:tcBorders>
            <w:vAlign w:val="bottom"/>
          </w:tcPr>
          <w:p w14:paraId="13909A1F" w14:textId="5AF509CD"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w:t>
            </w:r>
          </w:p>
        </w:tc>
        <w:tc>
          <w:tcPr>
            <w:tcW w:w="1156" w:type="dxa"/>
            <w:tcBorders>
              <w:top w:val="nil"/>
              <w:left w:val="nil"/>
              <w:bottom w:val="nil"/>
              <w:right w:val="nil"/>
            </w:tcBorders>
            <w:shd w:val="clear" w:color="auto" w:fill="auto"/>
            <w:vAlign w:val="bottom"/>
          </w:tcPr>
          <w:p w14:paraId="2D754EDC"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w:t>
            </w:r>
          </w:p>
        </w:tc>
      </w:tr>
      <w:tr w:rsidR="00485991" w:rsidRPr="00C04D95" w14:paraId="071B43CD" w14:textId="77777777" w:rsidTr="00485991">
        <w:trPr>
          <w:gridAfter w:val="3"/>
          <w:wAfter w:w="3468" w:type="dxa"/>
          <w:trHeight w:val="229"/>
        </w:trPr>
        <w:tc>
          <w:tcPr>
            <w:tcW w:w="2694" w:type="dxa"/>
            <w:tcBorders>
              <w:top w:val="nil"/>
              <w:left w:val="nil"/>
              <w:bottom w:val="nil"/>
              <w:right w:val="nil"/>
            </w:tcBorders>
            <w:shd w:val="clear" w:color="auto" w:fill="auto"/>
            <w:noWrap/>
            <w:vAlign w:val="bottom"/>
          </w:tcPr>
          <w:p w14:paraId="0FF8DA4F" w14:textId="08FB95CE" w:rsidR="00485991" w:rsidRPr="00C04D95" w:rsidRDefault="00485991" w:rsidP="00485991">
            <w:pPr>
              <w:jc w:val="right"/>
              <w:rPr>
                <w:rFonts w:ascii="Calibri" w:eastAsia="Calibri" w:hAnsi="Calibri"/>
                <w:color w:val="000000"/>
                <w:sz w:val="18"/>
                <w:szCs w:val="18"/>
                <w:lang w:val="hr-HR" w:eastAsia="hr-HR"/>
              </w:rPr>
            </w:pPr>
            <w:r>
              <w:rPr>
                <w:rFonts w:ascii="Calibri" w:eastAsia="Calibri" w:hAnsi="Calibri" w:cs="Arial"/>
                <w:color w:val="000000"/>
                <w:sz w:val="18"/>
                <w:szCs w:val="18"/>
                <w:lang w:val="hr-HR"/>
              </w:rPr>
              <w:t xml:space="preserve">                               HRATGRO25CA5</w:t>
            </w:r>
          </w:p>
        </w:tc>
        <w:tc>
          <w:tcPr>
            <w:tcW w:w="1219" w:type="dxa"/>
            <w:tcBorders>
              <w:top w:val="nil"/>
              <w:left w:val="nil"/>
              <w:bottom w:val="nil"/>
              <w:right w:val="nil"/>
            </w:tcBorders>
            <w:shd w:val="clear" w:color="auto" w:fill="auto"/>
            <w:noWrap/>
            <w:vAlign w:val="bottom"/>
          </w:tcPr>
          <w:p w14:paraId="58DBCE02" w14:textId="50F228C8" w:rsidR="00485991" w:rsidRPr="00C04D95" w:rsidRDefault="00485991" w:rsidP="00485991">
            <w:pPr>
              <w:jc w:val="right"/>
              <w:rPr>
                <w:rFonts w:ascii="Calibri" w:eastAsia="Calibri" w:hAnsi="Calibri"/>
                <w:color w:val="000000"/>
                <w:sz w:val="18"/>
                <w:szCs w:val="18"/>
                <w:lang w:val="hr-HR" w:eastAsia="hr-HR"/>
              </w:rPr>
            </w:pPr>
            <w:r>
              <w:rPr>
                <w:rFonts w:ascii="Calibri" w:eastAsia="Calibri" w:hAnsi="Calibri" w:cs="Arial"/>
                <w:color w:val="000000"/>
                <w:sz w:val="18"/>
                <w:szCs w:val="18"/>
                <w:lang w:val="hr-HR"/>
              </w:rPr>
              <w:t xml:space="preserve">11.12.2020.      </w:t>
            </w:r>
          </w:p>
        </w:tc>
        <w:tc>
          <w:tcPr>
            <w:tcW w:w="1121" w:type="dxa"/>
            <w:tcBorders>
              <w:top w:val="nil"/>
              <w:left w:val="nil"/>
              <w:bottom w:val="nil"/>
              <w:right w:val="nil"/>
            </w:tcBorders>
            <w:shd w:val="clear" w:color="auto" w:fill="auto"/>
            <w:noWrap/>
            <w:vAlign w:val="bottom"/>
          </w:tcPr>
          <w:p w14:paraId="037AFD3E" w14:textId="7EF6DCAD" w:rsidR="00485991" w:rsidRPr="00C04D95" w:rsidRDefault="00485991" w:rsidP="00485991">
            <w:pPr>
              <w:jc w:val="right"/>
              <w:rPr>
                <w:rFonts w:ascii="Calibri" w:eastAsia="Calibri" w:hAnsi="Calibri"/>
                <w:color w:val="000000"/>
                <w:sz w:val="18"/>
                <w:szCs w:val="18"/>
                <w:lang w:val="hr-HR" w:eastAsia="hr-HR"/>
              </w:rPr>
            </w:pPr>
            <w:r>
              <w:rPr>
                <w:rFonts w:ascii="Calibri" w:eastAsia="Calibri" w:hAnsi="Calibri"/>
                <w:color w:val="000000"/>
                <w:sz w:val="18"/>
                <w:szCs w:val="18"/>
                <w:lang w:val="hr-HR"/>
              </w:rPr>
              <w:t>11.12.2025.</w:t>
            </w:r>
          </w:p>
        </w:tc>
        <w:tc>
          <w:tcPr>
            <w:tcW w:w="1197" w:type="dxa"/>
            <w:tcBorders>
              <w:top w:val="nil"/>
              <w:left w:val="nil"/>
              <w:bottom w:val="nil"/>
              <w:right w:val="nil"/>
            </w:tcBorders>
            <w:shd w:val="clear" w:color="auto" w:fill="auto"/>
            <w:noWrap/>
            <w:vAlign w:val="bottom"/>
          </w:tcPr>
          <w:p w14:paraId="2051F730" w14:textId="41114434" w:rsidR="00485991" w:rsidRPr="00C04D95" w:rsidRDefault="00485991" w:rsidP="00485991">
            <w:pPr>
              <w:jc w:val="center"/>
              <w:rPr>
                <w:rFonts w:ascii="Calibri" w:eastAsia="Calibri" w:hAnsi="Calibri"/>
                <w:color w:val="000000"/>
                <w:sz w:val="18"/>
                <w:szCs w:val="18"/>
                <w:lang w:val="hr-HR"/>
              </w:rPr>
            </w:pPr>
            <w:r w:rsidRPr="009058D1">
              <w:rPr>
                <w:rFonts w:ascii="Calibri" w:eastAsia="Calibri" w:hAnsi="Calibri" w:cs="Calibri"/>
                <w:color w:val="000000"/>
                <w:sz w:val="18"/>
                <w:szCs w:val="18"/>
                <w:lang w:val="hr-HR"/>
              </w:rPr>
              <w:t>0,88</w:t>
            </w:r>
          </w:p>
        </w:tc>
        <w:tc>
          <w:tcPr>
            <w:tcW w:w="1156" w:type="dxa"/>
            <w:tcBorders>
              <w:top w:val="nil"/>
              <w:left w:val="nil"/>
              <w:bottom w:val="nil"/>
              <w:right w:val="nil"/>
            </w:tcBorders>
            <w:vAlign w:val="bottom"/>
          </w:tcPr>
          <w:p w14:paraId="0384A0BE" w14:textId="5E36DB44" w:rsidR="00485991"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1.378</w:t>
            </w:r>
          </w:p>
        </w:tc>
        <w:tc>
          <w:tcPr>
            <w:tcW w:w="1156" w:type="dxa"/>
            <w:tcBorders>
              <w:top w:val="nil"/>
              <w:left w:val="nil"/>
              <w:bottom w:val="nil"/>
              <w:right w:val="nil"/>
            </w:tcBorders>
            <w:shd w:val="clear" w:color="auto" w:fill="auto"/>
            <w:vAlign w:val="bottom"/>
          </w:tcPr>
          <w:p w14:paraId="12174443" w14:textId="7E3C5EF2"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1.378</w:t>
            </w:r>
          </w:p>
        </w:tc>
        <w:tc>
          <w:tcPr>
            <w:tcW w:w="1156" w:type="dxa"/>
            <w:tcBorders>
              <w:top w:val="nil"/>
              <w:left w:val="nil"/>
              <w:bottom w:val="nil"/>
              <w:right w:val="nil"/>
            </w:tcBorders>
            <w:vAlign w:val="bottom"/>
          </w:tcPr>
          <w:p w14:paraId="21A26A66" w14:textId="2BCC5039" w:rsidR="00485991" w:rsidRDefault="00485991" w:rsidP="00485991">
            <w:pPr>
              <w:jc w:val="right"/>
              <w:rPr>
                <w:rFonts w:ascii="Calibri" w:eastAsia="Calibri" w:hAnsi="Calibri" w:cs="Arial"/>
                <w:color w:val="000000"/>
                <w:sz w:val="18"/>
                <w:szCs w:val="18"/>
                <w:lang w:val="hr-HR"/>
              </w:rPr>
            </w:pPr>
            <w:r>
              <w:rPr>
                <w:rFonts w:ascii="Calibri" w:eastAsia="Calibri" w:hAnsi="Calibri" w:cs="Calibri"/>
                <w:color w:val="000000"/>
                <w:sz w:val="18"/>
                <w:szCs w:val="18"/>
                <w:lang w:val="hr-HR" w:eastAsia="hr-HR"/>
              </w:rPr>
              <w:t>-</w:t>
            </w:r>
          </w:p>
        </w:tc>
        <w:tc>
          <w:tcPr>
            <w:tcW w:w="1156" w:type="dxa"/>
            <w:tcBorders>
              <w:top w:val="nil"/>
              <w:left w:val="nil"/>
              <w:bottom w:val="nil"/>
              <w:right w:val="nil"/>
            </w:tcBorders>
            <w:shd w:val="clear" w:color="auto" w:fill="auto"/>
            <w:vAlign w:val="bottom"/>
          </w:tcPr>
          <w:p w14:paraId="6ED89D66" w14:textId="582E6C9A"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Calibri"/>
                <w:color w:val="000000"/>
                <w:sz w:val="18"/>
                <w:szCs w:val="18"/>
                <w:lang w:val="hr-HR" w:eastAsia="hr-HR"/>
              </w:rPr>
              <w:t>-</w:t>
            </w:r>
          </w:p>
        </w:tc>
      </w:tr>
      <w:tr w:rsidR="00485991" w:rsidRPr="00C04D95" w14:paraId="11DBF91D" w14:textId="77777777" w:rsidTr="00485991">
        <w:trPr>
          <w:gridAfter w:val="3"/>
          <w:wAfter w:w="3468" w:type="dxa"/>
          <w:trHeight w:val="229"/>
        </w:trPr>
        <w:tc>
          <w:tcPr>
            <w:tcW w:w="3913" w:type="dxa"/>
            <w:gridSpan w:val="2"/>
            <w:tcBorders>
              <w:top w:val="nil"/>
              <w:left w:val="nil"/>
              <w:bottom w:val="nil"/>
              <w:right w:val="nil"/>
            </w:tcBorders>
            <w:shd w:val="clear" w:color="auto" w:fill="auto"/>
            <w:noWrap/>
            <w:vAlign w:val="bottom"/>
            <w:hideMark/>
          </w:tcPr>
          <w:p w14:paraId="443D8441" w14:textId="77777777" w:rsidR="00485991" w:rsidRPr="00754379" w:rsidRDefault="00485991" w:rsidP="00485991">
            <w:pPr>
              <w:rPr>
                <w:rFonts w:ascii="Calibri" w:eastAsia="Calibri" w:hAnsi="Calibri" w:cs="Arial"/>
                <w:color w:val="000000"/>
                <w:sz w:val="18"/>
                <w:szCs w:val="18"/>
                <w:lang w:val="hr-HR"/>
              </w:rPr>
            </w:pPr>
            <w:r w:rsidRPr="00754379">
              <w:rPr>
                <w:rFonts w:ascii="Calibri" w:eastAsia="Calibri" w:hAnsi="Calibri" w:cs="Arial"/>
                <w:color w:val="000000"/>
                <w:sz w:val="18"/>
                <w:szCs w:val="18"/>
                <w:lang w:val="hr-HR"/>
              </w:rPr>
              <w:t>Trezorski zapisi, kunski do 364 dana</w:t>
            </w:r>
          </w:p>
        </w:tc>
        <w:tc>
          <w:tcPr>
            <w:tcW w:w="1121" w:type="dxa"/>
            <w:tcBorders>
              <w:top w:val="nil"/>
              <w:left w:val="nil"/>
              <w:bottom w:val="nil"/>
              <w:right w:val="nil"/>
            </w:tcBorders>
            <w:shd w:val="clear" w:color="auto" w:fill="auto"/>
            <w:noWrap/>
            <w:vAlign w:val="bottom"/>
            <w:hideMark/>
          </w:tcPr>
          <w:p w14:paraId="07079473" w14:textId="77777777" w:rsidR="00485991" w:rsidRPr="00754379" w:rsidRDefault="00485991" w:rsidP="00485991">
            <w:pPr>
              <w:jc w:val="right"/>
              <w:rPr>
                <w:rFonts w:ascii="Calibri" w:eastAsia="Calibri" w:hAnsi="Calibri"/>
                <w:color w:val="000000"/>
                <w:sz w:val="18"/>
                <w:szCs w:val="18"/>
                <w:lang w:val="hr-HR"/>
              </w:rPr>
            </w:pPr>
          </w:p>
        </w:tc>
        <w:tc>
          <w:tcPr>
            <w:tcW w:w="1197" w:type="dxa"/>
            <w:tcBorders>
              <w:top w:val="nil"/>
              <w:left w:val="nil"/>
              <w:bottom w:val="nil"/>
              <w:right w:val="nil"/>
            </w:tcBorders>
            <w:shd w:val="clear" w:color="auto" w:fill="auto"/>
            <w:noWrap/>
            <w:vAlign w:val="bottom"/>
          </w:tcPr>
          <w:p w14:paraId="48D6A34B" w14:textId="6E8080BE" w:rsidR="00485991" w:rsidRPr="00754379" w:rsidRDefault="00485991" w:rsidP="00485991">
            <w:pPr>
              <w:jc w:val="center"/>
              <w:rPr>
                <w:rFonts w:ascii="Calibri" w:eastAsia="Calibri" w:hAnsi="Calibri" w:cs="Calibri"/>
                <w:color w:val="000000"/>
                <w:sz w:val="18"/>
                <w:szCs w:val="18"/>
                <w:lang w:val="hr-HR"/>
              </w:rPr>
            </w:pPr>
            <w:r w:rsidRPr="007F5B1C">
              <w:rPr>
                <w:rFonts w:ascii="Calibri" w:eastAsia="Calibri" w:hAnsi="Calibri" w:cs="Calibri"/>
                <w:sz w:val="18"/>
                <w:szCs w:val="18"/>
                <w:lang w:val="hr-HR"/>
              </w:rPr>
              <w:t>0,</w:t>
            </w:r>
            <w:r w:rsidR="00034BAA" w:rsidRPr="007F5B1C">
              <w:rPr>
                <w:rFonts w:ascii="Calibri" w:eastAsia="Calibri" w:hAnsi="Calibri" w:cs="Calibri"/>
                <w:sz w:val="18"/>
                <w:szCs w:val="18"/>
                <w:lang w:val="hr-HR"/>
              </w:rPr>
              <w:t>0000</w:t>
            </w:r>
          </w:p>
        </w:tc>
        <w:tc>
          <w:tcPr>
            <w:tcW w:w="1156" w:type="dxa"/>
            <w:tcBorders>
              <w:top w:val="nil"/>
              <w:left w:val="nil"/>
              <w:bottom w:val="nil"/>
              <w:right w:val="nil"/>
            </w:tcBorders>
            <w:vAlign w:val="bottom"/>
          </w:tcPr>
          <w:p w14:paraId="6D4351D4" w14:textId="3957809B"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1.400.000</w:t>
            </w:r>
          </w:p>
        </w:tc>
        <w:tc>
          <w:tcPr>
            <w:tcW w:w="1156" w:type="dxa"/>
            <w:tcBorders>
              <w:top w:val="nil"/>
              <w:left w:val="nil"/>
              <w:bottom w:val="nil"/>
              <w:right w:val="nil"/>
            </w:tcBorders>
            <w:shd w:val="clear" w:color="auto" w:fill="auto"/>
            <w:vAlign w:val="bottom"/>
          </w:tcPr>
          <w:p w14:paraId="4AA72D33" w14:textId="7D2CD6EB"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1.009.812</w:t>
            </w:r>
          </w:p>
        </w:tc>
        <w:tc>
          <w:tcPr>
            <w:tcW w:w="1156" w:type="dxa"/>
            <w:tcBorders>
              <w:top w:val="nil"/>
              <w:left w:val="nil"/>
              <w:bottom w:val="nil"/>
              <w:right w:val="nil"/>
            </w:tcBorders>
            <w:vAlign w:val="bottom"/>
          </w:tcPr>
          <w:p w14:paraId="0A7DC8AF" w14:textId="5D4F827C"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1.400.000</w:t>
            </w:r>
          </w:p>
        </w:tc>
        <w:tc>
          <w:tcPr>
            <w:tcW w:w="1156" w:type="dxa"/>
            <w:tcBorders>
              <w:top w:val="nil"/>
              <w:left w:val="nil"/>
              <w:bottom w:val="nil"/>
              <w:right w:val="nil"/>
            </w:tcBorders>
            <w:shd w:val="clear" w:color="auto" w:fill="auto"/>
            <w:vAlign w:val="bottom"/>
          </w:tcPr>
          <w:p w14:paraId="16889C2C" w14:textId="4E1BAB4A"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1.009.812</w:t>
            </w:r>
          </w:p>
        </w:tc>
      </w:tr>
      <w:tr w:rsidR="00485991" w:rsidRPr="00C04D95" w14:paraId="61AE3048" w14:textId="77777777" w:rsidTr="007F5B1C">
        <w:trPr>
          <w:gridAfter w:val="3"/>
          <w:wAfter w:w="3468" w:type="dxa"/>
          <w:trHeight w:val="229"/>
        </w:trPr>
        <w:tc>
          <w:tcPr>
            <w:tcW w:w="3913" w:type="dxa"/>
            <w:gridSpan w:val="2"/>
            <w:tcBorders>
              <w:top w:val="nil"/>
              <w:left w:val="nil"/>
              <w:right w:val="nil"/>
            </w:tcBorders>
            <w:shd w:val="clear" w:color="auto" w:fill="auto"/>
            <w:noWrap/>
            <w:vAlign w:val="bottom"/>
          </w:tcPr>
          <w:p w14:paraId="7D95CCAD" w14:textId="5FBDD4BE" w:rsidR="00485991" w:rsidRPr="00754379" w:rsidRDefault="00485991" w:rsidP="00485991">
            <w:pPr>
              <w:rPr>
                <w:rFonts w:ascii="Calibri" w:eastAsia="Calibri" w:hAnsi="Calibri" w:cs="Arial"/>
                <w:color w:val="000000"/>
                <w:sz w:val="18"/>
                <w:szCs w:val="18"/>
                <w:lang w:val="hr-HR"/>
              </w:rPr>
            </w:pPr>
            <w:r w:rsidRPr="00754379">
              <w:rPr>
                <w:rFonts w:ascii="Calibri" w:eastAsia="Calibri" w:hAnsi="Calibri" w:cs="Arial"/>
                <w:color w:val="000000"/>
                <w:sz w:val="18"/>
                <w:szCs w:val="18"/>
                <w:lang w:val="hr-HR"/>
              </w:rPr>
              <w:t>Trezorski zapisi, valutna klauzula do 364 dana</w:t>
            </w:r>
          </w:p>
        </w:tc>
        <w:tc>
          <w:tcPr>
            <w:tcW w:w="1121" w:type="dxa"/>
            <w:tcBorders>
              <w:top w:val="nil"/>
              <w:left w:val="nil"/>
              <w:right w:val="nil"/>
            </w:tcBorders>
            <w:shd w:val="clear" w:color="auto" w:fill="auto"/>
            <w:noWrap/>
            <w:vAlign w:val="bottom"/>
          </w:tcPr>
          <w:p w14:paraId="76DA1662" w14:textId="77777777" w:rsidR="00485991" w:rsidRPr="00754379" w:rsidRDefault="00485991" w:rsidP="00485991">
            <w:pPr>
              <w:rPr>
                <w:rFonts w:ascii="Calibri" w:eastAsia="Calibri" w:hAnsi="Calibri"/>
                <w:color w:val="000000"/>
                <w:sz w:val="18"/>
                <w:szCs w:val="18"/>
                <w:lang w:val="hr-HR"/>
              </w:rPr>
            </w:pPr>
          </w:p>
        </w:tc>
        <w:tc>
          <w:tcPr>
            <w:tcW w:w="1197" w:type="dxa"/>
            <w:tcBorders>
              <w:top w:val="nil"/>
              <w:left w:val="nil"/>
              <w:right w:val="nil"/>
            </w:tcBorders>
            <w:shd w:val="clear" w:color="auto" w:fill="auto"/>
            <w:noWrap/>
            <w:vAlign w:val="bottom"/>
          </w:tcPr>
          <w:p w14:paraId="2799B274" w14:textId="68F871EF" w:rsidR="00485991" w:rsidRPr="00754379" w:rsidRDefault="00485991" w:rsidP="007F5B1C">
            <w:pPr>
              <w:jc w:val="center"/>
              <w:rPr>
                <w:rFonts w:ascii="Calibri" w:eastAsia="Calibri" w:hAnsi="Calibri"/>
                <w:color w:val="000000"/>
                <w:sz w:val="18"/>
                <w:szCs w:val="18"/>
                <w:lang w:val="hr-HR"/>
              </w:rPr>
            </w:pPr>
            <w:r w:rsidRPr="00754379">
              <w:rPr>
                <w:rFonts w:ascii="Calibri" w:eastAsia="Calibri" w:hAnsi="Calibri"/>
                <w:color w:val="000000"/>
                <w:sz w:val="18"/>
                <w:szCs w:val="18"/>
                <w:lang w:val="hr-HR"/>
              </w:rPr>
              <w:t>0,0000</w:t>
            </w:r>
          </w:p>
        </w:tc>
        <w:tc>
          <w:tcPr>
            <w:tcW w:w="1156" w:type="dxa"/>
            <w:tcBorders>
              <w:top w:val="nil"/>
              <w:left w:val="nil"/>
              <w:right w:val="nil"/>
            </w:tcBorders>
            <w:vAlign w:val="bottom"/>
          </w:tcPr>
          <w:p w14:paraId="4E5FC190" w14:textId="35998AA4" w:rsidR="00485991" w:rsidRPr="00C04D95" w:rsidRDefault="00034BAA"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w:t>
            </w:r>
          </w:p>
        </w:tc>
        <w:tc>
          <w:tcPr>
            <w:tcW w:w="1156" w:type="dxa"/>
            <w:tcBorders>
              <w:top w:val="nil"/>
              <w:left w:val="nil"/>
              <w:right w:val="nil"/>
            </w:tcBorders>
            <w:shd w:val="clear" w:color="auto" w:fill="auto"/>
            <w:vAlign w:val="bottom"/>
          </w:tcPr>
          <w:p w14:paraId="4A919EB5" w14:textId="17E58E6F"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527.583</w:t>
            </w:r>
          </w:p>
        </w:tc>
        <w:tc>
          <w:tcPr>
            <w:tcW w:w="1156" w:type="dxa"/>
            <w:tcBorders>
              <w:top w:val="nil"/>
              <w:left w:val="nil"/>
              <w:right w:val="nil"/>
            </w:tcBorders>
            <w:vAlign w:val="bottom"/>
          </w:tcPr>
          <w:p w14:paraId="4F826716" w14:textId="6B73279A" w:rsidR="00485991" w:rsidRPr="00C04D95" w:rsidRDefault="00034BAA"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w:t>
            </w:r>
          </w:p>
        </w:tc>
        <w:tc>
          <w:tcPr>
            <w:tcW w:w="1156" w:type="dxa"/>
            <w:tcBorders>
              <w:top w:val="nil"/>
              <w:left w:val="nil"/>
              <w:right w:val="nil"/>
            </w:tcBorders>
            <w:shd w:val="clear" w:color="auto" w:fill="auto"/>
            <w:vAlign w:val="bottom"/>
          </w:tcPr>
          <w:p w14:paraId="58B98EF5" w14:textId="78CD9770"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527.583</w:t>
            </w:r>
          </w:p>
        </w:tc>
      </w:tr>
      <w:tr w:rsidR="00034BAA" w:rsidRPr="00C04D95" w14:paraId="5FB43021" w14:textId="77777777" w:rsidTr="00485991">
        <w:trPr>
          <w:gridAfter w:val="3"/>
          <w:wAfter w:w="3468" w:type="dxa"/>
          <w:trHeight w:val="229"/>
        </w:trPr>
        <w:tc>
          <w:tcPr>
            <w:tcW w:w="3913" w:type="dxa"/>
            <w:gridSpan w:val="2"/>
            <w:tcBorders>
              <w:top w:val="nil"/>
              <w:left w:val="nil"/>
              <w:right w:val="nil"/>
            </w:tcBorders>
            <w:shd w:val="clear" w:color="auto" w:fill="auto"/>
            <w:noWrap/>
            <w:vAlign w:val="bottom"/>
          </w:tcPr>
          <w:p w14:paraId="10BFA238" w14:textId="0097EB47" w:rsidR="00034BAA" w:rsidRPr="00754379" w:rsidRDefault="00034BAA" w:rsidP="00485991">
            <w:pPr>
              <w:rPr>
                <w:rFonts w:ascii="Calibri" w:eastAsia="Calibri" w:hAnsi="Calibri" w:cs="Arial"/>
                <w:color w:val="000000"/>
                <w:sz w:val="18"/>
                <w:szCs w:val="18"/>
                <w:lang w:val="hr-HR"/>
              </w:rPr>
            </w:pPr>
            <w:r w:rsidRPr="00754379">
              <w:rPr>
                <w:rFonts w:ascii="Calibri" w:eastAsia="Calibri" w:hAnsi="Calibri" w:cs="Arial"/>
                <w:color w:val="000000"/>
                <w:sz w:val="18"/>
                <w:szCs w:val="18"/>
                <w:lang w:val="hr-HR"/>
              </w:rPr>
              <w:t>Trezorski zapisi, devizni do 364 dana</w:t>
            </w:r>
          </w:p>
        </w:tc>
        <w:tc>
          <w:tcPr>
            <w:tcW w:w="1121" w:type="dxa"/>
            <w:tcBorders>
              <w:top w:val="nil"/>
              <w:left w:val="nil"/>
              <w:right w:val="nil"/>
            </w:tcBorders>
            <w:shd w:val="clear" w:color="auto" w:fill="auto"/>
            <w:noWrap/>
            <w:vAlign w:val="bottom"/>
          </w:tcPr>
          <w:p w14:paraId="22BEE755" w14:textId="77777777" w:rsidR="00034BAA" w:rsidRPr="00754379" w:rsidRDefault="00034BAA" w:rsidP="00485991">
            <w:pPr>
              <w:rPr>
                <w:rFonts w:ascii="Calibri" w:eastAsia="Calibri" w:hAnsi="Calibri"/>
                <w:color w:val="000000"/>
                <w:sz w:val="18"/>
                <w:szCs w:val="18"/>
                <w:lang w:val="hr-HR"/>
              </w:rPr>
            </w:pPr>
          </w:p>
        </w:tc>
        <w:tc>
          <w:tcPr>
            <w:tcW w:w="1197" w:type="dxa"/>
            <w:tcBorders>
              <w:top w:val="nil"/>
              <w:left w:val="nil"/>
              <w:right w:val="nil"/>
            </w:tcBorders>
            <w:shd w:val="clear" w:color="auto" w:fill="auto"/>
            <w:noWrap/>
            <w:vAlign w:val="bottom"/>
          </w:tcPr>
          <w:p w14:paraId="10BD6912" w14:textId="500A9153" w:rsidR="00034BAA" w:rsidRPr="00754379" w:rsidRDefault="00754379" w:rsidP="00485991">
            <w:pPr>
              <w:rPr>
                <w:rFonts w:ascii="Calibri" w:eastAsia="Calibri" w:hAnsi="Calibri"/>
                <w:color w:val="000000"/>
                <w:sz w:val="18"/>
                <w:szCs w:val="18"/>
                <w:lang w:val="hr-HR"/>
              </w:rPr>
            </w:pPr>
            <w:r w:rsidRPr="007F5B1C">
              <w:rPr>
                <w:rFonts w:ascii="Calibri" w:eastAsia="Calibri" w:hAnsi="Calibri"/>
                <w:color w:val="000000"/>
                <w:sz w:val="18"/>
                <w:szCs w:val="18"/>
                <w:lang w:val="hr-HR"/>
              </w:rPr>
              <w:t xml:space="preserve">      0,0000</w:t>
            </w:r>
          </w:p>
        </w:tc>
        <w:tc>
          <w:tcPr>
            <w:tcW w:w="1156" w:type="dxa"/>
            <w:tcBorders>
              <w:top w:val="nil"/>
              <w:left w:val="nil"/>
              <w:right w:val="nil"/>
            </w:tcBorders>
            <w:vAlign w:val="bottom"/>
          </w:tcPr>
          <w:p w14:paraId="4D748C10" w14:textId="20FCE5CA" w:rsidR="00034BAA"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150.344</w:t>
            </w:r>
          </w:p>
        </w:tc>
        <w:tc>
          <w:tcPr>
            <w:tcW w:w="1156" w:type="dxa"/>
            <w:tcBorders>
              <w:top w:val="nil"/>
              <w:left w:val="nil"/>
              <w:right w:val="nil"/>
            </w:tcBorders>
            <w:shd w:val="clear" w:color="auto" w:fill="auto"/>
            <w:vAlign w:val="bottom"/>
          </w:tcPr>
          <w:p w14:paraId="0B2E2851" w14:textId="2D8A33C9" w:rsidR="00034BAA" w:rsidRDefault="00034BAA"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w:t>
            </w:r>
          </w:p>
        </w:tc>
        <w:tc>
          <w:tcPr>
            <w:tcW w:w="1156" w:type="dxa"/>
            <w:tcBorders>
              <w:top w:val="nil"/>
              <w:left w:val="nil"/>
              <w:right w:val="nil"/>
            </w:tcBorders>
            <w:vAlign w:val="bottom"/>
          </w:tcPr>
          <w:p w14:paraId="04CD717D" w14:textId="1B6391D0" w:rsidR="00034BAA" w:rsidRPr="00C04D95" w:rsidRDefault="00034BAA" w:rsidP="00485991">
            <w:pPr>
              <w:jc w:val="right"/>
              <w:rPr>
                <w:rFonts w:ascii="Calibri" w:eastAsia="Calibri" w:hAnsi="Calibri" w:cs="Arial"/>
                <w:color w:val="000000"/>
                <w:sz w:val="18"/>
                <w:szCs w:val="18"/>
                <w:lang w:val="hr-HR"/>
              </w:rPr>
            </w:pPr>
            <w:r w:rsidRPr="00034BAA">
              <w:rPr>
                <w:rFonts w:ascii="Calibri" w:eastAsia="Calibri" w:hAnsi="Calibri" w:cs="Arial"/>
                <w:color w:val="000000"/>
                <w:sz w:val="18"/>
                <w:szCs w:val="18"/>
                <w:lang w:val="hr-HR"/>
              </w:rPr>
              <w:t>150.344</w:t>
            </w:r>
          </w:p>
        </w:tc>
        <w:tc>
          <w:tcPr>
            <w:tcW w:w="1156" w:type="dxa"/>
            <w:tcBorders>
              <w:top w:val="nil"/>
              <w:left w:val="nil"/>
              <w:right w:val="nil"/>
            </w:tcBorders>
            <w:shd w:val="clear" w:color="auto" w:fill="auto"/>
            <w:vAlign w:val="bottom"/>
          </w:tcPr>
          <w:p w14:paraId="58877584" w14:textId="699F2894" w:rsidR="00034BAA" w:rsidRDefault="00034BAA"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w:t>
            </w:r>
          </w:p>
        </w:tc>
      </w:tr>
      <w:tr w:rsidR="00485991" w:rsidRPr="00C04D95" w14:paraId="7C450E6E" w14:textId="77777777" w:rsidTr="00485991">
        <w:trPr>
          <w:gridAfter w:val="3"/>
          <w:wAfter w:w="3468" w:type="dxa"/>
          <w:trHeight w:val="229"/>
        </w:trPr>
        <w:tc>
          <w:tcPr>
            <w:tcW w:w="2694" w:type="dxa"/>
            <w:tcBorders>
              <w:top w:val="nil"/>
              <w:left w:val="nil"/>
              <w:bottom w:val="single" w:sz="4" w:space="0" w:color="auto"/>
              <w:right w:val="nil"/>
            </w:tcBorders>
            <w:shd w:val="clear" w:color="auto" w:fill="auto"/>
            <w:noWrap/>
            <w:vAlign w:val="bottom"/>
            <w:hideMark/>
          </w:tcPr>
          <w:p w14:paraId="7EFF1505" w14:textId="77777777" w:rsidR="00485991" w:rsidRPr="00C04D95" w:rsidRDefault="00485991" w:rsidP="00485991">
            <w:pP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 xml:space="preserve">Obračunata kamata </w:t>
            </w:r>
          </w:p>
        </w:tc>
        <w:tc>
          <w:tcPr>
            <w:tcW w:w="1219" w:type="dxa"/>
            <w:tcBorders>
              <w:top w:val="nil"/>
              <w:left w:val="nil"/>
              <w:bottom w:val="single" w:sz="4" w:space="0" w:color="auto"/>
              <w:right w:val="nil"/>
            </w:tcBorders>
            <w:shd w:val="clear" w:color="auto" w:fill="auto"/>
            <w:noWrap/>
            <w:vAlign w:val="bottom"/>
            <w:hideMark/>
          </w:tcPr>
          <w:p w14:paraId="1AD66165" w14:textId="77777777" w:rsidR="00485991" w:rsidRPr="00C04D95" w:rsidRDefault="00485991" w:rsidP="00485991">
            <w:pPr>
              <w:rPr>
                <w:rFonts w:ascii="Calibri" w:eastAsia="Calibri" w:hAnsi="Calibri" w:cs="Arial"/>
                <w:color w:val="000000"/>
                <w:sz w:val="18"/>
                <w:szCs w:val="18"/>
                <w:lang w:val="hr-HR"/>
              </w:rPr>
            </w:pPr>
          </w:p>
        </w:tc>
        <w:tc>
          <w:tcPr>
            <w:tcW w:w="1121" w:type="dxa"/>
            <w:tcBorders>
              <w:top w:val="nil"/>
              <w:left w:val="nil"/>
              <w:bottom w:val="single" w:sz="4" w:space="0" w:color="auto"/>
              <w:right w:val="nil"/>
            </w:tcBorders>
            <w:shd w:val="clear" w:color="auto" w:fill="auto"/>
            <w:noWrap/>
            <w:vAlign w:val="bottom"/>
            <w:hideMark/>
          </w:tcPr>
          <w:p w14:paraId="2D632DD8" w14:textId="77777777" w:rsidR="00485991" w:rsidRPr="00C04D95" w:rsidRDefault="00485991" w:rsidP="00485991">
            <w:pPr>
              <w:rPr>
                <w:rFonts w:ascii="Calibri" w:eastAsia="Calibri" w:hAnsi="Calibri"/>
                <w:color w:val="000000"/>
                <w:sz w:val="18"/>
                <w:szCs w:val="18"/>
                <w:lang w:val="hr-HR"/>
              </w:rPr>
            </w:pPr>
          </w:p>
        </w:tc>
        <w:tc>
          <w:tcPr>
            <w:tcW w:w="1197" w:type="dxa"/>
            <w:tcBorders>
              <w:top w:val="nil"/>
              <w:left w:val="nil"/>
              <w:bottom w:val="single" w:sz="4" w:space="0" w:color="auto"/>
              <w:right w:val="nil"/>
            </w:tcBorders>
            <w:shd w:val="clear" w:color="auto" w:fill="auto"/>
            <w:noWrap/>
            <w:vAlign w:val="bottom"/>
            <w:hideMark/>
          </w:tcPr>
          <w:p w14:paraId="50E27C41" w14:textId="31E00960"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single" w:sz="4" w:space="0" w:color="auto"/>
              <w:right w:val="nil"/>
            </w:tcBorders>
            <w:vAlign w:val="bottom"/>
          </w:tcPr>
          <w:p w14:paraId="1BC599B7" w14:textId="77766902" w:rsidR="00485991" w:rsidRPr="00C04D95" w:rsidRDefault="00034BAA" w:rsidP="00485991">
            <w:pPr>
              <w:jc w:val="right"/>
              <w:rPr>
                <w:rFonts w:ascii="Calibri" w:eastAsia="Calibri" w:hAnsi="Calibri" w:cs="Calibri"/>
                <w:color w:val="000000"/>
                <w:sz w:val="18"/>
                <w:szCs w:val="18"/>
                <w:lang w:val="hr-HR" w:eastAsia="hr-HR"/>
              </w:rPr>
            </w:pPr>
            <w:r w:rsidRPr="00034BAA">
              <w:rPr>
                <w:rFonts w:ascii="Calibri" w:eastAsia="Calibri" w:hAnsi="Calibri" w:cs="Calibri"/>
                <w:color w:val="000000"/>
                <w:sz w:val="18"/>
                <w:szCs w:val="18"/>
                <w:lang w:val="hr-HR" w:eastAsia="hr-HR"/>
              </w:rPr>
              <w:t>15.620</w:t>
            </w:r>
          </w:p>
        </w:tc>
        <w:tc>
          <w:tcPr>
            <w:tcW w:w="1156" w:type="dxa"/>
            <w:tcBorders>
              <w:top w:val="nil"/>
              <w:left w:val="nil"/>
              <w:bottom w:val="single" w:sz="4" w:space="0" w:color="auto"/>
              <w:right w:val="nil"/>
            </w:tcBorders>
            <w:shd w:val="clear" w:color="auto" w:fill="auto"/>
            <w:vAlign w:val="bottom"/>
          </w:tcPr>
          <w:p w14:paraId="06A6BBA1" w14:textId="4C49F642" w:rsidR="00485991" w:rsidRPr="00C04D95" w:rsidRDefault="00485991" w:rsidP="00485991">
            <w:pPr>
              <w:jc w:val="right"/>
              <w:rPr>
                <w:rFonts w:ascii="Calibri" w:eastAsia="Calibri" w:hAnsi="Calibri" w:cs="Calibri"/>
                <w:color w:val="000000"/>
                <w:sz w:val="18"/>
                <w:szCs w:val="18"/>
                <w:lang w:val="hr-HR" w:eastAsia="hr-HR"/>
              </w:rPr>
            </w:pPr>
            <w:r>
              <w:rPr>
                <w:rFonts w:ascii="Calibri" w:eastAsia="Calibri" w:hAnsi="Calibri" w:cs="Calibri"/>
                <w:color w:val="000000"/>
                <w:sz w:val="18"/>
                <w:szCs w:val="18"/>
                <w:lang w:val="hr-HR" w:eastAsia="hr-HR"/>
              </w:rPr>
              <w:t>17.663</w:t>
            </w:r>
          </w:p>
        </w:tc>
        <w:tc>
          <w:tcPr>
            <w:tcW w:w="1156" w:type="dxa"/>
            <w:tcBorders>
              <w:top w:val="nil"/>
              <w:left w:val="nil"/>
              <w:bottom w:val="single" w:sz="4" w:space="0" w:color="auto"/>
              <w:right w:val="nil"/>
            </w:tcBorders>
            <w:vAlign w:val="bottom"/>
          </w:tcPr>
          <w:p w14:paraId="4578C12A" w14:textId="517D1EB6" w:rsidR="00485991" w:rsidRPr="00C04D95" w:rsidRDefault="00034BAA" w:rsidP="00485991">
            <w:pPr>
              <w:jc w:val="right"/>
              <w:rPr>
                <w:rFonts w:ascii="Calibri" w:eastAsia="Calibri" w:hAnsi="Calibri" w:cs="Arial"/>
                <w:color w:val="000000"/>
                <w:sz w:val="18"/>
                <w:szCs w:val="18"/>
                <w:lang w:val="hr-HR"/>
              </w:rPr>
            </w:pPr>
            <w:r w:rsidRPr="00034BAA">
              <w:rPr>
                <w:rFonts w:ascii="Calibri" w:eastAsia="Calibri" w:hAnsi="Calibri" w:cs="Arial"/>
                <w:color w:val="000000"/>
                <w:sz w:val="18"/>
                <w:szCs w:val="18"/>
                <w:lang w:val="hr-HR"/>
              </w:rPr>
              <w:t>15.194</w:t>
            </w:r>
          </w:p>
        </w:tc>
        <w:tc>
          <w:tcPr>
            <w:tcW w:w="1156" w:type="dxa"/>
            <w:tcBorders>
              <w:top w:val="nil"/>
              <w:left w:val="nil"/>
              <w:bottom w:val="single" w:sz="4" w:space="0" w:color="auto"/>
              <w:right w:val="nil"/>
            </w:tcBorders>
            <w:shd w:val="clear" w:color="auto" w:fill="auto"/>
            <w:vAlign w:val="bottom"/>
          </w:tcPr>
          <w:p w14:paraId="44975282" w14:textId="68B55EEE"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17.219</w:t>
            </w:r>
          </w:p>
        </w:tc>
      </w:tr>
      <w:tr w:rsidR="00485991" w:rsidRPr="00C04D95" w14:paraId="05E2747A" w14:textId="77777777" w:rsidTr="00485991">
        <w:trPr>
          <w:gridAfter w:val="3"/>
          <w:wAfter w:w="3468" w:type="dxa"/>
          <w:trHeight w:val="245"/>
        </w:trPr>
        <w:tc>
          <w:tcPr>
            <w:tcW w:w="2694" w:type="dxa"/>
            <w:tcBorders>
              <w:top w:val="single" w:sz="4" w:space="0" w:color="auto"/>
              <w:left w:val="nil"/>
              <w:bottom w:val="single" w:sz="12" w:space="0" w:color="auto"/>
              <w:right w:val="nil"/>
            </w:tcBorders>
            <w:shd w:val="clear" w:color="auto" w:fill="auto"/>
            <w:noWrap/>
            <w:vAlign w:val="center"/>
            <w:hideMark/>
          </w:tcPr>
          <w:p w14:paraId="00477D90" w14:textId="77777777" w:rsidR="00485991" w:rsidRPr="00C04D95" w:rsidRDefault="00485991" w:rsidP="00485991">
            <w:pPr>
              <w:jc w:val="both"/>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 </w:t>
            </w:r>
          </w:p>
        </w:tc>
        <w:tc>
          <w:tcPr>
            <w:tcW w:w="1219" w:type="dxa"/>
            <w:tcBorders>
              <w:top w:val="single" w:sz="4" w:space="0" w:color="auto"/>
              <w:left w:val="nil"/>
              <w:bottom w:val="single" w:sz="12" w:space="0" w:color="auto"/>
              <w:right w:val="nil"/>
            </w:tcBorders>
            <w:shd w:val="clear" w:color="auto" w:fill="auto"/>
            <w:noWrap/>
            <w:vAlign w:val="center"/>
            <w:hideMark/>
          </w:tcPr>
          <w:p w14:paraId="51A8AA7E"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 </w:t>
            </w:r>
          </w:p>
        </w:tc>
        <w:tc>
          <w:tcPr>
            <w:tcW w:w="1121" w:type="dxa"/>
            <w:tcBorders>
              <w:top w:val="single" w:sz="4" w:space="0" w:color="auto"/>
              <w:left w:val="nil"/>
              <w:bottom w:val="single" w:sz="12" w:space="0" w:color="auto"/>
              <w:right w:val="nil"/>
            </w:tcBorders>
            <w:shd w:val="clear" w:color="auto" w:fill="auto"/>
            <w:noWrap/>
            <w:vAlign w:val="center"/>
            <w:hideMark/>
          </w:tcPr>
          <w:p w14:paraId="4EA191EB"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 </w:t>
            </w:r>
          </w:p>
        </w:tc>
        <w:tc>
          <w:tcPr>
            <w:tcW w:w="1197" w:type="dxa"/>
            <w:tcBorders>
              <w:top w:val="single" w:sz="4" w:space="0" w:color="auto"/>
              <w:left w:val="nil"/>
              <w:bottom w:val="single" w:sz="12" w:space="0" w:color="auto"/>
              <w:right w:val="nil"/>
            </w:tcBorders>
            <w:shd w:val="clear" w:color="auto" w:fill="auto"/>
            <w:noWrap/>
            <w:vAlign w:val="bottom"/>
            <w:hideMark/>
          </w:tcPr>
          <w:p w14:paraId="2767CD0C" w14:textId="77777777" w:rsidR="00485991" w:rsidRPr="00C04D95" w:rsidRDefault="00485991" w:rsidP="00485991">
            <w:pPr>
              <w:jc w:val="both"/>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 </w:t>
            </w:r>
          </w:p>
        </w:tc>
        <w:tc>
          <w:tcPr>
            <w:tcW w:w="1156" w:type="dxa"/>
            <w:tcBorders>
              <w:top w:val="single" w:sz="4" w:space="0" w:color="auto"/>
              <w:left w:val="nil"/>
              <w:bottom w:val="single" w:sz="12" w:space="0" w:color="auto"/>
              <w:right w:val="nil"/>
            </w:tcBorders>
            <w:vAlign w:val="bottom"/>
          </w:tcPr>
          <w:p w14:paraId="543215AE" w14:textId="5CB90AE7" w:rsidR="00485991" w:rsidRPr="00C04D95" w:rsidRDefault="00034BAA" w:rsidP="00485991">
            <w:pPr>
              <w:jc w:val="right"/>
              <w:rPr>
                <w:rFonts w:ascii="Calibri" w:eastAsia="Calibri" w:hAnsi="Calibri" w:cs="Arial"/>
                <w:b/>
                <w:bCs/>
                <w:color w:val="000000"/>
                <w:sz w:val="18"/>
                <w:szCs w:val="18"/>
                <w:lang w:val="hr-HR"/>
              </w:rPr>
            </w:pPr>
            <w:r w:rsidRPr="00034BAA">
              <w:rPr>
                <w:rFonts w:ascii="Calibri" w:eastAsia="Calibri" w:hAnsi="Calibri" w:cs="Arial"/>
                <w:b/>
                <w:bCs/>
                <w:color w:val="000000"/>
                <w:sz w:val="18"/>
                <w:szCs w:val="18"/>
                <w:lang w:val="hr-HR"/>
              </w:rPr>
              <w:t>2.927.338</w:t>
            </w:r>
          </w:p>
        </w:tc>
        <w:tc>
          <w:tcPr>
            <w:tcW w:w="1156" w:type="dxa"/>
            <w:tcBorders>
              <w:top w:val="single" w:sz="4" w:space="0" w:color="auto"/>
              <w:left w:val="nil"/>
              <w:bottom w:val="single" w:sz="12" w:space="0" w:color="auto"/>
              <w:right w:val="nil"/>
            </w:tcBorders>
            <w:shd w:val="clear" w:color="auto" w:fill="auto"/>
            <w:vAlign w:val="bottom"/>
          </w:tcPr>
          <w:p w14:paraId="2076A9A0" w14:textId="5225A0EE" w:rsidR="00485991" w:rsidRPr="00C04D95" w:rsidRDefault="00485991" w:rsidP="00485991">
            <w:pPr>
              <w:jc w:val="right"/>
              <w:rPr>
                <w:rFonts w:ascii="Calibri" w:eastAsia="Calibri" w:hAnsi="Calibri" w:cs="Arial"/>
                <w:b/>
                <w:bCs/>
                <w:color w:val="000000"/>
                <w:sz w:val="18"/>
                <w:szCs w:val="18"/>
                <w:lang w:val="hr-HR"/>
              </w:rPr>
            </w:pPr>
            <w:r>
              <w:rPr>
                <w:rFonts w:ascii="Calibri" w:eastAsia="Calibri" w:hAnsi="Calibri" w:cs="Arial"/>
                <w:b/>
                <w:bCs/>
                <w:color w:val="000000"/>
                <w:sz w:val="18"/>
                <w:szCs w:val="18"/>
                <w:lang w:val="hr-HR"/>
              </w:rPr>
              <w:t>3.076.794</w:t>
            </w:r>
          </w:p>
        </w:tc>
        <w:tc>
          <w:tcPr>
            <w:tcW w:w="1156" w:type="dxa"/>
            <w:tcBorders>
              <w:top w:val="single" w:sz="4" w:space="0" w:color="auto"/>
              <w:left w:val="nil"/>
              <w:bottom w:val="single" w:sz="12" w:space="0" w:color="auto"/>
              <w:right w:val="nil"/>
            </w:tcBorders>
            <w:vAlign w:val="bottom"/>
          </w:tcPr>
          <w:p w14:paraId="03562ACE" w14:textId="390B56ED" w:rsidR="00485991" w:rsidRPr="00C04D95" w:rsidRDefault="00034BAA" w:rsidP="00485991">
            <w:pPr>
              <w:jc w:val="right"/>
              <w:rPr>
                <w:rFonts w:ascii="Calibri" w:eastAsia="Calibri" w:hAnsi="Calibri" w:cs="Arial"/>
                <w:b/>
                <w:bCs/>
                <w:color w:val="000000"/>
                <w:sz w:val="18"/>
                <w:szCs w:val="18"/>
                <w:lang w:val="hr-HR"/>
              </w:rPr>
            </w:pPr>
            <w:r w:rsidRPr="00034BAA">
              <w:rPr>
                <w:rFonts w:ascii="Calibri" w:eastAsia="Calibri" w:hAnsi="Calibri" w:cs="Arial"/>
                <w:b/>
                <w:bCs/>
                <w:color w:val="000000"/>
                <w:sz w:val="18"/>
                <w:szCs w:val="18"/>
                <w:lang w:val="hr-HR"/>
              </w:rPr>
              <w:t>2.870.512</w:t>
            </w:r>
          </w:p>
        </w:tc>
        <w:tc>
          <w:tcPr>
            <w:tcW w:w="1156" w:type="dxa"/>
            <w:tcBorders>
              <w:top w:val="single" w:sz="4" w:space="0" w:color="auto"/>
              <w:left w:val="nil"/>
              <w:bottom w:val="single" w:sz="12" w:space="0" w:color="auto"/>
              <w:right w:val="nil"/>
            </w:tcBorders>
            <w:shd w:val="clear" w:color="auto" w:fill="auto"/>
            <w:vAlign w:val="bottom"/>
          </w:tcPr>
          <w:p w14:paraId="1BB4E5D9" w14:textId="441D2E27" w:rsidR="00485991" w:rsidRPr="00C04D95" w:rsidRDefault="00485991" w:rsidP="00485991">
            <w:pPr>
              <w:jc w:val="right"/>
              <w:rPr>
                <w:rFonts w:ascii="Calibri" w:eastAsia="Calibri" w:hAnsi="Calibri" w:cs="Arial"/>
                <w:b/>
                <w:bCs/>
                <w:color w:val="000000"/>
                <w:sz w:val="18"/>
                <w:szCs w:val="18"/>
                <w:lang w:val="hr-HR"/>
              </w:rPr>
            </w:pPr>
            <w:r>
              <w:rPr>
                <w:rFonts w:ascii="Calibri" w:eastAsia="Calibri" w:hAnsi="Calibri" w:cs="Arial"/>
                <w:b/>
                <w:bCs/>
                <w:color w:val="000000"/>
                <w:sz w:val="18"/>
                <w:szCs w:val="18"/>
                <w:lang w:val="hr-HR"/>
              </w:rPr>
              <w:t>3.024.356</w:t>
            </w:r>
          </w:p>
        </w:tc>
      </w:tr>
      <w:tr w:rsidR="00485991" w:rsidRPr="00C04D95" w14:paraId="73C5B696" w14:textId="77777777" w:rsidTr="00485991">
        <w:trPr>
          <w:gridAfter w:val="3"/>
          <w:wAfter w:w="3468" w:type="dxa"/>
          <w:trHeight w:hRule="exact" w:val="170"/>
        </w:trPr>
        <w:tc>
          <w:tcPr>
            <w:tcW w:w="2694" w:type="dxa"/>
            <w:tcBorders>
              <w:top w:val="single" w:sz="12" w:space="0" w:color="auto"/>
              <w:left w:val="nil"/>
              <w:right w:val="nil"/>
            </w:tcBorders>
            <w:shd w:val="clear" w:color="auto" w:fill="auto"/>
            <w:noWrap/>
            <w:vAlign w:val="center"/>
          </w:tcPr>
          <w:p w14:paraId="5B9B1A1A" w14:textId="77777777" w:rsidR="00485991" w:rsidRPr="00C04D95" w:rsidRDefault="00485991" w:rsidP="00485991">
            <w:pPr>
              <w:jc w:val="both"/>
              <w:rPr>
                <w:rFonts w:ascii="Calibri" w:eastAsia="Calibri" w:hAnsi="Calibri" w:cs="Arial"/>
                <w:b/>
                <w:bCs/>
                <w:color w:val="000000"/>
                <w:sz w:val="18"/>
                <w:szCs w:val="18"/>
                <w:lang w:val="hr-HR"/>
              </w:rPr>
            </w:pPr>
          </w:p>
        </w:tc>
        <w:tc>
          <w:tcPr>
            <w:tcW w:w="1219" w:type="dxa"/>
            <w:tcBorders>
              <w:top w:val="single" w:sz="12" w:space="0" w:color="auto"/>
              <w:left w:val="nil"/>
              <w:right w:val="nil"/>
            </w:tcBorders>
            <w:shd w:val="clear" w:color="auto" w:fill="auto"/>
            <w:noWrap/>
            <w:vAlign w:val="center"/>
          </w:tcPr>
          <w:p w14:paraId="6845309C" w14:textId="77777777" w:rsidR="00485991" w:rsidRPr="00C04D95" w:rsidRDefault="00485991" w:rsidP="00485991">
            <w:pPr>
              <w:jc w:val="right"/>
              <w:rPr>
                <w:rFonts w:ascii="Calibri" w:eastAsia="Calibri" w:hAnsi="Calibri" w:cs="Arial"/>
                <w:color w:val="000000"/>
                <w:sz w:val="18"/>
                <w:szCs w:val="18"/>
                <w:lang w:val="hr-HR"/>
              </w:rPr>
            </w:pPr>
          </w:p>
        </w:tc>
        <w:tc>
          <w:tcPr>
            <w:tcW w:w="1121" w:type="dxa"/>
            <w:tcBorders>
              <w:top w:val="single" w:sz="12" w:space="0" w:color="auto"/>
              <w:left w:val="nil"/>
              <w:right w:val="nil"/>
            </w:tcBorders>
            <w:shd w:val="clear" w:color="auto" w:fill="auto"/>
            <w:noWrap/>
            <w:vAlign w:val="center"/>
          </w:tcPr>
          <w:p w14:paraId="4166B05B" w14:textId="77777777" w:rsidR="00485991" w:rsidRPr="00C04D95" w:rsidRDefault="00485991" w:rsidP="00485991">
            <w:pPr>
              <w:jc w:val="right"/>
              <w:rPr>
                <w:rFonts w:ascii="Calibri" w:eastAsia="Calibri" w:hAnsi="Calibri" w:cs="Arial"/>
                <w:color w:val="000000"/>
                <w:sz w:val="18"/>
                <w:szCs w:val="18"/>
                <w:lang w:val="hr-HR"/>
              </w:rPr>
            </w:pPr>
          </w:p>
        </w:tc>
        <w:tc>
          <w:tcPr>
            <w:tcW w:w="1197" w:type="dxa"/>
            <w:tcBorders>
              <w:top w:val="single" w:sz="12" w:space="0" w:color="auto"/>
              <w:left w:val="nil"/>
              <w:right w:val="nil"/>
            </w:tcBorders>
            <w:shd w:val="clear" w:color="auto" w:fill="auto"/>
            <w:noWrap/>
            <w:vAlign w:val="bottom"/>
          </w:tcPr>
          <w:p w14:paraId="1B886B2D" w14:textId="77777777" w:rsidR="00485991" w:rsidRPr="00C04D95" w:rsidRDefault="00485991" w:rsidP="00485991">
            <w:pPr>
              <w:jc w:val="both"/>
              <w:rPr>
                <w:rFonts w:ascii="Calibri" w:eastAsia="Calibri" w:hAnsi="Calibri" w:cs="Arial"/>
                <w:color w:val="000000"/>
                <w:sz w:val="18"/>
                <w:szCs w:val="18"/>
                <w:lang w:val="hr-HR"/>
              </w:rPr>
            </w:pPr>
          </w:p>
        </w:tc>
        <w:tc>
          <w:tcPr>
            <w:tcW w:w="1156" w:type="dxa"/>
            <w:tcBorders>
              <w:top w:val="single" w:sz="12" w:space="0" w:color="auto"/>
              <w:left w:val="nil"/>
              <w:right w:val="nil"/>
            </w:tcBorders>
            <w:vAlign w:val="bottom"/>
          </w:tcPr>
          <w:p w14:paraId="5B846833" w14:textId="77777777" w:rsidR="00485991" w:rsidRPr="00C04D95" w:rsidRDefault="00485991" w:rsidP="00485991">
            <w:pPr>
              <w:jc w:val="right"/>
              <w:rPr>
                <w:rFonts w:ascii="Calibri" w:eastAsia="Calibri" w:hAnsi="Calibri"/>
                <w:b/>
                <w:bCs/>
                <w:color w:val="000000"/>
                <w:sz w:val="18"/>
                <w:szCs w:val="18"/>
                <w:lang w:val="hr-HR"/>
              </w:rPr>
            </w:pPr>
          </w:p>
        </w:tc>
        <w:tc>
          <w:tcPr>
            <w:tcW w:w="1156" w:type="dxa"/>
            <w:tcBorders>
              <w:top w:val="single" w:sz="12" w:space="0" w:color="auto"/>
              <w:left w:val="nil"/>
              <w:right w:val="nil"/>
            </w:tcBorders>
            <w:shd w:val="clear" w:color="auto" w:fill="auto"/>
            <w:vAlign w:val="bottom"/>
          </w:tcPr>
          <w:p w14:paraId="019E57FB" w14:textId="77777777" w:rsidR="00485991" w:rsidRPr="00C04D95" w:rsidRDefault="00485991" w:rsidP="00485991">
            <w:pPr>
              <w:jc w:val="right"/>
              <w:rPr>
                <w:rFonts w:ascii="Calibri" w:eastAsia="Calibri" w:hAnsi="Calibri"/>
                <w:b/>
                <w:bCs/>
                <w:color w:val="000000"/>
                <w:sz w:val="18"/>
                <w:szCs w:val="18"/>
                <w:lang w:val="hr-HR"/>
              </w:rPr>
            </w:pPr>
          </w:p>
        </w:tc>
        <w:tc>
          <w:tcPr>
            <w:tcW w:w="1156" w:type="dxa"/>
            <w:tcBorders>
              <w:top w:val="single" w:sz="12" w:space="0" w:color="auto"/>
              <w:left w:val="nil"/>
              <w:right w:val="nil"/>
            </w:tcBorders>
            <w:vAlign w:val="bottom"/>
          </w:tcPr>
          <w:p w14:paraId="32A1D76E" w14:textId="77777777" w:rsidR="00485991" w:rsidRPr="00C04D95" w:rsidRDefault="00485991" w:rsidP="00485991">
            <w:pPr>
              <w:jc w:val="right"/>
              <w:rPr>
                <w:rFonts w:ascii="Calibri" w:eastAsia="Calibri" w:hAnsi="Calibri"/>
                <w:b/>
                <w:bCs/>
                <w:color w:val="000000"/>
                <w:sz w:val="18"/>
                <w:szCs w:val="18"/>
                <w:lang w:val="hr-HR"/>
              </w:rPr>
            </w:pPr>
          </w:p>
        </w:tc>
        <w:tc>
          <w:tcPr>
            <w:tcW w:w="1156" w:type="dxa"/>
            <w:tcBorders>
              <w:top w:val="single" w:sz="12" w:space="0" w:color="auto"/>
              <w:left w:val="nil"/>
              <w:right w:val="nil"/>
            </w:tcBorders>
            <w:shd w:val="clear" w:color="auto" w:fill="auto"/>
            <w:vAlign w:val="bottom"/>
          </w:tcPr>
          <w:p w14:paraId="05D266FD" w14:textId="77777777" w:rsidR="00485991" w:rsidRPr="00C04D95" w:rsidRDefault="00485991" w:rsidP="00485991">
            <w:pPr>
              <w:jc w:val="right"/>
              <w:rPr>
                <w:rFonts w:ascii="Calibri" w:eastAsia="Calibri" w:hAnsi="Calibri"/>
                <w:b/>
                <w:bCs/>
                <w:color w:val="000000"/>
                <w:sz w:val="18"/>
                <w:szCs w:val="18"/>
                <w:lang w:val="hr-HR"/>
              </w:rPr>
            </w:pPr>
          </w:p>
        </w:tc>
      </w:tr>
      <w:tr w:rsidR="00485991" w:rsidRPr="00C04D95" w14:paraId="030EEED3" w14:textId="77777777" w:rsidTr="00485991">
        <w:trPr>
          <w:gridAfter w:val="3"/>
          <w:wAfter w:w="3468" w:type="dxa"/>
          <w:trHeight w:val="75"/>
        </w:trPr>
        <w:tc>
          <w:tcPr>
            <w:tcW w:w="3913" w:type="dxa"/>
            <w:gridSpan w:val="2"/>
            <w:tcBorders>
              <w:top w:val="nil"/>
              <w:left w:val="nil"/>
              <w:bottom w:val="nil"/>
              <w:right w:val="nil"/>
            </w:tcBorders>
            <w:shd w:val="clear" w:color="auto" w:fill="auto"/>
            <w:noWrap/>
            <w:vAlign w:val="center"/>
            <w:hideMark/>
          </w:tcPr>
          <w:p w14:paraId="02FA834E" w14:textId="77777777" w:rsidR="00485991" w:rsidRPr="00C04D95" w:rsidRDefault="00485991" w:rsidP="00485991">
            <w:pP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Dužnički vrijednosni papiri koji ne kotiraju:</w:t>
            </w:r>
          </w:p>
        </w:tc>
        <w:tc>
          <w:tcPr>
            <w:tcW w:w="1121" w:type="dxa"/>
            <w:tcBorders>
              <w:top w:val="nil"/>
              <w:left w:val="nil"/>
              <w:bottom w:val="nil"/>
              <w:right w:val="nil"/>
            </w:tcBorders>
            <w:shd w:val="clear" w:color="auto" w:fill="auto"/>
            <w:noWrap/>
            <w:vAlign w:val="bottom"/>
            <w:hideMark/>
          </w:tcPr>
          <w:p w14:paraId="5F8C0B4B" w14:textId="77777777" w:rsidR="00485991" w:rsidRPr="00C04D95" w:rsidRDefault="00485991" w:rsidP="00485991">
            <w:pPr>
              <w:rPr>
                <w:rFonts w:ascii="Calibri" w:eastAsia="Calibri" w:hAnsi="Calibri" w:cs="Arial"/>
                <w:color w:val="000000"/>
                <w:sz w:val="18"/>
                <w:szCs w:val="18"/>
                <w:lang w:val="hr-HR"/>
              </w:rPr>
            </w:pPr>
          </w:p>
        </w:tc>
        <w:tc>
          <w:tcPr>
            <w:tcW w:w="1197" w:type="dxa"/>
            <w:tcBorders>
              <w:top w:val="nil"/>
              <w:left w:val="nil"/>
              <w:bottom w:val="nil"/>
              <w:right w:val="nil"/>
            </w:tcBorders>
            <w:shd w:val="clear" w:color="auto" w:fill="auto"/>
            <w:noWrap/>
            <w:vAlign w:val="bottom"/>
            <w:hideMark/>
          </w:tcPr>
          <w:p w14:paraId="1A9A32CA"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nil"/>
              <w:right w:val="nil"/>
            </w:tcBorders>
            <w:vAlign w:val="bottom"/>
          </w:tcPr>
          <w:p w14:paraId="289B2123"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tcPr>
          <w:p w14:paraId="62530691"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nil"/>
              <w:right w:val="nil"/>
            </w:tcBorders>
            <w:vAlign w:val="bottom"/>
          </w:tcPr>
          <w:p w14:paraId="262FD420"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tcPr>
          <w:p w14:paraId="13E9953D" w14:textId="77777777" w:rsidR="00485991" w:rsidRPr="00C04D95" w:rsidRDefault="00485991" w:rsidP="00485991">
            <w:pPr>
              <w:rPr>
                <w:rFonts w:ascii="Calibri" w:eastAsia="Calibri" w:hAnsi="Calibri"/>
                <w:color w:val="000000"/>
                <w:sz w:val="18"/>
                <w:szCs w:val="18"/>
                <w:lang w:val="hr-HR"/>
              </w:rPr>
            </w:pPr>
          </w:p>
        </w:tc>
      </w:tr>
      <w:tr w:rsidR="00485991" w:rsidRPr="00C04D95" w14:paraId="35E5605F" w14:textId="77777777" w:rsidTr="00485991">
        <w:trPr>
          <w:gridAfter w:val="3"/>
          <w:wAfter w:w="3468" w:type="dxa"/>
          <w:trHeight w:val="229"/>
        </w:trPr>
        <w:tc>
          <w:tcPr>
            <w:tcW w:w="5034" w:type="dxa"/>
            <w:gridSpan w:val="3"/>
            <w:tcBorders>
              <w:top w:val="nil"/>
              <w:left w:val="nil"/>
              <w:bottom w:val="nil"/>
              <w:right w:val="nil"/>
            </w:tcBorders>
            <w:shd w:val="clear" w:color="auto" w:fill="auto"/>
            <w:vAlign w:val="center"/>
            <w:hideMark/>
          </w:tcPr>
          <w:p w14:paraId="6EECC7D3" w14:textId="77777777" w:rsidR="00485991" w:rsidRPr="00C04D95" w:rsidRDefault="00485991" w:rsidP="00485991">
            <w:pPr>
              <w:rPr>
                <w:rFonts w:ascii="Calibri" w:eastAsia="Calibri" w:hAnsi="Calibri" w:cs="Arial"/>
                <w:i/>
                <w:iCs/>
                <w:color w:val="000000"/>
                <w:sz w:val="18"/>
                <w:szCs w:val="18"/>
                <w:lang w:val="hr-HR"/>
              </w:rPr>
            </w:pPr>
            <w:r w:rsidRPr="00C04D95">
              <w:rPr>
                <w:rFonts w:ascii="Calibri" w:eastAsia="Calibri" w:hAnsi="Calibri" w:cs="Arial"/>
                <w:i/>
                <w:iCs/>
                <w:color w:val="000000"/>
                <w:sz w:val="18"/>
                <w:szCs w:val="18"/>
                <w:lang w:val="hr-HR"/>
              </w:rPr>
              <w:t>Obveznice trgovačkih društava  s valutnom klauzulom:</w:t>
            </w:r>
          </w:p>
        </w:tc>
        <w:tc>
          <w:tcPr>
            <w:tcW w:w="1197" w:type="dxa"/>
            <w:tcBorders>
              <w:top w:val="nil"/>
              <w:left w:val="nil"/>
              <w:bottom w:val="nil"/>
              <w:right w:val="nil"/>
            </w:tcBorders>
            <w:shd w:val="clear" w:color="auto" w:fill="auto"/>
            <w:noWrap/>
            <w:vAlign w:val="bottom"/>
            <w:hideMark/>
          </w:tcPr>
          <w:p w14:paraId="0CBAEC2F"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nil"/>
              <w:right w:val="nil"/>
            </w:tcBorders>
            <w:vAlign w:val="bottom"/>
          </w:tcPr>
          <w:p w14:paraId="7A037B4C"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tcPr>
          <w:p w14:paraId="729E0399"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nil"/>
              <w:right w:val="nil"/>
            </w:tcBorders>
            <w:vAlign w:val="bottom"/>
          </w:tcPr>
          <w:p w14:paraId="32FD017D" w14:textId="77777777" w:rsidR="00485991" w:rsidRPr="00C04D95" w:rsidRDefault="00485991" w:rsidP="00485991">
            <w:pPr>
              <w:jc w:val="right"/>
              <w:rPr>
                <w:rFonts w:ascii="Calibri" w:eastAsia="Calibri" w:hAnsi="Calibri"/>
                <w:color w:val="000000"/>
                <w:sz w:val="18"/>
                <w:szCs w:val="18"/>
                <w:lang w:val="hr-HR"/>
              </w:rPr>
            </w:pPr>
          </w:p>
        </w:tc>
        <w:tc>
          <w:tcPr>
            <w:tcW w:w="1156" w:type="dxa"/>
            <w:tcBorders>
              <w:top w:val="nil"/>
              <w:left w:val="nil"/>
              <w:bottom w:val="nil"/>
              <w:right w:val="nil"/>
            </w:tcBorders>
            <w:shd w:val="clear" w:color="auto" w:fill="auto"/>
            <w:vAlign w:val="bottom"/>
          </w:tcPr>
          <w:p w14:paraId="2F2EEA75" w14:textId="77777777" w:rsidR="00485991" w:rsidRPr="00C04D95" w:rsidRDefault="00485991" w:rsidP="00485991">
            <w:pPr>
              <w:jc w:val="right"/>
              <w:rPr>
                <w:rFonts w:ascii="Calibri" w:eastAsia="Calibri" w:hAnsi="Calibri"/>
                <w:color w:val="000000"/>
                <w:sz w:val="18"/>
                <w:szCs w:val="18"/>
                <w:lang w:val="hr-HR"/>
              </w:rPr>
            </w:pPr>
          </w:p>
        </w:tc>
      </w:tr>
      <w:tr w:rsidR="00485991" w:rsidRPr="00C04D95" w14:paraId="6FFB3E72" w14:textId="77777777" w:rsidTr="00485991">
        <w:trPr>
          <w:gridAfter w:val="3"/>
          <w:wAfter w:w="3468" w:type="dxa"/>
          <w:trHeight w:val="229"/>
        </w:trPr>
        <w:tc>
          <w:tcPr>
            <w:tcW w:w="2694" w:type="dxa"/>
            <w:tcBorders>
              <w:top w:val="nil"/>
              <w:left w:val="nil"/>
              <w:bottom w:val="nil"/>
              <w:right w:val="nil"/>
            </w:tcBorders>
            <w:shd w:val="clear" w:color="auto" w:fill="auto"/>
            <w:noWrap/>
            <w:vAlign w:val="center"/>
            <w:hideMark/>
          </w:tcPr>
          <w:p w14:paraId="3BAEFC7F"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LNGU-O-31AE</w:t>
            </w:r>
          </w:p>
        </w:tc>
        <w:tc>
          <w:tcPr>
            <w:tcW w:w="1219" w:type="dxa"/>
            <w:tcBorders>
              <w:top w:val="nil"/>
              <w:left w:val="nil"/>
              <w:bottom w:val="nil"/>
              <w:right w:val="nil"/>
            </w:tcBorders>
            <w:shd w:val="clear" w:color="auto" w:fill="auto"/>
            <w:noWrap/>
            <w:vAlign w:val="center"/>
            <w:hideMark/>
          </w:tcPr>
          <w:p w14:paraId="431961C3"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24.7.2015.</w:t>
            </w:r>
          </w:p>
        </w:tc>
        <w:tc>
          <w:tcPr>
            <w:tcW w:w="1121" w:type="dxa"/>
            <w:tcBorders>
              <w:top w:val="nil"/>
              <w:left w:val="nil"/>
              <w:bottom w:val="nil"/>
              <w:right w:val="nil"/>
            </w:tcBorders>
            <w:shd w:val="clear" w:color="auto" w:fill="auto"/>
            <w:noWrap/>
            <w:vAlign w:val="center"/>
            <w:hideMark/>
          </w:tcPr>
          <w:p w14:paraId="3FC85693"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15.10.2031.</w:t>
            </w:r>
          </w:p>
        </w:tc>
        <w:tc>
          <w:tcPr>
            <w:tcW w:w="1197" w:type="dxa"/>
            <w:tcBorders>
              <w:top w:val="nil"/>
              <w:left w:val="nil"/>
              <w:bottom w:val="nil"/>
              <w:right w:val="nil"/>
            </w:tcBorders>
            <w:shd w:val="clear" w:color="auto" w:fill="auto"/>
            <w:noWrap/>
            <w:vAlign w:val="bottom"/>
            <w:hideMark/>
          </w:tcPr>
          <w:p w14:paraId="03AE0BFD"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4,5</w:t>
            </w:r>
          </w:p>
        </w:tc>
        <w:tc>
          <w:tcPr>
            <w:tcW w:w="1156" w:type="dxa"/>
            <w:tcBorders>
              <w:top w:val="nil"/>
              <w:left w:val="nil"/>
              <w:bottom w:val="nil"/>
              <w:right w:val="nil"/>
            </w:tcBorders>
            <w:vAlign w:val="bottom"/>
          </w:tcPr>
          <w:p w14:paraId="470EA06F" w14:textId="504A3F03" w:rsidR="00485991" w:rsidRPr="00C04D95" w:rsidRDefault="00A96B08" w:rsidP="00485991">
            <w:pPr>
              <w:jc w:val="right"/>
              <w:rPr>
                <w:rFonts w:ascii="Calibri" w:eastAsia="Calibri" w:hAnsi="Calibri" w:cs="Arial"/>
                <w:color w:val="000000"/>
                <w:sz w:val="18"/>
                <w:szCs w:val="18"/>
                <w:lang w:val="hr-HR"/>
              </w:rPr>
            </w:pPr>
            <w:r w:rsidRPr="00A96B08">
              <w:rPr>
                <w:rFonts w:ascii="Calibri" w:eastAsia="Calibri" w:hAnsi="Calibri" w:cs="Arial"/>
                <w:color w:val="000000"/>
                <w:sz w:val="18"/>
                <w:szCs w:val="18"/>
                <w:lang w:val="hr-HR"/>
              </w:rPr>
              <w:t>532</w:t>
            </w:r>
          </w:p>
        </w:tc>
        <w:tc>
          <w:tcPr>
            <w:tcW w:w="1156" w:type="dxa"/>
            <w:tcBorders>
              <w:top w:val="nil"/>
              <w:left w:val="nil"/>
              <w:bottom w:val="nil"/>
              <w:right w:val="nil"/>
            </w:tcBorders>
            <w:shd w:val="clear" w:color="auto" w:fill="auto"/>
            <w:vAlign w:val="bottom"/>
          </w:tcPr>
          <w:p w14:paraId="172D8CA8" w14:textId="43176543"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564</w:t>
            </w:r>
          </w:p>
        </w:tc>
        <w:tc>
          <w:tcPr>
            <w:tcW w:w="1156" w:type="dxa"/>
            <w:tcBorders>
              <w:top w:val="nil"/>
              <w:left w:val="nil"/>
              <w:bottom w:val="nil"/>
              <w:right w:val="nil"/>
            </w:tcBorders>
            <w:vAlign w:val="bottom"/>
          </w:tcPr>
          <w:p w14:paraId="4979C3B3" w14:textId="59EE8B76" w:rsidR="00485991" w:rsidRPr="00C04D95" w:rsidRDefault="00A96B08" w:rsidP="00485991">
            <w:pPr>
              <w:jc w:val="right"/>
              <w:rPr>
                <w:rFonts w:ascii="Calibri" w:eastAsia="Calibri" w:hAnsi="Calibri" w:cs="Arial"/>
                <w:color w:val="000000"/>
                <w:sz w:val="18"/>
                <w:szCs w:val="18"/>
                <w:lang w:val="hr-HR"/>
              </w:rPr>
            </w:pPr>
            <w:r w:rsidRPr="00A96B08">
              <w:rPr>
                <w:rFonts w:ascii="Calibri" w:eastAsia="Calibri" w:hAnsi="Calibri" w:cs="Arial"/>
                <w:color w:val="000000"/>
                <w:sz w:val="18"/>
                <w:szCs w:val="18"/>
                <w:lang w:val="hr-HR"/>
              </w:rPr>
              <w:t>532</w:t>
            </w:r>
          </w:p>
        </w:tc>
        <w:tc>
          <w:tcPr>
            <w:tcW w:w="1156" w:type="dxa"/>
            <w:tcBorders>
              <w:top w:val="nil"/>
              <w:left w:val="nil"/>
              <w:bottom w:val="nil"/>
              <w:right w:val="nil"/>
            </w:tcBorders>
            <w:shd w:val="clear" w:color="auto" w:fill="auto"/>
            <w:vAlign w:val="bottom"/>
          </w:tcPr>
          <w:p w14:paraId="5F558C7B" w14:textId="25FB244F"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564</w:t>
            </w:r>
          </w:p>
        </w:tc>
      </w:tr>
      <w:tr w:rsidR="00485991" w:rsidRPr="00C04D95" w14:paraId="44B02EC6" w14:textId="2EAC9F74" w:rsidTr="00485991">
        <w:trPr>
          <w:trHeight w:val="229"/>
        </w:trPr>
        <w:tc>
          <w:tcPr>
            <w:tcW w:w="6231" w:type="dxa"/>
            <w:gridSpan w:val="4"/>
            <w:tcBorders>
              <w:top w:val="nil"/>
              <w:left w:val="nil"/>
              <w:bottom w:val="nil"/>
              <w:right w:val="nil"/>
            </w:tcBorders>
            <w:shd w:val="clear" w:color="auto" w:fill="auto"/>
            <w:noWrap/>
            <w:vAlign w:val="bottom"/>
          </w:tcPr>
          <w:p w14:paraId="14978D9C" w14:textId="77777777" w:rsidR="00485991" w:rsidRPr="00C04D95" w:rsidRDefault="00485991" w:rsidP="00485991">
            <w:pPr>
              <w:rPr>
                <w:rFonts w:ascii="Calibri" w:eastAsia="Calibri" w:hAnsi="Calibri" w:cs="Arial"/>
                <w:i/>
                <w:color w:val="000000"/>
                <w:sz w:val="18"/>
                <w:szCs w:val="18"/>
                <w:lang w:val="hr-HR"/>
              </w:rPr>
            </w:pPr>
            <w:r w:rsidRPr="00C04D95">
              <w:rPr>
                <w:rFonts w:ascii="Calibri" w:eastAsia="Calibri" w:hAnsi="Calibri" w:cs="Arial"/>
                <w:i/>
                <w:color w:val="000000"/>
                <w:sz w:val="18"/>
                <w:szCs w:val="18"/>
                <w:lang w:val="hr-HR"/>
              </w:rPr>
              <w:t>Obveznice stranih trgovačkih društava u valuti:</w:t>
            </w:r>
            <w:r w:rsidRPr="00C04D95">
              <w:rPr>
                <w:rFonts w:ascii="Calibri" w:eastAsia="Calibri" w:hAnsi="Calibri" w:cs="Arial"/>
                <w:i/>
                <w:color w:val="000000"/>
                <w:sz w:val="18"/>
                <w:szCs w:val="18"/>
                <w:lang w:val="hr-HR"/>
              </w:rPr>
              <w:tab/>
            </w:r>
          </w:p>
        </w:tc>
        <w:tc>
          <w:tcPr>
            <w:tcW w:w="1156" w:type="dxa"/>
            <w:tcBorders>
              <w:top w:val="nil"/>
              <w:left w:val="nil"/>
              <w:bottom w:val="nil"/>
              <w:right w:val="nil"/>
            </w:tcBorders>
            <w:vAlign w:val="bottom"/>
          </w:tcPr>
          <w:p w14:paraId="15204642" w14:textId="77777777" w:rsidR="00485991" w:rsidRPr="00C04D95" w:rsidRDefault="00485991" w:rsidP="00485991">
            <w:pPr>
              <w:jc w:val="right"/>
              <w:rPr>
                <w:rFonts w:ascii="Calibri" w:eastAsia="Calibri" w:hAnsi="Calibri" w:cs="Arial"/>
                <w:color w:val="000000"/>
                <w:sz w:val="18"/>
                <w:szCs w:val="18"/>
                <w:lang w:val="hr-HR"/>
              </w:rPr>
            </w:pPr>
          </w:p>
        </w:tc>
        <w:tc>
          <w:tcPr>
            <w:tcW w:w="1156" w:type="dxa"/>
            <w:tcBorders>
              <w:top w:val="nil"/>
              <w:left w:val="nil"/>
              <w:bottom w:val="nil"/>
              <w:right w:val="nil"/>
            </w:tcBorders>
            <w:shd w:val="clear" w:color="auto" w:fill="auto"/>
            <w:vAlign w:val="bottom"/>
          </w:tcPr>
          <w:p w14:paraId="12340861" w14:textId="77777777" w:rsidR="00485991" w:rsidRPr="00C04D95" w:rsidRDefault="00485991" w:rsidP="00485991">
            <w:pPr>
              <w:jc w:val="right"/>
              <w:rPr>
                <w:rFonts w:ascii="Calibri" w:eastAsia="Calibri" w:hAnsi="Calibri" w:cs="Arial"/>
                <w:color w:val="000000"/>
                <w:sz w:val="18"/>
                <w:szCs w:val="18"/>
                <w:lang w:val="hr-HR"/>
              </w:rPr>
            </w:pPr>
          </w:p>
        </w:tc>
        <w:tc>
          <w:tcPr>
            <w:tcW w:w="1156" w:type="dxa"/>
            <w:tcBorders>
              <w:top w:val="nil"/>
              <w:left w:val="nil"/>
              <w:bottom w:val="nil"/>
              <w:right w:val="nil"/>
            </w:tcBorders>
            <w:vAlign w:val="bottom"/>
          </w:tcPr>
          <w:p w14:paraId="71321FC4" w14:textId="77777777" w:rsidR="00485991" w:rsidRPr="00C04D95" w:rsidRDefault="00485991" w:rsidP="00485991">
            <w:pPr>
              <w:jc w:val="right"/>
              <w:rPr>
                <w:rFonts w:ascii="Calibri" w:eastAsia="Calibri" w:hAnsi="Calibri" w:cs="Arial"/>
                <w:color w:val="000000"/>
                <w:sz w:val="18"/>
                <w:szCs w:val="18"/>
                <w:lang w:val="hr-HR"/>
              </w:rPr>
            </w:pPr>
          </w:p>
        </w:tc>
        <w:tc>
          <w:tcPr>
            <w:tcW w:w="1156" w:type="dxa"/>
            <w:tcBorders>
              <w:top w:val="nil"/>
              <w:left w:val="nil"/>
              <w:bottom w:val="nil"/>
              <w:right w:val="nil"/>
            </w:tcBorders>
            <w:shd w:val="clear" w:color="auto" w:fill="auto"/>
            <w:vAlign w:val="bottom"/>
          </w:tcPr>
          <w:p w14:paraId="2AF99AB0" w14:textId="77777777" w:rsidR="00485991" w:rsidRPr="00C04D95" w:rsidRDefault="00485991" w:rsidP="00485991">
            <w:pPr>
              <w:jc w:val="right"/>
              <w:rPr>
                <w:rFonts w:ascii="Calibri" w:eastAsia="Calibri" w:hAnsi="Calibri" w:cs="Arial"/>
                <w:color w:val="000000"/>
                <w:sz w:val="18"/>
                <w:szCs w:val="18"/>
                <w:lang w:val="hr-HR"/>
              </w:rPr>
            </w:pPr>
          </w:p>
        </w:tc>
        <w:tc>
          <w:tcPr>
            <w:tcW w:w="1156" w:type="dxa"/>
            <w:vAlign w:val="bottom"/>
          </w:tcPr>
          <w:p w14:paraId="2F6DEAD3" w14:textId="77777777" w:rsidR="00485991" w:rsidRPr="00C04D95" w:rsidRDefault="00485991" w:rsidP="00485991"/>
        </w:tc>
        <w:tc>
          <w:tcPr>
            <w:tcW w:w="1156" w:type="dxa"/>
          </w:tcPr>
          <w:p w14:paraId="26D677A5" w14:textId="77777777" w:rsidR="00485991" w:rsidRPr="00C04D95" w:rsidRDefault="00485991" w:rsidP="00485991"/>
        </w:tc>
        <w:tc>
          <w:tcPr>
            <w:tcW w:w="1156" w:type="dxa"/>
            <w:vAlign w:val="bottom"/>
          </w:tcPr>
          <w:p w14:paraId="0CB8CA5D" w14:textId="77777777" w:rsidR="00485991" w:rsidRPr="00C04D95" w:rsidRDefault="00485991" w:rsidP="00485991"/>
        </w:tc>
      </w:tr>
      <w:tr w:rsidR="00485991" w:rsidRPr="00C04D95" w14:paraId="608D39C0" w14:textId="77777777" w:rsidTr="00485991">
        <w:trPr>
          <w:gridAfter w:val="3"/>
          <w:wAfter w:w="3468" w:type="dxa"/>
          <w:trHeight w:val="229"/>
        </w:trPr>
        <w:tc>
          <w:tcPr>
            <w:tcW w:w="2694" w:type="dxa"/>
            <w:tcBorders>
              <w:top w:val="nil"/>
              <w:left w:val="nil"/>
              <w:bottom w:val="nil"/>
            </w:tcBorders>
            <w:shd w:val="clear" w:color="auto" w:fill="auto"/>
            <w:noWrap/>
            <w:vAlign w:val="center"/>
          </w:tcPr>
          <w:p w14:paraId="35FF3DCB"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Fortenova Group TopCo B.V.</w:t>
            </w:r>
          </w:p>
        </w:tc>
        <w:tc>
          <w:tcPr>
            <w:tcW w:w="1219" w:type="dxa"/>
            <w:tcBorders>
              <w:top w:val="nil"/>
              <w:left w:val="nil"/>
              <w:bottom w:val="nil"/>
              <w:right w:val="nil"/>
            </w:tcBorders>
            <w:shd w:val="clear" w:color="auto" w:fill="auto"/>
            <w:vAlign w:val="center"/>
          </w:tcPr>
          <w:p w14:paraId="1BF262C0"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1.4.2019.</w:t>
            </w:r>
          </w:p>
        </w:tc>
        <w:tc>
          <w:tcPr>
            <w:tcW w:w="1121" w:type="dxa"/>
            <w:tcBorders>
              <w:top w:val="nil"/>
              <w:left w:val="nil"/>
              <w:bottom w:val="nil"/>
              <w:right w:val="nil"/>
            </w:tcBorders>
            <w:shd w:val="clear" w:color="auto" w:fill="auto"/>
            <w:noWrap/>
            <w:vAlign w:val="center"/>
          </w:tcPr>
          <w:p w14:paraId="3CC31699"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1.4.2029.</w:t>
            </w:r>
          </w:p>
        </w:tc>
        <w:tc>
          <w:tcPr>
            <w:tcW w:w="1197" w:type="dxa"/>
            <w:tcBorders>
              <w:top w:val="nil"/>
              <w:left w:val="nil"/>
              <w:bottom w:val="nil"/>
              <w:right w:val="nil"/>
            </w:tcBorders>
            <w:shd w:val="clear" w:color="auto" w:fill="auto"/>
            <w:noWrap/>
            <w:vAlign w:val="bottom"/>
          </w:tcPr>
          <w:p w14:paraId="2346C3ED" w14:textId="77777777" w:rsidR="00485991" w:rsidRPr="00C04D95" w:rsidRDefault="00485991" w:rsidP="00485991">
            <w:pPr>
              <w:jc w:val="cente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2,5</w:t>
            </w:r>
          </w:p>
        </w:tc>
        <w:tc>
          <w:tcPr>
            <w:tcW w:w="1156" w:type="dxa"/>
            <w:tcBorders>
              <w:top w:val="nil"/>
              <w:left w:val="nil"/>
              <w:bottom w:val="nil"/>
              <w:right w:val="nil"/>
            </w:tcBorders>
            <w:vAlign w:val="bottom"/>
          </w:tcPr>
          <w:p w14:paraId="6CD7147E" w14:textId="5DDC6A0B" w:rsidR="00485991" w:rsidRPr="00C04D95" w:rsidRDefault="00A96B08" w:rsidP="00485991">
            <w:pPr>
              <w:jc w:val="right"/>
              <w:rPr>
                <w:rFonts w:ascii="Calibri" w:eastAsia="Calibri" w:hAnsi="Calibri" w:cs="Arial"/>
                <w:color w:val="000000"/>
                <w:sz w:val="18"/>
                <w:szCs w:val="18"/>
                <w:lang w:val="hr-HR"/>
              </w:rPr>
            </w:pPr>
            <w:r w:rsidRPr="00A96B08">
              <w:rPr>
                <w:rFonts w:ascii="Calibri" w:eastAsia="Calibri" w:hAnsi="Calibri" w:cs="Arial"/>
                <w:color w:val="000000"/>
                <w:sz w:val="18"/>
                <w:szCs w:val="18"/>
                <w:lang w:val="hr-HR"/>
              </w:rPr>
              <w:t>1.397</w:t>
            </w:r>
          </w:p>
        </w:tc>
        <w:tc>
          <w:tcPr>
            <w:tcW w:w="1156" w:type="dxa"/>
            <w:tcBorders>
              <w:top w:val="nil"/>
              <w:left w:val="nil"/>
              <w:bottom w:val="nil"/>
              <w:right w:val="nil"/>
            </w:tcBorders>
            <w:shd w:val="clear" w:color="auto" w:fill="auto"/>
            <w:vAlign w:val="bottom"/>
          </w:tcPr>
          <w:p w14:paraId="123A04DC" w14:textId="281A4124"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1.307</w:t>
            </w:r>
          </w:p>
        </w:tc>
        <w:tc>
          <w:tcPr>
            <w:tcW w:w="1156" w:type="dxa"/>
            <w:tcBorders>
              <w:top w:val="nil"/>
              <w:left w:val="nil"/>
              <w:bottom w:val="nil"/>
              <w:right w:val="nil"/>
            </w:tcBorders>
            <w:vAlign w:val="bottom"/>
          </w:tcPr>
          <w:p w14:paraId="56D932BA" w14:textId="7FFB9E05" w:rsidR="00485991" w:rsidRPr="00C04D95" w:rsidRDefault="00A96B08" w:rsidP="00485991">
            <w:pPr>
              <w:jc w:val="right"/>
              <w:rPr>
                <w:rFonts w:ascii="Calibri" w:eastAsia="Calibri" w:hAnsi="Calibri" w:cs="Arial"/>
                <w:color w:val="000000"/>
                <w:sz w:val="18"/>
                <w:szCs w:val="18"/>
                <w:lang w:val="hr-HR"/>
              </w:rPr>
            </w:pPr>
            <w:r w:rsidRPr="00A96B08">
              <w:rPr>
                <w:rFonts w:ascii="Calibri" w:eastAsia="Calibri" w:hAnsi="Calibri" w:cs="Arial"/>
                <w:color w:val="000000"/>
                <w:sz w:val="18"/>
                <w:szCs w:val="18"/>
                <w:lang w:val="hr-HR"/>
              </w:rPr>
              <w:t>1.397</w:t>
            </w:r>
          </w:p>
        </w:tc>
        <w:tc>
          <w:tcPr>
            <w:tcW w:w="1156" w:type="dxa"/>
            <w:tcBorders>
              <w:top w:val="nil"/>
              <w:left w:val="nil"/>
              <w:bottom w:val="nil"/>
              <w:right w:val="nil"/>
            </w:tcBorders>
            <w:shd w:val="clear" w:color="auto" w:fill="auto"/>
            <w:vAlign w:val="bottom"/>
          </w:tcPr>
          <w:p w14:paraId="657BFC5C" w14:textId="0896285C"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1.307</w:t>
            </w:r>
          </w:p>
        </w:tc>
      </w:tr>
      <w:tr w:rsidR="00485991" w:rsidRPr="00C04D95" w14:paraId="2F13DA52" w14:textId="77777777" w:rsidTr="00485991">
        <w:trPr>
          <w:gridAfter w:val="3"/>
          <w:wAfter w:w="3468" w:type="dxa"/>
          <w:trHeight w:val="229"/>
        </w:trPr>
        <w:tc>
          <w:tcPr>
            <w:tcW w:w="2694" w:type="dxa"/>
            <w:tcBorders>
              <w:top w:val="nil"/>
              <w:left w:val="nil"/>
              <w:bottom w:val="single" w:sz="4" w:space="0" w:color="auto"/>
            </w:tcBorders>
            <w:shd w:val="clear" w:color="auto" w:fill="auto"/>
            <w:noWrap/>
            <w:vAlign w:val="center"/>
            <w:hideMark/>
          </w:tcPr>
          <w:p w14:paraId="24ED5CE8" w14:textId="77777777" w:rsidR="00485991" w:rsidRPr="00C04D95" w:rsidRDefault="00485991" w:rsidP="00485991">
            <w:pPr>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 xml:space="preserve">Obračunata kamata </w:t>
            </w:r>
          </w:p>
        </w:tc>
        <w:tc>
          <w:tcPr>
            <w:tcW w:w="1219" w:type="dxa"/>
            <w:tcBorders>
              <w:top w:val="nil"/>
              <w:left w:val="nil"/>
              <w:bottom w:val="single" w:sz="4" w:space="0" w:color="auto"/>
              <w:right w:val="nil"/>
            </w:tcBorders>
            <w:shd w:val="clear" w:color="auto" w:fill="auto"/>
            <w:noWrap/>
            <w:vAlign w:val="bottom"/>
            <w:hideMark/>
          </w:tcPr>
          <w:p w14:paraId="4112082C" w14:textId="77777777" w:rsidR="00485991" w:rsidRPr="00C04D95" w:rsidRDefault="00485991" w:rsidP="00485991">
            <w:pPr>
              <w:rPr>
                <w:rFonts w:ascii="Calibri" w:eastAsia="Calibri" w:hAnsi="Calibri" w:cs="Arial"/>
                <w:color w:val="000000"/>
                <w:sz w:val="18"/>
                <w:szCs w:val="18"/>
                <w:lang w:val="hr-HR"/>
              </w:rPr>
            </w:pPr>
          </w:p>
        </w:tc>
        <w:tc>
          <w:tcPr>
            <w:tcW w:w="1121" w:type="dxa"/>
            <w:tcBorders>
              <w:top w:val="nil"/>
              <w:left w:val="nil"/>
              <w:bottom w:val="single" w:sz="4" w:space="0" w:color="auto"/>
              <w:right w:val="nil"/>
            </w:tcBorders>
            <w:shd w:val="clear" w:color="auto" w:fill="auto"/>
            <w:noWrap/>
            <w:vAlign w:val="bottom"/>
            <w:hideMark/>
          </w:tcPr>
          <w:p w14:paraId="6BD05C4B" w14:textId="77777777" w:rsidR="00485991" w:rsidRPr="00C04D95" w:rsidRDefault="00485991" w:rsidP="00485991">
            <w:pPr>
              <w:rPr>
                <w:rFonts w:ascii="Calibri" w:eastAsia="Calibri" w:hAnsi="Calibri"/>
                <w:color w:val="000000"/>
                <w:sz w:val="18"/>
                <w:szCs w:val="18"/>
                <w:lang w:val="hr-HR"/>
              </w:rPr>
            </w:pPr>
          </w:p>
        </w:tc>
        <w:tc>
          <w:tcPr>
            <w:tcW w:w="1197" w:type="dxa"/>
            <w:tcBorders>
              <w:top w:val="nil"/>
              <w:left w:val="nil"/>
              <w:bottom w:val="single" w:sz="4" w:space="0" w:color="auto"/>
              <w:right w:val="nil"/>
            </w:tcBorders>
            <w:shd w:val="clear" w:color="auto" w:fill="auto"/>
            <w:noWrap/>
            <w:vAlign w:val="bottom"/>
            <w:hideMark/>
          </w:tcPr>
          <w:p w14:paraId="3371A10F" w14:textId="77777777" w:rsidR="00485991" w:rsidRPr="00C04D95" w:rsidRDefault="00485991" w:rsidP="00485991">
            <w:pPr>
              <w:rPr>
                <w:rFonts w:ascii="Calibri" w:eastAsia="Calibri" w:hAnsi="Calibri"/>
                <w:color w:val="000000"/>
                <w:sz w:val="18"/>
                <w:szCs w:val="18"/>
                <w:lang w:val="hr-HR"/>
              </w:rPr>
            </w:pPr>
          </w:p>
        </w:tc>
        <w:tc>
          <w:tcPr>
            <w:tcW w:w="1156" w:type="dxa"/>
            <w:tcBorders>
              <w:top w:val="nil"/>
              <w:left w:val="nil"/>
              <w:bottom w:val="single" w:sz="4" w:space="0" w:color="auto"/>
              <w:right w:val="nil"/>
            </w:tcBorders>
            <w:vAlign w:val="bottom"/>
          </w:tcPr>
          <w:p w14:paraId="293C8103" w14:textId="049AA99D" w:rsidR="00485991" w:rsidRPr="00C04D95" w:rsidRDefault="00A96B08" w:rsidP="00485991">
            <w:pPr>
              <w:jc w:val="right"/>
              <w:rPr>
                <w:rFonts w:ascii="Calibri" w:eastAsia="Calibri" w:hAnsi="Calibri" w:cs="Arial"/>
                <w:color w:val="000000"/>
                <w:sz w:val="18"/>
                <w:szCs w:val="18"/>
                <w:lang w:val="hr-HR"/>
              </w:rPr>
            </w:pPr>
            <w:r w:rsidRPr="00A96B08">
              <w:rPr>
                <w:rFonts w:ascii="Calibri" w:eastAsia="Calibri" w:hAnsi="Calibri" w:cs="Arial"/>
                <w:color w:val="000000"/>
                <w:sz w:val="18"/>
                <w:szCs w:val="18"/>
                <w:lang w:val="hr-HR"/>
              </w:rPr>
              <w:t>247</w:t>
            </w:r>
          </w:p>
        </w:tc>
        <w:tc>
          <w:tcPr>
            <w:tcW w:w="1156" w:type="dxa"/>
            <w:tcBorders>
              <w:top w:val="nil"/>
              <w:left w:val="nil"/>
              <w:bottom w:val="single" w:sz="4" w:space="0" w:color="auto"/>
              <w:right w:val="nil"/>
            </w:tcBorders>
            <w:shd w:val="clear" w:color="auto" w:fill="auto"/>
            <w:vAlign w:val="bottom"/>
          </w:tcPr>
          <w:p w14:paraId="112E0B49" w14:textId="00D5B81F"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391</w:t>
            </w:r>
          </w:p>
        </w:tc>
        <w:tc>
          <w:tcPr>
            <w:tcW w:w="1156" w:type="dxa"/>
            <w:tcBorders>
              <w:top w:val="nil"/>
              <w:left w:val="nil"/>
              <w:bottom w:val="single" w:sz="4" w:space="0" w:color="auto"/>
              <w:right w:val="nil"/>
            </w:tcBorders>
            <w:vAlign w:val="bottom"/>
          </w:tcPr>
          <w:p w14:paraId="2E73B607" w14:textId="0201994F" w:rsidR="00485991" w:rsidRPr="00C04D95" w:rsidRDefault="00A96B08" w:rsidP="00485991">
            <w:pPr>
              <w:jc w:val="right"/>
              <w:rPr>
                <w:rFonts w:ascii="Calibri" w:eastAsia="Calibri" w:hAnsi="Calibri" w:cs="Arial"/>
                <w:color w:val="000000"/>
                <w:sz w:val="18"/>
                <w:szCs w:val="18"/>
                <w:lang w:val="hr-HR"/>
              </w:rPr>
            </w:pPr>
            <w:r w:rsidRPr="00A96B08">
              <w:rPr>
                <w:rFonts w:ascii="Calibri" w:eastAsia="Calibri" w:hAnsi="Calibri" w:cs="Arial"/>
                <w:color w:val="000000"/>
                <w:sz w:val="18"/>
                <w:szCs w:val="18"/>
                <w:lang w:val="hr-HR"/>
              </w:rPr>
              <w:t>247</w:t>
            </w:r>
          </w:p>
        </w:tc>
        <w:tc>
          <w:tcPr>
            <w:tcW w:w="1156" w:type="dxa"/>
            <w:tcBorders>
              <w:top w:val="nil"/>
              <w:left w:val="nil"/>
              <w:bottom w:val="single" w:sz="4" w:space="0" w:color="auto"/>
              <w:right w:val="nil"/>
            </w:tcBorders>
            <w:shd w:val="clear" w:color="auto" w:fill="auto"/>
            <w:vAlign w:val="bottom"/>
          </w:tcPr>
          <w:p w14:paraId="281B0176" w14:textId="5455F535" w:rsidR="00485991" w:rsidRPr="00C04D95" w:rsidRDefault="00485991" w:rsidP="00485991">
            <w:pPr>
              <w:jc w:val="right"/>
              <w:rPr>
                <w:rFonts w:ascii="Calibri" w:eastAsia="Calibri" w:hAnsi="Calibri" w:cs="Arial"/>
                <w:color w:val="000000"/>
                <w:sz w:val="18"/>
                <w:szCs w:val="18"/>
                <w:lang w:val="hr-HR"/>
              </w:rPr>
            </w:pPr>
            <w:r>
              <w:rPr>
                <w:rFonts w:ascii="Calibri" w:eastAsia="Calibri" w:hAnsi="Calibri" w:cs="Arial"/>
                <w:color w:val="000000"/>
                <w:sz w:val="18"/>
                <w:szCs w:val="18"/>
                <w:lang w:val="hr-HR"/>
              </w:rPr>
              <w:t>391</w:t>
            </w:r>
          </w:p>
        </w:tc>
      </w:tr>
      <w:tr w:rsidR="00485991" w:rsidRPr="00C04D95" w14:paraId="243E8DCB" w14:textId="77777777" w:rsidTr="00485991">
        <w:trPr>
          <w:gridAfter w:val="3"/>
          <w:wAfter w:w="3468" w:type="dxa"/>
          <w:trHeight w:val="245"/>
        </w:trPr>
        <w:tc>
          <w:tcPr>
            <w:tcW w:w="2694" w:type="dxa"/>
            <w:tcBorders>
              <w:top w:val="single" w:sz="4" w:space="0" w:color="auto"/>
              <w:left w:val="nil"/>
              <w:bottom w:val="single" w:sz="12" w:space="0" w:color="auto"/>
              <w:right w:val="nil"/>
            </w:tcBorders>
            <w:shd w:val="clear" w:color="auto" w:fill="auto"/>
            <w:noWrap/>
            <w:vAlign w:val="center"/>
            <w:hideMark/>
          </w:tcPr>
          <w:p w14:paraId="27AB3616" w14:textId="77777777" w:rsidR="00485991" w:rsidRPr="00C04D95" w:rsidRDefault="00485991" w:rsidP="00485991">
            <w:pPr>
              <w:jc w:val="both"/>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 </w:t>
            </w:r>
          </w:p>
        </w:tc>
        <w:tc>
          <w:tcPr>
            <w:tcW w:w="1219" w:type="dxa"/>
            <w:tcBorders>
              <w:top w:val="single" w:sz="4" w:space="0" w:color="auto"/>
              <w:left w:val="nil"/>
              <w:bottom w:val="single" w:sz="12" w:space="0" w:color="auto"/>
              <w:right w:val="nil"/>
            </w:tcBorders>
            <w:shd w:val="clear" w:color="auto" w:fill="auto"/>
            <w:noWrap/>
            <w:vAlign w:val="center"/>
            <w:hideMark/>
          </w:tcPr>
          <w:p w14:paraId="6E46A99B"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 </w:t>
            </w:r>
          </w:p>
        </w:tc>
        <w:tc>
          <w:tcPr>
            <w:tcW w:w="1121" w:type="dxa"/>
            <w:tcBorders>
              <w:top w:val="single" w:sz="4" w:space="0" w:color="auto"/>
              <w:left w:val="nil"/>
              <w:bottom w:val="single" w:sz="12" w:space="0" w:color="auto"/>
              <w:right w:val="nil"/>
            </w:tcBorders>
            <w:shd w:val="clear" w:color="auto" w:fill="auto"/>
            <w:noWrap/>
            <w:vAlign w:val="center"/>
            <w:hideMark/>
          </w:tcPr>
          <w:p w14:paraId="27E58151" w14:textId="77777777" w:rsidR="00485991" w:rsidRPr="00C04D95" w:rsidRDefault="00485991" w:rsidP="00485991">
            <w:pPr>
              <w:jc w:val="right"/>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 </w:t>
            </w:r>
          </w:p>
        </w:tc>
        <w:tc>
          <w:tcPr>
            <w:tcW w:w="1197" w:type="dxa"/>
            <w:tcBorders>
              <w:top w:val="single" w:sz="4" w:space="0" w:color="auto"/>
              <w:left w:val="nil"/>
              <w:bottom w:val="single" w:sz="12" w:space="0" w:color="auto"/>
              <w:right w:val="nil"/>
            </w:tcBorders>
            <w:shd w:val="clear" w:color="auto" w:fill="auto"/>
            <w:noWrap/>
            <w:vAlign w:val="bottom"/>
            <w:hideMark/>
          </w:tcPr>
          <w:p w14:paraId="2A9ECA62" w14:textId="77777777" w:rsidR="00485991" w:rsidRPr="00C04D95" w:rsidRDefault="00485991" w:rsidP="00485991">
            <w:pPr>
              <w:jc w:val="both"/>
              <w:rPr>
                <w:rFonts w:ascii="Calibri" w:eastAsia="Calibri" w:hAnsi="Calibri" w:cs="Arial"/>
                <w:color w:val="000000"/>
                <w:sz w:val="18"/>
                <w:szCs w:val="18"/>
                <w:lang w:val="hr-HR"/>
              </w:rPr>
            </w:pPr>
            <w:r w:rsidRPr="00C04D95">
              <w:rPr>
                <w:rFonts w:ascii="Calibri" w:eastAsia="Calibri" w:hAnsi="Calibri" w:cs="Arial"/>
                <w:color w:val="000000"/>
                <w:sz w:val="18"/>
                <w:szCs w:val="18"/>
                <w:lang w:val="hr-HR"/>
              </w:rPr>
              <w:t> </w:t>
            </w:r>
          </w:p>
        </w:tc>
        <w:tc>
          <w:tcPr>
            <w:tcW w:w="1156" w:type="dxa"/>
            <w:tcBorders>
              <w:top w:val="single" w:sz="4" w:space="0" w:color="auto"/>
              <w:left w:val="nil"/>
              <w:bottom w:val="single" w:sz="12" w:space="0" w:color="auto"/>
              <w:right w:val="nil"/>
            </w:tcBorders>
            <w:vAlign w:val="bottom"/>
          </w:tcPr>
          <w:p w14:paraId="28C6CFCB" w14:textId="3D43D0FD" w:rsidR="00485991" w:rsidRPr="00C04D95" w:rsidRDefault="00A96B08" w:rsidP="00485991">
            <w:pPr>
              <w:jc w:val="right"/>
              <w:rPr>
                <w:rFonts w:ascii="Calibri" w:eastAsia="Calibri" w:hAnsi="Calibri" w:cs="Arial"/>
                <w:b/>
                <w:bCs/>
                <w:color w:val="000000"/>
                <w:sz w:val="18"/>
                <w:szCs w:val="18"/>
                <w:lang w:val="hr-HR"/>
              </w:rPr>
            </w:pPr>
            <w:r w:rsidRPr="00A96B08">
              <w:rPr>
                <w:rFonts w:ascii="Calibri" w:eastAsia="Calibri" w:hAnsi="Calibri" w:cs="Arial"/>
                <w:b/>
                <w:bCs/>
                <w:color w:val="000000"/>
                <w:sz w:val="18"/>
                <w:szCs w:val="18"/>
                <w:lang w:val="hr-HR"/>
              </w:rPr>
              <w:t>2.176</w:t>
            </w:r>
          </w:p>
        </w:tc>
        <w:tc>
          <w:tcPr>
            <w:tcW w:w="1156" w:type="dxa"/>
            <w:tcBorders>
              <w:top w:val="single" w:sz="4" w:space="0" w:color="auto"/>
              <w:left w:val="nil"/>
              <w:bottom w:val="single" w:sz="12" w:space="0" w:color="auto"/>
              <w:right w:val="nil"/>
            </w:tcBorders>
            <w:shd w:val="clear" w:color="auto" w:fill="auto"/>
            <w:vAlign w:val="bottom"/>
          </w:tcPr>
          <w:p w14:paraId="6E1E6F71" w14:textId="0FE60F6E" w:rsidR="00485991" w:rsidRPr="00C04D95" w:rsidRDefault="00485991" w:rsidP="00485991">
            <w:pPr>
              <w:jc w:val="right"/>
              <w:rPr>
                <w:rFonts w:ascii="Calibri" w:eastAsia="Calibri" w:hAnsi="Calibri" w:cs="Arial"/>
                <w:b/>
                <w:bCs/>
                <w:color w:val="000000"/>
                <w:sz w:val="18"/>
                <w:szCs w:val="18"/>
                <w:lang w:val="hr-HR"/>
              </w:rPr>
            </w:pPr>
            <w:r>
              <w:rPr>
                <w:rFonts w:ascii="Calibri" w:eastAsia="Calibri" w:hAnsi="Calibri" w:cs="Arial"/>
                <w:b/>
                <w:bCs/>
                <w:color w:val="000000"/>
                <w:sz w:val="18"/>
                <w:szCs w:val="18"/>
                <w:lang w:val="hr-HR"/>
              </w:rPr>
              <w:t>2.262</w:t>
            </w:r>
          </w:p>
        </w:tc>
        <w:tc>
          <w:tcPr>
            <w:tcW w:w="1156" w:type="dxa"/>
            <w:tcBorders>
              <w:top w:val="single" w:sz="4" w:space="0" w:color="auto"/>
              <w:left w:val="nil"/>
              <w:bottom w:val="single" w:sz="12" w:space="0" w:color="auto"/>
              <w:right w:val="nil"/>
            </w:tcBorders>
            <w:vAlign w:val="bottom"/>
          </w:tcPr>
          <w:p w14:paraId="20A633F2" w14:textId="1618F45F" w:rsidR="00485991" w:rsidRPr="00C04D95" w:rsidRDefault="00A96B08" w:rsidP="00485991">
            <w:pPr>
              <w:jc w:val="right"/>
              <w:rPr>
                <w:rFonts w:ascii="Calibri" w:eastAsia="Calibri" w:hAnsi="Calibri" w:cs="Arial"/>
                <w:b/>
                <w:bCs/>
                <w:color w:val="000000"/>
                <w:sz w:val="18"/>
                <w:szCs w:val="18"/>
                <w:lang w:val="hr-HR"/>
              </w:rPr>
            </w:pPr>
            <w:r w:rsidRPr="00A96B08">
              <w:rPr>
                <w:rFonts w:ascii="Calibri" w:eastAsia="Calibri" w:hAnsi="Calibri" w:cs="Arial"/>
                <w:b/>
                <w:bCs/>
                <w:color w:val="000000"/>
                <w:sz w:val="18"/>
                <w:szCs w:val="18"/>
                <w:lang w:val="hr-HR"/>
              </w:rPr>
              <w:t>2.176</w:t>
            </w:r>
          </w:p>
        </w:tc>
        <w:tc>
          <w:tcPr>
            <w:tcW w:w="1156" w:type="dxa"/>
            <w:tcBorders>
              <w:top w:val="single" w:sz="4" w:space="0" w:color="auto"/>
              <w:left w:val="nil"/>
              <w:bottom w:val="single" w:sz="12" w:space="0" w:color="auto"/>
              <w:right w:val="nil"/>
            </w:tcBorders>
            <w:shd w:val="clear" w:color="auto" w:fill="auto"/>
            <w:vAlign w:val="bottom"/>
          </w:tcPr>
          <w:p w14:paraId="232381FD" w14:textId="020170AB" w:rsidR="00485991" w:rsidRPr="00C04D95" w:rsidRDefault="00485991" w:rsidP="00485991">
            <w:pPr>
              <w:jc w:val="right"/>
              <w:rPr>
                <w:rFonts w:ascii="Calibri" w:eastAsia="Calibri" w:hAnsi="Calibri" w:cs="Arial"/>
                <w:b/>
                <w:bCs/>
                <w:color w:val="000000"/>
                <w:sz w:val="18"/>
                <w:szCs w:val="18"/>
                <w:lang w:val="hr-HR"/>
              </w:rPr>
            </w:pPr>
            <w:r>
              <w:rPr>
                <w:rFonts w:ascii="Calibri" w:eastAsia="Calibri" w:hAnsi="Calibri" w:cs="Arial"/>
                <w:b/>
                <w:bCs/>
                <w:color w:val="000000"/>
                <w:sz w:val="18"/>
                <w:szCs w:val="18"/>
                <w:lang w:val="hr-HR"/>
              </w:rPr>
              <w:t>2.262</w:t>
            </w:r>
          </w:p>
        </w:tc>
      </w:tr>
      <w:tr w:rsidR="00485991" w:rsidRPr="00C04D95" w14:paraId="582E9E04" w14:textId="77777777" w:rsidTr="00485991">
        <w:trPr>
          <w:gridAfter w:val="3"/>
          <w:wAfter w:w="3468" w:type="dxa"/>
          <w:trHeight w:hRule="exact" w:val="170"/>
        </w:trPr>
        <w:tc>
          <w:tcPr>
            <w:tcW w:w="2694" w:type="dxa"/>
            <w:tcBorders>
              <w:top w:val="single" w:sz="12" w:space="0" w:color="auto"/>
              <w:left w:val="nil"/>
              <w:right w:val="nil"/>
            </w:tcBorders>
            <w:shd w:val="clear" w:color="auto" w:fill="auto"/>
            <w:noWrap/>
            <w:vAlign w:val="center"/>
          </w:tcPr>
          <w:p w14:paraId="0ED27825" w14:textId="77777777" w:rsidR="00485991" w:rsidRPr="00C04D95" w:rsidRDefault="00485991" w:rsidP="00485991">
            <w:pPr>
              <w:jc w:val="both"/>
              <w:rPr>
                <w:rFonts w:ascii="Calibri" w:eastAsia="Calibri" w:hAnsi="Calibri" w:cs="Arial"/>
                <w:b/>
                <w:bCs/>
                <w:color w:val="000000"/>
                <w:sz w:val="18"/>
                <w:szCs w:val="18"/>
                <w:lang w:val="hr-HR"/>
              </w:rPr>
            </w:pPr>
          </w:p>
        </w:tc>
        <w:tc>
          <w:tcPr>
            <w:tcW w:w="1219" w:type="dxa"/>
            <w:tcBorders>
              <w:top w:val="single" w:sz="12" w:space="0" w:color="auto"/>
              <w:left w:val="nil"/>
              <w:right w:val="nil"/>
            </w:tcBorders>
            <w:shd w:val="clear" w:color="auto" w:fill="auto"/>
            <w:noWrap/>
            <w:vAlign w:val="center"/>
          </w:tcPr>
          <w:p w14:paraId="3B57DD49" w14:textId="77777777" w:rsidR="00485991" w:rsidRPr="00C04D95" w:rsidRDefault="00485991" w:rsidP="00485991">
            <w:pPr>
              <w:jc w:val="right"/>
              <w:rPr>
                <w:rFonts w:ascii="Calibri" w:eastAsia="Calibri" w:hAnsi="Calibri" w:cs="Arial"/>
                <w:color w:val="000000"/>
                <w:sz w:val="18"/>
                <w:szCs w:val="18"/>
                <w:lang w:val="hr-HR"/>
              </w:rPr>
            </w:pPr>
          </w:p>
        </w:tc>
        <w:tc>
          <w:tcPr>
            <w:tcW w:w="1121" w:type="dxa"/>
            <w:tcBorders>
              <w:top w:val="single" w:sz="12" w:space="0" w:color="auto"/>
              <w:left w:val="nil"/>
              <w:right w:val="nil"/>
            </w:tcBorders>
            <w:shd w:val="clear" w:color="auto" w:fill="auto"/>
            <w:noWrap/>
            <w:vAlign w:val="center"/>
          </w:tcPr>
          <w:p w14:paraId="34D11C0D" w14:textId="77777777" w:rsidR="00485991" w:rsidRPr="00C04D95" w:rsidRDefault="00485991" w:rsidP="00485991">
            <w:pPr>
              <w:jc w:val="right"/>
              <w:rPr>
                <w:rFonts w:ascii="Calibri" w:eastAsia="Calibri" w:hAnsi="Calibri" w:cs="Arial"/>
                <w:color w:val="000000"/>
                <w:sz w:val="18"/>
                <w:szCs w:val="18"/>
                <w:lang w:val="hr-HR"/>
              </w:rPr>
            </w:pPr>
          </w:p>
        </w:tc>
        <w:tc>
          <w:tcPr>
            <w:tcW w:w="1197" w:type="dxa"/>
            <w:tcBorders>
              <w:top w:val="single" w:sz="12" w:space="0" w:color="auto"/>
              <w:left w:val="nil"/>
              <w:right w:val="nil"/>
            </w:tcBorders>
            <w:shd w:val="clear" w:color="auto" w:fill="auto"/>
            <w:noWrap/>
            <w:vAlign w:val="bottom"/>
          </w:tcPr>
          <w:p w14:paraId="552DF317" w14:textId="77777777" w:rsidR="00485991" w:rsidRPr="00C04D95" w:rsidRDefault="00485991" w:rsidP="00485991">
            <w:pPr>
              <w:jc w:val="both"/>
              <w:rPr>
                <w:rFonts w:ascii="Calibri" w:eastAsia="Calibri" w:hAnsi="Calibri" w:cs="Arial"/>
                <w:color w:val="000000"/>
                <w:sz w:val="18"/>
                <w:szCs w:val="18"/>
                <w:lang w:val="hr-HR"/>
              </w:rPr>
            </w:pPr>
          </w:p>
        </w:tc>
        <w:tc>
          <w:tcPr>
            <w:tcW w:w="1156" w:type="dxa"/>
            <w:tcBorders>
              <w:top w:val="single" w:sz="12" w:space="0" w:color="auto"/>
              <w:left w:val="nil"/>
              <w:right w:val="nil"/>
            </w:tcBorders>
            <w:vAlign w:val="bottom"/>
          </w:tcPr>
          <w:p w14:paraId="5ED3A76C" w14:textId="77777777" w:rsidR="00485991" w:rsidRPr="00C04D95" w:rsidDel="00714EAD" w:rsidRDefault="00485991" w:rsidP="00485991">
            <w:pPr>
              <w:jc w:val="right"/>
              <w:rPr>
                <w:rFonts w:ascii="Calibri" w:eastAsia="Calibri" w:hAnsi="Calibri" w:cs="Arial"/>
                <w:b/>
                <w:bCs/>
                <w:color w:val="000000"/>
                <w:sz w:val="18"/>
                <w:szCs w:val="18"/>
                <w:lang w:val="hr-HR"/>
              </w:rPr>
            </w:pPr>
          </w:p>
        </w:tc>
        <w:tc>
          <w:tcPr>
            <w:tcW w:w="1156" w:type="dxa"/>
            <w:tcBorders>
              <w:top w:val="single" w:sz="12" w:space="0" w:color="auto"/>
              <w:left w:val="nil"/>
              <w:right w:val="nil"/>
            </w:tcBorders>
            <w:shd w:val="clear" w:color="auto" w:fill="auto"/>
            <w:vAlign w:val="bottom"/>
          </w:tcPr>
          <w:p w14:paraId="78CAD3EA" w14:textId="77777777" w:rsidR="00485991" w:rsidRPr="00C04D95" w:rsidDel="00714EAD" w:rsidRDefault="00485991" w:rsidP="00485991">
            <w:pPr>
              <w:jc w:val="right"/>
              <w:rPr>
                <w:rFonts w:ascii="Calibri" w:eastAsia="Calibri" w:hAnsi="Calibri" w:cs="Arial"/>
                <w:b/>
                <w:bCs/>
                <w:color w:val="000000"/>
                <w:sz w:val="18"/>
                <w:szCs w:val="18"/>
                <w:lang w:val="hr-HR"/>
              </w:rPr>
            </w:pPr>
          </w:p>
        </w:tc>
        <w:tc>
          <w:tcPr>
            <w:tcW w:w="1156" w:type="dxa"/>
            <w:tcBorders>
              <w:top w:val="single" w:sz="12" w:space="0" w:color="auto"/>
              <w:left w:val="nil"/>
              <w:right w:val="nil"/>
            </w:tcBorders>
            <w:vAlign w:val="bottom"/>
          </w:tcPr>
          <w:p w14:paraId="1830B79D" w14:textId="77777777" w:rsidR="00485991" w:rsidRPr="00C04D95" w:rsidDel="00714EAD" w:rsidRDefault="00485991" w:rsidP="00485991">
            <w:pPr>
              <w:jc w:val="right"/>
              <w:rPr>
                <w:rFonts w:ascii="Calibri" w:eastAsia="Calibri" w:hAnsi="Calibri" w:cs="Arial"/>
                <w:b/>
                <w:bCs/>
                <w:color w:val="000000"/>
                <w:sz w:val="18"/>
                <w:szCs w:val="18"/>
                <w:lang w:val="hr-HR"/>
              </w:rPr>
            </w:pPr>
          </w:p>
        </w:tc>
        <w:tc>
          <w:tcPr>
            <w:tcW w:w="1156" w:type="dxa"/>
            <w:tcBorders>
              <w:top w:val="single" w:sz="12" w:space="0" w:color="auto"/>
              <w:left w:val="nil"/>
              <w:right w:val="nil"/>
            </w:tcBorders>
            <w:shd w:val="clear" w:color="auto" w:fill="auto"/>
            <w:vAlign w:val="bottom"/>
          </w:tcPr>
          <w:p w14:paraId="2000C267" w14:textId="77777777" w:rsidR="00485991" w:rsidRPr="00C04D95" w:rsidDel="00714EAD" w:rsidRDefault="00485991" w:rsidP="00485991">
            <w:pPr>
              <w:jc w:val="right"/>
              <w:rPr>
                <w:rFonts w:ascii="Calibri" w:eastAsia="Calibri" w:hAnsi="Calibri" w:cs="Arial"/>
                <w:b/>
                <w:bCs/>
                <w:color w:val="000000"/>
                <w:sz w:val="18"/>
                <w:szCs w:val="18"/>
                <w:lang w:val="hr-HR"/>
              </w:rPr>
            </w:pPr>
          </w:p>
        </w:tc>
      </w:tr>
      <w:tr w:rsidR="00485991" w:rsidRPr="00C04D95" w14:paraId="32E72688" w14:textId="77777777" w:rsidTr="00485991">
        <w:trPr>
          <w:gridAfter w:val="3"/>
          <w:wAfter w:w="3468" w:type="dxa"/>
          <w:trHeight w:val="245"/>
        </w:trPr>
        <w:tc>
          <w:tcPr>
            <w:tcW w:w="2694" w:type="dxa"/>
            <w:tcBorders>
              <w:left w:val="nil"/>
              <w:right w:val="nil"/>
            </w:tcBorders>
            <w:shd w:val="clear" w:color="auto" w:fill="auto"/>
            <w:noWrap/>
            <w:vAlign w:val="center"/>
          </w:tcPr>
          <w:p w14:paraId="0F70ECED" w14:textId="77777777" w:rsidR="00485991" w:rsidRPr="00C04D95" w:rsidRDefault="00485991" w:rsidP="00485991">
            <w:pPr>
              <w:jc w:val="both"/>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Vlasnički vrijednosni papiri:</w:t>
            </w:r>
          </w:p>
        </w:tc>
        <w:tc>
          <w:tcPr>
            <w:tcW w:w="1219" w:type="dxa"/>
            <w:tcBorders>
              <w:left w:val="nil"/>
              <w:right w:val="nil"/>
            </w:tcBorders>
            <w:shd w:val="clear" w:color="auto" w:fill="auto"/>
            <w:noWrap/>
            <w:vAlign w:val="center"/>
          </w:tcPr>
          <w:p w14:paraId="7A3E0208" w14:textId="77777777" w:rsidR="00485991" w:rsidRPr="00C04D95" w:rsidRDefault="00485991" w:rsidP="00485991">
            <w:pPr>
              <w:jc w:val="right"/>
              <w:rPr>
                <w:rFonts w:ascii="Calibri" w:eastAsia="Calibri" w:hAnsi="Calibri" w:cs="Arial"/>
                <w:color w:val="000000"/>
                <w:sz w:val="18"/>
                <w:szCs w:val="18"/>
                <w:lang w:val="hr-HR"/>
              </w:rPr>
            </w:pPr>
          </w:p>
        </w:tc>
        <w:tc>
          <w:tcPr>
            <w:tcW w:w="1121" w:type="dxa"/>
            <w:tcBorders>
              <w:left w:val="nil"/>
              <w:right w:val="nil"/>
            </w:tcBorders>
            <w:shd w:val="clear" w:color="auto" w:fill="auto"/>
            <w:noWrap/>
            <w:vAlign w:val="center"/>
          </w:tcPr>
          <w:p w14:paraId="37E0E71D" w14:textId="77777777" w:rsidR="00485991" w:rsidRPr="00C04D95" w:rsidRDefault="00485991" w:rsidP="00485991">
            <w:pPr>
              <w:jc w:val="right"/>
              <w:rPr>
                <w:rFonts w:ascii="Calibri" w:eastAsia="Calibri" w:hAnsi="Calibri" w:cs="Arial"/>
                <w:color w:val="000000"/>
                <w:sz w:val="18"/>
                <w:szCs w:val="18"/>
                <w:lang w:val="hr-HR"/>
              </w:rPr>
            </w:pPr>
          </w:p>
        </w:tc>
        <w:tc>
          <w:tcPr>
            <w:tcW w:w="1197" w:type="dxa"/>
            <w:tcBorders>
              <w:left w:val="nil"/>
              <w:right w:val="nil"/>
            </w:tcBorders>
            <w:shd w:val="clear" w:color="auto" w:fill="auto"/>
            <w:noWrap/>
            <w:vAlign w:val="bottom"/>
          </w:tcPr>
          <w:p w14:paraId="4A0F2744" w14:textId="77777777" w:rsidR="00485991" w:rsidRPr="00C04D95" w:rsidRDefault="00485991" w:rsidP="00485991">
            <w:pPr>
              <w:jc w:val="both"/>
              <w:rPr>
                <w:rFonts w:ascii="Calibri" w:eastAsia="Calibri" w:hAnsi="Calibri" w:cs="Arial"/>
                <w:color w:val="000000"/>
                <w:sz w:val="18"/>
                <w:szCs w:val="18"/>
                <w:lang w:val="hr-HR"/>
              </w:rPr>
            </w:pPr>
          </w:p>
        </w:tc>
        <w:tc>
          <w:tcPr>
            <w:tcW w:w="1156" w:type="dxa"/>
            <w:tcBorders>
              <w:left w:val="nil"/>
              <w:right w:val="nil"/>
            </w:tcBorders>
            <w:vAlign w:val="bottom"/>
          </w:tcPr>
          <w:p w14:paraId="42622C7A" w14:textId="77777777" w:rsidR="00485991" w:rsidRPr="00C04D95" w:rsidDel="00714EAD" w:rsidRDefault="00485991" w:rsidP="00485991">
            <w:pPr>
              <w:jc w:val="right"/>
              <w:rPr>
                <w:rFonts w:ascii="Calibri" w:eastAsia="Calibri" w:hAnsi="Calibri" w:cs="Arial"/>
                <w:b/>
                <w:bCs/>
                <w:color w:val="000000"/>
                <w:sz w:val="18"/>
                <w:szCs w:val="18"/>
                <w:lang w:val="hr-HR"/>
              </w:rPr>
            </w:pPr>
          </w:p>
        </w:tc>
        <w:tc>
          <w:tcPr>
            <w:tcW w:w="1156" w:type="dxa"/>
            <w:tcBorders>
              <w:left w:val="nil"/>
              <w:right w:val="nil"/>
            </w:tcBorders>
            <w:shd w:val="clear" w:color="auto" w:fill="auto"/>
            <w:vAlign w:val="bottom"/>
          </w:tcPr>
          <w:p w14:paraId="4B5116D1" w14:textId="77777777" w:rsidR="00485991" w:rsidRPr="00C04D95" w:rsidDel="00714EAD" w:rsidRDefault="00485991" w:rsidP="00485991">
            <w:pPr>
              <w:jc w:val="right"/>
              <w:rPr>
                <w:rFonts w:ascii="Calibri" w:eastAsia="Calibri" w:hAnsi="Calibri" w:cs="Arial"/>
                <w:b/>
                <w:bCs/>
                <w:color w:val="000000"/>
                <w:sz w:val="18"/>
                <w:szCs w:val="18"/>
                <w:lang w:val="hr-HR"/>
              </w:rPr>
            </w:pPr>
          </w:p>
        </w:tc>
        <w:tc>
          <w:tcPr>
            <w:tcW w:w="1156" w:type="dxa"/>
            <w:tcBorders>
              <w:left w:val="nil"/>
              <w:right w:val="nil"/>
            </w:tcBorders>
            <w:vAlign w:val="bottom"/>
          </w:tcPr>
          <w:p w14:paraId="00E5293F" w14:textId="77777777" w:rsidR="00485991" w:rsidRPr="00C04D95" w:rsidDel="00714EAD" w:rsidRDefault="00485991" w:rsidP="00485991">
            <w:pPr>
              <w:jc w:val="right"/>
              <w:rPr>
                <w:rFonts w:ascii="Calibri" w:eastAsia="Calibri" w:hAnsi="Calibri" w:cs="Arial"/>
                <w:b/>
                <w:bCs/>
                <w:color w:val="000000"/>
                <w:sz w:val="18"/>
                <w:szCs w:val="18"/>
                <w:lang w:val="hr-HR"/>
              </w:rPr>
            </w:pPr>
          </w:p>
        </w:tc>
        <w:tc>
          <w:tcPr>
            <w:tcW w:w="1156" w:type="dxa"/>
            <w:tcBorders>
              <w:left w:val="nil"/>
              <w:right w:val="nil"/>
            </w:tcBorders>
            <w:shd w:val="clear" w:color="auto" w:fill="auto"/>
            <w:vAlign w:val="bottom"/>
          </w:tcPr>
          <w:p w14:paraId="726BF6C7" w14:textId="77777777" w:rsidR="00485991" w:rsidRPr="00C04D95" w:rsidDel="00714EAD" w:rsidRDefault="00485991" w:rsidP="00485991">
            <w:pPr>
              <w:jc w:val="right"/>
              <w:rPr>
                <w:rFonts w:ascii="Calibri" w:eastAsia="Calibri" w:hAnsi="Calibri" w:cs="Arial"/>
                <w:b/>
                <w:bCs/>
                <w:color w:val="000000"/>
                <w:sz w:val="18"/>
                <w:szCs w:val="18"/>
                <w:lang w:val="hr-HR"/>
              </w:rPr>
            </w:pPr>
          </w:p>
        </w:tc>
      </w:tr>
      <w:tr w:rsidR="00485991" w:rsidRPr="00C04D95" w14:paraId="2CF37962" w14:textId="77777777" w:rsidTr="00485991">
        <w:trPr>
          <w:gridAfter w:val="3"/>
          <w:wAfter w:w="3468" w:type="dxa"/>
          <w:trHeight w:val="245"/>
        </w:trPr>
        <w:tc>
          <w:tcPr>
            <w:tcW w:w="3913" w:type="dxa"/>
            <w:gridSpan w:val="2"/>
            <w:tcBorders>
              <w:left w:val="nil"/>
              <w:right w:val="nil"/>
            </w:tcBorders>
            <w:shd w:val="clear" w:color="auto" w:fill="auto"/>
            <w:noWrap/>
            <w:vAlign w:val="center"/>
          </w:tcPr>
          <w:p w14:paraId="68BE068C" w14:textId="77777777" w:rsidR="00485991" w:rsidRPr="00C04D95" w:rsidRDefault="00485991" w:rsidP="00485991">
            <w:pPr>
              <w:rPr>
                <w:rFonts w:ascii="Calibri" w:eastAsia="Calibri" w:hAnsi="Calibri" w:cs="Arial"/>
                <w:color w:val="000000"/>
                <w:sz w:val="18"/>
                <w:szCs w:val="18"/>
                <w:lang w:val="hr-HR"/>
              </w:rPr>
            </w:pPr>
            <w:r w:rsidRPr="00C04D95">
              <w:rPr>
                <w:rFonts w:ascii="Calibri" w:eastAsia="Calibri" w:hAnsi="Calibri" w:cs="Arial"/>
                <w:bCs/>
                <w:color w:val="000000"/>
                <w:sz w:val="18"/>
                <w:szCs w:val="18"/>
                <w:lang w:val="hr-HR"/>
              </w:rPr>
              <w:t>Vlasnički vrijednosni papiri koji ne kotiraju:</w:t>
            </w:r>
          </w:p>
        </w:tc>
        <w:tc>
          <w:tcPr>
            <w:tcW w:w="1121" w:type="dxa"/>
            <w:tcBorders>
              <w:left w:val="nil"/>
              <w:right w:val="nil"/>
            </w:tcBorders>
            <w:shd w:val="clear" w:color="auto" w:fill="auto"/>
            <w:noWrap/>
            <w:vAlign w:val="center"/>
          </w:tcPr>
          <w:p w14:paraId="5D0E0C36" w14:textId="77777777" w:rsidR="00485991" w:rsidRPr="00C04D95" w:rsidRDefault="00485991" w:rsidP="00485991">
            <w:pPr>
              <w:jc w:val="right"/>
              <w:rPr>
                <w:rFonts w:ascii="Calibri" w:eastAsia="Calibri" w:hAnsi="Calibri" w:cs="Arial"/>
                <w:color w:val="000000"/>
                <w:sz w:val="18"/>
                <w:szCs w:val="18"/>
                <w:lang w:val="hr-HR"/>
              </w:rPr>
            </w:pPr>
          </w:p>
        </w:tc>
        <w:tc>
          <w:tcPr>
            <w:tcW w:w="1197" w:type="dxa"/>
            <w:tcBorders>
              <w:left w:val="nil"/>
              <w:right w:val="nil"/>
            </w:tcBorders>
            <w:shd w:val="clear" w:color="auto" w:fill="auto"/>
            <w:noWrap/>
            <w:vAlign w:val="bottom"/>
          </w:tcPr>
          <w:p w14:paraId="7EF76E45" w14:textId="77777777" w:rsidR="00485991" w:rsidRPr="00C04D95" w:rsidRDefault="00485991" w:rsidP="00485991">
            <w:pPr>
              <w:jc w:val="both"/>
              <w:rPr>
                <w:rFonts w:ascii="Calibri" w:eastAsia="Calibri" w:hAnsi="Calibri" w:cs="Arial"/>
                <w:color w:val="000000"/>
                <w:sz w:val="18"/>
                <w:szCs w:val="18"/>
                <w:lang w:val="hr-HR"/>
              </w:rPr>
            </w:pPr>
          </w:p>
        </w:tc>
        <w:tc>
          <w:tcPr>
            <w:tcW w:w="1156" w:type="dxa"/>
            <w:tcBorders>
              <w:left w:val="nil"/>
              <w:right w:val="nil"/>
            </w:tcBorders>
            <w:vAlign w:val="bottom"/>
          </w:tcPr>
          <w:p w14:paraId="754E5A87" w14:textId="77777777" w:rsidR="00485991" w:rsidRPr="00C04D95" w:rsidDel="00714EAD" w:rsidRDefault="00485991" w:rsidP="00485991">
            <w:pPr>
              <w:jc w:val="right"/>
              <w:rPr>
                <w:rFonts w:ascii="Calibri" w:eastAsia="Calibri" w:hAnsi="Calibri" w:cs="Arial"/>
                <w:b/>
                <w:bCs/>
                <w:color w:val="000000"/>
                <w:sz w:val="18"/>
                <w:szCs w:val="18"/>
                <w:lang w:val="hr-HR"/>
              </w:rPr>
            </w:pPr>
          </w:p>
        </w:tc>
        <w:tc>
          <w:tcPr>
            <w:tcW w:w="1156" w:type="dxa"/>
            <w:tcBorders>
              <w:left w:val="nil"/>
              <w:right w:val="nil"/>
            </w:tcBorders>
            <w:shd w:val="clear" w:color="auto" w:fill="auto"/>
            <w:vAlign w:val="bottom"/>
          </w:tcPr>
          <w:p w14:paraId="59F3EAD9" w14:textId="77777777" w:rsidR="00485991" w:rsidRPr="00C04D95" w:rsidDel="00714EAD" w:rsidRDefault="00485991" w:rsidP="00485991">
            <w:pPr>
              <w:jc w:val="right"/>
              <w:rPr>
                <w:rFonts w:ascii="Calibri" w:eastAsia="Calibri" w:hAnsi="Calibri" w:cs="Arial"/>
                <w:b/>
                <w:bCs/>
                <w:color w:val="000000"/>
                <w:sz w:val="18"/>
                <w:szCs w:val="18"/>
                <w:lang w:val="hr-HR"/>
              </w:rPr>
            </w:pPr>
          </w:p>
        </w:tc>
        <w:tc>
          <w:tcPr>
            <w:tcW w:w="1156" w:type="dxa"/>
            <w:tcBorders>
              <w:left w:val="nil"/>
              <w:right w:val="nil"/>
            </w:tcBorders>
            <w:vAlign w:val="bottom"/>
          </w:tcPr>
          <w:p w14:paraId="7D855FC5" w14:textId="77777777" w:rsidR="00485991" w:rsidRPr="00C04D95" w:rsidDel="00714EAD" w:rsidRDefault="00485991" w:rsidP="00485991">
            <w:pPr>
              <w:jc w:val="right"/>
              <w:rPr>
                <w:rFonts w:ascii="Calibri" w:eastAsia="Calibri" w:hAnsi="Calibri" w:cs="Arial"/>
                <w:b/>
                <w:bCs/>
                <w:color w:val="000000"/>
                <w:sz w:val="18"/>
                <w:szCs w:val="18"/>
                <w:lang w:val="hr-HR"/>
              </w:rPr>
            </w:pPr>
          </w:p>
        </w:tc>
        <w:tc>
          <w:tcPr>
            <w:tcW w:w="1156" w:type="dxa"/>
            <w:tcBorders>
              <w:left w:val="nil"/>
              <w:right w:val="nil"/>
            </w:tcBorders>
            <w:shd w:val="clear" w:color="auto" w:fill="auto"/>
            <w:vAlign w:val="bottom"/>
          </w:tcPr>
          <w:p w14:paraId="00B7F9B6" w14:textId="77777777" w:rsidR="00485991" w:rsidRPr="00C04D95" w:rsidDel="00714EAD" w:rsidRDefault="00485991" w:rsidP="00485991">
            <w:pPr>
              <w:jc w:val="right"/>
              <w:rPr>
                <w:rFonts w:ascii="Calibri" w:eastAsia="Calibri" w:hAnsi="Calibri" w:cs="Arial"/>
                <w:b/>
                <w:bCs/>
                <w:color w:val="000000"/>
                <w:sz w:val="18"/>
                <w:szCs w:val="18"/>
                <w:lang w:val="hr-HR"/>
              </w:rPr>
            </w:pPr>
          </w:p>
        </w:tc>
      </w:tr>
      <w:tr w:rsidR="00485991" w:rsidRPr="00C04D95" w14:paraId="2D8842C9" w14:textId="77777777" w:rsidTr="00485991">
        <w:trPr>
          <w:gridAfter w:val="3"/>
          <w:wAfter w:w="3468" w:type="dxa"/>
          <w:trHeight w:val="245"/>
        </w:trPr>
        <w:tc>
          <w:tcPr>
            <w:tcW w:w="5034" w:type="dxa"/>
            <w:gridSpan w:val="3"/>
            <w:tcBorders>
              <w:left w:val="nil"/>
              <w:right w:val="nil"/>
            </w:tcBorders>
            <w:shd w:val="clear" w:color="auto" w:fill="auto"/>
            <w:noWrap/>
          </w:tcPr>
          <w:p w14:paraId="13847C46" w14:textId="77777777" w:rsidR="00485991" w:rsidRPr="00C04D95" w:rsidRDefault="00485991" w:rsidP="00485991">
            <w:pPr>
              <w:rPr>
                <w:rFonts w:ascii="Calibri" w:eastAsia="Calibri" w:hAnsi="Calibri" w:cs="Arial"/>
                <w:color w:val="000000"/>
                <w:sz w:val="18"/>
                <w:szCs w:val="18"/>
                <w:lang w:val="hr-HR"/>
              </w:rPr>
            </w:pPr>
            <w:r w:rsidRPr="00C04D95">
              <w:rPr>
                <w:rFonts w:ascii="Calibri" w:eastAsia="Calibri" w:hAnsi="Calibri"/>
                <w:color w:val="000000"/>
                <w:sz w:val="18"/>
                <w:szCs w:val="18"/>
                <w:lang w:val="hr-HR"/>
              </w:rPr>
              <w:t>Dionice inozemnih pravnih osoba - SWIFT</w:t>
            </w:r>
          </w:p>
        </w:tc>
        <w:tc>
          <w:tcPr>
            <w:tcW w:w="1197" w:type="dxa"/>
            <w:tcBorders>
              <w:left w:val="nil"/>
              <w:right w:val="nil"/>
            </w:tcBorders>
            <w:shd w:val="clear" w:color="auto" w:fill="auto"/>
            <w:noWrap/>
            <w:vAlign w:val="bottom"/>
          </w:tcPr>
          <w:p w14:paraId="5CA035F9" w14:textId="77777777" w:rsidR="00485991" w:rsidRPr="00C04D95" w:rsidRDefault="00485991" w:rsidP="00485991">
            <w:pPr>
              <w:jc w:val="both"/>
              <w:rPr>
                <w:rFonts w:ascii="Calibri" w:eastAsia="Calibri" w:hAnsi="Calibri" w:cs="Arial"/>
                <w:color w:val="000000"/>
                <w:sz w:val="18"/>
                <w:szCs w:val="18"/>
                <w:lang w:val="hr-HR"/>
              </w:rPr>
            </w:pPr>
          </w:p>
        </w:tc>
        <w:tc>
          <w:tcPr>
            <w:tcW w:w="1156" w:type="dxa"/>
            <w:tcBorders>
              <w:left w:val="nil"/>
              <w:right w:val="nil"/>
            </w:tcBorders>
            <w:vAlign w:val="bottom"/>
          </w:tcPr>
          <w:p w14:paraId="09437DEB" w14:textId="4B7F0322" w:rsidR="00485991" w:rsidRPr="00C04D95" w:rsidRDefault="00A96B08" w:rsidP="00485991">
            <w:pPr>
              <w:jc w:val="right"/>
              <w:rPr>
                <w:rFonts w:ascii="Calibri" w:eastAsia="Calibri" w:hAnsi="Calibri" w:cs="Arial"/>
                <w:bCs/>
                <w:color w:val="000000"/>
                <w:sz w:val="18"/>
                <w:szCs w:val="18"/>
                <w:lang w:val="hr-HR"/>
              </w:rPr>
            </w:pPr>
            <w:r w:rsidRPr="00A96B08">
              <w:rPr>
                <w:rFonts w:ascii="Calibri" w:eastAsia="Calibri" w:hAnsi="Calibri" w:cs="Arial"/>
                <w:bCs/>
                <w:color w:val="000000"/>
                <w:sz w:val="18"/>
                <w:szCs w:val="18"/>
                <w:lang w:val="hr-HR"/>
              </w:rPr>
              <w:t>45</w:t>
            </w:r>
          </w:p>
        </w:tc>
        <w:tc>
          <w:tcPr>
            <w:tcW w:w="1156" w:type="dxa"/>
            <w:tcBorders>
              <w:top w:val="nil"/>
              <w:left w:val="nil"/>
              <w:bottom w:val="nil"/>
              <w:right w:val="nil"/>
            </w:tcBorders>
            <w:shd w:val="clear" w:color="auto" w:fill="auto"/>
            <w:vAlign w:val="bottom"/>
          </w:tcPr>
          <w:p w14:paraId="7D42641A" w14:textId="7C534EA2" w:rsidR="00485991" w:rsidRPr="00C04D95" w:rsidDel="00714EAD" w:rsidRDefault="00485991" w:rsidP="00485991">
            <w:pPr>
              <w:jc w:val="right"/>
              <w:rPr>
                <w:rFonts w:ascii="Calibri" w:eastAsia="Calibri" w:hAnsi="Calibri" w:cs="Arial"/>
                <w:bCs/>
                <w:color w:val="000000"/>
                <w:sz w:val="18"/>
                <w:szCs w:val="18"/>
                <w:lang w:val="hr-HR"/>
              </w:rPr>
            </w:pPr>
            <w:r>
              <w:rPr>
                <w:rFonts w:ascii="Calibri" w:eastAsia="Calibri" w:hAnsi="Calibri" w:cs="Arial"/>
                <w:bCs/>
                <w:color w:val="000000"/>
                <w:sz w:val="18"/>
                <w:szCs w:val="18"/>
                <w:lang w:val="hr-HR"/>
              </w:rPr>
              <w:t>43</w:t>
            </w:r>
          </w:p>
        </w:tc>
        <w:tc>
          <w:tcPr>
            <w:tcW w:w="1156" w:type="dxa"/>
            <w:tcBorders>
              <w:top w:val="nil"/>
              <w:left w:val="nil"/>
              <w:bottom w:val="nil"/>
              <w:right w:val="nil"/>
            </w:tcBorders>
            <w:vAlign w:val="bottom"/>
          </w:tcPr>
          <w:p w14:paraId="77074170" w14:textId="650E3751" w:rsidR="00485991" w:rsidRPr="00C04D95" w:rsidRDefault="00A96B08" w:rsidP="00485991">
            <w:pPr>
              <w:jc w:val="right"/>
              <w:rPr>
                <w:rFonts w:ascii="Calibri" w:eastAsia="Calibri" w:hAnsi="Calibri" w:cs="Arial"/>
                <w:bCs/>
                <w:color w:val="000000"/>
                <w:sz w:val="18"/>
                <w:szCs w:val="18"/>
                <w:lang w:val="hr-HR"/>
              </w:rPr>
            </w:pPr>
            <w:r w:rsidRPr="00A96B08">
              <w:rPr>
                <w:rFonts w:ascii="Calibri" w:eastAsia="Calibri" w:hAnsi="Calibri" w:cs="Arial"/>
                <w:bCs/>
                <w:color w:val="000000"/>
                <w:sz w:val="18"/>
                <w:szCs w:val="18"/>
                <w:lang w:val="hr-HR"/>
              </w:rPr>
              <w:t>45</w:t>
            </w:r>
          </w:p>
        </w:tc>
        <w:tc>
          <w:tcPr>
            <w:tcW w:w="1156" w:type="dxa"/>
            <w:tcBorders>
              <w:top w:val="nil"/>
              <w:left w:val="nil"/>
              <w:bottom w:val="nil"/>
              <w:right w:val="nil"/>
            </w:tcBorders>
            <w:shd w:val="clear" w:color="auto" w:fill="auto"/>
            <w:vAlign w:val="bottom"/>
          </w:tcPr>
          <w:p w14:paraId="6C665999" w14:textId="314E405E" w:rsidR="00485991" w:rsidRPr="00C04D95" w:rsidDel="00714EAD" w:rsidRDefault="00485991" w:rsidP="00485991">
            <w:pPr>
              <w:jc w:val="right"/>
              <w:rPr>
                <w:rFonts w:ascii="Calibri" w:eastAsia="Calibri" w:hAnsi="Calibri" w:cs="Arial"/>
                <w:bCs/>
                <w:color w:val="000000"/>
                <w:sz w:val="18"/>
                <w:szCs w:val="18"/>
                <w:lang w:val="hr-HR"/>
              </w:rPr>
            </w:pPr>
            <w:r>
              <w:rPr>
                <w:rFonts w:ascii="Calibri" w:eastAsia="Calibri" w:hAnsi="Calibri" w:cs="Arial"/>
                <w:bCs/>
                <w:color w:val="000000"/>
                <w:sz w:val="18"/>
                <w:szCs w:val="18"/>
                <w:lang w:val="hr-HR"/>
              </w:rPr>
              <w:t>43</w:t>
            </w:r>
          </w:p>
        </w:tc>
      </w:tr>
      <w:tr w:rsidR="00485991" w:rsidRPr="00C04D95" w14:paraId="369ABF41" w14:textId="77777777" w:rsidTr="00485991">
        <w:trPr>
          <w:gridAfter w:val="3"/>
          <w:wAfter w:w="3468" w:type="dxa"/>
          <w:trHeight w:val="245"/>
        </w:trPr>
        <w:tc>
          <w:tcPr>
            <w:tcW w:w="5034" w:type="dxa"/>
            <w:gridSpan w:val="3"/>
            <w:tcBorders>
              <w:left w:val="nil"/>
              <w:bottom w:val="single" w:sz="4" w:space="0" w:color="auto"/>
              <w:right w:val="nil"/>
            </w:tcBorders>
            <w:shd w:val="clear" w:color="auto" w:fill="auto"/>
            <w:noWrap/>
          </w:tcPr>
          <w:p w14:paraId="5F76EAC4" w14:textId="77777777" w:rsidR="00485991" w:rsidRPr="00C04D95" w:rsidRDefault="00485991" w:rsidP="00485991">
            <w:pPr>
              <w:rPr>
                <w:rFonts w:ascii="Calibri" w:eastAsia="Calibri" w:hAnsi="Calibri" w:cs="Arial"/>
                <w:color w:val="000000"/>
                <w:sz w:val="18"/>
                <w:szCs w:val="18"/>
                <w:lang w:val="hr-HR"/>
              </w:rPr>
            </w:pPr>
            <w:r w:rsidRPr="00C04D95">
              <w:rPr>
                <w:rFonts w:ascii="Calibri" w:eastAsia="Calibri" w:hAnsi="Calibri"/>
                <w:color w:val="000000"/>
                <w:sz w:val="18"/>
                <w:szCs w:val="18"/>
                <w:lang w:val="hr-HR"/>
              </w:rPr>
              <w:t>Dionice inozemnih financijskih institucija - EIF</w:t>
            </w:r>
          </w:p>
        </w:tc>
        <w:tc>
          <w:tcPr>
            <w:tcW w:w="1197" w:type="dxa"/>
            <w:tcBorders>
              <w:left w:val="nil"/>
              <w:bottom w:val="single" w:sz="4" w:space="0" w:color="auto"/>
              <w:right w:val="nil"/>
            </w:tcBorders>
            <w:shd w:val="clear" w:color="auto" w:fill="auto"/>
            <w:noWrap/>
            <w:vAlign w:val="bottom"/>
          </w:tcPr>
          <w:p w14:paraId="7019418F" w14:textId="77777777" w:rsidR="00485991" w:rsidRPr="00C04D95" w:rsidRDefault="00485991" w:rsidP="00485991">
            <w:pPr>
              <w:jc w:val="both"/>
              <w:rPr>
                <w:rFonts w:ascii="Calibri" w:eastAsia="Calibri" w:hAnsi="Calibri" w:cs="Arial"/>
                <w:color w:val="000000"/>
                <w:sz w:val="18"/>
                <w:szCs w:val="18"/>
                <w:lang w:val="hr-HR"/>
              </w:rPr>
            </w:pPr>
          </w:p>
        </w:tc>
        <w:tc>
          <w:tcPr>
            <w:tcW w:w="1156" w:type="dxa"/>
            <w:tcBorders>
              <w:left w:val="nil"/>
              <w:bottom w:val="single" w:sz="4" w:space="0" w:color="auto"/>
              <w:right w:val="nil"/>
            </w:tcBorders>
            <w:vAlign w:val="bottom"/>
          </w:tcPr>
          <w:p w14:paraId="13F4FB6B" w14:textId="1400381D" w:rsidR="00485991" w:rsidRPr="00C04D95" w:rsidRDefault="00A96B08" w:rsidP="00485991">
            <w:pPr>
              <w:jc w:val="right"/>
              <w:rPr>
                <w:rFonts w:ascii="Calibri" w:eastAsia="Calibri" w:hAnsi="Calibri" w:cs="Arial"/>
                <w:bCs/>
                <w:color w:val="000000"/>
                <w:sz w:val="18"/>
                <w:szCs w:val="18"/>
                <w:lang w:val="hr-HR"/>
              </w:rPr>
            </w:pPr>
            <w:r w:rsidRPr="00A96B08">
              <w:rPr>
                <w:rFonts w:ascii="Calibri" w:eastAsia="Calibri" w:hAnsi="Calibri" w:cs="Arial"/>
                <w:bCs/>
                <w:color w:val="000000"/>
                <w:sz w:val="18"/>
                <w:szCs w:val="18"/>
                <w:lang w:val="hr-HR"/>
              </w:rPr>
              <w:t>42.971</w:t>
            </w:r>
          </w:p>
        </w:tc>
        <w:tc>
          <w:tcPr>
            <w:tcW w:w="1156" w:type="dxa"/>
            <w:tcBorders>
              <w:top w:val="nil"/>
              <w:left w:val="nil"/>
              <w:bottom w:val="single" w:sz="4" w:space="0" w:color="auto"/>
              <w:right w:val="nil"/>
            </w:tcBorders>
            <w:shd w:val="clear" w:color="auto" w:fill="auto"/>
            <w:vAlign w:val="bottom"/>
          </w:tcPr>
          <w:p w14:paraId="385E0413" w14:textId="4E252ACC" w:rsidR="00485991" w:rsidRPr="00C04D95" w:rsidDel="00714EAD" w:rsidRDefault="00485991" w:rsidP="00485991">
            <w:pPr>
              <w:jc w:val="right"/>
              <w:rPr>
                <w:rFonts w:ascii="Calibri" w:eastAsia="Calibri" w:hAnsi="Calibri" w:cs="Arial"/>
                <w:bCs/>
                <w:color w:val="000000"/>
                <w:sz w:val="18"/>
                <w:szCs w:val="18"/>
                <w:lang w:val="hr-HR"/>
              </w:rPr>
            </w:pPr>
            <w:r>
              <w:rPr>
                <w:rFonts w:ascii="Calibri" w:eastAsia="Calibri" w:hAnsi="Calibri" w:cs="Arial"/>
                <w:bCs/>
                <w:color w:val="000000"/>
                <w:sz w:val="18"/>
                <w:szCs w:val="18"/>
                <w:lang w:val="hr-HR"/>
              </w:rPr>
              <w:t>26.665</w:t>
            </w:r>
          </w:p>
        </w:tc>
        <w:tc>
          <w:tcPr>
            <w:tcW w:w="1156" w:type="dxa"/>
            <w:tcBorders>
              <w:top w:val="nil"/>
              <w:left w:val="nil"/>
              <w:bottom w:val="single" w:sz="4" w:space="0" w:color="auto"/>
              <w:right w:val="nil"/>
            </w:tcBorders>
            <w:vAlign w:val="bottom"/>
          </w:tcPr>
          <w:p w14:paraId="09CF1C54" w14:textId="63B4850C" w:rsidR="00485991" w:rsidRPr="00C04D95" w:rsidRDefault="00A96B08" w:rsidP="00485991">
            <w:pPr>
              <w:jc w:val="right"/>
              <w:rPr>
                <w:rFonts w:ascii="Calibri" w:eastAsia="Calibri" w:hAnsi="Calibri" w:cs="Arial"/>
                <w:bCs/>
                <w:color w:val="000000"/>
                <w:sz w:val="18"/>
                <w:szCs w:val="18"/>
                <w:lang w:val="hr-HR"/>
              </w:rPr>
            </w:pPr>
            <w:r w:rsidRPr="00A96B08">
              <w:rPr>
                <w:rFonts w:ascii="Calibri" w:eastAsia="Calibri" w:hAnsi="Calibri" w:cs="Arial"/>
                <w:bCs/>
                <w:color w:val="000000"/>
                <w:sz w:val="18"/>
                <w:szCs w:val="18"/>
                <w:lang w:val="hr-HR"/>
              </w:rPr>
              <w:t>42.971</w:t>
            </w:r>
          </w:p>
        </w:tc>
        <w:tc>
          <w:tcPr>
            <w:tcW w:w="1156" w:type="dxa"/>
            <w:tcBorders>
              <w:top w:val="nil"/>
              <w:left w:val="nil"/>
              <w:bottom w:val="single" w:sz="4" w:space="0" w:color="auto"/>
              <w:right w:val="nil"/>
            </w:tcBorders>
            <w:shd w:val="clear" w:color="auto" w:fill="auto"/>
            <w:vAlign w:val="bottom"/>
          </w:tcPr>
          <w:p w14:paraId="697E8AAB" w14:textId="2E98F4EC" w:rsidR="00485991" w:rsidRPr="00C04D95" w:rsidDel="00714EAD" w:rsidRDefault="00485991" w:rsidP="00485991">
            <w:pPr>
              <w:jc w:val="right"/>
              <w:rPr>
                <w:rFonts w:ascii="Calibri" w:eastAsia="Calibri" w:hAnsi="Calibri" w:cs="Arial"/>
                <w:bCs/>
                <w:color w:val="000000"/>
                <w:sz w:val="18"/>
                <w:szCs w:val="18"/>
                <w:lang w:val="hr-HR"/>
              </w:rPr>
            </w:pPr>
            <w:r>
              <w:rPr>
                <w:rFonts w:ascii="Calibri" w:eastAsia="Calibri" w:hAnsi="Calibri" w:cs="Arial"/>
                <w:bCs/>
                <w:color w:val="000000"/>
                <w:sz w:val="18"/>
                <w:szCs w:val="18"/>
                <w:lang w:val="hr-HR"/>
              </w:rPr>
              <w:t>26.665</w:t>
            </w:r>
          </w:p>
        </w:tc>
      </w:tr>
      <w:tr w:rsidR="00485991" w:rsidRPr="00C04D95" w14:paraId="0FADBFB7" w14:textId="77777777" w:rsidTr="00485991">
        <w:trPr>
          <w:gridAfter w:val="3"/>
          <w:wAfter w:w="3468" w:type="dxa"/>
          <w:trHeight w:val="245"/>
        </w:trPr>
        <w:tc>
          <w:tcPr>
            <w:tcW w:w="2694" w:type="dxa"/>
            <w:tcBorders>
              <w:top w:val="single" w:sz="4" w:space="0" w:color="auto"/>
              <w:left w:val="nil"/>
              <w:bottom w:val="single" w:sz="12" w:space="0" w:color="auto"/>
              <w:right w:val="nil"/>
            </w:tcBorders>
            <w:shd w:val="clear" w:color="auto" w:fill="auto"/>
            <w:noWrap/>
            <w:vAlign w:val="center"/>
          </w:tcPr>
          <w:p w14:paraId="69A7E120" w14:textId="77777777" w:rsidR="00485991" w:rsidRPr="00C04D95" w:rsidRDefault="00485991" w:rsidP="00485991">
            <w:pPr>
              <w:jc w:val="both"/>
              <w:rPr>
                <w:rFonts w:ascii="Calibri" w:eastAsia="Calibri" w:hAnsi="Calibri" w:cs="Arial"/>
                <w:b/>
                <w:bCs/>
                <w:color w:val="000000"/>
                <w:sz w:val="18"/>
                <w:szCs w:val="18"/>
                <w:lang w:val="hr-HR"/>
              </w:rPr>
            </w:pPr>
          </w:p>
        </w:tc>
        <w:tc>
          <w:tcPr>
            <w:tcW w:w="1219" w:type="dxa"/>
            <w:tcBorders>
              <w:top w:val="single" w:sz="4" w:space="0" w:color="auto"/>
              <w:left w:val="nil"/>
              <w:bottom w:val="single" w:sz="12" w:space="0" w:color="auto"/>
              <w:right w:val="nil"/>
            </w:tcBorders>
            <w:shd w:val="clear" w:color="auto" w:fill="auto"/>
            <w:noWrap/>
            <w:vAlign w:val="center"/>
          </w:tcPr>
          <w:p w14:paraId="68747186" w14:textId="77777777" w:rsidR="00485991" w:rsidRPr="00C04D95" w:rsidRDefault="00485991" w:rsidP="00485991">
            <w:pPr>
              <w:jc w:val="right"/>
              <w:rPr>
                <w:rFonts w:ascii="Calibri" w:eastAsia="Calibri" w:hAnsi="Calibri" w:cs="Arial"/>
                <w:color w:val="000000"/>
                <w:sz w:val="18"/>
                <w:szCs w:val="18"/>
                <w:lang w:val="hr-HR"/>
              </w:rPr>
            </w:pPr>
          </w:p>
        </w:tc>
        <w:tc>
          <w:tcPr>
            <w:tcW w:w="1121" w:type="dxa"/>
            <w:tcBorders>
              <w:top w:val="single" w:sz="4" w:space="0" w:color="auto"/>
              <w:left w:val="nil"/>
              <w:bottom w:val="single" w:sz="12" w:space="0" w:color="auto"/>
              <w:right w:val="nil"/>
            </w:tcBorders>
            <w:shd w:val="clear" w:color="auto" w:fill="auto"/>
            <w:noWrap/>
            <w:vAlign w:val="bottom"/>
          </w:tcPr>
          <w:p w14:paraId="563406E8" w14:textId="77777777" w:rsidR="00485991" w:rsidRPr="00C04D95" w:rsidRDefault="00485991" w:rsidP="00485991">
            <w:pPr>
              <w:jc w:val="right"/>
              <w:rPr>
                <w:rFonts w:ascii="Calibri" w:eastAsia="Calibri" w:hAnsi="Calibri" w:cs="Arial"/>
                <w:color w:val="000000"/>
                <w:sz w:val="18"/>
                <w:szCs w:val="18"/>
                <w:lang w:val="hr-HR"/>
              </w:rPr>
            </w:pPr>
          </w:p>
        </w:tc>
        <w:tc>
          <w:tcPr>
            <w:tcW w:w="1197" w:type="dxa"/>
            <w:tcBorders>
              <w:top w:val="single" w:sz="4" w:space="0" w:color="auto"/>
              <w:left w:val="nil"/>
              <w:bottom w:val="single" w:sz="12" w:space="0" w:color="auto"/>
              <w:right w:val="nil"/>
            </w:tcBorders>
            <w:shd w:val="clear" w:color="auto" w:fill="auto"/>
            <w:noWrap/>
            <w:vAlign w:val="bottom"/>
          </w:tcPr>
          <w:p w14:paraId="24F9DB55" w14:textId="77777777" w:rsidR="00485991" w:rsidRPr="00C04D95" w:rsidRDefault="00485991" w:rsidP="00485991">
            <w:pPr>
              <w:jc w:val="both"/>
              <w:rPr>
                <w:rFonts w:ascii="Calibri" w:eastAsia="Calibri" w:hAnsi="Calibri" w:cs="Arial"/>
                <w:color w:val="000000"/>
                <w:sz w:val="18"/>
                <w:szCs w:val="18"/>
                <w:lang w:val="hr-HR"/>
              </w:rPr>
            </w:pPr>
          </w:p>
        </w:tc>
        <w:tc>
          <w:tcPr>
            <w:tcW w:w="1156" w:type="dxa"/>
            <w:tcBorders>
              <w:top w:val="single" w:sz="4" w:space="0" w:color="auto"/>
              <w:left w:val="nil"/>
              <w:bottom w:val="single" w:sz="12" w:space="0" w:color="auto"/>
              <w:right w:val="nil"/>
            </w:tcBorders>
            <w:vAlign w:val="bottom"/>
          </w:tcPr>
          <w:p w14:paraId="206018AF" w14:textId="2E13EDCB" w:rsidR="00485991" w:rsidRPr="00C04D95" w:rsidRDefault="00A96B08" w:rsidP="00485991">
            <w:pPr>
              <w:jc w:val="right"/>
              <w:rPr>
                <w:rFonts w:ascii="Calibri" w:eastAsia="Calibri" w:hAnsi="Calibri" w:cs="Arial"/>
                <w:b/>
                <w:bCs/>
                <w:color w:val="000000"/>
                <w:sz w:val="18"/>
                <w:szCs w:val="18"/>
                <w:lang w:val="hr-HR"/>
              </w:rPr>
            </w:pPr>
            <w:r w:rsidRPr="00A96B08">
              <w:rPr>
                <w:rFonts w:ascii="Calibri" w:eastAsia="Calibri" w:hAnsi="Calibri" w:cs="Arial"/>
                <w:b/>
                <w:bCs/>
                <w:color w:val="000000"/>
                <w:sz w:val="18"/>
                <w:szCs w:val="18"/>
                <w:lang w:val="hr-HR"/>
              </w:rPr>
              <w:t>43.016</w:t>
            </w:r>
          </w:p>
        </w:tc>
        <w:tc>
          <w:tcPr>
            <w:tcW w:w="1156" w:type="dxa"/>
            <w:tcBorders>
              <w:top w:val="single" w:sz="4" w:space="0" w:color="auto"/>
              <w:left w:val="nil"/>
              <w:bottom w:val="single" w:sz="12" w:space="0" w:color="auto"/>
              <w:right w:val="nil"/>
            </w:tcBorders>
            <w:shd w:val="clear" w:color="auto" w:fill="auto"/>
            <w:vAlign w:val="bottom"/>
          </w:tcPr>
          <w:p w14:paraId="219FAC05" w14:textId="54B8BA7C" w:rsidR="00485991" w:rsidRPr="00C04D95" w:rsidDel="00714EAD" w:rsidRDefault="00485991" w:rsidP="00485991">
            <w:pPr>
              <w:jc w:val="right"/>
              <w:rPr>
                <w:rFonts w:ascii="Calibri" w:eastAsia="Calibri" w:hAnsi="Calibri" w:cs="Arial"/>
                <w:b/>
                <w:bCs/>
                <w:color w:val="000000"/>
                <w:sz w:val="18"/>
                <w:szCs w:val="18"/>
                <w:lang w:val="hr-HR"/>
              </w:rPr>
            </w:pPr>
            <w:r>
              <w:rPr>
                <w:rFonts w:ascii="Calibri" w:eastAsia="Calibri" w:hAnsi="Calibri" w:cs="Arial"/>
                <w:b/>
                <w:bCs/>
                <w:color w:val="000000"/>
                <w:sz w:val="18"/>
                <w:szCs w:val="18"/>
                <w:lang w:val="hr-HR"/>
              </w:rPr>
              <w:t>26.708</w:t>
            </w:r>
          </w:p>
        </w:tc>
        <w:tc>
          <w:tcPr>
            <w:tcW w:w="1156" w:type="dxa"/>
            <w:tcBorders>
              <w:top w:val="single" w:sz="4" w:space="0" w:color="auto"/>
              <w:left w:val="nil"/>
              <w:bottom w:val="single" w:sz="12" w:space="0" w:color="auto"/>
              <w:right w:val="nil"/>
            </w:tcBorders>
            <w:vAlign w:val="bottom"/>
          </w:tcPr>
          <w:p w14:paraId="0597095F" w14:textId="40FC0443" w:rsidR="00485991" w:rsidRPr="00C04D95" w:rsidRDefault="00A96B08" w:rsidP="00485991">
            <w:pPr>
              <w:jc w:val="right"/>
              <w:rPr>
                <w:rFonts w:ascii="Calibri" w:eastAsia="Calibri" w:hAnsi="Calibri" w:cs="Arial"/>
                <w:b/>
                <w:bCs/>
                <w:color w:val="000000"/>
                <w:sz w:val="18"/>
                <w:szCs w:val="18"/>
                <w:lang w:val="hr-HR"/>
              </w:rPr>
            </w:pPr>
            <w:r w:rsidRPr="00A96B08">
              <w:rPr>
                <w:rFonts w:ascii="Calibri" w:eastAsia="Calibri" w:hAnsi="Calibri" w:cs="Arial"/>
                <w:b/>
                <w:bCs/>
                <w:color w:val="000000"/>
                <w:sz w:val="18"/>
                <w:szCs w:val="18"/>
                <w:lang w:val="hr-HR"/>
              </w:rPr>
              <w:t>43.016</w:t>
            </w:r>
          </w:p>
        </w:tc>
        <w:tc>
          <w:tcPr>
            <w:tcW w:w="1156" w:type="dxa"/>
            <w:tcBorders>
              <w:top w:val="single" w:sz="4" w:space="0" w:color="auto"/>
              <w:left w:val="nil"/>
              <w:bottom w:val="single" w:sz="12" w:space="0" w:color="auto"/>
              <w:right w:val="nil"/>
            </w:tcBorders>
            <w:shd w:val="clear" w:color="auto" w:fill="auto"/>
            <w:vAlign w:val="bottom"/>
          </w:tcPr>
          <w:p w14:paraId="0E4F34EA" w14:textId="035488FA" w:rsidR="00485991" w:rsidRPr="00C04D95" w:rsidDel="00714EAD" w:rsidRDefault="00485991" w:rsidP="00485991">
            <w:pPr>
              <w:jc w:val="right"/>
              <w:rPr>
                <w:rFonts w:ascii="Calibri" w:eastAsia="Calibri" w:hAnsi="Calibri" w:cs="Arial"/>
                <w:b/>
                <w:bCs/>
                <w:color w:val="000000"/>
                <w:sz w:val="18"/>
                <w:szCs w:val="18"/>
                <w:lang w:val="hr-HR"/>
              </w:rPr>
            </w:pPr>
            <w:r>
              <w:rPr>
                <w:rFonts w:ascii="Calibri" w:eastAsia="Calibri" w:hAnsi="Calibri" w:cs="Arial"/>
                <w:b/>
                <w:bCs/>
                <w:color w:val="000000"/>
                <w:sz w:val="18"/>
                <w:szCs w:val="18"/>
                <w:lang w:val="hr-HR"/>
              </w:rPr>
              <w:t>26.708</w:t>
            </w:r>
          </w:p>
        </w:tc>
      </w:tr>
      <w:tr w:rsidR="00485991" w:rsidRPr="00C04D95" w14:paraId="1B11ABF9" w14:textId="77777777" w:rsidTr="00485991">
        <w:trPr>
          <w:gridAfter w:val="3"/>
          <w:wAfter w:w="3468" w:type="dxa"/>
          <w:trHeight w:val="245"/>
        </w:trPr>
        <w:tc>
          <w:tcPr>
            <w:tcW w:w="2694" w:type="dxa"/>
            <w:tcBorders>
              <w:top w:val="single" w:sz="12" w:space="0" w:color="auto"/>
              <w:left w:val="nil"/>
              <w:bottom w:val="single" w:sz="12" w:space="0" w:color="auto"/>
              <w:right w:val="nil"/>
            </w:tcBorders>
            <w:shd w:val="clear" w:color="auto" w:fill="auto"/>
            <w:noWrap/>
            <w:vAlign w:val="center"/>
          </w:tcPr>
          <w:p w14:paraId="17A086A1" w14:textId="77777777" w:rsidR="00485991" w:rsidRPr="00C04D95" w:rsidRDefault="00485991" w:rsidP="00485991">
            <w:pPr>
              <w:jc w:val="both"/>
              <w:rPr>
                <w:rFonts w:ascii="Calibri" w:eastAsia="Calibri" w:hAnsi="Calibri" w:cs="Arial"/>
                <w:b/>
                <w:bCs/>
                <w:color w:val="000000"/>
                <w:sz w:val="18"/>
                <w:szCs w:val="18"/>
                <w:lang w:val="hr-HR"/>
              </w:rPr>
            </w:pPr>
            <w:r w:rsidRPr="00C04D95">
              <w:rPr>
                <w:rFonts w:ascii="Calibri" w:eastAsia="Calibri" w:hAnsi="Calibri" w:cs="Arial"/>
                <w:b/>
                <w:bCs/>
                <w:color w:val="000000"/>
                <w:sz w:val="18"/>
                <w:szCs w:val="18"/>
                <w:lang w:val="hr-HR"/>
              </w:rPr>
              <w:t>Ukupno</w:t>
            </w:r>
          </w:p>
        </w:tc>
        <w:tc>
          <w:tcPr>
            <w:tcW w:w="1219" w:type="dxa"/>
            <w:tcBorders>
              <w:top w:val="single" w:sz="12" w:space="0" w:color="auto"/>
              <w:left w:val="nil"/>
              <w:bottom w:val="single" w:sz="12" w:space="0" w:color="auto"/>
              <w:right w:val="nil"/>
            </w:tcBorders>
            <w:shd w:val="clear" w:color="auto" w:fill="auto"/>
            <w:noWrap/>
            <w:vAlign w:val="center"/>
          </w:tcPr>
          <w:p w14:paraId="04599C58" w14:textId="77777777" w:rsidR="00485991" w:rsidRPr="00C04D95" w:rsidRDefault="00485991" w:rsidP="00485991">
            <w:pPr>
              <w:jc w:val="right"/>
              <w:rPr>
                <w:rFonts w:ascii="Calibri" w:eastAsia="Calibri" w:hAnsi="Calibri" w:cs="Arial"/>
                <w:color w:val="000000"/>
                <w:sz w:val="18"/>
                <w:szCs w:val="18"/>
                <w:lang w:val="hr-HR"/>
              </w:rPr>
            </w:pPr>
          </w:p>
        </w:tc>
        <w:tc>
          <w:tcPr>
            <w:tcW w:w="1121" w:type="dxa"/>
            <w:tcBorders>
              <w:top w:val="single" w:sz="12" w:space="0" w:color="auto"/>
              <w:left w:val="nil"/>
              <w:bottom w:val="single" w:sz="12" w:space="0" w:color="auto"/>
              <w:right w:val="nil"/>
            </w:tcBorders>
            <w:shd w:val="clear" w:color="auto" w:fill="auto"/>
            <w:noWrap/>
            <w:vAlign w:val="center"/>
          </w:tcPr>
          <w:p w14:paraId="7CCF84E0" w14:textId="77777777" w:rsidR="00485991" w:rsidRPr="00C04D95" w:rsidRDefault="00485991" w:rsidP="00485991">
            <w:pPr>
              <w:jc w:val="right"/>
              <w:rPr>
                <w:rFonts w:ascii="Calibri" w:eastAsia="Calibri" w:hAnsi="Calibri" w:cs="Arial"/>
                <w:color w:val="000000"/>
                <w:sz w:val="18"/>
                <w:szCs w:val="18"/>
                <w:lang w:val="hr-HR"/>
              </w:rPr>
            </w:pPr>
          </w:p>
        </w:tc>
        <w:tc>
          <w:tcPr>
            <w:tcW w:w="1197" w:type="dxa"/>
            <w:tcBorders>
              <w:top w:val="single" w:sz="12" w:space="0" w:color="auto"/>
              <w:left w:val="nil"/>
              <w:bottom w:val="single" w:sz="12" w:space="0" w:color="auto"/>
              <w:right w:val="nil"/>
            </w:tcBorders>
            <w:shd w:val="clear" w:color="auto" w:fill="auto"/>
            <w:noWrap/>
            <w:vAlign w:val="bottom"/>
          </w:tcPr>
          <w:p w14:paraId="40298C52" w14:textId="77777777" w:rsidR="00485991" w:rsidRPr="00C04D95" w:rsidRDefault="00485991" w:rsidP="00485991">
            <w:pPr>
              <w:jc w:val="both"/>
              <w:rPr>
                <w:rFonts w:ascii="Calibri" w:eastAsia="Calibri" w:hAnsi="Calibri" w:cs="Arial"/>
                <w:color w:val="000000"/>
                <w:sz w:val="18"/>
                <w:szCs w:val="18"/>
                <w:lang w:val="hr-HR"/>
              </w:rPr>
            </w:pPr>
          </w:p>
        </w:tc>
        <w:tc>
          <w:tcPr>
            <w:tcW w:w="1156" w:type="dxa"/>
            <w:tcBorders>
              <w:top w:val="single" w:sz="12" w:space="0" w:color="auto"/>
              <w:left w:val="nil"/>
              <w:bottom w:val="single" w:sz="12" w:space="0" w:color="auto"/>
              <w:right w:val="nil"/>
            </w:tcBorders>
            <w:vAlign w:val="bottom"/>
          </w:tcPr>
          <w:p w14:paraId="14F904E0" w14:textId="3B94D422" w:rsidR="00485991" w:rsidRPr="00C04D95" w:rsidRDefault="00A96B08" w:rsidP="00485991">
            <w:pPr>
              <w:jc w:val="right"/>
              <w:rPr>
                <w:rFonts w:ascii="Calibri" w:eastAsia="Calibri" w:hAnsi="Calibri"/>
                <w:b/>
                <w:color w:val="000000"/>
                <w:sz w:val="18"/>
                <w:szCs w:val="18"/>
                <w:lang w:val="hr-HR"/>
              </w:rPr>
            </w:pPr>
            <w:r w:rsidRPr="00A96B08">
              <w:rPr>
                <w:rFonts w:ascii="Calibri" w:eastAsia="Calibri" w:hAnsi="Calibri"/>
                <w:b/>
                <w:color w:val="000000"/>
                <w:sz w:val="18"/>
                <w:szCs w:val="18"/>
                <w:lang w:val="hr-HR"/>
              </w:rPr>
              <w:t>2.972.530</w:t>
            </w:r>
          </w:p>
        </w:tc>
        <w:tc>
          <w:tcPr>
            <w:tcW w:w="1156" w:type="dxa"/>
            <w:tcBorders>
              <w:top w:val="single" w:sz="12" w:space="0" w:color="auto"/>
              <w:left w:val="nil"/>
              <w:bottom w:val="single" w:sz="12" w:space="0" w:color="auto"/>
              <w:right w:val="nil"/>
            </w:tcBorders>
            <w:shd w:val="clear" w:color="auto" w:fill="auto"/>
            <w:vAlign w:val="bottom"/>
          </w:tcPr>
          <w:p w14:paraId="303CCC1C" w14:textId="1A89A80F" w:rsidR="00485991" w:rsidRPr="00C04D95" w:rsidRDefault="00485991" w:rsidP="00485991">
            <w:pPr>
              <w:jc w:val="right"/>
              <w:rPr>
                <w:rFonts w:ascii="Calibri" w:eastAsia="Calibri" w:hAnsi="Calibri"/>
                <w:b/>
                <w:color w:val="000000"/>
                <w:sz w:val="18"/>
                <w:szCs w:val="18"/>
                <w:lang w:val="hr-HR"/>
              </w:rPr>
            </w:pPr>
            <w:r>
              <w:rPr>
                <w:rFonts w:ascii="Calibri" w:eastAsia="Calibri" w:hAnsi="Calibri"/>
                <w:b/>
                <w:color w:val="000000"/>
                <w:sz w:val="18"/>
                <w:szCs w:val="18"/>
                <w:lang w:val="hr-HR"/>
              </w:rPr>
              <w:t>3.105.764</w:t>
            </w:r>
          </w:p>
        </w:tc>
        <w:tc>
          <w:tcPr>
            <w:tcW w:w="1156" w:type="dxa"/>
            <w:tcBorders>
              <w:top w:val="single" w:sz="12" w:space="0" w:color="auto"/>
              <w:left w:val="nil"/>
              <w:bottom w:val="single" w:sz="12" w:space="0" w:color="auto"/>
              <w:right w:val="nil"/>
            </w:tcBorders>
            <w:vAlign w:val="bottom"/>
          </w:tcPr>
          <w:p w14:paraId="276F13A2" w14:textId="6E66A282" w:rsidR="00485991" w:rsidRPr="00C04D95" w:rsidRDefault="00A96B08" w:rsidP="00485991">
            <w:pPr>
              <w:jc w:val="right"/>
              <w:rPr>
                <w:rFonts w:ascii="Calibri" w:eastAsia="Calibri" w:hAnsi="Calibri"/>
                <w:b/>
                <w:color w:val="000000"/>
                <w:sz w:val="18"/>
                <w:szCs w:val="18"/>
                <w:lang w:val="hr-HR"/>
              </w:rPr>
            </w:pPr>
            <w:r w:rsidRPr="00A96B08">
              <w:rPr>
                <w:rFonts w:ascii="Calibri" w:eastAsia="Calibri" w:hAnsi="Calibri"/>
                <w:b/>
                <w:color w:val="000000"/>
                <w:sz w:val="18"/>
                <w:szCs w:val="18"/>
                <w:lang w:val="hr-HR"/>
              </w:rPr>
              <w:t>2.915.704</w:t>
            </w:r>
          </w:p>
        </w:tc>
        <w:tc>
          <w:tcPr>
            <w:tcW w:w="1156" w:type="dxa"/>
            <w:tcBorders>
              <w:top w:val="single" w:sz="12" w:space="0" w:color="auto"/>
              <w:left w:val="nil"/>
              <w:bottom w:val="single" w:sz="12" w:space="0" w:color="auto"/>
              <w:right w:val="nil"/>
            </w:tcBorders>
            <w:shd w:val="clear" w:color="auto" w:fill="auto"/>
            <w:vAlign w:val="bottom"/>
          </w:tcPr>
          <w:p w14:paraId="6B50EFF0" w14:textId="6B294CBB" w:rsidR="00485991" w:rsidRPr="00C04D95" w:rsidRDefault="00485991" w:rsidP="00485991">
            <w:pPr>
              <w:jc w:val="right"/>
              <w:rPr>
                <w:rFonts w:ascii="Calibri" w:eastAsia="Calibri" w:hAnsi="Calibri"/>
                <w:b/>
                <w:color w:val="000000"/>
                <w:sz w:val="18"/>
                <w:szCs w:val="18"/>
                <w:lang w:val="hr-HR"/>
              </w:rPr>
            </w:pPr>
            <w:r>
              <w:rPr>
                <w:rFonts w:ascii="Calibri" w:eastAsia="Calibri" w:hAnsi="Calibri"/>
                <w:b/>
                <w:color w:val="000000"/>
                <w:sz w:val="18"/>
                <w:szCs w:val="18"/>
                <w:lang w:val="hr-HR"/>
              </w:rPr>
              <w:t>3.053.326</w:t>
            </w:r>
          </w:p>
        </w:tc>
      </w:tr>
    </w:tbl>
    <w:p w14:paraId="4B97FCCE" w14:textId="77777777" w:rsidR="00C4703D" w:rsidRDefault="00C4703D" w:rsidP="00C4703D">
      <w:pPr>
        <w:rPr>
          <w:rFonts w:asciiTheme="minorHAnsi" w:hAnsiTheme="minorHAnsi" w:cs="Arial"/>
          <w:color w:val="000000" w:themeColor="text1"/>
          <w:sz w:val="22"/>
          <w:szCs w:val="22"/>
          <w:lang w:val="hr-HR"/>
        </w:rPr>
      </w:pPr>
    </w:p>
    <w:p w14:paraId="08CCAB23" w14:textId="20CA462D" w:rsidR="00C22248" w:rsidRPr="00E14286" w:rsidRDefault="00C22248" w:rsidP="00C4703D">
      <w:pPr>
        <w:rPr>
          <w:rFonts w:asciiTheme="minorHAnsi" w:hAnsiTheme="minorHAnsi" w:cs="Arial"/>
          <w:color w:val="000000" w:themeColor="text1"/>
          <w:sz w:val="22"/>
          <w:szCs w:val="22"/>
          <w:lang w:val="hr-HR"/>
        </w:rPr>
        <w:sectPr w:rsidR="00C22248" w:rsidRPr="00E14286" w:rsidSect="00623DBA">
          <w:pgSz w:w="11907" w:h="16840" w:code="9"/>
          <w:pgMar w:top="1418" w:right="1134" w:bottom="1134" w:left="1418" w:header="851" w:footer="851" w:gutter="0"/>
          <w:cols w:space="720"/>
          <w:noEndnote/>
        </w:sectPr>
      </w:pPr>
    </w:p>
    <w:p w14:paraId="2ECE11DE" w14:textId="77777777" w:rsidR="00C8240E" w:rsidRPr="007F5B1C" w:rsidRDefault="00C8240E" w:rsidP="00C8240E">
      <w:pPr>
        <w:pStyle w:val="T1"/>
        <w:spacing w:before="0" w:after="0" w:line="240" w:lineRule="auto"/>
        <w:rPr>
          <w:rFonts w:asciiTheme="minorHAnsi" w:hAnsiTheme="minorHAnsi" w:cs="Arial"/>
          <w:color w:val="000000" w:themeColor="text1"/>
          <w:sz w:val="22"/>
          <w:szCs w:val="22"/>
          <w:lang w:val="hr-HR"/>
        </w:rPr>
      </w:pPr>
    </w:p>
    <w:p w14:paraId="0C96084D" w14:textId="05054F8D" w:rsidR="00D865CE" w:rsidRPr="00E14286" w:rsidRDefault="00DA3720" w:rsidP="00BA3A62">
      <w:pPr>
        <w:pStyle w:val="T1"/>
        <w:tabs>
          <w:tab w:val="left" w:pos="567"/>
        </w:tabs>
        <w:spacing w:before="0" w:after="0" w:line="240" w:lineRule="auto"/>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w:t>
      </w:r>
      <w:r w:rsidR="0077231A">
        <w:rPr>
          <w:rFonts w:asciiTheme="minorHAnsi" w:hAnsiTheme="minorHAnsi" w:cs="Arial"/>
          <w:color w:val="000000" w:themeColor="text1"/>
          <w:sz w:val="22"/>
          <w:szCs w:val="22"/>
          <w:lang w:val="hr-HR"/>
        </w:rPr>
        <w:t>8</w:t>
      </w:r>
      <w:r w:rsidR="00D865CE" w:rsidRPr="00E14286">
        <w:rPr>
          <w:rFonts w:asciiTheme="minorHAnsi" w:hAnsiTheme="minorHAnsi" w:cs="Arial"/>
          <w:color w:val="000000" w:themeColor="text1"/>
          <w:sz w:val="22"/>
          <w:szCs w:val="22"/>
          <w:lang w:val="hr-HR"/>
        </w:rPr>
        <w:t xml:space="preserve">. </w:t>
      </w:r>
      <w:r w:rsidR="00D865CE" w:rsidRPr="00E14286">
        <w:rPr>
          <w:rFonts w:asciiTheme="minorHAnsi" w:hAnsiTheme="minorHAnsi" w:cs="Arial"/>
          <w:color w:val="000000" w:themeColor="text1"/>
          <w:sz w:val="22"/>
          <w:szCs w:val="22"/>
          <w:lang w:val="hr-HR"/>
        </w:rPr>
        <w:tab/>
        <w:t>Ulaganja u ovisna društva</w:t>
      </w:r>
    </w:p>
    <w:p w14:paraId="72C93900" w14:textId="77777777" w:rsidR="00867990" w:rsidRPr="00E14286" w:rsidRDefault="00867990" w:rsidP="00867990">
      <w:pPr>
        <w:pStyle w:val="T1"/>
        <w:spacing w:before="0" w:after="0" w:line="240" w:lineRule="auto"/>
        <w:rPr>
          <w:rFonts w:asciiTheme="minorHAnsi" w:hAnsiTheme="minorHAnsi" w:cs="Arial"/>
          <w:color w:val="000000" w:themeColor="text1"/>
          <w:sz w:val="22"/>
          <w:szCs w:val="22"/>
          <w:lang w:val="hr-HR"/>
        </w:rPr>
      </w:pPr>
    </w:p>
    <w:p w14:paraId="2C9CBCB2" w14:textId="61A2F179" w:rsidR="00D865CE" w:rsidRPr="00E14286" w:rsidRDefault="00D865CE" w:rsidP="00867990">
      <w:pPr>
        <w:jc w:val="both"/>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 xml:space="preserve">Na dan 31. prosinca </w:t>
      </w:r>
      <w:r w:rsidR="001545FC" w:rsidRPr="00E14286">
        <w:rPr>
          <w:rFonts w:asciiTheme="minorHAnsi" w:hAnsiTheme="minorHAnsi" w:cs="Arial"/>
          <w:color w:val="000000" w:themeColor="text1"/>
          <w:sz w:val="22"/>
          <w:szCs w:val="22"/>
          <w:lang w:val="hr-HR"/>
        </w:rPr>
        <w:t>20</w:t>
      </w:r>
      <w:r w:rsidR="00D4624F">
        <w:rPr>
          <w:rFonts w:asciiTheme="minorHAnsi" w:hAnsiTheme="minorHAnsi" w:cs="Arial"/>
          <w:color w:val="000000" w:themeColor="text1"/>
          <w:sz w:val="22"/>
          <w:szCs w:val="22"/>
          <w:lang w:val="hr-HR"/>
        </w:rPr>
        <w:t>2</w:t>
      </w:r>
      <w:r w:rsidR="00304E2E">
        <w:rPr>
          <w:rFonts w:asciiTheme="minorHAnsi" w:hAnsiTheme="minorHAnsi" w:cs="Arial"/>
          <w:color w:val="000000" w:themeColor="text1"/>
          <w:sz w:val="22"/>
          <w:szCs w:val="22"/>
          <w:lang w:val="hr-HR"/>
        </w:rPr>
        <w:t>1</w:t>
      </w:r>
      <w:r w:rsidRPr="00E14286">
        <w:rPr>
          <w:rFonts w:asciiTheme="minorHAnsi" w:hAnsiTheme="minorHAnsi" w:cs="Arial"/>
          <w:color w:val="000000" w:themeColor="text1"/>
          <w:sz w:val="22"/>
          <w:szCs w:val="22"/>
          <w:lang w:val="hr-HR"/>
        </w:rPr>
        <w:t>. ovisna društva Banke su sljedeća:</w:t>
      </w:r>
    </w:p>
    <w:p w14:paraId="13FFD0B5" w14:textId="77777777" w:rsidR="00867990" w:rsidRPr="00E14286" w:rsidRDefault="00867990" w:rsidP="00867990">
      <w:pPr>
        <w:jc w:val="both"/>
        <w:rPr>
          <w:rFonts w:asciiTheme="minorHAnsi" w:hAnsiTheme="minorHAnsi" w:cs="Arial"/>
          <w:color w:val="000000" w:themeColor="text1"/>
          <w:sz w:val="22"/>
          <w:szCs w:val="22"/>
          <w:lang w:val="hr-HR"/>
        </w:rPr>
      </w:pPr>
    </w:p>
    <w:tbl>
      <w:tblPr>
        <w:tblW w:w="0" w:type="auto"/>
        <w:jc w:val="center"/>
        <w:tblLook w:val="01E0" w:firstRow="1" w:lastRow="1" w:firstColumn="1" w:lastColumn="1" w:noHBand="0" w:noVBand="0"/>
      </w:tblPr>
      <w:tblGrid>
        <w:gridCol w:w="2268"/>
        <w:gridCol w:w="1701"/>
        <w:gridCol w:w="1346"/>
        <w:gridCol w:w="1347"/>
        <w:gridCol w:w="1346"/>
        <w:gridCol w:w="1347"/>
      </w:tblGrid>
      <w:tr w:rsidR="00E14286" w:rsidRPr="00E14286" w14:paraId="4FEFCA93" w14:textId="77777777" w:rsidTr="003C6BA3">
        <w:trPr>
          <w:jc w:val="center"/>
        </w:trPr>
        <w:tc>
          <w:tcPr>
            <w:tcW w:w="2268" w:type="dxa"/>
            <w:shd w:val="clear" w:color="auto" w:fill="auto"/>
            <w:vAlign w:val="bottom"/>
          </w:tcPr>
          <w:p w14:paraId="57F673A3" w14:textId="77777777" w:rsidR="00D865CE" w:rsidRPr="00E14286" w:rsidRDefault="001040F5" w:rsidP="00D7642E">
            <w:pPr>
              <w:spacing w:before="120" w:line="300" w:lineRule="exac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Konsolidirano društvo</w:t>
            </w:r>
          </w:p>
        </w:tc>
        <w:tc>
          <w:tcPr>
            <w:tcW w:w="1701" w:type="dxa"/>
            <w:shd w:val="clear" w:color="auto" w:fill="auto"/>
            <w:vAlign w:val="bottom"/>
          </w:tcPr>
          <w:p w14:paraId="24BF23C9" w14:textId="77777777" w:rsidR="00D865CE" w:rsidRPr="00E14286" w:rsidRDefault="00D865CE" w:rsidP="00353005">
            <w:pPr>
              <w:spacing w:before="120" w:line="300" w:lineRule="exact"/>
              <w:jc w:val="right"/>
              <w:rPr>
                <w:rFonts w:asciiTheme="minorHAnsi" w:hAnsiTheme="minorHAnsi" w:cs="Arial"/>
                <w:b/>
                <w:color w:val="000000" w:themeColor="text1"/>
                <w:sz w:val="22"/>
                <w:szCs w:val="22"/>
                <w:lang w:val="hr-HR"/>
              </w:rPr>
            </w:pPr>
            <w:r w:rsidRPr="00E14286">
              <w:rPr>
                <w:rFonts w:asciiTheme="minorHAnsi" w:hAnsiTheme="minorHAnsi" w:cs="Arial"/>
                <w:b/>
                <w:color w:val="000000" w:themeColor="text1"/>
                <w:sz w:val="22"/>
                <w:szCs w:val="22"/>
                <w:lang w:val="hr-HR"/>
              </w:rPr>
              <w:t>Djelatnost</w:t>
            </w:r>
          </w:p>
        </w:tc>
        <w:tc>
          <w:tcPr>
            <w:tcW w:w="1346" w:type="dxa"/>
            <w:shd w:val="clear" w:color="auto" w:fill="auto"/>
            <w:vAlign w:val="bottom"/>
          </w:tcPr>
          <w:p w14:paraId="53CC9B41" w14:textId="1B24D043" w:rsidR="00D865CE" w:rsidRPr="00E14286" w:rsidRDefault="00D865CE" w:rsidP="00A154DF">
            <w:pPr>
              <w:spacing w:before="120" w:line="300" w:lineRule="exact"/>
              <w:jc w:val="right"/>
              <w:rPr>
                <w:rFonts w:asciiTheme="minorHAnsi" w:hAnsiTheme="minorHAnsi" w:cs="Arial"/>
                <w:b/>
                <w:color w:val="000000" w:themeColor="text1"/>
                <w:sz w:val="22"/>
                <w:szCs w:val="22"/>
                <w:lang w:val="hr-HR"/>
              </w:rPr>
            </w:pPr>
            <w:r w:rsidRPr="00E14286">
              <w:rPr>
                <w:rFonts w:asciiTheme="minorHAnsi" w:hAnsiTheme="minorHAnsi" w:cs="Arial"/>
                <w:b/>
                <w:color w:val="000000" w:themeColor="text1"/>
                <w:sz w:val="22"/>
                <w:szCs w:val="22"/>
                <w:lang w:val="hr-HR"/>
              </w:rPr>
              <w:t>Vl</w:t>
            </w:r>
            <w:r w:rsidR="00636B36" w:rsidRPr="00E14286">
              <w:rPr>
                <w:rFonts w:asciiTheme="minorHAnsi" w:hAnsiTheme="minorHAnsi" w:cs="Arial"/>
                <w:b/>
                <w:color w:val="000000" w:themeColor="text1"/>
                <w:sz w:val="22"/>
                <w:szCs w:val="22"/>
                <w:lang w:val="hr-HR"/>
              </w:rPr>
              <w:t xml:space="preserve">asništvo </w:t>
            </w:r>
            <w:r w:rsidR="002F1F55" w:rsidRPr="00E14286">
              <w:rPr>
                <w:rFonts w:asciiTheme="minorHAnsi" w:hAnsiTheme="minorHAnsi" w:cs="Arial"/>
                <w:b/>
                <w:color w:val="000000" w:themeColor="text1"/>
                <w:sz w:val="22"/>
                <w:szCs w:val="22"/>
                <w:lang w:val="hr-HR"/>
              </w:rPr>
              <w:t xml:space="preserve">31. prosinca </w:t>
            </w:r>
            <w:r w:rsidR="00DA3720" w:rsidRPr="00E14286">
              <w:rPr>
                <w:rFonts w:asciiTheme="minorHAnsi" w:hAnsiTheme="minorHAnsi" w:cs="Arial"/>
                <w:b/>
                <w:color w:val="000000" w:themeColor="text1"/>
                <w:sz w:val="22"/>
                <w:szCs w:val="22"/>
                <w:lang w:val="hr-HR"/>
              </w:rPr>
              <w:t>20</w:t>
            </w:r>
            <w:r w:rsidR="00D4624F">
              <w:rPr>
                <w:rFonts w:asciiTheme="minorHAnsi" w:hAnsiTheme="minorHAnsi" w:cs="Arial"/>
                <w:b/>
                <w:color w:val="000000" w:themeColor="text1"/>
                <w:sz w:val="22"/>
                <w:szCs w:val="22"/>
                <w:lang w:val="hr-HR"/>
              </w:rPr>
              <w:t>2</w:t>
            </w:r>
            <w:r w:rsidR="0009188F">
              <w:rPr>
                <w:rFonts w:asciiTheme="minorHAnsi" w:hAnsiTheme="minorHAnsi" w:cs="Arial"/>
                <w:b/>
                <w:color w:val="000000" w:themeColor="text1"/>
                <w:sz w:val="22"/>
                <w:szCs w:val="22"/>
                <w:lang w:val="hr-HR"/>
              </w:rPr>
              <w:t>1</w:t>
            </w:r>
            <w:r w:rsidRPr="00E14286">
              <w:rPr>
                <w:rFonts w:asciiTheme="minorHAnsi" w:hAnsiTheme="minorHAnsi" w:cs="Arial"/>
                <w:b/>
                <w:color w:val="000000" w:themeColor="text1"/>
                <w:sz w:val="22"/>
                <w:szCs w:val="22"/>
                <w:lang w:val="hr-HR"/>
              </w:rPr>
              <w:t>.</w:t>
            </w:r>
          </w:p>
        </w:tc>
        <w:tc>
          <w:tcPr>
            <w:tcW w:w="1347" w:type="dxa"/>
            <w:shd w:val="clear" w:color="auto" w:fill="auto"/>
            <w:vAlign w:val="bottom"/>
          </w:tcPr>
          <w:p w14:paraId="6B6CE028" w14:textId="058BB7B6" w:rsidR="00D865CE" w:rsidRPr="00E14286" w:rsidRDefault="00636B36" w:rsidP="00A07B50">
            <w:pPr>
              <w:spacing w:before="120" w:line="300" w:lineRule="exact"/>
              <w:jc w:val="right"/>
              <w:rPr>
                <w:rFonts w:asciiTheme="minorHAnsi" w:hAnsiTheme="minorHAnsi" w:cs="Arial"/>
                <w:b/>
                <w:color w:val="000000" w:themeColor="text1"/>
                <w:sz w:val="22"/>
                <w:szCs w:val="22"/>
                <w:lang w:val="hr-HR"/>
              </w:rPr>
            </w:pPr>
            <w:r w:rsidRPr="00E14286">
              <w:rPr>
                <w:rFonts w:asciiTheme="minorHAnsi" w:hAnsiTheme="minorHAnsi" w:cs="Arial"/>
                <w:b/>
                <w:color w:val="000000" w:themeColor="text1"/>
                <w:sz w:val="22"/>
                <w:szCs w:val="22"/>
                <w:lang w:val="hr-HR"/>
              </w:rPr>
              <w:t xml:space="preserve">Vlasništvo </w:t>
            </w:r>
            <w:r w:rsidR="002F1F55" w:rsidRPr="00E14286">
              <w:rPr>
                <w:rFonts w:asciiTheme="minorHAnsi" w:hAnsiTheme="minorHAnsi" w:cs="Arial"/>
                <w:b/>
                <w:color w:val="000000" w:themeColor="text1"/>
                <w:sz w:val="22"/>
                <w:szCs w:val="22"/>
                <w:lang w:val="hr-HR"/>
              </w:rPr>
              <w:t xml:space="preserve">31. prosinca </w:t>
            </w:r>
            <w:r w:rsidR="00DA3720" w:rsidRPr="00E14286">
              <w:rPr>
                <w:rFonts w:asciiTheme="minorHAnsi" w:hAnsiTheme="minorHAnsi" w:cs="Arial"/>
                <w:b/>
                <w:color w:val="000000" w:themeColor="text1"/>
                <w:sz w:val="22"/>
                <w:szCs w:val="22"/>
                <w:lang w:val="hr-HR"/>
              </w:rPr>
              <w:t>20</w:t>
            </w:r>
            <w:r w:rsidR="00304E2E">
              <w:rPr>
                <w:rFonts w:asciiTheme="minorHAnsi" w:hAnsiTheme="minorHAnsi" w:cs="Arial"/>
                <w:b/>
                <w:color w:val="000000" w:themeColor="text1"/>
                <w:sz w:val="22"/>
                <w:szCs w:val="22"/>
                <w:lang w:val="hr-HR"/>
              </w:rPr>
              <w:t>20</w:t>
            </w:r>
            <w:r w:rsidR="00D865CE" w:rsidRPr="00E14286">
              <w:rPr>
                <w:rFonts w:asciiTheme="minorHAnsi" w:hAnsiTheme="minorHAnsi" w:cs="Arial"/>
                <w:b/>
                <w:color w:val="000000" w:themeColor="text1"/>
                <w:sz w:val="22"/>
                <w:szCs w:val="22"/>
                <w:lang w:val="hr-HR"/>
              </w:rPr>
              <w:t>.</w:t>
            </w:r>
          </w:p>
        </w:tc>
        <w:tc>
          <w:tcPr>
            <w:tcW w:w="1346" w:type="dxa"/>
            <w:shd w:val="clear" w:color="auto" w:fill="auto"/>
            <w:vAlign w:val="bottom"/>
          </w:tcPr>
          <w:p w14:paraId="4AE04CAD" w14:textId="1DC8A34C" w:rsidR="00D865CE" w:rsidRPr="00E14286" w:rsidRDefault="00D865CE" w:rsidP="00A07B50">
            <w:pPr>
              <w:spacing w:before="120" w:line="300" w:lineRule="exact"/>
              <w:jc w:val="right"/>
              <w:rPr>
                <w:rFonts w:asciiTheme="minorHAnsi" w:hAnsiTheme="minorHAnsi" w:cs="Arial"/>
                <w:b/>
                <w:color w:val="000000" w:themeColor="text1"/>
                <w:sz w:val="22"/>
                <w:szCs w:val="22"/>
                <w:lang w:val="hr-HR"/>
              </w:rPr>
            </w:pPr>
            <w:r w:rsidRPr="00E14286">
              <w:rPr>
                <w:rFonts w:asciiTheme="minorHAnsi" w:hAnsiTheme="minorHAnsi" w:cs="Arial"/>
                <w:b/>
                <w:color w:val="000000" w:themeColor="text1"/>
                <w:sz w:val="22"/>
                <w:szCs w:val="22"/>
                <w:lang w:val="hr-HR"/>
              </w:rPr>
              <w:t xml:space="preserve">Ulaganje </w:t>
            </w:r>
            <w:r w:rsidR="002F1F55" w:rsidRPr="00E14286">
              <w:rPr>
                <w:rFonts w:asciiTheme="minorHAnsi" w:hAnsiTheme="minorHAnsi" w:cs="Arial"/>
                <w:b/>
                <w:color w:val="000000" w:themeColor="text1"/>
                <w:sz w:val="22"/>
                <w:szCs w:val="22"/>
                <w:lang w:val="hr-HR"/>
              </w:rPr>
              <w:t xml:space="preserve">31. prosinca </w:t>
            </w:r>
            <w:r w:rsidR="00DA3720" w:rsidRPr="00E14286">
              <w:rPr>
                <w:rFonts w:asciiTheme="minorHAnsi" w:hAnsiTheme="minorHAnsi" w:cs="Arial"/>
                <w:b/>
                <w:color w:val="000000" w:themeColor="text1"/>
                <w:sz w:val="22"/>
                <w:szCs w:val="22"/>
                <w:lang w:val="hr-HR"/>
              </w:rPr>
              <w:t>20</w:t>
            </w:r>
            <w:r w:rsidR="00D4624F">
              <w:rPr>
                <w:rFonts w:asciiTheme="minorHAnsi" w:hAnsiTheme="minorHAnsi" w:cs="Arial"/>
                <w:b/>
                <w:color w:val="000000" w:themeColor="text1"/>
                <w:sz w:val="22"/>
                <w:szCs w:val="22"/>
                <w:lang w:val="hr-HR"/>
              </w:rPr>
              <w:t>2</w:t>
            </w:r>
            <w:r w:rsidR="00304E2E">
              <w:rPr>
                <w:rFonts w:asciiTheme="minorHAnsi" w:hAnsiTheme="minorHAnsi" w:cs="Arial"/>
                <w:b/>
                <w:color w:val="000000" w:themeColor="text1"/>
                <w:sz w:val="22"/>
                <w:szCs w:val="22"/>
                <w:lang w:val="hr-HR"/>
              </w:rPr>
              <w:t>1</w:t>
            </w:r>
            <w:r w:rsidRPr="00E14286">
              <w:rPr>
                <w:rFonts w:asciiTheme="minorHAnsi" w:hAnsiTheme="minorHAnsi" w:cs="Arial"/>
                <w:b/>
                <w:color w:val="000000" w:themeColor="text1"/>
                <w:sz w:val="22"/>
                <w:szCs w:val="22"/>
                <w:lang w:val="hr-HR"/>
              </w:rPr>
              <w:t>.</w:t>
            </w:r>
          </w:p>
        </w:tc>
        <w:tc>
          <w:tcPr>
            <w:tcW w:w="1347" w:type="dxa"/>
            <w:shd w:val="clear" w:color="auto" w:fill="auto"/>
            <w:vAlign w:val="bottom"/>
          </w:tcPr>
          <w:p w14:paraId="19EA634A" w14:textId="394A412C" w:rsidR="00D865CE" w:rsidRPr="00E14286" w:rsidRDefault="00D865CE">
            <w:pPr>
              <w:spacing w:before="120" w:line="300" w:lineRule="exact"/>
              <w:jc w:val="right"/>
              <w:rPr>
                <w:rFonts w:asciiTheme="minorHAnsi" w:hAnsiTheme="minorHAnsi" w:cs="Arial"/>
                <w:b/>
                <w:color w:val="000000" w:themeColor="text1"/>
                <w:sz w:val="22"/>
                <w:szCs w:val="22"/>
                <w:lang w:val="hr-HR"/>
              </w:rPr>
            </w:pPr>
            <w:r w:rsidRPr="00E14286">
              <w:rPr>
                <w:rFonts w:asciiTheme="minorHAnsi" w:hAnsiTheme="minorHAnsi" w:cs="Arial"/>
                <w:b/>
                <w:color w:val="000000" w:themeColor="text1"/>
                <w:sz w:val="22"/>
                <w:szCs w:val="22"/>
                <w:lang w:val="hr-HR"/>
              </w:rPr>
              <w:t>Ulaganje</w:t>
            </w:r>
            <w:r w:rsidR="00636B36" w:rsidRPr="00E14286">
              <w:rPr>
                <w:rFonts w:asciiTheme="minorHAnsi" w:hAnsiTheme="minorHAnsi" w:cs="Arial"/>
                <w:b/>
                <w:color w:val="000000" w:themeColor="text1"/>
                <w:sz w:val="22"/>
                <w:szCs w:val="22"/>
                <w:lang w:val="hr-HR"/>
              </w:rPr>
              <w:t xml:space="preserve"> </w:t>
            </w:r>
            <w:r w:rsidR="002F1F55" w:rsidRPr="00E14286">
              <w:rPr>
                <w:rFonts w:asciiTheme="minorHAnsi" w:hAnsiTheme="minorHAnsi" w:cs="Arial"/>
                <w:b/>
                <w:color w:val="000000" w:themeColor="text1"/>
                <w:sz w:val="22"/>
                <w:szCs w:val="22"/>
                <w:lang w:val="hr-HR"/>
              </w:rPr>
              <w:t xml:space="preserve">31. prosinca </w:t>
            </w:r>
            <w:r w:rsidR="00DA3720" w:rsidRPr="00E14286">
              <w:rPr>
                <w:rFonts w:asciiTheme="minorHAnsi" w:hAnsiTheme="minorHAnsi" w:cs="Arial"/>
                <w:b/>
                <w:color w:val="000000" w:themeColor="text1"/>
                <w:sz w:val="22"/>
                <w:szCs w:val="22"/>
                <w:lang w:val="hr-HR"/>
              </w:rPr>
              <w:t>20</w:t>
            </w:r>
            <w:r w:rsidR="00304E2E">
              <w:rPr>
                <w:rFonts w:asciiTheme="minorHAnsi" w:hAnsiTheme="minorHAnsi" w:cs="Arial"/>
                <w:b/>
                <w:color w:val="000000" w:themeColor="text1"/>
                <w:sz w:val="22"/>
                <w:szCs w:val="22"/>
                <w:lang w:val="hr-HR"/>
              </w:rPr>
              <w:t>20</w:t>
            </w:r>
            <w:r w:rsidRPr="00E14286">
              <w:rPr>
                <w:rFonts w:asciiTheme="minorHAnsi" w:hAnsiTheme="minorHAnsi" w:cs="Arial"/>
                <w:b/>
                <w:color w:val="000000" w:themeColor="text1"/>
                <w:sz w:val="22"/>
                <w:szCs w:val="22"/>
                <w:lang w:val="hr-HR"/>
              </w:rPr>
              <w:t>.</w:t>
            </w:r>
          </w:p>
        </w:tc>
      </w:tr>
      <w:tr w:rsidR="00E14286" w:rsidRPr="00E14286" w14:paraId="3C5B6E46" w14:textId="77777777" w:rsidTr="003C6BA3">
        <w:trPr>
          <w:jc w:val="center"/>
        </w:trPr>
        <w:tc>
          <w:tcPr>
            <w:tcW w:w="2268" w:type="dxa"/>
            <w:shd w:val="clear" w:color="auto" w:fill="auto"/>
          </w:tcPr>
          <w:p w14:paraId="3D3B4830" w14:textId="77777777" w:rsidR="00D865CE" w:rsidRPr="00E14286" w:rsidRDefault="00D865CE" w:rsidP="00353005">
            <w:pPr>
              <w:spacing w:before="120" w:line="300" w:lineRule="exact"/>
              <w:jc w:val="both"/>
              <w:rPr>
                <w:rFonts w:asciiTheme="minorHAnsi" w:hAnsiTheme="minorHAnsi" w:cs="Arial"/>
                <w:b/>
                <w:color w:val="000000" w:themeColor="text1"/>
                <w:sz w:val="22"/>
                <w:szCs w:val="22"/>
                <w:lang w:val="hr-HR"/>
              </w:rPr>
            </w:pPr>
            <w:r w:rsidRPr="00E14286">
              <w:rPr>
                <w:rFonts w:asciiTheme="minorHAnsi" w:hAnsiTheme="minorHAnsi" w:cs="Arial"/>
                <w:b/>
                <w:color w:val="000000" w:themeColor="text1"/>
                <w:sz w:val="22"/>
                <w:szCs w:val="22"/>
                <w:lang w:val="hr-HR"/>
              </w:rPr>
              <w:t>Direktan udio</w:t>
            </w:r>
          </w:p>
        </w:tc>
        <w:tc>
          <w:tcPr>
            <w:tcW w:w="1701" w:type="dxa"/>
            <w:shd w:val="clear" w:color="auto" w:fill="auto"/>
          </w:tcPr>
          <w:p w14:paraId="264D2AA9" w14:textId="77777777" w:rsidR="00D865CE" w:rsidRPr="00E14286" w:rsidRDefault="00D865CE" w:rsidP="00353005">
            <w:pPr>
              <w:spacing w:before="120" w:line="300" w:lineRule="exact"/>
              <w:jc w:val="both"/>
              <w:rPr>
                <w:rFonts w:asciiTheme="minorHAnsi" w:hAnsiTheme="minorHAnsi" w:cs="Arial"/>
                <w:b/>
                <w:color w:val="000000" w:themeColor="text1"/>
                <w:sz w:val="22"/>
                <w:szCs w:val="22"/>
                <w:lang w:val="hr-HR"/>
              </w:rPr>
            </w:pPr>
          </w:p>
        </w:tc>
        <w:tc>
          <w:tcPr>
            <w:tcW w:w="1346" w:type="dxa"/>
            <w:shd w:val="clear" w:color="auto" w:fill="auto"/>
          </w:tcPr>
          <w:p w14:paraId="796A6B56" w14:textId="77777777" w:rsidR="00D865CE" w:rsidRPr="00E14286" w:rsidRDefault="00D865CE" w:rsidP="00353005">
            <w:pPr>
              <w:spacing w:before="120" w:line="300" w:lineRule="exact"/>
              <w:jc w:val="both"/>
              <w:rPr>
                <w:rFonts w:asciiTheme="minorHAnsi" w:hAnsiTheme="minorHAnsi" w:cs="Arial"/>
                <w:b/>
                <w:color w:val="000000" w:themeColor="text1"/>
                <w:sz w:val="22"/>
                <w:szCs w:val="22"/>
                <w:lang w:val="hr-HR"/>
              </w:rPr>
            </w:pPr>
          </w:p>
        </w:tc>
        <w:tc>
          <w:tcPr>
            <w:tcW w:w="1347" w:type="dxa"/>
            <w:shd w:val="clear" w:color="auto" w:fill="auto"/>
          </w:tcPr>
          <w:p w14:paraId="02A4A933" w14:textId="77777777" w:rsidR="00D865CE" w:rsidRPr="00E14286" w:rsidRDefault="00D865CE" w:rsidP="00353005">
            <w:pPr>
              <w:spacing w:before="120" w:line="300" w:lineRule="exact"/>
              <w:jc w:val="both"/>
              <w:rPr>
                <w:rFonts w:asciiTheme="minorHAnsi" w:hAnsiTheme="minorHAnsi" w:cs="Arial"/>
                <w:b/>
                <w:color w:val="000000" w:themeColor="text1"/>
                <w:sz w:val="22"/>
                <w:szCs w:val="22"/>
                <w:lang w:val="hr-HR"/>
              </w:rPr>
            </w:pPr>
          </w:p>
        </w:tc>
        <w:tc>
          <w:tcPr>
            <w:tcW w:w="1346" w:type="dxa"/>
            <w:shd w:val="clear" w:color="auto" w:fill="auto"/>
          </w:tcPr>
          <w:p w14:paraId="01FBACD3" w14:textId="77777777" w:rsidR="00D865CE" w:rsidRPr="00E14286" w:rsidRDefault="00D865CE" w:rsidP="00353005">
            <w:pPr>
              <w:spacing w:before="120" w:line="300" w:lineRule="exact"/>
              <w:jc w:val="both"/>
              <w:rPr>
                <w:rFonts w:asciiTheme="minorHAnsi" w:hAnsiTheme="minorHAnsi" w:cs="Arial"/>
                <w:b/>
                <w:color w:val="000000" w:themeColor="text1"/>
                <w:sz w:val="22"/>
                <w:szCs w:val="22"/>
                <w:lang w:val="hr-HR"/>
              </w:rPr>
            </w:pPr>
          </w:p>
        </w:tc>
        <w:tc>
          <w:tcPr>
            <w:tcW w:w="1347" w:type="dxa"/>
            <w:shd w:val="clear" w:color="auto" w:fill="auto"/>
          </w:tcPr>
          <w:p w14:paraId="2F21BCF9" w14:textId="77777777" w:rsidR="00D865CE" w:rsidRPr="00E14286" w:rsidRDefault="00D865CE" w:rsidP="00353005">
            <w:pPr>
              <w:spacing w:before="120" w:line="300" w:lineRule="exact"/>
              <w:jc w:val="both"/>
              <w:rPr>
                <w:rFonts w:asciiTheme="minorHAnsi" w:hAnsiTheme="minorHAnsi" w:cs="Arial"/>
                <w:b/>
                <w:color w:val="000000" w:themeColor="text1"/>
                <w:sz w:val="22"/>
                <w:szCs w:val="22"/>
                <w:lang w:val="hr-HR"/>
              </w:rPr>
            </w:pPr>
          </w:p>
        </w:tc>
      </w:tr>
      <w:tr w:rsidR="00E14286" w:rsidRPr="00E14286" w14:paraId="45A03008" w14:textId="77777777" w:rsidTr="003C6BA3">
        <w:trPr>
          <w:jc w:val="center"/>
        </w:trPr>
        <w:tc>
          <w:tcPr>
            <w:tcW w:w="2268" w:type="dxa"/>
            <w:shd w:val="clear" w:color="auto" w:fill="auto"/>
          </w:tcPr>
          <w:p w14:paraId="1AA2531E" w14:textId="77777777" w:rsidR="00B5490B" w:rsidRPr="00E14286" w:rsidRDefault="00B5490B" w:rsidP="00353005">
            <w:pPr>
              <w:spacing w:line="240" w:lineRule="exac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Hrvatsko kreditno osiguranje d.d. Zagreb, Republika Hrvatska</w:t>
            </w:r>
          </w:p>
        </w:tc>
        <w:tc>
          <w:tcPr>
            <w:tcW w:w="1701" w:type="dxa"/>
            <w:shd w:val="clear" w:color="auto" w:fill="auto"/>
            <w:vAlign w:val="center"/>
          </w:tcPr>
          <w:p w14:paraId="605B57A6" w14:textId="77777777" w:rsidR="00B5490B" w:rsidRPr="00E14286" w:rsidRDefault="00B5490B" w:rsidP="00353005">
            <w:pPr>
              <w:spacing w:line="240" w:lineRule="exact"/>
              <w:jc w:val="righ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osiguravanje inozemnih i domaćih kratkoročnih potraživanja poslovnih subjekata vezanih za isporuke roba i usluga</w:t>
            </w:r>
          </w:p>
        </w:tc>
        <w:tc>
          <w:tcPr>
            <w:tcW w:w="1346" w:type="dxa"/>
            <w:shd w:val="clear" w:color="auto" w:fill="auto"/>
            <w:vAlign w:val="center"/>
          </w:tcPr>
          <w:p w14:paraId="2B3E6C86" w14:textId="77777777" w:rsidR="00B5490B" w:rsidRPr="00E14286" w:rsidRDefault="007B00A0" w:rsidP="00353005">
            <w:pPr>
              <w:spacing w:line="240" w:lineRule="exac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100%</w:t>
            </w:r>
          </w:p>
        </w:tc>
        <w:tc>
          <w:tcPr>
            <w:tcW w:w="1347" w:type="dxa"/>
            <w:shd w:val="clear" w:color="auto" w:fill="auto"/>
            <w:vAlign w:val="center"/>
          </w:tcPr>
          <w:p w14:paraId="14D615C4" w14:textId="77777777" w:rsidR="00B5490B" w:rsidRPr="00E14286" w:rsidRDefault="0017192A" w:rsidP="00353005">
            <w:pPr>
              <w:spacing w:line="240" w:lineRule="exact"/>
              <w:jc w:val="righ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100</w:t>
            </w:r>
            <w:r w:rsidR="00B5490B" w:rsidRPr="00E14286">
              <w:rPr>
                <w:rFonts w:asciiTheme="minorHAnsi" w:hAnsiTheme="minorHAnsi" w:cs="Arial"/>
                <w:color w:val="000000" w:themeColor="text1"/>
                <w:sz w:val="22"/>
                <w:szCs w:val="22"/>
                <w:lang w:val="hr-HR"/>
              </w:rPr>
              <w:t>%</w:t>
            </w:r>
          </w:p>
        </w:tc>
        <w:tc>
          <w:tcPr>
            <w:tcW w:w="1346" w:type="dxa"/>
            <w:shd w:val="clear" w:color="auto" w:fill="auto"/>
            <w:vAlign w:val="center"/>
          </w:tcPr>
          <w:p w14:paraId="740DC5CF" w14:textId="77777777" w:rsidR="00B5490B" w:rsidRPr="00E14286" w:rsidRDefault="007B00A0" w:rsidP="00353005">
            <w:pPr>
              <w:spacing w:line="240" w:lineRule="exac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36.124</w:t>
            </w:r>
          </w:p>
        </w:tc>
        <w:tc>
          <w:tcPr>
            <w:tcW w:w="1347" w:type="dxa"/>
            <w:shd w:val="clear" w:color="auto" w:fill="auto"/>
            <w:vAlign w:val="center"/>
          </w:tcPr>
          <w:p w14:paraId="4F6A8C96" w14:textId="77777777" w:rsidR="00B5490B" w:rsidRPr="00E14286" w:rsidRDefault="0017192A" w:rsidP="00815E7F">
            <w:pPr>
              <w:spacing w:line="240" w:lineRule="exact"/>
              <w:jc w:val="right"/>
              <w:rPr>
                <w:rFonts w:asciiTheme="minorHAnsi" w:hAnsiTheme="minorHAnsi" w:cs="Arial"/>
                <w:color w:val="000000" w:themeColor="text1"/>
                <w:sz w:val="22"/>
                <w:szCs w:val="22"/>
                <w:lang w:val="hr-HR"/>
              </w:rPr>
            </w:pPr>
            <w:r w:rsidRPr="00E14286">
              <w:rPr>
                <w:rFonts w:asciiTheme="minorHAnsi" w:hAnsiTheme="minorHAnsi" w:cs="Arial"/>
                <w:color w:val="000000" w:themeColor="text1"/>
                <w:sz w:val="22"/>
                <w:szCs w:val="22"/>
                <w:lang w:val="hr-HR"/>
              </w:rPr>
              <w:t>36.124</w:t>
            </w:r>
          </w:p>
        </w:tc>
      </w:tr>
      <w:tr w:rsidR="00B5490B" w:rsidRPr="00E14286" w14:paraId="1A456B6E" w14:textId="77777777" w:rsidTr="003C6BA3">
        <w:trPr>
          <w:jc w:val="center"/>
        </w:trPr>
        <w:tc>
          <w:tcPr>
            <w:tcW w:w="2268" w:type="dxa"/>
            <w:shd w:val="clear" w:color="auto" w:fill="auto"/>
          </w:tcPr>
          <w:p w14:paraId="2D5F7F12" w14:textId="77777777" w:rsidR="00B5490B" w:rsidRPr="00E14286" w:rsidRDefault="00B5490B" w:rsidP="00A07B50">
            <w:pPr>
              <w:spacing w:line="300" w:lineRule="exact"/>
              <w:rPr>
                <w:rFonts w:asciiTheme="minorHAnsi" w:hAnsiTheme="minorHAnsi" w:cs="Arial"/>
                <w:b/>
                <w:color w:val="000000" w:themeColor="text1"/>
                <w:sz w:val="22"/>
                <w:szCs w:val="22"/>
                <w:lang w:val="hr-HR"/>
              </w:rPr>
            </w:pPr>
            <w:r w:rsidRPr="00E14286">
              <w:rPr>
                <w:rFonts w:asciiTheme="minorHAnsi" w:hAnsiTheme="minorHAnsi" w:cs="Arial"/>
                <w:b/>
                <w:color w:val="000000" w:themeColor="text1"/>
                <w:sz w:val="22"/>
                <w:szCs w:val="22"/>
                <w:lang w:val="hr-HR"/>
              </w:rPr>
              <w:t>U</w:t>
            </w:r>
            <w:r w:rsidR="00A07B50" w:rsidRPr="00E14286">
              <w:rPr>
                <w:rFonts w:asciiTheme="minorHAnsi" w:hAnsiTheme="minorHAnsi" w:cs="Arial"/>
                <w:b/>
                <w:color w:val="000000" w:themeColor="text1"/>
                <w:sz w:val="22"/>
                <w:szCs w:val="22"/>
                <w:lang w:val="hr-HR"/>
              </w:rPr>
              <w:t>kupno</w:t>
            </w:r>
          </w:p>
        </w:tc>
        <w:tc>
          <w:tcPr>
            <w:tcW w:w="1701" w:type="dxa"/>
            <w:shd w:val="clear" w:color="auto" w:fill="auto"/>
          </w:tcPr>
          <w:p w14:paraId="439A990D" w14:textId="77777777" w:rsidR="00B5490B" w:rsidRPr="00E14286" w:rsidRDefault="00B5490B" w:rsidP="00353005">
            <w:pPr>
              <w:spacing w:line="300" w:lineRule="exact"/>
              <w:jc w:val="both"/>
              <w:rPr>
                <w:rFonts w:asciiTheme="minorHAnsi" w:hAnsiTheme="minorHAnsi" w:cs="Arial"/>
                <w:b/>
                <w:color w:val="000000" w:themeColor="text1"/>
                <w:sz w:val="22"/>
                <w:szCs w:val="22"/>
                <w:lang w:val="hr-HR"/>
              </w:rPr>
            </w:pPr>
          </w:p>
        </w:tc>
        <w:tc>
          <w:tcPr>
            <w:tcW w:w="1346" w:type="dxa"/>
            <w:shd w:val="clear" w:color="auto" w:fill="auto"/>
          </w:tcPr>
          <w:p w14:paraId="1CEE5474" w14:textId="77777777" w:rsidR="00B5490B" w:rsidRPr="00E14286" w:rsidRDefault="00B5490B" w:rsidP="00353005">
            <w:pPr>
              <w:spacing w:line="300" w:lineRule="exact"/>
              <w:jc w:val="both"/>
              <w:rPr>
                <w:rFonts w:asciiTheme="minorHAnsi" w:hAnsiTheme="minorHAnsi" w:cs="Arial"/>
                <w:b/>
                <w:color w:val="000000" w:themeColor="text1"/>
                <w:sz w:val="22"/>
                <w:szCs w:val="22"/>
                <w:lang w:val="hr-HR"/>
              </w:rPr>
            </w:pPr>
          </w:p>
        </w:tc>
        <w:tc>
          <w:tcPr>
            <w:tcW w:w="1347" w:type="dxa"/>
            <w:shd w:val="clear" w:color="auto" w:fill="auto"/>
          </w:tcPr>
          <w:p w14:paraId="7E2A999D" w14:textId="77777777" w:rsidR="00B5490B" w:rsidRPr="00E14286" w:rsidRDefault="00B5490B" w:rsidP="00353005">
            <w:pPr>
              <w:spacing w:line="300" w:lineRule="exact"/>
              <w:jc w:val="both"/>
              <w:rPr>
                <w:rFonts w:asciiTheme="minorHAnsi" w:hAnsiTheme="minorHAnsi" w:cs="Arial"/>
                <w:b/>
                <w:color w:val="000000" w:themeColor="text1"/>
                <w:sz w:val="22"/>
                <w:szCs w:val="22"/>
                <w:lang w:val="hr-HR"/>
              </w:rPr>
            </w:pPr>
          </w:p>
        </w:tc>
        <w:tc>
          <w:tcPr>
            <w:tcW w:w="1346" w:type="dxa"/>
            <w:tcBorders>
              <w:top w:val="single" w:sz="4" w:space="0" w:color="auto"/>
              <w:bottom w:val="single" w:sz="12" w:space="0" w:color="auto"/>
            </w:tcBorders>
            <w:shd w:val="clear" w:color="auto" w:fill="auto"/>
          </w:tcPr>
          <w:p w14:paraId="43541412" w14:textId="77777777" w:rsidR="00B5490B" w:rsidRPr="00E14286" w:rsidRDefault="007B00A0" w:rsidP="00353005">
            <w:pPr>
              <w:spacing w:line="300" w:lineRule="exact"/>
              <w:jc w:val="right"/>
              <w:rPr>
                <w:rFonts w:asciiTheme="minorHAnsi" w:hAnsiTheme="minorHAnsi" w:cs="Arial"/>
                <w:b/>
                <w:color w:val="000000" w:themeColor="text1"/>
                <w:sz w:val="22"/>
                <w:szCs w:val="22"/>
                <w:lang w:val="hr-HR"/>
              </w:rPr>
            </w:pPr>
            <w:r>
              <w:rPr>
                <w:rFonts w:asciiTheme="minorHAnsi" w:hAnsiTheme="minorHAnsi" w:cs="Arial"/>
                <w:b/>
                <w:color w:val="000000" w:themeColor="text1"/>
                <w:sz w:val="22"/>
                <w:szCs w:val="22"/>
                <w:lang w:val="hr-HR"/>
              </w:rPr>
              <w:t>36.124</w:t>
            </w:r>
          </w:p>
        </w:tc>
        <w:tc>
          <w:tcPr>
            <w:tcW w:w="1347" w:type="dxa"/>
            <w:tcBorders>
              <w:top w:val="single" w:sz="4" w:space="0" w:color="auto"/>
              <w:bottom w:val="single" w:sz="12" w:space="0" w:color="auto"/>
            </w:tcBorders>
            <w:shd w:val="clear" w:color="auto" w:fill="auto"/>
          </w:tcPr>
          <w:p w14:paraId="0B92D015" w14:textId="77777777" w:rsidR="00B5490B" w:rsidRPr="00E14286" w:rsidRDefault="0017192A" w:rsidP="00815E7F">
            <w:pPr>
              <w:spacing w:line="300" w:lineRule="exact"/>
              <w:jc w:val="right"/>
              <w:rPr>
                <w:rFonts w:asciiTheme="minorHAnsi" w:hAnsiTheme="minorHAnsi" w:cs="Arial"/>
                <w:b/>
                <w:color w:val="000000" w:themeColor="text1"/>
                <w:sz w:val="22"/>
                <w:szCs w:val="22"/>
                <w:lang w:val="hr-HR"/>
              </w:rPr>
            </w:pPr>
            <w:r w:rsidRPr="00E14286">
              <w:rPr>
                <w:rFonts w:asciiTheme="minorHAnsi" w:hAnsiTheme="minorHAnsi" w:cs="Arial"/>
                <w:b/>
                <w:color w:val="000000" w:themeColor="text1"/>
                <w:sz w:val="22"/>
                <w:szCs w:val="22"/>
                <w:lang w:val="hr-HR"/>
              </w:rPr>
              <w:t>36.124</w:t>
            </w:r>
          </w:p>
        </w:tc>
      </w:tr>
    </w:tbl>
    <w:p w14:paraId="74371E78" w14:textId="77777777" w:rsidR="00A07B50" w:rsidRPr="00E14286" w:rsidRDefault="00A07B50" w:rsidP="00867990">
      <w:pPr>
        <w:pStyle w:val="T1"/>
        <w:spacing w:before="0" w:after="0" w:line="240" w:lineRule="auto"/>
        <w:rPr>
          <w:rFonts w:asciiTheme="minorHAnsi" w:hAnsiTheme="minorHAnsi" w:cs="Arial"/>
          <w:color w:val="000000" w:themeColor="text1"/>
          <w:sz w:val="22"/>
          <w:szCs w:val="22"/>
          <w:lang w:val="hr-HR"/>
        </w:rPr>
      </w:pPr>
    </w:p>
    <w:p w14:paraId="0198D4B0" w14:textId="77777777" w:rsidR="002651AC" w:rsidRPr="00E14286" w:rsidRDefault="002651AC" w:rsidP="00867990">
      <w:pPr>
        <w:pStyle w:val="T1"/>
        <w:spacing w:before="0" w:after="0" w:line="240" w:lineRule="auto"/>
        <w:rPr>
          <w:rFonts w:asciiTheme="minorHAnsi" w:hAnsiTheme="minorHAnsi" w:cs="Arial"/>
          <w:b w:val="0"/>
          <w:color w:val="000000" w:themeColor="text1"/>
          <w:sz w:val="22"/>
          <w:szCs w:val="22"/>
          <w:lang w:val="hr-HR"/>
        </w:rPr>
      </w:pPr>
      <w:r w:rsidRPr="00E14286">
        <w:rPr>
          <w:rFonts w:asciiTheme="minorHAnsi" w:hAnsiTheme="minorHAnsi" w:cs="Arial"/>
          <w:b w:val="0"/>
          <w:color w:val="000000" w:themeColor="text1"/>
          <w:sz w:val="22"/>
          <w:szCs w:val="22"/>
          <w:lang w:val="hr-HR"/>
        </w:rPr>
        <w:t>Rezultati povezanog društva daju se u Dodatku uz financijske izvještaje – Financijsko poslovanje Grupe HKO.</w:t>
      </w:r>
    </w:p>
    <w:p w14:paraId="5F241769" w14:textId="77777777" w:rsidR="00A07B50" w:rsidRPr="00E76F4B" w:rsidRDefault="00A07B50" w:rsidP="00867990">
      <w:pPr>
        <w:pStyle w:val="T1"/>
        <w:spacing w:before="0" w:after="0" w:line="240" w:lineRule="auto"/>
        <w:rPr>
          <w:rFonts w:asciiTheme="minorHAnsi" w:hAnsiTheme="minorHAnsi" w:cs="Arial"/>
          <w:color w:val="000000" w:themeColor="text1"/>
          <w:sz w:val="22"/>
          <w:szCs w:val="22"/>
          <w:lang w:val="hr-HR"/>
        </w:rPr>
        <w:sectPr w:rsidR="00A07B50" w:rsidRPr="00E76F4B" w:rsidSect="00623DBA">
          <w:pgSz w:w="11907" w:h="16840" w:code="9"/>
          <w:pgMar w:top="1418" w:right="1134" w:bottom="1134" w:left="1418" w:header="851" w:footer="851" w:gutter="0"/>
          <w:cols w:space="720"/>
          <w:noEndnote/>
        </w:sectPr>
      </w:pPr>
    </w:p>
    <w:p w14:paraId="06A30F2F" w14:textId="77777777" w:rsidR="00A07B50" w:rsidRPr="00037DCC" w:rsidRDefault="00A07B50" w:rsidP="00867990">
      <w:pPr>
        <w:pStyle w:val="T1"/>
        <w:spacing w:before="0" w:after="0" w:line="240" w:lineRule="auto"/>
        <w:rPr>
          <w:rFonts w:asciiTheme="minorHAnsi" w:hAnsiTheme="minorHAnsi" w:cs="Arial"/>
          <w:color w:val="000000" w:themeColor="text1"/>
          <w:sz w:val="22"/>
          <w:szCs w:val="22"/>
          <w:lang w:val="hr-HR"/>
        </w:rPr>
      </w:pPr>
    </w:p>
    <w:p w14:paraId="388A3C91" w14:textId="49988D80" w:rsidR="00FA1D46" w:rsidRPr="00037DCC" w:rsidRDefault="0077231A" w:rsidP="007F5B1C">
      <w:pPr>
        <w:pStyle w:val="T1"/>
        <w:tabs>
          <w:tab w:val="left" w:pos="567"/>
        </w:tabs>
        <w:spacing w:before="0" w:after="0" w:line="240" w:lineRule="auto"/>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19</w:t>
      </w:r>
      <w:r w:rsidR="00FA1D46" w:rsidRPr="00037DCC">
        <w:rPr>
          <w:rFonts w:asciiTheme="minorHAnsi" w:hAnsiTheme="minorHAnsi" w:cs="Arial"/>
          <w:color w:val="000000" w:themeColor="text1"/>
          <w:sz w:val="22"/>
          <w:szCs w:val="22"/>
          <w:lang w:val="hr-HR"/>
        </w:rPr>
        <w:t>.</w:t>
      </w:r>
      <w:r w:rsidR="00FA1D46" w:rsidRPr="00037DCC">
        <w:rPr>
          <w:rFonts w:asciiTheme="minorHAnsi" w:hAnsiTheme="minorHAnsi" w:cs="Arial"/>
          <w:color w:val="000000" w:themeColor="text1"/>
          <w:sz w:val="22"/>
          <w:szCs w:val="22"/>
          <w:lang w:val="hr-HR"/>
        </w:rPr>
        <w:tab/>
        <w:t>Ulaganja u pridružena društva</w:t>
      </w:r>
    </w:p>
    <w:p w14:paraId="2A424CE3" w14:textId="77777777" w:rsidR="000675A2" w:rsidRPr="00F625B3" w:rsidRDefault="000675A2" w:rsidP="00867990">
      <w:pPr>
        <w:pStyle w:val="T1"/>
        <w:spacing w:before="0" w:after="0" w:line="240" w:lineRule="auto"/>
        <w:rPr>
          <w:rFonts w:asciiTheme="minorHAnsi" w:hAnsiTheme="minorHAnsi" w:cs="Arial"/>
          <w:color w:val="000000" w:themeColor="text1"/>
          <w:sz w:val="8"/>
          <w:szCs w:val="8"/>
          <w:lang w:val="hr-HR"/>
        </w:rPr>
      </w:pPr>
    </w:p>
    <w:tbl>
      <w:tblPr>
        <w:tblW w:w="5000" w:type="pct"/>
        <w:tblCellMar>
          <w:left w:w="122" w:type="dxa"/>
          <w:right w:w="122" w:type="dxa"/>
        </w:tblCellMar>
        <w:tblLook w:val="0000" w:firstRow="0" w:lastRow="0" w:firstColumn="0" w:lastColumn="0" w:noHBand="0" w:noVBand="0"/>
      </w:tblPr>
      <w:tblGrid>
        <w:gridCol w:w="3580"/>
        <w:gridCol w:w="1444"/>
        <w:gridCol w:w="1444"/>
        <w:gridCol w:w="1444"/>
        <w:gridCol w:w="1443"/>
      </w:tblGrid>
      <w:tr w:rsidR="00E14286" w:rsidRPr="00037DCC" w14:paraId="18110CAC" w14:textId="77777777" w:rsidTr="00C85C52">
        <w:trPr>
          <w:trHeight w:val="300"/>
        </w:trPr>
        <w:tc>
          <w:tcPr>
            <w:tcW w:w="1913" w:type="pct"/>
          </w:tcPr>
          <w:p w14:paraId="4C8C5B82" w14:textId="77777777" w:rsidR="00815E7F" w:rsidRPr="00037DCC" w:rsidRDefault="00815E7F" w:rsidP="00003051">
            <w:pPr>
              <w:tabs>
                <w:tab w:val="left" w:pos="-720"/>
              </w:tabs>
              <w:suppressAutoHyphens/>
              <w:spacing w:line="240" w:lineRule="exact"/>
              <w:rPr>
                <w:rFonts w:asciiTheme="minorHAnsi" w:hAnsiTheme="minorHAnsi" w:cs="Arial"/>
                <w:color w:val="000000" w:themeColor="text1"/>
                <w:spacing w:val="-3"/>
                <w:sz w:val="21"/>
                <w:szCs w:val="21"/>
                <w:lang w:val="hr-HR"/>
              </w:rPr>
            </w:pPr>
          </w:p>
        </w:tc>
        <w:tc>
          <w:tcPr>
            <w:tcW w:w="772" w:type="pct"/>
            <w:vAlign w:val="center"/>
          </w:tcPr>
          <w:p w14:paraId="3F9F6929" w14:textId="77777777" w:rsidR="00815E7F" w:rsidRPr="00037DCC" w:rsidRDefault="00815E7F" w:rsidP="00815E7F">
            <w:pPr>
              <w:pStyle w:val="TH"/>
              <w:jc w:val="right"/>
              <w:rPr>
                <w:rFonts w:asciiTheme="minorHAnsi" w:hAnsiTheme="minorHAnsi" w:cs="Arial"/>
                <w:color w:val="000000" w:themeColor="text1"/>
                <w:sz w:val="21"/>
                <w:szCs w:val="21"/>
                <w:lang w:val="hr-HR"/>
              </w:rPr>
            </w:pPr>
          </w:p>
        </w:tc>
        <w:tc>
          <w:tcPr>
            <w:tcW w:w="772" w:type="pct"/>
            <w:vAlign w:val="center"/>
          </w:tcPr>
          <w:p w14:paraId="6192290D" w14:textId="77777777" w:rsidR="00815E7F" w:rsidRPr="00037DCC" w:rsidRDefault="002870E4" w:rsidP="009735D1">
            <w:pPr>
              <w:pStyle w:val="TH"/>
              <w:jc w:val="right"/>
              <w:rPr>
                <w:rFonts w:asciiTheme="minorHAnsi" w:hAnsiTheme="minorHAnsi" w:cs="Arial"/>
                <w:color w:val="000000" w:themeColor="text1"/>
                <w:sz w:val="21"/>
                <w:szCs w:val="21"/>
                <w:lang w:val="hr-HR"/>
              </w:rPr>
            </w:pPr>
            <w:bookmarkStart w:id="1246" w:name="_Toc67328160"/>
            <w:r w:rsidRPr="00037DCC">
              <w:rPr>
                <w:rFonts w:asciiTheme="minorHAnsi" w:hAnsiTheme="minorHAnsi" w:cs="Arial"/>
                <w:color w:val="000000" w:themeColor="text1"/>
                <w:sz w:val="21"/>
                <w:szCs w:val="21"/>
                <w:lang w:val="hr-HR"/>
              </w:rPr>
              <w:t>Grupa</w:t>
            </w:r>
            <w:bookmarkEnd w:id="1246"/>
          </w:p>
        </w:tc>
        <w:tc>
          <w:tcPr>
            <w:tcW w:w="772" w:type="pct"/>
            <w:vAlign w:val="center"/>
          </w:tcPr>
          <w:p w14:paraId="3F3DCBC9" w14:textId="77777777" w:rsidR="00815E7F" w:rsidRPr="00037DCC" w:rsidRDefault="00815E7F" w:rsidP="009735D1">
            <w:pPr>
              <w:pStyle w:val="TH"/>
              <w:jc w:val="right"/>
              <w:rPr>
                <w:rFonts w:asciiTheme="minorHAnsi" w:hAnsiTheme="minorHAnsi" w:cs="Arial"/>
                <w:color w:val="000000" w:themeColor="text1"/>
                <w:sz w:val="21"/>
                <w:szCs w:val="21"/>
                <w:lang w:val="hr-HR"/>
              </w:rPr>
            </w:pPr>
          </w:p>
        </w:tc>
        <w:tc>
          <w:tcPr>
            <w:tcW w:w="771" w:type="pct"/>
            <w:vAlign w:val="center"/>
          </w:tcPr>
          <w:p w14:paraId="40BFC5B8" w14:textId="77777777" w:rsidR="00815E7F" w:rsidRPr="00037DCC" w:rsidRDefault="002870E4" w:rsidP="009735D1">
            <w:pPr>
              <w:pStyle w:val="TH"/>
              <w:jc w:val="right"/>
              <w:rPr>
                <w:rFonts w:asciiTheme="minorHAnsi" w:hAnsiTheme="minorHAnsi" w:cs="Arial"/>
                <w:color w:val="000000" w:themeColor="text1"/>
                <w:sz w:val="21"/>
                <w:szCs w:val="21"/>
                <w:lang w:val="hr-HR"/>
              </w:rPr>
            </w:pPr>
            <w:bookmarkStart w:id="1247" w:name="_Toc67328161"/>
            <w:r w:rsidRPr="00037DCC">
              <w:rPr>
                <w:rFonts w:asciiTheme="minorHAnsi" w:hAnsiTheme="minorHAnsi" w:cs="Arial"/>
                <w:color w:val="000000" w:themeColor="text1"/>
                <w:sz w:val="21"/>
                <w:szCs w:val="21"/>
                <w:lang w:val="hr-HR"/>
              </w:rPr>
              <w:t>Banka</w:t>
            </w:r>
            <w:bookmarkEnd w:id="1247"/>
          </w:p>
        </w:tc>
      </w:tr>
      <w:tr w:rsidR="00E14286" w:rsidRPr="00037DCC" w14:paraId="3BBDFD19" w14:textId="77777777" w:rsidTr="00F625B3">
        <w:trPr>
          <w:trHeight w:val="586"/>
        </w:trPr>
        <w:tc>
          <w:tcPr>
            <w:tcW w:w="1913" w:type="pct"/>
            <w:vAlign w:val="center"/>
          </w:tcPr>
          <w:p w14:paraId="611FDA61" w14:textId="77777777" w:rsidR="001644AF" w:rsidRPr="00037DCC" w:rsidRDefault="001644AF" w:rsidP="001644AF">
            <w:pPr>
              <w:tabs>
                <w:tab w:val="left" w:pos="-720"/>
              </w:tabs>
              <w:suppressAutoHyphens/>
              <w:spacing w:line="240" w:lineRule="exact"/>
              <w:rPr>
                <w:rFonts w:asciiTheme="minorHAnsi" w:hAnsiTheme="minorHAnsi" w:cs="Arial"/>
                <w:color w:val="000000" w:themeColor="text1"/>
                <w:spacing w:val="-3"/>
                <w:sz w:val="21"/>
                <w:szCs w:val="21"/>
                <w:lang w:val="hr-HR"/>
              </w:rPr>
            </w:pPr>
          </w:p>
        </w:tc>
        <w:tc>
          <w:tcPr>
            <w:tcW w:w="772" w:type="pct"/>
            <w:vAlign w:val="center"/>
          </w:tcPr>
          <w:p w14:paraId="1E09A869" w14:textId="3F5D3280" w:rsidR="001644AF" w:rsidRPr="00037DCC" w:rsidRDefault="002F1F55" w:rsidP="003C6BA3">
            <w:pPr>
              <w:spacing w:before="120" w:line="300" w:lineRule="exact"/>
              <w:jc w:val="right"/>
              <w:rPr>
                <w:rFonts w:asciiTheme="minorHAnsi" w:hAnsiTheme="minorHAnsi" w:cs="Arial"/>
                <w:color w:val="000000" w:themeColor="text1"/>
                <w:sz w:val="21"/>
                <w:szCs w:val="21"/>
                <w:lang w:val="hr-HR"/>
              </w:rPr>
            </w:pPr>
            <w:r w:rsidRPr="00037DCC">
              <w:rPr>
                <w:rFonts w:asciiTheme="minorHAnsi" w:hAnsiTheme="minorHAnsi" w:cs="Arial"/>
                <w:b/>
                <w:color w:val="000000" w:themeColor="text1"/>
                <w:sz w:val="22"/>
                <w:szCs w:val="22"/>
                <w:lang w:val="hr-HR"/>
              </w:rPr>
              <w:t xml:space="preserve">31. prosinca </w:t>
            </w:r>
            <w:r w:rsidR="001545FC" w:rsidRPr="00037DCC">
              <w:rPr>
                <w:rFonts w:asciiTheme="minorHAnsi" w:hAnsiTheme="minorHAnsi" w:cs="Arial"/>
                <w:b/>
                <w:color w:val="000000" w:themeColor="text1"/>
                <w:sz w:val="21"/>
                <w:szCs w:val="21"/>
                <w:lang w:val="hr-HR"/>
              </w:rPr>
              <w:t>20</w:t>
            </w:r>
            <w:r w:rsidR="00D4624F">
              <w:rPr>
                <w:rFonts w:asciiTheme="minorHAnsi" w:hAnsiTheme="minorHAnsi" w:cs="Arial"/>
                <w:b/>
                <w:color w:val="000000" w:themeColor="text1"/>
                <w:sz w:val="21"/>
                <w:szCs w:val="21"/>
                <w:lang w:val="hr-HR"/>
              </w:rPr>
              <w:t>2</w:t>
            </w:r>
            <w:r w:rsidR="0009188F">
              <w:rPr>
                <w:rFonts w:asciiTheme="minorHAnsi" w:hAnsiTheme="minorHAnsi" w:cs="Arial"/>
                <w:b/>
                <w:color w:val="000000" w:themeColor="text1"/>
                <w:sz w:val="21"/>
                <w:szCs w:val="21"/>
                <w:lang w:val="hr-HR"/>
              </w:rPr>
              <w:t>1</w:t>
            </w:r>
            <w:r w:rsidR="001644AF" w:rsidRPr="00037DCC">
              <w:rPr>
                <w:rFonts w:asciiTheme="minorHAnsi" w:hAnsiTheme="minorHAnsi" w:cs="Arial"/>
                <w:b/>
                <w:color w:val="000000" w:themeColor="text1"/>
                <w:sz w:val="21"/>
                <w:szCs w:val="21"/>
                <w:lang w:val="hr-HR"/>
              </w:rPr>
              <w:t>.</w:t>
            </w:r>
          </w:p>
        </w:tc>
        <w:tc>
          <w:tcPr>
            <w:tcW w:w="772" w:type="pct"/>
            <w:vAlign w:val="center"/>
          </w:tcPr>
          <w:p w14:paraId="738E9092" w14:textId="1D7AEBCD" w:rsidR="001644AF" w:rsidRPr="00037DCC" w:rsidRDefault="002F1F55" w:rsidP="003C6BA3">
            <w:pPr>
              <w:spacing w:before="120" w:line="300" w:lineRule="exact"/>
              <w:jc w:val="right"/>
              <w:rPr>
                <w:rFonts w:asciiTheme="minorHAnsi" w:hAnsiTheme="minorHAnsi" w:cs="Arial"/>
                <w:color w:val="000000" w:themeColor="text1"/>
                <w:sz w:val="21"/>
                <w:szCs w:val="21"/>
                <w:lang w:val="hr-HR"/>
              </w:rPr>
            </w:pPr>
            <w:r w:rsidRPr="00037DCC">
              <w:rPr>
                <w:rFonts w:asciiTheme="minorHAnsi" w:hAnsiTheme="minorHAnsi" w:cs="Arial"/>
                <w:b/>
                <w:color w:val="000000" w:themeColor="text1"/>
                <w:sz w:val="22"/>
                <w:szCs w:val="22"/>
                <w:lang w:val="hr-HR"/>
              </w:rPr>
              <w:t xml:space="preserve">31. prosinca </w:t>
            </w:r>
            <w:r w:rsidR="001545FC" w:rsidRPr="00037DCC">
              <w:rPr>
                <w:rFonts w:asciiTheme="minorHAnsi" w:hAnsiTheme="minorHAnsi" w:cs="Arial"/>
                <w:b/>
                <w:color w:val="000000" w:themeColor="text1"/>
                <w:sz w:val="21"/>
                <w:szCs w:val="21"/>
                <w:lang w:val="hr-HR"/>
              </w:rPr>
              <w:t>20</w:t>
            </w:r>
            <w:r w:rsidR="0009188F">
              <w:rPr>
                <w:rFonts w:asciiTheme="minorHAnsi" w:hAnsiTheme="minorHAnsi" w:cs="Arial"/>
                <w:b/>
                <w:color w:val="000000" w:themeColor="text1"/>
                <w:sz w:val="21"/>
                <w:szCs w:val="21"/>
                <w:lang w:val="hr-HR"/>
              </w:rPr>
              <w:t>20</w:t>
            </w:r>
            <w:r w:rsidR="001644AF" w:rsidRPr="00037DCC">
              <w:rPr>
                <w:rFonts w:asciiTheme="minorHAnsi" w:hAnsiTheme="minorHAnsi" w:cs="Arial"/>
                <w:b/>
                <w:color w:val="000000" w:themeColor="text1"/>
                <w:sz w:val="21"/>
                <w:szCs w:val="21"/>
                <w:lang w:val="hr-HR"/>
              </w:rPr>
              <w:t>.</w:t>
            </w:r>
          </w:p>
        </w:tc>
        <w:tc>
          <w:tcPr>
            <w:tcW w:w="772" w:type="pct"/>
            <w:vAlign w:val="center"/>
          </w:tcPr>
          <w:p w14:paraId="3F4D155E" w14:textId="2533E574" w:rsidR="001644AF" w:rsidRPr="00037DCC" w:rsidRDefault="002F1F55" w:rsidP="003C6BA3">
            <w:pPr>
              <w:spacing w:before="120" w:line="300" w:lineRule="exact"/>
              <w:jc w:val="right"/>
              <w:rPr>
                <w:rFonts w:asciiTheme="minorHAnsi" w:hAnsiTheme="minorHAnsi" w:cs="Arial"/>
                <w:color w:val="000000" w:themeColor="text1"/>
                <w:sz w:val="21"/>
                <w:szCs w:val="21"/>
                <w:lang w:val="hr-HR"/>
              </w:rPr>
            </w:pPr>
            <w:r w:rsidRPr="00037DCC">
              <w:rPr>
                <w:rFonts w:asciiTheme="minorHAnsi" w:hAnsiTheme="minorHAnsi" w:cs="Arial"/>
                <w:b/>
                <w:color w:val="000000" w:themeColor="text1"/>
                <w:sz w:val="22"/>
                <w:szCs w:val="22"/>
                <w:lang w:val="hr-HR"/>
              </w:rPr>
              <w:t xml:space="preserve">31. prosinca </w:t>
            </w:r>
            <w:r w:rsidR="001545FC" w:rsidRPr="00037DCC">
              <w:rPr>
                <w:rFonts w:asciiTheme="minorHAnsi" w:hAnsiTheme="minorHAnsi" w:cs="Arial"/>
                <w:b/>
                <w:color w:val="000000" w:themeColor="text1"/>
                <w:sz w:val="21"/>
                <w:szCs w:val="21"/>
                <w:lang w:val="hr-HR"/>
              </w:rPr>
              <w:t>20</w:t>
            </w:r>
            <w:r w:rsidR="00D4624F">
              <w:rPr>
                <w:rFonts w:asciiTheme="minorHAnsi" w:hAnsiTheme="minorHAnsi" w:cs="Arial"/>
                <w:b/>
                <w:color w:val="000000" w:themeColor="text1"/>
                <w:sz w:val="21"/>
                <w:szCs w:val="21"/>
                <w:lang w:val="hr-HR"/>
              </w:rPr>
              <w:t>2</w:t>
            </w:r>
            <w:r w:rsidR="0009188F">
              <w:rPr>
                <w:rFonts w:asciiTheme="minorHAnsi" w:hAnsiTheme="minorHAnsi" w:cs="Arial"/>
                <w:b/>
                <w:color w:val="000000" w:themeColor="text1"/>
                <w:sz w:val="21"/>
                <w:szCs w:val="21"/>
                <w:lang w:val="hr-HR"/>
              </w:rPr>
              <w:t>1</w:t>
            </w:r>
            <w:r w:rsidR="001644AF" w:rsidRPr="00037DCC">
              <w:rPr>
                <w:rFonts w:asciiTheme="minorHAnsi" w:hAnsiTheme="minorHAnsi" w:cs="Arial"/>
                <w:b/>
                <w:color w:val="000000" w:themeColor="text1"/>
                <w:sz w:val="21"/>
                <w:szCs w:val="21"/>
                <w:lang w:val="hr-HR"/>
              </w:rPr>
              <w:t>.</w:t>
            </w:r>
          </w:p>
        </w:tc>
        <w:tc>
          <w:tcPr>
            <w:tcW w:w="771" w:type="pct"/>
            <w:vAlign w:val="center"/>
          </w:tcPr>
          <w:p w14:paraId="0B399962" w14:textId="69C52365" w:rsidR="001644AF" w:rsidRPr="00037DCC" w:rsidRDefault="002F1F55" w:rsidP="003C6BA3">
            <w:pPr>
              <w:spacing w:before="120" w:line="300" w:lineRule="exact"/>
              <w:jc w:val="right"/>
              <w:rPr>
                <w:rFonts w:asciiTheme="minorHAnsi" w:hAnsiTheme="minorHAnsi" w:cs="Arial"/>
                <w:color w:val="000000" w:themeColor="text1"/>
                <w:sz w:val="21"/>
                <w:szCs w:val="21"/>
                <w:lang w:val="hr-HR"/>
              </w:rPr>
            </w:pPr>
            <w:r w:rsidRPr="00037DCC">
              <w:rPr>
                <w:rFonts w:asciiTheme="minorHAnsi" w:hAnsiTheme="minorHAnsi" w:cs="Arial"/>
                <w:b/>
                <w:color w:val="000000" w:themeColor="text1"/>
                <w:sz w:val="22"/>
                <w:szCs w:val="22"/>
                <w:lang w:val="hr-HR"/>
              </w:rPr>
              <w:t xml:space="preserve">31. prosinca </w:t>
            </w:r>
            <w:r w:rsidR="001545FC" w:rsidRPr="00037DCC">
              <w:rPr>
                <w:rFonts w:asciiTheme="minorHAnsi" w:hAnsiTheme="minorHAnsi" w:cs="Arial"/>
                <w:b/>
                <w:color w:val="000000" w:themeColor="text1"/>
                <w:sz w:val="21"/>
                <w:szCs w:val="21"/>
                <w:lang w:val="hr-HR"/>
              </w:rPr>
              <w:t>20</w:t>
            </w:r>
            <w:r w:rsidR="0009188F">
              <w:rPr>
                <w:rFonts w:asciiTheme="minorHAnsi" w:hAnsiTheme="minorHAnsi" w:cs="Arial"/>
                <w:b/>
                <w:color w:val="000000" w:themeColor="text1"/>
                <w:sz w:val="21"/>
                <w:szCs w:val="21"/>
                <w:lang w:val="hr-HR"/>
              </w:rPr>
              <w:t>20</w:t>
            </w:r>
            <w:r w:rsidR="001644AF" w:rsidRPr="00037DCC">
              <w:rPr>
                <w:rFonts w:asciiTheme="minorHAnsi" w:hAnsiTheme="minorHAnsi" w:cs="Arial"/>
                <w:b/>
                <w:color w:val="000000" w:themeColor="text1"/>
                <w:sz w:val="21"/>
                <w:szCs w:val="21"/>
                <w:lang w:val="hr-HR"/>
              </w:rPr>
              <w:t>.</w:t>
            </w:r>
          </w:p>
        </w:tc>
      </w:tr>
      <w:tr w:rsidR="00E14286" w:rsidRPr="00037DCC" w14:paraId="2233C8FC" w14:textId="77777777" w:rsidTr="00C85C52">
        <w:trPr>
          <w:trHeight w:val="187"/>
        </w:trPr>
        <w:tc>
          <w:tcPr>
            <w:tcW w:w="1913" w:type="pct"/>
          </w:tcPr>
          <w:p w14:paraId="02A38047" w14:textId="77777777" w:rsidR="00A07B50" w:rsidRPr="00037DCC" w:rsidRDefault="00A07B50" w:rsidP="00A07B50">
            <w:pPr>
              <w:tabs>
                <w:tab w:val="left" w:pos="-720"/>
              </w:tabs>
              <w:suppressAutoHyphens/>
              <w:spacing w:line="240" w:lineRule="exact"/>
              <w:jc w:val="right"/>
              <w:rPr>
                <w:rFonts w:asciiTheme="minorHAnsi" w:hAnsiTheme="minorHAnsi" w:cs="Arial"/>
                <w:color w:val="000000" w:themeColor="text1"/>
                <w:spacing w:val="-3"/>
                <w:sz w:val="21"/>
                <w:szCs w:val="21"/>
                <w:lang w:val="hr-HR"/>
              </w:rPr>
            </w:pPr>
          </w:p>
        </w:tc>
        <w:tc>
          <w:tcPr>
            <w:tcW w:w="772" w:type="pct"/>
            <w:vAlign w:val="bottom"/>
          </w:tcPr>
          <w:p w14:paraId="557CCF40" w14:textId="77777777" w:rsidR="00A07B50" w:rsidRPr="00037DCC" w:rsidRDefault="00A07B50" w:rsidP="00A07B50">
            <w:pPr>
              <w:pStyle w:val="TH"/>
              <w:spacing w:line="240" w:lineRule="exact"/>
              <w:jc w:val="right"/>
              <w:rPr>
                <w:rFonts w:asciiTheme="minorHAnsi" w:hAnsiTheme="minorHAnsi" w:cs="Arial"/>
                <w:color w:val="000000" w:themeColor="text1"/>
                <w:sz w:val="21"/>
                <w:szCs w:val="21"/>
                <w:lang w:val="hr-HR"/>
              </w:rPr>
            </w:pPr>
            <w:bookmarkStart w:id="1248" w:name="_Toc67328162"/>
            <w:r w:rsidRPr="00037DCC">
              <w:rPr>
                <w:rFonts w:asciiTheme="minorHAnsi" w:hAnsiTheme="minorHAnsi" w:cs="Arial"/>
                <w:color w:val="000000" w:themeColor="text1"/>
                <w:sz w:val="21"/>
                <w:szCs w:val="21"/>
                <w:lang w:val="hr-HR"/>
              </w:rPr>
              <w:t>000 kuna</w:t>
            </w:r>
            <w:bookmarkEnd w:id="1248"/>
          </w:p>
        </w:tc>
        <w:tc>
          <w:tcPr>
            <w:tcW w:w="772" w:type="pct"/>
            <w:vAlign w:val="bottom"/>
          </w:tcPr>
          <w:p w14:paraId="3027B194" w14:textId="77777777" w:rsidR="00A07B50" w:rsidRPr="00037DCC" w:rsidRDefault="00A07B50" w:rsidP="00A07B50">
            <w:pPr>
              <w:pStyle w:val="TH"/>
              <w:spacing w:line="240" w:lineRule="exact"/>
              <w:jc w:val="right"/>
              <w:rPr>
                <w:rFonts w:asciiTheme="minorHAnsi" w:hAnsiTheme="minorHAnsi" w:cs="Arial"/>
                <w:color w:val="000000" w:themeColor="text1"/>
                <w:sz w:val="21"/>
                <w:szCs w:val="21"/>
                <w:lang w:val="hr-HR"/>
              </w:rPr>
            </w:pPr>
            <w:bookmarkStart w:id="1249" w:name="_Toc67328163"/>
            <w:r w:rsidRPr="00037DCC">
              <w:rPr>
                <w:rFonts w:asciiTheme="minorHAnsi" w:hAnsiTheme="minorHAnsi" w:cs="Arial"/>
                <w:color w:val="000000" w:themeColor="text1"/>
                <w:sz w:val="21"/>
                <w:szCs w:val="21"/>
                <w:lang w:val="hr-HR"/>
              </w:rPr>
              <w:t>000 kuna</w:t>
            </w:r>
            <w:bookmarkEnd w:id="1249"/>
          </w:p>
        </w:tc>
        <w:tc>
          <w:tcPr>
            <w:tcW w:w="772" w:type="pct"/>
            <w:vAlign w:val="bottom"/>
          </w:tcPr>
          <w:p w14:paraId="7DD457C0" w14:textId="77777777" w:rsidR="00A07B50" w:rsidRPr="00037DCC" w:rsidRDefault="00A07B50" w:rsidP="00A07B50">
            <w:pPr>
              <w:pStyle w:val="TH"/>
              <w:spacing w:line="240" w:lineRule="exact"/>
              <w:jc w:val="right"/>
              <w:rPr>
                <w:rFonts w:asciiTheme="minorHAnsi" w:hAnsiTheme="minorHAnsi" w:cs="Arial"/>
                <w:color w:val="000000" w:themeColor="text1"/>
                <w:sz w:val="21"/>
                <w:szCs w:val="21"/>
                <w:lang w:val="hr-HR"/>
              </w:rPr>
            </w:pPr>
            <w:bookmarkStart w:id="1250" w:name="_Toc67328164"/>
            <w:r w:rsidRPr="00037DCC">
              <w:rPr>
                <w:rFonts w:asciiTheme="minorHAnsi" w:hAnsiTheme="minorHAnsi" w:cs="Arial"/>
                <w:color w:val="000000" w:themeColor="text1"/>
                <w:sz w:val="21"/>
                <w:szCs w:val="21"/>
                <w:lang w:val="hr-HR"/>
              </w:rPr>
              <w:t>000 kuna</w:t>
            </w:r>
            <w:bookmarkEnd w:id="1250"/>
          </w:p>
        </w:tc>
        <w:tc>
          <w:tcPr>
            <w:tcW w:w="771" w:type="pct"/>
            <w:vAlign w:val="bottom"/>
          </w:tcPr>
          <w:p w14:paraId="56374A8C" w14:textId="77777777" w:rsidR="00A07B50" w:rsidRPr="00037DCC" w:rsidRDefault="00A07B50" w:rsidP="00A07B50">
            <w:pPr>
              <w:pStyle w:val="TH"/>
              <w:spacing w:line="240" w:lineRule="exact"/>
              <w:jc w:val="right"/>
              <w:rPr>
                <w:rFonts w:asciiTheme="minorHAnsi" w:hAnsiTheme="minorHAnsi" w:cs="Arial"/>
                <w:color w:val="000000" w:themeColor="text1"/>
                <w:sz w:val="21"/>
                <w:szCs w:val="21"/>
                <w:lang w:val="hr-HR"/>
              </w:rPr>
            </w:pPr>
            <w:bookmarkStart w:id="1251" w:name="_Toc67328165"/>
            <w:r w:rsidRPr="00037DCC">
              <w:rPr>
                <w:rFonts w:asciiTheme="minorHAnsi" w:hAnsiTheme="minorHAnsi" w:cs="Arial"/>
                <w:color w:val="000000" w:themeColor="text1"/>
                <w:sz w:val="21"/>
                <w:szCs w:val="21"/>
                <w:lang w:val="hr-HR"/>
              </w:rPr>
              <w:t>000 kuna</w:t>
            </w:r>
            <w:bookmarkEnd w:id="1251"/>
          </w:p>
        </w:tc>
      </w:tr>
      <w:tr w:rsidR="0009188F" w:rsidRPr="00037DCC" w14:paraId="68EC4D51" w14:textId="77777777" w:rsidTr="00F625B3">
        <w:trPr>
          <w:trHeight w:val="346"/>
        </w:trPr>
        <w:tc>
          <w:tcPr>
            <w:tcW w:w="1913" w:type="pct"/>
            <w:vAlign w:val="center"/>
          </w:tcPr>
          <w:p w14:paraId="2D003854" w14:textId="77777777" w:rsidR="0009188F" w:rsidRPr="00037DCC" w:rsidRDefault="0009188F" w:rsidP="0009188F">
            <w:pPr>
              <w:pStyle w:val="TT"/>
              <w:spacing w:line="240" w:lineRule="exact"/>
              <w:rPr>
                <w:rFonts w:asciiTheme="minorHAnsi" w:hAnsiTheme="minorHAnsi" w:cs="Arial"/>
                <w:color w:val="000000" w:themeColor="text1"/>
                <w:sz w:val="21"/>
                <w:szCs w:val="21"/>
                <w:lang w:val="hr-HR"/>
              </w:rPr>
            </w:pPr>
            <w:bookmarkStart w:id="1252" w:name="_Toc67328166"/>
            <w:r w:rsidRPr="00037DCC">
              <w:rPr>
                <w:rFonts w:asciiTheme="minorHAnsi" w:hAnsiTheme="minorHAnsi" w:cs="Arial"/>
                <w:color w:val="000000" w:themeColor="text1"/>
                <w:sz w:val="21"/>
                <w:szCs w:val="21"/>
                <w:lang w:val="hr-HR"/>
              </w:rPr>
              <w:t>Ulaganja u pridružena društva</w:t>
            </w:r>
            <w:bookmarkEnd w:id="1252"/>
          </w:p>
        </w:tc>
        <w:tc>
          <w:tcPr>
            <w:tcW w:w="772" w:type="pct"/>
            <w:vAlign w:val="center"/>
          </w:tcPr>
          <w:p w14:paraId="7C7DB9AA" w14:textId="68D4E64A" w:rsidR="0009188F" w:rsidRPr="00037DCC" w:rsidRDefault="0009188F" w:rsidP="0009188F">
            <w:pPr>
              <w:pStyle w:val="TT"/>
              <w:spacing w:line="240" w:lineRule="exact"/>
              <w:jc w:val="right"/>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w:t>
            </w:r>
          </w:p>
        </w:tc>
        <w:tc>
          <w:tcPr>
            <w:tcW w:w="772" w:type="pct"/>
            <w:vAlign w:val="center"/>
          </w:tcPr>
          <w:p w14:paraId="7E48B613" w14:textId="6D83C021" w:rsidR="0009188F" w:rsidRPr="00037DCC" w:rsidRDefault="0009188F" w:rsidP="0009188F">
            <w:pPr>
              <w:pStyle w:val="TT"/>
              <w:spacing w:line="240" w:lineRule="exact"/>
              <w:jc w:val="right"/>
              <w:rPr>
                <w:rFonts w:asciiTheme="minorHAnsi" w:hAnsiTheme="minorHAnsi" w:cs="Arial"/>
                <w:color w:val="000000" w:themeColor="text1"/>
                <w:sz w:val="21"/>
                <w:szCs w:val="21"/>
                <w:lang w:val="hr-HR"/>
              </w:rPr>
            </w:pPr>
            <w:bookmarkStart w:id="1253" w:name="_Toc67328167"/>
            <w:r>
              <w:rPr>
                <w:rFonts w:asciiTheme="minorHAnsi" w:hAnsiTheme="minorHAnsi" w:cs="Arial"/>
                <w:color w:val="000000" w:themeColor="text1"/>
                <w:sz w:val="21"/>
                <w:szCs w:val="21"/>
                <w:lang w:val="hr-HR"/>
              </w:rPr>
              <w:t>6.000</w:t>
            </w:r>
            <w:bookmarkEnd w:id="1253"/>
          </w:p>
        </w:tc>
        <w:tc>
          <w:tcPr>
            <w:tcW w:w="772" w:type="pct"/>
            <w:vAlign w:val="center"/>
          </w:tcPr>
          <w:p w14:paraId="467DF8E7" w14:textId="76E8BF69" w:rsidR="0009188F" w:rsidRPr="00037DCC" w:rsidRDefault="0009188F" w:rsidP="0009188F">
            <w:pPr>
              <w:pStyle w:val="TT"/>
              <w:spacing w:line="240" w:lineRule="exact"/>
              <w:jc w:val="right"/>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w:t>
            </w:r>
          </w:p>
        </w:tc>
        <w:tc>
          <w:tcPr>
            <w:tcW w:w="771" w:type="pct"/>
            <w:vAlign w:val="center"/>
          </w:tcPr>
          <w:p w14:paraId="69C29573" w14:textId="33080CF2" w:rsidR="0009188F" w:rsidRPr="00037DCC" w:rsidRDefault="0009188F" w:rsidP="0009188F">
            <w:pPr>
              <w:pStyle w:val="TT"/>
              <w:spacing w:line="240" w:lineRule="exact"/>
              <w:jc w:val="right"/>
              <w:rPr>
                <w:rFonts w:asciiTheme="minorHAnsi" w:hAnsiTheme="minorHAnsi" w:cs="Arial"/>
                <w:color w:val="000000" w:themeColor="text1"/>
                <w:sz w:val="21"/>
                <w:szCs w:val="21"/>
                <w:lang w:val="hr-HR"/>
              </w:rPr>
            </w:pPr>
            <w:bookmarkStart w:id="1254" w:name="_Toc67328169"/>
            <w:r>
              <w:rPr>
                <w:rFonts w:asciiTheme="minorHAnsi" w:hAnsiTheme="minorHAnsi" w:cs="Arial"/>
                <w:color w:val="000000" w:themeColor="text1"/>
                <w:sz w:val="21"/>
                <w:szCs w:val="21"/>
                <w:lang w:val="hr-HR"/>
              </w:rPr>
              <w:t>6.000</w:t>
            </w:r>
            <w:bookmarkEnd w:id="1254"/>
          </w:p>
        </w:tc>
      </w:tr>
      <w:tr w:rsidR="0009188F" w:rsidRPr="00037DCC" w14:paraId="3B30965E" w14:textId="77777777" w:rsidTr="00F625B3">
        <w:trPr>
          <w:trHeight w:val="274"/>
        </w:trPr>
        <w:tc>
          <w:tcPr>
            <w:tcW w:w="1913" w:type="pct"/>
            <w:vAlign w:val="bottom"/>
          </w:tcPr>
          <w:p w14:paraId="4C5F15E2" w14:textId="77777777" w:rsidR="0009188F" w:rsidRPr="00037DCC" w:rsidRDefault="0009188F" w:rsidP="0009188F">
            <w:pPr>
              <w:pStyle w:val="TT"/>
              <w:spacing w:line="240" w:lineRule="exact"/>
              <w:rPr>
                <w:rFonts w:asciiTheme="minorHAnsi" w:hAnsiTheme="minorHAnsi" w:cs="Arial"/>
                <w:color w:val="000000" w:themeColor="text1"/>
                <w:sz w:val="21"/>
                <w:szCs w:val="21"/>
                <w:lang w:val="hr-HR"/>
              </w:rPr>
            </w:pPr>
            <w:bookmarkStart w:id="1255" w:name="_Toc67328171"/>
            <w:r w:rsidRPr="00037DCC">
              <w:rPr>
                <w:rFonts w:asciiTheme="minorHAnsi" w:hAnsiTheme="minorHAnsi"/>
                <w:color w:val="000000" w:themeColor="text1"/>
                <w:sz w:val="21"/>
                <w:szCs w:val="21"/>
                <w:lang w:val="hr-HR"/>
              </w:rPr>
              <w:t>Ispravak vrijednosti</w:t>
            </w:r>
            <w:bookmarkEnd w:id="1255"/>
          </w:p>
        </w:tc>
        <w:tc>
          <w:tcPr>
            <w:tcW w:w="772" w:type="pct"/>
            <w:tcBorders>
              <w:bottom w:val="single" w:sz="6" w:space="0" w:color="auto"/>
            </w:tcBorders>
            <w:vAlign w:val="bottom"/>
          </w:tcPr>
          <w:p w14:paraId="76D769CC" w14:textId="4A9397D3" w:rsidR="0009188F" w:rsidRPr="00037DCC" w:rsidRDefault="0009188F" w:rsidP="0009188F">
            <w:pPr>
              <w:pStyle w:val="TT"/>
              <w:spacing w:line="240" w:lineRule="exact"/>
              <w:jc w:val="right"/>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w:t>
            </w:r>
          </w:p>
        </w:tc>
        <w:tc>
          <w:tcPr>
            <w:tcW w:w="772" w:type="pct"/>
            <w:tcBorders>
              <w:bottom w:val="single" w:sz="6" w:space="0" w:color="auto"/>
            </w:tcBorders>
            <w:vAlign w:val="bottom"/>
          </w:tcPr>
          <w:p w14:paraId="4102AA20" w14:textId="1B8315E1" w:rsidR="0009188F" w:rsidRPr="00037DCC" w:rsidRDefault="0009188F" w:rsidP="0009188F">
            <w:pPr>
              <w:pStyle w:val="TT"/>
              <w:spacing w:line="240" w:lineRule="exact"/>
              <w:jc w:val="right"/>
              <w:rPr>
                <w:rFonts w:asciiTheme="minorHAnsi" w:hAnsiTheme="minorHAnsi" w:cs="Arial"/>
                <w:color w:val="000000" w:themeColor="text1"/>
                <w:sz w:val="21"/>
                <w:szCs w:val="21"/>
                <w:lang w:val="hr-HR"/>
              </w:rPr>
            </w:pPr>
            <w:bookmarkStart w:id="1256" w:name="_Toc67328172"/>
            <w:r>
              <w:rPr>
                <w:rFonts w:asciiTheme="minorHAnsi" w:hAnsiTheme="minorHAnsi" w:cs="Arial"/>
                <w:color w:val="000000" w:themeColor="text1"/>
                <w:sz w:val="21"/>
                <w:szCs w:val="21"/>
                <w:lang w:val="hr-HR"/>
              </w:rPr>
              <w:t>(6.000)</w:t>
            </w:r>
            <w:bookmarkEnd w:id="1256"/>
          </w:p>
        </w:tc>
        <w:tc>
          <w:tcPr>
            <w:tcW w:w="772" w:type="pct"/>
            <w:tcBorders>
              <w:bottom w:val="single" w:sz="6" w:space="0" w:color="auto"/>
            </w:tcBorders>
            <w:vAlign w:val="bottom"/>
          </w:tcPr>
          <w:p w14:paraId="1E456093" w14:textId="5A040F89" w:rsidR="0009188F" w:rsidRPr="00037DCC" w:rsidRDefault="0009188F" w:rsidP="0009188F">
            <w:pPr>
              <w:pStyle w:val="TT"/>
              <w:spacing w:line="240" w:lineRule="exact"/>
              <w:jc w:val="right"/>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w:t>
            </w:r>
          </w:p>
        </w:tc>
        <w:tc>
          <w:tcPr>
            <w:tcW w:w="771" w:type="pct"/>
            <w:tcBorders>
              <w:bottom w:val="single" w:sz="6" w:space="0" w:color="auto"/>
            </w:tcBorders>
            <w:vAlign w:val="bottom"/>
          </w:tcPr>
          <w:p w14:paraId="66969DCC" w14:textId="397A5572" w:rsidR="0009188F" w:rsidRPr="00037DCC" w:rsidRDefault="0009188F" w:rsidP="0009188F">
            <w:pPr>
              <w:pStyle w:val="TT"/>
              <w:spacing w:line="240" w:lineRule="exact"/>
              <w:jc w:val="right"/>
              <w:rPr>
                <w:rFonts w:asciiTheme="minorHAnsi" w:hAnsiTheme="minorHAnsi" w:cs="Arial"/>
                <w:color w:val="000000" w:themeColor="text1"/>
                <w:sz w:val="21"/>
                <w:szCs w:val="21"/>
                <w:lang w:val="hr-HR"/>
              </w:rPr>
            </w:pPr>
            <w:bookmarkStart w:id="1257" w:name="_Toc67328174"/>
            <w:r>
              <w:rPr>
                <w:rFonts w:asciiTheme="minorHAnsi" w:hAnsiTheme="minorHAnsi" w:cs="Arial"/>
                <w:color w:val="000000" w:themeColor="text1"/>
                <w:sz w:val="21"/>
                <w:szCs w:val="21"/>
                <w:lang w:val="hr-HR"/>
              </w:rPr>
              <w:t>(6.000)</w:t>
            </w:r>
            <w:bookmarkEnd w:id="1257"/>
          </w:p>
        </w:tc>
      </w:tr>
      <w:tr w:rsidR="0009188F" w:rsidRPr="00037DCC" w14:paraId="26F9A8DE" w14:textId="77777777" w:rsidTr="00F625B3">
        <w:trPr>
          <w:trHeight w:val="249"/>
        </w:trPr>
        <w:tc>
          <w:tcPr>
            <w:tcW w:w="1913" w:type="pct"/>
          </w:tcPr>
          <w:p w14:paraId="52056645" w14:textId="77777777" w:rsidR="0009188F" w:rsidRPr="00037DCC" w:rsidRDefault="0009188F" w:rsidP="0009188F">
            <w:pPr>
              <w:tabs>
                <w:tab w:val="left" w:pos="-720"/>
              </w:tabs>
              <w:suppressAutoHyphens/>
              <w:spacing w:line="240" w:lineRule="exact"/>
              <w:rPr>
                <w:rFonts w:asciiTheme="minorHAnsi" w:hAnsiTheme="minorHAnsi" w:cs="Arial"/>
                <w:b/>
                <w:bCs/>
                <w:color w:val="000000" w:themeColor="text1"/>
                <w:spacing w:val="-2"/>
                <w:sz w:val="21"/>
                <w:szCs w:val="21"/>
                <w:lang w:val="hr-HR"/>
              </w:rPr>
            </w:pPr>
          </w:p>
        </w:tc>
        <w:tc>
          <w:tcPr>
            <w:tcW w:w="772" w:type="pct"/>
            <w:tcBorders>
              <w:top w:val="single" w:sz="6" w:space="0" w:color="auto"/>
              <w:bottom w:val="single" w:sz="12" w:space="0" w:color="auto"/>
            </w:tcBorders>
            <w:vAlign w:val="center"/>
          </w:tcPr>
          <w:p w14:paraId="343141E7" w14:textId="6DF8CB2C" w:rsidR="0009188F" w:rsidRPr="00037DCC" w:rsidRDefault="0009188F" w:rsidP="0009188F">
            <w:pPr>
              <w:pStyle w:val="Tot"/>
              <w:spacing w:line="240" w:lineRule="exact"/>
              <w:jc w:val="right"/>
              <w:rPr>
                <w:rFonts w:asciiTheme="minorHAnsi" w:hAnsiTheme="minorHAnsi" w:cs="Arial"/>
                <w:b/>
                <w:bCs/>
                <w:color w:val="000000" w:themeColor="text1"/>
                <w:sz w:val="21"/>
                <w:szCs w:val="21"/>
                <w:lang w:val="hr-HR"/>
              </w:rPr>
            </w:pPr>
            <w:bookmarkStart w:id="1258" w:name="_Toc67328176"/>
            <w:r>
              <w:rPr>
                <w:rFonts w:asciiTheme="minorHAnsi" w:hAnsiTheme="minorHAnsi" w:cs="Arial"/>
                <w:b/>
                <w:bCs/>
                <w:color w:val="000000" w:themeColor="text1"/>
                <w:sz w:val="21"/>
                <w:szCs w:val="21"/>
                <w:lang w:val="hr-HR"/>
              </w:rPr>
              <w:t>-</w:t>
            </w:r>
            <w:bookmarkEnd w:id="1258"/>
          </w:p>
        </w:tc>
        <w:tc>
          <w:tcPr>
            <w:tcW w:w="772" w:type="pct"/>
            <w:tcBorders>
              <w:top w:val="single" w:sz="6" w:space="0" w:color="auto"/>
              <w:bottom w:val="single" w:sz="12" w:space="0" w:color="auto"/>
            </w:tcBorders>
            <w:vAlign w:val="center"/>
          </w:tcPr>
          <w:p w14:paraId="60BA16C7" w14:textId="5C419F7A" w:rsidR="0009188F" w:rsidRPr="00037DCC" w:rsidRDefault="0009188F" w:rsidP="0009188F">
            <w:pPr>
              <w:pStyle w:val="Tot"/>
              <w:spacing w:line="240" w:lineRule="exact"/>
              <w:jc w:val="right"/>
              <w:rPr>
                <w:rFonts w:asciiTheme="minorHAnsi" w:hAnsiTheme="minorHAnsi" w:cs="Arial"/>
                <w:b/>
                <w:bCs/>
                <w:color w:val="000000" w:themeColor="text1"/>
                <w:sz w:val="21"/>
                <w:szCs w:val="21"/>
                <w:lang w:val="hr-HR"/>
              </w:rPr>
            </w:pPr>
            <w:bookmarkStart w:id="1259" w:name="_Toc67328177"/>
            <w:r>
              <w:rPr>
                <w:rFonts w:asciiTheme="minorHAnsi" w:hAnsiTheme="minorHAnsi" w:cs="Arial"/>
                <w:b/>
                <w:bCs/>
                <w:color w:val="000000" w:themeColor="text1"/>
                <w:sz w:val="21"/>
                <w:szCs w:val="21"/>
                <w:lang w:val="hr-HR"/>
              </w:rPr>
              <w:t>-</w:t>
            </w:r>
            <w:bookmarkEnd w:id="1259"/>
          </w:p>
        </w:tc>
        <w:tc>
          <w:tcPr>
            <w:tcW w:w="772" w:type="pct"/>
            <w:tcBorders>
              <w:top w:val="single" w:sz="6" w:space="0" w:color="auto"/>
              <w:bottom w:val="single" w:sz="12" w:space="0" w:color="auto"/>
            </w:tcBorders>
            <w:vAlign w:val="center"/>
          </w:tcPr>
          <w:p w14:paraId="5E08C4A8" w14:textId="7F326D7B" w:rsidR="0009188F" w:rsidRPr="00037DCC" w:rsidRDefault="0009188F" w:rsidP="0009188F">
            <w:pPr>
              <w:pStyle w:val="Tot"/>
              <w:spacing w:line="240" w:lineRule="exact"/>
              <w:jc w:val="right"/>
              <w:rPr>
                <w:rFonts w:asciiTheme="minorHAnsi" w:hAnsiTheme="minorHAnsi" w:cs="Arial"/>
                <w:b/>
                <w:bCs/>
                <w:color w:val="000000" w:themeColor="text1"/>
                <w:sz w:val="21"/>
                <w:szCs w:val="21"/>
                <w:lang w:val="hr-HR"/>
              </w:rPr>
            </w:pPr>
            <w:bookmarkStart w:id="1260" w:name="_Toc67328178"/>
            <w:r>
              <w:rPr>
                <w:rFonts w:asciiTheme="minorHAnsi" w:hAnsiTheme="minorHAnsi" w:cs="Arial"/>
                <w:b/>
                <w:bCs/>
                <w:color w:val="000000" w:themeColor="text1"/>
                <w:sz w:val="21"/>
                <w:szCs w:val="21"/>
                <w:lang w:val="hr-HR"/>
              </w:rPr>
              <w:t>-</w:t>
            </w:r>
            <w:bookmarkEnd w:id="1260"/>
          </w:p>
        </w:tc>
        <w:tc>
          <w:tcPr>
            <w:tcW w:w="771" w:type="pct"/>
            <w:tcBorders>
              <w:top w:val="single" w:sz="6" w:space="0" w:color="auto"/>
              <w:bottom w:val="single" w:sz="12" w:space="0" w:color="auto"/>
            </w:tcBorders>
            <w:vAlign w:val="center"/>
          </w:tcPr>
          <w:p w14:paraId="116D3E3F" w14:textId="624A3D95" w:rsidR="0009188F" w:rsidRPr="00037DCC" w:rsidRDefault="0009188F" w:rsidP="0009188F">
            <w:pPr>
              <w:pStyle w:val="Tot"/>
              <w:spacing w:line="240" w:lineRule="exact"/>
              <w:jc w:val="right"/>
              <w:rPr>
                <w:rFonts w:asciiTheme="minorHAnsi" w:hAnsiTheme="minorHAnsi" w:cs="Arial"/>
                <w:b/>
                <w:bCs/>
                <w:color w:val="000000" w:themeColor="text1"/>
                <w:sz w:val="21"/>
                <w:szCs w:val="21"/>
                <w:lang w:val="hr-HR"/>
              </w:rPr>
            </w:pPr>
            <w:bookmarkStart w:id="1261" w:name="_Toc67328179"/>
            <w:r>
              <w:rPr>
                <w:rFonts w:asciiTheme="minorHAnsi" w:hAnsiTheme="minorHAnsi" w:cs="Arial"/>
                <w:b/>
                <w:bCs/>
                <w:color w:val="000000" w:themeColor="text1"/>
                <w:sz w:val="21"/>
                <w:szCs w:val="21"/>
                <w:lang w:val="hr-HR"/>
              </w:rPr>
              <w:t>-</w:t>
            </w:r>
            <w:bookmarkEnd w:id="1261"/>
          </w:p>
        </w:tc>
      </w:tr>
    </w:tbl>
    <w:p w14:paraId="52D0060B" w14:textId="77777777" w:rsidR="00867990" w:rsidRPr="007F5B1C" w:rsidRDefault="00867990">
      <w:pPr>
        <w:pStyle w:val="T1"/>
        <w:spacing w:before="0" w:after="0" w:line="240" w:lineRule="auto"/>
        <w:rPr>
          <w:rFonts w:asciiTheme="minorHAnsi" w:hAnsiTheme="minorHAnsi" w:cs="Arial"/>
          <w:b w:val="0"/>
          <w:bCs w:val="0"/>
          <w:color w:val="000000" w:themeColor="text1"/>
          <w:sz w:val="22"/>
          <w:szCs w:val="22"/>
          <w:lang w:val="hr-HR"/>
        </w:rPr>
      </w:pPr>
    </w:p>
    <w:p w14:paraId="7BECECBD" w14:textId="1BC85161" w:rsidR="00867990" w:rsidRPr="007F5B1C" w:rsidRDefault="00D4531F" w:rsidP="00D4531F">
      <w:pPr>
        <w:tabs>
          <w:tab w:val="left" w:pos="-720"/>
        </w:tabs>
        <w:suppressAutoHyphens/>
        <w:spacing w:line="300" w:lineRule="atLeast"/>
        <w:jc w:val="both"/>
        <w:rPr>
          <w:rFonts w:asciiTheme="minorHAnsi" w:hAnsiTheme="minorHAnsi" w:cs="Arial"/>
          <w:b/>
          <w:bCs/>
          <w:color w:val="000000" w:themeColor="text1"/>
          <w:spacing w:val="-3"/>
          <w:sz w:val="22"/>
          <w:szCs w:val="22"/>
          <w:lang w:val="hr-HR"/>
        </w:rPr>
      </w:pPr>
      <w:r w:rsidRPr="007F5B1C">
        <w:rPr>
          <w:rFonts w:asciiTheme="minorHAnsi" w:hAnsiTheme="minorHAnsi" w:cs="Arial"/>
          <w:color w:val="000000" w:themeColor="text1"/>
          <w:sz w:val="22"/>
          <w:szCs w:val="22"/>
          <w:lang w:val="hr-HR"/>
        </w:rPr>
        <w:t>Ulaganja u pridružena društva su sastavni dio Programa ulaganja u temeljni kapital trgovačkih društava - malih i srednjih poduzetnika ili je o ulaganju donijeta posebna odluka nadležnih tijela HBOR-a. Ulaganja u temeljeni kapital društava obavljena su na rokove od 4 do 6 godina uz pravo pristupa prodaji dionica nakon ugovorenog roka držanja udjela u kapitalu.</w:t>
      </w:r>
      <w:r w:rsidRPr="007F5B1C">
        <w:rPr>
          <w:rFonts w:asciiTheme="minorHAnsi" w:hAnsiTheme="minorHAnsi" w:cs="Arial"/>
          <w:b/>
          <w:bCs/>
          <w:color w:val="000000" w:themeColor="text1"/>
          <w:sz w:val="22"/>
          <w:szCs w:val="22"/>
          <w:lang w:val="hr-HR"/>
        </w:rPr>
        <w:t xml:space="preserve"> </w:t>
      </w:r>
    </w:p>
    <w:tbl>
      <w:tblPr>
        <w:tblW w:w="5084" w:type="pct"/>
        <w:jc w:val="center"/>
        <w:tblCellMar>
          <w:left w:w="122" w:type="dxa"/>
          <w:right w:w="122" w:type="dxa"/>
        </w:tblCellMar>
        <w:tblLook w:val="0000" w:firstRow="0" w:lastRow="0" w:firstColumn="0" w:lastColumn="0" w:noHBand="0" w:noVBand="0"/>
      </w:tblPr>
      <w:tblGrid>
        <w:gridCol w:w="5118"/>
        <w:gridCol w:w="2231"/>
        <w:gridCol w:w="2163"/>
      </w:tblGrid>
      <w:tr w:rsidR="00D4531F" w:rsidRPr="00037DCC" w14:paraId="28202772" w14:textId="77777777" w:rsidTr="007F5B1C">
        <w:trPr>
          <w:trHeight w:hRule="exact" w:val="1002"/>
          <w:jc w:val="center"/>
        </w:trPr>
        <w:tc>
          <w:tcPr>
            <w:tcW w:w="1829" w:type="pct"/>
            <w:vAlign w:val="bottom"/>
          </w:tcPr>
          <w:p w14:paraId="180EA7CB" w14:textId="4B7C4023" w:rsidR="00D4531F" w:rsidRPr="00037DCC" w:rsidRDefault="00D4531F" w:rsidP="007F5B1C">
            <w:pPr>
              <w:pStyle w:val="TH"/>
              <w:tabs>
                <w:tab w:val="clear" w:pos="1202"/>
                <w:tab w:val="right" w:pos="3002"/>
              </w:tabs>
              <w:spacing w:before="120" w:line="300" w:lineRule="atLeast"/>
              <w:ind w:firstLine="3285"/>
              <w:rPr>
                <w:rFonts w:asciiTheme="minorHAnsi" w:hAnsiTheme="minorHAnsi" w:cs="Arial"/>
                <w:bCs/>
                <w:color w:val="000000" w:themeColor="text1"/>
                <w:sz w:val="21"/>
                <w:szCs w:val="21"/>
                <w:lang w:val="hr-HR"/>
              </w:rPr>
            </w:pPr>
            <w:bookmarkStart w:id="1262" w:name="_Toc67328180"/>
            <w:r w:rsidRPr="00037DCC">
              <w:rPr>
                <w:rFonts w:asciiTheme="minorHAnsi" w:hAnsiTheme="minorHAnsi" w:cs="Arial"/>
                <w:bCs/>
                <w:color w:val="000000" w:themeColor="text1"/>
                <w:sz w:val="21"/>
                <w:szCs w:val="21"/>
                <w:lang w:val="hr-HR"/>
              </w:rPr>
              <w:t>Djelatnost</w:t>
            </w:r>
            <w:bookmarkEnd w:id="1262"/>
          </w:p>
        </w:tc>
        <w:tc>
          <w:tcPr>
            <w:tcW w:w="797" w:type="pct"/>
            <w:vAlign w:val="bottom"/>
          </w:tcPr>
          <w:p w14:paraId="0547D085" w14:textId="04688AFD" w:rsidR="00D4531F" w:rsidRPr="00037DCC" w:rsidRDefault="00D4531F" w:rsidP="0031142A">
            <w:pPr>
              <w:pStyle w:val="TH"/>
              <w:spacing w:before="120" w:line="300" w:lineRule="atLeast"/>
              <w:ind w:left="435"/>
              <w:jc w:val="right"/>
              <w:rPr>
                <w:rFonts w:asciiTheme="minorHAnsi" w:hAnsiTheme="minorHAnsi" w:cs="Arial"/>
                <w:bCs/>
                <w:color w:val="000000" w:themeColor="text1"/>
                <w:sz w:val="21"/>
                <w:szCs w:val="21"/>
                <w:lang w:val="hr-HR"/>
              </w:rPr>
            </w:pPr>
            <w:bookmarkStart w:id="1263" w:name="_Toc67328181"/>
            <w:r w:rsidRPr="00037DCC">
              <w:rPr>
                <w:rFonts w:asciiTheme="minorHAnsi" w:hAnsiTheme="minorHAnsi" w:cs="Arial"/>
                <w:bCs/>
                <w:color w:val="000000" w:themeColor="text1"/>
                <w:sz w:val="21"/>
                <w:szCs w:val="21"/>
                <w:lang w:val="hr-HR"/>
              </w:rPr>
              <w:t>% vlasništva u 31.</w:t>
            </w:r>
            <w:r w:rsidR="00A02BF1">
              <w:rPr>
                <w:rFonts w:asciiTheme="minorHAnsi" w:hAnsiTheme="minorHAnsi" w:cs="Arial"/>
                <w:bCs/>
                <w:color w:val="000000" w:themeColor="text1"/>
                <w:sz w:val="21"/>
                <w:szCs w:val="21"/>
                <w:lang w:val="hr-HR"/>
              </w:rPr>
              <w:t xml:space="preserve"> </w:t>
            </w:r>
            <w:r w:rsidRPr="00037DCC">
              <w:rPr>
                <w:rFonts w:asciiTheme="minorHAnsi" w:hAnsiTheme="minorHAnsi" w:cs="Arial"/>
                <w:bCs/>
                <w:color w:val="000000" w:themeColor="text1"/>
                <w:sz w:val="21"/>
                <w:szCs w:val="21"/>
                <w:lang w:val="hr-HR"/>
              </w:rPr>
              <w:t>prosinca 20</w:t>
            </w:r>
            <w:r>
              <w:rPr>
                <w:rFonts w:asciiTheme="minorHAnsi" w:hAnsiTheme="minorHAnsi" w:cs="Arial"/>
                <w:bCs/>
                <w:color w:val="000000" w:themeColor="text1"/>
                <w:sz w:val="21"/>
                <w:szCs w:val="21"/>
                <w:lang w:val="hr-HR"/>
              </w:rPr>
              <w:t>2</w:t>
            </w:r>
            <w:r w:rsidR="0009188F">
              <w:rPr>
                <w:rFonts w:asciiTheme="minorHAnsi" w:hAnsiTheme="minorHAnsi" w:cs="Arial"/>
                <w:bCs/>
                <w:color w:val="000000" w:themeColor="text1"/>
                <w:sz w:val="21"/>
                <w:szCs w:val="21"/>
                <w:lang w:val="hr-HR"/>
              </w:rPr>
              <w:t>1</w:t>
            </w:r>
            <w:r w:rsidRPr="00037DCC">
              <w:rPr>
                <w:rFonts w:asciiTheme="minorHAnsi" w:hAnsiTheme="minorHAnsi" w:cs="Arial"/>
                <w:bCs/>
                <w:color w:val="000000" w:themeColor="text1"/>
                <w:sz w:val="21"/>
                <w:szCs w:val="21"/>
                <w:lang w:val="hr-HR"/>
              </w:rPr>
              <w:t>.</w:t>
            </w:r>
            <w:bookmarkEnd w:id="1263"/>
          </w:p>
        </w:tc>
        <w:tc>
          <w:tcPr>
            <w:tcW w:w="773" w:type="pct"/>
            <w:vAlign w:val="bottom"/>
          </w:tcPr>
          <w:p w14:paraId="2F173384" w14:textId="735AF24B" w:rsidR="00D4531F" w:rsidRPr="00037DCC" w:rsidRDefault="00D4531F" w:rsidP="00A66E33">
            <w:pPr>
              <w:pStyle w:val="TH"/>
              <w:spacing w:before="120" w:line="300" w:lineRule="atLeast"/>
              <w:jc w:val="right"/>
              <w:rPr>
                <w:rFonts w:asciiTheme="minorHAnsi" w:hAnsiTheme="minorHAnsi" w:cs="Arial"/>
                <w:bCs/>
                <w:color w:val="000000" w:themeColor="text1"/>
                <w:sz w:val="21"/>
                <w:szCs w:val="21"/>
                <w:lang w:val="hr-HR"/>
              </w:rPr>
            </w:pPr>
            <w:bookmarkStart w:id="1264" w:name="_Toc67328182"/>
            <w:r w:rsidRPr="00037DCC">
              <w:rPr>
                <w:rFonts w:asciiTheme="minorHAnsi" w:hAnsiTheme="minorHAnsi" w:cs="Arial"/>
                <w:bCs/>
                <w:color w:val="000000" w:themeColor="text1"/>
                <w:sz w:val="21"/>
                <w:szCs w:val="21"/>
                <w:lang w:val="hr-HR"/>
              </w:rPr>
              <w:t>% vlasništva u 31. prosinca 20</w:t>
            </w:r>
            <w:r w:rsidR="0009188F">
              <w:rPr>
                <w:rFonts w:asciiTheme="minorHAnsi" w:hAnsiTheme="minorHAnsi" w:cs="Arial"/>
                <w:bCs/>
                <w:color w:val="000000" w:themeColor="text1"/>
                <w:sz w:val="21"/>
                <w:szCs w:val="21"/>
                <w:lang w:val="hr-HR"/>
              </w:rPr>
              <w:t>20</w:t>
            </w:r>
            <w:r w:rsidRPr="00037DCC">
              <w:rPr>
                <w:rFonts w:asciiTheme="minorHAnsi" w:hAnsiTheme="minorHAnsi" w:cs="Arial"/>
                <w:bCs/>
                <w:color w:val="000000" w:themeColor="text1"/>
                <w:sz w:val="21"/>
                <w:szCs w:val="21"/>
                <w:lang w:val="hr-HR"/>
              </w:rPr>
              <w:t>.</w:t>
            </w:r>
            <w:bookmarkEnd w:id="1264"/>
          </w:p>
        </w:tc>
      </w:tr>
    </w:tbl>
    <w:p w14:paraId="6018086C" w14:textId="77777777" w:rsidR="00D4531F" w:rsidRDefault="00D4531F" w:rsidP="00D4531F">
      <w:pPr>
        <w:tabs>
          <w:tab w:val="left" w:pos="-720"/>
        </w:tabs>
        <w:suppressAutoHyphens/>
        <w:spacing w:line="300" w:lineRule="atLeast"/>
        <w:jc w:val="both"/>
        <w:rPr>
          <w:rFonts w:asciiTheme="minorHAnsi" w:hAnsiTheme="minorHAnsi" w:cs="Arial"/>
          <w:color w:val="000000" w:themeColor="text1"/>
          <w:sz w:val="21"/>
          <w:szCs w:val="21"/>
          <w:lang w:val="hr-HR"/>
        </w:rPr>
      </w:pPr>
    </w:p>
    <w:tbl>
      <w:tblPr>
        <w:tblW w:w="5084" w:type="pct"/>
        <w:jc w:val="center"/>
        <w:tblCellMar>
          <w:left w:w="122" w:type="dxa"/>
          <w:right w:w="122" w:type="dxa"/>
        </w:tblCellMar>
        <w:tblLook w:val="0000" w:firstRow="0" w:lastRow="0" w:firstColumn="0" w:lastColumn="0" w:noHBand="0" w:noVBand="0"/>
      </w:tblPr>
      <w:tblGrid>
        <w:gridCol w:w="3046"/>
        <w:gridCol w:w="2199"/>
        <w:gridCol w:w="1986"/>
        <w:gridCol w:w="2281"/>
      </w:tblGrid>
      <w:tr w:rsidR="00D4531F" w:rsidRPr="00037DCC" w14:paraId="12FB915E" w14:textId="77777777" w:rsidTr="007F5B1C">
        <w:trPr>
          <w:trHeight w:val="120"/>
          <w:jc w:val="center"/>
        </w:trPr>
        <w:tc>
          <w:tcPr>
            <w:tcW w:w="1601" w:type="pct"/>
          </w:tcPr>
          <w:p w14:paraId="49891D0B" w14:textId="77777777" w:rsidR="00D4531F" w:rsidRPr="00037DCC" w:rsidRDefault="00D4531F" w:rsidP="00A66E33">
            <w:pPr>
              <w:tabs>
                <w:tab w:val="left" w:pos="-720"/>
              </w:tabs>
              <w:suppressAutoHyphens/>
              <w:spacing w:line="260" w:lineRule="exact"/>
              <w:rPr>
                <w:rFonts w:asciiTheme="minorHAnsi" w:hAnsiTheme="minorHAnsi" w:cs="Arial"/>
                <w:color w:val="000000" w:themeColor="text1"/>
                <w:sz w:val="21"/>
                <w:szCs w:val="21"/>
                <w:lang w:val="hr-HR"/>
              </w:rPr>
            </w:pPr>
            <w:r w:rsidRPr="00037DCC">
              <w:rPr>
                <w:rFonts w:asciiTheme="minorHAnsi" w:hAnsiTheme="minorHAnsi" w:cs="Arial"/>
                <w:color w:val="000000" w:themeColor="text1"/>
                <w:sz w:val="21"/>
                <w:szCs w:val="21"/>
                <w:lang w:val="hr-HR"/>
              </w:rPr>
              <w:t>Pounje d.d., Hrvatska Kostajnica</w:t>
            </w:r>
          </w:p>
        </w:tc>
        <w:tc>
          <w:tcPr>
            <w:tcW w:w="1156" w:type="pct"/>
            <w:vAlign w:val="bottom"/>
          </w:tcPr>
          <w:p w14:paraId="2C2C1E1E" w14:textId="77777777" w:rsidR="00D4531F" w:rsidRPr="00037DCC" w:rsidRDefault="00D4531F" w:rsidP="00A66E33">
            <w:pPr>
              <w:suppressAutoHyphens/>
              <w:spacing w:line="260" w:lineRule="exact"/>
              <w:rPr>
                <w:rFonts w:asciiTheme="minorHAnsi" w:hAnsiTheme="minorHAnsi" w:cs="Arial"/>
                <w:color w:val="000000" w:themeColor="text1"/>
                <w:sz w:val="21"/>
                <w:szCs w:val="21"/>
                <w:lang w:val="hr-HR"/>
              </w:rPr>
            </w:pPr>
            <w:r w:rsidRPr="00037DCC">
              <w:rPr>
                <w:rFonts w:asciiTheme="minorHAnsi" w:hAnsiTheme="minorHAnsi" w:cs="Arial"/>
                <w:color w:val="000000" w:themeColor="text1"/>
                <w:sz w:val="21"/>
                <w:szCs w:val="21"/>
                <w:lang w:val="hr-HR"/>
              </w:rPr>
              <w:t>Tekstilna industrija – proizvodnja rublja</w:t>
            </w:r>
          </w:p>
        </w:tc>
        <w:tc>
          <w:tcPr>
            <w:tcW w:w="1044" w:type="pct"/>
            <w:shd w:val="clear" w:color="auto" w:fill="auto"/>
            <w:vAlign w:val="bottom"/>
          </w:tcPr>
          <w:p w14:paraId="338C26B0" w14:textId="3A32557F" w:rsidR="00D4531F" w:rsidRPr="00037DCC" w:rsidRDefault="0009188F" w:rsidP="007F5B1C">
            <w:pPr>
              <w:suppressAutoHyphens/>
              <w:spacing w:line="260" w:lineRule="exact"/>
              <w:ind w:firstLine="579"/>
              <w:jc w:val="center"/>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w:t>
            </w:r>
          </w:p>
        </w:tc>
        <w:tc>
          <w:tcPr>
            <w:tcW w:w="1199" w:type="pct"/>
            <w:shd w:val="clear" w:color="auto" w:fill="auto"/>
            <w:vAlign w:val="bottom"/>
          </w:tcPr>
          <w:p w14:paraId="22B4F3D9" w14:textId="428F9AFE" w:rsidR="00D4531F" w:rsidRPr="00037DCC" w:rsidRDefault="0009188F" w:rsidP="007F5B1C">
            <w:pPr>
              <w:suppressAutoHyphens/>
              <w:spacing w:line="260" w:lineRule="exact"/>
              <w:ind w:firstLine="730"/>
              <w:jc w:val="center"/>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11,15%</w:t>
            </w:r>
          </w:p>
        </w:tc>
      </w:tr>
    </w:tbl>
    <w:p w14:paraId="20712365" w14:textId="77D68250" w:rsidR="00D4531F" w:rsidRDefault="00D4531F" w:rsidP="00867990">
      <w:pPr>
        <w:pStyle w:val="BodyText3"/>
        <w:tabs>
          <w:tab w:val="clear" w:pos="4513"/>
          <w:tab w:val="left" w:pos="-720"/>
        </w:tabs>
        <w:rPr>
          <w:rFonts w:asciiTheme="minorHAnsi" w:hAnsiTheme="minorHAnsi" w:cs="Arial"/>
          <w:color w:val="000000" w:themeColor="text1"/>
          <w:sz w:val="21"/>
          <w:szCs w:val="21"/>
          <w:lang w:val="hr-HR"/>
        </w:rPr>
      </w:pPr>
    </w:p>
    <w:p w14:paraId="7B521ED6" w14:textId="77777777" w:rsidR="00B63124" w:rsidRDefault="00B63124" w:rsidP="00867990">
      <w:pPr>
        <w:pStyle w:val="BodyText3"/>
        <w:tabs>
          <w:tab w:val="clear" w:pos="4513"/>
          <w:tab w:val="left" w:pos="-720"/>
        </w:tabs>
        <w:rPr>
          <w:rFonts w:asciiTheme="minorHAnsi" w:hAnsiTheme="minorHAnsi" w:cs="Arial"/>
          <w:color w:val="000000" w:themeColor="text1"/>
          <w:sz w:val="21"/>
          <w:szCs w:val="21"/>
          <w:lang w:val="hr-HR"/>
        </w:rPr>
      </w:pPr>
    </w:p>
    <w:p w14:paraId="4B431ADA" w14:textId="4182CE68" w:rsidR="00EC6101" w:rsidRPr="007F5B1C" w:rsidRDefault="00EC6101" w:rsidP="00867990">
      <w:pPr>
        <w:pStyle w:val="BodyText3"/>
        <w:tabs>
          <w:tab w:val="clear" w:pos="4513"/>
          <w:tab w:val="left" w:pos="-720"/>
        </w:tabs>
        <w:rPr>
          <w:rFonts w:asciiTheme="minorHAnsi" w:hAnsiTheme="minorHAnsi" w:cs="Arial"/>
          <w:color w:val="000000" w:themeColor="text1"/>
          <w:szCs w:val="22"/>
          <w:lang w:val="hr-HR"/>
        </w:rPr>
      </w:pPr>
      <w:r w:rsidRPr="007F5B1C">
        <w:rPr>
          <w:rFonts w:asciiTheme="minorHAnsi" w:hAnsiTheme="minorHAnsi" w:cs="Arial"/>
          <w:color w:val="000000" w:themeColor="text1"/>
          <w:szCs w:val="22"/>
          <w:lang w:val="hr-HR"/>
        </w:rPr>
        <w:t>Vrijednost ulaganja</w:t>
      </w:r>
      <w:r w:rsidR="00AC4350" w:rsidRPr="007F5B1C">
        <w:rPr>
          <w:rFonts w:asciiTheme="minorHAnsi" w:hAnsiTheme="minorHAnsi" w:cs="Arial"/>
          <w:color w:val="000000" w:themeColor="text1"/>
          <w:szCs w:val="22"/>
          <w:lang w:val="hr-HR"/>
        </w:rPr>
        <w:t xml:space="preserve"> u prethodnim je godinama </w:t>
      </w:r>
      <w:r w:rsidRPr="007F5B1C">
        <w:rPr>
          <w:rFonts w:asciiTheme="minorHAnsi" w:hAnsiTheme="minorHAnsi" w:cs="Arial"/>
          <w:color w:val="000000" w:themeColor="text1"/>
          <w:szCs w:val="22"/>
          <w:lang w:val="hr-HR"/>
        </w:rPr>
        <w:t>ispravljena u 100</w:t>
      </w:r>
      <w:r w:rsidR="00147D58" w:rsidRPr="007F5B1C">
        <w:rPr>
          <w:rFonts w:asciiTheme="minorHAnsi" w:hAnsiTheme="minorHAnsi" w:cs="Arial"/>
          <w:color w:val="000000" w:themeColor="text1"/>
          <w:szCs w:val="22"/>
          <w:lang w:val="hr-HR"/>
        </w:rPr>
        <w:t>%</w:t>
      </w:r>
      <w:r w:rsidRPr="007F5B1C">
        <w:rPr>
          <w:rFonts w:asciiTheme="minorHAnsi" w:hAnsiTheme="minorHAnsi" w:cs="Arial"/>
          <w:color w:val="000000" w:themeColor="text1"/>
          <w:szCs w:val="22"/>
          <w:lang w:val="hr-HR"/>
        </w:rPr>
        <w:t>-tnom iznosu zbog procijenjene nenadoknadivosti iznosa ulaganja.</w:t>
      </w:r>
    </w:p>
    <w:p w14:paraId="52353D14" w14:textId="77777777" w:rsidR="00A40947" w:rsidRPr="007F5B1C" w:rsidRDefault="00A40947" w:rsidP="00867990">
      <w:pPr>
        <w:pStyle w:val="BodyText3"/>
        <w:tabs>
          <w:tab w:val="clear" w:pos="4513"/>
          <w:tab w:val="left" w:pos="-720"/>
        </w:tabs>
        <w:rPr>
          <w:rFonts w:asciiTheme="minorHAnsi" w:hAnsiTheme="minorHAnsi" w:cs="Arial"/>
          <w:color w:val="000000" w:themeColor="text1"/>
          <w:szCs w:val="22"/>
          <w:lang w:val="hr-HR"/>
        </w:rPr>
      </w:pPr>
    </w:p>
    <w:p w14:paraId="29B4BF79" w14:textId="288B9F95" w:rsidR="00862C54" w:rsidRPr="007F5B1C" w:rsidRDefault="00327425" w:rsidP="00AE52DA">
      <w:pPr>
        <w:autoSpaceDE w:val="0"/>
        <w:autoSpaceDN w:val="0"/>
        <w:adjustRightInd w:val="0"/>
        <w:jc w:val="both"/>
        <w:rPr>
          <w:rFonts w:asciiTheme="minorHAnsi" w:hAnsiTheme="minorHAnsi" w:cs="Arial"/>
          <w:color w:val="000000" w:themeColor="text1"/>
          <w:sz w:val="22"/>
          <w:szCs w:val="22"/>
          <w:lang w:val="hr-HR"/>
        </w:rPr>
      </w:pPr>
      <w:bookmarkStart w:id="1265" w:name="_Hlk64975222"/>
      <w:r w:rsidRPr="007F5B1C">
        <w:rPr>
          <w:rFonts w:asciiTheme="minorHAnsi" w:hAnsiTheme="minorHAnsi" w:cs="Arial"/>
          <w:color w:val="000000" w:themeColor="text1"/>
          <w:sz w:val="22"/>
          <w:szCs w:val="22"/>
          <w:lang w:val="hr-HR"/>
        </w:rPr>
        <w:t xml:space="preserve">Prema </w:t>
      </w:r>
      <w:r w:rsidR="00C85F55" w:rsidRPr="007F5B1C">
        <w:rPr>
          <w:rFonts w:asciiTheme="minorHAnsi" w:hAnsiTheme="minorHAnsi" w:cs="Arial"/>
          <w:color w:val="000000" w:themeColor="text1"/>
          <w:sz w:val="22"/>
          <w:szCs w:val="22"/>
          <w:lang w:val="hr-HR"/>
        </w:rPr>
        <w:t>Odlu</w:t>
      </w:r>
      <w:r w:rsidRPr="007F5B1C">
        <w:rPr>
          <w:rFonts w:asciiTheme="minorHAnsi" w:hAnsiTheme="minorHAnsi" w:cs="Arial"/>
          <w:color w:val="000000" w:themeColor="text1"/>
          <w:sz w:val="22"/>
          <w:szCs w:val="22"/>
          <w:lang w:val="hr-HR"/>
        </w:rPr>
        <w:t>ci</w:t>
      </w:r>
      <w:r w:rsidR="00C85F55" w:rsidRPr="007F5B1C">
        <w:rPr>
          <w:rFonts w:asciiTheme="minorHAnsi" w:hAnsiTheme="minorHAnsi" w:cs="Arial"/>
          <w:color w:val="000000" w:themeColor="text1"/>
          <w:sz w:val="22"/>
          <w:szCs w:val="22"/>
          <w:lang w:val="hr-HR"/>
        </w:rPr>
        <w:t xml:space="preserve"> Uprave Banke od </w:t>
      </w:r>
      <w:r w:rsidR="00081D86" w:rsidRPr="007F5B1C">
        <w:rPr>
          <w:rFonts w:asciiTheme="minorHAnsi" w:hAnsiTheme="minorHAnsi" w:cs="Arial"/>
          <w:color w:val="000000" w:themeColor="text1"/>
          <w:sz w:val="22"/>
          <w:szCs w:val="22"/>
          <w:lang w:val="hr-HR"/>
        </w:rPr>
        <w:t>2</w:t>
      </w:r>
      <w:r w:rsidR="00C85F55" w:rsidRPr="007F5B1C">
        <w:rPr>
          <w:rFonts w:asciiTheme="minorHAnsi" w:hAnsiTheme="minorHAnsi" w:cs="Arial"/>
          <w:color w:val="000000" w:themeColor="text1"/>
          <w:sz w:val="22"/>
          <w:szCs w:val="22"/>
          <w:lang w:val="hr-HR"/>
        </w:rPr>
        <w:t>.</w:t>
      </w:r>
      <w:r w:rsidR="004F3DD2" w:rsidRPr="007F5B1C">
        <w:rPr>
          <w:rFonts w:asciiTheme="minorHAnsi" w:hAnsiTheme="minorHAnsi" w:cs="Arial"/>
          <w:color w:val="000000" w:themeColor="text1"/>
          <w:sz w:val="22"/>
          <w:szCs w:val="22"/>
          <w:lang w:val="hr-HR"/>
        </w:rPr>
        <w:t xml:space="preserve"> listopada </w:t>
      </w:r>
      <w:r w:rsidR="00421ADD" w:rsidRPr="007F5B1C">
        <w:rPr>
          <w:rFonts w:asciiTheme="minorHAnsi" w:hAnsiTheme="minorHAnsi" w:cs="Arial"/>
          <w:color w:val="000000" w:themeColor="text1"/>
          <w:sz w:val="22"/>
          <w:szCs w:val="22"/>
          <w:lang w:val="hr-HR"/>
        </w:rPr>
        <w:t>20</w:t>
      </w:r>
      <w:r w:rsidR="004F3DD2" w:rsidRPr="007F5B1C">
        <w:rPr>
          <w:rFonts w:asciiTheme="minorHAnsi" w:hAnsiTheme="minorHAnsi" w:cs="Arial"/>
          <w:color w:val="000000" w:themeColor="text1"/>
          <w:sz w:val="22"/>
          <w:szCs w:val="22"/>
          <w:lang w:val="hr-HR"/>
        </w:rPr>
        <w:t>20</w:t>
      </w:r>
      <w:r w:rsidR="00421ADD" w:rsidRPr="007F5B1C">
        <w:rPr>
          <w:rFonts w:asciiTheme="minorHAnsi" w:hAnsiTheme="minorHAnsi" w:cs="Arial"/>
          <w:color w:val="000000" w:themeColor="text1"/>
          <w:sz w:val="22"/>
          <w:szCs w:val="22"/>
          <w:lang w:val="hr-HR"/>
        </w:rPr>
        <w:t xml:space="preserve">. </w:t>
      </w:r>
      <w:r w:rsidR="004F3DD2" w:rsidRPr="007F5B1C">
        <w:rPr>
          <w:rFonts w:asciiTheme="minorHAnsi" w:hAnsiTheme="minorHAnsi" w:cs="Arial"/>
          <w:color w:val="000000" w:themeColor="text1"/>
          <w:sz w:val="22"/>
          <w:szCs w:val="22"/>
          <w:lang w:val="hr-HR"/>
        </w:rPr>
        <w:t xml:space="preserve">o prodaji </w:t>
      </w:r>
      <w:r w:rsidR="00A96B08" w:rsidRPr="007F5B1C">
        <w:rPr>
          <w:rFonts w:asciiTheme="minorHAnsi" w:hAnsiTheme="minorHAnsi" w:cs="Arial"/>
          <w:color w:val="000000" w:themeColor="text1"/>
          <w:sz w:val="22"/>
          <w:szCs w:val="22"/>
          <w:lang w:val="hr-HR"/>
        </w:rPr>
        <w:t>11,15</w:t>
      </w:r>
      <w:r w:rsidR="004F3DD2" w:rsidRPr="007F5B1C">
        <w:rPr>
          <w:rFonts w:asciiTheme="minorHAnsi" w:hAnsiTheme="minorHAnsi" w:cs="Arial"/>
          <w:color w:val="000000" w:themeColor="text1"/>
          <w:sz w:val="22"/>
          <w:szCs w:val="22"/>
          <w:lang w:val="hr-HR"/>
        </w:rPr>
        <w:t xml:space="preserve">% udjela u kapitalu društva </w:t>
      </w:r>
      <w:r w:rsidR="00627B32" w:rsidRPr="007F5B1C">
        <w:rPr>
          <w:rFonts w:asciiTheme="minorHAnsi" w:hAnsiTheme="minorHAnsi" w:cs="Arial"/>
          <w:color w:val="000000" w:themeColor="text1"/>
          <w:sz w:val="22"/>
          <w:szCs w:val="22"/>
          <w:lang w:val="hr-HR"/>
        </w:rPr>
        <w:t>Pounje trikotaža d</w:t>
      </w:r>
      <w:r w:rsidR="00A40947" w:rsidRPr="007F5B1C">
        <w:rPr>
          <w:rFonts w:asciiTheme="minorHAnsi" w:hAnsiTheme="minorHAnsi" w:cs="Arial"/>
          <w:color w:val="000000" w:themeColor="text1"/>
          <w:sz w:val="22"/>
          <w:szCs w:val="22"/>
          <w:lang w:val="hr-HR"/>
        </w:rPr>
        <w:t>.</w:t>
      </w:r>
      <w:r w:rsidR="00627B32" w:rsidRPr="007F5B1C">
        <w:rPr>
          <w:rFonts w:asciiTheme="minorHAnsi" w:hAnsiTheme="minorHAnsi" w:cs="Arial"/>
          <w:color w:val="000000" w:themeColor="text1"/>
          <w:sz w:val="22"/>
          <w:szCs w:val="22"/>
          <w:lang w:val="hr-HR"/>
        </w:rPr>
        <w:t>d</w:t>
      </w:r>
      <w:r w:rsidR="00A40947" w:rsidRPr="007F5B1C">
        <w:rPr>
          <w:rFonts w:asciiTheme="minorHAnsi" w:hAnsiTheme="minorHAnsi" w:cs="Arial"/>
          <w:color w:val="000000" w:themeColor="text1"/>
          <w:sz w:val="22"/>
          <w:szCs w:val="22"/>
          <w:lang w:val="hr-HR"/>
        </w:rPr>
        <w:t>.</w:t>
      </w:r>
      <w:r w:rsidR="00627B32" w:rsidRPr="007F5B1C">
        <w:rPr>
          <w:rFonts w:asciiTheme="minorHAnsi" w:hAnsiTheme="minorHAnsi" w:cs="Arial"/>
          <w:color w:val="000000" w:themeColor="text1"/>
          <w:sz w:val="22"/>
          <w:szCs w:val="22"/>
          <w:lang w:val="hr-HR"/>
        </w:rPr>
        <w:t>, Hrvatska Kostajnic</w:t>
      </w:r>
      <w:r w:rsidR="00A40947" w:rsidRPr="007F5B1C">
        <w:rPr>
          <w:rFonts w:asciiTheme="minorHAnsi" w:hAnsiTheme="minorHAnsi" w:cs="Arial"/>
          <w:color w:val="000000" w:themeColor="text1"/>
          <w:sz w:val="22"/>
          <w:szCs w:val="22"/>
          <w:lang w:val="hr-HR"/>
        </w:rPr>
        <w:t>a</w:t>
      </w:r>
      <w:r w:rsidR="00081D86" w:rsidRPr="007F5B1C">
        <w:rPr>
          <w:rFonts w:asciiTheme="minorHAnsi" w:hAnsiTheme="minorHAnsi" w:cs="Arial"/>
          <w:color w:val="000000" w:themeColor="text1"/>
          <w:sz w:val="22"/>
          <w:szCs w:val="22"/>
          <w:lang w:val="hr-HR"/>
        </w:rPr>
        <w:t xml:space="preserve"> u vlasništvu HBOR-a postupkom Javnog nadmetanja, </w:t>
      </w:r>
      <w:r w:rsidR="00E90E3D" w:rsidRPr="007F5B1C">
        <w:rPr>
          <w:rFonts w:asciiTheme="minorHAnsi" w:hAnsiTheme="minorHAnsi" w:cs="Arial"/>
          <w:color w:val="000000" w:themeColor="text1"/>
          <w:sz w:val="22"/>
          <w:szCs w:val="22"/>
          <w:lang w:val="hr-HR"/>
        </w:rPr>
        <w:t xml:space="preserve">temeljem Ugovora o </w:t>
      </w:r>
      <w:r w:rsidR="00B30D9B" w:rsidRPr="007F5B1C">
        <w:rPr>
          <w:rFonts w:asciiTheme="minorHAnsi" w:hAnsiTheme="minorHAnsi" w:cs="Arial"/>
          <w:color w:val="000000" w:themeColor="text1"/>
          <w:sz w:val="22"/>
          <w:szCs w:val="22"/>
          <w:lang w:val="hr-HR"/>
        </w:rPr>
        <w:t>prijenosu poslovnog udjela</w:t>
      </w:r>
      <w:r w:rsidR="00E90E3D" w:rsidRPr="007F5B1C">
        <w:rPr>
          <w:rFonts w:asciiTheme="minorHAnsi" w:hAnsiTheme="minorHAnsi" w:cs="Arial"/>
          <w:color w:val="000000" w:themeColor="text1"/>
          <w:sz w:val="22"/>
          <w:szCs w:val="22"/>
          <w:lang w:val="hr-HR"/>
        </w:rPr>
        <w:t xml:space="preserve"> od </w:t>
      </w:r>
      <w:r w:rsidR="00627B32" w:rsidRPr="007F5B1C">
        <w:rPr>
          <w:rFonts w:asciiTheme="minorHAnsi" w:hAnsiTheme="minorHAnsi" w:cs="Arial"/>
          <w:color w:val="000000" w:themeColor="text1"/>
          <w:sz w:val="22"/>
          <w:szCs w:val="22"/>
          <w:lang w:val="hr-HR"/>
        </w:rPr>
        <w:t>2</w:t>
      </w:r>
      <w:r w:rsidR="00E90E3D" w:rsidRPr="007F5B1C">
        <w:rPr>
          <w:rFonts w:asciiTheme="minorHAnsi" w:hAnsiTheme="minorHAnsi" w:cs="Arial"/>
          <w:color w:val="000000" w:themeColor="text1"/>
          <w:sz w:val="22"/>
          <w:szCs w:val="22"/>
          <w:lang w:val="hr-HR"/>
        </w:rPr>
        <w:t xml:space="preserve">0. </w:t>
      </w:r>
      <w:r w:rsidR="00627B32" w:rsidRPr="007F5B1C">
        <w:rPr>
          <w:rFonts w:asciiTheme="minorHAnsi" w:hAnsiTheme="minorHAnsi" w:cs="Arial"/>
          <w:color w:val="000000" w:themeColor="text1"/>
          <w:sz w:val="22"/>
          <w:szCs w:val="22"/>
          <w:lang w:val="hr-HR"/>
        </w:rPr>
        <w:t>siječnja 2021</w:t>
      </w:r>
      <w:r w:rsidR="00E90E3D" w:rsidRPr="007F5B1C">
        <w:rPr>
          <w:rFonts w:asciiTheme="minorHAnsi" w:hAnsiTheme="minorHAnsi" w:cs="Arial"/>
          <w:color w:val="000000" w:themeColor="text1"/>
          <w:sz w:val="22"/>
          <w:szCs w:val="22"/>
          <w:lang w:val="hr-HR"/>
        </w:rPr>
        <w:t>.</w:t>
      </w:r>
      <w:r w:rsidR="00B30D9B" w:rsidRPr="007F5B1C">
        <w:rPr>
          <w:rFonts w:asciiTheme="minorHAnsi" w:hAnsiTheme="minorHAnsi" w:cs="Arial"/>
          <w:color w:val="000000" w:themeColor="text1"/>
          <w:sz w:val="22"/>
          <w:szCs w:val="22"/>
          <w:lang w:val="hr-HR"/>
        </w:rPr>
        <w:t>, obavljen</w:t>
      </w:r>
      <w:r w:rsidR="00A40947" w:rsidRPr="007F5B1C">
        <w:rPr>
          <w:rFonts w:asciiTheme="minorHAnsi" w:hAnsiTheme="minorHAnsi" w:cs="Arial"/>
          <w:color w:val="000000" w:themeColor="text1"/>
          <w:sz w:val="22"/>
          <w:szCs w:val="22"/>
          <w:lang w:val="hr-HR"/>
        </w:rPr>
        <w:t xml:space="preserve"> je prijenos udjela</w:t>
      </w:r>
      <w:r w:rsidR="00A02BF1">
        <w:rPr>
          <w:rFonts w:asciiTheme="minorHAnsi" w:hAnsiTheme="minorHAnsi" w:cs="Arial"/>
          <w:color w:val="000000" w:themeColor="text1"/>
          <w:sz w:val="22"/>
          <w:szCs w:val="22"/>
          <w:lang w:val="hr-HR"/>
        </w:rPr>
        <w:t xml:space="preserve">, obavljeno je </w:t>
      </w:r>
      <w:r w:rsidR="00B30D9B" w:rsidRPr="007F5B1C">
        <w:rPr>
          <w:rFonts w:asciiTheme="minorHAnsi" w:hAnsiTheme="minorHAnsi" w:cs="Arial"/>
          <w:color w:val="000000" w:themeColor="text1"/>
          <w:sz w:val="22"/>
          <w:szCs w:val="22"/>
          <w:lang w:val="hr-HR"/>
        </w:rPr>
        <w:t>plaćanje od strane stjecatelja udjela</w:t>
      </w:r>
      <w:r w:rsidR="00E90E3D" w:rsidRPr="007F5B1C">
        <w:rPr>
          <w:rFonts w:asciiTheme="minorHAnsi" w:hAnsiTheme="minorHAnsi" w:cs="Arial"/>
          <w:color w:val="000000" w:themeColor="text1"/>
          <w:sz w:val="22"/>
          <w:szCs w:val="22"/>
          <w:lang w:val="hr-HR"/>
        </w:rPr>
        <w:t xml:space="preserve"> te </w:t>
      </w:r>
      <w:r w:rsidR="00201FD6" w:rsidRPr="007F5B1C">
        <w:rPr>
          <w:rFonts w:asciiTheme="minorHAnsi" w:hAnsiTheme="minorHAnsi" w:cs="Arial"/>
          <w:color w:val="000000" w:themeColor="text1"/>
          <w:sz w:val="22"/>
          <w:szCs w:val="22"/>
          <w:lang w:val="hr-HR"/>
        </w:rPr>
        <w:t>isknjiž</w:t>
      </w:r>
      <w:r w:rsidR="002A310B" w:rsidRPr="007F5B1C">
        <w:rPr>
          <w:rFonts w:asciiTheme="minorHAnsi" w:hAnsiTheme="minorHAnsi" w:cs="Arial"/>
          <w:color w:val="000000" w:themeColor="text1"/>
          <w:sz w:val="22"/>
          <w:szCs w:val="22"/>
          <w:lang w:val="hr-HR"/>
        </w:rPr>
        <w:t>ava</w:t>
      </w:r>
      <w:r w:rsidR="00201FD6" w:rsidRPr="007F5B1C">
        <w:rPr>
          <w:rFonts w:asciiTheme="minorHAnsi" w:hAnsiTheme="minorHAnsi" w:cs="Arial"/>
          <w:color w:val="000000" w:themeColor="text1"/>
          <w:sz w:val="22"/>
          <w:szCs w:val="22"/>
          <w:lang w:val="hr-HR"/>
        </w:rPr>
        <w:t xml:space="preserve">nje </w:t>
      </w:r>
      <w:r w:rsidR="00421ADD" w:rsidRPr="007F5B1C">
        <w:rPr>
          <w:rFonts w:asciiTheme="minorHAnsi" w:hAnsiTheme="minorHAnsi" w:cs="Arial"/>
          <w:color w:val="000000" w:themeColor="text1"/>
          <w:sz w:val="22"/>
          <w:szCs w:val="22"/>
          <w:lang w:val="hr-HR"/>
        </w:rPr>
        <w:t>udjela</w:t>
      </w:r>
      <w:r w:rsidR="00E90E3D" w:rsidRPr="007F5B1C">
        <w:rPr>
          <w:rFonts w:asciiTheme="minorHAnsi" w:hAnsiTheme="minorHAnsi" w:cs="Arial"/>
          <w:color w:val="000000" w:themeColor="text1"/>
          <w:sz w:val="22"/>
          <w:szCs w:val="22"/>
          <w:lang w:val="hr-HR"/>
        </w:rPr>
        <w:t xml:space="preserve"> iz poslovnih knjiga HBOR-a.</w:t>
      </w:r>
    </w:p>
    <w:p w14:paraId="2E48360B" w14:textId="77777777" w:rsidR="004F7F8B" w:rsidRPr="007F5B1C" w:rsidRDefault="004F7F8B" w:rsidP="00AE52DA">
      <w:pPr>
        <w:autoSpaceDE w:val="0"/>
        <w:autoSpaceDN w:val="0"/>
        <w:adjustRightInd w:val="0"/>
        <w:jc w:val="both"/>
        <w:rPr>
          <w:rFonts w:asciiTheme="minorHAnsi" w:hAnsiTheme="minorHAnsi" w:cs="Arial"/>
          <w:b/>
          <w:bCs/>
          <w:color w:val="000000" w:themeColor="text1"/>
          <w:sz w:val="22"/>
          <w:szCs w:val="22"/>
          <w:lang w:val="hr-HR"/>
        </w:rPr>
      </w:pPr>
    </w:p>
    <w:bookmarkEnd w:id="1265"/>
    <w:p w14:paraId="38C22CB1" w14:textId="77777777" w:rsidR="004A16DF" w:rsidRPr="007F5B1C" w:rsidRDefault="004A16DF" w:rsidP="00E76F4B">
      <w:pPr>
        <w:autoSpaceDE w:val="0"/>
        <w:autoSpaceDN w:val="0"/>
        <w:adjustRightInd w:val="0"/>
        <w:jc w:val="both"/>
        <w:rPr>
          <w:rFonts w:asciiTheme="minorHAnsi" w:hAnsiTheme="minorHAnsi" w:cs="Arial"/>
          <w:color w:val="000000" w:themeColor="text1"/>
          <w:sz w:val="22"/>
          <w:szCs w:val="22"/>
          <w:lang w:val="hr-HR"/>
        </w:rPr>
      </w:pPr>
    </w:p>
    <w:p w14:paraId="3701475E" w14:textId="77777777" w:rsidR="00B26097" w:rsidRPr="007F5B1C" w:rsidRDefault="00B26097" w:rsidP="00B26097">
      <w:pPr>
        <w:pStyle w:val="T1"/>
        <w:keepNext w:val="0"/>
        <w:spacing w:before="0" w:after="0" w:line="240" w:lineRule="auto"/>
        <w:rPr>
          <w:rFonts w:asciiTheme="minorHAnsi" w:hAnsiTheme="minorHAnsi" w:cs="Arial"/>
          <w:b w:val="0"/>
          <w:bCs w:val="0"/>
          <w:color w:val="000000" w:themeColor="text1"/>
          <w:sz w:val="22"/>
          <w:szCs w:val="22"/>
          <w:lang w:val="hr-HR"/>
        </w:rPr>
      </w:pPr>
      <w:r w:rsidRPr="007F5B1C">
        <w:rPr>
          <w:rFonts w:asciiTheme="minorHAnsi" w:hAnsiTheme="minorHAnsi" w:cs="Arial"/>
          <w:b w:val="0"/>
          <w:bCs w:val="0"/>
          <w:color w:val="000000" w:themeColor="text1"/>
          <w:sz w:val="22"/>
          <w:szCs w:val="22"/>
          <w:lang w:val="hr-HR"/>
        </w:rPr>
        <w:t xml:space="preserve">Promjene na rezerviranjima za </w:t>
      </w:r>
      <w:r w:rsidR="00640BE0" w:rsidRPr="007F5B1C">
        <w:rPr>
          <w:rFonts w:asciiTheme="minorHAnsi" w:hAnsiTheme="minorHAnsi" w:cs="Arial"/>
          <w:b w:val="0"/>
          <w:bCs w:val="0"/>
          <w:color w:val="000000" w:themeColor="text1"/>
          <w:sz w:val="22"/>
          <w:szCs w:val="22"/>
          <w:lang w:val="hr-HR"/>
        </w:rPr>
        <w:t xml:space="preserve">očekivane </w:t>
      </w:r>
      <w:r w:rsidRPr="007F5B1C">
        <w:rPr>
          <w:rFonts w:asciiTheme="minorHAnsi" w:hAnsiTheme="minorHAnsi" w:cs="Arial"/>
          <w:b w:val="0"/>
          <w:bCs w:val="0"/>
          <w:color w:val="000000" w:themeColor="text1"/>
          <w:sz w:val="22"/>
          <w:szCs w:val="22"/>
          <w:lang w:val="hr-HR"/>
        </w:rPr>
        <w:t>gubitke po ulaganjima u pridružena društva mogu se prikazati kako slijedi:</w:t>
      </w:r>
    </w:p>
    <w:tbl>
      <w:tblPr>
        <w:tblpPr w:leftFromText="180" w:rightFromText="180" w:vertAnchor="text" w:horzAnchor="margin" w:tblpY="97"/>
        <w:tblW w:w="5082" w:type="pct"/>
        <w:tblLayout w:type="fixed"/>
        <w:tblLook w:val="0000" w:firstRow="0" w:lastRow="0" w:firstColumn="0" w:lastColumn="0" w:noHBand="0" w:noVBand="0"/>
      </w:tblPr>
      <w:tblGrid>
        <w:gridCol w:w="4683"/>
        <w:gridCol w:w="1205"/>
        <w:gridCol w:w="1206"/>
        <w:gridCol w:w="1206"/>
        <w:gridCol w:w="1208"/>
      </w:tblGrid>
      <w:tr w:rsidR="00E14286" w:rsidRPr="00037DCC" w14:paraId="4AB5E1FD" w14:textId="77777777" w:rsidTr="00CA2E8F">
        <w:trPr>
          <w:trHeight w:val="252"/>
        </w:trPr>
        <w:tc>
          <w:tcPr>
            <w:tcW w:w="2463" w:type="pct"/>
          </w:tcPr>
          <w:p w14:paraId="471BAC00" w14:textId="77777777" w:rsidR="00B26097" w:rsidRPr="00037DCC" w:rsidRDefault="00B26097" w:rsidP="001B554A">
            <w:pPr>
              <w:tabs>
                <w:tab w:val="left" w:pos="-720"/>
              </w:tabs>
              <w:suppressAutoHyphens/>
              <w:spacing w:line="200" w:lineRule="exact"/>
              <w:rPr>
                <w:rFonts w:asciiTheme="minorHAnsi" w:hAnsiTheme="minorHAnsi" w:cs="Arial"/>
                <w:b/>
                <w:color w:val="000000" w:themeColor="text1"/>
                <w:spacing w:val="-3"/>
                <w:sz w:val="21"/>
                <w:szCs w:val="21"/>
                <w:lang w:val="hr-HR"/>
              </w:rPr>
            </w:pPr>
          </w:p>
        </w:tc>
        <w:tc>
          <w:tcPr>
            <w:tcW w:w="1268" w:type="pct"/>
            <w:gridSpan w:val="2"/>
          </w:tcPr>
          <w:p w14:paraId="0BA26773" w14:textId="77777777" w:rsidR="00B26097" w:rsidRPr="00037DCC" w:rsidRDefault="00B26097" w:rsidP="001B554A">
            <w:pPr>
              <w:pStyle w:val="TH"/>
              <w:spacing w:line="200" w:lineRule="exact"/>
              <w:jc w:val="right"/>
              <w:rPr>
                <w:rFonts w:asciiTheme="minorHAnsi" w:hAnsiTheme="minorHAnsi" w:cs="Arial"/>
                <w:color w:val="000000" w:themeColor="text1"/>
                <w:sz w:val="21"/>
                <w:szCs w:val="21"/>
                <w:lang w:val="hr-HR"/>
              </w:rPr>
            </w:pPr>
            <w:bookmarkStart w:id="1266" w:name="_Toc67328187"/>
            <w:r w:rsidRPr="00037DCC">
              <w:rPr>
                <w:rFonts w:asciiTheme="minorHAnsi" w:hAnsiTheme="minorHAnsi" w:cs="Arial"/>
                <w:color w:val="000000" w:themeColor="text1"/>
                <w:sz w:val="21"/>
                <w:szCs w:val="21"/>
                <w:lang w:val="hr-HR"/>
              </w:rPr>
              <w:t>Grupa</w:t>
            </w:r>
            <w:bookmarkEnd w:id="1266"/>
          </w:p>
        </w:tc>
        <w:tc>
          <w:tcPr>
            <w:tcW w:w="1269" w:type="pct"/>
            <w:gridSpan w:val="2"/>
          </w:tcPr>
          <w:p w14:paraId="70676C62" w14:textId="77777777" w:rsidR="00B26097" w:rsidRPr="00037DCC" w:rsidRDefault="00B26097" w:rsidP="001B554A">
            <w:pPr>
              <w:pStyle w:val="TH"/>
              <w:spacing w:line="200" w:lineRule="exact"/>
              <w:jc w:val="right"/>
              <w:rPr>
                <w:rFonts w:asciiTheme="minorHAnsi" w:hAnsiTheme="minorHAnsi" w:cs="Arial"/>
                <w:color w:val="000000" w:themeColor="text1"/>
                <w:sz w:val="21"/>
                <w:szCs w:val="21"/>
                <w:lang w:val="hr-HR"/>
              </w:rPr>
            </w:pPr>
            <w:bookmarkStart w:id="1267" w:name="_Toc67328188"/>
            <w:r w:rsidRPr="00037DCC">
              <w:rPr>
                <w:rFonts w:asciiTheme="minorHAnsi" w:hAnsiTheme="minorHAnsi" w:cs="Arial"/>
                <w:color w:val="000000" w:themeColor="text1"/>
                <w:sz w:val="21"/>
                <w:szCs w:val="21"/>
                <w:lang w:val="hr-HR"/>
              </w:rPr>
              <w:t>Banka</w:t>
            </w:r>
            <w:bookmarkEnd w:id="1267"/>
          </w:p>
        </w:tc>
      </w:tr>
      <w:tr w:rsidR="0026252C" w:rsidRPr="00037DCC" w14:paraId="75961B20" w14:textId="77777777" w:rsidTr="00F625B3">
        <w:trPr>
          <w:trHeight w:val="220"/>
        </w:trPr>
        <w:tc>
          <w:tcPr>
            <w:tcW w:w="2463" w:type="pct"/>
          </w:tcPr>
          <w:p w14:paraId="3EAB8073" w14:textId="77777777" w:rsidR="0026252C" w:rsidRPr="00037DCC" w:rsidRDefault="0026252C" w:rsidP="0026252C">
            <w:pPr>
              <w:tabs>
                <w:tab w:val="left" w:pos="-720"/>
              </w:tabs>
              <w:suppressAutoHyphens/>
              <w:spacing w:line="260" w:lineRule="exact"/>
              <w:rPr>
                <w:rFonts w:asciiTheme="minorHAnsi" w:hAnsiTheme="minorHAnsi" w:cs="Arial"/>
                <w:b/>
                <w:color w:val="000000" w:themeColor="text1"/>
                <w:spacing w:val="-3"/>
                <w:sz w:val="21"/>
                <w:szCs w:val="21"/>
                <w:lang w:val="hr-HR"/>
              </w:rPr>
            </w:pPr>
          </w:p>
        </w:tc>
        <w:tc>
          <w:tcPr>
            <w:tcW w:w="634" w:type="pct"/>
            <w:tcBorders>
              <w:top w:val="nil"/>
              <w:left w:val="nil"/>
              <w:bottom w:val="nil"/>
              <w:right w:val="nil"/>
            </w:tcBorders>
            <w:shd w:val="clear" w:color="auto" w:fill="auto"/>
          </w:tcPr>
          <w:p w14:paraId="290EDDAC" w14:textId="77777777" w:rsidR="0026252C" w:rsidRPr="00F625B3" w:rsidRDefault="0026252C" w:rsidP="0026252C">
            <w:pPr>
              <w:jc w:val="right"/>
              <w:rPr>
                <w:rFonts w:ascii="Calibri" w:hAnsi="Calibri"/>
                <w:b/>
                <w:bCs/>
                <w:color w:val="000000" w:themeColor="text1"/>
                <w:sz w:val="21"/>
                <w:szCs w:val="21"/>
                <w:lang w:val="hr-HR"/>
              </w:rPr>
            </w:pPr>
            <w:r w:rsidRPr="00F625B3">
              <w:rPr>
                <w:rFonts w:ascii="Calibri" w:hAnsi="Calibri"/>
                <w:b/>
                <w:bCs/>
                <w:color w:val="000000" w:themeColor="text1"/>
                <w:sz w:val="21"/>
                <w:szCs w:val="21"/>
                <w:lang w:val="hr-HR"/>
              </w:rPr>
              <w:t>1.1.-31.12.</w:t>
            </w:r>
          </w:p>
          <w:p w14:paraId="546B97F0" w14:textId="28F53DB4" w:rsidR="0026252C" w:rsidRPr="007B4786" w:rsidRDefault="0026252C" w:rsidP="0026252C">
            <w:pPr>
              <w:pStyle w:val="TH"/>
              <w:jc w:val="right"/>
              <w:rPr>
                <w:rFonts w:asciiTheme="minorHAnsi" w:hAnsiTheme="minorHAnsi" w:cs="Arial"/>
                <w:bCs/>
                <w:color w:val="000000" w:themeColor="text1"/>
                <w:sz w:val="21"/>
                <w:szCs w:val="21"/>
                <w:lang w:val="hr-HR"/>
              </w:rPr>
            </w:pPr>
            <w:bookmarkStart w:id="1268" w:name="_Toc67328189"/>
            <w:r w:rsidRPr="00F625B3">
              <w:rPr>
                <w:rFonts w:ascii="Calibri" w:hAnsi="Calibri"/>
                <w:bCs/>
                <w:color w:val="000000" w:themeColor="text1"/>
                <w:sz w:val="21"/>
                <w:szCs w:val="21"/>
                <w:lang w:val="hr-HR"/>
              </w:rPr>
              <w:t>202</w:t>
            </w:r>
            <w:r w:rsidR="0009188F">
              <w:rPr>
                <w:rFonts w:ascii="Calibri" w:hAnsi="Calibri"/>
                <w:bCs/>
                <w:color w:val="000000" w:themeColor="text1"/>
                <w:sz w:val="21"/>
                <w:szCs w:val="21"/>
                <w:lang w:val="hr-HR"/>
              </w:rPr>
              <w:t>1</w:t>
            </w:r>
            <w:r w:rsidRPr="00F625B3">
              <w:rPr>
                <w:rFonts w:ascii="Calibri" w:hAnsi="Calibri"/>
                <w:bCs/>
                <w:color w:val="000000" w:themeColor="text1"/>
                <w:sz w:val="21"/>
                <w:szCs w:val="21"/>
                <w:lang w:val="hr-HR"/>
              </w:rPr>
              <w:t>.</w:t>
            </w:r>
            <w:bookmarkEnd w:id="1268"/>
          </w:p>
        </w:tc>
        <w:tc>
          <w:tcPr>
            <w:tcW w:w="634" w:type="pct"/>
            <w:tcBorders>
              <w:top w:val="nil"/>
              <w:left w:val="nil"/>
              <w:bottom w:val="nil"/>
              <w:right w:val="nil"/>
            </w:tcBorders>
            <w:shd w:val="clear" w:color="auto" w:fill="auto"/>
          </w:tcPr>
          <w:p w14:paraId="6714D416" w14:textId="77777777" w:rsidR="0026252C" w:rsidRPr="00F625B3" w:rsidRDefault="0026252C" w:rsidP="0026252C">
            <w:pPr>
              <w:jc w:val="right"/>
              <w:rPr>
                <w:rFonts w:ascii="Calibri" w:hAnsi="Calibri"/>
                <w:b/>
                <w:bCs/>
                <w:color w:val="000000" w:themeColor="text1"/>
                <w:sz w:val="21"/>
                <w:szCs w:val="21"/>
                <w:lang w:val="hr-HR"/>
              </w:rPr>
            </w:pPr>
            <w:r w:rsidRPr="00F625B3">
              <w:rPr>
                <w:rFonts w:ascii="Calibri" w:hAnsi="Calibri"/>
                <w:b/>
                <w:bCs/>
                <w:color w:val="000000" w:themeColor="text1"/>
                <w:sz w:val="21"/>
                <w:szCs w:val="21"/>
                <w:lang w:val="hr-HR"/>
              </w:rPr>
              <w:t>1.1.-31.12.</w:t>
            </w:r>
          </w:p>
          <w:p w14:paraId="3EB0BC10" w14:textId="06A941F2" w:rsidR="0026252C" w:rsidRPr="007B4786" w:rsidRDefault="0026252C" w:rsidP="0026252C">
            <w:pPr>
              <w:pStyle w:val="TH"/>
              <w:jc w:val="right"/>
              <w:rPr>
                <w:rFonts w:asciiTheme="minorHAnsi" w:hAnsiTheme="minorHAnsi" w:cs="Arial"/>
                <w:bCs/>
                <w:color w:val="000000" w:themeColor="text1"/>
                <w:sz w:val="21"/>
                <w:szCs w:val="21"/>
                <w:lang w:val="hr-HR"/>
              </w:rPr>
            </w:pPr>
            <w:bookmarkStart w:id="1269" w:name="_Toc67328190"/>
            <w:r w:rsidRPr="00F625B3">
              <w:rPr>
                <w:rFonts w:ascii="Calibri" w:hAnsi="Calibri"/>
                <w:bCs/>
                <w:color w:val="000000" w:themeColor="text1"/>
                <w:sz w:val="21"/>
                <w:szCs w:val="21"/>
                <w:lang w:val="hr-HR"/>
              </w:rPr>
              <w:t>20</w:t>
            </w:r>
            <w:r w:rsidR="0009188F">
              <w:rPr>
                <w:rFonts w:ascii="Calibri" w:hAnsi="Calibri"/>
                <w:bCs/>
                <w:color w:val="000000" w:themeColor="text1"/>
                <w:sz w:val="21"/>
                <w:szCs w:val="21"/>
                <w:lang w:val="hr-HR"/>
              </w:rPr>
              <w:t>20</w:t>
            </w:r>
            <w:r w:rsidRPr="00F625B3">
              <w:rPr>
                <w:rFonts w:ascii="Calibri" w:hAnsi="Calibri"/>
                <w:bCs/>
                <w:color w:val="000000" w:themeColor="text1"/>
                <w:sz w:val="21"/>
                <w:szCs w:val="21"/>
                <w:lang w:val="hr-HR"/>
              </w:rPr>
              <w:t>.</w:t>
            </w:r>
            <w:bookmarkEnd w:id="1269"/>
          </w:p>
        </w:tc>
        <w:tc>
          <w:tcPr>
            <w:tcW w:w="634" w:type="pct"/>
            <w:tcBorders>
              <w:top w:val="nil"/>
              <w:left w:val="nil"/>
              <w:bottom w:val="nil"/>
              <w:right w:val="nil"/>
            </w:tcBorders>
            <w:shd w:val="clear" w:color="auto" w:fill="auto"/>
          </w:tcPr>
          <w:p w14:paraId="36BA9BBE" w14:textId="77777777" w:rsidR="0026252C" w:rsidRPr="00F625B3" w:rsidRDefault="0026252C" w:rsidP="0026252C">
            <w:pPr>
              <w:jc w:val="right"/>
              <w:rPr>
                <w:rFonts w:ascii="Calibri" w:hAnsi="Calibri"/>
                <w:b/>
                <w:bCs/>
                <w:color w:val="000000" w:themeColor="text1"/>
                <w:sz w:val="21"/>
                <w:szCs w:val="21"/>
                <w:lang w:val="hr-HR"/>
              </w:rPr>
            </w:pPr>
            <w:r w:rsidRPr="00F625B3">
              <w:rPr>
                <w:rFonts w:ascii="Calibri" w:hAnsi="Calibri"/>
                <w:b/>
                <w:bCs/>
                <w:color w:val="000000" w:themeColor="text1"/>
                <w:sz w:val="21"/>
                <w:szCs w:val="21"/>
                <w:lang w:val="hr-HR"/>
              </w:rPr>
              <w:t>1.1.-31.12.</w:t>
            </w:r>
          </w:p>
          <w:p w14:paraId="1D2B7E8B" w14:textId="6F177602" w:rsidR="0026252C" w:rsidRPr="007B4786" w:rsidRDefault="0026252C" w:rsidP="0026252C">
            <w:pPr>
              <w:pStyle w:val="TH"/>
              <w:jc w:val="right"/>
              <w:rPr>
                <w:rFonts w:asciiTheme="minorHAnsi" w:hAnsiTheme="minorHAnsi" w:cs="Arial"/>
                <w:bCs/>
                <w:color w:val="000000" w:themeColor="text1"/>
                <w:sz w:val="21"/>
                <w:szCs w:val="21"/>
                <w:lang w:val="hr-HR"/>
              </w:rPr>
            </w:pPr>
            <w:bookmarkStart w:id="1270" w:name="_Toc67328191"/>
            <w:r w:rsidRPr="00F625B3">
              <w:rPr>
                <w:rFonts w:ascii="Calibri" w:hAnsi="Calibri"/>
                <w:bCs/>
                <w:color w:val="000000" w:themeColor="text1"/>
                <w:sz w:val="21"/>
                <w:szCs w:val="21"/>
                <w:lang w:val="hr-HR"/>
              </w:rPr>
              <w:t>202</w:t>
            </w:r>
            <w:r w:rsidR="0009188F">
              <w:rPr>
                <w:rFonts w:ascii="Calibri" w:hAnsi="Calibri"/>
                <w:bCs/>
                <w:color w:val="000000" w:themeColor="text1"/>
                <w:sz w:val="21"/>
                <w:szCs w:val="21"/>
                <w:lang w:val="hr-HR"/>
              </w:rPr>
              <w:t>1</w:t>
            </w:r>
            <w:r w:rsidRPr="00F625B3">
              <w:rPr>
                <w:rFonts w:ascii="Calibri" w:hAnsi="Calibri"/>
                <w:bCs/>
                <w:color w:val="000000" w:themeColor="text1"/>
                <w:sz w:val="21"/>
                <w:szCs w:val="21"/>
                <w:lang w:val="hr-HR"/>
              </w:rPr>
              <w:t>.</w:t>
            </w:r>
            <w:bookmarkEnd w:id="1270"/>
          </w:p>
        </w:tc>
        <w:tc>
          <w:tcPr>
            <w:tcW w:w="635" w:type="pct"/>
            <w:tcBorders>
              <w:top w:val="nil"/>
              <w:left w:val="nil"/>
              <w:bottom w:val="nil"/>
              <w:right w:val="nil"/>
            </w:tcBorders>
            <w:shd w:val="clear" w:color="auto" w:fill="auto"/>
          </w:tcPr>
          <w:p w14:paraId="5BAC87D0" w14:textId="77777777" w:rsidR="0026252C" w:rsidRPr="00F625B3" w:rsidRDefault="0026252C" w:rsidP="0026252C">
            <w:pPr>
              <w:jc w:val="right"/>
              <w:rPr>
                <w:rFonts w:ascii="Calibri" w:hAnsi="Calibri"/>
                <w:b/>
                <w:bCs/>
                <w:color w:val="000000" w:themeColor="text1"/>
                <w:sz w:val="21"/>
                <w:szCs w:val="21"/>
                <w:lang w:val="hr-HR"/>
              </w:rPr>
            </w:pPr>
            <w:r w:rsidRPr="00F625B3">
              <w:rPr>
                <w:rFonts w:ascii="Calibri" w:hAnsi="Calibri"/>
                <w:b/>
                <w:bCs/>
                <w:color w:val="000000" w:themeColor="text1"/>
                <w:sz w:val="21"/>
                <w:szCs w:val="21"/>
                <w:lang w:val="hr-HR"/>
              </w:rPr>
              <w:t>1.1.-31.12.</w:t>
            </w:r>
          </w:p>
          <w:p w14:paraId="28A24DF9" w14:textId="11DB5F37" w:rsidR="0026252C" w:rsidRPr="007B4786" w:rsidRDefault="0026252C" w:rsidP="0026252C">
            <w:pPr>
              <w:pStyle w:val="TH"/>
              <w:jc w:val="right"/>
              <w:rPr>
                <w:rFonts w:asciiTheme="minorHAnsi" w:hAnsiTheme="minorHAnsi" w:cs="Arial"/>
                <w:bCs/>
                <w:color w:val="000000" w:themeColor="text1"/>
                <w:sz w:val="21"/>
                <w:szCs w:val="21"/>
                <w:lang w:val="hr-HR"/>
              </w:rPr>
            </w:pPr>
            <w:bookmarkStart w:id="1271" w:name="_Toc67328192"/>
            <w:r w:rsidRPr="00F625B3">
              <w:rPr>
                <w:rFonts w:ascii="Calibri" w:hAnsi="Calibri"/>
                <w:bCs/>
                <w:color w:val="000000" w:themeColor="text1"/>
                <w:sz w:val="21"/>
                <w:szCs w:val="21"/>
                <w:lang w:val="hr-HR"/>
              </w:rPr>
              <w:t>20</w:t>
            </w:r>
            <w:r w:rsidR="0009188F">
              <w:rPr>
                <w:rFonts w:ascii="Calibri" w:hAnsi="Calibri"/>
                <w:bCs/>
                <w:color w:val="000000" w:themeColor="text1"/>
                <w:sz w:val="21"/>
                <w:szCs w:val="21"/>
                <w:lang w:val="hr-HR"/>
              </w:rPr>
              <w:t>20</w:t>
            </w:r>
            <w:r w:rsidRPr="00F625B3">
              <w:rPr>
                <w:rFonts w:ascii="Calibri" w:hAnsi="Calibri"/>
                <w:bCs/>
                <w:color w:val="000000" w:themeColor="text1"/>
                <w:sz w:val="21"/>
                <w:szCs w:val="21"/>
                <w:lang w:val="hr-HR"/>
              </w:rPr>
              <w:t>.</w:t>
            </w:r>
            <w:bookmarkEnd w:id="1271"/>
          </w:p>
        </w:tc>
      </w:tr>
      <w:tr w:rsidR="00E14286" w:rsidRPr="00037DCC" w14:paraId="29714134" w14:textId="77777777" w:rsidTr="00CA2E8F">
        <w:trPr>
          <w:trHeight w:val="256"/>
        </w:trPr>
        <w:tc>
          <w:tcPr>
            <w:tcW w:w="2463" w:type="pct"/>
          </w:tcPr>
          <w:p w14:paraId="1A9B9A61" w14:textId="77777777" w:rsidR="00B26097" w:rsidRPr="00037DCC" w:rsidRDefault="00B26097" w:rsidP="001B554A">
            <w:pPr>
              <w:tabs>
                <w:tab w:val="left" w:pos="-720"/>
              </w:tabs>
              <w:suppressAutoHyphens/>
              <w:spacing w:line="260" w:lineRule="exact"/>
              <w:rPr>
                <w:rFonts w:asciiTheme="minorHAnsi" w:hAnsiTheme="minorHAnsi" w:cs="Arial"/>
                <w:b/>
                <w:color w:val="000000" w:themeColor="text1"/>
                <w:spacing w:val="-3"/>
                <w:sz w:val="21"/>
                <w:szCs w:val="21"/>
                <w:lang w:val="hr-HR"/>
              </w:rPr>
            </w:pPr>
          </w:p>
        </w:tc>
        <w:tc>
          <w:tcPr>
            <w:tcW w:w="634" w:type="pct"/>
          </w:tcPr>
          <w:p w14:paraId="5E7E4989" w14:textId="77777777" w:rsidR="00B26097" w:rsidRPr="00037DCC" w:rsidRDefault="00B26097" w:rsidP="001B554A">
            <w:pPr>
              <w:pStyle w:val="TH"/>
              <w:spacing w:line="260" w:lineRule="exact"/>
              <w:jc w:val="right"/>
              <w:rPr>
                <w:rFonts w:asciiTheme="minorHAnsi" w:hAnsiTheme="minorHAnsi" w:cs="Arial"/>
                <w:color w:val="000000" w:themeColor="text1"/>
                <w:sz w:val="21"/>
                <w:szCs w:val="21"/>
                <w:lang w:val="hr-HR"/>
              </w:rPr>
            </w:pPr>
            <w:bookmarkStart w:id="1272" w:name="_Toc67328193"/>
            <w:r w:rsidRPr="00037DCC">
              <w:rPr>
                <w:rFonts w:asciiTheme="minorHAnsi" w:hAnsiTheme="minorHAnsi" w:cs="Arial"/>
                <w:color w:val="000000" w:themeColor="text1"/>
                <w:sz w:val="21"/>
                <w:szCs w:val="21"/>
                <w:lang w:val="hr-HR"/>
              </w:rPr>
              <w:t>000 kuna</w:t>
            </w:r>
            <w:bookmarkEnd w:id="1272"/>
          </w:p>
        </w:tc>
        <w:tc>
          <w:tcPr>
            <w:tcW w:w="634" w:type="pct"/>
          </w:tcPr>
          <w:p w14:paraId="2DD805DB" w14:textId="77777777" w:rsidR="00B26097" w:rsidRPr="00037DCC" w:rsidRDefault="00B26097" w:rsidP="001B554A">
            <w:pPr>
              <w:pStyle w:val="TH"/>
              <w:spacing w:line="260" w:lineRule="exact"/>
              <w:jc w:val="right"/>
              <w:rPr>
                <w:rFonts w:asciiTheme="minorHAnsi" w:hAnsiTheme="minorHAnsi" w:cs="Arial"/>
                <w:color w:val="000000" w:themeColor="text1"/>
                <w:sz w:val="21"/>
                <w:szCs w:val="21"/>
                <w:lang w:val="hr-HR"/>
              </w:rPr>
            </w:pPr>
            <w:bookmarkStart w:id="1273" w:name="_Toc67328194"/>
            <w:r w:rsidRPr="00037DCC">
              <w:rPr>
                <w:rFonts w:asciiTheme="minorHAnsi" w:hAnsiTheme="minorHAnsi" w:cs="Arial"/>
                <w:color w:val="000000" w:themeColor="text1"/>
                <w:sz w:val="21"/>
                <w:szCs w:val="21"/>
                <w:lang w:val="hr-HR"/>
              </w:rPr>
              <w:t>000 kuna</w:t>
            </w:r>
            <w:bookmarkEnd w:id="1273"/>
          </w:p>
        </w:tc>
        <w:tc>
          <w:tcPr>
            <w:tcW w:w="634" w:type="pct"/>
          </w:tcPr>
          <w:p w14:paraId="53656A6A" w14:textId="77777777" w:rsidR="00B26097" w:rsidRPr="00037DCC" w:rsidRDefault="00B26097" w:rsidP="001B554A">
            <w:pPr>
              <w:pStyle w:val="TH"/>
              <w:spacing w:line="260" w:lineRule="exact"/>
              <w:jc w:val="right"/>
              <w:rPr>
                <w:rFonts w:asciiTheme="minorHAnsi" w:hAnsiTheme="minorHAnsi" w:cs="Arial"/>
                <w:color w:val="000000" w:themeColor="text1"/>
                <w:sz w:val="21"/>
                <w:szCs w:val="21"/>
                <w:lang w:val="hr-HR"/>
              </w:rPr>
            </w:pPr>
            <w:bookmarkStart w:id="1274" w:name="_Toc67328195"/>
            <w:r w:rsidRPr="00037DCC">
              <w:rPr>
                <w:rFonts w:asciiTheme="minorHAnsi" w:hAnsiTheme="minorHAnsi" w:cs="Arial"/>
                <w:color w:val="000000" w:themeColor="text1"/>
                <w:sz w:val="21"/>
                <w:szCs w:val="21"/>
                <w:lang w:val="hr-HR"/>
              </w:rPr>
              <w:t>000 kuna</w:t>
            </w:r>
            <w:bookmarkEnd w:id="1274"/>
          </w:p>
        </w:tc>
        <w:tc>
          <w:tcPr>
            <w:tcW w:w="635" w:type="pct"/>
          </w:tcPr>
          <w:p w14:paraId="74B045C3" w14:textId="77777777" w:rsidR="00B26097" w:rsidRPr="00037DCC" w:rsidRDefault="00B26097" w:rsidP="001B554A">
            <w:pPr>
              <w:pStyle w:val="TH"/>
              <w:spacing w:line="260" w:lineRule="exact"/>
              <w:jc w:val="right"/>
              <w:rPr>
                <w:rFonts w:asciiTheme="minorHAnsi" w:hAnsiTheme="minorHAnsi" w:cs="Arial"/>
                <w:color w:val="000000" w:themeColor="text1"/>
                <w:sz w:val="21"/>
                <w:szCs w:val="21"/>
                <w:lang w:val="hr-HR"/>
              </w:rPr>
            </w:pPr>
            <w:bookmarkStart w:id="1275" w:name="_Toc67328196"/>
            <w:r w:rsidRPr="00037DCC">
              <w:rPr>
                <w:rFonts w:asciiTheme="minorHAnsi" w:hAnsiTheme="minorHAnsi" w:cs="Arial"/>
                <w:color w:val="000000" w:themeColor="text1"/>
                <w:sz w:val="21"/>
                <w:szCs w:val="21"/>
                <w:lang w:val="hr-HR"/>
              </w:rPr>
              <w:t>000 kuna</w:t>
            </w:r>
            <w:bookmarkEnd w:id="1275"/>
          </w:p>
        </w:tc>
      </w:tr>
      <w:tr w:rsidR="0009188F" w:rsidRPr="00037DCC" w14:paraId="0C98E401" w14:textId="77777777" w:rsidTr="00CA2E8F">
        <w:trPr>
          <w:trHeight w:val="324"/>
        </w:trPr>
        <w:tc>
          <w:tcPr>
            <w:tcW w:w="2463" w:type="pct"/>
            <w:vAlign w:val="bottom"/>
          </w:tcPr>
          <w:p w14:paraId="78DF2900" w14:textId="77777777" w:rsidR="0009188F" w:rsidRPr="00037DCC" w:rsidRDefault="0009188F" w:rsidP="0009188F">
            <w:pPr>
              <w:pStyle w:val="TT"/>
              <w:spacing w:line="220" w:lineRule="exact"/>
              <w:rPr>
                <w:rFonts w:asciiTheme="minorHAnsi" w:hAnsiTheme="minorHAnsi" w:cs="Arial"/>
                <w:color w:val="000000" w:themeColor="text1"/>
                <w:sz w:val="21"/>
                <w:szCs w:val="21"/>
                <w:lang w:val="hr-HR"/>
              </w:rPr>
            </w:pPr>
            <w:bookmarkStart w:id="1276" w:name="_Toc67328197"/>
            <w:r w:rsidRPr="00037DCC">
              <w:rPr>
                <w:rFonts w:asciiTheme="minorHAnsi" w:hAnsiTheme="minorHAnsi" w:cs="Arial"/>
                <w:color w:val="000000" w:themeColor="text1"/>
                <w:sz w:val="21"/>
                <w:szCs w:val="21"/>
                <w:lang w:val="hr-HR"/>
              </w:rPr>
              <w:t>Stanje 1. siječnja</w:t>
            </w:r>
            <w:bookmarkEnd w:id="1276"/>
          </w:p>
        </w:tc>
        <w:tc>
          <w:tcPr>
            <w:tcW w:w="634" w:type="pct"/>
            <w:tcBorders>
              <w:top w:val="nil"/>
              <w:left w:val="nil"/>
              <w:bottom w:val="nil"/>
              <w:right w:val="nil"/>
            </w:tcBorders>
            <w:shd w:val="clear" w:color="auto" w:fill="auto"/>
            <w:vAlign w:val="bottom"/>
          </w:tcPr>
          <w:p w14:paraId="2434DF49" w14:textId="4149FB42" w:rsidR="0009188F" w:rsidRPr="00037DCC" w:rsidRDefault="00F87827" w:rsidP="0009188F">
            <w:pPr>
              <w:pStyle w:val="TT"/>
              <w:spacing w:line="220" w:lineRule="exact"/>
              <w:jc w:val="right"/>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6.000</w:t>
            </w:r>
          </w:p>
        </w:tc>
        <w:tc>
          <w:tcPr>
            <w:tcW w:w="634" w:type="pct"/>
            <w:tcBorders>
              <w:top w:val="nil"/>
              <w:left w:val="nil"/>
              <w:bottom w:val="nil"/>
              <w:right w:val="nil"/>
            </w:tcBorders>
            <w:shd w:val="clear" w:color="auto" w:fill="auto"/>
            <w:vAlign w:val="bottom"/>
          </w:tcPr>
          <w:p w14:paraId="1B66B7C8" w14:textId="25115D8B" w:rsidR="0009188F" w:rsidRPr="00037DCC" w:rsidRDefault="0009188F" w:rsidP="0009188F">
            <w:pPr>
              <w:pStyle w:val="TT"/>
              <w:spacing w:line="220" w:lineRule="exact"/>
              <w:jc w:val="right"/>
              <w:rPr>
                <w:rFonts w:asciiTheme="minorHAnsi" w:hAnsiTheme="minorHAnsi" w:cs="Arial"/>
                <w:color w:val="000000" w:themeColor="text1"/>
                <w:sz w:val="21"/>
                <w:szCs w:val="21"/>
                <w:lang w:val="hr-HR"/>
              </w:rPr>
            </w:pPr>
            <w:bookmarkStart w:id="1277" w:name="_Toc67328198"/>
            <w:r>
              <w:rPr>
                <w:rFonts w:asciiTheme="minorHAnsi" w:hAnsiTheme="minorHAnsi" w:cs="Arial"/>
                <w:color w:val="000000" w:themeColor="text1"/>
                <w:sz w:val="21"/>
                <w:szCs w:val="21"/>
                <w:lang w:val="hr-HR"/>
              </w:rPr>
              <w:t>12.000</w:t>
            </w:r>
            <w:bookmarkEnd w:id="1277"/>
          </w:p>
        </w:tc>
        <w:tc>
          <w:tcPr>
            <w:tcW w:w="634" w:type="pct"/>
            <w:tcBorders>
              <w:top w:val="nil"/>
              <w:left w:val="nil"/>
              <w:bottom w:val="nil"/>
              <w:right w:val="nil"/>
            </w:tcBorders>
            <w:shd w:val="clear" w:color="auto" w:fill="auto"/>
            <w:vAlign w:val="bottom"/>
          </w:tcPr>
          <w:p w14:paraId="4EA53957" w14:textId="4E38E89E" w:rsidR="0009188F" w:rsidRPr="00037DCC" w:rsidRDefault="00F87827" w:rsidP="0009188F">
            <w:pPr>
              <w:pStyle w:val="TT"/>
              <w:spacing w:line="220" w:lineRule="exact"/>
              <w:jc w:val="right"/>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6.000</w:t>
            </w:r>
          </w:p>
        </w:tc>
        <w:tc>
          <w:tcPr>
            <w:tcW w:w="635" w:type="pct"/>
            <w:tcBorders>
              <w:top w:val="nil"/>
              <w:left w:val="nil"/>
              <w:bottom w:val="nil"/>
              <w:right w:val="nil"/>
            </w:tcBorders>
            <w:shd w:val="clear" w:color="auto" w:fill="auto"/>
            <w:vAlign w:val="bottom"/>
          </w:tcPr>
          <w:p w14:paraId="33959599" w14:textId="16A02005" w:rsidR="0009188F" w:rsidRPr="00037DCC" w:rsidRDefault="0009188F" w:rsidP="0009188F">
            <w:pPr>
              <w:pStyle w:val="TT"/>
              <w:spacing w:line="220" w:lineRule="exact"/>
              <w:jc w:val="right"/>
              <w:rPr>
                <w:rFonts w:asciiTheme="minorHAnsi" w:hAnsiTheme="minorHAnsi" w:cs="Arial"/>
                <w:color w:val="000000" w:themeColor="text1"/>
                <w:sz w:val="21"/>
                <w:szCs w:val="21"/>
                <w:lang w:val="hr-HR"/>
              </w:rPr>
            </w:pPr>
            <w:bookmarkStart w:id="1278" w:name="_Toc67328200"/>
            <w:r>
              <w:rPr>
                <w:rFonts w:asciiTheme="minorHAnsi" w:hAnsiTheme="minorHAnsi" w:cs="Arial"/>
                <w:color w:val="000000" w:themeColor="text1"/>
                <w:sz w:val="21"/>
                <w:szCs w:val="21"/>
                <w:lang w:val="hr-HR"/>
              </w:rPr>
              <w:t>12.000</w:t>
            </w:r>
            <w:bookmarkEnd w:id="1278"/>
          </w:p>
        </w:tc>
      </w:tr>
      <w:tr w:rsidR="0009188F" w:rsidRPr="00037DCC" w14:paraId="15ED31AF" w14:textId="77777777" w:rsidTr="003C6BA3">
        <w:trPr>
          <w:trHeight w:hRule="exact" w:val="465"/>
        </w:trPr>
        <w:tc>
          <w:tcPr>
            <w:tcW w:w="2463" w:type="pct"/>
            <w:vAlign w:val="bottom"/>
          </w:tcPr>
          <w:p w14:paraId="606FB089" w14:textId="77777777" w:rsidR="0009188F" w:rsidRPr="00037DCC" w:rsidRDefault="0009188F" w:rsidP="0009188F">
            <w:pPr>
              <w:pStyle w:val="TT"/>
              <w:spacing w:line="220" w:lineRule="exact"/>
              <w:rPr>
                <w:rFonts w:asciiTheme="minorHAnsi" w:hAnsiTheme="minorHAnsi" w:cs="Arial"/>
                <w:color w:val="000000" w:themeColor="text1"/>
                <w:sz w:val="21"/>
                <w:szCs w:val="21"/>
                <w:lang w:val="hr-HR"/>
              </w:rPr>
            </w:pPr>
            <w:bookmarkStart w:id="1279" w:name="_Toc67328202"/>
            <w:r w:rsidRPr="00037DCC">
              <w:rPr>
                <w:rFonts w:asciiTheme="minorHAnsi" w:hAnsiTheme="minorHAnsi" w:cs="Arial"/>
                <w:color w:val="000000" w:themeColor="text1"/>
                <w:sz w:val="21"/>
                <w:szCs w:val="21"/>
                <w:lang w:val="hr-HR"/>
              </w:rPr>
              <w:t>Isknjiženje na teret formiranih rezerviranja u ranijim godinama</w:t>
            </w:r>
            <w:bookmarkEnd w:id="1279"/>
            <w:r w:rsidRPr="00037DCC">
              <w:rPr>
                <w:rFonts w:asciiTheme="minorHAnsi" w:hAnsiTheme="minorHAnsi" w:cs="Arial"/>
                <w:color w:val="000000" w:themeColor="text1"/>
                <w:sz w:val="21"/>
                <w:szCs w:val="21"/>
                <w:lang w:val="hr-HR"/>
              </w:rPr>
              <w:t xml:space="preserve"> </w:t>
            </w:r>
          </w:p>
        </w:tc>
        <w:tc>
          <w:tcPr>
            <w:tcW w:w="634" w:type="pct"/>
            <w:tcBorders>
              <w:top w:val="nil"/>
              <w:left w:val="nil"/>
              <w:bottom w:val="nil"/>
              <w:right w:val="nil"/>
            </w:tcBorders>
            <w:shd w:val="clear" w:color="auto" w:fill="auto"/>
            <w:vAlign w:val="bottom"/>
          </w:tcPr>
          <w:p w14:paraId="37D45E1F" w14:textId="7840E6D6" w:rsidR="0009188F" w:rsidRPr="00037DCC" w:rsidRDefault="00F87827" w:rsidP="0009188F">
            <w:pPr>
              <w:pStyle w:val="TT"/>
              <w:spacing w:line="220" w:lineRule="exact"/>
              <w:jc w:val="right"/>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(6.000)</w:t>
            </w:r>
          </w:p>
        </w:tc>
        <w:tc>
          <w:tcPr>
            <w:tcW w:w="634" w:type="pct"/>
            <w:tcBorders>
              <w:top w:val="nil"/>
              <w:left w:val="nil"/>
              <w:bottom w:val="nil"/>
              <w:right w:val="nil"/>
            </w:tcBorders>
            <w:shd w:val="clear" w:color="auto" w:fill="auto"/>
            <w:vAlign w:val="bottom"/>
          </w:tcPr>
          <w:p w14:paraId="692BA9BE" w14:textId="43418943" w:rsidR="0009188F" w:rsidRPr="00037DCC" w:rsidRDefault="0009188F" w:rsidP="0009188F">
            <w:pPr>
              <w:pStyle w:val="TT"/>
              <w:spacing w:line="220" w:lineRule="exact"/>
              <w:jc w:val="right"/>
              <w:rPr>
                <w:rFonts w:asciiTheme="minorHAnsi" w:hAnsiTheme="minorHAnsi" w:cs="Arial"/>
                <w:color w:val="000000" w:themeColor="text1"/>
                <w:sz w:val="21"/>
                <w:szCs w:val="21"/>
                <w:lang w:val="hr-HR"/>
              </w:rPr>
            </w:pPr>
            <w:bookmarkStart w:id="1280" w:name="_Toc67328203"/>
            <w:r>
              <w:rPr>
                <w:rFonts w:asciiTheme="minorHAnsi" w:hAnsiTheme="minorHAnsi" w:cs="Arial"/>
                <w:color w:val="000000" w:themeColor="text1"/>
                <w:sz w:val="21"/>
                <w:szCs w:val="21"/>
                <w:lang w:val="hr-HR"/>
              </w:rPr>
              <w:t>(6.000)</w:t>
            </w:r>
            <w:bookmarkEnd w:id="1280"/>
          </w:p>
        </w:tc>
        <w:tc>
          <w:tcPr>
            <w:tcW w:w="634" w:type="pct"/>
            <w:tcBorders>
              <w:top w:val="nil"/>
              <w:left w:val="nil"/>
              <w:bottom w:val="nil"/>
              <w:right w:val="nil"/>
            </w:tcBorders>
            <w:shd w:val="clear" w:color="auto" w:fill="auto"/>
            <w:vAlign w:val="bottom"/>
          </w:tcPr>
          <w:p w14:paraId="4B1BE019" w14:textId="6CE4A018" w:rsidR="0009188F" w:rsidRPr="00037DCC" w:rsidRDefault="00F87827" w:rsidP="0009188F">
            <w:pPr>
              <w:pStyle w:val="TT"/>
              <w:spacing w:line="220" w:lineRule="exact"/>
              <w:jc w:val="right"/>
              <w:rPr>
                <w:rFonts w:asciiTheme="minorHAnsi" w:hAnsiTheme="minorHAnsi" w:cs="Arial"/>
                <w:color w:val="000000" w:themeColor="text1"/>
                <w:sz w:val="21"/>
                <w:szCs w:val="21"/>
                <w:lang w:val="hr-HR"/>
              </w:rPr>
            </w:pPr>
            <w:r>
              <w:rPr>
                <w:rFonts w:asciiTheme="minorHAnsi" w:hAnsiTheme="minorHAnsi" w:cs="Arial"/>
                <w:color w:val="000000" w:themeColor="text1"/>
                <w:sz w:val="21"/>
                <w:szCs w:val="21"/>
                <w:lang w:val="hr-HR"/>
              </w:rPr>
              <w:t>(6.000)</w:t>
            </w:r>
          </w:p>
        </w:tc>
        <w:tc>
          <w:tcPr>
            <w:tcW w:w="635" w:type="pct"/>
            <w:tcBorders>
              <w:top w:val="nil"/>
              <w:left w:val="nil"/>
              <w:bottom w:val="nil"/>
              <w:right w:val="nil"/>
            </w:tcBorders>
            <w:shd w:val="clear" w:color="auto" w:fill="auto"/>
            <w:vAlign w:val="bottom"/>
          </w:tcPr>
          <w:p w14:paraId="07710583" w14:textId="4B8DDD16" w:rsidR="0009188F" w:rsidRPr="00037DCC" w:rsidRDefault="0009188F" w:rsidP="0009188F">
            <w:pPr>
              <w:pStyle w:val="TT"/>
              <w:spacing w:line="220" w:lineRule="exact"/>
              <w:jc w:val="right"/>
              <w:rPr>
                <w:rFonts w:asciiTheme="minorHAnsi" w:hAnsiTheme="minorHAnsi" w:cs="Arial"/>
                <w:color w:val="000000" w:themeColor="text1"/>
                <w:sz w:val="21"/>
                <w:szCs w:val="21"/>
                <w:lang w:val="hr-HR"/>
              </w:rPr>
            </w:pPr>
            <w:bookmarkStart w:id="1281" w:name="_Toc67328205"/>
            <w:r>
              <w:rPr>
                <w:rFonts w:asciiTheme="minorHAnsi" w:hAnsiTheme="minorHAnsi" w:cs="Arial"/>
                <w:color w:val="000000" w:themeColor="text1"/>
                <w:sz w:val="21"/>
                <w:szCs w:val="21"/>
                <w:lang w:val="hr-HR"/>
              </w:rPr>
              <w:t>(6.000)</w:t>
            </w:r>
            <w:bookmarkEnd w:id="1281"/>
          </w:p>
        </w:tc>
      </w:tr>
      <w:tr w:rsidR="0009188F" w:rsidRPr="00037DCC" w14:paraId="48A9D6C9" w14:textId="77777777" w:rsidTr="003C6BA3">
        <w:trPr>
          <w:trHeight w:hRule="exact" w:val="431"/>
        </w:trPr>
        <w:tc>
          <w:tcPr>
            <w:tcW w:w="2463" w:type="pct"/>
            <w:vAlign w:val="bottom"/>
          </w:tcPr>
          <w:p w14:paraId="09213EE3" w14:textId="77777777" w:rsidR="0009188F" w:rsidRPr="00037DCC" w:rsidRDefault="0009188F" w:rsidP="0009188F">
            <w:pPr>
              <w:pStyle w:val="Tot"/>
              <w:spacing w:line="260" w:lineRule="exact"/>
              <w:rPr>
                <w:rFonts w:asciiTheme="minorHAnsi" w:hAnsiTheme="minorHAnsi" w:cs="Arial"/>
                <w:b/>
                <w:bCs/>
                <w:color w:val="000000" w:themeColor="text1"/>
                <w:sz w:val="21"/>
                <w:szCs w:val="21"/>
                <w:lang w:val="hr-HR"/>
              </w:rPr>
            </w:pPr>
            <w:bookmarkStart w:id="1282" w:name="_Toc67328207"/>
            <w:r w:rsidRPr="00037DCC">
              <w:rPr>
                <w:rFonts w:asciiTheme="minorHAnsi" w:hAnsiTheme="minorHAnsi" w:cs="Arial"/>
                <w:b/>
                <w:bCs/>
                <w:color w:val="000000" w:themeColor="text1"/>
                <w:sz w:val="21"/>
                <w:szCs w:val="21"/>
                <w:lang w:val="hr-HR"/>
              </w:rPr>
              <w:t>Stanje 31. prosinca</w:t>
            </w:r>
            <w:bookmarkEnd w:id="1282"/>
          </w:p>
        </w:tc>
        <w:tc>
          <w:tcPr>
            <w:tcW w:w="634" w:type="pct"/>
            <w:tcBorders>
              <w:top w:val="single" w:sz="4" w:space="0" w:color="auto"/>
              <w:bottom w:val="single" w:sz="12" w:space="0" w:color="auto"/>
            </w:tcBorders>
            <w:vAlign w:val="bottom"/>
          </w:tcPr>
          <w:p w14:paraId="5B762FC7" w14:textId="0089F511" w:rsidR="0009188F" w:rsidRPr="00037DCC" w:rsidRDefault="00627B32" w:rsidP="0009188F">
            <w:pPr>
              <w:pStyle w:val="Tot"/>
              <w:spacing w:line="260" w:lineRule="exact"/>
              <w:jc w:val="right"/>
              <w:rPr>
                <w:rFonts w:asciiTheme="minorHAnsi" w:hAnsiTheme="minorHAnsi" w:cs="Arial"/>
                <w:b/>
                <w:bCs/>
                <w:color w:val="000000" w:themeColor="text1"/>
                <w:sz w:val="21"/>
                <w:szCs w:val="21"/>
                <w:lang w:val="hr-HR"/>
              </w:rPr>
            </w:pPr>
            <w:r>
              <w:rPr>
                <w:rFonts w:asciiTheme="minorHAnsi" w:hAnsiTheme="minorHAnsi" w:cs="Arial"/>
                <w:b/>
                <w:bCs/>
                <w:color w:val="000000" w:themeColor="text1"/>
                <w:sz w:val="21"/>
                <w:szCs w:val="21"/>
                <w:lang w:val="hr-HR"/>
              </w:rPr>
              <w:t>-</w:t>
            </w:r>
          </w:p>
        </w:tc>
        <w:tc>
          <w:tcPr>
            <w:tcW w:w="634" w:type="pct"/>
            <w:tcBorders>
              <w:top w:val="single" w:sz="4" w:space="0" w:color="auto"/>
              <w:bottom w:val="single" w:sz="12" w:space="0" w:color="auto"/>
            </w:tcBorders>
            <w:vAlign w:val="bottom"/>
          </w:tcPr>
          <w:p w14:paraId="6013D0AA" w14:textId="4015588A" w:rsidR="0009188F" w:rsidRPr="00037DCC" w:rsidRDefault="0009188F" w:rsidP="0009188F">
            <w:pPr>
              <w:pStyle w:val="Tot"/>
              <w:spacing w:line="260" w:lineRule="exact"/>
              <w:jc w:val="right"/>
              <w:rPr>
                <w:rFonts w:asciiTheme="minorHAnsi" w:hAnsiTheme="minorHAnsi" w:cs="Arial"/>
                <w:b/>
                <w:bCs/>
                <w:color w:val="000000" w:themeColor="text1"/>
                <w:sz w:val="21"/>
                <w:szCs w:val="21"/>
                <w:lang w:val="hr-HR"/>
              </w:rPr>
            </w:pPr>
            <w:bookmarkStart w:id="1283" w:name="_Toc67328208"/>
            <w:r>
              <w:rPr>
                <w:rFonts w:asciiTheme="minorHAnsi" w:hAnsiTheme="minorHAnsi" w:cs="Arial"/>
                <w:b/>
                <w:bCs/>
                <w:color w:val="000000" w:themeColor="text1"/>
                <w:sz w:val="21"/>
                <w:szCs w:val="21"/>
                <w:lang w:val="hr-HR"/>
              </w:rPr>
              <w:t>6.000</w:t>
            </w:r>
            <w:bookmarkEnd w:id="1283"/>
          </w:p>
        </w:tc>
        <w:tc>
          <w:tcPr>
            <w:tcW w:w="634" w:type="pct"/>
            <w:tcBorders>
              <w:top w:val="single" w:sz="4" w:space="0" w:color="auto"/>
              <w:bottom w:val="single" w:sz="12" w:space="0" w:color="auto"/>
            </w:tcBorders>
            <w:vAlign w:val="bottom"/>
          </w:tcPr>
          <w:p w14:paraId="7338EEC2" w14:textId="5C5E110E" w:rsidR="0009188F" w:rsidRPr="00037DCC" w:rsidRDefault="00627B32" w:rsidP="0009188F">
            <w:pPr>
              <w:pStyle w:val="Tot"/>
              <w:spacing w:line="260" w:lineRule="exact"/>
              <w:jc w:val="right"/>
              <w:rPr>
                <w:rFonts w:asciiTheme="minorHAnsi" w:hAnsiTheme="minorHAnsi" w:cs="Arial"/>
                <w:b/>
                <w:bCs/>
                <w:color w:val="000000" w:themeColor="text1"/>
                <w:sz w:val="21"/>
                <w:szCs w:val="21"/>
                <w:lang w:val="hr-HR"/>
              </w:rPr>
            </w:pPr>
            <w:r>
              <w:rPr>
                <w:rFonts w:asciiTheme="minorHAnsi" w:hAnsiTheme="minorHAnsi" w:cs="Arial"/>
                <w:b/>
                <w:bCs/>
                <w:color w:val="000000" w:themeColor="text1"/>
                <w:sz w:val="21"/>
                <w:szCs w:val="21"/>
                <w:lang w:val="hr-HR"/>
              </w:rPr>
              <w:t>-</w:t>
            </w:r>
          </w:p>
        </w:tc>
        <w:tc>
          <w:tcPr>
            <w:tcW w:w="635" w:type="pct"/>
            <w:tcBorders>
              <w:top w:val="single" w:sz="4" w:space="0" w:color="auto"/>
              <w:bottom w:val="single" w:sz="12" w:space="0" w:color="auto"/>
            </w:tcBorders>
            <w:vAlign w:val="bottom"/>
          </w:tcPr>
          <w:p w14:paraId="6A2C82FB" w14:textId="492A5AFF" w:rsidR="0009188F" w:rsidRPr="00037DCC" w:rsidRDefault="0009188F" w:rsidP="0009188F">
            <w:pPr>
              <w:pStyle w:val="Tot"/>
              <w:spacing w:line="260" w:lineRule="exact"/>
              <w:jc w:val="right"/>
              <w:rPr>
                <w:rFonts w:asciiTheme="minorHAnsi" w:hAnsiTheme="minorHAnsi" w:cs="Arial"/>
                <w:b/>
                <w:bCs/>
                <w:color w:val="000000" w:themeColor="text1"/>
                <w:sz w:val="21"/>
                <w:szCs w:val="21"/>
                <w:lang w:val="hr-HR"/>
              </w:rPr>
            </w:pPr>
            <w:bookmarkStart w:id="1284" w:name="_Toc67328210"/>
            <w:r>
              <w:rPr>
                <w:rFonts w:asciiTheme="minorHAnsi" w:hAnsiTheme="minorHAnsi" w:cs="Arial"/>
                <w:b/>
                <w:bCs/>
                <w:color w:val="000000" w:themeColor="text1"/>
                <w:sz w:val="21"/>
                <w:szCs w:val="21"/>
                <w:lang w:val="hr-HR"/>
              </w:rPr>
              <w:t>6.000</w:t>
            </w:r>
            <w:bookmarkEnd w:id="1284"/>
          </w:p>
        </w:tc>
      </w:tr>
    </w:tbl>
    <w:p w14:paraId="36A1C3AC" w14:textId="77777777" w:rsidR="00B26097" w:rsidRPr="00037DCC" w:rsidRDefault="00B26097" w:rsidP="00B26097">
      <w:pPr>
        <w:pStyle w:val="T1"/>
        <w:spacing w:before="100" w:beforeAutospacing="1" w:after="0" w:line="240" w:lineRule="auto"/>
        <w:rPr>
          <w:rFonts w:asciiTheme="minorHAnsi" w:hAnsiTheme="minorHAnsi" w:cs="Arial"/>
          <w:b w:val="0"/>
          <w:bCs w:val="0"/>
          <w:color w:val="000000" w:themeColor="text1"/>
          <w:sz w:val="22"/>
          <w:szCs w:val="22"/>
          <w:lang w:val="hr-HR"/>
        </w:rPr>
      </w:pPr>
    </w:p>
    <w:p w14:paraId="76DC717A" w14:textId="77777777" w:rsidR="00B06D8C" w:rsidRPr="00037DCC" w:rsidRDefault="00B06D8C" w:rsidP="00867990">
      <w:pPr>
        <w:pStyle w:val="T1"/>
        <w:spacing w:before="0" w:after="0" w:line="240" w:lineRule="auto"/>
        <w:rPr>
          <w:rFonts w:asciiTheme="minorHAnsi" w:hAnsiTheme="minorHAnsi" w:cs="Arial"/>
          <w:b w:val="0"/>
          <w:bCs w:val="0"/>
          <w:color w:val="000000" w:themeColor="text1"/>
          <w:sz w:val="22"/>
          <w:szCs w:val="22"/>
          <w:lang w:val="hr-HR"/>
        </w:rPr>
        <w:sectPr w:rsidR="00B06D8C" w:rsidRPr="00037DCC" w:rsidSect="00623DBA">
          <w:pgSz w:w="11907" w:h="16840" w:code="9"/>
          <w:pgMar w:top="1418" w:right="1134" w:bottom="1134" w:left="1418" w:header="851" w:footer="851" w:gutter="0"/>
          <w:cols w:space="720"/>
          <w:noEndnote/>
        </w:sectPr>
      </w:pPr>
    </w:p>
    <w:p w14:paraId="01FA46EA" w14:textId="77777777" w:rsidR="004544EA" w:rsidRPr="00037DCC" w:rsidRDefault="004544EA" w:rsidP="004544EA">
      <w:pPr>
        <w:pStyle w:val="T1"/>
        <w:spacing w:before="0" w:after="0" w:line="240" w:lineRule="auto"/>
        <w:rPr>
          <w:rFonts w:asciiTheme="minorHAnsi" w:hAnsiTheme="minorHAnsi" w:cs="Arial"/>
          <w:color w:val="000000" w:themeColor="text1"/>
          <w:sz w:val="22"/>
          <w:szCs w:val="22"/>
          <w:lang w:val="hr-HR"/>
        </w:rPr>
      </w:pPr>
    </w:p>
    <w:p w14:paraId="797F4091" w14:textId="19DE9868" w:rsidR="000675A2" w:rsidRPr="00037DCC" w:rsidRDefault="00085435"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sidR="0077231A">
        <w:rPr>
          <w:rFonts w:asciiTheme="minorHAnsi" w:hAnsiTheme="minorHAnsi" w:cs="Arial"/>
          <w:color w:val="000000" w:themeColor="text1"/>
          <w:sz w:val="22"/>
          <w:szCs w:val="22"/>
          <w:lang w:val="hr-HR"/>
        </w:rPr>
        <w:t>0</w:t>
      </w:r>
      <w:r w:rsidR="00163BAA" w:rsidRPr="00037DCC">
        <w:rPr>
          <w:rFonts w:asciiTheme="minorHAnsi" w:hAnsiTheme="minorHAnsi" w:cs="Arial"/>
          <w:color w:val="000000" w:themeColor="text1"/>
          <w:sz w:val="22"/>
          <w:szCs w:val="22"/>
          <w:lang w:val="hr-HR"/>
        </w:rPr>
        <w:t>.</w:t>
      </w:r>
      <w:r w:rsidR="00163BAA" w:rsidRPr="00037DCC">
        <w:rPr>
          <w:rFonts w:asciiTheme="minorHAnsi" w:hAnsiTheme="minorHAnsi" w:cs="Arial"/>
          <w:color w:val="000000" w:themeColor="text1"/>
          <w:sz w:val="22"/>
          <w:szCs w:val="22"/>
          <w:lang w:val="hr-HR"/>
        </w:rPr>
        <w:tab/>
      </w:r>
      <w:r w:rsidR="004F2569" w:rsidRPr="00037DCC">
        <w:rPr>
          <w:rFonts w:asciiTheme="minorHAnsi" w:hAnsiTheme="minorHAnsi" w:cs="Arial"/>
          <w:color w:val="000000" w:themeColor="text1"/>
          <w:sz w:val="22"/>
          <w:szCs w:val="22"/>
          <w:lang w:val="hr-HR"/>
        </w:rPr>
        <w:t>Nekretnine</w:t>
      </w:r>
      <w:r w:rsidR="000C6330" w:rsidRPr="00037DCC">
        <w:rPr>
          <w:rFonts w:asciiTheme="minorHAnsi" w:hAnsiTheme="minorHAnsi" w:cs="Arial"/>
          <w:color w:val="000000" w:themeColor="text1"/>
          <w:sz w:val="22"/>
          <w:szCs w:val="22"/>
          <w:lang w:val="hr-HR"/>
        </w:rPr>
        <w:t>,</w:t>
      </w:r>
      <w:r w:rsidR="004F2569" w:rsidRPr="00037DCC">
        <w:rPr>
          <w:rFonts w:asciiTheme="minorHAnsi" w:hAnsiTheme="minorHAnsi" w:cs="Arial"/>
          <w:color w:val="000000" w:themeColor="text1"/>
          <w:sz w:val="22"/>
          <w:szCs w:val="22"/>
          <w:lang w:val="hr-HR"/>
        </w:rPr>
        <w:t xml:space="preserve"> postrojenja i oprema</w:t>
      </w:r>
      <w:r w:rsidR="000E45AD" w:rsidRPr="00037DCC">
        <w:rPr>
          <w:rFonts w:asciiTheme="minorHAnsi" w:hAnsiTheme="minorHAnsi" w:cs="Arial"/>
          <w:color w:val="000000" w:themeColor="text1"/>
          <w:sz w:val="22"/>
          <w:szCs w:val="22"/>
          <w:lang w:val="hr-HR"/>
        </w:rPr>
        <w:t xml:space="preserve"> i nematerijalna imovina</w:t>
      </w:r>
      <w:r w:rsidR="006F64B4" w:rsidRPr="00037DCC">
        <w:rPr>
          <w:rFonts w:asciiTheme="minorHAnsi" w:hAnsiTheme="minorHAnsi" w:cs="Arial"/>
          <w:color w:val="000000" w:themeColor="text1"/>
          <w:sz w:val="22"/>
          <w:szCs w:val="22"/>
          <w:lang w:val="hr-HR"/>
        </w:rPr>
        <w:t xml:space="preserve"> </w:t>
      </w:r>
    </w:p>
    <w:p w14:paraId="21DCF869" w14:textId="77777777" w:rsidR="00815E7F" w:rsidRPr="00037DCC" w:rsidRDefault="00815E7F" w:rsidP="004544EA">
      <w:pPr>
        <w:pStyle w:val="T1"/>
        <w:spacing w:before="0" w:after="0" w:line="240" w:lineRule="auto"/>
        <w:rPr>
          <w:rFonts w:asciiTheme="minorHAnsi" w:hAnsiTheme="minorHAnsi" w:cs="Arial"/>
          <w:color w:val="000000" w:themeColor="text1"/>
          <w:sz w:val="22"/>
          <w:szCs w:val="22"/>
          <w:lang w:val="hr-HR"/>
        </w:rPr>
      </w:pPr>
    </w:p>
    <w:tbl>
      <w:tblPr>
        <w:tblW w:w="5381" w:type="pct"/>
        <w:tblInd w:w="-567" w:type="dxa"/>
        <w:tblLayout w:type="fixed"/>
        <w:tblCellMar>
          <w:left w:w="119" w:type="dxa"/>
          <w:right w:w="119" w:type="dxa"/>
        </w:tblCellMar>
        <w:tblLook w:val="0000" w:firstRow="0" w:lastRow="0" w:firstColumn="0" w:lastColumn="0" w:noHBand="0" w:noVBand="0"/>
      </w:tblPr>
      <w:tblGrid>
        <w:gridCol w:w="2036"/>
        <w:gridCol w:w="1148"/>
        <w:gridCol w:w="1148"/>
        <w:gridCol w:w="1148"/>
        <w:gridCol w:w="1148"/>
        <w:gridCol w:w="1148"/>
        <w:gridCol w:w="1148"/>
        <w:gridCol w:w="1144"/>
      </w:tblGrid>
      <w:tr w:rsidR="00E14286" w:rsidRPr="003C5F90" w14:paraId="1AA46090" w14:textId="77777777" w:rsidTr="008402AC">
        <w:trPr>
          <w:trHeight w:val="1362"/>
        </w:trPr>
        <w:tc>
          <w:tcPr>
            <w:tcW w:w="1011" w:type="pct"/>
            <w:vAlign w:val="bottom"/>
          </w:tcPr>
          <w:p w14:paraId="353296C2" w14:textId="77777777" w:rsidR="00815E7F" w:rsidRPr="007F5B1C" w:rsidRDefault="00815E7F" w:rsidP="00815E7F">
            <w:pPr>
              <w:tabs>
                <w:tab w:val="left" w:pos="-1559"/>
              </w:tabs>
              <w:suppressAutoHyphens/>
              <w:rPr>
                <w:rFonts w:asciiTheme="minorHAnsi" w:hAnsiTheme="minorHAnsi" w:cs="Arial"/>
                <w:b/>
                <w:color w:val="000000" w:themeColor="text1"/>
                <w:spacing w:val="-2"/>
                <w:sz w:val="18"/>
                <w:szCs w:val="18"/>
                <w:lang w:val="hr-HR"/>
              </w:rPr>
            </w:pPr>
            <w:r w:rsidRPr="007F5B1C">
              <w:rPr>
                <w:rFonts w:asciiTheme="minorHAnsi" w:hAnsiTheme="minorHAnsi" w:cs="Arial"/>
                <w:b/>
                <w:color w:val="000000" w:themeColor="text1"/>
                <w:spacing w:val="-2"/>
                <w:sz w:val="18"/>
                <w:szCs w:val="18"/>
                <w:lang w:val="hr-HR"/>
              </w:rPr>
              <w:t>Grupa</w:t>
            </w:r>
          </w:p>
          <w:p w14:paraId="70CE564F" w14:textId="77777777" w:rsidR="00815E7F" w:rsidRPr="007F5B1C" w:rsidRDefault="00815E7F" w:rsidP="00815E7F">
            <w:pPr>
              <w:tabs>
                <w:tab w:val="left" w:pos="-1559"/>
              </w:tabs>
              <w:suppressAutoHyphens/>
              <w:rPr>
                <w:rFonts w:asciiTheme="minorHAnsi" w:hAnsiTheme="minorHAnsi" w:cs="Arial"/>
                <w:b/>
                <w:color w:val="000000" w:themeColor="text1"/>
                <w:spacing w:val="-2"/>
                <w:sz w:val="18"/>
                <w:szCs w:val="18"/>
                <w:lang w:val="hr-HR"/>
              </w:rPr>
            </w:pPr>
          </w:p>
          <w:p w14:paraId="36D1F9A1" w14:textId="77777777" w:rsidR="00815E7F" w:rsidRPr="007F5B1C" w:rsidRDefault="00815E7F" w:rsidP="00815E7F">
            <w:pPr>
              <w:tabs>
                <w:tab w:val="left" w:pos="-1559"/>
              </w:tabs>
              <w:suppressAutoHyphens/>
              <w:rPr>
                <w:rFonts w:asciiTheme="minorHAnsi" w:hAnsiTheme="minorHAnsi" w:cs="Arial"/>
                <w:b/>
                <w:color w:val="000000" w:themeColor="text1"/>
                <w:spacing w:val="-2"/>
                <w:sz w:val="18"/>
                <w:szCs w:val="18"/>
                <w:lang w:val="hr-HR"/>
              </w:rPr>
            </w:pPr>
          </w:p>
          <w:p w14:paraId="306262BE" w14:textId="77777777" w:rsidR="00815E7F" w:rsidRPr="007F5B1C" w:rsidRDefault="00815E7F" w:rsidP="00815E7F">
            <w:pPr>
              <w:tabs>
                <w:tab w:val="left" w:pos="-1559"/>
              </w:tabs>
              <w:suppressAutoHyphens/>
              <w:rPr>
                <w:rFonts w:asciiTheme="minorHAnsi" w:hAnsiTheme="minorHAnsi" w:cs="Arial"/>
                <w:b/>
                <w:color w:val="000000" w:themeColor="text1"/>
                <w:spacing w:val="-2"/>
                <w:sz w:val="18"/>
                <w:szCs w:val="18"/>
                <w:lang w:val="hr-HR"/>
              </w:rPr>
            </w:pPr>
          </w:p>
          <w:p w14:paraId="4972D0EA" w14:textId="34F1557F" w:rsidR="00815E7F" w:rsidRPr="007F5B1C" w:rsidRDefault="0026252C" w:rsidP="00815E7F">
            <w:pPr>
              <w:tabs>
                <w:tab w:val="left" w:pos="-1559"/>
              </w:tabs>
              <w:suppressAutoHyphens/>
              <w:rPr>
                <w:rFonts w:asciiTheme="minorHAnsi" w:hAnsiTheme="minorHAnsi" w:cs="Arial"/>
                <w:b/>
                <w:color w:val="000000" w:themeColor="text1"/>
                <w:spacing w:val="-2"/>
                <w:sz w:val="18"/>
                <w:szCs w:val="18"/>
                <w:lang w:val="hr-HR"/>
              </w:rPr>
            </w:pPr>
            <w:r w:rsidRPr="007F5B1C">
              <w:rPr>
                <w:rFonts w:asciiTheme="minorHAnsi" w:hAnsiTheme="minorHAnsi" w:cs="Arial"/>
                <w:b/>
                <w:color w:val="000000" w:themeColor="text1"/>
                <w:spacing w:val="-2"/>
                <w:sz w:val="18"/>
                <w:szCs w:val="18"/>
                <w:lang w:val="hr-HR"/>
              </w:rPr>
              <w:t xml:space="preserve">31. prosinca </w:t>
            </w:r>
            <w:r w:rsidR="00627B32" w:rsidRPr="007F5B1C">
              <w:rPr>
                <w:rFonts w:asciiTheme="minorHAnsi" w:hAnsiTheme="minorHAnsi" w:cs="Arial"/>
                <w:b/>
                <w:color w:val="000000" w:themeColor="text1"/>
                <w:spacing w:val="-2"/>
                <w:sz w:val="18"/>
                <w:szCs w:val="18"/>
                <w:lang w:val="hr-HR"/>
              </w:rPr>
              <w:t>2021</w:t>
            </w:r>
            <w:r w:rsidR="00815E7F" w:rsidRPr="007F5B1C">
              <w:rPr>
                <w:rFonts w:asciiTheme="minorHAnsi" w:hAnsiTheme="minorHAnsi" w:cs="Arial"/>
                <w:b/>
                <w:color w:val="000000" w:themeColor="text1"/>
                <w:spacing w:val="-2"/>
                <w:sz w:val="18"/>
                <w:szCs w:val="18"/>
                <w:lang w:val="hr-HR"/>
              </w:rPr>
              <w:t>.</w:t>
            </w:r>
          </w:p>
          <w:p w14:paraId="54C57C32" w14:textId="77777777" w:rsidR="00815E7F" w:rsidRPr="003C5F90" w:rsidRDefault="00815E7F" w:rsidP="00815E7F">
            <w:pPr>
              <w:tabs>
                <w:tab w:val="left" w:pos="-1559"/>
              </w:tabs>
              <w:suppressAutoHyphens/>
              <w:rPr>
                <w:rFonts w:asciiTheme="minorHAnsi" w:hAnsiTheme="minorHAnsi" w:cs="Arial"/>
                <w:b/>
                <w:color w:val="000000" w:themeColor="text1"/>
                <w:spacing w:val="-2"/>
                <w:sz w:val="18"/>
                <w:szCs w:val="18"/>
                <w:highlight w:val="yellow"/>
                <w:lang w:val="hr-HR"/>
              </w:rPr>
            </w:pPr>
          </w:p>
        </w:tc>
        <w:tc>
          <w:tcPr>
            <w:tcW w:w="570" w:type="pct"/>
          </w:tcPr>
          <w:p w14:paraId="373A662D"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85" w:name="_Toc67328212"/>
            <w:r w:rsidRPr="007F5B1C">
              <w:rPr>
                <w:rFonts w:asciiTheme="minorHAnsi" w:hAnsiTheme="minorHAnsi" w:cs="Arial"/>
                <w:color w:val="000000" w:themeColor="text1"/>
                <w:sz w:val="18"/>
                <w:szCs w:val="18"/>
                <w:lang w:val="hr-HR"/>
              </w:rPr>
              <w:t>Građevinski objekti</w:t>
            </w:r>
            <w:bookmarkEnd w:id="1285"/>
          </w:p>
        </w:tc>
        <w:tc>
          <w:tcPr>
            <w:tcW w:w="570" w:type="pct"/>
          </w:tcPr>
          <w:p w14:paraId="566EA849"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86" w:name="_Toc67328213"/>
            <w:r w:rsidRPr="007F5B1C">
              <w:rPr>
                <w:rFonts w:asciiTheme="minorHAnsi" w:hAnsiTheme="minorHAnsi" w:cs="Arial"/>
                <w:color w:val="000000" w:themeColor="text1"/>
                <w:sz w:val="18"/>
                <w:szCs w:val="18"/>
                <w:lang w:val="hr-HR"/>
              </w:rPr>
              <w:t>Kompjutori</w:t>
            </w:r>
            <w:bookmarkEnd w:id="1286"/>
          </w:p>
        </w:tc>
        <w:tc>
          <w:tcPr>
            <w:tcW w:w="570" w:type="pct"/>
          </w:tcPr>
          <w:p w14:paraId="6E3ACD7C"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87" w:name="_Toc67328214"/>
            <w:r w:rsidRPr="007F5B1C">
              <w:rPr>
                <w:rFonts w:asciiTheme="minorHAnsi" w:hAnsiTheme="minorHAnsi" w:cs="Arial"/>
                <w:color w:val="000000" w:themeColor="text1"/>
                <w:sz w:val="18"/>
                <w:szCs w:val="18"/>
                <w:lang w:val="hr-HR"/>
              </w:rPr>
              <w:t>Namještaj, oprema i vozila</w:t>
            </w:r>
            <w:bookmarkEnd w:id="1287"/>
          </w:p>
        </w:tc>
        <w:tc>
          <w:tcPr>
            <w:tcW w:w="570" w:type="pct"/>
          </w:tcPr>
          <w:p w14:paraId="60EA0D80"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88" w:name="_Toc67328215"/>
            <w:r w:rsidRPr="007F5B1C">
              <w:rPr>
                <w:rFonts w:asciiTheme="minorHAnsi" w:hAnsiTheme="minorHAnsi" w:cs="Arial"/>
                <w:color w:val="000000" w:themeColor="text1"/>
                <w:sz w:val="18"/>
                <w:szCs w:val="18"/>
                <w:lang w:val="hr-HR"/>
              </w:rPr>
              <w:t>Nekretnine i oprema i nematerijalna imovina u pripremi</w:t>
            </w:r>
            <w:bookmarkEnd w:id="1288"/>
          </w:p>
        </w:tc>
        <w:tc>
          <w:tcPr>
            <w:tcW w:w="570" w:type="pct"/>
          </w:tcPr>
          <w:p w14:paraId="0E14C04B"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89" w:name="_Toc67328216"/>
            <w:r w:rsidRPr="007F5B1C">
              <w:rPr>
                <w:rFonts w:asciiTheme="minorHAnsi" w:hAnsiTheme="minorHAnsi" w:cs="Arial"/>
                <w:color w:val="000000" w:themeColor="text1"/>
                <w:sz w:val="18"/>
                <w:szCs w:val="18"/>
                <w:lang w:val="hr-HR"/>
              </w:rPr>
              <w:t>Ukupno nekretnine, postrojenja i oprema</w:t>
            </w:r>
            <w:bookmarkEnd w:id="1289"/>
            <w:r w:rsidRPr="007F5B1C">
              <w:rPr>
                <w:rFonts w:asciiTheme="minorHAnsi" w:hAnsiTheme="minorHAnsi" w:cs="Arial"/>
                <w:color w:val="000000" w:themeColor="text1"/>
                <w:sz w:val="18"/>
                <w:szCs w:val="18"/>
                <w:lang w:val="hr-HR"/>
              </w:rPr>
              <w:t xml:space="preserve"> </w:t>
            </w:r>
          </w:p>
        </w:tc>
        <w:tc>
          <w:tcPr>
            <w:tcW w:w="570" w:type="pct"/>
          </w:tcPr>
          <w:p w14:paraId="4D21BA16" w14:textId="77777777" w:rsidR="006A61B1" w:rsidRPr="007F5B1C" w:rsidRDefault="00815E7F" w:rsidP="00815E7F">
            <w:pPr>
              <w:pStyle w:val="TH"/>
              <w:jc w:val="right"/>
              <w:rPr>
                <w:rFonts w:asciiTheme="minorHAnsi" w:hAnsiTheme="minorHAnsi" w:cs="Arial"/>
                <w:color w:val="000000" w:themeColor="text1"/>
                <w:sz w:val="18"/>
                <w:szCs w:val="18"/>
                <w:lang w:val="hr-HR"/>
              </w:rPr>
            </w:pPr>
            <w:bookmarkStart w:id="1290" w:name="_Toc67328217"/>
            <w:r w:rsidRPr="007F5B1C">
              <w:rPr>
                <w:rFonts w:asciiTheme="minorHAnsi" w:hAnsiTheme="minorHAnsi" w:cs="Arial"/>
                <w:color w:val="000000" w:themeColor="text1"/>
                <w:sz w:val="18"/>
                <w:szCs w:val="18"/>
                <w:lang w:val="hr-HR"/>
              </w:rPr>
              <w:t>Nematerija</w:t>
            </w:r>
            <w:r w:rsidR="0057461D" w:rsidRPr="007F5B1C">
              <w:rPr>
                <w:rFonts w:asciiTheme="minorHAnsi" w:hAnsiTheme="minorHAnsi" w:cs="Arial"/>
                <w:color w:val="000000" w:themeColor="text1"/>
                <w:sz w:val="18"/>
                <w:szCs w:val="18"/>
                <w:lang w:val="hr-HR"/>
              </w:rPr>
              <w:t>-</w:t>
            </w:r>
            <w:r w:rsidRPr="007F5B1C">
              <w:rPr>
                <w:rFonts w:asciiTheme="minorHAnsi" w:hAnsiTheme="minorHAnsi" w:cs="Arial"/>
                <w:color w:val="000000" w:themeColor="text1"/>
                <w:sz w:val="18"/>
                <w:szCs w:val="18"/>
                <w:lang w:val="hr-HR"/>
              </w:rPr>
              <w:t>lna</w:t>
            </w:r>
            <w:bookmarkEnd w:id="1290"/>
            <w:r w:rsidRPr="007F5B1C">
              <w:rPr>
                <w:rFonts w:asciiTheme="minorHAnsi" w:hAnsiTheme="minorHAnsi" w:cs="Arial"/>
                <w:color w:val="000000" w:themeColor="text1"/>
                <w:sz w:val="18"/>
                <w:szCs w:val="18"/>
                <w:lang w:val="hr-HR"/>
              </w:rPr>
              <w:t xml:space="preserve"> </w:t>
            </w:r>
          </w:p>
          <w:p w14:paraId="21ECCAB7"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91" w:name="_Toc67328218"/>
            <w:r w:rsidRPr="007F5B1C">
              <w:rPr>
                <w:rFonts w:asciiTheme="minorHAnsi" w:hAnsiTheme="minorHAnsi" w:cs="Arial"/>
                <w:color w:val="000000" w:themeColor="text1"/>
                <w:sz w:val="18"/>
                <w:szCs w:val="18"/>
                <w:lang w:val="hr-HR"/>
              </w:rPr>
              <w:t>imovina</w:t>
            </w:r>
            <w:bookmarkEnd w:id="1291"/>
          </w:p>
        </w:tc>
        <w:tc>
          <w:tcPr>
            <w:tcW w:w="568" w:type="pct"/>
          </w:tcPr>
          <w:p w14:paraId="14299777"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92" w:name="_Toc67328219"/>
            <w:r w:rsidRPr="007F5B1C">
              <w:rPr>
                <w:rFonts w:asciiTheme="minorHAnsi" w:hAnsiTheme="minorHAnsi" w:cs="Arial"/>
                <w:color w:val="000000" w:themeColor="text1"/>
                <w:sz w:val="18"/>
                <w:szCs w:val="18"/>
                <w:lang w:val="hr-HR"/>
              </w:rPr>
              <w:t>Ukupno</w:t>
            </w:r>
            <w:bookmarkEnd w:id="1292"/>
          </w:p>
        </w:tc>
      </w:tr>
      <w:tr w:rsidR="00E14286" w:rsidRPr="003C5F90" w14:paraId="57DA75E6" w14:textId="77777777" w:rsidTr="008402AC">
        <w:trPr>
          <w:trHeight w:val="246"/>
        </w:trPr>
        <w:tc>
          <w:tcPr>
            <w:tcW w:w="1011" w:type="pct"/>
            <w:vAlign w:val="bottom"/>
          </w:tcPr>
          <w:p w14:paraId="2F192DDC" w14:textId="77777777" w:rsidR="00815E7F" w:rsidRPr="003C5F90" w:rsidRDefault="00815E7F" w:rsidP="00815E7F">
            <w:pPr>
              <w:tabs>
                <w:tab w:val="left" w:pos="-1559"/>
              </w:tabs>
              <w:suppressAutoHyphens/>
              <w:rPr>
                <w:rFonts w:asciiTheme="minorHAnsi" w:hAnsiTheme="minorHAnsi" w:cs="Arial"/>
                <w:b/>
                <w:color w:val="000000" w:themeColor="text1"/>
                <w:spacing w:val="-2"/>
                <w:sz w:val="18"/>
                <w:szCs w:val="18"/>
                <w:highlight w:val="yellow"/>
                <w:lang w:val="hr-HR"/>
              </w:rPr>
            </w:pPr>
          </w:p>
        </w:tc>
        <w:tc>
          <w:tcPr>
            <w:tcW w:w="570" w:type="pct"/>
            <w:vAlign w:val="bottom"/>
          </w:tcPr>
          <w:p w14:paraId="74011794"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93" w:name="_Toc67328220"/>
            <w:r w:rsidRPr="007F5B1C">
              <w:rPr>
                <w:rFonts w:asciiTheme="minorHAnsi" w:hAnsiTheme="minorHAnsi" w:cs="Arial"/>
                <w:color w:val="000000" w:themeColor="text1"/>
                <w:sz w:val="18"/>
                <w:szCs w:val="18"/>
                <w:lang w:val="hr-HR"/>
              </w:rPr>
              <w:t>000 kuna</w:t>
            </w:r>
            <w:bookmarkEnd w:id="1293"/>
          </w:p>
        </w:tc>
        <w:tc>
          <w:tcPr>
            <w:tcW w:w="570" w:type="pct"/>
            <w:vAlign w:val="bottom"/>
          </w:tcPr>
          <w:p w14:paraId="68F26D9E"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94" w:name="_Toc67328221"/>
            <w:r w:rsidRPr="007F5B1C">
              <w:rPr>
                <w:rFonts w:asciiTheme="minorHAnsi" w:hAnsiTheme="minorHAnsi" w:cs="Arial"/>
                <w:color w:val="000000" w:themeColor="text1"/>
                <w:sz w:val="18"/>
                <w:szCs w:val="18"/>
                <w:lang w:val="hr-HR"/>
              </w:rPr>
              <w:t>000 kuna</w:t>
            </w:r>
            <w:bookmarkEnd w:id="1294"/>
          </w:p>
        </w:tc>
        <w:tc>
          <w:tcPr>
            <w:tcW w:w="570" w:type="pct"/>
            <w:vAlign w:val="bottom"/>
          </w:tcPr>
          <w:p w14:paraId="3764331F"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95" w:name="_Toc67328222"/>
            <w:r w:rsidRPr="007F5B1C">
              <w:rPr>
                <w:rFonts w:asciiTheme="minorHAnsi" w:hAnsiTheme="minorHAnsi" w:cs="Arial"/>
                <w:color w:val="000000" w:themeColor="text1"/>
                <w:sz w:val="18"/>
                <w:szCs w:val="18"/>
                <w:lang w:val="hr-HR"/>
              </w:rPr>
              <w:t>000 kuna</w:t>
            </w:r>
            <w:bookmarkEnd w:id="1295"/>
          </w:p>
        </w:tc>
        <w:tc>
          <w:tcPr>
            <w:tcW w:w="570" w:type="pct"/>
            <w:vAlign w:val="bottom"/>
          </w:tcPr>
          <w:p w14:paraId="1A09F53F"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96" w:name="_Toc67328223"/>
            <w:r w:rsidRPr="007F5B1C">
              <w:rPr>
                <w:rFonts w:asciiTheme="minorHAnsi" w:hAnsiTheme="minorHAnsi" w:cs="Arial"/>
                <w:color w:val="000000" w:themeColor="text1"/>
                <w:sz w:val="18"/>
                <w:szCs w:val="18"/>
                <w:lang w:val="hr-HR"/>
              </w:rPr>
              <w:t>000 kuna</w:t>
            </w:r>
            <w:bookmarkEnd w:id="1296"/>
          </w:p>
        </w:tc>
        <w:tc>
          <w:tcPr>
            <w:tcW w:w="570" w:type="pct"/>
            <w:vAlign w:val="bottom"/>
          </w:tcPr>
          <w:p w14:paraId="0B122238"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97" w:name="_Toc67328224"/>
            <w:r w:rsidRPr="007F5B1C">
              <w:rPr>
                <w:rFonts w:asciiTheme="minorHAnsi" w:hAnsiTheme="minorHAnsi" w:cs="Arial"/>
                <w:color w:val="000000" w:themeColor="text1"/>
                <w:sz w:val="18"/>
                <w:szCs w:val="18"/>
                <w:lang w:val="hr-HR"/>
              </w:rPr>
              <w:t>000 kuna</w:t>
            </w:r>
            <w:bookmarkEnd w:id="1297"/>
          </w:p>
        </w:tc>
        <w:tc>
          <w:tcPr>
            <w:tcW w:w="570" w:type="pct"/>
            <w:vAlign w:val="bottom"/>
          </w:tcPr>
          <w:p w14:paraId="51B777E3"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98" w:name="_Toc67328225"/>
            <w:r w:rsidRPr="007F5B1C">
              <w:rPr>
                <w:rFonts w:asciiTheme="minorHAnsi" w:hAnsiTheme="minorHAnsi" w:cs="Arial"/>
                <w:color w:val="000000" w:themeColor="text1"/>
                <w:sz w:val="18"/>
                <w:szCs w:val="18"/>
                <w:lang w:val="hr-HR"/>
              </w:rPr>
              <w:t>000 kuna</w:t>
            </w:r>
            <w:bookmarkEnd w:id="1298"/>
          </w:p>
        </w:tc>
        <w:tc>
          <w:tcPr>
            <w:tcW w:w="568" w:type="pct"/>
            <w:vAlign w:val="bottom"/>
          </w:tcPr>
          <w:p w14:paraId="067F2C7D" w14:textId="77777777" w:rsidR="00815E7F" w:rsidRPr="007F5B1C" w:rsidRDefault="00815E7F" w:rsidP="00815E7F">
            <w:pPr>
              <w:pStyle w:val="TH"/>
              <w:jc w:val="right"/>
              <w:rPr>
                <w:rFonts w:asciiTheme="minorHAnsi" w:hAnsiTheme="minorHAnsi" w:cs="Arial"/>
                <w:color w:val="000000" w:themeColor="text1"/>
                <w:sz w:val="18"/>
                <w:szCs w:val="18"/>
                <w:lang w:val="hr-HR"/>
              </w:rPr>
            </w:pPr>
            <w:bookmarkStart w:id="1299" w:name="_Toc67328226"/>
            <w:r w:rsidRPr="007F5B1C">
              <w:rPr>
                <w:rFonts w:asciiTheme="minorHAnsi" w:hAnsiTheme="minorHAnsi" w:cs="Arial"/>
                <w:color w:val="000000" w:themeColor="text1"/>
                <w:sz w:val="18"/>
                <w:szCs w:val="18"/>
                <w:lang w:val="hr-HR"/>
              </w:rPr>
              <w:t>000 kuna</w:t>
            </w:r>
            <w:bookmarkEnd w:id="1299"/>
          </w:p>
        </w:tc>
      </w:tr>
      <w:tr w:rsidR="00E14286" w:rsidRPr="003C5F90" w14:paraId="2772B767" w14:textId="77777777" w:rsidTr="007F5B1C">
        <w:trPr>
          <w:trHeight w:val="311"/>
        </w:trPr>
        <w:tc>
          <w:tcPr>
            <w:tcW w:w="1011" w:type="pct"/>
            <w:vAlign w:val="bottom"/>
          </w:tcPr>
          <w:p w14:paraId="72E9E51F" w14:textId="77777777" w:rsidR="00815E7F" w:rsidRPr="007F5B1C" w:rsidRDefault="00815E7F" w:rsidP="00815E7F">
            <w:pPr>
              <w:pStyle w:val="TT"/>
              <w:spacing w:line="240" w:lineRule="exact"/>
              <w:rPr>
                <w:rFonts w:asciiTheme="minorHAnsi" w:hAnsiTheme="minorHAnsi" w:cs="Arial"/>
                <w:b/>
                <w:bCs/>
                <w:color w:val="000000" w:themeColor="text1"/>
                <w:sz w:val="18"/>
                <w:szCs w:val="18"/>
                <w:lang w:val="hr-HR"/>
              </w:rPr>
            </w:pPr>
            <w:bookmarkStart w:id="1300" w:name="_Toc67328227"/>
            <w:r w:rsidRPr="007F5B1C">
              <w:rPr>
                <w:rFonts w:asciiTheme="minorHAnsi" w:hAnsiTheme="minorHAnsi" w:cs="Arial"/>
                <w:b/>
                <w:bCs/>
                <w:color w:val="000000" w:themeColor="text1"/>
                <w:sz w:val="18"/>
                <w:szCs w:val="18"/>
                <w:lang w:val="hr-HR"/>
              </w:rPr>
              <w:t>Nabavna vrijednost</w:t>
            </w:r>
            <w:bookmarkEnd w:id="1300"/>
          </w:p>
        </w:tc>
        <w:tc>
          <w:tcPr>
            <w:tcW w:w="570" w:type="pct"/>
            <w:vAlign w:val="bottom"/>
          </w:tcPr>
          <w:p w14:paraId="1207DE09" w14:textId="77777777" w:rsidR="00815E7F" w:rsidRPr="003C5F90" w:rsidRDefault="00815E7F" w:rsidP="00815E7F">
            <w:pPr>
              <w:pStyle w:val="TT"/>
              <w:jc w:val="right"/>
              <w:rPr>
                <w:rFonts w:asciiTheme="minorHAnsi" w:hAnsiTheme="minorHAnsi" w:cs="Arial"/>
                <w:color w:val="000000" w:themeColor="text1"/>
                <w:spacing w:val="-3"/>
                <w:sz w:val="18"/>
                <w:szCs w:val="18"/>
                <w:highlight w:val="yellow"/>
                <w:lang w:val="hr-HR"/>
              </w:rPr>
            </w:pPr>
          </w:p>
        </w:tc>
        <w:tc>
          <w:tcPr>
            <w:tcW w:w="570" w:type="pct"/>
            <w:vAlign w:val="bottom"/>
          </w:tcPr>
          <w:p w14:paraId="52DDB7D7" w14:textId="77777777" w:rsidR="00815E7F" w:rsidRPr="003C5F90" w:rsidRDefault="00815E7F" w:rsidP="00815E7F">
            <w:pPr>
              <w:pStyle w:val="TT"/>
              <w:jc w:val="right"/>
              <w:rPr>
                <w:rFonts w:asciiTheme="minorHAnsi" w:hAnsiTheme="minorHAnsi" w:cs="Arial"/>
                <w:color w:val="000000" w:themeColor="text1"/>
                <w:spacing w:val="-3"/>
                <w:sz w:val="18"/>
                <w:szCs w:val="18"/>
                <w:highlight w:val="yellow"/>
                <w:lang w:val="hr-HR"/>
              </w:rPr>
            </w:pPr>
          </w:p>
        </w:tc>
        <w:tc>
          <w:tcPr>
            <w:tcW w:w="570" w:type="pct"/>
            <w:vAlign w:val="bottom"/>
          </w:tcPr>
          <w:p w14:paraId="1EE29244" w14:textId="77777777" w:rsidR="00815E7F" w:rsidRPr="003C5F90" w:rsidRDefault="00815E7F" w:rsidP="00815E7F">
            <w:pPr>
              <w:pStyle w:val="TT"/>
              <w:jc w:val="right"/>
              <w:rPr>
                <w:rFonts w:asciiTheme="minorHAnsi" w:hAnsiTheme="minorHAnsi" w:cs="Arial"/>
                <w:color w:val="000000" w:themeColor="text1"/>
                <w:spacing w:val="-3"/>
                <w:sz w:val="18"/>
                <w:szCs w:val="18"/>
                <w:highlight w:val="yellow"/>
                <w:lang w:val="hr-HR"/>
              </w:rPr>
            </w:pPr>
          </w:p>
        </w:tc>
        <w:tc>
          <w:tcPr>
            <w:tcW w:w="570" w:type="pct"/>
            <w:vAlign w:val="bottom"/>
          </w:tcPr>
          <w:p w14:paraId="75120867" w14:textId="77777777" w:rsidR="00815E7F" w:rsidRPr="003C5F90" w:rsidRDefault="00815E7F" w:rsidP="00815E7F">
            <w:pPr>
              <w:pStyle w:val="TT"/>
              <w:jc w:val="right"/>
              <w:rPr>
                <w:rFonts w:asciiTheme="minorHAnsi" w:hAnsiTheme="minorHAnsi" w:cs="Arial"/>
                <w:color w:val="000000" w:themeColor="text1"/>
                <w:spacing w:val="-3"/>
                <w:sz w:val="18"/>
                <w:szCs w:val="18"/>
                <w:highlight w:val="yellow"/>
                <w:lang w:val="hr-HR"/>
              </w:rPr>
            </w:pPr>
          </w:p>
        </w:tc>
        <w:tc>
          <w:tcPr>
            <w:tcW w:w="570" w:type="pct"/>
            <w:vAlign w:val="bottom"/>
          </w:tcPr>
          <w:p w14:paraId="4FD93F1E" w14:textId="77777777" w:rsidR="00815E7F" w:rsidRPr="003C5F90" w:rsidRDefault="00815E7F" w:rsidP="00815E7F">
            <w:pPr>
              <w:pStyle w:val="TT"/>
              <w:jc w:val="right"/>
              <w:rPr>
                <w:rFonts w:asciiTheme="minorHAnsi" w:hAnsiTheme="minorHAnsi" w:cs="Arial"/>
                <w:color w:val="000000" w:themeColor="text1"/>
                <w:spacing w:val="-3"/>
                <w:sz w:val="18"/>
                <w:szCs w:val="18"/>
                <w:highlight w:val="yellow"/>
                <w:lang w:val="hr-HR"/>
              </w:rPr>
            </w:pPr>
          </w:p>
        </w:tc>
        <w:tc>
          <w:tcPr>
            <w:tcW w:w="570" w:type="pct"/>
            <w:vAlign w:val="bottom"/>
          </w:tcPr>
          <w:p w14:paraId="5C574AB9" w14:textId="77777777" w:rsidR="00815E7F" w:rsidRPr="003C5F90" w:rsidRDefault="00815E7F" w:rsidP="00815E7F">
            <w:pPr>
              <w:pStyle w:val="TT"/>
              <w:jc w:val="right"/>
              <w:rPr>
                <w:rFonts w:asciiTheme="minorHAnsi" w:hAnsiTheme="minorHAnsi" w:cs="Arial"/>
                <w:color w:val="000000" w:themeColor="text1"/>
                <w:spacing w:val="-3"/>
                <w:sz w:val="18"/>
                <w:szCs w:val="18"/>
                <w:highlight w:val="yellow"/>
                <w:lang w:val="hr-HR"/>
              </w:rPr>
            </w:pPr>
          </w:p>
        </w:tc>
        <w:tc>
          <w:tcPr>
            <w:tcW w:w="568" w:type="pct"/>
            <w:vAlign w:val="bottom"/>
          </w:tcPr>
          <w:p w14:paraId="1BDA7978" w14:textId="77777777" w:rsidR="00815E7F" w:rsidRPr="003C5F90" w:rsidRDefault="00815E7F" w:rsidP="00815E7F">
            <w:pPr>
              <w:pStyle w:val="TT"/>
              <w:jc w:val="right"/>
              <w:rPr>
                <w:rFonts w:asciiTheme="minorHAnsi" w:hAnsiTheme="minorHAnsi" w:cs="Arial"/>
                <w:color w:val="000000" w:themeColor="text1"/>
                <w:spacing w:val="-3"/>
                <w:sz w:val="18"/>
                <w:szCs w:val="18"/>
                <w:highlight w:val="yellow"/>
                <w:lang w:val="hr-HR"/>
              </w:rPr>
            </w:pPr>
          </w:p>
        </w:tc>
      </w:tr>
      <w:tr w:rsidR="00627B32" w:rsidRPr="003C5F90" w14:paraId="71E50CB9" w14:textId="77777777" w:rsidTr="007F5B1C">
        <w:trPr>
          <w:trHeight w:val="504"/>
        </w:trPr>
        <w:tc>
          <w:tcPr>
            <w:tcW w:w="1011" w:type="pct"/>
            <w:vAlign w:val="bottom"/>
          </w:tcPr>
          <w:p w14:paraId="76F2B6D8" w14:textId="77777777" w:rsidR="00627B32" w:rsidRPr="007F5B1C" w:rsidRDefault="00627B32" w:rsidP="00627B32">
            <w:pPr>
              <w:pStyle w:val="Tot"/>
              <w:spacing w:line="240" w:lineRule="exact"/>
              <w:rPr>
                <w:rFonts w:asciiTheme="minorHAnsi" w:hAnsiTheme="minorHAnsi" w:cs="Arial"/>
                <w:b/>
                <w:bCs/>
                <w:color w:val="000000" w:themeColor="text1"/>
                <w:sz w:val="18"/>
                <w:szCs w:val="18"/>
                <w:lang w:val="hr-HR"/>
              </w:rPr>
            </w:pPr>
            <w:bookmarkStart w:id="1301" w:name="_Toc67328228"/>
            <w:r w:rsidRPr="007F5B1C">
              <w:rPr>
                <w:rFonts w:asciiTheme="minorHAnsi" w:hAnsiTheme="minorHAnsi" w:cs="Arial"/>
                <w:b/>
                <w:bCs/>
                <w:color w:val="000000" w:themeColor="text1"/>
                <w:sz w:val="18"/>
                <w:szCs w:val="18"/>
                <w:lang w:val="hr-HR"/>
              </w:rPr>
              <w:t>Stanje</w:t>
            </w:r>
            <w:bookmarkEnd w:id="1301"/>
            <w:r w:rsidRPr="007F5B1C">
              <w:rPr>
                <w:rFonts w:asciiTheme="minorHAnsi" w:hAnsiTheme="minorHAnsi" w:cs="Arial"/>
                <w:b/>
                <w:bCs/>
                <w:color w:val="000000" w:themeColor="text1"/>
                <w:sz w:val="18"/>
                <w:szCs w:val="18"/>
                <w:lang w:val="hr-HR"/>
              </w:rPr>
              <w:t xml:space="preserve"> </w:t>
            </w:r>
          </w:p>
          <w:p w14:paraId="585D60CC" w14:textId="108F3812" w:rsidR="00627B32" w:rsidRPr="007F5B1C" w:rsidRDefault="00627B32" w:rsidP="00627B32">
            <w:pPr>
              <w:pStyle w:val="Tot"/>
              <w:spacing w:line="240" w:lineRule="exact"/>
              <w:rPr>
                <w:rFonts w:asciiTheme="minorHAnsi" w:hAnsiTheme="minorHAnsi" w:cs="Arial"/>
                <w:b/>
                <w:bCs/>
                <w:color w:val="000000" w:themeColor="text1"/>
                <w:sz w:val="18"/>
                <w:szCs w:val="18"/>
                <w:lang w:val="hr-HR"/>
              </w:rPr>
            </w:pPr>
            <w:bookmarkStart w:id="1302" w:name="_Toc67328229"/>
            <w:r w:rsidRPr="007F5B1C">
              <w:rPr>
                <w:rFonts w:asciiTheme="minorHAnsi" w:hAnsiTheme="minorHAnsi" w:cs="Arial"/>
                <w:b/>
                <w:bCs/>
                <w:color w:val="000000" w:themeColor="text1"/>
                <w:sz w:val="18"/>
                <w:szCs w:val="18"/>
                <w:lang w:val="hr-HR"/>
              </w:rPr>
              <w:t>31. prosinca 2020.</w:t>
            </w:r>
            <w:bookmarkEnd w:id="1302"/>
          </w:p>
        </w:tc>
        <w:tc>
          <w:tcPr>
            <w:tcW w:w="570" w:type="pct"/>
            <w:tcBorders>
              <w:left w:val="nil"/>
              <w:right w:val="nil"/>
            </w:tcBorders>
            <w:shd w:val="clear" w:color="auto" w:fill="auto"/>
            <w:vAlign w:val="bottom"/>
          </w:tcPr>
          <w:p w14:paraId="11575458" w14:textId="02675CC1"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78.020 </w:t>
            </w:r>
          </w:p>
        </w:tc>
        <w:tc>
          <w:tcPr>
            <w:tcW w:w="570" w:type="pct"/>
            <w:tcBorders>
              <w:left w:val="nil"/>
              <w:right w:val="nil"/>
            </w:tcBorders>
            <w:shd w:val="clear" w:color="auto" w:fill="auto"/>
            <w:vAlign w:val="bottom"/>
          </w:tcPr>
          <w:p w14:paraId="5E4B6C77" w14:textId="525DFC87"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10.037 </w:t>
            </w:r>
          </w:p>
        </w:tc>
        <w:tc>
          <w:tcPr>
            <w:tcW w:w="570" w:type="pct"/>
            <w:tcBorders>
              <w:left w:val="nil"/>
              <w:right w:val="nil"/>
            </w:tcBorders>
            <w:shd w:val="clear" w:color="auto" w:fill="auto"/>
            <w:vAlign w:val="bottom"/>
          </w:tcPr>
          <w:p w14:paraId="0E8CE96D" w14:textId="7AADAB85"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13.788 </w:t>
            </w:r>
          </w:p>
        </w:tc>
        <w:tc>
          <w:tcPr>
            <w:tcW w:w="570" w:type="pct"/>
            <w:tcBorders>
              <w:left w:val="nil"/>
              <w:right w:val="nil"/>
            </w:tcBorders>
            <w:shd w:val="clear" w:color="auto" w:fill="auto"/>
            <w:vAlign w:val="bottom"/>
          </w:tcPr>
          <w:p w14:paraId="4EE3A60E" w14:textId="739A1469"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49 </w:t>
            </w:r>
          </w:p>
        </w:tc>
        <w:tc>
          <w:tcPr>
            <w:tcW w:w="570" w:type="pct"/>
            <w:tcBorders>
              <w:left w:val="nil"/>
              <w:right w:val="nil"/>
            </w:tcBorders>
            <w:shd w:val="clear" w:color="auto" w:fill="auto"/>
            <w:vAlign w:val="bottom"/>
          </w:tcPr>
          <w:p w14:paraId="0E664E6A" w14:textId="790DED29"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101.894 </w:t>
            </w:r>
          </w:p>
        </w:tc>
        <w:tc>
          <w:tcPr>
            <w:tcW w:w="570" w:type="pct"/>
            <w:tcBorders>
              <w:left w:val="nil"/>
              <w:right w:val="nil"/>
            </w:tcBorders>
            <w:shd w:val="clear" w:color="auto" w:fill="auto"/>
            <w:vAlign w:val="bottom"/>
          </w:tcPr>
          <w:p w14:paraId="05DAFE7F" w14:textId="26504930"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37.117 </w:t>
            </w:r>
          </w:p>
        </w:tc>
        <w:tc>
          <w:tcPr>
            <w:tcW w:w="568" w:type="pct"/>
            <w:tcBorders>
              <w:left w:val="nil"/>
              <w:right w:val="nil"/>
            </w:tcBorders>
            <w:shd w:val="clear" w:color="auto" w:fill="auto"/>
            <w:vAlign w:val="bottom"/>
          </w:tcPr>
          <w:p w14:paraId="3D61F447" w14:textId="3B0CDB31"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139.011 </w:t>
            </w:r>
          </w:p>
        </w:tc>
      </w:tr>
      <w:tr w:rsidR="00E873A0" w:rsidRPr="003C5F90" w14:paraId="41A48FDE" w14:textId="77777777" w:rsidTr="007F5B1C">
        <w:trPr>
          <w:trHeight w:val="246"/>
        </w:trPr>
        <w:tc>
          <w:tcPr>
            <w:tcW w:w="1011" w:type="pct"/>
            <w:vAlign w:val="bottom"/>
          </w:tcPr>
          <w:p w14:paraId="7E462E97" w14:textId="47903DD6" w:rsidR="00E873A0" w:rsidRPr="007F5B1C" w:rsidRDefault="0074061E" w:rsidP="00E873A0">
            <w:pPr>
              <w:pStyle w:val="TT"/>
              <w:spacing w:line="240" w:lineRule="exac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Stjecanje</w:t>
            </w:r>
          </w:p>
        </w:tc>
        <w:tc>
          <w:tcPr>
            <w:tcW w:w="570" w:type="pct"/>
            <w:tcBorders>
              <w:left w:val="nil"/>
              <w:bottom w:val="nil"/>
              <w:right w:val="nil"/>
            </w:tcBorders>
            <w:shd w:val="clear" w:color="auto" w:fill="auto"/>
            <w:vAlign w:val="bottom"/>
          </w:tcPr>
          <w:p w14:paraId="6576552F" w14:textId="50C1975E"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70" w:type="pct"/>
            <w:tcBorders>
              <w:left w:val="nil"/>
              <w:bottom w:val="nil"/>
              <w:right w:val="nil"/>
            </w:tcBorders>
            <w:shd w:val="clear" w:color="auto" w:fill="auto"/>
            <w:vAlign w:val="bottom"/>
          </w:tcPr>
          <w:p w14:paraId="07AECF82" w14:textId="2DD8CA17"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93 </w:t>
            </w:r>
          </w:p>
        </w:tc>
        <w:tc>
          <w:tcPr>
            <w:tcW w:w="570" w:type="pct"/>
            <w:tcBorders>
              <w:left w:val="nil"/>
              <w:bottom w:val="nil"/>
              <w:right w:val="nil"/>
            </w:tcBorders>
            <w:shd w:val="clear" w:color="auto" w:fill="auto"/>
            <w:vAlign w:val="bottom"/>
          </w:tcPr>
          <w:p w14:paraId="585B6320" w14:textId="70CD9F22"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374 </w:t>
            </w:r>
          </w:p>
        </w:tc>
        <w:tc>
          <w:tcPr>
            <w:tcW w:w="570" w:type="pct"/>
            <w:tcBorders>
              <w:left w:val="nil"/>
              <w:bottom w:val="nil"/>
              <w:right w:val="nil"/>
            </w:tcBorders>
            <w:shd w:val="clear" w:color="auto" w:fill="auto"/>
            <w:vAlign w:val="bottom"/>
          </w:tcPr>
          <w:p w14:paraId="44F6A59B" w14:textId="1B5EBFD5"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6.083 </w:t>
            </w:r>
          </w:p>
        </w:tc>
        <w:tc>
          <w:tcPr>
            <w:tcW w:w="570" w:type="pct"/>
            <w:tcBorders>
              <w:left w:val="nil"/>
              <w:bottom w:val="nil"/>
              <w:right w:val="nil"/>
            </w:tcBorders>
            <w:shd w:val="clear" w:color="auto" w:fill="auto"/>
            <w:vAlign w:val="bottom"/>
          </w:tcPr>
          <w:p w14:paraId="453C0320" w14:textId="1CF21830"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6.550 </w:t>
            </w:r>
          </w:p>
        </w:tc>
        <w:tc>
          <w:tcPr>
            <w:tcW w:w="570" w:type="pct"/>
            <w:tcBorders>
              <w:left w:val="nil"/>
              <w:bottom w:val="nil"/>
              <w:right w:val="nil"/>
            </w:tcBorders>
            <w:shd w:val="clear" w:color="auto" w:fill="auto"/>
            <w:vAlign w:val="bottom"/>
          </w:tcPr>
          <w:p w14:paraId="2A50B7F8" w14:textId="0E9699B2"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23 </w:t>
            </w:r>
          </w:p>
        </w:tc>
        <w:tc>
          <w:tcPr>
            <w:tcW w:w="568" w:type="pct"/>
            <w:tcBorders>
              <w:left w:val="nil"/>
              <w:bottom w:val="nil"/>
              <w:right w:val="nil"/>
            </w:tcBorders>
            <w:shd w:val="clear" w:color="auto" w:fill="auto"/>
            <w:vAlign w:val="bottom"/>
          </w:tcPr>
          <w:p w14:paraId="75AE7AA9" w14:textId="4292F43E"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6.573 </w:t>
            </w:r>
          </w:p>
        </w:tc>
      </w:tr>
      <w:tr w:rsidR="00E873A0" w:rsidRPr="003C5F90" w14:paraId="58884C4F" w14:textId="77777777" w:rsidTr="007F5B1C">
        <w:trPr>
          <w:trHeight w:val="998"/>
        </w:trPr>
        <w:tc>
          <w:tcPr>
            <w:tcW w:w="1011" w:type="pct"/>
            <w:vAlign w:val="bottom"/>
          </w:tcPr>
          <w:p w14:paraId="613015D5" w14:textId="77777777" w:rsidR="00E873A0" w:rsidRPr="007F5B1C" w:rsidRDefault="00E873A0" w:rsidP="00E873A0">
            <w:pPr>
              <w:pStyle w:val="TT"/>
              <w:spacing w:line="240" w:lineRule="exact"/>
              <w:rPr>
                <w:rFonts w:asciiTheme="minorHAnsi" w:hAnsiTheme="minorHAnsi" w:cs="Arial"/>
                <w:color w:val="000000" w:themeColor="text1"/>
                <w:sz w:val="18"/>
                <w:szCs w:val="18"/>
                <w:lang w:val="hr-HR"/>
              </w:rPr>
            </w:pPr>
            <w:bookmarkStart w:id="1303" w:name="_Toc67328245"/>
            <w:r w:rsidRPr="007F5B1C">
              <w:rPr>
                <w:rFonts w:asciiTheme="minorHAnsi" w:hAnsiTheme="minorHAnsi" w:cs="Arial"/>
                <w:color w:val="000000" w:themeColor="text1"/>
                <w:sz w:val="18"/>
                <w:szCs w:val="18"/>
                <w:lang w:val="hr-HR"/>
              </w:rPr>
              <w:t>Prijenos s nekretnina, postrojenja i opreme i nematerijalne imovine u pripremi</w:t>
            </w:r>
            <w:bookmarkEnd w:id="1303"/>
          </w:p>
        </w:tc>
        <w:tc>
          <w:tcPr>
            <w:tcW w:w="570" w:type="pct"/>
            <w:tcBorders>
              <w:top w:val="nil"/>
              <w:left w:val="nil"/>
              <w:right w:val="nil"/>
            </w:tcBorders>
            <w:shd w:val="clear" w:color="auto" w:fill="auto"/>
            <w:vAlign w:val="bottom"/>
          </w:tcPr>
          <w:p w14:paraId="0CC27296" w14:textId="5A1536E8"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4F3078">
              <w:rPr>
                <w:rFonts w:asciiTheme="minorHAnsi" w:hAnsiTheme="minorHAnsi" w:cstheme="minorHAnsi"/>
                <w:sz w:val="18"/>
                <w:szCs w:val="18"/>
                <w:lang w:val="it-IT"/>
              </w:rPr>
              <w:t xml:space="preserve"> </w:t>
            </w:r>
            <w:r w:rsidRPr="007F5B1C">
              <w:rPr>
                <w:rFonts w:asciiTheme="minorHAnsi" w:hAnsiTheme="minorHAnsi" w:cstheme="minorHAnsi"/>
                <w:sz w:val="18"/>
                <w:szCs w:val="18"/>
              </w:rPr>
              <w:t xml:space="preserve">- </w:t>
            </w:r>
          </w:p>
        </w:tc>
        <w:tc>
          <w:tcPr>
            <w:tcW w:w="570" w:type="pct"/>
            <w:tcBorders>
              <w:top w:val="nil"/>
              <w:left w:val="nil"/>
              <w:right w:val="nil"/>
            </w:tcBorders>
            <w:shd w:val="clear" w:color="auto" w:fill="auto"/>
            <w:vAlign w:val="bottom"/>
          </w:tcPr>
          <w:p w14:paraId="1AB28EAE" w14:textId="7AE84A47"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3.919 </w:t>
            </w:r>
          </w:p>
        </w:tc>
        <w:tc>
          <w:tcPr>
            <w:tcW w:w="570" w:type="pct"/>
            <w:tcBorders>
              <w:top w:val="nil"/>
              <w:left w:val="nil"/>
              <w:right w:val="nil"/>
            </w:tcBorders>
            <w:shd w:val="clear" w:color="auto" w:fill="auto"/>
            <w:vAlign w:val="bottom"/>
          </w:tcPr>
          <w:p w14:paraId="4F1866CD" w14:textId="3C768A7E"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40 </w:t>
            </w:r>
          </w:p>
        </w:tc>
        <w:tc>
          <w:tcPr>
            <w:tcW w:w="570" w:type="pct"/>
            <w:tcBorders>
              <w:top w:val="nil"/>
              <w:left w:val="nil"/>
              <w:right w:val="nil"/>
            </w:tcBorders>
            <w:shd w:val="clear" w:color="auto" w:fill="auto"/>
            <w:vAlign w:val="bottom"/>
          </w:tcPr>
          <w:p w14:paraId="762CAC26" w14:textId="2AABD1A0"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(6.077)</w:t>
            </w:r>
          </w:p>
        </w:tc>
        <w:tc>
          <w:tcPr>
            <w:tcW w:w="570" w:type="pct"/>
            <w:tcBorders>
              <w:top w:val="nil"/>
              <w:left w:val="nil"/>
              <w:right w:val="nil"/>
            </w:tcBorders>
            <w:shd w:val="clear" w:color="auto" w:fill="auto"/>
            <w:vAlign w:val="bottom"/>
          </w:tcPr>
          <w:p w14:paraId="2AD51A4D" w14:textId="1C95B667"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(2.118)</w:t>
            </w:r>
          </w:p>
        </w:tc>
        <w:tc>
          <w:tcPr>
            <w:tcW w:w="570" w:type="pct"/>
            <w:tcBorders>
              <w:top w:val="nil"/>
              <w:left w:val="nil"/>
              <w:right w:val="nil"/>
            </w:tcBorders>
            <w:shd w:val="clear" w:color="auto" w:fill="auto"/>
            <w:vAlign w:val="bottom"/>
          </w:tcPr>
          <w:p w14:paraId="4C5ED669" w14:textId="368347A3"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2.118 </w:t>
            </w:r>
          </w:p>
        </w:tc>
        <w:tc>
          <w:tcPr>
            <w:tcW w:w="568" w:type="pct"/>
            <w:tcBorders>
              <w:top w:val="nil"/>
              <w:left w:val="nil"/>
              <w:right w:val="nil"/>
            </w:tcBorders>
            <w:shd w:val="clear" w:color="auto" w:fill="auto"/>
            <w:vAlign w:val="bottom"/>
          </w:tcPr>
          <w:p w14:paraId="6D545D33" w14:textId="65601739"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r>
      <w:tr w:rsidR="00E873A0" w:rsidRPr="003C5F90" w14:paraId="5BA8A83C" w14:textId="77777777" w:rsidTr="007F5B1C">
        <w:trPr>
          <w:trHeight w:val="214"/>
        </w:trPr>
        <w:tc>
          <w:tcPr>
            <w:tcW w:w="1011" w:type="pct"/>
            <w:vAlign w:val="bottom"/>
          </w:tcPr>
          <w:p w14:paraId="50D175E3" w14:textId="77777777" w:rsidR="00E873A0" w:rsidRPr="007F5B1C" w:rsidRDefault="00E873A0">
            <w:pPr>
              <w:pStyle w:val="TT"/>
              <w:spacing w:line="240" w:lineRule="exact"/>
              <w:rPr>
                <w:rFonts w:asciiTheme="minorHAnsi" w:hAnsiTheme="minorHAnsi" w:cs="Arial"/>
                <w:color w:val="000000" w:themeColor="text1"/>
                <w:sz w:val="18"/>
                <w:szCs w:val="18"/>
                <w:lang w:val="hr-HR"/>
              </w:rPr>
            </w:pPr>
            <w:bookmarkStart w:id="1304" w:name="_Toc67328267"/>
            <w:r w:rsidRPr="007F5B1C">
              <w:rPr>
                <w:rFonts w:asciiTheme="minorHAnsi" w:hAnsiTheme="minorHAnsi" w:cs="Arial"/>
                <w:color w:val="000000" w:themeColor="text1"/>
                <w:sz w:val="18"/>
                <w:szCs w:val="18"/>
                <w:lang w:val="hr-HR"/>
              </w:rPr>
              <w:t>Rashod i otpis</w:t>
            </w:r>
            <w:bookmarkEnd w:id="1304"/>
          </w:p>
        </w:tc>
        <w:tc>
          <w:tcPr>
            <w:tcW w:w="570" w:type="pct"/>
            <w:tcBorders>
              <w:top w:val="nil"/>
              <w:left w:val="nil"/>
              <w:right w:val="nil"/>
            </w:tcBorders>
            <w:shd w:val="clear" w:color="auto" w:fill="auto"/>
            <w:vAlign w:val="bottom"/>
          </w:tcPr>
          <w:p w14:paraId="0EA463A7" w14:textId="5D04FE12" w:rsidR="00E873A0" w:rsidRPr="003C5F90" w:rsidRDefault="003C5F9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color w:val="000000" w:themeColor="text1"/>
                <w:sz w:val="18"/>
                <w:szCs w:val="18"/>
                <w:lang w:val="hr-HR"/>
              </w:rPr>
              <w:t>-</w:t>
            </w:r>
          </w:p>
        </w:tc>
        <w:tc>
          <w:tcPr>
            <w:tcW w:w="570" w:type="pct"/>
            <w:tcBorders>
              <w:top w:val="nil"/>
              <w:left w:val="nil"/>
              <w:right w:val="nil"/>
            </w:tcBorders>
            <w:shd w:val="clear" w:color="auto" w:fill="auto"/>
            <w:vAlign w:val="bottom"/>
          </w:tcPr>
          <w:p w14:paraId="538FBD82" w14:textId="2393EA22"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(198)</w:t>
            </w:r>
          </w:p>
        </w:tc>
        <w:tc>
          <w:tcPr>
            <w:tcW w:w="570" w:type="pct"/>
            <w:tcBorders>
              <w:top w:val="nil"/>
              <w:left w:val="nil"/>
              <w:right w:val="nil"/>
            </w:tcBorders>
            <w:shd w:val="clear" w:color="auto" w:fill="auto"/>
            <w:vAlign w:val="bottom"/>
          </w:tcPr>
          <w:p w14:paraId="4C65F4C6" w14:textId="7C89DBE9"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(1.273)</w:t>
            </w:r>
          </w:p>
        </w:tc>
        <w:tc>
          <w:tcPr>
            <w:tcW w:w="570" w:type="pct"/>
            <w:tcBorders>
              <w:top w:val="nil"/>
              <w:left w:val="nil"/>
              <w:right w:val="nil"/>
            </w:tcBorders>
            <w:shd w:val="clear" w:color="auto" w:fill="auto"/>
            <w:vAlign w:val="bottom"/>
          </w:tcPr>
          <w:p w14:paraId="7E6C33E1" w14:textId="4FC67760"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70" w:type="pct"/>
            <w:tcBorders>
              <w:top w:val="nil"/>
              <w:left w:val="nil"/>
              <w:right w:val="nil"/>
            </w:tcBorders>
            <w:shd w:val="clear" w:color="auto" w:fill="auto"/>
            <w:vAlign w:val="bottom"/>
          </w:tcPr>
          <w:p w14:paraId="180F4AC8" w14:textId="0BDE6FED"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(1.471)</w:t>
            </w:r>
          </w:p>
        </w:tc>
        <w:tc>
          <w:tcPr>
            <w:tcW w:w="570" w:type="pct"/>
            <w:tcBorders>
              <w:top w:val="nil"/>
              <w:left w:val="nil"/>
              <w:right w:val="nil"/>
            </w:tcBorders>
            <w:shd w:val="clear" w:color="auto" w:fill="auto"/>
            <w:vAlign w:val="bottom"/>
          </w:tcPr>
          <w:p w14:paraId="1DB4A0DE" w14:textId="6F78869A"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(3.337)</w:t>
            </w:r>
          </w:p>
        </w:tc>
        <w:tc>
          <w:tcPr>
            <w:tcW w:w="568" w:type="pct"/>
            <w:tcBorders>
              <w:top w:val="nil"/>
              <w:left w:val="nil"/>
              <w:right w:val="nil"/>
            </w:tcBorders>
            <w:shd w:val="clear" w:color="auto" w:fill="auto"/>
            <w:vAlign w:val="bottom"/>
          </w:tcPr>
          <w:p w14:paraId="358C1FB1" w14:textId="7DD0A1ED"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(4.808)</w:t>
            </w:r>
          </w:p>
        </w:tc>
      </w:tr>
      <w:tr w:rsidR="00E873A0" w:rsidRPr="003C5F90" w14:paraId="641A622B" w14:textId="77777777" w:rsidTr="007F5B1C">
        <w:trPr>
          <w:trHeight w:val="161"/>
        </w:trPr>
        <w:tc>
          <w:tcPr>
            <w:tcW w:w="1011" w:type="pct"/>
            <w:vAlign w:val="bottom"/>
          </w:tcPr>
          <w:p w14:paraId="6C4420E7" w14:textId="0AED90DF" w:rsidR="00E873A0" w:rsidRPr="003C5F90" w:rsidRDefault="00E873A0" w:rsidP="00E873A0">
            <w:pPr>
              <w:pStyle w:val="TT"/>
              <w:spacing w:line="240" w:lineRule="exact"/>
              <w:rPr>
                <w:rFonts w:asciiTheme="minorHAnsi" w:hAnsiTheme="minorHAnsi" w:cs="Arial"/>
                <w:color w:val="000000" w:themeColor="text1"/>
                <w:sz w:val="18"/>
                <w:szCs w:val="18"/>
                <w:lang w:val="hr-HR"/>
              </w:rPr>
            </w:pPr>
            <w:r w:rsidRPr="003C5F90">
              <w:rPr>
                <w:rFonts w:asciiTheme="minorHAnsi" w:hAnsiTheme="minorHAnsi" w:cs="Arial"/>
                <w:color w:val="000000" w:themeColor="text1"/>
                <w:sz w:val="18"/>
                <w:szCs w:val="18"/>
                <w:lang w:val="hr-HR"/>
              </w:rPr>
              <w:t>Reklasifikacija (+/-)</w:t>
            </w:r>
          </w:p>
        </w:tc>
        <w:tc>
          <w:tcPr>
            <w:tcW w:w="570" w:type="pct"/>
            <w:tcBorders>
              <w:top w:val="nil"/>
              <w:left w:val="nil"/>
              <w:right w:val="nil"/>
            </w:tcBorders>
            <w:shd w:val="clear" w:color="auto" w:fill="auto"/>
            <w:vAlign w:val="bottom"/>
          </w:tcPr>
          <w:p w14:paraId="0CAF25B2" w14:textId="35F3AAD9" w:rsidR="00E873A0" w:rsidRPr="007F5B1C" w:rsidDel="00A27460" w:rsidRDefault="00E873A0">
            <w:pPr>
              <w:pStyle w:val="Tot"/>
              <w:tabs>
                <w:tab w:val="clear" w:pos="1202"/>
              </w:tabs>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w:t>
            </w:r>
          </w:p>
        </w:tc>
        <w:tc>
          <w:tcPr>
            <w:tcW w:w="570" w:type="pct"/>
            <w:tcBorders>
              <w:top w:val="nil"/>
              <w:left w:val="nil"/>
              <w:right w:val="nil"/>
            </w:tcBorders>
            <w:shd w:val="clear" w:color="auto" w:fill="auto"/>
            <w:vAlign w:val="bottom"/>
          </w:tcPr>
          <w:p w14:paraId="3645E72B" w14:textId="5FEE2730" w:rsidR="00E873A0" w:rsidRPr="007F5B1C" w:rsidRDefault="00E873A0">
            <w:pPr>
              <w:pStyle w:val="Tot"/>
              <w:tabs>
                <w:tab w:val="clear" w:pos="1202"/>
              </w:tabs>
              <w:jc w:val="right"/>
              <w:rPr>
                <w:rFonts w:asciiTheme="minorHAnsi" w:hAnsiTheme="minorHAnsi" w:cstheme="minorHAnsi"/>
                <w:sz w:val="18"/>
                <w:szCs w:val="18"/>
              </w:rPr>
            </w:pPr>
            <w:r w:rsidRPr="003C5F90">
              <w:rPr>
                <w:rFonts w:asciiTheme="minorHAnsi" w:hAnsiTheme="minorHAnsi" w:cstheme="minorHAnsi"/>
                <w:sz w:val="18"/>
                <w:szCs w:val="18"/>
              </w:rPr>
              <w:t>-</w:t>
            </w:r>
          </w:p>
        </w:tc>
        <w:tc>
          <w:tcPr>
            <w:tcW w:w="570" w:type="pct"/>
            <w:tcBorders>
              <w:top w:val="nil"/>
              <w:left w:val="nil"/>
              <w:right w:val="nil"/>
            </w:tcBorders>
            <w:shd w:val="clear" w:color="auto" w:fill="auto"/>
            <w:vAlign w:val="bottom"/>
          </w:tcPr>
          <w:p w14:paraId="32C23DBB" w14:textId="4E624CE8" w:rsidR="00E873A0" w:rsidRPr="007F5B1C" w:rsidRDefault="00E873A0">
            <w:pPr>
              <w:pStyle w:val="Tot"/>
              <w:tabs>
                <w:tab w:val="clear" w:pos="1202"/>
              </w:tabs>
              <w:jc w:val="right"/>
              <w:rPr>
                <w:rFonts w:asciiTheme="minorHAnsi" w:hAnsiTheme="minorHAnsi" w:cstheme="minorHAnsi"/>
                <w:sz w:val="18"/>
                <w:szCs w:val="18"/>
              </w:rPr>
            </w:pPr>
            <w:r w:rsidRPr="003C5F90">
              <w:rPr>
                <w:rFonts w:asciiTheme="minorHAnsi" w:hAnsiTheme="minorHAnsi" w:cstheme="minorHAnsi"/>
                <w:sz w:val="18"/>
                <w:szCs w:val="18"/>
              </w:rPr>
              <w:t>-</w:t>
            </w:r>
          </w:p>
        </w:tc>
        <w:tc>
          <w:tcPr>
            <w:tcW w:w="570" w:type="pct"/>
            <w:tcBorders>
              <w:top w:val="nil"/>
              <w:left w:val="nil"/>
              <w:right w:val="nil"/>
            </w:tcBorders>
            <w:shd w:val="clear" w:color="auto" w:fill="auto"/>
            <w:vAlign w:val="bottom"/>
          </w:tcPr>
          <w:p w14:paraId="60C6F1FE" w14:textId="2C2D2C69" w:rsidR="00E873A0" w:rsidRPr="007F5B1C" w:rsidRDefault="00E873A0">
            <w:pPr>
              <w:pStyle w:val="Tot"/>
              <w:tabs>
                <w:tab w:val="clear" w:pos="1202"/>
              </w:tabs>
              <w:jc w:val="right"/>
              <w:rPr>
                <w:rFonts w:asciiTheme="minorHAnsi" w:hAnsiTheme="minorHAnsi" w:cstheme="minorHAnsi"/>
                <w:sz w:val="18"/>
                <w:szCs w:val="18"/>
              </w:rPr>
            </w:pPr>
            <w:r w:rsidRPr="003C5F90">
              <w:rPr>
                <w:rFonts w:asciiTheme="minorHAnsi" w:hAnsiTheme="minorHAnsi" w:cstheme="minorHAnsi"/>
                <w:sz w:val="18"/>
                <w:szCs w:val="18"/>
              </w:rPr>
              <w:t>-</w:t>
            </w:r>
          </w:p>
        </w:tc>
        <w:tc>
          <w:tcPr>
            <w:tcW w:w="570" w:type="pct"/>
            <w:tcBorders>
              <w:top w:val="nil"/>
              <w:left w:val="nil"/>
              <w:right w:val="nil"/>
            </w:tcBorders>
            <w:shd w:val="clear" w:color="auto" w:fill="auto"/>
            <w:vAlign w:val="bottom"/>
          </w:tcPr>
          <w:p w14:paraId="4B3E8CEB" w14:textId="5C0D8099" w:rsidR="00E873A0" w:rsidRPr="007F5B1C" w:rsidRDefault="00E873A0">
            <w:pPr>
              <w:pStyle w:val="Tot"/>
              <w:tabs>
                <w:tab w:val="clear" w:pos="1202"/>
              </w:tabs>
              <w:jc w:val="right"/>
              <w:rPr>
                <w:rFonts w:asciiTheme="minorHAnsi" w:hAnsiTheme="minorHAnsi" w:cstheme="minorHAnsi"/>
                <w:sz w:val="18"/>
                <w:szCs w:val="18"/>
              </w:rPr>
            </w:pPr>
            <w:r w:rsidRPr="003C5F90">
              <w:rPr>
                <w:rFonts w:asciiTheme="minorHAnsi" w:hAnsiTheme="minorHAnsi" w:cstheme="minorHAnsi"/>
                <w:sz w:val="18"/>
                <w:szCs w:val="18"/>
              </w:rPr>
              <w:t>-</w:t>
            </w:r>
          </w:p>
        </w:tc>
        <w:tc>
          <w:tcPr>
            <w:tcW w:w="570" w:type="pct"/>
            <w:tcBorders>
              <w:top w:val="nil"/>
              <w:left w:val="nil"/>
              <w:right w:val="nil"/>
            </w:tcBorders>
            <w:shd w:val="clear" w:color="auto" w:fill="auto"/>
            <w:vAlign w:val="bottom"/>
          </w:tcPr>
          <w:p w14:paraId="39B0DF93" w14:textId="66687EB3" w:rsidR="00E873A0" w:rsidRPr="007F5B1C" w:rsidRDefault="00E873A0">
            <w:pPr>
              <w:pStyle w:val="Tot"/>
              <w:tabs>
                <w:tab w:val="clear" w:pos="1202"/>
              </w:tabs>
              <w:jc w:val="right"/>
              <w:rPr>
                <w:rFonts w:asciiTheme="minorHAnsi" w:hAnsiTheme="minorHAnsi" w:cstheme="minorHAnsi"/>
                <w:sz w:val="18"/>
                <w:szCs w:val="18"/>
              </w:rPr>
            </w:pPr>
            <w:r w:rsidRPr="007F5B1C">
              <w:rPr>
                <w:rFonts w:asciiTheme="minorHAnsi" w:hAnsiTheme="minorHAnsi" w:cstheme="minorHAnsi"/>
                <w:sz w:val="18"/>
                <w:szCs w:val="18"/>
              </w:rPr>
              <w:t xml:space="preserve"> 1 </w:t>
            </w:r>
          </w:p>
        </w:tc>
        <w:tc>
          <w:tcPr>
            <w:tcW w:w="568" w:type="pct"/>
            <w:tcBorders>
              <w:top w:val="nil"/>
              <w:left w:val="nil"/>
              <w:right w:val="nil"/>
            </w:tcBorders>
            <w:shd w:val="clear" w:color="auto" w:fill="auto"/>
            <w:vAlign w:val="bottom"/>
          </w:tcPr>
          <w:p w14:paraId="517DD9D3" w14:textId="32609D9F" w:rsidR="00E873A0" w:rsidRPr="007F5B1C" w:rsidRDefault="00835988">
            <w:pPr>
              <w:pStyle w:val="Tot"/>
              <w:tabs>
                <w:tab w:val="clear" w:pos="1202"/>
              </w:tabs>
              <w:jc w:val="right"/>
              <w:rPr>
                <w:rFonts w:asciiTheme="minorHAnsi" w:hAnsiTheme="minorHAnsi" w:cstheme="minorHAnsi"/>
                <w:sz w:val="18"/>
                <w:szCs w:val="18"/>
              </w:rPr>
            </w:pPr>
            <w:r>
              <w:rPr>
                <w:rFonts w:asciiTheme="minorHAnsi" w:hAnsiTheme="minorHAnsi" w:cstheme="minorHAnsi"/>
                <w:sz w:val="18"/>
                <w:szCs w:val="18"/>
              </w:rPr>
              <w:t>1</w:t>
            </w:r>
          </w:p>
        </w:tc>
      </w:tr>
      <w:tr w:rsidR="00E873A0" w:rsidRPr="003C5F90" w14:paraId="55BCB1F1" w14:textId="77777777" w:rsidTr="007F5B1C">
        <w:trPr>
          <w:trHeight w:val="492"/>
        </w:trPr>
        <w:tc>
          <w:tcPr>
            <w:tcW w:w="1011" w:type="pct"/>
            <w:vAlign w:val="bottom"/>
          </w:tcPr>
          <w:p w14:paraId="704AE4F4" w14:textId="77777777" w:rsidR="00E873A0" w:rsidRPr="007F5B1C" w:rsidRDefault="00E873A0">
            <w:pPr>
              <w:pStyle w:val="Tot"/>
              <w:spacing w:line="240" w:lineRule="exact"/>
              <w:rPr>
                <w:rFonts w:asciiTheme="minorHAnsi" w:hAnsiTheme="minorHAnsi" w:cs="Arial"/>
                <w:b/>
                <w:bCs/>
                <w:color w:val="000000" w:themeColor="text1"/>
                <w:sz w:val="18"/>
                <w:szCs w:val="18"/>
                <w:lang w:val="hr-HR"/>
              </w:rPr>
            </w:pPr>
            <w:bookmarkStart w:id="1305" w:name="_Toc67328283"/>
            <w:r w:rsidRPr="007F5B1C">
              <w:rPr>
                <w:rFonts w:asciiTheme="minorHAnsi" w:hAnsiTheme="minorHAnsi" w:cs="Arial"/>
                <w:b/>
                <w:bCs/>
                <w:color w:val="000000" w:themeColor="text1"/>
                <w:sz w:val="18"/>
                <w:szCs w:val="18"/>
                <w:lang w:val="hr-HR"/>
              </w:rPr>
              <w:t>Stanje</w:t>
            </w:r>
            <w:bookmarkEnd w:id="1305"/>
            <w:r w:rsidRPr="007F5B1C">
              <w:rPr>
                <w:rFonts w:asciiTheme="minorHAnsi" w:hAnsiTheme="minorHAnsi" w:cs="Arial"/>
                <w:b/>
                <w:bCs/>
                <w:color w:val="000000" w:themeColor="text1"/>
                <w:sz w:val="18"/>
                <w:szCs w:val="18"/>
                <w:lang w:val="hr-HR"/>
              </w:rPr>
              <w:t xml:space="preserve"> </w:t>
            </w:r>
          </w:p>
          <w:p w14:paraId="043E58B5" w14:textId="0084CDCB" w:rsidR="00E873A0" w:rsidRPr="007F5B1C" w:rsidRDefault="00E873A0">
            <w:pPr>
              <w:pStyle w:val="Tot"/>
              <w:spacing w:line="240" w:lineRule="exact"/>
              <w:rPr>
                <w:rFonts w:asciiTheme="minorHAnsi" w:hAnsiTheme="minorHAnsi" w:cs="Arial"/>
                <w:b/>
                <w:bCs/>
                <w:color w:val="000000" w:themeColor="text1"/>
                <w:sz w:val="18"/>
                <w:szCs w:val="18"/>
                <w:lang w:val="hr-HR"/>
              </w:rPr>
            </w:pPr>
            <w:bookmarkStart w:id="1306" w:name="_Toc67328284"/>
            <w:r w:rsidRPr="007F5B1C">
              <w:rPr>
                <w:rFonts w:asciiTheme="minorHAnsi" w:hAnsiTheme="minorHAnsi" w:cs="Arial"/>
                <w:b/>
                <w:bCs/>
                <w:color w:val="000000" w:themeColor="text1"/>
                <w:sz w:val="18"/>
                <w:szCs w:val="18"/>
                <w:lang w:val="hr-HR"/>
              </w:rPr>
              <w:t>31. prosinca 2021.</w:t>
            </w:r>
            <w:bookmarkEnd w:id="1306"/>
          </w:p>
        </w:tc>
        <w:tc>
          <w:tcPr>
            <w:tcW w:w="570" w:type="pct"/>
            <w:tcBorders>
              <w:top w:val="single" w:sz="4" w:space="0" w:color="auto"/>
              <w:left w:val="nil"/>
              <w:bottom w:val="single" w:sz="12" w:space="0" w:color="auto"/>
              <w:right w:val="nil"/>
            </w:tcBorders>
            <w:shd w:val="clear" w:color="auto" w:fill="auto"/>
            <w:vAlign w:val="bottom"/>
          </w:tcPr>
          <w:p w14:paraId="66DDD92A" w14:textId="39345B9C"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78.020 </w:t>
            </w:r>
          </w:p>
        </w:tc>
        <w:tc>
          <w:tcPr>
            <w:tcW w:w="570" w:type="pct"/>
            <w:tcBorders>
              <w:top w:val="single" w:sz="4" w:space="0" w:color="auto"/>
              <w:left w:val="nil"/>
              <w:bottom w:val="single" w:sz="12" w:space="0" w:color="auto"/>
              <w:right w:val="nil"/>
            </w:tcBorders>
            <w:shd w:val="clear" w:color="auto" w:fill="auto"/>
            <w:vAlign w:val="bottom"/>
          </w:tcPr>
          <w:p w14:paraId="67E1100C" w14:textId="28AB54DD"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13.851 </w:t>
            </w:r>
          </w:p>
        </w:tc>
        <w:tc>
          <w:tcPr>
            <w:tcW w:w="570" w:type="pct"/>
            <w:tcBorders>
              <w:top w:val="single" w:sz="4" w:space="0" w:color="auto"/>
              <w:left w:val="nil"/>
              <w:bottom w:val="single" w:sz="12" w:space="0" w:color="auto"/>
              <w:right w:val="nil"/>
            </w:tcBorders>
            <w:shd w:val="clear" w:color="auto" w:fill="auto"/>
            <w:vAlign w:val="bottom"/>
          </w:tcPr>
          <w:p w14:paraId="40319CDD" w14:textId="4FE374B5"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12.929 </w:t>
            </w:r>
          </w:p>
        </w:tc>
        <w:tc>
          <w:tcPr>
            <w:tcW w:w="570" w:type="pct"/>
            <w:tcBorders>
              <w:top w:val="single" w:sz="4" w:space="0" w:color="auto"/>
              <w:left w:val="nil"/>
              <w:bottom w:val="single" w:sz="12" w:space="0" w:color="auto"/>
              <w:right w:val="nil"/>
            </w:tcBorders>
            <w:shd w:val="clear" w:color="auto" w:fill="auto"/>
            <w:vAlign w:val="bottom"/>
          </w:tcPr>
          <w:p w14:paraId="4A5B9177" w14:textId="64011619"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55 </w:t>
            </w:r>
          </w:p>
        </w:tc>
        <w:tc>
          <w:tcPr>
            <w:tcW w:w="570" w:type="pct"/>
            <w:tcBorders>
              <w:top w:val="single" w:sz="4" w:space="0" w:color="auto"/>
              <w:left w:val="nil"/>
              <w:bottom w:val="single" w:sz="12" w:space="0" w:color="auto"/>
              <w:right w:val="nil"/>
            </w:tcBorders>
            <w:shd w:val="clear" w:color="auto" w:fill="auto"/>
            <w:vAlign w:val="bottom"/>
          </w:tcPr>
          <w:p w14:paraId="35E87180" w14:textId="18B9AED3"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104.855 </w:t>
            </w:r>
          </w:p>
        </w:tc>
        <w:tc>
          <w:tcPr>
            <w:tcW w:w="570" w:type="pct"/>
            <w:tcBorders>
              <w:top w:val="single" w:sz="4" w:space="0" w:color="auto"/>
              <w:left w:val="nil"/>
              <w:bottom w:val="single" w:sz="12" w:space="0" w:color="auto"/>
              <w:right w:val="nil"/>
            </w:tcBorders>
            <w:shd w:val="clear" w:color="auto" w:fill="auto"/>
            <w:vAlign w:val="bottom"/>
          </w:tcPr>
          <w:p w14:paraId="31570B3A" w14:textId="2674A427"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35.922 </w:t>
            </w:r>
          </w:p>
        </w:tc>
        <w:tc>
          <w:tcPr>
            <w:tcW w:w="568" w:type="pct"/>
            <w:tcBorders>
              <w:top w:val="single" w:sz="4" w:space="0" w:color="auto"/>
              <w:left w:val="nil"/>
              <w:bottom w:val="single" w:sz="12" w:space="0" w:color="auto"/>
              <w:right w:val="nil"/>
            </w:tcBorders>
            <w:shd w:val="clear" w:color="auto" w:fill="auto"/>
            <w:vAlign w:val="bottom"/>
          </w:tcPr>
          <w:p w14:paraId="73566DBC" w14:textId="63CA3B4A"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140.777 </w:t>
            </w:r>
          </w:p>
        </w:tc>
      </w:tr>
      <w:tr w:rsidR="00E14286" w:rsidRPr="003C5F90" w14:paraId="27175A99" w14:textId="77777777" w:rsidTr="00F625B3">
        <w:trPr>
          <w:trHeight w:val="259"/>
        </w:trPr>
        <w:tc>
          <w:tcPr>
            <w:tcW w:w="1011" w:type="pct"/>
            <w:vAlign w:val="bottom"/>
          </w:tcPr>
          <w:p w14:paraId="43035313" w14:textId="77777777" w:rsidR="00F97A55" w:rsidRPr="007F5B1C" w:rsidRDefault="00FB2E98" w:rsidP="00815E7F">
            <w:pPr>
              <w:pStyle w:val="TT"/>
              <w:spacing w:line="240" w:lineRule="exact"/>
              <w:rPr>
                <w:rFonts w:asciiTheme="minorHAnsi" w:hAnsiTheme="minorHAnsi" w:cs="Arial"/>
                <w:b/>
                <w:bCs/>
                <w:color w:val="000000" w:themeColor="text1"/>
                <w:sz w:val="18"/>
                <w:szCs w:val="18"/>
                <w:lang w:val="hr-HR"/>
              </w:rPr>
            </w:pPr>
            <w:bookmarkStart w:id="1307" w:name="_Toc67328292"/>
            <w:r w:rsidRPr="007F5B1C">
              <w:rPr>
                <w:rFonts w:asciiTheme="minorHAnsi" w:hAnsiTheme="minorHAnsi" w:cs="Arial"/>
                <w:b/>
                <w:bCs/>
                <w:color w:val="000000" w:themeColor="text1"/>
                <w:sz w:val="18"/>
                <w:szCs w:val="18"/>
                <w:lang w:val="hr-HR"/>
              </w:rPr>
              <w:t>Amortizacija i i</w:t>
            </w:r>
            <w:r w:rsidR="00F97A55" w:rsidRPr="007F5B1C">
              <w:rPr>
                <w:rFonts w:asciiTheme="minorHAnsi" w:hAnsiTheme="minorHAnsi" w:cs="Arial"/>
                <w:b/>
                <w:bCs/>
                <w:color w:val="000000" w:themeColor="text1"/>
                <w:sz w:val="18"/>
                <w:szCs w:val="18"/>
                <w:lang w:val="hr-HR"/>
              </w:rPr>
              <w:t>spravak vrijednosti</w:t>
            </w:r>
            <w:bookmarkEnd w:id="1307"/>
            <w:r w:rsidR="00F97A55" w:rsidRPr="007F5B1C">
              <w:rPr>
                <w:rFonts w:asciiTheme="minorHAnsi" w:hAnsiTheme="minorHAnsi" w:cs="Arial"/>
                <w:b/>
                <w:bCs/>
                <w:color w:val="000000" w:themeColor="text1"/>
                <w:sz w:val="18"/>
                <w:szCs w:val="18"/>
                <w:lang w:val="hr-HR"/>
              </w:rPr>
              <w:t xml:space="preserve"> </w:t>
            </w:r>
          </w:p>
        </w:tc>
        <w:tc>
          <w:tcPr>
            <w:tcW w:w="570" w:type="pct"/>
            <w:tcBorders>
              <w:top w:val="single" w:sz="12" w:space="0" w:color="auto"/>
            </w:tcBorders>
            <w:vAlign w:val="center"/>
          </w:tcPr>
          <w:p w14:paraId="7196E8A6" w14:textId="77777777" w:rsidR="00F97A55" w:rsidRPr="003C5F90" w:rsidRDefault="00F97A55" w:rsidP="000C4CFF">
            <w:pPr>
              <w:pStyle w:val="TT"/>
              <w:tabs>
                <w:tab w:val="clear" w:pos="1202"/>
              </w:tabs>
              <w:jc w:val="right"/>
              <w:rPr>
                <w:rFonts w:asciiTheme="minorHAnsi" w:hAnsiTheme="minorHAnsi" w:cstheme="minorHAnsi"/>
                <w:color w:val="000000" w:themeColor="text1"/>
                <w:sz w:val="18"/>
                <w:szCs w:val="18"/>
                <w:highlight w:val="yellow"/>
                <w:lang w:val="hr-HR"/>
              </w:rPr>
            </w:pPr>
          </w:p>
        </w:tc>
        <w:tc>
          <w:tcPr>
            <w:tcW w:w="570" w:type="pct"/>
            <w:tcBorders>
              <w:top w:val="single" w:sz="12" w:space="0" w:color="auto"/>
            </w:tcBorders>
            <w:vAlign w:val="center"/>
          </w:tcPr>
          <w:p w14:paraId="456825F6" w14:textId="77777777" w:rsidR="00F97A55" w:rsidRPr="003C5F90" w:rsidRDefault="00F97A55" w:rsidP="000C4CFF">
            <w:pPr>
              <w:pStyle w:val="TT"/>
              <w:tabs>
                <w:tab w:val="clear" w:pos="1202"/>
              </w:tabs>
              <w:jc w:val="right"/>
              <w:rPr>
                <w:rFonts w:asciiTheme="minorHAnsi" w:hAnsiTheme="minorHAnsi" w:cstheme="minorHAnsi"/>
                <w:color w:val="000000" w:themeColor="text1"/>
                <w:sz w:val="18"/>
                <w:szCs w:val="18"/>
                <w:highlight w:val="yellow"/>
                <w:lang w:val="hr-HR"/>
              </w:rPr>
            </w:pPr>
          </w:p>
        </w:tc>
        <w:tc>
          <w:tcPr>
            <w:tcW w:w="570" w:type="pct"/>
            <w:tcBorders>
              <w:top w:val="single" w:sz="12" w:space="0" w:color="auto"/>
            </w:tcBorders>
            <w:vAlign w:val="center"/>
          </w:tcPr>
          <w:p w14:paraId="4785195F" w14:textId="77777777" w:rsidR="00F97A55" w:rsidRPr="003C5F90" w:rsidRDefault="00F97A55" w:rsidP="000C4CFF">
            <w:pPr>
              <w:pStyle w:val="TT"/>
              <w:tabs>
                <w:tab w:val="clear" w:pos="1202"/>
              </w:tabs>
              <w:jc w:val="right"/>
              <w:rPr>
                <w:rFonts w:asciiTheme="minorHAnsi" w:hAnsiTheme="minorHAnsi" w:cstheme="minorHAnsi"/>
                <w:color w:val="000000" w:themeColor="text1"/>
                <w:sz w:val="18"/>
                <w:szCs w:val="18"/>
                <w:highlight w:val="yellow"/>
                <w:lang w:val="hr-HR"/>
              </w:rPr>
            </w:pPr>
          </w:p>
        </w:tc>
        <w:tc>
          <w:tcPr>
            <w:tcW w:w="570" w:type="pct"/>
            <w:tcBorders>
              <w:top w:val="single" w:sz="12" w:space="0" w:color="auto"/>
            </w:tcBorders>
            <w:vAlign w:val="center"/>
          </w:tcPr>
          <w:p w14:paraId="582B2488" w14:textId="77777777" w:rsidR="00F97A55" w:rsidRPr="003C5F90" w:rsidRDefault="00F97A55" w:rsidP="000C4CFF">
            <w:pPr>
              <w:pStyle w:val="TT"/>
              <w:tabs>
                <w:tab w:val="clear" w:pos="1202"/>
              </w:tabs>
              <w:jc w:val="right"/>
              <w:rPr>
                <w:rFonts w:asciiTheme="minorHAnsi" w:hAnsiTheme="minorHAnsi" w:cstheme="minorHAnsi"/>
                <w:color w:val="000000" w:themeColor="text1"/>
                <w:sz w:val="18"/>
                <w:szCs w:val="18"/>
                <w:highlight w:val="yellow"/>
                <w:lang w:val="hr-HR"/>
              </w:rPr>
            </w:pPr>
          </w:p>
        </w:tc>
        <w:tc>
          <w:tcPr>
            <w:tcW w:w="570" w:type="pct"/>
            <w:tcBorders>
              <w:top w:val="single" w:sz="12" w:space="0" w:color="auto"/>
            </w:tcBorders>
            <w:vAlign w:val="center"/>
          </w:tcPr>
          <w:p w14:paraId="0A255924" w14:textId="77777777" w:rsidR="00F97A55" w:rsidRPr="003C5F90" w:rsidRDefault="00F97A55" w:rsidP="000C4CFF">
            <w:pPr>
              <w:pStyle w:val="TT"/>
              <w:tabs>
                <w:tab w:val="clear" w:pos="1202"/>
              </w:tabs>
              <w:jc w:val="right"/>
              <w:rPr>
                <w:rFonts w:asciiTheme="minorHAnsi" w:hAnsiTheme="minorHAnsi" w:cstheme="minorHAnsi"/>
                <w:color w:val="000000" w:themeColor="text1"/>
                <w:sz w:val="18"/>
                <w:szCs w:val="18"/>
                <w:highlight w:val="yellow"/>
                <w:lang w:val="hr-HR"/>
              </w:rPr>
            </w:pPr>
          </w:p>
        </w:tc>
        <w:tc>
          <w:tcPr>
            <w:tcW w:w="570" w:type="pct"/>
            <w:tcBorders>
              <w:top w:val="single" w:sz="12" w:space="0" w:color="auto"/>
            </w:tcBorders>
            <w:vAlign w:val="center"/>
          </w:tcPr>
          <w:p w14:paraId="55D9647D" w14:textId="77777777" w:rsidR="00F97A55" w:rsidRPr="003C5F90" w:rsidRDefault="00F97A55" w:rsidP="000C4CFF">
            <w:pPr>
              <w:pStyle w:val="TT"/>
              <w:tabs>
                <w:tab w:val="clear" w:pos="1202"/>
              </w:tabs>
              <w:jc w:val="right"/>
              <w:rPr>
                <w:rFonts w:asciiTheme="minorHAnsi" w:hAnsiTheme="minorHAnsi" w:cstheme="minorHAnsi"/>
                <w:color w:val="000000" w:themeColor="text1"/>
                <w:sz w:val="18"/>
                <w:szCs w:val="18"/>
                <w:highlight w:val="yellow"/>
                <w:lang w:val="hr-HR"/>
              </w:rPr>
            </w:pPr>
          </w:p>
        </w:tc>
        <w:tc>
          <w:tcPr>
            <w:tcW w:w="568" w:type="pct"/>
            <w:tcBorders>
              <w:top w:val="single" w:sz="12" w:space="0" w:color="auto"/>
            </w:tcBorders>
            <w:vAlign w:val="center"/>
          </w:tcPr>
          <w:p w14:paraId="0FF0E1E9" w14:textId="77777777" w:rsidR="00F97A55" w:rsidRPr="003C5F90" w:rsidRDefault="00F97A55" w:rsidP="000C4CFF">
            <w:pPr>
              <w:pStyle w:val="TT"/>
              <w:tabs>
                <w:tab w:val="clear" w:pos="1202"/>
              </w:tabs>
              <w:jc w:val="right"/>
              <w:rPr>
                <w:rFonts w:asciiTheme="minorHAnsi" w:hAnsiTheme="minorHAnsi" w:cstheme="minorHAnsi"/>
                <w:color w:val="000000" w:themeColor="text1"/>
                <w:sz w:val="18"/>
                <w:szCs w:val="18"/>
                <w:highlight w:val="yellow"/>
                <w:lang w:val="hr-HR"/>
              </w:rPr>
            </w:pPr>
          </w:p>
        </w:tc>
      </w:tr>
      <w:tr w:rsidR="00627B32" w:rsidRPr="003C5F90" w14:paraId="41B6A895" w14:textId="77777777" w:rsidTr="007F5B1C">
        <w:trPr>
          <w:trHeight w:val="504"/>
        </w:trPr>
        <w:tc>
          <w:tcPr>
            <w:tcW w:w="1011" w:type="pct"/>
            <w:vAlign w:val="bottom"/>
          </w:tcPr>
          <w:p w14:paraId="45FB66D7" w14:textId="77777777" w:rsidR="00627B32" w:rsidRPr="007F5B1C" w:rsidRDefault="00627B32" w:rsidP="00627B32">
            <w:pPr>
              <w:pStyle w:val="Tot"/>
              <w:spacing w:line="240" w:lineRule="exact"/>
              <w:rPr>
                <w:rFonts w:asciiTheme="minorHAnsi" w:hAnsiTheme="minorHAnsi" w:cs="Arial"/>
                <w:b/>
                <w:bCs/>
                <w:color w:val="000000" w:themeColor="text1"/>
                <w:sz w:val="18"/>
                <w:szCs w:val="18"/>
                <w:lang w:val="hr-HR"/>
              </w:rPr>
            </w:pPr>
            <w:bookmarkStart w:id="1308" w:name="_Toc67328293"/>
            <w:r w:rsidRPr="007F5B1C">
              <w:rPr>
                <w:rFonts w:asciiTheme="minorHAnsi" w:hAnsiTheme="minorHAnsi" w:cs="Arial"/>
                <w:b/>
                <w:bCs/>
                <w:color w:val="000000" w:themeColor="text1"/>
                <w:sz w:val="18"/>
                <w:szCs w:val="18"/>
                <w:lang w:val="hr-HR"/>
              </w:rPr>
              <w:t>Stanje</w:t>
            </w:r>
            <w:bookmarkEnd w:id="1308"/>
            <w:r w:rsidRPr="007F5B1C">
              <w:rPr>
                <w:rFonts w:asciiTheme="minorHAnsi" w:hAnsiTheme="minorHAnsi" w:cs="Arial"/>
                <w:b/>
                <w:bCs/>
                <w:color w:val="000000" w:themeColor="text1"/>
                <w:sz w:val="18"/>
                <w:szCs w:val="18"/>
                <w:lang w:val="hr-HR"/>
              </w:rPr>
              <w:t xml:space="preserve"> </w:t>
            </w:r>
          </w:p>
          <w:p w14:paraId="58A515FA" w14:textId="79E8285A" w:rsidR="00627B32" w:rsidRPr="007F5B1C" w:rsidRDefault="00627B32" w:rsidP="00627B32">
            <w:pPr>
              <w:pStyle w:val="Tot"/>
              <w:spacing w:line="240" w:lineRule="exact"/>
              <w:rPr>
                <w:rFonts w:asciiTheme="minorHAnsi" w:hAnsiTheme="minorHAnsi" w:cs="Arial"/>
                <w:b/>
                <w:bCs/>
                <w:color w:val="000000" w:themeColor="text1"/>
                <w:sz w:val="18"/>
                <w:szCs w:val="18"/>
                <w:lang w:val="hr-HR"/>
              </w:rPr>
            </w:pPr>
            <w:bookmarkStart w:id="1309" w:name="_Toc67328294"/>
            <w:r w:rsidRPr="007F5B1C">
              <w:rPr>
                <w:rFonts w:asciiTheme="minorHAnsi" w:hAnsiTheme="minorHAnsi" w:cs="Arial"/>
                <w:b/>
                <w:bCs/>
                <w:color w:val="000000" w:themeColor="text1"/>
                <w:sz w:val="18"/>
                <w:szCs w:val="18"/>
                <w:lang w:val="hr-HR"/>
              </w:rPr>
              <w:t>31. prosinca 2020.</w:t>
            </w:r>
            <w:bookmarkEnd w:id="1309"/>
          </w:p>
        </w:tc>
        <w:tc>
          <w:tcPr>
            <w:tcW w:w="570" w:type="pct"/>
            <w:tcBorders>
              <w:left w:val="nil"/>
              <w:right w:val="nil"/>
            </w:tcBorders>
            <w:shd w:val="clear" w:color="auto" w:fill="auto"/>
            <w:vAlign w:val="bottom"/>
          </w:tcPr>
          <w:p w14:paraId="504909C9" w14:textId="23785542" w:rsidR="00627B32" w:rsidRPr="003C5F90" w:rsidRDefault="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40.955</w:t>
            </w:r>
          </w:p>
        </w:tc>
        <w:tc>
          <w:tcPr>
            <w:tcW w:w="570" w:type="pct"/>
            <w:tcBorders>
              <w:left w:val="nil"/>
              <w:right w:val="nil"/>
            </w:tcBorders>
            <w:shd w:val="clear" w:color="auto" w:fill="auto"/>
            <w:vAlign w:val="bottom"/>
          </w:tcPr>
          <w:p w14:paraId="1D09486D" w14:textId="5A6B7E25" w:rsidR="00627B32" w:rsidRPr="003C5F90" w:rsidRDefault="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9.531</w:t>
            </w:r>
          </w:p>
        </w:tc>
        <w:tc>
          <w:tcPr>
            <w:tcW w:w="570" w:type="pct"/>
            <w:tcBorders>
              <w:left w:val="nil"/>
              <w:right w:val="nil"/>
            </w:tcBorders>
            <w:shd w:val="clear" w:color="auto" w:fill="auto"/>
            <w:vAlign w:val="bottom"/>
          </w:tcPr>
          <w:p w14:paraId="082C405D" w14:textId="68D341FB" w:rsidR="00627B32" w:rsidRPr="003C5F90" w:rsidRDefault="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11.466</w:t>
            </w:r>
          </w:p>
        </w:tc>
        <w:tc>
          <w:tcPr>
            <w:tcW w:w="570" w:type="pct"/>
            <w:tcBorders>
              <w:left w:val="nil"/>
              <w:right w:val="nil"/>
            </w:tcBorders>
            <w:shd w:val="clear" w:color="auto" w:fill="auto"/>
            <w:vAlign w:val="bottom"/>
          </w:tcPr>
          <w:p w14:paraId="24ADDD32" w14:textId="0B9733A5" w:rsidR="00627B32" w:rsidRPr="003C5F90" w:rsidRDefault="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w:t>
            </w:r>
          </w:p>
        </w:tc>
        <w:tc>
          <w:tcPr>
            <w:tcW w:w="570" w:type="pct"/>
            <w:tcBorders>
              <w:left w:val="nil"/>
              <w:right w:val="nil"/>
            </w:tcBorders>
            <w:shd w:val="clear" w:color="auto" w:fill="auto"/>
            <w:vAlign w:val="bottom"/>
          </w:tcPr>
          <w:p w14:paraId="3D0B7D7D" w14:textId="42A50547" w:rsidR="00627B32" w:rsidRPr="003C5F90" w:rsidRDefault="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61.952</w:t>
            </w:r>
          </w:p>
        </w:tc>
        <w:tc>
          <w:tcPr>
            <w:tcW w:w="570" w:type="pct"/>
            <w:tcBorders>
              <w:left w:val="nil"/>
              <w:right w:val="nil"/>
            </w:tcBorders>
            <w:shd w:val="clear" w:color="auto" w:fill="auto"/>
            <w:vAlign w:val="bottom"/>
          </w:tcPr>
          <w:p w14:paraId="7CD9F255" w14:textId="4FC84172" w:rsidR="00627B32" w:rsidRPr="003C5F90" w:rsidRDefault="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30.611</w:t>
            </w:r>
          </w:p>
        </w:tc>
        <w:tc>
          <w:tcPr>
            <w:tcW w:w="568" w:type="pct"/>
            <w:tcBorders>
              <w:left w:val="nil"/>
              <w:right w:val="nil"/>
            </w:tcBorders>
            <w:shd w:val="clear" w:color="auto" w:fill="auto"/>
            <w:vAlign w:val="bottom"/>
          </w:tcPr>
          <w:p w14:paraId="5032A37C" w14:textId="50838549" w:rsidR="00627B32" w:rsidRPr="003C5F90" w:rsidRDefault="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92.563</w:t>
            </w:r>
          </w:p>
        </w:tc>
      </w:tr>
      <w:tr w:rsidR="00E873A0" w:rsidRPr="003C5F90" w14:paraId="3D68E73D" w14:textId="77777777" w:rsidTr="007F5B1C">
        <w:trPr>
          <w:trHeight w:val="342"/>
        </w:trPr>
        <w:tc>
          <w:tcPr>
            <w:tcW w:w="1011" w:type="pct"/>
            <w:vAlign w:val="bottom"/>
          </w:tcPr>
          <w:p w14:paraId="7707321B" w14:textId="609D1750" w:rsidR="00E873A0" w:rsidRPr="007F5B1C" w:rsidRDefault="00E873A0" w:rsidP="00E873A0">
            <w:pPr>
              <w:pStyle w:val="Tot"/>
              <w:spacing w:line="240" w:lineRule="exact"/>
              <w:rPr>
                <w:rFonts w:asciiTheme="minorHAnsi" w:hAnsiTheme="minorHAnsi" w:cs="Arial"/>
                <w:bCs/>
                <w:color w:val="000000" w:themeColor="text1"/>
                <w:sz w:val="18"/>
                <w:szCs w:val="18"/>
                <w:lang w:val="hr-HR"/>
              </w:rPr>
            </w:pPr>
            <w:bookmarkStart w:id="1310" w:name="_Toc67328302"/>
            <w:r w:rsidRPr="007F5B1C">
              <w:rPr>
                <w:rFonts w:asciiTheme="minorHAnsi" w:hAnsiTheme="minorHAnsi" w:cs="Arial"/>
                <w:bCs/>
                <w:color w:val="000000" w:themeColor="text1"/>
                <w:sz w:val="18"/>
                <w:szCs w:val="18"/>
                <w:lang w:val="hr-HR"/>
              </w:rPr>
              <w:t>Amortizacija za 2021.</w:t>
            </w:r>
            <w:bookmarkEnd w:id="1310"/>
          </w:p>
        </w:tc>
        <w:tc>
          <w:tcPr>
            <w:tcW w:w="570" w:type="pct"/>
            <w:tcBorders>
              <w:left w:val="nil"/>
              <w:bottom w:val="nil"/>
              <w:right w:val="nil"/>
            </w:tcBorders>
            <w:shd w:val="clear" w:color="auto" w:fill="auto"/>
            <w:vAlign w:val="bottom"/>
          </w:tcPr>
          <w:p w14:paraId="6A1A2F57" w14:textId="51D0EBE3"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4.016 </w:t>
            </w:r>
          </w:p>
        </w:tc>
        <w:tc>
          <w:tcPr>
            <w:tcW w:w="570" w:type="pct"/>
            <w:tcBorders>
              <w:left w:val="nil"/>
              <w:bottom w:val="nil"/>
              <w:right w:val="nil"/>
            </w:tcBorders>
            <w:shd w:val="clear" w:color="auto" w:fill="auto"/>
            <w:vAlign w:val="bottom"/>
          </w:tcPr>
          <w:p w14:paraId="09970E6D" w14:textId="56F6561B"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2.192 </w:t>
            </w:r>
          </w:p>
        </w:tc>
        <w:tc>
          <w:tcPr>
            <w:tcW w:w="570" w:type="pct"/>
            <w:tcBorders>
              <w:left w:val="nil"/>
              <w:bottom w:val="nil"/>
              <w:right w:val="nil"/>
            </w:tcBorders>
            <w:shd w:val="clear" w:color="auto" w:fill="auto"/>
            <w:vAlign w:val="bottom"/>
          </w:tcPr>
          <w:p w14:paraId="03111BB5" w14:textId="43522033"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599 </w:t>
            </w:r>
          </w:p>
        </w:tc>
        <w:tc>
          <w:tcPr>
            <w:tcW w:w="570" w:type="pct"/>
            <w:tcBorders>
              <w:left w:val="nil"/>
              <w:bottom w:val="nil"/>
              <w:right w:val="nil"/>
            </w:tcBorders>
            <w:shd w:val="clear" w:color="auto" w:fill="auto"/>
            <w:vAlign w:val="bottom"/>
          </w:tcPr>
          <w:p w14:paraId="42609365" w14:textId="40AA2EED" w:rsidR="00E873A0" w:rsidRPr="007F5B1C" w:rsidRDefault="00E873A0">
            <w:pPr>
              <w:pStyle w:val="Tot"/>
              <w:tabs>
                <w:tab w:val="clear" w:pos="1202"/>
              </w:tabs>
              <w:jc w:val="right"/>
              <w:rPr>
                <w:rFonts w:asciiTheme="minorHAnsi" w:hAnsiTheme="minorHAnsi" w:cstheme="minorHAnsi"/>
                <w:color w:val="000000" w:themeColor="text1"/>
                <w:sz w:val="18"/>
                <w:szCs w:val="18"/>
                <w:lang w:val="hr-HR"/>
              </w:rPr>
            </w:pPr>
            <w:r w:rsidRPr="007F5B1C">
              <w:rPr>
                <w:rFonts w:asciiTheme="minorHAnsi" w:hAnsiTheme="minorHAnsi" w:cstheme="minorHAnsi"/>
                <w:sz w:val="18"/>
                <w:szCs w:val="18"/>
              </w:rPr>
              <w:t xml:space="preserve"> - </w:t>
            </w:r>
          </w:p>
        </w:tc>
        <w:tc>
          <w:tcPr>
            <w:tcW w:w="570" w:type="pct"/>
            <w:tcBorders>
              <w:left w:val="nil"/>
              <w:bottom w:val="nil"/>
              <w:right w:val="nil"/>
            </w:tcBorders>
            <w:shd w:val="clear" w:color="auto" w:fill="auto"/>
            <w:vAlign w:val="bottom"/>
          </w:tcPr>
          <w:p w14:paraId="0E035CB8" w14:textId="5BD7113D" w:rsidR="00E873A0" w:rsidRPr="007F5B1C" w:rsidRDefault="00E873A0">
            <w:pPr>
              <w:pStyle w:val="Tot"/>
              <w:tabs>
                <w:tab w:val="clear" w:pos="1202"/>
              </w:tabs>
              <w:jc w:val="right"/>
              <w:rPr>
                <w:rFonts w:asciiTheme="minorHAnsi" w:hAnsiTheme="minorHAnsi" w:cstheme="minorHAnsi"/>
                <w:color w:val="000000" w:themeColor="text1"/>
                <w:sz w:val="18"/>
                <w:szCs w:val="18"/>
                <w:lang w:val="hr-HR"/>
              </w:rPr>
            </w:pPr>
            <w:r w:rsidRPr="007F5B1C">
              <w:rPr>
                <w:rFonts w:asciiTheme="minorHAnsi" w:hAnsiTheme="minorHAnsi" w:cstheme="minorHAnsi"/>
                <w:sz w:val="18"/>
                <w:szCs w:val="18"/>
              </w:rPr>
              <w:t xml:space="preserve"> 6.807 </w:t>
            </w:r>
          </w:p>
        </w:tc>
        <w:tc>
          <w:tcPr>
            <w:tcW w:w="570" w:type="pct"/>
            <w:tcBorders>
              <w:left w:val="nil"/>
              <w:bottom w:val="nil"/>
              <w:right w:val="nil"/>
            </w:tcBorders>
            <w:shd w:val="clear" w:color="auto" w:fill="auto"/>
            <w:vAlign w:val="bottom"/>
          </w:tcPr>
          <w:p w14:paraId="3208ACDA" w14:textId="64BD3483"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2.299 </w:t>
            </w:r>
          </w:p>
        </w:tc>
        <w:tc>
          <w:tcPr>
            <w:tcW w:w="568" w:type="pct"/>
            <w:tcBorders>
              <w:left w:val="nil"/>
              <w:bottom w:val="nil"/>
              <w:right w:val="nil"/>
            </w:tcBorders>
            <w:shd w:val="clear" w:color="auto" w:fill="auto"/>
            <w:vAlign w:val="bottom"/>
          </w:tcPr>
          <w:p w14:paraId="11DBEEE8" w14:textId="4994803F"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9.106 </w:t>
            </w:r>
          </w:p>
        </w:tc>
      </w:tr>
      <w:tr w:rsidR="00E873A0" w:rsidRPr="003C5F90" w14:paraId="67928696" w14:textId="77777777" w:rsidTr="007F5B1C">
        <w:trPr>
          <w:trHeight w:val="288"/>
        </w:trPr>
        <w:tc>
          <w:tcPr>
            <w:tcW w:w="1011" w:type="pct"/>
            <w:vAlign w:val="bottom"/>
          </w:tcPr>
          <w:p w14:paraId="4888C3C8" w14:textId="77777777" w:rsidR="00E873A0" w:rsidRPr="007F5B1C" w:rsidRDefault="00E873A0">
            <w:pPr>
              <w:pStyle w:val="TT"/>
              <w:spacing w:line="240" w:lineRule="exact"/>
              <w:rPr>
                <w:rFonts w:asciiTheme="minorHAnsi" w:hAnsiTheme="minorHAnsi" w:cs="Arial"/>
                <w:color w:val="000000" w:themeColor="text1"/>
                <w:sz w:val="18"/>
                <w:szCs w:val="18"/>
                <w:lang w:val="hr-HR"/>
              </w:rPr>
            </w:pPr>
            <w:bookmarkStart w:id="1311" w:name="_Toc67328318"/>
            <w:r w:rsidRPr="007F5B1C">
              <w:rPr>
                <w:rFonts w:asciiTheme="minorHAnsi" w:hAnsiTheme="minorHAnsi" w:cs="Arial"/>
                <w:color w:val="000000" w:themeColor="text1"/>
                <w:sz w:val="18"/>
                <w:szCs w:val="18"/>
                <w:lang w:val="hr-HR"/>
              </w:rPr>
              <w:t>Rashod i otpis</w:t>
            </w:r>
            <w:bookmarkEnd w:id="1311"/>
          </w:p>
        </w:tc>
        <w:tc>
          <w:tcPr>
            <w:tcW w:w="570" w:type="pct"/>
            <w:tcBorders>
              <w:top w:val="nil"/>
              <w:left w:val="nil"/>
              <w:right w:val="nil"/>
            </w:tcBorders>
            <w:shd w:val="clear" w:color="auto" w:fill="auto"/>
            <w:vAlign w:val="bottom"/>
          </w:tcPr>
          <w:p w14:paraId="41CBA5F9" w14:textId="5EE3F31A"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70" w:type="pct"/>
            <w:tcBorders>
              <w:top w:val="nil"/>
              <w:left w:val="nil"/>
              <w:right w:val="nil"/>
            </w:tcBorders>
            <w:shd w:val="clear" w:color="auto" w:fill="auto"/>
            <w:vAlign w:val="bottom"/>
          </w:tcPr>
          <w:p w14:paraId="3CAB24E3" w14:textId="69F21797"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(198)</w:t>
            </w:r>
          </w:p>
        </w:tc>
        <w:tc>
          <w:tcPr>
            <w:tcW w:w="570" w:type="pct"/>
            <w:tcBorders>
              <w:top w:val="nil"/>
              <w:left w:val="nil"/>
              <w:right w:val="nil"/>
            </w:tcBorders>
            <w:shd w:val="clear" w:color="auto" w:fill="auto"/>
            <w:vAlign w:val="bottom"/>
          </w:tcPr>
          <w:p w14:paraId="0CB2F3BB" w14:textId="077FF252"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(1.273)</w:t>
            </w:r>
          </w:p>
        </w:tc>
        <w:tc>
          <w:tcPr>
            <w:tcW w:w="570" w:type="pct"/>
            <w:tcBorders>
              <w:top w:val="nil"/>
              <w:left w:val="nil"/>
              <w:right w:val="nil"/>
            </w:tcBorders>
            <w:shd w:val="clear" w:color="auto" w:fill="auto"/>
            <w:vAlign w:val="bottom"/>
          </w:tcPr>
          <w:p w14:paraId="483D098D" w14:textId="527FEDEF" w:rsidR="00E873A0" w:rsidRPr="007F5B1C" w:rsidRDefault="003C5F90">
            <w:pPr>
              <w:pStyle w:val="Tot"/>
              <w:tabs>
                <w:tab w:val="clear" w:pos="1202"/>
              </w:tabs>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w:t>
            </w:r>
          </w:p>
        </w:tc>
        <w:tc>
          <w:tcPr>
            <w:tcW w:w="570" w:type="pct"/>
            <w:tcBorders>
              <w:top w:val="nil"/>
              <w:left w:val="nil"/>
              <w:right w:val="nil"/>
            </w:tcBorders>
            <w:shd w:val="clear" w:color="auto" w:fill="auto"/>
            <w:vAlign w:val="bottom"/>
          </w:tcPr>
          <w:p w14:paraId="68A43E09" w14:textId="10D7C1DE"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(1.471)</w:t>
            </w:r>
          </w:p>
        </w:tc>
        <w:tc>
          <w:tcPr>
            <w:tcW w:w="570" w:type="pct"/>
            <w:tcBorders>
              <w:top w:val="nil"/>
              <w:left w:val="nil"/>
              <w:right w:val="nil"/>
            </w:tcBorders>
            <w:shd w:val="clear" w:color="auto" w:fill="auto"/>
            <w:vAlign w:val="bottom"/>
          </w:tcPr>
          <w:p w14:paraId="7FECDAF9" w14:textId="40352589"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(3.337)</w:t>
            </w:r>
          </w:p>
        </w:tc>
        <w:tc>
          <w:tcPr>
            <w:tcW w:w="568" w:type="pct"/>
            <w:tcBorders>
              <w:top w:val="nil"/>
              <w:left w:val="nil"/>
              <w:right w:val="nil"/>
            </w:tcBorders>
            <w:shd w:val="clear" w:color="auto" w:fill="auto"/>
            <w:vAlign w:val="bottom"/>
          </w:tcPr>
          <w:p w14:paraId="3C997E64" w14:textId="51EDC1F9" w:rsidR="00E873A0" w:rsidRPr="003C5F90" w:rsidRDefault="00E873A0">
            <w:pPr>
              <w:pStyle w:val="Tot"/>
              <w:tabs>
                <w:tab w:val="clear" w:pos="1202"/>
              </w:tabs>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(4.808)</w:t>
            </w:r>
          </w:p>
        </w:tc>
      </w:tr>
      <w:tr w:rsidR="00E873A0" w:rsidRPr="003C5F90" w14:paraId="08C3065C" w14:textId="77777777" w:rsidTr="007F5B1C">
        <w:trPr>
          <w:trHeight w:val="288"/>
        </w:trPr>
        <w:tc>
          <w:tcPr>
            <w:tcW w:w="1011" w:type="pct"/>
            <w:vAlign w:val="bottom"/>
          </w:tcPr>
          <w:p w14:paraId="3B63683B" w14:textId="7465F854" w:rsidR="00E873A0" w:rsidRPr="003C5F90" w:rsidRDefault="00E873A0">
            <w:pPr>
              <w:pStyle w:val="TT"/>
              <w:spacing w:line="240" w:lineRule="exact"/>
              <w:rPr>
                <w:rFonts w:asciiTheme="minorHAnsi" w:hAnsiTheme="minorHAnsi" w:cs="Arial"/>
                <w:color w:val="000000" w:themeColor="text1"/>
                <w:sz w:val="18"/>
                <w:szCs w:val="18"/>
                <w:lang w:val="hr-HR"/>
              </w:rPr>
            </w:pPr>
            <w:r w:rsidRPr="003C5F90">
              <w:rPr>
                <w:rFonts w:asciiTheme="minorHAnsi" w:hAnsiTheme="minorHAnsi" w:cs="Arial"/>
                <w:color w:val="000000" w:themeColor="text1"/>
                <w:sz w:val="18"/>
                <w:szCs w:val="18"/>
                <w:lang w:val="hr-HR"/>
              </w:rPr>
              <w:t>Reklasifikacija (+/-)</w:t>
            </w:r>
          </w:p>
        </w:tc>
        <w:tc>
          <w:tcPr>
            <w:tcW w:w="570" w:type="pct"/>
            <w:tcBorders>
              <w:top w:val="nil"/>
              <w:left w:val="nil"/>
              <w:right w:val="nil"/>
            </w:tcBorders>
            <w:shd w:val="clear" w:color="auto" w:fill="auto"/>
            <w:vAlign w:val="bottom"/>
          </w:tcPr>
          <w:p w14:paraId="6FA26B69" w14:textId="61EAB29A" w:rsidR="00E873A0" w:rsidRPr="007F5B1C" w:rsidRDefault="003C5F90">
            <w:pPr>
              <w:pStyle w:val="Tot"/>
              <w:tabs>
                <w:tab w:val="clear" w:pos="1202"/>
              </w:tabs>
              <w:jc w:val="right"/>
              <w:rPr>
                <w:rFonts w:asciiTheme="minorHAnsi" w:hAnsiTheme="minorHAnsi" w:cstheme="minorHAnsi"/>
                <w:sz w:val="18"/>
                <w:szCs w:val="18"/>
              </w:rPr>
            </w:pPr>
            <w:r w:rsidRPr="007F5B1C">
              <w:rPr>
                <w:rFonts w:asciiTheme="minorHAnsi" w:hAnsiTheme="minorHAnsi" w:cstheme="minorHAnsi"/>
                <w:sz w:val="18"/>
                <w:szCs w:val="18"/>
              </w:rPr>
              <w:t>-</w:t>
            </w:r>
          </w:p>
        </w:tc>
        <w:tc>
          <w:tcPr>
            <w:tcW w:w="570" w:type="pct"/>
            <w:tcBorders>
              <w:top w:val="nil"/>
              <w:left w:val="nil"/>
              <w:right w:val="nil"/>
            </w:tcBorders>
            <w:shd w:val="clear" w:color="auto" w:fill="auto"/>
            <w:vAlign w:val="bottom"/>
          </w:tcPr>
          <w:p w14:paraId="44FF7C07" w14:textId="03D2AAE5" w:rsidR="00E873A0" w:rsidRPr="007F5B1C" w:rsidRDefault="003C5F90">
            <w:pPr>
              <w:pStyle w:val="Tot"/>
              <w:tabs>
                <w:tab w:val="clear" w:pos="1202"/>
              </w:tabs>
              <w:jc w:val="right"/>
              <w:rPr>
                <w:rFonts w:asciiTheme="minorHAnsi" w:hAnsiTheme="minorHAnsi" w:cstheme="minorHAnsi"/>
                <w:sz w:val="18"/>
                <w:szCs w:val="18"/>
              </w:rPr>
            </w:pPr>
            <w:r w:rsidRPr="007F5B1C">
              <w:rPr>
                <w:rFonts w:asciiTheme="minorHAnsi" w:hAnsiTheme="minorHAnsi" w:cstheme="minorHAnsi"/>
                <w:sz w:val="18"/>
                <w:szCs w:val="18"/>
              </w:rPr>
              <w:t>-</w:t>
            </w:r>
          </w:p>
        </w:tc>
        <w:tc>
          <w:tcPr>
            <w:tcW w:w="570" w:type="pct"/>
            <w:tcBorders>
              <w:top w:val="nil"/>
              <w:left w:val="nil"/>
              <w:right w:val="nil"/>
            </w:tcBorders>
            <w:shd w:val="clear" w:color="auto" w:fill="auto"/>
            <w:vAlign w:val="bottom"/>
          </w:tcPr>
          <w:p w14:paraId="1845ED24" w14:textId="3BC75CC2" w:rsidR="00E873A0" w:rsidRPr="007F5B1C" w:rsidRDefault="00E873A0">
            <w:pPr>
              <w:pStyle w:val="Tot"/>
              <w:tabs>
                <w:tab w:val="clear" w:pos="1202"/>
              </w:tabs>
              <w:jc w:val="right"/>
              <w:rPr>
                <w:rFonts w:asciiTheme="minorHAnsi" w:hAnsiTheme="minorHAnsi" w:cstheme="minorHAnsi"/>
                <w:sz w:val="18"/>
                <w:szCs w:val="18"/>
              </w:rPr>
            </w:pPr>
            <w:r w:rsidRPr="007F5B1C">
              <w:rPr>
                <w:rFonts w:asciiTheme="minorHAnsi" w:hAnsiTheme="minorHAnsi" w:cstheme="minorHAnsi"/>
                <w:sz w:val="18"/>
                <w:szCs w:val="18"/>
              </w:rPr>
              <w:t xml:space="preserve"> (21)</w:t>
            </w:r>
          </w:p>
        </w:tc>
        <w:tc>
          <w:tcPr>
            <w:tcW w:w="570" w:type="pct"/>
            <w:tcBorders>
              <w:top w:val="nil"/>
              <w:left w:val="nil"/>
              <w:right w:val="nil"/>
            </w:tcBorders>
            <w:shd w:val="clear" w:color="auto" w:fill="auto"/>
            <w:vAlign w:val="bottom"/>
          </w:tcPr>
          <w:p w14:paraId="4DA73453" w14:textId="43F2CAB7" w:rsidR="00E873A0" w:rsidRPr="007F5B1C" w:rsidDel="005D4FAD" w:rsidRDefault="003C5F90">
            <w:pPr>
              <w:pStyle w:val="Tot"/>
              <w:tabs>
                <w:tab w:val="clear" w:pos="1202"/>
              </w:tabs>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w:t>
            </w:r>
          </w:p>
        </w:tc>
        <w:tc>
          <w:tcPr>
            <w:tcW w:w="570" w:type="pct"/>
            <w:tcBorders>
              <w:top w:val="nil"/>
              <w:left w:val="nil"/>
              <w:right w:val="nil"/>
            </w:tcBorders>
            <w:shd w:val="clear" w:color="auto" w:fill="auto"/>
            <w:vAlign w:val="bottom"/>
          </w:tcPr>
          <w:p w14:paraId="228F417A" w14:textId="6A3E413C" w:rsidR="00E873A0" w:rsidRPr="007F5B1C" w:rsidRDefault="00E873A0">
            <w:pPr>
              <w:pStyle w:val="Tot"/>
              <w:tabs>
                <w:tab w:val="clear" w:pos="1202"/>
              </w:tabs>
              <w:jc w:val="right"/>
              <w:rPr>
                <w:rFonts w:asciiTheme="minorHAnsi" w:hAnsiTheme="minorHAnsi" w:cstheme="minorHAnsi"/>
                <w:sz w:val="18"/>
                <w:szCs w:val="18"/>
              </w:rPr>
            </w:pPr>
            <w:r w:rsidRPr="007F5B1C">
              <w:rPr>
                <w:rFonts w:asciiTheme="minorHAnsi" w:hAnsiTheme="minorHAnsi" w:cstheme="minorHAnsi"/>
                <w:sz w:val="18"/>
                <w:szCs w:val="18"/>
              </w:rPr>
              <w:t xml:space="preserve"> (21)</w:t>
            </w:r>
          </w:p>
        </w:tc>
        <w:tc>
          <w:tcPr>
            <w:tcW w:w="570" w:type="pct"/>
            <w:tcBorders>
              <w:top w:val="nil"/>
              <w:left w:val="nil"/>
              <w:right w:val="nil"/>
            </w:tcBorders>
            <w:shd w:val="clear" w:color="auto" w:fill="auto"/>
            <w:vAlign w:val="bottom"/>
          </w:tcPr>
          <w:p w14:paraId="6CCF9951" w14:textId="3F8E1E3B" w:rsidR="00E873A0" w:rsidRPr="007F5B1C" w:rsidRDefault="003C5F90">
            <w:pPr>
              <w:pStyle w:val="Tot"/>
              <w:tabs>
                <w:tab w:val="clear" w:pos="1202"/>
              </w:tabs>
              <w:jc w:val="right"/>
              <w:rPr>
                <w:rFonts w:asciiTheme="minorHAnsi" w:hAnsiTheme="minorHAnsi" w:cstheme="minorHAnsi"/>
                <w:sz w:val="18"/>
                <w:szCs w:val="18"/>
              </w:rPr>
            </w:pPr>
            <w:r w:rsidRPr="007F5B1C">
              <w:rPr>
                <w:rFonts w:asciiTheme="minorHAnsi" w:hAnsiTheme="minorHAnsi" w:cstheme="minorHAnsi"/>
                <w:sz w:val="18"/>
                <w:szCs w:val="18"/>
              </w:rPr>
              <w:t>-</w:t>
            </w:r>
          </w:p>
        </w:tc>
        <w:tc>
          <w:tcPr>
            <w:tcW w:w="568" w:type="pct"/>
            <w:tcBorders>
              <w:top w:val="nil"/>
              <w:left w:val="nil"/>
              <w:right w:val="nil"/>
            </w:tcBorders>
            <w:shd w:val="clear" w:color="auto" w:fill="auto"/>
            <w:vAlign w:val="bottom"/>
          </w:tcPr>
          <w:p w14:paraId="7339BAE0" w14:textId="715994ED" w:rsidR="00E873A0" w:rsidRPr="007F5B1C" w:rsidRDefault="00E873A0">
            <w:pPr>
              <w:pStyle w:val="Tot"/>
              <w:tabs>
                <w:tab w:val="clear" w:pos="1202"/>
              </w:tabs>
              <w:jc w:val="right"/>
              <w:rPr>
                <w:rFonts w:asciiTheme="minorHAnsi" w:hAnsiTheme="minorHAnsi" w:cstheme="minorHAnsi"/>
                <w:sz w:val="18"/>
                <w:szCs w:val="18"/>
              </w:rPr>
            </w:pPr>
            <w:r w:rsidRPr="007F5B1C">
              <w:rPr>
                <w:rFonts w:asciiTheme="minorHAnsi" w:hAnsiTheme="minorHAnsi" w:cstheme="minorHAnsi"/>
                <w:sz w:val="18"/>
                <w:szCs w:val="18"/>
              </w:rPr>
              <w:t xml:space="preserve"> (21)</w:t>
            </w:r>
          </w:p>
        </w:tc>
      </w:tr>
      <w:tr w:rsidR="00E873A0" w:rsidRPr="003C5F90" w14:paraId="306E5509" w14:textId="77777777" w:rsidTr="007F5B1C">
        <w:trPr>
          <w:trHeight w:val="504"/>
        </w:trPr>
        <w:tc>
          <w:tcPr>
            <w:tcW w:w="1011" w:type="pct"/>
            <w:vAlign w:val="bottom"/>
          </w:tcPr>
          <w:p w14:paraId="7B421489" w14:textId="77777777" w:rsidR="00E873A0" w:rsidRPr="007F5B1C" w:rsidRDefault="00E873A0">
            <w:pPr>
              <w:pStyle w:val="Tot"/>
              <w:spacing w:line="240" w:lineRule="exact"/>
              <w:rPr>
                <w:rFonts w:asciiTheme="minorHAnsi" w:hAnsiTheme="minorHAnsi" w:cs="Arial"/>
                <w:b/>
                <w:bCs/>
                <w:color w:val="000000" w:themeColor="text1"/>
                <w:sz w:val="18"/>
                <w:szCs w:val="18"/>
                <w:lang w:val="hr-HR"/>
              </w:rPr>
            </w:pPr>
            <w:bookmarkStart w:id="1312" w:name="_Toc67328334"/>
            <w:r w:rsidRPr="007F5B1C">
              <w:rPr>
                <w:rFonts w:asciiTheme="minorHAnsi" w:hAnsiTheme="minorHAnsi" w:cs="Arial"/>
                <w:b/>
                <w:bCs/>
                <w:color w:val="000000" w:themeColor="text1"/>
                <w:sz w:val="18"/>
                <w:szCs w:val="18"/>
                <w:lang w:val="hr-HR"/>
              </w:rPr>
              <w:t>Stanje</w:t>
            </w:r>
            <w:bookmarkEnd w:id="1312"/>
            <w:r w:rsidRPr="007F5B1C">
              <w:rPr>
                <w:rFonts w:asciiTheme="minorHAnsi" w:hAnsiTheme="minorHAnsi" w:cs="Arial"/>
                <w:b/>
                <w:bCs/>
                <w:color w:val="000000" w:themeColor="text1"/>
                <w:sz w:val="18"/>
                <w:szCs w:val="18"/>
                <w:lang w:val="hr-HR"/>
              </w:rPr>
              <w:t xml:space="preserve"> </w:t>
            </w:r>
          </w:p>
          <w:p w14:paraId="311AC920" w14:textId="30A61377" w:rsidR="00E873A0" w:rsidRPr="007F5B1C" w:rsidRDefault="00E873A0">
            <w:pPr>
              <w:pStyle w:val="Tot"/>
              <w:spacing w:line="240" w:lineRule="exact"/>
              <w:rPr>
                <w:rFonts w:asciiTheme="minorHAnsi" w:hAnsiTheme="minorHAnsi" w:cs="Arial"/>
                <w:b/>
                <w:bCs/>
                <w:color w:val="000000" w:themeColor="text1"/>
                <w:sz w:val="18"/>
                <w:szCs w:val="18"/>
                <w:lang w:val="hr-HR"/>
              </w:rPr>
            </w:pPr>
            <w:bookmarkStart w:id="1313" w:name="_Toc67328335"/>
            <w:r w:rsidRPr="007F5B1C">
              <w:rPr>
                <w:rFonts w:asciiTheme="minorHAnsi" w:hAnsiTheme="minorHAnsi" w:cs="Arial"/>
                <w:b/>
                <w:bCs/>
                <w:color w:val="000000" w:themeColor="text1"/>
                <w:sz w:val="18"/>
                <w:szCs w:val="18"/>
                <w:lang w:val="hr-HR"/>
              </w:rPr>
              <w:t>31. prosinca 2021.</w:t>
            </w:r>
            <w:bookmarkEnd w:id="1313"/>
          </w:p>
        </w:tc>
        <w:tc>
          <w:tcPr>
            <w:tcW w:w="570" w:type="pct"/>
            <w:tcBorders>
              <w:top w:val="single" w:sz="4" w:space="0" w:color="auto"/>
              <w:left w:val="nil"/>
              <w:bottom w:val="single" w:sz="12" w:space="0" w:color="auto"/>
              <w:right w:val="nil"/>
            </w:tcBorders>
            <w:shd w:val="clear" w:color="auto" w:fill="auto"/>
            <w:vAlign w:val="bottom"/>
          </w:tcPr>
          <w:p w14:paraId="6BA2A61E" w14:textId="50F5C89C"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44.971 </w:t>
            </w:r>
          </w:p>
        </w:tc>
        <w:tc>
          <w:tcPr>
            <w:tcW w:w="570" w:type="pct"/>
            <w:tcBorders>
              <w:top w:val="single" w:sz="4" w:space="0" w:color="auto"/>
              <w:left w:val="nil"/>
              <w:bottom w:val="single" w:sz="12" w:space="0" w:color="auto"/>
              <w:right w:val="nil"/>
            </w:tcBorders>
            <w:shd w:val="clear" w:color="auto" w:fill="auto"/>
            <w:vAlign w:val="bottom"/>
          </w:tcPr>
          <w:p w14:paraId="59CBB067" w14:textId="001DF5C6"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11.525 </w:t>
            </w:r>
          </w:p>
        </w:tc>
        <w:tc>
          <w:tcPr>
            <w:tcW w:w="570" w:type="pct"/>
            <w:tcBorders>
              <w:top w:val="single" w:sz="4" w:space="0" w:color="auto"/>
              <w:left w:val="nil"/>
              <w:bottom w:val="single" w:sz="12" w:space="0" w:color="auto"/>
              <w:right w:val="nil"/>
            </w:tcBorders>
            <w:shd w:val="clear" w:color="auto" w:fill="auto"/>
            <w:vAlign w:val="bottom"/>
          </w:tcPr>
          <w:p w14:paraId="763B41A5" w14:textId="186A4C07"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10.771 </w:t>
            </w:r>
          </w:p>
        </w:tc>
        <w:tc>
          <w:tcPr>
            <w:tcW w:w="570" w:type="pct"/>
            <w:tcBorders>
              <w:top w:val="single" w:sz="4" w:space="0" w:color="auto"/>
              <w:left w:val="nil"/>
              <w:bottom w:val="single" w:sz="12" w:space="0" w:color="auto"/>
              <w:right w:val="nil"/>
            </w:tcBorders>
            <w:shd w:val="clear" w:color="auto" w:fill="auto"/>
            <w:vAlign w:val="bottom"/>
          </w:tcPr>
          <w:p w14:paraId="5A525C2A" w14:textId="40F36AA2"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 </w:t>
            </w:r>
          </w:p>
        </w:tc>
        <w:tc>
          <w:tcPr>
            <w:tcW w:w="570" w:type="pct"/>
            <w:tcBorders>
              <w:top w:val="single" w:sz="4" w:space="0" w:color="auto"/>
              <w:left w:val="nil"/>
              <w:bottom w:val="single" w:sz="12" w:space="0" w:color="auto"/>
              <w:right w:val="nil"/>
            </w:tcBorders>
            <w:shd w:val="clear" w:color="auto" w:fill="auto"/>
            <w:vAlign w:val="bottom"/>
          </w:tcPr>
          <w:p w14:paraId="24A68F9A" w14:textId="554E92A3"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67.267 </w:t>
            </w:r>
          </w:p>
        </w:tc>
        <w:tc>
          <w:tcPr>
            <w:tcW w:w="570" w:type="pct"/>
            <w:tcBorders>
              <w:top w:val="single" w:sz="4" w:space="0" w:color="auto"/>
              <w:left w:val="nil"/>
              <w:bottom w:val="single" w:sz="12" w:space="0" w:color="auto"/>
              <w:right w:val="nil"/>
            </w:tcBorders>
            <w:shd w:val="clear" w:color="auto" w:fill="auto"/>
            <w:vAlign w:val="bottom"/>
          </w:tcPr>
          <w:p w14:paraId="24DFC058" w14:textId="425C55B3"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29.573 </w:t>
            </w:r>
          </w:p>
        </w:tc>
        <w:tc>
          <w:tcPr>
            <w:tcW w:w="568" w:type="pct"/>
            <w:tcBorders>
              <w:top w:val="single" w:sz="4" w:space="0" w:color="auto"/>
              <w:left w:val="nil"/>
              <w:bottom w:val="single" w:sz="12" w:space="0" w:color="auto"/>
              <w:right w:val="nil"/>
            </w:tcBorders>
            <w:shd w:val="clear" w:color="auto" w:fill="auto"/>
            <w:vAlign w:val="bottom"/>
          </w:tcPr>
          <w:p w14:paraId="36E2A8B1" w14:textId="6B508FBD"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96.840 </w:t>
            </w:r>
          </w:p>
        </w:tc>
      </w:tr>
      <w:tr w:rsidR="008E537C" w:rsidRPr="003C5F90" w14:paraId="0ADE2402" w14:textId="77777777" w:rsidTr="007F5B1C">
        <w:trPr>
          <w:trHeight w:val="142"/>
        </w:trPr>
        <w:tc>
          <w:tcPr>
            <w:tcW w:w="1011" w:type="pct"/>
            <w:vAlign w:val="bottom"/>
          </w:tcPr>
          <w:p w14:paraId="13C0FFBB" w14:textId="77777777" w:rsidR="008E537C" w:rsidRPr="007F5B1C" w:rsidRDefault="008E537C" w:rsidP="00627B32">
            <w:pPr>
              <w:pStyle w:val="Tot"/>
              <w:spacing w:line="140" w:lineRule="exact"/>
              <w:rPr>
                <w:rFonts w:asciiTheme="minorHAnsi" w:hAnsiTheme="minorHAnsi" w:cs="Arial"/>
                <w:b/>
                <w:bCs/>
                <w:color w:val="000000" w:themeColor="text1"/>
                <w:sz w:val="18"/>
                <w:szCs w:val="18"/>
                <w:lang w:val="hr-HR"/>
              </w:rPr>
            </w:pPr>
          </w:p>
        </w:tc>
        <w:tc>
          <w:tcPr>
            <w:tcW w:w="570" w:type="pct"/>
            <w:tcBorders>
              <w:top w:val="single" w:sz="12" w:space="0" w:color="auto"/>
            </w:tcBorders>
            <w:vAlign w:val="bottom"/>
          </w:tcPr>
          <w:p w14:paraId="6E1F6B05" w14:textId="77777777" w:rsidR="008E537C" w:rsidRPr="007F5B1C" w:rsidRDefault="008E537C">
            <w:pPr>
              <w:pStyle w:val="Tot"/>
              <w:tabs>
                <w:tab w:val="clear" w:pos="1202"/>
              </w:tabs>
              <w:spacing w:line="140" w:lineRule="exact"/>
              <w:jc w:val="right"/>
              <w:rPr>
                <w:rFonts w:asciiTheme="minorHAnsi" w:hAnsiTheme="minorHAnsi" w:cstheme="minorHAnsi"/>
                <w:b/>
                <w:bCs/>
                <w:color w:val="000000" w:themeColor="text1"/>
                <w:sz w:val="18"/>
                <w:szCs w:val="18"/>
                <w:highlight w:val="yellow"/>
                <w:lang w:val="hr-HR"/>
              </w:rPr>
            </w:pPr>
          </w:p>
        </w:tc>
        <w:tc>
          <w:tcPr>
            <w:tcW w:w="570" w:type="pct"/>
            <w:tcBorders>
              <w:top w:val="single" w:sz="12" w:space="0" w:color="auto"/>
            </w:tcBorders>
            <w:vAlign w:val="bottom"/>
          </w:tcPr>
          <w:p w14:paraId="46598099" w14:textId="77777777" w:rsidR="008E537C" w:rsidRPr="007F5B1C" w:rsidRDefault="008E537C">
            <w:pPr>
              <w:pStyle w:val="Tot"/>
              <w:tabs>
                <w:tab w:val="clear" w:pos="1202"/>
              </w:tabs>
              <w:spacing w:line="140" w:lineRule="exact"/>
              <w:jc w:val="right"/>
              <w:rPr>
                <w:rFonts w:asciiTheme="minorHAnsi" w:hAnsiTheme="minorHAnsi" w:cstheme="minorHAnsi"/>
                <w:b/>
                <w:bCs/>
                <w:color w:val="000000" w:themeColor="text1"/>
                <w:sz w:val="18"/>
                <w:szCs w:val="18"/>
                <w:highlight w:val="yellow"/>
                <w:lang w:val="hr-HR"/>
              </w:rPr>
            </w:pPr>
          </w:p>
        </w:tc>
        <w:tc>
          <w:tcPr>
            <w:tcW w:w="570" w:type="pct"/>
            <w:tcBorders>
              <w:top w:val="single" w:sz="12" w:space="0" w:color="auto"/>
            </w:tcBorders>
            <w:vAlign w:val="bottom"/>
          </w:tcPr>
          <w:p w14:paraId="72A74911" w14:textId="77777777" w:rsidR="008E537C" w:rsidRPr="007F5B1C" w:rsidRDefault="008E537C">
            <w:pPr>
              <w:pStyle w:val="Tot"/>
              <w:tabs>
                <w:tab w:val="clear" w:pos="1202"/>
              </w:tabs>
              <w:spacing w:line="140" w:lineRule="exact"/>
              <w:jc w:val="right"/>
              <w:rPr>
                <w:rFonts w:asciiTheme="minorHAnsi" w:hAnsiTheme="minorHAnsi" w:cstheme="minorHAnsi"/>
                <w:b/>
                <w:bCs/>
                <w:color w:val="000000" w:themeColor="text1"/>
                <w:sz w:val="18"/>
                <w:szCs w:val="18"/>
                <w:highlight w:val="yellow"/>
                <w:lang w:val="hr-HR"/>
              </w:rPr>
            </w:pPr>
          </w:p>
        </w:tc>
        <w:tc>
          <w:tcPr>
            <w:tcW w:w="570" w:type="pct"/>
            <w:tcBorders>
              <w:top w:val="single" w:sz="12" w:space="0" w:color="auto"/>
            </w:tcBorders>
            <w:vAlign w:val="bottom"/>
          </w:tcPr>
          <w:p w14:paraId="16AB0910" w14:textId="77777777" w:rsidR="008E537C" w:rsidRPr="007F5B1C" w:rsidRDefault="008E537C">
            <w:pPr>
              <w:pStyle w:val="Tot"/>
              <w:tabs>
                <w:tab w:val="clear" w:pos="1202"/>
              </w:tabs>
              <w:spacing w:line="140" w:lineRule="exact"/>
              <w:jc w:val="right"/>
              <w:rPr>
                <w:rFonts w:asciiTheme="minorHAnsi" w:hAnsiTheme="minorHAnsi" w:cstheme="minorHAnsi"/>
                <w:b/>
                <w:bCs/>
                <w:color w:val="000000" w:themeColor="text1"/>
                <w:sz w:val="18"/>
                <w:szCs w:val="18"/>
                <w:highlight w:val="yellow"/>
                <w:lang w:val="hr-HR"/>
              </w:rPr>
            </w:pPr>
          </w:p>
        </w:tc>
        <w:tc>
          <w:tcPr>
            <w:tcW w:w="570" w:type="pct"/>
            <w:tcBorders>
              <w:top w:val="single" w:sz="12" w:space="0" w:color="auto"/>
            </w:tcBorders>
            <w:vAlign w:val="bottom"/>
          </w:tcPr>
          <w:p w14:paraId="3A877644" w14:textId="77777777" w:rsidR="008E537C" w:rsidRPr="007F5B1C" w:rsidRDefault="008E537C">
            <w:pPr>
              <w:pStyle w:val="Tot"/>
              <w:tabs>
                <w:tab w:val="clear" w:pos="1202"/>
              </w:tabs>
              <w:spacing w:line="140" w:lineRule="exact"/>
              <w:jc w:val="right"/>
              <w:rPr>
                <w:rFonts w:asciiTheme="minorHAnsi" w:hAnsiTheme="minorHAnsi" w:cstheme="minorHAnsi"/>
                <w:b/>
                <w:bCs/>
                <w:color w:val="000000" w:themeColor="text1"/>
                <w:sz w:val="18"/>
                <w:szCs w:val="18"/>
                <w:highlight w:val="yellow"/>
                <w:lang w:val="hr-HR"/>
              </w:rPr>
            </w:pPr>
          </w:p>
        </w:tc>
        <w:tc>
          <w:tcPr>
            <w:tcW w:w="570" w:type="pct"/>
            <w:tcBorders>
              <w:top w:val="single" w:sz="12" w:space="0" w:color="auto"/>
            </w:tcBorders>
            <w:vAlign w:val="bottom"/>
          </w:tcPr>
          <w:p w14:paraId="79D0E52B" w14:textId="77777777" w:rsidR="008E537C" w:rsidRPr="007F5B1C" w:rsidRDefault="008E537C">
            <w:pPr>
              <w:pStyle w:val="Tot"/>
              <w:tabs>
                <w:tab w:val="clear" w:pos="1202"/>
              </w:tabs>
              <w:spacing w:line="140" w:lineRule="exact"/>
              <w:jc w:val="right"/>
              <w:rPr>
                <w:rFonts w:asciiTheme="minorHAnsi" w:hAnsiTheme="minorHAnsi" w:cstheme="minorHAnsi"/>
                <w:b/>
                <w:bCs/>
                <w:color w:val="000000" w:themeColor="text1"/>
                <w:sz w:val="18"/>
                <w:szCs w:val="18"/>
                <w:highlight w:val="yellow"/>
                <w:lang w:val="hr-HR"/>
              </w:rPr>
            </w:pPr>
          </w:p>
        </w:tc>
        <w:tc>
          <w:tcPr>
            <w:tcW w:w="568" w:type="pct"/>
            <w:tcBorders>
              <w:top w:val="single" w:sz="12" w:space="0" w:color="auto"/>
            </w:tcBorders>
            <w:vAlign w:val="bottom"/>
          </w:tcPr>
          <w:p w14:paraId="5DF493FC" w14:textId="77777777" w:rsidR="008E537C" w:rsidRPr="007F5B1C" w:rsidRDefault="008E537C">
            <w:pPr>
              <w:pStyle w:val="Tot"/>
              <w:tabs>
                <w:tab w:val="clear" w:pos="1202"/>
              </w:tabs>
              <w:spacing w:line="140" w:lineRule="exact"/>
              <w:jc w:val="right"/>
              <w:rPr>
                <w:rFonts w:asciiTheme="minorHAnsi" w:hAnsiTheme="minorHAnsi" w:cstheme="minorHAnsi"/>
                <w:b/>
                <w:bCs/>
                <w:color w:val="000000" w:themeColor="text1"/>
                <w:sz w:val="18"/>
                <w:szCs w:val="18"/>
                <w:highlight w:val="yellow"/>
                <w:lang w:val="hr-HR"/>
              </w:rPr>
            </w:pPr>
          </w:p>
        </w:tc>
      </w:tr>
      <w:tr w:rsidR="00E873A0" w:rsidRPr="003C5F90" w14:paraId="1196193D" w14:textId="77777777" w:rsidTr="007F5B1C">
        <w:trPr>
          <w:trHeight w:val="492"/>
        </w:trPr>
        <w:tc>
          <w:tcPr>
            <w:tcW w:w="1011" w:type="pct"/>
            <w:vAlign w:val="bottom"/>
          </w:tcPr>
          <w:p w14:paraId="07182511" w14:textId="77777777" w:rsidR="00E873A0" w:rsidRPr="007F5B1C" w:rsidRDefault="00E873A0" w:rsidP="00E873A0">
            <w:pPr>
              <w:pStyle w:val="Tot"/>
              <w:spacing w:line="240" w:lineRule="exact"/>
              <w:rPr>
                <w:rFonts w:asciiTheme="minorHAnsi" w:hAnsiTheme="minorHAnsi" w:cs="Arial"/>
                <w:b/>
                <w:bCs/>
                <w:color w:val="000000" w:themeColor="text1"/>
                <w:sz w:val="18"/>
                <w:szCs w:val="18"/>
                <w:lang w:val="hr-HR"/>
              </w:rPr>
            </w:pPr>
            <w:bookmarkStart w:id="1314" w:name="_Toc67328343"/>
            <w:r w:rsidRPr="007F5B1C">
              <w:rPr>
                <w:rFonts w:asciiTheme="minorHAnsi" w:hAnsiTheme="minorHAnsi" w:cs="Arial"/>
                <w:b/>
                <w:bCs/>
                <w:color w:val="000000" w:themeColor="text1"/>
                <w:sz w:val="18"/>
                <w:szCs w:val="18"/>
                <w:lang w:val="hr-HR"/>
              </w:rPr>
              <w:t>Neto knjigovodstvena vrijednost</w:t>
            </w:r>
            <w:bookmarkEnd w:id="1314"/>
            <w:r w:rsidRPr="007F5B1C">
              <w:rPr>
                <w:rFonts w:asciiTheme="minorHAnsi" w:hAnsiTheme="minorHAnsi" w:cs="Arial"/>
                <w:b/>
                <w:bCs/>
                <w:color w:val="000000" w:themeColor="text1"/>
                <w:sz w:val="18"/>
                <w:szCs w:val="18"/>
                <w:lang w:val="hr-HR"/>
              </w:rPr>
              <w:t xml:space="preserve"> </w:t>
            </w:r>
          </w:p>
          <w:p w14:paraId="4452A377" w14:textId="41F2DE28" w:rsidR="00E873A0" w:rsidRPr="007F5B1C" w:rsidRDefault="00E873A0" w:rsidP="00E873A0">
            <w:pPr>
              <w:pStyle w:val="Tot"/>
              <w:spacing w:line="240" w:lineRule="exact"/>
              <w:rPr>
                <w:rFonts w:asciiTheme="minorHAnsi" w:hAnsiTheme="minorHAnsi" w:cs="Arial"/>
                <w:b/>
                <w:bCs/>
                <w:color w:val="000000" w:themeColor="text1"/>
                <w:sz w:val="18"/>
                <w:szCs w:val="18"/>
                <w:lang w:val="hr-HR"/>
              </w:rPr>
            </w:pPr>
            <w:bookmarkStart w:id="1315" w:name="_Toc67328344"/>
            <w:r w:rsidRPr="007F5B1C">
              <w:rPr>
                <w:rFonts w:asciiTheme="minorHAnsi" w:hAnsiTheme="minorHAnsi" w:cs="Arial"/>
                <w:b/>
                <w:bCs/>
                <w:color w:val="000000" w:themeColor="text1"/>
                <w:sz w:val="18"/>
                <w:szCs w:val="18"/>
                <w:lang w:val="hr-HR"/>
              </w:rPr>
              <w:t>31. prosinca 2021.</w:t>
            </w:r>
            <w:bookmarkEnd w:id="1315"/>
          </w:p>
        </w:tc>
        <w:tc>
          <w:tcPr>
            <w:tcW w:w="570" w:type="pct"/>
            <w:tcBorders>
              <w:top w:val="nil"/>
              <w:left w:val="nil"/>
              <w:bottom w:val="single" w:sz="12" w:space="0" w:color="auto"/>
              <w:right w:val="nil"/>
            </w:tcBorders>
            <w:shd w:val="clear" w:color="auto" w:fill="auto"/>
            <w:vAlign w:val="bottom"/>
          </w:tcPr>
          <w:p w14:paraId="3155DF1A" w14:textId="489B9728"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33.049 </w:t>
            </w:r>
          </w:p>
        </w:tc>
        <w:tc>
          <w:tcPr>
            <w:tcW w:w="570" w:type="pct"/>
            <w:tcBorders>
              <w:top w:val="nil"/>
              <w:left w:val="nil"/>
              <w:bottom w:val="single" w:sz="12" w:space="0" w:color="auto"/>
              <w:right w:val="nil"/>
            </w:tcBorders>
            <w:shd w:val="clear" w:color="auto" w:fill="auto"/>
            <w:vAlign w:val="bottom"/>
          </w:tcPr>
          <w:p w14:paraId="465CBE3D" w14:textId="1402C3A2"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2.326 </w:t>
            </w:r>
          </w:p>
        </w:tc>
        <w:tc>
          <w:tcPr>
            <w:tcW w:w="570" w:type="pct"/>
            <w:tcBorders>
              <w:top w:val="nil"/>
              <w:left w:val="nil"/>
              <w:bottom w:val="single" w:sz="12" w:space="0" w:color="auto"/>
              <w:right w:val="nil"/>
            </w:tcBorders>
            <w:shd w:val="clear" w:color="auto" w:fill="auto"/>
            <w:vAlign w:val="bottom"/>
          </w:tcPr>
          <w:p w14:paraId="6EFB032C" w14:textId="4917D91F"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2.158 </w:t>
            </w:r>
          </w:p>
        </w:tc>
        <w:tc>
          <w:tcPr>
            <w:tcW w:w="570" w:type="pct"/>
            <w:tcBorders>
              <w:top w:val="nil"/>
              <w:left w:val="nil"/>
              <w:bottom w:val="single" w:sz="12" w:space="0" w:color="auto"/>
              <w:right w:val="nil"/>
            </w:tcBorders>
            <w:shd w:val="clear" w:color="auto" w:fill="auto"/>
            <w:vAlign w:val="bottom"/>
          </w:tcPr>
          <w:p w14:paraId="2EB5A719" w14:textId="32F147BD"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55 </w:t>
            </w:r>
          </w:p>
        </w:tc>
        <w:tc>
          <w:tcPr>
            <w:tcW w:w="570" w:type="pct"/>
            <w:tcBorders>
              <w:top w:val="nil"/>
              <w:left w:val="nil"/>
              <w:bottom w:val="single" w:sz="12" w:space="0" w:color="auto"/>
              <w:right w:val="nil"/>
            </w:tcBorders>
            <w:shd w:val="clear" w:color="auto" w:fill="auto"/>
            <w:vAlign w:val="bottom"/>
          </w:tcPr>
          <w:p w14:paraId="09D82428" w14:textId="6D59F074"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37.588 </w:t>
            </w:r>
          </w:p>
        </w:tc>
        <w:tc>
          <w:tcPr>
            <w:tcW w:w="570" w:type="pct"/>
            <w:tcBorders>
              <w:top w:val="nil"/>
              <w:left w:val="nil"/>
              <w:bottom w:val="single" w:sz="12" w:space="0" w:color="auto"/>
              <w:right w:val="nil"/>
            </w:tcBorders>
            <w:shd w:val="clear" w:color="auto" w:fill="auto"/>
            <w:vAlign w:val="bottom"/>
          </w:tcPr>
          <w:p w14:paraId="43EFBD3E" w14:textId="2E6A8754"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6.349 </w:t>
            </w:r>
          </w:p>
        </w:tc>
        <w:tc>
          <w:tcPr>
            <w:tcW w:w="568" w:type="pct"/>
            <w:tcBorders>
              <w:top w:val="nil"/>
              <w:left w:val="nil"/>
              <w:bottom w:val="single" w:sz="12" w:space="0" w:color="auto"/>
              <w:right w:val="nil"/>
            </w:tcBorders>
            <w:shd w:val="clear" w:color="auto" w:fill="auto"/>
            <w:vAlign w:val="bottom"/>
          </w:tcPr>
          <w:p w14:paraId="5F3BBB87" w14:textId="47D67EA7" w:rsidR="00E873A0" w:rsidRPr="003C5F90" w:rsidRDefault="00E873A0">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43.937 </w:t>
            </w:r>
          </w:p>
        </w:tc>
      </w:tr>
      <w:tr w:rsidR="00627B32" w:rsidRPr="003C5F90" w14:paraId="77958FB6" w14:textId="77777777" w:rsidTr="007F5B1C">
        <w:trPr>
          <w:trHeight w:val="689"/>
        </w:trPr>
        <w:tc>
          <w:tcPr>
            <w:tcW w:w="1011" w:type="pct"/>
            <w:vAlign w:val="bottom"/>
          </w:tcPr>
          <w:p w14:paraId="465301EA" w14:textId="77777777" w:rsidR="00627B32" w:rsidRPr="007F5B1C" w:rsidRDefault="00627B32" w:rsidP="00627B32">
            <w:pPr>
              <w:pStyle w:val="Tot"/>
              <w:spacing w:line="240" w:lineRule="exact"/>
              <w:rPr>
                <w:rFonts w:asciiTheme="minorHAnsi" w:hAnsiTheme="minorHAnsi" w:cs="Arial"/>
                <w:b/>
                <w:bCs/>
                <w:color w:val="000000" w:themeColor="text1"/>
                <w:sz w:val="18"/>
                <w:szCs w:val="18"/>
                <w:lang w:val="hr-HR"/>
              </w:rPr>
            </w:pPr>
            <w:bookmarkStart w:id="1316" w:name="_Toc67328352"/>
            <w:r w:rsidRPr="007F5B1C">
              <w:rPr>
                <w:rFonts w:asciiTheme="minorHAnsi" w:hAnsiTheme="minorHAnsi" w:cs="Arial"/>
                <w:b/>
                <w:bCs/>
                <w:color w:val="000000" w:themeColor="text1"/>
                <w:sz w:val="18"/>
                <w:szCs w:val="18"/>
                <w:lang w:val="hr-HR"/>
              </w:rPr>
              <w:t>Neto knjigovodstvena vrijednost</w:t>
            </w:r>
            <w:bookmarkEnd w:id="1316"/>
            <w:r w:rsidRPr="007F5B1C">
              <w:rPr>
                <w:rFonts w:asciiTheme="minorHAnsi" w:hAnsiTheme="minorHAnsi" w:cs="Arial"/>
                <w:b/>
                <w:bCs/>
                <w:color w:val="000000" w:themeColor="text1"/>
                <w:sz w:val="18"/>
                <w:szCs w:val="18"/>
                <w:lang w:val="hr-HR"/>
              </w:rPr>
              <w:t xml:space="preserve"> </w:t>
            </w:r>
          </w:p>
          <w:p w14:paraId="797D5628" w14:textId="35D70AEE" w:rsidR="00627B32" w:rsidRPr="007F5B1C" w:rsidRDefault="00627B32" w:rsidP="00627B32">
            <w:pPr>
              <w:pStyle w:val="Tot"/>
              <w:spacing w:line="240" w:lineRule="exact"/>
              <w:rPr>
                <w:rFonts w:asciiTheme="minorHAnsi" w:hAnsiTheme="minorHAnsi" w:cs="Arial"/>
                <w:b/>
                <w:bCs/>
                <w:color w:val="000000" w:themeColor="text1"/>
                <w:sz w:val="18"/>
                <w:szCs w:val="18"/>
                <w:lang w:val="hr-HR"/>
              </w:rPr>
            </w:pPr>
            <w:bookmarkStart w:id="1317" w:name="_Toc67328353"/>
            <w:r w:rsidRPr="007F5B1C">
              <w:rPr>
                <w:rFonts w:asciiTheme="minorHAnsi" w:hAnsiTheme="minorHAnsi" w:cs="Arial"/>
                <w:b/>
                <w:bCs/>
                <w:color w:val="000000" w:themeColor="text1"/>
                <w:sz w:val="18"/>
                <w:szCs w:val="18"/>
                <w:lang w:val="hr-HR"/>
              </w:rPr>
              <w:t>31. prosinca 2020.</w:t>
            </w:r>
            <w:bookmarkEnd w:id="1317"/>
          </w:p>
        </w:tc>
        <w:tc>
          <w:tcPr>
            <w:tcW w:w="570" w:type="pct"/>
            <w:tcBorders>
              <w:top w:val="nil"/>
              <w:left w:val="nil"/>
              <w:bottom w:val="single" w:sz="12" w:space="0" w:color="auto"/>
              <w:right w:val="nil"/>
            </w:tcBorders>
            <w:shd w:val="clear" w:color="auto" w:fill="auto"/>
            <w:vAlign w:val="bottom"/>
          </w:tcPr>
          <w:p w14:paraId="585F28CD" w14:textId="73964549"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37.065 </w:t>
            </w:r>
          </w:p>
        </w:tc>
        <w:tc>
          <w:tcPr>
            <w:tcW w:w="570" w:type="pct"/>
            <w:tcBorders>
              <w:top w:val="nil"/>
              <w:left w:val="nil"/>
              <w:bottom w:val="single" w:sz="12" w:space="0" w:color="auto"/>
              <w:right w:val="nil"/>
            </w:tcBorders>
            <w:shd w:val="clear" w:color="auto" w:fill="auto"/>
            <w:vAlign w:val="bottom"/>
          </w:tcPr>
          <w:p w14:paraId="55AD2C71" w14:textId="66ECFB5A"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506 </w:t>
            </w:r>
          </w:p>
        </w:tc>
        <w:tc>
          <w:tcPr>
            <w:tcW w:w="570" w:type="pct"/>
            <w:tcBorders>
              <w:top w:val="nil"/>
              <w:left w:val="nil"/>
              <w:bottom w:val="single" w:sz="12" w:space="0" w:color="auto"/>
              <w:right w:val="nil"/>
            </w:tcBorders>
            <w:shd w:val="clear" w:color="auto" w:fill="auto"/>
            <w:vAlign w:val="bottom"/>
          </w:tcPr>
          <w:p w14:paraId="6F8EE16F" w14:textId="2C739306"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2.322 </w:t>
            </w:r>
          </w:p>
        </w:tc>
        <w:tc>
          <w:tcPr>
            <w:tcW w:w="570" w:type="pct"/>
            <w:tcBorders>
              <w:top w:val="nil"/>
              <w:left w:val="nil"/>
              <w:bottom w:val="single" w:sz="12" w:space="0" w:color="auto"/>
              <w:right w:val="nil"/>
            </w:tcBorders>
            <w:shd w:val="clear" w:color="auto" w:fill="auto"/>
            <w:vAlign w:val="bottom"/>
          </w:tcPr>
          <w:p w14:paraId="576B5F3A" w14:textId="68DC1329"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49 </w:t>
            </w:r>
          </w:p>
        </w:tc>
        <w:tc>
          <w:tcPr>
            <w:tcW w:w="570" w:type="pct"/>
            <w:tcBorders>
              <w:top w:val="nil"/>
              <w:left w:val="nil"/>
              <w:bottom w:val="single" w:sz="12" w:space="0" w:color="auto"/>
              <w:right w:val="nil"/>
            </w:tcBorders>
            <w:shd w:val="clear" w:color="auto" w:fill="auto"/>
            <w:vAlign w:val="bottom"/>
          </w:tcPr>
          <w:p w14:paraId="4D31104E" w14:textId="5DD7FEC2"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39.942 </w:t>
            </w:r>
          </w:p>
        </w:tc>
        <w:tc>
          <w:tcPr>
            <w:tcW w:w="570" w:type="pct"/>
            <w:tcBorders>
              <w:top w:val="nil"/>
              <w:left w:val="nil"/>
              <w:bottom w:val="single" w:sz="12" w:space="0" w:color="auto"/>
              <w:right w:val="nil"/>
            </w:tcBorders>
            <w:shd w:val="clear" w:color="auto" w:fill="auto"/>
            <w:vAlign w:val="bottom"/>
          </w:tcPr>
          <w:p w14:paraId="6E4B712D" w14:textId="425543C6"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6.506 </w:t>
            </w:r>
          </w:p>
        </w:tc>
        <w:tc>
          <w:tcPr>
            <w:tcW w:w="568" w:type="pct"/>
            <w:tcBorders>
              <w:top w:val="nil"/>
              <w:left w:val="nil"/>
              <w:bottom w:val="single" w:sz="12" w:space="0" w:color="auto"/>
              <w:right w:val="nil"/>
            </w:tcBorders>
            <w:shd w:val="clear" w:color="auto" w:fill="auto"/>
            <w:vAlign w:val="bottom"/>
          </w:tcPr>
          <w:p w14:paraId="5F41BA51" w14:textId="4E643BFF" w:rsidR="00627B32" w:rsidRPr="003C5F90" w:rsidRDefault="00627B32" w:rsidP="00627B32">
            <w:pPr>
              <w:pStyle w:val="Tot"/>
              <w:tabs>
                <w:tab w:val="clear" w:pos="1202"/>
              </w:tabs>
              <w:jc w:val="right"/>
              <w:rPr>
                <w:rFonts w:asciiTheme="minorHAnsi" w:hAnsiTheme="minorHAnsi" w:cstheme="minorHAnsi"/>
                <w:b/>
                <w:bCs/>
                <w:color w:val="000000" w:themeColor="text1"/>
                <w:sz w:val="18"/>
                <w:szCs w:val="18"/>
                <w:lang w:val="hr-HR"/>
              </w:rPr>
            </w:pPr>
            <w:r w:rsidRPr="007F5B1C">
              <w:rPr>
                <w:rFonts w:asciiTheme="minorHAnsi" w:hAnsiTheme="minorHAnsi" w:cstheme="minorHAnsi"/>
                <w:b/>
                <w:bCs/>
                <w:sz w:val="18"/>
                <w:szCs w:val="18"/>
              </w:rPr>
              <w:t xml:space="preserve"> 46.448 </w:t>
            </w:r>
          </w:p>
        </w:tc>
      </w:tr>
    </w:tbl>
    <w:p w14:paraId="3FB73499" w14:textId="77777777" w:rsidR="00993A0D" w:rsidRPr="00037DCC" w:rsidRDefault="00993A0D" w:rsidP="00353005">
      <w:pPr>
        <w:pStyle w:val="T1"/>
        <w:spacing w:before="120" w:after="0" w:line="240" w:lineRule="exact"/>
        <w:rPr>
          <w:rFonts w:asciiTheme="minorHAnsi" w:hAnsiTheme="minorHAnsi" w:cs="Arial"/>
          <w:color w:val="000000" w:themeColor="text1"/>
          <w:sz w:val="22"/>
          <w:szCs w:val="22"/>
          <w:lang w:val="hr-HR"/>
        </w:rPr>
      </w:pPr>
    </w:p>
    <w:p w14:paraId="7269B89B" w14:textId="77777777" w:rsidR="00815E7F" w:rsidRPr="00037DCC" w:rsidRDefault="00815E7F" w:rsidP="00353005">
      <w:pPr>
        <w:pStyle w:val="T1"/>
        <w:spacing w:before="120" w:after="0" w:line="240" w:lineRule="exact"/>
        <w:rPr>
          <w:rFonts w:asciiTheme="minorHAnsi" w:hAnsiTheme="minorHAnsi" w:cs="Arial"/>
          <w:color w:val="000000" w:themeColor="text1"/>
          <w:sz w:val="22"/>
          <w:szCs w:val="22"/>
          <w:lang w:val="hr-HR"/>
        </w:rPr>
      </w:pPr>
    </w:p>
    <w:p w14:paraId="5CDC0925" w14:textId="77777777" w:rsidR="00815E7F" w:rsidRPr="00037DCC" w:rsidRDefault="00815E7F" w:rsidP="00353005">
      <w:pPr>
        <w:pStyle w:val="T1"/>
        <w:spacing w:before="120" w:after="0" w:line="240" w:lineRule="exact"/>
        <w:rPr>
          <w:rFonts w:asciiTheme="minorHAnsi" w:hAnsiTheme="minorHAnsi" w:cs="Arial"/>
          <w:color w:val="000000" w:themeColor="text1"/>
          <w:sz w:val="22"/>
          <w:szCs w:val="22"/>
          <w:lang w:val="hr-HR"/>
        </w:rPr>
      </w:pPr>
    </w:p>
    <w:p w14:paraId="0057AD95" w14:textId="77777777" w:rsidR="008F0C90" w:rsidRPr="00037DCC" w:rsidRDefault="008F0C90">
      <w:pPr>
        <w:rPr>
          <w:rFonts w:asciiTheme="minorHAnsi" w:hAnsiTheme="minorHAnsi" w:cs="Arial"/>
          <w:b/>
          <w:bCs/>
          <w:color w:val="000000" w:themeColor="text1"/>
          <w:sz w:val="22"/>
          <w:szCs w:val="22"/>
          <w:lang w:val="hr-HR"/>
        </w:rPr>
        <w:sectPr w:rsidR="008F0C90" w:rsidRPr="00037DCC" w:rsidSect="00623DBA">
          <w:pgSz w:w="11907" w:h="16840" w:code="9"/>
          <w:pgMar w:top="1418" w:right="1134" w:bottom="1134" w:left="1418" w:header="851" w:footer="851" w:gutter="0"/>
          <w:cols w:space="720"/>
          <w:noEndnote/>
        </w:sectPr>
      </w:pPr>
    </w:p>
    <w:p w14:paraId="3EAAD823" w14:textId="77777777" w:rsidR="004544EA" w:rsidRPr="00037DCC" w:rsidRDefault="004544EA" w:rsidP="004544EA">
      <w:pPr>
        <w:pStyle w:val="T1"/>
        <w:spacing w:before="0" w:after="0" w:line="240" w:lineRule="auto"/>
        <w:rPr>
          <w:rFonts w:asciiTheme="minorHAnsi" w:hAnsiTheme="minorHAnsi" w:cs="Arial"/>
          <w:color w:val="000000" w:themeColor="text1"/>
          <w:sz w:val="22"/>
          <w:szCs w:val="22"/>
          <w:lang w:val="hr-HR"/>
        </w:rPr>
      </w:pPr>
    </w:p>
    <w:p w14:paraId="3B329A99" w14:textId="765E7E6C" w:rsidR="00815E7F" w:rsidRPr="00037DCC" w:rsidRDefault="00EC5794"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sidR="0077231A">
        <w:rPr>
          <w:rFonts w:asciiTheme="minorHAnsi" w:hAnsiTheme="minorHAnsi" w:cs="Arial"/>
          <w:color w:val="000000" w:themeColor="text1"/>
          <w:sz w:val="22"/>
          <w:szCs w:val="22"/>
          <w:lang w:val="hr-HR"/>
        </w:rPr>
        <w:t>0</w:t>
      </w:r>
      <w:r w:rsidR="00815E7F" w:rsidRPr="00037DCC">
        <w:rPr>
          <w:rFonts w:asciiTheme="minorHAnsi" w:hAnsiTheme="minorHAnsi" w:cs="Arial"/>
          <w:color w:val="000000" w:themeColor="text1"/>
          <w:sz w:val="22"/>
          <w:szCs w:val="22"/>
          <w:lang w:val="hr-HR"/>
        </w:rPr>
        <w:t xml:space="preserve">. </w:t>
      </w:r>
      <w:r w:rsidR="00815E7F" w:rsidRPr="00037DCC">
        <w:rPr>
          <w:rFonts w:asciiTheme="minorHAnsi" w:hAnsiTheme="minorHAnsi" w:cs="Arial"/>
          <w:color w:val="000000" w:themeColor="text1"/>
          <w:sz w:val="22"/>
          <w:szCs w:val="22"/>
          <w:lang w:val="hr-HR"/>
        </w:rPr>
        <w:tab/>
        <w:t>Nekretnine, postrojenja i oprema i nematerijalna imovina (nastavak)</w:t>
      </w:r>
    </w:p>
    <w:p w14:paraId="1F61A651" w14:textId="77777777" w:rsidR="00085435" w:rsidRPr="00037DCC" w:rsidRDefault="00085435" w:rsidP="00085435">
      <w:pPr>
        <w:pStyle w:val="T1"/>
        <w:spacing w:before="0" w:after="0" w:line="240" w:lineRule="auto"/>
        <w:rPr>
          <w:rFonts w:asciiTheme="minorHAnsi" w:hAnsiTheme="minorHAnsi" w:cs="Arial"/>
          <w:color w:val="000000" w:themeColor="text1"/>
          <w:sz w:val="22"/>
          <w:szCs w:val="22"/>
          <w:lang w:val="hr-HR"/>
        </w:rPr>
      </w:pPr>
    </w:p>
    <w:p w14:paraId="57E8A92F" w14:textId="77777777" w:rsidR="00CE620F" w:rsidRPr="00037DCC" w:rsidRDefault="00CE620F" w:rsidP="00163BAA">
      <w:pPr>
        <w:pStyle w:val="T1"/>
        <w:spacing w:after="0" w:line="240" w:lineRule="auto"/>
        <w:rPr>
          <w:rFonts w:asciiTheme="minorHAnsi" w:hAnsiTheme="minorHAnsi" w:cs="Arial"/>
          <w:color w:val="000000" w:themeColor="text1"/>
          <w:sz w:val="22"/>
          <w:szCs w:val="22"/>
          <w:lang w:val="hr-HR"/>
        </w:rPr>
      </w:pPr>
    </w:p>
    <w:tbl>
      <w:tblPr>
        <w:tblW w:w="5381" w:type="pct"/>
        <w:tblInd w:w="-567" w:type="dxa"/>
        <w:tblLayout w:type="fixed"/>
        <w:tblCellMar>
          <w:left w:w="119" w:type="dxa"/>
          <w:right w:w="119" w:type="dxa"/>
        </w:tblCellMar>
        <w:tblLook w:val="0000" w:firstRow="0" w:lastRow="0" w:firstColumn="0" w:lastColumn="0" w:noHBand="0" w:noVBand="0"/>
      </w:tblPr>
      <w:tblGrid>
        <w:gridCol w:w="2036"/>
        <w:gridCol w:w="1148"/>
        <w:gridCol w:w="1148"/>
        <w:gridCol w:w="1148"/>
        <w:gridCol w:w="1148"/>
        <w:gridCol w:w="1148"/>
        <w:gridCol w:w="1148"/>
        <w:gridCol w:w="1144"/>
      </w:tblGrid>
      <w:tr w:rsidR="0009188F" w:rsidRPr="00037DCC" w14:paraId="307935B1" w14:textId="77777777" w:rsidTr="00D15C60">
        <w:trPr>
          <w:trHeight w:val="1362"/>
        </w:trPr>
        <w:tc>
          <w:tcPr>
            <w:tcW w:w="1011" w:type="pct"/>
            <w:vAlign w:val="bottom"/>
          </w:tcPr>
          <w:p w14:paraId="5B396AC4"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r w:rsidRPr="00037DCC">
              <w:rPr>
                <w:rFonts w:asciiTheme="minorHAnsi" w:hAnsiTheme="minorHAnsi" w:cs="Arial"/>
                <w:b/>
                <w:color w:val="000000" w:themeColor="text1"/>
                <w:spacing w:val="-2"/>
                <w:sz w:val="18"/>
                <w:szCs w:val="18"/>
                <w:lang w:val="hr-HR"/>
              </w:rPr>
              <w:t>Grupa</w:t>
            </w:r>
          </w:p>
          <w:p w14:paraId="44C1CE86"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p>
          <w:p w14:paraId="5A1CC50B"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p>
          <w:p w14:paraId="1CC01316"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p>
          <w:p w14:paraId="0FA8EF8A"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r>
              <w:rPr>
                <w:rFonts w:asciiTheme="minorHAnsi" w:hAnsiTheme="minorHAnsi" w:cs="Arial"/>
                <w:b/>
                <w:color w:val="000000" w:themeColor="text1"/>
                <w:spacing w:val="-2"/>
                <w:sz w:val="18"/>
                <w:szCs w:val="18"/>
                <w:lang w:val="hr-HR"/>
              </w:rPr>
              <w:t xml:space="preserve">31. prosinca </w:t>
            </w:r>
            <w:r w:rsidRPr="00037DCC">
              <w:rPr>
                <w:rFonts w:asciiTheme="minorHAnsi" w:hAnsiTheme="minorHAnsi" w:cs="Arial"/>
                <w:b/>
                <w:color w:val="000000" w:themeColor="text1"/>
                <w:spacing w:val="-2"/>
                <w:sz w:val="18"/>
                <w:szCs w:val="18"/>
                <w:lang w:val="hr-HR"/>
              </w:rPr>
              <w:t>20</w:t>
            </w:r>
            <w:r>
              <w:rPr>
                <w:rFonts w:asciiTheme="minorHAnsi" w:hAnsiTheme="minorHAnsi" w:cs="Arial"/>
                <w:b/>
                <w:color w:val="000000" w:themeColor="text1"/>
                <w:spacing w:val="-2"/>
                <w:sz w:val="18"/>
                <w:szCs w:val="18"/>
                <w:lang w:val="hr-HR"/>
              </w:rPr>
              <w:t>20</w:t>
            </w:r>
            <w:r w:rsidRPr="00037DCC">
              <w:rPr>
                <w:rFonts w:asciiTheme="minorHAnsi" w:hAnsiTheme="minorHAnsi" w:cs="Arial"/>
                <w:b/>
                <w:color w:val="000000" w:themeColor="text1"/>
                <w:spacing w:val="-2"/>
                <w:sz w:val="18"/>
                <w:szCs w:val="18"/>
                <w:lang w:val="hr-HR"/>
              </w:rPr>
              <w:t>.</w:t>
            </w:r>
          </w:p>
          <w:p w14:paraId="5EFA2B9E"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p>
        </w:tc>
        <w:tc>
          <w:tcPr>
            <w:tcW w:w="570" w:type="pct"/>
          </w:tcPr>
          <w:p w14:paraId="3E6825DD"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Građevinski objekti</w:t>
            </w:r>
          </w:p>
        </w:tc>
        <w:tc>
          <w:tcPr>
            <w:tcW w:w="570" w:type="pct"/>
          </w:tcPr>
          <w:p w14:paraId="3C81647B"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Kompjutori</w:t>
            </w:r>
          </w:p>
        </w:tc>
        <w:tc>
          <w:tcPr>
            <w:tcW w:w="570" w:type="pct"/>
          </w:tcPr>
          <w:p w14:paraId="4AF88A51"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Namještaj, oprema i vozila</w:t>
            </w:r>
          </w:p>
        </w:tc>
        <w:tc>
          <w:tcPr>
            <w:tcW w:w="570" w:type="pct"/>
          </w:tcPr>
          <w:p w14:paraId="3BDF11C7"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Nekretnine i oprema i nematerijalna imovina u pripremi</w:t>
            </w:r>
          </w:p>
        </w:tc>
        <w:tc>
          <w:tcPr>
            <w:tcW w:w="570" w:type="pct"/>
          </w:tcPr>
          <w:p w14:paraId="77B9DCA7"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 xml:space="preserve">Ukupno nekretnine, postrojenja i oprema </w:t>
            </w:r>
          </w:p>
        </w:tc>
        <w:tc>
          <w:tcPr>
            <w:tcW w:w="570" w:type="pct"/>
          </w:tcPr>
          <w:p w14:paraId="3052D8F2"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 xml:space="preserve">Nematerija-lna </w:t>
            </w:r>
          </w:p>
          <w:p w14:paraId="75599381"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imovina</w:t>
            </w:r>
          </w:p>
        </w:tc>
        <w:tc>
          <w:tcPr>
            <w:tcW w:w="568" w:type="pct"/>
          </w:tcPr>
          <w:p w14:paraId="087CA2AB"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Ukupno</w:t>
            </w:r>
          </w:p>
        </w:tc>
      </w:tr>
      <w:tr w:rsidR="0009188F" w:rsidRPr="00037DCC" w14:paraId="2669B3BB" w14:textId="77777777" w:rsidTr="00D15C60">
        <w:trPr>
          <w:trHeight w:val="246"/>
        </w:trPr>
        <w:tc>
          <w:tcPr>
            <w:tcW w:w="1011" w:type="pct"/>
            <w:vAlign w:val="bottom"/>
          </w:tcPr>
          <w:p w14:paraId="350D8A4A"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p>
        </w:tc>
        <w:tc>
          <w:tcPr>
            <w:tcW w:w="570" w:type="pct"/>
            <w:vAlign w:val="bottom"/>
          </w:tcPr>
          <w:p w14:paraId="637EFB31"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70" w:type="pct"/>
            <w:vAlign w:val="bottom"/>
          </w:tcPr>
          <w:p w14:paraId="19777D7D"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70" w:type="pct"/>
            <w:vAlign w:val="bottom"/>
          </w:tcPr>
          <w:p w14:paraId="1815F376"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70" w:type="pct"/>
            <w:vAlign w:val="bottom"/>
          </w:tcPr>
          <w:p w14:paraId="1D29C18C"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70" w:type="pct"/>
            <w:vAlign w:val="bottom"/>
          </w:tcPr>
          <w:p w14:paraId="65F2DCDE"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70" w:type="pct"/>
            <w:vAlign w:val="bottom"/>
          </w:tcPr>
          <w:p w14:paraId="311015A7"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68" w:type="pct"/>
            <w:vAlign w:val="bottom"/>
          </w:tcPr>
          <w:p w14:paraId="511B7BD0"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r>
      <w:tr w:rsidR="0009188F" w:rsidRPr="00037DCC" w14:paraId="6CCB62B0" w14:textId="77777777" w:rsidTr="007F5B1C">
        <w:trPr>
          <w:trHeight w:val="311"/>
        </w:trPr>
        <w:tc>
          <w:tcPr>
            <w:tcW w:w="1011" w:type="pct"/>
            <w:vAlign w:val="bottom"/>
          </w:tcPr>
          <w:p w14:paraId="4020C641" w14:textId="77777777" w:rsidR="0009188F" w:rsidRPr="00642DA4" w:rsidRDefault="0009188F" w:rsidP="00D15C60">
            <w:pPr>
              <w:pStyle w:val="TT"/>
              <w:spacing w:line="240" w:lineRule="exact"/>
              <w:rPr>
                <w:rFonts w:asciiTheme="minorHAnsi" w:hAnsiTheme="minorHAnsi" w:cs="Arial"/>
                <w:b/>
                <w:bCs/>
                <w:color w:val="000000" w:themeColor="text1"/>
                <w:sz w:val="18"/>
                <w:szCs w:val="18"/>
                <w:lang w:val="hr-HR"/>
              </w:rPr>
            </w:pPr>
            <w:r w:rsidRPr="00642DA4">
              <w:rPr>
                <w:rFonts w:asciiTheme="minorHAnsi" w:hAnsiTheme="minorHAnsi" w:cs="Arial"/>
                <w:b/>
                <w:bCs/>
                <w:color w:val="000000" w:themeColor="text1"/>
                <w:sz w:val="18"/>
                <w:szCs w:val="18"/>
                <w:lang w:val="hr-HR"/>
              </w:rPr>
              <w:t>Nabavna vrijednost</w:t>
            </w:r>
          </w:p>
        </w:tc>
        <w:tc>
          <w:tcPr>
            <w:tcW w:w="570" w:type="pct"/>
            <w:vAlign w:val="bottom"/>
          </w:tcPr>
          <w:p w14:paraId="446283BB"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70" w:type="pct"/>
            <w:vAlign w:val="bottom"/>
          </w:tcPr>
          <w:p w14:paraId="126467CA"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70" w:type="pct"/>
            <w:vAlign w:val="bottom"/>
          </w:tcPr>
          <w:p w14:paraId="30EE7578"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70" w:type="pct"/>
            <w:vAlign w:val="bottom"/>
          </w:tcPr>
          <w:p w14:paraId="471D4234"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70" w:type="pct"/>
            <w:vAlign w:val="bottom"/>
          </w:tcPr>
          <w:p w14:paraId="488194EA"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70" w:type="pct"/>
            <w:vAlign w:val="bottom"/>
          </w:tcPr>
          <w:p w14:paraId="2E3AAE8C"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68" w:type="pct"/>
            <w:vAlign w:val="bottom"/>
          </w:tcPr>
          <w:p w14:paraId="1C470D06"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r>
      <w:tr w:rsidR="0009188F" w:rsidRPr="00037DCC" w14:paraId="6253915D" w14:textId="77777777" w:rsidTr="007F5B1C">
        <w:trPr>
          <w:trHeight w:val="504"/>
        </w:trPr>
        <w:tc>
          <w:tcPr>
            <w:tcW w:w="1011" w:type="pct"/>
            <w:vAlign w:val="bottom"/>
          </w:tcPr>
          <w:p w14:paraId="5195ED07"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Stanje </w:t>
            </w:r>
          </w:p>
          <w:p w14:paraId="7FB2FF61" w14:textId="0ACBD92D"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1. </w:t>
            </w:r>
            <w:r w:rsidR="0074061E">
              <w:rPr>
                <w:rFonts w:asciiTheme="minorHAnsi" w:hAnsiTheme="minorHAnsi" w:cs="Arial"/>
                <w:b/>
                <w:bCs/>
                <w:color w:val="000000" w:themeColor="text1"/>
                <w:sz w:val="18"/>
                <w:szCs w:val="18"/>
                <w:lang w:val="hr-HR"/>
              </w:rPr>
              <w:t>siječnja</w:t>
            </w:r>
            <w:r w:rsidR="0074061E" w:rsidRPr="00037DCC">
              <w:rPr>
                <w:rFonts w:asciiTheme="minorHAnsi" w:hAnsiTheme="minorHAnsi" w:cs="Arial"/>
                <w:b/>
                <w:bCs/>
                <w:color w:val="000000" w:themeColor="text1"/>
                <w:sz w:val="18"/>
                <w:szCs w:val="18"/>
                <w:lang w:val="hr-HR"/>
              </w:rPr>
              <w:t xml:space="preserve"> 20</w:t>
            </w:r>
            <w:r w:rsidR="0074061E">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70" w:type="pct"/>
            <w:tcBorders>
              <w:left w:val="nil"/>
              <w:right w:val="nil"/>
            </w:tcBorders>
            <w:shd w:val="clear" w:color="auto" w:fill="auto"/>
            <w:vAlign w:val="bottom"/>
          </w:tcPr>
          <w:p w14:paraId="10FC2447"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78.195 </w:t>
            </w:r>
          </w:p>
        </w:tc>
        <w:tc>
          <w:tcPr>
            <w:tcW w:w="570" w:type="pct"/>
            <w:tcBorders>
              <w:left w:val="nil"/>
              <w:right w:val="nil"/>
            </w:tcBorders>
            <w:shd w:val="clear" w:color="auto" w:fill="auto"/>
            <w:vAlign w:val="bottom"/>
          </w:tcPr>
          <w:p w14:paraId="34086AF8"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9.70</w:t>
            </w:r>
            <w:r>
              <w:rPr>
                <w:rFonts w:asciiTheme="minorHAnsi" w:hAnsiTheme="minorHAnsi" w:cstheme="minorHAnsi"/>
                <w:b/>
                <w:color w:val="000000" w:themeColor="text1"/>
                <w:sz w:val="18"/>
                <w:szCs w:val="18"/>
                <w:lang w:val="hr-HR"/>
              </w:rPr>
              <w:t>2</w:t>
            </w:r>
            <w:r w:rsidRPr="00E76F4B">
              <w:rPr>
                <w:rFonts w:asciiTheme="minorHAnsi" w:hAnsiTheme="minorHAnsi" w:cstheme="minorHAnsi"/>
                <w:b/>
                <w:color w:val="000000" w:themeColor="text1"/>
                <w:sz w:val="18"/>
                <w:szCs w:val="18"/>
                <w:lang w:val="hr-HR"/>
              </w:rPr>
              <w:t xml:space="preserve"> </w:t>
            </w:r>
          </w:p>
        </w:tc>
        <w:tc>
          <w:tcPr>
            <w:tcW w:w="570" w:type="pct"/>
            <w:tcBorders>
              <w:left w:val="nil"/>
              <w:right w:val="nil"/>
            </w:tcBorders>
            <w:shd w:val="clear" w:color="auto" w:fill="auto"/>
            <w:vAlign w:val="bottom"/>
          </w:tcPr>
          <w:p w14:paraId="41FC8841"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14.766 </w:t>
            </w:r>
          </w:p>
        </w:tc>
        <w:tc>
          <w:tcPr>
            <w:tcW w:w="570" w:type="pct"/>
            <w:tcBorders>
              <w:left w:val="nil"/>
              <w:right w:val="nil"/>
            </w:tcBorders>
            <w:shd w:val="clear" w:color="auto" w:fill="auto"/>
            <w:vAlign w:val="bottom"/>
          </w:tcPr>
          <w:p w14:paraId="10040F7D"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2.14</w:t>
            </w:r>
            <w:r>
              <w:rPr>
                <w:rFonts w:asciiTheme="minorHAnsi" w:hAnsiTheme="minorHAnsi" w:cstheme="minorHAnsi"/>
                <w:b/>
                <w:color w:val="000000" w:themeColor="text1"/>
                <w:sz w:val="18"/>
                <w:szCs w:val="18"/>
                <w:lang w:val="hr-HR"/>
              </w:rPr>
              <w:t>9</w:t>
            </w:r>
            <w:r w:rsidRPr="00E76F4B">
              <w:rPr>
                <w:rFonts w:asciiTheme="minorHAnsi" w:hAnsiTheme="minorHAnsi" w:cstheme="minorHAnsi"/>
                <w:b/>
                <w:color w:val="000000" w:themeColor="text1"/>
                <w:sz w:val="18"/>
                <w:szCs w:val="18"/>
                <w:lang w:val="hr-HR"/>
              </w:rPr>
              <w:t xml:space="preserve"> </w:t>
            </w:r>
          </w:p>
        </w:tc>
        <w:tc>
          <w:tcPr>
            <w:tcW w:w="570" w:type="pct"/>
            <w:tcBorders>
              <w:left w:val="nil"/>
              <w:right w:val="nil"/>
            </w:tcBorders>
            <w:shd w:val="clear" w:color="auto" w:fill="auto"/>
            <w:vAlign w:val="bottom"/>
          </w:tcPr>
          <w:p w14:paraId="06D2FB24"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104.812 </w:t>
            </w:r>
          </w:p>
        </w:tc>
        <w:tc>
          <w:tcPr>
            <w:tcW w:w="570" w:type="pct"/>
            <w:tcBorders>
              <w:left w:val="nil"/>
              <w:right w:val="nil"/>
            </w:tcBorders>
            <w:shd w:val="clear" w:color="auto" w:fill="auto"/>
            <w:vAlign w:val="bottom"/>
          </w:tcPr>
          <w:p w14:paraId="66F9478D"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31.465 </w:t>
            </w:r>
          </w:p>
        </w:tc>
        <w:tc>
          <w:tcPr>
            <w:tcW w:w="568" w:type="pct"/>
            <w:tcBorders>
              <w:left w:val="nil"/>
              <w:right w:val="nil"/>
            </w:tcBorders>
            <w:shd w:val="clear" w:color="auto" w:fill="auto"/>
            <w:vAlign w:val="bottom"/>
          </w:tcPr>
          <w:p w14:paraId="043AE443"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136.277 </w:t>
            </w:r>
          </w:p>
        </w:tc>
      </w:tr>
      <w:tr w:rsidR="0009188F" w:rsidRPr="00037DCC" w14:paraId="28B5AC3F" w14:textId="77777777" w:rsidTr="007F5B1C">
        <w:trPr>
          <w:trHeight w:val="246"/>
        </w:trPr>
        <w:tc>
          <w:tcPr>
            <w:tcW w:w="1011" w:type="pct"/>
            <w:vAlign w:val="bottom"/>
          </w:tcPr>
          <w:p w14:paraId="3AFC9160" w14:textId="49574A58" w:rsidR="0009188F" w:rsidRPr="00037DCC" w:rsidRDefault="0074061E" w:rsidP="00D15C60">
            <w:pPr>
              <w:pStyle w:val="TT"/>
              <w:spacing w:line="240" w:lineRule="exac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Stjecanje</w:t>
            </w:r>
          </w:p>
        </w:tc>
        <w:tc>
          <w:tcPr>
            <w:tcW w:w="570" w:type="pct"/>
            <w:tcBorders>
              <w:left w:val="nil"/>
              <w:bottom w:val="nil"/>
              <w:right w:val="nil"/>
            </w:tcBorders>
            <w:shd w:val="clear" w:color="auto" w:fill="auto"/>
            <w:vAlign w:val="bottom"/>
          </w:tcPr>
          <w:p w14:paraId="0661DBA2"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left w:val="nil"/>
              <w:bottom w:val="nil"/>
              <w:right w:val="nil"/>
            </w:tcBorders>
            <w:shd w:val="clear" w:color="auto" w:fill="auto"/>
            <w:vAlign w:val="bottom"/>
          </w:tcPr>
          <w:p w14:paraId="73337B76"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100 </w:t>
            </w:r>
          </w:p>
        </w:tc>
        <w:tc>
          <w:tcPr>
            <w:tcW w:w="570" w:type="pct"/>
            <w:tcBorders>
              <w:left w:val="nil"/>
              <w:bottom w:val="nil"/>
              <w:right w:val="nil"/>
            </w:tcBorders>
            <w:shd w:val="clear" w:color="auto" w:fill="auto"/>
            <w:vAlign w:val="bottom"/>
          </w:tcPr>
          <w:p w14:paraId="1914651E"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13 </w:t>
            </w:r>
          </w:p>
        </w:tc>
        <w:tc>
          <w:tcPr>
            <w:tcW w:w="570" w:type="pct"/>
            <w:tcBorders>
              <w:left w:val="nil"/>
              <w:bottom w:val="nil"/>
              <w:right w:val="nil"/>
            </w:tcBorders>
            <w:shd w:val="clear" w:color="auto" w:fill="auto"/>
            <w:vAlign w:val="bottom"/>
          </w:tcPr>
          <w:p w14:paraId="3E77DE21"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5.9</w:t>
            </w:r>
            <w:r>
              <w:rPr>
                <w:rFonts w:asciiTheme="minorHAnsi" w:hAnsiTheme="minorHAnsi" w:cstheme="minorHAnsi"/>
                <w:color w:val="000000" w:themeColor="text1"/>
                <w:sz w:val="18"/>
                <w:szCs w:val="18"/>
                <w:lang w:val="hr-HR"/>
              </w:rPr>
              <w:t>51</w:t>
            </w:r>
            <w:r w:rsidRPr="00F625B3">
              <w:rPr>
                <w:rFonts w:asciiTheme="minorHAnsi" w:hAnsiTheme="minorHAnsi" w:cstheme="minorHAnsi"/>
                <w:color w:val="000000" w:themeColor="text1"/>
                <w:sz w:val="18"/>
                <w:szCs w:val="18"/>
                <w:lang w:val="hr-HR"/>
              </w:rPr>
              <w:t xml:space="preserve"> </w:t>
            </w:r>
          </w:p>
        </w:tc>
        <w:tc>
          <w:tcPr>
            <w:tcW w:w="570" w:type="pct"/>
            <w:tcBorders>
              <w:left w:val="nil"/>
              <w:bottom w:val="nil"/>
              <w:right w:val="nil"/>
            </w:tcBorders>
            <w:shd w:val="clear" w:color="auto" w:fill="auto"/>
            <w:vAlign w:val="bottom"/>
          </w:tcPr>
          <w:p w14:paraId="1791749A"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6.0</w:t>
            </w:r>
            <w:r>
              <w:rPr>
                <w:rFonts w:asciiTheme="minorHAnsi" w:hAnsiTheme="minorHAnsi" w:cstheme="minorHAnsi"/>
                <w:color w:val="000000" w:themeColor="text1"/>
                <w:sz w:val="18"/>
                <w:szCs w:val="18"/>
                <w:lang w:val="hr-HR"/>
              </w:rPr>
              <w:t>64</w:t>
            </w:r>
            <w:r w:rsidRPr="00F625B3">
              <w:rPr>
                <w:rFonts w:asciiTheme="minorHAnsi" w:hAnsiTheme="minorHAnsi" w:cstheme="minorHAnsi"/>
                <w:color w:val="000000" w:themeColor="text1"/>
                <w:sz w:val="18"/>
                <w:szCs w:val="18"/>
                <w:lang w:val="hr-HR"/>
              </w:rPr>
              <w:t xml:space="preserve"> </w:t>
            </w:r>
          </w:p>
        </w:tc>
        <w:tc>
          <w:tcPr>
            <w:tcW w:w="570" w:type="pct"/>
            <w:tcBorders>
              <w:left w:val="nil"/>
              <w:bottom w:val="nil"/>
              <w:right w:val="nil"/>
            </w:tcBorders>
            <w:shd w:val="clear" w:color="auto" w:fill="auto"/>
            <w:vAlign w:val="bottom"/>
          </w:tcPr>
          <w:p w14:paraId="4232FEE7"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29 </w:t>
            </w:r>
          </w:p>
        </w:tc>
        <w:tc>
          <w:tcPr>
            <w:tcW w:w="568" w:type="pct"/>
            <w:tcBorders>
              <w:left w:val="nil"/>
              <w:bottom w:val="nil"/>
              <w:right w:val="nil"/>
            </w:tcBorders>
            <w:shd w:val="clear" w:color="auto" w:fill="auto"/>
            <w:vAlign w:val="bottom"/>
          </w:tcPr>
          <w:p w14:paraId="3969BE48"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6.</w:t>
            </w:r>
            <w:r>
              <w:rPr>
                <w:rFonts w:asciiTheme="minorHAnsi" w:hAnsiTheme="minorHAnsi" w:cstheme="minorHAnsi"/>
                <w:color w:val="000000" w:themeColor="text1"/>
                <w:sz w:val="18"/>
                <w:szCs w:val="18"/>
                <w:lang w:val="hr-HR"/>
              </w:rPr>
              <w:t>093</w:t>
            </w:r>
          </w:p>
        </w:tc>
      </w:tr>
      <w:tr w:rsidR="0009188F" w:rsidRPr="00037DCC" w14:paraId="283CE2B3" w14:textId="77777777" w:rsidTr="00D15C60">
        <w:trPr>
          <w:trHeight w:val="998"/>
        </w:trPr>
        <w:tc>
          <w:tcPr>
            <w:tcW w:w="1011" w:type="pct"/>
            <w:vAlign w:val="bottom"/>
          </w:tcPr>
          <w:p w14:paraId="5C9DA96D"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Prijenos s nekretnina, postrojenja i opreme i nematerijalne imovine u pripremi</w:t>
            </w:r>
          </w:p>
        </w:tc>
        <w:tc>
          <w:tcPr>
            <w:tcW w:w="570" w:type="pct"/>
            <w:tcBorders>
              <w:top w:val="nil"/>
              <w:left w:val="nil"/>
              <w:right w:val="nil"/>
            </w:tcBorders>
            <w:shd w:val="clear" w:color="auto" w:fill="auto"/>
            <w:vAlign w:val="bottom"/>
          </w:tcPr>
          <w:p w14:paraId="2779B1CF"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02A72BAB"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305 </w:t>
            </w:r>
          </w:p>
        </w:tc>
        <w:tc>
          <w:tcPr>
            <w:tcW w:w="570" w:type="pct"/>
            <w:tcBorders>
              <w:top w:val="nil"/>
              <w:left w:val="nil"/>
              <w:right w:val="nil"/>
            </w:tcBorders>
            <w:shd w:val="clear" w:color="auto" w:fill="auto"/>
            <w:vAlign w:val="bottom"/>
          </w:tcPr>
          <w:p w14:paraId="6242EDF3"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2.123 </w:t>
            </w:r>
          </w:p>
        </w:tc>
        <w:tc>
          <w:tcPr>
            <w:tcW w:w="570" w:type="pct"/>
            <w:tcBorders>
              <w:top w:val="nil"/>
              <w:left w:val="nil"/>
              <w:right w:val="nil"/>
            </w:tcBorders>
            <w:shd w:val="clear" w:color="auto" w:fill="auto"/>
            <w:vAlign w:val="bottom"/>
          </w:tcPr>
          <w:p w14:paraId="3CAF7146"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(8.0</w:t>
            </w:r>
            <w:r>
              <w:rPr>
                <w:rFonts w:asciiTheme="minorHAnsi" w:hAnsiTheme="minorHAnsi" w:cstheme="minorHAnsi"/>
                <w:color w:val="000000" w:themeColor="text1"/>
                <w:sz w:val="18"/>
                <w:szCs w:val="18"/>
                <w:lang w:val="hr-HR"/>
              </w:rPr>
              <w:t>51</w:t>
            </w:r>
            <w:r w:rsidRPr="00F625B3">
              <w:rPr>
                <w:rFonts w:asciiTheme="minorHAnsi" w:hAnsiTheme="minorHAnsi" w:cstheme="minorHAnsi"/>
                <w:color w:val="000000" w:themeColor="text1"/>
                <w:sz w:val="18"/>
                <w:szCs w:val="18"/>
                <w:lang w:val="hr-HR"/>
              </w:rPr>
              <w:t>)</w:t>
            </w:r>
          </w:p>
        </w:tc>
        <w:tc>
          <w:tcPr>
            <w:tcW w:w="570" w:type="pct"/>
            <w:tcBorders>
              <w:top w:val="nil"/>
              <w:left w:val="nil"/>
              <w:right w:val="nil"/>
            </w:tcBorders>
            <w:shd w:val="clear" w:color="auto" w:fill="auto"/>
            <w:vAlign w:val="bottom"/>
          </w:tcPr>
          <w:p w14:paraId="31996DC9"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(5.6</w:t>
            </w:r>
            <w:r>
              <w:rPr>
                <w:rFonts w:asciiTheme="minorHAnsi" w:hAnsiTheme="minorHAnsi" w:cstheme="minorHAnsi"/>
                <w:color w:val="000000" w:themeColor="text1"/>
                <w:sz w:val="18"/>
                <w:szCs w:val="18"/>
                <w:lang w:val="hr-HR"/>
              </w:rPr>
              <w:t>23</w:t>
            </w:r>
            <w:r w:rsidRPr="00F625B3">
              <w:rPr>
                <w:rFonts w:asciiTheme="minorHAnsi" w:hAnsiTheme="minorHAnsi" w:cstheme="minorHAnsi"/>
                <w:color w:val="000000" w:themeColor="text1"/>
                <w:sz w:val="18"/>
                <w:szCs w:val="18"/>
                <w:lang w:val="hr-HR"/>
              </w:rPr>
              <w:t>)</w:t>
            </w:r>
          </w:p>
        </w:tc>
        <w:tc>
          <w:tcPr>
            <w:tcW w:w="570" w:type="pct"/>
            <w:tcBorders>
              <w:top w:val="nil"/>
              <w:left w:val="nil"/>
              <w:right w:val="nil"/>
            </w:tcBorders>
            <w:shd w:val="clear" w:color="auto" w:fill="auto"/>
            <w:vAlign w:val="bottom"/>
          </w:tcPr>
          <w:p w14:paraId="66158C50"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5.623 </w:t>
            </w:r>
          </w:p>
        </w:tc>
        <w:tc>
          <w:tcPr>
            <w:tcW w:w="568" w:type="pct"/>
            <w:tcBorders>
              <w:top w:val="nil"/>
              <w:left w:val="nil"/>
              <w:right w:val="nil"/>
            </w:tcBorders>
            <w:shd w:val="clear" w:color="auto" w:fill="auto"/>
            <w:vAlign w:val="bottom"/>
          </w:tcPr>
          <w:p w14:paraId="63B4C029"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r>
      <w:tr w:rsidR="0009188F" w:rsidRPr="00037DCC" w14:paraId="3C3A7AAC" w14:textId="77777777" w:rsidTr="00D15C60">
        <w:trPr>
          <w:trHeight w:val="278"/>
        </w:trPr>
        <w:tc>
          <w:tcPr>
            <w:tcW w:w="1011" w:type="pct"/>
            <w:vAlign w:val="bottom"/>
          </w:tcPr>
          <w:p w14:paraId="42D1C5E4"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sidRPr="00AD5F9A">
              <w:rPr>
                <w:rFonts w:asciiTheme="minorHAnsi" w:hAnsiTheme="minorHAnsi" w:cs="Arial"/>
                <w:color w:val="000000" w:themeColor="text1"/>
                <w:sz w:val="18"/>
                <w:szCs w:val="18"/>
                <w:lang w:val="hr-HR"/>
              </w:rPr>
              <w:t>Vraćeno u upotrebu</w:t>
            </w:r>
          </w:p>
        </w:tc>
        <w:tc>
          <w:tcPr>
            <w:tcW w:w="570" w:type="pct"/>
            <w:tcBorders>
              <w:top w:val="nil"/>
              <w:left w:val="nil"/>
              <w:right w:val="nil"/>
            </w:tcBorders>
            <w:shd w:val="clear" w:color="auto" w:fill="auto"/>
            <w:vAlign w:val="bottom"/>
          </w:tcPr>
          <w:p w14:paraId="04A1A601"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486A369A"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61 </w:t>
            </w:r>
          </w:p>
        </w:tc>
        <w:tc>
          <w:tcPr>
            <w:tcW w:w="570" w:type="pct"/>
            <w:tcBorders>
              <w:top w:val="nil"/>
              <w:left w:val="nil"/>
              <w:right w:val="nil"/>
            </w:tcBorders>
            <w:shd w:val="clear" w:color="auto" w:fill="auto"/>
            <w:vAlign w:val="bottom"/>
          </w:tcPr>
          <w:p w14:paraId="2DBD7B4D"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112 </w:t>
            </w:r>
          </w:p>
        </w:tc>
        <w:tc>
          <w:tcPr>
            <w:tcW w:w="570" w:type="pct"/>
            <w:tcBorders>
              <w:top w:val="nil"/>
              <w:left w:val="nil"/>
              <w:right w:val="nil"/>
            </w:tcBorders>
            <w:shd w:val="clear" w:color="auto" w:fill="auto"/>
            <w:vAlign w:val="bottom"/>
          </w:tcPr>
          <w:p w14:paraId="59300C24"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234EB2BF"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173 </w:t>
            </w:r>
          </w:p>
        </w:tc>
        <w:tc>
          <w:tcPr>
            <w:tcW w:w="570" w:type="pct"/>
            <w:tcBorders>
              <w:top w:val="nil"/>
              <w:left w:val="nil"/>
              <w:right w:val="nil"/>
            </w:tcBorders>
            <w:shd w:val="clear" w:color="auto" w:fill="auto"/>
            <w:vAlign w:val="bottom"/>
          </w:tcPr>
          <w:p w14:paraId="1D2C11EB"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68" w:type="pct"/>
            <w:tcBorders>
              <w:top w:val="nil"/>
              <w:left w:val="nil"/>
              <w:right w:val="nil"/>
            </w:tcBorders>
            <w:shd w:val="clear" w:color="auto" w:fill="auto"/>
            <w:vAlign w:val="bottom"/>
          </w:tcPr>
          <w:p w14:paraId="3EB8379E"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173 </w:t>
            </w:r>
          </w:p>
        </w:tc>
      </w:tr>
      <w:tr w:rsidR="0009188F" w:rsidRPr="00037DCC" w14:paraId="09AB7873" w14:textId="77777777" w:rsidTr="00D15C60">
        <w:trPr>
          <w:trHeight w:val="225"/>
        </w:trPr>
        <w:tc>
          <w:tcPr>
            <w:tcW w:w="1011" w:type="pct"/>
            <w:vAlign w:val="bottom"/>
          </w:tcPr>
          <w:p w14:paraId="2A80DCE5"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sidRPr="00AD5F9A">
              <w:rPr>
                <w:rFonts w:asciiTheme="minorHAnsi" w:hAnsiTheme="minorHAnsi" w:cs="Arial"/>
                <w:color w:val="000000" w:themeColor="text1"/>
                <w:sz w:val="18"/>
                <w:szCs w:val="18"/>
                <w:lang w:val="hr-HR"/>
              </w:rPr>
              <w:t>Prijenos sa predujmova</w:t>
            </w:r>
          </w:p>
        </w:tc>
        <w:tc>
          <w:tcPr>
            <w:tcW w:w="570" w:type="pct"/>
            <w:tcBorders>
              <w:top w:val="nil"/>
              <w:left w:val="nil"/>
              <w:right w:val="nil"/>
            </w:tcBorders>
            <w:shd w:val="clear" w:color="auto" w:fill="auto"/>
            <w:vAlign w:val="bottom"/>
          </w:tcPr>
          <w:p w14:paraId="2CA710D0"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203CCA50"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p>
        </w:tc>
        <w:tc>
          <w:tcPr>
            <w:tcW w:w="570" w:type="pct"/>
            <w:tcBorders>
              <w:top w:val="nil"/>
              <w:left w:val="nil"/>
              <w:right w:val="nil"/>
            </w:tcBorders>
            <w:shd w:val="clear" w:color="auto" w:fill="auto"/>
            <w:vAlign w:val="bottom"/>
          </w:tcPr>
          <w:p w14:paraId="572A353B"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p>
        </w:tc>
        <w:tc>
          <w:tcPr>
            <w:tcW w:w="570" w:type="pct"/>
            <w:tcBorders>
              <w:top w:val="nil"/>
              <w:left w:val="nil"/>
              <w:right w:val="nil"/>
            </w:tcBorders>
            <w:shd w:val="clear" w:color="auto" w:fill="auto"/>
            <w:vAlign w:val="bottom"/>
          </w:tcPr>
          <w:p w14:paraId="0948EDEE"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4DDC809A"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1F3E762E"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68" w:type="pct"/>
            <w:tcBorders>
              <w:top w:val="nil"/>
              <w:left w:val="nil"/>
              <w:right w:val="nil"/>
            </w:tcBorders>
            <w:shd w:val="clear" w:color="auto" w:fill="auto"/>
            <w:vAlign w:val="bottom"/>
          </w:tcPr>
          <w:p w14:paraId="3A487B35"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r>
      <w:tr w:rsidR="0009188F" w:rsidRPr="00037DCC" w14:paraId="71594566" w14:textId="77777777" w:rsidTr="00D15C60">
        <w:trPr>
          <w:trHeight w:val="177"/>
        </w:trPr>
        <w:tc>
          <w:tcPr>
            <w:tcW w:w="1011" w:type="pct"/>
            <w:vAlign w:val="bottom"/>
          </w:tcPr>
          <w:p w14:paraId="12387F3D"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Rashod i otpis</w:t>
            </w:r>
          </w:p>
        </w:tc>
        <w:tc>
          <w:tcPr>
            <w:tcW w:w="570" w:type="pct"/>
            <w:tcBorders>
              <w:top w:val="nil"/>
              <w:left w:val="nil"/>
              <w:right w:val="nil"/>
            </w:tcBorders>
            <w:shd w:val="clear" w:color="auto" w:fill="auto"/>
            <w:vAlign w:val="bottom"/>
          </w:tcPr>
          <w:p w14:paraId="1C760820"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7722799B"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(131)</w:t>
            </w:r>
          </w:p>
        </w:tc>
        <w:tc>
          <w:tcPr>
            <w:tcW w:w="570" w:type="pct"/>
            <w:tcBorders>
              <w:top w:val="nil"/>
              <w:left w:val="nil"/>
              <w:right w:val="nil"/>
            </w:tcBorders>
            <w:shd w:val="clear" w:color="auto" w:fill="auto"/>
            <w:vAlign w:val="bottom"/>
          </w:tcPr>
          <w:p w14:paraId="00A0222E"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(3.226)</w:t>
            </w:r>
          </w:p>
        </w:tc>
        <w:tc>
          <w:tcPr>
            <w:tcW w:w="570" w:type="pct"/>
            <w:tcBorders>
              <w:top w:val="nil"/>
              <w:left w:val="nil"/>
              <w:right w:val="nil"/>
            </w:tcBorders>
            <w:shd w:val="clear" w:color="auto" w:fill="auto"/>
            <w:vAlign w:val="bottom"/>
          </w:tcPr>
          <w:p w14:paraId="1A4BDD5C"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6B77D110"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(3.357)</w:t>
            </w:r>
          </w:p>
        </w:tc>
        <w:tc>
          <w:tcPr>
            <w:tcW w:w="570" w:type="pct"/>
            <w:tcBorders>
              <w:top w:val="nil"/>
              <w:left w:val="nil"/>
              <w:right w:val="nil"/>
            </w:tcBorders>
            <w:shd w:val="clear" w:color="auto" w:fill="auto"/>
            <w:vAlign w:val="bottom"/>
          </w:tcPr>
          <w:p w14:paraId="6E9C3275"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68" w:type="pct"/>
            <w:tcBorders>
              <w:top w:val="nil"/>
              <w:left w:val="nil"/>
              <w:right w:val="nil"/>
            </w:tcBorders>
            <w:shd w:val="clear" w:color="auto" w:fill="auto"/>
            <w:vAlign w:val="bottom"/>
          </w:tcPr>
          <w:p w14:paraId="79489A6D"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(3.357)</w:t>
            </w:r>
          </w:p>
        </w:tc>
      </w:tr>
      <w:tr w:rsidR="0009188F" w:rsidRPr="00037DCC" w14:paraId="05DA1F49" w14:textId="77777777" w:rsidTr="00D15C60">
        <w:trPr>
          <w:trHeight w:val="177"/>
        </w:trPr>
        <w:tc>
          <w:tcPr>
            <w:tcW w:w="1011" w:type="pct"/>
            <w:vAlign w:val="bottom"/>
          </w:tcPr>
          <w:p w14:paraId="08C8595D"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sidRPr="00BB1BC3">
              <w:rPr>
                <w:rFonts w:asciiTheme="minorHAnsi" w:hAnsiTheme="minorHAnsi" w:cs="Arial"/>
                <w:color w:val="000000" w:themeColor="text1"/>
                <w:sz w:val="18"/>
                <w:szCs w:val="18"/>
                <w:lang w:val="hr-HR"/>
              </w:rPr>
              <w:t>Reklasifikacija (+/-)</w:t>
            </w:r>
          </w:p>
        </w:tc>
        <w:tc>
          <w:tcPr>
            <w:tcW w:w="570" w:type="pct"/>
            <w:tcBorders>
              <w:top w:val="nil"/>
              <w:left w:val="nil"/>
              <w:bottom w:val="single" w:sz="4" w:space="0" w:color="auto"/>
              <w:right w:val="nil"/>
            </w:tcBorders>
            <w:shd w:val="clear" w:color="auto" w:fill="auto"/>
            <w:vAlign w:val="bottom"/>
          </w:tcPr>
          <w:p w14:paraId="0918E947"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(175)</w:t>
            </w:r>
          </w:p>
        </w:tc>
        <w:tc>
          <w:tcPr>
            <w:tcW w:w="570" w:type="pct"/>
            <w:tcBorders>
              <w:top w:val="nil"/>
              <w:left w:val="nil"/>
              <w:bottom w:val="single" w:sz="4" w:space="0" w:color="auto"/>
              <w:right w:val="nil"/>
            </w:tcBorders>
            <w:shd w:val="clear" w:color="auto" w:fill="auto"/>
            <w:vAlign w:val="bottom"/>
          </w:tcPr>
          <w:p w14:paraId="1BBA0DE1"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bottom w:val="single" w:sz="4" w:space="0" w:color="auto"/>
              <w:right w:val="nil"/>
            </w:tcBorders>
            <w:shd w:val="clear" w:color="auto" w:fill="auto"/>
            <w:vAlign w:val="bottom"/>
          </w:tcPr>
          <w:p w14:paraId="4BB33659"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bottom w:val="single" w:sz="4" w:space="0" w:color="auto"/>
              <w:right w:val="nil"/>
            </w:tcBorders>
            <w:shd w:val="clear" w:color="auto" w:fill="auto"/>
            <w:vAlign w:val="bottom"/>
          </w:tcPr>
          <w:p w14:paraId="3538C45B"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bottom w:val="single" w:sz="4" w:space="0" w:color="auto"/>
              <w:right w:val="nil"/>
            </w:tcBorders>
            <w:shd w:val="clear" w:color="auto" w:fill="auto"/>
            <w:vAlign w:val="bottom"/>
          </w:tcPr>
          <w:p w14:paraId="5DD1B099"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(175)</w:t>
            </w:r>
          </w:p>
        </w:tc>
        <w:tc>
          <w:tcPr>
            <w:tcW w:w="570" w:type="pct"/>
            <w:tcBorders>
              <w:top w:val="nil"/>
              <w:left w:val="nil"/>
              <w:bottom w:val="single" w:sz="4" w:space="0" w:color="auto"/>
              <w:right w:val="nil"/>
            </w:tcBorders>
            <w:shd w:val="clear" w:color="auto" w:fill="auto"/>
            <w:vAlign w:val="bottom"/>
          </w:tcPr>
          <w:p w14:paraId="5070B9BE"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68" w:type="pct"/>
            <w:tcBorders>
              <w:top w:val="nil"/>
              <w:left w:val="nil"/>
              <w:bottom w:val="single" w:sz="4" w:space="0" w:color="auto"/>
              <w:right w:val="nil"/>
            </w:tcBorders>
            <w:shd w:val="clear" w:color="auto" w:fill="auto"/>
            <w:vAlign w:val="bottom"/>
          </w:tcPr>
          <w:p w14:paraId="0F9297E7"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(175)</w:t>
            </w:r>
          </w:p>
        </w:tc>
      </w:tr>
      <w:tr w:rsidR="0009188F" w:rsidRPr="00037DCC" w14:paraId="0C67F115" w14:textId="77777777" w:rsidTr="00D15C60">
        <w:trPr>
          <w:trHeight w:val="492"/>
        </w:trPr>
        <w:tc>
          <w:tcPr>
            <w:tcW w:w="1011" w:type="pct"/>
            <w:vAlign w:val="bottom"/>
          </w:tcPr>
          <w:p w14:paraId="1BEEE6FF"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Stanje </w:t>
            </w:r>
          </w:p>
          <w:p w14:paraId="3720964F"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31. prosinca 20</w:t>
            </w:r>
            <w:r>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70" w:type="pct"/>
            <w:tcBorders>
              <w:top w:val="single" w:sz="4" w:space="0" w:color="auto"/>
              <w:left w:val="nil"/>
              <w:bottom w:val="single" w:sz="12" w:space="0" w:color="auto"/>
              <w:right w:val="nil"/>
            </w:tcBorders>
            <w:shd w:val="clear" w:color="auto" w:fill="auto"/>
            <w:vAlign w:val="bottom"/>
          </w:tcPr>
          <w:p w14:paraId="78332E16"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78.020 </w:t>
            </w:r>
          </w:p>
        </w:tc>
        <w:tc>
          <w:tcPr>
            <w:tcW w:w="570" w:type="pct"/>
            <w:tcBorders>
              <w:top w:val="single" w:sz="4" w:space="0" w:color="auto"/>
              <w:left w:val="nil"/>
              <w:bottom w:val="single" w:sz="12" w:space="0" w:color="auto"/>
              <w:right w:val="nil"/>
            </w:tcBorders>
            <w:shd w:val="clear" w:color="auto" w:fill="auto"/>
            <w:vAlign w:val="bottom"/>
          </w:tcPr>
          <w:p w14:paraId="5E7BF694"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10.037 </w:t>
            </w:r>
          </w:p>
        </w:tc>
        <w:tc>
          <w:tcPr>
            <w:tcW w:w="570" w:type="pct"/>
            <w:tcBorders>
              <w:top w:val="single" w:sz="4" w:space="0" w:color="auto"/>
              <w:left w:val="nil"/>
              <w:bottom w:val="single" w:sz="12" w:space="0" w:color="auto"/>
              <w:right w:val="nil"/>
            </w:tcBorders>
            <w:shd w:val="clear" w:color="auto" w:fill="auto"/>
            <w:vAlign w:val="bottom"/>
          </w:tcPr>
          <w:p w14:paraId="54AF7DE1"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13.788 </w:t>
            </w:r>
          </w:p>
        </w:tc>
        <w:tc>
          <w:tcPr>
            <w:tcW w:w="570" w:type="pct"/>
            <w:tcBorders>
              <w:top w:val="single" w:sz="4" w:space="0" w:color="auto"/>
              <w:left w:val="nil"/>
              <w:bottom w:val="single" w:sz="12" w:space="0" w:color="auto"/>
              <w:right w:val="nil"/>
            </w:tcBorders>
            <w:shd w:val="clear" w:color="auto" w:fill="auto"/>
            <w:vAlign w:val="bottom"/>
          </w:tcPr>
          <w:p w14:paraId="6B7D1314"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49 </w:t>
            </w:r>
          </w:p>
        </w:tc>
        <w:tc>
          <w:tcPr>
            <w:tcW w:w="570" w:type="pct"/>
            <w:tcBorders>
              <w:top w:val="single" w:sz="4" w:space="0" w:color="auto"/>
              <w:left w:val="nil"/>
              <w:bottom w:val="single" w:sz="12" w:space="0" w:color="auto"/>
              <w:right w:val="nil"/>
            </w:tcBorders>
            <w:shd w:val="clear" w:color="auto" w:fill="auto"/>
            <w:vAlign w:val="bottom"/>
          </w:tcPr>
          <w:p w14:paraId="3851C726"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101.894 </w:t>
            </w:r>
          </w:p>
        </w:tc>
        <w:tc>
          <w:tcPr>
            <w:tcW w:w="570" w:type="pct"/>
            <w:tcBorders>
              <w:top w:val="single" w:sz="4" w:space="0" w:color="auto"/>
              <w:left w:val="nil"/>
              <w:bottom w:val="single" w:sz="12" w:space="0" w:color="auto"/>
              <w:right w:val="nil"/>
            </w:tcBorders>
            <w:shd w:val="clear" w:color="auto" w:fill="auto"/>
            <w:vAlign w:val="bottom"/>
          </w:tcPr>
          <w:p w14:paraId="3451D166"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37.117 </w:t>
            </w:r>
          </w:p>
        </w:tc>
        <w:tc>
          <w:tcPr>
            <w:tcW w:w="568" w:type="pct"/>
            <w:tcBorders>
              <w:top w:val="single" w:sz="4" w:space="0" w:color="auto"/>
              <w:left w:val="nil"/>
              <w:bottom w:val="single" w:sz="12" w:space="0" w:color="auto"/>
              <w:right w:val="nil"/>
            </w:tcBorders>
            <w:shd w:val="clear" w:color="auto" w:fill="auto"/>
            <w:vAlign w:val="bottom"/>
          </w:tcPr>
          <w:p w14:paraId="41DB12AB"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139.011 </w:t>
            </w:r>
          </w:p>
        </w:tc>
      </w:tr>
      <w:tr w:rsidR="0009188F" w:rsidRPr="00037DCC" w14:paraId="1CF70C11" w14:textId="77777777" w:rsidTr="00D15C60">
        <w:trPr>
          <w:trHeight w:val="259"/>
        </w:trPr>
        <w:tc>
          <w:tcPr>
            <w:tcW w:w="1011" w:type="pct"/>
            <w:vAlign w:val="bottom"/>
          </w:tcPr>
          <w:p w14:paraId="0A9866A2" w14:textId="77777777" w:rsidR="0009188F" w:rsidRPr="00642DA4" w:rsidRDefault="0009188F" w:rsidP="00D15C60">
            <w:pPr>
              <w:pStyle w:val="TT"/>
              <w:spacing w:line="240" w:lineRule="exact"/>
              <w:rPr>
                <w:rFonts w:asciiTheme="minorHAnsi" w:hAnsiTheme="minorHAnsi" w:cs="Arial"/>
                <w:b/>
                <w:bCs/>
                <w:color w:val="000000" w:themeColor="text1"/>
                <w:sz w:val="18"/>
                <w:szCs w:val="18"/>
                <w:lang w:val="hr-HR"/>
              </w:rPr>
            </w:pPr>
            <w:r w:rsidRPr="00642DA4">
              <w:rPr>
                <w:rFonts w:asciiTheme="minorHAnsi" w:hAnsiTheme="minorHAnsi" w:cs="Arial"/>
                <w:b/>
                <w:bCs/>
                <w:color w:val="000000" w:themeColor="text1"/>
                <w:sz w:val="18"/>
                <w:szCs w:val="18"/>
                <w:lang w:val="hr-HR"/>
              </w:rPr>
              <w:t xml:space="preserve">Amortizacija i ispravak vrijednosti </w:t>
            </w:r>
          </w:p>
        </w:tc>
        <w:tc>
          <w:tcPr>
            <w:tcW w:w="570" w:type="pct"/>
            <w:tcBorders>
              <w:top w:val="single" w:sz="12" w:space="0" w:color="auto"/>
            </w:tcBorders>
            <w:vAlign w:val="center"/>
          </w:tcPr>
          <w:p w14:paraId="13A60A94"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center"/>
          </w:tcPr>
          <w:p w14:paraId="63F08C4E"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center"/>
          </w:tcPr>
          <w:p w14:paraId="1E43838D"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center"/>
          </w:tcPr>
          <w:p w14:paraId="1F1A6B53"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center"/>
          </w:tcPr>
          <w:p w14:paraId="53942458"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center"/>
          </w:tcPr>
          <w:p w14:paraId="754331F6"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68" w:type="pct"/>
            <w:tcBorders>
              <w:top w:val="single" w:sz="12" w:space="0" w:color="auto"/>
            </w:tcBorders>
            <w:vAlign w:val="center"/>
          </w:tcPr>
          <w:p w14:paraId="2DE09D15"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r>
      <w:tr w:rsidR="0009188F" w:rsidRPr="00037DCC" w14:paraId="7124EB08" w14:textId="77777777" w:rsidTr="00D15C60">
        <w:trPr>
          <w:trHeight w:val="504"/>
        </w:trPr>
        <w:tc>
          <w:tcPr>
            <w:tcW w:w="1011" w:type="pct"/>
            <w:vAlign w:val="bottom"/>
          </w:tcPr>
          <w:p w14:paraId="4C96AF0F"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Stanje </w:t>
            </w:r>
          </w:p>
          <w:p w14:paraId="4BC6A5D8" w14:textId="617B904D"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1. </w:t>
            </w:r>
            <w:r w:rsidR="0074061E">
              <w:rPr>
                <w:rFonts w:asciiTheme="minorHAnsi" w:hAnsiTheme="minorHAnsi" w:cs="Arial"/>
                <w:b/>
                <w:bCs/>
                <w:color w:val="000000" w:themeColor="text1"/>
                <w:sz w:val="18"/>
                <w:szCs w:val="18"/>
                <w:lang w:val="hr-HR"/>
              </w:rPr>
              <w:t>siječnja</w:t>
            </w:r>
            <w:r w:rsidR="0074061E" w:rsidRPr="00037DCC">
              <w:rPr>
                <w:rFonts w:asciiTheme="minorHAnsi" w:hAnsiTheme="minorHAnsi" w:cs="Arial"/>
                <w:b/>
                <w:bCs/>
                <w:color w:val="000000" w:themeColor="text1"/>
                <w:sz w:val="18"/>
                <w:szCs w:val="18"/>
                <w:lang w:val="hr-HR"/>
              </w:rPr>
              <w:t xml:space="preserve"> </w:t>
            </w:r>
            <w:r w:rsidRPr="00037DCC">
              <w:rPr>
                <w:rFonts w:asciiTheme="minorHAnsi" w:hAnsiTheme="minorHAnsi" w:cs="Arial"/>
                <w:b/>
                <w:bCs/>
                <w:color w:val="000000" w:themeColor="text1"/>
                <w:sz w:val="18"/>
                <w:szCs w:val="18"/>
                <w:lang w:val="hr-HR"/>
              </w:rPr>
              <w:t>20</w:t>
            </w:r>
            <w:r w:rsidR="0074061E">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70" w:type="pct"/>
            <w:tcBorders>
              <w:left w:val="nil"/>
              <w:right w:val="nil"/>
            </w:tcBorders>
            <w:shd w:val="clear" w:color="auto" w:fill="auto"/>
            <w:vAlign w:val="bottom"/>
          </w:tcPr>
          <w:p w14:paraId="1ED52FAE"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 xml:space="preserve"> 36.892 </w:t>
            </w:r>
          </w:p>
        </w:tc>
        <w:tc>
          <w:tcPr>
            <w:tcW w:w="570" w:type="pct"/>
            <w:tcBorders>
              <w:left w:val="nil"/>
              <w:right w:val="nil"/>
            </w:tcBorders>
            <w:shd w:val="clear" w:color="auto" w:fill="auto"/>
            <w:vAlign w:val="bottom"/>
          </w:tcPr>
          <w:p w14:paraId="7392E260"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 xml:space="preserve"> 8.790 </w:t>
            </w:r>
          </w:p>
        </w:tc>
        <w:tc>
          <w:tcPr>
            <w:tcW w:w="570" w:type="pct"/>
            <w:tcBorders>
              <w:left w:val="nil"/>
              <w:right w:val="nil"/>
            </w:tcBorders>
            <w:shd w:val="clear" w:color="auto" w:fill="auto"/>
            <w:vAlign w:val="bottom"/>
          </w:tcPr>
          <w:p w14:paraId="6503779B"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 xml:space="preserve"> 13.576 </w:t>
            </w:r>
          </w:p>
        </w:tc>
        <w:tc>
          <w:tcPr>
            <w:tcW w:w="570" w:type="pct"/>
            <w:tcBorders>
              <w:left w:val="nil"/>
              <w:right w:val="nil"/>
            </w:tcBorders>
            <w:shd w:val="clear" w:color="auto" w:fill="auto"/>
            <w:vAlign w:val="bottom"/>
          </w:tcPr>
          <w:p w14:paraId="51106387"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 xml:space="preserve"> - </w:t>
            </w:r>
          </w:p>
        </w:tc>
        <w:tc>
          <w:tcPr>
            <w:tcW w:w="570" w:type="pct"/>
            <w:tcBorders>
              <w:left w:val="nil"/>
              <w:right w:val="nil"/>
            </w:tcBorders>
            <w:shd w:val="clear" w:color="auto" w:fill="auto"/>
            <w:vAlign w:val="bottom"/>
          </w:tcPr>
          <w:p w14:paraId="7CC7134C"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 xml:space="preserve"> 59.258 </w:t>
            </w:r>
          </w:p>
        </w:tc>
        <w:tc>
          <w:tcPr>
            <w:tcW w:w="570" w:type="pct"/>
            <w:tcBorders>
              <w:left w:val="nil"/>
              <w:right w:val="nil"/>
            </w:tcBorders>
            <w:shd w:val="clear" w:color="auto" w:fill="auto"/>
            <w:vAlign w:val="bottom"/>
          </w:tcPr>
          <w:p w14:paraId="7C3C41F8"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 xml:space="preserve"> 28.738 </w:t>
            </w:r>
          </w:p>
        </w:tc>
        <w:tc>
          <w:tcPr>
            <w:tcW w:w="568" w:type="pct"/>
            <w:tcBorders>
              <w:left w:val="nil"/>
              <w:right w:val="nil"/>
            </w:tcBorders>
            <w:shd w:val="clear" w:color="auto" w:fill="auto"/>
            <w:vAlign w:val="bottom"/>
          </w:tcPr>
          <w:p w14:paraId="2EBBAE92"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 xml:space="preserve"> 87.996 </w:t>
            </w:r>
          </w:p>
        </w:tc>
      </w:tr>
      <w:tr w:rsidR="0009188F" w:rsidRPr="00037DCC" w14:paraId="2559EAD8" w14:textId="77777777" w:rsidTr="00D15C60">
        <w:trPr>
          <w:trHeight w:val="342"/>
        </w:trPr>
        <w:tc>
          <w:tcPr>
            <w:tcW w:w="1011" w:type="pct"/>
            <w:vAlign w:val="bottom"/>
          </w:tcPr>
          <w:p w14:paraId="30598380" w14:textId="77777777" w:rsidR="0009188F" w:rsidRPr="00037DCC" w:rsidRDefault="0009188F" w:rsidP="00D15C60">
            <w:pPr>
              <w:pStyle w:val="Tot"/>
              <w:spacing w:line="240" w:lineRule="exact"/>
              <w:rPr>
                <w:rFonts w:asciiTheme="minorHAnsi" w:hAnsiTheme="minorHAnsi" w:cs="Arial"/>
                <w:bCs/>
                <w:color w:val="000000" w:themeColor="text1"/>
                <w:sz w:val="18"/>
                <w:szCs w:val="18"/>
                <w:lang w:val="hr-HR"/>
              </w:rPr>
            </w:pPr>
            <w:r w:rsidRPr="00037DCC">
              <w:rPr>
                <w:rFonts w:asciiTheme="minorHAnsi" w:hAnsiTheme="minorHAnsi" w:cs="Arial"/>
                <w:bCs/>
                <w:color w:val="000000" w:themeColor="text1"/>
                <w:sz w:val="18"/>
                <w:szCs w:val="18"/>
                <w:lang w:val="hr-HR"/>
              </w:rPr>
              <w:t>Amortizacija za 20</w:t>
            </w:r>
            <w:r>
              <w:rPr>
                <w:rFonts w:asciiTheme="minorHAnsi" w:hAnsiTheme="minorHAnsi" w:cs="Arial"/>
                <w:bCs/>
                <w:color w:val="000000" w:themeColor="text1"/>
                <w:sz w:val="18"/>
                <w:szCs w:val="18"/>
                <w:lang w:val="hr-HR"/>
              </w:rPr>
              <w:t>20</w:t>
            </w:r>
            <w:r w:rsidRPr="00037DCC">
              <w:rPr>
                <w:rFonts w:asciiTheme="minorHAnsi" w:hAnsiTheme="minorHAnsi" w:cs="Arial"/>
                <w:bCs/>
                <w:color w:val="000000" w:themeColor="text1"/>
                <w:sz w:val="18"/>
                <w:szCs w:val="18"/>
                <w:lang w:val="hr-HR"/>
              </w:rPr>
              <w:t>.</w:t>
            </w:r>
          </w:p>
        </w:tc>
        <w:tc>
          <w:tcPr>
            <w:tcW w:w="570" w:type="pct"/>
            <w:tcBorders>
              <w:left w:val="nil"/>
              <w:bottom w:val="nil"/>
              <w:right w:val="nil"/>
            </w:tcBorders>
            <w:shd w:val="clear" w:color="auto" w:fill="auto"/>
            <w:vAlign w:val="bottom"/>
          </w:tcPr>
          <w:p w14:paraId="7516870F"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4.020 </w:t>
            </w:r>
          </w:p>
        </w:tc>
        <w:tc>
          <w:tcPr>
            <w:tcW w:w="570" w:type="pct"/>
            <w:tcBorders>
              <w:left w:val="nil"/>
              <w:bottom w:val="nil"/>
              <w:right w:val="nil"/>
            </w:tcBorders>
            <w:shd w:val="clear" w:color="auto" w:fill="auto"/>
            <w:vAlign w:val="bottom"/>
          </w:tcPr>
          <w:p w14:paraId="7C48482D"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810 </w:t>
            </w:r>
          </w:p>
        </w:tc>
        <w:tc>
          <w:tcPr>
            <w:tcW w:w="570" w:type="pct"/>
            <w:tcBorders>
              <w:left w:val="nil"/>
              <w:bottom w:val="nil"/>
              <w:right w:val="nil"/>
            </w:tcBorders>
            <w:shd w:val="clear" w:color="auto" w:fill="auto"/>
            <w:vAlign w:val="bottom"/>
          </w:tcPr>
          <w:p w14:paraId="7C05DEC1"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514 </w:t>
            </w:r>
          </w:p>
        </w:tc>
        <w:tc>
          <w:tcPr>
            <w:tcW w:w="570" w:type="pct"/>
            <w:tcBorders>
              <w:left w:val="nil"/>
              <w:bottom w:val="nil"/>
              <w:right w:val="nil"/>
            </w:tcBorders>
            <w:shd w:val="clear" w:color="auto" w:fill="auto"/>
            <w:vAlign w:val="bottom"/>
          </w:tcPr>
          <w:p w14:paraId="083F8E6C"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left w:val="nil"/>
              <w:bottom w:val="nil"/>
              <w:right w:val="nil"/>
            </w:tcBorders>
            <w:shd w:val="clear" w:color="auto" w:fill="auto"/>
            <w:vAlign w:val="bottom"/>
          </w:tcPr>
          <w:p w14:paraId="094785E7"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5.344 </w:t>
            </w:r>
          </w:p>
        </w:tc>
        <w:tc>
          <w:tcPr>
            <w:tcW w:w="570" w:type="pct"/>
            <w:tcBorders>
              <w:left w:val="nil"/>
              <w:bottom w:val="nil"/>
              <w:right w:val="nil"/>
            </w:tcBorders>
            <w:shd w:val="clear" w:color="auto" w:fill="auto"/>
            <w:vAlign w:val="bottom"/>
          </w:tcPr>
          <w:p w14:paraId="17E89908"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1.873 </w:t>
            </w:r>
          </w:p>
        </w:tc>
        <w:tc>
          <w:tcPr>
            <w:tcW w:w="568" w:type="pct"/>
            <w:tcBorders>
              <w:left w:val="nil"/>
              <w:bottom w:val="nil"/>
              <w:right w:val="nil"/>
            </w:tcBorders>
            <w:shd w:val="clear" w:color="auto" w:fill="auto"/>
            <w:vAlign w:val="bottom"/>
          </w:tcPr>
          <w:p w14:paraId="51437E87"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7.217 </w:t>
            </w:r>
          </w:p>
        </w:tc>
      </w:tr>
      <w:tr w:rsidR="0009188F" w:rsidRPr="00037DCC" w14:paraId="3AF8D751" w14:textId="77777777" w:rsidTr="00D15C60">
        <w:trPr>
          <w:trHeight w:val="342"/>
        </w:trPr>
        <w:tc>
          <w:tcPr>
            <w:tcW w:w="1011" w:type="pct"/>
            <w:vAlign w:val="bottom"/>
          </w:tcPr>
          <w:p w14:paraId="0593263B" w14:textId="77777777" w:rsidR="0009188F" w:rsidRPr="00037DCC" w:rsidRDefault="0009188F" w:rsidP="00D15C60">
            <w:pPr>
              <w:pStyle w:val="Tot"/>
              <w:spacing w:line="240" w:lineRule="exact"/>
              <w:rPr>
                <w:rFonts w:asciiTheme="minorHAnsi" w:hAnsiTheme="minorHAnsi" w:cs="Arial"/>
                <w:bCs/>
                <w:color w:val="000000" w:themeColor="text1"/>
                <w:sz w:val="18"/>
                <w:szCs w:val="18"/>
                <w:lang w:val="hr-HR"/>
              </w:rPr>
            </w:pPr>
            <w:r w:rsidRPr="00AD5F9A">
              <w:rPr>
                <w:rFonts w:asciiTheme="minorHAnsi" w:hAnsiTheme="minorHAnsi" w:cs="Arial"/>
                <w:bCs/>
                <w:color w:val="000000" w:themeColor="text1"/>
                <w:sz w:val="18"/>
                <w:szCs w:val="18"/>
                <w:lang w:val="hr-HR"/>
              </w:rPr>
              <w:t>Vraćeno u upotrebu</w:t>
            </w:r>
          </w:p>
        </w:tc>
        <w:tc>
          <w:tcPr>
            <w:tcW w:w="570" w:type="pct"/>
            <w:tcBorders>
              <w:top w:val="nil"/>
              <w:left w:val="nil"/>
              <w:bottom w:val="nil"/>
              <w:right w:val="nil"/>
            </w:tcBorders>
            <w:shd w:val="clear" w:color="auto" w:fill="auto"/>
            <w:vAlign w:val="bottom"/>
          </w:tcPr>
          <w:p w14:paraId="792E5D07"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bottom w:val="nil"/>
              <w:right w:val="nil"/>
            </w:tcBorders>
            <w:shd w:val="clear" w:color="auto" w:fill="auto"/>
            <w:vAlign w:val="bottom"/>
          </w:tcPr>
          <w:p w14:paraId="02B3CD35"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61 </w:t>
            </w:r>
          </w:p>
        </w:tc>
        <w:tc>
          <w:tcPr>
            <w:tcW w:w="570" w:type="pct"/>
            <w:tcBorders>
              <w:top w:val="nil"/>
              <w:left w:val="nil"/>
              <w:bottom w:val="nil"/>
              <w:right w:val="nil"/>
            </w:tcBorders>
            <w:shd w:val="clear" w:color="auto" w:fill="auto"/>
            <w:vAlign w:val="bottom"/>
          </w:tcPr>
          <w:p w14:paraId="46D420E0"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112 </w:t>
            </w:r>
          </w:p>
        </w:tc>
        <w:tc>
          <w:tcPr>
            <w:tcW w:w="570" w:type="pct"/>
            <w:tcBorders>
              <w:top w:val="nil"/>
              <w:left w:val="nil"/>
              <w:bottom w:val="nil"/>
              <w:right w:val="nil"/>
            </w:tcBorders>
            <w:shd w:val="clear" w:color="auto" w:fill="auto"/>
            <w:vAlign w:val="bottom"/>
          </w:tcPr>
          <w:p w14:paraId="52FE1B2D"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bottom w:val="nil"/>
              <w:right w:val="nil"/>
            </w:tcBorders>
            <w:shd w:val="clear" w:color="auto" w:fill="auto"/>
            <w:vAlign w:val="bottom"/>
          </w:tcPr>
          <w:p w14:paraId="79656A1B"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173 </w:t>
            </w:r>
          </w:p>
        </w:tc>
        <w:tc>
          <w:tcPr>
            <w:tcW w:w="570" w:type="pct"/>
            <w:tcBorders>
              <w:top w:val="nil"/>
              <w:left w:val="nil"/>
              <w:bottom w:val="nil"/>
              <w:right w:val="nil"/>
            </w:tcBorders>
            <w:shd w:val="clear" w:color="auto" w:fill="auto"/>
            <w:vAlign w:val="bottom"/>
          </w:tcPr>
          <w:p w14:paraId="42A48911"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68" w:type="pct"/>
            <w:tcBorders>
              <w:top w:val="nil"/>
              <w:left w:val="nil"/>
              <w:bottom w:val="nil"/>
              <w:right w:val="nil"/>
            </w:tcBorders>
            <w:shd w:val="clear" w:color="auto" w:fill="auto"/>
            <w:vAlign w:val="bottom"/>
          </w:tcPr>
          <w:p w14:paraId="3D2B235F"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173 </w:t>
            </w:r>
          </w:p>
        </w:tc>
      </w:tr>
      <w:tr w:rsidR="0009188F" w:rsidRPr="00037DCC" w14:paraId="2B43A508" w14:textId="77777777" w:rsidTr="00D15C60">
        <w:trPr>
          <w:trHeight w:val="288"/>
        </w:trPr>
        <w:tc>
          <w:tcPr>
            <w:tcW w:w="1011" w:type="pct"/>
            <w:vAlign w:val="bottom"/>
          </w:tcPr>
          <w:p w14:paraId="7769162A" w14:textId="77777777" w:rsidR="0009188F" w:rsidRPr="00E76F4B" w:rsidRDefault="0009188F" w:rsidP="00D15C60">
            <w:pPr>
              <w:pStyle w:val="TT"/>
              <w:spacing w:line="240" w:lineRule="exact"/>
              <w:rPr>
                <w:rFonts w:asciiTheme="minorHAnsi" w:hAnsiTheme="minorHAnsi" w:cs="Arial"/>
                <w:color w:val="000000" w:themeColor="text1"/>
                <w:sz w:val="18"/>
                <w:szCs w:val="18"/>
                <w:highlight w:val="yellow"/>
                <w:lang w:val="hr-HR"/>
              </w:rPr>
            </w:pPr>
            <w:r w:rsidRPr="003C46F1">
              <w:rPr>
                <w:rFonts w:asciiTheme="minorHAnsi" w:hAnsiTheme="minorHAnsi" w:cs="Arial"/>
                <w:color w:val="000000" w:themeColor="text1"/>
                <w:sz w:val="18"/>
                <w:szCs w:val="18"/>
                <w:lang w:val="hr-HR"/>
              </w:rPr>
              <w:t>Rashod i otpis</w:t>
            </w:r>
          </w:p>
        </w:tc>
        <w:tc>
          <w:tcPr>
            <w:tcW w:w="570" w:type="pct"/>
            <w:tcBorders>
              <w:top w:val="nil"/>
              <w:left w:val="nil"/>
              <w:right w:val="nil"/>
            </w:tcBorders>
            <w:shd w:val="clear" w:color="auto" w:fill="auto"/>
            <w:vAlign w:val="bottom"/>
          </w:tcPr>
          <w:p w14:paraId="15843E00"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0D4B397B"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(130)</w:t>
            </w:r>
          </w:p>
        </w:tc>
        <w:tc>
          <w:tcPr>
            <w:tcW w:w="570" w:type="pct"/>
            <w:tcBorders>
              <w:top w:val="nil"/>
              <w:left w:val="nil"/>
              <w:right w:val="nil"/>
            </w:tcBorders>
            <w:shd w:val="clear" w:color="auto" w:fill="auto"/>
            <w:vAlign w:val="bottom"/>
          </w:tcPr>
          <w:p w14:paraId="19E8CEFF"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(2.736)</w:t>
            </w:r>
          </w:p>
        </w:tc>
        <w:tc>
          <w:tcPr>
            <w:tcW w:w="570" w:type="pct"/>
            <w:tcBorders>
              <w:top w:val="nil"/>
              <w:left w:val="nil"/>
              <w:right w:val="nil"/>
            </w:tcBorders>
            <w:shd w:val="clear" w:color="auto" w:fill="auto"/>
            <w:vAlign w:val="bottom"/>
          </w:tcPr>
          <w:p w14:paraId="1359BFAA"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right w:val="nil"/>
            </w:tcBorders>
            <w:shd w:val="clear" w:color="auto" w:fill="auto"/>
            <w:vAlign w:val="bottom"/>
          </w:tcPr>
          <w:p w14:paraId="751AAAFB"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(2.866)</w:t>
            </w:r>
          </w:p>
        </w:tc>
        <w:tc>
          <w:tcPr>
            <w:tcW w:w="570" w:type="pct"/>
            <w:tcBorders>
              <w:top w:val="nil"/>
              <w:left w:val="nil"/>
              <w:right w:val="nil"/>
            </w:tcBorders>
            <w:shd w:val="clear" w:color="auto" w:fill="auto"/>
            <w:vAlign w:val="bottom"/>
          </w:tcPr>
          <w:p w14:paraId="1B1E514D"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68" w:type="pct"/>
            <w:tcBorders>
              <w:top w:val="nil"/>
              <w:left w:val="nil"/>
              <w:right w:val="nil"/>
            </w:tcBorders>
            <w:shd w:val="clear" w:color="auto" w:fill="auto"/>
            <w:vAlign w:val="bottom"/>
          </w:tcPr>
          <w:p w14:paraId="7521C306"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(2.866)</w:t>
            </w:r>
          </w:p>
        </w:tc>
      </w:tr>
      <w:tr w:rsidR="0009188F" w:rsidRPr="00037DCC" w14:paraId="3009329E" w14:textId="77777777" w:rsidTr="00D15C60">
        <w:trPr>
          <w:trHeight w:val="288"/>
        </w:trPr>
        <w:tc>
          <w:tcPr>
            <w:tcW w:w="1011" w:type="pct"/>
            <w:vAlign w:val="bottom"/>
          </w:tcPr>
          <w:p w14:paraId="5D1EF474" w14:textId="77777777" w:rsidR="0009188F" w:rsidRPr="003C46F1" w:rsidRDefault="0009188F" w:rsidP="00D15C60">
            <w:pPr>
              <w:pStyle w:val="TT"/>
              <w:spacing w:line="240" w:lineRule="exact"/>
              <w:rPr>
                <w:rFonts w:asciiTheme="minorHAnsi" w:hAnsiTheme="minorHAnsi" w:cs="Arial"/>
                <w:color w:val="000000" w:themeColor="text1"/>
                <w:sz w:val="18"/>
                <w:szCs w:val="18"/>
                <w:lang w:val="hr-HR"/>
              </w:rPr>
            </w:pPr>
            <w:r w:rsidRPr="00BB1BC3">
              <w:rPr>
                <w:rFonts w:asciiTheme="minorHAnsi" w:hAnsiTheme="minorHAnsi" w:cs="Arial"/>
                <w:color w:val="000000" w:themeColor="text1"/>
                <w:sz w:val="18"/>
                <w:szCs w:val="18"/>
                <w:lang w:val="hr-HR"/>
              </w:rPr>
              <w:t>Reklasifikacija (+/-)</w:t>
            </w:r>
          </w:p>
        </w:tc>
        <w:tc>
          <w:tcPr>
            <w:tcW w:w="570" w:type="pct"/>
            <w:tcBorders>
              <w:top w:val="nil"/>
              <w:left w:val="nil"/>
              <w:bottom w:val="single" w:sz="4" w:space="0" w:color="auto"/>
              <w:right w:val="nil"/>
            </w:tcBorders>
            <w:shd w:val="clear" w:color="auto" w:fill="auto"/>
            <w:vAlign w:val="bottom"/>
          </w:tcPr>
          <w:p w14:paraId="0794EA19"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43 </w:t>
            </w:r>
          </w:p>
        </w:tc>
        <w:tc>
          <w:tcPr>
            <w:tcW w:w="570" w:type="pct"/>
            <w:tcBorders>
              <w:top w:val="nil"/>
              <w:left w:val="nil"/>
              <w:bottom w:val="single" w:sz="4" w:space="0" w:color="auto"/>
              <w:right w:val="nil"/>
            </w:tcBorders>
            <w:shd w:val="clear" w:color="auto" w:fill="auto"/>
            <w:vAlign w:val="bottom"/>
          </w:tcPr>
          <w:p w14:paraId="76E58065"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bottom w:val="single" w:sz="4" w:space="0" w:color="auto"/>
              <w:right w:val="nil"/>
            </w:tcBorders>
            <w:shd w:val="clear" w:color="auto" w:fill="auto"/>
            <w:vAlign w:val="bottom"/>
          </w:tcPr>
          <w:p w14:paraId="5D7B8F30"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bottom w:val="single" w:sz="4" w:space="0" w:color="auto"/>
              <w:right w:val="nil"/>
            </w:tcBorders>
            <w:shd w:val="clear" w:color="auto" w:fill="auto"/>
            <w:vAlign w:val="bottom"/>
          </w:tcPr>
          <w:p w14:paraId="6830FEE0"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70" w:type="pct"/>
            <w:tcBorders>
              <w:top w:val="nil"/>
              <w:left w:val="nil"/>
              <w:bottom w:val="single" w:sz="4" w:space="0" w:color="auto"/>
              <w:right w:val="nil"/>
            </w:tcBorders>
            <w:shd w:val="clear" w:color="auto" w:fill="auto"/>
            <w:vAlign w:val="bottom"/>
          </w:tcPr>
          <w:p w14:paraId="3AAEBA6E"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43 </w:t>
            </w:r>
          </w:p>
        </w:tc>
        <w:tc>
          <w:tcPr>
            <w:tcW w:w="570" w:type="pct"/>
            <w:tcBorders>
              <w:top w:val="nil"/>
              <w:left w:val="nil"/>
              <w:bottom w:val="single" w:sz="4" w:space="0" w:color="auto"/>
              <w:right w:val="nil"/>
            </w:tcBorders>
            <w:shd w:val="clear" w:color="auto" w:fill="auto"/>
            <w:vAlign w:val="bottom"/>
          </w:tcPr>
          <w:p w14:paraId="5C32ECBE"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 </w:t>
            </w:r>
          </w:p>
        </w:tc>
        <w:tc>
          <w:tcPr>
            <w:tcW w:w="568" w:type="pct"/>
            <w:tcBorders>
              <w:top w:val="nil"/>
              <w:left w:val="nil"/>
              <w:bottom w:val="single" w:sz="4" w:space="0" w:color="auto"/>
              <w:right w:val="nil"/>
            </w:tcBorders>
            <w:shd w:val="clear" w:color="auto" w:fill="auto"/>
            <w:vAlign w:val="bottom"/>
          </w:tcPr>
          <w:p w14:paraId="28B12C9C" w14:textId="77777777" w:rsidR="0009188F" w:rsidRPr="00037DCC" w:rsidRDefault="0009188F" w:rsidP="00D15C60">
            <w:pPr>
              <w:pStyle w:val="Tot"/>
              <w:tabs>
                <w:tab w:val="clear" w:pos="1202"/>
              </w:tabs>
              <w:jc w:val="right"/>
              <w:rPr>
                <w:rFonts w:asciiTheme="minorHAnsi" w:hAnsiTheme="minorHAnsi" w:cstheme="minorHAnsi"/>
                <w:color w:val="000000" w:themeColor="text1"/>
                <w:sz w:val="18"/>
                <w:szCs w:val="18"/>
                <w:lang w:val="hr-HR"/>
              </w:rPr>
            </w:pPr>
            <w:r w:rsidRPr="00F625B3">
              <w:rPr>
                <w:rFonts w:asciiTheme="minorHAnsi" w:hAnsiTheme="minorHAnsi" w:cstheme="minorHAnsi"/>
                <w:color w:val="000000" w:themeColor="text1"/>
                <w:sz w:val="18"/>
                <w:szCs w:val="18"/>
                <w:lang w:val="hr-HR"/>
              </w:rPr>
              <w:t xml:space="preserve"> 43 </w:t>
            </w:r>
          </w:p>
        </w:tc>
      </w:tr>
      <w:tr w:rsidR="0009188F" w:rsidRPr="00037DCC" w14:paraId="2692982C" w14:textId="77777777" w:rsidTr="00D15C60">
        <w:trPr>
          <w:trHeight w:val="504"/>
        </w:trPr>
        <w:tc>
          <w:tcPr>
            <w:tcW w:w="1011" w:type="pct"/>
            <w:vAlign w:val="bottom"/>
          </w:tcPr>
          <w:p w14:paraId="6BE797FC"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Stanje </w:t>
            </w:r>
          </w:p>
          <w:p w14:paraId="2EBE8E6B"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31. prosinca 20</w:t>
            </w:r>
            <w:r>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70" w:type="pct"/>
            <w:tcBorders>
              <w:top w:val="single" w:sz="4" w:space="0" w:color="auto"/>
              <w:left w:val="nil"/>
              <w:bottom w:val="single" w:sz="12" w:space="0" w:color="auto"/>
              <w:right w:val="nil"/>
            </w:tcBorders>
            <w:shd w:val="clear" w:color="auto" w:fill="auto"/>
            <w:vAlign w:val="bottom"/>
          </w:tcPr>
          <w:p w14:paraId="5F6A59B0"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40.955 </w:t>
            </w:r>
          </w:p>
        </w:tc>
        <w:tc>
          <w:tcPr>
            <w:tcW w:w="570" w:type="pct"/>
            <w:tcBorders>
              <w:top w:val="single" w:sz="4" w:space="0" w:color="auto"/>
              <w:left w:val="nil"/>
              <w:bottom w:val="single" w:sz="12" w:space="0" w:color="auto"/>
              <w:right w:val="nil"/>
            </w:tcBorders>
            <w:shd w:val="clear" w:color="auto" w:fill="auto"/>
            <w:vAlign w:val="bottom"/>
          </w:tcPr>
          <w:p w14:paraId="0DFFA555"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9.531 </w:t>
            </w:r>
          </w:p>
        </w:tc>
        <w:tc>
          <w:tcPr>
            <w:tcW w:w="570" w:type="pct"/>
            <w:tcBorders>
              <w:top w:val="single" w:sz="4" w:space="0" w:color="auto"/>
              <w:left w:val="nil"/>
              <w:bottom w:val="single" w:sz="12" w:space="0" w:color="auto"/>
              <w:right w:val="nil"/>
            </w:tcBorders>
            <w:shd w:val="clear" w:color="auto" w:fill="auto"/>
            <w:vAlign w:val="bottom"/>
          </w:tcPr>
          <w:p w14:paraId="2376730A"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11.466 </w:t>
            </w:r>
          </w:p>
        </w:tc>
        <w:tc>
          <w:tcPr>
            <w:tcW w:w="570" w:type="pct"/>
            <w:tcBorders>
              <w:top w:val="single" w:sz="4" w:space="0" w:color="auto"/>
              <w:left w:val="nil"/>
              <w:bottom w:val="single" w:sz="12" w:space="0" w:color="auto"/>
              <w:right w:val="nil"/>
            </w:tcBorders>
            <w:shd w:val="clear" w:color="auto" w:fill="auto"/>
            <w:vAlign w:val="bottom"/>
          </w:tcPr>
          <w:p w14:paraId="12281336"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 </w:t>
            </w:r>
          </w:p>
        </w:tc>
        <w:tc>
          <w:tcPr>
            <w:tcW w:w="570" w:type="pct"/>
            <w:tcBorders>
              <w:top w:val="single" w:sz="4" w:space="0" w:color="auto"/>
              <w:left w:val="nil"/>
              <w:bottom w:val="single" w:sz="12" w:space="0" w:color="auto"/>
              <w:right w:val="nil"/>
            </w:tcBorders>
            <w:shd w:val="clear" w:color="auto" w:fill="auto"/>
            <w:vAlign w:val="bottom"/>
          </w:tcPr>
          <w:p w14:paraId="2675CA85"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61.952 </w:t>
            </w:r>
          </w:p>
        </w:tc>
        <w:tc>
          <w:tcPr>
            <w:tcW w:w="570" w:type="pct"/>
            <w:tcBorders>
              <w:top w:val="single" w:sz="4" w:space="0" w:color="auto"/>
              <w:left w:val="nil"/>
              <w:bottom w:val="single" w:sz="12" w:space="0" w:color="auto"/>
              <w:right w:val="nil"/>
            </w:tcBorders>
            <w:shd w:val="clear" w:color="auto" w:fill="auto"/>
            <w:vAlign w:val="bottom"/>
          </w:tcPr>
          <w:p w14:paraId="0FE72A3C"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30.611 </w:t>
            </w:r>
          </w:p>
        </w:tc>
        <w:tc>
          <w:tcPr>
            <w:tcW w:w="568" w:type="pct"/>
            <w:tcBorders>
              <w:top w:val="single" w:sz="4" w:space="0" w:color="auto"/>
              <w:left w:val="nil"/>
              <w:bottom w:val="single" w:sz="12" w:space="0" w:color="auto"/>
              <w:right w:val="nil"/>
            </w:tcBorders>
            <w:shd w:val="clear" w:color="auto" w:fill="auto"/>
            <w:vAlign w:val="bottom"/>
          </w:tcPr>
          <w:p w14:paraId="324BF213"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92.563 </w:t>
            </w:r>
          </w:p>
        </w:tc>
      </w:tr>
      <w:tr w:rsidR="0009188F" w:rsidRPr="00037DCC" w14:paraId="2B51A330" w14:textId="77777777" w:rsidTr="00D15C60">
        <w:trPr>
          <w:trHeight w:val="142"/>
        </w:trPr>
        <w:tc>
          <w:tcPr>
            <w:tcW w:w="1011" w:type="pct"/>
            <w:vAlign w:val="bottom"/>
          </w:tcPr>
          <w:p w14:paraId="60E49E95" w14:textId="77777777" w:rsidR="0009188F" w:rsidRPr="00037DCC" w:rsidRDefault="0009188F" w:rsidP="00D15C60">
            <w:pPr>
              <w:pStyle w:val="Tot"/>
              <w:spacing w:line="140" w:lineRule="exact"/>
              <w:rPr>
                <w:rFonts w:asciiTheme="minorHAnsi" w:hAnsiTheme="minorHAnsi" w:cs="Arial"/>
                <w:b/>
                <w:bCs/>
                <w:color w:val="000000" w:themeColor="text1"/>
                <w:sz w:val="18"/>
                <w:szCs w:val="18"/>
                <w:lang w:val="hr-HR"/>
              </w:rPr>
            </w:pPr>
          </w:p>
        </w:tc>
        <w:tc>
          <w:tcPr>
            <w:tcW w:w="570" w:type="pct"/>
            <w:tcBorders>
              <w:top w:val="single" w:sz="12" w:space="0" w:color="auto"/>
            </w:tcBorders>
            <w:vAlign w:val="bottom"/>
          </w:tcPr>
          <w:p w14:paraId="3DA4A8B9" w14:textId="77777777" w:rsidR="0009188F" w:rsidRPr="00037DCC" w:rsidRDefault="0009188F" w:rsidP="00D15C60">
            <w:pPr>
              <w:pStyle w:val="Tot"/>
              <w:tabs>
                <w:tab w:val="clear" w:pos="1202"/>
              </w:tabs>
              <w:spacing w:line="140" w:lineRule="exact"/>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bottom"/>
          </w:tcPr>
          <w:p w14:paraId="70E99EF1" w14:textId="77777777" w:rsidR="0009188F" w:rsidRPr="00037DCC" w:rsidRDefault="0009188F" w:rsidP="00D15C60">
            <w:pPr>
              <w:pStyle w:val="Tot"/>
              <w:tabs>
                <w:tab w:val="clear" w:pos="1202"/>
              </w:tabs>
              <w:spacing w:line="140" w:lineRule="exact"/>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bottom"/>
          </w:tcPr>
          <w:p w14:paraId="4D83664E" w14:textId="77777777" w:rsidR="0009188F" w:rsidRPr="00037DCC" w:rsidRDefault="0009188F" w:rsidP="00D15C60">
            <w:pPr>
              <w:pStyle w:val="Tot"/>
              <w:tabs>
                <w:tab w:val="clear" w:pos="1202"/>
              </w:tabs>
              <w:spacing w:line="140" w:lineRule="exact"/>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bottom"/>
          </w:tcPr>
          <w:p w14:paraId="44F8A7C3" w14:textId="77777777" w:rsidR="0009188F" w:rsidRPr="00037DCC" w:rsidRDefault="0009188F" w:rsidP="00D15C60">
            <w:pPr>
              <w:pStyle w:val="Tot"/>
              <w:tabs>
                <w:tab w:val="clear" w:pos="1202"/>
              </w:tabs>
              <w:spacing w:line="140" w:lineRule="exact"/>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bottom"/>
          </w:tcPr>
          <w:p w14:paraId="1248AD1F" w14:textId="77777777" w:rsidR="0009188F" w:rsidRPr="00037DCC" w:rsidRDefault="0009188F" w:rsidP="00D15C60">
            <w:pPr>
              <w:pStyle w:val="Tot"/>
              <w:tabs>
                <w:tab w:val="clear" w:pos="1202"/>
              </w:tabs>
              <w:spacing w:line="140" w:lineRule="exact"/>
              <w:jc w:val="right"/>
              <w:rPr>
                <w:rFonts w:asciiTheme="minorHAnsi" w:hAnsiTheme="minorHAnsi" w:cstheme="minorHAnsi"/>
                <w:color w:val="000000" w:themeColor="text1"/>
                <w:sz w:val="18"/>
                <w:szCs w:val="18"/>
                <w:lang w:val="hr-HR"/>
              </w:rPr>
            </w:pPr>
          </w:p>
        </w:tc>
        <w:tc>
          <w:tcPr>
            <w:tcW w:w="570" w:type="pct"/>
            <w:tcBorders>
              <w:top w:val="single" w:sz="12" w:space="0" w:color="auto"/>
            </w:tcBorders>
            <w:vAlign w:val="bottom"/>
          </w:tcPr>
          <w:p w14:paraId="09264A78" w14:textId="77777777" w:rsidR="0009188F" w:rsidRPr="00037DCC" w:rsidRDefault="0009188F" w:rsidP="00D15C60">
            <w:pPr>
              <w:pStyle w:val="Tot"/>
              <w:tabs>
                <w:tab w:val="clear" w:pos="1202"/>
              </w:tabs>
              <w:spacing w:line="140" w:lineRule="exact"/>
              <w:jc w:val="right"/>
              <w:rPr>
                <w:rFonts w:asciiTheme="minorHAnsi" w:hAnsiTheme="minorHAnsi" w:cstheme="minorHAnsi"/>
                <w:color w:val="000000" w:themeColor="text1"/>
                <w:sz w:val="18"/>
                <w:szCs w:val="18"/>
                <w:lang w:val="hr-HR"/>
              </w:rPr>
            </w:pPr>
          </w:p>
        </w:tc>
        <w:tc>
          <w:tcPr>
            <w:tcW w:w="568" w:type="pct"/>
            <w:tcBorders>
              <w:top w:val="single" w:sz="12" w:space="0" w:color="auto"/>
            </w:tcBorders>
            <w:vAlign w:val="bottom"/>
          </w:tcPr>
          <w:p w14:paraId="1D0386A8" w14:textId="77777777" w:rsidR="0009188F" w:rsidRPr="00037DCC" w:rsidRDefault="0009188F" w:rsidP="00D15C60">
            <w:pPr>
              <w:pStyle w:val="Tot"/>
              <w:tabs>
                <w:tab w:val="clear" w:pos="1202"/>
              </w:tabs>
              <w:spacing w:line="140" w:lineRule="exact"/>
              <w:jc w:val="right"/>
              <w:rPr>
                <w:rFonts w:asciiTheme="minorHAnsi" w:hAnsiTheme="minorHAnsi" w:cstheme="minorHAnsi"/>
                <w:color w:val="000000" w:themeColor="text1"/>
                <w:sz w:val="18"/>
                <w:szCs w:val="18"/>
                <w:lang w:val="hr-HR"/>
              </w:rPr>
            </w:pPr>
          </w:p>
        </w:tc>
      </w:tr>
      <w:tr w:rsidR="0009188F" w:rsidRPr="00037DCC" w14:paraId="60353A2F" w14:textId="77777777" w:rsidTr="00D15C60">
        <w:trPr>
          <w:trHeight w:val="492"/>
        </w:trPr>
        <w:tc>
          <w:tcPr>
            <w:tcW w:w="1011" w:type="pct"/>
            <w:vAlign w:val="bottom"/>
          </w:tcPr>
          <w:p w14:paraId="75EE3F34"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Neto knjigovodstvena vrijednost </w:t>
            </w:r>
          </w:p>
          <w:p w14:paraId="4FFB94C4"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31. prosinca 20</w:t>
            </w:r>
            <w:r>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70" w:type="pct"/>
            <w:tcBorders>
              <w:top w:val="nil"/>
              <w:left w:val="nil"/>
              <w:bottom w:val="single" w:sz="12" w:space="0" w:color="auto"/>
              <w:right w:val="nil"/>
            </w:tcBorders>
            <w:shd w:val="clear" w:color="auto" w:fill="auto"/>
            <w:vAlign w:val="bottom"/>
          </w:tcPr>
          <w:p w14:paraId="01870C2F"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37.065 </w:t>
            </w:r>
          </w:p>
        </w:tc>
        <w:tc>
          <w:tcPr>
            <w:tcW w:w="570" w:type="pct"/>
            <w:tcBorders>
              <w:top w:val="nil"/>
              <w:left w:val="nil"/>
              <w:bottom w:val="single" w:sz="12" w:space="0" w:color="auto"/>
              <w:right w:val="nil"/>
            </w:tcBorders>
            <w:shd w:val="clear" w:color="auto" w:fill="auto"/>
            <w:vAlign w:val="bottom"/>
          </w:tcPr>
          <w:p w14:paraId="34EB068C"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506 </w:t>
            </w:r>
          </w:p>
        </w:tc>
        <w:tc>
          <w:tcPr>
            <w:tcW w:w="570" w:type="pct"/>
            <w:tcBorders>
              <w:top w:val="nil"/>
              <w:left w:val="nil"/>
              <w:bottom w:val="single" w:sz="12" w:space="0" w:color="auto"/>
              <w:right w:val="nil"/>
            </w:tcBorders>
            <w:shd w:val="clear" w:color="auto" w:fill="auto"/>
            <w:vAlign w:val="bottom"/>
          </w:tcPr>
          <w:p w14:paraId="3766E76D"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2.322 </w:t>
            </w:r>
          </w:p>
        </w:tc>
        <w:tc>
          <w:tcPr>
            <w:tcW w:w="570" w:type="pct"/>
            <w:tcBorders>
              <w:top w:val="nil"/>
              <w:left w:val="nil"/>
              <w:bottom w:val="single" w:sz="12" w:space="0" w:color="auto"/>
              <w:right w:val="nil"/>
            </w:tcBorders>
            <w:shd w:val="clear" w:color="auto" w:fill="auto"/>
            <w:vAlign w:val="bottom"/>
          </w:tcPr>
          <w:p w14:paraId="01C91948"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49 </w:t>
            </w:r>
          </w:p>
        </w:tc>
        <w:tc>
          <w:tcPr>
            <w:tcW w:w="570" w:type="pct"/>
            <w:tcBorders>
              <w:top w:val="nil"/>
              <w:left w:val="nil"/>
              <w:bottom w:val="single" w:sz="12" w:space="0" w:color="auto"/>
              <w:right w:val="nil"/>
            </w:tcBorders>
            <w:shd w:val="clear" w:color="auto" w:fill="auto"/>
            <w:vAlign w:val="bottom"/>
          </w:tcPr>
          <w:p w14:paraId="1ADB7E54"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39.942 </w:t>
            </w:r>
          </w:p>
        </w:tc>
        <w:tc>
          <w:tcPr>
            <w:tcW w:w="570" w:type="pct"/>
            <w:tcBorders>
              <w:top w:val="nil"/>
              <w:left w:val="nil"/>
              <w:bottom w:val="single" w:sz="12" w:space="0" w:color="auto"/>
              <w:right w:val="nil"/>
            </w:tcBorders>
            <w:shd w:val="clear" w:color="auto" w:fill="auto"/>
            <w:vAlign w:val="bottom"/>
          </w:tcPr>
          <w:p w14:paraId="718A2592"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6.506 </w:t>
            </w:r>
          </w:p>
        </w:tc>
        <w:tc>
          <w:tcPr>
            <w:tcW w:w="568" w:type="pct"/>
            <w:tcBorders>
              <w:top w:val="nil"/>
              <w:left w:val="nil"/>
              <w:bottom w:val="single" w:sz="12" w:space="0" w:color="auto"/>
              <w:right w:val="nil"/>
            </w:tcBorders>
            <w:shd w:val="clear" w:color="auto" w:fill="auto"/>
            <w:vAlign w:val="bottom"/>
          </w:tcPr>
          <w:p w14:paraId="5BD046B3" w14:textId="77777777" w:rsidR="0009188F" w:rsidRPr="00570403" w:rsidRDefault="0009188F" w:rsidP="00D15C60">
            <w:pPr>
              <w:pStyle w:val="Tot"/>
              <w:tabs>
                <w:tab w:val="clear" w:pos="1202"/>
              </w:tabs>
              <w:jc w:val="right"/>
              <w:rPr>
                <w:rFonts w:asciiTheme="minorHAnsi" w:hAnsiTheme="minorHAnsi" w:cstheme="minorHAnsi"/>
                <w:b/>
                <w:bCs/>
                <w:color w:val="000000" w:themeColor="text1"/>
                <w:sz w:val="18"/>
                <w:szCs w:val="18"/>
                <w:lang w:val="hr-HR"/>
              </w:rPr>
            </w:pPr>
            <w:r w:rsidRPr="00F625B3">
              <w:rPr>
                <w:rFonts w:asciiTheme="minorHAnsi" w:hAnsiTheme="minorHAnsi" w:cstheme="minorHAnsi"/>
                <w:b/>
                <w:bCs/>
                <w:color w:val="000000" w:themeColor="text1"/>
                <w:sz w:val="18"/>
                <w:szCs w:val="18"/>
                <w:lang w:val="hr-HR"/>
              </w:rPr>
              <w:t xml:space="preserve"> 46.448 </w:t>
            </w:r>
          </w:p>
        </w:tc>
      </w:tr>
      <w:tr w:rsidR="0009188F" w:rsidRPr="00037DCC" w14:paraId="3443E2E7" w14:textId="77777777" w:rsidTr="00D15C60">
        <w:trPr>
          <w:trHeight w:val="689"/>
        </w:trPr>
        <w:tc>
          <w:tcPr>
            <w:tcW w:w="1011" w:type="pct"/>
            <w:vAlign w:val="bottom"/>
          </w:tcPr>
          <w:p w14:paraId="75061242"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Neto knjigovodstvena vrijednost </w:t>
            </w:r>
          </w:p>
          <w:p w14:paraId="04F7717B" w14:textId="5719879F"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1. </w:t>
            </w:r>
            <w:r w:rsidR="0074061E">
              <w:rPr>
                <w:rFonts w:asciiTheme="minorHAnsi" w:hAnsiTheme="minorHAnsi" w:cs="Arial"/>
                <w:b/>
                <w:bCs/>
                <w:color w:val="000000" w:themeColor="text1"/>
                <w:sz w:val="18"/>
                <w:szCs w:val="18"/>
                <w:lang w:val="hr-HR"/>
              </w:rPr>
              <w:t>siječnja</w:t>
            </w:r>
            <w:r w:rsidR="0074061E" w:rsidRPr="00037DCC">
              <w:rPr>
                <w:rFonts w:asciiTheme="minorHAnsi" w:hAnsiTheme="minorHAnsi" w:cs="Arial"/>
                <w:b/>
                <w:bCs/>
                <w:color w:val="000000" w:themeColor="text1"/>
                <w:sz w:val="18"/>
                <w:szCs w:val="18"/>
                <w:lang w:val="hr-HR"/>
              </w:rPr>
              <w:t xml:space="preserve"> </w:t>
            </w:r>
            <w:r w:rsidRPr="00037DCC">
              <w:rPr>
                <w:rFonts w:asciiTheme="minorHAnsi" w:hAnsiTheme="minorHAnsi" w:cs="Arial"/>
                <w:b/>
                <w:bCs/>
                <w:color w:val="000000" w:themeColor="text1"/>
                <w:sz w:val="18"/>
                <w:szCs w:val="18"/>
                <w:lang w:val="hr-HR"/>
              </w:rPr>
              <w:t>20</w:t>
            </w:r>
            <w:r w:rsidR="0074061E">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70" w:type="pct"/>
            <w:tcBorders>
              <w:top w:val="nil"/>
              <w:left w:val="nil"/>
              <w:bottom w:val="single" w:sz="12" w:space="0" w:color="auto"/>
              <w:right w:val="nil"/>
            </w:tcBorders>
            <w:shd w:val="clear" w:color="auto" w:fill="auto"/>
            <w:vAlign w:val="bottom"/>
          </w:tcPr>
          <w:p w14:paraId="23C926C5"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41.303 </w:t>
            </w:r>
          </w:p>
        </w:tc>
        <w:tc>
          <w:tcPr>
            <w:tcW w:w="570" w:type="pct"/>
            <w:tcBorders>
              <w:top w:val="nil"/>
              <w:left w:val="nil"/>
              <w:bottom w:val="single" w:sz="12" w:space="0" w:color="auto"/>
              <w:right w:val="nil"/>
            </w:tcBorders>
            <w:shd w:val="clear" w:color="auto" w:fill="auto"/>
            <w:vAlign w:val="bottom"/>
          </w:tcPr>
          <w:p w14:paraId="76E1180C"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91</w:t>
            </w:r>
            <w:r>
              <w:rPr>
                <w:rFonts w:asciiTheme="minorHAnsi" w:hAnsiTheme="minorHAnsi" w:cstheme="minorHAnsi"/>
                <w:b/>
                <w:color w:val="000000" w:themeColor="text1"/>
                <w:sz w:val="18"/>
                <w:szCs w:val="18"/>
                <w:lang w:val="hr-HR"/>
              </w:rPr>
              <w:t>2</w:t>
            </w:r>
            <w:r w:rsidRPr="00E76F4B">
              <w:rPr>
                <w:rFonts w:asciiTheme="minorHAnsi" w:hAnsiTheme="minorHAnsi" w:cstheme="minorHAnsi"/>
                <w:b/>
                <w:color w:val="000000" w:themeColor="text1"/>
                <w:sz w:val="18"/>
                <w:szCs w:val="18"/>
                <w:lang w:val="hr-HR"/>
              </w:rPr>
              <w:t xml:space="preserve"> </w:t>
            </w:r>
          </w:p>
        </w:tc>
        <w:tc>
          <w:tcPr>
            <w:tcW w:w="570" w:type="pct"/>
            <w:tcBorders>
              <w:top w:val="nil"/>
              <w:left w:val="nil"/>
              <w:bottom w:val="single" w:sz="12" w:space="0" w:color="auto"/>
              <w:right w:val="nil"/>
            </w:tcBorders>
            <w:shd w:val="clear" w:color="auto" w:fill="auto"/>
            <w:vAlign w:val="bottom"/>
          </w:tcPr>
          <w:p w14:paraId="34648550"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1.190 </w:t>
            </w:r>
          </w:p>
        </w:tc>
        <w:tc>
          <w:tcPr>
            <w:tcW w:w="570" w:type="pct"/>
            <w:tcBorders>
              <w:top w:val="nil"/>
              <w:left w:val="nil"/>
              <w:bottom w:val="single" w:sz="12" w:space="0" w:color="auto"/>
              <w:right w:val="nil"/>
            </w:tcBorders>
            <w:shd w:val="clear" w:color="auto" w:fill="auto"/>
            <w:vAlign w:val="bottom"/>
          </w:tcPr>
          <w:p w14:paraId="0F5B18C5"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2.14</w:t>
            </w:r>
            <w:r>
              <w:rPr>
                <w:rFonts w:asciiTheme="minorHAnsi" w:hAnsiTheme="minorHAnsi" w:cstheme="minorHAnsi"/>
                <w:b/>
                <w:color w:val="000000" w:themeColor="text1"/>
                <w:sz w:val="18"/>
                <w:szCs w:val="18"/>
                <w:lang w:val="hr-HR"/>
              </w:rPr>
              <w:t>9</w:t>
            </w:r>
            <w:r w:rsidRPr="00E76F4B">
              <w:rPr>
                <w:rFonts w:asciiTheme="minorHAnsi" w:hAnsiTheme="minorHAnsi" w:cstheme="minorHAnsi"/>
                <w:b/>
                <w:color w:val="000000" w:themeColor="text1"/>
                <w:sz w:val="18"/>
                <w:szCs w:val="18"/>
                <w:lang w:val="hr-HR"/>
              </w:rPr>
              <w:t xml:space="preserve"> </w:t>
            </w:r>
          </w:p>
        </w:tc>
        <w:tc>
          <w:tcPr>
            <w:tcW w:w="570" w:type="pct"/>
            <w:tcBorders>
              <w:top w:val="nil"/>
              <w:left w:val="nil"/>
              <w:bottom w:val="single" w:sz="12" w:space="0" w:color="auto"/>
              <w:right w:val="nil"/>
            </w:tcBorders>
            <w:shd w:val="clear" w:color="auto" w:fill="auto"/>
            <w:vAlign w:val="bottom"/>
          </w:tcPr>
          <w:p w14:paraId="34D1F4B7"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45.554 </w:t>
            </w:r>
          </w:p>
        </w:tc>
        <w:tc>
          <w:tcPr>
            <w:tcW w:w="570" w:type="pct"/>
            <w:tcBorders>
              <w:top w:val="nil"/>
              <w:left w:val="nil"/>
              <w:bottom w:val="single" w:sz="12" w:space="0" w:color="auto"/>
              <w:right w:val="nil"/>
            </w:tcBorders>
            <w:shd w:val="clear" w:color="auto" w:fill="auto"/>
            <w:vAlign w:val="bottom"/>
          </w:tcPr>
          <w:p w14:paraId="75A5DE54"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2.727 </w:t>
            </w:r>
          </w:p>
        </w:tc>
        <w:tc>
          <w:tcPr>
            <w:tcW w:w="568" w:type="pct"/>
            <w:tcBorders>
              <w:top w:val="nil"/>
              <w:left w:val="nil"/>
              <w:bottom w:val="single" w:sz="12" w:space="0" w:color="auto"/>
              <w:right w:val="nil"/>
            </w:tcBorders>
            <w:shd w:val="clear" w:color="auto" w:fill="auto"/>
            <w:vAlign w:val="bottom"/>
          </w:tcPr>
          <w:p w14:paraId="774F3226"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E76F4B">
              <w:rPr>
                <w:rFonts w:asciiTheme="minorHAnsi" w:hAnsiTheme="minorHAnsi" w:cstheme="minorHAnsi"/>
                <w:b/>
                <w:color w:val="000000" w:themeColor="text1"/>
                <w:sz w:val="18"/>
                <w:szCs w:val="18"/>
                <w:lang w:val="hr-HR"/>
              </w:rPr>
              <w:t xml:space="preserve"> 48.281 </w:t>
            </w:r>
          </w:p>
        </w:tc>
      </w:tr>
    </w:tbl>
    <w:p w14:paraId="13AF4426" w14:textId="77777777" w:rsidR="00993A0D" w:rsidRPr="00037DCC" w:rsidRDefault="00993A0D" w:rsidP="00163BAA">
      <w:pPr>
        <w:pStyle w:val="T1"/>
        <w:spacing w:after="0" w:line="240" w:lineRule="auto"/>
        <w:rPr>
          <w:rFonts w:asciiTheme="minorHAnsi" w:hAnsiTheme="minorHAnsi" w:cs="Arial"/>
          <w:color w:val="000000" w:themeColor="text1"/>
          <w:sz w:val="22"/>
          <w:szCs w:val="22"/>
          <w:lang w:val="hr-HR"/>
        </w:rPr>
        <w:sectPr w:rsidR="00993A0D" w:rsidRPr="00037DCC" w:rsidSect="00623DBA">
          <w:pgSz w:w="11907" w:h="16840" w:code="9"/>
          <w:pgMar w:top="1418" w:right="1134" w:bottom="1134" w:left="1418" w:header="851" w:footer="851" w:gutter="0"/>
          <w:cols w:space="720"/>
          <w:noEndnote/>
        </w:sectPr>
      </w:pPr>
    </w:p>
    <w:p w14:paraId="45D611A3" w14:textId="77777777" w:rsidR="004544EA" w:rsidRPr="00037DCC" w:rsidRDefault="004544EA" w:rsidP="004544EA">
      <w:pPr>
        <w:pStyle w:val="T1"/>
        <w:spacing w:before="0" w:after="0" w:line="240" w:lineRule="auto"/>
        <w:rPr>
          <w:rFonts w:asciiTheme="minorHAnsi" w:hAnsiTheme="minorHAnsi" w:cs="Arial"/>
          <w:color w:val="000000" w:themeColor="text1"/>
          <w:sz w:val="22"/>
          <w:szCs w:val="22"/>
          <w:lang w:val="hr-HR"/>
        </w:rPr>
      </w:pPr>
    </w:p>
    <w:p w14:paraId="406F7E05" w14:textId="2224FECE" w:rsidR="00E03C30" w:rsidRPr="00037DCC" w:rsidRDefault="00EC5794"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sidR="0077231A">
        <w:rPr>
          <w:rFonts w:asciiTheme="minorHAnsi" w:hAnsiTheme="minorHAnsi" w:cs="Arial"/>
          <w:color w:val="000000" w:themeColor="text1"/>
          <w:sz w:val="22"/>
          <w:szCs w:val="22"/>
          <w:lang w:val="hr-HR"/>
        </w:rPr>
        <w:t>0</w:t>
      </w:r>
      <w:r w:rsidR="00993A0D" w:rsidRPr="00037DCC">
        <w:rPr>
          <w:rFonts w:asciiTheme="minorHAnsi" w:hAnsiTheme="minorHAnsi" w:cs="Arial"/>
          <w:color w:val="000000" w:themeColor="text1"/>
          <w:sz w:val="22"/>
          <w:szCs w:val="22"/>
          <w:lang w:val="hr-HR"/>
        </w:rPr>
        <w:t>.</w:t>
      </w:r>
      <w:r w:rsidR="002E1B74" w:rsidRPr="00037DCC">
        <w:rPr>
          <w:rFonts w:asciiTheme="minorHAnsi" w:hAnsiTheme="minorHAnsi" w:cs="Arial"/>
          <w:color w:val="000000" w:themeColor="text1"/>
          <w:sz w:val="22"/>
          <w:szCs w:val="22"/>
          <w:lang w:val="hr-HR"/>
        </w:rPr>
        <w:t xml:space="preserve"> </w:t>
      </w:r>
      <w:r w:rsidR="00993A0D" w:rsidRPr="00037DCC">
        <w:rPr>
          <w:rFonts w:asciiTheme="minorHAnsi" w:hAnsiTheme="minorHAnsi" w:cs="Arial"/>
          <w:color w:val="000000" w:themeColor="text1"/>
          <w:sz w:val="22"/>
          <w:szCs w:val="22"/>
          <w:lang w:val="hr-HR"/>
        </w:rPr>
        <w:tab/>
        <w:t xml:space="preserve">Nekretnine, postrojenja i oprema i nematerijalna imovina </w:t>
      </w:r>
      <w:r w:rsidR="003F32F9" w:rsidRPr="00037DCC">
        <w:rPr>
          <w:rFonts w:asciiTheme="minorHAnsi" w:hAnsiTheme="minorHAnsi" w:cs="Arial"/>
          <w:color w:val="000000" w:themeColor="text1"/>
          <w:sz w:val="22"/>
          <w:szCs w:val="22"/>
          <w:lang w:val="hr-HR"/>
        </w:rPr>
        <w:t>(nastavak)</w:t>
      </w:r>
    </w:p>
    <w:p w14:paraId="10425D90" w14:textId="77777777" w:rsidR="004544EA" w:rsidRPr="00037DCC" w:rsidRDefault="004544EA" w:rsidP="004544EA">
      <w:pPr>
        <w:pStyle w:val="T1"/>
        <w:spacing w:before="0" w:after="0" w:line="240" w:lineRule="auto"/>
        <w:rPr>
          <w:rFonts w:asciiTheme="minorHAnsi" w:hAnsiTheme="minorHAnsi" w:cs="Arial"/>
          <w:color w:val="000000" w:themeColor="text1"/>
          <w:sz w:val="22"/>
          <w:szCs w:val="22"/>
          <w:lang w:val="hr-HR"/>
        </w:rPr>
      </w:pPr>
    </w:p>
    <w:tbl>
      <w:tblPr>
        <w:tblW w:w="5364" w:type="pct"/>
        <w:tblInd w:w="-284" w:type="dxa"/>
        <w:tblLayout w:type="fixed"/>
        <w:tblCellMar>
          <w:left w:w="119" w:type="dxa"/>
          <w:right w:w="119" w:type="dxa"/>
        </w:tblCellMar>
        <w:tblLook w:val="0000" w:firstRow="0" w:lastRow="0" w:firstColumn="0" w:lastColumn="0" w:noHBand="0" w:noVBand="0"/>
      </w:tblPr>
      <w:tblGrid>
        <w:gridCol w:w="2092"/>
        <w:gridCol w:w="1134"/>
        <w:gridCol w:w="1136"/>
        <w:gridCol w:w="1136"/>
        <w:gridCol w:w="1134"/>
        <w:gridCol w:w="1136"/>
        <w:gridCol w:w="1136"/>
        <w:gridCol w:w="1132"/>
      </w:tblGrid>
      <w:tr w:rsidR="00E14286" w:rsidRPr="0009188F" w14:paraId="19409A6B" w14:textId="77777777" w:rsidTr="00797EE8">
        <w:trPr>
          <w:trHeight w:val="1209"/>
        </w:trPr>
        <w:tc>
          <w:tcPr>
            <w:tcW w:w="1042" w:type="pct"/>
            <w:shd w:val="clear" w:color="auto" w:fill="auto"/>
            <w:vAlign w:val="bottom"/>
          </w:tcPr>
          <w:p w14:paraId="5D0C0553" w14:textId="77777777" w:rsidR="00E03C30" w:rsidRPr="007F5B1C" w:rsidRDefault="00E03C30" w:rsidP="00E03C30">
            <w:pPr>
              <w:tabs>
                <w:tab w:val="left" w:pos="-1559"/>
              </w:tabs>
              <w:suppressAutoHyphens/>
              <w:rPr>
                <w:rFonts w:asciiTheme="minorHAnsi" w:hAnsiTheme="minorHAnsi" w:cs="Arial"/>
                <w:b/>
                <w:color w:val="000000" w:themeColor="text1"/>
                <w:spacing w:val="-2"/>
                <w:sz w:val="18"/>
                <w:szCs w:val="18"/>
                <w:lang w:val="hr-HR"/>
              </w:rPr>
            </w:pPr>
            <w:r w:rsidRPr="007F5B1C">
              <w:rPr>
                <w:rFonts w:asciiTheme="minorHAnsi" w:hAnsiTheme="minorHAnsi" w:cs="Arial"/>
                <w:b/>
                <w:color w:val="000000" w:themeColor="text1"/>
                <w:spacing w:val="-2"/>
                <w:sz w:val="18"/>
                <w:szCs w:val="18"/>
                <w:lang w:val="hr-HR"/>
              </w:rPr>
              <w:t>Banka</w:t>
            </w:r>
          </w:p>
          <w:p w14:paraId="31351AD8" w14:textId="77777777" w:rsidR="00E03C30" w:rsidRPr="007F5B1C" w:rsidRDefault="00E03C30" w:rsidP="00E03C30">
            <w:pPr>
              <w:tabs>
                <w:tab w:val="left" w:pos="-1559"/>
              </w:tabs>
              <w:suppressAutoHyphens/>
              <w:rPr>
                <w:rFonts w:asciiTheme="minorHAnsi" w:hAnsiTheme="minorHAnsi" w:cs="Arial"/>
                <w:b/>
                <w:color w:val="000000" w:themeColor="text1"/>
                <w:spacing w:val="-2"/>
                <w:sz w:val="18"/>
                <w:szCs w:val="18"/>
                <w:lang w:val="hr-HR"/>
              </w:rPr>
            </w:pPr>
          </w:p>
          <w:p w14:paraId="5D539434" w14:textId="77777777" w:rsidR="00E03C30" w:rsidRPr="007F5B1C" w:rsidRDefault="00E03C30" w:rsidP="00E03C30">
            <w:pPr>
              <w:tabs>
                <w:tab w:val="left" w:pos="-1559"/>
              </w:tabs>
              <w:suppressAutoHyphens/>
              <w:rPr>
                <w:rFonts w:asciiTheme="minorHAnsi" w:hAnsiTheme="minorHAnsi" w:cs="Arial"/>
                <w:b/>
                <w:color w:val="000000" w:themeColor="text1"/>
                <w:spacing w:val="-2"/>
                <w:sz w:val="18"/>
                <w:szCs w:val="18"/>
                <w:lang w:val="hr-HR"/>
              </w:rPr>
            </w:pPr>
          </w:p>
          <w:p w14:paraId="6A697085" w14:textId="77777777" w:rsidR="00E03C30" w:rsidRPr="007F5B1C" w:rsidRDefault="00E03C30" w:rsidP="00E03C30">
            <w:pPr>
              <w:tabs>
                <w:tab w:val="left" w:pos="-1559"/>
              </w:tabs>
              <w:suppressAutoHyphens/>
              <w:rPr>
                <w:rFonts w:asciiTheme="minorHAnsi" w:hAnsiTheme="minorHAnsi" w:cs="Arial"/>
                <w:b/>
                <w:color w:val="000000" w:themeColor="text1"/>
                <w:spacing w:val="-2"/>
                <w:sz w:val="18"/>
                <w:szCs w:val="18"/>
                <w:lang w:val="hr-HR"/>
              </w:rPr>
            </w:pPr>
          </w:p>
          <w:p w14:paraId="6A0E9227" w14:textId="14FEA626" w:rsidR="00E03C30" w:rsidRPr="007F5B1C" w:rsidRDefault="0026252C" w:rsidP="00E03C30">
            <w:pPr>
              <w:tabs>
                <w:tab w:val="left" w:pos="-1559"/>
              </w:tabs>
              <w:suppressAutoHyphens/>
              <w:rPr>
                <w:rFonts w:asciiTheme="minorHAnsi" w:hAnsiTheme="minorHAnsi" w:cs="Arial"/>
                <w:color w:val="000000" w:themeColor="text1"/>
                <w:spacing w:val="-2"/>
                <w:sz w:val="18"/>
                <w:szCs w:val="18"/>
                <w:lang w:val="hr-HR"/>
              </w:rPr>
            </w:pPr>
            <w:r w:rsidRPr="007F5B1C">
              <w:rPr>
                <w:rFonts w:asciiTheme="minorHAnsi" w:hAnsiTheme="minorHAnsi" w:cs="Arial"/>
                <w:b/>
                <w:color w:val="000000" w:themeColor="text1"/>
                <w:spacing w:val="-2"/>
                <w:sz w:val="18"/>
                <w:szCs w:val="18"/>
                <w:lang w:val="hr-HR"/>
              </w:rPr>
              <w:t xml:space="preserve">31. prosinca </w:t>
            </w:r>
            <w:r w:rsidR="004267DB" w:rsidRPr="007F5B1C">
              <w:rPr>
                <w:rFonts w:asciiTheme="minorHAnsi" w:hAnsiTheme="minorHAnsi" w:cs="Arial"/>
                <w:b/>
                <w:color w:val="000000" w:themeColor="text1"/>
                <w:spacing w:val="-2"/>
                <w:sz w:val="18"/>
                <w:szCs w:val="18"/>
                <w:lang w:val="hr-HR"/>
              </w:rPr>
              <w:t>2021</w:t>
            </w:r>
            <w:r w:rsidR="00E03C30" w:rsidRPr="007F5B1C">
              <w:rPr>
                <w:rFonts w:asciiTheme="minorHAnsi" w:hAnsiTheme="minorHAnsi" w:cs="Arial"/>
                <w:b/>
                <w:color w:val="000000" w:themeColor="text1"/>
                <w:spacing w:val="-2"/>
                <w:sz w:val="18"/>
                <w:szCs w:val="18"/>
                <w:lang w:val="hr-HR"/>
              </w:rPr>
              <w:t>.</w:t>
            </w:r>
          </w:p>
          <w:p w14:paraId="4C09DB54" w14:textId="77777777" w:rsidR="00E03C30" w:rsidRPr="0009188F" w:rsidRDefault="00E03C30" w:rsidP="00E03C30">
            <w:pPr>
              <w:tabs>
                <w:tab w:val="left" w:pos="-1559"/>
              </w:tabs>
              <w:suppressAutoHyphens/>
              <w:rPr>
                <w:rFonts w:asciiTheme="minorHAnsi" w:hAnsiTheme="minorHAnsi" w:cs="Arial"/>
                <w:color w:val="000000" w:themeColor="text1"/>
                <w:spacing w:val="-2"/>
                <w:sz w:val="18"/>
                <w:szCs w:val="18"/>
                <w:highlight w:val="yellow"/>
                <w:lang w:val="hr-HR"/>
              </w:rPr>
            </w:pPr>
          </w:p>
        </w:tc>
        <w:tc>
          <w:tcPr>
            <w:tcW w:w="565" w:type="pct"/>
            <w:shd w:val="clear" w:color="auto" w:fill="auto"/>
          </w:tcPr>
          <w:p w14:paraId="312FF457"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18" w:name="_Toc67328495"/>
            <w:r w:rsidRPr="007F5B1C">
              <w:rPr>
                <w:rFonts w:asciiTheme="minorHAnsi" w:hAnsiTheme="minorHAnsi" w:cs="Arial"/>
                <w:color w:val="000000" w:themeColor="text1"/>
                <w:sz w:val="18"/>
                <w:szCs w:val="18"/>
                <w:lang w:val="hr-HR"/>
              </w:rPr>
              <w:t>Građevinski objekti</w:t>
            </w:r>
            <w:bookmarkEnd w:id="1318"/>
          </w:p>
        </w:tc>
        <w:tc>
          <w:tcPr>
            <w:tcW w:w="566" w:type="pct"/>
            <w:shd w:val="clear" w:color="auto" w:fill="auto"/>
          </w:tcPr>
          <w:p w14:paraId="17BD8ABE"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19" w:name="_Toc67328496"/>
            <w:r w:rsidRPr="007F5B1C">
              <w:rPr>
                <w:rFonts w:asciiTheme="minorHAnsi" w:hAnsiTheme="minorHAnsi" w:cs="Arial"/>
                <w:color w:val="000000" w:themeColor="text1"/>
                <w:sz w:val="18"/>
                <w:szCs w:val="18"/>
                <w:lang w:val="hr-HR"/>
              </w:rPr>
              <w:t>Kompjutori</w:t>
            </w:r>
            <w:bookmarkEnd w:id="1319"/>
          </w:p>
        </w:tc>
        <w:tc>
          <w:tcPr>
            <w:tcW w:w="566" w:type="pct"/>
            <w:shd w:val="clear" w:color="auto" w:fill="auto"/>
          </w:tcPr>
          <w:p w14:paraId="5D806C65"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20" w:name="_Toc67328497"/>
            <w:r w:rsidRPr="007F5B1C">
              <w:rPr>
                <w:rFonts w:asciiTheme="minorHAnsi" w:hAnsiTheme="minorHAnsi" w:cs="Arial"/>
                <w:color w:val="000000" w:themeColor="text1"/>
                <w:sz w:val="18"/>
                <w:szCs w:val="18"/>
                <w:lang w:val="hr-HR"/>
              </w:rPr>
              <w:t>Namještaj, oprema i vozila</w:t>
            </w:r>
            <w:bookmarkEnd w:id="1320"/>
          </w:p>
        </w:tc>
        <w:tc>
          <w:tcPr>
            <w:tcW w:w="565" w:type="pct"/>
            <w:shd w:val="clear" w:color="auto" w:fill="auto"/>
          </w:tcPr>
          <w:p w14:paraId="22CB4293"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21" w:name="_Toc67328498"/>
            <w:r w:rsidRPr="007F5B1C">
              <w:rPr>
                <w:rFonts w:asciiTheme="minorHAnsi" w:hAnsiTheme="minorHAnsi" w:cs="Arial"/>
                <w:color w:val="000000" w:themeColor="text1"/>
                <w:sz w:val="18"/>
                <w:szCs w:val="18"/>
                <w:lang w:val="hr-HR"/>
              </w:rPr>
              <w:t>Nekretnine i oprema i nematerijalna imovina u pripremi</w:t>
            </w:r>
            <w:bookmarkEnd w:id="1321"/>
          </w:p>
        </w:tc>
        <w:tc>
          <w:tcPr>
            <w:tcW w:w="566" w:type="pct"/>
            <w:shd w:val="clear" w:color="auto" w:fill="auto"/>
          </w:tcPr>
          <w:p w14:paraId="6AC5B9BF"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22" w:name="_Toc67328499"/>
            <w:r w:rsidRPr="007F5B1C">
              <w:rPr>
                <w:rFonts w:asciiTheme="minorHAnsi" w:hAnsiTheme="minorHAnsi" w:cs="Arial"/>
                <w:color w:val="000000" w:themeColor="text1"/>
                <w:sz w:val="18"/>
                <w:szCs w:val="18"/>
                <w:lang w:val="hr-HR"/>
              </w:rPr>
              <w:t>Ukupno nekretnine, postrojenja i oprema</w:t>
            </w:r>
            <w:bookmarkEnd w:id="1322"/>
            <w:r w:rsidRPr="007F5B1C">
              <w:rPr>
                <w:rFonts w:asciiTheme="minorHAnsi" w:hAnsiTheme="minorHAnsi" w:cs="Arial"/>
                <w:color w:val="000000" w:themeColor="text1"/>
                <w:sz w:val="18"/>
                <w:szCs w:val="18"/>
                <w:lang w:val="hr-HR"/>
              </w:rPr>
              <w:t xml:space="preserve"> </w:t>
            </w:r>
          </w:p>
        </w:tc>
        <w:tc>
          <w:tcPr>
            <w:tcW w:w="566" w:type="pct"/>
            <w:shd w:val="clear" w:color="auto" w:fill="auto"/>
          </w:tcPr>
          <w:p w14:paraId="3E73C501" w14:textId="77777777" w:rsidR="00166902" w:rsidRPr="007F5B1C" w:rsidRDefault="00E03C30" w:rsidP="00E03C30">
            <w:pPr>
              <w:pStyle w:val="TH"/>
              <w:jc w:val="right"/>
              <w:rPr>
                <w:rFonts w:asciiTheme="minorHAnsi" w:hAnsiTheme="minorHAnsi" w:cs="Arial"/>
                <w:color w:val="000000" w:themeColor="text1"/>
                <w:sz w:val="18"/>
                <w:szCs w:val="18"/>
                <w:lang w:val="hr-HR"/>
              </w:rPr>
            </w:pPr>
            <w:bookmarkStart w:id="1323" w:name="_Toc67328500"/>
            <w:r w:rsidRPr="007F5B1C">
              <w:rPr>
                <w:rFonts w:asciiTheme="minorHAnsi" w:hAnsiTheme="minorHAnsi" w:cs="Arial"/>
                <w:color w:val="000000" w:themeColor="text1"/>
                <w:sz w:val="18"/>
                <w:szCs w:val="18"/>
                <w:lang w:val="hr-HR"/>
              </w:rPr>
              <w:t>Nematerij</w:t>
            </w:r>
            <w:r w:rsidR="00166902" w:rsidRPr="007F5B1C">
              <w:rPr>
                <w:rFonts w:asciiTheme="minorHAnsi" w:hAnsiTheme="minorHAnsi" w:cs="Arial"/>
                <w:color w:val="000000" w:themeColor="text1"/>
                <w:sz w:val="18"/>
                <w:szCs w:val="18"/>
                <w:lang w:val="hr-HR"/>
              </w:rPr>
              <w:t>a</w:t>
            </w:r>
            <w:r w:rsidR="0057461D" w:rsidRPr="007F5B1C">
              <w:rPr>
                <w:rFonts w:asciiTheme="minorHAnsi" w:hAnsiTheme="minorHAnsi" w:cs="Arial"/>
                <w:color w:val="000000" w:themeColor="text1"/>
                <w:sz w:val="18"/>
                <w:szCs w:val="18"/>
                <w:lang w:val="hr-HR"/>
              </w:rPr>
              <w:t>-</w:t>
            </w:r>
            <w:r w:rsidRPr="007F5B1C">
              <w:rPr>
                <w:rFonts w:asciiTheme="minorHAnsi" w:hAnsiTheme="minorHAnsi" w:cs="Arial"/>
                <w:color w:val="000000" w:themeColor="text1"/>
                <w:sz w:val="18"/>
                <w:szCs w:val="18"/>
                <w:lang w:val="hr-HR"/>
              </w:rPr>
              <w:t>lna</w:t>
            </w:r>
            <w:bookmarkEnd w:id="1323"/>
          </w:p>
          <w:p w14:paraId="7A599180" w14:textId="77777777" w:rsidR="00E03C30" w:rsidRPr="007F5B1C" w:rsidRDefault="00E03C30" w:rsidP="00E03C30">
            <w:pPr>
              <w:pStyle w:val="TH"/>
              <w:jc w:val="right"/>
              <w:rPr>
                <w:rFonts w:asciiTheme="minorHAnsi" w:hAnsiTheme="minorHAnsi" w:cs="Arial"/>
                <w:color w:val="000000" w:themeColor="text1"/>
                <w:sz w:val="18"/>
                <w:szCs w:val="18"/>
                <w:lang w:val="hr-HR"/>
              </w:rPr>
            </w:pPr>
            <w:r w:rsidRPr="007F5B1C">
              <w:rPr>
                <w:rFonts w:asciiTheme="minorHAnsi" w:hAnsiTheme="minorHAnsi" w:cs="Arial"/>
                <w:color w:val="000000" w:themeColor="text1"/>
                <w:sz w:val="18"/>
                <w:szCs w:val="18"/>
                <w:lang w:val="hr-HR"/>
              </w:rPr>
              <w:t xml:space="preserve"> </w:t>
            </w:r>
            <w:bookmarkStart w:id="1324" w:name="_Toc67328501"/>
            <w:r w:rsidRPr="007F5B1C">
              <w:rPr>
                <w:rFonts w:asciiTheme="minorHAnsi" w:hAnsiTheme="minorHAnsi" w:cs="Arial"/>
                <w:color w:val="000000" w:themeColor="text1"/>
                <w:sz w:val="18"/>
                <w:szCs w:val="18"/>
                <w:lang w:val="hr-HR"/>
              </w:rPr>
              <w:t>imovina</w:t>
            </w:r>
            <w:bookmarkEnd w:id="1324"/>
          </w:p>
        </w:tc>
        <w:tc>
          <w:tcPr>
            <w:tcW w:w="564" w:type="pct"/>
            <w:shd w:val="clear" w:color="auto" w:fill="auto"/>
          </w:tcPr>
          <w:p w14:paraId="592FC90B"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25" w:name="_Toc67328502"/>
            <w:r w:rsidRPr="007F5B1C">
              <w:rPr>
                <w:rFonts w:asciiTheme="minorHAnsi" w:hAnsiTheme="minorHAnsi" w:cs="Arial"/>
                <w:color w:val="000000" w:themeColor="text1"/>
                <w:sz w:val="18"/>
                <w:szCs w:val="18"/>
                <w:lang w:val="hr-HR"/>
              </w:rPr>
              <w:t>Ukupno</w:t>
            </w:r>
            <w:bookmarkEnd w:id="1325"/>
          </w:p>
        </w:tc>
      </w:tr>
      <w:tr w:rsidR="00E14286" w:rsidRPr="0009188F" w14:paraId="2B172175" w14:textId="77777777" w:rsidTr="00797EE8">
        <w:trPr>
          <w:trHeight w:val="218"/>
        </w:trPr>
        <w:tc>
          <w:tcPr>
            <w:tcW w:w="1042" w:type="pct"/>
            <w:shd w:val="clear" w:color="auto" w:fill="auto"/>
            <w:vAlign w:val="bottom"/>
          </w:tcPr>
          <w:p w14:paraId="5E70B22B" w14:textId="77777777" w:rsidR="00E03C30" w:rsidRPr="0009188F" w:rsidRDefault="00E03C30" w:rsidP="00E03C30">
            <w:pPr>
              <w:tabs>
                <w:tab w:val="left" w:pos="-1559"/>
              </w:tabs>
              <w:suppressAutoHyphens/>
              <w:rPr>
                <w:rFonts w:asciiTheme="minorHAnsi" w:hAnsiTheme="minorHAnsi" w:cs="Arial"/>
                <w:b/>
                <w:color w:val="000000" w:themeColor="text1"/>
                <w:spacing w:val="-2"/>
                <w:sz w:val="18"/>
                <w:szCs w:val="18"/>
                <w:highlight w:val="yellow"/>
                <w:lang w:val="hr-HR"/>
              </w:rPr>
            </w:pPr>
          </w:p>
        </w:tc>
        <w:tc>
          <w:tcPr>
            <w:tcW w:w="565" w:type="pct"/>
            <w:shd w:val="clear" w:color="auto" w:fill="auto"/>
            <w:vAlign w:val="bottom"/>
          </w:tcPr>
          <w:p w14:paraId="246FF769"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26" w:name="_Toc67328503"/>
            <w:r w:rsidRPr="007F5B1C">
              <w:rPr>
                <w:rFonts w:asciiTheme="minorHAnsi" w:hAnsiTheme="minorHAnsi" w:cs="Arial"/>
                <w:color w:val="000000" w:themeColor="text1"/>
                <w:sz w:val="18"/>
                <w:szCs w:val="18"/>
                <w:lang w:val="hr-HR"/>
              </w:rPr>
              <w:t>000 kuna</w:t>
            </w:r>
            <w:bookmarkEnd w:id="1326"/>
          </w:p>
        </w:tc>
        <w:tc>
          <w:tcPr>
            <w:tcW w:w="566" w:type="pct"/>
            <w:shd w:val="clear" w:color="auto" w:fill="auto"/>
            <w:vAlign w:val="bottom"/>
          </w:tcPr>
          <w:p w14:paraId="76733E2C"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27" w:name="_Toc67328504"/>
            <w:r w:rsidRPr="007F5B1C">
              <w:rPr>
                <w:rFonts w:asciiTheme="minorHAnsi" w:hAnsiTheme="minorHAnsi" w:cs="Arial"/>
                <w:color w:val="000000" w:themeColor="text1"/>
                <w:sz w:val="18"/>
                <w:szCs w:val="18"/>
                <w:lang w:val="hr-HR"/>
              </w:rPr>
              <w:t>000 kuna</w:t>
            </w:r>
            <w:bookmarkEnd w:id="1327"/>
          </w:p>
        </w:tc>
        <w:tc>
          <w:tcPr>
            <w:tcW w:w="566" w:type="pct"/>
            <w:shd w:val="clear" w:color="auto" w:fill="auto"/>
            <w:vAlign w:val="bottom"/>
          </w:tcPr>
          <w:p w14:paraId="3E2525AE"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28" w:name="_Toc67328505"/>
            <w:r w:rsidRPr="007F5B1C">
              <w:rPr>
                <w:rFonts w:asciiTheme="minorHAnsi" w:hAnsiTheme="minorHAnsi" w:cs="Arial"/>
                <w:color w:val="000000" w:themeColor="text1"/>
                <w:sz w:val="18"/>
                <w:szCs w:val="18"/>
                <w:lang w:val="hr-HR"/>
              </w:rPr>
              <w:t>000 kuna</w:t>
            </w:r>
            <w:bookmarkEnd w:id="1328"/>
          </w:p>
        </w:tc>
        <w:tc>
          <w:tcPr>
            <w:tcW w:w="565" w:type="pct"/>
            <w:shd w:val="clear" w:color="auto" w:fill="auto"/>
            <w:vAlign w:val="bottom"/>
          </w:tcPr>
          <w:p w14:paraId="32235C41"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29" w:name="_Toc67328506"/>
            <w:r w:rsidRPr="007F5B1C">
              <w:rPr>
                <w:rFonts w:asciiTheme="minorHAnsi" w:hAnsiTheme="minorHAnsi" w:cs="Arial"/>
                <w:color w:val="000000" w:themeColor="text1"/>
                <w:sz w:val="18"/>
                <w:szCs w:val="18"/>
                <w:lang w:val="hr-HR"/>
              </w:rPr>
              <w:t>000 kuna</w:t>
            </w:r>
            <w:bookmarkEnd w:id="1329"/>
          </w:p>
        </w:tc>
        <w:tc>
          <w:tcPr>
            <w:tcW w:w="566" w:type="pct"/>
            <w:shd w:val="clear" w:color="auto" w:fill="auto"/>
            <w:vAlign w:val="bottom"/>
          </w:tcPr>
          <w:p w14:paraId="1196ED80"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30" w:name="_Toc67328507"/>
            <w:r w:rsidRPr="007F5B1C">
              <w:rPr>
                <w:rFonts w:asciiTheme="minorHAnsi" w:hAnsiTheme="minorHAnsi" w:cs="Arial"/>
                <w:color w:val="000000" w:themeColor="text1"/>
                <w:sz w:val="18"/>
                <w:szCs w:val="18"/>
                <w:lang w:val="hr-HR"/>
              </w:rPr>
              <w:t>000 kuna</w:t>
            </w:r>
            <w:bookmarkEnd w:id="1330"/>
          </w:p>
        </w:tc>
        <w:tc>
          <w:tcPr>
            <w:tcW w:w="566" w:type="pct"/>
            <w:shd w:val="clear" w:color="auto" w:fill="auto"/>
            <w:vAlign w:val="bottom"/>
          </w:tcPr>
          <w:p w14:paraId="662210B4"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31" w:name="_Toc67328508"/>
            <w:r w:rsidRPr="007F5B1C">
              <w:rPr>
                <w:rFonts w:asciiTheme="minorHAnsi" w:hAnsiTheme="minorHAnsi" w:cs="Arial"/>
                <w:color w:val="000000" w:themeColor="text1"/>
                <w:sz w:val="18"/>
                <w:szCs w:val="18"/>
                <w:lang w:val="hr-HR"/>
              </w:rPr>
              <w:t>000 kuna</w:t>
            </w:r>
            <w:bookmarkEnd w:id="1331"/>
          </w:p>
        </w:tc>
        <w:tc>
          <w:tcPr>
            <w:tcW w:w="564" w:type="pct"/>
            <w:shd w:val="clear" w:color="auto" w:fill="auto"/>
            <w:vAlign w:val="bottom"/>
          </w:tcPr>
          <w:p w14:paraId="43E7B4FD" w14:textId="77777777" w:rsidR="00E03C30" w:rsidRPr="007F5B1C" w:rsidRDefault="00E03C30" w:rsidP="00E03C30">
            <w:pPr>
              <w:pStyle w:val="TH"/>
              <w:jc w:val="right"/>
              <w:rPr>
                <w:rFonts w:asciiTheme="minorHAnsi" w:hAnsiTheme="minorHAnsi" w:cs="Arial"/>
                <w:color w:val="000000" w:themeColor="text1"/>
                <w:sz w:val="18"/>
                <w:szCs w:val="18"/>
                <w:lang w:val="hr-HR"/>
              </w:rPr>
            </w:pPr>
            <w:bookmarkStart w:id="1332" w:name="_Toc67328509"/>
            <w:r w:rsidRPr="007F5B1C">
              <w:rPr>
                <w:rFonts w:asciiTheme="minorHAnsi" w:hAnsiTheme="minorHAnsi" w:cs="Arial"/>
                <w:color w:val="000000" w:themeColor="text1"/>
                <w:sz w:val="18"/>
                <w:szCs w:val="18"/>
                <w:lang w:val="hr-HR"/>
              </w:rPr>
              <w:t>000 kuna</w:t>
            </w:r>
            <w:bookmarkEnd w:id="1332"/>
          </w:p>
        </w:tc>
      </w:tr>
      <w:tr w:rsidR="00E14286" w:rsidRPr="0009188F" w14:paraId="7FCB5CCD" w14:textId="77777777" w:rsidTr="00797EE8">
        <w:trPr>
          <w:trHeight w:val="276"/>
        </w:trPr>
        <w:tc>
          <w:tcPr>
            <w:tcW w:w="1042" w:type="pct"/>
            <w:shd w:val="clear" w:color="auto" w:fill="auto"/>
            <w:vAlign w:val="bottom"/>
          </w:tcPr>
          <w:p w14:paraId="316B4D49" w14:textId="77777777" w:rsidR="00E03C30" w:rsidRPr="007F5B1C" w:rsidRDefault="00E03C30" w:rsidP="00E03C30">
            <w:pPr>
              <w:pStyle w:val="TT"/>
              <w:spacing w:line="240" w:lineRule="exact"/>
              <w:rPr>
                <w:rFonts w:asciiTheme="minorHAnsi" w:hAnsiTheme="minorHAnsi" w:cs="Arial"/>
                <w:b/>
                <w:bCs/>
                <w:color w:val="000000" w:themeColor="text1"/>
                <w:sz w:val="18"/>
                <w:szCs w:val="18"/>
                <w:lang w:val="hr-HR"/>
              </w:rPr>
            </w:pPr>
            <w:bookmarkStart w:id="1333" w:name="_Toc67328510"/>
            <w:r w:rsidRPr="007F5B1C">
              <w:rPr>
                <w:rFonts w:asciiTheme="minorHAnsi" w:hAnsiTheme="minorHAnsi" w:cs="Arial"/>
                <w:b/>
                <w:bCs/>
                <w:color w:val="000000" w:themeColor="text1"/>
                <w:sz w:val="18"/>
                <w:szCs w:val="18"/>
                <w:lang w:val="hr-HR"/>
              </w:rPr>
              <w:t>Nabavna vrijednost</w:t>
            </w:r>
            <w:bookmarkEnd w:id="1333"/>
          </w:p>
        </w:tc>
        <w:tc>
          <w:tcPr>
            <w:tcW w:w="565" w:type="pct"/>
            <w:shd w:val="clear" w:color="auto" w:fill="auto"/>
            <w:vAlign w:val="bottom"/>
          </w:tcPr>
          <w:p w14:paraId="7C80C3CE" w14:textId="77777777" w:rsidR="00E03C30" w:rsidRPr="0009188F" w:rsidRDefault="00E03C30" w:rsidP="00E03C30">
            <w:pPr>
              <w:pStyle w:val="TT"/>
              <w:jc w:val="right"/>
              <w:rPr>
                <w:rFonts w:asciiTheme="minorHAnsi" w:hAnsiTheme="minorHAnsi" w:cs="Arial"/>
                <w:color w:val="000000" w:themeColor="text1"/>
                <w:spacing w:val="-3"/>
                <w:sz w:val="18"/>
                <w:szCs w:val="18"/>
                <w:highlight w:val="yellow"/>
                <w:lang w:val="hr-HR"/>
              </w:rPr>
            </w:pPr>
          </w:p>
        </w:tc>
        <w:tc>
          <w:tcPr>
            <w:tcW w:w="566" w:type="pct"/>
            <w:shd w:val="clear" w:color="auto" w:fill="auto"/>
            <w:vAlign w:val="bottom"/>
          </w:tcPr>
          <w:p w14:paraId="72E4B151" w14:textId="77777777" w:rsidR="00E03C30" w:rsidRPr="0009188F" w:rsidRDefault="00E03C30" w:rsidP="00E03C30">
            <w:pPr>
              <w:pStyle w:val="TT"/>
              <w:jc w:val="right"/>
              <w:rPr>
                <w:rFonts w:asciiTheme="minorHAnsi" w:hAnsiTheme="minorHAnsi" w:cs="Arial"/>
                <w:color w:val="000000" w:themeColor="text1"/>
                <w:spacing w:val="-3"/>
                <w:sz w:val="18"/>
                <w:szCs w:val="18"/>
                <w:highlight w:val="yellow"/>
                <w:lang w:val="hr-HR"/>
              </w:rPr>
            </w:pPr>
          </w:p>
        </w:tc>
        <w:tc>
          <w:tcPr>
            <w:tcW w:w="566" w:type="pct"/>
            <w:shd w:val="clear" w:color="auto" w:fill="auto"/>
            <w:vAlign w:val="bottom"/>
          </w:tcPr>
          <w:p w14:paraId="4A735774" w14:textId="77777777" w:rsidR="00E03C30" w:rsidRPr="0009188F" w:rsidRDefault="00E03C30" w:rsidP="00E03C30">
            <w:pPr>
              <w:pStyle w:val="TT"/>
              <w:jc w:val="right"/>
              <w:rPr>
                <w:rFonts w:asciiTheme="minorHAnsi" w:hAnsiTheme="minorHAnsi" w:cs="Arial"/>
                <w:color w:val="000000" w:themeColor="text1"/>
                <w:spacing w:val="-3"/>
                <w:sz w:val="18"/>
                <w:szCs w:val="18"/>
                <w:highlight w:val="yellow"/>
                <w:lang w:val="hr-HR"/>
              </w:rPr>
            </w:pPr>
          </w:p>
        </w:tc>
        <w:tc>
          <w:tcPr>
            <w:tcW w:w="565" w:type="pct"/>
            <w:shd w:val="clear" w:color="auto" w:fill="auto"/>
            <w:vAlign w:val="bottom"/>
          </w:tcPr>
          <w:p w14:paraId="45EECDB0" w14:textId="77777777" w:rsidR="00E03C30" w:rsidRPr="0009188F" w:rsidRDefault="00E03C30" w:rsidP="00E03C30">
            <w:pPr>
              <w:pStyle w:val="TT"/>
              <w:jc w:val="right"/>
              <w:rPr>
                <w:rFonts w:asciiTheme="minorHAnsi" w:hAnsiTheme="minorHAnsi" w:cs="Arial"/>
                <w:color w:val="000000" w:themeColor="text1"/>
                <w:spacing w:val="-3"/>
                <w:sz w:val="18"/>
                <w:szCs w:val="18"/>
                <w:highlight w:val="yellow"/>
                <w:lang w:val="hr-HR"/>
              </w:rPr>
            </w:pPr>
          </w:p>
        </w:tc>
        <w:tc>
          <w:tcPr>
            <w:tcW w:w="566" w:type="pct"/>
            <w:shd w:val="clear" w:color="auto" w:fill="auto"/>
            <w:vAlign w:val="bottom"/>
          </w:tcPr>
          <w:p w14:paraId="7555BCE4" w14:textId="77777777" w:rsidR="00E03C30" w:rsidRPr="0009188F" w:rsidRDefault="00E03C30" w:rsidP="00E03C30">
            <w:pPr>
              <w:pStyle w:val="TT"/>
              <w:jc w:val="right"/>
              <w:rPr>
                <w:rFonts w:asciiTheme="minorHAnsi" w:hAnsiTheme="minorHAnsi" w:cs="Arial"/>
                <w:color w:val="000000" w:themeColor="text1"/>
                <w:spacing w:val="-3"/>
                <w:sz w:val="18"/>
                <w:szCs w:val="18"/>
                <w:highlight w:val="yellow"/>
                <w:lang w:val="hr-HR"/>
              </w:rPr>
            </w:pPr>
          </w:p>
        </w:tc>
        <w:tc>
          <w:tcPr>
            <w:tcW w:w="566" w:type="pct"/>
            <w:shd w:val="clear" w:color="auto" w:fill="auto"/>
            <w:vAlign w:val="bottom"/>
          </w:tcPr>
          <w:p w14:paraId="753C5C81" w14:textId="77777777" w:rsidR="00E03C30" w:rsidRPr="0009188F" w:rsidRDefault="00E03C30" w:rsidP="00E03C30">
            <w:pPr>
              <w:pStyle w:val="TT"/>
              <w:jc w:val="right"/>
              <w:rPr>
                <w:rFonts w:asciiTheme="minorHAnsi" w:hAnsiTheme="minorHAnsi" w:cs="Arial"/>
                <w:color w:val="000000" w:themeColor="text1"/>
                <w:spacing w:val="-3"/>
                <w:sz w:val="18"/>
                <w:szCs w:val="18"/>
                <w:highlight w:val="yellow"/>
                <w:lang w:val="hr-HR"/>
              </w:rPr>
            </w:pPr>
          </w:p>
        </w:tc>
        <w:tc>
          <w:tcPr>
            <w:tcW w:w="564" w:type="pct"/>
            <w:shd w:val="clear" w:color="auto" w:fill="auto"/>
            <w:vAlign w:val="bottom"/>
          </w:tcPr>
          <w:p w14:paraId="27B5AD70" w14:textId="77777777" w:rsidR="00E03C30" w:rsidRPr="0009188F" w:rsidRDefault="00E03C30" w:rsidP="00E03C30">
            <w:pPr>
              <w:pStyle w:val="TT"/>
              <w:jc w:val="right"/>
              <w:rPr>
                <w:rFonts w:asciiTheme="minorHAnsi" w:hAnsiTheme="minorHAnsi" w:cs="Arial"/>
                <w:color w:val="000000" w:themeColor="text1"/>
                <w:spacing w:val="-3"/>
                <w:sz w:val="18"/>
                <w:szCs w:val="18"/>
                <w:highlight w:val="yellow"/>
                <w:lang w:val="hr-HR"/>
              </w:rPr>
            </w:pPr>
          </w:p>
        </w:tc>
      </w:tr>
      <w:tr w:rsidR="00212812" w:rsidRPr="0009188F" w14:paraId="7E458DB0" w14:textId="77777777" w:rsidTr="007F5B1C">
        <w:trPr>
          <w:trHeight w:val="448"/>
        </w:trPr>
        <w:tc>
          <w:tcPr>
            <w:tcW w:w="1042" w:type="pct"/>
            <w:shd w:val="clear" w:color="auto" w:fill="auto"/>
            <w:vAlign w:val="bottom"/>
          </w:tcPr>
          <w:p w14:paraId="37B430BD" w14:textId="77777777"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34" w:name="_Toc67328511"/>
            <w:r w:rsidRPr="007F5B1C">
              <w:rPr>
                <w:rFonts w:asciiTheme="minorHAnsi" w:hAnsiTheme="minorHAnsi" w:cs="Arial"/>
                <w:b/>
                <w:bCs/>
                <w:color w:val="000000" w:themeColor="text1"/>
                <w:sz w:val="18"/>
                <w:szCs w:val="18"/>
                <w:lang w:val="hr-HR"/>
              </w:rPr>
              <w:t>Stanje</w:t>
            </w:r>
            <w:bookmarkEnd w:id="1334"/>
            <w:r w:rsidRPr="007F5B1C">
              <w:rPr>
                <w:rFonts w:asciiTheme="minorHAnsi" w:hAnsiTheme="minorHAnsi" w:cs="Arial"/>
                <w:b/>
                <w:bCs/>
                <w:color w:val="000000" w:themeColor="text1"/>
                <w:sz w:val="18"/>
                <w:szCs w:val="18"/>
                <w:lang w:val="hr-HR"/>
              </w:rPr>
              <w:t xml:space="preserve"> </w:t>
            </w:r>
          </w:p>
          <w:p w14:paraId="16BE9DB3" w14:textId="19863470"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35" w:name="_Toc67328512"/>
            <w:r w:rsidRPr="007F5B1C">
              <w:rPr>
                <w:rFonts w:asciiTheme="minorHAnsi" w:hAnsiTheme="minorHAnsi" w:cs="Arial"/>
                <w:b/>
                <w:bCs/>
                <w:color w:val="000000" w:themeColor="text1"/>
                <w:sz w:val="18"/>
                <w:szCs w:val="18"/>
                <w:lang w:val="hr-HR"/>
              </w:rPr>
              <w:t>31. prosinca 20</w:t>
            </w:r>
            <w:r>
              <w:rPr>
                <w:rFonts w:asciiTheme="minorHAnsi" w:hAnsiTheme="minorHAnsi" w:cs="Arial"/>
                <w:b/>
                <w:bCs/>
                <w:color w:val="000000" w:themeColor="text1"/>
                <w:sz w:val="18"/>
                <w:szCs w:val="18"/>
                <w:lang w:val="hr-HR"/>
              </w:rPr>
              <w:t>20</w:t>
            </w:r>
            <w:r w:rsidRPr="007F5B1C">
              <w:rPr>
                <w:rFonts w:asciiTheme="minorHAnsi" w:hAnsiTheme="minorHAnsi" w:cs="Arial"/>
                <w:b/>
                <w:bCs/>
                <w:color w:val="000000" w:themeColor="text1"/>
                <w:sz w:val="18"/>
                <w:szCs w:val="18"/>
                <w:lang w:val="hr-HR"/>
              </w:rPr>
              <w:t>.</w:t>
            </w:r>
            <w:bookmarkEnd w:id="1335"/>
          </w:p>
        </w:tc>
        <w:tc>
          <w:tcPr>
            <w:tcW w:w="565" w:type="pct"/>
            <w:tcBorders>
              <w:top w:val="nil"/>
              <w:left w:val="nil"/>
              <w:bottom w:val="nil"/>
              <w:right w:val="nil"/>
            </w:tcBorders>
            <w:shd w:val="clear" w:color="auto" w:fill="auto"/>
            <w:vAlign w:val="bottom"/>
          </w:tcPr>
          <w:p w14:paraId="29B4AA1B" w14:textId="1550A24E"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36" w:name="_Toc67328513"/>
            <w:r w:rsidRPr="007F5B1C">
              <w:rPr>
                <w:rFonts w:asciiTheme="minorHAnsi" w:hAnsiTheme="minorHAnsi" w:cstheme="minorHAnsi"/>
                <w:b/>
                <w:bCs/>
                <w:sz w:val="18"/>
                <w:szCs w:val="18"/>
              </w:rPr>
              <w:t xml:space="preserve"> 77.102 </w:t>
            </w:r>
            <w:bookmarkEnd w:id="1336"/>
          </w:p>
        </w:tc>
        <w:tc>
          <w:tcPr>
            <w:tcW w:w="566" w:type="pct"/>
            <w:tcBorders>
              <w:top w:val="nil"/>
              <w:left w:val="nil"/>
              <w:bottom w:val="nil"/>
              <w:right w:val="nil"/>
            </w:tcBorders>
            <w:shd w:val="clear" w:color="auto" w:fill="auto"/>
            <w:vAlign w:val="bottom"/>
          </w:tcPr>
          <w:p w14:paraId="12EE8BA1" w14:textId="7C5A4ADF"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37" w:name="_Toc67328514"/>
            <w:r w:rsidRPr="007F5B1C">
              <w:rPr>
                <w:rFonts w:asciiTheme="minorHAnsi" w:hAnsiTheme="minorHAnsi" w:cstheme="minorHAnsi"/>
                <w:b/>
                <w:bCs/>
                <w:sz w:val="18"/>
                <w:szCs w:val="18"/>
              </w:rPr>
              <w:t xml:space="preserve"> 9.480 </w:t>
            </w:r>
            <w:bookmarkEnd w:id="1337"/>
          </w:p>
        </w:tc>
        <w:tc>
          <w:tcPr>
            <w:tcW w:w="566" w:type="pct"/>
            <w:tcBorders>
              <w:top w:val="nil"/>
              <w:left w:val="nil"/>
              <w:bottom w:val="nil"/>
              <w:right w:val="nil"/>
            </w:tcBorders>
            <w:shd w:val="clear" w:color="auto" w:fill="auto"/>
            <w:vAlign w:val="bottom"/>
          </w:tcPr>
          <w:p w14:paraId="646F4D58" w14:textId="2EF73F47"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38" w:name="_Toc67328515"/>
            <w:r w:rsidRPr="007F5B1C">
              <w:rPr>
                <w:rFonts w:asciiTheme="minorHAnsi" w:hAnsiTheme="minorHAnsi" w:cstheme="minorHAnsi"/>
                <w:b/>
                <w:bCs/>
                <w:sz w:val="18"/>
                <w:szCs w:val="18"/>
              </w:rPr>
              <w:t xml:space="preserve"> 13.547 </w:t>
            </w:r>
            <w:bookmarkEnd w:id="1338"/>
          </w:p>
        </w:tc>
        <w:tc>
          <w:tcPr>
            <w:tcW w:w="565" w:type="pct"/>
            <w:tcBorders>
              <w:top w:val="nil"/>
              <w:left w:val="nil"/>
              <w:bottom w:val="nil"/>
              <w:right w:val="nil"/>
            </w:tcBorders>
            <w:shd w:val="clear" w:color="auto" w:fill="auto"/>
            <w:vAlign w:val="bottom"/>
          </w:tcPr>
          <w:p w14:paraId="1CF7091B" w14:textId="5E4360C8"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39" w:name="_Toc67328516"/>
            <w:r w:rsidRPr="007F5B1C">
              <w:rPr>
                <w:rFonts w:asciiTheme="minorHAnsi" w:hAnsiTheme="minorHAnsi" w:cstheme="minorHAnsi"/>
                <w:b/>
                <w:bCs/>
                <w:sz w:val="18"/>
                <w:szCs w:val="18"/>
              </w:rPr>
              <w:t xml:space="preserve"> 49 </w:t>
            </w:r>
            <w:bookmarkEnd w:id="1339"/>
          </w:p>
        </w:tc>
        <w:tc>
          <w:tcPr>
            <w:tcW w:w="566" w:type="pct"/>
            <w:tcBorders>
              <w:top w:val="nil"/>
              <w:left w:val="nil"/>
              <w:bottom w:val="nil"/>
              <w:right w:val="nil"/>
            </w:tcBorders>
            <w:shd w:val="clear" w:color="auto" w:fill="auto"/>
            <w:vAlign w:val="bottom"/>
          </w:tcPr>
          <w:p w14:paraId="4C250602" w14:textId="59E4B843"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40" w:name="_Toc67328517"/>
            <w:r w:rsidRPr="007F5B1C">
              <w:rPr>
                <w:rFonts w:asciiTheme="minorHAnsi" w:hAnsiTheme="minorHAnsi" w:cstheme="minorHAnsi"/>
                <w:b/>
                <w:bCs/>
                <w:sz w:val="18"/>
                <w:szCs w:val="18"/>
              </w:rPr>
              <w:t xml:space="preserve"> 100.178 </w:t>
            </w:r>
            <w:bookmarkEnd w:id="1340"/>
          </w:p>
        </w:tc>
        <w:tc>
          <w:tcPr>
            <w:tcW w:w="566" w:type="pct"/>
            <w:tcBorders>
              <w:top w:val="nil"/>
              <w:left w:val="nil"/>
              <w:bottom w:val="nil"/>
              <w:right w:val="nil"/>
            </w:tcBorders>
            <w:shd w:val="clear" w:color="auto" w:fill="auto"/>
            <w:vAlign w:val="bottom"/>
          </w:tcPr>
          <w:p w14:paraId="43645338" w14:textId="367DD9DA"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41" w:name="_Toc67328518"/>
            <w:r w:rsidRPr="007F5B1C">
              <w:rPr>
                <w:rFonts w:asciiTheme="minorHAnsi" w:hAnsiTheme="minorHAnsi" w:cstheme="minorHAnsi"/>
                <w:b/>
                <w:bCs/>
                <w:sz w:val="18"/>
                <w:szCs w:val="18"/>
              </w:rPr>
              <w:t xml:space="preserve"> 36.191 </w:t>
            </w:r>
            <w:bookmarkEnd w:id="1341"/>
          </w:p>
        </w:tc>
        <w:tc>
          <w:tcPr>
            <w:tcW w:w="564" w:type="pct"/>
            <w:tcBorders>
              <w:top w:val="nil"/>
              <w:left w:val="nil"/>
              <w:bottom w:val="nil"/>
              <w:right w:val="nil"/>
            </w:tcBorders>
            <w:shd w:val="clear" w:color="auto" w:fill="auto"/>
            <w:vAlign w:val="bottom"/>
          </w:tcPr>
          <w:p w14:paraId="7AD952AC" w14:textId="151B4F2C"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42" w:name="_Toc67328519"/>
            <w:r w:rsidRPr="007F5B1C">
              <w:rPr>
                <w:rFonts w:asciiTheme="minorHAnsi" w:hAnsiTheme="minorHAnsi" w:cstheme="minorHAnsi"/>
                <w:b/>
                <w:bCs/>
                <w:sz w:val="18"/>
                <w:szCs w:val="18"/>
              </w:rPr>
              <w:t xml:space="preserve"> 136.369 </w:t>
            </w:r>
            <w:bookmarkEnd w:id="1342"/>
          </w:p>
        </w:tc>
      </w:tr>
      <w:tr w:rsidR="00212812" w:rsidRPr="0009188F" w14:paraId="696FA021" w14:textId="77777777" w:rsidTr="007F5B1C">
        <w:trPr>
          <w:trHeight w:val="218"/>
        </w:trPr>
        <w:tc>
          <w:tcPr>
            <w:tcW w:w="1042" w:type="pct"/>
            <w:shd w:val="clear" w:color="auto" w:fill="auto"/>
            <w:vAlign w:val="bottom"/>
          </w:tcPr>
          <w:p w14:paraId="4D5986DB" w14:textId="0974BC0D" w:rsidR="00212812" w:rsidRPr="007F5B1C" w:rsidRDefault="0074061E" w:rsidP="00212812">
            <w:pPr>
              <w:pStyle w:val="TT"/>
              <w:spacing w:line="240" w:lineRule="exac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Stjecanje</w:t>
            </w:r>
          </w:p>
        </w:tc>
        <w:tc>
          <w:tcPr>
            <w:tcW w:w="565" w:type="pct"/>
            <w:tcBorders>
              <w:top w:val="nil"/>
              <w:left w:val="nil"/>
              <w:bottom w:val="nil"/>
              <w:right w:val="nil"/>
            </w:tcBorders>
            <w:shd w:val="clear" w:color="auto" w:fill="auto"/>
            <w:vAlign w:val="bottom"/>
          </w:tcPr>
          <w:p w14:paraId="7E976B60" w14:textId="1ED8B69F"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vAlign w:val="bottom"/>
          </w:tcPr>
          <w:p w14:paraId="11FF50B1" w14:textId="7AE2B592"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vAlign w:val="bottom"/>
          </w:tcPr>
          <w:p w14:paraId="0AC751DF" w14:textId="665C8AA3"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65" w:type="pct"/>
            <w:tcBorders>
              <w:top w:val="nil"/>
              <w:left w:val="nil"/>
              <w:bottom w:val="nil"/>
              <w:right w:val="nil"/>
            </w:tcBorders>
            <w:shd w:val="clear" w:color="auto" w:fill="auto"/>
            <w:vAlign w:val="bottom"/>
          </w:tcPr>
          <w:p w14:paraId="1B9C9B00" w14:textId="073F7EF0"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5.912 </w:t>
            </w:r>
          </w:p>
        </w:tc>
        <w:tc>
          <w:tcPr>
            <w:tcW w:w="566" w:type="pct"/>
            <w:tcBorders>
              <w:top w:val="nil"/>
              <w:left w:val="nil"/>
              <w:bottom w:val="nil"/>
              <w:right w:val="nil"/>
            </w:tcBorders>
            <w:shd w:val="clear" w:color="auto" w:fill="auto"/>
            <w:vAlign w:val="bottom"/>
          </w:tcPr>
          <w:p w14:paraId="61F3114F" w14:textId="29F569FF"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5.912 </w:t>
            </w:r>
          </w:p>
        </w:tc>
        <w:tc>
          <w:tcPr>
            <w:tcW w:w="566" w:type="pct"/>
            <w:tcBorders>
              <w:top w:val="nil"/>
              <w:left w:val="nil"/>
              <w:bottom w:val="nil"/>
              <w:right w:val="nil"/>
            </w:tcBorders>
            <w:shd w:val="clear" w:color="auto" w:fill="auto"/>
            <w:vAlign w:val="bottom"/>
          </w:tcPr>
          <w:p w14:paraId="44EBFA63" w14:textId="46F026F1"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64" w:type="pct"/>
            <w:tcBorders>
              <w:top w:val="nil"/>
              <w:left w:val="nil"/>
              <w:bottom w:val="nil"/>
              <w:right w:val="nil"/>
            </w:tcBorders>
            <w:shd w:val="clear" w:color="auto" w:fill="auto"/>
            <w:vAlign w:val="bottom"/>
          </w:tcPr>
          <w:p w14:paraId="2BF17704" w14:textId="0612B416"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5.912 </w:t>
            </w:r>
          </w:p>
        </w:tc>
      </w:tr>
      <w:tr w:rsidR="00212812" w:rsidRPr="0009188F" w14:paraId="68560171" w14:textId="77777777" w:rsidTr="007F5B1C">
        <w:trPr>
          <w:trHeight w:val="886"/>
        </w:trPr>
        <w:tc>
          <w:tcPr>
            <w:tcW w:w="1042" w:type="pct"/>
            <w:shd w:val="clear" w:color="auto" w:fill="auto"/>
            <w:vAlign w:val="bottom"/>
          </w:tcPr>
          <w:p w14:paraId="7A5EFD5B" w14:textId="77777777" w:rsidR="00212812" w:rsidRPr="007F5B1C" w:rsidRDefault="00212812" w:rsidP="00212812">
            <w:pPr>
              <w:pStyle w:val="TT"/>
              <w:spacing w:line="240" w:lineRule="exact"/>
              <w:rPr>
                <w:rFonts w:asciiTheme="minorHAnsi" w:hAnsiTheme="minorHAnsi" w:cs="Arial"/>
                <w:color w:val="000000" w:themeColor="text1"/>
                <w:sz w:val="18"/>
                <w:szCs w:val="18"/>
                <w:lang w:val="hr-HR"/>
              </w:rPr>
            </w:pPr>
            <w:bookmarkStart w:id="1343" w:name="_Toc67328521"/>
            <w:r w:rsidRPr="007F5B1C">
              <w:rPr>
                <w:rFonts w:asciiTheme="minorHAnsi" w:hAnsiTheme="minorHAnsi" w:cs="Arial"/>
                <w:color w:val="000000" w:themeColor="text1"/>
                <w:sz w:val="18"/>
                <w:szCs w:val="18"/>
                <w:lang w:val="hr-HR"/>
              </w:rPr>
              <w:t>Prijenos s nekretnina, postrojenja i opreme i nematerijalne imovine u pripremi</w:t>
            </w:r>
            <w:bookmarkEnd w:id="1343"/>
          </w:p>
        </w:tc>
        <w:tc>
          <w:tcPr>
            <w:tcW w:w="565" w:type="pct"/>
            <w:tcBorders>
              <w:top w:val="nil"/>
              <w:left w:val="nil"/>
              <w:right w:val="nil"/>
            </w:tcBorders>
            <w:shd w:val="clear" w:color="auto" w:fill="auto"/>
            <w:vAlign w:val="bottom"/>
          </w:tcPr>
          <w:p w14:paraId="292A976D" w14:textId="31442B55"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4F3078">
              <w:rPr>
                <w:rFonts w:asciiTheme="minorHAnsi" w:hAnsiTheme="minorHAnsi" w:cstheme="minorHAnsi"/>
                <w:sz w:val="18"/>
                <w:szCs w:val="18"/>
                <w:lang w:val="it-IT"/>
              </w:rPr>
              <w:t xml:space="preserve"> </w:t>
            </w:r>
            <w:r w:rsidRPr="007F5B1C">
              <w:rPr>
                <w:rFonts w:asciiTheme="minorHAnsi" w:hAnsiTheme="minorHAnsi" w:cstheme="minorHAnsi"/>
                <w:sz w:val="18"/>
                <w:szCs w:val="18"/>
              </w:rPr>
              <w:t xml:space="preserve">-  </w:t>
            </w:r>
          </w:p>
        </w:tc>
        <w:tc>
          <w:tcPr>
            <w:tcW w:w="566" w:type="pct"/>
            <w:tcBorders>
              <w:top w:val="nil"/>
              <w:left w:val="nil"/>
              <w:right w:val="nil"/>
            </w:tcBorders>
            <w:shd w:val="clear" w:color="auto" w:fill="auto"/>
            <w:vAlign w:val="bottom"/>
          </w:tcPr>
          <w:p w14:paraId="620004BE" w14:textId="1F3F3186"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3.919 </w:t>
            </w:r>
          </w:p>
        </w:tc>
        <w:tc>
          <w:tcPr>
            <w:tcW w:w="566" w:type="pct"/>
            <w:tcBorders>
              <w:top w:val="nil"/>
              <w:left w:val="nil"/>
              <w:right w:val="nil"/>
            </w:tcBorders>
            <w:shd w:val="clear" w:color="auto" w:fill="auto"/>
            <w:vAlign w:val="bottom"/>
          </w:tcPr>
          <w:p w14:paraId="35C2C630" w14:textId="565BACC2"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40 </w:t>
            </w:r>
          </w:p>
        </w:tc>
        <w:tc>
          <w:tcPr>
            <w:tcW w:w="565" w:type="pct"/>
            <w:tcBorders>
              <w:top w:val="nil"/>
              <w:left w:val="nil"/>
              <w:right w:val="nil"/>
            </w:tcBorders>
            <w:shd w:val="clear" w:color="auto" w:fill="auto"/>
            <w:vAlign w:val="bottom"/>
          </w:tcPr>
          <w:p w14:paraId="0C39FF20" w14:textId="15FF6878"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(5.906)</w:t>
            </w:r>
          </w:p>
        </w:tc>
        <w:tc>
          <w:tcPr>
            <w:tcW w:w="566" w:type="pct"/>
            <w:tcBorders>
              <w:top w:val="nil"/>
              <w:left w:val="nil"/>
              <w:right w:val="nil"/>
            </w:tcBorders>
            <w:shd w:val="clear" w:color="auto" w:fill="auto"/>
            <w:vAlign w:val="bottom"/>
          </w:tcPr>
          <w:p w14:paraId="27FD2061" w14:textId="02577CD8"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(1.94</w:t>
            </w:r>
            <w:r w:rsidR="003C5F90">
              <w:rPr>
                <w:rFonts w:asciiTheme="minorHAnsi" w:hAnsiTheme="minorHAnsi" w:cstheme="minorHAnsi"/>
                <w:sz w:val="18"/>
                <w:szCs w:val="18"/>
              </w:rPr>
              <w:t>7</w:t>
            </w:r>
            <w:r w:rsidRPr="007F5B1C">
              <w:rPr>
                <w:rFonts w:asciiTheme="minorHAnsi" w:hAnsiTheme="minorHAnsi" w:cstheme="minorHAnsi"/>
                <w:sz w:val="18"/>
                <w:szCs w:val="18"/>
              </w:rPr>
              <w:t>)</w:t>
            </w:r>
          </w:p>
        </w:tc>
        <w:tc>
          <w:tcPr>
            <w:tcW w:w="566" w:type="pct"/>
            <w:tcBorders>
              <w:top w:val="nil"/>
              <w:left w:val="nil"/>
              <w:right w:val="nil"/>
            </w:tcBorders>
            <w:shd w:val="clear" w:color="auto" w:fill="auto"/>
            <w:vAlign w:val="bottom"/>
          </w:tcPr>
          <w:p w14:paraId="34CFF418" w14:textId="715D1540"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1.94</w:t>
            </w:r>
            <w:r w:rsidR="003C5F90">
              <w:rPr>
                <w:rFonts w:asciiTheme="minorHAnsi" w:hAnsiTheme="minorHAnsi" w:cstheme="minorHAnsi"/>
                <w:sz w:val="18"/>
                <w:szCs w:val="18"/>
              </w:rPr>
              <w:t>7</w:t>
            </w:r>
            <w:r w:rsidRPr="007F5B1C">
              <w:rPr>
                <w:rFonts w:asciiTheme="minorHAnsi" w:hAnsiTheme="minorHAnsi" w:cstheme="minorHAnsi"/>
                <w:sz w:val="18"/>
                <w:szCs w:val="18"/>
              </w:rPr>
              <w:t xml:space="preserve"> </w:t>
            </w:r>
          </w:p>
        </w:tc>
        <w:tc>
          <w:tcPr>
            <w:tcW w:w="564" w:type="pct"/>
            <w:tcBorders>
              <w:top w:val="nil"/>
              <w:left w:val="nil"/>
              <w:right w:val="nil"/>
            </w:tcBorders>
            <w:shd w:val="clear" w:color="auto" w:fill="auto"/>
            <w:vAlign w:val="bottom"/>
          </w:tcPr>
          <w:p w14:paraId="28D401CE" w14:textId="1B052D98"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r>
      <w:tr w:rsidR="00212812" w:rsidRPr="0009188F" w14:paraId="43CC19AC" w14:textId="77777777" w:rsidTr="007F5B1C">
        <w:trPr>
          <w:trHeight w:val="218"/>
        </w:trPr>
        <w:tc>
          <w:tcPr>
            <w:tcW w:w="1042" w:type="pct"/>
            <w:shd w:val="clear" w:color="auto" w:fill="auto"/>
            <w:vAlign w:val="bottom"/>
          </w:tcPr>
          <w:p w14:paraId="1361D66B" w14:textId="77777777" w:rsidR="00212812" w:rsidRPr="007F5B1C" w:rsidRDefault="00212812" w:rsidP="00212812">
            <w:pPr>
              <w:pStyle w:val="TT"/>
              <w:spacing w:line="240" w:lineRule="exact"/>
              <w:rPr>
                <w:rFonts w:asciiTheme="minorHAnsi" w:hAnsiTheme="minorHAnsi" w:cs="Arial"/>
                <w:color w:val="000000" w:themeColor="text1"/>
                <w:sz w:val="18"/>
                <w:szCs w:val="18"/>
                <w:lang w:val="hr-HR"/>
              </w:rPr>
            </w:pPr>
            <w:bookmarkStart w:id="1344" w:name="_Toc67328523"/>
            <w:r w:rsidRPr="007F5B1C">
              <w:rPr>
                <w:rFonts w:asciiTheme="minorHAnsi" w:hAnsiTheme="minorHAnsi" w:cs="Arial"/>
                <w:color w:val="000000" w:themeColor="text1"/>
                <w:sz w:val="18"/>
                <w:szCs w:val="18"/>
                <w:lang w:val="hr-HR"/>
              </w:rPr>
              <w:t>Rashod i otpis</w:t>
            </w:r>
            <w:bookmarkEnd w:id="1344"/>
          </w:p>
        </w:tc>
        <w:tc>
          <w:tcPr>
            <w:tcW w:w="565" w:type="pct"/>
            <w:tcBorders>
              <w:left w:val="nil"/>
              <w:bottom w:val="single" w:sz="4" w:space="0" w:color="auto"/>
              <w:right w:val="nil"/>
            </w:tcBorders>
            <w:shd w:val="clear" w:color="auto" w:fill="auto"/>
            <w:vAlign w:val="bottom"/>
          </w:tcPr>
          <w:p w14:paraId="2B6B6FEF" w14:textId="78712507"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66" w:type="pct"/>
            <w:tcBorders>
              <w:left w:val="nil"/>
              <w:bottom w:val="single" w:sz="4" w:space="0" w:color="auto"/>
              <w:right w:val="nil"/>
            </w:tcBorders>
            <w:shd w:val="clear" w:color="auto" w:fill="auto"/>
            <w:vAlign w:val="bottom"/>
          </w:tcPr>
          <w:p w14:paraId="53B1EBFB" w14:textId="27A67415"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(198)</w:t>
            </w:r>
          </w:p>
        </w:tc>
        <w:tc>
          <w:tcPr>
            <w:tcW w:w="566" w:type="pct"/>
            <w:tcBorders>
              <w:left w:val="nil"/>
              <w:bottom w:val="single" w:sz="4" w:space="0" w:color="auto"/>
              <w:right w:val="nil"/>
            </w:tcBorders>
            <w:shd w:val="clear" w:color="auto" w:fill="auto"/>
            <w:vAlign w:val="bottom"/>
          </w:tcPr>
          <w:p w14:paraId="6BB6D2F3" w14:textId="37C00AE4"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(1.267)</w:t>
            </w:r>
          </w:p>
        </w:tc>
        <w:tc>
          <w:tcPr>
            <w:tcW w:w="565" w:type="pct"/>
            <w:tcBorders>
              <w:left w:val="nil"/>
              <w:bottom w:val="single" w:sz="4" w:space="0" w:color="auto"/>
              <w:right w:val="nil"/>
            </w:tcBorders>
            <w:shd w:val="clear" w:color="auto" w:fill="auto"/>
            <w:vAlign w:val="bottom"/>
          </w:tcPr>
          <w:p w14:paraId="5FC79B27" w14:textId="5D6EAEAF"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color w:val="000000" w:themeColor="text1"/>
                <w:sz w:val="18"/>
                <w:szCs w:val="18"/>
                <w:lang w:val="hr-HR"/>
              </w:rPr>
              <w:t>-</w:t>
            </w:r>
          </w:p>
        </w:tc>
        <w:tc>
          <w:tcPr>
            <w:tcW w:w="566" w:type="pct"/>
            <w:tcBorders>
              <w:left w:val="nil"/>
              <w:bottom w:val="single" w:sz="4" w:space="0" w:color="auto"/>
              <w:right w:val="nil"/>
            </w:tcBorders>
            <w:shd w:val="clear" w:color="auto" w:fill="auto"/>
            <w:vAlign w:val="bottom"/>
          </w:tcPr>
          <w:p w14:paraId="07981025" w14:textId="7A3051F4"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(1.465)</w:t>
            </w:r>
          </w:p>
        </w:tc>
        <w:tc>
          <w:tcPr>
            <w:tcW w:w="566" w:type="pct"/>
            <w:tcBorders>
              <w:left w:val="nil"/>
              <w:bottom w:val="single" w:sz="4" w:space="0" w:color="auto"/>
              <w:right w:val="nil"/>
            </w:tcBorders>
            <w:shd w:val="clear" w:color="auto" w:fill="auto"/>
            <w:vAlign w:val="bottom"/>
          </w:tcPr>
          <w:p w14:paraId="6FB02146" w14:textId="2AC4EA70"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(3.33</w:t>
            </w:r>
            <w:r w:rsidR="003C5F90">
              <w:rPr>
                <w:rFonts w:asciiTheme="minorHAnsi" w:hAnsiTheme="minorHAnsi" w:cstheme="minorHAnsi"/>
                <w:sz w:val="18"/>
                <w:szCs w:val="18"/>
              </w:rPr>
              <w:t>7</w:t>
            </w:r>
            <w:r w:rsidRPr="007F5B1C">
              <w:rPr>
                <w:rFonts w:asciiTheme="minorHAnsi" w:hAnsiTheme="minorHAnsi" w:cstheme="minorHAnsi"/>
                <w:sz w:val="18"/>
                <w:szCs w:val="18"/>
              </w:rPr>
              <w:t>)</w:t>
            </w:r>
          </w:p>
        </w:tc>
        <w:tc>
          <w:tcPr>
            <w:tcW w:w="564" w:type="pct"/>
            <w:tcBorders>
              <w:left w:val="nil"/>
              <w:bottom w:val="single" w:sz="4" w:space="0" w:color="auto"/>
              <w:right w:val="nil"/>
            </w:tcBorders>
            <w:shd w:val="clear" w:color="auto" w:fill="auto"/>
            <w:vAlign w:val="bottom"/>
          </w:tcPr>
          <w:p w14:paraId="52F95F5B" w14:textId="5F629AA2"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(4.80</w:t>
            </w:r>
            <w:r w:rsidR="003C5F90">
              <w:rPr>
                <w:rFonts w:asciiTheme="minorHAnsi" w:hAnsiTheme="minorHAnsi" w:cstheme="minorHAnsi"/>
                <w:sz w:val="18"/>
                <w:szCs w:val="18"/>
              </w:rPr>
              <w:t>2</w:t>
            </w:r>
            <w:r w:rsidRPr="007F5B1C">
              <w:rPr>
                <w:rFonts w:asciiTheme="minorHAnsi" w:hAnsiTheme="minorHAnsi" w:cstheme="minorHAnsi"/>
                <w:sz w:val="18"/>
                <w:szCs w:val="18"/>
              </w:rPr>
              <w:t>)</w:t>
            </w:r>
          </w:p>
        </w:tc>
      </w:tr>
      <w:tr w:rsidR="00212812" w:rsidRPr="0009188F" w14:paraId="6407DB05" w14:textId="77777777" w:rsidTr="007F5B1C">
        <w:trPr>
          <w:trHeight w:val="437"/>
        </w:trPr>
        <w:tc>
          <w:tcPr>
            <w:tcW w:w="1042" w:type="pct"/>
            <w:shd w:val="clear" w:color="auto" w:fill="auto"/>
            <w:vAlign w:val="bottom"/>
          </w:tcPr>
          <w:p w14:paraId="0801BFBE" w14:textId="77777777"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45" w:name="_Toc67328524"/>
            <w:r w:rsidRPr="007F5B1C">
              <w:rPr>
                <w:rFonts w:asciiTheme="minorHAnsi" w:hAnsiTheme="minorHAnsi" w:cs="Arial"/>
                <w:b/>
                <w:bCs/>
                <w:color w:val="000000" w:themeColor="text1"/>
                <w:sz w:val="18"/>
                <w:szCs w:val="18"/>
                <w:lang w:val="hr-HR"/>
              </w:rPr>
              <w:t>Stanje</w:t>
            </w:r>
            <w:bookmarkEnd w:id="1345"/>
            <w:r w:rsidRPr="007F5B1C">
              <w:rPr>
                <w:rFonts w:asciiTheme="minorHAnsi" w:hAnsiTheme="minorHAnsi" w:cs="Arial"/>
                <w:b/>
                <w:bCs/>
                <w:color w:val="000000" w:themeColor="text1"/>
                <w:sz w:val="18"/>
                <w:szCs w:val="18"/>
                <w:lang w:val="hr-HR"/>
              </w:rPr>
              <w:t xml:space="preserve"> </w:t>
            </w:r>
          </w:p>
          <w:p w14:paraId="462590D9" w14:textId="399594EA"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46" w:name="_Toc67328525"/>
            <w:r w:rsidRPr="007F5B1C">
              <w:rPr>
                <w:rFonts w:asciiTheme="minorHAnsi" w:hAnsiTheme="minorHAnsi" w:cs="Arial"/>
                <w:b/>
                <w:bCs/>
                <w:color w:val="000000" w:themeColor="text1"/>
                <w:sz w:val="18"/>
                <w:szCs w:val="18"/>
                <w:lang w:val="hr-HR"/>
              </w:rPr>
              <w:t>31. prosinca 202</w:t>
            </w:r>
            <w:r>
              <w:rPr>
                <w:rFonts w:asciiTheme="minorHAnsi" w:hAnsiTheme="minorHAnsi" w:cs="Arial"/>
                <w:b/>
                <w:bCs/>
                <w:color w:val="000000" w:themeColor="text1"/>
                <w:sz w:val="18"/>
                <w:szCs w:val="18"/>
                <w:lang w:val="hr-HR"/>
              </w:rPr>
              <w:t>1</w:t>
            </w:r>
            <w:r w:rsidRPr="007F5B1C">
              <w:rPr>
                <w:rFonts w:asciiTheme="minorHAnsi" w:hAnsiTheme="minorHAnsi" w:cs="Arial"/>
                <w:b/>
                <w:bCs/>
                <w:color w:val="000000" w:themeColor="text1"/>
                <w:sz w:val="18"/>
                <w:szCs w:val="18"/>
                <w:lang w:val="hr-HR"/>
              </w:rPr>
              <w:t>.</w:t>
            </w:r>
            <w:bookmarkEnd w:id="1346"/>
          </w:p>
        </w:tc>
        <w:tc>
          <w:tcPr>
            <w:tcW w:w="565" w:type="pct"/>
            <w:tcBorders>
              <w:top w:val="single" w:sz="4" w:space="0" w:color="auto"/>
              <w:left w:val="nil"/>
              <w:bottom w:val="single" w:sz="12" w:space="0" w:color="auto"/>
              <w:right w:val="nil"/>
            </w:tcBorders>
            <w:shd w:val="clear" w:color="auto" w:fill="auto"/>
            <w:vAlign w:val="bottom"/>
          </w:tcPr>
          <w:p w14:paraId="2A32B0D8" w14:textId="6684D985"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77.102 </w:t>
            </w:r>
          </w:p>
        </w:tc>
        <w:tc>
          <w:tcPr>
            <w:tcW w:w="566" w:type="pct"/>
            <w:tcBorders>
              <w:top w:val="single" w:sz="4" w:space="0" w:color="auto"/>
              <w:left w:val="nil"/>
              <w:bottom w:val="single" w:sz="12" w:space="0" w:color="auto"/>
              <w:right w:val="nil"/>
            </w:tcBorders>
            <w:shd w:val="clear" w:color="auto" w:fill="auto"/>
            <w:vAlign w:val="bottom"/>
          </w:tcPr>
          <w:p w14:paraId="75B72A67" w14:textId="1199B73C"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13.201 </w:t>
            </w:r>
          </w:p>
        </w:tc>
        <w:tc>
          <w:tcPr>
            <w:tcW w:w="566" w:type="pct"/>
            <w:tcBorders>
              <w:top w:val="single" w:sz="4" w:space="0" w:color="auto"/>
              <w:left w:val="nil"/>
              <w:bottom w:val="single" w:sz="12" w:space="0" w:color="auto"/>
              <w:right w:val="nil"/>
            </w:tcBorders>
            <w:shd w:val="clear" w:color="auto" w:fill="auto"/>
            <w:vAlign w:val="bottom"/>
          </w:tcPr>
          <w:p w14:paraId="0EE2ACC1" w14:textId="51172C32"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12.320 </w:t>
            </w:r>
          </w:p>
        </w:tc>
        <w:tc>
          <w:tcPr>
            <w:tcW w:w="565" w:type="pct"/>
            <w:tcBorders>
              <w:top w:val="single" w:sz="4" w:space="0" w:color="auto"/>
              <w:left w:val="nil"/>
              <w:bottom w:val="single" w:sz="12" w:space="0" w:color="auto"/>
              <w:right w:val="nil"/>
            </w:tcBorders>
            <w:shd w:val="clear" w:color="auto" w:fill="auto"/>
            <w:vAlign w:val="bottom"/>
          </w:tcPr>
          <w:p w14:paraId="290A1AFE" w14:textId="01076B3C"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55 </w:t>
            </w:r>
          </w:p>
        </w:tc>
        <w:tc>
          <w:tcPr>
            <w:tcW w:w="566" w:type="pct"/>
            <w:tcBorders>
              <w:top w:val="single" w:sz="4" w:space="0" w:color="auto"/>
              <w:left w:val="nil"/>
              <w:bottom w:val="single" w:sz="12" w:space="0" w:color="auto"/>
              <w:right w:val="nil"/>
            </w:tcBorders>
            <w:shd w:val="clear" w:color="auto" w:fill="auto"/>
            <w:vAlign w:val="bottom"/>
          </w:tcPr>
          <w:p w14:paraId="03BA4291" w14:textId="14A993F2"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102.67</w:t>
            </w:r>
            <w:r w:rsidR="003C5F90">
              <w:rPr>
                <w:rFonts w:asciiTheme="minorHAnsi" w:hAnsiTheme="minorHAnsi" w:cstheme="minorHAnsi"/>
                <w:b/>
                <w:bCs/>
                <w:sz w:val="18"/>
                <w:szCs w:val="18"/>
              </w:rPr>
              <w:t>8</w:t>
            </w:r>
            <w:r w:rsidRPr="007F5B1C">
              <w:rPr>
                <w:rFonts w:asciiTheme="minorHAnsi" w:hAnsiTheme="minorHAnsi" w:cstheme="minorHAnsi"/>
                <w:b/>
                <w:bCs/>
                <w:sz w:val="18"/>
                <w:szCs w:val="18"/>
              </w:rPr>
              <w:t xml:space="preserve"> </w:t>
            </w:r>
          </w:p>
        </w:tc>
        <w:tc>
          <w:tcPr>
            <w:tcW w:w="566" w:type="pct"/>
            <w:tcBorders>
              <w:top w:val="single" w:sz="4" w:space="0" w:color="auto"/>
              <w:left w:val="nil"/>
              <w:bottom w:val="single" w:sz="12" w:space="0" w:color="auto"/>
              <w:right w:val="nil"/>
            </w:tcBorders>
            <w:shd w:val="clear" w:color="auto" w:fill="auto"/>
            <w:vAlign w:val="bottom"/>
          </w:tcPr>
          <w:p w14:paraId="1B98624F" w14:textId="489D78C4"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34.801 </w:t>
            </w:r>
          </w:p>
        </w:tc>
        <w:tc>
          <w:tcPr>
            <w:tcW w:w="564" w:type="pct"/>
            <w:tcBorders>
              <w:top w:val="single" w:sz="4" w:space="0" w:color="auto"/>
              <w:left w:val="nil"/>
              <w:bottom w:val="single" w:sz="12" w:space="0" w:color="auto"/>
              <w:right w:val="nil"/>
            </w:tcBorders>
            <w:shd w:val="clear" w:color="auto" w:fill="auto"/>
            <w:vAlign w:val="bottom"/>
          </w:tcPr>
          <w:p w14:paraId="40003BED" w14:textId="5C2ED1FA"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137.4</w:t>
            </w:r>
            <w:r w:rsidR="003C5F90">
              <w:rPr>
                <w:rFonts w:asciiTheme="minorHAnsi" w:hAnsiTheme="minorHAnsi" w:cstheme="minorHAnsi"/>
                <w:b/>
                <w:bCs/>
                <w:sz w:val="18"/>
                <w:szCs w:val="18"/>
              </w:rPr>
              <w:t>79</w:t>
            </w:r>
            <w:r w:rsidRPr="007F5B1C">
              <w:rPr>
                <w:rFonts w:asciiTheme="minorHAnsi" w:hAnsiTheme="minorHAnsi" w:cstheme="minorHAnsi"/>
                <w:b/>
                <w:bCs/>
                <w:sz w:val="18"/>
                <w:szCs w:val="18"/>
              </w:rPr>
              <w:t xml:space="preserve"> </w:t>
            </w:r>
          </w:p>
        </w:tc>
      </w:tr>
      <w:tr w:rsidR="00E14286" w:rsidRPr="0009188F" w14:paraId="75F6E69B" w14:textId="77777777" w:rsidTr="007F5B1C">
        <w:trPr>
          <w:trHeight w:val="276"/>
        </w:trPr>
        <w:tc>
          <w:tcPr>
            <w:tcW w:w="1042" w:type="pct"/>
            <w:shd w:val="clear" w:color="auto" w:fill="auto"/>
            <w:vAlign w:val="bottom"/>
          </w:tcPr>
          <w:p w14:paraId="1C6A4C8C" w14:textId="77777777" w:rsidR="00E03C30" w:rsidRPr="007F5B1C" w:rsidRDefault="00FB2E98" w:rsidP="00E03C30">
            <w:pPr>
              <w:pStyle w:val="TT"/>
              <w:spacing w:line="240" w:lineRule="exact"/>
              <w:rPr>
                <w:rFonts w:asciiTheme="minorHAnsi" w:hAnsiTheme="minorHAnsi" w:cs="Arial"/>
                <w:b/>
                <w:bCs/>
                <w:color w:val="000000" w:themeColor="text1"/>
                <w:sz w:val="18"/>
                <w:szCs w:val="18"/>
                <w:lang w:val="hr-HR"/>
              </w:rPr>
            </w:pPr>
            <w:bookmarkStart w:id="1347" w:name="_Toc67328526"/>
            <w:r w:rsidRPr="007F5B1C">
              <w:rPr>
                <w:rFonts w:asciiTheme="minorHAnsi" w:hAnsiTheme="minorHAnsi" w:cs="Arial"/>
                <w:b/>
                <w:bCs/>
                <w:color w:val="000000" w:themeColor="text1"/>
                <w:sz w:val="18"/>
                <w:szCs w:val="18"/>
                <w:lang w:val="hr-HR"/>
              </w:rPr>
              <w:t>Amortizacija i ispravak vrijednosti</w:t>
            </w:r>
            <w:bookmarkEnd w:id="1347"/>
          </w:p>
        </w:tc>
        <w:tc>
          <w:tcPr>
            <w:tcW w:w="565" w:type="pct"/>
            <w:tcBorders>
              <w:top w:val="single" w:sz="12" w:space="0" w:color="auto"/>
            </w:tcBorders>
            <w:shd w:val="clear" w:color="auto" w:fill="auto"/>
            <w:vAlign w:val="bottom"/>
          </w:tcPr>
          <w:p w14:paraId="350768C2" w14:textId="77777777" w:rsidR="00E03C30" w:rsidRPr="00212812" w:rsidRDefault="00E03C30" w:rsidP="00212812">
            <w:pPr>
              <w:pStyle w:val="TT"/>
              <w:tabs>
                <w:tab w:val="clear" w:pos="1202"/>
              </w:tabs>
              <w:jc w:val="right"/>
              <w:rPr>
                <w:rFonts w:asciiTheme="minorHAnsi" w:hAnsiTheme="minorHAnsi" w:cstheme="minorHAnsi"/>
                <w:color w:val="000000" w:themeColor="text1"/>
                <w:sz w:val="18"/>
                <w:szCs w:val="18"/>
                <w:highlight w:val="yellow"/>
                <w:lang w:val="hr-HR"/>
              </w:rPr>
            </w:pPr>
          </w:p>
        </w:tc>
        <w:tc>
          <w:tcPr>
            <w:tcW w:w="566" w:type="pct"/>
            <w:tcBorders>
              <w:top w:val="single" w:sz="12" w:space="0" w:color="auto"/>
            </w:tcBorders>
            <w:shd w:val="clear" w:color="auto" w:fill="auto"/>
            <w:vAlign w:val="bottom"/>
          </w:tcPr>
          <w:p w14:paraId="784AA268" w14:textId="77777777" w:rsidR="00E03C30" w:rsidRPr="00212812" w:rsidRDefault="00E03C30" w:rsidP="00212812">
            <w:pPr>
              <w:pStyle w:val="TT"/>
              <w:tabs>
                <w:tab w:val="clear" w:pos="1202"/>
              </w:tabs>
              <w:jc w:val="right"/>
              <w:rPr>
                <w:rFonts w:asciiTheme="minorHAnsi" w:hAnsiTheme="minorHAnsi" w:cstheme="minorHAnsi"/>
                <w:color w:val="000000" w:themeColor="text1"/>
                <w:sz w:val="18"/>
                <w:szCs w:val="18"/>
                <w:highlight w:val="yellow"/>
                <w:lang w:val="hr-HR"/>
              </w:rPr>
            </w:pPr>
          </w:p>
        </w:tc>
        <w:tc>
          <w:tcPr>
            <w:tcW w:w="566" w:type="pct"/>
            <w:tcBorders>
              <w:top w:val="single" w:sz="12" w:space="0" w:color="auto"/>
            </w:tcBorders>
            <w:shd w:val="clear" w:color="auto" w:fill="auto"/>
            <w:vAlign w:val="bottom"/>
          </w:tcPr>
          <w:p w14:paraId="62455801" w14:textId="77777777" w:rsidR="00E03C30" w:rsidRPr="00212812" w:rsidRDefault="00E03C30" w:rsidP="00212812">
            <w:pPr>
              <w:pStyle w:val="TT"/>
              <w:tabs>
                <w:tab w:val="clear" w:pos="1202"/>
              </w:tabs>
              <w:jc w:val="right"/>
              <w:rPr>
                <w:rFonts w:asciiTheme="minorHAnsi" w:hAnsiTheme="minorHAnsi" w:cstheme="minorHAnsi"/>
                <w:color w:val="000000" w:themeColor="text1"/>
                <w:sz w:val="18"/>
                <w:szCs w:val="18"/>
                <w:highlight w:val="yellow"/>
                <w:lang w:val="hr-HR"/>
              </w:rPr>
            </w:pPr>
          </w:p>
        </w:tc>
        <w:tc>
          <w:tcPr>
            <w:tcW w:w="565" w:type="pct"/>
            <w:tcBorders>
              <w:top w:val="single" w:sz="12" w:space="0" w:color="auto"/>
            </w:tcBorders>
            <w:shd w:val="clear" w:color="auto" w:fill="auto"/>
            <w:vAlign w:val="bottom"/>
          </w:tcPr>
          <w:p w14:paraId="194E11AE" w14:textId="77777777" w:rsidR="00E03C30" w:rsidRPr="00212812" w:rsidRDefault="00E03C30" w:rsidP="00212812">
            <w:pPr>
              <w:pStyle w:val="TT"/>
              <w:tabs>
                <w:tab w:val="clear" w:pos="1202"/>
              </w:tabs>
              <w:jc w:val="right"/>
              <w:rPr>
                <w:rFonts w:asciiTheme="minorHAnsi" w:hAnsiTheme="minorHAnsi" w:cstheme="minorHAnsi"/>
                <w:color w:val="000000" w:themeColor="text1"/>
                <w:sz w:val="18"/>
                <w:szCs w:val="18"/>
                <w:highlight w:val="yellow"/>
                <w:lang w:val="hr-HR"/>
              </w:rPr>
            </w:pPr>
          </w:p>
        </w:tc>
        <w:tc>
          <w:tcPr>
            <w:tcW w:w="566" w:type="pct"/>
            <w:tcBorders>
              <w:top w:val="single" w:sz="12" w:space="0" w:color="auto"/>
            </w:tcBorders>
            <w:shd w:val="clear" w:color="auto" w:fill="auto"/>
            <w:vAlign w:val="bottom"/>
          </w:tcPr>
          <w:p w14:paraId="63090897" w14:textId="77777777" w:rsidR="00E03C30" w:rsidRPr="00212812" w:rsidRDefault="00E03C30" w:rsidP="00212812">
            <w:pPr>
              <w:pStyle w:val="TT"/>
              <w:tabs>
                <w:tab w:val="clear" w:pos="1202"/>
              </w:tabs>
              <w:jc w:val="right"/>
              <w:rPr>
                <w:rFonts w:asciiTheme="minorHAnsi" w:hAnsiTheme="minorHAnsi" w:cstheme="minorHAnsi"/>
                <w:color w:val="000000" w:themeColor="text1"/>
                <w:sz w:val="18"/>
                <w:szCs w:val="18"/>
                <w:highlight w:val="yellow"/>
                <w:lang w:val="hr-HR"/>
              </w:rPr>
            </w:pPr>
          </w:p>
        </w:tc>
        <w:tc>
          <w:tcPr>
            <w:tcW w:w="566" w:type="pct"/>
            <w:tcBorders>
              <w:top w:val="single" w:sz="12" w:space="0" w:color="auto"/>
            </w:tcBorders>
            <w:shd w:val="clear" w:color="auto" w:fill="auto"/>
            <w:vAlign w:val="bottom"/>
          </w:tcPr>
          <w:p w14:paraId="6C9B7486" w14:textId="77777777" w:rsidR="00E03C30" w:rsidRPr="00212812" w:rsidRDefault="00E03C30" w:rsidP="00212812">
            <w:pPr>
              <w:pStyle w:val="TT"/>
              <w:tabs>
                <w:tab w:val="clear" w:pos="1202"/>
              </w:tabs>
              <w:jc w:val="right"/>
              <w:rPr>
                <w:rFonts w:asciiTheme="minorHAnsi" w:hAnsiTheme="minorHAnsi" w:cstheme="minorHAnsi"/>
                <w:color w:val="000000" w:themeColor="text1"/>
                <w:sz w:val="18"/>
                <w:szCs w:val="18"/>
                <w:highlight w:val="yellow"/>
                <w:lang w:val="hr-HR"/>
              </w:rPr>
            </w:pPr>
          </w:p>
        </w:tc>
        <w:tc>
          <w:tcPr>
            <w:tcW w:w="564" w:type="pct"/>
            <w:tcBorders>
              <w:top w:val="single" w:sz="12" w:space="0" w:color="auto"/>
            </w:tcBorders>
            <w:shd w:val="clear" w:color="auto" w:fill="auto"/>
            <w:vAlign w:val="bottom"/>
          </w:tcPr>
          <w:p w14:paraId="22D2398F" w14:textId="77777777" w:rsidR="00E03C30" w:rsidRPr="00212812" w:rsidRDefault="00E03C30" w:rsidP="00212812">
            <w:pPr>
              <w:pStyle w:val="TT"/>
              <w:tabs>
                <w:tab w:val="clear" w:pos="1202"/>
              </w:tabs>
              <w:jc w:val="right"/>
              <w:rPr>
                <w:rFonts w:asciiTheme="minorHAnsi" w:hAnsiTheme="minorHAnsi" w:cstheme="minorHAnsi"/>
                <w:color w:val="000000" w:themeColor="text1"/>
                <w:sz w:val="18"/>
                <w:szCs w:val="18"/>
                <w:highlight w:val="yellow"/>
                <w:lang w:val="hr-HR"/>
              </w:rPr>
            </w:pPr>
          </w:p>
        </w:tc>
      </w:tr>
      <w:tr w:rsidR="00212812" w:rsidRPr="0009188F" w14:paraId="0C2F9978" w14:textId="77777777" w:rsidTr="007F5B1C">
        <w:trPr>
          <w:trHeight w:val="448"/>
        </w:trPr>
        <w:tc>
          <w:tcPr>
            <w:tcW w:w="1042" w:type="pct"/>
            <w:shd w:val="clear" w:color="auto" w:fill="auto"/>
            <w:vAlign w:val="bottom"/>
          </w:tcPr>
          <w:p w14:paraId="1BF9C956" w14:textId="77777777"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48" w:name="_Toc67328527"/>
            <w:r w:rsidRPr="007F5B1C">
              <w:rPr>
                <w:rFonts w:asciiTheme="minorHAnsi" w:hAnsiTheme="minorHAnsi" w:cs="Arial"/>
                <w:b/>
                <w:bCs/>
                <w:color w:val="000000" w:themeColor="text1"/>
                <w:sz w:val="18"/>
                <w:szCs w:val="18"/>
                <w:lang w:val="hr-HR"/>
              </w:rPr>
              <w:t>Stanje</w:t>
            </w:r>
            <w:bookmarkEnd w:id="1348"/>
            <w:r w:rsidRPr="007F5B1C">
              <w:rPr>
                <w:rFonts w:asciiTheme="minorHAnsi" w:hAnsiTheme="minorHAnsi" w:cs="Arial"/>
                <w:b/>
                <w:bCs/>
                <w:color w:val="000000" w:themeColor="text1"/>
                <w:sz w:val="18"/>
                <w:szCs w:val="18"/>
                <w:lang w:val="hr-HR"/>
              </w:rPr>
              <w:t xml:space="preserve"> </w:t>
            </w:r>
          </w:p>
          <w:p w14:paraId="58ADB9FD" w14:textId="597D3E79"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49" w:name="_Toc67328528"/>
            <w:r w:rsidRPr="007F5B1C">
              <w:rPr>
                <w:rFonts w:asciiTheme="minorHAnsi" w:hAnsiTheme="minorHAnsi" w:cs="Arial"/>
                <w:b/>
                <w:bCs/>
                <w:color w:val="000000" w:themeColor="text1"/>
                <w:sz w:val="18"/>
                <w:szCs w:val="18"/>
                <w:lang w:val="hr-HR"/>
              </w:rPr>
              <w:t>31. prosinca 20</w:t>
            </w:r>
            <w:r>
              <w:rPr>
                <w:rFonts w:asciiTheme="minorHAnsi" w:hAnsiTheme="minorHAnsi" w:cs="Arial"/>
                <w:b/>
                <w:bCs/>
                <w:color w:val="000000" w:themeColor="text1"/>
                <w:sz w:val="18"/>
                <w:szCs w:val="18"/>
                <w:lang w:val="hr-HR"/>
              </w:rPr>
              <w:t>20</w:t>
            </w:r>
            <w:r w:rsidRPr="007F5B1C">
              <w:rPr>
                <w:rFonts w:asciiTheme="minorHAnsi" w:hAnsiTheme="minorHAnsi" w:cs="Arial"/>
                <w:b/>
                <w:bCs/>
                <w:color w:val="000000" w:themeColor="text1"/>
                <w:sz w:val="18"/>
                <w:szCs w:val="18"/>
                <w:lang w:val="hr-HR"/>
              </w:rPr>
              <w:t>.</w:t>
            </w:r>
            <w:bookmarkEnd w:id="1349"/>
          </w:p>
        </w:tc>
        <w:tc>
          <w:tcPr>
            <w:tcW w:w="565" w:type="pct"/>
            <w:tcBorders>
              <w:top w:val="nil"/>
              <w:left w:val="nil"/>
              <w:bottom w:val="nil"/>
              <w:right w:val="nil"/>
            </w:tcBorders>
            <w:shd w:val="clear" w:color="auto" w:fill="auto"/>
            <w:vAlign w:val="bottom"/>
          </w:tcPr>
          <w:p w14:paraId="1BC4FF45" w14:textId="3E728560"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50" w:name="_Toc67328529"/>
            <w:r w:rsidRPr="007F5B1C">
              <w:rPr>
                <w:rFonts w:asciiTheme="minorHAnsi" w:hAnsiTheme="minorHAnsi" w:cstheme="minorHAnsi"/>
                <w:b/>
                <w:bCs/>
                <w:sz w:val="18"/>
                <w:szCs w:val="18"/>
              </w:rPr>
              <w:t xml:space="preserve"> 40.528 </w:t>
            </w:r>
            <w:bookmarkEnd w:id="1350"/>
          </w:p>
        </w:tc>
        <w:tc>
          <w:tcPr>
            <w:tcW w:w="566" w:type="pct"/>
            <w:tcBorders>
              <w:top w:val="nil"/>
              <w:left w:val="nil"/>
              <w:bottom w:val="nil"/>
              <w:right w:val="nil"/>
            </w:tcBorders>
            <w:shd w:val="clear" w:color="auto" w:fill="auto"/>
            <w:vAlign w:val="bottom"/>
          </w:tcPr>
          <w:p w14:paraId="6F81C42B" w14:textId="3DD91A3F"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51" w:name="_Toc67328530"/>
            <w:r w:rsidRPr="007F5B1C">
              <w:rPr>
                <w:rFonts w:asciiTheme="minorHAnsi" w:hAnsiTheme="minorHAnsi" w:cstheme="minorHAnsi"/>
                <w:b/>
                <w:bCs/>
                <w:sz w:val="18"/>
                <w:szCs w:val="18"/>
              </w:rPr>
              <w:t xml:space="preserve"> 9.051 </w:t>
            </w:r>
            <w:bookmarkEnd w:id="1351"/>
          </w:p>
        </w:tc>
        <w:tc>
          <w:tcPr>
            <w:tcW w:w="566" w:type="pct"/>
            <w:tcBorders>
              <w:top w:val="nil"/>
              <w:left w:val="nil"/>
              <w:bottom w:val="nil"/>
              <w:right w:val="nil"/>
            </w:tcBorders>
            <w:shd w:val="clear" w:color="auto" w:fill="auto"/>
            <w:vAlign w:val="bottom"/>
          </w:tcPr>
          <w:p w14:paraId="604F981C" w14:textId="4CD0BEE6"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52" w:name="_Toc67328531"/>
            <w:r w:rsidRPr="007F5B1C">
              <w:rPr>
                <w:rFonts w:asciiTheme="minorHAnsi" w:hAnsiTheme="minorHAnsi" w:cstheme="minorHAnsi"/>
                <w:b/>
                <w:bCs/>
                <w:sz w:val="18"/>
                <w:szCs w:val="18"/>
              </w:rPr>
              <w:t xml:space="preserve"> 11.251 </w:t>
            </w:r>
            <w:bookmarkEnd w:id="1352"/>
          </w:p>
        </w:tc>
        <w:tc>
          <w:tcPr>
            <w:tcW w:w="565" w:type="pct"/>
            <w:tcBorders>
              <w:top w:val="nil"/>
              <w:left w:val="nil"/>
              <w:bottom w:val="nil"/>
              <w:right w:val="nil"/>
            </w:tcBorders>
            <w:shd w:val="clear" w:color="auto" w:fill="auto"/>
            <w:vAlign w:val="bottom"/>
          </w:tcPr>
          <w:p w14:paraId="688B58FD" w14:textId="7F38597D"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53" w:name="_Toc67328532"/>
            <w:r w:rsidRPr="007F5B1C">
              <w:rPr>
                <w:rFonts w:asciiTheme="minorHAnsi" w:hAnsiTheme="minorHAnsi" w:cstheme="minorHAnsi"/>
                <w:b/>
                <w:bCs/>
                <w:sz w:val="18"/>
                <w:szCs w:val="18"/>
              </w:rPr>
              <w:t xml:space="preserve"> - </w:t>
            </w:r>
            <w:bookmarkEnd w:id="1353"/>
          </w:p>
        </w:tc>
        <w:tc>
          <w:tcPr>
            <w:tcW w:w="566" w:type="pct"/>
            <w:tcBorders>
              <w:top w:val="nil"/>
              <w:left w:val="nil"/>
              <w:bottom w:val="nil"/>
              <w:right w:val="nil"/>
            </w:tcBorders>
            <w:shd w:val="clear" w:color="auto" w:fill="auto"/>
            <w:vAlign w:val="bottom"/>
          </w:tcPr>
          <w:p w14:paraId="44E1D48D" w14:textId="2FCE0BBE"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54" w:name="_Toc67328533"/>
            <w:r w:rsidRPr="007F5B1C">
              <w:rPr>
                <w:rFonts w:asciiTheme="minorHAnsi" w:hAnsiTheme="minorHAnsi" w:cstheme="minorHAnsi"/>
                <w:b/>
                <w:bCs/>
                <w:sz w:val="18"/>
                <w:szCs w:val="18"/>
              </w:rPr>
              <w:t xml:space="preserve"> 60.830 </w:t>
            </w:r>
            <w:bookmarkEnd w:id="1354"/>
          </w:p>
        </w:tc>
        <w:tc>
          <w:tcPr>
            <w:tcW w:w="566" w:type="pct"/>
            <w:tcBorders>
              <w:top w:val="nil"/>
              <w:left w:val="nil"/>
              <w:bottom w:val="nil"/>
              <w:right w:val="nil"/>
            </w:tcBorders>
            <w:shd w:val="clear" w:color="auto" w:fill="auto"/>
            <w:vAlign w:val="bottom"/>
          </w:tcPr>
          <w:p w14:paraId="26A3FB9E" w14:textId="0EA55144"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55" w:name="_Toc67328534"/>
            <w:r w:rsidRPr="007F5B1C">
              <w:rPr>
                <w:rFonts w:asciiTheme="minorHAnsi" w:hAnsiTheme="minorHAnsi" w:cstheme="minorHAnsi"/>
                <w:b/>
                <w:bCs/>
                <w:sz w:val="18"/>
                <w:szCs w:val="18"/>
              </w:rPr>
              <w:t xml:space="preserve"> 29.947 </w:t>
            </w:r>
            <w:bookmarkEnd w:id="1355"/>
          </w:p>
        </w:tc>
        <w:tc>
          <w:tcPr>
            <w:tcW w:w="564" w:type="pct"/>
            <w:tcBorders>
              <w:top w:val="nil"/>
              <w:left w:val="nil"/>
              <w:bottom w:val="nil"/>
              <w:right w:val="nil"/>
            </w:tcBorders>
            <w:shd w:val="clear" w:color="auto" w:fill="auto"/>
            <w:vAlign w:val="bottom"/>
          </w:tcPr>
          <w:p w14:paraId="7BF8A06E" w14:textId="772B5DFD"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56" w:name="_Toc67328535"/>
            <w:r w:rsidRPr="007F5B1C">
              <w:rPr>
                <w:rFonts w:asciiTheme="minorHAnsi" w:hAnsiTheme="minorHAnsi" w:cstheme="minorHAnsi"/>
                <w:b/>
                <w:bCs/>
                <w:sz w:val="18"/>
                <w:szCs w:val="18"/>
              </w:rPr>
              <w:t xml:space="preserve"> 90.777 </w:t>
            </w:r>
            <w:bookmarkEnd w:id="1356"/>
          </w:p>
        </w:tc>
      </w:tr>
      <w:tr w:rsidR="00212812" w:rsidRPr="0009188F" w14:paraId="22D8A9DE" w14:textId="77777777" w:rsidTr="007F5B1C">
        <w:trPr>
          <w:trHeight w:val="277"/>
        </w:trPr>
        <w:tc>
          <w:tcPr>
            <w:tcW w:w="1042" w:type="pct"/>
            <w:shd w:val="clear" w:color="auto" w:fill="auto"/>
            <w:vAlign w:val="bottom"/>
          </w:tcPr>
          <w:p w14:paraId="191F4DAA" w14:textId="55C1AD44" w:rsidR="00212812" w:rsidRPr="007F5B1C" w:rsidRDefault="00212812" w:rsidP="00212812">
            <w:pPr>
              <w:pStyle w:val="Tot"/>
              <w:spacing w:line="240" w:lineRule="exact"/>
              <w:rPr>
                <w:rFonts w:asciiTheme="minorHAnsi" w:hAnsiTheme="minorHAnsi" w:cs="Arial"/>
                <w:bCs/>
                <w:color w:val="000000" w:themeColor="text1"/>
                <w:sz w:val="18"/>
                <w:szCs w:val="18"/>
                <w:lang w:val="hr-HR"/>
              </w:rPr>
            </w:pPr>
            <w:bookmarkStart w:id="1357" w:name="_Toc67328536"/>
            <w:r w:rsidRPr="007F5B1C">
              <w:rPr>
                <w:rFonts w:asciiTheme="minorHAnsi" w:hAnsiTheme="minorHAnsi" w:cs="Arial"/>
                <w:bCs/>
                <w:color w:val="000000" w:themeColor="text1"/>
                <w:sz w:val="18"/>
                <w:szCs w:val="18"/>
                <w:lang w:val="hr-HR"/>
              </w:rPr>
              <w:t>Amortizacija za 202</w:t>
            </w:r>
            <w:r>
              <w:rPr>
                <w:rFonts w:asciiTheme="minorHAnsi" w:hAnsiTheme="minorHAnsi" w:cs="Arial"/>
                <w:bCs/>
                <w:color w:val="000000" w:themeColor="text1"/>
                <w:sz w:val="18"/>
                <w:szCs w:val="18"/>
                <w:lang w:val="hr-HR"/>
              </w:rPr>
              <w:t>1</w:t>
            </w:r>
            <w:r w:rsidRPr="007F5B1C">
              <w:rPr>
                <w:rFonts w:asciiTheme="minorHAnsi" w:hAnsiTheme="minorHAnsi" w:cs="Arial"/>
                <w:bCs/>
                <w:color w:val="000000" w:themeColor="text1"/>
                <w:sz w:val="18"/>
                <w:szCs w:val="18"/>
                <w:lang w:val="hr-HR"/>
              </w:rPr>
              <w:t>.</w:t>
            </w:r>
            <w:bookmarkEnd w:id="1357"/>
          </w:p>
        </w:tc>
        <w:tc>
          <w:tcPr>
            <w:tcW w:w="565" w:type="pct"/>
            <w:tcBorders>
              <w:top w:val="nil"/>
              <w:left w:val="nil"/>
              <w:right w:val="nil"/>
            </w:tcBorders>
            <w:shd w:val="clear" w:color="auto" w:fill="auto"/>
            <w:vAlign w:val="bottom"/>
          </w:tcPr>
          <w:p w14:paraId="60F327A8" w14:textId="1DDAC95F"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3.855 </w:t>
            </w:r>
          </w:p>
        </w:tc>
        <w:tc>
          <w:tcPr>
            <w:tcW w:w="566" w:type="pct"/>
            <w:tcBorders>
              <w:top w:val="nil"/>
              <w:left w:val="nil"/>
              <w:right w:val="nil"/>
            </w:tcBorders>
            <w:shd w:val="clear" w:color="auto" w:fill="auto"/>
            <w:vAlign w:val="bottom"/>
          </w:tcPr>
          <w:p w14:paraId="6B453B02" w14:textId="6D6C102F"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2.122 </w:t>
            </w:r>
          </w:p>
        </w:tc>
        <w:tc>
          <w:tcPr>
            <w:tcW w:w="566" w:type="pct"/>
            <w:tcBorders>
              <w:top w:val="nil"/>
              <w:left w:val="nil"/>
              <w:right w:val="nil"/>
            </w:tcBorders>
            <w:shd w:val="clear" w:color="auto" w:fill="auto"/>
            <w:vAlign w:val="bottom"/>
          </w:tcPr>
          <w:p w14:paraId="59F5B9E8" w14:textId="65B5D0A2"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573 </w:t>
            </w:r>
          </w:p>
        </w:tc>
        <w:tc>
          <w:tcPr>
            <w:tcW w:w="565" w:type="pct"/>
            <w:tcBorders>
              <w:top w:val="nil"/>
              <w:left w:val="nil"/>
              <w:right w:val="nil"/>
            </w:tcBorders>
            <w:shd w:val="clear" w:color="auto" w:fill="auto"/>
            <w:vAlign w:val="bottom"/>
          </w:tcPr>
          <w:p w14:paraId="42E9CEA0" w14:textId="0B11D6E8"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66" w:type="pct"/>
            <w:tcBorders>
              <w:top w:val="nil"/>
              <w:left w:val="nil"/>
              <w:right w:val="nil"/>
            </w:tcBorders>
            <w:shd w:val="clear" w:color="auto" w:fill="auto"/>
            <w:vAlign w:val="bottom"/>
          </w:tcPr>
          <w:p w14:paraId="1EA8A5B2" w14:textId="466E4604"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6.550 </w:t>
            </w:r>
          </w:p>
        </w:tc>
        <w:tc>
          <w:tcPr>
            <w:tcW w:w="566" w:type="pct"/>
            <w:tcBorders>
              <w:top w:val="nil"/>
              <w:left w:val="nil"/>
              <w:right w:val="nil"/>
            </w:tcBorders>
            <w:shd w:val="clear" w:color="auto" w:fill="auto"/>
            <w:vAlign w:val="bottom"/>
          </w:tcPr>
          <w:p w14:paraId="46E961C6" w14:textId="0F80E917"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2.280 </w:t>
            </w:r>
          </w:p>
        </w:tc>
        <w:tc>
          <w:tcPr>
            <w:tcW w:w="564" w:type="pct"/>
            <w:tcBorders>
              <w:top w:val="nil"/>
              <w:left w:val="nil"/>
              <w:right w:val="nil"/>
            </w:tcBorders>
            <w:shd w:val="clear" w:color="auto" w:fill="auto"/>
            <w:vAlign w:val="bottom"/>
          </w:tcPr>
          <w:p w14:paraId="0258C70B" w14:textId="5F7ABE77"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8.830 </w:t>
            </w:r>
          </w:p>
        </w:tc>
      </w:tr>
      <w:tr w:rsidR="00212812" w:rsidRPr="0009188F" w14:paraId="4F92BBC7" w14:textId="77777777" w:rsidTr="007F5B1C">
        <w:trPr>
          <w:trHeight w:val="281"/>
        </w:trPr>
        <w:tc>
          <w:tcPr>
            <w:tcW w:w="1042" w:type="pct"/>
            <w:shd w:val="clear" w:color="auto" w:fill="auto"/>
            <w:vAlign w:val="bottom"/>
          </w:tcPr>
          <w:p w14:paraId="47BE74E5" w14:textId="77777777" w:rsidR="00212812" w:rsidRPr="007F5B1C" w:rsidRDefault="00212812" w:rsidP="00212812">
            <w:pPr>
              <w:pStyle w:val="TT"/>
              <w:spacing w:line="240" w:lineRule="exact"/>
              <w:rPr>
                <w:rFonts w:asciiTheme="minorHAnsi" w:hAnsiTheme="minorHAnsi" w:cs="Arial"/>
                <w:color w:val="000000" w:themeColor="text1"/>
                <w:sz w:val="18"/>
                <w:szCs w:val="18"/>
                <w:lang w:val="hr-HR"/>
              </w:rPr>
            </w:pPr>
            <w:bookmarkStart w:id="1358" w:name="_Toc67328538"/>
            <w:r w:rsidRPr="007F5B1C">
              <w:rPr>
                <w:rFonts w:asciiTheme="minorHAnsi" w:hAnsiTheme="minorHAnsi" w:cs="Arial"/>
                <w:color w:val="000000" w:themeColor="text1"/>
                <w:sz w:val="18"/>
                <w:szCs w:val="18"/>
                <w:lang w:val="hr-HR"/>
              </w:rPr>
              <w:t>Rashod i otpis</w:t>
            </w:r>
            <w:bookmarkEnd w:id="1358"/>
          </w:p>
        </w:tc>
        <w:tc>
          <w:tcPr>
            <w:tcW w:w="565" w:type="pct"/>
            <w:tcBorders>
              <w:left w:val="nil"/>
              <w:bottom w:val="single" w:sz="4" w:space="0" w:color="auto"/>
              <w:right w:val="nil"/>
            </w:tcBorders>
            <w:shd w:val="clear" w:color="auto" w:fill="auto"/>
            <w:vAlign w:val="bottom"/>
          </w:tcPr>
          <w:p w14:paraId="709745BD" w14:textId="4BB2592E"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66" w:type="pct"/>
            <w:tcBorders>
              <w:left w:val="nil"/>
              <w:bottom w:val="single" w:sz="4" w:space="0" w:color="auto"/>
              <w:right w:val="nil"/>
            </w:tcBorders>
            <w:shd w:val="clear" w:color="auto" w:fill="auto"/>
            <w:vAlign w:val="bottom"/>
          </w:tcPr>
          <w:p w14:paraId="765B479D" w14:textId="14140F82"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(19</w:t>
            </w:r>
            <w:r w:rsidR="003C5F90">
              <w:rPr>
                <w:rFonts w:asciiTheme="minorHAnsi" w:hAnsiTheme="minorHAnsi" w:cstheme="minorHAnsi"/>
                <w:sz w:val="18"/>
                <w:szCs w:val="18"/>
              </w:rPr>
              <w:t>8</w:t>
            </w:r>
            <w:r w:rsidRPr="007F5B1C">
              <w:rPr>
                <w:rFonts w:asciiTheme="minorHAnsi" w:hAnsiTheme="minorHAnsi" w:cstheme="minorHAnsi"/>
                <w:sz w:val="18"/>
                <w:szCs w:val="18"/>
              </w:rPr>
              <w:t>)</w:t>
            </w:r>
          </w:p>
        </w:tc>
        <w:tc>
          <w:tcPr>
            <w:tcW w:w="566" w:type="pct"/>
            <w:tcBorders>
              <w:left w:val="nil"/>
              <w:bottom w:val="single" w:sz="4" w:space="0" w:color="auto"/>
              <w:right w:val="nil"/>
            </w:tcBorders>
            <w:shd w:val="clear" w:color="auto" w:fill="auto"/>
            <w:vAlign w:val="bottom"/>
          </w:tcPr>
          <w:p w14:paraId="26D737DD" w14:textId="60A3A0E0"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(1.26</w:t>
            </w:r>
            <w:r w:rsidR="003C5F90">
              <w:rPr>
                <w:rFonts w:asciiTheme="minorHAnsi" w:hAnsiTheme="minorHAnsi" w:cstheme="minorHAnsi"/>
                <w:sz w:val="18"/>
                <w:szCs w:val="18"/>
              </w:rPr>
              <w:t>7</w:t>
            </w:r>
            <w:r w:rsidRPr="007F5B1C">
              <w:rPr>
                <w:rFonts w:asciiTheme="minorHAnsi" w:hAnsiTheme="minorHAnsi" w:cstheme="minorHAnsi"/>
                <w:sz w:val="18"/>
                <w:szCs w:val="18"/>
              </w:rPr>
              <w:t>)</w:t>
            </w:r>
          </w:p>
        </w:tc>
        <w:tc>
          <w:tcPr>
            <w:tcW w:w="565" w:type="pct"/>
            <w:tcBorders>
              <w:left w:val="nil"/>
              <w:bottom w:val="single" w:sz="4" w:space="0" w:color="auto"/>
              <w:right w:val="nil"/>
            </w:tcBorders>
            <w:shd w:val="clear" w:color="auto" w:fill="auto"/>
            <w:vAlign w:val="bottom"/>
          </w:tcPr>
          <w:p w14:paraId="2986ED6E" w14:textId="005FA97D"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  </w:t>
            </w:r>
          </w:p>
        </w:tc>
        <w:tc>
          <w:tcPr>
            <w:tcW w:w="566" w:type="pct"/>
            <w:tcBorders>
              <w:left w:val="nil"/>
              <w:bottom w:val="single" w:sz="4" w:space="0" w:color="auto"/>
              <w:right w:val="nil"/>
            </w:tcBorders>
            <w:shd w:val="clear" w:color="auto" w:fill="auto"/>
            <w:vAlign w:val="bottom"/>
          </w:tcPr>
          <w:p w14:paraId="384F6E20" w14:textId="70F5DA67"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(1.465)</w:t>
            </w:r>
          </w:p>
        </w:tc>
        <w:tc>
          <w:tcPr>
            <w:tcW w:w="566" w:type="pct"/>
            <w:tcBorders>
              <w:left w:val="nil"/>
              <w:bottom w:val="single" w:sz="4" w:space="0" w:color="auto"/>
              <w:right w:val="nil"/>
            </w:tcBorders>
            <w:shd w:val="clear" w:color="auto" w:fill="auto"/>
            <w:vAlign w:val="bottom"/>
          </w:tcPr>
          <w:p w14:paraId="5A40A14F" w14:textId="22C891E4"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(3.337)</w:t>
            </w:r>
          </w:p>
        </w:tc>
        <w:tc>
          <w:tcPr>
            <w:tcW w:w="564" w:type="pct"/>
            <w:tcBorders>
              <w:left w:val="nil"/>
              <w:bottom w:val="single" w:sz="4" w:space="0" w:color="auto"/>
              <w:right w:val="nil"/>
            </w:tcBorders>
            <w:shd w:val="clear" w:color="auto" w:fill="auto"/>
            <w:vAlign w:val="bottom"/>
          </w:tcPr>
          <w:p w14:paraId="7C792BD0" w14:textId="03918C0F" w:rsidR="00212812" w:rsidRPr="00212812" w:rsidRDefault="00212812" w:rsidP="00212812">
            <w:pPr>
              <w:jc w:val="right"/>
              <w:rPr>
                <w:rFonts w:asciiTheme="minorHAnsi" w:hAnsiTheme="minorHAnsi" w:cstheme="minorHAnsi"/>
                <w:color w:val="000000" w:themeColor="text1"/>
                <w:sz w:val="18"/>
                <w:szCs w:val="18"/>
                <w:highlight w:val="yellow"/>
                <w:lang w:val="hr-HR"/>
              </w:rPr>
            </w:pPr>
            <w:r w:rsidRPr="007F5B1C">
              <w:rPr>
                <w:rFonts w:asciiTheme="minorHAnsi" w:hAnsiTheme="minorHAnsi" w:cstheme="minorHAnsi"/>
                <w:sz w:val="18"/>
                <w:szCs w:val="18"/>
              </w:rPr>
              <w:t xml:space="preserve"> (4.802)</w:t>
            </w:r>
          </w:p>
        </w:tc>
      </w:tr>
      <w:tr w:rsidR="00212812" w:rsidRPr="0009188F" w14:paraId="5A6EC479" w14:textId="77777777" w:rsidTr="007F5B1C">
        <w:trPr>
          <w:trHeight w:val="437"/>
        </w:trPr>
        <w:tc>
          <w:tcPr>
            <w:tcW w:w="1042" w:type="pct"/>
            <w:shd w:val="clear" w:color="auto" w:fill="auto"/>
            <w:vAlign w:val="bottom"/>
          </w:tcPr>
          <w:p w14:paraId="4B3AACD1" w14:textId="77777777"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59" w:name="_Toc67328539"/>
            <w:r w:rsidRPr="007F5B1C">
              <w:rPr>
                <w:rFonts w:asciiTheme="minorHAnsi" w:hAnsiTheme="minorHAnsi" w:cs="Arial"/>
                <w:b/>
                <w:bCs/>
                <w:color w:val="000000" w:themeColor="text1"/>
                <w:sz w:val="18"/>
                <w:szCs w:val="18"/>
                <w:lang w:val="hr-HR"/>
              </w:rPr>
              <w:t>Stanje</w:t>
            </w:r>
            <w:bookmarkEnd w:id="1359"/>
            <w:r w:rsidRPr="007F5B1C">
              <w:rPr>
                <w:rFonts w:asciiTheme="minorHAnsi" w:hAnsiTheme="minorHAnsi" w:cs="Arial"/>
                <w:b/>
                <w:bCs/>
                <w:color w:val="000000" w:themeColor="text1"/>
                <w:sz w:val="18"/>
                <w:szCs w:val="18"/>
                <w:lang w:val="hr-HR"/>
              </w:rPr>
              <w:t xml:space="preserve"> </w:t>
            </w:r>
          </w:p>
          <w:p w14:paraId="25049A81" w14:textId="5AFF80D7"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60" w:name="_Toc67328540"/>
            <w:r w:rsidRPr="007F5B1C">
              <w:rPr>
                <w:rFonts w:asciiTheme="minorHAnsi" w:hAnsiTheme="minorHAnsi" w:cs="Arial"/>
                <w:b/>
                <w:bCs/>
                <w:color w:val="000000" w:themeColor="text1"/>
                <w:sz w:val="18"/>
                <w:szCs w:val="18"/>
                <w:lang w:val="hr-HR"/>
              </w:rPr>
              <w:t>31. prosinca 202</w:t>
            </w:r>
            <w:r>
              <w:rPr>
                <w:rFonts w:asciiTheme="minorHAnsi" w:hAnsiTheme="minorHAnsi" w:cs="Arial"/>
                <w:b/>
                <w:bCs/>
                <w:color w:val="000000" w:themeColor="text1"/>
                <w:sz w:val="18"/>
                <w:szCs w:val="18"/>
                <w:lang w:val="hr-HR"/>
              </w:rPr>
              <w:t>1</w:t>
            </w:r>
            <w:r w:rsidRPr="007F5B1C">
              <w:rPr>
                <w:rFonts w:asciiTheme="minorHAnsi" w:hAnsiTheme="minorHAnsi" w:cs="Arial"/>
                <w:b/>
                <w:bCs/>
                <w:color w:val="000000" w:themeColor="text1"/>
                <w:sz w:val="18"/>
                <w:szCs w:val="18"/>
                <w:lang w:val="hr-HR"/>
              </w:rPr>
              <w:t>.</w:t>
            </w:r>
            <w:bookmarkEnd w:id="1360"/>
          </w:p>
        </w:tc>
        <w:tc>
          <w:tcPr>
            <w:tcW w:w="565" w:type="pct"/>
            <w:tcBorders>
              <w:top w:val="single" w:sz="4" w:space="0" w:color="auto"/>
              <w:left w:val="nil"/>
              <w:bottom w:val="single" w:sz="12" w:space="0" w:color="auto"/>
              <w:right w:val="nil"/>
            </w:tcBorders>
            <w:shd w:val="clear" w:color="auto" w:fill="auto"/>
            <w:vAlign w:val="bottom"/>
          </w:tcPr>
          <w:p w14:paraId="3CA812C4" w14:textId="45D2DB22"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44.383 </w:t>
            </w:r>
          </w:p>
        </w:tc>
        <w:tc>
          <w:tcPr>
            <w:tcW w:w="566" w:type="pct"/>
            <w:tcBorders>
              <w:top w:val="single" w:sz="4" w:space="0" w:color="auto"/>
              <w:left w:val="nil"/>
              <w:bottom w:val="single" w:sz="12" w:space="0" w:color="auto"/>
              <w:right w:val="nil"/>
            </w:tcBorders>
            <w:shd w:val="clear" w:color="auto" w:fill="auto"/>
            <w:vAlign w:val="bottom"/>
          </w:tcPr>
          <w:p w14:paraId="16E4C31F" w14:textId="452D7E32"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10.97</w:t>
            </w:r>
            <w:r w:rsidR="003C5F90">
              <w:rPr>
                <w:rFonts w:asciiTheme="minorHAnsi" w:hAnsiTheme="minorHAnsi" w:cstheme="minorHAnsi"/>
                <w:b/>
                <w:bCs/>
                <w:sz w:val="18"/>
                <w:szCs w:val="18"/>
              </w:rPr>
              <w:t>5</w:t>
            </w:r>
          </w:p>
        </w:tc>
        <w:tc>
          <w:tcPr>
            <w:tcW w:w="566" w:type="pct"/>
            <w:tcBorders>
              <w:top w:val="single" w:sz="4" w:space="0" w:color="auto"/>
              <w:left w:val="nil"/>
              <w:bottom w:val="single" w:sz="12" w:space="0" w:color="auto"/>
              <w:right w:val="nil"/>
            </w:tcBorders>
            <w:shd w:val="clear" w:color="auto" w:fill="auto"/>
            <w:vAlign w:val="bottom"/>
          </w:tcPr>
          <w:p w14:paraId="611E2E89" w14:textId="7D4F0BA4"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10.55</w:t>
            </w:r>
            <w:r w:rsidR="003C5F90">
              <w:rPr>
                <w:rFonts w:asciiTheme="minorHAnsi" w:hAnsiTheme="minorHAnsi" w:cstheme="minorHAnsi"/>
                <w:b/>
                <w:bCs/>
                <w:sz w:val="18"/>
                <w:szCs w:val="18"/>
              </w:rPr>
              <w:t>7</w:t>
            </w:r>
            <w:r w:rsidRPr="007F5B1C">
              <w:rPr>
                <w:rFonts w:asciiTheme="minorHAnsi" w:hAnsiTheme="minorHAnsi" w:cstheme="minorHAnsi"/>
                <w:b/>
                <w:bCs/>
                <w:sz w:val="18"/>
                <w:szCs w:val="18"/>
              </w:rPr>
              <w:t xml:space="preserve"> </w:t>
            </w:r>
          </w:p>
        </w:tc>
        <w:tc>
          <w:tcPr>
            <w:tcW w:w="565" w:type="pct"/>
            <w:tcBorders>
              <w:top w:val="single" w:sz="4" w:space="0" w:color="auto"/>
              <w:left w:val="nil"/>
              <w:bottom w:val="single" w:sz="12" w:space="0" w:color="auto"/>
              <w:right w:val="nil"/>
            </w:tcBorders>
            <w:shd w:val="clear" w:color="auto" w:fill="auto"/>
            <w:vAlign w:val="bottom"/>
          </w:tcPr>
          <w:p w14:paraId="5DEC3966" w14:textId="5C7E9DB8"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 </w:t>
            </w:r>
          </w:p>
        </w:tc>
        <w:tc>
          <w:tcPr>
            <w:tcW w:w="566" w:type="pct"/>
            <w:tcBorders>
              <w:top w:val="single" w:sz="4" w:space="0" w:color="auto"/>
              <w:left w:val="nil"/>
              <w:bottom w:val="single" w:sz="12" w:space="0" w:color="auto"/>
              <w:right w:val="nil"/>
            </w:tcBorders>
            <w:shd w:val="clear" w:color="auto" w:fill="auto"/>
            <w:vAlign w:val="bottom"/>
          </w:tcPr>
          <w:p w14:paraId="4A62F304" w14:textId="00758187"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65.915 </w:t>
            </w:r>
          </w:p>
        </w:tc>
        <w:tc>
          <w:tcPr>
            <w:tcW w:w="566" w:type="pct"/>
            <w:tcBorders>
              <w:top w:val="single" w:sz="4" w:space="0" w:color="auto"/>
              <w:left w:val="nil"/>
              <w:bottom w:val="single" w:sz="12" w:space="0" w:color="auto"/>
              <w:right w:val="nil"/>
            </w:tcBorders>
            <w:shd w:val="clear" w:color="auto" w:fill="auto"/>
            <w:vAlign w:val="bottom"/>
          </w:tcPr>
          <w:p w14:paraId="5111CF0C" w14:textId="36F6B7D0"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28.890 </w:t>
            </w:r>
          </w:p>
        </w:tc>
        <w:tc>
          <w:tcPr>
            <w:tcW w:w="564" w:type="pct"/>
            <w:tcBorders>
              <w:top w:val="single" w:sz="4" w:space="0" w:color="auto"/>
              <w:left w:val="nil"/>
              <w:bottom w:val="single" w:sz="12" w:space="0" w:color="auto"/>
              <w:right w:val="nil"/>
            </w:tcBorders>
            <w:shd w:val="clear" w:color="auto" w:fill="auto"/>
            <w:vAlign w:val="bottom"/>
          </w:tcPr>
          <w:p w14:paraId="3340DD19" w14:textId="31F68101"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94.805 </w:t>
            </w:r>
          </w:p>
        </w:tc>
      </w:tr>
      <w:tr w:rsidR="003B5598" w:rsidRPr="0009188F" w14:paraId="5F5F8CCF" w14:textId="77777777" w:rsidTr="007F5B1C">
        <w:trPr>
          <w:trHeight w:val="160"/>
        </w:trPr>
        <w:tc>
          <w:tcPr>
            <w:tcW w:w="1042" w:type="pct"/>
            <w:shd w:val="clear" w:color="auto" w:fill="auto"/>
            <w:vAlign w:val="bottom"/>
          </w:tcPr>
          <w:p w14:paraId="66743F3B" w14:textId="77777777" w:rsidR="003B5598" w:rsidRPr="007F5B1C" w:rsidRDefault="003B5598" w:rsidP="003B5598">
            <w:pPr>
              <w:pStyle w:val="Tot"/>
              <w:spacing w:line="240" w:lineRule="exact"/>
              <w:rPr>
                <w:rFonts w:asciiTheme="minorHAnsi" w:hAnsiTheme="minorHAnsi" w:cs="Arial"/>
                <w:b/>
                <w:bCs/>
                <w:color w:val="000000" w:themeColor="text1"/>
                <w:sz w:val="18"/>
                <w:szCs w:val="18"/>
                <w:lang w:val="hr-HR"/>
              </w:rPr>
            </w:pPr>
          </w:p>
        </w:tc>
        <w:tc>
          <w:tcPr>
            <w:tcW w:w="565" w:type="pct"/>
            <w:tcBorders>
              <w:top w:val="single" w:sz="4" w:space="0" w:color="auto"/>
              <w:left w:val="nil"/>
              <w:right w:val="nil"/>
            </w:tcBorders>
            <w:shd w:val="clear" w:color="auto" w:fill="auto"/>
            <w:vAlign w:val="bottom"/>
          </w:tcPr>
          <w:p w14:paraId="14AA9C25" w14:textId="77777777" w:rsidR="003B5598" w:rsidRPr="00212812" w:rsidRDefault="003B5598" w:rsidP="00212812">
            <w:pPr>
              <w:jc w:val="right"/>
              <w:rPr>
                <w:rFonts w:asciiTheme="minorHAnsi" w:hAnsiTheme="minorHAnsi" w:cstheme="minorHAnsi"/>
                <w:b/>
                <w:bCs/>
                <w:color w:val="000000" w:themeColor="text1"/>
                <w:sz w:val="18"/>
                <w:szCs w:val="18"/>
                <w:highlight w:val="yellow"/>
                <w:lang w:val="hr-HR"/>
              </w:rPr>
            </w:pPr>
          </w:p>
        </w:tc>
        <w:tc>
          <w:tcPr>
            <w:tcW w:w="566" w:type="pct"/>
            <w:tcBorders>
              <w:top w:val="single" w:sz="4" w:space="0" w:color="auto"/>
              <w:left w:val="nil"/>
              <w:right w:val="nil"/>
            </w:tcBorders>
            <w:shd w:val="clear" w:color="auto" w:fill="auto"/>
            <w:vAlign w:val="bottom"/>
          </w:tcPr>
          <w:p w14:paraId="7034E585" w14:textId="77777777" w:rsidR="003B5598" w:rsidRPr="00212812" w:rsidRDefault="003B5598" w:rsidP="00212812">
            <w:pPr>
              <w:jc w:val="right"/>
              <w:rPr>
                <w:rFonts w:asciiTheme="minorHAnsi" w:hAnsiTheme="minorHAnsi" w:cstheme="minorHAnsi"/>
                <w:b/>
                <w:bCs/>
                <w:color w:val="000000" w:themeColor="text1"/>
                <w:sz w:val="18"/>
                <w:szCs w:val="18"/>
                <w:highlight w:val="yellow"/>
                <w:lang w:val="hr-HR"/>
              </w:rPr>
            </w:pPr>
          </w:p>
        </w:tc>
        <w:tc>
          <w:tcPr>
            <w:tcW w:w="566" w:type="pct"/>
            <w:tcBorders>
              <w:top w:val="single" w:sz="4" w:space="0" w:color="auto"/>
              <w:left w:val="nil"/>
              <w:right w:val="nil"/>
            </w:tcBorders>
            <w:shd w:val="clear" w:color="auto" w:fill="auto"/>
            <w:vAlign w:val="bottom"/>
          </w:tcPr>
          <w:p w14:paraId="3856145B" w14:textId="77777777" w:rsidR="003B5598" w:rsidRPr="00212812" w:rsidRDefault="003B5598" w:rsidP="00212812">
            <w:pPr>
              <w:jc w:val="right"/>
              <w:rPr>
                <w:rFonts w:asciiTheme="minorHAnsi" w:hAnsiTheme="minorHAnsi" w:cstheme="minorHAnsi"/>
                <w:b/>
                <w:bCs/>
                <w:color w:val="000000" w:themeColor="text1"/>
                <w:sz w:val="18"/>
                <w:szCs w:val="18"/>
                <w:highlight w:val="yellow"/>
                <w:lang w:val="hr-HR"/>
              </w:rPr>
            </w:pPr>
          </w:p>
        </w:tc>
        <w:tc>
          <w:tcPr>
            <w:tcW w:w="565" w:type="pct"/>
            <w:tcBorders>
              <w:top w:val="single" w:sz="4" w:space="0" w:color="auto"/>
              <w:left w:val="nil"/>
              <w:right w:val="nil"/>
            </w:tcBorders>
            <w:shd w:val="clear" w:color="auto" w:fill="auto"/>
            <w:vAlign w:val="bottom"/>
          </w:tcPr>
          <w:p w14:paraId="5957B668" w14:textId="77777777" w:rsidR="003B5598" w:rsidRPr="00212812" w:rsidRDefault="003B5598" w:rsidP="00212812">
            <w:pPr>
              <w:jc w:val="right"/>
              <w:rPr>
                <w:rFonts w:asciiTheme="minorHAnsi" w:hAnsiTheme="minorHAnsi" w:cstheme="minorHAnsi"/>
                <w:b/>
                <w:bCs/>
                <w:color w:val="000000" w:themeColor="text1"/>
                <w:sz w:val="18"/>
                <w:szCs w:val="18"/>
                <w:highlight w:val="yellow"/>
                <w:lang w:val="hr-HR"/>
              </w:rPr>
            </w:pPr>
          </w:p>
        </w:tc>
        <w:tc>
          <w:tcPr>
            <w:tcW w:w="566" w:type="pct"/>
            <w:tcBorders>
              <w:top w:val="single" w:sz="4" w:space="0" w:color="auto"/>
              <w:left w:val="nil"/>
              <w:right w:val="nil"/>
            </w:tcBorders>
            <w:shd w:val="clear" w:color="auto" w:fill="auto"/>
            <w:vAlign w:val="bottom"/>
          </w:tcPr>
          <w:p w14:paraId="14FD9B56" w14:textId="77777777" w:rsidR="003B5598" w:rsidRPr="00212812" w:rsidRDefault="003B5598" w:rsidP="00212812">
            <w:pPr>
              <w:jc w:val="right"/>
              <w:rPr>
                <w:rFonts w:asciiTheme="minorHAnsi" w:hAnsiTheme="minorHAnsi" w:cstheme="minorHAnsi"/>
                <w:b/>
                <w:bCs/>
                <w:color w:val="000000" w:themeColor="text1"/>
                <w:sz w:val="18"/>
                <w:szCs w:val="18"/>
                <w:highlight w:val="yellow"/>
                <w:lang w:val="hr-HR"/>
              </w:rPr>
            </w:pPr>
          </w:p>
        </w:tc>
        <w:tc>
          <w:tcPr>
            <w:tcW w:w="566" w:type="pct"/>
            <w:tcBorders>
              <w:top w:val="single" w:sz="4" w:space="0" w:color="auto"/>
              <w:left w:val="nil"/>
              <w:right w:val="nil"/>
            </w:tcBorders>
            <w:shd w:val="clear" w:color="auto" w:fill="auto"/>
            <w:vAlign w:val="bottom"/>
          </w:tcPr>
          <w:p w14:paraId="603CE6C4" w14:textId="77777777" w:rsidR="003B5598" w:rsidRPr="00212812" w:rsidRDefault="003B5598" w:rsidP="00212812">
            <w:pPr>
              <w:jc w:val="right"/>
              <w:rPr>
                <w:rFonts w:asciiTheme="minorHAnsi" w:hAnsiTheme="minorHAnsi" w:cstheme="minorHAnsi"/>
                <w:b/>
                <w:bCs/>
                <w:color w:val="000000" w:themeColor="text1"/>
                <w:sz w:val="18"/>
                <w:szCs w:val="18"/>
                <w:highlight w:val="yellow"/>
                <w:lang w:val="hr-HR"/>
              </w:rPr>
            </w:pPr>
          </w:p>
        </w:tc>
        <w:tc>
          <w:tcPr>
            <w:tcW w:w="564" w:type="pct"/>
            <w:tcBorders>
              <w:top w:val="single" w:sz="4" w:space="0" w:color="auto"/>
              <w:left w:val="nil"/>
              <w:right w:val="nil"/>
            </w:tcBorders>
            <w:shd w:val="clear" w:color="auto" w:fill="auto"/>
            <w:vAlign w:val="bottom"/>
          </w:tcPr>
          <w:p w14:paraId="1B6DD3B5" w14:textId="77777777" w:rsidR="003B5598" w:rsidRPr="00212812" w:rsidRDefault="003B5598" w:rsidP="00212812">
            <w:pPr>
              <w:jc w:val="right"/>
              <w:rPr>
                <w:rFonts w:asciiTheme="minorHAnsi" w:hAnsiTheme="minorHAnsi" w:cstheme="minorHAnsi"/>
                <w:b/>
                <w:bCs/>
                <w:color w:val="000000" w:themeColor="text1"/>
                <w:sz w:val="18"/>
                <w:szCs w:val="18"/>
                <w:highlight w:val="yellow"/>
                <w:lang w:val="hr-HR"/>
              </w:rPr>
            </w:pPr>
          </w:p>
        </w:tc>
      </w:tr>
      <w:tr w:rsidR="00212812" w:rsidRPr="0009188F" w14:paraId="20A8548F" w14:textId="77777777" w:rsidTr="007F5B1C">
        <w:trPr>
          <w:trHeight w:val="437"/>
        </w:trPr>
        <w:tc>
          <w:tcPr>
            <w:tcW w:w="1042" w:type="pct"/>
            <w:shd w:val="clear" w:color="auto" w:fill="auto"/>
            <w:vAlign w:val="bottom"/>
          </w:tcPr>
          <w:p w14:paraId="6FA9DB08" w14:textId="77777777"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61" w:name="_Toc67328541"/>
            <w:r w:rsidRPr="007F5B1C">
              <w:rPr>
                <w:rFonts w:asciiTheme="minorHAnsi" w:hAnsiTheme="minorHAnsi" w:cs="Arial"/>
                <w:b/>
                <w:bCs/>
                <w:color w:val="000000" w:themeColor="text1"/>
                <w:sz w:val="18"/>
                <w:szCs w:val="18"/>
                <w:lang w:val="hr-HR"/>
              </w:rPr>
              <w:t>Neto knjigovodstvena vrijednost</w:t>
            </w:r>
            <w:bookmarkEnd w:id="1361"/>
            <w:r w:rsidRPr="007F5B1C">
              <w:rPr>
                <w:rFonts w:asciiTheme="minorHAnsi" w:hAnsiTheme="minorHAnsi" w:cs="Arial"/>
                <w:b/>
                <w:bCs/>
                <w:color w:val="000000" w:themeColor="text1"/>
                <w:sz w:val="18"/>
                <w:szCs w:val="18"/>
                <w:lang w:val="hr-HR"/>
              </w:rPr>
              <w:t xml:space="preserve"> </w:t>
            </w:r>
          </w:p>
          <w:p w14:paraId="6244A915" w14:textId="3C80403A"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62" w:name="_Toc67328542"/>
            <w:r w:rsidRPr="007F5B1C">
              <w:rPr>
                <w:rFonts w:asciiTheme="minorHAnsi" w:hAnsiTheme="minorHAnsi" w:cs="Arial"/>
                <w:b/>
                <w:bCs/>
                <w:color w:val="000000" w:themeColor="text1"/>
                <w:sz w:val="18"/>
                <w:szCs w:val="18"/>
                <w:lang w:val="hr-HR"/>
              </w:rPr>
              <w:t>31. prosinca 202</w:t>
            </w:r>
            <w:r>
              <w:rPr>
                <w:rFonts w:asciiTheme="minorHAnsi" w:hAnsiTheme="minorHAnsi" w:cs="Arial"/>
                <w:b/>
                <w:bCs/>
                <w:color w:val="000000" w:themeColor="text1"/>
                <w:sz w:val="18"/>
                <w:szCs w:val="18"/>
                <w:lang w:val="hr-HR"/>
              </w:rPr>
              <w:t>1</w:t>
            </w:r>
            <w:r w:rsidRPr="007F5B1C">
              <w:rPr>
                <w:rFonts w:asciiTheme="minorHAnsi" w:hAnsiTheme="minorHAnsi" w:cs="Arial"/>
                <w:b/>
                <w:bCs/>
                <w:color w:val="000000" w:themeColor="text1"/>
                <w:sz w:val="18"/>
                <w:szCs w:val="18"/>
                <w:lang w:val="hr-HR"/>
              </w:rPr>
              <w:t>.</w:t>
            </w:r>
            <w:bookmarkEnd w:id="1362"/>
          </w:p>
        </w:tc>
        <w:tc>
          <w:tcPr>
            <w:tcW w:w="565" w:type="pct"/>
            <w:tcBorders>
              <w:left w:val="nil"/>
              <w:bottom w:val="single" w:sz="12" w:space="0" w:color="auto"/>
              <w:right w:val="nil"/>
            </w:tcBorders>
            <w:shd w:val="clear" w:color="auto" w:fill="auto"/>
            <w:vAlign w:val="bottom"/>
          </w:tcPr>
          <w:p w14:paraId="7F17691C" w14:textId="7CB370FD"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32.719 </w:t>
            </w:r>
          </w:p>
        </w:tc>
        <w:tc>
          <w:tcPr>
            <w:tcW w:w="566" w:type="pct"/>
            <w:tcBorders>
              <w:left w:val="nil"/>
              <w:bottom w:val="single" w:sz="12" w:space="0" w:color="auto"/>
              <w:right w:val="nil"/>
            </w:tcBorders>
            <w:shd w:val="clear" w:color="auto" w:fill="auto"/>
            <w:vAlign w:val="bottom"/>
          </w:tcPr>
          <w:p w14:paraId="4028593F" w14:textId="0B028E21"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2.22</w:t>
            </w:r>
            <w:r w:rsidR="003C5F90">
              <w:rPr>
                <w:rFonts w:asciiTheme="minorHAnsi" w:hAnsiTheme="minorHAnsi" w:cstheme="minorHAnsi"/>
                <w:b/>
                <w:bCs/>
                <w:sz w:val="18"/>
                <w:szCs w:val="18"/>
              </w:rPr>
              <w:t>6</w:t>
            </w:r>
          </w:p>
        </w:tc>
        <w:tc>
          <w:tcPr>
            <w:tcW w:w="566" w:type="pct"/>
            <w:tcBorders>
              <w:left w:val="nil"/>
              <w:bottom w:val="single" w:sz="12" w:space="0" w:color="auto"/>
              <w:right w:val="nil"/>
            </w:tcBorders>
            <w:shd w:val="clear" w:color="auto" w:fill="auto"/>
            <w:vAlign w:val="bottom"/>
          </w:tcPr>
          <w:p w14:paraId="66F4AC50" w14:textId="7C1330F9"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1.76</w:t>
            </w:r>
            <w:r w:rsidR="003C5F90">
              <w:rPr>
                <w:rFonts w:asciiTheme="minorHAnsi" w:hAnsiTheme="minorHAnsi" w:cstheme="minorHAnsi"/>
                <w:b/>
                <w:bCs/>
                <w:sz w:val="18"/>
                <w:szCs w:val="18"/>
              </w:rPr>
              <w:t>3</w:t>
            </w:r>
          </w:p>
        </w:tc>
        <w:tc>
          <w:tcPr>
            <w:tcW w:w="565" w:type="pct"/>
            <w:tcBorders>
              <w:left w:val="nil"/>
              <w:bottom w:val="single" w:sz="12" w:space="0" w:color="auto"/>
              <w:right w:val="nil"/>
            </w:tcBorders>
            <w:shd w:val="clear" w:color="auto" w:fill="auto"/>
            <w:vAlign w:val="bottom"/>
          </w:tcPr>
          <w:p w14:paraId="53835E84" w14:textId="074AA803"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55 </w:t>
            </w:r>
          </w:p>
        </w:tc>
        <w:tc>
          <w:tcPr>
            <w:tcW w:w="566" w:type="pct"/>
            <w:tcBorders>
              <w:left w:val="nil"/>
              <w:bottom w:val="single" w:sz="12" w:space="0" w:color="auto"/>
              <w:right w:val="nil"/>
            </w:tcBorders>
            <w:shd w:val="clear" w:color="auto" w:fill="auto"/>
            <w:vAlign w:val="bottom"/>
          </w:tcPr>
          <w:p w14:paraId="71CDC58B" w14:textId="561C2FC3"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36.763 </w:t>
            </w:r>
          </w:p>
        </w:tc>
        <w:tc>
          <w:tcPr>
            <w:tcW w:w="566" w:type="pct"/>
            <w:tcBorders>
              <w:left w:val="nil"/>
              <w:bottom w:val="single" w:sz="12" w:space="0" w:color="auto"/>
              <w:right w:val="nil"/>
            </w:tcBorders>
            <w:shd w:val="clear" w:color="auto" w:fill="auto"/>
            <w:vAlign w:val="bottom"/>
          </w:tcPr>
          <w:p w14:paraId="7E204C4B" w14:textId="12614048"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5.911 </w:t>
            </w:r>
          </w:p>
        </w:tc>
        <w:tc>
          <w:tcPr>
            <w:tcW w:w="564" w:type="pct"/>
            <w:tcBorders>
              <w:left w:val="nil"/>
              <w:bottom w:val="single" w:sz="12" w:space="0" w:color="auto"/>
              <w:right w:val="nil"/>
            </w:tcBorders>
            <w:shd w:val="clear" w:color="auto" w:fill="auto"/>
            <w:vAlign w:val="bottom"/>
          </w:tcPr>
          <w:p w14:paraId="381BE18B" w14:textId="37EBC7F9" w:rsidR="00212812" w:rsidRPr="00212812" w:rsidRDefault="00212812" w:rsidP="00212812">
            <w:pPr>
              <w:jc w:val="right"/>
              <w:rPr>
                <w:rFonts w:asciiTheme="minorHAnsi" w:hAnsiTheme="minorHAnsi" w:cstheme="minorHAnsi"/>
                <w:b/>
                <w:bCs/>
                <w:color w:val="000000" w:themeColor="text1"/>
                <w:sz w:val="18"/>
                <w:szCs w:val="18"/>
                <w:highlight w:val="yellow"/>
                <w:lang w:val="hr-HR"/>
              </w:rPr>
            </w:pPr>
            <w:r w:rsidRPr="007F5B1C">
              <w:rPr>
                <w:rFonts w:asciiTheme="minorHAnsi" w:hAnsiTheme="minorHAnsi" w:cstheme="minorHAnsi"/>
                <w:b/>
                <w:bCs/>
                <w:sz w:val="18"/>
                <w:szCs w:val="18"/>
              </w:rPr>
              <w:t xml:space="preserve"> 42.674 </w:t>
            </w:r>
          </w:p>
        </w:tc>
      </w:tr>
      <w:tr w:rsidR="00212812" w:rsidRPr="00037DCC" w14:paraId="12BFEE2B" w14:textId="77777777" w:rsidTr="007F5B1C">
        <w:trPr>
          <w:trHeight w:val="448"/>
        </w:trPr>
        <w:tc>
          <w:tcPr>
            <w:tcW w:w="1042" w:type="pct"/>
            <w:shd w:val="clear" w:color="auto" w:fill="auto"/>
            <w:vAlign w:val="bottom"/>
          </w:tcPr>
          <w:p w14:paraId="74C0BB3A" w14:textId="77777777"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63" w:name="_Toc67328543"/>
            <w:r w:rsidRPr="007F5B1C">
              <w:rPr>
                <w:rFonts w:asciiTheme="minorHAnsi" w:hAnsiTheme="minorHAnsi" w:cs="Arial"/>
                <w:b/>
                <w:bCs/>
                <w:color w:val="000000" w:themeColor="text1"/>
                <w:sz w:val="18"/>
                <w:szCs w:val="18"/>
                <w:lang w:val="hr-HR"/>
              </w:rPr>
              <w:t>Neto knjigovodstvena vrijednost</w:t>
            </w:r>
            <w:bookmarkEnd w:id="1363"/>
            <w:r w:rsidRPr="007F5B1C">
              <w:rPr>
                <w:rFonts w:asciiTheme="minorHAnsi" w:hAnsiTheme="minorHAnsi" w:cs="Arial"/>
                <w:b/>
                <w:bCs/>
                <w:color w:val="000000" w:themeColor="text1"/>
                <w:sz w:val="18"/>
                <w:szCs w:val="18"/>
                <w:lang w:val="hr-HR"/>
              </w:rPr>
              <w:t xml:space="preserve"> </w:t>
            </w:r>
          </w:p>
          <w:p w14:paraId="20DB92A3" w14:textId="25921296" w:rsidR="00212812" w:rsidRPr="007F5B1C" w:rsidRDefault="00212812" w:rsidP="00212812">
            <w:pPr>
              <w:pStyle w:val="Tot"/>
              <w:spacing w:line="240" w:lineRule="exact"/>
              <w:rPr>
                <w:rFonts w:asciiTheme="minorHAnsi" w:hAnsiTheme="minorHAnsi" w:cs="Arial"/>
                <w:b/>
                <w:bCs/>
                <w:color w:val="000000" w:themeColor="text1"/>
                <w:sz w:val="18"/>
                <w:szCs w:val="18"/>
                <w:lang w:val="hr-HR"/>
              </w:rPr>
            </w:pPr>
            <w:bookmarkStart w:id="1364" w:name="_Toc67328544"/>
            <w:r w:rsidRPr="007F5B1C">
              <w:rPr>
                <w:rFonts w:asciiTheme="minorHAnsi" w:hAnsiTheme="minorHAnsi" w:cs="Arial"/>
                <w:b/>
                <w:bCs/>
                <w:color w:val="000000" w:themeColor="text1"/>
                <w:sz w:val="18"/>
                <w:szCs w:val="18"/>
                <w:lang w:val="hr-HR"/>
              </w:rPr>
              <w:t>31. prosinca 20</w:t>
            </w:r>
            <w:r>
              <w:rPr>
                <w:rFonts w:asciiTheme="minorHAnsi" w:hAnsiTheme="minorHAnsi" w:cs="Arial"/>
                <w:b/>
                <w:bCs/>
                <w:color w:val="000000" w:themeColor="text1"/>
                <w:sz w:val="18"/>
                <w:szCs w:val="18"/>
                <w:lang w:val="hr-HR"/>
              </w:rPr>
              <w:t>20</w:t>
            </w:r>
            <w:r w:rsidRPr="007F5B1C">
              <w:rPr>
                <w:rFonts w:asciiTheme="minorHAnsi" w:hAnsiTheme="minorHAnsi" w:cs="Arial"/>
                <w:b/>
                <w:bCs/>
                <w:color w:val="000000" w:themeColor="text1"/>
                <w:sz w:val="18"/>
                <w:szCs w:val="18"/>
                <w:lang w:val="hr-HR"/>
              </w:rPr>
              <w:t>.</w:t>
            </w:r>
            <w:bookmarkEnd w:id="1364"/>
          </w:p>
        </w:tc>
        <w:tc>
          <w:tcPr>
            <w:tcW w:w="565" w:type="pct"/>
            <w:tcBorders>
              <w:left w:val="nil"/>
              <w:bottom w:val="single" w:sz="12" w:space="0" w:color="auto"/>
              <w:right w:val="nil"/>
            </w:tcBorders>
            <w:shd w:val="clear" w:color="auto" w:fill="auto"/>
            <w:vAlign w:val="bottom"/>
          </w:tcPr>
          <w:p w14:paraId="229546B7" w14:textId="69E3EF4F"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65" w:name="_Toc67328545"/>
            <w:r w:rsidRPr="007F5B1C">
              <w:rPr>
                <w:rFonts w:asciiTheme="minorHAnsi" w:hAnsiTheme="minorHAnsi" w:cstheme="minorHAnsi"/>
                <w:b/>
                <w:bCs/>
                <w:sz w:val="18"/>
                <w:szCs w:val="18"/>
              </w:rPr>
              <w:t xml:space="preserve"> 36.574 </w:t>
            </w:r>
            <w:bookmarkEnd w:id="1365"/>
          </w:p>
        </w:tc>
        <w:tc>
          <w:tcPr>
            <w:tcW w:w="566" w:type="pct"/>
            <w:tcBorders>
              <w:left w:val="nil"/>
              <w:bottom w:val="single" w:sz="12" w:space="0" w:color="auto"/>
              <w:right w:val="nil"/>
            </w:tcBorders>
            <w:shd w:val="clear" w:color="auto" w:fill="auto"/>
            <w:vAlign w:val="bottom"/>
          </w:tcPr>
          <w:p w14:paraId="53C6A99B" w14:textId="32E5B2BE"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66" w:name="_Toc67328546"/>
            <w:r w:rsidRPr="007F5B1C">
              <w:rPr>
                <w:rFonts w:asciiTheme="minorHAnsi" w:hAnsiTheme="minorHAnsi" w:cstheme="minorHAnsi"/>
                <w:b/>
                <w:bCs/>
                <w:sz w:val="18"/>
                <w:szCs w:val="18"/>
              </w:rPr>
              <w:t xml:space="preserve"> 429 </w:t>
            </w:r>
            <w:bookmarkEnd w:id="1366"/>
          </w:p>
        </w:tc>
        <w:tc>
          <w:tcPr>
            <w:tcW w:w="566" w:type="pct"/>
            <w:tcBorders>
              <w:left w:val="nil"/>
              <w:bottom w:val="single" w:sz="12" w:space="0" w:color="auto"/>
              <w:right w:val="nil"/>
            </w:tcBorders>
            <w:shd w:val="clear" w:color="auto" w:fill="auto"/>
            <w:vAlign w:val="bottom"/>
          </w:tcPr>
          <w:p w14:paraId="076571F5" w14:textId="3106FC30"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67" w:name="_Toc67328547"/>
            <w:r w:rsidRPr="007F5B1C">
              <w:rPr>
                <w:rFonts w:asciiTheme="minorHAnsi" w:hAnsiTheme="minorHAnsi" w:cstheme="minorHAnsi"/>
                <w:b/>
                <w:bCs/>
                <w:sz w:val="18"/>
                <w:szCs w:val="18"/>
              </w:rPr>
              <w:t xml:space="preserve"> 2.296 </w:t>
            </w:r>
            <w:bookmarkEnd w:id="1367"/>
          </w:p>
        </w:tc>
        <w:tc>
          <w:tcPr>
            <w:tcW w:w="565" w:type="pct"/>
            <w:tcBorders>
              <w:left w:val="nil"/>
              <w:bottom w:val="single" w:sz="12" w:space="0" w:color="auto"/>
              <w:right w:val="nil"/>
            </w:tcBorders>
            <w:shd w:val="clear" w:color="auto" w:fill="auto"/>
            <w:vAlign w:val="bottom"/>
          </w:tcPr>
          <w:p w14:paraId="59D184E4" w14:textId="74059D1E"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68" w:name="_Toc67328548"/>
            <w:r w:rsidRPr="007F5B1C">
              <w:rPr>
                <w:rFonts w:asciiTheme="minorHAnsi" w:hAnsiTheme="minorHAnsi" w:cstheme="minorHAnsi"/>
                <w:b/>
                <w:bCs/>
                <w:sz w:val="18"/>
                <w:szCs w:val="18"/>
              </w:rPr>
              <w:t xml:space="preserve"> 49 </w:t>
            </w:r>
            <w:bookmarkEnd w:id="1368"/>
          </w:p>
        </w:tc>
        <w:tc>
          <w:tcPr>
            <w:tcW w:w="566" w:type="pct"/>
            <w:tcBorders>
              <w:left w:val="nil"/>
              <w:bottom w:val="single" w:sz="12" w:space="0" w:color="auto"/>
              <w:right w:val="nil"/>
            </w:tcBorders>
            <w:shd w:val="clear" w:color="auto" w:fill="auto"/>
            <w:vAlign w:val="bottom"/>
          </w:tcPr>
          <w:p w14:paraId="55E40435" w14:textId="16698661"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69" w:name="_Toc67328549"/>
            <w:r w:rsidRPr="007F5B1C">
              <w:rPr>
                <w:rFonts w:asciiTheme="minorHAnsi" w:hAnsiTheme="minorHAnsi" w:cstheme="minorHAnsi"/>
                <w:b/>
                <w:bCs/>
                <w:sz w:val="18"/>
                <w:szCs w:val="18"/>
              </w:rPr>
              <w:t xml:space="preserve"> 39.348 </w:t>
            </w:r>
            <w:bookmarkEnd w:id="1369"/>
          </w:p>
        </w:tc>
        <w:tc>
          <w:tcPr>
            <w:tcW w:w="566" w:type="pct"/>
            <w:tcBorders>
              <w:left w:val="nil"/>
              <w:bottom w:val="single" w:sz="12" w:space="0" w:color="auto"/>
              <w:right w:val="nil"/>
            </w:tcBorders>
            <w:shd w:val="clear" w:color="auto" w:fill="auto"/>
            <w:vAlign w:val="bottom"/>
          </w:tcPr>
          <w:p w14:paraId="278235E1" w14:textId="69550217"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highlight w:val="yellow"/>
                <w:lang w:val="hr-HR"/>
              </w:rPr>
            </w:pPr>
            <w:bookmarkStart w:id="1370" w:name="_Toc67328550"/>
            <w:r w:rsidRPr="007F5B1C">
              <w:rPr>
                <w:rFonts w:asciiTheme="minorHAnsi" w:hAnsiTheme="minorHAnsi" w:cstheme="minorHAnsi"/>
                <w:b/>
                <w:bCs/>
                <w:sz w:val="18"/>
                <w:szCs w:val="18"/>
              </w:rPr>
              <w:t xml:space="preserve"> 6.244 </w:t>
            </w:r>
            <w:bookmarkEnd w:id="1370"/>
          </w:p>
        </w:tc>
        <w:tc>
          <w:tcPr>
            <w:tcW w:w="564" w:type="pct"/>
            <w:tcBorders>
              <w:left w:val="nil"/>
              <w:bottom w:val="single" w:sz="12" w:space="0" w:color="auto"/>
              <w:right w:val="nil"/>
            </w:tcBorders>
            <w:shd w:val="clear" w:color="auto" w:fill="auto"/>
            <w:vAlign w:val="bottom"/>
          </w:tcPr>
          <w:p w14:paraId="4959BD4C" w14:textId="7D3E17CD" w:rsidR="00212812" w:rsidRPr="00212812" w:rsidRDefault="00212812" w:rsidP="00212812">
            <w:pPr>
              <w:pStyle w:val="Tot"/>
              <w:tabs>
                <w:tab w:val="clear" w:pos="1202"/>
              </w:tabs>
              <w:jc w:val="right"/>
              <w:rPr>
                <w:rFonts w:asciiTheme="minorHAnsi" w:hAnsiTheme="minorHAnsi" w:cstheme="minorHAnsi"/>
                <w:b/>
                <w:bCs/>
                <w:color w:val="000000" w:themeColor="text1"/>
                <w:sz w:val="18"/>
                <w:szCs w:val="18"/>
                <w:lang w:val="hr-HR"/>
              </w:rPr>
            </w:pPr>
            <w:bookmarkStart w:id="1371" w:name="_Toc67328551"/>
            <w:r w:rsidRPr="007F5B1C">
              <w:rPr>
                <w:rFonts w:asciiTheme="minorHAnsi" w:hAnsiTheme="minorHAnsi" w:cstheme="minorHAnsi"/>
                <w:b/>
                <w:bCs/>
                <w:sz w:val="18"/>
                <w:szCs w:val="18"/>
              </w:rPr>
              <w:t xml:space="preserve"> 45.592 </w:t>
            </w:r>
            <w:bookmarkEnd w:id="1371"/>
          </w:p>
        </w:tc>
      </w:tr>
    </w:tbl>
    <w:p w14:paraId="6820AE20" w14:textId="77777777" w:rsidR="00707129" w:rsidRPr="00037DCC" w:rsidRDefault="00707129" w:rsidP="00353005">
      <w:pPr>
        <w:pStyle w:val="T1"/>
        <w:spacing w:before="120" w:after="0" w:line="240" w:lineRule="exact"/>
        <w:rPr>
          <w:rFonts w:asciiTheme="minorHAnsi" w:hAnsiTheme="minorHAnsi" w:cs="Arial"/>
          <w:color w:val="000000" w:themeColor="text1"/>
          <w:sz w:val="22"/>
          <w:szCs w:val="22"/>
          <w:lang w:val="hr-HR"/>
          <w14:shadow w14:blurRad="50800" w14:dist="38100" w14:dir="2700000" w14:sx="100000" w14:sy="100000" w14:kx="0" w14:ky="0" w14:algn="tl">
            <w14:srgbClr w14:val="000000">
              <w14:alpha w14:val="60000"/>
            </w14:srgbClr>
          </w14:shadow>
        </w:rPr>
      </w:pPr>
    </w:p>
    <w:p w14:paraId="48C4FEE8" w14:textId="77777777" w:rsidR="00707129" w:rsidRPr="00037DCC" w:rsidRDefault="00707129" w:rsidP="00353005">
      <w:pPr>
        <w:pStyle w:val="T1"/>
        <w:spacing w:before="120" w:after="0" w:line="240" w:lineRule="exact"/>
        <w:rPr>
          <w:rFonts w:asciiTheme="minorHAnsi" w:hAnsiTheme="minorHAnsi" w:cs="Arial"/>
          <w:color w:val="000000" w:themeColor="text1"/>
          <w:sz w:val="22"/>
          <w:szCs w:val="22"/>
          <w:lang w:val="hr-HR"/>
          <w14:shadow w14:blurRad="50800" w14:dist="38100" w14:dir="2700000" w14:sx="100000" w14:sy="100000" w14:kx="0" w14:ky="0" w14:algn="tl">
            <w14:srgbClr w14:val="000000">
              <w14:alpha w14:val="60000"/>
            </w14:srgbClr>
          </w14:shadow>
        </w:rPr>
      </w:pPr>
    </w:p>
    <w:p w14:paraId="4873D8BB" w14:textId="77777777" w:rsidR="005725B7" w:rsidRPr="00037DCC" w:rsidRDefault="005725B7">
      <w:pPr>
        <w:rPr>
          <w:rFonts w:asciiTheme="minorHAnsi" w:hAnsiTheme="minorHAnsi"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5725B7" w:rsidRPr="00037DCC" w:rsidSect="00623DBA">
          <w:pgSz w:w="11907" w:h="16840" w:code="9"/>
          <w:pgMar w:top="1418" w:right="1134" w:bottom="1134" w:left="1418" w:header="851" w:footer="851" w:gutter="0"/>
          <w:cols w:space="720"/>
          <w:noEndnote/>
        </w:sectPr>
      </w:pPr>
    </w:p>
    <w:p w14:paraId="1F4E5E98" w14:textId="77777777" w:rsidR="004544EA" w:rsidRPr="00037DCC" w:rsidRDefault="004544EA" w:rsidP="004544EA">
      <w:pPr>
        <w:pStyle w:val="T1"/>
        <w:spacing w:before="0" w:after="0" w:line="240" w:lineRule="auto"/>
        <w:rPr>
          <w:rFonts w:asciiTheme="minorHAnsi" w:hAnsiTheme="minorHAnsi" w:cs="Arial"/>
          <w:color w:val="000000" w:themeColor="text1"/>
          <w:sz w:val="22"/>
          <w:szCs w:val="22"/>
          <w:lang w:val="hr-HR"/>
        </w:rPr>
      </w:pPr>
    </w:p>
    <w:p w14:paraId="1C8FACD6" w14:textId="5223FF72" w:rsidR="00707129" w:rsidRPr="00037DCC" w:rsidRDefault="00EC5794"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sidR="00092418">
        <w:rPr>
          <w:rFonts w:asciiTheme="minorHAnsi" w:hAnsiTheme="minorHAnsi" w:cs="Arial"/>
          <w:color w:val="000000" w:themeColor="text1"/>
          <w:sz w:val="22"/>
          <w:szCs w:val="22"/>
          <w:lang w:val="hr-HR"/>
        </w:rPr>
        <w:t>0</w:t>
      </w:r>
      <w:r w:rsidR="00707129" w:rsidRPr="00037DCC">
        <w:rPr>
          <w:rFonts w:asciiTheme="minorHAnsi" w:hAnsiTheme="minorHAnsi" w:cs="Arial"/>
          <w:color w:val="000000" w:themeColor="text1"/>
          <w:sz w:val="22"/>
          <w:szCs w:val="22"/>
          <w:lang w:val="hr-HR"/>
        </w:rPr>
        <w:t xml:space="preserve">. </w:t>
      </w:r>
      <w:r w:rsidR="00707129" w:rsidRPr="00037DCC">
        <w:rPr>
          <w:rFonts w:asciiTheme="minorHAnsi" w:hAnsiTheme="minorHAnsi" w:cs="Arial"/>
          <w:color w:val="000000" w:themeColor="text1"/>
          <w:sz w:val="22"/>
          <w:szCs w:val="22"/>
          <w:lang w:val="hr-HR"/>
        </w:rPr>
        <w:tab/>
        <w:t>Nekretnine, postrojenja i oprema i nematerijalna imovina (nastavak)</w:t>
      </w:r>
    </w:p>
    <w:p w14:paraId="4EE64962" w14:textId="77777777" w:rsidR="00EC5794" w:rsidRPr="00037DCC" w:rsidRDefault="00EC5794" w:rsidP="00EC5794">
      <w:pPr>
        <w:pStyle w:val="T1"/>
        <w:spacing w:before="0" w:after="0" w:line="240" w:lineRule="auto"/>
        <w:rPr>
          <w:rFonts w:asciiTheme="minorHAnsi" w:hAnsiTheme="minorHAnsi" w:cs="Arial"/>
          <w:color w:val="000000" w:themeColor="text1"/>
          <w:sz w:val="22"/>
          <w:szCs w:val="22"/>
          <w:lang w:val="hr-HR"/>
        </w:rPr>
      </w:pPr>
    </w:p>
    <w:p w14:paraId="2B007C73" w14:textId="77777777" w:rsidR="003F32F9" w:rsidRPr="00037DCC" w:rsidRDefault="003F32F9" w:rsidP="000E45AD">
      <w:pPr>
        <w:tabs>
          <w:tab w:val="left" w:pos="-720"/>
        </w:tabs>
        <w:suppressAutoHyphens/>
        <w:ind w:right="-1180"/>
        <w:rPr>
          <w:rFonts w:asciiTheme="minorHAnsi" w:hAnsiTheme="minorHAnsi" w:cs="Arial"/>
          <w:color w:val="000000" w:themeColor="text1"/>
          <w:sz w:val="22"/>
          <w:szCs w:val="22"/>
          <w:lang w:val="hr-HR"/>
          <w14:shadow w14:blurRad="50800" w14:dist="38100" w14:dir="2700000" w14:sx="100000" w14:sy="100000" w14:kx="0" w14:ky="0" w14:algn="tl">
            <w14:srgbClr w14:val="000000">
              <w14:alpha w14:val="60000"/>
            </w14:srgbClr>
          </w14:shadow>
        </w:rPr>
      </w:pPr>
    </w:p>
    <w:p w14:paraId="4CB3043E" w14:textId="77777777" w:rsidR="001418AC" w:rsidRPr="00037DCC" w:rsidRDefault="001418AC" w:rsidP="001418AC">
      <w:pPr>
        <w:pStyle w:val="T1"/>
        <w:keepNext w:val="0"/>
        <w:spacing w:after="0" w:line="240" w:lineRule="auto"/>
        <w:ind w:left="357"/>
        <w:rPr>
          <w:rFonts w:asciiTheme="minorHAnsi" w:hAnsiTheme="minorHAnsi" w:cs="Arial"/>
          <w:color w:val="000000" w:themeColor="text1"/>
          <w:sz w:val="22"/>
          <w:szCs w:val="22"/>
          <w:lang w:val="hr-HR"/>
        </w:rPr>
      </w:pPr>
    </w:p>
    <w:tbl>
      <w:tblPr>
        <w:tblW w:w="5364" w:type="pct"/>
        <w:tblInd w:w="-284" w:type="dxa"/>
        <w:tblLayout w:type="fixed"/>
        <w:tblCellMar>
          <w:left w:w="119" w:type="dxa"/>
          <w:right w:w="119" w:type="dxa"/>
        </w:tblCellMar>
        <w:tblLook w:val="0000" w:firstRow="0" w:lastRow="0" w:firstColumn="0" w:lastColumn="0" w:noHBand="0" w:noVBand="0"/>
      </w:tblPr>
      <w:tblGrid>
        <w:gridCol w:w="2092"/>
        <w:gridCol w:w="1134"/>
        <w:gridCol w:w="1136"/>
        <w:gridCol w:w="1136"/>
        <w:gridCol w:w="1134"/>
        <w:gridCol w:w="1136"/>
        <w:gridCol w:w="1136"/>
        <w:gridCol w:w="1132"/>
      </w:tblGrid>
      <w:tr w:rsidR="0009188F" w:rsidRPr="00037DCC" w14:paraId="5B66C42C" w14:textId="77777777" w:rsidTr="00D15C60">
        <w:trPr>
          <w:trHeight w:val="1209"/>
        </w:trPr>
        <w:tc>
          <w:tcPr>
            <w:tcW w:w="1042" w:type="pct"/>
            <w:shd w:val="clear" w:color="auto" w:fill="auto"/>
            <w:vAlign w:val="bottom"/>
          </w:tcPr>
          <w:p w14:paraId="7B08F744"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r w:rsidRPr="00037DCC">
              <w:rPr>
                <w:rFonts w:asciiTheme="minorHAnsi" w:hAnsiTheme="minorHAnsi" w:cs="Arial"/>
                <w:b/>
                <w:color w:val="000000" w:themeColor="text1"/>
                <w:spacing w:val="-2"/>
                <w:sz w:val="18"/>
                <w:szCs w:val="18"/>
                <w:lang w:val="hr-HR"/>
              </w:rPr>
              <w:t>Banka</w:t>
            </w:r>
          </w:p>
          <w:p w14:paraId="2202E850"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p>
          <w:p w14:paraId="6496FB3C"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p>
          <w:p w14:paraId="0F311327"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p>
          <w:p w14:paraId="68B87749" w14:textId="77777777" w:rsidR="0009188F" w:rsidRPr="00037DCC" w:rsidRDefault="0009188F" w:rsidP="00D15C60">
            <w:pPr>
              <w:tabs>
                <w:tab w:val="left" w:pos="-1559"/>
              </w:tabs>
              <w:suppressAutoHyphens/>
              <w:rPr>
                <w:rFonts w:asciiTheme="minorHAnsi" w:hAnsiTheme="minorHAnsi" w:cs="Arial"/>
                <w:color w:val="000000" w:themeColor="text1"/>
                <w:spacing w:val="-2"/>
                <w:sz w:val="18"/>
                <w:szCs w:val="18"/>
                <w:lang w:val="hr-HR"/>
              </w:rPr>
            </w:pPr>
            <w:r>
              <w:rPr>
                <w:rFonts w:asciiTheme="minorHAnsi" w:hAnsiTheme="minorHAnsi" w:cs="Arial"/>
                <w:b/>
                <w:color w:val="000000" w:themeColor="text1"/>
                <w:spacing w:val="-2"/>
                <w:sz w:val="18"/>
                <w:szCs w:val="18"/>
                <w:lang w:val="hr-HR"/>
              </w:rPr>
              <w:t xml:space="preserve">31. prosinca </w:t>
            </w:r>
            <w:r w:rsidRPr="00037DCC">
              <w:rPr>
                <w:rFonts w:asciiTheme="minorHAnsi" w:hAnsiTheme="minorHAnsi" w:cs="Arial"/>
                <w:b/>
                <w:color w:val="000000" w:themeColor="text1"/>
                <w:spacing w:val="-2"/>
                <w:sz w:val="18"/>
                <w:szCs w:val="18"/>
                <w:lang w:val="hr-HR"/>
              </w:rPr>
              <w:t>20</w:t>
            </w:r>
            <w:r>
              <w:rPr>
                <w:rFonts w:asciiTheme="minorHAnsi" w:hAnsiTheme="minorHAnsi" w:cs="Arial"/>
                <w:b/>
                <w:color w:val="000000" w:themeColor="text1"/>
                <w:spacing w:val="-2"/>
                <w:sz w:val="18"/>
                <w:szCs w:val="18"/>
                <w:lang w:val="hr-HR"/>
              </w:rPr>
              <w:t>20</w:t>
            </w:r>
            <w:r w:rsidRPr="00037DCC">
              <w:rPr>
                <w:rFonts w:asciiTheme="minorHAnsi" w:hAnsiTheme="minorHAnsi" w:cs="Arial"/>
                <w:b/>
                <w:color w:val="000000" w:themeColor="text1"/>
                <w:spacing w:val="-2"/>
                <w:sz w:val="18"/>
                <w:szCs w:val="18"/>
                <w:lang w:val="hr-HR"/>
              </w:rPr>
              <w:t>.</w:t>
            </w:r>
          </w:p>
          <w:p w14:paraId="07C52D99" w14:textId="77777777" w:rsidR="0009188F" w:rsidRPr="00037DCC" w:rsidRDefault="0009188F" w:rsidP="00D15C60">
            <w:pPr>
              <w:tabs>
                <w:tab w:val="left" w:pos="-1559"/>
              </w:tabs>
              <w:suppressAutoHyphens/>
              <w:rPr>
                <w:rFonts w:asciiTheme="minorHAnsi" w:hAnsiTheme="minorHAnsi" w:cs="Arial"/>
                <w:color w:val="000000" w:themeColor="text1"/>
                <w:spacing w:val="-2"/>
                <w:sz w:val="18"/>
                <w:szCs w:val="18"/>
                <w:lang w:val="hr-HR"/>
              </w:rPr>
            </w:pPr>
          </w:p>
        </w:tc>
        <w:tc>
          <w:tcPr>
            <w:tcW w:w="565" w:type="pct"/>
            <w:shd w:val="clear" w:color="auto" w:fill="auto"/>
          </w:tcPr>
          <w:p w14:paraId="327306A6"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Građevinski objekti</w:t>
            </w:r>
          </w:p>
        </w:tc>
        <w:tc>
          <w:tcPr>
            <w:tcW w:w="566" w:type="pct"/>
            <w:shd w:val="clear" w:color="auto" w:fill="auto"/>
          </w:tcPr>
          <w:p w14:paraId="01D2CD66"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Kompjutori</w:t>
            </w:r>
          </w:p>
        </w:tc>
        <w:tc>
          <w:tcPr>
            <w:tcW w:w="566" w:type="pct"/>
            <w:shd w:val="clear" w:color="auto" w:fill="auto"/>
          </w:tcPr>
          <w:p w14:paraId="0F1E7349"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Namještaj, oprema i vozila</w:t>
            </w:r>
          </w:p>
        </w:tc>
        <w:tc>
          <w:tcPr>
            <w:tcW w:w="565" w:type="pct"/>
            <w:shd w:val="clear" w:color="auto" w:fill="auto"/>
          </w:tcPr>
          <w:p w14:paraId="1E3977F6"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Nekretnine i oprema i nematerijalna imovina u pripremi</w:t>
            </w:r>
          </w:p>
        </w:tc>
        <w:tc>
          <w:tcPr>
            <w:tcW w:w="566" w:type="pct"/>
            <w:shd w:val="clear" w:color="auto" w:fill="auto"/>
          </w:tcPr>
          <w:p w14:paraId="1DBBEAF1"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 xml:space="preserve">Ukupno nekretnine, postrojenja i oprema </w:t>
            </w:r>
          </w:p>
        </w:tc>
        <w:tc>
          <w:tcPr>
            <w:tcW w:w="566" w:type="pct"/>
            <w:shd w:val="clear" w:color="auto" w:fill="auto"/>
          </w:tcPr>
          <w:p w14:paraId="4D30D978"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Nematerija-lna</w:t>
            </w:r>
          </w:p>
          <w:p w14:paraId="6613BA17"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 xml:space="preserve"> imovina</w:t>
            </w:r>
          </w:p>
        </w:tc>
        <w:tc>
          <w:tcPr>
            <w:tcW w:w="564" w:type="pct"/>
            <w:shd w:val="clear" w:color="auto" w:fill="auto"/>
          </w:tcPr>
          <w:p w14:paraId="1DD6FAF8"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Ukupno</w:t>
            </w:r>
          </w:p>
        </w:tc>
      </w:tr>
      <w:tr w:rsidR="0009188F" w:rsidRPr="00037DCC" w14:paraId="14A51472" w14:textId="77777777" w:rsidTr="00D15C60">
        <w:trPr>
          <w:trHeight w:val="218"/>
        </w:trPr>
        <w:tc>
          <w:tcPr>
            <w:tcW w:w="1042" w:type="pct"/>
            <w:shd w:val="clear" w:color="auto" w:fill="auto"/>
            <w:vAlign w:val="bottom"/>
          </w:tcPr>
          <w:p w14:paraId="1080C226" w14:textId="77777777" w:rsidR="0009188F" w:rsidRPr="00037DCC" w:rsidRDefault="0009188F" w:rsidP="00D15C60">
            <w:pPr>
              <w:tabs>
                <w:tab w:val="left" w:pos="-1559"/>
              </w:tabs>
              <w:suppressAutoHyphens/>
              <w:rPr>
                <w:rFonts w:asciiTheme="minorHAnsi" w:hAnsiTheme="minorHAnsi" w:cs="Arial"/>
                <w:b/>
                <w:color w:val="000000" w:themeColor="text1"/>
                <w:spacing w:val="-2"/>
                <w:sz w:val="18"/>
                <w:szCs w:val="18"/>
                <w:lang w:val="hr-HR"/>
              </w:rPr>
            </w:pPr>
          </w:p>
        </w:tc>
        <w:tc>
          <w:tcPr>
            <w:tcW w:w="565" w:type="pct"/>
            <w:shd w:val="clear" w:color="auto" w:fill="auto"/>
            <w:vAlign w:val="bottom"/>
          </w:tcPr>
          <w:p w14:paraId="36A4F071"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66" w:type="pct"/>
            <w:shd w:val="clear" w:color="auto" w:fill="auto"/>
            <w:vAlign w:val="bottom"/>
          </w:tcPr>
          <w:p w14:paraId="70A8E136"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66" w:type="pct"/>
            <w:shd w:val="clear" w:color="auto" w:fill="auto"/>
            <w:vAlign w:val="bottom"/>
          </w:tcPr>
          <w:p w14:paraId="19D4BD5F"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65" w:type="pct"/>
            <w:shd w:val="clear" w:color="auto" w:fill="auto"/>
            <w:vAlign w:val="bottom"/>
          </w:tcPr>
          <w:p w14:paraId="11719698"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66" w:type="pct"/>
            <w:shd w:val="clear" w:color="auto" w:fill="auto"/>
            <w:vAlign w:val="bottom"/>
          </w:tcPr>
          <w:p w14:paraId="4DAAF7B8"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66" w:type="pct"/>
            <w:shd w:val="clear" w:color="auto" w:fill="auto"/>
            <w:vAlign w:val="bottom"/>
          </w:tcPr>
          <w:p w14:paraId="32EE3805"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c>
          <w:tcPr>
            <w:tcW w:w="564" w:type="pct"/>
            <w:shd w:val="clear" w:color="auto" w:fill="auto"/>
            <w:vAlign w:val="bottom"/>
          </w:tcPr>
          <w:p w14:paraId="77E7DA0D" w14:textId="77777777" w:rsidR="0009188F" w:rsidRPr="00037DCC" w:rsidRDefault="0009188F" w:rsidP="00D15C60">
            <w:pPr>
              <w:pStyle w:val="TH"/>
              <w:jc w:val="righ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000 kuna</w:t>
            </w:r>
          </w:p>
        </w:tc>
      </w:tr>
      <w:tr w:rsidR="0009188F" w:rsidRPr="00037DCC" w14:paraId="2519217B" w14:textId="77777777" w:rsidTr="00D15C60">
        <w:trPr>
          <w:trHeight w:val="276"/>
        </w:trPr>
        <w:tc>
          <w:tcPr>
            <w:tcW w:w="1042" w:type="pct"/>
            <w:shd w:val="clear" w:color="auto" w:fill="auto"/>
            <w:vAlign w:val="bottom"/>
          </w:tcPr>
          <w:p w14:paraId="1C0E064C" w14:textId="77777777" w:rsidR="0009188F" w:rsidRPr="00642DA4" w:rsidRDefault="0009188F" w:rsidP="00D15C60">
            <w:pPr>
              <w:pStyle w:val="TT"/>
              <w:spacing w:line="240" w:lineRule="exact"/>
              <w:rPr>
                <w:rFonts w:asciiTheme="minorHAnsi" w:hAnsiTheme="minorHAnsi" w:cs="Arial"/>
                <w:b/>
                <w:bCs/>
                <w:color w:val="000000" w:themeColor="text1"/>
                <w:sz w:val="18"/>
                <w:szCs w:val="18"/>
                <w:lang w:val="hr-HR"/>
              </w:rPr>
            </w:pPr>
            <w:r w:rsidRPr="00642DA4">
              <w:rPr>
                <w:rFonts w:asciiTheme="minorHAnsi" w:hAnsiTheme="minorHAnsi" w:cs="Arial"/>
                <w:b/>
                <w:bCs/>
                <w:color w:val="000000" w:themeColor="text1"/>
                <w:sz w:val="18"/>
                <w:szCs w:val="18"/>
                <w:lang w:val="hr-HR"/>
              </w:rPr>
              <w:t>Nabavna vrijednost</w:t>
            </w:r>
          </w:p>
        </w:tc>
        <w:tc>
          <w:tcPr>
            <w:tcW w:w="565" w:type="pct"/>
            <w:shd w:val="clear" w:color="auto" w:fill="auto"/>
            <w:vAlign w:val="bottom"/>
          </w:tcPr>
          <w:p w14:paraId="611463E1"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66" w:type="pct"/>
            <w:shd w:val="clear" w:color="auto" w:fill="auto"/>
            <w:vAlign w:val="bottom"/>
          </w:tcPr>
          <w:p w14:paraId="66489982"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66" w:type="pct"/>
            <w:shd w:val="clear" w:color="auto" w:fill="auto"/>
            <w:vAlign w:val="bottom"/>
          </w:tcPr>
          <w:p w14:paraId="0A360A37"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65" w:type="pct"/>
            <w:shd w:val="clear" w:color="auto" w:fill="auto"/>
            <w:vAlign w:val="bottom"/>
          </w:tcPr>
          <w:p w14:paraId="5632885E"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66" w:type="pct"/>
            <w:shd w:val="clear" w:color="auto" w:fill="auto"/>
            <w:vAlign w:val="bottom"/>
          </w:tcPr>
          <w:p w14:paraId="6BA65450"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66" w:type="pct"/>
            <w:shd w:val="clear" w:color="auto" w:fill="auto"/>
            <w:vAlign w:val="bottom"/>
          </w:tcPr>
          <w:p w14:paraId="66FD7CEB"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c>
          <w:tcPr>
            <w:tcW w:w="564" w:type="pct"/>
            <w:shd w:val="clear" w:color="auto" w:fill="auto"/>
            <w:vAlign w:val="bottom"/>
          </w:tcPr>
          <w:p w14:paraId="25AE26F4" w14:textId="77777777" w:rsidR="0009188F" w:rsidRPr="00037DCC" w:rsidRDefault="0009188F" w:rsidP="00D15C60">
            <w:pPr>
              <w:pStyle w:val="TT"/>
              <w:jc w:val="right"/>
              <w:rPr>
                <w:rFonts w:asciiTheme="minorHAnsi" w:hAnsiTheme="minorHAnsi" w:cs="Arial"/>
                <w:color w:val="000000" w:themeColor="text1"/>
                <w:spacing w:val="-3"/>
                <w:sz w:val="18"/>
                <w:szCs w:val="18"/>
                <w:lang w:val="hr-HR"/>
              </w:rPr>
            </w:pPr>
          </w:p>
        </w:tc>
      </w:tr>
      <w:tr w:rsidR="0009188F" w:rsidRPr="00037DCC" w14:paraId="7EAD50C4" w14:textId="77777777" w:rsidTr="00D15C60">
        <w:trPr>
          <w:trHeight w:val="448"/>
        </w:trPr>
        <w:tc>
          <w:tcPr>
            <w:tcW w:w="1042" w:type="pct"/>
            <w:shd w:val="clear" w:color="auto" w:fill="auto"/>
            <w:vAlign w:val="bottom"/>
          </w:tcPr>
          <w:p w14:paraId="5026200F"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Stanje </w:t>
            </w:r>
          </w:p>
          <w:p w14:paraId="61A8B803" w14:textId="36679572"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1. </w:t>
            </w:r>
            <w:r w:rsidR="0074061E">
              <w:rPr>
                <w:rFonts w:asciiTheme="minorHAnsi" w:hAnsiTheme="minorHAnsi" w:cs="Arial"/>
                <w:b/>
                <w:bCs/>
                <w:color w:val="000000" w:themeColor="text1"/>
                <w:sz w:val="18"/>
                <w:szCs w:val="18"/>
                <w:lang w:val="hr-HR"/>
              </w:rPr>
              <w:t>siječnja</w:t>
            </w:r>
            <w:r w:rsidR="0074061E" w:rsidRPr="00037DCC">
              <w:rPr>
                <w:rFonts w:asciiTheme="minorHAnsi" w:hAnsiTheme="minorHAnsi" w:cs="Arial"/>
                <w:b/>
                <w:bCs/>
                <w:color w:val="000000" w:themeColor="text1"/>
                <w:sz w:val="18"/>
                <w:szCs w:val="18"/>
                <w:lang w:val="hr-HR"/>
              </w:rPr>
              <w:t xml:space="preserve"> </w:t>
            </w:r>
            <w:r w:rsidRPr="00037DCC">
              <w:rPr>
                <w:rFonts w:asciiTheme="minorHAnsi" w:hAnsiTheme="minorHAnsi" w:cs="Arial"/>
                <w:b/>
                <w:bCs/>
                <w:color w:val="000000" w:themeColor="text1"/>
                <w:sz w:val="18"/>
                <w:szCs w:val="18"/>
                <w:lang w:val="hr-HR"/>
              </w:rPr>
              <w:t>20</w:t>
            </w:r>
            <w:r w:rsidR="0074061E">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65" w:type="pct"/>
            <w:tcBorders>
              <w:top w:val="nil"/>
              <w:left w:val="nil"/>
              <w:bottom w:val="nil"/>
              <w:right w:val="nil"/>
            </w:tcBorders>
            <w:shd w:val="clear" w:color="auto" w:fill="auto"/>
            <w:vAlign w:val="bottom"/>
          </w:tcPr>
          <w:p w14:paraId="20A83FC1"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77.102</w:t>
            </w:r>
          </w:p>
        </w:tc>
        <w:tc>
          <w:tcPr>
            <w:tcW w:w="566" w:type="pct"/>
            <w:tcBorders>
              <w:top w:val="nil"/>
              <w:left w:val="nil"/>
              <w:bottom w:val="nil"/>
              <w:right w:val="nil"/>
            </w:tcBorders>
            <w:shd w:val="clear" w:color="auto" w:fill="auto"/>
            <w:vAlign w:val="bottom"/>
          </w:tcPr>
          <w:p w14:paraId="71A2A1D5"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9.246</w:t>
            </w:r>
          </w:p>
        </w:tc>
        <w:tc>
          <w:tcPr>
            <w:tcW w:w="566" w:type="pct"/>
            <w:tcBorders>
              <w:top w:val="nil"/>
              <w:left w:val="nil"/>
              <w:bottom w:val="nil"/>
              <w:right w:val="nil"/>
            </w:tcBorders>
            <w:shd w:val="clear" w:color="auto" w:fill="auto"/>
            <w:vAlign w:val="bottom"/>
          </w:tcPr>
          <w:p w14:paraId="0727569A"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14.601</w:t>
            </w:r>
          </w:p>
        </w:tc>
        <w:tc>
          <w:tcPr>
            <w:tcW w:w="565" w:type="pct"/>
            <w:tcBorders>
              <w:top w:val="nil"/>
              <w:left w:val="nil"/>
              <w:bottom w:val="nil"/>
              <w:right w:val="nil"/>
            </w:tcBorders>
            <w:shd w:val="clear" w:color="auto" w:fill="auto"/>
            <w:vAlign w:val="bottom"/>
          </w:tcPr>
          <w:p w14:paraId="0B320CEB"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2.148</w:t>
            </w:r>
          </w:p>
        </w:tc>
        <w:tc>
          <w:tcPr>
            <w:tcW w:w="566" w:type="pct"/>
            <w:tcBorders>
              <w:top w:val="nil"/>
              <w:left w:val="nil"/>
              <w:bottom w:val="nil"/>
              <w:right w:val="nil"/>
            </w:tcBorders>
            <w:shd w:val="clear" w:color="auto" w:fill="auto"/>
            <w:vAlign w:val="bottom"/>
          </w:tcPr>
          <w:p w14:paraId="1A2644FA"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103.097</w:t>
            </w:r>
          </w:p>
        </w:tc>
        <w:tc>
          <w:tcPr>
            <w:tcW w:w="566" w:type="pct"/>
            <w:tcBorders>
              <w:top w:val="nil"/>
              <w:left w:val="nil"/>
              <w:bottom w:val="nil"/>
              <w:right w:val="nil"/>
            </w:tcBorders>
            <w:shd w:val="clear" w:color="auto" w:fill="auto"/>
            <w:vAlign w:val="bottom"/>
          </w:tcPr>
          <w:p w14:paraId="4930E7BD"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30.681</w:t>
            </w:r>
          </w:p>
        </w:tc>
        <w:tc>
          <w:tcPr>
            <w:tcW w:w="564" w:type="pct"/>
            <w:tcBorders>
              <w:top w:val="nil"/>
              <w:left w:val="nil"/>
              <w:bottom w:val="nil"/>
              <w:right w:val="nil"/>
            </w:tcBorders>
            <w:shd w:val="clear" w:color="auto" w:fill="auto"/>
            <w:vAlign w:val="bottom"/>
          </w:tcPr>
          <w:p w14:paraId="74370AFC"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133.778</w:t>
            </w:r>
          </w:p>
        </w:tc>
      </w:tr>
      <w:tr w:rsidR="0009188F" w:rsidRPr="00037DCC" w14:paraId="1E1BA859" w14:textId="77777777" w:rsidTr="00D15C60">
        <w:trPr>
          <w:trHeight w:val="218"/>
        </w:trPr>
        <w:tc>
          <w:tcPr>
            <w:tcW w:w="1042" w:type="pct"/>
            <w:shd w:val="clear" w:color="auto" w:fill="auto"/>
            <w:vAlign w:val="bottom"/>
          </w:tcPr>
          <w:p w14:paraId="5A006CB5" w14:textId="3EDCFECC" w:rsidR="0009188F" w:rsidRPr="00037DCC" w:rsidRDefault="0074061E" w:rsidP="00D15C60">
            <w:pPr>
              <w:pStyle w:val="TT"/>
              <w:spacing w:line="240" w:lineRule="exac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Stjecanje</w:t>
            </w:r>
          </w:p>
        </w:tc>
        <w:tc>
          <w:tcPr>
            <w:tcW w:w="565" w:type="pct"/>
            <w:tcBorders>
              <w:top w:val="nil"/>
              <w:left w:val="nil"/>
              <w:bottom w:val="nil"/>
              <w:right w:val="nil"/>
            </w:tcBorders>
            <w:shd w:val="clear" w:color="auto" w:fill="auto"/>
            <w:vAlign w:val="bottom"/>
          </w:tcPr>
          <w:p w14:paraId="5D573F2F"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top w:val="nil"/>
              <w:left w:val="nil"/>
              <w:bottom w:val="nil"/>
              <w:right w:val="nil"/>
            </w:tcBorders>
            <w:shd w:val="clear" w:color="auto" w:fill="auto"/>
            <w:vAlign w:val="bottom"/>
          </w:tcPr>
          <w:p w14:paraId="771FC955"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top w:val="nil"/>
              <w:left w:val="nil"/>
              <w:bottom w:val="nil"/>
              <w:right w:val="nil"/>
            </w:tcBorders>
            <w:shd w:val="clear" w:color="auto" w:fill="auto"/>
            <w:vAlign w:val="bottom"/>
          </w:tcPr>
          <w:p w14:paraId="197BCB3A"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5" w:type="pct"/>
            <w:tcBorders>
              <w:top w:val="nil"/>
              <w:left w:val="nil"/>
              <w:bottom w:val="nil"/>
              <w:right w:val="nil"/>
            </w:tcBorders>
            <w:shd w:val="clear" w:color="auto" w:fill="auto"/>
            <w:vAlign w:val="bottom"/>
          </w:tcPr>
          <w:p w14:paraId="3D302199"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5.838</w:t>
            </w:r>
          </w:p>
        </w:tc>
        <w:tc>
          <w:tcPr>
            <w:tcW w:w="566" w:type="pct"/>
            <w:tcBorders>
              <w:top w:val="nil"/>
              <w:left w:val="nil"/>
              <w:bottom w:val="nil"/>
              <w:right w:val="nil"/>
            </w:tcBorders>
            <w:shd w:val="clear" w:color="auto" w:fill="auto"/>
            <w:vAlign w:val="bottom"/>
          </w:tcPr>
          <w:p w14:paraId="7A85C6E4"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5.838</w:t>
            </w:r>
          </w:p>
        </w:tc>
        <w:tc>
          <w:tcPr>
            <w:tcW w:w="566" w:type="pct"/>
            <w:tcBorders>
              <w:top w:val="nil"/>
              <w:left w:val="nil"/>
              <w:bottom w:val="nil"/>
              <w:right w:val="nil"/>
            </w:tcBorders>
            <w:shd w:val="clear" w:color="auto" w:fill="auto"/>
            <w:vAlign w:val="bottom"/>
          </w:tcPr>
          <w:p w14:paraId="792C10A3"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4" w:type="pct"/>
            <w:tcBorders>
              <w:top w:val="nil"/>
              <w:left w:val="nil"/>
              <w:bottom w:val="nil"/>
              <w:right w:val="nil"/>
            </w:tcBorders>
            <w:shd w:val="clear" w:color="auto" w:fill="auto"/>
            <w:vAlign w:val="bottom"/>
          </w:tcPr>
          <w:p w14:paraId="2A872824"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5.838</w:t>
            </w:r>
          </w:p>
        </w:tc>
      </w:tr>
      <w:tr w:rsidR="0009188F" w:rsidRPr="00037DCC" w14:paraId="48D51B74" w14:textId="77777777" w:rsidTr="00D15C60">
        <w:trPr>
          <w:trHeight w:val="886"/>
        </w:trPr>
        <w:tc>
          <w:tcPr>
            <w:tcW w:w="1042" w:type="pct"/>
            <w:shd w:val="clear" w:color="auto" w:fill="auto"/>
            <w:vAlign w:val="bottom"/>
          </w:tcPr>
          <w:p w14:paraId="26162BCF"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Prijenos s nekretnina, postrojenja i opreme i nematerijalne imovine u pripremi</w:t>
            </w:r>
          </w:p>
        </w:tc>
        <w:tc>
          <w:tcPr>
            <w:tcW w:w="565" w:type="pct"/>
            <w:tcBorders>
              <w:top w:val="nil"/>
              <w:left w:val="nil"/>
              <w:right w:val="nil"/>
            </w:tcBorders>
            <w:shd w:val="clear" w:color="auto" w:fill="auto"/>
            <w:vAlign w:val="bottom"/>
          </w:tcPr>
          <w:p w14:paraId="3B9B76FF"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top w:val="nil"/>
              <w:left w:val="nil"/>
              <w:right w:val="nil"/>
            </w:tcBorders>
            <w:shd w:val="clear" w:color="auto" w:fill="auto"/>
            <w:vAlign w:val="bottom"/>
          </w:tcPr>
          <w:p w14:paraId="5630E376"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304</w:t>
            </w:r>
          </w:p>
        </w:tc>
        <w:tc>
          <w:tcPr>
            <w:tcW w:w="566" w:type="pct"/>
            <w:tcBorders>
              <w:top w:val="nil"/>
              <w:left w:val="nil"/>
              <w:right w:val="nil"/>
            </w:tcBorders>
            <w:shd w:val="clear" w:color="auto" w:fill="auto"/>
            <w:vAlign w:val="bottom"/>
          </w:tcPr>
          <w:p w14:paraId="2C930301"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2.123</w:t>
            </w:r>
          </w:p>
        </w:tc>
        <w:tc>
          <w:tcPr>
            <w:tcW w:w="565" w:type="pct"/>
            <w:tcBorders>
              <w:top w:val="nil"/>
              <w:left w:val="nil"/>
              <w:right w:val="nil"/>
            </w:tcBorders>
            <w:shd w:val="clear" w:color="auto" w:fill="auto"/>
            <w:vAlign w:val="bottom"/>
          </w:tcPr>
          <w:p w14:paraId="1EE70EBD"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(7.937)</w:t>
            </w:r>
          </w:p>
        </w:tc>
        <w:tc>
          <w:tcPr>
            <w:tcW w:w="566" w:type="pct"/>
            <w:tcBorders>
              <w:top w:val="nil"/>
              <w:left w:val="nil"/>
              <w:right w:val="nil"/>
            </w:tcBorders>
            <w:shd w:val="clear" w:color="auto" w:fill="auto"/>
            <w:vAlign w:val="bottom"/>
          </w:tcPr>
          <w:p w14:paraId="212D262E"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(5.510)</w:t>
            </w:r>
          </w:p>
        </w:tc>
        <w:tc>
          <w:tcPr>
            <w:tcW w:w="566" w:type="pct"/>
            <w:tcBorders>
              <w:top w:val="nil"/>
              <w:left w:val="nil"/>
              <w:right w:val="nil"/>
            </w:tcBorders>
            <w:shd w:val="clear" w:color="auto" w:fill="auto"/>
            <w:vAlign w:val="bottom"/>
          </w:tcPr>
          <w:p w14:paraId="5C1E6B0E"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5.510</w:t>
            </w:r>
          </w:p>
        </w:tc>
        <w:tc>
          <w:tcPr>
            <w:tcW w:w="564" w:type="pct"/>
            <w:tcBorders>
              <w:top w:val="nil"/>
              <w:left w:val="nil"/>
              <w:right w:val="nil"/>
            </w:tcBorders>
            <w:shd w:val="clear" w:color="auto" w:fill="auto"/>
            <w:vAlign w:val="bottom"/>
          </w:tcPr>
          <w:p w14:paraId="15FDE8B5"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r>
      <w:tr w:rsidR="0009188F" w:rsidRPr="00037DCC" w14:paraId="7D420CD9" w14:textId="77777777" w:rsidTr="00D15C60">
        <w:trPr>
          <w:trHeight w:val="218"/>
        </w:trPr>
        <w:tc>
          <w:tcPr>
            <w:tcW w:w="1042" w:type="pct"/>
            <w:shd w:val="clear" w:color="auto" w:fill="auto"/>
            <w:vAlign w:val="bottom"/>
          </w:tcPr>
          <w:p w14:paraId="328B17B8"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Vraćeno u upotrebu</w:t>
            </w:r>
          </w:p>
        </w:tc>
        <w:tc>
          <w:tcPr>
            <w:tcW w:w="565" w:type="pct"/>
            <w:tcBorders>
              <w:top w:val="nil"/>
              <w:left w:val="nil"/>
              <w:right w:val="nil"/>
            </w:tcBorders>
            <w:shd w:val="clear" w:color="auto" w:fill="auto"/>
            <w:vAlign w:val="bottom"/>
          </w:tcPr>
          <w:p w14:paraId="1D19BADF"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top w:val="nil"/>
              <w:left w:val="nil"/>
              <w:right w:val="nil"/>
            </w:tcBorders>
            <w:shd w:val="clear" w:color="auto" w:fill="auto"/>
            <w:vAlign w:val="bottom"/>
          </w:tcPr>
          <w:p w14:paraId="7F22CC5B"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61</w:t>
            </w:r>
          </w:p>
        </w:tc>
        <w:tc>
          <w:tcPr>
            <w:tcW w:w="566" w:type="pct"/>
            <w:tcBorders>
              <w:top w:val="nil"/>
              <w:left w:val="nil"/>
              <w:right w:val="nil"/>
            </w:tcBorders>
            <w:shd w:val="clear" w:color="auto" w:fill="auto"/>
            <w:vAlign w:val="bottom"/>
          </w:tcPr>
          <w:p w14:paraId="7506CCF8"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112</w:t>
            </w:r>
          </w:p>
        </w:tc>
        <w:tc>
          <w:tcPr>
            <w:tcW w:w="565" w:type="pct"/>
            <w:tcBorders>
              <w:top w:val="nil"/>
              <w:left w:val="nil"/>
              <w:right w:val="nil"/>
            </w:tcBorders>
            <w:shd w:val="clear" w:color="auto" w:fill="auto"/>
            <w:vAlign w:val="bottom"/>
          </w:tcPr>
          <w:p w14:paraId="20F2477F"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top w:val="nil"/>
              <w:left w:val="nil"/>
              <w:right w:val="nil"/>
            </w:tcBorders>
            <w:shd w:val="clear" w:color="auto" w:fill="auto"/>
            <w:vAlign w:val="bottom"/>
          </w:tcPr>
          <w:p w14:paraId="09ADA14A"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173</w:t>
            </w:r>
          </w:p>
        </w:tc>
        <w:tc>
          <w:tcPr>
            <w:tcW w:w="566" w:type="pct"/>
            <w:tcBorders>
              <w:top w:val="nil"/>
              <w:left w:val="nil"/>
              <w:right w:val="nil"/>
            </w:tcBorders>
            <w:shd w:val="clear" w:color="auto" w:fill="auto"/>
            <w:vAlign w:val="bottom"/>
          </w:tcPr>
          <w:p w14:paraId="651158AA"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4" w:type="pct"/>
            <w:tcBorders>
              <w:top w:val="nil"/>
              <w:left w:val="nil"/>
              <w:right w:val="nil"/>
            </w:tcBorders>
            <w:shd w:val="clear" w:color="auto" w:fill="auto"/>
            <w:vAlign w:val="bottom"/>
          </w:tcPr>
          <w:p w14:paraId="65836838"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173</w:t>
            </w:r>
          </w:p>
        </w:tc>
      </w:tr>
      <w:tr w:rsidR="0009188F" w:rsidRPr="00037DCC" w14:paraId="2BC604F0" w14:textId="77777777" w:rsidTr="00D15C60">
        <w:trPr>
          <w:trHeight w:val="218"/>
        </w:trPr>
        <w:tc>
          <w:tcPr>
            <w:tcW w:w="1042" w:type="pct"/>
            <w:shd w:val="clear" w:color="auto" w:fill="auto"/>
            <w:vAlign w:val="bottom"/>
          </w:tcPr>
          <w:p w14:paraId="69F3DF3C"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Rashod i otpis</w:t>
            </w:r>
          </w:p>
        </w:tc>
        <w:tc>
          <w:tcPr>
            <w:tcW w:w="565" w:type="pct"/>
            <w:tcBorders>
              <w:left w:val="nil"/>
              <w:bottom w:val="single" w:sz="4" w:space="0" w:color="auto"/>
              <w:right w:val="nil"/>
            </w:tcBorders>
            <w:shd w:val="clear" w:color="auto" w:fill="auto"/>
            <w:vAlign w:val="bottom"/>
          </w:tcPr>
          <w:p w14:paraId="4BC7EB1F"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left w:val="nil"/>
              <w:bottom w:val="single" w:sz="4" w:space="0" w:color="auto"/>
              <w:right w:val="nil"/>
            </w:tcBorders>
            <w:shd w:val="clear" w:color="auto" w:fill="auto"/>
            <w:vAlign w:val="bottom"/>
          </w:tcPr>
          <w:p w14:paraId="4F93D46F"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(131)</w:t>
            </w:r>
          </w:p>
        </w:tc>
        <w:tc>
          <w:tcPr>
            <w:tcW w:w="566" w:type="pct"/>
            <w:tcBorders>
              <w:left w:val="nil"/>
              <w:bottom w:val="single" w:sz="4" w:space="0" w:color="auto"/>
              <w:right w:val="nil"/>
            </w:tcBorders>
            <w:shd w:val="clear" w:color="auto" w:fill="auto"/>
            <w:vAlign w:val="bottom"/>
          </w:tcPr>
          <w:p w14:paraId="75498DCC"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(3.289)</w:t>
            </w:r>
          </w:p>
        </w:tc>
        <w:tc>
          <w:tcPr>
            <w:tcW w:w="565" w:type="pct"/>
            <w:tcBorders>
              <w:left w:val="nil"/>
              <w:bottom w:val="single" w:sz="4" w:space="0" w:color="auto"/>
              <w:right w:val="nil"/>
            </w:tcBorders>
            <w:shd w:val="clear" w:color="auto" w:fill="auto"/>
            <w:vAlign w:val="bottom"/>
          </w:tcPr>
          <w:p w14:paraId="21D1C565"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left w:val="nil"/>
              <w:bottom w:val="single" w:sz="4" w:space="0" w:color="auto"/>
              <w:right w:val="nil"/>
            </w:tcBorders>
            <w:shd w:val="clear" w:color="auto" w:fill="auto"/>
            <w:vAlign w:val="bottom"/>
          </w:tcPr>
          <w:p w14:paraId="078E77F4"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(3.420)</w:t>
            </w:r>
          </w:p>
        </w:tc>
        <w:tc>
          <w:tcPr>
            <w:tcW w:w="566" w:type="pct"/>
            <w:tcBorders>
              <w:left w:val="nil"/>
              <w:bottom w:val="single" w:sz="4" w:space="0" w:color="auto"/>
              <w:right w:val="nil"/>
            </w:tcBorders>
            <w:shd w:val="clear" w:color="auto" w:fill="auto"/>
            <w:vAlign w:val="bottom"/>
          </w:tcPr>
          <w:p w14:paraId="7F9C9152"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4" w:type="pct"/>
            <w:tcBorders>
              <w:left w:val="nil"/>
              <w:bottom w:val="single" w:sz="4" w:space="0" w:color="auto"/>
              <w:right w:val="nil"/>
            </w:tcBorders>
            <w:shd w:val="clear" w:color="auto" w:fill="auto"/>
            <w:vAlign w:val="bottom"/>
          </w:tcPr>
          <w:p w14:paraId="347FF425"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(3.420)</w:t>
            </w:r>
          </w:p>
        </w:tc>
      </w:tr>
      <w:tr w:rsidR="0009188F" w:rsidRPr="00037DCC" w14:paraId="233B4386" w14:textId="77777777" w:rsidTr="00D15C60">
        <w:trPr>
          <w:trHeight w:val="437"/>
        </w:trPr>
        <w:tc>
          <w:tcPr>
            <w:tcW w:w="1042" w:type="pct"/>
            <w:shd w:val="clear" w:color="auto" w:fill="auto"/>
            <w:vAlign w:val="bottom"/>
          </w:tcPr>
          <w:p w14:paraId="66B82854"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Stanje </w:t>
            </w:r>
          </w:p>
          <w:p w14:paraId="41F000BF"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31. prosinca 20</w:t>
            </w:r>
            <w:r>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65" w:type="pct"/>
            <w:tcBorders>
              <w:top w:val="single" w:sz="4" w:space="0" w:color="auto"/>
              <w:left w:val="nil"/>
              <w:bottom w:val="single" w:sz="12" w:space="0" w:color="auto"/>
              <w:right w:val="nil"/>
            </w:tcBorders>
            <w:shd w:val="clear" w:color="auto" w:fill="auto"/>
            <w:vAlign w:val="bottom"/>
          </w:tcPr>
          <w:p w14:paraId="2F597E3F"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77.102</w:t>
            </w:r>
          </w:p>
        </w:tc>
        <w:tc>
          <w:tcPr>
            <w:tcW w:w="566" w:type="pct"/>
            <w:tcBorders>
              <w:top w:val="single" w:sz="4" w:space="0" w:color="auto"/>
              <w:left w:val="nil"/>
              <w:bottom w:val="single" w:sz="12" w:space="0" w:color="auto"/>
              <w:right w:val="nil"/>
            </w:tcBorders>
            <w:shd w:val="clear" w:color="auto" w:fill="auto"/>
            <w:vAlign w:val="bottom"/>
          </w:tcPr>
          <w:p w14:paraId="174D0F15"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9.480</w:t>
            </w:r>
          </w:p>
        </w:tc>
        <w:tc>
          <w:tcPr>
            <w:tcW w:w="566" w:type="pct"/>
            <w:tcBorders>
              <w:top w:val="single" w:sz="4" w:space="0" w:color="auto"/>
              <w:left w:val="nil"/>
              <w:bottom w:val="single" w:sz="12" w:space="0" w:color="auto"/>
              <w:right w:val="nil"/>
            </w:tcBorders>
            <w:shd w:val="clear" w:color="auto" w:fill="auto"/>
            <w:vAlign w:val="bottom"/>
          </w:tcPr>
          <w:p w14:paraId="02484417"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13.547</w:t>
            </w:r>
          </w:p>
        </w:tc>
        <w:tc>
          <w:tcPr>
            <w:tcW w:w="565" w:type="pct"/>
            <w:tcBorders>
              <w:top w:val="single" w:sz="4" w:space="0" w:color="auto"/>
              <w:left w:val="nil"/>
              <w:bottom w:val="single" w:sz="12" w:space="0" w:color="auto"/>
              <w:right w:val="nil"/>
            </w:tcBorders>
            <w:shd w:val="clear" w:color="auto" w:fill="auto"/>
            <w:vAlign w:val="bottom"/>
          </w:tcPr>
          <w:p w14:paraId="2968E752"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49</w:t>
            </w:r>
          </w:p>
        </w:tc>
        <w:tc>
          <w:tcPr>
            <w:tcW w:w="566" w:type="pct"/>
            <w:tcBorders>
              <w:top w:val="single" w:sz="4" w:space="0" w:color="auto"/>
              <w:left w:val="nil"/>
              <w:bottom w:val="single" w:sz="12" w:space="0" w:color="auto"/>
              <w:right w:val="nil"/>
            </w:tcBorders>
            <w:shd w:val="clear" w:color="auto" w:fill="auto"/>
            <w:vAlign w:val="bottom"/>
          </w:tcPr>
          <w:p w14:paraId="387EFAC6"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100.178</w:t>
            </w:r>
          </w:p>
        </w:tc>
        <w:tc>
          <w:tcPr>
            <w:tcW w:w="566" w:type="pct"/>
            <w:tcBorders>
              <w:top w:val="single" w:sz="4" w:space="0" w:color="auto"/>
              <w:left w:val="nil"/>
              <w:bottom w:val="single" w:sz="12" w:space="0" w:color="auto"/>
              <w:right w:val="nil"/>
            </w:tcBorders>
            <w:shd w:val="clear" w:color="auto" w:fill="auto"/>
            <w:vAlign w:val="bottom"/>
          </w:tcPr>
          <w:p w14:paraId="7A67616E"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36.191</w:t>
            </w:r>
          </w:p>
        </w:tc>
        <w:tc>
          <w:tcPr>
            <w:tcW w:w="564" w:type="pct"/>
            <w:tcBorders>
              <w:top w:val="single" w:sz="4" w:space="0" w:color="auto"/>
              <w:left w:val="nil"/>
              <w:bottom w:val="single" w:sz="12" w:space="0" w:color="auto"/>
              <w:right w:val="nil"/>
            </w:tcBorders>
            <w:shd w:val="clear" w:color="auto" w:fill="auto"/>
            <w:vAlign w:val="bottom"/>
          </w:tcPr>
          <w:p w14:paraId="6B11C18E"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136.369</w:t>
            </w:r>
          </w:p>
        </w:tc>
      </w:tr>
      <w:tr w:rsidR="0009188F" w:rsidRPr="00037DCC" w14:paraId="734ABE05" w14:textId="77777777" w:rsidTr="00D15C60">
        <w:trPr>
          <w:trHeight w:val="276"/>
        </w:trPr>
        <w:tc>
          <w:tcPr>
            <w:tcW w:w="1042" w:type="pct"/>
            <w:shd w:val="clear" w:color="auto" w:fill="auto"/>
            <w:vAlign w:val="bottom"/>
          </w:tcPr>
          <w:p w14:paraId="339A248D" w14:textId="77777777" w:rsidR="0009188F" w:rsidRPr="00642DA4" w:rsidRDefault="0009188F" w:rsidP="00D15C60">
            <w:pPr>
              <w:pStyle w:val="TT"/>
              <w:spacing w:line="240" w:lineRule="exact"/>
              <w:rPr>
                <w:rFonts w:asciiTheme="minorHAnsi" w:hAnsiTheme="minorHAnsi" w:cs="Arial"/>
                <w:b/>
                <w:bCs/>
                <w:color w:val="000000" w:themeColor="text1"/>
                <w:sz w:val="18"/>
                <w:szCs w:val="18"/>
                <w:lang w:val="hr-HR"/>
              </w:rPr>
            </w:pPr>
            <w:r w:rsidRPr="00642DA4">
              <w:rPr>
                <w:rFonts w:asciiTheme="minorHAnsi" w:hAnsiTheme="minorHAnsi" w:cs="Arial"/>
                <w:b/>
                <w:bCs/>
                <w:color w:val="000000" w:themeColor="text1"/>
                <w:sz w:val="18"/>
                <w:szCs w:val="18"/>
                <w:lang w:val="hr-HR"/>
              </w:rPr>
              <w:t>Amortizacija i ispravak vrijednosti</w:t>
            </w:r>
          </w:p>
        </w:tc>
        <w:tc>
          <w:tcPr>
            <w:tcW w:w="565" w:type="pct"/>
            <w:tcBorders>
              <w:top w:val="single" w:sz="12" w:space="0" w:color="auto"/>
            </w:tcBorders>
            <w:shd w:val="clear" w:color="auto" w:fill="auto"/>
            <w:vAlign w:val="bottom"/>
          </w:tcPr>
          <w:p w14:paraId="3B7909E4"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66" w:type="pct"/>
            <w:tcBorders>
              <w:top w:val="single" w:sz="12" w:space="0" w:color="auto"/>
            </w:tcBorders>
            <w:shd w:val="clear" w:color="auto" w:fill="auto"/>
            <w:vAlign w:val="bottom"/>
          </w:tcPr>
          <w:p w14:paraId="2D7D5369"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66" w:type="pct"/>
            <w:tcBorders>
              <w:top w:val="single" w:sz="12" w:space="0" w:color="auto"/>
            </w:tcBorders>
            <w:shd w:val="clear" w:color="auto" w:fill="auto"/>
            <w:vAlign w:val="bottom"/>
          </w:tcPr>
          <w:p w14:paraId="3BF5A5FB"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65" w:type="pct"/>
            <w:tcBorders>
              <w:top w:val="single" w:sz="12" w:space="0" w:color="auto"/>
            </w:tcBorders>
            <w:shd w:val="clear" w:color="auto" w:fill="auto"/>
            <w:vAlign w:val="bottom"/>
          </w:tcPr>
          <w:p w14:paraId="59ED68EC"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66" w:type="pct"/>
            <w:tcBorders>
              <w:top w:val="single" w:sz="12" w:space="0" w:color="auto"/>
            </w:tcBorders>
            <w:shd w:val="clear" w:color="auto" w:fill="auto"/>
            <w:vAlign w:val="bottom"/>
          </w:tcPr>
          <w:p w14:paraId="03DEFE4E"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66" w:type="pct"/>
            <w:tcBorders>
              <w:top w:val="single" w:sz="12" w:space="0" w:color="auto"/>
            </w:tcBorders>
            <w:shd w:val="clear" w:color="auto" w:fill="auto"/>
            <w:vAlign w:val="bottom"/>
          </w:tcPr>
          <w:p w14:paraId="1CCE9E46"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c>
          <w:tcPr>
            <w:tcW w:w="564" w:type="pct"/>
            <w:tcBorders>
              <w:top w:val="single" w:sz="12" w:space="0" w:color="auto"/>
            </w:tcBorders>
            <w:shd w:val="clear" w:color="auto" w:fill="auto"/>
            <w:vAlign w:val="bottom"/>
          </w:tcPr>
          <w:p w14:paraId="3D9AB627" w14:textId="77777777" w:rsidR="0009188F" w:rsidRPr="00037DCC" w:rsidRDefault="0009188F" w:rsidP="00D15C60">
            <w:pPr>
              <w:pStyle w:val="TT"/>
              <w:tabs>
                <w:tab w:val="clear" w:pos="1202"/>
              </w:tabs>
              <w:jc w:val="right"/>
              <w:rPr>
                <w:rFonts w:asciiTheme="minorHAnsi" w:hAnsiTheme="minorHAnsi" w:cstheme="minorHAnsi"/>
                <w:color w:val="000000" w:themeColor="text1"/>
                <w:sz w:val="18"/>
                <w:szCs w:val="18"/>
                <w:lang w:val="hr-HR"/>
              </w:rPr>
            </w:pPr>
          </w:p>
        </w:tc>
      </w:tr>
      <w:tr w:rsidR="0009188F" w:rsidRPr="00037DCC" w14:paraId="481A9EFE" w14:textId="77777777" w:rsidTr="00D15C60">
        <w:trPr>
          <w:trHeight w:val="448"/>
        </w:trPr>
        <w:tc>
          <w:tcPr>
            <w:tcW w:w="1042" w:type="pct"/>
            <w:shd w:val="clear" w:color="auto" w:fill="auto"/>
            <w:vAlign w:val="bottom"/>
          </w:tcPr>
          <w:p w14:paraId="1568CD71"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Stanje </w:t>
            </w:r>
          </w:p>
          <w:p w14:paraId="709E12D5" w14:textId="1C94B5DE"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1. </w:t>
            </w:r>
            <w:r w:rsidR="0074061E">
              <w:rPr>
                <w:rFonts w:asciiTheme="minorHAnsi" w:hAnsiTheme="minorHAnsi" w:cs="Arial"/>
                <w:b/>
                <w:bCs/>
                <w:color w:val="000000" w:themeColor="text1"/>
                <w:sz w:val="18"/>
                <w:szCs w:val="18"/>
                <w:lang w:val="hr-HR"/>
              </w:rPr>
              <w:t>siječnja</w:t>
            </w:r>
            <w:r w:rsidR="0074061E" w:rsidRPr="00037DCC">
              <w:rPr>
                <w:rFonts w:asciiTheme="minorHAnsi" w:hAnsiTheme="minorHAnsi" w:cs="Arial"/>
                <w:b/>
                <w:bCs/>
                <w:color w:val="000000" w:themeColor="text1"/>
                <w:sz w:val="18"/>
                <w:szCs w:val="18"/>
                <w:lang w:val="hr-HR"/>
              </w:rPr>
              <w:t xml:space="preserve"> 20</w:t>
            </w:r>
            <w:r w:rsidR="0074061E">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65" w:type="pct"/>
            <w:tcBorders>
              <w:top w:val="nil"/>
              <w:left w:val="nil"/>
              <w:bottom w:val="nil"/>
              <w:right w:val="nil"/>
            </w:tcBorders>
            <w:shd w:val="clear" w:color="auto" w:fill="auto"/>
            <w:vAlign w:val="bottom"/>
          </w:tcPr>
          <w:p w14:paraId="7B456AB7"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36.673</w:t>
            </w:r>
          </w:p>
        </w:tc>
        <w:tc>
          <w:tcPr>
            <w:tcW w:w="566" w:type="pct"/>
            <w:tcBorders>
              <w:top w:val="nil"/>
              <w:left w:val="nil"/>
              <w:bottom w:val="nil"/>
              <w:right w:val="nil"/>
            </w:tcBorders>
            <w:shd w:val="clear" w:color="auto" w:fill="auto"/>
            <w:vAlign w:val="bottom"/>
          </w:tcPr>
          <w:p w14:paraId="311BD9B4"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8.359</w:t>
            </w:r>
          </w:p>
        </w:tc>
        <w:tc>
          <w:tcPr>
            <w:tcW w:w="566" w:type="pct"/>
            <w:tcBorders>
              <w:top w:val="nil"/>
              <w:left w:val="nil"/>
              <w:bottom w:val="nil"/>
              <w:right w:val="nil"/>
            </w:tcBorders>
            <w:shd w:val="clear" w:color="auto" w:fill="auto"/>
            <w:vAlign w:val="bottom"/>
          </w:tcPr>
          <w:p w14:paraId="147BA589"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13.350</w:t>
            </w:r>
          </w:p>
        </w:tc>
        <w:tc>
          <w:tcPr>
            <w:tcW w:w="565" w:type="pct"/>
            <w:tcBorders>
              <w:top w:val="nil"/>
              <w:left w:val="nil"/>
              <w:bottom w:val="nil"/>
              <w:right w:val="nil"/>
            </w:tcBorders>
            <w:shd w:val="clear" w:color="auto" w:fill="auto"/>
            <w:vAlign w:val="bottom"/>
          </w:tcPr>
          <w:p w14:paraId="668A35C2"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w:t>
            </w:r>
          </w:p>
        </w:tc>
        <w:tc>
          <w:tcPr>
            <w:tcW w:w="566" w:type="pct"/>
            <w:tcBorders>
              <w:top w:val="nil"/>
              <w:left w:val="nil"/>
              <w:bottom w:val="nil"/>
              <w:right w:val="nil"/>
            </w:tcBorders>
            <w:shd w:val="clear" w:color="auto" w:fill="auto"/>
            <w:vAlign w:val="bottom"/>
          </w:tcPr>
          <w:p w14:paraId="5F3D4E22"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58.382</w:t>
            </w:r>
          </w:p>
        </w:tc>
        <w:tc>
          <w:tcPr>
            <w:tcW w:w="566" w:type="pct"/>
            <w:tcBorders>
              <w:top w:val="nil"/>
              <w:left w:val="nil"/>
              <w:bottom w:val="nil"/>
              <w:right w:val="nil"/>
            </w:tcBorders>
            <w:shd w:val="clear" w:color="auto" w:fill="auto"/>
            <w:vAlign w:val="bottom"/>
          </w:tcPr>
          <w:p w14:paraId="4DEB5574"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28.087</w:t>
            </w:r>
          </w:p>
        </w:tc>
        <w:tc>
          <w:tcPr>
            <w:tcW w:w="564" w:type="pct"/>
            <w:tcBorders>
              <w:top w:val="nil"/>
              <w:left w:val="nil"/>
              <w:bottom w:val="nil"/>
              <w:right w:val="nil"/>
            </w:tcBorders>
            <w:shd w:val="clear" w:color="auto" w:fill="auto"/>
            <w:vAlign w:val="bottom"/>
          </w:tcPr>
          <w:p w14:paraId="583A1A95"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sidRPr="00524DF5">
              <w:rPr>
                <w:rFonts w:asciiTheme="minorHAnsi" w:hAnsiTheme="minorHAnsi" w:cstheme="minorHAnsi"/>
                <w:b/>
                <w:color w:val="000000" w:themeColor="text1"/>
                <w:sz w:val="18"/>
                <w:szCs w:val="18"/>
                <w:lang w:val="hr-HR"/>
              </w:rPr>
              <w:t>86.469</w:t>
            </w:r>
          </w:p>
        </w:tc>
      </w:tr>
      <w:tr w:rsidR="0009188F" w:rsidRPr="00037DCC" w14:paraId="71984E96" w14:textId="77777777" w:rsidTr="00D15C60">
        <w:trPr>
          <w:trHeight w:val="218"/>
        </w:trPr>
        <w:tc>
          <w:tcPr>
            <w:tcW w:w="1042" w:type="pct"/>
            <w:shd w:val="clear" w:color="auto" w:fill="auto"/>
            <w:vAlign w:val="bottom"/>
          </w:tcPr>
          <w:p w14:paraId="40526072" w14:textId="77777777" w:rsidR="0009188F" w:rsidRPr="00037DCC" w:rsidRDefault="0009188F" w:rsidP="00D15C60">
            <w:pPr>
              <w:pStyle w:val="Tot"/>
              <w:spacing w:line="240" w:lineRule="exact"/>
              <w:rPr>
                <w:rFonts w:asciiTheme="minorHAnsi" w:hAnsiTheme="minorHAnsi" w:cs="Arial"/>
                <w:bCs/>
                <w:color w:val="000000" w:themeColor="text1"/>
                <w:sz w:val="18"/>
                <w:szCs w:val="18"/>
                <w:lang w:val="hr-HR"/>
              </w:rPr>
            </w:pPr>
            <w:r w:rsidRPr="00037DCC">
              <w:rPr>
                <w:rFonts w:asciiTheme="minorHAnsi" w:hAnsiTheme="minorHAnsi" w:cs="Arial"/>
                <w:bCs/>
                <w:color w:val="000000" w:themeColor="text1"/>
                <w:sz w:val="18"/>
                <w:szCs w:val="18"/>
                <w:lang w:val="hr-HR"/>
              </w:rPr>
              <w:t>Amortizacija za 20</w:t>
            </w:r>
            <w:r>
              <w:rPr>
                <w:rFonts w:asciiTheme="minorHAnsi" w:hAnsiTheme="minorHAnsi" w:cs="Arial"/>
                <w:bCs/>
                <w:color w:val="000000" w:themeColor="text1"/>
                <w:sz w:val="18"/>
                <w:szCs w:val="18"/>
                <w:lang w:val="hr-HR"/>
              </w:rPr>
              <w:t>20</w:t>
            </w:r>
            <w:r w:rsidRPr="00037DCC">
              <w:rPr>
                <w:rFonts w:asciiTheme="minorHAnsi" w:hAnsiTheme="minorHAnsi" w:cs="Arial"/>
                <w:bCs/>
                <w:color w:val="000000" w:themeColor="text1"/>
                <w:sz w:val="18"/>
                <w:szCs w:val="18"/>
                <w:lang w:val="hr-HR"/>
              </w:rPr>
              <w:t>.</w:t>
            </w:r>
          </w:p>
        </w:tc>
        <w:tc>
          <w:tcPr>
            <w:tcW w:w="565" w:type="pct"/>
            <w:tcBorders>
              <w:top w:val="nil"/>
              <w:left w:val="nil"/>
              <w:right w:val="nil"/>
            </w:tcBorders>
            <w:shd w:val="clear" w:color="auto" w:fill="auto"/>
            <w:vAlign w:val="bottom"/>
          </w:tcPr>
          <w:p w14:paraId="334ADE04"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3.855</w:t>
            </w:r>
          </w:p>
        </w:tc>
        <w:tc>
          <w:tcPr>
            <w:tcW w:w="566" w:type="pct"/>
            <w:tcBorders>
              <w:top w:val="nil"/>
              <w:left w:val="nil"/>
              <w:right w:val="nil"/>
            </w:tcBorders>
            <w:shd w:val="clear" w:color="auto" w:fill="auto"/>
            <w:vAlign w:val="bottom"/>
          </w:tcPr>
          <w:p w14:paraId="5A3408CF"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761</w:t>
            </w:r>
          </w:p>
        </w:tc>
        <w:tc>
          <w:tcPr>
            <w:tcW w:w="566" w:type="pct"/>
            <w:tcBorders>
              <w:top w:val="nil"/>
              <w:left w:val="nil"/>
              <w:right w:val="nil"/>
            </w:tcBorders>
            <w:shd w:val="clear" w:color="auto" w:fill="auto"/>
            <w:vAlign w:val="bottom"/>
          </w:tcPr>
          <w:p w14:paraId="1942C05F"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514</w:t>
            </w:r>
          </w:p>
        </w:tc>
        <w:tc>
          <w:tcPr>
            <w:tcW w:w="565" w:type="pct"/>
            <w:tcBorders>
              <w:top w:val="nil"/>
              <w:left w:val="nil"/>
              <w:right w:val="nil"/>
            </w:tcBorders>
            <w:shd w:val="clear" w:color="auto" w:fill="auto"/>
            <w:vAlign w:val="bottom"/>
          </w:tcPr>
          <w:p w14:paraId="30DAC7D1"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top w:val="nil"/>
              <w:left w:val="nil"/>
              <w:right w:val="nil"/>
            </w:tcBorders>
            <w:shd w:val="clear" w:color="auto" w:fill="auto"/>
            <w:vAlign w:val="bottom"/>
          </w:tcPr>
          <w:p w14:paraId="54306575"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5.130</w:t>
            </w:r>
          </w:p>
        </w:tc>
        <w:tc>
          <w:tcPr>
            <w:tcW w:w="566" w:type="pct"/>
            <w:tcBorders>
              <w:top w:val="nil"/>
              <w:left w:val="nil"/>
              <w:right w:val="nil"/>
            </w:tcBorders>
            <w:shd w:val="clear" w:color="auto" w:fill="auto"/>
            <w:vAlign w:val="bottom"/>
          </w:tcPr>
          <w:p w14:paraId="5FB10CBF"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1.860</w:t>
            </w:r>
          </w:p>
        </w:tc>
        <w:tc>
          <w:tcPr>
            <w:tcW w:w="564" w:type="pct"/>
            <w:tcBorders>
              <w:top w:val="nil"/>
              <w:left w:val="nil"/>
              <w:right w:val="nil"/>
            </w:tcBorders>
            <w:shd w:val="clear" w:color="auto" w:fill="auto"/>
            <w:vAlign w:val="bottom"/>
          </w:tcPr>
          <w:p w14:paraId="2642F406"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6.990</w:t>
            </w:r>
          </w:p>
        </w:tc>
      </w:tr>
      <w:tr w:rsidR="0009188F" w:rsidRPr="00037DCC" w14:paraId="7967734D" w14:textId="77777777" w:rsidTr="00D15C60">
        <w:trPr>
          <w:trHeight w:val="218"/>
        </w:trPr>
        <w:tc>
          <w:tcPr>
            <w:tcW w:w="1042" w:type="pct"/>
            <w:shd w:val="clear" w:color="auto" w:fill="auto"/>
            <w:vAlign w:val="bottom"/>
          </w:tcPr>
          <w:p w14:paraId="7B0BCA79"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Vraćeno u upotrebu</w:t>
            </w:r>
          </w:p>
        </w:tc>
        <w:tc>
          <w:tcPr>
            <w:tcW w:w="565" w:type="pct"/>
            <w:tcBorders>
              <w:top w:val="nil"/>
              <w:left w:val="nil"/>
              <w:right w:val="nil"/>
            </w:tcBorders>
            <w:shd w:val="clear" w:color="auto" w:fill="auto"/>
            <w:vAlign w:val="bottom"/>
          </w:tcPr>
          <w:p w14:paraId="0E637913"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top w:val="nil"/>
              <w:left w:val="nil"/>
              <w:right w:val="nil"/>
            </w:tcBorders>
            <w:shd w:val="clear" w:color="auto" w:fill="auto"/>
            <w:vAlign w:val="bottom"/>
          </w:tcPr>
          <w:p w14:paraId="19287DC9"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61</w:t>
            </w:r>
          </w:p>
        </w:tc>
        <w:tc>
          <w:tcPr>
            <w:tcW w:w="566" w:type="pct"/>
            <w:tcBorders>
              <w:top w:val="nil"/>
              <w:left w:val="nil"/>
              <w:right w:val="nil"/>
            </w:tcBorders>
            <w:shd w:val="clear" w:color="auto" w:fill="auto"/>
            <w:vAlign w:val="bottom"/>
          </w:tcPr>
          <w:p w14:paraId="416E3E1E"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112</w:t>
            </w:r>
          </w:p>
        </w:tc>
        <w:tc>
          <w:tcPr>
            <w:tcW w:w="565" w:type="pct"/>
            <w:tcBorders>
              <w:top w:val="nil"/>
              <w:left w:val="nil"/>
              <w:right w:val="nil"/>
            </w:tcBorders>
            <w:shd w:val="clear" w:color="auto" w:fill="auto"/>
            <w:vAlign w:val="bottom"/>
          </w:tcPr>
          <w:p w14:paraId="3D51E448"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top w:val="nil"/>
              <w:left w:val="nil"/>
              <w:right w:val="nil"/>
            </w:tcBorders>
            <w:shd w:val="clear" w:color="auto" w:fill="auto"/>
            <w:vAlign w:val="bottom"/>
          </w:tcPr>
          <w:p w14:paraId="09AF80C4"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173</w:t>
            </w:r>
          </w:p>
        </w:tc>
        <w:tc>
          <w:tcPr>
            <w:tcW w:w="566" w:type="pct"/>
            <w:tcBorders>
              <w:top w:val="nil"/>
              <w:left w:val="nil"/>
              <w:right w:val="nil"/>
            </w:tcBorders>
            <w:shd w:val="clear" w:color="auto" w:fill="auto"/>
            <w:vAlign w:val="bottom"/>
          </w:tcPr>
          <w:p w14:paraId="2CEB942E"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4" w:type="pct"/>
            <w:tcBorders>
              <w:top w:val="nil"/>
              <w:left w:val="nil"/>
              <w:right w:val="nil"/>
            </w:tcBorders>
            <w:shd w:val="clear" w:color="auto" w:fill="auto"/>
            <w:vAlign w:val="bottom"/>
          </w:tcPr>
          <w:p w14:paraId="64A06C4B" w14:textId="77777777" w:rsidR="0009188F"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173</w:t>
            </w:r>
          </w:p>
        </w:tc>
      </w:tr>
      <w:tr w:rsidR="0009188F" w:rsidRPr="00037DCC" w14:paraId="5C77926A" w14:textId="77777777" w:rsidTr="00D15C60">
        <w:trPr>
          <w:trHeight w:val="218"/>
        </w:trPr>
        <w:tc>
          <w:tcPr>
            <w:tcW w:w="1042" w:type="pct"/>
            <w:shd w:val="clear" w:color="auto" w:fill="auto"/>
            <w:vAlign w:val="bottom"/>
          </w:tcPr>
          <w:p w14:paraId="10BF4D0F" w14:textId="77777777" w:rsidR="0009188F" w:rsidRPr="00037DCC" w:rsidRDefault="0009188F" w:rsidP="00D15C60">
            <w:pPr>
              <w:pStyle w:val="TT"/>
              <w:spacing w:line="240" w:lineRule="exact"/>
              <w:rPr>
                <w:rFonts w:asciiTheme="minorHAnsi" w:hAnsiTheme="minorHAnsi" w:cs="Arial"/>
                <w:color w:val="000000" w:themeColor="text1"/>
                <w:sz w:val="18"/>
                <w:szCs w:val="18"/>
                <w:lang w:val="hr-HR"/>
              </w:rPr>
            </w:pPr>
            <w:r w:rsidRPr="00037DCC">
              <w:rPr>
                <w:rFonts w:asciiTheme="minorHAnsi" w:hAnsiTheme="minorHAnsi" w:cs="Arial"/>
                <w:color w:val="000000" w:themeColor="text1"/>
                <w:sz w:val="18"/>
                <w:szCs w:val="18"/>
                <w:lang w:val="hr-HR"/>
              </w:rPr>
              <w:t>Rashod i otpis</w:t>
            </w:r>
          </w:p>
        </w:tc>
        <w:tc>
          <w:tcPr>
            <w:tcW w:w="565" w:type="pct"/>
            <w:tcBorders>
              <w:left w:val="nil"/>
              <w:bottom w:val="single" w:sz="4" w:space="0" w:color="auto"/>
              <w:right w:val="nil"/>
            </w:tcBorders>
            <w:shd w:val="clear" w:color="auto" w:fill="auto"/>
            <w:vAlign w:val="bottom"/>
          </w:tcPr>
          <w:p w14:paraId="15FBE423"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left w:val="nil"/>
              <w:bottom w:val="single" w:sz="4" w:space="0" w:color="auto"/>
              <w:right w:val="nil"/>
            </w:tcBorders>
            <w:shd w:val="clear" w:color="auto" w:fill="auto"/>
            <w:vAlign w:val="bottom"/>
          </w:tcPr>
          <w:p w14:paraId="7B6BC237"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(130)</w:t>
            </w:r>
          </w:p>
        </w:tc>
        <w:tc>
          <w:tcPr>
            <w:tcW w:w="566" w:type="pct"/>
            <w:tcBorders>
              <w:left w:val="nil"/>
              <w:bottom w:val="single" w:sz="4" w:space="0" w:color="auto"/>
              <w:right w:val="nil"/>
            </w:tcBorders>
            <w:shd w:val="clear" w:color="auto" w:fill="auto"/>
            <w:vAlign w:val="bottom"/>
          </w:tcPr>
          <w:p w14:paraId="7006BE53"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(2.725)</w:t>
            </w:r>
          </w:p>
        </w:tc>
        <w:tc>
          <w:tcPr>
            <w:tcW w:w="565" w:type="pct"/>
            <w:tcBorders>
              <w:left w:val="nil"/>
              <w:bottom w:val="single" w:sz="4" w:space="0" w:color="auto"/>
              <w:right w:val="nil"/>
            </w:tcBorders>
            <w:shd w:val="clear" w:color="auto" w:fill="auto"/>
            <w:vAlign w:val="bottom"/>
          </w:tcPr>
          <w:p w14:paraId="4DC06A37"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6" w:type="pct"/>
            <w:tcBorders>
              <w:left w:val="nil"/>
              <w:bottom w:val="single" w:sz="4" w:space="0" w:color="auto"/>
              <w:right w:val="nil"/>
            </w:tcBorders>
            <w:shd w:val="clear" w:color="auto" w:fill="auto"/>
            <w:vAlign w:val="bottom"/>
          </w:tcPr>
          <w:p w14:paraId="69B7A7C1"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(2.855)</w:t>
            </w:r>
          </w:p>
        </w:tc>
        <w:tc>
          <w:tcPr>
            <w:tcW w:w="566" w:type="pct"/>
            <w:tcBorders>
              <w:left w:val="nil"/>
              <w:bottom w:val="single" w:sz="4" w:space="0" w:color="auto"/>
              <w:right w:val="nil"/>
            </w:tcBorders>
            <w:shd w:val="clear" w:color="auto" w:fill="auto"/>
            <w:vAlign w:val="bottom"/>
          </w:tcPr>
          <w:p w14:paraId="45AB86E8"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64" w:type="pct"/>
            <w:tcBorders>
              <w:left w:val="nil"/>
              <w:bottom w:val="single" w:sz="4" w:space="0" w:color="auto"/>
              <w:right w:val="nil"/>
            </w:tcBorders>
            <w:shd w:val="clear" w:color="auto" w:fill="auto"/>
            <w:vAlign w:val="bottom"/>
          </w:tcPr>
          <w:p w14:paraId="60634C6B" w14:textId="77777777" w:rsidR="0009188F" w:rsidRPr="00037DCC" w:rsidRDefault="0009188F" w:rsidP="00D15C60">
            <w:pPr>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(2.855)</w:t>
            </w:r>
          </w:p>
        </w:tc>
      </w:tr>
      <w:tr w:rsidR="0009188F" w:rsidRPr="00037DCC" w14:paraId="52C335D7" w14:textId="77777777" w:rsidTr="00D15C60">
        <w:trPr>
          <w:trHeight w:val="437"/>
        </w:trPr>
        <w:tc>
          <w:tcPr>
            <w:tcW w:w="1042" w:type="pct"/>
            <w:shd w:val="clear" w:color="auto" w:fill="auto"/>
            <w:vAlign w:val="bottom"/>
          </w:tcPr>
          <w:p w14:paraId="7238DBC6"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Stanje </w:t>
            </w:r>
          </w:p>
          <w:p w14:paraId="0A543105"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31. prosinca 20</w:t>
            </w:r>
            <w:r>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65" w:type="pct"/>
            <w:tcBorders>
              <w:top w:val="single" w:sz="4" w:space="0" w:color="auto"/>
              <w:left w:val="nil"/>
              <w:bottom w:val="single" w:sz="12" w:space="0" w:color="auto"/>
              <w:right w:val="nil"/>
            </w:tcBorders>
            <w:shd w:val="clear" w:color="auto" w:fill="auto"/>
            <w:vAlign w:val="bottom"/>
          </w:tcPr>
          <w:p w14:paraId="5AE94A7B"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40.528</w:t>
            </w:r>
          </w:p>
        </w:tc>
        <w:tc>
          <w:tcPr>
            <w:tcW w:w="566" w:type="pct"/>
            <w:tcBorders>
              <w:top w:val="single" w:sz="4" w:space="0" w:color="auto"/>
              <w:left w:val="nil"/>
              <w:bottom w:val="single" w:sz="12" w:space="0" w:color="auto"/>
              <w:right w:val="nil"/>
            </w:tcBorders>
            <w:shd w:val="clear" w:color="auto" w:fill="auto"/>
            <w:vAlign w:val="bottom"/>
          </w:tcPr>
          <w:p w14:paraId="42DB3D54"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9.051</w:t>
            </w:r>
          </w:p>
        </w:tc>
        <w:tc>
          <w:tcPr>
            <w:tcW w:w="566" w:type="pct"/>
            <w:tcBorders>
              <w:top w:val="single" w:sz="4" w:space="0" w:color="auto"/>
              <w:left w:val="nil"/>
              <w:bottom w:val="single" w:sz="12" w:space="0" w:color="auto"/>
              <w:right w:val="nil"/>
            </w:tcBorders>
            <w:shd w:val="clear" w:color="auto" w:fill="auto"/>
            <w:vAlign w:val="bottom"/>
          </w:tcPr>
          <w:p w14:paraId="6FCCA7E3"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11.251</w:t>
            </w:r>
          </w:p>
        </w:tc>
        <w:tc>
          <w:tcPr>
            <w:tcW w:w="565" w:type="pct"/>
            <w:tcBorders>
              <w:top w:val="single" w:sz="4" w:space="0" w:color="auto"/>
              <w:left w:val="nil"/>
              <w:bottom w:val="single" w:sz="12" w:space="0" w:color="auto"/>
              <w:right w:val="nil"/>
            </w:tcBorders>
            <w:shd w:val="clear" w:color="auto" w:fill="auto"/>
            <w:vAlign w:val="bottom"/>
          </w:tcPr>
          <w:p w14:paraId="1951B0A5"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w:t>
            </w:r>
          </w:p>
        </w:tc>
        <w:tc>
          <w:tcPr>
            <w:tcW w:w="566" w:type="pct"/>
            <w:tcBorders>
              <w:top w:val="single" w:sz="4" w:space="0" w:color="auto"/>
              <w:left w:val="nil"/>
              <w:bottom w:val="single" w:sz="12" w:space="0" w:color="auto"/>
              <w:right w:val="nil"/>
            </w:tcBorders>
            <w:shd w:val="clear" w:color="auto" w:fill="auto"/>
            <w:vAlign w:val="bottom"/>
          </w:tcPr>
          <w:p w14:paraId="6DF2631C"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60.830</w:t>
            </w:r>
          </w:p>
        </w:tc>
        <w:tc>
          <w:tcPr>
            <w:tcW w:w="566" w:type="pct"/>
            <w:tcBorders>
              <w:top w:val="single" w:sz="4" w:space="0" w:color="auto"/>
              <w:left w:val="nil"/>
              <w:bottom w:val="single" w:sz="12" w:space="0" w:color="auto"/>
              <w:right w:val="nil"/>
            </w:tcBorders>
            <w:shd w:val="clear" w:color="auto" w:fill="auto"/>
            <w:vAlign w:val="bottom"/>
          </w:tcPr>
          <w:p w14:paraId="06D119B8"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29.947</w:t>
            </w:r>
          </w:p>
        </w:tc>
        <w:tc>
          <w:tcPr>
            <w:tcW w:w="564" w:type="pct"/>
            <w:tcBorders>
              <w:top w:val="single" w:sz="4" w:space="0" w:color="auto"/>
              <w:left w:val="nil"/>
              <w:bottom w:val="single" w:sz="12" w:space="0" w:color="auto"/>
              <w:right w:val="nil"/>
            </w:tcBorders>
            <w:shd w:val="clear" w:color="auto" w:fill="auto"/>
            <w:vAlign w:val="bottom"/>
          </w:tcPr>
          <w:p w14:paraId="1ED454BA"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90.777</w:t>
            </w:r>
          </w:p>
        </w:tc>
      </w:tr>
      <w:tr w:rsidR="0009188F" w:rsidRPr="00037DCC" w14:paraId="7174FCED" w14:textId="77777777" w:rsidTr="00D15C60">
        <w:trPr>
          <w:trHeight w:val="160"/>
        </w:trPr>
        <w:tc>
          <w:tcPr>
            <w:tcW w:w="1042" w:type="pct"/>
            <w:shd w:val="clear" w:color="auto" w:fill="auto"/>
            <w:vAlign w:val="bottom"/>
          </w:tcPr>
          <w:p w14:paraId="25F563E1"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p>
        </w:tc>
        <w:tc>
          <w:tcPr>
            <w:tcW w:w="565" w:type="pct"/>
            <w:tcBorders>
              <w:top w:val="single" w:sz="4" w:space="0" w:color="auto"/>
              <w:left w:val="nil"/>
              <w:right w:val="nil"/>
            </w:tcBorders>
            <w:shd w:val="clear" w:color="auto" w:fill="auto"/>
            <w:vAlign w:val="bottom"/>
          </w:tcPr>
          <w:p w14:paraId="5205825C" w14:textId="77777777" w:rsidR="0009188F" w:rsidRPr="00037DCC" w:rsidRDefault="0009188F" w:rsidP="00D15C60">
            <w:pPr>
              <w:jc w:val="right"/>
              <w:rPr>
                <w:rFonts w:asciiTheme="minorHAnsi" w:hAnsiTheme="minorHAnsi" w:cstheme="minorHAnsi"/>
                <w:b/>
                <w:bCs/>
                <w:color w:val="000000" w:themeColor="text1"/>
                <w:sz w:val="18"/>
                <w:szCs w:val="18"/>
                <w:lang w:val="hr-HR"/>
              </w:rPr>
            </w:pPr>
          </w:p>
        </w:tc>
        <w:tc>
          <w:tcPr>
            <w:tcW w:w="566" w:type="pct"/>
            <w:tcBorders>
              <w:top w:val="single" w:sz="4" w:space="0" w:color="auto"/>
              <w:left w:val="nil"/>
              <w:right w:val="nil"/>
            </w:tcBorders>
            <w:shd w:val="clear" w:color="auto" w:fill="auto"/>
            <w:vAlign w:val="bottom"/>
          </w:tcPr>
          <w:p w14:paraId="3866D22C" w14:textId="77777777" w:rsidR="0009188F" w:rsidRPr="00037DCC" w:rsidRDefault="0009188F" w:rsidP="00D15C60">
            <w:pPr>
              <w:jc w:val="right"/>
              <w:rPr>
                <w:rFonts w:asciiTheme="minorHAnsi" w:hAnsiTheme="minorHAnsi" w:cstheme="minorHAnsi"/>
                <w:b/>
                <w:bCs/>
                <w:color w:val="000000" w:themeColor="text1"/>
                <w:sz w:val="18"/>
                <w:szCs w:val="18"/>
                <w:lang w:val="hr-HR"/>
              </w:rPr>
            </w:pPr>
          </w:p>
        </w:tc>
        <w:tc>
          <w:tcPr>
            <w:tcW w:w="566" w:type="pct"/>
            <w:tcBorders>
              <w:top w:val="single" w:sz="4" w:space="0" w:color="auto"/>
              <w:left w:val="nil"/>
              <w:right w:val="nil"/>
            </w:tcBorders>
            <w:shd w:val="clear" w:color="auto" w:fill="auto"/>
            <w:vAlign w:val="bottom"/>
          </w:tcPr>
          <w:p w14:paraId="5B99B827" w14:textId="77777777" w:rsidR="0009188F" w:rsidRPr="00037DCC" w:rsidRDefault="0009188F" w:rsidP="00D15C60">
            <w:pPr>
              <w:jc w:val="right"/>
              <w:rPr>
                <w:rFonts w:asciiTheme="minorHAnsi" w:hAnsiTheme="minorHAnsi" w:cstheme="minorHAnsi"/>
                <w:b/>
                <w:bCs/>
                <w:color w:val="000000" w:themeColor="text1"/>
                <w:sz w:val="18"/>
                <w:szCs w:val="18"/>
                <w:lang w:val="hr-HR"/>
              </w:rPr>
            </w:pPr>
          </w:p>
        </w:tc>
        <w:tc>
          <w:tcPr>
            <w:tcW w:w="565" w:type="pct"/>
            <w:tcBorders>
              <w:top w:val="single" w:sz="4" w:space="0" w:color="auto"/>
              <w:left w:val="nil"/>
              <w:right w:val="nil"/>
            </w:tcBorders>
            <w:shd w:val="clear" w:color="auto" w:fill="auto"/>
            <w:vAlign w:val="bottom"/>
          </w:tcPr>
          <w:p w14:paraId="333A85AA" w14:textId="77777777" w:rsidR="0009188F" w:rsidRPr="00037DCC" w:rsidRDefault="0009188F" w:rsidP="00D15C60">
            <w:pPr>
              <w:jc w:val="right"/>
              <w:rPr>
                <w:rFonts w:asciiTheme="minorHAnsi" w:hAnsiTheme="minorHAnsi" w:cstheme="minorHAnsi"/>
                <w:b/>
                <w:bCs/>
                <w:color w:val="000000" w:themeColor="text1"/>
                <w:sz w:val="18"/>
                <w:szCs w:val="18"/>
                <w:lang w:val="hr-HR"/>
              </w:rPr>
            </w:pPr>
          </w:p>
        </w:tc>
        <w:tc>
          <w:tcPr>
            <w:tcW w:w="566" w:type="pct"/>
            <w:tcBorders>
              <w:top w:val="single" w:sz="4" w:space="0" w:color="auto"/>
              <w:left w:val="nil"/>
              <w:right w:val="nil"/>
            </w:tcBorders>
            <w:shd w:val="clear" w:color="auto" w:fill="auto"/>
            <w:vAlign w:val="bottom"/>
          </w:tcPr>
          <w:p w14:paraId="672687E6" w14:textId="77777777" w:rsidR="0009188F" w:rsidRPr="00037DCC" w:rsidRDefault="0009188F" w:rsidP="00D15C60">
            <w:pPr>
              <w:jc w:val="right"/>
              <w:rPr>
                <w:rFonts w:asciiTheme="minorHAnsi" w:hAnsiTheme="minorHAnsi" w:cstheme="minorHAnsi"/>
                <w:b/>
                <w:bCs/>
                <w:color w:val="000000" w:themeColor="text1"/>
                <w:sz w:val="18"/>
                <w:szCs w:val="18"/>
                <w:lang w:val="hr-HR"/>
              </w:rPr>
            </w:pPr>
          </w:p>
        </w:tc>
        <w:tc>
          <w:tcPr>
            <w:tcW w:w="566" w:type="pct"/>
            <w:tcBorders>
              <w:top w:val="single" w:sz="4" w:space="0" w:color="auto"/>
              <w:left w:val="nil"/>
              <w:right w:val="nil"/>
            </w:tcBorders>
            <w:shd w:val="clear" w:color="auto" w:fill="auto"/>
            <w:vAlign w:val="bottom"/>
          </w:tcPr>
          <w:p w14:paraId="4C3864C9" w14:textId="77777777" w:rsidR="0009188F" w:rsidRPr="00037DCC" w:rsidRDefault="0009188F" w:rsidP="00D15C60">
            <w:pPr>
              <w:jc w:val="right"/>
              <w:rPr>
                <w:rFonts w:asciiTheme="minorHAnsi" w:hAnsiTheme="minorHAnsi" w:cstheme="minorHAnsi"/>
                <w:b/>
                <w:bCs/>
                <w:color w:val="000000" w:themeColor="text1"/>
                <w:sz w:val="18"/>
                <w:szCs w:val="18"/>
                <w:lang w:val="hr-HR"/>
              </w:rPr>
            </w:pPr>
          </w:p>
        </w:tc>
        <w:tc>
          <w:tcPr>
            <w:tcW w:w="564" w:type="pct"/>
            <w:tcBorders>
              <w:top w:val="single" w:sz="4" w:space="0" w:color="auto"/>
              <w:left w:val="nil"/>
              <w:right w:val="nil"/>
            </w:tcBorders>
            <w:shd w:val="clear" w:color="auto" w:fill="auto"/>
            <w:vAlign w:val="bottom"/>
          </w:tcPr>
          <w:p w14:paraId="2A7F51E1" w14:textId="77777777" w:rsidR="0009188F" w:rsidRPr="00037DCC" w:rsidRDefault="0009188F" w:rsidP="00D15C60">
            <w:pPr>
              <w:jc w:val="right"/>
              <w:rPr>
                <w:rFonts w:asciiTheme="minorHAnsi" w:hAnsiTheme="minorHAnsi" w:cstheme="minorHAnsi"/>
                <w:b/>
                <w:bCs/>
                <w:color w:val="000000" w:themeColor="text1"/>
                <w:sz w:val="18"/>
                <w:szCs w:val="18"/>
                <w:lang w:val="hr-HR"/>
              </w:rPr>
            </w:pPr>
          </w:p>
        </w:tc>
      </w:tr>
      <w:tr w:rsidR="0009188F" w:rsidRPr="00037DCC" w14:paraId="3F693834" w14:textId="77777777" w:rsidTr="00D15C60">
        <w:trPr>
          <w:trHeight w:val="437"/>
        </w:trPr>
        <w:tc>
          <w:tcPr>
            <w:tcW w:w="1042" w:type="pct"/>
            <w:shd w:val="clear" w:color="auto" w:fill="auto"/>
            <w:vAlign w:val="bottom"/>
          </w:tcPr>
          <w:p w14:paraId="30180849"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Neto knjigovodstvena vrijednost </w:t>
            </w:r>
          </w:p>
          <w:p w14:paraId="2502997C"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31. prosinca 20</w:t>
            </w:r>
            <w:r>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65" w:type="pct"/>
            <w:tcBorders>
              <w:left w:val="nil"/>
              <w:bottom w:val="single" w:sz="12" w:space="0" w:color="auto"/>
              <w:right w:val="nil"/>
            </w:tcBorders>
            <w:shd w:val="clear" w:color="auto" w:fill="auto"/>
            <w:vAlign w:val="bottom"/>
          </w:tcPr>
          <w:p w14:paraId="6FC6F007"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36.574</w:t>
            </w:r>
          </w:p>
        </w:tc>
        <w:tc>
          <w:tcPr>
            <w:tcW w:w="566" w:type="pct"/>
            <w:tcBorders>
              <w:left w:val="nil"/>
              <w:bottom w:val="single" w:sz="12" w:space="0" w:color="auto"/>
              <w:right w:val="nil"/>
            </w:tcBorders>
            <w:shd w:val="clear" w:color="auto" w:fill="auto"/>
            <w:vAlign w:val="bottom"/>
          </w:tcPr>
          <w:p w14:paraId="3DF32F69"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429</w:t>
            </w:r>
          </w:p>
        </w:tc>
        <w:tc>
          <w:tcPr>
            <w:tcW w:w="566" w:type="pct"/>
            <w:tcBorders>
              <w:left w:val="nil"/>
              <w:bottom w:val="single" w:sz="12" w:space="0" w:color="auto"/>
              <w:right w:val="nil"/>
            </w:tcBorders>
            <w:shd w:val="clear" w:color="auto" w:fill="auto"/>
            <w:vAlign w:val="bottom"/>
          </w:tcPr>
          <w:p w14:paraId="356E9428"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2.296</w:t>
            </w:r>
          </w:p>
        </w:tc>
        <w:tc>
          <w:tcPr>
            <w:tcW w:w="565" w:type="pct"/>
            <w:tcBorders>
              <w:left w:val="nil"/>
              <w:bottom w:val="single" w:sz="12" w:space="0" w:color="auto"/>
              <w:right w:val="nil"/>
            </w:tcBorders>
            <w:shd w:val="clear" w:color="auto" w:fill="auto"/>
            <w:vAlign w:val="bottom"/>
          </w:tcPr>
          <w:p w14:paraId="6E36812B"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49</w:t>
            </w:r>
          </w:p>
        </w:tc>
        <w:tc>
          <w:tcPr>
            <w:tcW w:w="566" w:type="pct"/>
            <w:tcBorders>
              <w:left w:val="nil"/>
              <w:bottom w:val="single" w:sz="12" w:space="0" w:color="auto"/>
              <w:right w:val="nil"/>
            </w:tcBorders>
            <w:shd w:val="clear" w:color="auto" w:fill="auto"/>
            <w:vAlign w:val="bottom"/>
          </w:tcPr>
          <w:p w14:paraId="3C064921"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39.348</w:t>
            </w:r>
          </w:p>
        </w:tc>
        <w:tc>
          <w:tcPr>
            <w:tcW w:w="566" w:type="pct"/>
            <w:tcBorders>
              <w:left w:val="nil"/>
              <w:bottom w:val="single" w:sz="12" w:space="0" w:color="auto"/>
              <w:right w:val="nil"/>
            </w:tcBorders>
            <w:shd w:val="clear" w:color="auto" w:fill="auto"/>
            <w:vAlign w:val="bottom"/>
          </w:tcPr>
          <w:p w14:paraId="5830503A"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6.244</w:t>
            </w:r>
          </w:p>
        </w:tc>
        <w:tc>
          <w:tcPr>
            <w:tcW w:w="564" w:type="pct"/>
            <w:tcBorders>
              <w:left w:val="nil"/>
              <w:bottom w:val="single" w:sz="12" w:space="0" w:color="auto"/>
              <w:right w:val="nil"/>
            </w:tcBorders>
            <w:shd w:val="clear" w:color="auto" w:fill="auto"/>
            <w:vAlign w:val="bottom"/>
          </w:tcPr>
          <w:p w14:paraId="5082A7B9" w14:textId="77777777" w:rsidR="0009188F" w:rsidRPr="00037DCC" w:rsidRDefault="0009188F" w:rsidP="00D15C60">
            <w:pPr>
              <w:jc w:val="right"/>
              <w:rPr>
                <w:rFonts w:asciiTheme="minorHAnsi" w:hAnsiTheme="minorHAnsi" w:cstheme="minorHAnsi"/>
                <w:b/>
                <w:bCs/>
                <w:color w:val="000000" w:themeColor="text1"/>
                <w:sz w:val="18"/>
                <w:szCs w:val="18"/>
                <w:lang w:val="hr-HR"/>
              </w:rPr>
            </w:pPr>
            <w:r>
              <w:rPr>
                <w:rFonts w:asciiTheme="minorHAnsi" w:hAnsiTheme="minorHAnsi" w:cstheme="minorHAnsi"/>
                <w:b/>
                <w:bCs/>
                <w:color w:val="000000" w:themeColor="text1"/>
                <w:sz w:val="18"/>
                <w:szCs w:val="18"/>
                <w:lang w:val="hr-HR"/>
              </w:rPr>
              <w:t>45.592</w:t>
            </w:r>
          </w:p>
        </w:tc>
      </w:tr>
      <w:tr w:rsidR="0009188F" w:rsidRPr="00037DCC" w14:paraId="06944631" w14:textId="77777777" w:rsidTr="00D15C60">
        <w:trPr>
          <w:trHeight w:val="448"/>
        </w:trPr>
        <w:tc>
          <w:tcPr>
            <w:tcW w:w="1042" w:type="pct"/>
            <w:shd w:val="clear" w:color="auto" w:fill="auto"/>
            <w:vAlign w:val="bottom"/>
          </w:tcPr>
          <w:p w14:paraId="429DEE1E" w14:textId="7777777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Neto knjigovodstvena vrijednost </w:t>
            </w:r>
          </w:p>
          <w:p w14:paraId="3FC4DCD3" w14:textId="5C7585C7" w:rsidR="0009188F" w:rsidRPr="00037DCC" w:rsidRDefault="0009188F" w:rsidP="00D15C60">
            <w:pPr>
              <w:pStyle w:val="Tot"/>
              <w:spacing w:line="240" w:lineRule="exact"/>
              <w:rPr>
                <w:rFonts w:asciiTheme="minorHAnsi" w:hAnsiTheme="minorHAnsi" w:cs="Arial"/>
                <w:b/>
                <w:bCs/>
                <w:color w:val="000000" w:themeColor="text1"/>
                <w:sz w:val="18"/>
                <w:szCs w:val="18"/>
                <w:lang w:val="hr-HR"/>
              </w:rPr>
            </w:pPr>
            <w:r w:rsidRPr="00037DCC">
              <w:rPr>
                <w:rFonts w:asciiTheme="minorHAnsi" w:hAnsiTheme="minorHAnsi" w:cs="Arial"/>
                <w:b/>
                <w:bCs/>
                <w:color w:val="000000" w:themeColor="text1"/>
                <w:sz w:val="18"/>
                <w:szCs w:val="18"/>
                <w:lang w:val="hr-HR"/>
              </w:rPr>
              <w:t xml:space="preserve">1. </w:t>
            </w:r>
            <w:r w:rsidR="0074061E">
              <w:rPr>
                <w:rFonts w:asciiTheme="minorHAnsi" w:hAnsiTheme="minorHAnsi" w:cs="Arial"/>
                <w:b/>
                <w:bCs/>
                <w:color w:val="000000" w:themeColor="text1"/>
                <w:sz w:val="18"/>
                <w:szCs w:val="18"/>
                <w:lang w:val="hr-HR"/>
              </w:rPr>
              <w:t>siječnja</w:t>
            </w:r>
            <w:r w:rsidR="0074061E" w:rsidRPr="00037DCC">
              <w:rPr>
                <w:rFonts w:asciiTheme="minorHAnsi" w:hAnsiTheme="minorHAnsi" w:cs="Arial"/>
                <w:b/>
                <w:bCs/>
                <w:color w:val="000000" w:themeColor="text1"/>
                <w:sz w:val="18"/>
                <w:szCs w:val="18"/>
                <w:lang w:val="hr-HR"/>
              </w:rPr>
              <w:t xml:space="preserve"> </w:t>
            </w:r>
            <w:r w:rsidRPr="00037DCC">
              <w:rPr>
                <w:rFonts w:asciiTheme="minorHAnsi" w:hAnsiTheme="minorHAnsi" w:cs="Arial"/>
                <w:b/>
                <w:bCs/>
                <w:color w:val="000000" w:themeColor="text1"/>
                <w:sz w:val="18"/>
                <w:szCs w:val="18"/>
                <w:lang w:val="hr-HR"/>
              </w:rPr>
              <w:t>20</w:t>
            </w:r>
            <w:r w:rsidR="0074061E">
              <w:rPr>
                <w:rFonts w:asciiTheme="minorHAnsi" w:hAnsiTheme="minorHAnsi" w:cs="Arial"/>
                <w:b/>
                <w:bCs/>
                <w:color w:val="000000" w:themeColor="text1"/>
                <w:sz w:val="18"/>
                <w:szCs w:val="18"/>
                <w:lang w:val="hr-HR"/>
              </w:rPr>
              <w:t>20</w:t>
            </w:r>
            <w:r w:rsidRPr="00037DCC">
              <w:rPr>
                <w:rFonts w:asciiTheme="minorHAnsi" w:hAnsiTheme="minorHAnsi" w:cs="Arial"/>
                <w:b/>
                <w:bCs/>
                <w:color w:val="000000" w:themeColor="text1"/>
                <w:sz w:val="18"/>
                <w:szCs w:val="18"/>
                <w:lang w:val="hr-HR"/>
              </w:rPr>
              <w:t>.</w:t>
            </w:r>
          </w:p>
        </w:tc>
        <w:tc>
          <w:tcPr>
            <w:tcW w:w="565" w:type="pct"/>
            <w:tcBorders>
              <w:left w:val="nil"/>
              <w:bottom w:val="single" w:sz="12" w:space="0" w:color="auto"/>
              <w:right w:val="nil"/>
            </w:tcBorders>
            <w:shd w:val="clear" w:color="auto" w:fill="auto"/>
            <w:vAlign w:val="bottom"/>
          </w:tcPr>
          <w:p w14:paraId="7E586204"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Pr>
                <w:rFonts w:asciiTheme="minorHAnsi" w:hAnsiTheme="minorHAnsi" w:cstheme="minorHAnsi"/>
                <w:b/>
                <w:bCs/>
                <w:color w:val="000000" w:themeColor="text1"/>
                <w:sz w:val="18"/>
                <w:szCs w:val="18"/>
                <w:lang w:val="hr-HR"/>
              </w:rPr>
              <w:t>40.429</w:t>
            </w:r>
          </w:p>
        </w:tc>
        <w:tc>
          <w:tcPr>
            <w:tcW w:w="566" w:type="pct"/>
            <w:tcBorders>
              <w:left w:val="nil"/>
              <w:bottom w:val="single" w:sz="12" w:space="0" w:color="auto"/>
              <w:right w:val="nil"/>
            </w:tcBorders>
            <w:shd w:val="clear" w:color="auto" w:fill="auto"/>
            <w:vAlign w:val="bottom"/>
          </w:tcPr>
          <w:p w14:paraId="1FB52BB7"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Pr>
                <w:rFonts w:asciiTheme="minorHAnsi" w:hAnsiTheme="minorHAnsi" w:cstheme="minorHAnsi"/>
                <w:b/>
                <w:bCs/>
                <w:color w:val="000000" w:themeColor="text1"/>
                <w:sz w:val="18"/>
                <w:szCs w:val="18"/>
                <w:lang w:val="hr-HR"/>
              </w:rPr>
              <w:t>887</w:t>
            </w:r>
          </w:p>
        </w:tc>
        <w:tc>
          <w:tcPr>
            <w:tcW w:w="566" w:type="pct"/>
            <w:tcBorders>
              <w:left w:val="nil"/>
              <w:bottom w:val="single" w:sz="12" w:space="0" w:color="auto"/>
              <w:right w:val="nil"/>
            </w:tcBorders>
            <w:shd w:val="clear" w:color="auto" w:fill="auto"/>
            <w:vAlign w:val="bottom"/>
          </w:tcPr>
          <w:p w14:paraId="045AD37E"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Pr>
                <w:rFonts w:asciiTheme="minorHAnsi" w:hAnsiTheme="minorHAnsi" w:cstheme="minorHAnsi"/>
                <w:b/>
                <w:bCs/>
                <w:color w:val="000000" w:themeColor="text1"/>
                <w:sz w:val="18"/>
                <w:szCs w:val="18"/>
                <w:lang w:val="hr-HR"/>
              </w:rPr>
              <w:t>1.251</w:t>
            </w:r>
          </w:p>
        </w:tc>
        <w:tc>
          <w:tcPr>
            <w:tcW w:w="565" w:type="pct"/>
            <w:tcBorders>
              <w:left w:val="nil"/>
              <w:bottom w:val="single" w:sz="12" w:space="0" w:color="auto"/>
              <w:right w:val="nil"/>
            </w:tcBorders>
            <w:shd w:val="clear" w:color="auto" w:fill="auto"/>
            <w:vAlign w:val="bottom"/>
          </w:tcPr>
          <w:p w14:paraId="2B702B3E"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Pr>
                <w:rFonts w:asciiTheme="minorHAnsi" w:hAnsiTheme="minorHAnsi" w:cstheme="minorHAnsi"/>
                <w:b/>
                <w:bCs/>
                <w:color w:val="000000" w:themeColor="text1"/>
                <w:sz w:val="18"/>
                <w:szCs w:val="18"/>
                <w:lang w:val="hr-HR"/>
              </w:rPr>
              <w:t>2.148</w:t>
            </w:r>
          </w:p>
        </w:tc>
        <w:tc>
          <w:tcPr>
            <w:tcW w:w="566" w:type="pct"/>
            <w:tcBorders>
              <w:left w:val="nil"/>
              <w:bottom w:val="single" w:sz="12" w:space="0" w:color="auto"/>
              <w:right w:val="nil"/>
            </w:tcBorders>
            <w:shd w:val="clear" w:color="auto" w:fill="auto"/>
            <w:vAlign w:val="bottom"/>
          </w:tcPr>
          <w:p w14:paraId="0937B248"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Pr>
                <w:rFonts w:asciiTheme="minorHAnsi" w:hAnsiTheme="minorHAnsi" w:cstheme="minorHAnsi"/>
                <w:b/>
                <w:bCs/>
                <w:color w:val="000000" w:themeColor="text1"/>
                <w:sz w:val="18"/>
                <w:szCs w:val="18"/>
                <w:lang w:val="hr-HR"/>
              </w:rPr>
              <w:t>44.715</w:t>
            </w:r>
          </w:p>
        </w:tc>
        <w:tc>
          <w:tcPr>
            <w:tcW w:w="566" w:type="pct"/>
            <w:tcBorders>
              <w:left w:val="nil"/>
              <w:bottom w:val="single" w:sz="12" w:space="0" w:color="auto"/>
              <w:right w:val="nil"/>
            </w:tcBorders>
            <w:shd w:val="clear" w:color="auto" w:fill="auto"/>
            <w:vAlign w:val="bottom"/>
          </w:tcPr>
          <w:p w14:paraId="38BF35F2"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Pr>
                <w:rFonts w:asciiTheme="minorHAnsi" w:hAnsiTheme="minorHAnsi" w:cstheme="minorHAnsi"/>
                <w:b/>
                <w:bCs/>
                <w:color w:val="000000" w:themeColor="text1"/>
                <w:sz w:val="18"/>
                <w:szCs w:val="18"/>
                <w:lang w:val="hr-HR"/>
              </w:rPr>
              <w:t>2.594</w:t>
            </w:r>
          </w:p>
        </w:tc>
        <w:tc>
          <w:tcPr>
            <w:tcW w:w="564" w:type="pct"/>
            <w:tcBorders>
              <w:left w:val="nil"/>
              <w:bottom w:val="single" w:sz="12" w:space="0" w:color="auto"/>
              <w:right w:val="nil"/>
            </w:tcBorders>
            <w:shd w:val="clear" w:color="auto" w:fill="auto"/>
            <w:vAlign w:val="bottom"/>
          </w:tcPr>
          <w:p w14:paraId="1A854AD3" w14:textId="77777777" w:rsidR="0009188F" w:rsidRPr="00037DCC" w:rsidRDefault="0009188F" w:rsidP="00D15C60">
            <w:pPr>
              <w:pStyle w:val="Tot"/>
              <w:tabs>
                <w:tab w:val="clear" w:pos="1202"/>
              </w:tabs>
              <w:jc w:val="right"/>
              <w:rPr>
                <w:rFonts w:asciiTheme="minorHAnsi" w:hAnsiTheme="minorHAnsi" w:cstheme="minorHAnsi"/>
                <w:b/>
                <w:color w:val="000000" w:themeColor="text1"/>
                <w:sz w:val="18"/>
                <w:szCs w:val="18"/>
                <w:lang w:val="hr-HR"/>
              </w:rPr>
            </w:pPr>
            <w:r>
              <w:rPr>
                <w:rFonts w:asciiTheme="minorHAnsi" w:hAnsiTheme="minorHAnsi" w:cstheme="minorHAnsi"/>
                <w:b/>
                <w:bCs/>
                <w:color w:val="000000" w:themeColor="text1"/>
                <w:sz w:val="18"/>
                <w:szCs w:val="18"/>
                <w:lang w:val="hr-HR"/>
              </w:rPr>
              <w:t>47.309</w:t>
            </w:r>
          </w:p>
        </w:tc>
      </w:tr>
    </w:tbl>
    <w:p w14:paraId="0AB6AEC5" w14:textId="77777777" w:rsidR="00307E4C" w:rsidRPr="00037DCC" w:rsidRDefault="00307E4C" w:rsidP="00D14CB5">
      <w:pPr>
        <w:pStyle w:val="T1"/>
        <w:keepNext w:val="0"/>
        <w:spacing w:after="0" w:line="240" w:lineRule="auto"/>
        <w:rPr>
          <w:rFonts w:asciiTheme="minorHAnsi" w:hAnsiTheme="minorHAnsi" w:cs="Arial"/>
          <w:color w:val="000000" w:themeColor="text1"/>
          <w:sz w:val="22"/>
          <w:szCs w:val="22"/>
          <w:lang w:val="hr-HR"/>
        </w:rPr>
        <w:sectPr w:rsidR="00307E4C" w:rsidRPr="00037DCC" w:rsidSect="00623DBA">
          <w:pgSz w:w="11907" w:h="16840" w:code="9"/>
          <w:pgMar w:top="1418" w:right="1134" w:bottom="1134" w:left="1418" w:header="851" w:footer="851" w:gutter="0"/>
          <w:cols w:space="720"/>
          <w:noEndnote/>
        </w:sectPr>
      </w:pPr>
    </w:p>
    <w:p w14:paraId="1D5B72CA" w14:textId="77777777" w:rsidR="00B85D36" w:rsidRPr="00037DCC" w:rsidRDefault="00B85D36" w:rsidP="007F5B1C">
      <w:pPr>
        <w:pStyle w:val="T1"/>
        <w:tabs>
          <w:tab w:val="left" w:pos="567"/>
        </w:tabs>
        <w:spacing w:before="0" w:after="0" w:line="240" w:lineRule="auto"/>
        <w:rPr>
          <w:rFonts w:asciiTheme="minorHAnsi" w:hAnsiTheme="minorHAnsi" w:cs="Arial"/>
          <w:color w:val="000000" w:themeColor="text1"/>
          <w:sz w:val="22"/>
          <w:szCs w:val="22"/>
          <w:lang w:val="hr-HR"/>
        </w:rPr>
      </w:pPr>
    </w:p>
    <w:p w14:paraId="584F8433" w14:textId="4A0B8883" w:rsidR="006D0890" w:rsidRDefault="00F16861"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sidR="00092418">
        <w:rPr>
          <w:rFonts w:asciiTheme="minorHAnsi" w:hAnsiTheme="minorHAnsi" w:cs="Arial"/>
          <w:color w:val="000000" w:themeColor="text1"/>
          <w:sz w:val="22"/>
          <w:szCs w:val="22"/>
          <w:lang w:val="hr-HR"/>
        </w:rPr>
        <w:t>1</w:t>
      </w:r>
      <w:r w:rsidR="006D0890" w:rsidRPr="00037DCC">
        <w:rPr>
          <w:rFonts w:asciiTheme="minorHAnsi" w:hAnsiTheme="minorHAnsi" w:cs="Arial"/>
          <w:color w:val="000000" w:themeColor="text1"/>
          <w:sz w:val="22"/>
          <w:szCs w:val="22"/>
          <w:lang w:val="hr-HR"/>
        </w:rPr>
        <w:t>.</w:t>
      </w:r>
      <w:r w:rsidR="006D0890" w:rsidRPr="00037DCC">
        <w:rPr>
          <w:rFonts w:asciiTheme="minorHAnsi" w:hAnsiTheme="minorHAnsi" w:cs="Arial"/>
          <w:color w:val="000000" w:themeColor="text1"/>
          <w:sz w:val="22"/>
          <w:szCs w:val="22"/>
          <w:lang w:val="hr-HR"/>
        </w:rPr>
        <w:tab/>
      </w:r>
      <w:r w:rsidR="0093316D" w:rsidRPr="00037DCC">
        <w:rPr>
          <w:rFonts w:asciiTheme="minorHAnsi" w:hAnsiTheme="minorHAnsi" w:cs="Arial"/>
          <w:color w:val="000000" w:themeColor="text1"/>
          <w:sz w:val="22"/>
          <w:szCs w:val="22"/>
          <w:lang w:val="hr-HR"/>
        </w:rPr>
        <w:t>Preuzeta imovina</w:t>
      </w:r>
    </w:p>
    <w:p w14:paraId="1BFF06F4" w14:textId="21BA726B" w:rsidR="005A15E7" w:rsidRDefault="005A15E7" w:rsidP="00B85D36">
      <w:pPr>
        <w:pStyle w:val="T1"/>
        <w:spacing w:before="0" w:after="0" w:line="240" w:lineRule="auto"/>
        <w:rPr>
          <w:rFonts w:asciiTheme="minorHAnsi" w:hAnsiTheme="minorHAnsi" w:cs="Arial"/>
          <w:color w:val="000000" w:themeColor="text1"/>
          <w:sz w:val="22"/>
          <w:szCs w:val="22"/>
          <w:lang w:val="hr-HR"/>
        </w:rPr>
      </w:pPr>
    </w:p>
    <w:tbl>
      <w:tblPr>
        <w:tblW w:w="5000" w:type="pct"/>
        <w:tblLayout w:type="fixed"/>
        <w:tblCellMar>
          <w:left w:w="119" w:type="dxa"/>
          <w:right w:w="119" w:type="dxa"/>
        </w:tblCellMar>
        <w:tblLook w:val="0000" w:firstRow="0" w:lastRow="0" w:firstColumn="0" w:lastColumn="0" w:noHBand="0" w:noVBand="0"/>
      </w:tblPr>
      <w:tblGrid>
        <w:gridCol w:w="5386"/>
        <w:gridCol w:w="1845"/>
        <w:gridCol w:w="2124"/>
      </w:tblGrid>
      <w:tr w:rsidR="005A15E7" w:rsidRPr="0075006D" w14:paraId="17C9B3A9" w14:textId="77777777" w:rsidTr="00AB5E26">
        <w:trPr>
          <w:trHeight w:val="240"/>
        </w:trPr>
        <w:tc>
          <w:tcPr>
            <w:tcW w:w="2879" w:type="pct"/>
          </w:tcPr>
          <w:p w14:paraId="7D0BF72A" w14:textId="77777777" w:rsidR="005A15E7" w:rsidRPr="0075006D" w:rsidRDefault="005A15E7" w:rsidP="0024119F">
            <w:pPr>
              <w:tabs>
                <w:tab w:val="left" w:pos="-720"/>
              </w:tabs>
              <w:suppressAutoHyphens/>
              <w:rPr>
                <w:rFonts w:cs="Arial"/>
                <w:color w:val="000000" w:themeColor="text1"/>
                <w:spacing w:val="-2"/>
              </w:rPr>
            </w:pPr>
          </w:p>
        </w:tc>
        <w:tc>
          <w:tcPr>
            <w:tcW w:w="2121" w:type="pct"/>
            <w:gridSpan w:val="2"/>
          </w:tcPr>
          <w:p w14:paraId="4F15F0F5" w14:textId="77777777" w:rsidR="005A15E7" w:rsidRPr="0075006D" w:rsidRDefault="005A15E7" w:rsidP="0024119F">
            <w:pPr>
              <w:pStyle w:val="TH"/>
              <w:jc w:val="right"/>
              <w:rPr>
                <w:rFonts w:asciiTheme="minorHAnsi" w:hAnsiTheme="minorHAnsi" w:cs="Arial"/>
                <w:color w:val="000000" w:themeColor="text1"/>
                <w:sz w:val="22"/>
                <w:szCs w:val="22"/>
                <w:lang w:val="hr-HR"/>
              </w:rPr>
            </w:pPr>
            <w:bookmarkStart w:id="1372" w:name="_Toc67328609"/>
            <w:r>
              <w:rPr>
                <w:rFonts w:asciiTheme="minorHAnsi" w:hAnsiTheme="minorHAnsi" w:cs="Arial"/>
                <w:color w:val="000000" w:themeColor="text1"/>
                <w:sz w:val="22"/>
                <w:szCs w:val="22"/>
                <w:lang w:val="hr-HR"/>
              </w:rPr>
              <w:t xml:space="preserve">Grupa i </w:t>
            </w:r>
            <w:r w:rsidRPr="0075006D">
              <w:rPr>
                <w:rFonts w:asciiTheme="minorHAnsi" w:hAnsiTheme="minorHAnsi" w:cs="Arial"/>
                <w:color w:val="000000" w:themeColor="text1"/>
                <w:sz w:val="22"/>
                <w:szCs w:val="22"/>
                <w:lang w:val="hr-HR"/>
              </w:rPr>
              <w:t>Banka</w:t>
            </w:r>
            <w:bookmarkEnd w:id="1372"/>
          </w:p>
        </w:tc>
      </w:tr>
      <w:tr w:rsidR="005A15E7" w:rsidRPr="0075006D" w14:paraId="710D9618" w14:textId="77777777" w:rsidTr="00AB5E26">
        <w:trPr>
          <w:trHeight w:val="587"/>
        </w:trPr>
        <w:tc>
          <w:tcPr>
            <w:tcW w:w="2879" w:type="pct"/>
          </w:tcPr>
          <w:p w14:paraId="2FFE06E7" w14:textId="77777777" w:rsidR="005A15E7" w:rsidRPr="0075006D" w:rsidRDefault="005A15E7" w:rsidP="0024119F">
            <w:pPr>
              <w:tabs>
                <w:tab w:val="left" w:pos="-720"/>
              </w:tabs>
              <w:suppressAutoHyphens/>
              <w:rPr>
                <w:rFonts w:cs="Arial"/>
                <w:color w:val="000000" w:themeColor="text1"/>
                <w:spacing w:val="-2"/>
              </w:rPr>
            </w:pPr>
          </w:p>
        </w:tc>
        <w:tc>
          <w:tcPr>
            <w:tcW w:w="986" w:type="pct"/>
            <w:vAlign w:val="center"/>
          </w:tcPr>
          <w:p w14:paraId="648CB9D1" w14:textId="77777777" w:rsidR="0020630C" w:rsidRDefault="005A15E7" w:rsidP="0024119F">
            <w:pPr>
              <w:pStyle w:val="TH"/>
              <w:jc w:val="right"/>
              <w:rPr>
                <w:rFonts w:asciiTheme="minorHAnsi" w:hAnsiTheme="minorHAnsi" w:cs="Arial"/>
                <w:color w:val="000000" w:themeColor="text1"/>
                <w:sz w:val="22"/>
                <w:szCs w:val="22"/>
                <w:lang w:val="hr-HR"/>
              </w:rPr>
            </w:pPr>
            <w:bookmarkStart w:id="1373" w:name="_Toc67328610"/>
            <w:r w:rsidRPr="00543504">
              <w:rPr>
                <w:rFonts w:asciiTheme="minorHAnsi" w:hAnsiTheme="minorHAnsi" w:cs="Arial"/>
                <w:color w:val="000000" w:themeColor="text1"/>
                <w:sz w:val="22"/>
                <w:szCs w:val="22"/>
                <w:lang w:val="hr-HR"/>
              </w:rPr>
              <w:t>3</w:t>
            </w:r>
            <w:r w:rsidR="0026252C">
              <w:rPr>
                <w:rFonts w:asciiTheme="minorHAnsi" w:hAnsiTheme="minorHAnsi" w:cs="Arial"/>
                <w:color w:val="000000" w:themeColor="text1"/>
                <w:sz w:val="22"/>
                <w:szCs w:val="22"/>
                <w:lang w:val="hr-HR"/>
              </w:rPr>
              <w:t>1</w:t>
            </w:r>
            <w:r w:rsidRPr="00543504">
              <w:rPr>
                <w:rFonts w:asciiTheme="minorHAnsi" w:hAnsiTheme="minorHAnsi" w:cs="Arial"/>
                <w:color w:val="000000" w:themeColor="text1"/>
                <w:sz w:val="22"/>
                <w:szCs w:val="22"/>
                <w:lang w:val="hr-HR"/>
              </w:rPr>
              <w:t xml:space="preserve">. </w:t>
            </w:r>
            <w:r w:rsidR="0026252C">
              <w:rPr>
                <w:rFonts w:asciiTheme="minorHAnsi" w:hAnsiTheme="minorHAnsi" w:cs="Arial"/>
                <w:color w:val="000000" w:themeColor="text1"/>
                <w:sz w:val="22"/>
                <w:szCs w:val="22"/>
                <w:lang w:val="hr-HR"/>
              </w:rPr>
              <w:t>prosinca</w:t>
            </w:r>
          </w:p>
          <w:p w14:paraId="3F5BA1B6" w14:textId="55742A6F" w:rsidR="005A15E7" w:rsidRPr="0075006D" w:rsidRDefault="005A15E7" w:rsidP="0024119F">
            <w:pPr>
              <w:pStyle w:val="TH"/>
              <w:jc w:val="right"/>
              <w:rPr>
                <w:rFonts w:asciiTheme="minorHAnsi" w:hAnsiTheme="minorHAnsi" w:cs="Arial"/>
                <w:color w:val="000000" w:themeColor="text1"/>
                <w:sz w:val="22"/>
                <w:szCs w:val="22"/>
                <w:lang w:val="hr-HR"/>
              </w:rPr>
            </w:pPr>
            <w:r w:rsidRPr="00543504">
              <w:rPr>
                <w:rFonts w:asciiTheme="minorHAnsi" w:hAnsiTheme="minorHAnsi" w:cs="Arial"/>
                <w:color w:val="000000" w:themeColor="text1"/>
                <w:sz w:val="22"/>
                <w:szCs w:val="22"/>
                <w:lang w:val="hr-HR"/>
              </w:rPr>
              <w:t xml:space="preserve"> 202</w:t>
            </w:r>
            <w:r w:rsidR="0009188F">
              <w:rPr>
                <w:rFonts w:asciiTheme="minorHAnsi" w:hAnsiTheme="minorHAnsi" w:cs="Arial"/>
                <w:color w:val="000000" w:themeColor="text1"/>
                <w:sz w:val="22"/>
                <w:szCs w:val="22"/>
                <w:lang w:val="hr-HR"/>
              </w:rPr>
              <w:t>1</w:t>
            </w:r>
            <w:r w:rsidRPr="00543504">
              <w:rPr>
                <w:rFonts w:asciiTheme="minorHAnsi" w:hAnsiTheme="minorHAnsi" w:cs="Arial"/>
                <w:color w:val="000000" w:themeColor="text1"/>
                <w:sz w:val="22"/>
                <w:szCs w:val="22"/>
                <w:lang w:val="hr-HR"/>
              </w:rPr>
              <w:t>.</w:t>
            </w:r>
            <w:bookmarkEnd w:id="1373"/>
          </w:p>
        </w:tc>
        <w:tc>
          <w:tcPr>
            <w:tcW w:w="1135" w:type="pct"/>
            <w:vAlign w:val="center"/>
          </w:tcPr>
          <w:p w14:paraId="681CE031" w14:textId="77777777" w:rsidR="0020630C" w:rsidRDefault="005A15E7" w:rsidP="0024119F">
            <w:pPr>
              <w:pStyle w:val="TH"/>
              <w:jc w:val="right"/>
              <w:rPr>
                <w:rFonts w:asciiTheme="minorHAnsi" w:hAnsiTheme="minorHAnsi" w:cs="Arial"/>
                <w:color w:val="000000" w:themeColor="text1"/>
                <w:sz w:val="22"/>
                <w:szCs w:val="22"/>
                <w:lang w:val="hr-HR"/>
              </w:rPr>
            </w:pPr>
            <w:bookmarkStart w:id="1374" w:name="_Toc67328611"/>
            <w:r w:rsidRPr="0075006D">
              <w:rPr>
                <w:rFonts w:asciiTheme="minorHAnsi" w:hAnsiTheme="minorHAnsi" w:cs="Arial"/>
                <w:color w:val="000000" w:themeColor="text1"/>
                <w:sz w:val="22"/>
                <w:szCs w:val="22"/>
                <w:lang w:val="hr-HR"/>
              </w:rPr>
              <w:t>31. prosinca</w:t>
            </w:r>
          </w:p>
          <w:p w14:paraId="39579C22" w14:textId="05C16A6F" w:rsidR="005A15E7" w:rsidRPr="0075006D" w:rsidRDefault="005A15E7" w:rsidP="0024119F">
            <w:pPr>
              <w:pStyle w:val="TH"/>
              <w:jc w:val="right"/>
              <w:rPr>
                <w:rFonts w:asciiTheme="minorHAnsi" w:hAnsiTheme="minorHAnsi" w:cs="Arial"/>
                <w:color w:val="000000" w:themeColor="text1"/>
                <w:sz w:val="22"/>
                <w:szCs w:val="22"/>
                <w:lang w:val="hr-HR"/>
              </w:rPr>
            </w:pPr>
            <w:r w:rsidRPr="0075006D">
              <w:rPr>
                <w:rFonts w:asciiTheme="minorHAnsi" w:hAnsiTheme="minorHAnsi" w:cs="Arial"/>
                <w:color w:val="000000" w:themeColor="text1"/>
                <w:sz w:val="22"/>
                <w:szCs w:val="22"/>
                <w:lang w:val="hr-HR"/>
              </w:rPr>
              <w:t xml:space="preserve"> 20</w:t>
            </w:r>
            <w:r w:rsidR="0009188F">
              <w:rPr>
                <w:rFonts w:asciiTheme="minorHAnsi" w:hAnsiTheme="minorHAnsi" w:cs="Arial"/>
                <w:color w:val="000000" w:themeColor="text1"/>
                <w:sz w:val="22"/>
                <w:szCs w:val="22"/>
                <w:lang w:val="hr-HR"/>
              </w:rPr>
              <w:t>20</w:t>
            </w:r>
            <w:r w:rsidRPr="0075006D">
              <w:rPr>
                <w:rFonts w:asciiTheme="minorHAnsi" w:hAnsiTheme="minorHAnsi" w:cs="Arial"/>
                <w:color w:val="000000" w:themeColor="text1"/>
                <w:sz w:val="22"/>
                <w:szCs w:val="22"/>
                <w:lang w:val="hr-HR"/>
              </w:rPr>
              <w:t>.</w:t>
            </w:r>
            <w:bookmarkEnd w:id="1374"/>
          </w:p>
        </w:tc>
      </w:tr>
      <w:tr w:rsidR="005A15E7" w:rsidRPr="0075006D" w14:paraId="6E6A23A1" w14:textId="77777777" w:rsidTr="00AB5E26">
        <w:trPr>
          <w:trHeight w:val="227"/>
        </w:trPr>
        <w:tc>
          <w:tcPr>
            <w:tcW w:w="2879" w:type="pct"/>
          </w:tcPr>
          <w:p w14:paraId="31441D71" w14:textId="77777777" w:rsidR="005A15E7" w:rsidRPr="0075006D" w:rsidRDefault="005A15E7" w:rsidP="0024119F">
            <w:pPr>
              <w:tabs>
                <w:tab w:val="left" w:pos="-720"/>
              </w:tabs>
              <w:suppressAutoHyphens/>
              <w:rPr>
                <w:rFonts w:cs="Arial"/>
                <w:color w:val="000000" w:themeColor="text1"/>
                <w:spacing w:val="-2"/>
              </w:rPr>
            </w:pPr>
          </w:p>
        </w:tc>
        <w:tc>
          <w:tcPr>
            <w:tcW w:w="986" w:type="pct"/>
            <w:vAlign w:val="bottom"/>
          </w:tcPr>
          <w:p w14:paraId="1D2A424F" w14:textId="77777777" w:rsidR="005A15E7" w:rsidRPr="0075006D" w:rsidRDefault="005A15E7" w:rsidP="0024119F">
            <w:pPr>
              <w:pStyle w:val="TH"/>
              <w:jc w:val="right"/>
              <w:rPr>
                <w:rFonts w:asciiTheme="minorHAnsi" w:hAnsiTheme="minorHAnsi" w:cs="Arial"/>
                <w:color w:val="000000" w:themeColor="text1"/>
                <w:sz w:val="22"/>
                <w:szCs w:val="22"/>
                <w:lang w:val="hr-HR"/>
              </w:rPr>
            </w:pPr>
            <w:bookmarkStart w:id="1375" w:name="_Toc67328612"/>
            <w:r w:rsidRPr="0075006D">
              <w:rPr>
                <w:rFonts w:asciiTheme="minorHAnsi" w:hAnsiTheme="minorHAnsi" w:cs="Arial"/>
                <w:color w:val="000000" w:themeColor="text1"/>
                <w:sz w:val="22"/>
                <w:szCs w:val="22"/>
                <w:lang w:val="hr-HR"/>
              </w:rPr>
              <w:t>000 kuna</w:t>
            </w:r>
            <w:bookmarkEnd w:id="1375"/>
          </w:p>
        </w:tc>
        <w:tc>
          <w:tcPr>
            <w:tcW w:w="1135" w:type="pct"/>
            <w:vAlign w:val="bottom"/>
          </w:tcPr>
          <w:p w14:paraId="793E8466" w14:textId="77777777" w:rsidR="005A15E7" w:rsidRPr="0075006D" w:rsidRDefault="005A15E7" w:rsidP="0024119F">
            <w:pPr>
              <w:pStyle w:val="TH"/>
              <w:jc w:val="right"/>
              <w:rPr>
                <w:rFonts w:asciiTheme="minorHAnsi" w:hAnsiTheme="minorHAnsi" w:cs="Arial"/>
                <w:color w:val="000000" w:themeColor="text1"/>
                <w:sz w:val="22"/>
                <w:szCs w:val="22"/>
                <w:lang w:val="hr-HR"/>
              </w:rPr>
            </w:pPr>
            <w:bookmarkStart w:id="1376" w:name="_Toc67328613"/>
            <w:r w:rsidRPr="0075006D">
              <w:rPr>
                <w:rFonts w:asciiTheme="minorHAnsi" w:hAnsiTheme="minorHAnsi" w:cs="Arial"/>
                <w:color w:val="000000" w:themeColor="text1"/>
                <w:sz w:val="22"/>
                <w:szCs w:val="22"/>
                <w:lang w:val="hr-HR"/>
              </w:rPr>
              <w:t>000 kuna</w:t>
            </w:r>
            <w:bookmarkEnd w:id="1376"/>
          </w:p>
        </w:tc>
      </w:tr>
      <w:tr w:rsidR="005A15E7" w:rsidRPr="0075006D" w14:paraId="13ABC15A" w14:textId="77777777" w:rsidTr="00AB5E26">
        <w:trPr>
          <w:trHeight w:hRule="exact" w:val="113"/>
        </w:trPr>
        <w:tc>
          <w:tcPr>
            <w:tcW w:w="2879" w:type="pct"/>
          </w:tcPr>
          <w:p w14:paraId="78E5CAF3" w14:textId="77777777" w:rsidR="005A15E7" w:rsidRPr="0075006D" w:rsidRDefault="005A15E7" w:rsidP="0024119F">
            <w:pPr>
              <w:tabs>
                <w:tab w:val="left" w:pos="-720"/>
              </w:tabs>
              <w:suppressAutoHyphens/>
              <w:rPr>
                <w:rFonts w:cs="Arial"/>
                <w:color w:val="000000" w:themeColor="text1"/>
                <w:spacing w:val="-2"/>
              </w:rPr>
            </w:pPr>
          </w:p>
        </w:tc>
        <w:tc>
          <w:tcPr>
            <w:tcW w:w="986" w:type="pct"/>
            <w:vAlign w:val="bottom"/>
          </w:tcPr>
          <w:p w14:paraId="22A7C909" w14:textId="77777777" w:rsidR="005A15E7" w:rsidRPr="0075006D" w:rsidRDefault="005A15E7" w:rsidP="0024119F">
            <w:pPr>
              <w:tabs>
                <w:tab w:val="left" w:pos="-720"/>
              </w:tabs>
              <w:suppressAutoHyphens/>
              <w:jc w:val="right"/>
              <w:rPr>
                <w:rFonts w:cs="Arial"/>
                <w:b/>
                <w:color w:val="000000" w:themeColor="text1"/>
                <w:spacing w:val="-2"/>
              </w:rPr>
            </w:pPr>
          </w:p>
        </w:tc>
        <w:tc>
          <w:tcPr>
            <w:tcW w:w="1135" w:type="pct"/>
            <w:vAlign w:val="bottom"/>
          </w:tcPr>
          <w:p w14:paraId="19D82262" w14:textId="77777777" w:rsidR="005A15E7" w:rsidRPr="0075006D" w:rsidRDefault="005A15E7" w:rsidP="0024119F">
            <w:pPr>
              <w:tabs>
                <w:tab w:val="left" w:pos="-720"/>
              </w:tabs>
              <w:suppressAutoHyphens/>
              <w:jc w:val="right"/>
              <w:rPr>
                <w:rFonts w:cs="Arial"/>
                <w:b/>
                <w:color w:val="000000" w:themeColor="text1"/>
                <w:spacing w:val="-2"/>
              </w:rPr>
            </w:pPr>
          </w:p>
        </w:tc>
      </w:tr>
      <w:tr w:rsidR="0009188F" w:rsidRPr="0075006D" w14:paraId="4EECAC0F" w14:textId="77777777" w:rsidTr="00AB5E26">
        <w:trPr>
          <w:trHeight w:val="263"/>
        </w:trPr>
        <w:tc>
          <w:tcPr>
            <w:tcW w:w="2879" w:type="pct"/>
          </w:tcPr>
          <w:p w14:paraId="3F255291" w14:textId="5CB4A47F" w:rsidR="0009188F" w:rsidRPr="0075006D" w:rsidRDefault="0009188F" w:rsidP="0009188F">
            <w:pPr>
              <w:pStyle w:val="TT"/>
              <w:ind w:left="300"/>
              <w:rPr>
                <w:rFonts w:asciiTheme="minorHAnsi" w:hAnsiTheme="minorHAnsi" w:cs="Arial"/>
                <w:color w:val="000000" w:themeColor="text1"/>
                <w:sz w:val="22"/>
                <w:szCs w:val="22"/>
                <w:lang w:val="hr-HR"/>
              </w:rPr>
            </w:pPr>
            <w:bookmarkStart w:id="1377" w:name="_Toc67328614"/>
            <w:r w:rsidRPr="0075006D">
              <w:rPr>
                <w:rFonts w:asciiTheme="minorHAnsi" w:hAnsiTheme="minorHAnsi" w:cs="Arial"/>
                <w:color w:val="000000" w:themeColor="text1"/>
                <w:sz w:val="22"/>
                <w:szCs w:val="22"/>
                <w:lang w:val="hr-HR"/>
              </w:rPr>
              <w:t>Preuzeta imovina, neto</w:t>
            </w:r>
            <w:bookmarkEnd w:id="1377"/>
          </w:p>
        </w:tc>
        <w:tc>
          <w:tcPr>
            <w:tcW w:w="986" w:type="pct"/>
            <w:tcBorders>
              <w:bottom w:val="single" w:sz="2" w:space="0" w:color="auto"/>
            </w:tcBorders>
            <w:vAlign w:val="bottom"/>
          </w:tcPr>
          <w:p w14:paraId="15DD5959" w14:textId="4ECDD89A" w:rsidR="0009188F" w:rsidRPr="00F625B3" w:rsidRDefault="00212812" w:rsidP="0009188F">
            <w:pPr>
              <w:jc w:val="right"/>
              <w:rPr>
                <w:rFonts w:ascii="Calibri" w:hAnsi="Calibri"/>
                <w:color w:val="000000" w:themeColor="text1"/>
                <w:sz w:val="22"/>
                <w:szCs w:val="22"/>
              </w:rPr>
            </w:pPr>
            <w:r w:rsidRPr="00212812">
              <w:rPr>
                <w:rFonts w:ascii="Calibri" w:hAnsi="Calibri"/>
                <w:color w:val="000000" w:themeColor="text1"/>
                <w:sz w:val="22"/>
                <w:szCs w:val="22"/>
              </w:rPr>
              <w:t>21.369</w:t>
            </w:r>
          </w:p>
        </w:tc>
        <w:tc>
          <w:tcPr>
            <w:tcW w:w="1135" w:type="pct"/>
            <w:tcBorders>
              <w:bottom w:val="single" w:sz="2" w:space="0" w:color="auto"/>
            </w:tcBorders>
            <w:vAlign w:val="bottom"/>
          </w:tcPr>
          <w:p w14:paraId="67B9688C" w14:textId="4E73000C" w:rsidR="0009188F" w:rsidRPr="00F625B3" w:rsidRDefault="0009188F" w:rsidP="0009188F">
            <w:pPr>
              <w:jc w:val="right"/>
              <w:rPr>
                <w:rFonts w:ascii="Calibri" w:hAnsi="Calibri"/>
                <w:color w:val="000000" w:themeColor="text1"/>
                <w:sz w:val="22"/>
                <w:szCs w:val="22"/>
              </w:rPr>
            </w:pPr>
            <w:r w:rsidRPr="00F625B3">
              <w:rPr>
                <w:rFonts w:ascii="Calibri" w:hAnsi="Calibri"/>
                <w:color w:val="000000" w:themeColor="text1"/>
                <w:sz w:val="22"/>
                <w:szCs w:val="22"/>
              </w:rPr>
              <w:t>25.222</w:t>
            </w:r>
          </w:p>
        </w:tc>
      </w:tr>
      <w:tr w:rsidR="0009188F" w:rsidRPr="0075006D" w14:paraId="4938B87A" w14:textId="77777777" w:rsidTr="00AB5E26">
        <w:trPr>
          <w:trHeight w:val="299"/>
        </w:trPr>
        <w:tc>
          <w:tcPr>
            <w:tcW w:w="2879" w:type="pct"/>
          </w:tcPr>
          <w:p w14:paraId="6891962F" w14:textId="77777777" w:rsidR="0009188F" w:rsidRPr="0075006D" w:rsidRDefault="0009188F" w:rsidP="0009188F">
            <w:pPr>
              <w:tabs>
                <w:tab w:val="left" w:pos="-720"/>
              </w:tabs>
              <w:suppressAutoHyphens/>
              <w:rPr>
                <w:rFonts w:cs="Arial"/>
                <w:b/>
                <w:bCs/>
                <w:color w:val="000000" w:themeColor="text1"/>
                <w:spacing w:val="-2"/>
              </w:rPr>
            </w:pPr>
          </w:p>
        </w:tc>
        <w:tc>
          <w:tcPr>
            <w:tcW w:w="986" w:type="pct"/>
            <w:tcBorders>
              <w:top w:val="single" w:sz="4" w:space="0" w:color="auto"/>
              <w:bottom w:val="single" w:sz="12" w:space="0" w:color="auto"/>
            </w:tcBorders>
            <w:vAlign w:val="bottom"/>
          </w:tcPr>
          <w:p w14:paraId="343B8801" w14:textId="598A0735" w:rsidR="0009188F" w:rsidRPr="0075006D" w:rsidRDefault="00212812" w:rsidP="0009188F">
            <w:pPr>
              <w:pStyle w:val="Tot"/>
              <w:jc w:val="right"/>
              <w:rPr>
                <w:rFonts w:asciiTheme="minorHAnsi" w:hAnsiTheme="minorHAnsi" w:cs="Arial"/>
                <w:b/>
                <w:bCs/>
                <w:color w:val="000000" w:themeColor="text1"/>
                <w:sz w:val="22"/>
                <w:szCs w:val="22"/>
                <w:lang w:val="hr-HR"/>
              </w:rPr>
            </w:pPr>
            <w:r w:rsidRPr="00212812">
              <w:rPr>
                <w:rFonts w:asciiTheme="minorHAnsi" w:hAnsiTheme="minorHAnsi" w:cs="Arial"/>
                <w:b/>
                <w:bCs/>
                <w:color w:val="000000" w:themeColor="text1"/>
                <w:sz w:val="22"/>
                <w:szCs w:val="22"/>
                <w:lang w:val="hr-HR"/>
              </w:rPr>
              <w:t>21.369</w:t>
            </w:r>
          </w:p>
        </w:tc>
        <w:tc>
          <w:tcPr>
            <w:tcW w:w="1135" w:type="pct"/>
            <w:tcBorders>
              <w:top w:val="single" w:sz="4" w:space="0" w:color="auto"/>
              <w:bottom w:val="single" w:sz="12" w:space="0" w:color="auto"/>
            </w:tcBorders>
            <w:vAlign w:val="bottom"/>
          </w:tcPr>
          <w:p w14:paraId="6ADD5CA9" w14:textId="1DA029D2" w:rsidR="0009188F" w:rsidRPr="0075006D" w:rsidRDefault="0009188F" w:rsidP="0009188F">
            <w:pPr>
              <w:pStyle w:val="Tot"/>
              <w:jc w:val="right"/>
              <w:rPr>
                <w:rFonts w:asciiTheme="minorHAnsi" w:hAnsiTheme="minorHAnsi" w:cs="Arial"/>
                <w:b/>
                <w:bCs/>
                <w:color w:val="000000" w:themeColor="text1"/>
                <w:sz w:val="22"/>
                <w:szCs w:val="22"/>
                <w:lang w:val="hr-HR"/>
              </w:rPr>
            </w:pPr>
            <w:bookmarkStart w:id="1378" w:name="_Toc67328615"/>
            <w:r w:rsidRPr="000C5967">
              <w:rPr>
                <w:rFonts w:asciiTheme="minorHAnsi" w:hAnsiTheme="minorHAnsi" w:cs="Arial"/>
                <w:b/>
                <w:bCs/>
                <w:color w:val="000000" w:themeColor="text1"/>
                <w:sz w:val="22"/>
                <w:szCs w:val="22"/>
                <w:lang w:val="hr-HR"/>
              </w:rPr>
              <w:t>2</w:t>
            </w:r>
            <w:r>
              <w:rPr>
                <w:rFonts w:asciiTheme="minorHAnsi" w:hAnsiTheme="minorHAnsi" w:cs="Arial"/>
                <w:b/>
                <w:bCs/>
                <w:color w:val="000000" w:themeColor="text1"/>
                <w:sz w:val="22"/>
                <w:szCs w:val="22"/>
                <w:lang w:val="hr-HR"/>
              </w:rPr>
              <w:t>5</w:t>
            </w:r>
            <w:r w:rsidRPr="000C5967">
              <w:rPr>
                <w:rFonts w:asciiTheme="minorHAnsi" w:hAnsiTheme="minorHAnsi" w:cs="Arial"/>
                <w:b/>
                <w:bCs/>
                <w:color w:val="000000" w:themeColor="text1"/>
                <w:sz w:val="22"/>
                <w:szCs w:val="22"/>
                <w:lang w:val="hr-HR"/>
              </w:rPr>
              <w:t>.</w:t>
            </w:r>
            <w:r>
              <w:rPr>
                <w:rFonts w:asciiTheme="minorHAnsi" w:hAnsiTheme="minorHAnsi" w:cs="Arial"/>
                <w:b/>
                <w:bCs/>
                <w:color w:val="000000" w:themeColor="text1"/>
                <w:sz w:val="22"/>
                <w:szCs w:val="22"/>
                <w:lang w:val="hr-HR"/>
              </w:rPr>
              <w:t>222</w:t>
            </w:r>
            <w:bookmarkEnd w:id="1378"/>
          </w:p>
        </w:tc>
      </w:tr>
    </w:tbl>
    <w:p w14:paraId="08C43A0F" w14:textId="6AF3F3FD" w:rsidR="005A15E7" w:rsidRDefault="005A15E7" w:rsidP="00B85D36">
      <w:pPr>
        <w:pStyle w:val="T1"/>
        <w:spacing w:before="0" w:after="0" w:line="240" w:lineRule="auto"/>
        <w:rPr>
          <w:rFonts w:asciiTheme="minorHAnsi" w:hAnsiTheme="minorHAnsi" w:cs="Arial"/>
          <w:color w:val="000000" w:themeColor="text1"/>
          <w:sz w:val="22"/>
          <w:szCs w:val="22"/>
          <w:lang w:val="hr-HR"/>
        </w:rPr>
      </w:pPr>
    </w:p>
    <w:p w14:paraId="4EA1CBF6" w14:textId="7EA64B73" w:rsidR="006F7B59" w:rsidRPr="007F5B1C" w:rsidRDefault="006F7B59" w:rsidP="00093368">
      <w:pPr>
        <w:tabs>
          <w:tab w:val="left" w:pos="-1985"/>
        </w:tabs>
        <w:jc w:val="both"/>
        <w:rPr>
          <w:rFonts w:ascii="Calibri" w:hAnsi="Calibri" w:cs="Arial"/>
          <w:color w:val="000000" w:themeColor="text1"/>
          <w:sz w:val="22"/>
          <w:szCs w:val="22"/>
          <w:lang w:val="hr-HR"/>
        </w:rPr>
      </w:pPr>
      <w:r w:rsidRPr="007F5B1C">
        <w:rPr>
          <w:rFonts w:ascii="Calibri" w:hAnsi="Calibri" w:cs="Arial"/>
          <w:color w:val="000000" w:themeColor="text1"/>
          <w:sz w:val="22"/>
          <w:szCs w:val="22"/>
          <w:lang w:val="hr-HR"/>
        </w:rPr>
        <w:t xml:space="preserve">U </w:t>
      </w:r>
      <w:r w:rsidR="00212812" w:rsidRPr="007F5B1C">
        <w:rPr>
          <w:rFonts w:ascii="Calibri" w:hAnsi="Calibri" w:cs="Arial"/>
          <w:color w:val="000000" w:themeColor="text1"/>
          <w:sz w:val="22"/>
          <w:szCs w:val="22"/>
          <w:lang w:val="hr-HR"/>
        </w:rPr>
        <w:t>2021</w:t>
      </w:r>
      <w:r w:rsidRPr="007F5B1C">
        <w:rPr>
          <w:rFonts w:ascii="Calibri" w:hAnsi="Calibri" w:cs="Arial"/>
          <w:color w:val="000000" w:themeColor="text1"/>
          <w:sz w:val="22"/>
          <w:szCs w:val="22"/>
          <w:lang w:val="hr-HR"/>
        </w:rPr>
        <w:t xml:space="preserve">. godini obavljeno je preuzimanje nekretnina </w:t>
      </w:r>
      <w:r w:rsidR="008B2D68" w:rsidRPr="007F5B1C">
        <w:rPr>
          <w:rFonts w:ascii="Calibri" w:hAnsi="Calibri" w:cs="Arial"/>
          <w:color w:val="000000" w:themeColor="text1"/>
          <w:sz w:val="22"/>
          <w:szCs w:val="22"/>
          <w:lang w:val="hr-HR"/>
        </w:rPr>
        <w:t xml:space="preserve">sadašnje vrijednosti </w:t>
      </w:r>
      <w:r w:rsidR="00212812" w:rsidRPr="007F5B1C">
        <w:rPr>
          <w:rFonts w:ascii="Calibri" w:hAnsi="Calibri" w:cs="Arial"/>
          <w:color w:val="000000" w:themeColor="text1"/>
          <w:sz w:val="22"/>
          <w:szCs w:val="22"/>
          <w:lang w:val="hr-HR"/>
        </w:rPr>
        <w:t xml:space="preserve">8.185 </w:t>
      </w:r>
      <w:r w:rsidR="008B2D68" w:rsidRPr="007F5B1C">
        <w:rPr>
          <w:rFonts w:ascii="Calibri" w:hAnsi="Calibri" w:cs="Arial"/>
          <w:color w:val="000000" w:themeColor="text1"/>
          <w:sz w:val="22"/>
          <w:szCs w:val="22"/>
          <w:lang w:val="hr-HR"/>
        </w:rPr>
        <w:t>tisuća kuna</w:t>
      </w:r>
      <w:r w:rsidRPr="007F5B1C">
        <w:rPr>
          <w:rFonts w:ascii="Calibri" w:hAnsi="Calibri" w:cs="Arial"/>
          <w:color w:val="000000" w:themeColor="text1"/>
          <w:sz w:val="22"/>
          <w:szCs w:val="22"/>
          <w:lang w:val="hr-HR"/>
        </w:rPr>
        <w:t xml:space="preserve">, nabavne vrijednosti </w:t>
      </w:r>
      <w:r w:rsidR="008B2D68" w:rsidRPr="007F5B1C">
        <w:rPr>
          <w:rFonts w:ascii="Calibri" w:hAnsi="Calibri" w:cs="Arial"/>
          <w:color w:val="000000" w:themeColor="text1"/>
          <w:sz w:val="22"/>
          <w:szCs w:val="22"/>
          <w:lang w:val="hr-HR"/>
        </w:rPr>
        <w:t xml:space="preserve">od </w:t>
      </w:r>
      <w:r w:rsidR="00212812" w:rsidRPr="007F5B1C">
        <w:rPr>
          <w:rFonts w:ascii="Calibri" w:hAnsi="Calibri" w:cs="Arial"/>
          <w:color w:val="000000" w:themeColor="text1"/>
          <w:sz w:val="22"/>
          <w:szCs w:val="22"/>
          <w:lang w:val="hr-HR"/>
        </w:rPr>
        <w:t>8.508</w:t>
      </w:r>
      <w:r w:rsidR="008B2D68" w:rsidRPr="007F5B1C">
        <w:rPr>
          <w:rFonts w:ascii="Calibri" w:hAnsi="Calibri" w:cs="Arial"/>
          <w:color w:val="000000" w:themeColor="text1"/>
          <w:sz w:val="22"/>
          <w:szCs w:val="22"/>
          <w:lang w:val="hr-HR"/>
        </w:rPr>
        <w:t xml:space="preserve"> tisuća kuna </w:t>
      </w:r>
      <w:r w:rsidRPr="007F5B1C">
        <w:rPr>
          <w:rFonts w:ascii="Calibri" w:hAnsi="Calibri" w:cs="Arial"/>
          <w:color w:val="000000" w:themeColor="text1"/>
          <w:sz w:val="22"/>
          <w:szCs w:val="22"/>
          <w:lang w:val="hr-HR"/>
        </w:rPr>
        <w:t xml:space="preserve">i ispravka vrijednosti od </w:t>
      </w:r>
      <w:r w:rsidR="00212812" w:rsidRPr="007F5B1C">
        <w:rPr>
          <w:rFonts w:ascii="Calibri" w:hAnsi="Calibri" w:cs="Arial"/>
          <w:color w:val="000000" w:themeColor="text1"/>
          <w:sz w:val="22"/>
          <w:szCs w:val="22"/>
          <w:lang w:val="hr-HR"/>
        </w:rPr>
        <w:t xml:space="preserve">323 </w:t>
      </w:r>
      <w:r w:rsidRPr="007F5B1C">
        <w:rPr>
          <w:rFonts w:ascii="Calibri" w:hAnsi="Calibri" w:cs="Arial"/>
          <w:color w:val="000000" w:themeColor="text1"/>
          <w:sz w:val="22"/>
          <w:szCs w:val="22"/>
          <w:lang w:val="hr-HR"/>
        </w:rPr>
        <w:t>tisuća kuna, a odnosi se na</w:t>
      </w:r>
      <w:r w:rsidR="00D81A30" w:rsidRPr="007F5B1C">
        <w:rPr>
          <w:rFonts w:ascii="Calibri" w:hAnsi="Calibri" w:cs="Arial"/>
          <w:color w:val="000000" w:themeColor="text1"/>
          <w:sz w:val="22"/>
          <w:szCs w:val="22"/>
          <w:lang w:val="hr-HR"/>
        </w:rPr>
        <w:t xml:space="preserve"> </w:t>
      </w:r>
      <w:r w:rsidR="008536C2" w:rsidRPr="007F5B1C">
        <w:rPr>
          <w:rFonts w:ascii="Calibri" w:hAnsi="Calibri" w:cs="Arial"/>
          <w:color w:val="000000" w:themeColor="text1"/>
          <w:sz w:val="22"/>
          <w:szCs w:val="22"/>
          <w:lang w:val="hr-HR"/>
        </w:rPr>
        <w:t xml:space="preserve">zemljište u iznosu od </w:t>
      </w:r>
      <w:r w:rsidR="0085767E" w:rsidRPr="007F5B1C">
        <w:rPr>
          <w:rFonts w:ascii="Calibri" w:hAnsi="Calibri" w:cs="Arial"/>
          <w:color w:val="000000" w:themeColor="text1"/>
          <w:sz w:val="22"/>
          <w:szCs w:val="22"/>
          <w:lang w:val="hr-HR"/>
        </w:rPr>
        <w:t xml:space="preserve">1.900 </w:t>
      </w:r>
      <w:r w:rsidR="008536C2" w:rsidRPr="007F5B1C">
        <w:rPr>
          <w:rFonts w:ascii="Calibri" w:hAnsi="Calibri" w:cs="Arial"/>
          <w:color w:val="000000" w:themeColor="text1"/>
          <w:sz w:val="22"/>
          <w:szCs w:val="22"/>
          <w:lang w:val="hr-HR"/>
        </w:rPr>
        <w:t xml:space="preserve">tisuća kuna, nabavne vrijednosti </w:t>
      </w:r>
      <w:r w:rsidR="0085767E" w:rsidRPr="007F5B1C">
        <w:rPr>
          <w:rFonts w:ascii="Calibri" w:hAnsi="Calibri" w:cs="Arial"/>
          <w:color w:val="000000" w:themeColor="text1"/>
          <w:sz w:val="22"/>
          <w:szCs w:val="22"/>
          <w:lang w:val="hr-HR"/>
        </w:rPr>
        <w:t xml:space="preserve">2.074 </w:t>
      </w:r>
      <w:r w:rsidR="008536C2" w:rsidRPr="007F5B1C">
        <w:rPr>
          <w:rFonts w:ascii="Calibri" w:hAnsi="Calibri" w:cs="Arial"/>
          <w:color w:val="000000" w:themeColor="text1"/>
          <w:sz w:val="22"/>
          <w:szCs w:val="22"/>
          <w:lang w:val="hr-HR"/>
        </w:rPr>
        <w:t xml:space="preserve">tisuća kuna i ispravka vrijednosti od </w:t>
      </w:r>
      <w:r w:rsidR="0085767E" w:rsidRPr="007F5B1C">
        <w:rPr>
          <w:rFonts w:ascii="Calibri" w:hAnsi="Calibri" w:cs="Arial"/>
          <w:color w:val="000000" w:themeColor="text1"/>
          <w:sz w:val="22"/>
          <w:szCs w:val="22"/>
          <w:lang w:val="hr-HR"/>
        </w:rPr>
        <w:t xml:space="preserve">174 </w:t>
      </w:r>
      <w:r w:rsidR="008536C2" w:rsidRPr="007F5B1C">
        <w:rPr>
          <w:rFonts w:ascii="Calibri" w:hAnsi="Calibri" w:cs="Arial"/>
          <w:color w:val="000000" w:themeColor="text1"/>
          <w:sz w:val="22"/>
          <w:szCs w:val="22"/>
          <w:lang w:val="hr-HR"/>
        </w:rPr>
        <w:t xml:space="preserve">tisuća kuna, građevinske objekte u iznosu od </w:t>
      </w:r>
      <w:r w:rsidR="0085767E" w:rsidRPr="007F5B1C">
        <w:rPr>
          <w:rFonts w:ascii="Calibri" w:hAnsi="Calibri" w:cs="Arial"/>
          <w:color w:val="000000" w:themeColor="text1"/>
          <w:sz w:val="22"/>
          <w:szCs w:val="22"/>
          <w:lang w:val="hr-HR"/>
        </w:rPr>
        <w:t xml:space="preserve">4.717 </w:t>
      </w:r>
      <w:r w:rsidR="008536C2" w:rsidRPr="007F5B1C">
        <w:rPr>
          <w:rFonts w:ascii="Calibri" w:hAnsi="Calibri" w:cs="Arial"/>
          <w:color w:val="000000" w:themeColor="text1"/>
          <w:sz w:val="22"/>
          <w:szCs w:val="22"/>
          <w:lang w:val="hr-HR"/>
        </w:rPr>
        <w:t xml:space="preserve">tisuća kuna, nabavne vrijednosti </w:t>
      </w:r>
      <w:r w:rsidR="0085767E" w:rsidRPr="007F5B1C">
        <w:rPr>
          <w:rFonts w:ascii="Calibri" w:hAnsi="Calibri" w:cs="Arial"/>
          <w:color w:val="000000" w:themeColor="text1"/>
          <w:sz w:val="22"/>
          <w:szCs w:val="22"/>
          <w:lang w:val="hr-HR"/>
        </w:rPr>
        <w:t xml:space="preserve">4.866 </w:t>
      </w:r>
      <w:r w:rsidR="008536C2" w:rsidRPr="007F5B1C">
        <w:rPr>
          <w:rFonts w:ascii="Calibri" w:hAnsi="Calibri" w:cs="Arial"/>
          <w:color w:val="000000" w:themeColor="text1"/>
          <w:sz w:val="22"/>
          <w:szCs w:val="22"/>
          <w:lang w:val="hr-HR"/>
        </w:rPr>
        <w:t xml:space="preserve">tisuća kuna i ispravka vrijednosti </w:t>
      </w:r>
      <w:r w:rsidR="0085767E" w:rsidRPr="007F5B1C">
        <w:rPr>
          <w:rFonts w:ascii="Calibri" w:hAnsi="Calibri" w:cs="Arial"/>
          <w:color w:val="000000" w:themeColor="text1"/>
          <w:sz w:val="22"/>
          <w:szCs w:val="22"/>
          <w:lang w:val="hr-HR"/>
        </w:rPr>
        <w:t xml:space="preserve">149 </w:t>
      </w:r>
      <w:r w:rsidR="008536C2" w:rsidRPr="007F5B1C">
        <w:rPr>
          <w:rFonts w:ascii="Calibri" w:hAnsi="Calibri" w:cs="Arial"/>
          <w:color w:val="000000" w:themeColor="text1"/>
          <w:sz w:val="22"/>
          <w:szCs w:val="22"/>
          <w:lang w:val="hr-HR"/>
        </w:rPr>
        <w:t xml:space="preserve">tisuća kuna i stambene objekte u iznosu od </w:t>
      </w:r>
      <w:r w:rsidR="0085767E" w:rsidRPr="007F5B1C">
        <w:rPr>
          <w:rFonts w:ascii="Calibri" w:hAnsi="Calibri" w:cs="Arial"/>
          <w:color w:val="000000" w:themeColor="text1"/>
          <w:sz w:val="22"/>
          <w:szCs w:val="22"/>
          <w:lang w:val="hr-HR"/>
        </w:rPr>
        <w:t xml:space="preserve">1.568 </w:t>
      </w:r>
      <w:r w:rsidR="008536C2" w:rsidRPr="007F5B1C">
        <w:rPr>
          <w:rFonts w:ascii="Calibri" w:hAnsi="Calibri" w:cs="Arial"/>
          <w:color w:val="000000" w:themeColor="text1"/>
          <w:sz w:val="22"/>
          <w:szCs w:val="22"/>
          <w:lang w:val="hr-HR"/>
        </w:rPr>
        <w:t xml:space="preserve">tisuća kuna, nabavne vrijednosti </w:t>
      </w:r>
      <w:r w:rsidR="0085767E" w:rsidRPr="007F5B1C">
        <w:rPr>
          <w:rFonts w:ascii="Calibri" w:hAnsi="Calibri" w:cs="Arial"/>
          <w:color w:val="000000" w:themeColor="text1"/>
          <w:sz w:val="22"/>
          <w:szCs w:val="22"/>
          <w:lang w:val="hr-HR"/>
        </w:rPr>
        <w:t xml:space="preserve">1.568 </w:t>
      </w:r>
      <w:r w:rsidR="008536C2" w:rsidRPr="007F5B1C">
        <w:rPr>
          <w:rFonts w:ascii="Calibri" w:hAnsi="Calibri" w:cs="Arial"/>
          <w:color w:val="000000" w:themeColor="text1"/>
          <w:sz w:val="22"/>
          <w:szCs w:val="22"/>
          <w:lang w:val="hr-HR"/>
        </w:rPr>
        <w:t xml:space="preserve">tisuća kuna i ispravka vrijednosti </w:t>
      </w:r>
      <w:r w:rsidR="0085767E" w:rsidRPr="007F5B1C">
        <w:rPr>
          <w:rFonts w:ascii="Calibri" w:hAnsi="Calibri" w:cs="Arial"/>
          <w:color w:val="000000" w:themeColor="text1"/>
          <w:sz w:val="22"/>
          <w:szCs w:val="22"/>
          <w:lang w:val="hr-HR"/>
        </w:rPr>
        <w:t xml:space="preserve">0 </w:t>
      </w:r>
      <w:r w:rsidR="008536C2" w:rsidRPr="007F5B1C">
        <w:rPr>
          <w:rFonts w:ascii="Calibri" w:hAnsi="Calibri" w:cs="Arial"/>
          <w:color w:val="000000" w:themeColor="text1"/>
          <w:sz w:val="22"/>
          <w:szCs w:val="22"/>
          <w:lang w:val="hr-HR"/>
        </w:rPr>
        <w:t xml:space="preserve">tisuća kuna </w:t>
      </w:r>
      <w:r w:rsidR="0019459E" w:rsidRPr="007F5B1C">
        <w:rPr>
          <w:rFonts w:ascii="Calibri" w:hAnsi="Calibri" w:cs="Arial"/>
          <w:color w:val="000000" w:themeColor="text1"/>
          <w:sz w:val="22"/>
          <w:szCs w:val="22"/>
          <w:lang w:val="hr-HR"/>
        </w:rPr>
        <w:t>(</w:t>
      </w:r>
      <w:r w:rsidR="0085767E" w:rsidRPr="007F5B1C">
        <w:rPr>
          <w:rFonts w:ascii="Calibri" w:hAnsi="Calibri" w:cs="Arial"/>
          <w:color w:val="000000" w:themeColor="text1"/>
          <w:sz w:val="22"/>
          <w:szCs w:val="22"/>
          <w:lang w:val="hr-HR"/>
        </w:rPr>
        <w:t>2020</w:t>
      </w:r>
      <w:r w:rsidR="00C4372F" w:rsidRPr="007F5B1C">
        <w:rPr>
          <w:rFonts w:ascii="Calibri" w:hAnsi="Calibri" w:cs="Arial"/>
          <w:color w:val="000000" w:themeColor="text1"/>
          <w:sz w:val="22"/>
          <w:szCs w:val="22"/>
          <w:lang w:val="hr-HR"/>
        </w:rPr>
        <w:t xml:space="preserve">. godine obavljeno je preuzimanje nekretnina sadašnje vrijednosti </w:t>
      </w:r>
      <w:r w:rsidR="0085767E" w:rsidRPr="007F5B1C">
        <w:rPr>
          <w:rFonts w:ascii="Calibri" w:hAnsi="Calibri" w:cs="Arial"/>
          <w:color w:val="000000" w:themeColor="text1"/>
          <w:sz w:val="22"/>
          <w:szCs w:val="22"/>
          <w:lang w:val="hr-HR"/>
        </w:rPr>
        <w:t>647</w:t>
      </w:r>
      <w:r w:rsidR="00C4372F" w:rsidRPr="007F5B1C">
        <w:rPr>
          <w:rFonts w:ascii="Calibri" w:hAnsi="Calibri" w:cs="Arial"/>
          <w:color w:val="000000" w:themeColor="text1"/>
          <w:sz w:val="22"/>
          <w:szCs w:val="22"/>
          <w:lang w:val="hr-HR"/>
        </w:rPr>
        <w:t xml:space="preserve"> tisuća kuna, nabavne vrijednosti od </w:t>
      </w:r>
      <w:r w:rsidR="0085767E" w:rsidRPr="007F5B1C">
        <w:rPr>
          <w:rFonts w:ascii="Calibri" w:hAnsi="Calibri" w:cs="Arial"/>
          <w:color w:val="000000" w:themeColor="text1"/>
          <w:sz w:val="22"/>
          <w:szCs w:val="22"/>
          <w:lang w:val="hr-HR"/>
        </w:rPr>
        <w:t>1.002</w:t>
      </w:r>
      <w:r w:rsidR="00C4372F" w:rsidRPr="007F5B1C">
        <w:rPr>
          <w:rFonts w:ascii="Calibri" w:hAnsi="Calibri" w:cs="Arial"/>
          <w:color w:val="000000" w:themeColor="text1"/>
          <w:sz w:val="22"/>
          <w:szCs w:val="22"/>
          <w:lang w:val="hr-HR"/>
        </w:rPr>
        <w:t xml:space="preserve"> tisuća kuna i ispravka vrijednosti od </w:t>
      </w:r>
      <w:r w:rsidR="0085767E" w:rsidRPr="007F5B1C">
        <w:rPr>
          <w:rFonts w:ascii="Calibri" w:hAnsi="Calibri" w:cs="Arial"/>
          <w:color w:val="000000" w:themeColor="text1"/>
          <w:sz w:val="22"/>
          <w:szCs w:val="22"/>
          <w:lang w:val="hr-HR"/>
        </w:rPr>
        <w:t>355</w:t>
      </w:r>
      <w:r w:rsidR="00C4372F" w:rsidRPr="007F5B1C">
        <w:rPr>
          <w:rFonts w:ascii="Calibri" w:hAnsi="Calibri" w:cs="Arial"/>
          <w:color w:val="000000" w:themeColor="text1"/>
          <w:sz w:val="22"/>
          <w:szCs w:val="22"/>
          <w:lang w:val="hr-HR"/>
        </w:rPr>
        <w:t xml:space="preserve"> tisuća kuna, a odnosi se na </w:t>
      </w:r>
      <w:r w:rsidR="0085767E" w:rsidRPr="007F5B1C">
        <w:rPr>
          <w:rFonts w:ascii="Calibri" w:hAnsi="Calibri" w:cs="Arial"/>
          <w:color w:val="000000" w:themeColor="text1"/>
          <w:sz w:val="22"/>
          <w:szCs w:val="22"/>
          <w:lang w:val="hr-HR"/>
        </w:rPr>
        <w:t>zemljište</w:t>
      </w:r>
      <w:r w:rsidR="00241B25">
        <w:rPr>
          <w:rFonts w:ascii="Calibri" w:hAnsi="Calibri" w:cs="Arial"/>
          <w:color w:val="000000" w:themeColor="text1"/>
          <w:sz w:val="22"/>
          <w:szCs w:val="22"/>
          <w:lang w:val="hr-HR"/>
        </w:rPr>
        <w:t xml:space="preserve"> </w:t>
      </w:r>
      <w:r w:rsidR="00FC0F8F" w:rsidRPr="00FC0F8F">
        <w:rPr>
          <w:rFonts w:ascii="Calibri" w:hAnsi="Calibri" w:cs="Arial"/>
          <w:color w:val="000000" w:themeColor="text1"/>
          <w:sz w:val="22"/>
          <w:szCs w:val="22"/>
          <w:lang w:val="hr-HR"/>
        </w:rPr>
        <w:t>u iznosu od 0 tisuća kuna, nabavne vrijednosti 160 tisuća kuna i ispravka vrijednosti od 160 tisuća kuna, građevinske objekte u iznosu od 171 tisuća kuna, nabavne vrijednosti 171 tisuća kuna i ispravka vrijednosti 0 tisuća kuna i stambene objekte u iznosu od 405 tisuća kuna, nabavne vrijednosti 613 tisuća kuna i ispravka vrijednosti 208 tisuća kuna</w:t>
      </w:r>
      <w:r w:rsidR="008B2D68" w:rsidRPr="007F5B1C">
        <w:rPr>
          <w:rFonts w:ascii="Calibri" w:hAnsi="Calibri" w:cs="Arial"/>
          <w:color w:val="000000" w:themeColor="text1"/>
          <w:sz w:val="22"/>
          <w:szCs w:val="22"/>
          <w:lang w:val="hr-HR"/>
        </w:rPr>
        <w:t>)</w:t>
      </w:r>
      <w:r w:rsidRPr="007F5B1C">
        <w:rPr>
          <w:rFonts w:ascii="Calibri" w:hAnsi="Calibri" w:cs="Arial"/>
          <w:color w:val="000000" w:themeColor="text1"/>
          <w:sz w:val="22"/>
          <w:szCs w:val="22"/>
          <w:lang w:val="hr-HR"/>
        </w:rPr>
        <w:t xml:space="preserve">. </w:t>
      </w:r>
    </w:p>
    <w:p w14:paraId="301A6DBE" w14:textId="33834323" w:rsidR="006F7B59" w:rsidRPr="007F5B1C" w:rsidRDefault="006F7B59" w:rsidP="005A4073">
      <w:pPr>
        <w:tabs>
          <w:tab w:val="left" w:pos="-1985"/>
        </w:tabs>
        <w:jc w:val="both"/>
        <w:rPr>
          <w:rFonts w:ascii="Calibri" w:hAnsi="Calibri" w:cs="Arial"/>
          <w:color w:val="000000" w:themeColor="text1"/>
          <w:sz w:val="22"/>
          <w:szCs w:val="22"/>
          <w:lang w:val="hr-HR"/>
        </w:rPr>
      </w:pPr>
      <w:r w:rsidRPr="007F5B1C">
        <w:rPr>
          <w:rFonts w:ascii="Calibri" w:hAnsi="Calibri" w:cs="Arial"/>
          <w:color w:val="000000" w:themeColor="text1"/>
          <w:sz w:val="22"/>
          <w:szCs w:val="22"/>
          <w:lang w:val="hr-HR"/>
        </w:rPr>
        <w:t xml:space="preserve">Fer vrijednost preuzete imovine na kraju </w:t>
      </w:r>
      <w:r w:rsidR="0085767E" w:rsidRPr="007F5B1C">
        <w:rPr>
          <w:rFonts w:ascii="Calibri" w:hAnsi="Calibri" w:cs="Arial"/>
          <w:color w:val="000000" w:themeColor="text1"/>
          <w:sz w:val="22"/>
          <w:szCs w:val="22"/>
          <w:lang w:val="hr-HR"/>
        </w:rPr>
        <w:t>2021</w:t>
      </w:r>
      <w:r w:rsidR="001320EA" w:rsidRPr="007F5B1C">
        <w:rPr>
          <w:rFonts w:ascii="Calibri" w:hAnsi="Calibri" w:cs="Arial"/>
          <w:color w:val="000000" w:themeColor="text1"/>
          <w:sz w:val="22"/>
          <w:szCs w:val="22"/>
          <w:lang w:val="hr-HR"/>
        </w:rPr>
        <w:t xml:space="preserve">. </w:t>
      </w:r>
      <w:r w:rsidRPr="007F5B1C">
        <w:rPr>
          <w:rFonts w:ascii="Calibri" w:hAnsi="Calibri" w:cs="Arial"/>
          <w:color w:val="000000" w:themeColor="text1"/>
          <w:sz w:val="22"/>
          <w:szCs w:val="22"/>
          <w:lang w:val="hr-HR"/>
        </w:rPr>
        <w:t xml:space="preserve">godine iznosi </w:t>
      </w:r>
      <w:r w:rsidR="0085767E" w:rsidRPr="007F5B1C">
        <w:rPr>
          <w:rFonts w:ascii="Calibri" w:hAnsi="Calibri" w:cs="Arial"/>
          <w:color w:val="000000" w:themeColor="text1"/>
          <w:sz w:val="22"/>
          <w:szCs w:val="22"/>
          <w:lang w:val="hr-HR"/>
        </w:rPr>
        <w:t>12.410</w:t>
      </w:r>
      <w:r w:rsidRPr="007F5B1C">
        <w:rPr>
          <w:rFonts w:ascii="Calibri" w:hAnsi="Calibri" w:cs="Arial"/>
          <w:color w:val="000000" w:themeColor="text1"/>
          <w:sz w:val="22"/>
          <w:szCs w:val="22"/>
          <w:lang w:val="hr-HR"/>
        </w:rPr>
        <w:t xml:space="preserve"> tisuća kuna.</w:t>
      </w:r>
    </w:p>
    <w:p w14:paraId="00F0CF8B" w14:textId="77777777" w:rsidR="006F7B59" w:rsidRPr="0009188F" w:rsidRDefault="006F7B59" w:rsidP="005A4073">
      <w:pPr>
        <w:tabs>
          <w:tab w:val="left" w:pos="-1985"/>
        </w:tabs>
        <w:suppressAutoHyphens/>
        <w:jc w:val="both"/>
        <w:rPr>
          <w:rFonts w:asciiTheme="minorHAnsi" w:hAnsiTheme="minorHAnsi" w:cs="Arial"/>
          <w:color w:val="000000" w:themeColor="text1"/>
          <w:sz w:val="18"/>
          <w:szCs w:val="18"/>
          <w:highlight w:val="yellow"/>
          <w:lang w:val="hr-HR"/>
        </w:rPr>
      </w:pPr>
    </w:p>
    <w:p w14:paraId="3156BFD8" w14:textId="3750F0D1" w:rsidR="002E4E3A" w:rsidRPr="00BC3E0D" w:rsidRDefault="002E4E3A" w:rsidP="002E4E3A">
      <w:pPr>
        <w:jc w:val="both"/>
        <w:rPr>
          <w:rFonts w:ascii="Calibri" w:hAnsi="Calibri" w:cs="Calibri"/>
          <w:color w:val="000000"/>
          <w:sz w:val="22"/>
          <w:szCs w:val="22"/>
          <w:lang w:val="hr-HR"/>
        </w:rPr>
      </w:pPr>
      <w:r w:rsidRPr="00BC3E0D">
        <w:rPr>
          <w:rFonts w:ascii="Calibri" w:hAnsi="Calibri" w:cs="Calibri"/>
          <w:color w:val="000000"/>
          <w:sz w:val="22"/>
          <w:szCs w:val="22"/>
          <w:lang w:val="hr-HR"/>
        </w:rPr>
        <w:t xml:space="preserve">U </w:t>
      </w:r>
      <w:r w:rsidR="0085767E" w:rsidRPr="00BC3E0D">
        <w:rPr>
          <w:rFonts w:ascii="Calibri" w:hAnsi="Calibri" w:cs="Calibri"/>
          <w:color w:val="000000"/>
          <w:sz w:val="22"/>
          <w:szCs w:val="22"/>
          <w:lang w:val="hr-HR"/>
        </w:rPr>
        <w:t>2021</w:t>
      </w:r>
      <w:r w:rsidRPr="00BC3E0D">
        <w:rPr>
          <w:rFonts w:ascii="Calibri" w:hAnsi="Calibri" w:cs="Calibri"/>
          <w:color w:val="000000"/>
          <w:sz w:val="22"/>
          <w:szCs w:val="22"/>
          <w:lang w:val="hr-HR"/>
        </w:rPr>
        <w:t xml:space="preserve">. godini obavljena je prodaja preuzete imovine u iznosu sadašnje vrijednosti </w:t>
      </w:r>
      <w:r w:rsidR="0085767E" w:rsidRPr="00BC3E0D">
        <w:rPr>
          <w:rFonts w:ascii="Calibri" w:hAnsi="Calibri" w:cs="Calibri"/>
          <w:color w:val="000000"/>
          <w:sz w:val="22"/>
          <w:szCs w:val="22"/>
          <w:lang w:val="hr-HR"/>
        </w:rPr>
        <w:t xml:space="preserve">10.156 </w:t>
      </w:r>
      <w:r w:rsidRPr="00BC3E0D">
        <w:rPr>
          <w:rFonts w:ascii="Calibri" w:hAnsi="Calibri" w:cs="Calibri"/>
          <w:color w:val="000000"/>
          <w:sz w:val="22"/>
          <w:szCs w:val="22"/>
          <w:lang w:val="hr-HR"/>
        </w:rPr>
        <w:t>tisuć</w:t>
      </w:r>
      <w:r w:rsidR="005E12B5" w:rsidRPr="00BC3E0D">
        <w:rPr>
          <w:rFonts w:ascii="Calibri" w:hAnsi="Calibri" w:cs="Calibri"/>
          <w:color w:val="000000"/>
          <w:sz w:val="22"/>
          <w:szCs w:val="22"/>
          <w:lang w:val="hr-HR"/>
        </w:rPr>
        <w:t>e</w:t>
      </w:r>
      <w:r w:rsidRPr="00BC3E0D">
        <w:rPr>
          <w:rFonts w:ascii="Calibri" w:hAnsi="Calibri" w:cs="Calibri"/>
          <w:color w:val="000000"/>
          <w:sz w:val="22"/>
          <w:szCs w:val="22"/>
          <w:lang w:val="hr-HR"/>
        </w:rPr>
        <w:t xml:space="preserve"> kuna, nabavne vrijednosti </w:t>
      </w:r>
      <w:r w:rsidR="00B86061" w:rsidRPr="00BC3E0D">
        <w:rPr>
          <w:rFonts w:ascii="Calibri" w:hAnsi="Calibri" w:cs="Calibri"/>
          <w:color w:val="000000"/>
          <w:sz w:val="22"/>
          <w:szCs w:val="22"/>
          <w:lang w:val="hr-HR"/>
        </w:rPr>
        <w:t>24.218</w:t>
      </w:r>
      <w:r w:rsidRPr="00BC3E0D">
        <w:rPr>
          <w:rFonts w:ascii="Calibri" w:hAnsi="Calibri" w:cs="Calibri"/>
          <w:color w:val="000000"/>
          <w:sz w:val="22"/>
          <w:szCs w:val="22"/>
          <w:lang w:val="hr-HR"/>
        </w:rPr>
        <w:t xml:space="preserve"> </w:t>
      </w:r>
      <w:r w:rsidR="00E20034" w:rsidRPr="00BC3E0D">
        <w:rPr>
          <w:rFonts w:ascii="Calibri" w:hAnsi="Calibri" w:cs="Calibri"/>
          <w:color w:val="000000"/>
          <w:sz w:val="22"/>
          <w:szCs w:val="22"/>
          <w:lang w:val="hr-HR"/>
        </w:rPr>
        <w:t xml:space="preserve">tisuća </w:t>
      </w:r>
      <w:r w:rsidRPr="00BC3E0D">
        <w:rPr>
          <w:rFonts w:ascii="Calibri" w:hAnsi="Calibri" w:cs="Calibri"/>
          <w:color w:val="000000"/>
          <w:sz w:val="22"/>
          <w:szCs w:val="22"/>
          <w:lang w:val="hr-HR"/>
        </w:rPr>
        <w:t xml:space="preserve">kuna i ispravka vrijednosti </w:t>
      </w:r>
      <w:r w:rsidR="00B86061" w:rsidRPr="00BC3E0D">
        <w:rPr>
          <w:rFonts w:ascii="Calibri" w:hAnsi="Calibri" w:cs="Calibri"/>
          <w:color w:val="000000"/>
          <w:sz w:val="22"/>
          <w:szCs w:val="22"/>
          <w:lang w:val="hr-HR"/>
        </w:rPr>
        <w:t>14.062</w:t>
      </w:r>
      <w:r w:rsidRPr="00BC3E0D">
        <w:rPr>
          <w:rFonts w:ascii="Calibri" w:hAnsi="Calibri" w:cs="Calibri"/>
          <w:color w:val="000000"/>
          <w:sz w:val="22"/>
          <w:szCs w:val="22"/>
          <w:lang w:val="hr-HR"/>
        </w:rPr>
        <w:t xml:space="preserve"> </w:t>
      </w:r>
      <w:r w:rsidR="00E20034" w:rsidRPr="00BC3E0D">
        <w:rPr>
          <w:rFonts w:ascii="Calibri" w:hAnsi="Calibri" w:cs="Calibri"/>
          <w:color w:val="000000"/>
          <w:sz w:val="22"/>
          <w:szCs w:val="22"/>
          <w:lang w:val="hr-HR"/>
        </w:rPr>
        <w:t xml:space="preserve">tisuće </w:t>
      </w:r>
      <w:r w:rsidRPr="00BC3E0D">
        <w:rPr>
          <w:rFonts w:ascii="Calibri" w:hAnsi="Calibri" w:cs="Calibri"/>
          <w:color w:val="000000"/>
          <w:sz w:val="22"/>
          <w:szCs w:val="22"/>
          <w:lang w:val="hr-HR"/>
        </w:rPr>
        <w:t xml:space="preserve">kuna, a odnosi se na zemljište u iznosu od </w:t>
      </w:r>
      <w:r w:rsidR="0085767E" w:rsidRPr="00BC3E0D">
        <w:rPr>
          <w:rFonts w:ascii="Calibri" w:hAnsi="Calibri" w:cs="Calibri"/>
          <w:color w:val="000000"/>
          <w:sz w:val="22"/>
          <w:szCs w:val="22"/>
          <w:lang w:val="hr-HR"/>
        </w:rPr>
        <w:t xml:space="preserve">486 </w:t>
      </w:r>
      <w:r w:rsidRPr="00BC3E0D">
        <w:rPr>
          <w:rFonts w:ascii="Calibri" w:hAnsi="Calibri" w:cs="Calibri"/>
          <w:color w:val="000000"/>
          <w:sz w:val="22"/>
          <w:szCs w:val="22"/>
          <w:lang w:val="hr-HR"/>
        </w:rPr>
        <w:t xml:space="preserve">tisuća kuna, građevinske objekte u iznosu od </w:t>
      </w:r>
      <w:r w:rsidR="0085767E" w:rsidRPr="00BC3E0D">
        <w:rPr>
          <w:rFonts w:ascii="Calibri" w:hAnsi="Calibri" w:cs="Calibri"/>
          <w:color w:val="000000"/>
          <w:sz w:val="22"/>
          <w:szCs w:val="22"/>
          <w:lang w:val="hr-HR"/>
        </w:rPr>
        <w:t xml:space="preserve">2.886 </w:t>
      </w:r>
      <w:r w:rsidRPr="00BC3E0D">
        <w:rPr>
          <w:rFonts w:ascii="Calibri" w:hAnsi="Calibri" w:cs="Calibri"/>
          <w:color w:val="000000"/>
          <w:sz w:val="22"/>
          <w:szCs w:val="22"/>
          <w:lang w:val="hr-HR"/>
        </w:rPr>
        <w:t xml:space="preserve">tisuća kuna i stambene objekte u iznosu od </w:t>
      </w:r>
      <w:r w:rsidR="0085767E" w:rsidRPr="00BC3E0D">
        <w:rPr>
          <w:rFonts w:ascii="Calibri" w:hAnsi="Calibri" w:cs="Calibri"/>
          <w:color w:val="000000"/>
          <w:sz w:val="22"/>
          <w:szCs w:val="22"/>
          <w:lang w:val="hr-HR"/>
        </w:rPr>
        <w:t xml:space="preserve">6.784 </w:t>
      </w:r>
      <w:r w:rsidR="00E20034" w:rsidRPr="00BC3E0D">
        <w:rPr>
          <w:rFonts w:ascii="Calibri" w:hAnsi="Calibri" w:cs="Calibri"/>
          <w:color w:val="000000"/>
          <w:sz w:val="22"/>
          <w:szCs w:val="22"/>
          <w:lang w:val="hr-HR"/>
        </w:rPr>
        <w:t xml:space="preserve">tisuće </w:t>
      </w:r>
      <w:r w:rsidRPr="00BC3E0D">
        <w:rPr>
          <w:rFonts w:ascii="Calibri" w:hAnsi="Calibri" w:cs="Calibri"/>
          <w:color w:val="000000"/>
          <w:sz w:val="22"/>
          <w:szCs w:val="22"/>
          <w:lang w:val="hr-HR"/>
        </w:rPr>
        <w:t>kuna</w:t>
      </w:r>
      <w:r w:rsidR="0085767E" w:rsidRPr="00BC3E0D">
        <w:rPr>
          <w:rFonts w:ascii="Calibri" w:hAnsi="Calibri" w:cs="Calibri"/>
          <w:color w:val="000000"/>
          <w:sz w:val="22"/>
          <w:szCs w:val="22"/>
          <w:lang w:val="hr-HR"/>
        </w:rPr>
        <w:t xml:space="preserve"> (2020</w:t>
      </w:r>
      <w:r w:rsidRPr="00BC3E0D">
        <w:rPr>
          <w:rFonts w:ascii="Calibri" w:hAnsi="Calibri" w:cs="Calibri"/>
          <w:color w:val="000000"/>
          <w:sz w:val="22"/>
          <w:szCs w:val="22"/>
          <w:lang w:val="hr-HR"/>
        </w:rPr>
        <w:t>.</w:t>
      </w:r>
      <w:r w:rsidR="0085767E" w:rsidRPr="00BC3E0D">
        <w:rPr>
          <w:rFonts w:ascii="Calibri" w:hAnsi="Calibri" w:cs="Calibri"/>
          <w:color w:val="000000"/>
          <w:sz w:val="22"/>
          <w:szCs w:val="22"/>
          <w:lang w:val="hr-HR"/>
        </w:rPr>
        <w:t xml:space="preserve"> godin</w:t>
      </w:r>
      <w:r w:rsidR="006B2640" w:rsidRPr="00BC3E0D">
        <w:rPr>
          <w:rFonts w:ascii="Calibri" w:hAnsi="Calibri" w:cs="Calibri"/>
          <w:color w:val="000000"/>
          <w:sz w:val="22"/>
          <w:szCs w:val="22"/>
          <w:lang w:val="hr-HR"/>
        </w:rPr>
        <w:t>e</w:t>
      </w:r>
      <w:r w:rsidR="0085767E" w:rsidRPr="00BC3E0D">
        <w:rPr>
          <w:rFonts w:ascii="Calibri" w:hAnsi="Calibri" w:cs="Calibri"/>
          <w:color w:val="000000"/>
          <w:sz w:val="22"/>
          <w:szCs w:val="22"/>
          <w:lang w:val="hr-HR"/>
        </w:rPr>
        <w:t xml:space="preserve"> obavljen</w:t>
      </w:r>
      <w:r w:rsidR="006B2640" w:rsidRPr="00BC3E0D">
        <w:rPr>
          <w:rFonts w:ascii="Calibri" w:hAnsi="Calibri" w:cs="Calibri"/>
          <w:color w:val="000000"/>
          <w:sz w:val="22"/>
          <w:szCs w:val="22"/>
          <w:lang w:val="hr-HR"/>
        </w:rPr>
        <w:t>a</w:t>
      </w:r>
      <w:r w:rsidR="0085767E" w:rsidRPr="00BC3E0D">
        <w:rPr>
          <w:rFonts w:ascii="Calibri" w:hAnsi="Calibri" w:cs="Calibri"/>
          <w:color w:val="000000"/>
          <w:sz w:val="22"/>
          <w:szCs w:val="22"/>
          <w:lang w:val="hr-HR"/>
        </w:rPr>
        <w:t xml:space="preserve"> je prodaja preuzete imovine u iznosu sadašnje vrijednosti 452 tisuće kuna, nabavna vrijednost 8.923 tisuća kuna i ispravka vrijednosti 8.471 tisuća kuna, a odnosi se na zemljište u iznosu od 0 tisuća kuna, građevinske objekte u iznosu od 33 tisuća kuna i stambene objekte u iznosu od 419 tisuća kuna</w:t>
      </w:r>
      <w:r w:rsidR="001F3D0F" w:rsidRPr="00BC3E0D">
        <w:rPr>
          <w:rFonts w:ascii="Calibri" w:hAnsi="Calibri" w:cs="Calibri"/>
          <w:color w:val="000000"/>
          <w:sz w:val="22"/>
          <w:szCs w:val="22"/>
          <w:lang w:val="hr-HR"/>
        </w:rPr>
        <w:t>)</w:t>
      </w:r>
      <w:r w:rsidR="0085767E" w:rsidRPr="00BC3E0D">
        <w:rPr>
          <w:rFonts w:ascii="Calibri" w:hAnsi="Calibri" w:cs="Calibri"/>
          <w:color w:val="000000"/>
          <w:sz w:val="22"/>
          <w:szCs w:val="22"/>
          <w:lang w:val="hr-HR"/>
        </w:rPr>
        <w:t>.</w:t>
      </w:r>
    </w:p>
    <w:p w14:paraId="680A8BB9" w14:textId="77777777" w:rsidR="006F7B59" w:rsidRPr="0009188F" w:rsidRDefault="006F7B59" w:rsidP="0078611A">
      <w:pPr>
        <w:tabs>
          <w:tab w:val="left" w:pos="-1985"/>
        </w:tabs>
        <w:suppressAutoHyphens/>
        <w:jc w:val="both"/>
        <w:rPr>
          <w:rFonts w:asciiTheme="minorHAnsi" w:hAnsiTheme="minorHAnsi" w:cs="Arial"/>
          <w:color w:val="000000" w:themeColor="text1"/>
          <w:sz w:val="18"/>
          <w:szCs w:val="18"/>
          <w:highlight w:val="yellow"/>
          <w:lang w:val="hr-HR"/>
        </w:rPr>
      </w:pPr>
    </w:p>
    <w:p w14:paraId="779F1DC5" w14:textId="3E636C5A" w:rsidR="00765F51" w:rsidRPr="004F3078" w:rsidRDefault="00765F51" w:rsidP="00765F51">
      <w:pPr>
        <w:jc w:val="both"/>
        <w:rPr>
          <w:rFonts w:ascii="Calibri" w:hAnsi="Calibri" w:cs="Calibri"/>
          <w:color w:val="000000"/>
          <w:sz w:val="22"/>
          <w:szCs w:val="22"/>
          <w:lang w:val="hr-HR"/>
        </w:rPr>
      </w:pPr>
      <w:r w:rsidRPr="004F3078">
        <w:rPr>
          <w:rFonts w:ascii="Calibri" w:hAnsi="Calibri" w:cs="Calibri"/>
          <w:color w:val="000000"/>
          <w:sz w:val="22"/>
          <w:szCs w:val="22"/>
          <w:lang w:val="hr-HR"/>
        </w:rPr>
        <w:t xml:space="preserve">U </w:t>
      </w:r>
      <w:r w:rsidR="001F3D0F" w:rsidRPr="004F3078">
        <w:rPr>
          <w:rFonts w:ascii="Calibri" w:hAnsi="Calibri" w:cs="Calibri"/>
          <w:color w:val="000000"/>
          <w:sz w:val="22"/>
          <w:szCs w:val="22"/>
          <w:lang w:val="hr-HR"/>
        </w:rPr>
        <w:t>2021</w:t>
      </w:r>
      <w:r w:rsidRPr="004F3078">
        <w:rPr>
          <w:rFonts w:ascii="Calibri" w:hAnsi="Calibri" w:cs="Calibri"/>
          <w:color w:val="000000"/>
          <w:sz w:val="22"/>
          <w:szCs w:val="22"/>
          <w:lang w:val="hr-HR"/>
        </w:rPr>
        <w:t xml:space="preserve">. godini je obavljen prijenos preuzete imovine u najam na poziciju Ulaganje u nekretnine u visini od </w:t>
      </w:r>
      <w:r w:rsidR="001F3D0F" w:rsidRPr="004F3078">
        <w:rPr>
          <w:rFonts w:ascii="Calibri" w:hAnsi="Calibri" w:cs="Calibri"/>
          <w:color w:val="000000"/>
          <w:sz w:val="22"/>
          <w:szCs w:val="22"/>
          <w:lang w:val="hr-HR"/>
        </w:rPr>
        <w:t>2.757</w:t>
      </w:r>
      <w:r w:rsidRPr="004F3078">
        <w:rPr>
          <w:rFonts w:ascii="Calibri" w:hAnsi="Calibri" w:cs="Calibri"/>
          <w:color w:val="000000"/>
          <w:sz w:val="22"/>
          <w:szCs w:val="22"/>
          <w:lang w:val="hr-HR"/>
        </w:rPr>
        <w:t xml:space="preserve"> tisuća kuna (</w:t>
      </w:r>
      <w:r w:rsidR="001F3D0F" w:rsidRPr="004F3078">
        <w:rPr>
          <w:rFonts w:ascii="Calibri" w:hAnsi="Calibri" w:cs="Calibri"/>
          <w:color w:val="000000"/>
          <w:sz w:val="22"/>
          <w:szCs w:val="22"/>
          <w:lang w:val="hr-HR"/>
        </w:rPr>
        <w:t>2020</w:t>
      </w:r>
      <w:r w:rsidRPr="004F3078">
        <w:rPr>
          <w:rFonts w:ascii="Calibri" w:hAnsi="Calibri" w:cs="Calibri"/>
          <w:color w:val="000000"/>
          <w:sz w:val="22"/>
          <w:szCs w:val="22"/>
          <w:lang w:val="hr-HR"/>
        </w:rPr>
        <w:t xml:space="preserve">. godine: </w:t>
      </w:r>
      <w:r w:rsidR="001F3D0F" w:rsidRPr="004F3078">
        <w:rPr>
          <w:rFonts w:ascii="Calibri" w:hAnsi="Calibri" w:cs="Calibri"/>
          <w:color w:val="000000"/>
          <w:sz w:val="22"/>
          <w:szCs w:val="22"/>
          <w:lang w:val="hr-HR"/>
        </w:rPr>
        <w:t>1.435</w:t>
      </w:r>
      <w:r w:rsidR="00C4372F" w:rsidRPr="004F3078">
        <w:rPr>
          <w:rFonts w:ascii="Calibri" w:hAnsi="Calibri" w:cs="Calibri"/>
          <w:color w:val="000000"/>
          <w:sz w:val="22"/>
          <w:szCs w:val="22"/>
          <w:lang w:val="hr-HR"/>
        </w:rPr>
        <w:t xml:space="preserve"> </w:t>
      </w:r>
      <w:r w:rsidRPr="004F3078">
        <w:rPr>
          <w:rFonts w:ascii="Calibri" w:hAnsi="Calibri" w:cs="Calibri"/>
          <w:color w:val="000000"/>
          <w:sz w:val="22"/>
          <w:szCs w:val="22"/>
          <w:lang w:val="hr-HR"/>
        </w:rPr>
        <w:t xml:space="preserve">tisuća kuna) što je iskazano u okviru Ostale imovine zbog nematerijalnog značaja. U </w:t>
      </w:r>
      <w:r w:rsidR="001F3D0F" w:rsidRPr="004F3078">
        <w:rPr>
          <w:rFonts w:ascii="Calibri" w:hAnsi="Calibri" w:cs="Calibri"/>
          <w:color w:val="000000"/>
          <w:sz w:val="22"/>
          <w:szCs w:val="22"/>
          <w:lang w:val="hr-HR"/>
        </w:rPr>
        <w:t>2021</w:t>
      </w:r>
      <w:r w:rsidRPr="004F3078">
        <w:rPr>
          <w:rFonts w:ascii="Calibri" w:hAnsi="Calibri" w:cs="Calibri"/>
          <w:color w:val="000000"/>
          <w:sz w:val="22"/>
          <w:szCs w:val="22"/>
          <w:lang w:val="hr-HR"/>
        </w:rPr>
        <w:t xml:space="preserve">. godini je na ovu imovinu obračunata amortizacija u visini od </w:t>
      </w:r>
      <w:r w:rsidR="001F3D0F" w:rsidRPr="004F3078">
        <w:rPr>
          <w:rFonts w:ascii="Calibri" w:hAnsi="Calibri" w:cs="Calibri"/>
          <w:color w:val="000000"/>
          <w:sz w:val="22"/>
          <w:szCs w:val="22"/>
          <w:lang w:val="hr-HR"/>
        </w:rPr>
        <w:t xml:space="preserve">133 </w:t>
      </w:r>
      <w:r w:rsidRPr="004F3078">
        <w:rPr>
          <w:rFonts w:ascii="Calibri" w:hAnsi="Calibri" w:cs="Calibri"/>
          <w:color w:val="000000"/>
          <w:sz w:val="22"/>
          <w:szCs w:val="22"/>
          <w:lang w:val="hr-HR"/>
        </w:rPr>
        <w:t>tisuć</w:t>
      </w:r>
      <w:r w:rsidR="005E12B5" w:rsidRPr="004F3078">
        <w:rPr>
          <w:rFonts w:ascii="Calibri" w:hAnsi="Calibri" w:cs="Calibri"/>
          <w:color w:val="000000"/>
          <w:sz w:val="22"/>
          <w:szCs w:val="22"/>
          <w:lang w:val="hr-HR"/>
        </w:rPr>
        <w:t>a</w:t>
      </w:r>
      <w:r w:rsidRPr="004F3078">
        <w:rPr>
          <w:rFonts w:ascii="Calibri" w:hAnsi="Calibri" w:cs="Calibri"/>
          <w:color w:val="000000"/>
          <w:sz w:val="22"/>
          <w:szCs w:val="22"/>
          <w:lang w:val="hr-HR"/>
        </w:rPr>
        <w:t xml:space="preserve"> kuna</w:t>
      </w:r>
      <w:r w:rsidR="00C27463" w:rsidRPr="004F3078">
        <w:rPr>
          <w:rFonts w:ascii="Calibri" w:hAnsi="Calibri" w:cs="Calibri"/>
          <w:color w:val="000000"/>
          <w:sz w:val="22"/>
          <w:szCs w:val="22"/>
          <w:lang w:val="hr-HR"/>
        </w:rPr>
        <w:t xml:space="preserve"> (</w:t>
      </w:r>
      <w:r w:rsidR="001F3D0F" w:rsidRPr="004F3078">
        <w:rPr>
          <w:rFonts w:ascii="Calibri" w:hAnsi="Calibri" w:cs="Calibri"/>
          <w:color w:val="000000"/>
          <w:sz w:val="22"/>
          <w:szCs w:val="22"/>
          <w:lang w:val="hr-HR"/>
        </w:rPr>
        <w:t>2020</w:t>
      </w:r>
      <w:r w:rsidR="00C27463" w:rsidRPr="004F3078">
        <w:rPr>
          <w:rFonts w:ascii="Calibri" w:hAnsi="Calibri" w:cs="Calibri"/>
          <w:color w:val="000000"/>
          <w:sz w:val="22"/>
          <w:szCs w:val="22"/>
          <w:lang w:val="hr-HR"/>
        </w:rPr>
        <w:t xml:space="preserve">.: </w:t>
      </w:r>
      <w:r w:rsidR="001F3D0F" w:rsidRPr="004F3078">
        <w:rPr>
          <w:rFonts w:ascii="Calibri" w:hAnsi="Calibri" w:cs="Calibri"/>
          <w:color w:val="000000"/>
          <w:sz w:val="22"/>
          <w:szCs w:val="22"/>
          <w:lang w:val="hr-HR"/>
        </w:rPr>
        <w:t xml:space="preserve">85 </w:t>
      </w:r>
      <w:r w:rsidR="00C27463" w:rsidRPr="004F3078">
        <w:rPr>
          <w:rFonts w:ascii="Calibri" w:hAnsi="Calibri" w:cs="Calibri"/>
          <w:color w:val="000000"/>
          <w:sz w:val="22"/>
          <w:szCs w:val="22"/>
          <w:lang w:val="hr-HR"/>
        </w:rPr>
        <w:t>tisuće kuna)</w:t>
      </w:r>
      <w:r w:rsidRPr="004F3078">
        <w:rPr>
          <w:rFonts w:ascii="Calibri" w:hAnsi="Calibri" w:cs="Calibri"/>
          <w:color w:val="000000"/>
          <w:sz w:val="22"/>
          <w:szCs w:val="22"/>
          <w:lang w:val="hr-HR"/>
        </w:rPr>
        <w:t>.</w:t>
      </w:r>
    </w:p>
    <w:p w14:paraId="2E4603C1" w14:textId="77777777" w:rsidR="00B85D36" w:rsidRPr="0009188F" w:rsidRDefault="00B85D36" w:rsidP="0078611A">
      <w:pPr>
        <w:tabs>
          <w:tab w:val="left" w:pos="-1985"/>
        </w:tabs>
        <w:suppressAutoHyphens/>
        <w:jc w:val="both"/>
        <w:rPr>
          <w:rFonts w:asciiTheme="minorHAnsi" w:hAnsiTheme="minorHAnsi" w:cs="Arial"/>
          <w:color w:val="000000" w:themeColor="text1"/>
          <w:sz w:val="18"/>
          <w:szCs w:val="18"/>
          <w:highlight w:val="yellow"/>
          <w:lang w:val="hr-HR"/>
        </w:rPr>
      </w:pPr>
    </w:p>
    <w:p w14:paraId="4F0AE040" w14:textId="1F0AAFB5" w:rsidR="001052A0" w:rsidRPr="007F5B1C" w:rsidRDefault="002F2D2A" w:rsidP="00E266C9">
      <w:pPr>
        <w:tabs>
          <w:tab w:val="left" w:pos="-1985"/>
        </w:tabs>
        <w:suppressAutoHyphens/>
        <w:jc w:val="both"/>
        <w:rPr>
          <w:rFonts w:asciiTheme="minorHAnsi" w:hAnsiTheme="minorHAnsi" w:cs="Arial"/>
          <w:color w:val="000000" w:themeColor="text1"/>
          <w:sz w:val="22"/>
          <w:szCs w:val="22"/>
          <w:lang w:val="hr-HR"/>
        </w:rPr>
      </w:pPr>
      <w:r w:rsidRPr="007F5B1C">
        <w:rPr>
          <w:rFonts w:asciiTheme="minorHAnsi" w:hAnsiTheme="minorHAnsi" w:cs="Arial"/>
          <w:color w:val="000000" w:themeColor="text1"/>
          <w:sz w:val="22"/>
          <w:szCs w:val="22"/>
          <w:lang w:val="hr-HR"/>
        </w:rPr>
        <w:t xml:space="preserve">Fer vrijednost </w:t>
      </w:r>
      <w:r w:rsidR="0093316D" w:rsidRPr="007F5B1C">
        <w:rPr>
          <w:rFonts w:asciiTheme="minorHAnsi" w:hAnsiTheme="minorHAnsi" w:cs="Arial"/>
          <w:color w:val="000000" w:themeColor="text1"/>
          <w:sz w:val="22"/>
          <w:szCs w:val="22"/>
          <w:lang w:val="hr-HR"/>
        </w:rPr>
        <w:t>preuzete imovine</w:t>
      </w:r>
      <w:r w:rsidRPr="007F5B1C">
        <w:rPr>
          <w:rFonts w:asciiTheme="minorHAnsi" w:hAnsiTheme="minorHAnsi" w:cs="Arial"/>
          <w:color w:val="000000" w:themeColor="text1"/>
          <w:sz w:val="22"/>
          <w:szCs w:val="22"/>
          <w:lang w:val="hr-HR"/>
        </w:rPr>
        <w:t xml:space="preserve"> na početku</w:t>
      </w:r>
      <w:r w:rsidR="00EC33A8" w:rsidRPr="007F5B1C">
        <w:rPr>
          <w:rFonts w:asciiTheme="minorHAnsi" w:hAnsiTheme="minorHAnsi" w:cs="Arial"/>
          <w:color w:val="000000" w:themeColor="text1"/>
          <w:sz w:val="22"/>
          <w:szCs w:val="22"/>
          <w:lang w:val="hr-HR"/>
        </w:rPr>
        <w:t xml:space="preserve"> izvještajnog razdoblja iznosi</w:t>
      </w:r>
      <w:r w:rsidR="00C26665" w:rsidRPr="007F5B1C">
        <w:rPr>
          <w:rFonts w:asciiTheme="minorHAnsi" w:hAnsiTheme="minorHAnsi" w:cs="Arial"/>
          <w:color w:val="000000" w:themeColor="text1"/>
          <w:sz w:val="22"/>
          <w:szCs w:val="22"/>
          <w:lang w:val="hr-HR"/>
        </w:rPr>
        <w:t>la je</w:t>
      </w:r>
      <w:r w:rsidR="00EC33A8" w:rsidRPr="007F5B1C">
        <w:rPr>
          <w:rFonts w:asciiTheme="minorHAnsi" w:hAnsiTheme="minorHAnsi" w:cs="Arial"/>
          <w:color w:val="000000" w:themeColor="text1"/>
          <w:sz w:val="22"/>
          <w:szCs w:val="22"/>
          <w:lang w:val="hr-HR"/>
        </w:rPr>
        <w:t xml:space="preserve"> </w:t>
      </w:r>
      <w:r w:rsidR="001F3D0F" w:rsidRPr="007F5B1C">
        <w:rPr>
          <w:rFonts w:asciiTheme="minorHAnsi" w:hAnsiTheme="minorHAnsi" w:cs="Arial"/>
          <w:color w:val="000000" w:themeColor="text1"/>
          <w:sz w:val="22"/>
          <w:szCs w:val="22"/>
          <w:lang w:val="hr-HR"/>
        </w:rPr>
        <w:t>34.480</w:t>
      </w:r>
      <w:r w:rsidR="00C4372F" w:rsidRPr="007F5B1C">
        <w:rPr>
          <w:rFonts w:asciiTheme="minorHAnsi" w:hAnsiTheme="minorHAnsi" w:cs="Arial"/>
          <w:color w:val="000000" w:themeColor="text1"/>
          <w:sz w:val="22"/>
          <w:szCs w:val="22"/>
          <w:lang w:val="hr-HR"/>
        </w:rPr>
        <w:t xml:space="preserve"> </w:t>
      </w:r>
      <w:r w:rsidR="00D245BE" w:rsidRPr="007F5B1C">
        <w:rPr>
          <w:rFonts w:asciiTheme="minorHAnsi" w:hAnsiTheme="minorHAnsi" w:cs="Arial"/>
          <w:color w:val="000000" w:themeColor="text1"/>
          <w:sz w:val="22"/>
          <w:szCs w:val="22"/>
          <w:lang w:val="hr-HR"/>
        </w:rPr>
        <w:t xml:space="preserve">tisuća </w:t>
      </w:r>
      <w:r w:rsidR="00EC33A8" w:rsidRPr="007F5B1C">
        <w:rPr>
          <w:rFonts w:asciiTheme="minorHAnsi" w:hAnsiTheme="minorHAnsi" w:cs="Arial"/>
          <w:color w:val="000000" w:themeColor="text1"/>
          <w:sz w:val="22"/>
          <w:szCs w:val="22"/>
          <w:lang w:val="hr-HR"/>
        </w:rPr>
        <w:t>kuna, a</w:t>
      </w:r>
      <w:r w:rsidRPr="007F5B1C">
        <w:rPr>
          <w:rFonts w:asciiTheme="minorHAnsi" w:hAnsiTheme="minorHAnsi" w:cs="Arial"/>
          <w:color w:val="000000" w:themeColor="text1"/>
          <w:sz w:val="22"/>
          <w:szCs w:val="22"/>
          <w:lang w:val="hr-HR"/>
        </w:rPr>
        <w:t xml:space="preserve"> na kraju izvještajnog razdoblja iznosi </w:t>
      </w:r>
      <w:r w:rsidR="001F3D0F" w:rsidRPr="007F5B1C">
        <w:rPr>
          <w:rFonts w:asciiTheme="minorHAnsi" w:hAnsiTheme="minorHAnsi" w:cs="Arial"/>
          <w:color w:val="000000" w:themeColor="text1"/>
          <w:sz w:val="22"/>
          <w:szCs w:val="22"/>
          <w:lang w:val="hr-HR"/>
        </w:rPr>
        <w:t>29.951</w:t>
      </w:r>
      <w:r w:rsidR="001052A0" w:rsidRPr="007F5B1C">
        <w:rPr>
          <w:rFonts w:asciiTheme="minorHAnsi" w:hAnsiTheme="minorHAnsi" w:cs="Arial"/>
          <w:color w:val="000000" w:themeColor="text1"/>
          <w:sz w:val="22"/>
          <w:szCs w:val="22"/>
          <w:lang w:val="hr-HR"/>
        </w:rPr>
        <w:t xml:space="preserve"> </w:t>
      </w:r>
      <w:r w:rsidR="00D245BE" w:rsidRPr="007F5B1C">
        <w:rPr>
          <w:rFonts w:asciiTheme="minorHAnsi" w:hAnsiTheme="minorHAnsi" w:cs="Arial"/>
          <w:color w:val="000000" w:themeColor="text1"/>
          <w:sz w:val="22"/>
          <w:szCs w:val="22"/>
          <w:lang w:val="hr-HR"/>
        </w:rPr>
        <w:t xml:space="preserve">tisuća </w:t>
      </w:r>
      <w:r w:rsidRPr="007F5B1C">
        <w:rPr>
          <w:rFonts w:asciiTheme="minorHAnsi" w:hAnsiTheme="minorHAnsi" w:cs="Arial"/>
          <w:color w:val="000000" w:themeColor="text1"/>
          <w:sz w:val="22"/>
          <w:szCs w:val="22"/>
          <w:lang w:val="hr-HR"/>
        </w:rPr>
        <w:t>kuna.</w:t>
      </w:r>
      <w:r w:rsidR="00B20600" w:rsidRPr="007F5B1C">
        <w:rPr>
          <w:rFonts w:asciiTheme="minorHAnsi" w:hAnsiTheme="minorHAnsi" w:cs="Arial"/>
          <w:color w:val="000000" w:themeColor="text1"/>
          <w:sz w:val="22"/>
          <w:szCs w:val="22"/>
          <w:lang w:val="hr-HR"/>
        </w:rPr>
        <w:t xml:space="preserve"> </w:t>
      </w:r>
    </w:p>
    <w:p w14:paraId="6F49C89F" w14:textId="77777777" w:rsidR="009834EE" w:rsidRPr="0009188F" w:rsidRDefault="009834EE" w:rsidP="00E266C9">
      <w:pPr>
        <w:tabs>
          <w:tab w:val="left" w:pos="-1985"/>
        </w:tabs>
        <w:suppressAutoHyphens/>
        <w:jc w:val="both"/>
        <w:rPr>
          <w:rFonts w:asciiTheme="minorHAnsi" w:hAnsiTheme="minorHAnsi" w:cs="Arial"/>
          <w:color w:val="000000" w:themeColor="text1"/>
          <w:sz w:val="22"/>
          <w:szCs w:val="22"/>
          <w:highlight w:val="yellow"/>
          <w:lang w:val="hr-HR"/>
        </w:rPr>
      </w:pPr>
    </w:p>
    <w:p w14:paraId="7CA25FA3" w14:textId="37970DCA" w:rsidR="00765F51" w:rsidRPr="004F3078" w:rsidRDefault="00765F51" w:rsidP="00765F51">
      <w:pPr>
        <w:jc w:val="both"/>
        <w:rPr>
          <w:rFonts w:ascii="Calibri" w:hAnsi="Calibri" w:cs="Calibri"/>
          <w:color w:val="000000"/>
          <w:sz w:val="22"/>
          <w:szCs w:val="22"/>
          <w:lang w:val="hr-HR"/>
        </w:rPr>
      </w:pPr>
      <w:bookmarkStart w:id="1379" w:name="_Hlk64972115"/>
      <w:r w:rsidRPr="004F3078">
        <w:rPr>
          <w:rFonts w:ascii="Calibri" w:hAnsi="Calibri" w:cs="Calibri"/>
          <w:color w:val="000000"/>
          <w:sz w:val="22"/>
          <w:szCs w:val="22"/>
          <w:lang w:val="hr-HR"/>
        </w:rPr>
        <w:t>Iznos povećanja usklađenja za Grupu i Banku koji ima učin</w:t>
      </w:r>
      <w:r w:rsidR="003A0705" w:rsidRPr="004F3078">
        <w:rPr>
          <w:rFonts w:ascii="Calibri" w:hAnsi="Calibri" w:cs="Calibri"/>
          <w:color w:val="000000"/>
          <w:sz w:val="22"/>
          <w:szCs w:val="22"/>
          <w:lang w:val="hr-HR"/>
        </w:rPr>
        <w:t>ak</w:t>
      </w:r>
      <w:r w:rsidRPr="004F3078">
        <w:rPr>
          <w:rFonts w:ascii="Calibri" w:hAnsi="Calibri" w:cs="Calibri"/>
          <w:color w:val="000000"/>
          <w:sz w:val="22"/>
          <w:szCs w:val="22"/>
          <w:lang w:val="hr-HR"/>
        </w:rPr>
        <w:t xml:space="preserve"> na </w:t>
      </w:r>
      <w:r w:rsidR="003A0705" w:rsidRPr="004F3078">
        <w:rPr>
          <w:rFonts w:ascii="Calibri" w:hAnsi="Calibri" w:cs="Calibri"/>
          <w:color w:val="000000"/>
          <w:sz w:val="22"/>
          <w:szCs w:val="22"/>
          <w:lang w:val="hr-HR"/>
        </w:rPr>
        <w:t>r</w:t>
      </w:r>
      <w:r w:rsidRPr="004F3078">
        <w:rPr>
          <w:rFonts w:ascii="Calibri" w:hAnsi="Calibri" w:cs="Calibri"/>
          <w:color w:val="000000"/>
          <w:sz w:val="22"/>
          <w:szCs w:val="22"/>
          <w:lang w:val="hr-HR"/>
        </w:rPr>
        <w:t>ačun dob</w:t>
      </w:r>
      <w:r w:rsidR="003A0705" w:rsidRPr="004F3078">
        <w:rPr>
          <w:rFonts w:ascii="Calibri" w:hAnsi="Calibri" w:cs="Calibri"/>
          <w:color w:val="000000"/>
          <w:sz w:val="22"/>
          <w:szCs w:val="22"/>
          <w:lang w:val="hr-HR"/>
        </w:rPr>
        <w:t>i</w:t>
      </w:r>
      <w:r w:rsidRPr="004F3078">
        <w:rPr>
          <w:rFonts w:ascii="Calibri" w:hAnsi="Calibri" w:cs="Calibri"/>
          <w:color w:val="000000"/>
          <w:sz w:val="22"/>
          <w:szCs w:val="22"/>
          <w:lang w:val="hr-HR"/>
        </w:rPr>
        <w:t xml:space="preserve">ti i gubitka u </w:t>
      </w:r>
      <w:r w:rsidR="001F3D0F" w:rsidRPr="004F3078">
        <w:rPr>
          <w:rFonts w:ascii="Calibri" w:hAnsi="Calibri" w:cs="Calibri"/>
          <w:color w:val="000000"/>
          <w:sz w:val="22"/>
          <w:szCs w:val="22"/>
          <w:lang w:val="hr-HR"/>
        </w:rPr>
        <w:t>2021</w:t>
      </w:r>
      <w:r w:rsidRPr="004F3078">
        <w:rPr>
          <w:rFonts w:ascii="Calibri" w:hAnsi="Calibri" w:cs="Calibri"/>
          <w:color w:val="000000"/>
          <w:sz w:val="22"/>
          <w:szCs w:val="22"/>
          <w:lang w:val="hr-HR"/>
        </w:rPr>
        <w:t xml:space="preserve">. godini iznosi </w:t>
      </w:r>
      <w:r w:rsidR="001F3D0F" w:rsidRPr="004F3078">
        <w:rPr>
          <w:rFonts w:ascii="Calibri" w:hAnsi="Calibri" w:cs="Calibri"/>
          <w:color w:val="000000"/>
          <w:sz w:val="22"/>
          <w:szCs w:val="22"/>
          <w:lang w:val="hr-HR"/>
        </w:rPr>
        <w:t xml:space="preserve">750 </w:t>
      </w:r>
      <w:r w:rsidRPr="004F3078">
        <w:rPr>
          <w:rFonts w:ascii="Calibri" w:hAnsi="Calibri" w:cs="Calibri"/>
          <w:color w:val="000000"/>
          <w:sz w:val="22"/>
          <w:szCs w:val="22"/>
          <w:lang w:val="hr-HR"/>
        </w:rPr>
        <w:t>tisuć</w:t>
      </w:r>
      <w:r w:rsidR="005E12B5" w:rsidRPr="004F3078">
        <w:rPr>
          <w:rFonts w:ascii="Calibri" w:hAnsi="Calibri" w:cs="Calibri"/>
          <w:color w:val="000000"/>
          <w:sz w:val="22"/>
          <w:szCs w:val="22"/>
          <w:lang w:val="hr-HR"/>
        </w:rPr>
        <w:t>e</w:t>
      </w:r>
      <w:r w:rsidRPr="004F3078">
        <w:rPr>
          <w:rFonts w:ascii="Calibri" w:hAnsi="Calibri" w:cs="Calibri"/>
          <w:color w:val="000000"/>
          <w:sz w:val="22"/>
          <w:szCs w:val="22"/>
          <w:lang w:val="hr-HR"/>
        </w:rPr>
        <w:t xml:space="preserve"> kuna (</w:t>
      </w:r>
      <w:r w:rsidR="001F3D0F" w:rsidRPr="004F3078">
        <w:rPr>
          <w:rFonts w:ascii="Calibri" w:hAnsi="Calibri" w:cs="Calibri"/>
          <w:color w:val="000000"/>
          <w:sz w:val="22"/>
          <w:szCs w:val="22"/>
          <w:lang w:val="hr-HR"/>
        </w:rPr>
        <w:t>2020</w:t>
      </w:r>
      <w:r w:rsidRPr="004F3078">
        <w:rPr>
          <w:rFonts w:ascii="Calibri" w:hAnsi="Calibri" w:cs="Calibri"/>
          <w:color w:val="000000"/>
          <w:sz w:val="22"/>
          <w:szCs w:val="22"/>
          <w:lang w:val="hr-HR"/>
        </w:rPr>
        <w:t xml:space="preserve">. godina: </w:t>
      </w:r>
      <w:r w:rsidR="00C4372F" w:rsidRPr="004F3078">
        <w:rPr>
          <w:rFonts w:ascii="Calibri" w:hAnsi="Calibri" w:cs="Calibri"/>
          <w:color w:val="000000"/>
          <w:sz w:val="22"/>
          <w:szCs w:val="22"/>
          <w:lang w:val="hr-HR"/>
        </w:rPr>
        <w:t>povećanje</w:t>
      </w:r>
      <w:r w:rsidRPr="004F3078">
        <w:rPr>
          <w:rFonts w:ascii="Calibri" w:hAnsi="Calibri" w:cs="Calibri"/>
          <w:color w:val="000000"/>
          <w:sz w:val="22"/>
          <w:szCs w:val="22"/>
          <w:lang w:val="hr-HR"/>
        </w:rPr>
        <w:t xml:space="preserve"> od</w:t>
      </w:r>
      <w:r w:rsidR="001F3D0F" w:rsidRPr="004F3078">
        <w:rPr>
          <w:rFonts w:ascii="Calibri" w:hAnsi="Calibri" w:cs="Calibri"/>
          <w:color w:val="000000"/>
          <w:sz w:val="22"/>
          <w:szCs w:val="22"/>
          <w:lang w:val="hr-HR"/>
        </w:rPr>
        <w:t xml:space="preserve"> 582</w:t>
      </w:r>
      <w:r w:rsidRPr="004F3078">
        <w:rPr>
          <w:rFonts w:ascii="Calibri" w:hAnsi="Calibri" w:cs="Calibri"/>
          <w:color w:val="000000"/>
          <w:sz w:val="22"/>
          <w:szCs w:val="22"/>
          <w:lang w:val="hr-HR"/>
        </w:rPr>
        <w:t xml:space="preserve"> tisuća kuna)</w:t>
      </w:r>
      <w:r w:rsidR="002B67F5" w:rsidRPr="004F3078">
        <w:rPr>
          <w:rFonts w:ascii="Calibri" w:hAnsi="Calibri" w:cs="Calibri"/>
          <w:color w:val="000000"/>
          <w:sz w:val="22"/>
          <w:szCs w:val="22"/>
          <w:lang w:val="hr-HR"/>
        </w:rPr>
        <w:t>.</w:t>
      </w:r>
    </w:p>
    <w:p w14:paraId="7C3BF55C" w14:textId="77777777" w:rsidR="00B9469F" w:rsidRPr="00037DCC" w:rsidRDefault="00B9469F" w:rsidP="001D233C">
      <w:pPr>
        <w:tabs>
          <w:tab w:val="left" w:pos="-1985"/>
        </w:tabs>
        <w:suppressAutoHyphens/>
        <w:jc w:val="both"/>
        <w:rPr>
          <w:rFonts w:asciiTheme="minorHAnsi" w:hAnsiTheme="minorHAnsi" w:cs="Arial"/>
          <w:color w:val="000000" w:themeColor="text1"/>
          <w:sz w:val="18"/>
          <w:szCs w:val="18"/>
          <w:lang w:val="hr-HR"/>
        </w:rPr>
      </w:pPr>
    </w:p>
    <w:bookmarkEnd w:id="1379"/>
    <w:p w14:paraId="2340C216" w14:textId="77777777" w:rsidR="00B9469F" w:rsidRPr="00037DCC" w:rsidRDefault="00B9469F">
      <w:pPr>
        <w:pStyle w:val="T1"/>
        <w:spacing w:before="0" w:after="0" w:line="240" w:lineRule="auto"/>
        <w:rPr>
          <w:rFonts w:asciiTheme="minorHAnsi" w:hAnsiTheme="minorHAnsi" w:cs="Arial"/>
          <w:b w:val="0"/>
          <w:bCs w:val="0"/>
          <w:color w:val="000000" w:themeColor="text1"/>
          <w:sz w:val="22"/>
          <w:szCs w:val="22"/>
          <w:lang w:val="hr-HR"/>
        </w:rPr>
      </w:pPr>
    </w:p>
    <w:p w14:paraId="06627C9E" w14:textId="77777777" w:rsidR="00CF6A70" w:rsidRPr="00037DCC" w:rsidRDefault="00CF6A70" w:rsidP="008E5CC6">
      <w:pPr>
        <w:pStyle w:val="Thick"/>
        <w:rPr>
          <w:rFonts w:asciiTheme="minorHAnsi" w:hAnsiTheme="minorHAnsi" w:cs="Arial"/>
          <w:color w:val="000000" w:themeColor="text1"/>
          <w:sz w:val="22"/>
          <w:szCs w:val="22"/>
          <w:lang w:val="hr-HR"/>
        </w:rPr>
      </w:pPr>
    </w:p>
    <w:p w14:paraId="0B537CD6" w14:textId="77777777" w:rsidR="00003051" w:rsidRPr="00037DCC" w:rsidRDefault="00003051" w:rsidP="008E5CC6">
      <w:pPr>
        <w:pStyle w:val="Thick"/>
        <w:rPr>
          <w:rFonts w:asciiTheme="minorHAnsi" w:hAnsiTheme="minorHAnsi" w:cs="Arial"/>
          <w:color w:val="000000" w:themeColor="text1"/>
          <w:sz w:val="22"/>
          <w:szCs w:val="22"/>
          <w:lang w:val="hr-HR"/>
        </w:rPr>
        <w:sectPr w:rsidR="00003051" w:rsidRPr="00037DCC" w:rsidSect="00623DBA">
          <w:pgSz w:w="11907" w:h="16840" w:code="9"/>
          <w:pgMar w:top="1418" w:right="1134" w:bottom="1134" w:left="1418" w:header="851" w:footer="851" w:gutter="0"/>
          <w:cols w:space="720"/>
          <w:noEndnote/>
        </w:sectPr>
      </w:pPr>
    </w:p>
    <w:p w14:paraId="1CE8E381" w14:textId="77777777" w:rsidR="008E5CC6" w:rsidRPr="00037DCC" w:rsidRDefault="008E5CC6" w:rsidP="008E5CC6">
      <w:pPr>
        <w:pStyle w:val="T1"/>
        <w:spacing w:before="0" w:after="0" w:line="240" w:lineRule="auto"/>
        <w:rPr>
          <w:rFonts w:asciiTheme="minorHAnsi" w:hAnsiTheme="minorHAnsi" w:cs="Arial"/>
          <w:color w:val="000000" w:themeColor="text1"/>
          <w:sz w:val="22"/>
          <w:szCs w:val="22"/>
          <w:lang w:val="hr-HR"/>
        </w:rPr>
      </w:pPr>
    </w:p>
    <w:p w14:paraId="2D6C8376" w14:textId="545B24B6" w:rsidR="00134EB8" w:rsidRPr="00037DCC" w:rsidRDefault="004A2B3D"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sidR="00092418">
        <w:rPr>
          <w:rFonts w:asciiTheme="minorHAnsi" w:hAnsiTheme="minorHAnsi" w:cs="Arial"/>
          <w:color w:val="000000" w:themeColor="text1"/>
          <w:sz w:val="22"/>
          <w:szCs w:val="22"/>
          <w:lang w:val="hr-HR"/>
        </w:rPr>
        <w:t>2</w:t>
      </w:r>
      <w:r w:rsidR="00134EB8" w:rsidRPr="00037DCC">
        <w:rPr>
          <w:rFonts w:asciiTheme="minorHAnsi" w:hAnsiTheme="minorHAnsi" w:cs="Arial"/>
          <w:color w:val="000000" w:themeColor="text1"/>
          <w:sz w:val="22"/>
          <w:szCs w:val="22"/>
          <w:lang w:val="hr-HR"/>
        </w:rPr>
        <w:t>.</w:t>
      </w:r>
      <w:r w:rsidR="00134EB8" w:rsidRPr="00037DCC">
        <w:rPr>
          <w:rFonts w:asciiTheme="minorHAnsi" w:hAnsiTheme="minorHAnsi" w:cs="Arial"/>
          <w:color w:val="000000" w:themeColor="text1"/>
          <w:sz w:val="22"/>
          <w:szCs w:val="22"/>
          <w:lang w:val="hr-HR"/>
        </w:rPr>
        <w:tab/>
        <w:t>Ostala</w:t>
      </w:r>
      <w:r w:rsidR="00D65436" w:rsidRPr="00037DCC">
        <w:rPr>
          <w:rFonts w:asciiTheme="minorHAnsi" w:hAnsiTheme="minorHAnsi" w:cs="Arial"/>
          <w:color w:val="000000" w:themeColor="text1"/>
          <w:sz w:val="22"/>
          <w:szCs w:val="22"/>
          <w:lang w:val="hr-HR"/>
        </w:rPr>
        <w:t xml:space="preserve"> imovina</w:t>
      </w:r>
    </w:p>
    <w:tbl>
      <w:tblPr>
        <w:tblW w:w="5012" w:type="pct"/>
        <w:tblLayout w:type="fixed"/>
        <w:tblCellMar>
          <w:left w:w="119" w:type="dxa"/>
          <w:right w:w="119" w:type="dxa"/>
        </w:tblCellMar>
        <w:tblLook w:val="0000" w:firstRow="0" w:lastRow="0" w:firstColumn="0" w:lastColumn="0" w:noHBand="0" w:noVBand="0"/>
      </w:tblPr>
      <w:tblGrid>
        <w:gridCol w:w="3827"/>
        <w:gridCol w:w="1388"/>
        <w:gridCol w:w="1388"/>
        <w:gridCol w:w="1388"/>
        <w:gridCol w:w="1386"/>
      </w:tblGrid>
      <w:tr w:rsidR="00E14286" w:rsidRPr="00037DCC" w14:paraId="4A6C2A0A" w14:textId="77777777" w:rsidTr="004A2B3D">
        <w:trPr>
          <w:trHeight w:val="171"/>
        </w:trPr>
        <w:tc>
          <w:tcPr>
            <w:tcW w:w="2041" w:type="pct"/>
          </w:tcPr>
          <w:p w14:paraId="0011832C" w14:textId="77777777" w:rsidR="005F6280" w:rsidRPr="00037DCC" w:rsidRDefault="005F6280" w:rsidP="009C7C7A">
            <w:pPr>
              <w:tabs>
                <w:tab w:val="left" w:pos="-720"/>
              </w:tabs>
              <w:suppressAutoHyphens/>
              <w:rPr>
                <w:rFonts w:asciiTheme="minorHAnsi" w:hAnsiTheme="minorHAnsi" w:cs="Arial"/>
                <w:color w:val="000000" w:themeColor="text1"/>
                <w:spacing w:val="-2"/>
                <w:sz w:val="22"/>
                <w:szCs w:val="22"/>
                <w:lang w:val="hr-HR"/>
              </w:rPr>
            </w:pPr>
          </w:p>
        </w:tc>
        <w:tc>
          <w:tcPr>
            <w:tcW w:w="1480" w:type="pct"/>
            <w:gridSpan w:val="2"/>
          </w:tcPr>
          <w:p w14:paraId="3AE1EB74" w14:textId="77777777" w:rsidR="005F6280" w:rsidRPr="00037DCC" w:rsidRDefault="005F6280" w:rsidP="009735D1">
            <w:pPr>
              <w:pStyle w:val="TH"/>
              <w:jc w:val="right"/>
              <w:rPr>
                <w:rFonts w:asciiTheme="minorHAnsi" w:hAnsiTheme="minorHAnsi" w:cs="Arial"/>
                <w:color w:val="000000" w:themeColor="text1"/>
                <w:sz w:val="22"/>
                <w:szCs w:val="22"/>
                <w:lang w:val="hr-HR"/>
              </w:rPr>
            </w:pPr>
            <w:bookmarkStart w:id="1380" w:name="_Toc67328617"/>
            <w:r w:rsidRPr="00037DCC">
              <w:rPr>
                <w:rFonts w:asciiTheme="minorHAnsi" w:hAnsiTheme="minorHAnsi" w:cs="Arial"/>
                <w:color w:val="000000" w:themeColor="text1"/>
                <w:sz w:val="22"/>
                <w:szCs w:val="22"/>
                <w:lang w:val="hr-HR"/>
              </w:rPr>
              <w:t>Grupa</w:t>
            </w:r>
            <w:bookmarkEnd w:id="1380"/>
          </w:p>
        </w:tc>
        <w:tc>
          <w:tcPr>
            <w:tcW w:w="1479" w:type="pct"/>
            <w:gridSpan w:val="2"/>
          </w:tcPr>
          <w:p w14:paraId="08128B06" w14:textId="77777777" w:rsidR="005F6280" w:rsidRPr="00037DCC" w:rsidRDefault="005F6280" w:rsidP="009735D1">
            <w:pPr>
              <w:pStyle w:val="TH"/>
              <w:jc w:val="right"/>
              <w:rPr>
                <w:rFonts w:asciiTheme="minorHAnsi" w:hAnsiTheme="minorHAnsi" w:cs="Arial"/>
                <w:color w:val="000000" w:themeColor="text1"/>
                <w:sz w:val="22"/>
                <w:szCs w:val="22"/>
                <w:lang w:val="hr-HR"/>
              </w:rPr>
            </w:pPr>
            <w:bookmarkStart w:id="1381" w:name="_Toc67328618"/>
            <w:r w:rsidRPr="00037DCC">
              <w:rPr>
                <w:rFonts w:asciiTheme="minorHAnsi" w:hAnsiTheme="minorHAnsi" w:cs="Arial"/>
                <w:color w:val="000000" w:themeColor="text1"/>
                <w:sz w:val="22"/>
                <w:szCs w:val="22"/>
                <w:lang w:val="hr-HR"/>
              </w:rPr>
              <w:t>Banka</w:t>
            </w:r>
            <w:bookmarkEnd w:id="1381"/>
          </w:p>
        </w:tc>
      </w:tr>
      <w:tr w:rsidR="00E14286" w:rsidRPr="00037DCC" w14:paraId="7E82F45A" w14:textId="77777777" w:rsidTr="004A2B3D">
        <w:trPr>
          <w:trHeight w:val="689"/>
        </w:trPr>
        <w:tc>
          <w:tcPr>
            <w:tcW w:w="2041" w:type="pct"/>
          </w:tcPr>
          <w:p w14:paraId="329598B3" w14:textId="77777777" w:rsidR="00CA2E8F" w:rsidRPr="00037DCC" w:rsidRDefault="00CA2E8F" w:rsidP="00CA2E8F">
            <w:pPr>
              <w:tabs>
                <w:tab w:val="left" w:pos="-720"/>
              </w:tabs>
              <w:suppressAutoHyphens/>
              <w:rPr>
                <w:rFonts w:asciiTheme="minorHAnsi" w:hAnsiTheme="minorHAnsi" w:cs="Arial"/>
                <w:color w:val="000000" w:themeColor="text1"/>
                <w:spacing w:val="-2"/>
                <w:sz w:val="22"/>
                <w:szCs w:val="22"/>
                <w:lang w:val="hr-HR"/>
              </w:rPr>
            </w:pPr>
          </w:p>
        </w:tc>
        <w:tc>
          <w:tcPr>
            <w:tcW w:w="740" w:type="pct"/>
            <w:vAlign w:val="center"/>
          </w:tcPr>
          <w:p w14:paraId="300FE76A" w14:textId="2E55FD5A" w:rsidR="00CA2E8F" w:rsidRPr="00037DCC" w:rsidRDefault="002F1F55">
            <w:pPr>
              <w:pStyle w:val="TH"/>
              <w:jc w:val="right"/>
              <w:rPr>
                <w:rFonts w:asciiTheme="minorHAnsi" w:hAnsiTheme="minorHAnsi" w:cs="Arial"/>
                <w:color w:val="000000" w:themeColor="text1"/>
                <w:sz w:val="22"/>
                <w:szCs w:val="22"/>
                <w:lang w:val="hr-HR"/>
              </w:rPr>
            </w:pPr>
            <w:bookmarkStart w:id="1382" w:name="_Toc67328619"/>
            <w:r w:rsidRPr="00037DCC">
              <w:rPr>
                <w:rFonts w:asciiTheme="minorHAnsi" w:hAnsiTheme="minorHAnsi" w:cs="Arial"/>
                <w:color w:val="000000" w:themeColor="text1"/>
                <w:sz w:val="22"/>
                <w:szCs w:val="22"/>
                <w:lang w:val="hr-HR"/>
              </w:rPr>
              <w:t xml:space="preserve">31. prosinca </w:t>
            </w:r>
            <w:r w:rsidR="004A2B3D" w:rsidRPr="00037DCC">
              <w:rPr>
                <w:rFonts w:asciiTheme="minorHAnsi" w:hAnsiTheme="minorHAnsi" w:cs="Arial"/>
                <w:color w:val="000000" w:themeColor="text1"/>
                <w:sz w:val="22"/>
                <w:szCs w:val="22"/>
                <w:lang w:val="hr-HR"/>
              </w:rPr>
              <w:t>20</w:t>
            </w:r>
            <w:r w:rsidR="00C22248">
              <w:rPr>
                <w:rFonts w:asciiTheme="minorHAnsi" w:hAnsiTheme="minorHAnsi" w:cs="Arial"/>
                <w:color w:val="000000" w:themeColor="text1"/>
                <w:sz w:val="22"/>
                <w:szCs w:val="22"/>
                <w:lang w:val="hr-HR"/>
              </w:rPr>
              <w:t>2</w:t>
            </w:r>
            <w:r w:rsidR="002F70F0">
              <w:rPr>
                <w:rFonts w:asciiTheme="minorHAnsi" w:hAnsiTheme="minorHAnsi" w:cs="Arial"/>
                <w:color w:val="000000" w:themeColor="text1"/>
                <w:sz w:val="22"/>
                <w:szCs w:val="22"/>
                <w:lang w:val="hr-HR"/>
              </w:rPr>
              <w:t>1</w:t>
            </w:r>
            <w:r w:rsidR="00CA2E8F" w:rsidRPr="00037DCC">
              <w:rPr>
                <w:rFonts w:asciiTheme="minorHAnsi" w:hAnsiTheme="minorHAnsi" w:cs="Arial"/>
                <w:color w:val="000000" w:themeColor="text1"/>
                <w:sz w:val="22"/>
                <w:szCs w:val="22"/>
                <w:lang w:val="hr-HR"/>
              </w:rPr>
              <w:t>.</w:t>
            </w:r>
            <w:bookmarkEnd w:id="1382"/>
          </w:p>
        </w:tc>
        <w:tc>
          <w:tcPr>
            <w:tcW w:w="740" w:type="pct"/>
            <w:vAlign w:val="center"/>
          </w:tcPr>
          <w:p w14:paraId="6D2DA5EC" w14:textId="1FB1E844" w:rsidR="00CA2E8F" w:rsidRPr="00037DCC" w:rsidRDefault="002F1F55">
            <w:pPr>
              <w:pStyle w:val="TH"/>
              <w:jc w:val="right"/>
              <w:rPr>
                <w:rFonts w:asciiTheme="minorHAnsi" w:hAnsiTheme="minorHAnsi" w:cs="Arial"/>
                <w:color w:val="000000" w:themeColor="text1"/>
                <w:sz w:val="22"/>
                <w:szCs w:val="22"/>
                <w:lang w:val="hr-HR"/>
              </w:rPr>
            </w:pPr>
            <w:bookmarkStart w:id="1383" w:name="_Toc67328620"/>
            <w:r w:rsidRPr="00037DCC">
              <w:rPr>
                <w:rFonts w:asciiTheme="minorHAnsi" w:hAnsiTheme="minorHAnsi" w:cs="Arial"/>
                <w:color w:val="000000" w:themeColor="text1"/>
                <w:sz w:val="22"/>
                <w:szCs w:val="22"/>
                <w:lang w:val="hr-HR"/>
              </w:rPr>
              <w:t xml:space="preserve">31. prosinca </w:t>
            </w:r>
            <w:r w:rsidR="004A2B3D" w:rsidRPr="00037DCC">
              <w:rPr>
                <w:rFonts w:asciiTheme="minorHAnsi" w:hAnsiTheme="minorHAnsi" w:cs="Arial"/>
                <w:color w:val="000000" w:themeColor="text1"/>
                <w:sz w:val="22"/>
                <w:szCs w:val="22"/>
                <w:lang w:val="hr-HR"/>
              </w:rPr>
              <w:t>20</w:t>
            </w:r>
            <w:r w:rsidR="002F70F0">
              <w:rPr>
                <w:rFonts w:asciiTheme="minorHAnsi" w:hAnsiTheme="minorHAnsi" w:cs="Arial"/>
                <w:color w:val="000000" w:themeColor="text1"/>
                <w:sz w:val="22"/>
                <w:szCs w:val="22"/>
                <w:lang w:val="hr-HR"/>
              </w:rPr>
              <w:t>20</w:t>
            </w:r>
            <w:r w:rsidR="00CA2E8F" w:rsidRPr="00037DCC">
              <w:rPr>
                <w:rFonts w:asciiTheme="minorHAnsi" w:hAnsiTheme="minorHAnsi" w:cs="Arial"/>
                <w:color w:val="000000" w:themeColor="text1"/>
                <w:sz w:val="22"/>
                <w:szCs w:val="22"/>
                <w:lang w:val="hr-HR"/>
              </w:rPr>
              <w:t>.</w:t>
            </w:r>
            <w:bookmarkEnd w:id="1383"/>
          </w:p>
        </w:tc>
        <w:tc>
          <w:tcPr>
            <w:tcW w:w="740" w:type="pct"/>
            <w:vAlign w:val="center"/>
          </w:tcPr>
          <w:p w14:paraId="0B433577" w14:textId="2ED7087C" w:rsidR="00CA2E8F" w:rsidRPr="00037DCC" w:rsidRDefault="002F1F55">
            <w:pPr>
              <w:pStyle w:val="TH"/>
              <w:jc w:val="right"/>
              <w:rPr>
                <w:rFonts w:asciiTheme="minorHAnsi" w:hAnsiTheme="minorHAnsi" w:cs="Arial"/>
                <w:color w:val="000000" w:themeColor="text1"/>
                <w:sz w:val="22"/>
                <w:szCs w:val="22"/>
                <w:lang w:val="hr-HR"/>
              </w:rPr>
            </w:pPr>
            <w:bookmarkStart w:id="1384" w:name="_Toc67328621"/>
            <w:r w:rsidRPr="00037DCC">
              <w:rPr>
                <w:rFonts w:asciiTheme="minorHAnsi" w:hAnsiTheme="minorHAnsi" w:cs="Arial"/>
                <w:color w:val="000000" w:themeColor="text1"/>
                <w:sz w:val="22"/>
                <w:szCs w:val="22"/>
                <w:lang w:val="hr-HR"/>
              </w:rPr>
              <w:t xml:space="preserve">31. prosinca </w:t>
            </w:r>
            <w:r w:rsidR="00CA2E8F" w:rsidRPr="00037DCC">
              <w:rPr>
                <w:rFonts w:asciiTheme="minorHAnsi" w:hAnsiTheme="minorHAnsi" w:cs="Arial"/>
                <w:color w:val="000000" w:themeColor="text1"/>
                <w:sz w:val="22"/>
                <w:szCs w:val="22"/>
                <w:lang w:val="hr-HR"/>
              </w:rPr>
              <w:t>20</w:t>
            </w:r>
            <w:r w:rsidR="00C22248">
              <w:rPr>
                <w:rFonts w:asciiTheme="minorHAnsi" w:hAnsiTheme="minorHAnsi" w:cs="Arial"/>
                <w:color w:val="000000" w:themeColor="text1"/>
                <w:sz w:val="22"/>
                <w:szCs w:val="22"/>
                <w:lang w:val="hr-HR"/>
              </w:rPr>
              <w:t>2</w:t>
            </w:r>
            <w:r w:rsidR="002F70F0">
              <w:rPr>
                <w:rFonts w:asciiTheme="minorHAnsi" w:hAnsiTheme="minorHAnsi" w:cs="Arial"/>
                <w:color w:val="000000" w:themeColor="text1"/>
                <w:sz w:val="22"/>
                <w:szCs w:val="22"/>
                <w:lang w:val="hr-HR"/>
              </w:rPr>
              <w:t>1</w:t>
            </w:r>
            <w:r w:rsidR="00CA2E8F" w:rsidRPr="00037DCC">
              <w:rPr>
                <w:rFonts w:asciiTheme="minorHAnsi" w:hAnsiTheme="minorHAnsi" w:cs="Arial"/>
                <w:color w:val="000000" w:themeColor="text1"/>
                <w:sz w:val="22"/>
                <w:szCs w:val="22"/>
                <w:lang w:val="hr-HR"/>
              </w:rPr>
              <w:t>.</w:t>
            </w:r>
            <w:bookmarkEnd w:id="1384"/>
          </w:p>
        </w:tc>
        <w:tc>
          <w:tcPr>
            <w:tcW w:w="739" w:type="pct"/>
            <w:vAlign w:val="center"/>
          </w:tcPr>
          <w:p w14:paraId="2C66CAE8" w14:textId="54AF5147" w:rsidR="00CA2E8F" w:rsidRPr="00037DCC" w:rsidRDefault="002F1F55">
            <w:pPr>
              <w:pStyle w:val="TH"/>
              <w:jc w:val="right"/>
              <w:rPr>
                <w:rFonts w:asciiTheme="minorHAnsi" w:hAnsiTheme="minorHAnsi" w:cs="Arial"/>
                <w:color w:val="000000" w:themeColor="text1"/>
                <w:sz w:val="22"/>
                <w:szCs w:val="22"/>
                <w:lang w:val="hr-HR"/>
              </w:rPr>
            </w:pPr>
            <w:bookmarkStart w:id="1385" w:name="_Toc67328622"/>
            <w:r w:rsidRPr="00037DCC">
              <w:rPr>
                <w:rFonts w:asciiTheme="minorHAnsi" w:hAnsiTheme="minorHAnsi" w:cs="Arial"/>
                <w:color w:val="000000" w:themeColor="text1"/>
                <w:sz w:val="22"/>
                <w:szCs w:val="22"/>
                <w:lang w:val="hr-HR"/>
              </w:rPr>
              <w:t xml:space="preserve">31. prosinca </w:t>
            </w:r>
            <w:r w:rsidR="00CA2E8F" w:rsidRPr="00037DCC">
              <w:rPr>
                <w:rFonts w:asciiTheme="minorHAnsi" w:hAnsiTheme="minorHAnsi" w:cs="Arial"/>
                <w:color w:val="000000" w:themeColor="text1"/>
                <w:sz w:val="22"/>
                <w:szCs w:val="22"/>
                <w:lang w:val="hr-HR"/>
              </w:rPr>
              <w:t>20</w:t>
            </w:r>
            <w:r w:rsidR="002F70F0">
              <w:rPr>
                <w:rFonts w:asciiTheme="minorHAnsi" w:hAnsiTheme="minorHAnsi" w:cs="Arial"/>
                <w:color w:val="000000" w:themeColor="text1"/>
                <w:sz w:val="22"/>
                <w:szCs w:val="22"/>
                <w:lang w:val="hr-HR"/>
              </w:rPr>
              <w:t>20</w:t>
            </w:r>
            <w:r w:rsidR="00CA2E8F" w:rsidRPr="00037DCC">
              <w:rPr>
                <w:rFonts w:asciiTheme="minorHAnsi" w:hAnsiTheme="minorHAnsi" w:cs="Arial"/>
                <w:color w:val="000000" w:themeColor="text1"/>
                <w:sz w:val="22"/>
                <w:szCs w:val="22"/>
                <w:lang w:val="hr-HR"/>
              </w:rPr>
              <w:t>.</w:t>
            </w:r>
            <w:bookmarkEnd w:id="1385"/>
          </w:p>
        </w:tc>
      </w:tr>
      <w:tr w:rsidR="00E14286" w:rsidRPr="00037DCC" w14:paraId="1C14ED8F" w14:textId="77777777" w:rsidTr="004A2B3D">
        <w:trPr>
          <w:trHeight w:val="220"/>
        </w:trPr>
        <w:tc>
          <w:tcPr>
            <w:tcW w:w="2041" w:type="pct"/>
          </w:tcPr>
          <w:p w14:paraId="00E52B3E" w14:textId="77777777" w:rsidR="00395707" w:rsidRPr="00037DCC" w:rsidRDefault="00395707" w:rsidP="00395707">
            <w:pPr>
              <w:tabs>
                <w:tab w:val="left" w:pos="-720"/>
              </w:tabs>
              <w:suppressAutoHyphens/>
              <w:rPr>
                <w:rFonts w:asciiTheme="minorHAnsi" w:hAnsiTheme="minorHAnsi" w:cs="Arial"/>
                <w:color w:val="000000" w:themeColor="text1"/>
                <w:spacing w:val="-2"/>
                <w:sz w:val="22"/>
                <w:szCs w:val="22"/>
                <w:lang w:val="hr-HR"/>
              </w:rPr>
            </w:pPr>
          </w:p>
        </w:tc>
        <w:tc>
          <w:tcPr>
            <w:tcW w:w="740" w:type="pct"/>
          </w:tcPr>
          <w:p w14:paraId="72B89774" w14:textId="77777777" w:rsidR="00395707" w:rsidRPr="00037DCC" w:rsidRDefault="00395707" w:rsidP="00395707">
            <w:pPr>
              <w:pStyle w:val="TH"/>
              <w:jc w:val="right"/>
              <w:rPr>
                <w:rFonts w:asciiTheme="minorHAnsi" w:hAnsiTheme="minorHAnsi" w:cs="Arial"/>
                <w:color w:val="000000" w:themeColor="text1"/>
                <w:sz w:val="22"/>
                <w:szCs w:val="22"/>
                <w:lang w:val="hr-HR"/>
              </w:rPr>
            </w:pPr>
            <w:bookmarkStart w:id="1386" w:name="_Toc67328623"/>
            <w:r w:rsidRPr="00037DCC">
              <w:rPr>
                <w:rFonts w:asciiTheme="minorHAnsi" w:hAnsiTheme="minorHAnsi" w:cs="Arial"/>
                <w:color w:val="000000" w:themeColor="text1"/>
                <w:sz w:val="22"/>
                <w:szCs w:val="22"/>
                <w:lang w:val="hr-HR"/>
              </w:rPr>
              <w:t>000 kuna</w:t>
            </w:r>
            <w:bookmarkEnd w:id="1386"/>
          </w:p>
        </w:tc>
        <w:tc>
          <w:tcPr>
            <w:tcW w:w="740" w:type="pct"/>
          </w:tcPr>
          <w:p w14:paraId="2E97243F" w14:textId="77777777" w:rsidR="00395707" w:rsidRPr="00037DCC" w:rsidRDefault="00395707" w:rsidP="00395707">
            <w:pPr>
              <w:pStyle w:val="TH"/>
              <w:jc w:val="right"/>
              <w:rPr>
                <w:rFonts w:asciiTheme="minorHAnsi" w:hAnsiTheme="minorHAnsi" w:cs="Arial"/>
                <w:color w:val="000000" w:themeColor="text1"/>
                <w:sz w:val="22"/>
                <w:szCs w:val="22"/>
                <w:lang w:val="hr-HR"/>
              </w:rPr>
            </w:pPr>
            <w:bookmarkStart w:id="1387" w:name="_Toc67328624"/>
            <w:r w:rsidRPr="00037DCC">
              <w:rPr>
                <w:rFonts w:asciiTheme="minorHAnsi" w:hAnsiTheme="minorHAnsi" w:cs="Arial"/>
                <w:color w:val="000000" w:themeColor="text1"/>
                <w:sz w:val="22"/>
                <w:szCs w:val="22"/>
                <w:lang w:val="hr-HR"/>
              </w:rPr>
              <w:t>000 kuna</w:t>
            </w:r>
            <w:bookmarkEnd w:id="1387"/>
          </w:p>
        </w:tc>
        <w:tc>
          <w:tcPr>
            <w:tcW w:w="740" w:type="pct"/>
          </w:tcPr>
          <w:p w14:paraId="77564180" w14:textId="77777777" w:rsidR="00395707" w:rsidRPr="00037DCC" w:rsidRDefault="00395707" w:rsidP="00395707">
            <w:pPr>
              <w:pStyle w:val="TH"/>
              <w:jc w:val="right"/>
              <w:rPr>
                <w:rFonts w:asciiTheme="minorHAnsi" w:hAnsiTheme="minorHAnsi" w:cs="Arial"/>
                <w:color w:val="000000" w:themeColor="text1"/>
                <w:sz w:val="22"/>
                <w:szCs w:val="22"/>
                <w:lang w:val="hr-HR"/>
              </w:rPr>
            </w:pPr>
            <w:bookmarkStart w:id="1388" w:name="_Toc67328625"/>
            <w:r w:rsidRPr="00037DCC">
              <w:rPr>
                <w:rFonts w:asciiTheme="minorHAnsi" w:hAnsiTheme="minorHAnsi" w:cs="Arial"/>
                <w:color w:val="000000" w:themeColor="text1"/>
                <w:sz w:val="22"/>
                <w:szCs w:val="22"/>
                <w:lang w:val="hr-HR"/>
              </w:rPr>
              <w:t>000 kuna</w:t>
            </w:r>
            <w:bookmarkEnd w:id="1388"/>
          </w:p>
        </w:tc>
        <w:tc>
          <w:tcPr>
            <w:tcW w:w="739" w:type="pct"/>
          </w:tcPr>
          <w:p w14:paraId="431BC9AE" w14:textId="77777777" w:rsidR="00395707" w:rsidRPr="00037DCC" w:rsidRDefault="00395707" w:rsidP="00395707">
            <w:pPr>
              <w:pStyle w:val="TH"/>
              <w:jc w:val="right"/>
              <w:rPr>
                <w:rFonts w:asciiTheme="minorHAnsi" w:hAnsiTheme="minorHAnsi" w:cs="Arial"/>
                <w:color w:val="000000" w:themeColor="text1"/>
                <w:sz w:val="22"/>
                <w:szCs w:val="22"/>
                <w:lang w:val="hr-HR"/>
              </w:rPr>
            </w:pPr>
            <w:bookmarkStart w:id="1389" w:name="_Toc67328626"/>
            <w:r w:rsidRPr="00037DCC">
              <w:rPr>
                <w:rFonts w:asciiTheme="minorHAnsi" w:hAnsiTheme="minorHAnsi" w:cs="Arial"/>
                <w:color w:val="000000" w:themeColor="text1"/>
                <w:sz w:val="22"/>
                <w:szCs w:val="22"/>
                <w:lang w:val="hr-HR"/>
              </w:rPr>
              <w:t>000 kuna</w:t>
            </w:r>
            <w:bookmarkEnd w:id="1389"/>
          </w:p>
        </w:tc>
      </w:tr>
      <w:tr w:rsidR="00E14286" w:rsidRPr="00037DCC" w14:paraId="326D3266" w14:textId="77777777" w:rsidTr="004A2B3D">
        <w:trPr>
          <w:trHeight w:val="231"/>
        </w:trPr>
        <w:tc>
          <w:tcPr>
            <w:tcW w:w="2041" w:type="pct"/>
          </w:tcPr>
          <w:p w14:paraId="69EA3627" w14:textId="77777777" w:rsidR="00395707" w:rsidRPr="00037DCC" w:rsidRDefault="00395707" w:rsidP="00395707">
            <w:pPr>
              <w:tabs>
                <w:tab w:val="left" w:pos="-720"/>
              </w:tabs>
              <w:suppressAutoHyphens/>
              <w:rPr>
                <w:rFonts w:asciiTheme="minorHAnsi" w:hAnsiTheme="minorHAnsi" w:cs="Arial"/>
                <w:color w:val="000000" w:themeColor="text1"/>
                <w:spacing w:val="-2"/>
                <w:sz w:val="22"/>
                <w:szCs w:val="22"/>
                <w:lang w:val="hr-HR"/>
              </w:rPr>
            </w:pPr>
          </w:p>
        </w:tc>
        <w:tc>
          <w:tcPr>
            <w:tcW w:w="740" w:type="pct"/>
          </w:tcPr>
          <w:p w14:paraId="592C60A4" w14:textId="77777777" w:rsidR="00395707" w:rsidRPr="00037DCC" w:rsidRDefault="00395707" w:rsidP="00395707">
            <w:pPr>
              <w:tabs>
                <w:tab w:val="left" w:pos="-720"/>
              </w:tabs>
              <w:suppressAutoHyphens/>
              <w:jc w:val="right"/>
              <w:rPr>
                <w:rFonts w:asciiTheme="minorHAnsi" w:hAnsiTheme="minorHAnsi" w:cs="Arial"/>
                <w:b/>
                <w:color w:val="000000" w:themeColor="text1"/>
                <w:spacing w:val="-2"/>
                <w:sz w:val="22"/>
                <w:szCs w:val="22"/>
                <w:lang w:val="hr-HR"/>
              </w:rPr>
            </w:pPr>
          </w:p>
        </w:tc>
        <w:tc>
          <w:tcPr>
            <w:tcW w:w="740" w:type="pct"/>
          </w:tcPr>
          <w:p w14:paraId="168451B1" w14:textId="77777777" w:rsidR="00395707" w:rsidRPr="00037DCC" w:rsidRDefault="00395707" w:rsidP="00395707">
            <w:pPr>
              <w:tabs>
                <w:tab w:val="left" w:pos="-720"/>
              </w:tabs>
              <w:suppressAutoHyphens/>
              <w:jc w:val="right"/>
              <w:rPr>
                <w:rFonts w:asciiTheme="minorHAnsi" w:hAnsiTheme="minorHAnsi" w:cs="Arial"/>
                <w:b/>
                <w:color w:val="000000" w:themeColor="text1"/>
                <w:spacing w:val="-2"/>
                <w:sz w:val="22"/>
                <w:szCs w:val="22"/>
                <w:lang w:val="hr-HR"/>
              </w:rPr>
            </w:pPr>
          </w:p>
        </w:tc>
        <w:tc>
          <w:tcPr>
            <w:tcW w:w="740" w:type="pct"/>
            <w:vAlign w:val="bottom"/>
          </w:tcPr>
          <w:p w14:paraId="6D3EAC2B" w14:textId="77777777" w:rsidR="00395707" w:rsidRPr="00037DCC" w:rsidRDefault="00395707" w:rsidP="00395707">
            <w:pPr>
              <w:tabs>
                <w:tab w:val="left" w:pos="-720"/>
              </w:tabs>
              <w:suppressAutoHyphens/>
              <w:jc w:val="right"/>
              <w:rPr>
                <w:rFonts w:asciiTheme="minorHAnsi" w:hAnsiTheme="minorHAnsi" w:cs="Arial"/>
                <w:b/>
                <w:color w:val="000000" w:themeColor="text1"/>
                <w:spacing w:val="-2"/>
                <w:sz w:val="22"/>
                <w:szCs w:val="22"/>
                <w:lang w:val="hr-HR"/>
              </w:rPr>
            </w:pPr>
          </w:p>
        </w:tc>
        <w:tc>
          <w:tcPr>
            <w:tcW w:w="739" w:type="pct"/>
            <w:vAlign w:val="bottom"/>
          </w:tcPr>
          <w:p w14:paraId="185FE8A8" w14:textId="77777777" w:rsidR="00395707" w:rsidRPr="00037DCC" w:rsidRDefault="00395707" w:rsidP="00395707">
            <w:pPr>
              <w:tabs>
                <w:tab w:val="left" w:pos="-720"/>
              </w:tabs>
              <w:suppressAutoHyphens/>
              <w:jc w:val="right"/>
              <w:rPr>
                <w:rFonts w:asciiTheme="minorHAnsi" w:hAnsiTheme="minorHAnsi" w:cs="Arial"/>
                <w:b/>
                <w:color w:val="000000" w:themeColor="text1"/>
                <w:spacing w:val="-2"/>
                <w:sz w:val="22"/>
                <w:szCs w:val="22"/>
                <w:lang w:val="hr-HR"/>
              </w:rPr>
            </w:pPr>
          </w:p>
        </w:tc>
      </w:tr>
      <w:tr w:rsidR="002F70F0" w:rsidRPr="00037DCC" w14:paraId="63A2B154" w14:textId="77777777" w:rsidTr="00D15C60">
        <w:trPr>
          <w:trHeight w:val="278"/>
        </w:trPr>
        <w:tc>
          <w:tcPr>
            <w:tcW w:w="2041" w:type="pct"/>
          </w:tcPr>
          <w:p w14:paraId="223343D4" w14:textId="77777777" w:rsidR="002F70F0" w:rsidRPr="00037DCC" w:rsidRDefault="002F70F0" w:rsidP="002F70F0">
            <w:pPr>
              <w:pStyle w:val="TT"/>
              <w:rPr>
                <w:rFonts w:asciiTheme="minorHAnsi" w:hAnsiTheme="minorHAnsi" w:cs="Arial"/>
                <w:color w:val="000000" w:themeColor="text1"/>
                <w:sz w:val="22"/>
                <w:szCs w:val="22"/>
                <w:lang w:val="hr-HR"/>
              </w:rPr>
            </w:pPr>
            <w:bookmarkStart w:id="1390" w:name="_Toc67328627"/>
            <w:r w:rsidRPr="00037DCC">
              <w:rPr>
                <w:rFonts w:asciiTheme="minorHAnsi" w:hAnsiTheme="minorHAnsi" w:cs="Arial"/>
                <w:color w:val="000000" w:themeColor="text1"/>
                <w:sz w:val="22"/>
                <w:szCs w:val="22"/>
                <w:lang w:val="hr-HR"/>
              </w:rPr>
              <w:t>Potraživanja po naknadama</w:t>
            </w:r>
            <w:bookmarkEnd w:id="1390"/>
          </w:p>
        </w:tc>
        <w:tc>
          <w:tcPr>
            <w:tcW w:w="740" w:type="pct"/>
            <w:tcBorders>
              <w:top w:val="nil"/>
              <w:left w:val="nil"/>
              <w:bottom w:val="nil"/>
              <w:right w:val="nil"/>
            </w:tcBorders>
            <w:shd w:val="clear" w:color="auto" w:fill="auto"/>
            <w:vAlign w:val="bottom"/>
          </w:tcPr>
          <w:p w14:paraId="23BDEE84" w14:textId="7A7F4B76"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25.787</w:t>
            </w:r>
          </w:p>
        </w:tc>
        <w:tc>
          <w:tcPr>
            <w:tcW w:w="740" w:type="pct"/>
            <w:tcBorders>
              <w:top w:val="nil"/>
              <w:left w:val="nil"/>
              <w:bottom w:val="nil"/>
              <w:right w:val="nil"/>
            </w:tcBorders>
            <w:shd w:val="clear" w:color="auto" w:fill="auto"/>
            <w:vAlign w:val="bottom"/>
          </w:tcPr>
          <w:p w14:paraId="4873F0E7" w14:textId="53222C03" w:rsidR="002F70F0" w:rsidRPr="00124D47" w:rsidRDefault="002F70F0" w:rsidP="002F70F0">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391" w:name="_Toc67328628"/>
            <w:r w:rsidRPr="00F625B3">
              <w:rPr>
                <w:rFonts w:asciiTheme="minorHAnsi" w:hAnsiTheme="minorHAnsi" w:cstheme="minorHAnsi"/>
                <w:sz w:val="22"/>
                <w:szCs w:val="22"/>
              </w:rPr>
              <w:t>28.052</w:t>
            </w:r>
            <w:bookmarkEnd w:id="1391"/>
            <w:r w:rsidRPr="00F625B3">
              <w:rPr>
                <w:rFonts w:asciiTheme="minorHAnsi" w:hAnsiTheme="minorHAnsi" w:cstheme="minorHAnsi"/>
                <w:sz w:val="22"/>
                <w:szCs w:val="22"/>
              </w:rPr>
              <w:t xml:space="preserve"> </w:t>
            </w:r>
          </w:p>
        </w:tc>
        <w:tc>
          <w:tcPr>
            <w:tcW w:w="740" w:type="pct"/>
            <w:tcBorders>
              <w:top w:val="nil"/>
              <w:left w:val="nil"/>
              <w:bottom w:val="nil"/>
              <w:right w:val="nil"/>
            </w:tcBorders>
            <w:shd w:val="clear" w:color="auto" w:fill="auto"/>
            <w:vAlign w:val="bottom"/>
          </w:tcPr>
          <w:p w14:paraId="22EDBB8A" w14:textId="1556389C" w:rsidR="002F70F0" w:rsidRPr="00F625B3"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25.787</w:t>
            </w:r>
          </w:p>
        </w:tc>
        <w:tc>
          <w:tcPr>
            <w:tcW w:w="739" w:type="pct"/>
            <w:tcBorders>
              <w:top w:val="nil"/>
              <w:left w:val="nil"/>
              <w:bottom w:val="nil"/>
              <w:right w:val="nil"/>
            </w:tcBorders>
            <w:shd w:val="clear" w:color="auto" w:fill="auto"/>
            <w:vAlign w:val="bottom"/>
          </w:tcPr>
          <w:p w14:paraId="15406D02" w14:textId="0DA7759D" w:rsidR="002F70F0" w:rsidRPr="00037DCC" w:rsidRDefault="002F70F0" w:rsidP="002F70F0">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392" w:name="_Toc67328630"/>
            <w:r w:rsidRPr="00F625B3">
              <w:rPr>
                <w:rFonts w:asciiTheme="minorHAnsi" w:hAnsiTheme="minorHAnsi" w:cstheme="minorHAnsi"/>
                <w:sz w:val="22"/>
                <w:szCs w:val="22"/>
              </w:rPr>
              <w:t>28.052</w:t>
            </w:r>
            <w:bookmarkEnd w:id="1392"/>
            <w:r w:rsidRPr="00F625B3">
              <w:rPr>
                <w:rFonts w:asciiTheme="minorHAnsi" w:hAnsiTheme="minorHAnsi" w:cstheme="minorHAnsi"/>
                <w:sz w:val="22"/>
                <w:szCs w:val="22"/>
              </w:rPr>
              <w:t xml:space="preserve"> </w:t>
            </w:r>
          </w:p>
        </w:tc>
      </w:tr>
      <w:tr w:rsidR="002F70F0" w:rsidRPr="00037DCC" w14:paraId="5E984043" w14:textId="77777777" w:rsidTr="00D15C60">
        <w:trPr>
          <w:trHeight w:val="259"/>
        </w:trPr>
        <w:tc>
          <w:tcPr>
            <w:tcW w:w="2041" w:type="pct"/>
          </w:tcPr>
          <w:p w14:paraId="7379C7EB" w14:textId="77777777" w:rsidR="002F70F0" w:rsidRPr="00037DCC" w:rsidRDefault="002F70F0" w:rsidP="002F70F0">
            <w:pPr>
              <w:pStyle w:val="TT"/>
              <w:rPr>
                <w:rFonts w:asciiTheme="minorHAnsi" w:hAnsiTheme="minorHAnsi" w:cs="Arial"/>
                <w:color w:val="000000" w:themeColor="text1"/>
                <w:sz w:val="22"/>
                <w:szCs w:val="22"/>
                <w:lang w:val="hr-HR"/>
              </w:rPr>
            </w:pPr>
            <w:bookmarkStart w:id="1393" w:name="_Toc67328632"/>
            <w:r w:rsidRPr="00037DCC">
              <w:rPr>
                <w:rFonts w:asciiTheme="minorHAnsi" w:hAnsiTheme="minorHAnsi" w:cs="Arial"/>
                <w:color w:val="000000" w:themeColor="text1"/>
                <w:sz w:val="22"/>
                <w:szCs w:val="22"/>
                <w:lang w:val="hr-HR"/>
              </w:rPr>
              <w:t>Ostala potraživanja</w:t>
            </w:r>
            <w:bookmarkEnd w:id="1393"/>
          </w:p>
        </w:tc>
        <w:tc>
          <w:tcPr>
            <w:tcW w:w="740" w:type="pct"/>
            <w:tcBorders>
              <w:top w:val="nil"/>
              <w:left w:val="nil"/>
              <w:bottom w:val="nil"/>
              <w:right w:val="nil"/>
            </w:tcBorders>
            <w:shd w:val="clear" w:color="auto" w:fill="auto"/>
            <w:vAlign w:val="bottom"/>
          </w:tcPr>
          <w:p w14:paraId="21F76B7F" w14:textId="63561D46"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10.609</w:t>
            </w:r>
          </w:p>
        </w:tc>
        <w:tc>
          <w:tcPr>
            <w:tcW w:w="740" w:type="pct"/>
            <w:tcBorders>
              <w:top w:val="nil"/>
              <w:left w:val="nil"/>
              <w:bottom w:val="nil"/>
              <w:right w:val="nil"/>
            </w:tcBorders>
            <w:shd w:val="clear" w:color="auto" w:fill="auto"/>
            <w:vAlign w:val="bottom"/>
          </w:tcPr>
          <w:p w14:paraId="2BE3BAFC" w14:textId="3CA08401" w:rsidR="002F70F0" w:rsidRPr="00F625B3" w:rsidRDefault="002F70F0" w:rsidP="002F70F0">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394" w:name="_Toc67328633"/>
            <w:r w:rsidRPr="00F625B3">
              <w:rPr>
                <w:rFonts w:asciiTheme="minorHAnsi" w:hAnsiTheme="minorHAnsi" w:cstheme="minorHAnsi"/>
                <w:sz w:val="22"/>
                <w:szCs w:val="22"/>
              </w:rPr>
              <w:t>11.05</w:t>
            </w:r>
            <w:r>
              <w:rPr>
                <w:rFonts w:asciiTheme="minorHAnsi" w:hAnsiTheme="minorHAnsi" w:cstheme="minorHAnsi"/>
                <w:sz w:val="22"/>
                <w:szCs w:val="22"/>
              </w:rPr>
              <w:t>8</w:t>
            </w:r>
            <w:bookmarkEnd w:id="1394"/>
            <w:r w:rsidRPr="00F625B3">
              <w:rPr>
                <w:rFonts w:asciiTheme="minorHAnsi" w:hAnsiTheme="minorHAnsi" w:cstheme="minorHAnsi"/>
                <w:sz w:val="22"/>
                <w:szCs w:val="22"/>
              </w:rPr>
              <w:t xml:space="preserve"> </w:t>
            </w:r>
          </w:p>
        </w:tc>
        <w:tc>
          <w:tcPr>
            <w:tcW w:w="740" w:type="pct"/>
            <w:tcBorders>
              <w:top w:val="nil"/>
              <w:left w:val="nil"/>
              <w:bottom w:val="nil"/>
              <w:right w:val="nil"/>
            </w:tcBorders>
            <w:shd w:val="clear" w:color="auto" w:fill="auto"/>
            <w:vAlign w:val="bottom"/>
          </w:tcPr>
          <w:p w14:paraId="5A8912D6" w14:textId="5AD8D4A2" w:rsidR="002F70F0" w:rsidRPr="00F625B3"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10.609</w:t>
            </w:r>
          </w:p>
        </w:tc>
        <w:tc>
          <w:tcPr>
            <w:tcW w:w="739" w:type="pct"/>
            <w:tcBorders>
              <w:top w:val="nil"/>
              <w:left w:val="nil"/>
              <w:bottom w:val="nil"/>
              <w:right w:val="nil"/>
            </w:tcBorders>
            <w:shd w:val="clear" w:color="auto" w:fill="auto"/>
            <w:vAlign w:val="bottom"/>
          </w:tcPr>
          <w:p w14:paraId="57A48BE9" w14:textId="7E56B006" w:rsidR="002F70F0" w:rsidRPr="00037DCC" w:rsidRDefault="002F70F0" w:rsidP="002F70F0">
            <w:pPr>
              <w:pStyle w:val="TT"/>
              <w:jc w:val="right"/>
              <w:rPr>
                <w:rFonts w:ascii="Calibri" w:hAnsi="Calibri"/>
                <w:color w:val="000000" w:themeColor="text1"/>
                <w:sz w:val="22"/>
                <w:szCs w:val="22"/>
                <w:lang w:val="hr-HR"/>
              </w:rPr>
            </w:pPr>
            <w:r w:rsidRPr="00F625B3">
              <w:rPr>
                <w:rFonts w:asciiTheme="minorHAnsi" w:hAnsiTheme="minorHAnsi" w:cstheme="minorHAnsi"/>
                <w:sz w:val="22"/>
                <w:szCs w:val="22"/>
              </w:rPr>
              <w:t xml:space="preserve"> </w:t>
            </w:r>
            <w:bookmarkStart w:id="1395" w:name="_Toc67328635"/>
            <w:r w:rsidRPr="00F625B3">
              <w:rPr>
                <w:rFonts w:asciiTheme="minorHAnsi" w:hAnsiTheme="minorHAnsi" w:cstheme="minorHAnsi"/>
                <w:sz w:val="22"/>
                <w:szCs w:val="22"/>
              </w:rPr>
              <w:t>11.05</w:t>
            </w:r>
            <w:r>
              <w:rPr>
                <w:rFonts w:asciiTheme="minorHAnsi" w:hAnsiTheme="minorHAnsi" w:cstheme="minorHAnsi"/>
                <w:sz w:val="22"/>
                <w:szCs w:val="22"/>
              </w:rPr>
              <w:t>8</w:t>
            </w:r>
            <w:bookmarkEnd w:id="1395"/>
            <w:r w:rsidRPr="00F625B3">
              <w:rPr>
                <w:rFonts w:asciiTheme="minorHAnsi" w:hAnsiTheme="minorHAnsi" w:cstheme="minorHAnsi"/>
                <w:sz w:val="22"/>
                <w:szCs w:val="22"/>
              </w:rPr>
              <w:t xml:space="preserve"> </w:t>
            </w:r>
          </w:p>
        </w:tc>
      </w:tr>
      <w:tr w:rsidR="002F70F0" w:rsidRPr="00037DCC" w14:paraId="527618B6" w14:textId="77777777" w:rsidTr="00D15C60">
        <w:trPr>
          <w:trHeight w:val="278"/>
        </w:trPr>
        <w:tc>
          <w:tcPr>
            <w:tcW w:w="2041" w:type="pct"/>
          </w:tcPr>
          <w:p w14:paraId="11E62348" w14:textId="77777777" w:rsidR="002F70F0" w:rsidRPr="00037DCC" w:rsidRDefault="002F70F0" w:rsidP="002F70F0">
            <w:pPr>
              <w:pStyle w:val="TT"/>
              <w:rPr>
                <w:rFonts w:asciiTheme="minorHAnsi" w:hAnsiTheme="minorHAnsi" w:cs="Arial"/>
                <w:color w:val="000000" w:themeColor="text1"/>
                <w:sz w:val="22"/>
                <w:szCs w:val="22"/>
                <w:lang w:val="hr-HR"/>
              </w:rPr>
            </w:pPr>
            <w:bookmarkStart w:id="1396" w:name="_Toc67328637"/>
            <w:r w:rsidRPr="00037DCC">
              <w:rPr>
                <w:rFonts w:asciiTheme="minorHAnsi" w:hAnsiTheme="minorHAnsi" w:cs="Arial"/>
                <w:color w:val="000000" w:themeColor="text1"/>
                <w:sz w:val="22"/>
                <w:szCs w:val="22"/>
                <w:lang w:val="hr-HR"/>
              </w:rPr>
              <w:t>Unaprijed plaćeni troškovi</w:t>
            </w:r>
            <w:bookmarkEnd w:id="1396"/>
          </w:p>
        </w:tc>
        <w:tc>
          <w:tcPr>
            <w:tcW w:w="740" w:type="pct"/>
            <w:tcBorders>
              <w:top w:val="nil"/>
              <w:left w:val="nil"/>
              <w:bottom w:val="nil"/>
              <w:right w:val="nil"/>
            </w:tcBorders>
            <w:shd w:val="clear" w:color="auto" w:fill="auto"/>
            <w:vAlign w:val="bottom"/>
          </w:tcPr>
          <w:p w14:paraId="44E44BEF" w14:textId="5E138DD0"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3.344</w:t>
            </w:r>
          </w:p>
        </w:tc>
        <w:tc>
          <w:tcPr>
            <w:tcW w:w="740" w:type="pct"/>
            <w:tcBorders>
              <w:top w:val="nil"/>
              <w:left w:val="nil"/>
              <w:bottom w:val="nil"/>
              <w:right w:val="nil"/>
            </w:tcBorders>
            <w:shd w:val="clear" w:color="auto" w:fill="auto"/>
            <w:vAlign w:val="bottom"/>
          </w:tcPr>
          <w:p w14:paraId="0541F44F" w14:textId="7399E873" w:rsidR="002F70F0" w:rsidRPr="00124D47" w:rsidRDefault="002F70F0" w:rsidP="002F70F0">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397" w:name="_Toc67328638"/>
            <w:r w:rsidRPr="00F625B3">
              <w:rPr>
                <w:rFonts w:asciiTheme="minorHAnsi" w:hAnsiTheme="minorHAnsi" w:cstheme="minorHAnsi"/>
                <w:sz w:val="22"/>
                <w:szCs w:val="22"/>
              </w:rPr>
              <w:t>2.315</w:t>
            </w:r>
            <w:bookmarkEnd w:id="1397"/>
            <w:r w:rsidRPr="00F625B3">
              <w:rPr>
                <w:rFonts w:asciiTheme="minorHAnsi" w:hAnsiTheme="minorHAnsi" w:cstheme="minorHAnsi"/>
                <w:sz w:val="22"/>
                <w:szCs w:val="22"/>
              </w:rPr>
              <w:t xml:space="preserve"> </w:t>
            </w:r>
          </w:p>
        </w:tc>
        <w:tc>
          <w:tcPr>
            <w:tcW w:w="740" w:type="pct"/>
            <w:tcBorders>
              <w:top w:val="nil"/>
              <w:left w:val="nil"/>
              <w:bottom w:val="nil"/>
              <w:right w:val="nil"/>
            </w:tcBorders>
            <w:shd w:val="clear" w:color="auto" w:fill="auto"/>
            <w:vAlign w:val="bottom"/>
          </w:tcPr>
          <w:p w14:paraId="4E461E11" w14:textId="3DB3FF41" w:rsidR="002F70F0" w:rsidRPr="00F625B3"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3.018</w:t>
            </w:r>
          </w:p>
        </w:tc>
        <w:tc>
          <w:tcPr>
            <w:tcW w:w="739" w:type="pct"/>
            <w:tcBorders>
              <w:top w:val="nil"/>
              <w:left w:val="nil"/>
              <w:bottom w:val="nil"/>
              <w:right w:val="nil"/>
            </w:tcBorders>
            <w:shd w:val="clear" w:color="auto" w:fill="auto"/>
            <w:vAlign w:val="bottom"/>
          </w:tcPr>
          <w:p w14:paraId="72FC41D2" w14:textId="006649B3" w:rsidR="002F70F0" w:rsidRPr="00037DCC" w:rsidRDefault="002F70F0" w:rsidP="002F70F0">
            <w:pPr>
              <w:pStyle w:val="TT"/>
              <w:jc w:val="right"/>
              <w:rPr>
                <w:rFonts w:asciiTheme="minorHAnsi" w:hAnsiTheme="minorHAnsi"/>
                <w:color w:val="000000" w:themeColor="text1"/>
                <w:sz w:val="22"/>
                <w:szCs w:val="22"/>
                <w:lang w:val="hr-HR"/>
              </w:rPr>
            </w:pPr>
            <w:r w:rsidRPr="00F625B3">
              <w:rPr>
                <w:rFonts w:asciiTheme="minorHAnsi" w:hAnsiTheme="minorHAnsi" w:cstheme="minorHAnsi"/>
                <w:sz w:val="22"/>
                <w:szCs w:val="22"/>
              </w:rPr>
              <w:t xml:space="preserve"> </w:t>
            </w:r>
            <w:bookmarkStart w:id="1398" w:name="_Toc67328640"/>
            <w:r w:rsidRPr="00F625B3">
              <w:rPr>
                <w:rFonts w:asciiTheme="minorHAnsi" w:hAnsiTheme="minorHAnsi" w:cstheme="minorHAnsi"/>
                <w:sz w:val="22"/>
                <w:szCs w:val="22"/>
              </w:rPr>
              <w:t>2.11</w:t>
            </w:r>
            <w:r>
              <w:rPr>
                <w:rFonts w:asciiTheme="minorHAnsi" w:hAnsiTheme="minorHAnsi" w:cstheme="minorHAnsi"/>
                <w:sz w:val="22"/>
                <w:szCs w:val="22"/>
              </w:rPr>
              <w:t>5</w:t>
            </w:r>
            <w:bookmarkEnd w:id="1398"/>
            <w:r w:rsidRPr="00F625B3">
              <w:rPr>
                <w:rFonts w:asciiTheme="minorHAnsi" w:hAnsiTheme="minorHAnsi" w:cstheme="minorHAnsi"/>
                <w:sz w:val="22"/>
                <w:szCs w:val="22"/>
              </w:rPr>
              <w:t xml:space="preserve"> </w:t>
            </w:r>
          </w:p>
        </w:tc>
      </w:tr>
      <w:tr w:rsidR="002F70F0" w:rsidRPr="00037DCC" w14:paraId="7A904E00" w14:textId="77777777" w:rsidTr="00D15C60">
        <w:trPr>
          <w:trHeight w:val="278"/>
        </w:trPr>
        <w:tc>
          <w:tcPr>
            <w:tcW w:w="2041" w:type="pct"/>
          </w:tcPr>
          <w:p w14:paraId="179EEF09" w14:textId="77777777" w:rsidR="002F70F0" w:rsidRPr="00037DCC" w:rsidRDefault="002F70F0" w:rsidP="002F70F0">
            <w:pPr>
              <w:pStyle w:val="TT"/>
              <w:rPr>
                <w:rFonts w:asciiTheme="minorHAnsi" w:hAnsiTheme="minorHAnsi" w:cs="Arial"/>
                <w:color w:val="000000" w:themeColor="text1"/>
                <w:sz w:val="22"/>
                <w:szCs w:val="22"/>
                <w:lang w:val="hr-HR"/>
              </w:rPr>
            </w:pPr>
            <w:bookmarkStart w:id="1399" w:name="_Toc67328642"/>
            <w:r w:rsidRPr="00037DCC">
              <w:rPr>
                <w:rFonts w:asciiTheme="minorHAnsi" w:hAnsiTheme="minorHAnsi" w:cs="Arial"/>
                <w:color w:val="000000" w:themeColor="text1"/>
                <w:sz w:val="22"/>
                <w:szCs w:val="22"/>
                <w:lang w:val="hr-HR"/>
              </w:rPr>
              <w:t>Obračunati prihodi</w:t>
            </w:r>
            <w:bookmarkEnd w:id="1399"/>
            <w:r w:rsidRPr="00037DCC">
              <w:rPr>
                <w:rFonts w:asciiTheme="minorHAnsi" w:hAnsiTheme="minorHAnsi" w:cs="Arial"/>
                <w:color w:val="000000" w:themeColor="text1"/>
                <w:sz w:val="22"/>
                <w:szCs w:val="22"/>
                <w:lang w:val="hr-HR"/>
              </w:rPr>
              <w:t xml:space="preserve"> </w:t>
            </w:r>
          </w:p>
        </w:tc>
        <w:tc>
          <w:tcPr>
            <w:tcW w:w="740" w:type="pct"/>
            <w:tcBorders>
              <w:top w:val="nil"/>
              <w:left w:val="nil"/>
              <w:bottom w:val="nil"/>
              <w:right w:val="nil"/>
            </w:tcBorders>
            <w:shd w:val="clear" w:color="auto" w:fill="auto"/>
            <w:vAlign w:val="bottom"/>
          </w:tcPr>
          <w:p w14:paraId="4744FBD8" w14:textId="16143CE8"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22.923</w:t>
            </w:r>
          </w:p>
        </w:tc>
        <w:tc>
          <w:tcPr>
            <w:tcW w:w="740" w:type="pct"/>
            <w:tcBorders>
              <w:top w:val="nil"/>
              <w:left w:val="nil"/>
              <w:bottom w:val="nil"/>
              <w:right w:val="nil"/>
            </w:tcBorders>
            <w:shd w:val="clear" w:color="auto" w:fill="auto"/>
            <w:vAlign w:val="bottom"/>
          </w:tcPr>
          <w:p w14:paraId="3C7E6390" w14:textId="6B6E6431" w:rsidR="002F70F0" w:rsidRPr="00F625B3" w:rsidRDefault="002F70F0" w:rsidP="002F70F0">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400" w:name="_Toc67328643"/>
            <w:r w:rsidRPr="00F625B3">
              <w:rPr>
                <w:rFonts w:asciiTheme="minorHAnsi" w:hAnsiTheme="minorHAnsi" w:cstheme="minorHAnsi"/>
                <w:sz w:val="22"/>
                <w:szCs w:val="22"/>
              </w:rPr>
              <w:t>17.68</w:t>
            </w:r>
            <w:r>
              <w:rPr>
                <w:rFonts w:asciiTheme="minorHAnsi" w:hAnsiTheme="minorHAnsi" w:cstheme="minorHAnsi"/>
                <w:sz w:val="22"/>
                <w:szCs w:val="22"/>
              </w:rPr>
              <w:t>4</w:t>
            </w:r>
            <w:bookmarkEnd w:id="1400"/>
            <w:r w:rsidRPr="00F625B3">
              <w:rPr>
                <w:rFonts w:asciiTheme="minorHAnsi" w:hAnsiTheme="minorHAnsi" w:cstheme="minorHAnsi"/>
                <w:sz w:val="22"/>
                <w:szCs w:val="22"/>
              </w:rPr>
              <w:t xml:space="preserve"> </w:t>
            </w:r>
          </w:p>
        </w:tc>
        <w:tc>
          <w:tcPr>
            <w:tcW w:w="740" w:type="pct"/>
            <w:tcBorders>
              <w:top w:val="nil"/>
              <w:left w:val="nil"/>
              <w:bottom w:val="nil"/>
              <w:right w:val="nil"/>
            </w:tcBorders>
            <w:shd w:val="clear" w:color="auto" w:fill="auto"/>
            <w:vAlign w:val="bottom"/>
          </w:tcPr>
          <w:p w14:paraId="57BE59D6" w14:textId="168A501B" w:rsidR="002F70F0" w:rsidRPr="00F625B3"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22.921</w:t>
            </w:r>
          </w:p>
        </w:tc>
        <w:tc>
          <w:tcPr>
            <w:tcW w:w="739" w:type="pct"/>
            <w:tcBorders>
              <w:top w:val="nil"/>
              <w:left w:val="nil"/>
              <w:bottom w:val="nil"/>
              <w:right w:val="nil"/>
            </w:tcBorders>
            <w:shd w:val="clear" w:color="auto" w:fill="auto"/>
            <w:vAlign w:val="bottom"/>
          </w:tcPr>
          <w:p w14:paraId="3C894E5E" w14:textId="20385530" w:rsidR="002F70F0" w:rsidRPr="00037DCC" w:rsidRDefault="002F70F0" w:rsidP="002F70F0">
            <w:pPr>
              <w:pStyle w:val="TT"/>
              <w:jc w:val="right"/>
              <w:rPr>
                <w:rFonts w:ascii="Calibri" w:hAnsi="Calibri"/>
                <w:color w:val="000000" w:themeColor="text1"/>
                <w:sz w:val="22"/>
                <w:szCs w:val="22"/>
                <w:lang w:val="hr-HR"/>
              </w:rPr>
            </w:pPr>
            <w:r w:rsidRPr="00F625B3">
              <w:rPr>
                <w:rFonts w:asciiTheme="minorHAnsi" w:hAnsiTheme="minorHAnsi" w:cstheme="minorHAnsi"/>
                <w:sz w:val="22"/>
                <w:szCs w:val="22"/>
              </w:rPr>
              <w:t xml:space="preserve"> </w:t>
            </w:r>
            <w:bookmarkStart w:id="1401" w:name="_Toc67328645"/>
            <w:r w:rsidRPr="00F625B3">
              <w:rPr>
                <w:rFonts w:asciiTheme="minorHAnsi" w:hAnsiTheme="minorHAnsi" w:cstheme="minorHAnsi"/>
                <w:sz w:val="22"/>
                <w:szCs w:val="22"/>
              </w:rPr>
              <w:t>17.685</w:t>
            </w:r>
            <w:bookmarkEnd w:id="1401"/>
            <w:r w:rsidRPr="00F625B3">
              <w:rPr>
                <w:rFonts w:asciiTheme="minorHAnsi" w:hAnsiTheme="minorHAnsi" w:cstheme="minorHAnsi"/>
                <w:sz w:val="22"/>
                <w:szCs w:val="22"/>
              </w:rPr>
              <w:t xml:space="preserve"> </w:t>
            </w:r>
          </w:p>
        </w:tc>
      </w:tr>
      <w:tr w:rsidR="002F70F0" w:rsidRPr="00037DCC" w14:paraId="4D8595D9" w14:textId="77777777" w:rsidTr="00D15C60">
        <w:trPr>
          <w:trHeight w:val="278"/>
        </w:trPr>
        <w:tc>
          <w:tcPr>
            <w:tcW w:w="2041" w:type="pct"/>
          </w:tcPr>
          <w:p w14:paraId="0D0D5EBF" w14:textId="77777777" w:rsidR="002F70F0" w:rsidRPr="00037DCC" w:rsidRDefault="002F70F0" w:rsidP="002F70F0">
            <w:pPr>
              <w:pStyle w:val="TT"/>
              <w:rPr>
                <w:rFonts w:asciiTheme="minorHAnsi" w:hAnsiTheme="minorHAnsi" w:cs="Arial"/>
                <w:color w:val="000000" w:themeColor="text1"/>
                <w:sz w:val="22"/>
                <w:szCs w:val="22"/>
                <w:lang w:val="hr-HR"/>
              </w:rPr>
            </w:pPr>
            <w:bookmarkStart w:id="1402" w:name="_Toc67328647"/>
            <w:r w:rsidRPr="00037DCC">
              <w:rPr>
                <w:rFonts w:asciiTheme="minorHAnsi" w:hAnsiTheme="minorHAnsi" w:cs="Arial"/>
                <w:color w:val="000000" w:themeColor="text1"/>
                <w:sz w:val="22"/>
                <w:szCs w:val="22"/>
                <w:lang w:val="hr-HR"/>
              </w:rPr>
              <w:t>Potraživanja po premijama</w:t>
            </w:r>
            <w:bookmarkEnd w:id="1402"/>
          </w:p>
        </w:tc>
        <w:tc>
          <w:tcPr>
            <w:tcW w:w="740" w:type="pct"/>
            <w:tcBorders>
              <w:top w:val="nil"/>
              <w:left w:val="nil"/>
              <w:bottom w:val="nil"/>
              <w:right w:val="nil"/>
            </w:tcBorders>
            <w:shd w:val="clear" w:color="auto" w:fill="auto"/>
            <w:vAlign w:val="bottom"/>
          </w:tcPr>
          <w:p w14:paraId="54F88BE5" w14:textId="3040FB65"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1.797</w:t>
            </w:r>
          </w:p>
        </w:tc>
        <w:tc>
          <w:tcPr>
            <w:tcW w:w="740" w:type="pct"/>
            <w:tcBorders>
              <w:top w:val="nil"/>
              <w:left w:val="nil"/>
              <w:bottom w:val="nil"/>
              <w:right w:val="nil"/>
            </w:tcBorders>
            <w:shd w:val="clear" w:color="auto" w:fill="auto"/>
            <w:vAlign w:val="bottom"/>
          </w:tcPr>
          <w:p w14:paraId="5E1BA71B" w14:textId="6807E1E4" w:rsidR="002F70F0" w:rsidRPr="00124D47" w:rsidRDefault="002F70F0" w:rsidP="002F70F0">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403" w:name="_Toc67328648"/>
            <w:r w:rsidRPr="00F625B3">
              <w:rPr>
                <w:rFonts w:asciiTheme="minorHAnsi" w:hAnsiTheme="minorHAnsi" w:cstheme="minorHAnsi"/>
                <w:sz w:val="22"/>
                <w:szCs w:val="22"/>
              </w:rPr>
              <w:t>1.71</w:t>
            </w:r>
            <w:r>
              <w:rPr>
                <w:rFonts w:asciiTheme="minorHAnsi" w:hAnsiTheme="minorHAnsi" w:cstheme="minorHAnsi"/>
                <w:sz w:val="22"/>
                <w:szCs w:val="22"/>
              </w:rPr>
              <w:t>8</w:t>
            </w:r>
            <w:bookmarkEnd w:id="1403"/>
            <w:r w:rsidRPr="00F625B3">
              <w:rPr>
                <w:rFonts w:asciiTheme="minorHAnsi" w:hAnsiTheme="minorHAnsi" w:cstheme="minorHAnsi"/>
                <w:sz w:val="22"/>
                <w:szCs w:val="22"/>
              </w:rPr>
              <w:t xml:space="preserve"> </w:t>
            </w:r>
          </w:p>
        </w:tc>
        <w:tc>
          <w:tcPr>
            <w:tcW w:w="740" w:type="pct"/>
            <w:tcBorders>
              <w:top w:val="nil"/>
              <w:left w:val="nil"/>
              <w:bottom w:val="nil"/>
              <w:right w:val="nil"/>
            </w:tcBorders>
            <w:shd w:val="clear" w:color="auto" w:fill="auto"/>
            <w:vAlign w:val="bottom"/>
          </w:tcPr>
          <w:p w14:paraId="65E6AB9F" w14:textId="78C44278" w:rsidR="002F70F0" w:rsidRPr="00F625B3" w:rsidRDefault="001F3D0F" w:rsidP="002F70F0">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c>
          <w:tcPr>
            <w:tcW w:w="739" w:type="pct"/>
            <w:tcBorders>
              <w:top w:val="nil"/>
              <w:left w:val="nil"/>
              <w:bottom w:val="nil"/>
              <w:right w:val="nil"/>
            </w:tcBorders>
            <w:shd w:val="clear" w:color="auto" w:fill="auto"/>
            <w:vAlign w:val="bottom"/>
          </w:tcPr>
          <w:p w14:paraId="5D52D36B" w14:textId="35541BA0" w:rsidR="002F70F0" w:rsidRPr="00037DCC" w:rsidRDefault="002F70F0" w:rsidP="002F70F0">
            <w:pPr>
              <w:pStyle w:val="TT"/>
              <w:jc w:val="right"/>
              <w:rPr>
                <w:rFonts w:asciiTheme="minorHAnsi" w:hAnsiTheme="minorHAnsi" w:cs="Arial"/>
                <w:color w:val="000000" w:themeColor="text1"/>
                <w:sz w:val="22"/>
                <w:szCs w:val="22"/>
                <w:lang w:val="hr-HR"/>
              </w:rPr>
            </w:pPr>
            <w:bookmarkStart w:id="1404" w:name="_Toc67328650"/>
            <w:r w:rsidRPr="00F625B3">
              <w:rPr>
                <w:rFonts w:asciiTheme="minorHAnsi" w:hAnsiTheme="minorHAnsi" w:cstheme="minorHAnsi"/>
                <w:color w:val="000000" w:themeColor="text1"/>
                <w:sz w:val="22"/>
                <w:szCs w:val="22"/>
                <w:lang w:val="hr-HR"/>
              </w:rPr>
              <w:t>-</w:t>
            </w:r>
            <w:bookmarkEnd w:id="1404"/>
          </w:p>
        </w:tc>
      </w:tr>
      <w:tr w:rsidR="002F70F0" w:rsidRPr="00037DCC" w14:paraId="3470F40B" w14:textId="77777777" w:rsidTr="00F625B3">
        <w:trPr>
          <w:trHeight w:val="278"/>
        </w:trPr>
        <w:tc>
          <w:tcPr>
            <w:tcW w:w="2041" w:type="pct"/>
          </w:tcPr>
          <w:p w14:paraId="18D287D7" w14:textId="77777777" w:rsidR="002F70F0" w:rsidRPr="00037DCC" w:rsidRDefault="002F70F0" w:rsidP="002F70F0">
            <w:pPr>
              <w:pStyle w:val="TT"/>
              <w:rPr>
                <w:rFonts w:asciiTheme="minorHAnsi" w:hAnsiTheme="minorHAnsi" w:cs="Arial"/>
                <w:color w:val="000000" w:themeColor="text1"/>
                <w:sz w:val="22"/>
                <w:szCs w:val="22"/>
                <w:lang w:val="hr-HR"/>
              </w:rPr>
            </w:pPr>
            <w:bookmarkStart w:id="1405" w:name="_Toc67328652"/>
            <w:r w:rsidRPr="00037DCC">
              <w:rPr>
                <w:rFonts w:asciiTheme="minorHAnsi" w:hAnsiTheme="minorHAnsi" w:cs="Arial"/>
                <w:color w:val="000000" w:themeColor="text1"/>
                <w:sz w:val="22"/>
                <w:szCs w:val="22"/>
                <w:lang w:val="hr-HR"/>
              </w:rPr>
              <w:t>Potraživanja po provizijama od reosiguranja</w:t>
            </w:r>
            <w:bookmarkEnd w:id="1405"/>
          </w:p>
        </w:tc>
        <w:tc>
          <w:tcPr>
            <w:tcW w:w="740" w:type="pct"/>
            <w:tcBorders>
              <w:top w:val="nil"/>
              <w:left w:val="nil"/>
              <w:bottom w:val="nil"/>
              <w:right w:val="nil"/>
            </w:tcBorders>
            <w:shd w:val="clear" w:color="auto" w:fill="auto"/>
            <w:vAlign w:val="bottom"/>
          </w:tcPr>
          <w:p w14:paraId="5FB20D0F" w14:textId="5406FD19"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645</w:t>
            </w:r>
          </w:p>
        </w:tc>
        <w:tc>
          <w:tcPr>
            <w:tcW w:w="740" w:type="pct"/>
            <w:tcBorders>
              <w:top w:val="nil"/>
              <w:left w:val="nil"/>
              <w:bottom w:val="nil"/>
              <w:right w:val="nil"/>
            </w:tcBorders>
            <w:shd w:val="clear" w:color="auto" w:fill="auto"/>
            <w:vAlign w:val="bottom"/>
          </w:tcPr>
          <w:p w14:paraId="4CABDD01" w14:textId="5541E1BB" w:rsidR="002F70F0" w:rsidRPr="00124D47" w:rsidRDefault="002F70F0" w:rsidP="002F70F0">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406" w:name="_Toc67328653"/>
            <w:r w:rsidRPr="00F625B3">
              <w:rPr>
                <w:rFonts w:asciiTheme="minorHAnsi" w:hAnsiTheme="minorHAnsi" w:cstheme="minorHAnsi"/>
                <w:sz w:val="22"/>
                <w:szCs w:val="22"/>
              </w:rPr>
              <w:t>854</w:t>
            </w:r>
            <w:bookmarkEnd w:id="1406"/>
            <w:r w:rsidRPr="00F625B3">
              <w:rPr>
                <w:rFonts w:asciiTheme="minorHAnsi" w:hAnsiTheme="minorHAnsi" w:cstheme="minorHAnsi"/>
                <w:sz w:val="22"/>
                <w:szCs w:val="22"/>
              </w:rPr>
              <w:t xml:space="preserve"> </w:t>
            </w:r>
          </w:p>
        </w:tc>
        <w:tc>
          <w:tcPr>
            <w:tcW w:w="740" w:type="pct"/>
            <w:tcBorders>
              <w:top w:val="nil"/>
              <w:left w:val="nil"/>
              <w:bottom w:val="nil"/>
              <w:right w:val="nil"/>
            </w:tcBorders>
            <w:shd w:val="clear" w:color="auto" w:fill="auto"/>
            <w:vAlign w:val="bottom"/>
          </w:tcPr>
          <w:p w14:paraId="784A400F" w14:textId="78FE6785" w:rsidR="002F70F0" w:rsidRPr="00F625B3" w:rsidRDefault="001F3D0F" w:rsidP="002F70F0">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c>
          <w:tcPr>
            <w:tcW w:w="739" w:type="pct"/>
            <w:tcBorders>
              <w:top w:val="nil"/>
              <w:left w:val="nil"/>
              <w:bottom w:val="nil"/>
              <w:right w:val="nil"/>
            </w:tcBorders>
            <w:shd w:val="clear" w:color="auto" w:fill="auto"/>
            <w:vAlign w:val="bottom"/>
          </w:tcPr>
          <w:p w14:paraId="53887157" w14:textId="0AE82EE3" w:rsidR="002F70F0" w:rsidRPr="00037DCC" w:rsidRDefault="002F70F0" w:rsidP="002F70F0">
            <w:pPr>
              <w:pStyle w:val="TT"/>
              <w:jc w:val="right"/>
              <w:rPr>
                <w:rFonts w:asciiTheme="minorHAnsi" w:hAnsiTheme="minorHAnsi" w:cs="Arial"/>
                <w:color w:val="000000" w:themeColor="text1"/>
                <w:sz w:val="22"/>
                <w:szCs w:val="22"/>
                <w:lang w:val="hr-HR"/>
              </w:rPr>
            </w:pPr>
            <w:bookmarkStart w:id="1407" w:name="_Toc67328655"/>
            <w:r w:rsidRPr="00F625B3">
              <w:rPr>
                <w:rFonts w:asciiTheme="minorHAnsi" w:hAnsiTheme="minorHAnsi" w:cstheme="minorHAnsi"/>
                <w:color w:val="000000" w:themeColor="text1"/>
                <w:sz w:val="22"/>
                <w:szCs w:val="22"/>
                <w:lang w:val="hr-HR"/>
              </w:rPr>
              <w:t>-</w:t>
            </w:r>
            <w:bookmarkEnd w:id="1407"/>
          </w:p>
        </w:tc>
      </w:tr>
      <w:tr w:rsidR="002F70F0" w:rsidRPr="00037DCC" w14:paraId="68A17AFE" w14:textId="77777777" w:rsidTr="00F625B3">
        <w:trPr>
          <w:trHeight w:val="278"/>
        </w:trPr>
        <w:tc>
          <w:tcPr>
            <w:tcW w:w="2041" w:type="pct"/>
          </w:tcPr>
          <w:p w14:paraId="6C4F10E0" w14:textId="77777777" w:rsidR="002F70F0" w:rsidRPr="00037DCC" w:rsidRDefault="002F70F0" w:rsidP="002F70F0">
            <w:pPr>
              <w:pStyle w:val="TT"/>
              <w:rPr>
                <w:rFonts w:asciiTheme="minorHAnsi" w:hAnsiTheme="minorHAnsi" w:cs="Arial"/>
                <w:color w:val="000000" w:themeColor="text1"/>
                <w:sz w:val="22"/>
                <w:szCs w:val="22"/>
                <w:lang w:val="hr-HR"/>
              </w:rPr>
            </w:pPr>
            <w:bookmarkStart w:id="1408" w:name="_Toc67328657"/>
            <w:r w:rsidRPr="00037DCC">
              <w:rPr>
                <w:rFonts w:asciiTheme="minorHAnsi" w:hAnsiTheme="minorHAnsi" w:cs="Arial"/>
                <w:color w:val="000000" w:themeColor="text1"/>
                <w:sz w:val="22"/>
                <w:szCs w:val="22"/>
                <w:lang w:val="hr-HR"/>
              </w:rPr>
              <w:t>Potraživanja po naknadama za procjenu rizika</w:t>
            </w:r>
            <w:bookmarkEnd w:id="1408"/>
          </w:p>
        </w:tc>
        <w:tc>
          <w:tcPr>
            <w:tcW w:w="740" w:type="pct"/>
            <w:tcBorders>
              <w:top w:val="nil"/>
              <w:left w:val="nil"/>
              <w:bottom w:val="nil"/>
              <w:right w:val="nil"/>
            </w:tcBorders>
            <w:shd w:val="clear" w:color="auto" w:fill="auto"/>
            <w:vAlign w:val="bottom"/>
          </w:tcPr>
          <w:p w14:paraId="30475B22" w14:textId="463FF0AC"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324</w:t>
            </w:r>
          </w:p>
        </w:tc>
        <w:tc>
          <w:tcPr>
            <w:tcW w:w="740" w:type="pct"/>
            <w:tcBorders>
              <w:top w:val="nil"/>
              <w:left w:val="nil"/>
              <w:bottom w:val="nil"/>
              <w:right w:val="nil"/>
            </w:tcBorders>
            <w:shd w:val="clear" w:color="auto" w:fill="auto"/>
            <w:vAlign w:val="bottom"/>
          </w:tcPr>
          <w:p w14:paraId="3C8007A3" w14:textId="7DC0406A" w:rsidR="002F70F0" w:rsidRPr="00124D47" w:rsidRDefault="002F70F0" w:rsidP="002F70F0">
            <w:pPr>
              <w:pStyle w:val="TT"/>
              <w:jc w:val="right"/>
              <w:rPr>
                <w:rFonts w:asciiTheme="minorHAnsi" w:hAnsiTheme="minorHAnsi" w:cstheme="minorHAnsi"/>
                <w:color w:val="000000" w:themeColor="text1"/>
                <w:sz w:val="22"/>
                <w:szCs w:val="22"/>
                <w:lang w:val="hr-HR"/>
              </w:rPr>
            </w:pPr>
            <w:bookmarkStart w:id="1409" w:name="_Toc67328658"/>
            <w:r w:rsidRPr="002872BD">
              <w:rPr>
                <w:rFonts w:asciiTheme="minorHAnsi" w:hAnsiTheme="minorHAnsi" w:cstheme="minorHAnsi"/>
                <w:color w:val="000000" w:themeColor="text1"/>
                <w:sz w:val="22"/>
                <w:szCs w:val="22"/>
                <w:lang w:val="hr-HR"/>
              </w:rPr>
              <w:t>350</w:t>
            </w:r>
            <w:bookmarkEnd w:id="1409"/>
          </w:p>
        </w:tc>
        <w:tc>
          <w:tcPr>
            <w:tcW w:w="740" w:type="pct"/>
            <w:tcBorders>
              <w:top w:val="nil"/>
              <w:left w:val="nil"/>
              <w:bottom w:val="nil"/>
              <w:right w:val="nil"/>
            </w:tcBorders>
            <w:shd w:val="clear" w:color="auto" w:fill="auto"/>
            <w:vAlign w:val="bottom"/>
          </w:tcPr>
          <w:p w14:paraId="16B1BB5A" w14:textId="0F377081" w:rsidR="002F70F0" w:rsidRPr="00F625B3" w:rsidRDefault="001F3D0F" w:rsidP="002F70F0">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c>
          <w:tcPr>
            <w:tcW w:w="739" w:type="pct"/>
            <w:tcBorders>
              <w:top w:val="nil"/>
              <w:left w:val="nil"/>
              <w:bottom w:val="nil"/>
              <w:right w:val="nil"/>
            </w:tcBorders>
            <w:shd w:val="clear" w:color="auto" w:fill="auto"/>
            <w:vAlign w:val="bottom"/>
          </w:tcPr>
          <w:p w14:paraId="3B6D3BF2" w14:textId="39D162FA" w:rsidR="002F70F0" w:rsidRPr="00037DCC" w:rsidRDefault="002F70F0" w:rsidP="002F70F0">
            <w:pPr>
              <w:pStyle w:val="TT"/>
              <w:jc w:val="right"/>
              <w:rPr>
                <w:rFonts w:asciiTheme="minorHAnsi" w:hAnsiTheme="minorHAnsi" w:cs="Arial"/>
                <w:color w:val="000000" w:themeColor="text1"/>
                <w:sz w:val="22"/>
                <w:szCs w:val="22"/>
                <w:lang w:val="hr-HR"/>
              </w:rPr>
            </w:pPr>
            <w:bookmarkStart w:id="1410" w:name="_Toc67328660"/>
            <w:r w:rsidRPr="00F625B3">
              <w:rPr>
                <w:rFonts w:asciiTheme="minorHAnsi" w:hAnsiTheme="minorHAnsi" w:cstheme="minorHAnsi"/>
                <w:color w:val="000000" w:themeColor="text1"/>
                <w:sz w:val="22"/>
                <w:szCs w:val="22"/>
                <w:lang w:val="hr-HR"/>
              </w:rPr>
              <w:t>-</w:t>
            </w:r>
            <w:bookmarkEnd w:id="1410"/>
          </w:p>
        </w:tc>
      </w:tr>
      <w:tr w:rsidR="002F70F0" w:rsidRPr="00037DCC" w14:paraId="1CE8D294" w14:textId="77777777" w:rsidTr="00F625B3">
        <w:trPr>
          <w:trHeight w:val="278"/>
        </w:trPr>
        <w:tc>
          <w:tcPr>
            <w:tcW w:w="2041" w:type="pct"/>
          </w:tcPr>
          <w:p w14:paraId="18EF4169" w14:textId="77777777" w:rsidR="002F70F0" w:rsidRPr="00037DCC" w:rsidRDefault="002F70F0" w:rsidP="002F70F0">
            <w:pPr>
              <w:pStyle w:val="TT"/>
              <w:rPr>
                <w:rFonts w:asciiTheme="minorHAnsi" w:hAnsiTheme="minorHAnsi" w:cs="Arial"/>
                <w:color w:val="000000" w:themeColor="text1"/>
                <w:sz w:val="22"/>
                <w:szCs w:val="22"/>
                <w:lang w:val="hr-HR"/>
              </w:rPr>
            </w:pPr>
            <w:bookmarkStart w:id="1411" w:name="_Toc67328662"/>
            <w:r w:rsidRPr="00037DCC">
              <w:rPr>
                <w:rFonts w:asciiTheme="minorHAnsi" w:hAnsiTheme="minorHAnsi" w:cs="Arial"/>
                <w:color w:val="000000" w:themeColor="text1"/>
                <w:sz w:val="22"/>
                <w:szCs w:val="22"/>
                <w:lang w:val="hr-HR"/>
              </w:rPr>
              <w:t>Imovina u najmu</w:t>
            </w:r>
            <w:bookmarkEnd w:id="1411"/>
          </w:p>
        </w:tc>
        <w:tc>
          <w:tcPr>
            <w:tcW w:w="740" w:type="pct"/>
            <w:tcBorders>
              <w:top w:val="nil"/>
              <w:left w:val="nil"/>
              <w:bottom w:val="nil"/>
              <w:right w:val="nil"/>
            </w:tcBorders>
            <w:shd w:val="clear" w:color="auto" w:fill="auto"/>
            <w:vAlign w:val="bottom"/>
          </w:tcPr>
          <w:p w14:paraId="2DAD0EDF" w14:textId="6E505454" w:rsidR="002F70F0" w:rsidRPr="002872BD" w:rsidDel="004A2B3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801</w:t>
            </w:r>
          </w:p>
        </w:tc>
        <w:tc>
          <w:tcPr>
            <w:tcW w:w="740" w:type="pct"/>
            <w:tcBorders>
              <w:top w:val="nil"/>
              <w:left w:val="nil"/>
              <w:bottom w:val="nil"/>
              <w:right w:val="nil"/>
            </w:tcBorders>
            <w:shd w:val="clear" w:color="auto" w:fill="auto"/>
            <w:vAlign w:val="bottom"/>
          </w:tcPr>
          <w:p w14:paraId="63203D8D" w14:textId="2B7839DE" w:rsidR="002F70F0" w:rsidRPr="00045F5D" w:rsidRDefault="002F70F0" w:rsidP="002F70F0">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412" w:name="_Toc67328663"/>
            <w:r w:rsidRPr="00F625B3">
              <w:rPr>
                <w:rFonts w:asciiTheme="minorHAnsi" w:hAnsiTheme="minorHAnsi" w:cstheme="minorHAnsi"/>
                <w:sz w:val="22"/>
                <w:szCs w:val="22"/>
              </w:rPr>
              <w:t>2.86</w:t>
            </w:r>
            <w:r>
              <w:rPr>
                <w:rFonts w:asciiTheme="minorHAnsi" w:hAnsiTheme="minorHAnsi" w:cstheme="minorHAnsi"/>
                <w:sz w:val="22"/>
                <w:szCs w:val="22"/>
              </w:rPr>
              <w:t>7</w:t>
            </w:r>
            <w:bookmarkEnd w:id="1412"/>
            <w:r w:rsidRPr="00F625B3">
              <w:rPr>
                <w:rFonts w:asciiTheme="minorHAnsi" w:hAnsiTheme="minorHAnsi" w:cstheme="minorHAnsi"/>
                <w:sz w:val="22"/>
                <w:szCs w:val="22"/>
              </w:rPr>
              <w:t xml:space="preserve"> </w:t>
            </w:r>
          </w:p>
        </w:tc>
        <w:tc>
          <w:tcPr>
            <w:tcW w:w="740" w:type="pct"/>
            <w:tcBorders>
              <w:top w:val="nil"/>
              <w:left w:val="nil"/>
              <w:bottom w:val="nil"/>
              <w:right w:val="nil"/>
            </w:tcBorders>
            <w:shd w:val="clear" w:color="auto" w:fill="auto"/>
            <w:vAlign w:val="bottom"/>
          </w:tcPr>
          <w:p w14:paraId="66E6416E" w14:textId="63F15BCE" w:rsidR="002F70F0" w:rsidRPr="00F625B3" w:rsidDel="004A2B3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801</w:t>
            </w:r>
          </w:p>
        </w:tc>
        <w:tc>
          <w:tcPr>
            <w:tcW w:w="739" w:type="pct"/>
            <w:tcBorders>
              <w:top w:val="nil"/>
              <w:left w:val="nil"/>
              <w:bottom w:val="nil"/>
              <w:right w:val="nil"/>
            </w:tcBorders>
            <w:shd w:val="clear" w:color="auto" w:fill="auto"/>
            <w:vAlign w:val="bottom"/>
          </w:tcPr>
          <w:p w14:paraId="2A6918CA" w14:textId="0D57E3B5" w:rsidR="002F70F0" w:rsidRPr="00037DCC" w:rsidRDefault="002F70F0" w:rsidP="002F70F0">
            <w:pPr>
              <w:pStyle w:val="TT"/>
              <w:jc w:val="right"/>
              <w:rPr>
                <w:rFonts w:ascii="Calibri" w:hAnsi="Calibri"/>
                <w:color w:val="000000" w:themeColor="text1"/>
                <w:sz w:val="22"/>
                <w:szCs w:val="22"/>
                <w:lang w:val="hr-HR"/>
              </w:rPr>
            </w:pPr>
            <w:r w:rsidRPr="00F625B3">
              <w:rPr>
                <w:rFonts w:asciiTheme="minorHAnsi" w:hAnsiTheme="minorHAnsi" w:cstheme="minorHAnsi"/>
                <w:sz w:val="22"/>
                <w:szCs w:val="22"/>
              </w:rPr>
              <w:t xml:space="preserve"> </w:t>
            </w:r>
            <w:bookmarkStart w:id="1413" w:name="_Toc67328665"/>
            <w:r w:rsidRPr="00F625B3">
              <w:rPr>
                <w:rFonts w:asciiTheme="minorHAnsi" w:hAnsiTheme="minorHAnsi" w:cstheme="minorHAnsi"/>
                <w:sz w:val="22"/>
                <w:szCs w:val="22"/>
              </w:rPr>
              <w:t>2.828</w:t>
            </w:r>
            <w:bookmarkEnd w:id="1413"/>
            <w:r w:rsidRPr="00F625B3">
              <w:rPr>
                <w:rFonts w:asciiTheme="minorHAnsi" w:hAnsiTheme="minorHAnsi" w:cstheme="minorHAnsi"/>
                <w:sz w:val="22"/>
                <w:szCs w:val="22"/>
              </w:rPr>
              <w:t xml:space="preserve"> </w:t>
            </w:r>
          </w:p>
        </w:tc>
      </w:tr>
      <w:tr w:rsidR="002F70F0" w:rsidRPr="00037DCC" w14:paraId="7791A704" w14:textId="77777777" w:rsidTr="00D15C60">
        <w:trPr>
          <w:trHeight w:val="278"/>
        </w:trPr>
        <w:tc>
          <w:tcPr>
            <w:tcW w:w="2041" w:type="pct"/>
          </w:tcPr>
          <w:p w14:paraId="2AE33F66" w14:textId="77777777" w:rsidR="002F70F0" w:rsidRPr="00037DCC" w:rsidRDefault="002F70F0" w:rsidP="002F70F0">
            <w:pPr>
              <w:pStyle w:val="TT"/>
              <w:rPr>
                <w:rFonts w:asciiTheme="minorHAnsi" w:hAnsiTheme="minorHAnsi" w:cs="Arial"/>
                <w:color w:val="000000" w:themeColor="text1"/>
                <w:sz w:val="22"/>
                <w:szCs w:val="22"/>
                <w:lang w:val="hr-HR"/>
              </w:rPr>
            </w:pPr>
            <w:bookmarkStart w:id="1414" w:name="_Toc67328667"/>
            <w:r w:rsidRPr="00037DCC">
              <w:rPr>
                <w:rFonts w:asciiTheme="minorHAnsi" w:hAnsiTheme="minorHAnsi" w:cs="Arial"/>
                <w:color w:val="000000" w:themeColor="text1"/>
                <w:sz w:val="22"/>
                <w:szCs w:val="22"/>
                <w:lang w:val="hr-HR"/>
              </w:rPr>
              <w:t>Ostala imovina</w:t>
            </w:r>
            <w:bookmarkEnd w:id="1414"/>
          </w:p>
        </w:tc>
        <w:tc>
          <w:tcPr>
            <w:tcW w:w="740" w:type="pct"/>
            <w:tcBorders>
              <w:top w:val="nil"/>
              <w:left w:val="nil"/>
              <w:bottom w:val="nil"/>
              <w:right w:val="nil"/>
            </w:tcBorders>
            <w:shd w:val="clear" w:color="auto" w:fill="auto"/>
            <w:vAlign w:val="bottom"/>
          </w:tcPr>
          <w:p w14:paraId="6B03F868" w14:textId="5F320A7D"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3.158</w:t>
            </w:r>
          </w:p>
        </w:tc>
        <w:tc>
          <w:tcPr>
            <w:tcW w:w="740" w:type="pct"/>
            <w:tcBorders>
              <w:top w:val="nil"/>
              <w:left w:val="nil"/>
              <w:bottom w:val="nil"/>
              <w:right w:val="nil"/>
            </w:tcBorders>
            <w:shd w:val="clear" w:color="auto" w:fill="auto"/>
            <w:vAlign w:val="bottom"/>
          </w:tcPr>
          <w:p w14:paraId="125D8B25" w14:textId="38B80EAB" w:rsidR="002F70F0" w:rsidRPr="00124D47" w:rsidRDefault="002F70F0" w:rsidP="002F70F0">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415" w:name="_Toc67328668"/>
            <w:r w:rsidRPr="00F625B3">
              <w:rPr>
                <w:rFonts w:asciiTheme="minorHAnsi" w:hAnsiTheme="minorHAnsi" w:cstheme="minorHAnsi"/>
                <w:sz w:val="22"/>
                <w:szCs w:val="22"/>
              </w:rPr>
              <w:t>1.778</w:t>
            </w:r>
            <w:bookmarkEnd w:id="1415"/>
            <w:r w:rsidRPr="00F625B3">
              <w:rPr>
                <w:rFonts w:asciiTheme="minorHAnsi" w:hAnsiTheme="minorHAnsi" w:cstheme="minorHAnsi"/>
                <w:sz w:val="22"/>
                <w:szCs w:val="22"/>
              </w:rPr>
              <w:t xml:space="preserve"> </w:t>
            </w:r>
          </w:p>
        </w:tc>
        <w:tc>
          <w:tcPr>
            <w:tcW w:w="740" w:type="pct"/>
            <w:tcBorders>
              <w:top w:val="nil"/>
              <w:left w:val="nil"/>
              <w:bottom w:val="nil"/>
              <w:right w:val="nil"/>
            </w:tcBorders>
            <w:shd w:val="clear" w:color="auto" w:fill="auto"/>
            <w:vAlign w:val="bottom"/>
          </w:tcPr>
          <w:p w14:paraId="29AFCA82" w14:textId="1D280E54" w:rsidR="002F70F0" w:rsidRPr="00F625B3"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3.055</w:t>
            </w:r>
          </w:p>
        </w:tc>
        <w:tc>
          <w:tcPr>
            <w:tcW w:w="739" w:type="pct"/>
            <w:tcBorders>
              <w:top w:val="nil"/>
              <w:left w:val="nil"/>
              <w:bottom w:val="nil"/>
              <w:right w:val="nil"/>
            </w:tcBorders>
            <w:shd w:val="clear" w:color="auto" w:fill="auto"/>
            <w:vAlign w:val="bottom"/>
          </w:tcPr>
          <w:p w14:paraId="57F89C51" w14:textId="1C96FE2D" w:rsidR="002F70F0" w:rsidRPr="00037DCC" w:rsidRDefault="002F70F0" w:rsidP="002F70F0">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416" w:name="_Toc67328670"/>
            <w:r w:rsidRPr="00F625B3">
              <w:rPr>
                <w:rFonts w:asciiTheme="minorHAnsi" w:hAnsiTheme="minorHAnsi" w:cstheme="minorHAnsi"/>
                <w:sz w:val="22"/>
                <w:szCs w:val="22"/>
              </w:rPr>
              <w:t>1.740</w:t>
            </w:r>
            <w:bookmarkEnd w:id="1416"/>
            <w:r w:rsidRPr="00F625B3">
              <w:rPr>
                <w:rFonts w:asciiTheme="minorHAnsi" w:hAnsiTheme="minorHAnsi" w:cstheme="minorHAnsi"/>
                <w:sz w:val="22"/>
                <w:szCs w:val="22"/>
              </w:rPr>
              <w:t xml:space="preserve"> </w:t>
            </w:r>
          </w:p>
        </w:tc>
      </w:tr>
      <w:tr w:rsidR="002F70F0" w:rsidRPr="00037DCC" w14:paraId="43061F09" w14:textId="77777777" w:rsidTr="00D15C60">
        <w:trPr>
          <w:trHeight w:val="58"/>
        </w:trPr>
        <w:tc>
          <w:tcPr>
            <w:tcW w:w="2041" w:type="pct"/>
          </w:tcPr>
          <w:p w14:paraId="29C12B42" w14:textId="77777777" w:rsidR="002F70F0" w:rsidRPr="00037DCC" w:rsidRDefault="002F70F0" w:rsidP="002F70F0">
            <w:pPr>
              <w:pStyle w:val="Tot"/>
              <w:rPr>
                <w:rFonts w:asciiTheme="minorHAnsi" w:hAnsiTheme="minorHAnsi" w:cs="Arial"/>
                <w:color w:val="000000" w:themeColor="text1"/>
                <w:sz w:val="22"/>
                <w:szCs w:val="22"/>
                <w:lang w:val="hr-HR"/>
              </w:rPr>
            </w:pPr>
          </w:p>
        </w:tc>
        <w:tc>
          <w:tcPr>
            <w:tcW w:w="740" w:type="pct"/>
            <w:tcBorders>
              <w:top w:val="single" w:sz="4" w:space="0" w:color="auto"/>
              <w:bottom w:val="single" w:sz="4" w:space="0" w:color="auto"/>
            </w:tcBorders>
            <w:vAlign w:val="bottom"/>
          </w:tcPr>
          <w:p w14:paraId="72A53E8B" w14:textId="06322FE3" w:rsidR="002F70F0" w:rsidRPr="002872BD" w:rsidRDefault="001F3D0F" w:rsidP="002F70F0">
            <w:pPr>
              <w:pStyle w:val="Tot"/>
              <w:jc w:val="right"/>
              <w:rPr>
                <w:rFonts w:asciiTheme="minorHAnsi" w:hAnsiTheme="minorHAnsi" w:cstheme="minorHAnsi"/>
                <w:bCs/>
                <w:color w:val="000000" w:themeColor="text1"/>
                <w:sz w:val="22"/>
                <w:szCs w:val="22"/>
                <w:lang w:val="hr-HR"/>
              </w:rPr>
            </w:pPr>
            <w:r w:rsidRPr="001F3D0F">
              <w:rPr>
                <w:rFonts w:asciiTheme="minorHAnsi" w:hAnsiTheme="minorHAnsi" w:cstheme="minorHAnsi"/>
                <w:bCs/>
                <w:color w:val="000000" w:themeColor="text1"/>
                <w:sz w:val="22"/>
                <w:szCs w:val="22"/>
                <w:lang w:val="hr-HR"/>
              </w:rPr>
              <w:t>69.388</w:t>
            </w:r>
          </w:p>
        </w:tc>
        <w:tc>
          <w:tcPr>
            <w:tcW w:w="740" w:type="pct"/>
            <w:tcBorders>
              <w:top w:val="single" w:sz="4" w:space="0" w:color="auto"/>
              <w:bottom w:val="single" w:sz="4" w:space="0" w:color="auto"/>
            </w:tcBorders>
            <w:vAlign w:val="bottom"/>
          </w:tcPr>
          <w:p w14:paraId="485D43D8" w14:textId="08F81931" w:rsidR="002F70F0" w:rsidRPr="00124D47" w:rsidRDefault="002F70F0" w:rsidP="002F70F0">
            <w:pPr>
              <w:pStyle w:val="Tot"/>
              <w:jc w:val="right"/>
              <w:rPr>
                <w:rFonts w:asciiTheme="minorHAnsi" w:hAnsiTheme="minorHAnsi" w:cstheme="minorHAnsi"/>
                <w:bCs/>
                <w:color w:val="000000" w:themeColor="text1"/>
                <w:sz w:val="22"/>
                <w:szCs w:val="22"/>
                <w:lang w:val="hr-HR"/>
              </w:rPr>
            </w:pPr>
            <w:r w:rsidRPr="00F625B3">
              <w:rPr>
                <w:rFonts w:asciiTheme="minorHAnsi" w:hAnsiTheme="minorHAnsi" w:cstheme="minorHAnsi"/>
                <w:sz w:val="22"/>
                <w:szCs w:val="22"/>
              </w:rPr>
              <w:t xml:space="preserve"> </w:t>
            </w:r>
            <w:bookmarkStart w:id="1417" w:name="_Toc67328672"/>
            <w:r w:rsidRPr="00F625B3">
              <w:rPr>
                <w:rFonts w:asciiTheme="minorHAnsi" w:hAnsiTheme="minorHAnsi" w:cstheme="minorHAnsi"/>
                <w:sz w:val="22"/>
                <w:szCs w:val="22"/>
              </w:rPr>
              <w:t>66.676</w:t>
            </w:r>
            <w:bookmarkEnd w:id="1417"/>
            <w:r w:rsidRPr="00F625B3">
              <w:rPr>
                <w:rFonts w:asciiTheme="minorHAnsi" w:hAnsiTheme="minorHAnsi" w:cstheme="minorHAnsi"/>
                <w:sz w:val="22"/>
                <w:szCs w:val="22"/>
              </w:rPr>
              <w:t xml:space="preserve"> </w:t>
            </w:r>
          </w:p>
        </w:tc>
        <w:tc>
          <w:tcPr>
            <w:tcW w:w="740" w:type="pct"/>
            <w:tcBorders>
              <w:top w:val="single" w:sz="4" w:space="0" w:color="auto"/>
              <w:bottom w:val="single" w:sz="4" w:space="0" w:color="auto"/>
            </w:tcBorders>
            <w:vAlign w:val="bottom"/>
          </w:tcPr>
          <w:p w14:paraId="3D009E4B" w14:textId="30787C74" w:rsidR="002F70F0" w:rsidRPr="002872BD" w:rsidRDefault="001F3D0F" w:rsidP="002F70F0">
            <w:pPr>
              <w:pStyle w:val="Tot"/>
              <w:jc w:val="right"/>
              <w:rPr>
                <w:rFonts w:asciiTheme="minorHAnsi" w:hAnsiTheme="minorHAnsi" w:cstheme="minorHAnsi"/>
                <w:bCs/>
                <w:color w:val="000000" w:themeColor="text1"/>
                <w:sz w:val="22"/>
                <w:szCs w:val="22"/>
                <w:lang w:val="hr-HR"/>
              </w:rPr>
            </w:pPr>
            <w:r w:rsidRPr="001F3D0F">
              <w:rPr>
                <w:rFonts w:asciiTheme="minorHAnsi" w:hAnsiTheme="minorHAnsi" w:cstheme="minorHAnsi"/>
                <w:bCs/>
                <w:color w:val="000000" w:themeColor="text1"/>
                <w:sz w:val="22"/>
                <w:szCs w:val="22"/>
                <w:lang w:val="hr-HR"/>
              </w:rPr>
              <w:t>66.191</w:t>
            </w:r>
          </w:p>
        </w:tc>
        <w:tc>
          <w:tcPr>
            <w:tcW w:w="739" w:type="pct"/>
            <w:tcBorders>
              <w:top w:val="single" w:sz="4" w:space="0" w:color="auto"/>
              <w:bottom w:val="single" w:sz="4" w:space="0" w:color="auto"/>
            </w:tcBorders>
            <w:vAlign w:val="bottom"/>
          </w:tcPr>
          <w:p w14:paraId="5BC58181" w14:textId="4385DAC5" w:rsidR="002F70F0" w:rsidRPr="00037DCC" w:rsidRDefault="002F70F0" w:rsidP="002F70F0">
            <w:pPr>
              <w:pStyle w:val="Tot"/>
              <w:jc w:val="right"/>
              <w:rPr>
                <w:rFonts w:asciiTheme="minorHAnsi" w:hAnsiTheme="minorHAnsi" w:cs="Arial"/>
                <w:bCs/>
                <w:color w:val="000000" w:themeColor="text1"/>
                <w:sz w:val="22"/>
                <w:szCs w:val="22"/>
                <w:lang w:val="hr-HR"/>
              </w:rPr>
            </w:pPr>
            <w:r w:rsidRPr="00F625B3">
              <w:rPr>
                <w:rFonts w:asciiTheme="minorHAnsi" w:hAnsiTheme="minorHAnsi" w:cstheme="minorHAnsi"/>
                <w:sz w:val="22"/>
                <w:szCs w:val="22"/>
              </w:rPr>
              <w:t xml:space="preserve"> </w:t>
            </w:r>
            <w:bookmarkStart w:id="1418" w:name="_Toc67328674"/>
            <w:r w:rsidRPr="00F625B3">
              <w:rPr>
                <w:rFonts w:asciiTheme="minorHAnsi" w:hAnsiTheme="minorHAnsi" w:cstheme="minorHAnsi"/>
                <w:sz w:val="22"/>
                <w:szCs w:val="22"/>
              </w:rPr>
              <w:t>63.478</w:t>
            </w:r>
            <w:bookmarkEnd w:id="1418"/>
            <w:r w:rsidRPr="00F625B3">
              <w:rPr>
                <w:rFonts w:asciiTheme="minorHAnsi" w:hAnsiTheme="minorHAnsi" w:cstheme="minorHAnsi"/>
                <w:sz w:val="22"/>
                <w:szCs w:val="22"/>
              </w:rPr>
              <w:t xml:space="preserve"> </w:t>
            </w:r>
          </w:p>
        </w:tc>
      </w:tr>
      <w:tr w:rsidR="002F70F0" w:rsidRPr="00037DCC" w14:paraId="305A14AD" w14:textId="77777777" w:rsidTr="00D15C60">
        <w:trPr>
          <w:trHeight w:val="289"/>
        </w:trPr>
        <w:tc>
          <w:tcPr>
            <w:tcW w:w="2041" w:type="pct"/>
          </w:tcPr>
          <w:p w14:paraId="5CE168B2" w14:textId="77777777" w:rsidR="002F70F0" w:rsidRPr="00037DCC" w:rsidRDefault="002F70F0" w:rsidP="002F70F0">
            <w:pPr>
              <w:pStyle w:val="TT"/>
              <w:rPr>
                <w:rFonts w:asciiTheme="minorHAnsi" w:hAnsiTheme="minorHAnsi" w:cs="Arial"/>
                <w:color w:val="000000" w:themeColor="text1"/>
                <w:sz w:val="22"/>
                <w:szCs w:val="22"/>
                <w:lang w:val="hr-HR"/>
              </w:rPr>
            </w:pPr>
            <w:bookmarkStart w:id="1419" w:name="_Toc67328676"/>
            <w:r w:rsidRPr="00037DCC">
              <w:rPr>
                <w:rFonts w:asciiTheme="minorHAnsi" w:hAnsiTheme="minorHAnsi" w:cs="Arial"/>
                <w:color w:val="000000" w:themeColor="text1"/>
                <w:sz w:val="22"/>
                <w:szCs w:val="22"/>
                <w:lang w:val="hr-HR"/>
              </w:rPr>
              <w:t>Rezerviranja za očekivane gubitke</w:t>
            </w:r>
            <w:bookmarkEnd w:id="1419"/>
          </w:p>
        </w:tc>
        <w:tc>
          <w:tcPr>
            <w:tcW w:w="740" w:type="pct"/>
            <w:tcBorders>
              <w:bottom w:val="single" w:sz="4" w:space="0" w:color="auto"/>
            </w:tcBorders>
            <w:vAlign w:val="bottom"/>
          </w:tcPr>
          <w:p w14:paraId="4E7A58FE" w14:textId="1ABF7917"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(31.851)</w:t>
            </w:r>
          </w:p>
        </w:tc>
        <w:tc>
          <w:tcPr>
            <w:tcW w:w="740" w:type="pct"/>
            <w:tcBorders>
              <w:bottom w:val="single" w:sz="4" w:space="0" w:color="auto"/>
            </w:tcBorders>
            <w:vAlign w:val="bottom"/>
          </w:tcPr>
          <w:p w14:paraId="46B4EA6E" w14:textId="4881271C" w:rsidR="002F70F0" w:rsidRPr="00124D47" w:rsidRDefault="002F70F0" w:rsidP="002F70F0">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420" w:name="_Toc67328677"/>
            <w:r w:rsidRPr="00F625B3">
              <w:rPr>
                <w:rFonts w:asciiTheme="minorHAnsi" w:hAnsiTheme="minorHAnsi" w:cstheme="minorHAnsi"/>
                <w:sz w:val="22"/>
                <w:szCs w:val="22"/>
              </w:rPr>
              <w:t>(34.536)</w:t>
            </w:r>
            <w:bookmarkEnd w:id="1420"/>
          </w:p>
        </w:tc>
        <w:tc>
          <w:tcPr>
            <w:tcW w:w="740" w:type="pct"/>
            <w:tcBorders>
              <w:bottom w:val="single" w:sz="4" w:space="0" w:color="auto"/>
            </w:tcBorders>
            <w:vAlign w:val="bottom"/>
          </w:tcPr>
          <w:p w14:paraId="259255DB" w14:textId="68DD985D" w:rsidR="002F70F0" w:rsidRPr="002872BD" w:rsidRDefault="001F3D0F" w:rsidP="002F70F0">
            <w:pPr>
              <w:pStyle w:val="TT"/>
              <w:jc w:val="right"/>
              <w:rPr>
                <w:rFonts w:asciiTheme="minorHAnsi" w:hAnsiTheme="minorHAnsi" w:cstheme="minorHAnsi"/>
                <w:color w:val="000000" w:themeColor="text1"/>
                <w:sz w:val="22"/>
                <w:szCs w:val="22"/>
                <w:lang w:val="hr-HR"/>
              </w:rPr>
            </w:pPr>
            <w:r w:rsidRPr="001F3D0F">
              <w:rPr>
                <w:rFonts w:asciiTheme="minorHAnsi" w:hAnsiTheme="minorHAnsi" w:cstheme="minorHAnsi"/>
                <w:color w:val="000000" w:themeColor="text1"/>
                <w:sz w:val="22"/>
                <w:szCs w:val="22"/>
                <w:lang w:val="hr-HR"/>
              </w:rPr>
              <w:t>(31.697)</w:t>
            </w:r>
          </w:p>
        </w:tc>
        <w:tc>
          <w:tcPr>
            <w:tcW w:w="739" w:type="pct"/>
            <w:tcBorders>
              <w:bottom w:val="single" w:sz="4" w:space="0" w:color="auto"/>
            </w:tcBorders>
            <w:vAlign w:val="bottom"/>
          </w:tcPr>
          <w:p w14:paraId="79F46881" w14:textId="4103C4AD" w:rsidR="002F70F0" w:rsidRPr="00037DCC" w:rsidRDefault="002F70F0" w:rsidP="002F70F0">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421" w:name="_Toc67328679"/>
            <w:r w:rsidRPr="00F625B3">
              <w:rPr>
                <w:rFonts w:asciiTheme="minorHAnsi" w:hAnsiTheme="minorHAnsi" w:cstheme="minorHAnsi"/>
                <w:sz w:val="22"/>
                <w:szCs w:val="22"/>
              </w:rPr>
              <w:t>(34.396)</w:t>
            </w:r>
            <w:bookmarkEnd w:id="1421"/>
          </w:p>
        </w:tc>
      </w:tr>
      <w:tr w:rsidR="002F70F0" w:rsidRPr="00037DCC" w14:paraId="3164E084" w14:textId="77777777" w:rsidTr="00F625B3">
        <w:trPr>
          <w:trHeight w:val="366"/>
        </w:trPr>
        <w:tc>
          <w:tcPr>
            <w:tcW w:w="2041" w:type="pct"/>
          </w:tcPr>
          <w:p w14:paraId="0AD7F569" w14:textId="77777777" w:rsidR="002F70F0" w:rsidRPr="00037DCC" w:rsidRDefault="002F70F0" w:rsidP="002F70F0">
            <w:pPr>
              <w:pStyle w:val="Tot"/>
              <w:rPr>
                <w:rFonts w:asciiTheme="minorHAnsi" w:hAnsiTheme="minorHAnsi" w:cs="Arial"/>
                <w:b/>
                <w:bCs/>
                <w:color w:val="000000" w:themeColor="text1"/>
                <w:sz w:val="22"/>
                <w:szCs w:val="22"/>
                <w:lang w:val="hr-HR"/>
              </w:rPr>
            </w:pPr>
          </w:p>
        </w:tc>
        <w:tc>
          <w:tcPr>
            <w:tcW w:w="740" w:type="pct"/>
            <w:tcBorders>
              <w:top w:val="single" w:sz="4" w:space="0" w:color="auto"/>
              <w:bottom w:val="single" w:sz="12" w:space="0" w:color="auto"/>
            </w:tcBorders>
            <w:vAlign w:val="bottom"/>
          </w:tcPr>
          <w:p w14:paraId="19EE7857" w14:textId="3E993532" w:rsidR="002F70F0" w:rsidRPr="002872BD" w:rsidRDefault="001F3D0F" w:rsidP="002F70F0">
            <w:pPr>
              <w:pStyle w:val="Tot"/>
              <w:jc w:val="right"/>
              <w:rPr>
                <w:rFonts w:asciiTheme="minorHAnsi" w:hAnsiTheme="minorHAnsi" w:cstheme="minorHAnsi"/>
                <w:b/>
                <w:bCs/>
                <w:color w:val="000000" w:themeColor="text1"/>
                <w:sz w:val="22"/>
                <w:szCs w:val="22"/>
                <w:lang w:val="hr-HR"/>
              </w:rPr>
            </w:pPr>
            <w:r w:rsidRPr="001F3D0F">
              <w:rPr>
                <w:rFonts w:asciiTheme="minorHAnsi" w:hAnsiTheme="minorHAnsi" w:cstheme="minorHAnsi"/>
                <w:b/>
                <w:bCs/>
                <w:color w:val="000000" w:themeColor="text1"/>
                <w:sz w:val="22"/>
                <w:szCs w:val="22"/>
                <w:lang w:val="hr-HR"/>
              </w:rPr>
              <w:t>37.537</w:t>
            </w:r>
          </w:p>
        </w:tc>
        <w:tc>
          <w:tcPr>
            <w:tcW w:w="740" w:type="pct"/>
            <w:tcBorders>
              <w:top w:val="single" w:sz="4" w:space="0" w:color="auto"/>
              <w:bottom w:val="single" w:sz="12" w:space="0" w:color="auto"/>
            </w:tcBorders>
            <w:vAlign w:val="bottom"/>
          </w:tcPr>
          <w:p w14:paraId="6C8B681C" w14:textId="58981B7E" w:rsidR="002F70F0" w:rsidRPr="00124D47" w:rsidRDefault="002F70F0" w:rsidP="002F70F0">
            <w:pPr>
              <w:pStyle w:val="Tot"/>
              <w:jc w:val="right"/>
              <w:rPr>
                <w:rFonts w:asciiTheme="minorHAnsi" w:hAnsiTheme="minorHAnsi" w:cstheme="minorHAnsi"/>
                <w:b/>
                <w:bCs/>
                <w:color w:val="000000" w:themeColor="text1"/>
                <w:sz w:val="22"/>
                <w:szCs w:val="22"/>
                <w:lang w:val="hr-HR"/>
              </w:rPr>
            </w:pPr>
            <w:r w:rsidRPr="00F625B3">
              <w:rPr>
                <w:rFonts w:asciiTheme="minorHAnsi" w:hAnsiTheme="minorHAnsi" w:cstheme="minorHAnsi"/>
                <w:b/>
                <w:bCs/>
                <w:sz w:val="22"/>
                <w:szCs w:val="22"/>
              </w:rPr>
              <w:t xml:space="preserve"> </w:t>
            </w:r>
            <w:bookmarkStart w:id="1422" w:name="_Toc67328681"/>
            <w:r w:rsidRPr="00F625B3">
              <w:rPr>
                <w:rFonts w:asciiTheme="minorHAnsi" w:hAnsiTheme="minorHAnsi" w:cstheme="minorHAnsi"/>
                <w:b/>
                <w:bCs/>
                <w:sz w:val="22"/>
                <w:szCs w:val="22"/>
              </w:rPr>
              <w:t>32.140</w:t>
            </w:r>
            <w:bookmarkEnd w:id="1422"/>
            <w:r w:rsidRPr="00F625B3">
              <w:rPr>
                <w:rFonts w:asciiTheme="minorHAnsi" w:hAnsiTheme="minorHAnsi" w:cstheme="minorHAnsi"/>
                <w:b/>
                <w:bCs/>
                <w:sz w:val="22"/>
                <w:szCs w:val="22"/>
              </w:rPr>
              <w:t xml:space="preserve"> </w:t>
            </w:r>
          </w:p>
        </w:tc>
        <w:tc>
          <w:tcPr>
            <w:tcW w:w="740" w:type="pct"/>
            <w:tcBorders>
              <w:top w:val="single" w:sz="4" w:space="0" w:color="auto"/>
              <w:bottom w:val="single" w:sz="12" w:space="0" w:color="auto"/>
            </w:tcBorders>
            <w:vAlign w:val="bottom"/>
          </w:tcPr>
          <w:p w14:paraId="3B25F774" w14:textId="2682EF9D" w:rsidR="002F70F0" w:rsidRPr="002872BD" w:rsidRDefault="001F3D0F" w:rsidP="002F70F0">
            <w:pPr>
              <w:pStyle w:val="Tot"/>
              <w:jc w:val="right"/>
              <w:rPr>
                <w:rFonts w:asciiTheme="minorHAnsi" w:hAnsiTheme="minorHAnsi" w:cstheme="minorHAnsi"/>
                <w:b/>
                <w:bCs/>
                <w:color w:val="000000" w:themeColor="text1"/>
                <w:sz w:val="22"/>
                <w:szCs w:val="22"/>
                <w:lang w:val="hr-HR"/>
              </w:rPr>
            </w:pPr>
            <w:r w:rsidRPr="001F3D0F">
              <w:rPr>
                <w:rFonts w:asciiTheme="minorHAnsi" w:hAnsiTheme="minorHAnsi" w:cstheme="minorHAnsi"/>
                <w:b/>
                <w:bCs/>
                <w:color w:val="000000" w:themeColor="text1"/>
                <w:sz w:val="22"/>
                <w:szCs w:val="22"/>
                <w:lang w:val="hr-HR"/>
              </w:rPr>
              <w:t>34.494</w:t>
            </w:r>
          </w:p>
        </w:tc>
        <w:tc>
          <w:tcPr>
            <w:tcW w:w="739" w:type="pct"/>
            <w:tcBorders>
              <w:top w:val="single" w:sz="4" w:space="0" w:color="auto"/>
              <w:bottom w:val="single" w:sz="12" w:space="0" w:color="auto"/>
            </w:tcBorders>
            <w:vAlign w:val="bottom"/>
          </w:tcPr>
          <w:p w14:paraId="3A92EB97" w14:textId="489D96D5" w:rsidR="002F70F0" w:rsidRPr="00037DCC" w:rsidRDefault="002F70F0" w:rsidP="002F70F0">
            <w:pPr>
              <w:pStyle w:val="Tot"/>
              <w:jc w:val="right"/>
              <w:rPr>
                <w:rFonts w:asciiTheme="minorHAnsi" w:hAnsiTheme="minorHAnsi" w:cs="Arial"/>
                <w:b/>
                <w:bCs/>
                <w:color w:val="000000" w:themeColor="text1"/>
                <w:sz w:val="22"/>
                <w:szCs w:val="22"/>
                <w:lang w:val="hr-HR"/>
              </w:rPr>
            </w:pPr>
            <w:r w:rsidRPr="00F625B3">
              <w:rPr>
                <w:rFonts w:asciiTheme="minorHAnsi" w:hAnsiTheme="minorHAnsi" w:cstheme="minorHAnsi"/>
                <w:b/>
                <w:bCs/>
                <w:sz w:val="22"/>
                <w:szCs w:val="22"/>
              </w:rPr>
              <w:t xml:space="preserve"> </w:t>
            </w:r>
            <w:bookmarkStart w:id="1423" w:name="_Toc67328683"/>
            <w:r w:rsidRPr="00F625B3">
              <w:rPr>
                <w:rFonts w:asciiTheme="minorHAnsi" w:hAnsiTheme="minorHAnsi" w:cstheme="minorHAnsi"/>
                <w:b/>
                <w:bCs/>
                <w:sz w:val="22"/>
                <w:szCs w:val="22"/>
              </w:rPr>
              <w:t>29.082</w:t>
            </w:r>
            <w:bookmarkEnd w:id="1423"/>
            <w:r w:rsidRPr="00F625B3">
              <w:rPr>
                <w:rFonts w:asciiTheme="minorHAnsi" w:hAnsiTheme="minorHAnsi" w:cstheme="minorHAnsi"/>
                <w:b/>
                <w:bCs/>
                <w:sz w:val="22"/>
                <w:szCs w:val="22"/>
              </w:rPr>
              <w:t xml:space="preserve"> </w:t>
            </w:r>
          </w:p>
        </w:tc>
      </w:tr>
    </w:tbl>
    <w:p w14:paraId="0605E792" w14:textId="77777777" w:rsidR="001A7CCE" w:rsidRPr="00037DCC" w:rsidRDefault="001A7CCE" w:rsidP="008E5CC6">
      <w:pPr>
        <w:pStyle w:val="T1"/>
        <w:spacing w:before="0" w:after="0" w:line="240" w:lineRule="auto"/>
        <w:rPr>
          <w:rFonts w:asciiTheme="minorHAnsi" w:hAnsiTheme="minorHAnsi" w:cs="Arial"/>
          <w:b w:val="0"/>
          <w:bCs w:val="0"/>
          <w:color w:val="000000" w:themeColor="text1"/>
          <w:sz w:val="22"/>
          <w:szCs w:val="22"/>
          <w:lang w:val="hr-HR"/>
        </w:rPr>
      </w:pPr>
    </w:p>
    <w:p w14:paraId="2B9187AF" w14:textId="62E82C40" w:rsidR="00CA2E8F" w:rsidRPr="00037DCC" w:rsidRDefault="00183C8C" w:rsidP="008E5CC6">
      <w:pPr>
        <w:pStyle w:val="T1"/>
        <w:spacing w:before="0" w:after="0" w:line="240" w:lineRule="auto"/>
        <w:rPr>
          <w:rFonts w:asciiTheme="minorHAnsi" w:hAnsiTheme="minorHAnsi" w:cs="Arial"/>
          <w:b w:val="0"/>
          <w:bCs w:val="0"/>
          <w:color w:val="000000" w:themeColor="text1"/>
          <w:sz w:val="22"/>
          <w:szCs w:val="22"/>
          <w:lang w:val="hr-HR"/>
        </w:rPr>
      </w:pPr>
      <w:r w:rsidRPr="00F625B3">
        <w:rPr>
          <w:rFonts w:asciiTheme="minorHAnsi" w:hAnsiTheme="minorHAnsi" w:cs="Arial"/>
          <w:b w:val="0"/>
          <w:bCs w:val="0"/>
          <w:color w:val="000000" w:themeColor="text1"/>
          <w:sz w:val="22"/>
          <w:szCs w:val="22"/>
          <w:lang w:val="hr-HR"/>
        </w:rPr>
        <w:t>Imovina u najmu je priznata sukladno primjeni standarda MSFI 16</w:t>
      </w:r>
      <w:r w:rsidR="0087069B">
        <w:rPr>
          <w:rFonts w:asciiTheme="minorHAnsi" w:hAnsiTheme="minorHAnsi" w:cs="Arial"/>
          <w:b w:val="0"/>
          <w:bCs w:val="0"/>
          <w:color w:val="000000" w:themeColor="text1"/>
          <w:sz w:val="22"/>
          <w:szCs w:val="22"/>
          <w:lang w:val="hr-HR"/>
        </w:rPr>
        <w:t>,</w:t>
      </w:r>
      <w:r w:rsidRPr="00F625B3">
        <w:rPr>
          <w:rFonts w:asciiTheme="minorHAnsi" w:hAnsiTheme="minorHAnsi" w:cs="Arial"/>
          <w:b w:val="0"/>
          <w:bCs w:val="0"/>
          <w:color w:val="000000" w:themeColor="text1"/>
          <w:sz w:val="22"/>
          <w:szCs w:val="22"/>
          <w:lang w:val="hr-HR"/>
        </w:rPr>
        <w:t xml:space="preserve"> a amortizacija tijekom godine iznosila </w:t>
      </w:r>
      <w:r w:rsidRPr="007F5B1C">
        <w:rPr>
          <w:rFonts w:asciiTheme="minorHAnsi" w:hAnsiTheme="minorHAnsi" w:cs="Arial"/>
          <w:b w:val="0"/>
          <w:bCs w:val="0"/>
          <w:color w:val="000000" w:themeColor="text1"/>
          <w:sz w:val="22"/>
          <w:szCs w:val="22"/>
          <w:lang w:val="hr-HR"/>
        </w:rPr>
        <w:t xml:space="preserve">je </w:t>
      </w:r>
      <w:r w:rsidR="00F3372E" w:rsidRPr="00F3372E">
        <w:rPr>
          <w:rFonts w:asciiTheme="minorHAnsi" w:hAnsiTheme="minorHAnsi" w:cs="Arial"/>
          <w:b w:val="0"/>
          <w:bCs w:val="0"/>
          <w:color w:val="000000" w:themeColor="text1"/>
          <w:sz w:val="22"/>
          <w:szCs w:val="22"/>
          <w:lang w:val="hr-HR"/>
        </w:rPr>
        <w:t>2.065</w:t>
      </w:r>
      <w:r w:rsidRPr="007F5B1C">
        <w:rPr>
          <w:rFonts w:asciiTheme="minorHAnsi" w:hAnsiTheme="minorHAnsi" w:cs="Arial"/>
          <w:b w:val="0"/>
          <w:bCs w:val="0"/>
          <w:color w:val="000000" w:themeColor="text1"/>
          <w:sz w:val="22"/>
          <w:szCs w:val="22"/>
          <w:lang w:val="hr-HR"/>
        </w:rPr>
        <w:t xml:space="preserve"> tisuć</w:t>
      </w:r>
      <w:r w:rsidR="004B6BEC" w:rsidRPr="007F5B1C">
        <w:rPr>
          <w:rFonts w:asciiTheme="minorHAnsi" w:hAnsiTheme="minorHAnsi" w:cs="Arial"/>
          <w:b w:val="0"/>
          <w:bCs w:val="0"/>
          <w:color w:val="000000" w:themeColor="text1"/>
          <w:sz w:val="22"/>
          <w:szCs w:val="22"/>
          <w:lang w:val="hr-HR"/>
        </w:rPr>
        <w:t>u</w:t>
      </w:r>
      <w:r w:rsidRPr="007F5B1C">
        <w:rPr>
          <w:rFonts w:asciiTheme="minorHAnsi" w:hAnsiTheme="minorHAnsi" w:cs="Arial"/>
          <w:b w:val="0"/>
          <w:bCs w:val="0"/>
          <w:color w:val="000000" w:themeColor="text1"/>
          <w:sz w:val="22"/>
          <w:szCs w:val="22"/>
          <w:lang w:val="hr-HR"/>
        </w:rPr>
        <w:t xml:space="preserve"> kuna za Grupu i </w:t>
      </w:r>
      <w:r w:rsidR="00361D31" w:rsidRPr="007F5B1C">
        <w:rPr>
          <w:rFonts w:asciiTheme="minorHAnsi" w:hAnsiTheme="minorHAnsi" w:cs="Arial"/>
          <w:b w:val="0"/>
          <w:bCs w:val="0"/>
          <w:color w:val="000000" w:themeColor="text1"/>
          <w:sz w:val="22"/>
          <w:szCs w:val="22"/>
          <w:lang w:val="hr-HR"/>
        </w:rPr>
        <w:t>2.</w:t>
      </w:r>
      <w:r w:rsidR="00F3372E" w:rsidRPr="007F5B1C">
        <w:rPr>
          <w:rFonts w:asciiTheme="minorHAnsi" w:hAnsiTheme="minorHAnsi" w:cs="Arial"/>
          <w:b w:val="0"/>
          <w:bCs w:val="0"/>
          <w:color w:val="000000" w:themeColor="text1"/>
          <w:sz w:val="22"/>
          <w:szCs w:val="22"/>
          <w:lang w:val="hr-HR"/>
        </w:rPr>
        <w:t xml:space="preserve">027 </w:t>
      </w:r>
      <w:r w:rsidR="0017710C" w:rsidRPr="007F5B1C">
        <w:rPr>
          <w:rFonts w:asciiTheme="minorHAnsi" w:hAnsiTheme="minorHAnsi" w:cs="Arial"/>
          <w:b w:val="0"/>
          <w:bCs w:val="0"/>
          <w:color w:val="000000" w:themeColor="text1"/>
          <w:sz w:val="22"/>
          <w:szCs w:val="22"/>
          <w:lang w:val="hr-HR"/>
        </w:rPr>
        <w:t xml:space="preserve">tisuća kuna </w:t>
      </w:r>
      <w:r w:rsidR="004B6BEC" w:rsidRPr="007F5B1C">
        <w:rPr>
          <w:rFonts w:asciiTheme="minorHAnsi" w:hAnsiTheme="minorHAnsi" w:cs="Arial"/>
          <w:b w:val="0"/>
          <w:bCs w:val="0"/>
          <w:color w:val="000000" w:themeColor="text1"/>
          <w:sz w:val="22"/>
          <w:szCs w:val="22"/>
          <w:lang w:val="hr-HR"/>
        </w:rPr>
        <w:t>za Banku.</w:t>
      </w:r>
    </w:p>
    <w:p w14:paraId="090F0E88" w14:textId="77777777" w:rsidR="00FF18E1" w:rsidRPr="00037DCC" w:rsidRDefault="00FB6FB6" w:rsidP="00C45423">
      <w:pPr>
        <w:pStyle w:val="T1"/>
        <w:spacing w:before="12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Sljedeće tablice prikazuju </w:t>
      </w:r>
      <w:r w:rsidR="00CA2E8F" w:rsidRPr="00037DCC">
        <w:rPr>
          <w:rFonts w:asciiTheme="minorHAnsi" w:hAnsiTheme="minorHAnsi" w:cs="Arial"/>
          <w:b w:val="0"/>
          <w:bCs w:val="0"/>
          <w:color w:val="000000" w:themeColor="text1"/>
          <w:sz w:val="22"/>
          <w:szCs w:val="22"/>
          <w:lang w:val="hr-HR"/>
        </w:rPr>
        <w:t>informacije o kreditnoj kvaliteti financijske imovine koja se mjeri po amortiziranom trošku. Iznosi u tablici predstavljaju bruto knjigovodstvene iznose:</w:t>
      </w:r>
    </w:p>
    <w:p w14:paraId="21AD3599" w14:textId="77777777" w:rsidR="00CA2E8F" w:rsidRPr="00037DCC" w:rsidRDefault="00CA2E8F" w:rsidP="008E5CC6">
      <w:pPr>
        <w:pStyle w:val="T1"/>
        <w:spacing w:before="0" w:after="0" w:line="240" w:lineRule="auto"/>
        <w:rPr>
          <w:rFonts w:asciiTheme="minorHAnsi" w:hAnsiTheme="minorHAnsi" w:cs="Arial"/>
          <w:b w:val="0"/>
          <w:bCs w:val="0"/>
          <w:color w:val="000000" w:themeColor="text1"/>
          <w:sz w:val="22"/>
          <w:szCs w:val="22"/>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743F43" w:rsidRPr="00743F43" w14:paraId="4490CE68" w14:textId="77777777" w:rsidTr="00E76F4B">
        <w:trPr>
          <w:trHeight w:val="244"/>
        </w:trPr>
        <w:tc>
          <w:tcPr>
            <w:tcW w:w="1531" w:type="dxa"/>
            <w:tcBorders>
              <w:top w:val="nil"/>
              <w:left w:val="nil"/>
              <w:bottom w:val="nil"/>
              <w:right w:val="nil"/>
            </w:tcBorders>
            <w:shd w:val="clear" w:color="auto" w:fill="auto"/>
            <w:noWrap/>
            <w:vAlign w:val="bottom"/>
            <w:hideMark/>
          </w:tcPr>
          <w:p w14:paraId="0CEDFF49" w14:textId="2240D49D" w:rsidR="00743F43" w:rsidRPr="00E76F4B" w:rsidRDefault="00743F43">
            <w:pPr>
              <w:rPr>
                <w:color w:val="000000" w:themeColor="text1"/>
                <w:sz w:val="16"/>
                <w:szCs w:val="16"/>
                <w:lang w:val="hr-HR"/>
              </w:rPr>
            </w:pPr>
            <w:r w:rsidRPr="00E76F4B">
              <w:rPr>
                <w:rFonts w:ascii="Calibri" w:hAnsi="Calibri"/>
                <w:b/>
                <w:bCs/>
                <w:color w:val="000000" w:themeColor="text1"/>
                <w:sz w:val="16"/>
                <w:szCs w:val="16"/>
                <w:lang w:val="hr-HR"/>
              </w:rPr>
              <w:t>31. prosinca 20</w:t>
            </w:r>
            <w:r w:rsidR="002F70F0">
              <w:rPr>
                <w:rFonts w:ascii="Calibri" w:hAnsi="Calibri"/>
                <w:b/>
                <w:bCs/>
                <w:color w:val="000000" w:themeColor="text1"/>
                <w:sz w:val="16"/>
                <w:szCs w:val="16"/>
                <w:lang w:val="hr-HR"/>
              </w:rPr>
              <w:t>21</w:t>
            </w:r>
            <w:r w:rsidRPr="00E76F4B">
              <w:rPr>
                <w:rFonts w:ascii="Calibri" w:hAnsi="Calibri"/>
                <w:b/>
                <w:bCs/>
                <w:color w:val="000000" w:themeColor="text1"/>
                <w:sz w:val="16"/>
                <w:szCs w:val="16"/>
                <w:lang w:val="hr-HR"/>
              </w:rPr>
              <w:t>.</w:t>
            </w:r>
          </w:p>
        </w:tc>
        <w:tc>
          <w:tcPr>
            <w:tcW w:w="850" w:type="dxa"/>
            <w:tcBorders>
              <w:top w:val="nil"/>
              <w:left w:val="nil"/>
              <w:bottom w:val="nil"/>
              <w:right w:val="nil"/>
            </w:tcBorders>
            <w:shd w:val="clear" w:color="auto" w:fill="auto"/>
            <w:noWrap/>
            <w:vAlign w:val="bottom"/>
            <w:hideMark/>
          </w:tcPr>
          <w:p w14:paraId="216738B0" w14:textId="77777777" w:rsidR="00743F43" w:rsidRPr="00E76F4B" w:rsidRDefault="00743F43">
            <w:pPr>
              <w:rPr>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0FF66F03" w14:textId="77777777" w:rsidR="00743F43" w:rsidRPr="00E76F4B" w:rsidRDefault="00743F43">
            <w:pPr>
              <w:jc w:val="right"/>
              <w:rPr>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7C0D8CF8" w14:textId="77777777" w:rsidR="00743F43" w:rsidRPr="00E76F4B" w:rsidRDefault="00743F43">
            <w:pPr>
              <w:jc w:val="right"/>
              <w:rPr>
                <w:color w:val="000000" w:themeColor="text1"/>
                <w:sz w:val="16"/>
                <w:szCs w:val="16"/>
                <w:lang w:val="hr-HR"/>
              </w:rPr>
            </w:pPr>
          </w:p>
        </w:tc>
        <w:tc>
          <w:tcPr>
            <w:tcW w:w="850" w:type="dxa"/>
            <w:tcBorders>
              <w:top w:val="nil"/>
              <w:left w:val="nil"/>
              <w:bottom w:val="nil"/>
              <w:right w:val="nil"/>
            </w:tcBorders>
            <w:vAlign w:val="bottom"/>
          </w:tcPr>
          <w:p w14:paraId="2EE5FFDB" w14:textId="77777777" w:rsidR="00743F43" w:rsidRPr="00E76F4B" w:rsidRDefault="00743F43">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48952E7A" w14:textId="77777777" w:rsidR="00743F43" w:rsidRPr="00E76F4B" w:rsidRDefault="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Grupa</w:t>
            </w:r>
          </w:p>
        </w:tc>
        <w:tc>
          <w:tcPr>
            <w:tcW w:w="850" w:type="dxa"/>
            <w:tcBorders>
              <w:top w:val="nil"/>
              <w:left w:val="nil"/>
              <w:bottom w:val="nil"/>
              <w:right w:val="nil"/>
            </w:tcBorders>
            <w:shd w:val="clear" w:color="auto" w:fill="auto"/>
            <w:noWrap/>
            <w:vAlign w:val="bottom"/>
            <w:hideMark/>
          </w:tcPr>
          <w:p w14:paraId="1E24E7D2" w14:textId="77777777" w:rsidR="00743F43" w:rsidRPr="00E76F4B" w:rsidRDefault="00743F43">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08DE338A" w14:textId="77777777" w:rsidR="00743F43" w:rsidRPr="00E76F4B" w:rsidRDefault="00743F43">
            <w:pPr>
              <w:jc w:val="right"/>
              <w:rPr>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4F6BFD37" w14:textId="77777777" w:rsidR="00743F43" w:rsidRPr="00E76F4B" w:rsidRDefault="00743F43">
            <w:pPr>
              <w:jc w:val="right"/>
              <w:rPr>
                <w:color w:val="000000" w:themeColor="text1"/>
                <w:sz w:val="16"/>
                <w:szCs w:val="16"/>
                <w:lang w:val="hr-HR"/>
              </w:rPr>
            </w:pPr>
          </w:p>
        </w:tc>
        <w:tc>
          <w:tcPr>
            <w:tcW w:w="850" w:type="dxa"/>
            <w:tcBorders>
              <w:top w:val="nil"/>
              <w:left w:val="nil"/>
              <w:bottom w:val="nil"/>
              <w:right w:val="nil"/>
            </w:tcBorders>
            <w:vAlign w:val="bottom"/>
          </w:tcPr>
          <w:p w14:paraId="7CDDF6C7" w14:textId="77777777" w:rsidR="00743F43" w:rsidRPr="00E76F4B" w:rsidRDefault="00743F43">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6A511B4A" w14:textId="77777777" w:rsidR="00743F43" w:rsidRPr="00E76F4B" w:rsidRDefault="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Banka</w:t>
            </w:r>
          </w:p>
        </w:tc>
      </w:tr>
      <w:tr w:rsidR="00743F43" w:rsidRPr="00743F43" w14:paraId="006ACBD3" w14:textId="77777777" w:rsidTr="00E76F4B">
        <w:trPr>
          <w:trHeight w:val="288"/>
        </w:trPr>
        <w:tc>
          <w:tcPr>
            <w:tcW w:w="1531" w:type="dxa"/>
            <w:tcBorders>
              <w:top w:val="nil"/>
              <w:left w:val="nil"/>
              <w:bottom w:val="nil"/>
              <w:right w:val="nil"/>
            </w:tcBorders>
            <w:shd w:val="clear" w:color="auto" w:fill="auto"/>
            <w:noWrap/>
            <w:vAlign w:val="bottom"/>
            <w:hideMark/>
          </w:tcPr>
          <w:p w14:paraId="024B5489" w14:textId="77777777" w:rsidR="00743F43" w:rsidRPr="00E76F4B" w:rsidRDefault="00743F43" w:rsidP="00743F43">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1EF6BCB3"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1</w:t>
            </w:r>
          </w:p>
        </w:tc>
        <w:tc>
          <w:tcPr>
            <w:tcW w:w="850" w:type="dxa"/>
            <w:tcBorders>
              <w:top w:val="nil"/>
              <w:left w:val="nil"/>
              <w:bottom w:val="nil"/>
              <w:right w:val="nil"/>
            </w:tcBorders>
            <w:shd w:val="clear" w:color="auto" w:fill="auto"/>
            <w:noWrap/>
            <w:vAlign w:val="bottom"/>
            <w:hideMark/>
          </w:tcPr>
          <w:p w14:paraId="7AB1E9F4"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2</w:t>
            </w:r>
          </w:p>
        </w:tc>
        <w:tc>
          <w:tcPr>
            <w:tcW w:w="850" w:type="dxa"/>
            <w:tcBorders>
              <w:top w:val="nil"/>
              <w:left w:val="nil"/>
              <w:bottom w:val="nil"/>
              <w:right w:val="nil"/>
            </w:tcBorders>
            <w:shd w:val="clear" w:color="auto" w:fill="auto"/>
            <w:noWrap/>
            <w:vAlign w:val="bottom"/>
            <w:hideMark/>
          </w:tcPr>
          <w:p w14:paraId="16693F10"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3</w:t>
            </w:r>
          </w:p>
        </w:tc>
        <w:tc>
          <w:tcPr>
            <w:tcW w:w="850" w:type="dxa"/>
            <w:tcBorders>
              <w:top w:val="nil"/>
              <w:left w:val="nil"/>
              <w:bottom w:val="nil"/>
              <w:right w:val="nil"/>
            </w:tcBorders>
            <w:vAlign w:val="bottom"/>
          </w:tcPr>
          <w:p w14:paraId="5EA50162"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POCI</w:t>
            </w:r>
          </w:p>
        </w:tc>
        <w:tc>
          <w:tcPr>
            <w:tcW w:w="850" w:type="dxa"/>
            <w:tcBorders>
              <w:top w:val="nil"/>
              <w:left w:val="nil"/>
              <w:bottom w:val="nil"/>
              <w:right w:val="nil"/>
            </w:tcBorders>
            <w:shd w:val="clear" w:color="auto" w:fill="auto"/>
            <w:noWrap/>
            <w:vAlign w:val="bottom"/>
            <w:hideMark/>
          </w:tcPr>
          <w:p w14:paraId="7B32EBC2"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Ukupno</w:t>
            </w:r>
          </w:p>
        </w:tc>
        <w:tc>
          <w:tcPr>
            <w:tcW w:w="850" w:type="dxa"/>
            <w:tcBorders>
              <w:top w:val="nil"/>
              <w:left w:val="nil"/>
              <w:bottom w:val="nil"/>
              <w:right w:val="nil"/>
            </w:tcBorders>
            <w:shd w:val="clear" w:color="auto" w:fill="auto"/>
            <w:noWrap/>
            <w:vAlign w:val="bottom"/>
            <w:hideMark/>
          </w:tcPr>
          <w:p w14:paraId="6B8B658A"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1</w:t>
            </w:r>
          </w:p>
        </w:tc>
        <w:tc>
          <w:tcPr>
            <w:tcW w:w="850" w:type="dxa"/>
            <w:tcBorders>
              <w:top w:val="nil"/>
              <w:left w:val="nil"/>
              <w:bottom w:val="nil"/>
              <w:right w:val="nil"/>
            </w:tcBorders>
            <w:shd w:val="clear" w:color="auto" w:fill="auto"/>
            <w:noWrap/>
            <w:vAlign w:val="bottom"/>
            <w:hideMark/>
          </w:tcPr>
          <w:p w14:paraId="5DC346E8"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2</w:t>
            </w:r>
          </w:p>
        </w:tc>
        <w:tc>
          <w:tcPr>
            <w:tcW w:w="850" w:type="dxa"/>
            <w:tcBorders>
              <w:top w:val="nil"/>
              <w:left w:val="nil"/>
              <w:bottom w:val="nil"/>
              <w:right w:val="nil"/>
            </w:tcBorders>
            <w:shd w:val="clear" w:color="auto" w:fill="auto"/>
            <w:noWrap/>
            <w:vAlign w:val="bottom"/>
            <w:hideMark/>
          </w:tcPr>
          <w:p w14:paraId="27842227"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3</w:t>
            </w:r>
          </w:p>
        </w:tc>
        <w:tc>
          <w:tcPr>
            <w:tcW w:w="850" w:type="dxa"/>
            <w:tcBorders>
              <w:top w:val="nil"/>
              <w:left w:val="nil"/>
              <w:bottom w:val="nil"/>
              <w:right w:val="nil"/>
            </w:tcBorders>
            <w:vAlign w:val="bottom"/>
          </w:tcPr>
          <w:p w14:paraId="131EECEA"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POCI</w:t>
            </w:r>
          </w:p>
        </w:tc>
        <w:tc>
          <w:tcPr>
            <w:tcW w:w="850" w:type="dxa"/>
            <w:tcBorders>
              <w:top w:val="nil"/>
              <w:left w:val="nil"/>
              <w:bottom w:val="nil"/>
              <w:right w:val="nil"/>
            </w:tcBorders>
            <w:shd w:val="clear" w:color="auto" w:fill="auto"/>
            <w:noWrap/>
            <w:vAlign w:val="bottom"/>
            <w:hideMark/>
          </w:tcPr>
          <w:p w14:paraId="24739012"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Ukupno</w:t>
            </w:r>
          </w:p>
        </w:tc>
      </w:tr>
      <w:tr w:rsidR="00743F43" w:rsidRPr="00743F43" w14:paraId="02F759E7" w14:textId="77777777" w:rsidTr="00E76F4B">
        <w:trPr>
          <w:trHeight w:val="288"/>
        </w:trPr>
        <w:tc>
          <w:tcPr>
            <w:tcW w:w="1531" w:type="dxa"/>
            <w:tcBorders>
              <w:top w:val="nil"/>
              <w:left w:val="nil"/>
              <w:bottom w:val="nil"/>
              <w:right w:val="nil"/>
            </w:tcBorders>
            <w:shd w:val="clear" w:color="auto" w:fill="auto"/>
            <w:noWrap/>
            <w:vAlign w:val="bottom"/>
            <w:hideMark/>
          </w:tcPr>
          <w:p w14:paraId="1C1A037E" w14:textId="77777777" w:rsidR="00743F43" w:rsidRPr="00E76F4B" w:rsidRDefault="00743F43" w:rsidP="00743F43">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2D04C833"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2B812030"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13BC907E"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vAlign w:val="bottom"/>
          </w:tcPr>
          <w:p w14:paraId="43FFF2B3"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4D0E92B5"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431F0B76"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19078250"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501F05BD"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vAlign w:val="bottom"/>
          </w:tcPr>
          <w:p w14:paraId="512BF2DC"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1E10BB8A" w14:textId="77777777" w:rsidR="00743F43" w:rsidRPr="00E76F4B" w:rsidRDefault="00743F43" w:rsidP="00743F43">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r>
      <w:tr w:rsidR="00F3372E" w:rsidRPr="00743F43" w14:paraId="4E1F7D02" w14:textId="77777777" w:rsidTr="007F5B1C">
        <w:trPr>
          <w:trHeight w:val="333"/>
        </w:trPr>
        <w:tc>
          <w:tcPr>
            <w:tcW w:w="1531" w:type="dxa"/>
            <w:tcBorders>
              <w:top w:val="nil"/>
              <w:left w:val="nil"/>
              <w:bottom w:val="nil"/>
              <w:right w:val="nil"/>
            </w:tcBorders>
            <w:shd w:val="clear" w:color="auto" w:fill="auto"/>
            <w:noWrap/>
            <w:vAlign w:val="bottom"/>
            <w:hideMark/>
          </w:tcPr>
          <w:p w14:paraId="6640B24E" w14:textId="77777777" w:rsidR="00F3372E" w:rsidRPr="00E76F4B" w:rsidRDefault="00F3372E" w:rsidP="00F3372E">
            <w:pPr>
              <w:rPr>
                <w:rFonts w:ascii="Calibri" w:hAnsi="Calibri"/>
                <w:color w:val="000000" w:themeColor="text1"/>
                <w:sz w:val="16"/>
                <w:szCs w:val="16"/>
                <w:lang w:val="hr-HR"/>
              </w:rPr>
            </w:pPr>
            <w:r w:rsidRPr="00E76F4B">
              <w:rPr>
                <w:rFonts w:ascii="Calibri" w:hAnsi="Calibri"/>
                <w:color w:val="000000" w:themeColor="text1"/>
                <w:sz w:val="16"/>
                <w:szCs w:val="16"/>
                <w:lang w:val="hr-HR"/>
              </w:rPr>
              <w:t>Bruto iznos</w:t>
            </w:r>
          </w:p>
        </w:tc>
        <w:tc>
          <w:tcPr>
            <w:tcW w:w="850" w:type="dxa"/>
            <w:tcBorders>
              <w:top w:val="nil"/>
              <w:left w:val="nil"/>
              <w:bottom w:val="nil"/>
              <w:right w:val="nil"/>
            </w:tcBorders>
            <w:shd w:val="clear" w:color="auto" w:fill="auto"/>
            <w:noWrap/>
            <w:vAlign w:val="bottom"/>
          </w:tcPr>
          <w:p w14:paraId="5B054DCD" w14:textId="3AF04B41"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6.117 </w:t>
            </w:r>
          </w:p>
        </w:tc>
        <w:tc>
          <w:tcPr>
            <w:tcW w:w="850" w:type="dxa"/>
            <w:tcBorders>
              <w:top w:val="nil"/>
              <w:left w:val="nil"/>
              <w:bottom w:val="nil"/>
              <w:right w:val="nil"/>
            </w:tcBorders>
            <w:shd w:val="clear" w:color="auto" w:fill="auto"/>
            <w:noWrap/>
            <w:vAlign w:val="bottom"/>
          </w:tcPr>
          <w:p w14:paraId="75869ECA" w14:textId="2F83D747"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16 </w:t>
            </w:r>
          </w:p>
        </w:tc>
        <w:tc>
          <w:tcPr>
            <w:tcW w:w="850" w:type="dxa"/>
            <w:tcBorders>
              <w:top w:val="nil"/>
              <w:left w:val="nil"/>
              <w:bottom w:val="nil"/>
              <w:right w:val="nil"/>
            </w:tcBorders>
            <w:shd w:val="clear" w:color="auto" w:fill="auto"/>
            <w:noWrap/>
            <w:vAlign w:val="bottom"/>
          </w:tcPr>
          <w:p w14:paraId="4886AC1C" w14:textId="6FE69063"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32.728 </w:t>
            </w:r>
          </w:p>
        </w:tc>
        <w:tc>
          <w:tcPr>
            <w:tcW w:w="850" w:type="dxa"/>
            <w:tcBorders>
              <w:top w:val="nil"/>
              <w:left w:val="nil"/>
              <w:bottom w:val="nil"/>
              <w:right w:val="nil"/>
            </w:tcBorders>
            <w:vAlign w:val="bottom"/>
          </w:tcPr>
          <w:p w14:paraId="71858A68" w14:textId="7B3E1EBF"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301 </w:t>
            </w:r>
          </w:p>
        </w:tc>
        <w:tc>
          <w:tcPr>
            <w:tcW w:w="850" w:type="dxa"/>
            <w:tcBorders>
              <w:top w:val="nil"/>
              <w:left w:val="nil"/>
              <w:bottom w:val="nil"/>
              <w:right w:val="nil"/>
            </w:tcBorders>
            <w:shd w:val="clear" w:color="auto" w:fill="auto"/>
            <w:noWrap/>
            <w:vAlign w:val="bottom"/>
          </w:tcPr>
          <w:p w14:paraId="2B1BA8A0" w14:textId="192E7E19" w:rsidR="00F3372E" w:rsidRPr="00064185"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b/>
                <w:bCs/>
                <w:sz w:val="16"/>
                <w:szCs w:val="16"/>
              </w:rPr>
              <w:t xml:space="preserve"> 39.162 </w:t>
            </w:r>
          </w:p>
        </w:tc>
        <w:tc>
          <w:tcPr>
            <w:tcW w:w="850" w:type="dxa"/>
            <w:tcBorders>
              <w:top w:val="nil"/>
              <w:left w:val="nil"/>
              <w:bottom w:val="nil"/>
              <w:right w:val="nil"/>
            </w:tcBorders>
            <w:shd w:val="clear" w:color="auto" w:fill="auto"/>
            <w:noWrap/>
            <w:vAlign w:val="bottom"/>
          </w:tcPr>
          <w:p w14:paraId="5F20CAE1" w14:textId="27A85089"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3.351 </w:t>
            </w:r>
          </w:p>
        </w:tc>
        <w:tc>
          <w:tcPr>
            <w:tcW w:w="850" w:type="dxa"/>
            <w:tcBorders>
              <w:top w:val="nil"/>
              <w:left w:val="nil"/>
              <w:bottom w:val="nil"/>
              <w:right w:val="nil"/>
            </w:tcBorders>
            <w:shd w:val="clear" w:color="auto" w:fill="auto"/>
            <w:noWrap/>
            <w:vAlign w:val="bottom"/>
          </w:tcPr>
          <w:p w14:paraId="081401E4" w14:textId="7F266E3C"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16 </w:t>
            </w:r>
          </w:p>
        </w:tc>
        <w:tc>
          <w:tcPr>
            <w:tcW w:w="850" w:type="dxa"/>
            <w:tcBorders>
              <w:top w:val="nil"/>
              <w:left w:val="nil"/>
              <w:bottom w:val="nil"/>
              <w:right w:val="nil"/>
            </w:tcBorders>
            <w:shd w:val="clear" w:color="auto" w:fill="auto"/>
            <w:noWrap/>
            <w:vAlign w:val="bottom"/>
          </w:tcPr>
          <w:p w14:paraId="02994DBE" w14:textId="005FE52B"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32.728 </w:t>
            </w:r>
          </w:p>
        </w:tc>
        <w:tc>
          <w:tcPr>
            <w:tcW w:w="850" w:type="dxa"/>
            <w:tcBorders>
              <w:top w:val="nil"/>
              <w:left w:val="nil"/>
              <w:bottom w:val="nil"/>
              <w:right w:val="nil"/>
            </w:tcBorders>
            <w:vAlign w:val="bottom"/>
          </w:tcPr>
          <w:p w14:paraId="4E481131" w14:textId="79E74F5A"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301 </w:t>
            </w:r>
          </w:p>
        </w:tc>
        <w:tc>
          <w:tcPr>
            <w:tcW w:w="850" w:type="dxa"/>
            <w:tcBorders>
              <w:top w:val="nil"/>
              <w:left w:val="nil"/>
              <w:bottom w:val="nil"/>
              <w:right w:val="nil"/>
            </w:tcBorders>
            <w:shd w:val="clear" w:color="auto" w:fill="auto"/>
            <w:noWrap/>
            <w:vAlign w:val="bottom"/>
          </w:tcPr>
          <w:p w14:paraId="3DC87439" w14:textId="39DC1A65" w:rsidR="00F3372E" w:rsidRPr="00064185"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b/>
                <w:bCs/>
                <w:sz w:val="16"/>
                <w:szCs w:val="16"/>
              </w:rPr>
              <w:t xml:space="preserve"> 36.396 </w:t>
            </w:r>
          </w:p>
        </w:tc>
      </w:tr>
      <w:tr w:rsidR="00F3372E" w:rsidRPr="00743F43" w14:paraId="3371390A" w14:textId="77777777" w:rsidTr="007F5B1C">
        <w:trPr>
          <w:trHeight w:val="337"/>
        </w:trPr>
        <w:tc>
          <w:tcPr>
            <w:tcW w:w="1531" w:type="dxa"/>
            <w:tcBorders>
              <w:top w:val="nil"/>
              <w:left w:val="nil"/>
              <w:bottom w:val="nil"/>
              <w:right w:val="nil"/>
            </w:tcBorders>
            <w:shd w:val="clear" w:color="auto" w:fill="auto"/>
            <w:noWrap/>
            <w:vAlign w:val="bottom"/>
            <w:hideMark/>
          </w:tcPr>
          <w:p w14:paraId="290B8873" w14:textId="77777777" w:rsidR="00F3372E" w:rsidRPr="00E76F4B" w:rsidRDefault="00F3372E" w:rsidP="00F3372E">
            <w:pPr>
              <w:rPr>
                <w:rFonts w:ascii="Calibri" w:hAnsi="Calibri"/>
                <w:color w:val="000000" w:themeColor="text1"/>
                <w:sz w:val="16"/>
                <w:szCs w:val="16"/>
                <w:lang w:val="hr-HR"/>
              </w:rPr>
            </w:pPr>
            <w:r w:rsidRPr="00E76F4B">
              <w:rPr>
                <w:rFonts w:ascii="Calibri" w:hAnsi="Calibri"/>
                <w:color w:val="000000" w:themeColor="text1"/>
                <w:sz w:val="16"/>
                <w:szCs w:val="16"/>
                <w:lang w:val="hr-HR"/>
              </w:rPr>
              <w:t>Rezerviranja</w:t>
            </w:r>
          </w:p>
        </w:tc>
        <w:tc>
          <w:tcPr>
            <w:tcW w:w="850" w:type="dxa"/>
            <w:tcBorders>
              <w:top w:val="nil"/>
              <w:left w:val="nil"/>
              <w:bottom w:val="nil"/>
              <w:right w:val="nil"/>
            </w:tcBorders>
            <w:shd w:val="clear" w:color="auto" w:fill="auto"/>
            <w:noWrap/>
            <w:vAlign w:val="bottom"/>
          </w:tcPr>
          <w:p w14:paraId="3A7E6BA2" w14:textId="4BED6FBB"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(179)</w:t>
            </w:r>
          </w:p>
        </w:tc>
        <w:tc>
          <w:tcPr>
            <w:tcW w:w="850" w:type="dxa"/>
            <w:tcBorders>
              <w:top w:val="nil"/>
              <w:left w:val="nil"/>
              <w:bottom w:val="nil"/>
              <w:right w:val="nil"/>
            </w:tcBorders>
            <w:shd w:val="clear" w:color="auto" w:fill="auto"/>
            <w:noWrap/>
            <w:vAlign w:val="bottom"/>
          </w:tcPr>
          <w:p w14:paraId="1EF4071C" w14:textId="6EE42702"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(4)</w:t>
            </w:r>
          </w:p>
        </w:tc>
        <w:tc>
          <w:tcPr>
            <w:tcW w:w="850" w:type="dxa"/>
            <w:tcBorders>
              <w:top w:val="nil"/>
              <w:left w:val="nil"/>
              <w:bottom w:val="nil"/>
              <w:right w:val="nil"/>
            </w:tcBorders>
            <w:shd w:val="clear" w:color="auto" w:fill="auto"/>
            <w:noWrap/>
            <w:vAlign w:val="bottom"/>
          </w:tcPr>
          <w:p w14:paraId="12C18E2C" w14:textId="41B95BE8"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(31.418)</w:t>
            </w:r>
          </w:p>
        </w:tc>
        <w:tc>
          <w:tcPr>
            <w:tcW w:w="850" w:type="dxa"/>
            <w:tcBorders>
              <w:top w:val="nil"/>
              <w:left w:val="nil"/>
              <w:bottom w:val="nil"/>
              <w:right w:val="nil"/>
            </w:tcBorders>
            <w:vAlign w:val="bottom"/>
          </w:tcPr>
          <w:p w14:paraId="2677EF06" w14:textId="7F07A792"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(250)</w:t>
            </w:r>
          </w:p>
        </w:tc>
        <w:tc>
          <w:tcPr>
            <w:tcW w:w="850" w:type="dxa"/>
            <w:tcBorders>
              <w:top w:val="nil"/>
              <w:left w:val="nil"/>
              <w:bottom w:val="nil"/>
              <w:right w:val="nil"/>
            </w:tcBorders>
            <w:shd w:val="clear" w:color="auto" w:fill="auto"/>
            <w:noWrap/>
            <w:vAlign w:val="bottom"/>
          </w:tcPr>
          <w:p w14:paraId="62198621" w14:textId="63B49980" w:rsidR="00F3372E" w:rsidRPr="00064185"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b/>
                <w:bCs/>
                <w:sz w:val="16"/>
                <w:szCs w:val="16"/>
              </w:rPr>
              <w:t xml:space="preserve"> (31.851)</w:t>
            </w:r>
          </w:p>
        </w:tc>
        <w:tc>
          <w:tcPr>
            <w:tcW w:w="850" w:type="dxa"/>
            <w:tcBorders>
              <w:top w:val="nil"/>
              <w:left w:val="nil"/>
              <w:bottom w:val="nil"/>
              <w:right w:val="nil"/>
            </w:tcBorders>
            <w:shd w:val="clear" w:color="auto" w:fill="auto"/>
            <w:noWrap/>
            <w:vAlign w:val="bottom"/>
          </w:tcPr>
          <w:p w14:paraId="083B8EBC" w14:textId="2271C14F"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(25)</w:t>
            </w:r>
          </w:p>
        </w:tc>
        <w:tc>
          <w:tcPr>
            <w:tcW w:w="850" w:type="dxa"/>
            <w:tcBorders>
              <w:top w:val="nil"/>
              <w:left w:val="nil"/>
              <w:bottom w:val="nil"/>
              <w:right w:val="nil"/>
            </w:tcBorders>
            <w:shd w:val="clear" w:color="auto" w:fill="auto"/>
            <w:noWrap/>
            <w:vAlign w:val="bottom"/>
          </w:tcPr>
          <w:p w14:paraId="6FDF879A" w14:textId="0111A634"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(4)</w:t>
            </w:r>
          </w:p>
        </w:tc>
        <w:tc>
          <w:tcPr>
            <w:tcW w:w="850" w:type="dxa"/>
            <w:tcBorders>
              <w:top w:val="nil"/>
              <w:left w:val="nil"/>
              <w:bottom w:val="nil"/>
              <w:right w:val="nil"/>
            </w:tcBorders>
            <w:shd w:val="clear" w:color="auto" w:fill="auto"/>
            <w:noWrap/>
            <w:vAlign w:val="bottom"/>
          </w:tcPr>
          <w:p w14:paraId="6D621FD2" w14:textId="1D21DCB4"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(31.418)</w:t>
            </w:r>
          </w:p>
        </w:tc>
        <w:tc>
          <w:tcPr>
            <w:tcW w:w="850" w:type="dxa"/>
            <w:tcBorders>
              <w:top w:val="nil"/>
              <w:left w:val="nil"/>
              <w:bottom w:val="nil"/>
              <w:right w:val="nil"/>
            </w:tcBorders>
            <w:vAlign w:val="bottom"/>
          </w:tcPr>
          <w:p w14:paraId="686BA54F" w14:textId="371CA7A1" w:rsidR="00F3372E" w:rsidRPr="00F3372E" w:rsidRDefault="00F3372E" w:rsidP="00064185">
            <w:pPr>
              <w:jc w:val="right"/>
              <w:rPr>
                <w:rFonts w:asciiTheme="minorHAnsi" w:hAnsiTheme="minorHAnsi" w:cstheme="minorHAnsi"/>
                <w:color w:val="000000" w:themeColor="text1"/>
                <w:sz w:val="16"/>
                <w:szCs w:val="16"/>
                <w:lang w:val="hr-HR"/>
              </w:rPr>
            </w:pPr>
            <w:r w:rsidRPr="007F5B1C">
              <w:rPr>
                <w:rFonts w:asciiTheme="minorHAnsi" w:hAnsiTheme="minorHAnsi" w:cstheme="minorHAnsi"/>
                <w:sz w:val="16"/>
                <w:szCs w:val="16"/>
              </w:rPr>
              <w:t xml:space="preserve"> (250)</w:t>
            </w:r>
          </w:p>
        </w:tc>
        <w:tc>
          <w:tcPr>
            <w:tcW w:w="850" w:type="dxa"/>
            <w:tcBorders>
              <w:top w:val="nil"/>
              <w:left w:val="nil"/>
              <w:bottom w:val="nil"/>
              <w:right w:val="nil"/>
            </w:tcBorders>
            <w:shd w:val="clear" w:color="auto" w:fill="auto"/>
            <w:noWrap/>
            <w:vAlign w:val="bottom"/>
          </w:tcPr>
          <w:p w14:paraId="04B1C8CE" w14:textId="6157A058" w:rsidR="00F3372E" w:rsidRPr="00064185"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b/>
                <w:bCs/>
                <w:sz w:val="16"/>
                <w:szCs w:val="16"/>
              </w:rPr>
              <w:t xml:space="preserve"> (31.697)</w:t>
            </w:r>
          </w:p>
        </w:tc>
      </w:tr>
      <w:tr w:rsidR="00F3372E" w:rsidRPr="00743F43" w14:paraId="16178B63" w14:textId="77777777" w:rsidTr="007F5B1C">
        <w:trPr>
          <w:trHeight w:val="503"/>
        </w:trPr>
        <w:tc>
          <w:tcPr>
            <w:tcW w:w="1531" w:type="dxa"/>
            <w:tcBorders>
              <w:top w:val="nil"/>
              <w:left w:val="nil"/>
              <w:bottom w:val="nil"/>
              <w:right w:val="nil"/>
            </w:tcBorders>
            <w:shd w:val="clear" w:color="auto" w:fill="auto"/>
            <w:noWrap/>
            <w:vAlign w:val="bottom"/>
            <w:hideMark/>
          </w:tcPr>
          <w:p w14:paraId="19A602EF" w14:textId="47B9FD75" w:rsidR="00F3372E" w:rsidRPr="00E76F4B" w:rsidRDefault="00F3372E" w:rsidP="00F3372E">
            <w:pPr>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Stanje na dan 31. prosinca 20</w:t>
            </w:r>
            <w:r>
              <w:rPr>
                <w:rFonts w:ascii="Calibri" w:hAnsi="Calibri"/>
                <w:b/>
                <w:bCs/>
                <w:color w:val="000000" w:themeColor="text1"/>
                <w:sz w:val="16"/>
                <w:szCs w:val="16"/>
                <w:lang w:val="hr-HR"/>
              </w:rPr>
              <w:t>21</w:t>
            </w:r>
            <w:r w:rsidRPr="00E76F4B">
              <w:rPr>
                <w:rFonts w:ascii="Calibri" w:hAnsi="Calibri"/>
                <w:b/>
                <w:bCs/>
                <w:color w:val="000000" w:themeColor="text1"/>
                <w:sz w:val="16"/>
                <w:szCs w:val="16"/>
                <w:lang w:val="hr-HR"/>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10CB5D8C" w14:textId="045F7C05" w:rsidR="00F3372E" w:rsidRPr="00F3372E"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sz w:val="16"/>
                <w:szCs w:val="16"/>
              </w:rPr>
              <w:t xml:space="preserve"> 5.938 </w:t>
            </w:r>
          </w:p>
        </w:tc>
        <w:tc>
          <w:tcPr>
            <w:tcW w:w="850" w:type="dxa"/>
            <w:tcBorders>
              <w:top w:val="single" w:sz="4" w:space="0" w:color="auto"/>
              <w:left w:val="nil"/>
              <w:bottom w:val="single" w:sz="12" w:space="0" w:color="auto"/>
              <w:right w:val="nil"/>
            </w:tcBorders>
            <w:shd w:val="clear" w:color="auto" w:fill="auto"/>
            <w:noWrap/>
            <w:vAlign w:val="bottom"/>
          </w:tcPr>
          <w:p w14:paraId="64D08BB7" w14:textId="5E258536" w:rsidR="00F3372E" w:rsidRPr="00F3372E"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sz w:val="16"/>
                <w:szCs w:val="16"/>
              </w:rPr>
              <w:t xml:space="preserve"> 12 </w:t>
            </w:r>
          </w:p>
        </w:tc>
        <w:tc>
          <w:tcPr>
            <w:tcW w:w="850" w:type="dxa"/>
            <w:tcBorders>
              <w:top w:val="single" w:sz="4" w:space="0" w:color="auto"/>
              <w:left w:val="nil"/>
              <w:bottom w:val="single" w:sz="12" w:space="0" w:color="auto"/>
              <w:right w:val="nil"/>
            </w:tcBorders>
            <w:shd w:val="clear" w:color="auto" w:fill="auto"/>
            <w:noWrap/>
            <w:vAlign w:val="bottom"/>
          </w:tcPr>
          <w:p w14:paraId="2F8CCCBD" w14:textId="607447B3" w:rsidR="00F3372E" w:rsidRPr="00F3372E"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sz w:val="16"/>
                <w:szCs w:val="16"/>
              </w:rPr>
              <w:t xml:space="preserve"> 1.310 </w:t>
            </w:r>
          </w:p>
        </w:tc>
        <w:tc>
          <w:tcPr>
            <w:tcW w:w="850" w:type="dxa"/>
            <w:tcBorders>
              <w:top w:val="single" w:sz="4" w:space="0" w:color="auto"/>
              <w:left w:val="nil"/>
              <w:bottom w:val="single" w:sz="12" w:space="0" w:color="auto"/>
              <w:right w:val="nil"/>
            </w:tcBorders>
            <w:vAlign w:val="bottom"/>
          </w:tcPr>
          <w:p w14:paraId="47973FA8" w14:textId="67EF8B1F" w:rsidR="00F3372E" w:rsidRPr="00F3372E"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sz w:val="16"/>
                <w:szCs w:val="16"/>
              </w:rPr>
              <w:t xml:space="preserve"> 51 </w:t>
            </w:r>
          </w:p>
        </w:tc>
        <w:tc>
          <w:tcPr>
            <w:tcW w:w="850" w:type="dxa"/>
            <w:tcBorders>
              <w:top w:val="single" w:sz="4" w:space="0" w:color="auto"/>
              <w:left w:val="nil"/>
              <w:bottom w:val="single" w:sz="12" w:space="0" w:color="auto"/>
              <w:right w:val="nil"/>
            </w:tcBorders>
            <w:shd w:val="clear" w:color="auto" w:fill="auto"/>
            <w:noWrap/>
            <w:vAlign w:val="bottom"/>
          </w:tcPr>
          <w:p w14:paraId="1071F76F" w14:textId="6BB91015" w:rsidR="00F3372E" w:rsidRPr="00064185"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b/>
                <w:bCs/>
                <w:sz w:val="16"/>
                <w:szCs w:val="16"/>
              </w:rPr>
              <w:t xml:space="preserve"> 7.311 </w:t>
            </w:r>
          </w:p>
        </w:tc>
        <w:tc>
          <w:tcPr>
            <w:tcW w:w="850" w:type="dxa"/>
            <w:tcBorders>
              <w:top w:val="single" w:sz="4" w:space="0" w:color="auto"/>
              <w:left w:val="nil"/>
              <w:bottom w:val="single" w:sz="12" w:space="0" w:color="auto"/>
              <w:right w:val="nil"/>
            </w:tcBorders>
            <w:shd w:val="clear" w:color="auto" w:fill="auto"/>
            <w:noWrap/>
            <w:vAlign w:val="bottom"/>
          </w:tcPr>
          <w:p w14:paraId="7F2E2A46" w14:textId="35AADE14" w:rsidR="00F3372E" w:rsidRPr="00F3372E"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sz w:val="16"/>
                <w:szCs w:val="16"/>
              </w:rPr>
              <w:t xml:space="preserve"> 3.326 </w:t>
            </w:r>
          </w:p>
        </w:tc>
        <w:tc>
          <w:tcPr>
            <w:tcW w:w="850" w:type="dxa"/>
            <w:tcBorders>
              <w:top w:val="single" w:sz="4" w:space="0" w:color="auto"/>
              <w:left w:val="nil"/>
              <w:bottom w:val="single" w:sz="12" w:space="0" w:color="auto"/>
              <w:right w:val="nil"/>
            </w:tcBorders>
            <w:shd w:val="clear" w:color="auto" w:fill="auto"/>
            <w:noWrap/>
            <w:vAlign w:val="bottom"/>
          </w:tcPr>
          <w:p w14:paraId="2918AE2D" w14:textId="77168732" w:rsidR="00F3372E" w:rsidRPr="00F3372E"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sz w:val="16"/>
                <w:szCs w:val="16"/>
              </w:rPr>
              <w:t xml:space="preserve"> 12 </w:t>
            </w:r>
          </w:p>
        </w:tc>
        <w:tc>
          <w:tcPr>
            <w:tcW w:w="850" w:type="dxa"/>
            <w:tcBorders>
              <w:top w:val="single" w:sz="4" w:space="0" w:color="auto"/>
              <w:left w:val="nil"/>
              <w:bottom w:val="single" w:sz="12" w:space="0" w:color="auto"/>
              <w:right w:val="nil"/>
            </w:tcBorders>
            <w:shd w:val="clear" w:color="auto" w:fill="auto"/>
            <w:noWrap/>
            <w:vAlign w:val="bottom"/>
          </w:tcPr>
          <w:p w14:paraId="32DEB9CF" w14:textId="364D7284" w:rsidR="00F3372E" w:rsidRPr="00F3372E"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sz w:val="16"/>
                <w:szCs w:val="16"/>
              </w:rPr>
              <w:t xml:space="preserve"> 1.310 </w:t>
            </w:r>
          </w:p>
        </w:tc>
        <w:tc>
          <w:tcPr>
            <w:tcW w:w="850" w:type="dxa"/>
            <w:tcBorders>
              <w:top w:val="single" w:sz="4" w:space="0" w:color="auto"/>
              <w:left w:val="nil"/>
              <w:bottom w:val="single" w:sz="12" w:space="0" w:color="auto"/>
              <w:right w:val="nil"/>
            </w:tcBorders>
            <w:vAlign w:val="bottom"/>
          </w:tcPr>
          <w:p w14:paraId="258AFC4A" w14:textId="542EF46A" w:rsidR="00F3372E" w:rsidRPr="00F3372E"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sz w:val="16"/>
                <w:szCs w:val="16"/>
              </w:rPr>
              <w:t xml:space="preserve"> 51 </w:t>
            </w:r>
          </w:p>
        </w:tc>
        <w:tc>
          <w:tcPr>
            <w:tcW w:w="850" w:type="dxa"/>
            <w:tcBorders>
              <w:top w:val="single" w:sz="4" w:space="0" w:color="auto"/>
              <w:left w:val="nil"/>
              <w:bottom w:val="single" w:sz="12" w:space="0" w:color="auto"/>
              <w:right w:val="nil"/>
            </w:tcBorders>
            <w:shd w:val="clear" w:color="auto" w:fill="auto"/>
            <w:noWrap/>
            <w:vAlign w:val="bottom"/>
          </w:tcPr>
          <w:p w14:paraId="5FFD5E4D" w14:textId="286364C5" w:rsidR="00F3372E" w:rsidRPr="00064185" w:rsidRDefault="00F3372E" w:rsidP="00064185">
            <w:pPr>
              <w:jc w:val="right"/>
              <w:rPr>
                <w:rFonts w:asciiTheme="minorHAnsi" w:hAnsiTheme="minorHAnsi" w:cstheme="minorHAnsi"/>
                <w:b/>
                <w:bCs/>
                <w:color w:val="000000" w:themeColor="text1"/>
                <w:sz w:val="16"/>
                <w:szCs w:val="16"/>
                <w:lang w:val="hr-HR"/>
              </w:rPr>
            </w:pPr>
            <w:r w:rsidRPr="007F5B1C">
              <w:rPr>
                <w:rFonts w:asciiTheme="minorHAnsi" w:hAnsiTheme="minorHAnsi" w:cstheme="minorHAnsi"/>
                <w:b/>
                <w:bCs/>
                <w:sz w:val="16"/>
                <w:szCs w:val="16"/>
              </w:rPr>
              <w:t xml:space="preserve"> 4.699 </w:t>
            </w:r>
          </w:p>
        </w:tc>
      </w:tr>
    </w:tbl>
    <w:p w14:paraId="204B1F85" w14:textId="77777777" w:rsidR="00CA2E8F" w:rsidRPr="00037DCC" w:rsidRDefault="00CA2E8F" w:rsidP="008E5CC6">
      <w:pPr>
        <w:pStyle w:val="T1"/>
        <w:spacing w:before="0" w:after="0" w:line="240" w:lineRule="auto"/>
        <w:rPr>
          <w:rFonts w:asciiTheme="minorHAnsi" w:hAnsiTheme="minorHAnsi" w:cs="Arial"/>
          <w:b w:val="0"/>
          <w:bCs w:val="0"/>
          <w:color w:val="000000" w:themeColor="text1"/>
          <w:sz w:val="22"/>
          <w:szCs w:val="22"/>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C4372F" w:rsidRPr="00743F43" w14:paraId="1003B384" w14:textId="77777777" w:rsidTr="00C4372F">
        <w:trPr>
          <w:trHeight w:val="244"/>
        </w:trPr>
        <w:tc>
          <w:tcPr>
            <w:tcW w:w="1531" w:type="dxa"/>
            <w:tcBorders>
              <w:top w:val="nil"/>
              <w:left w:val="nil"/>
              <w:bottom w:val="nil"/>
              <w:right w:val="nil"/>
            </w:tcBorders>
            <w:shd w:val="clear" w:color="auto" w:fill="auto"/>
            <w:noWrap/>
            <w:vAlign w:val="bottom"/>
            <w:hideMark/>
          </w:tcPr>
          <w:p w14:paraId="1B3F9FA0" w14:textId="175F392B" w:rsidR="00C4372F" w:rsidRPr="00E76F4B" w:rsidRDefault="00C4372F" w:rsidP="00C4372F">
            <w:pPr>
              <w:rPr>
                <w:color w:val="000000" w:themeColor="text1"/>
                <w:sz w:val="16"/>
                <w:szCs w:val="16"/>
                <w:lang w:val="hr-HR"/>
              </w:rPr>
            </w:pPr>
            <w:r w:rsidRPr="00E76F4B">
              <w:rPr>
                <w:rFonts w:ascii="Calibri" w:hAnsi="Calibri"/>
                <w:b/>
                <w:bCs/>
                <w:color w:val="000000" w:themeColor="text1"/>
                <w:sz w:val="16"/>
                <w:szCs w:val="16"/>
                <w:lang w:val="hr-HR"/>
              </w:rPr>
              <w:t>31. prosinca 20</w:t>
            </w:r>
            <w:r w:rsidR="002F70F0">
              <w:rPr>
                <w:rFonts w:ascii="Calibri" w:hAnsi="Calibri"/>
                <w:b/>
                <w:bCs/>
                <w:color w:val="000000" w:themeColor="text1"/>
                <w:sz w:val="16"/>
                <w:szCs w:val="16"/>
                <w:lang w:val="hr-HR"/>
              </w:rPr>
              <w:t>20</w:t>
            </w:r>
            <w:r w:rsidRPr="00E76F4B">
              <w:rPr>
                <w:rFonts w:ascii="Calibri" w:hAnsi="Calibri"/>
                <w:b/>
                <w:bCs/>
                <w:color w:val="000000" w:themeColor="text1"/>
                <w:sz w:val="16"/>
                <w:szCs w:val="16"/>
                <w:lang w:val="hr-HR"/>
              </w:rPr>
              <w:t>.</w:t>
            </w:r>
          </w:p>
        </w:tc>
        <w:tc>
          <w:tcPr>
            <w:tcW w:w="850" w:type="dxa"/>
            <w:tcBorders>
              <w:top w:val="nil"/>
              <w:left w:val="nil"/>
              <w:bottom w:val="nil"/>
              <w:right w:val="nil"/>
            </w:tcBorders>
            <w:shd w:val="clear" w:color="auto" w:fill="auto"/>
            <w:noWrap/>
            <w:vAlign w:val="bottom"/>
            <w:hideMark/>
          </w:tcPr>
          <w:p w14:paraId="72DB6BCD" w14:textId="77777777" w:rsidR="00C4372F" w:rsidRPr="00E76F4B" w:rsidRDefault="00C4372F" w:rsidP="00C4372F">
            <w:pPr>
              <w:rPr>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66C39DE4" w14:textId="77777777" w:rsidR="00C4372F" w:rsidRPr="00E76F4B" w:rsidRDefault="00C4372F" w:rsidP="00C4372F">
            <w:pPr>
              <w:jc w:val="right"/>
              <w:rPr>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798D2EEF" w14:textId="77777777" w:rsidR="00C4372F" w:rsidRPr="00E76F4B" w:rsidRDefault="00C4372F" w:rsidP="00C4372F">
            <w:pPr>
              <w:jc w:val="right"/>
              <w:rPr>
                <w:color w:val="000000" w:themeColor="text1"/>
                <w:sz w:val="16"/>
                <w:szCs w:val="16"/>
                <w:lang w:val="hr-HR"/>
              </w:rPr>
            </w:pPr>
          </w:p>
        </w:tc>
        <w:tc>
          <w:tcPr>
            <w:tcW w:w="850" w:type="dxa"/>
            <w:tcBorders>
              <w:top w:val="nil"/>
              <w:left w:val="nil"/>
              <w:bottom w:val="nil"/>
              <w:right w:val="nil"/>
            </w:tcBorders>
            <w:vAlign w:val="bottom"/>
          </w:tcPr>
          <w:p w14:paraId="384E7160" w14:textId="77777777" w:rsidR="00C4372F" w:rsidRPr="00E76F4B" w:rsidRDefault="00C4372F" w:rsidP="00C4372F">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34602EBE"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Grupa</w:t>
            </w:r>
          </w:p>
        </w:tc>
        <w:tc>
          <w:tcPr>
            <w:tcW w:w="850" w:type="dxa"/>
            <w:tcBorders>
              <w:top w:val="nil"/>
              <w:left w:val="nil"/>
              <w:bottom w:val="nil"/>
              <w:right w:val="nil"/>
            </w:tcBorders>
            <w:shd w:val="clear" w:color="auto" w:fill="auto"/>
            <w:noWrap/>
            <w:vAlign w:val="bottom"/>
            <w:hideMark/>
          </w:tcPr>
          <w:p w14:paraId="68EDF1B5" w14:textId="77777777" w:rsidR="00C4372F" w:rsidRPr="00E76F4B" w:rsidRDefault="00C4372F" w:rsidP="00C4372F">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0B5E9FEC" w14:textId="77777777" w:rsidR="00C4372F" w:rsidRPr="00E76F4B" w:rsidRDefault="00C4372F" w:rsidP="00C4372F">
            <w:pPr>
              <w:jc w:val="right"/>
              <w:rPr>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4829DB2E" w14:textId="77777777" w:rsidR="00C4372F" w:rsidRPr="00E76F4B" w:rsidRDefault="00C4372F" w:rsidP="00C4372F">
            <w:pPr>
              <w:jc w:val="right"/>
              <w:rPr>
                <w:color w:val="000000" w:themeColor="text1"/>
                <w:sz w:val="16"/>
                <w:szCs w:val="16"/>
                <w:lang w:val="hr-HR"/>
              </w:rPr>
            </w:pPr>
          </w:p>
        </w:tc>
        <w:tc>
          <w:tcPr>
            <w:tcW w:w="850" w:type="dxa"/>
            <w:tcBorders>
              <w:top w:val="nil"/>
              <w:left w:val="nil"/>
              <w:bottom w:val="nil"/>
              <w:right w:val="nil"/>
            </w:tcBorders>
            <w:vAlign w:val="bottom"/>
          </w:tcPr>
          <w:p w14:paraId="08CA4144" w14:textId="77777777" w:rsidR="00C4372F" w:rsidRPr="00E76F4B" w:rsidRDefault="00C4372F" w:rsidP="00C4372F">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5236811A"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Banka</w:t>
            </w:r>
          </w:p>
        </w:tc>
      </w:tr>
      <w:tr w:rsidR="00C4372F" w:rsidRPr="00743F43" w14:paraId="0DFF607D" w14:textId="77777777" w:rsidTr="00C4372F">
        <w:trPr>
          <w:trHeight w:val="288"/>
        </w:trPr>
        <w:tc>
          <w:tcPr>
            <w:tcW w:w="1531" w:type="dxa"/>
            <w:tcBorders>
              <w:top w:val="nil"/>
              <w:left w:val="nil"/>
              <w:bottom w:val="nil"/>
              <w:right w:val="nil"/>
            </w:tcBorders>
            <w:shd w:val="clear" w:color="auto" w:fill="auto"/>
            <w:noWrap/>
            <w:vAlign w:val="bottom"/>
            <w:hideMark/>
          </w:tcPr>
          <w:p w14:paraId="790A8619" w14:textId="77777777" w:rsidR="00C4372F" w:rsidRPr="00E76F4B" w:rsidRDefault="00C4372F" w:rsidP="00C4372F">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23C7614C"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1</w:t>
            </w:r>
          </w:p>
        </w:tc>
        <w:tc>
          <w:tcPr>
            <w:tcW w:w="850" w:type="dxa"/>
            <w:tcBorders>
              <w:top w:val="nil"/>
              <w:left w:val="nil"/>
              <w:bottom w:val="nil"/>
              <w:right w:val="nil"/>
            </w:tcBorders>
            <w:shd w:val="clear" w:color="auto" w:fill="auto"/>
            <w:noWrap/>
            <w:vAlign w:val="bottom"/>
            <w:hideMark/>
          </w:tcPr>
          <w:p w14:paraId="32EC6FF6"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2</w:t>
            </w:r>
          </w:p>
        </w:tc>
        <w:tc>
          <w:tcPr>
            <w:tcW w:w="850" w:type="dxa"/>
            <w:tcBorders>
              <w:top w:val="nil"/>
              <w:left w:val="nil"/>
              <w:bottom w:val="nil"/>
              <w:right w:val="nil"/>
            </w:tcBorders>
            <w:shd w:val="clear" w:color="auto" w:fill="auto"/>
            <w:noWrap/>
            <w:vAlign w:val="bottom"/>
            <w:hideMark/>
          </w:tcPr>
          <w:p w14:paraId="338FF18E"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3</w:t>
            </w:r>
          </w:p>
        </w:tc>
        <w:tc>
          <w:tcPr>
            <w:tcW w:w="850" w:type="dxa"/>
            <w:tcBorders>
              <w:top w:val="nil"/>
              <w:left w:val="nil"/>
              <w:bottom w:val="nil"/>
              <w:right w:val="nil"/>
            </w:tcBorders>
            <w:vAlign w:val="bottom"/>
          </w:tcPr>
          <w:p w14:paraId="3432AF7A"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POCI</w:t>
            </w:r>
          </w:p>
        </w:tc>
        <w:tc>
          <w:tcPr>
            <w:tcW w:w="850" w:type="dxa"/>
            <w:tcBorders>
              <w:top w:val="nil"/>
              <w:left w:val="nil"/>
              <w:bottom w:val="nil"/>
              <w:right w:val="nil"/>
            </w:tcBorders>
            <w:shd w:val="clear" w:color="auto" w:fill="auto"/>
            <w:noWrap/>
            <w:vAlign w:val="bottom"/>
            <w:hideMark/>
          </w:tcPr>
          <w:p w14:paraId="17829B76"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Ukupno</w:t>
            </w:r>
          </w:p>
        </w:tc>
        <w:tc>
          <w:tcPr>
            <w:tcW w:w="850" w:type="dxa"/>
            <w:tcBorders>
              <w:top w:val="nil"/>
              <w:left w:val="nil"/>
              <w:bottom w:val="nil"/>
              <w:right w:val="nil"/>
            </w:tcBorders>
            <w:shd w:val="clear" w:color="auto" w:fill="auto"/>
            <w:noWrap/>
            <w:vAlign w:val="bottom"/>
            <w:hideMark/>
          </w:tcPr>
          <w:p w14:paraId="0892C3EE"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1</w:t>
            </w:r>
          </w:p>
        </w:tc>
        <w:tc>
          <w:tcPr>
            <w:tcW w:w="850" w:type="dxa"/>
            <w:tcBorders>
              <w:top w:val="nil"/>
              <w:left w:val="nil"/>
              <w:bottom w:val="nil"/>
              <w:right w:val="nil"/>
            </w:tcBorders>
            <w:shd w:val="clear" w:color="auto" w:fill="auto"/>
            <w:noWrap/>
            <w:vAlign w:val="bottom"/>
            <w:hideMark/>
          </w:tcPr>
          <w:p w14:paraId="01732E92"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2</w:t>
            </w:r>
          </w:p>
        </w:tc>
        <w:tc>
          <w:tcPr>
            <w:tcW w:w="850" w:type="dxa"/>
            <w:tcBorders>
              <w:top w:val="nil"/>
              <w:left w:val="nil"/>
              <w:bottom w:val="nil"/>
              <w:right w:val="nil"/>
            </w:tcBorders>
            <w:shd w:val="clear" w:color="auto" w:fill="auto"/>
            <w:noWrap/>
            <w:vAlign w:val="bottom"/>
            <w:hideMark/>
          </w:tcPr>
          <w:p w14:paraId="3ACE57DA"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Stupanj 3</w:t>
            </w:r>
          </w:p>
        </w:tc>
        <w:tc>
          <w:tcPr>
            <w:tcW w:w="850" w:type="dxa"/>
            <w:tcBorders>
              <w:top w:val="nil"/>
              <w:left w:val="nil"/>
              <w:bottom w:val="nil"/>
              <w:right w:val="nil"/>
            </w:tcBorders>
            <w:vAlign w:val="bottom"/>
          </w:tcPr>
          <w:p w14:paraId="190D249C"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POCI</w:t>
            </w:r>
          </w:p>
        </w:tc>
        <w:tc>
          <w:tcPr>
            <w:tcW w:w="850" w:type="dxa"/>
            <w:tcBorders>
              <w:top w:val="nil"/>
              <w:left w:val="nil"/>
              <w:bottom w:val="nil"/>
              <w:right w:val="nil"/>
            </w:tcBorders>
            <w:shd w:val="clear" w:color="auto" w:fill="auto"/>
            <w:noWrap/>
            <w:vAlign w:val="bottom"/>
            <w:hideMark/>
          </w:tcPr>
          <w:p w14:paraId="28422E85"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Ukupno</w:t>
            </w:r>
          </w:p>
        </w:tc>
      </w:tr>
      <w:tr w:rsidR="00C4372F" w:rsidRPr="00743F43" w14:paraId="2D831FEC" w14:textId="77777777" w:rsidTr="00C4372F">
        <w:trPr>
          <w:trHeight w:val="288"/>
        </w:trPr>
        <w:tc>
          <w:tcPr>
            <w:tcW w:w="1531" w:type="dxa"/>
            <w:tcBorders>
              <w:top w:val="nil"/>
              <w:left w:val="nil"/>
              <w:bottom w:val="nil"/>
              <w:right w:val="nil"/>
            </w:tcBorders>
            <w:shd w:val="clear" w:color="auto" w:fill="auto"/>
            <w:noWrap/>
            <w:vAlign w:val="bottom"/>
            <w:hideMark/>
          </w:tcPr>
          <w:p w14:paraId="1925496B" w14:textId="77777777" w:rsidR="00C4372F" w:rsidRPr="00E76F4B" w:rsidRDefault="00C4372F" w:rsidP="00C4372F">
            <w:pPr>
              <w:jc w:val="right"/>
              <w:rPr>
                <w:rFonts w:ascii="Calibri" w:hAnsi="Calibri"/>
                <w:b/>
                <w:bCs/>
                <w:color w:val="000000" w:themeColor="text1"/>
                <w:sz w:val="16"/>
                <w:szCs w:val="16"/>
                <w:lang w:val="hr-HR"/>
              </w:rPr>
            </w:pPr>
          </w:p>
        </w:tc>
        <w:tc>
          <w:tcPr>
            <w:tcW w:w="850" w:type="dxa"/>
            <w:tcBorders>
              <w:top w:val="nil"/>
              <w:left w:val="nil"/>
              <w:bottom w:val="nil"/>
              <w:right w:val="nil"/>
            </w:tcBorders>
            <w:shd w:val="clear" w:color="auto" w:fill="auto"/>
            <w:noWrap/>
            <w:vAlign w:val="bottom"/>
            <w:hideMark/>
          </w:tcPr>
          <w:p w14:paraId="467E5594"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77A5E215"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31DF3F3C"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vAlign w:val="bottom"/>
          </w:tcPr>
          <w:p w14:paraId="5C89A129"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26F87CDC"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25DACB08"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55ABB3D8"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371F3950"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vAlign w:val="bottom"/>
          </w:tcPr>
          <w:p w14:paraId="43E695B8"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c>
          <w:tcPr>
            <w:tcW w:w="850" w:type="dxa"/>
            <w:tcBorders>
              <w:top w:val="nil"/>
              <w:left w:val="nil"/>
              <w:bottom w:val="nil"/>
              <w:right w:val="nil"/>
            </w:tcBorders>
            <w:shd w:val="clear" w:color="auto" w:fill="auto"/>
            <w:noWrap/>
            <w:vAlign w:val="bottom"/>
            <w:hideMark/>
          </w:tcPr>
          <w:p w14:paraId="000A7DA7" w14:textId="77777777" w:rsidR="00C4372F" w:rsidRPr="00E76F4B" w:rsidRDefault="00C4372F" w:rsidP="00C4372F">
            <w:pPr>
              <w:jc w:val="right"/>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000 kuna</w:t>
            </w:r>
          </w:p>
        </w:tc>
      </w:tr>
      <w:tr w:rsidR="002F70F0" w:rsidRPr="00743F43" w14:paraId="6D8D9246" w14:textId="77777777" w:rsidTr="00C4372F">
        <w:trPr>
          <w:trHeight w:val="333"/>
        </w:trPr>
        <w:tc>
          <w:tcPr>
            <w:tcW w:w="1531" w:type="dxa"/>
            <w:tcBorders>
              <w:top w:val="nil"/>
              <w:left w:val="nil"/>
              <w:bottom w:val="nil"/>
              <w:right w:val="nil"/>
            </w:tcBorders>
            <w:shd w:val="clear" w:color="auto" w:fill="auto"/>
            <w:noWrap/>
            <w:vAlign w:val="bottom"/>
            <w:hideMark/>
          </w:tcPr>
          <w:p w14:paraId="1A6C79AE" w14:textId="77777777" w:rsidR="002F70F0" w:rsidRPr="00E76F4B" w:rsidRDefault="002F70F0" w:rsidP="002F70F0">
            <w:pPr>
              <w:rPr>
                <w:rFonts w:ascii="Calibri" w:hAnsi="Calibri"/>
                <w:color w:val="000000" w:themeColor="text1"/>
                <w:sz w:val="16"/>
                <w:szCs w:val="16"/>
                <w:lang w:val="hr-HR"/>
              </w:rPr>
            </w:pPr>
            <w:r w:rsidRPr="00E76F4B">
              <w:rPr>
                <w:rFonts w:ascii="Calibri" w:hAnsi="Calibri"/>
                <w:color w:val="000000" w:themeColor="text1"/>
                <w:sz w:val="16"/>
                <w:szCs w:val="16"/>
                <w:lang w:val="hr-HR"/>
              </w:rPr>
              <w:t>Bruto iznos</w:t>
            </w:r>
          </w:p>
        </w:tc>
        <w:tc>
          <w:tcPr>
            <w:tcW w:w="850" w:type="dxa"/>
            <w:tcBorders>
              <w:top w:val="nil"/>
              <w:left w:val="nil"/>
              <w:bottom w:val="nil"/>
              <w:right w:val="nil"/>
            </w:tcBorders>
            <w:shd w:val="clear" w:color="auto" w:fill="auto"/>
            <w:noWrap/>
            <w:vAlign w:val="bottom"/>
          </w:tcPr>
          <w:p w14:paraId="4E84BA43" w14:textId="38A7F365"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6.328 </w:t>
            </w:r>
          </w:p>
        </w:tc>
        <w:tc>
          <w:tcPr>
            <w:tcW w:w="850" w:type="dxa"/>
            <w:tcBorders>
              <w:top w:val="nil"/>
              <w:left w:val="nil"/>
              <w:bottom w:val="nil"/>
              <w:right w:val="nil"/>
            </w:tcBorders>
            <w:shd w:val="clear" w:color="auto" w:fill="auto"/>
            <w:noWrap/>
            <w:vAlign w:val="bottom"/>
          </w:tcPr>
          <w:p w14:paraId="54EA8311" w14:textId="5FB6EF95"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2 </w:t>
            </w:r>
          </w:p>
        </w:tc>
        <w:tc>
          <w:tcPr>
            <w:tcW w:w="850" w:type="dxa"/>
            <w:tcBorders>
              <w:top w:val="nil"/>
              <w:left w:val="nil"/>
              <w:bottom w:val="nil"/>
              <w:right w:val="nil"/>
            </w:tcBorders>
            <w:shd w:val="clear" w:color="auto" w:fill="auto"/>
            <w:noWrap/>
            <w:vAlign w:val="bottom"/>
          </w:tcPr>
          <w:p w14:paraId="43B2FE24" w14:textId="368AF274"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35.667 </w:t>
            </w:r>
          </w:p>
        </w:tc>
        <w:tc>
          <w:tcPr>
            <w:tcW w:w="850" w:type="dxa"/>
            <w:tcBorders>
              <w:top w:val="nil"/>
              <w:left w:val="nil"/>
              <w:bottom w:val="nil"/>
              <w:right w:val="nil"/>
            </w:tcBorders>
            <w:vAlign w:val="bottom"/>
          </w:tcPr>
          <w:p w14:paraId="44CC722F" w14:textId="69278F0A"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3</w:t>
            </w:r>
            <w:r>
              <w:rPr>
                <w:rFonts w:asciiTheme="minorHAnsi" w:hAnsiTheme="minorHAnsi" w:cstheme="minorHAnsi"/>
                <w:color w:val="000000" w:themeColor="text1"/>
                <w:sz w:val="16"/>
                <w:szCs w:val="16"/>
                <w:lang w:val="hr-HR"/>
              </w:rPr>
              <w:t>5</w:t>
            </w:r>
            <w:r w:rsidRPr="00F625B3">
              <w:rPr>
                <w:rFonts w:asciiTheme="minorHAnsi" w:hAnsiTheme="minorHAnsi" w:cstheme="minorHAnsi"/>
                <w:color w:val="000000" w:themeColor="text1"/>
                <w:sz w:val="16"/>
                <w:szCs w:val="16"/>
                <w:lang w:val="hr-HR"/>
              </w:rPr>
              <w:t xml:space="preserve"> </w:t>
            </w:r>
          </w:p>
        </w:tc>
        <w:tc>
          <w:tcPr>
            <w:tcW w:w="850" w:type="dxa"/>
            <w:tcBorders>
              <w:top w:val="nil"/>
              <w:left w:val="nil"/>
              <w:bottom w:val="nil"/>
              <w:right w:val="nil"/>
            </w:tcBorders>
            <w:shd w:val="clear" w:color="auto" w:fill="auto"/>
            <w:noWrap/>
            <w:vAlign w:val="bottom"/>
          </w:tcPr>
          <w:p w14:paraId="72455D5F" w14:textId="0C0FCBDE" w:rsidR="002F70F0" w:rsidRPr="00642DA4"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42.03</w:t>
            </w:r>
            <w:r>
              <w:rPr>
                <w:rFonts w:asciiTheme="minorHAnsi" w:hAnsiTheme="minorHAnsi" w:cstheme="minorHAnsi"/>
                <w:b/>
                <w:bCs/>
                <w:color w:val="000000" w:themeColor="text1"/>
                <w:sz w:val="16"/>
                <w:szCs w:val="16"/>
                <w:lang w:val="hr-HR"/>
              </w:rPr>
              <w:t>2</w:t>
            </w:r>
            <w:r w:rsidRPr="00F625B3">
              <w:rPr>
                <w:rFonts w:asciiTheme="minorHAnsi" w:hAnsiTheme="minorHAnsi" w:cstheme="minorHAnsi"/>
                <w:b/>
                <w:bCs/>
                <w:color w:val="000000" w:themeColor="text1"/>
                <w:sz w:val="16"/>
                <w:szCs w:val="16"/>
                <w:lang w:val="hr-HR"/>
              </w:rPr>
              <w:t xml:space="preserve"> </w:t>
            </w:r>
          </w:p>
        </w:tc>
        <w:tc>
          <w:tcPr>
            <w:tcW w:w="850" w:type="dxa"/>
            <w:tcBorders>
              <w:top w:val="nil"/>
              <w:left w:val="nil"/>
              <w:bottom w:val="nil"/>
              <w:right w:val="nil"/>
            </w:tcBorders>
            <w:shd w:val="clear" w:color="auto" w:fill="auto"/>
            <w:noWrap/>
            <w:vAlign w:val="bottom"/>
          </w:tcPr>
          <w:p w14:paraId="6A1BFFB8" w14:textId="621F6C36"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3.406 </w:t>
            </w:r>
          </w:p>
        </w:tc>
        <w:tc>
          <w:tcPr>
            <w:tcW w:w="850" w:type="dxa"/>
            <w:tcBorders>
              <w:top w:val="nil"/>
              <w:left w:val="nil"/>
              <w:bottom w:val="nil"/>
              <w:right w:val="nil"/>
            </w:tcBorders>
            <w:shd w:val="clear" w:color="auto" w:fill="auto"/>
            <w:noWrap/>
            <w:vAlign w:val="bottom"/>
          </w:tcPr>
          <w:p w14:paraId="4F2E1993" w14:textId="61F58FFF"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2 </w:t>
            </w:r>
          </w:p>
        </w:tc>
        <w:tc>
          <w:tcPr>
            <w:tcW w:w="850" w:type="dxa"/>
            <w:tcBorders>
              <w:top w:val="nil"/>
              <w:left w:val="nil"/>
              <w:bottom w:val="nil"/>
              <w:right w:val="nil"/>
            </w:tcBorders>
            <w:shd w:val="clear" w:color="auto" w:fill="auto"/>
            <w:noWrap/>
            <w:vAlign w:val="bottom"/>
          </w:tcPr>
          <w:p w14:paraId="3697ED2D" w14:textId="7AD8BE09"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35.667 </w:t>
            </w:r>
          </w:p>
        </w:tc>
        <w:tc>
          <w:tcPr>
            <w:tcW w:w="850" w:type="dxa"/>
            <w:tcBorders>
              <w:top w:val="nil"/>
              <w:left w:val="nil"/>
              <w:bottom w:val="nil"/>
              <w:right w:val="nil"/>
            </w:tcBorders>
            <w:vAlign w:val="bottom"/>
          </w:tcPr>
          <w:p w14:paraId="7D72A9D7" w14:textId="49100CF3"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3</w:t>
            </w:r>
            <w:r>
              <w:rPr>
                <w:rFonts w:asciiTheme="minorHAnsi" w:hAnsiTheme="minorHAnsi" w:cstheme="minorHAnsi"/>
                <w:color w:val="000000" w:themeColor="text1"/>
                <w:sz w:val="16"/>
                <w:szCs w:val="16"/>
                <w:lang w:val="hr-HR"/>
              </w:rPr>
              <w:t>5</w:t>
            </w:r>
            <w:r w:rsidRPr="00F625B3">
              <w:rPr>
                <w:rFonts w:asciiTheme="minorHAnsi" w:hAnsiTheme="minorHAnsi" w:cstheme="minorHAnsi"/>
                <w:color w:val="000000" w:themeColor="text1"/>
                <w:sz w:val="16"/>
                <w:szCs w:val="16"/>
                <w:lang w:val="hr-HR"/>
              </w:rPr>
              <w:t xml:space="preserve"> </w:t>
            </w:r>
          </w:p>
        </w:tc>
        <w:tc>
          <w:tcPr>
            <w:tcW w:w="850" w:type="dxa"/>
            <w:tcBorders>
              <w:top w:val="nil"/>
              <w:left w:val="nil"/>
              <w:bottom w:val="nil"/>
              <w:right w:val="nil"/>
            </w:tcBorders>
            <w:shd w:val="clear" w:color="auto" w:fill="auto"/>
            <w:noWrap/>
            <w:vAlign w:val="bottom"/>
          </w:tcPr>
          <w:p w14:paraId="32EA9CC9" w14:textId="747C27FA" w:rsidR="002F70F0" w:rsidRPr="00642DA4"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39.1</w:t>
            </w:r>
            <w:r>
              <w:rPr>
                <w:rFonts w:asciiTheme="minorHAnsi" w:hAnsiTheme="minorHAnsi" w:cstheme="minorHAnsi"/>
                <w:b/>
                <w:bCs/>
                <w:color w:val="000000" w:themeColor="text1"/>
                <w:sz w:val="16"/>
                <w:szCs w:val="16"/>
                <w:lang w:val="hr-HR"/>
              </w:rPr>
              <w:t>10</w:t>
            </w:r>
          </w:p>
        </w:tc>
      </w:tr>
      <w:tr w:rsidR="002F70F0" w:rsidRPr="00743F43" w14:paraId="0E4ABCF3" w14:textId="77777777" w:rsidTr="00C4372F">
        <w:trPr>
          <w:trHeight w:val="337"/>
        </w:trPr>
        <w:tc>
          <w:tcPr>
            <w:tcW w:w="1531" w:type="dxa"/>
            <w:tcBorders>
              <w:top w:val="nil"/>
              <w:left w:val="nil"/>
              <w:bottom w:val="nil"/>
              <w:right w:val="nil"/>
            </w:tcBorders>
            <w:shd w:val="clear" w:color="auto" w:fill="auto"/>
            <w:noWrap/>
            <w:vAlign w:val="bottom"/>
            <w:hideMark/>
          </w:tcPr>
          <w:p w14:paraId="6B317DAA" w14:textId="77777777" w:rsidR="002F70F0" w:rsidRPr="00E76F4B" w:rsidRDefault="002F70F0" w:rsidP="002F70F0">
            <w:pPr>
              <w:rPr>
                <w:rFonts w:ascii="Calibri" w:hAnsi="Calibri"/>
                <w:color w:val="000000" w:themeColor="text1"/>
                <w:sz w:val="16"/>
                <w:szCs w:val="16"/>
                <w:lang w:val="hr-HR"/>
              </w:rPr>
            </w:pPr>
            <w:r w:rsidRPr="00E76F4B">
              <w:rPr>
                <w:rFonts w:ascii="Calibri" w:hAnsi="Calibri"/>
                <w:color w:val="000000" w:themeColor="text1"/>
                <w:sz w:val="16"/>
                <w:szCs w:val="16"/>
                <w:lang w:val="hr-HR"/>
              </w:rPr>
              <w:t>Rezerviranja</w:t>
            </w:r>
          </w:p>
        </w:tc>
        <w:tc>
          <w:tcPr>
            <w:tcW w:w="850" w:type="dxa"/>
            <w:tcBorders>
              <w:top w:val="nil"/>
              <w:left w:val="nil"/>
              <w:bottom w:val="nil"/>
              <w:right w:val="nil"/>
            </w:tcBorders>
            <w:shd w:val="clear" w:color="auto" w:fill="auto"/>
            <w:noWrap/>
            <w:vAlign w:val="bottom"/>
          </w:tcPr>
          <w:p w14:paraId="64AED4DF" w14:textId="2E0E177D"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(171)</w:t>
            </w:r>
          </w:p>
        </w:tc>
        <w:tc>
          <w:tcPr>
            <w:tcW w:w="850" w:type="dxa"/>
            <w:tcBorders>
              <w:top w:val="nil"/>
              <w:left w:val="nil"/>
              <w:bottom w:val="nil"/>
              <w:right w:val="nil"/>
            </w:tcBorders>
            <w:shd w:val="clear" w:color="auto" w:fill="auto"/>
            <w:noWrap/>
            <w:vAlign w:val="bottom"/>
          </w:tcPr>
          <w:p w14:paraId="2229616E" w14:textId="5A65EAB6"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(1)</w:t>
            </w:r>
          </w:p>
        </w:tc>
        <w:tc>
          <w:tcPr>
            <w:tcW w:w="850" w:type="dxa"/>
            <w:tcBorders>
              <w:top w:val="nil"/>
              <w:left w:val="nil"/>
              <w:bottom w:val="nil"/>
              <w:right w:val="nil"/>
            </w:tcBorders>
            <w:shd w:val="clear" w:color="auto" w:fill="auto"/>
            <w:noWrap/>
            <w:vAlign w:val="bottom"/>
          </w:tcPr>
          <w:p w14:paraId="288B7A73" w14:textId="3D252EA8"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(34.359)</w:t>
            </w:r>
          </w:p>
        </w:tc>
        <w:tc>
          <w:tcPr>
            <w:tcW w:w="850" w:type="dxa"/>
            <w:tcBorders>
              <w:top w:val="nil"/>
              <w:left w:val="nil"/>
              <w:bottom w:val="nil"/>
              <w:right w:val="nil"/>
            </w:tcBorders>
            <w:vAlign w:val="bottom"/>
          </w:tcPr>
          <w:p w14:paraId="09E55E2E" w14:textId="6346117A"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w:t>
            </w:r>
            <w:r>
              <w:rPr>
                <w:rFonts w:asciiTheme="minorHAnsi" w:hAnsiTheme="minorHAnsi" w:cstheme="minorHAnsi"/>
                <w:color w:val="000000" w:themeColor="text1"/>
                <w:sz w:val="16"/>
                <w:szCs w:val="16"/>
                <w:lang w:val="hr-HR"/>
              </w:rPr>
              <w:t>5</w:t>
            </w:r>
            <w:r w:rsidRPr="00F625B3">
              <w:rPr>
                <w:rFonts w:asciiTheme="minorHAnsi" w:hAnsiTheme="minorHAnsi" w:cstheme="minorHAnsi"/>
                <w:color w:val="000000" w:themeColor="text1"/>
                <w:sz w:val="16"/>
                <w:szCs w:val="16"/>
                <w:lang w:val="hr-HR"/>
              </w:rPr>
              <w:t>)</w:t>
            </w:r>
          </w:p>
        </w:tc>
        <w:tc>
          <w:tcPr>
            <w:tcW w:w="850" w:type="dxa"/>
            <w:tcBorders>
              <w:top w:val="nil"/>
              <w:left w:val="nil"/>
              <w:bottom w:val="nil"/>
              <w:right w:val="nil"/>
            </w:tcBorders>
            <w:shd w:val="clear" w:color="auto" w:fill="auto"/>
            <w:noWrap/>
            <w:vAlign w:val="bottom"/>
          </w:tcPr>
          <w:p w14:paraId="3F5ABA5E" w14:textId="71ADD62A" w:rsidR="002F70F0" w:rsidRPr="00642DA4"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(34.53</w:t>
            </w:r>
            <w:r>
              <w:rPr>
                <w:rFonts w:asciiTheme="minorHAnsi" w:hAnsiTheme="minorHAnsi" w:cstheme="minorHAnsi"/>
                <w:b/>
                <w:bCs/>
                <w:color w:val="000000" w:themeColor="text1"/>
                <w:sz w:val="16"/>
                <w:szCs w:val="16"/>
                <w:lang w:val="hr-HR"/>
              </w:rPr>
              <w:t>6</w:t>
            </w:r>
            <w:r w:rsidRPr="00F625B3">
              <w:rPr>
                <w:rFonts w:asciiTheme="minorHAnsi" w:hAnsiTheme="minorHAnsi" w:cstheme="minorHAnsi"/>
                <w:b/>
                <w:bCs/>
                <w:color w:val="000000" w:themeColor="text1"/>
                <w:sz w:val="16"/>
                <w:szCs w:val="16"/>
                <w:lang w:val="hr-HR"/>
              </w:rPr>
              <w:t>)</w:t>
            </w:r>
          </w:p>
        </w:tc>
        <w:tc>
          <w:tcPr>
            <w:tcW w:w="850" w:type="dxa"/>
            <w:tcBorders>
              <w:top w:val="nil"/>
              <w:left w:val="nil"/>
              <w:bottom w:val="nil"/>
              <w:right w:val="nil"/>
            </w:tcBorders>
            <w:shd w:val="clear" w:color="auto" w:fill="auto"/>
            <w:noWrap/>
            <w:vAlign w:val="bottom"/>
          </w:tcPr>
          <w:p w14:paraId="16AC6FB5" w14:textId="1005CDE5"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(31)</w:t>
            </w:r>
          </w:p>
        </w:tc>
        <w:tc>
          <w:tcPr>
            <w:tcW w:w="850" w:type="dxa"/>
            <w:tcBorders>
              <w:top w:val="nil"/>
              <w:left w:val="nil"/>
              <w:bottom w:val="nil"/>
              <w:right w:val="nil"/>
            </w:tcBorders>
            <w:shd w:val="clear" w:color="auto" w:fill="auto"/>
            <w:noWrap/>
            <w:vAlign w:val="bottom"/>
          </w:tcPr>
          <w:p w14:paraId="70463823" w14:textId="45FBF7D2"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(1)</w:t>
            </w:r>
          </w:p>
        </w:tc>
        <w:tc>
          <w:tcPr>
            <w:tcW w:w="850" w:type="dxa"/>
            <w:tcBorders>
              <w:top w:val="nil"/>
              <w:left w:val="nil"/>
              <w:bottom w:val="nil"/>
              <w:right w:val="nil"/>
            </w:tcBorders>
            <w:shd w:val="clear" w:color="auto" w:fill="auto"/>
            <w:noWrap/>
            <w:vAlign w:val="bottom"/>
          </w:tcPr>
          <w:p w14:paraId="50E47832" w14:textId="4CC17C9A"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(34.359)</w:t>
            </w:r>
          </w:p>
        </w:tc>
        <w:tc>
          <w:tcPr>
            <w:tcW w:w="850" w:type="dxa"/>
            <w:tcBorders>
              <w:top w:val="nil"/>
              <w:left w:val="nil"/>
              <w:bottom w:val="nil"/>
              <w:right w:val="nil"/>
            </w:tcBorders>
            <w:vAlign w:val="bottom"/>
          </w:tcPr>
          <w:p w14:paraId="67E3FC24" w14:textId="6FDEC308" w:rsidR="002F70F0" w:rsidRPr="00E76F4B" w:rsidRDefault="002F70F0" w:rsidP="002F70F0">
            <w:pPr>
              <w:jc w:val="right"/>
              <w:rPr>
                <w:rFonts w:asciiTheme="minorHAnsi" w:hAnsiTheme="minorHAnsi" w:cstheme="minorHAnsi"/>
                <w:color w:val="000000" w:themeColor="text1"/>
                <w:sz w:val="16"/>
                <w:szCs w:val="16"/>
                <w:lang w:val="hr-HR"/>
              </w:rPr>
            </w:pPr>
            <w:r w:rsidRPr="00F625B3">
              <w:rPr>
                <w:rFonts w:asciiTheme="minorHAnsi" w:hAnsiTheme="minorHAnsi" w:cstheme="minorHAnsi"/>
                <w:color w:val="000000" w:themeColor="text1"/>
                <w:sz w:val="16"/>
                <w:szCs w:val="16"/>
                <w:lang w:val="hr-HR"/>
              </w:rPr>
              <w:t xml:space="preserve"> (</w:t>
            </w:r>
            <w:r>
              <w:rPr>
                <w:rFonts w:asciiTheme="minorHAnsi" w:hAnsiTheme="minorHAnsi" w:cstheme="minorHAnsi"/>
                <w:color w:val="000000" w:themeColor="text1"/>
                <w:sz w:val="16"/>
                <w:szCs w:val="16"/>
                <w:lang w:val="hr-HR"/>
              </w:rPr>
              <w:t>5</w:t>
            </w:r>
            <w:r w:rsidRPr="00F625B3">
              <w:rPr>
                <w:rFonts w:asciiTheme="minorHAnsi" w:hAnsiTheme="minorHAnsi" w:cstheme="minorHAnsi"/>
                <w:color w:val="000000" w:themeColor="text1"/>
                <w:sz w:val="16"/>
                <w:szCs w:val="16"/>
                <w:lang w:val="hr-HR"/>
              </w:rPr>
              <w:t>)</w:t>
            </w:r>
          </w:p>
        </w:tc>
        <w:tc>
          <w:tcPr>
            <w:tcW w:w="850" w:type="dxa"/>
            <w:tcBorders>
              <w:top w:val="nil"/>
              <w:left w:val="nil"/>
              <w:bottom w:val="nil"/>
              <w:right w:val="nil"/>
            </w:tcBorders>
            <w:shd w:val="clear" w:color="auto" w:fill="auto"/>
            <w:noWrap/>
            <w:vAlign w:val="bottom"/>
          </w:tcPr>
          <w:p w14:paraId="304CD316" w14:textId="4F0F1AF1" w:rsidR="002F70F0" w:rsidRPr="00642DA4"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(34.39</w:t>
            </w:r>
            <w:r>
              <w:rPr>
                <w:rFonts w:asciiTheme="minorHAnsi" w:hAnsiTheme="minorHAnsi" w:cstheme="minorHAnsi"/>
                <w:b/>
                <w:bCs/>
                <w:color w:val="000000" w:themeColor="text1"/>
                <w:sz w:val="16"/>
                <w:szCs w:val="16"/>
                <w:lang w:val="hr-HR"/>
              </w:rPr>
              <w:t>6</w:t>
            </w:r>
            <w:r w:rsidRPr="00F625B3">
              <w:rPr>
                <w:rFonts w:asciiTheme="minorHAnsi" w:hAnsiTheme="minorHAnsi" w:cstheme="minorHAnsi"/>
                <w:b/>
                <w:bCs/>
                <w:color w:val="000000" w:themeColor="text1"/>
                <w:sz w:val="16"/>
                <w:szCs w:val="16"/>
                <w:lang w:val="hr-HR"/>
              </w:rPr>
              <w:t>)</w:t>
            </w:r>
          </w:p>
        </w:tc>
      </w:tr>
      <w:tr w:rsidR="002F70F0" w:rsidRPr="00743F43" w14:paraId="0C24DBD2" w14:textId="77777777" w:rsidTr="00C4372F">
        <w:trPr>
          <w:trHeight w:val="503"/>
        </w:trPr>
        <w:tc>
          <w:tcPr>
            <w:tcW w:w="1531" w:type="dxa"/>
            <w:tcBorders>
              <w:top w:val="nil"/>
              <w:left w:val="nil"/>
              <w:bottom w:val="nil"/>
              <w:right w:val="nil"/>
            </w:tcBorders>
            <w:shd w:val="clear" w:color="auto" w:fill="auto"/>
            <w:noWrap/>
            <w:vAlign w:val="bottom"/>
            <w:hideMark/>
          </w:tcPr>
          <w:p w14:paraId="643F7477" w14:textId="15D95D02" w:rsidR="002F70F0" w:rsidRPr="00E76F4B" w:rsidRDefault="002F70F0" w:rsidP="002F70F0">
            <w:pPr>
              <w:rPr>
                <w:rFonts w:ascii="Calibri" w:hAnsi="Calibri"/>
                <w:b/>
                <w:bCs/>
                <w:color w:val="000000" w:themeColor="text1"/>
                <w:sz w:val="16"/>
                <w:szCs w:val="16"/>
                <w:lang w:val="hr-HR"/>
              </w:rPr>
            </w:pPr>
            <w:r w:rsidRPr="00E76F4B">
              <w:rPr>
                <w:rFonts w:ascii="Calibri" w:hAnsi="Calibri"/>
                <w:b/>
                <w:bCs/>
                <w:color w:val="000000" w:themeColor="text1"/>
                <w:sz w:val="16"/>
                <w:szCs w:val="16"/>
                <w:lang w:val="hr-HR"/>
              </w:rPr>
              <w:t>Stanje na dan 31. prosinca 20</w:t>
            </w:r>
            <w:r>
              <w:rPr>
                <w:rFonts w:ascii="Calibri" w:hAnsi="Calibri"/>
                <w:b/>
                <w:bCs/>
                <w:color w:val="000000" w:themeColor="text1"/>
                <w:sz w:val="16"/>
                <w:szCs w:val="16"/>
                <w:lang w:val="hr-HR"/>
              </w:rPr>
              <w:t>20</w:t>
            </w:r>
            <w:r w:rsidRPr="00E76F4B">
              <w:rPr>
                <w:rFonts w:ascii="Calibri" w:hAnsi="Calibri"/>
                <w:b/>
                <w:bCs/>
                <w:color w:val="000000" w:themeColor="text1"/>
                <w:sz w:val="16"/>
                <w:szCs w:val="16"/>
                <w:lang w:val="hr-HR"/>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7163F04A" w14:textId="5101B6DA"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6.157 </w:t>
            </w:r>
          </w:p>
        </w:tc>
        <w:tc>
          <w:tcPr>
            <w:tcW w:w="850" w:type="dxa"/>
            <w:tcBorders>
              <w:top w:val="single" w:sz="4" w:space="0" w:color="auto"/>
              <w:left w:val="nil"/>
              <w:bottom w:val="single" w:sz="12" w:space="0" w:color="auto"/>
              <w:right w:val="nil"/>
            </w:tcBorders>
            <w:shd w:val="clear" w:color="auto" w:fill="auto"/>
            <w:noWrap/>
            <w:vAlign w:val="bottom"/>
          </w:tcPr>
          <w:p w14:paraId="220638C7" w14:textId="64AC5AB2"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1 </w:t>
            </w:r>
          </w:p>
        </w:tc>
        <w:tc>
          <w:tcPr>
            <w:tcW w:w="850" w:type="dxa"/>
            <w:tcBorders>
              <w:top w:val="single" w:sz="4" w:space="0" w:color="auto"/>
              <w:left w:val="nil"/>
              <w:bottom w:val="single" w:sz="12" w:space="0" w:color="auto"/>
              <w:right w:val="nil"/>
            </w:tcBorders>
            <w:shd w:val="clear" w:color="auto" w:fill="auto"/>
            <w:noWrap/>
            <w:vAlign w:val="bottom"/>
          </w:tcPr>
          <w:p w14:paraId="63BCE15D" w14:textId="4BBBFE21"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1.308 </w:t>
            </w:r>
          </w:p>
        </w:tc>
        <w:tc>
          <w:tcPr>
            <w:tcW w:w="850" w:type="dxa"/>
            <w:tcBorders>
              <w:top w:val="single" w:sz="4" w:space="0" w:color="auto"/>
              <w:left w:val="nil"/>
              <w:bottom w:val="single" w:sz="12" w:space="0" w:color="auto"/>
              <w:right w:val="nil"/>
            </w:tcBorders>
            <w:vAlign w:val="bottom"/>
          </w:tcPr>
          <w:p w14:paraId="601E9A07" w14:textId="5ABA2319"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30 </w:t>
            </w:r>
          </w:p>
        </w:tc>
        <w:tc>
          <w:tcPr>
            <w:tcW w:w="850" w:type="dxa"/>
            <w:tcBorders>
              <w:top w:val="single" w:sz="4" w:space="0" w:color="auto"/>
              <w:left w:val="nil"/>
              <w:bottom w:val="single" w:sz="12" w:space="0" w:color="auto"/>
              <w:right w:val="nil"/>
            </w:tcBorders>
            <w:shd w:val="clear" w:color="auto" w:fill="auto"/>
            <w:noWrap/>
            <w:vAlign w:val="bottom"/>
          </w:tcPr>
          <w:p w14:paraId="1107F84E" w14:textId="2B4B27D7"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7.496 </w:t>
            </w:r>
          </w:p>
        </w:tc>
        <w:tc>
          <w:tcPr>
            <w:tcW w:w="850" w:type="dxa"/>
            <w:tcBorders>
              <w:top w:val="single" w:sz="4" w:space="0" w:color="auto"/>
              <w:left w:val="nil"/>
              <w:bottom w:val="single" w:sz="12" w:space="0" w:color="auto"/>
              <w:right w:val="nil"/>
            </w:tcBorders>
            <w:shd w:val="clear" w:color="auto" w:fill="auto"/>
            <w:noWrap/>
            <w:vAlign w:val="bottom"/>
          </w:tcPr>
          <w:p w14:paraId="79CD822D" w14:textId="3B0302B2"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3.375 </w:t>
            </w:r>
          </w:p>
        </w:tc>
        <w:tc>
          <w:tcPr>
            <w:tcW w:w="850" w:type="dxa"/>
            <w:tcBorders>
              <w:top w:val="single" w:sz="4" w:space="0" w:color="auto"/>
              <w:left w:val="nil"/>
              <w:bottom w:val="single" w:sz="12" w:space="0" w:color="auto"/>
              <w:right w:val="nil"/>
            </w:tcBorders>
            <w:shd w:val="clear" w:color="auto" w:fill="auto"/>
            <w:noWrap/>
            <w:vAlign w:val="bottom"/>
          </w:tcPr>
          <w:p w14:paraId="5C08013E" w14:textId="5F4B0829"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1 </w:t>
            </w:r>
          </w:p>
        </w:tc>
        <w:tc>
          <w:tcPr>
            <w:tcW w:w="850" w:type="dxa"/>
            <w:tcBorders>
              <w:top w:val="single" w:sz="4" w:space="0" w:color="auto"/>
              <w:left w:val="nil"/>
              <w:bottom w:val="single" w:sz="12" w:space="0" w:color="auto"/>
              <w:right w:val="nil"/>
            </w:tcBorders>
            <w:shd w:val="clear" w:color="auto" w:fill="auto"/>
            <w:noWrap/>
            <w:vAlign w:val="bottom"/>
          </w:tcPr>
          <w:p w14:paraId="3A247BF8" w14:textId="71219124"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1.308 </w:t>
            </w:r>
          </w:p>
        </w:tc>
        <w:tc>
          <w:tcPr>
            <w:tcW w:w="850" w:type="dxa"/>
            <w:tcBorders>
              <w:top w:val="single" w:sz="4" w:space="0" w:color="auto"/>
              <w:left w:val="nil"/>
              <w:bottom w:val="single" w:sz="12" w:space="0" w:color="auto"/>
              <w:right w:val="nil"/>
            </w:tcBorders>
            <w:vAlign w:val="bottom"/>
          </w:tcPr>
          <w:p w14:paraId="24B4A7C5" w14:textId="7210153C"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30 </w:t>
            </w:r>
          </w:p>
        </w:tc>
        <w:tc>
          <w:tcPr>
            <w:tcW w:w="850" w:type="dxa"/>
            <w:tcBorders>
              <w:top w:val="single" w:sz="4" w:space="0" w:color="auto"/>
              <w:left w:val="nil"/>
              <w:bottom w:val="single" w:sz="12" w:space="0" w:color="auto"/>
              <w:right w:val="nil"/>
            </w:tcBorders>
            <w:shd w:val="clear" w:color="auto" w:fill="auto"/>
            <w:noWrap/>
            <w:vAlign w:val="bottom"/>
          </w:tcPr>
          <w:p w14:paraId="4194FFC4" w14:textId="4BEB96AF" w:rsidR="002F70F0" w:rsidRPr="00E76F4B" w:rsidRDefault="002F70F0" w:rsidP="002F70F0">
            <w:pPr>
              <w:jc w:val="right"/>
              <w:rPr>
                <w:rFonts w:asciiTheme="minorHAnsi" w:hAnsiTheme="minorHAnsi" w:cstheme="minorHAnsi"/>
                <w:b/>
                <w:bCs/>
                <w:color w:val="000000" w:themeColor="text1"/>
                <w:sz w:val="16"/>
                <w:szCs w:val="16"/>
                <w:lang w:val="hr-HR"/>
              </w:rPr>
            </w:pPr>
            <w:r w:rsidRPr="00F625B3">
              <w:rPr>
                <w:rFonts w:asciiTheme="minorHAnsi" w:hAnsiTheme="minorHAnsi" w:cstheme="minorHAnsi"/>
                <w:b/>
                <w:bCs/>
                <w:color w:val="000000" w:themeColor="text1"/>
                <w:sz w:val="16"/>
                <w:szCs w:val="16"/>
                <w:lang w:val="hr-HR"/>
              </w:rPr>
              <w:t xml:space="preserve"> 4.714 </w:t>
            </w:r>
          </w:p>
        </w:tc>
      </w:tr>
    </w:tbl>
    <w:p w14:paraId="7D0500E3" w14:textId="77777777" w:rsidR="00CA2E8F" w:rsidRPr="00037DCC" w:rsidRDefault="00CA2E8F" w:rsidP="00CA2E8F">
      <w:pPr>
        <w:pStyle w:val="T1"/>
        <w:spacing w:before="0" w:after="0" w:line="240" w:lineRule="auto"/>
        <w:rPr>
          <w:rFonts w:asciiTheme="minorHAnsi" w:hAnsiTheme="minorHAnsi" w:cs="Arial"/>
          <w:b w:val="0"/>
          <w:bCs w:val="0"/>
          <w:color w:val="000000" w:themeColor="text1"/>
          <w:sz w:val="22"/>
          <w:szCs w:val="22"/>
          <w:lang w:val="hr-HR"/>
        </w:rPr>
      </w:pPr>
    </w:p>
    <w:p w14:paraId="16EC22A9" w14:textId="77777777" w:rsidR="003A26AA" w:rsidRPr="00037DCC" w:rsidRDefault="003A26AA" w:rsidP="00CA2E8F">
      <w:pPr>
        <w:pStyle w:val="T1"/>
        <w:spacing w:before="0" w:after="0" w:line="240" w:lineRule="auto"/>
        <w:rPr>
          <w:rFonts w:asciiTheme="minorHAnsi" w:hAnsiTheme="minorHAnsi" w:cs="Arial"/>
          <w:b w:val="0"/>
          <w:bCs w:val="0"/>
          <w:color w:val="000000" w:themeColor="text1"/>
          <w:sz w:val="22"/>
          <w:szCs w:val="22"/>
          <w:lang w:val="hr-HR"/>
        </w:rPr>
        <w:sectPr w:rsidR="003A26AA" w:rsidRPr="00037DCC" w:rsidSect="00623DBA">
          <w:footerReference w:type="default" r:id="rId85"/>
          <w:pgSz w:w="11907" w:h="16840" w:code="9"/>
          <w:pgMar w:top="1418" w:right="1134" w:bottom="1134" w:left="1418" w:header="851" w:footer="851" w:gutter="0"/>
          <w:cols w:space="720"/>
          <w:noEndnote/>
        </w:sectPr>
      </w:pPr>
    </w:p>
    <w:p w14:paraId="7BFA6C7B" w14:textId="77777777" w:rsidR="00CA2E8F" w:rsidRPr="00037DCC" w:rsidRDefault="00CA2E8F" w:rsidP="008E5CC6">
      <w:pPr>
        <w:pStyle w:val="T1"/>
        <w:spacing w:before="0" w:after="0" w:line="240" w:lineRule="auto"/>
        <w:rPr>
          <w:rFonts w:asciiTheme="minorHAnsi" w:hAnsiTheme="minorHAnsi" w:cs="Arial"/>
          <w:b w:val="0"/>
          <w:bCs w:val="0"/>
          <w:color w:val="000000" w:themeColor="text1"/>
          <w:sz w:val="22"/>
          <w:szCs w:val="22"/>
          <w:lang w:val="hr-HR"/>
        </w:rPr>
      </w:pPr>
    </w:p>
    <w:p w14:paraId="5120A8A3" w14:textId="7FF67D92" w:rsidR="00CA2E8F" w:rsidRPr="00037DCC" w:rsidRDefault="00484B53"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CF4674">
        <w:rPr>
          <w:rFonts w:asciiTheme="minorHAnsi" w:hAnsiTheme="minorHAnsi" w:cs="Arial"/>
          <w:color w:val="000000" w:themeColor="text1"/>
          <w:sz w:val="22"/>
          <w:szCs w:val="22"/>
          <w:lang w:val="hr-HR"/>
        </w:rPr>
        <w:t>2</w:t>
      </w:r>
      <w:r w:rsidR="00092418" w:rsidRPr="00CF4674">
        <w:rPr>
          <w:rFonts w:asciiTheme="minorHAnsi" w:hAnsiTheme="minorHAnsi" w:cs="Arial"/>
          <w:color w:val="000000" w:themeColor="text1"/>
          <w:sz w:val="22"/>
          <w:szCs w:val="22"/>
          <w:lang w:val="hr-HR"/>
        </w:rPr>
        <w:t>2</w:t>
      </w:r>
      <w:r w:rsidR="00CA2E8F" w:rsidRPr="00CF4674">
        <w:rPr>
          <w:rFonts w:asciiTheme="minorHAnsi" w:hAnsiTheme="minorHAnsi" w:cs="Arial"/>
          <w:color w:val="000000" w:themeColor="text1"/>
          <w:sz w:val="22"/>
          <w:szCs w:val="22"/>
          <w:lang w:val="hr-HR"/>
        </w:rPr>
        <w:t>.</w:t>
      </w:r>
      <w:r w:rsidR="00CA2E8F" w:rsidRPr="00CF4674">
        <w:rPr>
          <w:rFonts w:asciiTheme="minorHAnsi" w:hAnsiTheme="minorHAnsi" w:cs="Arial"/>
          <w:color w:val="000000" w:themeColor="text1"/>
          <w:sz w:val="22"/>
          <w:szCs w:val="22"/>
          <w:lang w:val="hr-HR"/>
        </w:rPr>
        <w:tab/>
        <w:t>Ostala imovina (nastavak)</w:t>
      </w:r>
    </w:p>
    <w:p w14:paraId="6CF25C17" w14:textId="77777777" w:rsidR="00CA2E8F" w:rsidRPr="00037DCC" w:rsidRDefault="00CA2E8F" w:rsidP="008E5CC6">
      <w:pPr>
        <w:pStyle w:val="T1"/>
        <w:spacing w:before="0" w:after="0" w:line="240" w:lineRule="auto"/>
        <w:rPr>
          <w:rFonts w:asciiTheme="minorHAnsi" w:hAnsiTheme="minorHAnsi" w:cs="Arial"/>
          <w:b w:val="0"/>
          <w:bCs w:val="0"/>
          <w:color w:val="000000" w:themeColor="text1"/>
          <w:sz w:val="22"/>
          <w:szCs w:val="22"/>
          <w:lang w:val="hr-HR"/>
        </w:rPr>
      </w:pPr>
    </w:p>
    <w:p w14:paraId="28C3C742" w14:textId="77777777" w:rsidR="00CA2E8F" w:rsidRPr="00037DCC" w:rsidRDefault="00CA2E8F" w:rsidP="008E5CC6">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U nastavku se daje pregled pozicija koje su</w:t>
      </w:r>
      <w:r w:rsidR="00127DE7" w:rsidRPr="00037DCC">
        <w:rPr>
          <w:rFonts w:asciiTheme="minorHAnsi" w:hAnsiTheme="minorHAnsi" w:cs="Arial"/>
          <w:b w:val="0"/>
          <w:bCs w:val="0"/>
          <w:color w:val="000000" w:themeColor="text1"/>
          <w:sz w:val="22"/>
          <w:szCs w:val="22"/>
          <w:lang w:val="hr-HR"/>
        </w:rPr>
        <w:t xml:space="preserve"> izložene </w:t>
      </w:r>
      <w:r w:rsidRPr="00037DCC">
        <w:rPr>
          <w:rFonts w:asciiTheme="minorHAnsi" w:hAnsiTheme="minorHAnsi" w:cs="Arial"/>
          <w:b w:val="0"/>
          <w:bCs w:val="0"/>
          <w:color w:val="000000" w:themeColor="text1"/>
          <w:sz w:val="22"/>
          <w:szCs w:val="22"/>
          <w:lang w:val="hr-HR"/>
        </w:rPr>
        <w:t>kreditn</w:t>
      </w:r>
      <w:r w:rsidR="00127DE7" w:rsidRPr="00037DCC">
        <w:rPr>
          <w:rFonts w:asciiTheme="minorHAnsi" w:hAnsiTheme="minorHAnsi" w:cs="Arial"/>
          <w:b w:val="0"/>
          <w:bCs w:val="0"/>
          <w:color w:val="000000" w:themeColor="text1"/>
          <w:sz w:val="22"/>
          <w:szCs w:val="22"/>
          <w:lang w:val="hr-HR"/>
        </w:rPr>
        <w:t>om</w:t>
      </w:r>
      <w:r w:rsidRPr="00037DCC">
        <w:rPr>
          <w:rFonts w:asciiTheme="minorHAnsi" w:hAnsiTheme="minorHAnsi" w:cs="Arial"/>
          <w:b w:val="0"/>
          <w:bCs w:val="0"/>
          <w:color w:val="000000" w:themeColor="text1"/>
          <w:sz w:val="22"/>
          <w:szCs w:val="22"/>
          <w:lang w:val="hr-HR"/>
        </w:rPr>
        <w:t xml:space="preserve"> rizik</w:t>
      </w:r>
      <w:r w:rsidR="00127DE7" w:rsidRPr="00037DCC">
        <w:rPr>
          <w:rFonts w:asciiTheme="minorHAnsi" w:hAnsiTheme="minorHAnsi" w:cs="Arial"/>
          <w:b w:val="0"/>
          <w:bCs w:val="0"/>
          <w:color w:val="000000" w:themeColor="text1"/>
          <w:sz w:val="22"/>
          <w:szCs w:val="22"/>
          <w:lang w:val="hr-HR"/>
        </w:rPr>
        <w:t>u</w:t>
      </w:r>
      <w:r w:rsidRPr="00037DCC">
        <w:rPr>
          <w:rFonts w:asciiTheme="minorHAnsi" w:hAnsiTheme="minorHAnsi" w:cs="Arial"/>
          <w:b w:val="0"/>
          <w:bCs w:val="0"/>
          <w:color w:val="000000" w:themeColor="text1"/>
          <w:sz w:val="22"/>
          <w:szCs w:val="22"/>
          <w:lang w:val="hr-HR"/>
        </w:rPr>
        <w:t>:</w:t>
      </w:r>
    </w:p>
    <w:p w14:paraId="79BFEDD7" w14:textId="77777777" w:rsidR="00CA2E8F" w:rsidRPr="00037DCC" w:rsidRDefault="00CA2E8F" w:rsidP="008E5CC6">
      <w:pPr>
        <w:pStyle w:val="T1"/>
        <w:spacing w:before="0" w:after="0" w:line="240" w:lineRule="auto"/>
        <w:rPr>
          <w:rFonts w:asciiTheme="minorHAnsi" w:hAnsiTheme="minorHAnsi" w:cs="Arial"/>
          <w:b w:val="0"/>
          <w:bCs w:val="0"/>
          <w:color w:val="000000" w:themeColor="text1"/>
          <w:sz w:val="22"/>
          <w:szCs w:val="22"/>
          <w:lang w:val="hr-HR"/>
        </w:rPr>
      </w:pPr>
    </w:p>
    <w:tbl>
      <w:tblPr>
        <w:tblW w:w="9659" w:type="dxa"/>
        <w:tblInd w:w="-142" w:type="dxa"/>
        <w:tblLook w:val="04A0" w:firstRow="1" w:lastRow="0" w:firstColumn="1" w:lastColumn="0" w:noHBand="0" w:noVBand="1"/>
      </w:tblPr>
      <w:tblGrid>
        <w:gridCol w:w="4111"/>
        <w:gridCol w:w="1387"/>
        <w:gridCol w:w="1387"/>
        <w:gridCol w:w="1387"/>
        <w:gridCol w:w="1387"/>
      </w:tblGrid>
      <w:tr w:rsidR="00E14286" w:rsidRPr="0039665E" w14:paraId="6EA58F44" w14:textId="77777777" w:rsidTr="003C6BA3">
        <w:trPr>
          <w:trHeight w:val="309"/>
        </w:trPr>
        <w:tc>
          <w:tcPr>
            <w:tcW w:w="4111" w:type="dxa"/>
            <w:tcBorders>
              <w:top w:val="nil"/>
              <w:left w:val="nil"/>
              <w:bottom w:val="nil"/>
              <w:right w:val="nil"/>
            </w:tcBorders>
            <w:shd w:val="clear" w:color="auto" w:fill="auto"/>
            <w:vAlign w:val="center"/>
            <w:hideMark/>
          </w:tcPr>
          <w:p w14:paraId="53143A27" w14:textId="77777777" w:rsidR="00CA2E8F" w:rsidRPr="0039665E" w:rsidRDefault="00CA2E8F">
            <w:pPr>
              <w:rPr>
                <w:color w:val="000000" w:themeColor="text1"/>
                <w:sz w:val="21"/>
                <w:szCs w:val="21"/>
                <w:lang w:val="hr-HR"/>
              </w:rPr>
            </w:pPr>
          </w:p>
        </w:tc>
        <w:tc>
          <w:tcPr>
            <w:tcW w:w="2774" w:type="dxa"/>
            <w:gridSpan w:val="2"/>
            <w:tcBorders>
              <w:top w:val="nil"/>
              <w:left w:val="nil"/>
              <w:bottom w:val="nil"/>
              <w:right w:val="nil"/>
            </w:tcBorders>
            <w:shd w:val="clear" w:color="auto" w:fill="auto"/>
            <w:vAlign w:val="center"/>
            <w:hideMark/>
          </w:tcPr>
          <w:p w14:paraId="4A07DD7B" w14:textId="77777777" w:rsidR="00CA2E8F" w:rsidRPr="0039665E" w:rsidRDefault="00CA2E8F">
            <w:pPr>
              <w:jc w:val="right"/>
              <w:rPr>
                <w:rFonts w:ascii="Calibri" w:hAnsi="Calibri"/>
                <w:b/>
                <w:bCs/>
                <w:color w:val="000000" w:themeColor="text1"/>
                <w:sz w:val="21"/>
                <w:szCs w:val="21"/>
                <w:lang w:val="hr-HR"/>
              </w:rPr>
            </w:pPr>
            <w:r w:rsidRPr="0039665E">
              <w:rPr>
                <w:rFonts w:ascii="Calibri" w:hAnsi="Calibri"/>
                <w:b/>
                <w:bCs/>
                <w:color w:val="000000" w:themeColor="text1"/>
                <w:sz w:val="21"/>
                <w:szCs w:val="21"/>
                <w:lang w:val="hr-HR"/>
              </w:rPr>
              <w:t>Grupa</w:t>
            </w:r>
          </w:p>
        </w:tc>
        <w:tc>
          <w:tcPr>
            <w:tcW w:w="2774" w:type="dxa"/>
            <w:gridSpan w:val="2"/>
            <w:tcBorders>
              <w:top w:val="nil"/>
              <w:left w:val="nil"/>
              <w:bottom w:val="nil"/>
              <w:right w:val="nil"/>
            </w:tcBorders>
            <w:shd w:val="clear" w:color="auto" w:fill="auto"/>
            <w:vAlign w:val="center"/>
            <w:hideMark/>
          </w:tcPr>
          <w:p w14:paraId="2AC8A66E" w14:textId="77777777" w:rsidR="00CA2E8F" w:rsidRPr="0039665E" w:rsidRDefault="00CA2E8F">
            <w:pPr>
              <w:jc w:val="right"/>
              <w:rPr>
                <w:rFonts w:ascii="Calibri" w:hAnsi="Calibri"/>
                <w:b/>
                <w:bCs/>
                <w:color w:val="000000" w:themeColor="text1"/>
                <w:sz w:val="21"/>
                <w:szCs w:val="21"/>
                <w:lang w:val="hr-HR"/>
              </w:rPr>
            </w:pPr>
            <w:r w:rsidRPr="0039665E">
              <w:rPr>
                <w:rFonts w:ascii="Calibri" w:hAnsi="Calibri"/>
                <w:b/>
                <w:bCs/>
                <w:color w:val="000000" w:themeColor="text1"/>
                <w:sz w:val="21"/>
                <w:szCs w:val="21"/>
                <w:lang w:val="hr-HR"/>
              </w:rPr>
              <w:t>Banka</w:t>
            </w:r>
          </w:p>
        </w:tc>
      </w:tr>
      <w:tr w:rsidR="00E14286" w:rsidRPr="0039665E" w14:paraId="4864CCD0" w14:textId="77777777" w:rsidTr="003C6BA3">
        <w:trPr>
          <w:trHeight w:val="309"/>
        </w:trPr>
        <w:tc>
          <w:tcPr>
            <w:tcW w:w="4111" w:type="dxa"/>
            <w:tcBorders>
              <w:top w:val="nil"/>
              <w:left w:val="nil"/>
              <w:bottom w:val="nil"/>
              <w:right w:val="nil"/>
            </w:tcBorders>
            <w:shd w:val="clear" w:color="auto" w:fill="auto"/>
            <w:vAlign w:val="center"/>
            <w:hideMark/>
          </w:tcPr>
          <w:p w14:paraId="60762494" w14:textId="77777777" w:rsidR="00CA2E8F" w:rsidRPr="0039665E" w:rsidRDefault="00CA2E8F">
            <w:pPr>
              <w:jc w:val="right"/>
              <w:rPr>
                <w:rFonts w:ascii="Calibri" w:hAnsi="Calibri"/>
                <w:b/>
                <w:bCs/>
                <w:color w:val="000000" w:themeColor="text1"/>
                <w:sz w:val="21"/>
                <w:szCs w:val="21"/>
                <w:lang w:val="hr-HR"/>
              </w:rPr>
            </w:pPr>
          </w:p>
        </w:tc>
        <w:tc>
          <w:tcPr>
            <w:tcW w:w="1387" w:type="dxa"/>
            <w:tcBorders>
              <w:top w:val="nil"/>
              <w:left w:val="nil"/>
              <w:bottom w:val="nil"/>
              <w:right w:val="nil"/>
            </w:tcBorders>
            <w:shd w:val="clear" w:color="auto" w:fill="auto"/>
            <w:vAlign w:val="center"/>
            <w:hideMark/>
          </w:tcPr>
          <w:p w14:paraId="2F662BCA" w14:textId="4E21F12C" w:rsidR="00CA2E8F" w:rsidRPr="0039665E" w:rsidRDefault="002F1F55">
            <w:pPr>
              <w:jc w:val="right"/>
              <w:rPr>
                <w:rFonts w:ascii="Calibri" w:hAnsi="Calibri"/>
                <w:b/>
                <w:bCs/>
                <w:color w:val="000000" w:themeColor="text1"/>
                <w:sz w:val="21"/>
                <w:szCs w:val="21"/>
                <w:lang w:val="hr-HR"/>
              </w:rPr>
            </w:pPr>
            <w:r w:rsidRPr="0039665E">
              <w:rPr>
                <w:rFonts w:asciiTheme="minorHAnsi" w:hAnsiTheme="minorHAnsi" w:cs="Arial"/>
                <w:b/>
                <w:color w:val="000000" w:themeColor="text1"/>
                <w:sz w:val="21"/>
                <w:szCs w:val="21"/>
                <w:lang w:val="hr-HR"/>
              </w:rPr>
              <w:t xml:space="preserve">31. prosinca </w:t>
            </w:r>
            <w:r w:rsidR="003A26AA" w:rsidRPr="0039665E">
              <w:rPr>
                <w:rFonts w:ascii="Calibri" w:hAnsi="Calibri"/>
                <w:b/>
                <w:bCs/>
                <w:color w:val="000000" w:themeColor="text1"/>
                <w:sz w:val="21"/>
                <w:szCs w:val="21"/>
                <w:lang w:val="hr-HR"/>
              </w:rPr>
              <w:t>2</w:t>
            </w:r>
            <w:r w:rsidR="00C4372F" w:rsidRPr="0039665E">
              <w:rPr>
                <w:rFonts w:ascii="Calibri" w:hAnsi="Calibri"/>
                <w:b/>
                <w:bCs/>
                <w:color w:val="000000" w:themeColor="text1"/>
                <w:sz w:val="21"/>
                <w:szCs w:val="21"/>
                <w:lang w:val="hr-HR"/>
              </w:rPr>
              <w:t>02</w:t>
            </w:r>
            <w:r w:rsidR="002F70F0">
              <w:rPr>
                <w:rFonts w:ascii="Calibri" w:hAnsi="Calibri"/>
                <w:b/>
                <w:bCs/>
                <w:color w:val="000000" w:themeColor="text1"/>
                <w:sz w:val="21"/>
                <w:szCs w:val="21"/>
                <w:lang w:val="hr-HR"/>
              </w:rPr>
              <w:t>1</w:t>
            </w:r>
            <w:r w:rsidR="00CA2E8F" w:rsidRPr="0039665E">
              <w:rPr>
                <w:rFonts w:ascii="Calibri" w:hAnsi="Calibri"/>
                <w:b/>
                <w:bCs/>
                <w:color w:val="000000" w:themeColor="text1"/>
                <w:sz w:val="21"/>
                <w:szCs w:val="21"/>
                <w:lang w:val="hr-HR"/>
              </w:rPr>
              <w:t>.</w:t>
            </w:r>
          </w:p>
        </w:tc>
        <w:tc>
          <w:tcPr>
            <w:tcW w:w="1387" w:type="dxa"/>
            <w:tcBorders>
              <w:top w:val="nil"/>
              <w:left w:val="nil"/>
              <w:bottom w:val="nil"/>
              <w:right w:val="nil"/>
            </w:tcBorders>
            <w:shd w:val="clear" w:color="auto" w:fill="auto"/>
            <w:vAlign w:val="center"/>
            <w:hideMark/>
          </w:tcPr>
          <w:p w14:paraId="7DAABF0B" w14:textId="065E881A" w:rsidR="00CA2E8F" w:rsidRPr="0039665E" w:rsidRDefault="002F1F55">
            <w:pPr>
              <w:jc w:val="right"/>
              <w:rPr>
                <w:rFonts w:ascii="Calibri" w:hAnsi="Calibri"/>
                <w:b/>
                <w:bCs/>
                <w:color w:val="000000" w:themeColor="text1"/>
                <w:sz w:val="21"/>
                <w:szCs w:val="21"/>
                <w:lang w:val="hr-HR"/>
              </w:rPr>
            </w:pPr>
            <w:r w:rsidRPr="0039665E">
              <w:rPr>
                <w:rFonts w:asciiTheme="minorHAnsi" w:hAnsiTheme="minorHAnsi" w:cs="Arial"/>
                <w:b/>
                <w:color w:val="000000" w:themeColor="text1"/>
                <w:sz w:val="21"/>
                <w:szCs w:val="21"/>
                <w:lang w:val="hr-HR"/>
              </w:rPr>
              <w:t xml:space="preserve">31. prosinca </w:t>
            </w:r>
            <w:r w:rsidR="003A26AA" w:rsidRPr="0039665E">
              <w:rPr>
                <w:rFonts w:ascii="Calibri" w:hAnsi="Calibri"/>
                <w:b/>
                <w:bCs/>
                <w:color w:val="000000" w:themeColor="text1"/>
                <w:sz w:val="21"/>
                <w:szCs w:val="21"/>
                <w:lang w:val="hr-HR"/>
              </w:rPr>
              <w:t>20</w:t>
            </w:r>
            <w:r w:rsidR="002F70F0">
              <w:rPr>
                <w:rFonts w:ascii="Calibri" w:hAnsi="Calibri"/>
                <w:b/>
                <w:bCs/>
                <w:color w:val="000000" w:themeColor="text1"/>
                <w:sz w:val="21"/>
                <w:szCs w:val="21"/>
                <w:lang w:val="hr-HR"/>
              </w:rPr>
              <w:t>20</w:t>
            </w:r>
            <w:r w:rsidR="00CA2E8F" w:rsidRPr="0039665E">
              <w:rPr>
                <w:rFonts w:ascii="Calibri" w:hAnsi="Calibri"/>
                <w:b/>
                <w:bCs/>
                <w:color w:val="000000" w:themeColor="text1"/>
                <w:sz w:val="21"/>
                <w:szCs w:val="21"/>
                <w:lang w:val="hr-HR"/>
              </w:rPr>
              <w:t>.</w:t>
            </w:r>
          </w:p>
        </w:tc>
        <w:tc>
          <w:tcPr>
            <w:tcW w:w="1387" w:type="dxa"/>
            <w:tcBorders>
              <w:top w:val="nil"/>
              <w:left w:val="nil"/>
              <w:bottom w:val="nil"/>
              <w:right w:val="nil"/>
            </w:tcBorders>
            <w:shd w:val="clear" w:color="auto" w:fill="auto"/>
            <w:vAlign w:val="center"/>
            <w:hideMark/>
          </w:tcPr>
          <w:p w14:paraId="1A7000F5" w14:textId="2BFA71CB" w:rsidR="00CA2E8F" w:rsidRPr="0039665E" w:rsidRDefault="002F1F55">
            <w:pPr>
              <w:jc w:val="right"/>
              <w:rPr>
                <w:rFonts w:ascii="Calibri" w:hAnsi="Calibri"/>
                <w:b/>
                <w:bCs/>
                <w:color w:val="000000" w:themeColor="text1"/>
                <w:sz w:val="21"/>
                <w:szCs w:val="21"/>
                <w:lang w:val="hr-HR"/>
              </w:rPr>
            </w:pPr>
            <w:r w:rsidRPr="0039665E">
              <w:rPr>
                <w:rFonts w:asciiTheme="minorHAnsi" w:hAnsiTheme="minorHAnsi" w:cs="Arial"/>
                <w:b/>
                <w:color w:val="000000" w:themeColor="text1"/>
                <w:sz w:val="21"/>
                <w:szCs w:val="21"/>
                <w:lang w:val="hr-HR"/>
              </w:rPr>
              <w:t xml:space="preserve">31. prosinca </w:t>
            </w:r>
            <w:r w:rsidR="003A26AA" w:rsidRPr="0039665E">
              <w:rPr>
                <w:rFonts w:ascii="Calibri" w:hAnsi="Calibri"/>
                <w:b/>
                <w:bCs/>
                <w:color w:val="000000" w:themeColor="text1"/>
                <w:sz w:val="21"/>
                <w:szCs w:val="21"/>
                <w:lang w:val="hr-HR"/>
              </w:rPr>
              <w:t>20</w:t>
            </w:r>
            <w:r w:rsidR="00C4372F" w:rsidRPr="0039665E">
              <w:rPr>
                <w:rFonts w:ascii="Calibri" w:hAnsi="Calibri"/>
                <w:b/>
                <w:bCs/>
                <w:color w:val="000000" w:themeColor="text1"/>
                <w:sz w:val="21"/>
                <w:szCs w:val="21"/>
                <w:lang w:val="hr-HR"/>
              </w:rPr>
              <w:t>2</w:t>
            </w:r>
            <w:r w:rsidR="002F70F0">
              <w:rPr>
                <w:rFonts w:ascii="Calibri" w:hAnsi="Calibri"/>
                <w:b/>
                <w:bCs/>
                <w:color w:val="000000" w:themeColor="text1"/>
                <w:sz w:val="21"/>
                <w:szCs w:val="21"/>
                <w:lang w:val="hr-HR"/>
              </w:rPr>
              <w:t>1</w:t>
            </w:r>
            <w:r w:rsidR="00CA2E8F" w:rsidRPr="0039665E">
              <w:rPr>
                <w:rFonts w:ascii="Calibri" w:hAnsi="Calibri"/>
                <w:b/>
                <w:bCs/>
                <w:color w:val="000000" w:themeColor="text1"/>
                <w:sz w:val="21"/>
                <w:szCs w:val="21"/>
                <w:lang w:val="hr-HR"/>
              </w:rPr>
              <w:t>.</w:t>
            </w:r>
          </w:p>
        </w:tc>
        <w:tc>
          <w:tcPr>
            <w:tcW w:w="1387" w:type="dxa"/>
            <w:tcBorders>
              <w:top w:val="nil"/>
              <w:left w:val="nil"/>
              <w:bottom w:val="nil"/>
              <w:right w:val="nil"/>
            </w:tcBorders>
            <w:shd w:val="clear" w:color="auto" w:fill="auto"/>
            <w:vAlign w:val="center"/>
            <w:hideMark/>
          </w:tcPr>
          <w:p w14:paraId="55E18980" w14:textId="54F04944" w:rsidR="00CA2E8F" w:rsidRPr="0039665E" w:rsidRDefault="002F1F55">
            <w:pPr>
              <w:jc w:val="right"/>
              <w:rPr>
                <w:rFonts w:ascii="Calibri" w:hAnsi="Calibri"/>
                <w:b/>
                <w:bCs/>
                <w:color w:val="000000" w:themeColor="text1"/>
                <w:sz w:val="21"/>
                <w:szCs w:val="21"/>
                <w:lang w:val="hr-HR"/>
              </w:rPr>
            </w:pPr>
            <w:r w:rsidRPr="0039665E">
              <w:rPr>
                <w:rFonts w:asciiTheme="minorHAnsi" w:hAnsiTheme="minorHAnsi" w:cs="Arial"/>
                <w:b/>
                <w:color w:val="000000" w:themeColor="text1"/>
                <w:sz w:val="21"/>
                <w:szCs w:val="21"/>
                <w:lang w:val="hr-HR"/>
              </w:rPr>
              <w:t xml:space="preserve">31. prosinca </w:t>
            </w:r>
            <w:r w:rsidR="003A26AA" w:rsidRPr="0039665E">
              <w:rPr>
                <w:rFonts w:ascii="Calibri" w:hAnsi="Calibri"/>
                <w:b/>
                <w:bCs/>
                <w:color w:val="000000" w:themeColor="text1"/>
                <w:sz w:val="21"/>
                <w:szCs w:val="21"/>
                <w:lang w:val="hr-HR"/>
              </w:rPr>
              <w:t>20</w:t>
            </w:r>
            <w:r w:rsidR="002F70F0">
              <w:rPr>
                <w:rFonts w:ascii="Calibri" w:hAnsi="Calibri"/>
                <w:b/>
                <w:bCs/>
                <w:color w:val="000000" w:themeColor="text1"/>
                <w:sz w:val="21"/>
                <w:szCs w:val="21"/>
                <w:lang w:val="hr-HR"/>
              </w:rPr>
              <w:t>20</w:t>
            </w:r>
            <w:r w:rsidR="00CA2E8F" w:rsidRPr="0039665E">
              <w:rPr>
                <w:rFonts w:ascii="Calibri" w:hAnsi="Calibri"/>
                <w:b/>
                <w:bCs/>
                <w:color w:val="000000" w:themeColor="text1"/>
                <w:sz w:val="21"/>
                <w:szCs w:val="21"/>
                <w:lang w:val="hr-HR"/>
              </w:rPr>
              <w:t>.</w:t>
            </w:r>
          </w:p>
        </w:tc>
      </w:tr>
      <w:tr w:rsidR="00E14286" w:rsidRPr="0039665E" w14:paraId="3769EE8D" w14:textId="77777777" w:rsidTr="003C6BA3">
        <w:trPr>
          <w:trHeight w:val="309"/>
        </w:trPr>
        <w:tc>
          <w:tcPr>
            <w:tcW w:w="4111" w:type="dxa"/>
            <w:tcBorders>
              <w:top w:val="nil"/>
              <w:left w:val="nil"/>
              <w:bottom w:val="nil"/>
              <w:right w:val="nil"/>
            </w:tcBorders>
            <w:shd w:val="clear" w:color="auto" w:fill="auto"/>
            <w:vAlign w:val="center"/>
            <w:hideMark/>
          </w:tcPr>
          <w:p w14:paraId="5E12352E" w14:textId="77777777" w:rsidR="00CA2E8F" w:rsidRPr="0039665E" w:rsidRDefault="00CA2E8F">
            <w:pPr>
              <w:jc w:val="right"/>
              <w:rPr>
                <w:rFonts w:ascii="Calibri" w:hAnsi="Calibri"/>
                <w:b/>
                <w:bCs/>
                <w:color w:val="000000" w:themeColor="text1"/>
                <w:sz w:val="21"/>
                <w:szCs w:val="21"/>
                <w:lang w:val="hr-HR"/>
              </w:rPr>
            </w:pPr>
          </w:p>
        </w:tc>
        <w:tc>
          <w:tcPr>
            <w:tcW w:w="1387" w:type="dxa"/>
            <w:tcBorders>
              <w:top w:val="nil"/>
              <w:left w:val="nil"/>
              <w:bottom w:val="nil"/>
              <w:right w:val="nil"/>
            </w:tcBorders>
            <w:shd w:val="clear" w:color="auto" w:fill="auto"/>
            <w:vAlign w:val="center"/>
            <w:hideMark/>
          </w:tcPr>
          <w:p w14:paraId="7B8F1BF2" w14:textId="77777777" w:rsidR="00CA2E8F" w:rsidRPr="0039665E" w:rsidRDefault="00CA2E8F">
            <w:pPr>
              <w:jc w:val="right"/>
              <w:rPr>
                <w:rFonts w:ascii="Calibri" w:hAnsi="Calibri"/>
                <w:b/>
                <w:bCs/>
                <w:color w:val="000000" w:themeColor="text1"/>
                <w:sz w:val="21"/>
                <w:szCs w:val="21"/>
                <w:lang w:val="hr-HR"/>
              </w:rPr>
            </w:pPr>
            <w:r w:rsidRPr="0039665E">
              <w:rPr>
                <w:rFonts w:ascii="Calibri" w:hAnsi="Calibri"/>
                <w:b/>
                <w:bCs/>
                <w:color w:val="000000" w:themeColor="text1"/>
                <w:sz w:val="21"/>
                <w:szCs w:val="21"/>
                <w:lang w:val="hr-HR"/>
              </w:rPr>
              <w:t>000 kuna</w:t>
            </w:r>
          </w:p>
        </w:tc>
        <w:tc>
          <w:tcPr>
            <w:tcW w:w="1387" w:type="dxa"/>
            <w:tcBorders>
              <w:top w:val="nil"/>
              <w:left w:val="nil"/>
              <w:bottom w:val="nil"/>
              <w:right w:val="nil"/>
            </w:tcBorders>
            <w:shd w:val="clear" w:color="auto" w:fill="auto"/>
            <w:vAlign w:val="center"/>
            <w:hideMark/>
          </w:tcPr>
          <w:p w14:paraId="3C3004E1" w14:textId="77777777" w:rsidR="00CA2E8F" w:rsidRPr="0039665E" w:rsidRDefault="00CA2E8F">
            <w:pPr>
              <w:jc w:val="right"/>
              <w:rPr>
                <w:rFonts w:ascii="Calibri" w:hAnsi="Calibri"/>
                <w:b/>
                <w:bCs/>
                <w:color w:val="000000" w:themeColor="text1"/>
                <w:sz w:val="21"/>
                <w:szCs w:val="21"/>
                <w:lang w:val="hr-HR"/>
              </w:rPr>
            </w:pPr>
            <w:r w:rsidRPr="0039665E">
              <w:rPr>
                <w:rFonts w:ascii="Calibri" w:hAnsi="Calibri"/>
                <w:b/>
                <w:bCs/>
                <w:color w:val="000000" w:themeColor="text1"/>
                <w:sz w:val="21"/>
                <w:szCs w:val="21"/>
                <w:lang w:val="hr-HR"/>
              </w:rPr>
              <w:t>000 kuna</w:t>
            </w:r>
          </w:p>
        </w:tc>
        <w:tc>
          <w:tcPr>
            <w:tcW w:w="1387" w:type="dxa"/>
            <w:tcBorders>
              <w:top w:val="nil"/>
              <w:left w:val="nil"/>
              <w:bottom w:val="nil"/>
              <w:right w:val="nil"/>
            </w:tcBorders>
            <w:shd w:val="clear" w:color="auto" w:fill="auto"/>
            <w:vAlign w:val="center"/>
            <w:hideMark/>
          </w:tcPr>
          <w:p w14:paraId="19381038" w14:textId="77777777" w:rsidR="00CA2E8F" w:rsidRPr="0039665E" w:rsidRDefault="00CA2E8F">
            <w:pPr>
              <w:jc w:val="right"/>
              <w:rPr>
                <w:rFonts w:ascii="Calibri" w:hAnsi="Calibri"/>
                <w:b/>
                <w:bCs/>
                <w:color w:val="000000" w:themeColor="text1"/>
                <w:sz w:val="21"/>
                <w:szCs w:val="21"/>
                <w:lang w:val="hr-HR"/>
              </w:rPr>
            </w:pPr>
            <w:r w:rsidRPr="0039665E">
              <w:rPr>
                <w:rFonts w:ascii="Calibri" w:hAnsi="Calibri"/>
                <w:b/>
                <w:bCs/>
                <w:color w:val="000000" w:themeColor="text1"/>
                <w:sz w:val="21"/>
                <w:szCs w:val="21"/>
                <w:lang w:val="hr-HR"/>
              </w:rPr>
              <w:t>000 kuna</w:t>
            </w:r>
          </w:p>
        </w:tc>
        <w:tc>
          <w:tcPr>
            <w:tcW w:w="1387" w:type="dxa"/>
            <w:tcBorders>
              <w:top w:val="nil"/>
              <w:left w:val="nil"/>
              <w:bottom w:val="nil"/>
              <w:right w:val="nil"/>
            </w:tcBorders>
            <w:shd w:val="clear" w:color="auto" w:fill="auto"/>
            <w:vAlign w:val="center"/>
            <w:hideMark/>
          </w:tcPr>
          <w:p w14:paraId="16D2FE13" w14:textId="77777777" w:rsidR="00CA2E8F" w:rsidRPr="0039665E" w:rsidRDefault="00CA2E8F">
            <w:pPr>
              <w:jc w:val="right"/>
              <w:rPr>
                <w:rFonts w:ascii="Calibri" w:hAnsi="Calibri"/>
                <w:b/>
                <w:bCs/>
                <w:color w:val="000000" w:themeColor="text1"/>
                <w:sz w:val="21"/>
                <w:szCs w:val="21"/>
                <w:lang w:val="hr-HR"/>
              </w:rPr>
            </w:pPr>
            <w:r w:rsidRPr="0039665E">
              <w:rPr>
                <w:rFonts w:ascii="Calibri" w:hAnsi="Calibri"/>
                <w:b/>
                <w:bCs/>
                <w:color w:val="000000" w:themeColor="text1"/>
                <w:sz w:val="21"/>
                <w:szCs w:val="21"/>
                <w:lang w:val="hr-HR"/>
              </w:rPr>
              <w:t>000 kuna</w:t>
            </w:r>
          </w:p>
        </w:tc>
      </w:tr>
      <w:tr w:rsidR="00E14286" w:rsidRPr="0039665E" w14:paraId="7242EDFE" w14:textId="77777777" w:rsidTr="003C6BA3">
        <w:trPr>
          <w:trHeight w:val="309"/>
        </w:trPr>
        <w:tc>
          <w:tcPr>
            <w:tcW w:w="4111" w:type="dxa"/>
            <w:tcBorders>
              <w:top w:val="nil"/>
              <w:left w:val="nil"/>
              <w:bottom w:val="nil"/>
              <w:right w:val="nil"/>
            </w:tcBorders>
            <w:shd w:val="clear" w:color="auto" w:fill="auto"/>
            <w:vAlign w:val="center"/>
            <w:hideMark/>
          </w:tcPr>
          <w:p w14:paraId="75F17448" w14:textId="77777777" w:rsidR="00CA2E8F" w:rsidRPr="0039665E" w:rsidRDefault="00CA2E8F">
            <w:pPr>
              <w:jc w:val="right"/>
              <w:rPr>
                <w:rFonts w:ascii="Calibri" w:hAnsi="Calibri"/>
                <w:b/>
                <w:bCs/>
                <w:color w:val="000000" w:themeColor="text1"/>
                <w:sz w:val="21"/>
                <w:szCs w:val="21"/>
                <w:lang w:val="hr-HR"/>
              </w:rPr>
            </w:pPr>
          </w:p>
        </w:tc>
        <w:tc>
          <w:tcPr>
            <w:tcW w:w="1387" w:type="dxa"/>
            <w:tcBorders>
              <w:top w:val="nil"/>
              <w:left w:val="nil"/>
              <w:bottom w:val="nil"/>
              <w:right w:val="nil"/>
            </w:tcBorders>
            <w:shd w:val="clear" w:color="auto" w:fill="auto"/>
            <w:vAlign w:val="center"/>
            <w:hideMark/>
          </w:tcPr>
          <w:p w14:paraId="4B06DEEC" w14:textId="77777777" w:rsidR="00CA2E8F" w:rsidRPr="0039665E" w:rsidRDefault="00CA2E8F">
            <w:pPr>
              <w:rPr>
                <w:color w:val="000000" w:themeColor="text1"/>
                <w:sz w:val="21"/>
                <w:szCs w:val="21"/>
                <w:lang w:val="hr-HR"/>
              </w:rPr>
            </w:pPr>
          </w:p>
        </w:tc>
        <w:tc>
          <w:tcPr>
            <w:tcW w:w="1387" w:type="dxa"/>
            <w:tcBorders>
              <w:top w:val="nil"/>
              <w:left w:val="nil"/>
              <w:bottom w:val="nil"/>
              <w:right w:val="nil"/>
            </w:tcBorders>
            <w:shd w:val="clear" w:color="auto" w:fill="auto"/>
            <w:vAlign w:val="center"/>
            <w:hideMark/>
          </w:tcPr>
          <w:p w14:paraId="61A2EBCF" w14:textId="77777777" w:rsidR="00CA2E8F" w:rsidRPr="0039665E" w:rsidRDefault="00CA2E8F">
            <w:pPr>
              <w:jc w:val="right"/>
              <w:rPr>
                <w:color w:val="000000" w:themeColor="text1"/>
                <w:sz w:val="21"/>
                <w:szCs w:val="21"/>
                <w:lang w:val="hr-HR"/>
              </w:rPr>
            </w:pPr>
          </w:p>
        </w:tc>
        <w:tc>
          <w:tcPr>
            <w:tcW w:w="1387" w:type="dxa"/>
            <w:tcBorders>
              <w:top w:val="nil"/>
              <w:left w:val="nil"/>
              <w:bottom w:val="nil"/>
              <w:right w:val="nil"/>
            </w:tcBorders>
            <w:shd w:val="clear" w:color="auto" w:fill="auto"/>
            <w:vAlign w:val="center"/>
            <w:hideMark/>
          </w:tcPr>
          <w:p w14:paraId="423D4981" w14:textId="77777777" w:rsidR="00CA2E8F" w:rsidRPr="0039665E" w:rsidRDefault="00CA2E8F">
            <w:pPr>
              <w:jc w:val="right"/>
              <w:rPr>
                <w:color w:val="000000" w:themeColor="text1"/>
                <w:sz w:val="21"/>
                <w:szCs w:val="21"/>
                <w:lang w:val="hr-HR"/>
              </w:rPr>
            </w:pPr>
          </w:p>
        </w:tc>
        <w:tc>
          <w:tcPr>
            <w:tcW w:w="1387" w:type="dxa"/>
            <w:tcBorders>
              <w:top w:val="nil"/>
              <w:left w:val="nil"/>
              <w:bottom w:val="nil"/>
              <w:right w:val="nil"/>
            </w:tcBorders>
            <w:shd w:val="clear" w:color="auto" w:fill="auto"/>
            <w:vAlign w:val="center"/>
            <w:hideMark/>
          </w:tcPr>
          <w:p w14:paraId="4439A385" w14:textId="77777777" w:rsidR="00CA2E8F" w:rsidRPr="0039665E" w:rsidRDefault="00CA2E8F">
            <w:pPr>
              <w:jc w:val="right"/>
              <w:rPr>
                <w:color w:val="000000" w:themeColor="text1"/>
                <w:sz w:val="21"/>
                <w:szCs w:val="21"/>
                <w:lang w:val="hr-HR"/>
              </w:rPr>
            </w:pPr>
          </w:p>
        </w:tc>
      </w:tr>
      <w:tr w:rsidR="002F70F0" w:rsidRPr="0039665E" w14:paraId="20876727" w14:textId="77777777" w:rsidTr="007F5B1C">
        <w:trPr>
          <w:trHeight w:val="303"/>
        </w:trPr>
        <w:tc>
          <w:tcPr>
            <w:tcW w:w="4111" w:type="dxa"/>
            <w:tcBorders>
              <w:top w:val="nil"/>
              <w:left w:val="nil"/>
              <w:bottom w:val="nil"/>
              <w:right w:val="nil"/>
            </w:tcBorders>
            <w:shd w:val="clear" w:color="auto" w:fill="auto"/>
            <w:vAlign w:val="center"/>
            <w:hideMark/>
          </w:tcPr>
          <w:p w14:paraId="0CB130D2" w14:textId="77777777" w:rsidR="002F70F0" w:rsidRPr="0039665E" w:rsidRDefault="002F70F0" w:rsidP="002F70F0">
            <w:pPr>
              <w:rPr>
                <w:rFonts w:ascii="Calibri" w:hAnsi="Calibri"/>
                <w:color w:val="000000" w:themeColor="text1"/>
                <w:sz w:val="21"/>
                <w:szCs w:val="21"/>
                <w:lang w:val="hr-HR"/>
              </w:rPr>
            </w:pPr>
            <w:r w:rsidRPr="0039665E">
              <w:rPr>
                <w:rFonts w:ascii="Calibri" w:hAnsi="Calibri"/>
                <w:color w:val="000000" w:themeColor="text1"/>
                <w:sz w:val="21"/>
                <w:szCs w:val="21"/>
                <w:lang w:val="hr-HR"/>
              </w:rPr>
              <w:t>Potraživanja po naknadama</w:t>
            </w:r>
          </w:p>
        </w:tc>
        <w:tc>
          <w:tcPr>
            <w:tcW w:w="1387" w:type="dxa"/>
            <w:tcBorders>
              <w:top w:val="nil"/>
              <w:left w:val="nil"/>
              <w:bottom w:val="nil"/>
              <w:right w:val="nil"/>
            </w:tcBorders>
            <w:shd w:val="clear" w:color="auto" w:fill="auto"/>
            <w:vAlign w:val="center"/>
          </w:tcPr>
          <w:p w14:paraId="04AAB266" w14:textId="6DE1AE54" w:rsidR="002F70F0" w:rsidRPr="0039665E" w:rsidRDefault="00B85A85">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25.787</w:t>
            </w:r>
          </w:p>
        </w:tc>
        <w:tc>
          <w:tcPr>
            <w:tcW w:w="1387" w:type="dxa"/>
            <w:tcBorders>
              <w:top w:val="nil"/>
              <w:left w:val="nil"/>
              <w:bottom w:val="nil"/>
              <w:right w:val="nil"/>
            </w:tcBorders>
            <w:shd w:val="clear" w:color="auto" w:fill="auto"/>
            <w:vAlign w:val="center"/>
          </w:tcPr>
          <w:p w14:paraId="238A98D2" w14:textId="569E4D62" w:rsidR="002F70F0" w:rsidRPr="0039665E" w:rsidRDefault="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28.052 </w:t>
            </w:r>
          </w:p>
        </w:tc>
        <w:tc>
          <w:tcPr>
            <w:tcW w:w="1387" w:type="dxa"/>
            <w:tcBorders>
              <w:top w:val="nil"/>
              <w:left w:val="nil"/>
              <w:bottom w:val="nil"/>
              <w:right w:val="nil"/>
            </w:tcBorders>
            <w:shd w:val="clear" w:color="auto" w:fill="auto"/>
            <w:vAlign w:val="center"/>
          </w:tcPr>
          <w:p w14:paraId="171578BF" w14:textId="060104FF" w:rsidR="002F70F0" w:rsidRPr="0039665E" w:rsidRDefault="00B85A85">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25.787</w:t>
            </w:r>
          </w:p>
        </w:tc>
        <w:tc>
          <w:tcPr>
            <w:tcW w:w="1387" w:type="dxa"/>
            <w:tcBorders>
              <w:top w:val="nil"/>
              <w:left w:val="nil"/>
              <w:bottom w:val="nil"/>
              <w:right w:val="nil"/>
            </w:tcBorders>
            <w:shd w:val="clear" w:color="auto" w:fill="auto"/>
            <w:vAlign w:val="center"/>
          </w:tcPr>
          <w:p w14:paraId="2DC603AA" w14:textId="6E6AB21F" w:rsidR="002F70F0" w:rsidRPr="0039665E" w:rsidRDefault="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28.052 </w:t>
            </w:r>
          </w:p>
        </w:tc>
      </w:tr>
      <w:tr w:rsidR="002F70F0" w:rsidRPr="0039665E" w14:paraId="0F6B3A16" w14:textId="77777777" w:rsidTr="007F5B1C">
        <w:trPr>
          <w:trHeight w:val="303"/>
        </w:trPr>
        <w:tc>
          <w:tcPr>
            <w:tcW w:w="4111" w:type="dxa"/>
            <w:tcBorders>
              <w:top w:val="nil"/>
              <w:left w:val="nil"/>
              <w:bottom w:val="nil"/>
              <w:right w:val="nil"/>
            </w:tcBorders>
            <w:shd w:val="clear" w:color="auto" w:fill="auto"/>
            <w:vAlign w:val="center"/>
            <w:hideMark/>
          </w:tcPr>
          <w:p w14:paraId="058D0735" w14:textId="77777777" w:rsidR="002F70F0" w:rsidRPr="0039665E" w:rsidRDefault="002F70F0" w:rsidP="002F70F0">
            <w:pPr>
              <w:rPr>
                <w:rFonts w:ascii="Calibri" w:hAnsi="Calibri"/>
                <w:color w:val="000000" w:themeColor="text1"/>
                <w:sz w:val="21"/>
                <w:szCs w:val="21"/>
                <w:lang w:val="hr-HR"/>
              </w:rPr>
            </w:pPr>
            <w:r w:rsidRPr="0039665E">
              <w:rPr>
                <w:rFonts w:ascii="Calibri" w:hAnsi="Calibri"/>
                <w:color w:val="000000" w:themeColor="text1"/>
                <w:sz w:val="21"/>
                <w:szCs w:val="21"/>
                <w:lang w:val="hr-HR"/>
              </w:rPr>
              <w:t>Ostala potraživanja</w:t>
            </w:r>
          </w:p>
        </w:tc>
        <w:tc>
          <w:tcPr>
            <w:tcW w:w="1387" w:type="dxa"/>
            <w:tcBorders>
              <w:top w:val="nil"/>
              <w:left w:val="nil"/>
              <w:bottom w:val="nil"/>
              <w:right w:val="nil"/>
            </w:tcBorders>
            <w:shd w:val="clear" w:color="auto" w:fill="auto"/>
            <w:vAlign w:val="center"/>
          </w:tcPr>
          <w:p w14:paraId="0E5A2D09" w14:textId="687EB3D0" w:rsidR="002F70F0" w:rsidRPr="0039665E" w:rsidRDefault="00B85A85">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10.609</w:t>
            </w:r>
          </w:p>
        </w:tc>
        <w:tc>
          <w:tcPr>
            <w:tcW w:w="1387" w:type="dxa"/>
            <w:tcBorders>
              <w:top w:val="nil"/>
              <w:left w:val="nil"/>
              <w:bottom w:val="nil"/>
              <w:right w:val="nil"/>
            </w:tcBorders>
            <w:shd w:val="clear" w:color="auto" w:fill="auto"/>
            <w:vAlign w:val="center"/>
          </w:tcPr>
          <w:p w14:paraId="347E6F43" w14:textId="60F67F6F" w:rsidR="002F70F0" w:rsidRPr="0039665E" w:rsidRDefault="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11.05</w:t>
            </w:r>
            <w:r>
              <w:rPr>
                <w:rFonts w:asciiTheme="minorHAnsi" w:hAnsiTheme="minorHAnsi" w:cstheme="minorHAnsi"/>
                <w:sz w:val="21"/>
                <w:szCs w:val="21"/>
              </w:rPr>
              <w:t>8</w:t>
            </w:r>
            <w:r w:rsidRPr="00F625B3">
              <w:rPr>
                <w:rFonts w:asciiTheme="minorHAnsi" w:hAnsiTheme="minorHAnsi" w:cstheme="minorHAnsi"/>
                <w:sz w:val="21"/>
                <w:szCs w:val="21"/>
              </w:rPr>
              <w:t xml:space="preserve"> </w:t>
            </w:r>
          </w:p>
        </w:tc>
        <w:tc>
          <w:tcPr>
            <w:tcW w:w="1387" w:type="dxa"/>
            <w:tcBorders>
              <w:top w:val="nil"/>
              <w:left w:val="nil"/>
              <w:bottom w:val="nil"/>
              <w:right w:val="nil"/>
            </w:tcBorders>
            <w:shd w:val="clear" w:color="auto" w:fill="auto"/>
            <w:vAlign w:val="center"/>
          </w:tcPr>
          <w:p w14:paraId="717F31A2" w14:textId="1E01F405" w:rsidR="002F70F0" w:rsidRPr="0039665E" w:rsidRDefault="00B85A85">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10.609</w:t>
            </w:r>
          </w:p>
        </w:tc>
        <w:tc>
          <w:tcPr>
            <w:tcW w:w="1387" w:type="dxa"/>
            <w:tcBorders>
              <w:top w:val="nil"/>
              <w:left w:val="nil"/>
              <w:bottom w:val="nil"/>
              <w:right w:val="nil"/>
            </w:tcBorders>
            <w:shd w:val="clear" w:color="auto" w:fill="auto"/>
            <w:vAlign w:val="center"/>
          </w:tcPr>
          <w:p w14:paraId="379FFAF4" w14:textId="522D1176" w:rsidR="002F70F0" w:rsidRPr="0039665E" w:rsidRDefault="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11.05</w:t>
            </w:r>
            <w:r>
              <w:rPr>
                <w:rFonts w:asciiTheme="minorHAnsi" w:hAnsiTheme="minorHAnsi" w:cstheme="minorHAnsi"/>
                <w:sz w:val="21"/>
                <w:szCs w:val="21"/>
              </w:rPr>
              <w:t>8</w:t>
            </w:r>
            <w:r w:rsidRPr="00F625B3">
              <w:rPr>
                <w:rFonts w:asciiTheme="minorHAnsi" w:hAnsiTheme="minorHAnsi" w:cstheme="minorHAnsi"/>
                <w:sz w:val="21"/>
                <w:szCs w:val="21"/>
              </w:rPr>
              <w:t xml:space="preserve"> </w:t>
            </w:r>
          </w:p>
        </w:tc>
      </w:tr>
      <w:tr w:rsidR="002F70F0" w:rsidRPr="0039665E" w14:paraId="5BBEDB50" w14:textId="77777777" w:rsidTr="007F5B1C">
        <w:trPr>
          <w:trHeight w:val="303"/>
        </w:trPr>
        <w:tc>
          <w:tcPr>
            <w:tcW w:w="4111" w:type="dxa"/>
            <w:tcBorders>
              <w:top w:val="nil"/>
              <w:left w:val="nil"/>
              <w:bottom w:val="nil"/>
              <w:right w:val="nil"/>
            </w:tcBorders>
            <w:shd w:val="clear" w:color="auto" w:fill="auto"/>
            <w:noWrap/>
            <w:vAlign w:val="center"/>
            <w:hideMark/>
          </w:tcPr>
          <w:p w14:paraId="1FA0107F" w14:textId="77777777" w:rsidR="002F70F0" w:rsidRPr="0039665E" w:rsidRDefault="002F70F0" w:rsidP="002F70F0">
            <w:pPr>
              <w:rPr>
                <w:rFonts w:ascii="Calibri" w:hAnsi="Calibri"/>
                <w:color w:val="000000" w:themeColor="text1"/>
                <w:sz w:val="21"/>
                <w:szCs w:val="21"/>
                <w:lang w:val="hr-HR"/>
              </w:rPr>
            </w:pPr>
            <w:r w:rsidRPr="0039665E">
              <w:rPr>
                <w:rFonts w:ascii="Calibri" w:hAnsi="Calibri"/>
                <w:color w:val="000000" w:themeColor="text1"/>
                <w:sz w:val="21"/>
                <w:szCs w:val="21"/>
                <w:lang w:val="hr-HR"/>
              </w:rPr>
              <w:t>Potraživanja po premijama</w:t>
            </w:r>
          </w:p>
        </w:tc>
        <w:tc>
          <w:tcPr>
            <w:tcW w:w="1387" w:type="dxa"/>
            <w:tcBorders>
              <w:top w:val="nil"/>
              <w:left w:val="nil"/>
              <w:bottom w:val="nil"/>
              <w:right w:val="nil"/>
            </w:tcBorders>
            <w:shd w:val="clear" w:color="auto" w:fill="auto"/>
            <w:vAlign w:val="center"/>
          </w:tcPr>
          <w:p w14:paraId="5AA59BF2" w14:textId="20AAA5B3" w:rsidR="002F70F0" w:rsidRPr="0039665E" w:rsidRDefault="00B85A85">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1.797</w:t>
            </w:r>
          </w:p>
        </w:tc>
        <w:tc>
          <w:tcPr>
            <w:tcW w:w="1387" w:type="dxa"/>
            <w:tcBorders>
              <w:top w:val="nil"/>
              <w:left w:val="nil"/>
              <w:bottom w:val="nil"/>
              <w:right w:val="nil"/>
            </w:tcBorders>
            <w:shd w:val="clear" w:color="auto" w:fill="auto"/>
            <w:vAlign w:val="center"/>
          </w:tcPr>
          <w:p w14:paraId="1E5C7B84" w14:textId="35582A98" w:rsidR="002F70F0" w:rsidRPr="0039665E" w:rsidRDefault="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1.71</w:t>
            </w:r>
            <w:r>
              <w:rPr>
                <w:rFonts w:asciiTheme="minorHAnsi" w:hAnsiTheme="minorHAnsi" w:cstheme="minorHAnsi"/>
                <w:sz w:val="21"/>
                <w:szCs w:val="21"/>
              </w:rPr>
              <w:t>8</w:t>
            </w:r>
            <w:r w:rsidRPr="00F625B3">
              <w:rPr>
                <w:rFonts w:asciiTheme="minorHAnsi" w:hAnsiTheme="minorHAnsi" w:cstheme="minorHAnsi"/>
                <w:sz w:val="21"/>
                <w:szCs w:val="21"/>
              </w:rPr>
              <w:t xml:space="preserve"> </w:t>
            </w:r>
          </w:p>
        </w:tc>
        <w:tc>
          <w:tcPr>
            <w:tcW w:w="1387" w:type="dxa"/>
            <w:tcBorders>
              <w:top w:val="nil"/>
              <w:left w:val="nil"/>
              <w:bottom w:val="nil"/>
              <w:right w:val="nil"/>
            </w:tcBorders>
            <w:shd w:val="clear" w:color="auto" w:fill="auto"/>
            <w:vAlign w:val="center"/>
          </w:tcPr>
          <w:p w14:paraId="5CFB404E" w14:textId="50BF7A6F" w:rsidR="002F70F0" w:rsidRPr="0039665E" w:rsidRDefault="00B85A85">
            <w:pPr>
              <w:jc w:val="right"/>
              <w:rPr>
                <w:rFonts w:asciiTheme="minorHAnsi" w:hAnsiTheme="minorHAnsi" w:cstheme="minorHAnsi"/>
                <w:color w:val="000000" w:themeColor="text1"/>
                <w:sz w:val="21"/>
                <w:szCs w:val="21"/>
                <w:lang w:val="hr-HR"/>
              </w:rPr>
            </w:pPr>
            <w:r>
              <w:rPr>
                <w:rFonts w:asciiTheme="minorHAnsi" w:hAnsiTheme="minorHAnsi" w:cstheme="minorHAnsi"/>
                <w:color w:val="000000" w:themeColor="text1"/>
                <w:sz w:val="21"/>
                <w:szCs w:val="21"/>
                <w:lang w:val="hr-HR"/>
              </w:rPr>
              <w:t>-</w:t>
            </w:r>
          </w:p>
        </w:tc>
        <w:tc>
          <w:tcPr>
            <w:tcW w:w="1387" w:type="dxa"/>
            <w:tcBorders>
              <w:top w:val="nil"/>
              <w:left w:val="nil"/>
              <w:bottom w:val="nil"/>
              <w:right w:val="nil"/>
            </w:tcBorders>
            <w:shd w:val="clear" w:color="auto" w:fill="auto"/>
            <w:vAlign w:val="center"/>
          </w:tcPr>
          <w:p w14:paraId="2DDEE9DF" w14:textId="7630E001" w:rsidR="002F70F0" w:rsidRPr="0039665E" w:rsidRDefault="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    </w:t>
            </w:r>
          </w:p>
        </w:tc>
      </w:tr>
      <w:tr w:rsidR="002F70F0" w:rsidRPr="0039665E" w14:paraId="0C8E345B" w14:textId="77777777" w:rsidTr="007F5B1C">
        <w:trPr>
          <w:trHeight w:val="303"/>
        </w:trPr>
        <w:tc>
          <w:tcPr>
            <w:tcW w:w="4111" w:type="dxa"/>
            <w:tcBorders>
              <w:top w:val="nil"/>
              <w:left w:val="nil"/>
              <w:bottom w:val="nil"/>
              <w:right w:val="nil"/>
            </w:tcBorders>
            <w:shd w:val="clear" w:color="auto" w:fill="auto"/>
            <w:vAlign w:val="center"/>
            <w:hideMark/>
          </w:tcPr>
          <w:p w14:paraId="43F07AF5" w14:textId="77777777" w:rsidR="002F70F0" w:rsidRPr="0039665E" w:rsidRDefault="002F70F0" w:rsidP="002F70F0">
            <w:pPr>
              <w:rPr>
                <w:rFonts w:ascii="Calibri" w:hAnsi="Calibri"/>
                <w:color w:val="000000" w:themeColor="text1"/>
                <w:sz w:val="21"/>
                <w:szCs w:val="21"/>
                <w:lang w:val="hr-HR"/>
              </w:rPr>
            </w:pPr>
            <w:r w:rsidRPr="0039665E">
              <w:rPr>
                <w:rFonts w:ascii="Calibri" w:hAnsi="Calibri"/>
                <w:color w:val="000000" w:themeColor="text1"/>
                <w:sz w:val="21"/>
                <w:szCs w:val="21"/>
                <w:lang w:val="hr-HR"/>
              </w:rPr>
              <w:t>Potraživanja po provizijama od reosiguranja</w:t>
            </w:r>
          </w:p>
        </w:tc>
        <w:tc>
          <w:tcPr>
            <w:tcW w:w="1387" w:type="dxa"/>
            <w:tcBorders>
              <w:top w:val="nil"/>
              <w:left w:val="nil"/>
              <w:bottom w:val="nil"/>
              <w:right w:val="nil"/>
            </w:tcBorders>
            <w:shd w:val="clear" w:color="auto" w:fill="auto"/>
            <w:vAlign w:val="center"/>
          </w:tcPr>
          <w:p w14:paraId="7BA9DC3F" w14:textId="13343722" w:rsidR="002F70F0" w:rsidRPr="0039665E" w:rsidRDefault="00B85A85">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645</w:t>
            </w:r>
          </w:p>
        </w:tc>
        <w:tc>
          <w:tcPr>
            <w:tcW w:w="1387" w:type="dxa"/>
            <w:tcBorders>
              <w:top w:val="nil"/>
              <w:left w:val="nil"/>
              <w:bottom w:val="nil"/>
              <w:right w:val="nil"/>
            </w:tcBorders>
            <w:shd w:val="clear" w:color="auto" w:fill="auto"/>
            <w:vAlign w:val="center"/>
          </w:tcPr>
          <w:p w14:paraId="3E735586" w14:textId="0BE8B8C0" w:rsidR="002F70F0" w:rsidRPr="0039665E" w:rsidRDefault="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854 </w:t>
            </w:r>
          </w:p>
        </w:tc>
        <w:tc>
          <w:tcPr>
            <w:tcW w:w="1387" w:type="dxa"/>
            <w:tcBorders>
              <w:top w:val="nil"/>
              <w:left w:val="nil"/>
              <w:bottom w:val="nil"/>
              <w:right w:val="nil"/>
            </w:tcBorders>
            <w:shd w:val="clear" w:color="auto" w:fill="auto"/>
            <w:vAlign w:val="center"/>
          </w:tcPr>
          <w:p w14:paraId="69A4BA3D" w14:textId="75A6FA75" w:rsidR="002F70F0" w:rsidRPr="0039665E" w:rsidRDefault="00B85A85">
            <w:pPr>
              <w:jc w:val="right"/>
              <w:rPr>
                <w:rFonts w:asciiTheme="minorHAnsi" w:hAnsiTheme="minorHAnsi" w:cstheme="minorHAnsi"/>
                <w:color w:val="000000" w:themeColor="text1"/>
                <w:sz w:val="21"/>
                <w:szCs w:val="21"/>
                <w:lang w:val="hr-HR"/>
              </w:rPr>
            </w:pPr>
            <w:r>
              <w:rPr>
                <w:rFonts w:asciiTheme="minorHAnsi" w:hAnsiTheme="minorHAnsi" w:cstheme="minorHAnsi"/>
                <w:color w:val="000000" w:themeColor="text1"/>
                <w:sz w:val="21"/>
                <w:szCs w:val="21"/>
                <w:lang w:val="hr-HR"/>
              </w:rPr>
              <w:t>-</w:t>
            </w:r>
          </w:p>
        </w:tc>
        <w:tc>
          <w:tcPr>
            <w:tcW w:w="1387" w:type="dxa"/>
            <w:tcBorders>
              <w:top w:val="nil"/>
              <w:left w:val="nil"/>
              <w:bottom w:val="nil"/>
              <w:right w:val="nil"/>
            </w:tcBorders>
            <w:shd w:val="clear" w:color="auto" w:fill="auto"/>
            <w:vAlign w:val="center"/>
          </w:tcPr>
          <w:p w14:paraId="6F8997B7" w14:textId="60174AD8" w:rsidR="002F70F0" w:rsidRPr="0039665E" w:rsidRDefault="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    </w:t>
            </w:r>
          </w:p>
        </w:tc>
      </w:tr>
      <w:tr w:rsidR="002F70F0" w:rsidRPr="0039665E" w14:paraId="7168FBDA" w14:textId="77777777" w:rsidTr="007F5B1C">
        <w:trPr>
          <w:trHeight w:val="340"/>
        </w:trPr>
        <w:tc>
          <w:tcPr>
            <w:tcW w:w="4111" w:type="dxa"/>
            <w:tcBorders>
              <w:top w:val="nil"/>
              <w:left w:val="nil"/>
              <w:bottom w:val="nil"/>
              <w:right w:val="nil"/>
            </w:tcBorders>
            <w:shd w:val="clear" w:color="auto" w:fill="auto"/>
            <w:vAlign w:val="bottom"/>
            <w:hideMark/>
          </w:tcPr>
          <w:p w14:paraId="467B37B0" w14:textId="77777777" w:rsidR="002F70F0" w:rsidRPr="0039665E" w:rsidRDefault="002F70F0">
            <w:pPr>
              <w:rPr>
                <w:rFonts w:ascii="Calibri" w:hAnsi="Calibri"/>
                <w:color w:val="000000" w:themeColor="text1"/>
                <w:sz w:val="21"/>
                <w:szCs w:val="21"/>
                <w:lang w:val="hr-HR"/>
              </w:rPr>
            </w:pPr>
            <w:r w:rsidRPr="0039665E">
              <w:rPr>
                <w:rFonts w:ascii="Calibri" w:hAnsi="Calibri"/>
                <w:color w:val="000000" w:themeColor="text1"/>
                <w:sz w:val="21"/>
                <w:szCs w:val="21"/>
                <w:lang w:val="hr-HR"/>
              </w:rPr>
              <w:t>Potraživanja po naknadama za procjenu rizika</w:t>
            </w:r>
          </w:p>
        </w:tc>
        <w:tc>
          <w:tcPr>
            <w:tcW w:w="1387" w:type="dxa"/>
            <w:tcBorders>
              <w:top w:val="nil"/>
              <w:left w:val="nil"/>
              <w:bottom w:val="single" w:sz="4" w:space="0" w:color="auto"/>
              <w:right w:val="nil"/>
            </w:tcBorders>
            <w:shd w:val="clear" w:color="auto" w:fill="auto"/>
            <w:vAlign w:val="bottom"/>
          </w:tcPr>
          <w:p w14:paraId="0014305C" w14:textId="7A7E3A9D" w:rsidR="002F70F0" w:rsidRPr="0039665E" w:rsidRDefault="00B85A85" w:rsidP="002F70F0">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324</w:t>
            </w:r>
          </w:p>
        </w:tc>
        <w:tc>
          <w:tcPr>
            <w:tcW w:w="1387" w:type="dxa"/>
            <w:tcBorders>
              <w:top w:val="nil"/>
              <w:left w:val="nil"/>
              <w:bottom w:val="single" w:sz="4" w:space="0" w:color="auto"/>
              <w:right w:val="nil"/>
            </w:tcBorders>
            <w:shd w:val="clear" w:color="auto" w:fill="auto"/>
            <w:vAlign w:val="bottom"/>
          </w:tcPr>
          <w:p w14:paraId="218FEF99" w14:textId="14DA96A8" w:rsidR="002F70F0" w:rsidRPr="0039665E" w:rsidRDefault="002F70F0" w:rsidP="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350 </w:t>
            </w:r>
          </w:p>
        </w:tc>
        <w:tc>
          <w:tcPr>
            <w:tcW w:w="1387" w:type="dxa"/>
            <w:tcBorders>
              <w:top w:val="nil"/>
              <w:left w:val="nil"/>
              <w:bottom w:val="single" w:sz="4" w:space="0" w:color="auto"/>
              <w:right w:val="nil"/>
            </w:tcBorders>
            <w:shd w:val="clear" w:color="auto" w:fill="auto"/>
            <w:vAlign w:val="bottom"/>
          </w:tcPr>
          <w:p w14:paraId="29E78093" w14:textId="00F0CFA4" w:rsidR="002F70F0" w:rsidRPr="0039665E" w:rsidRDefault="00B85A85" w:rsidP="002F70F0">
            <w:pPr>
              <w:jc w:val="right"/>
              <w:rPr>
                <w:rFonts w:asciiTheme="minorHAnsi" w:hAnsiTheme="minorHAnsi" w:cstheme="minorHAnsi"/>
                <w:color w:val="000000" w:themeColor="text1"/>
                <w:sz w:val="21"/>
                <w:szCs w:val="21"/>
                <w:lang w:val="hr-HR"/>
              </w:rPr>
            </w:pPr>
            <w:r>
              <w:rPr>
                <w:rFonts w:asciiTheme="minorHAnsi" w:hAnsiTheme="minorHAnsi" w:cstheme="minorHAnsi"/>
                <w:color w:val="000000" w:themeColor="text1"/>
                <w:sz w:val="21"/>
                <w:szCs w:val="21"/>
                <w:lang w:val="hr-HR"/>
              </w:rPr>
              <w:t>-</w:t>
            </w:r>
          </w:p>
        </w:tc>
        <w:tc>
          <w:tcPr>
            <w:tcW w:w="1387" w:type="dxa"/>
            <w:tcBorders>
              <w:top w:val="nil"/>
              <w:left w:val="nil"/>
              <w:bottom w:val="single" w:sz="4" w:space="0" w:color="auto"/>
              <w:right w:val="nil"/>
            </w:tcBorders>
            <w:shd w:val="clear" w:color="auto" w:fill="auto"/>
            <w:vAlign w:val="bottom"/>
          </w:tcPr>
          <w:p w14:paraId="313C4D29" w14:textId="0C50A866" w:rsidR="002F70F0" w:rsidRPr="0039665E" w:rsidRDefault="002F70F0" w:rsidP="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    </w:t>
            </w:r>
          </w:p>
        </w:tc>
      </w:tr>
      <w:tr w:rsidR="002F70F0" w:rsidRPr="0039665E" w14:paraId="051E1979" w14:textId="77777777" w:rsidTr="00F625B3">
        <w:trPr>
          <w:trHeight w:val="340"/>
        </w:trPr>
        <w:tc>
          <w:tcPr>
            <w:tcW w:w="4111" w:type="dxa"/>
            <w:tcBorders>
              <w:top w:val="nil"/>
              <w:left w:val="nil"/>
              <w:bottom w:val="nil"/>
              <w:right w:val="nil"/>
            </w:tcBorders>
            <w:shd w:val="clear" w:color="auto" w:fill="auto"/>
            <w:vAlign w:val="center"/>
          </w:tcPr>
          <w:p w14:paraId="6392D1DB" w14:textId="77777777" w:rsidR="002F70F0" w:rsidRPr="0039665E" w:rsidRDefault="002F70F0" w:rsidP="002F70F0">
            <w:pPr>
              <w:rPr>
                <w:rFonts w:ascii="Calibri" w:hAnsi="Calibri"/>
                <w:color w:val="000000" w:themeColor="text1"/>
                <w:sz w:val="21"/>
                <w:szCs w:val="21"/>
                <w:lang w:val="hr-HR"/>
              </w:rPr>
            </w:pPr>
          </w:p>
        </w:tc>
        <w:tc>
          <w:tcPr>
            <w:tcW w:w="1387" w:type="dxa"/>
            <w:tcBorders>
              <w:top w:val="nil"/>
              <w:left w:val="nil"/>
              <w:bottom w:val="single" w:sz="4" w:space="0" w:color="auto"/>
              <w:right w:val="nil"/>
            </w:tcBorders>
            <w:shd w:val="clear" w:color="auto" w:fill="auto"/>
            <w:vAlign w:val="bottom"/>
          </w:tcPr>
          <w:p w14:paraId="12899B8C" w14:textId="3A7B9695" w:rsidR="002F70F0" w:rsidRPr="0039665E" w:rsidRDefault="00B85A85" w:rsidP="002F70F0">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39.162</w:t>
            </w:r>
          </w:p>
        </w:tc>
        <w:tc>
          <w:tcPr>
            <w:tcW w:w="1387" w:type="dxa"/>
            <w:tcBorders>
              <w:top w:val="nil"/>
              <w:left w:val="nil"/>
              <w:bottom w:val="single" w:sz="4" w:space="0" w:color="auto"/>
              <w:right w:val="nil"/>
            </w:tcBorders>
            <w:shd w:val="clear" w:color="auto" w:fill="auto"/>
            <w:vAlign w:val="bottom"/>
          </w:tcPr>
          <w:p w14:paraId="44210D4B" w14:textId="425AE912" w:rsidR="002F70F0" w:rsidRPr="0039665E" w:rsidRDefault="002F70F0" w:rsidP="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42.032 </w:t>
            </w:r>
          </w:p>
        </w:tc>
        <w:tc>
          <w:tcPr>
            <w:tcW w:w="1387" w:type="dxa"/>
            <w:tcBorders>
              <w:top w:val="nil"/>
              <w:left w:val="nil"/>
              <w:bottom w:val="single" w:sz="4" w:space="0" w:color="auto"/>
              <w:right w:val="nil"/>
            </w:tcBorders>
            <w:shd w:val="clear" w:color="auto" w:fill="auto"/>
            <w:vAlign w:val="bottom"/>
          </w:tcPr>
          <w:p w14:paraId="4307E25E" w14:textId="533CD6F2" w:rsidR="002F70F0" w:rsidRPr="0039665E" w:rsidRDefault="00B85A85" w:rsidP="002F70F0">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36.396</w:t>
            </w:r>
          </w:p>
        </w:tc>
        <w:tc>
          <w:tcPr>
            <w:tcW w:w="1387" w:type="dxa"/>
            <w:tcBorders>
              <w:top w:val="nil"/>
              <w:left w:val="nil"/>
              <w:bottom w:val="single" w:sz="4" w:space="0" w:color="auto"/>
              <w:right w:val="nil"/>
            </w:tcBorders>
            <w:shd w:val="clear" w:color="auto" w:fill="auto"/>
            <w:vAlign w:val="bottom"/>
          </w:tcPr>
          <w:p w14:paraId="20840E1C" w14:textId="2B65E333" w:rsidR="002F70F0" w:rsidRPr="0039665E" w:rsidRDefault="002F70F0" w:rsidP="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39.1</w:t>
            </w:r>
            <w:r>
              <w:rPr>
                <w:rFonts w:asciiTheme="minorHAnsi" w:hAnsiTheme="minorHAnsi" w:cstheme="minorHAnsi"/>
                <w:sz w:val="21"/>
                <w:szCs w:val="21"/>
              </w:rPr>
              <w:t>10</w:t>
            </w:r>
            <w:r w:rsidRPr="00F625B3">
              <w:rPr>
                <w:rFonts w:asciiTheme="minorHAnsi" w:hAnsiTheme="minorHAnsi" w:cstheme="minorHAnsi"/>
                <w:sz w:val="21"/>
                <w:szCs w:val="21"/>
              </w:rPr>
              <w:t xml:space="preserve"> </w:t>
            </w:r>
          </w:p>
        </w:tc>
      </w:tr>
      <w:tr w:rsidR="002F70F0" w:rsidRPr="0039665E" w14:paraId="594AF306" w14:textId="77777777" w:rsidTr="00F625B3">
        <w:trPr>
          <w:trHeight w:val="340"/>
        </w:trPr>
        <w:tc>
          <w:tcPr>
            <w:tcW w:w="4111" w:type="dxa"/>
            <w:tcBorders>
              <w:top w:val="nil"/>
              <w:left w:val="nil"/>
              <w:bottom w:val="nil"/>
              <w:right w:val="nil"/>
            </w:tcBorders>
            <w:shd w:val="clear" w:color="auto" w:fill="auto"/>
            <w:vAlign w:val="center"/>
          </w:tcPr>
          <w:p w14:paraId="6EC3ED81" w14:textId="77777777" w:rsidR="002F70F0" w:rsidRPr="0039665E" w:rsidRDefault="002F70F0" w:rsidP="002F70F0">
            <w:pPr>
              <w:rPr>
                <w:rFonts w:ascii="Calibri" w:hAnsi="Calibri"/>
                <w:color w:val="000000" w:themeColor="text1"/>
                <w:sz w:val="21"/>
                <w:szCs w:val="21"/>
                <w:lang w:val="hr-HR"/>
              </w:rPr>
            </w:pPr>
            <w:r w:rsidRPr="0039665E">
              <w:rPr>
                <w:rFonts w:ascii="Calibri" w:hAnsi="Calibri"/>
                <w:color w:val="000000" w:themeColor="text1"/>
                <w:sz w:val="21"/>
                <w:szCs w:val="21"/>
                <w:lang w:val="hr-HR"/>
              </w:rPr>
              <w:t>Rezerviranja za očekivane gubitke</w:t>
            </w:r>
          </w:p>
        </w:tc>
        <w:tc>
          <w:tcPr>
            <w:tcW w:w="1387" w:type="dxa"/>
            <w:tcBorders>
              <w:top w:val="single" w:sz="4" w:space="0" w:color="auto"/>
              <w:left w:val="nil"/>
              <w:bottom w:val="nil"/>
              <w:right w:val="nil"/>
            </w:tcBorders>
            <w:shd w:val="clear" w:color="auto" w:fill="auto"/>
            <w:vAlign w:val="bottom"/>
          </w:tcPr>
          <w:p w14:paraId="6D7B50B1" w14:textId="72A9737C" w:rsidR="002F70F0" w:rsidRPr="0039665E" w:rsidRDefault="00B85A85" w:rsidP="002F70F0">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(31.851)</w:t>
            </w:r>
          </w:p>
        </w:tc>
        <w:tc>
          <w:tcPr>
            <w:tcW w:w="1387" w:type="dxa"/>
            <w:tcBorders>
              <w:top w:val="single" w:sz="4" w:space="0" w:color="auto"/>
              <w:left w:val="nil"/>
              <w:bottom w:val="nil"/>
              <w:right w:val="nil"/>
            </w:tcBorders>
            <w:shd w:val="clear" w:color="auto" w:fill="auto"/>
            <w:vAlign w:val="bottom"/>
          </w:tcPr>
          <w:p w14:paraId="2ED3869F" w14:textId="4BEC738D" w:rsidR="002F70F0" w:rsidRPr="0039665E" w:rsidRDefault="002F70F0" w:rsidP="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(34.536)</w:t>
            </w:r>
          </w:p>
        </w:tc>
        <w:tc>
          <w:tcPr>
            <w:tcW w:w="1387" w:type="dxa"/>
            <w:tcBorders>
              <w:top w:val="single" w:sz="4" w:space="0" w:color="auto"/>
              <w:left w:val="nil"/>
              <w:bottom w:val="nil"/>
              <w:right w:val="nil"/>
            </w:tcBorders>
            <w:shd w:val="clear" w:color="auto" w:fill="auto"/>
            <w:vAlign w:val="bottom"/>
          </w:tcPr>
          <w:p w14:paraId="03E04008" w14:textId="2000A2A3" w:rsidR="002F70F0" w:rsidRPr="0039665E" w:rsidRDefault="00B85A85" w:rsidP="002F70F0">
            <w:pPr>
              <w:jc w:val="right"/>
              <w:rPr>
                <w:rFonts w:asciiTheme="minorHAnsi" w:hAnsiTheme="minorHAnsi" w:cstheme="minorHAnsi"/>
                <w:color w:val="000000" w:themeColor="text1"/>
                <w:sz w:val="21"/>
                <w:szCs w:val="21"/>
                <w:lang w:val="hr-HR"/>
              </w:rPr>
            </w:pPr>
            <w:r w:rsidRPr="00B85A85">
              <w:rPr>
                <w:rFonts w:asciiTheme="minorHAnsi" w:hAnsiTheme="minorHAnsi" w:cstheme="minorHAnsi"/>
                <w:color w:val="000000" w:themeColor="text1"/>
                <w:sz w:val="21"/>
                <w:szCs w:val="21"/>
                <w:lang w:val="hr-HR"/>
              </w:rPr>
              <w:t>(31.697)</w:t>
            </w:r>
          </w:p>
        </w:tc>
        <w:tc>
          <w:tcPr>
            <w:tcW w:w="1387" w:type="dxa"/>
            <w:tcBorders>
              <w:top w:val="single" w:sz="4" w:space="0" w:color="auto"/>
              <w:left w:val="nil"/>
              <w:bottom w:val="nil"/>
              <w:right w:val="nil"/>
            </w:tcBorders>
            <w:shd w:val="clear" w:color="auto" w:fill="auto"/>
            <w:vAlign w:val="bottom"/>
          </w:tcPr>
          <w:p w14:paraId="4D052435" w14:textId="237DF857" w:rsidR="002F70F0" w:rsidRPr="0039665E" w:rsidRDefault="002F70F0" w:rsidP="002F70F0">
            <w:pPr>
              <w:jc w:val="right"/>
              <w:rPr>
                <w:rFonts w:asciiTheme="minorHAnsi" w:hAnsiTheme="minorHAnsi" w:cstheme="minorHAnsi"/>
                <w:color w:val="000000" w:themeColor="text1"/>
                <w:sz w:val="21"/>
                <w:szCs w:val="21"/>
                <w:lang w:val="hr-HR"/>
              </w:rPr>
            </w:pPr>
            <w:r w:rsidRPr="00F625B3">
              <w:rPr>
                <w:rFonts w:asciiTheme="minorHAnsi" w:hAnsiTheme="minorHAnsi" w:cstheme="minorHAnsi"/>
                <w:sz w:val="21"/>
                <w:szCs w:val="21"/>
              </w:rPr>
              <w:t xml:space="preserve"> (34.396)</w:t>
            </w:r>
          </w:p>
        </w:tc>
      </w:tr>
      <w:tr w:rsidR="002F70F0" w:rsidRPr="0039665E" w14:paraId="246E0624" w14:textId="77777777" w:rsidTr="00F625B3">
        <w:trPr>
          <w:trHeight w:val="279"/>
        </w:trPr>
        <w:tc>
          <w:tcPr>
            <w:tcW w:w="4111" w:type="dxa"/>
            <w:tcBorders>
              <w:top w:val="nil"/>
              <w:left w:val="nil"/>
              <w:bottom w:val="nil"/>
              <w:right w:val="nil"/>
            </w:tcBorders>
            <w:shd w:val="clear" w:color="auto" w:fill="auto"/>
            <w:vAlign w:val="center"/>
            <w:hideMark/>
          </w:tcPr>
          <w:p w14:paraId="2B5A0AFE" w14:textId="77777777" w:rsidR="002F70F0" w:rsidRPr="0039665E" w:rsidRDefault="002F70F0" w:rsidP="002F70F0">
            <w:pPr>
              <w:rPr>
                <w:rFonts w:ascii="Calibri" w:hAnsi="Calibri"/>
                <w:b/>
                <w:bCs/>
                <w:color w:val="000000" w:themeColor="text1"/>
                <w:sz w:val="21"/>
                <w:szCs w:val="21"/>
                <w:lang w:val="hr-HR"/>
              </w:rPr>
            </w:pPr>
            <w:r w:rsidRPr="0039665E">
              <w:rPr>
                <w:rFonts w:ascii="Calibri" w:hAnsi="Calibri"/>
                <w:b/>
                <w:bCs/>
                <w:color w:val="000000" w:themeColor="text1"/>
                <w:sz w:val="21"/>
                <w:szCs w:val="21"/>
                <w:lang w:val="hr-HR"/>
              </w:rPr>
              <w:t>Imovina koja je izložena kreditnom riziku</w:t>
            </w:r>
          </w:p>
        </w:tc>
        <w:tc>
          <w:tcPr>
            <w:tcW w:w="1387" w:type="dxa"/>
            <w:tcBorders>
              <w:top w:val="single" w:sz="4" w:space="0" w:color="auto"/>
              <w:left w:val="nil"/>
              <w:bottom w:val="single" w:sz="12" w:space="0" w:color="auto"/>
              <w:right w:val="nil"/>
            </w:tcBorders>
            <w:shd w:val="clear" w:color="auto" w:fill="auto"/>
            <w:vAlign w:val="bottom"/>
          </w:tcPr>
          <w:p w14:paraId="386475A2" w14:textId="5D6D23D3" w:rsidR="002F70F0" w:rsidRPr="00F625B3" w:rsidRDefault="00B85A85" w:rsidP="002F70F0">
            <w:pPr>
              <w:jc w:val="right"/>
              <w:rPr>
                <w:rFonts w:asciiTheme="minorHAnsi" w:hAnsiTheme="minorHAnsi" w:cstheme="minorHAnsi"/>
                <w:b/>
                <w:bCs/>
                <w:color w:val="000000" w:themeColor="text1"/>
                <w:sz w:val="21"/>
                <w:szCs w:val="21"/>
                <w:lang w:val="hr-HR"/>
              </w:rPr>
            </w:pPr>
            <w:r w:rsidRPr="00B85A85">
              <w:rPr>
                <w:rFonts w:asciiTheme="minorHAnsi" w:hAnsiTheme="minorHAnsi" w:cstheme="minorHAnsi"/>
                <w:b/>
                <w:bCs/>
                <w:color w:val="000000" w:themeColor="text1"/>
                <w:sz w:val="21"/>
                <w:szCs w:val="21"/>
                <w:lang w:val="hr-HR"/>
              </w:rPr>
              <w:t>7.311</w:t>
            </w:r>
          </w:p>
        </w:tc>
        <w:tc>
          <w:tcPr>
            <w:tcW w:w="1387" w:type="dxa"/>
            <w:tcBorders>
              <w:top w:val="single" w:sz="4" w:space="0" w:color="auto"/>
              <w:left w:val="nil"/>
              <w:bottom w:val="single" w:sz="12" w:space="0" w:color="auto"/>
              <w:right w:val="nil"/>
            </w:tcBorders>
            <w:shd w:val="clear" w:color="auto" w:fill="auto"/>
            <w:vAlign w:val="bottom"/>
          </w:tcPr>
          <w:p w14:paraId="0101AD02" w14:textId="7A3CC83E" w:rsidR="002F70F0" w:rsidRPr="00F625B3" w:rsidRDefault="002F70F0" w:rsidP="002F70F0">
            <w:pPr>
              <w:jc w:val="right"/>
              <w:rPr>
                <w:rFonts w:asciiTheme="minorHAnsi" w:hAnsiTheme="minorHAnsi" w:cstheme="minorHAnsi"/>
                <w:b/>
                <w:bCs/>
                <w:color w:val="000000" w:themeColor="text1"/>
                <w:sz w:val="21"/>
                <w:szCs w:val="21"/>
                <w:lang w:val="hr-HR"/>
              </w:rPr>
            </w:pPr>
            <w:r w:rsidRPr="00F625B3">
              <w:rPr>
                <w:rFonts w:asciiTheme="minorHAnsi" w:hAnsiTheme="minorHAnsi" w:cstheme="minorHAnsi"/>
                <w:b/>
                <w:bCs/>
                <w:sz w:val="21"/>
                <w:szCs w:val="21"/>
              </w:rPr>
              <w:t xml:space="preserve"> 7.496 </w:t>
            </w:r>
          </w:p>
        </w:tc>
        <w:tc>
          <w:tcPr>
            <w:tcW w:w="1387" w:type="dxa"/>
            <w:tcBorders>
              <w:top w:val="single" w:sz="4" w:space="0" w:color="auto"/>
              <w:left w:val="nil"/>
              <w:bottom w:val="single" w:sz="12" w:space="0" w:color="auto"/>
              <w:right w:val="nil"/>
            </w:tcBorders>
            <w:shd w:val="clear" w:color="auto" w:fill="auto"/>
            <w:vAlign w:val="bottom"/>
          </w:tcPr>
          <w:p w14:paraId="3856E172" w14:textId="040A1A91" w:rsidR="002F70F0" w:rsidRPr="00F625B3" w:rsidRDefault="00B85A85" w:rsidP="002F70F0">
            <w:pPr>
              <w:jc w:val="right"/>
              <w:rPr>
                <w:rFonts w:asciiTheme="minorHAnsi" w:hAnsiTheme="minorHAnsi" w:cstheme="minorHAnsi"/>
                <w:b/>
                <w:bCs/>
                <w:color w:val="000000" w:themeColor="text1"/>
                <w:sz w:val="21"/>
                <w:szCs w:val="21"/>
                <w:lang w:val="hr-HR"/>
              </w:rPr>
            </w:pPr>
            <w:r w:rsidRPr="00B85A85">
              <w:rPr>
                <w:rFonts w:asciiTheme="minorHAnsi" w:hAnsiTheme="minorHAnsi" w:cstheme="minorHAnsi"/>
                <w:b/>
                <w:bCs/>
                <w:color w:val="000000" w:themeColor="text1"/>
                <w:sz w:val="21"/>
                <w:szCs w:val="21"/>
                <w:lang w:val="hr-HR"/>
              </w:rPr>
              <w:t>4.699</w:t>
            </w:r>
          </w:p>
        </w:tc>
        <w:tc>
          <w:tcPr>
            <w:tcW w:w="1387" w:type="dxa"/>
            <w:tcBorders>
              <w:top w:val="single" w:sz="4" w:space="0" w:color="auto"/>
              <w:left w:val="nil"/>
              <w:bottom w:val="single" w:sz="12" w:space="0" w:color="auto"/>
              <w:right w:val="nil"/>
            </w:tcBorders>
            <w:shd w:val="clear" w:color="auto" w:fill="auto"/>
            <w:vAlign w:val="bottom"/>
          </w:tcPr>
          <w:p w14:paraId="7813A356" w14:textId="308A9DD9" w:rsidR="002F70F0" w:rsidRPr="0039665E" w:rsidRDefault="002F70F0" w:rsidP="002F70F0">
            <w:pPr>
              <w:jc w:val="right"/>
              <w:rPr>
                <w:rFonts w:ascii="Calibri" w:hAnsi="Calibri"/>
                <w:b/>
                <w:bCs/>
                <w:color w:val="000000" w:themeColor="text1"/>
                <w:sz w:val="21"/>
                <w:szCs w:val="21"/>
                <w:lang w:val="hr-HR"/>
              </w:rPr>
            </w:pPr>
            <w:r w:rsidRPr="00F625B3">
              <w:rPr>
                <w:rFonts w:asciiTheme="minorHAnsi" w:hAnsiTheme="minorHAnsi" w:cstheme="minorHAnsi"/>
                <w:b/>
                <w:bCs/>
                <w:sz w:val="21"/>
                <w:szCs w:val="21"/>
              </w:rPr>
              <w:t xml:space="preserve"> 4.71</w:t>
            </w:r>
            <w:r>
              <w:rPr>
                <w:rFonts w:asciiTheme="minorHAnsi" w:hAnsiTheme="minorHAnsi" w:cstheme="minorHAnsi"/>
                <w:b/>
                <w:bCs/>
                <w:sz w:val="21"/>
                <w:szCs w:val="21"/>
              </w:rPr>
              <w:t>4</w:t>
            </w:r>
            <w:r w:rsidRPr="00F625B3">
              <w:rPr>
                <w:rFonts w:asciiTheme="minorHAnsi" w:hAnsiTheme="minorHAnsi" w:cstheme="minorHAnsi"/>
                <w:b/>
                <w:bCs/>
                <w:sz w:val="21"/>
                <w:szCs w:val="21"/>
              </w:rPr>
              <w:t xml:space="preserve"> </w:t>
            </w:r>
          </w:p>
        </w:tc>
      </w:tr>
    </w:tbl>
    <w:p w14:paraId="2BEE5C22" w14:textId="77777777" w:rsidR="00CA2E8F" w:rsidRPr="00037DCC" w:rsidRDefault="00CA2E8F" w:rsidP="008E5CC6">
      <w:pPr>
        <w:pStyle w:val="T1"/>
        <w:spacing w:before="0" w:after="0" w:line="240" w:lineRule="auto"/>
        <w:rPr>
          <w:rFonts w:asciiTheme="minorHAnsi" w:hAnsiTheme="minorHAnsi" w:cs="Arial"/>
          <w:b w:val="0"/>
          <w:bCs w:val="0"/>
          <w:color w:val="000000" w:themeColor="text1"/>
          <w:sz w:val="22"/>
          <w:szCs w:val="22"/>
          <w:lang w:val="hr-HR"/>
        </w:rPr>
      </w:pPr>
    </w:p>
    <w:p w14:paraId="72516202" w14:textId="77777777" w:rsidR="00F73AE6" w:rsidRPr="00037DCC" w:rsidRDefault="006D0890" w:rsidP="008E5CC6">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Promjene na rezerviranjima za </w:t>
      </w:r>
      <w:r w:rsidR="00640BE0" w:rsidRPr="00037DCC">
        <w:rPr>
          <w:rFonts w:asciiTheme="minorHAnsi" w:hAnsiTheme="minorHAnsi" w:cs="Arial"/>
          <w:b w:val="0"/>
          <w:bCs w:val="0"/>
          <w:color w:val="000000" w:themeColor="text1"/>
          <w:sz w:val="22"/>
          <w:szCs w:val="22"/>
          <w:lang w:val="hr-HR"/>
        </w:rPr>
        <w:t xml:space="preserve">očekivane </w:t>
      </w:r>
      <w:r w:rsidRPr="00037DCC">
        <w:rPr>
          <w:rFonts w:asciiTheme="minorHAnsi" w:hAnsiTheme="minorHAnsi" w:cs="Arial"/>
          <w:b w:val="0"/>
          <w:bCs w:val="0"/>
          <w:color w:val="000000" w:themeColor="text1"/>
          <w:sz w:val="22"/>
          <w:szCs w:val="22"/>
          <w:lang w:val="hr-HR"/>
        </w:rPr>
        <w:t xml:space="preserve">gubitke po ostaloj </w:t>
      </w:r>
      <w:r w:rsidR="00D65436" w:rsidRPr="00037DCC">
        <w:rPr>
          <w:rFonts w:asciiTheme="minorHAnsi" w:hAnsiTheme="minorHAnsi" w:cs="Arial"/>
          <w:b w:val="0"/>
          <w:bCs w:val="0"/>
          <w:color w:val="000000" w:themeColor="text1"/>
          <w:sz w:val="22"/>
          <w:szCs w:val="22"/>
          <w:lang w:val="hr-HR"/>
        </w:rPr>
        <w:t>imovini</w:t>
      </w:r>
      <w:r w:rsidRPr="00037DCC">
        <w:rPr>
          <w:rFonts w:asciiTheme="minorHAnsi" w:hAnsiTheme="minorHAnsi" w:cs="Arial"/>
          <w:b w:val="0"/>
          <w:bCs w:val="0"/>
          <w:color w:val="000000" w:themeColor="text1"/>
          <w:sz w:val="22"/>
          <w:szCs w:val="22"/>
          <w:lang w:val="hr-HR"/>
        </w:rPr>
        <w:t xml:space="preserve"> mogu se prikazati:</w:t>
      </w:r>
    </w:p>
    <w:p w14:paraId="3729E8E1" w14:textId="77777777" w:rsidR="007F0237" w:rsidRPr="00037DCC" w:rsidRDefault="007F0237" w:rsidP="008E5CC6">
      <w:pPr>
        <w:pStyle w:val="T1"/>
        <w:spacing w:before="0" w:after="0" w:line="240" w:lineRule="auto"/>
        <w:rPr>
          <w:rFonts w:asciiTheme="minorHAnsi" w:hAnsiTheme="minorHAnsi" w:cs="Arial"/>
          <w:b w:val="0"/>
          <w:bCs w:val="0"/>
          <w:color w:val="000000" w:themeColor="text1"/>
          <w:sz w:val="22"/>
          <w:szCs w:val="22"/>
          <w:lang w:val="hr-HR"/>
        </w:rPr>
      </w:pPr>
    </w:p>
    <w:tbl>
      <w:tblPr>
        <w:tblW w:w="5188" w:type="pct"/>
        <w:tblInd w:w="-142" w:type="dxa"/>
        <w:tblLook w:val="04A0" w:firstRow="1" w:lastRow="0" w:firstColumn="1" w:lastColumn="0" w:noHBand="0" w:noVBand="1"/>
      </w:tblPr>
      <w:tblGrid>
        <w:gridCol w:w="4627"/>
        <w:gridCol w:w="1300"/>
        <w:gridCol w:w="1301"/>
        <w:gridCol w:w="1255"/>
        <w:gridCol w:w="1224"/>
      </w:tblGrid>
      <w:tr w:rsidR="00E14286" w:rsidRPr="00037DCC" w14:paraId="59D5C8CC" w14:textId="77777777" w:rsidTr="003A26AA">
        <w:trPr>
          <w:trHeight w:val="247"/>
        </w:trPr>
        <w:tc>
          <w:tcPr>
            <w:tcW w:w="4627" w:type="dxa"/>
            <w:tcBorders>
              <w:top w:val="nil"/>
              <w:left w:val="nil"/>
              <w:bottom w:val="nil"/>
              <w:right w:val="nil"/>
            </w:tcBorders>
            <w:shd w:val="clear" w:color="auto" w:fill="auto"/>
            <w:noWrap/>
            <w:vAlign w:val="bottom"/>
            <w:hideMark/>
          </w:tcPr>
          <w:p w14:paraId="5DD7C6D8" w14:textId="77777777" w:rsidR="003A26AA" w:rsidRPr="00037DCC" w:rsidRDefault="003A26AA" w:rsidP="003A26AA">
            <w:pPr>
              <w:rPr>
                <w:rFonts w:ascii="Calibri" w:eastAsia="Calibri" w:hAnsi="Calibri"/>
                <w:color w:val="000000" w:themeColor="text1"/>
                <w:sz w:val="21"/>
                <w:szCs w:val="21"/>
                <w:lang w:val="hr-HR"/>
              </w:rPr>
            </w:pPr>
          </w:p>
        </w:tc>
        <w:tc>
          <w:tcPr>
            <w:tcW w:w="2601" w:type="dxa"/>
            <w:gridSpan w:val="2"/>
            <w:tcBorders>
              <w:top w:val="nil"/>
              <w:left w:val="nil"/>
              <w:bottom w:val="nil"/>
              <w:right w:val="nil"/>
            </w:tcBorders>
            <w:shd w:val="clear" w:color="auto" w:fill="auto"/>
            <w:vAlign w:val="center"/>
            <w:hideMark/>
          </w:tcPr>
          <w:p w14:paraId="39F434C5" w14:textId="77777777" w:rsidR="003A26AA" w:rsidRPr="00037DCC" w:rsidRDefault="003A26AA" w:rsidP="003A26AA">
            <w:pPr>
              <w:jc w:val="right"/>
              <w:rPr>
                <w:rFonts w:ascii="Calibri" w:eastAsia="Calibri" w:hAnsi="Calibri" w:cs="Calibri"/>
                <w:b/>
                <w:bCs/>
                <w:color w:val="000000" w:themeColor="text1"/>
                <w:sz w:val="21"/>
                <w:szCs w:val="21"/>
                <w:lang w:val="hr-HR"/>
              </w:rPr>
            </w:pPr>
            <w:r w:rsidRPr="00037DCC">
              <w:rPr>
                <w:rFonts w:ascii="Calibri" w:eastAsia="Calibri" w:hAnsi="Calibri" w:cs="Calibri"/>
                <w:b/>
                <w:bCs/>
                <w:color w:val="000000" w:themeColor="text1"/>
                <w:sz w:val="21"/>
                <w:szCs w:val="21"/>
                <w:lang w:val="hr-HR"/>
              </w:rPr>
              <w:t>Grupa</w:t>
            </w:r>
          </w:p>
        </w:tc>
        <w:tc>
          <w:tcPr>
            <w:tcW w:w="2479" w:type="dxa"/>
            <w:gridSpan w:val="2"/>
            <w:tcBorders>
              <w:top w:val="nil"/>
              <w:left w:val="nil"/>
              <w:bottom w:val="nil"/>
              <w:right w:val="nil"/>
            </w:tcBorders>
            <w:shd w:val="clear" w:color="auto" w:fill="auto"/>
            <w:vAlign w:val="center"/>
            <w:hideMark/>
          </w:tcPr>
          <w:p w14:paraId="68993D69" w14:textId="77777777" w:rsidR="003A26AA" w:rsidRPr="00037DCC" w:rsidRDefault="003A26AA" w:rsidP="003A26AA">
            <w:pPr>
              <w:jc w:val="right"/>
              <w:rPr>
                <w:rFonts w:ascii="Calibri" w:eastAsia="Calibri" w:hAnsi="Calibri" w:cs="Calibri"/>
                <w:b/>
                <w:bCs/>
                <w:color w:val="000000" w:themeColor="text1"/>
                <w:sz w:val="21"/>
                <w:szCs w:val="21"/>
                <w:lang w:val="hr-HR"/>
              </w:rPr>
            </w:pPr>
            <w:r w:rsidRPr="00037DCC">
              <w:rPr>
                <w:rFonts w:ascii="Calibri" w:eastAsia="Calibri" w:hAnsi="Calibri" w:cs="Calibri"/>
                <w:b/>
                <w:bCs/>
                <w:color w:val="000000" w:themeColor="text1"/>
                <w:sz w:val="21"/>
                <w:szCs w:val="21"/>
                <w:lang w:val="hr-HR"/>
              </w:rPr>
              <w:t>Banka</w:t>
            </w:r>
          </w:p>
        </w:tc>
      </w:tr>
      <w:tr w:rsidR="00E14286" w:rsidRPr="00037DCC" w14:paraId="434AE5D0" w14:textId="77777777" w:rsidTr="00C4372F">
        <w:trPr>
          <w:trHeight w:val="247"/>
        </w:trPr>
        <w:tc>
          <w:tcPr>
            <w:tcW w:w="4627" w:type="dxa"/>
            <w:tcBorders>
              <w:top w:val="nil"/>
              <w:left w:val="nil"/>
              <w:bottom w:val="nil"/>
              <w:right w:val="nil"/>
            </w:tcBorders>
            <w:shd w:val="clear" w:color="auto" w:fill="auto"/>
            <w:noWrap/>
            <w:vAlign w:val="bottom"/>
          </w:tcPr>
          <w:p w14:paraId="79852A46" w14:textId="77777777" w:rsidR="003A26AA" w:rsidRPr="00037DCC" w:rsidRDefault="003A26AA" w:rsidP="003A26AA">
            <w:pPr>
              <w:rPr>
                <w:rFonts w:ascii="Calibri" w:eastAsia="Calibri" w:hAnsi="Calibri"/>
                <w:color w:val="000000" w:themeColor="text1"/>
                <w:sz w:val="21"/>
                <w:szCs w:val="21"/>
                <w:lang w:val="hr-HR"/>
              </w:rPr>
            </w:pPr>
          </w:p>
        </w:tc>
        <w:tc>
          <w:tcPr>
            <w:tcW w:w="1300" w:type="dxa"/>
            <w:vAlign w:val="bottom"/>
          </w:tcPr>
          <w:p w14:paraId="04B3BC6A" w14:textId="77777777" w:rsidR="003A26AA" w:rsidRPr="00037DCC" w:rsidRDefault="003A26AA" w:rsidP="003A26AA">
            <w:pPr>
              <w:tabs>
                <w:tab w:val="right" w:pos="1202"/>
              </w:tabs>
              <w:jc w:val="right"/>
              <w:outlineLvl w:val="0"/>
              <w:rPr>
                <w:rFonts w:ascii="Calibri" w:hAnsi="Calibri" w:cs="Arial"/>
                <w:b/>
                <w:color w:val="000000" w:themeColor="text1"/>
                <w:sz w:val="21"/>
                <w:szCs w:val="21"/>
                <w:lang w:val="hr-HR"/>
              </w:rPr>
            </w:pPr>
            <w:bookmarkStart w:id="1424" w:name="_Toc67328685"/>
            <w:r w:rsidRPr="00037DCC">
              <w:rPr>
                <w:rFonts w:ascii="Calibri" w:hAnsi="Calibri" w:cs="Arial"/>
                <w:b/>
                <w:color w:val="000000" w:themeColor="text1"/>
                <w:sz w:val="21"/>
                <w:szCs w:val="21"/>
                <w:lang w:val="hr-HR"/>
              </w:rPr>
              <w:t>1.1.-31.12.</w:t>
            </w:r>
            <w:bookmarkEnd w:id="1424"/>
          </w:p>
          <w:p w14:paraId="7E4FE115" w14:textId="43F59B57" w:rsidR="003A26AA" w:rsidRPr="00037DCC" w:rsidRDefault="003A26AA" w:rsidP="003A26AA">
            <w:pPr>
              <w:tabs>
                <w:tab w:val="right" w:pos="1202"/>
              </w:tabs>
              <w:jc w:val="right"/>
              <w:outlineLvl w:val="0"/>
              <w:rPr>
                <w:rFonts w:ascii="Calibri" w:hAnsi="Calibri" w:cs="Arial"/>
                <w:b/>
                <w:color w:val="000000" w:themeColor="text1"/>
                <w:sz w:val="21"/>
                <w:szCs w:val="21"/>
                <w:lang w:val="hr-HR"/>
              </w:rPr>
            </w:pPr>
            <w:bookmarkStart w:id="1425" w:name="_Toc67328686"/>
            <w:r w:rsidRPr="00037DCC">
              <w:rPr>
                <w:rFonts w:ascii="Calibri" w:hAnsi="Calibri" w:cs="Arial"/>
                <w:b/>
                <w:color w:val="000000" w:themeColor="text1"/>
                <w:sz w:val="21"/>
                <w:szCs w:val="21"/>
                <w:lang w:val="hr-HR"/>
              </w:rPr>
              <w:t>2</w:t>
            </w:r>
            <w:r w:rsidR="00C4372F">
              <w:rPr>
                <w:rFonts w:ascii="Calibri" w:hAnsi="Calibri" w:cs="Arial"/>
                <w:b/>
                <w:color w:val="000000" w:themeColor="text1"/>
                <w:sz w:val="21"/>
                <w:szCs w:val="21"/>
                <w:lang w:val="hr-HR"/>
              </w:rPr>
              <w:t>02</w:t>
            </w:r>
            <w:r w:rsidR="002F70F0">
              <w:rPr>
                <w:rFonts w:ascii="Calibri" w:hAnsi="Calibri" w:cs="Arial"/>
                <w:b/>
                <w:color w:val="000000" w:themeColor="text1"/>
                <w:sz w:val="21"/>
                <w:szCs w:val="21"/>
                <w:lang w:val="hr-HR"/>
              </w:rPr>
              <w:t>1</w:t>
            </w:r>
            <w:r w:rsidRPr="00037DCC">
              <w:rPr>
                <w:rFonts w:ascii="Calibri" w:hAnsi="Calibri" w:cs="Arial"/>
                <w:b/>
                <w:color w:val="000000" w:themeColor="text1"/>
                <w:sz w:val="21"/>
                <w:szCs w:val="21"/>
                <w:lang w:val="hr-HR"/>
              </w:rPr>
              <w:t>.</w:t>
            </w:r>
            <w:bookmarkEnd w:id="1425"/>
          </w:p>
        </w:tc>
        <w:tc>
          <w:tcPr>
            <w:tcW w:w="1301" w:type="dxa"/>
            <w:vAlign w:val="bottom"/>
          </w:tcPr>
          <w:p w14:paraId="597AD3C5" w14:textId="77777777" w:rsidR="003A26AA" w:rsidRPr="00037DCC" w:rsidRDefault="003A26AA" w:rsidP="003A26AA">
            <w:pPr>
              <w:tabs>
                <w:tab w:val="right" w:pos="1202"/>
              </w:tabs>
              <w:jc w:val="right"/>
              <w:outlineLvl w:val="0"/>
              <w:rPr>
                <w:rFonts w:ascii="Calibri" w:hAnsi="Calibri" w:cs="Arial"/>
                <w:b/>
                <w:color w:val="000000" w:themeColor="text1"/>
                <w:sz w:val="21"/>
                <w:szCs w:val="21"/>
                <w:lang w:val="hr-HR"/>
              </w:rPr>
            </w:pPr>
            <w:bookmarkStart w:id="1426" w:name="_Toc67328687"/>
            <w:r w:rsidRPr="00037DCC">
              <w:rPr>
                <w:rFonts w:ascii="Calibri" w:hAnsi="Calibri" w:cs="Arial"/>
                <w:b/>
                <w:color w:val="000000" w:themeColor="text1"/>
                <w:sz w:val="21"/>
                <w:szCs w:val="21"/>
                <w:lang w:val="hr-HR"/>
              </w:rPr>
              <w:t>1.1.-31.12.</w:t>
            </w:r>
            <w:bookmarkEnd w:id="1426"/>
          </w:p>
          <w:p w14:paraId="581B1132" w14:textId="516B3C6F" w:rsidR="003A26AA" w:rsidRPr="00037DCC" w:rsidRDefault="003A26AA" w:rsidP="003A26AA">
            <w:pPr>
              <w:tabs>
                <w:tab w:val="right" w:pos="1202"/>
              </w:tabs>
              <w:jc w:val="right"/>
              <w:outlineLvl w:val="0"/>
              <w:rPr>
                <w:rFonts w:ascii="Calibri" w:hAnsi="Calibri" w:cs="Arial"/>
                <w:b/>
                <w:color w:val="000000" w:themeColor="text1"/>
                <w:sz w:val="21"/>
                <w:szCs w:val="21"/>
                <w:lang w:val="hr-HR"/>
              </w:rPr>
            </w:pPr>
            <w:bookmarkStart w:id="1427" w:name="_Toc67328688"/>
            <w:r w:rsidRPr="00037DCC">
              <w:rPr>
                <w:rFonts w:ascii="Calibri" w:hAnsi="Calibri" w:cs="Arial"/>
                <w:b/>
                <w:color w:val="000000" w:themeColor="text1"/>
                <w:sz w:val="21"/>
                <w:szCs w:val="21"/>
                <w:lang w:val="hr-HR"/>
              </w:rPr>
              <w:t>20</w:t>
            </w:r>
            <w:r w:rsidR="002F70F0">
              <w:rPr>
                <w:rFonts w:ascii="Calibri" w:hAnsi="Calibri" w:cs="Arial"/>
                <w:b/>
                <w:color w:val="000000" w:themeColor="text1"/>
                <w:sz w:val="21"/>
                <w:szCs w:val="21"/>
                <w:lang w:val="hr-HR"/>
              </w:rPr>
              <w:t>20</w:t>
            </w:r>
            <w:r w:rsidRPr="00037DCC">
              <w:rPr>
                <w:rFonts w:ascii="Calibri" w:hAnsi="Calibri" w:cs="Arial"/>
                <w:b/>
                <w:color w:val="000000" w:themeColor="text1"/>
                <w:sz w:val="21"/>
                <w:szCs w:val="21"/>
                <w:lang w:val="hr-HR"/>
              </w:rPr>
              <w:t>.</w:t>
            </w:r>
            <w:bookmarkEnd w:id="1427"/>
          </w:p>
        </w:tc>
        <w:tc>
          <w:tcPr>
            <w:tcW w:w="1255" w:type="dxa"/>
            <w:vAlign w:val="bottom"/>
          </w:tcPr>
          <w:p w14:paraId="216F82D5" w14:textId="77777777" w:rsidR="003A26AA" w:rsidRPr="00037DCC" w:rsidRDefault="003A26AA" w:rsidP="003A26AA">
            <w:pPr>
              <w:tabs>
                <w:tab w:val="right" w:pos="1202"/>
              </w:tabs>
              <w:jc w:val="right"/>
              <w:outlineLvl w:val="0"/>
              <w:rPr>
                <w:rFonts w:ascii="Calibri" w:hAnsi="Calibri" w:cs="Arial"/>
                <w:b/>
                <w:color w:val="000000" w:themeColor="text1"/>
                <w:sz w:val="21"/>
                <w:szCs w:val="21"/>
                <w:lang w:val="hr-HR"/>
              </w:rPr>
            </w:pPr>
            <w:bookmarkStart w:id="1428" w:name="_Toc67328689"/>
            <w:r w:rsidRPr="00037DCC">
              <w:rPr>
                <w:rFonts w:ascii="Calibri" w:hAnsi="Calibri" w:cs="Arial"/>
                <w:b/>
                <w:color w:val="000000" w:themeColor="text1"/>
                <w:sz w:val="21"/>
                <w:szCs w:val="21"/>
                <w:lang w:val="hr-HR"/>
              </w:rPr>
              <w:t>1.1.-31.12.</w:t>
            </w:r>
            <w:bookmarkEnd w:id="1428"/>
          </w:p>
          <w:p w14:paraId="4DFAECC9" w14:textId="334D324F" w:rsidR="003A26AA" w:rsidRPr="00037DCC" w:rsidRDefault="003A26AA" w:rsidP="003A26AA">
            <w:pPr>
              <w:tabs>
                <w:tab w:val="right" w:pos="1202"/>
              </w:tabs>
              <w:jc w:val="right"/>
              <w:outlineLvl w:val="0"/>
              <w:rPr>
                <w:rFonts w:ascii="Calibri" w:hAnsi="Calibri" w:cs="Arial"/>
                <w:b/>
                <w:color w:val="000000" w:themeColor="text1"/>
                <w:sz w:val="21"/>
                <w:szCs w:val="21"/>
                <w:lang w:val="hr-HR"/>
              </w:rPr>
            </w:pPr>
            <w:bookmarkStart w:id="1429" w:name="_Toc67328690"/>
            <w:r w:rsidRPr="00037DCC">
              <w:rPr>
                <w:rFonts w:ascii="Calibri" w:hAnsi="Calibri" w:cs="Arial"/>
                <w:b/>
                <w:color w:val="000000" w:themeColor="text1"/>
                <w:sz w:val="21"/>
                <w:szCs w:val="21"/>
                <w:lang w:val="hr-HR"/>
              </w:rPr>
              <w:t>20</w:t>
            </w:r>
            <w:r w:rsidR="00C4372F">
              <w:rPr>
                <w:rFonts w:ascii="Calibri" w:hAnsi="Calibri" w:cs="Arial"/>
                <w:b/>
                <w:color w:val="000000" w:themeColor="text1"/>
                <w:sz w:val="21"/>
                <w:szCs w:val="21"/>
                <w:lang w:val="hr-HR"/>
              </w:rPr>
              <w:t>2</w:t>
            </w:r>
            <w:r w:rsidR="002F70F0">
              <w:rPr>
                <w:rFonts w:ascii="Calibri" w:hAnsi="Calibri" w:cs="Arial"/>
                <w:b/>
                <w:color w:val="000000" w:themeColor="text1"/>
                <w:sz w:val="21"/>
                <w:szCs w:val="21"/>
                <w:lang w:val="hr-HR"/>
              </w:rPr>
              <w:t>1</w:t>
            </w:r>
            <w:r w:rsidRPr="00037DCC">
              <w:rPr>
                <w:rFonts w:ascii="Calibri" w:hAnsi="Calibri" w:cs="Arial"/>
                <w:b/>
                <w:color w:val="000000" w:themeColor="text1"/>
                <w:sz w:val="21"/>
                <w:szCs w:val="21"/>
                <w:lang w:val="hr-HR"/>
              </w:rPr>
              <w:t>.</w:t>
            </w:r>
            <w:bookmarkEnd w:id="1429"/>
          </w:p>
        </w:tc>
        <w:tc>
          <w:tcPr>
            <w:tcW w:w="1224" w:type="dxa"/>
            <w:vAlign w:val="bottom"/>
          </w:tcPr>
          <w:p w14:paraId="2E5AB8D5" w14:textId="77777777" w:rsidR="003A26AA" w:rsidRPr="00037DCC" w:rsidRDefault="003A26AA" w:rsidP="003A26AA">
            <w:pPr>
              <w:tabs>
                <w:tab w:val="right" w:pos="1202"/>
              </w:tabs>
              <w:jc w:val="right"/>
              <w:outlineLvl w:val="0"/>
              <w:rPr>
                <w:rFonts w:ascii="Calibri" w:hAnsi="Calibri" w:cs="Arial"/>
                <w:b/>
                <w:color w:val="000000" w:themeColor="text1"/>
                <w:sz w:val="21"/>
                <w:szCs w:val="21"/>
                <w:lang w:val="hr-HR"/>
              </w:rPr>
            </w:pPr>
            <w:bookmarkStart w:id="1430" w:name="_Toc67328691"/>
            <w:r w:rsidRPr="00037DCC">
              <w:rPr>
                <w:rFonts w:ascii="Calibri" w:hAnsi="Calibri" w:cs="Arial"/>
                <w:b/>
                <w:color w:val="000000" w:themeColor="text1"/>
                <w:sz w:val="21"/>
                <w:szCs w:val="21"/>
                <w:lang w:val="hr-HR"/>
              </w:rPr>
              <w:t>1.1.-31.12.</w:t>
            </w:r>
            <w:bookmarkEnd w:id="1430"/>
          </w:p>
          <w:p w14:paraId="697186BD" w14:textId="27213E6B" w:rsidR="003A26AA" w:rsidRPr="00037DCC" w:rsidRDefault="003A26AA" w:rsidP="003A26AA">
            <w:pPr>
              <w:tabs>
                <w:tab w:val="right" w:pos="1202"/>
              </w:tabs>
              <w:jc w:val="right"/>
              <w:outlineLvl w:val="0"/>
              <w:rPr>
                <w:rFonts w:ascii="Calibri" w:hAnsi="Calibri" w:cs="Arial"/>
                <w:b/>
                <w:color w:val="000000" w:themeColor="text1"/>
                <w:sz w:val="21"/>
                <w:szCs w:val="21"/>
                <w:lang w:val="hr-HR"/>
              </w:rPr>
            </w:pPr>
            <w:bookmarkStart w:id="1431" w:name="_Toc67328692"/>
            <w:r w:rsidRPr="00037DCC">
              <w:rPr>
                <w:rFonts w:ascii="Calibri" w:hAnsi="Calibri" w:cs="Arial"/>
                <w:b/>
                <w:color w:val="000000" w:themeColor="text1"/>
                <w:sz w:val="21"/>
                <w:szCs w:val="21"/>
                <w:lang w:val="hr-HR"/>
              </w:rPr>
              <w:t>20</w:t>
            </w:r>
            <w:r w:rsidR="002F70F0">
              <w:rPr>
                <w:rFonts w:ascii="Calibri" w:hAnsi="Calibri" w:cs="Arial"/>
                <w:b/>
                <w:color w:val="000000" w:themeColor="text1"/>
                <w:sz w:val="21"/>
                <w:szCs w:val="21"/>
                <w:lang w:val="hr-HR"/>
              </w:rPr>
              <w:t>20</w:t>
            </w:r>
            <w:r w:rsidRPr="00037DCC">
              <w:rPr>
                <w:rFonts w:ascii="Calibri" w:hAnsi="Calibri" w:cs="Arial"/>
                <w:b/>
                <w:color w:val="000000" w:themeColor="text1"/>
                <w:sz w:val="21"/>
                <w:szCs w:val="21"/>
                <w:lang w:val="hr-HR"/>
              </w:rPr>
              <w:t>.</w:t>
            </w:r>
            <w:bookmarkEnd w:id="1431"/>
          </w:p>
        </w:tc>
      </w:tr>
      <w:tr w:rsidR="00E14286" w:rsidRPr="00037DCC" w14:paraId="1BAE1FF6" w14:textId="77777777" w:rsidTr="00C4372F">
        <w:trPr>
          <w:trHeight w:val="234"/>
        </w:trPr>
        <w:tc>
          <w:tcPr>
            <w:tcW w:w="4627" w:type="dxa"/>
            <w:tcBorders>
              <w:top w:val="nil"/>
              <w:left w:val="nil"/>
              <w:bottom w:val="nil"/>
              <w:right w:val="nil"/>
            </w:tcBorders>
            <w:shd w:val="clear" w:color="auto" w:fill="auto"/>
            <w:vAlign w:val="center"/>
            <w:hideMark/>
          </w:tcPr>
          <w:p w14:paraId="2B5F3EA5" w14:textId="77777777" w:rsidR="003A26AA" w:rsidRPr="00037DCC" w:rsidRDefault="003A26AA" w:rsidP="003A26AA">
            <w:pPr>
              <w:jc w:val="right"/>
              <w:rPr>
                <w:rFonts w:ascii="Calibri" w:eastAsia="Calibri" w:hAnsi="Calibri" w:cs="Calibri"/>
                <w:b/>
                <w:bCs/>
                <w:color w:val="000000" w:themeColor="text1"/>
                <w:sz w:val="21"/>
                <w:szCs w:val="21"/>
                <w:lang w:val="hr-HR"/>
              </w:rPr>
            </w:pPr>
          </w:p>
        </w:tc>
        <w:tc>
          <w:tcPr>
            <w:tcW w:w="1300" w:type="dxa"/>
            <w:tcBorders>
              <w:top w:val="nil"/>
              <w:left w:val="nil"/>
              <w:bottom w:val="nil"/>
              <w:right w:val="nil"/>
            </w:tcBorders>
            <w:shd w:val="clear" w:color="auto" w:fill="auto"/>
            <w:vAlign w:val="center"/>
            <w:hideMark/>
          </w:tcPr>
          <w:p w14:paraId="7FF310DC" w14:textId="77777777" w:rsidR="003A26AA" w:rsidRPr="00037DCC" w:rsidRDefault="003A26AA" w:rsidP="003A26AA">
            <w:pPr>
              <w:jc w:val="right"/>
              <w:rPr>
                <w:rFonts w:ascii="Calibri" w:eastAsia="Calibri" w:hAnsi="Calibri" w:cs="Calibri"/>
                <w:b/>
                <w:bCs/>
                <w:color w:val="000000" w:themeColor="text1"/>
                <w:sz w:val="21"/>
                <w:szCs w:val="21"/>
                <w:lang w:val="hr-HR"/>
              </w:rPr>
            </w:pPr>
            <w:r w:rsidRPr="00037DCC">
              <w:rPr>
                <w:rFonts w:ascii="Calibri" w:eastAsia="Calibri" w:hAnsi="Calibri" w:cs="Calibri"/>
                <w:b/>
                <w:bCs/>
                <w:color w:val="000000" w:themeColor="text1"/>
                <w:sz w:val="21"/>
                <w:szCs w:val="21"/>
                <w:lang w:val="hr-HR"/>
              </w:rPr>
              <w:t>000 kuna</w:t>
            </w:r>
          </w:p>
        </w:tc>
        <w:tc>
          <w:tcPr>
            <w:tcW w:w="1301" w:type="dxa"/>
            <w:tcBorders>
              <w:top w:val="nil"/>
              <w:left w:val="nil"/>
              <w:bottom w:val="nil"/>
              <w:right w:val="nil"/>
            </w:tcBorders>
            <w:shd w:val="clear" w:color="auto" w:fill="auto"/>
            <w:vAlign w:val="center"/>
          </w:tcPr>
          <w:p w14:paraId="2ADACEB8" w14:textId="77777777" w:rsidR="003A26AA" w:rsidRPr="00037DCC" w:rsidRDefault="003A26AA" w:rsidP="003A26AA">
            <w:pPr>
              <w:jc w:val="right"/>
              <w:rPr>
                <w:rFonts w:ascii="Calibri" w:eastAsia="Calibri" w:hAnsi="Calibri" w:cs="Calibri"/>
                <w:b/>
                <w:bCs/>
                <w:color w:val="000000" w:themeColor="text1"/>
                <w:sz w:val="21"/>
                <w:szCs w:val="21"/>
                <w:lang w:val="hr-HR"/>
              </w:rPr>
            </w:pPr>
            <w:r w:rsidRPr="00037DCC">
              <w:rPr>
                <w:rFonts w:ascii="Calibri" w:eastAsia="Calibri" w:hAnsi="Calibri" w:cs="Calibri"/>
                <w:b/>
                <w:bCs/>
                <w:color w:val="000000" w:themeColor="text1"/>
                <w:sz w:val="21"/>
                <w:szCs w:val="21"/>
                <w:lang w:val="hr-HR"/>
              </w:rPr>
              <w:t>000 kuna</w:t>
            </w:r>
          </w:p>
        </w:tc>
        <w:tc>
          <w:tcPr>
            <w:tcW w:w="1255" w:type="dxa"/>
            <w:tcBorders>
              <w:top w:val="nil"/>
              <w:left w:val="nil"/>
              <w:bottom w:val="nil"/>
              <w:right w:val="nil"/>
            </w:tcBorders>
            <w:shd w:val="clear" w:color="auto" w:fill="auto"/>
            <w:vAlign w:val="center"/>
            <w:hideMark/>
          </w:tcPr>
          <w:p w14:paraId="273939FE" w14:textId="77777777" w:rsidR="003A26AA" w:rsidRPr="00037DCC" w:rsidRDefault="003A26AA" w:rsidP="003A26AA">
            <w:pPr>
              <w:jc w:val="right"/>
              <w:rPr>
                <w:rFonts w:ascii="Calibri" w:eastAsia="Calibri" w:hAnsi="Calibri" w:cs="Calibri"/>
                <w:b/>
                <w:bCs/>
                <w:color w:val="000000" w:themeColor="text1"/>
                <w:sz w:val="21"/>
                <w:szCs w:val="21"/>
                <w:lang w:val="hr-HR"/>
              </w:rPr>
            </w:pPr>
            <w:r w:rsidRPr="00037DCC">
              <w:rPr>
                <w:rFonts w:ascii="Calibri" w:eastAsia="Calibri" w:hAnsi="Calibri" w:cs="Calibri"/>
                <w:b/>
                <w:bCs/>
                <w:color w:val="000000" w:themeColor="text1"/>
                <w:sz w:val="21"/>
                <w:szCs w:val="21"/>
                <w:lang w:val="hr-HR"/>
              </w:rPr>
              <w:t>000 kuna</w:t>
            </w:r>
          </w:p>
        </w:tc>
        <w:tc>
          <w:tcPr>
            <w:tcW w:w="1224" w:type="dxa"/>
            <w:tcBorders>
              <w:top w:val="nil"/>
              <w:left w:val="nil"/>
              <w:right w:val="nil"/>
            </w:tcBorders>
            <w:shd w:val="clear" w:color="auto" w:fill="auto"/>
            <w:vAlign w:val="center"/>
          </w:tcPr>
          <w:p w14:paraId="5972943F" w14:textId="77777777" w:rsidR="003A26AA" w:rsidRPr="00037DCC" w:rsidRDefault="003A26AA" w:rsidP="003A26AA">
            <w:pPr>
              <w:jc w:val="right"/>
              <w:rPr>
                <w:rFonts w:ascii="Calibri" w:eastAsia="Calibri" w:hAnsi="Calibri" w:cs="Calibri"/>
                <w:b/>
                <w:bCs/>
                <w:color w:val="000000" w:themeColor="text1"/>
                <w:sz w:val="21"/>
                <w:szCs w:val="21"/>
                <w:lang w:val="hr-HR"/>
              </w:rPr>
            </w:pPr>
            <w:r w:rsidRPr="00037DCC">
              <w:rPr>
                <w:rFonts w:ascii="Calibri" w:eastAsia="Calibri" w:hAnsi="Calibri" w:cs="Calibri"/>
                <w:b/>
                <w:bCs/>
                <w:color w:val="000000" w:themeColor="text1"/>
                <w:sz w:val="21"/>
                <w:szCs w:val="21"/>
                <w:lang w:val="hr-HR"/>
              </w:rPr>
              <w:t>000 kuna</w:t>
            </w:r>
          </w:p>
        </w:tc>
      </w:tr>
      <w:tr w:rsidR="002F70F0" w:rsidRPr="00037DCC" w14:paraId="7D81385D" w14:textId="77777777" w:rsidTr="00C4372F">
        <w:trPr>
          <w:trHeight w:val="385"/>
        </w:trPr>
        <w:tc>
          <w:tcPr>
            <w:tcW w:w="4627" w:type="dxa"/>
            <w:tcBorders>
              <w:top w:val="nil"/>
              <w:left w:val="nil"/>
              <w:bottom w:val="nil"/>
              <w:right w:val="nil"/>
            </w:tcBorders>
            <w:shd w:val="clear" w:color="auto" w:fill="auto"/>
            <w:vAlign w:val="bottom"/>
          </w:tcPr>
          <w:p w14:paraId="020CE980" w14:textId="77777777" w:rsidR="002F70F0" w:rsidRPr="00037DCC" w:rsidRDefault="002F70F0" w:rsidP="002F70F0">
            <w:pPr>
              <w:rPr>
                <w:rFonts w:ascii="Calibri" w:eastAsia="Calibri" w:hAnsi="Calibri" w:cs="Calibri"/>
                <w:color w:val="000000" w:themeColor="text1"/>
                <w:sz w:val="21"/>
                <w:szCs w:val="21"/>
                <w:lang w:val="hr-HR"/>
              </w:rPr>
            </w:pPr>
            <w:r w:rsidRPr="00037DCC">
              <w:rPr>
                <w:rFonts w:ascii="Calibri" w:eastAsia="Calibri" w:hAnsi="Calibri" w:cs="Calibri"/>
                <w:color w:val="000000" w:themeColor="text1"/>
                <w:sz w:val="21"/>
                <w:szCs w:val="21"/>
                <w:lang w:val="hr-HR"/>
              </w:rPr>
              <w:t>Stanje 1. siječnja</w:t>
            </w:r>
          </w:p>
        </w:tc>
        <w:tc>
          <w:tcPr>
            <w:tcW w:w="1300" w:type="dxa"/>
            <w:tcBorders>
              <w:top w:val="nil"/>
              <w:left w:val="nil"/>
              <w:bottom w:val="nil"/>
              <w:right w:val="nil"/>
            </w:tcBorders>
            <w:shd w:val="clear" w:color="auto" w:fill="auto"/>
            <w:noWrap/>
            <w:vAlign w:val="bottom"/>
          </w:tcPr>
          <w:p w14:paraId="446691C4" w14:textId="74602D2F" w:rsidR="002F70F0" w:rsidRPr="00037DCC" w:rsidRDefault="00B85A85" w:rsidP="002F70F0">
            <w:pPr>
              <w:jc w:val="right"/>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34.536</w:t>
            </w:r>
          </w:p>
        </w:tc>
        <w:tc>
          <w:tcPr>
            <w:tcW w:w="1301" w:type="dxa"/>
            <w:tcBorders>
              <w:top w:val="nil"/>
              <w:left w:val="nil"/>
              <w:bottom w:val="nil"/>
              <w:right w:val="nil"/>
            </w:tcBorders>
            <w:shd w:val="clear" w:color="auto" w:fill="auto"/>
            <w:vAlign w:val="bottom"/>
          </w:tcPr>
          <w:p w14:paraId="2DF2E3DF" w14:textId="0D0CBD9B" w:rsidR="002F70F0" w:rsidRPr="00037DCC" w:rsidRDefault="002F70F0" w:rsidP="002F70F0">
            <w:pPr>
              <w:jc w:val="right"/>
              <w:rPr>
                <w:rFonts w:ascii="Calibri" w:eastAsia="Calibri" w:hAnsi="Calibri" w:cs="Calibri"/>
                <w:color w:val="000000" w:themeColor="text1"/>
                <w:sz w:val="21"/>
                <w:szCs w:val="21"/>
                <w:lang w:val="hr-HR"/>
              </w:rPr>
            </w:pPr>
            <w:r w:rsidRPr="00DC562B">
              <w:rPr>
                <w:rFonts w:ascii="Calibri" w:eastAsia="Calibri" w:hAnsi="Calibri" w:cs="Calibri"/>
                <w:color w:val="000000" w:themeColor="text1"/>
                <w:sz w:val="21"/>
                <w:szCs w:val="21"/>
                <w:lang w:val="hr-HR"/>
              </w:rPr>
              <w:t>35.570</w:t>
            </w:r>
          </w:p>
        </w:tc>
        <w:tc>
          <w:tcPr>
            <w:tcW w:w="1255" w:type="dxa"/>
            <w:tcBorders>
              <w:top w:val="nil"/>
              <w:left w:val="nil"/>
              <w:bottom w:val="nil"/>
              <w:right w:val="nil"/>
            </w:tcBorders>
            <w:shd w:val="clear" w:color="000000" w:fill="auto"/>
            <w:vAlign w:val="bottom"/>
          </w:tcPr>
          <w:p w14:paraId="5A1CC06C" w14:textId="0497B790" w:rsidR="002F70F0" w:rsidRPr="00037DCC" w:rsidRDefault="00B85A85" w:rsidP="002F70F0">
            <w:pPr>
              <w:jc w:val="right"/>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34.396</w:t>
            </w:r>
          </w:p>
        </w:tc>
        <w:tc>
          <w:tcPr>
            <w:tcW w:w="1224" w:type="dxa"/>
            <w:tcBorders>
              <w:top w:val="nil"/>
              <w:left w:val="nil"/>
              <w:bottom w:val="nil"/>
              <w:right w:val="nil"/>
            </w:tcBorders>
            <w:shd w:val="clear" w:color="auto" w:fill="auto"/>
            <w:vAlign w:val="bottom"/>
          </w:tcPr>
          <w:p w14:paraId="1C0EC3FB" w14:textId="3CAA7DBD" w:rsidR="002F70F0" w:rsidRPr="00037DCC" w:rsidRDefault="002F70F0"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35.436</w:t>
            </w:r>
          </w:p>
        </w:tc>
      </w:tr>
      <w:tr w:rsidR="002F70F0" w:rsidRPr="00037DCC" w14:paraId="622A7190" w14:textId="77777777" w:rsidTr="00C4372F">
        <w:trPr>
          <w:trHeight w:val="385"/>
        </w:trPr>
        <w:tc>
          <w:tcPr>
            <w:tcW w:w="4627" w:type="dxa"/>
            <w:tcBorders>
              <w:top w:val="nil"/>
              <w:left w:val="nil"/>
              <w:bottom w:val="nil"/>
              <w:right w:val="nil"/>
            </w:tcBorders>
            <w:shd w:val="clear" w:color="auto" w:fill="auto"/>
            <w:vAlign w:val="bottom"/>
          </w:tcPr>
          <w:p w14:paraId="615C533A" w14:textId="58862F07" w:rsidR="002F70F0" w:rsidRPr="00037DCC" w:rsidRDefault="002F70F0" w:rsidP="002F70F0">
            <w:pPr>
              <w:rPr>
                <w:rFonts w:ascii="Calibri" w:eastAsia="Calibri" w:hAnsi="Calibri" w:cs="Calibri"/>
                <w:color w:val="000000" w:themeColor="text1"/>
                <w:sz w:val="21"/>
                <w:szCs w:val="21"/>
                <w:lang w:val="hr-HR"/>
              </w:rPr>
            </w:pPr>
            <w:r w:rsidRPr="00037DCC">
              <w:rPr>
                <w:rFonts w:ascii="Calibri" w:eastAsia="Calibri" w:hAnsi="Calibri" w:cs="Calibri"/>
                <w:color w:val="000000" w:themeColor="text1"/>
                <w:sz w:val="21"/>
                <w:szCs w:val="21"/>
                <w:lang w:val="hr-HR"/>
              </w:rPr>
              <w:t xml:space="preserve">Neto </w:t>
            </w:r>
            <w:r>
              <w:rPr>
                <w:rFonts w:ascii="Calibri" w:eastAsia="Calibri" w:hAnsi="Calibri" w:cs="Calibri"/>
                <w:color w:val="000000" w:themeColor="text1"/>
                <w:sz w:val="21"/>
                <w:szCs w:val="21"/>
                <w:lang w:val="hr-HR"/>
              </w:rPr>
              <w:t>(smanjenje)</w:t>
            </w:r>
            <w:r w:rsidRPr="00037DCC">
              <w:rPr>
                <w:rFonts w:ascii="Calibri" w:eastAsia="Calibri" w:hAnsi="Calibri" w:cs="Calibri"/>
                <w:color w:val="000000" w:themeColor="text1"/>
                <w:sz w:val="21"/>
                <w:szCs w:val="21"/>
                <w:lang w:val="hr-HR"/>
              </w:rPr>
              <w:t xml:space="preserve"> rezerviranja za očekivane gubitke po ostaloj imovini</w:t>
            </w:r>
          </w:p>
        </w:tc>
        <w:tc>
          <w:tcPr>
            <w:tcW w:w="1300" w:type="dxa"/>
            <w:tcBorders>
              <w:top w:val="nil"/>
              <w:left w:val="nil"/>
              <w:bottom w:val="nil"/>
              <w:right w:val="nil"/>
            </w:tcBorders>
            <w:shd w:val="clear" w:color="auto" w:fill="auto"/>
            <w:vAlign w:val="bottom"/>
          </w:tcPr>
          <w:p w14:paraId="2DF1B342" w14:textId="73BB7539" w:rsidR="002F70F0" w:rsidRPr="00037DCC" w:rsidRDefault="00B85A85" w:rsidP="002F70F0">
            <w:pPr>
              <w:jc w:val="right"/>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(2.542)</w:t>
            </w:r>
          </w:p>
        </w:tc>
        <w:tc>
          <w:tcPr>
            <w:tcW w:w="1301" w:type="dxa"/>
            <w:tcBorders>
              <w:top w:val="nil"/>
              <w:left w:val="nil"/>
              <w:bottom w:val="nil"/>
              <w:right w:val="nil"/>
            </w:tcBorders>
            <w:shd w:val="clear" w:color="auto" w:fill="auto"/>
            <w:vAlign w:val="bottom"/>
          </w:tcPr>
          <w:p w14:paraId="2C76C6FD" w14:textId="74EF9A33" w:rsidR="002F70F0" w:rsidRPr="00037DCC" w:rsidRDefault="002F70F0" w:rsidP="002F70F0">
            <w:pPr>
              <w:jc w:val="right"/>
              <w:rPr>
                <w:rFonts w:ascii="Calibri" w:eastAsia="Calibri" w:hAnsi="Calibri" w:cs="Calibri"/>
                <w:color w:val="000000" w:themeColor="text1"/>
                <w:sz w:val="21"/>
                <w:szCs w:val="21"/>
                <w:lang w:val="hr-HR"/>
              </w:rPr>
            </w:pPr>
            <w:r w:rsidRPr="00DC562B">
              <w:rPr>
                <w:rFonts w:ascii="Calibri" w:eastAsia="Calibri" w:hAnsi="Calibri" w:cs="Calibri"/>
                <w:color w:val="000000" w:themeColor="text1"/>
                <w:sz w:val="21"/>
                <w:szCs w:val="21"/>
                <w:lang w:val="hr-HR"/>
              </w:rPr>
              <w:t>(1.032)</w:t>
            </w:r>
          </w:p>
        </w:tc>
        <w:tc>
          <w:tcPr>
            <w:tcW w:w="1255" w:type="dxa"/>
            <w:tcBorders>
              <w:top w:val="nil"/>
              <w:left w:val="nil"/>
              <w:bottom w:val="nil"/>
              <w:right w:val="nil"/>
            </w:tcBorders>
            <w:shd w:val="clear" w:color="auto" w:fill="auto"/>
            <w:vAlign w:val="bottom"/>
          </w:tcPr>
          <w:p w14:paraId="63BCB3D8" w14:textId="582BCDD6" w:rsidR="002F70F0" w:rsidRPr="00037DCC" w:rsidRDefault="00B85A85" w:rsidP="002F70F0">
            <w:pPr>
              <w:jc w:val="right"/>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(2.5</w:t>
            </w:r>
            <w:r>
              <w:rPr>
                <w:rFonts w:ascii="Calibri" w:eastAsia="Calibri" w:hAnsi="Calibri" w:cs="Calibri"/>
                <w:color w:val="000000" w:themeColor="text1"/>
                <w:sz w:val="21"/>
                <w:szCs w:val="21"/>
                <w:lang w:val="hr-HR"/>
              </w:rPr>
              <w:t>51</w:t>
            </w:r>
            <w:r w:rsidRPr="00B85A85">
              <w:rPr>
                <w:rFonts w:ascii="Calibri" w:eastAsia="Calibri" w:hAnsi="Calibri" w:cs="Calibri"/>
                <w:color w:val="000000" w:themeColor="text1"/>
                <w:sz w:val="21"/>
                <w:szCs w:val="21"/>
                <w:lang w:val="hr-HR"/>
              </w:rPr>
              <w:t>)</w:t>
            </w:r>
          </w:p>
        </w:tc>
        <w:tc>
          <w:tcPr>
            <w:tcW w:w="1224" w:type="dxa"/>
            <w:tcBorders>
              <w:top w:val="nil"/>
              <w:left w:val="nil"/>
              <w:right w:val="nil"/>
            </w:tcBorders>
            <w:shd w:val="clear" w:color="auto" w:fill="auto"/>
            <w:vAlign w:val="bottom"/>
          </w:tcPr>
          <w:p w14:paraId="594C60CD" w14:textId="5A434FD7" w:rsidR="002F70F0" w:rsidRPr="00037DCC" w:rsidRDefault="002F70F0"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(1.001)</w:t>
            </w:r>
          </w:p>
        </w:tc>
      </w:tr>
      <w:tr w:rsidR="002F70F0" w:rsidRPr="00037DCC" w14:paraId="1399B084" w14:textId="77777777" w:rsidTr="00C4372F">
        <w:trPr>
          <w:trHeight w:val="385"/>
        </w:trPr>
        <w:tc>
          <w:tcPr>
            <w:tcW w:w="4627" w:type="dxa"/>
            <w:tcBorders>
              <w:top w:val="nil"/>
              <w:left w:val="nil"/>
              <w:bottom w:val="nil"/>
              <w:right w:val="nil"/>
            </w:tcBorders>
            <w:shd w:val="clear" w:color="auto" w:fill="auto"/>
            <w:vAlign w:val="bottom"/>
          </w:tcPr>
          <w:p w14:paraId="11537A08" w14:textId="77777777" w:rsidR="002F70F0" w:rsidRPr="00037DCC" w:rsidRDefault="002F70F0" w:rsidP="002F70F0">
            <w:pPr>
              <w:rPr>
                <w:rFonts w:ascii="Calibri" w:eastAsia="Calibri" w:hAnsi="Calibri" w:cs="Calibri"/>
                <w:i/>
                <w:iCs/>
                <w:color w:val="000000" w:themeColor="text1"/>
                <w:sz w:val="21"/>
                <w:szCs w:val="21"/>
                <w:lang w:val="hr-HR"/>
              </w:rPr>
            </w:pPr>
            <w:r w:rsidRPr="00037DCC">
              <w:rPr>
                <w:rFonts w:ascii="Calibri" w:eastAsia="Calibri" w:hAnsi="Calibri" w:cs="Calibri"/>
                <w:i/>
                <w:iCs/>
                <w:color w:val="000000" w:themeColor="text1"/>
                <w:sz w:val="21"/>
                <w:szCs w:val="21"/>
                <w:lang w:val="hr-HR"/>
              </w:rPr>
              <w:t>Ukupno kroz dobit ili gubita</w:t>
            </w:r>
            <w:r w:rsidRPr="00B452A6">
              <w:rPr>
                <w:rFonts w:ascii="Calibri" w:eastAsia="Calibri" w:hAnsi="Calibri" w:cs="Calibri"/>
                <w:i/>
                <w:iCs/>
                <w:color w:val="000000" w:themeColor="text1"/>
                <w:sz w:val="21"/>
                <w:szCs w:val="21"/>
                <w:lang w:val="hr-HR"/>
              </w:rPr>
              <w:t>k (</w:t>
            </w:r>
            <w:r w:rsidRPr="00F625B3">
              <w:rPr>
                <w:rFonts w:ascii="Calibri" w:eastAsia="Calibri" w:hAnsi="Calibri" w:cs="Calibri"/>
                <w:i/>
                <w:iCs/>
                <w:color w:val="000000" w:themeColor="text1"/>
                <w:sz w:val="21"/>
                <w:szCs w:val="21"/>
                <w:lang w:val="hr-HR"/>
              </w:rPr>
              <w:t>bilješka 10</w:t>
            </w:r>
            <w:r w:rsidRPr="00037DCC">
              <w:rPr>
                <w:rFonts w:ascii="Calibri" w:eastAsia="Calibri" w:hAnsi="Calibri" w:cs="Calibri"/>
                <w:i/>
                <w:iCs/>
                <w:color w:val="000000" w:themeColor="text1"/>
                <w:sz w:val="21"/>
                <w:szCs w:val="21"/>
                <w:lang w:val="hr-HR"/>
              </w:rPr>
              <w:t>)</w:t>
            </w:r>
          </w:p>
        </w:tc>
        <w:tc>
          <w:tcPr>
            <w:tcW w:w="1300" w:type="dxa"/>
            <w:tcBorders>
              <w:top w:val="single" w:sz="4" w:space="0" w:color="auto"/>
              <w:left w:val="nil"/>
              <w:bottom w:val="single" w:sz="4" w:space="0" w:color="auto"/>
              <w:right w:val="nil"/>
            </w:tcBorders>
            <w:shd w:val="clear" w:color="auto" w:fill="auto"/>
            <w:vAlign w:val="bottom"/>
          </w:tcPr>
          <w:p w14:paraId="4A7D3AC8" w14:textId="0280D017" w:rsidR="002F70F0" w:rsidRPr="00037DCC" w:rsidRDefault="00B85A85" w:rsidP="002F70F0">
            <w:pPr>
              <w:jc w:val="right"/>
              <w:rPr>
                <w:rFonts w:ascii="Calibri" w:eastAsia="Calibri" w:hAnsi="Calibri" w:cs="Calibri"/>
                <w:bCs/>
                <w:i/>
                <w:color w:val="000000" w:themeColor="text1"/>
                <w:sz w:val="21"/>
                <w:szCs w:val="21"/>
                <w:lang w:val="hr-HR"/>
              </w:rPr>
            </w:pPr>
            <w:r w:rsidRPr="00B85A85">
              <w:rPr>
                <w:rFonts w:ascii="Calibri" w:eastAsia="Calibri" w:hAnsi="Calibri" w:cs="Calibri"/>
                <w:bCs/>
                <w:i/>
                <w:color w:val="000000" w:themeColor="text1"/>
                <w:sz w:val="21"/>
                <w:szCs w:val="21"/>
                <w:lang w:val="hr-HR"/>
              </w:rPr>
              <w:t>(2.542)</w:t>
            </w:r>
          </w:p>
        </w:tc>
        <w:tc>
          <w:tcPr>
            <w:tcW w:w="1301" w:type="dxa"/>
            <w:tcBorders>
              <w:top w:val="single" w:sz="4" w:space="0" w:color="auto"/>
              <w:left w:val="nil"/>
              <w:bottom w:val="single" w:sz="4" w:space="0" w:color="auto"/>
              <w:right w:val="nil"/>
            </w:tcBorders>
            <w:shd w:val="clear" w:color="auto" w:fill="auto"/>
            <w:vAlign w:val="bottom"/>
          </w:tcPr>
          <w:p w14:paraId="4144D523" w14:textId="1A3A537B" w:rsidR="002F70F0" w:rsidRPr="00037DCC" w:rsidRDefault="002F70F0" w:rsidP="002F70F0">
            <w:pPr>
              <w:jc w:val="right"/>
              <w:rPr>
                <w:rFonts w:ascii="Calibri" w:eastAsia="Calibri" w:hAnsi="Calibri" w:cs="Calibri"/>
                <w:i/>
                <w:color w:val="000000" w:themeColor="text1"/>
                <w:sz w:val="21"/>
                <w:szCs w:val="21"/>
                <w:lang w:val="hr-HR"/>
              </w:rPr>
            </w:pPr>
            <w:r w:rsidRPr="00DC562B">
              <w:rPr>
                <w:rFonts w:ascii="Calibri" w:eastAsia="Calibri" w:hAnsi="Calibri" w:cs="Calibri"/>
                <w:bCs/>
                <w:i/>
                <w:color w:val="000000" w:themeColor="text1"/>
                <w:sz w:val="21"/>
                <w:szCs w:val="21"/>
                <w:lang w:val="hr-HR"/>
              </w:rPr>
              <w:t>(1.032)</w:t>
            </w:r>
          </w:p>
        </w:tc>
        <w:tc>
          <w:tcPr>
            <w:tcW w:w="1255" w:type="dxa"/>
            <w:tcBorders>
              <w:top w:val="single" w:sz="4" w:space="0" w:color="auto"/>
              <w:left w:val="nil"/>
              <w:bottom w:val="single" w:sz="4" w:space="0" w:color="auto"/>
              <w:right w:val="nil"/>
            </w:tcBorders>
            <w:shd w:val="clear" w:color="auto" w:fill="auto"/>
            <w:vAlign w:val="bottom"/>
          </w:tcPr>
          <w:p w14:paraId="08B16853" w14:textId="52116CB8" w:rsidR="002F70F0" w:rsidRPr="00037DCC" w:rsidRDefault="00B85A85" w:rsidP="002F70F0">
            <w:pPr>
              <w:jc w:val="right"/>
              <w:rPr>
                <w:rFonts w:ascii="Calibri" w:eastAsia="Calibri" w:hAnsi="Calibri" w:cs="Calibri"/>
                <w:bCs/>
                <w:i/>
                <w:color w:val="000000" w:themeColor="text1"/>
                <w:sz w:val="21"/>
                <w:szCs w:val="21"/>
                <w:lang w:val="hr-HR"/>
              </w:rPr>
            </w:pPr>
            <w:r w:rsidRPr="00B85A85">
              <w:rPr>
                <w:rFonts w:ascii="Calibri" w:eastAsia="Calibri" w:hAnsi="Calibri" w:cs="Calibri"/>
                <w:bCs/>
                <w:i/>
                <w:color w:val="000000" w:themeColor="text1"/>
                <w:sz w:val="21"/>
                <w:szCs w:val="21"/>
                <w:lang w:val="hr-HR"/>
              </w:rPr>
              <w:t>(2.551)</w:t>
            </w:r>
          </w:p>
        </w:tc>
        <w:tc>
          <w:tcPr>
            <w:tcW w:w="1224" w:type="dxa"/>
            <w:tcBorders>
              <w:top w:val="single" w:sz="4" w:space="0" w:color="auto"/>
              <w:left w:val="nil"/>
              <w:bottom w:val="single" w:sz="4" w:space="0" w:color="auto"/>
              <w:right w:val="nil"/>
            </w:tcBorders>
            <w:shd w:val="clear" w:color="auto" w:fill="auto"/>
            <w:vAlign w:val="bottom"/>
          </w:tcPr>
          <w:p w14:paraId="18FBEC01" w14:textId="2FAC2246" w:rsidR="002F70F0" w:rsidRPr="00037DCC" w:rsidRDefault="002F70F0" w:rsidP="002F70F0">
            <w:pPr>
              <w:jc w:val="right"/>
              <w:rPr>
                <w:rFonts w:ascii="Calibri" w:eastAsia="Calibri" w:hAnsi="Calibri" w:cs="Calibri"/>
                <w:i/>
                <w:color w:val="000000" w:themeColor="text1"/>
                <w:sz w:val="21"/>
                <w:szCs w:val="21"/>
                <w:lang w:val="hr-HR"/>
              </w:rPr>
            </w:pPr>
            <w:r>
              <w:rPr>
                <w:rFonts w:ascii="Calibri" w:eastAsia="Calibri" w:hAnsi="Calibri" w:cs="Calibri"/>
                <w:bCs/>
                <w:i/>
                <w:color w:val="000000" w:themeColor="text1"/>
                <w:sz w:val="21"/>
                <w:szCs w:val="21"/>
                <w:lang w:val="hr-HR"/>
              </w:rPr>
              <w:t>(1.001)</w:t>
            </w:r>
          </w:p>
        </w:tc>
      </w:tr>
      <w:tr w:rsidR="002F70F0" w:rsidRPr="00037DCC" w14:paraId="351F9161" w14:textId="77777777" w:rsidTr="00C4372F">
        <w:trPr>
          <w:trHeight w:val="385"/>
        </w:trPr>
        <w:tc>
          <w:tcPr>
            <w:tcW w:w="4627" w:type="dxa"/>
            <w:tcBorders>
              <w:top w:val="nil"/>
              <w:left w:val="nil"/>
              <w:bottom w:val="nil"/>
              <w:right w:val="nil"/>
            </w:tcBorders>
            <w:shd w:val="clear" w:color="auto" w:fill="auto"/>
            <w:vAlign w:val="bottom"/>
          </w:tcPr>
          <w:p w14:paraId="0A157CBE" w14:textId="77777777" w:rsidR="002F70F0" w:rsidRPr="00037DCC" w:rsidRDefault="002F70F0" w:rsidP="002F70F0">
            <w:pPr>
              <w:rPr>
                <w:rFonts w:ascii="Calibri" w:eastAsia="Calibri" w:hAnsi="Calibri" w:cs="Calibri"/>
                <w:color w:val="000000" w:themeColor="text1"/>
                <w:sz w:val="21"/>
                <w:szCs w:val="21"/>
                <w:lang w:val="hr-HR"/>
              </w:rPr>
            </w:pPr>
            <w:r w:rsidRPr="00037DCC">
              <w:rPr>
                <w:rFonts w:ascii="Calibri" w:eastAsia="Calibri" w:hAnsi="Calibri" w:cs="Calibri"/>
                <w:color w:val="000000" w:themeColor="text1"/>
                <w:sz w:val="21"/>
                <w:szCs w:val="21"/>
                <w:lang w:val="hr-HR"/>
              </w:rPr>
              <w:t>Otpis</w:t>
            </w:r>
          </w:p>
        </w:tc>
        <w:tc>
          <w:tcPr>
            <w:tcW w:w="1300" w:type="dxa"/>
            <w:tcBorders>
              <w:top w:val="single" w:sz="4" w:space="0" w:color="auto"/>
              <w:left w:val="nil"/>
              <w:right w:val="nil"/>
            </w:tcBorders>
            <w:shd w:val="clear" w:color="auto" w:fill="auto"/>
            <w:vAlign w:val="bottom"/>
          </w:tcPr>
          <w:p w14:paraId="755F2EC1" w14:textId="144B0D1A" w:rsidR="002F70F0" w:rsidRPr="00037DCC" w:rsidRDefault="00B85A85" w:rsidP="002F70F0">
            <w:pPr>
              <w:jc w:val="right"/>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(14)</w:t>
            </w:r>
          </w:p>
        </w:tc>
        <w:tc>
          <w:tcPr>
            <w:tcW w:w="1301" w:type="dxa"/>
            <w:tcBorders>
              <w:top w:val="single" w:sz="4" w:space="0" w:color="auto"/>
              <w:left w:val="nil"/>
              <w:right w:val="nil"/>
            </w:tcBorders>
            <w:shd w:val="clear" w:color="auto" w:fill="auto"/>
            <w:vAlign w:val="bottom"/>
          </w:tcPr>
          <w:p w14:paraId="5F91A8FC" w14:textId="2D1DE66A" w:rsidR="002F70F0" w:rsidRPr="00037DCC" w:rsidRDefault="002F70F0"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w:t>
            </w:r>
          </w:p>
        </w:tc>
        <w:tc>
          <w:tcPr>
            <w:tcW w:w="1255" w:type="dxa"/>
            <w:tcBorders>
              <w:top w:val="single" w:sz="4" w:space="0" w:color="auto"/>
              <w:left w:val="nil"/>
              <w:right w:val="nil"/>
            </w:tcBorders>
            <w:vAlign w:val="bottom"/>
          </w:tcPr>
          <w:p w14:paraId="720CA396" w14:textId="21985683" w:rsidR="002F70F0" w:rsidRPr="00037DCC" w:rsidRDefault="00B85A85" w:rsidP="002F70F0">
            <w:pPr>
              <w:jc w:val="right"/>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w:t>
            </w:r>
            <w:r>
              <w:rPr>
                <w:rFonts w:ascii="Calibri" w:eastAsia="Calibri" w:hAnsi="Calibri" w:cs="Calibri"/>
                <w:color w:val="000000" w:themeColor="text1"/>
                <w:sz w:val="21"/>
                <w:szCs w:val="21"/>
                <w:lang w:val="hr-HR"/>
              </w:rPr>
              <w:t>2</w:t>
            </w:r>
            <w:r w:rsidRPr="00B85A85">
              <w:rPr>
                <w:rFonts w:ascii="Calibri" w:eastAsia="Calibri" w:hAnsi="Calibri" w:cs="Calibri"/>
                <w:color w:val="000000" w:themeColor="text1"/>
                <w:sz w:val="21"/>
                <w:szCs w:val="21"/>
                <w:lang w:val="hr-HR"/>
              </w:rPr>
              <w:t>)</w:t>
            </w:r>
          </w:p>
        </w:tc>
        <w:tc>
          <w:tcPr>
            <w:tcW w:w="1224" w:type="dxa"/>
            <w:tcBorders>
              <w:top w:val="single" w:sz="4" w:space="0" w:color="auto"/>
              <w:left w:val="nil"/>
              <w:right w:val="nil"/>
            </w:tcBorders>
            <w:shd w:val="clear" w:color="auto" w:fill="auto"/>
            <w:vAlign w:val="bottom"/>
          </w:tcPr>
          <w:p w14:paraId="69EC9BBD" w14:textId="46E561F8" w:rsidR="002F70F0" w:rsidRPr="00037DCC" w:rsidRDefault="002F70F0"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w:t>
            </w:r>
          </w:p>
        </w:tc>
      </w:tr>
      <w:tr w:rsidR="00B85A85" w:rsidRPr="00037DCC" w14:paraId="0CA4278B" w14:textId="77777777" w:rsidTr="00C4372F">
        <w:trPr>
          <w:trHeight w:val="366"/>
        </w:trPr>
        <w:tc>
          <w:tcPr>
            <w:tcW w:w="4627" w:type="dxa"/>
            <w:tcBorders>
              <w:top w:val="nil"/>
              <w:left w:val="nil"/>
              <w:bottom w:val="nil"/>
              <w:right w:val="nil"/>
            </w:tcBorders>
            <w:shd w:val="clear" w:color="auto" w:fill="auto"/>
            <w:vAlign w:val="bottom"/>
          </w:tcPr>
          <w:p w14:paraId="6B0DA749" w14:textId="76C364B5" w:rsidR="00B85A85" w:rsidRPr="00037DCC" w:rsidRDefault="00B85A85" w:rsidP="002F70F0">
            <w:pPr>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Prijenos u vanbilan</w:t>
            </w:r>
            <w:r w:rsidR="008A783E">
              <w:rPr>
                <w:rFonts w:ascii="Calibri" w:eastAsia="Calibri" w:hAnsi="Calibri" w:cs="Calibri"/>
                <w:color w:val="000000" w:themeColor="text1"/>
                <w:sz w:val="21"/>
                <w:szCs w:val="21"/>
                <w:lang w:val="hr-HR"/>
              </w:rPr>
              <w:t>čnu evidenciju</w:t>
            </w:r>
          </w:p>
        </w:tc>
        <w:tc>
          <w:tcPr>
            <w:tcW w:w="1300" w:type="dxa"/>
            <w:tcBorders>
              <w:left w:val="nil"/>
              <w:right w:val="nil"/>
            </w:tcBorders>
            <w:shd w:val="clear" w:color="auto" w:fill="auto"/>
            <w:vAlign w:val="bottom"/>
          </w:tcPr>
          <w:p w14:paraId="05D79522" w14:textId="6FA14DBA" w:rsidR="00B85A85" w:rsidRPr="00037DCC" w:rsidRDefault="00B85A85" w:rsidP="002F70F0">
            <w:pPr>
              <w:jc w:val="right"/>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(149)</w:t>
            </w:r>
          </w:p>
        </w:tc>
        <w:tc>
          <w:tcPr>
            <w:tcW w:w="1301" w:type="dxa"/>
            <w:tcBorders>
              <w:left w:val="nil"/>
              <w:right w:val="nil"/>
            </w:tcBorders>
            <w:shd w:val="clear" w:color="auto" w:fill="auto"/>
            <w:vAlign w:val="bottom"/>
          </w:tcPr>
          <w:p w14:paraId="3A80E556" w14:textId="67E4A583" w:rsidR="00B85A85" w:rsidRPr="00DC562B" w:rsidRDefault="00B85A85"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w:t>
            </w:r>
          </w:p>
        </w:tc>
        <w:tc>
          <w:tcPr>
            <w:tcW w:w="1255" w:type="dxa"/>
            <w:tcBorders>
              <w:left w:val="nil"/>
              <w:right w:val="nil"/>
            </w:tcBorders>
            <w:vAlign w:val="bottom"/>
          </w:tcPr>
          <w:p w14:paraId="7DEADF9E" w14:textId="2C67DE8E" w:rsidR="00B85A85" w:rsidRPr="00037DCC" w:rsidRDefault="00B85A85" w:rsidP="002F70F0">
            <w:pPr>
              <w:jc w:val="right"/>
              <w:rPr>
                <w:rFonts w:ascii="Calibri" w:eastAsia="Calibri" w:hAnsi="Calibri" w:cs="Calibri"/>
                <w:color w:val="000000" w:themeColor="text1"/>
                <w:sz w:val="21"/>
                <w:szCs w:val="21"/>
                <w:lang w:val="hr-HR"/>
              </w:rPr>
            </w:pPr>
            <w:r w:rsidRPr="00B85A85">
              <w:rPr>
                <w:rFonts w:ascii="Calibri" w:eastAsia="Calibri" w:hAnsi="Calibri" w:cs="Calibri"/>
                <w:color w:val="000000" w:themeColor="text1"/>
                <w:sz w:val="21"/>
                <w:szCs w:val="21"/>
                <w:lang w:val="hr-HR"/>
              </w:rPr>
              <w:t>(149)</w:t>
            </w:r>
          </w:p>
        </w:tc>
        <w:tc>
          <w:tcPr>
            <w:tcW w:w="1224" w:type="dxa"/>
            <w:tcBorders>
              <w:left w:val="nil"/>
              <w:right w:val="nil"/>
            </w:tcBorders>
            <w:shd w:val="clear" w:color="auto" w:fill="auto"/>
            <w:vAlign w:val="bottom"/>
          </w:tcPr>
          <w:p w14:paraId="3691A643" w14:textId="4B0D6A82" w:rsidR="00B85A85" w:rsidRDefault="00B85A85"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w:t>
            </w:r>
          </w:p>
        </w:tc>
      </w:tr>
      <w:tr w:rsidR="002F70F0" w:rsidRPr="00037DCC" w14:paraId="7D6944D8" w14:textId="77777777" w:rsidTr="00C4372F">
        <w:trPr>
          <w:trHeight w:val="366"/>
        </w:trPr>
        <w:tc>
          <w:tcPr>
            <w:tcW w:w="4627" w:type="dxa"/>
            <w:tcBorders>
              <w:top w:val="nil"/>
              <w:left w:val="nil"/>
              <w:bottom w:val="nil"/>
              <w:right w:val="nil"/>
            </w:tcBorders>
            <w:shd w:val="clear" w:color="auto" w:fill="auto"/>
            <w:vAlign w:val="bottom"/>
          </w:tcPr>
          <w:p w14:paraId="17190969" w14:textId="77777777" w:rsidR="002F70F0" w:rsidRPr="00037DCC" w:rsidRDefault="002F70F0" w:rsidP="002F70F0">
            <w:pPr>
              <w:rPr>
                <w:rFonts w:ascii="Calibri" w:eastAsia="Calibri" w:hAnsi="Calibri" w:cs="Calibri"/>
                <w:color w:val="000000" w:themeColor="text1"/>
                <w:sz w:val="21"/>
                <w:szCs w:val="21"/>
                <w:lang w:val="hr-HR"/>
              </w:rPr>
            </w:pPr>
            <w:r w:rsidRPr="00037DCC">
              <w:rPr>
                <w:rFonts w:ascii="Calibri" w:eastAsia="Calibri" w:hAnsi="Calibri" w:cs="Calibri"/>
                <w:color w:val="000000" w:themeColor="text1"/>
                <w:sz w:val="21"/>
                <w:szCs w:val="21"/>
                <w:lang w:val="hr-HR"/>
              </w:rPr>
              <w:t>Preuzimanje nekretnine</w:t>
            </w:r>
          </w:p>
        </w:tc>
        <w:tc>
          <w:tcPr>
            <w:tcW w:w="1300" w:type="dxa"/>
            <w:tcBorders>
              <w:left w:val="nil"/>
              <w:right w:val="nil"/>
            </w:tcBorders>
            <w:shd w:val="clear" w:color="auto" w:fill="auto"/>
            <w:vAlign w:val="bottom"/>
          </w:tcPr>
          <w:p w14:paraId="368ACC73" w14:textId="4C50BE22" w:rsidR="002F70F0" w:rsidRPr="00037DCC" w:rsidRDefault="00B85A85"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w:t>
            </w:r>
          </w:p>
        </w:tc>
        <w:tc>
          <w:tcPr>
            <w:tcW w:w="1301" w:type="dxa"/>
            <w:tcBorders>
              <w:left w:val="nil"/>
              <w:right w:val="nil"/>
            </w:tcBorders>
            <w:shd w:val="clear" w:color="auto" w:fill="auto"/>
            <w:vAlign w:val="bottom"/>
          </w:tcPr>
          <w:p w14:paraId="05D22050" w14:textId="50CB74BD" w:rsidR="002F70F0" w:rsidRPr="00037DCC" w:rsidRDefault="002F70F0" w:rsidP="002F70F0">
            <w:pPr>
              <w:jc w:val="right"/>
              <w:rPr>
                <w:rFonts w:ascii="Calibri" w:eastAsia="Calibri" w:hAnsi="Calibri" w:cs="Calibri"/>
                <w:color w:val="000000" w:themeColor="text1"/>
                <w:sz w:val="21"/>
                <w:szCs w:val="21"/>
                <w:lang w:val="hr-HR"/>
              </w:rPr>
            </w:pPr>
            <w:r w:rsidRPr="00DC562B">
              <w:rPr>
                <w:rFonts w:ascii="Calibri" w:eastAsia="Calibri" w:hAnsi="Calibri" w:cs="Calibri"/>
                <w:color w:val="000000" w:themeColor="text1"/>
                <w:sz w:val="21"/>
                <w:szCs w:val="21"/>
                <w:lang w:val="hr-HR"/>
              </w:rPr>
              <w:t>(2)</w:t>
            </w:r>
          </w:p>
        </w:tc>
        <w:tc>
          <w:tcPr>
            <w:tcW w:w="1255" w:type="dxa"/>
            <w:tcBorders>
              <w:left w:val="nil"/>
              <w:right w:val="nil"/>
            </w:tcBorders>
            <w:vAlign w:val="bottom"/>
          </w:tcPr>
          <w:p w14:paraId="692E49F1" w14:textId="77B76B71" w:rsidR="002F70F0" w:rsidRPr="00037DCC" w:rsidRDefault="00B85A85"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w:t>
            </w:r>
          </w:p>
        </w:tc>
        <w:tc>
          <w:tcPr>
            <w:tcW w:w="1224" w:type="dxa"/>
            <w:tcBorders>
              <w:left w:val="nil"/>
              <w:right w:val="nil"/>
            </w:tcBorders>
            <w:shd w:val="clear" w:color="auto" w:fill="auto"/>
            <w:vAlign w:val="bottom"/>
          </w:tcPr>
          <w:p w14:paraId="2FD79B30" w14:textId="48F1749A" w:rsidR="002F70F0" w:rsidRPr="00037DCC" w:rsidRDefault="002F70F0"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(2)</w:t>
            </w:r>
          </w:p>
        </w:tc>
      </w:tr>
      <w:tr w:rsidR="002F70F0" w:rsidRPr="00037DCC" w14:paraId="7E2ADD00" w14:textId="77777777" w:rsidTr="00C4372F">
        <w:trPr>
          <w:trHeight w:val="608"/>
        </w:trPr>
        <w:tc>
          <w:tcPr>
            <w:tcW w:w="4627" w:type="dxa"/>
            <w:tcBorders>
              <w:top w:val="nil"/>
              <w:left w:val="nil"/>
              <w:bottom w:val="nil"/>
              <w:right w:val="nil"/>
            </w:tcBorders>
            <w:shd w:val="clear" w:color="auto" w:fill="auto"/>
            <w:vAlign w:val="bottom"/>
          </w:tcPr>
          <w:p w14:paraId="4A830C74" w14:textId="77777777" w:rsidR="002F70F0" w:rsidRPr="00037DCC" w:rsidRDefault="002F70F0" w:rsidP="002F70F0">
            <w:pPr>
              <w:rPr>
                <w:rFonts w:ascii="Calibri" w:eastAsia="Calibri" w:hAnsi="Calibri" w:cs="Calibri"/>
                <w:color w:val="000000" w:themeColor="text1"/>
                <w:sz w:val="21"/>
                <w:szCs w:val="21"/>
                <w:lang w:val="hr-HR"/>
              </w:rPr>
            </w:pPr>
            <w:r w:rsidRPr="00037DCC">
              <w:rPr>
                <w:rFonts w:ascii="Calibri" w:eastAsia="Calibri" w:hAnsi="Calibri" w:cs="Calibri"/>
                <w:color w:val="000000" w:themeColor="text1"/>
                <w:sz w:val="21"/>
                <w:szCs w:val="21"/>
                <w:lang w:val="hr-HR"/>
              </w:rPr>
              <w:t>Neto</w:t>
            </w:r>
            <w:r>
              <w:rPr>
                <w:rFonts w:ascii="Calibri" w:eastAsia="Calibri" w:hAnsi="Calibri" w:cs="Calibri"/>
                <w:color w:val="000000" w:themeColor="text1"/>
                <w:sz w:val="21"/>
                <w:szCs w:val="21"/>
                <w:lang w:val="hr-HR"/>
              </w:rPr>
              <w:t xml:space="preserve"> </w:t>
            </w:r>
            <w:r w:rsidRPr="00F3381A">
              <w:rPr>
                <w:rFonts w:ascii="Calibri" w:eastAsia="Calibri" w:hAnsi="Calibri" w:cs="Calibri"/>
                <w:color w:val="000000" w:themeColor="text1"/>
                <w:sz w:val="21"/>
                <w:szCs w:val="21"/>
                <w:lang w:val="hr-HR"/>
              </w:rPr>
              <w:t>dobit/gubitak</w:t>
            </w:r>
            <w:r w:rsidRPr="00037DCC">
              <w:rPr>
                <w:rFonts w:ascii="Calibri" w:eastAsia="Calibri" w:hAnsi="Calibri" w:cs="Calibri"/>
                <w:color w:val="000000" w:themeColor="text1"/>
                <w:sz w:val="21"/>
                <w:szCs w:val="21"/>
                <w:lang w:val="hr-HR"/>
              </w:rPr>
              <w:t xml:space="preserve"> od tečajnih razlika po rezerviranjima za očekivane gubitke</w:t>
            </w:r>
          </w:p>
        </w:tc>
        <w:tc>
          <w:tcPr>
            <w:tcW w:w="1300" w:type="dxa"/>
            <w:tcBorders>
              <w:left w:val="nil"/>
              <w:right w:val="nil"/>
            </w:tcBorders>
            <w:shd w:val="clear" w:color="auto" w:fill="auto"/>
            <w:vAlign w:val="bottom"/>
          </w:tcPr>
          <w:p w14:paraId="20818CE4" w14:textId="67BF186C" w:rsidR="002F70F0" w:rsidRPr="00037DCC" w:rsidRDefault="00B85A85"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3</w:t>
            </w:r>
          </w:p>
        </w:tc>
        <w:tc>
          <w:tcPr>
            <w:tcW w:w="1301" w:type="dxa"/>
            <w:tcBorders>
              <w:left w:val="nil"/>
              <w:right w:val="nil"/>
            </w:tcBorders>
            <w:shd w:val="clear" w:color="auto" w:fill="auto"/>
            <w:vAlign w:val="bottom"/>
          </w:tcPr>
          <w:p w14:paraId="2506DCFF" w14:textId="45751661" w:rsidR="002F70F0" w:rsidRPr="00037DCC" w:rsidRDefault="002F70F0" w:rsidP="002F70F0">
            <w:pPr>
              <w:jc w:val="right"/>
              <w:rPr>
                <w:rFonts w:ascii="Calibri" w:eastAsia="Calibri" w:hAnsi="Calibri" w:cs="Calibri"/>
                <w:color w:val="000000" w:themeColor="text1"/>
                <w:sz w:val="21"/>
                <w:szCs w:val="21"/>
                <w:lang w:val="hr-HR"/>
              </w:rPr>
            </w:pPr>
            <w:r w:rsidRPr="00DC562B">
              <w:rPr>
                <w:rFonts w:ascii="Calibri" w:eastAsia="Calibri" w:hAnsi="Calibri" w:cs="Calibri"/>
                <w:color w:val="000000" w:themeColor="text1"/>
                <w:sz w:val="21"/>
                <w:szCs w:val="21"/>
                <w:lang w:val="hr-HR"/>
              </w:rPr>
              <w:t>(37)</w:t>
            </w:r>
          </w:p>
        </w:tc>
        <w:tc>
          <w:tcPr>
            <w:tcW w:w="1255" w:type="dxa"/>
            <w:tcBorders>
              <w:left w:val="nil"/>
              <w:right w:val="nil"/>
            </w:tcBorders>
            <w:vAlign w:val="bottom"/>
          </w:tcPr>
          <w:p w14:paraId="1358F822" w14:textId="51928538" w:rsidR="002F70F0" w:rsidRPr="00037DCC" w:rsidRDefault="00B85A85"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3</w:t>
            </w:r>
          </w:p>
        </w:tc>
        <w:tc>
          <w:tcPr>
            <w:tcW w:w="1224" w:type="dxa"/>
            <w:tcBorders>
              <w:left w:val="nil"/>
              <w:right w:val="nil"/>
            </w:tcBorders>
            <w:shd w:val="clear" w:color="auto" w:fill="auto"/>
            <w:vAlign w:val="bottom"/>
          </w:tcPr>
          <w:p w14:paraId="5733ED7E" w14:textId="60C65BE1" w:rsidR="002F70F0" w:rsidRPr="00037DCC" w:rsidRDefault="002F70F0"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(37)</w:t>
            </w:r>
          </w:p>
        </w:tc>
      </w:tr>
      <w:tr w:rsidR="002F70F0" w:rsidRPr="00037DCC" w14:paraId="1F34EF66" w14:textId="77777777" w:rsidTr="00C4372F">
        <w:trPr>
          <w:trHeight w:val="385"/>
        </w:trPr>
        <w:tc>
          <w:tcPr>
            <w:tcW w:w="4627" w:type="dxa"/>
            <w:tcBorders>
              <w:top w:val="nil"/>
              <w:left w:val="nil"/>
              <w:bottom w:val="nil"/>
              <w:right w:val="nil"/>
            </w:tcBorders>
            <w:shd w:val="clear" w:color="auto" w:fill="auto"/>
            <w:vAlign w:val="bottom"/>
          </w:tcPr>
          <w:p w14:paraId="4D6D4E39" w14:textId="77777777" w:rsidR="002F70F0" w:rsidRPr="00037DCC" w:rsidRDefault="002F70F0" w:rsidP="002F70F0">
            <w:pPr>
              <w:rPr>
                <w:rFonts w:ascii="Calibri" w:eastAsia="Calibri" w:hAnsi="Calibri" w:cs="Calibri"/>
                <w:color w:val="000000" w:themeColor="text1"/>
                <w:sz w:val="21"/>
                <w:szCs w:val="21"/>
                <w:lang w:val="hr-HR"/>
              </w:rPr>
            </w:pPr>
            <w:r w:rsidRPr="00037DCC">
              <w:rPr>
                <w:rFonts w:ascii="Calibri" w:eastAsia="Calibri" w:hAnsi="Calibri" w:cs="Calibri"/>
                <w:color w:val="000000" w:themeColor="text1"/>
                <w:sz w:val="21"/>
                <w:szCs w:val="21"/>
                <w:lang w:val="hr-HR"/>
              </w:rPr>
              <w:t>Ostala usklađenja</w:t>
            </w:r>
          </w:p>
        </w:tc>
        <w:tc>
          <w:tcPr>
            <w:tcW w:w="1300" w:type="dxa"/>
            <w:tcBorders>
              <w:left w:val="nil"/>
              <w:bottom w:val="single" w:sz="4" w:space="0" w:color="auto"/>
              <w:right w:val="nil"/>
            </w:tcBorders>
            <w:shd w:val="clear" w:color="auto" w:fill="auto"/>
            <w:vAlign w:val="bottom"/>
          </w:tcPr>
          <w:p w14:paraId="755EB90B" w14:textId="49B8E219" w:rsidR="002F70F0" w:rsidRPr="00037DCC" w:rsidRDefault="00B85A85"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17</w:t>
            </w:r>
          </w:p>
        </w:tc>
        <w:tc>
          <w:tcPr>
            <w:tcW w:w="1301" w:type="dxa"/>
            <w:tcBorders>
              <w:left w:val="nil"/>
              <w:bottom w:val="single" w:sz="4" w:space="0" w:color="auto"/>
              <w:right w:val="nil"/>
            </w:tcBorders>
            <w:shd w:val="clear" w:color="auto" w:fill="auto"/>
            <w:vAlign w:val="bottom"/>
          </w:tcPr>
          <w:p w14:paraId="4DEDE11E" w14:textId="69B5C45D" w:rsidR="002F70F0" w:rsidRPr="00037DCC" w:rsidRDefault="002F70F0" w:rsidP="002F70F0">
            <w:pPr>
              <w:jc w:val="right"/>
              <w:rPr>
                <w:rFonts w:ascii="Calibri" w:eastAsia="Calibri" w:hAnsi="Calibri" w:cs="Calibri"/>
                <w:color w:val="000000" w:themeColor="text1"/>
                <w:sz w:val="21"/>
                <w:szCs w:val="21"/>
                <w:lang w:val="hr-HR"/>
              </w:rPr>
            </w:pPr>
            <w:r w:rsidRPr="00DC562B">
              <w:rPr>
                <w:rFonts w:ascii="Calibri" w:eastAsia="Calibri" w:hAnsi="Calibri" w:cs="Calibri"/>
                <w:color w:val="000000" w:themeColor="text1"/>
                <w:sz w:val="21"/>
                <w:szCs w:val="21"/>
                <w:lang w:val="hr-HR"/>
              </w:rPr>
              <w:t>37</w:t>
            </w:r>
          </w:p>
        </w:tc>
        <w:tc>
          <w:tcPr>
            <w:tcW w:w="1255" w:type="dxa"/>
            <w:tcBorders>
              <w:left w:val="nil"/>
              <w:bottom w:val="single" w:sz="4" w:space="0" w:color="auto"/>
              <w:right w:val="nil"/>
            </w:tcBorders>
            <w:vAlign w:val="bottom"/>
          </w:tcPr>
          <w:p w14:paraId="39E21B22" w14:textId="584D0DCE" w:rsidR="002F70F0" w:rsidRPr="00037DCC" w:rsidRDefault="00B85A85"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w:t>
            </w:r>
          </w:p>
        </w:tc>
        <w:tc>
          <w:tcPr>
            <w:tcW w:w="1224" w:type="dxa"/>
            <w:tcBorders>
              <w:left w:val="nil"/>
              <w:bottom w:val="single" w:sz="4" w:space="0" w:color="auto"/>
              <w:right w:val="nil"/>
            </w:tcBorders>
            <w:shd w:val="clear" w:color="auto" w:fill="auto"/>
            <w:vAlign w:val="bottom"/>
          </w:tcPr>
          <w:p w14:paraId="3237BC06" w14:textId="3948FF5E" w:rsidR="002F70F0" w:rsidRPr="00037DCC" w:rsidRDefault="002F70F0" w:rsidP="002F70F0">
            <w:pPr>
              <w:jc w:val="right"/>
              <w:rPr>
                <w:rFonts w:ascii="Calibri" w:eastAsia="Calibri" w:hAnsi="Calibri" w:cs="Calibri"/>
                <w:color w:val="000000" w:themeColor="text1"/>
                <w:sz w:val="21"/>
                <w:szCs w:val="21"/>
                <w:lang w:val="hr-HR"/>
              </w:rPr>
            </w:pPr>
            <w:r>
              <w:rPr>
                <w:rFonts w:ascii="Calibri" w:eastAsia="Calibri" w:hAnsi="Calibri" w:cs="Calibri"/>
                <w:color w:val="000000" w:themeColor="text1"/>
                <w:sz w:val="21"/>
                <w:szCs w:val="21"/>
                <w:lang w:val="hr-HR"/>
              </w:rPr>
              <w:t>-</w:t>
            </w:r>
          </w:p>
        </w:tc>
      </w:tr>
      <w:tr w:rsidR="002F70F0" w:rsidRPr="00037DCC" w14:paraId="636789BB" w14:textId="77777777" w:rsidTr="00C4372F">
        <w:trPr>
          <w:trHeight w:val="385"/>
        </w:trPr>
        <w:tc>
          <w:tcPr>
            <w:tcW w:w="4627" w:type="dxa"/>
            <w:tcBorders>
              <w:top w:val="nil"/>
              <w:left w:val="nil"/>
              <w:bottom w:val="nil"/>
              <w:right w:val="nil"/>
            </w:tcBorders>
            <w:shd w:val="clear" w:color="auto" w:fill="auto"/>
            <w:vAlign w:val="bottom"/>
          </w:tcPr>
          <w:p w14:paraId="4CD0DEE4" w14:textId="77777777" w:rsidR="002F70F0" w:rsidRPr="00037DCC" w:rsidRDefault="002F70F0" w:rsidP="002F70F0">
            <w:pPr>
              <w:rPr>
                <w:rFonts w:ascii="Calibri" w:eastAsia="Calibri" w:hAnsi="Calibri" w:cs="Calibri"/>
                <w:b/>
                <w:bCs/>
                <w:color w:val="000000" w:themeColor="text1"/>
                <w:sz w:val="21"/>
                <w:szCs w:val="21"/>
                <w:lang w:val="hr-HR"/>
              </w:rPr>
            </w:pPr>
            <w:r w:rsidRPr="00037DCC">
              <w:rPr>
                <w:rFonts w:ascii="Calibri" w:eastAsia="Calibri" w:hAnsi="Calibri" w:cs="Calibri"/>
                <w:b/>
                <w:bCs/>
                <w:color w:val="000000" w:themeColor="text1"/>
                <w:sz w:val="21"/>
                <w:szCs w:val="21"/>
                <w:lang w:val="hr-HR"/>
              </w:rPr>
              <w:t>Stanje na kraju izvještajnog razdoblja</w:t>
            </w:r>
          </w:p>
        </w:tc>
        <w:tc>
          <w:tcPr>
            <w:tcW w:w="1300" w:type="dxa"/>
            <w:tcBorders>
              <w:top w:val="single" w:sz="4" w:space="0" w:color="auto"/>
              <w:left w:val="nil"/>
              <w:bottom w:val="single" w:sz="12" w:space="0" w:color="auto"/>
              <w:right w:val="nil"/>
            </w:tcBorders>
            <w:shd w:val="clear" w:color="auto" w:fill="auto"/>
            <w:noWrap/>
            <w:vAlign w:val="bottom"/>
          </w:tcPr>
          <w:p w14:paraId="0403AB92" w14:textId="04AADA8F" w:rsidR="002F70F0" w:rsidRPr="00037DCC" w:rsidRDefault="00B85A85" w:rsidP="002F70F0">
            <w:pPr>
              <w:jc w:val="right"/>
              <w:rPr>
                <w:rFonts w:ascii="Calibri" w:eastAsia="Calibri" w:hAnsi="Calibri" w:cs="Calibri"/>
                <w:b/>
                <w:color w:val="000000" w:themeColor="text1"/>
                <w:sz w:val="21"/>
                <w:szCs w:val="21"/>
                <w:lang w:val="hr-HR"/>
              </w:rPr>
            </w:pPr>
            <w:r w:rsidRPr="00B85A85">
              <w:rPr>
                <w:rFonts w:ascii="Calibri" w:eastAsia="Calibri" w:hAnsi="Calibri" w:cs="Calibri"/>
                <w:b/>
                <w:color w:val="000000" w:themeColor="text1"/>
                <w:sz w:val="21"/>
                <w:szCs w:val="21"/>
                <w:lang w:val="hr-HR"/>
              </w:rPr>
              <w:t>31.851</w:t>
            </w:r>
          </w:p>
        </w:tc>
        <w:tc>
          <w:tcPr>
            <w:tcW w:w="1301" w:type="dxa"/>
            <w:tcBorders>
              <w:top w:val="single" w:sz="4" w:space="0" w:color="auto"/>
              <w:left w:val="nil"/>
              <w:bottom w:val="single" w:sz="12" w:space="0" w:color="auto"/>
              <w:right w:val="nil"/>
            </w:tcBorders>
            <w:shd w:val="clear" w:color="auto" w:fill="auto"/>
            <w:vAlign w:val="bottom"/>
          </w:tcPr>
          <w:p w14:paraId="1BD9B23E" w14:textId="6119EFFE" w:rsidR="002F70F0" w:rsidRPr="00037DCC" w:rsidRDefault="002F70F0" w:rsidP="002F70F0">
            <w:pPr>
              <w:jc w:val="right"/>
              <w:rPr>
                <w:rFonts w:ascii="Calibri" w:eastAsia="Calibri" w:hAnsi="Calibri" w:cs="Calibri"/>
                <w:b/>
                <w:color w:val="000000" w:themeColor="text1"/>
                <w:sz w:val="21"/>
                <w:szCs w:val="21"/>
                <w:lang w:val="hr-HR"/>
              </w:rPr>
            </w:pPr>
            <w:r w:rsidRPr="00DC562B">
              <w:rPr>
                <w:rFonts w:ascii="Calibri" w:eastAsia="Calibri" w:hAnsi="Calibri" w:cs="Calibri"/>
                <w:b/>
                <w:color w:val="000000" w:themeColor="text1"/>
                <w:sz w:val="21"/>
                <w:szCs w:val="21"/>
                <w:lang w:val="hr-HR"/>
              </w:rPr>
              <w:t>34.536</w:t>
            </w:r>
          </w:p>
        </w:tc>
        <w:tc>
          <w:tcPr>
            <w:tcW w:w="1255" w:type="dxa"/>
            <w:tcBorders>
              <w:top w:val="single" w:sz="4" w:space="0" w:color="auto"/>
              <w:left w:val="nil"/>
              <w:bottom w:val="single" w:sz="12" w:space="0" w:color="auto"/>
              <w:right w:val="nil"/>
            </w:tcBorders>
            <w:vAlign w:val="bottom"/>
          </w:tcPr>
          <w:p w14:paraId="0997C2D4" w14:textId="670EE916" w:rsidR="002F70F0" w:rsidRPr="00037DCC" w:rsidRDefault="00B85A85" w:rsidP="002F70F0">
            <w:pPr>
              <w:jc w:val="right"/>
              <w:rPr>
                <w:rFonts w:ascii="Calibri" w:eastAsia="Calibri" w:hAnsi="Calibri" w:cs="Calibri"/>
                <w:b/>
                <w:color w:val="000000" w:themeColor="text1"/>
                <w:sz w:val="21"/>
                <w:szCs w:val="21"/>
                <w:lang w:val="hr-HR"/>
              </w:rPr>
            </w:pPr>
            <w:r w:rsidRPr="00B85A85">
              <w:rPr>
                <w:rFonts w:ascii="Calibri" w:eastAsia="Calibri" w:hAnsi="Calibri" w:cs="Calibri"/>
                <w:b/>
                <w:color w:val="000000" w:themeColor="text1"/>
                <w:sz w:val="21"/>
                <w:szCs w:val="21"/>
                <w:lang w:val="hr-HR"/>
              </w:rPr>
              <w:t>31.697</w:t>
            </w:r>
          </w:p>
        </w:tc>
        <w:tc>
          <w:tcPr>
            <w:tcW w:w="1224" w:type="dxa"/>
            <w:tcBorders>
              <w:top w:val="single" w:sz="4" w:space="0" w:color="auto"/>
              <w:left w:val="nil"/>
              <w:bottom w:val="single" w:sz="12" w:space="0" w:color="auto"/>
              <w:right w:val="nil"/>
            </w:tcBorders>
            <w:shd w:val="clear" w:color="auto" w:fill="auto"/>
            <w:vAlign w:val="bottom"/>
          </w:tcPr>
          <w:p w14:paraId="1E19EB60" w14:textId="0F48B0C8" w:rsidR="002F70F0" w:rsidRPr="00037DCC" w:rsidRDefault="002F70F0" w:rsidP="002F70F0">
            <w:pPr>
              <w:jc w:val="right"/>
              <w:rPr>
                <w:rFonts w:ascii="Calibri" w:eastAsia="Calibri" w:hAnsi="Calibri" w:cs="Calibri"/>
                <w:b/>
                <w:color w:val="000000" w:themeColor="text1"/>
                <w:sz w:val="21"/>
                <w:szCs w:val="21"/>
                <w:lang w:val="hr-HR"/>
              </w:rPr>
            </w:pPr>
            <w:r>
              <w:rPr>
                <w:rFonts w:ascii="Calibri" w:eastAsia="Calibri" w:hAnsi="Calibri" w:cs="Calibri"/>
                <w:b/>
                <w:color w:val="000000" w:themeColor="text1"/>
                <w:sz w:val="21"/>
                <w:szCs w:val="21"/>
                <w:lang w:val="hr-HR"/>
              </w:rPr>
              <w:t>34.396</w:t>
            </w:r>
          </w:p>
        </w:tc>
      </w:tr>
    </w:tbl>
    <w:p w14:paraId="161BAC32" w14:textId="77777777" w:rsidR="003A26AA" w:rsidRPr="00037DCC" w:rsidRDefault="003A26AA" w:rsidP="008E5CC6">
      <w:pPr>
        <w:pStyle w:val="T1"/>
        <w:spacing w:before="0" w:after="0" w:line="240" w:lineRule="auto"/>
        <w:rPr>
          <w:rFonts w:asciiTheme="minorHAnsi" w:hAnsiTheme="minorHAnsi" w:cs="Arial"/>
          <w:b w:val="0"/>
          <w:bCs w:val="0"/>
          <w:color w:val="000000" w:themeColor="text1"/>
          <w:sz w:val="22"/>
          <w:szCs w:val="22"/>
          <w:lang w:val="hr-HR"/>
        </w:rPr>
      </w:pPr>
    </w:p>
    <w:p w14:paraId="3EA9A4CC" w14:textId="77777777" w:rsidR="00537613" w:rsidRPr="00037DCC" w:rsidRDefault="0063609C" w:rsidP="003C6BA3">
      <w:pPr>
        <w:pStyle w:val="T1"/>
        <w:spacing w:before="120" w:after="0" w:line="240" w:lineRule="auto"/>
        <w:rPr>
          <w:rFonts w:asciiTheme="minorHAnsi" w:hAnsiTheme="minorHAnsi" w:cs="Arial"/>
          <w:b w:val="0"/>
          <w:color w:val="000000" w:themeColor="text1"/>
          <w:sz w:val="22"/>
          <w:szCs w:val="22"/>
          <w:lang w:val="hr-HR"/>
        </w:rPr>
        <w:sectPr w:rsidR="00537613" w:rsidRPr="00037DCC" w:rsidSect="00623DBA">
          <w:pgSz w:w="11907" w:h="16840" w:code="9"/>
          <w:pgMar w:top="1418" w:right="1134" w:bottom="1134" w:left="1418" w:header="851" w:footer="851" w:gutter="0"/>
          <w:cols w:space="720"/>
          <w:noEndnote/>
        </w:sectPr>
      </w:pPr>
      <w:r w:rsidRPr="00037DCC">
        <w:rPr>
          <w:rFonts w:asciiTheme="minorHAnsi" w:hAnsiTheme="minorHAnsi" w:cs="Arial"/>
          <w:b w:val="0"/>
          <w:color w:val="000000" w:themeColor="text1"/>
          <w:sz w:val="22"/>
          <w:szCs w:val="22"/>
          <w:lang w:val="hr-HR"/>
        </w:rPr>
        <w:t xml:space="preserve">Neto </w:t>
      </w:r>
      <w:r w:rsidR="00F3381A" w:rsidRPr="00F3381A">
        <w:rPr>
          <w:rFonts w:asciiTheme="minorHAnsi" w:hAnsiTheme="minorHAnsi" w:cs="Arial"/>
          <w:b w:val="0"/>
          <w:color w:val="000000" w:themeColor="text1"/>
          <w:sz w:val="22"/>
          <w:szCs w:val="22"/>
          <w:lang w:val="hr-HR"/>
        </w:rPr>
        <w:t>dobit/gubitak</w:t>
      </w:r>
      <w:r w:rsidRPr="00037DCC">
        <w:rPr>
          <w:rFonts w:asciiTheme="minorHAnsi" w:hAnsiTheme="minorHAnsi" w:cs="Arial"/>
          <w:b w:val="0"/>
          <w:color w:val="000000" w:themeColor="text1"/>
          <w:sz w:val="22"/>
          <w:szCs w:val="22"/>
          <w:lang w:val="hr-HR"/>
        </w:rPr>
        <w:t xml:space="preserve"> od tečajnih razlika po rezerviranjima za očekivane gubitke prikazane su unutar Neto prihoda/(rashoda) od financijskih aktivnosti u Računu dobiti i gubitku.</w:t>
      </w:r>
    </w:p>
    <w:p w14:paraId="0D240D84" w14:textId="77777777" w:rsidR="00FE559F" w:rsidRPr="00037DCC" w:rsidRDefault="00FE559F" w:rsidP="00FE559F">
      <w:pPr>
        <w:pStyle w:val="T1"/>
        <w:spacing w:before="0" w:after="0" w:line="240" w:lineRule="auto"/>
        <w:rPr>
          <w:rFonts w:asciiTheme="minorHAnsi" w:hAnsiTheme="minorHAnsi" w:cs="Arial"/>
          <w:color w:val="000000" w:themeColor="text1"/>
          <w:sz w:val="22"/>
          <w:szCs w:val="22"/>
          <w:lang w:val="hr-HR"/>
        </w:rPr>
      </w:pPr>
    </w:p>
    <w:p w14:paraId="3B27278B" w14:textId="2EC70167" w:rsidR="00D5575E" w:rsidRPr="00037DCC" w:rsidRDefault="00E25C44"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sidR="00092418">
        <w:rPr>
          <w:rFonts w:asciiTheme="minorHAnsi" w:hAnsiTheme="minorHAnsi" w:cs="Arial"/>
          <w:color w:val="000000" w:themeColor="text1"/>
          <w:sz w:val="22"/>
          <w:szCs w:val="22"/>
          <w:lang w:val="hr-HR"/>
        </w:rPr>
        <w:t>3</w:t>
      </w:r>
      <w:r w:rsidR="006D0890" w:rsidRPr="00037DCC">
        <w:rPr>
          <w:rFonts w:asciiTheme="minorHAnsi" w:hAnsiTheme="minorHAnsi" w:cs="Arial"/>
          <w:color w:val="000000" w:themeColor="text1"/>
          <w:sz w:val="22"/>
          <w:szCs w:val="22"/>
          <w:lang w:val="hr-HR"/>
        </w:rPr>
        <w:t>.</w:t>
      </w:r>
      <w:r w:rsidR="006D0890" w:rsidRPr="00037DCC">
        <w:rPr>
          <w:rFonts w:asciiTheme="minorHAnsi" w:hAnsiTheme="minorHAnsi" w:cs="Arial"/>
          <w:color w:val="000000" w:themeColor="text1"/>
          <w:sz w:val="22"/>
          <w:szCs w:val="22"/>
          <w:lang w:val="hr-HR"/>
        </w:rPr>
        <w:tab/>
        <w:t>Obveze po depozitima</w:t>
      </w:r>
    </w:p>
    <w:p w14:paraId="6824C7E0" w14:textId="77777777" w:rsidR="001F076C" w:rsidRPr="00037DCC" w:rsidRDefault="001F076C" w:rsidP="001F076C">
      <w:pPr>
        <w:pStyle w:val="T1"/>
        <w:spacing w:before="0" w:after="0" w:line="240" w:lineRule="auto"/>
        <w:rPr>
          <w:rFonts w:asciiTheme="minorHAnsi" w:hAnsiTheme="minorHAnsi" w:cs="Arial"/>
          <w:color w:val="000000" w:themeColor="text1"/>
          <w:sz w:val="22"/>
          <w:szCs w:val="22"/>
          <w:lang w:val="hr-HR"/>
        </w:rPr>
      </w:pPr>
    </w:p>
    <w:tbl>
      <w:tblPr>
        <w:tblW w:w="5000" w:type="pct"/>
        <w:tblLayout w:type="fixed"/>
        <w:tblCellMar>
          <w:left w:w="119" w:type="dxa"/>
          <w:right w:w="119" w:type="dxa"/>
        </w:tblCellMar>
        <w:tblLook w:val="0000" w:firstRow="0" w:lastRow="0" w:firstColumn="0" w:lastColumn="0" w:noHBand="0" w:noVBand="0"/>
      </w:tblPr>
      <w:tblGrid>
        <w:gridCol w:w="5954"/>
        <w:gridCol w:w="1983"/>
        <w:gridCol w:w="1418"/>
      </w:tblGrid>
      <w:tr w:rsidR="006D2DC2" w:rsidRPr="00037DCC" w14:paraId="573752EF" w14:textId="77777777" w:rsidTr="00F625B3">
        <w:trPr>
          <w:trHeight w:val="156"/>
        </w:trPr>
        <w:tc>
          <w:tcPr>
            <w:tcW w:w="3182" w:type="pct"/>
          </w:tcPr>
          <w:p w14:paraId="6614C80C" w14:textId="77777777" w:rsidR="006D2DC2" w:rsidRPr="00037DCC" w:rsidRDefault="006D2DC2">
            <w:pPr>
              <w:tabs>
                <w:tab w:val="left" w:pos="-1962"/>
              </w:tabs>
              <w:suppressAutoHyphens/>
              <w:rPr>
                <w:rFonts w:asciiTheme="minorHAnsi" w:hAnsiTheme="minorHAnsi" w:cs="Arial"/>
                <w:color w:val="000000" w:themeColor="text1"/>
                <w:spacing w:val="-3"/>
                <w:sz w:val="22"/>
                <w:szCs w:val="22"/>
                <w:lang w:val="hr-HR"/>
              </w:rPr>
            </w:pPr>
          </w:p>
        </w:tc>
        <w:tc>
          <w:tcPr>
            <w:tcW w:w="1818" w:type="pct"/>
            <w:gridSpan w:val="2"/>
          </w:tcPr>
          <w:p w14:paraId="521DAB09" w14:textId="0D0AA84E" w:rsidR="006D2DC2" w:rsidRPr="00037DCC" w:rsidRDefault="006D2DC2" w:rsidP="009C21BC">
            <w:pPr>
              <w:pStyle w:val="TH"/>
              <w:jc w:val="right"/>
              <w:rPr>
                <w:rFonts w:asciiTheme="minorHAnsi" w:hAnsiTheme="minorHAnsi" w:cs="Arial"/>
                <w:color w:val="000000" w:themeColor="text1"/>
                <w:sz w:val="22"/>
                <w:szCs w:val="22"/>
                <w:lang w:val="hr-HR"/>
              </w:rPr>
            </w:pPr>
            <w:bookmarkStart w:id="1432" w:name="_Toc67328693"/>
            <w:r>
              <w:rPr>
                <w:rFonts w:asciiTheme="minorHAnsi" w:hAnsiTheme="minorHAnsi" w:cs="Arial"/>
                <w:color w:val="000000" w:themeColor="text1"/>
                <w:sz w:val="22"/>
                <w:szCs w:val="22"/>
                <w:lang w:val="hr-HR"/>
              </w:rPr>
              <w:t xml:space="preserve">Grupa i </w:t>
            </w:r>
            <w:r w:rsidRPr="00037DCC">
              <w:rPr>
                <w:rFonts w:asciiTheme="minorHAnsi" w:hAnsiTheme="minorHAnsi" w:cs="Arial"/>
                <w:color w:val="000000" w:themeColor="text1"/>
                <w:sz w:val="22"/>
                <w:szCs w:val="22"/>
                <w:lang w:val="hr-HR"/>
              </w:rPr>
              <w:t>Banka</w:t>
            </w:r>
            <w:bookmarkEnd w:id="1432"/>
          </w:p>
        </w:tc>
      </w:tr>
      <w:tr w:rsidR="006D2DC2" w:rsidRPr="00037DCC" w14:paraId="04981CF7" w14:textId="77777777" w:rsidTr="00F625B3">
        <w:trPr>
          <w:trHeight w:val="588"/>
        </w:trPr>
        <w:tc>
          <w:tcPr>
            <w:tcW w:w="3182" w:type="pct"/>
          </w:tcPr>
          <w:p w14:paraId="00756C6D" w14:textId="77777777" w:rsidR="006D2DC2" w:rsidRPr="00037DCC" w:rsidRDefault="006D2DC2" w:rsidP="00FC53FE">
            <w:pPr>
              <w:tabs>
                <w:tab w:val="left" w:pos="-1962"/>
              </w:tabs>
              <w:suppressAutoHyphens/>
              <w:rPr>
                <w:rFonts w:asciiTheme="minorHAnsi" w:hAnsiTheme="minorHAnsi" w:cs="Arial"/>
                <w:color w:val="000000" w:themeColor="text1"/>
                <w:spacing w:val="-3"/>
                <w:sz w:val="22"/>
                <w:szCs w:val="22"/>
                <w:lang w:val="hr-HR"/>
              </w:rPr>
            </w:pPr>
          </w:p>
        </w:tc>
        <w:tc>
          <w:tcPr>
            <w:tcW w:w="1060" w:type="pct"/>
            <w:vAlign w:val="center"/>
          </w:tcPr>
          <w:p w14:paraId="081393E7" w14:textId="77777777" w:rsidR="002F70F0" w:rsidRDefault="006D2DC2">
            <w:pPr>
              <w:pStyle w:val="TH"/>
              <w:jc w:val="right"/>
              <w:rPr>
                <w:rFonts w:asciiTheme="minorHAnsi" w:hAnsiTheme="minorHAnsi" w:cs="Arial"/>
                <w:color w:val="000000" w:themeColor="text1"/>
                <w:sz w:val="22"/>
                <w:szCs w:val="22"/>
                <w:lang w:val="hr-HR"/>
              </w:rPr>
            </w:pPr>
            <w:bookmarkStart w:id="1433" w:name="_Toc67328694"/>
            <w:r w:rsidRPr="00037DCC">
              <w:rPr>
                <w:rFonts w:asciiTheme="minorHAnsi" w:hAnsiTheme="minorHAnsi" w:cs="Arial"/>
                <w:color w:val="000000" w:themeColor="text1"/>
                <w:sz w:val="22"/>
                <w:szCs w:val="22"/>
                <w:lang w:val="hr-HR"/>
              </w:rPr>
              <w:t xml:space="preserve">31. prosinca </w:t>
            </w:r>
          </w:p>
          <w:p w14:paraId="50F0E81E" w14:textId="7BCCEE9D" w:rsidR="006D2DC2" w:rsidRPr="00037DCC" w:rsidRDefault="006D2DC2">
            <w:pPr>
              <w:pStyle w:val="TH"/>
              <w:jc w:val="right"/>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20</w:t>
            </w:r>
            <w:r>
              <w:rPr>
                <w:rFonts w:asciiTheme="minorHAnsi" w:hAnsiTheme="minorHAnsi" w:cs="Arial"/>
                <w:color w:val="000000" w:themeColor="text1"/>
                <w:sz w:val="22"/>
                <w:szCs w:val="22"/>
                <w:lang w:val="hr-HR"/>
              </w:rPr>
              <w:t>2</w:t>
            </w:r>
            <w:r w:rsidR="002F70F0">
              <w:rPr>
                <w:rFonts w:asciiTheme="minorHAnsi" w:hAnsiTheme="minorHAnsi" w:cs="Arial"/>
                <w:color w:val="000000" w:themeColor="text1"/>
                <w:sz w:val="22"/>
                <w:szCs w:val="22"/>
                <w:lang w:val="hr-HR"/>
              </w:rPr>
              <w:t>1</w:t>
            </w:r>
            <w:r w:rsidRPr="00037DCC">
              <w:rPr>
                <w:rFonts w:asciiTheme="minorHAnsi" w:hAnsiTheme="minorHAnsi" w:cs="Arial"/>
                <w:color w:val="000000" w:themeColor="text1"/>
                <w:sz w:val="22"/>
                <w:szCs w:val="22"/>
                <w:lang w:val="hr-HR"/>
              </w:rPr>
              <w:t>.</w:t>
            </w:r>
            <w:bookmarkEnd w:id="1433"/>
          </w:p>
        </w:tc>
        <w:tc>
          <w:tcPr>
            <w:tcW w:w="758" w:type="pct"/>
            <w:vAlign w:val="center"/>
          </w:tcPr>
          <w:p w14:paraId="4505A502" w14:textId="4A193CD3" w:rsidR="006D2DC2" w:rsidRPr="00037DCC" w:rsidRDefault="006D2DC2">
            <w:pPr>
              <w:pStyle w:val="TH"/>
              <w:jc w:val="right"/>
              <w:rPr>
                <w:rFonts w:asciiTheme="minorHAnsi" w:hAnsiTheme="minorHAnsi" w:cs="Arial"/>
                <w:color w:val="000000" w:themeColor="text1"/>
                <w:sz w:val="22"/>
                <w:szCs w:val="22"/>
                <w:lang w:val="hr-HR"/>
              </w:rPr>
            </w:pPr>
            <w:bookmarkStart w:id="1434" w:name="_Toc67328695"/>
            <w:r w:rsidRPr="00037DCC">
              <w:rPr>
                <w:rFonts w:asciiTheme="minorHAnsi" w:hAnsiTheme="minorHAnsi" w:cs="Arial"/>
                <w:color w:val="000000" w:themeColor="text1"/>
                <w:sz w:val="22"/>
                <w:szCs w:val="22"/>
                <w:lang w:val="hr-HR"/>
              </w:rPr>
              <w:t>31. prosinca 20</w:t>
            </w:r>
            <w:r w:rsidR="002F70F0">
              <w:rPr>
                <w:rFonts w:asciiTheme="minorHAnsi" w:hAnsiTheme="minorHAnsi" w:cs="Arial"/>
                <w:color w:val="000000" w:themeColor="text1"/>
                <w:sz w:val="22"/>
                <w:szCs w:val="22"/>
                <w:lang w:val="hr-HR"/>
              </w:rPr>
              <w:t>20</w:t>
            </w:r>
            <w:r w:rsidRPr="00037DCC">
              <w:rPr>
                <w:rFonts w:asciiTheme="minorHAnsi" w:hAnsiTheme="minorHAnsi" w:cs="Arial"/>
                <w:color w:val="000000" w:themeColor="text1"/>
                <w:sz w:val="22"/>
                <w:szCs w:val="22"/>
                <w:lang w:val="hr-HR"/>
              </w:rPr>
              <w:t>.</w:t>
            </w:r>
            <w:bookmarkEnd w:id="1434"/>
          </w:p>
        </w:tc>
      </w:tr>
      <w:tr w:rsidR="00DC562B" w:rsidRPr="00037DCC" w14:paraId="665FF244" w14:textId="77777777" w:rsidTr="006D2DC2">
        <w:trPr>
          <w:trHeight w:val="300"/>
        </w:trPr>
        <w:tc>
          <w:tcPr>
            <w:tcW w:w="3182" w:type="pct"/>
          </w:tcPr>
          <w:p w14:paraId="538F1DB5" w14:textId="77777777" w:rsidR="00DC562B" w:rsidRPr="00037DCC" w:rsidRDefault="00DC562B" w:rsidP="00FC53FE">
            <w:pPr>
              <w:tabs>
                <w:tab w:val="left" w:pos="-1962"/>
              </w:tabs>
              <w:suppressAutoHyphens/>
              <w:rPr>
                <w:rFonts w:asciiTheme="minorHAnsi" w:hAnsiTheme="minorHAnsi" w:cs="Arial"/>
                <w:color w:val="000000" w:themeColor="text1"/>
                <w:spacing w:val="-3"/>
                <w:sz w:val="22"/>
                <w:szCs w:val="22"/>
                <w:lang w:val="hr-HR"/>
              </w:rPr>
            </w:pPr>
          </w:p>
        </w:tc>
        <w:tc>
          <w:tcPr>
            <w:tcW w:w="1060" w:type="pct"/>
            <w:vAlign w:val="bottom"/>
          </w:tcPr>
          <w:p w14:paraId="3473896A" w14:textId="2B7DE32C" w:rsidR="00DC562B" w:rsidRPr="00037DCC" w:rsidRDefault="00DC562B" w:rsidP="00FC53FE">
            <w:pPr>
              <w:suppressAutoHyphens/>
              <w:jc w:val="right"/>
              <w:rPr>
                <w:rFonts w:asciiTheme="minorHAnsi" w:hAnsiTheme="minorHAnsi" w:cs="Arial"/>
                <w:b/>
                <w:color w:val="000000" w:themeColor="text1"/>
                <w:spacing w:val="-3"/>
                <w:sz w:val="22"/>
                <w:szCs w:val="22"/>
                <w:lang w:val="hr-HR"/>
              </w:rPr>
            </w:pPr>
            <w:r w:rsidRPr="00DC562B">
              <w:rPr>
                <w:rFonts w:asciiTheme="minorHAnsi" w:hAnsiTheme="minorHAnsi" w:cs="Arial"/>
                <w:b/>
                <w:color w:val="000000" w:themeColor="text1"/>
                <w:spacing w:val="-3"/>
                <w:sz w:val="22"/>
                <w:szCs w:val="22"/>
                <w:lang w:val="hr-HR"/>
              </w:rPr>
              <w:t>000 kuna</w:t>
            </w:r>
          </w:p>
        </w:tc>
        <w:tc>
          <w:tcPr>
            <w:tcW w:w="758" w:type="pct"/>
            <w:vAlign w:val="bottom"/>
          </w:tcPr>
          <w:p w14:paraId="4F6B671F" w14:textId="4F0AEC53" w:rsidR="00DC562B" w:rsidRPr="00037DCC" w:rsidRDefault="00DC562B" w:rsidP="00FC53FE">
            <w:pPr>
              <w:suppressAutoHyphens/>
              <w:jc w:val="right"/>
              <w:rPr>
                <w:rFonts w:asciiTheme="minorHAnsi" w:hAnsiTheme="minorHAnsi" w:cs="Arial"/>
                <w:b/>
                <w:color w:val="000000" w:themeColor="text1"/>
                <w:spacing w:val="-3"/>
                <w:sz w:val="22"/>
                <w:szCs w:val="22"/>
                <w:lang w:val="hr-HR"/>
              </w:rPr>
            </w:pPr>
            <w:r w:rsidRPr="00DC562B">
              <w:rPr>
                <w:rFonts w:asciiTheme="minorHAnsi" w:hAnsiTheme="minorHAnsi" w:cs="Arial"/>
                <w:b/>
                <w:color w:val="000000" w:themeColor="text1"/>
                <w:spacing w:val="-3"/>
                <w:sz w:val="22"/>
                <w:szCs w:val="22"/>
                <w:lang w:val="hr-HR"/>
              </w:rPr>
              <w:t>000 kuna</w:t>
            </w:r>
          </w:p>
        </w:tc>
      </w:tr>
      <w:tr w:rsidR="006D2DC2" w:rsidRPr="00037DCC" w14:paraId="6FB06466" w14:textId="77777777" w:rsidTr="00F625B3">
        <w:trPr>
          <w:trHeight w:val="300"/>
        </w:trPr>
        <w:tc>
          <w:tcPr>
            <w:tcW w:w="3182" w:type="pct"/>
          </w:tcPr>
          <w:p w14:paraId="47987DC4" w14:textId="77777777" w:rsidR="006D2DC2" w:rsidRPr="00037DCC" w:rsidRDefault="006D2DC2" w:rsidP="00FC53FE">
            <w:pPr>
              <w:tabs>
                <w:tab w:val="left" w:pos="-1962"/>
              </w:tabs>
              <w:suppressAutoHyphens/>
              <w:rPr>
                <w:rFonts w:asciiTheme="minorHAnsi" w:hAnsiTheme="minorHAnsi" w:cs="Arial"/>
                <w:color w:val="000000" w:themeColor="text1"/>
                <w:spacing w:val="-3"/>
                <w:sz w:val="22"/>
                <w:szCs w:val="22"/>
                <w:lang w:val="hr-HR"/>
              </w:rPr>
            </w:pPr>
          </w:p>
        </w:tc>
        <w:tc>
          <w:tcPr>
            <w:tcW w:w="1060" w:type="pct"/>
            <w:vAlign w:val="bottom"/>
          </w:tcPr>
          <w:p w14:paraId="075D9D30" w14:textId="77777777" w:rsidR="006D2DC2" w:rsidRPr="00037DCC" w:rsidRDefault="006D2DC2" w:rsidP="00FC53FE">
            <w:pPr>
              <w:suppressAutoHyphens/>
              <w:jc w:val="right"/>
              <w:rPr>
                <w:rFonts w:asciiTheme="minorHAnsi" w:hAnsiTheme="minorHAnsi" w:cs="Arial"/>
                <w:b/>
                <w:color w:val="000000" w:themeColor="text1"/>
                <w:spacing w:val="-3"/>
                <w:sz w:val="22"/>
                <w:szCs w:val="22"/>
                <w:lang w:val="hr-HR"/>
              </w:rPr>
            </w:pPr>
          </w:p>
        </w:tc>
        <w:tc>
          <w:tcPr>
            <w:tcW w:w="758" w:type="pct"/>
            <w:vAlign w:val="bottom"/>
          </w:tcPr>
          <w:p w14:paraId="2D63FB67" w14:textId="77777777" w:rsidR="006D2DC2" w:rsidRPr="00037DCC" w:rsidRDefault="006D2DC2" w:rsidP="00FC53FE">
            <w:pPr>
              <w:suppressAutoHyphens/>
              <w:jc w:val="right"/>
              <w:rPr>
                <w:rFonts w:asciiTheme="minorHAnsi" w:hAnsiTheme="minorHAnsi" w:cs="Arial"/>
                <w:b/>
                <w:color w:val="000000" w:themeColor="text1"/>
                <w:spacing w:val="-3"/>
                <w:sz w:val="22"/>
                <w:szCs w:val="22"/>
                <w:lang w:val="hr-HR"/>
              </w:rPr>
            </w:pPr>
          </w:p>
        </w:tc>
      </w:tr>
      <w:tr w:rsidR="002F70F0" w:rsidRPr="00037DCC" w14:paraId="26345521" w14:textId="77777777" w:rsidTr="007F5B1C">
        <w:trPr>
          <w:trHeight w:val="120"/>
        </w:trPr>
        <w:tc>
          <w:tcPr>
            <w:tcW w:w="3182" w:type="pct"/>
            <w:vAlign w:val="bottom"/>
          </w:tcPr>
          <w:p w14:paraId="5D088FEB" w14:textId="77777777" w:rsidR="002F70F0" w:rsidRPr="00037DCC" w:rsidRDefault="002F70F0" w:rsidP="002F70F0">
            <w:pPr>
              <w:pStyle w:val="TT"/>
              <w:rPr>
                <w:rFonts w:asciiTheme="minorHAnsi" w:hAnsiTheme="minorHAnsi" w:cs="Arial"/>
                <w:color w:val="000000" w:themeColor="text1"/>
                <w:sz w:val="22"/>
                <w:szCs w:val="22"/>
                <w:lang w:val="hr-HR"/>
              </w:rPr>
            </w:pPr>
            <w:bookmarkStart w:id="1435" w:name="_Toc67328696"/>
            <w:r w:rsidRPr="00037DCC">
              <w:rPr>
                <w:rFonts w:asciiTheme="minorHAnsi" w:hAnsiTheme="minorHAnsi" w:cs="Arial"/>
                <w:color w:val="000000" w:themeColor="text1"/>
                <w:sz w:val="22"/>
                <w:szCs w:val="22"/>
                <w:lang w:val="hr-HR"/>
              </w:rPr>
              <w:t>Depoziti banaka</w:t>
            </w:r>
            <w:bookmarkEnd w:id="1435"/>
          </w:p>
        </w:tc>
        <w:tc>
          <w:tcPr>
            <w:tcW w:w="1060" w:type="pct"/>
            <w:tcBorders>
              <w:top w:val="nil"/>
              <w:left w:val="nil"/>
              <w:bottom w:val="nil"/>
              <w:right w:val="nil"/>
            </w:tcBorders>
            <w:shd w:val="clear" w:color="auto" w:fill="auto"/>
            <w:vAlign w:val="center"/>
          </w:tcPr>
          <w:p w14:paraId="3AD083B0" w14:textId="00FE66FA" w:rsidR="002F70F0" w:rsidRPr="00037DCC" w:rsidRDefault="00B85A85">
            <w:pPr>
              <w:jc w:val="right"/>
              <w:rPr>
                <w:rFonts w:ascii="Calibri" w:hAnsi="Calibri"/>
                <w:color w:val="000000" w:themeColor="text1"/>
                <w:sz w:val="22"/>
                <w:szCs w:val="22"/>
                <w:lang w:val="hr-HR"/>
              </w:rPr>
            </w:pPr>
            <w:r w:rsidRPr="00B85A85">
              <w:rPr>
                <w:rFonts w:ascii="Calibri" w:hAnsi="Calibri"/>
                <w:color w:val="000000" w:themeColor="text1"/>
                <w:sz w:val="22"/>
                <w:szCs w:val="22"/>
                <w:lang w:val="hr-HR"/>
              </w:rPr>
              <w:t>417.163</w:t>
            </w:r>
          </w:p>
        </w:tc>
        <w:tc>
          <w:tcPr>
            <w:tcW w:w="758" w:type="pct"/>
            <w:tcBorders>
              <w:top w:val="nil"/>
              <w:left w:val="nil"/>
              <w:bottom w:val="nil"/>
              <w:right w:val="nil"/>
            </w:tcBorders>
            <w:shd w:val="clear" w:color="auto" w:fill="auto"/>
            <w:vAlign w:val="center"/>
          </w:tcPr>
          <w:p w14:paraId="6C58D01A" w14:textId="1861140D" w:rsidR="002F70F0" w:rsidRPr="00037DCC" w:rsidRDefault="002F70F0">
            <w:pPr>
              <w:pStyle w:val="TT"/>
              <w:spacing w:line="240" w:lineRule="auto"/>
              <w:jc w:val="right"/>
              <w:rPr>
                <w:rFonts w:asciiTheme="minorHAnsi" w:hAnsiTheme="minorHAnsi" w:cs="Arial"/>
                <w:color w:val="000000" w:themeColor="text1"/>
                <w:sz w:val="22"/>
                <w:szCs w:val="22"/>
                <w:lang w:val="hr-HR"/>
              </w:rPr>
            </w:pPr>
            <w:r>
              <w:rPr>
                <w:rFonts w:ascii="Calibri" w:hAnsi="Calibri"/>
                <w:color w:val="000000" w:themeColor="text1"/>
                <w:sz w:val="22"/>
                <w:szCs w:val="22"/>
                <w:lang w:val="hr-HR"/>
              </w:rPr>
              <w:t>626.261</w:t>
            </w:r>
          </w:p>
        </w:tc>
      </w:tr>
      <w:tr w:rsidR="002F70F0" w:rsidRPr="00037DCC" w14:paraId="0CFFE555" w14:textId="77777777" w:rsidTr="007F5B1C">
        <w:trPr>
          <w:trHeight w:val="120"/>
        </w:trPr>
        <w:tc>
          <w:tcPr>
            <w:tcW w:w="3182" w:type="pct"/>
            <w:vAlign w:val="bottom"/>
          </w:tcPr>
          <w:p w14:paraId="40B2AB2E" w14:textId="77777777" w:rsidR="002F70F0" w:rsidRPr="00037DCC" w:rsidRDefault="002F70F0" w:rsidP="002F70F0">
            <w:pPr>
              <w:pStyle w:val="TT"/>
              <w:rPr>
                <w:rFonts w:asciiTheme="minorHAnsi" w:hAnsiTheme="minorHAnsi" w:cs="Arial"/>
                <w:color w:val="000000" w:themeColor="text1"/>
                <w:sz w:val="22"/>
                <w:szCs w:val="22"/>
                <w:lang w:val="hr-HR"/>
              </w:rPr>
            </w:pPr>
            <w:bookmarkStart w:id="1436" w:name="_Toc67328698"/>
            <w:r w:rsidRPr="00037DCC">
              <w:rPr>
                <w:rFonts w:asciiTheme="minorHAnsi" w:hAnsiTheme="minorHAnsi" w:cs="Arial"/>
                <w:color w:val="000000" w:themeColor="text1"/>
                <w:sz w:val="22"/>
                <w:szCs w:val="22"/>
                <w:lang w:val="hr-HR"/>
              </w:rPr>
              <w:t>Devizni redovni računi trgovačkih društava</w:t>
            </w:r>
            <w:bookmarkEnd w:id="1436"/>
          </w:p>
        </w:tc>
        <w:tc>
          <w:tcPr>
            <w:tcW w:w="1060" w:type="pct"/>
            <w:tcBorders>
              <w:top w:val="nil"/>
              <w:left w:val="nil"/>
              <w:bottom w:val="nil"/>
              <w:right w:val="nil"/>
            </w:tcBorders>
            <w:shd w:val="clear" w:color="auto" w:fill="auto"/>
            <w:vAlign w:val="center"/>
          </w:tcPr>
          <w:p w14:paraId="4ADD5748" w14:textId="58DBF1D1" w:rsidR="002F70F0" w:rsidRPr="00037DCC" w:rsidRDefault="00B85A85">
            <w:pPr>
              <w:jc w:val="right"/>
              <w:rPr>
                <w:rFonts w:ascii="Calibri" w:hAnsi="Calibri"/>
                <w:color w:val="000000" w:themeColor="text1"/>
                <w:sz w:val="22"/>
                <w:szCs w:val="22"/>
                <w:lang w:val="hr-HR"/>
              </w:rPr>
            </w:pPr>
            <w:r w:rsidRPr="00B85A85">
              <w:rPr>
                <w:rFonts w:ascii="Calibri" w:hAnsi="Calibri"/>
                <w:color w:val="000000" w:themeColor="text1"/>
                <w:sz w:val="22"/>
                <w:szCs w:val="22"/>
                <w:lang w:val="hr-HR"/>
              </w:rPr>
              <w:t>6</w:t>
            </w:r>
          </w:p>
        </w:tc>
        <w:tc>
          <w:tcPr>
            <w:tcW w:w="758" w:type="pct"/>
            <w:tcBorders>
              <w:top w:val="nil"/>
              <w:left w:val="nil"/>
              <w:bottom w:val="nil"/>
              <w:right w:val="nil"/>
            </w:tcBorders>
            <w:shd w:val="clear" w:color="auto" w:fill="auto"/>
            <w:vAlign w:val="center"/>
          </w:tcPr>
          <w:p w14:paraId="286A31A9" w14:textId="5B6E7103" w:rsidR="002F70F0" w:rsidRPr="00037DCC" w:rsidRDefault="002F70F0">
            <w:pPr>
              <w:pStyle w:val="TT"/>
              <w:spacing w:line="240" w:lineRule="auto"/>
              <w:jc w:val="right"/>
              <w:rPr>
                <w:rFonts w:ascii="Calibri" w:hAnsi="Calibri"/>
                <w:color w:val="000000" w:themeColor="text1"/>
                <w:sz w:val="22"/>
                <w:szCs w:val="22"/>
                <w:lang w:val="hr-HR"/>
              </w:rPr>
            </w:pPr>
            <w:r>
              <w:rPr>
                <w:rFonts w:ascii="Calibri" w:hAnsi="Calibri"/>
                <w:color w:val="000000" w:themeColor="text1"/>
                <w:sz w:val="22"/>
                <w:szCs w:val="22"/>
                <w:lang w:val="hr-HR"/>
              </w:rPr>
              <w:t>6</w:t>
            </w:r>
          </w:p>
        </w:tc>
      </w:tr>
      <w:tr w:rsidR="002F70F0" w:rsidRPr="00037DCC" w14:paraId="19B1CD04" w14:textId="77777777" w:rsidTr="007F5B1C">
        <w:trPr>
          <w:trHeight w:val="120"/>
        </w:trPr>
        <w:tc>
          <w:tcPr>
            <w:tcW w:w="3182" w:type="pct"/>
            <w:vAlign w:val="bottom"/>
          </w:tcPr>
          <w:p w14:paraId="500DA58D" w14:textId="77777777" w:rsidR="002F70F0" w:rsidRPr="00037DCC" w:rsidRDefault="002F70F0" w:rsidP="002F70F0">
            <w:pPr>
              <w:pStyle w:val="TT"/>
              <w:rPr>
                <w:rFonts w:asciiTheme="minorHAnsi" w:hAnsiTheme="minorHAnsi" w:cs="Arial"/>
                <w:color w:val="000000" w:themeColor="text1"/>
                <w:spacing w:val="-2"/>
                <w:sz w:val="22"/>
                <w:szCs w:val="22"/>
                <w:lang w:val="hr-HR"/>
              </w:rPr>
            </w:pPr>
            <w:bookmarkStart w:id="1437" w:name="_Toc67328700"/>
            <w:r w:rsidRPr="00037DCC">
              <w:rPr>
                <w:rFonts w:asciiTheme="minorHAnsi" w:hAnsiTheme="minorHAnsi" w:cs="Arial"/>
                <w:color w:val="000000" w:themeColor="text1"/>
                <w:spacing w:val="-2"/>
                <w:sz w:val="22"/>
                <w:szCs w:val="22"/>
                <w:lang w:val="hr-HR"/>
              </w:rPr>
              <w:t>Devizni račun Ministarstva financija RH</w:t>
            </w:r>
            <w:bookmarkEnd w:id="1437"/>
          </w:p>
        </w:tc>
        <w:tc>
          <w:tcPr>
            <w:tcW w:w="1060" w:type="pct"/>
            <w:tcBorders>
              <w:top w:val="nil"/>
              <w:left w:val="nil"/>
              <w:bottom w:val="nil"/>
              <w:right w:val="nil"/>
            </w:tcBorders>
            <w:shd w:val="clear" w:color="auto" w:fill="auto"/>
            <w:vAlign w:val="center"/>
          </w:tcPr>
          <w:p w14:paraId="073305BC" w14:textId="085ED72A" w:rsidR="002F70F0" w:rsidRPr="00037DCC" w:rsidRDefault="00B85A85">
            <w:pPr>
              <w:jc w:val="right"/>
              <w:rPr>
                <w:rFonts w:ascii="Calibri" w:hAnsi="Calibri"/>
                <w:color w:val="000000" w:themeColor="text1"/>
                <w:sz w:val="22"/>
                <w:szCs w:val="22"/>
                <w:lang w:val="hr-HR"/>
              </w:rPr>
            </w:pPr>
            <w:r w:rsidRPr="00B85A85">
              <w:rPr>
                <w:rFonts w:ascii="Calibri" w:hAnsi="Calibri"/>
                <w:color w:val="000000" w:themeColor="text1"/>
                <w:sz w:val="22"/>
                <w:szCs w:val="22"/>
                <w:lang w:val="hr-HR"/>
              </w:rPr>
              <w:t>96.666</w:t>
            </w:r>
          </w:p>
        </w:tc>
        <w:tc>
          <w:tcPr>
            <w:tcW w:w="758" w:type="pct"/>
            <w:tcBorders>
              <w:top w:val="nil"/>
              <w:left w:val="nil"/>
              <w:bottom w:val="nil"/>
              <w:right w:val="nil"/>
            </w:tcBorders>
            <w:shd w:val="clear" w:color="auto" w:fill="auto"/>
            <w:vAlign w:val="center"/>
          </w:tcPr>
          <w:p w14:paraId="4B6FC3A7" w14:textId="0CF7940A" w:rsidR="002F70F0" w:rsidRPr="00037DCC" w:rsidRDefault="002F70F0">
            <w:pPr>
              <w:pStyle w:val="TT"/>
              <w:spacing w:line="240" w:lineRule="auto"/>
              <w:jc w:val="right"/>
              <w:rPr>
                <w:rFonts w:ascii="Calibri" w:hAnsi="Calibri"/>
                <w:color w:val="000000" w:themeColor="text1"/>
                <w:sz w:val="22"/>
                <w:szCs w:val="22"/>
                <w:lang w:val="hr-HR"/>
              </w:rPr>
            </w:pPr>
            <w:r>
              <w:rPr>
                <w:rFonts w:ascii="Calibri" w:hAnsi="Calibri"/>
                <w:color w:val="000000" w:themeColor="text1"/>
                <w:sz w:val="22"/>
                <w:szCs w:val="22"/>
                <w:lang w:val="hr-HR"/>
              </w:rPr>
              <w:t>9.114</w:t>
            </w:r>
          </w:p>
        </w:tc>
      </w:tr>
      <w:tr w:rsidR="002F70F0" w:rsidRPr="00037DCC" w14:paraId="7E150057" w14:textId="77777777" w:rsidTr="007F5B1C">
        <w:trPr>
          <w:trHeight w:val="120"/>
        </w:trPr>
        <w:tc>
          <w:tcPr>
            <w:tcW w:w="3182" w:type="pct"/>
            <w:vAlign w:val="bottom"/>
          </w:tcPr>
          <w:p w14:paraId="5512C2C8" w14:textId="77777777" w:rsidR="002F70F0" w:rsidRPr="00037DCC" w:rsidRDefault="002F70F0" w:rsidP="002F70F0">
            <w:pPr>
              <w:pStyle w:val="TT"/>
              <w:rPr>
                <w:rFonts w:asciiTheme="minorHAnsi" w:hAnsiTheme="minorHAnsi" w:cs="Arial"/>
                <w:color w:val="000000" w:themeColor="text1"/>
                <w:spacing w:val="-2"/>
                <w:sz w:val="22"/>
                <w:szCs w:val="22"/>
                <w:lang w:val="hr-HR"/>
              </w:rPr>
            </w:pPr>
            <w:bookmarkStart w:id="1438" w:name="_Toc67328702"/>
            <w:r w:rsidRPr="00037DCC">
              <w:rPr>
                <w:rFonts w:asciiTheme="minorHAnsi" w:hAnsiTheme="minorHAnsi" w:cs="Arial"/>
                <w:color w:val="000000" w:themeColor="text1"/>
                <w:spacing w:val="-2"/>
                <w:sz w:val="22"/>
                <w:szCs w:val="22"/>
                <w:lang w:val="hr-HR"/>
              </w:rPr>
              <w:t>Devizni namjenski računi trgovačkih društava</w:t>
            </w:r>
            <w:bookmarkEnd w:id="1438"/>
            <w:r w:rsidRPr="00037DCC">
              <w:rPr>
                <w:rFonts w:asciiTheme="minorHAnsi" w:hAnsiTheme="minorHAnsi" w:cs="Arial"/>
                <w:color w:val="000000" w:themeColor="text1"/>
                <w:spacing w:val="-2"/>
                <w:sz w:val="22"/>
                <w:szCs w:val="22"/>
                <w:lang w:val="hr-HR"/>
              </w:rPr>
              <w:t xml:space="preserve"> </w:t>
            </w:r>
          </w:p>
        </w:tc>
        <w:tc>
          <w:tcPr>
            <w:tcW w:w="1060" w:type="pct"/>
            <w:tcBorders>
              <w:top w:val="nil"/>
              <w:left w:val="nil"/>
              <w:bottom w:val="nil"/>
              <w:right w:val="nil"/>
            </w:tcBorders>
            <w:shd w:val="clear" w:color="auto" w:fill="auto"/>
            <w:vAlign w:val="center"/>
          </w:tcPr>
          <w:p w14:paraId="6AD1E0BB" w14:textId="3FDACF6A" w:rsidR="002F70F0" w:rsidRPr="00037DCC" w:rsidRDefault="00B85A85">
            <w:pPr>
              <w:jc w:val="right"/>
              <w:rPr>
                <w:rFonts w:ascii="Calibri" w:hAnsi="Calibri"/>
                <w:color w:val="000000" w:themeColor="text1"/>
                <w:sz w:val="22"/>
                <w:szCs w:val="22"/>
                <w:lang w:val="hr-HR"/>
              </w:rPr>
            </w:pPr>
            <w:r w:rsidRPr="00B85A85">
              <w:rPr>
                <w:rFonts w:ascii="Calibri" w:hAnsi="Calibri"/>
                <w:color w:val="000000" w:themeColor="text1"/>
                <w:sz w:val="22"/>
                <w:szCs w:val="22"/>
                <w:lang w:val="hr-HR"/>
              </w:rPr>
              <w:t>58.567</w:t>
            </w:r>
          </w:p>
        </w:tc>
        <w:tc>
          <w:tcPr>
            <w:tcW w:w="758" w:type="pct"/>
            <w:tcBorders>
              <w:top w:val="nil"/>
              <w:left w:val="nil"/>
              <w:bottom w:val="nil"/>
              <w:right w:val="nil"/>
            </w:tcBorders>
            <w:shd w:val="clear" w:color="auto" w:fill="auto"/>
            <w:vAlign w:val="center"/>
          </w:tcPr>
          <w:p w14:paraId="10A75282" w14:textId="6C676ADE" w:rsidR="002F70F0" w:rsidRPr="00037DCC" w:rsidRDefault="002F70F0">
            <w:pPr>
              <w:pStyle w:val="TT"/>
              <w:spacing w:line="240" w:lineRule="auto"/>
              <w:jc w:val="right"/>
              <w:rPr>
                <w:rFonts w:ascii="Calibri" w:hAnsi="Calibri"/>
                <w:color w:val="000000" w:themeColor="text1"/>
                <w:sz w:val="22"/>
                <w:szCs w:val="22"/>
                <w:lang w:val="hr-HR"/>
              </w:rPr>
            </w:pPr>
            <w:r>
              <w:rPr>
                <w:rFonts w:ascii="Calibri" w:hAnsi="Calibri"/>
                <w:color w:val="000000" w:themeColor="text1"/>
                <w:sz w:val="22"/>
                <w:szCs w:val="22"/>
                <w:lang w:val="hr-HR"/>
              </w:rPr>
              <w:t>25.657</w:t>
            </w:r>
          </w:p>
        </w:tc>
      </w:tr>
      <w:tr w:rsidR="002F70F0" w:rsidRPr="00037DCC" w14:paraId="35BD0186" w14:textId="77777777" w:rsidTr="007F5B1C">
        <w:trPr>
          <w:trHeight w:val="120"/>
        </w:trPr>
        <w:tc>
          <w:tcPr>
            <w:tcW w:w="3182" w:type="pct"/>
            <w:vAlign w:val="bottom"/>
          </w:tcPr>
          <w:p w14:paraId="06BB15E0" w14:textId="77777777" w:rsidR="002F70F0" w:rsidRPr="00037DCC" w:rsidRDefault="002F70F0" w:rsidP="002F70F0">
            <w:pPr>
              <w:pStyle w:val="TT"/>
              <w:rPr>
                <w:rFonts w:asciiTheme="minorHAnsi" w:hAnsiTheme="minorHAnsi" w:cs="Arial"/>
                <w:color w:val="000000" w:themeColor="text1"/>
                <w:spacing w:val="-2"/>
                <w:sz w:val="22"/>
                <w:szCs w:val="22"/>
                <w:lang w:val="hr-HR"/>
              </w:rPr>
            </w:pPr>
            <w:bookmarkStart w:id="1439" w:name="_Toc67328704"/>
            <w:r>
              <w:rPr>
                <w:rFonts w:asciiTheme="minorHAnsi" w:hAnsiTheme="minorHAnsi" w:cs="Arial"/>
                <w:color w:val="000000" w:themeColor="text1"/>
                <w:spacing w:val="-2"/>
                <w:sz w:val="22"/>
                <w:szCs w:val="22"/>
                <w:lang w:val="hr-HR"/>
              </w:rPr>
              <w:t>Devizni posebni računi stranih financijskih institucija</w:t>
            </w:r>
            <w:bookmarkEnd w:id="1439"/>
          </w:p>
        </w:tc>
        <w:tc>
          <w:tcPr>
            <w:tcW w:w="1060" w:type="pct"/>
            <w:tcBorders>
              <w:top w:val="nil"/>
              <w:left w:val="nil"/>
              <w:bottom w:val="nil"/>
              <w:right w:val="nil"/>
            </w:tcBorders>
            <w:shd w:val="clear" w:color="auto" w:fill="auto"/>
            <w:vAlign w:val="center"/>
          </w:tcPr>
          <w:p w14:paraId="74199549" w14:textId="310EF609" w:rsidR="002F70F0" w:rsidRDefault="00B85A85">
            <w:pPr>
              <w:jc w:val="right"/>
              <w:rPr>
                <w:rFonts w:ascii="Calibri" w:hAnsi="Calibri"/>
                <w:color w:val="000000" w:themeColor="text1"/>
                <w:sz w:val="22"/>
                <w:szCs w:val="22"/>
                <w:lang w:val="hr-HR"/>
              </w:rPr>
            </w:pPr>
            <w:r w:rsidRPr="00B85A85">
              <w:rPr>
                <w:rFonts w:ascii="Calibri" w:hAnsi="Calibri"/>
                <w:color w:val="000000" w:themeColor="text1"/>
                <w:sz w:val="22"/>
                <w:szCs w:val="22"/>
                <w:lang w:val="hr-HR"/>
              </w:rPr>
              <w:t>3.059</w:t>
            </w:r>
          </w:p>
        </w:tc>
        <w:tc>
          <w:tcPr>
            <w:tcW w:w="758" w:type="pct"/>
            <w:tcBorders>
              <w:top w:val="nil"/>
              <w:left w:val="nil"/>
              <w:bottom w:val="nil"/>
              <w:right w:val="nil"/>
            </w:tcBorders>
            <w:shd w:val="clear" w:color="auto" w:fill="auto"/>
            <w:vAlign w:val="center"/>
          </w:tcPr>
          <w:p w14:paraId="14810C2E" w14:textId="6568CC4A" w:rsidR="002F70F0" w:rsidRPr="00037DCC" w:rsidRDefault="002F70F0">
            <w:pPr>
              <w:pStyle w:val="TT"/>
              <w:spacing w:line="240" w:lineRule="auto"/>
              <w:jc w:val="right"/>
              <w:rPr>
                <w:rFonts w:ascii="Calibri" w:hAnsi="Calibri"/>
                <w:color w:val="000000" w:themeColor="text1"/>
                <w:sz w:val="22"/>
                <w:szCs w:val="22"/>
                <w:lang w:val="hr-HR"/>
              </w:rPr>
            </w:pPr>
            <w:r>
              <w:rPr>
                <w:rFonts w:ascii="Calibri" w:hAnsi="Calibri"/>
                <w:color w:val="000000" w:themeColor="text1"/>
                <w:sz w:val="22"/>
                <w:szCs w:val="22"/>
                <w:lang w:val="hr-HR"/>
              </w:rPr>
              <w:t>5.685</w:t>
            </w:r>
          </w:p>
        </w:tc>
      </w:tr>
      <w:tr w:rsidR="002F70F0" w:rsidRPr="00037DCC" w14:paraId="230B7C6E" w14:textId="77777777" w:rsidTr="007F5B1C">
        <w:trPr>
          <w:trHeight w:val="120"/>
        </w:trPr>
        <w:tc>
          <w:tcPr>
            <w:tcW w:w="3182" w:type="pct"/>
            <w:vAlign w:val="bottom"/>
          </w:tcPr>
          <w:p w14:paraId="2EF05017" w14:textId="77777777" w:rsidR="002F70F0" w:rsidRPr="00037DCC" w:rsidRDefault="002F70F0" w:rsidP="002F70F0">
            <w:pPr>
              <w:pStyle w:val="TT"/>
              <w:rPr>
                <w:rFonts w:asciiTheme="minorHAnsi" w:hAnsiTheme="minorHAnsi" w:cs="Arial"/>
                <w:b/>
                <w:color w:val="000000" w:themeColor="text1"/>
                <w:spacing w:val="-2"/>
                <w:sz w:val="22"/>
                <w:szCs w:val="22"/>
                <w:lang w:val="hr-HR"/>
              </w:rPr>
            </w:pPr>
            <w:bookmarkStart w:id="1440" w:name="_Toc67328706"/>
            <w:r w:rsidRPr="00037DCC">
              <w:rPr>
                <w:rFonts w:asciiTheme="minorHAnsi" w:hAnsiTheme="minorHAnsi" w:cs="Arial"/>
                <w:color w:val="000000" w:themeColor="text1"/>
                <w:spacing w:val="-2"/>
                <w:sz w:val="22"/>
                <w:szCs w:val="22"/>
                <w:lang w:val="hr-HR"/>
              </w:rPr>
              <w:t>Depoziti državnih institucija</w:t>
            </w:r>
            <w:bookmarkEnd w:id="1440"/>
          </w:p>
        </w:tc>
        <w:tc>
          <w:tcPr>
            <w:tcW w:w="1060" w:type="pct"/>
            <w:tcBorders>
              <w:top w:val="nil"/>
              <w:left w:val="nil"/>
              <w:bottom w:val="nil"/>
              <w:right w:val="nil"/>
            </w:tcBorders>
            <w:shd w:val="clear" w:color="auto" w:fill="auto"/>
            <w:vAlign w:val="center"/>
          </w:tcPr>
          <w:p w14:paraId="3FACB991" w14:textId="180E72CC" w:rsidR="002F70F0" w:rsidRPr="00037DCC" w:rsidRDefault="00B85A85">
            <w:pPr>
              <w:jc w:val="right"/>
              <w:rPr>
                <w:rFonts w:ascii="Calibri" w:hAnsi="Calibri"/>
                <w:color w:val="000000" w:themeColor="text1"/>
                <w:sz w:val="22"/>
                <w:szCs w:val="22"/>
                <w:lang w:val="hr-HR"/>
              </w:rPr>
            </w:pPr>
            <w:r w:rsidRPr="00B85A85">
              <w:rPr>
                <w:rFonts w:ascii="Calibri" w:hAnsi="Calibri"/>
                <w:color w:val="000000" w:themeColor="text1"/>
                <w:sz w:val="22"/>
                <w:szCs w:val="22"/>
                <w:lang w:val="hr-HR"/>
              </w:rPr>
              <w:t>341.810</w:t>
            </w:r>
          </w:p>
        </w:tc>
        <w:tc>
          <w:tcPr>
            <w:tcW w:w="758" w:type="pct"/>
            <w:tcBorders>
              <w:top w:val="nil"/>
              <w:left w:val="nil"/>
              <w:bottom w:val="nil"/>
              <w:right w:val="nil"/>
            </w:tcBorders>
            <w:shd w:val="clear" w:color="auto" w:fill="auto"/>
            <w:vAlign w:val="center"/>
          </w:tcPr>
          <w:p w14:paraId="6057CAC9" w14:textId="3358FBA1" w:rsidR="002F70F0" w:rsidRPr="00037DCC" w:rsidRDefault="002F70F0">
            <w:pPr>
              <w:pStyle w:val="TT"/>
              <w:spacing w:line="240" w:lineRule="auto"/>
              <w:jc w:val="right"/>
              <w:rPr>
                <w:rFonts w:ascii="Calibri" w:hAnsi="Calibri"/>
                <w:color w:val="000000" w:themeColor="text1"/>
                <w:sz w:val="22"/>
                <w:szCs w:val="22"/>
                <w:lang w:val="hr-HR"/>
              </w:rPr>
            </w:pPr>
            <w:r>
              <w:rPr>
                <w:rFonts w:ascii="Calibri" w:hAnsi="Calibri"/>
                <w:color w:val="000000" w:themeColor="text1"/>
                <w:sz w:val="22"/>
                <w:szCs w:val="22"/>
                <w:lang w:val="hr-HR"/>
              </w:rPr>
              <w:t>279.208</w:t>
            </w:r>
          </w:p>
        </w:tc>
      </w:tr>
      <w:tr w:rsidR="002F70F0" w:rsidRPr="00037DCC" w14:paraId="3A5DECED" w14:textId="77777777" w:rsidTr="007F5B1C">
        <w:trPr>
          <w:trHeight w:val="120"/>
        </w:trPr>
        <w:tc>
          <w:tcPr>
            <w:tcW w:w="3182" w:type="pct"/>
            <w:vAlign w:val="bottom"/>
          </w:tcPr>
          <w:p w14:paraId="0AB141A9" w14:textId="77777777" w:rsidR="002F70F0" w:rsidRPr="00037DCC" w:rsidRDefault="002F70F0" w:rsidP="002F70F0">
            <w:pPr>
              <w:pStyle w:val="TT"/>
              <w:rPr>
                <w:rFonts w:asciiTheme="minorHAnsi" w:hAnsiTheme="minorHAnsi" w:cs="Arial"/>
                <w:color w:val="000000" w:themeColor="text1"/>
                <w:spacing w:val="-2"/>
                <w:sz w:val="22"/>
                <w:szCs w:val="22"/>
                <w:lang w:val="hr-HR"/>
              </w:rPr>
            </w:pPr>
            <w:bookmarkStart w:id="1441" w:name="_Toc67328708"/>
            <w:r w:rsidRPr="00037DCC">
              <w:rPr>
                <w:rFonts w:asciiTheme="minorHAnsi" w:hAnsiTheme="minorHAnsi" w:cs="Arial"/>
                <w:color w:val="000000" w:themeColor="text1"/>
                <w:spacing w:val="-2"/>
                <w:sz w:val="22"/>
                <w:szCs w:val="22"/>
                <w:lang w:val="hr-HR"/>
              </w:rPr>
              <w:t>Ostali depoziti</w:t>
            </w:r>
            <w:bookmarkEnd w:id="1441"/>
          </w:p>
        </w:tc>
        <w:tc>
          <w:tcPr>
            <w:tcW w:w="1060" w:type="pct"/>
            <w:tcBorders>
              <w:top w:val="nil"/>
              <w:left w:val="nil"/>
              <w:bottom w:val="single" w:sz="4" w:space="0" w:color="auto"/>
              <w:right w:val="nil"/>
            </w:tcBorders>
            <w:shd w:val="clear" w:color="auto" w:fill="auto"/>
            <w:vAlign w:val="center"/>
          </w:tcPr>
          <w:p w14:paraId="5120E59E" w14:textId="1711F29E" w:rsidR="002F70F0" w:rsidRPr="00037DCC" w:rsidRDefault="00B85A85">
            <w:pPr>
              <w:jc w:val="right"/>
              <w:rPr>
                <w:rFonts w:ascii="Calibri" w:hAnsi="Calibri"/>
                <w:color w:val="000000" w:themeColor="text1"/>
                <w:sz w:val="22"/>
                <w:szCs w:val="22"/>
                <w:lang w:val="hr-HR"/>
              </w:rPr>
            </w:pPr>
            <w:r w:rsidRPr="00B85A85">
              <w:rPr>
                <w:rFonts w:ascii="Calibri" w:hAnsi="Calibri"/>
                <w:color w:val="000000" w:themeColor="text1"/>
                <w:sz w:val="22"/>
                <w:szCs w:val="22"/>
                <w:lang w:val="hr-HR"/>
              </w:rPr>
              <w:t>43.270</w:t>
            </w:r>
          </w:p>
        </w:tc>
        <w:tc>
          <w:tcPr>
            <w:tcW w:w="758" w:type="pct"/>
            <w:tcBorders>
              <w:top w:val="nil"/>
              <w:left w:val="nil"/>
              <w:bottom w:val="single" w:sz="4" w:space="0" w:color="auto"/>
              <w:right w:val="nil"/>
            </w:tcBorders>
            <w:shd w:val="clear" w:color="auto" w:fill="auto"/>
            <w:vAlign w:val="center"/>
          </w:tcPr>
          <w:p w14:paraId="7615B8C2" w14:textId="39C2505B" w:rsidR="002F70F0" w:rsidRPr="00037DCC" w:rsidRDefault="002F70F0">
            <w:pPr>
              <w:pStyle w:val="TT"/>
              <w:spacing w:line="240" w:lineRule="auto"/>
              <w:jc w:val="right"/>
              <w:rPr>
                <w:rFonts w:ascii="Calibri" w:hAnsi="Calibri"/>
                <w:color w:val="000000" w:themeColor="text1"/>
                <w:sz w:val="22"/>
                <w:szCs w:val="22"/>
                <w:lang w:val="hr-HR"/>
              </w:rPr>
            </w:pPr>
            <w:r>
              <w:rPr>
                <w:rFonts w:ascii="Calibri" w:hAnsi="Calibri"/>
                <w:color w:val="000000" w:themeColor="text1"/>
                <w:sz w:val="22"/>
                <w:szCs w:val="22"/>
                <w:lang w:val="hr-HR"/>
              </w:rPr>
              <w:t>28.462</w:t>
            </w:r>
          </w:p>
        </w:tc>
      </w:tr>
      <w:tr w:rsidR="002F70F0" w:rsidRPr="00037DCC" w14:paraId="76E71AC6" w14:textId="77777777" w:rsidTr="00F625B3">
        <w:trPr>
          <w:trHeight w:val="120"/>
        </w:trPr>
        <w:tc>
          <w:tcPr>
            <w:tcW w:w="3182" w:type="pct"/>
            <w:vAlign w:val="bottom"/>
          </w:tcPr>
          <w:p w14:paraId="40572314" w14:textId="77777777" w:rsidR="002F70F0" w:rsidRPr="00037DCC" w:rsidRDefault="002F70F0" w:rsidP="002F70F0">
            <w:pPr>
              <w:pStyle w:val="Tot"/>
              <w:rPr>
                <w:rFonts w:asciiTheme="minorHAnsi" w:hAnsiTheme="minorHAnsi" w:cs="Arial"/>
                <w:b/>
                <w:bCs/>
                <w:color w:val="000000" w:themeColor="text1"/>
                <w:sz w:val="22"/>
                <w:szCs w:val="22"/>
                <w:lang w:val="hr-HR"/>
              </w:rPr>
            </w:pPr>
          </w:p>
        </w:tc>
        <w:tc>
          <w:tcPr>
            <w:tcW w:w="1060" w:type="pct"/>
            <w:tcBorders>
              <w:top w:val="single" w:sz="4" w:space="0" w:color="auto"/>
              <w:bottom w:val="single" w:sz="12" w:space="0" w:color="auto"/>
            </w:tcBorders>
            <w:vAlign w:val="bottom"/>
          </w:tcPr>
          <w:p w14:paraId="57527606" w14:textId="2A8A452F" w:rsidR="002F70F0" w:rsidRPr="00037DCC" w:rsidRDefault="00B85A85" w:rsidP="002F70F0">
            <w:pPr>
              <w:pStyle w:val="Tot"/>
              <w:jc w:val="right"/>
              <w:rPr>
                <w:rFonts w:asciiTheme="minorHAnsi" w:hAnsiTheme="minorHAnsi" w:cs="Arial"/>
                <w:b/>
                <w:bCs/>
                <w:color w:val="000000" w:themeColor="text1"/>
                <w:sz w:val="22"/>
                <w:szCs w:val="22"/>
                <w:lang w:val="hr-HR"/>
              </w:rPr>
            </w:pPr>
            <w:r w:rsidRPr="00B85A85">
              <w:rPr>
                <w:rFonts w:asciiTheme="minorHAnsi" w:hAnsiTheme="minorHAnsi" w:cs="Arial"/>
                <w:b/>
                <w:bCs/>
                <w:color w:val="000000" w:themeColor="text1"/>
                <w:sz w:val="22"/>
                <w:szCs w:val="22"/>
                <w:lang w:val="hr-HR"/>
              </w:rPr>
              <w:t>960.541</w:t>
            </w:r>
          </w:p>
        </w:tc>
        <w:tc>
          <w:tcPr>
            <w:tcW w:w="758" w:type="pct"/>
            <w:tcBorders>
              <w:top w:val="single" w:sz="4" w:space="0" w:color="auto"/>
              <w:bottom w:val="single" w:sz="12" w:space="0" w:color="auto"/>
            </w:tcBorders>
            <w:vAlign w:val="bottom"/>
          </w:tcPr>
          <w:p w14:paraId="1186AEA8" w14:textId="61052328" w:rsidR="002F70F0" w:rsidRPr="00037DCC" w:rsidRDefault="002F70F0" w:rsidP="002F70F0">
            <w:pPr>
              <w:pStyle w:val="Tot"/>
              <w:jc w:val="right"/>
              <w:rPr>
                <w:rFonts w:asciiTheme="minorHAnsi" w:hAnsiTheme="minorHAnsi" w:cs="Arial"/>
                <w:b/>
                <w:bCs/>
                <w:color w:val="000000" w:themeColor="text1"/>
                <w:sz w:val="22"/>
                <w:szCs w:val="22"/>
                <w:lang w:val="hr-HR"/>
              </w:rPr>
            </w:pPr>
            <w:bookmarkStart w:id="1442" w:name="_Toc67328710"/>
            <w:r>
              <w:rPr>
                <w:rFonts w:asciiTheme="minorHAnsi" w:hAnsiTheme="minorHAnsi" w:cs="Arial"/>
                <w:b/>
                <w:bCs/>
                <w:color w:val="000000" w:themeColor="text1"/>
                <w:sz w:val="22"/>
                <w:szCs w:val="22"/>
                <w:lang w:val="hr-HR"/>
              </w:rPr>
              <w:t>974.393</w:t>
            </w:r>
            <w:bookmarkEnd w:id="1442"/>
          </w:p>
        </w:tc>
      </w:tr>
    </w:tbl>
    <w:p w14:paraId="1AFB2388" w14:textId="77777777" w:rsidR="00FE559F" w:rsidRPr="00037DCC" w:rsidRDefault="00FE559F" w:rsidP="00FE559F">
      <w:pPr>
        <w:pStyle w:val="T1"/>
        <w:keepNext w:val="0"/>
        <w:spacing w:before="0" w:after="0" w:line="240" w:lineRule="auto"/>
        <w:rPr>
          <w:rFonts w:asciiTheme="minorHAnsi" w:hAnsiTheme="minorHAnsi" w:cs="Arial"/>
          <w:b w:val="0"/>
          <w:bCs w:val="0"/>
          <w:color w:val="000000" w:themeColor="text1"/>
          <w:sz w:val="22"/>
          <w:szCs w:val="22"/>
          <w:lang w:val="hr-HR"/>
        </w:rPr>
      </w:pPr>
    </w:p>
    <w:p w14:paraId="0B4B943E" w14:textId="28ECD802" w:rsidR="003944EC" w:rsidRPr="007F5B1C" w:rsidRDefault="003944EC" w:rsidP="00FE559F">
      <w:pPr>
        <w:pStyle w:val="T1"/>
        <w:keepNext w:val="0"/>
        <w:spacing w:before="0" w:after="0" w:line="240" w:lineRule="auto"/>
        <w:rPr>
          <w:rFonts w:asciiTheme="minorHAnsi" w:hAnsiTheme="minorHAnsi" w:cs="Arial"/>
          <w:b w:val="0"/>
          <w:bCs w:val="0"/>
          <w:color w:val="000000" w:themeColor="text1"/>
          <w:sz w:val="22"/>
          <w:szCs w:val="22"/>
          <w:lang w:val="hr-HR"/>
        </w:rPr>
      </w:pPr>
      <w:bookmarkStart w:id="1443" w:name="_Hlk33016533"/>
      <w:r w:rsidRPr="007F5B1C">
        <w:rPr>
          <w:rFonts w:asciiTheme="minorHAnsi" w:hAnsiTheme="minorHAnsi" w:cs="Arial"/>
          <w:b w:val="0"/>
          <w:bCs w:val="0"/>
          <w:color w:val="000000" w:themeColor="text1"/>
          <w:sz w:val="22"/>
          <w:szCs w:val="22"/>
          <w:lang w:val="hr-HR"/>
        </w:rPr>
        <w:t xml:space="preserve">Depoziti banaka u </w:t>
      </w:r>
      <w:r w:rsidR="00AE0647" w:rsidRPr="007F5B1C">
        <w:rPr>
          <w:rFonts w:asciiTheme="minorHAnsi" w:hAnsiTheme="minorHAnsi" w:cs="Arial"/>
          <w:b w:val="0"/>
          <w:bCs w:val="0"/>
          <w:color w:val="000000" w:themeColor="text1"/>
          <w:sz w:val="22"/>
          <w:szCs w:val="22"/>
          <w:lang w:val="hr-HR"/>
        </w:rPr>
        <w:t>2021</w:t>
      </w:r>
      <w:r w:rsidRPr="007F5B1C">
        <w:rPr>
          <w:rFonts w:asciiTheme="minorHAnsi" w:hAnsiTheme="minorHAnsi" w:cs="Arial"/>
          <w:b w:val="0"/>
          <w:bCs w:val="0"/>
          <w:color w:val="000000" w:themeColor="text1"/>
          <w:sz w:val="22"/>
          <w:szCs w:val="22"/>
          <w:lang w:val="hr-HR"/>
        </w:rPr>
        <w:t xml:space="preserve">. godini odnose </w:t>
      </w:r>
      <w:r w:rsidR="007958FC" w:rsidRPr="007F5B1C">
        <w:rPr>
          <w:rFonts w:asciiTheme="minorHAnsi" w:hAnsiTheme="minorHAnsi" w:cs="Arial"/>
          <w:b w:val="0"/>
          <w:bCs w:val="0"/>
          <w:color w:val="000000" w:themeColor="text1"/>
          <w:sz w:val="22"/>
          <w:szCs w:val="22"/>
          <w:lang w:val="hr-HR"/>
        </w:rPr>
        <w:t xml:space="preserve">se </w:t>
      </w:r>
      <w:r w:rsidRPr="007F5B1C">
        <w:rPr>
          <w:rFonts w:asciiTheme="minorHAnsi" w:hAnsiTheme="minorHAnsi" w:cs="Arial"/>
          <w:b w:val="0"/>
          <w:bCs w:val="0"/>
          <w:color w:val="000000" w:themeColor="text1"/>
          <w:sz w:val="22"/>
          <w:szCs w:val="22"/>
          <w:lang w:val="hr-HR"/>
        </w:rPr>
        <w:t xml:space="preserve">na loro depozite </w:t>
      </w:r>
      <w:r w:rsidR="00AE0647" w:rsidRPr="007F5B1C">
        <w:rPr>
          <w:rFonts w:asciiTheme="minorHAnsi" w:hAnsiTheme="minorHAnsi" w:cs="Arial"/>
          <w:b w:val="0"/>
          <w:bCs w:val="0"/>
          <w:color w:val="000000" w:themeColor="text1"/>
          <w:sz w:val="22"/>
          <w:szCs w:val="22"/>
          <w:lang w:val="hr-HR"/>
        </w:rPr>
        <w:t>Bulgarian Developmetn</w:t>
      </w:r>
      <w:r w:rsidR="004F5787" w:rsidRPr="007F5B1C">
        <w:rPr>
          <w:rFonts w:asciiTheme="minorHAnsi" w:hAnsiTheme="minorHAnsi" w:cs="Arial"/>
          <w:b w:val="0"/>
          <w:bCs w:val="0"/>
          <w:color w:val="000000" w:themeColor="text1"/>
          <w:sz w:val="22"/>
          <w:szCs w:val="22"/>
          <w:lang w:val="hr-HR"/>
        </w:rPr>
        <w:t>t</w:t>
      </w:r>
      <w:r w:rsidR="00AE0647" w:rsidRPr="007F5B1C">
        <w:rPr>
          <w:rFonts w:asciiTheme="minorHAnsi" w:hAnsiTheme="minorHAnsi" w:cs="Arial"/>
          <w:b w:val="0"/>
          <w:bCs w:val="0"/>
          <w:color w:val="000000" w:themeColor="text1"/>
          <w:sz w:val="22"/>
          <w:szCs w:val="22"/>
          <w:lang w:val="hr-HR"/>
        </w:rPr>
        <w:t xml:space="preserve"> Bank AD</w:t>
      </w:r>
      <w:r w:rsidR="007958FC" w:rsidRPr="007F5B1C">
        <w:rPr>
          <w:rFonts w:asciiTheme="minorHAnsi" w:hAnsiTheme="minorHAnsi" w:cs="Arial"/>
          <w:b w:val="0"/>
          <w:bCs w:val="0"/>
          <w:color w:val="000000" w:themeColor="text1"/>
          <w:sz w:val="22"/>
          <w:szCs w:val="22"/>
          <w:lang w:val="hr-HR"/>
        </w:rPr>
        <w:t xml:space="preserve"> i Europske investicijske banke (EIB).</w:t>
      </w:r>
    </w:p>
    <w:p w14:paraId="04BD76BA" w14:textId="77777777" w:rsidR="006D2DC2" w:rsidRPr="002F70F0" w:rsidRDefault="006D2DC2" w:rsidP="00F625B3">
      <w:pPr>
        <w:pStyle w:val="T1"/>
        <w:keepNext w:val="0"/>
        <w:spacing w:before="0" w:after="0" w:line="240" w:lineRule="auto"/>
        <w:rPr>
          <w:rFonts w:asciiTheme="minorHAnsi" w:hAnsiTheme="minorHAnsi" w:cs="Arial"/>
          <w:color w:val="000000" w:themeColor="text1"/>
          <w:sz w:val="22"/>
          <w:szCs w:val="22"/>
          <w:highlight w:val="yellow"/>
          <w:lang w:val="hr-HR"/>
        </w:rPr>
      </w:pPr>
    </w:p>
    <w:bookmarkEnd w:id="1443"/>
    <w:p w14:paraId="56625AC1" w14:textId="4B07C599" w:rsidR="00003051" w:rsidRPr="002F70F0" w:rsidRDefault="006D0890" w:rsidP="00FE559F">
      <w:pPr>
        <w:pStyle w:val="T1"/>
        <w:keepNext w:val="0"/>
        <w:spacing w:before="0" w:after="0" w:line="240" w:lineRule="auto"/>
        <w:rPr>
          <w:rFonts w:asciiTheme="minorHAnsi" w:hAnsiTheme="minorHAnsi" w:cs="Arial"/>
          <w:b w:val="0"/>
          <w:bCs w:val="0"/>
          <w:color w:val="000000" w:themeColor="text1"/>
          <w:sz w:val="22"/>
          <w:szCs w:val="22"/>
          <w:highlight w:val="yellow"/>
          <w:lang w:val="hr-HR"/>
        </w:rPr>
      </w:pPr>
      <w:r w:rsidRPr="007F5B1C">
        <w:rPr>
          <w:rFonts w:asciiTheme="minorHAnsi" w:hAnsiTheme="minorHAnsi" w:cs="Arial"/>
          <w:b w:val="0"/>
          <w:bCs w:val="0"/>
          <w:color w:val="000000" w:themeColor="text1"/>
          <w:sz w:val="22"/>
          <w:szCs w:val="22"/>
          <w:lang w:val="hr-HR"/>
        </w:rPr>
        <w:t xml:space="preserve">Devizni račun Ministarstva financija Republike Hrvatske odnosi se </w:t>
      </w:r>
      <w:r w:rsidR="008E3DB5" w:rsidRPr="007F5B1C">
        <w:rPr>
          <w:rFonts w:asciiTheme="minorHAnsi" w:hAnsiTheme="minorHAnsi" w:cs="Arial"/>
          <w:b w:val="0"/>
          <w:bCs w:val="0"/>
          <w:color w:val="000000" w:themeColor="text1"/>
          <w:sz w:val="22"/>
          <w:szCs w:val="22"/>
          <w:lang w:val="hr-HR"/>
        </w:rPr>
        <w:t>n</w:t>
      </w:r>
      <w:r w:rsidRPr="007F5B1C">
        <w:rPr>
          <w:rFonts w:asciiTheme="minorHAnsi" w:hAnsiTheme="minorHAnsi" w:cs="Arial"/>
          <w:b w:val="0"/>
          <w:bCs w:val="0"/>
          <w:color w:val="000000" w:themeColor="text1"/>
          <w:sz w:val="22"/>
          <w:szCs w:val="22"/>
          <w:lang w:val="hr-HR"/>
        </w:rPr>
        <w:t xml:space="preserve">a sredstva </w:t>
      </w:r>
      <w:r w:rsidR="00553663" w:rsidRPr="007F5B1C">
        <w:rPr>
          <w:rFonts w:asciiTheme="minorHAnsi" w:hAnsiTheme="minorHAnsi" w:cs="Arial"/>
          <w:b w:val="0"/>
          <w:bCs w:val="0"/>
          <w:color w:val="000000" w:themeColor="text1"/>
          <w:sz w:val="22"/>
          <w:szCs w:val="22"/>
          <w:lang w:val="hr-HR"/>
        </w:rPr>
        <w:t>g</w:t>
      </w:r>
      <w:r w:rsidRPr="007F5B1C">
        <w:rPr>
          <w:rFonts w:asciiTheme="minorHAnsi" w:hAnsiTheme="minorHAnsi" w:cs="Arial"/>
          <w:b w:val="0"/>
          <w:bCs w:val="0"/>
          <w:color w:val="000000" w:themeColor="text1"/>
          <w:sz w:val="22"/>
          <w:szCs w:val="22"/>
          <w:lang w:val="hr-HR"/>
        </w:rPr>
        <w:t xml:space="preserve">arantnog fonda temeljem uplaćenih premija za reosigurane poslove po poslovima osiguranja izvoza </w:t>
      </w:r>
      <w:r w:rsidR="00186D66" w:rsidRPr="007F5B1C">
        <w:rPr>
          <w:rFonts w:asciiTheme="minorHAnsi" w:hAnsiTheme="minorHAnsi" w:cs="Arial"/>
          <w:b w:val="0"/>
          <w:bCs w:val="0"/>
          <w:color w:val="000000" w:themeColor="text1"/>
          <w:sz w:val="22"/>
          <w:szCs w:val="22"/>
          <w:lang w:val="hr-HR"/>
        </w:rPr>
        <w:t>u iznosu od</w:t>
      </w:r>
      <w:r w:rsidR="00111012" w:rsidRPr="007F5B1C">
        <w:rPr>
          <w:rFonts w:asciiTheme="minorHAnsi" w:hAnsiTheme="minorHAnsi" w:cs="Arial"/>
          <w:b w:val="0"/>
          <w:bCs w:val="0"/>
          <w:color w:val="000000" w:themeColor="text1"/>
          <w:sz w:val="22"/>
          <w:szCs w:val="22"/>
          <w:lang w:val="hr-HR"/>
        </w:rPr>
        <w:t xml:space="preserve"> </w:t>
      </w:r>
      <w:r w:rsidR="00E85437" w:rsidRPr="00E85437">
        <w:rPr>
          <w:rFonts w:asciiTheme="minorHAnsi" w:hAnsiTheme="minorHAnsi" w:cs="Arial"/>
          <w:b w:val="0"/>
          <w:bCs w:val="0"/>
          <w:color w:val="000000" w:themeColor="text1"/>
          <w:sz w:val="22"/>
          <w:szCs w:val="22"/>
          <w:lang w:val="hr-HR"/>
        </w:rPr>
        <w:t>96.666</w:t>
      </w:r>
      <w:r w:rsidR="00111012" w:rsidRPr="007F5B1C">
        <w:rPr>
          <w:rFonts w:asciiTheme="minorHAnsi" w:hAnsiTheme="minorHAnsi" w:cs="Arial"/>
          <w:b w:val="0"/>
          <w:bCs w:val="0"/>
          <w:color w:val="000000" w:themeColor="text1"/>
          <w:sz w:val="22"/>
          <w:szCs w:val="22"/>
          <w:lang w:val="hr-HR"/>
        </w:rPr>
        <w:t xml:space="preserve"> </w:t>
      </w:r>
      <w:r w:rsidR="00186D66" w:rsidRPr="007F5B1C">
        <w:rPr>
          <w:rFonts w:asciiTheme="minorHAnsi" w:hAnsiTheme="minorHAnsi" w:cs="Arial"/>
          <w:b w:val="0"/>
          <w:bCs w:val="0"/>
          <w:color w:val="000000" w:themeColor="text1"/>
          <w:sz w:val="22"/>
          <w:szCs w:val="22"/>
          <w:lang w:val="hr-HR"/>
        </w:rPr>
        <w:t>tisuća kuna (</w:t>
      </w:r>
      <w:r w:rsidR="006D377C" w:rsidRPr="007F5B1C">
        <w:rPr>
          <w:rFonts w:asciiTheme="minorHAnsi" w:hAnsiTheme="minorHAnsi" w:cs="Arial"/>
          <w:b w:val="0"/>
          <w:bCs w:val="0"/>
          <w:color w:val="000000" w:themeColor="text1"/>
          <w:sz w:val="22"/>
          <w:szCs w:val="22"/>
          <w:lang w:val="hr-HR"/>
        </w:rPr>
        <w:t xml:space="preserve">31. prosinca </w:t>
      </w:r>
      <w:r w:rsidR="00E85437" w:rsidRPr="007F5B1C">
        <w:rPr>
          <w:rFonts w:asciiTheme="minorHAnsi" w:hAnsiTheme="minorHAnsi" w:cs="Arial"/>
          <w:b w:val="0"/>
          <w:bCs w:val="0"/>
          <w:color w:val="000000" w:themeColor="text1"/>
          <w:sz w:val="22"/>
          <w:szCs w:val="22"/>
          <w:lang w:val="hr-HR"/>
        </w:rPr>
        <w:t>2020</w:t>
      </w:r>
      <w:r w:rsidR="00186D66" w:rsidRPr="007F5B1C">
        <w:rPr>
          <w:rFonts w:asciiTheme="minorHAnsi" w:hAnsiTheme="minorHAnsi" w:cs="Arial"/>
          <w:b w:val="0"/>
          <w:bCs w:val="0"/>
          <w:color w:val="000000" w:themeColor="text1"/>
          <w:sz w:val="22"/>
          <w:szCs w:val="22"/>
          <w:lang w:val="hr-HR"/>
        </w:rPr>
        <w:t xml:space="preserve">.: </w:t>
      </w:r>
      <w:r w:rsidR="00E85437" w:rsidRPr="007F5B1C">
        <w:rPr>
          <w:rFonts w:asciiTheme="minorHAnsi" w:hAnsiTheme="minorHAnsi" w:cs="Arial"/>
          <w:b w:val="0"/>
          <w:bCs w:val="0"/>
          <w:color w:val="000000" w:themeColor="text1"/>
          <w:sz w:val="22"/>
          <w:szCs w:val="22"/>
          <w:lang w:val="hr-HR"/>
        </w:rPr>
        <w:t>9.114</w:t>
      </w:r>
      <w:r w:rsidR="009517F3" w:rsidRPr="007F5B1C">
        <w:rPr>
          <w:rFonts w:asciiTheme="minorHAnsi" w:hAnsiTheme="minorHAnsi" w:cs="Arial"/>
          <w:b w:val="0"/>
          <w:bCs w:val="0"/>
          <w:color w:val="000000" w:themeColor="text1"/>
          <w:sz w:val="22"/>
          <w:szCs w:val="22"/>
          <w:lang w:val="hr-HR"/>
        </w:rPr>
        <w:t xml:space="preserve"> </w:t>
      </w:r>
      <w:r w:rsidR="00186D66" w:rsidRPr="007F5B1C">
        <w:rPr>
          <w:rFonts w:asciiTheme="minorHAnsi" w:hAnsiTheme="minorHAnsi" w:cs="Arial"/>
          <w:b w:val="0"/>
          <w:bCs w:val="0"/>
          <w:color w:val="000000" w:themeColor="text1"/>
          <w:sz w:val="22"/>
          <w:szCs w:val="22"/>
          <w:lang w:val="hr-HR"/>
        </w:rPr>
        <w:t>tisuć</w:t>
      </w:r>
      <w:r w:rsidR="00100BAC" w:rsidRPr="007F5B1C">
        <w:rPr>
          <w:rFonts w:asciiTheme="minorHAnsi" w:hAnsiTheme="minorHAnsi" w:cs="Arial"/>
          <w:b w:val="0"/>
          <w:bCs w:val="0"/>
          <w:color w:val="000000" w:themeColor="text1"/>
          <w:sz w:val="22"/>
          <w:szCs w:val="22"/>
          <w:lang w:val="hr-HR"/>
        </w:rPr>
        <w:t>a</w:t>
      </w:r>
      <w:r w:rsidR="00186D66" w:rsidRPr="007F5B1C">
        <w:rPr>
          <w:rFonts w:asciiTheme="minorHAnsi" w:hAnsiTheme="minorHAnsi" w:cs="Arial"/>
          <w:b w:val="0"/>
          <w:bCs w:val="0"/>
          <w:color w:val="000000" w:themeColor="text1"/>
          <w:sz w:val="22"/>
          <w:szCs w:val="22"/>
          <w:lang w:val="hr-HR"/>
        </w:rPr>
        <w:t xml:space="preserve"> kuna)</w:t>
      </w:r>
      <w:r w:rsidR="00E85437">
        <w:rPr>
          <w:rFonts w:asciiTheme="minorHAnsi" w:hAnsiTheme="minorHAnsi" w:cs="Arial"/>
          <w:b w:val="0"/>
          <w:bCs w:val="0"/>
          <w:color w:val="000000" w:themeColor="text1"/>
          <w:sz w:val="22"/>
          <w:szCs w:val="22"/>
          <w:lang w:val="hr-HR"/>
        </w:rPr>
        <w:t>.</w:t>
      </w:r>
      <w:r w:rsidR="002B0F5E" w:rsidRPr="007F5B1C">
        <w:rPr>
          <w:rFonts w:asciiTheme="minorHAnsi" w:hAnsiTheme="minorHAnsi" w:cs="Arial"/>
          <w:b w:val="0"/>
          <w:bCs w:val="0"/>
          <w:color w:val="000000" w:themeColor="text1"/>
          <w:sz w:val="22"/>
          <w:szCs w:val="22"/>
          <w:lang w:val="hr-HR"/>
        </w:rPr>
        <w:t xml:space="preserve"> </w:t>
      </w:r>
    </w:p>
    <w:p w14:paraId="07B398BA" w14:textId="77777777" w:rsidR="00B14B1E" w:rsidRPr="002F70F0" w:rsidRDefault="00B14B1E" w:rsidP="00FE559F">
      <w:pPr>
        <w:pStyle w:val="T1"/>
        <w:keepNext w:val="0"/>
        <w:spacing w:before="0" w:after="0" w:line="240" w:lineRule="auto"/>
        <w:rPr>
          <w:rFonts w:asciiTheme="minorHAnsi" w:hAnsiTheme="minorHAnsi" w:cs="Arial"/>
          <w:b w:val="0"/>
          <w:bCs w:val="0"/>
          <w:color w:val="000000" w:themeColor="text1"/>
          <w:sz w:val="22"/>
          <w:szCs w:val="22"/>
          <w:highlight w:val="yellow"/>
          <w:lang w:val="hr-HR"/>
        </w:rPr>
      </w:pPr>
    </w:p>
    <w:p w14:paraId="42777B1D" w14:textId="39D565AB" w:rsidR="00092905" w:rsidRPr="007F5B1C" w:rsidRDefault="006D0890" w:rsidP="00FE559F">
      <w:pPr>
        <w:pStyle w:val="T1"/>
        <w:keepNext w:val="0"/>
        <w:spacing w:before="0" w:after="0" w:line="240" w:lineRule="auto"/>
        <w:rPr>
          <w:rFonts w:asciiTheme="minorHAnsi" w:hAnsiTheme="minorHAnsi" w:cs="Arial"/>
          <w:b w:val="0"/>
          <w:color w:val="000000" w:themeColor="text1"/>
          <w:sz w:val="22"/>
          <w:szCs w:val="22"/>
          <w:lang w:val="hr-HR"/>
        </w:rPr>
      </w:pPr>
      <w:r w:rsidRPr="007F5B1C">
        <w:rPr>
          <w:rFonts w:asciiTheme="minorHAnsi" w:hAnsiTheme="minorHAnsi" w:cs="Arial"/>
          <w:b w:val="0"/>
          <w:bCs w:val="0"/>
          <w:color w:val="000000" w:themeColor="text1"/>
          <w:sz w:val="22"/>
          <w:szCs w:val="22"/>
          <w:lang w:val="hr-HR"/>
        </w:rPr>
        <w:t xml:space="preserve">Depoziti </w:t>
      </w:r>
      <w:r w:rsidR="004E1BE0" w:rsidRPr="007F5B1C">
        <w:rPr>
          <w:rFonts w:asciiTheme="minorHAnsi" w:hAnsiTheme="minorHAnsi" w:cs="Arial"/>
          <w:b w:val="0"/>
          <w:bCs w:val="0"/>
          <w:color w:val="000000" w:themeColor="text1"/>
          <w:sz w:val="22"/>
          <w:szCs w:val="22"/>
          <w:lang w:val="hr-HR"/>
        </w:rPr>
        <w:t xml:space="preserve">po viđenju </w:t>
      </w:r>
      <w:r w:rsidRPr="007F5B1C">
        <w:rPr>
          <w:rFonts w:asciiTheme="minorHAnsi" w:hAnsiTheme="minorHAnsi" w:cs="Arial"/>
          <w:b w:val="0"/>
          <w:bCs w:val="0"/>
          <w:color w:val="000000" w:themeColor="text1"/>
          <w:sz w:val="22"/>
          <w:szCs w:val="22"/>
          <w:lang w:val="hr-HR"/>
        </w:rPr>
        <w:t xml:space="preserve">državnih institucija odnose se na poslove koje Banka obavlja u ime i </w:t>
      </w:r>
      <w:r w:rsidR="000E6513" w:rsidRPr="007F5B1C">
        <w:rPr>
          <w:rFonts w:asciiTheme="minorHAnsi" w:hAnsiTheme="minorHAnsi" w:cs="Arial"/>
          <w:b w:val="0"/>
          <w:bCs w:val="0"/>
          <w:color w:val="000000" w:themeColor="text1"/>
          <w:sz w:val="22"/>
          <w:szCs w:val="22"/>
          <w:lang w:val="hr-HR"/>
        </w:rPr>
        <w:t>za račun Ministarstva financija</w:t>
      </w:r>
      <w:r w:rsidRPr="007F5B1C">
        <w:rPr>
          <w:rFonts w:asciiTheme="minorHAnsi" w:hAnsiTheme="minorHAnsi" w:cs="Arial"/>
          <w:b w:val="0"/>
          <w:bCs w:val="0"/>
          <w:color w:val="000000" w:themeColor="text1"/>
          <w:sz w:val="22"/>
          <w:szCs w:val="22"/>
          <w:lang w:val="hr-HR"/>
        </w:rPr>
        <w:t>,</w:t>
      </w:r>
      <w:r w:rsidR="00B14B1E" w:rsidRPr="007F5B1C">
        <w:rPr>
          <w:rFonts w:asciiTheme="minorHAnsi" w:hAnsiTheme="minorHAnsi" w:cs="Arial"/>
          <w:b w:val="0"/>
          <w:bCs w:val="0"/>
          <w:color w:val="000000" w:themeColor="text1"/>
          <w:sz w:val="22"/>
          <w:szCs w:val="22"/>
          <w:lang w:val="hr-HR"/>
        </w:rPr>
        <w:t xml:space="preserve"> </w:t>
      </w:r>
      <w:r w:rsidR="002339B3" w:rsidRPr="007F5B1C">
        <w:rPr>
          <w:rFonts w:asciiTheme="minorHAnsi" w:hAnsiTheme="minorHAnsi" w:cs="Arial"/>
          <w:b w:val="0"/>
          <w:color w:val="000000" w:themeColor="text1"/>
          <w:sz w:val="22"/>
          <w:szCs w:val="22"/>
          <w:lang w:val="hr-HR"/>
        </w:rPr>
        <w:t xml:space="preserve">Ministarstva </w:t>
      </w:r>
      <w:r w:rsidR="00785FED" w:rsidRPr="007F5B1C">
        <w:rPr>
          <w:rFonts w:asciiTheme="minorHAnsi" w:hAnsiTheme="minorHAnsi" w:cs="Arial"/>
          <w:b w:val="0"/>
          <w:color w:val="000000" w:themeColor="text1"/>
          <w:sz w:val="22"/>
          <w:szCs w:val="22"/>
          <w:lang w:val="hr-HR"/>
        </w:rPr>
        <w:t>mora</w:t>
      </w:r>
      <w:r w:rsidR="002339B3" w:rsidRPr="007F5B1C">
        <w:rPr>
          <w:rFonts w:asciiTheme="minorHAnsi" w:hAnsiTheme="minorHAnsi" w:cs="Arial"/>
          <w:b w:val="0"/>
          <w:color w:val="000000" w:themeColor="text1"/>
          <w:sz w:val="22"/>
          <w:szCs w:val="22"/>
          <w:lang w:val="hr-HR"/>
        </w:rPr>
        <w:t>, prometa i infrastrukture, Ministarstva poljoprivrede, Ministarstva regionalnog</w:t>
      </w:r>
      <w:r w:rsidR="009D3F11" w:rsidRPr="007F5B1C">
        <w:rPr>
          <w:rFonts w:asciiTheme="minorHAnsi" w:hAnsiTheme="minorHAnsi" w:cs="Arial"/>
          <w:b w:val="0"/>
          <w:color w:val="000000" w:themeColor="text1"/>
          <w:sz w:val="22"/>
          <w:szCs w:val="22"/>
          <w:lang w:val="hr-HR"/>
        </w:rPr>
        <w:t>a</w:t>
      </w:r>
      <w:r w:rsidR="002339B3" w:rsidRPr="007F5B1C">
        <w:rPr>
          <w:rFonts w:asciiTheme="minorHAnsi" w:hAnsiTheme="minorHAnsi" w:cs="Arial"/>
          <w:b w:val="0"/>
          <w:color w:val="000000" w:themeColor="text1"/>
          <w:sz w:val="22"/>
          <w:szCs w:val="22"/>
          <w:lang w:val="hr-HR"/>
        </w:rPr>
        <w:t xml:space="preserve"> razvoja i fondova Europske unije, </w:t>
      </w:r>
      <w:r w:rsidR="002F43A9" w:rsidRPr="007F5B1C">
        <w:rPr>
          <w:rFonts w:asciiTheme="minorHAnsi" w:hAnsiTheme="minorHAnsi" w:cs="Arial"/>
          <w:b w:val="0"/>
          <w:color w:val="000000" w:themeColor="text1"/>
          <w:sz w:val="22"/>
          <w:szCs w:val="22"/>
          <w:lang w:val="hr-HR"/>
        </w:rPr>
        <w:t>Vodovoda i kanalizacije d.o.o., Split</w:t>
      </w:r>
      <w:r w:rsidR="00F21C09" w:rsidRPr="007F5B1C">
        <w:rPr>
          <w:rFonts w:asciiTheme="minorHAnsi" w:hAnsiTheme="minorHAnsi" w:cs="Arial"/>
          <w:b w:val="0"/>
          <w:color w:val="000000" w:themeColor="text1"/>
          <w:sz w:val="22"/>
          <w:szCs w:val="22"/>
          <w:lang w:val="hr-HR"/>
        </w:rPr>
        <w:t xml:space="preserve"> i </w:t>
      </w:r>
      <w:r w:rsidR="00BB58A3" w:rsidRPr="007F5B1C">
        <w:rPr>
          <w:rFonts w:asciiTheme="minorHAnsi" w:hAnsiTheme="minorHAnsi" w:cs="Arial"/>
          <w:b w:val="0"/>
          <w:color w:val="000000" w:themeColor="text1"/>
          <w:sz w:val="22"/>
          <w:szCs w:val="22"/>
          <w:lang w:val="hr-HR"/>
        </w:rPr>
        <w:t>Hrvatske agencije za malo gospodarstvo, inovacije i investicije (HAMAG-BICRO)</w:t>
      </w:r>
      <w:r w:rsidR="00092905" w:rsidRPr="007F5B1C">
        <w:rPr>
          <w:rFonts w:asciiTheme="minorHAnsi" w:hAnsiTheme="minorHAnsi" w:cs="Arial"/>
          <w:b w:val="0"/>
          <w:color w:val="000000" w:themeColor="text1"/>
          <w:sz w:val="22"/>
          <w:szCs w:val="22"/>
          <w:lang w:val="hr-HR"/>
        </w:rPr>
        <w:t>.</w:t>
      </w:r>
    </w:p>
    <w:p w14:paraId="7CBAE797" w14:textId="77777777" w:rsidR="00FE559F" w:rsidRPr="007F5B1C" w:rsidRDefault="00FE559F" w:rsidP="00FE559F">
      <w:pPr>
        <w:pStyle w:val="T1"/>
        <w:keepNext w:val="0"/>
        <w:spacing w:before="0" w:after="0" w:line="240" w:lineRule="auto"/>
        <w:rPr>
          <w:rFonts w:asciiTheme="minorHAnsi" w:hAnsiTheme="minorHAnsi" w:cs="Arial"/>
          <w:b w:val="0"/>
          <w:color w:val="000000" w:themeColor="text1"/>
          <w:sz w:val="22"/>
          <w:szCs w:val="22"/>
          <w:lang w:val="hr-HR"/>
        </w:rPr>
      </w:pPr>
    </w:p>
    <w:p w14:paraId="295386D1" w14:textId="77777777" w:rsidR="00EF789D" w:rsidRPr="007F5B1C" w:rsidRDefault="00EF789D" w:rsidP="00FE559F">
      <w:pPr>
        <w:pStyle w:val="T1"/>
        <w:keepNext w:val="0"/>
        <w:spacing w:before="0" w:after="0" w:line="240" w:lineRule="auto"/>
        <w:rPr>
          <w:rFonts w:asciiTheme="minorHAnsi" w:hAnsiTheme="minorHAnsi" w:cs="Arial"/>
          <w:b w:val="0"/>
          <w:bCs w:val="0"/>
          <w:color w:val="000000" w:themeColor="text1"/>
          <w:sz w:val="22"/>
          <w:szCs w:val="22"/>
          <w:lang w:val="hr-HR"/>
        </w:rPr>
      </w:pPr>
      <w:r w:rsidRPr="007F5B1C">
        <w:rPr>
          <w:rFonts w:asciiTheme="minorHAnsi" w:hAnsiTheme="minorHAnsi" w:cs="Arial"/>
          <w:b w:val="0"/>
          <w:bCs w:val="0"/>
          <w:color w:val="000000" w:themeColor="text1"/>
          <w:sz w:val="22"/>
          <w:szCs w:val="22"/>
          <w:lang w:val="hr-HR"/>
        </w:rPr>
        <w:t>Devizni namjenski računi trgovačkih društava odnose se na priljeve sredstva i raspolaganje sredstvima avansa uplaćenim na račun trgovačkog društva, a vezano na izdane garancije HBOR-a za povrat avansa za izvozni posao. Sredstva avansa koriste se isključivo namjenski u svrhu provedbe izvoznog ugovora, uz suglasnost HBOR-a.</w:t>
      </w:r>
    </w:p>
    <w:p w14:paraId="0467B641" w14:textId="57934D86" w:rsidR="0097719F" w:rsidRPr="002F70F0" w:rsidRDefault="0097719F" w:rsidP="00FE559F">
      <w:pPr>
        <w:pStyle w:val="T1"/>
        <w:keepNext w:val="0"/>
        <w:spacing w:before="0" w:after="0" w:line="240" w:lineRule="auto"/>
        <w:rPr>
          <w:noProof/>
          <w:highlight w:val="yellow"/>
        </w:rPr>
      </w:pPr>
    </w:p>
    <w:p w14:paraId="19C7832E" w14:textId="6607C72F" w:rsidR="0097719F" w:rsidRPr="007F5B1C" w:rsidRDefault="0097719F" w:rsidP="00FE559F">
      <w:pPr>
        <w:pStyle w:val="T1"/>
        <w:keepNext w:val="0"/>
        <w:spacing w:before="0" w:after="0" w:line="240" w:lineRule="auto"/>
        <w:rPr>
          <w:rFonts w:asciiTheme="minorHAnsi" w:hAnsiTheme="minorHAnsi" w:cstheme="minorHAnsi"/>
          <w:b w:val="0"/>
          <w:noProof/>
          <w:sz w:val="22"/>
          <w:szCs w:val="22"/>
        </w:rPr>
      </w:pPr>
      <w:bookmarkStart w:id="1444" w:name="_Hlk33017908"/>
      <w:r w:rsidRPr="007F5B1C">
        <w:rPr>
          <w:rFonts w:asciiTheme="minorHAnsi" w:hAnsiTheme="minorHAnsi" w:cstheme="minorHAnsi"/>
          <w:b w:val="0"/>
          <w:noProof/>
          <w:sz w:val="22"/>
          <w:szCs w:val="22"/>
        </w:rPr>
        <w:t>Devizni posebni računi stranih financijskih institucija odnose se na sredstva ELENA granta, a odnosi se na prvu tranšu 40% iznosa ELENA granta po potpisu Ugovora o financiranju od 839 tisuća EUR</w:t>
      </w:r>
      <w:r w:rsidR="00B23EA5" w:rsidRPr="007F5B1C">
        <w:rPr>
          <w:rFonts w:asciiTheme="minorHAnsi" w:hAnsiTheme="minorHAnsi" w:cstheme="minorHAnsi"/>
          <w:b w:val="0"/>
          <w:noProof/>
          <w:sz w:val="22"/>
          <w:szCs w:val="22"/>
        </w:rPr>
        <w:t>, umanjenu za namjenski iskorištena sredstva</w:t>
      </w:r>
      <w:r w:rsidR="003944EC" w:rsidRPr="007F5B1C">
        <w:rPr>
          <w:rFonts w:asciiTheme="minorHAnsi" w:hAnsiTheme="minorHAnsi" w:cstheme="minorHAnsi"/>
          <w:b w:val="0"/>
          <w:noProof/>
          <w:sz w:val="22"/>
          <w:szCs w:val="22"/>
        </w:rPr>
        <w:t xml:space="preserve"> </w:t>
      </w:r>
      <w:bookmarkStart w:id="1445" w:name="_Hlk65835952"/>
      <w:r w:rsidR="003944EC" w:rsidRPr="007F5B1C">
        <w:rPr>
          <w:rFonts w:asciiTheme="minorHAnsi" w:hAnsiTheme="minorHAnsi" w:cstheme="minorHAnsi"/>
          <w:b w:val="0"/>
          <w:noProof/>
          <w:sz w:val="22"/>
          <w:szCs w:val="22"/>
        </w:rPr>
        <w:t xml:space="preserve">te stanje na računu na dan 31. prosinca </w:t>
      </w:r>
      <w:r w:rsidR="00E85437" w:rsidRPr="007F5B1C">
        <w:rPr>
          <w:rFonts w:asciiTheme="minorHAnsi" w:hAnsiTheme="minorHAnsi" w:cstheme="minorHAnsi"/>
          <w:b w:val="0"/>
          <w:noProof/>
          <w:sz w:val="22"/>
          <w:szCs w:val="22"/>
        </w:rPr>
        <w:t>2021</w:t>
      </w:r>
      <w:r w:rsidR="003944EC" w:rsidRPr="007F5B1C">
        <w:rPr>
          <w:rFonts w:asciiTheme="minorHAnsi" w:hAnsiTheme="minorHAnsi" w:cstheme="minorHAnsi"/>
          <w:b w:val="0"/>
          <w:noProof/>
          <w:sz w:val="22"/>
          <w:szCs w:val="22"/>
        </w:rPr>
        <w:t xml:space="preserve">. iznosi </w:t>
      </w:r>
      <w:r w:rsidR="00E85437" w:rsidRPr="00E85437">
        <w:rPr>
          <w:rFonts w:asciiTheme="minorHAnsi" w:hAnsiTheme="minorHAnsi" w:cstheme="minorHAnsi"/>
          <w:b w:val="0"/>
          <w:noProof/>
          <w:sz w:val="22"/>
          <w:szCs w:val="22"/>
        </w:rPr>
        <w:t>3.059</w:t>
      </w:r>
      <w:r w:rsidR="003944EC" w:rsidRPr="007F5B1C">
        <w:rPr>
          <w:rFonts w:asciiTheme="minorHAnsi" w:hAnsiTheme="minorHAnsi" w:cstheme="minorHAnsi"/>
          <w:b w:val="0"/>
          <w:noProof/>
          <w:sz w:val="22"/>
          <w:szCs w:val="22"/>
        </w:rPr>
        <w:t xml:space="preserve"> tisuća kuna </w:t>
      </w:r>
      <w:bookmarkEnd w:id="1445"/>
      <w:r w:rsidR="003944EC" w:rsidRPr="007F5B1C">
        <w:rPr>
          <w:rFonts w:asciiTheme="minorHAnsi" w:hAnsiTheme="minorHAnsi" w:cstheme="minorHAnsi"/>
          <w:b w:val="0"/>
          <w:noProof/>
          <w:sz w:val="22"/>
          <w:szCs w:val="22"/>
        </w:rPr>
        <w:t xml:space="preserve">(31. prosinca </w:t>
      </w:r>
      <w:r w:rsidR="00E85437" w:rsidRPr="007F5B1C">
        <w:rPr>
          <w:rFonts w:asciiTheme="minorHAnsi" w:hAnsiTheme="minorHAnsi" w:cstheme="minorHAnsi"/>
          <w:b w:val="0"/>
          <w:noProof/>
          <w:sz w:val="22"/>
          <w:szCs w:val="22"/>
        </w:rPr>
        <w:t>2020</w:t>
      </w:r>
      <w:r w:rsidR="003944EC" w:rsidRPr="007F5B1C">
        <w:rPr>
          <w:rFonts w:asciiTheme="minorHAnsi" w:hAnsiTheme="minorHAnsi" w:cstheme="minorHAnsi"/>
          <w:b w:val="0"/>
          <w:noProof/>
          <w:sz w:val="22"/>
          <w:szCs w:val="22"/>
        </w:rPr>
        <w:t xml:space="preserve">.: </w:t>
      </w:r>
      <w:r w:rsidR="00E85437" w:rsidRPr="007F5B1C">
        <w:rPr>
          <w:rFonts w:asciiTheme="minorHAnsi" w:hAnsiTheme="minorHAnsi" w:cstheme="minorHAnsi"/>
          <w:b w:val="0"/>
          <w:noProof/>
          <w:sz w:val="22"/>
          <w:szCs w:val="22"/>
        </w:rPr>
        <w:t>5.685</w:t>
      </w:r>
      <w:r w:rsidR="003944EC" w:rsidRPr="007F5B1C">
        <w:rPr>
          <w:rFonts w:asciiTheme="minorHAnsi" w:hAnsiTheme="minorHAnsi" w:cstheme="minorHAnsi"/>
          <w:b w:val="0"/>
          <w:noProof/>
          <w:sz w:val="22"/>
          <w:szCs w:val="22"/>
        </w:rPr>
        <w:t xml:space="preserve"> tisuća kuna).</w:t>
      </w:r>
    </w:p>
    <w:bookmarkEnd w:id="1444"/>
    <w:p w14:paraId="16002B98" w14:textId="77777777" w:rsidR="00FE559F" w:rsidRPr="007F5B1C" w:rsidRDefault="00FE559F" w:rsidP="00FE559F">
      <w:pPr>
        <w:pStyle w:val="T1"/>
        <w:keepNext w:val="0"/>
        <w:spacing w:before="0" w:after="0" w:line="240" w:lineRule="auto"/>
        <w:rPr>
          <w:rFonts w:asciiTheme="minorHAnsi" w:hAnsiTheme="minorHAnsi" w:cstheme="minorHAnsi"/>
          <w:b w:val="0"/>
          <w:bCs w:val="0"/>
          <w:color w:val="000000" w:themeColor="text1"/>
          <w:sz w:val="22"/>
          <w:szCs w:val="22"/>
          <w:lang w:val="hr-HR"/>
        </w:rPr>
      </w:pPr>
    </w:p>
    <w:p w14:paraId="1F951C52" w14:textId="77777777" w:rsidR="006D0890" w:rsidRPr="00037DCC" w:rsidRDefault="006D0890" w:rsidP="00FE559F">
      <w:pPr>
        <w:pStyle w:val="T1"/>
        <w:keepNext w:val="0"/>
        <w:spacing w:before="0" w:after="0" w:line="240" w:lineRule="auto"/>
        <w:rPr>
          <w:rFonts w:asciiTheme="minorHAnsi" w:hAnsiTheme="minorHAnsi" w:cs="Arial"/>
          <w:b w:val="0"/>
          <w:bCs w:val="0"/>
          <w:color w:val="000000" w:themeColor="text1"/>
          <w:sz w:val="22"/>
          <w:szCs w:val="22"/>
          <w:lang w:val="hr-HR"/>
        </w:rPr>
      </w:pPr>
      <w:r w:rsidRPr="007F5B1C">
        <w:rPr>
          <w:rFonts w:asciiTheme="minorHAnsi" w:hAnsiTheme="minorHAnsi" w:cs="Arial"/>
          <w:b w:val="0"/>
          <w:bCs w:val="0"/>
          <w:color w:val="000000" w:themeColor="text1"/>
          <w:sz w:val="22"/>
          <w:szCs w:val="22"/>
          <w:lang w:val="hr-HR"/>
        </w:rPr>
        <w:t>Na naveden</w:t>
      </w:r>
      <w:r w:rsidR="00677B94" w:rsidRPr="007F5B1C">
        <w:rPr>
          <w:rFonts w:asciiTheme="minorHAnsi" w:hAnsiTheme="minorHAnsi" w:cs="Arial"/>
          <w:b w:val="0"/>
          <w:bCs w:val="0"/>
          <w:color w:val="000000" w:themeColor="text1"/>
          <w:sz w:val="22"/>
          <w:szCs w:val="22"/>
          <w:lang w:val="hr-HR"/>
        </w:rPr>
        <w:t>e depozite HBOR ne plaća kamatu</w:t>
      </w:r>
      <w:r w:rsidR="0071033A" w:rsidRPr="007F5B1C">
        <w:rPr>
          <w:rFonts w:asciiTheme="minorHAnsi" w:hAnsiTheme="minorHAnsi" w:cs="Arial"/>
          <w:b w:val="0"/>
          <w:bCs w:val="0"/>
          <w:color w:val="000000" w:themeColor="text1"/>
          <w:sz w:val="22"/>
          <w:szCs w:val="22"/>
          <w:lang w:val="hr-HR"/>
        </w:rPr>
        <w:t>.</w:t>
      </w:r>
    </w:p>
    <w:p w14:paraId="366C2ECF" w14:textId="77777777" w:rsidR="00003051" w:rsidRPr="00037DCC" w:rsidRDefault="00003051" w:rsidP="00FE559F">
      <w:pPr>
        <w:pStyle w:val="T1"/>
        <w:keepNext w:val="0"/>
        <w:spacing w:before="0" w:after="0" w:line="240" w:lineRule="auto"/>
        <w:rPr>
          <w:rFonts w:asciiTheme="minorHAnsi" w:hAnsiTheme="minorHAnsi" w:cs="Arial"/>
          <w:b w:val="0"/>
          <w:bCs w:val="0"/>
          <w:color w:val="000000" w:themeColor="text1"/>
          <w:sz w:val="22"/>
          <w:szCs w:val="22"/>
          <w:lang w:val="hr-HR"/>
        </w:rPr>
        <w:sectPr w:rsidR="00003051" w:rsidRPr="00037DCC" w:rsidSect="00623DBA">
          <w:pgSz w:w="11907" w:h="16840" w:code="9"/>
          <w:pgMar w:top="1418" w:right="1134" w:bottom="1134" w:left="1418" w:header="851" w:footer="851" w:gutter="0"/>
          <w:cols w:space="720"/>
          <w:noEndnote/>
        </w:sectPr>
      </w:pPr>
    </w:p>
    <w:p w14:paraId="6F4C9DCD" w14:textId="77777777" w:rsidR="00F37423" w:rsidRPr="00037DCC" w:rsidRDefault="00F37423" w:rsidP="00D4464E">
      <w:pPr>
        <w:pStyle w:val="T1"/>
        <w:spacing w:before="0" w:after="0" w:line="240" w:lineRule="auto"/>
        <w:rPr>
          <w:rFonts w:asciiTheme="minorHAnsi" w:hAnsiTheme="minorHAnsi" w:cs="Arial"/>
          <w:color w:val="000000" w:themeColor="text1"/>
          <w:sz w:val="22"/>
          <w:szCs w:val="22"/>
          <w:lang w:val="hr-HR"/>
        </w:rPr>
      </w:pPr>
    </w:p>
    <w:p w14:paraId="694EC32C" w14:textId="47A88704" w:rsidR="006D0890" w:rsidRPr="00037DCC" w:rsidRDefault="00E25C44"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sidR="00092418">
        <w:rPr>
          <w:rFonts w:asciiTheme="minorHAnsi" w:hAnsiTheme="minorHAnsi" w:cs="Arial"/>
          <w:color w:val="000000" w:themeColor="text1"/>
          <w:sz w:val="22"/>
          <w:szCs w:val="22"/>
          <w:lang w:val="hr-HR"/>
        </w:rPr>
        <w:t>4</w:t>
      </w:r>
      <w:r w:rsidR="006D0890" w:rsidRPr="00037DCC">
        <w:rPr>
          <w:rFonts w:asciiTheme="minorHAnsi" w:hAnsiTheme="minorHAnsi" w:cs="Arial"/>
          <w:color w:val="000000" w:themeColor="text1"/>
          <w:sz w:val="22"/>
          <w:szCs w:val="22"/>
          <w:lang w:val="hr-HR"/>
        </w:rPr>
        <w:t>.</w:t>
      </w:r>
      <w:r w:rsidR="006D0890" w:rsidRPr="00037DCC">
        <w:rPr>
          <w:rFonts w:asciiTheme="minorHAnsi" w:hAnsiTheme="minorHAnsi" w:cs="Arial"/>
          <w:color w:val="000000" w:themeColor="text1"/>
          <w:sz w:val="22"/>
          <w:szCs w:val="22"/>
          <w:lang w:val="hr-HR"/>
        </w:rPr>
        <w:tab/>
        <w:t xml:space="preserve">Obveze po kreditima </w:t>
      </w:r>
    </w:p>
    <w:p w14:paraId="0DA25903" w14:textId="77777777" w:rsidR="00F37423" w:rsidRPr="00037DCC" w:rsidRDefault="00F37423" w:rsidP="00D4464E">
      <w:pPr>
        <w:pStyle w:val="T1"/>
        <w:spacing w:before="0" w:after="0" w:line="240" w:lineRule="auto"/>
        <w:rPr>
          <w:rFonts w:asciiTheme="minorHAnsi" w:hAnsiTheme="minorHAnsi"/>
          <w:color w:val="000000" w:themeColor="text1"/>
          <w:sz w:val="22"/>
          <w:szCs w:val="22"/>
          <w:lang w:val="hr-HR"/>
        </w:rPr>
      </w:pPr>
    </w:p>
    <w:tbl>
      <w:tblPr>
        <w:tblW w:w="5000" w:type="pct"/>
        <w:tblLayout w:type="fixed"/>
        <w:tblCellMar>
          <w:left w:w="119" w:type="dxa"/>
          <w:right w:w="119" w:type="dxa"/>
        </w:tblCellMar>
        <w:tblLook w:val="0000" w:firstRow="0" w:lastRow="0" w:firstColumn="0" w:lastColumn="0" w:noHBand="0" w:noVBand="0"/>
      </w:tblPr>
      <w:tblGrid>
        <w:gridCol w:w="5083"/>
        <w:gridCol w:w="2236"/>
        <w:gridCol w:w="2036"/>
      </w:tblGrid>
      <w:tr w:rsidR="00E14286" w:rsidRPr="00037DCC" w14:paraId="158A2B86" w14:textId="77777777" w:rsidTr="00E25C44">
        <w:trPr>
          <w:trHeight w:val="185"/>
        </w:trPr>
        <w:tc>
          <w:tcPr>
            <w:tcW w:w="2717" w:type="pct"/>
          </w:tcPr>
          <w:p w14:paraId="283D7C64" w14:textId="77777777" w:rsidR="00E25C44" w:rsidRPr="00037DCC" w:rsidRDefault="00E25C44" w:rsidP="001979EB">
            <w:pPr>
              <w:tabs>
                <w:tab w:val="left" w:pos="-1963"/>
              </w:tabs>
              <w:suppressAutoHyphens/>
              <w:rPr>
                <w:rFonts w:asciiTheme="minorHAnsi" w:hAnsiTheme="minorHAnsi" w:cs="Arial"/>
                <w:color w:val="000000" w:themeColor="text1"/>
                <w:spacing w:val="-3"/>
                <w:sz w:val="22"/>
                <w:szCs w:val="22"/>
                <w:lang w:val="hr-HR"/>
              </w:rPr>
            </w:pPr>
          </w:p>
        </w:tc>
        <w:tc>
          <w:tcPr>
            <w:tcW w:w="2283" w:type="pct"/>
            <w:gridSpan w:val="2"/>
          </w:tcPr>
          <w:p w14:paraId="59D9D9EC" w14:textId="77777777" w:rsidR="00E25C44" w:rsidRPr="00037DCC" w:rsidRDefault="00E25C44" w:rsidP="009C21BC">
            <w:pPr>
              <w:pStyle w:val="TH"/>
              <w:jc w:val="right"/>
              <w:rPr>
                <w:rFonts w:asciiTheme="minorHAnsi" w:hAnsiTheme="minorHAnsi" w:cs="Arial"/>
                <w:color w:val="000000" w:themeColor="text1"/>
                <w:sz w:val="22"/>
                <w:szCs w:val="22"/>
                <w:lang w:val="hr-HR"/>
              </w:rPr>
            </w:pPr>
            <w:bookmarkStart w:id="1446" w:name="_Toc67328712"/>
            <w:r w:rsidRPr="00037DCC">
              <w:rPr>
                <w:rFonts w:asciiTheme="minorHAnsi" w:hAnsiTheme="minorHAnsi" w:cs="Arial"/>
                <w:color w:val="000000" w:themeColor="text1"/>
                <w:sz w:val="22"/>
                <w:szCs w:val="22"/>
                <w:lang w:val="hr-HR"/>
              </w:rPr>
              <w:t>Grupa i Banka</w:t>
            </w:r>
            <w:bookmarkEnd w:id="1446"/>
          </w:p>
        </w:tc>
      </w:tr>
      <w:tr w:rsidR="00E14286" w:rsidRPr="00037DCC" w14:paraId="1678EAD9" w14:textId="77777777" w:rsidTr="00E25C44">
        <w:trPr>
          <w:trHeight w:val="585"/>
        </w:trPr>
        <w:tc>
          <w:tcPr>
            <w:tcW w:w="2717" w:type="pct"/>
          </w:tcPr>
          <w:p w14:paraId="70B45FA9" w14:textId="77777777" w:rsidR="00E25C44" w:rsidRPr="00037DCC" w:rsidRDefault="00E25C44" w:rsidP="00B53527">
            <w:pPr>
              <w:tabs>
                <w:tab w:val="left" w:pos="-1963"/>
              </w:tabs>
              <w:suppressAutoHyphens/>
              <w:jc w:val="center"/>
              <w:rPr>
                <w:rFonts w:asciiTheme="minorHAnsi" w:hAnsiTheme="minorHAnsi" w:cs="Arial"/>
                <w:color w:val="000000" w:themeColor="text1"/>
                <w:spacing w:val="-3"/>
                <w:sz w:val="22"/>
                <w:szCs w:val="22"/>
                <w:lang w:val="hr-HR"/>
              </w:rPr>
            </w:pPr>
          </w:p>
        </w:tc>
        <w:tc>
          <w:tcPr>
            <w:tcW w:w="1195" w:type="pct"/>
            <w:vAlign w:val="center"/>
          </w:tcPr>
          <w:p w14:paraId="6121CDB3" w14:textId="77777777" w:rsidR="007D4615" w:rsidRDefault="00E25C44">
            <w:pPr>
              <w:pStyle w:val="TH"/>
              <w:jc w:val="right"/>
              <w:rPr>
                <w:rFonts w:asciiTheme="minorHAnsi" w:hAnsiTheme="minorHAnsi" w:cs="Arial"/>
                <w:color w:val="000000" w:themeColor="text1"/>
                <w:sz w:val="22"/>
                <w:szCs w:val="22"/>
                <w:lang w:val="hr-HR"/>
              </w:rPr>
            </w:pPr>
            <w:bookmarkStart w:id="1447" w:name="_Toc67328713"/>
            <w:r w:rsidRPr="00037DCC">
              <w:rPr>
                <w:rFonts w:asciiTheme="minorHAnsi" w:hAnsiTheme="minorHAnsi" w:cs="Arial"/>
                <w:color w:val="000000" w:themeColor="text1"/>
                <w:sz w:val="22"/>
                <w:szCs w:val="22"/>
                <w:lang w:val="hr-HR"/>
              </w:rPr>
              <w:t>31. prosinca</w:t>
            </w:r>
          </w:p>
          <w:p w14:paraId="52C6C823" w14:textId="2519CC8C" w:rsidR="00E25C44" w:rsidRPr="00037DCC" w:rsidRDefault="00E25C44">
            <w:pPr>
              <w:pStyle w:val="TH"/>
              <w:jc w:val="right"/>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 xml:space="preserve"> 20</w:t>
            </w:r>
            <w:r w:rsidR="009517F3">
              <w:rPr>
                <w:rFonts w:asciiTheme="minorHAnsi" w:hAnsiTheme="minorHAnsi" w:cs="Arial"/>
                <w:color w:val="000000" w:themeColor="text1"/>
                <w:sz w:val="22"/>
                <w:szCs w:val="22"/>
                <w:lang w:val="hr-HR"/>
              </w:rPr>
              <w:t>2</w:t>
            </w:r>
            <w:r w:rsidR="007D4615">
              <w:rPr>
                <w:rFonts w:asciiTheme="minorHAnsi" w:hAnsiTheme="minorHAnsi" w:cs="Arial"/>
                <w:color w:val="000000" w:themeColor="text1"/>
                <w:sz w:val="22"/>
                <w:szCs w:val="22"/>
                <w:lang w:val="hr-HR"/>
              </w:rPr>
              <w:t>1</w:t>
            </w:r>
            <w:r w:rsidRPr="00037DCC">
              <w:rPr>
                <w:rFonts w:asciiTheme="minorHAnsi" w:hAnsiTheme="minorHAnsi" w:cs="Arial"/>
                <w:color w:val="000000" w:themeColor="text1"/>
                <w:sz w:val="22"/>
                <w:szCs w:val="22"/>
                <w:lang w:val="hr-HR"/>
              </w:rPr>
              <w:t>.</w:t>
            </w:r>
            <w:bookmarkEnd w:id="1447"/>
          </w:p>
        </w:tc>
        <w:tc>
          <w:tcPr>
            <w:tcW w:w="1088" w:type="pct"/>
            <w:vAlign w:val="center"/>
          </w:tcPr>
          <w:p w14:paraId="7204EE45" w14:textId="77777777" w:rsidR="007D4615" w:rsidRDefault="00E25C44">
            <w:pPr>
              <w:pStyle w:val="TH"/>
              <w:jc w:val="right"/>
              <w:rPr>
                <w:rFonts w:asciiTheme="minorHAnsi" w:hAnsiTheme="minorHAnsi" w:cs="Arial"/>
                <w:color w:val="000000" w:themeColor="text1"/>
                <w:sz w:val="22"/>
                <w:szCs w:val="22"/>
                <w:lang w:val="hr-HR"/>
              </w:rPr>
            </w:pPr>
            <w:bookmarkStart w:id="1448" w:name="_Toc67328714"/>
            <w:r w:rsidRPr="00037DCC">
              <w:rPr>
                <w:rFonts w:asciiTheme="minorHAnsi" w:hAnsiTheme="minorHAnsi" w:cs="Arial"/>
                <w:color w:val="000000" w:themeColor="text1"/>
                <w:sz w:val="22"/>
                <w:szCs w:val="22"/>
                <w:lang w:val="hr-HR"/>
              </w:rPr>
              <w:t xml:space="preserve">31. prosinca </w:t>
            </w:r>
          </w:p>
          <w:p w14:paraId="2EF8B65D" w14:textId="3759259E" w:rsidR="00E25C44" w:rsidRPr="00037DCC" w:rsidRDefault="00E25C44">
            <w:pPr>
              <w:pStyle w:val="TH"/>
              <w:jc w:val="right"/>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20</w:t>
            </w:r>
            <w:r w:rsidR="007D4615">
              <w:rPr>
                <w:rFonts w:asciiTheme="minorHAnsi" w:hAnsiTheme="minorHAnsi" w:cs="Arial"/>
                <w:color w:val="000000" w:themeColor="text1"/>
                <w:sz w:val="22"/>
                <w:szCs w:val="22"/>
                <w:lang w:val="hr-HR"/>
              </w:rPr>
              <w:t>20</w:t>
            </w:r>
            <w:r w:rsidRPr="00037DCC">
              <w:rPr>
                <w:rFonts w:asciiTheme="minorHAnsi" w:hAnsiTheme="minorHAnsi" w:cs="Arial"/>
                <w:color w:val="000000" w:themeColor="text1"/>
                <w:sz w:val="22"/>
                <w:szCs w:val="22"/>
                <w:lang w:val="hr-HR"/>
              </w:rPr>
              <w:t>.</w:t>
            </w:r>
            <w:bookmarkEnd w:id="1448"/>
          </w:p>
        </w:tc>
      </w:tr>
      <w:tr w:rsidR="00E14286" w:rsidRPr="00037DCC" w14:paraId="7F3EF530" w14:textId="77777777" w:rsidTr="00E25C44">
        <w:trPr>
          <w:trHeight w:val="168"/>
        </w:trPr>
        <w:tc>
          <w:tcPr>
            <w:tcW w:w="2717" w:type="pct"/>
          </w:tcPr>
          <w:p w14:paraId="37D6513D" w14:textId="77777777" w:rsidR="00E25C44" w:rsidRPr="00037DCC" w:rsidRDefault="00E25C44" w:rsidP="00B53527">
            <w:pPr>
              <w:tabs>
                <w:tab w:val="left" w:pos="-1963"/>
              </w:tabs>
              <w:suppressAutoHyphens/>
              <w:jc w:val="center"/>
              <w:rPr>
                <w:rFonts w:asciiTheme="minorHAnsi" w:hAnsiTheme="minorHAnsi" w:cs="Arial"/>
                <w:color w:val="000000" w:themeColor="text1"/>
                <w:spacing w:val="-3"/>
                <w:sz w:val="22"/>
                <w:szCs w:val="22"/>
                <w:lang w:val="hr-HR"/>
              </w:rPr>
            </w:pPr>
          </w:p>
        </w:tc>
        <w:tc>
          <w:tcPr>
            <w:tcW w:w="1195" w:type="pct"/>
          </w:tcPr>
          <w:p w14:paraId="33F752CC" w14:textId="77777777" w:rsidR="00E25C44" w:rsidRPr="00037DCC" w:rsidRDefault="00E25C44" w:rsidP="00B53527">
            <w:pPr>
              <w:pStyle w:val="TH"/>
              <w:jc w:val="right"/>
              <w:rPr>
                <w:rFonts w:asciiTheme="minorHAnsi" w:hAnsiTheme="minorHAnsi" w:cs="Arial"/>
                <w:color w:val="000000" w:themeColor="text1"/>
                <w:sz w:val="22"/>
                <w:szCs w:val="22"/>
                <w:lang w:val="hr-HR"/>
              </w:rPr>
            </w:pPr>
            <w:bookmarkStart w:id="1449" w:name="_Toc67328715"/>
            <w:r w:rsidRPr="00037DCC">
              <w:rPr>
                <w:rFonts w:asciiTheme="minorHAnsi" w:hAnsiTheme="minorHAnsi" w:cs="Arial"/>
                <w:color w:val="000000" w:themeColor="text1"/>
                <w:sz w:val="22"/>
                <w:szCs w:val="22"/>
                <w:lang w:val="hr-HR"/>
              </w:rPr>
              <w:t>000 kuna</w:t>
            </w:r>
            <w:bookmarkEnd w:id="1449"/>
          </w:p>
        </w:tc>
        <w:tc>
          <w:tcPr>
            <w:tcW w:w="1088" w:type="pct"/>
          </w:tcPr>
          <w:p w14:paraId="32303A72" w14:textId="77777777" w:rsidR="00E25C44" w:rsidRPr="00037DCC" w:rsidRDefault="00E25C44" w:rsidP="00B53527">
            <w:pPr>
              <w:pStyle w:val="TH"/>
              <w:jc w:val="right"/>
              <w:rPr>
                <w:rFonts w:asciiTheme="minorHAnsi" w:hAnsiTheme="minorHAnsi" w:cs="Arial"/>
                <w:color w:val="000000" w:themeColor="text1"/>
                <w:sz w:val="22"/>
                <w:szCs w:val="22"/>
                <w:lang w:val="hr-HR"/>
              </w:rPr>
            </w:pPr>
            <w:bookmarkStart w:id="1450" w:name="_Toc67328716"/>
            <w:r w:rsidRPr="00037DCC">
              <w:rPr>
                <w:rFonts w:asciiTheme="minorHAnsi" w:hAnsiTheme="minorHAnsi" w:cs="Arial"/>
                <w:color w:val="000000" w:themeColor="text1"/>
                <w:sz w:val="22"/>
                <w:szCs w:val="22"/>
                <w:lang w:val="hr-HR"/>
              </w:rPr>
              <w:t>000 kuna</w:t>
            </w:r>
            <w:bookmarkEnd w:id="1450"/>
          </w:p>
        </w:tc>
      </w:tr>
      <w:tr w:rsidR="00E14286" w:rsidRPr="00037DCC" w14:paraId="00047340" w14:textId="77777777" w:rsidTr="00E25C44">
        <w:trPr>
          <w:trHeight w:val="212"/>
        </w:trPr>
        <w:tc>
          <w:tcPr>
            <w:tcW w:w="2717" w:type="pct"/>
          </w:tcPr>
          <w:p w14:paraId="2D51211C" w14:textId="77777777" w:rsidR="00E25C44" w:rsidRPr="00037DCC" w:rsidRDefault="00E25C44" w:rsidP="00B53527">
            <w:pPr>
              <w:tabs>
                <w:tab w:val="left" w:pos="-1963"/>
              </w:tabs>
              <w:suppressAutoHyphens/>
              <w:jc w:val="center"/>
              <w:rPr>
                <w:rFonts w:asciiTheme="minorHAnsi" w:hAnsiTheme="minorHAnsi" w:cs="Arial"/>
                <w:color w:val="000000" w:themeColor="text1"/>
                <w:spacing w:val="-3"/>
                <w:sz w:val="22"/>
                <w:szCs w:val="22"/>
                <w:lang w:val="hr-HR"/>
              </w:rPr>
            </w:pPr>
          </w:p>
        </w:tc>
        <w:tc>
          <w:tcPr>
            <w:tcW w:w="1195" w:type="pct"/>
          </w:tcPr>
          <w:p w14:paraId="1C6FED97" w14:textId="77777777" w:rsidR="00E25C44" w:rsidRPr="00037DCC" w:rsidRDefault="00E25C44" w:rsidP="00B53527">
            <w:pPr>
              <w:suppressAutoHyphens/>
              <w:jc w:val="right"/>
              <w:rPr>
                <w:rFonts w:asciiTheme="minorHAnsi" w:hAnsiTheme="minorHAnsi" w:cs="Arial"/>
                <w:b/>
                <w:color w:val="000000" w:themeColor="text1"/>
                <w:spacing w:val="-3"/>
                <w:sz w:val="22"/>
                <w:szCs w:val="22"/>
                <w:lang w:val="hr-HR"/>
              </w:rPr>
            </w:pPr>
          </w:p>
        </w:tc>
        <w:tc>
          <w:tcPr>
            <w:tcW w:w="1088" w:type="pct"/>
          </w:tcPr>
          <w:p w14:paraId="0CFA7919" w14:textId="77777777" w:rsidR="00E25C44" w:rsidRPr="00037DCC" w:rsidRDefault="00E25C44" w:rsidP="00B53527">
            <w:pPr>
              <w:suppressAutoHyphens/>
              <w:jc w:val="right"/>
              <w:rPr>
                <w:rFonts w:asciiTheme="minorHAnsi" w:hAnsiTheme="minorHAnsi" w:cs="Arial"/>
                <w:b/>
                <w:color w:val="000000" w:themeColor="text1"/>
                <w:spacing w:val="-3"/>
                <w:sz w:val="22"/>
                <w:szCs w:val="22"/>
                <w:lang w:val="hr-HR"/>
              </w:rPr>
            </w:pPr>
          </w:p>
        </w:tc>
      </w:tr>
      <w:tr w:rsidR="007D4615" w:rsidRPr="00037DCC" w14:paraId="170E6916" w14:textId="77777777" w:rsidTr="007F5B1C">
        <w:trPr>
          <w:trHeight w:val="295"/>
        </w:trPr>
        <w:tc>
          <w:tcPr>
            <w:tcW w:w="2717" w:type="pct"/>
          </w:tcPr>
          <w:p w14:paraId="45C61672" w14:textId="77777777" w:rsidR="007D4615" w:rsidRPr="00037DCC" w:rsidRDefault="007D4615" w:rsidP="007D4615">
            <w:pPr>
              <w:pStyle w:val="TT"/>
              <w:rPr>
                <w:rFonts w:asciiTheme="minorHAnsi" w:hAnsiTheme="minorHAnsi" w:cs="Arial"/>
                <w:color w:val="000000" w:themeColor="text1"/>
                <w:sz w:val="22"/>
                <w:szCs w:val="22"/>
                <w:lang w:val="hr-HR"/>
              </w:rPr>
            </w:pPr>
            <w:bookmarkStart w:id="1451" w:name="_Toc67328717"/>
            <w:r w:rsidRPr="00037DCC">
              <w:rPr>
                <w:rFonts w:asciiTheme="minorHAnsi" w:hAnsiTheme="minorHAnsi" w:cs="Arial"/>
                <w:color w:val="000000" w:themeColor="text1"/>
                <w:sz w:val="22"/>
                <w:szCs w:val="22"/>
                <w:lang w:val="hr-HR"/>
              </w:rPr>
              <w:t>Stanje 1. siječnja</w:t>
            </w:r>
            <w:bookmarkEnd w:id="1451"/>
            <w:r w:rsidRPr="00037DCC">
              <w:rPr>
                <w:rFonts w:asciiTheme="minorHAnsi" w:hAnsiTheme="minorHAnsi" w:cs="Arial"/>
                <w:color w:val="000000" w:themeColor="text1"/>
                <w:sz w:val="22"/>
                <w:szCs w:val="22"/>
                <w:lang w:val="hr-HR"/>
              </w:rPr>
              <w:t xml:space="preserve"> </w:t>
            </w:r>
          </w:p>
        </w:tc>
        <w:tc>
          <w:tcPr>
            <w:tcW w:w="1195" w:type="pct"/>
            <w:tcBorders>
              <w:top w:val="nil"/>
              <w:left w:val="nil"/>
              <w:bottom w:val="nil"/>
              <w:right w:val="nil"/>
            </w:tcBorders>
            <w:shd w:val="clear" w:color="auto" w:fill="auto"/>
            <w:vAlign w:val="bottom"/>
          </w:tcPr>
          <w:p w14:paraId="5B57F618" w14:textId="5D7E0795" w:rsidR="007D4615" w:rsidRPr="00F625B3" w:rsidRDefault="00E85437" w:rsidP="00B93604">
            <w:pPr>
              <w:jc w:val="right"/>
              <w:rPr>
                <w:rFonts w:asciiTheme="minorHAnsi" w:hAnsiTheme="minorHAnsi" w:cstheme="minorHAnsi"/>
                <w:color w:val="000000" w:themeColor="text1"/>
                <w:sz w:val="22"/>
                <w:szCs w:val="22"/>
                <w:lang w:val="hr-HR"/>
              </w:rPr>
            </w:pPr>
            <w:r w:rsidRPr="00E85437">
              <w:rPr>
                <w:rFonts w:asciiTheme="minorHAnsi" w:hAnsiTheme="minorHAnsi" w:cstheme="minorHAnsi"/>
                <w:color w:val="000000" w:themeColor="text1"/>
                <w:sz w:val="22"/>
                <w:szCs w:val="22"/>
                <w:lang w:val="hr-HR"/>
              </w:rPr>
              <w:t>16.852.094</w:t>
            </w:r>
          </w:p>
        </w:tc>
        <w:tc>
          <w:tcPr>
            <w:tcW w:w="1088" w:type="pct"/>
            <w:tcBorders>
              <w:top w:val="nil"/>
              <w:left w:val="nil"/>
              <w:bottom w:val="nil"/>
              <w:right w:val="nil"/>
            </w:tcBorders>
            <w:shd w:val="clear" w:color="auto" w:fill="auto"/>
            <w:vAlign w:val="bottom"/>
          </w:tcPr>
          <w:p w14:paraId="5888E6E3" w14:textId="2FF35A07" w:rsidR="007D4615" w:rsidRPr="002872BD" w:rsidRDefault="007D4615" w:rsidP="00101AA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14.385.635 </w:t>
            </w:r>
          </w:p>
        </w:tc>
      </w:tr>
      <w:tr w:rsidR="007D4615" w:rsidRPr="00037DCC" w14:paraId="2469EF83" w14:textId="77777777" w:rsidTr="007F5B1C">
        <w:trPr>
          <w:trHeight w:val="311"/>
        </w:trPr>
        <w:tc>
          <w:tcPr>
            <w:tcW w:w="2717" w:type="pct"/>
          </w:tcPr>
          <w:p w14:paraId="1EE22392" w14:textId="77777777" w:rsidR="007D4615" w:rsidRPr="00037DCC" w:rsidRDefault="007D4615" w:rsidP="007D4615">
            <w:pPr>
              <w:pStyle w:val="TT"/>
              <w:rPr>
                <w:rFonts w:asciiTheme="minorHAnsi" w:hAnsiTheme="minorHAnsi" w:cs="Arial"/>
                <w:color w:val="000000" w:themeColor="text1"/>
                <w:sz w:val="22"/>
                <w:szCs w:val="22"/>
                <w:lang w:val="hr-HR"/>
              </w:rPr>
            </w:pPr>
            <w:bookmarkStart w:id="1452" w:name="_Toc67328719"/>
            <w:r w:rsidRPr="00037DCC">
              <w:rPr>
                <w:rFonts w:asciiTheme="minorHAnsi" w:hAnsiTheme="minorHAnsi" w:cs="Arial"/>
                <w:color w:val="000000" w:themeColor="text1"/>
                <w:sz w:val="22"/>
                <w:szCs w:val="22"/>
                <w:lang w:val="hr-HR"/>
              </w:rPr>
              <w:t>Novi krediti</w:t>
            </w:r>
            <w:bookmarkEnd w:id="1452"/>
          </w:p>
        </w:tc>
        <w:tc>
          <w:tcPr>
            <w:tcW w:w="1195" w:type="pct"/>
            <w:tcBorders>
              <w:top w:val="nil"/>
              <w:left w:val="nil"/>
              <w:bottom w:val="nil"/>
              <w:right w:val="nil"/>
            </w:tcBorders>
            <w:shd w:val="clear" w:color="auto" w:fill="auto"/>
            <w:vAlign w:val="bottom"/>
          </w:tcPr>
          <w:p w14:paraId="647B62D1" w14:textId="18412FD6" w:rsidR="007D4615" w:rsidRPr="00F625B3" w:rsidRDefault="00E85437" w:rsidP="00B93604">
            <w:pPr>
              <w:jc w:val="right"/>
              <w:rPr>
                <w:rFonts w:asciiTheme="minorHAnsi" w:hAnsiTheme="minorHAnsi" w:cstheme="minorHAnsi"/>
                <w:color w:val="000000" w:themeColor="text1"/>
                <w:sz w:val="22"/>
                <w:szCs w:val="22"/>
                <w:lang w:val="hr-HR"/>
              </w:rPr>
            </w:pPr>
            <w:r w:rsidRPr="00E85437">
              <w:rPr>
                <w:rFonts w:asciiTheme="minorHAnsi" w:hAnsiTheme="minorHAnsi" w:cstheme="minorHAnsi"/>
                <w:color w:val="000000" w:themeColor="text1"/>
                <w:sz w:val="22"/>
                <w:szCs w:val="22"/>
                <w:lang w:val="hr-HR"/>
              </w:rPr>
              <w:t>1.668.482</w:t>
            </w:r>
          </w:p>
        </w:tc>
        <w:tc>
          <w:tcPr>
            <w:tcW w:w="1088" w:type="pct"/>
            <w:tcBorders>
              <w:top w:val="nil"/>
              <w:left w:val="nil"/>
              <w:bottom w:val="nil"/>
              <w:right w:val="nil"/>
            </w:tcBorders>
            <w:shd w:val="clear" w:color="auto" w:fill="auto"/>
            <w:vAlign w:val="bottom"/>
          </w:tcPr>
          <w:p w14:paraId="6C8AD067" w14:textId="73150D30" w:rsidR="007D4615" w:rsidRPr="002872BD" w:rsidRDefault="007D4615" w:rsidP="00101AA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4.994.515 </w:t>
            </w:r>
          </w:p>
        </w:tc>
      </w:tr>
      <w:tr w:rsidR="007D4615" w:rsidRPr="00037DCC" w14:paraId="1B02182D" w14:textId="77777777" w:rsidTr="007F5B1C">
        <w:trPr>
          <w:trHeight w:val="295"/>
        </w:trPr>
        <w:tc>
          <w:tcPr>
            <w:tcW w:w="2717" w:type="pct"/>
          </w:tcPr>
          <w:p w14:paraId="0F16443E" w14:textId="77777777" w:rsidR="007D4615" w:rsidRPr="00037DCC" w:rsidRDefault="007D4615" w:rsidP="007D4615">
            <w:pPr>
              <w:pStyle w:val="TT"/>
              <w:rPr>
                <w:rFonts w:asciiTheme="minorHAnsi" w:hAnsiTheme="minorHAnsi" w:cs="Arial"/>
                <w:color w:val="000000" w:themeColor="text1"/>
                <w:sz w:val="22"/>
                <w:szCs w:val="22"/>
                <w:lang w:val="hr-HR"/>
              </w:rPr>
            </w:pPr>
            <w:bookmarkStart w:id="1453" w:name="_Toc67328721"/>
            <w:r w:rsidRPr="00037DCC">
              <w:rPr>
                <w:rFonts w:asciiTheme="minorHAnsi" w:hAnsiTheme="minorHAnsi" w:cs="Arial"/>
                <w:color w:val="000000" w:themeColor="text1"/>
                <w:sz w:val="22"/>
                <w:szCs w:val="22"/>
                <w:lang w:val="hr-HR"/>
              </w:rPr>
              <w:t>Povrat kredita</w:t>
            </w:r>
            <w:bookmarkEnd w:id="1453"/>
          </w:p>
        </w:tc>
        <w:tc>
          <w:tcPr>
            <w:tcW w:w="1195" w:type="pct"/>
            <w:tcBorders>
              <w:top w:val="nil"/>
              <w:left w:val="nil"/>
              <w:bottom w:val="nil"/>
              <w:right w:val="nil"/>
            </w:tcBorders>
            <w:shd w:val="clear" w:color="auto" w:fill="auto"/>
            <w:vAlign w:val="bottom"/>
          </w:tcPr>
          <w:p w14:paraId="6444B538" w14:textId="1B8458B6" w:rsidR="007D4615" w:rsidRPr="00F625B3" w:rsidRDefault="00E85437" w:rsidP="00B93604">
            <w:pPr>
              <w:jc w:val="right"/>
              <w:rPr>
                <w:rFonts w:asciiTheme="minorHAnsi" w:hAnsiTheme="minorHAnsi" w:cstheme="minorHAnsi"/>
                <w:color w:val="000000" w:themeColor="text1"/>
                <w:sz w:val="22"/>
                <w:szCs w:val="22"/>
                <w:lang w:val="hr-HR"/>
              </w:rPr>
            </w:pPr>
            <w:r w:rsidRPr="00E85437">
              <w:rPr>
                <w:rFonts w:asciiTheme="minorHAnsi" w:hAnsiTheme="minorHAnsi" w:cstheme="minorHAnsi"/>
                <w:color w:val="000000" w:themeColor="text1"/>
                <w:sz w:val="22"/>
                <w:szCs w:val="22"/>
                <w:lang w:val="hr-HR"/>
              </w:rPr>
              <w:t>(2.391.147)</w:t>
            </w:r>
          </w:p>
        </w:tc>
        <w:tc>
          <w:tcPr>
            <w:tcW w:w="1088" w:type="pct"/>
            <w:tcBorders>
              <w:top w:val="nil"/>
              <w:left w:val="nil"/>
              <w:bottom w:val="nil"/>
              <w:right w:val="nil"/>
            </w:tcBorders>
            <w:shd w:val="clear" w:color="auto" w:fill="auto"/>
            <w:vAlign w:val="bottom"/>
          </w:tcPr>
          <w:p w14:paraId="3AE9161D" w14:textId="072F865E" w:rsidR="007D4615" w:rsidRPr="002872BD" w:rsidRDefault="007D4615" w:rsidP="00101AA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(2.664.047)</w:t>
            </w:r>
          </w:p>
        </w:tc>
      </w:tr>
      <w:tr w:rsidR="007D4615" w:rsidRPr="00037DCC" w14:paraId="6DA4B0F6" w14:textId="77777777" w:rsidTr="007F5B1C">
        <w:trPr>
          <w:trHeight w:val="295"/>
        </w:trPr>
        <w:tc>
          <w:tcPr>
            <w:tcW w:w="2717" w:type="pct"/>
          </w:tcPr>
          <w:p w14:paraId="3A662E52" w14:textId="77777777" w:rsidR="007D4615" w:rsidRPr="00037DCC" w:rsidRDefault="007D4615" w:rsidP="007D4615">
            <w:pPr>
              <w:pStyle w:val="TT"/>
              <w:rPr>
                <w:rFonts w:asciiTheme="minorHAnsi" w:hAnsiTheme="minorHAnsi" w:cs="Arial"/>
                <w:color w:val="000000" w:themeColor="text1"/>
                <w:sz w:val="22"/>
                <w:szCs w:val="22"/>
                <w:lang w:val="hr-HR"/>
              </w:rPr>
            </w:pPr>
            <w:bookmarkStart w:id="1454" w:name="_Toc67328723"/>
            <w:r w:rsidRPr="00037DCC">
              <w:rPr>
                <w:rFonts w:asciiTheme="minorHAnsi" w:hAnsiTheme="minorHAnsi" w:cs="Arial"/>
                <w:color w:val="000000" w:themeColor="text1"/>
                <w:sz w:val="22"/>
                <w:szCs w:val="22"/>
                <w:lang w:val="hr-HR"/>
              </w:rPr>
              <w:t xml:space="preserve">Neto </w:t>
            </w:r>
            <w:r>
              <w:rPr>
                <w:rFonts w:asciiTheme="minorHAnsi" w:hAnsiTheme="minorHAnsi" w:cs="Arial"/>
                <w:color w:val="000000" w:themeColor="text1"/>
                <w:sz w:val="22"/>
                <w:szCs w:val="22"/>
                <w:lang w:val="hr-HR"/>
              </w:rPr>
              <w:t>dobit/gubitak</w:t>
            </w:r>
            <w:r w:rsidRPr="00037DCC">
              <w:rPr>
                <w:rFonts w:asciiTheme="minorHAnsi" w:hAnsiTheme="minorHAnsi" w:cs="Arial"/>
                <w:color w:val="000000" w:themeColor="text1"/>
                <w:sz w:val="22"/>
                <w:szCs w:val="22"/>
                <w:lang w:val="hr-HR"/>
              </w:rPr>
              <w:t xml:space="preserve"> od tečajnih razlika</w:t>
            </w:r>
            <w:bookmarkEnd w:id="1454"/>
          </w:p>
        </w:tc>
        <w:tc>
          <w:tcPr>
            <w:tcW w:w="1195" w:type="pct"/>
            <w:tcBorders>
              <w:top w:val="nil"/>
              <w:left w:val="nil"/>
              <w:bottom w:val="single" w:sz="4" w:space="0" w:color="auto"/>
              <w:right w:val="nil"/>
            </w:tcBorders>
            <w:shd w:val="clear" w:color="auto" w:fill="auto"/>
            <w:vAlign w:val="bottom"/>
          </w:tcPr>
          <w:p w14:paraId="7D0BCD90" w14:textId="6ABDC594" w:rsidR="007D4615" w:rsidRPr="00F625B3" w:rsidRDefault="00E85437" w:rsidP="00B93604">
            <w:pPr>
              <w:jc w:val="right"/>
              <w:rPr>
                <w:rFonts w:asciiTheme="minorHAnsi" w:hAnsiTheme="minorHAnsi" w:cstheme="minorHAnsi"/>
                <w:color w:val="000000" w:themeColor="text1"/>
                <w:sz w:val="22"/>
                <w:szCs w:val="22"/>
                <w:lang w:val="hr-HR"/>
              </w:rPr>
            </w:pPr>
            <w:r w:rsidRPr="00E85437">
              <w:rPr>
                <w:rFonts w:asciiTheme="minorHAnsi" w:hAnsiTheme="minorHAnsi" w:cstheme="minorHAnsi"/>
                <w:color w:val="000000" w:themeColor="text1"/>
                <w:sz w:val="22"/>
                <w:szCs w:val="22"/>
                <w:lang w:val="hr-HR"/>
              </w:rPr>
              <w:t>(25.429)</w:t>
            </w:r>
          </w:p>
        </w:tc>
        <w:tc>
          <w:tcPr>
            <w:tcW w:w="1088" w:type="pct"/>
            <w:tcBorders>
              <w:top w:val="nil"/>
              <w:left w:val="nil"/>
              <w:bottom w:val="single" w:sz="4" w:space="0" w:color="auto"/>
              <w:right w:val="nil"/>
            </w:tcBorders>
            <w:shd w:val="clear" w:color="auto" w:fill="auto"/>
            <w:vAlign w:val="bottom"/>
          </w:tcPr>
          <w:p w14:paraId="48D9FBFB" w14:textId="21AC2A08" w:rsidR="007D4615" w:rsidRPr="002872BD" w:rsidRDefault="007D4615" w:rsidP="00101AA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135.991 </w:t>
            </w:r>
          </w:p>
        </w:tc>
      </w:tr>
      <w:tr w:rsidR="007D4615" w:rsidRPr="00037DCC" w14:paraId="7E071777" w14:textId="77777777" w:rsidTr="007F5B1C">
        <w:trPr>
          <w:trHeight w:val="295"/>
        </w:trPr>
        <w:tc>
          <w:tcPr>
            <w:tcW w:w="2717" w:type="pct"/>
          </w:tcPr>
          <w:p w14:paraId="6225B2F8" w14:textId="77777777" w:rsidR="007D4615" w:rsidRPr="00037DCC" w:rsidRDefault="007D4615" w:rsidP="007D4615">
            <w:pPr>
              <w:pStyle w:val="TT"/>
              <w:rPr>
                <w:rFonts w:asciiTheme="minorHAnsi" w:hAnsiTheme="minorHAnsi" w:cs="Arial"/>
                <w:i/>
                <w:color w:val="000000" w:themeColor="text1"/>
                <w:sz w:val="22"/>
                <w:szCs w:val="22"/>
                <w:lang w:val="hr-HR"/>
              </w:rPr>
            </w:pPr>
          </w:p>
        </w:tc>
        <w:tc>
          <w:tcPr>
            <w:tcW w:w="1195" w:type="pct"/>
            <w:tcBorders>
              <w:top w:val="single" w:sz="4" w:space="0" w:color="auto"/>
              <w:bottom w:val="single" w:sz="12" w:space="0" w:color="auto"/>
            </w:tcBorders>
            <w:vAlign w:val="bottom"/>
          </w:tcPr>
          <w:p w14:paraId="5B4FB99F" w14:textId="274B3497" w:rsidR="007D4615" w:rsidRPr="002872BD" w:rsidRDefault="00E85437" w:rsidP="00B93604">
            <w:pPr>
              <w:pStyle w:val="TT"/>
              <w:jc w:val="right"/>
              <w:rPr>
                <w:rFonts w:asciiTheme="minorHAnsi" w:hAnsiTheme="minorHAnsi" w:cstheme="minorHAnsi"/>
                <w:color w:val="000000" w:themeColor="text1"/>
                <w:sz w:val="22"/>
                <w:szCs w:val="22"/>
                <w:lang w:val="hr-HR"/>
              </w:rPr>
            </w:pPr>
            <w:r w:rsidRPr="00E85437">
              <w:rPr>
                <w:rFonts w:asciiTheme="minorHAnsi" w:hAnsiTheme="minorHAnsi" w:cstheme="minorHAnsi"/>
                <w:color w:val="000000" w:themeColor="text1"/>
                <w:sz w:val="22"/>
                <w:szCs w:val="22"/>
                <w:lang w:val="hr-HR"/>
              </w:rPr>
              <w:t>16.104.000</w:t>
            </w:r>
          </w:p>
        </w:tc>
        <w:tc>
          <w:tcPr>
            <w:tcW w:w="1088" w:type="pct"/>
            <w:tcBorders>
              <w:top w:val="single" w:sz="4" w:space="0" w:color="auto"/>
              <w:bottom w:val="single" w:sz="12" w:space="0" w:color="auto"/>
            </w:tcBorders>
            <w:vAlign w:val="bottom"/>
          </w:tcPr>
          <w:p w14:paraId="1C90E753" w14:textId="645ABCA7" w:rsidR="007D4615" w:rsidRPr="00124D47" w:rsidRDefault="007D4615" w:rsidP="00101AAC">
            <w:pPr>
              <w:pStyle w:val="TT"/>
              <w:jc w:val="right"/>
              <w:rPr>
                <w:rFonts w:asciiTheme="minorHAnsi" w:hAnsiTheme="minorHAnsi" w:cstheme="minorHAnsi"/>
                <w:color w:val="000000" w:themeColor="text1"/>
                <w:sz w:val="22"/>
                <w:szCs w:val="22"/>
                <w:lang w:val="hr-HR"/>
              </w:rPr>
            </w:pPr>
            <w:r w:rsidRPr="00F625B3">
              <w:rPr>
                <w:rFonts w:asciiTheme="minorHAnsi" w:hAnsiTheme="minorHAnsi" w:cstheme="minorHAnsi"/>
                <w:sz w:val="22"/>
                <w:szCs w:val="22"/>
              </w:rPr>
              <w:t xml:space="preserve"> </w:t>
            </w:r>
            <w:bookmarkStart w:id="1455" w:name="_Toc67328725"/>
            <w:r w:rsidRPr="00F625B3">
              <w:rPr>
                <w:rFonts w:asciiTheme="minorHAnsi" w:hAnsiTheme="minorHAnsi" w:cstheme="minorHAnsi"/>
                <w:sz w:val="22"/>
                <w:szCs w:val="22"/>
              </w:rPr>
              <w:t>16.852.094</w:t>
            </w:r>
            <w:bookmarkEnd w:id="1455"/>
            <w:r w:rsidRPr="00F625B3">
              <w:rPr>
                <w:rFonts w:asciiTheme="minorHAnsi" w:hAnsiTheme="minorHAnsi" w:cstheme="minorHAnsi"/>
                <w:sz w:val="22"/>
                <w:szCs w:val="22"/>
              </w:rPr>
              <w:t xml:space="preserve"> </w:t>
            </w:r>
          </w:p>
        </w:tc>
      </w:tr>
      <w:tr w:rsidR="007D4615" w:rsidRPr="00037DCC" w14:paraId="25C02C8E" w14:textId="77777777" w:rsidTr="007F5B1C">
        <w:trPr>
          <w:trHeight w:val="295"/>
        </w:trPr>
        <w:tc>
          <w:tcPr>
            <w:tcW w:w="2717" w:type="pct"/>
          </w:tcPr>
          <w:p w14:paraId="711C38E6" w14:textId="77777777" w:rsidR="007D4615" w:rsidRPr="00037DCC" w:rsidRDefault="007D4615" w:rsidP="007D4615">
            <w:pPr>
              <w:pStyle w:val="TT"/>
              <w:rPr>
                <w:rFonts w:asciiTheme="minorHAnsi" w:hAnsiTheme="minorHAnsi" w:cs="Arial"/>
                <w:color w:val="000000" w:themeColor="text1"/>
                <w:sz w:val="22"/>
                <w:szCs w:val="22"/>
                <w:lang w:val="hr-HR"/>
              </w:rPr>
            </w:pPr>
            <w:bookmarkStart w:id="1456" w:name="_Toc67328727"/>
            <w:r w:rsidRPr="00037DCC">
              <w:rPr>
                <w:rFonts w:asciiTheme="minorHAnsi" w:hAnsiTheme="minorHAnsi" w:cs="Arial"/>
                <w:color w:val="000000" w:themeColor="text1"/>
                <w:sz w:val="22"/>
                <w:szCs w:val="22"/>
                <w:lang w:val="hr-HR"/>
              </w:rPr>
              <w:t>Obračunata kamata</w:t>
            </w:r>
            <w:bookmarkEnd w:id="1456"/>
          </w:p>
        </w:tc>
        <w:tc>
          <w:tcPr>
            <w:tcW w:w="1195" w:type="pct"/>
            <w:tcBorders>
              <w:top w:val="single" w:sz="12" w:space="0" w:color="auto"/>
              <w:left w:val="nil"/>
              <w:bottom w:val="nil"/>
              <w:right w:val="nil"/>
            </w:tcBorders>
            <w:shd w:val="clear" w:color="auto" w:fill="auto"/>
            <w:vAlign w:val="bottom"/>
          </w:tcPr>
          <w:p w14:paraId="62BFB561" w14:textId="7974D6B0" w:rsidR="007D4615" w:rsidRPr="00F625B3" w:rsidRDefault="00E85437" w:rsidP="00B93604">
            <w:pPr>
              <w:jc w:val="right"/>
              <w:rPr>
                <w:rFonts w:asciiTheme="minorHAnsi" w:hAnsiTheme="minorHAnsi" w:cstheme="minorHAnsi"/>
                <w:color w:val="000000" w:themeColor="text1"/>
                <w:sz w:val="22"/>
                <w:szCs w:val="22"/>
                <w:lang w:val="hr-HR"/>
              </w:rPr>
            </w:pPr>
            <w:r w:rsidRPr="00E85437">
              <w:rPr>
                <w:rFonts w:asciiTheme="minorHAnsi" w:hAnsiTheme="minorHAnsi" w:cstheme="minorHAnsi"/>
                <w:color w:val="000000" w:themeColor="text1"/>
                <w:sz w:val="22"/>
                <w:szCs w:val="22"/>
                <w:lang w:val="hr-HR"/>
              </w:rPr>
              <w:t>34.657</w:t>
            </w:r>
          </w:p>
        </w:tc>
        <w:tc>
          <w:tcPr>
            <w:tcW w:w="1088" w:type="pct"/>
            <w:tcBorders>
              <w:top w:val="single" w:sz="12" w:space="0" w:color="auto"/>
              <w:left w:val="nil"/>
              <w:bottom w:val="nil"/>
              <w:right w:val="nil"/>
            </w:tcBorders>
            <w:shd w:val="clear" w:color="auto" w:fill="auto"/>
            <w:vAlign w:val="bottom"/>
          </w:tcPr>
          <w:p w14:paraId="6F9E44BE" w14:textId="2881AB78" w:rsidR="007D4615" w:rsidRPr="002872BD" w:rsidRDefault="007D4615" w:rsidP="00101AAC">
            <w:pPr>
              <w:pStyle w:val="TT"/>
              <w:jc w:val="right"/>
              <w:rPr>
                <w:rFonts w:asciiTheme="minorHAnsi" w:hAnsiTheme="minorHAnsi" w:cstheme="minorHAnsi"/>
                <w:color w:val="000000" w:themeColor="text1"/>
                <w:spacing w:val="-2"/>
                <w:sz w:val="22"/>
                <w:szCs w:val="22"/>
                <w:lang w:val="hr-HR"/>
              </w:rPr>
            </w:pPr>
            <w:r w:rsidRPr="00F625B3">
              <w:rPr>
                <w:rFonts w:asciiTheme="minorHAnsi" w:hAnsiTheme="minorHAnsi" w:cstheme="minorHAnsi"/>
                <w:sz w:val="22"/>
                <w:szCs w:val="22"/>
              </w:rPr>
              <w:t xml:space="preserve"> 40.720 </w:t>
            </w:r>
          </w:p>
        </w:tc>
      </w:tr>
      <w:tr w:rsidR="007D4615" w:rsidRPr="00037DCC" w14:paraId="439C9F22" w14:textId="77777777" w:rsidTr="007F5B1C">
        <w:trPr>
          <w:trHeight w:val="295"/>
        </w:trPr>
        <w:tc>
          <w:tcPr>
            <w:tcW w:w="2717" w:type="pct"/>
          </w:tcPr>
          <w:p w14:paraId="5879FD0E" w14:textId="77777777" w:rsidR="007D4615" w:rsidRPr="00037DCC" w:rsidRDefault="007D4615" w:rsidP="007D4615">
            <w:pPr>
              <w:pStyle w:val="TT"/>
              <w:rPr>
                <w:rFonts w:asciiTheme="minorHAnsi" w:hAnsiTheme="minorHAnsi" w:cs="Arial"/>
                <w:color w:val="000000" w:themeColor="text1"/>
                <w:sz w:val="22"/>
                <w:szCs w:val="22"/>
                <w:lang w:val="hr-HR"/>
              </w:rPr>
            </w:pPr>
            <w:bookmarkStart w:id="1457" w:name="_Toc67328729"/>
            <w:r w:rsidRPr="00037DCC">
              <w:rPr>
                <w:rFonts w:asciiTheme="minorHAnsi" w:hAnsiTheme="minorHAnsi" w:cs="Arial"/>
                <w:color w:val="000000" w:themeColor="text1"/>
                <w:sz w:val="22"/>
                <w:szCs w:val="22"/>
                <w:lang w:val="hr-HR"/>
              </w:rPr>
              <w:t>Odgođena naknada</w:t>
            </w:r>
            <w:bookmarkEnd w:id="1457"/>
          </w:p>
        </w:tc>
        <w:tc>
          <w:tcPr>
            <w:tcW w:w="1195" w:type="pct"/>
            <w:tcBorders>
              <w:top w:val="nil"/>
              <w:left w:val="nil"/>
              <w:bottom w:val="single" w:sz="4" w:space="0" w:color="auto"/>
              <w:right w:val="nil"/>
            </w:tcBorders>
            <w:shd w:val="clear" w:color="auto" w:fill="auto"/>
            <w:vAlign w:val="bottom"/>
          </w:tcPr>
          <w:p w14:paraId="5AEDE823" w14:textId="67E1CBB4" w:rsidR="007D4615" w:rsidRPr="00F625B3" w:rsidRDefault="00E85437" w:rsidP="00B93604">
            <w:pPr>
              <w:jc w:val="right"/>
              <w:rPr>
                <w:rFonts w:asciiTheme="minorHAnsi" w:hAnsiTheme="minorHAnsi" w:cstheme="minorHAnsi"/>
                <w:color w:val="000000" w:themeColor="text1"/>
                <w:sz w:val="22"/>
                <w:szCs w:val="22"/>
                <w:lang w:val="hr-HR"/>
              </w:rPr>
            </w:pPr>
            <w:r w:rsidRPr="00E85437">
              <w:rPr>
                <w:rFonts w:asciiTheme="minorHAnsi" w:hAnsiTheme="minorHAnsi" w:cstheme="minorHAnsi"/>
                <w:color w:val="000000" w:themeColor="text1"/>
                <w:sz w:val="22"/>
                <w:szCs w:val="22"/>
                <w:lang w:val="hr-HR"/>
              </w:rPr>
              <w:t>(23.420)</w:t>
            </w:r>
          </w:p>
        </w:tc>
        <w:tc>
          <w:tcPr>
            <w:tcW w:w="1088" w:type="pct"/>
            <w:tcBorders>
              <w:top w:val="nil"/>
              <w:left w:val="nil"/>
              <w:bottom w:val="single" w:sz="4" w:space="0" w:color="auto"/>
              <w:right w:val="nil"/>
            </w:tcBorders>
            <w:shd w:val="clear" w:color="auto" w:fill="auto"/>
            <w:vAlign w:val="bottom"/>
          </w:tcPr>
          <w:p w14:paraId="73EF6FB0" w14:textId="26C67A75" w:rsidR="007D4615" w:rsidRPr="002872BD" w:rsidRDefault="007D4615" w:rsidP="00101AAC">
            <w:pPr>
              <w:pStyle w:val="TT"/>
              <w:jc w:val="right"/>
              <w:rPr>
                <w:rFonts w:asciiTheme="minorHAnsi" w:hAnsiTheme="minorHAnsi" w:cstheme="minorHAnsi"/>
                <w:color w:val="000000" w:themeColor="text1"/>
                <w:spacing w:val="-2"/>
                <w:sz w:val="22"/>
                <w:szCs w:val="22"/>
                <w:lang w:val="hr-HR"/>
              </w:rPr>
            </w:pPr>
            <w:r w:rsidRPr="00F625B3">
              <w:rPr>
                <w:rFonts w:asciiTheme="minorHAnsi" w:hAnsiTheme="minorHAnsi" w:cstheme="minorHAnsi"/>
                <w:sz w:val="22"/>
                <w:szCs w:val="22"/>
              </w:rPr>
              <w:t xml:space="preserve"> (28.879)</w:t>
            </w:r>
          </w:p>
        </w:tc>
      </w:tr>
      <w:tr w:rsidR="007D4615" w:rsidRPr="00037DCC" w14:paraId="4C156BA4" w14:textId="77777777" w:rsidTr="007F5B1C">
        <w:trPr>
          <w:trHeight w:val="327"/>
        </w:trPr>
        <w:tc>
          <w:tcPr>
            <w:tcW w:w="2717" w:type="pct"/>
          </w:tcPr>
          <w:p w14:paraId="6A91C047" w14:textId="77777777" w:rsidR="007D4615" w:rsidRPr="00037DCC" w:rsidRDefault="007D4615" w:rsidP="007D4615">
            <w:pPr>
              <w:pStyle w:val="Tot"/>
              <w:rPr>
                <w:rFonts w:asciiTheme="minorHAnsi" w:hAnsiTheme="minorHAnsi" w:cs="Arial"/>
                <w:b/>
                <w:bCs/>
                <w:color w:val="000000" w:themeColor="text1"/>
                <w:sz w:val="22"/>
                <w:szCs w:val="22"/>
                <w:lang w:val="hr-HR"/>
              </w:rPr>
            </w:pPr>
          </w:p>
        </w:tc>
        <w:tc>
          <w:tcPr>
            <w:tcW w:w="1195" w:type="pct"/>
            <w:tcBorders>
              <w:top w:val="single" w:sz="4" w:space="0" w:color="auto"/>
              <w:bottom w:val="single" w:sz="12" w:space="0" w:color="auto"/>
            </w:tcBorders>
            <w:vAlign w:val="bottom"/>
          </w:tcPr>
          <w:p w14:paraId="748A5754" w14:textId="40DBCBB4" w:rsidR="007D4615" w:rsidRPr="002872BD" w:rsidRDefault="00E85437" w:rsidP="00B93604">
            <w:pPr>
              <w:pStyle w:val="Tot"/>
              <w:jc w:val="right"/>
              <w:rPr>
                <w:rFonts w:asciiTheme="minorHAnsi" w:hAnsiTheme="minorHAnsi" w:cstheme="minorHAnsi"/>
                <w:b/>
                <w:bCs/>
                <w:color w:val="000000" w:themeColor="text1"/>
                <w:sz w:val="22"/>
                <w:szCs w:val="22"/>
                <w:lang w:val="hr-HR"/>
              </w:rPr>
            </w:pPr>
            <w:r w:rsidRPr="00E85437">
              <w:rPr>
                <w:rFonts w:asciiTheme="minorHAnsi" w:hAnsiTheme="minorHAnsi" w:cstheme="minorHAnsi"/>
                <w:b/>
                <w:bCs/>
                <w:color w:val="000000" w:themeColor="text1"/>
                <w:sz w:val="22"/>
                <w:szCs w:val="22"/>
                <w:lang w:val="hr-HR"/>
              </w:rPr>
              <w:t>16.115.237</w:t>
            </w:r>
          </w:p>
        </w:tc>
        <w:tc>
          <w:tcPr>
            <w:tcW w:w="1088" w:type="pct"/>
            <w:tcBorders>
              <w:top w:val="single" w:sz="4" w:space="0" w:color="auto"/>
              <w:bottom w:val="single" w:sz="12" w:space="0" w:color="auto"/>
            </w:tcBorders>
            <w:vAlign w:val="bottom"/>
          </w:tcPr>
          <w:p w14:paraId="7A453529" w14:textId="7202C5EA" w:rsidR="007D4615" w:rsidRPr="00124D47" w:rsidRDefault="007D4615" w:rsidP="00101AAC">
            <w:pPr>
              <w:pStyle w:val="Tot"/>
              <w:jc w:val="right"/>
              <w:rPr>
                <w:rFonts w:asciiTheme="minorHAnsi" w:hAnsiTheme="minorHAnsi" w:cstheme="minorHAnsi"/>
                <w:b/>
                <w:bCs/>
                <w:color w:val="000000" w:themeColor="text1"/>
                <w:sz w:val="22"/>
                <w:szCs w:val="22"/>
                <w:lang w:val="hr-HR"/>
              </w:rPr>
            </w:pPr>
            <w:r w:rsidRPr="00F625B3">
              <w:rPr>
                <w:rFonts w:asciiTheme="minorHAnsi" w:hAnsiTheme="minorHAnsi" w:cstheme="minorHAnsi"/>
                <w:b/>
                <w:bCs/>
                <w:sz w:val="22"/>
                <w:szCs w:val="22"/>
              </w:rPr>
              <w:t xml:space="preserve"> </w:t>
            </w:r>
            <w:bookmarkStart w:id="1458" w:name="_Toc67328731"/>
            <w:r w:rsidRPr="00F625B3">
              <w:rPr>
                <w:rFonts w:asciiTheme="minorHAnsi" w:hAnsiTheme="minorHAnsi" w:cstheme="minorHAnsi"/>
                <w:b/>
                <w:bCs/>
                <w:sz w:val="22"/>
                <w:szCs w:val="22"/>
              </w:rPr>
              <w:t>16.863.935</w:t>
            </w:r>
            <w:bookmarkEnd w:id="1458"/>
            <w:r w:rsidRPr="00F625B3">
              <w:rPr>
                <w:rFonts w:asciiTheme="minorHAnsi" w:hAnsiTheme="minorHAnsi" w:cstheme="minorHAnsi"/>
                <w:b/>
                <w:bCs/>
                <w:sz w:val="22"/>
                <w:szCs w:val="22"/>
              </w:rPr>
              <w:t xml:space="preserve"> </w:t>
            </w:r>
          </w:p>
        </w:tc>
      </w:tr>
    </w:tbl>
    <w:p w14:paraId="6CCF5542" w14:textId="77777777" w:rsidR="00F37423" w:rsidRPr="00037DCC" w:rsidRDefault="00F37423">
      <w:pPr>
        <w:pStyle w:val="T1"/>
        <w:keepNext w:val="0"/>
        <w:tabs>
          <w:tab w:val="left" w:pos="-1843"/>
        </w:tabs>
        <w:suppressAutoHyphens/>
        <w:spacing w:before="0" w:after="0" w:line="240" w:lineRule="auto"/>
        <w:rPr>
          <w:rFonts w:asciiTheme="minorHAnsi" w:hAnsiTheme="minorHAnsi" w:cs="Arial"/>
          <w:bCs w:val="0"/>
          <w:color w:val="000000" w:themeColor="text1"/>
          <w:sz w:val="22"/>
          <w:szCs w:val="22"/>
          <w:lang w:val="hr-HR"/>
        </w:rPr>
      </w:pPr>
    </w:p>
    <w:p w14:paraId="6906A748" w14:textId="18E70B66" w:rsidR="002651AC" w:rsidRDefault="00441207" w:rsidP="003C6BA3">
      <w:pPr>
        <w:pStyle w:val="T1"/>
        <w:keepNext w:val="0"/>
        <w:tabs>
          <w:tab w:val="left" w:pos="-1843"/>
        </w:tabs>
        <w:suppressAutoHyphens/>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Banka je podložna raznim financijskim klauzulama iz Ugovora. Tijekom </w:t>
      </w:r>
      <w:r w:rsidR="00E25C44" w:rsidRPr="00037DCC">
        <w:rPr>
          <w:rFonts w:asciiTheme="minorHAnsi" w:hAnsiTheme="minorHAnsi" w:cs="Arial"/>
          <w:b w:val="0"/>
          <w:bCs w:val="0"/>
          <w:color w:val="000000" w:themeColor="text1"/>
          <w:sz w:val="22"/>
          <w:szCs w:val="22"/>
          <w:lang w:val="hr-HR"/>
        </w:rPr>
        <w:t>20</w:t>
      </w:r>
      <w:r w:rsidR="009517F3">
        <w:rPr>
          <w:rFonts w:asciiTheme="minorHAnsi" w:hAnsiTheme="minorHAnsi" w:cs="Arial"/>
          <w:b w:val="0"/>
          <w:bCs w:val="0"/>
          <w:color w:val="000000" w:themeColor="text1"/>
          <w:sz w:val="22"/>
          <w:szCs w:val="22"/>
          <w:lang w:val="hr-HR"/>
        </w:rPr>
        <w:t>2</w:t>
      </w:r>
      <w:r w:rsidR="007D4615">
        <w:rPr>
          <w:rFonts w:asciiTheme="minorHAnsi" w:hAnsiTheme="minorHAnsi" w:cs="Arial"/>
          <w:b w:val="0"/>
          <w:bCs w:val="0"/>
          <w:color w:val="000000" w:themeColor="text1"/>
          <w:sz w:val="22"/>
          <w:szCs w:val="22"/>
          <w:lang w:val="hr-HR"/>
        </w:rPr>
        <w:t>1</w:t>
      </w:r>
      <w:r w:rsidRPr="00037DCC">
        <w:rPr>
          <w:rFonts w:asciiTheme="minorHAnsi" w:hAnsiTheme="minorHAnsi" w:cs="Arial"/>
          <w:b w:val="0"/>
          <w:bCs w:val="0"/>
          <w:color w:val="000000" w:themeColor="text1"/>
          <w:sz w:val="22"/>
          <w:szCs w:val="22"/>
          <w:lang w:val="hr-HR"/>
        </w:rPr>
        <w:t xml:space="preserve">. godine kao i na dan 31. prosinca </w:t>
      </w:r>
      <w:r w:rsidR="00E25C44" w:rsidRPr="00037DCC">
        <w:rPr>
          <w:rFonts w:asciiTheme="minorHAnsi" w:hAnsiTheme="minorHAnsi" w:cs="Arial"/>
          <w:b w:val="0"/>
          <w:bCs w:val="0"/>
          <w:color w:val="000000" w:themeColor="text1"/>
          <w:sz w:val="22"/>
          <w:szCs w:val="22"/>
          <w:lang w:val="hr-HR"/>
        </w:rPr>
        <w:t>20</w:t>
      </w:r>
      <w:r w:rsidR="009517F3">
        <w:rPr>
          <w:rFonts w:asciiTheme="minorHAnsi" w:hAnsiTheme="minorHAnsi" w:cs="Arial"/>
          <w:b w:val="0"/>
          <w:bCs w:val="0"/>
          <w:color w:val="000000" w:themeColor="text1"/>
          <w:sz w:val="22"/>
          <w:szCs w:val="22"/>
          <w:lang w:val="hr-HR"/>
        </w:rPr>
        <w:t>2</w:t>
      </w:r>
      <w:r w:rsidR="007D4615">
        <w:rPr>
          <w:rFonts w:asciiTheme="minorHAnsi" w:hAnsiTheme="minorHAnsi" w:cs="Arial"/>
          <w:b w:val="0"/>
          <w:bCs w:val="0"/>
          <w:color w:val="000000" w:themeColor="text1"/>
          <w:sz w:val="22"/>
          <w:szCs w:val="22"/>
          <w:lang w:val="hr-HR"/>
        </w:rPr>
        <w:t>1</w:t>
      </w:r>
      <w:r w:rsidRPr="00037DCC">
        <w:rPr>
          <w:rFonts w:asciiTheme="minorHAnsi" w:hAnsiTheme="minorHAnsi" w:cs="Arial"/>
          <w:b w:val="0"/>
          <w:bCs w:val="0"/>
          <w:color w:val="000000" w:themeColor="text1"/>
          <w:sz w:val="22"/>
          <w:szCs w:val="22"/>
          <w:lang w:val="hr-HR"/>
        </w:rPr>
        <w:t>. Banka je bila u skladu sa svim zahtijevanim financijskim klauzulama iz Ugovora.</w:t>
      </w:r>
    </w:p>
    <w:p w14:paraId="72ACF8FB" w14:textId="70D8A679" w:rsidR="00D91F5B" w:rsidRPr="00510C80" w:rsidRDefault="00D91F5B" w:rsidP="003C6BA3">
      <w:pPr>
        <w:pStyle w:val="T1"/>
        <w:keepNext w:val="0"/>
        <w:tabs>
          <w:tab w:val="left" w:pos="-1843"/>
        </w:tabs>
        <w:suppressAutoHyphens/>
        <w:spacing w:before="0" w:after="0" w:line="240" w:lineRule="auto"/>
        <w:rPr>
          <w:rFonts w:asciiTheme="minorHAnsi" w:hAnsiTheme="minorHAnsi" w:cs="Arial"/>
          <w:b w:val="0"/>
          <w:bCs w:val="0"/>
          <w:color w:val="000000" w:themeColor="text1"/>
          <w:sz w:val="18"/>
          <w:szCs w:val="18"/>
          <w:lang w:val="hr-HR"/>
        </w:rPr>
      </w:pPr>
    </w:p>
    <w:p w14:paraId="2A7E5E7D" w14:textId="02C79C4F" w:rsidR="00FC0B2B" w:rsidRPr="00510C80" w:rsidRDefault="00FC0B2B" w:rsidP="00FC0B2B">
      <w:pPr>
        <w:pStyle w:val="T1"/>
        <w:keepNext w:val="0"/>
        <w:spacing w:before="0" w:after="0" w:line="240" w:lineRule="auto"/>
        <w:rPr>
          <w:rFonts w:ascii="Calibri" w:hAnsi="Calibri" w:cs="Calibri"/>
          <w:sz w:val="22"/>
          <w:szCs w:val="22"/>
        </w:rPr>
      </w:pPr>
      <w:r w:rsidRPr="00510C80">
        <w:rPr>
          <w:rFonts w:ascii="Calibri" w:hAnsi="Calibri" w:cs="Calibri"/>
          <w:b w:val="0"/>
          <w:bCs w:val="0"/>
          <w:sz w:val="22"/>
          <w:szCs w:val="22"/>
        </w:rPr>
        <w:t>Financijske klauzule iz Ugovora vezane su uz financijske informacije o visini stope adekvatnosti kapitala te o visini ukupnog kapitala.</w:t>
      </w:r>
    </w:p>
    <w:p w14:paraId="3F4C5AFC" w14:textId="1274B082" w:rsidR="00F37423" w:rsidRPr="00510C80" w:rsidRDefault="00F37423">
      <w:pPr>
        <w:pStyle w:val="T1"/>
        <w:spacing w:before="0" w:after="0" w:line="240" w:lineRule="auto"/>
        <w:rPr>
          <w:rFonts w:asciiTheme="minorHAnsi" w:hAnsiTheme="minorHAnsi" w:cs="Arial"/>
          <w:b w:val="0"/>
          <w:bCs w:val="0"/>
          <w:color w:val="000000" w:themeColor="text1"/>
          <w:sz w:val="18"/>
          <w:szCs w:val="18"/>
          <w:lang w:val="hr-HR"/>
        </w:rPr>
      </w:pPr>
    </w:p>
    <w:p w14:paraId="37C693AF" w14:textId="567675B9" w:rsidR="00FC0B2B" w:rsidRPr="00BD064F" w:rsidRDefault="00FC0B2B" w:rsidP="004D396C">
      <w:pPr>
        <w:jc w:val="both"/>
        <w:rPr>
          <w:rFonts w:asciiTheme="minorHAnsi" w:hAnsiTheme="minorHAnsi" w:cstheme="minorHAnsi"/>
          <w:spacing w:val="-3"/>
          <w:sz w:val="22"/>
          <w:szCs w:val="22"/>
          <w:lang w:val="hr-HR"/>
        </w:rPr>
      </w:pPr>
      <w:bookmarkStart w:id="1459" w:name="_Hlk99027061"/>
      <w:r w:rsidRPr="009D0D53">
        <w:rPr>
          <w:rFonts w:asciiTheme="minorHAnsi" w:hAnsiTheme="minorHAnsi" w:cstheme="minorHAnsi"/>
          <w:sz w:val="22"/>
          <w:szCs w:val="22"/>
          <w:lang w:val="hr-HR"/>
        </w:rPr>
        <w:t xml:space="preserve">Obveza </w:t>
      </w:r>
      <w:r w:rsidR="00BD064F">
        <w:rPr>
          <w:rFonts w:asciiTheme="minorHAnsi" w:hAnsiTheme="minorHAnsi" w:cstheme="minorHAnsi"/>
          <w:sz w:val="22"/>
          <w:szCs w:val="22"/>
          <w:lang w:val="hr-HR"/>
        </w:rPr>
        <w:t xml:space="preserve">Grupe i </w:t>
      </w:r>
      <w:r w:rsidRPr="009D0D53">
        <w:rPr>
          <w:rFonts w:asciiTheme="minorHAnsi" w:hAnsiTheme="minorHAnsi" w:cstheme="minorHAnsi"/>
          <w:sz w:val="22"/>
          <w:szCs w:val="22"/>
          <w:lang w:val="hr-HR"/>
        </w:rPr>
        <w:t>HBOR-a po kreditima odnosi se na</w:t>
      </w:r>
      <w:r w:rsidRPr="00BD064F">
        <w:rPr>
          <w:rFonts w:asciiTheme="minorHAnsi" w:hAnsiTheme="minorHAnsi" w:cstheme="minorHAnsi"/>
          <w:sz w:val="22"/>
          <w:szCs w:val="22"/>
          <w:lang w:val="hr-HR"/>
        </w:rPr>
        <w:t xml:space="preserve"> </w:t>
      </w:r>
      <w:r w:rsidR="009D0D53" w:rsidRPr="00BD064F">
        <w:rPr>
          <w:rFonts w:asciiTheme="minorHAnsi" w:hAnsiTheme="minorHAnsi" w:cstheme="minorHAnsi"/>
          <w:sz w:val="22"/>
          <w:szCs w:val="22"/>
          <w:lang w:val="hr-HR"/>
        </w:rPr>
        <w:t>jednu inozemnu poslovnu banku</w:t>
      </w:r>
      <w:r w:rsidRPr="00BD064F">
        <w:rPr>
          <w:rFonts w:asciiTheme="minorHAnsi" w:hAnsiTheme="minorHAnsi" w:cstheme="minorHAnsi"/>
          <w:sz w:val="22"/>
          <w:szCs w:val="22"/>
          <w:lang w:val="hr-HR"/>
        </w:rPr>
        <w:t xml:space="preserve"> u iznosu od 50,0 milijuna eura, dospijeća 22. svibnja 2022. godine</w:t>
      </w:r>
      <w:r w:rsidR="00BD064F">
        <w:rPr>
          <w:rFonts w:asciiTheme="minorHAnsi" w:hAnsiTheme="minorHAnsi" w:cstheme="minorHAnsi"/>
          <w:sz w:val="22"/>
          <w:szCs w:val="22"/>
          <w:lang w:val="hr-HR"/>
        </w:rPr>
        <w:t xml:space="preserve"> te nema dodatnih potencijalnih obveza po obvezama po kreditima za Grupu i HBOR.</w:t>
      </w:r>
    </w:p>
    <w:p w14:paraId="581C6F53" w14:textId="77777777" w:rsidR="00FC0B2B" w:rsidRPr="00BD064F" w:rsidRDefault="00FC0B2B" w:rsidP="00FC0B2B">
      <w:pPr>
        <w:jc w:val="both"/>
        <w:rPr>
          <w:sz w:val="22"/>
          <w:szCs w:val="22"/>
          <w:lang w:val="hr-HR" w:eastAsia="hr-HR"/>
        </w:rPr>
      </w:pPr>
    </w:p>
    <w:tbl>
      <w:tblPr>
        <w:tblW w:w="9356" w:type="dxa"/>
        <w:tblLook w:val="04A0" w:firstRow="1" w:lastRow="0" w:firstColumn="1" w:lastColumn="0" w:noHBand="0" w:noVBand="1"/>
      </w:tblPr>
      <w:tblGrid>
        <w:gridCol w:w="5954"/>
        <w:gridCol w:w="1559"/>
        <w:gridCol w:w="1843"/>
      </w:tblGrid>
      <w:tr w:rsidR="00BD064F" w:rsidRPr="00510C80" w14:paraId="269927F6" w14:textId="77777777" w:rsidTr="00510C80">
        <w:trPr>
          <w:trHeight w:val="290"/>
        </w:trPr>
        <w:tc>
          <w:tcPr>
            <w:tcW w:w="5954" w:type="dxa"/>
            <w:tcBorders>
              <w:top w:val="nil"/>
              <w:left w:val="nil"/>
              <w:bottom w:val="nil"/>
              <w:right w:val="nil"/>
            </w:tcBorders>
            <w:shd w:val="clear" w:color="auto" w:fill="auto"/>
            <w:vAlign w:val="center"/>
            <w:hideMark/>
          </w:tcPr>
          <w:p w14:paraId="52E87993" w14:textId="77777777" w:rsidR="00BD064F" w:rsidRPr="00510C80" w:rsidRDefault="00BD064F">
            <w:pPr>
              <w:rPr>
                <w:sz w:val="20"/>
                <w:szCs w:val="20"/>
              </w:rPr>
            </w:pPr>
            <w:bookmarkStart w:id="1460" w:name="_Hlk99095251"/>
            <w:bookmarkEnd w:id="1459"/>
          </w:p>
        </w:tc>
        <w:tc>
          <w:tcPr>
            <w:tcW w:w="3402" w:type="dxa"/>
            <w:gridSpan w:val="2"/>
            <w:tcBorders>
              <w:top w:val="nil"/>
              <w:left w:val="nil"/>
              <w:bottom w:val="nil"/>
              <w:right w:val="nil"/>
            </w:tcBorders>
            <w:shd w:val="clear" w:color="auto" w:fill="auto"/>
            <w:vAlign w:val="center"/>
            <w:hideMark/>
          </w:tcPr>
          <w:p w14:paraId="3B8CE0CF" w14:textId="77777777" w:rsidR="00BD064F" w:rsidRPr="00510C80" w:rsidRDefault="00BD064F">
            <w:pPr>
              <w:jc w:val="right"/>
              <w:rPr>
                <w:rFonts w:ascii="Calibri" w:hAnsi="Calibri" w:cs="Calibri"/>
                <w:b/>
                <w:bCs/>
                <w:color w:val="000000"/>
                <w:sz w:val="20"/>
                <w:szCs w:val="20"/>
              </w:rPr>
            </w:pPr>
            <w:r w:rsidRPr="00510C80">
              <w:rPr>
                <w:rFonts w:ascii="Calibri" w:hAnsi="Calibri" w:cs="Calibri"/>
                <w:b/>
                <w:bCs/>
                <w:color w:val="000000"/>
                <w:sz w:val="20"/>
                <w:szCs w:val="20"/>
              </w:rPr>
              <w:t>Grupa i Banka</w:t>
            </w:r>
          </w:p>
        </w:tc>
      </w:tr>
      <w:tr w:rsidR="00BD064F" w:rsidRPr="00510C80" w14:paraId="288AAE37" w14:textId="77777777" w:rsidTr="00510C80">
        <w:trPr>
          <w:trHeight w:val="290"/>
        </w:trPr>
        <w:tc>
          <w:tcPr>
            <w:tcW w:w="5954" w:type="dxa"/>
            <w:vMerge w:val="restart"/>
            <w:tcBorders>
              <w:top w:val="nil"/>
              <w:left w:val="nil"/>
              <w:bottom w:val="nil"/>
              <w:right w:val="nil"/>
            </w:tcBorders>
            <w:shd w:val="clear" w:color="auto" w:fill="auto"/>
            <w:vAlign w:val="center"/>
            <w:hideMark/>
          </w:tcPr>
          <w:p w14:paraId="5C9EDC23" w14:textId="77777777" w:rsidR="00BD064F" w:rsidRPr="00510C80" w:rsidRDefault="00BD064F">
            <w:pPr>
              <w:jc w:val="right"/>
              <w:rPr>
                <w:rFonts w:ascii="Calibri" w:hAnsi="Calibri" w:cs="Calibri"/>
                <w:b/>
                <w:bCs/>
                <w:color w:val="000000"/>
                <w:sz w:val="20"/>
                <w:szCs w:val="20"/>
              </w:rPr>
            </w:pPr>
          </w:p>
        </w:tc>
        <w:tc>
          <w:tcPr>
            <w:tcW w:w="1559" w:type="dxa"/>
            <w:tcBorders>
              <w:top w:val="nil"/>
              <w:left w:val="nil"/>
              <w:bottom w:val="nil"/>
              <w:right w:val="nil"/>
            </w:tcBorders>
            <w:shd w:val="clear" w:color="auto" w:fill="auto"/>
            <w:vAlign w:val="center"/>
            <w:hideMark/>
          </w:tcPr>
          <w:p w14:paraId="55700766" w14:textId="77777777" w:rsidR="00BD064F" w:rsidRPr="00510C80" w:rsidRDefault="00BD064F">
            <w:pPr>
              <w:jc w:val="right"/>
              <w:rPr>
                <w:rFonts w:ascii="Calibri" w:hAnsi="Calibri" w:cs="Calibri"/>
                <w:b/>
                <w:bCs/>
                <w:color w:val="000000"/>
                <w:sz w:val="20"/>
                <w:szCs w:val="20"/>
              </w:rPr>
            </w:pPr>
            <w:r w:rsidRPr="00510C80">
              <w:rPr>
                <w:rFonts w:ascii="Calibri" w:hAnsi="Calibri" w:cs="Calibri"/>
                <w:b/>
                <w:bCs/>
                <w:color w:val="000000"/>
                <w:sz w:val="20"/>
                <w:szCs w:val="20"/>
              </w:rPr>
              <w:t>31. prosinca</w:t>
            </w:r>
          </w:p>
        </w:tc>
        <w:tc>
          <w:tcPr>
            <w:tcW w:w="1843" w:type="dxa"/>
            <w:tcBorders>
              <w:top w:val="nil"/>
              <w:left w:val="nil"/>
              <w:bottom w:val="nil"/>
              <w:right w:val="nil"/>
            </w:tcBorders>
            <w:shd w:val="clear" w:color="auto" w:fill="auto"/>
            <w:vAlign w:val="center"/>
            <w:hideMark/>
          </w:tcPr>
          <w:p w14:paraId="45D8C858" w14:textId="77777777" w:rsidR="00BD064F" w:rsidRPr="00510C80" w:rsidRDefault="00BD064F">
            <w:pPr>
              <w:jc w:val="right"/>
              <w:rPr>
                <w:rFonts w:ascii="Calibri" w:hAnsi="Calibri" w:cs="Calibri"/>
                <w:b/>
                <w:bCs/>
                <w:color w:val="000000"/>
                <w:sz w:val="20"/>
                <w:szCs w:val="20"/>
              </w:rPr>
            </w:pPr>
            <w:r w:rsidRPr="00510C80">
              <w:rPr>
                <w:rFonts w:ascii="Calibri" w:hAnsi="Calibri" w:cs="Calibri"/>
                <w:b/>
                <w:bCs/>
                <w:color w:val="000000"/>
                <w:sz w:val="20"/>
                <w:szCs w:val="20"/>
              </w:rPr>
              <w:t xml:space="preserve">31. prosinca </w:t>
            </w:r>
          </w:p>
        </w:tc>
      </w:tr>
      <w:tr w:rsidR="00BD064F" w:rsidRPr="00510C80" w14:paraId="52543FDA" w14:textId="77777777" w:rsidTr="00510C80">
        <w:trPr>
          <w:trHeight w:val="290"/>
        </w:trPr>
        <w:tc>
          <w:tcPr>
            <w:tcW w:w="5954" w:type="dxa"/>
            <w:vMerge/>
            <w:tcBorders>
              <w:top w:val="nil"/>
              <w:left w:val="nil"/>
              <w:bottom w:val="nil"/>
              <w:right w:val="nil"/>
            </w:tcBorders>
            <w:vAlign w:val="center"/>
            <w:hideMark/>
          </w:tcPr>
          <w:p w14:paraId="6B4A2A14" w14:textId="77777777" w:rsidR="00BD064F" w:rsidRPr="00510C80" w:rsidRDefault="00BD064F">
            <w:pPr>
              <w:rPr>
                <w:rFonts w:ascii="Calibri" w:hAnsi="Calibri" w:cs="Calibri"/>
                <w:b/>
                <w:bCs/>
                <w:color w:val="000000"/>
                <w:sz w:val="20"/>
                <w:szCs w:val="20"/>
              </w:rPr>
            </w:pPr>
          </w:p>
        </w:tc>
        <w:tc>
          <w:tcPr>
            <w:tcW w:w="1559" w:type="dxa"/>
            <w:tcBorders>
              <w:top w:val="nil"/>
              <w:left w:val="nil"/>
              <w:bottom w:val="nil"/>
              <w:right w:val="nil"/>
            </w:tcBorders>
            <w:shd w:val="clear" w:color="auto" w:fill="auto"/>
            <w:vAlign w:val="center"/>
            <w:hideMark/>
          </w:tcPr>
          <w:p w14:paraId="173D20A7" w14:textId="77777777" w:rsidR="00BD064F" w:rsidRPr="00510C80" w:rsidRDefault="00BD064F">
            <w:pPr>
              <w:jc w:val="right"/>
              <w:rPr>
                <w:rFonts w:ascii="Calibri" w:hAnsi="Calibri" w:cs="Calibri"/>
                <w:b/>
                <w:bCs/>
                <w:color w:val="000000"/>
                <w:sz w:val="20"/>
                <w:szCs w:val="20"/>
              </w:rPr>
            </w:pPr>
            <w:r w:rsidRPr="00510C80">
              <w:rPr>
                <w:rFonts w:ascii="Calibri" w:hAnsi="Calibri" w:cs="Calibri"/>
                <w:b/>
                <w:bCs/>
                <w:color w:val="000000"/>
                <w:sz w:val="20"/>
                <w:szCs w:val="20"/>
              </w:rPr>
              <w:t xml:space="preserve"> 2021.</w:t>
            </w:r>
          </w:p>
        </w:tc>
        <w:tc>
          <w:tcPr>
            <w:tcW w:w="1843" w:type="dxa"/>
            <w:tcBorders>
              <w:top w:val="nil"/>
              <w:left w:val="nil"/>
              <w:bottom w:val="nil"/>
              <w:right w:val="nil"/>
            </w:tcBorders>
            <w:shd w:val="clear" w:color="auto" w:fill="auto"/>
            <w:vAlign w:val="center"/>
            <w:hideMark/>
          </w:tcPr>
          <w:p w14:paraId="1F1A62FD" w14:textId="77777777" w:rsidR="00BD064F" w:rsidRPr="00510C80" w:rsidRDefault="00BD064F">
            <w:pPr>
              <w:jc w:val="right"/>
              <w:rPr>
                <w:rFonts w:ascii="Calibri" w:hAnsi="Calibri" w:cs="Calibri"/>
                <w:b/>
                <w:bCs/>
                <w:color w:val="000000"/>
                <w:sz w:val="20"/>
                <w:szCs w:val="20"/>
              </w:rPr>
            </w:pPr>
            <w:r w:rsidRPr="00510C80">
              <w:rPr>
                <w:rFonts w:ascii="Calibri" w:hAnsi="Calibri" w:cs="Calibri"/>
                <w:b/>
                <w:bCs/>
                <w:color w:val="000000"/>
                <w:sz w:val="20"/>
                <w:szCs w:val="20"/>
              </w:rPr>
              <w:t>2020.</w:t>
            </w:r>
          </w:p>
        </w:tc>
      </w:tr>
      <w:tr w:rsidR="00BD064F" w:rsidRPr="00510C80" w14:paraId="0C3D6C39" w14:textId="77777777" w:rsidTr="00510C80">
        <w:trPr>
          <w:trHeight w:val="290"/>
        </w:trPr>
        <w:tc>
          <w:tcPr>
            <w:tcW w:w="5954" w:type="dxa"/>
            <w:tcBorders>
              <w:top w:val="nil"/>
              <w:left w:val="nil"/>
              <w:bottom w:val="nil"/>
              <w:right w:val="nil"/>
            </w:tcBorders>
            <w:shd w:val="clear" w:color="auto" w:fill="auto"/>
            <w:vAlign w:val="center"/>
            <w:hideMark/>
          </w:tcPr>
          <w:p w14:paraId="05227407" w14:textId="77777777" w:rsidR="00BD064F" w:rsidRPr="00510C80" w:rsidRDefault="00BD064F">
            <w:pPr>
              <w:jc w:val="right"/>
              <w:rPr>
                <w:rFonts w:ascii="Calibri" w:hAnsi="Calibri" w:cs="Calibri"/>
                <w:b/>
                <w:bCs/>
                <w:color w:val="000000"/>
                <w:sz w:val="20"/>
                <w:szCs w:val="20"/>
              </w:rPr>
            </w:pPr>
          </w:p>
        </w:tc>
        <w:tc>
          <w:tcPr>
            <w:tcW w:w="1559" w:type="dxa"/>
            <w:tcBorders>
              <w:top w:val="nil"/>
              <w:left w:val="nil"/>
              <w:bottom w:val="nil"/>
              <w:right w:val="nil"/>
            </w:tcBorders>
            <w:shd w:val="clear" w:color="auto" w:fill="auto"/>
            <w:vAlign w:val="center"/>
            <w:hideMark/>
          </w:tcPr>
          <w:p w14:paraId="15C9DE41" w14:textId="77777777" w:rsidR="00BD064F" w:rsidRPr="00510C80" w:rsidRDefault="00BD064F">
            <w:pPr>
              <w:jc w:val="right"/>
              <w:rPr>
                <w:rFonts w:ascii="Calibri" w:hAnsi="Calibri" w:cs="Calibri"/>
                <w:b/>
                <w:bCs/>
                <w:color w:val="000000"/>
                <w:sz w:val="20"/>
                <w:szCs w:val="20"/>
              </w:rPr>
            </w:pPr>
            <w:r w:rsidRPr="00510C80">
              <w:rPr>
                <w:rFonts w:ascii="Calibri" w:hAnsi="Calibri" w:cs="Calibri"/>
                <w:b/>
                <w:bCs/>
                <w:color w:val="000000"/>
                <w:sz w:val="20"/>
                <w:szCs w:val="20"/>
              </w:rPr>
              <w:t>000 kuna</w:t>
            </w:r>
          </w:p>
        </w:tc>
        <w:tc>
          <w:tcPr>
            <w:tcW w:w="1843" w:type="dxa"/>
            <w:tcBorders>
              <w:top w:val="nil"/>
              <w:left w:val="nil"/>
              <w:bottom w:val="nil"/>
              <w:right w:val="nil"/>
            </w:tcBorders>
            <w:shd w:val="clear" w:color="auto" w:fill="auto"/>
            <w:vAlign w:val="center"/>
            <w:hideMark/>
          </w:tcPr>
          <w:p w14:paraId="7C600F71" w14:textId="77777777" w:rsidR="00BD064F" w:rsidRPr="00510C80" w:rsidRDefault="00BD064F">
            <w:pPr>
              <w:jc w:val="right"/>
              <w:rPr>
                <w:rFonts w:ascii="Calibri" w:hAnsi="Calibri" w:cs="Calibri"/>
                <w:b/>
                <w:bCs/>
                <w:color w:val="000000"/>
                <w:sz w:val="20"/>
                <w:szCs w:val="20"/>
              </w:rPr>
            </w:pPr>
            <w:r w:rsidRPr="00510C80">
              <w:rPr>
                <w:rFonts w:ascii="Calibri" w:hAnsi="Calibri" w:cs="Calibri"/>
                <w:b/>
                <w:bCs/>
                <w:color w:val="000000"/>
                <w:sz w:val="20"/>
                <w:szCs w:val="20"/>
              </w:rPr>
              <w:t>000 kuna</w:t>
            </w:r>
          </w:p>
        </w:tc>
      </w:tr>
      <w:tr w:rsidR="00BD064F" w:rsidRPr="00510C80" w14:paraId="1B68CA6B" w14:textId="77777777" w:rsidTr="00510C80">
        <w:trPr>
          <w:trHeight w:val="340"/>
        </w:trPr>
        <w:tc>
          <w:tcPr>
            <w:tcW w:w="5954" w:type="dxa"/>
            <w:tcBorders>
              <w:top w:val="nil"/>
              <w:left w:val="nil"/>
              <w:bottom w:val="nil"/>
              <w:right w:val="nil"/>
            </w:tcBorders>
            <w:shd w:val="clear" w:color="auto" w:fill="auto"/>
            <w:vAlign w:val="bottom"/>
            <w:hideMark/>
          </w:tcPr>
          <w:p w14:paraId="2CA669BD" w14:textId="014BCC86" w:rsidR="00BD064F" w:rsidRPr="0073032C" w:rsidRDefault="00BD064F">
            <w:pPr>
              <w:rPr>
                <w:rFonts w:ascii="Calibri" w:hAnsi="Calibri" w:cs="Calibri"/>
                <w:color w:val="000000"/>
                <w:sz w:val="20"/>
                <w:szCs w:val="20"/>
                <w:lang w:val="hr-HR"/>
              </w:rPr>
            </w:pPr>
            <w:r w:rsidRPr="0073032C">
              <w:rPr>
                <w:rFonts w:ascii="Calibri" w:hAnsi="Calibri" w:cs="Calibri"/>
                <w:color w:val="000000"/>
                <w:sz w:val="20"/>
                <w:szCs w:val="20"/>
                <w:lang w:val="hr-HR"/>
              </w:rPr>
              <w:t xml:space="preserve">Pozajmljena sredstva </w:t>
            </w:r>
            <w:r w:rsidR="00510C80" w:rsidRPr="0073032C">
              <w:rPr>
                <w:rFonts w:ascii="Calibri" w:hAnsi="Calibri" w:cs="Calibri"/>
                <w:color w:val="000000"/>
                <w:sz w:val="20"/>
                <w:szCs w:val="20"/>
                <w:lang w:val="hr-HR"/>
              </w:rPr>
              <w:t>-</w:t>
            </w:r>
            <w:r w:rsidRPr="0073032C">
              <w:rPr>
                <w:rFonts w:ascii="Calibri" w:hAnsi="Calibri" w:cs="Calibri"/>
                <w:color w:val="000000"/>
                <w:sz w:val="20"/>
                <w:szCs w:val="20"/>
                <w:lang w:val="hr-HR"/>
              </w:rPr>
              <w:t xml:space="preserve"> stran</w:t>
            </w:r>
            <w:r w:rsidR="00510C80" w:rsidRPr="0073032C">
              <w:rPr>
                <w:rFonts w:ascii="Calibri" w:hAnsi="Calibri" w:cs="Calibri"/>
                <w:color w:val="000000"/>
                <w:sz w:val="20"/>
                <w:szCs w:val="20"/>
                <w:lang w:val="hr-HR"/>
              </w:rPr>
              <w:t>e</w:t>
            </w:r>
            <w:r w:rsidRPr="0073032C">
              <w:rPr>
                <w:rFonts w:ascii="Calibri" w:hAnsi="Calibri" w:cs="Calibri"/>
                <w:color w:val="000000"/>
                <w:sz w:val="20"/>
                <w:szCs w:val="20"/>
                <w:lang w:val="hr-HR"/>
              </w:rPr>
              <w:t xml:space="preserve"> financijsk</w:t>
            </w:r>
            <w:r w:rsidR="00510C80" w:rsidRPr="0073032C">
              <w:rPr>
                <w:rFonts w:ascii="Calibri" w:hAnsi="Calibri" w:cs="Calibri"/>
                <w:color w:val="000000"/>
                <w:sz w:val="20"/>
                <w:szCs w:val="20"/>
                <w:lang w:val="hr-HR"/>
              </w:rPr>
              <w:t>e</w:t>
            </w:r>
            <w:r w:rsidRPr="0073032C">
              <w:rPr>
                <w:rFonts w:ascii="Calibri" w:hAnsi="Calibri" w:cs="Calibri"/>
                <w:color w:val="000000"/>
                <w:sz w:val="20"/>
                <w:szCs w:val="20"/>
                <w:lang w:val="hr-HR"/>
              </w:rPr>
              <w:t xml:space="preserve"> institucij</w:t>
            </w:r>
            <w:r w:rsidR="00510C80" w:rsidRPr="0073032C">
              <w:rPr>
                <w:rFonts w:ascii="Calibri" w:hAnsi="Calibri" w:cs="Calibri"/>
                <w:color w:val="000000"/>
                <w:sz w:val="20"/>
                <w:szCs w:val="20"/>
                <w:lang w:val="hr-HR"/>
              </w:rPr>
              <w:t>e</w:t>
            </w:r>
          </w:p>
        </w:tc>
        <w:tc>
          <w:tcPr>
            <w:tcW w:w="1559" w:type="dxa"/>
            <w:tcBorders>
              <w:top w:val="nil"/>
              <w:left w:val="nil"/>
              <w:bottom w:val="nil"/>
              <w:right w:val="nil"/>
            </w:tcBorders>
            <w:shd w:val="clear" w:color="auto" w:fill="auto"/>
            <w:vAlign w:val="bottom"/>
            <w:hideMark/>
          </w:tcPr>
          <w:p w14:paraId="07334524" w14:textId="77777777" w:rsidR="00BD064F" w:rsidRPr="00510C80" w:rsidRDefault="00BD064F">
            <w:pPr>
              <w:jc w:val="right"/>
              <w:rPr>
                <w:rFonts w:ascii="Calibri" w:hAnsi="Calibri" w:cs="Calibri"/>
                <w:color w:val="000000"/>
                <w:sz w:val="20"/>
                <w:szCs w:val="20"/>
              </w:rPr>
            </w:pPr>
            <w:r w:rsidRPr="00510C80">
              <w:rPr>
                <w:rFonts w:ascii="Calibri" w:hAnsi="Calibri" w:cs="Calibri"/>
                <w:color w:val="000000"/>
                <w:sz w:val="20"/>
                <w:szCs w:val="20"/>
              </w:rPr>
              <w:t>14.604.000</w:t>
            </w:r>
          </w:p>
        </w:tc>
        <w:tc>
          <w:tcPr>
            <w:tcW w:w="1843" w:type="dxa"/>
            <w:tcBorders>
              <w:top w:val="nil"/>
              <w:left w:val="nil"/>
              <w:bottom w:val="nil"/>
              <w:right w:val="nil"/>
            </w:tcBorders>
            <w:shd w:val="clear" w:color="auto" w:fill="auto"/>
            <w:vAlign w:val="bottom"/>
            <w:hideMark/>
          </w:tcPr>
          <w:p w14:paraId="54F02282" w14:textId="77777777" w:rsidR="00BD064F" w:rsidRPr="00510C80" w:rsidRDefault="00BD064F">
            <w:pPr>
              <w:jc w:val="right"/>
              <w:rPr>
                <w:rFonts w:ascii="Calibri" w:hAnsi="Calibri" w:cs="Calibri"/>
                <w:color w:val="000000"/>
                <w:sz w:val="20"/>
                <w:szCs w:val="20"/>
              </w:rPr>
            </w:pPr>
            <w:r w:rsidRPr="00510C80">
              <w:rPr>
                <w:rFonts w:ascii="Calibri" w:hAnsi="Calibri" w:cs="Calibri"/>
                <w:color w:val="000000"/>
                <w:sz w:val="20"/>
                <w:szCs w:val="20"/>
              </w:rPr>
              <w:t>15.352.094</w:t>
            </w:r>
          </w:p>
        </w:tc>
      </w:tr>
      <w:tr w:rsidR="00BD064F" w:rsidRPr="00510C80" w14:paraId="152E2443" w14:textId="77777777" w:rsidTr="00510C80">
        <w:trPr>
          <w:trHeight w:val="340"/>
        </w:trPr>
        <w:tc>
          <w:tcPr>
            <w:tcW w:w="5954" w:type="dxa"/>
            <w:tcBorders>
              <w:top w:val="nil"/>
              <w:left w:val="nil"/>
              <w:bottom w:val="nil"/>
              <w:right w:val="nil"/>
            </w:tcBorders>
            <w:shd w:val="clear" w:color="auto" w:fill="auto"/>
            <w:vAlign w:val="bottom"/>
            <w:hideMark/>
          </w:tcPr>
          <w:p w14:paraId="1E2A21A5" w14:textId="6AC40EF5" w:rsidR="00BD064F" w:rsidRPr="0073032C" w:rsidRDefault="00510C80">
            <w:pPr>
              <w:rPr>
                <w:rFonts w:ascii="Calibri" w:hAnsi="Calibri" w:cs="Calibri"/>
                <w:color w:val="000000"/>
                <w:sz w:val="20"/>
                <w:szCs w:val="20"/>
                <w:lang w:val="hr-HR"/>
              </w:rPr>
            </w:pPr>
            <w:r w:rsidRPr="0073032C">
              <w:rPr>
                <w:rFonts w:ascii="Calibri" w:hAnsi="Calibri" w:cs="Calibri"/>
                <w:color w:val="000000"/>
                <w:sz w:val="20"/>
                <w:szCs w:val="20"/>
                <w:lang w:val="hr-HR"/>
              </w:rPr>
              <w:t>P</w:t>
            </w:r>
            <w:r w:rsidR="00BD064F" w:rsidRPr="0073032C">
              <w:rPr>
                <w:rFonts w:ascii="Calibri" w:hAnsi="Calibri" w:cs="Calibri"/>
                <w:color w:val="000000"/>
                <w:sz w:val="20"/>
                <w:szCs w:val="20"/>
                <w:lang w:val="hr-HR"/>
              </w:rPr>
              <w:t>ozajmljena sredstva</w:t>
            </w:r>
            <w:r w:rsidRPr="0073032C">
              <w:rPr>
                <w:rFonts w:ascii="Calibri" w:hAnsi="Calibri" w:cs="Calibri"/>
                <w:color w:val="000000"/>
                <w:sz w:val="20"/>
                <w:szCs w:val="20"/>
                <w:lang w:val="hr-HR"/>
              </w:rPr>
              <w:t xml:space="preserve"> - domaće institucije</w:t>
            </w:r>
          </w:p>
        </w:tc>
        <w:tc>
          <w:tcPr>
            <w:tcW w:w="1559" w:type="dxa"/>
            <w:tcBorders>
              <w:top w:val="nil"/>
              <w:left w:val="nil"/>
              <w:bottom w:val="single" w:sz="8" w:space="0" w:color="auto"/>
              <w:right w:val="nil"/>
            </w:tcBorders>
            <w:shd w:val="clear" w:color="auto" w:fill="auto"/>
            <w:vAlign w:val="bottom"/>
            <w:hideMark/>
          </w:tcPr>
          <w:p w14:paraId="51598850" w14:textId="77777777" w:rsidR="00BD064F" w:rsidRPr="00510C80" w:rsidRDefault="00BD064F">
            <w:pPr>
              <w:jc w:val="right"/>
              <w:rPr>
                <w:rFonts w:ascii="Calibri" w:hAnsi="Calibri" w:cs="Calibri"/>
                <w:color w:val="000000"/>
                <w:sz w:val="20"/>
                <w:szCs w:val="20"/>
              </w:rPr>
            </w:pPr>
            <w:r w:rsidRPr="00510C80">
              <w:rPr>
                <w:rFonts w:ascii="Calibri" w:hAnsi="Calibri" w:cs="Calibri"/>
                <w:color w:val="000000"/>
                <w:sz w:val="20"/>
                <w:szCs w:val="20"/>
              </w:rPr>
              <w:t>1.500.000</w:t>
            </w:r>
          </w:p>
        </w:tc>
        <w:tc>
          <w:tcPr>
            <w:tcW w:w="1843" w:type="dxa"/>
            <w:tcBorders>
              <w:top w:val="nil"/>
              <w:left w:val="nil"/>
              <w:bottom w:val="single" w:sz="8" w:space="0" w:color="auto"/>
              <w:right w:val="nil"/>
            </w:tcBorders>
            <w:shd w:val="clear" w:color="auto" w:fill="auto"/>
            <w:vAlign w:val="bottom"/>
            <w:hideMark/>
          </w:tcPr>
          <w:p w14:paraId="72CF48F0" w14:textId="77777777" w:rsidR="00BD064F" w:rsidRPr="00510C80" w:rsidRDefault="00BD064F">
            <w:pPr>
              <w:jc w:val="right"/>
              <w:rPr>
                <w:rFonts w:ascii="Calibri" w:hAnsi="Calibri" w:cs="Calibri"/>
                <w:color w:val="000000"/>
                <w:sz w:val="20"/>
                <w:szCs w:val="20"/>
              </w:rPr>
            </w:pPr>
            <w:r w:rsidRPr="00510C80">
              <w:rPr>
                <w:rFonts w:ascii="Calibri" w:hAnsi="Calibri" w:cs="Calibri"/>
                <w:color w:val="000000"/>
                <w:sz w:val="20"/>
                <w:szCs w:val="20"/>
              </w:rPr>
              <w:t>1.500.000</w:t>
            </w:r>
          </w:p>
        </w:tc>
      </w:tr>
      <w:tr w:rsidR="00BD064F" w:rsidRPr="00510C80" w14:paraId="26F3DA53" w14:textId="77777777" w:rsidTr="00510C80">
        <w:trPr>
          <w:trHeight w:val="340"/>
        </w:trPr>
        <w:tc>
          <w:tcPr>
            <w:tcW w:w="5954" w:type="dxa"/>
            <w:tcBorders>
              <w:top w:val="nil"/>
              <w:left w:val="nil"/>
              <w:bottom w:val="nil"/>
              <w:right w:val="nil"/>
            </w:tcBorders>
            <w:shd w:val="clear" w:color="auto" w:fill="auto"/>
            <w:vAlign w:val="center"/>
            <w:hideMark/>
          </w:tcPr>
          <w:p w14:paraId="2631E898" w14:textId="77777777" w:rsidR="00BD064F" w:rsidRPr="0073032C" w:rsidRDefault="00BD064F">
            <w:pPr>
              <w:jc w:val="right"/>
              <w:rPr>
                <w:rFonts w:ascii="Calibri" w:hAnsi="Calibri" w:cs="Calibri"/>
                <w:color w:val="000000"/>
                <w:sz w:val="20"/>
                <w:szCs w:val="20"/>
                <w:lang w:val="hr-HR"/>
              </w:rPr>
            </w:pPr>
          </w:p>
        </w:tc>
        <w:tc>
          <w:tcPr>
            <w:tcW w:w="1559" w:type="dxa"/>
            <w:tcBorders>
              <w:top w:val="nil"/>
              <w:left w:val="nil"/>
              <w:bottom w:val="single" w:sz="12" w:space="0" w:color="auto"/>
              <w:right w:val="nil"/>
            </w:tcBorders>
            <w:shd w:val="clear" w:color="auto" w:fill="auto"/>
            <w:vAlign w:val="center"/>
            <w:hideMark/>
          </w:tcPr>
          <w:p w14:paraId="63B4E948" w14:textId="77777777" w:rsidR="00BD064F" w:rsidRPr="00510C80" w:rsidRDefault="00BD064F">
            <w:pPr>
              <w:jc w:val="right"/>
              <w:rPr>
                <w:rFonts w:ascii="Calibri" w:hAnsi="Calibri" w:cs="Calibri"/>
                <w:color w:val="000000"/>
                <w:sz w:val="20"/>
                <w:szCs w:val="20"/>
              </w:rPr>
            </w:pPr>
            <w:r w:rsidRPr="00510C80">
              <w:rPr>
                <w:rFonts w:ascii="Calibri" w:hAnsi="Calibri" w:cs="Calibri"/>
                <w:color w:val="000000"/>
                <w:sz w:val="20"/>
                <w:szCs w:val="20"/>
              </w:rPr>
              <w:t>16.104.000</w:t>
            </w:r>
          </w:p>
        </w:tc>
        <w:tc>
          <w:tcPr>
            <w:tcW w:w="1843" w:type="dxa"/>
            <w:tcBorders>
              <w:top w:val="nil"/>
              <w:left w:val="nil"/>
              <w:bottom w:val="single" w:sz="12" w:space="0" w:color="auto"/>
              <w:right w:val="nil"/>
            </w:tcBorders>
            <w:shd w:val="clear" w:color="auto" w:fill="auto"/>
            <w:vAlign w:val="center"/>
            <w:hideMark/>
          </w:tcPr>
          <w:p w14:paraId="2E6655BC" w14:textId="77777777" w:rsidR="00BD064F" w:rsidRPr="00510C80" w:rsidRDefault="00BD064F">
            <w:pPr>
              <w:jc w:val="right"/>
              <w:rPr>
                <w:rFonts w:ascii="Calibri" w:hAnsi="Calibri" w:cs="Calibri"/>
                <w:color w:val="000000"/>
                <w:sz w:val="20"/>
                <w:szCs w:val="20"/>
              </w:rPr>
            </w:pPr>
            <w:r w:rsidRPr="00510C80">
              <w:rPr>
                <w:rFonts w:ascii="Calibri" w:hAnsi="Calibri" w:cs="Calibri"/>
                <w:color w:val="000000"/>
                <w:sz w:val="20"/>
                <w:szCs w:val="20"/>
              </w:rPr>
              <w:t>16.852.094</w:t>
            </w:r>
          </w:p>
        </w:tc>
      </w:tr>
      <w:tr w:rsidR="00BD064F" w:rsidRPr="00510C80" w14:paraId="5FE8FAFD" w14:textId="77777777" w:rsidTr="00510C80">
        <w:trPr>
          <w:trHeight w:val="340"/>
        </w:trPr>
        <w:tc>
          <w:tcPr>
            <w:tcW w:w="5954" w:type="dxa"/>
            <w:tcBorders>
              <w:top w:val="nil"/>
              <w:left w:val="nil"/>
              <w:bottom w:val="nil"/>
              <w:right w:val="nil"/>
            </w:tcBorders>
            <w:shd w:val="clear" w:color="auto" w:fill="auto"/>
            <w:vAlign w:val="center"/>
            <w:hideMark/>
          </w:tcPr>
          <w:p w14:paraId="740B7180" w14:textId="77777777" w:rsidR="00BD064F" w:rsidRPr="0073032C" w:rsidRDefault="00BD064F">
            <w:pPr>
              <w:rPr>
                <w:rFonts w:ascii="Calibri" w:hAnsi="Calibri" w:cs="Calibri"/>
                <w:color w:val="000000"/>
                <w:sz w:val="20"/>
                <w:szCs w:val="20"/>
                <w:lang w:val="hr-HR"/>
              </w:rPr>
            </w:pPr>
            <w:r w:rsidRPr="0073032C">
              <w:rPr>
                <w:rFonts w:ascii="Calibri" w:hAnsi="Calibri" w:cs="Calibri"/>
                <w:color w:val="000000"/>
                <w:sz w:val="20"/>
                <w:szCs w:val="20"/>
                <w:lang w:val="hr-HR"/>
              </w:rPr>
              <w:t>Obračunata kamata</w:t>
            </w:r>
          </w:p>
        </w:tc>
        <w:tc>
          <w:tcPr>
            <w:tcW w:w="1559" w:type="dxa"/>
            <w:tcBorders>
              <w:top w:val="nil"/>
              <w:left w:val="nil"/>
              <w:bottom w:val="nil"/>
              <w:right w:val="nil"/>
            </w:tcBorders>
            <w:shd w:val="clear" w:color="auto" w:fill="auto"/>
            <w:vAlign w:val="center"/>
            <w:hideMark/>
          </w:tcPr>
          <w:p w14:paraId="760E230C" w14:textId="77777777" w:rsidR="00BD064F" w:rsidRPr="00510C80" w:rsidRDefault="00BD064F">
            <w:pPr>
              <w:jc w:val="right"/>
              <w:rPr>
                <w:rFonts w:ascii="Calibri" w:hAnsi="Calibri" w:cs="Calibri"/>
                <w:color w:val="000000"/>
                <w:sz w:val="20"/>
                <w:szCs w:val="20"/>
              </w:rPr>
            </w:pPr>
            <w:r w:rsidRPr="00510C80">
              <w:rPr>
                <w:rFonts w:ascii="Calibri" w:hAnsi="Calibri" w:cs="Calibri"/>
                <w:color w:val="000000"/>
                <w:sz w:val="20"/>
                <w:szCs w:val="20"/>
              </w:rPr>
              <w:t>34.657</w:t>
            </w:r>
          </w:p>
        </w:tc>
        <w:tc>
          <w:tcPr>
            <w:tcW w:w="1843" w:type="dxa"/>
            <w:tcBorders>
              <w:top w:val="nil"/>
              <w:left w:val="nil"/>
              <w:bottom w:val="nil"/>
              <w:right w:val="nil"/>
            </w:tcBorders>
            <w:shd w:val="clear" w:color="auto" w:fill="auto"/>
            <w:vAlign w:val="center"/>
            <w:hideMark/>
          </w:tcPr>
          <w:p w14:paraId="176384C3" w14:textId="77777777" w:rsidR="00BD064F" w:rsidRPr="00510C80" w:rsidRDefault="00BD064F">
            <w:pPr>
              <w:jc w:val="right"/>
              <w:rPr>
                <w:rFonts w:ascii="Calibri" w:hAnsi="Calibri" w:cs="Calibri"/>
                <w:color w:val="000000"/>
                <w:sz w:val="20"/>
                <w:szCs w:val="20"/>
              </w:rPr>
            </w:pPr>
            <w:r w:rsidRPr="00510C80">
              <w:rPr>
                <w:rFonts w:ascii="Calibri" w:hAnsi="Calibri" w:cs="Calibri"/>
                <w:color w:val="000000"/>
                <w:sz w:val="20"/>
                <w:szCs w:val="20"/>
              </w:rPr>
              <w:t>40.720</w:t>
            </w:r>
          </w:p>
        </w:tc>
      </w:tr>
      <w:tr w:rsidR="00BD064F" w:rsidRPr="00510C80" w14:paraId="21FF8731" w14:textId="77777777" w:rsidTr="00510C80">
        <w:trPr>
          <w:trHeight w:val="340"/>
        </w:trPr>
        <w:tc>
          <w:tcPr>
            <w:tcW w:w="5954" w:type="dxa"/>
            <w:tcBorders>
              <w:top w:val="nil"/>
              <w:left w:val="nil"/>
              <w:bottom w:val="nil"/>
              <w:right w:val="nil"/>
            </w:tcBorders>
            <w:shd w:val="clear" w:color="auto" w:fill="auto"/>
            <w:vAlign w:val="center"/>
            <w:hideMark/>
          </w:tcPr>
          <w:p w14:paraId="07F1A710" w14:textId="77777777" w:rsidR="00BD064F" w:rsidRPr="0073032C" w:rsidRDefault="00BD064F">
            <w:pPr>
              <w:rPr>
                <w:rFonts w:ascii="Calibri" w:hAnsi="Calibri" w:cs="Calibri"/>
                <w:color w:val="000000"/>
                <w:sz w:val="20"/>
                <w:szCs w:val="20"/>
                <w:lang w:val="hr-HR"/>
              </w:rPr>
            </w:pPr>
            <w:r w:rsidRPr="0073032C">
              <w:rPr>
                <w:rFonts w:ascii="Calibri" w:hAnsi="Calibri" w:cs="Calibri"/>
                <w:color w:val="000000"/>
                <w:sz w:val="20"/>
                <w:szCs w:val="20"/>
                <w:lang w:val="hr-HR"/>
              </w:rPr>
              <w:t>Odgođena naknada</w:t>
            </w:r>
          </w:p>
        </w:tc>
        <w:tc>
          <w:tcPr>
            <w:tcW w:w="1559" w:type="dxa"/>
            <w:tcBorders>
              <w:top w:val="nil"/>
              <w:left w:val="nil"/>
              <w:bottom w:val="single" w:sz="8" w:space="0" w:color="auto"/>
              <w:right w:val="nil"/>
            </w:tcBorders>
            <w:shd w:val="clear" w:color="auto" w:fill="auto"/>
            <w:vAlign w:val="center"/>
            <w:hideMark/>
          </w:tcPr>
          <w:p w14:paraId="5CA2BA8C" w14:textId="650C70BF" w:rsidR="00BD064F" w:rsidRPr="00510C80" w:rsidRDefault="00510C80">
            <w:pPr>
              <w:jc w:val="right"/>
              <w:rPr>
                <w:rFonts w:ascii="Calibri" w:hAnsi="Calibri" w:cs="Calibri"/>
                <w:color w:val="000000"/>
                <w:sz w:val="20"/>
                <w:szCs w:val="20"/>
              </w:rPr>
            </w:pPr>
            <w:r w:rsidRPr="00510C80">
              <w:rPr>
                <w:rFonts w:ascii="Calibri" w:hAnsi="Calibri" w:cs="Calibri"/>
                <w:color w:val="000000"/>
                <w:sz w:val="20"/>
                <w:szCs w:val="20"/>
              </w:rPr>
              <w:t>(</w:t>
            </w:r>
            <w:r w:rsidR="00BD064F" w:rsidRPr="00510C80">
              <w:rPr>
                <w:rFonts w:ascii="Calibri" w:hAnsi="Calibri" w:cs="Calibri"/>
                <w:color w:val="000000"/>
                <w:sz w:val="20"/>
                <w:szCs w:val="20"/>
              </w:rPr>
              <w:t>23.420</w:t>
            </w:r>
            <w:r w:rsidRPr="00510C80">
              <w:rPr>
                <w:rFonts w:ascii="Calibri" w:hAnsi="Calibri" w:cs="Calibri"/>
                <w:color w:val="000000"/>
                <w:sz w:val="20"/>
                <w:szCs w:val="20"/>
              </w:rPr>
              <w:t>)</w:t>
            </w:r>
          </w:p>
        </w:tc>
        <w:tc>
          <w:tcPr>
            <w:tcW w:w="1843" w:type="dxa"/>
            <w:tcBorders>
              <w:top w:val="nil"/>
              <w:left w:val="nil"/>
              <w:bottom w:val="single" w:sz="8" w:space="0" w:color="auto"/>
              <w:right w:val="nil"/>
            </w:tcBorders>
            <w:shd w:val="clear" w:color="auto" w:fill="auto"/>
            <w:vAlign w:val="center"/>
            <w:hideMark/>
          </w:tcPr>
          <w:p w14:paraId="69DB6D5D" w14:textId="35698EDB" w:rsidR="00BD064F" w:rsidRPr="00510C80" w:rsidRDefault="00510C80">
            <w:pPr>
              <w:jc w:val="right"/>
              <w:rPr>
                <w:rFonts w:ascii="Calibri" w:hAnsi="Calibri" w:cs="Calibri"/>
                <w:color w:val="000000"/>
                <w:sz w:val="20"/>
                <w:szCs w:val="20"/>
              </w:rPr>
            </w:pPr>
            <w:r w:rsidRPr="00510C80">
              <w:rPr>
                <w:rFonts w:ascii="Calibri" w:hAnsi="Calibri" w:cs="Calibri"/>
                <w:color w:val="000000"/>
                <w:sz w:val="20"/>
                <w:szCs w:val="20"/>
              </w:rPr>
              <w:t>(</w:t>
            </w:r>
            <w:r w:rsidR="00BD064F" w:rsidRPr="00510C80">
              <w:rPr>
                <w:rFonts w:ascii="Calibri" w:hAnsi="Calibri" w:cs="Calibri"/>
                <w:color w:val="000000"/>
                <w:sz w:val="20"/>
                <w:szCs w:val="20"/>
              </w:rPr>
              <w:t>28.879</w:t>
            </w:r>
            <w:r w:rsidRPr="00510C80">
              <w:rPr>
                <w:rFonts w:ascii="Calibri" w:hAnsi="Calibri" w:cs="Calibri"/>
                <w:color w:val="000000"/>
                <w:sz w:val="20"/>
                <w:szCs w:val="20"/>
              </w:rPr>
              <w:t>)</w:t>
            </w:r>
          </w:p>
        </w:tc>
      </w:tr>
      <w:tr w:rsidR="00BD064F" w:rsidRPr="00510C80" w14:paraId="691CBF64" w14:textId="77777777" w:rsidTr="00510C80">
        <w:trPr>
          <w:trHeight w:val="300"/>
        </w:trPr>
        <w:tc>
          <w:tcPr>
            <w:tcW w:w="5954" w:type="dxa"/>
            <w:tcBorders>
              <w:top w:val="nil"/>
              <w:left w:val="nil"/>
              <w:bottom w:val="nil"/>
              <w:right w:val="nil"/>
            </w:tcBorders>
            <w:shd w:val="clear" w:color="auto" w:fill="auto"/>
            <w:vAlign w:val="center"/>
            <w:hideMark/>
          </w:tcPr>
          <w:p w14:paraId="62F226AF" w14:textId="77777777" w:rsidR="00BD064F" w:rsidRPr="00510C80" w:rsidRDefault="00BD064F">
            <w:pPr>
              <w:jc w:val="right"/>
              <w:rPr>
                <w:rFonts w:ascii="Calibri" w:hAnsi="Calibri" w:cs="Calibri"/>
                <w:color w:val="000000"/>
                <w:sz w:val="20"/>
                <w:szCs w:val="20"/>
              </w:rPr>
            </w:pPr>
          </w:p>
        </w:tc>
        <w:tc>
          <w:tcPr>
            <w:tcW w:w="1559" w:type="dxa"/>
            <w:tcBorders>
              <w:top w:val="nil"/>
              <w:left w:val="nil"/>
              <w:bottom w:val="single" w:sz="12" w:space="0" w:color="auto"/>
              <w:right w:val="nil"/>
            </w:tcBorders>
            <w:shd w:val="clear" w:color="auto" w:fill="auto"/>
            <w:vAlign w:val="center"/>
            <w:hideMark/>
          </w:tcPr>
          <w:p w14:paraId="7EC2F724" w14:textId="77777777" w:rsidR="00BD064F" w:rsidRPr="00510C80" w:rsidRDefault="00BD064F">
            <w:pPr>
              <w:jc w:val="right"/>
              <w:rPr>
                <w:rFonts w:ascii="Calibri" w:hAnsi="Calibri" w:cs="Calibri"/>
                <w:b/>
                <w:bCs/>
                <w:color w:val="000000"/>
                <w:sz w:val="20"/>
                <w:szCs w:val="20"/>
              </w:rPr>
            </w:pPr>
            <w:r w:rsidRPr="00510C80">
              <w:rPr>
                <w:rFonts w:ascii="Calibri" w:hAnsi="Calibri" w:cs="Calibri"/>
                <w:b/>
                <w:bCs/>
                <w:color w:val="000000"/>
                <w:sz w:val="20"/>
                <w:szCs w:val="20"/>
              </w:rPr>
              <w:t>16.115.237</w:t>
            </w:r>
          </w:p>
        </w:tc>
        <w:tc>
          <w:tcPr>
            <w:tcW w:w="1843" w:type="dxa"/>
            <w:tcBorders>
              <w:top w:val="nil"/>
              <w:left w:val="nil"/>
              <w:bottom w:val="single" w:sz="12" w:space="0" w:color="auto"/>
              <w:right w:val="nil"/>
            </w:tcBorders>
            <w:shd w:val="clear" w:color="auto" w:fill="auto"/>
            <w:vAlign w:val="center"/>
            <w:hideMark/>
          </w:tcPr>
          <w:p w14:paraId="18900BAE" w14:textId="77777777" w:rsidR="00BD064F" w:rsidRPr="00510C80" w:rsidRDefault="00BD064F">
            <w:pPr>
              <w:jc w:val="right"/>
              <w:rPr>
                <w:rFonts w:ascii="Calibri" w:hAnsi="Calibri" w:cs="Calibri"/>
                <w:b/>
                <w:bCs/>
                <w:color w:val="000000"/>
                <w:sz w:val="20"/>
                <w:szCs w:val="20"/>
              </w:rPr>
            </w:pPr>
            <w:r w:rsidRPr="00510C80">
              <w:rPr>
                <w:rFonts w:ascii="Calibri" w:hAnsi="Calibri" w:cs="Calibri"/>
                <w:b/>
                <w:bCs/>
                <w:color w:val="000000"/>
                <w:sz w:val="20"/>
                <w:szCs w:val="20"/>
              </w:rPr>
              <w:t>16.863.935</w:t>
            </w:r>
          </w:p>
        </w:tc>
      </w:tr>
      <w:bookmarkEnd w:id="1460"/>
    </w:tbl>
    <w:p w14:paraId="0D03DA85" w14:textId="77777777" w:rsidR="00B15F01" w:rsidRDefault="00B15F01" w:rsidP="00361B04">
      <w:pPr>
        <w:pStyle w:val="T1"/>
        <w:spacing w:before="0" w:after="0" w:line="240" w:lineRule="auto"/>
        <w:rPr>
          <w:rFonts w:asciiTheme="minorHAnsi" w:hAnsiTheme="minorHAnsi" w:cs="Arial"/>
          <w:color w:val="000000" w:themeColor="text1"/>
          <w:sz w:val="22"/>
          <w:szCs w:val="22"/>
          <w:lang w:val="hr-HR"/>
        </w:rPr>
      </w:pPr>
    </w:p>
    <w:p w14:paraId="29F78A8D" w14:textId="655D9E67" w:rsidR="00510C80" w:rsidRDefault="00510C80" w:rsidP="00361B04">
      <w:pPr>
        <w:pStyle w:val="T1"/>
        <w:spacing w:before="0" w:after="0" w:line="240" w:lineRule="auto"/>
        <w:rPr>
          <w:rFonts w:asciiTheme="minorHAnsi" w:hAnsiTheme="minorHAnsi" w:cs="Arial"/>
          <w:b w:val="0"/>
          <w:bCs w:val="0"/>
          <w:color w:val="000000" w:themeColor="text1"/>
          <w:sz w:val="22"/>
          <w:szCs w:val="22"/>
          <w:lang w:val="hr-HR"/>
        </w:rPr>
      </w:pPr>
      <w:bookmarkStart w:id="1461" w:name="_Hlk99027858"/>
      <w:r>
        <w:rPr>
          <w:rFonts w:asciiTheme="minorHAnsi" w:hAnsiTheme="minorHAnsi" w:cs="Arial"/>
          <w:b w:val="0"/>
          <w:bCs w:val="0"/>
          <w:color w:val="000000" w:themeColor="text1"/>
          <w:sz w:val="22"/>
          <w:szCs w:val="22"/>
          <w:lang w:val="hr-HR"/>
        </w:rPr>
        <w:t xml:space="preserve">(a) </w:t>
      </w:r>
      <w:r w:rsidRPr="00510C80">
        <w:rPr>
          <w:rFonts w:asciiTheme="minorHAnsi" w:hAnsiTheme="minorHAnsi" w:cs="Arial"/>
          <w:b w:val="0"/>
          <w:bCs w:val="0"/>
          <w:color w:val="000000" w:themeColor="text1"/>
          <w:sz w:val="22"/>
          <w:szCs w:val="22"/>
          <w:lang w:val="hr-HR"/>
        </w:rPr>
        <w:t xml:space="preserve">Pozajmljena sredstva </w:t>
      </w:r>
      <w:r>
        <w:rPr>
          <w:rFonts w:asciiTheme="minorHAnsi" w:hAnsiTheme="minorHAnsi" w:cs="Arial"/>
          <w:b w:val="0"/>
          <w:bCs w:val="0"/>
          <w:color w:val="000000" w:themeColor="text1"/>
          <w:sz w:val="22"/>
          <w:szCs w:val="22"/>
          <w:lang w:val="hr-HR"/>
        </w:rPr>
        <w:t>s</w:t>
      </w:r>
      <w:r w:rsidRPr="00510C80">
        <w:rPr>
          <w:rFonts w:asciiTheme="minorHAnsi" w:hAnsiTheme="minorHAnsi" w:cs="Arial"/>
          <w:b w:val="0"/>
          <w:bCs w:val="0"/>
          <w:color w:val="000000" w:themeColor="text1"/>
          <w:sz w:val="22"/>
          <w:szCs w:val="22"/>
          <w:lang w:val="hr-HR"/>
        </w:rPr>
        <w:t>tranih financijskih institucija odnose se na dugoročne kredite posebnih financijskih institucija, najvećim dijelom Europske investicijske banke (EIB) i  Razvojne banke vijeća Europe (CEB).</w:t>
      </w:r>
    </w:p>
    <w:p w14:paraId="26D65AD0" w14:textId="77777777" w:rsidR="00510C80" w:rsidRDefault="00510C80" w:rsidP="00361B04">
      <w:pPr>
        <w:pStyle w:val="T1"/>
        <w:spacing w:before="0" w:after="0" w:line="240" w:lineRule="auto"/>
        <w:rPr>
          <w:rFonts w:asciiTheme="minorHAnsi" w:hAnsiTheme="minorHAnsi" w:cs="Arial"/>
          <w:b w:val="0"/>
          <w:bCs w:val="0"/>
          <w:color w:val="000000" w:themeColor="text1"/>
          <w:sz w:val="22"/>
          <w:szCs w:val="22"/>
          <w:lang w:val="hr-HR"/>
        </w:rPr>
      </w:pPr>
    </w:p>
    <w:p w14:paraId="0B11B6F0" w14:textId="1007E717" w:rsidR="00510C80" w:rsidRPr="00510C80" w:rsidRDefault="00510C80" w:rsidP="00361B04">
      <w:pPr>
        <w:pStyle w:val="T1"/>
        <w:spacing w:before="0" w:after="0" w:line="240" w:lineRule="auto"/>
        <w:rPr>
          <w:rFonts w:asciiTheme="minorHAnsi" w:hAnsiTheme="minorHAnsi" w:cs="Arial"/>
          <w:b w:val="0"/>
          <w:bCs w:val="0"/>
          <w:color w:val="000000" w:themeColor="text1"/>
          <w:sz w:val="22"/>
          <w:szCs w:val="22"/>
          <w:lang w:val="hr-HR"/>
        </w:rPr>
        <w:sectPr w:rsidR="00510C80" w:rsidRPr="00510C80" w:rsidSect="00623DBA">
          <w:pgSz w:w="11907" w:h="16840" w:code="9"/>
          <w:pgMar w:top="1418" w:right="1134" w:bottom="1134" w:left="1418" w:header="851" w:footer="851" w:gutter="0"/>
          <w:cols w:space="720"/>
          <w:noEndnote/>
        </w:sectPr>
      </w:pPr>
      <w:r>
        <w:rPr>
          <w:rFonts w:asciiTheme="minorHAnsi" w:hAnsiTheme="minorHAnsi" w:cs="Arial"/>
          <w:b w:val="0"/>
          <w:bCs w:val="0"/>
          <w:color w:val="000000" w:themeColor="text1"/>
          <w:sz w:val="22"/>
          <w:szCs w:val="22"/>
          <w:lang w:val="hr-HR"/>
        </w:rPr>
        <w:t>(b) Pozajmljena sredstva domaćih institucija odnose se na  zajam Ministarstva financija Republike Hrvatske.</w:t>
      </w:r>
    </w:p>
    <w:bookmarkEnd w:id="1461"/>
    <w:p w14:paraId="41A3C046" w14:textId="77777777" w:rsidR="009C2769" w:rsidRPr="00037DCC" w:rsidRDefault="009C2769" w:rsidP="009C2769">
      <w:pPr>
        <w:keepNext/>
        <w:jc w:val="both"/>
        <w:rPr>
          <w:rFonts w:ascii="Calibri" w:hAnsi="Calibri" w:cs="Arial"/>
          <w:b/>
          <w:bCs/>
          <w:color w:val="000000" w:themeColor="text1"/>
          <w:sz w:val="22"/>
          <w:szCs w:val="22"/>
          <w:lang w:val="hr-HR"/>
        </w:rPr>
      </w:pPr>
    </w:p>
    <w:p w14:paraId="421401EA" w14:textId="6DB040D9" w:rsidR="009C2769" w:rsidRPr="00037DCC" w:rsidRDefault="00092418" w:rsidP="007F5B1C">
      <w:pPr>
        <w:tabs>
          <w:tab w:val="left" w:pos="567"/>
          <w:tab w:val="left" w:pos="851"/>
        </w:tabs>
        <w:jc w:val="both"/>
        <w:rPr>
          <w:rFonts w:ascii="Calibri" w:hAnsi="Calibri" w:cs="Calibri"/>
          <w:b/>
          <w:color w:val="000000" w:themeColor="text1"/>
          <w:sz w:val="22"/>
          <w:szCs w:val="22"/>
          <w:lang w:val="hr-HR" w:eastAsia="hr-HR"/>
        </w:rPr>
      </w:pPr>
      <w:r w:rsidRPr="00037DCC">
        <w:rPr>
          <w:rFonts w:ascii="Calibri" w:eastAsia="Calibri" w:hAnsi="Calibri" w:cs="Calibri"/>
          <w:b/>
          <w:color w:val="000000" w:themeColor="text1"/>
          <w:sz w:val="22"/>
          <w:szCs w:val="22"/>
          <w:lang w:val="hr-HR"/>
        </w:rPr>
        <w:t>2</w:t>
      </w:r>
      <w:r>
        <w:rPr>
          <w:rFonts w:ascii="Calibri" w:eastAsia="Calibri" w:hAnsi="Calibri" w:cs="Calibri"/>
          <w:b/>
          <w:color w:val="000000" w:themeColor="text1"/>
          <w:sz w:val="22"/>
          <w:szCs w:val="22"/>
          <w:lang w:val="hr-HR"/>
        </w:rPr>
        <w:t>5</w:t>
      </w:r>
      <w:r w:rsidR="009C2769" w:rsidRPr="00037DCC">
        <w:rPr>
          <w:rFonts w:ascii="Calibri" w:eastAsia="Calibri" w:hAnsi="Calibri" w:cs="Calibri"/>
          <w:b/>
          <w:color w:val="000000" w:themeColor="text1"/>
          <w:sz w:val="22"/>
          <w:szCs w:val="22"/>
          <w:lang w:val="hr-HR"/>
        </w:rPr>
        <w:t>.</w:t>
      </w:r>
      <w:r w:rsidR="00993E62">
        <w:rPr>
          <w:rFonts w:ascii="Calibri" w:eastAsia="Calibri" w:hAnsi="Calibri" w:cs="Calibri"/>
          <w:b/>
          <w:color w:val="000000" w:themeColor="text1"/>
          <w:sz w:val="22"/>
          <w:szCs w:val="22"/>
          <w:lang w:val="hr-HR"/>
        </w:rPr>
        <w:tab/>
      </w:r>
      <w:bookmarkStart w:id="1462" w:name="_Hlk8833804"/>
      <w:r w:rsidR="009C2769" w:rsidRPr="00037DCC">
        <w:rPr>
          <w:rFonts w:ascii="Calibri" w:eastAsia="Calibri" w:hAnsi="Calibri" w:cs="Calibri"/>
          <w:b/>
          <w:color w:val="000000" w:themeColor="text1"/>
          <w:sz w:val="22"/>
          <w:szCs w:val="22"/>
          <w:lang w:val="hr-HR"/>
        </w:rPr>
        <w:t xml:space="preserve">Rezerviranja za </w:t>
      </w:r>
      <w:r w:rsidR="009C2769" w:rsidRPr="00037DCC">
        <w:rPr>
          <w:rFonts w:ascii="Calibri" w:hAnsi="Calibri" w:cs="Calibri"/>
          <w:b/>
          <w:color w:val="000000" w:themeColor="text1"/>
          <w:sz w:val="22"/>
          <w:szCs w:val="22"/>
          <w:lang w:val="hr-HR" w:eastAsia="hr-HR"/>
        </w:rPr>
        <w:t>garancije, preuzete i ostale obveze</w:t>
      </w:r>
      <w:bookmarkEnd w:id="1462"/>
    </w:p>
    <w:p w14:paraId="149A4899" w14:textId="77777777" w:rsidR="009C2769" w:rsidRPr="00037DCC" w:rsidRDefault="009C2769" w:rsidP="009C2769">
      <w:pPr>
        <w:jc w:val="both"/>
        <w:rPr>
          <w:rFonts w:ascii="Calibri" w:hAnsi="Calibri" w:cs="Calibri"/>
          <w:b/>
          <w:color w:val="000000" w:themeColor="text1"/>
          <w:sz w:val="22"/>
          <w:szCs w:val="22"/>
          <w:lang w:val="hr-HR" w:eastAsia="hr-HR"/>
        </w:rPr>
      </w:pPr>
    </w:p>
    <w:tbl>
      <w:tblPr>
        <w:tblW w:w="5080" w:type="pct"/>
        <w:tblLayout w:type="fixed"/>
        <w:tblCellMar>
          <w:left w:w="119" w:type="dxa"/>
          <w:right w:w="119" w:type="dxa"/>
        </w:tblCellMar>
        <w:tblLook w:val="0000" w:firstRow="0" w:lastRow="0" w:firstColumn="0" w:lastColumn="0" w:noHBand="0" w:noVBand="0"/>
      </w:tblPr>
      <w:tblGrid>
        <w:gridCol w:w="4106"/>
        <w:gridCol w:w="1351"/>
        <w:gridCol w:w="1350"/>
        <w:gridCol w:w="1346"/>
        <w:gridCol w:w="1351"/>
      </w:tblGrid>
      <w:tr w:rsidR="003757CE" w:rsidRPr="003757CE" w14:paraId="071C8F6C" w14:textId="77777777" w:rsidTr="00E76F4B">
        <w:trPr>
          <w:trHeight w:val="236"/>
        </w:trPr>
        <w:tc>
          <w:tcPr>
            <w:tcW w:w="2160" w:type="pct"/>
          </w:tcPr>
          <w:p w14:paraId="7DDFE035" w14:textId="77777777" w:rsidR="009C2769" w:rsidRPr="00E76F4B" w:rsidRDefault="009C2769" w:rsidP="009C2769">
            <w:pPr>
              <w:tabs>
                <w:tab w:val="left" w:pos="-720"/>
              </w:tabs>
              <w:suppressAutoHyphens/>
              <w:rPr>
                <w:rFonts w:ascii="Calibri" w:eastAsia="Calibri" w:hAnsi="Calibri" w:cs="Arial"/>
                <w:color w:val="000000" w:themeColor="text1"/>
                <w:spacing w:val="-2"/>
                <w:sz w:val="22"/>
                <w:szCs w:val="22"/>
                <w:lang w:val="hr-HR"/>
              </w:rPr>
            </w:pPr>
            <w:bookmarkStart w:id="1463" w:name="_Hlk9409130"/>
          </w:p>
        </w:tc>
        <w:tc>
          <w:tcPr>
            <w:tcW w:w="1421" w:type="pct"/>
            <w:gridSpan w:val="2"/>
          </w:tcPr>
          <w:p w14:paraId="10A94E2A" w14:textId="77777777"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64" w:name="_Toc67328766"/>
            <w:r w:rsidRPr="00E76F4B">
              <w:rPr>
                <w:rFonts w:ascii="Calibri" w:hAnsi="Calibri" w:cs="Arial"/>
                <w:b/>
                <w:color w:val="000000" w:themeColor="text1"/>
                <w:sz w:val="22"/>
                <w:szCs w:val="22"/>
                <w:lang w:val="hr-HR"/>
              </w:rPr>
              <w:t>Grupa</w:t>
            </w:r>
            <w:bookmarkEnd w:id="1464"/>
          </w:p>
        </w:tc>
        <w:tc>
          <w:tcPr>
            <w:tcW w:w="1419" w:type="pct"/>
            <w:gridSpan w:val="2"/>
          </w:tcPr>
          <w:p w14:paraId="4A284CF1" w14:textId="77777777"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65" w:name="_Toc67328767"/>
            <w:r w:rsidRPr="00E76F4B">
              <w:rPr>
                <w:rFonts w:ascii="Calibri" w:hAnsi="Calibri" w:cs="Arial"/>
                <w:b/>
                <w:color w:val="000000" w:themeColor="text1"/>
                <w:sz w:val="22"/>
                <w:szCs w:val="22"/>
                <w:lang w:val="hr-HR"/>
              </w:rPr>
              <w:t>Banka</w:t>
            </w:r>
            <w:bookmarkEnd w:id="1465"/>
          </w:p>
        </w:tc>
      </w:tr>
      <w:tr w:rsidR="003757CE" w:rsidRPr="003757CE" w14:paraId="5D06E4D3" w14:textId="77777777" w:rsidTr="009517F3">
        <w:trPr>
          <w:trHeight w:val="719"/>
        </w:trPr>
        <w:tc>
          <w:tcPr>
            <w:tcW w:w="2160" w:type="pct"/>
          </w:tcPr>
          <w:p w14:paraId="6DB6DBDA" w14:textId="77777777" w:rsidR="009C2769" w:rsidRPr="00E76F4B" w:rsidRDefault="009C2769" w:rsidP="009C2769">
            <w:pPr>
              <w:tabs>
                <w:tab w:val="left" w:pos="-720"/>
              </w:tabs>
              <w:suppressAutoHyphens/>
              <w:rPr>
                <w:rFonts w:ascii="Calibri" w:eastAsia="Calibri" w:hAnsi="Calibri" w:cs="Arial"/>
                <w:color w:val="000000" w:themeColor="text1"/>
                <w:spacing w:val="-2"/>
                <w:sz w:val="22"/>
                <w:szCs w:val="22"/>
                <w:lang w:val="hr-HR"/>
              </w:rPr>
            </w:pPr>
          </w:p>
        </w:tc>
        <w:tc>
          <w:tcPr>
            <w:tcW w:w="711" w:type="pct"/>
            <w:vAlign w:val="center"/>
          </w:tcPr>
          <w:p w14:paraId="1B1D2E30" w14:textId="06E95676"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66" w:name="_Toc67328768"/>
            <w:r w:rsidRPr="00E76F4B">
              <w:rPr>
                <w:rFonts w:ascii="Calibri" w:hAnsi="Calibri" w:cs="Arial"/>
                <w:b/>
                <w:color w:val="000000" w:themeColor="text1"/>
                <w:sz w:val="22"/>
                <w:szCs w:val="22"/>
                <w:lang w:val="hr-HR"/>
              </w:rPr>
              <w:t>31. prosinca 20</w:t>
            </w:r>
            <w:r w:rsidR="009517F3">
              <w:rPr>
                <w:rFonts w:ascii="Calibri" w:hAnsi="Calibri" w:cs="Arial"/>
                <w:b/>
                <w:color w:val="000000" w:themeColor="text1"/>
                <w:sz w:val="22"/>
                <w:szCs w:val="22"/>
                <w:lang w:val="hr-HR"/>
              </w:rPr>
              <w:t>2</w:t>
            </w:r>
            <w:r w:rsidR="007D4615">
              <w:rPr>
                <w:rFonts w:ascii="Calibri" w:hAnsi="Calibri" w:cs="Arial"/>
                <w:b/>
                <w:color w:val="000000" w:themeColor="text1"/>
                <w:sz w:val="22"/>
                <w:szCs w:val="22"/>
                <w:lang w:val="hr-HR"/>
              </w:rPr>
              <w:t>1</w:t>
            </w:r>
            <w:r w:rsidRPr="00E76F4B">
              <w:rPr>
                <w:rFonts w:ascii="Calibri" w:hAnsi="Calibri" w:cs="Arial"/>
                <w:b/>
                <w:color w:val="000000" w:themeColor="text1"/>
                <w:sz w:val="22"/>
                <w:szCs w:val="22"/>
                <w:lang w:val="hr-HR"/>
              </w:rPr>
              <w:t>.</w:t>
            </w:r>
            <w:bookmarkEnd w:id="1466"/>
          </w:p>
        </w:tc>
        <w:tc>
          <w:tcPr>
            <w:tcW w:w="710" w:type="pct"/>
            <w:vAlign w:val="center"/>
          </w:tcPr>
          <w:p w14:paraId="4981A1CE" w14:textId="7B460370"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67" w:name="_Toc67328769"/>
            <w:r w:rsidRPr="00E76F4B">
              <w:rPr>
                <w:rFonts w:ascii="Calibri" w:hAnsi="Calibri" w:cs="Arial"/>
                <w:b/>
                <w:color w:val="000000" w:themeColor="text1"/>
                <w:sz w:val="22"/>
                <w:szCs w:val="22"/>
                <w:lang w:val="hr-HR"/>
              </w:rPr>
              <w:t>31. prosinca 20</w:t>
            </w:r>
            <w:r w:rsidR="007D4615">
              <w:rPr>
                <w:rFonts w:ascii="Calibri" w:hAnsi="Calibri" w:cs="Arial"/>
                <w:b/>
                <w:color w:val="000000" w:themeColor="text1"/>
                <w:sz w:val="22"/>
                <w:szCs w:val="22"/>
                <w:lang w:val="hr-HR"/>
              </w:rPr>
              <w:t>20</w:t>
            </w:r>
            <w:r w:rsidRPr="00E76F4B">
              <w:rPr>
                <w:rFonts w:ascii="Calibri" w:hAnsi="Calibri" w:cs="Arial"/>
                <w:b/>
                <w:color w:val="000000" w:themeColor="text1"/>
                <w:sz w:val="22"/>
                <w:szCs w:val="22"/>
                <w:lang w:val="hr-HR"/>
              </w:rPr>
              <w:t>.</w:t>
            </w:r>
            <w:bookmarkEnd w:id="1467"/>
          </w:p>
        </w:tc>
        <w:tc>
          <w:tcPr>
            <w:tcW w:w="708" w:type="pct"/>
            <w:vAlign w:val="center"/>
          </w:tcPr>
          <w:p w14:paraId="0D2948C9" w14:textId="144828F6"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68" w:name="_Toc67328770"/>
            <w:r w:rsidRPr="00E76F4B">
              <w:rPr>
                <w:rFonts w:ascii="Calibri" w:hAnsi="Calibri" w:cs="Arial"/>
                <w:b/>
                <w:color w:val="000000" w:themeColor="text1"/>
                <w:sz w:val="22"/>
                <w:szCs w:val="22"/>
                <w:lang w:val="hr-HR"/>
              </w:rPr>
              <w:t>3</w:t>
            </w:r>
            <w:r w:rsidR="0003435B">
              <w:rPr>
                <w:rFonts w:ascii="Calibri" w:hAnsi="Calibri" w:cs="Arial"/>
                <w:b/>
                <w:color w:val="000000" w:themeColor="text1"/>
                <w:sz w:val="22"/>
                <w:szCs w:val="22"/>
                <w:lang w:val="hr-HR"/>
              </w:rPr>
              <w:t>1</w:t>
            </w:r>
            <w:r w:rsidRPr="00E76F4B">
              <w:rPr>
                <w:rFonts w:ascii="Calibri" w:hAnsi="Calibri" w:cs="Arial"/>
                <w:b/>
                <w:color w:val="000000" w:themeColor="text1"/>
                <w:sz w:val="22"/>
                <w:szCs w:val="22"/>
                <w:lang w:val="hr-HR"/>
              </w:rPr>
              <w:t>. prosinca 20</w:t>
            </w:r>
            <w:r w:rsidR="009517F3">
              <w:rPr>
                <w:rFonts w:ascii="Calibri" w:hAnsi="Calibri" w:cs="Arial"/>
                <w:b/>
                <w:color w:val="000000" w:themeColor="text1"/>
                <w:sz w:val="22"/>
                <w:szCs w:val="22"/>
                <w:lang w:val="hr-HR"/>
              </w:rPr>
              <w:t>2</w:t>
            </w:r>
            <w:r w:rsidR="007D4615">
              <w:rPr>
                <w:rFonts w:ascii="Calibri" w:hAnsi="Calibri" w:cs="Arial"/>
                <w:b/>
                <w:color w:val="000000" w:themeColor="text1"/>
                <w:sz w:val="22"/>
                <w:szCs w:val="22"/>
                <w:lang w:val="hr-HR"/>
              </w:rPr>
              <w:t>1</w:t>
            </w:r>
            <w:r w:rsidRPr="00E76F4B">
              <w:rPr>
                <w:rFonts w:ascii="Calibri" w:hAnsi="Calibri" w:cs="Arial"/>
                <w:b/>
                <w:color w:val="000000" w:themeColor="text1"/>
                <w:sz w:val="22"/>
                <w:szCs w:val="22"/>
                <w:lang w:val="hr-HR"/>
              </w:rPr>
              <w:t>.</w:t>
            </w:r>
            <w:bookmarkEnd w:id="1468"/>
          </w:p>
        </w:tc>
        <w:tc>
          <w:tcPr>
            <w:tcW w:w="711" w:type="pct"/>
            <w:vAlign w:val="center"/>
          </w:tcPr>
          <w:p w14:paraId="03D9FE8C" w14:textId="4881E064"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69" w:name="_Toc67328771"/>
            <w:r w:rsidRPr="00E76F4B">
              <w:rPr>
                <w:rFonts w:ascii="Calibri" w:hAnsi="Calibri" w:cs="Arial"/>
                <w:b/>
                <w:color w:val="000000" w:themeColor="text1"/>
                <w:sz w:val="22"/>
                <w:szCs w:val="22"/>
                <w:lang w:val="hr-HR"/>
              </w:rPr>
              <w:t>31. prosinca 20</w:t>
            </w:r>
            <w:r w:rsidR="007D4615">
              <w:rPr>
                <w:rFonts w:ascii="Calibri" w:hAnsi="Calibri" w:cs="Arial"/>
                <w:b/>
                <w:color w:val="000000" w:themeColor="text1"/>
                <w:sz w:val="22"/>
                <w:szCs w:val="22"/>
                <w:lang w:val="hr-HR"/>
              </w:rPr>
              <w:t>20</w:t>
            </w:r>
            <w:r w:rsidR="009517F3">
              <w:rPr>
                <w:rFonts w:ascii="Calibri" w:hAnsi="Calibri" w:cs="Arial"/>
                <w:b/>
                <w:color w:val="000000" w:themeColor="text1"/>
                <w:sz w:val="22"/>
                <w:szCs w:val="22"/>
                <w:lang w:val="hr-HR"/>
              </w:rPr>
              <w:t>.</w:t>
            </w:r>
            <w:bookmarkEnd w:id="1469"/>
          </w:p>
        </w:tc>
      </w:tr>
      <w:tr w:rsidR="003757CE" w:rsidRPr="003757CE" w14:paraId="61860513" w14:textId="77777777" w:rsidTr="009517F3">
        <w:trPr>
          <w:trHeight w:val="223"/>
        </w:trPr>
        <w:tc>
          <w:tcPr>
            <w:tcW w:w="2160" w:type="pct"/>
          </w:tcPr>
          <w:p w14:paraId="6C8553AF" w14:textId="77777777" w:rsidR="009C2769" w:rsidRPr="00E76F4B" w:rsidRDefault="009C2769" w:rsidP="009C2769">
            <w:pPr>
              <w:tabs>
                <w:tab w:val="left" w:pos="-720"/>
              </w:tabs>
              <w:suppressAutoHyphens/>
              <w:rPr>
                <w:rFonts w:ascii="Calibri" w:eastAsia="Calibri" w:hAnsi="Calibri" w:cs="Arial"/>
                <w:color w:val="000000" w:themeColor="text1"/>
                <w:spacing w:val="-2"/>
                <w:sz w:val="22"/>
                <w:szCs w:val="22"/>
                <w:lang w:val="hr-HR"/>
              </w:rPr>
            </w:pPr>
          </w:p>
        </w:tc>
        <w:tc>
          <w:tcPr>
            <w:tcW w:w="711" w:type="pct"/>
            <w:vAlign w:val="bottom"/>
          </w:tcPr>
          <w:p w14:paraId="51E84307" w14:textId="77777777"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70" w:name="_Toc67328772"/>
            <w:r w:rsidRPr="00E76F4B">
              <w:rPr>
                <w:rFonts w:ascii="Calibri" w:hAnsi="Calibri" w:cs="Arial"/>
                <w:b/>
                <w:color w:val="000000" w:themeColor="text1"/>
                <w:sz w:val="22"/>
                <w:szCs w:val="22"/>
                <w:lang w:val="hr-HR"/>
              </w:rPr>
              <w:t>000 kuna</w:t>
            </w:r>
            <w:bookmarkEnd w:id="1470"/>
          </w:p>
        </w:tc>
        <w:tc>
          <w:tcPr>
            <w:tcW w:w="710" w:type="pct"/>
            <w:vAlign w:val="bottom"/>
          </w:tcPr>
          <w:p w14:paraId="56605775" w14:textId="77777777"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71" w:name="_Toc67328773"/>
            <w:r w:rsidRPr="00E76F4B">
              <w:rPr>
                <w:rFonts w:ascii="Calibri" w:hAnsi="Calibri" w:cs="Arial"/>
                <w:b/>
                <w:color w:val="000000" w:themeColor="text1"/>
                <w:sz w:val="22"/>
                <w:szCs w:val="22"/>
                <w:lang w:val="hr-HR"/>
              </w:rPr>
              <w:t>000 kuna</w:t>
            </w:r>
            <w:bookmarkEnd w:id="1471"/>
          </w:p>
        </w:tc>
        <w:tc>
          <w:tcPr>
            <w:tcW w:w="708" w:type="pct"/>
            <w:vAlign w:val="bottom"/>
          </w:tcPr>
          <w:p w14:paraId="4907FD45" w14:textId="77777777"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72" w:name="_Toc67328774"/>
            <w:r w:rsidRPr="00E76F4B">
              <w:rPr>
                <w:rFonts w:ascii="Calibri" w:hAnsi="Calibri" w:cs="Arial"/>
                <w:b/>
                <w:color w:val="000000" w:themeColor="text1"/>
                <w:sz w:val="22"/>
                <w:szCs w:val="22"/>
                <w:lang w:val="hr-HR"/>
              </w:rPr>
              <w:t>000 kuna</w:t>
            </w:r>
            <w:bookmarkEnd w:id="1472"/>
          </w:p>
        </w:tc>
        <w:tc>
          <w:tcPr>
            <w:tcW w:w="711" w:type="pct"/>
            <w:vAlign w:val="bottom"/>
          </w:tcPr>
          <w:p w14:paraId="528C0AC5" w14:textId="77777777" w:rsidR="009C2769" w:rsidRPr="00E76F4B" w:rsidRDefault="009C2769" w:rsidP="009C2769">
            <w:pPr>
              <w:tabs>
                <w:tab w:val="right" w:pos="1202"/>
              </w:tabs>
              <w:spacing w:line="240" w:lineRule="atLeast"/>
              <w:jc w:val="right"/>
              <w:outlineLvl w:val="0"/>
              <w:rPr>
                <w:rFonts w:ascii="Calibri" w:hAnsi="Calibri" w:cs="Arial"/>
                <w:b/>
                <w:color w:val="000000" w:themeColor="text1"/>
                <w:sz w:val="22"/>
                <w:szCs w:val="22"/>
                <w:lang w:val="hr-HR"/>
              </w:rPr>
            </w:pPr>
            <w:bookmarkStart w:id="1473" w:name="_Toc67328775"/>
            <w:r w:rsidRPr="00E76F4B">
              <w:rPr>
                <w:rFonts w:ascii="Calibri" w:hAnsi="Calibri" w:cs="Arial"/>
                <w:b/>
                <w:color w:val="000000" w:themeColor="text1"/>
                <w:sz w:val="22"/>
                <w:szCs w:val="22"/>
                <w:lang w:val="hr-HR"/>
              </w:rPr>
              <w:t>000 kuna</w:t>
            </w:r>
            <w:bookmarkEnd w:id="1473"/>
          </w:p>
        </w:tc>
      </w:tr>
      <w:tr w:rsidR="003757CE" w:rsidRPr="003757CE" w14:paraId="43A71360" w14:textId="77777777" w:rsidTr="009517F3">
        <w:trPr>
          <w:trHeight w:hRule="exact" w:val="111"/>
        </w:trPr>
        <w:tc>
          <w:tcPr>
            <w:tcW w:w="2160" w:type="pct"/>
          </w:tcPr>
          <w:p w14:paraId="6D7D9E1D" w14:textId="77777777" w:rsidR="009C2769" w:rsidRPr="00E76F4B" w:rsidRDefault="009C2769" w:rsidP="009C2769">
            <w:pPr>
              <w:tabs>
                <w:tab w:val="left" w:pos="-720"/>
              </w:tabs>
              <w:suppressAutoHyphens/>
              <w:rPr>
                <w:rFonts w:ascii="Calibri" w:eastAsia="Calibri" w:hAnsi="Calibri" w:cs="Arial"/>
                <w:color w:val="000000" w:themeColor="text1"/>
                <w:spacing w:val="-2"/>
                <w:sz w:val="22"/>
                <w:szCs w:val="22"/>
                <w:lang w:val="hr-HR"/>
              </w:rPr>
            </w:pPr>
          </w:p>
        </w:tc>
        <w:tc>
          <w:tcPr>
            <w:tcW w:w="711" w:type="pct"/>
          </w:tcPr>
          <w:p w14:paraId="0727B42D" w14:textId="77777777" w:rsidR="009C2769" w:rsidRPr="00E76F4B" w:rsidRDefault="009C2769" w:rsidP="009C2769">
            <w:pPr>
              <w:tabs>
                <w:tab w:val="left" w:pos="-720"/>
              </w:tabs>
              <w:suppressAutoHyphens/>
              <w:jc w:val="right"/>
              <w:rPr>
                <w:rFonts w:ascii="Calibri" w:eastAsia="Calibri" w:hAnsi="Calibri" w:cs="Arial"/>
                <w:b/>
                <w:color w:val="000000" w:themeColor="text1"/>
                <w:spacing w:val="-2"/>
                <w:sz w:val="22"/>
                <w:szCs w:val="22"/>
                <w:lang w:val="hr-HR"/>
              </w:rPr>
            </w:pPr>
          </w:p>
        </w:tc>
        <w:tc>
          <w:tcPr>
            <w:tcW w:w="710" w:type="pct"/>
          </w:tcPr>
          <w:p w14:paraId="1937DCB8" w14:textId="77777777" w:rsidR="009C2769" w:rsidRPr="00E76F4B" w:rsidRDefault="009C2769" w:rsidP="009C2769">
            <w:pPr>
              <w:tabs>
                <w:tab w:val="left" w:pos="-720"/>
              </w:tabs>
              <w:suppressAutoHyphens/>
              <w:jc w:val="right"/>
              <w:rPr>
                <w:rFonts w:ascii="Calibri" w:eastAsia="Calibri" w:hAnsi="Calibri" w:cs="Arial"/>
                <w:b/>
                <w:color w:val="000000" w:themeColor="text1"/>
                <w:spacing w:val="-2"/>
                <w:sz w:val="22"/>
                <w:szCs w:val="22"/>
                <w:lang w:val="hr-HR"/>
              </w:rPr>
            </w:pPr>
          </w:p>
        </w:tc>
        <w:tc>
          <w:tcPr>
            <w:tcW w:w="708" w:type="pct"/>
            <w:vAlign w:val="bottom"/>
          </w:tcPr>
          <w:p w14:paraId="0F1B456E" w14:textId="77777777" w:rsidR="009C2769" w:rsidRPr="00E76F4B" w:rsidRDefault="009C2769" w:rsidP="009C2769">
            <w:pPr>
              <w:tabs>
                <w:tab w:val="left" w:pos="-720"/>
              </w:tabs>
              <w:suppressAutoHyphens/>
              <w:jc w:val="right"/>
              <w:rPr>
                <w:rFonts w:ascii="Calibri" w:eastAsia="Calibri" w:hAnsi="Calibri" w:cs="Arial"/>
                <w:b/>
                <w:color w:val="000000" w:themeColor="text1"/>
                <w:spacing w:val="-2"/>
                <w:sz w:val="22"/>
                <w:szCs w:val="22"/>
                <w:lang w:val="hr-HR"/>
              </w:rPr>
            </w:pPr>
          </w:p>
        </w:tc>
        <w:tc>
          <w:tcPr>
            <w:tcW w:w="711" w:type="pct"/>
            <w:vAlign w:val="bottom"/>
          </w:tcPr>
          <w:p w14:paraId="2443447C" w14:textId="77777777" w:rsidR="009C2769" w:rsidRPr="00E76F4B" w:rsidRDefault="009C2769" w:rsidP="009C2769">
            <w:pPr>
              <w:tabs>
                <w:tab w:val="left" w:pos="-720"/>
              </w:tabs>
              <w:suppressAutoHyphens/>
              <w:jc w:val="right"/>
              <w:rPr>
                <w:rFonts w:ascii="Calibri" w:eastAsia="Calibri" w:hAnsi="Calibri" w:cs="Arial"/>
                <w:b/>
                <w:color w:val="000000" w:themeColor="text1"/>
                <w:spacing w:val="-2"/>
                <w:sz w:val="22"/>
                <w:szCs w:val="22"/>
                <w:lang w:val="hr-HR"/>
              </w:rPr>
            </w:pPr>
          </w:p>
        </w:tc>
      </w:tr>
      <w:tr w:rsidR="007D4615" w:rsidRPr="003757CE" w14:paraId="1843E097" w14:textId="77777777" w:rsidTr="00D15C60">
        <w:trPr>
          <w:trHeight w:val="259"/>
        </w:trPr>
        <w:tc>
          <w:tcPr>
            <w:tcW w:w="2160" w:type="pct"/>
          </w:tcPr>
          <w:p w14:paraId="7B9F2AE7" w14:textId="77777777" w:rsidR="007D4615" w:rsidRPr="00E76F4B" w:rsidRDefault="007D4615" w:rsidP="007D4615">
            <w:pPr>
              <w:rPr>
                <w:rFonts w:ascii="Calibri" w:eastAsia="Calibri" w:hAnsi="Calibri" w:cs="Calibri"/>
                <w:color w:val="000000" w:themeColor="text1"/>
                <w:sz w:val="22"/>
                <w:szCs w:val="22"/>
                <w:lang w:val="hr-HR"/>
              </w:rPr>
            </w:pPr>
            <w:r w:rsidRPr="00E76F4B">
              <w:rPr>
                <w:rFonts w:ascii="Calibri" w:eastAsia="Calibri" w:hAnsi="Calibri" w:cs="Calibri"/>
                <w:color w:val="000000" w:themeColor="text1"/>
                <w:sz w:val="22"/>
                <w:szCs w:val="22"/>
                <w:lang w:val="hr-HR"/>
              </w:rPr>
              <w:t>Rezerviranje za garancije i preuzete obveze</w:t>
            </w:r>
          </w:p>
        </w:tc>
        <w:tc>
          <w:tcPr>
            <w:tcW w:w="711" w:type="pct"/>
          </w:tcPr>
          <w:p w14:paraId="243DE8BD" w14:textId="4F6FEB52" w:rsidR="007D4615" w:rsidRPr="00F625B3" w:rsidRDefault="00E85437" w:rsidP="007D4615">
            <w:pPr>
              <w:jc w:val="right"/>
              <w:rPr>
                <w:rFonts w:asciiTheme="minorHAnsi" w:eastAsia="Calibri" w:hAnsiTheme="minorHAnsi" w:cstheme="minorHAnsi"/>
                <w:color w:val="000000" w:themeColor="text1"/>
                <w:sz w:val="22"/>
                <w:szCs w:val="22"/>
                <w:lang w:val="hr-HR"/>
              </w:rPr>
            </w:pPr>
            <w:r w:rsidRPr="00E85437">
              <w:rPr>
                <w:rFonts w:asciiTheme="minorHAnsi" w:eastAsia="Calibri" w:hAnsiTheme="minorHAnsi" w:cstheme="minorHAnsi"/>
                <w:color w:val="000000" w:themeColor="text1"/>
                <w:sz w:val="22"/>
                <w:szCs w:val="22"/>
                <w:lang w:val="hr-HR"/>
              </w:rPr>
              <w:t>129.587</w:t>
            </w:r>
          </w:p>
        </w:tc>
        <w:tc>
          <w:tcPr>
            <w:tcW w:w="710" w:type="pct"/>
          </w:tcPr>
          <w:p w14:paraId="76166835" w14:textId="5EA5D7CA" w:rsidR="007D4615" w:rsidRPr="00F625B3" w:rsidRDefault="007D4615" w:rsidP="007D4615">
            <w:pPr>
              <w:jc w:val="right"/>
              <w:rPr>
                <w:rFonts w:asciiTheme="minorHAnsi" w:eastAsia="Calibri" w:hAnsiTheme="minorHAnsi" w:cstheme="minorHAnsi"/>
                <w:color w:val="000000" w:themeColor="text1"/>
                <w:sz w:val="22"/>
                <w:szCs w:val="22"/>
                <w:lang w:val="hr-HR"/>
              </w:rPr>
            </w:pPr>
            <w:r w:rsidRPr="00F625B3">
              <w:rPr>
                <w:rFonts w:asciiTheme="minorHAnsi" w:hAnsiTheme="minorHAnsi" w:cstheme="minorHAnsi"/>
                <w:sz w:val="22"/>
                <w:szCs w:val="22"/>
              </w:rPr>
              <w:t>45.556</w:t>
            </w:r>
          </w:p>
        </w:tc>
        <w:tc>
          <w:tcPr>
            <w:tcW w:w="708" w:type="pct"/>
            <w:tcBorders>
              <w:top w:val="nil"/>
              <w:left w:val="nil"/>
              <w:bottom w:val="nil"/>
              <w:right w:val="nil"/>
            </w:tcBorders>
            <w:shd w:val="clear" w:color="auto" w:fill="auto"/>
          </w:tcPr>
          <w:p w14:paraId="54A8B961" w14:textId="22514A6C" w:rsidR="007D4615" w:rsidRPr="00F625B3" w:rsidRDefault="00E85437" w:rsidP="007D4615">
            <w:pPr>
              <w:jc w:val="right"/>
              <w:rPr>
                <w:rFonts w:asciiTheme="minorHAnsi" w:eastAsia="Calibri" w:hAnsiTheme="minorHAnsi" w:cstheme="minorHAnsi"/>
                <w:color w:val="000000" w:themeColor="text1"/>
                <w:sz w:val="22"/>
                <w:szCs w:val="22"/>
                <w:lang w:val="hr-HR"/>
              </w:rPr>
            </w:pPr>
            <w:r w:rsidRPr="00E85437">
              <w:rPr>
                <w:rFonts w:asciiTheme="minorHAnsi" w:eastAsia="Calibri" w:hAnsiTheme="minorHAnsi" w:cstheme="minorHAnsi"/>
                <w:color w:val="000000" w:themeColor="text1"/>
                <w:sz w:val="22"/>
                <w:szCs w:val="22"/>
                <w:lang w:val="hr-HR"/>
              </w:rPr>
              <w:t>129.587</w:t>
            </w:r>
          </w:p>
        </w:tc>
        <w:tc>
          <w:tcPr>
            <w:tcW w:w="711" w:type="pct"/>
            <w:tcBorders>
              <w:top w:val="nil"/>
              <w:left w:val="nil"/>
              <w:bottom w:val="nil"/>
              <w:right w:val="nil"/>
            </w:tcBorders>
            <w:shd w:val="clear" w:color="auto" w:fill="auto"/>
          </w:tcPr>
          <w:p w14:paraId="67DCAF74" w14:textId="41323CE0" w:rsidR="007D4615" w:rsidRPr="00E76F4B" w:rsidRDefault="007D4615" w:rsidP="007D4615">
            <w:pPr>
              <w:jc w:val="right"/>
              <w:rPr>
                <w:rFonts w:ascii="Calibri" w:eastAsia="Calibri" w:hAnsi="Calibri" w:cs="Calibri"/>
                <w:color w:val="000000" w:themeColor="text1"/>
                <w:sz w:val="22"/>
                <w:szCs w:val="22"/>
                <w:lang w:val="hr-HR"/>
              </w:rPr>
            </w:pPr>
            <w:r w:rsidRPr="00F625B3">
              <w:rPr>
                <w:rFonts w:asciiTheme="minorHAnsi" w:hAnsiTheme="minorHAnsi" w:cstheme="minorHAnsi"/>
                <w:sz w:val="22"/>
                <w:szCs w:val="22"/>
              </w:rPr>
              <w:t>45.556</w:t>
            </w:r>
          </w:p>
        </w:tc>
      </w:tr>
      <w:tr w:rsidR="007D4615" w:rsidRPr="003757CE" w14:paraId="2E840B5A" w14:textId="77777777" w:rsidTr="00D15C60">
        <w:trPr>
          <w:trHeight w:val="259"/>
        </w:trPr>
        <w:tc>
          <w:tcPr>
            <w:tcW w:w="2160" w:type="pct"/>
          </w:tcPr>
          <w:p w14:paraId="7F0BC676" w14:textId="77777777" w:rsidR="007D4615" w:rsidRPr="00E76F4B" w:rsidRDefault="007D4615" w:rsidP="007D4615">
            <w:pPr>
              <w:rPr>
                <w:rFonts w:ascii="Calibri" w:eastAsia="Calibri" w:hAnsi="Calibri" w:cs="Calibri"/>
                <w:color w:val="000000" w:themeColor="text1"/>
                <w:sz w:val="22"/>
                <w:szCs w:val="22"/>
                <w:lang w:val="hr-HR"/>
              </w:rPr>
            </w:pPr>
            <w:r w:rsidRPr="00E76F4B">
              <w:rPr>
                <w:rFonts w:ascii="Calibri" w:eastAsia="Calibri" w:hAnsi="Calibri" w:cs="Calibri"/>
                <w:color w:val="000000" w:themeColor="text1"/>
                <w:sz w:val="22"/>
                <w:szCs w:val="22"/>
                <w:lang w:val="hr-HR"/>
              </w:rPr>
              <w:t>Rezerviranje za ostale obveze</w:t>
            </w:r>
          </w:p>
        </w:tc>
        <w:tc>
          <w:tcPr>
            <w:tcW w:w="711" w:type="pct"/>
            <w:tcBorders>
              <w:bottom w:val="single" w:sz="2" w:space="0" w:color="auto"/>
            </w:tcBorders>
          </w:tcPr>
          <w:p w14:paraId="01C99342" w14:textId="43C0FD64" w:rsidR="007D4615" w:rsidRPr="00F625B3" w:rsidRDefault="00E85437" w:rsidP="007D4615">
            <w:pPr>
              <w:jc w:val="right"/>
              <w:rPr>
                <w:rFonts w:asciiTheme="minorHAnsi" w:eastAsia="Calibri" w:hAnsiTheme="minorHAnsi" w:cstheme="minorHAnsi"/>
                <w:color w:val="000000" w:themeColor="text1"/>
                <w:sz w:val="22"/>
                <w:szCs w:val="22"/>
                <w:lang w:val="hr-HR"/>
              </w:rPr>
            </w:pPr>
            <w:r w:rsidRPr="00E85437">
              <w:rPr>
                <w:rFonts w:asciiTheme="minorHAnsi" w:eastAsia="Calibri" w:hAnsiTheme="minorHAnsi" w:cstheme="minorHAnsi"/>
                <w:color w:val="000000" w:themeColor="text1"/>
                <w:sz w:val="22"/>
                <w:szCs w:val="22"/>
                <w:lang w:val="hr-HR"/>
              </w:rPr>
              <w:t>60.973</w:t>
            </w:r>
          </w:p>
        </w:tc>
        <w:tc>
          <w:tcPr>
            <w:tcW w:w="710" w:type="pct"/>
            <w:tcBorders>
              <w:bottom w:val="single" w:sz="2" w:space="0" w:color="auto"/>
            </w:tcBorders>
          </w:tcPr>
          <w:p w14:paraId="2D22FE27" w14:textId="0C35CCC2" w:rsidR="007D4615" w:rsidRPr="00F625B3" w:rsidRDefault="007D4615" w:rsidP="007D4615">
            <w:pPr>
              <w:jc w:val="right"/>
              <w:rPr>
                <w:rFonts w:asciiTheme="minorHAnsi" w:eastAsia="Calibri" w:hAnsiTheme="minorHAnsi" w:cstheme="minorHAnsi"/>
                <w:bCs/>
                <w:color w:val="000000" w:themeColor="text1"/>
                <w:sz w:val="22"/>
                <w:szCs w:val="22"/>
                <w:lang w:val="hr-HR"/>
              </w:rPr>
            </w:pPr>
            <w:r w:rsidRPr="00F625B3">
              <w:rPr>
                <w:rFonts w:asciiTheme="minorHAnsi" w:hAnsiTheme="minorHAnsi" w:cstheme="minorHAnsi"/>
                <w:sz w:val="22"/>
                <w:szCs w:val="22"/>
              </w:rPr>
              <w:t>62.500</w:t>
            </w:r>
          </w:p>
        </w:tc>
        <w:tc>
          <w:tcPr>
            <w:tcW w:w="708" w:type="pct"/>
            <w:tcBorders>
              <w:top w:val="nil"/>
              <w:left w:val="nil"/>
              <w:bottom w:val="nil"/>
              <w:right w:val="nil"/>
            </w:tcBorders>
            <w:shd w:val="clear" w:color="auto" w:fill="auto"/>
          </w:tcPr>
          <w:p w14:paraId="327CFA55" w14:textId="097A45B2" w:rsidR="007D4615" w:rsidRPr="00F625B3" w:rsidRDefault="00E85437" w:rsidP="007D4615">
            <w:pPr>
              <w:jc w:val="right"/>
              <w:rPr>
                <w:rFonts w:asciiTheme="minorHAnsi" w:eastAsia="Calibri" w:hAnsiTheme="minorHAnsi" w:cstheme="minorHAnsi"/>
                <w:color w:val="000000" w:themeColor="text1"/>
                <w:sz w:val="22"/>
                <w:szCs w:val="22"/>
                <w:lang w:val="hr-HR"/>
              </w:rPr>
            </w:pPr>
            <w:r w:rsidRPr="00E85437">
              <w:rPr>
                <w:rFonts w:asciiTheme="minorHAnsi" w:eastAsia="Calibri" w:hAnsiTheme="minorHAnsi" w:cstheme="minorHAnsi"/>
                <w:color w:val="000000" w:themeColor="text1"/>
                <w:sz w:val="22"/>
                <w:szCs w:val="22"/>
                <w:lang w:val="hr-HR"/>
              </w:rPr>
              <w:t>60.716</w:t>
            </w:r>
          </w:p>
        </w:tc>
        <w:tc>
          <w:tcPr>
            <w:tcW w:w="711" w:type="pct"/>
            <w:tcBorders>
              <w:top w:val="nil"/>
              <w:left w:val="nil"/>
              <w:bottom w:val="single" w:sz="4" w:space="0" w:color="auto"/>
              <w:right w:val="nil"/>
            </w:tcBorders>
            <w:shd w:val="clear" w:color="auto" w:fill="auto"/>
          </w:tcPr>
          <w:p w14:paraId="7F9C6964" w14:textId="6B9C331D" w:rsidR="007D4615" w:rsidRPr="00E76F4B" w:rsidRDefault="007D4615" w:rsidP="007D4615">
            <w:pPr>
              <w:jc w:val="right"/>
              <w:rPr>
                <w:rFonts w:ascii="Calibri" w:eastAsia="Calibri" w:hAnsi="Calibri" w:cs="Calibri"/>
                <w:bCs/>
                <w:color w:val="000000" w:themeColor="text1"/>
                <w:sz w:val="22"/>
                <w:szCs w:val="22"/>
                <w:lang w:val="hr-HR"/>
              </w:rPr>
            </w:pPr>
            <w:r w:rsidRPr="00F625B3">
              <w:rPr>
                <w:rFonts w:asciiTheme="minorHAnsi" w:hAnsiTheme="minorHAnsi" w:cstheme="minorHAnsi"/>
                <w:sz w:val="22"/>
                <w:szCs w:val="22"/>
              </w:rPr>
              <w:t>62.240</w:t>
            </w:r>
          </w:p>
        </w:tc>
      </w:tr>
      <w:tr w:rsidR="007D4615" w:rsidRPr="003757CE" w14:paraId="5608E3B7" w14:textId="77777777" w:rsidTr="00D15C60">
        <w:trPr>
          <w:trHeight w:val="294"/>
        </w:trPr>
        <w:tc>
          <w:tcPr>
            <w:tcW w:w="2160" w:type="pct"/>
          </w:tcPr>
          <w:p w14:paraId="1AB45670" w14:textId="77777777" w:rsidR="007D4615" w:rsidRPr="00E76F4B" w:rsidRDefault="007D4615" w:rsidP="007D4615">
            <w:pPr>
              <w:tabs>
                <w:tab w:val="left" w:pos="-720"/>
              </w:tabs>
              <w:suppressAutoHyphens/>
              <w:rPr>
                <w:rFonts w:ascii="Calibri" w:eastAsia="Calibri" w:hAnsi="Calibri" w:cs="Arial"/>
                <w:b/>
                <w:bCs/>
                <w:color w:val="000000" w:themeColor="text1"/>
                <w:spacing w:val="-2"/>
                <w:sz w:val="22"/>
                <w:szCs w:val="22"/>
                <w:lang w:val="hr-HR"/>
              </w:rPr>
            </w:pPr>
          </w:p>
        </w:tc>
        <w:tc>
          <w:tcPr>
            <w:tcW w:w="711" w:type="pct"/>
            <w:tcBorders>
              <w:top w:val="single" w:sz="4" w:space="0" w:color="auto"/>
              <w:bottom w:val="single" w:sz="12" w:space="0" w:color="auto"/>
            </w:tcBorders>
          </w:tcPr>
          <w:p w14:paraId="1364B8E4" w14:textId="15D3DAC1" w:rsidR="007D4615" w:rsidRPr="00F625B3" w:rsidRDefault="00E85437" w:rsidP="007D4615">
            <w:pPr>
              <w:tabs>
                <w:tab w:val="right" w:pos="1202"/>
              </w:tabs>
              <w:spacing w:line="340" w:lineRule="exact"/>
              <w:jc w:val="right"/>
              <w:outlineLvl w:val="0"/>
              <w:rPr>
                <w:rFonts w:asciiTheme="minorHAnsi" w:hAnsiTheme="minorHAnsi" w:cstheme="minorHAnsi"/>
                <w:b/>
                <w:bCs/>
                <w:color w:val="000000" w:themeColor="text1"/>
                <w:sz w:val="22"/>
                <w:szCs w:val="22"/>
                <w:lang w:val="hr-HR"/>
              </w:rPr>
            </w:pPr>
            <w:r w:rsidRPr="00E85437">
              <w:rPr>
                <w:rFonts w:asciiTheme="minorHAnsi" w:hAnsiTheme="minorHAnsi" w:cstheme="minorHAnsi"/>
                <w:b/>
                <w:bCs/>
                <w:color w:val="000000" w:themeColor="text1"/>
                <w:sz w:val="22"/>
                <w:szCs w:val="22"/>
                <w:lang w:val="hr-HR"/>
              </w:rPr>
              <w:t>190.560</w:t>
            </w:r>
          </w:p>
        </w:tc>
        <w:tc>
          <w:tcPr>
            <w:tcW w:w="710" w:type="pct"/>
            <w:tcBorders>
              <w:top w:val="single" w:sz="4" w:space="0" w:color="auto"/>
              <w:bottom w:val="single" w:sz="12" w:space="0" w:color="auto"/>
            </w:tcBorders>
          </w:tcPr>
          <w:p w14:paraId="1A15D121" w14:textId="2ECB5B6F" w:rsidR="007D4615" w:rsidRPr="00F625B3" w:rsidRDefault="007D4615" w:rsidP="007D4615">
            <w:pPr>
              <w:tabs>
                <w:tab w:val="right" w:pos="1202"/>
              </w:tabs>
              <w:spacing w:line="340" w:lineRule="exact"/>
              <w:jc w:val="right"/>
              <w:outlineLvl w:val="0"/>
              <w:rPr>
                <w:rFonts w:asciiTheme="minorHAnsi" w:hAnsiTheme="minorHAnsi" w:cstheme="minorHAnsi"/>
                <w:b/>
                <w:bCs/>
                <w:color w:val="000000" w:themeColor="text1"/>
                <w:sz w:val="22"/>
                <w:szCs w:val="22"/>
                <w:lang w:val="hr-HR"/>
              </w:rPr>
            </w:pPr>
            <w:bookmarkStart w:id="1474" w:name="_Toc67328776"/>
            <w:r w:rsidRPr="00F625B3">
              <w:rPr>
                <w:rFonts w:asciiTheme="minorHAnsi" w:hAnsiTheme="minorHAnsi" w:cstheme="minorHAnsi"/>
                <w:b/>
                <w:bCs/>
                <w:sz w:val="22"/>
                <w:szCs w:val="22"/>
              </w:rPr>
              <w:t>108.056</w:t>
            </w:r>
            <w:bookmarkEnd w:id="1474"/>
          </w:p>
        </w:tc>
        <w:tc>
          <w:tcPr>
            <w:tcW w:w="708" w:type="pct"/>
            <w:tcBorders>
              <w:top w:val="single" w:sz="4" w:space="0" w:color="auto"/>
              <w:bottom w:val="single" w:sz="12" w:space="0" w:color="auto"/>
            </w:tcBorders>
          </w:tcPr>
          <w:p w14:paraId="5204B1B5" w14:textId="1341A73C" w:rsidR="007D4615" w:rsidRPr="00F625B3" w:rsidRDefault="00E85437" w:rsidP="007D4615">
            <w:pPr>
              <w:tabs>
                <w:tab w:val="right" w:pos="1202"/>
              </w:tabs>
              <w:spacing w:line="340" w:lineRule="exact"/>
              <w:jc w:val="right"/>
              <w:outlineLvl w:val="0"/>
              <w:rPr>
                <w:rFonts w:asciiTheme="minorHAnsi" w:hAnsiTheme="minorHAnsi" w:cstheme="minorHAnsi"/>
                <w:b/>
                <w:bCs/>
                <w:color w:val="000000" w:themeColor="text1"/>
                <w:sz w:val="22"/>
                <w:szCs w:val="22"/>
                <w:lang w:val="hr-HR"/>
              </w:rPr>
            </w:pPr>
            <w:r w:rsidRPr="00E85437">
              <w:rPr>
                <w:rFonts w:asciiTheme="minorHAnsi" w:hAnsiTheme="minorHAnsi" w:cstheme="minorHAnsi"/>
                <w:b/>
                <w:bCs/>
                <w:color w:val="000000" w:themeColor="text1"/>
                <w:sz w:val="22"/>
                <w:szCs w:val="22"/>
                <w:lang w:val="hr-HR"/>
              </w:rPr>
              <w:t>190.303</w:t>
            </w:r>
          </w:p>
        </w:tc>
        <w:tc>
          <w:tcPr>
            <w:tcW w:w="711" w:type="pct"/>
            <w:tcBorders>
              <w:top w:val="single" w:sz="4" w:space="0" w:color="auto"/>
              <w:left w:val="nil"/>
              <w:bottom w:val="single" w:sz="12" w:space="0" w:color="auto"/>
              <w:right w:val="nil"/>
            </w:tcBorders>
            <w:shd w:val="clear" w:color="auto" w:fill="auto"/>
          </w:tcPr>
          <w:p w14:paraId="19225AFA" w14:textId="5C954CA7" w:rsidR="007D4615" w:rsidRPr="00E76F4B" w:rsidRDefault="007D4615" w:rsidP="007D4615">
            <w:pPr>
              <w:tabs>
                <w:tab w:val="right" w:pos="1202"/>
              </w:tabs>
              <w:spacing w:line="340" w:lineRule="exact"/>
              <w:jc w:val="right"/>
              <w:outlineLvl w:val="0"/>
              <w:rPr>
                <w:rFonts w:ascii="Calibri" w:hAnsi="Calibri" w:cs="Calibri"/>
                <w:b/>
                <w:bCs/>
                <w:color w:val="000000" w:themeColor="text1"/>
                <w:sz w:val="22"/>
                <w:szCs w:val="22"/>
                <w:lang w:val="hr-HR"/>
              </w:rPr>
            </w:pPr>
            <w:bookmarkStart w:id="1475" w:name="_Toc67328778"/>
            <w:r w:rsidRPr="00F625B3">
              <w:rPr>
                <w:rFonts w:asciiTheme="minorHAnsi" w:hAnsiTheme="minorHAnsi" w:cstheme="minorHAnsi"/>
                <w:b/>
                <w:bCs/>
                <w:sz w:val="22"/>
                <w:szCs w:val="22"/>
              </w:rPr>
              <w:t>107.796</w:t>
            </w:r>
            <w:bookmarkEnd w:id="1475"/>
          </w:p>
        </w:tc>
      </w:tr>
      <w:bookmarkEnd w:id="1463"/>
    </w:tbl>
    <w:p w14:paraId="2E14B47B" w14:textId="77777777" w:rsidR="009C2769" w:rsidRPr="00037DCC" w:rsidRDefault="009C2769" w:rsidP="009C2769">
      <w:pPr>
        <w:jc w:val="both"/>
        <w:rPr>
          <w:rFonts w:ascii="Calibri" w:hAnsi="Calibri" w:cs="Calibri"/>
          <w:b/>
          <w:color w:val="000000" w:themeColor="text1"/>
          <w:sz w:val="22"/>
          <w:szCs w:val="22"/>
          <w:lang w:val="hr-HR" w:eastAsia="hr-HR"/>
        </w:rPr>
      </w:pPr>
    </w:p>
    <w:p w14:paraId="6B5C93B8" w14:textId="77777777" w:rsidR="009C2769" w:rsidRPr="00037DCC" w:rsidRDefault="009C2769" w:rsidP="009C2769">
      <w:pPr>
        <w:jc w:val="both"/>
        <w:rPr>
          <w:rFonts w:ascii="Calibri" w:hAnsi="Calibri" w:cs="Arial"/>
          <w:color w:val="000000" w:themeColor="text1"/>
          <w:sz w:val="22"/>
          <w:szCs w:val="22"/>
          <w:lang w:val="hr-HR"/>
        </w:rPr>
      </w:pPr>
      <w:r w:rsidRPr="00037DCC">
        <w:rPr>
          <w:rFonts w:ascii="Calibri" w:hAnsi="Calibri" w:cs="Arial"/>
          <w:color w:val="000000" w:themeColor="text1"/>
          <w:sz w:val="22"/>
          <w:szCs w:val="22"/>
          <w:lang w:val="hr-HR"/>
        </w:rPr>
        <w:t>Promjene na rezerviranjima za očekivane gubitke po garancijama, preuzetim i ostalim obvezama mogu se prikazati kako slijedi:</w:t>
      </w:r>
    </w:p>
    <w:p w14:paraId="599BED28" w14:textId="33B098EA" w:rsidR="009C2769" w:rsidRPr="00037DCC" w:rsidRDefault="00D91F5B" w:rsidP="004F3078">
      <w:pPr>
        <w:tabs>
          <w:tab w:val="left" w:pos="6036"/>
        </w:tabs>
        <w:jc w:val="both"/>
        <w:rPr>
          <w:rFonts w:ascii="Calibri" w:hAnsi="Calibri" w:cs="Arial"/>
          <w:color w:val="000000" w:themeColor="text1"/>
          <w:sz w:val="22"/>
          <w:szCs w:val="22"/>
          <w:lang w:val="hr-HR"/>
        </w:rPr>
      </w:pPr>
      <w:r>
        <w:rPr>
          <w:rFonts w:ascii="Calibri" w:hAnsi="Calibri" w:cs="Arial"/>
          <w:color w:val="000000" w:themeColor="text1"/>
          <w:sz w:val="22"/>
          <w:szCs w:val="22"/>
          <w:lang w:val="hr-HR"/>
        </w:rPr>
        <w:tab/>
      </w:r>
    </w:p>
    <w:tbl>
      <w:tblPr>
        <w:tblW w:w="5084" w:type="pct"/>
        <w:tblLayout w:type="fixed"/>
        <w:tblLook w:val="04A0" w:firstRow="1" w:lastRow="0" w:firstColumn="1" w:lastColumn="0" w:noHBand="0" w:noVBand="1"/>
      </w:tblPr>
      <w:tblGrid>
        <w:gridCol w:w="4403"/>
        <w:gridCol w:w="1277"/>
        <w:gridCol w:w="1277"/>
        <w:gridCol w:w="1277"/>
        <w:gridCol w:w="1277"/>
      </w:tblGrid>
      <w:tr w:rsidR="00E14286" w:rsidRPr="00037DCC" w14:paraId="0101E33C" w14:textId="77777777" w:rsidTr="00E76F4B">
        <w:trPr>
          <w:trHeight w:val="251"/>
        </w:trPr>
        <w:tc>
          <w:tcPr>
            <w:tcW w:w="4403" w:type="dxa"/>
            <w:tcBorders>
              <w:top w:val="nil"/>
              <w:left w:val="nil"/>
              <w:bottom w:val="nil"/>
              <w:right w:val="nil"/>
            </w:tcBorders>
            <w:shd w:val="clear" w:color="auto" w:fill="auto"/>
            <w:noWrap/>
            <w:vAlign w:val="bottom"/>
            <w:hideMark/>
          </w:tcPr>
          <w:p w14:paraId="4DE6065A" w14:textId="77777777" w:rsidR="009C2769" w:rsidRPr="00037DCC" w:rsidRDefault="009C2769" w:rsidP="009C2769">
            <w:pPr>
              <w:rPr>
                <w:rFonts w:ascii="Calibri" w:eastAsia="Calibri" w:hAnsi="Calibri"/>
                <w:color w:val="000000" w:themeColor="text1"/>
                <w:sz w:val="20"/>
                <w:szCs w:val="20"/>
                <w:lang w:val="hr-HR"/>
              </w:rPr>
            </w:pPr>
          </w:p>
        </w:tc>
        <w:tc>
          <w:tcPr>
            <w:tcW w:w="2554" w:type="dxa"/>
            <w:gridSpan w:val="2"/>
            <w:tcBorders>
              <w:top w:val="nil"/>
              <w:left w:val="nil"/>
              <w:bottom w:val="nil"/>
              <w:right w:val="nil"/>
            </w:tcBorders>
            <w:shd w:val="clear" w:color="auto" w:fill="auto"/>
            <w:vAlign w:val="center"/>
            <w:hideMark/>
          </w:tcPr>
          <w:p w14:paraId="0C8E76FA" w14:textId="77777777" w:rsidR="009C2769" w:rsidRPr="00037DCC" w:rsidRDefault="009C2769" w:rsidP="009C2769">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Grupa</w:t>
            </w:r>
          </w:p>
        </w:tc>
        <w:tc>
          <w:tcPr>
            <w:tcW w:w="2554" w:type="dxa"/>
            <w:gridSpan w:val="2"/>
            <w:tcBorders>
              <w:top w:val="nil"/>
              <w:left w:val="nil"/>
              <w:bottom w:val="nil"/>
              <w:right w:val="nil"/>
            </w:tcBorders>
            <w:shd w:val="clear" w:color="auto" w:fill="auto"/>
            <w:vAlign w:val="center"/>
            <w:hideMark/>
          </w:tcPr>
          <w:p w14:paraId="507704D9" w14:textId="77777777" w:rsidR="009C2769" w:rsidRPr="00037DCC" w:rsidRDefault="009C2769" w:rsidP="009C2769">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Banka</w:t>
            </w:r>
          </w:p>
        </w:tc>
      </w:tr>
      <w:tr w:rsidR="00E14286" w:rsidRPr="00037DCC" w14:paraId="1BBAFAE9" w14:textId="77777777" w:rsidTr="00E76F4B">
        <w:trPr>
          <w:trHeight w:val="251"/>
        </w:trPr>
        <w:tc>
          <w:tcPr>
            <w:tcW w:w="4403" w:type="dxa"/>
            <w:tcBorders>
              <w:top w:val="nil"/>
              <w:left w:val="nil"/>
              <w:bottom w:val="nil"/>
              <w:right w:val="nil"/>
            </w:tcBorders>
            <w:shd w:val="clear" w:color="auto" w:fill="auto"/>
            <w:noWrap/>
            <w:vAlign w:val="bottom"/>
          </w:tcPr>
          <w:p w14:paraId="40772593" w14:textId="77777777" w:rsidR="009C2769" w:rsidRPr="00037DCC" w:rsidRDefault="009C2769" w:rsidP="009C2769">
            <w:pPr>
              <w:rPr>
                <w:rFonts w:ascii="Calibri" w:eastAsia="Calibri" w:hAnsi="Calibri"/>
                <w:color w:val="000000" w:themeColor="text1"/>
                <w:sz w:val="20"/>
                <w:szCs w:val="20"/>
                <w:lang w:val="hr-HR"/>
              </w:rPr>
            </w:pPr>
          </w:p>
        </w:tc>
        <w:tc>
          <w:tcPr>
            <w:tcW w:w="1277" w:type="dxa"/>
            <w:vAlign w:val="bottom"/>
          </w:tcPr>
          <w:p w14:paraId="35E95BC2" w14:textId="77777777" w:rsidR="009C2769" w:rsidRPr="00037DCC" w:rsidRDefault="009C2769" w:rsidP="009C2769">
            <w:pPr>
              <w:tabs>
                <w:tab w:val="right" w:pos="1202"/>
              </w:tabs>
              <w:jc w:val="right"/>
              <w:outlineLvl w:val="0"/>
              <w:rPr>
                <w:rFonts w:ascii="Calibri" w:hAnsi="Calibri" w:cs="Arial"/>
                <w:b/>
                <w:color w:val="000000" w:themeColor="text1"/>
                <w:sz w:val="20"/>
                <w:szCs w:val="20"/>
                <w:lang w:val="hr-HR"/>
              </w:rPr>
            </w:pPr>
            <w:bookmarkStart w:id="1476" w:name="_Toc67328780"/>
            <w:r w:rsidRPr="00037DCC">
              <w:rPr>
                <w:rFonts w:ascii="Calibri" w:hAnsi="Calibri" w:cs="Arial"/>
                <w:b/>
                <w:color w:val="000000" w:themeColor="text1"/>
                <w:sz w:val="20"/>
                <w:szCs w:val="20"/>
                <w:lang w:val="hr-HR"/>
              </w:rPr>
              <w:t>1.1.-31.12.</w:t>
            </w:r>
            <w:bookmarkEnd w:id="1476"/>
          </w:p>
          <w:p w14:paraId="5472013C" w14:textId="53086CFC" w:rsidR="009C2769" w:rsidRPr="00037DCC" w:rsidRDefault="009C2769" w:rsidP="009C2769">
            <w:pPr>
              <w:tabs>
                <w:tab w:val="right" w:pos="1202"/>
              </w:tabs>
              <w:jc w:val="right"/>
              <w:outlineLvl w:val="0"/>
              <w:rPr>
                <w:rFonts w:ascii="Calibri" w:hAnsi="Calibri" w:cs="Arial"/>
                <w:b/>
                <w:color w:val="000000" w:themeColor="text1"/>
                <w:sz w:val="20"/>
                <w:szCs w:val="20"/>
                <w:lang w:val="hr-HR"/>
              </w:rPr>
            </w:pPr>
            <w:bookmarkStart w:id="1477" w:name="_Toc67328781"/>
            <w:r w:rsidRPr="00037DCC">
              <w:rPr>
                <w:rFonts w:ascii="Calibri" w:hAnsi="Calibri" w:cs="Arial"/>
                <w:b/>
                <w:color w:val="000000" w:themeColor="text1"/>
                <w:sz w:val="20"/>
                <w:szCs w:val="20"/>
                <w:lang w:val="hr-HR"/>
              </w:rPr>
              <w:t>20</w:t>
            </w:r>
            <w:r w:rsidR="009517F3">
              <w:rPr>
                <w:rFonts w:ascii="Calibri" w:hAnsi="Calibri" w:cs="Arial"/>
                <w:b/>
                <w:color w:val="000000" w:themeColor="text1"/>
                <w:sz w:val="20"/>
                <w:szCs w:val="20"/>
                <w:lang w:val="hr-HR"/>
              </w:rPr>
              <w:t>2</w:t>
            </w:r>
            <w:r w:rsidR="007D4615">
              <w:rPr>
                <w:rFonts w:ascii="Calibri" w:hAnsi="Calibri" w:cs="Arial"/>
                <w:b/>
                <w:color w:val="000000" w:themeColor="text1"/>
                <w:sz w:val="20"/>
                <w:szCs w:val="20"/>
                <w:lang w:val="hr-HR"/>
              </w:rPr>
              <w:t>1</w:t>
            </w:r>
            <w:r w:rsidRPr="00037DCC">
              <w:rPr>
                <w:rFonts w:ascii="Calibri" w:hAnsi="Calibri" w:cs="Arial"/>
                <w:b/>
                <w:color w:val="000000" w:themeColor="text1"/>
                <w:sz w:val="20"/>
                <w:szCs w:val="20"/>
                <w:lang w:val="hr-HR"/>
              </w:rPr>
              <w:t>.</w:t>
            </w:r>
            <w:bookmarkEnd w:id="1477"/>
          </w:p>
        </w:tc>
        <w:tc>
          <w:tcPr>
            <w:tcW w:w="1277" w:type="dxa"/>
            <w:vAlign w:val="bottom"/>
          </w:tcPr>
          <w:p w14:paraId="34A639E2" w14:textId="77777777" w:rsidR="009C2769" w:rsidRPr="00037DCC" w:rsidRDefault="009C2769" w:rsidP="009C2769">
            <w:pPr>
              <w:tabs>
                <w:tab w:val="right" w:pos="1202"/>
              </w:tabs>
              <w:jc w:val="right"/>
              <w:outlineLvl w:val="0"/>
              <w:rPr>
                <w:rFonts w:ascii="Calibri" w:hAnsi="Calibri" w:cs="Arial"/>
                <w:b/>
                <w:color w:val="000000" w:themeColor="text1"/>
                <w:sz w:val="20"/>
                <w:szCs w:val="20"/>
                <w:lang w:val="hr-HR"/>
              </w:rPr>
            </w:pPr>
            <w:bookmarkStart w:id="1478" w:name="_Toc67328782"/>
            <w:r w:rsidRPr="00037DCC">
              <w:rPr>
                <w:rFonts w:ascii="Calibri" w:hAnsi="Calibri" w:cs="Arial"/>
                <w:b/>
                <w:color w:val="000000" w:themeColor="text1"/>
                <w:sz w:val="20"/>
                <w:szCs w:val="20"/>
                <w:lang w:val="hr-HR"/>
              </w:rPr>
              <w:t>1.1.-31.12.</w:t>
            </w:r>
            <w:bookmarkEnd w:id="1478"/>
          </w:p>
          <w:p w14:paraId="680759D5" w14:textId="43498E8E" w:rsidR="009C2769" w:rsidRPr="00037DCC" w:rsidRDefault="009C2769" w:rsidP="009C2769">
            <w:pPr>
              <w:tabs>
                <w:tab w:val="right" w:pos="1202"/>
              </w:tabs>
              <w:jc w:val="right"/>
              <w:outlineLvl w:val="0"/>
              <w:rPr>
                <w:rFonts w:ascii="Calibri" w:hAnsi="Calibri" w:cs="Arial"/>
                <w:b/>
                <w:color w:val="000000" w:themeColor="text1"/>
                <w:sz w:val="20"/>
                <w:szCs w:val="20"/>
                <w:lang w:val="hr-HR"/>
              </w:rPr>
            </w:pPr>
            <w:bookmarkStart w:id="1479" w:name="_Toc67328783"/>
            <w:r w:rsidRPr="00037DCC">
              <w:rPr>
                <w:rFonts w:ascii="Calibri" w:hAnsi="Calibri" w:cs="Arial"/>
                <w:b/>
                <w:color w:val="000000" w:themeColor="text1"/>
                <w:sz w:val="20"/>
                <w:szCs w:val="20"/>
                <w:lang w:val="hr-HR"/>
              </w:rPr>
              <w:t>20</w:t>
            </w:r>
            <w:r w:rsidR="007D4615">
              <w:rPr>
                <w:rFonts w:ascii="Calibri" w:hAnsi="Calibri" w:cs="Arial"/>
                <w:b/>
                <w:color w:val="000000" w:themeColor="text1"/>
                <w:sz w:val="20"/>
                <w:szCs w:val="20"/>
                <w:lang w:val="hr-HR"/>
              </w:rPr>
              <w:t>20</w:t>
            </w:r>
            <w:r w:rsidRPr="00037DCC">
              <w:rPr>
                <w:rFonts w:ascii="Calibri" w:hAnsi="Calibri" w:cs="Arial"/>
                <w:b/>
                <w:color w:val="000000" w:themeColor="text1"/>
                <w:sz w:val="20"/>
                <w:szCs w:val="20"/>
                <w:lang w:val="hr-HR"/>
              </w:rPr>
              <w:t>.</w:t>
            </w:r>
            <w:bookmarkEnd w:id="1479"/>
          </w:p>
        </w:tc>
        <w:tc>
          <w:tcPr>
            <w:tcW w:w="1277" w:type="dxa"/>
            <w:vAlign w:val="bottom"/>
          </w:tcPr>
          <w:p w14:paraId="7D0E2C33" w14:textId="77777777" w:rsidR="009C2769" w:rsidRPr="00037DCC" w:rsidRDefault="009C2769" w:rsidP="009C2769">
            <w:pPr>
              <w:tabs>
                <w:tab w:val="right" w:pos="1202"/>
              </w:tabs>
              <w:jc w:val="right"/>
              <w:outlineLvl w:val="0"/>
              <w:rPr>
                <w:rFonts w:ascii="Calibri" w:hAnsi="Calibri" w:cs="Arial"/>
                <w:b/>
                <w:color w:val="000000" w:themeColor="text1"/>
                <w:sz w:val="20"/>
                <w:szCs w:val="20"/>
                <w:lang w:val="hr-HR"/>
              </w:rPr>
            </w:pPr>
            <w:bookmarkStart w:id="1480" w:name="_Toc67328784"/>
            <w:r w:rsidRPr="00037DCC">
              <w:rPr>
                <w:rFonts w:ascii="Calibri" w:hAnsi="Calibri" w:cs="Arial"/>
                <w:b/>
                <w:color w:val="000000" w:themeColor="text1"/>
                <w:sz w:val="20"/>
                <w:szCs w:val="20"/>
                <w:lang w:val="hr-HR"/>
              </w:rPr>
              <w:t>1.1.-31.12.</w:t>
            </w:r>
            <w:bookmarkEnd w:id="1480"/>
          </w:p>
          <w:p w14:paraId="23C288FB" w14:textId="1A9F8227" w:rsidR="009C2769" w:rsidRPr="00037DCC" w:rsidRDefault="009C2769" w:rsidP="009C2769">
            <w:pPr>
              <w:tabs>
                <w:tab w:val="right" w:pos="1202"/>
              </w:tabs>
              <w:jc w:val="right"/>
              <w:outlineLvl w:val="0"/>
              <w:rPr>
                <w:rFonts w:ascii="Calibri" w:hAnsi="Calibri" w:cs="Arial"/>
                <w:b/>
                <w:color w:val="000000" w:themeColor="text1"/>
                <w:sz w:val="20"/>
                <w:szCs w:val="20"/>
                <w:lang w:val="hr-HR"/>
              </w:rPr>
            </w:pPr>
            <w:bookmarkStart w:id="1481" w:name="_Toc67328785"/>
            <w:r w:rsidRPr="00037DCC">
              <w:rPr>
                <w:rFonts w:ascii="Calibri" w:hAnsi="Calibri" w:cs="Arial"/>
                <w:b/>
                <w:color w:val="000000" w:themeColor="text1"/>
                <w:sz w:val="20"/>
                <w:szCs w:val="20"/>
                <w:lang w:val="hr-HR"/>
              </w:rPr>
              <w:t>20</w:t>
            </w:r>
            <w:r w:rsidR="009517F3">
              <w:rPr>
                <w:rFonts w:ascii="Calibri" w:hAnsi="Calibri" w:cs="Arial"/>
                <w:b/>
                <w:color w:val="000000" w:themeColor="text1"/>
                <w:sz w:val="20"/>
                <w:szCs w:val="20"/>
                <w:lang w:val="hr-HR"/>
              </w:rPr>
              <w:t>2</w:t>
            </w:r>
            <w:r w:rsidR="007D4615">
              <w:rPr>
                <w:rFonts w:ascii="Calibri" w:hAnsi="Calibri" w:cs="Arial"/>
                <w:b/>
                <w:color w:val="000000" w:themeColor="text1"/>
                <w:sz w:val="20"/>
                <w:szCs w:val="20"/>
                <w:lang w:val="hr-HR"/>
              </w:rPr>
              <w:t>1</w:t>
            </w:r>
            <w:r w:rsidRPr="00037DCC">
              <w:rPr>
                <w:rFonts w:ascii="Calibri" w:hAnsi="Calibri" w:cs="Arial"/>
                <w:b/>
                <w:color w:val="000000" w:themeColor="text1"/>
                <w:sz w:val="20"/>
                <w:szCs w:val="20"/>
                <w:lang w:val="hr-HR"/>
              </w:rPr>
              <w:t>.</w:t>
            </w:r>
            <w:bookmarkEnd w:id="1481"/>
          </w:p>
        </w:tc>
        <w:tc>
          <w:tcPr>
            <w:tcW w:w="1277" w:type="dxa"/>
            <w:vAlign w:val="bottom"/>
          </w:tcPr>
          <w:p w14:paraId="790DC0C0" w14:textId="77777777" w:rsidR="009C2769" w:rsidRPr="00037DCC" w:rsidRDefault="009C2769" w:rsidP="009C2769">
            <w:pPr>
              <w:tabs>
                <w:tab w:val="right" w:pos="1202"/>
              </w:tabs>
              <w:jc w:val="right"/>
              <w:outlineLvl w:val="0"/>
              <w:rPr>
                <w:rFonts w:ascii="Calibri" w:hAnsi="Calibri" w:cs="Arial"/>
                <w:b/>
                <w:color w:val="000000" w:themeColor="text1"/>
                <w:sz w:val="20"/>
                <w:szCs w:val="20"/>
                <w:lang w:val="hr-HR"/>
              </w:rPr>
            </w:pPr>
            <w:bookmarkStart w:id="1482" w:name="_Toc67328786"/>
            <w:r w:rsidRPr="00037DCC">
              <w:rPr>
                <w:rFonts w:ascii="Calibri" w:hAnsi="Calibri" w:cs="Arial"/>
                <w:b/>
                <w:color w:val="000000" w:themeColor="text1"/>
                <w:sz w:val="20"/>
                <w:szCs w:val="20"/>
                <w:lang w:val="hr-HR"/>
              </w:rPr>
              <w:t>1.1.-31.12.</w:t>
            </w:r>
            <w:bookmarkEnd w:id="1482"/>
          </w:p>
          <w:p w14:paraId="1FA86F1A" w14:textId="722598B4" w:rsidR="009C2769" w:rsidRPr="00037DCC" w:rsidRDefault="009C2769" w:rsidP="009C2769">
            <w:pPr>
              <w:tabs>
                <w:tab w:val="right" w:pos="1202"/>
              </w:tabs>
              <w:jc w:val="right"/>
              <w:outlineLvl w:val="0"/>
              <w:rPr>
                <w:rFonts w:ascii="Calibri" w:hAnsi="Calibri" w:cs="Arial"/>
                <w:b/>
                <w:color w:val="000000" w:themeColor="text1"/>
                <w:sz w:val="20"/>
                <w:szCs w:val="20"/>
                <w:lang w:val="hr-HR"/>
              </w:rPr>
            </w:pPr>
            <w:bookmarkStart w:id="1483" w:name="_Toc67328787"/>
            <w:r w:rsidRPr="00037DCC">
              <w:rPr>
                <w:rFonts w:ascii="Calibri" w:hAnsi="Calibri" w:cs="Arial"/>
                <w:b/>
                <w:color w:val="000000" w:themeColor="text1"/>
                <w:sz w:val="20"/>
                <w:szCs w:val="20"/>
                <w:lang w:val="hr-HR"/>
              </w:rPr>
              <w:t>20</w:t>
            </w:r>
            <w:r w:rsidR="007D4615">
              <w:rPr>
                <w:rFonts w:ascii="Calibri" w:hAnsi="Calibri" w:cs="Arial"/>
                <w:b/>
                <w:color w:val="000000" w:themeColor="text1"/>
                <w:sz w:val="20"/>
                <w:szCs w:val="20"/>
                <w:lang w:val="hr-HR"/>
              </w:rPr>
              <w:t>20</w:t>
            </w:r>
            <w:r w:rsidRPr="00037DCC">
              <w:rPr>
                <w:rFonts w:ascii="Calibri" w:hAnsi="Calibri" w:cs="Arial"/>
                <w:b/>
                <w:color w:val="000000" w:themeColor="text1"/>
                <w:sz w:val="20"/>
                <w:szCs w:val="20"/>
                <w:lang w:val="hr-HR"/>
              </w:rPr>
              <w:t>.</w:t>
            </w:r>
            <w:bookmarkEnd w:id="1483"/>
          </w:p>
        </w:tc>
      </w:tr>
      <w:tr w:rsidR="00E14286" w:rsidRPr="00037DCC" w14:paraId="0DE24FC7" w14:textId="77777777" w:rsidTr="00E76F4B">
        <w:trPr>
          <w:trHeight w:val="239"/>
        </w:trPr>
        <w:tc>
          <w:tcPr>
            <w:tcW w:w="4403" w:type="dxa"/>
            <w:tcBorders>
              <w:top w:val="nil"/>
              <w:left w:val="nil"/>
              <w:bottom w:val="nil"/>
              <w:right w:val="nil"/>
            </w:tcBorders>
            <w:shd w:val="clear" w:color="auto" w:fill="auto"/>
            <w:vAlign w:val="center"/>
            <w:hideMark/>
          </w:tcPr>
          <w:p w14:paraId="6F38748A" w14:textId="77777777" w:rsidR="009C2769" w:rsidRPr="00037DCC" w:rsidRDefault="009C2769" w:rsidP="009C2769">
            <w:pPr>
              <w:jc w:val="right"/>
              <w:rPr>
                <w:rFonts w:ascii="Calibri" w:eastAsia="Calibri" w:hAnsi="Calibri" w:cs="Calibri"/>
                <w:b/>
                <w:bCs/>
                <w:color w:val="000000" w:themeColor="text1"/>
                <w:sz w:val="20"/>
                <w:szCs w:val="20"/>
                <w:lang w:val="hr-HR"/>
              </w:rPr>
            </w:pPr>
          </w:p>
        </w:tc>
        <w:tc>
          <w:tcPr>
            <w:tcW w:w="1277" w:type="dxa"/>
            <w:tcBorders>
              <w:top w:val="nil"/>
              <w:left w:val="nil"/>
              <w:bottom w:val="nil"/>
              <w:right w:val="nil"/>
            </w:tcBorders>
            <w:shd w:val="clear" w:color="auto" w:fill="auto"/>
            <w:vAlign w:val="center"/>
            <w:hideMark/>
          </w:tcPr>
          <w:p w14:paraId="63DBBF4D" w14:textId="77777777" w:rsidR="009C2769" w:rsidRPr="00037DCC" w:rsidRDefault="009C2769" w:rsidP="009C2769">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277" w:type="dxa"/>
            <w:tcBorders>
              <w:top w:val="nil"/>
              <w:left w:val="nil"/>
              <w:bottom w:val="nil"/>
              <w:right w:val="nil"/>
            </w:tcBorders>
            <w:shd w:val="clear" w:color="auto" w:fill="auto"/>
            <w:vAlign w:val="center"/>
          </w:tcPr>
          <w:p w14:paraId="0046DFD8" w14:textId="77777777" w:rsidR="009C2769" w:rsidRPr="00037DCC" w:rsidRDefault="009C2769" w:rsidP="009C2769">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277" w:type="dxa"/>
            <w:tcBorders>
              <w:top w:val="nil"/>
              <w:left w:val="nil"/>
              <w:bottom w:val="nil"/>
              <w:right w:val="nil"/>
            </w:tcBorders>
            <w:shd w:val="clear" w:color="auto" w:fill="auto"/>
            <w:vAlign w:val="center"/>
            <w:hideMark/>
          </w:tcPr>
          <w:p w14:paraId="3A06000A" w14:textId="77777777" w:rsidR="009C2769" w:rsidRPr="00037DCC" w:rsidRDefault="009C2769" w:rsidP="009C2769">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277" w:type="dxa"/>
            <w:tcBorders>
              <w:top w:val="nil"/>
              <w:left w:val="nil"/>
              <w:right w:val="nil"/>
            </w:tcBorders>
            <w:shd w:val="clear" w:color="auto" w:fill="auto"/>
            <w:vAlign w:val="center"/>
          </w:tcPr>
          <w:p w14:paraId="133C5DAC" w14:textId="77777777" w:rsidR="009C2769" w:rsidRPr="00037DCC" w:rsidRDefault="009C2769" w:rsidP="009C2769">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r>
      <w:tr w:rsidR="007D4615" w:rsidRPr="00037DCC" w14:paraId="65FDCCAE" w14:textId="77777777" w:rsidTr="00E76F4B">
        <w:trPr>
          <w:trHeight w:val="392"/>
        </w:trPr>
        <w:tc>
          <w:tcPr>
            <w:tcW w:w="4403" w:type="dxa"/>
            <w:tcBorders>
              <w:top w:val="nil"/>
              <w:left w:val="nil"/>
              <w:right w:val="nil"/>
            </w:tcBorders>
            <w:shd w:val="clear" w:color="auto" w:fill="auto"/>
            <w:vAlign w:val="bottom"/>
          </w:tcPr>
          <w:p w14:paraId="3E1B32ED" w14:textId="77777777" w:rsidR="007D4615" w:rsidRPr="00037DCC" w:rsidRDefault="007D4615" w:rsidP="007D4615">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 xml:space="preserve">Stanje 1. siječnja </w:t>
            </w:r>
          </w:p>
        </w:tc>
        <w:tc>
          <w:tcPr>
            <w:tcW w:w="1277" w:type="dxa"/>
            <w:tcBorders>
              <w:top w:val="nil"/>
              <w:left w:val="nil"/>
              <w:bottom w:val="nil"/>
              <w:right w:val="nil"/>
            </w:tcBorders>
            <w:shd w:val="clear" w:color="auto" w:fill="auto"/>
            <w:noWrap/>
            <w:vAlign w:val="bottom"/>
          </w:tcPr>
          <w:p w14:paraId="347D7954" w14:textId="69070053" w:rsidR="007D4615" w:rsidRPr="00037DCC"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45.556</w:t>
            </w:r>
          </w:p>
        </w:tc>
        <w:tc>
          <w:tcPr>
            <w:tcW w:w="1277" w:type="dxa"/>
            <w:tcBorders>
              <w:top w:val="nil"/>
              <w:left w:val="nil"/>
              <w:bottom w:val="nil"/>
              <w:right w:val="nil"/>
            </w:tcBorders>
            <w:shd w:val="clear" w:color="auto" w:fill="auto"/>
            <w:vAlign w:val="bottom"/>
          </w:tcPr>
          <w:p w14:paraId="4CA44D14" w14:textId="7070FB8D"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57.716</w:t>
            </w:r>
          </w:p>
        </w:tc>
        <w:tc>
          <w:tcPr>
            <w:tcW w:w="1277" w:type="dxa"/>
            <w:tcBorders>
              <w:top w:val="nil"/>
              <w:left w:val="nil"/>
              <w:bottom w:val="nil"/>
              <w:right w:val="nil"/>
            </w:tcBorders>
            <w:shd w:val="clear" w:color="auto" w:fill="auto"/>
            <w:vAlign w:val="bottom"/>
          </w:tcPr>
          <w:p w14:paraId="562DCFA2" w14:textId="2EE39B32" w:rsidR="007D4615" w:rsidRPr="00037DCC"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45.556</w:t>
            </w:r>
          </w:p>
        </w:tc>
        <w:tc>
          <w:tcPr>
            <w:tcW w:w="1277" w:type="dxa"/>
            <w:tcBorders>
              <w:top w:val="nil"/>
              <w:left w:val="nil"/>
              <w:bottom w:val="nil"/>
              <w:right w:val="nil"/>
            </w:tcBorders>
            <w:shd w:val="clear" w:color="auto" w:fill="auto"/>
            <w:vAlign w:val="bottom"/>
          </w:tcPr>
          <w:p w14:paraId="36834BC0" w14:textId="4C76D4A0"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57.716</w:t>
            </w:r>
          </w:p>
        </w:tc>
      </w:tr>
      <w:tr w:rsidR="007D4615" w:rsidRPr="00037DCC" w14:paraId="768C1013" w14:textId="77777777" w:rsidTr="00D6753C">
        <w:trPr>
          <w:trHeight w:val="392"/>
        </w:trPr>
        <w:tc>
          <w:tcPr>
            <w:tcW w:w="4403" w:type="dxa"/>
            <w:tcBorders>
              <w:top w:val="nil"/>
              <w:left w:val="nil"/>
              <w:bottom w:val="nil"/>
              <w:right w:val="nil"/>
            </w:tcBorders>
            <w:shd w:val="clear" w:color="auto" w:fill="auto"/>
            <w:vAlign w:val="center"/>
          </w:tcPr>
          <w:p w14:paraId="54A2176F" w14:textId="0A2523DD" w:rsidR="007D4615" w:rsidRPr="00037DCC" w:rsidRDefault="007D4615" w:rsidP="007D4615">
            <w:pPr>
              <w:rPr>
                <w:rFonts w:ascii="Calibri" w:eastAsia="Calibri" w:hAnsi="Calibri"/>
                <w:color w:val="000000" w:themeColor="text1"/>
                <w:sz w:val="20"/>
                <w:szCs w:val="20"/>
                <w:lang w:val="hr-HR"/>
              </w:rPr>
            </w:pPr>
            <w:r w:rsidRPr="00037DCC">
              <w:rPr>
                <w:rFonts w:ascii="Calibri" w:eastAsia="Calibri" w:hAnsi="Calibri"/>
                <w:color w:val="000000" w:themeColor="text1"/>
                <w:sz w:val="20"/>
                <w:szCs w:val="20"/>
                <w:lang w:val="hr-HR"/>
              </w:rPr>
              <w:t>Neto povećanje</w:t>
            </w:r>
            <w:r>
              <w:rPr>
                <w:rFonts w:ascii="Calibri" w:eastAsia="Calibri" w:hAnsi="Calibri"/>
                <w:color w:val="000000" w:themeColor="text1"/>
                <w:sz w:val="20"/>
                <w:szCs w:val="20"/>
                <w:lang w:val="hr-HR"/>
              </w:rPr>
              <w:t xml:space="preserve"> r</w:t>
            </w:r>
            <w:r w:rsidRPr="00037DCC">
              <w:rPr>
                <w:rFonts w:ascii="Calibri" w:eastAsia="Calibri" w:hAnsi="Calibri"/>
                <w:color w:val="000000" w:themeColor="text1"/>
                <w:sz w:val="20"/>
                <w:szCs w:val="20"/>
                <w:lang w:val="hr-HR"/>
              </w:rPr>
              <w:t xml:space="preserve">ezerviranja za očekivane gubitke po garancijama </w:t>
            </w:r>
          </w:p>
        </w:tc>
        <w:tc>
          <w:tcPr>
            <w:tcW w:w="1277" w:type="dxa"/>
            <w:tcBorders>
              <w:left w:val="nil"/>
              <w:bottom w:val="single" w:sz="4" w:space="0" w:color="auto"/>
              <w:right w:val="nil"/>
            </w:tcBorders>
            <w:shd w:val="clear" w:color="auto" w:fill="auto"/>
            <w:vAlign w:val="bottom"/>
          </w:tcPr>
          <w:p w14:paraId="6969F090" w14:textId="064969BB" w:rsidR="007D4615" w:rsidRPr="00037DCC"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74.799</w:t>
            </w:r>
          </w:p>
        </w:tc>
        <w:tc>
          <w:tcPr>
            <w:tcW w:w="1277" w:type="dxa"/>
            <w:tcBorders>
              <w:left w:val="nil"/>
              <w:bottom w:val="single" w:sz="4" w:space="0" w:color="auto"/>
              <w:right w:val="nil"/>
            </w:tcBorders>
            <w:shd w:val="clear" w:color="auto" w:fill="auto"/>
            <w:vAlign w:val="bottom"/>
          </w:tcPr>
          <w:p w14:paraId="203EAC17" w14:textId="79D86C1B"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2.184</w:t>
            </w:r>
          </w:p>
        </w:tc>
        <w:tc>
          <w:tcPr>
            <w:tcW w:w="1277" w:type="dxa"/>
            <w:tcBorders>
              <w:top w:val="nil"/>
              <w:left w:val="nil"/>
              <w:bottom w:val="single" w:sz="4" w:space="0" w:color="auto"/>
              <w:right w:val="nil"/>
            </w:tcBorders>
            <w:shd w:val="clear" w:color="auto" w:fill="auto"/>
            <w:vAlign w:val="bottom"/>
          </w:tcPr>
          <w:p w14:paraId="1F5CB7CA" w14:textId="10F51A4C" w:rsidR="007D4615" w:rsidRPr="00037DCC"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74.799</w:t>
            </w:r>
          </w:p>
        </w:tc>
        <w:tc>
          <w:tcPr>
            <w:tcW w:w="1277" w:type="dxa"/>
            <w:tcBorders>
              <w:left w:val="nil"/>
              <w:bottom w:val="single" w:sz="4" w:space="0" w:color="auto"/>
              <w:right w:val="nil"/>
            </w:tcBorders>
            <w:shd w:val="clear" w:color="auto" w:fill="auto"/>
            <w:vAlign w:val="bottom"/>
          </w:tcPr>
          <w:p w14:paraId="43037429" w14:textId="5D8CDDB9"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2.184</w:t>
            </w:r>
          </w:p>
        </w:tc>
      </w:tr>
      <w:tr w:rsidR="007D4615" w:rsidRPr="00037DCC" w14:paraId="4A256DB7" w14:textId="77777777" w:rsidTr="00E76F4B">
        <w:trPr>
          <w:trHeight w:val="392"/>
        </w:trPr>
        <w:tc>
          <w:tcPr>
            <w:tcW w:w="4403" w:type="dxa"/>
            <w:tcBorders>
              <w:top w:val="nil"/>
              <w:left w:val="nil"/>
              <w:bottom w:val="nil"/>
              <w:right w:val="nil"/>
            </w:tcBorders>
            <w:shd w:val="clear" w:color="auto" w:fill="auto"/>
            <w:vAlign w:val="bottom"/>
          </w:tcPr>
          <w:p w14:paraId="7651982B" w14:textId="77777777" w:rsidR="007D4615" w:rsidRPr="00CF6D70" w:rsidRDefault="007D4615" w:rsidP="007D4615">
            <w:pPr>
              <w:rPr>
                <w:rFonts w:ascii="Calibri" w:eastAsia="Calibri" w:hAnsi="Calibri" w:cs="Calibri"/>
                <w:i/>
                <w:iCs/>
                <w:color w:val="000000" w:themeColor="text1"/>
                <w:sz w:val="20"/>
                <w:szCs w:val="20"/>
                <w:lang w:val="hr-HR"/>
              </w:rPr>
            </w:pPr>
            <w:r w:rsidRPr="00B452A6">
              <w:rPr>
                <w:rFonts w:ascii="Calibri" w:eastAsia="Calibri" w:hAnsi="Calibri" w:cs="Calibri"/>
                <w:i/>
                <w:iCs/>
                <w:color w:val="000000" w:themeColor="text1"/>
                <w:sz w:val="20"/>
                <w:szCs w:val="20"/>
                <w:lang w:val="hr-HR"/>
              </w:rPr>
              <w:t>Ukupno kroz dobit ili gubitak (</w:t>
            </w:r>
            <w:r w:rsidRPr="00F625B3">
              <w:rPr>
                <w:rFonts w:ascii="Calibri" w:eastAsia="Calibri" w:hAnsi="Calibri" w:cs="Calibri"/>
                <w:i/>
                <w:iCs/>
                <w:color w:val="000000" w:themeColor="text1"/>
                <w:sz w:val="20"/>
                <w:szCs w:val="20"/>
                <w:lang w:val="hr-HR"/>
              </w:rPr>
              <w:t>bilješka 10</w:t>
            </w:r>
            <w:r w:rsidRPr="00B452A6">
              <w:rPr>
                <w:rFonts w:ascii="Calibri" w:eastAsia="Calibri" w:hAnsi="Calibri" w:cs="Calibri"/>
                <w:i/>
                <w:iCs/>
                <w:color w:val="000000" w:themeColor="text1"/>
                <w:sz w:val="20"/>
                <w:szCs w:val="20"/>
                <w:lang w:val="hr-HR"/>
              </w:rPr>
              <w:t>)</w:t>
            </w:r>
          </w:p>
        </w:tc>
        <w:tc>
          <w:tcPr>
            <w:tcW w:w="1277" w:type="dxa"/>
            <w:tcBorders>
              <w:top w:val="single" w:sz="4" w:space="0" w:color="auto"/>
              <w:left w:val="nil"/>
              <w:bottom w:val="single" w:sz="4" w:space="0" w:color="auto"/>
              <w:right w:val="nil"/>
            </w:tcBorders>
            <w:shd w:val="clear" w:color="auto" w:fill="auto"/>
            <w:vAlign w:val="bottom"/>
          </w:tcPr>
          <w:p w14:paraId="33479FC9" w14:textId="7C083666" w:rsidR="007D4615" w:rsidRPr="00037DCC" w:rsidRDefault="00E85437" w:rsidP="007D4615">
            <w:pPr>
              <w:jc w:val="right"/>
              <w:rPr>
                <w:rFonts w:ascii="Calibri" w:eastAsia="Calibri" w:hAnsi="Calibri" w:cs="Calibri"/>
                <w:bCs/>
                <w:i/>
                <w:color w:val="000000" w:themeColor="text1"/>
                <w:sz w:val="20"/>
                <w:szCs w:val="20"/>
                <w:lang w:val="hr-HR"/>
              </w:rPr>
            </w:pPr>
            <w:r w:rsidRPr="00E85437">
              <w:rPr>
                <w:rFonts w:ascii="Calibri" w:eastAsia="Calibri" w:hAnsi="Calibri" w:cs="Calibri"/>
                <w:bCs/>
                <w:i/>
                <w:color w:val="000000" w:themeColor="text1"/>
                <w:sz w:val="20"/>
                <w:szCs w:val="20"/>
                <w:lang w:val="hr-HR"/>
              </w:rPr>
              <w:t>74.799</w:t>
            </w:r>
          </w:p>
        </w:tc>
        <w:tc>
          <w:tcPr>
            <w:tcW w:w="1277" w:type="dxa"/>
            <w:tcBorders>
              <w:top w:val="single" w:sz="4" w:space="0" w:color="auto"/>
              <w:left w:val="nil"/>
              <w:bottom w:val="single" w:sz="4" w:space="0" w:color="auto"/>
              <w:right w:val="nil"/>
            </w:tcBorders>
            <w:shd w:val="clear" w:color="auto" w:fill="auto"/>
            <w:vAlign w:val="bottom"/>
          </w:tcPr>
          <w:p w14:paraId="5DC9A6BA" w14:textId="7EAC8D0A" w:rsidR="007D4615" w:rsidRPr="00037DCC" w:rsidRDefault="007D4615" w:rsidP="007D4615">
            <w:pPr>
              <w:jc w:val="right"/>
              <w:rPr>
                <w:rFonts w:ascii="Calibri" w:eastAsia="Calibri" w:hAnsi="Calibri" w:cs="Calibri"/>
                <w:i/>
                <w:color w:val="000000" w:themeColor="text1"/>
                <w:sz w:val="20"/>
                <w:szCs w:val="20"/>
                <w:lang w:val="hr-HR"/>
              </w:rPr>
            </w:pPr>
            <w:r>
              <w:rPr>
                <w:rFonts w:ascii="Calibri" w:eastAsia="Calibri" w:hAnsi="Calibri" w:cs="Calibri"/>
                <w:bCs/>
                <w:i/>
                <w:color w:val="000000" w:themeColor="text1"/>
                <w:sz w:val="20"/>
                <w:szCs w:val="20"/>
                <w:lang w:val="hr-HR"/>
              </w:rPr>
              <w:t>2.184</w:t>
            </w:r>
          </w:p>
        </w:tc>
        <w:tc>
          <w:tcPr>
            <w:tcW w:w="1277" w:type="dxa"/>
            <w:tcBorders>
              <w:top w:val="single" w:sz="4" w:space="0" w:color="auto"/>
              <w:left w:val="nil"/>
              <w:bottom w:val="single" w:sz="4" w:space="0" w:color="auto"/>
              <w:right w:val="nil"/>
            </w:tcBorders>
            <w:shd w:val="clear" w:color="auto" w:fill="auto"/>
            <w:vAlign w:val="bottom"/>
          </w:tcPr>
          <w:p w14:paraId="1C0E1D11" w14:textId="4BEDDA22" w:rsidR="007D4615" w:rsidRPr="00037DCC" w:rsidRDefault="00E85437" w:rsidP="007D4615">
            <w:pPr>
              <w:jc w:val="right"/>
              <w:rPr>
                <w:rFonts w:ascii="Calibri" w:eastAsia="Calibri" w:hAnsi="Calibri" w:cs="Calibri"/>
                <w:bCs/>
                <w:i/>
                <w:color w:val="000000" w:themeColor="text1"/>
                <w:sz w:val="20"/>
                <w:szCs w:val="20"/>
                <w:lang w:val="hr-HR"/>
              </w:rPr>
            </w:pPr>
            <w:r w:rsidRPr="00E85437">
              <w:rPr>
                <w:rFonts w:ascii="Calibri" w:eastAsia="Calibri" w:hAnsi="Calibri" w:cs="Calibri"/>
                <w:bCs/>
                <w:i/>
                <w:color w:val="000000" w:themeColor="text1"/>
                <w:sz w:val="20"/>
                <w:szCs w:val="20"/>
                <w:lang w:val="hr-HR"/>
              </w:rPr>
              <w:t>74.799</w:t>
            </w:r>
          </w:p>
        </w:tc>
        <w:tc>
          <w:tcPr>
            <w:tcW w:w="1277" w:type="dxa"/>
            <w:tcBorders>
              <w:top w:val="single" w:sz="4" w:space="0" w:color="auto"/>
              <w:left w:val="nil"/>
              <w:bottom w:val="single" w:sz="4" w:space="0" w:color="auto"/>
              <w:right w:val="nil"/>
            </w:tcBorders>
            <w:shd w:val="clear" w:color="auto" w:fill="auto"/>
            <w:vAlign w:val="bottom"/>
          </w:tcPr>
          <w:p w14:paraId="647DD370" w14:textId="54AE268A" w:rsidR="007D4615" w:rsidRPr="00037DCC" w:rsidRDefault="007D4615" w:rsidP="007D4615">
            <w:pPr>
              <w:jc w:val="right"/>
              <w:rPr>
                <w:rFonts w:ascii="Calibri" w:eastAsia="Calibri" w:hAnsi="Calibri" w:cs="Calibri"/>
                <w:i/>
                <w:color w:val="000000" w:themeColor="text1"/>
                <w:sz w:val="20"/>
                <w:szCs w:val="20"/>
                <w:lang w:val="hr-HR"/>
              </w:rPr>
            </w:pPr>
            <w:r>
              <w:rPr>
                <w:rFonts w:ascii="Calibri" w:eastAsia="Calibri" w:hAnsi="Calibri" w:cs="Calibri"/>
                <w:bCs/>
                <w:i/>
                <w:color w:val="000000" w:themeColor="text1"/>
                <w:sz w:val="20"/>
                <w:szCs w:val="20"/>
                <w:lang w:val="hr-HR"/>
              </w:rPr>
              <w:t>2.184</w:t>
            </w:r>
          </w:p>
        </w:tc>
      </w:tr>
      <w:tr w:rsidR="007D4615" w:rsidRPr="00037DCC" w14:paraId="347E7108" w14:textId="77777777" w:rsidTr="00E76F4B">
        <w:trPr>
          <w:trHeight w:val="392"/>
        </w:trPr>
        <w:tc>
          <w:tcPr>
            <w:tcW w:w="4403" w:type="dxa"/>
            <w:tcBorders>
              <w:top w:val="nil"/>
              <w:left w:val="nil"/>
              <w:bottom w:val="nil"/>
              <w:right w:val="nil"/>
            </w:tcBorders>
            <w:shd w:val="clear" w:color="auto" w:fill="auto"/>
            <w:vAlign w:val="bottom"/>
          </w:tcPr>
          <w:p w14:paraId="18EEF341" w14:textId="4DDD9B0B" w:rsidR="007D4615" w:rsidRPr="00B452A6" w:rsidRDefault="007D4615" w:rsidP="007D4615">
            <w:pPr>
              <w:rPr>
                <w:rFonts w:ascii="Calibri" w:eastAsia="Calibri" w:hAnsi="Calibri" w:cs="Calibri"/>
                <w:iCs/>
                <w:color w:val="000000" w:themeColor="text1"/>
                <w:sz w:val="20"/>
                <w:szCs w:val="20"/>
                <w:lang w:val="hr-HR"/>
              </w:rPr>
            </w:pPr>
            <w:r w:rsidRPr="00B452A6">
              <w:rPr>
                <w:rFonts w:ascii="Calibri" w:eastAsia="Calibri" w:hAnsi="Calibri" w:cs="Calibri"/>
                <w:iCs/>
                <w:color w:val="000000" w:themeColor="text1"/>
                <w:sz w:val="20"/>
                <w:szCs w:val="20"/>
                <w:lang w:val="hr-HR"/>
              </w:rPr>
              <w:t xml:space="preserve">Neto </w:t>
            </w:r>
            <w:r w:rsidRPr="00CF6D70">
              <w:rPr>
                <w:rFonts w:ascii="Calibri" w:eastAsia="Calibri" w:hAnsi="Calibri"/>
                <w:color w:val="000000" w:themeColor="text1"/>
                <w:sz w:val="20"/>
                <w:szCs w:val="20"/>
                <w:lang w:val="hr-HR"/>
              </w:rPr>
              <w:t>povećanje</w:t>
            </w:r>
            <w:r w:rsidR="007C4B39">
              <w:rPr>
                <w:rFonts w:ascii="Calibri" w:eastAsia="Calibri" w:hAnsi="Calibri"/>
                <w:color w:val="000000" w:themeColor="text1"/>
                <w:sz w:val="20"/>
                <w:szCs w:val="20"/>
                <w:lang w:val="hr-HR"/>
              </w:rPr>
              <w:t>/(smanjenje)</w:t>
            </w:r>
            <w:r w:rsidRPr="00CF6D70">
              <w:rPr>
                <w:rFonts w:ascii="Calibri" w:eastAsia="Calibri" w:hAnsi="Calibri"/>
                <w:color w:val="000000" w:themeColor="text1"/>
                <w:sz w:val="20"/>
                <w:szCs w:val="20"/>
                <w:lang w:val="hr-HR"/>
              </w:rPr>
              <w:t xml:space="preserve"> </w:t>
            </w:r>
            <w:r w:rsidRPr="00B452A6">
              <w:rPr>
                <w:rFonts w:ascii="Calibri" w:eastAsia="Calibri" w:hAnsi="Calibri" w:cs="Calibri"/>
                <w:iCs/>
                <w:color w:val="000000" w:themeColor="text1"/>
                <w:sz w:val="20"/>
                <w:szCs w:val="20"/>
                <w:lang w:val="hr-HR"/>
              </w:rPr>
              <w:t>rezerviranja za očekivane gubitke po preuzetim obvezama</w:t>
            </w:r>
          </w:p>
        </w:tc>
        <w:tc>
          <w:tcPr>
            <w:tcW w:w="1277" w:type="dxa"/>
            <w:tcBorders>
              <w:top w:val="single" w:sz="4" w:space="0" w:color="auto"/>
              <w:left w:val="nil"/>
              <w:bottom w:val="single" w:sz="4" w:space="0" w:color="auto"/>
              <w:right w:val="nil"/>
            </w:tcBorders>
            <w:shd w:val="clear" w:color="auto" w:fill="auto"/>
            <w:vAlign w:val="bottom"/>
          </w:tcPr>
          <w:p w14:paraId="21F6BC10" w14:textId="09C93065" w:rsidR="007D4615" w:rsidRPr="00037DCC" w:rsidRDefault="00E85437" w:rsidP="007D4615">
            <w:pPr>
              <w:jc w:val="right"/>
              <w:rPr>
                <w:rFonts w:ascii="Calibri" w:eastAsia="Calibri" w:hAnsi="Calibri" w:cs="Calibri"/>
                <w:bCs/>
                <w:color w:val="000000" w:themeColor="text1"/>
                <w:sz w:val="20"/>
                <w:szCs w:val="20"/>
                <w:lang w:val="hr-HR"/>
              </w:rPr>
            </w:pPr>
            <w:r w:rsidRPr="00E85437">
              <w:rPr>
                <w:rFonts w:ascii="Calibri" w:eastAsia="Calibri" w:hAnsi="Calibri" w:cs="Calibri"/>
                <w:bCs/>
                <w:color w:val="000000" w:themeColor="text1"/>
                <w:sz w:val="20"/>
                <w:szCs w:val="20"/>
                <w:lang w:val="hr-HR"/>
              </w:rPr>
              <w:t>7.503</w:t>
            </w:r>
          </w:p>
        </w:tc>
        <w:tc>
          <w:tcPr>
            <w:tcW w:w="1277" w:type="dxa"/>
            <w:tcBorders>
              <w:top w:val="single" w:sz="4" w:space="0" w:color="auto"/>
              <w:left w:val="nil"/>
              <w:bottom w:val="single" w:sz="4" w:space="0" w:color="auto"/>
              <w:right w:val="nil"/>
            </w:tcBorders>
            <w:shd w:val="clear" w:color="auto" w:fill="auto"/>
            <w:vAlign w:val="bottom"/>
          </w:tcPr>
          <w:p w14:paraId="1199752D" w14:textId="1FC55F2F"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bCs/>
                <w:color w:val="000000" w:themeColor="text1"/>
                <w:sz w:val="20"/>
                <w:szCs w:val="20"/>
                <w:lang w:val="hr-HR"/>
              </w:rPr>
              <w:t>(13.998)</w:t>
            </w:r>
          </w:p>
        </w:tc>
        <w:tc>
          <w:tcPr>
            <w:tcW w:w="1277" w:type="dxa"/>
            <w:tcBorders>
              <w:top w:val="single" w:sz="4" w:space="0" w:color="auto"/>
              <w:left w:val="nil"/>
              <w:bottom w:val="single" w:sz="4" w:space="0" w:color="auto"/>
              <w:right w:val="nil"/>
            </w:tcBorders>
            <w:shd w:val="clear" w:color="auto" w:fill="auto"/>
            <w:vAlign w:val="bottom"/>
          </w:tcPr>
          <w:p w14:paraId="4730FE23" w14:textId="78DE7721" w:rsidR="007D4615" w:rsidRPr="00037DCC" w:rsidRDefault="00E85437" w:rsidP="007D4615">
            <w:pPr>
              <w:jc w:val="right"/>
              <w:rPr>
                <w:rFonts w:ascii="Calibri" w:eastAsia="Calibri" w:hAnsi="Calibri" w:cs="Calibri"/>
                <w:bCs/>
                <w:color w:val="000000" w:themeColor="text1"/>
                <w:sz w:val="20"/>
                <w:szCs w:val="20"/>
                <w:lang w:val="hr-HR"/>
              </w:rPr>
            </w:pPr>
            <w:r w:rsidRPr="00E85437">
              <w:rPr>
                <w:rFonts w:ascii="Calibri" w:eastAsia="Calibri" w:hAnsi="Calibri" w:cs="Calibri"/>
                <w:bCs/>
                <w:color w:val="000000" w:themeColor="text1"/>
                <w:sz w:val="20"/>
                <w:szCs w:val="20"/>
                <w:lang w:val="hr-HR"/>
              </w:rPr>
              <w:t>7.503</w:t>
            </w:r>
          </w:p>
        </w:tc>
        <w:tc>
          <w:tcPr>
            <w:tcW w:w="1277" w:type="dxa"/>
            <w:tcBorders>
              <w:top w:val="single" w:sz="4" w:space="0" w:color="auto"/>
              <w:left w:val="nil"/>
              <w:bottom w:val="single" w:sz="4" w:space="0" w:color="auto"/>
              <w:right w:val="nil"/>
            </w:tcBorders>
            <w:shd w:val="clear" w:color="auto" w:fill="auto"/>
            <w:vAlign w:val="bottom"/>
          </w:tcPr>
          <w:p w14:paraId="3D9266CC" w14:textId="59B56BB2"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bCs/>
                <w:color w:val="000000" w:themeColor="text1"/>
                <w:sz w:val="20"/>
                <w:szCs w:val="20"/>
                <w:lang w:val="hr-HR"/>
              </w:rPr>
              <w:t>(13.998)</w:t>
            </w:r>
          </w:p>
        </w:tc>
      </w:tr>
      <w:tr w:rsidR="007D4615" w:rsidRPr="00037DCC" w14:paraId="5E74AF00" w14:textId="77777777" w:rsidTr="00E76F4B">
        <w:trPr>
          <w:trHeight w:val="392"/>
        </w:trPr>
        <w:tc>
          <w:tcPr>
            <w:tcW w:w="4403" w:type="dxa"/>
            <w:tcBorders>
              <w:top w:val="nil"/>
              <w:left w:val="nil"/>
              <w:bottom w:val="nil"/>
              <w:right w:val="nil"/>
            </w:tcBorders>
            <w:shd w:val="clear" w:color="auto" w:fill="auto"/>
            <w:vAlign w:val="bottom"/>
          </w:tcPr>
          <w:p w14:paraId="71C32056" w14:textId="77777777" w:rsidR="007D4615" w:rsidRPr="00CF6D70" w:rsidRDefault="007D4615" w:rsidP="007D4615">
            <w:pPr>
              <w:rPr>
                <w:rFonts w:ascii="Calibri" w:eastAsia="Calibri" w:hAnsi="Calibri" w:cs="Calibri"/>
                <w:iCs/>
                <w:color w:val="000000" w:themeColor="text1"/>
                <w:sz w:val="20"/>
                <w:szCs w:val="20"/>
                <w:lang w:val="hr-HR"/>
              </w:rPr>
            </w:pPr>
            <w:r w:rsidRPr="00B452A6">
              <w:rPr>
                <w:rFonts w:ascii="Calibri" w:eastAsia="Calibri" w:hAnsi="Calibri" w:cs="Calibri"/>
                <w:i/>
                <w:iCs/>
                <w:color w:val="000000" w:themeColor="text1"/>
                <w:sz w:val="20"/>
                <w:szCs w:val="20"/>
                <w:lang w:val="hr-HR"/>
              </w:rPr>
              <w:t>Ukupno kroz dobit ili gubitak (</w:t>
            </w:r>
            <w:r w:rsidRPr="00F625B3">
              <w:rPr>
                <w:rFonts w:ascii="Calibri" w:eastAsia="Calibri" w:hAnsi="Calibri" w:cs="Calibri"/>
                <w:i/>
                <w:iCs/>
                <w:color w:val="000000" w:themeColor="text1"/>
                <w:sz w:val="20"/>
                <w:szCs w:val="20"/>
                <w:lang w:val="hr-HR"/>
              </w:rPr>
              <w:t>bilješka 10</w:t>
            </w:r>
            <w:r w:rsidRPr="00B452A6">
              <w:rPr>
                <w:rFonts w:ascii="Calibri" w:eastAsia="Calibri" w:hAnsi="Calibri" w:cs="Calibri"/>
                <w:i/>
                <w:iCs/>
                <w:color w:val="000000" w:themeColor="text1"/>
                <w:sz w:val="20"/>
                <w:szCs w:val="20"/>
                <w:lang w:val="hr-HR"/>
              </w:rPr>
              <w:t>)</w:t>
            </w:r>
          </w:p>
        </w:tc>
        <w:tc>
          <w:tcPr>
            <w:tcW w:w="1277" w:type="dxa"/>
            <w:tcBorders>
              <w:top w:val="single" w:sz="4" w:space="0" w:color="auto"/>
              <w:left w:val="nil"/>
              <w:bottom w:val="single" w:sz="4" w:space="0" w:color="auto"/>
              <w:right w:val="nil"/>
            </w:tcBorders>
            <w:shd w:val="clear" w:color="auto" w:fill="auto"/>
            <w:vAlign w:val="bottom"/>
          </w:tcPr>
          <w:p w14:paraId="65BC7AAD" w14:textId="46AD1713" w:rsidR="007D4615" w:rsidRPr="00037DCC" w:rsidRDefault="00E85437" w:rsidP="007D4615">
            <w:pPr>
              <w:jc w:val="right"/>
              <w:rPr>
                <w:rFonts w:ascii="Calibri" w:eastAsia="Calibri" w:hAnsi="Calibri" w:cs="Calibri"/>
                <w:bCs/>
                <w:i/>
                <w:color w:val="000000" w:themeColor="text1"/>
                <w:sz w:val="20"/>
                <w:szCs w:val="20"/>
                <w:lang w:val="hr-HR"/>
              </w:rPr>
            </w:pPr>
            <w:r w:rsidRPr="00E85437">
              <w:rPr>
                <w:rFonts w:ascii="Calibri" w:eastAsia="Calibri" w:hAnsi="Calibri" w:cs="Calibri"/>
                <w:bCs/>
                <w:i/>
                <w:color w:val="000000" w:themeColor="text1"/>
                <w:sz w:val="20"/>
                <w:szCs w:val="20"/>
                <w:lang w:val="hr-HR"/>
              </w:rPr>
              <w:t>7.503</w:t>
            </w:r>
          </w:p>
        </w:tc>
        <w:tc>
          <w:tcPr>
            <w:tcW w:w="1277" w:type="dxa"/>
            <w:tcBorders>
              <w:top w:val="single" w:sz="4" w:space="0" w:color="auto"/>
              <w:left w:val="nil"/>
              <w:bottom w:val="single" w:sz="4" w:space="0" w:color="auto"/>
              <w:right w:val="nil"/>
            </w:tcBorders>
            <w:shd w:val="clear" w:color="auto" w:fill="auto"/>
            <w:vAlign w:val="bottom"/>
          </w:tcPr>
          <w:p w14:paraId="0ABB2D5F" w14:textId="6E50F9B4" w:rsidR="007D4615" w:rsidRPr="00037DCC" w:rsidRDefault="007D4615" w:rsidP="007D4615">
            <w:pPr>
              <w:jc w:val="right"/>
              <w:rPr>
                <w:rFonts w:ascii="Calibri" w:eastAsia="Calibri" w:hAnsi="Calibri" w:cs="Calibri"/>
                <w:i/>
                <w:color w:val="000000" w:themeColor="text1"/>
                <w:sz w:val="20"/>
                <w:szCs w:val="20"/>
                <w:lang w:val="hr-HR"/>
              </w:rPr>
            </w:pPr>
            <w:r>
              <w:rPr>
                <w:rFonts w:ascii="Calibri" w:eastAsia="Calibri" w:hAnsi="Calibri" w:cs="Calibri"/>
                <w:bCs/>
                <w:i/>
                <w:color w:val="000000" w:themeColor="text1"/>
                <w:sz w:val="20"/>
                <w:szCs w:val="20"/>
                <w:lang w:val="hr-HR"/>
              </w:rPr>
              <w:t>(13.998)</w:t>
            </w:r>
          </w:p>
        </w:tc>
        <w:tc>
          <w:tcPr>
            <w:tcW w:w="1277" w:type="dxa"/>
            <w:tcBorders>
              <w:top w:val="single" w:sz="4" w:space="0" w:color="auto"/>
              <w:left w:val="nil"/>
              <w:bottom w:val="single" w:sz="4" w:space="0" w:color="auto"/>
              <w:right w:val="nil"/>
            </w:tcBorders>
            <w:shd w:val="clear" w:color="auto" w:fill="auto"/>
            <w:vAlign w:val="bottom"/>
          </w:tcPr>
          <w:p w14:paraId="49C845EA" w14:textId="528F6ACB" w:rsidR="007D4615" w:rsidRPr="00037DCC" w:rsidRDefault="00E85437" w:rsidP="007D4615">
            <w:pPr>
              <w:jc w:val="right"/>
              <w:rPr>
                <w:rFonts w:ascii="Calibri" w:eastAsia="Calibri" w:hAnsi="Calibri" w:cs="Calibri"/>
                <w:bCs/>
                <w:i/>
                <w:color w:val="000000" w:themeColor="text1"/>
                <w:sz w:val="20"/>
                <w:szCs w:val="20"/>
                <w:lang w:val="hr-HR"/>
              </w:rPr>
            </w:pPr>
            <w:r w:rsidRPr="00E85437">
              <w:rPr>
                <w:rFonts w:ascii="Calibri" w:eastAsia="Calibri" w:hAnsi="Calibri" w:cs="Calibri"/>
                <w:bCs/>
                <w:i/>
                <w:color w:val="000000" w:themeColor="text1"/>
                <w:sz w:val="20"/>
                <w:szCs w:val="20"/>
                <w:lang w:val="hr-HR"/>
              </w:rPr>
              <w:t>7.503</w:t>
            </w:r>
          </w:p>
        </w:tc>
        <w:tc>
          <w:tcPr>
            <w:tcW w:w="1277" w:type="dxa"/>
            <w:tcBorders>
              <w:top w:val="single" w:sz="4" w:space="0" w:color="auto"/>
              <w:left w:val="nil"/>
              <w:bottom w:val="single" w:sz="4" w:space="0" w:color="auto"/>
              <w:right w:val="nil"/>
            </w:tcBorders>
            <w:shd w:val="clear" w:color="auto" w:fill="auto"/>
            <w:vAlign w:val="bottom"/>
          </w:tcPr>
          <w:p w14:paraId="232F08E3" w14:textId="0AFAF599" w:rsidR="007D4615" w:rsidRPr="00037DCC" w:rsidRDefault="007D4615" w:rsidP="007D4615">
            <w:pPr>
              <w:jc w:val="right"/>
              <w:rPr>
                <w:rFonts w:ascii="Calibri" w:eastAsia="Calibri" w:hAnsi="Calibri" w:cs="Calibri"/>
                <w:i/>
                <w:color w:val="000000" w:themeColor="text1"/>
                <w:sz w:val="20"/>
                <w:szCs w:val="20"/>
                <w:lang w:val="hr-HR"/>
              </w:rPr>
            </w:pPr>
            <w:r>
              <w:rPr>
                <w:rFonts w:ascii="Calibri" w:eastAsia="Calibri" w:hAnsi="Calibri" w:cs="Calibri"/>
                <w:bCs/>
                <w:i/>
                <w:color w:val="000000" w:themeColor="text1"/>
                <w:sz w:val="20"/>
                <w:szCs w:val="20"/>
                <w:lang w:val="hr-HR"/>
              </w:rPr>
              <w:t>(13.998)</w:t>
            </w:r>
          </w:p>
        </w:tc>
      </w:tr>
      <w:tr w:rsidR="007D4615" w:rsidRPr="00037DCC" w14:paraId="6EAA6CD4" w14:textId="77777777" w:rsidTr="00D6753C">
        <w:trPr>
          <w:trHeight w:val="392"/>
        </w:trPr>
        <w:tc>
          <w:tcPr>
            <w:tcW w:w="4403" w:type="dxa"/>
            <w:tcBorders>
              <w:top w:val="nil"/>
              <w:left w:val="nil"/>
              <w:bottom w:val="nil"/>
              <w:right w:val="nil"/>
            </w:tcBorders>
            <w:shd w:val="clear" w:color="auto" w:fill="auto"/>
            <w:vAlign w:val="bottom"/>
          </w:tcPr>
          <w:p w14:paraId="3D6A783B" w14:textId="77777777" w:rsidR="007D4615" w:rsidRPr="00B452A6" w:rsidRDefault="007D4615" w:rsidP="007D4615">
            <w:pPr>
              <w:rPr>
                <w:rFonts w:ascii="Calibri" w:eastAsia="Calibri" w:hAnsi="Calibri" w:cs="Calibri"/>
                <w:color w:val="000000" w:themeColor="text1"/>
                <w:sz w:val="20"/>
                <w:szCs w:val="20"/>
                <w:lang w:val="hr-HR"/>
              </w:rPr>
            </w:pPr>
            <w:r w:rsidRPr="00B452A6">
              <w:rPr>
                <w:rFonts w:ascii="Calibri" w:eastAsia="Calibri" w:hAnsi="Calibri" w:cs="Calibri"/>
                <w:color w:val="000000" w:themeColor="text1"/>
                <w:sz w:val="20"/>
                <w:szCs w:val="20"/>
                <w:lang w:val="hr-HR"/>
              </w:rPr>
              <w:t xml:space="preserve">Neto tečajne razlike po </w:t>
            </w:r>
            <w:r w:rsidRPr="00CF6D70">
              <w:rPr>
                <w:rFonts w:ascii="Calibri" w:eastAsia="Calibri" w:hAnsi="Calibri" w:cs="Calibri"/>
                <w:color w:val="000000" w:themeColor="text1"/>
                <w:sz w:val="20"/>
                <w:szCs w:val="20"/>
                <w:lang w:val="hr-HR"/>
              </w:rPr>
              <w:t>rezerviranjima za očekivane gubitke</w:t>
            </w:r>
          </w:p>
        </w:tc>
        <w:tc>
          <w:tcPr>
            <w:tcW w:w="1277" w:type="dxa"/>
            <w:tcBorders>
              <w:top w:val="single" w:sz="4" w:space="0" w:color="auto"/>
              <w:left w:val="nil"/>
              <w:bottom w:val="single" w:sz="4" w:space="0" w:color="auto"/>
              <w:right w:val="nil"/>
            </w:tcBorders>
            <w:shd w:val="clear" w:color="auto" w:fill="auto"/>
            <w:vAlign w:val="bottom"/>
          </w:tcPr>
          <w:p w14:paraId="3893321F" w14:textId="6B2EE11E" w:rsidR="007D4615" w:rsidRPr="00037DCC"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1.729</w:t>
            </w:r>
          </w:p>
        </w:tc>
        <w:tc>
          <w:tcPr>
            <w:tcW w:w="1277" w:type="dxa"/>
            <w:tcBorders>
              <w:top w:val="single" w:sz="4" w:space="0" w:color="auto"/>
              <w:left w:val="nil"/>
              <w:bottom w:val="single" w:sz="4" w:space="0" w:color="auto"/>
              <w:right w:val="nil"/>
            </w:tcBorders>
            <w:shd w:val="clear" w:color="auto" w:fill="auto"/>
            <w:vAlign w:val="bottom"/>
          </w:tcPr>
          <w:p w14:paraId="01F69C11" w14:textId="13EAD043"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(346)</w:t>
            </w:r>
          </w:p>
        </w:tc>
        <w:tc>
          <w:tcPr>
            <w:tcW w:w="1277" w:type="dxa"/>
            <w:tcBorders>
              <w:top w:val="single" w:sz="4" w:space="0" w:color="auto"/>
              <w:left w:val="nil"/>
              <w:bottom w:val="single" w:sz="4" w:space="0" w:color="auto"/>
              <w:right w:val="nil"/>
            </w:tcBorders>
            <w:vAlign w:val="bottom"/>
          </w:tcPr>
          <w:p w14:paraId="6CCDF29E" w14:textId="1652F392" w:rsidR="007D4615" w:rsidRPr="00037DCC"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1.729</w:t>
            </w:r>
          </w:p>
        </w:tc>
        <w:tc>
          <w:tcPr>
            <w:tcW w:w="1277" w:type="dxa"/>
            <w:tcBorders>
              <w:top w:val="single" w:sz="4" w:space="0" w:color="auto"/>
              <w:left w:val="nil"/>
              <w:bottom w:val="single" w:sz="4" w:space="0" w:color="auto"/>
              <w:right w:val="nil"/>
            </w:tcBorders>
            <w:shd w:val="clear" w:color="auto" w:fill="auto"/>
            <w:vAlign w:val="bottom"/>
          </w:tcPr>
          <w:p w14:paraId="33E18B51" w14:textId="73FCB229"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(346)</w:t>
            </w:r>
          </w:p>
        </w:tc>
      </w:tr>
      <w:tr w:rsidR="007D4615" w:rsidRPr="00037DCC" w14:paraId="3411CB12" w14:textId="77777777" w:rsidTr="00D6753C">
        <w:trPr>
          <w:trHeight w:val="392"/>
        </w:trPr>
        <w:tc>
          <w:tcPr>
            <w:tcW w:w="4403" w:type="dxa"/>
            <w:tcBorders>
              <w:top w:val="nil"/>
              <w:left w:val="nil"/>
              <w:bottom w:val="nil"/>
              <w:right w:val="nil"/>
            </w:tcBorders>
            <w:shd w:val="clear" w:color="auto" w:fill="auto"/>
            <w:vAlign w:val="bottom"/>
          </w:tcPr>
          <w:p w14:paraId="1B1DE905" w14:textId="77777777" w:rsidR="007D4615" w:rsidRPr="00B452A6" w:rsidRDefault="007D4615" w:rsidP="007D4615">
            <w:pPr>
              <w:rPr>
                <w:rFonts w:ascii="Calibri" w:eastAsia="Calibri" w:hAnsi="Calibri" w:cs="Calibri"/>
                <w:b/>
                <w:bCs/>
                <w:color w:val="000000" w:themeColor="text1"/>
                <w:sz w:val="20"/>
                <w:szCs w:val="20"/>
                <w:lang w:val="hr-HR"/>
              </w:rPr>
            </w:pPr>
            <w:r w:rsidRPr="00B452A6">
              <w:rPr>
                <w:rFonts w:ascii="Calibri" w:eastAsia="Calibri" w:hAnsi="Calibri" w:cs="Calibri"/>
                <w:b/>
                <w:bCs/>
                <w:color w:val="000000" w:themeColor="text1"/>
                <w:sz w:val="20"/>
                <w:szCs w:val="20"/>
                <w:lang w:val="hr-HR"/>
              </w:rPr>
              <w:t xml:space="preserve">Stanje na kraju </w:t>
            </w:r>
            <w:r w:rsidRPr="00CF6D70">
              <w:rPr>
                <w:rFonts w:ascii="Calibri" w:eastAsia="Calibri" w:hAnsi="Calibri" w:cs="Calibri"/>
                <w:b/>
                <w:bCs/>
                <w:color w:val="000000" w:themeColor="text1"/>
                <w:sz w:val="20"/>
                <w:szCs w:val="20"/>
                <w:lang w:val="hr-HR"/>
              </w:rPr>
              <w:t>izvještajnog razdoblja – Rezerviranja za garancije i preuzete obveze</w:t>
            </w:r>
          </w:p>
        </w:tc>
        <w:tc>
          <w:tcPr>
            <w:tcW w:w="1277" w:type="dxa"/>
            <w:tcBorders>
              <w:top w:val="single" w:sz="4" w:space="0" w:color="auto"/>
              <w:left w:val="nil"/>
              <w:bottom w:val="single" w:sz="12" w:space="0" w:color="auto"/>
              <w:right w:val="nil"/>
            </w:tcBorders>
            <w:shd w:val="clear" w:color="auto" w:fill="auto"/>
            <w:noWrap/>
            <w:vAlign w:val="bottom"/>
          </w:tcPr>
          <w:p w14:paraId="65811CC9" w14:textId="7E763539" w:rsidR="007D4615" w:rsidRPr="00037DCC" w:rsidRDefault="00E85437" w:rsidP="007D4615">
            <w:pPr>
              <w:jc w:val="right"/>
              <w:rPr>
                <w:rFonts w:ascii="Calibri" w:eastAsia="Calibri" w:hAnsi="Calibri" w:cs="Calibri"/>
                <w:b/>
                <w:color w:val="000000" w:themeColor="text1"/>
                <w:sz w:val="20"/>
                <w:szCs w:val="20"/>
                <w:lang w:val="hr-HR"/>
              </w:rPr>
            </w:pPr>
            <w:r w:rsidRPr="00E85437">
              <w:rPr>
                <w:rFonts w:ascii="Calibri" w:eastAsia="Calibri" w:hAnsi="Calibri" w:cs="Calibri"/>
                <w:b/>
                <w:color w:val="000000" w:themeColor="text1"/>
                <w:sz w:val="20"/>
                <w:szCs w:val="20"/>
                <w:lang w:val="hr-HR"/>
              </w:rPr>
              <w:t>129.587</w:t>
            </w:r>
          </w:p>
        </w:tc>
        <w:tc>
          <w:tcPr>
            <w:tcW w:w="1277" w:type="dxa"/>
            <w:tcBorders>
              <w:top w:val="single" w:sz="4" w:space="0" w:color="auto"/>
              <w:left w:val="nil"/>
              <w:bottom w:val="single" w:sz="12" w:space="0" w:color="auto"/>
              <w:right w:val="nil"/>
            </w:tcBorders>
            <w:shd w:val="clear" w:color="auto" w:fill="auto"/>
            <w:vAlign w:val="bottom"/>
          </w:tcPr>
          <w:p w14:paraId="253A3F29" w14:textId="02D16C70" w:rsidR="007D4615" w:rsidRPr="00037DCC" w:rsidRDefault="007D4615" w:rsidP="007D4615">
            <w:pPr>
              <w:jc w:val="right"/>
              <w:rPr>
                <w:rFonts w:ascii="Calibri" w:eastAsia="Calibri" w:hAnsi="Calibri" w:cs="Calibri"/>
                <w:b/>
                <w:color w:val="000000" w:themeColor="text1"/>
                <w:sz w:val="20"/>
                <w:szCs w:val="20"/>
                <w:lang w:val="hr-HR"/>
              </w:rPr>
            </w:pPr>
            <w:r>
              <w:rPr>
                <w:rFonts w:ascii="Calibri" w:eastAsia="Calibri" w:hAnsi="Calibri" w:cs="Calibri"/>
                <w:b/>
                <w:color w:val="000000" w:themeColor="text1"/>
                <w:sz w:val="20"/>
                <w:szCs w:val="20"/>
                <w:lang w:val="hr-HR"/>
              </w:rPr>
              <w:t>45.556</w:t>
            </w:r>
          </w:p>
        </w:tc>
        <w:tc>
          <w:tcPr>
            <w:tcW w:w="1277" w:type="dxa"/>
            <w:tcBorders>
              <w:top w:val="single" w:sz="4" w:space="0" w:color="auto"/>
              <w:left w:val="nil"/>
              <w:bottom w:val="single" w:sz="12" w:space="0" w:color="auto"/>
              <w:right w:val="nil"/>
            </w:tcBorders>
            <w:vAlign w:val="bottom"/>
          </w:tcPr>
          <w:p w14:paraId="4695D033" w14:textId="306E5818" w:rsidR="007D4615" w:rsidRPr="00037DCC" w:rsidRDefault="00E85437" w:rsidP="007D4615">
            <w:pPr>
              <w:jc w:val="right"/>
              <w:rPr>
                <w:rFonts w:ascii="Calibri" w:eastAsia="Calibri" w:hAnsi="Calibri" w:cs="Calibri"/>
                <w:b/>
                <w:color w:val="000000" w:themeColor="text1"/>
                <w:sz w:val="20"/>
                <w:szCs w:val="20"/>
                <w:lang w:val="hr-HR"/>
              </w:rPr>
            </w:pPr>
            <w:r w:rsidRPr="00E85437">
              <w:rPr>
                <w:rFonts w:ascii="Calibri" w:eastAsia="Calibri" w:hAnsi="Calibri" w:cs="Calibri"/>
                <w:b/>
                <w:color w:val="000000" w:themeColor="text1"/>
                <w:sz w:val="20"/>
                <w:szCs w:val="20"/>
                <w:lang w:val="hr-HR"/>
              </w:rPr>
              <w:t>129.587</w:t>
            </w:r>
          </w:p>
        </w:tc>
        <w:tc>
          <w:tcPr>
            <w:tcW w:w="1277" w:type="dxa"/>
            <w:tcBorders>
              <w:top w:val="single" w:sz="4" w:space="0" w:color="auto"/>
              <w:left w:val="nil"/>
              <w:bottom w:val="single" w:sz="12" w:space="0" w:color="auto"/>
              <w:right w:val="nil"/>
            </w:tcBorders>
            <w:shd w:val="clear" w:color="auto" w:fill="auto"/>
            <w:vAlign w:val="bottom"/>
          </w:tcPr>
          <w:p w14:paraId="7C61193A" w14:textId="330D952E" w:rsidR="007D4615" w:rsidRPr="00037DCC" w:rsidRDefault="007D4615" w:rsidP="007D4615">
            <w:pPr>
              <w:jc w:val="right"/>
              <w:rPr>
                <w:rFonts w:ascii="Calibri" w:eastAsia="Calibri" w:hAnsi="Calibri" w:cs="Calibri"/>
                <w:b/>
                <w:color w:val="000000" w:themeColor="text1"/>
                <w:sz w:val="20"/>
                <w:szCs w:val="20"/>
                <w:lang w:val="hr-HR"/>
              </w:rPr>
            </w:pPr>
            <w:r>
              <w:rPr>
                <w:rFonts w:ascii="Calibri" w:eastAsia="Calibri" w:hAnsi="Calibri" w:cs="Calibri"/>
                <w:b/>
                <w:color w:val="000000" w:themeColor="text1"/>
                <w:sz w:val="20"/>
                <w:szCs w:val="20"/>
                <w:lang w:val="hr-HR"/>
              </w:rPr>
              <w:t>45.556</w:t>
            </w:r>
          </w:p>
        </w:tc>
      </w:tr>
      <w:tr w:rsidR="007D4615" w:rsidRPr="00037DCC" w14:paraId="0A9C91F4" w14:textId="77777777" w:rsidTr="00D6753C">
        <w:trPr>
          <w:trHeight w:val="392"/>
        </w:trPr>
        <w:tc>
          <w:tcPr>
            <w:tcW w:w="4403" w:type="dxa"/>
            <w:tcBorders>
              <w:top w:val="nil"/>
              <w:left w:val="nil"/>
              <w:bottom w:val="nil"/>
              <w:right w:val="nil"/>
            </w:tcBorders>
            <w:shd w:val="clear" w:color="auto" w:fill="auto"/>
            <w:vAlign w:val="bottom"/>
          </w:tcPr>
          <w:p w14:paraId="29A834E7" w14:textId="77777777" w:rsidR="007D4615" w:rsidRPr="00CF6D70" w:rsidRDefault="007D4615" w:rsidP="007D4615">
            <w:pPr>
              <w:rPr>
                <w:rFonts w:ascii="Calibri" w:eastAsia="Calibri" w:hAnsi="Calibri" w:cs="Calibri"/>
                <w:color w:val="000000" w:themeColor="text1"/>
                <w:sz w:val="20"/>
                <w:szCs w:val="20"/>
                <w:lang w:val="hr-HR"/>
              </w:rPr>
            </w:pPr>
            <w:r w:rsidRPr="00B452A6">
              <w:rPr>
                <w:rFonts w:ascii="Calibri" w:eastAsia="Calibri" w:hAnsi="Calibri" w:cs="Calibri"/>
                <w:color w:val="000000" w:themeColor="text1"/>
                <w:sz w:val="20"/>
                <w:szCs w:val="20"/>
                <w:lang w:val="hr-HR"/>
              </w:rPr>
              <w:t>Stanje 1. siječnja</w:t>
            </w:r>
          </w:p>
        </w:tc>
        <w:tc>
          <w:tcPr>
            <w:tcW w:w="1277" w:type="dxa"/>
            <w:tcBorders>
              <w:top w:val="single" w:sz="12" w:space="0" w:color="auto"/>
              <w:left w:val="nil"/>
              <w:right w:val="nil"/>
            </w:tcBorders>
            <w:shd w:val="clear" w:color="auto" w:fill="auto"/>
            <w:noWrap/>
            <w:vAlign w:val="bottom"/>
          </w:tcPr>
          <w:p w14:paraId="350240B5" w14:textId="5AF38AEB" w:rsidR="007D4615" w:rsidRPr="00037DCC"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62.500</w:t>
            </w:r>
          </w:p>
        </w:tc>
        <w:tc>
          <w:tcPr>
            <w:tcW w:w="1277" w:type="dxa"/>
            <w:tcBorders>
              <w:top w:val="single" w:sz="12" w:space="0" w:color="auto"/>
              <w:left w:val="nil"/>
              <w:right w:val="nil"/>
            </w:tcBorders>
            <w:shd w:val="clear" w:color="auto" w:fill="auto"/>
            <w:vAlign w:val="bottom"/>
          </w:tcPr>
          <w:p w14:paraId="327941D6" w14:textId="39D43208"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63.064</w:t>
            </w:r>
          </w:p>
        </w:tc>
        <w:tc>
          <w:tcPr>
            <w:tcW w:w="1277" w:type="dxa"/>
            <w:tcBorders>
              <w:top w:val="single" w:sz="12" w:space="0" w:color="auto"/>
              <w:left w:val="nil"/>
              <w:right w:val="nil"/>
            </w:tcBorders>
            <w:vAlign w:val="bottom"/>
          </w:tcPr>
          <w:p w14:paraId="70DF7FA9" w14:textId="3D132775" w:rsidR="007D4615" w:rsidRPr="00E76F4B"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62.240</w:t>
            </w:r>
          </w:p>
        </w:tc>
        <w:tc>
          <w:tcPr>
            <w:tcW w:w="1277" w:type="dxa"/>
            <w:tcBorders>
              <w:top w:val="single" w:sz="12" w:space="0" w:color="auto"/>
              <w:left w:val="nil"/>
              <w:right w:val="nil"/>
            </w:tcBorders>
            <w:shd w:val="clear" w:color="auto" w:fill="auto"/>
            <w:vAlign w:val="bottom"/>
          </w:tcPr>
          <w:p w14:paraId="49317D31" w14:textId="2308459E"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62.915</w:t>
            </w:r>
          </w:p>
        </w:tc>
      </w:tr>
      <w:tr w:rsidR="007D4615" w:rsidRPr="00037DCC" w14:paraId="34905058" w14:textId="77777777" w:rsidTr="00D6753C">
        <w:trPr>
          <w:trHeight w:val="392"/>
        </w:trPr>
        <w:tc>
          <w:tcPr>
            <w:tcW w:w="4403" w:type="dxa"/>
            <w:tcBorders>
              <w:top w:val="nil"/>
              <w:left w:val="nil"/>
              <w:bottom w:val="nil"/>
              <w:right w:val="nil"/>
            </w:tcBorders>
            <w:shd w:val="clear" w:color="auto" w:fill="auto"/>
            <w:vAlign w:val="center"/>
          </w:tcPr>
          <w:p w14:paraId="3397E641" w14:textId="4991D2F5" w:rsidR="007D4615" w:rsidRPr="00B452A6" w:rsidRDefault="007D4615" w:rsidP="007D4615">
            <w:pPr>
              <w:rPr>
                <w:rFonts w:ascii="Calibri" w:eastAsia="Calibri" w:hAnsi="Calibri"/>
                <w:color w:val="000000" w:themeColor="text1"/>
                <w:sz w:val="20"/>
                <w:szCs w:val="20"/>
                <w:lang w:val="hr-HR"/>
              </w:rPr>
            </w:pPr>
            <w:r w:rsidRPr="00B452A6">
              <w:rPr>
                <w:rFonts w:ascii="Calibri" w:eastAsia="Calibri" w:hAnsi="Calibri"/>
                <w:color w:val="000000" w:themeColor="text1"/>
                <w:sz w:val="20"/>
                <w:szCs w:val="20"/>
                <w:lang w:val="hr-HR"/>
              </w:rPr>
              <w:t>Neto (smanjenje)</w:t>
            </w:r>
            <w:r w:rsidR="007C4B39">
              <w:rPr>
                <w:rFonts w:ascii="Calibri" w:eastAsia="Calibri" w:hAnsi="Calibri"/>
                <w:color w:val="000000" w:themeColor="text1"/>
                <w:sz w:val="20"/>
                <w:szCs w:val="20"/>
                <w:lang w:val="hr-HR"/>
              </w:rPr>
              <w:t xml:space="preserve"> </w:t>
            </w:r>
            <w:r w:rsidRPr="00B452A6">
              <w:rPr>
                <w:rFonts w:ascii="Calibri" w:eastAsia="Calibri" w:hAnsi="Calibri"/>
                <w:color w:val="000000" w:themeColor="text1"/>
                <w:sz w:val="20"/>
                <w:szCs w:val="20"/>
                <w:lang w:val="hr-HR"/>
              </w:rPr>
              <w:t>rezerviranja za očekivane gubitke po ostalim obvezama</w:t>
            </w:r>
          </w:p>
        </w:tc>
        <w:tc>
          <w:tcPr>
            <w:tcW w:w="1277" w:type="dxa"/>
            <w:tcBorders>
              <w:left w:val="nil"/>
              <w:bottom w:val="single" w:sz="4" w:space="0" w:color="auto"/>
              <w:right w:val="nil"/>
            </w:tcBorders>
            <w:shd w:val="clear" w:color="auto" w:fill="auto"/>
            <w:noWrap/>
            <w:vAlign w:val="bottom"/>
          </w:tcPr>
          <w:p w14:paraId="65691052" w14:textId="0E94BC80" w:rsidR="007D4615" w:rsidRPr="00037DCC"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(2.358)</w:t>
            </w:r>
          </w:p>
        </w:tc>
        <w:tc>
          <w:tcPr>
            <w:tcW w:w="1277" w:type="dxa"/>
            <w:tcBorders>
              <w:left w:val="nil"/>
              <w:bottom w:val="single" w:sz="4" w:space="0" w:color="auto"/>
              <w:right w:val="nil"/>
            </w:tcBorders>
            <w:shd w:val="clear" w:color="auto" w:fill="auto"/>
            <w:vAlign w:val="bottom"/>
          </w:tcPr>
          <w:p w14:paraId="0AA40949" w14:textId="622C9F18"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(4.230)</w:t>
            </w:r>
          </w:p>
        </w:tc>
        <w:tc>
          <w:tcPr>
            <w:tcW w:w="1277" w:type="dxa"/>
            <w:tcBorders>
              <w:left w:val="nil"/>
              <w:bottom w:val="single" w:sz="4" w:space="0" w:color="auto"/>
              <w:right w:val="nil"/>
            </w:tcBorders>
            <w:vAlign w:val="bottom"/>
          </w:tcPr>
          <w:p w14:paraId="5204F3C9" w14:textId="001AF57F" w:rsidR="007D4615" w:rsidRPr="00E76F4B"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(2.355)</w:t>
            </w:r>
          </w:p>
        </w:tc>
        <w:tc>
          <w:tcPr>
            <w:tcW w:w="1277" w:type="dxa"/>
            <w:tcBorders>
              <w:left w:val="nil"/>
              <w:bottom w:val="single" w:sz="4" w:space="0" w:color="auto"/>
              <w:right w:val="nil"/>
            </w:tcBorders>
            <w:shd w:val="clear" w:color="auto" w:fill="auto"/>
            <w:vAlign w:val="bottom"/>
          </w:tcPr>
          <w:p w14:paraId="23093DB0" w14:textId="78AF2688"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(4.341)</w:t>
            </w:r>
          </w:p>
        </w:tc>
      </w:tr>
      <w:tr w:rsidR="007D4615" w:rsidRPr="00037DCC" w14:paraId="3DA0B7AF" w14:textId="77777777" w:rsidTr="00D6753C">
        <w:trPr>
          <w:trHeight w:val="392"/>
        </w:trPr>
        <w:tc>
          <w:tcPr>
            <w:tcW w:w="4403" w:type="dxa"/>
            <w:tcBorders>
              <w:top w:val="nil"/>
              <w:left w:val="nil"/>
              <w:bottom w:val="nil"/>
              <w:right w:val="nil"/>
            </w:tcBorders>
            <w:shd w:val="clear" w:color="auto" w:fill="auto"/>
            <w:vAlign w:val="bottom"/>
          </w:tcPr>
          <w:p w14:paraId="1F671DC8" w14:textId="77777777" w:rsidR="007D4615" w:rsidRPr="00CF6D70" w:rsidRDefault="007D4615" w:rsidP="007D4615">
            <w:pPr>
              <w:rPr>
                <w:rFonts w:ascii="Calibri" w:eastAsia="Calibri" w:hAnsi="Calibri" w:cs="Calibri"/>
                <w:i/>
                <w:iCs/>
                <w:color w:val="000000" w:themeColor="text1"/>
                <w:sz w:val="20"/>
                <w:szCs w:val="20"/>
                <w:lang w:val="hr-HR"/>
              </w:rPr>
            </w:pPr>
            <w:r w:rsidRPr="00B452A6">
              <w:rPr>
                <w:rFonts w:ascii="Calibri" w:eastAsia="Calibri" w:hAnsi="Calibri" w:cs="Calibri"/>
                <w:i/>
                <w:iCs/>
                <w:color w:val="000000" w:themeColor="text1"/>
                <w:sz w:val="20"/>
                <w:szCs w:val="20"/>
                <w:lang w:val="hr-HR"/>
              </w:rPr>
              <w:t>Ukupno kroz dobit ili gubitak (</w:t>
            </w:r>
            <w:r w:rsidRPr="00F625B3">
              <w:rPr>
                <w:rFonts w:ascii="Calibri" w:eastAsia="Calibri" w:hAnsi="Calibri" w:cs="Calibri"/>
                <w:i/>
                <w:iCs/>
                <w:color w:val="000000" w:themeColor="text1"/>
                <w:sz w:val="20"/>
                <w:szCs w:val="20"/>
                <w:lang w:val="hr-HR"/>
              </w:rPr>
              <w:t>bilješka 10</w:t>
            </w:r>
            <w:r w:rsidRPr="00B452A6">
              <w:rPr>
                <w:rFonts w:ascii="Calibri" w:eastAsia="Calibri" w:hAnsi="Calibri" w:cs="Calibri"/>
                <w:i/>
                <w:iCs/>
                <w:color w:val="000000" w:themeColor="text1"/>
                <w:sz w:val="20"/>
                <w:szCs w:val="20"/>
                <w:lang w:val="hr-HR"/>
              </w:rPr>
              <w:t>)</w:t>
            </w:r>
          </w:p>
        </w:tc>
        <w:tc>
          <w:tcPr>
            <w:tcW w:w="1277" w:type="dxa"/>
            <w:tcBorders>
              <w:top w:val="single" w:sz="4" w:space="0" w:color="auto"/>
              <w:left w:val="nil"/>
              <w:bottom w:val="single" w:sz="4" w:space="0" w:color="auto"/>
              <w:right w:val="nil"/>
            </w:tcBorders>
            <w:shd w:val="clear" w:color="auto" w:fill="auto"/>
            <w:noWrap/>
            <w:vAlign w:val="bottom"/>
          </w:tcPr>
          <w:p w14:paraId="51EE4504" w14:textId="7FB9EB04" w:rsidR="007D4615" w:rsidRPr="00037DCC" w:rsidRDefault="00E85437" w:rsidP="007D4615">
            <w:pPr>
              <w:jc w:val="right"/>
              <w:rPr>
                <w:rFonts w:ascii="Calibri" w:eastAsia="Calibri" w:hAnsi="Calibri" w:cs="Calibri"/>
                <w:i/>
                <w:color w:val="000000" w:themeColor="text1"/>
                <w:sz w:val="20"/>
                <w:szCs w:val="20"/>
                <w:lang w:val="hr-HR"/>
              </w:rPr>
            </w:pPr>
            <w:r w:rsidRPr="00E85437">
              <w:rPr>
                <w:rFonts w:ascii="Calibri" w:eastAsia="Calibri" w:hAnsi="Calibri" w:cs="Calibri"/>
                <w:i/>
                <w:color w:val="000000" w:themeColor="text1"/>
                <w:sz w:val="20"/>
                <w:szCs w:val="20"/>
                <w:lang w:val="hr-HR"/>
              </w:rPr>
              <w:t>(2.358)</w:t>
            </w:r>
          </w:p>
        </w:tc>
        <w:tc>
          <w:tcPr>
            <w:tcW w:w="1277" w:type="dxa"/>
            <w:tcBorders>
              <w:top w:val="single" w:sz="4" w:space="0" w:color="auto"/>
              <w:left w:val="nil"/>
              <w:bottom w:val="single" w:sz="4" w:space="0" w:color="auto"/>
              <w:right w:val="nil"/>
            </w:tcBorders>
            <w:shd w:val="clear" w:color="auto" w:fill="auto"/>
            <w:vAlign w:val="bottom"/>
          </w:tcPr>
          <w:p w14:paraId="3CDA8F9B" w14:textId="0A39AC31" w:rsidR="007D4615" w:rsidRPr="00037DCC" w:rsidRDefault="007D4615" w:rsidP="007D4615">
            <w:pPr>
              <w:jc w:val="right"/>
              <w:rPr>
                <w:rFonts w:ascii="Calibri" w:eastAsia="Calibri" w:hAnsi="Calibri" w:cs="Calibri"/>
                <w:i/>
                <w:color w:val="000000" w:themeColor="text1"/>
                <w:sz w:val="20"/>
                <w:szCs w:val="20"/>
                <w:lang w:val="hr-HR"/>
              </w:rPr>
            </w:pPr>
            <w:r w:rsidRPr="00A4388C">
              <w:rPr>
                <w:rFonts w:ascii="Calibri" w:eastAsia="Calibri" w:hAnsi="Calibri" w:cs="Calibri"/>
                <w:i/>
                <w:color w:val="000000" w:themeColor="text1"/>
                <w:sz w:val="20"/>
                <w:szCs w:val="20"/>
                <w:lang w:val="hr-HR"/>
              </w:rPr>
              <w:t>(4.230)</w:t>
            </w:r>
          </w:p>
        </w:tc>
        <w:tc>
          <w:tcPr>
            <w:tcW w:w="1277" w:type="dxa"/>
            <w:tcBorders>
              <w:top w:val="single" w:sz="4" w:space="0" w:color="auto"/>
              <w:left w:val="nil"/>
              <w:bottom w:val="single" w:sz="4" w:space="0" w:color="auto"/>
              <w:right w:val="nil"/>
            </w:tcBorders>
            <w:vAlign w:val="bottom"/>
          </w:tcPr>
          <w:p w14:paraId="27C40F64" w14:textId="1084870E" w:rsidR="007D4615" w:rsidRPr="00037DCC" w:rsidRDefault="00E85437" w:rsidP="007D4615">
            <w:pPr>
              <w:jc w:val="right"/>
              <w:rPr>
                <w:rFonts w:ascii="Calibri" w:eastAsia="Calibri" w:hAnsi="Calibri" w:cs="Calibri"/>
                <w:i/>
                <w:color w:val="000000" w:themeColor="text1"/>
                <w:sz w:val="20"/>
                <w:szCs w:val="20"/>
                <w:lang w:val="hr-HR"/>
              </w:rPr>
            </w:pPr>
            <w:r w:rsidRPr="00E85437">
              <w:rPr>
                <w:rFonts w:ascii="Calibri" w:eastAsia="Calibri" w:hAnsi="Calibri" w:cs="Calibri"/>
                <w:i/>
                <w:color w:val="000000" w:themeColor="text1"/>
                <w:sz w:val="20"/>
                <w:szCs w:val="20"/>
                <w:lang w:val="hr-HR"/>
              </w:rPr>
              <w:t>(2.355)</w:t>
            </w:r>
          </w:p>
        </w:tc>
        <w:tc>
          <w:tcPr>
            <w:tcW w:w="1277" w:type="dxa"/>
            <w:tcBorders>
              <w:top w:val="single" w:sz="4" w:space="0" w:color="auto"/>
              <w:left w:val="nil"/>
              <w:bottom w:val="single" w:sz="4" w:space="0" w:color="auto"/>
              <w:right w:val="nil"/>
            </w:tcBorders>
            <w:shd w:val="clear" w:color="auto" w:fill="auto"/>
            <w:vAlign w:val="bottom"/>
          </w:tcPr>
          <w:p w14:paraId="278F4041" w14:textId="52660636" w:rsidR="007D4615" w:rsidRPr="00037DCC" w:rsidRDefault="007D4615" w:rsidP="007D4615">
            <w:pPr>
              <w:jc w:val="right"/>
              <w:rPr>
                <w:rFonts w:ascii="Calibri" w:eastAsia="Calibri" w:hAnsi="Calibri" w:cs="Calibri"/>
                <w:i/>
                <w:color w:val="000000" w:themeColor="text1"/>
                <w:sz w:val="20"/>
                <w:szCs w:val="20"/>
                <w:lang w:val="hr-HR"/>
              </w:rPr>
            </w:pPr>
            <w:r>
              <w:rPr>
                <w:rFonts w:ascii="Calibri" w:eastAsia="Calibri" w:hAnsi="Calibri" w:cs="Calibri"/>
                <w:i/>
                <w:color w:val="000000" w:themeColor="text1"/>
                <w:sz w:val="20"/>
                <w:szCs w:val="20"/>
                <w:lang w:val="hr-HR"/>
              </w:rPr>
              <w:t>(4.341)</w:t>
            </w:r>
          </w:p>
        </w:tc>
      </w:tr>
      <w:tr w:rsidR="007D4615" w:rsidRPr="00037DCC" w14:paraId="647C1115" w14:textId="77777777" w:rsidTr="00D6753C">
        <w:trPr>
          <w:trHeight w:val="303"/>
        </w:trPr>
        <w:tc>
          <w:tcPr>
            <w:tcW w:w="4403" w:type="dxa"/>
            <w:tcBorders>
              <w:top w:val="nil"/>
              <w:left w:val="nil"/>
              <w:bottom w:val="nil"/>
              <w:right w:val="nil"/>
            </w:tcBorders>
            <w:shd w:val="clear" w:color="auto" w:fill="auto"/>
            <w:vAlign w:val="bottom"/>
          </w:tcPr>
          <w:p w14:paraId="59B385A5" w14:textId="1A0ECE70" w:rsidR="007D4615" w:rsidRPr="00B452A6" w:rsidRDefault="007D4615" w:rsidP="007D4615">
            <w:pPr>
              <w:rPr>
                <w:rFonts w:ascii="Calibri" w:eastAsia="Calibri" w:hAnsi="Calibri" w:cs="Calibri"/>
                <w:iCs/>
                <w:color w:val="000000" w:themeColor="text1"/>
                <w:sz w:val="20"/>
                <w:szCs w:val="20"/>
                <w:lang w:val="hr-HR"/>
              </w:rPr>
            </w:pPr>
            <w:r w:rsidRPr="00B452A6">
              <w:rPr>
                <w:rFonts w:ascii="Calibri" w:eastAsia="Calibri" w:hAnsi="Calibri" w:cs="Calibri"/>
                <w:iCs/>
                <w:color w:val="000000" w:themeColor="text1"/>
                <w:sz w:val="20"/>
                <w:szCs w:val="20"/>
                <w:lang w:val="hr-HR"/>
              </w:rPr>
              <w:t>Nerealizirani aktuarski dobitak</w:t>
            </w:r>
            <w:r w:rsidRPr="00CF6D70">
              <w:rPr>
                <w:rFonts w:ascii="Calibri" w:eastAsia="Calibri" w:hAnsi="Calibri" w:cs="Calibri"/>
                <w:iCs/>
                <w:color w:val="000000" w:themeColor="text1"/>
                <w:sz w:val="20"/>
                <w:szCs w:val="20"/>
                <w:lang w:val="hr-HR"/>
              </w:rPr>
              <w:t>/(gubitak)</w:t>
            </w:r>
          </w:p>
        </w:tc>
        <w:tc>
          <w:tcPr>
            <w:tcW w:w="1277" w:type="dxa"/>
            <w:tcBorders>
              <w:top w:val="single" w:sz="4" w:space="0" w:color="auto"/>
              <w:left w:val="nil"/>
              <w:right w:val="nil"/>
            </w:tcBorders>
            <w:shd w:val="clear" w:color="auto" w:fill="auto"/>
            <w:noWrap/>
            <w:vAlign w:val="bottom"/>
          </w:tcPr>
          <w:p w14:paraId="571AF94F" w14:textId="603CF255" w:rsidR="007D4615" w:rsidRPr="00037DCC"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831</w:t>
            </w:r>
          </w:p>
        </w:tc>
        <w:tc>
          <w:tcPr>
            <w:tcW w:w="1277" w:type="dxa"/>
            <w:tcBorders>
              <w:top w:val="single" w:sz="4" w:space="0" w:color="auto"/>
              <w:left w:val="nil"/>
              <w:right w:val="nil"/>
            </w:tcBorders>
            <w:shd w:val="clear" w:color="auto" w:fill="auto"/>
            <w:vAlign w:val="bottom"/>
          </w:tcPr>
          <w:p w14:paraId="40DB3AE5" w14:textId="5A5C7F6E"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3.666</w:t>
            </w:r>
          </w:p>
        </w:tc>
        <w:tc>
          <w:tcPr>
            <w:tcW w:w="1277" w:type="dxa"/>
            <w:tcBorders>
              <w:top w:val="single" w:sz="4" w:space="0" w:color="auto"/>
              <w:left w:val="nil"/>
              <w:right w:val="nil"/>
            </w:tcBorders>
            <w:vAlign w:val="bottom"/>
          </w:tcPr>
          <w:p w14:paraId="356F2BF3" w14:textId="2A86C40F" w:rsidR="007D4615" w:rsidRPr="00E76F4B" w:rsidRDefault="00E85437" w:rsidP="007D4615">
            <w:pPr>
              <w:jc w:val="right"/>
              <w:rPr>
                <w:rFonts w:ascii="Calibri" w:eastAsia="Calibri" w:hAnsi="Calibri" w:cs="Calibri"/>
                <w:color w:val="000000" w:themeColor="text1"/>
                <w:sz w:val="20"/>
                <w:szCs w:val="20"/>
                <w:lang w:val="hr-HR"/>
              </w:rPr>
            </w:pPr>
            <w:r w:rsidRPr="00E85437">
              <w:rPr>
                <w:rFonts w:ascii="Calibri" w:eastAsia="Calibri" w:hAnsi="Calibri" w:cs="Calibri"/>
                <w:color w:val="000000" w:themeColor="text1"/>
                <w:sz w:val="20"/>
                <w:szCs w:val="20"/>
                <w:lang w:val="hr-HR"/>
              </w:rPr>
              <w:t>831</w:t>
            </w:r>
          </w:p>
        </w:tc>
        <w:tc>
          <w:tcPr>
            <w:tcW w:w="1277" w:type="dxa"/>
            <w:tcBorders>
              <w:top w:val="single" w:sz="4" w:space="0" w:color="auto"/>
              <w:left w:val="nil"/>
              <w:right w:val="nil"/>
            </w:tcBorders>
            <w:shd w:val="clear" w:color="auto" w:fill="auto"/>
            <w:vAlign w:val="bottom"/>
          </w:tcPr>
          <w:p w14:paraId="04F5CB11" w14:textId="0F167A01" w:rsidR="007D4615" w:rsidRPr="00037DCC" w:rsidRDefault="007D4615" w:rsidP="007D4615">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3.666</w:t>
            </w:r>
          </w:p>
        </w:tc>
      </w:tr>
      <w:tr w:rsidR="007D4615" w:rsidRPr="00037DCC" w14:paraId="2836F1ED" w14:textId="77777777" w:rsidTr="00D6753C">
        <w:trPr>
          <w:trHeight w:val="392"/>
        </w:trPr>
        <w:tc>
          <w:tcPr>
            <w:tcW w:w="4403" w:type="dxa"/>
            <w:tcBorders>
              <w:top w:val="nil"/>
              <w:left w:val="nil"/>
              <w:bottom w:val="nil"/>
              <w:right w:val="nil"/>
            </w:tcBorders>
            <w:shd w:val="clear" w:color="auto" w:fill="auto"/>
            <w:vAlign w:val="bottom"/>
          </w:tcPr>
          <w:p w14:paraId="15DA6599" w14:textId="77777777" w:rsidR="007D4615" w:rsidRPr="00037DCC" w:rsidRDefault="007D4615" w:rsidP="007D4615">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Stanje na kraju izvještajnog razdoblja – Rezerviranja za očekivane gubitke po ostalim obvezama</w:t>
            </w:r>
          </w:p>
        </w:tc>
        <w:tc>
          <w:tcPr>
            <w:tcW w:w="1277" w:type="dxa"/>
            <w:tcBorders>
              <w:top w:val="single" w:sz="4" w:space="0" w:color="auto"/>
              <w:left w:val="nil"/>
              <w:bottom w:val="single" w:sz="12" w:space="0" w:color="auto"/>
              <w:right w:val="nil"/>
            </w:tcBorders>
            <w:shd w:val="clear" w:color="auto" w:fill="auto"/>
            <w:noWrap/>
            <w:vAlign w:val="bottom"/>
          </w:tcPr>
          <w:p w14:paraId="76786B75" w14:textId="72A68BC6" w:rsidR="007D4615" w:rsidRPr="00037DCC" w:rsidRDefault="00E85437" w:rsidP="007D4615">
            <w:pPr>
              <w:jc w:val="right"/>
              <w:rPr>
                <w:rFonts w:ascii="Calibri" w:eastAsia="Calibri" w:hAnsi="Calibri" w:cs="Calibri"/>
                <w:b/>
                <w:color w:val="000000" w:themeColor="text1"/>
                <w:sz w:val="20"/>
                <w:szCs w:val="20"/>
                <w:lang w:val="hr-HR"/>
              </w:rPr>
            </w:pPr>
            <w:r w:rsidRPr="00E85437">
              <w:rPr>
                <w:rFonts w:ascii="Calibri" w:eastAsia="Calibri" w:hAnsi="Calibri" w:cs="Calibri"/>
                <w:b/>
                <w:color w:val="000000" w:themeColor="text1"/>
                <w:sz w:val="20"/>
                <w:szCs w:val="20"/>
                <w:lang w:val="hr-HR"/>
              </w:rPr>
              <w:t>60.973</w:t>
            </w:r>
          </w:p>
        </w:tc>
        <w:tc>
          <w:tcPr>
            <w:tcW w:w="1277" w:type="dxa"/>
            <w:tcBorders>
              <w:top w:val="single" w:sz="4" w:space="0" w:color="auto"/>
              <w:left w:val="nil"/>
              <w:bottom w:val="single" w:sz="12" w:space="0" w:color="auto"/>
              <w:right w:val="nil"/>
            </w:tcBorders>
            <w:shd w:val="clear" w:color="auto" w:fill="auto"/>
            <w:vAlign w:val="bottom"/>
          </w:tcPr>
          <w:p w14:paraId="04BF4F49" w14:textId="4D91D99C" w:rsidR="007D4615" w:rsidRPr="00037DCC" w:rsidRDefault="007D4615" w:rsidP="007D4615">
            <w:pPr>
              <w:jc w:val="right"/>
              <w:rPr>
                <w:rFonts w:ascii="Calibri" w:eastAsia="Calibri" w:hAnsi="Calibri" w:cs="Calibri"/>
                <w:b/>
                <w:color w:val="000000" w:themeColor="text1"/>
                <w:sz w:val="20"/>
                <w:szCs w:val="20"/>
                <w:lang w:val="hr-HR"/>
              </w:rPr>
            </w:pPr>
            <w:r>
              <w:rPr>
                <w:rFonts w:ascii="Calibri" w:eastAsia="Calibri" w:hAnsi="Calibri" w:cs="Calibri"/>
                <w:b/>
                <w:color w:val="000000" w:themeColor="text1"/>
                <w:sz w:val="20"/>
                <w:szCs w:val="20"/>
                <w:lang w:val="hr-HR"/>
              </w:rPr>
              <w:t>62.500</w:t>
            </w:r>
          </w:p>
        </w:tc>
        <w:tc>
          <w:tcPr>
            <w:tcW w:w="1277" w:type="dxa"/>
            <w:tcBorders>
              <w:top w:val="single" w:sz="4" w:space="0" w:color="auto"/>
              <w:left w:val="nil"/>
              <w:bottom w:val="single" w:sz="12" w:space="0" w:color="auto"/>
              <w:right w:val="nil"/>
            </w:tcBorders>
            <w:vAlign w:val="bottom"/>
          </w:tcPr>
          <w:p w14:paraId="3A5146A9" w14:textId="085BD799" w:rsidR="007D4615" w:rsidRPr="00037DCC" w:rsidRDefault="00E85437" w:rsidP="007D4615">
            <w:pPr>
              <w:jc w:val="right"/>
              <w:rPr>
                <w:rFonts w:ascii="Calibri" w:eastAsia="Calibri" w:hAnsi="Calibri" w:cs="Calibri"/>
                <w:b/>
                <w:color w:val="000000" w:themeColor="text1"/>
                <w:sz w:val="20"/>
                <w:szCs w:val="20"/>
                <w:lang w:val="hr-HR"/>
              </w:rPr>
            </w:pPr>
            <w:r w:rsidRPr="00E85437">
              <w:rPr>
                <w:rFonts w:ascii="Calibri" w:eastAsia="Calibri" w:hAnsi="Calibri" w:cs="Calibri"/>
                <w:b/>
                <w:color w:val="000000" w:themeColor="text1"/>
                <w:sz w:val="20"/>
                <w:szCs w:val="20"/>
                <w:lang w:val="hr-HR"/>
              </w:rPr>
              <w:t>60.716</w:t>
            </w:r>
          </w:p>
        </w:tc>
        <w:tc>
          <w:tcPr>
            <w:tcW w:w="1277" w:type="dxa"/>
            <w:tcBorders>
              <w:top w:val="single" w:sz="4" w:space="0" w:color="auto"/>
              <w:left w:val="nil"/>
              <w:bottom w:val="single" w:sz="12" w:space="0" w:color="auto"/>
              <w:right w:val="nil"/>
            </w:tcBorders>
            <w:shd w:val="clear" w:color="auto" w:fill="auto"/>
            <w:vAlign w:val="bottom"/>
          </w:tcPr>
          <w:p w14:paraId="5B10A280" w14:textId="4C72780A" w:rsidR="007D4615" w:rsidRPr="00037DCC" w:rsidRDefault="007D4615" w:rsidP="007D4615">
            <w:pPr>
              <w:jc w:val="right"/>
              <w:rPr>
                <w:rFonts w:ascii="Calibri" w:eastAsia="Calibri" w:hAnsi="Calibri" w:cs="Calibri"/>
                <w:b/>
                <w:color w:val="000000" w:themeColor="text1"/>
                <w:sz w:val="20"/>
                <w:szCs w:val="20"/>
                <w:lang w:val="hr-HR"/>
              </w:rPr>
            </w:pPr>
            <w:r>
              <w:rPr>
                <w:rFonts w:ascii="Calibri" w:eastAsia="Calibri" w:hAnsi="Calibri" w:cs="Calibri"/>
                <w:b/>
                <w:color w:val="000000" w:themeColor="text1"/>
                <w:sz w:val="20"/>
                <w:szCs w:val="20"/>
                <w:lang w:val="hr-HR"/>
              </w:rPr>
              <w:t>62.240</w:t>
            </w:r>
          </w:p>
        </w:tc>
      </w:tr>
    </w:tbl>
    <w:p w14:paraId="5EEBDA60" w14:textId="77777777" w:rsidR="009C2769" w:rsidRPr="00037DCC" w:rsidRDefault="009C2769" w:rsidP="009C2769">
      <w:pPr>
        <w:jc w:val="both"/>
        <w:rPr>
          <w:rFonts w:ascii="Calibri" w:hAnsi="Calibri" w:cs="Arial"/>
          <w:color w:val="000000" w:themeColor="text1"/>
          <w:sz w:val="22"/>
          <w:szCs w:val="22"/>
          <w:lang w:val="hr-HR"/>
        </w:rPr>
      </w:pPr>
    </w:p>
    <w:p w14:paraId="19258771" w14:textId="77777777" w:rsidR="009C2769" w:rsidRPr="00037DCC" w:rsidRDefault="009C2769" w:rsidP="009C2769">
      <w:pPr>
        <w:jc w:val="both"/>
        <w:rPr>
          <w:rFonts w:ascii="Calibri" w:hAnsi="Calibri" w:cs="Arial"/>
          <w:color w:val="000000" w:themeColor="text1"/>
          <w:sz w:val="22"/>
          <w:szCs w:val="22"/>
          <w:lang w:val="hr-HR"/>
        </w:rPr>
      </w:pPr>
    </w:p>
    <w:p w14:paraId="4FC9C979" w14:textId="77777777" w:rsidR="009C2769" w:rsidRPr="00037DCC" w:rsidRDefault="009C2769" w:rsidP="009C2769">
      <w:pPr>
        <w:rPr>
          <w:rFonts w:ascii="Calibri" w:eastAsia="Calibri" w:hAnsi="Calibri" w:cs="Arial"/>
          <w:color w:val="000000" w:themeColor="text1"/>
          <w:sz w:val="22"/>
          <w:szCs w:val="22"/>
          <w:lang w:val="hr-HR"/>
        </w:rPr>
      </w:pPr>
      <w:r w:rsidRPr="00037DCC">
        <w:rPr>
          <w:rFonts w:ascii="Calibri" w:eastAsia="Calibri" w:hAnsi="Calibri" w:cs="Arial"/>
          <w:color w:val="000000" w:themeColor="text1"/>
          <w:sz w:val="22"/>
          <w:szCs w:val="22"/>
          <w:lang w:val="hr-HR"/>
        </w:rPr>
        <w:t>Neto dobit/(gubitak) od tečajnih razlika po rezerviranjima za očekivane gubitke prikazana je unutar Neto prihoda/(rashoda) od financijskih aktivnosti u  Računu dobiti i gubitka.</w:t>
      </w:r>
    </w:p>
    <w:p w14:paraId="0B43157B" w14:textId="77777777" w:rsidR="009C2769" w:rsidRPr="00037DCC" w:rsidRDefault="009C2769" w:rsidP="009C2769">
      <w:pPr>
        <w:rPr>
          <w:rFonts w:ascii="Calibri" w:eastAsia="Calibri" w:hAnsi="Calibri" w:cs="Arial"/>
          <w:color w:val="000000" w:themeColor="text1"/>
          <w:sz w:val="22"/>
          <w:szCs w:val="22"/>
          <w:lang w:val="hr-HR"/>
        </w:rPr>
      </w:pPr>
    </w:p>
    <w:p w14:paraId="279BC017" w14:textId="77777777" w:rsidR="009C2769" w:rsidRPr="00037DCC" w:rsidRDefault="009C2769" w:rsidP="009C2769">
      <w:pPr>
        <w:rPr>
          <w:rFonts w:ascii="Calibri" w:eastAsia="Calibri" w:hAnsi="Calibri"/>
          <w:color w:val="000000" w:themeColor="text1"/>
          <w:sz w:val="22"/>
          <w:szCs w:val="22"/>
          <w:lang w:val="hr-HR"/>
        </w:rPr>
        <w:sectPr w:rsidR="009C2769" w:rsidRPr="00037DCC" w:rsidSect="00623DBA">
          <w:pgSz w:w="11906" w:h="16838"/>
          <w:pgMar w:top="1418" w:right="1134" w:bottom="1134" w:left="1418" w:header="708" w:footer="708" w:gutter="0"/>
          <w:cols w:space="708"/>
          <w:docGrid w:linePitch="360"/>
        </w:sectPr>
      </w:pPr>
    </w:p>
    <w:p w14:paraId="1D24F2DF" w14:textId="77777777" w:rsidR="009C2769" w:rsidRPr="00037DCC" w:rsidRDefault="009C2769" w:rsidP="009C2769">
      <w:pPr>
        <w:keepNext/>
        <w:jc w:val="both"/>
        <w:rPr>
          <w:rFonts w:ascii="Calibri" w:hAnsi="Calibri" w:cs="Arial"/>
          <w:b/>
          <w:bCs/>
          <w:color w:val="000000" w:themeColor="text1"/>
          <w:sz w:val="18"/>
          <w:szCs w:val="18"/>
          <w:lang w:val="hr-HR"/>
        </w:rPr>
      </w:pPr>
    </w:p>
    <w:p w14:paraId="2D86178D" w14:textId="7A56D24C" w:rsidR="009C2769" w:rsidRPr="00037DCC" w:rsidRDefault="009C2769" w:rsidP="007F5B1C">
      <w:pPr>
        <w:keepNext/>
        <w:tabs>
          <w:tab w:val="left" w:pos="567"/>
        </w:tabs>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2</w:t>
      </w:r>
      <w:r w:rsidR="00092418">
        <w:rPr>
          <w:rFonts w:ascii="Calibri" w:hAnsi="Calibri" w:cs="Arial"/>
          <w:b/>
          <w:bCs/>
          <w:color w:val="000000" w:themeColor="text1"/>
          <w:sz w:val="22"/>
          <w:szCs w:val="22"/>
          <w:lang w:val="hr-HR"/>
        </w:rPr>
        <w:t>5</w:t>
      </w:r>
      <w:r w:rsidRPr="00037DCC">
        <w:rPr>
          <w:rFonts w:ascii="Calibri" w:hAnsi="Calibri" w:cs="Arial"/>
          <w:b/>
          <w:bCs/>
          <w:color w:val="000000" w:themeColor="text1"/>
          <w:sz w:val="22"/>
          <w:szCs w:val="22"/>
          <w:lang w:val="hr-HR"/>
        </w:rPr>
        <w:t>.</w:t>
      </w:r>
      <w:r w:rsidRPr="00037DCC">
        <w:rPr>
          <w:rFonts w:ascii="Calibri" w:hAnsi="Calibri" w:cs="Arial"/>
          <w:b/>
          <w:bCs/>
          <w:color w:val="000000" w:themeColor="text1"/>
          <w:sz w:val="22"/>
          <w:szCs w:val="22"/>
          <w:lang w:val="hr-HR"/>
        </w:rPr>
        <w:tab/>
        <w:t>Rezerviranja za garancije, preuzete i ostale obveze (nastavak)</w:t>
      </w:r>
    </w:p>
    <w:p w14:paraId="0C423B17" w14:textId="77777777" w:rsidR="009C2769" w:rsidRPr="00037DCC" w:rsidRDefault="009C2769" w:rsidP="009C2769">
      <w:pPr>
        <w:keepNext/>
        <w:jc w:val="both"/>
        <w:rPr>
          <w:rFonts w:ascii="Calibri" w:hAnsi="Calibri" w:cs="Arial"/>
          <w:b/>
          <w:bCs/>
          <w:color w:val="000000" w:themeColor="text1"/>
          <w:sz w:val="18"/>
          <w:szCs w:val="18"/>
          <w:lang w:val="hr-HR"/>
        </w:rPr>
      </w:pPr>
    </w:p>
    <w:p w14:paraId="63E1A40A" w14:textId="7DFDF94A" w:rsidR="009C2769" w:rsidRPr="007F5B1C" w:rsidRDefault="009C2769" w:rsidP="009C2769">
      <w:pPr>
        <w:jc w:val="both"/>
        <w:rPr>
          <w:rFonts w:ascii="Calibri" w:hAnsi="Calibri" w:cs="Arial"/>
          <w:color w:val="000000" w:themeColor="text1"/>
          <w:sz w:val="22"/>
          <w:szCs w:val="22"/>
          <w:lang w:val="hr-HR"/>
        </w:rPr>
      </w:pPr>
      <w:r w:rsidRPr="007F5B1C">
        <w:rPr>
          <w:rFonts w:ascii="Calibri" w:hAnsi="Calibri" w:cs="Arial"/>
          <w:color w:val="000000" w:themeColor="text1"/>
          <w:sz w:val="22"/>
          <w:szCs w:val="22"/>
          <w:lang w:val="hr-HR"/>
        </w:rPr>
        <w:t xml:space="preserve">Od ukupnog iznosa rezerviranja za garancije i preuzete obveze na financijske institucije se odnosi iznos od </w:t>
      </w:r>
      <w:r w:rsidR="00E85437" w:rsidRPr="00E85437">
        <w:rPr>
          <w:rFonts w:ascii="Calibri" w:hAnsi="Calibri" w:cs="Arial"/>
          <w:color w:val="000000" w:themeColor="text1"/>
          <w:sz w:val="22"/>
          <w:szCs w:val="22"/>
          <w:lang w:val="hr-HR"/>
        </w:rPr>
        <w:t xml:space="preserve"> 2.695</w:t>
      </w:r>
      <w:r w:rsidR="007332D0" w:rsidRPr="007F5B1C">
        <w:rPr>
          <w:rFonts w:ascii="Calibri" w:hAnsi="Calibri" w:cs="Arial"/>
          <w:color w:val="000000" w:themeColor="text1"/>
          <w:sz w:val="22"/>
          <w:szCs w:val="22"/>
          <w:lang w:val="hr-HR"/>
        </w:rPr>
        <w:t xml:space="preserve"> </w:t>
      </w:r>
      <w:r w:rsidRPr="007F5B1C">
        <w:rPr>
          <w:rFonts w:ascii="Calibri" w:hAnsi="Calibri" w:cs="Arial"/>
          <w:color w:val="000000" w:themeColor="text1"/>
          <w:sz w:val="22"/>
          <w:szCs w:val="22"/>
          <w:lang w:val="hr-HR"/>
        </w:rPr>
        <w:t xml:space="preserve">tisuća kuna (31. prosinca </w:t>
      </w:r>
      <w:r w:rsidR="00E85437" w:rsidRPr="007F5B1C">
        <w:rPr>
          <w:rFonts w:ascii="Calibri" w:hAnsi="Calibri" w:cs="Arial"/>
          <w:color w:val="000000" w:themeColor="text1"/>
          <w:sz w:val="22"/>
          <w:szCs w:val="22"/>
          <w:lang w:val="hr-HR"/>
        </w:rPr>
        <w:t>2020</w:t>
      </w:r>
      <w:r w:rsidR="009517F3" w:rsidRPr="007F5B1C">
        <w:rPr>
          <w:rFonts w:ascii="Calibri" w:hAnsi="Calibri" w:cs="Arial"/>
          <w:color w:val="000000" w:themeColor="text1"/>
          <w:sz w:val="22"/>
          <w:szCs w:val="22"/>
          <w:lang w:val="hr-HR"/>
        </w:rPr>
        <w:t>.</w:t>
      </w:r>
      <w:r w:rsidRPr="007F5B1C">
        <w:rPr>
          <w:rFonts w:ascii="Calibri" w:hAnsi="Calibri" w:cs="Arial"/>
          <w:color w:val="000000" w:themeColor="text1"/>
          <w:sz w:val="22"/>
          <w:szCs w:val="22"/>
          <w:lang w:val="hr-HR"/>
        </w:rPr>
        <w:t xml:space="preserve">: </w:t>
      </w:r>
      <w:r w:rsidR="00E85437" w:rsidRPr="00E85437">
        <w:rPr>
          <w:rFonts w:ascii="Calibri" w:hAnsi="Calibri" w:cs="Arial"/>
          <w:color w:val="000000" w:themeColor="text1"/>
          <w:sz w:val="22"/>
          <w:szCs w:val="22"/>
          <w:lang w:val="hr-HR"/>
        </w:rPr>
        <w:t>8.492</w:t>
      </w:r>
      <w:r w:rsidR="009517F3" w:rsidRPr="007F5B1C">
        <w:rPr>
          <w:rFonts w:ascii="Calibri" w:hAnsi="Calibri" w:cs="Arial"/>
          <w:color w:val="000000" w:themeColor="text1"/>
          <w:sz w:val="22"/>
          <w:szCs w:val="22"/>
          <w:lang w:val="hr-HR"/>
        </w:rPr>
        <w:t xml:space="preserve"> </w:t>
      </w:r>
      <w:r w:rsidRPr="007F5B1C">
        <w:rPr>
          <w:rFonts w:ascii="Calibri" w:hAnsi="Calibri" w:cs="Arial"/>
          <w:color w:val="000000" w:themeColor="text1"/>
          <w:sz w:val="22"/>
          <w:szCs w:val="22"/>
          <w:lang w:val="hr-HR"/>
        </w:rPr>
        <w:t xml:space="preserve">tisuća kuna), domaća trgovačka društva iznos od </w:t>
      </w:r>
      <w:r w:rsidR="00E85437" w:rsidRPr="00E85437">
        <w:rPr>
          <w:rFonts w:ascii="Calibri" w:hAnsi="Calibri" w:cs="Arial"/>
          <w:color w:val="000000" w:themeColor="text1"/>
          <w:sz w:val="22"/>
          <w:szCs w:val="22"/>
          <w:lang w:val="hr-HR"/>
        </w:rPr>
        <w:t>125.172</w:t>
      </w:r>
      <w:r w:rsidR="007332D0" w:rsidRPr="007F5B1C">
        <w:rPr>
          <w:rFonts w:ascii="Calibri" w:hAnsi="Calibri" w:cs="Arial"/>
          <w:color w:val="000000" w:themeColor="text1"/>
          <w:sz w:val="22"/>
          <w:szCs w:val="22"/>
          <w:lang w:val="hr-HR"/>
        </w:rPr>
        <w:t xml:space="preserve">  </w:t>
      </w:r>
      <w:r w:rsidRPr="007F5B1C">
        <w:rPr>
          <w:rFonts w:ascii="Calibri" w:hAnsi="Calibri" w:cs="Arial"/>
          <w:color w:val="000000" w:themeColor="text1"/>
          <w:sz w:val="22"/>
          <w:szCs w:val="22"/>
          <w:lang w:val="hr-HR"/>
        </w:rPr>
        <w:t xml:space="preserve">tisuća kuna (31. prosinca </w:t>
      </w:r>
      <w:r w:rsidR="00E85437" w:rsidRPr="007F5B1C">
        <w:rPr>
          <w:rFonts w:ascii="Calibri" w:hAnsi="Calibri" w:cs="Arial"/>
          <w:color w:val="000000" w:themeColor="text1"/>
          <w:sz w:val="22"/>
          <w:szCs w:val="22"/>
          <w:lang w:val="hr-HR"/>
        </w:rPr>
        <w:t>2020</w:t>
      </w:r>
      <w:r w:rsidR="009517F3" w:rsidRPr="007F5B1C">
        <w:rPr>
          <w:rFonts w:ascii="Calibri" w:hAnsi="Calibri" w:cs="Arial"/>
          <w:color w:val="000000" w:themeColor="text1"/>
          <w:sz w:val="22"/>
          <w:szCs w:val="22"/>
          <w:lang w:val="hr-HR"/>
        </w:rPr>
        <w:t>.</w:t>
      </w:r>
      <w:r w:rsidRPr="007F5B1C">
        <w:rPr>
          <w:rFonts w:ascii="Calibri" w:hAnsi="Calibri" w:cs="Arial"/>
          <w:color w:val="000000" w:themeColor="text1"/>
          <w:sz w:val="22"/>
          <w:szCs w:val="22"/>
          <w:lang w:val="hr-HR"/>
        </w:rPr>
        <w:t xml:space="preserve">: </w:t>
      </w:r>
      <w:r w:rsidR="00E85437" w:rsidRPr="007F5B1C">
        <w:rPr>
          <w:rFonts w:ascii="Calibri" w:hAnsi="Calibri" w:cs="Arial"/>
          <w:color w:val="000000" w:themeColor="text1"/>
          <w:sz w:val="22"/>
          <w:szCs w:val="22"/>
          <w:lang w:val="hr-HR"/>
        </w:rPr>
        <w:t>35.683</w:t>
      </w:r>
      <w:r w:rsidR="009517F3" w:rsidRPr="007F5B1C">
        <w:rPr>
          <w:rFonts w:ascii="Calibri" w:hAnsi="Calibri" w:cs="Arial"/>
          <w:color w:val="000000" w:themeColor="text1"/>
          <w:sz w:val="22"/>
          <w:szCs w:val="22"/>
          <w:lang w:val="hr-HR"/>
        </w:rPr>
        <w:t xml:space="preserve">  </w:t>
      </w:r>
      <w:r w:rsidRPr="007F5B1C">
        <w:rPr>
          <w:rFonts w:ascii="Calibri" w:hAnsi="Calibri" w:cs="Arial"/>
          <w:color w:val="000000" w:themeColor="text1"/>
          <w:sz w:val="22"/>
          <w:szCs w:val="22"/>
          <w:lang w:val="hr-HR"/>
        </w:rPr>
        <w:t xml:space="preserve">tisuća kuna), javni sektor iznos od </w:t>
      </w:r>
      <w:r w:rsidR="00E85437" w:rsidRPr="00E85437">
        <w:rPr>
          <w:rFonts w:ascii="Calibri" w:hAnsi="Calibri" w:cs="Arial"/>
          <w:color w:val="000000" w:themeColor="text1"/>
          <w:sz w:val="22"/>
          <w:szCs w:val="22"/>
          <w:lang w:val="hr-HR"/>
        </w:rPr>
        <w:t>1.371</w:t>
      </w:r>
      <w:r w:rsidR="007332D0" w:rsidRPr="007F5B1C">
        <w:rPr>
          <w:rFonts w:ascii="Calibri" w:hAnsi="Calibri" w:cs="Arial"/>
          <w:color w:val="000000" w:themeColor="text1"/>
          <w:sz w:val="22"/>
          <w:szCs w:val="22"/>
          <w:lang w:val="hr-HR"/>
        </w:rPr>
        <w:t xml:space="preserve"> </w:t>
      </w:r>
      <w:r w:rsidRPr="007F5B1C">
        <w:rPr>
          <w:rFonts w:ascii="Calibri" w:hAnsi="Calibri" w:cs="Arial"/>
          <w:color w:val="000000" w:themeColor="text1"/>
          <w:sz w:val="22"/>
          <w:szCs w:val="22"/>
          <w:lang w:val="hr-HR"/>
        </w:rPr>
        <w:t xml:space="preserve">tisuća kuna (31. prosinca </w:t>
      </w:r>
      <w:r w:rsidR="00E85437" w:rsidRPr="007F5B1C">
        <w:rPr>
          <w:rFonts w:ascii="Calibri" w:hAnsi="Calibri" w:cs="Arial"/>
          <w:color w:val="000000" w:themeColor="text1"/>
          <w:sz w:val="22"/>
          <w:szCs w:val="22"/>
          <w:lang w:val="hr-HR"/>
        </w:rPr>
        <w:t>2020</w:t>
      </w:r>
      <w:r w:rsidR="009517F3" w:rsidRPr="007F5B1C">
        <w:rPr>
          <w:rFonts w:ascii="Calibri" w:hAnsi="Calibri" w:cs="Arial"/>
          <w:color w:val="000000" w:themeColor="text1"/>
          <w:sz w:val="22"/>
          <w:szCs w:val="22"/>
          <w:lang w:val="hr-HR"/>
        </w:rPr>
        <w:t>.</w:t>
      </w:r>
      <w:r w:rsidRPr="007F5B1C">
        <w:rPr>
          <w:rFonts w:ascii="Calibri" w:hAnsi="Calibri" w:cs="Arial"/>
          <w:color w:val="000000" w:themeColor="text1"/>
          <w:sz w:val="22"/>
          <w:szCs w:val="22"/>
          <w:lang w:val="hr-HR"/>
        </w:rPr>
        <w:t xml:space="preserve">: </w:t>
      </w:r>
      <w:r w:rsidR="00E85437" w:rsidRPr="007F5B1C">
        <w:rPr>
          <w:rFonts w:ascii="Calibri" w:hAnsi="Calibri" w:cs="Arial"/>
          <w:color w:val="000000" w:themeColor="text1"/>
          <w:sz w:val="22"/>
          <w:szCs w:val="22"/>
          <w:lang w:val="hr-HR"/>
        </w:rPr>
        <w:t>1.286</w:t>
      </w:r>
      <w:r w:rsidRPr="007F5B1C">
        <w:rPr>
          <w:rFonts w:ascii="Calibri" w:hAnsi="Calibri" w:cs="Arial"/>
          <w:color w:val="000000" w:themeColor="text1"/>
          <w:sz w:val="22"/>
          <w:szCs w:val="22"/>
          <w:lang w:val="hr-HR"/>
        </w:rPr>
        <w:t xml:space="preserve"> tisuća kuna) </w:t>
      </w:r>
      <w:r w:rsidR="00E85437" w:rsidRPr="007F5B1C">
        <w:rPr>
          <w:rFonts w:ascii="Calibri" w:hAnsi="Calibri" w:cs="Arial"/>
          <w:color w:val="000000" w:themeColor="text1"/>
          <w:sz w:val="22"/>
          <w:szCs w:val="22"/>
          <w:lang w:val="hr-HR"/>
        </w:rPr>
        <w:t>na neprofitne</w:t>
      </w:r>
      <w:r w:rsidR="00F909EF">
        <w:rPr>
          <w:rFonts w:ascii="Calibri" w:hAnsi="Calibri" w:cs="Arial"/>
          <w:color w:val="000000" w:themeColor="text1"/>
          <w:sz w:val="22"/>
          <w:szCs w:val="22"/>
          <w:lang w:val="hr-HR"/>
        </w:rPr>
        <w:t xml:space="preserve"> institucije</w:t>
      </w:r>
      <w:r w:rsidR="00E85437" w:rsidRPr="007F5B1C">
        <w:rPr>
          <w:rFonts w:ascii="Calibri" w:hAnsi="Calibri" w:cs="Arial"/>
          <w:color w:val="000000" w:themeColor="text1"/>
          <w:sz w:val="22"/>
          <w:szCs w:val="22"/>
          <w:lang w:val="hr-HR"/>
        </w:rPr>
        <w:t xml:space="preserve"> 239 tisuća kuna</w:t>
      </w:r>
      <w:r w:rsidR="00E85437" w:rsidRPr="00E85437">
        <w:rPr>
          <w:rFonts w:ascii="Calibri" w:hAnsi="Calibri" w:cs="Arial"/>
          <w:color w:val="000000" w:themeColor="text1"/>
          <w:sz w:val="22"/>
          <w:szCs w:val="22"/>
          <w:lang w:val="hr-HR"/>
        </w:rPr>
        <w:t xml:space="preserve"> (31. prosinca 2020.: 0 tisuća kuna)</w:t>
      </w:r>
      <w:r w:rsidR="00E85437" w:rsidRPr="007F5B1C">
        <w:rPr>
          <w:rFonts w:ascii="Calibri" w:hAnsi="Calibri" w:cs="Arial"/>
          <w:color w:val="000000" w:themeColor="text1"/>
          <w:sz w:val="22"/>
          <w:szCs w:val="22"/>
          <w:lang w:val="hr-HR"/>
        </w:rPr>
        <w:t xml:space="preserve"> </w:t>
      </w:r>
      <w:r w:rsidRPr="007F5B1C">
        <w:rPr>
          <w:rFonts w:ascii="Calibri" w:hAnsi="Calibri" w:cs="Arial"/>
          <w:color w:val="000000" w:themeColor="text1"/>
          <w:sz w:val="22"/>
          <w:szCs w:val="22"/>
          <w:lang w:val="hr-HR"/>
        </w:rPr>
        <w:t xml:space="preserve">te na ostalo iznos od </w:t>
      </w:r>
      <w:r w:rsidR="00E85437" w:rsidRPr="00E85437">
        <w:rPr>
          <w:rFonts w:ascii="Calibri" w:hAnsi="Calibri" w:cs="Arial"/>
          <w:color w:val="000000" w:themeColor="text1"/>
          <w:sz w:val="22"/>
          <w:szCs w:val="22"/>
          <w:lang w:val="hr-HR"/>
        </w:rPr>
        <w:t>110</w:t>
      </w:r>
      <w:r w:rsidR="007332D0" w:rsidRPr="007F5B1C">
        <w:rPr>
          <w:rFonts w:ascii="Calibri" w:hAnsi="Calibri" w:cs="Arial"/>
          <w:color w:val="000000" w:themeColor="text1"/>
          <w:sz w:val="22"/>
          <w:szCs w:val="22"/>
          <w:lang w:val="hr-HR"/>
        </w:rPr>
        <w:t xml:space="preserve"> </w:t>
      </w:r>
      <w:r w:rsidRPr="007F5B1C">
        <w:rPr>
          <w:rFonts w:ascii="Calibri" w:hAnsi="Calibri" w:cs="Arial"/>
          <w:color w:val="000000" w:themeColor="text1"/>
          <w:sz w:val="22"/>
          <w:szCs w:val="22"/>
          <w:lang w:val="hr-HR"/>
        </w:rPr>
        <w:t xml:space="preserve">tisuća kuna (31. prosinca </w:t>
      </w:r>
      <w:r w:rsidR="00E85437" w:rsidRPr="007F5B1C">
        <w:rPr>
          <w:rFonts w:ascii="Calibri" w:hAnsi="Calibri" w:cs="Arial"/>
          <w:color w:val="000000" w:themeColor="text1"/>
          <w:sz w:val="22"/>
          <w:szCs w:val="22"/>
          <w:lang w:val="hr-HR"/>
        </w:rPr>
        <w:t>2020</w:t>
      </w:r>
      <w:r w:rsidR="009517F3" w:rsidRPr="007F5B1C">
        <w:rPr>
          <w:rFonts w:ascii="Calibri" w:hAnsi="Calibri" w:cs="Arial"/>
          <w:color w:val="000000" w:themeColor="text1"/>
          <w:sz w:val="22"/>
          <w:szCs w:val="22"/>
          <w:lang w:val="hr-HR"/>
        </w:rPr>
        <w:t>.</w:t>
      </w:r>
      <w:r w:rsidRPr="007F5B1C">
        <w:rPr>
          <w:rFonts w:ascii="Calibri" w:hAnsi="Calibri" w:cs="Arial"/>
          <w:color w:val="000000" w:themeColor="text1"/>
          <w:sz w:val="22"/>
          <w:szCs w:val="22"/>
          <w:lang w:val="hr-HR"/>
        </w:rPr>
        <w:t xml:space="preserve">: </w:t>
      </w:r>
      <w:r w:rsidR="00E85437" w:rsidRPr="007F5B1C">
        <w:rPr>
          <w:rFonts w:ascii="Calibri" w:hAnsi="Calibri" w:cs="Arial"/>
          <w:color w:val="000000" w:themeColor="text1"/>
          <w:sz w:val="22"/>
          <w:szCs w:val="22"/>
          <w:lang w:val="hr-HR"/>
        </w:rPr>
        <w:t>95</w:t>
      </w:r>
      <w:r w:rsidRPr="007F5B1C">
        <w:rPr>
          <w:rFonts w:ascii="Calibri" w:hAnsi="Calibri" w:cs="Arial"/>
          <w:color w:val="000000" w:themeColor="text1"/>
          <w:sz w:val="22"/>
          <w:szCs w:val="22"/>
          <w:lang w:val="hr-HR"/>
        </w:rPr>
        <w:t xml:space="preserve"> tisuća kuna).</w:t>
      </w:r>
    </w:p>
    <w:p w14:paraId="625F06CC" w14:textId="77777777" w:rsidR="00C03F1F" w:rsidRPr="007F5B1C" w:rsidRDefault="00C03F1F" w:rsidP="00C03F1F">
      <w:pPr>
        <w:pStyle w:val="T1"/>
        <w:spacing w:before="0" w:after="0" w:line="240" w:lineRule="auto"/>
        <w:rPr>
          <w:rFonts w:asciiTheme="minorHAnsi" w:hAnsiTheme="minorHAnsi" w:cs="Arial"/>
          <w:color w:val="000000" w:themeColor="text1"/>
          <w:sz w:val="22"/>
          <w:szCs w:val="22"/>
          <w:lang w:val="hr-HR"/>
        </w:rPr>
      </w:pPr>
    </w:p>
    <w:p w14:paraId="7294A0EA" w14:textId="0F2B4D85" w:rsidR="00980299" w:rsidRPr="007F5B1C" w:rsidRDefault="00980299" w:rsidP="00980299">
      <w:pPr>
        <w:pStyle w:val="Default"/>
        <w:jc w:val="both"/>
        <w:rPr>
          <w:rFonts w:asciiTheme="minorHAnsi" w:hAnsiTheme="minorHAnsi"/>
          <w:color w:val="000000" w:themeColor="text1"/>
          <w:sz w:val="22"/>
          <w:szCs w:val="22"/>
        </w:rPr>
      </w:pPr>
      <w:r w:rsidRPr="007F5B1C">
        <w:rPr>
          <w:rFonts w:asciiTheme="minorHAnsi" w:hAnsiTheme="minorHAnsi"/>
          <w:color w:val="000000" w:themeColor="text1"/>
          <w:sz w:val="22"/>
          <w:szCs w:val="22"/>
        </w:rPr>
        <w:t xml:space="preserve">Rezerviranja za ostale obveze u </w:t>
      </w:r>
      <w:r w:rsidR="00E85437" w:rsidRPr="007F5B1C">
        <w:rPr>
          <w:rFonts w:asciiTheme="minorHAnsi" w:hAnsiTheme="minorHAnsi"/>
          <w:color w:val="000000" w:themeColor="text1"/>
          <w:sz w:val="22"/>
          <w:szCs w:val="22"/>
        </w:rPr>
        <w:t>2021</w:t>
      </w:r>
      <w:r w:rsidRPr="007F5B1C">
        <w:rPr>
          <w:rFonts w:asciiTheme="minorHAnsi" w:hAnsiTheme="minorHAnsi"/>
          <w:color w:val="000000" w:themeColor="text1"/>
          <w:sz w:val="22"/>
          <w:szCs w:val="22"/>
        </w:rPr>
        <w:t xml:space="preserve">. godini iznose za Grupu ukupno </w:t>
      </w:r>
      <w:r w:rsidR="00E85437" w:rsidRPr="00E85437">
        <w:rPr>
          <w:rFonts w:asciiTheme="minorHAnsi" w:hAnsiTheme="minorHAnsi"/>
          <w:color w:val="000000" w:themeColor="text1"/>
          <w:sz w:val="22"/>
          <w:szCs w:val="22"/>
        </w:rPr>
        <w:t xml:space="preserve">60.973 </w:t>
      </w:r>
      <w:r w:rsidRPr="007F5B1C">
        <w:rPr>
          <w:rFonts w:asciiTheme="minorHAnsi" w:hAnsiTheme="minorHAnsi"/>
          <w:color w:val="000000" w:themeColor="text1"/>
          <w:sz w:val="22"/>
          <w:szCs w:val="22"/>
        </w:rPr>
        <w:t xml:space="preserve">tisuća kuna (31. prosinca </w:t>
      </w:r>
      <w:r w:rsidR="00E85437" w:rsidRPr="007F5B1C">
        <w:rPr>
          <w:rFonts w:asciiTheme="minorHAnsi" w:hAnsiTheme="minorHAnsi"/>
          <w:color w:val="000000" w:themeColor="text1"/>
          <w:sz w:val="22"/>
          <w:szCs w:val="22"/>
        </w:rPr>
        <w:t>2020</w:t>
      </w:r>
      <w:r w:rsidR="009517F3" w:rsidRPr="007F5B1C">
        <w:rPr>
          <w:rFonts w:asciiTheme="minorHAnsi" w:hAnsiTheme="minorHAnsi"/>
          <w:color w:val="000000" w:themeColor="text1"/>
          <w:sz w:val="22"/>
          <w:szCs w:val="22"/>
        </w:rPr>
        <w:t>.</w:t>
      </w:r>
      <w:r w:rsidRPr="007F5B1C">
        <w:rPr>
          <w:rFonts w:asciiTheme="minorHAnsi" w:hAnsiTheme="minorHAnsi"/>
          <w:color w:val="000000" w:themeColor="text1"/>
          <w:sz w:val="22"/>
          <w:szCs w:val="22"/>
        </w:rPr>
        <w:t xml:space="preserve">: </w:t>
      </w:r>
      <w:r w:rsidR="00E85437" w:rsidRPr="007F5B1C">
        <w:rPr>
          <w:rFonts w:asciiTheme="minorHAnsi" w:hAnsiTheme="minorHAnsi"/>
          <w:color w:val="000000" w:themeColor="text1"/>
          <w:sz w:val="22"/>
          <w:szCs w:val="22"/>
        </w:rPr>
        <w:t>62.500</w:t>
      </w:r>
      <w:r w:rsidR="009517F3" w:rsidRPr="007F5B1C">
        <w:rPr>
          <w:rFonts w:asciiTheme="minorHAnsi" w:hAnsiTheme="minorHAnsi"/>
          <w:color w:val="000000" w:themeColor="text1"/>
          <w:sz w:val="22"/>
          <w:szCs w:val="22"/>
        </w:rPr>
        <w:t xml:space="preserve"> </w:t>
      </w:r>
      <w:r w:rsidRPr="007F5B1C">
        <w:rPr>
          <w:rFonts w:asciiTheme="minorHAnsi" w:hAnsiTheme="minorHAnsi"/>
          <w:color w:val="000000" w:themeColor="text1"/>
          <w:sz w:val="22"/>
          <w:szCs w:val="22"/>
        </w:rPr>
        <w:t xml:space="preserve">tisuća kuna), a za Banku iznose </w:t>
      </w:r>
      <w:bookmarkStart w:id="1484" w:name="_Hlk95836230"/>
      <w:r w:rsidR="00E85437" w:rsidRPr="00E85437">
        <w:rPr>
          <w:rFonts w:asciiTheme="minorHAnsi" w:hAnsiTheme="minorHAnsi"/>
          <w:color w:val="000000" w:themeColor="text1"/>
          <w:sz w:val="22"/>
          <w:szCs w:val="22"/>
        </w:rPr>
        <w:t>60.716</w:t>
      </w:r>
      <w:bookmarkEnd w:id="1484"/>
      <w:r w:rsidRPr="007F5B1C">
        <w:rPr>
          <w:rFonts w:asciiTheme="minorHAnsi" w:hAnsiTheme="minorHAnsi"/>
          <w:color w:val="000000" w:themeColor="text1"/>
          <w:sz w:val="22"/>
          <w:szCs w:val="22"/>
        </w:rPr>
        <w:t xml:space="preserve"> tisuća kuna (31. prosinca 20</w:t>
      </w:r>
      <w:r w:rsidR="00E85437" w:rsidRPr="007F5B1C">
        <w:rPr>
          <w:rFonts w:asciiTheme="minorHAnsi" w:hAnsiTheme="minorHAnsi"/>
          <w:color w:val="000000" w:themeColor="text1"/>
          <w:sz w:val="22"/>
          <w:szCs w:val="22"/>
        </w:rPr>
        <w:t>20</w:t>
      </w:r>
      <w:r w:rsidRPr="007F5B1C">
        <w:rPr>
          <w:rFonts w:asciiTheme="minorHAnsi" w:hAnsiTheme="minorHAnsi"/>
          <w:color w:val="000000" w:themeColor="text1"/>
          <w:sz w:val="22"/>
          <w:szCs w:val="22"/>
        </w:rPr>
        <w:t xml:space="preserve">.: </w:t>
      </w:r>
      <w:r w:rsidR="00E85437" w:rsidRPr="007F5B1C">
        <w:rPr>
          <w:rFonts w:asciiTheme="minorHAnsi" w:hAnsiTheme="minorHAnsi"/>
          <w:color w:val="000000" w:themeColor="text1"/>
          <w:sz w:val="22"/>
          <w:szCs w:val="22"/>
        </w:rPr>
        <w:t>62.240</w:t>
      </w:r>
      <w:r w:rsidR="009517F3" w:rsidRPr="007F5B1C">
        <w:rPr>
          <w:rFonts w:asciiTheme="minorHAnsi" w:hAnsiTheme="minorHAnsi"/>
          <w:color w:val="000000" w:themeColor="text1"/>
          <w:sz w:val="22"/>
          <w:szCs w:val="22"/>
        </w:rPr>
        <w:t xml:space="preserve"> </w:t>
      </w:r>
      <w:r w:rsidRPr="007F5B1C">
        <w:rPr>
          <w:rFonts w:asciiTheme="minorHAnsi" w:hAnsiTheme="minorHAnsi"/>
          <w:color w:val="000000" w:themeColor="text1"/>
          <w:sz w:val="22"/>
          <w:szCs w:val="22"/>
        </w:rPr>
        <w:t xml:space="preserve">tisuća kuna). Od ukupnog iznosa rezerviranja za ostale obveze na sudske sporove koji se vode protiv Banke </w:t>
      </w:r>
      <w:r w:rsidR="00D001DA">
        <w:rPr>
          <w:rFonts w:asciiTheme="minorHAnsi" w:hAnsiTheme="minorHAnsi"/>
          <w:color w:val="000000" w:themeColor="text1"/>
          <w:sz w:val="22"/>
          <w:szCs w:val="22"/>
        </w:rPr>
        <w:t xml:space="preserve">za Grupu i Banku </w:t>
      </w:r>
      <w:r w:rsidRPr="007F5B1C">
        <w:rPr>
          <w:rFonts w:asciiTheme="minorHAnsi" w:hAnsiTheme="minorHAnsi"/>
          <w:color w:val="000000" w:themeColor="text1"/>
          <w:sz w:val="22"/>
          <w:szCs w:val="22"/>
        </w:rPr>
        <w:t xml:space="preserve">odnosi se iznos od </w:t>
      </w:r>
      <w:r w:rsidR="00E85437" w:rsidRPr="00E85437">
        <w:rPr>
          <w:rFonts w:asciiTheme="minorHAnsi" w:hAnsiTheme="minorHAnsi"/>
          <w:color w:val="000000" w:themeColor="text1"/>
          <w:sz w:val="22"/>
          <w:szCs w:val="22"/>
        </w:rPr>
        <w:t xml:space="preserve">8.204 </w:t>
      </w:r>
      <w:r w:rsidRPr="007F5B1C">
        <w:rPr>
          <w:rFonts w:asciiTheme="minorHAnsi" w:hAnsiTheme="minorHAnsi"/>
          <w:color w:val="000000" w:themeColor="text1"/>
          <w:sz w:val="22"/>
          <w:szCs w:val="22"/>
        </w:rPr>
        <w:t xml:space="preserve">tisuća kuna (31. prosinca </w:t>
      </w:r>
      <w:r w:rsidR="00E85437" w:rsidRPr="007F5B1C">
        <w:rPr>
          <w:rFonts w:asciiTheme="minorHAnsi" w:hAnsiTheme="minorHAnsi"/>
          <w:color w:val="000000" w:themeColor="text1"/>
          <w:sz w:val="22"/>
          <w:szCs w:val="22"/>
        </w:rPr>
        <w:t>2020</w:t>
      </w:r>
      <w:r w:rsidR="009517F3" w:rsidRPr="007F5B1C">
        <w:rPr>
          <w:rFonts w:asciiTheme="minorHAnsi" w:hAnsiTheme="minorHAnsi"/>
          <w:color w:val="000000" w:themeColor="text1"/>
          <w:sz w:val="22"/>
          <w:szCs w:val="22"/>
        </w:rPr>
        <w:t>.</w:t>
      </w:r>
      <w:r w:rsidRPr="007F5B1C">
        <w:rPr>
          <w:rFonts w:asciiTheme="minorHAnsi" w:hAnsiTheme="minorHAnsi"/>
          <w:color w:val="000000" w:themeColor="text1"/>
          <w:sz w:val="22"/>
          <w:szCs w:val="22"/>
        </w:rPr>
        <w:t xml:space="preserve">: </w:t>
      </w:r>
      <w:r w:rsidR="00E85437" w:rsidRPr="007F5B1C">
        <w:rPr>
          <w:rFonts w:asciiTheme="minorHAnsi" w:hAnsiTheme="minorHAnsi"/>
          <w:color w:val="000000" w:themeColor="text1"/>
          <w:sz w:val="22"/>
          <w:szCs w:val="22"/>
        </w:rPr>
        <w:t>7.676</w:t>
      </w:r>
      <w:r w:rsidR="009517F3" w:rsidRPr="007F5B1C">
        <w:rPr>
          <w:rFonts w:asciiTheme="minorHAnsi" w:hAnsiTheme="minorHAnsi"/>
          <w:color w:val="000000" w:themeColor="text1"/>
          <w:sz w:val="22"/>
          <w:szCs w:val="22"/>
        </w:rPr>
        <w:t xml:space="preserve"> </w:t>
      </w:r>
      <w:r w:rsidRPr="007F5B1C">
        <w:rPr>
          <w:rFonts w:asciiTheme="minorHAnsi" w:hAnsiTheme="minorHAnsi"/>
          <w:color w:val="000000" w:themeColor="text1"/>
          <w:sz w:val="22"/>
          <w:szCs w:val="22"/>
        </w:rPr>
        <w:t xml:space="preserve">tisuća kuna), na obveze temeljem definiranih naknada sukladno MRS-u 19 Primanja zaposlenih za Grupu i Banku iznos od </w:t>
      </w:r>
      <w:r w:rsidR="00E85437" w:rsidRPr="00E85437">
        <w:rPr>
          <w:rFonts w:asciiTheme="minorHAnsi" w:hAnsiTheme="minorHAnsi"/>
          <w:color w:val="000000" w:themeColor="text1"/>
          <w:sz w:val="22"/>
          <w:szCs w:val="22"/>
        </w:rPr>
        <w:t>38.304</w:t>
      </w:r>
      <w:r w:rsidRPr="007F5B1C">
        <w:rPr>
          <w:rFonts w:asciiTheme="minorHAnsi" w:hAnsiTheme="minorHAnsi"/>
          <w:color w:val="000000" w:themeColor="text1"/>
          <w:sz w:val="22"/>
          <w:szCs w:val="22"/>
        </w:rPr>
        <w:t xml:space="preserve"> tisuća kuna (31. prosinca </w:t>
      </w:r>
      <w:r w:rsidR="00E85437" w:rsidRPr="007F5B1C">
        <w:rPr>
          <w:rFonts w:asciiTheme="minorHAnsi" w:hAnsiTheme="minorHAnsi"/>
          <w:color w:val="000000" w:themeColor="text1"/>
          <w:sz w:val="22"/>
          <w:szCs w:val="22"/>
        </w:rPr>
        <w:t>2020</w:t>
      </w:r>
      <w:r w:rsidR="009517F3" w:rsidRPr="007F5B1C">
        <w:rPr>
          <w:rFonts w:asciiTheme="minorHAnsi" w:hAnsiTheme="minorHAnsi"/>
          <w:color w:val="000000" w:themeColor="text1"/>
          <w:sz w:val="22"/>
          <w:szCs w:val="22"/>
        </w:rPr>
        <w:t>.</w:t>
      </w:r>
      <w:r w:rsidRPr="007F5B1C">
        <w:rPr>
          <w:rFonts w:asciiTheme="minorHAnsi" w:hAnsiTheme="minorHAnsi"/>
          <w:color w:val="000000" w:themeColor="text1"/>
          <w:sz w:val="22"/>
          <w:szCs w:val="22"/>
        </w:rPr>
        <w:t xml:space="preserve">: </w:t>
      </w:r>
      <w:r w:rsidR="00E85437" w:rsidRPr="00E85437">
        <w:rPr>
          <w:rFonts w:asciiTheme="minorHAnsi" w:hAnsiTheme="minorHAnsi"/>
          <w:color w:val="000000" w:themeColor="text1"/>
          <w:sz w:val="22"/>
          <w:szCs w:val="22"/>
        </w:rPr>
        <w:t>36.000</w:t>
      </w:r>
      <w:r w:rsidR="00E85437" w:rsidRPr="007F5B1C">
        <w:rPr>
          <w:rFonts w:asciiTheme="minorHAnsi" w:hAnsiTheme="minorHAnsi"/>
          <w:color w:val="000000" w:themeColor="text1"/>
          <w:sz w:val="22"/>
          <w:szCs w:val="22"/>
        </w:rPr>
        <w:t xml:space="preserve"> </w:t>
      </w:r>
      <w:r w:rsidRPr="007F5B1C">
        <w:rPr>
          <w:rFonts w:asciiTheme="minorHAnsi" w:hAnsiTheme="minorHAnsi"/>
          <w:color w:val="000000" w:themeColor="text1"/>
          <w:sz w:val="22"/>
          <w:szCs w:val="22"/>
        </w:rPr>
        <w:t xml:space="preserve">tisuća kuna), te na rezerviranja za ostale obveze sukladno MRS-u 37 Rezerviranja, nepredvidive obveze i nepredvidiva imovina za Grupu iznos od </w:t>
      </w:r>
      <w:r w:rsidR="00E85437" w:rsidRPr="00E85437">
        <w:rPr>
          <w:rFonts w:asciiTheme="minorHAnsi" w:hAnsiTheme="minorHAnsi"/>
          <w:color w:val="000000" w:themeColor="text1"/>
          <w:sz w:val="22"/>
          <w:szCs w:val="22"/>
        </w:rPr>
        <w:t xml:space="preserve">14.465 </w:t>
      </w:r>
      <w:r w:rsidRPr="007F5B1C">
        <w:rPr>
          <w:rFonts w:asciiTheme="minorHAnsi" w:hAnsiTheme="minorHAnsi"/>
          <w:color w:val="000000" w:themeColor="text1"/>
          <w:sz w:val="22"/>
          <w:szCs w:val="22"/>
        </w:rPr>
        <w:t xml:space="preserve">tisuća kuna (31. prosinca </w:t>
      </w:r>
      <w:r w:rsidR="00E85437" w:rsidRPr="007F5B1C">
        <w:rPr>
          <w:rFonts w:asciiTheme="minorHAnsi" w:hAnsiTheme="minorHAnsi"/>
          <w:color w:val="000000" w:themeColor="text1"/>
          <w:sz w:val="22"/>
          <w:szCs w:val="22"/>
        </w:rPr>
        <w:t>2020</w:t>
      </w:r>
      <w:r w:rsidR="009517F3" w:rsidRPr="007F5B1C">
        <w:rPr>
          <w:rFonts w:asciiTheme="minorHAnsi" w:hAnsiTheme="minorHAnsi"/>
          <w:color w:val="000000" w:themeColor="text1"/>
          <w:sz w:val="22"/>
          <w:szCs w:val="22"/>
        </w:rPr>
        <w:t>.</w:t>
      </w:r>
      <w:r w:rsidRPr="007F5B1C">
        <w:rPr>
          <w:rFonts w:asciiTheme="minorHAnsi" w:hAnsiTheme="minorHAnsi"/>
          <w:color w:val="000000" w:themeColor="text1"/>
          <w:sz w:val="22"/>
          <w:szCs w:val="22"/>
        </w:rPr>
        <w:t xml:space="preserve">: </w:t>
      </w:r>
      <w:r w:rsidR="00E85437" w:rsidRPr="00E85437">
        <w:rPr>
          <w:rFonts w:asciiTheme="minorHAnsi" w:hAnsiTheme="minorHAnsi"/>
          <w:color w:val="000000" w:themeColor="text1"/>
          <w:sz w:val="22"/>
          <w:szCs w:val="22"/>
        </w:rPr>
        <w:t xml:space="preserve">18.824 </w:t>
      </w:r>
      <w:r w:rsidRPr="007F5B1C">
        <w:rPr>
          <w:rFonts w:asciiTheme="minorHAnsi" w:hAnsiTheme="minorHAnsi"/>
          <w:color w:val="000000" w:themeColor="text1"/>
          <w:sz w:val="22"/>
          <w:szCs w:val="22"/>
        </w:rPr>
        <w:t xml:space="preserve">tisuća kuna) te za Banku </w:t>
      </w:r>
      <w:r w:rsidR="00E85437" w:rsidRPr="00E85437">
        <w:rPr>
          <w:rFonts w:asciiTheme="minorHAnsi" w:hAnsiTheme="minorHAnsi"/>
          <w:color w:val="000000" w:themeColor="text1"/>
          <w:sz w:val="22"/>
          <w:szCs w:val="22"/>
        </w:rPr>
        <w:t xml:space="preserve">14.208 </w:t>
      </w:r>
      <w:r w:rsidRPr="007F5B1C">
        <w:rPr>
          <w:rFonts w:asciiTheme="minorHAnsi" w:hAnsiTheme="minorHAnsi"/>
          <w:color w:val="000000" w:themeColor="text1"/>
          <w:sz w:val="22"/>
          <w:szCs w:val="22"/>
        </w:rPr>
        <w:t xml:space="preserve">tisuća kuna (31. prosinca </w:t>
      </w:r>
      <w:r w:rsidR="00E85437" w:rsidRPr="007F5B1C">
        <w:rPr>
          <w:rFonts w:asciiTheme="minorHAnsi" w:hAnsiTheme="minorHAnsi"/>
          <w:color w:val="000000" w:themeColor="text1"/>
          <w:sz w:val="22"/>
          <w:szCs w:val="22"/>
        </w:rPr>
        <w:t>2020</w:t>
      </w:r>
      <w:r w:rsidR="009517F3" w:rsidRPr="007F5B1C">
        <w:rPr>
          <w:rFonts w:asciiTheme="minorHAnsi" w:hAnsiTheme="minorHAnsi"/>
          <w:color w:val="000000" w:themeColor="text1"/>
          <w:sz w:val="22"/>
          <w:szCs w:val="22"/>
        </w:rPr>
        <w:t>.</w:t>
      </w:r>
      <w:r w:rsidRPr="007F5B1C">
        <w:rPr>
          <w:rFonts w:asciiTheme="minorHAnsi" w:hAnsiTheme="minorHAnsi"/>
          <w:color w:val="000000" w:themeColor="text1"/>
          <w:sz w:val="22"/>
          <w:szCs w:val="22"/>
        </w:rPr>
        <w:t xml:space="preserve">: </w:t>
      </w:r>
      <w:r w:rsidR="00E85437" w:rsidRPr="00E85437">
        <w:rPr>
          <w:rFonts w:asciiTheme="minorHAnsi" w:hAnsiTheme="minorHAnsi"/>
          <w:color w:val="000000" w:themeColor="text1"/>
          <w:sz w:val="22"/>
          <w:szCs w:val="22"/>
        </w:rPr>
        <w:t>18.564</w:t>
      </w:r>
      <w:r w:rsidR="009517F3" w:rsidRPr="007F5B1C">
        <w:rPr>
          <w:rFonts w:asciiTheme="minorHAnsi" w:hAnsiTheme="minorHAnsi"/>
          <w:color w:val="000000" w:themeColor="text1"/>
          <w:sz w:val="22"/>
          <w:szCs w:val="22"/>
        </w:rPr>
        <w:t xml:space="preserve"> </w:t>
      </w:r>
      <w:r w:rsidRPr="007F5B1C">
        <w:rPr>
          <w:rFonts w:asciiTheme="minorHAnsi" w:hAnsiTheme="minorHAnsi"/>
          <w:color w:val="000000" w:themeColor="text1"/>
          <w:sz w:val="22"/>
          <w:szCs w:val="22"/>
        </w:rPr>
        <w:t xml:space="preserve">tisuća kuna). </w:t>
      </w:r>
    </w:p>
    <w:p w14:paraId="4AEE24EC" w14:textId="77777777" w:rsidR="00980299" w:rsidRPr="007D4615" w:rsidRDefault="00980299" w:rsidP="00980299">
      <w:pPr>
        <w:pStyle w:val="Default"/>
        <w:jc w:val="both"/>
        <w:rPr>
          <w:rFonts w:asciiTheme="minorHAnsi" w:eastAsia="Times New Roman" w:hAnsiTheme="minorHAnsi"/>
          <w:color w:val="000000" w:themeColor="text1"/>
          <w:sz w:val="22"/>
          <w:szCs w:val="22"/>
          <w:highlight w:val="yellow"/>
        </w:rPr>
      </w:pPr>
    </w:p>
    <w:p w14:paraId="2D0B4B93" w14:textId="0FA7B207" w:rsidR="00980299" w:rsidRPr="007F5B1C" w:rsidRDefault="00980299" w:rsidP="00980299">
      <w:pPr>
        <w:pStyle w:val="Bodycopy"/>
        <w:spacing w:before="0" w:line="240" w:lineRule="auto"/>
        <w:jc w:val="both"/>
        <w:rPr>
          <w:rFonts w:asciiTheme="minorHAnsi" w:hAnsiTheme="minorHAnsi"/>
          <w:color w:val="000000" w:themeColor="text1"/>
          <w:sz w:val="22"/>
          <w:szCs w:val="22"/>
        </w:rPr>
      </w:pPr>
      <w:r w:rsidRPr="007F5B1C">
        <w:rPr>
          <w:rFonts w:asciiTheme="minorHAnsi" w:hAnsiTheme="minorHAnsi"/>
          <w:color w:val="000000" w:themeColor="text1"/>
          <w:sz w:val="22"/>
          <w:szCs w:val="22"/>
        </w:rPr>
        <w:t>Posljednju aktuarsku procjenu sadašnje vrijednosti obveza temeljem definiranih naknada na dan 31. prosinca 20</w:t>
      </w:r>
      <w:r w:rsidR="009517F3" w:rsidRPr="007F5B1C">
        <w:rPr>
          <w:rFonts w:asciiTheme="minorHAnsi" w:hAnsiTheme="minorHAnsi"/>
          <w:color w:val="000000" w:themeColor="text1"/>
          <w:sz w:val="22"/>
          <w:szCs w:val="22"/>
        </w:rPr>
        <w:t>2</w:t>
      </w:r>
      <w:r w:rsidR="009C407A" w:rsidRPr="007F5B1C">
        <w:rPr>
          <w:rFonts w:asciiTheme="minorHAnsi" w:hAnsiTheme="minorHAnsi"/>
          <w:color w:val="000000" w:themeColor="text1"/>
          <w:sz w:val="22"/>
          <w:szCs w:val="22"/>
        </w:rPr>
        <w:t>1</w:t>
      </w:r>
      <w:r w:rsidRPr="007F5B1C">
        <w:rPr>
          <w:rFonts w:asciiTheme="minorHAnsi" w:hAnsiTheme="minorHAnsi"/>
          <w:color w:val="000000" w:themeColor="text1"/>
          <w:sz w:val="22"/>
          <w:szCs w:val="22"/>
        </w:rPr>
        <w:t xml:space="preserve">. obavio je ovlašteni aktuar. U modelu su u obzir uzete smrtnost, </w:t>
      </w:r>
      <w:bookmarkStart w:id="1485" w:name="_Hlk33689254"/>
      <w:r w:rsidRPr="007F5B1C">
        <w:rPr>
          <w:rFonts w:asciiTheme="minorHAnsi" w:hAnsiTheme="minorHAnsi"/>
          <w:color w:val="000000" w:themeColor="text1"/>
          <w:sz w:val="22"/>
          <w:szCs w:val="22"/>
        </w:rPr>
        <w:t>fluktuacija zaposlenih, stopa rasta definiranih naknada</w:t>
      </w:r>
      <w:bookmarkEnd w:id="1485"/>
      <w:r w:rsidRPr="007F5B1C">
        <w:rPr>
          <w:rFonts w:asciiTheme="minorHAnsi" w:hAnsiTheme="minorHAnsi"/>
          <w:color w:val="000000" w:themeColor="text1"/>
          <w:sz w:val="22"/>
          <w:szCs w:val="22"/>
        </w:rPr>
        <w:t xml:space="preserve"> i diskontna stopa, a pri izračunu su za svakog zaposlenika uzeti u obzir starost, spol, broj godina staža, očekivana smrtnost i diskontna stopa, odnosno dugoročno održiva stopa prinosa na obveznice Republike Hrvatske.</w:t>
      </w:r>
    </w:p>
    <w:p w14:paraId="255F1813" w14:textId="77777777" w:rsidR="00980299" w:rsidRPr="007D4615" w:rsidRDefault="00980299" w:rsidP="00980299">
      <w:pPr>
        <w:pStyle w:val="Bodycopy"/>
        <w:spacing w:before="0" w:line="240" w:lineRule="auto"/>
        <w:jc w:val="both"/>
        <w:rPr>
          <w:rFonts w:asciiTheme="minorHAnsi" w:hAnsiTheme="minorHAnsi"/>
          <w:color w:val="000000" w:themeColor="text1"/>
          <w:sz w:val="22"/>
          <w:szCs w:val="22"/>
          <w:highlight w:val="yellow"/>
        </w:rPr>
      </w:pPr>
    </w:p>
    <w:p w14:paraId="4C2B6A4B" w14:textId="0A96C76B" w:rsidR="00980299" w:rsidRPr="007F5B1C" w:rsidRDefault="00980299" w:rsidP="00980299">
      <w:pPr>
        <w:pStyle w:val="Bodycopy"/>
        <w:spacing w:before="0" w:line="240" w:lineRule="auto"/>
        <w:jc w:val="both"/>
        <w:rPr>
          <w:rFonts w:asciiTheme="minorHAnsi" w:hAnsiTheme="minorHAnsi"/>
          <w:color w:val="000000" w:themeColor="text1"/>
          <w:sz w:val="22"/>
          <w:szCs w:val="22"/>
        </w:rPr>
      </w:pPr>
      <w:r w:rsidRPr="007F5B1C">
        <w:rPr>
          <w:rFonts w:asciiTheme="minorHAnsi" w:hAnsiTheme="minorHAnsi"/>
          <w:color w:val="000000" w:themeColor="text1"/>
          <w:sz w:val="22"/>
          <w:szCs w:val="22"/>
        </w:rPr>
        <w:t xml:space="preserve">Primijenjena diskontna stopa koja predstavlja dugoročno održivu stopu prinosa na obveznice Republike Hrvatske iznosi </w:t>
      </w:r>
      <w:r w:rsidR="00D05397" w:rsidRPr="007F5B1C">
        <w:rPr>
          <w:rFonts w:asciiTheme="minorHAnsi" w:hAnsiTheme="minorHAnsi"/>
          <w:color w:val="000000" w:themeColor="text1"/>
          <w:sz w:val="22"/>
          <w:szCs w:val="22"/>
        </w:rPr>
        <w:t>1,</w:t>
      </w:r>
      <w:r w:rsidR="00A04ADC" w:rsidRPr="007F5B1C">
        <w:rPr>
          <w:rFonts w:asciiTheme="minorHAnsi" w:hAnsiTheme="minorHAnsi"/>
          <w:color w:val="000000" w:themeColor="text1"/>
          <w:sz w:val="22"/>
          <w:szCs w:val="22"/>
        </w:rPr>
        <w:t>25</w:t>
      </w:r>
      <w:r w:rsidRPr="007F5B1C">
        <w:rPr>
          <w:rFonts w:asciiTheme="minorHAnsi" w:hAnsiTheme="minorHAnsi"/>
          <w:color w:val="000000" w:themeColor="text1"/>
          <w:sz w:val="22"/>
          <w:szCs w:val="22"/>
        </w:rPr>
        <w:t xml:space="preserve">%, dok je prethodne godine iznosila </w:t>
      </w:r>
      <w:r w:rsidR="00A04ADC" w:rsidRPr="007F5B1C">
        <w:rPr>
          <w:rFonts w:asciiTheme="minorHAnsi" w:hAnsiTheme="minorHAnsi"/>
          <w:color w:val="000000" w:themeColor="text1"/>
          <w:sz w:val="22"/>
          <w:szCs w:val="22"/>
        </w:rPr>
        <w:t>1</w:t>
      </w:r>
      <w:r w:rsidRPr="007F5B1C">
        <w:rPr>
          <w:rFonts w:asciiTheme="minorHAnsi" w:hAnsiTheme="minorHAnsi"/>
          <w:color w:val="000000" w:themeColor="text1"/>
          <w:sz w:val="22"/>
          <w:szCs w:val="22"/>
        </w:rPr>
        <w:t>,</w:t>
      </w:r>
      <w:r w:rsidR="00A04ADC" w:rsidRPr="007F5B1C">
        <w:rPr>
          <w:rFonts w:asciiTheme="minorHAnsi" w:hAnsiTheme="minorHAnsi"/>
          <w:color w:val="000000" w:themeColor="text1"/>
          <w:sz w:val="22"/>
          <w:szCs w:val="22"/>
        </w:rPr>
        <w:t>50</w:t>
      </w:r>
      <w:r w:rsidRPr="007F5B1C">
        <w:rPr>
          <w:rFonts w:asciiTheme="minorHAnsi" w:hAnsiTheme="minorHAnsi"/>
          <w:color w:val="000000" w:themeColor="text1"/>
          <w:sz w:val="22"/>
          <w:szCs w:val="22"/>
        </w:rPr>
        <w:t>%.</w:t>
      </w:r>
    </w:p>
    <w:p w14:paraId="38998D79" w14:textId="77777777" w:rsidR="00980299" w:rsidRPr="007F5B1C" w:rsidRDefault="00980299" w:rsidP="00980299">
      <w:pPr>
        <w:pStyle w:val="Bodycopy"/>
        <w:spacing w:before="0" w:line="240" w:lineRule="auto"/>
        <w:jc w:val="both"/>
        <w:rPr>
          <w:rFonts w:asciiTheme="minorHAnsi" w:hAnsiTheme="minorHAnsi"/>
          <w:color w:val="000000" w:themeColor="text1"/>
          <w:sz w:val="22"/>
          <w:szCs w:val="22"/>
        </w:rPr>
      </w:pPr>
    </w:p>
    <w:p w14:paraId="75D526B5" w14:textId="77777777" w:rsidR="00980299" w:rsidRPr="00037DCC" w:rsidRDefault="00980299" w:rsidP="00980299">
      <w:pPr>
        <w:pStyle w:val="accountingpolicytitle"/>
        <w:rPr>
          <w:rFonts w:asciiTheme="minorHAnsi" w:hAnsiTheme="minorHAnsi" w:cs="Arial"/>
          <w:b w:val="0"/>
          <w:color w:val="000000" w:themeColor="text1"/>
          <w:sz w:val="22"/>
          <w:szCs w:val="22"/>
          <w:lang w:val="hr-HR"/>
        </w:rPr>
      </w:pPr>
      <w:r w:rsidRPr="007F5B1C">
        <w:rPr>
          <w:rFonts w:asciiTheme="minorHAnsi" w:hAnsiTheme="minorHAnsi" w:cs="Arial"/>
          <w:b w:val="0"/>
          <w:color w:val="000000" w:themeColor="text1"/>
          <w:sz w:val="22"/>
          <w:szCs w:val="22"/>
          <w:lang w:val="hr-HR"/>
        </w:rPr>
        <w:t>Nerealizirani aktuarski dobici/(gubici) koji proizlaze iz izračuna rezerviranja iskazani su u okviru ostale sveobuhvatne dobiti kako bi neto imovina ili obveza odrazila punu vrijednost manjka, odnosno viška u planu.</w:t>
      </w:r>
      <w:r w:rsidRPr="00037DCC">
        <w:rPr>
          <w:rFonts w:asciiTheme="minorHAnsi" w:hAnsiTheme="minorHAnsi" w:cs="Arial"/>
          <w:b w:val="0"/>
          <w:color w:val="000000" w:themeColor="text1"/>
          <w:sz w:val="22"/>
          <w:szCs w:val="22"/>
          <w:lang w:val="hr-HR"/>
        </w:rPr>
        <w:t xml:space="preserve"> </w:t>
      </w:r>
    </w:p>
    <w:p w14:paraId="0D3AE019" w14:textId="77777777" w:rsidR="004E2EDD" w:rsidRDefault="004E2EDD" w:rsidP="00C03F1F">
      <w:pPr>
        <w:pStyle w:val="T1"/>
        <w:spacing w:before="0" w:after="0" w:line="240" w:lineRule="auto"/>
        <w:rPr>
          <w:rFonts w:asciiTheme="minorHAnsi" w:hAnsiTheme="minorHAnsi" w:cs="Arial"/>
          <w:color w:val="000000" w:themeColor="text1"/>
          <w:sz w:val="22"/>
          <w:szCs w:val="22"/>
          <w:lang w:val="hr-HR"/>
        </w:rPr>
        <w:sectPr w:rsidR="004E2EDD" w:rsidSect="00623DBA">
          <w:pgSz w:w="11907" w:h="16840" w:code="9"/>
          <w:pgMar w:top="1418" w:right="1134" w:bottom="1134" w:left="1418" w:header="851" w:footer="851" w:gutter="0"/>
          <w:cols w:space="720"/>
          <w:noEndnote/>
        </w:sectPr>
      </w:pPr>
    </w:p>
    <w:p w14:paraId="26B3D9C1" w14:textId="77777777" w:rsidR="009C2769" w:rsidRPr="00037DCC" w:rsidRDefault="009C2769" w:rsidP="00C03F1F">
      <w:pPr>
        <w:pStyle w:val="T1"/>
        <w:spacing w:before="0" w:after="0" w:line="240" w:lineRule="auto"/>
        <w:rPr>
          <w:rFonts w:asciiTheme="minorHAnsi" w:hAnsiTheme="minorHAnsi" w:cs="Arial"/>
          <w:color w:val="000000" w:themeColor="text1"/>
          <w:sz w:val="22"/>
          <w:szCs w:val="22"/>
          <w:lang w:val="hr-HR"/>
        </w:rPr>
      </w:pPr>
    </w:p>
    <w:p w14:paraId="5CB57D34" w14:textId="556CF8F6" w:rsidR="006D0890" w:rsidRPr="00037DCC" w:rsidRDefault="00D819BA"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sidR="00092418">
        <w:rPr>
          <w:rFonts w:asciiTheme="minorHAnsi" w:hAnsiTheme="minorHAnsi" w:cs="Arial"/>
          <w:color w:val="000000" w:themeColor="text1"/>
          <w:sz w:val="22"/>
          <w:szCs w:val="22"/>
          <w:lang w:val="hr-HR"/>
        </w:rPr>
        <w:t>6</w:t>
      </w:r>
      <w:r w:rsidR="006D0890" w:rsidRPr="00037DCC">
        <w:rPr>
          <w:rFonts w:asciiTheme="minorHAnsi" w:hAnsiTheme="minorHAnsi" w:cs="Arial"/>
          <w:color w:val="000000" w:themeColor="text1"/>
          <w:sz w:val="22"/>
          <w:szCs w:val="22"/>
          <w:lang w:val="hr-HR"/>
        </w:rPr>
        <w:t>.</w:t>
      </w:r>
      <w:r w:rsidR="006D0890" w:rsidRPr="00037DCC">
        <w:rPr>
          <w:rFonts w:asciiTheme="minorHAnsi" w:hAnsiTheme="minorHAnsi" w:cs="Arial"/>
          <w:color w:val="000000" w:themeColor="text1"/>
          <w:sz w:val="22"/>
          <w:szCs w:val="22"/>
          <w:lang w:val="hr-HR"/>
        </w:rPr>
        <w:tab/>
        <w:t>Ostale obveze</w:t>
      </w:r>
    </w:p>
    <w:p w14:paraId="399127A8" w14:textId="1788BE83" w:rsidR="006D0890" w:rsidRDefault="006D0890">
      <w:pPr>
        <w:tabs>
          <w:tab w:val="left" w:pos="-1843"/>
        </w:tabs>
        <w:suppressAutoHyphens/>
        <w:rPr>
          <w:rFonts w:asciiTheme="minorHAnsi" w:hAnsiTheme="minorHAnsi" w:cs="Arial"/>
          <w:b/>
          <w:color w:val="000000" w:themeColor="text1"/>
          <w:spacing w:val="-3"/>
          <w:sz w:val="20"/>
          <w:szCs w:val="22"/>
          <w:lang w:val="hr-HR"/>
        </w:rPr>
      </w:pPr>
    </w:p>
    <w:tbl>
      <w:tblPr>
        <w:tblW w:w="4954" w:type="pct"/>
        <w:tblLayout w:type="fixed"/>
        <w:tblCellMar>
          <w:left w:w="119" w:type="dxa"/>
          <w:right w:w="119" w:type="dxa"/>
        </w:tblCellMar>
        <w:tblLook w:val="0000" w:firstRow="0" w:lastRow="0" w:firstColumn="0" w:lastColumn="0" w:noHBand="0" w:noVBand="0"/>
      </w:tblPr>
      <w:tblGrid>
        <w:gridCol w:w="4116"/>
        <w:gridCol w:w="1277"/>
        <w:gridCol w:w="1275"/>
        <w:gridCol w:w="1264"/>
        <w:gridCol w:w="1337"/>
      </w:tblGrid>
      <w:tr w:rsidR="00D6753C" w:rsidRPr="00D6753C" w14:paraId="7CF983F4" w14:textId="77777777" w:rsidTr="009F1BE3">
        <w:trPr>
          <w:trHeight w:val="216"/>
        </w:trPr>
        <w:tc>
          <w:tcPr>
            <w:tcW w:w="2220" w:type="pct"/>
          </w:tcPr>
          <w:p w14:paraId="2621B4A0" w14:textId="77777777" w:rsidR="00D6753C" w:rsidRPr="00D6753C" w:rsidRDefault="00D6753C" w:rsidP="00D6753C">
            <w:pPr>
              <w:tabs>
                <w:tab w:val="left" w:pos="-1843"/>
              </w:tabs>
              <w:suppressAutoHyphens/>
              <w:rPr>
                <w:rFonts w:cs="Arial"/>
                <w:color w:val="000000" w:themeColor="text1"/>
                <w:spacing w:val="-2"/>
                <w:sz w:val="20"/>
                <w:szCs w:val="20"/>
              </w:rPr>
            </w:pPr>
          </w:p>
        </w:tc>
        <w:tc>
          <w:tcPr>
            <w:tcW w:w="1377" w:type="pct"/>
            <w:gridSpan w:val="2"/>
          </w:tcPr>
          <w:p w14:paraId="761B31BE" w14:textId="77777777" w:rsidR="00D6753C" w:rsidRPr="00D6753C" w:rsidRDefault="00D6753C" w:rsidP="00D6753C">
            <w:pPr>
              <w:pStyle w:val="TH"/>
              <w:jc w:val="right"/>
              <w:rPr>
                <w:rFonts w:asciiTheme="minorHAnsi" w:hAnsiTheme="minorHAnsi" w:cs="Arial"/>
                <w:color w:val="000000" w:themeColor="text1"/>
                <w:sz w:val="20"/>
                <w:lang w:val="hr-HR"/>
              </w:rPr>
            </w:pPr>
            <w:bookmarkStart w:id="1486" w:name="_Toc67328788"/>
            <w:r w:rsidRPr="00D6753C">
              <w:rPr>
                <w:rFonts w:asciiTheme="minorHAnsi" w:hAnsiTheme="minorHAnsi" w:cs="Arial"/>
                <w:color w:val="000000" w:themeColor="text1"/>
                <w:sz w:val="20"/>
                <w:lang w:val="hr-HR"/>
              </w:rPr>
              <w:t>Grupa</w:t>
            </w:r>
            <w:bookmarkEnd w:id="1486"/>
          </w:p>
        </w:tc>
        <w:tc>
          <w:tcPr>
            <w:tcW w:w="1403" w:type="pct"/>
            <w:gridSpan w:val="2"/>
          </w:tcPr>
          <w:p w14:paraId="0C503B24" w14:textId="77777777" w:rsidR="00D6753C" w:rsidRPr="00D6753C" w:rsidRDefault="00D6753C" w:rsidP="00D6753C">
            <w:pPr>
              <w:pStyle w:val="TH"/>
              <w:jc w:val="right"/>
              <w:rPr>
                <w:rFonts w:asciiTheme="minorHAnsi" w:hAnsiTheme="minorHAnsi" w:cs="Arial"/>
                <w:color w:val="000000" w:themeColor="text1"/>
                <w:sz w:val="20"/>
                <w:lang w:val="hr-HR"/>
              </w:rPr>
            </w:pPr>
            <w:bookmarkStart w:id="1487" w:name="_Toc67328789"/>
            <w:r w:rsidRPr="00D6753C">
              <w:rPr>
                <w:rFonts w:asciiTheme="minorHAnsi" w:hAnsiTheme="minorHAnsi" w:cs="Arial"/>
                <w:color w:val="000000" w:themeColor="text1"/>
                <w:sz w:val="20"/>
                <w:lang w:val="hr-HR"/>
              </w:rPr>
              <w:t>Banka</w:t>
            </w:r>
            <w:bookmarkEnd w:id="1487"/>
          </w:p>
        </w:tc>
      </w:tr>
      <w:tr w:rsidR="00D6753C" w:rsidRPr="00D6753C" w14:paraId="4BC18EF2" w14:textId="77777777" w:rsidTr="009F1BE3">
        <w:trPr>
          <w:trHeight w:val="590"/>
        </w:trPr>
        <w:tc>
          <w:tcPr>
            <w:tcW w:w="2220" w:type="pct"/>
          </w:tcPr>
          <w:p w14:paraId="0B482A78" w14:textId="77777777" w:rsidR="00D6753C" w:rsidRPr="00D6753C" w:rsidRDefault="00D6753C" w:rsidP="00D6753C">
            <w:pPr>
              <w:tabs>
                <w:tab w:val="left" w:pos="-1843"/>
              </w:tabs>
              <w:suppressAutoHyphens/>
              <w:rPr>
                <w:rFonts w:cs="Arial"/>
                <w:color w:val="000000" w:themeColor="text1"/>
                <w:spacing w:val="-2"/>
                <w:sz w:val="20"/>
                <w:szCs w:val="20"/>
              </w:rPr>
            </w:pPr>
          </w:p>
        </w:tc>
        <w:tc>
          <w:tcPr>
            <w:tcW w:w="689" w:type="pct"/>
            <w:vAlign w:val="center"/>
          </w:tcPr>
          <w:p w14:paraId="7CB48761" w14:textId="25580B49" w:rsidR="00D6753C" w:rsidRPr="00D6753C" w:rsidRDefault="00D6753C" w:rsidP="00D6753C">
            <w:pPr>
              <w:pStyle w:val="TH"/>
              <w:jc w:val="right"/>
              <w:rPr>
                <w:rFonts w:asciiTheme="minorHAnsi" w:hAnsiTheme="minorHAnsi" w:cs="Arial"/>
                <w:color w:val="000000" w:themeColor="text1"/>
                <w:sz w:val="20"/>
                <w:lang w:val="hr-HR"/>
              </w:rPr>
            </w:pPr>
            <w:bookmarkStart w:id="1488" w:name="_Toc67328790"/>
            <w:r w:rsidRPr="00D6753C">
              <w:rPr>
                <w:rFonts w:asciiTheme="minorHAnsi" w:hAnsiTheme="minorHAnsi" w:cs="Arial"/>
                <w:color w:val="000000" w:themeColor="text1"/>
                <w:sz w:val="20"/>
                <w:lang w:val="hr-HR"/>
              </w:rPr>
              <w:t>31. prosinca 202</w:t>
            </w:r>
            <w:r w:rsidR="009F1BE3">
              <w:rPr>
                <w:rFonts w:asciiTheme="minorHAnsi" w:hAnsiTheme="minorHAnsi" w:cs="Arial"/>
                <w:color w:val="000000" w:themeColor="text1"/>
                <w:sz w:val="20"/>
                <w:lang w:val="hr-HR"/>
              </w:rPr>
              <w:t>1</w:t>
            </w:r>
            <w:r w:rsidRPr="00D6753C">
              <w:rPr>
                <w:rFonts w:asciiTheme="minorHAnsi" w:hAnsiTheme="minorHAnsi" w:cs="Arial"/>
                <w:color w:val="000000" w:themeColor="text1"/>
                <w:sz w:val="20"/>
                <w:lang w:val="hr-HR"/>
              </w:rPr>
              <w:t>.</w:t>
            </w:r>
            <w:bookmarkEnd w:id="1488"/>
          </w:p>
        </w:tc>
        <w:tc>
          <w:tcPr>
            <w:tcW w:w="688" w:type="pct"/>
            <w:vAlign w:val="center"/>
          </w:tcPr>
          <w:p w14:paraId="34BA8DB3" w14:textId="6B9E94FF" w:rsidR="00D6753C" w:rsidRPr="00D6753C" w:rsidRDefault="00D6753C" w:rsidP="00D6753C">
            <w:pPr>
              <w:pStyle w:val="TH"/>
              <w:jc w:val="right"/>
              <w:rPr>
                <w:rFonts w:asciiTheme="minorHAnsi" w:hAnsiTheme="minorHAnsi" w:cs="Arial"/>
                <w:color w:val="000000" w:themeColor="text1"/>
                <w:sz w:val="20"/>
                <w:lang w:val="hr-HR"/>
              </w:rPr>
            </w:pPr>
            <w:bookmarkStart w:id="1489" w:name="_Toc67328791"/>
            <w:r w:rsidRPr="00D6753C">
              <w:rPr>
                <w:rFonts w:asciiTheme="minorHAnsi" w:hAnsiTheme="minorHAnsi" w:cs="Arial"/>
                <w:color w:val="000000" w:themeColor="text1"/>
                <w:sz w:val="20"/>
                <w:lang w:val="hr-HR"/>
              </w:rPr>
              <w:t>31. prosinca 20</w:t>
            </w:r>
            <w:r w:rsidR="009F1BE3">
              <w:rPr>
                <w:rFonts w:asciiTheme="minorHAnsi" w:hAnsiTheme="minorHAnsi" w:cs="Arial"/>
                <w:color w:val="000000" w:themeColor="text1"/>
                <w:sz w:val="20"/>
                <w:lang w:val="hr-HR"/>
              </w:rPr>
              <w:t>20</w:t>
            </w:r>
            <w:r w:rsidRPr="00D6753C">
              <w:rPr>
                <w:rFonts w:asciiTheme="minorHAnsi" w:hAnsiTheme="minorHAnsi" w:cs="Arial"/>
                <w:color w:val="000000" w:themeColor="text1"/>
                <w:sz w:val="20"/>
                <w:lang w:val="hr-HR"/>
              </w:rPr>
              <w:t>.</w:t>
            </w:r>
            <w:bookmarkEnd w:id="1489"/>
          </w:p>
        </w:tc>
        <w:tc>
          <w:tcPr>
            <w:tcW w:w="682" w:type="pct"/>
            <w:vAlign w:val="center"/>
          </w:tcPr>
          <w:p w14:paraId="2C7B2C4F" w14:textId="12981E34" w:rsidR="00D6753C" w:rsidRPr="00D6753C" w:rsidRDefault="00D6753C" w:rsidP="00D6753C">
            <w:pPr>
              <w:pStyle w:val="TH"/>
              <w:jc w:val="right"/>
              <w:rPr>
                <w:rFonts w:asciiTheme="minorHAnsi" w:hAnsiTheme="minorHAnsi" w:cs="Arial"/>
                <w:color w:val="000000" w:themeColor="text1"/>
                <w:sz w:val="20"/>
                <w:lang w:val="hr-HR"/>
              </w:rPr>
            </w:pPr>
            <w:bookmarkStart w:id="1490" w:name="_Toc67328792"/>
            <w:r w:rsidRPr="00D6753C">
              <w:rPr>
                <w:rFonts w:asciiTheme="minorHAnsi" w:hAnsiTheme="minorHAnsi" w:cs="Arial"/>
                <w:color w:val="000000" w:themeColor="text1"/>
                <w:sz w:val="20"/>
                <w:lang w:val="hr-HR"/>
              </w:rPr>
              <w:t>31. prosinca 202</w:t>
            </w:r>
            <w:r w:rsidR="009F1BE3">
              <w:rPr>
                <w:rFonts w:asciiTheme="minorHAnsi" w:hAnsiTheme="minorHAnsi" w:cs="Arial"/>
                <w:color w:val="000000" w:themeColor="text1"/>
                <w:sz w:val="20"/>
                <w:lang w:val="hr-HR"/>
              </w:rPr>
              <w:t>1</w:t>
            </w:r>
            <w:r w:rsidRPr="00D6753C">
              <w:rPr>
                <w:rFonts w:asciiTheme="minorHAnsi" w:hAnsiTheme="minorHAnsi" w:cs="Arial"/>
                <w:color w:val="000000" w:themeColor="text1"/>
                <w:sz w:val="20"/>
                <w:lang w:val="hr-HR"/>
              </w:rPr>
              <w:t>.</w:t>
            </w:r>
            <w:bookmarkEnd w:id="1490"/>
          </w:p>
        </w:tc>
        <w:tc>
          <w:tcPr>
            <w:tcW w:w="721" w:type="pct"/>
            <w:vAlign w:val="center"/>
          </w:tcPr>
          <w:p w14:paraId="0C5FA174" w14:textId="5F535E73" w:rsidR="00D6753C" w:rsidRPr="00D6753C" w:rsidRDefault="00D6753C" w:rsidP="00D6753C">
            <w:pPr>
              <w:pStyle w:val="TH"/>
              <w:jc w:val="right"/>
              <w:rPr>
                <w:rFonts w:asciiTheme="minorHAnsi" w:hAnsiTheme="minorHAnsi" w:cs="Arial"/>
                <w:color w:val="000000" w:themeColor="text1"/>
                <w:sz w:val="20"/>
                <w:lang w:val="hr-HR"/>
              </w:rPr>
            </w:pPr>
            <w:bookmarkStart w:id="1491" w:name="_Toc67328793"/>
            <w:r w:rsidRPr="00D6753C">
              <w:rPr>
                <w:rFonts w:asciiTheme="minorHAnsi" w:hAnsiTheme="minorHAnsi" w:cs="Arial"/>
                <w:color w:val="000000" w:themeColor="text1"/>
                <w:sz w:val="20"/>
                <w:lang w:val="hr-HR"/>
              </w:rPr>
              <w:t>31. prosinca 20</w:t>
            </w:r>
            <w:r w:rsidR="009F1BE3">
              <w:rPr>
                <w:rFonts w:asciiTheme="minorHAnsi" w:hAnsiTheme="minorHAnsi" w:cs="Arial"/>
                <w:color w:val="000000" w:themeColor="text1"/>
                <w:sz w:val="20"/>
                <w:lang w:val="hr-HR"/>
              </w:rPr>
              <w:t>20</w:t>
            </w:r>
            <w:r w:rsidRPr="00D6753C">
              <w:rPr>
                <w:rFonts w:asciiTheme="minorHAnsi" w:hAnsiTheme="minorHAnsi" w:cs="Arial"/>
                <w:color w:val="000000" w:themeColor="text1"/>
                <w:sz w:val="20"/>
                <w:lang w:val="hr-HR"/>
              </w:rPr>
              <w:t>.</w:t>
            </w:r>
            <w:bookmarkEnd w:id="1491"/>
          </w:p>
        </w:tc>
      </w:tr>
      <w:tr w:rsidR="00D6753C" w:rsidRPr="00D6753C" w14:paraId="5DF7F21B" w14:textId="77777777" w:rsidTr="009F1BE3">
        <w:trPr>
          <w:trHeight w:val="216"/>
        </w:trPr>
        <w:tc>
          <w:tcPr>
            <w:tcW w:w="2220" w:type="pct"/>
          </w:tcPr>
          <w:p w14:paraId="5B95AF68" w14:textId="77777777" w:rsidR="00D6753C" w:rsidRPr="00D6753C" w:rsidRDefault="00D6753C" w:rsidP="00D6753C">
            <w:pPr>
              <w:tabs>
                <w:tab w:val="left" w:pos="-1843"/>
              </w:tabs>
              <w:suppressAutoHyphens/>
              <w:rPr>
                <w:rFonts w:cs="Arial"/>
                <w:color w:val="000000" w:themeColor="text1"/>
                <w:spacing w:val="-2"/>
                <w:sz w:val="20"/>
                <w:szCs w:val="20"/>
              </w:rPr>
            </w:pPr>
          </w:p>
        </w:tc>
        <w:tc>
          <w:tcPr>
            <w:tcW w:w="689" w:type="pct"/>
          </w:tcPr>
          <w:p w14:paraId="18770C4A" w14:textId="77777777" w:rsidR="00D6753C" w:rsidRPr="00D6753C" w:rsidRDefault="00D6753C" w:rsidP="00D6753C">
            <w:pPr>
              <w:pStyle w:val="TH"/>
              <w:jc w:val="right"/>
              <w:rPr>
                <w:rFonts w:asciiTheme="minorHAnsi" w:hAnsiTheme="minorHAnsi" w:cs="Arial"/>
                <w:color w:val="000000" w:themeColor="text1"/>
                <w:sz w:val="20"/>
                <w:lang w:val="hr-HR"/>
              </w:rPr>
            </w:pPr>
            <w:bookmarkStart w:id="1492" w:name="_Toc67328794"/>
            <w:r w:rsidRPr="00D6753C">
              <w:rPr>
                <w:rFonts w:asciiTheme="minorHAnsi" w:hAnsiTheme="minorHAnsi" w:cs="Arial"/>
                <w:color w:val="000000" w:themeColor="text1"/>
                <w:sz w:val="20"/>
                <w:lang w:val="hr-HR"/>
              </w:rPr>
              <w:t>000 kuna</w:t>
            </w:r>
            <w:bookmarkEnd w:id="1492"/>
          </w:p>
        </w:tc>
        <w:tc>
          <w:tcPr>
            <w:tcW w:w="688" w:type="pct"/>
          </w:tcPr>
          <w:p w14:paraId="2A1F2EC1" w14:textId="77777777" w:rsidR="00D6753C" w:rsidRPr="00D6753C" w:rsidRDefault="00D6753C" w:rsidP="00D6753C">
            <w:pPr>
              <w:pStyle w:val="TH"/>
              <w:jc w:val="right"/>
              <w:rPr>
                <w:rFonts w:asciiTheme="minorHAnsi" w:hAnsiTheme="minorHAnsi" w:cs="Arial"/>
                <w:color w:val="000000" w:themeColor="text1"/>
                <w:sz w:val="20"/>
                <w:lang w:val="hr-HR"/>
              </w:rPr>
            </w:pPr>
            <w:bookmarkStart w:id="1493" w:name="_Toc67328795"/>
            <w:r w:rsidRPr="00D6753C">
              <w:rPr>
                <w:rFonts w:asciiTheme="minorHAnsi" w:hAnsiTheme="minorHAnsi" w:cs="Arial"/>
                <w:color w:val="000000" w:themeColor="text1"/>
                <w:sz w:val="20"/>
                <w:lang w:val="hr-HR"/>
              </w:rPr>
              <w:t>000 kuna</w:t>
            </w:r>
            <w:bookmarkEnd w:id="1493"/>
          </w:p>
        </w:tc>
        <w:tc>
          <w:tcPr>
            <w:tcW w:w="682" w:type="pct"/>
          </w:tcPr>
          <w:p w14:paraId="09515A9D" w14:textId="77777777" w:rsidR="00D6753C" w:rsidRPr="00D6753C" w:rsidRDefault="00D6753C" w:rsidP="00D6753C">
            <w:pPr>
              <w:pStyle w:val="TH"/>
              <w:jc w:val="right"/>
              <w:rPr>
                <w:rFonts w:asciiTheme="minorHAnsi" w:hAnsiTheme="minorHAnsi" w:cs="Arial"/>
                <w:color w:val="000000" w:themeColor="text1"/>
                <w:sz w:val="20"/>
                <w:lang w:val="hr-HR"/>
              </w:rPr>
            </w:pPr>
            <w:bookmarkStart w:id="1494" w:name="_Toc67328796"/>
            <w:r w:rsidRPr="00D6753C">
              <w:rPr>
                <w:rFonts w:asciiTheme="minorHAnsi" w:hAnsiTheme="minorHAnsi" w:cs="Arial"/>
                <w:color w:val="000000" w:themeColor="text1"/>
                <w:sz w:val="20"/>
                <w:lang w:val="hr-HR"/>
              </w:rPr>
              <w:t>000 kuna</w:t>
            </w:r>
            <w:bookmarkEnd w:id="1494"/>
          </w:p>
        </w:tc>
        <w:tc>
          <w:tcPr>
            <w:tcW w:w="721" w:type="pct"/>
          </w:tcPr>
          <w:p w14:paraId="110DEADE" w14:textId="77777777" w:rsidR="00D6753C" w:rsidRPr="00D6753C" w:rsidRDefault="00D6753C" w:rsidP="00D6753C">
            <w:pPr>
              <w:pStyle w:val="TH"/>
              <w:jc w:val="right"/>
              <w:rPr>
                <w:rFonts w:asciiTheme="minorHAnsi" w:hAnsiTheme="minorHAnsi" w:cs="Arial"/>
                <w:color w:val="000000" w:themeColor="text1"/>
                <w:sz w:val="20"/>
                <w:lang w:val="hr-HR"/>
              </w:rPr>
            </w:pPr>
            <w:bookmarkStart w:id="1495" w:name="_Toc67328797"/>
            <w:r w:rsidRPr="00D6753C">
              <w:rPr>
                <w:rFonts w:asciiTheme="minorHAnsi" w:hAnsiTheme="minorHAnsi" w:cs="Arial"/>
                <w:color w:val="000000" w:themeColor="text1"/>
                <w:sz w:val="20"/>
                <w:lang w:val="hr-HR"/>
              </w:rPr>
              <w:t>000 kuna</w:t>
            </w:r>
            <w:bookmarkEnd w:id="1495"/>
          </w:p>
        </w:tc>
      </w:tr>
      <w:tr w:rsidR="00D6753C" w:rsidRPr="00D6753C" w14:paraId="553824D8" w14:textId="77777777" w:rsidTr="009F1BE3">
        <w:trPr>
          <w:trHeight w:val="230"/>
        </w:trPr>
        <w:tc>
          <w:tcPr>
            <w:tcW w:w="2220" w:type="pct"/>
          </w:tcPr>
          <w:p w14:paraId="0C0FDD23" w14:textId="77777777" w:rsidR="00D6753C" w:rsidRPr="00D6753C" w:rsidRDefault="00D6753C" w:rsidP="00D6753C">
            <w:pPr>
              <w:tabs>
                <w:tab w:val="left" w:pos="-1843"/>
              </w:tabs>
              <w:suppressAutoHyphens/>
              <w:rPr>
                <w:rFonts w:cs="Arial"/>
                <w:color w:val="000000" w:themeColor="text1"/>
                <w:spacing w:val="-2"/>
                <w:sz w:val="20"/>
                <w:szCs w:val="20"/>
              </w:rPr>
            </w:pPr>
          </w:p>
        </w:tc>
        <w:tc>
          <w:tcPr>
            <w:tcW w:w="689" w:type="pct"/>
          </w:tcPr>
          <w:p w14:paraId="57A34DB2" w14:textId="77777777" w:rsidR="00D6753C" w:rsidRPr="00D6753C" w:rsidRDefault="00D6753C" w:rsidP="00D6753C">
            <w:pPr>
              <w:pStyle w:val="TH"/>
              <w:jc w:val="right"/>
              <w:rPr>
                <w:rFonts w:asciiTheme="minorHAnsi" w:hAnsiTheme="minorHAnsi" w:cs="Arial"/>
                <w:b w:val="0"/>
                <w:bCs/>
                <w:color w:val="000000" w:themeColor="text1"/>
                <w:sz w:val="20"/>
                <w:lang w:val="hr-HR"/>
              </w:rPr>
            </w:pPr>
          </w:p>
        </w:tc>
        <w:tc>
          <w:tcPr>
            <w:tcW w:w="688" w:type="pct"/>
          </w:tcPr>
          <w:p w14:paraId="2EE89888" w14:textId="77777777" w:rsidR="00D6753C" w:rsidRPr="00D6753C" w:rsidRDefault="00D6753C" w:rsidP="00D6753C">
            <w:pPr>
              <w:pStyle w:val="TH"/>
              <w:jc w:val="right"/>
              <w:rPr>
                <w:rFonts w:asciiTheme="minorHAnsi" w:hAnsiTheme="minorHAnsi" w:cs="Arial"/>
                <w:b w:val="0"/>
                <w:bCs/>
                <w:color w:val="000000" w:themeColor="text1"/>
                <w:sz w:val="20"/>
                <w:lang w:val="hr-HR"/>
              </w:rPr>
            </w:pPr>
          </w:p>
        </w:tc>
        <w:tc>
          <w:tcPr>
            <w:tcW w:w="682" w:type="pct"/>
            <w:vAlign w:val="bottom"/>
          </w:tcPr>
          <w:p w14:paraId="2C305E58" w14:textId="77777777" w:rsidR="00D6753C" w:rsidRPr="00D6753C" w:rsidRDefault="00D6753C" w:rsidP="00D6753C">
            <w:pPr>
              <w:pStyle w:val="TH"/>
              <w:jc w:val="right"/>
              <w:rPr>
                <w:rFonts w:asciiTheme="minorHAnsi" w:hAnsiTheme="minorHAnsi" w:cs="Arial"/>
                <w:b w:val="0"/>
                <w:bCs/>
                <w:color w:val="000000" w:themeColor="text1"/>
                <w:sz w:val="20"/>
                <w:lang w:val="hr-HR"/>
              </w:rPr>
            </w:pPr>
          </w:p>
        </w:tc>
        <w:tc>
          <w:tcPr>
            <w:tcW w:w="721" w:type="pct"/>
            <w:vAlign w:val="bottom"/>
          </w:tcPr>
          <w:p w14:paraId="56A00DA4" w14:textId="77777777" w:rsidR="00D6753C" w:rsidRPr="00D6753C" w:rsidRDefault="00D6753C" w:rsidP="00D6753C">
            <w:pPr>
              <w:pStyle w:val="TH"/>
              <w:jc w:val="right"/>
              <w:rPr>
                <w:rFonts w:asciiTheme="minorHAnsi" w:hAnsiTheme="minorHAnsi" w:cs="Arial"/>
                <w:b w:val="0"/>
                <w:bCs/>
                <w:color w:val="000000" w:themeColor="text1"/>
                <w:sz w:val="20"/>
                <w:lang w:val="hr-HR"/>
              </w:rPr>
            </w:pPr>
          </w:p>
        </w:tc>
      </w:tr>
      <w:tr w:rsidR="009F1BE3" w:rsidRPr="00D6753C" w14:paraId="3E68F574" w14:textId="77777777" w:rsidTr="007F5B1C">
        <w:trPr>
          <w:trHeight w:val="239"/>
        </w:trPr>
        <w:tc>
          <w:tcPr>
            <w:tcW w:w="2220" w:type="pct"/>
            <w:vAlign w:val="center"/>
          </w:tcPr>
          <w:p w14:paraId="65EA4B42" w14:textId="77777777" w:rsidR="009F1BE3" w:rsidRPr="00D6753C" w:rsidRDefault="009F1BE3" w:rsidP="006E75CA">
            <w:pPr>
              <w:pStyle w:val="TT"/>
              <w:rPr>
                <w:rFonts w:asciiTheme="minorHAnsi" w:hAnsiTheme="minorHAnsi" w:cs="Arial"/>
                <w:color w:val="000000" w:themeColor="text1"/>
                <w:sz w:val="20"/>
                <w:lang w:val="hr-HR"/>
              </w:rPr>
            </w:pPr>
            <w:bookmarkStart w:id="1496" w:name="_Toc67328798"/>
            <w:bookmarkStart w:id="1497" w:name="_Hlk64901306"/>
            <w:r w:rsidRPr="00D6753C">
              <w:rPr>
                <w:rFonts w:asciiTheme="minorHAnsi" w:hAnsiTheme="minorHAnsi" w:cs="Arial"/>
                <w:color w:val="000000" w:themeColor="text1"/>
                <w:sz w:val="20"/>
                <w:lang w:val="hr-HR"/>
              </w:rPr>
              <w:t>Obveze za subvencioniranje kamatne stope (a)</w:t>
            </w:r>
            <w:bookmarkEnd w:id="1496"/>
            <w:r w:rsidRPr="00D6753C">
              <w:rPr>
                <w:rFonts w:asciiTheme="minorHAnsi" w:hAnsiTheme="minorHAnsi" w:cs="Arial"/>
                <w:color w:val="000000" w:themeColor="text1"/>
                <w:sz w:val="20"/>
                <w:lang w:val="hr-HR"/>
              </w:rPr>
              <w:t xml:space="preserve">  </w:t>
            </w:r>
          </w:p>
        </w:tc>
        <w:tc>
          <w:tcPr>
            <w:tcW w:w="689" w:type="pct"/>
            <w:tcBorders>
              <w:top w:val="nil"/>
              <w:left w:val="nil"/>
              <w:bottom w:val="nil"/>
              <w:right w:val="nil"/>
            </w:tcBorders>
            <w:shd w:val="clear" w:color="auto" w:fill="auto"/>
            <w:vAlign w:val="center"/>
          </w:tcPr>
          <w:p w14:paraId="6856062E" w14:textId="2B30E610" w:rsidR="009F1BE3" w:rsidRPr="00F625B3" w:rsidRDefault="009C407A">
            <w:pPr>
              <w:jc w:val="right"/>
              <w:rPr>
                <w:rFonts w:asciiTheme="minorHAnsi" w:eastAsia="Arial Unicode MS" w:hAnsiTheme="minorHAnsi" w:cstheme="minorHAnsi"/>
                <w:color w:val="000000" w:themeColor="text1"/>
                <w:sz w:val="20"/>
                <w:szCs w:val="20"/>
              </w:rPr>
            </w:pPr>
            <w:r w:rsidRPr="009C407A">
              <w:rPr>
                <w:rFonts w:asciiTheme="minorHAnsi" w:eastAsia="Arial Unicode MS" w:hAnsiTheme="minorHAnsi" w:cstheme="minorHAnsi"/>
                <w:color w:val="000000" w:themeColor="text1"/>
                <w:sz w:val="20"/>
                <w:szCs w:val="20"/>
              </w:rPr>
              <w:t>174.027</w:t>
            </w:r>
          </w:p>
        </w:tc>
        <w:tc>
          <w:tcPr>
            <w:tcW w:w="688" w:type="pct"/>
            <w:tcBorders>
              <w:top w:val="nil"/>
              <w:left w:val="nil"/>
              <w:bottom w:val="nil"/>
              <w:right w:val="nil"/>
            </w:tcBorders>
            <w:shd w:val="clear" w:color="auto" w:fill="auto"/>
            <w:vAlign w:val="center"/>
          </w:tcPr>
          <w:p w14:paraId="4737FF6F" w14:textId="7C56A90A" w:rsidR="009F1BE3" w:rsidRPr="00F6146C" w:rsidRDefault="009F1BE3">
            <w:pPr>
              <w:pStyle w:val="TT"/>
              <w:jc w:val="right"/>
              <w:rPr>
                <w:rFonts w:asciiTheme="minorHAnsi" w:eastAsia="Arial Unicode MS" w:hAnsiTheme="minorHAnsi" w:cstheme="minorHAnsi"/>
                <w:color w:val="000000" w:themeColor="text1"/>
                <w:sz w:val="20"/>
                <w:lang w:val="hr-HR"/>
              </w:rPr>
            </w:pPr>
            <w:r w:rsidRPr="00F625B3">
              <w:rPr>
                <w:rFonts w:asciiTheme="minorHAnsi" w:eastAsia="Arial Unicode MS" w:hAnsiTheme="minorHAnsi" w:cstheme="minorHAnsi"/>
                <w:color w:val="000000" w:themeColor="text1"/>
                <w:sz w:val="20"/>
              </w:rPr>
              <w:t>139.722</w:t>
            </w:r>
          </w:p>
        </w:tc>
        <w:tc>
          <w:tcPr>
            <w:tcW w:w="682" w:type="pct"/>
            <w:tcBorders>
              <w:top w:val="nil"/>
              <w:left w:val="nil"/>
              <w:bottom w:val="nil"/>
              <w:right w:val="nil"/>
            </w:tcBorders>
            <w:shd w:val="clear" w:color="auto" w:fill="auto"/>
            <w:vAlign w:val="center"/>
          </w:tcPr>
          <w:p w14:paraId="4A4F0E4E" w14:textId="3E5A6692" w:rsidR="009F1BE3" w:rsidRPr="00F625B3" w:rsidRDefault="009C407A">
            <w:pPr>
              <w:jc w:val="right"/>
              <w:rPr>
                <w:rFonts w:asciiTheme="minorHAnsi" w:eastAsia="Arial Unicode MS" w:hAnsiTheme="minorHAnsi" w:cstheme="minorHAnsi"/>
                <w:color w:val="000000" w:themeColor="text1"/>
                <w:sz w:val="20"/>
                <w:szCs w:val="20"/>
              </w:rPr>
            </w:pPr>
            <w:r w:rsidRPr="009C407A">
              <w:rPr>
                <w:rFonts w:asciiTheme="minorHAnsi" w:eastAsia="Arial Unicode MS" w:hAnsiTheme="minorHAnsi" w:cstheme="minorHAnsi"/>
                <w:color w:val="000000" w:themeColor="text1"/>
                <w:sz w:val="20"/>
                <w:szCs w:val="20"/>
              </w:rPr>
              <w:t>174.027</w:t>
            </w:r>
          </w:p>
        </w:tc>
        <w:tc>
          <w:tcPr>
            <w:tcW w:w="721" w:type="pct"/>
            <w:tcBorders>
              <w:top w:val="nil"/>
              <w:left w:val="nil"/>
              <w:bottom w:val="nil"/>
              <w:right w:val="nil"/>
            </w:tcBorders>
            <w:shd w:val="clear" w:color="auto" w:fill="auto"/>
            <w:vAlign w:val="center"/>
          </w:tcPr>
          <w:p w14:paraId="55E49D07" w14:textId="1646F34C" w:rsidR="009F1BE3" w:rsidRPr="00F625B3" w:rsidRDefault="009F1BE3">
            <w:pPr>
              <w:jc w:val="right"/>
              <w:rPr>
                <w:rFonts w:asciiTheme="minorHAnsi" w:eastAsia="Arial Unicode MS" w:hAnsiTheme="minorHAnsi" w:cstheme="minorHAnsi"/>
                <w:color w:val="000000" w:themeColor="text1"/>
                <w:sz w:val="20"/>
                <w:szCs w:val="20"/>
              </w:rPr>
            </w:pPr>
            <w:r>
              <w:rPr>
                <w:rFonts w:asciiTheme="minorHAnsi" w:eastAsia="Arial Unicode MS" w:hAnsiTheme="minorHAnsi" w:cstheme="minorHAnsi"/>
                <w:color w:val="000000" w:themeColor="text1"/>
                <w:sz w:val="20"/>
                <w:szCs w:val="20"/>
              </w:rPr>
              <w:t>139.722</w:t>
            </w:r>
          </w:p>
        </w:tc>
      </w:tr>
      <w:tr w:rsidR="009F1BE3" w:rsidRPr="00D6753C" w14:paraId="6E0CD553" w14:textId="77777777" w:rsidTr="007F5B1C">
        <w:trPr>
          <w:trHeight w:val="239"/>
        </w:trPr>
        <w:tc>
          <w:tcPr>
            <w:tcW w:w="2220" w:type="pct"/>
            <w:vAlign w:val="bottom"/>
          </w:tcPr>
          <w:p w14:paraId="5B9D29CC" w14:textId="77777777" w:rsidR="009F1BE3" w:rsidRPr="00D6753C" w:rsidRDefault="009F1BE3" w:rsidP="006E75CA">
            <w:pPr>
              <w:pStyle w:val="TT"/>
              <w:rPr>
                <w:rFonts w:asciiTheme="minorHAnsi" w:hAnsiTheme="minorHAnsi" w:cs="Arial"/>
                <w:color w:val="000000" w:themeColor="text1"/>
                <w:sz w:val="20"/>
                <w:lang w:val="hr-HR"/>
              </w:rPr>
            </w:pPr>
            <w:bookmarkStart w:id="1498" w:name="_Toc67328800"/>
            <w:bookmarkEnd w:id="1497"/>
            <w:r w:rsidRPr="00D6753C">
              <w:rPr>
                <w:rFonts w:asciiTheme="minorHAnsi" w:hAnsiTheme="minorHAnsi" w:cs="Arial"/>
                <w:color w:val="000000" w:themeColor="text1"/>
                <w:sz w:val="20"/>
                <w:lang w:val="hr-HR"/>
              </w:rPr>
              <w:t>Odgođeno priznavanje kamatnih prihoda (b)</w:t>
            </w:r>
            <w:bookmarkEnd w:id="1498"/>
          </w:p>
        </w:tc>
        <w:tc>
          <w:tcPr>
            <w:tcW w:w="689" w:type="pct"/>
            <w:tcBorders>
              <w:top w:val="nil"/>
              <w:left w:val="nil"/>
              <w:bottom w:val="nil"/>
              <w:right w:val="nil"/>
            </w:tcBorders>
            <w:shd w:val="clear" w:color="auto" w:fill="auto"/>
            <w:vAlign w:val="bottom"/>
          </w:tcPr>
          <w:p w14:paraId="37595BF7" w14:textId="4159B680" w:rsidR="009F1BE3" w:rsidRPr="00F625B3" w:rsidRDefault="009C407A">
            <w:pPr>
              <w:jc w:val="right"/>
              <w:rPr>
                <w:rFonts w:asciiTheme="minorHAnsi" w:eastAsia="Arial Unicode MS" w:hAnsiTheme="minorHAnsi" w:cstheme="minorHAnsi"/>
                <w:color w:val="000000" w:themeColor="text1"/>
                <w:sz w:val="20"/>
                <w:szCs w:val="20"/>
              </w:rPr>
            </w:pPr>
            <w:r w:rsidRPr="009C407A">
              <w:rPr>
                <w:rFonts w:asciiTheme="minorHAnsi" w:eastAsia="Arial Unicode MS" w:hAnsiTheme="minorHAnsi" w:cstheme="minorHAnsi"/>
                <w:color w:val="000000" w:themeColor="text1"/>
                <w:sz w:val="20"/>
                <w:szCs w:val="20"/>
              </w:rPr>
              <w:t>186.159</w:t>
            </w:r>
          </w:p>
        </w:tc>
        <w:tc>
          <w:tcPr>
            <w:tcW w:w="688" w:type="pct"/>
            <w:tcBorders>
              <w:top w:val="nil"/>
              <w:left w:val="nil"/>
              <w:bottom w:val="nil"/>
              <w:right w:val="nil"/>
            </w:tcBorders>
            <w:shd w:val="clear" w:color="auto" w:fill="auto"/>
            <w:vAlign w:val="bottom"/>
          </w:tcPr>
          <w:p w14:paraId="7A29D8EF" w14:textId="48F52DA9"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198.715</w:t>
            </w:r>
          </w:p>
        </w:tc>
        <w:tc>
          <w:tcPr>
            <w:tcW w:w="682" w:type="pct"/>
            <w:tcBorders>
              <w:top w:val="nil"/>
              <w:left w:val="nil"/>
              <w:bottom w:val="nil"/>
              <w:right w:val="nil"/>
            </w:tcBorders>
            <w:shd w:val="clear" w:color="auto" w:fill="auto"/>
            <w:vAlign w:val="bottom"/>
          </w:tcPr>
          <w:p w14:paraId="32745098" w14:textId="7BA9A012" w:rsidR="009F1BE3" w:rsidRPr="00F625B3" w:rsidRDefault="009C407A">
            <w:pPr>
              <w:jc w:val="right"/>
              <w:rPr>
                <w:rFonts w:asciiTheme="minorHAnsi" w:eastAsia="Arial Unicode MS" w:hAnsiTheme="minorHAnsi" w:cstheme="minorHAnsi"/>
                <w:color w:val="000000" w:themeColor="text1"/>
                <w:sz w:val="20"/>
                <w:szCs w:val="20"/>
              </w:rPr>
            </w:pPr>
            <w:r w:rsidRPr="009C407A">
              <w:rPr>
                <w:rFonts w:asciiTheme="minorHAnsi" w:eastAsia="Arial Unicode MS" w:hAnsiTheme="minorHAnsi" w:cstheme="minorHAnsi"/>
                <w:color w:val="000000" w:themeColor="text1"/>
                <w:sz w:val="20"/>
                <w:szCs w:val="20"/>
              </w:rPr>
              <w:t>186.159</w:t>
            </w:r>
          </w:p>
        </w:tc>
        <w:tc>
          <w:tcPr>
            <w:tcW w:w="721" w:type="pct"/>
            <w:tcBorders>
              <w:top w:val="nil"/>
              <w:left w:val="nil"/>
              <w:bottom w:val="nil"/>
              <w:right w:val="nil"/>
            </w:tcBorders>
            <w:shd w:val="clear" w:color="auto" w:fill="auto"/>
            <w:vAlign w:val="bottom"/>
          </w:tcPr>
          <w:p w14:paraId="3344B627" w14:textId="33533849" w:rsidR="009F1BE3" w:rsidRPr="00F625B3" w:rsidRDefault="009F1BE3">
            <w:pPr>
              <w:jc w:val="right"/>
              <w:rPr>
                <w:rFonts w:asciiTheme="minorHAnsi" w:eastAsia="Arial Unicode MS" w:hAnsiTheme="minorHAnsi" w:cstheme="minorHAnsi"/>
                <w:color w:val="000000" w:themeColor="text1"/>
                <w:sz w:val="20"/>
                <w:szCs w:val="20"/>
              </w:rPr>
            </w:pPr>
            <w:r>
              <w:rPr>
                <w:rFonts w:asciiTheme="minorHAnsi" w:eastAsia="Arial Unicode MS" w:hAnsiTheme="minorHAnsi" w:cstheme="minorHAnsi"/>
                <w:color w:val="000000" w:themeColor="text1"/>
                <w:sz w:val="20"/>
                <w:szCs w:val="20"/>
              </w:rPr>
              <w:t>198.715</w:t>
            </w:r>
          </w:p>
        </w:tc>
      </w:tr>
      <w:tr w:rsidR="009F1BE3" w:rsidRPr="00D6753C" w14:paraId="29CD6AFB" w14:textId="77777777" w:rsidTr="007F5B1C">
        <w:trPr>
          <w:trHeight w:val="161"/>
        </w:trPr>
        <w:tc>
          <w:tcPr>
            <w:tcW w:w="2220" w:type="pct"/>
            <w:vAlign w:val="bottom"/>
          </w:tcPr>
          <w:p w14:paraId="7D60C536" w14:textId="77777777" w:rsidR="009F1BE3" w:rsidRPr="00D6753C" w:rsidRDefault="009F1BE3" w:rsidP="006E75CA">
            <w:pPr>
              <w:pStyle w:val="TT"/>
              <w:rPr>
                <w:rFonts w:asciiTheme="minorHAnsi" w:hAnsiTheme="minorHAnsi" w:cs="Arial"/>
                <w:color w:val="000000" w:themeColor="text1"/>
                <w:sz w:val="20"/>
                <w:lang w:val="hr-HR"/>
              </w:rPr>
            </w:pPr>
            <w:bookmarkStart w:id="1499" w:name="_Toc67328802"/>
            <w:r w:rsidRPr="00D6753C">
              <w:rPr>
                <w:rFonts w:asciiTheme="minorHAnsi" w:hAnsiTheme="minorHAnsi" w:cs="Arial"/>
                <w:color w:val="000000" w:themeColor="text1"/>
                <w:sz w:val="20"/>
                <w:lang w:val="hr-HR"/>
              </w:rPr>
              <w:t>Obveze za isplatu plaća i naknada</w:t>
            </w:r>
            <w:bookmarkEnd w:id="1499"/>
          </w:p>
        </w:tc>
        <w:tc>
          <w:tcPr>
            <w:tcW w:w="689" w:type="pct"/>
            <w:tcBorders>
              <w:top w:val="nil"/>
              <w:left w:val="nil"/>
              <w:bottom w:val="nil"/>
              <w:right w:val="nil"/>
            </w:tcBorders>
            <w:shd w:val="clear" w:color="auto" w:fill="auto"/>
            <w:vAlign w:val="bottom"/>
          </w:tcPr>
          <w:p w14:paraId="047AB6C3" w14:textId="680C10EB"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8.613</w:t>
            </w:r>
          </w:p>
        </w:tc>
        <w:tc>
          <w:tcPr>
            <w:tcW w:w="688" w:type="pct"/>
            <w:tcBorders>
              <w:top w:val="nil"/>
              <w:left w:val="nil"/>
              <w:bottom w:val="nil"/>
              <w:right w:val="nil"/>
            </w:tcBorders>
            <w:shd w:val="clear" w:color="auto" w:fill="auto"/>
            <w:vAlign w:val="bottom"/>
          </w:tcPr>
          <w:p w14:paraId="72C1F9FA" w14:textId="00641D16"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8.382</w:t>
            </w:r>
          </w:p>
        </w:tc>
        <w:tc>
          <w:tcPr>
            <w:tcW w:w="682" w:type="pct"/>
            <w:tcBorders>
              <w:top w:val="nil"/>
              <w:left w:val="nil"/>
              <w:bottom w:val="nil"/>
              <w:right w:val="nil"/>
            </w:tcBorders>
            <w:shd w:val="clear" w:color="auto" w:fill="auto"/>
            <w:vAlign w:val="bottom"/>
          </w:tcPr>
          <w:p w14:paraId="169FF34B" w14:textId="3CD85433" w:rsidR="009F1BE3" w:rsidRPr="001C6281" w:rsidRDefault="009C407A">
            <w:pPr>
              <w:pStyle w:val="TT"/>
              <w:jc w:val="right"/>
              <w:rPr>
                <w:rFonts w:asciiTheme="minorHAnsi" w:eastAsia="Arial Unicode MS" w:hAnsiTheme="minorHAnsi" w:cstheme="minorHAnsi"/>
                <w:color w:val="000000" w:themeColor="text1"/>
                <w:sz w:val="20"/>
                <w:lang w:val="hr-HR"/>
              </w:rPr>
            </w:pPr>
            <w:r w:rsidRPr="009C407A">
              <w:rPr>
                <w:rFonts w:asciiTheme="minorHAnsi" w:eastAsia="Arial Unicode MS" w:hAnsiTheme="minorHAnsi" w:cstheme="minorHAnsi"/>
                <w:color w:val="000000" w:themeColor="text1"/>
                <w:sz w:val="20"/>
                <w:lang w:val="hr-HR"/>
              </w:rPr>
              <w:t>8.397</w:t>
            </w:r>
          </w:p>
        </w:tc>
        <w:tc>
          <w:tcPr>
            <w:tcW w:w="721" w:type="pct"/>
            <w:tcBorders>
              <w:top w:val="nil"/>
              <w:left w:val="nil"/>
              <w:bottom w:val="nil"/>
              <w:right w:val="nil"/>
            </w:tcBorders>
            <w:shd w:val="clear" w:color="auto" w:fill="auto"/>
            <w:vAlign w:val="bottom"/>
          </w:tcPr>
          <w:p w14:paraId="1145474F" w14:textId="7CBDD3DF" w:rsidR="009F1BE3" w:rsidRPr="00C77F64" w:rsidRDefault="009F1BE3">
            <w:pPr>
              <w:pStyle w:val="TT"/>
              <w:jc w:val="right"/>
              <w:rPr>
                <w:rFonts w:asciiTheme="minorHAnsi" w:hAnsiTheme="minorHAnsi" w:cstheme="minorHAnsi"/>
                <w:color w:val="000000" w:themeColor="text1"/>
                <w:sz w:val="20"/>
                <w:lang w:val="hr-HR"/>
              </w:rPr>
            </w:pPr>
            <w:bookmarkStart w:id="1500" w:name="_Toc67328804"/>
            <w:r>
              <w:rPr>
                <w:rFonts w:asciiTheme="minorHAnsi" w:eastAsia="Arial Unicode MS" w:hAnsiTheme="minorHAnsi" w:cstheme="minorHAnsi"/>
                <w:color w:val="000000" w:themeColor="text1"/>
                <w:sz w:val="20"/>
                <w:lang w:val="hr-HR"/>
              </w:rPr>
              <w:t>8.146</w:t>
            </w:r>
            <w:bookmarkEnd w:id="1500"/>
          </w:p>
        </w:tc>
      </w:tr>
      <w:tr w:rsidR="009F1BE3" w:rsidRPr="00D6753C" w14:paraId="1B0C5697" w14:textId="77777777" w:rsidTr="007F5B1C">
        <w:trPr>
          <w:trHeight w:val="241"/>
        </w:trPr>
        <w:tc>
          <w:tcPr>
            <w:tcW w:w="2220" w:type="pct"/>
            <w:vAlign w:val="bottom"/>
          </w:tcPr>
          <w:p w14:paraId="488DEB63" w14:textId="77777777" w:rsidR="009F1BE3" w:rsidRPr="00D6753C" w:rsidRDefault="009F1BE3" w:rsidP="006E75CA">
            <w:pPr>
              <w:pStyle w:val="TT"/>
              <w:rPr>
                <w:rFonts w:asciiTheme="minorHAnsi" w:hAnsiTheme="minorHAnsi" w:cs="Arial"/>
                <w:color w:val="000000" w:themeColor="text1"/>
                <w:sz w:val="20"/>
                <w:lang w:val="hr-HR"/>
              </w:rPr>
            </w:pPr>
            <w:bookmarkStart w:id="1501" w:name="_Toc67328806"/>
            <w:r w:rsidRPr="00D6753C">
              <w:rPr>
                <w:rFonts w:asciiTheme="minorHAnsi" w:hAnsiTheme="minorHAnsi" w:cs="Arial"/>
                <w:color w:val="000000" w:themeColor="text1"/>
                <w:sz w:val="20"/>
                <w:lang w:val="hr-HR"/>
              </w:rPr>
              <w:t>Obveze prema dobavljačima</w:t>
            </w:r>
            <w:bookmarkEnd w:id="1501"/>
          </w:p>
        </w:tc>
        <w:tc>
          <w:tcPr>
            <w:tcW w:w="689" w:type="pct"/>
            <w:tcBorders>
              <w:top w:val="nil"/>
              <w:left w:val="nil"/>
              <w:bottom w:val="nil"/>
              <w:right w:val="nil"/>
            </w:tcBorders>
            <w:shd w:val="clear" w:color="auto" w:fill="auto"/>
            <w:vAlign w:val="bottom"/>
          </w:tcPr>
          <w:p w14:paraId="078C0465" w14:textId="21D0B0F9"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2.180</w:t>
            </w:r>
          </w:p>
        </w:tc>
        <w:tc>
          <w:tcPr>
            <w:tcW w:w="688" w:type="pct"/>
            <w:tcBorders>
              <w:top w:val="nil"/>
              <w:left w:val="nil"/>
              <w:bottom w:val="nil"/>
              <w:right w:val="nil"/>
            </w:tcBorders>
            <w:shd w:val="clear" w:color="auto" w:fill="auto"/>
            <w:vAlign w:val="bottom"/>
          </w:tcPr>
          <w:p w14:paraId="2191387C" w14:textId="28E0B6E2"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2.090</w:t>
            </w:r>
          </w:p>
        </w:tc>
        <w:tc>
          <w:tcPr>
            <w:tcW w:w="682" w:type="pct"/>
            <w:tcBorders>
              <w:top w:val="nil"/>
              <w:left w:val="nil"/>
              <w:bottom w:val="nil"/>
              <w:right w:val="nil"/>
            </w:tcBorders>
            <w:shd w:val="clear" w:color="auto" w:fill="auto"/>
            <w:vAlign w:val="bottom"/>
          </w:tcPr>
          <w:p w14:paraId="5B30C3D0" w14:textId="75508021" w:rsidR="009F1BE3" w:rsidRPr="001C6281" w:rsidRDefault="009C407A">
            <w:pPr>
              <w:pStyle w:val="TT"/>
              <w:jc w:val="right"/>
              <w:rPr>
                <w:rFonts w:asciiTheme="minorHAnsi" w:eastAsia="Arial Unicode MS" w:hAnsiTheme="minorHAnsi" w:cstheme="minorHAnsi"/>
                <w:color w:val="000000" w:themeColor="text1"/>
                <w:sz w:val="20"/>
                <w:lang w:val="hr-HR"/>
              </w:rPr>
            </w:pPr>
            <w:r w:rsidRPr="009C407A">
              <w:rPr>
                <w:rFonts w:asciiTheme="minorHAnsi" w:eastAsia="Arial Unicode MS" w:hAnsiTheme="minorHAnsi" w:cstheme="minorHAnsi"/>
                <w:color w:val="000000" w:themeColor="text1"/>
                <w:sz w:val="20"/>
                <w:lang w:val="hr-HR"/>
              </w:rPr>
              <w:t>2.065</w:t>
            </w:r>
          </w:p>
        </w:tc>
        <w:tc>
          <w:tcPr>
            <w:tcW w:w="721" w:type="pct"/>
            <w:tcBorders>
              <w:top w:val="nil"/>
              <w:left w:val="nil"/>
              <w:bottom w:val="nil"/>
              <w:right w:val="nil"/>
            </w:tcBorders>
            <w:shd w:val="clear" w:color="auto" w:fill="auto"/>
            <w:vAlign w:val="bottom"/>
          </w:tcPr>
          <w:p w14:paraId="78D4E970" w14:textId="5F163736" w:rsidR="009F1BE3" w:rsidRPr="00C77F64" w:rsidRDefault="009F1BE3">
            <w:pPr>
              <w:pStyle w:val="TT"/>
              <w:jc w:val="right"/>
              <w:rPr>
                <w:rFonts w:asciiTheme="minorHAnsi" w:hAnsiTheme="minorHAnsi" w:cstheme="minorHAnsi"/>
                <w:color w:val="000000" w:themeColor="text1"/>
                <w:sz w:val="20"/>
                <w:lang w:val="hr-HR"/>
              </w:rPr>
            </w:pPr>
            <w:bookmarkStart w:id="1502" w:name="_Toc67328808"/>
            <w:r>
              <w:rPr>
                <w:rFonts w:asciiTheme="minorHAnsi" w:eastAsia="Arial Unicode MS" w:hAnsiTheme="minorHAnsi" w:cstheme="minorHAnsi"/>
                <w:color w:val="000000" w:themeColor="text1"/>
                <w:sz w:val="20"/>
                <w:lang w:val="hr-HR"/>
              </w:rPr>
              <w:t>2.017</w:t>
            </w:r>
            <w:bookmarkEnd w:id="1502"/>
          </w:p>
        </w:tc>
      </w:tr>
      <w:tr w:rsidR="009F1BE3" w:rsidRPr="00D6753C" w14:paraId="2A91937A" w14:textId="77777777" w:rsidTr="007F5B1C">
        <w:trPr>
          <w:trHeight w:val="239"/>
        </w:trPr>
        <w:tc>
          <w:tcPr>
            <w:tcW w:w="2220" w:type="pct"/>
            <w:vAlign w:val="bottom"/>
          </w:tcPr>
          <w:p w14:paraId="43629DB8" w14:textId="77777777" w:rsidR="009F1BE3" w:rsidRPr="00D6753C" w:rsidRDefault="009F1BE3" w:rsidP="006E75CA">
            <w:pPr>
              <w:pStyle w:val="TT"/>
              <w:rPr>
                <w:rFonts w:asciiTheme="minorHAnsi" w:hAnsiTheme="minorHAnsi" w:cs="Arial"/>
                <w:color w:val="000000" w:themeColor="text1"/>
                <w:sz w:val="20"/>
                <w:lang w:val="hr-HR"/>
              </w:rPr>
            </w:pPr>
            <w:bookmarkStart w:id="1503" w:name="_Toc67328810"/>
            <w:r w:rsidRPr="00D6753C">
              <w:rPr>
                <w:rFonts w:asciiTheme="minorHAnsi" w:hAnsiTheme="minorHAnsi" w:cs="Arial"/>
                <w:color w:val="000000" w:themeColor="text1"/>
                <w:sz w:val="20"/>
                <w:lang w:val="hr-HR"/>
              </w:rPr>
              <w:t>Obveze po više naplaćenim potraživanjima</w:t>
            </w:r>
            <w:bookmarkEnd w:id="1503"/>
          </w:p>
        </w:tc>
        <w:tc>
          <w:tcPr>
            <w:tcW w:w="689" w:type="pct"/>
            <w:tcBorders>
              <w:top w:val="nil"/>
              <w:left w:val="nil"/>
              <w:bottom w:val="nil"/>
              <w:right w:val="nil"/>
            </w:tcBorders>
            <w:shd w:val="clear" w:color="auto" w:fill="auto"/>
            <w:vAlign w:val="bottom"/>
          </w:tcPr>
          <w:p w14:paraId="394984E5" w14:textId="345F959C"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4.921</w:t>
            </w:r>
          </w:p>
        </w:tc>
        <w:tc>
          <w:tcPr>
            <w:tcW w:w="688" w:type="pct"/>
            <w:tcBorders>
              <w:top w:val="nil"/>
              <w:left w:val="nil"/>
              <w:bottom w:val="nil"/>
              <w:right w:val="nil"/>
            </w:tcBorders>
            <w:shd w:val="clear" w:color="auto" w:fill="auto"/>
            <w:vAlign w:val="bottom"/>
          </w:tcPr>
          <w:p w14:paraId="547C11FE" w14:textId="2E9CC437"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24.342</w:t>
            </w:r>
          </w:p>
        </w:tc>
        <w:tc>
          <w:tcPr>
            <w:tcW w:w="682" w:type="pct"/>
            <w:tcBorders>
              <w:top w:val="nil"/>
              <w:left w:val="nil"/>
              <w:bottom w:val="nil"/>
              <w:right w:val="nil"/>
            </w:tcBorders>
            <w:shd w:val="clear" w:color="auto" w:fill="auto"/>
            <w:vAlign w:val="bottom"/>
          </w:tcPr>
          <w:p w14:paraId="36CB1E15" w14:textId="66D34666" w:rsidR="009F1BE3" w:rsidRPr="001C6281" w:rsidRDefault="009C407A">
            <w:pPr>
              <w:pStyle w:val="TT"/>
              <w:jc w:val="right"/>
              <w:rPr>
                <w:rFonts w:asciiTheme="minorHAnsi" w:eastAsia="Arial Unicode MS" w:hAnsiTheme="minorHAnsi" w:cstheme="minorHAnsi"/>
                <w:color w:val="000000" w:themeColor="text1"/>
                <w:sz w:val="20"/>
                <w:lang w:val="hr-HR"/>
              </w:rPr>
            </w:pPr>
            <w:r w:rsidRPr="009C407A">
              <w:rPr>
                <w:rFonts w:asciiTheme="minorHAnsi" w:eastAsia="Arial Unicode MS" w:hAnsiTheme="minorHAnsi" w:cstheme="minorHAnsi"/>
                <w:color w:val="000000" w:themeColor="text1"/>
                <w:sz w:val="20"/>
                <w:lang w:val="hr-HR"/>
              </w:rPr>
              <w:t>4.921</w:t>
            </w:r>
          </w:p>
        </w:tc>
        <w:tc>
          <w:tcPr>
            <w:tcW w:w="721" w:type="pct"/>
            <w:tcBorders>
              <w:top w:val="nil"/>
              <w:left w:val="nil"/>
              <w:bottom w:val="nil"/>
              <w:right w:val="nil"/>
            </w:tcBorders>
            <w:shd w:val="clear" w:color="auto" w:fill="auto"/>
            <w:vAlign w:val="bottom"/>
          </w:tcPr>
          <w:p w14:paraId="294DD92E" w14:textId="295A8A56" w:rsidR="009F1BE3" w:rsidRPr="00C77F64" w:rsidRDefault="009F1BE3">
            <w:pPr>
              <w:pStyle w:val="TT"/>
              <w:jc w:val="right"/>
              <w:rPr>
                <w:rFonts w:asciiTheme="minorHAnsi" w:hAnsiTheme="minorHAnsi" w:cstheme="minorHAnsi"/>
                <w:color w:val="000000" w:themeColor="text1"/>
                <w:sz w:val="20"/>
                <w:lang w:val="hr-HR"/>
              </w:rPr>
            </w:pPr>
            <w:bookmarkStart w:id="1504" w:name="_Toc67328812"/>
            <w:r>
              <w:rPr>
                <w:rFonts w:asciiTheme="minorHAnsi" w:eastAsia="Arial Unicode MS" w:hAnsiTheme="minorHAnsi" w:cstheme="minorHAnsi"/>
                <w:color w:val="000000" w:themeColor="text1"/>
                <w:sz w:val="20"/>
                <w:lang w:val="hr-HR"/>
              </w:rPr>
              <w:t>24.342</w:t>
            </w:r>
            <w:bookmarkEnd w:id="1504"/>
          </w:p>
        </w:tc>
      </w:tr>
      <w:tr w:rsidR="009F1BE3" w:rsidRPr="00D6753C" w14:paraId="251940DD" w14:textId="77777777" w:rsidTr="007F5B1C">
        <w:trPr>
          <w:trHeight w:val="241"/>
        </w:trPr>
        <w:tc>
          <w:tcPr>
            <w:tcW w:w="2220" w:type="pct"/>
            <w:vAlign w:val="bottom"/>
          </w:tcPr>
          <w:p w14:paraId="2DD37A06" w14:textId="77777777" w:rsidR="009F1BE3" w:rsidRPr="00D6753C" w:rsidRDefault="009F1BE3" w:rsidP="006E75CA">
            <w:pPr>
              <w:pStyle w:val="TT"/>
              <w:rPr>
                <w:rFonts w:asciiTheme="minorHAnsi" w:hAnsiTheme="minorHAnsi" w:cs="Arial"/>
                <w:color w:val="000000" w:themeColor="text1"/>
                <w:sz w:val="20"/>
                <w:lang w:val="hr-HR"/>
              </w:rPr>
            </w:pPr>
            <w:bookmarkStart w:id="1505" w:name="_Toc67328814"/>
            <w:r w:rsidRPr="00D6753C">
              <w:rPr>
                <w:rFonts w:asciiTheme="minorHAnsi" w:hAnsiTheme="minorHAnsi" w:cs="Arial"/>
                <w:color w:val="000000" w:themeColor="text1"/>
                <w:sz w:val="20"/>
                <w:lang w:val="hr-HR"/>
              </w:rPr>
              <w:t>Prijenosne premije</w:t>
            </w:r>
            <w:bookmarkEnd w:id="1505"/>
          </w:p>
        </w:tc>
        <w:tc>
          <w:tcPr>
            <w:tcW w:w="689" w:type="pct"/>
            <w:tcBorders>
              <w:top w:val="nil"/>
              <w:left w:val="nil"/>
              <w:bottom w:val="nil"/>
              <w:right w:val="nil"/>
            </w:tcBorders>
            <w:shd w:val="clear" w:color="auto" w:fill="auto"/>
            <w:vAlign w:val="bottom"/>
          </w:tcPr>
          <w:p w14:paraId="24FD15B1" w14:textId="5E6D429E"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5.219</w:t>
            </w:r>
          </w:p>
        </w:tc>
        <w:tc>
          <w:tcPr>
            <w:tcW w:w="688" w:type="pct"/>
            <w:tcBorders>
              <w:top w:val="nil"/>
              <w:left w:val="nil"/>
              <w:bottom w:val="nil"/>
              <w:right w:val="nil"/>
            </w:tcBorders>
            <w:shd w:val="clear" w:color="auto" w:fill="auto"/>
            <w:vAlign w:val="bottom"/>
          </w:tcPr>
          <w:p w14:paraId="1C35F527" w14:textId="2046BFCC"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3.650</w:t>
            </w:r>
          </w:p>
        </w:tc>
        <w:tc>
          <w:tcPr>
            <w:tcW w:w="682" w:type="pct"/>
            <w:tcBorders>
              <w:top w:val="nil"/>
              <w:left w:val="nil"/>
              <w:bottom w:val="nil"/>
              <w:right w:val="nil"/>
            </w:tcBorders>
            <w:shd w:val="clear" w:color="auto" w:fill="auto"/>
            <w:vAlign w:val="bottom"/>
          </w:tcPr>
          <w:p w14:paraId="5D0AA871" w14:textId="47646501" w:rsidR="009F1BE3" w:rsidRPr="001C6281" w:rsidRDefault="004D40D4">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lang w:val="hr-HR"/>
              </w:rPr>
              <w:t>-</w:t>
            </w:r>
          </w:p>
        </w:tc>
        <w:tc>
          <w:tcPr>
            <w:tcW w:w="721" w:type="pct"/>
            <w:tcBorders>
              <w:top w:val="nil"/>
              <w:left w:val="nil"/>
              <w:bottom w:val="nil"/>
              <w:right w:val="nil"/>
            </w:tcBorders>
            <w:shd w:val="clear" w:color="auto" w:fill="auto"/>
            <w:vAlign w:val="bottom"/>
          </w:tcPr>
          <w:p w14:paraId="7CECD7A1" w14:textId="08FD567F" w:rsidR="009F1BE3" w:rsidRPr="00C77F64" w:rsidRDefault="009F1BE3">
            <w:pPr>
              <w:pStyle w:val="TT"/>
              <w:jc w:val="right"/>
              <w:rPr>
                <w:rFonts w:asciiTheme="minorHAnsi" w:hAnsiTheme="minorHAnsi" w:cstheme="minorHAnsi"/>
                <w:color w:val="000000" w:themeColor="text1"/>
                <w:sz w:val="20"/>
                <w:lang w:val="hr-HR"/>
              </w:rPr>
            </w:pPr>
            <w:bookmarkStart w:id="1506" w:name="_Toc67328816"/>
            <w:r>
              <w:rPr>
                <w:rFonts w:asciiTheme="minorHAnsi" w:eastAsia="Arial Unicode MS" w:hAnsiTheme="minorHAnsi" w:cstheme="minorHAnsi"/>
                <w:color w:val="000000" w:themeColor="text1"/>
                <w:sz w:val="20"/>
                <w:lang w:val="hr-HR"/>
              </w:rPr>
              <w:t>-</w:t>
            </w:r>
            <w:bookmarkEnd w:id="1506"/>
          </w:p>
        </w:tc>
      </w:tr>
      <w:tr w:rsidR="009F1BE3" w:rsidRPr="00D6753C" w14:paraId="07567731" w14:textId="77777777" w:rsidTr="007F5B1C">
        <w:trPr>
          <w:trHeight w:val="241"/>
        </w:trPr>
        <w:tc>
          <w:tcPr>
            <w:tcW w:w="2220" w:type="pct"/>
            <w:vAlign w:val="bottom"/>
          </w:tcPr>
          <w:p w14:paraId="54DA1E0C" w14:textId="77777777" w:rsidR="009F1BE3" w:rsidRPr="00D6753C" w:rsidRDefault="009F1BE3" w:rsidP="006E75CA">
            <w:pPr>
              <w:pStyle w:val="TT"/>
              <w:rPr>
                <w:rFonts w:asciiTheme="minorHAnsi" w:hAnsiTheme="minorHAnsi" w:cs="Arial"/>
                <w:color w:val="000000" w:themeColor="text1"/>
                <w:sz w:val="20"/>
                <w:lang w:val="hr-HR"/>
              </w:rPr>
            </w:pPr>
            <w:bookmarkStart w:id="1507" w:name="_Toc67328818"/>
            <w:r w:rsidRPr="00D6753C">
              <w:rPr>
                <w:rFonts w:asciiTheme="minorHAnsi" w:hAnsiTheme="minorHAnsi" w:cs="Arial"/>
                <w:color w:val="000000" w:themeColor="text1"/>
                <w:sz w:val="20"/>
                <w:lang w:val="hr-HR"/>
              </w:rPr>
              <w:t>Pričuve šteta</w:t>
            </w:r>
            <w:bookmarkEnd w:id="1507"/>
          </w:p>
        </w:tc>
        <w:tc>
          <w:tcPr>
            <w:tcW w:w="689" w:type="pct"/>
            <w:tcBorders>
              <w:top w:val="nil"/>
              <w:left w:val="nil"/>
              <w:bottom w:val="nil"/>
              <w:right w:val="nil"/>
            </w:tcBorders>
            <w:shd w:val="clear" w:color="auto" w:fill="auto"/>
            <w:vAlign w:val="bottom"/>
          </w:tcPr>
          <w:p w14:paraId="4EBFA24D" w14:textId="28870BAE"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6.815</w:t>
            </w:r>
          </w:p>
        </w:tc>
        <w:tc>
          <w:tcPr>
            <w:tcW w:w="688" w:type="pct"/>
            <w:tcBorders>
              <w:top w:val="nil"/>
              <w:left w:val="nil"/>
              <w:bottom w:val="nil"/>
              <w:right w:val="nil"/>
            </w:tcBorders>
            <w:shd w:val="clear" w:color="auto" w:fill="auto"/>
            <w:vAlign w:val="bottom"/>
          </w:tcPr>
          <w:p w14:paraId="28C24C0D" w14:textId="7CBBF0BA"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5.584</w:t>
            </w:r>
          </w:p>
        </w:tc>
        <w:tc>
          <w:tcPr>
            <w:tcW w:w="682" w:type="pct"/>
            <w:tcBorders>
              <w:top w:val="nil"/>
              <w:left w:val="nil"/>
              <w:bottom w:val="nil"/>
              <w:right w:val="nil"/>
            </w:tcBorders>
            <w:shd w:val="clear" w:color="auto" w:fill="auto"/>
            <w:vAlign w:val="bottom"/>
          </w:tcPr>
          <w:p w14:paraId="40EC4DAA" w14:textId="7183B64B" w:rsidR="009F1BE3" w:rsidRPr="001C6281" w:rsidRDefault="004D40D4">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lang w:val="hr-HR"/>
              </w:rPr>
              <w:t>-</w:t>
            </w:r>
          </w:p>
        </w:tc>
        <w:tc>
          <w:tcPr>
            <w:tcW w:w="721" w:type="pct"/>
            <w:tcBorders>
              <w:top w:val="nil"/>
              <w:left w:val="nil"/>
              <w:bottom w:val="nil"/>
              <w:right w:val="nil"/>
            </w:tcBorders>
            <w:shd w:val="clear" w:color="auto" w:fill="auto"/>
            <w:vAlign w:val="bottom"/>
          </w:tcPr>
          <w:p w14:paraId="446C3C6A" w14:textId="6F29B2CE" w:rsidR="009F1BE3" w:rsidRPr="00C77F64" w:rsidRDefault="009F1BE3">
            <w:pPr>
              <w:pStyle w:val="TT"/>
              <w:jc w:val="right"/>
              <w:rPr>
                <w:rFonts w:asciiTheme="minorHAnsi" w:hAnsiTheme="minorHAnsi" w:cstheme="minorHAnsi"/>
                <w:color w:val="000000" w:themeColor="text1"/>
                <w:sz w:val="20"/>
                <w:lang w:val="hr-HR"/>
              </w:rPr>
            </w:pPr>
            <w:bookmarkStart w:id="1508" w:name="_Toc67328820"/>
            <w:r>
              <w:rPr>
                <w:rFonts w:asciiTheme="minorHAnsi" w:eastAsia="Arial Unicode MS" w:hAnsiTheme="minorHAnsi" w:cstheme="minorHAnsi"/>
                <w:color w:val="000000" w:themeColor="text1"/>
                <w:sz w:val="20"/>
                <w:lang w:val="hr-HR"/>
              </w:rPr>
              <w:t>-</w:t>
            </w:r>
            <w:bookmarkEnd w:id="1508"/>
          </w:p>
        </w:tc>
      </w:tr>
      <w:tr w:rsidR="009F1BE3" w:rsidRPr="00D6753C" w14:paraId="5ABBC591" w14:textId="77777777" w:rsidTr="007F5B1C">
        <w:trPr>
          <w:trHeight w:val="241"/>
        </w:trPr>
        <w:tc>
          <w:tcPr>
            <w:tcW w:w="2220" w:type="pct"/>
            <w:vAlign w:val="bottom"/>
          </w:tcPr>
          <w:p w14:paraId="1B274D9F" w14:textId="77777777" w:rsidR="009F1BE3" w:rsidRPr="00D6753C" w:rsidRDefault="009F1BE3" w:rsidP="006E75CA">
            <w:pPr>
              <w:pStyle w:val="TT"/>
              <w:rPr>
                <w:rFonts w:asciiTheme="minorHAnsi" w:hAnsiTheme="minorHAnsi" w:cs="Arial"/>
                <w:color w:val="000000" w:themeColor="text1"/>
                <w:sz w:val="20"/>
                <w:lang w:val="hr-HR"/>
              </w:rPr>
            </w:pPr>
            <w:bookmarkStart w:id="1509" w:name="_Toc67328822"/>
            <w:r w:rsidRPr="00D6753C">
              <w:rPr>
                <w:rFonts w:asciiTheme="minorHAnsi" w:hAnsiTheme="minorHAnsi" w:cs="Arial"/>
                <w:color w:val="000000" w:themeColor="text1"/>
                <w:sz w:val="20"/>
                <w:lang w:val="hr-HR"/>
              </w:rPr>
              <w:t>Pričuve za povratne premije</w:t>
            </w:r>
            <w:bookmarkEnd w:id="1509"/>
          </w:p>
        </w:tc>
        <w:tc>
          <w:tcPr>
            <w:tcW w:w="689" w:type="pct"/>
            <w:tcBorders>
              <w:top w:val="nil"/>
              <w:left w:val="nil"/>
              <w:bottom w:val="nil"/>
              <w:right w:val="nil"/>
            </w:tcBorders>
            <w:shd w:val="clear" w:color="auto" w:fill="auto"/>
            <w:vAlign w:val="bottom"/>
          </w:tcPr>
          <w:p w14:paraId="4DD996CA" w14:textId="24A3AAB9"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1.454</w:t>
            </w:r>
          </w:p>
        </w:tc>
        <w:tc>
          <w:tcPr>
            <w:tcW w:w="688" w:type="pct"/>
            <w:tcBorders>
              <w:top w:val="nil"/>
              <w:left w:val="nil"/>
              <w:bottom w:val="nil"/>
              <w:right w:val="nil"/>
            </w:tcBorders>
            <w:shd w:val="clear" w:color="auto" w:fill="auto"/>
            <w:vAlign w:val="bottom"/>
          </w:tcPr>
          <w:p w14:paraId="2F7AAEE8" w14:textId="474D8E2A"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1.143</w:t>
            </w:r>
          </w:p>
        </w:tc>
        <w:tc>
          <w:tcPr>
            <w:tcW w:w="682" w:type="pct"/>
            <w:tcBorders>
              <w:top w:val="nil"/>
              <w:left w:val="nil"/>
              <w:bottom w:val="nil"/>
              <w:right w:val="nil"/>
            </w:tcBorders>
            <w:shd w:val="clear" w:color="auto" w:fill="auto"/>
            <w:vAlign w:val="bottom"/>
          </w:tcPr>
          <w:p w14:paraId="1094C6DC" w14:textId="64F560C4" w:rsidR="009F1BE3" w:rsidRPr="001C6281" w:rsidRDefault="004D40D4">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lang w:val="hr-HR"/>
              </w:rPr>
              <w:t>-</w:t>
            </w:r>
          </w:p>
        </w:tc>
        <w:tc>
          <w:tcPr>
            <w:tcW w:w="721" w:type="pct"/>
            <w:tcBorders>
              <w:top w:val="nil"/>
              <w:left w:val="nil"/>
              <w:bottom w:val="nil"/>
              <w:right w:val="nil"/>
            </w:tcBorders>
            <w:shd w:val="clear" w:color="auto" w:fill="auto"/>
            <w:vAlign w:val="bottom"/>
          </w:tcPr>
          <w:p w14:paraId="369DB1D3" w14:textId="5939ADA8" w:rsidR="009F1BE3" w:rsidRPr="00C77F64" w:rsidRDefault="009F1BE3">
            <w:pPr>
              <w:pStyle w:val="TT"/>
              <w:jc w:val="right"/>
              <w:rPr>
                <w:rFonts w:asciiTheme="minorHAnsi" w:hAnsiTheme="minorHAnsi" w:cstheme="minorHAnsi"/>
                <w:color w:val="000000" w:themeColor="text1"/>
                <w:sz w:val="20"/>
                <w:lang w:val="hr-HR"/>
              </w:rPr>
            </w:pPr>
            <w:bookmarkStart w:id="1510" w:name="_Toc67328824"/>
            <w:r>
              <w:rPr>
                <w:rFonts w:asciiTheme="minorHAnsi" w:eastAsia="Arial Unicode MS" w:hAnsiTheme="minorHAnsi" w:cstheme="minorHAnsi"/>
                <w:color w:val="000000" w:themeColor="text1"/>
                <w:sz w:val="20"/>
                <w:lang w:val="hr-HR"/>
              </w:rPr>
              <w:t>-</w:t>
            </w:r>
            <w:bookmarkEnd w:id="1510"/>
          </w:p>
        </w:tc>
      </w:tr>
      <w:tr w:rsidR="009F1BE3" w:rsidRPr="00D6753C" w14:paraId="0B098A60" w14:textId="77777777" w:rsidTr="007F5B1C">
        <w:trPr>
          <w:trHeight w:val="241"/>
        </w:trPr>
        <w:tc>
          <w:tcPr>
            <w:tcW w:w="2220" w:type="pct"/>
            <w:vAlign w:val="bottom"/>
          </w:tcPr>
          <w:p w14:paraId="70972450" w14:textId="77777777" w:rsidR="009F1BE3" w:rsidRPr="00D6753C" w:rsidRDefault="009F1BE3" w:rsidP="006E75CA">
            <w:pPr>
              <w:pStyle w:val="TT"/>
              <w:rPr>
                <w:rFonts w:asciiTheme="minorHAnsi" w:hAnsiTheme="minorHAnsi" w:cs="Arial"/>
                <w:color w:val="000000" w:themeColor="text1"/>
                <w:sz w:val="20"/>
                <w:lang w:val="hr-HR"/>
              </w:rPr>
            </w:pPr>
            <w:bookmarkStart w:id="1511" w:name="_Toc67328826"/>
            <w:r w:rsidRPr="00D6753C">
              <w:rPr>
                <w:rFonts w:asciiTheme="minorHAnsi" w:hAnsiTheme="minorHAnsi" w:cs="Arial"/>
                <w:color w:val="000000" w:themeColor="text1"/>
                <w:sz w:val="20"/>
                <w:lang w:val="hr-HR"/>
              </w:rPr>
              <w:t>Obveze prema reosiguravateljima</w:t>
            </w:r>
            <w:bookmarkEnd w:id="1511"/>
          </w:p>
        </w:tc>
        <w:tc>
          <w:tcPr>
            <w:tcW w:w="689" w:type="pct"/>
            <w:tcBorders>
              <w:top w:val="nil"/>
              <w:left w:val="nil"/>
              <w:bottom w:val="nil"/>
              <w:right w:val="nil"/>
            </w:tcBorders>
            <w:shd w:val="clear" w:color="auto" w:fill="auto"/>
            <w:vAlign w:val="bottom"/>
          </w:tcPr>
          <w:p w14:paraId="71590CB1" w14:textId="4B92855F" w:rsidR="009F1BE3" w:rsidRPr="00F625B3" w:rsidRDefault="00730792" w:rsidP="00092418">
            <w:pPr>
              <w:jc w:val="right"/>
              <w:rPr>
                <w:rFonts w:asciiTheme="minorHAnsi" w:eastAsia="Arial Unicode MS" w:hAnsiTheme="minorHAnsi" w:cstheme="minorHAnsi"/>
                <w:color w:val="000000" w:themeColor="text1"/>
                <w:sz w:val="20"/>
                <w:szCs w:val="20"/>
              </w:rPr>
            </w:pPr>
            <w:r w:rsidRPr="00BA7DB2">
              <w:rPr>
                <w:rFonts w:asciiTheme="minorHAnsi" w:eastAsia="Arial Unicode MS" w:hAnsiTheme="minorHAnsi" w:cstheme="minorHAnsi"/>
                <w:color w:val="000000" w:themeColor="text1"/>
                <w:sz w:val="20"/>
                <w:szCs w:val="20"/>
              </w:rPr>
              <w:t>2.443</w:t>
            </w:r>
          </w:p>
        </w:tc>
        <w:tc>
          <w:tcPr>
            <w:tcW w:w="688" w:type="pct"/>
            <w:tcBorders>
              <w:top w:val="nil"/>
              <w:left w:val="nil"/>
              <w:bottom w:val="nil"/>
              <w:right w:val="nil"/>
            </w:tcBorders>
            <w:shd w:val="clear" w:color="auto" w:fill="auto"/>
            <w:vAlign w:val="bottom"/>
          </w:tcPr>
          <w:p w14:paraId="0048D76B" w14:textId="764C3620"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3.277</w:t>
            </w:r>
          </w:p>
        </w:tc>
        <w:tc>
          <w:tcPr>
            <w:tcW w:w="682" w:type="pct"/>
            <w:tcBorders>
              <w:top w:val="nil"/>
              <w:left w:val="nil"/>
              <w:bottom w:val="nil"/>
              <w:right w:val="nil"/>
            </w:tcBorders>
            <w:shd w:val="clear" w:color="auto" w:fill="auto"/>
            <w:vAlign w:val="bottom"/>
          </w:tcPr>
          <w:p w14:paraId="057CD3C1" w14:textId="348E336B" w:rsidR="009F1BE3" w:rsidRPr="001C6281" w:rsidRDefault="004D40D4">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lang w:val="hr-HR"/>
              </w:rPr>
              <w:t>-</w:t>
            </w:r>
          </w:p>
        </w:tc>
        <w:tc>
          <w:tcPr>
            <w:tcW w:w="721" w:type="pct"/>
            <w:tcBorders>
              <w:top w:val="nil"/>
              <w:left w:val="nil"/>
              <w:bottom w:val="nil"/>
              <w:right w:val="nil"/>
            </w:tcBorders>
            <w:shd w:val="clear" w:color="auto" w:fill="auto"/>
            <w:vAlign w:val="bottom"/>
          </w:tcPr>
          <w:p w14:paraId="20D44937" w14:textId="55CCBE30" w:rsidR="009F1BE3" w:rsidRPr="00C77F64" w:rsidRDefault="009F1BE3">
            <w:pPr>
              <w:pStyle w:val="TT"/>
              <w:jc w:val="right"/>
              <w:rPr>
                <w:rFonts w:asciiTheme="minorHAnsi" w:hAnsiTheme="minorHAnsi" w:cstheme="minorHAnsi"/>
                <w:color w:val="000000" w:themeColor="text1"/>
                <w:sz w:val="20"/>
                <w:lang w:val="hr-HR"/>
              </w:rPr>
            </w:pPr>
            <w:bookmarkStart w:id="1512" w:name="_Toc67328828"/>
            <w:r>
              <w:rPr>
                <w:rFonts w:asciiTheme="minorHAnsi" w:eastAsia="Arial Unicode MS" w:hAnsiTheme="minorHAnsi" w:cstheme="minorHAnsi"/>
                <w:color w:val="000000" w:themeColor="text1"/>
                <w:sz w:val="20"/>
                <w:lang w:val="hr-HR"/>
              </w:rPr>
              <w:t>-</w:t>
            </w:r>
            <w:bookmarkEnd w:id="1512"/>
          </w:p>
        </w:tc>
      </w:tr>
      <w:tr w:rsidR="009F1BE3" w:rsidRPr="00D6753C" w14:paraId="4EBB9A9C" w14:textId="77777777" w:rsidTr="007F5B1C">
        <w:trPr>
          <w:trHeight w:val="253"/>
        </w:trPr>
        <w:tc>
          <w:tcPr>
            <w:tcW w:w="2220" w:type="pct"/>
            <w:vAlign w:val="bottom"/>
          </w:tcPr>
          <w:p w14:paraId="080E4BCC" w14:textId="77777777" w:rsidR="009F1BE3" w:rsidRPr="00D6753C" w:rsidRDefault="009F1BE3" w:rsidP="006E75CA">
            <w:pPr>
              <w:pStyle w:val="TT"/>
              <w:rPr>
                <w:rFonts w:asciiTheme="minorHAnsi" w:hAnsiTheme="minorHAnsi" w:cs="Arial"/>
                <w:color w:val="000000" w:themeColor="text1"/>
                <w:sz w:val="20"/>
                <w:lang w:val="hr-HR"/>
              </w:rPr>
            </w:pPr>
            <w:bookmarkStart w:id="1513" w:name="_Toc67328830"/>
            <w:r w:rsidRPr="00D6753C">
              <w:rPr>
                <w:rFonts w:asciiTheme="minorHAnsi" w:hAnsiTheme="minorHAnsi" w:cs="Arial"/>
                <w:color w:val="000000" w:themeColor="text1"/>
                <w:sz w:val="20"/>
                <w:lang w:val="hr-HR"/>
              </w:rPr>
              <w:t>Odgođena porezna obveza</w:t>
            </w:r>
            <w:bookmarkEnd w:id="1513"/>
          </w:p>
        </w:tc>
        <w:tc>
          <w:tcPr>
            <w:tcW w:w="689" w:type="pct"/>
            <w:tcBorders>
              <w:top w:val="nil"/>
              <w:left w:val="nil"/>
              <w:right w:val="nil"/>
            </w:tcBorders>
            <w:shd w:val="clear" w:color="auto" w:fill="auto"/>
            <w:vAlign w:val="bottom"/>
          </w:tcPr>
          <w:p w14:paraId="277E94CF" w14:textId="201903A8"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401</w:t>
            </w:r>
          </w:p>
        </w:tc>
        <w:tc>
          <w:tcPr>
            <w:tcW w:w="688" w:type="pct"/>
            <w:tcBorders>
              <w:top w:val="nil"/>
              <w:left w:val="nil"/>
              <w:right w:val="nil"/>
            </w:tcBorders>
            <w:shd w:val="clear" w:color="auto" w:fill="auto"/>
            <w:vAlign w:val="bottom"/>
          </w:tcPr>
          <w:p w14:paraId="3E1F942A" w14:textId="02043804"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819</w:t>
            </w:r>
          </w:p>
        </w:tc>
        <w:tc>
          <w:tcPr>
            <w:tcW w:w="682" w:type="pct"/>
            <w:tcBorders>
              <w:top w:val="nil"/>
              <w:left w:val="nil"/>
              <w:right w:val="nil"/>
            </w:tcBorders>
            <w:shd w:val="clear" w:color="auto" w:fill="auto"/>
            <w:vAlign w:val="bottom"/>
          </w:tcPr>
          <w:p w14:paraId="5C83F1F9" w14:textId="4E575F25" w:rsidR="009F1BE3" w:rsidRPr="001C6281" w:rsidRDefault="004D40D4">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lang w:val="hr-HR"/>
              </w:rPr>
              <w:t>-</w:t>
            </w:r>
          </w:p>
        </w:tc>
        <w:tc>
          <w:tcPr>
            <w:tcW w:w="721" w:type="pct"/>
            <w:tcBorders>
              <w:top w:val="nil"/>
              <w:left w:val="nil"/>
              <w:right w:val="nil"/>
            </w:tcBorders>
            <w:shd w:val="clear" w:color="auto" w:fill="auto"/>
            <w:vAlign w:val="bottom"/>
          </w:tcPr>
          <w:p w14:paraId="4CE6D664" w14:textId="33FCF779" w:rsidR="009F1BE3" w:rsidRPr="00C77F64" w:rsidRDefault="009F1BE3">
            <w:pPr>
              <w:pStyle w:val="TT"/>
              <w:jc w:val="right"/>
              <w:rPr>
                <w:rFonts w:asciiTheme="minorHAnsi" w:hAnsiTheme="minorHAnsi" w:cstheme="minorHAnsi"/>
                <w:color w:val="000000" w:themeColor="text1"/>
                <w:sz w:val="20"/>
                <w:lang w:val="hr-HR"/>
              </w:rPr>
            </w:pPr>
            <w:bookmarkStart w:id="1514" w:name="_Toc67328832"/>
            <w:r>
              <w:rPr>
                <w:rFonts w:asciiTheme="minorHAnsi" w:eastAsia="Arial Unicode MS" w:hAnsiTheme="minorHAnsi" w:cstheme="minorHAnsi"/>
                <w:color w:val="000000" w:themeColor="text1"/>
                <w:sz w:val="20"/>
                <w:lang w:val="hr-HR"/>
              </w:rPr>
              <w:t>-</w:t>
            </w:r>
            <w:bookmarkEnd w:id="1514"/>
          </w:p>
        </w:tc>
      </w:tr>
      <w:tr w:rsidR="009F1BE3" w:rsidRPr="00D6753C" w14:paraId="5BD6FDBA" w14:textId="77777777" w:rsidTr="007F5B1C">
        <w:trPr>
          <w:trHeight w:val="241"/>
        </w:trPr>
        <w:tc>
          <w:tcPr>
            <w:tcW w:w="2220" w:type="pct"/>
            <w:vAlign w:val="bottom"/>
          </w:tcPr>
          <w:p w14:paraId="0E273C2D" w14:textId="77777777" w:rsidR="009F1BE3" w:rsidRPr="00D6753C" w:rsidRDefault="009F1BE3" w:rsidP="006E75CA">
            <w:pPr>
              <w:pStyle w:val="TT"/>
              <w:rPr>
                <w:rFonts w:asciiTheme="minorHAnsi" w:hAnsiTheme="minorHAnsi" w:cs="Arial"/>
                <w:color w:val="000000" w:themeColor="text1"/>
                <w:sz w:val="20"/>
                <w:lang w:val="hr-HR"/>
              </w:rPr>
            </w:pPr>
            <w:bookmarkStart w:id="1515" w:name="_Toc67328834"/>
            <w:r w:rsidRPr="00D6753C">
              <w:rPr>
                <w:rFonts w:asciiTheme="minorHAnsi" w:hAnsiTheme="minorHAnsi" w:cs="Arial"/>
                <w:color w:val="000000" w:themeColor="text1"/>
                <w:sz w:val="20"/>
                <w:lang w:val="hr-HR"/>
              </w:rPr>
              <w:t>Porez na dobit-tekuća obveza</w:t>
            </w:r>
            <w:bookmarkEnd w:id="1515"/>
          </w:p>
        </w:tc>
        <w:tc>
          <w:tcPr>
            <w:tcW w:w="689" w:type="pct"/>
            <w:tcBorders>
              <w:top w:val="nil"/>
              <w:left w:val="nil"/>
              <w:right w:val="nil"/>
            </w:tcBorders>
            <w:shd w:val="clear" w:color="auto" w:fill="auto"/>
            <w:vAlign w:val="bottom"/>
          </w:tcPr>
          <w:p w14:paraId="123C343C" w14:textId="2774C987"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208</w:t>
            </w:r>
          </w:p>
        </w:tc>
        <w:tc>
          <w:tcPr>
            <w:tcW w:w="688" w:type="pct"/>
            <w:tcBorders>
              <w:top w:val="nil"/>
              <w:left w:val="nil"/>
              <w:right w:val="nil"/>
            </w:tcBorders>
            <w:shd w:val="clear" w:color="auto" w:fill="auto"/>
            <w:vAlign w:val="bottom"/>
          </w:tcPr>
          <w:p w14:paraId="2AACA9E1" w14:textId="60295056"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151</w:t>
            </w:r>
          </w:p>
        </w:tc>
        <w:tc>
          <w:tcPr>
            <w:tcW w:w="682" w:type="pct"/>
            <w:tcBorders>
              <w:top w:val="nil"/>
              <w:left w:val="nil"/>
              <w:right w:val="nil"/>
            </w:tcBorders>
            <w:shd w:val="clear" w:color="auto" w:fill="auto"/>
            <w:vAlign w:val="bottom"/>
          </w:tcPr>
          <w:p w14:paraId="3CFDEC8A" w14:textId="08E9EF07" w:rsidR="009F1BE3" w:rsidRPr="001C6281" w:rsidRDefault="004D40D4">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lang w:val="hr-HR"/>
              </w:rPr>
              <w:t>-</w:t>
            </w:r>
          </w:p>
        </w:tc>
        <w:tc>
          <w:tcPr>
            <w:tcW w:w="721" w:type="pct"/>
            <w:tcBorders>
              <w:top w:val="nil"/>
              <w:left w:val="nil"/>
              <w:right w:val="nil"/>
            </w:tcBorders>
            <w:shd w:val="clear" w:color="auto" w:fill="auto"/>
            <w:vAlign w:val="bottom"/>
          </w:tcPr>
          <w:p w14:paraId="74682EC4" w14:textId="6AD5AB38" w:rsidR="009F1BE3" w:rsidRPr="00C77F64" w:rsidRDefault="009F1BE3">
            <w:pPr>
              <w:pStyle w:val="TT"/>
              <w:jc w:val="right"/>
              <w:rPr>
                <w:rFonts w:asciiTheme="minorHAnsi" w:hAnsiTheme="minorHAnsi" w:cstheme="minorHAnsi"/>
                <w:color w:val="000000" w:themeColor="text1"/>
                <w:sz w:val="20"/>
                <w:lang w:val="hr-HR"/>
              </w:rPr>
            </w:pPr>
            <w:bookmarkStart w:id="1516" w:name="_Toc67328836"/>
            <w:r>
              <w:rPr>
                <w:rFonts w:asciiTheme="minorHAnsi" w:eastAsia="Arial Unicode MS" w:hAnsiTheme="minorHAnsi" w:cstheme="minorHAnsi"/>
                <w:color w:val="000000" w:themeColor="text1"/>
                <w:sz w:val="20"/>
                <w:lang w:val="hr-HR"/>
              </w:rPr>
              <w:t>-</w:t>
            </w:r>
            <w:bookmarkEnd w:id="1516"/>
          </w:p>
        </w:tc>
      </w:tr>
      <w:tr w:rsidR="009F1BE3" w:rsidRPr="00D6753C" w14:paraId="3F09B180" w14:textId="77777777" w:rsidTr="007F5B1C">
        <w:trPr>
          <w:trHeight w:val="241"/>
        </w:trPr>
        <w:tc>
          <w:tcPr>
            <w:tcW w:w="2220" w:type="pct"/>
            <w:vAlign w:val="bottom"/>
          </w:tcPr>
          <w:p w14:paraId="61D0B165" w14:textId="77777777" w:rsidR="009F1BE3" w:rsidRPr="00D6753C" w:rsidRDefault="009F1BE3" w:rsidP="006E75CA">
            <w:pPr>
              <w:pStyle w:val="TT"/>
              <w:rPr>
                <w:rFonts w:asciiTheme="minorHAnsi" w:hAnsiTheme="minorHAnsi" w:cs="Arial"/>
                <w:color w:val="000000" w:themeColor="text1"/>
                <w:sz w:val="20"/>
                <w:lang w:val="hr-HR"/>
              </w:rPr>
            </w:pPr>
            <w:bookmarkStart w:id="1517" w:name="_Toc67328838"/>
            <w:r w:rsidRPr="00D6753C">
              <w:rPr>
                <w:rFonts w:asciiTheme="minorHAnsi" w:hAnsiTheme="minorHAnsi" w:cs="Arial"/>
                <w:color w:val="000000" w:themeColor="text1"/>
                <w:sz w:val="20"/>
                <w:lang w:val="hr-HR"/>
              </w:rPr>
              <w:t>Obveze po osnovi najma</w:t>
            </w:r>
            <w:bookmarkEnd w:id="1517"/>
          </w:p>
        </w:tc>
        <w:tc>
          <w:tcPr>
            <w:tcW w:w="689" w:type="pct"/>
            <w:tcBorders>
              <w:top w:val="nil"/>
              <w:left w:val="nil"/>
              <w:right w:val="nil"/>
            </w:tcBorders>
            <w:shd w:val="clear" w:color="auto" w:fill="auto"/>
            <w:vAlign w:val="bottom"/>
          </w:tcPr>
          <w:p w14:paraId="1E324DF4" w14:textId="1A7ADD93"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1.148</w:t>
            </w:r>
          </w:p>
        </w:tc>
        <w:tc>
          <w:tcPr>
            <w:tcW w:w="688" w:type="pct"/>
            <w:tcBorders>
              <w:top w:val="nil"/>
              <w:left w:val="nil"/>
              <w:right w:val="nil"/>
            </w:tcBorders>
            <w:shd w:val="clear" w:color="auto" w:fill="auto"/>
            <w:vAlign w:val="bottom"/>
          </w:tcPr>
          <w:p w14:paraId="0AE55074" w14:textId="77E5DA0E"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3.453</w:t>
            </w:r>
          </w:p>
        </w:tc>
        <w:tc>
          <w:tcPr>
            <w:tcW w:w="682" w:type="pct"/>
            <w:tcBorders>
              <w:top w:val="nil"/>
              <w:left w:val="nil"/>
              <w:right w:val="nil"/>
            </w:tcBorders>
            <w:shd w:val="clear" w:color="auto" w:fill="auto"/>
            <w:vAlign w:val="bottom"/>
          </w:tcPr>
          <w:p w14:paraId="1A4C1835" w14:textId="5C737908" w:rsidR="009F1BE3" w:rsidRPr="001C6281" w:rsidRDefault="009C407A">
            <w:pPr>
              <w:pStyle w:val="TT"/>
              <w:jc w:val="right"/>
              <w:rPr>
                <w:rFonts w:asciiTheme="minorHAnsi" w:eastAsia="Arial Unicode MS" w:hAnsiTheme="minorHAnsi" w:cstheme="minorHAnsi"/>
                <w:color w:val="000000" w:themeColor="text1"/>
                <w:sz w:val="20"/>
                <w:lang w:val="hr-HR"/>
              </w:rPr>
            </w:pPr>
            <w:r w:rsidRPr="009C407A">
              <w:rPr>
                <w:rFonts w:asciiTheme="minorHAnsi" w:eastAsia="Arial Unicode MS" w:hAnsiTheme="minorHAnsi" w:cstheme="minorHAnsi"/>
                <w:color w:val="000000" w:themeColor="text1"/>
                <w:sz w:val="20"/>
                <w:lang w:val="hr-HR"/>
              </w:rPr>
              <w:t>800</w:t>
            </w:r>
          </w:p>
        </w:tc>
        <w:tc>
          <w:tcPr>
            <w:tcW w:w="721" w:type="pct"/>
            <w:tcBorders>
              <w:top w:val="nil"/>
              <w:left w:val="nil"/>
              <w:right w:val="nil"/>
            </w:tcBorders>
            <w:shd w:val="clear" w:color="auto" w:fill="auto"/>
            <w:vAlign w:val="bottom"/>
          </w:tcPr>
          <w:p w14:paraId="74496737" w14:textId="53C74EC8" w:rsidR="009F1BE3" w:rsidRPr="00C77F64" w:rsidRDefault="009F1BE3">
            <w:pPr>
              <w:pStyle w:val="TT"/>
              <w:jc w:val="right"/>
              <w:rPr>
                <w:rFonts w:asciiTheme="minorHAnsi" w:hAnsiTheme="minorHAnsi" w:cstheme="minorHAnsi"/>
                <w:color w:val="000000" w:themeColor="text1"/>
                <w:sz w:val="20"/>
                <w:lang w:val="hr-HR"/>
              </w:rPr>
            </w:pPr>
            <w:bookmarkStart w:id="1518" w:name="_Toc67328840"/>
            <w:r>
              <w:rPr>
                <w:rFonts w:asciiTheme="minorHAnsi" w:eastAsia="Arial Unicode MS" w:hAnsiTheme="minorHAnsi" w:cstheme="minorHAnsi"/>
                <w:color w:val="000000" w:themeColor="text1"/>
                <w:sz w:val="20"/>
                <w:lang w:val="hr-HR"/>
              </w:rPr>
              <w:t>2.893</w:t>
            </w:r>
            <w:bookmarkEnd w:id="1518"/>
          </w:p>
        </w:tc>
      </w:tr>
      <w:tr w:rsidR="009F1BE3" w:rsidRPr="00D6753C" w14:paraId="6A509F16" w14:textId="77777777" w:rsidTr="007F5B1C">
        <w:trPr>
          <w:trHeight w:val="241"/>
        </w:trPr>
        <w:tc>
          <w:tcPr>
            <w:tcW w:w="2220" w:type="pct"/>
            <w:vAlign w:val="bottom"/>
          </w:tcPr>
          <w:p w14:paraId="71EB538A" w14:textId="77777777" w:rsidR="009F1BE3" w:rsidRPr="00D6753C" w:rsidRDefault="009F1BE3" w:rsidP="006E75CA">
            <w:pPr>
              <w:pStyle w:val="TT"/>
              <w:rPr>
                <w:rFonts w:asciiTheme="minorHAnsi" w:hAnsiTheme="minorHAnsi" w:cs="Arial"/>
                <w:color w:val="000000" w:themeColor="text1"/>
                <w:sz w:val="20"/>
                <w:lang w:val="hr-HR"/>
              </w:rPr>
            </w:pPr>
            <w:bookmarkStart w:id="1519" w:name="_Toc67328842"/>
            <w:r w:rsidRPr="00D6753C">
              <w:rPr>
                <w:rFonts w:asciiTheme="minorHAnsi" w:hAnsiTheme="minorHAnsi" w:cs="Arial"/>
                <w:color w:val="000000" w:themeColor="text1"/>
                <w:sz w:val="20"/>
                <w:lang w:val="hr-HR"/>
              </w:rPr>
              <w:t>Ostale obveze</w:t>
            </w:r>
            <w:bookmarkEnd w:id="1519"/>
          </w:p>
        </w:tc>
        <w:tc>
          <w:tcPr>
            <w:tcW w:w="689" w:type="pct"/>
            <w:tcBorders>
              <w:left w:val="nil"/>
              <w:right w:val="nil"/>
            </w:tcBorders>
            <w:shd w:val="clear" w:color="auto" w:fill="auto"/>
            <w:vAlign w:val="bottom"/>
          </w:tcPr>
          <w:p w14:paraId="6BF0BF61" w14:textId="5A26E5E1" w:rsidR="009F1BE3" w:rsidRPr="00F625B3" w:rsidRDefault="00730792">
            <w:pPr>
              <w:jc w:val="right"/>
              <w:rPr>
                <w:rFonts w:asciiTheme="minorHAnsi" w:eastAsia="Arial Unicode MS" w:hAnsiTheme="minorHAnsi" w:cstheme="minorHAnsi"/>
                <w:color w:val="000000" w:themeColor="text1"/>
                <w:sz w:val="20"/>
                <w:szCs w:val="20"/>
              </w:rPr>
            </w:pPr>
            <w:r w:rsidRPr="00730792">
              <w:rPr>
                <w:rFonts w:asciiTheme="minorHAnsi" w:eastAsia="Arial Unicode MS" w:hAnsiTheme="minorHAnsi" w:cstheme="minorHAnsi"/>
                <w:color w:val="000000" w:themeColor="text1"/>
                <w:sz w:val="20"/>
                <w:szCs w:val="20"/>
              </w:rPr>
              <w:t>41.651</w:t>
            </w:r>
          </w:p>
        </w:tc>
        <w:tc>
          <w:tcPr>
            <w:tcW w:w="688" w:type="pct"/>
            <w:tcBorders>
              <w:left w:val="nil"/>
              <w:right w:val="nil"/>
            </w:tcBorders>
            <w:shd w:val="clear" w:color="auto" w:fill="auto"/>
            <w:vAlign w:val="bottom"/>
          </w:tcPr>
          <w:p w14:paraId="0DEADBF6" w14:textId="25E587F7" w:rsidR="009F1BE3" w:rsidRPr="00F6146C" w:rsidRDefault="009F1BE3">
            <w:pPr>
              <w:pStyle w:val="TT"/>
              <w:jc w:val="right"/>
              <w:rPr>
                <w:rFonts w:asciiTheme="minorHAnsi" w:eastAsia="Arial Unicode MS" w:hAnsiTheme="minorHAnsi" w:cstheme="minorHAnsi"/>
                <w:color w:val="000000" w:themeColor="text1"/>
                <w:sz w:val="20"/>
                <w:lang w:val="hr-HR"/>
              </w:rPr>
            </w:pPr>
            <w:r>
              <w:rPr>
                <w:rFonts w:asciiTheme="minorHAnsi" w:eastAsia="Arial Unicode MS" w:hAnsiTheme="minorHAnsi" w:cstheme="minorHAnsi"/>
                <w:color w:val="000000" w:themeColor="text1"/>
                <w:sz w:val="20"/>
              </w:rPr>
              <w:t>5.065</w:t>
            </w:r>
          </w:p>
        </w:tc>
        <w:tc>
          <w:tcPr>
            <w:tcW w:w="682" w:type="pct"/>
            <w:tcBorders>
              <w:left w:val="nil"/>
              <w:right w:val="nil"/>
            </w:tcBorders>
            <w:shd w:val="clear" w:color="auto" w:fill="auto"/>
            <w:vAlign w:val="bottom"/>
          </w:tcPr>
          <w:p w14:paraId="06051941" w14:textId="077A265E" w:rsidR="009F1BE3" w:rsidRPr="001C6281" w:rsidRDefault="009C407A">
            <w:pPr>
              <w:pStyle w:val="TT"/>
              <w:jc w:val="right"/>
              <w:rPr>
                <w:rFonts w:asciiTheme="minorHAnsi" w:eastAsia="Arial Unicode MS" w:hAnsiTheme="minorHAnsi" w:cstheme="minorHAnsi"/>
                <w:color w:val="000000" w:themeColor="text1"/>
                <w:sz w:val="20"/>
                <w:lang w:val="hr-HR"/>
              </w:rPr>
            </w:pPr>
            <w:r w:rsidRPr="009C407A">
              <w:rPr>
                <w:rFonts w:asciiTheme="minorHAnsi" w:eastAsia="Arial Unicode MS" w:hAnsiTheme="minorHAnsi" w:cstheme="minorHAnsi"/>
                <w:color w:val="000000" w:themeColor="text1"/>
                <w:sz w:val="20"/>
                <w:lang w:val="hr-HR"/>
              </w:rPr>
              <w:t>39.809</w:t>
            </w:r>
          </w:p>
        </w:tc>
        <w:tc>
          <w:tcPr>
            <w:tcW w:w="721" w:type="pct"/>
            <w:tcBorders>
              <w:left w:val="nil"/>
              <w:right w:val="nil"/>
            </w:tcBorders>
            <w:shd w:val="clear" w:color="auto" w:fill="auto"/>
            <w:vAlign w:val="bottom"/>
          </w:tcPr>
          <w:p w14:paraId="0CA67E86" w14:textId="74D7EBB1" w:rsidR="009F1BE3" w:rsidRPr="00C77F64" w:rsidRDefault="009F1BE3">
            <w:pPr>
              <w:pStyle w:val="TT"/>
              <w:jc w:val="right"/>
              <w:rPr>
                <w:rFonts w:asciiTheme="minorHAnsi" w:hAnsiTheme="minorHAnsi" w:cstheme="minorHAnsi"/>
                <w:color w:val="000000" w:themeColor="text1"/>
                <w:sz w:val="20"/>
                <w:lang w:val="hr-HR"/>
              </w:rPr>
            </w:pPr>
            <w:bookmarkStart w:id="1520" w:name="_Toc67328844"/>
            <w:r>
              <w:rPr>
                <w:rFonts w:asciiTheme="minorHAnsi" w:eastAsia="Arial Unicode MS" w:hAnsiTheme="minorHAnsi" w:cstheme="minorHAnsi"/>
                <w:color w:val="000000" w:themeColor="text1"/>
                <w:sz w:val="20"/>
                <w:lang w:val="hr-HR"/>
              </w:rPr>
              <w:t>3.777</w:t>
            </w:r>
            <w:bookmarkEnd w:id="1520"/>
          </w:p>
        </w:tc>
      </w:tr>
      <w:tr w:rsidR="009F1BE3" w:rsidRPr="00D6753C" w14:paraId="259649D7" w14:textId="77777777" w:rsidTr="009F1BE3">
        <w:trPr>
          <w:trHeight w:val="241"/>
        </w:trPr>
        <w:tc>
          <w:tcPr>
            <w:tcW w:w="2220" w:type="pct"/>
          </w:tcPr>
          <w:p w14:paraId="34D977B7" w14:textId="77777777" w:rsidR="009F1BE3" w:rsidRPr="00D6753C" w:rsidRDefault="009F1BE3" w:rsidP="009F1BE3">
            <w:pPr>
              <w:pStyle w:val="Tot"/>
              <w:rPr>
                <w:rFonts w:asciiTheme="minorHAnsi" w:hAnsiTheme="minorHAnsi" w:cs="Arial"/>
                <w:b/>
                <w:bCs/>
                <w:color w:val="000000" w:themeColor="text1"/>
                <w:sz w:val="20"/>
                <w:lang w:val="hr-HR"/>
              </w:rPr>
            </w:pPr>
          </w:p>
        </w:tc>
        <w:tc>
          <w:tcPr>
            <w:tcW w:w="689" w:type="pct"/>
            <w:tcBorders>
              <w:top w:val="single" w:sz="4" w:space="0" w:color="auto"/>
              <w:bottom w:val="single" w:sz="12" w:space="0" w:color="auto"/>
            </w:tcBorders>
            <w:vAlign w:val="bottom"/>
          </w:tcPr>
          <w:p w14:paraId="15D278A1" w14:textId="367BA608" w:rsidR="009F1BE3" w:rsidRPr="007F5B1C" w:rsidRDefault="004D40D4" w:rsidP="009F1BE3">
            <w:pPr>
              <w:pStyle w:val="Tot"/>
              <w:jc w:val="right"/>
              <w:rPr>
                <w:rFonts w:asciiTheme="minorHAnsi" w:hAnsiTheme="minorHAnsi" w:cstheme="minorHAnsi"/>
                <w:b/>
                <w:bCs/>
                <w:color w:val="000000" w:themeColor="text1"/>
                <w:sz w:val="20"/>
                <w:highlight w:val="yellow"/>
                <w:lang w:val="hr-HR"/>
              </w:rPr>
            </w:pPr>
            <w:r w:rsidRPr="004D40D4">
              <w:rPr>
                <w:rFonts w:asciiTheme="minorHAnsi" w:hAnsiTheme="minorHAnsi" w:cstheme="minorHAnsi"/>
                <w:b/>
                <w:bCs/>
                <w:color w:val="000000" w:themeColor="text1"/>
                <w:sz w:val="20"/>
                <w:lang w:val="hr-HR"/>
              </w:rPr>
              <w:t>435.239</w:t>
            </w:r>
          </w:p>
        </w:tc>
        <w:tc>
          <w:tcPr>
            <w:tcW w:w="688" w:type="pct"/>
            <w:tcBorders>
              <w:top w:val="single" w:sz="4" w:space="0" w:color="auto"/>
              <w:bottom w:val="single" w:sz="12" w:space="0" w:color="auto"/>
            </w:tcBorders>
            <w:vAlign w:val="bottom"/>
          </w:tcPr>
          <w:p w14:paraId="466A8776" w14:textId="4C559B3E" w:rsidR="009F1BE3" w:rsidRPr="00092418" w:rsidRDefault="009F1BE3" w:rsidP="009F1BE3">
            <w:pPr>
              <w:pStyle w:val="Tot"/>
              <w:jc w:val="right"/>
              <w:rPr>
                <w:rFonts w:asciiTheme="minorHAnsi" w:hAnsiTheme="minorHAnsi" w:cstheme="minorHAnsi"/>
                <w:b/>
                <w:bCs/>
                <w:color w:val="000000" w:themeColor="text1"/>
                <w:sz w:val="20"/>
                <w:lang w:val="hr-HR"/>
              </w:rPr>
            </w:pPr>
            <w:bookmarkStart w:id="1521" w:name="_Toc67328846"/>
            <w:r w:rsidRPr="006E75CA">
              <w:rPr>
                <w:rFonts w:asciiTheme="minorHAnsi" w:hAnsiTheme="minorHAnsi" w:cstheme="minorHAnsi"/>
                <w:b/>
                <w:bCs/>
                <w:color w:val="000000" w:themeColor="text1"/>
                <w:sz w:val="20"/>
                <w:lang w:val="hr-HR"/>
              </w:rPr>
              <w:t>396.393</w:t>
            </w:r>
            <w:bookmarkEnd w:id="1521"/>
          </w:p>
        </w:tc>
        <w:tc>
          <w:tcPr>
            <w:tcW w:w="682" w:type="pct"/>
            <w:tcBorders>
              <w:top w:val="single" w:sz="4" w:space="0" w:color="auto"/>
              <w:bottom w:val="single" w:sz="12" w:space="0" w:color="auto"/>
            </w:tcBorders>
            <w:vAlign w:val="bottom"/>
          </w:tcPr>
          <w:p w14:paraId="7FDBA4F0" w14:textId="7EA661A6" w:rsidR="009F1BE3" w:rsidRPr="004D40D4" w:rsidRDefault="00997C25" w:rsidP="009F1BE3">
            <w:pPr>
              <w:pStyle w:val="Tot"/>
              <w:jc w:val="right"/>
              <w:rPr>
                <w:rFonts w:asciiTheme="minorHAnsi" w:hAnsiTheme="minorHAnsi" w:cstheme="minorHAnsi"/>
                <w:b/>
                <w:bCs/>
                <w:color w:val="000000" w:themeColor="text1"/>
                <w:sz w:val="20"/>
                <w:lang w:val="hr-HR"/>
              </w:rPr>
            </w:pPr>
            <w:r w:rsidRPr="004D40D4">
              <w:rPr>
                <w:rFonts w:asciiTheme="minorHAnsi" w:hAnsiTheme="minorHAnsi" w:cstheme="minorHAnsi"/>
                <w:b/>
                <w:bCs/>
                <w:color w:val="000000" w:themeColor="text1"/>
                <w:sz w:val="20"/>
                <w:lang w:val="hr-HR"/>
              </w:rPr>
              <w:t>416.178</w:t>
            </w:r>
          </w:p>
        </w:tc>
        <w:tc>
          <w:tcPr>
            <w:tcW w:w="721" w:type="pct"/>
            <w:tcBorders>
              <w:top w:val="single" w:sz="4" w:space="0" w:color="auto"/>
              <w:bottom w:val="single" w:sz="12" w:space="0" w:color="auto"/>
            </w:tcBorders>
            <w:vAlign w:val="bottom"/>
          </w:tcPr>
          <w:p w14:paraId="28537AAF" w14:textId="4F35D0C1" w:rsidR="009F1BE3" w:rsidRPr="004D40D4" w:rsidRDefault="009F1BE3" w:rsidP="009F1BE3">
            <w:pPr>
              <w:pStyle w:val="Tot"/>
              <w:jc w:val="right"/>
              <w:rPr>
                <w:rFonts w:asciiTheme="minorHAnsi" w:hAnsiTheme="minorHAnsi" w:cstheme="minorHAnsi"/>
                <w:b/>
                <w:bCs/>
                <w:color w:val="000000" w:themeColor="text1"/>
                <w:sz w:val="20"/>
                <w:lang w:val="hr-HR"/>
              </w:rPr>
            </w:pPr>
            <w:bookmarkStart w:id="1522" w:name="_Toc67328848"/>
            <w:r w:rsidRPr="004D40D4">
              <w:rPr>
                <w:rFonts w:asciiTheme="minorHAnsi" w:hAnsiTheme="minorHAnsi" w:cstheme="minorHAnsi"/>
                <w:b/>
                <w:bCs/>
                <w:color w:val="000000" w:themeColor="text1"/>
                <w:sz w:val="20"/>
                <w:lang w:val="hr-HR"/>
              </w:rPr>
              <w:t>379.612</w:t>
            </w:r>
            <w:bookmarkEnd w:id="1522"/>
          </w:p>
        </w:tc>
      </w:tr>
    </w:tbl>
    <w:p w14:paraId="740177C3" w14:textId="77777777" w:rsidR="00D6753C" w:rsidRDefault="00D6753C">
      <w:pPr>
        <w:tabs>
          <w:tab w:val="left" w:pos="-1843"/>
        </w:tabs>
        <w:suppressAutoHyphens/>
        <w:rPr>
          <w:rFonts w:asciiTheme="minorHAnsi" w:hAnsiTheme="minorHAnsi" w:cs="Arial"/>
          <w:b/>
          <w:color w:val="000000" w:themeColor="text1"/>
          <w:spacing w:val="-3"/>
          <w:sz w:val="20"/>
          <w:szCs w:val="22"/>
          <w:lang w:val="hr-HR"/>
        </w:rPr>
      </w:pPr>
    </w:p>
    <w:p w14:paraId="744715D4" w14:textId="77777777" w:rsidR="00D6753C" w:rsidRPr="0075006D" w:rsidRDefault="00D6753C" w:rsidP="00D6753C">
      <w:pPr>
        <w:pStyle w:val="Default"/>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(a) </w:t>
      </w:r>
      <w:r w:rsidRPr="0075006D">
        <w:rPr>
          <w:rFonts w:asciiTheme="minorHAnsi" w:hAnsiTheme="minorHAnsi"/>
          <w:color w:val="000000" w:themeColor="text1"/>
          <w:sz w:val="22"/>
          <w:szCs w:val="22"/>
        </w:rPr>
        <w:t>Obveze za subvencioniranje kamatne stope odnose se na predujmove preuzete za subvencioniranje kamatnih stopa po kreditima, koji su odobreni uz nižu kamatnu stopu krajnjim korisnicima po programima koje HBOR provodi u ime i za račun Republike Hrvatske. Ove obveze odnose se na:</w:t>
      </w:r>
    </w:p>
    <w:p w14:paraId="778A0E76" w14:textId="77777777" w:rsidR="00C03F1F" w:rsidRPr="00E76F4B" w:rsidRDefault="00C03F1F" w:rsidP="00093368">
      <w:pPr>
        <w:pStyle w:val="BodyText3"/>
        <w:tabs>
          <w:tab w:val="clear" w:pos="4513"/>
          <w:tab w:val="left" w:pos="-1843"/>
        </w:tabs>
        <w:rPr>
          <w:rFonts w:asciiTheme="minorHAnsi" w:hAnsiTheme="minorHAnsi" w:cs="Arial"/>
          <w:color w:val="000000" w:themeColor="text1"/>
          <w:sz w:val="20"/>
          <w:szCs w:val="22"/>
          <w:lang w:val="hr-HR"/>
        </w:rPr>
      </w:pPr>
    </w:p>
    <w:p w14:paraId="0659B257" w14:textId="6BBC27C3" w:rsidR="00F13CBD" w:rsidRPr="00F625B3" w:rsidRDefault="00F13CBD" w:rsidP="00F13CBD">
      <w:pPr>
        <w:numPr>
          <w:ilvl w:val="0"/>
          <w:numId w:val="2"/>
        </w:numPr>
        <w:tabs>
          <w:tab w:val="left" w:pos="-1843"/>
        </w:tabs>
        <w:suppressAutoHyphens/>
        <w:jc w:val="both"/>
        <w:rPr>
          <w:rFonts w:ascii="Calibri" w:hAnsi="Calibri" w:cs="Arial"/>
          <w:color w:val="000000" w:themeColor="text1"/>
          <w:spacing w:val="-3"/>
          <w:sz w:val="22"/>
          <w:szCs w:val="22"/>
          <w:lang w:val="hr-HR"/>
        </w:rPr>
      </w:pPr>
      <w:bookmarkStart w:id="1523" w:name="_Hlk28592550"/>
      <w:r w:rsidRPr="00F625B3">
        <w:rPr>
          <w:rFonts w:ascii="Calibri" w:hAnsi="Calibri" w:cs="Arial"/>
          <w:color w:val="000000" w:themeColor="text1"/>
          <w:spacing w:val="-3"/>
          <w:sz w:val="22"/>
          <w:szCs w:val="22"/>
          <w:lang w:val="hr-HR"/>
        </w:rPr>
        <w:t xml:space="preserve">Program povlaštenog financiranja po kreditnim programima HBOR-a u iznosu od </w:t>
      </w:r>
      <w:r w:rsidR="00997C25" w:rsidRPr="00997C25">
        <w:rPr>
          <w:rFonts w:ascii="Calibri" w:hAnsi="Calibri" w:cs="Arial"/>
          <w:color w:val="000000" w:themeColor="text1"/>
          <w:spacing w:val="-3"/>
          <w:sz w:val="22"/>
          <w:szCs w:val="22"/>
          <w:lang w:val="hr-HR"/>
        </w:rPr>
        <w:t>168.750</w:t>
      </w:r>
      <w:r w:rsidR="00864C5A" w:rsidRPr="00F625B3">
        <w:rPr>
          <w:rFonts w:ascii="Calibri" w:hAnsi="Calibri" w:cs="Arial"/>
          <w:color w:val="000000" w:themeColor="text1"/>
          <w:spacing w:val="-3"/>
          <w:sz w:val="22"/>
          <w:szCs w:val="22"/>
          <w:lang w:val="hr-HR"/>
        </w:rPr>
        <w:t xml:space="preserve"> </w:t>
      </w:r>
      <w:r w:rsidRPr="00F625B3">
        <w:rPr>
          <w:rFonts w:ascii="Calibri" w:hAnsi="Calibri" w:cs="Arial"/>
          <w:color w:val="000000" w:themeColor="text1"/>
          <w:spacing w:val="-3"/>
          <w:sz w:val="22"/>
          <w:szCs w:val="22"/>
          <w:lang w:val="hr-HR"/>
        </w:rPr>
        <w:t>tisuća kuna (31. prosinca 20</w:t>
      </w:r>
      <w:r w:rsidR="009F1BE3">
        <w:rPr>
          <w:rFonts w:ascii="Calibri" w:hAnsi="Calibri" w:cs="Arial"/>
          <w:color w:val="000000" w:themeColor="text1"/>
          <w:spacing w:val="-3"/>
          <w:sz w:val="22"/>
          <w:szCs w:val="22"/>
          <w:lang w:val="hr-HR"/>
        </w:rPr>
        <w:t>20</w:t>
      </w:r>
      <w:r w:rsidRPr="00F625B3">
        <w:rPr>
          <w:rFonts w:ascii="Calibri" w:hAnsi="Calibri" w:cs="Arial"/>
          <w:color w:val="000000" w:themeColor="text1"/>
          <w:spacing w:val="-3"/>
          <w:sz w:val="22"/>
          <w:szCs w:val="22"/>
          <w:lang w:val="hr-HR"/>
        </w:rPr>
        <w:t xml:space="preserve">.: </w:t>
      </w:r>
      <w:r w:rsidR="009F1BE3" w:rsidRPr="00F625B3">
        <w:rPr>
          <w:rFonts w:ascii="Calibri" w:hAnsi="Calibri" w:cs="Arial"/>
          <w:color w:val="000000" w:themeColor="text1"/>
          <w:spacing w:val="-3"/>
          <w:sz w:val="22"/>
          <w:szCs w:val="22"/>
          <w:lang w:val="hr-HR"/>
        </w:rPr>
        <w:t>131.273</w:t>
      </w:r>
      <w:r w:rsidRPr="00F625B3">
        <w:rPr>
          <w:rFonts w:ascii="Calibri" w:hAnsi="Calibri" w:cs="Arial"/>
          <w:color w:val="000000" w:themeColor="text1"/>
          <w:spacing w:val="-3"/>
          <w:sz w:val="22"/>
          <w:szCs w:val="22"/>
          <w:lang w:val="hr-HR"/>
        </w:rPr>
        <w:t xml:space="preserve"> tisuća kuna),</w:t>
      </w:r>
    </w:p>
    <w:p w14:paraId="00316A25" w14:textId="2C4E5DE6" w:rsidR="00B23258" w:rsidRPr="00F625B3" w:rsidRDefault="00B23258" w:rsidP="00F13CBD">
      <w:pPr>
        <w:numPr>
          <w:ilvl w:val="0"/>
          <w:numId w:val="2"/>
        </w:numPr>
        <w:tabs>
          <w:tab w:val="left" w:pos="-1843"/>
        </w:tabs>
        <w:suppressAutoHyphens/>
        <w:jc w:val="both"/>
        <w:rPr>
          <w:rFonts w:ascii="Calibri" w:hAnsi="Calibri" w:cs="Arial"/>
          <w:color w:val="000000" w:themeColor="text1"/>
          <w:spacing w:val="-3"/>
          <w:sz w:val="22"/>
          <w:szCs w:val="22"/>
          <w:lang w:val="hr-HR"/>
        </w:rPr>
      </w:pPr>
      <w:r w:rsidRPr="00F625B3">
        <w:rPr>
          <w:rFonts w:ascii="Calibri" w:hAnsi="Calibri" w:cs="Arial"/>
          <w:color w:val="000000" w:themeColor="text1"/>
          <w:spacing w:val="-3"/>
          <w:sz w:val="22"/>
          <w:szCs w:val="22"/>
          <w:lang w:val="hr-HR"/>
        </w:rPr>
        <w:t xml:space="preserve">Program Obrtna sredstva </w:t>
      </w:r>
      <w:r w:rsidR="00DF0A13">
        <w:rPr>
          <w:rFonts w:ascii="Calibri" w:hAnsi="Calibri" w:cs="Arial"/>
          <w:color w:val="000000" w:themeColor="text1"/>
          <w:spacing w:val="-3"/>
          <w:sz w:val="22"/>
          <w:szCs w:val="22"/>
          <w:lang w:val="hr-HR"/>
        </w:rPr>
        <w:t>M</w:t>
      </w:r>
      <w:r w:rsidRPr="00F625B3">
        <w:rPr>
          <w:rFonts w:ascii="Calibri" w:hAnsi="Calibri" w:cs="Arial"/>
          <w:color w:val="000000" w:themeColor="text1"/>
          <w:spacing w:val="-3"/>
          <w:sz w:val="22"/>
          <w:szCs w:val="22"/>
          <w:lang w:val="hr-HR"/>
        </w:rPr>
        <w:t>jera COVID-19 za MSP poduzetnike u turističkim djelatnostima za mikro, male i srednje poduzetnike</w:t>
      </w:r>
      <w:r w:rsidR="003052F7">
        <w:rPr>
          <w:rFonts w:ascii="Calibri" w:hAnsi="Calibri" w:cs="Arial"/>
          <w:color w:val="000000" w:themeColor="text1"/>
          <w:spacing w:val="-3"/>
          <w:sz w:val="22"/>
          <w:szCs w:val="22"/>
          <w:lang w:val="hr-HR"/>
        </w:rPr>
        <w:t>,</w:t>
      </w:r>
      <w:r w:rsidR="003052F7" w:rsidRPr="004F3078">
        <w:rPr>
          <w:rFonts w:ascii="Calibri" w:hAnsi="Calibri" w:cs="Arial"/>
          <w:color w:val="000000" w:themeColor="text1"/>
          <w:spacing w:val="-3"/>
          <w:lang w:val="hr-HR"/>
        </w:rPr>
        <w:t xml:space="preserve"> </w:t>
      </w:r>
      <w:r w:rsidR="003052F7" w:rsidRPr="004F3078">
        <w:rPr>
          <w:rFonts w:ascii="Calibri" w:hAnsi="Calibri" w:cs="Arial"/>
          <w:color w:val="000000" w:themeColor="text1"/>
          <w:spacing w:val="-3"/>
          <w:sz w:val="22"/>
          <w:szCs w:val="22"/>
          <w:lang w:val="hr-HR"/>
        </w:rPr>
        <w:t>Ministarstvo turizma i sporta</w:t>
      </w:r>
      <w:r w:rsidRPr="00F625B3">
        <w:rPr>
          <w:rFonts w:ascii="Calibri" w:hAnsi="Calibri" w:cs="Arial"/>
          <w:color w:val="000000" w:themeColor="text1"/>
          <w:spacing w:val="-3"/>
          <w:sz w:val="22"/>
          <w:szCs w:val="22"/>
          <w:lang w:val="hr-HR"/>
        </w:rPr>
        <w:t xml:space="preserve"> u iznosu od </w:t>
      </w:r>
      <w:r w:rsidR="00997C25" w:rsidRPr="00997C25">
        <w:rPr>
          <w:rFonts w:ascii="Calibri" w:hAnsi="Calibri" w:cs="Arial"/>
          <w:color w:val="000000" w:themeColor="text1"/>
          <w:spacing w:val="-3"/>
          <w:sz w:val="22"/>
          <w:szCs w:val="22"/>
          <w:lang w:val="hr-HR"/>
        </w:rPr>
        <w:t>3.468</w:t>
      </w:r>
      <w:r w:rsidR="009F1BE3">
        <w:rPr>
          <w:rFonts w:ascii="Calibri" w:hAnsi="Calibri" w:cs="Arial"/>
          <w:color w:val="000000" w:themeColor="text1"/>
          <w:spacing w:val="-3"/>
          <w:sz w:val="22"/>
          <w:szCs w:val="22"/>
          <w:lang w:val="hr-HR"/>
        </w:rPr>
        <w:t xml:space="preserve"> </w:t>
      </w:r>
      <w:r w:rsidRPr="00F625B3">
        <w:rPr>
          <w:rFonts w:ascii="Calibri" w:hAnsi="Calibri" w:cs="Arial"/>
          <w:color w:val="000000" w:themeColor="text1"/>
          <w:spacing w:val="-3"/>
          <w:sz w:val="22"/>
          <w:szCs w:val="22"/>
          <w:lang w:val="hr-HR"/>
        </w:rPr>
        <w:t>tisuća kuna (31. prosinca 20</w:t>
      </w:r>
      <w:r w:rsidR="009F1BE3">
        <w:rPr>
          <w:rFonts w:ascii="Calibri" w:hAnsi="Calibri" w:cs="Arial"/>
          <w:color w:val="000000" w:themeColor="text1"/>
          <w:spacing w:val="-3"/>
          <w:sz w:val="22"/>
          <w:szCs w:val="22"/>
          <w:lang w:val="hr-HR"/>
        </w:rPr>
        <w:t>20</w:t>
      </w:r>
      <w:r w:rsidRPr="00F625B3">
        <w:rPr>
          <w:rFonts w:ascii="Calibri" w:hAnsi="Calibri" w:cs="Arial"/>
          <w:color w:val="000000" w:themeColor="text1"/>
          <w:spacing w:val="-3"/>
          <w:sz w:val="22"/>
          <w:szCs w:val="22"/>
          <w:lang w:val="hr-HR"/>
        </w:rPr>
        <w:t xml:space="preserve">.: </w:t>
      </w:r>
      <w:r w:rsidR="009F1BE3" w:rsidRPr="00F625B3">
        <w:rPr>
          <w:rFonts w:ascii="Calibri" w:hAnsi="Calibri" w:cs="Arial"/>
          <w:color w:val="000000" w:themeColor="text1"/>
          <w:spacing w:val="-3"/>
          <w:sz w:val="22"/>
          <w:szCs w:val="22"/>
          <w:lang w:val="hr-HR"/>
        </w:rPr>
        <w:t xml:space="preserve">3.734 </w:t>
      </w:r>
      <w:r w:rsidRPr="00F625B3">
        <w:rPr>
          <w:rFonts w:ascii="Calibri" w:hAnsi="Calibri" w:cs="Arial"/>
          <w:color w:val="000000" w:themeColor="text1"/>
          <w:spacing w:val="-3"/>
          <w:sz w:val="22"/>
          <w:szCs w:val="22"/>
          <w:lang w:val="hr-HR"/>
        </w:rPr>
        <w:t>tisuća kuna),</w:t>
      </w:r>
    </w:p>
    <w:p w14:paraId="7A967393" w14:textId="07E72D5A" w:rsidR="00B23258" w:rsidRDefault="00B23258" w:rsidP="00F13CBD">
      <w:pPr>
        <w:numPr>
          <w:ilvl w:val="0"/>
          <w:numId w:val="2"/>
        </w:numPr>
        <w:tabs>
          <w:tab w:val="left" w:pos="-1843"/>
        </w:tabs>
        <w:suppressAutoHyphens/>
        <w:jc w:val="both"/>
        <w:rPr>
          <w:rFonts w:ascii="Calibri" w:hAnsi="Calibri" w:cs="Arial"/>
          <w:color w:val="000000" w:themeColor="text1"/>
          <w:spacing w:val="-3"/>
          <w:sz w:val="22"/>
          <w:szCs w:val="22"/>
          <w:lang w:val="hr-HR"/>
        </w:rPr>
      </w:pPr>
      <w:r w:rsidRPr="00F625B3">
        <w:rPr>
          <w:rFonts w:ascii="Calibri" w:hAnsi="Calibri" w:cs="Arial"/>
          <w:color w:val="000000" w:themeColor="text1"/>
          <w:spacing w:val="-3"/>
          <w:sz w:val="22"/>
          <w:szCs w:val="22"/>
          <w:lang w:val="hr-HR"/>
        </w:rPr>
        <w:t xml:space="preserve">Program Obrtna sredstva </w:t>
      </w:r>
      <w:r w:rsidR="00DF0A13">
        <w:rPr>
          <w:rFonts w:ascii="Calibri" w:hAnsi="Calibri" w:cs="Arial"/>
          <w:color w:val="000000" w:themeColor="text1"/>
          <w:spacing w:val="-3"/>
          <w:sz w:val="22"/>
          <w:szCs w:val="22"/>
          <w:lang w:val="hr-HR"/>
        </w:rPr>
        <w:t>Mjera</w:t>
      </w:r>
      <w:r w:rsidRPr="00F625B3">
        <w:rPr>
          <w:rFonts w:ascii="Calibri" w:hAnsi="Calibri" w:cs="Arial"/>
          <w:color w:val="000000" w:themeColor="text1"/>
          <w:spacing w:val="-3"/>
          <w:sz w:val="22"/>
          <w:szCs w:val="22"/>
          <w:lang w:val="hr-HR"/>
        </w:rPr>
        <w:t xml:space="preserve"> COVID-19 za poduzetnike u djelatnostima prerade drva i proizvodnje namještaja</w:t>
      </w:r>
      <w:r w:rsidR="003052F7" w:rsidRPr="003052F7">
        <w:rPr>
          <w:rFonts w:ascii="Calibri" w:hAnsi="Calibri" w:cs="Arial"/>
          <w:color w:val="000000" w:themeColor="text1"/>
          <w:spacing w:val="-3"/>
          <w:sz w:val="22"/>
          <w:szCs w:val="22"/>
          <w:lang w:val="hr-HR"/>
        </w:rPr>
        <w:t>,</w:t>
      </w:r>
      <w:r w:rsidR="003052F7" w:rsidRPr="004F3078">
        <w:rPr>
          <w:rFonts w:ascii="Calibri" w:hAnsi="Calibri" w:cs="Arial"/>
          <w:color w:val="000000" w:themeColor="text1"/>
          <w:spacing w:val="-3"/>
          <w:sz w:val="22"/>
          <w:szCs w:val="22"/>
          <w:lang w:val="hr-HR"/>
        </w:rPr>
        <w:t xml:space="preserve"> Ministarstvo poljoprivrede</w:t>
      </w:r>
      <w:r w:rsidRPr="00F625B3">
        <w:rPr>
          <w:rFonts w:ascii="Calibri" w:hAnsi="Calibri" w:cs="Arial"/>
          <w:color w:val="000000" w:themeColor="text1"/>
          <w:spacing w:val="-3"/>
          <w:sz w:val="22"/>
          <w:szCs w:val="22"/>
          <w:lang w:val="hr-HR"/>
        </w:rPr>
        <w:t xml:space="preserve"> u iznosu od </w:t>
      </w:r>
      <w:r w:rsidR="00997C25" w:rsidRPr="00997C25">
        <w:rPr>
          <w:rFonts w:ascii="Calibri" w:hAnsi="Calibri" w:cs="Arial"/>
          <w:color w:val="000000" w:themeColor="text1"/>
          <w:spacing w:val="-3"/>
          <w:sz w:val="22"/>
          <w:szCs w:val="22"/>
          <w:lang w:val="hr-HR"/>
        </w:rPr>
        <w:t xml:space="preserve"> 309</w:t>
      </w:r>
      <w:r w:rsidRPr="00F625B3">
        <w:rPr>
          <w:rFonts w:ascii="Calibri" w:hAnsi="Calibri" w:cs="Arial"/>
          <w:color w:val="000000" w:themeColor="text1"/>
          <w:spacing w:val="-3"/>
          <w:sz w:val="22"/>
          <w:szCs w:val="22"/>
          <w:lang w:val="hr-HR"/>
        </w:rPr>
        <w:t xml:space="preserve"> tisuća kuna (31. prosinca 20</w:t>
      </w:r>
      <w:r w:rsidR="009F1BE3">
        <w:rPr>
          <w:rFonts w:ascii="Calibri" w:hAnsi="Calibri" w:cs="Arial"/>
          <w:color w:val="000000" w:themeColor="text1"/>
          <w:spacing w:val="-3"/>
          <w:sz w:val="22"/>
          <w:szCs w:val="22"/>
          <w:lang w:val="hr-HR"/>
        </w:rPr>
        <w:t>20</w:t>
      </w:r>
      <w:r w:rsidRPr="00F625B3">
        <w:rPr>
          <w:rFonts w:ascii="Calibri" w:hAnsi="Calibri" w:cs="Arial"/>
          <w:color w:val="000000" w:themeColor="text1"/>
          <w:spacing w:val="-3"/>
          <w:sz w:val="22"/>
          <w:szCs w:val="22"/>
          <w:lang w:val="hr-HR"/>
        </w:rPr>
        <w:t xml:space="preserve">.: </w:t>
      </w:r>
      <w:r w:rsidR="009F1BE3" w:rsidRPr="00F625B3">
        <w:rPr>
          <w:rFonts w:ascii="Calibri" w:hAnsi="Calibri" w:cs="Arial"/>
          <w:color w:val="000000" w:themeColor="text1"/>
          <w:spacing w:val="-3"/>
          <w:sz w:val="22"/>
          <w:szCs w:val="22"/>
          <w:lang w:val="hr-HR"/>
        </w:rPr>
        <w:t>4.715</w:t>
      </w:r>
      <w:r w:rsidRPr="00F625B3">
        <w:rPr>
          <w:rFonts w:ascii="Calibri" w:hAnsi="Calibri" w:cs="Arial"/>
          <w:color w:val="000000" w:themeColor="text1"/>
          <w:spacing w:val="-3"/>
          <w:sz w:val="22"/>
          <w:szCs w:val="22"/>
          <w:lang w:val="hr-HR"/>
        </w:rPr>
        <w:t xml:space="preserve"> tisuća kuna)</w:t>
      </w:r>
      <w:r w:rsidR="00CF2911">
        <w:rPr>
          <w:rFonts w:ascii="Calibri" w:hAnsi="Calibri" w:cs="Arial"/>
          <w:color w:val="000000" w:themeColor="text1"/>
          <w:spacing w:val="-3"/>
          <w:sz w:val="22"/>
          <w:szCs w:val="22"/>
          <w:lang w:val="hr-HR"/>
        </w:rPr>
        <w:t>,</w:t>
      </w:r>
    </w:p>
    <w:p w14:paraId="699FD056" w14:textId="3D5031D3" w:rsidR="00CF2911" w:rsidRPr="0056192A" w:rsidRDefault="00CF2911" w:rsidP="00F13CBD">
      <w:pPr>
        <w:numPr>
          <w:ilvl w:val="0"/>
          <w:numId w:val="2"/>
        </w:numPr>
        <w:tabs>
          <w:tab w:val="left" w:pos="-1843"/>
        </w:tabs>
        <w:suppressAutoHyphens/>
        <w:jc w:val="both"/>
        <w:rPr>
          <w:rFonts w:ascii="Calibri" w:hAnsi="Calibri" w:cs="Arial"/>
          <w:color w:val="000000" w:themeColor="text1"/>
          <w:spacing w:val="-3"/>
          <w:sz w:val="22"/>
          <w:szCs w:val="22"/>
          <w:lang w:val="hr-HR"/>
        </w:rPr>
      </w:pPr>
      <w:r w:rsidRPr="004F7F8B">
        <w:rPr>
          <w:rFonts w:ascii="Calibri" w:hAnsi="Calibri" w:cs="Arial"/>
          <w:color w:val="000000" w:themeColor="text1"/>
          <w:spacing w:val="-3"/>
          <w:sz w:val="22"/>
          <w:szCs w:val="22"/>
          <w:lang w:val="hr-HR"/>
        </w:rPr>
        <w:t>Subvencioniranje kamate za nabavu mobilnih kućica poslovnim subjektima u sektoru turizma u iznosu od 1.500 tisuća kuna (31. prosinca 2020.: 0 tisuća kuna).</w:t>
      </w:r>
    </w:p>
    <w:bookmarkEnd w:id="1523"/>
    <w:p w14:paraId="4A7C0936" w14:textId="77777777" w:rsidR="00C03F1F" w:rsidRPr="00E76F4B" w:rsidRDefault="00C03F1F" w:rsidP="005A4073">
      <w:pPr>
        <w:pStyle w:val="BodyText3"/>
        <w:tabs>
          <w:tab w:val="clear" w:pos="4513"/>
          <w:tab w:val="left" w:pos="-1843"/>
        </w:tabs>
        <w:ind w:left="720"/>
        <w:rPr>
          <w:rFonts w:asciiTheme="minorHAnsi" w:hAnsiTheme="minorHAnsi" w:cs="Arial"/>
          <w:color w:val="000000" w:themeColor="text1"/>
          <w:sz w:val="18"/>
          <w:szCs w:val="22"/>
          <w:lang w:val="hr-HR"/>
        </w:rPr>
      </w:pPr>
    </w:p>
    <w:p w14:paraId="27EE7EB6" w14:textId="3F7A1CDD" w:rsidR="00D6753C" w:rsidRDefault="00D6753C" w:rsidP="007F5B1C">
      <w:pPr>
        <w:pStyle w:val="BodyText3"/>
        <w:tabs>
          <w:tab w:val="clear" w:pos="4513"/>
          <w:tab w:val="left" w:pos="-1843"/>
        </w:tabs>
        <w:spacing w:after="120"/>
        <w:rPr>
          <w:rFonts w:asciiTheme="minorHAnsi" w:hAnsiTheme="minorHAnsi" w:cs="Arial"/>
          <w:color w:val="000000" w:themeColor="text1"/>
          <w:szCs w:val="22"/>
          <w:lang w:val="hr-HR"/>
        </w:rPr>
      </w:pPr>
      <w:r>
        <w:rPr>
          <w:rFonts w:asciiTheme="minorHAnsi" w:hAnsiTheme="minorHAnsi" w:cs="Arial"/>
          <w:color w:val="000000" w:themeColor="text1"/>
          <w:szCs w:val="22"/>
          <w:lang w:val="hr-HR"/>
        </w:rPr>
        <w:t xml:space="preserve">(b) </w:t>
      </w:r>
      <w:r w:rsidR="00D015B1" w:rsidRPr="00410869">
        <w:rPr>
          <w:rFonts w:asciiTheme="minorHAnsi" w:hAnsiTheme="minorHAnsi" w:cs="Arial"/>
          <w:color w:val="000000" w:themeColor="text1"/>
          <w:szCs w:val="22"/>
          <w:lang w:val="hr-HR"/>
        </w:rPr>
        <w:t>Odgođeno priznavanje kamatnih prihoda u izno</w:t>
      </w:r>
      <w:r w:rsidR="00D015B1" w:rsidRPr="00C658AC">
        <w:rPr>
          <w:rFonts w:asciiTheme="minorHAnsi" w:hAnsiTheme="minorHAnsi" w:cs="Arial"/>
          <w:color w:val="000000" w:themeColor="text1"/>
          <w:szCs w:val="22"/>
          <w:lang w:val="hr-HR"/>
        </w:rPr>
        <w:t>su od</w:t>
      </w:r>
      <w:r w:rsidR="009F1BE3">
        <w:rPr>
          <w:rFonts w:asciiTheme="minorHAnsi" w:hAnsiTheme="minorHAnsi" w:cs="Arial"/>
          <w:color w:val="000000" w:themeColor="text1"/>
          <w:szCs w:val="22"/>
          <w:lang w:val="hr-HR"/>
        </w:rPr>
        <w:t xml:space="preserve"> </w:t>
      </w:r>
      <w:r w:rsidR="00997C25" w:rsidRPr="00997C25">
        <w:rPr>
          <w:rFonts w:asciiTheme="minorHAnsi" w:hAnsiTheme="minorHAnsi" w:cs="Arial"/>
          <w:color w:val="000000" w:themeColor="text1"/>
          <w:szCs w:val="22"/>
          <w:lang w:val="hr-HR"/>
        </w:rPr>
        <w:t>186.159</w:t>
      </w:r>
      <w:r w:rsidR="00D015B1" w:rsidRPr="00C658AC">
        <w:rPr>
          <w:rFonts w:asciiTheme="minorHAnsi" w:hAnsiTheme="minorHAnsi" w:cs="Arial"/>
          <w:color w:val="000000" w:themeColor="text1"/>
          <w:szCs w:val="22"/>
          <w:lang w:val="hr-HR"/>
        </w:rPr>
        <w:t xml:space="preserve"> tisuća kuna (31. prosinca </w:t>
      </w:r>
      <w:r w:rsidR="00D819BA" w:rsidRPr="00C658AC">
        <w:rPr>
          <w:rFonts w:asciiTheme="minorHAnsi" w:hAnsiTheme="minorHAnsi" w:cs="Arial"/>
          <w:color w:val="000000" w:themeColor="text1"/>
          <w:szCs w:val="22"/>
          <w:lang w:val="hr-HR"/>
        </w:rPr>
        <w:t>20</w:t>
      </w:r>
      <w:r w:rsidR="009F1BE3">
        <w:rPr>
          <w:rFonts w:asciiTheme="minorHAnsi" w:hAnsiTheme="minorHAnsi" w:cs="Arial"/>
          <w:color w:val="000000" w:themeColor="text1"/>
          <w:szCs w:val="22"/>
          <w:lang w:val="hr-HR"/>
        </w:rPr>
        <w:t>20</w:t>
      </w:r>
      <w:r w:rsidR="00D015B1" w:rsidRPr="00C658AC">
        <w:rPr>
          <w:rFonts w:asciiTheme="minorHAnsi" w:hAnsiTheme="minorHAnsi" w:cs="Arial"/>
          <w:color w:val="000000" w:themeColor="text1"/>
          <w:szCs w:val="22"/>
          <w:lang w:val="hr-HR"/>
        </w:rPr>
        <w:t xml:space="preserve">.: </w:t>
      </w:r>
      <w:bookmarkStart w:id="1524" w:name="_Hlk33434895"/>
      <w:r w:rsidR="009F1BE3" w:rsidRPr="00F625B3">
        <w:rPr>
          <w:rFonts w:asciiTheme="minorHAnsi" w:hAnsiTheme="minorHAnsi" w:cs="Arial"/>
          <w:color w:val="000000" w:themeColor="text1"/>
          <w:szCs w:val="22"/>
          <w:lang w:val="hr-HR"/>
        </w:rPr>
        <w:t>198.71</w:t>
      </w:r>
      <w:r w:rsidR="009F1BE3">
        <w:rPr>
          <w:rFonts w:asciiTheme="minorHAnsi" w:hAnsiTheme="minorHAnsi" w:cs="Arial"/>
          <w:color w:val="000000" w:themeColor="text1"/>
          <w:szCs w:val="22"/>
          <w:lang w:val="hr-HR"/>
        </w:rPr>
        <w:t>5</w:t>
      </w:r>
      <w:bookmarkEnd w:id="1524"/>
      <w:r w:rsidRPr="00C658AC">
        <w:rPr>
          <w:rFonts w:asciiTheme="minorHAnsi" w:hAnsiTheme="minorHAnsi" w:cs="Arial"/>
          <w:color w:val="000000" w:themeColor="text1"/>
          <w:szCs w:val="22"/>
          <w:lang w:val="hr-HR"/>
        </w:rPr>
        <w:t xml:space="preserve"> </w:t>
      </w:r>
      <w:r w:rsidR="00D015B1" w:rsidRPr="00C658AC">
        <w:rPr>
          <w:rFonts w:asciiTheme="minorHAnsi" w:hAnsiTheme="minorHAnsi" w:cs="Arial"/>
          <w:color w:val="000000" w:themeColor="text1"/>
          <w:szCs w:val="22"/>
          <w:lang w:val="hr-HR"/>
        </w:rPr>
        <w:t xml:space="preserve">tisuća kuna) sastoji se od državne subvencije za kamate na kredite, koji su odobreni i povučeni od strane krajnjeg korisnika po nižoj kamatnoj stopi, ali još nisu u fazi otplate u iznosu od </w:t>
      </w:r>
      <w:r w:rsidR="00997C25" w:rsidRPr="00997C25">
        <w:rPr>
          <w:rFonts w:asciiTheme="minorHAnsi" w:hAnsiTheme="minorHAnsi" w:cs="Arial"/>
          <w:color w:val="000000" w:themeColor="text1"/>
          <w:szCs w:val="22"/>
          <w:lang w:val="hr-HR"/>
        </w:rPr>
        <w:t>58.042</w:t>
      </w:r>
      <w:r w:rsidR="009F1BE3">
        <w:rPr>
          <w:rFonts w:asciiTheme="minorHAnsi" w:hAnsiTheme="minorHAnsi" w:cs="Arial"/>
          <w:color w:val="000000" w:themeColor="text1"/>
          <w:szCs w:val="22"/>
          <w:lang w:val="hr-HR"/>
        </w:rPr>
        <w:t xml:space="preserve"> </w:t>
      </w:r>
      <w:r w:rsidR="00D015B1" w:rsidRPr="00C658AC">
        <w:rPr>
          <w:rFonts w:asciiTheme="minorHAnsi" w:hAnsiTheme="minorHAnsi" w:cs="Arial"/>
          <w:color w:val="000000" w:themeColor="text1"/>
          <w:szCs w:val="22"/>
          <w:lang w:val="hr-HR"/>
        </w:rPr>
        <w:t xml:space="preserve">tisuća kuna (31. prosinca </w:t>
      </w:r>
      <w:r w:rsidR="00D819BA" w:rsidRPr="00C658AC">
        <w:rPr>
          <w:rFonts w:asciiTheme="minorHAnsi" w:hAnsiTheme="minorHAnsi" w:cs="Arial"/>
          <w:color w:val="000000" w:themeColor="text1"/>
          <w:szCs w:val="22"/>
          <w:lang w:val="hr-HR"/>
        </w:rPr>
        <w:t>20</w:t>
      </w:r>
      <w:r w:rsidR="009F1BE3">
        <w:rPr>
          <w:rFonts w:asciiTheme="minorHAnsi" w:hAnsiTheme="minorHAnsi" w:cs="Arial"/>
          <w:color w:val="000000" w:themeColor="text1"/>
          <w:szCs w:val="22"/>
          <w:lang w:val="hr-HR"/>
        </w:rPr>
        <w:t>20</w:t>
      </w:r>
      <w:r w:rsidR="00D015B1" w:rsidRPr="00C658AC">
        <w:rPr>
          <w:rFonts w:asciiTheme="minorHAnsi" w:hAnsiTheme="minorHAnsi" w:cs="Arial"/>
          <w:color w:val="000000" w:themeColor="text1"/>
          <w:szCs w:val="22"/>
          <w:lang w:val="hr-HR"/>
        </w:rPr>
        <w:t xml:space="preserve">.: </w:t>
      </w:r>
      <w:r w:rsidR="009F1BE3" w:rsidRPr="00C658AC">
        <w:rPr>
          <w:rFonts w:asciiTheme="minorHAnsi" w:hAnsiTheme="minorHAnsi" w:cs="Arial"/>
          <w:color w:val="000000" w:themeColor="text1"/>
          <w:szCs w:val="22"/>
          <w:lang w:val="hr-HR"/>
        </w:rPr>
        <w:t>74</w:t>
      </w:r>
      <w:r w:rsidR="009F1BE3" w:rsidRPr="00F625B3">
        <w:rPr>
          <w:rFonts w:asciiTheme="minorHAnsi" w:hAnsiTheme="minorHAnsi" w:cs="Arial"/>
          <w:color w:val="000000" w:themeColor="text1"/>
          <w:szCs w:val="22"/>
          <w:lang w:val="hr-HR"/>
        </w:rPr>
        <w:t>.659</w:t>
      </w:r>
      <w:r w:rsidR="009F1BE3">
        <w:rPr>
          <w:rFonts w:asciiTheme="minorHAnsi" w:hAnsiTheme="minorHAnsi" w:cs="Arial"/>
          <w:color w:val="000000" w:themeColor="text1"/>
          <w:szCs w:val="22"/>
          <w:lang w:val="hr-HR"/>
        </w:rPr>
        <w:t xml:space="preserve"> </w:t>
      </w:r>
      <w:r w:rsidR="00D015B1" w:rsidRPr="00C658AC">
        <w:rPr>
          <w:rFonts w:asciiTheme="minorHAnsi" w:hAnsiTheme="minorHAnsi" w:cs="Arial"/>
          <w:color w:val="000000" w:themeColor="text1"/>
          <w:szCs w:val="22"/>
          <w:lang w:val="hr-HR"/>
        </w:rPr>
        <w:t xml:space="preserve">tisuća kuna) te onih koji su u fazi otplate u iznosu od </w:t>
      </w:r>
      <w:r w:rsidR="00997C25" w:rsidRPr="00997C25">
        <w:rPr>
          <w:rFonts w:asciiTheme="minorHAnsi" w:hAnsiTheme="minorHAnsi" w:cs="Arial"/>
          <w:color w:val="000000" w:themeColor="text1"/>
          <w:szCs w:val="22"/>
          <w:lang w:val="hr-HR"/>
        </w:rPr>
        <w:t>128.117</w:t>
      </w:r>
      <w:r w:rsidR="00D015B1" w:rsidRPr="00410869">
        <w:rPr>
          <w:rFonts w:asciiTheme="minorHAnsi" w:hAnsiTheme="minorHAnsi" w:cs="Arial"/>
          <w:color w:val="000000" w:themeColor="text1"/>
          <w:szCs w:val="22"/>
          <w:lang w:val="hr-HR"/>
        </w:rPr>
        <w:t xml:space="preserve"> tisuća kuna (31. prosinca </w:t>
      </w:r>
      <w:r w:rsidR="00D819BA" w:rsidRPr="00C658AC">
        <w:rPr>
          <w:rFonts w:asciiTheme="minorHAnsi" w:hAnsiTheme="minorHAnsi" w:cs="Arial"/>
          <w:color w:val="000000" w:themeColor="text1"/>
          <w:szCs w:val="22"/>
          <w:lang w:val="hr-HR"/>
        </w:rPr>
        <w:t>20</w:t>
      </w:r>
      <w:r w:rsidR="009F1BE3">
        <w:rPr>
          <w:rFonts w:asciiTheme="minorHAnsi" w:hAnsiTheme="minorHAnsi" w:cs="Arial"/>
          <w:color w:val="000000" w:themeColor="text1"/>
          <w:szCs w:val="22"/>
          <w:lang w:val="hr-HR"/>
        </w:rPr>
        <w:t>20</w:t>
      </w:r>
      <w:r w:rsidR="00D015B1" w:rsidRPr="00C658AC">
        <w:rPr>
          <w:rFonts w:asciiTheme="minorHAnsi" w:hAnsiTheme="minorHAnsi" w:cs="Arial"/>
          <w:color w:val="000000" w:themeColor="text1"/>
          <w:szCs w:val="22"/>
          <w:lang w:val="hr-HR"/>
        </w:rPr>
        <w:t>.</w:t>
      </w:r>
      <w:r w:rsidR="00D819BA" w:rsidRPr="00C658AC">
        <w:rPr>
          <w:rFonts w:asciiTheme="minorHAnsi" w:hAnsiTheme="minorHAnsi" w:cs="Arial"/>
          <w:color w:val="000000" w:themeColor="text1"/>
          <w:szCs w:val="22"/>
          <w:lang w:val="hr-HR"/>
        </w:rPr>
        <w:t xml:space="preserve">: </w:t>
      </w:r>
      <w:r w:rsidR="009F1BE3" w:rsidRPr="00F625B3">
        <w:rPr>
          <w:rFonts w:asciiTheme="minorHAnsi" w:hAnsiTheme="minorHAnsi" w:cs="Arial"/>
          <w:color w:val="000000" w:themeColor="text1"/>
          <w:szCs w:val="22"/>
          <w:lang w:val="hr-HR"/>
        </w:rPr>
        <w:t>124.056</w:t>
      </w:r>
      <w:r w:rsidR="009F1BE3">
        <w:rPr>
          <w:rFonts w:asciiTheme="minorHAnsi" w:hAnsiTheme="minorHAnsi" w:cs="Arial"/>
          <w:color w:val="000000" w:themeColor="text1"/>
          <w:szCs w:val="22"/>
          <w:lang w:val="hr-HR"/>
        </w:rPr>
        <w:t xml:space="preserve"> </w:t>
      </w:r>
      <w:r w:rsidR="00D015B1" w:rsidRPr="00C658AC">
        <w:rPr>
          <w:rFonts w:asciiTheme="minorHAnsi" w:hAnsiTheme="minorHAnsi" w:cs="Arial"/>
          <w:color w:val="000000" w:themeColor="text1"/>
          <w:szCs w:val="22"/>
          <w:lang w:val="hr-HR"/>
        </w:rPr>
        <w:t>tisuća kuna) (</w:t>
      </w:r>
      <w:r w:rsidR="00D015B1" w:rsidRPr="00F625B3">
        <w:rPr>
          <w:rFonts w:asciiTheme="minorHAnsi" w:hAnsiTheme="minorHAnsi" w:cs="Arial"/>
          <w:color w:val="000000" w:themeColor="text1"/>
          <w:szCs w:val="22"/>
          <w:lang w:val="hr-HR"/>
        </w:rPr>
        <w:t xml:space="preserve">vidi </w:t>
      </w:r>
      <w:r w:rsidR="00D015B1" w:rsidRPr="007F5B1C">
        <w:rPr>
          <w:rFonts w:asciiTheme="minorHAnsi" w:hAnsiTheme="minorHAnsi" w:cs="Arial"/>
          <w:color w:val="000000" w:themeColor="text1"/>
          <w:szCs w:val="22"/>
          <w:lang w:val="hr-HR"/>
        </w:rPr>
        <w:t xml:space="preserve">bilješku </w:t>
      </w:r>
      <w:r w:rsidR="008A587C" w:rsidRPr="007F5B1C">
        <w:rPr>
          <w:rFonts w:asciiTheme="minorHAnsi" w:hAnsiTheme="minorHAnsi" w:cs="Arial"/>
          <w:color w:val="000000" w:themeColor="text1"/>
          <w:szCs w:val="22"/>
          <w:lang w:val="hr-HR"/>
        </w:rPr>
        <w:t>4</w:t>
      </w:r>
      <w:r w:rsidR="004E2EDD" w:rsidRPr="007F5B1C">
        <w:rPr>
          <w:rFonts w:asciiTheme="minorHAnsi" w:hAnsiTheme="minorHAnsi" w:cs="Arial"/>
          <w:color w:val="000000" w:themeColor="text1"/>
          <w:szCs w:val="22"/>
          <w:lang w:val="hr-HR"/>
        </w:rPr>
        <w:t>.</w:t>
      </w:r>
      <w:r w:rsidR="001565C2" w:rsidRPr="007F5B1C">
        <w:rPr>
          <w:rFonts w:asciiTheme="minorHAnsi" w:hAnsiTheme="minorHAnsi" w:cs="Arial"/>
          <w:color w:val="000000" w:themeColor="text1"/>
          <w:szCs w:val="22"/>
          <w:lang w:val="hr-HR"/>
        </w:rPr>
        <w:t>1</w:t>
      </w:r>
      <w:r w:rsidR="004E2EDD" w:rsidRPr="007F5B1C">
        <w:rPr>
          <w:rFonts w:asciiTheme="minorHAnsi" w:hAnsiTheme="minorHAnsi" w:cs="Arial"/>
          <w:color w:val="000000" w:themeColor="text1"/>
          <w:szCs w:val="22"/>
          <w:lang w:val="hr-HR"/>
        </w:rPr>
        <w:t>. L. Državne potpore</w:t>
      </w:r>
      <w:r w:rsidR="00D015B1" w:rsidRPr="005D73A1">
        <w:rPr>
          <w:rFonts w:asciiTheme="minorHAnsi" w:hAnsiTheme="minorHAnsi" w:cs="Arial"/>
          <w:color w:val="000000" w:themeColor="text1"/>
          <w:szCs w:val="22"/>
          <w:lang w:val="hr-HR"/>
        </w:rPr>
        <w:t>).</w:t>
      </w:r>
    </w:p>
    <w:p w14:paraId="607CF2A9" w14:textId="77777777" w:rsidR="00D6753C" w:rsidRDefault="00D6753C" w:rsidP="00361B04">
      <w:pPr>
        <w:pStyle w:val="BodyText3"/>
        <w:tabs>
          <w:tab w:val="clear" w:pos="4513"/>
          <w:tab w:val="left" w:pos="-1843"/>
        </w:tabs>
        <w:rPr>
          <w:rFonts w:asciiTheme="minorHAnsi" w:hAnsiTheme="minorHAnsi" w:cs="Arial"/>
          <w:color w:val="000000" w:themeColor="text1"/>
          <w:szCs w:val="22"/>
          <w:lang w:val="hr-HR"/>
        </w:rPr>
      </w:pPr>
    </w:p>
    <w:p w14:paraId="1D88C26F" w14:textId="77777777" w:rsidR="00307CF4" w:rsidRDefault="00307CF4" w:rsidP="00307CF4">
      <w:pPr>
        <w:pStyle w:val="BodyText3"/>
        <w:tabs>
          <w:tab w:val="clear" w:pos="4513"/>
          <w:tab w:val="left" w:pos="-1843"/>
        </w:tabs>
        <w:rPr>
          <w:rFonts w:asciiTheme="minorHAnsi" w:hAnsiTheme="minorHAnsi" w:cs="Arial"/>
          <w:color w:val="000000" w:themeColor="text1"/>
          <w:szCs w:val="22"/>
          <w:lang w:val="hr-HR"/>
        </w:rPr>
        <w:sectPr w:rsidR="00307CF4" w:rsidSect="00623DBA">
          <w:pgSz w:w="11907" w:h="16840" w:code="9"/>
          <w:pgMar w:top="1418" w:right="1134" w:bottom="1134" w:left="1418" w:header="851" w:footer="851" w:gutter="0"/>
          <w:cols w:space="720"/>
          <w:noEndnote/>
        </w:sectPr>
      </w:pPr>
    </w:p>
    <w:p w14:paraId="0B32834D" w14:textId="4C135AA1" w:rsidR="00C03F1F" w:rsidRPr="00037DCC" w:rsidRDefault="00C03F1F" w:rsidP="00F625B3">
      <w:pPr>
        <w:pStyle w:val="BodyText3"/>
        <w:tabs>
          <w:tab w:val="clear" w:pos="4513"/>
          <w:tab w:val="left" w:pos="-1843"/>
        </w:tabs>
        <w:rPr>
          <w:rFonts w:asciiTheme="minorHAnsi" w:hAnsiTheme="minorHAnsi" w:cs="Arial"/>
          <w:color w:val="000000" w:themeColor="text1"/>
          <w:szCs w:val="22"/>
          <w:lang w:val="hr-HR"/>
        </w:rPr>
      </w:pPr>
    </w:p>
    <w:p w14:paraId="2BE3C744" w14:textId="2BDC36EF" w:rsidR="002036A7" w:rsidRPr="00037DCC" w:rsidRDefault="00092418"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2</w:t>
      </w:r>
      <w:r>
        <w:rPr>
          <w:rFonts w:asciiTheme="minorHAnsi" w:hAnsiTheme="minorHAnsi" w:cs="Arial"/>
          <w:color w:val="000000" w:themeColor="text1"/>
          <w:sz w:val="22"/>
          <w:szCs w:val="22"/>
          <w:lang w:val="hr-HR"/>
        </w:rPr>
        <w:t>7</w:t>
      </w:r>
      <w:r w:rsidR="002036A7" w:rsidRPr="00037DCC">
        <w:rPr>
          <w:rFonts w:asciiTheme="minorHAnsi" w:hAnsiTheme="minorHAnsi" w:cs="Arial"/>
          <w:color w:val="000000" w:themeColor="text1"/>
          <w:sz w:val="22"/>
          <w:szCs w:val="22"/>
          <w:lang w:val="hr-HR"/>
        </w:rPr>
        <w:t xml:space="preserve">. </w:t>
      </w:r>
      <w:r w:rsidR="0049523F" w:rsidRPr="00037DCC">
        <w:rPr>
          <w:rFonts w:asciiTheme="minorHAnsi" w:hAnsiTheme="minorHAnsi" w:cs="Arial"/>
          <w:color w:val="000000" w:themeColor="text1"/>
          <w:sz w:val="22"/>
          <w:szCs w:val="22"/>
          <w:lang w:val="hr-HR"/>
        </w:rPr>
        <w:tab/>
      </w:r>
      <w:r w:rsidR="002036A7" w:rsidRPr="00037DCC">
        <w:rPr>
          <w:rFonts w:asciiTheme="minorHAnsi" w:hAnsiTheme="minorHAnsi" w:cs="Arial"/>
          <w:color w:val="000000" w:themeColor="text1"/>
          <w:sz w:val="22"/>
          <w:szCs w:val="22"/>
          <w:lang w:val="hr-HR"/>
        </w:rPr>
        <w:t xml:space="preserve">Osnivački kapital </w:t>
      </w:r>
    </w:p>
    <w:p w14:paraId="5C603F34" w14:textId="77777777" w:rsidR="006F2010" w:rsidRPr="00037DCC" w:rsidRDefault="006F2010" w:rsidP="006F2010">
      <w:pPr>
        <w:pStyle w:val="T1"/>
        <w:spacing w:before="0" w:after="0" w:line="240" w:lineRule="auto"/>
        <w:rPr>
          <w:rFonts w:asciiTheme="minorHAnsi" w:hAnsiTheme="minorHAnsi" w:cs="Arial"/>
          <w:color w:val="000000" w:themeColor="text1"/>
          <w:sz w:val="22"/>
          <w:szCs w:val="22"/>
          <w:lang w:val="hr-HR"/>
        </w:rPr>
      </w:pPr>
    </w:p>
    <w:p w14:paraId="736591BB" w14:textId="77777777" w:rsidR="002036A7" w:rsidRPr="00037DCC" w:rsidRDefault="002036A7" w:rsidP="00093368">
      <w:pPr>
        <w:jc w:val="both"/>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 xml:space="preserve">Zakonom o HBOR-u propisani osnivački kapital treba iznositi 7.000.000 tisuća kuna uplatama iz proračuna te iz ostalih izvora temeljem pojedinačnih zakona. </w:t>
      </w:r>
    </w:p>
    <w:p w14:paraId="1A94A161" w14:textId="77777777" w:rsidR="006F2010" w:rsidRPr="00037DCC" w:rsidRDefault="006F2010" w:rsidP="00093368">
      <w:pPr>
        <w:jc w:val="both"/>
        <w:rPr>
          <w:rFonts w:asciiTheme="minorHAnsi" w:hAnsiTheme="minorHAnsi" w:cs="Arial"/>
          <w:color w:val="000000" w:themeColor="text1"/>
          <w:sz w:val="22"/>
          <w:szCs w:val="22"/>
          <w:lang w:val="hr-HR"/>
        </w:rPr>
      </w:pPr>
    </w:p>
    <w:p w14:paraId="52FFD630" w14:textId="77777777" w:rsidR="002036A7" w:rsidRPr="00037DCC" w:rsidRDefault="002036A7" w:rsidP="00093368">
      <w:pPr>
        <w:jc w:val="both"/>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 xml:space="preserve">Plan godišnjih iznosa i vremenski okvir uplata iz Državnog proračuna nije unaprijed određen, već sukladno Zakonu, dinamiku uplata u osnivački kapital određuje Hrvatski sabor donošenjem Državnog proračuna Republike Hrvatske.  </w:t>
      </w:r>
    </w:p>
    <w:p w14:paraId="3BC8C202" w14:textId="77777777" w:rsidR="006F2010" w:rsidRPr="00037DCC" w:rsidRDefault="006F2010" w:rsidP="00093368">
      <w:pPr>
        <w:jc w:val="both"/>
        <w:rPr>
          <w:rFonts w:asciiTheme="minorHAnsi" w:hAnsiTheme="minorHAnsi" w:cs="Arial"/>
          <w:color w:val="000000" w:themeColor="text1"/>
          <w:sz w:val="22"/>
          <w:szCs w:val="22"/>
          <w:lang w:val="hr-HR"/>
        </w:rPr>
      </w:pPr>
    </w:p>
    <w:p w14:paraId="1FC7A703" w14:textId="7E81C537" w:rsidR="000131A2" w:rsidRPr="00037DCC" w:rsidRDefault="00F00EE7" w:rsidP="00093368">
      <w:pPr>
        <w:jc w:val="both"/>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Grupa</w:t>
      </w:r>
      <w:r w:rsidR="002036A7" w:rsidRPr="00037DCC">
        <w:rPr>
          <w:rFonts w:asciiTheme="minorHAnsi" w:hAnsiTheme="minorHAnsi" w:cs="Arial"/>
          <w:color w:val="000000" w:themeColor="text1"/>
          <w:sz w:val="22"/>
          <w:szCs w:val="22"/>
          <w:lang w:val="hr-HR"/>
        </w:rPr>
        <w:t xml:space="preserve"> je računovodstvenim politikama odredila osnovne ciljeve upravljanja kapitalom, kategoriju kapitala kojom Banka upravlja, kao i mjere ostvarivanja i praćenja politike upravljanja kapitalom. Upravljanje kapitalom se obrazlaže i </w:t>
      </w:r>
      <w:r w:rsidR="002036A7" w:rsidRPr="000B5561">
        <w:rPr>
          <w:rFonts w:asciiTheme="minorHAnsi" w:hAnsiTheme="minorHAnsi" w:cs="Arial"/>
          <w:color w:val="000000" w:themeColor="text1"/>
          <w:sz w:val="22"/>
          <w:szCs w:val="22"/>
          <w:lang w:val="hr-HR"/>
        </w:rPr>
        <w:t xml:space="preserve">iskazuje </w:t>
      </w:r>
      <w:r w:rsidR="002036A7" w:rsidRPr="00B1047E">
        <w:rPr>
          <w:rFonts w:asciiTheme="minorHAnsi" w:hAnsiTheme="minorHAnsi" w:cs="Arial"/>
          <w:color w:val="000000" w:themeColor="text1"/>
          <w:sz w:val="22"/>
          <w:szCs w:val="22"/>
          <w:lang w:val="hr-HR"/>
        </w:rPr>
        <w:t xml:space="preserve">u </w:t>
      </w:r>
      <w:r w:rsidR="00150CA8" w:rsidRPr="007F5B1C">
        <w:rPr>
          <w:rFonts w:asciiTheme="minorHAnsi" w:hAnsiTheme="minorHAnsi" w:cs="Arial"/>
          <w:color w:val="000000" w:themeColor="text1"/>
          <w:sz w:val="22"/>
          <w:szCs w:val="22"/>
          <w:lang w:val="hr-HR"/>
        </w:rPr>
        <w:t>b</w:t>
      </w:r>
      <w:r w:rsidR="001214D5" w:rsidRPr="007F5B1C">
        <w:rPr>
          <w:rFonts w:asciiTheme="minorHAnsi" w:hAnsiTheme="minorHAnsi" w:cs="Arial"/>
          <w:color w:val="000000" w:themeColor="text1"/>
          <w:sz w:val="22"/>
          <w:szCs w:val="22"/>
          <w:lang w:val="hr-HR"/>
        </w:rPr>
        <w:t xml:space="preserve">ilješci </w:t>
      </w:r>
      <w:r w:rsidR="00B1047E" w:rsidRPr="007F5B1C">
        <w:rPr>
          <w:rFonts w:asciiTheme="minorHAnsi" w:hAnsiTheme="minorHAnsi" w:cs="Arial"/>
          <w:color w:val="000000" w:themeColor="text1"/>
          <w:sz w:val="22"/>
          <w:szCs w:val="22"/>
          <w:lang w:val="hr-HR"/>
        </w:rPr>
        <w:t>3</w:t>
      </w:r>
      <w:r w:rsidR="00B1047E" w:rsidRPr="008B63CA">
        <w:rPr>
          <w:rFonts w:asciiTheme="minorHAnsi" w:hAnsiTheme="minorHAnsi" w:cs="Arial"/>
          <w:color w:val="000000" w:themeColor="text1"/>
          <w:sz w:val="22"/>
          <w:szCs w:val="22"/>
          <w:lang w:val="hr-HR"/>
        </w:rPr>
        <w:t>5</w:t>
      </w:r>
      <w:r w:rsidR="002036A7" w:rsidRPr="008B63CA">
        <w:rPr>
          <w:rFonts w:asciiTheme="minorHAnsi" w:hAnsiTheme="minorHAnsi" w:cs="Arial"/>
          <w:color w:val="000000" w:themeColor="text1"/>
          <w:sz w:val="22"/>
          <w:szCs w:val="22"/>
          <w:lang w:val="hr-HR"/>
        </w:rPr>
        <w:t>.</w:t>
      </w:r>
      <w:r w:rsidR="002036A7" w:rsidRPr="00037DCC">
        <w:rPr>
          <w:rFonts w:asciiTheme="minorHAnsi" w:hAnsiTheme="minorHAnsi" w:cs="Arial"/>
          <w:color w:val="000000" w:themeColor="text1"/>
          <w:sz w:val="22"/>
          <w:szCs w:val="22"/>
          <w:lang w:val="hr-HR"/>
        </w:rPr>
        <w:t xml:space="preserve"> </w:t>
      </w:r>
    </w:p>
    <w:p w14:paraId="495EE13A" w14:textId="77777777" w:rsidR="006F2010" w:rsidRPr="00037DCC" w:rsidRDefault="006F2010" w:rsidP="00093368">
      <w:pPr>
        <w:jc w:val="both"/>
        <w:rPr>
          <w:rFonts w:asciiTheme="minorHAnsi" w:hAnsiTheme="minorHAnsi" w:cs="Arial"/>
          <w:color w:val="000000" w:themeColor="text1"/>
          <w:sz w:val="22"/>
          <w:szCs w:val="22"/>
          <w:lang w:val="hr-HR"/>
        </w:rPr>
      </w:pPr>
    </w:p>
    <w:p w14:paraId="57F33E51" w14:textId="77777777" w:rsidR="000131A2" w:rsidRPr="00037DCC" w:rsidRDefault="005046D0" w:rsidP="00093368">
      <w:pPr>
        <w:jc w:val="both"/>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 xml:space="preserve">Osnivački kapital ovisnog društva Hrvatsko kreditno osiguranje d.d. iznosi 37.500 tisuća kuna i u </w:t>
      </w:r>
      <w:r w:rsidR="00D47F1D" w:rsidRPr="00037DCC">
        <w:rPr>
          <w:rFonts w:asciiTheme="minorHAnsi" w:hAnsiTheme="minorHAnsi" w:cs="Arial"/>
          <w:color w:val="000000" w:themeColor="text1"/>
          <w:sz w:val="22"/>
          <w:szCs w:val="22"/>
          <w:lang w:val="hr-HR"/>
        </w:rPr>
        <w:t>100</w:t>
      </w:r>
      <w:r w:rsidRPr="00037DCC">
        <w:rPr>
          <w:rFonts w:asciiTheme="minorHAnsi" w:hAnsiTheme="minorHAnsi" w:cs="Arial"/>
          <w:color w:val="000000" w:themeColor="text1"/>
          <w:sz w:val="22"/>
          <w:szCs w:val="22"/>
          <w:lang w:val="hr-HR"/>
        </w:rPr>
        <w:t>%-t</w:t>
      </w:r>
      <w:r w:rsidR="002D08C1" w:rsidRPr="00037DCC">
        <w:rPr>
          <w:rFonts w:asciiTheme="minorHAnsi" w:hAnsiTheme="minorHAnsi" w:cs="Arial"/>
          <w:color w:val="000000" w:themeColor="text1"/>
          <w:sz w:val="22"/>
          <w:szCs w:val="22"/>
          <w:lang w:val="hr-HR"/>
        </w:rPr>
        <w:t>n</w:t>
      </w:r>
      <w:r w:rsidRPr="00037DCC">
        <w:rPr>
          <w:rFonts w:asciiTheme="minorHAnsi" w:hAnsiTheme="minorHAnsi" w:cs="Arial"/>
          <w:color w:val="000000" w:themeColor="text1"/>
          <w:sz w:val="22"/>
          <w:szCs w:val="22"/>
          <w:lang w:val="hr-HR"/>
        </w:rPr>
        <w:t>om je vlasništvu Banke</w:t>
      </w:r>
      <w:r w:rsidR="003875B7" w:rsidRPr="00037DCC">
        <w:rPr>
          <w:rFonts w:asciiTheme="minorHAnsi" w:hAnsiTheme="minorHAnsi" w:cs="Arial"/>
          <w:color w:val="000000" w:themeColor="text1"/>
          <w:sz w:val="22"/>
          <w:szCs w:val="22"/>
          <w:lang w:val="hr-HR"/>
        </w:rPr>
        <w:t>,</w:t>
      </w:r>
      <w:r w:rsidRPr="00037DCC">
        <w:rPr>
          <w:rFonts w:asciiTheme="minorHAnsi" w:hAnsiTheme="minorHAnsi" w:cs="Arial"/>
          <w:color w:val="000000" w:themeColor="text1"/>
          <w:sz w:val="22"/>
          <w:szCs w:val="22"/>
          <w:lang w:val="hr-HR"/>
        </w:rPr>
        <w:t xml:space="preserve"> a </w:t>
      </w:r>
      <w:r w:rsidR="003875B7" w:rsidRPr="00037DCC">
        <w:rPr>
          <w:rFonts w:asciiTheme="minorHAnsi" w:hAnsiTheme="minorHAnsi" w:cs="Arial"/>
          <w:color w:val="000000" w:themeColor="text1"/>
          <w:sz w:val="22"/>
          <w:szCs w:val="22"/>
          <w:lang w:val="hr-HR"/>
        </w:rPr>
        <w:t xml:space="preserve">osnivački kapital društva </w:t>
      </w:r>
      <w:r w:rsidRPr="00037DCC">
        <w:rPr>
          <w:rFonts w:asciiTheme="minorHAnsi" w:hAnsiTheme="minorHAnsi" w:cs="Arial"/>
          <w:color w:val="000000" w:themeColor="text1"/>
          <w:sz w:val="22"/>
          <w:szCs w:val="22"/>
          <w:lang w:val="hr-HR"/>
        </w:rPr>
        <w:t>Poslovni info s</w:t>
      </w:r>
      <w:r w:rsidR="003875B7" w:rsidRPr="00037DCC">
        <w:rPr>
          <w:rFonts w:asciiTheme="minorHAnsi" w:hAnsiTheme="minorHAnsi" w:cs="Arial"/>
          <w:color w:val="000000" w:themeColor="text1"/>
          <w:sz w:val="22"/>
          <w:szCs w:val="22"/>
          <w:lang w:val="hr-HR"/>
        </w:rPr>
        <w:t>ervis</w:t>
      </w:r>
      <w:r w:rsidR="00A55760" w:rsidRPr="00037DCC">
        <w:rPr>
          <w:rFonts w:asciiTheme="minorHAnsi" w:hAnsiTheme="minorHAnsi" w:cs="Arial"/>
          <w:color w:val="000000" w:themeColor="text1"/>
          <w:sz w:val="22"/>
          <w:szCs w:val="22"/>
          <w:lang w:val="hr-HR"/>
        </w:rPr>
        <w:t xml:space="preserve"> d.o.o.</w:t>
      </w:r>
      <w:r w:rsidR="003875B7" w:rsidRPr="00037DCC">
        <w:rPr>
          <w:rFonts w:asciiTheme="minorHAnsi" w:hAnsiTheme="minorHAnsi" w:cs="Arial"/>
          <w:color w:val="000000" w:themeColor="text1"/>
          <w:sz w:val="22"/>
          <w:szCs w:val="22"/>
          <w:lang w:val="hr-HR"/>
        </w:rPr>
        <w:t xml:space="preserve"> iznosi </w:t>
      </w:r>
      <w:r w:rsidR="00BF69E2" w:rsidRPr="00037DCC">
        <w:rPr>
          <w:rFonts w:asciiTheme="minorHAnsi" w:hAnsiTheme="minorHAnsi" w:cs="Arial"/>
          <w:color w:val="000000" w:themeColor="text1"/>
          <w:sz w:val="22"/>
          <w:szCs w:val="22"/>
          <w:lang w:val="hr-HR"/>
        </w:rPr>
        <w:t>300</w:t>
      </w:r>
      <w:r w:rsidR="00AB5E84" w:rsidRPr="00037DCC">
        <w:rPr>
          <w:rFonts w:asciiTheme="minorHAnsi" w:hAnsiTheme="minorHAnsi" w:cs="Arial"/>
          <w:color w:val="000000" w:themeColor="text1"/>
          <w:sz w:val="22"/>
          <w:szCs w:val="22"/>
          <w:lang w:val="hr-HR"/>
        </w:rPr>
        <w:t xml:space="preserve"> </w:t>
      </w:r>
      <w:r w:rsidR="003875B7" w:rsidRPr="00037DCC">
        <w:rPr>
          <w:rFonts w:asciiTheme="minorHAnsi" w:hAnsiTheme="minorHAnsi" w:cs="Arial"/>
          <w:color w:val="000000" w:themeColor="text1"/>
          <w:sz w:val="22"/>
          <w:szCs w:val="22"/>
          <w:lang w:val="hr-HR"/>
        </w:rPr>
        <w:t>tisuća kuna i u 100%-tnom je vlasništvu Hrvatskog kreditnog osiguranja d.d.</w:t>
      </w:r>
      <w:r w:rsidR="00BE60C8" w:rsidRPr="00037DCC">
        <w:rPr>
          <w:rFonts w:asciiTheme="minorHAnsi" w:hAnsiTheme="minorHAnsi" w:cs="Arial"/>
          <w:color w:val="000000" w:themeColor="text1"/>
          <w:sz w:val="22"/>
          <w:szCs w:val="22"/>
          <w:lang w:val="hr-HR"/>
        </w:rPr>
        <w:t>.</w:t>
      </w:r>
      <w:r w:rsidR="003875B7" w:rsidRPr="00037DCC">
        <w:rPr>
          <w:rFonts w:asciiTheme="minorHAnsi" w:hAnsiTheme="minorHAnsi" w:cs="Arial"/>
          <w:color w:val="000000" w:themeColor="text1"/>
          <w:sz w:val="22"/>
          <w:szCs w:val="22"/>
          <w:lang w:val="hr-HR"/>
        </w:rPr>
        <w:t xml:space="preserve"> Kapital </w:t>
      </w:r>
      <w:r w:rsidR="00961CD4" w:rsidRPr="00037DCC">
        <w:rPr>
          <w:rFonts w:asciiTheme="minorHAnsi" w:hAnsiTheme="minorHAnsi" w:cs="Arial"/>
          <w:color w:val="000000" w:themeColor="text1"/>
          <w:sz w:val="22"/>
          <w:szCs w:val="22"/>
          <w:lang w:val="hr-HR"/>
        </w:rPr>
        <w:t xml:space="preserve">oba društva </w:t>
      </w:r>
      <w:r w:rsidR="003875B7" w:rsidRPr="00037DCC">
        <w:rPr>
          <w:rFonts w:asciiTheme="minorHAnsi" w:hAnsiTheme="minorHAnsi" w:cs="Arial"/>
          <w:color w:val="000000" w:themeColor="text1"/>
          <w:sz w:val="22"/>
          <w:szCs w:val="22"/>
          <w:lang w:val="hr-HR"/>
        </w:rPr>
        <w:t xml:space="preserve">je upisan i </w:t>
      </w:r>
      <w:r w:rsidR="000B5B55" w:rsidRPr="00037DCC">
        <w:rPr>
          <w:rFonts w:asciiTheme="minorHAnsi" w:hAnsiTheme="minorHAnsi" w:cs="Arial"/>
          <w:color w:val="000000" w:themeColor="text1"/>
          <w:sz w:val="22"/>
          <w:szCs w:val="22"/>
          <w:lang w:val="hr-HR"/>
        </w:rPr>
        <w:t xml:space="preserve">u cijelosti </w:t>
      </w:r>
      <w:r w:rsidR="003875B7" w:rsidRPr="00037DCC">
        <w:rPr>
          <w:rFonts w:asciiTheme="minorHAnsi" w:hAnsiTheme="minorHAnsi" w:cs="Arial"/>
          <w:color w:val="000000" w:themeColor="text1"/>
          <w:sz w:val="22"/>
          <w:szCs w:val="22"/>
          <w:lang w:val="hr-HR"/>
        </w:rPr>
        <w:t>uplaćen.</w:t>
      </w:r>
    </w:p>
    <w:p w14:paraId="29AA97DF" w14:textId="77777777" w:rsidR="00D819BA" w:rsidRPr="00037DCC" w:rsidRDefault="00D819BA" w:rsidP="00D819BA">
      <w:pPr>
        <w:pStyle w:val="T1"/>
        <w:keepNext w:val="0"/>
        <w:spacing w:before="0" w:after="0" w:line="240" w:lineRule="auto"/>
        <w:rPr>
          <w:rFonts w:asciiTheme="minorHAnsi" w:hAnsiTheme="minorHAnsi" w:cs="Arial"/>
          <w:color w:val="000000" w:themeColor="text1"/>
          <w:sz w:val="22"/>
          <w:szCs w:val="22"/>
          <w:lang w:val="hr-HR"/>
        </w:rPr>
      </w:pPr>
    </w:p>
    <w:p w14:paraId="109115D0" w14:textId="5377DC72" w:rsidR="00D819BA" w:rsidRPr="00037DCC" w:rsidRDefault="00092418" w:rsidP="007F5B1C">
      <w:pPr>
        <w:pStyle w:val="T1"/>
        <w:keepNext w:val="0"/>
        <w:tabs>
          <w:tab w:val="left" w:pos="567"/>
        </w:tabs>
        <w:spacing w:before="0" w:after="0" w:line="240" w:lineRule="auto"/>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28</w:t>
      </w:r>
      <w:r w:rsidR="00D819BA" w:rsidRPr="00037DCC">
        <w:rPr>
          <w:rFonts w:asciiTheme="minorHAnsi" w:hAnsiTheme="minorHAnsi" w:cs="Arial"/>
          <w:color w:val="000000" w:themeColor="text1"/>
          <w:sz w:val="22"/>
          <w:szCs w:val="22"/>
          <w:lang w:val="hr-HR"/>
        </w:rPr>
        <w:t xml:space="preserve">. </w:t>
      </w:r>
      <w:r w:rsidR="00D819BA" w:rsidRPr="00037DCC">
        <w:rPr>
          <w:rFonts w:asciiTheme="minorHAnsi" w:hAnsiTheme="minorHAnsi" w:cs="Arial"/>
          <w:color w:val="000000" w:themeColor="text1"/>
          <w:sz w:val="22"/>
          <w:szCs w:val="22"/>
          <w:lang w:val="hr-HR"/>
        </w:rPr>
        <w:tab/>
        <w:t xml:space="preserve">Garantni fond  </w:t>
      </w:r>
    </w:p>
    <w:p w14:paraId="28FE9133" w14:textId="77777777" w:rsidR="00D819BA" w:rsidRPr="00037DCC" w:rsidRDefault="00D819BA" w:rsidP="00D819BA">
      <w:pPr>
        <w:pStyle w:val="T1"/>
        <w:keepNext w:val="0"/>
        <w:spacing w:before="0" w:after="0" w:line="240" w:lineRule="auto"/>
        <w:rPr>
          <w:rFonts w:asciiTheme="minorHAnsi" w:hAnsiTheme="minorHAnsi" w:cs="Arial"/>
          <w:color w:val="000000" w:themeColor="text1"/>
          <w:sz w:val="22"/>
          <w:szCs w:val="22"/>
          <w:lang w:val="hr-HR"/>
        </w:rPr>
      </w:pPr>
    </w:p>
    <w:tbl>
      <w:tblPr>
        <w:tblW w:w="5000" w:type="pct"/>
        <w:tblLook w:val="0000" w:firstRow="0" w:lastRow="0" w:firstColumn="0" w:lastColumn="0" w:noHBand="0" w:noVBand="0"/>
      </w:tblPr>
      <w:tblGrid>
        <w:gridCol w:w="7939"/>
        <w:gridCol w:w="1416"/>
      </w:tblGrid>
      <w:tr w:rsidR="00E14286" w:rsidRPr="00037DCC" w14:paraId="6AAF4A3A" w14:textId="77777777" w:rsidTr="00A56F2C">
        <w:trPr>
          <w:trHeight w:val="302"/>
        </w:trPr>
        <w:tc>
          <w:tcPr>
            <w:tcW w:w="4243" w:type="pct"/>
          </w:tcPr>
          <w:p w14:paraId="491513B0" w14:textId="77777777" w:rsidR="00D819BA" w:rsidRPr="00037DCC" w:rsidRDefault="00D819BA" w:rsidP="00A56F2C">
            <w:pPr>
              <w:pStyle w:val="TT"/>
              <w:spacing w:line="260" w:lineRule="exact"/>
              <w:rPr>
                <w:rFonts w:asciiTheme="minorHAnsi" w:hAnsiTheme="minorHAnsi" w:cs="Arial"/>
                <w:b/>
                <w:color w:val="000000" w:themeColor="text1"/>
                <w:sz w:val="22"/>
                <w:szCs w:val="22"/>
                <w:lang w:val="hr-HR"/>
              </w:rPr>
            </w:pPr>
            <w:bookmarkStart w:id="1525" w:name="_Toc67328850"/>
            <w:r w:rsidRPr="00037DCC">
              <w:rPr>
                <w:rFonts w:asciiTheme="minorHAnsi" w:hAnsiTheme="minorHAnsi" w:cs="Arial"/>
                <w:b/>
                <w:color w:val="000000" w:themeColor="text1"/>
                <w:sz w:val="22"/>
                <w:szCs w:val="22"/>
                <w:lang w:val="hr-HR"/>
              </w:rPr>
              <w:t>Grupa i Banka</w:t>
            </w:r>
            <w:bookmarkEnd w:id="1525"/>
          </w:p>
        </w:tc>
        <w:tc>
          <w:tcPr>
            <w:tcW w:w="757" w:type="pct"/>
          </w:tcPr>
          <w:p w14:paraId="48A12FB0" w14:textId="77777777" w:rsidR="00D819BA" w:rsidRPr="00037DCC" w:rsidRDefault="00D819BA" w:rsidP="00A56F2C">
            <w:pPr>
              <w:pStyle w:val="TT"/>
              <w:tabs>
                <w:tab w:val="clear" w:pos="1202"/>
              </w:tabs>
              <w:jc w:val="right"/>
              <w:rPr>
                <w:rFonts w:asciiTheme="minorHAnsi" w:hAnsiTheme="minorHAnsi" w:cs="Arial"/>
                <w:b/>
                <w:color w:val="000000" w:themeColor="text1"/>
                <w:sz w:val="22"/>
                <w:szCs w:val="22"/>
                <w:lang w:val="hr-HR"/>
              </w:rPr>
            </w:pPr>
            <w:bookmarkStart w:id="1526" w:name="_Toc67328851"/>
            <w:r w:rsidRPr="00037DCC">
              <w:rPr>
                <w:rFonts w:asciiTheme="minorHAnsi" w:hAnsiTheme="minorHAnsi" w:cs="Arial"/>
                <w:b/>
                <w:color w:val="000000" w:themeColor="text1"/>
                <w:sz w:val="22"/>
                <w:szCs w:val="22"/>
                <w:lang w:val="hr-HR"/>
              </w:rPr>
              <w:t>000 kuna</w:t>
            </w:r>
            <w:bookmarkEnd w:id="1526"/>
          </w:p>
        </w:tc>
      </w:tr>
      <w:tr w:rsidR="00E14286" w:rsidRPr="00037DCC" w14:paraId="0B778C99" w14:textId="77777777" w:rsidTr="00F625B3">
        <w:trPr>
          <w:trHeight w:val="173"/>
        </w:trPr>
        <w:tc>
          <w:tcPr>
            <w:tcW w:w="4243" w:type="pct"/>
          </w:tcPr>
          <w:p w14:paraId="61BF845C" w14:textId="77777777" w:rsidR="00D819BA" w:rsidRPr="00037DCC" w:rsidRDefault="00D819BA" w:rsidP="00A56F2C">
            <w:pPr>
              <w:pStyle w:val="TT"/>
              <w:spacing w:line="140" w:lineRule="exact"/>
              <w:rPr>
                <w:rFonts w:asciiTheme="minorHAnsi" w:hAnsiTheme="minorHAnsi" w:cs="Arial"/>
                <w:b/>
                <w:color w:val="000000" w:themeColor="text1"/>
                <w:sz w:val="22"/>
                <w:szCs w:val="22"/>
                <w:lang w:val="hr-HR"/>
              </w:rPr>
            </w:pPr>
          </w:p>
        </w:tc>
        <w:tc>
          <w:tcPr>
            <w:tcW w:w="757" w:type="pct"/>
          </w:tcPr>
          <w:p w14:paraId="0B45AFD7" w14:textId="77777777" w:rsidR="00D819BA" w:rsidRPr="00037DCC" w:rsidRDefault="00D819BA" w:rsidP="00A56F2C">
            <w:pPr>
              <w:pStyle w:val="TT"/>
              <w:tabs>
                <w:tab w:val="clear" w:pos="1202"/>
              </w:tabs>
              <w:spacing w:line="140" w:lineRule="exact"/>
              <w:jc w:val="right"/>
              <w:rPr>
                <w:rFonts w:asciiTheme="minorHAnsi" w:hAnsiTheme="minorHAnsi" w:cs="Arial"/>
                <w:b/>
                <w:color w:val="000000" w:themeColor="text1"/>
                <w:sz w:val="22"/>
                <w:szCs w:val="22"/>
                <w:lang w:val="hr-HR"/>
              </w:rPr>
            </w:pPr>
          </w:p>
        </w:tc>
      </w:tr>
      <w:tr w:rsidR="00D6753C" w:rsidRPr="00037DCC" w14:paraId="23F4B26E" w14:textId="77777777" w:rsidTr="00F625B3">
        <w:trPr>
          <w:trHeight w:val="151"/>
        </w:trPr>
        <w:tc>
          <w:tcPr>
            <w:tcW w:w="4243" w:type="pct"/>
          </w:tcPr>
          <w:p w14:paraId="0459739F" w14:textId="57E28B8D" w:rsidR="00D6753C" w:rsidRPr="00037DCC" w:rsidRDefault="00D6753C" w:rsidP="00D6753C">
            <w:pPr>
              <w:pStyle w:val="TT"/>
              <w:spacing w:line="260" w:lineRule="exact"/>
              <w:rPr>
                <w:rFonts w:asciiTheme="minorHAnsi" w:hAnsiTheme="minorHAnsi" w:cs="Arial"/>
                <w:b/>
                <w:iCs/>
                <w:color w:val="000000" w:themeColor="text1"/>
                <w:sz w:val="22"/>
                <w:szCs w:val="22"/>
                <w:lang w:val="hr-HR"/>
              </w:rPr>
            </w:pPr>
            <w:bookmarkStart w:id="1527" w:name="_Toc67328852"/>
            <w:r w:rsidRPr="00037DCC">
              <w:rPr>
                <w:rFonts w:asciiTheme="minorHAnsi" w:hAnsiTheme="minorHAnsi" w:cs="Arial"/>
                <w:b/>
                <w:iCs/>
                <w:color w:val="000000" w:themeColor="text1"/>
                <w:sz w:val="22"/>
                <w:szCs w:val="22"/>
                <w:lang w:val="hr-HR"/>
              </w:rPr>
              <w:t>Stanje 1. siječnja 20</w:t>
            </w:r>
            <w:r w:rsidR="00C233E1">
              <w:rPr>
                <w:rFonts w:asciiTheme="minorHAnsi" w:hAnsiTheme="minorHAnsi" w:cs="Arial"/>
                <w:b/>
                <w:iCs/>
                <w:color w:val="000000" w:themeColor="text1"/>
                <w:sz w:val="22"/>
                <w:szCs w:val="22"/>
                <w:lang w:val="hr-HR"/>
              </w:rPr>
              <w:t>20</w:t>
            </w:r>
            <w:r>
              <w:rPr>
                <w:rFonts w:asciiTheme="minorHAnsi" w:hAnsiTheme="minorHAnsi" w:cs="Arial"/>
                <w:b/>
                <w:iCs/>
                <w:color w:val="000000" w:themeColor="text1"/>
                <w:sz w:val="22"/>
                <w:szCs w:val="22"/>
                <w:lang w:val="hr-HR"/>
              </w:rPr>
              <w:t>.</w:t>
            </w:r>
            <w:bookmarkEnd w:id="1527"/>
          </w:p>
        </w:tc>
        <w:tc>
          <w:tcPr>
            <w:tcW w:w="757" w:type="pct"/>
            <w:tcBorders>
              <w:bottom w:val="single" w:sz="12" w:space="0" w:color="auto"/>
            </w:tcBorders>
            <w:vAlign w:val="bottom"/>
          </w:tcPr>
          <w:p w14:paraId="76B54A6A" w14:textId="61B85C51" w:rsidR="00D6753C" w:rsidRPr="00037DCC" w:rsidRDefault="00C233E1" w:rsidP="00D6753C">
            <w:pPr>
              <w:pStyle w:val="TT"/>
              <w:tabs>
                <w:tab w:val="clear" w:pos="1202"/>
              </w:tabs>
              <w:jc w:val="right"/>
              <w:rPr>
                <w:rFonts w:asciiTheme="minorHAnsi" w:hAnsiTheme="minorHAnsi"/>
                <w:b/>
                <w:iCs/>
                <w:color w:val="000000" w:themeColor="text1"/>
                <w:sz w:val="22"/>
                <w:szCs w:val="22"/>
                <w:lang w:val="hr-HR"/>
              </w:rPr>
            </w:pPr>
            <w:bookmarkStart w:id="1528" w:name="_Toc67328856"/>
            <w:bookmarkStart w:id="1529" w:name="_Toc67328853"/>
            <w:r>
              <w:rPr>
                <w:rFonts w:asciiTheme="minorHAnsi" w:hAnsiTheme="minorHAnsi" w:cs="Arial"/>
                <w:b/>
                <w:bCs/>
                <w:color w:val="000000" w:themeColor="text1"/>
                <w:sz w:val="22"/>
                <w:szCs w:val="22"/>
                <w:lang w:val="hr-HR"/>
              </w:rPr>
              <w:t>12.186</w:t>
            </w:r>
            <w:bookmarkEnd w:id="1528"/>
            <w:bookmarkEnd w:id="1529"/>
          </w:p>
        </w:tc>
      </w:tr>
      <w:tr w:rsidR="00D6753C" w:rsidRPr="00037DCC" w14:paraId="372F3BB9" w14:textId="77777777" w:rsidTr="00F625B3">
        <w:trPr>
          <w:trHeight w:val="302"/>
        </w:trPr>
        <w:tc>
          <w:tcPr>
            <w:tcW w:w="4243" w:type="pct"/>
            <w:vAlign w:val="center"/>
          </w:tcPr>
          <w:p w14:paraId="7D6DEB6B" w14:textId="77777777" w:rsidR="00D6753C" w:rsidRPr="00037DCC" w:rsidRDefault="00D6753C" w:rsidP="00D6753C">
            <w:pPr>
              <w:pStyle w:val="TT"/>
              <w:spacing w:line="260" w:lineRule="exact"/>
              <w:rPr>
                <w:rFonts w:asciiTheme="minorHAnsi" w:hAnsiTheme="minorHAnsi" w:cs="Arial"/>
                <w:b/>
                <w:bCs/>
                <w:color w:val="000000" w:themeColor="text1"/>
                <w:sz w:val="22"/>
                <w:szCs w:val="22"/>
                <w:lang w:val="hr-HR"/>
              </w:rPr>
            </w:pPr>
            <w:bookmarkStart w:id="1530" w:name="_Toc67328854"/>
            <w:r w:rsidRPr="00037DCC">
              <w:rPr>
                <w:rFonts w:asciiTheme="minorHAnsi" w:hAnsiTheme="minorHAnsi" w:cs="Arial"/>
                <w:iCs/>
                <w:color w:val="000000" w:themeColor="text1"/>
                <w:sz w:val="22"/>
                <w:szCs w:val="22"/>
                <w:lang w:val="hr-HR"/>
              </w:rPr>
              <w:t>Neto tečajne razlike</w:t>
            </w:r>
            <w:bookmarkEnd w:id="1530"/>
          </w:p>
        </w:tc>
        <w:tc>
          <w:tcPr>
            <w:tcW w:w="757" w:type="pct"/>
            <w:tcBorders>
              <w:top w:val="single" w:sz="12" w:space="0" w:color="auto"/>
            </w:tcBorders>
            <w:vAlign w:val="bottom"/>
          </w:tcPr>
          <w:p w14:paraId="7CED5051" w14:textId="4BE3F660" w:rsidR="00D6753C" w:rsidRPr="00037DCC" w:rsidRDefault="00C233E1" w:rsidP="00D6753C">
            <w:pPr>
              <w:pStyle w:val="Thin"/>
              <w:tabs>
                <w:tab w:val="clear" w:pos="1202"/>
              </w:tabs>
              <w:spacing w:line="260" w:lineRule="exact"/>
              <w:jc w:val="right"/>
              <w:rPr>
                <w:rFonts w:asciiTheme="minorHAnsi" w:hAnsiTheme="minorHAnsi" w:cs="Arial"/>
                <w:b w:val="0"/>
                <w:iCs/>
                <w:color w:val="000000" w:themeColor="text1"/>
                <w:sz w:val="22"/>
                <w:szCs w:val="22"/>
                <w:lang w:val="hr-HR"/>
              </w:rPr>
            </w:pPr>
            <w:r>
              <w:rPr>
                <w:rFonts w:asciiTheme="minorHAnsi" w:hAnsiTheme="minorHAnsi" w:cs="Arial"/>
                <w:b w:val="0"/>
                <w:iCs/>
                <w:color w:val="000000" w:themeColor="text1"/>
                <w:sz w:val="22"/>
                <w:szCs w:val="22"/>
                <w:lang w:val="hr-HR"/>
              </w:rPr>
              <w:t>155</w:t>
            </w:r>
          </w:p>
        </w:tc>
      </w:tr>
      <w:tr w:rsidR="00D6753C" w:rsidRPr="00037DCC" w14:paraId="369A4589" w14:textId="77777777" w:rsidTr="00D6753C">
        <w:trPr>
          <w:trHeight w:val="232"/>
        </w:trPr>
        <w:tc>
          <w:tcPr>
            <w:tcW w:w="4243" w:type="pct"/>
          </w:tcPr>
          <w:p w14:paraId="2A12EB45" w14:textId="0E8E27CC" w:rsidR="00D6753C" w:rsidRPr="00037DCC" w:rsidRDefault="00D6753C" w:rsidP="00D6753C">
            <w:pPr>
              <w:pStyle w:val="TT"/>
              <w:spacing w:line="260" w:lineRule="exact"/>
              <w:rPr>
                <w:rFonts w:asciiTheme="minorHAnsi" w:hAnsiTheme="minorHAnsi"/>
                <w:iCs/>
                <w:color w:val="000000" w:themeColor="text1"/>
                <w:sz w:val="22"/>
                <w:szCs w:val="22"/>
                <w:lang w:val="hr-HR"/>
              </w:rPr>
            </w:pPr>
            <w:bookmarkStart w:id="1531" w:name="_Toc67328855"/>
            <w:r w:rsidRPr="00037DCC">
              <w:rPr>
                <w:rFonts w:asciiTheme="minorHAnsi" w:hAnsiTheme="minorHAnsi" w:cs="Arial"/>
                <w:b/>
                <w:iCs/>
                <w:color w:val="000000" w:themeColor="text1"/>
                <w:sz w:val="22"/>
                <w:szCs w:val="22"/>
                <w:lang w:val="hr-HR"/>
              </w:rPr>
              <w:t>Stanje 31. prosinca 20</w:t>
            </w:r>
            <w:r w:rsidR="00C233E1">
              <w:rPr>
                <w:rFonts w:asciiTheme="minorHAnsi" w:hAnsiTheme="minorHAnsi" w:cs="Arial"/>
                <w:b/>
                <w:iCs/>
                <w:color w:val="000000" w:themeColor="text1"/>
                <w:sz w:val="22"/>
                <w:szCs w:val="22"/>
                <w:lang w:val="hr-HR"/>
              </w:rPr>
              <w:t>20</w:t>
            </w:r>
            <w:r w:rsidRPr="00037DCC">
              <w:rPr>
                <w:rFonts w:asciiTheme="minorHAnsi" w:hAnsiTheme="minorHAnsi" w:cs="Arial"/>
                <w:b/>
                <w:iCs/>
                <w:color w:val="000000" w:themeColor="text1"/>
                <w:sz w:val="22"/>
                <w:szCs w:val="22"/>
                <w:lang w:val="hr-HR"/>
              </w:rPr>
              <w:t>.</w:t>
            </w:r>
            <w:bookmarkEnd w:id="1531"/>
          </w:p>
        </w:tc>
        <w:tc>
          <w:tcPr>
            <w:tcW w:w="757" w:type="pct"/>
            <w:tcBorders>
              <w:top w:val="single" w:sz="4" w:space="0" w:color="auto"/>
              <w:bottom w:val="single" w:sz="12" w:space="0" w:color="auto"/>
            </w:tcBorders>
            <w:vAlign w:val="bottom"/>
          </w:tcPr>
          <w:p w14:paraId="32D87F59" w14:textId="639EAE48" w:rsidR="00D6753C" w:rsidRPr="00037DCC" w:rsidRDefault="00C233E1" w:rsidP="00D6753C">
            <w:pPr>
              <w:pStyle w:val="Tot"/>
              <w:tabs>
                <w:tab w:val="clear" w:pos="1202"/>
              </w:tabs>
              <w:spacing w:line="260" w:lineRule="exact"/>
              <w:jc w:val="right"/>
              <w:rPr>
                <w:rFonts w:asciiTheme="minorHAnsi" w:hAnsiTheme="minorHAnsi" w:cs="Arial"/>
                <w:b/>
                <w:bCs/>
                <w:color w:val="000000" w:themeColor="text1"/>
                <w:sz w:val="22"/>
                <w:szCs w:val="22"/>
                <w:lang w:val="hr-HR"/>
              </w:rPr>
            </w:pPr>
            <w:bookmarkStart w:id="1532" w:name="_Toc67328858"/>
            <w:r>
              <w:rPr>
                <w:rFonts w:asciiTheme="minorHAnsi" w:hAnsiTheme="minorHAnsi" w:cs="Arial"/>
                <w:b/>
                <w:bCs/>
                <w:color w:val="000000" w:themeColor="text1"/>
                <w:sz w:val="22"/>
                <w:szCs w:val="22"/>
                <w:lang w:val="hr-HR"/>
              </w:rPr>
              <w:t>12.341</w:t>
            </w:r>
            <w:bookmarkEnd w:id="1532"/>
          </w:p>
        </w:tc>
      </w:tr>
      <w:tr w:rsidR="00E14286" w:rsidRPr="00037DCC" w14:paraId="3D2E368E" w14:textId="77777777" w:rsidTr="00A56F2C">
        <w:trPr>
          <w:trHeight w:val="307"/>
        </w:trPr>
        <w:tc>
          <w:tcPr>
            <w:tcW w:w="4243" w:type="pct"/>
            <w:vAlign w:val="bottom"/>
          </w:tcPr>
          <w:p w14:paraId="576A6831" w14:textId="77777777" w:rsidR="00D819BA" w:rsidRPr="00037DCC" w:rsidRDefault="00D819BA" w:rsidP="00A56F2C">
            <w:pPr>
              <w:pStyle w:val="Thin"/>
              <w:tabs>
                <w:tab w:val="clear" w:pos="1202"/>
              </w:tabs>
              <w:spacing w:line="260" w:lineRule="exact"/>
              <w:rPr>
                <w:rFonts w:asciiTheme="minorHAnsi" w:hAnsiTheme="minorHAnsi" w:cs="Arial"/>
                <w:b w:val="0"/>
                <w:iCs/>
                <w:color w:val="000000" w:themeColor="text1"/>
                <w:sz w:val="22"/>
                <w:szCs w:val="22"/>
                <w:lang w:val="hr-HR"/>
              </w:rPr>
            </w:pPr>
            <w:r w:rsidRPr="00037DCC">
              <w:rPr>
                <w:rFonts w:asciiTheme="minorHAnsi" w:hAnsiTheme="minorHAnsi" w:cs="Arial"/>
                <w:b w:val="0"/>
                <w:iCs/>
                <w:color w:val="000000" w:themeColor="text1"/>
                <w:sz w:val="22"/>
                <w:szCs w:val="22"/>
                <w:lang w:val="hr-HR"/>
              </w:rPr>
              <w:t>Neto tečajne razlike</w:t>
            </w:r>
          </w:p>
        </w:tc>
        <w:tc>
          <w:tcPr>
            <w:tcW w:w="757" w:type="pct"/>
            <w:tcBorders>
              <w:top w:val="single" w:sz="12" w:space="0" w:color="auto"/>
            </w:tcBorders>
            <w:vAlign w:val="bottom"/>
          </w:tcPr>
          <w:p w14:paraId="282C0E52" w14:textId="6C63EBF5" w:rsidR="00D819BA" w:rsidRPr="00037DCC" w:rsidRDefault="004D40D4" w:rsidP="00A56F2C">
            <w:pPr>
              <w:pStyle w:val="Thin"/>
              <w:tabs>
                <w:tab w:val="clear" w:pos="1202"/>
              </w:tabs>
              <w:spacing w:line="260" w:lineRule="exact"/>
              <w:jc w:val="right"/>
              <w:rPr>
                <w:rFonts w:asciiTheme="minorHAnsi" w:hAnsiTheme="minorHAnsi" w:cs="Arial"/>
                <w:b w:val="0"/>
                <w:iCs/>
                <w:color w:val="000000" w:themeColor="text1"/>
                <w:sz w:val="22"/>
                <w:szCs w:val="22"/>
                <w:lang w:val="hr-HR"/>
              </w:rPr>
            </w:pPr>
            <w:r>
              <w:rPr>
                <w:rFonts w:asciiTheme="minorHAnsi" w:hAnsiTheme="minorHAnsi" w:cs="Arial"/>
                <w:b w:val="0"/>
                <w:iCs/>
                <w:color w:val="000000" w:themeColor="text1"/>
                <w:sz w:val="22"/>
                <w:szCs w:val="22"/>
                <w:lang w:val="hr-HR"/>
              </w:rPr>
              <w:t>(32)</w:t>
            </w:r>
          </w:p>
        </w:tc>
      </w:tr>
      <w:tr w:rsidR="00D819BA" w:rsidRPr="00037DCC" w14:paraId="29944B6F" w14:textId="77777777" w:rsidTr="00A56F2C">
        <w:trPr>
          <w:trHeight w:val="232"/>
        </w:trPr>
        <w:tc>
          <w:tcPr>
            <w:tcW w:w="4243" w:type="pct"/>
          </w:tcPr>
          <w:p w14:paraId="30EFCC77" w14:textId="61D12185" w:rsidR="00D819BA" w:rsidRPr="00037DCC" w:rsidRDefault="00D819BA" w:rsidP="00A56F2C">
            <w:pPr>
              <w:pStyle w:val="TT"/>
              <w:spacing w:line="260" w:lineRule="exact"/>
              <w:jc w:val="both"/>
              <w:rPr>
                <w:rFonts w:asciiTheme="minorHAnsi" w:hAnsiTheme="minorHAnsi"/>
                <w:iCs/>
                <w:color w:val="000000" w:themeColor="text1"/>
                <w:sz w:val="22"/>
                <w:szCs w:val="22"/>
                <w:lang w:val="hr-HR"/>
              </w:rPr>
            </w:pPr>
            <w:bookmarkStart w:id="1533" w:name="_Toc67328857"/>
            <w:r w:rsidRPr="00037DCC">
              <w:rPr>
                <w:rFonts w:asciiTheme="minorHAnsi" w:hAnsiTheme="minorHAnsi" w:cs="Arial"/>
                <w:b/>
                <w:iCs/>
                <w:color w:val="000000" w:themeColor="text1"/>
                <w:sz w:val="22"/>
                <w:szCs w:val="22"/>
                <w:lang w:val="hr-HR"/>
              </w:rPr>
              <w:t>Stanje 31. prosinca 20</w:t>
            </w:r>
            <w:r w:rsidR="00D6753C">
              <w:rPr>
                <w:rFonts w:asciiTheme="minorHAnsi" w:hAnsiTheme="minorHAnsi" w:cs="Arial"/>
                <w:b/>
                <w:iCs/>
                <w:color w:val="000000" w:themeColor="text1"/>
                <w:sz w:val="22"/>
                <w:szCs w:val="22"/>
                <w:lang w:val="hr-HR"/>
              </w:rPr>
              <w:t>2</w:t>
            </w:r>
            <w:r w:rsidR="00C233E1">
              <w:rPr>
                <w:rFonts w:asciiTheme="minorHAnsi" w:hAnsiTheme="minorHAnsi" w:cs="Arial"/>
                <w:b/>
                <w:iCs/>
                <w:color w:val="000000" w:themeColor="text1"/>
                <w:sz w:val="22"/>
                <w:szCs w:val="22"/>
                <w:lang w:val="hr-HR"/>
              </w:rPr>
              <w:t>1</w:t>
            </w:r>
            <w:r w:rsidRPr="00037DCC">
              <w:rPr>
                <w:rFonts w:asciiTheme="minorHAnsi" w:hAnsiTheme="minorHAnsi" w:cs="Arial"/>
                <w:b/>
                <w:iCs/>
                <w:color w:val="000000" w:themeColor="text1"/>
                <w:sz w:val="22"/>
                <w:szCs w:val="22"/>
                <w:lang w:val="hr-HR"/>
              </w:rPr>
              <w:t>.</w:t>
            </w:r>
            <w:bookmarkEnd w:id="1533"/>
          </w:p>
        </w:tc>
        <w:tc>
          <w:tcPr>
            <w:tcW w:w="757" w:type="pct"/>
            <w:tcBorders>
              <w:top w:val="single" w:sz="4" w:space="0" w:color="auto"/>
              <w:bottom w:val="single" w:sz="12" w:space="0" w:color="auto"/>
            </w:tcBorders>
            <w:vAlign w:val="bottom"/>
          </w:tcPr>
          <w:p w14:paraId="7A83B3C3" w14:textId="507E1608" w:rsidR="00D819BA" w:rsidRPr="00037DCC" w:rsidRDefault="004D40D4" w:rsidP="00A56F2C">
            <w:pPr>
              <w:pStyle w:val="Tot"/>
              <w:tabs>
                <w:tab w:val="clear" w:pos="1202"/>
              </w:tabs>
              <w:spacing w:line="260" w:lineRule="exact"/>
              <w:jc w:val="right"/>
              <w:rPr>
                <w:rFonts w:asciiTheme="minorHAnsi" w:hAnsiTheme="minorHAnsi" w:cs="Arial"/>
                <w:b/>
                <w:bCs/>
                <w:color w:val="000000" w:themeColor="text1"/>
                <w:sz w:val="22"/>
                <w:szCs w:val="22"/>
                <w:lang w:val="hr-HR"/>
              </w:rPr>
            </w:pPr>
            <w:r>
              <w:rPr>
                <w:rFonts w:asciiTheme="minorHAnsi" w:hAnsiTheme="minorHAnsi" w:cs="Arial"/>
                <w:b/>
                <w:bCs/>
                <w:color w:val="000000" w:themeColor="text1"/>
                <w:sz w:val="22"/>
                <w:szCs w:val="22"/>
                <w:lang w:val="hr-HR"/>
              </w:rPr>
              <w:t>12.309</w:t>
            </w:r>
          </w:p>
        </w:tc>
      </w:tr>
    </w:tbl>
    <w:p w14:paraId="391EA416" w14:textId="77777777" w:rsidR="00D819BA" w:rsidRPr="00037DCC" w:rsidRDefault="00D819BA" w:rsidP="00D819BA">
      <w:pPr>
        <w:pStyle w:val="T1"/>
        <w:keepNext w:val="0"/>
        <w:spacing w:before="0" w:after="0" w:line="240" w:lineRule="auto"/>
        <w:rPr>
          <w:rFonts w:asciiTheme="minorHAnsi" w:hAnsiTheme="minorHAnsi" w:cs="Arial"/>
          <w:b w:val="0"/>
          <w:bCs w:val="0"/>
          <w:color w:val="000000" w:themeColor="text1"/>
          <w:sz w:val="22"/>
          <w:szCs w:val="22"/>
          <w:lang w:val="hr-HR"/>
        </w:rPr>
      </w:pPr>
    </w:p>
    <w:p w14:paraId="6789B3C3" w14:textId="109C226D" w:rsidR="00D819BA" w:rsidRPr="00037DCC" w:rsidRDefault="00D819BA" w:rsidP="00D819BA">
      <w:pPr>
        <w:pStyle w:val="T1"/>
        <w:keepNext w:val="0"/>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Sredstva garantnog fonda u ukupnom iznosu </w:t>
      </w:r>
      <w:r w:rsidRPr="00D96492">
        <w:rPr>
          <w:rFonts w:asciiTheme="minorHAnsi" w:hAnsiTheme="minorHAnsi" w:cs="Arial"/>
          <w:b w:val="0"/>
          <w:bCs w:val="0"/>
          <w:color w:val="000000" w:themeColor="text1"/>
          <w:sz w:val="22"/>
          <w:szCs w:val="22"/>
          <w:lang w:val="hr-HR"/>
        </w:rPr>
        <w:t xml:space="preserve">od </w:t>
      </w:r>
      <w:r w:rsidR="004D40D4">
        <w:rPr>
          <w:rFonts w:asciiTheme="minorHAnsi" w:hAnsiTheme="minorHAnsi" w:cs="Arial"/>
          <w:b w:val="0"/>
          <w:bCs w:val="0"/>
          <w:color w:val="000000" w:themeColor="text1"/>
          <w:sz w:val="22"/>
          <w:szCs w:val="22"/>
          <w:lang w:val="hr-HR"/>
        </w:rPr>
        <w:t>12.309</w:t>
      </w:r>
      <w:r w:rsidR="004D40D4" w:rsidRPr="00037DCC">
        <w:rPr>
          <w:rFonts w:asciiTheme="minorHAnsi" w:hAnsiTheme="minorHAnsi" w:cs="Arial"/>
          <w:b w:val="0"/>
          <w:bCs w:val="0"/>
          <w:color w:val="000000" w:themeColor="text1"/>
          <w:sz w:val="22"/>
          <w:szCs w:val="22"/>
          <w:lang w:val="hr-HR"/>
        </w:rPr>
        <w:t xml:space="preserve"> </w:t>
      </w:r>
      <w:r w:rsidRPr="00037DCC">
        <w:rPr>
          <w:rFonts w:asciiTheme="minorHAnsi" w:hAnsiTheme="minorHAnsi" w:cs="Arial"/>
          <w:b w:val="0"/>
          <w:bCs w:val="0"/>
          <w:color w:val="000000" w:themeColor="text1"/>
          <w:sz w:val="22"/>
          <w:szCs w:val="22"/>
          <w:lang w:val="hr-HR"/>
        </w:rPr>
        <w:t xml:space="preserve">tisuća kuna i </w:t>
      </w:r>
      <w:r w:rsidR="00C233E1" w:rsidRPr="00F625B3">
        <w:rPr>
          <w:rFonts w:asciiTheme="minorHAnsi" w:hAnsiTheme="minorHAnsi" w:cs="Arial"/>
          <w:b w:val="0"/>
          <w:bCs w:val="0"/>
          <w:color w:val="000000" w:themeColor="text1"/>
          <w:sz w:val="22"/>
          <w:szCs w:val="22"/>
          <w:lang w:val="hr-HR"/>
        </w:rPr>
        <w:t>12.341</w:t>
      </w:r>
      <w:r w:rsidR="00C233E1">
        <w:rPr>
          <w:rFonts w:asciiTheme="minorHAnsi" w:hAnsiTheme="minorHAnsi" w:cs="Arial"/>
          <w:b w:val="0"/>
          <w:bCs w:val="0"/>
          <w:color w:val="000000" w:themeColor="text1"/>
          <w:sz w:val="22"/>
          <w:szCs w:val="22"/>
          <w:lang w:val="hr-HR"/>
        </w:rPr>
        <w:t xml:space="preserve"> </w:t>
      </w:r>
      <w:r w:rsidRPr="00037DCC">
        <w:rPr>
          <w:rFonts w:asciiTheme="minorHAnsi" w:hAnsiTheme="minorHAnsi" w:cs="Arial"/>
          <w:b w:val="0"/>
          <w:bCs w:val="0"/>
          <w:color w:val="000000" w:themeColor="text1"/>
          <w:sz w:val="22"/>
          <w:szCs w:val="22"/>
          <w:lang w:val="hr-HR"/>
        </w:rPr>
        <w:t>tisuća kuna na dan 31. prosinca 20</w:t>
      </w:r>
      <w:r w:rsidR="00D6753C">
        <w:rPr>
          <w:rFonts w:asciiTheme="minorHAnsi" w:hAnsiTheme="minorHAnsi" w:cs="Arial"/>
          <w:b w:val="0"/>
          <w:bCs w:val="0"/>
          <w:color w:val="000000" w:themeColor="text1"/>
          <w:sz w:val="22"/>
          <w:szCs w:val="22"/>
          <w:lang w:val="hr-HR"/>
        </w:rPr>
        <w:t>2</w:t>
      </w:r>
      <w:r w:rsidR="00C233E1">
        <w:rPr>
          <w:rFonts w:asciiTheme="minorHAnsi" w:hAnsiTheme="minorHAnsi" w:cs="Arial"/>
          <w:b w:val="0"/>
          <w:bCs w:val="0"/>
          <w:color w:val="000000" w:themeColor="text1"/>
          <w:sz w:val="22"/>
          <w:szCs w:val="22"/>
          <w:lang w:val="hr-HR"/>
        </w:rPr>
        <w:t>1</w:t>
      </w:r>
      <w:r w:rsidRPr="00037DCC">
        <w:rPr>
          <w:rFonts w:asciiTheme="minorHAnsi" w:hAnsiTheme="minorHAnsi" w:cs="Arial"/>
          <w:b w:val="0"/>
          <w:bCs w:val="0"/>
          <w:color w:val="000000" w:themeColor="text1"/>
          <w:sz w:val="22"/>
          <w:szCs w:val="22"/>
          <w:lang w:val="hr-HR"/>
        </w:rPr>
        <w:t>. i 20</w:t>
      </w:r>
      <w:r w:rsidR="00C233E1">
        <w:rPr>
          <w:rFonts w:asciiTheme="minorHAnsi" w:hAnsiTheme="minorHAnsi" w:cs="Arial"/>
          <w:b w:val="0"/>
          <w:bCs w:val="0"/>
          <w:color w:val="000000" w:themeColor="text1"/>
          <w:sz w:val="22"/>
          <w:szCs w:val="22"/>
          <w:lang w:val="hr-HR"/>
        </w:rPr>
        <w:t>20</w:t>
      </w:r>
      <w:r w:rsidRPr="00037DCC">
        <w:rPr>
          <w:rFonts w:asciiTheme="minorHAnsi" w:hAnsiTheme="minorHAnsi" w:cs="Arial"/>
          <w:b w:val="0"/>
          <w:bCs w:val="0"/>
          <w:color w:val="000000" w:themeColor="text1"/>
          <w:sz w:val="22"/>
          <w:szCs w:val="22"/>
          <w:lang w:val="hr-HR"/>
        </w:rPr>
        <w:t xml:space="preserve">. godine odnose se na sredstva </w:t>
      </w:r>
      <w:bookmarkStart w:id="1534" w:name="_Hlk98967709"/>
      <w:r w:rsidRPr="00037DCC">
        <w:rPr>
          <w:rFonts w:asciiTheme="minorHAnsi" w:hAnsiTheme="minorHAnsi" w:cs="Arial"/>
          <w:b w:val="0"/>
          <w:bCs w:val="0"/>
          <w:color w:val="000000" w:themeColor="text1"/>
          <w:sz w:val="22"/>
          <w:szCs w:val="22"/>
          <w:lang w:val="hr-HR"/>
        </w:rPr>
        <w:t>garantnog fonda od Deutsche Investitions - und Entwicklungsgesellschaft (DEG), a odnose se na financijski doprinos (bespovratna sredstva) Vlade SR Njemačke</w:t>
      </w:r>
      <w:bookmarkEnd w:id="1534"/>
      <w:r w:rsidRPr="00037DCC">
        <w:rPr>
          <w:rFonts w:asciiTheme="minorHAnsi" w:hAnsiTheme="minorHAnsi" w:cs="Arial"/>
          <w:b w:val="0"/>
          <w:bCs w:val="0"/>
          <w:color w:val="000000" w:themeColor="text1"/>
          <w:sz w:val="22"/>
          <w:szCs w:val="22"/>
          <w:lang w:val="hr-HR"/>
        </w:rPr>
        <w:t>, koja se koriste za pokriće očekivanih gubitaka za izdane garancije i odobrene kredite po Programu kreditiranja utemeljenja poduzetništva u Hrvatskoj. Sredstva garantnog fonda su bezuvjetno nepovratna i nemaju dospijeće. Sredstva garantnog fonda Vladi SR Njemačke ne nose nikakva upravljačka prava niti pravo na udio u poslovnom rezultatu Grupe.</w:t>
      </w:r>
    </w:p>
    <w:p w14:paraId="28C21C87" w14:textId="77777777" w:rsidR="00D819BA" w:rsidRPr="00037DCC" w:rsidRDefault="00D819BA" w:rsidP="00D819BA">
      <w:pPr>
        <w:pStyle w:val="T1"/>
        <w:keepNext w:val="0"/>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 </w:t>
      </w:r>
    </w:p>
    <w:p w14:paraId="39CD34F8" w14:textId="77777777" w:rsidR="00D819BA" w:rsidRPr="00037DCC" w:rsidRDefault="00D819BA" w:rsidP="00093368">
      <w:pPr>
        <w:jc w:val="both"/>
        <w:rPr>
          <w:rFonts w:asciiTheme="minorHAnsi" w:hAnsiTheme="minorHAnsi" w:cs="Arial"/>
          <w:color w:val="000000" w:themeColor="text1"/>
          <w:sz w:val="22"/>
          <w:szCs w:val="22"/>
          <w:lang w:val="hr-HR"/>
        </w:rPr>
      </w:pPr>
    </w:p>
    <w:p w14:paraId="1075E457" w14:textId="77777777" w:rsidR="00145879" w:rsidRPr="00037DCC" w:rsidRDefault="00145879" w:rsidP="006F2010">
      <w:pPr>
        <w:jc w:val="both"/>
        <w:rPr>
          <w:rFonts w:asciiTheme="minorHAnsi" w:hAnsiTheme="minorHAnsi" w:cs="Arial"/>
          <w:color w:val="000000" w:themeColor="text1"/>
          <w:sz w:val="22"/>
          <w:szCs w:val="22"/>
          <w:lang w:val="hr-HR"/>
        </w:rPr>
        <w:sectPr w:rsidR="00145879" w:rsidRPr="00037DCC" w:rsidSect="00623DBA">
          <w:pgSz w:w="11907" w:h="16840" w:code="9"/>
          <w:pgMar w:top="1418" w:right="1134" w:bottom="1134" w:left="1418" w:header="851" w:footer="851" w:gutter="0"/>
          <w:cols w:space="720"/>
          <w:noEndnote/>
        </w:sectPr>
      </w:pPr>
    </w:p>
    <w:p w14:paraId="15C593B5" w14:textId="77777777" w:rsidR="001778E3" w:rsidRPr="00C45423" w:rsidRDefault="001778E3" w:rsidP="006F2010">
      <w:pPr>
        <w:pStyle w:val="T1"/>
        <w:spacing w:before="0" w:after="0" w:line="240" w:lineRule="auto"/>
        <w:rPr>
          <w:rFonts w:asciiTheme="minorHAnsi" w:hAnsiTheme="minorHAnsi"/>
          <w:color w:val="000000" w:themeColor="text1"/>
          <w:sz w:val="18"/>
          <w:szCs w:val="18"/>
          <w:lang w:val="hr-HR"/>
        </w:rPr>
      </w:pPr>
    </w:p>
    <w:p w14:paraId="57C03FC6" w14:textId="74154561" w:rsidR="006D0890" w:rsidRPr="00037DCC" w:rsidRDefault="00092418" w:rsidP="007F5B1C">
      <w:pPr>
        <w:pStyle w:val="T1"/>
        <w:tabs>
          <w:tab w:val="left" w:pos="567"/>
        </w:tabs>
        <w:spacing w:before="0" w:after="0" w:line="240" w:lineRule="auto"/>
        <w:rPr>
          <w:rFonts w:asciiTheme="minorHAnsi" w:hAnsiTheme="minorHAnsi"/>
          <w:color w:val="000000" w:themeColor="text1"/>
          <w:sz w:val="22"/>
          <w:szCs w:val="22"/>
          <w:lang w:val="hr-HR"/>
        </w:rPr>
      </w:pPr>
      <w:r>
        <w:rPr>
          <w:rFonts w:asciiTheme="minorHAnsi" w:hAnsiTheme="minorHAnsi"/>
          <w:color w:val="000000" w:themeColor="text1"/>
          <w:sz w:val="22"/>
          <w:szCs w:val="22"/>
          <w:lang w:val="hr-HR"/>
        </w:rPr>
        <w:t>29</w:t>
      </w:r>
      <w:r w:rsidR="006D0890" w:rsidRPr="00037DCC">
        <w:rPr>
          <w:rFonts w:asciiTheme="minorHAnsi" w:hAnsiTheme="minorHAnsi"/>
          <w:color w:val="000000" w:themeColor="text1"/>
          <w:sz w:val="22"/>
          <w:szCs w:val="22"/>
          <w:lang w:val="hr-HR"/>
        </w:rPr>
        <w:t>.</w:t>
      </w:r>
      <w:r w:rsidR="006D0890" w:rsidRPr="00037DCC">
        <w:rPr>
          <w:rFonts w:asciiTheme="minorHAnsi" w:hAnsiTheme="minorHAnsi"/>
          <w:color w:val="000000" w:themeColor="text1"/>
          <w:sz w:val="22"/>
          <w:szCs w:val="22"/>
          <w:lang w:val="hr-HR"/>
        </w:rPr>
        <w:tab/>
        <w:t>Garancije i preuzete obveze</w:t>
      </w:r>
    </w:p>
    <w:p w14:paraId="055B718A" w14:textId="77777777" w:rsidR="00281521" w:rsidRPr="00C45423" w:rsidRDefault="00281521" w:rsidP="006F2010">
      <w:pPr>
        <w:pStyle w:val="T1"/>
        <w:spacing w:before="0" w:after="0" w:line="240" w:lineRule="auto"/>
        <w:rPr>
          <w:rFonts w:asciiTheme="minorHAnsi" w:hAnsiTheme="minorHAnsi"/>
          <w:color w:val="000000" w:themeColor="text1"/>
          <w:sz w:val="18"/>
          <w:szCs w:val="18"/>
          <w:lang w:val="hr-HR"/>
        </w:rPr>
      </w:pPr>
    </w:p>
    <w:p w14:paraId="201F701C" w14:textId="77777777" w:rsidR="00E36985" w:rsidRPr="00037DCC" w:rsidRDefault="00E36985" w:rsidP="006F2010">
      <w:pPr>
        <w:pStyle w:val="T1"/>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 xml:space="preserve">U okviru svog redovnog poslovanja, </w:t>
      </w:r>
      <w:r w:rsidR="00F00EE7" w:rsidRPr="00037DCC">
        <w:rPr>
          <w:rFonts w:asciiTheme="minorHAnsi" w:hAnsiTheme="minorHAnsi" w:cs="Arial"/>
          <w:b w:val="0"/>
          <w:color w:val="000000" w:themeColor="text1"/>
          <w:sz w:val="22"/>
          <w:szCs w:val="22"/>
          <w:lang w:val="hr-HR"/>
        </w:rPr>
        <w:t>Grupa</w:t>
      </w:r>
      <w:r w:rsidR="00564C61" w:rsidRPr="00037DCC">
        <w:rPr>
          <w:rFonts w:asciiTheme="minorHAnsi" w:hAnsiTheme="minorHAnsi" w:cs="Arial"/>
          <w:b w:val="0"/>
          <w:color w:val="000000" w:themeColor="text1"/>
          <w:sz w:val="22"/>
          <w:szCs w:val="22"/>
          <w:lang w:val="hr-HR"/>
        </w:rPr>
        <w:t xml:space="preserve"> </w:t>
      </w:r>
      <w:r w:rsidRPr="00037DCC">
        <w:rPr>
          <w:rFonts w:asciiTheme="minorHAnsi" w:hAnsiTheme="minorHAnsi" w:cs="Arial"/>
          <w:b w:val="0"/>
          <w:color w:val="000000" w:themeColor="text1"/>
          <w:sz w:val="22"/>
          <w:szCs w:val="22"/>
          <w:lang w:val="hr-HR"/>
        </w:rPr>
        <w:t xml:space="preserve">zaključuje ugovore o garancijama i preuzetim obvezama. Svrha ovih instrumenata </w:t>
      </w:r>
      <w:r w:rsidR="00143B86" w:rsidRPr="00037DCC">
        <w:rPr>
          <w:rFonts w:asciiTheme="minorHAnsi" w:hAnsiTheme="minorHAnsi" w:cs="Arial"/>
          <w:b w:val="0"/>
          <w:color w:val="000000" w:themeColor="text1"/>
          <w:sz w:val="22"/>
          <w:szCs w:val="22"/>
          <w:lang w:val="hr-HR"/>
        </w:rPr>
        <w:t xml:space="preserve">je </w:t>
      </w:r>
      <w:r w:rsidRPr="00037DCC">
        <w:rPr>
          <w:rFonts w:asciiTheme="minorHAnsi" w:hAnsiTheme="minorHAnsi" w:cs="Arial"/>
          <w:b w:val="0"/>
          <w:color w:val="000000" w:themeColor="text1"/>
          <w:sz w:val="22"/>
          <w:szCs w:val="22"/>
          <w:lang w:val="hr-HR"/>
        </w:rPr>
        <w:t>osigurati raspoloživost sredstava s obzirom na potrebe klijenata</w:t>
      </w:r>
      <w:r w:rsidR="00564C61" w:rsidRPr="00037DCC">
        <w:rPr>
          <w:rFonts w:asciiTheme="minorHAnsi" w:hAnsiTheme="minorHAnsi" w:cs="Arial"/>
          <w:b w:val="0"/>
          <w:color w:val="000000" w:themeColor="text1"/>
          <w:sz w:val="22"/>
          <w:szCs w:val="22"/>
          <w:lang w:val="hr-HR"/>
        </w:rPr>
        <w:t xml:space="preserve">. </w:t>
      </w:r>
    </w:p>
    <w:p w14:paraId="711CA5C1" w14:textId="77777777" w:rsidR="00281521" w:rsidRPr="00C45423" w:rsidRDefault="00281521" w:rsidP="006F2010">
      <w:pPr>
        <w:pStyle w:val="T1"/>
        <w:spacing w:before="0" w:after="0" w:line="240" w:lineRule="auto"/>
        <w:rPr>
          <w:rFonts w:asciiTheme="minorHAnsi" w:hAnsiTheme="minorHAnsi" w:cs="Arial"/>
          <w:b w:val="0"/>
          <w:color w:val="000000" w:themeColor="text1"/>
          <w:sz w:val="18"/>
          <w:szCs w:val="18"/>
          <w:lang w:val="hr-HR"/>
        </w:rPr>
      </w:pPr>
    </w:p>
    <w:p w14:paraId="730FD72B" w14:textId="77777777" w:rsidR="0028416E" w:rsidRPr="00037DCC" w:rsidRDefault="00564C61" w:rsidP="006F2010">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Navedene obveze sadrže kreditni rizik te su stoga dio ukupnog rizika </w:t>
      </w:r>
      <w:r w:rsidR="00F00EE7" w:rsidRPr="00037DCC">
        <w:rPr>
          <w:rFonts w:asciiTheme="minorHAnsi" w:hAnsiTheme="minorHAnsi" w:cs="Arial"/>
          <w:b w:val="0"/>
          <w:bCs w:val="0"/>
          <w:color w:val="000000" w:themeColor="text1"/>
          <w:sz w:val="22"/>
          <w:szCs w:val="22"/>
          <w:lang w:val="hr-HR"/>
        </w:rPr>
        <w:t>Grupe</w:t>
      </w:r>
      <w:r w:rsidRPr="00037DCC">
        <w:rPr>
          <w:rFonts w:asciiTheme="minorHAnsi" w:hAnsiTheme="minorHAnsi" w:cs="Arial"/>
          <w:b w:val="0"/>
          <w:bCs w:val="0"/>
          <w:color w:val="000000" w:themeColor="text1"/>
          <w:sz w:val="22"/>
          <w:szCs w:val="22"/>
          <w:lang w:val="hr-HR"/>
        </w:rPr>
        <w:t xml:space="preserve"> iako se ne </w:t>
      </w:r>
      <w:r w:rsidR="009A6F6E" w:rsidRPr="00037DCC">
        <w:rPr>
          <w:rFonts w:asciiTheme="minorHAnsi" w:hAnsiTheme="minorHAnsi" w:cs="Arial"/>
          <w:b w:val="0"/>
          <w:bCs w:val="0"/>
          <w:color w:val="000000" w:themeColor="text1"/>
          <w:sz w:val="22"/>
          <w:szCs w:val="22"/>
          <w:lang w:val="hr-HR"/>
        </w:rPr>
        <w:t>prikazuju</w:t>
      </w:r>
      <w:r w:rsidRPr="00037DCC">
        <w:rPr>
          <w:rFonts w:asciiTheme="minorHAnsi" w:hAnsiTheme="minorHAnsi" w:cs="Arial"/>
          <w:b w:val="0"/>
          <w:bCs w:val="0"/>
          <w:color w:val="000000" w:themeColor="text1"/>
          <w:sz w:val="22"/>
          <w:szCs w:val="22"/>
          <w:lang w:val="hr-HR"/>
        </w:rPr>
        <w:t xml:space="preserve"> u </w:t>
      </w:r>
      <w:r w:rsidR="006A3D54" w:rsidRPr="00037DCC">
        <w:rPr>
          <w:rFonts w:asciiTheme="minorHAnsi" w:hAnsiTheme="minorHAnsi" w:cs="Arial"/>
          <w:b w:val="0"/>
          <w:bCs w:val="0"/>
          <w:color w:val="000000" w:themeColor="text1"/>
          <w:sz w:val="22"/>
          <w:szCs w:val="22"/>
          <w:lang w:val="hr-HR"/>
        </w:rPr>
        <w:t>Izvještaju o financijskom položaju</w:t>
      </w:r>
      <w:r w:rsidR="00F406F7" w:rsidRPr="00037DCC">
        <w:rPr>
          <w:rFonts w:asciiTheme="minorHAnsi" w:hAnsiTheme="minorHAnsi" w:cs="Arial"/>
          <w:b w:val="0"/>
          <w:bCs w:val="0"/>
          <w:color w:val="000000" w:themeColor="text1"/>
          <w:sz w:val="22"/>
          <w:szCs w:val="22"/>
          <w:lang w:val="hr-HR"/>
        </w:rPr>
        <w:t>.</w:t>
      </w:r>
    </w:p>
    <w:p w14:paraId="41BE88C7" w14:textId="77777777" w:rsidR="00692192" w:rsidRPr="00C45423" w:rsidRDefault="00692192" w:rsidP="006F2010">
      <w:pPr>
        <w:pStyle w:val="T1"/>
        <w:spacing w:before="0" w:after="0" w:line="240" w:lineRule="auto"/>
        <w:rPr>
          <w:rFonts w:asciiTheme="minorHAnsi" w:hAnsiTheme="minorHAnsi" w:cs="Arial"/>
          <w:b w:val="0"/>
          <w:color w:val="000000" w:themeColor="text1"/>
          <w:sz w:val="18"/>
          <w:szCs w:val="18"/>
          <w:lang w:val="hr-HR"/>
        </w:rPr>
      </w:pPr>
    </w:p>
    <w:tbl>
      <w:tblPr>
        <w:tblW w:w="5000" w:type="pct"/>
        <w:tblLayout w:type="fixed"/>
        <w:tblCellMar>
          <w:left w:w="122" w:type="dxa"/>
          <w:right w:w="122" w:type="dxa"/>
        </w:tblCellMar>
        <w:tblLook w:val="0000" w:firstRow="0" w:lastRow="0" w:firstColumn="0" w:lastColumn="0" w:noHBand="0" w:noVBand="0"/>
      </w:tblPr>
      <w:tblGrid>
        <w:gridCol w:w="5529"/>
        <w:gridCol w:w="1912"/>
        <w:gridCol w:w="1914"/>
      </w:tblGrid>
      <w:tr w:rsidR="00E14286" w:rsidRPr="00037DCC" w14:paraId="2F0152AA" w14:textId="77777777" w:rsidTr="0011459D">
        <w:trPr>
          <w:trHeight w:val="277"/>
        </w:trPr>
        <w:tc>
          <w:tcPr>
            <w:tcW w:w="2955" w:type="pct"/>
          </w:tcPr>
          <w:p w14:paraId="45921362" w14:textId="77777777" w:rsidR="00692192" w:rsidRPr="00037DCC" w:rsidRDefault="00692192" w:rsidP="00C4703D">
            <w:pPr>
              <w:tabs>
                <w:tab w:val="left" w:pos="-720"/>
              </w:tabs>
              <w:suppressAutoHyphens/>
              <w:rPr>
                <w:rFonts w:asciiTheme="minorHAnsi" w:hAnsiTheme="minorHAnsi" w:cs="Arial"/>
                <w:b/>
                <w:color w:val="000000" w:themeColor="text1"/>
                <w:spacing w:val="-3"/>
                <w:sz w:val="22"/>
                <w:szCs w:val="22"/>
                <w:lang w:val="hr-HR"/>
              </w:rPr>
            </w:pPr>
            <w:r w:rsidRPr="00037DCC">
              <w:rPr>
                <w:rFonts w:asciiTheme="minorHAnsi" w:hAnsiTheme="minorHAnsi" w:cs="Arial"/>
                <w:b/>
                <w:color w:val="000000" w:themeColor="text1"/>
                <w:spacing w:val="-3"/>
                <w:sz w:val="22"/>
                <w:szCs w:val="22"/>
                <w:lang w:val="hr-HR"/>
              </w:rPr>
              <w:t>Grupa i Banka</w:t>
            </w:r>
          </w:p>
        </w:tc>
        <w:tc>
          <w:tcPr>
            <w:tcW w:w="2045" w:type="pct"/>
            <w:gridSpan w:val="2"/>
          </w:tcPr>
          <w:p w14:paraId="0FFE6F52" w14:textId="77777777" w:rsidR="00692192" w:rsidRPr="00037DCC" w:rsidRDefault="00692192" w:rsidP="009C21BC">
            <w:pPr>
              <w:pStyle w:val="TH"/>
              <w:jc w:val="right"/>
              <w:rPr>
                <w:rFonts w:asciiTheme="minorHAnsi" w:hAnsiTheme="minorHAnsi" w:cs="Arial"/>
                <w:color w:val="000000" w:themeColor="text1"/>
                <w:sz w:val="22"/>
                <w:szCs w:val="22"/>
                <w:lang w:val="hr-HR"/>
              </w:rPr>
            </w:pPr>
          </w:p>
        </w:tc>
      </w:tr>
      <w:tr w:rsidR="00E14286" w:rsidRPr="00037DCC" w14:paraId="1A1723D5" w14:textId="77777777" w:rsidTr="00EC3DB5">
        <w:trPr>
          <w:trHeight w:val="202"/>
        </w:trPr>
        <w:tc>
          <w:tcPr>
            <w:tcW w:w="2955" w:type="pct"/>
          </w:tcPr>
          <w:p w14:paraId="60CD0E3C" w14:textId="77777777" w:rsidR="00B16FA7" w:rsidRPr="00037DCC" w:rsidRDefault="00B16FA7" w:rsidP="00B16FA7">
            <w:pPr>
              <w:tabs>
                <w:tab w:val="left" w:pos="-720"/>
              </w:tabs>
              <w:suppressAutoHyphens/>
              <w:jc w:val="right"/>
              <w:rPr>
                <w:rFonts w:asciiTheme="minorHAnsi" w:hAnsiTheme="minorHAnsi" w:cs="Arial"/>
                <w:color w:val="000000" w:themeColor="text1"/>
                <w:spacing w:val="-3"/>
                <w:sz w:val="22"/>
                <w:szCs w:val="22"/>
                <w:lang w:val="hr-HR"/>
              </w:rPr>
            </w:pPr>
          </w:p>
        </w:tc>
        <w:tc>
          <w:tcPr>
            <w:tcW w:w="1022" w:type="pct"/>
          </w:tcPr>
          <w:p w14:paraId="35A802C4" w14:textId="77777777" w:rsidR="002F1F55" w:rsidRPr="00037DCC" w:rsidRDefault="002F1F55" w:rsidP="00B16FA7">
            <w:pPr>
              <w:pStyle w:val="TH"/>
              <w:jc w:val="right"/>
              <w:rPr>
                <w:rFonts w:asciiTheme="minorHAnsi" w:hAnsiTheme="minorHAnsi" w:cs="Arial"/>
                <w:color w:val="000000" w:themeColor="text1"/>
                <w:sz w:val="22"/>
                <w:szCs w:val="22"/>
                <w:lang w:val="hr-HR"/>
              </w:rPr>
            </w:pPr>
            <w:bookmarkStart w:id="1535" w:name="_Toc67328859"/>
            <w:r w:rsidRPr="00037DCC">
              <w:rPr>
                <w:rFonts w:asciiTheme="minorHAnsi" w:hAnsiTheme="minorHAnsi" w:cs="Arial"/>
                <w:color w:val="000000" w:themeColor="text1"/>
                <w:sz w:val="22"/>
                <w:szCs w:val="22"/>
                <w:lang w:val="hr-HR"/>
              </w:rPr>
              <w:t>31. prosinca</w:t>
            </w:r>
            <w:bookmarkEnd w:id="1535"/>
          </w:p>
          <w:p w14:paraId="097EF36C" w14:textId="680CBD30" w:rsidR="00B16FA7" w:rsidRPr="00037DCC" w:rsidRDefault="00434C7E" w:rsidP="00B16FA7">
            <w:pPr>
              <w:pStyle w:val="TH"/>
              <w:jc w:val="right"/>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 xml:space="preserve"> </w:t>
            </w:r>
            <w:bookmarkStart w:id="1536" w:name="_Toc67328860"/>
            <w:r w:rsidR="00F40621" w:rsidRPr="00037DCC">
              <w:rPr>
                <w:rFonts w:asciiTheme="minorHAnsi" w:hAnsiTheme="minorHAnsi" w:cs="Arial"/>
                <w:color w:val="000000" w:themeColor="text1"/>
                <w:sz w:val="22"/>
                <w:szCs w:val="22"/>
                <w:lang w:val="hr-HR"/>
              </w:rPr>
              <w:t>20</w:t>
            </w:r>
            <w:r w:rsidR="00D6753C">
              <w:rPr>
                <w:rFonts w:asciiTheme="minorHAnsi" w:hAnsiTheme="minorHAnsi" w:cs="Arial"/>
                <w:color w:val="000000" w:themeColor="text1"/>
                <w:sz w:val="22"/>
                <w:szCs w:val="22"/>
                <w:lang w:val="hr-HR"/>
              </w:rPr>
              <w:t>2</w:t>
            </w:r>
            <w:r w:rsidR="005A2F4D">
              <w:rPr>
                <w:rFonts w:asciiTheme="minorHAnsi" w:hAnsiTheme="minorHAnsi" w:cs="Arial"/>
                <w:color w:val="000000" w:themeColor="text1"/>
                <w:sz w:val="22"/>
                <w:szCs w:val="22"/>
                <w:lang w:val="hr-HR"/>
              </w:rPr>
              <w:t>1</w:t>
            </w:r>
            <w:r w:rsidR="00B16FA7" w:rsidRPr="00037DCC">
              <w:rPr>
                <w:rFonts w:asciiTheme="minorHAnsi" w:hAnsiTheme="minorHAnsi" w:cs="Arial"/>
                <w:color w:val="000000" w:themeColor="text1"/>
                <w:sz w:val="22"/>
                <w:szCs w:val="22"/>
                <w:lang w:val="hr-HR"/>
              </w:rPr>
              <w:t>.</w:t>
            </w:r>
            <w:bookmarkEnd w:id="1536"/>
          </w:p>
        </w:tc>
        <w:tc>
          <w:tcPr>
            <w:tcW w:w="1023" w:type="pct"/>
          </w:tcPr>
          <w:p w14:paraId="664D1E05" w14:textId="77777777" w:rsidR="00434C7E" w:rsidRPr="00037DCC" w:rsidRDefault="002F1F55" w:rsidP="00B16FA7">
            <w:pPr>
              <w:pStyle w:val="TH"/>
              <w:jc w:val="right"/>
              <w:rPr>
                <w:rFonts w:asciiTheme="minorHAnsi" w:hAnsiTheme="minorHAnsi" w:cs="Arial"/>
                <w:color w:val="000000" w:themeColor="text1"/>
                <w:sz w:val="22"/>
                <w:szCs w:val="22"/>
                <w:lang w:val="hr-HR"/>
              </w:rPr>
            </w:pPr>
            <w:bookmarkStart w:id="1537" w:name="_Toc67328861"/>
            <w:r w:rsidRPr="00037DCC">
              <w:rPr>
                <w:rFonts w:asciiTheme="minorHAnsi" w:hAnsiTheme="minorHAnsi" w:cs="Arial"/>
                <w:color w:val="000000" w:themeColor="text1"/>
                <w:sz w:val="22"/>
                <w:szCs w:val="22"/>
                <w:lang w:val="hr-HR"/>
              </w:rPr>
              <w:t>31. prosin</w:t>
            </w:r>
            <w:r w:rsidR="00434C7E" w:rsidRPr="00037DCC">
              <w:rPr>
                <w:rFonts w:asciiTheme="minorHAnsi" w:hAnsiTheme="minorHAnsi" w:cs="Arial"/>
                <w:color w:val="000000" w:themeColor="text1"/>
                <w:sz w:val="22"/>
                <w:szCs w:val="22"/>
                <w:lang w:val="hr-HR"/>
              </w:rPr>
              <w:t>c</w:t>
            </w:r>
            <w:r w:rsidRPr="00037DCC">
              <w:rPr>
                <w:rFonts w:asciiTheme="minorHAnsi" w:hAnsiTheme="minorHAnsi" w:cs="Arial"/>
                <w:color w:val="000000" w:themeColor="text1"/>
                <w:sz w:val="22"/>
                <w:szCs w:val="22"/>
                <w:lang w:val="hr-HR"/>
              </w:rPr>
              <w:t>a</w:t>
            </w:r>
            <w:bookmarkEnd w:id="1537"/>
            <w:r w:rsidR="00434C7E" w:rsidRPr="00037DCC">
              <w:rPr>
                <w:rFonts w:asciiTheme="minorHAnsi" w:hAnsiTheme="minorHAnsi" w:cs="Arial"/>
                <w:color w:val="000000" w:themeColor="text1"/>
                <w:sz w:val="22"/>
                <w:szCs w:val="22"/>
                <w:lang w:val="hr-HR"/>
              </w:rPr>
              <w:t xml:space="preserve"> </w:t>
            </w:r>
          </w:p>
          <w:p w14:paraId="378590F7" w14:textId="79272259" w:rsidR="00B16FA7" w:rsidRPr="00037DCC" w:rsidRDefault="00F40621" w:rsidP="00B16FA7">
            <w:pPr>
              <w:pStyle w:val="TH"/>
              <w:jc w:val="right"/>
              <w:rPr>
                <w:rFonts w:asciiTheme="minorHAnsi" w:hAnsiTheme="minorHAnsi" w:cs="Arial"/>
                <w:color w:val="000000" w:themeColor="text1"/>
                <w:sz w:val="22"/>
                <w:szCs w:val="22"/>
                <w:lang w:val="hr-HR"/>
              </w:rPr>
            </w:pPr>
            <w:bookmarkStart w:id="1538" w:name="_Toc67328862"/>
            <w:r w:rsidRPr="00037DCC">
              <w:rPr>
                <w:rFonts w:asciiTheme="minorHAnsi" w:hAnsiTheme="minorHAnsi" w:cs="Arial"/>
                <w:color w:val="000000" w:themeColor="text1"/>
                <w:sz w:val="22"/>
                <w:szCs w:val="22"/>
                <w:lang w:val="hr-HR"/>
              </w:rPr>
              <w:t>20</w:t>
            </w:r>
            <w:r w:rsidR="005A2F4D">
              <w:rPr>
                <w:rFonts w:asciiTheme="minorHAnsi" w:hAnsiTheme="minorHAnsi" w:cs="Arial"/>
                <w:color w:val="000000" w:themeColor="text1"/>
                <w:sz w:val="22"/>
                <w:szCs w:val="22"/>
                <w:lang w:val="hr-HR"/>
              </w:rPr>
              <w:t>20</w:t>
            </w:r>
            <w:r w:rsidR="00B16FA7" w:rsidRPr="00037DCC">
              <w:rPr>
                <w:rFonts w:asciiTheme="minorHAnsi" w:hAnsiTheme="minorHAnsi" w:cs="Arial"/>
                <w:color w:val="000000" w:themeColor="text1"/>
                <w:sz w:val="22"/>
                <w:szCs w:val="22"/>
                <w:lang w:val="hr-HR"/>
              </w:rPr>
              <w:t>.</w:t>
            </w:r>
            <w:bookmarkEnd w:id="1538"/>
          </w:p>
        </w:tc>
      </w:tr>
      <w:tr w:rsidR="00E14286" w:rsidRPr="00037DCC" w14:paraId="0E28E2ED" w14:textId="77777777" w:rsidTr="00EC3DB5">
        <w:trPr>
          <w:trHeight w:val="299"/>
        </w:trPr>
        <w:tc>
          <w:tcPr>
            <w:tcW w:w="2955" w:type="pct"/>
          </w:tcPr>
          <w:p w14:paraId="04C65C87" w14:textId="77777777" w:rsidR="00B16FA7" w:rsidRPr="00037DCC" w:rsidRDefault="00B16FA7" w:rsidP="00B16FA7">
            <w:pPr>
              <w:tabs>
                <w:tab w:val="left" w:pos="-720"/>
              </w:tabs>
              <w:suppressAutoHyphens/>
              <w:ind w:right="4144"/>
              <w:jc w:val="right"/>
              <w:rPr>
                <w:rFonts w:asciiTheme="minorHAnsi" w:hAnsiTheme="minorHAnsi" w:cs="Arial"/>
                <w:color w:val="000000" w:themeColor="text1"/>
                <w:sz w:val="22"/>
                <w:szCs w:val="22"/>
                <w:lang w:val="hr-HR"/>
              </w:rPr>
            </w:pPr>
          </w:p>
        </w:tc>
        <w:tc>
          <w:tcPr>
            <w:tcW w:w="1022" w:type="pct"/>
          </w:tcPr>
          <w:p w14:paraId="48D858B8" w14:textId="77777777" w:rsidR="00B16FA7" w:rsidRPr="00037DCC" w:rsidRDefault="00B16FA7" w:rsidP="00B16FA7">
            <w:pPr>
              <w:pStyle w:val="TH"/>
              <w:jc w:val="right"/>
              <w:rPr>
                <w:rFonts w:asciiTheme="minorHAnsi" w:hAnsiTheme="minorHAnsi" w:cs="Arial"/>
                <w:color w:val="000000" w:themeColor="text1"/>
                <w:sz w:val="22"/>
                <w:szCs w:val="22"/>
                <w:lang w:val="hr-HR"/>
              </w:rPr>
            </w:pPr>
            <w:bookmarkStart w:id="1539" w:name="_Toc67328863"/>
            <w:r w:rsidRPr="00037DCC">
              <w:rPr>
                <w:rFonts w:asciiTheme="minorHAnsi" w:hAnsiTheme="minorHAnsi" w:cs="Arial"/>
                <w:color w:val="000000" w:themeColor="text1"/>
                <w:sz w:val="22"/>
                <w:szCs w:val="22"/>
                <w:lang w:val="hr-HR"/>
              </w:rPr>
              <w:t>000 kuna</w:t>
            </w:r>
            <w:bookmarkEnd w:id="1539"/>
          </w:p>
        </w:tc>
        <w:tc>
          <w:tcPr>
            <w:tcW w:w="1023" w:type="pct"/>
          </w:tcPr>
          <w:p w14:paraId="2ED07518" w14:textId="77777777" w:rsidR="00B16FA7" w:rsidRPr="00037DCC" w:rsidRDefault="00B16FA7" w:rsidP="00B16FA7">
            <w:pPr>
              <w:pStyle w:val="TH"/>
              <w:jc w:val="right"/>
              <w:rPr>
                <w:rFonts w:asciiTheme="minorHAnsi" w:hAnsiTheme="minorHAnsi" w:cs="Arial"/>
                <w:color w:val="000000" w:themeColor="text1"/>
                <w:sz w:val="22"/>
                <w:szCs w:val="22"/>
                <w:lang w:val="hr-HR"/>
              </w:rPr>
            </w:pPr>
            <w:bookmarkStart w:id="1540" w:name="_Toc67328864"/>
            <w:r w:rsidRPr="00037DCC">
              <w:rPr>
                <w:rFonts w:asciiTheme="minorHAnsi" w:hAnsiTheme="minorHAnsi" w:cs="Arial"/>
                <w:color w:val="000000" w:themeColor="text1"/>
                <w:sz w:val="22"/>
                <w:szCs w:val="22"/>
                <w:lang w:val="hr-HR"/>
              </w:rPr>
              <w:t>000 kuna</w:t>
            </w:r>
            <w:bookmarkEnd w:id="1540"/>
          </w:p>
        </w:tc>
      </w:tr>
      <w:tr w:rsidR="00E14286" w:rsidRPr="00037DCC" w14:paraId="0BA6EB88" w14:textId="77777777" w:rsidTr="00EC3DB5">
        <w:trPr>
          <w:trHeight w:hRule="exact" w:val="218"/>
        </w:trPr>
        <w:tc>
          <w:tcPr>
            <w:tcW w:w="2955" w:type="pct"/>
          </w:tcPr>
          <w:p w14:paraId="51966355" w14:textId="77777777" w:rsidR="00B16FA7" w:rsidRPr="00037DCC" w:rsidRDefault="00B16FA7" w:rsidP="00B16FA7">
            <w:pPr>
              <w:tabs>
                <w:tab w:val="left" w:pos="-720"/>
              </w:tabs>
              <w:suppressAutoHyphens/>
              <w:ind w:right="4144"/>
              <w:jc w:val="right"/>
              <w:rPr>
                <w:rFonts w:asciiTheme="minorHAnsi" w:hAnsiTheme="minorHAnsi" w:cs="Arial"/>
                <w:color w:val="000000" w:themeColor="text1"/>
                <w:sz w:val="22"/>
                <w:szCs w:val="22"/>
                <w:lang w:val="hr-HR"/>
              </w:rPr>
            </w:pPr>
          </w:p>
        </w:tc>
        <w:tc>
          <w:tcPr>
            <w:tcW w:w="1022" w:type="pct"/>
          </w:tcPr>
          <w:p w14:paraId="116D876D" w14:textId="77777777" w:rsidR="00B16FA7" w:rsidRPr="00037DCC" w:rsidRDefault="00B16FA7" w:rsidP="00B16FA7">
            <w:pPr>
              <w:suppressAutoHyphens/>
              <w:jc w:val="right"/>
              <w:rPr>
                <w:rFonts w:asciiTheme="minorHAnsi" w:hAnsiTheme="minorHAnsi" w:cs="Arial"/>
                <w:b/>
                <w:color w:val="000000" w:themeColor="text1"/>
                <w:sz w:val="22"/>
                <w:szCs w:val="22"/>
                <w:lang w:val="hr-HR"/>
              </w:rPr>
            </w:pPr>
          </w:p>
        </w:tc>
        <w:tc>
          <w:tcPr>
            <w:tcW w:w="1023" w:type="pct"/>
          </w:tcPr>
          <w:p w14:paraId="31F12861" w14:textId="77777777" w:rsidR="00B16FA7" w:rsidRPr="00037DCC" w:rsidRDefault="00B16FA7" w:rsidP="00B16FA7">
            <w:pPr>
              <w:suppressAutoHyphens/>
              <w:jc w:val="right"/>
              <w:rPr>
                <w:rFonts w:asciiTheme="minorHAnsi" w:hAnsiTheme="minorHAnsi" w:cs="Arial"/>
                <w:b/>
                <w:color w:val="000000" w:themeColor="text1"/>
                <w:sz w:val="22"/>
                <w:szCs w:val="22"/>
                <w:lang w:val="hr-HR"/>
              </w:rPr>
            </w:pPr>
          </w:p>
        </w:tc>
      </w:tr>
      <w:tr w:rsidR="005A2F4D" w:rsidRPr="00037DCC" w14:paraId="4074523D" w14:textId="77777777" w:rsidTr="00D15C60">
        <w:tblPrEx>
          <w:tblCellMar>
            <w:left w:w="107" w:type="dxa"/>
            <w:right w:w="107" w:type="dxa"/>
          </w:tblCellMar>
        </w:tblPrEx>
        <w:trPr>
          <w:trHeight w:hRule="exact" w:val="255"/>
        </w:trPr>
        <w:tc>
          <w:tcPr>
            <w:tcW w:w="2955" w:type="pct"/>
          </w:tcPr>
          <w:p w14:paraId="1DA66F2A" w14:textId="77777777" w:rsidR="005A2F4D" w:rsidRPr="00037DCC" w:rsidRDefault="005A2F4D" w:rsidP="005A2F4D">
            <w:pPr>
              <w:pStyle w:val="TT"/>
              <w:spacing w:line="240" w:lineRule="auto"/>
              <w:rPr>
                <w:rFonts w:asciiTheme="minorHAnsi" w:hAnsiTheme="minorHAnsi" w:cs="Arial"/>
                <w:color w:val="000000" w:themeColor="text1"/>
                <w:sz w:val="22"/>
                <w:szCs w:val="22"/>
                <w:lang w:val="hr-HR"/>
              </w:rPr>
            </w:pPr>
            <w:bookmarkStart w:id="1541" w:name="_Toc67328865"/>
            <w:r w:rsidRPr="00037DCC">
              <w:rPr>
                <w:rFonts w:asciiTheme="minorHAnsi" w:hAnsiTheme="minorHAnsi" w:cs="Arial"/>
                <w:color w:val="000000" w:themeColor="text1"/>
                <w:sz w:val="22"/>
                <w:szCs w:val="22"/>
                <w:lang w:val="hr-HR"/>
              </w:rPr>
              <w:t>Izdane garancije u kunama</w:t>
            </w:r>
            <w:bookmarkEnd w:id="1541"/>
          </w:p>
        </w:tc>
        <w:tc>
          <w:tcPr>
            <w:tcW w:w="1022" w:type="pct"/>
            <w:tcBorders>
              <w:top w:val="nil"/>
              <w:left w:val="nil"/>
              <w:bottom w:val="nil"/>
              <w:right w:val="nil"/>
            </w:tcBorders>
            <w:shd w:val="clear" w:color="auto" w:fill="auto"/>
            <w:vAlign w:val="bottom"/>
          </w:tcPr>
          <w:p w14:paraId="15035EED" w14:textId="3CB6DAF1" w:rsidR="005A2F4D" w:rsidRPr="005879D9" w:rsidRDefault="004D40D4" w:rsidP="005A2F4D">
            <w:pPr>
              <w:pStyle w:val="TT"/>
              <w:spacing w:line="240" w:lineRule="auto"/>
              <w:jc w:val="right"/>
              <w:rPr>
                <w:rFonts w:asciiTheme="minorHAnsi" w:hAnsiTheme="minorHAnsi" w:cstheme="minorHAnsi"/>
                <w:color w:val="000000" w:themeColor="text1"/>
                <w:sz w:val="22"/>
                <w:szCs w:val="22"/>
                <w:lang w:val="hr-HR"/>
              </w:rPr>
            </w:pPr>
            <w:r w:rsidRPr="004D40D4">
              <w:rPr>
                <w:rFonts w:asciiTheme="minorHAnsi" w:hAnsiTheme="minorHAnsi" w:cstheme="minorHAnsi"/>
                <w:color w:val="000000" w:themeColor="text1"/>
                <w:sz w:val="22"/>
                <w:szCs w:val="22"/>
                <w:lang w:val="hr-HR"/>
              </w:rPr>
              <w:t>170.555</w:t>
            </w:r>
          </w:p>
        </w:tc>
        <w:tc>
          <w:tcPr>
            <w:tcW w:w="1023" w:type="pct"/>
            <w:tcBorders>
              <w:top w:val="nil"/>
              <w:left w:val="nil"/>
              <w:bottom w:val="nil"/>
              <w:right w:val="nil"/>
            </w:tcBorders>
            <w:shd w:val="clear" w:color="auto" w:fill="auto"/>
            <w:vAlign w:val="bottom"/>
          </w:tcPr>
          <w:p w14:paraId="3D5D5435" w14:textId="0C63B7F7" w:rsidR="005A2F4D" w:rsidRPr="00037DCC" w:rsidRDefault="005A2F4D" w:rsidP="005A2F4D">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542" w:name="_Toc67328866"/>
            <w:r w:rsidRPr="00F625B3">
              <w:rPr>
                <w:rFonts w:asciiTheme="minorHAnsi" w:hAnsiTheme="minorHAnsi" w:cstheme="minorHAnsi"/>
                <w:sz w:val="22"/>
                <w:szCs w:val="22"/>
              </w:rPr>
              <w:t>126.469</w:t>
            </w:r>
            <w:bookmarkEnd w:id="1542"/>
            <w:r w:rsidRPr="00F625B3">
              <w:rPr>
                <w:rFonts w:asciiTheme="minorHAnsi" w:hAnsiTheme="minorHAnsi" w:cstheme="minorHAnsi"/>
                <w:sz w:val="22"/>
                <w:szCs w:val="22"/>
              </w:rPr>
              <w:t xml:space="preserve"> </w:t>
            </w:r>
          </w:p>
        </w:tc>
      </w:tr>
      <w:tr w:rsidR="005A2F4D" w:rsidRPr="00037DCC" w14:paraId="507EDECA" w14:textId="77777777" w:rsidTr="00D15C60">
        <w:tblPrEx>
          <w:tblCellMar>
            <w:left w:w="107" w:type="dxa"/>
            <w:right w:w="107" w:type="dxa"/>
          </w:tblCellMar>
        </w:tblPrEx>
        <w:trPr>
          <w:trHeight w:hRule="exact" w:val="255"/>
        </w:trPr>
        <w:tc>
          <w:tcPr>
            <w:tcW w:w="2955" w:type="pct"/>
          </w:tcPr>
          <w:p w14:paraId="4983D7F5" w14:textId="77777777" w:rsidR="005A2F4D" w:rsidRPr="00037DCC" w:rsidRDefault="005A2F4D" w:rsidP="005A2F4D">
            <w:pPr>
              <w:pStyle w:val="TT"/>
              <w:spacing w:line="240" w:lineRule="auto"/>
              <w:rPr>
                <w:rFonts w:asciiTheme="minorHAnsi" w:hAnsiTheme="minorHAnsi" w:cs="Arial"/>
                <w:color w:val="000000" w:themeColor="text1"/>
                <w:sz w:val="22"/>
                <w:szCs w:val="22"/>
                <w:lang w:val="hr-HR"/>
              </w:rPr>
            </w:pPr>
            <w:bookmarkStart w:id="1543" w:name="_Toc67328868"/>
            <w:r w:rsidRPr="00037DCC">
              <w:rPr>
                <w:rFonts w:asciiTheme="minorHAnsi" w:hAnsiTheme="minorHAnsi" w:cs="Arial"/>
                <w:color w:val="000000" w:themeColor="text1"/>
                <w:sz w:val="22"/>
                <w:szCs w:val="22"/>
                <w:lang w:val="hr-HR"/>
              </w:rPr>
              <w:t>Izdane garancije u devizama</w:t>
            </w:r>
            <w:bookmarkEnd w:id="1543"/>
            <w:r w:rsidRPr="00037DCC">
              <w:rPr>
                <w:rFonts w:asciiTheme="minorHAnsi" w:hAnsiTheme="minorHAnsi" w:cs="Arial"/>
                <w:strike/>
                <w:color w:val="000000" w:themeColor="text1"/>
                <w:sz w:val="22"/>
                <w:szCs w:val="22"/>
                <w:lang w:val="hr-HR"/>
              </w:rPr>
              <w:t xml:space="preserve"> </w:t>
            </w:r>
          </w:p>
        </w:tc>
        <w:tc>
          <w:tcPr>
            <w:tcW w:w="1022" w:type="pct"/>
            <w:tcBorders>
              <w:top w:val="nil"/>
              <w:left w:val="nil"/>
              <w:bottom w:val="nil"/>
              <w:right w:val="nil"/>
            </w:tcBorders>
            <w:shd w:val="clear" w:color="auto" w:fill="auto"/>
            <w:vAlign w:val="bottom"/>
          </w:tcPr>
          <w:p w14:paraId="6200BE20" w14:textId="44C36577" w:rsidR="005A2F4D" w:rsidRPr="005879D9" w:rsidRDefault="004D40D4" w:rsidP="005A2F4D">
            <w:pPr>
              <w:pStyle w:val="TT"/>
              <w:spacing w:line="240" w:lineRule="auto"/>
              <w:jc w:val="right"/>
              <w:rPr>
                <w:rFonts w:asciiTheme="minorHAnsi" w:hAnsiTheme="minorHAnsi" w:cstheme="minorHAnsi"/>
                <w:color w:val="000000" w:themeColor="text1"/>
                <w:sz w:val="22"/>
                <w:szCs w:val="22"/>
                <w:lang w:val="hr-HR"/>
              </w:rPr>
            </w:pPr>
            <w:r w:rsidRPr="004D40D4">
              <w:rPr>
                <w:rFonts w:asciiTheme="minorHAnsi" w:hAnsiTheme="minorHAnsi" w:cstheme="minorHAnsi"/>
                <w:color w:val="000000" w:themeColor="text1"/>
                <w:sz w:val="22"/>
                <w:szCs w:val="22"/>
                <w:lang w:val="hr-HR"/>
              </w:rPr>
              <w:t>325.103</w:t>
            </w:r>
          </w:p>
        </w:tc>
        <w:tc>
          <w:tcPr>
            <w:tcW w:w="1023" w:type="pct"/>
            <w:tcBorders>
              <w:top w:val="nil"/>
              <w:left w:val="nil"/>
              <w:bottom w:val="nil"/>
              <w:right w:val="nil"/>
            </w:tcBorders>
            <w:shd w:val="clear" w:color="auto" w:fill="auto"/>
            <w:vAlign w:val="bottom"/>
          </w:tcPr>
          <w:p w14:paraId="518AAF96" w14:textId="411271A3" w:rsidR="005A2F4D" w:rsidRPr="00037DCC" w:rsidRDefault="005A2F4D" w:rsidP="005A2F4D">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544" w:name="_Toc67328869"/>
            <w:r w:rsidRPr="00F625B3">
              <w:rPr>
                <w:rFonts w:asciiTheme="minorHAnsi" w:hAnsiTheme="minorHAnsi" w:cstheme="minorHAnsi"/>
                <w:sz w:val="22"/>
                <w:szCs w:val="22"/>
              </w:rPr>
              <w:t>331.815</w:t>
            </w:r>
            <w:bookmarkEnd w:id="1544"/>
            <w:r w:rsidRPr="00F625B3">
              <w:rPr>
                <w:rFonts w:asciiTheme="minorHAnsi" w:hAnsiTheme="minorHAnsi" w:cstheme="minorHAnsi"/>
                <w:sz w:val="22"/>
                <w:szCs w:val="22"/>
              </w:rPr>
              <w:t xml:space="preserve"> </w:t>
            </w:r>
          </w:p>
        </w:tc>
      </w:tr>
      <w:tr w:rsidR="005A2F4D" w:rsidRPr="00037DCC" w14:paraId="00827608" w14:textId="77777777" w:rsidTr="00D15C60">
        <w:tblPrEx>
          <w:tblCellMar>
            <w:left w:w="107" w:type="dxa"/>
            <w:right w:w="107" w:type="dxa"/>
          </w:tblCellMar>
        </w:tblPrEx>
        <w:trPr>
          <w:trHeight w:hRule="exact" w:val="255"/>
        </w:trPr>
        <w:tc>
          <w:tcPr>
            <w:tcW w:w="2955" w:type="pct"/>
          </w:tcPr>
          <w:p w14:paraId="2E35C84C" w14:textId="77777777" w:rsidR="005A2F4D" w:rsidRPr="00037DCC" w:rsidRDefault="005A2F4D" w:rsidP="005A2F4D">
            <w:pPr>
              <w:pStyle w:val="TT"/>
              <w:spacing w:line="240" w:lineRule="auto"/>
              <w:rPr>
                <w:rFonts w:asciiTheme="minorHAnsi" w:hAnsiTheme="minorHAnsi" w:cs="Arial"/>
                <w:color w:val="000000" w:themeColor="text1"/>
                <w:sz w:val="22"/>
                <w:szCs w:val="22"/>
                <w:lang w:val="hr-HR"/>
              </w:rPr>
            </w:pPr>
            <w:bookmarkStart w:id="1545" w:name="_Toc67328871"/>
            <w:r w:rsidRPr="00037DCC">
              <w:rPr>
                <w:rFonts w:asciiTheme="minorHAnsi" w:hAnsiTheme="minorHAnsi" w:cs="Arial"/>
                <w:color w:val="000000" w:themeColor="text1"/>
                <w:sz w:val="22"/>
                <w:szCs w:val="22"/>
                <w:lang w:val="hr-HR"/>
              </w:rPr>
              <w:t>Preuzete obveze po kreditima</w:t>
            </w:r>
            <w:bookmarkEnd w:id="1545"/>
          </w:p>
        </w:tc>
        <w:tc>
          <w:tcPr>
            <w:tcW w:w="1022" w:type="pct"/>
            <w:tcBorders>
              <w:top w:val="nil"/>
              <w:left w:val="nil"/>
              <w:bottom w:val="nil"/>
              <w:right w:val="nil"/>
            </w:tcBorders>
            <w:shd w:val="clear" w:color="auto" w:fill="auto"/>
            <w:vAlign w:val="bottom"/>
          </w:tcPr>
          <w:p w14:paraId="6051C813" w14:textId="1D7BDE34" w:rsidR="005A2F4D" w:rsidRPr="005879D9" w:rsidRDefault="004D40D4" w:rsidP="005A2F4D">
            <w:pPr>
              <w:pStyle w:val="TT"/>
              <w:spacing w:line="240" w:lineRule="auto"/>
              <w:jc w:val="right"/>
              <w:rPr>
                <w:rFonts w:asciiTheme="minorHAnsi" w:hAnsiTheme="minorHAnsi" w:cstheme="minorHAnsi"/>
                <w:color w:val="000000" w:themeColor="text1"/>
                <w:sz w:val="22"/>
                <w:szCs w:val="22"/>
                <w:lang w:val="hr-HR"/>
              </w:rPr>
            </w:pPr>
            <w:r w:rsidRPr="004D40D4">
              <w:rPr>
                <w:rFonts w:asciiTheme="minorHAnsi" w:hAnsiTheme="minorHAnsi" w:cstheme="minorHAnsi"/>
                <w:color w:val="000000" w:themeColor="text1"/>
                <w:sz w:val="22"/>
                <w:szCs w:val="22"/>
                <w:lang w:val="hr-HR"/>
              </w:rPr>
              <w:t>3.492.038</w:t>
            </w:r>
          </w:p>
        </w:tc>
        <w:tc>
          <w:tcPr>
            <w:tcW w:w="1023" w:type="pct"/>
            <w:tcBorders>
              <w:top w:val="nil"/>
              <w:left w:val="nil"/>
              <w:bottom w:val="nil"/>
              <w:right w:val="nil"/>
            </w:tcBorders>
            <w:shd w:val="clear" w:color="auto" w:fill="auto"/>
            <w:vAlign w:val="bottom"/>
          </w:tcPr>
          <w:p w14:paraId="3C757125" w14:textId="05E5B96C" w:rsidR="005A2F4D" w:rsidRPr="00037DCC" w:rsidRDefault="005A2F4D" w:rsidP="005A2F4D">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546" w:name="_Toc67328872"/>
            <w:r w:rsidRPr="00F625B3">
              <w:rPr>
                <w:rFonts w:asciiTheme="minorHAnsi" w:hAnsiTheme="minorHAnsi" w:cstheme="minorHAnsi"/>
                <w:sz w:val="22"/>
                <w:szCs w:val="22"/>
              </w:rPr>
              <w:t>4.779.853</w:t>
            </w:r>
            <w:bookmarkEnd w:id="1546"/>
            <w:r w:rsidRPr="00F625B3">
              <w:rPr>
                <w:rFonts w:asciiTheme="minorHAnsi" w:hAnsiTheme="minorHAnsi" w:cstheme="minorHAnsi"/>
                <w:sz w:val="22"/>
                <w:szCs w:val="22"/>
              </w:rPr>
              <w:t xml:space="preserve"> </w:t>
            </w:r>
          </w:p>
        </w:tc>
      </w:tr>
      <w:tr w:rsidR="005A2F4D" w:rsidRPr="00037DCC" w14:paraId="00F1E00B" w14:textId="77777777" w:rsidTr="00D15C60">
        <w:tblPrEx>
          <w:tblCellMar>
            <w:left w:w="107" w:type="dxa"/>
            <w:right w:w="107" w:type="dxa"/>
          </w:tblCellMar>
        </w:tblPrEx>
        <w:trPr>
          <w:trHeight w:hRule="exact" w:val="255"/>
        </w:trPr>
        <w:tc>
          <w:tcPr>
            <w:tcW w:w="2955" w:type="pct"/>
          </w:tcPr>
          <w:p w14:paraId="27F6BF5D" w14:textId="59A95975" w:rsidR="005A2F4D" w:rsidRPr="00037DCC" w:rsidRDefault="005A2F4D" w:rsidP="005A2F4D">
            <w:pPr>
              <w:pStyle w:val="TT"/>
              <w:spacing w:line="240" w:lineRule="auto"/>
              <w:rPr>
                <w:rFonts w:asciiTheme="minorHAnsi" w:hAnsiTheme="minorHAnsi" w:cs="Arial"/>
                <w:color w:val="000000" w:themeColor="text1"/>
                <w:sz w:val="22"/>
                <w:szCs w:val="22"/>
                <w:lang w:val="hr-HR"/>
              </w:rPr>
            </w:pPr>
            <w:bookmarkStart w:id="1547" w:name="_Toc67328874"/>
            <w:r>
              <w:rPr>
                <w:rFonts w:asciiTheme="minorHAnsi" w:hAnsiTheme="minorHAnsi" w:cs="Arial"/>
                <w:color w:val="000000" w:themeColor="text1"/>
                <w:sz w:val="22"/>
                <w:szCs w:val="22"/>
                <w:lang w:val="hr-HR"/>
              </w:rPr>
              <w:t>Otvoreni akreditivi</w:t>
            </w:r>
            <w:bookmarkEnd w:id="1547"/>
            <w:r w:rsidR="00BA3A62">
              <w:rPr>
                <w:rFonts w:asciiTheme="minorHAnsi" w:hAnsiTheme="minorHAnsi" w:cs="Arial"/>
                <w:color w:val="000000" w:themeColor="text1"/>
                <w:sz w:val="22"/>
                <w:szCs w:val="22"/>
                <w:lang w:val="hr-HR"/>
              </w:rPr>
              <w:t xml:space="preserve"> u devizama</w:t>
            </w:r>
          </w:p>
        </w:tc>
        <w:tc>
          <w:tcPr>
            <w:tcW w:w="1022" w:type="pct"/>
            <w:tcBorders>
              <w:top w:val="nil"/>
              <w:left w:val="nil"/>
              <w:bottom w:val="nil"/>
              <w:right w:val="nil"/>
            </w:tcBorders>
            <w:shd w:val="clear" w:color="auto" w:fill="auto"/>
            <w:vAlign w:val="bottom"/>
          </w:tcPr>
          <w:p w14:paraId="40181DF1" w14:textId="340831A1" w:rsidR="005A2F4D" w:rsidRPr="005879D9" w:rsidRDefault="004D40D4" w:rsidP="005A2F4D">
            <w:pPr>
              <w:pStyle w:val="TT"/>
              <w:spacing w:line="240" w:lineRule="auto"/>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c>
          <w:tcPr>
            <w:tcW w:w="1023" w:type="pct"/>
            <w:tcBorders>
              <w:top w:val="nil"/>
              <w:left w:val="nil"/>
              <w:bottom w:val="nil"/>
              <w:right w:val="nil"/>
            </w:tcBorders>
            <w:shd w:val="clear" w:color="auto" w:fill="auto"/>
            <w:vAlign w:val="bottom"/>
          </w:tcPr>
          <w:p w14:paraId="78416CA5" w14:textId="01AC6134" w:rsidR="005A2F4D" w:rsidRPr="00037DCC" w:rsidRDefault="005A2F4D" w:rsidP="005A2F4D">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548" w:name="_Toc67328875"/>
            <w:r w:rsidRPr="00F625B3">
              <w:rPr>
                <w:rFonts w:asciiTheme="minorHAnsi" w:hAnsiTheme="minorHAnsi" w:cstheme="minorHAnsi"/>
                <w:sz w:val="22"/>
                <w:szCs w:val="22"/>
              </w:rPr>
              <w:t>1.472</w:t>
            </w:r>
            <w:bookmarkEnd w:id="1548"/>
            <w:r w:rsidRPr="00F625B3">
              <w:rPr>
                <w:rFonts w:asciiTheme="minorHAnsi" w:hAnsiTheme="minorHAnsi" w:cstheme="minorHAnsi"/>
                <w:sz w:val="22"/>
                <w:szCs w:val="22"/>
              </w:rPr>
              <w:t xml:space="preserve"> </w:t>
            </w:r>
          </w:p>
        </w:tc>
      </w:tr>
      <w:tr w:rsidR="005A2F4D" w:rsidRPr="00037DCC" w14:paraId="6D66C444" w14:textId="77777777" w:rsidTr="00D15C60">
        <w:tblPrEx>
          <w:tblCellMar>
            <w:left w:w="107" w:type="dxa"/>
            <w:right w:w="107" w:type="dxa"/>
          </w:tblCellMar>
        </w:tblPrEx>
        <w:trPr>
          <w:trHeight w:hRule="exact" w:val="255"/>
        </w:trPr>
        <w:tc>
          <w:tcPr>
            <w:tcW w:w="2955" w:type="pct"/>
          </w:tcPr>
          <w:p w14:paraId="5A2CC143" w14:textId="77777777" w:rsidR="005A2F4D" w:rsidRPr="00037DCC" w:rsidRDefault="005A2F4D" w:rsidP="005A2F4D">
            <w:pPr>
              <w:pStyle w:val="TT"/>
              <w:spacing w:line="240" w:lineRule="auto"/>
              <w:rPr>
                <w:rFonts w:asciiTheme="minorHAnsi" w:hAnsiTheme="minorHAnsi" w:cs="Arial"/>
                <w:color w:val="000000" w:themeColor="text1"/>
                <w:sz w:val="22"/>
                <w:szCs w:val="22"/>
                <w:lang w:val="hr-HR"/>
              </w:rPr>
            </w:pPr>
            <w:bookmarkStart w:id="1549" w:name="_Toc67328877"/>
            <w:r w:rsidRPr="00037DCC">
              <w:rPr>
                <w:rFonts w:asciiTheme="minorHAnsi" w:hAnsiTheme="minorHAnsi" w:cs="Arial"/>
                <w:color w:val="000000" w:themeColor="text1"/>
                <w:sz w:val="22"/>
                <w:szCs w:val="22"/>
                <w:lang w:val="hr-HR"/>
              </w:rPr>
              <w:t>Upisani a neuplaćeni kapital EIF-a</w:t>
            </w:r>
            <w:bookmarkEnd w:id="1549"/>
            <w:r w:rsidRPr="00037DCC">
              <w:rPr>
                <w:rFonts w:asciiTheme="minorHAnsi" w:hAnsiTheme="minorHAnsi" w:cs="Arial"/>
                <w:color w:val="000000" w:themeColor="text1"/>
                <w:sz w:val="22"/>
                <w:szCs w:val="22"/>
                <w:lang w:val="hr-HR"/>
              </w:rPr>
              <w:t xml:space="preserve"> </w:t>
            </w:r>
          </w:p>
        </w:tc>
        <w:tc>
          <w:tcPr>
            <w:tcW w:w="1022" w:type="pct"/>
            <w:tcBorders>
              <w:top w:val="nil"/>
              <w:left w:val="nil"/>
              <w:bottom w:val="nil"/>
              <w:right w:val="nil"/>
            </w:tcBorders>
            <w:shd w:val="clear" w:color="auto" w:fill="auto"/>
            <w:vAlign w:val="bottom"/>
          </w:tcPr>
          <w:p w14:paraId="01FF1B2F" w14:textId="1A6C34E0" w:rsidR="005A2F4D" w:rsidRPr="005879D9" w:rsidRDefault="004D40D4" w:rsidP="005A2F4D">
            <w:pPr>
              <w:pStyle w:val="TT"/>
              <w:spacing w:line="240" w:lineRule="auto"/>
              <w:jc w:val="right"/>
              <w:rPr>
                <w:rFonts w:asciiTheme="minorHAnsi" w:hAnsiTheme="minorHAnsi" w:cstheme="minorHAnsi"/>
                <w:color w:val="000000" w:themeColor="text1"/>
                <w:sz w:val="22"/>
                <w:szCs w:val="22"/>
                <w:lang w:val="hr-HR"/>
              </w:rPr>
            </w:pPr>
            <w:r w:rsidRPr="004D40D4">
              <w:rPr>
                <w:rFonts w:asciiTheme="minorHAnsi" w:hAnsiTheme="minorHAnsi" w:cstheme="minorHAnsi"/>
                <w:color w:val="000000" w:themeColor="text1"/>
                <w:sz w:val="22"/>
                <w:szCs w:val="22"/>
                <w:lang w:val="hr-HR"/>
              </w:rPr>
              <w:t>78.179</w:t>
            </w:r>
          </w:p>
        </w:tc>
        <w:tc>
          <w:tcPr>
            <w:tcW w:w="1023" w:type="pct"/>
            <w:tcBorders>
              <w:top w:val="nil"/>
              <w:left w:val="nil"/>
              <w:bottom w:val="nil"/>
              <w:right w:val="nil"/>
            </w:tcBorders>
            <w:shd w:val="clear" w:color="auto" w:fill="auto"/>
            <w:vAlign w:val="bottom"/>
          </w:tcPr>
          <w:p w14:paraId="32C291F9" w14:textId="71637DBB" w:rsidR="005A2F4D" w:rsidRPr="00037DCC" w:rsidRDefault="005A2F4D" w:rsidP="005A2F4D">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550" w:name="_Toc67328878"/>
            <w:r w:rsidRPr="00F625B3">
              <w:rPr>
                <w:rFonts w:asciiTheme="minorHAnsi" w:hAnsiTheme="minorHAnsi" w:cstheme="minorHAnsi"/>
                <w:sz w:val="22"/>
                <w:szCs w:val="22"/>
              </w:rPr>
              <w:t>48.236</w:t>
            </w:r>
            <w:bookmarkEnd w:id="1550"/>
            <w:r w:rsidRPr="00F625B3">
              <w:rPr>
                <w:rFonts w:asciiTheme="minorHAnsi" w:hAnsiTheme="minorHAnsi" w:cstheme="minorHAnsi"/>
                <w:sz w:val="22"/>
                <w:szCs w:val="22"/>
              </w:rPr>
              <w:t xml:space="preserve"> </w:t>
            </w:r>
          </w:p>
        </w:tc>
      </w:tr>
      <w:tr w:rsidR="005A2F4D" w:rsidRPr="00037DCC" w14:paraId="509E9029" w14:textId="77777777" w:rsidTr="00D15C60">
        <w:tblPrEx>
          <w:tblCellMar>
            <w:left w:w="107" w:type="dxa"/>
            <w:right w:w="107" w:type="dxa"/>
          </w:tblCellMar>
        </w:tblPrEx>
        <w:trPr>
          <w:trHeight w:hRule="exact" w:val="255"/>
        </w:trPr>
        <w:tc>
          <w:tcPr>
            <w:tcW w:w="2955" w:type="pct"/>
          </w:tcPr>
          <w:p w14:paraId="1A844823" w14:textId="77777777" w:rsidR="005A2F4D" w:rsidRPr="00037DCC" w:rsidRDefault="005A2F4D" w:rsidP="005A2F4D">
            <w:pPr>
              <w:pStyle w:val="TT"/>
              <w:spacing w:line="240" w:lineRule="auto"/>
              <w:rPr>
                <w:rFonts w:asciiTheme="minorHAnsi" w:hAnsiTheme="minorHAnsi" w:cs="Arial"/>
                <w:color w:val="000000" w:themeColor="text1"/>
                <w:sz w:val="22"/>
                <w:szCs w:val="22"/>
                <w:lang w:val="hr-HR"/>
              </w:rPr>
            </w:pPr>
            <w:bookmarkStart w:id="1551" w:name="_Toc67328880"/>
            <w:r w:rsidRPr="00561790">
              <w:rPr>
                <w:rFonts w:asciiTheme="minorHAnsi" w:hAnsiTheme="minorHAnsi" w:cs="Arial"/>
                <w:color w:val="000000" w:themeColor="text1"/>
                <w:sz w:val="22"/>
                <w:szCs w:val="22"/>
                <w:lang w:val="hr-HR"/>
              </w:rPr>
              <w:t>Ugovorena obveza EIF CROGIP</w:t>
            </w:r>
            <w:bookmarkEnd w:id="1551"/>
          </w:p>
        </w:tc>
        <w:tc>
          <w:tcPr>
            <w:tcW w:w="1022" w:type="pct"/>
            <w:tcBorders>
              <w:top w:val="nil"/>
              <w:left w:val="nil"/>
              <w:bottom w:val="nil"/>
              <w:right w:val="nil"/>
            </w:tcBorders>
            <w:shd w:val="clear" w:color="auto" w:fill="auto"/>
            <w:vAlign w:val="bottom"/>
          </w:tcPr>
          <w:p w14:paraId="5FD01BB0" w14:textId="3AB73218" w:rsidR="005A2F4D" w:rsidRPr="005879D9" w:rsidRDefault="004D40D4" w:rsidP="005A2F4D">
            <w:pPr>
              <w:pStyle w:val="TT"/>
              <w:spacing w:line="240" w:lineRule="auto"/>
              <w:jc w:val="right"/>
              <w:rPr>
                <w:rFonts w:asciiTheme="minorHAnsi" w:hAnsiTheme="minorHAnsi" w:cstheme="minorHAnsi"/>
                <w:color w:val="000000" w:themeColor="text1"/>
                <w:sz w:val="22"/>
                <w:szCs w:val="22"/>
                <w:lang w:val="hr-HR"/>
              </w:rPr>
            </w:pPr>
            <w:r w:rsidRPr="004D40D4">
              <w:rPr>
                <w:rFonts w:asciiTheme="minorHAnsi" w:hAnsiTheme="minorHAnsi" w:cstheme="minorHAnsi"/>
                <w:color w:val="000000" w:themeColor="text1"/>
                <w:sz w:val="22"/>
                <w:szCs w:val="22"/>
                <w:lang w:val="hr-HR"/>
              </w:rPr>
              <w:t>312.489</w:t>
            </w:r>
          </w:p>
        </w:tc>
        <w:tc>
          <w:tcPr>
            <w:tcW w:w="1023" w:type="pct"/>
            <w:tcBorders>
              <w:top w:val="nil"/>
              <w:left w:val="nil"/>
              <w:bottom w:val="nil"/>
              <w:right w:val="nil"/>
            </w:tcBorders>
            <w:shd w:val="clear" w:color="auto" w:fill="auto"/>
            <w:vAlign w:val="bottom"/>
          </w:tcPr>
          <w:p w14:paraId="4DC318E3" w14:textId="4BD09438" w:rsidR="005A2F4D" w:rsidRPr="00037DCC" w:rsidRDefault="005A2F4D" w:rsidP="005A2F4D">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552" w:name="_Toc67328881"/>
            <w:r w:rsidRPr="00F625B3">
              <w:rPr>
                <w:rFonts w:asciiTheme="minorHAnsi" w:hAnsiTheme="minorHAnsi" w:cstheme="minorHAnsi"/>
                <w:sz w:val="22"/>
                <w:szCs w:val="22"/>
              </w:rPr>
              <w:t>287.683</w:t>
            </w:r>
            <w:bookmarkEnd w:id="1552"/>
            <w:r w:rsidRPr="00F625B3">
              <w:rPr>
                <w:rFonts w:asciiTheme="minorHAnsi" w:hAnsiTheme="minorHAnsi" w:cstheme="minorHAnsi"/>
                <w:sz w:val="22"/>
                <w:szCs w:val="22"/>
              </w:rPr>
              <w:t xml:space="preserve"> </w:t>
            </w:r>
          </w:p>
        </w:tc>
      </w:tr>
      <w:tr w:rsidR="005A2F4D" w:rsidRPr="00037DCC" w14:paraId="618449FD" w14:textId="77777777" w:rsidTr="00D15C60">
        <w:tblPrEx>
          <w:tblCellMar>
            <w:left w:w="107" w:type="dxa"/>
            <w:right w:w="107" w:type="dxa"/>
          </w:tblCellMar>
        </w:tblPrEx>
        <w:trPr>
          <w:trHeight w:hRule="exact" w:val="255"/>
        </w:trPr>
        <w:tc>
          <w:tcPr>
            <w:tcW w:w="2955" w:type="pct"/>
          </w:tcPr>
          <w:p w14:paraId="6E0D4A9C" w14:textId="77777777" w:rsidR="005A2F4D" w:rsidRPr="00037DCC" w:rsidRDefault="005A2F4D" w:rsidP="005A2F4D">
            <w:pPr>
              <w:pStyle w:val="TT"/>
              <w:spacing w:line="240" w:lineRule="auto"/>
              <w:rPr>
                <w:rFonts w:asciiTheme="minorHAnsi" w:hAnsiTheme="minorHAnsi" w:cs="Arial"/>
                <w:color w:val="000000" w:themeColor="text1"/>
                <w:sz w:val="22"/>
                <w:szCs w:val="22"/>
                <w:lang w:val="hr-HR"/>
              </w:rPr>
            </w:pPr>
            <w:bookmarkStart w:id="1553" w:name="_Toc67328883"/>
            <w:r w:rsidRPr="00561790">
              <w:rPr>
                <w:rFonts w:asciiTheme="minorHAnsi" w:hAnsiTheme="minorHAnsi" w:cs="Arial"/>
                <w:color w:val="000000" w:themeColor="text1"/>
                <w:sz w:val="22"/>
                <w:szCs w:val="22"/>
                <w:lang w:val="hr-HR"/>
              </w:rPr>
              <w:t>Ugovorena obveza EIF FRC2</w:t>
            </w:r>
            <w:bookmarkEnd w:id="1553"/>
          </w:p>
        </w:tc>
        <w:tc>
          <w:tcPr>
            <w:tcW w:w="1022" w:type="pct"/>
            <w:tcBorders>
              <w:top w:val="nil"/>
              <w:left w:val="nil"/>
              <w:bottom w:val="nil"/>
              <w:right w:val="nil"/>
            </w:tcBorders>
            <w:shd w:val="clear" w:color="auto" w:fill="auto"/>
            <w:vAlign w:val="bottom"/>
          </w:tcPr>
          <w:p w14:paraId="0EF43B16" w14:textId="271F556C" w:rsidR="005A2F4D" w:rsidRPr="005879D9" w:rsidRDefault="004D40D4" w:rsidP="005A2F4D">
            <w:pPr>
              <w:pStyle w:val="TT"/>
              <w:spacing w:line="240" w:lineRule="auto"/>
              <w:jc w:val="right"/>
              <w:rPr>
                <w:rFonts w:asciiTheme="minorHAnsi" w:hAnsiTheme="minorHAnsi" w:cstheme="minorHAnsi"/>
                <w:color w:val="000000" w:themeColor="text1"/>
                <w:sz w:val="22"/>
                <w:szCs w:val="22"/>
                <w:lang w:val="hr-HR"/>
              </w:rPr>
            </w:pPr>
            <w:r w:rsidRPr="004D40D4">
              <w:rPr>
                <w:rFonts w:asciiTheme="minorHAnsi" w:hAnsiTheme="minorHAnsi" w:cstheme="minorHAnsi"/>
                <w:color w:val="000000" w:themeColor="text1"/>
                <w:sz w:val="22"/>
                <w:szCs w:val="22"/>
                <w:lang w:val="hr-HR"/>
              </w:rPr>
              <w:t>6.243</w:t>
            </w:r>
          </w:p>
        </w:tc>
        <w:tc>
          <w:tcPr>
            <w:tcW w:w="1023" w:type="pct"/>
            <w:tcBorders>
              <w:top w:val="nil"/>
              <w:left w:val="nil"/>
              <w:bottom w:val="nil"/>
              <w:right w:val="nil"/>
            </w:tcBorders>
            <w:shd w:val="clear" w:color="auto" w:fill="auto"/>
            <w:vAlign w:val="bottom"/>
          </w:tcPr>
          <w:p w14:paraId="4A8B6A92" w14:textId="0A3B28E9" w:rsidR="005A2F4D" w:rsidRPr="00037DCC" w:rsidRDefault="005A2F4D" w:rsidP="005A2F4D">
            <w:pPr>
              <w:pStyle w:val="TT"/>
              <w:spacing w:line="240" w:lineRule="auto"/>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554" w:name="_Toc67328884"/>
            <w:r w:rsidRPr="00F625B3">
              <w:rPr>
                <w:rFonts w:asciiTheme="minorHAnsi" w:hAnsiTheme="minorHAnsi" w:cstheme="minorHAnsi"/>
                <w:sz w:val="22"/>
                <w:szCs w:val="22"/>
              </w:rPr>
              <w:t>9.487</w:t>
            </w:r>
            <w:bookmarkEnd w:id="1554"/>
            <w:r w:rsidRPr="00F625B3">
              <w:rPr>
                <w:rFonts w:asciiTheme="minorHAnsi" w:hAnsiTheme="minorHAnsi" w:cstheme="minorHAnsi"/>
                <w:sz w:val="22"/>
                <w:szCs w:val="22"/>
              </w:rPr>
              <w:t xml:space="preserve"> </w:t>
            </w:r>
          </w:p>
        </w:tc>
      </w:tr>
      <w:tr w:rsidR="005A2F4D" w:rsidRPr="00037DCC" w14:paraId="664CFC8C" w14:textId="77777777" w:rsidTr="00F625B3">
        <w:tblPrEx>
          <w:tblCellMar>
            <w:left w:w="107" w:type="dxa"/>
            <w:right w:w="107" w:type="dxa"/>
          </w:tblCellMar>
        </w:tblPrEx>
        <w:trPr>
          <w:trHeight w:val="161"/>
        </w:trPr>
        <w:tc>
          <w:tcPr>
            <w:tcW w:w="2955" w:type="pct"/>
            <w:vAlign w:val="bottom"/>
          </w:tcPr>
          <w:p w14:paraId="415349EF" w14:textId="77777777" w:rsidR="005A2F4D" w:rsidRPr="00037DCC" w:rsidRDefault="005A2F4D" w:rsidP="005A2F4D">
            <w:pPr>
              <w:pStyle w:val="Tot"/>
              <w:spacing w:line="240" w:lineRule="auto"/>
              <w:rPr>
                <w:rFonts w:asciiTheme="minorHAnsi" w:hAnsiTheme="minorHAnsi" w:cs="Arial"/>
                <w:color w:val="000000" w:themeColor="text1"/>
                <w:sz w:val="22"/>
                <w:szCs w:val="22"/>
                <w:lang w:val="hr-HR"/>
              </w:rPr>
            </w:pPr>
          </w:p>
        </w:tc>
        <w:tc>
          <w:tcPr>
            <w:tcW w:w="1022" w:type="pct"/>
            <w:tcBorders>
              <w:top w:val="single" w:sz="4" w:space="0" w:color="auto"/>
              <w:bottom w:val="single" w:sz="4" w:space="0" w:color="auto"/>
            </w:tcBorders>
            <w:vAlign w:val="bottom"/>
          </w:tcPr>
          <w:p w14:paraId="33482540" w14:textId="35B373DC" w:rsidR="005A2F4D" w:rsidRPr="005879D9" w:rsidRDefault="004D40D4" w:rsidP="005A2F4D">
            <w:pPr>
              <w:pStyle w:val="Tot"/>
              <w:spacing w:line="240" w:lineRule="auto"/>
              <w:jc w:val="right"/>
              <w:rPr>
                <w:rFonts w:asciiTheme="minorHAnsi" w:hAnsiTheme="minorHAnsi" w:cstheme="minorHAnsi"/>
                <w:color w:val="000000" w:themeColor="text1"/>
                <w:sz w:val="22"/>
                <w:szCs w:val="22"/>
                <w:lang w:val="hr-HR"/>
              </w:rPr>
            </w:pPr>
            <w:r w:rsidRPr="004D40D4">
              <w:rPr>
                <w:rFonts w:asciiTheme="minorHAnsi" w:hAnsiTheme="minorHAnsi" w:cstheme="minorHAnsi"/>
                <w:color w:val="000000" w:themeColor="text1"/>
                <w:sz w:val="22"/>
                <w:szCs w:val="22"/>
                <w:lang w:val="hr-HR"/>
              </w:rPr>
              <w:t>4.384.607</w:t>
            </w:r>
          </w:p>
        </w:tc>
        <w:tc>
          <w:tcPr>
            <w:tcW w:w="1023" w:type="pct"/>
            <w:tcBorders>
              <w:top w:val="single" w:sz="4" w:space="0" w:color="auto"/>
              <w:bottom w:val="single" w:sz="4" w:space="0" w:color="auto"/>
            </w:tcBorders>
            <w:vAlign w:val="bottom"/>
          </w:tcPr>
          <w:p w14:paraId="71C9D067" w14:textId="42FF7581" w:rsidR="005A2F4D" w:rsidRPr="00037DCC" w:rsidRDefault="005A2F4D" w:rsidP="005A2F4D">
            <w:pPr>
              <w:pStyle w:val="Tot"/>
              <w:spacing w:line="240" w:lineRule="auto"/>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555" w:name="_Toc67328889"/>
            <w:r w:rsidRPr="00F625B3">
              <w:rPr>
                <w:rFonts w:asciiTheme="minorHAnsi" w:hAnsiTheme="minorHAnsi" w:cstheme="minorHAnsi"/>
                <w:sz w:val="22"/>
                <w:szCs w:val="22"/>
              </w:rPr>
              <w:t>5.585.015</w:t>
            </w:r>
            <w:bookmarkEnd w:id="1555"/>
            <w:r w:rsidRPr="00F625B3">
              <w:rPr>
                <w:rFonts w:asciiTheme="minorHAnsi" w:hAnsiTheme="minorHAnsi" w:cstheme="minorHAnsi"/>
                <w:sz w:val="22"/>
                <w:szCs w:val="22"/>
              </w:rPr>
              <w:t xml:space="preserve"> </w:t>
            </w:r>
          </w:p>
        </w:tc>
      </w:tr>
      <w:tr w:rsidR="005A2F4D" w:rsidRPr="00037DCC" w14:paraId="42401AC9" w14:textId="77777777" w:rsidTr="00F625B3">
        <w:tblPrEx>
          <w:tblCellMar>
            <w:left w:w="107" w:type="dxa"/>
            <w:right w:w="107" w:type="dxa"/>
          </w:tblCellMar>
        </w:tblPrEx>
        <w:trPr>
          <w:trHeight w:val="232"/>
        </w:trPr>
        <w:tc>
          <w:tcPr>
            <w:tcW w:w="2955" w:type="pct"/>
          </w:tcPr>
          <w:p w14:paraId="32816DE3" w14:textId="77777777" w:rsidR="005A2F4D" w:rsidRPr="00037DCC" w:rsidRDefault="005A2F4D" w:rsidP="005A2F4D">
            <w:pPr>
              <w:pStyle w:val="TT"/>
              <w:rPr>
                <w:rFonts w:asciiTheme="minorHAnsi" w:hAnsiTheme="minorHAnsi" w:cs="Arial"/>
                <w:color w:val="000000" w:themeColor="text1"/>
                <w:sz w:val="22"/>
                <w:szCs w:val="22"/>
                <w:lang w:val="hr-HR"/>
              </w:rPr>
            </w:pPr>
            <w:bookmarkStart w:id="1556" w:name="_Toc67328891"/>
            <w:r w:rsidRPr="00037DCC">
              <w:rPr>
                <w:rFonts w:asciiTheme="minorHAnsi" w:hAnsiTheme="minorHAnsi" w:cs="Arial"/>
                <w:color w:val="000000" w:themeColor="text1"/>
                <w:sz w:val="22"/>
                <w:szCs w:val="22"/>
                <w:lang w:val="hr-HR"/>
              </w:rPr>
              <w:t>Rezerviranja za garancije i preuzete obveze</w:t>
            </w:r>
            <w:bookmarkEnd w:id="1556"/>
          </w:p>
        </w:tc>
        <w:tc>
          <w:tcPr>
            <w:tcW w:w="1022" w:type="pct"/>
            <w:tcBorders>
              <w:top w:val="single" w:sz="4" w:space="0" w:color="auto"/>
              <w:bottom w:val="single" w:sz="4" w:space="0" w:color="auto"/>
            </w:tcBorders>
            <w:vAlign w:val="bottom"/>
          </w:tcPr>
          <w:p w14:paraId="2A616DF1" w14:textId="16560346" w:rsidR="005A2F4D" w:rsidRPr="005879D9" w:rsidRDefault="004D40D4" w:rsidP="005A2F4D">
            <w:pPr>
              <w:pStyle w:val="TT"/>
              <w:jc w:val="right"/>
              <w:rPr>
                <w:rFonts w:asciiTheme="minorHAnsi" w:hAnsiTheme="minorHAnsi" w:cstheme="minorHAnsi"/>
                <w:color w:val="000000" w:themeColor="text1"/>
                <w:sz w:val="22"/>
                <w:szCs w:val="22"/>
                <w:lang w:val="hr-HR"/>
              </w:rPr>
            </w:pPr>
            <w:r w:rsidRPr="004D40D4">
              <w:rPr>
                <w:rFonts w:asciiTheme="minorHAnsi" w:hAnsiTheme="minorHAnsi" w:cstheme="minorHAnsi"/>
                <w:color w:val="000000" w:themeColor="text1"/>
                <w:sz w:val="22"/>
                <w:szCs w:val="22"/>
                <w:lang w:val="hr-HR"/>
              </w:rPr>
              <w:t>(129.587)</w:t>
            </w:r>
          </w:p>
        </w:tc>
        <w:tc>
          <w:tcPr>
            <w:tcW w:w="1023" w:type="pct"/>
            <w:tcBorders>
              <w:top w:val="single" w:sz="4" w:space="0" w:color="auto"/>
              <w:bottom w:val="single" w:sz="4" w:space="0" w:color="auto"/>
            </w:tcBorders>
            <w:vAlign w:val="bottom"/>
          </w:tcPr>
          <w:p w14:paraId="76C36D2C" w14:textId="3DF92309" w:rsidR="005A2F4D" w:rsidRPr="00037DCC" w:rsidRDefault="005A2F4D" w:rsidP="005A2F4D">
            <w:pPr>
              <w:pStyle w:val="TT"/>
              <w:jc w:val="right"/>
              <w:rPr>
                <w:rFonts w:asciiTheme="minorHAnsi" w:hAnsiTheme="minorHAnsi" w:cs="Arial"/>
                <w:color w:val="000000" w:themeColor="text1"/>
                <w:sz w:val="22"/>
                <w:szCs w:val="22"/>
                <w:lang w:val="hr-HR"/>
              </w:rPr>
            </w:pPr>
            <w:r w:rsidRPr="00F625B3">
              <w:rPr>
                <w:rFonts w:asciiTheme="minorHAnsi" w:hAnsiTheme="minorHAnsi" w:cstheme="minorHAnsi"/>
                <w:sz w:val="22"/>
                <w:szCs w:val="22"/>
              </w:rPr>
              <w:t xml:space="preserve"> </w:t>
            </w:r>
            <w:bookmarkStart w:id="1557" w:name="_Toc67328892"/>
            <w:r w:rsidRPr="00F625B3">
              <w:rPr>
                <w:rFonts w:asciiTheme="minorHAnsi" w:hAnsiTheme="minorHAnsi" w:cstheme="minorHAnsi"/>
                <w:sz w:val="22"/>
                <w:szCs w:val="22"/>
              </w:rPr>
              <w:t>(45.556)</w:t>
            </w:r>
            <w:bookmarkEnd w:id="1557"/>
          </w:p>
        </w:tc>
      </w:tr>
      <w:tr w:rsidR="005A2F4D" w:rsidRPr="00037DCC" w14:paraId="0AAB3B8F" w14:textId="77777777" w:rsidTr="00F625B3">
        <w:tblPrEx>
          <w:tblCellMar>
            <w:left w:w="107" w:type="dxa"/>
            <w:right w:w="107" w:type="dxa"/>
          </w:tblCellMar>
        </w:tblPrEx>
        <w:trPr>
          <w:trHeight w:val="232"/>
        </w:trPr>
        <w:tc>
          <w:tcPr>
            <w:tcW w:w="2955" w:type="pct"/>
          </w:tcPr>
          <w:p w14:paraId="305056C7" w14:textId="77777777" w:rsidR="005A2F4D" w:rsidRPr="00037DCC" w:rsidRDefault="005A2F4D" w:rsidP="005A2F4D">
            <w:pPr>
              <w:pStyle w:val="Tot"/>
              <w:rPr>
                <w:rFonts w:asciiTheme="minorHAnsi" w:hAnsiTheme="minorHAnsi" w:cs="Arial"/>
                <w:b/>
                <w:bCs/>
                <w:color w:val="000000" w:themeColor="text1"/>
                <w:sz w:val="22"/>
                <w:szCs w:val="22"/>
                <w:lang w:val="hr-HR"/>
              </w:rPr>
            </w:pPr>
          </w:p>
        </w:tc>
        <w:tc>
          <w:tcPr>
            <w:tcW w:w="1022" w:type="pct"/>
            <w:tcBorders>
              <w:top w:val="single" w:sz="4" w:space="0" w:color="auto"/>
              <w:bottom w:val="single" w:sz="12" w:space="0" w:color="auto"/>
            </w:tcBorders>
            <w:vAlign w:val="bottom"/>
          </w:tcPr>
          <w:p w14:paraId="151DEE42" w14:textId="3A31A3DC" w:rsidR="005A2F4D" w:rsidRPr="005879D9" w:rsidRDefault="004D40D4" w:rsidP="005A2F4D">
            <w:pPr>
              <w:pStyle w:val="Tot"/>
              <w:jc w:val="right"/>
              <w:rPr>
                <w:rFonts w:asciiTheme="minorHAnsi" w:hAnsiTheme="minorHAnsi" w:cstheme="minorHAnsi"/>
                <w:b/>
                <w:bCs/>
                <w:color w:val="000000" w:themeColor="text1"/>
                <w:sz w:val="22"/>
                <w:szCs w:val="22"/>
                <w:lang w:val="hr-HR"/>
              </w:rPr>
            </w:pPr>
            <w:r w:rsidRPr="004D40D4">
              <w:rPr>
                <w:rFonts w:asciiTheme="minorHAnsi" w:hAnsiTheme="minorHAnsi" w:cstheme="minorHAnsi"/>
                <w:b/>
                <w:bCs/>
                <w:color w:val="000000" w:themeColor="text1"/>
                <w:sz w:val="22"/>
                <w:szCs w:val="22"/>
                <w:lang w:val="hr-HR"/>
              </w:rPr>
              <w:t>4.255.020</w:t>
            </w:r>
          </w:p>
        </w:tc>
        <w:tc>
          <w:tcPr>
            <w:tcW w:w="1023" w:type="pct"/>
            <w:tcBorders>
              <w:top w:val="single" w:sz="4" w:space="0" w:color="auto"/>
              <w:bottom w:val="single" w:sz="12" w:space="0" w:color="auto"/>
            </w:tcBorders>
            <w:vAlign w:val="bottom"/>
          </w:tcPr>
          <w:p w14:paraId="384A04E9" w14:textId="3C95C47F" w:rsidR="005A2F4D" w:rsidRPr="00037DCC" w:rsidRDefault="005A2F4D" w:rsidP="005A2F4D">
            <w:pPr>
              <w:pStyle w:val="Tot"/>
              <w:jc w:val="right"/>
              <w:rPr>
                <w:rFonts w:asciiTheme="minorHAnsi" w:hAnsiTheme="minorHAnsi" w:cs="Arial"/>
                <w:b/>
                <w:bCs/>
                <w:color w:val="000000" w:themeColor="text1"/>
                <w:sz w:val="22"/>
                <w:szCs w:val="22"/>
                <w:lang w:val="hr-HR"/>
              </w:rPr>
            </w:pPr>
            <w:r w:rsidRPr="00F625B3">
              <w:rPr>
                <w:rFonts w:asciiTheme="minorHAnsi" w:hAnsiTheme="minorHAnsi" w:cstheme="minorHAnsi"/>
                <w:b/>
                <w:bCs/>
                <w:sz w:val="22"/>
                <w:szCs w:val="22"/>
              </w:rPr>
              <w:t xml:space="preserve"> </w:t>
            </w:r>
            <w:bookmarkStart w:id="1558" w:name="_Toc67328894"/>
            <w:r w:rsidRPr="00F625B3">
              <w:rPr>
                <w:rFonts w:asciiTheme="minorHAnsi" w:hAnsiTheme="minorHAnsi" w:cstheme="minorHAnsi"/>
                <w:b/>
                <w:bCs/>
                <w:sz w:val="22"/>
                <w:szCs w:val="22"/>
              </w:rPr>
              <w:t>5.539.459</w:t>
            </w:r>
            <w:bookmarkEnd w:id="1558"/>
            <w:r w:rsidRPr="00F625B3">
              <w:rPr>
                <w:rFonts w:asciiTheme="minorHAnsi" w:hAnsiTheme="minorHAnsi" w:cstheme="minorHAnsi"/>
                <w:b/>
                <w:bCs/>
                <w:sz w:val="22"/>
                <w:szCs w:val="22"/>
              </w:rPr>
              <w:t xml:space="preserve"> </w:t>
            </w:r>
          </w:p>
        </w:tc>
      </w:tr>
    </w:tbl>
    <w:p w14:paraId="6618996A" w14:textId="77777777" w:rsidR="00D82BF6" w:rsidRPr="00C45423" w:rsidRDefault="00D82BF6" w:rsidP="00D82BF6">
      <w:pPr>
        <w:pStyle w:val="T1"/>
        <w:keepNext w:val="0"/>
        <w:spacing w:before="0" w:after="0" w:line="240" w:lineRule="auto"/>
        <w:rPr>
          <w:rFonts w:asciiTheme="minorHAnsi" w:hAnsiTheme="minorHAnsi" w:cs="Arial"/>
          <w:b w:val="0"/>
          <w:bCs w:val="0"/>
          <w:color w:val="000000" w:themeColor="text1"/>
          <w:sz w:val="18"/>
          <w:szCs w:val="18"/>
          <w:lang w:val="hr-HR"/>
        </w:rPr>
      </w:pPr>
    </w:p>
    <w:p w14:paraId="58C267C0" w14:textId="77777777" w:rsidR="00D82BF6" w:rsidRPr="00037DCC" w:rsidRDefault="00D82BF6" w:rsidP="00D82BF6">
      <w:pPr>
        <w:pStyle w:val="T1"/>
        <w:keepNext w:val="0"/>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Sljedeće tablice prikazuju informacije o kreditnoj kvaliteti garancija i preuzetih obveza. Za preuzete obveze po kreditima i ugovore o financijskim jamstvima, iznosi u tablici predstavljaju odobrene ili zajamčene iznose:</w:t>
      </w:r>
    </w:p>
    <w:p w14:paraId="35130E56" w14:textId="77777777" w:rsidR="00D82BF6" w:rsidRPr="007A5FEB" w:rsidRDefault="00D82BF6" w:rsidP="00D82BF6">
      <w:pPr>
        <w:pStyle w:val="T1"/>
        <w:keepNext w:val="0"/>
        <w:spacing w:before="0" w:after="0" w:line="240" w:lineRule="auto"/>
        <w:rPr>
          <w:rFonts w:asciiTheme="minorHAnsi" w:hAnsiTheme="minorHAnsi" w:cs="Arial"/>
          <w:b w:val="0"/>
          <w:bCs w:val="0"/>
          <w:color w:val="000000" w:themeColor="text1"/>
          <w:sz w:val="12"/>
          <w:szCs w:val="12"/>
          <w:lang w:val="hr-HR"/>
        </w:rPr>
      </w:pPr>
    </w:p>
    <w:tbl>
      <w:tblPr>
        <w:tblW w:w="9519" w:type="dxa"/>
        <w:tblLook w:val="04A0" w:firstRow="1" w:lastRow="0" w:firstColumn="1" w:lastColumn="0" w:noHBand="0" w:noVBand="1"/>
      </w:tblPr>
      <w:tblGrid>
        <w:gridCol w:w="2778"/>
        <w:gridCol w:w="1176"/>
        <w:gridCol w:w="1059"/>
        <w:gridCol w:w="1083"/>
        <w:gridCol w:w="1059"/>
        <w:gridCol w:w="1188"/>
        <w:gridCol w:w="1176"/>
      </w:tblGrid>
      <w:tr w:rsidR="001940D7" w:rsidRPr="003339C5" w14:paraId="3EED0B5B" w14:textId="77777777" w:rsidTr="00542B6C">
        <w:trPr>
          <w:trHeight w:val="355"/>
        </w:trPr>
        <w:tc>
          <w:tcPr>
            <w:tcW w:w="2778" w:type="dxa"/>
            <w:tcBorders>
              <w:top w:val="nil"/>
              <w:left w:val="nil"/>
              <w:bottom w:val="nil"/>
              <w:right w:val="nil"/>
            </w:tcBorders>
            <w:shd w:val="clear" w:color="auto" w:fill="auto"/>
            <w:noWrap/>
            <w:vAlign w:val="bottom"/>
            <w:hideMark/>
          </w:tcPr>
          <w:p w14:paraId="3719CE10" w14:textId="14DCBA97" w:rsidR="00561790" w:rsidRPr="003339C5" w:rsidRDefault="00561790" w:rsidP="00A56F2C">
            <w:pPr>
              <w:rPr>
                <w:rFonts w:asciiTheme="minorHAnsi" w:hAnsiTheme="minorHAnsi" w:cstheme="minorHAnsi"/>
                <w:b/>
                <w:color w:val="000000" w:themeColor="text1"/>
                <w:sz w:val="20"/>
                <w:szCs w:val="20"/>
                <w:lang w:val="hr-HR"/>
              </w:rPr>
            </w:pPr>
            <w:r w:rsidRPr="003339C5">
              <w:rPr>
                <w:rFonts w:asciiTheme="minorHAnsi" w:hAnsiTheme="minorHAnsi" w:cstheme="minorHAnsi"/>
                <w:b/>
                <w:color w:val="000000" w:themeColor="text1"/>
                <w:sz w:val="20"/>
                <w:szCs w:val="20"/>
                <w:lang w:val="hr-HR"/>
              </w:rPr>
              <w:t>31. prosinca 20</w:t>
            </w:r>
            <w:r w:rsidR="007A5FEB" w:rsidRPr="003339C5">
              <w:rPr>
                <w:rFonts w:asciiTheme="minorHAnsi" w:hAnsiTheme="minorHAnsi" w:cstheme="minorHAnsi"/>
                <w:b/>
                <w:color w:val="000000" w:themeColor="text1"/>
                <w:sz w:val="20"/>
                <w:szCs w:val="20"/>
                <w:lang w:val="hr-HR"/>
              </w:rPr>
              <w:t>2</w:t>
            </w:r>
            <w:r w:rsidR="005A2F4D" w:rsidRPr="003339C5">
              <w:rPr>
                <w:rFonts w:asciiTheme="minorHAnsi" w:hAnsiTheme="minorHAnsi" w:cstheme="minorHAnsi"/>
                <w:b/>
                <w:color w:val="000000" w:themeColor="text1"/>
                <w:sz w:val="20"/>
                <w:szCs w:val="20"/>
                <w:lang w:val="hr-HR"/>
              </w:rPr>
              <w:t>1</w:t>
            </w:r>
            <w:r w:rsidRPr="003339C5">
              <w:rPr>
                <w:rFonts w:asciiTheme="minorHAnsi" w:hAnsiTheme="minorHAnsi" w:cstheme="minorHAnsi"/>
                <w:b/>
                <w:color w:val="000000" w:themeColor="text1"/>
                <w:sz w:val="20"/>
                <w:szCs w:val="20"/>
                <w:lang w:val="hr-HR"/>
              </w:rPr>
              <w:t xml:space="preserve">.    </w:t>
            </w:r>
          </w:p>
        </w:tc>
        <w:tc>
          <w:tcPr>
            <w:tcW w:w="1176" w:type="dxa"/>
            <w:tcBorders>
              <w:top w:val="nil"/>
              <w:left w:val="nil"/>
              <w:bottom w:val="nil"/>
              <w:right w:val="nil"/>
            </w:tcBorders>
            <w:shd w:val="clear" w:color="auto" w:fill="auto"/>
            <w:noWrap/>
            <w:vAlign w:val="bottom"/>
            <w:hideMark/>
          </w:tcPr>
          <w:p w14:paraId="740306F6" w14:textId="77777777" w:rsidR="00561790" w:rsidRPr="003339C5" w:rsidRDefault="00561790" w:rsidP="00A56F2C">
            <w:pPr>
              <w:rPr>
                <w:color w:val="000000" w:themeColor="text1"/>
                <w:sz w:val="20"/>
                <w:szCs w:val="20"/>
                <w:lang w:val="hr-HR"/>
              </w:rPr>
            </w:pPr>
          </w:p>
        </w:tc>
        <w:tc>
          <w:tcPr>
            <w:tcW w:w="1059" w:type="dxa"/>
            <w:tcBorders>
              <w:top w:val="nil"/>
              <w:left w:val="nil"/>
              <w:bottom w:val="nil"/>
              <w:right w:val="nil"/>
            </w:tcBorders>
            <w:shd w:val="clear" w:color="auto" w:fill="auto"/>
            <w:noWrap/>
            <w:vAlign w:val="bottom"/>
            <w:hideMark/>
          </w:tcPr>
          <w:p w14:paraId="332F12B0" w14:textId="77777777" w:rsidR="00561790" w:rsidRPr="003339C5" w:rsidRDefault="00561790" w:rsidP="00A56F2C">
            <w:pPr>
              <w:rPr>
                <w:color w:val="000000" w:themeColor="text1"/>
                <w:sz w:val="20"/>
                <w:szCs w:val="20"/>
                <w:lang w:val="hr-HR"/>
              </w:rPr>
            </w:pPr>
          </w:p>
        </w:tc>
        <w:tc>
          <w:tcPr>
            <w:tcW w:w="1083" w:type="dxa"/>
            <w:tcBorders>
              <w:top w:val="nil"/>
              <w:left w:val="nil"/>
              <w:bottom w:val="nil"/>
              <w:right w:val="nil"/>
            </w:tcBorders>
            <w:shd w:val="clear" w:color="auto" w:fill="auto"/>
            <w:noWrap/>
            <w:vAlign w:val="bottom"/>
            <w:hideMark/>
          </w:tcPr>
          <w:p w14:paraId="2FECC593" w14:textId="77777777" w:rsidR="00561790" w:rsidRPr="003339C5" w:rsidRDefault="00561790" w:rsidP="00A56F2C">
            <w:pPr>
              <w:rPr>
                <w:color w:val="000000" w:themeColor="text1"/>
                <w:sz w:val="20"/>
                <w:szCs w:val="20"/>
                <w:lang w:val="hr-HR"/>
              </w:rPr>
            </w:pPr>
          </w:p>
        </w:tc>
        <w:tc>
          <w:tcPr>
            <w:tcW w:w="1059" w:type="dxa"/>
            <w:tcBorders>
              <w:top w:val="nil"/>
              <w:left w:val="nil"/>
              <w:bottom w:val="nil"/>
              <w:right w:val="nil"/>
            </w:tcBorders>
          </w:tcPr>
          <w:p w14:paraId="296477DD" w14:textId="77777777" w:rsidR="00561790" w:rsidRPr="003339C5" w:rsidRDefault="00561790" w:rsidP="00A56F2C">
            <w:pPr>
              <w:jc w:val="right"/>
              <w:rPr>
                <w:rFonts w:ascii="Calibri" w:hAnsi="Calibri"/>
                <w:b/>
                <w:bCs/>
                <w:color w:val="000000" w:themeColor="text1"/>
                <w:sz w:val="20"/>
                <w:szCs w:val="20"/>
                <w:lang w:val="hr-HR"/>
              </w:rPr>
            </w:pPr>
          </w:p>
        </w:tc>
        <w:tc>
          <w:tcPr>
            <w:tcW w:w="2364" w:type="dxa"/>
            <w:gridSpan w:val="2"/>
            <w:tcBorders>
              <w:top w:val="nil"/>
              <w:left w:val="nil"/>
              <w:bottom w:val="nil"/>
              <w:right w:val="nil"/>
            </w:tcBorders>
            <w:shd w:val="clear" w:color="auto" w:fill="auto"/>
            <w:noWrap/>
            <w:hideMark/>
          </w:tcPr>
          <w:p w14:paraId="0E571C80" w14:textId="77777777"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Grupa i Banka</w:t>
            </w:r>
          </w:p>
        </w:tc>
      </w:tr>
      <w:tr w:rsidR="001940D7" w:rsidRPr="003339C5" w14:paraId="58C2EB19" w14:textId="77777777" w:rsidTr="00542B6C">
        <w:trPr>
          <w:trHeight w:val="280"/>
        </w:trPr>
        <w:tc>
          <w:tcPr>
            <w:tcW w:w="2778" w:type="dxa"/>
            <w:tcBorders>
              <w:top w:val="nil"/>
              <w:left w:val="nil"/>
              <w:bottom w:val="nil"/>
              <w:right w:val="nil"/>
            </w:tcBorders>
            <w:shd w:val="clear" w:color="auto" w:fill="auto"/>
            <w:vAlign w:val="center"/>
            <w:hideMark/>
          </w:tcPr>
          <w:p w14:paraId="26D96605" w14:textId="77777777" w:rsidR="00561790" w:rsidRPr="003339C5" w:rsidRDefault="00561790" w:rsidP="00A56F2C">
            <w:pPr>
              <w:jc w:val="right"/>
              <w:rPr>
                <w:rFonts w:ascii="Calibri" w:hAnsi="Calibri"/>
                <w:b/>
                <w:bCs/>
                <w:color w:val="000000" w:themeColor="text1"/>
                <w:sz w:val="20"/>
                <w:szCs w:val="20"/>
                <w:lang w:val="hr-HR"/>
              </w:rPr>
            </w:pPr>
          </w:p>
        </w:tc>
        <w:tc>
          <w:tcPr>
            <w:tcW w:w="1176" w:type="dxa"/>
            <w:tcBorders>
              <w:top w:val="nil"/>
              <w:left w:val="nil"/>
              <w:bottom w:val="nil"/>
              <w:right w:val="nil"/>
            </w:tcBorders>
            <w:shd w:val="clear" w:color="auto" w:fill="auto"/>
            <w:vAlign w:val="center"/>
            <w:hideMark/>
          </w:tcPr>
          <w:p w14:paraId="7D2B9DFC" w14:textId="6F1389F4"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St</w:t>
            </w:r>
            <w:r w:rsidR="00F26682">
              <w:rPr>
                <w:rFonts w:ascii="Calibri" w:hAnsi="Calibri"/>
                <w:b/>
                <w:bCs/>
                <w:color w:val="000000" w:themeColor="text1"/>
                <w:sz w:val="20"/>
                <w:szCs w:val="20"/>
                <w:lang w:val="hr-HR"/>
              </w:rPr>
              <w:t>upanj</w:t>
            </w:r>
            <w:r w:rsidRPr="003339C5">
              <w:rPr>
                <w:rFonts w:ascii="Calibri" w:hAnsi="Calibri"/>
                <w:b/>
                <w:bCs/>
                <w:color w:val="000000" w:themeColor="text1"/>
                <w:sz w:val="20"/>
                <w:szCs w:val="20"/>
                <w:lang w:val="hr-HR"/>
              </w:rPr>
              <w:t xml:space="preserve"> 1</w:t>
            </w:r>
          </w:p>
        </w:tc>
        <w:tc>
          <w:tcPr>
            <w:tcW w:w="1059" w:type="dxa"/>
            <w:tcBorders>
              <w:top w:val="nil"/>
              <w:left w:val="nil"/>
              <w:bottom w:val="nil"/>
              <w:right w:val="nil"/>
            </w:tcBorders>
            <w:shd w:val="clear" w:color="auto" w:fill="auto"/>
            <w:vAlign w:val="center"/>
            <w:hideMark/>
          </w:tcPr>
          <w:p w14:paraId="0D58DA64" w14:textId="5BA04F3F"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St</w:t>
            </w:r>
            <w:r w:rsidR="00F26682">
              <w:rPr>
                <w:rFonts w:ascii="Calibri" w:hAnsi="Calibri"/>
                <w:b/>
                <w:bCs/>
                <w:color w:val="000000" w:themeColor="text1"/>
                <w:sz w:val="20"/>
                <w:szCs w:val="20"/>
                <w:lang w:val="hr-HR"/>
              </w:rPr>
              <w:t>upanj</w:t>
            </w:r>
            <w:r w:rsidRPr="003339C5">
              <w:rPr>
                <w:rFonts w:ascii="Calibri" w:hAnsi="Calibri"/>
                <w:b/>
                <w:bCs/>
                <w:color w:val="000000" w:themeColor="text1"/>
                <w:sz w:val="20"/>
                <w:szCs w:val="20"/>
                <w:lang w:val="hr-HR"/>
              </w:rPr>
              <w:t xml:space="preserve"> 2</w:t>
            </w:r>
          </w:p>
        </w:tc>
        <w:tc>
          <w:tcPr>
            <w:tcW w:w="1083" w:type="dxa"/>
            <w:tcBorders>
              <w:top w:val="nil"/>
              <w:left w:val="nil"/>
              <w:bottom w:val="nil"/>
              <w:right w:val="nil"/>
            </w:tcBorders>
            <w:shd w:val="clear" w:color="auto" w:fill="auto"/>
            <w:vAlign w:val="center"/>
            <w:hideMark/>
          </w:tcPr>
          <w:p w14:paraId="24BEDBF6" w14:textId="300D1C99"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St</w:t>
            </w:r>
            <w:r w:rsidR="00F26682">
              <w:rPr>
                <w:rFonts w:ascii="Calibri" w:hAnsi="Calibri"/>
                <w:b/>
                <w:bCs/>
                <w:color w:val="000000" w:themeColor="text1"/>
                <w:sz w:val="20"/>
                <w:szCs w:val="20"/>
                <w:lang w:val="hr-HR"/>
              </w:rPr>
              <w:t>upanj</w:t>
            </w:r>
            <w:r w:rsidRPr="003339C5">
              <w:rPr>
                <w:rFonts w:ascii="Calibri" w:hAnsi="Calibri"/>
                <w:b/>
                <w:bCs/>
                <w:color w:val="000000" w:themeColor="text1"/>
                <w:sz w:val="20"/>
                <w:szCs w:val="20"/>
                <w:lang w:val="hr-HR"/>
              </w:rPr>
              <w:t xml:space="preserve"> 3</w:t>
            </w:r>
          </w:p>
        </w:tc>
        <w:tc>
          <w:tcPr>
            <w:tcW w:w="1059" w:type="dxa"/>
            <w:tcBorders>
              <w:top w:val="nil"/>
              <w:left w:val="nil"/>
              <w:bottom w:val="nil"/>
              <w:right w:val="nil"/>
            </w:tcBorders>
            <w:shd w:val="clear" w:color="auto" w:fill="auto"/>
            <w:vAlign w:val="center"/>
            <w:hideMark/>
          </w:tcPr>
          <w:p w14:paraId="49093798" w14:textId="77777777"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POCI</w:t>
            </w:r>
          </w:p>
        </w:tc>
        <w:tc>
          <w:tcPr>
            <w:tcW w:w="1188" w:type="dxa"/>
            <w:tcBorders>
              <w:top w:val="nil"/>
              <w:left w:val="nil"/>
              <w:bottom w:val="nil"/>
              <w:right w:val="nil"/>
            </w:tcBorders>
          </w:tcPr>
          <w:p w14:paraId="01A6AA26" w14:textId="020EE4F7" w:rsidR="00561790" w:rsidRPr="003339C5" w:rsidRDefault="001940D7"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Bez St</w:t>
            </w:r>
            <w:r w:rsidR="00F26682">
              <w:rPr>
                <w:rFonts w:ascii="Calibri" w:hAnsi="Calibri"/>
                <w:b/>
                <w:bCs/>
                <w:color w:val="000000" w:themeColor="text1"/>
                <w:sz w:val="20"/>
                <w:szCs w:val="20"/>
                <w:lang w:val="hr-HR"/>
              </w:rPr>
              <w:t>upnja</w:t>
            </w:r>
          </w:p>
        </w:tc>
        <w:tc>
          <w:tcPr>
            <w:tcW w:w="1176" w:type="dxa"/>
            <w:tcBorders>
              <w:top w:val="nil"/>
              <w:left w:val="nil"/>
              <w:bottom w:val="nil"/>
              <w:right w:val="nil"/>
            </w:tcBorders>
            <w:shd w:val="clear" w:color="auto" w:fill="auto"/>
            <w:vAlign w:val="center"/>
            <w:hideMark/>
          </w:tcPr>
          <w:p w14:paraId="71DA24CE" w14:textId="77777777"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Total</w:t>
            </w:r>
          </w:p>
        </w:tc>
      </w:tr>
      <w:tr w:rsidR="001940D7" w:rsidRPr="003339C5" w14:paraId="4E3C59F7" w14:textId="77777777" w:rsidTr="00542B6C">
        <w:trPr>
          <w:trHeight w:val="280"/>
        </w:trPr>
        <w:tc>
          <w:tcPr>
            <w:tcW w:w="2778" w:type="dxa"/>
            <w:tcBorders>
              <w:top w:val="nil"/>
              <w:left w:val="nil"/>
              <w:bottom w:val="nil"/>
              <w:right w:val="nil"/>
            </w:tcBorders>
            <w:shd w:val="clear" w:color="auto" w:fill="auto"/>
            <w:vAlign w:val="center"/>
          </w:tcPr>
          <w:p w14:paraId="48C1F1A0" w14:textId="77777777" w:rsidR="00561790" w:rsidRPr="003339C5" w:rsidRDefault="00561790" w:rsidP="00A56F2C">
            <w:pPr>
              <w:jc w:val="right"/>
              <w:rPr>
                <w:rFonts w:ascii="Calibri" w:hAnsi="Calibri"/>
                <w:b/>
                <w:bCs/>
                <w:color w:val="000000" w:themeColor="text1"/>
                <w:sz w:val="20"/>
                <w:szCs w:val="20"/>
                <w:lang w:val="hr-HR"/>
              </w:rPr>
            </w:pPr>
          </w:p>
        </w:tc>
        <w:tc>
          <w:tcPr>
            <w:tcW w:w="1176" w:type="dxa"/>
            <w:tcBorders>
              <w:top w:val="nil"/>
              <w:left w:val="nil"/>
              <w:bottom w:val="nil"/>
              <w:right w:val="nil"/>
            </w:tcBorders>
            <w:shd w:val="clear" w:color="auto" w:fill="auto"/>
            <w:vAlign w:val="center"/>
          </w:tcPr>
          <w:p w14:paraId="535F7545" w14:textId="77777777"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059" w:type="dxa"/>
            <w:tcBorders>
              <w:top w:val="nil"/>
              <w:left w:val="nil"/>
              <w:bottom w:val="nil"/>
              <w:right w:val="nil"/>
            </w:tcBorders>
            <w:shd w:val="clear" w:color="auto" w:fill="auto"/>
            <w:vAlign w:val="center"/>
          </w:tcPr>
          <w:p w14:paraId="1022B25C" w14:textId="77777777"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083" w:type="dxa"/>
            <w:tcBorders>
              <w:top w:val="nil"/>
              <w:left w:val="nil"/>
              <w:bottom w:val="nil"/>
              <w:right w:val="nil"/>
            </w:tcBorders>
            <w:shd w:val="clear" w:color="auto" w:fill="auto"/>
            <w:vAlign w:val="center"/>
          </w:tcPr>
          <w:p w14:paraId="1E21222E" w14:textId="77777777"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059" w:type="dxa"/>
            <w:tcBorders>
              <w:top w:val="nil"/>
              <w:left w:val="nil"/>
              <w:bottom w:val="nil"/>
              <w:right w:val="nil"/>
            </w:tcBorders>
            <w:shd w:val="clear" w:color="auto" w:fill="auto"/>
            <w:vAlign w:val="center"/>
          </w:tcPr>
          <w:p w14:paraId="7828FF5F" w14:textId="77777777"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188" w:type="dxa"/>
            <w:tcBorders>
              <w:top w:val="nil"/>
              <w:left w:val="nil"/>
              <w:bottom w:val="nil"/>
              <w:right w:val="nil"/>
            </w:tcBorders>
          </w:tcPr>
          <w:p w14:paraId="57D9D659" w14:textId="77777777" w:rsidR="00561790" w:rsidRPr="003339C5" w:rsidRDefault="001940D7"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176" w:type="dxa"/>
            <w:tcBorders>
              <w:top w:val="nil"/>
              <w:left w:val="nil"/>
              <w:bottom w:val="nil"/>
              <w:right w:val="nil"/>
            </w:tcBorders>
            <w:shd w:val="clear" w:color="auto" w:fill="auto"/>
            <w:vAlign w:val="center"/>
          </w:tcPr>
          <w:p w14:paraId="5B00F177" w14:textId="77777777" w:rsidR="00561790" w:rsidRPr="003339C5" w:rsidRDefault="00561790" w:rsidP="00A56F2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r>
      <w:tr w:rsidR="001940D7" w:rsidRPr="003339C5" w14:paraId="0440857D" w14:textId="77777777" w:rsidTr="005A2F4D">
        <w:trPr>
          <w:trHeight w:hRule="exact" w:val="130"/>
        </w:trPr>
        <w:tc>
          <w:tcPr>
            <w:tcW w:w="2778" w:type="dxa"/>
            <w:tcBorders>
              <w:top w:val="nil"/>
              <w:left w:val="nil"/>
              <w:bottom w:val="nil"/>
              <w:right w:val="nil"/>
            </w:tcBorders>
            <w:shd w:val="clear" w:color="auto" w:fill="auto"/>
            <w:vAlign w:val="center"/>
            <w:hideMark/>
          </w:tcPr>
          <w:p w14:paraId="7C543C9B" w14:textId="77777777" w:rsidR="00561790" w:rsidRPr="003339C5" w:rsidRDefault="00561790" w:rsidP="00A56F2C">
            <w:pPr>
              <w:jc w:val="right"/>
              <w:rPr>
                <w:rFonts w:ascii="Calibri" w:hAnsi="Calibri"/>
                <w:b/>
                <w:bCs/>
                <w:color w:val="000000" w:themeColor="text1"/>
                <w:sz w:val="20"/>
                <w:szCs w:val="20"/>
                <w:lang w:val="hr-HR"/>
              </w:rPr>
            </w:pPr>
          </w:p>
        </w:tc>
        <w:tc>
          <w:tcPr>
            <w:tcW w:w="1176" w:type="dxa"/>
            <w:tcBorders>
              <w:top w:val="nil"/>
              <w:left w:val="nil"/>
              <w:bottom w:val="nil"/>
              <w:right w:val="nil"/>
            </w:tcBorders>
            <w:shd w:val="clear" w:color="auto" w:fill="auto"/>
            <w:vAlign w:val="center"/>
            <w:hideMark/>
          </w:tcPr>
          <w:p w14:paraId="46A60B62" w14:textId="77777777" w:rsidR="00561790" w:rsidRPr="003339C5" w:rsidRDefault="00561790" w:rsidP="00A56F2C">
            <w:pPr>
              <w:rPr>
                <w:color w:val="000000" w:themeColor="text1"/>
                <w:sz w:val="20"/>
                <w:szCs w:val="20"/>
                <w:lang w:val="hr-HR"/>
              </w:rPr>
            </w:pPr>
          </w:p>
        </w:tc>
        <w:tc>
          <w:tcPr>
            <w:tcW w:w="1059" w:type="dxa"/>
            <w:tcBorders>
              <w:top w:val="nil"/>
              <w:left w:val="nil"/>
              <w:bottom w:val="nil"/>
              <w:right w:val="nil"/>
            </w:tcBorders>
            <w:shd w:val="clear" w:color="auto" w:fill="auto"/>
            <w:vAlign w:val="center"/>
            <w:hideMark/>
          </w:tcPr>
          <w:p w14:paraId="6B0F78DA" w14:textId="77777777" w:rsidR="00561790" w:rsidRPr="003339C5" w:rsidRDefault="00561790" w:rsidP="00A56F2C">
            <w:pPr>
              <w:jc w:val="right"/>
              <w:rPr>
                <w:color w:val="000000" w:themeColor="text1"/>
                <w:sz w:val="20"/>
                <w:szCs w:val="20"/>
                <w:lang w:val="hr-HR"/>
              </w:rPr>
            </w:pPr>
          </w:p>
        </w:tc>
        <w:tc>
          <w:tcPr>
            <w:tcW w:w="1083" w:type="dxa"/>
            <w:tcBorders>
              <w:top w:val="nil"/>
              <w:left w:val="nil"/>
              <w:bottom w:val="nil"/>
              <w:right w:val="nil"/>
            </w:tcBorders>
            <w:shd w:val="clear" w:color="auto" w:fill="auto"/>
            <w:vAlign w:val="center"/>
            <w:hideMark/>
          </w:tcPr>
          <w:p w14:paraId="4B9C439F" w14:textId="77777777" w:rsidR="00561790" w:rsidRPr="003339C5" w:rsidRDefault="00561790" w:rsidP="00A56F2C">
            <w:pPr>
              <w:jc w:val="right"/>
              <w:rPr>
                <w:color w:val="000000" w:themeColor="text1"/>
                <w:sz w:val="20"/>
                <w:szCs w:val="20"/>
                <w:lang w:val="hr-HR"/>
              </w:rPr>
            </w:pPr>
          </w:p>
        </w:tc>
        <w:tc>
          <w:tcPr>
            <w:tcW w:w="1059" w:type="dxa"/>
            <w:tcBorders>
              <w:top w:val="nil"/>
              <w:left w:val="nil"/>
              <w:bottom w:val="nil"/>
              <w:right w:val="nil"/>
            </w:tcBorders>
            <w:shd w:val="clear" w:color="auto" w:fill="auto"/>
            <w:vAlign w:val="center"/>
            <w:hideMark/>
          </w:tcPr>
          <w:p w14:paraId="44DB117D" w14:textId="77777777" w:rsidR="00561790" w:rsidRPr="003339C5" w:rsidRDefault="00561790" w:rsidP="00A56F2C">
            <w:pPr>
              <w:jc w:val="right"/>
              <w:rPr>
                <w:color w:val="000000" w:themeColor="text1"/>
                <w:sz w:val="20"/>
                <w:szCs w:val="20"/>
                <w:lang w:val="hr-HR"/>
              </w:rPr>
            </w:pPr>
          </w:p>
        </w:tc>
        <w:tc>
          <w:tcPr>
            <w:tcW w:w="1188" w:type="dxa"/>
            <w:tcBorders>
              <w:top w:val="nil"/>
              <w:left w:val="nil"/>
              <w:bottom w:val="nil"/>
              <w:right w:val="nil"/>
            </w:tcBorders>
          </w:tcPr>
          <w:p w14:paraId="233AC360" w14:textId="77777777" w:rsidR="00561790" w:rsidRPr="003339C5" w:rsidRDefault="00561790" w:rsidP="005A2F4D">
            <w:pPr>
              <w:rPr>
                <w:color w:val="000000" w:themeColor="text1"/>
                <w:sz w:val="20"/>
                <w:szCs w:val="20"/>
                <w:lang w:val="hr-HR"/>
              </w:rPr>
            </w:pPr>
          </w:p>
        </w:tc>
        <w:tc>
          <w:tcPr>
            <w:tcW w:w="1176" w:type="dxa"/>
            <w:tcBorders>
              <w:top w:val="nil"/>
              <w:left w:val="nil"/>
              <w:bottom w:val="nil"/>
              <w:right w:val="nil"/>
            </w:tcBorders>
            <w:shd w:val="clear" w:color="auto" w:fill="auto"/>
            <w:vAlign w:val="center"/>
            <w:hideMark/>
          </w:tcPr>
          <w:p w14:paraId="206600FC" w14:textId="77777777" w:rsidR="00561790" w:rsidRPr="003339C5" w:rsidRDefault="00561790" w:rsidP="00A56F2C">
            <w:pPr>
              <w:jc w:val="right"/>
              <w:rPr>
                <w:color w:val="000000" w:themeColor="text1"/>
                <w:sz w:val="20"/>
                <w:szCs w:val="20"/>
                <w:lang w:val="hr-HR"/>
              </w:rPr>
            </w:pPr>
          </w:p>
        </w:tc>
      </w:tr>
      <w:tr w:rsidR="004D40D4" w:rsidRPr="003339C5" w14:paraId="66685811" w14:textId="77777777" w:rsidTr="007F5B1C">
        <w:trPr>
          <w:trHeight w:val="327"/>
        </w:trPr>
        <w:tc>
          <w:tcPr>
            <w:tcW w:w="2778" w:type="dxa"/>
            <w:tcBorders>
              <w:top w:val="nil"/>
              <w:left w:val="nil"/>
              <w:bottom w:val="nil"/>
              <w:right w:val="nil"/>
            </w:tcBorders>
            <w:shd w:val="clear" w:color="auto" w:fill="auto"/>
            <w:noWrap/>
            <w:vAlign w:val="bottom"/>
            <w:hideMark/>
          </w:tcPr>
          <w:p w14:paraId="3A4DB9E4" w14:textId="77777777" w:rsidR="004D40D4" w:rsidRPr="003339C5" w:rsidRDefault="004D40D4" w:rsidP="004D40D4">
            <w:pPr>
              <w:rPr>
                <w:rFonts w:ascii="Calibri" w:hAnsi="Calibri"/>
                <w:color w:val="000000" w:themeColor="text1"/>
                <w:sz w:val="20"/>
                <w:szCs w:val="20"/>
                <w:lang w:val="hr-HR"/>
              </w:rPr>
            </w:pPr>
            <w:r w:rsidRPr="003339C5">
              <w:rPr>
                <w:rFonts w:ascii="Calibri" w:hAnsi="Calibri"/>
                <w:color w:val="000000" w:themeColor="text1"/>
                <w:sz w:val="20"/>
                <w:szCs w:val="20"/>
                <w:lang w:val="hr-HR"/>
              </w:rPr>
              <w:t>Bruto iznos</w:t>
            </w:r>
          </w:p>
        </w:tc>
        <w:tc>
          <w:tcPr>
            <w:tcW w:w="1176" w:type="dxa"/>
            <w:tcBorders>
              <w:top w:val="nil"/>
              <w:left w:val="nil"/>
              <w:bottom w:val="nil"/>
              <w:right w:val="nil"/>
            </w:tcBorders>
            <w:shd w:val="clear" w:color="auto" w:fill="auto"/>
            <w:noWrap/>
            <w:vAlign w:val="bottom"/>
          </w:tcPr>
          <w:p w14:paraId="52E1437B" w14:textId="21F4A399" w:rsidR="004D40D4" w:rsidRPr="006E75CA" w:rsidRDefault="004D40D4" w:rsidP="006E75CA">
            <w:pPr>
              <w:jc w:val="right"/>
              <w:rPr>
                <w:rFonts w:asciiTheme="minorHAnsi" w:hAnsiTheme="minorHAnsi" w:cstheme="minorHAnsi"/>
                <w:color w:val="000000" w:themeColor="text1"/>
                <w:sz w:val="20"/>
                <w:szCs w:val="20"/>
                <w:lang w:val="hr-HR"/>
              </w:rPr>
            </w:pPr>
            <w:r w:rsidRPr="007F5B1C">
              <w:rPr>
                <w:rFonts w:asciiTheme="minorHAnsi" w:hAnsiTheme="minorHAnsi"/>
                <w:sz w:val="20"/>
                <w:szCs w:val="20"/>
              </w:rPr>
              <w:t xml:space="preserve"> 3.311.893 </w:t>
            </w:r>
          </w:p>
        </w:tc>
        <w:tc>
          <w:tcPr>
            <w:tcW w:w="1059" w:type="dxa"/>
            <w:tcBorders>
              <w:top w:val="nil"/>
              <w:left w:val="nil"/>
              <w:bottom w:val="nil"/>
              <w:right w:val="nil"/>
            </w:tcBorders>
            <w:shd w:val="clear" w:color="auto" w:fill="auto"/>
            <w:noWrap/>
            <w:vAlign w:val="bottom"/>
          </w:tcPr>
          <w:p w14:paraId="26E6B5DA" w14:textId="4134DBA8" w:rsidR="004D40D4" w:rsidRPr="006E75CA" w:rsidRDefault="004D40D4" w:rsidP="003F114D">
            <w:pPr>
              <w:jc w:val="right"/>
              <w:rPr>
                <w:rFonts w:asciiTheme="minorHAnsi" w:hAnsiTheme="minorHAnsi" w:cstheme="minorHAnsi"/>
                <w:color w:val="000000" w:themeColor="text1"/>
                <w:sz w:val="20"/>
                <w:szCs w:val="20"/>
                <w:lang w:val="hr-HR"/>
              </w:rPr>
            </w:pPr>
            <w:r w:rsidRPr="007F5B1C">
              <w:rPr>
                <w:rFonts w:asciiTheme="minorHAnsi" w:hAnsiTheme="minorHAnsi"/>
                <w:sz w:val="20"/>
                <w:szCs w:val="20"/>
              </w:rPr>
              <w:t xml:space="preserve"> 302.747 </w:t>
            </w:r>
          </w:p>
        </w:tc>
        <w:tc>
          <w:tcPr>
            <w:tcW w:w="1083" w:type="dxa"/>
            <w:tcBorders>
              <w:top w:val="nil"/>
              <w:left w:val="nil"/>
              <w:bottom w:val="nil"/>
              <w:right w:val="nil"/>
            </w:tcBorders>
            <w:shd w:val="clear" w:color="auto" w:fill="auto"/>
            <w:noWrap/>
            <w:vAlign w:val="bottom"/>
          </w:tcPr>
          <w:p w14:paraId="7BDB42CF" w14:textId="23DB82EA" w:rsidR="004D40D4" w:rsidRPr="006E75CA" w:rsidRDefault="004D40D4" w:rsidP="003F114D">
            <w:pPr>
              <w:jc w:val="right"/>
              <w:rPr>
                <w:rFonts w:asciiTheme="minorHAnsi" w:hAnsiTheme="minorHAnsi" w:cstheme="minorHAnsi"/>
                <w:color w:val="000000" w:themeColor="text1"/>
                <w:sz w:val="20"/>
                <w:szCs w:val="20"/>
                <w:lang w:val="hr-HR"/>
              </w:rPr>
            </w:pPr>
            <w:r w:rsidRPr="007F5B1C">
              <w:rPr>
                <w:rFonts w:asciiTheme="minorHAnsi" w:hAnsiTheme="minorHAnsi"/>
                <w:sz w:val="20"/>
                <w:szCs w:val="20"/>
              </w:rPr>
              <w:t xml:space="preserve"> 326.551 </w:t>
            </w:r>
          </w:p>
        </w:tc>
        <w:tc>
          <w:tcPr>
            <w:tcW w:w="1059" w:type="dxa"/>
            <w:tcBorders>
              <w:top w:val="nil"/>
              <w:left w:val="nil"/>
              <w:bottom w:val="nil"/>
              <w:right w:val="nil"/>
            </w:tcBorders>
            <w:shd w:val="clear" w:color="auto" w:fill="auto"/>
            <w:noWrap/>
            <w:vAlign w:val="bottom"/>
          </w:tcPr>
          <w:p w14:paraId="259EFE81" w14:textId="373A1E67" w:rsidR="004D40D4" w:rsidRPr="006E75CA" w:rsidRDefault="004D40D4">
            <w:pPr>
              <w:jc w:val="right"/>
              <w:rPr>
                <w:rFonts w:asciiTheme="minorHAnsi" w:hAnsiTheme="minorHAnsi" w:cstheme="minorHAnsi"/>
                <w:color w:val="000000" w:themeColor="text1"/>
                <w:sz w:val="20"/>
                <w:szCs w:val="20"/>
                <w:lang w:val="hr-HR"/>
              </w:rPr>
            </w:pPr>
            <w:r w:rsidRPr="007F5B1C">
              <w:rPr>
                <w:rFonts w:asciiTheme="minorHAnsi" w:hAnsiTheme="minorHAnsi"/>
                <w:sz w:val="20"/>
                <w:szCs w:val="20"/>
              </w:rPr>
              <w:t xml:space="preserve"> 46.505 </w:t>
            </w:r>
          </w:p>
        </w:tc>
        <w:tc>
          <w:tcPr>
            <w:tcW w:w="1188" w:type="dxa"/>
            <w:tcBorders>
              <w:top w:val="nil"/>
              <w:left w:val="nil"/>
              <w:bottom w:val="nil"/>
              <w:right w:val="nil"/>
            </w:tcBorders>
            <w:vAlign w:val="bottom"/>
          </w:tcPr>
          <w:p w14:paraId="5F9665B7" w14:textId="6908B281" w:rsidR="004D40D4" w:rsidRPr="006E75CA" w:rsidRDefault="004D40D4">
            <w:pPr>
              <w:jc w:val="right"/>
              <w:rPr>
                <w:rFonts w:asciiTheme="minorHAnsi" w:hAnsiTheme="minorHAnsi" w:cstheme="minorHAnsi"/>
                <w:color w:val="000000" w:themeColor="text1"/>
                <w:sz w:val="20"/>
                <w:szCs w:val="20"/>
                <w:lang w:val="hr-HR"/>
              </w:rPr>
            </w:pPr>
            <w:r>
              <w:rPr>
                <w:rFonts w:asciiTheme="minorHAnsi" w:hAnsiTheme="minorHAnsi" w:cstheme="minorHAnsi"/>
                <w:color w:val="000000" w:themeColor="text1"/>
                <w:sz w:val="20"/>
                <w:szCs w:val="20"/>
                <w:lang w:val="hr-HR"/>
              </w:rPr>
              <w:t>-</w:t>
            </w:r>
          </w:p>
        </w:tc>
        <w:tc>
          <w:tcPr>
            <w:tcW w:w="1176" w:type="dxa"/>
            <w:tcBorders>
              <w:top w:val="nil"/>
              <w:left w:val="nil"/>
              <w:bottom w:val="nil"/>
              <w:right w:val="nil"/>
            </w:tcBorders>
            <w:shd w:val="clear" w:color="auto" w:fill="auto"/>
            <w:noWrap/>
            <w:vAlign w:val="bottom"/>
          </w:tcPr>
          <w:p w14:paraId="27C908EE" w14:textId="4BAD35A0" w:rsidR="004D40D4" w:rsidRPr="00AB5E26" w:rsidRDefault="004D40D4">
            <w:pPr>
              <w:jc w:val="right"/>
              <w:rPr>
                <w:rFonts w:asciiTheme="minorHAnsi" w:hAnsiTheme="minorHAnsi" w:cstheme="minorHAnsi"/>
                <w:b/>
                <w:bCs/>
                <w:color w:val="000000" w:themeColor="text1"/>
                <w:sz w:val="20"/>
                <w:szCs w:val="20"/>
                <w:lang w:val="hr-HR"/>
              </w:rPr>
            </w:pPr>
            <w:r w:rsidRPr="00AB5E26">
              <w:rPr>
                <w:rFonts w:asciiTheme="minorHAnsi" w:hAnsiTheme="minorHAnsi"/>
                <w:b/>
                <w:bCs/>
                <w:sz w:val="20"/>
                <w:szCs w:val="20"/>
              </w:rPr>
              <w:t xml:space="preserve"> 3.987.696 </w:t>
            </w:r>
          </w:p>
        </w:tc>
      </w:tr>
      <w:tr w:rsidR="004D40D4" w:rsidRPr="003339C5" w14:paraId="38E27B70" w14:textId="77777777" w:rsidTr="007F5B1C">
        <w:trPr>
          <w:trHeight w:val="337"/>
        </w:trPr>
        <w:tc>
          <w:tcPr>
            <w:tcW w:w="2778" w:type="dxa"/>
            <w:tcBorders>
              <w:top w:val="nil"/>
              <w:left w:val="nil"/>
              <w:bottom w:val="nil"/>
              <w:right w:val="nil"/>
            </w:tcBorders>
            <w:shd w:val="clear" w:color="auto" w:fill="auto"/>
            <w:noWrap/>
            <w:vAlign w:val="bottom"/>
            <w:hideMark/>
          </w:tcPr>
          <w:p w14:paraId="4C077A90" w14:textId="77777777" w:rsidR="004D40D4" w:rsidRPr="003339C5" w:rsidRDefault="004D40D4" w:rsidP="004D40D4">
            <w:pPr>
              <w:rPr>
                <w:rFonts w:ascii="Calibri" w:hAnsi="Calibri"/>
                <w:color w:val="000000" w:themeColor="text1"/>
                <w:sz w:val="20"/>
                <w:szCs w:val="20"/>
                <w:lang w:val="hr-HR"/>
              </w:rPr>
            </w:pPr>
            <w:r w:rsidRPr="003339C5">
              <w:rPr>
                <w:rFonts w:ascii="Calibri" w:hAnsi="Calibri"/>
                <w:color w:val="000000" w:themeColor="text1"/>
                <w:sz w:val="20"/>
                <w:szCs w:val="20"/>
                <w:lang w:val="hr-HR"/>
              </w:rPr>
              <w:t>Rezerviranja</w:t>
            </w:r>
          </w:p>
        </w:tc>
        <w:tc>
          <w:tcPr>
            <w:tcW w:w="1176" w:type="dxa"/>
            <w:tcBorders>
              <w:top w:val="nil"/>
              <w:left w:val="nil"/>
              <w:bottom w:val="nil"/>
              <w:right w:val="nil"/>
            </w:tcBorders>
            <w:shd w:val="clear" w:color="auto" w:fill="auto"/>
            <w:noWrap/>
            <w:vAlign w:val="bottom"/>
          </w:tcPr>
          <w:p w14:paraId="55F5BFDA" w14:textId="4EEF1DA8" w:rsidR="004D40D4" w:rsidRPr="006E75CA" w:rsidRDefault="004D40D4" w:rsidP="006E75CA">
            <w:pPr>
              <w:jc w:val="right"/>
              <w:rPr>
                <w:rFonts w:asciiTheme="minorHAnsi" w:hAnsiTheme="minorHAnsi" w:cstheme="minorHAnsi"/>
                <w:color w:val="000000" w:themeColor="text1"/>
                <w:sz w:val="20"/>
                <w:szCs w:val="20"/>
                <w:lang w:val="hr-HR"/>
              </w:rPr>
            </w:pPr>
            <w:r w:rsidRPr="007F5B1C">
              <w:rPr>
                <w:rFonts w:asciiTheme="minorHAnsi" w:hAnsiTheme="minorHAnsi"/>
                <w:sz w:val="20"/>
                <w:szCs w:val="20"/>
              </w:rPr>
              <w:t xml:space="preserve"> (10.652)</w:t>
            </w:r>
          </w:p>
        </w:tc>
        <w:tc>
          <w:tcPr>
            <w:tcW w:w="1059" w:type="dxa"/>
            <w:tcBorders>
              <w:top w:val="nil"/>
              <w:left w:val="nil"/>
              <w:bottom w:val="nil"/>
              <w:right w:val="nil"/>
            </w:tcBorders>
            <w:shd w:val="clear" w:color="auto" w:fill="auto"/>
            <w:noWrap/>
            <w:vAlign w:val="bottom"/>
          </w:tcPr>
          <w:p w14:paraId="4FCDEA5B" w14:textId="46518A67" w:rsidR="004D40D4" w:rsidRPr="006E75CA" w:rsidRDefault="004D40D4" w:rsidP="003F114D">
            <w:pPr>
              <w:jc w:val="right"/>
              <w:rPr>
                <w:rFonts w:asciiTheme="minorHAnsi" w:hAnsiTheme="minorHAnsi" w:cstheme="minorHAnsi"/>
                <w:color w:val="000000" w:themeColor="text1"/>
                <w:sz w:val="20"/>
                <w:szCs w:val="20"/>
                <w:lang w:val="hr-HR"/>
              </w:rPr>
            </w:pPr>
            <w:r w:rsidRPr="007F5B1C">
              <w:rPr>
                <w:rFonts w:asciiTheme="minorHAnsi" w:hAnsiTheme="minorHAnsi"/>
                <w:sz w:val="20"/>
                <w:szCs w:val="20"/>
              </w:rPr>
              <w:t xml:space="preserve"> (26.256)</w:t>
            </w:r>
          </w:p>
        </w:tc>
        <w:tc>
          <w:tcPr>
            <w:tcW w:w="1083" w:type="dxa"/>
            <w:tcBorders>
              <w:top w:val="nil"/>
              <w:left w:val="nil"/>
              <w:bottom w:val="nil"/>
              <w:right w:val="nil"/>
            </w:tcBorders>
            <w:shd w:val="clear" w:color="auto" w:fill="auto"/>
            <w:noWrap/>
            <w:vAlign w:val="bottom"/>
          </w:tcPr>
          <w:p w14:paraId="29A48EEF" w14:textId="41375920" w:rsidR="004D40D4" w:rsidRPr="006E75CA" w:rsidRDefault="004D40D4" w:rsidP="003F114D">
            <w:pPr>
              <w:jc w:val="right"/>
              <w:rPr>
                <w:rFonts w:asciiTheme="minorHAnsi" w:hAnsiTheme="minorHAnsi" w:cstheme="minorHAnsi"/>
                <w:color w:val="000000" w:themeColor="text1"/>
                <w:sz w:val="20"/>
                <w:szCs w:val="20"/>
                <w:lang w:val="hr-HR"/>
              </w:rPr>
            </w:pPr>
            <w:r w:rsidRPr="007F5B1C">
              <w:rPr>
                <w:rFonts w:asciiTheme="minorHAnsi" w:hAnsiTheme="minorHAnsi"/>
                <w:sz w:val="20"/>
                <w:szCs w:val="20"/>
              </w:rPr>
              <w:t xml:space="preserve"> (82.779)</w:t>
            </w:r>
          </w:p>
        </w:tc>
        <w:tc>
          <w:tcPr>
            <w:tcW w:w="1059" w:type="dxa"/>
            <w:tcBorders>
              <w:top w:val="nil"/>
              <w:left w:val="nil"/>
              <w:bottom w:val="nil"/>
              <w:right w:val="nil"/>
            </w:tcBorders>
            <w:shd w:val="clear" w:color="auto" w:fill="auto"/>
            <w:noWrap/>
            <w:vAlign w:val="bottom"/>
          </w:tcPr>
          <w:p w14:paraId="290C338D" w14:textId="0362F3F3" w:rsidR="004D40D4" w:rsidRPr="006E75CA" w:rsidRDefault="004D40D4">
            <w:pPr>
              <w:jc w:val="right"/>
              <w:rPr>
                <w:rFonts w:asciiTheme="minorHAnsi" w:hAnsiTheme="minorHAnsi" w:cstheme="minorHAnsi"/>
                <w:color w:val="000000" w:themeColor="text1"/>
                <w:sz w:val="20"/>
                <w:szCs w:val="20"/>
                <w:lang w:val="hr-HR"/>
              </w:rPr>
            </w:pPr>
            <w:r w:rsidRPr="007F5B1C">
              <w:rPr>
                <w:rFonts w:asciiTheme="minorHAnsi" w:hAnsiTheme="minorHAnsi"/>
                <w:sz w:val="20"/>
                <w:szCs w:val="20"/>
              </w:rPr>
              <w:t xml:space="preserve"> (9.900)</w:t>
            </w:r>
          </w:p>
        </w:tc>
        <w:tc>
          <w:tcPr>
            <w:tcW w:w="1188" w:type="dxa"/>
            <w:tcBorders>
              <w:top w:val="nil"/>
              <w:left w:val="nil"/>
              <w:bottom w:val="nil"/>
              <w:right w:val="nil"/>
            </w:tcBorders>
            <w:vAlign w:val="bottom"/>
          </w:tcPr>
          <w:p w14:paraId="54228210" w14:textId="0DB4EF56" w:rsidR="004D40D4" w:rsidRPr="006E75CA" w:rsidRDefault="004D40D4">
            <w:pPr>
              <w:jc w:val="right"/>
              <w:rPr>
                <w:rFonts w:asciiTheme="minorHAnsi" w:hAnsiTheme="minorHAnsi" w:cstheme="minorHAnsi"/>
                <w:color w:val="000000" w:themeColor="text1"/>
                <w:sz w:val="20"/>
                <w:szCs w:val="20"/>
                <w:lang w:val="hr-HR"/>
              </w:rPr>
            </w:pPr>
            <w:r>
              <w:rPr>
                <w:rFonts w:asciiTheme="minorHAnsi" w:hAnsiTheme="minorHAnsi" w:cstheme="minorHAnsi"/>
                <w:color w:val="000000" w:themeColor="text1"/>
                <w:sz w:val="20"/>
                <w:szCs w:val="20"/>
                <w:lang w:val="hr-HR"/>
              </w:rPr>
              <w:t>-</w:t>
            </w:r>
          </w:p>
        </w:tc>
        <w:tc>
          <w:tcPr>
            <w:tcW w:w="1176" w:type="dxa"/>
            <w:tcBorders>
              <w:top w:val="nil"/>
              <w:left w:val="nil"/>
              <w:bottom w:val="nil"/>
              <w:right w:val="nil"/>
            </w:tcBorders>
            <w:shd w:val="clear" w:color="auto" w:fill="auto"/>
            <w:noWrap/>
            <w:vAlign w:val="bottom"/>
          </w:tcPr>
          <w:p w14:paraId="4AE4717C" w14:textId="06356428" w:rsidR="004D40D4" w:rsidRPr="00AB5E26" w:rsidRDefault="004D40D4">
            <w:pPr>
              <w:jc w:val="right"/>
              <w:rPr>
                <w:rFonts w:asciiTheme="minorHAnsi" w:hAnsiTheme="minorHAnsi" w:cstheme="minorHAnsi"/>
                <w:b/>
                <w:bCs/>
                <w:color w:val="000000" w:themeColor="text1"/>
                <w:sz w:val="20"/>
                <w:szCs w:val="20"/>
                <w:lang w:val="hr-HR"/>
              </w:rPr>
            </w:pPr>
            <w:r w:rsidRPr="00AB5E26">
              <w:rPr>
                <w:rFonts w:asciiTheme="minorHAnsi" w:hAnsiTheme="minorHAnsi"/>
                <w:b/>
                <w:bCs/>
                <w:sz w:val="20"/>
                <w:szCs w:val="20"/>
              </w:rPr>
              <w:t xml:space="preserve"> (129.587)</w:t>
            </w:r>
          </w:p>
        </w:tc>
      </w:tr>
      <w:tr w:rsidR="004D40D4" w:rsidRPr="003339C5" w14:paraId="5E339F50" w14:textId="77777777" w:rsidTr="007F5B1C">
        <w:trPr>
          <w:trHeight w:val="355"/>
        </w:trPr>
        <w:tc>
          <w:tcPr>
            <w:tcW w:w="2778" w:type="dxa"/>
            <w:tcBorders>
              <w:top w:val="nil"/>
              <w:left w:val="nil"/>
              <w:bottom w:val="nil"/>
              <w:right w:val="nil"/>
            </w:tcBorders>
            <w:shd w:val="clear" w:color="auto" w:fill="auto"/>
            <w:noWrap/>
            <w:vAlign w:val="bottom"/>
            <w:hideMark/>
          </w:tcPr>
          <w:p w14:paraId="63A645E9" w14:textId="77777777" w:rsidR="004D40D4" w:rsidRPr="003339C5" w:rsidRDefault="004D40D4" w:rsidP="004D40D4">
            <w:pPr>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 xml:space="preserve">Stanje na dan </w:t>
            </w:r>
          </w:p>
          <w:p w14:paraId="7CD4EDC2" w14:textId="4116CBF7" w:rsidR="004D40D4" w:rsidRPr="003339C5" w:rsidRDefault="004D40D4" w:rsidP="004D40D4">
            <w:pPr>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 xml:space="preserve">31. prosinca 2021.    </w:t>
            </w:r>
          </w:p>
        </w:tc>
        <w:tc>
          <w:tcPr>
            <w:tcW w:w="1176" w:type="dxa"/>
            <w:tcBorders>
              <w:top w:val="single" w:sz="4" w:space="0" w:color="auto"/>
              <w:left w:val="nil"/>
              <w:bottom w:val="single" w:sz="8" w:space="0" w:color="auto"/>
              <w:right w:val="nil"/>
            </w:tcBorders>
            <w:shd w:val="clear" w:color="auto" w:fill="auto"/>
            <w:vAlign w:val="bottom"/>
          </w:tcPr>
          <w:p w14:paraId="0FB21DD2" w14:textId="0C2E5C0B" w:rsidR="004D40D4" w:rsidRPr="006E75CA" w:rsidRDefault="004D40D4" w:rsidP="006E75CA">
            <w:pPr>
              <w:jc w:val="right"/>
              <w:rPr>
                <w:rFonts w:asciiTheme="minorHAnsi" w:hAnsiTheme="minorHAnsi" w:cstheme="minorHAnsi"/>
                <w:b/>
                <w:bCs/>
                <w:sz w:val="20"/>
                <w:szCs w:val="20"/>
              </w:rPr>
            </w:pPr>
            <w:r w:rsidRPr="007F5B1C">
              <w:rPr>
                <w:rFonts w:asciiTheme="minorHAnsi" w:hAnsiTheme="minorHAnsi"/>
                <w:b/>
                <w:bCs/>
                <w:sz w:val="20"/>
                <w:szCs w:val="20"/>
              </w:rPr>
              <w:t xml:space="preserve"> 3.301.241 </w:t>
            </w:r>
          </w:p>
        </w:tc>
        <w:tc>
          <w:tcPr>
            <w:tcW w:w="1059" w:type="dxa"/>
            <w:tcBorders>
              <w:top w:val="single" w:sz="4" w:space="0" w:color="auto"/>
              <w:left w:val="nil"/>
              <w:bottom w:val="single" w:sz="8" w:space="0" w:color="auto"/>
              <w:right w:val="nil"/>
            </w:tcBorders>
            <w:shd w:val="clear" w:color="auto" w:fill="auto"/>
            <w:vAlign w:val="bottom"/>
          </w:tcPr>
          <w:p w14:paraId="3F2EBBF5" w14:textId="698DCA1D" w:rsidR="004D40D4" w:rsidRPr="006E75CA" w:rsidRDefault="004D40D4" w:rsidP="003F114D">
            <w:pPr>
              <w:jc w:val="right"/>
              <w:rPr>
                <w:rFonts w:asciiTheme="minorHAnsi" w:hAnsiTheme="minorHAnsi" w:cstheme="minorHAnsi"/>
                <w:b/>
                <w:bCs/>
                <w:sz w:val="20"/>
                <w:szCs w:val="20"/>
              </w:rPr>
            </w:pPr>
            <w:r w:rsidRPr="007F5B1C">
              <w:rPr>
                <w:rFonts w:asciiTheme="minorHAnsi" w:hAnsiTheme="minorHAnsi"/>
                <w:b/>
                <w:bCs/>
                <w:sz w:val="20"/>
                <w:szCs w:val="20"/>
              </w:rPr>
              <w:t xml:space="preserve"> 276.491 </w:t>
            </w:r>
          </w:p>
        </w:tc>
        <w:tc>
          <w:tcPr>
            <w:tcW w:w="1083" w:type="dxa"/>
            <w:tcBorders>
              <w:top w:val="single" w:sz="4" w:space="0" w:color="auto"/>
              <w:left w:val="nil"/>
              <w:bottom w:val="single" w:sz="8" w:space="0" w:color="auto"/>
              <w:right w:val="nil"/>
            </w:tcBorders>
            <w:shd w:val="clear" w:color="auto" w:fill="auto"/>
            <w:vAlign w:val="bottom"/>
          </w:tcPr>
          <w:p w14:paraId="7EED8875" w14:textId="7F8FBC9B" w:rsidR="004D40D4" w:rsidRPr="006E75CA" w:rsidRDefault="004D40D4" w:rsidP="003F114D">
            <w:pPr>
              <w:jc w:val="right"/>
              <w:rPr>
                <w:rFonts w:asciiTheme="minorHAnsi" w:hAnsiTheme="minorHAnsi" w:cstheme="minorHAnsi"/>
                <w:b/>
                <w:bCs/>
                <w:sz w:val="20"/>
                <w:szCs w:val="20"/>
              </w:rPr>
            </w:pPr>
            <w:r w:rsidRPr="007F5B1C">
              <w:rPr>
                <w:rFonts w:asciiTheme="minorHAnsi" w:hAnsiTheme="minorHAnsi"/>
                <w:b/>
                <w:bCs/>
                <w:sz w:val="20"/>
                <w:szCs w:val="20"/>
              </w:rPr>
              <w:t xml:space="preserve"> 243.772 </w:t>
            </w:r>
          </w:p>
        </w:tc>
        <w:tc>
          <w:tcPr>
            <w:tcW w:w="1059" w:type="dxa"/>
            <w:tcBorders>
              <w:top w:val="single" w:sz="4" w:space="0" w:color="auto"/>
              <w:left w:val="nil"/>
              <w:bottom w:val="single" w:sz="8" w:space="0" w:color="auto"/>
              <w:right w:val="nil"/>
            </w:tcBorders>
            <w:shd w:val="clear" w:color="auto" w:fill="auto"/>
            <w:vAlign w:val="bottom"/>
          </w:tcPr>
          <w:p w14:paraId="7998E444" w14:textId="48439319" w:rsidR="004D40D4" w:rsidRPr="006E75CA" w:rsidRDefault="004D40D4">
            <w:pPr>
              <w:jc w:val="right"/>
              <w:rPr>
                <w:rFonts w:asciiTheme="minorHAnsi" w:hAnsiTheme="minorHAnsi" w:cstheme="minorHAnsi"/>
                <w:b/>
                <w:bCs/>
                <w:sz w:val="20"/>
                <w:szCs w:val="20"/>
              </w:rPr>
            </w:pPr>
            <w:r w:rsidRPr="007F5B1C">
              <w:rPr>
                <w:rFonts w:asciiTheme="minorHAnsi" w:hAnsiTheme="minorHAnsi"/>
                <w:b/>
                <w:bCs/>
                <w:sz w:val="20"/>
                <w:szCs w:val="20"/>
              </w:rPr>
              <w:t xml:space="preserve"> 36.605 </w:t>
            </w:r>
          </w:p>
        </w:tc>
        <w:tc>
          <w:tcPr>
            <w:tcW w:w="1188" w:type="dxa"/>
            <w:tcBorders>
              <w:top w:val="single" w:sz="4" w:space="0" w:color="auto"/>
              <w:left w:val="nil"/>
              <w:bottom w:val="single" w:sz="8" w:space="0" w:color="auto"/>
              <w:right w:val="nil"/>
            </w:tcBorders>
            <w:vAlign w:val="bottom"/>
          </w:tcPr>
          <w:p w14:paraId="7979F6F7" w14:textId="636F0B9C" w:rsidR="004D40D4" w:rsidRPr="006E75CA" w:rsidRDefault="004D40D4">
            <w:pPr>
              <w:jc w:val="right"/>
              <w:rPr>
                <w:rFonts w:asciiTheme="minorHAnsi" w:hAnsiTheme="minorHAnsi" w:cstheme="minorHAnsi"/>
                <w:b/>
                <w:bCs/>
                <w:sz w:val="20"/>
                <w:szCs w:val="20"/>
              </w:rPr>
            </w:pPr>
            <w:r w:rsidRPr="007F5B1C">
              <w:rPr>
                <w:rFonts w:asciiTheme="minorHAnsi" w:hAnsiTheme="minorHAnsi"/>
                <w:b/>
                <w:bCs/>
                <w:sz w:val="20"/>
                <w:szCs w:val="20"/>
              </w:rPr>
              <w:t xml:space="preserve"> - </w:t>
            </w:r>
          </w:p>
        </w:tc>
        <w:tc>
          <w:tcPr>
            <w:tcW w:w="1176" w:type="dxa"/>
            <w:tcBorders>
              <w:top w:val="single" w:sz="4" w:space="0" w:color="auto"/>
              <w:left w:val="nil"/>
              <w:bottom w:val="single" w:sz="8" w:space="0" w:color="auto"/>
              <w:right w:val="nil"/>
            </w:tcBorders>
            <w:shd w:val="clear" w:color="auto" w:fill="auto"/>
            <w:vAlign w:val="bottom"/>
          </w:tcPr>
          <w:p w14:paraId="57046215" w14:textId="361D3E3B" w:rsidR="004D40D4" w:rsidRPr="006E75CA" w:rsidRDefault="004D40D4">
            <w:pPr>
              <w:jc w:val="right"/>
              <w:rPr>
                <w:rFonts w:asciiTheme="minorHAnsi" w:hAnsiTheme="minorHAnsi" w:cstheme="minorHAnsi"/>
                <w:b/>
                <w:bCs/>
                <w:sz w:val="20"/>
                <w:szCs w:val="20"/>
              </w:rPr>
            </w:pPr>
            <w:r w:rsidRPr="007F5B1C">
              <w:rPr>
                <w:rFonts w:asciiTheme="minorHAnsi" w:hAnsiTheme="minorHAnsi"/>
                <w:b/>
                <w:bCs/>
                <w:sz w:val="20"/>
                <w:szCs w:val="20"/>
              </w:rPr>
              <w:t xml:space="preserve"> 3.858.109 </w:t>
            </w:r>
          </w:p>
        </w:tc>
      </w:tr>
    </w:tbl>
    <w:p w14:paraId="7D73982D" w14:textId="7D872289" w:rsidR="00D82BF6" w:rsidRDefault="00D82BF6" w:rsidP="00D82BF6">
      <w:pPr>
        <w:pStyle w:val="T1"/>
        <w:keepNext w:val="0"/>
        <w:spacing w:before="0" w:after="0" w:line="240" w:lineRule="auto"/>
        <w:rPr>
          <w:rFonts w:asciiTheme="minorHAnsi" w:hAnsiTheme="minorHAnsi" w:cs="Arial"/>
          <w:b w:val="0"/>
          <w:bCs w:val="0"/>
          <w:color w:val="000000" w:themeColor="text1"/>
          <w:sz w:val="16"/>
          <w:szCs w:val="16"/>
          <w:lang w:val="hr-HR"/>
        </w:rPr>
      </w:pPr>
    </w:p>
    <w:p w14:paraId="4444E2CC" w14:textId="77777777" w:rsidR="003339C5" w:rsidRPr="007A5FEB" w:rsidRDefault="003339C5" w:rsidP="00D82BF6">
      <w:pPr>
        <w:pStyle w:val="T1"/>
        <w:keepNext w:val="0"/>
        <w:spacing w:before="0" w:after="0" w:line="240" w:lineRule="auto"/>
        <w:rPr>
          <w:rFonts w:asciiTheme="minorHAnsi" w:hAnsiTheme="minorHAnsi" w:cs="Arial"/>
          <w:b w:val="0"/>
          <w:bCs w:val="0"/>
          <w:color w:val="000000" w:themeColor="text1"/>
          <w:sz w:val="16"/>
          <w:szCs w:val="16"/>
          <w:lang w:val="hr-HR"/>
        </w:rPr>
      </w:pPr>
    </w:p>
    <w:tbl>
      <w:tblPr>
        <w:tblW w:w="9458" w:type="dxa"/>
        <w:tblLook w:val="04A0" w:firstRow="1" w:lastRow="0" w:firstColumn="1" w:lastColumn="0" w:noHBand="0" w:noVBand="1"/>
      </w:tblPr>
      <w:tblGrid>
        <w:gridCol w:w="2778"/>
        <w:gridCol w:w="1115"/>
        <w:gridCol w:w="1059"/>
        <w:gridCol w:w="1083"/>
        <w:gridCol w:w="1059"/>
        <w:gridCol w:w="1247"/>
        <w:gridCol w:w="1117"/>
      </w:tblGrid>
      <w:tr w:rsidR="00D6753C" w:rsidRPr="003339C5" w14:paraId="3E10C547" w14:textId="77777777" w:rsidTr="005A2F4D">
        <w:trPr>
          <w:trHeight w:val="355"/>
        </w:trPr>
        <w:tc>
          <w:tcPr>
            <w:tcW w:w="2778" w:type="dxa"/>
            <w:tcBorders>
              <w:top w:val="nil"/>
              <w:left w:val="nil"/>
              <w:bottom w:val="nil"/>
              <w:right w:val="nil"/>
            </w:tcBorders>
            <w:shd w:val="clear" w:color="auto" w:fill="auto"/>
            <w:noWrap/>
            <w:vAlign w:val="bottom"/>
            <w:hideMark/>
          </w:tcPr>
          <w:p w14:paraId="17BA088F" w14:textId="3D160E53" w:rsidR="00D6753C" w:rsidRPr="003339C5" w:rsidRDefault="00D6753C" w:rsidP="00D6753C">
            <w:pPr>
              <w:rPr>
                <w:rFonts w:asciiTheme="minorHAnsi" w:hAnsiTheme="minorHAnsi" w:cstheme="minorHAnsi"/>
                <w:b/>
                <w:color w:val="000000" w:themeColor="text1"/>
                <w:sz w:val="20"/>
                <w:szCs w:val="20"/>
                <w:lang w:val="hr-HR"/>
              </w:rPr>
            </w:pPr>
            <w:r w:rsidRPr="003339C5">
              <w:rPr>
                <w:rFonts w:asciiTheme="minorHAnsi" w:hAnsiTheme="minorHAnsi" w:cstheme="minorHAnsi"/>
                <w:b/>
                <w:color w:val="000000" w:themeColor="text1"/>
                <w:sz w:val="20"/>
                <w:szCs w:val="20"/>
                <w:lang w:val="hr-HR"/>
              </w:rPr>
              <w:t>31. prosinca 20</w:t>
            </w:r>
            <w:r w:rsidR="005A2F4D" w:rsidRPr="003339C5">
              <w:rPr>
                <w:rFonts w:asciiTheme="minorHAnsi" w:hAnsiTheme="minorHAnsi" w:cstheme="minorHAnsi"/>
                <w:b/>
                <w:color w:val="000000" w:themeColor="text1"/>
                <w:sz w:val="20"/>
                <w:szCs w:val="20"/>
                <w:lang w:val="hr-HR"/>
              </w:rPr>
              <w:t>20</w:t>
            </w:r>
            <w:r w:rsidRPr="003339C5">
              <w:rPr>
                <w:rFonts w:asciiTheme="minorHAnsi" w:hAnsiTheme="minorHAnsi" w:cstheme="minorHAnsi"/>
                <w:b/>
                <w:color w:val="000000" w:themeColor="text1"/>
                <w:sz w:val="20"/>
                <w:szCs w:val="20"/>
                <w:lang w:val="hr-HR"/>
              </w:rPr>
              <w:t xml:space="preserve">.    </w:t>
            </w:r>
          </w:p>
        </w:tc>
        <w:tc>
          <w:tcPr>
            <w:tcW w:w="1115" w:type="dxa"/>
            <w:tcBorders>
              <w:top w:val="nil"/>
              <w:left w:val="nil"/>
              <w:bottom w:val="nil"/>
              <w:right w:val="nil"/>
            </w:tcBorders>
            <w:shd w:val="clear" w:color="auto" w:fill="auto"/>
            <w:noWrap/>
            <w:vAlign w:val="bottom"/>
            <w:hideMark/>
          </w:tcPr>
          <w:p w14:paraId="56E71CFB" w14:textId="77777777" w:rsidR="00D6753C" w:rsidRPr="003339C5" w:rsidRDefault="00D6753C" w:rsidP="00D6753C">
            <w:pPr>
              <w:rPr>
                <w:color w:val="000000" w:themeColor="text1"/>
                <w:sz w:val="20"/>
                <w:szCs w:val="20"/>
                <w:lang w:val="hr-HR"/>
              </w:rPr>
            </w:pPr>
          </w:p>
        </w:tc>
        <w:tc>
          <w:tcPr>
            <w:tcW w:w="1059" w:type="dxa"/>
            <w:tcBorders>
              <w:top w:val="nil"/>
              <w:left w:val="nil"/>
              <w:bottom w:val="nil"/>
              <w:right w:val="nil"/>
            </w:tcBorders>
            <w:shd w:val="clear" w:color="auto" w:fill="auto"/>
            <w:noWrap/>
            <w:vAlign w:val="bottom"/>
            <w:hideMark/>
          </w:tcPr>
          <w:p w14:paraId="7B4FAA83" w14:textId="77777777" w:rsidR="00D6753C" w:rsidRPr="003339C5" w:rsidRDefault="00D6753C" w:rsidP="00D6753C">
            <w:pPr>
              <w:rPr>
                <w:color w:val="000000" w:themeColor="text1"/>
                <w:sz w:val="20"/>
                <w:szCs w:val="20"/>
                <w:lang w:val="hr-HR"/>
              </w:rPr>
            </w:pPr>
          </w:p>
        </w:tc>
        <w:tc>
          <w:tcPr>
            <w:tcW w:w="1083" w:type="dxa"/>
            <w:tcBorders>
              <w:top w:val="nil"/>
              <w:left w:val="nil"/>
              <w:bottom w:val="nil"/>
              <w:right w:val="nil"/>
            </w:tcBorders>
            <w:shd w:val="clear" w:color="auto" w:fill="auto"/>
            <w:noWrap/>
            <w:vAlign w:val="bottom"/>
            <w:hideMark/>
          </w:tcPr>
          <w:p w14:paraId="3A4D61EB" w14:textId="77777777" w:rsidR="00D6753C" w:rsidRPr="003339C5" w:rsidRDefault="00D6753C" w:rsidP="00D6753C">
            <w:pPr>
              <w:rPr>
                <w:color w:val="000000" w:themeColor="text1"/>
                <w:sz w:val="20"/>
                <w:szCs w:val="20"/>
                <w:lang w:val="hr-HR"/>
              </w:rPr>
            </w:pPr>
          </w:p>
        </w:tc>
        <w:tc>
          <w:tcPr>
            <w:tcW w:w="1059" w:type="dxa"/>
            <w:tcBorders>
              <w:top w:val="nil"/>
              <w:left w:val="nil"/>
              <w:bottom w:val="nil"/>
              <w:right w:val="nil"/>
            </w:tcBorders>
          </w:tcPr>
          <w:p w14:paraId="45B257CD" w14:textId="77777777" w:rsidR="00D6753C" w:rsidRPr="003339C5" w:rsidRDefault="00D6753C" w:rsidP="00D6753C">
            <w:pPr>
              <w:jc w:val="right"/>
              <w:rPr>
                <w:rFonts w:ascii="Calibri" w:hAnsi="Calibri"/>
                <w:b/>
                <w:bCs/>
                <w:color w:val="000000" w:themeColor="text1"/>
                <w:sz w:val="20"/>
                <w:szCs w:val="20"/>
                <w:lang w:val="hr-HR"/>
              </w:rPr>
            </w:pPr>
          </w:p>
        </w:tc>
        <w:tc>
          <w:tcPr>
            <w:tcW w:w="2364" w:type="dxa"/>
            <w:gridSpan w:val="2"/>
            <w:tcBorders>
              <w:top w:val="nil"/>
              <w:left w:val="nil"/>
              <w:bottom w:val="nil"/>
              <w:right w:val="nil"/>
            </w:tcBorders>
            <w:shd w:val="clear" w:color="auto" w:fill="auto"/>
            <w:noWrap/>
            <w:hideMark/>
          </w:tcPr>
          <w:p w14:paraId="65DF2EBC" w14:textId="7777777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Grupa i Banka</w:t>
            </w:r>
          </w:p>
        </w:tc>
      </w:tr>
      <w:tr w:rsidR="00D6753C" w:rsidRPr="003339C5" w14:paraId="56BF21C5" w14:textId="77777777" w:rsidTr="005A2F4D">
        <w:trPr>
          <w:trHeight w:val="280"/>
        </w:trPr>
        <w:tc>
          <w:tcPr>
            <w:tcW w:w="2778" w:type="dxa"/>
            <w:tcBorders>
              <w:top w:val="nil"/>
              <w:left w:val="nil"/>
              <w:bottom w:val="nil"/>
              <w:right w:val="nil"/>
            </w:tcBorders>
            <w:shd w:val="clear" w:color="auto" w:fill="auto"/>
            <w:vAlign w:val="center"/>
            <w:hideMark/>
          </w:tcPr>
          <w:p w14:paraId="246D0C9C" w14:textId="77777777" w:rsidR="00D6753C" w:rsidRPr="003339C5" w:rsidRDefault="00D6753C" w:rsidP="00D6753C">
            <w:pPr>
              <w:jc w:val="right"/>
              <w:rPr>
                <w:rFonts w:ascii="Calibri" w:hAnsi="Calibri"/>
                <w:b/>
                <w:bCs/>
                <w:color w:val="000000" w:themeColor="text1"/>
                <w:sz w:val="20"/>
                <w:szCs w:val="20"/>
                <w:lang w:val="hr-HR"/>
              </w:rPr>
            </w:pPr>
          </w:p>
        </w:tc>
        <w:tc>
          <w:tcPr>
            <w:tcW w:w="1115" w:type="dxa"/>
            <w:tcBorders>
              <w:top w:val="nil"/>
              <w:left w:val="nil"/>
              <w:bottom w:val="nil"/>
              <w:right w:val="nil"/>
            </w:tcBorders>
            <w:shd w:val="clear" w:color="auto" w:fill="auto"/>
            <w:vAlign w:val="center"/>
            <w:hideMark/>
          </w:tcPr>
          <w:p w14:paraId="06899205" w14:textId="107280DF"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St</w:t>
            </w:r>
            <w:r w:rsidR="00F26682">
              <w:rPr>
                <w:rFonts w:ascii="Calibri" w:hAnsi="Calibri"/>
                <w:b/>
                <w:bCs/>
                <w:color w:val="000000" w:themeColor="text1"/>
                <w:sz w:val="20"/>
                <w:szCs w:val="20"/>
                <w:lang w:val="hr-HR"/>
              </w:rPr>
              <w:t>upanj</w:t>
            </w:r>
            <w:r w:rsidRPr="003339C5">
              <w:rPr>
                <w:rFonts w:ascii="Calibri" w:hAnsi="Calibri"/>
                <w:b/>
                <w:bCs/>
                <w:color w:val="000000" w:themeColor="text1"/>
                <w:sz w:val="20"/>
                <w:szCs w:val="20"/>
                <w:lang w:val="hr-HR"/>
              </w:rPr>
              <w:t xml:space="preserve"> 1</w:t>
            </w:r>
          </w:p>
        </w:tc>
        <w:tc>
          <w:tcPr>
            <w:tcW w:w="1059" w:type="dxa"/>
            <w:tcBorders>
              <w:top w:val="nil"/>
              <w:left w:val="nil"/>
              <w:bottom w:val="nil"/>
              <w:right w:val="nil"/>
            </w:tcBorders>
            <w:shd w:val="clear" w:color="auto" w:fill="auto"/>
            <w:vAlign w:val="center"/>
            <w:hideMark/>
          </w:tcPr>
          <w:p w14:paraId="66B37905" w14:textId="13C693C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St</w:t>
            </w:r>
            <w:r w:rsidR="00F26682">
              <w:rPr>
                <w:rFonts w:ascii="Calibri" w:hAnsi="Calibri"/>
                <w:b/>
                <w:bCs/>
                <w:color w:val="000000" w:themeColor="text1"/>
                <w:sz w:val="20"/>
                <w:szCs w:val="20"/>
                <w:lang w:val="hr-HR"/>
              </w:rPr>
              <w:t>upanj</w:t>
            </w:r>
            <w:r w:rsidRPr="003339C5">
              <w:rPr>
                <w:rFonts w:ascii="Calibri" w:hAnsi="Calibri"/>
                <w:b/>
                <w:bCs/>
                <w:color w:val="000000" w:themeColor="text1"/>
                <w:sz w:val="20"/>
                <w:szCs w:val="20"/>
                <w:lang w:val="hr-HR"/>
              </w:rPr>
              <w:t xml:space="preserve"> 2</w:t>
            </w:r>
          </w:p>
        </w:tc>
        <w:tc>
          <w:tcPr>
            <w:tcW w:w="1083" w:type="dxa"/>
            <w:tcBorders>
              <w:top w:val="nil"/>
              <w:left w:val="nil"/>
              <w:bottom w:val="nil"/>
              <w:right w:val="nil"/>
            </w:tcBorders>
            <w:shd w:val="clear" w:color="auto" w:fill="auto"/>
            <w:vAlign w:val="center"/>
            <w:hideMark/>
          </w:tcPr>
          <w:p w14:paraId="0E369F4B" w14:textId="441FFC94"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St</w:t>
            </w:r>
            <w:r w:rsidR="00F26682">
              <w:rPr>
                <w:rFonts w:ascii="Calibri" w:hAnsi="Calibri"/>
                <w:b/>
                <w:bCs/>
                <w:color w:val="000000" w:themeColor="text1"/>
                <w:sz w:val="20"/>
                <w:szCs w:val="20"/>
                <w:lang w:val="hr-HR"/>
              </w:rPr>
              <w:t>upanj</w:t>
            </w:r>
            <w:r w:rsidRPr="003339C5">
              <w:rPr>
                <w:rFonts w:ascii="Calibri" w:hAnsi="Calibri"/>
                <w:b/>
                <w:bCs/>
                <w:color w:val="000000" w:themeColor="text1"/>
                <w:sz w:val="20"/>
                <w:szCs w:val="20"/>
                <w:lang w:val="hr-HR"/>
              </w:rPr>
              <w:t xml:space="preserve"> 3</w:t>
            </w:r>
          </w:p>
        </w:tc>
        <w:tc>
          <w:tcPr>
            <w:tcW w:w="1059" w:type="dxa"/>
            <w:tcBorders>
              <w:top w:val="nil"/>
              <w:left w:val="nil"/>
              <w:bottom w:val="nil"/>
              <w:right w:val="nil"/>
            </w:tcBorders>
            <w:shd w:val="clear" w:color="auto" w:fill="auto"/>
            <w:vAlign w:val="center"/>
            <w:hideMark/>
          </w:tcPr>
          <w:p w14:paraId="6089B7FE" w14:textId="7777777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POCI</w:t>
            </w:r>
          </w:p>
        </w:tc>
        <w:tc>
          <w:tcPr>
            <w:tcW w:w="1247" w:type="dxa"/>
            <w:tcBorders>
              <w:top w:val="nil"/>
              <w:left w:val="nil"/>
              <w:bottom w:val="nil"/>
              <w:right w:val="nil"/>
            </w:tcBorders>
          </w:tcPr>
          <w:p w14:paraId="1E646A82" w14:textId="48B72B7B"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Bez</w:t>
            </w:r>
            <w:r w:rsidR="00F26682">
              <w:rPr>
                <w:rFonts w:ascii="Calibri" w:hAnsi="Calibri"/>
                <w:b/>
                <w:bCs/>
                <w:color w:val="000000" w:themeColor="text1"/>
                <w:sz w:val="20"/>
                <w:szCs w:val="20"/>
                <w:lang w:val="hr-HR"/>
              </w:rPr>
              <w:t xml:space="preserve"> </w:t>
            </w:r>
            <w:r w:rsidRPr="003339C5">
              <w:rPr>
                <w:rFonts w:ascii="Calibri" w:hAnsi="Calibri"/>
                <w:b/>
                <w:bCs/>
                <w:color w:val="000000" w:themeColor="text1"/>
                <w:sz w:val="20"/>
                <w:szCs w:val="20"/>
                <w:lang w:val="hr-HR"/>
              </w:rPr>
              <w:t>St</w:t>
            </w:r>
            <w:r w:rsidR="00F26682">
              <w:rPr>
                <w:rFonts w:ascii="Calibri" w:hAnsi="Calibri"/>
                <w:b/>
                <w:bCs/>
                <w:color w:val="000000" w:themeColor="text1"/>
                <w:sz w:val="20"/>
                <w:szCs w:val="20"/>
                <w:lang w:val="hr-HR"/>
              </w:rPr>
              <w:t>upnja</w:t>
            </w:r>
          </w:p>
        </w:tc>
        <w:tc>
          <w:tcPr>
            <w:tcW w:w="1117" w:type="dxa"/>
            <w:tcBorders>
              <w:top w:val="nil"/>
              <w:left w:val="nil"/>
              <w:bottom w:val="nil"/>
              <w:right w:val="nil"/>
            </w:tcBorders>
            <w:shd w:val="clear" w:color="auto" w:fill="auto"/>
            <w:vAlign w:val="center"/>
            <w:hideMark/>
          </w:tcPr>
          <w:p w14:paraId="0D56D1E6" w14:textId="7777777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Total</w:t>
            </w:r>
          </w:p>
        </w:tc>
      </w:tr>
      <w:tr w:rsidR="00D6753C" w:rsidRPr="003339C5" w14:paraId="2120FFF9" w14:textId="77777777" w:rsidTr="005A2F4D">
        <w:trPr>
          <w:trHeight w:val="280"/>
        </w:trPr>
        <w:tc>
          <w:tcPr>
            <w:tcW w:w="2778" w:type="dxa"/>
            <w:tcBorders>
              <w:top w:val="nil"/>
              <w:left w:val="nil"/>
              <w:bottom w:val="nil"/>
              <w:right w:val="nil"/>
            </w:tcBorders>
            <w:shd w:val="clear" w:color="auto" w:fill="auto"/>
            <w:vAlign w:val="center"/>
          </w:tcPr>
          <w:p w14:paraId="7D7F6BC3" w14:textId="77777777" w:rsidR="00D6753C" w:rsidRPr="003339C5" w:rsidRDefault="00D6753C" w:rsidP="00D6753C">
            <w:pPr>
              <w:jc w:val="right"/>
              <w:rPr>
                <w:rFonts w:ascii="Calibri" w:hAnsi="Calibri"/>
                <w:b/>
                <w:bCs/>
                <w:color w:val="000000" w:themeColor="text1"/>
                <w:sz w:val="20"/>
                <w:szCs w:val="20"/>
                <w:lang w:val="hr-HR"/>
              </w:rPr>
            </w:pPr>
          </w:p>
        </w:tc>
        <w:tc>
          <w:tcPr>
            <w:tcW w:w="1115" w:type="dxa"/>
            <w:tcBorders>
              <w:top w:val="nil"/>
              <w:left w:val="nil"/>
              <w:bottom w:val="nil"/>
              <w:right w:val="nil"/>
            </w:tcBorders>
            <w:shd w:val="clear" w:color="auto" w:fill="auto"/>
            <w:vAlign w:val="center"/>
          </w:tcPr>
          <w:p w14:paraId="1C5618F2" w14:textId="7777777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059" w:type="dxa"/>
            <w:tcBorders>
              <w:top w:val="nil"/>
              <w:left w:val="nil"/>
              <w:bottom w:val="nil"/>
              <w:right w:val="nil"/>
            </w:tcBorders>
            <w:shd w:val="clear" w:color="auto" w:fill="auto"/>
            <w:vAlign w:val="center"/>
          </w:tcPr>
          <w:p w14:paraId="2E07AE31" w14:textId="7777777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083" w:type="dxa"/>
            <w:tcBorders>
              <w:top w:val="nil"/>
              <w:left w:val="nil"/>
              <w:bottom w:val="nil"/>
              <w:right w:val="nil"/>
            </w:tcBorders>
            <w:shd w:val="clear" w:color="auto" w:fill="auto"/>
            <w:vAlign w:val="center"/>
          </w:tcPr>
          <w:p w14:paraId="77B26311" w14:textId="7777777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059" w:type="dxa"/>
            <w:tcBorders>
              <w:top w:val="nil"/>
              <w:left w:val="nil"/>
              <w:bottom w:val="nil"/>
              <w:right w:val="nil"/>
            </w:tcBorders>
            <w:shd w:val="clear" w:color="auto" w:fill="auto"/>
            <w:vAlign w:val="center"/>
          </w:tcPr>
          <w:p w14:paraId="118F7824" w14:textId="7777777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247" w:type="dxa"/>
            <w:tcBorders>
              <w:top w:val="nil"/>
              <w:left w:val="nil"/>
              <w:bottom w:val="nil"/>
              <w:right w:val="nil"/>
            </w:tcBorders>
          </w:tcPr>
          <w:p w14:paraId="4800C562" w14:textId="7777777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c>
          <w:tcPr>
            <w:tcW w:w="1117" w:type="dxa"/>
            <w:tcBorders>
              <w:top w:val="nil"/>
              <w:left w:val="nil"/>
              <w:bottom w:val="nil"/>
              <w:right w:val="nil"/>
            </w:tcBorders>
            <w:shd w:val="clear" w:color="auto" w:fill="auto"/>
            <w:vAlign w:val="center"/>
          </w:tcPr>
          <w:p w14:paraId="60A1254E" w14:textId="77777777" w:rsidR="00D6753C" w:rsidRPr="003339C5" w:rsidRDefault="00D6753C" w:rsidP="00D6753C">
            <w:pPr>
              <w:jc w:val="right"/>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000 kuna</w:t>
            </w:r>
          </w:p>
        </w:tc>
      </w:tr>
      <w:tr w:rsidR="00D6753C" w:rsidRPr="003339C5" w14:paraId="7495323F" w14:textId="77777777" w:rsidTr="005A2F4D">
        <w:trPr>
          <w:trHeight w:hRule="exact" w:val="130"/>
        </w:trPr>
        <w:tc>
          <w:tcPr>
            <w:tcW w:w="2778" w:type="dxa"/>
            <w:tcBorders>
              <w:top w:val="nil"/>
              <w:left w:val="nil"/>
              <w:bottom w:val="nil"/>
              <w:right w:val="nil"/>
            </w:tcBorders>
            <w:shd w:val="clear" w:color="auto" w:fill="auto"/>
            <w:vAlign w:val="center"/>
            <w:hideMark/>
          </w:tcPr>
          <w:p w14:paraId="0A08B6BF" w14:textId="77777777" w:rsidR="00D6753C" w:rsidRPr="003339C5" w:rsidRDefault="00D6753C" w:rsidP="00D6753C">
            <w:pPr>
              <w:jc w:val="right"/>
              <w:rPr>
                <w:rFonts w:ascii="Calibri" w:hAnsi="Calibri"/>
                <w:b/>
                <w:bCs/>
                <w:color w:val="000000" w:themeColor="text1"/>
                <w:sz w:val="20"/>
                <w:szCs w:val="20"/>
                <w:lang w:val="hr-HR"/>
              </w:rPr>
            </w:pPr>
          </w:p>
        </w:tc>
        <w:tc>
          <w:tcPr>
            <w:tcW w:w="1115" w:type="dxa"/>
            <w:tcBorders>
              <w:top w:val="nil"/>
              <w:left w:val="nil"/>
              <w:bottom w:val="nil"/>
              <w:right w:val="nil"/>
            </w:tcBorders>
            <w:shd w:val="clear" w:color="auto" w:fill="auto"/>
            <w:vAlign w:val="center"/>
            <w:hideMark/>
          </w:tcPr>
          <w:p w14:paraId="0B577536" w14:textId="77777777" w:rsidR="00D6753C" w:rsidRPr="003339C5" w:rsidRDefault="00D6753C" w:rsidP="00D6753C">
            <w:pPr>
              <w:rPr>
                <w:color w:val="000000" w:themeColor="text1"/>
                <w:sz w:val="20"/>
                <w:szCs w:val="20"/>
                <w:lang w:val="hr-HR"/>
              </w:rPr>
            </w:pPr>
          </w:p>
        </w:tc>
        <w:tc>
          <w:tcPr>
            <w:tcW w:w="1059" w:type="dxa"/>
            <w:tcBorders>
              <w:top w:val="nil"/>
              <w:left w:val="nil"/>
              <w:bottom w:val="nil"/>
              <w:right w:val="nil"/>
            </w:tcBorders>
            <w:shd w:val="clear" w:color="auto" w:fill="auto"/>
            <w:vAlign w:val="center"/>
            <w:hideMark/>
          </w:tcPr>
          <w:p w14:paraId="35385875" w14:textId="77777777" w:rsidR="00D6753C" w:rsidRPr="003339C5" w:rsidRDefault="00D6753C" w:rsidP="00D6753C">
            <w:pPr>
              <w:jc w:val="right"/>
              <w:rPr>
                <w:color w:val="000000" w:themeColor="text1"/>
                <w:sz w:val="20"/>
                <w:szCs w:val="20"/>
                <w:lang w:val="hr-HR"/>
              </w:rPr>
            </w:pPr>
          </w:p>
        </w:tc>
        <w:tc>
          <w:tcPr>
            <w:tcW w:w="1083" w:type="dxa"/>
            <w:tcBorders>
              <w:top w:val="nil"/>
              <w:left w:val="nil"/>
              <w:bottom w:val="nil"/>
              <w:right w:val="nil"/>
            </w:tcBorders>
            <w:shd w:val="clear" w:color="auto" w:fill="auto"/>
            <w:vAlign w:val="center"/>
            <w:hideMark/>
          </w:tcPr>
          <w:p w14:paraId="4DA6510D" w14:textId="77777777" w:rsidR="00D6753C" w:rsidRPr="003339C5" w:rsidRDefault="00D6753C" w:rsidP="00D6753C">
            <w:pPr>
              <w:jc w:val="right"/>
              <w:rPr>
                <w:color w:val="000000" w:themeColor="text1"/>
                <w:sz w:val="20"/>
                <w:szCs w:val="20"/>
                <w:lang w:val="hr-HR"/>
              </w:rPr>
            </w:pPr>
          </w:p>
        </w:tc>
        <w:tc>
          <w:tcPr>
            <w:tcW w:w="1059" w:type="dxa"/>
            <w:tcBorders>
              <w:top w:val="nil"/>
              <w:left w:val="nil"/>
              <w:bottom w:val="nil"/>
              <w:right w:val="nil"/>
            </w:tcBorders>
            <w:shd w:val="clear" w:color="auto" w:fill="auto"/>
            <w:vAlign w:val="center"/>
            <w:hideMark/>
          </w:tcPr>
          <w:p w14:paraId="008043AE" w14:textId="77777777" w:rsidR="00D6753C" w:rsidRPr="003339C5" w:rsidRDefault="00D6753C" w:rsidP="00D6753C">
            <w:pPr>
              <w:jc w:val="right"/>
              <w:rPr>
                <w:color w:val="000000" w:themeColor="text1"/>
                <w:sz w:val="20"/>
                <w:szCs w:val="20"/>
                <w:lang w:val="hr-HR"/>
              </w:rPr>
            </w:pPr>
          </w:p>
        </w:tc>
        <w:tc>
          <w:tcPr>
            <w:tcW w:w="1247" w:type="dxa"/>
            <w:tcBorders>
              <w:top w:val="nil"/>
              <w:left w:val="nil"/>
              <w:bottom w:val="nil"/>
              <w:right w:val="nil"/>
            </w:tcBorders>
          </w:tcPr>
          <w:p w14:paraId="53B12986" w14:textId="77777777" w:rsidR="00D6753C" w:rsidRPr="003339C5" w:rsidRDefault="00D6753C" w:rsidP="00D6753C">
            <w:pPr>
              <w:jc w:val="right"/>
              <w:rPr>
                <w:color w:val="000000" w:themeColor="text1"/>
                <w:sz w:val="20"/>
                <w:szCs w:val="20"/>
                <w:lang w:val="hr-HR"/>
              </w:rPr>
            </w:pPr>
          </w:p>
        </w:tc>
        <w:tc>
          <w:tcPr>
            <w:tcW w:w="1117" w:type="dxa"/>
            <w:tcBorders>
              <w:top w:val="nil"/>
              <w:left w:val="nil"/>
              <w:bottom w:val="nil"/>
              <w:right w:val="nil"/>
            </w:tcBorders>
            <w:shd w:val="clear" w:color="auto" w:fill="auto"/>
            <w:vAlign w:val="center"/>
            <w:hideMark/>
          </w:tcPr>
          <w:p w14:paraId="4E92E62D" w14:textId="77777777" w:rsidR="00D6753C" w:rsidRPr="003339C5" w:rsidRDefault="00D6753C" w:rsidP="00D6753C">
            <w:pPr>
              <w:jc w:val="right"/>
              <w:rPr>
                <w:color w:val="000000" w:themeColor="text1"/>
                <w:sz w:val="20"/>
                <w:szCs w:val="20"/>
                <w:lang w:val="hr-HR"/>
              </w:rPr>
            </w:pPr>
          </w:p>
        </w:tc>
      </w:tr>
      <w:tr w:rsidR="005A2F4D" w:rsidRPr="003339C5" w14:paraId="7F8DDE6A" w14:textId="77777777" w:rsidTr="005A2F4D">
        <w:trPr>
          <w:trHeight w:val="327"/>
        </w:trPr>
        <w:tc>
          <w:tcPr>
            <w:tcW w:w="2778" w:type="dxa"/>
            <w:tcBorders>
              <w:top w:val="nil"/>
              <w:left w:val="nil"/>
              <w:bottom w:val="nil"/>
              <w:right w:val="nil"/>
            </w:tcBorders>
            <w:shd w:val="clear" w:color="auto" w:fill="auto"/>
            <w:noWrap/>
            <w:vAlign w:val="bottom"/>
            <w:hideMark/>
          </w:tcPr>
          <w:p w14:paraId="1AB59C4A" w14:textId="77777777" w:rsidR="005A2F4D" w:rsidRPr="003339C5" w:rsidRDefault="005A2F4D" w:rsidP="005A2F4D">
            <w:pPr>
              <w:rPr>
                <w:rFonts w:ascii="Calibri" w:hAnsi="Calibri"/>
                <w:color w:val="000000" w:themeColor="text1"/>
                <w:sz w:val="20"/>
                <w:szCs w:val="20"/>
                <w:lang w:val="hr-HR"/>
              </w:rPr>
            </w:pPr>
            <w:r w:rsidRPr="003339C5">
              <w:rPr>
                <w:rFonts w:ascii="Calibri" w:hAnsi="Calibri"/>
                <w:color w:val="000000" w:themeColor="text1"/>
                <w:sz w:val="20"/>
                <w:szCs w:val="20"/>
                <w:lang w:val="hr-HR"/>
              </w:rPr>
              <w:t>Bruto iznos</w:t>
            </w:r>
          </w:p>
        </w:tc>
        <w:tc>
          <w:tcPr>
            <w:tcW w:w="1115" w:type="dxa"/>
            <w:tcBorders>
              <w:top w:val="nil"/>
              <w:left w:val="nil"/>
              <w:bottom w:val="nil"/>
              <w:right w:val="nil"/>
            </w:tcBorders>
            <w:shd w:val="clear" w:color="auto" w:fill="auto"/>
            <w:noWrap/>
            <w:vAlign w:val="bottom"/>
          </w:tcPr>
          <w:p w14:paraId="44399108" w14:textId="4A0DFDFD" w:rsidR="005A2F4D" w:rsidRPr="003339C5" w:rsidRDefault="005A2F4D" w:rsidP="005A2F4D">
            <w:pPr>
              <w:jc w:val="center"/>
              <w:rPr>
                <w:rFonts w:asciiTheme="minorHAnsi" w:hAnsiTheme="minorHAnsi" w:cstheme="minorHAnsi"/>
                <w:color w:val="000000" w:themeColor="text1"/>
                <w:sz w:val="20"/>
                <w:szCs w:val="20"/>
                <w:lang w:val="hr-HR"/>
              </w:rPr>
            </w:pPr>
            <w:r w:rsidRPr="003339C5">
              <w:rPr>
                <w:rFonts w:asciiTheme="minorHAnsi" w:hAnsiTheme="minorHAnsi" w:cstheme="minorHAnsi"/>
                <w:color w:val="000000" w:themeColor="text1"/>
                <w:sz w:val="20"/>
                <w:szCs w:val="20"/>
                <w:lang w:val="hr-HR"/>
              </w:rPr>
              <w:t xml:space="preserve">4.644.976 </w:t>
            </w:r>
          </w:p>
        </w:tc>
        <w:tc>
          <w:tcPr>
            <w:tcW w:w="1059" w:type="dxa"/>
            <w:tcBorders>
              <w:top w:val="nil"/>
              <w:left w:val="nil"/>
              <w:bottom w:val="nil"/>
              <w:right w:val="nil"/>
            </w:tcBorders>
            <w:shd w:val="clear" w:color="auto" w:fill="auto"/>
            <w:noWrap/>
            <w:vAlign w:val="bottom"/>
          </w:tcPr>
          <w:p w14:paraId="6F7DCB0D" w14:textId="33973DF9" w:rsidR="005A2F4D" w:rsidRPr="003339C5" w:rsidRDefault="005A2F4D" w:rsidP="005A2F4D">
            <w:pPr>
              <w:jc w:val="right"/>
              <w:rPr>
                <w:rFonts w:asciiTheme="minorHAnsi" w:hAnsiTheme="minorHAnsi" w:cstheme="minorHAnsi"/>
                <w:color w:val="000000" w:themeColor="text1"/>
                <w:sz w:val="20"/>
                <w:szCs w:val="20"/>
                <w:lang w:val="hr-HR"/>
              </w:rPr>
            </w:pPr>
            <w:r w:rsidRPr="003339C5">
              <w:rPr>
                <w:rFonts w:asciiTheme="minorHAnsi" w:hAnsiTheme="minorHAnsi" w:cstheme="minorHAnsi"/>
                <w:color w:val="000000" w:themeColor="text1"/>
                <w:sz w:val="20"/>
                <w:szCs w:val="20"/>
                <w:lang w:val="hr-HR"/>
              </w:rPr>
              <w:t xml:space="preserve"> 153.026 </w:t>
            </w:r>
          </w:p>
        </w:tc>
        <w:tc>
          <w:tcPr>
            <w:tcW w:w="1083" w:type="dxa"/>
            <w:tcBorders>
              <w:top w:val="nil"/>
              <w:left w:val="nil"/>
              <w:bottom w:val="nil"/>
              <w:right w:val="nil"/>
            </w:tcBorders>
            <w:shd w:val="clear" w:color="auto" w:fill="auto"/>
            <w:noWrap/>
            <w:vAlign w:val="bottom"/>
          </w:tcPr>
          <w:p w14:paraId="47E3A82F" w14:textId="18671E0A" w:rsidR="005A2F4D" w:rsidRPr="003339C5" w:rsidRDefault="005A2F4D" w:rsidP="005A2F4D">
            <w:pPr>
              <w:jc w:val="center"/>
              <w:rPr>
                <w:rFonts w:asciiTheme="minorHAnsi" w:hAnsiTheme="minorHAnsi" w:cstheme="minorHAnsi"/>
                <w:color w:val="000000" w:themeColor="text1"/>
                <w:sz w:val="20"/>
                <w:szCs w:val="20"/>
                <w:lang w:val="hr-HR"/>
              </w:rPr>
            </w:pPr>
            <w:r w:rsidRPr="003339C5">
              <w:rPr>
                <w:rFonts w:asciiTheme="minorHAnsi" w:hAnsiTheme="minorHAnsi" w:cstheme="minorHAnsi"/>
                <w:color w:val="000000" w:themeColor="text1"/>
                <w:sz w:val="20"/>
                <w:szCs w:val="20"/>
                <w:lang w:val="hr-HR"/>
              </w:rPr>
              <w:t xml:space="preserve"> 338.419 </w:t>
            </w:r>
          </w:p>
        </w:tc>
        <w:tc>
          <w:tcPr>
            <w:tcW w:w="1059" w:type="dxa"/>
            <w:tcBorders>
              <w:top w:val="nil"/>
              <w:left w:val="nil"/>
              <w:bottom w:val="nil"/>
              <w:right w:val="nil"/>
            </w:tcBorders>
            <w:shd w:val="clear" w:color="auto" w:fill="auto"/>
            <w:noWrap/>
            <w:vAlign w:val="bottom"/>
          </w:tcPr>
          <w:p w14:paraId="03B7F3A9" w14:textId="370D772A" w:rsidR="005A2F4D" w:rsidRPr="003339C5" w:rsidRDefault="005A2F4D" w:rsidP="005A2F4D">
            <w:pPr>
              <w:jc w:val="right"/>
              <w:rPr>
                <w:rFonts w:asciiTheme="minorHAnsi" w:hAnsiTheme="minorHAnsi" w:cstheme="minorHAnsi"/>
                <w:color w:val="000000" w:themeColor="text1"/>
                <w:sz w:val="20"/>
                <w:szCs w:val="20"/>
                <w:lang w:val="hr-HR"/>
              </w:rPr>
            </w:pPr>
            <w:r w:rsidRPr="003339C5">
              <w:rPr>
                <w:rFonts w:asciiTheme="minorHAnsi" w:hAnsiTheme="minorHAnsi" w:cstheme="minorHAnsi"/>
                <w:color w:val="000000" w:themeColor="text1"/>
                <w:sz w:val="20"/>
                <w:szCs w:val="20"/>
                <w:lang w:val="hr-HR"/>
              </w:rPr>
              <w:t xml:space="preserve"> 101.716 </w:t>
            </w:r>
          </w:p>
        </w:tc>
        <w:tc>
          <w:tcPr>
            <w:tcW w:w="1247" w:type="dxa"/>
            <w:tcBorders>
              <w:top w:val="nil"/>
              <w:left w:val="nil"/>
              <w:bottom w:val="nil"/>
              <w:right w:val="nil"/>
            </w:tcBorders>
            <w:vAlign w:val="bottom"/>
          </w:tcPr>
          <w:p w14:paraId="430B530A" w14:textId="3997ABC9" w:rsidR="005A2F4D" w:rsidRPr="003339C5" w:rsidRDefault="005A2F4D" w:rsidP="005A2F4D">
            <w:pPr>
              <w:jc w:val="right"/>
              <w:rPr>
                <w:rFonts w:asciiTheme="minorHAnsi" w:hAnsiTheme="minorHAnsi" w:cstheme="minorHAnsi"/>
                <w:sz w:val="20"/>
                <w:szCs w:val="20"/>
              </w:rPr>
            </w:pPr>
            <w:r w:rsidRPr="003339C5">
              <w:rPr>
                <w:rFonts w:asciiTheme="minorHAnsi" w:hAnsiTheme="minorHAnsi" w:cstheme="minorHAnsi"/>
                <w:color w:val="000000" w:themeColor="text1"/>
                <w:sz w:val="20"/>
                <w:szCs w:val="20"/>
                <w:lang w:val="hr-HR"/>
              </w:rPr>
              <w:t xml:space="preserve"> 1.472 </w:t>
            </w:r>
          </w:p>
        </w:tc>
        <w:tc>
          <w:tcPr>
            <w:tcW w:w="1117" w:type="dxa"/>
            <w:tcBorders>
              <w:top w:val="nil"/>
              <w:left w:val="nil"/>
              <w:bottom w:val="nil"/>
              <w:right w:val="nil"/>
            </w:tcBorders>
            <w:shd w:val="clear" w:color="auto" w:fill="auto"/>
            <w:noWrap/>
            <w:vAlign w:val="bottom"/>
          </w:tcPr>
          <w:p w14:paraId="247D8CC3" w14:textId="7E5A2985" w:rsidR="005A2F4D" w:rsidRPr="009A3024" w:rsidRDefault="005A2F4D" w:rsidP="005A2F4D">
            <w:pPr>
              <w:jc w:val="center"/>
              <w:rPr>
                <w:rFonts w:asciiTheme="minorHAnsi" w:hAnsiTheme="minorHAnsi" w:cstheme="minorHAnsi"/>
                <w:b/>
                <w:bCs/>
                <w:color w:val="000000" w:themeColor="text1"/>
                <w:sz w:val="20"/>
                <w:szCs w:val="20"/>
                <w:lang w:val="hr-HR"/>
              </w:rPr>
            </w:pPr>
            <w:r w:rsidRPr="00AB5E26">
              <w:rPr>
                <w:rFonts w:asciiTheme="minorHAnsi" w:hAnsiTheme="minorHAnsi" w:cstheme="minorHAnsi"/>
                <w:b/>
                <w:bCs/>
                <w:color w:val="000000" w:themeColor="text1"/>
                <w:sz w:val="20"/>
                <w:szCs w:val="20"/>
                <w:lang w:val="hr-HR"/>
              </w:rPr>
              <w:t xml:space="preserve">5.239.609 </w:t>
            </w:r>
          </w:p>
        </w:tc>
      </w:tr>
      <w:tr w:rsidR="005A2F4D" w:rsidRPr="003339C5" w14:paraId="3EA55D56" w14:textId="77777777" w:rsidTr="005A2F4D">
        <w:trPr>
          <w:trHeight w:val="337"/>
        </w:trPr>
        <w:tc>
          <w:tcPr>
            <w:tcW w:w="2778" w:type="dxa"/>
            <w:tcBorders>
              <w:top w:val="nil"/>
              <w:left w:val="nil"/>
              <w:bottom w:val="nil"/>
              <w:right w:val="nil"/>
            </w:tcBorders>
            <w:shd w:val="clear" w:color="auto" w:fill="auto"/>
            <w:noWrap/>
            <w:vAlign w:val="bottom"/>
            <w:hideMark/>
          </w:tcPr>
          <w:p w14:paraId="009A96F3" w14:textId="77777777" w:rsidR="005A2F4D" w:rsidRPr="003339C5" w:rsidRDefault="005A2F4D" w:rsidP="005A2F4D">
            <w:pPr>
              <w:rPr>
                <w:rFonts w:ascii="Calibri" w:hAnsi="Calibri"/>
                <w:color w:val="000000" w:themeColor="text1"/>
                <w:sz w:val="20"/>
                <w:szCs w:val="20"/>
                <w:lang w:val="hr-HR"/>
              </w:rPr>
            </w:pPr>
            <w:r w:rsidRPr="003339C5">
              <w:rPr>
                <w:rFonts w:ascii="Calibri" w:hAnsi="Calibri"/>
                <w:color w:val="000000" w:themeColor="text1"/>
                <w:sz w:val="20"/>
                <w:szCs w:val="20"/>
                <w:lang w:val="hr-HR"/>
              </w:rPr>
              <w:t>Rezerviranja</w:t>
            </w:r>
          </w:p>
        </w:tc>
        <w:tc>
          <w:tcPr>
            <w:tcW w:w="1115" w:type="dxa"/>
            <w:tcBorders>
              <w:top w:val="nil"/>
              <w:left w:val="nil"/>
              <w:bottom w:val="nil"/>
              <w:right w:val="nil"/>
            </w:tcBorders>
            <w:shd w:val="clear" w:color="auto" w:fill="auto"/>
            <w:noWrap/>
            <w:vAlign w:val="bottom"/>
          </w:tcPr>
          <w:p w14:paraId="459DA74B" w14:textId="2767B282" w:rsidR="005A2F4D" w:rsidRPr="003339C5" w:rsidRDefault="005A2F4D" w:rsidP="005A2F4D">
            <w:pPr>
              <w:jc w:val="right"/>
              <w:rPr>
                <w:rFonts w:asciiTheme="minorHAnsi" w:hAnsiTheme="minorHAnsi" w:cstheme="minorHAnsi"/>
                <w:color w:val="000000" w:themeColor="text1"/>
                <w:sz w:val="20"/>
                <w:szCs w:val="20"/>
                <w:lang w:val="hr-HR"/>
              </w:rPr>
            </w:pPr>
            <w:r w:rsidRPr="003339C5">
              <w:rPr>
                <w:rFonts w:asciiTheme="minorHAnsi" w:hAnsiTheme="minorHAnsi" w:cstheme="minorHAnsi"/>
                <w:color w:val="000000" w:themeColor="text1"/>
                <w:sz w:val="20"/>
                <w:szCs w:val="20"/>
                <w:lang w:val="hr-HR"/>
              </w:rPr>
              <w:t xml:space="preserve"> (8.659)</w:t>
            </w:r>
          </w:p>
        </w:tc>
        <w:tc>
          <w:tcPr>
            <w:tcW w:w="1059" w:type="dxa"/>
            <w:tcBorders>
              <w:top w:val="nil"/>
              <w:left w:val="nil"/>
              <w:bottom w:val="nil"/>
              <w:right w:val="nil"/>
            </w:tcBorders>
            <w:shd w:val="clear" w:color="auto" w:fill="auto"/>
            <w:noWrap/>
            <w:vAlign w:val="bottom"/>
          </w:tcPr>
          <w:p w14:paraId="4C27B8DF" w14:textId="0DF0AFFB" w:rsidR="005A2F4D" w:rsidRPr="003339C5" w:rsidRDefault="005A2F4D" w:rsidP="005A2F4D">
            <w:pPr>
              <w:jc w:val="center"/>
              <w:rPr>
                <w:rFonts w:asciiTheme="minorHAnsi" w:hAnsiTheme="minorHAnsi" w:cstheme="minorHAnsi"/>
                <w:color w:val="000000" w:themeColor="text1"/>
                <w:sz w:val="20"/>
                <w:szCs w:val="20"/>
                <w:lang w:val="hr-HR"/>
              </w:rPr>
            </w:pPr>
            <w:r w:rsidRPr="003339C5">
              <w:rPr>
                <w:rFonts w:asciiTheme="minorHAnsi" w:hAnsiTheme="minorHAnsi" w:cstheme="minorHAnsi"/>
                <w:color w:val="000000" w:themeColor="text1"/>
                <w:sz w:val="20"/>
                <w:szCs w:val="20"/>
                <w:lang w:val="hr-HR"/>
              </w:rPr>
              <w:t xml:space="preserve"> (11.523)</w:t>
            </w:r>
          </w:p>
        </w:tc>
        <w:tc>
          <w:tcPr>
            <w:tcW w:w="1083" w:type="dxa"/>
            <w:tcBorders>
              <w:top w:val="nil"/>
              <w:left w:val="nil"/>
              <w:bottom w:val="nil"/>
              <w:right w:val="nil"/>
            </w:tcBorders>
            <w:shd w:val="clear" w:color="auto" w:fill="auto"/>
            <w:noWrap/>
            <w:vAlign w:val="bottom"/>
          </w:tcPr>
          <w:p w14:paraId="2AEC1309" w14:textId="2BACD736" w:rsidR="005A2F4D" w:rsidRPr="003339C5" w:rsidRDefault="005A2F4D" w:rsidP="005A2F4D">
            <w:pPr>
              <w:jc w:val="center"/>
              <w:rPr>
                <w:rFonts w:asciiTheme="minorHAnsi" w:hAnsiTheme="minorHAnsi" w:cstheme="minorHAnsi"/>
                <w:color w:val="000000" w:themeColor="text1"/>
                <w:sz w:val="20"/>
                <w:szCs w:val="20"/>
                <w:lang w:val="hr-HR"/>
              </w:rPr>
            </w:pPr>
            <w:r w:rsidRPr="003339C5">
              <w:rPr>
                <w:rFonts w:asciiTheme="minorHAnsi" w:hAnsiTheme="minorHAnsi" w:cstheme="minorHAnsi"/>
                <w:color w:val="000000" w:themeColor="text1"/>
                <w:sz w:val="20"/>
                <w:szCs w:val="20"/>
                <w:lang w:val="hr-HR"/>
              </w:rPr>
              <w:t xml:space="preserve"> (17.525)</w:t>
            </w:r>
          </w:p>
        </w:tc>
        <w:tc>
          <w:tcPr>
            <w:tcW w:w="1059" w:type="dxa"/>
            <w:tcBorders>
              <w:top w:val="nil"/>
              <w:left w:val="nil"/>
              <w:bottom w:val="nil"/>
              <w:right w:val="nil"/>
            </w:tcBorders>
            <w:shd w:val="clear" w:color="auto" w:fill="auto"/>
            <w:noWrap/>
            <w:vAlign w:val="bottom"/>
          </w:tcPr>
          <w:p w14:paraId="3DA319CF" w14:textId="5854FFB0" w:rsidR="005A2F4D" w:rsidRPr="003339C5" w:rsidRDefault="005A2F4D" w:rsidP="005A2F4D">
            <w:pPr>
              <w:jc w:val="right"/>
              <w:rPr>
                <w:rFonts w:asciiTheme="minorHAnsi" w:hAnsiTheme="minorHAnsi" w:cstheme="minorHAnsi"/>
                <w:color w:val="000000" w:themeColor="text1"/>
                <w:sz w:val="20"/>
                <w:szCs w:val="20"/>
                <w:lang w:val="hr-HR"/>
              </w:rPr>
            </w:pPr>
            <w:r w:rsidRPr="003339C5">
              <w:rPr>
                <w:rFonts w:asciiTheme="minorHAnsi" w:hAnsiTheme="minorHAnsi" w:cstheme="minorHAnsi"/>
                <w:color w:val="000000" w:themeColor="text1"/>
                <w:sz w:val="20"/>
                <w:szCs w:val="20"/>
                <w:lang w:val="hr-HR"/>
              </w:rPr>
              <w:t xml:space="preserve"> (7.849)</w:t>
            </w:r>
          </w:p>
        </w:tc>
        <w:tc>
          <w:tcPr>
            <w:tcW w:w="1247" w:type="dxa"/>
            <w:tcBorders>
              <w:top w:val="nil"/>
              <w:left w:val="nil"/>
              <w:bottom w:val="nil"/>
              <w:right w:val="nil"/>
            </w:tcBorders>
            <w:vAlign w:val="bottom"/>
          </w:tcPr>
          <w:p w14:paraId="3521F65D" w14:textId="299450CD" w:rsidR="005A2F4D" w:rsidRPr="003339C5" w:rsidRDefault="005A2F4D" w:rsidP="005A2F4D">
            <w:pPr>
              <w:jc w:val="right"/>
              <w:rPr>
                <w:rFonts w:asciiTheme="minorHAnsi" w:hAnsiTheme="minorHAnsi" w:cstheme="minorHAnsi"/>
                <w:b/>
                <w:bCs/>
                <w:color w:val="000000" w:themeColor="text1"/>
                <w:sz w:val="20"/>
                <w:szCs w:val="20"/>
                <w:lang w:val="hr-HR"/>
              </w:rPr>
            </w:pPr>
            <w:r w:rsidRPr="003339C5">
              <w:rPr>
                <w:rFonts w:asciiTheme="minorHAnsi" w:hAnsiTheme="minorHAnsi" w:cstheme="minorHAnsi"/>
                <w:color w:val="000000" w:themeColor="text1"/>
                <w:sz w:val="20"/>
                <w:szCs w:val="20"/>
                <w:lang w:val="hr-HR"/>
              </w:rPr>
              <w:t xml:space="preserve"> - </w:t>
            </w:r>
          </w:p>
        </w:tc>
        <w:tc>
          <w:tcPr>
            <w:tcW w:w="1117" w:type="dxa"/>
            <w:tcBorders>
              <w:top w:val="nil"/>
              <w:left w:val="nil"/>
              <w:bottom w:val="nil"/>
              <w:right w:val="nil"/>
            </w:tcBorders>
            <w:shd w:val="clear" w:color="auto" w:fill="auto"/>
            <w:noWrap/>
            <w:vAlign w:val="bottom"/>
          </w:tcPr>
          <w:p w14:paraId="72F5114B" w14:textId="40EE845B" w:rsidR="005A2F4D" w:rsidRPr="009A3024" w:rsidRDefault="005A2F4D" w:rsidP="005A2F4D">
            <w:pPr>
              <w:jc w:val="right"/>
              <w:rPr>
                <w:rFonts w:asciiTheme="minorHAnsi" w:hAnsiTheme="minorHAnsi" w:cstheme="minorHAnsi"/>
                <w:b/>
                <w:bCs/>
                <w:color w:val="000000" w:themeColor="text1"/>
                <w:sz w:val="20"/>
                <w:szCs w:val="20"/>
                <w:lang w:val="hr-HR"/>
              </w:rPr>
            </w:pPr>
            <w:r w:rsidRPr="00AB5E26">
              <w:rPr>
                <w:rFonts w:asciiTheme="minorHAnsi" w:hAnsiTheme="minorHAnsi" w:cstheme="minorHAnsi"/>
                <w:b/>
                <w:bCs/>
                <w:color w:val="000000" w:themeColor="text1"/>
                <w:sz w:val="20"/>
                <w:szCs w:val="20"/>
                <w:lang w:val="hr-HR"/>
              </w:rPr>
              <w:t xml:space="preserve"> (45.556)</w:t>
            </w:r>
          </w:p>
        </w:tc>
      </w:tr>
      <w:tr w:rsidR="005A2F4D" w:rsidRPr="003339C5" w14:paraId="4573D247" w14:textId="77777777" w:rsidTr="005A2F4D">
        <w:trPr>
          <w:trHeight w:val="355"/>
        </w:trPr>
        <w:tc>
          <w:tcPr>
            <w:tcW w:w="2778" w:type="dxa"/>
            <w:tcBorders>
              <w:top w:val="nil"/>
              <w:left w:val="nil"/>
              <w:bottom w:val="nil"/>
              <w:right w:val="nil"/>
            </w:tcBorders>
            <w:shd w:val="clear" w:color="auto" w:fill="auto"/>
            <w:noWrap/>
            <w:vAlign w:val="bottom"/>
            <w:hideMark/>
          </w:tcPr>
          <w:p w14:paraId="68FA8614" w14:textId="77777777" w:rsidR="005A2F4D" w:rsidRPr="003339C5" w:rsidRDefault="005A2F4D" w:rsidP="005A2F4D">
            <w:pPr>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 xml:space="preserve">Stanje na dan </w:t>
            </w:r>
          </w:p>
          <w:p w14:paraId="6DF6A54C" w14:textId="6E55646E" w:rsidR="005A2F4D" w:rsidRPr="003339C5" w:rsidRDefault="005A2F4D" w:rsidP="005A2F4D">
            <w:pPr>
              <w:rPr>
                <w:rFonts w:ascii="Calibri" w:hAnsi="Calibri"/>
                <w:b/>
                <w:bCs/>
                <w:color w:val="000000" w:themeColor="text1"/>
                <w:sz w:val="20"/>
                <w:szCs w:val="20"/>
                <w:lang w:val="hr-HR"/>
              </w:rPr>
            </w:pPr>
            <w:r w:rsidRPr="003339C5">
              <w:rPr>
                <w:rFonts w:ascii="Calibri" w:hAnsi="Calibri"/>
                <w:b/>
                <w:bCs/>
                <w:color w:val="000000" w:themeColor="text1"/>
                <w:sz w:val="20"/>
                <w:szCs w:val="20"/>
                <w:lang w:val="hr-HR"/>
              </w:rPr>
              <w:t xml:space="preserve">31. prosinca 2020    </w:t>
            </w:r>
          </w:p>
        </w:tc>
        <w:tc>
          <w:tcPr>
            <w:tcW w:w="1115" w:type="dxa"/>
            <w:tcBorders>
              <w:top w:val="single" w:sz="4" w:space="0" w:color="auto"/>
              <w:left w:val="nil"/>
              <w:bottom w:val="single" w:sz="8" w:space="0" w:color="auto"/>
              <w:right w:val="nil"/>
            </w:tcBorders>
            <w:shd w:val="clear" w:color="auto" w:fill="auto"/>
            <w:vAlign w:val="bottom"/>
          </w:tcPr>
          <w:p w14:paraId="2A30545D" w14:textId="7D92C40B" w:rsidR="005A2F4D" w:rsidRPr="003339C5" w:rsidRDefault="005A2F4D" w:rsidP="005A2F4D">
            <w:pPr>
              <w:jc w:val="right"/>
              <w:rPr>
                <w:rFonts w:asciiTheme="minorHAnsi" w:hAnsiTheme="minorHAnsi" w:cstheme="minorHAnsi"/>
                <w:b/>
                <w:bCs/>
                <w:color w:val="000000" w:themeColor="text1"/>
                <w:sz w:val="20"/>
                <w:szCs w:val="20"/>
                <w:lang w:val="hr-HR"/>
              </w:rPr>
            </w:pPr>
            <w:r w:rsidRPr="003339C5">
              <w:rPr>
                <w:rFonts w:asciiTheme="minorHAnsi" w:hAnsiTheme="minorHAnsi" w:cstheme="minorHAnsi"/>
                <w:b/>
                <w:sz w:val="20"/>
                <w:szCs w:val="20"/>
              </w:rPr>
              <w:t xml:space="preserve"> 4.636.317 </w:t>
            </w:r>
          </w:p>
        </w:tc>
        <w:tc>
          <w:tcPr>
            <w:tcW w:w="1059" w:type="dxa"/>
            <w:tcBorders>
              <w:top w:val="single" w:sz="4" w:space="0" w:color="auto"/>
              <w:left w:val="nil"/>
              <w:bottom w:val="single" w:sz="8" w:space="0" w:color="auto"/>
              <w:right w:val="nil"/>
            </w:tcBorders>
            <w:shd w:val="clear" w:color="auto" w:fill="auto"/>
            <w:vAlign w:val="bottom"/>
          </w:tcPr>
          <w:p w14:paraId="1B214216" w14:textId="4B4284F7" w:rsidR="005A2F4D" w:rsidRPr="003339C5" w:rsidRDefault="005A2F4D" w:rsidP="005A2F4D">
            <w:pPr>
              <w:jc w:val="right"/>
              <w:rPr>
                <w:rFonts w:asciiTheme="minorHAnsi" w:hAnsiTheme="minorHAnsi" w:cstheme="minorHAnsi"/>
                <w:b/>
                <w:bCs/>
                <w:color w:val="000000" w:themeColor="text1"/>
                <w:sz w:val="20"/>
                <w:szCs w:val="20"/>
                <w:lang w:val="hr-HR"/>
              </w:rPr>
            </w:pPr>
            <w:r w:rsidRPr="003339C5">
              <w:rPr>
                <w:rFonts w:asciiTheme="minorHAnsi" w:hAnsiTheme="minorHAnsi" w:cstheme="minorHAnsi"/>
                <w:b/>
                <w:sz w:val="20"/>
                <w:szCs w:val="20"/>
              </w:rPr>
              <w:t xml:space="preserve"> 141.503 </w:t>
            </w:r>
          </w:p>
        </w:tc>
        <w:tc>
          <w:tcPr>
            <w:tcW w:w="1083" w:type="dxa"/>
            <w:tcBorders>
              <w:top w:val="single" w:sz="4" w:space="0" w:color="auto"/>
              <w:left w:val="nil"/>
              <w:bottom w:val="single" w:sz="8" w:space="0" w:color="auto"/>
              <w:right w:val="nil"/>
            </w:tcBorders>
            <w:shd w:val="clear" w:color="auto" w:fill="auto"/>
            <w:vAlign w:val="bottom"/>
          </w:tcPr>
          <w:p w14:paraId="65F118B6" w14:textId="137942AC" w:rsidR="005A2F4D" w:rsidRPr="003339C5" w:rsidRDefault="005A2F4D" w:rsidP="005A2F4D">
            <w:pPr>
              <w:jc w:val="right"/>
              <w:rPr>
                <w:rFonts w:asciiTheme="minorHAnsi" w:hAnsiTheme="minorHAnsi" w:cstheme="minorHAnsi"/>
                <w:b/>
                <w:bCs/>
                <w:color w:val="000000" w:themeColor="text1"/>
                <w:sz w:val="20"/>
                <w:szCs w:val="20"/>
                <w:lang w:val="hr-HR"/>
              </w:rPr>
            </w:pPr>
            <w:r w:rsidRPr="003339C5">
              <w:rPr>
                <w:rFonts w:asciiTheme="minorHAnsi" w:hAnsiTheme="minorHAnsi" w:cstheme="minorHAnsi"/>
                <w:b/>
                <w:sz w:val="20"/>
                <w:szCs w:val="20"/>
              </w:rPr>
              <w:t xml:space="preserve"> 320.894 </w:t>
            </w:r>
          </w:p>
        </w:tc>
        <w:tc>
          <w:tcPr>
            <w:tcW w:w="1059" w:type="dxa"/>
            <w:tcBorders>
              <w:top w:val="single" w:sz="4" w:space="0" w:color="auto"/>
              <w:left w:val="nil"/>
              <w:bottom w:val="single" w:sz="8" w:space="0" w:color="auto"/>
              <w:right w:val="nil"/>
            </w:tcBorders>
            <w:shd w:val="clear" w:color="auto" w:fill="auto"/>
            <w:vAlign w:val="bottom"/>
          </w:tcPr>
          <w:p w14:paraId="6D4DEC56" w14:textId="3CA5EF51" w:rsidR="005A2F4D" w:rsidRPr="003339C5" w:rsidRDefault="005A2F4D" w:rsidP="005A2F4D">
            <w:pPr>
              <w:jc w:val="right"/>
              <w:rPr>
                <w:rFonts w:asciiTheme="minorHAnsi" w:hAnsiTheme="minorHAnsi" w:cstheme="minorHAnsi"/>
                <w:b/>
                <w:bCs/>
                <w:color w:val="000000" w:themeColor="text1"/>
                <w:sz w:val="20"/>
                <w:szCs w:val="20"/>
                <w:lang w:val="hr-HR"/>
              </w:rPr>
            </w:pPr>
            <w:r w:rsidRPr="003339C5">
              <w:rPr>
                <w:rFonts w:asciiTheme="minorHAnsi" w:hAnsiTheme="minorHAnsi" w:cstheme="minorHAnsi"/>
                <w:b/>
                <w:sz w:val="20"/>
                <w:szCs w:val="20"/>
              </w:rPr>
              <w:t xml:space="preserve"> 93.867 </w:t>
            </w:r>
          </w:p>
        </w:tc>
        <w:tc>
          <w:tcPr>
            <w:tcW w:w="1247" w:type="dxa"/>
            <w:tcBorders>
              <w:top w:val="single" w:sz="4" w:space="0" w:color="auto"/>
              <w:left w:val="nil"/>
              <w:bottom w:val="single" w:sz="8" w:space="0" w:color="auto"/>
              <w:right w:val="nil"/>
            </w:tcBorders>
            <w:vAlign w:val="bottom"/>
          </w:tcPr>
          <w:p w14:paraId="6170807F" w14:textId="1604F9F4" w:rsidR="005A2F4D" w:rsidRPr="003339C5" w:rsidRDefault="005A2F4D" w:rsidP="005A2F4D">
            <w:pPr>
              <w:jc w:val="right"/>
              <w:rPr>
                <w:rFonts w:asciiTheme="minorHAnsi" w:hAnsiTheme="minorHAnsi" w:cstheme="minorHAnsi"/>
                <w:b/>
                <w:bCs/>
                <w:color w:val="000000" w:themeColor="text1"/>
                <w:sz w:val="20"/>
                <w:szCs w:val="20"/>
                <w:lang w:val="hr-HR"/>
              </w:rPr>
            </w:pPr>
            <w:r w:rsidRPr="003339C5">
              <w:rPr>
                <w:rFonts w:asciiTheme="minorHAnsi" w:hAnsiTheme="minorHAnsi" w:cstheme="minorHAnsi"/>
                <w:b/>
                <w:sz w:val="20"/>
                <w:szCs w:val="20"/>
              </w:rPr>
              <w:t xml:space="preserve"> 1.472 </w:t>
            </w:r>
          </w:p>
        </w:tc>
        <w:tc>
          <w:tcPr>
            <w:tcW w:w="1117" w:type="dxa"/>
            <w:tcBorders>
              <w:top w:val="single" w:sz="4" w:space="0" w:color="auto"/>
              <w:left w:val="nil"/>
              <w:bottom w:val="single" w:sz="8" w:space="0" w:color="auto"/>
              <w:right w:val="nil"/>
            </w:tcBorders>
            <w:shd w:val="clear" w:color="auto" w:fill="auto"/>
            <w:vAlign w:val="bottom"/>
          </w:tcPr>
          <w:p w14:paraId="33FE7FA6" w14:textId="07FC8EE3" w:rsidR="005A2F4D" w:rsidRPr="003339C5" w:rsidRDefault="005A2F4D" w:rsidP="005A2F4D">
            <w:pPr>
              <w:rPr>
                <w:rFonts w:asciiTheme="minorHAnsi" w:hAnsiTheme="minorHAnsi" w:cstheme="minorHAnsi"/>
                <w:b/>
                <w:bCs/>
                <w:color w:val="000000" w:themeColor="text1"/>
                <w:sz w:val="20"/>
                <w:szCs w:val="20"/>
                <w:lang w:val="hr-HR"/>
              </w:rPr>
            </w:pPr>
            <w:r w:rsidRPr="003339C5">
              <w:rPr>
                <w:rFonts w:asciiTheme="minorHAnsi" w:hAnsiTheme="minorHAnsi" w:cstheme="minorHAnsi"/>
                <w:b/>
                <w:sz w:val="20"/>
                <w:szCs w:val="20"/>
              </w:rPr>
              <w:t xml:space="preserve"> 5.194.053 </w:t>
            </w:r>
          </w:p>
        </w:tc>
      </w:tr>
    </w:tbl>
    <w:p w14:paraId="0986E98A" w14:textId="77777777" w:rsidR="00D6753C" w:rsidRPr="003339C5" w:rsidRDefault="00D6753C" w:rsidP="00D82BF6">
      <w:pPr>
        <w:pStyle w:val="T1"/>
        <w:keepNext w:val="0"/>
        <w:spacing w:before="0" w:after="0" w:line="240" w:lineRule="auto"/>
        <w:rPr>
          <w:rFonts w:asciiTheme="minorHAnsi" w:hAnsiTheme="minorHAnsi" w:cs="Arial"/>
          <w:b w:val="0"/>
          <w:bCs w:val="0"/>
          <w:color w:val="000000" w:themeColor="text1"/>
          <w:sz w:val="22"/>
          <w:szCs w:val="22"/>
          <w:lang w:val="hr-HR"/>
        </w:rPr>
      </w:pPr>
    </w:p>
    <w:p w14:paraId="36BAF99F" w14:textId="00596164" w:rsidR="00D82BF6" w:rsidRPr="00037DCC" w:rsidRDefault="00FB623A" w:rsidP="00DD60EF">
      <w:pPr>
        <w:pStyle w:val="T1"/>
        <w:keepNext w:val="0"/>
        <w:spacing w:before="0" w:after="100" w:line="280" w:lineRule="exact"/>
        <w:rPr>
          <w:rFonts w:asciiTheme="minorHAnsi" w:hAnsiTheme="minorHAnsi" w:cs="Arial"/>
          <w:b w:val="0"/>
          <w:bCs w:val="0"/>
          <w:color w:val="000000" w:themeColor="text1"/>
          <w:sz w:val="22"/>
          <w:szCs w:val="22"/>
          <w:lang w:val="hr-HR"/>
        </w:rPr>
        <w:sectPr w:rsidR="00D82BF6" w:rsidRPr="00037DCC" w:rsidSect="00623DBA">
          <w:pgSz w:w="11907" w:h="16840" w:code="9"/>
          <w:pgMar w:top="1418" w:right="1134" w:bottom="1134" w:left="1418" w:header="851" w:footer="851" w:gutter="0"/>
          <w:cols w:space="720"/>
          <w:noEndnote/>
        </w:sectPr>
      </w:pPr>
      <w:r>
        <w:rPr>
          <w:rFonts w:asciiTheme="minorHAnsi" w:hAnsiTheme="minorHAnsi" w:cs="Arial"/>
          <w:b w:val="0"/>
          <w:bCs w:val="0"/>
          <w:color w:val="000000" w:themeColor="text1"/>
          <w:sz w:val="22"/>
          <w:szCs w:val="22"/>
          <w:lang w:val="hr-HR"/>
        </w:rPr>
        <w:t>U poziciji Bez St</w:t>
      </w:r>
      <w:r w:rsidR="00F26682">
        <w:rPr>
          <w:rFonts w:asciiTheme="minorHAnsi" w:hAnsiTheme="minorHAnsi" w:cs="Arial"/>
          <w:b w:val="0"/>
          <w:bCs w:val="0"/>
          <w:color w:val="000000" w:themeColor="text1"/>
          <w:sz w:val="22"/>
          <w:szCs w:val="22"/>
          <w:lang w:val="hr-HR"/>
        </w:rPr>
        <w:t>upnja</w:t>
      </w:r>
      <w:r>
        <w:rPr>
          <w:rFonts w:asciiTheme="minorHAnsi" w:hAnsiTheme="minorHAnsi" w:cs="Arial"/>
          <w:b w:val="0"/>
          <w:bCs w:val="0"/>
          <w:color w:val="000000" w:themeColor="text1"/>
          <w:sz w:val="22"/>
          <w:szCs w:val="22"/>
          <w:lang w:val="hr-HR"/>
        </w:rPr>
        <w:t xml:space="preserve"> su prikazani </w:t>
      </w:r>
      <w:r w:rsidR="005A5AD3">
        <w:rPr>
          <w:rFonts w:asciiTheme="minorHAnsi" w:hAnsiTheme="minorHAnsi" w:cs="Arial"/>
          <w:b w:val="0"/>
          <w:bCs w:val="0"/>
          <w:color w:val="000000" w:themeColor="text1"/>
          <w:sz w:val="22"/>
          <w:szCs w:val="22"/>
          <w:lang w:val="hr-HR"/>
        </w:rPr>
        <w:t xml:space="preserve">Akreditivi </w:t>
      </w:r>
      <w:r>
        <w:rPr>
          <w:rFonts w:asciiTheme="minorHAnsi" w:hAnsiTheme="minorHAnsi" w:cs="Arial"/>
          <w:b w:val="0"/>
          <w:bCs w:val="0"/>
          <w:color w:val="000000" w:themeColor="text1"/>
          <w:sz w:val="22"/>
          <w:szCs w:val="22"/>
          <w:lang w:val="hr-HR"/>
        </w:rPr>
        <w:t xml:space="preserve">koji </w:t>
      </w:r>
      <w:r w:rsidR="005A5AD3">
        <w:rPr>
          <w:rFonts w:asciiTheme="minorHAnsi" w:hAnsiTheme="minorHAnsi" w:cs="Arial"/>
          <w:b w:val="0"/>
          <w:bCs w:val="0"/>
          <w:color w:val="000000" w:themeColor="text1"/>
          <w:sz w:val="22"/>
          <w:szCs w:val="22"/>
          <w:lang w:val="hr-HR"/>
        </w:rPr>
        <w:t>su pokriveni depozitima.</w:t>
      </w:r>
    </w:p>
    <w:p w14:paraId="3E072C44" w14:textId="77777777" w:rsidR="0011459D" w:rsidRPr="00037DCC" w:rsidRDefault="0011459D" w:rsidP="0011459D">
      <w:pPr>
        <w:pStyle w:val="T1"/>
        <w:spacing w:before="0" w:after="0" w:line="240" w:lineRule="auto"/>
        <w:rPr>
          <w:rFonts w:asciiTheme="minorHAnsi" w:hAnsiTheme="minorHAnsi"/>
          <w:color w:val="000000" w:themeColor="text1"/>
          <w:sz w:val="22"/>
          <w:szCs w:val="22"/>
          <w:lang w:val="hr-HR"/>
        </w:rPr>
      </w:pPr>
    </w:p>
    <w:p w14:paraId="343A0EEF" w14:textId="33C49814" w:rsidR="00145879" w:rsidRPr="00037DCC" w:rsidRDefault="00092418" w:rsidP="007F5B1C">
      <w:pPr>
        <w:pStyle w:val="T1"/>
        <w:tabs>
          <w:tab w:val="left" w:pos="567"/>
        </w:tabs>
        <w:spacing w:before="0" w:after="0" w:line="240" w:lineRule="auto"/>
        <w:rPr>
          <w:rFonts w:asciiTheme="minorHAnsi" w:hAnsiTheme="minorHAnsi"/>
          <w:color w:val="000000" w:themeColor="text1"/>
          <w:sz w:val="22"/>
          <w:szCs w:val="22"/>
          <w:lang w:val="hr-HR"/>
        </w:rPr>
      </w:pPr>
      <w:r>
        <w:rPr>
          <w:rFonts w:asciiTheme="minorHAnsi" w:hAnsiTheme="minorHAnsi"/>
          <w:color w:val="000000" w:themeColor="text1"/>
          <w:sz w:val="22"/>
          <w:szCs w:val="22"/>
          <w:lang w:val="hr-HR"/>
        </w:rPr>
        <w:t>29</w:t>
      </w:r>
      <w:r w:rsidR="00145879" w:rsidRPr="00037DCC">
        <w:rPr>
          <w:rFonts w:asciiTheme="minorHAnsi" w:hAnsiTheme="minorHAnsi"/>
          <w:color w:val="000000" w:themeColor="text1"/>
          <w:sz w:val="22"/>
          <w:szCs w:val="22"/>
          <w:lang w:val="hr-HR"/>
        </w:rPr>
        <w:t>.</w:t>
      </w:r>
      <w:r w:rsidR="00145879" w:rsidRPr="00037DCC">
        <w:rPr>
          <w:rFonts w:asciiTheme="minorHAnsi" w:hAnsiTheme="minorHAnsi"/>
          <w:color w:val="000000" w:themeColor="text1"/>
          <w:sz w:val="22"/>
          <w:szCs w:val="22"/>
          <w:lang w:val="hr-HR"/>
        </w:rPr>
        <w:tab/>
        <w:t>Garancije i preuzete obveze (nastavak)</w:t>
      </w:r>
    </w:p>
    <w:p w14:paraId="325BC5AF" w14:textId="77777777" w:rsidR="00D82BF6" w:rsidRPr="00037DCC" w:rsidRDefault="00D82BF6" w:rsidP="0011459D">
      <w:pPr>
        <w:pStyle w:val="T1"/>
        <w:keepNext w:val="0"/>
        <w:spacing w:before="0" w:after="0" w:line="240" w:lineRule="auto"/>
        <w:rPr>
          <w:rFonts w:asciiTheme="minorHAnsi" w:hAnsiTheme="minorHAnsi" w:cs="Arial"/>
          <w:b w:val="0"/>
          <w:bCs w:val="0"/>
          <w:i/>
          <w:color w:val="000000" w:themeColor="text1"/>
          <w:sz w:val="22"/>
          <w:szCs w:val="22"/>
          <w:lang w:val="hr-HR"/>
        </w:rPr>
      </w:pPr>
    </w:p>
    <w:p w14:paraId="05BBA2C5" w14:textId="77777777" w:rsidR="00E36985" w:rsidRPr="00037DCC" w:rsidRDefault="00E36985" w:rsidP="0011459D">
      <w:pPr>
        <w:pStyle w:val="T1"/>
        <w:keepNext w:val="0"/>
        <w:spacing w:before="0" w:after="0" w:line="240" w:lineRule="auto"/>
        <w:rPr>
          <w:rFonts w:asciiTheme="minorHAnsi" w:hAnsiTheme="minorHAnsi" w:cs="Arial"/>
          <w:b w:val="0"/>
          <w:bCs w:val="0"/>
          <w:i/>
          <w:color w:val="000000" w:themeColor="text1"/>
          <w:sz w:val="22"/>
          <w:szCs w:val="22"/>
          <w:lang w:val="hr-HR"/>
        </w:rPr>
      </w:pPr>
      <w:r w:rsidRPr="00037DCC">
        <w:rPr>
          <w:rFonts w:asciiTheme="minorHAnsi" w:hAnsiTheme="minorHAnsi" w:cs="Arial"/>
          <w:b w:val="0"/>
          <w:bCs w:val="0"/>
          <w:i/>
          <w:color w:val="000000" w:themeColor="text1"/>
          <w:sz w:val="22"/>
          <w:szCs w:val="22"/>
          <w:lang w:val="hr-HR"/>
        </w:rPr>
        <w:t>Garancije</w:t>
      </w:r>
    </w:p>
    <w:p w14:paraId="0A600B07" w14:textId="77777777" w:rsidR="0011459D" w:rsidRPr="00037DCC" w:rsidRDefault="0011459D" w:rsidP="0011459D">
      <w:pPr>
        <w:pStyle w:val="T1"/>
        <w:keepNext w:val="0"/>
        <w:spacing w:before="0" w:after="0" w:line="240" w:lineRule="auto"/>
        <w:rPr>
          <w:rFonts w:asciiTheme="minorHAnsi" w:hAnsiTheme="minorHAnsi" w:cs="Arial"/>
          <w:b w:val="0"/>
          <w:bCs w:val="0"/>
          <w:color w:val="000000" w:themeColor="text1"/>
          <w:sz w:val="22"/>
          <w:szCs w:val="22"/>
          <w:lang w:val="hr-HR"/>
        </w:rPr>
      </w:pPr>
    </w:p>
    <w:p w14:paraId="2193CC82" w14:textId="77777777" w:rsidR="00F072AB" w:rsidRDefault="00E36985" w:rsidP="003E254B">
      <w:pPr>
        <w:pStyle w:val="T1"/>
        <w:keepNext w:val="0"/>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Garancije</w:t>
      </w:r>
      <w:r w:rsidR="0004721B" w:rsidRPr="00037DCC">
        <w:rPr>
          <w:rFonts w:asciiTheme="minorHAnsi" w:hAnsiTheme="minorHAnsi" w:cs="Arial"/>
          <w:b w:val="0"/>
          <w:bCs w:val="0"/>
          <w:color w:val="000000" w:themeColor="text1"/>
          <w:sz w:val="22"/>
          <w:szCs w:val="22"/>
          <w:lang w:val="hr-HR"/>
        </w:rPr>
        <w:t xml:space="preserve"> </w:t>
      </w:r>
      <w:r w:rsidR="007C6847" w:rsidRPr="00037DCC">
        <w:rPr>
          <w:rFonts w:asciiTheme="minorHAnsi" w:hAnsiTheme="minorHAnsi" w:cs="Arial"/>
          <w:b w:val="0"/>
          <w:bCs w:val="0"/>
          <w:color w:val="000000" w:themeColor="text1"/>
          <w:sz w:val="22"/>
          <w:szCs w:val="22"/>
          <w:lang w:val="hr-HR"/>
        </w:rPr>
        <w:t xml:space="preserve">i akreditivi </w:t>
      </w:r>
      <w:r w:rsidR="0004721B" w:rsidRPr="00037DCC">
        <w:rPr>
          <w:rFonts w:asciiTheme="minorHAnsi" w:hAnsiTheme="minorHAnsi" w:cs="Arial"/>
          <w:b w:val="0"/>
          <w:bCs w:val="0"/>
          <w:color w:val="000000" w:themeColor="text1"/>
          <w:sz w:val="22"/>
          <w:szCs w:val="22"/>
          <w:lang w:val="hr-HR"/>
        </w:rPr>
        <w:t xml:space="preserve">predstavljaju </w:t>
      </w:r>
      <w:r w:rsidR="00BB7C9D" w:rsidRPr="00037DCC">
        <w:rPr>
          <w:rFonts w:asciiTheme="minorHAnsi" w:hAnsiTheme="minorHAnsi" w:cs="Arial"/>
          <w:b w:val="0"/>
          <w:bCs w:val="0"/>
          <w:color w:val="000000" w:themeColor="text1"/>
          <w:sz w:val="22"/>
          <w:szCs w:val="22"/>
          <w:lang w:val="hr-HR"/>
        </w:rPr>
        <w:t>obvezu Banke</w:t>
      </w:r>
      <w:r w:rsidR="009A6F6E" w:rsidRPr="00037DCC">
        <w:rPr>
          <w:rFonts w:asciiTheme="minorHAnsi" w:hAnsiTheme="minorHAnsi" w:cs="Arial"/>
          <w:b w:val="0"/>
          <w:bCs w:val="0"/>
          <w:color w:val="000000" w:themeColor="text1"/>
          <w:sz w:val="22"/>
          <w:szCs w:val="22"/>
          <w:lang w:val="hr-HR"/>
        </w:rPr>
        <w:t xml:space="preserve"> </w:t>
      </w:r>
      <w:r w:rsidR="00BB7C9D" w:rsidRPr="00037DCC">
        <w:rPr>
          <w:rFonts w:asciiTheme="minorHAnsi" w:hAnsiTheme="minorHAnsi" w:cs="Arial"/>
          <w:b w:val="0"/>
          <w:bCs w:val="0"/>
          <w:color w:val="000000" w:themeColor="text1"/>
          <w:sz w:val="22"/>
          <w:szCs w:val="22"/>
          <w:lang w:val="hr-HR"/>
        </w:rPr>
        <w:t>da izvrši</w:t>
      </w:r>
      <w:r w:rsidR="0004721B" w:rsidRPr="00037DCC">
        <w:rPr>
          <w:rFonts w:asciiTheme="minorHAnsi" w:hAnsiTheme="minorHAnsi" w:cs="Arial"/>
          <w:b w:val="0"/>
          <w:bCs w:val="0"/>
          <w:color w:val="000000" w:themeColor="text1"/>
          <w:sz w:val="22"/>
          <w:szCs w:val="22"/>
          <w:lang w:val="hr-HR"/>
        </w:rPr>
        <w:t xml:space="preserve"> plaćanja u ime klijenta u slučaju </w:t>
      </w:r>
      <w:r w:rsidRPr="00037DCC">
        <w:rPr>
          <w:rFonts w:asciiTheme="minorHAnsi" w:hAnsiTheme="minorHAnsi" w:cs="Arial"/>
          <w:b w:val="0"/>
          <w:bCs w:val="0"/>
          <w:color w:val="000000" w:themeColor="text1"/>
          <w:sz w:val="22"/>
          <w:szCs w:val="22"/>
          <w:lang w:val="hr-HR"/>
        </w:rPr>
        <w:t xml:space="preserve">nemogućnosti klijenta da podmiri svoje obveze prema trećim stranama ili u slučaju </w:t>
      </w:r>
      <w:r w:rsidR="00BB7C9D" w:rsidRPr="00037DCC">
        <w:rPr>
          <w:rFonts w:asciiTheme="minorHAnsi" w:hAnsiTheme="minorHAnsi" w:cs="Arial"/>
          <w:b w:val="0"/>
          <w:bCs w:val="0"/>
          <w:color w:val="000000" w:themeColor="text1"/>
          <w:sz w:val="22"/>
          <w:szCs w:val="22"/>
          <w:lang w:val="hr-HR"/>
        </w:rPr>
        <w:t>nastanka određenih događaja, obično vezanih za izvoz</w:t>
      </w:r>
      <w:r w:rsidRPr="00037DCC">
        <w:rPr>
          <w:rFonts w:asciiTheme="minorHAnsi" w:hAnsiTheme="minorHAnsi" w:cs="Arial"/>
          <w:b w:val="0"/>
          <w:bCs w:val="0"/>
          <w:color w:val="000000" w:themeColor="text1"/>
          <w:sz w:val="22"/>
          <w:szCs w:val="22"/>
          <w:lang w:val="hr-HR"/>
        </w:rPr>
        <w:t xml:space="preserve"> i/ili uvoz</w:t>
      </w:r>
      <w:r w:rsidR="00BB7C9D" w:rsidRPr="00037DCC">
        <w:rPr>
          <w:rFonts w:asciiTheme="minorHAnsi" w:hAnsiTheme="minorHAnsi" w:cs="Arial"/>
          <w:b w:val="0"/>
          <w:bCs w:val="0"/>
          <w:color w:val="000000" w:themeColor="text1"/>
          <w:sz w:val="22"/>
          <w:szCs w:val="22"/>
          <w:lang w:val="hr-HR"/>
        </w:rPr>
        <w:t xml:space="preserve"> dobara te za ostale ugovorene svrhe. Garancije </w:t>
      </w:r>
      <w:r w:rsidR="007C6847" w:rsidRPr="00037DCC">
        <w:rPr>
          <w:rFonts w:asciiTheme="minorHAnsi" w:hAnsiTheme="minorHAnsi" w:cs="Arial"/>
          <w:b w:val="0"/>
          <w:bCs w:val="0"/>
          <w:color w:val="000000" w:themeColor="text1"/>
          <w:sz w:val="22"/>
          <w:szCs w:val="22"/>
          <w:lang w:val="hr-HR"/>
        </w:rPr>
        <w:t xml:space="preserve">i akreditivi </w:t>
      </w:r>
      <w:r w:rsidR="00742084" w:rsidRPr="00037DCC">
        <w:rPr>
          <w:rFonts w:asciiTheme="minorHAnsi" w:hAnsiTheme="minorHAnsi" w:cs="Arial"/>
          <w:b w:val="0"/>
          <w:bCs w:val="0"/>
          <w:color w:val="000000" w:themeColor="text1"/>
          <w:sz w:val="22"/>
          <w:szCs w:val="22"/>
          <w:lang w:val="hr-HR"/>
        </w:rPr>
        <w:t>nose isti kreditni rizik kao i</w:t>
      </w:r>
      <w:r w:rsidR="00BB7C9D" w:rsidRPr="00037DCC">
        <w:rPr>
          <w:rFonts w:asciiTheme="minorHAnsi" w:hAnsiTheme="minorHAnsi" w:cs="Arial"/>
          <w:b w:val="0"/>
          <w:bCs w:val="0"/>
          <w:color w:val="000000" w:themeColor="text1"/>
          <w:sz w:val="22"/>
          <w:szCs w:val="22"/>
          <w:lang w:val="hr-HR"/>
        </w:rPr>
        <w:t xml:space="preserve"> krediti. </w:t>
      </w:r>
    </w:p>
    <w:p w14:paraId="3E195D36" w14:textId="77777777" w:rsidR="003E254B" w:rsidRPr="00037DCC" w:rsidRDefault="003E254B" w:rsidP="00E76F4B">
      <w:pPr>
        <w:pStyle w:val="T1"/>
        <w:keepNext w:val="0"/>
        <w:spacing w:before="0" w:after="0" w:line="240" w:lineRule="auto"/>
        <w:rPr>
          <w:rFonts w:asciiTheme="minorHAnsi" w:hAnsiTheme="minorHAnsi" w:cs="Arial"/>
          <w:b w:val="0"/>
          <w:color w:val="000000" w:themeColor="text1"/>
          <w:sz w:val="22"/>
          <w:szCs w:val="22"/>
          <w:lang w:val="hr-HR"/>
        </w:rPr>
      </w:pPr>
    </w:p>
    <w:p w14:paraId="6E19AD1E" w14:textId="180AF9BB" w:rsidR="00520901" w:rsidRPr="00037DCC" w:rsidRDefault="00E36985">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Garancije Banke </w:t>
      </w:r>
      <w:r w:rsidR="00742084" w:rsidRPr="004F7F8B">
        <w:rPr>
          <w:rFonts w:asciiTheme="minorHAnsi" w:hAnsiTheme="minorHAnsi" w:cs="Arial"/>
          <w:b w:val="0"/>
          <w:bCs w:val="0"/>
          <w:color w:val="000000" w:themeColor="text1"/>
          <w:sz w:val="22"/>
          <w:szCs w:val="22"/>
          <w:lang w:val="hr-HR"/>
        </w:rPr>
        <w:t xml:space="preserve">su </w:t>
      </w:r>
      <w:r w:rsidR="00776FCC" w:rsidRPr="007F5B1C">
        <w:rPr>
          <w:rFonts w:asciiTheme="minorHAnsi" w:hAnsiTheme="minorHAnsi" w:cs="Arial"/>
          <w:b w:val="0"/>
          <w:bCs w:val="0"/>
          <w:color w:val="000000" w:themeColor="text1"/>
          <w:sz w:val="22"/>
          <w:szCs w:val="22"/>
          <w:lang w:val="hr-HR"/>
        </w:rPr>
        <w:t>31</w:t>
      </w:r>
      <w:r w:rsidR="00D441CF" w:rsidRPr="007F5B1C">
        <w:rPr>
          <w:rFonts w:asciiTheme="minorHAnsi" w:hAnsiTheme="minorHAnsi" w:cs="Arial"/>
          <w:b w:val="0"/>
          <w:bCs w:val="0"/>
          <w:color w:val="000000" w:themeColor="text1"/>
          <w:sz w:val="22"/>
          <w:szCs w:val="22"/>
          <w:lang w:val="hr-HR"/>
        </w:rPr>
        <w:t>%</w:t>
      </w:r>
      <w:r w:rsidR="00230C4C" w:rsidRPr="004F7F8B">
        <w:rPr>
          <w:rFonts w:asciiTheme="minorHAnsi" w:hAnsiTheme="minorHAnsi" w:cs="Arial"/>
          <w:b w:val="0"/>
          <w:bCs w:val="0"/>
          <w:color w:val="000000" w:themeColor="text1"/>
          <w:sz w:val="22"/>
          <w:szCs w:val="22"/>
          <w:lang w:val="hr-HR"/>
        </w:rPr>
        <w:t xml:space="preserve"> </w:t>
      </w:r>
      <w:r w:rsidR="00742084" w:rsidRPr="00776FCC">
        <w:rPr>
          <w:rFonts w:asciiTheme="minorHAnsi" w:hAnsiTheme="minorHAnsi" w:cs="Arial"/>
          <w:b w:val="0"/>
          <w:bCs w:val="0"/>
          <w:color w:val="000000" w:themeColor="text1"/>
          <w:sz w:val="22"/>
          <w:szCs w:val="22"/>
          <w:lang w:val="hr-HR"/>
        </w:rPr>
        <w:t>po</w:t>
      </w:r>
      <w:r w:rsidRPr="00037DCC">
        <w:rPr>
          <w:rFonts w:asciiTheme="minorHAnsi" w:hAnsiTheme="minorHAnsi" w:cs="Arial"/>
          <w:b w:val="0"/>
          <w:bCs w:val="0"/>
          <w:color w:val="000000" w:themeColor="text1"/>
          <w:sz w:val="22"/>
          <w:szCs w:val="22"/>
          <w:lang w:val="hr-HR"/>
        </w:rPr>
        <w:t>krivene jamstvima</w:t>
      </w:r>
      <w:r w:rsidR="00362B2E" w:rsidRPr="00037DCC">
        <w:rPr>
          <w:rFonts w:asciiTheme="minorHAnsi" w:hAnsiTheme="minorHAnsi" w:cs="Arial"/>
          <w:b w:val="0"/>
          <w:bCs w:val="0"/>
          <w:color w:val="000000" w:themeColor="text1"/>
          <w:sz w:val="22"/>
          <w:szCs w:val="22"/>
          <w:lang w:val="hr-HR"/>
        </w:rPr>
        <w:t>,</w:t>
      </w:r>
      <w:r w:rsidR="00143606" w:rsidRPr="00037DCC">
        <w:rPr>
          <w:rFonts w:asciiTheme="minorHAnsi" w:hAnsiTheme="minorHAnsi" w:cs="Arial"/>
          <w:b w:val="0"/>
          <w:bCs w:val="0"/>
          <w:color w:val="000000" w:themeColor="text1"/>
          <w:sz w:val="22"/>
          <w:szCs w:val="22"/>
          <w:lang w:val="hr-HR"/>
        </w:rPr>
        <w:t xml:space="preserve"> depozitima</w:t>
      </w:r>
      <w:r w:rsidRPr="00037DCC">
        <w:rPr>
          <w:rFonts w:asciiTheme="minorHAnsi" w:hAnsiTheme="minorHAnsi" w:cs="Arial"/>
          <w:b w:val="0"/>
          <w:bCs w:val="0"/>
          <w:color w:val="000000" w:themeColor="text1"/>
          <w:sz w:val="22"/>
          <w:szCs w:val="22"/>
          <w:lang w:val="hr-HR"/>
        </w:rPr>
        <w:t xml:space="preserve"> </w:t>
      </w:r>
      <w:r w:rsidR="00362B2E" w:rsidRPr="00037DCC">
        <w:rPr>
          <w:rFonts w:asciiTheme="minorHAnsi" w:hAnsiTheme="minorHAnsi" w:cs="Arial"/>
          <w:b w:val="0"/>
          <w:bCs w:val="0"/>
          <w:color w:val="000000" w:themeColor="text1"/>
          <w:sz w:val="22"/>
          <w:szCs w:val="22"/>
          <w:lang w:val="hr-HR"/>
        </w:rPr>
        <w:t>i bankarskim garancijama</w:t>
      </w:r>
      <w:r w:rsidR="001043A2" w:rsidRPr="00037DCC">
        <w:rPr>
          <w:rFonts w:asciiTheme="minorHAnsi" w:hAnsiTheme="minorHAnsi" w:cs="Arial"/>
          <w:b w:val="0"/>
          <w:bCs w:val="0"/>
          <w:color w:val="000000" w:themeColor="text1"/>
          <w:sz w:val="22"/>
          <w:szCs w:val="22"/>
          <w:lang w:val="hr-HR"/>
        </w:rPr>
        <w:t>.</w:t>
      </w:r>
      <w:r w:rsidR="00362B2E" w:rsidRPr="00037DCC">
        <w:rPr>
          <w:rFonts w:asciiTheme="minorHAnsi" w:hAnsiTheme="minorHAnsi" w:cs="Arial"/>
          <w:b w:val="0"/>
          <w:bCs w:val="0"/>
          <w:color w:val="000000" w:themeColor="text1"/>
          <w:sz w:val="22"/>
          <w:szCs w:val="22"/>
          <w:lang w:val="hr-HR"/>
        </w:rPr>
        <w:t xml:space="preserve"> </w:t>
      </w:r>
    </w:p>
    <w:p w14:paraId="6A134332" w14:textId="77777777" w:rsidR="0011459D" w:rsidRPr="00037DCC" w:rsidRDefault="0011459D">
      <w:pPr>
        <w:pStyle w:val="T1"/>
        <w:keepNext w:val="0"/>
        <w:spacing w:before="0" w:after="0" w:line="240" w:lineRule="auto"/>
        <w:rPr>
          <w:rFonts w:asciiTheme="minorHAnsi" w:hAnsiTheme="minorHAnsi" w:cs="Arial"/>
          <w:b w:val="0"/>
          <w:bCs w:val="0"/>
          <w:color w:val="000000" w:themeColor="text1"/>
          <w:sz w:val="22"/>
          <w:szCs w:val="22"/>
          <w:lang w:val="hr-HR"/>
        </w:rPr>
      </w:pPr>
    </w:p>
    <w:p w14:paraId="0005B334" w14:textId="77777777" w:rsidR="00564C61" w:rsidRPr="00037DCC" w:rsidRDefault="0096096F">
      <w:pPr>
        <w:pStyle w:val="T1"/>
        <w:keepNext w:val="0"/>
        <w:spacing w:before="0" w:after="0" w:line="240" w:lineRule="auto"/>
        <w:rPr>
          <w:rFonts w:asciiTheme="minorHAnsi" w:hAnsiTheme="minorHAnsi" w:cs="Arial"/>
          <w:b w:val="0"/>
          <w:bCs w:val="0"/>
          <w:i/>
          <w:color w:val="000000" w:themeColor="text1"/>
          <w:sz w:val="22"/>
          <w:szCs w:val="22"/>
          <w:lang w:val="hr-HR"/>
        </w:rPr>
      </w:pPr>
      <w:r w:rsidRPr="00037DCC">
        <w:rPr>
          <w:rFonts w:asciiTheme="minorHAnsi" w:hAnsiTheme="minorHAnsi" w:cs="Arial"/>
          <w:b w:val="0"/>
          <w:bCs w:val="0"/>
          <w:i/>
          <w:color w:val="000000" w:themeColor="text1"/>
          <w:sz w:val="22"/>
          <w:szCs w:val="22"/>
          <w:lang w:val="hr-HR"/>
        </w:rPr>
        <w:t>Preuzete o</w:t>
      </w:r>
      <w:r w:rsidR="00BB7C9D" w:rsidRPr="00037DCC">
        <w:rPr>
          <w:rFonts w:asciiTheme="minorHAnsi" w:hAnsiTheme="minorHAnsi" w:cs="Arial"/>
          <w:b w:val="0"/>
          <w:bCs w:val="0"/>
          <w:i/>
          <w:color w:val="000000" w:themeColor="text1"/>
          <w:sz w:val="22"/>
          <w:szCs w:val="22"/>
          <w:lang w:val="hr-HR"/>
        </w:rPr>
        <w:t xml:space="preserve">bveze </w:t>
      </w:r>
      <w:r w:rsidR="00E36985" w:rsidRPr="00037DCC">
        <w:rPr>
          <w:rFonts w:asciiTheme="minorHAnsi" w:hAnsiTheme="minorHAnsi" w:cs="Arial"/>
          <w:b w:val="0"/>
          <w:bCs w:val="0"/>
          <w:i/>
          <w:color w:val="000000" w:themeColor="text1"/>
          <w:sz w:val="22"/>
          <w:szCs w:val="22"/>
          <w:lang w:val="hr-HR"/>
        </w:rPr>
        <w:t>po kreditima</w:t>
      </w:r>
    </w:p>
    <w:p w14:paraId="75B883CA" w14:textId="77777777" w:rsidR="0011459D" w:rsidRPr="00037DCC" w:rsidRDefault="0011459D">
      <w:pPr>
        <w:pStyle w:val="T1"/>
        <w:keepNext w:val="0"/>
        <w:spacing w:before="0" w:after="0" w:line="240" w:lineRule="auto"/>
        <w:rPr>
          <w:rFonts w:asciiTheme="minorHAnsi" w:hAnsiTheme="minorHAnsi" w:cs="Arial"/>
          <w:b w:val="0"/>
          <w:bCs w:val="0"/>
          <w:color w:val="000000" w:themeColor="text1"/>
          <w:sz w:val="22"/>
          <w:szCs w:val="22"/>
          <w:lang w:val="hr-HR"/>
        </w:rPr>
      </w:pPr>
    </w:p>
    <w:p w14:paraId="42A4DB8A" w14:textId="77777777" w:rsidR="00BF4C66" w:rsidRPr="00037DCC" w:rsidRDefault="00BF4C66">
      <w:pPr>
        <w:pStyle w:val="T1"/>
        <w:keepNext w:val="0"/>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Po ugovorenim neiskorištenim kreditima, Banka je preuzela ugovornu obvezu za isplatom sredstava kredita i revolving kredita. Ugovorom je najčešće definiran krajnji datum korištenja kredita ili je navedena druga klauzula prestanka obveze. Korištenje ugovorenih sredstava obavlja se u nekoliko povlačenja u ovisnosti o namjeni k</w:t>
      </w:r>
      <w:r w:rsidR="003E254B">
        <w:rPr>
          <w:rFonts w:asciiTheme="minorHAnsi" w:hAnsiTheme="minorHAnsi" w:cs="Arial"/>
          <w:b w:val="0"/>
          <w:bCs w:val="0"/>
          <w:color w:val="000000" w:themeColor="text1"/>
          <w:sz w:val="22"/>
          <w:szCs w:val="22"/>
          <w:lang w:val="hr-HR"/>
        </w:rPr>
        <w:t>redita</w:t>
      </w:r>
      <w:r w:rsidRPr="00037DCC">
        <w:rPr>
          <w:rFonts w:asciiTheme="minorHAnsi" w:hAnsiTheme="minorHAnsi" w:cs="Arial"/>
          <w:b w:val="0"/>
          <w:bCs w:val="0"/>
          <w:color w:val="000000" w:themeColor="text1"/>
          <w:sz w:val="22"/>
          <w:szCs w:val="22"/>
          <w:lang w:val="hr-HR"/>
        </w:rPr>
        <w:t>, fazi projekta ili isplatnoj dokumentaciji. Ukupni ugovoreni iznos kredita ne mora biti povučen zbog čega ukupan ugovoreni iznos ne predstavlja nužno buduće zahtjeve za isplatom.</w:t>
      </w:r>
    </w:p>
    <w:p w14:paraId="498707D6" w14:textId="77777777" w:rsidR="0011459D" w:rsidRPr="00037DCC" w:rsidRDefault="00BF4C66">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Ugovoreni neiskorišteni krediti sadrže manji potencijalni kreditni rizik jer većina preuzetih obveza po kreditima ovisi o udovoljavanju posebnih kreditnih uvjeta za povlačenje sredstava od strane korisnika. </w:t>
      </w:r>
    </w:p>
    <w:p w14:paraId="5C447A40" w14:textId="77777777" w:rsidR="00BF4C66" w:rsidRPr="00037DCC" w:rsidRDefault="00BF4C66">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Banka prati rokove dospijeća ugovorenih preuzetih obveza.  </w:t>
      </w:r>
    </w:p>
    <w:p w14:paraId="4A12DD77" w14:textId="77777777" w:rsidR="0011459D" w:rsidRPr="00037DCC" w:rsidRDefault="0011459D" w:rsidP="005A4073">
      <w:pPr>
        <w:jc w:val="both"/>
        <w:rPr>
          <w:rFonts w:asciiTheme="minorHAnsi" w:hAnsiTheme="minorHAnsi" w:cs="Arial"/>
          <w:color w:val="000000" w:themeColor="text1"/>
          <w:sz w:val="22"/>
          <w:szCs w:val="22"/>
          <w:lang w:val="hr-HR" w:eastAsia="hr-HR"/>
        </w:rPr>
      </w:pPr>
    </w:p>
    <w:p w14:paraId="27BC0C3A" w14:textId="77777777" w:rsidR="002221AF" w:rsidRPr="00037DCC" w:rsidRDefault="002221AF" w:rsidP="00F625B3">
      <w:pPr>
        <w:jc w:val="both"/>
        <w:rPr>
          <w:rFonts w:asciiTheme="minorHAnsi" w:hAnsiTheme="minorHAnsi" w:cs="Arial"/>
          <w:color w:val="000000" w:themeColor="text1"/>
          <w:sz w:val="22"/>
          <w:szCs w:val="22"/>
          <w:lang w:val="hr-HR" w:eastAsia="hr-HR"/>
        </w:rPr>
        <w:sectPr w:rsidR="002221AF" w:rsidRPr="00037DCC" w:rsidSect="00623DBA">
          <w:pgSz w:w="11907" w:h="16840" w:code="9"/>
          <w:pgMar w:top="1418" w:right="1134" w:bottom="1134" w:left="1418" w:header="851" w:footer="851" w:gutter="0"/>
          <w:cols w:space="720"/>
          <w:noEndnote/>
        </w:sectPr>
      </w:pPr>
    </w:p>
    <w:p w14:paraId="742DD6B9" w14:textId="77777777" w:rsidR="0011459D" w:rsidRPr="00037DCC" w:rsidRDefault="0011459D" w:rsidP="0011459D">
      <w:pPr>
        <w:pStyle w:val="T1"/>
        <w:spacing w:before="0" w:after="0" w:line="240" w:lineRule="auto"/>
        <w:rPr>
          <w:rFonts w:asciiTheme="minorHAnsi" w:hAnsiTheme="minorHAnsi" w:cs="Arial"/>
          <w:bCs w:val="0"/>
          <w:color w:val="000000" w:themeColor="text1"/>
          <w:sz w:val="22"/>
          <w:szCs w:val="22"/>
          <w:lang w:val="hr-HR"/>
        </w:rPr>
      </w:pPr>
    </w:p>
    <w:p w14:paraId="1D936641" w14:textId="45595B2A" w:rsidR="00CE099C" w:rsidRPr="00037DCC" w:rsidRDefault="005C717B" w:rsidP="007F5B1C">
      <w:pPr>
        <w:pStyle w:val="T1"/>
        <w:tabs>
          <w:tab w:val="left" w:pos="567"/>
        </w:tabs>
        <w:spacing w:before="0" w:after="0" w:line="240" w:lineRule="auto"/>
        <w:rPr>
          <w:rFonts w:asciiTheme="minorHAnsi" w:hAnsiTheme="minorHAnsi" w:cs="Arial"/>
          <w:bCs w:val="0"/>
          <w:color w:val="000000" w:themeColor="text1"/>
          <w:sz w:val="22"/>
          <w:szCs w:val="22"/>
          <w:lang w:val="hr-HR"/>
        </w:rPr>
      </w:pPr>
      <w:r w:rsidRPr="00037DCC">
        <w:rPr>
          <w:rFonts w:asciiTheme="minorHAnsi" w:hAnsiTheme="minorHAnsi" w:cs="Arial"/>
          <w:bCs w:val="0"/>
          <w:color w:val="000000" w:themeColor="text1"/>
          <w:sz w:val="22"/>
          <w:szCs w:val="22"/>
          <w:lang w:val="hr-HR"/>
        </w:rPr>
        <w:t>3</w:t>
      </w:r>
      <w:r w:rsidR="00092418">
        <w:rPr>
          <w:rFonts w:asciiTheme="minorHAnsi" w:hAnsiTheme="minorHAnsi" w:cs="Arial"/>
          <w:bCs w:val="0"/>
          <w:color w:val="000000" w:themeColor="text1"/>
          <w:sz w:val="22"/>
          <w:szCs w:val="22"/>
          <w:lang w:val="hr-HR"/>
        </w:rPr>
        <w:t>0</w:t>
      </w:r>
      <w:r w:rsidR="00CE099C" w:rsidRPr="00037DCC">
        <w:rPr>
          <w:rFonts w:asciiTheme="minorHAnsi" w:hAnsiTheme="minorHAnsi" w:cs="Arial"/>
          <w:bCs w:val="0"/>
          <w:color w:val="000000" w:themeColor="text1"/>
          <w:sz w:val="22"/>
          <w:szCs w:val="22"/>
          <w:lang w:val="hr-HR"/>
        </w:rPr>
        <w:t>.</w:t>
      </w:r>
      <w:r w:rsidR="00CE099C" w:rsidRPr="00037DCC">
        <w:rPr>
          <w:rFonts w:asciiTheme="minorHAnsi" w:hAnsiTheme="minorHAnsi" w:cs="Arial"/>
          <w:bCs w:val="0"/>
          <w:color w:val="000000" w:themeColor="text1"/>
          <w:sz w:val="22"/>
          <w:szCs w:val="22"/>
          <w:lang w:val="hr-HR"/>
        </w:rPr>
        <w:tab/>
        <w:t>Poslovi u ime i za račun</w:t>
      </w:r>
    </w:p>
    <w:p w14:paraId="3AC68695" w14:textId="77777777" w:rsidR="0011459D" w:rsidRPr="00037DCC" w:rsidRDefault="0011459D" w:rsidP="0011459D">
      <w:pPr>
        <w:pStyle w:val="T1"/>
        <w:spacing w:before="0" w:after="0" w:line="240" w:lineRule="auto"/>
        <w:rPr>
          <w:rFonts w:asciiTheme="minorHAnsi" w:hAnsiTheme="minorHAnsi" w:cs="Arial"/>
          <w:b w:val="0"/>
          <w:color w:val="000000" w:themeColor="text1"/>
          <w:sz w:val="22"/>
          <w:szCs w:val="22"/>
          <w:lang w:val="hr-HR"/>
        </w:rPr>
      </w:pPr>
      <w:bookmarkStart w:id="1559" w:name="OLE_LINK1"/>
    </w:p>
    <w:p w14:paraId="602CADFF" w14:textId="100B3B4B" w:rsidR="0011459D" w:rsidRPr="00037DCC" w:rsidRDefault="000303E4" w:rsidP="0011459D">
      <w:pPr>
        <w:pStyle w:val="T1"/>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 xml:space="preserve">Grupa upravlja značajnim sredstvima u ime i za račun </w:t>
      </w:r>
      <w:r w:rsidRPr="00F625B3">
        <w:rPr>
          <w:rFonts w:asciiTheme="minorHAnsi" w:hAnsiTheme="minorHAnsi" w:cs="Arial"/>
          <w:b w:val="0"/>
          <w:color w:val="000000" w:themeColor="text1"/>
          <w:sz w:val="22"/>
          <w:szCs w:val="22"/>
          <w:lang w:val="hr-HR"/>
        </w:rPr>
        <w:t>Ministarstva financija, Ministarstva gospodarstva</w:t>
      </w:r>
      <w:r w:rsidR="007D6BD2">
        <w:rPr>
          <w:rFonts w:asciiTheme="minorHAnsi" w:hAnsiTheme="minorHAnsi" w:cs="Arial"/>
          <w:b w:val="0"/>
          <w:color w:val="000000" w:themeColor="text1"/>
          <w:sz w:val="22"/>
          <w:szCs w:val="22"/>
          <w:lang w:val="hr-HR"/>
        </w:rPr>
        <w:t xml:space="preserve"> </w:t>
      </w:r>
      <w:r w:rsidR="007D6BD2" w:rsidRPr="007D6BD2">
        <w:rPr>
          <w:rFonts w:asciiTheme="minorHAnsi" w:hAnsiTheme="minorHAnsi" w:cs="Arial"/>
          <w:b w:val="0"/>
          <w:color w:val="000000" w:themeColor="text1"/>
          <w:sz w:val="22"/>
          <w:szCs w:val="22"/>
          <w:lang w:val="hr-HR"/>
        </w:rPr>
        <w:t>i održivog razvoja</w:t>
      </w:r>
      <w:r w:rsidR="00C57B06" w:rsidRPr="00F625B3">
        <w:rPr>
          <w:rFonts w:asciiTheme="minorHAnsi" w:hAnsiTheme="minorHAnsi" w:cs="Arial"/>
          <w:b w:val="0"/>
          <w:color w:val="000000" w:themeColor="text1"/>
          <w:sz w:val="22"/>
          <w:szCs w:val="22"/>
          <w:lang w:val="hr-HR"/>
        </w:rPr>
        <w:t xml:space="preserve">, Ministarstva </w:t>
      </w:r>
      <w:r w:rsidR="00A539FA" w:rsidRPr="00F625B3">
        <w:rPr>
          <w:rFonts w:asciiTheme="minorHAnsi" w:hAnsiTheme="minorHAnsi" w:cs="Arial"/>
          <w:b w:val="0"/>
          <w:color w:val="000000" w:themeColor="text1"/>
          <w:sz w:val="22"/>
          <w:szCs w:val="22"/>
          <w:lang w:val="hr-HR"/>
        </w:rPr>
        <w:t>mora</w:t>
      </w:r>
      <w:r w:rsidR="00C57B06" w:rsidRPr="00F625B3">
        <w:rPr>
          <w:rFonts w:asciiTheme="minorHAnsi" w:hAnsiTheme="minorHAnsi" w:cs="Arial"/>
          <w:b w:val="0"/>
          <w:color w:val="000000" w:themeColor="text1"/>
          <w:sz w:val="22"/>
          <w:szCs w:val="22"/>
          <w:lang w:val="hr-HR"/>
        </w:rPr>
        <w:t xml:space="preserve">, prometa i infrastrukture, Ministarstva poljoprivrede, </w:t>
      </w:r>
      <w:r w:rsidR="00312AF7" w:rsidRPr="00F625B3">
        <w:rPr>
          <w:rFonts w:asciiTheme="minorHAnsi" w:hAnsiTheme="minorHAnsi" w:cs="Arial"/>
          <w:b w:val="0"/>
          <w:color w:val="000000" w:themeColor="text1"/>
          <w:sz w:val="22"/>
          <w:szCs w:val="22"/>
          <w:lang w:val="hr-HR"/>
        </w:rPr>
        <w:t>Ministarstva regionalnog</w:t>
      </w:r>
      <w:r w:rsidR="0067209C" w:rsidRPr="00F625B3">
        <w:rPr>
          <w:rFonts w:asciiTheme="minorHAnsi" w:hAnsiTheme="minorHAnsi" w:cs="Arial"/>
          <w:b w:val="0"/>
          <w:color w:val="000000" w:themeColor="text1"/>
          <w:sz w:val="22"/>
          <w:szCs w:val="22"/>
          <w:lang w:val="hr-HR"/>
        </w:rPr>
        <w:t>a</w:t>
      </w:r>
      <w:r w:rsidR="00312AF7" w:rsidRPr="00F625B3">
        <w:rPr>
          <w:rFonts w:asciiTheme="minorHAnsi" w:hAnsiTheme="minorHAnsi" w:cs="Arial"/>
          <w:b w:val="0"/>
          <w:color w:val="000000" w:themeColor="text1"/>
          <w:sz w:val="22"/>
          <w:szCs w:val="22"/>
          <w:lang w:val="hr-HR"/>
        </w:rPr>
        <w:t xml:space="preserve"> razvoja i fondova Europske unije,</w:t>
      </w:r>
      <w:r w:rsidR="00CE23C4" w:rsidRPr="00F625B3">
        <w:rPr>
          <w:rFonts w:asciiTheme="minorHAnsi" w:hAnsiTheme="minorHAnsi" w:cs="Arial"/>
          <w:b w:val="0"/>
          <w:color w:val="000000" w:themeColor="text1"/>
          <w:sz w:val="22"/>
          <w:szCs w:val="22"/>
          <w:lang w:val="hr-HR"/>
        </w:rPr>
        <w:t xml:space="preserve"> </w:t>
      </w:r>
      <w:r w:rsidR="00593CA7">
        <w:rPr>
          <w:rFonts w:asciiTheme="minorHAnsi" w:hAnsiTheme="minorHAnsi" w:cs="Arial"/>
          <w:b w:val="0"/>
          <w:color w:val="000000" w:themeColor="text1"/>
          <w:sz w:val="22"/>
          <w:szCs w:val="22"/>
          <w:lang w:val="hr-HR"/>
        </w:rPr>
        <w:t xml:space="preserve">Ministarstva vanjskih i europskih poslova, Ministarstva turizma i sporta, </w:t>
      </w:r>
      <w:r w:rsidRPr="00F625B3">
        <w:rPr>
          <w:rFonts w:asciiTheme="minorHAnsi" w:hAnsiTheme="minorHAnsi" w:cs="Arial"/>
          <w:b w:val="0"/>
          <w:color w:val="000000" w:themeColor="text1"/>
          <w:sz w:val="22"/>
          <w:szCs w:val="22"/>
          <w:lang w:val="hr-HR"/>
        </w:rPr>
        <w:t>Vodovoda i kanalizacije d.o.o., Split</w:t>
      </w:r>
      <w:r w:rsidR="00946245" w:rsidRPr="00F625B3">
        <w:rPr>
          <w:rFonts w:asciiTheme="minorHAnsi" w:hAnsiTheme="minorHAnsi" w:cs="Arial"/>
          <w:b w:val="0"/>
          <w:color w:val="000000" w:themeColor="text1"/>
          <w:sz w:val="22"/>
          <w:szCs w:val="22"/>
          <w:lang w:val="hr-HR"/>
        </w:rPr>
        <w:t>,</w:t>
      </w:r>
      <w:r w:rsidRPr="00F625B3">
        <w:rPr>
          <w:rFonts w:asciiTheme="minorHAnsi" w:hAnsiTheme="minorHAnsi" w:cs="Arial"/>
          <w:b w:val="0"/>
          <w:color w:val="000000" w:themeColor="text1"/>
          <w:sz w:val="22"/>
          <w:szCs w:val="22"/>
          <w:lang w:val="hr-HR"/>
        </w:rPr>
        <w:t xml:space="preserve"> Hrvatske agencije za malo gospodarstvo</w:t>
      </w:r>
      <w:r w:rsidR="00F1026D" w:rsidRPr="00F625B3">
        <w:rPr>
          <w:rFonts w:asciiTheme="minorHAnsi" w:hAnsiTheme="minorHAnsi" w:cs="Arial"/>
          <w:b w:val="0"/>
          <w:color w:val="000000" w:themeColor="text1"/>
          <w:sz w:val="22"/>
          <w:szCs w:val="22"/>
          <w:lang w:val="hr-HR"/>
        </w:rPr>
        <w:t>, inovacije</w:t>
      </w:r>
      <w:r w:rsidR="00FE4EEE" w:rsidRPr="00F625B3">
        <w:rPr>
          <w:rFonts w:asciiTheme="minorHAnsi" w:hAnsiTheme="minorHAnsi" w:cs="Arial"/>
          <w:b w:val="0"/>
          <w:color w:val="000000" w:themeColor="text1"/>
          <w:sz w:val="22"/>
          <w:szCs w:val="22"/>
          <w:lang w:val="hr-HR"/>
        </w:rPr>
        <w:t xml:space="preserve"> i investicije</w:t>
      </w:r>
      <w:r w:rsidR="00914C8D" w:rsidRPr="00F625B3">
        <w:rPr>
          <w:rFonts w:asciiTheme="minorHAnsi" w:hAnsiTheme="minorHAnsi" w:cs="Arial"/>
          <w:b w:val="0"/>
          <w:color w:val="000000" w:themeColor="text1"/>
          <w:sz w:val="22"/>
          <w:szCs w:val="22"/>
          <w:lang w:val="hr-HR"/>
        </w:rPr>
        <w:t xml:space="preserve"> (HAMAG</w:t>
      </w:r>
      <w:r w:rsidR="00C512E9" w:rsidRPr="00F625B3">
        <w:rPr>
          <w:rFonts w:asciiTheme="minorHAnsi" w:hAnsiTheme="minorHAnsi" w:cs="Arial"/>
          <w:b w:val="0"/>
          <w:color w:val="000000" w:themeColor="text1"/>
          <w:sz w:val="22"/>
          <w:szCs w:val="22"/>
          <w:lang w:val="hr-HR"/>
        </w:rPr>
        <w:t>-BICRO</w:t>
      </w:r>
      <w:r w:rsidRPr="00F625B3">
        <w:rPr>
          <w:rFonts w:asciiTheme="minorHAnsi" w:hAnsiTheme="minorHAnsi" w:cs="Arial"/>
          <w:b w:val="0"/>
          <w:color w:val="000000" w:themeColor="text1"/>
          <w:sz w:val="22"/>
          <w:szCs w:val="22"/>
          <w:lang w:val="hr-HR"/>
        </w:rPr>
        <w:t xml:space="preserve">) </w:t>
      </w:r>
      <w:r w:rsidR="00946245" w:rsidRPr="00F625B3">
        <w:rPr>
          <w:rFonts w:asciiTheme="minorHAnsi" w:hAnsiTheme="minorHAnsi" w:cs="Arial"/>
          <w:b w:val="0"/>
          <w:color w:val="000000" w:themeColor="text1"/>
          <w:sz w:val="22"/>
          <w:szCs w:val="22"/>
          <w:lang w:val="hr-HR"/>
        </w:rPr>
        <w:t>te poslovnih banaka</w:t>
      </w:r>
      <w:r w:rsidR="00946245" w:rsidRPr="00ED4394">
        <w:rPr>
          <w:rFonts w:asciiTheme="minorHAnsi" w:hAnsiTheme="minorHAnsi" w:cs="Arial"/>
          <w:b w:val="0"/>
          <w:color w:val="000000" w:themeColor="text1"/>
          <w:sz w:val="22"/>
          <w:szCs w:val="22"/>
          <w:lang w:val="hr-HR"/>
        </w:rPr>
        <w:t xml:space="preserve"> </w:t>
      </w:r>
      <w:r w:rsidRPr="007F54C1">
        <w:rPr>
          <w:rFonts w:asciiTheme="minorHAnsi" w:hAnsiTheme="minorHAnsi" w:cs="Arial"/>
          <w:b w:val="0"/>
          <w:color w:val="000000" w:themeColor="text1"/>
          <w:sz w:val="22"/>
          <w:szCs w:val="22"/>
          <w:lang w:val="hr-HR"/>
        </w:rPr>
        <w:t>koja se uglavnom</w:t>
      </w:r>
      <w:r w:rsidRPr="00037DCC">
        <w:rPr>
          <w:rFonts w:asciiTheme="minorHAnsi" w:hAnsiTheme="minorHAnsi" w:cs="Arial"/>
          <w:b w:val="0"/>
          <w:color w:val="000000" w:themeColor="text1"/>
          <w:sz w:val="22"/>
          <w:szCs w:val="22"/>
          <w:lang w:val="hr-HR"/>
        </w:rPr>
        <w:t xml:space="preserve"> koriste za kreditiranje programa obnove i razvitka. Ta sredstva se vode odvojeno od sredstava Grupe. Prihodi i rashodi po tom poslovanju terete nalogodavca, a Grupa ne snosi druge obveze. Za svoje usluge Grupa po određenim programima naplaćuje naknadu dok određene programe vodi bez naknade u ovisnosti o ugovoru s nalogodavcem, vodeći računa da ti iznosi nisu značajni za Grupu.</w:t>
      </w:r>
    </w:p>
    <w:bookmarkEnd w:id="1559"/>
    <w:p w14:paraId="2D1C0367" w14:textId="77777777" w:rsidR="00B51DE9" w:rsidRPr="00037DCC" w:rsidRDefault="00A17483" w:rsidP="007F5B1C">
      <w:pPr>
        <w:pStyle w:val="T1"/>
        <w:spacing w:before="12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Ukupna bilančna suma poslova u ime i za račun po pojedinačnim programima iznosi:</w:t>
      </w:r>
    </w:p>
    <w:p w14:paraId="26BB523F" w14:textId="77777777" w:rsidR="00B16FA7" w:rsidRPr="00037DCC" w:rsidRDefault="00B16FA7" w:rsidP="0011459D">
      <w:pPr>
        <w:pStyle w:val="T1"/>
        <w:spacing w:before="0" w:after="0" w:line="240" w:lineRule="auto"/>
        <w:rPr>
          <w:rFonts w:asciiTheme="minorHAnsi" w:hAnsiTheme="minorHAnsi" w:cs="Arial"/>
          <w:b w:val="0"/>
          <w:color w:val="000000" w:themeColor="text1"/>
          <w:sz w:val="22"/>
          <w:szCs w:val="22"/>
          <w:lang w:val="hr-HR"/>
        </w:rPr>
      </w:pPr>
    </w:p>
    <w:tbl>
      <w:tblPr>
        <w:tblW w:w="4680" w:type="pct"/>
        <w:jc w:val="center"/>
        <w:tblLayout w:type="fixed"/>
        <w:tblCellMar>
          <w:left w:w="122" w:type="dxa"/>
          <w:right w:w="122" w:type="dxa"/>
        </w:tblCellMar>
        <w:tblLook w:val="0000" w:firstRow="0" w:lastRow="0" w:firstColumn="0" w:lastColumn="0" w:noHBand="0" w:noVBand="0"/>
      </w:tblPr>
      <w:tblGrid>
        <w:gridCol w:w="6038"/>
        <w:gridCol w:w="1359"/>
        <w:gridCol w:w="1359"/>
      </w:tblGrid>
      <w:tr w:rsidR="00E14286" w:rsidRPr="00F42072" w14:paraId="24D0E052" w14:textId="77777777" w:rsidTr="007F5B1C">
        <w:trPr>
          <w:trHeight w:val="180"/>
          <w:jc w:val="center"/>
        </w:trPr>
        <w:tc>
          <w:tcPr>
            <w:tcW w:w="3448" w:type="pct"/>
            <w:shd w:val="clear" w:color="auto" w:fill="auto"/>
          </w:tcPr>
          <w:p w14:paraId="7B4F0DD4" w14:textId="77777777" w:rsidR="00A21AA7" w:rsidRPr="007F5B1C" w:rsidRDefault="00A21AA7" w:rsidP="00C86FD6">
            <w:pPr>
              <w:tabs>
                <w:tab w:val="left" w:pos="-720"/>
              </w:tabs>
              <w:suppressAutoHyphens/>
              <w:rPr>
                <w:rFonts w:asciiTheme="minorHAnsi" w:hAnsiTheme="minorHAnsi" w:cs="Arial"/>
                <w:color w:val="000000" w:themeColor="text1"/>
                <w:spacing w:val="-3"/>
                <w:sz w:val="18"/>
                <w:szCs w:val="18"/>
                <w:lang w:val="hr-HR"/>
              </w:rPr>
            </w:pPr>
            <w:r w:rsidRPr="007F5B1C">
              <w:rPr>
                <w:rFonts w:asciiTheme="minorHAnsi" w:hAnsiTheme="minorHAnsi" w:cs="Arial"/>
                <w:b/>
                <w:bCs/>
                <w:color w:val="000000" w:themeColor="text1"/>
                <w:sz w:val="18"/>
                <w:szCs w:val="18"/>
                <w:lang w:val="hr-HR"/>
              </w:rPr>
              <w:t>Grupa</w:t>
            </w:r>
            <w:r w:rsidR="00505942" w:rsidRPr="007F5B1C">
              <w:rPr>
                <w:rFonts w:asciiTheme="minorHAnsi" w:hAnsiTheme="minorHAnsi" w:cs="Arial"/>
                <w:b/>
                <w:bCs/>
                <w:color w:val="000000" w:themeColor="text1"/>
                <w:sz w:val="18"/>
                <w:szCs w:val="18"/>
                <w:lang w:val="hr-HR"/>
              </w:rPr>
              <w:t xml:space="preserve"> i Banka</w:t>
            </w:r>
          </w:p>
        </w:tc>
        <w:tc>
          <w:tcPr>
            <w:tcW w:w="776" w:type="pct"/>
            <w:shd w:val="clear" w:color="auto" w:fill="auto"/>
          </w:tcPr>
          <w:p w14:paraId="22D28124" w14:textId="77777777" w:rsidR="00A21AA7" w:rsidRPr="007F5B1C" w:rsidRDefault="00A21AA7" w:rsidP="00C86FD6">
            <w:pPr>
              <w:pStyle w:val="TH"/>
              <w:spacing w:line="220" w:lineRule="exact"/>
              <w:jc w:val="right"/>
              <w:rPr>
                <w:rFonts w:asciiTheme="minorHAnsi" w:hAnsiTheme="minorHAnsi" w:cs="Arial"/>
                <w:color w:val="000000" w:themeColor="text1"/>
                <w:sz w:val="18"/>
                <w:szCs w:val="18"/>
                <w:lang w:val="hr-HR"/>
              </w:rPr>
            </w:pPr>
          </w:p>
        </w:tc>
        <w:tc>
          <w:tcPr>
            <w:tcW w:w="776" w:type="pct"/>
            <w:shd w:val="clear" w:color="auto" w:fill="auto"/>
          </w:tcPr>
          <w:p w14:paraId="00B11720" w14:textId="77777777" w:rsidR="00A21AA7" w:rsidRPr="007F5B1C" w:rsidRDefault="00A21AA7" w:rsidP="00C86FD6">
            <w:pPr>
              <w:pStyle w:val="TH"/>
              <w:spacing w:line="220" w:lineRule="exact"/>
              <w:jc w:val="right"/>
              <w:rPr>
                <w:rFonts w:asciiTheme="minorHAnsi" w:hAnsiTheme="minorHAnsi" w:cs="Arial"/>
                <w:color w:val="000000" w:themeColor="text1"/>
                <w:sz w:val="18"/>
                <w:szCs w:val="18"/>
                <w:lang w:val="hr-HR"/>
              </w:rPr>
            </w:pPr>
          </w:p>
        </w:tc>
      </w:tr>
      <w:tr w:rsidR="00E14286" w:rsidRPr="00F42072" w14:paraId="151CD441" w14:textId="77777777" w:rsidTr="007F5B1C">
        <w:trPr>
          <w:trHeight w:val="359"/>
          <w:jc w:val="center"/>
        </w:trPr>
        <w:tc>
          <w:tcPr>
            <w:tcW w:w="3448" w:type="pct"/>
            <w:shd w:val="clear" w:color="auto" w:fill="auto"/>
          </w:tcPr>
          <w:p w14:paraId="7C3A7E62" w14:textId="77777777" w:rsidR="00B16FA7" w:rsidRPr="007F5B1C" w:rsidRDefault="00B16FA7" w:rsidP="00B16FA7">
            <w:pPr>
              <w:tabs>
                <w:tab w:val="left" w:pos="-720"/>
              </w:tabs>
              <w:suppressAutoHyphens/>
              <w:rPr>
                <w:rFonts w:asciiTheme="minorHAnsi" w:hAnsiTheme="minorHAnsi" w:cs="Arial"/>
                <w:b/>
                <w:bCs/>
                <w:color w:val="000000" w:themeColor="text1"/>
                <w:sz w:val="18"/>
                <w:szCs w:val="18"/>
                <w:lang w:val="hr-HR"/>
              </w:rPr>
            </w:pPr>
          </w:p>
        </w:tc>
        <w:tc>
          <w:tcPr>
            <w:tcW w:w="776" w:type="pct"/>
            <w:shd w:val="clear" w:color="auto" w:fill="auto"/>
          </w:tcPr>
          <w:p w14:paraId="6B0F5DB6" w14:textId="77777777" w:rsidR="00434C7E" w:rsidRPr="007F5B1C" w:rsidRDefault="00AD2EF7" w:rsidP="00B16FA7">
            <w:pPr>
              <w:pStyle w:val="TH"/>
              <w:spacing w:line="220" w:lineRule="exact"/>
              <w:jc w:val="right"/>
              <w:rPr>
                <w:rFonts w:asciiTheme="minorHAnsi" w:hAnsiTheme="minorHAnsi" w:cs="Arial"/>
                <w:color w:val="000000" w:themeColor="text1"/>
                <w:sz w:val="18"/>
                <w:szCs w:val="18"/>
                <w:lang w:val="hr-HR"/>
              </w:rPr>
            </w:pPr>
            <w:bookmarkStart w:id="1560" w:name="_Toc67328896"/>
            <w:r w:rsidRPr="007F5B1C">
              <w:rPr>
                <w:rFonts w:asciiTheme="minorHAnsi" w:hAnsiTheme="minorHAnsi" w:cs="Arial"/>
                <w:color w:val="000000" w:themeColor="text1"/>
                <w:sz w:val="18"/>
                <w:szCs w:val="18"/>
                <w:lang w:val="hr-HR"/>
              </w:rPr>
              <w:t>31. prosin</w:t>
            </w:r>
            <w:r w:rsidR="00434C7E" w:rsidRPr="007F5B1C">
              <w:rPr>
                <w:rFonts w:asciiTheme="minorHAnsi" w:hAnsiTheme="minorHAnsi" w:cs="Arial"/>
                <w:color w:val="000000" w:themeColor="text1"/>
                <w:sz w:val="18"/>
                <w:szCs w:val="18"/>
                <w:lang w:val="hr-HR"/>
              </w:rPr>
              <w:t>c</w:t>
            </w:r>
            <w:r w:rsidRPr="007F5B1C">
              <w:rPr>
                <w:rFonts w:asciiTheme="minorHAnsi" w:hAnsiTheme="minorHAnsi" w:cs="Arial"/>
                <w:color w:val="000000" w:themeColor="text1"/>
                <w:sz w:val="18"/>
                <w:szCs w:val="18"/>
                <w:lang w:val="hr-HR"/>
              </w:rPr>
              <w:t>a</w:t>
            </w:r>
            <w:bookmarkEnd w:id="1560"/>
          </w:p>
          <w:p w14:paraId="478B0B20" w14:textId="4C4804BA" w:rsidR="00B16FA7" w:rsidRPr="007F5B1C" w:rsidRDefault="00434C7E" w:rsidP="00B16FA7">
            <w:pPr>
              <w:pStyle w:val="TH"/>
              <w:spacing w:line="220" w:lineRule="exact"/>
              <w:jc w:val="right"/>
              <w:rPr>
                <w:rFonts w:asciiTheme="minorHAnsi" w:hAnsiTheme="minorHAnsi" w:cs="Arial"/>
                <w:color w:val="000000" w:themeColor="text1"/>
                <w:sz w:val="18"/>
                <w:szCs w:val="18"/>
                <w:lang w:val="hr-HR"/>
              </w:rPr>
            </w:pPr>
            <w:r w:rsidRPr="007F5B1C">
              <w:rPr>
                <w:rFonts w:asciiTheme="minorHAnsi" w:hAnsiTheme="minorHAnsi" w:cs="Arial"/>
                <w:color w:val="000000" w:themeColor="text1"/>
                <w:sz w:val="18"/>
                <w:szCs w:val="18"/>
                <w:lang w:val="hr-HR"/>
              </w:rPr>
              <w:t xml:space="preserve"> </w:t>
            </w:r>
            <w:bookmarkStart w:id="1561" w:name="_Toc67328897"/>
            <w:r w:rsidR="00CA7EC9" w:rsidRPr="007F5B1C">
              <w:rPr>
                <w:rFonts w:asciiTheme="minorHAnsi" w:hAnsiTheme="minorHAnsi" w:cs="Arial"/>
                <w:color w:val="000000" w:themeColor="text1"/>
                <w:sz w:val="18"/>
                <w:szCs w:val="18"/>
                <w:lang w:val="hr-HR"/>
              </w:rPr>
              <w:t>20</w:t>
            </w:r>
            <w:r w:rsidR="005B5B14" w:rsidRPr="007F5B1C">
              <w:rPr>
                <w:rFonts w:asciiTheme="minorHAnsi" w:hAnsiTheme="minorHAnsi" w:cs="Arial"/>
                <w:color w:val="000000" w:themeColor="text1"/>
                <w:sz w:val="18"/>
                <w:szCs w:val="18"/>
                <w:lang w:val="hr-HR"/>
              </w:rPr>
              <w:t>2</w:t>
            </w:r>
            <w:r w:rsidR="00D15C60" w:rsidRPr="007F5B1C">
              <w:rPr>
                <w:rFonts w:asciiTheme="minorHAnsi" w:hAnsiTheme="minorHAnsi" w:cs="Arial"/>
                <w:color w:val="000000" w:themeColor="text1"/>
                <w:sz w:val="18"/>
                <w:szCs w:val="18"/>
                <w:lang w:val="hr-HR"/>
              </w:rPr>
              <w:t>1</w:t>
            </w:r>
            <w:r w:rsidR="00B16FA7" w:rsidRPr="007F5B1C">
              <w:rPr>
                <w:rFonts w:asciiTheme="minorHAnsi" w:hAnsiTheme="minorHAnsi" w:cs="Arial"/>
                <w:color w:val="000000" w:themeColor="text1"/>
                <w:sz w:val="18"/>
                <w:szCs w:val="18"/>
                <w:lang w:val="hr-HR"/>
              </w:rPr>
              <w:t>.</w:t>
            </w:r>
            <w:bookmarkEnd w:id="1561"/>
          </w:p>
        </w:tc>
        <w:tc>
          <w:tcPr>
            <w:tcW w:w="776" w:type="pct"/>
            <w:shd w:val="clear" w:color="auto" w:fill="auto"/>
          </w:tcPr>
          <w:p w14:paraId="3C3695C7" w14:textId="4727BF47" w:rsidR="00B16FA7" w:rsidRPr="007F5B1C" w:rsidRDefault="00434C7E" w:rsidP="00B16FA7">
            <w:pPr>
              <w:pStyle w:val="TH"/>
              <w:spacing w:line="220" w:lineRule="exact"/>
              <w:jc w:val="right"/>
              <w:rPr>
                <w:rFonts w:asciiTheme="minorHAnsi" w:hAnsiTheme="minorHAnsi" w:cs="Arial"/>
                <w:color w:val="000000" w:themeColor="text1"/>
                <w:sz w:val="18"/>
                <w:szCs w:val="18"/>
                <w:lang w:val="hr-HR"/>
              </w:rPr>
            </w:pPr>
            <w:bookmarkStart w:id="1562" w:name="_Toc67328898"/>
            <w:r w:rsidRPr="007F5B1C">
              <w:rPr>
                <w:rFonts w:asciiTheme="minorHAnsi" w:hAnsiTheme="minorHAnsi" w:cs="Arial"/>
                <w:color w:val="000000" w:themeColor="text1"/>
                <w:sz w:val="18"/>
                <w:szCs w:val="18"/>
                <w:lang w:val="hr-HR"/>
              </w:rPr>
              <w:t>31. p</w:t>
            </w:r>
            <w:r w:rsidR="00AD2EF7" w:rsidRPr="007F5B1C">
              <w:rPr>
                <w:rFonts w:asciiTheme="minorHAnsi" w:hAnsiTheme="minorHAnsi" w:cs="Arial"/>
                <w:color w:val="000000" w:themeColor="text1"/>
                <w:sz w:val="18"/>
                <w:szCs w:val="18"/>
                <w:lang w:val="hr-HR"/>
              </w:rPr>
              <w:t>rosin</w:t>
            </w:r>
            <w:r w:rsidRPr="007F5B1C">
              <w:rPr>
                <w:rFonts w:asciiTheme="minorHAnsi" w:hAnsiTheme="minorHAnsi" w:cs="Arial"/>
                <w:color w:val="000000" w:themeColor="text1"/>
                <w:sz w:val="18"/>
                <w:szCs w:val="18"/>
                <w:lang w:val="hr-HR"/>
              </w:rPr>
              <w:t>c</w:t>
            </w:r>
            <w:r w:rsidR="00AD2EF7" w:rsidRPr="007F5B1C">
              <w:rPr>
                <w:rFonts w:asciiTheme="minorHAnsi" w:hAnsiTheme="minorHAnsi" w:cs="Arial"/>
                <w:color w:val="000000" w:themeColor="text1"/>
                <w:sz w:val="18"/>
                <w:szCs w:val="18"/>
                <w:lang w:val="hr-HR"/>
              </w:rPr>
              <w:t>a</w:t>
            </w:r>
            <w:r w:rsidRPr="007F5B1C">
              <w:rPr>
                <w:rFonts w:asciiTheme="minorHAnsi" w:hAnsiTheme="minorHAnsi" w:cs="Arial"/>
                <w:color w:val="000000" w:themeColor="text1"/>
                <w:sz w:val="18"/>
                <w:szCs w:val="18"/>
                <w:lang w:val="hr-HR"/>
              </w:rPr>
              <w:t xml:space="preserve"> </w:t>
            </w:r>
            <w:r w:rsidR="00CA7EC9" w:rsidRPr="007F5B1C">
              <w:rPr>
                <w:rFonts w:asciiTheme="minorHAnsi" w:hAnsiTheme="minorHAnsi" w:cs="Arial"/>
                <w:color w:val="000000" w:themeColor="text1"/>
                <w:sz w:val="18"/>
                <w:szCs w:val="18"/>
                <w:lang w:val="hr-HR"/>
              </w:rPr>
              <w:t>20</w:t>
            </w:r>
            <w:r w:rsidR="00D15C60" w:rsidRPr="007F5B1C">
              <w:rPr>
                <w:rFonts w:asciiTheme="minorHAnsi" w:hAnsiTheme="minorHAnsi" w:cs="Arial"/>
                <w:color w:val="000000" w:themeColor="text1"/>
                <w:sz w:val="18"/>
                <w:szCs w:val="18"/>
                <w:lang w:val="hr-HR"/>
              </w:rPr>
              <w:t>20</w:t>
            </w:r>
            <w:r w:rsidR="00B16FA7" w:rsidRPr="007F5B1C">
              <w:rPr>
                <w:rFonts w:asciiTheme="minorHAnsi" w:hAnsiTheme="minorHAnsi" w:cs="Arial"/>
                <w:color w:val="000000" w:themeColor="text1"/>
                <w:sz w:val="18"/>
                <w:szCs w:val="18"/>
                <w:lang w:val="hr-HR"/>
              </w:rPr>
              <w:t>.</w:t>
            </w:r>
            <w:bookmarkEnd w:id="1562"/>
          </w:p>
        </w:tc>
      </w:tr>
      <w:tr w:rsidR="00E14286" w:rsidRPr="00F42072" w14:paraId="4E506182" w14:textId="77777777" w:rsidTr="007F5B1C">
        <w:tblPrEx>
          <w:tblCellMar>
            <w:left w:w="108" w:type="dxa"/>
            <w:right w:w="108" w:type="dxa"/>
          </w:tblCellMar>
        </w:tblPrEx>
        <w:trPr>
          <w:trHeight w:val="252"/>
          <w:jc w:val="center"/>
        </w:trPr>
        <w:tc>
          <w:tcPr>
            <w:tcW w:w="3448" w:type="pct"/>
            <w:shd w:val="clear" w:color="auto" w:fill="auto"/>
          </w:tcPr>
          <w:p w14:paraId="0E0776BE" w14:textId="77777777" w:rsidR="00B16FA7" w:rsidRPr="007F5B1C" w:rsidRDefault="00B16FA7" w:rsidP="00B16FA7">
            <w:pPr>
              <w:tabs>
                <w:tab w:val="left" w:pos="-720"/>
              </w:tabs>
              <w:suppressAutoHyphens/>
              <w:ind w:right="4144"/>
              <w:rPr>
                <w:rFonts w:asciiTheme="minorHAnsi" w:hAnsiTheme="minorHAnsi" w:cs="Arial"/>
                <w:color w:val="000000" w:themeColor="text1"/>
                <w:sz w:val="18"/>
                <w:szCs w:val="18"/>
                <w:lang w:val="hr-HR"/>
              </w:rPr>
            </w:pPr>
            <w:r w:rsidRPr="007F5B1C">
              <w:rPr>
                <w:rFonts w:asciiTheme="minorHAnsi" w:hAnsiTheme="minorHAnsi" w:cs="Arial"/>
                <w:b/>
                <w:bCs/>
                <w:color w:val="000000" w:themeColor="text1"/>
                <w:sz w:val="18"/>
                <w:szCs w:val="18"/>
                <w:lang w:val="hr-HR"/>
              </w:rPr>
              <w:t>Program</w:t>
            </w:r>
          </w:p>
        </w:tc>
        <w:tc>
          <w:tcPr>
            <w:tcW w:w="776" w:type="pct"/>
            <w:shd w:val="clear" w:color="auto" w:fill="auto"/>
          </w:tcPr>
          <w:p w14:paraId="4F63022E" w14:textId="77777777" w:rsidR="00B16FA7" w:rsidRPr="007F5B1C" w:rsidRDefault="00B16FA7" w:rsidP="00B16FA7">
            <w:pPr>
              <w:pStyle w:val="TH"/>
              <w:spacing w:line="220" w:lineRule="exact"/>
              <w:jc w:val="right"/>
              <w:rPr>
                <w:rFonts w:asciiTheme="minorHAnsi" w:hAnsiTheme="minorHAnsi" w:cs="Arial"/>
                <w:color w:val="000000" w:themeColor="text1"/>
                <w:sz w:val="18"/>
                <w:szCs w:val="18"/>
                <w:lang w:val="hr-HR"/>
              </w:rPr>
            </w:pPr>
            <w:bookmarkStart w:id="1563" w:name="_Toc67328899"/>
            <w:r w:rsidRPr="007F5B1C">
              <w:rPr>
                <w:rFonts w:asciiTheme="minorHAnsi" w:hAnsiTheme="minorHAnsi" w:cs="Arial"/>
                <w:color w:val="000000" w:themeColor="text1"/>
                <w:sz w:val="18"/>
                <w:szCs w:val="18"/>
                <w:lang w:val="hr-HR"/>
              </w:rPr>
              <w:t>000 kuna</w:t>
            </w:r>
            <w:bookmarkEnd w:id="1563"/>
          </w:p>
        </w:tc>
        <w:tc>
          <w:tcPr>
            <w:tcW w:w="776" w:type="pct"/>
            <w:shd w:val="clear" w:color="auto" w:fill="auto"/>
          </w:tcPr>
          <w:p w14:paraId="24579087" w14:textId="77777777" w:rsidR="00B16FA7" w:rsidRPr="007F5B1C" w:rsidRDefault="00B16FA7" w:rsidP="00B16FA7">
            <w:pPr>
              <w:pStyle w:val="TH"/>
              <w:spacing w:line="220" w:lineRule="exact"/>
              <w:jc w:val="right"/>
              <w:rPr>
                <w:rFonts w:asciiTheme="minorHAnsi" w:hAnsiTheme="minorHAnsi" w:cs="Arial"/>
                <w:color w:val="000000" w:themeColor="text1"/>
                <w:sz w:val="18"/>
                <w:szCs w:val="18"/>
                <w:lang w:val="hr-HR"/>
              </w:rPr>
            </w:pPr>
            <w:bookmarkStart w:id="1564" w:name="_Toc67328900"/>
            <w:r w:rsidRPr="007F5B1C">
              <w:rPr>
                <w:rFonts w:asciiTheme="minorHAnsi" w:hAnsiTheme="minorHAnsi" w:cs="Arial"/>
                <w:color w:val="000000" w:themeColor="text1"/>
                <w:sz w:val="18"/>
                <w:szCs w:val="18"/>
                <w:lang w:val="hr-HR"/>
              </w:rPr>
              <w:t>000 kuna</w:t>
            </w:r>
            <w:bookmarkEnd w:id="1564"/>
          </w:p>
        </w:tc>
      </w:tr>
      <w:tr w:rsidR="00E14286" w:rsidRPr="00F42072" w14:paraId="7B87BDAC" w14:textId="77777777" w:rsidTr="007F5B1C">
        <w:tblPrEx>
          <w:tblCellMar>
            <w:left w:w="107" w:type="dxa"/>
            <w:right w:w="107" w:type="dxa"/>
          </w:tblCellMar>
        </w:tblPrEx>
        <w:trPr>
          <w:trHeight w:val="139"/>
          <w:jc w:val="center"/>
        </w:trPr>
        <w:tc>
          <w:tcPr>
            <w:tcW w:w="3448" w:type="pct"/>
            <w:shd w:val="clear" w:color="auto" w:fill="auto"/>
          </w:tcPr>
          <w:p w14:paraId="7CB9A997" w14:textId="77777777" w:rsidR="00B16FA7" w:rsidRPr="007F5B1C" w:rsidRDefault="00B16FA7" w:rsidP="00B16FA7">
            <w:pPr>
              <w:pStyle w:val="TT"/>
              <w:spacing w:line="100" w:lineRule="exact"/>
              <w:rPr>
                <w:rFonts w:asciiTheme="minorHAnsi" w:hAnsiTheme="minorHAnsi" w:cs="Arial"/>
                <w:color w:val="000000" w:themeColor="text1"/>
                <w:sz w:val="18"/>
                <w:szCs w:val="18"/>
                <w:lang w:val="hr-HR"/>
              </w:rPr>
            </w:pPr>
          </w:p>
        </w:tc>
        <w:tc>
          <w:tcPr>
            <w:tcW w:w="776" w:type="pct"/>
            <w:shd w:val="clear" w:color="auto" w:fill="auto"/>
          </w:tcPr>
          <w:p w14:paraId="79ABFF3C" w14:textId="77777777" w:rsidR="00B16FA7" w:rsidRPr="007F5B1C" w:rsidRDefault="00B16FA7" w:rsidP="00B16FA7">
            <w:pPr>
              <w:pStyle w:val="TT"/>
              <w:spacing w:line="100" w:lineRule="exact"/>
              <w:jc w:val="right"/>
              <w:rPr>
                <w:rFonts w:asciiTheme="minorHAnsi" w:hAnsiTheme="minorHAnsi" w:cs="Arial"/>
                <w:color w:val="000000" w:themeColor="text1"/>
                <w:sz w:val="18"/>
                <w:szCs w:val="18"/>
                <w:lang w:val="hr-HR"/>
              </w:rPr>
            </w:pPr>
          </w:p>
        </w:tc>
        <w:tc>
          <w:tcPr>
            <w:tcW w:w="776" w:type="pct"/>
            <w:shd w:val="clear" w:color="auto" w:fill="auto"/>
          </w:tcPr>
          <w:p w14:paraId="566BAAE4" w14:textId="77777777" w:rsidR="00B16FA7" w:rsidRPr="007F5B1C" w:rsidRDefault="00B16FA7" w:rsidP="00B16FA7">
            <w:pPr>
              <w:pStyle w:val="TT"/>
              <w:spacing w:line="100" w:lineRule="exact"/>
              <w:jc w:val="right"/>
              <w:rPr>
                <w:rFonts w:asciiTheme="minorHAnsi" w:hAnsiTheme="minorHAnsi" w:cs="Arial"/>
                <w:color w:val="000000" w:themeColor="text1"/>
                <w:sz w:val="18"/>
                <w:szCs w:val="18"/>
                <w:lang w:val="hr-HR"/>
              </w:rPr>
            </w:pPr>
          </w:p>
        </w:tc>
      </w:tr>
      <w:tr w:rsidR="00D15C60" w:rsidRPr="00F42072" w14:paraId="0F242CF5" w14:textId="77777777" w:rsidTr="007F5B1C">
        <w:tblPrEx>
          <w:tblCellMar>
            <w:left w:w="107" w:type="dxa"/>
            <w:right w:w="107" w:type="dxa"/>
          </w:tblCellMar>
        </w:tblPrEx>
        <w:trPr>
          <w:trHeight w:val="271"/>
          <w:jc w:val="center"/>
        </w:trPr>
        <w:tc>
          <w:tcPr>
            <w:tcW w:w="3448" w:type="pct"/>
            <w:shd w:val="clear" w:color="auto" w:fill="auto"/>
            <w:vAlign w:val="bottom"/>
          </w:tcPr>
          <w:p w14:paraId="21846F50" w14:textId="3E6918BE"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65" w:name="_Toc67328901"/>
            <w:r w:rsidRPr="007F5B1C">
              <w:rPr>
                <w:rFonts w:asciiTheme="minorHAnsi" w:hAnsiTheme="minorHAnsi" w:cstheme="minorHAnsi"/>
                <w:color w:val="000000" w:themeColor="text1"/>
                <w:sz w:val="18"/>
                <w:szCs w:val="18"/>
                <w:lang w:val="hr-HR"/>
              </w:rPr>
              <w:t>Kreditiranje razvitka i obnove poljodjelskih domaćinstava</w:t>
            </w:r>
            <w:bookmarkEnd w:id="1565"/>
          </w:p>
        </w:tc>
        <w:tc>
          <w:tcPr>
            <w:tcW w:w="776" w:type="pct"/>
            <w:tcBorders>
              <w:top w:val="nil"/>
              <w:left w:val="nil"/>
              <w:bottom w:val="nil"/>
              <w:right w:val="nil"/>
            </w:tcBorders>
            <w:shd w:val="clear" w:color="auto" w:fill="auto"/>
            <w:vAlign w:val="bottom"/>
          </w:tcPr>
          <w:p w14:paraId="70AF2567" w14:textId="3A157968"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19.127</w:t>
            </w:r>
          </w:p>
        </w:tc>
        <w:tc>
          <w:tcPr>
            <w:tcW w:w="776" w:type="pct"/>
            <w:tcBorders>
              <w:top w:val="nil"/>
              <w:left w:val="nil"/>
              <w:bottom w:val="nil"/>
              <w:right w:val="nil"/>
            </w:tcBorders>
            <w:shd w:val="clear" w:color="auto" w:fill="auto"/>
            <w:vAlign w:val="bottom"/>
          </w:tcPr>
          <w:p w14:paraId="0A3ADC5A" w14:textId="730FFC48"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66" w:name="_Toc67328902"/>
            <w:r w:rsidRPr="007F5B1C">
              <w:rPr>
                <w:rFonts w:asciiTheme="minorHAnsi" w:hAnsiTheme="minorHAnsi" w:cstheme="minorHAnsi"/>
                <w:color w:val="000000" w:themeColor="text1"/>
                <w:sz w:val="18"/>
                <w:szCs w:val="18"/>
                <w:lang w:val="hr-HR"/>
              </w:rPr>
              <w:t>19.656</w:t>
            </w:r>
            <w:bookmarkEnd w:id="1566"/>
          </w:p>
        </w:tc>
      </w:tr>
      <w:tr w:rsidR="00D15C60" w:rsidRPr="00F42072" w14:paraId="0C645526" w14:textId="77777777" w:rsidTr="007F5B1C">
        <w:tblPrEx>
          <w:tblCellMar>
            <w:left w:w="107" w:type="dxa"/>
            <w:right w:w="107" w:type="dxa"/>
          </w:tblCellMar>
        </w:tblPrEx>
        <w:trPr>
          <w:trHeight w:val="271"/>
          <w:jc w:val="center"/>
        </w:trPr>
        <w:tc>
          <w:tcPr>
            <w:tcW w:w="3448" w:type="pct"/>
            <w:shd w:val="clear" w:color="auto" w:fill="auto"/>
            <w:vAlign w:val="bottom"/>
          </w:tcPr>
          <w:p w14:paraId="79DD78AF" w14:textId="1B5CABB0"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67" w:name="_Toc67328904"/>
            <w:r w:rsidRPr="007F5B1C">
              <w:rPr>
                <w:rFonts w:asciiTheme="minorHAnsi" w:hAnsiTheme="minorHAnsi" w:cstheme="minorHAnsi"/>
                <w:color w:val="000000" w:themeColor="text1"/>
                <w:sz w:val="18"/>
                <w:szCs w:val="18"/>
                <w:lang w:val="hr-HR"/>
              </w:rPr>
              <w:t>Kreditiranje zapošljavanja razvojačenih pripadnika HV-a</w:t>
            </w:r>
            <w:bookmarkEnd w:id="1567"/>
          </w:p>
        </w:tc>
        <w:tc>
          <w:tcPr>
            <w:tcW w:w="776" w:type="pct"/>
            <w:tcBorders>
              <w:top w:val="nil"/>
              <w:left w:val="nil"/>
              <w:bottom w:val="nil"/>
              <w:right w:val="nil"/>
            </w:tcBorders>
            <w:shd w:val="clear" w:color="auto" w:fill="auto"/>
            <w:vAlign w:val="bottom"/>
          </w:tcPr>
          <w:p w14:paraId="406BCEEE" w14:textId="0D3CEDA1"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284.221</w:t>
            </w:r>
          </w:p>
        </w:tc>
        <w:tc>
          <w:tcPr>
            <w:tcW w:w="776" w:type="pct"/>
            <w:tcBorders>
              <w:top w:val="nil"/>
              <w:left w:val="nil"/>
              <w:bottom w:val="nil"/>
              <w:right w:val="nil"/>
            </w:tcBorders>
            <w:shd w:val="clear" w:color="auto" w:fill="auto"/>
            <w:vAlign w:val="bottom"/>
          </w:tcPr>
          <w:p w14:paraId="02EE55F5" w14:textId="1F268948"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68" w:name="_Toc67328905"/>
            <w:r w:rsidRPr="007F5B1C">
              <w:rPr>
                <w:rFonts w:asciiTheme="minorHAnsi" w:hAnsiTheme="minorHAnsi" w:cstheme="minorHAnsi"/>
                <w:color w:val="000000" w:themeColor="text1"/>
                <w:sz w:val="18"/>
                <w:szCs w:val="18"/>
                <w:lang w:val="hr-HR"/>
              </w:rPr>
              <w:t>279.625</w:t>
            </w:r>
            <w:bookmarkEnd w:id="1568"/>
          </w:p>
        </w:tc>
      </w:tr>
      <w:tr w:rsidR="00D15C60" w:rsidRPr="00F42072" w14:paraId="55292F4F" w14:textId="77777777" w:rsidTr="007F5B1C">
        <w:tblPrEx>
          <w:tblCellMar>
            <w:left w:w="107" w:type="dxa"/>
            <w:right w:w="107" w:type="dxa"/>
          </w:tblCellMar>
        </w:tblPrEx>
        <w:trPr>
          <w:trHeight w:val="297"/>
          <w:jc w:val="center"/>
        </w:trPr>
        <w:tc>
          <w:tcPr>
            <w:tcW w:w="3448" w:type="pct"/>
            <w:shd w:val="clear" w:color="auto" w:fill="auto"/>
            <w:vAlign w:val="bottom"/>
          </w:tcPr>
          <w:p w14:paraId="00234EAE" w14:textId="12C84212"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69" w:name="_Toc67328907"/>
            <w:r w:rsidRPr="007F5B1C">
              <w:rPr>
                <w:rFonts w:asciiTheme="minorHAnsi" w:hAnsiTheme="minorHAnsi" w:cstheme="minorHAnsi"/>
                <w:color w:val="000000" w:themeColor="text1"/>
                <w:sz w:val="18"/>
                <w:szCs w:val="18"/>
                <w:lang w:val="hr-HR"/>
              </w:rPr>
              <w:t>Kreditiranje programa ulaganja u lokalnu infrastrukturu i zaštitu okoliša – program MEIP</w:t>
            </w:r>
            <w:bookmarkEnd w:id="1569"/>
          </w:p>
        </w:tc>
        <w:tc>
          <w:tcPr>
            <w:tcW w:w="776" w:type="pct"/>
            <w:tcBorders>
              <w:top w:val="nil"/>
              <w:left w:val="nil"/>
              <w:bottom w:val="nil"/>
              <w:right w:val="nil"/>
            </w:tcBorders>
            <w:shd w:val="clear" w:color="auto" w:fill="auto"/>
            <w:vAlign w:val="bottom"/>
          </w:tcPr>
          <w:p w14:paraId="658E1256" w14:textId="7574FD25"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w:t>
            </w:r>
          </w:p>
        </w:tc>
        <w:tc>
          <w:tcPr>
            <w:tcW w:w="776" w:type="pct"/>
            <w:tcBorders>
              <w:top w:val="nil"/>
              <w:left w:val="nil"/>
              <w:bottom w:val="nil"/>
              <w:right w:val="nil"/>
            </w:tcBorders>
            <w:shd w:val="clear" w:color="auto" w:fill="auto"/>
            <w:vAlign w:val="bottom"/>
          </w:tcPr>
          <w:p w14:paraId="1662537A" w14:textId="0F62A9DD"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70" w:name="_Toc67328908"/>
            <w:r w:rsidRPr="007F5B1C">
              <w:rPr>
                <w:rFonts w:asciiTheme="minorHAnsi" w:hAnsiTheme="minorHAnsi" w:cstheme="minorHAnsi"/>
                <w:color w:val="000000" w:themeColor="text1"/>
                <w:sz w:val="18"/>
                <w:szCs w:val="18"/>
                <w:lang w:val="hr-HR"/>
              </w:rPr>
              <w:t>868.298</w:t>
            </w:r>
            <w:bookmarkEnd w:id="1570"/>
          </w:p>
        </w:tc>
      </w:tr>
      <w:tr w:rsidR="00D15C60" w:rsidRPr="00F42072" w14:paraId="665649F1" w14:textId="77777777" w:rsidTr="007F5B1C">
        <w:tblPrEx>
          <w:tblCellMar>
            <w:left w:w="107" w:type="dxa"/>
            <w:right w:w="107" w:type="dxa"/>
          </w:tblCellMar>
        </w:tblPrEx>
        <w:trPr>
          <w:trHeight w:val="271"/>
          <w:jc w:val="center"/>
        </w:trPr>
        <w:tc>
          <w:tcPr>
            <w:tcW w:w="3448" w:type="pct"/>
            <w:shd w:val="clear" w:color="auto" w:fill="auto"/>
            <w:vAlign w:val="bottom"/>
          </w:tcPr>
          <w:p w14:paraId="2808C830" w14:textId="1C548FF5"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71" w:name="_Toc67328910"/>
            <w:r w:rsidRPr="007F5B1C">
              <w:rPr>
                <w:rFonts w:asciiTheme="minorHAnsi" w:hAnsiTheme="minorHAnsi" w:cstheme="minorHAnsi"/>
                <w:color w:val="000000" w:themeColor="text1"/>
                <w:sz w:val="18"/>
                <w:szCs w:val="18"/>
                <w:lang w:val="hr-HR"/>
              </w:rPr>
              <w:t>Program naplate potraživanja po jamstvima HAMAG-BICRO-a</w:t>
            </w:r>
            <w:bookmarkEnd w:id="1571"/>
          </w:p>
        </w:tc>
        <w:tc>
          <w:tcPr>
            <w:tcW w:w="776" w:type="pct"/>
            <w:tcBorders>
              <w:top w:val="nil"/>
              <w:left w:val="nil"/>
              <w:bottom w:val="nil"/>
              <w:right w:val="nil"/>
            </w:tcBorders>
            <w:shd w:val="clear" w:color="auto" w:fill="auto"/>
            <w:vAlign w:val="bottom"/>
          </w:tcPr>
          <w:p w14:paraId="73F48EC9" w14:textId="335F5190"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105</w:t>
            </w:r>
          </w:p>
        </w:tc>
        <w:tc>
          <w:tcPr>
            <w:tcW w:w="776" w:type="pct"/>
            <w:tcBorders>
              <w:top w:val="nil"/>
              <w:left w:val="nil"/>
              <w:bottom w:val="nil"/>
              <w:right w:val="nil"/>
            </w:tcBorders>
            <w:shd w:val="clear" w:color="auto" w:fill="auto"/>
            <w:vAlign w:val="bottom"/>
          </w:tcPr>
          <w:p w14:paraId="08169B73" w14:textId="48DD1659"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72" w:name="_Toc67328911"/>
            <w:r w:rsidRPr="007F5B1C">
              <w:rPr>
                <w:rFonts w:asciiTheme="minorHAnsi" w:hAnsiTheme="minorHAnsi" w:cstheme="minorHAnsi"/>
                <w:color w:val="000000" w:themeColor="text1"/>
                <w:sz w:val="18"/>
                <w:szCs w:val="18"/>
                <w:lang w:val="hr-HR"/>
              </w:rPr>
              <w:t>121</w:t>
            </w:r>
            <w:bookmarkEnd w:id="1572"/>
          </w:p>
        </w:tc>
      </w:tr>
      <w:tr w:rsidR="00D15C60" w:rsidRPr="00F42072" w14:paraId="6A6C8653" w14:textId="77777777" w:rsidTr="007F5B1C">
        <w:tblPrEx>
          <w:tblCellMar>
            <w:left w:w="107" w:type="dxa"/>
            <w:right w:w="107" w:type="dxa"/>
          </w:tblCellMar>
        </w:tblPrEx>
        <w:trPr>
          <w:trHeight w:val="271"/>
          <w:jc w:val="center"/>
        </w:trPr>
        <w:tc>
          <w:tcPr>
            <w:tcW w:w="3448" w:type="pct"/>
            <w:shd w:val="clear" w:color="auto" w:fill="auto"/>
            <w:vAlign w:val="bottom"/>
          </w:tcPr>
          <w:p w14:paraId="175F811D" w14:textId="103EF77B"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73" w:name="_Toc67328913"/>
            <w:r w:rsidRPr="007F5B1C">
              <w:rPr>
                <w:rFonts w:asciiTheme="minorHAnsi" w:hAnsiTheme="minorHAnsi" w:cstheme="minorHAnsi"/>
                <w:color w:val="000000" w:themeColor="text1"/>
                <w:sz w:val="18"/>
                <w:szCs w:val="18"/>
                <w:lang w:val="hr-HR"/>
              </w:rPr>
              <w:t>Osiguranje izvoznih poslova</w:t>
            </w:r>
            <w:bookmarkEnd w:id="1573"/>
          </w:p>
        </w:tc>
        <w:tc>
          <w:tcPr>
            <w:tcW w:w="776" w:type="pct"/>
            <w:tcBorders>
              <w:top w:val="nil"/>
              <w:left w:val="nil"/>
              <w:bottom w:val="nil"/>
              <w:right w:val="nil"/>
            </w:tcBorders>
            <w:shd w:val="clear" w:color="auto" w:fill="auto"/>
            <w:vAlign w:val="bottom"/>
          </w:tcPr>
          <w:p w14:paraId="45E8F1DA" w14:textId="5AA8E40D"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628.8</w:t>
            </w:r>
            <w:r w:rsidR="002F3158">
              <w:rPr>
                <w:rFonts w:asciiTheme="minorHAnsi" w:hAnsiTheme="minorHAnsi" w:cstheme="minorHAnsi"/>
                <w:color w:val="000000" w:themeColor="text1"/>
                <w:sz w:val="18"/>
                <w:szCs w:val="18"/>
                <w:lang w:val="hr-HR"/>
              </w:rPr>
              <w:t>52</w:t>
            </w:r>
          </w:p>
        </w:tc>
        <w:tc>
          <w:tcPr>
            <w:tcW w:w="776" w:type="pct"/>
            <w:tcBorders>
              <w:top w:val="nil"/>
              <w:left w:val="nil"/>
              <w:bottom w:val="nil"/>
              <w:right w:val="nil"/>
            </w:tcBorders>
            <w:shd w:val="clear" w:color="auto" w:fill="auto"/>
            <w:vAlign w:val="bottom"/>
          </w:tcPr>
          <w:p w14:paraId="14931A81" w14:textId="32511FB7"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74" w:name="_Toc67328914"/>
            <w:r w:rsidRPr="007F5B1C">
              <w:rPr>
                <w:rFonts w:asciiTheme="minorHAnsi" w:hAnsiTheme="minorHAnsi" w:cstheme="minorHAnsi"/>
                <w:color w:val="000000" w:themeColor="text1"/>
                <w:sz w:val="18"/>
                <w:szCs w:val="18"/>
                <w:lang w:val="hr-HR"/>
              </w:rPr>
              <w:t>485.921</w:t>
            </w:r>
            <w:bookmarkEnd w:id="1574"/>
          </w:p>
        </w:tc>
      </w:tr>
      <w:tr w:rsidR="00D15C60" w:rsidRPr="00F42072" w14:paraId="6B03CBC3" w14:textId="77777777" w:rsidTr="007F5B1C">
        <w:tblPrEx>
          <w:tblCellMar>
            <w:left w:w="107" w:type="dxa"/>
            <w:right w:w="107" w:type="dxa"/>
          </w:tblCellMar>
        </w:tblPrEx>
        <w:trPr>
          <w:trHeight w:val="271"/>
          <w:jc w:val="center"/>
        </w:trPr>
        <w:tc>
          <w:tcPr>
            <w:tcW w:w="3448" w:type="pct"/>
            <w:shd w:val="clear" w:color="auto" w:fill="auto"/>
            <w:vAlign w:val="bottom"/>
          </w:tcPr>
          <w:p w14:paraId="606A1895" w14:textId="43C9A9E0"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75" w:name="_Toc67328916"/>
            <w:r w:rsidRPr="007F5B1C">
              <w:rPr>
                <w:rFonts w:asciiTheme="minorHAnsi" w:hAnsiTheme="minorHAnsi" w:cstheme="minorHAnsi"/>
                <w:color w:val="000000" w:themeColor="text1"/>
                <w:sz w:val="18"/>
                <w:szCs w:val="18"/>
                <w:lang w:val="hr-HR"/>
              </w:rPr>
              <w:t>Program povlaštenog financiranja po kreditnim programima HBOR-a MF</w:t>
            </w:r>
            <w:bookmarkEnd w:id="1575"/>
          </w:p>
        </w:tc>
        <w:tc>
          <w:tcPr>
            <w:tcW w:w="776" w:type="pct"/>
            <w:tcBorders>
              <w:top w:val="nil"/>
              <w:left w:val="nil"/>
              <w:bottom w:val="nil"/>
              <w:right w:val="nil"/>
            </w:tcBorders>
            <w:shd w:val="clear" w:color="auto" w:fill="auto"/>
            <w:vAlign w:val="bottom"/>
          </w:tcPr>
          <w:p w14:paraId="613E04B0" w14:textId="482DF99F"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168.750</w:t>
            </w:r>
          </w:p>
        </w:tc>
        <w:tc>
          <w:tcPr>
            <w:tcW w:w="776" w:type="pct"/>
            <w:tcBorders>
              <w:top w:val="nil"/>
              <w:left w:val="nil"/>
              <w:bottom w:val="nil"/>
              <w:right w:val="nil"/>
            </w:tcBorders>
            <w:shd w:val="clear" w:color="auto" w:fill="auto"/>
            <w:vAlign w:val="bottom"/>
          </w:tcPr>
          <w:p w14:paraId="2346B7BE" w14:textId="7690E48A"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76" w:name="_Toc67328917"/>
            <w:r w:rsidRPr="007F5B1C">
              <w:rPr>
                <w:rFonts w:asciiTheme="minorHAnsi" w:hAnsiTheme="minorHAnsi" w:cstheme="minorHAnsi"/>
                <w:color w:val="000000" w:themeColor="text1"/>
                <w:sz w:val="18"/>
                <w:szCs w:val="18"/>
                <w:lang w:val="hr-HR"/>
              </w:rPr>
              <w:t>131.273</w:t>
            </w:r>
            <w:bookmarkEnd w:id="1576"/>
          </w:p>
        </w:tc>
      </w:tr>
      <w:tr w:rsidR="00D15C60" w:rsidRPr="00F42072" w14:paraId="0B589094" w14:textId="77777777" w:rsidTr="007F5B1C">
        <w:tblPrEx>
          <w:tblCellMar>
            <w:left w:w="107" w:type="dxa"/>
            <w:right w:w="107" w:type="dxa"/>
          </w:tblCellMar>
        </w:tblPrEx>
        <w:trPr>
          <w:trHeight w:val="271"/>
          <w:jc w:val="center"/>
        </w:trPr>
        <w:tc>
          <w:tcPr>
            <w:tcW w:w="3448" w:type="pct"/>
            <w:shd w:val="clear" w:color="auto" w:fill="auto"/>
            <w:vAlign w:val="bottom"/>
          </w:tcPr>
          <w:p w14:paraId="0BACEC95" w14:textId="15D86B89"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77" w:name="_Toc67328919"/>
            <w:r w:rsidRPr="007F5B1C">
              <w:rPr>
                <w:rFonts w:asciiTheme="minorHAnsi" w:hAnsiTheme="minorHAnsi" w:cstheme="minorHAnsi"/>
                <w:color w:val="000000" w:themeColor="text1"/>
                <w:sz w:val="18"/>
                <w:szCs w:val="18"/>
                <w:lang w:val="hr-HR"/>
              </w:rPr>
              <w:t>Program regionalnog razvoja Republike Hrvatske – krediti</w:t>
            </w:r>
            <w:bookmarkEnd w:id="1577"/>
          </w:p>
        </w:tc>
        <w:tc>
          <w:tcPr>
            <w:tcW w:w="776" w:type="pct"/>
            <w:tcBorders>
              <w:top w:val="nil"/>
              <w:left w:val="nil"/>
              <w:bottom w:val="nil"/>
              <w:right w:val="nil"/>
            </w:tcBorders>
            <w:shd w:val="clear" w:color="auto" w:fill="auto"/>
            <w:vAlign w:val="bottom"/>
          </w:tcPr>
          <w:p w14:paraId="03FCC39C" w14:textId="35B5AA37"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2.227</w:t>
            </w:r>
          </w:p>
        </w:tc>
        <w:tc>
          <w:tcPr>
            <w:tcW w:w="776" w:type="pct"/>
            <w:tcBorders>
              <w:top w:val="nil"/>
              <w:left w:val="nil"/>
              <w:bottom w:val="nil"/>
              <w:right w:val="nil"/>
            </w:tcBorders>
            <w:shd w:val="clear" w:color="auto" w:fill="auto"/>
            <w:vAlign w:val="bottom"/>
          </w:tcPr>
          <w:p w14:paraId="12E8E2FC" w14:textId="22077194"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78" w:name="_Toc67328920"/>
            <w:r w:rsidRPr="007F5B1C">
              <w:rPr>
                <w:rFonts w:asciiTheme="minorHAnsi" w:hAnsiTheme="minorHAnsi" w:cstheme="minorHAnsi"/>
                <w:color w:val="000000" w:themeColor="text1"/>
                <w:sz w:val="18"/>
                <w:szCs w:val="18"/>
                <w:lang w:val="hr-HR"/>
              </w:rPr>
              <w:t>3.504</w:t>
            </w:r>
            <w:bookmarkEnd w:id="1578"/>
          </w:p>
        </w:tc>
      </w:tr>
      <w:tr w:rsidR="00D15C60" w:rsidRPr="00F42072" w14:paraId="11F71263" w14:textId="77777777" w:rsidTr="007F5B1C">
        <w:tblPrEx>
          <w:tblCellMar>
            <w:left w:w="107" w:type="dxa"/>
            <w:right w:w="107" w:type="dxa"/>
          </w:tblCellMar>
        </w:tblPrEx>
        <w:trPr>
          <w:trHeight w:val="271"/>
          <w:jc w:val="center"/>
        </w:trPr>
        <w:tc>
          <w:tcPr>
            <w:tcW w:w="3448" w:type="pct"/>
            <w:shd w:val="clear" w:color="auto" w:fill="auto"/>
            <w:vAlign w:val="bottom"/>
          </w:tcPr>
          <w:p w14:paraId="5FAF25A0" w14:textId="1C41B3AC"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79" w:name="_Toc67328922"/>
            <w:r w:rsidRPr="007F5B1C">
              <w:rPr>
                <w:rFonts w:asciiTheme="minorHAnsi" w:hAnsiTheme="minorHAnsi" w:cstheme="minorHAnsi"/>
                <w:color w:val="000000" w:themeColor="text1"/>
                <w:sz w:val="18"/>
                <w:szCs w:val="18"/>
                <w:lang w:val="hr-HR"/>
              </w:rPr>
              <w:t>Projekt obnovljivih izvora energije</w:t>
            </w:r>
            <w:bookmarkEnd w:id="1579"/>
          </w:p>
        </w:tc>
        <w:tc>
          <w:tcPr>
            <w:tcW w:w="776" w:type="pct"/>
            <w:tcBorders>
              <w:top w:val="nil"/>
              <w:left w:val="nil"/>
              <w:bottom w:val="nil"/>
              <w:right w:val="nil"/>
            </w:tcBorders>
            <w:shd w:val="clear" w:color="auto" w:fill="auto"/>
            <w:vAlign w:val="bottom"/>
          </w:tcPr>
          <w:p w14:paraId="5D435D3D" w14:textId="76D62FE9"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1.368</w:t>
            </w:r>
          </w:p>
        </w:tc>
        <w:tc>
          <w:tcPr>
            <w:tcW w:w="776" w:type="pct"/>
            <w:tcBorders>
              <w:top w:val="nil"/>
              <w:left w:val="nil"/>
              <w:bottom w:val="nil"/>
              <w:right w:val="nil"/>
            </w:tcBorders>
            <w:shd w:val="clear" w:color="auto" w:fill="auto"/>
            <w:vAlign w:val="bottom"/>
          </w:tcPr>
          <w:p w14:paraId="7C5CDF7F" w14:textId="2B411D1E"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80" w:name="_Toc67328923"/>
            <w:r w:rsidRPr="007F5B1C">
              <w:rPr>
                <w:rFonts w:asciiTheme="minorHAnsi" w:hAnsiTheme="minorHAnsi" w:cstheme="minorHAnsi"/>
                <w:color w:val="000000" w:themeColor="text1"/>
                <w:sz w:val="18"/>
                <w:szCs w:val="18"/>
                <w:lang w:val="hr-HR"/>
              </w:rPr>
              <w:t>2.709</w:t>
            </w:r>
            <w:bookmarkEnd w:id="1580"/>
          </w:p>
        </w:tc>
      </w:tr>
      <w:tr w:rsidR="00D15C60" w:rsidRPr="00F42072" w14:paraId="614FF6B0" w14:textId="77777777" w:rsidTr="007F5B1C">
        <w:tblPrEx>
          <w:tblCellMar>
            <w:left w:w="107" w:type="dxa"/>
            <w:right w:w="107" w:type="dxa"/>
          </w:tblCellMar>
        </w:tblPrEx>
        <w:trPr>
          <w:trHeight w:val="271"/>
          <w:jc w:val="center"/>
        </w:trPr>
        <w:tc>
          <w:tcPr>
            <w:tcW w:w="3448" w:type="pct"/>
            <w:shd w:val="clear" w:color="auto" w:fill="auto"/>
            <w:vAlign w:val="bottom"/>
          </w:tcPr>
          <w:p w14:paraId="4E890E32" w14:textId="707B1433"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81" w:name="_Toc67328925"/>
            <w:r w:rsidRPr="007F5B1C">
              <w:rPr>
                <w:rFonts w:asciiTheme="minorHAnsi" w:hAnsiTheme="minorHAnsi" w:cstheme="minorHAnsi"/>
                <w:color w:val="000000" w:themeColor="text1"/>
                <w:sz w:val="18"/>
                <w:szCs w:val="18"/>
                <w:lang w:val="hr-HR"/>
              </w:rPr>
              <w:t>VIK – EKO  račun A – namjenska cijena vode</w:t>
            </w:r>
            <w:bookmarkEnd w:id="1581"/>
          </w:p>
        </w:tc>
        <w:tc>
          <w:tcPr>
            <w:tcW w:w="776" w:type="pct"/>
            <w:tcBorders>
              <w:top w:val="nil"/>
              <w:left w:val="nil"/>
              <w:bottom w:val="nil"/>
              <w:right w:val="nil"/>
            </w:tcBorders>
            <w:shd w:val="clear" w:color="auto" w:fill="auto"/>
            <w:vAlign w:val="bottom"/>
          </w:tcPr>
          <w:p w14:paraId="7AF270C6" w14:textId="38C5E136"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744.298</w:t>
            </w:r>
          </w:p>
        </w:tc>
        <w:tc>
          <w:tcPr>
            <w:tcW w:w="776" w:type="pct"/>
            <w:tcBorders>
              <w:top w:val="nil"/>
              <w:left w:val="nil"/>
              <w:bottom w:val="nil"/>
              <w:right w:val="nil"/>
            </w:tcBorders>
            <w:shd w:val="clear" w:color="auto" w:fill="auto"/>
            <w:vAlign w:val="bottom"/>
          </w:tcPr>
          <w:p w14:paraId="41DD4940" w14:textId="2C0F63DD"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82" w:name="_Toc67328926"/>
            <w:r w:rsidRPr="007F5B1C">
              <w:rPr>
                <w:rFonts w:asciiTheme="minorHAnsi" w:hAnsiTheme="minorHAnsi" w:cstheme="minorHAnsi"/>
                <w:color w:val="000000" w:themeColor="text1"/>
                <w:sz w:val="18"/>
                <w:szCs w:val="18"/>
                <w:lang w:val="hr-HR"/>
              </w:rPr>
              <w:t>718.343</w:t>
            </w:r>
            <w:bookmarkEnd w:id="1582"/>
          </w:p>
        </w:tc>
      </w:tr>
      <w:tr w:rsidR="00D15C60" w:rsidRPr="00F42072" w14:paraId="6A06336D" w14:textId="77777777" w:rsidTr="007F5B1C">
        <w:tblPrEx>
          <w:tblCellMar>
            <w:left w:w="107" w:type="dxa"/>
            <w:right w:w="107" w:type="dxa"/>
          </w:tblCellMar>
        </w:tblPrEx>
        <w:trPr>
          <w:trHeight w:val="271"/>
          <w:jc w:val="center"/>
        </w:trPr>
        <w:tc>
          <w:tcPr>
            <w:tcW w:w="3448" w:type="pct"/>
            <w:shd w:val="clear" w:color="auto" w:fill="auto"/>
            <w:vAlign w:val="bottom"/>
          </w:tcPr>
          <w:p w14:paraId="53B7A0FE" w14:textId="2344EB67"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83" w:name="_Toc67328928"/>
            <w:r w:rsidRPr="007F5B1C">
              <w:rPr>
                <w:rFonts w:asciiTheme="minorHAnsi" w:hAnsiTheme="minorHAnsi" w:cstheme="minorHAnsi"/>
                <w:color w:val="000000" w:themeColor="text1"/>
                <w:sz w:val="18"/>
                <w:szCs w:val="18"/>
                <w:lang w:val="hr-HR"/>
              </w:rPr>
              <w:t>VIK – EKO račun B – PDV</w:t>
            </w:r>
            <w:bookmarkEnd w:id="1583"/>
          </w:p>
        </w:tc>
        <w:tc>
          <w:tcPr>
            <w:tcW w:w="776" w:type="pct"/>
            <w:tcBorders>
              <w:top w:val="nil"/>
              <w:left w:val="nil"/>
              <w:bottom w:val="nil"/>
              <w:right w:val="nil"/>
            </w:tcBorders>
            <w:shd w:val="clear" w:color="auto" w:fill="auto"/>
            <w:vAlign w:val="bottom"/>
          </w:tcPr>
          <w:p w14:paraId="46A80F0F" w14:textId="3B194830"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157.018</w:t>
            </w:r>
          </w:p>
        </w:tc>
        <w:tc>
          <w:tcPr>
            <w:tcW w:w="776" w:type="pct"/>
            <w:tcBorders>
              <w:top w:val="nil"/>
              <w:left w:val="nil"/>
              <w:bottom w:val="nil"/>
              <w:right w:val="nil"/>
            </w:tcBorders>
            <w:shd w:val="clear" w:color="auto" w:fill="auto"/>
            <w:vAlign w:val="bottom"/>
          </w:tcPr>
          <w:p w14:paraId="385683AC" w14:textId="1CDD8607"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84" w:name="_Toc67328929"/>
            <w:r w:rsidRPr="007F5B1C">
              <w:rPr>
                <w:rFonts w:asciiTheme="minorHAnsi" w:hAnsiTheme="minorHAnsi" w:cstheme="minorHAnsi"/>
                <w:color w:val="000000" w:themeColor="text1"/>
                <w:sz w:val="18"/>
                <w:szCs w:val="18"/>
                <w:lang w:val="hr-HR"/>
              </w:rPr>
              <w:t>156.729</w:t>
            </w:r>
            <w:bookmarkEnd w:id="1584"/>
          </w:p>
        </w:tc>
      </w:tr>
      <w:tr w:rsidR="00D15C60" w:rsidRPr="00F42072" w14:paraId="309DEA23" w14:textId="77777777" w:rsidTr="007F5B1C">
        <w:tblPrEx>
          <w:tblCellMar>
            <w:left w:w="107" w:type="dxa"/>
            <w:right w:w="107" w:type="dxa"/>
          </w:tblCellMar>
        </w:tblPrEx>
        <w:trPr>
          <w:trHeight w:val="271"/>
          <w:jc w:val="center"/>
        </w:trPr>
        <w:tc>
          <w:tcPr>
            <w:tcW w:w="3448" w:type="pct"/>
            <w:shd w:val="clear" w:color="auto" w:fill="auto"/>
            <w:vAlign w:val="bottom"/>
          </w:tcPr>
          <w:p w14:paraId="0E6289B7" w14:textId="7FF4DE59"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85" w:name="_Toc67328934"/>
            <w:r w:rsidRPr="007F5B1C">
              <w:rPr>
                <w:rFonts w:asciiTheme="minorHAnsi" w:hAnsiTheme="minorHAnsi" w:cstheme="minorHAnsi"/>
                <w:color w:val="000000" w:themeColor="text1"/>
                <w:sz w:val="18"/>
                <w:szCs w:val="18"/>
                <w:lang w:val="hr-HR"/>
              </w:rPr>
              <w:t>Ribarska infrastruktura – Ministarstvo mora, prometa i infrastrukture</w:t>
            </w:r>
            <w:bookmarkEnd w:id="1585"/>
          </w:p>
        </w:tc>
        <w:tc>
          <w:tcPr>
            <w:tcW w:w="776" w:type="pct"/>
            <w:tcBorders>
              <w:top w:val="nil"/>
              <w:left w:val="nil"/>
              <w:bottom w:val="nil"/>
              <w:right w:val="nil"/>
            </w:tcBorders>
            <w:shd w:val="clear" w:color="auto" w:fill="auto"/>
            <w:vAlign w:val="bottom"/>
          </w:tcPr>
          <w:p w14:paraId="7549D751" w14:textId="393A5153"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46.665</w:t>
            </w:r>
          </w:p>
        </w:tc>
        <w:tc>
          <w:tcPr>
            <w:tcW w:w="776" w:type="pct"/>
            <w:tcBorders>
              <w:top w:val="nil"/>
              <w:left w:val="nil"/>
              <w:bottom w:val="nil"/>
              <w:right w:val="nil"/>
            </w:tcBorders>
            <w:shd w:val="clear" w:color="auto" w:fill="auto"/>
            <w:vAlign w:val="bottom"/>
          </w:tcPr>
          <w:p w14:paraId="2CD63437" w14:textId="48B6ED59"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86" w:name="_Toc67328935"/>
            <w:r w:rsidRPr="007F5B1C">
              <w:rPr>
                <w:rFonts w:asciiTheme="minorHAnsi" w:hAnsiTheme="minorHAnsi" w:cstheme="minorHAnsi"/>
                <w:color w:val="000000" w:themeColor="text1"/>
                <w:sz w:val="18"/>
                <w:szCs w:val="18"/>
                <w:lang w:val="hr-HR"/>
              </w:rPr>
              <w:t>46.665</w:t>
            </w:r>
            <w:bookmarkEnd w:id="1586"/>
          </w:p>
        </w:tc>
      </w:tr>
      <w:tr w:rsidR="00D15C60" w:rsidRPr="00F42072" w14:paraId="523D7B35" w14:textId="77777777" w:rsidTr="007F5B1C">
        <w:tblPrEx>
          <w:tblCellMar>
            <w:left w:w="107" w:type="dxa"/>
            <w:right w:w="107" w:type="dxa"/>
          </w:tblCellMar>
        </w:tblPrEx>
        <w:trPr>
          <w:trHeight w:val="271"/>
          <w:jc w:val="center"/>
        </w:trPr>
        <w:tc>
          <w:tcPr>
            <w:tcW w:w="3448" w:type="pct"/>
            <w:shd w:val="clear" w:color="auto" w:fill="auto"/>
            <w:vAlign w:val="bottom"/>
          </w:tcPr>
          <w:p w14:paraId="2102A080" w14:textId="59C34008"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87" w:name="_Toc67328937"/>
            <w:r w:rsidRPr="007F5B1C">
              <w:rPr>
                <w:rFonts w:asciiTheme="minorHAnsi" w:hAnsiTheme="minorHAnsi" w:cstheme="minorHAnsi"/>
                <w:color w:val="000000" w:themeColor="text1"/>
                <w:sz w:val="18"/>
                <w:szCs w:val="18"/>
                <w:lang w:val="hr-HR"/>
              </w:rPr>
              <w:t>Mikrokreditiranje uz potporu EU – poslovne banke</w:t>
            </w:r>
            <w:bookmarkEnd w:id="1587"/>
          </w:p>
        </w:tc>
        <w:tc>
          <w:tcPr>
            <w:tcW w:w="776" w:type="pct"/>
            <w:shd w:val="clear" w:color="auto" w:fill="auto"/>
            <w:vAlign w:val="bottom"/>
          </w:tcPr>
          <w:p w14:paraId="7CD41B4C" w14:textId="371ABF7C"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797</w:t>
            </w:r>
          </w:p>
        </w:tc>
        <w:tc>
          <w:tcPr>
            <w:tcW w:w="776" w:type="pct"/>
            <w:shd w:val="clear" w:color="auto" w:fill="auto"/>
            <w:vAlign w:val="bottom"/>
          </w:tcPr>
          <w:p w14:paraId="702839C7" w14:textId="4E38EFB1"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88" w:name="_Toc67328938"/>
            <w:r w:rsidRPr="007F5B1C">
              <w:rPr>
                <w:rFonts w:asciiTheme="minorHAnsi" w:hAnsiTheme="minorHAnsi" w:cstheme="minorHAnsi"/>
                <w:color w:val="000000" w:themeColor="text1"/>
                <w:sz w:val="18"/>
                <w:szCs w:val="18"/>
                <w:lang w:val="hr-HR"/>
              </w:rPr>
              <w:t>717</w:t>
            </w:r>
            <w:bookmarkEnd w:id="1588"/>
          </w:p>
        </w:tc>
      </w:tr>
      <w:tr w:rsidR="00D15C60" w:rsidRPr="00F42072" w14:paraId="61B65E11" w14:textId="77777777" w:rsidTr="007F5B1C">
        <w:tblPrEx>
          <w:tblCellMar>
            <w:left w:w="107" w:type="dxa"/>
            <w:right w:w="107" w:type="dxa"/>
          </w:tblCellMar>
        </w:tblPrEx>
        <w:trPr>
          <w:trHeight w:val="271"/>
          <w:jc w:val="center"/>
        </w:trPr>
        <w:tc>
          <w:tcPr>
            <w:tcW w:w="3448" w:type="pct"/>
            <w:shd w:val="clear" w:color="auto" w:fill="auto"/>
            <w:vAlign w:val="bottom"/>
          </w:tcPr>
          <w:p w14:paraId="1BAC7A18" w14:textId="5D2D3A0F"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89" w:name="_Toc67328940"/>
            <w:r w:rsidRPr="007F5B1C">
              <w:rPr>
                <w:rFonts w:asciiTheme="minorHAnsi" w:hAnsiTheme="minorHAnsi" w:cstheme="minorHAnsi"/>
                <w:color w:val="000000" w:themeColor="text1"/>
                <w:sz w:val="18"/>
                <w:szCs w:val="18"/>
                <w:lang w:val="hr-HR"/>
              </w:rPr>
              <w:t>Poslovi ulaganja u Fondove za gospodarsku suradnju</w:t>
            </w:r>
            <w:r w:rsidRPr="007F5B1C">
              <w:rPr>
                <w:rStyle w:val="FootnoteReference"/>
                <w:rFonts w:asciiTheme="minorHAnsi" w:hAnsiTheme="minorHAnsi" w:cstheme="minorHAnsi"/>
                <w:color w:val="000000" w:themeColor="text1"/>
                <w:sz w:val="18"/>
                <w:szCs w:val="18"/>
                <w:lang w:val="hr-HR"/>
              </w:rPr>
              <w:footnoteReference w:id="4"/>
            </w:r>
            <w:bookmarkEnd w:id="1589"/>
          </w:p>
        </w:tc>
        <w:tc>
          <w:tcPr>
            <w:tcW w:w="776" w:type="pct"/>
            <w:tcBorders>
              <w:top w:val="nil"/>
              <w:left w:val="nil"/>
              <w:bottom w:val="nil"/>
              <w:right w:val="nil"/>
            </w:tcBorders>
            <w:shd w:val="clear" w:color="auto" w:fill="auto"/>
            <w:vAlign w:val="bottom"/>
          </w:tcPr>
          <w:p w14:paraId="42D4BC64" w14:textId="6C79680E"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5</w:t>
            </w:r>
            <w:r w:rsidR="002F3158">
              <w:rPr>
                <w:rFonts w:asciiTheme="minorHAnsi" w:hAnsiTheme="minorHAnsi" w:cstheme="minorHAnsi"/>
                <w:color w:val="000000" w:themeColor="text1"/>
                <w:sz w:val="18"/>
                <w:szCs w:val="18"/>
                <w:lang w:val="hr-HR"/>
              </w:rPr>
              <w:t>3</w:t>
            </w:r>
            <w:r w:rsidRPr="007F5B1C">
              <w:rPr>
                <w:rFonts w:asciiTheme="minorHAnsi" w:hAnsiTheme="minorHAnsi" w:cstheme="minorHAnsi"/>
                <w:color w:val="000000" w:themeColor="text1"/>
                <w:sz w:val="18"/>
                <w:szCs w:val="18"/>
                <w:lang w:val="hr-HR"/>
              </w:rPr>
              <w:t>.</w:t>
            </w:r>
            <w:r w:rsidR="002F3158">
              <w:rPr>
                <w:rFonts w:asciiTheme="minorHAnsi" w:hAnsiTheme="minorHAnsi" w:cstheme="minorHAnsi"/>
                <w:color w:val="000000" w:themeColor="text1"/>
                <w:sz w:val="18"/>
                <w:szCs w:val="18"/>
                <w:lang w:val="hr-HR"/>
              </w:rPr>
              <w:t>681</w:t>
            </w:r>
          </w:p>
        </w:tc>
        <w:tc>
          <w:tcPr>
            <w:tcW w:w="776" w:type="pct"/>
            <w:tcBorders>
              <w:top w:val="nil"/>
              <w:left w:val="nil"/>
              <w:bottom w:val="nil"/>
              <w:right w:val="nil"/>
            </w:tcBorders>
            <w:shd w:val="clear" w:color="auto" w:fill="auto"/>
            <w:vAlign w:val="bottom"/>
          </w:tcPr>
          <w:p w14:paraId="764C21B7" w14:textId="53B7BB40" w:rsidR="00D15C60" w:rsidRPr="007F5B1C" w:rsidRDefault="00645A9F" w:rsidP="00D15C60">
            <w:pPr>
              <w:pStyle w:val="TT"/>
              <w:spacing w:line="220" w:lineRule="exact"/>
              <w:jc w:val="right"/>
              <w:rPr>
                <w:rFonts w:asciiTheme="minorHAnsi" w:hAnsiTheme="minorHAnsi" w:cstheme="minorHAnsi"/>
                <w:color w:val="000000" w:themeColor="text1"/>
                <w:sz w:val="18"/>
                <w:szCs w:val="18"/>
                <w:lang w:val="hr-HR"/>
              </w:rPr>
            </w:pPr>
            <w:r w:rsidRPr="004E2872">
              <w:rPr>
                <w:rFonts w:asciiTheme="minorHAnsi" w:hAnsiTheme="minorHAnsi" w:cstheme="minorHAnsi"/>
                <w:color w:val="000000" w:themeColor="text1"/>
                <w:sz w:val="18"/>
                <w:szCs w:val="18"/>
                <w:lang w:val="hr-HR"/>
              </w:rPr>
              <w:t>214.851</w:t>
            </w:r>
          </w:p>
        </w:tc>
      </w:tr>
      <w:tr w:rsidR="00D15C60" w:rsidRPr="00F42072" w14:paraId="3CC39960" w14:textId="77777777" w:rsidTr="007F5B1C">
        <w:tblPrEx>
          <w:tblCellMar>
            <w:left w:w="107" w:type="dxa"/>
            <w:right w:w="107" w:type="dxa"/>
          </w:tblCellMar>
        </w:tblPrEx>
        <w:trPr>
          <w:trHeight w:val="271"/>
          <w:jc w:val="center"/>
        </w:trPr>
        <w:tc>
          <w:tcPr>
            <w:tcW w:w="3448" w:type="pct"/>
            <w:shd w:val="clear" w:color="auto" w:fill="auto"/>
            <w:vAlign w:val="bottom"/>
          </w:tcPr>
          <w:p w14:paraId="2C43A44B" w14:textId="3F481E04"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90" w:name="_Toc67328943"/>
            <w:r w:rsidRPr="007F5B1C">
              <w:rPr>
                <w:rFonts w:asciiTheme="minorHAnsi" w:hAnsiTheme="minorHAnsi" w:cstheme="minorHAnsi"/>
                <w:color w:val="000000" w:themeColor="text1"/>
                <w:sz w:val="18"/>
                <w:szCs w:val="18"/>
                <w:lang w:val="hr-HR"/>
              </w:rPr>
              <w:t>ESIF – Krediti za rast i razvoj</w:t>
            </w:r>
            <w:bookmarkEnd w:id="1590"/>
          </w:p>
        </w:tc>
        <w:tc>
          <w:tcPr>
            <w:tcW w:w="776" w:type="pct"/>
            <w:tcBorders>
              <w:top w:val="nil"/>
              <w:left w:val="nil"/>
              <w:right w:val="nil"/>
            </w:tcBorders>
            <w:shd w:val="clear" w:color="auto" w:fill="auto"/>
            <w:vAlign w:val="bottom"/>
          </w:tcPr>
          <w:p w14:paraId="3A029D39" w14:textId="01013FD3"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847.096</w:t>
            </w:r>
          </w:p>
        </w:tc>
        <w:tc>
          <w:tcPr>
            <w:tcW w:w="776" w:type="pct"/>
            <w:tcBorders>
              <w:top w:val="nil"/>
              <w:left w:val="nil"/>
              <w:right w:val="nil"/>
            </w:tcBorders>
            <w:shd w:val="clear" w:color="auto" w:fill="auto"/>
            <w:vAlign w:val="bottom"/>
          </w:tcPr>
          <w:p w14:paraId="11567498" w14:textId="321DEB7D" w:rsidR="00D15C60" w:rsidRPr="007F5B1C" w:rsidDel="00494DDF"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91" w:name="_Toc67328944"/>
            <w:r w:rsidRPr="007F5B1C">
              <w:rPr>
                <w:rFonts w:asciiTheme="minorHAnsi" w:hAnsiTheme="minorHAnsi" w:cstheme="minorHAnsi"/>
                <w:color w:val="000000" w:themeColor="text1"/>
                <w:sz w:val="18"/>
                <w:szCs w:val="18"/>
                <w:lang w:val="hr-HR"/>
              </w:rPr>
              <w:t>845.578</w:t>
            </w:r>
            <w:bookmarkEnd w:id="1591"/>
          </w:p>
        </w:tc>
      </w:tr>
      <w:tr w:rsidR="00D15C60" w:rsidRPr="00F42072" w14:paraId="7986C0D1" w14:textId="77777777" w:rsidTr="007F5B1C">
        <w:tblPrEx>
          <w:tblCellMar>
            <w:left w:w="107" w:type="dxa"/>
            <w:right w:w="107" w:type="dxa"/>
          </w:tblCellMar>
        </w:tblPrEx>
        <w:trPr>
          <w:trHeight w:val="271"/>
          <w:jc w:val="center"/>
        </w:trPr>
        <w:tc>
          <w:tcPr>
            <w:tcW w:w="3448" w:type="pct"/>
            <w:shd w:val="clear" w:color="auto" w:fill="auto"/>
            <w:vAlign w:val="bottom"/>
          </w:tcPr>
          <w:p w14:paraId="36DFCD85" w14:textId="102A00F7"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92" w:name="_Toc67328946"/>
            <w:r w:rsidRPr="007F5B1C">
              <w:rPr>
                <w:rFonts w:asciiTheme="minorHAnsi" w:hAnsiTheme="minorHAnsi" w:cstheme="minorHAnsi"/>
                <w:color w:val="000000" w:themeColor="text1"/>
                <w:sz w:val="18"/>
                <w:szCs w:val="18"/>
                <w:lang w:val="hr-HR"/>
              </w:rPr>
              <w:t>ESIF – Krediti za energetsku učinkovitost u zgradama javnog sektora</w:t>
            </w:r>
            <w:bookmarkEnd w:id="1592"/>
            <w:r w:rsidRPr="007F5B1C">
              <w:rPr>
                <w:rFonts w:asciiTheme="minorHAnsi" w:hAnsiTheme="minorHAnsi" w:cstheme="minorHAnsi"/>
                <w:color w:val="000000" w:themeColor="text1"/>
                <w:sz w:val="18"/>
                <w:szCs w:val="18"/>
                <w:lang w:val="hr-HR"/>
              </w:rPr>
              <w:tab/>
            </w:r>
          </w:p>
        </w:tc>
        <w:tc>
          <w:tcPr>
            <w:tcW w:w="776" w:type="pct"/>
            <w:tcBorders>
              <w:left w:val="nil"/>
              <w:right w:val="nil"/>
            </w:tcBorders>
            <w:shd w:val="clear" w:color="auto" w:fill="auto"/>
            <w:vAlign w:val="bottom"/>
          </w:tcPr>
          <w:p w14:paraId="42DC3265" w14:textId="2D8C396C"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208.118</w:t>
            </w:r>
          </w:p>
        </w:tc>
        <w:tc>
          <w:tcPr>
            <w:tcW w:w="776" w:type="pct"/>
            <w:tcBorders>
              <w:left w:val="nil"/>
              <w:right w:val="nil"/>
            </w:tcBorders>
            <w:shd w:val="clear" w:color="auto" w:fill="auto"/>
            <w:vAlign w:val="bottom"/>
          </w:tcPr>
          <w:p w14:paraId="148626AF" w14:textId="69795AA1"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93" w:name="_Toc67328947"/>
            <w:r w:rsidRPr="007F5B1C">
              <w:rPr>
                <w:rFonts w:asciiTheme="minorHAnsi" w:hAnsiTheme="minorHAnsi" w:cstheme="minorHAnsi"/>
                <w:color w:val="000000" w:themeColor="text1"/>
                <w:sz w:val="18"/>
                <w:szCs w:val="18"/>
                <w:lang w:val="hr-HR"/>
              </w:rPr>
              <w:t>202.743</w:t>
            </w:r>
            <w:bookmarkEnd w:id="1593"/>
          </w:p>
        </w:tc>
      </w:tr>
      <w:tr w:rsidR="00D15C60" w:rsidRPr="00F42072" w14:paraId="195C709E" w14:textId="77777777" w:rsidTr="007F5B1C">
        <w:tblPrEx>
          <w:tblCellMar>
            <w:left w:w="107" w:type="dxa"/>
            <w:right w:w="107" w:type="dxa"/>
          </w:tblCellMar>
        </w:tblPrEx>
        <w:trPr>
          <w:trHeight w:val="271"/>
          <w:jc w:val="center"/>
        </w:trPr>
        <w:tc>
          <w:tcPr>
            <w:tcW w:w="3448" w:type="pct"/>
            <w:shd w:val="clear" w:color="auto" w:fill="auto"/>
            <w:vAlign w:val="bottom"/>
          </w:tcPr>
          <w:p w14:paraId="41A00970" w14:textId="16501118"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94" w:name="_Toc67328949"/>
            <w:r w:rsidRPr="007F5B1C">
              <w:rPr>
                <w:rFonts w:asciiTheme="minorHAnsi" w:hAnsiTheme="minorHAnsi" w:cstheme="minorHAnsi"/>
                <w:color w:val="000000" w:themeColor="text1"/>
                <w:sz w:val="18"/>
                <w:szCs w:val="18"/>
                <w:lang w:val="hr-HR"/>
              </w:rPr>
              <w:t>ESIF - Krediti za javnu rasvjetu</w:t>
            </w:r>
            <w:bookmarkEnd w:id="1594"/>
            <w:r w:rsidRPr="007F5B1C">
              <w:rPr>
                <w:rFonts w:asciiTheme="minorHAnsi" w:hAnsiTheme="minorHAnsi" w:cstheme="minorHAnsi"/>
                <w:color w:val="000000" w:themeColor="text1"/>
                <w:sz w:val="18"/>
                <w:szCs w:val="18"/>
                <w:lang w:val="hr-HR"/>
              </w:rPr>
              <w:tab/>
            </w:r>
          </w:p>
        </w:tc>
        <w:tc>
          <w:tcPr>
            <w:tcW w:w="776" w:type="pct"/>
            <w:tcBorders>
              <w:left w:val="nil"/>
              <w:right w:val="nil"/>
            </w:tcBorders>
            <w:shd w:val="clear" w:color="auto" w:fill="auto"/>
            <w:vAlign w:val="bottom"/>
          </w:tcPr>
          <w:p w14:paraId="3396DCBD" w14:textId="6F076E52"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120.444</w:t>
            </w:r>
          </w:p>
        </w:tc>
        <w:tc>
          <w:tcPr>
            <w:tcW w:w="776" w:type="pct"/>
            <w:tcBorders>
              <w:left w:val="nil"/>
              <w:right w:val="nil"/>
            </w:tcBorders>
            <w:shd w:val="clear" w:color="auto" w:fill="auto"/>
            <w:vAlign w:val="bottom"/>
          </w:tcPr>
          <w:p w14:paraId="3D9F0A57" w14:textId="0485CB5C"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95" w:name="_Toc67328950"/>
            <w:r w:rsidRPr="007F5B1C">
              <w:rPr>
                <w:rFonts w:asciiTheme="minorHAnsi" w:hAnsiTheme="minorHAnsi" w:cstheme="minorHAnsi"/>
                <w:color w:val="000000" w:themeColor="text1"/>
                <w:sz w:val="18"/>
                <w:szCs w:val="18"/>
                <w:lang w:val="hr-HR"/>
              </w:rPr>
              <w:t>76.613</w:t>
            </w:r>
            <w:bookmarkEnd w:id="1595"/>
          </w:p>
        </w:tc>
      </w:tr>
      <w:tr w:rsidR="00D15C60" w:rsidRPr="00F42072" w14:paraId="73243E2F" w14:textId="77777777" w:rsidTr="007F5B1C">
        <w:tblPrEx>
          <w:tblCellMar>
            <w:left w:w="107" w:type="dxa"/>
            <w:right w:w="107" w:type="dxa"/>
          </w:tblCellMar>
        </w:tblPrEx>
        <w:trPr>
          <w:trHeight w:val="271"/>
          <w:jc w:val="center"/>
        </w:trPr>
        <w:tc>
          <w:tcPr>
            <w:tcW w:w="3448" w:type="pct"/>
            <w:shd w:val="clear" w:color="auto" w:fill="auto"/>
            <w:vAlign w:val="bottom"/>
          </w:tcPr>
          <w:p w14:paraId="0A591C0B" w14:textId="0899C21F"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bookmarkStart w:id="1596" w:name="_Toc67328952"/>
            <w:r w:rsidRPr="007F5B1C">
              <w:rPr>
                <w:rFonts w:asciiTheme="minorHAnsi" w:hAnsiTheme="minorHAnsi" w:cstheme="minorHAnsi"/>
                <w:color w:val="000000" w:themeColor="text1"/>
                <w:sz w:val="18"/>
                <w:szCs w:val="18"/>
                <w:lang w:val="hr-HR"/>
              </w:rPr>
              <w:t>Investicijski krediti za ruralni razvoj</w:t>
            </w:r>
            <w:bookmarkEnd w:id="1596"/>
            <w:r w:rsidRPr="007F5B1C">
              <w:rPr>
                <w:rFonts w:asciiTheme="minorHAnsi" w:hAnsiTheme="minorHAnsi" w:cstheme="minorHAnsi"/>
                <w:color w:val="000000" w:themeColor="text1"/>
                <w:sz w:val="18"/>
                <w:szCs w:val="18"/>
                <w:lang w:val="hr-HR"/>
              </w:rPr>
              <w:tab/>
            </w:r>
          </w:p>
        </w:tc>
        <w:tc>
          <w:tcPr>
            <w:tcW w:w="776" w:type="pct"/>
            <w:tcBorders>
              <w:left w:val="nil"/>
              <w:right w:val="nil"/>
            </w:tcBorders>
            <w:shd w:val="clear" w:color="auto" w:fill="auto"/>
            <w:vAlign w:val="bottom"/>
          </w:tcPr>
          <w:p w14:paraId="17957FC8" w14:textId="16DEE509"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11.917</w:t>
            </w:r>
          </w:p>
        </w:tc>
        <w:tc>
          <w:tcPr>
            <w:tcW w:w="776" w:type="pct"/>
            <w:tcBorders>
              <w:left w:val="nil"/>
              <w:right w:val="nil"/>
            </w:tcBorders>
            <w:shd w:val="clear" w:color="auto" w:fill="auto"/>
            <w:vAlign w:val="bottom"/>
          </w:tcPr>
          <w:p w14:paraId="5D53CE75" w14:textId="2D3E1FEA"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97" w:name="_Toc67328953"/>
            <w:r w:rsidRPr="007F5B1C">
              <w:rPr>
                <w:rFonts w:asciiTheme="minorHAnsi" w:hAnsiTheme="minorHAnsi" w:cstheme="minorHAnsi"/>
                <w:color w:val="000000" w:themeColor="text1"/>
                <w:sz w:val="18"/>
                <w:szCs w:val="18"/>
                <w:lang w:val="hr-HR"/>
              </w:rPr>
              <w:t>139.970</w:t>
            </w:r>
            <w:bookmarkEnd w:id="1597"/>
          </w:p>
        </w:tc>
      </w:tr>
      <w:tr w:rsidR="00D15C60" w:rsidRPr="00F42072" w14:paraId="55C0F9D3" w14:textId="77777777" w:rsidTr="007F5B1C">
        <w:tblPrEx>
          <w:tblCellMar>
            <w:left w:w="107" w:type="dxa"/>
            <w:right w:w="107" w:type="dxa"/>
          </w:tblCellMar>
        </w:tblPrEx>
        <w:trPr>
          <w:trHeight w:val="271"/>
          <w:jc w:val="center"/>
        </w:trPr>
        <w:tc>
          <w:tcPr>
            <w:tcW w:w="3448" w:type="pct"/>
            <w:shd w:val="clear" w:color="auto" w:fill="auto"/>
            <w:vAlign w:val="bottom"/>
          </w:tcPr>
          <w:p w14:paraId="18212562" w14:textId="39BB7929" w:rsidR="00D15C60" w:rsidRPr="007F5B1C" w:rsidRDefault="00D15C60" w:rsidP="00D15C60">
            <w:pPr>
              <w:pStyle w:val="TT"/>
              <w:spacing w:line="220" w:lineRule="exact"/>
              <w:rPr>
                <w:rFonts w:asciiTheme="minorHAnsi" w:hAnsiTheme="minorHAnsi" w:cstheme="minorHAnsi"/>
                <w:color w:val="000000" w:themeColor="text1"/>
                <w:sz w:val="18"/>
                <w:szCs w:val="18"/>
                <w:highlight w:val="yellow"/>
                <w:lang w:val="hr-HR"/>
              </w:rPr>
            </w:pPr>
            <w:bookmarkStart w:id="1598" w:name="_Toc67328955"/>
            <w:r w:rsidRPr="007F5B1C">
              <w:rPr>
                <w:rFonts w:asciiTheme="minorHAnsi" w:hAnsiTheme="minorHAnsi" w:cstheme="minorHAnsi"/>
                <w:color w:val="000000" w:themeColor="text1"/>
                <w:sz w:val="18"/>
                <w:szCs w:val="18"/>
                <w:lang w:val="hr-HR"/>
              </w:rPr>
              <w:t>Obrtna sredstva Mjera COVID-19 za MSP poduzetnike u turističkim djelatnostima</w:t>
            </w:r>
            <w:bookmarkEnd w:id="1598"/>
          </w:p>
        </w:tc>
        <w:tc>
          <w:tcPr>
            <w:tcW w:w="776" w:type="pct"/>
            <w:tcBorders>
              <w:left w:val="nil"/>
              <w:right w:val="nil"/>
            </w:tcBorders>
            <w:shd w:val="clear" w:color="auto" w:fill="auto"/>
            <w:vAlign w:val="bottom"/>
          </w:tcPr>
          <w:p w14:paraId="4AA3D07B" w14:textId="33F50EBD"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3.468</w:t>
            </w:r>
          </w:p>
        </w:tc>
        <w:tc>
          <w:tcPr>
            <w:tcW w:w="776" w:type="pct"/>
            <w:tcBorders>
              <w:left w:val="nil"/>
              <w:right w:val="nil"/>
            </w:tcBorders>
            <w:shd w:val="clear" w:color="auto" w:fill="auto"/>
            <w:vAlign w:val="bottom"/>
          </w:tcPr>
          <w:p w14:paraId="0981DB26" w14:textId="1AC9FD37"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599" w:name="_Toc67328956"/>
            <w:r w:rsidRPr="007F5B1C">
              <w:rPr>
                <w:rFonts w:asciiTheme="minorHAnsi" w:hAnsiTheme="minorHAnsi" w:cstheme="minorHAnsi"/>
                <w:color w:val="000000" w:themeColor="text1"/>
                <w:sz w:val="18"/>
                <w:szCs w:val="18"/>
                <w:lang w:val="hr-HR"/>
              </w:rPr>
              <w:t>3.734</w:t>
            </w:r>
            <w:bookmarkEnd w:id="1599"/>
          </w:p>
        </w:tc>
      </w:tr>
      <w:tr w:rsidR="00D15C60" w:rsidRPr="00F42072" w14:paraId="1C8DE0D4" w14:textId="77777777" w:rsidTr="007F5B1C">
        <w:tblPrEx>
          <w:tblCellMar>
            <w:left w:w="107" w:type="dxa"/>
            <w:right w:w="107" w:type="dxa"/>
          </w:tblCellMar>
        </w:tblPrEx>
        <w:trPr>
          <w:trHeight w:val="297"/>
          <w:jc w:val="center"/>
        </w:trPr>
        <w:tc>
          <w:tcPr>
            <w:tcW w:w="3448" w:type="pct"/>
            <w:shd w:val="clear" w:color="auto" w:fill="auto"/>
            <w:vAlign w:val="bottom"/>
          </w:tcPr>
          <w:p w14:paraId="0DC45D91" w14:textId="305B4DCB" w:rsidR="00D15C60" w:rsidRPr="007F5B1C" w:rsidRDefault="00D15C60" w:rsidP="00D15C60">
            <w:pPr>
              <w:pStyle w:val="TT"/>
              <w:spacing w:line="220" w:lineRule="exact"/>
              <w:rPr>
                <w:rFonts w:asciiTheme="minorHAnsi" w:hAnsiTheme="minorHAnsi" w:cstheme="minorHAnsi"/>
                <w:color w:val="000000" w:themeColor="text1"/>
                <w:sz w:val="18"/>
                <w:szCs w:val="18"/>
                <w:highlight w:val="yellow"/>
                <w:lang w:val="hr-HR"/>
              </w:rPr>
            </w:pPr>
            <w:bookmarkStart w:id="1600" w:name="_Toc67328958"/>
            <w:r w:rsidRPr="007F5B1C">
              <w:rPr>
                <w:rFonts w:asciiTheme="minorHAnsi" w:hAnsiTheme="minorHAnsi" w:cstheme="minorHAnsi"/>
                <w:color w:val="000000" w:themeColor="text1"/>
                <w:sz w:val="18"/>
                <w:szCs w:val="18"/>
                <w:lang w:val="hr-HR"/>
              </w:rPr>
              <w:t>Obrtna sredstva Mjera COVID-19 za poduzetnike u djelatnostima prerade drva i proizvodnje namještaja</w:t>
            </w:r>
            <w:bookmarkEnd w:id="1600"/>
          </w:p>
        </w:tc>
        <w:tc>
          <w:tcPr>
            <w:tcW w:w="776" w:type="pct"/>
            <w:tcBorders>
              <w:left w:val="nil"/>
              <w:right w:val="nil"/>
            </w:tcBorders>
            <w:shd w:val="clear" w:color="auto" w:fill="auto"/>
            <w:vAlign w:val="bottom"/>
          </w:tcPr>
          <w:p w14:paraId="41463BB9" w14:textId="49201904"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309</w:t>
            </w:r>
          </w:p>
        </w:tc>
        <w:tc>
          <w:tcPr>
            <w:tcW w:w="776" w:type="pct"/>
            <w:tcBorders>
              <w:left w:val="nil"/>
              <w:right w:val="nil"/>
            </w:tcBorders>
            <w:shd w:val="clear" w:color="auto" w:fill="auto"/>
            <w:vAlign w:val="bottom"/>
          </w:tcPr>
          <w:p w14:paraId="3E6DFCF4" w14:textId="7B087358"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601" w:name="_Toc67328959"/>
            <w:r w:rsidRPr="007F5B1C">
              <w:rPr>
                <w:rFonts w:asciiTheme="minorHAnsi" w:hAnsiTheme="minorHAnsi" w:cstheme="minorHAnsi"/>
                <w:color w:val="000000" w:themeColor="text1"/>
                <w:sz w:val="18"/>
                <w:szCs w:val="18"/>
                <w:lang w:val="hr-HR"/>
              </w:rPr>
              <w:t>4.715</w:t>
            </w:r>
            <w:bookmarkEnd w:id="1601"/>
          </w:p>
        </w:tc>
      </w:tr>
      <w:tr w:rsidR="00D15C60" w:rsidRPr="00F42072" w14:paraId="364C3C6D" w14:textId="77777777" w:rsidTr="007F5B1C">
        <w:tblPrEx>
          <w:tblCellMar>
            <w:left w:w="107" w:type="dxa"/>
            <w:right w:w="107" w:type="dxa"/>
          </w:tblCellMar>
        </w:tblPrEx>
        <w:trPr>
          <w:trHeight w:val="297"/>
          <w:jc w:val="center"/>
        </w:trPr>
        <w:tc>
          <w:tcPr>
            <w:tcW w:w="3448" w:type="pct"/>
            <w:shd w:val="clear" w:color="auto" w:fill="auto"/>
            <w:vAlign w:val="bottom"/>
          </w:tcPr>
          <w:p w14:paraId="046BBB65" w14:textId="31B49CC8" w:rsidR="00D15C60" w:rsidRPr="007F5B1C" w:rsidRDefault="00D15C60" w:rsidP="00D15C60">
            <w:pPr>
              <w:pStyle w:val="TT"/>
              <w:spacing w:line="220" w:lineRule="exact"/>
              <w:rPr>
                <w:rFonts w:asciiTheme="minorHAnsi" w:hAnsiTheme="minorHAnsi" w:cstheme="minorHAnsi"/>
                <w:color w:val="000000" w:themeColor="text1"/>
                <w:sz w:val="18"/>
                <w:szCs w:val="18"/>
                <w:highlight w:val="yellow"/>
                <w:lang w:val="hr-HR"/>
              </w:rPr>
            </w:pPr>
            <w:bookmarkStart w:id="1602" w:name="_Toc67328961"/>
            <w:r w:rsidRPr="007F5B1C">
              <w:rPr>
                <w:rFonts w:asciiTheme="minorHAnsi" w:hAnsiTheme="minorHAnsi" w:cstheme="minorHAnsi"/>
                <w:color w:val="000000" w:themeColor="text1"/>
                <w:sz w:val="18"/>
                <w:szCs w:val="18"/>
                <w:lang w:val="hr-HR"/>
              </w:rPr>
              <w:t>Obrtna sredstva Mjera COVID-19 za poduzetnike u djelatnostima prerade drva i proizvodnje namještaja - sufinanciranje premije osiguranja</w:t>
            </w:r>
            <w:bookmarkEnd w:id="1602"/>
          </w:p>
        </w:tc>
        <w:tc>
          <w:tcPr>
            <w:tcW w:w="776" w:type="pct"/>
            <w:tcBorders>
              <w:left w:val="nil"/>
              <w:right w:val="nil"/>
            </w:tcBorders>
            <w:shd w:val="clear" w:color="auto" w:fill="auto"/>
            <w:vAlign w:val="bottom"/>
          </w:tcPr>
          <w:p w14:paraId="3400B79B" w14:textId="532D54C5"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w:t>
            </w:r>
          </w:p>
        </w:tc>
        <w:tc>
          <w:tcPr>
            <w:tcW w:w="776" w:type="pct"/>
            <w:tcBorders>
              <w:left w:val="nil"/>
              <w:right w:val="nil"/>
            </w:tcBorders>
            <w:shd w:val="clear" w:color="auto" w:fill="auto"/>
            <w:vAlign w:val="bottom"/>
          </w:tcPr>
          <w:p w14:paraId="1A908BB4" w14:textId="76970EE3"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603" w:name="_Toc67328962"/>
            <w:r w:rsidRPr="007F5B1C">
              <w:rPr>
                <w:rFonts w:asciiTheme="minorHAnsi" w:hAnsiTheme="minorHAnsi" w:cstheme="minorHAnsi"/>
                <w:color w:val="000000" w:themeColor="text1"/>
                <w:sz w:val="18"/>
                <w:szCs w:val="18"/>
                <w:lang w:val="hr-HR"/>
              </w:rPr>
              <w:t>8.635</w:t>
            </w:r>
            <w:bookmarkEnd w:id="1603"/>
          </w:p>
        </w:tc>
      </w:tr>
      <w:tr w:rsidR="00D15C60" w:rsidRPr="00F42072" w14:paraId="27F08537" w14:textId="77777777" w:rsidTr="007F5B1C">
        <w:tblPrEx>
          <w:tblCellMar>
            <w:left w:w="107" w:type="dxa"/>
            <w:right w:w="107" w:type="dxa"/>
          </w:tblCellMar>
        </w:tblPrEx>
        <w:trPr>
          <w:trHeight w:val="271"/>
          <w:jc w:val="center"/>
        </w:trPr>
        <w:tc>
          <w:tcPr>
            <w:tcW w:w="3448" w:type="pct"/>
            <w:shd w:val="clear" w:color="auto" w:fill="auto"/>
            <w:vAlign w:val="bottom"/>
          </w:tcPr>
          <w:p w14:paraId="5DD325ED" w14:textId="3158E0B1" w:rsidR="00D15C60" w:rsidRPr="007F5B1C" w:rsidRDefault="00D15C60" w:rsidP="00D15C60">
            <w:pPr>
              <w:pStyle w:val="TT"/>
              <w:spacing w:line="220" w:lineRule="exact"/>
              <w:rPr>
                <w:rFonts w:asciiTheme="minorHAnsi" w:hAnsiTheme="minorHAnsi" w:cstheme="minorHAnsi"/>
                <w:color w:val="000000" w:themeColor="text1"/>
                <w:sz w:val="18"/>
                <w:szCs w:val="18"/>
                <w:highlight w:val="yellow"/>
                <w:lang w:val="hr-HR"/>
              </w:rPr>
            </w:pPr>
            <w:bookmarkStart w:id="1604" w:name="_Toc67328964"/>
            <w:r w:rsidRPr="007F5B1C">
              <w:rPr>
                <w:rFonts w:asciiTheme="minorHAnsi" w:hAnsiTheme="minorHAnsi" w:cstheme="minorHAnsi"/>
                <w:color w:val="000000" w:themeColor="text1"/>
                <w:sz w:val="18"/>
                <w:szCs w:val="18"/>
                <w:lang w:val="hr-HR"/>
              </w:rPr>
              <w:t>Obrtna sredstva za ruralni razvoj</w:t>
            </w:r>
            <w:bookmarkEnd w:id="1604"/>
          </w:p>
        </w:tc>
        <w:tc>
          <w:tcPr>
            <w:tcW w:w="776" w:type="pct"/>
            <w:tcBorders>
              <w:left w:val="nil"/>
              <w:right w:val="nil"/>
            </w:tcBorders>
            <w:shd w:val="clear" w:color="auto" w:fill="auto"/>
            <w:vAlign w:val="bottom"/>
          </w:tcPr>
          <w:p w14:paraId="0862E232" w14:textId="3B15ECE1" w:rsidR="00D15C60"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7F5B1C">
              <w:rPr>
                <w:rFonts w:asciiTheme="minorHAnsi" w:hAnsiTheme="minorHAnsi" w:cstheme="minorHAnsi"/>
                <w:color w:val="000000" w:themeColor="text1"/>
                <w:sz w:val="18"/>
                <w:szCs w:val="18"/>
                <w:lang w:val="hr-HR"/>
              </w:rPr>
              <w:t>259.159</w:t>
            </w:r>
          </w:p>
        </w:tc>
        <w:tc>
          <w:tcPr>
            <w:tcW w:w="776" w:type="pct"/>
            <w:tcBorders>
              <w:left w:val="nil"/>
              <w:right w:val="nil"/>
            </w:tcBorders>
            <w:shd w:val="clear" w:color="auto" w:fill="auto"/>
            <w:vAlign w:val="bottom"/>
          </w:tcPr>
          <w:p w14:paraId="548C5D9F" w14:textId="0AD9B740" w:rsidR="00D15C60" w:rsidRPr="007F5B1C" w:rsidRDefault="00D15C60" w:rsidP="00D15C60">
            <w:pPr>
              <w:pStyle w:val="TT"/>
              <w:spacing w:line="220" w:lineRule="exact"/>
              <w:jc w:val="right"/>
              <w:rPr>
                <w:rFonts w:asciiTheme="minorHAnsi" w:hAnsiTheme="minorHAnsi" w:cstheme="minorHAnsi"/>
                <w:color w:val="000000" w:themeColor="text1"/>
                <w:sz w:val="18"/>
                <w:szCs w:val="18"/>
                <w:lang w:val="hr-HR"/>
              </w:rPr>
            </w:pPr>
            <w:bookmarkStart w:id="1605" w:name="_Toc67328965"/>
            <w:r w:rsidRPr="007F5B1C">
              <w:rPr>
                <w:rFonts w:asciiTheme="minorHAnsi" w:hAnsiTheme="minorHAnsi" w:cstheme="minorHAnsi"/>
                <w:color w:val="000000" w:themeColor="text1"/>
                <w:sz w:val="18"/>
                <w:szCs w:val="18"/>
                <w:lang w:val="hr-HR"/>
              </w:rPr>
              <w:t>71.291</w:t>
            </w:r>
            <w:bookmarkEnd w:id="1605"/>
          </w:p>
        </w:tc>
      </w:tr>
      <w:tr w:rsidR="00F42072" w:rsidRPr="00F42072" w14:paraId="7AAFA7AC" w14:textId="77777777" w:rsidTr="007F5B1C">
        <w:tblPrEx>
          <w:tblCellMar>
            <w:left w:w="107" w:type="dxa"/>
            <w:right w:w="107" w:type="dxa"/>
          </w:tblCellMar>
        </w:tblPrEx>
        <w:trPr>
          <w:trHeight w:val="271"/>
          <w:jc w:val="center"/>
        </w:trPr>
        <w:tc>
          <w:tcPr>
            <w:tcW w:w="3448" w:type="pct"/>
            <w:shd w:val="clear" w:color="auto" w:fill="auto"/>
            <w:vAlign w:val="bottom"/>
          </w:tcPr>
          <w:p w14:paraId="474F600F" w14:textId="75C9FD6A" w:rsidR="00F42072" w:rsidRPr="007F5B1C" w:rsidRDefault="00F42072" w:rsidP="00D15C60">
            <w:pPr>
              <w:pStyle w:val="TT"/>
              <w:spacing w:line="220" w:lineRule="exact"/>
              <w:rPr>
                <w:rFonts w:asciiTheme="minorHAnsi" w:hAnsiTheme="minorHAnsi" w:cstheme="minorHAnsi"/>
                <w:color w:val="000000" w:themeColor="text1"/>
                <w:sz w:val="18"/>
                <w:szCs w:val="18"/>
                <w:lang w:val="hr-HR"/>
              </w:rPr>
            </w:pPr>
            <w:r w:rsidRPr="00593CA7">
              <w:rPr>
                <w:rFonts w:asciiTheme="minorHAnsi" w:hAnsiTheme="minorHAnsi" w:cstheme="minorHAnsi"/>
                <w:color w:val="000000" w:themeColor="text1"/>
                <w:sz w:val="18"/>
                <w:szCs w:val="18"/>
                <w:lang w:val="hr-HR"/>
              </w:rPr>
              <w:t>Mi</w:t>
            </w:r>
            <w:r w:rsidRPr="007F5B1C">
              <w:rPr>
                <w:rFonts w:asciiTheme="minorHAnsi" w:hAnsiTheme="minorHAnsi" w:cstheme="minorHAnsi"/>
                <w:color w:val="000000" w:themeColor="text1"/>
                <w:sz w:val="18"/>
                <w:szCs w:val="18"/>
                <w:lang w:val="hr-HR"/>
              </w:rPr>
              <w:t xml:space="preserve">nistarstvo </w:t>
            </w:r>
            <w:r w:rsidRPr="00593CA7">
              <w:rPr>
                <w:rFonts w:asciiTheme="minorHAnsi" w:hAnsiTheme="minorHAnsi" w:cstheme="minorHAnsi"/>
                <w:color w:val="000000" w:themeColor="text1"/>
                <w:sz w:val="18"/>
                <w:szCs w:val="18"/>
                <w:lang w:val="hr-HR"/>
              </w:rPr>
              <w:t>turizma i sporta sub</w:t>
            </w:r>
            <w:r w:rsidR="00CF7EE6" w:rsidRPr="00593CA7">
              <w:rPr>
                <w:rFonts w:asciiTheme="minorHAnsi" w:hAnsiTheme="minorHAnsi" w:cstheme="minorHAnsi"/>
                <w:color w:val="000000" w:themeColor="text1"/>
                <w:sz w:val="18"/>
                <w:szCs w:val="18"/>
                <w:lang w:val="hr-HR"/>
              </w:rPr>
              <w:t xml:space="preserve">vencije </w:t>
            </w:r>
            <w:r w:rsidRPr="00593CA7">
              <w:rPr>
                <w:rFonts w:asciiTheme="minorHAnsi" w:hAnsiTheme="minorHAnsi" w:cstheme="minorHAnsi"/>
                <w:color w:val="000000" w:themeColor="text1"/>
                <w:sz w:val="18"/>
                <w:szCs w:val="18"/>
                <w:lang w:val="hr-HR"/>
              </w:rPr>
              <w:t>kamate za nabavu mobilnih kućica poslovnih subjekata u sektoru turizma</w:t>
            </w:r>
          </w:p>
        </w:tc>
        <w:tc>
          <w:tcPr>
            <w:tcW w:w="776" w:type="pct"/>
            <w:tcBorders>
              <w:left w:val="nil"/>
              <w:right w:val="nil"/>
            </w:tcBorders>
            <w:shd w:val="clear" w:color="auto" w:fill="auto"/>
            <w:vAlign w:val="bottom"/>
          </w:tcPr>
          <w:p w14:paraId="4B24F145" w14:textId="5E3BA38F" w:rsidR="00F42072"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13124C">
              <w:rPr>
                <w:rFonts w:asciiTheme="minorHAnsi" w:hAnsiTheme="minorHAnsi" w:cstheme="minorHAnsi"/>
                <w:color w:val="000000" w:themeColor="text1"/>
                <w:sz w:val="18"/>
                <w:szCs w:val="18"/>
                <w:lang w:val="hr-HR"/>
              </w:rPr>
              <w:t>1.500</w:t>
            </w:r>
          </w:p>
        </w:tc>
        <w:tc>
          <w:tcPr>
            <w:tcW w:w="776" w:type="pct"/>
            <w:tcBorders>
              <w:left w:val="nil"/>
              <w:right w:val="nil"/>
            </w:tcBorders>
            <w:shd w:val="clear" w:color="auto" w:fill="auto"/>
            <w:vAlign w:val="bottom"/>
          </w:tcPr>
          <w:p w14:paraId="6348CB64" w14:textId="7850D022" w:rsidR="00F42072" w:rsidRPr="007F5B1C" w:rsidRDefault="00F42072" w:rsidP="00D15C60">
            <w:pPr>
              <w:pStyle w:val="TT"/>
              <w:spacing w:line="220" w:lineRule="exact"/>
              <w:jc w:val="right"/>
              <w:rPr>
                <w:rFonts w:asciiTheme="minorHAnsi" w:hAnsiTheme="minorHAnsi" w:cstheme="minorHAnsi"/>
                <w:color w:val="000000" w:themeColor="text1"/>
                <w:sz w:val="18"/>
                <w:szCs w:val="18"/>
                <w:lang w:val="hr-HR"/>
              </w:rPr>
            </w:pPr>
            <w:r w:rsidRPr="0013124C">
              <w:rPr>
                <w:rFonts w:asciiTheme="minorHAnsi" w:hAnsiTheme="minorHAnsi" w:cstheme="minorHAnsi"/>
                <w:color w:val="000000" w:themeColor="text1"/>
                <w:sz w:val="18"/>
                <w:szCs w:val="18"/>
                <w:lang w:val="hr-HR"/>
              </w:rPr>
              <w:t>-</w:t>
            </w:r>
          </w:p>
        </w:tc>
      </w:tr>
      <w:tr w:rsidR="00F42072" w:rsidRPr="00F42072" w14:paraId="34881FE8" w14:textId="77777777" w:rsidTr="007F5B1C">
        <w:tblPrEx>
          <w:tblCellMar>
            <w:left w:w="107" w:type="dxa"/>
            <w:right w:w="107" w:type="dxa"/>
          </w:tblCellMar>
        </w:tblPrEx>
        <w:trPr>
          <w:trHeight w:val="271"/>
          <w:jc w:val="center"/>
        </w:trPr>
        <w:tc>
          <w:tcPr>
            <w:tcW w:w="3448" w:type="pct"/>
            <w:shd w:val="clear" w:color="auto" w:fill="auto"/>
            <w:vAlign w:val="bottom"/>
          </w:tcPr>
          <w:p w14:paraId="558F5CCD" w14:textId="07C6DF55" w:rsidR="00F42072" w:rsidRPr="0013124C" w:rsidRDefault="00F42072" w:rsidP="00D15C60">
            <w:pPr>
              <w:pStyle w:val="TT"/>
              <w:spacing w:line="220" w:lineRule="exact"/>
              <w:rPr>
                <w:rFonts w:asciiTheme="minorHAnsi" w:hAnsiTheme="minorHAnsi" w:cstheme="minorHAnsi"/>
                <w:color w:val="000000" w:themeColor="text1"/>
                <w:sz w:val="18"/>
                <w:szCs w:val="18"/>
                <w:lang w:val="hr-HR"/>
              </w:rPr>
            </w:pPr>
            <w:r w:rsidRPr="0013124C">
              <w:rPr>
                <w:rFonts w:asciiTheme="minorHAnsi" w:hAnsiTheme="minorHAnsi" w:cstheme="minorHAnsi"/>
                <w:color w:val="000000" w:themeColor="text1"/>
                <w:sz w:val="18"/>
                <w:szCs w:val="18"/>
                <w:lang w:val="hr-HR"/>
              </w:rPr>
              <w:t xml:space="preserve">Ulaganje u </w:t>
            </w:r>
            <w:r w:rsidR="00A14042">
              <w:rPr>
                <w:rFonts w:asciiTheme="minorHAnsi" w:hAnsiTheme="minorHAnsi" w:cstheme="minorHAnsi"/>
                <w:color w:val="000000" w:themeColor="text1"/>
                <w:sz w:val="18"/>
                <w:szCs w:val="18"/>
                <w:lang w:val="hr-HR"/>
              </w:rPr>
              <w:t xml:space="preserve">Investicijski </w:t>
            </w:r>
            <w:r w:rsidRPr="0013124C">
              <w:rPr>
                <w:rFonts w:asciiTheme="minorHAnsi" w:hAnsiTheme="minorHAnsi" w:cstheme="minorHAnsi"/>
                <w:color w:val="000000" w:themeColor="text1"/>
                <w:sz w:val="18"/>
                <w:szCs w:val="18"/>
                <w:lang w:val="hr-HR"/>
              </w:rPr>
              <w:t xml:space="preserve">fond </w:t>
            </w:r>
            <w:r w:rsidR="00A14042">
              <w:rPr>
                <w:rFonts w:asciiTheme="minorHAnsi" w:hAnsiTheme="minorHAnsi" w:cstheme="minorHAnsi"/>
                <w:color w:val="000000" w:themeColor="text1"/>
                <w:sz w:val="18"/>
                <w:szCs w:val="18"/>
                <w:lang w:val="hr-HR"/>
              </w:rPr>
              <w:t xml:space="preserve">Inicijative </w:t>
            </w:r>
            <w:r w:rsidRPr="0013124C">
              <w:rPr>
                <w:rFonts w:asciiTheme="minorHAnsi" w:hAnsiTheme="minorHAnsi" w:cstheme="minorHAnsi"/>
                <w:color w:val="000000" w:themeColor="text1"/>
                <w:sz w:val="18"/>
                <w:szCs w:val="18"/>
                <w:lang w:val="hr-HR"/>
              </w:rPr>
              <w:t>triju mora</w:t>
            </w:r>
            <w:r w:rsidR="002F3158" w:rsidRPr="004F3078">
              <w:rPr>
                <w:rStyle w:val="FootnoteReference"/>
                <w:lang w:val="it-IT"/>
              </w:rPr>
              <w:t>2</w:t>
            </w:r>
          </w:p>
        </w:tc>
        <w:tc>
          <w:tcPr>
            <w:tcW w:w="776" w:type="pct"/>
            <w:tcBorders>
              <w:left w:val="nil"/>
              <w:bottom w:val="single" w:sz="4" w:space="0" w:color="auto"/>
              <w:right w:val="nil"/>
            </w:tcBorders>
            <w:shd w:val="clear" w:color="auto" w:fill="auto"/>
            <w:vAlign w:val="bottom"/>
          </w:tcPr>
          <w:p w14:paraId="77E80A99" w14:textId="0F88638D" w:rsidR="00F42072" w:rsidRPr="00222A7D" w:rsidRDefault="00F42072" w:rsidP="00D15C60">
            <w:pPr>
              <w:pStyle w:val="TT"/>
              <w:spacing w:line="220" w:lineRule="exact"/>
              <w:jc w:val="right"/>
              <w:rPr>
                <w:rFonts w:asciiTheme="minorHAnsi" w:hAnsiTheme="minorHAnsi" w:cstheme="minorHAnsi"/>
                <w:color w:val="000000" w:themeColor="text1"/>
                <w:sz w:val="18"/>
                <w:szCs w:val="18"/>
                <w:lang w:val="hr-HR"/>
              </w:rPr>
            </w:pPr>
            <w:r w:rsidRPr="00222A7D">
              <w:rPr>
                <w:rFonts w:asciiTheme="minorHAnsi" w:hAnsiTheme="minorHAnsi" w:cstheme="minorHAnsi"/>
                <w:color w:val="000000" w:themeColor="text1"/>
                <w:sz w:val="18"/>
                <w:szCs w:val="18"/>
                <w:lang w:val="hr-HR"/>
              </w:rPr>
              <w:t>54.269</w:t>
            </w:r>
          </w:p>
        </w:tc>
        <w:tc>
          <w:tcPr>
            <w:tcW w:w="776" w:type="pct"/>
            <w:tcBorders>
              <w:left w:val="nil"/>
              <w:bottom w:val="single" w:sz="4" w:space="0" w:color="auto"/>
              <w:right w:val="nil"/>
            </w:tcBorders>
            <w:shd w:val="clear" w:color="auto" w:fill="auto"/>
            <w:vAlign w:val="bottom"/>
          </w:tcPr>
          <w:p w14:paraId="1BEB7F87" w14:textId="4F4DA7F4" w:rsidR="00F42072" w:rsidRPr="00B7319B" w:rsidRDefault="00F42072" w:rsidP="00D15C60">
            <w:pPr>
              <w:pStyle w:val="TT"/>
              <w:spacing w:line="220" w:lineRule="exact"/>
              <w:jc w:val="right"/>
              <w:rPr>
                <w:rFonts w:asciiTheme="minorHAnsi" w:hAnsiTheme="minorHAnsi" w:cstheme="minorHAnsi"/>
                <w:color w:val="000000" w:themeColor="text1"/>
                <w:sz w:val="18"/>
                <w:szCs w:val="18"/>
                <w:lang w:val="hr-HR"/>
              </w:rPr>
            </w:pPr>
            <w:r w:rsidRPr="00B7319B">
              <w:rPr>
                <w:rFonts w:asciiTheme="minorHAnsi" w:hAnsiTheme="minorHAnsi" w:cstheme="minorHAnsi"/>
                <w:color w:val="000000" w:themeColor="text1"/>
                <w:sz w:val="18"/>
                <w:szCs w:val="18"/>
                <w:lang w:val="hr-HR"/>
              </w:rPr>
              <w:t>-</w:t>
            </w:r>
          </w:p>
        </w:tc>
      </w:tr>
      <w:tr w:rsidR="00D15C60" w:rsidRPr="00F42072" w14:paraId="2F935553" w14:textId="77777777" w:rsidTr="007F5B1C">
        <w:tblPrEx>
          <w:tblCellMar>
            <w:left w:w="107" w:type="dxa"/>
            <w:right w:w="107" w:type="dxa"/>
          </w:tblCellMar>
        </w:tblPrEx>
        <w:trPr>
          <w:trHeight w:val="318"/>
          <w:jc w:val="center"/>
        </w:trPr>
        <w:tc>
          <w:tcPr>
            <w:tcW w:w="3448" w:type="pct"/>
            <w:shd w:val="clear" w:color="auto" w:fill="auto"/>
            <w:vAlign w:val="center"/>
          </w:tcPr>
          <w:p w14:paraId="50728F8D" w14:textId="77777777" w:rsidR="00D15C60" w:rsidRPr="007F5B1C" w:rsidRDefault="00D15C60" w:rsidP="00D15C60">
            <w:pPr>
              <w:pStyle w:val="TT"/>
              <w:spacing w:line="220" w:lineRule="exact"/>
              <w:rPr>
                <w:rFonts w:asciiTheme="minorHAnsi" w:hAnsiTheme="minorHAnsi" w:cstheme="minorHAnsi"/>
                <w:color w:val="000000" w:themeColor="text1"/>
                <w:sz w:val="18"/>
                <w:szCs w:val="18"/>
                <w:lang w:val="hr-HR"/>
              </w:rPr>
            </w:pPr>
          </w:p>
        </w:tc>
        <w:tc>
          <w:tcPr>
            <w:tcW w:w="776" w:type="pct"/>
            <w:tcBorders>
              <w:top w:val="single" w:sz="4" w:space="0" w:color="auto"/>
              <w:left w:val="nil"/>
              <w:bottom w:val="single" w:sz="12" w:space="0" w:color="auto"/>
              <w:right w:val="nil"/>
            </w:tcBorders>
            <w:shd w:val="clear" w:color="auto" w:fill="auto"/>
            <w:vAlign w:val="center"/>
          </w:tcPr>
          <w:p w14:paraId="55FA0570" w14:textId="0BC858D1" w:rsidR="00D15C60" w:rsidRPr="007F5B1C" w:rsidRDefault="00F42072" w:rsidP="00D15C60">
            <w:pPr>
              <w:pStyle w:val="TT"/>
              <w:spacing w:line="220" w:lineRule="exact"/>
              <w:jc w:val="right"/>
              <w:rPr>
                <w:rFonts w:asciiTheme="minorHAnsi" w:hAnsiTheme="minorHAnsi" w:cstheme="minorHAnsi"/>
                <w:b/>
                <w:color w:val="000000" w:themeColor="text1"/>
                <w:sz w:val="18"/>
                <w:szCs w:val="18"/>
                <w:lang w:val="hr-HR"/>
              </w:rPr>
            </w:pPr>
            <w:r w:rsidRPr="0013124C">
              <w:rPr>
                <w:rFonts w:asciiTheme="minorHAnsi" w:hAnsiTheme="minorHAnsi" w:cstheme="minorHAnsi"/>
                <w:b/>
                <w:color w:val="000000" w:themeColor="text1"/>
                <w:sz w:val="18"/>
                <w:szCs w:val="18"/>
                <w:lang w:val="hr-HR"/>
              </w:rPr>
              <w:t>3.61</w:t>
            </w:r>
            <w:r w:rsidR="002F3158">
              <w:rPr>
                <w:rFonts w:asciiTheme="minorHAnsi" w:hAnsiTheme="minorHAnsi" w:cstheme="minorHAnsi"/>
                <w:b/>
                <w:color w:val="000000" w:themeColor="text1"/>
                <w:sz w:val="18"/>
                <w:szCs w:val="18"/>
                <w:lang w:val="hr-HR"/>
              </w:rPr>
              <w:t>3</w:t>
            </w:r>
            <w:r w:rsidRPr="0013124C">
              <w:rPr>
                <w:rFonts w:asciiTheme="minorHAnsi" w:hAnsiTheme="minorHAnsi" w:cstheme="minorHAnsi"/>
                <w:b/>
                <w:color w:val="000000" w:themeColor="text1"/>
                <w:sz w:val="18"/>
                <w:szCs w:val="18"/>
                <w:lang w:val="hr-HR"/>
              </w:rPr>
              <w:t>.</w:t>
            </w:r>
            <w:r w:rsidR="002F3158">
              <w:rPr>
                <w:rFonts w:asciiTheme="minorHAnsi" w:hAnsiTheme="minorHAnsi" w:cstheme="minorHAnsi"/>
                <w:b/>
                <w:color w:val="000000" w:themeColor="text1"/>
                <w:sz w:val="18"/>
                <w:szCs w:val="18"/>
                <w:lang w:val="hr-HR"/>
              </w:rPr>
              <w:t>389</w:t>
            </w:r>
          </w:p>
        </w:tc>
        <w:tc>
          <w:tcPr>
            <w:tcW w:w="776" w:type="pct"/>
            <w:tcBorders>
              <w:top w:val="single" w:sz="4" w:space="0" w:color="auto"/>
              <w:left w:val="nil"/>
              <w:bottom w:val="single" w:sz="12" w:space="0" w:color="auto"/>
              <w:right w:val="nil"/>
            </w:tcBorders>
            <w:shd w:val="clear" w:color="auto" w:fill="auto"/>
            <w:vAlign w:val="center"/>
          </w:tcPr>
          <w:p w14:paraId="73AF8522" w14:textId="58615802" w:rsidR="00D15C60" w:rsidRPr="007F5B1C" w:rsidRDefault="00D15C60" w:rsidP="00D15C60">
            <w:pPr>
              <w:pStyle w:val="TT"/>
              <w:spacing w:line="220" w:lineRule="exact"/>
              <w:jc w:val="right"/>
              <w:rPr>
                <w:rFonts w:asciiTheme="minorHAnsi" w:hAnsiTheme="minorHAnsi" w:cstheme="minorHAnsi"/>
                <w:b/>
                <w:color w:val="000000" w:themeColor="text1"/>
                <w:sz w:val="18"/>
                <w:szCs w:val="18"/>
                <w:lang w:val="hr-HR"/>
              </w:rPr>
            </w:pPr>
            <w:bookmarkStart w:id="1606" w:name="_Toc67328967"/>
            <w:r w:rsidRPr="007F5B1C">
              <w:rPr>
                <w:rFonts w:asciiTheme="minorHAnsi" w:hAnsiTheme="minorHAnsi" w:cstheme="minorHAnsi"/>
                <w:b/>
                <w:color w:val="000000" w:themeColor="text1"/>
                <w:sz w:val="18"/>
                <w:szCs w:val="18"/>
                <w:lang w:val="hr-HR"/>
              </w:rPr>
              <w:t>4.</w:t>
            </w:r>
            <w:r w:rsidR="00645A9F" w:rsidRPr="007F5B1C">
              <w:rPr>
                <w:rFonts w:asciiTheme="minorHAnsi" w:hAnsiTheme="minorHAnsi" w:cstheme="minorHAnsi"/>
                <w:b/>
                <w:color w:val="000000" w:themeColor="text1"/>
                <w:sz w:val="18"/>
                <w:szCs w:val="18"/>
                <w:lang w:val="hr-HR"/>
              </w:rPr>
              <w:t>2</w:t>
            </w:r>
            <w:r w:rsidR="00645A9F">
              <w:rPr>
                <w:rFonts w:asciiTheme="minorHAnsi" w:hAnsiTheme="minorHAnsi" w:cstheme="minorHAnsi"/>
                <w:b/>
                <w:color w:val="000000" w:themeColor="text1"/>
                <w:sz w:val="18"/>
                <w:szCs w:val="18"/>
                <w:lang w:val="hr-HR"/>
              </w:rPr>
              <w:t>81</w:t>
            </w:r>
            <w:r w:rsidRPr="007F5B1C">
              <w:rPr>
                <w:rFonts w:asciiTheme="minorHAnsi" w:hAnsiTheme="minorHAnsi" w:cstheme="minorHAnsi"/>
                <w:b/>
                <w:color w:val="000000" w:themeColor="text1"/>
                <w:sz w:val="18"/>
                <w:szCs w:val="18"/>
                <w:lang w:val="hr-HR"/>
              </w:rPr>
              <w:t>.</w:t>
            </w:r>
            <w:bookmarkEnd w:id="1606"/>
            <w:r w:rsidR="00645A9F">
              <w:rPr>
                <w:rFonts w:asciiTheme="minorHAnsi" w:hAnsiTheme="minorHAnsi" w:cstheme="minorHAnsi"/>
                <w:b/>
                <w:color w:val="000000" w:themeColor="text1"/>
                <w:sz w:val="18"/>
                <w:szCs w:val="18"/>
                <w:lang w:val="hr-HR"/>
              </w:rPr>
              <w:t>691</w:t>
            </w:r>
          </w:p>
        </w:tc>
      </w:tr>
    </w:tbl>
    <w:p w14:paraId="0A590E85" w14:textId="77777777" w:rsidR="00373FC7" w:rsidRPr="00037DCC" w:rsidRDefault="00373FC7" w:rsidP="00C4703D">
      <w:pPr>
        <w:pStyle w:val="T1"/>
        <w:keepNext w:val="0"/>
        <w:spacing w:before="60" w:after="0" w:line="240" w:lineRule="exact"/>
        <w:rPr>
          <w:rFonts w:asciiTheme="minorHAnsi" w:hAnsiTheme="minorHAnsi" w:cs="Arial"/>
          <w:b w:val="0"/>
          <w:color w:val="000000" w:themeColor="text1"/>
          <w:sz w:val="18"/>
          <w:szCs w:val="18"/>
          <w:lang w:val="hr-HR"/>
        </w:rPr>
        <w:sectPr w:rsidR="00373FC7" w:rsidRPr="00037DCC" w:rsidSect="00623DBA">
          <w:pgSz w:w="11907" w:h="16840" w:code="9"/>
          <w:pgMar w:top="1418" w:right="1134" w:bottom="1134" w:left="1418" w:header="851" w:footer="714" w:gutter="0"/>
          <w:cols w:space="720"/>
          <w:noEndnote/>
        </w:sectPr>
      </w:pPr>
    </w:p>
    <w:p w14:paraId="158EC834" w14:textId="77777777" w:rsidR="004F2159" w:rsidRPr="00037DCC" w:rsidRDefault="004F2159" w:rsidP="00725A78">
      <w:pPr>
        <w:pStyle w:val="T1"/>
        <w:keepNext w:val="0"/>
        <w:tabs>
          <w:tab w:val="left" w:pos="567"/>
        </w:tabs>
        <w:spacing w:before="0" w:after="0" w:line="240" w:lineRule="auto"/>
        <w:rPr>
          <w:rFonts w:asciiTheme="minorHAnsi" w:hAnsiTheme="minorHAnsi" w:cs="Arial"/>
          <w:bCs w:val="0"/>
          <w:color w:val="000000" w:themeColor="text1"/>
          <w:sz w:val="22"/>
          <w:szCs w:val="22"/>
          <w:lang w:val="hr-HR"/>
        </w:rPr>
      </w:pPr>
    </w:p>
    <w:p w14:paraId="21A33C19" w14:textId="02AE65A0" w:rsidR="00E16541" w:rsidRPr="00037DCC" w:rsidRDefault="005C717B" w:rsidP="00725A78">
      <w:pPr>
        <w:pStyle w:val="T1"/>
        <w:keepNext w:val="0"/>
        <w:tabs>
          <w:tab w:val="left" w:pos="567"/>
        </w:tabs>
        <w:spacing w:before="0" w:after="0" w:line="240" w:lineRule="auto"/>
        <w:rPr>
          <w:rFonts w:asciiTheme="minorHAnsi" w:hAnsiTheme="minorHAnsi" w:cs="Arial"/>
          <w:bCs w:val="0"/>
          <w:color w:val="000000" w:themeColor="text1"/>
          <w:sz w:val="22"/>
          <w:szCs w:val="22"/>
          <w:lang w:val="hr-HR"/>
        </w:rPr>
      </w:pPr>
      <w:r w:rsidRPr="00037DCC">
        <w:rPr>
          <w:rFonts w:asciiTheme="minorHAnsi" w:hAnsiTheme="minorHAnsi" w:cs="Arial"/>
          <w:bCs w:val="0"/>
          <w:color w:val="000000" w:themeColor="text1"/>
          <w:sz w:val="22"/>
          <w:szCs w:val="22"/>
          <w:lang w:val="hr-HR"/>
        </w:rPr>
        <w:t>3</w:t>
      </w:r>
      <w:r w:rsidR="00092418">
        <w:rPr>
          <w:rFonts w:asciiTheme="minorHAnsi" w:hAnsiTheme="minorHAnsi" w:cs="Arial"/>
          <w:bCs w:val="0"/>
          <w:color w:val="000000" w:themeColor="text1"/>
          <w:sz w:val="22"/>
          <w:szCs w:val="22"/>
          <w:lang w:val="hr-HR"/>
        </w:rPr>
        <w:t>1</w:t>
      </w:r>
      <w:r w:rsidR="006D0890" w:rsidRPr="00037DCC">
        <w:rPr>
          <w:rFonts w:asciiTheme="minorHAnsi" w:hAnsiTheme="minorHAnsi" w:cs="Arial"/>
          <w:bCs w:val="0"/>
          <w:color w:val="000000" w:themeColor="text1"/>
          <w:sz w:val="22"/>
          <w:szCs w:val="22"/>
          <w:lang w:val="hr-HR"/>
        </w:rPr>
        <w:t>.</w:t>
      </w:r>
      <w:r w:rsidR="006D0890" w:rsidRPr="00037DCC">
        <w:rPr>
          <w:rFonts w:asciiTheme="minorHAnsi" w:hAnsiTheme="minorHAnsi" w:cs="Arial"/>
          <w:bCs w:val="0"/>
          <w:color w:val="000000" w:themeColor="text1"/>
          <w:sz w:val="22"/>
          <w:szCs w:val="22"/>
          <w:lang w:val="hr-HR"/>
        </w:rPr>
        <w:tab/>
        <w:t>Transakcije s povezanim stranama</w:t>
      </w:r>
    </w:p>
    <w:p w14:paraId="0E455052" w14:textId="77777777" w:rsidR="005402AB" w:rsidRPr="00037DCC" w:rsidRDefault="005402AB" w:rsidP="005402AB">
      <w:pPr>
        <w:pStyle w:val="T1"/>
        <w:keepNext w:val="0"/>
        <w:spacing w:before="0" w:after="0" w:line="240" w:lineRule="auto"/>
        <w:rPr>
          <w:rFonts w:asciiTheme="minorHAnsi" w:hAnsiTheme="minorHAnsi" w:cs="Arial"/>
          <w:bCs w:val="0"/>
          <w:color w:val="000000" w:themeColor="text1"/>
          <w:sz w:val="22"/>
          <w:szCs w:val="22"/>
          <w:lang w:val="hr-HR"/>
        </w:rPr>
      </w:pPr>
    </w:p>
    <w:p w14:paraId="142706F9" w14:textId="77777777" w:rsidR="007860FB" w:rsidRPr="00037DCC" w:rsidRDefault="007860FB" w:rsidP="005402AB">
      <w:pPr>
        <w:pStyle w:val="T1"/>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Povezane strane su društva koja izravno ili neizravno putem jednog ili više posrednika kontroliraju izvještajno društvo ili su pod njegovom kontrolom.</w:t>
      </w:r>
    </w:p>
    <w:p w14:paraId="3843463D" w14:textId="77777777" w:rsidR="005402AB" w:rsidRPr="00037DCC" w:rsidRDefault="005402AB" w:rsidP="005402AB">
      <w:pPr>
        <w:pStyle w:val="T1"/>
        <w:spacing w:before="0" w:after="0" w:line="240" w:lineRule="auto"/>
        <w:rPr>
          <w:rFonts w:asciiTheme="minorHAnsi" w:hAnsiTheme="minorHAnsi" w:cs="Arial"/>
          <w:b w:val="0"/>
          <w:color w:val="000000" w:themeColor="text1"/>
          <w:sz w:val="22"/>
          <w:szCs w:val="22"/>
          <w:lang w:val="hr-HR"/>
        </w:rPr>
      </w:pPr>
    </w:p>
    <w:p w14:paraId="07EA6C74" w14:textId="77777777" w:rsidR="007860FB" w:rsidRPr="00037DCC" w:rsidRDefault="007860FB" w:rsidP="005402AB">
      <w:pPr>
        <w:pStyle w:val="T1"/>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Najveći dio transakcija s povezanim stranama čine transakcije s Republikom Hrvatskom, 100%-tnim vlasnikom Banke i državnim trgovačkim društvima</w:t>
      </w:r>
      <w:r w:rsidR="000040E6" w:rsidRPr="00037DCC">
        <w:rPr>
          <w:rFonts w:asciiTheme="minorHAnsi" w:hAnsiTheme="minorHAnsi" w:cs="Arial"/>
          <w:b w:val="0"/>
          <w:color w:val="000000" w:themeColor="text1"/>
          <w:sz w:val="22"/>
          <w:szCs w:val="22"/>
          <w:lang w:val="hr-HR"/>
        </w:rPr>
        <w:t xml:space="preserve"> nad kojima </w:t>
      </w:r>
      <w:r w:rsidRPr="00037DCC">
        <w:rPr>
          <w:rFonts w:asciiTheme="minorHAnsi" w:hAnsiTheme="minorHAnsi" w:cs="Arial"/>
          <w:b w:val="0"/>
          <w:color w:val="000000" w:themeColor="text1"/>
          <w:sz w:val="22"/>
          <w:szCs w:val="22"/>
          <w:lang w:val="hr-HR"/>
        </w:rPr>
        <w:t xml:space="preserve"> </w:t>
      </w:r>
      <w:r w:rsidR="000040E6" w:rsidRPr="00037DCC">
        <w:rPr>
          <w:rFonts w:asciiTheme="minorHAnsi" w:hAnsiTheme="minorHAnsi" w:cs="Arial"/>
          <w:b w:val="0"/>
          <w:color w:val="000000" w:themeColor="text1"/>
          <w:sz w:val="22"/>
          <w:szCs w:val="22"/>
          <w:lang w:val="hr-HR"/>
        </w:rPr>
        <w:t>Republika Hrvatska ima kontrolni utjecaj</w:t>
      </w:r>
      <w:r w:rsidRPr="00037DCC">
        <w:rPr>
          <w:rFonts w:asciiTheme="minorHAnsi" w:hAnsiTheme="minorHAnsi" w:cs="Arial"/>
          <w:b w:val="0"/>
          <w:color w:val="000000" w:themeColor="text1"/>
          <w:sz w:val="22"/>
          <w:szCs w:val="22"/>
          <w:lang w:val="hr-HR"/>
        </w:rPr>
        <w:t>.</w:t>
      </w:r>
    </w:p>
    <w:p w14:paraId="474F4CE5" w14:textId="77777777" w:rsidR="0063667F" w:rsidRPr="00037DCC" w:rsidRDefault="0063667F" w:rsidP="005402AB">
      <w:pPr>
        <w:pStyle w:val="T1"/>
        <w:spacing w:before="0" w:after="0" w:line="240" w:lineRule="auto"/>
        <w:rPr>
          <w:rFonts w:asciiTheme="minorHAnsi" w:hAnsiTheme="minorHAnsi" w:cs="Arial"/>
          <w:b w:val="0"/>
          <w:color w:val="000000" w:themeColor="text1"/>
          <w:sz w:val="22"/>
          <w:szCs w:val="22"/>
          <w:lang w:val="hr-HR"/>
        </w:rPr>
      </w:pPr>
    </w:p>
    <w:p w14:paraId="4845D438" w14:textId="77777777" w:rsidR="003A55C8" w:rsidRPr="00037DCC" w:rsidRDefault="003A55C8" w:rsidP="005402AB">
      <w:pPr>
        <w:pStyle w:val="T1"/>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 xml:space="preserve">Sve iskazane transakcije obavljene su po uobičajenim/redovnim uvjetima Banke. </w:t>
      </w:r>
    </w:p>
    <w:p w14:paraId="39EB38D1" w14:textId="77777777" w:rsidR="005402AB" w:rsidRPr="00037DCC" w:rsidRDefault="005402AB" w:rsidP="005402AB">
      <w:pPr>
        <w:pStyle w:val="T1"/>
        <w:spacing w:before="0" w:after="0" w:line="240" w:lineRule="auto"/>
        <w:rPr>
          <w:rFonts w:asciiTheme="minorHAnsi" w:hAnsiTheme="minorHAnsi" w:cs="Arial"/>
          <w:b w:val="0"/>
          <w:color w:val="000000" w:themeColor="text1"/>
          <w:sz w:val="22"/>
          <w:szCs w:val="22"/>
          <w:lang w:val="hr-HR"/>
        </w:rPr>
      </w:pPr>
    </w:p>
    <w:p w14:paraId="0FEF86EA" w14:textId="22B60589" w:rsidR="007860FB" w:rsidRPr="00037DCC" w:rsidRDefault="007860FB" w:rsidP="005402AB">
      <w:pPr>
        <w:pStyle w:val="T1"/>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 xml:space="preserve">Na dan 31. prosinca </w:t>
      </w:r>
      <w:r w:rsidR="00A56F2C" w:rsidRPr="00037DCC">
        <w:rPr>
          <w:rFonts w:asciiTheme="minorHAnsi" w:hAnsiTheme="minorHAnsi" w:cs="Arial"/>
          <w:b w:val="0"/>
          <w:color w:val="000000" w:themeColor="text1"/>
          <w:sz w:val="22"/>
          <w:szCs w:val="22"/>
          <w:lang w:val="hr-HR"/>
        </w:rPr>
        <w:t>20</w:t>
      </w:r>
      <w:r w:rsidR="005B5B14">
        <w:rPr>
          <w:rFonts w:asciiTheme="minorHAnsi" w:hAnsiTheme="minorHAnsi" w:cs="Arial"/>
          <w:b w:val="0"/>
          <w:color w:val="000000" w:themeColor="text1"/>
          <w:sz w:val="22"/>
          <w:szCs w:val="22"/>
          <w:lang w:val="hr-HR"/>
        </w:rPr>
        <w:t>2</w:t>
      </w:r>
      <w:r w:rsidR="00D15C60">
        <w:rPr>
          <w:rFonts w:asciiTheme="minorHAnsi" w:hAnsiTheme="minorHAnsi" w:cs="Arial"/>
          <w:b w:val="0"/>
          <w:color w:val="000000" w:themeColor="text1"/>
          <w:sz w:val="22"/>
          <w:szCs w:val="22"/>
          <w:lang w:val="hr-HR"/>
        </w:rPr>
        <w:t>1</w:t>
      </w:r>
      <w:r w:rsidRPr="00037DCC">
        <w:rPr>
          <w:rFonts w:asciiTheme="minorHAnsi" w:hAnsiTheme="minorHAnsi" w:cs="Arial"/>
          <w:b w:val="0"/>
          <w:color w:val="000000" w:themeColor="text1"/>
          <w:sz w:val="22"/>
          <w:szCs w:val="22"/>
          <w:lang w:val="hr-HR"/>
        </w:rPr>
        <w:t xml:space="preserve">. i 31. prosinca </w:t>
      </w:r>
      <w:r w:rsidR="00A56F2C" w:rsidRPr="00037DCC">
        <w:rPr>
          <w:rFonts w:asciiTheme="minorHAnsi" w:hAnsiTheme="minorHAnsi" w:cs="Arial"/>
          <w:b w:val="0"/>
          <w:color w:val="000000" w:themeColor="text1"/>
          <w:sz w:val="22"/>
          <w:szCs w:val="22"/>
          <w:lang w:val="hr-HR"/>
        </w:rPr>
        <w:t>20</w:t>
      </w:r>
      <w:r w:rsidR="00D15C60">
        <w:rPr>
          <w:rFonts w:asciiTheme="minorHAnsi" w:hAnsiTheme="minorHAnsi" w:cs="Arial"/>
          <w:b w:val="0"/>
          <w:color w:val="000000" w:themeColor="text1"/>
          <w:sz w:val="22"/>
          <w:szCs w:val="22"/>
          <w:lang w:val="hr-HR"/>
        </w:rPr>
        <w:t>20</w:t>
      </w:r>
      <w:r w:rsidRPr="00037DCC">
        <w:rPr>
          <w:rFonts w:asciiTheme="minorHAnsi" w:hAnsiTheme="minorHAnsi" w:cs="Arial"/>
          <w:b w:val="0"/>
          <w:color w:val="000000" w:themeColor="text1"/>
          <w:sz w:val="22"/>
          <w:szCs w:val="22"/>
          <w:lang w:val="hr-HR"/>
        </w:rPr>
        <w:t xml:space="preserve">., stanja koja proizlaze iz transakcija s povezanim stranama, uključujući ključne članove rukovodstva, obuhvaćaju sljedeće: </w:t>
      </w:r>
    </w:p>
    <w:p w14:paraId="73178271" w14:textId="77777777" w:rsidR="0029774F" w:rsidRPr="00037DCC" w:rsidRDefault="0029774F" w:rsidP="005402AB">
      <w:pPr>
        <w:pStyle w:val="T1"/>
        <w:spacing w:before="0" w:after="0" w:line="240" w:lineRule="auto"/>
        <w:rPr>
          <w:rFonts w:asciiTheme="minorHAnsi" w:hAnsiTheme="minorHAnsi" w:cs="Arial"/>
          <w:b w:val="0"/>
          <w:color w:val="000000" w:themeColor="text1"/>
          <w:sz w:val="22"/>
          <w:szCs w:val="22"/>
          <w:lang w:val="hr-HR"/>
        </w:rPr>
      </w:pPr>
    </w:p>
    <w:p w14:paraId="67F4152C" w14:textId="77777777" w:rsidR="007860FB" w:rsidRPr="00037DCC" w:rsidRDefault="007860FB" w:rsidP="0039588B">
      <w:pPr>
        <w:pStyle w:val="T1"/>
        <w:numPr>
          <w:ilvl w:val="0"/>
          <w:numId w:val="8"/>
        </w:numPr>
        <w:spacing w:before="0" w:after="0" w:line="240" w:lineRule="auto"/>
        <w:ind w:left="567" w:hanging="567"/>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Transakcije s povezanim stranama</w:t>
      </w:r>
    </w:p>
    <w:p w14:paraId="19DD1706" w14:textId="77777777" w:rsidR="005402AB" w:rsidRPr="00037DCC" w:rsidRDefault="005402AB" w:rsidP="005402AB">
      <w:pPr>
        <w:pStyle w:val="T1"/>
        <w:spacing w:before="0" w:after="0" w:line="240" w:lineRule="auto"/>
        <w:ind w:left="357"/>
        <w:rPr>
          <w:rFonts w:asciiTheme="minorHAnsi" w:hAnsiTheme="minorHAnsi" w:cs="Arial"/>
          <w:b w:val="0"/>
          <w:color w:val="000000" w:themeColor="text1"/>
          <w:sz w:val="22"/>
          <w:szCs w:val="22"/>
          <w:lang w:val="hr-HR"/>
        </w:rPr>
      </w:pPr>
    </w:p>
    <w:p w14:paraId="51C8F315" w14:textId="77777777" w:rsidR="00BE20C8" w:rsidRPr="00037DCC" w:rsidRDefault="00BE20C8" w:rsidP="005402AB">
      <w:pPr>
        <w:pStyle w:val="T1"/>
        <w:spacing w:before="0" w:after="0" w:line="240" w:lineRule="auto"/>
        <w:ind w:left="357"/>
        <w:rPr>
          <w:rFonts w:asciiTheme="minorHAnsi" w:hAnsiTheme="minorHAnsi" w:cs="Arial"/>
          <w:b w:val="0"/>
          <w:color w:val="000000" w:themeColor="text1"/>
          <w:sz w:val="22"/>
          <w:szCs w:val="22"/>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E14286" w:rsidRPr="00037DCC" w14:paraId="51CFA968" w14:textId="77777777" w:rsidTr="003A36A6">
        <w:trPr>
          <w:trHeight w:hRule="exact" w:val="284"/>
          <w:jc w:val="center"/>
        </w:trPr>
        <w:tc>
          <w:tcPr>
            <w:tcW w:w="3760" w:type="dxa"/>
            <w:vAlign w:val="bottom"/>
          </w:tcPr>
          <w:p w14:paraId="2522456C" w14:textId="77777777" w:rsidR="003A36A6" w:rsidRPr="00037DCC" w:rsidRDefault="003A36A6" w:rsidP="003A36A6">
            <w:pPr>
              <w:tabs>
                <w:tab w:val="right" w:pos="1202"/>
              </w:tabs>
              <w:outlineLvl w:val="0"/>
              <w:rPr>
                <w:rFonts w:ascii="Calibri" w:eastAsia="Calibri" w:hAnsi="Calibri" w:cs="Arial"/>
                <w:color w:val="000000" w:themeColor="text1"/>
                <w:sz w:val="20"/>
                <w:szCs w:val="20"/>
                <w:lang w:val="hr-HR"/>
              </w:rPr>
            </w:pPr>
            <w:bookmarkStart w:id="1607" w:name="_Toc67328969"/>
            <w:r w:rsidRPr="00037DCC">
              <w:rPr>
                <w:rFonts w:ascii="Calibri" w:eastAsia="Calibri" w:hAnsi="Calibri" w:cs="Arial"/>
                <w:b/>
                <w:color w:val="000000" w:themeColor="text1"/>
                <w:sz w:val="20"/>
                <w:szCs w:val="20"/>
                <w:lang w:val="hr-HR"/>
              </w:rPr>
              <w:t>Grupa</w:t>
            </w:r>
            <w:bookmarkEnd w:id="1607"/>
          </w:p>
        </w:tc>
        <w:tc>
          <w:tcPr>
            <w:tcW w:w="1344" w:type="dxa"/>
            <w:vAlign w:val="center"/>
          </w:tcPr>
          <w:p w14:paraId="2ECDFD14" w14:textId="77777777" w:rsidR="003A36A6" w:rsidRPr="00037DCC" w:rsidRDefault="003A36A6" w:rsidP="003A36A6">
            <w:pPr>
              <w:tabs>
                <w:tab w:val="right" w:pos="1202"/>
              </w:tabs>
              <w:jc w:val="right"/>
              <w:outlineLvl w:val="0"/>
              <w:rPr>
                <w:rFonts w:ascii="Calibri" w:eastAsia="Calibri" w:hAnsi="Calibri" w:cs="Arial"/>
                <w:b/>
                <w:bCs/>
                <w:iCs/>
                <w:color w:val="000000" w:themeColor="text1"/>
                <w:sz w:val="20"/>
                <w:szCs w:val="20"/>
                <w:lang w:val="hr-HR"/>
              </w:rPr>
            </w:pPr>
            <w:bookmarkStart w:id="1608" w:name="_Toc67328970"/>
            <w:r w:rsidRPr="00037DCC">
              <w:rPr>
                <w:rFonts w:ascii="Calibri" w:eastAsia="Calibri" w:hAnsi="Calibri" w:cs="Arial"/>
                <w:b/>
                <w:bCs/>
                <w:iCs/>
                <w:color w:val="000000" w:themeColor="text1"/>
                <w:sz w:val="20"/>
                <w:szCs w:val="20"/>
                <w:lang w:val="hr-HR"/>
              </w:rPr>
              <w:t>Izloženost</w:t>
            </w:r>
            <w:bookmarkEnd w:id="1608"/>
          </w:p>
        </w:tc>
        <w:tc>
          <w:tcPr>
            <w:tcW w:w="1343" w:type="dxa"/>
            <w:vAlign w:val="center"/>
          </w:tcPr>
          <w:p w14:paraId="2F72AEA0" w14:textId="77777777" w:rsidR="003A36A6" w:rsidRPr="00037DCC" w:rsidRDefault="003A36A6" w:rsidP="003A36A6">
            <w:pPr>
              <w:tabs>
                <w:tab w:val="right" w:pos="1202"/>
              </w:tabs>
              <w:jc w:val="right"/>
              <w:outlineLvl w:val="0"/>
              <w:rPr>
                <w:rFonts w:ascii="Calibri" w:eastAsia="Calibri" w:hAnsi="Calibri" w:cs="Arial"/>
                <w:b/>
                <w:bCs/>
                <w:iCs/>
                <w:color w:val="000000" w:themeColor="text1"/>
                <w:sz w:val="20"/>
                <w:szCs w:val="20"/>
                <w:lang w:val="hr-HR"/>
              </w:rPr>
            </w:pPr>
            <w:bookmarkStart w:id="1609" w:name="_Toc67328971"/>
            <w:r w:rsidRPr="00037DCC">
              <w:rPr>
                <w:rFonts w:ascii="Calibri" w:eastAsia="Calibri" w:hAnsi="Calibri" w:cs="Arial"/>
                <w:b/>
                <w:bCs/>
                <w:iCs/>
                <w:color w:val="000000" w:themeColor="text1"/>
                <w:sz w:val="20"/>
                <w:szCs w:val="20"/>
                <w:lang w:val="hr-HR"/>
              </w:rPr>
              <w:t>Obveze</w:t>
            </w:r>
            <w:bookmarkEnd w:id="1609"/>
          </w:p>
        </w:tc>
        <w:tc>
          <w:tcPr>
            <w:tcW w:w="1347" w:type="dxa"/>
            <w:gridSpan w:val="2"/>
            <w:vAlign w:val="center"/>
          </w:tcPr>
          <w:p w14:paraId="5DA1F91B" w14:textId="77777777" w:rsidR="003A36A6" w:rsidRPr="00037DCC" w:rsidRDefault="003A36A6" w:rsidP="003A36A6">
            <w:pPr>
              <w:tabs>
                <w:tab w:val="right" w:pos="1202"/>
              </w:tabs>
              <w:jc w:val="right"/>
              <w:outlineLvl w:val="0"/>
              <w:rPr>
                <w:rFonts w:ascii="Calibri" w:eastAsia="Calibri" w:hAnsi="Calibri" w:cs="Arial"/>
                <w:b/>
                <w:bCs/>
                <w:iCs/>
                <w:color w:val="000000" w:themeColor="text1"/>
                <w:sz w:val="20"/>
                <w:szCs w:val="20"/>
                <w:lang w:val="hr-HR"/>
              </w:rPr>
            </w:pPr>
            <w:bookmarkStart w:id="1610" w:name="_Toc67328972"/>
            <w:r w:rsidRPr="00037DCC">
              <w:rPr>
                <w:rFonts w:ascii="Calibri" w:eastAsia="Calibri" w:hAnsi="Calibri" w:cs="Arial"/>
                <w:b/>
                <w:bCs/>
                <w:iCs/>
                <w:color w:val="000000" w:themeColor="text1"/>
                <w:sz w:val="20"/>
                <w:szCs w:val="20"/>
                <w:lang w:val="hr-HR"/>
              </w:rPr>
              <w:t>Izloženost</w:t>
            </w:r>
            <w:bookmarkEnd w:id="1610"/>
          </w:p>
        </w:tc>
        <w:tc>
          <w:tcPr>
            <w:tcW w:w="1348" w:type="dxa"/>
            <w:vAlign w:val="center"/>
          </w:tcPr>
          <w:p w14:paraId="29DE5781" w14:textId="77777777" w:rsidR="003A36A6" w:rsidRPr="00037DCC" w:rsidRDefault="003A36A6" w:rsidP="003A36A6">
            <w:pPr>
              <w:tabs>
                <w:tab w:val="right" w:pos="1202"/>
              </w:tabs>
              <w:jc w:val="right"/>
              <w:outlineLvl w:val="0"/>
              <w:rPr>
                <w:rFonts w:ascii="Calibri" w:eastAsia="Calibri" w:hAnsi="Calibri" w:cs="Arial"/>
                <w:b/>
                <w:bCs/>
                <w:iCs/>
                <w:color w:val="000000" w:themeColor="text1"/>
                <w:sz w:val="20"/>
                <w:szCs w:val="20"/>
                <w:lang w:val="hr-HR"/>
              </w:rPr>
            </w:pPr>
            <w:bookmarkStart w:id="1611" w:name="_Toc67328973"/>
            <w:r w:rsidRPr="00037DCC">
              <w:rPr>
                <w:rFonts w:ascii="Calibri" w:eastAsia="Calibri" w:hAnsi="Calibri" w:cs="Arial"/>
                <w:b/>
                <w:bCs/>
                <w:iCs/>
                <w:color w:val="000000" w:themeColor="text1"/>
                <w:sz w:val="20"/>
                <w:szCs w:val="20"/>
                <w:lang w:val="hr-HR"/>
              </w:rPr>
              <w:t>Obveze</w:t>
            </w:r>
            <w:bookmarkEnd w:id="1611"/>
          </w:p>
        </w:tc>
      </w:tr>
      <w:tr w:rsidR="005B5B14" w:rsidRPr="00037DCC" w14:paraId="7F947840" w14:textId="77777777" w:rsidTr="003C6BA3">
        <w:trPr>
          <w:trHeight w:hRule="exact" w:val="519"/>
          <w:jc w:val="center"/>
        </w:trPr>
        <w:tc>
          <w:tcPr>
            <w:tcW w:w="3760" w:type="dxa"/>
            <w:vAlign w:val="bottom"/>
          </w:tcPr>
          <w:p w14:paraId="26A2E7CE" w14:textId="77777777" w:rsidR="005B5B14" w:rsidRPr="00037DCC" w:rsidRDefault="005B5B14" w:rsidP="005B5B14">
            <w:pPr>
              <w:tabs>
                <w:tab w:val="right" w:pos="1202"/>
              </w:tabs>
              <w:outlineLvl w:val="0"/>
              <w:rPr>
                <w:rFonts w:ascii="Calibri" w:eastAsia="Calibri" w:hAnsi="Calibri" w:cs="Arial"/>
                <w:color w:val="000000" w:themeColor="text1"/>
                <w:sz w:val="20"/>
                <w:szCs w:val="20"/>
                <w:lang w:val="hr-HR"/>
              </w:rPr>
            </w:pPr>
          </w:p>
        </w:tc>
        <w:tc>
          <w:tcPr>
            <w:tcW w:w="1344" w:type="dxa"/>
            <w:vAlign w:val="center"/>
          </w:tcPr>
          <w:p w14:paraId="52A38853" w14:textId="5D1B1593"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12" w:name="_Toc67328974"/>
            <w:r w:rsidRPr="00037DCC">
              <w:rPr>
                <w:rFonts w:ascii="Calibri" w:eastAsia="Calibri" w:hAnsi="Calibri" w:cs="Arial"/>
                <w:b/>
                <w:bCs/>
                <w:iCs/>
                <w:color w:val="000000" w:themeColor="text1"/>
                <w:sz w:val="20"/>
                <w:szCs w:val="20"/>
                <w:lang w:val="hr-HR"/>
              </w:rPr>
              <w:t>31. prosinca 20</w:t>
            </w:r>
            <w:r>
              <w:rPr>
                <w:rFonts w:ascii="Calibri" w:eastAsia="Calibri" w:hAnsi="Calibri" w:cs="Arial"/>
                <w:b/>
                <w:bCs/>
                <w:iCs/>
                <w:color w:val="000000" w:themeColor="text1"/>
                <w:sz w:val="20"/>
                <w:szCs w:val="20"/>
                <w:lang w:val="hr-HR"/>
              </w:rPr>
              <w:t>2</w:t>
            </w:r>
            <w:r w:rsidR="00D15C60">
              <w:rPr>
                <w:rFonts w:ascii="Calibri" w:eastAsia="Calibri" w:hAnsi="Calibri" w:cs="Arial"/>
                <w:b/>
                <w:bCs/>
                <w:iCs/>
                <w:color w:val="000000" w:themeColor="text1"/>
                <w:sz w:val="20"/>
                <w:szCs w:val="20"/>
                <w:lang w:val="hr-HR"/>
              </w:rPr>
              <w:t>1</w:t>
            </w:r>
            <w:r w:rsidRPr="00037DCC">
              <w:rPr>
                <w:rFonts w:ascii="Calibri" w:eastAsia="Calibri" w:hAnsi="Calibri" w:cs="Arial"/>
                <w:b/>
                <w:bCs/>
                <w:iCs/>
                <w:color w:val="000000" w:themeColor="text1"/>
                <w:sz w:val="20"/>
                <w:szCs w:val="20"/>
                <w:lang w:val="hr-HR"/>
              </w:rPr>
              <w:t>.</w:t>
            </w:r>
            <w:bookmarkEnd w:id="1612"/>
          </w:p>
        </w:tc>
        <w:tc>
          <w:tcPr>
            <w:tcW w:w="1343" w:type="dxa"/>
            <w:vAlign w:val="center"/>
          </w:tcPr>
          <w:p w14:paraId="66B1C4B9" w14:textId="6A33DBF1"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13" w:name="_Toc67328975"/>
            <w:r w:rsidRPr="00037DCC">
              <w:rPr>
                <w:rFonts w:ascii="Calibri" w:eastAsia="Calibri" w:hAnsi="Calibri" w:cs="Arial"/>
                <w:b/>
                <w:bCs/>
                <w:iCs/>
                <w:color w:val="000000" w:themeColor="text1"/>
                <w:sz w:val="20"/>
                <w:szCs w:val="20"/>
                <w:lang w:val="hr-HR"/>
              </w:rPr>
              <w:t>31. prosinca 20</w:t>
            </w:r>
            <w:r>
              <w:rPr>
                <w:rFonts w:ascii="Calibri" w:eastAsia="Calibri" w:hAnsi="Calibri" w:cs="Arial"/>
                <w:b/>
                <w:bCs/>
                <w:iCs/>
                <w:color w:val="000000" w:themeColor="text1"/>
                <w:sz w:val="20"/>
                <w:szCs w:val="20"/>
                <w:lang w:val="hr-HR"/>
              </w:rPr>
              <w:t>2</w:t>
            </w:r>
            <w:r w:rsidR="00D15C60">
              <w:rPr>
                <w:rFonts w:ascii="Calibri" w:eastAsia="Calibri" w:hAnsi="Calibri" w:cs="Arial"/>
                <w:b/>
                <w:bCs/>
                <w:iCs/>
                <w:color w:val="000000" w:themeColor="text1"/>
                <w:sz w:val="20"/>
                <w:szCs w:val="20"/>
                <w:lang w:val="hr-HR"/>
              </w:rPr>
              <w:t>1</w:t>
            </w:r>
            <w:r w:rsidRPr="00037DCC">
              <w:rPr>
                <w:rFonts w:ascii="Calibri" w:eastAsia="Calibri" w:hAnsi="Calibri" w:cs="Arial"/>
                <w:b/>
                <w:bCs/>
                <w:iCs/>
                <w:color w:val="000000" w:themeColor="text1"/>
                <w:sz w:val="20"/>
                <w:szCs w:val="20"/>
                <w:lang w:val="hr-HR"/>
              </w:rPr>
              <w:t>.</w:t>
            </w:r>
            <w:bookmarkEnd w:id="1613"/>
          </w:p>
        </w:tc>
        <w:tc>
          <w:tcPr>
            <w:tcW w:w="1341" w:type="dxa"/>
            <w:vAlign w:val="center"/>
          </w:tcPr>
          <w:p w14:paraId="4CD4CE9D" w14:textId="5E4C6E9D"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14" w:name="_Toc67328976"/>
            <w:r w:rsidRPr="00037DCC">
              <w:rPr>
                <w:rFonts w:ascii="Calibri" w:eastAsia="Calibri" w:hAnsi="Calibri" w:cs="Arial"/>
                <w:b/>
                <w:bCs/>
                <w:iCs/>
                <w:color w:val="000000" w:themeColor="text1"/>
                <w:sz w:val="20"/>
                <w:szCs w:val="20"/>
                <w:lang w:val="hr-HR"/>
              </w:rPr>
              <w:t>31. prosinca 20</w:t>
            </w:r>
            <w:r w:rsidR="00D15C60">
              <w:rPr>
                <w:rFonts w:ascii="Calibri" w:eastAsia="Calibri" w:hAnsi="Calibri" w:cs="Arial"/>
                <w:b/>
                <w:bCs/>
                <w:iCs/>
                <w:color w:val="000000" w:themeColor="text1"/>
                <w:sz w:val="20"/>
                <w:szCs w:val="20"/>
                <w:lang w:val="hr-HR"/>
              </w:rPr>
              <w:t>20</w:t>
            </w:r>
            <w:r w:rsidRPr="00037DCC">
              <w:rPr>
                <w:rFonts w:ascii="Calibri" w:eastAsia="Calibri" w:hAnsi="Calibri" w:cs="Arial"/>
                <w:b/>
                <w:bCs/>
                <w:iCs/>
                <w:color w:val="000000" w:themeColor="text1"/>
                <w:sz w:val="20"/>
                <w:szCs w:val="20"/>
                <w:lang w:val="hr-HR"/>
              </w:rPr>
              <w:t>.</w:t>
            </w:r>
            <w:bookmarkEnd w:id="1614"/>
          </w:p>
        </w:tc>
        <w:tc>
          <w:tcPr>
            <w:tcW w:w="1354" w:type="dxa"/>
            <w:gridSpan w:val="2"/>
            <w:vAlign w:val="center"/>
          </w:tcPr>
          <w:p w14:paraId="1B073BF9" w14:textId="2C0B2ECA"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15" w:name="_Toc67328977"/>
            <w:r w:rsidRPr="00037DCC">
              <w:rPr>
                <w:rFonts w:ascii="Calibri" w:eastAsia="Calibri" w:hAnsi="Calibri" w:cs="Arial"/>
                <w:b/>
                <w:bCs/>
                <w:iCs/>
                <w:color w:val="000000" w:themeColor="text1"/>
                <w:sz w:val="20"/>
                <w:szCs w:val="20"/>
                <w:lang w:val="hr-HR"/>
              </w:rPr>
              <w:t>31. prosinca 20</w:t>
            </w:r>
            <w:r w:rsidR="00D15C60">
              <w:rPr>
                <w:rFonts w:ascii="Calibri" w:eastAsia="Calibri" w:hAnsi="Calibri" w:cs="Arial"/>
                <w:b/>
                <w:bCs/>
                <w:iCs/>
                <w:color w:val="000000" w:themeColor="text1"/>
                <w:sz w:val="20"/>
                <w:szCs w:val="20"/>
                <w:lang w:val="hr-HR"/>
              </w:rPr>
              <w:t>20</w:t>
            </w:r>
            <w:r w:rsidRPr="00037DCC">
              <w:rPr>
                <w:rFonts w:ascii="Calibri" w:eastAsia="Calibri" w:hAnsi="Calibri" w:cs="Arial"/>
                <w:b/>
                <w:bCs/>
                <w:iCs/>
                <w:color w:val="000000" w:themeColor="text1"/>
                <w:sz w:val="20"/>
                <w:szCs w:val="20"/>
                <w:lang w:val="hr-HR"/>
              </w:rPr>
              <w:t>.</w:t>
            </w:r>
            <w:bookmarkEnd w:id="1615"/>
          </w:p>
        </w:tc>
      </w:tr>
      <w:tr w:rsidR="00E14286" w:rsidRPr="00037DCC" w14:paraId="158DE420" w14:textId="77777777" w:rsidTr="003A36A6">
        <w:trPr>
          <w:trHeight w:hRule="exact" w:val="284"/>
          <w:jc w:val="center"/>
        </w:trPr>
        <w:tc>
          <w:tcPr>
            <w:tcW w:w="3760" w:type="dxa"/>
            <w:vAlign w:val="bottom"/>
          </w:tcPr>
          <w:p w14:paraId="7DD6234F" w14:textId="77777777" w:rsidR="00A56F2C" w:rsidRPr="00037DCC" w:rsidRDefault="00A56F2C" w:rsidP="00A56F2C">
            <w:pPr>
              <w:tabs>
                <w:tab w:val="right" w:pos="1202"/>
              </w:tabs>
              <w:outlineLvl w:val="0"/>
              <w:rPr>
                <w:rFonts w:ascii="Calibri" w:eastAsia="Calibri" w:hAnsi="Calibri" w:cs="Arial"/>
                <w:color w:val="000000" w:themeColor="text1"/>
                <w:sz w:val="20"/>
                <w:szCs w:val="20"/>
                <w:lang w:val="hr-HR"/>
              </w:rPr>
            </w:pPr>
          </w:p>
        </w:tc>
        <w:tc>
          <w:tcPr>
            <w:tcW w:w="1344" w:type="dxa"/>
            <w:tcBorders>
              <w:top w:val="nil"/>
              <w:left w:val="nil"/>
              <w:bottom w:val="nil"/>
              <w:right w:val="nil"/>
            </w:tcBorders>
          </w:tcPr>
          <w:p w14:paraId="1B159BD7"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16" w:name="_Toc67328978"/>
            <w:r w:rsidRPr="00037DCC">
              <w:rPr>
                <w:rFonts w:ascii="Calibri" w:eastAsia="Calibri" w:hAnsi="Calibri" w:cs="Arial"/>
                <w:b/>
                <w:bCs/>
                <w:color w:val="000000" w:themeColor="text1"/>
                <w:sz w:val="20"/>
                <w:szCs w:val="20"/>
                <w:lang w:val="hr-HR"/>
              </w:rPr>
              <w:t>000 kuna</w:t>
            </w:r>
            <w:bookmarkEnd w:id="1616"/>
          </w:p>
        </w:tc>
        <w:tc>
          <w:tcPr>
            <w:tcW w:w="1343" w:type="dxa"/>
            <w:tcBorders>
              <w:top w:val="nil"/>
              <w:left w:val="nil"/>
              <w:bottom w:val="nil"/>
              <w:right w:val="nil"/>
            </w:tcBorders>
          </w:tcPr>
          <w:p w14:paraId="2708509D"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17" w:name="_Toc67328979"/>
            <w:r w:rsidRPr="00037DCC">
              <w:rPr>
                <w:rFonts w:ascii="Calibri" w:eastAsia="Calibri" w:hAnsi="Calibri" w:cs="Arial"/>
                <w:b/>
                <w:bCs/>
                <w:color w:val="000000" w:themeColor="text1"/>
                <w:sz w:val="20"/>
                <w:szCs w:val="20"/>
                <w:lang w:val="hr-HR"/>
              </w:rPr>
              <w:t>000 kuna</w:t>
            </w:r>
            <w:bookmarkEnd w:id="1617"/>
          </w:p>
        </w:tc>
        <w:tc>
          <w:tcPr>
            <w:tcW w:w="1341" w:type="dxa"/>
            <w:tcBorders>
              <w:top w:val="nil"/>
              <w:left w:val="nil"/>
              <w:bottom w:val="nil"/>
              <w:right w:val="nil"/>
            </w:tcBorders>
          </w:tcPr>
          <w:p w14:paraId="050951C8"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18" w:name="_Toc67328980"/>
            <w:r w:rsidRPr="00037DCC">
              <w:rPr>
                <w:rFonts w:ascii="Calibri" w:eastAsia="Calibri" w:hAnsi="Calibri" w:cs="Arial"/>
                <w:b/>
                <w:bCs/>
                <w:color w:val="000000" w:themeColor="text1"/>
                <w:sz w:val="20"/>
                <w:szCs w:val="20"/>
                <w:lang w:val="hr-HR"/>
              </w:rPr>
              <w:t>000 kuna</w:t>
            </w:r>
            <w:bookmarkEnd w:id="1618"/>
          </w:p>
        </w:tc>
        <w:tc>
          <w:tcPr>
            <w:tcW w:w="1354" w:type="dxa"/>
            <w:gridSpan w:val="2"/>
            <w:tcBorders>
              <w:top w:val="nil"/>
              <w:left w:val="nil"/>
              <w:bottom w:val="nil"/>
              <w:right w:val="nil"/>
            </w:tcBorders>
          </w:tcPr>
          <w:p w14:paraId="519328B7"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19" w:name="_Toc67328981"/>
            <w:r w:rsidRPr="00037DCC">
              <w:rPr>
                <w:rFonts w:ascii="Calibri" w:eastAsia="Calibri" w:hAnsi="Calibri" w:cs="Arial"/>
                <w:b/>
                <w:bCs/>
                <w:color w:val="000000" w:themeColor="text1"/>
                <w:sz w:val="20"/>
                <w:szCs w:val="20"/>
                <w:lang w:val="hr-HR"/>
              </w:rPr>
              <w:t>000 kuna</w:t>
            </w:r>
            <w:bookmarkEnd w:id="1619"/>
          </w:p>
        </w:tc>
      </w:tr>
      <w:tr w:rsidR="0013124C" w:rsidRPr="00037DCC" w14:paraId="6F7F3B46" w14:textId="77777777" w:rsidTr="00F625B3">
        <w:trPr>
          <w:trHeight w:hRule="exact" w:val="284"/>
          <w:jc w:val="center"/>
        </w:trPr>
        <w:tc>
          <w:tcPr>
            <w:tcW w:w="3760" w:type="dxa"/>
            <w:vAlign w:val="bottom"/>
          </w:tcPr>
          <w:p w14:paraId="7F756BD3" w14:textId="77777777" w:rsidR="0013124C" w:rsidRPr="00037DCC" w:rsidRDefault="0013124C" w:rsidP="0013124C">
            <w:pPr>
              <w:tabs>
                <w:tab w:val="right" w:pos="1202"/>
              </w:tabs>
              <w:outlineLvl w:val="0"/>
              <w:rPr>
                <w:rFonts w:ascii="Calibri" w:eastAsia="Calibri" w:hAnsi="Calibri" w:cs="Arial"/>
                <w:color w:val="000000" w:themeColor="text1"/>
                <w:sz w:val="20"/>
                <w:szCs w:val="20"/>
                <w:lang w:val="hr-HR"/>
              </w:rPr>
            </w:pPr>
            <w:bookmarkStart w:id="1620" w:name="_Toc67328982"/>
            <w:r w:rsidRPr="00037DCC">
              <w:rPr>
                <w:rFonts w:ascii="Calibri" w:eastAsia="Calibri" w:hAnsi="Calibri" w:cs="Arial"/>
                <w:color w:val="000000" w:themeColor="text1"/>
                <w:sz w:val="20"/>
                <w:szCs w:val="20"/>
                <w:lang w:val="hr-HR"/>
              </w:rPr>
              <w:t>Vlasnik</w:t>
            </w:r>
            <w:bookmarkEnd w:id="1620"/>
          </w:p>
        </w:tc>
        <w:tc>
          <w:tcPr>
            <w:tcW w:w="1344" w:type="dxa"/>
            <w:shd w:val="clear" w:color="auto" w:fill="auto"/>
            <w:vAlign w:val="bottom"/>
          </w:tcPr>
          <w:p w14:paraId="56B67370" w14:textId="43357C43"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3.348.080</w:t>
            </w:r>
          </w:p>
        </w:tc>
        <w:tc>
          <w:tcPr>
            <w:tcW w:w="1343" w:type="dxa"/>
            <w:shd w:val="clear" w:color="auto" w:fill="auto"/>
            <w:vAlign w:val="bottom"/>
          </w:tcPr>
          <w:p w14:paraId="30777E35" w14:textId="75ECE41D"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1.853.263</w:t>
            </w:r>
          </w:p>
        </w:tc>
        <w:tc>
          <w:tcPr>
            <w:tcW w:w="1341" w:type="dxa"/>
            <w:shd w:val="clear" w:color="auto" w:fill="auto"/>
            <w:vAlign w:val="bottom"/>
          </w:tcPr>
          <w:p w14:paraId="73318E05" w14:textId="46A539E6"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21" w:name="_Toc67328983"/>
            <w:r w:rsidRPr="00F625B3">
              <w:rPr>
                <w:rFonts w:asciiTheme="minorHAnsi" w:hAnsiTheme="minorHAnsi" w:cstheme="minorHAnsi"/>
                <w:color w:val="000000" w:themeColor="text1"/>
                <w:sz w:val="20"/>
                <w:szCs w:val="20"/>
                <w:lang w:val="hr-HR"/>
              </w:rPr>
              <w:t>3.560.948</w:t>
            </w:r>
            <w:bookmarkEnd w:id="1621"/>
          </w:p>
        </w:tc>
        <w:tc>
          <w:tcPr>
            <w:tcW w:w="1354" w:type="dxa"/>
            <w:gridSpan w:val="2"/>
            <w:shd w:val="clear" w:color="auto" w:fill="auto"/>
            <w:vAlign w:val="bottom"/>
          </w:tcPr>
          <w:p w14:paraId="4F223CB1" w14:textId="73070076"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22" w:name="_Toc67328984"/>
            <w:r w:rsidRPr="00F625B3">
              <w:rPr>
                <w:rFonts w:asciiTheme="minorHAnsi" w:hAnsiTheme="minorHAnsi" w:cstheme="minorHAnsi"/>
                <w:color w:val="000000" w:themeColor="text1"/>
                <w:sz w:val="20"/>
                <w:szCs w:val="20"/>
                <w:lang w:val="hr-HR"/>
              </w:rPr>
              <w:t>1.775.799</w:t>
            </w:r>
            <w:bookmarkEnd w:id="1622"/>
          </w:p>
        </w:tc>
      </w:tr>
      <w:tr w:rsidR="0013124C" w:rsidRPr="00037DCC" w14:paraId="237B872B" w14:textId="77777777" w:rsidTr="00F625B3">
        <w:trPr>
          <w:trHeight w:hRule="exact" w:val="284"/>
          <w:jc w:val="center"/>
        </w:trPr>
        <w:tc>
          <w:tcPr>
            <w:tcW w:w="3760" w:type="dxa"/>
            <w:vAlign w:val="bottom"/>
          </w:tcPr>
          <w:p w14:paraId="7F11D89F" w14:textId="77777777" w:rsidR="0013124C" w:rsidRPr="00037DCC" w:rsidRDefault="0013124C" w:rsidP="0013124C">
            <w:pPr>
              <w:tabs>
                <w:tab w:val="right" w:pos="1202"/>
              </w:tabs>
              <w:outlineLvl w:val="0"/>
              <w:rPr>
                <w:rFonts w:ascii="Calibri" w:eastAsia="Calibri" w:hAnsi="Calibri" w:cs="Arial"/>
                <w:color w:val="000000" w:themeColor="text1"/>
                <w:sz w:val="20"/>
                <w:szCs w:val="20"/>
                <w:lang w:val="hr-HR"/>
              </w:rPr>
            </w:pPr>
            <w:bookmarkStart w:id="1623" w:name="_Toc67328987"/>
            <w:r w:rsidRPr="00037DCC">
              <w:rPr>
                <w:rFonts w:ascii="Calibri" w:eastAsia="Calibri" w:hAnsi="Calibri" w:cs="Arial"/>
                <w:color w:val="000000" w:themeColor="text1"/>
                <w:sz w:val="20"/>
                <w:szCs w:val="20"/>
                <w:lang w:val="hr-HR"/>
              </w:rPr>
              <w:t>Državni fondovi, izvršna tijela i agencije</w:t>
            </w:r>
            <w:bookmarkEnd w:id="1623"/>
          </w:p>
        </w:tc>
        <w:tc>
          <w:tcPr>
            <w:tcW w:w="1344" w:type="dxa"/>
            <w:shd w:val="clear" w:color="auto" w:fill="auto"/>
            <w:vAlign w:val="bottom"/>
          </w:tcPr>
          <w:p w14:paraId="6AB0570D" w14:textId="1BF81B35"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4.617.620</w:t>
            </w:r>
          </w:p>
        </w:tc>
        <w:tc>
          <w:tcPr>
            <w:tcW w:w="1343" w:type="dxa"/>
            <w:shd w:val="clear" w:color="auto" w:fill="auto"/>
            <w:vAlign w:val="bottom"/>
          </w:tcPr>
          <w:p w14:paraId="0A088157" w14:textId="18387EAC"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257.050</w:t>
            </w:r>
          </w:p>
        </w:tc>
        <w:tc>
          <w:tcPr>
            <w:tcW w:w="1341" w:type="dxa"/>
            <w:shd w:val="clear" w:color="auto" w:fill="auto"/>
            <w:vAlign w:val="bottom"/>
          </w:tcPr>
          <w:p w14:paraId="0356A480" w14:textId="78F37B73"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24" w:name="_Toc67328988"/>
            <w:r w:rsidRPr="00F625B3">
              <w:rPr>
                <w:rFonts w:asciiTheme="minorHAnsi" w:hAnsiTheme="minorHAnsi" w:cstheme="minorHAnsi"/>
                <w:color w:val="000000" w:themeColor="text1"/>
                <w:sz w:val="20"/>
                <w:szCs w:val="20"/>
                <w:lang w:val="hr-HR"/>
              </w:rPr>
              <w:t>3.424.35</w:t>
            </w:r>
            <w:r>
              <w:rPr>
                <w:rFonts w:asciiTheme="minorHAnsi" w:hAnsiTheme="minorHAnsi" w:cstheme="minorHAnsi"/>
                <w:color w:val="000000" w:themeColor="text1"/>
                <w:sz w:val="20"/>
                <w:szCs w:val="20"/>
                <w:lang w:val="hr-HR"/>
              </w:rPr>
              <w:t>7</w:t>
            </w:r>
            <w:bookmarkEnd w:id="1624"/>
          </w:p>
        </w:tc>
        <w:tc>
          <w:tcPr>
            <w:tcW w:w="1354" w:type="dxa"/>
            <w:gridSpan w:val="2"/>
            <w:shd w:val="clear" w:color="auto" w:fill="auto"/>
            <w:vAlign w:val="bottom"/>
          </w:tcPr>
          <w:p w14:paraId="2DF17753" w14:textId="7ED65579"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25" w:name="_Toc67328989"/>
            <w:r w:rsidRPr="00F625B3">
              <w:rPr>
                <w:rFonts w:asciiTheme="minorHAnsi" w:hAnsiTheme="minorHAnsi" w:cstheme="minorHAnsi"/>
                <w:color w:val="000000" w:themeColor="text1"/>
                <w:sz w:val="20"/>
                <w:szCs w:val="20"/>
                <w:lang w:val="hr-HR"/>
              </w:rPr>
              <w:t>169.844</w:t>
            </w:r>
            <w:bookmarkEnd w:id="1625"/>
          </w:p>
        </w:tc>
      </w:tr>
      <w:tr w:rsidR="0013124C" w:rsidRPr="00037DCC" w14:paraId="7041299A" w14:textId="77777777" w:rsidTr="00F625B3">
        <w:trPr>
          <w:trHeight w:hRule="exact" w:val="284"/>
          <w:jc w:val="center"/>
        </w:trPr>
        <w:tc>
          <w:tcPr>
            <w:tcW w:w="3760" w:type="dxa"/>
            <w:vAlign w:val="bottom"/>
          </w:tcPr>
          <w:p w14:paraId="54FD3232" w14:textId="77777777" w:rsidR="0013124C" w:rsidRPr="00037DCC" w:rsidRDefault="0013124C" w:rsidP="0013124C">
            <w:pPr>
              <w:tabs>
                <w:tab w:val="right" w:pos="1202"/>
              </w:tabs>
              <w:outlineLvl w:val="0"/>
              <w:rPr>
                <w:rFonts w:ascii="Calibri" w:eastAsia="Calibri" w:hAnsi="Calibri" w:cs="Arial"/>
                <w:color w:val="000000" w:themeColor="text1"/>
                <w:sz w:val="20"/>
                <w:szCs w:val="20"/>
                <w:lang w:val="hr-HR"/>
              </w:rPr>
            </w:pPr>
            <w:bookmarkStart w:id="1626" w:name="_Toc67328992"/>
            <w:r w:rsidRPr="00037DCC">
              <w:rPr>
                <w:rFonts w:ascii="Calibri" w:eastAsia="Calibri" w:hAnsi="Calibri" w:cs="Arial"/>
                <w:color w:val="000000" w:themeColor="text1"/>
                <w:sz w:val="20"/>
                <w:szCs w:val="20"/>
                <w:lang w:val="hr-HR"/>
              </w:rPr>
              <w:t>Državna trgovačka društva</w:t>
            </w:r>
            <w:bookmarkEnd w:id="1626"/>
          </w:p>
        </w:tc>
        <w:tc>
          <w:tcPr>
            <w:tcW w:w="1344" w:type="dxa"/>
            <w:shd w:val="clear" w:color="auto" w:fill="auto"/>
            <w:vAlign w:val="bottom"/>
          </w:tcPr>
          <w:p w14:paraId="107B7D23" w14:textId="4A604BB9"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914.416</w:t>
            </w:r>
          </w:p>
        </w:tc>
        <w:tc>
          <w:tcPr>
            <w:tcW w:w="1343" w:type="dxa"/>
            <w:shd w:val="clear" w:color="auto" w:fill="auto"/>
            <w:vAlign w:val="bottom"/>
          </w:tcPr>
          <w:p w14:paraId="6C7C5A70" w14:textId="6B45DDBC"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59</w:t>
            </w:r>
          </w:p>
        </w:tc>
        <w:tc>
          <w:tcPr>
            <w:tcW w:w="1341" w:type="dxa"/>
            <w:shd w:val="clear" w:color="auto" w:fill="auto"/>
            <w:vAlign w:val="bottom"/>
          </w:tcPr>
          <w:p w14:paraId="79A679C3" w14:textId="6EED7C4F"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27" w:name="_Toc67328993"/>
            <w:r w:rsidRPr="00F625B3">
              <w:rPr>
                <w:rFonts w:asciiTheme="minorHAnsi" w:hAnsiTheme="minorHAnsi" w:cstheme="minorHAnsi"/>
                <w:color w:val="000000" w:themeColor="text1"/>
                <w:sz w:val="20"/>
                <w:szCs w:val="20"/>
                <w:lang w:val="hr-HR"/>
              </w:rPr>
              <w:t>1.535.839</w:t>
            </w:r>
            <w:bookmarkEnd w:id="1627"/>
          </w:p>
        </w:tc>
        <w:tc>
          <w:tcPr>
            <w:tcW w:w="1354" w:type="dxa"/>
            <w:gridSpan w:val="2"/>
            <w:shd w:val="clear" w:color="auto" w:fill="auto"/>
            <w:vAlign w:val="bottom"/>
          </w:tcPr>
          <w:p w14:paraId="029A3072" w14:textId="508F63A0"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28" w:name="_Toc67328994"/>
            <w:r w:rsidRPr="00F625B3">
              <w:rPr>
                <w:rFonts w:asciiTheme="minorHAnsi" w:hAnsiTheme="minorHAnsi" w:cstheme="minorHAnsi"/>
                <w:color w:val="000000" w:themeColor="text1"/>
                <w:sz w:val="20"/>
                <w:szCs w:val="20"/>
                <w:lang w:val="hr-HR"/>
              </w:rPr>
              <w:t>1.322</w:t>
            </w:r>
            <w:bookmarkEnd w:id="1628"/>
          </w:p>
        </w:tc>
      </w:tr>
      <w:tr w:rsidR="0013124C" w:rsidRPr="00037DCC" w14:paraId="43DBB486" w14:textId="77777777" w:rsidTr="00F625B3">
        <w:trPr>
          <w:trHeight w:hRule="exact" w:val="284"/>
          <w:jc w:val="center"/>
        </w:trPr>
        <w:tc>
          <w:tcPr>
            <w:tcW w:w="3760" w:type="dxa"/>
            <w:vAlign w:val="bottom"/>
          </w:tcPr>
          <w:p w14:paraId="0EE5EEE3" w14:textId="77777777" w:rsidR="0013124C" w:rsidRPr="00037DCC" w:rsidRDefault="0013124C" w:rsidP="0013124C">
            <w:pPr>
              <w:tabs>
                <w:tab w:val="right" w:pos="1202"/>
              </w:tabs>
              <w:outlineLvl w:val="0"/>
              <w:rPr>
                <w:rFonts w:ascii="Calibri" w:eastAsia="Calibri" w:hAnsi="Calibri" w:cs="Arial"/>
                <w:bCs/>
                <w:color w:val="000000" w:themeColor="text1"/>
                <w:sz w:val="20"/>
                <w:szCs w:val="20"/>
                <w:lang w:val="hr-HR"/>
              </w:rPr>
            </w:pPr>
            <w:bookmarkStart w:id="1629" w:name="_Toc67328997"/>
            <w:r w:rsidRPr="00037DCC">
              <w:rPr>
                <w:rFonts w:ascii="Calibri" w:eastAsia="Calibri" w:hAnsi="Calibri" w:cs="Arial"/>
                <w:color w:val="000000" w:themeColor="text1"/>
                <w:sz w:val="20"/>
                <w:szCs w:val="20"/>
                <w:lang w:val="hr-HR"/>
              </w:rPr>
              <w:t>Pridružena društva</w:t>
            </w:r>
            <w:bookmarkEnd w:id="1629"/>
          </w:p>
        </w:tc>
        <w:tc>
          <w:tcPr>
            <w:tcW w:w="1344" w:type="dxa"/>
            <w:shd w:val="clear" w:color="auto" w:fill="auto"/>
            <w:vAlign w:val="bottom"/>
          </w:tcPr>
          <w:p w14:paraId="260A4146" w14:textId="725853DB"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7</w:t>
            </w:r>
          </w:p>
        </w:tc>
        <w:tc>
          <w:tcPr>
            <w:tcW w:w="1343" w:type="dxa"/>
            <w:shd w:val="clear" w:color="auto" w:fill="auto"/>
            <w:vAlign w:val="bottom"/>
          </w:tcPr>
          <w:p w14:paraId="7276E6DB" w14:textId="4195DB64"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w:t>
            </w:r>
          </w:p>
        </w:tc>
        <w:tc>
          <w:tcPr>
            <w:tcW w:w="1341" w:type="dxa"/>
            <w:shd w:val="clear" w:color="auto" w:fill="auto"/>
            <w:vAlign w:val="bottom"/>
          </w:tcPr>
          <w:p w14:paraId="568343E3" w14:textId="11D0C2B4"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30" w:name="_Toc67328998"/>
            <w:r>
              <w:rPr>
                <w:rFonts w:asciiTheme="minorHAnsi" w:hAnsiTheme="minorHAnsi" w:cstheme="minorHAnsi"/>
                <w:color w:val="000000" w:themeColor="text1"/>
                <w:sz w:val="20"/>
                <w:szCs w:val="20"/>
                <w:lang w:val="hr-HR"/>
              </w:rPr>
              <w:t>7</w:t>
            </w:r>
            <w:bookmarkEnd w:id="1630"/>
          </w:p>
        </w:tc>
        <w:tc>
          <w:tcPr>
            <w:tcW w:w="1354" w:type="dxa"/>
            <w:gridSpan w:val="2"/>
            <w:shd w:val="clear" w:color="auto" w:fill="auto"/>
            <w:vAlign w:val="bottom"/>
          </w:tcPr>
          <w:p w14:paraId="04D03DB3" w14:textId="6B0E5AB1"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31" w:name="_Toc67328999"/>
            <w:r w:rsidRPr="00F625B3">
              <w:rPr>
                <w:rFonts w:asciiTheme="minorHAnsi" w:hAnsiTheme="minorHAnsi" w:cstheme="minorHAnsi"/>
                <w:color w:val="000000" w:themeColor="text1"/>
                <w:sz w:val="20"/>
                <w:szCs w:val="20"/>
                <w:lang w:val="hr-HR"/>
              </w:rPr>
              <w:t>5</w:t>
            </w:r>
            <w:bookmarkEnd w:id="1631"/>
          </w:p>
        </w:tc>
      </w:tr>
      <w:tr w:rsidR="0013124C" w:rsidRPr="00037DCC" w14:paraId="7B534643" w14:textId="77777777" w:rsidTr="00F625B3">
        <w:trPr>
          <w:trHeight w:hRule="exact" w:val="284"/>
          <w:jc w:val="center"/>
        </w:trPr>
        <w:tc>
          <w:tcPr>
            <w:tcW w:w="3760" w:type="dxa"/>
            <w:vAlign w:val="bottom"/>
          </w:tcPr>
          <w:p w14:paraId="5EA950DE" w14:textId="77777777" w:rsidR="0013124C" w:rsidRPr="00037DCC" w:rsidRDefault="0013124C" w:rsidP="0013124C">
            <w:pPr>
              <w:tabs>
                <w:tab w:val="right" w:pos="1202"/>
              </w:tabs>
              <w:outlineLvl w:val="0"/>
              <w:rPr>
                <w:rFonts w:ascii="Calibri" w:eastAsia="Calibri" w:hAnsi="Calibri" w:cs="Arial"/>
                <w:bCs/>
                <w:color w:val="000000" w:themeColor="text1"/>
                <w:sz w:val="20"/>
                <w:szCs w:val="20"/>
                <w:lang w:val="hr-HR"/>
              </w:rPr>
            </w:pPr>
            <w:bookmarkStart w:id="1632" w:name="_Toc67329002"/>
            <w:r w:rsidRPr="00037DCC">
              <w:rPr>
                <w:rFonts w:ascii="Calibri" w:eastAsia="Calibri" w:hAnsi="Calibri" w:cs="Arial"/>
                <w:bCs/>
                <w:color w:val="000000" w:themeColor="text1"/>
                <w:sz w:val="20"/>
                <w:szCs w:val="20"/>
                <w:lang w:val="hr-HR"/>
              </w:rPr>
              <w:t>Ključni članovi rukovodstva</w:t>
            </w:r>
            <w:bookmarkEnd w:id="1632"/>
          </w:p>
        </w:tc>
        <w:tc>
          <w:tcPr>
            <w:tcW w:w="1344" w:type="dxa"/>
            <w:tcBorders>
              <w:bottom w:val="single" w:sz="4" w:space="0" w:color="000000"/>
            </w:tcBorders>
            <w:shd w:val="clear" w:color="auto" w:fill="auto"/>
            <w:vAlign w:val="bottom"/>
          </w:tcPr>
          <w:p w14:paraId="20904CD6" w14:textId="2D0E5549"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3.393</w:t>
            </w:r>
          </w:p>
        </w:tc>
        <w:tc>
          <w:tcPr>
            <w:tcW w:w="1343" w:type="dxa"/>
            <w:tcBorders>
              <w:bottom w:val="single" w:sz="4" w:space="0" w:color="000000"/>
            </w:tcBorders>
            <w:shd w:val="clear" w:color="auto" w:fill="auto"/>
            <w:vAlign w:val="bottom"/>
          </w:tcPr>
          <w:p w14:paraId="5AE06EB4" w14:textId="19EA8FB6" w:rsidR="0013124C" w:rsidRPr="00E76F4B" w:rsidRDefault="0013124C" w:rsidP="0013124C">
            <w:pPr>
              <w:tabs>
                <w:tab w:val="right" w:pos="1202"/>
              </w:tabs>
              <w:spacing w:line="280" w:lineRule="exact"/>
              <w:jc w:val="right"/>
              <w:outlineLvl w:val="0"/>
              <w:rPr>
                <w:rFonts w:asciiTheme="minorHAnsi" w:hAnsiTheme="minorHAnsi" w:cstheme="minorHAnsi"/>
                <w:color w:val="000000" w:themeColor="text1"/>
                <w:sz w:val="20"/>
                <w:szCs w:val="20"/>
                <w:lang w:val="hr-HR"/>
              </w:rPr>
            </w:pPr>
            <w:r>
              <w:rPr>
                <w:rFonts w:ascii="Calibri" w:hAnsi="Calibri" w:cs="Calibri"/>
                <w:color w:val="000000"/>
                <w:sz w:val="20"/>
                <w:szCs w:val="20"/>
              </w:rPr>
              <w:t>2.701</w:t>
            </w:r>
          </w:p>
        </w:tc>
        <w:tc>
          <w:tcPr>
            <w:tcW w:w="1341" w:type="dxa"/>
            <w:tcBorders>
              <w:bottom w:val="single" w:sz="4" w:space="0" w:color="000000"/>
            </w:tcBorders>
            <w:shd w:val="clear" w:color="auto" w:fill="auto"/>
            <w:vAlign w:val="bottom"/>
          </w:tcPr>
          <w:p w14:paraId="6F03DBBC" w14:textId="36BD7EC3"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33" w:name="_Toc67329003"/>
            <w:r w:rsidRPr="00F625B3">
              <w:rPr>
                <w:rFonts w:asciiTheme="minorHAnsi" w:hAnsiTheme="minorHAnsi" w:cstheme="minorHAnsi"/>
                <w:color w:val="000000" w:themeColor="text1"/>
                <w:sz w:val="20"/>
                <w:szCs w:val="20"/>
                <w:lang w:val="hr-HR"/>
              </w:rPr>
              <w:t>253</w:t>
            </w:r>
            <w:bookmarkEnd w:id="1633"/>
          </w:p>
        </w:tc>
        <w:tc>
          <w:tcPr>
            <w:tcW w:w="1354" w:type="dxa"/>
            <w:gridSpan w:val="2"/>
            <w:tcBorders>
              <w:bottom w:val="single" w:sz="4" w:space="0" w:color="000000"/>
            </w:tcBorders>
            <w:shd w:val="clear" w:color="auto" w:fill="auto"/>
            <w:vAlign w:val="bottom"/>
          </w:tcPr>
          <w:p w14:paraId="0211AE2B" w14:textId="1E25B784" w:rsidR="0013124C" w:rsidRPr="00037DCC" w:rsidRDefault="0013124C" w:rsidP="0013124C">
            <w:pPr>
              <w:tabs>
                <w:tab w:val="right" w:pos="1202"/>
              </w:tabs>
              <w:spacing w:line="280" w:lineRule="exact"/>
              <w:jc w:val="right"/>
              <w:outlineLvl w:val="0"/>
              <w:rPr>
                <w:rFonts w:ascii="Calibri" w:eastAsia="Calibri" w:hAnsi="Calibri" w:cs="Arial"/>
                <w:bCs/>
                <w:iCs/>
                <w:color w:val="000000" w:themeColor="text1"/>
                <w:sz w:val="20"/>
                <w:szCs w:val="20"/>
                <w:lang w:val="hr-HR"/>
              </w:rPr>
            </w:pPr>
            <w:bookmarkStart w:id="1634" w:name="_Toc67329004"/>
            <w:r w:rsidRPr="00F625B3">
              <w:rPr>
                <w:rFonts w:asciiTheme="minorHAnsi" w:hAnsiTheme="minorHAnsi" w:cstheme="minorHAnsi"/>
                <w:color w:val="000000" w:themeColor="text1"/>
                <w:sz w:val="20"/>
                <w:szCs w:val="20"/>
                <w:lang w:val="hr-HR"/>
              </w:rPr>
              <w:t>2.204</w:t>
            </w:r>
            <w:bookmarkEnd w:id="1634"/>
          </w:p>
        </w:tc>
      </w:tr>
      <w:tr w:rsidR="0013124C" w:rsidRPr="00037DCC" w14:paraId="01F2B067" w14:textId="77777777" w:rsidTr="00F625B3">
        <w:trPr>
          <w:trHeight w:val="329"/>
          <w:jc w:val="center"/>
        </w:trPr>
        <w:tc>
          <w:tcPr>
            <w:tcW w:w="3760" w:type="dxa"/>
            <w:vAlign w:val="bottom"/>
          </w:tcPr>
          <w:p w14:paraId="44BB83B5" w14:textId="77777777" w:rsidR="0013124C" w:rsidRPr="00037DCC" w:rsidRDefault="0013124C" w:rsidP="0013124C">
            <w:pPr>
              <w:tabs>
                <w:tab w:val="right" w:pos="1202"/>
              </w:tabs>
              <w:outlineLvl w:val="0"/>
              <w:rPr>
                <w:rFonts w:ascii="Calibri" w:eastAsia="Calibri" w:hAnsi="Calibri" w:cs="Arial"/>
                <w:b/>
                <w:color w:val="000000" w:themeColor="text1"/>
                <w:sz w:val="20"/>
                <w:szCs w:val="20"/>
                <w:lang w:val="hr-HR"/>
              </w:rPr>
            </w:pPr>
            <w:bookmarkStart w:id="1635" w:name="_Toc67329007"/>
            <w:r w:rsidRPr="00037DCC">
              <w:rPr>
                <w:rFonts w:ascii="Calibri" w:eastAsia="Calibri" w:hAnsi="Calibri" w:cs="Arial"/>
                <w:b/>
                <w:color w:val="000000" w:themeColor="text1"/>
                <w:sz w:val="20"/>
                <w:szCs w:val="20"/>
                <w:lang w:val="hr-HR"/>
              </w:rPr>
              <w:t>Ukupno</w:t>
            </w:r>
            <w:bookmarkEnd w:id="1635"/>
          </w:p>
        </w:tc>
        <w:tc>
          <w:tcPr>
            <w:tcW w:w="1344" w:type="dxa"/>
            <w:tcBorders>
              <w:top w:val="single" w:sz="4" w:space="0" w:color="auto"/>
              <w:bottom w:val="single" w:sz="12" w:space="0" w:color="auto"/>
            </w:tcBorders>
            <w:shd w:val="clear" w:color="auto" w:fill="auto"/>
            <w:vAlign w:val="bottom"/>
          </w:tcPr>
          <w:p w14:paraId="68B8A1F9" w14:textId="66D693E8" w:rsidR="0013124C" w:rsidRPr="00E76F4B" w:rsidRDefault="0013124C" w:rsidP="0013124C">
            <w:pPr>
              <w:tabs>
                <w:tab w:val="right" w:pos="1202"/>
              </w:tabs>
              <w:jc w:val="right"/>
              <w:outlineLvl w:val="0"/>
              <w:rPr>
                <w:rFonts w:asciiTheme="minorHAnsi" w:hAnsiTheme="minorHAnsi" w:cstheme="minorHAnsi"/>
                <w:b/>
                <w:color w:val="000000" w:themeColor="text1"/>
                <w:sz w:val="20"/>
                <w:szCs w:val="20"/>
                <w:lang w:val="hr-HR"/>
              </w:rPr>
            </w:pPr>
            <w:r>
              <w:rPr>
                <w:rFonts w:ascii="Calibri" w:hAnsi="Calibri" w:cs="Calibri"/>
                <w:b/>
                <w:color w:val="000000"/>
                <w:sz w:val="20"/>
                <w:szCs w:val="20"/>
              </w:rPr>
              <w:t>8.883.516</w:t>
            </w:r>
          </w:p>
        </w:tc>
        <w:tc>
          <w:tcPr>
            <w:tcW w:w="1343" w:type="dxa"/>
            <w:tcBorders>
              <w:top w:val="single" w:sz="4" w:space="0" w:color="auto"/>
              <w:bottom w:val="single" w:sz="12" w:space="0" w:color="auto"/>
            </w:tcBorders>
            <w:shd w:val="clear" w:color="auto" w:fill="auto"/>
            <w:vAlign w:val="bottom"/>
          </w:tcPr>
          <w:p w14:paraId="0E2ACAE4" w14:textId="50F5221E" w:rsidR="0013124C" w:rsidRPr="00E76F4B" w:rsidRDefault="0013124C" w:rsidP="0013124C">
            <w:pPr>
              <w:tabs>
                <w:tab w:val="right" w:pos="1202"/>
              </w:tabs>
              <w:jc w:val="right"/>
              <w:outlineLvl w:val="0"/>
              <w:rPr>
                <w:rFonts w:asciiTheme="minorHAnsi" w:hAnsiTheme="minorHAnsi" w:cstheme="minorHAnsi"/>
                <w:b/>
                <w:color w:val="000000" w:themeColor="text1"/>
                <w:sz w:val="20"/>
                <w:szCs w:val="20"/>
                <w:lang w:val="hr-HR"/>
              </w:rPr>
            </w:pPr>
            <w:r>
              <w:rPr>
                <w:rFonts w:ascii="Calibri" w:hAnsi="Calibri" w:cs="Calibri"/>
                <w:b/>
                <w:color w:val="000000"/>
                <w:sz w:val="20"/>
                <w:szCs w:val="20"/>
              </w:rPr>
              <w:t>2.113.073</w:t>
            </w:r>
          </w:p>
        </w:tc>
        <w:tc>
          <w:tcPr>
            <w:tcW w:w="1341" w:type="dxa"/>
            <w:tcBorders>
              <w:top w:val="single" w:sz="4" w:space="0" w:color="auto"/>
              <w:bottom w:val="single" w:sz="12" w:space="0" w:color="auto"/>
            </w:tcBorders>
            <w:shd w:val="clear" w:color="auto" w:fill="auto"/>
            <w:vAlign w:val="bottom"/>
          </w:tcPr>
          <w:p w14:paraId="1AB642DB" w14:textId="1748E6A8" w:rsidR="0013124C" w:rsidRPr="00037DCC" w:rsidRDefault="0013124C" w:rsidP="0013124C">
            <w:pPr>
              <w:tabs>
                <w:tab w:val="right" w:pos="1202"/>
              </w:tabs>
              <w:jc w:val="right"/>
              <w:outlineLvl w:val="0"/>
              <w:rPr>
                <w:rFonts w:ascii="Calibri" w:eastAsia="Calibri" w:hAnsi="Calibri" w:cs="Arial"/>
                <w:b/>
                <w:bCs/>
                <w:color w:val="000000" w:themeColor="text1"/>
                <w:sz w:val="20"/>
                <w:szCs w:val="20"/>
                <w:lang w:val="hr-HR"/>
              </w:rPr>
            </w:pPr>
            <w:bookmarkStart w:id="1636" w:name="_Toc67329008"/>
            <w:r w:rsidRPr="00542B6C">
              <w:rPr>
                <w:rFonts w:asciiTheme="minorHAnsi" w:hAnsiTheme="minorHAnsi" w:cstheme="minorHAnsi"/>
                <w:b/>
                <w:color w:val="000000" w:themeColor="text1"/>
                <w:sz w:val="20"/>
                <w:szCs w:val="20"/>
                <w:lang w:val="hr-HR"/>
              </w:rPr>
              <w:t>8.521.404</w:t>
            </w:r>
            <w:bookmarkEnd w:id="1636"/>
          </w:p>
        </w:tc>
        <w:tc>
          <w:tcPr>
            <w:tcW w:w="1354" w:type="dxa"/>
            <w:gridSpan w:val="2"/>
            <w:tcBorders>
              <w:top w:val="single" w:sz="4" w:space="0" w:color="auto"/>
              <w:bottom w:val="single" w:sz="12" w:space="0" w:color="auto"/>
            </w:tcBorders>
            <w:shd w:val="clear" w:color="auto" w:fill="auto"/>
            <w:vAlign w:val="bottom"/>
          </w:tcPr>
          <w:p w14:paraId="5D2F7D9C" w14:textId="5764AECB" w:rsidR="0013124C" w:rsidRPr="00037DCC" w:rsidRDefault="0013124C" w:rsidP="0013124C">
            <w:pPr>
              <w:tabs>
                <w:tab w:val="right" w:pos="1202"/>
              </w:tabs>
              <w:jc w:val="right"/>
              <w:outlineLvl w:val="0"/>
              <w:rPr>
                <w:rFonts w:ascii="Calibri" w:eastAsia="Calibri" w:hAnsi="Calibri" w:cs="Arial"/>
                <w:b/>
                <w:bCs/>
                <w:color w:val="000000" w:themeColor="text1"/>
                <w:sz w:val="20"/>
                <w:szCs w:val="20"/>
                <w:lang w:val="hr-HR"/>
              </w:rPr>
            </w:pPr>
            <w:bookmarkStart w:id="1637" w:name="_Toc67329009"/>
            <w:r w:rsidRPr="00542B6C">
              <w:rPr>
                <w:rFonts w:asciiTheme="minorHAnsi" w:hAnsiTheme="minorHAnsi" w:cstheme="minorHAnsi"/>
                <w:b/>
                <w:color w:val="000000" w:themeColor="text1"/>
                <w:sz w:val="20"/>
                <w:szCs w:val="20"/>
                <w:lang w:val="hr-HR"/>
              </w:rPr>
              <w:t>1.949.174</w:t>
            </w:r>
            <w:bookmarkEnd w:id="1637"/>
          </w:p>
        </w:tc>
      </w:tr>
    </w:tbl>
    <w:p w14:paraId="56661404" w14:textId="77777777" w:rsidR="003A36A6" w:rsidRPr="00037DCC" w:rsidRDefault="003A36A6" w:rsidP="005402AB">
      <w:pPr>
        <w:pStyle w:val="T1"/>
        <w:spacing w:before="0" w:after="0" w:line="240" w:lineRule="auto"/>
        <w:ind w:left="357"/>
        <w:rPr>
          <w:rFonts w:asciiTheme="minorHAnsi" w:hAnsiTheme="minorHAnsi" w:cs="Arial"/>
          <w:b w:val="0"/>
          <w:color w:val="000000" w:themeColor="text1"/>
          <w:sz w:val="22"/>
          <w:szCs w:val="22"/>
          <w:lang w:val="hr-HR"/>
        </w:rPr>
      </w:pPr>
    </w:p>
    <w:p w14:paraId="251ACAED" w14:textId="77777777" w:rsidR="00761EA0" w:rsidRPr="00037DCC" w:rsidRDefault="00761EA0" w:rsidP="005402AB">
      <w:pPr>
        <w:pStyle w:val="T1"/>
        <w:spacing w:before="0" w:after="0" w:line="240" w:lineRule="auto"/>
        <w:ind w:left="357"/>
        <w:rPr>
          <w:rFonts w:asciiTheme="minorHAnsi" w:hAnsiTheme="minorHAnsi" w:cs="Arial"/>
          <w:b w:val="0"/>
          <w:color w:val="000000" w:themeColor="text1"/>
          <w:sz w:val="22"/>
          <w:szCs w:val="22"/>
          <w:lang w:val="hr-HR"/>
        </w:rPr>
      </w:pPr>
    </w:p>
    <w:tbl>
      <w:tblPr>
        <w:tblW w:w="4839" w:type="pct"/>
        <w:jc w:val="center"/>
        <w:tblLayout w:type="fixed"/>
        <w:tblCellMar>
          <w:left w:w="113" w:type="dxa"/>
          <w:right w:w="85" w:type="dxa"/>
        </w:tblCellMar>
        <w:tblLook w:val="00A0" w:firstRow="1" w:lastRow="0" w:firstColumn="1" w:lastColumn="0" w:noHBand="0" w:noVBand="0"/>
      </w:tblPr>
      <w:tblGrid>
        <w:gridCol w:w="3685"/>
        <w:gridCol w:w="1390"/>
        <w:gridCol w:w="1391"/>
        <w:gridCol w:w="1251"/>
        <w:gridCol w:w="1337"/>
      </w:tblGrid>
      <w:tr w:rsidR="00E14286" w:rsidRPr="00037DCC" w14:paraId="4831C364" w14:textId="77777777" w:rsidTr="003A36A6">
        <w:trPr>
          <w:cantSplit/>
          <w:trHeight w:val="14"/>
          <w:jc w:val="center"/>
        </w:trPr>
        <w:tc>
          <w:tcPr>
            <w:tcW w:w="3685" w:type="dxa"/>
            <w:vAlign w:val="bottom"/>
          </w:tcPr>
          <w:p w14:paraId="0FE7BF0A" w14:textId="77777777" w:rsidR="003A36A6" w:rsidRPr="00037DCC" w:rsidRDefault="003A36A6" w:rsidP="003A36A6">
            <w:pPr>
              <w:tabs>
                <w:tab w:val="right" w:pos="1202"/>
              </w:tabs>
              <w:outlineLvl w:val="0"/>
              <w:rPr>
                <w:rFonts w:ascii="Calibri" w:eastAsia="Calibri" w:hAnsi="Calibri" w:cs="Arial"/>
                <w:color w:val="000000" w:themeColor="text1"/>
                <w:sz w:val="20"/>
                <w:szCs w:val="20"/>
                <w:lang w:val="hr-HR"/>
              </w:rPr>
            </w:pPr>
            <w:bookmarkStart w:id="1638" w:name="_Toc67329012"/>
            <w:r w:rsidRPr="00037DCC">
              <w:rPr>
                <w:rFonts w:ascii="Calibri" w:eastAsia="Calibri" w:hAnsi="Calibri" w:cs="Arial"/>
                <w:b/>
                <w:color w:val="000000" w:themeColor="text1"/>
                <w:sz w:val="20"/>
                <w:szCs w:val="20"/>
                <w:lang w:val="hr-HR"/>
              </w:rPr>
              <w:t>Grupa</w:t>
            </w:r>
            <w:bookmarkEnd w:id="1638"/>
          </w:p>
        </w:tc>
        <w:tc>
          <w:tcPr>
            <w:tcW w:w="1390" w:type="dxa"/>
            <w:vAlign w:val="center"/>
          </w:tcPr>
          <w:p w14:paraId="4898AD69" w14:textId="77777777" w:rsidR="003A36A6" w:rsidRPr="00037DCC" w:rsidRDefault="003A36A6" w:rsidP="003A36A6">
            <w:pPr>
              <w:tabs>
                <w:tab w:val="right" w:pos="1202"/>
              </w:tabs>
              <w:jc w:val="right"/>
              <w:outlineLvl w:val="0"/>
              <w:rPr>
                <w:rFonts w:ascii="Calibri" w:eastAsia="Calibri" w:hAnsi="Calibri" w:cs="Arial"/>
                <w:b/>
                <w:bCs/>
                <w:iCs/>
                <w:color w:val="000000" w:themeColor="text1"/>
                <w:sz w:val="20"/>
                <w:szCs w:val="20"/>
                <w:lang w:val="hr-HR"/>
              </w:rPr>
            </w:pPr>
            <w:bookmarkStart w:id="1639" w:name="_Toc67329013"/>
            <w:r w:rsidRPr="00037DCC">
              <w:rPr>
                <w:rFonts w:ascii="Calibri" w:eastAsia="Calibri" w:hAnsi="Calibri" w:cs="Arial"/>
                <w:b/>
                <w:bCs/>
                <w:iCs/>
                <w:color w:val="000000" w:themeColor="text1"/>
                <w:sz w:val="20"/>
                <w:szCs w:val="20"/>
                <w:lang w:val="hr-HR"/>
              </w:rPr>
              <w:t>Prihodi</w:t>
            </w:r>
            <w:bookmarkEnd w:id="1639"/>
          </w:p>
        </w:tc>
        <w:tc>
          <w:tcPr>
            <w:tcW w:w="1391" w:type="dxa"/>
            <w:vAlign w:val="center"/>
          </w:tcPr>
          <w:p w14:paraId="244179A0" w14:textId="77777777" w:rsidR="003A36A6" w:rsidRPr="00037DCC" w:rsidRDefault="003A36A6" w:rsidP="003A36A6">
            <w:pPr>
              <w:tabs>
                <w:tab w:val="right" w:pos="1202"/>
              </w:tabs>
              <w:jc w:val="right"/>
              <w:outlineLvl w:val="0"/>
              <w:rPr>
                <w:rFonts w:ascii="Calibri" w:eastAsia="Calibri" w:hAnsi="Calibri" w:cs="Arial"/>
                <w:b/>
                <w:bCs/>
                <w:iCs/>
                <w:color w:val="000000" w:themeColor="text1"/>
                <w:sz w:val="20"/>
                <w:szCs w:val="20"/>
                <w:lang w:val="hr-HR"/>
              </w:rPr>
            </w:pPr>
            <w:bookmarkStart w:id="1640" w:name="_Toc67329014"/>
            <w:r w:rsidRPr="00037DCC">
              <w:rPr>
                <w:rFonts w:ascii="Calibri" w:eastAsia="Calibri" w:hAnsi="Calibri" w:cs="Arial"/>
                <w:b/>
                <w:bCs/>
                <w:iCs/>
                <w:color w:val="000000" w:themeColor="text1"/>
                <w:sz w:val="20"/>
                <w:szCs w:val="20"/>
                <w:lang w:val="hr-HR"/>
              </w:rPr>
              <w:t>Rashodi</w:t>
            </w:r>
            <w:bookmarkEnd w:id="1640"/>
          </w:p>
        </w:tc>
        <w:tc>
          <w:tcPr>
            <w:tcW w:w="1251" w:type="dxa"/>
            <w:vAlign w:val="center"/>
          </w:tcPr>
          <w:p w14:paraId="7EE3B8DA" w14:textId="77777777" w:rsidR="003A36A6" w:rsidRPr="00037DCC" w:rsidRDefault="003A36A6" w:rsidP="003A36A6">
            <w:pPr>
              <w:tabs>
                <w:tab w:val="right" w:pos="1202"/>
              </w:tabs>
              <w:jc w:val="right"/>
              <w:outlineLvl w:val="0"/>
              <w:rPr>
                <w:rFonts w:ascii="Calibri" w:eastAsia="Calibri" w:hAnsi="Calibri" w:cs="Arial"/>
                <w:b/>
                <w:bCs/>
                <w:iCs/>
                <w:color w:val="000000" w:themeColor="text1"/>
                <w:sz w:val="20"/>
                <w:szCs w:val="20"/>
                <w:lang w:val="hr-HR"/>
              </w:rPr>
            </w:pPr>
            <w:bookmarkStart w:id="1641" w:name="_Toc67329015"/>
            <w:r w:rsidRPr="00037DCC">
              <w:rPr>
                <w:rFonts w:ascii="Calibri" w:eastAsia="Calibri" w:hAnsi="Calibri" w:cs="Arial"/>
                <w:b/>
                <w:bCs/>
                <w:iCs/>
                <w:color w:val="000000" w:themeColor="text1"/>
                <w:sz w:val="20"/>
                <w:szCs w:val="20"/>
                <w:lang w:val="hr-HR"/>
              </w:rPr>
              <w:t>Prihodi</w:t>
            </w:r>
            <w:bookmarkEnd w:id="1641"/>
          </w:p>
        </w:tc>
        <w:tc>
          <w:tcPr>
            <w:tcW w:w="1337" w:type="dxa"/>
            <w:vAlign w:val="center"/>
          </w:tcPr>
          <w:p w14:paraId="01377936" w14:textId="77777777" w:rsidR="003A36A6" w:rsidRPr="00037DCC" w:rsidRDefault="003A36A6" w:rsidP="003A36A6">
            <w:pPr>
              <w:tabs>
                <w:tab w:val="right" w:pos="1202"/>
              </w:tabs>
              <w:jc w:val="right"/>
              <w:outlineLvl w:val="0"/>
              <w:rPr>
                <w:rFonts w:ascii="Calibri" w:eastAsia="Calibri" w:hAnsi="Calibri" w:cs="Arial"/>
                <w:b/>
                <w:bCs/>
                <w:iCs/>
                <w:color w:val="000000" w:themeColor="text1"/>
                <w:sz w:val="20"/>
                <w:szCs w:val="20"/>
                <w:lang w:val="hr-HR"/>
              </w:rPr>
            </w:pPr>
            <w:bookmarkStart w:id="1642" w:name="_Toc67329016"/>
            <w:r w:rsidRPr="00037DCC">
              <w:rPr>
                <w:rFonts w:ascii="Calibri" w:eastAsia="Calibri" w:hAnsi="Calibri" w:cs="Arial"/>
                <w:b/>
                <w:bCs/>
                <w:iCs/>
                <w:color w:val="000000" w:themeColor="text1"/>
                <w:sz w:val="20"/>
                <w:szCs w:val="20"/>
                <w:lang w:val="hr-HR"/>
              </w:rPr>
              <w:t>Rashodi</w:t>
            </w:r>
            <w:bookmarkEnd w:id="1642"/>
          </w:p>
        </w:tc>
      </w:tr>
      <w:tr w:rsidR="005B5B14" w:rsidRPr="00037DCC" w14:paraId="1D3272BC" w14:textId="77777777" w:rsidTr="003C6BA3">
        <w:trPr>
          <w:cantSplit/>
          <w:trHeight w:hRule="exact" w:val="539"/>
          <w:jc w:val="center"/>
        </w:trPr>
        <w:tc>
          <w:tcPr>
            <w:tcW w:w="3685" w:type="dxa"/>
            <w:vAlign w:val="bottom"/>
          </w:tcPr>
          <w:p w14:paraId="3821A4B4" w14:textId="77777777" w:rsidR="005B5B14" w:rsidRPr="00037DCC" w:rsidRDefault="005B5B14" w:rsidP="005B5B14">
            <w:pPr>
              <w:tabs>
                <w:tab w:val="right" w:pos="1202"/>
              </w:tabs>
              <w:outlineLvl w:val="0"/>
              <w:rPr>
                <w:rFonts w:ascii="Calibri" w:eastAsia="Calibri" w:hAnsi="Calibri" w:cs="Arial"/>
                <w:b/>
                <w:color w:val="000000" w:themeColor="text1"/>
                <w:sz w:val="20"/>
                <w:szCs w:val="20"/>
                <w:lang w:val="hr-HR"/>
              </w:rPr>
            </w:pPr>
          </w:p>
        </w:tc>
        <w:tc>
          <w:tcPr>
            <w:tcW w:w="1390" w:type="dxa"/>
            <w:vAlign w:val="center"/>
          </w:tcPr>
          <w:p w14:paraId="7DB8565E" w14:textId="611CE3B5"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43" w:name="_Toc67329017"/>
            <w:r w:rsidRPr="00037DCC">
              <w:rPr>
                <w:rFonts w:ascii="Calibri" w:eastAsia="Calibri" w:hAnsi="Calibri" w:cs="Arial"/>
                <w:b/>
                <w:bCs/>
                <w:iCs/>
                <w:color w:val="000000" w:themeColor="text1"/>
                <w:sz w:val="20"/>
                <w:szCs w:val="20"/>
                <w:lang w:val="hr-HR"/>
              </w:rPr>
              <w:t>1.1. – 31.12. 20</w:t>
            </w:r>
            <w:r>
              <w:rPr>
                <w:rFonts w:ascii="Calibri" w:eastAsia="Calibri" w:hAnsi="Calibri" w:cs="Arial"/>
                <w:b/>
                <w:bCs/>
                <w:iCs/>
                <w:color w:val="000000" w:themeColor="text1"/>
                <w:sz w:val="20"/>
                <w:szCs w:val="20"/>
                <w:lang w:val="hr-HR"/>
              </w:rPr>
              <w:t>2</w:t>
            </w:r>
            <w:r w:rsidR="00D15C60">
              <w:rPr>
                <w:rFonts w:ascii="Calibri" w:eastAsia="Calibri" w:hAnsi="Calibri" w:cs="Arial"/>
                <w:b/>
                <w:bCs/>
                <w:iCs/>
                <w:color w:val="000000" w:themeColor="text1"/>
                <w:sz w:val="20"/>
                <w:szCs w:val="20"/>
                <w:lang w:val="hr-HR"/>
              </w:rPr>
              <w:t>1</w:t>
            </w:r>
            <w:r w:rsidRPr="00037DCC">
              <w:rPr>
                <w:rFonts w:ascii="Calibri" w:eastAsia="Calibri" w:hAnsi="Calibri" w:cs="Arial"/>
                <w:b/>
                <w:bCs/>
                <w:iCs/>
                <w:color w:val="000000" w:themeColor="text1"/>
                <w:sz w:val="20"/>
                <w:szCs w:val="20"/>
                <w:lang w:val="hr-HR"/>
              </w:rPr>
              <w:t>.</w:t>
            </w:r>
            <w:bookmarkEnd w:id="1643"/>
          </w:p>
        </w:tc>
        <w:tc>
          <w:tcPr>
            <w:tcW w:w="1391" w:type="dxa"/>
            <w:vAlign w:val="center"/>
          </w:tcPr>
          <w:p w14:paraId="23D65135" w14:textId="5CA7120E"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44" w:name="_Toc67329018"/>
            <w:r w:rsidRPr="00037DCC">
              <w:rPr>
                <w:rFonts w:ascii="Calibri" w:eastAsia="Calibri" w:hAnsi="Calibri" w:cs="Arial"/>
                <w:b/>
                <w:bCs/>
                <w:iCs/>
                <w:color w:val="000000" w:themeColor="text1"/>
                <w:sz w:val="20"/>
                <w:szCs w:val="20"/>
                <w:lang w:val="hr-HR"/>
              </w:rPr>
              <w:t>1.1. – 31.12. 20</w:t>
            </w:r>
            <w:r>
              <w:rPr>
                <w:rFonts w:ascii="Calibri" w:eastAsia="Calibri" w:hAnsi="Calibri" w:cs="Arial"/>
                <w:b/>
                <w:bCs/>
                <w:iCs/>
                <w:color w:val="000000" w:themeColor="text1"/>
                <w:sz w:val="20"/>
                <w:szCs w:val="20"/>
                <w:lang w:val="hr-HR"/>
              </w:rPr>
              <w:t>2</w:t>
            </w:r>
            <w:r w:rsidR="00D15C60">
              <w:rPr>
                <w:rFonts w:ascii="Calibri" w:eastAsia="Calibri" w:hAnsi="Calibri" w:cs="Arial"/>
                <w:b/>
                <w:bCs/>
                <w:iCs/>
                <w:color w:val="000000" w:themeColor="text1"/>
                <w:sz w:val="20"/>
                <w:szCs w:val="20"/>
                <w:lang w:val="hr-HR"/>
              </w:rPr>
              <w:t>1</w:t>
            </w:r>
            <w:r w:rsidRPr="00037DCC">
              <w:rPr>
                <w:rFonts w:ascii="Calibri" w:eastAsia="Calibri" w:hAnsi="Calibri" w:cs="Arial"/>
                <w:b/>
                <w:bCs/>
                <w:iCs/>
                <w:color w:val="000000" w:themeColor="text1"/>
                <w:sz w:val="20"/>
                <w:szCs w:val="20"/>
                <w:lang w:val="hr-HR"/>
              </w:rPr>
              <w:t>.</w:t>
            </w:r>
            <w:bookmarkEnd w:id="1644"/>
          </w:p>
        </w:tc>
        <w:tc>
          <w:tcPr>
            <w:tcW w:w="1251" w:type="dxa"/>
            <w:vAlign w:val="center"/>
          </w:tcPr>
          <w:p w14:paraId="6FF617DF" w14:textId="669AA20D"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45" w:name="_Toc67329019"/>
            <w:r w:rsidRPr="00037DCC">
              <w:rPr>
                <w:rFonts w:ascii="Calibri" w:eastAsia="Calibri" w:hAnsi="Calibri" w:cs="Arial"/>
                <w:b/>
                <w:bCs/>
                <w:iCs/>
                <w:color w:val="000000" w:themeColor="text1"/>
                <w:sz w:val="20"/>
                <w:szCs w:val="20"/>
                <w:lang w:val="hr-HR"/>
              </w:rPr>
              <w:t>1.1. – 31.12. 20</w:t>
            </w:r>
            <w:r w:rsidR="00D15C60">
              <w:rPr>
                <w:rFonts w:ascii="Calibri" w:eastAsia="Calibri" w:hAnsi="Calibri" w:cs="Arial"/>
                <w:b/>
                <w:bCs/>
                <w:iCs/>
                <w:color w:val="000000" w:themeColor="text1"/>
                <w:sz w:val="20"/>
                <w:szCs w:val="20"/>
                <w:lang w:val="hr-HR"/>
              </w:rPr>
              <w:t>20</w:t>
            </w:r>
            <w:r w:rsidRPr="00037DCC">
              <w:rPr>
                <w:rFonts w:ascii="Calibri" w:eastAsia="Calibri" w:hAnsi="Calibri" w:cs="Arial"/>
                <w:b/>
                <w:bCs/>
                <w:iCs/>
                <w:color w:val="000000" w:themeColor="text1"/>
                <w:sz w:val="20"/>
                <w:szCs w:val="20"/>
                <w:lang w:val="hr-HR"/>
              </w:rPr>
              <w:t>.</w:t>
            </w:r>
            <w:bookmarkEnd w:id="1645"/>
          </w:p>
        </w:tc>
        <w:tc>
          <w:tcPr>
            <w:tcW w:w="1337" w:type="dxa"/>
            <w:vAlign w:val="center"/>
          </w:tcPr>
          <w:p w14:paraId="4EFEBA00" w14:textId="1B2B34E8"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46" w:name="_Toc67329020"/>
            <w:r w:rsidRPr="00037DCC">
              <w:rPr>
                <w:rFonts w:ascii="Calibri" w:eastAsia="Calibri" w:hAnsi="Calibri" w:cs="Arial"/>
                <w:b/>
                <w:bCs/>
                <w:iCs/>
                <w:color w:val="000000" w:themeColor="text1"/>
                <w:sz w:val="20"/>
                <w:szCs w:val="20"/>
                <w:lang w:val="hr-HR"/>
              </w:rPr>
              <w:t>1.1. – 31.12. 20</w:t>
            </w:r>
            <w:r w:rsidR="00D15C60">
              <w:rPr>
                <w:rFonts w:ascii="Calibri" w:eastAsia="Calibri" w:hAnsi="Calibri" w:cs="Arial"/>
                <w:b/>
                <w:bCs/>
                <w:iCs/>
                <w:color w:val="000000" w:themeColor="text1"/>
                <w:sz w:val="20"/>
                <w:szCs w:val="20"/>
                <w:lang w:val="hr-HR"/>
              </w:rPr>
              <w:t>20</w:t>
            </w:r>
            <w:r w:rsidRPr="00037DCC">
              <w:rPr>
                <w:rFonts w:ascii="Calibri" w:eastAsia="Calibri" w:hAnsi="Calibri" w:cs="Arial"/>
                <w:b/>
                <w:bCs/>
                <w:iCs/>
                <w:color w:val="000000" w:themeColor="text1"/>
                <w:sz w:val="20"/>
                <w:szCs w:val="20"/>
                <w:lang w:val="hr-HR"/>
              </w:rPr>
              <w:t>.</w:t>
            </w:r>
            <w:bookmarkEnd w:id="1646"/>
          </w:p>
        </w:tc>
      </w:tr>
      <w:tr w:rsidR="00E14286" w:rsidRPr="00037DCC" w14:paraId="13892E53" w14:textId="77777777" w:rsidTr="003A36A6">
        <w:trPr>
          <w:cantSplit/>
          <w:trHeight w:hRule="exact" w:val="284"/>
          <w:jc w:val="center"/>
        </w:trPr>
        <w:tc>
          <w:tcPr>
            <w:tcW w:w="3685" w:type="dxa"/>
            <w:vAlign w:val="bottom"/>
          </w:tcPr>
          <w:p w14:paraId="33685CE1" w14:textId="77777777" w:rsidR="00A56F2C" w:rsidRPr="00037DCC" w:rsidRDefault="00A56F2C" w:rsidP="00A56F2C">
            <w:pPr>
              <w:tabs>
                <w:tab w:val="right" w:pos="1202"/>
              </w:tabs>
              <w:outlineLvl w:val="0"/>
              <w:rPr>
                <w:rFonts w:ascii="Calibri" w:eastAsia="Calibri" w:hAnsi="Calibri" w:cs="Arial"/>
                <w:b/>
                <w:color w:val="000000" w:themeColor="text1"/>
                <w:sz w:val="20"/>
                <w:szCs w:val="20"/>
                <w:lang w:val="hr-HR"/>
              </w:rPr>
            </w:pPr>
          </w:p>
        </w:tc>
        <w:tc>
          <w:tcPr>
            <w:tcW w:w="1390" w:type="dxa"/>
            <w:tcBorders>
              <w:top w:val="nil"/>
              <w:left w:val="nil"/>
              <w:bottom w:val="nil"/>
              <w:right w:val="nil"/>
            </w:tcBorders>
          </w:tcPr>
          <w:p w14:paraId="45C001A0"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47" w:name="_Toc67329021"/>
            <w:r w:rsidRPr="00037DCC">
              <w:rPr>
                <w:rFonts w:ascii="Calibri" w:eastAsia="Calibri" w:hAnsi="Calibri" w:cs="Arial"/>
                <w:b/>
                <w:bCs/>
                <w:color w:val="000000" w:themeColor="text1"/>
                <w:sz w:val="20"/>
                <w:szCs w:val="20"/>
                <w:lang w:val="hr-HR"/>
              </w:rPr>
              <w:t>000 kuna</w:t>
            </w:r>
            <w:bookmarkEnd w:id="1647"/>
          </w:p>
        </w:tc>
        <w:tc>
          <w:tcPr>
            <w:tcW w:w="1391" w:type="dxa"/>
            <w:tcBorders>
              <w:top w:val="nil"/>
              <w:left w:val="nil"/>
              <w:bottom w:val="nil"/>
              <w:right w:val="nil"/>
            </w:tcBorders>
          </w:tcPr>
          <w:p w14:paraId="720B2173"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48" w:name="_Toc67329022"/>
            <w:r w:rsidRPr="00037DCC">
              <w:rPr>
                <w:rFonts w:ascii="Calibri" w:eastAsia="Calibri" w:hAnsi="Calibri" w:cs="Arial"/>
                <w:b/>
                <w:bCs/>
                <w:color w:val="000000" w:themeColor="text1"/>
                <w:sz w:val="20"/>
                <w:szCs w:val="20"/>
                <w:lang w:val="hr-HR"/>
              </w:rPr>
              <w:t>000 kuna</w:t>
            </w:r>
            <w:bookmarkEnd w:id="1648"/>
          </w:p>
        </w:tc>
        <w:tc>
          <w:tcPr>
            <w:tcW w:w="1251" w:type="dxa"/>
            <w:tcBorders>
              <w:top w:val="nil"/>
              <w:left w:val="nil"/>
              <w:bottom w:val="nil"/>
              <w:right w:val="nil"/>
            </w:tcBorders>
          </w:tcPr>
          <w:p w14:paraId="300F402D"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49" w:name="_Toc67329023"/>
            <w:r w:rsidRPr="00037DCC">
              <w:rPr>
                <w:rFonts w:ascii="Calibri" w:eastAsia="Calibri" w:hAnsi="Calibri" w:cs="Arial"/>
                <w:b/>
                <w:bCs/>
                <w:color w:val="000000" w:themeColor="text1"/>
                <w:sz w:val="20"/>
                <w:szCs w:val="20"/>
                <w:lang w:val="hr-HR"/>
              </w:rPr>
              <w:t>000 kuna</w:t>
            </w:r>
            <w:bookmarkEnd w:id="1649"/>
          </w:p>
        </w:tc>
        <w:tc>
          <w:tcPr>
            <w:tcW w:w="1337" w:type="dxa"/>
            <w:tcBorders>
              <w:top w:val="nil"/>
              <w:left w:val="nil"/>
              <w:bottom w:val="nil"/>
              <w:right w:val="nil"/>
            </w:tcBorders>
          </w:tcPr>
          <w:p w14:paraId="541DBA84"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50" w:name="_Toc67329024"/>
            <w:r w:rsidRPr="00037DCC">
              <w:rPr>
                <w:rFonts w:ascii="Calibri" w:eastAsia="Calibri" w:hAnsi="Calibri" w:cs="Arial"/>
                <w:b/>
                <w:bCs/>
                <w:color w:val="000000" w:themeColor="text1"/>
                <w:sz w:val="20"/>
                <w:szCs w:val="20"/>
                <w:lang w:val="hr-HR"/>
              </w:rPr>
              <w:t>000 kuna</w:t>
            </w:r>
            <w:bookmarkEnd w:id="1650"/>
          </w:p>
        </w:tc>
      </w:tr>
      <w:tr w:rsidR="0013124C" w:rsidRPr="00037DCC" w14:paraId="21DA3BCC" w14:textId="77777777" w:rsidTr="007F5B1C">
        <w:trPr>
          <w:cantSplit/>
          <w:trHeight w:hRule="exact" w:val="284"/>
          <w:jc w:val="center"/>
        </w:trPr>
        <w:tc>
          <w:tcPr>
            <w:tcW w:w="3685" w:type="dxa"/>
            <w:vAlign w:val="bottom"/>
          </w:tcPr>
          <w:p w14:paraId="10C2EDDD" w14:textId="77777777" w:rsidR="0013124C" w:rsidRPr="00037DCC" w:rsidRDefault="0013124C" w:rsidP="0013124C">
            <w:pPr>
              <w:tabs>
                <w:tab w:val="right" w:pos="1202"/>
              </w:tabs>
              <w:outlineLvl w:val="0"/>
              <w:rPr>
                <w:rFonts w:ascii="Calibri" w:eastAsia="Calibri" w:hAnsi="Calibri" w:cs="Arial"/>
                <w:color w:val="000000" w:themeColor="text1"/>
                <w:sz w:val="20"/>
                <w:szCs w:val="20"/>
                <w:lang w:val="hr-HR"/>
              </w:rPr>
            </w:pPr>
            <w:bookmarkStart w:id="1651" w:name="_Toc67329025"/>
            <w:r w:rsidRPr="00037DCC">
              <w:rPr>
                <w:rFonts w:ascii="Calibri" w:eastAsia="Calibri" w:hAnsi="Calibri" w:cs="Arial"/>
                <w:color w:val="000000" w:themeColor="text1"/>
                <w:sz w:val="20"/>
                <w:szCs w:val="20"/>
                <w:lang w:val="hr-HR"/>
              </w:rPr>
              <w:t>Vlasnik</w:t>
            </w:r>
            <w:bookmarkEnd w:id="1651"/>
          </w:p>
        </w:tc>
        <w:tc>
          <w:tcPr>
            <w:tcW w:w="1390" w:type="dxa"/>
            <w:shd w:val="clear" w:color="auto" w:fill="auto"/>
            <w:vAlign w:val="bottom"/>
          </w:tcPr>
          <w:p w14:paraId="212BE43F" w14:textId="7AB436AF"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50.497</w:t>
            </w:r>
          </w:p>
        </w:tc>
        <w:tc>
          <w:tcPr>
            <w:tcW w:w="1391" w:type="dxa"/>
            <w:shd w:val="clear" w:color="auto" w:fill="auto"/>
            <w:vAlign w:val="bottom"/>
          </w:tcPr>
          <w:p w14:paraId="2BDFF7C4" w14:textId="6EA2D2E7"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28.730</w:t>
            </w:r>
          </w:p>
        </w:tc>
        <w:tc>
          <w:tcPr>
            <w:tcW w:w="1251" w:type="dxa"/>
            <w:shd w:val="clear" w:color="auto" w:fill="auto"/>
            <w:vAlign w:val="bottom"/>
          </w:tcPr>
          <w:p w14:paraId="4A30DA7E" w14:textId="34758D74" w:rsidR="0013124C" w:rsidRPr="00037DCC" w:rsidRDefault="0013124C" w:rsidP="00101AAC">
            <w:pPr>
              <w:tabs>
                <w:tab w:val="right" w:pos="1202"/>
              </w:tabs>
              <w:jc w:val="right"/>
              <w:outlineLvl w:val="0"/>
              <w:rPr>
                <w:rFonts w:ascii="Calibri" w:hAnsi="Calibri" w:cs="Arial"/>
                <w:bCs/>
                <w:iCs/>
                <w:color w:val="000000" w:themeColor="text1"/>
                <w:sz w:val="20"/>
                <w:szCs w:val="20"/>
                <w:lang w:val="hr-HR"/>
              </w:rPr>
            </w:pPr>
            <w:bookmarkStart w:id="1652" w:name="_Toc67329026"/>
            <w:r w:rsidRPr="00F625B3">
              <w:rPr>
                <w:rFonts w:asciiTheme="minorHAnsi" w:hAnsiTheme="minorHAnsi" w:cstheme="minorHAnsi"/>
                <w:color w:val="000000" w:themeColor="text1"/>
                <w:sz w:val="20"/>
                <w:szCs w:val="20"/>
                <w:lang w:val="hr-HR"/>
              </w:rPr>
              <w:t>53.985</w:t>
            </w:r>
            <w:bookmarkEnd w:id="1652"/>
          </w:p>
        </w:tc>
        <w:tc>
          <w:tcPr>
            <w:tcW w:w="1337" w:type="dxa"/>
            <w:shd w:val="clear" w:color="auto" w:fill="auto"/>
            <w:vAlign w:val="bottom"/>
          </w:tcPr>
          <w:p w14:paraId="4F3AE7C4" w14:textId="474C0A07" w:rsidR="0013124C" w:rsidRPr="00037DCC" w:rsidRDefault="0013124C">
            <w:pPr>
              <w:tabs>
                <w:tab w:val="right" w:pos="1202"/>
              </w:tabs>
              <w:jc w:val="right"/>
              <w:outlineLvl w:val="0"/>
              <w:rPr>
                <w:rFonts w:ascii="Calibri" w:hAnsi="Calibri" w:cs="Arial"/>
                <w:bCs/>
                <w:iCs/>
                <w:color w:val="000000" w:themeColor="text1"/>
                <w:sz w:val="20"/>
                <w:szCs w:val="20"/>
                <w:lang w:val="hr-HR"/>
              </w:rPr>
            </w:pPr>
            <w:bookmarkStart w:id="1653" w:name="_Toc67329027"/>
            <w:r w:rsidRPr="00F625B3">
              <w:rPr>
                <w:rFonts w:asciiTheme="minorHAnsi" w:hAnsiTheme="minorHAnsi" w:cstheme="minorHAnsi"/>
                <w:color w:val="000000" w:themeColor="text1"/>
                <w:sz w:val="20"/>
                <w:szCs w:val="20"/>
                <w:lang w:val="hr-HR"/>
              </w:rPr>
              <w:t>10.656</w:t>
            </w:r>
            <w:bookmarkEnd w:id="1653"/>
          </w:p>
        </w:tc>
      </w:tr>
      <w:tr w:rsidR="0013124C" w:rsidRPr="00037DCC" w14:paraId="1DD26E49" w14:textId="77777777" w:rsidTr="007F5B1C">
        <w:trPr>
          <w:cantSplit/>
          <w:trHeight w:hRule="exact" w:val="284"/>
          <w:jc w:val="center"/>
        </w:trPr>
        <w:tc>
          <w:tcPr>
            <w:tcW w:w="3685" w:type="dxa"/>
            <w:vAlign w:val="bottom"/>
          </w:tcPr>
          <w:p w14:paraId="4C34C2AC" w14:textId="77777777" w:rsidR="0013124C" w:rsidRPr="00037DCC" w:rsidRDefault="0013124C" w:rsidP="0013124C">
            <w:pPr>
              <w:tabs>
                <w:tab w:val="right" w:pos="1202"/>
              </w:tabs>
              <w:outlineLvl w:val="0"/>
              <w:rPr>
                <w:rFonts w:ascii="Calibri" w:eastAsia="Calibri" w:hAnsi="Calibri" w:cs="Arial"/>
                <w:color w:val="000000" w:themeColor="text1"/>
                <w:sz w:val="20"/>
                <w:szCs w:val="20"/>
                <w:lang w:val="hr-HR"/>
              </w:rPr>
            </w:pPr>
            <w:bookmarkStart w:id="1654" w:name="_Toc67329030"/>
            <w:r w:rsidRPr="00037DCC">
              <w:rPr>
                <w:rFonts w:ascii="Calibri" w:eastAsia="Calibri" w:hAnsi="Calibri" w:cs="Arial"/>
                <w:color w:val="000000" w:themeColor="text1"/>
                <w:sz w:val="20"/>
                <w:szCs w:val="20"/>
                <w:lang w:val="hr-HR"/>
              </w:rPr>
              <w:t>Državni fondovi, izvršna tijela i agencije</w:t>
            </w:r>
            <w:bookmarkEnd w:id="1654"/>
          </w:p>
        </w:tc>
        <w:tc>
          <w:tcPr>
            <w:tcW w:w="1390" w:type="dxa"/>
            <w:shd w:val="clear" w:color="auto" w:fill="auto"/>
            <w:vAlign w:val="bottom"/>
          </w:tcPr>
          <w:p w14:paraId="1F1D17DA" w14:textId="7781E785"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89.571</w:t>
            </w:r>
          </w:p>
        </w:tc>
        <w:tc>
          <w:tcPr>
            <w:tcW w:w="1391" w:type="dxa"/>
            <w:shd w:val="clear" w:color="auto" w:fill="auto"/>
            <w:vAlign w:val="bottom"/>
          </w:tcPr>
          <w:p w14:paraId="3A28D818" w14:textId="4D9BC00B"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1.044</w:t>
            </w:r>
          </w:p>
        </w:tc>
        <w:tc>
          <w:tcPr>
            <w:tcW w:w="1251" w:type="dxa"/>
            <w:shd w:val="clear" w:color="auto" w:fill="auto"/>
            <w:vAlign w:val="bottom"/>
          </w:tcPr>
          <w:p w14:paraId="4BF6D8A6" w14:textId="1A1BC37C" w:rsidR="0013124C" w:rsidRPr="00037DCC" w:rsidRDefault="0013124C" w:rsidP="00101AAC">
            <w:pPr>
              <w:tabs>
                <w:tab w:val="right" w:pos="1202"/>
              </w:tabs>
              <w:jc w:val="right"/>
              <w:outlineLvl w:val="0"/>
              <w:rPr>
                <w:rFonts w:ascii="Calibri" w:hAnsi="Calibri" w:cs="Arial"/>
                <w:bCs/>
                <w:iCs/>
                <w:color w:val="000000" w:themeColor="text1"/>
                <w:sz w:val="20"/>
                <w:szCs w:val="20"/>
                <w:lang w:val="hr-HR"/>
              </w:rPr>
            </w:pPr>
            <w:bookmarkStart w:id="1655" w:name="_Toc67329031"/>
            <w:r w:rsidRPr="00F625B3">
              <w:rPr>
                <w:rFonts w:asciiTheme="minorHAnsi" w:hAnsiTheme="minorHAnsi" w:cstheme="minorHAnsi"/>
                <w:color w:val="000000" w:themeColor="text1"/>
                <w:sz w:val="20"/>
                <w:szCs w:val="20"/>
                <w:lang w:val="hr-HR"/>
              </w:rPr>
              <w:t>93.322</w:t>
            </w:r>
            <w:bookmarkEnd w:id="1655"/>
          </w:p>
        </w:tc>
        <w:tc>
          <w:tcPr>
            <w:tcW w:w="1337" w:type="dxa"/>
            <w:shd w:val="clear" w:color="auto" w:fill="auto"/>
            <w:vAlign w:val="bottom"/>
          </w:tcPr>
          <w:p w14:paraId="57E24087" w14:textId="138A2777" w:rsidR="0013124C" w:rsidRPr="00037DCC" w:rsidRDefault="0013124C">
            <w:pPr>
              <w:tabs>
                <w:tab w:val="right" w:pos="1202"/>
              </w:tabs>
              <w:jc w:val="right"/>
              <w:outlineLvl w:val="0"/>
              <w:rPr>
                <w:rFonts w:ascii="Calibri" w:hAnsi="Calibri" w:cs="Arial"/>
                <w:bCs/>
                <w:iCs/>
                <w:color w:val="000000" w:themeColor="text1"/>
                <w:sz w:val="20"/>
                <w:szCs w:val="20"/>
                <w:lang w:val="hr-HR"/>
              </w:rPr>
            </w:pPr>
            <w:bookmarkStart w:id="1656" w:name="_Toc67329032"/>
            <w:r w:rsidRPr="00F625B3">
              <w:rPr>
                <w:rFonts w:asciiTheme="minorHAnsi" w:hAnsiTheme="minorHAnsi" w:cstheme="minorHAnsi"/>
                <w:color w:val="000000" w:themeColor="text1"/>
                <w:sz w:val="20"/>
                <w:szCs w:val="20"/>
                <w:lang w:val="hr-HR"/>
              </w:rPr>
              <w:t>4.510</w:t>
            </w:r>
            <w:bookmarkEnd w:id="1656"/>
          </w:p>
        </w:tc>
      </w:tr>
      <w:tr w:rsidR="0013124C" w:rsidRPr="00037DCC" w14:paraId="283966AE" w14:textId="77777777" w:rsidTr="007F5B1C">
        <w:trPr>
          <w:cantSplit/>
          <w:trHeight w:hRule="exact" w:val="284"/>
          <w:jc w:val="center"/>
        </w:trPr>
        <w:tc>
          <w:tcPr>
            <w:tcW w:w="3685" w:type="dxa"/>
            <w:vAlign w:val="bottom"/>
          </w:tcPr>
          <w:p w14:paraId="2CDDA7EF" w14:textId="77777777" w:rsidR="0013124C" w:rsidRPr="00037DCC" w:rsidRDefault="0013124C" w:rsidP="0013124C">
            <w:pPr>
              <w:tabs>
                <w:tab w:val="right" w:pos="1202"/>
              </w:tabs>
              <w:outlineLvl w:val="0"/>
              <w:rPr>
                <w:rFonts w:ascii="Calibri" w:eastAsia="Calibri" w:hAnsi="Calibri" w:cs="Arial"/>
                <w:color w:val="000000" w:themeColor="text1"/>
                <w:sz w:val="20"/>
                <w:szCs w:val="20"/>
                <w:lang w:val="hr-HR"/>
              </w:rPr>
            </w:pPr>
            <w:bookmarkStart w:id="1657" w:name="_Toc67329035"/>
            <w:r w:rsidRPr="00037DCC">
              <w:rPr>
                <w:rFonts w:ascii="Calibri" w:eastAsia="Calibri" w:hAnsi="Calibri" w:cs="Arial"/>
                <w:color w:val="000000" w:themeColor="text1"/>
                <w:sz w:val="20"/>
                <w:szCs w:val="20"/>
                <w:lang w:val="hr-HR"/>
              </w:rPr>
              <w:t>Državna trgovačka društva</w:t>
            </w:r>
            <w:bookmarkEnd w:id="1657"/>
          </w:p>
        </w:tc>
        <w:tc>
          <w:tcPr>
            <w:tcW w:w="1390" w:type="dxa"/>
            <w:shd w:val="clear" w:color="auto" w:fill="auto"/>
            <w:vAlign w:val="bottom"/>
          </w:tcPr>
          <w:p w14:paraId="4E804541" w14:textId="6B234108"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45.248</w:t>
            </w:r>
          </w:p>
        </w:tc>
        <w:tc>
          <w:tcPr>
            <w:tcW w:w="1391" w:type="dxa"/>
            <w:shd w:val="clear" w:color="auto" w:fill="auto"/>
            <w:vAlign w:val="bottom"/>
          </w:tcPr>
          <w:p w14:paraId="29EDA8C1" w14:textId="4282C458"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49.542</w:t>
            </w:r>
          </w:p>
        </w:tc>
        <w:tc>
          <w:tcPr>
            <w:tcW w:w="1251" w:type="dxa"/>
            <w:shd w:val="clear" w:color="auto" w:fill="auto"/>
            <w:vAlign w:val="bottom"/>
          </w:tcPr>
          <w:p w14:paraId="1D6FBB4C" w14:textId="181ED044" w:rsidR="0013124C" w:rsidRPr="00037DCC" w:rsidRDefault="0013124C" w:rsidP="00101AAC">
            <w:pPr>
              <w:tabs>
                <w:tab w:val="right" w:pos="1202"/>
              </w:tabs>
              <w:jc w:val="right"/>
              <w:outlineLvl w:val="0"/>
              <w:rPr>
                <w:rFonts w:ascii="Calibri" w:hAnsi="Calibri" w:cs="Arial"/>
                <w:bCs/>
                <w:iCs/>
                <w:color w:val="000000" w:themeColor="text1"/>
                <w:sz w:val="20"/>
                <w:szCs w:val="20"/>
                <w:lang w:val="hr-HR"/>
              </w:rPr>
            </w:pPr>
            <w:bookmarkStart w:id="1658" w:name="_Toc67329036"/>
            <w:r w:rsidRPr="00F625B3">
              <w:rPr>
                <w:rFonts w:asciiTheme="minorHAnsi" w:hAnsiTheme="minorHAnsi" w:cstheme="minorHAnsi"/>
                <w:color w:val="000000" w:themeColor="text1"/>
                <w:sz w:val="20"/>
                <w:szCs w:val="20"/>
                <w:lang w:val="hr-HR"/>
              </w:rPr>
              <w:t>89.269</w:t>
            </w:r>
            <w:bookmarkEnd w:id="1658"/>
          </w:p>
        </w:tc>
        <w:tc>
          <w:tcPr>
            <w:tcW w:w="1337" w:type="dxa"/>
            <w:shd w:val="clear" w:color="auto" w:fill="auto"/>
            <w:vAlign w:val="bottom"/>
          </w:tcPr>
          <w:p w14:paraId="62711B83" w14:textId="6F7BD85A" w:rsidR="0013124C" w:rsidRPr="00037DCC" w:rsidRDefault="0013124C">
            <w:pPr>
              <w:tabs>
                <w:tab w:val="right" w:pos="1202"/>
              </w:tabs>
              <w:jc w:val="right"/>
              <w:outlineLvl w:val="0"/>
              <w:rPr>
                <w:rFonts w:ascii="Calibri" w:hAnsi="Calibri" w:cs="Arial"/>
                <w:bCs/>
                <w:iCs/>
                <w:color w:val="000000" w:themeColor="text1"/>
                <w:sz w:val="20"/>
                <w:szCs w:val="20"/>
                <w:lang w:val="hr-HR"/>
              </w:rPr>
            </w:pPr>
            <w:bookmarkStart w:id="1659" w:name="_Toc67329037"/>
            <w:r w:rsidRPr="00F625B3">
              <w:rPr>
                <w:rFonts w:asciiTheme="minorHAnsi" w:hAnsiTheme="minorHAnsi" w:cstheme="minorHAnsi"/>
                <w:color w:val="000000" w:themeColor="text1"/>
                <w:sz w:val="20"/>
                <w:szCs w:val="20"/>
                <w:lang w:val="hr-HR"/>
              </w:rPr>
              <w:t>16.186</w:t>
            </w:r>
            <w:bookmarkEnd w:id="1659"/>
          </w:p>
        </w:tc>
      </w:tr>
      <w:tr w:rsidR="0013124C" w:rsidRPr="00037DCC" w14:paraId="3A99A738" w14:textId="77777777" w:rsidTr="007F5B1C">
        <w:trPr>
          <w:cantSplit/>
          <w:trHeight w:hRule="exact" w:val="284"/>
          <w:jc w:val="center"/>
        </w:trPr>
        <w:tc>
          <w:tcPr>
            <w:tcW w:w="3685" w:type="dxa"/>
            <w:vAlign w:val="bottom"/>
          </w:tcPr>
          <w:p w14:paraId="3D24DEE1" w14:textId="77777777" w:rsidR="0013124C" w:rsidRPr="00037DCC" w:rsidRDefault="0013124C" w:rsidP="0013124C">
            <w:pPr>
              <w:tabs>
                <w:tab w:val="right" w:pos="1202"/>
              </w:tabs>
              <w:outlineLvl w:val="0"/>
              <w:rPr>
                <w:rFonts w:ascii="Calibri" w:eastAsia="Calibri" w:hAnsi="Calibri" w:cs="Arial"/>
                <w:bCs/>
                <w:color w:val="000000" w:themeColor="text1"/>
                <w:sz w:val="20"/>
                <w:szCs w:val="20"/>
                <w:lang w:val="hr-HR"/>
              </w:rPr>
            </w:pPr>
            <w:bookmarkStart w:id="1660" w:name="_Toc67329040"/>
            <w:r w:rsidRPr="00037DCC">
              <w:rPr>
                <w:rFonts w:ascii="Calibri" w:eastAsia="Calibri" w:hAnsi="Calibri" w:cs="Arial"/>
                <w:color w:val="000000" w:themeColor="text1"/>
                <w:sz w:val="20"/>
                <w:szCs w:val="20"/>
                <w:lang w:val="hr-HR"/>
              </w:rPr>
              <w:t>Pridružena društva</w:t>
            </w:r>
            <w:bookmarkEnd w:id="1660"/>
          </w:p>
        </w:tc>
        <w:tc>
          <w:tcPr>
            <w:tcW w:w="1390" w:type="dxa"/>
            <w:shd w:val="clear" w:color="auto" w:fill="auto"/>
            <w:vAlign w:val="bottom"/>
          </w:tcPr>
          <w:p w14:paraId="4A872405" w14:textId="2DB3484D"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26</w:t>
            </w:r>
          </w:p>
        </w:tc>
        <w:tc>
          <w:tcPr>
            <w:tcW w:w="1391" w:type="dxa"/>
            <w:shd w:val="clear" w:color="auto" w:fill="auto"/>
            <w:vAlign w:val="bottom"/>
          </w:tcPr>
          <w:p w14:paraId="3D7DBC31" w14:textId="51E96DC4"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1</w:t>
            </w:r>
          </w:p>
        </w:tc>
        <w:tc>
          <w:tcPr>
            <w:tcW w:w="1251" w:type="dxa"/>
            <w:shd w:val="clear" w:color="auto" w:fill="auto"/>
            <w:vAlign w:val="bottom"/>
          </w:tcPr>
          <w:p w14:paraId="1BA97E9E" w14:textId="38D8508E" w:rsidR="0013124C" w:rsidRPr="00037DCC" w:rsidRDefault="0013124C" w:rsidP="00101AAC">
            <w:pPr>
              <w:tabs>
                <w:tab w:val="right" w:pos="1202"/>
              </w:tabs>
              <w:jc w:val="right"/>
              <w:outlineLvl w:val="0"/>
              <w:rPr>
                <w:rFonts w:ascii="Calibri" w:hAnsi="Calibri" w:cs="Arial"/>
                <w:bCs/>
                <w:iCs/>
                <w:color w:val="000000" w:themeColor="text1"/>
                <w:sz w:val="20"/>
                <w:szCs w:val="20"/>
                <w:lang w:val="hr-HR"/>
              </w:rPr>
            </w:pPr>
            <w:bookmarkStart w:id="1661" w:name="_Toc67329041"/>
            <w:r w:rsidRPr="00F625B3">
              <w:rPr>
                <w:rFonts w:asciiTheme="minorHAnsi" w:hAnsiTheme="minorHAnsi" w:cstheme="minorHAnsi"/>
                <w:color w:val="000000" w:themeColor="text1"/>
                <w:sz w:val="20"/>
                <w:szCs w:val="20"/>
                <w:lang w:val="hr-HR"/>
              </w:rPr>
              <w:t>1.644</w:t>
            </w:r>
            <w:bookmarkEnd w:id="1661"/>
          </w:p>
        </w:tc>
        <w:tc>
          <w:tcPr>
            <w:tcW w:w="1337" w:type="dxa"/>
            <w:shd w:val="clear" w:color="auto" w:fill="auto"/>
            <w:vAlign w:val="bottom"/>
          </w:tcPr>
          <w:p w14:paraId="506B2C91" w14:textId="7D2AD87E" w:rsidR="0013124C" w:rsidRPr="00037DCC" w:rsidRDefault="0013124C">
            <w:pPr>
              <w:tabs>
                <w:tab w:val="right" w:pos="1202"/>
              </w:tabs>
              <w:jc w:val="right"/>
              <w:outlineLvl w:val="0"/>
              <w:rPr>
                <w:rFonts w:ascii="Calibri" w:hAnsi="Calibri" w:cs="Arial"/>
                <w:bCs/>
                <w:iCs/>
                <w:color w:val="000000" w:themeColor="text1"/>
                <w:sz w:val="20"/>
                <w:szCs w:val="20"/>
                <w:lang w:val="hr-HR"/>
              </w:rPr>
            </w:pPr>
            <w:bookmarkStart w:id="1662" w:name="_Toc67329042"/>
            <w:r w:rsidRPr="00F625B3">
              <w:rPr>
                <w:rFonts w:asciiTheme="minorHAnsi" w:hAnsiTheme="minorHAnsi" w:cstheme="minorHAnsi"/>
                <w:color w:val="000000" w:themeColor="text1"/>
                <w:sz w:val="20"/>
                <w:szCs w:val="20"/>
                <w:lang w:val="hr-HR"/>
              </w:rPr>
              <w:t>-</w:t>
            </w:r>
            <w:bookmarkEnd w:id="1662"/>
          </w:p>
        </w:tc>
      </w:tr>
      <w:tr w:rsidR="0013124C" w:rsidRPr="00037DCC" w14:paraId="1C60D3F0" w14:textId="77777777" w:rsidTr="007F5B1C">
        <w:trPr>
          <w:cantSplit/>
          <w:trHeight w:hRule="exact" w:val="284"/>
          <w:jc w:val="center"/>
        </w:trPr>
        <w:tc>
          <w:tcPr>
            <w:tcW w:w="3685" w:type="dxa"/>
            <w:vAlign w:val="bottom"/>
          </w:tcPr>
          <w:p w14:paraId="33B0E271" w14:textId="77777777" w:rsidR="0013124C" w:rsidRPr="00037DCC" w:rsidRDefault="0013124C" w:rsidP="0013124C">
            <w:pPr>
              <w:tabs>
                <w:tab w:val="right" w:pos="1202"/>
              </w:tabs>
              <w:outlineLvl w:val="0"/>
              <w:rPr>
                <w:rFonts w:ascii="Calibri" w:eastAsia="Calibri" w:hAnsi="Calibri" w:cs="Arial"/>
                <w:bCs/>
                <w:color w:val="000000" w:themeColor="text1"/>
                <w:sz w:val="20"/>
                <w:szCs w:val="20"/>
                <w:lang w:val="hr-HR"/>
              </w:rPr>
            </w:pPr>
            <w:bookmarkStart w:id="1663" w:name="_Toc67329045"/>
            <w:r w:rsidRPr="00037DCC">
              <w:rPr>
                <w:rFonts w:ascii="Calibri" w:eastAsia="Calibri" w:hAnsi="Calibri" w:cs="Arial"/>
                <w:bCs/>
                <w:color w:val="000000" w:themeColor="text1"/>
                <w:sz w:val="20"/>
                <w:szCs w:val="20"/>
                <w:lang w:val="hr-HR"/>
              </w:rPr>
              <w:t>Ključni članovi rukovodstva</w:t>
            </w:r>
            <w:bookmarkEnd w:id="1663"/>
          </w:p>
        </w:tc>
        <w:tc>
          <w:tcPr>
            <w:tcW w:w="1390" w:type="dxa"/>
            <w:tcBorders>
              <w:bottom w:val="single" w:sz="4" w:space="0" w:color="000000"/>
            </w:tcBorders>
            <w:shd w:val="clear" w:color="auto" w:fill="auto"/>
            <w:vAlign w:val="bottom"/>
          </w:tcPr>
          <w:p w14:paraId="23EBCD63" w14:textId="0324D019"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3.738</w:t>
            </w:r>
          </w:p>
        </w:tc>
        <w:tc>
          <w:tcPr>
            <w:tcW w:w="1391" w:type="dxa"/>
            <w:tcBorders>
              <w:bottom w:val="single" w:sz="4" w:space="0" w:color="000000"/>
            </w:tcBorders>
            <w:shd w:val="clear" w:color="auto" w:fill="auto"/>
            <w:vAlign w:val="bottom"/>
          </w:tcPr>
          <w:p w14:paraId="28331B9E" w14:textId="36500508" w:rsidR="0013124C" w:rsidRPr="00222A7D" w:rsidRDefault="0013124C" w:rsidP="007958FC">
            <w:pPr>
              <w:tabs>
                <w:tab w:val="right" w:pos="1202"/>
              </w:tabs>
              <w:spacing w:line="280" w:lineRule="exact"/>
              <w:jc w:val="right"/>
              <w:outlineLvl w:val="0"/>
              <w:rPr>
                <w:rFonts w:asciiTheme="minorHAnsi" w:hAnsiTheme="minorHAnsi" w:cstheme="minorHAnsi"/>
                <w:color w:val="000000" w:themeColor="text1"/>
                <w:sz w:val="20"/>
                <w:szCs w:val="20"/>
                <w:lang w:val="hr-HR"/>
              </w:rPr>
            </w:pPr>
            <w:r w:rsidRPr="007F5B1C">
              <w:rPr>
                <w:rFonts w:asciiTheme="minorHAnsi" w:hAnsiTheme="minorHAnsi" w:cstheme="minorHAnsi"/>
                <w:bCs/>
                <w:iCs/>
                <w:color w:val="000000" w:themeColor="text1"/>
                <w:sz w:val="20"/>
                <w:szCs w:val="20"/>
              </w:rPr>
              <w:t>8.976</w:t>
            </w:r>
          </w:p>
        </w:tc>
        <w:tc>
          <w:tcPr>
            <w:tcW w:w="1251" w:type="dxa"/>
            <w:tcBorders>
              <w:bottom w:val="single" w:sz="4" w:space="0" w:color="000000"/>
            </w:tcBorders>
            <w:shd w:val="clear" w:color="auto" w:fill="auto"/>
            <w:vAlign w:val="bottom"/>
          </w:tcPr>
          <w:p w14:paraId="4BB74F45" w14:textId="0B52FFA7" w:rsidR="0013124C" w:rsidRPr="00037DCC" w:rsidRDefault="0013124C" w:rsidP="00101AAC">
            <w:pPr>
              <w:tabs>
                <w:tab w:val="right" w:pos="1202"/>
              </w:tabs>
              <w:jc w:val="right"/>
              <w:outlineLvl w:val="0"/>
              <w:rPr>
                <w:rFonts w:ascii="Calibri" w:hAnsi="Calibri" w:cs="Arial"/>
                <w:bCs/>
                <w:iCs/>
                <w:color w:val="000000" w:themeColor="text1"/>
                <w:sz w:val="20"/>
                <w:szCs w:val="20"/>
                <w:lang w:val="hr-HR"/>
              </w:rPr>
            </w:pPr>
            <w:bookmarkStart w:id="1664" w:name="_Toc67329046"/>
            <w:r w:rsidRPr="00F625B3">
              <w:rPr>
                <w:rFonts w:asciiTheme="minorHAnsi" w:hAnsiTheme="minorHAnsi" w:cstheme="minorHAnsi"/>
                <w:color w:val="000000" w:themeColor="text1"/>
                <w:sz w:val="20"/>
                <w:szCs w:val="20"/>
                <w:lang w:val="hr-HR"/>
              </w:rPr>
              <w:t>61</w:t>
            </w:r>
            <w:bookmarkEnd w:id="1664"/>
          </w:p>
        </w:tc>
        <w:tc>
          <w:tcPr>
            <w:tcW w:w="1337" w:type="dxa"/>
            <w:tcBorders>
              <w:bottom w:val="single" w:sz="4" w:space="0" w:color="000000"/>
            </w:tcBorders>
            <w:shd w:val="clear" w:color="auto" w:fill="auto"/>
            <w:vAlign w:val="bottom"/>
          </w:tcPr>
          <w:p w14:paraId="5268DFDC" w14:textId="41935A34" w:rsidR="0013124C" w:rsidRPr="00037DCC" w:rsidRDefault="0013124C">
            <w:pPr>
              <w:tabs>
                <w:tab w:val="right" w:pos="1202"/>
              </w:tabs>
              <w:jc w:val="right"/>
              <w:outlineLvl w:val="0"/>
              <w:rPr>
                <w:rFonts w:ascii="Calibri" w:hAnsi="Calibri" w:cs="Arial"/>
                <w:bCs/>
                <w:iCs/>
                <w:color w:val="000000" w:themeColor="text1"/>
                <w:sz w:val="20"/>
                <w:szCs w:val="20"/>
                <w:lang w:val="hr-HR"/>
              </w:rPr>
            </w:pPr>
            <w:bookmarkStart w:id="1665" w:name="_Toc67329047"/>
            <w:r w:rsidRPr="00F625B3">
              <w:rPr>
                <w:rFonts w:asciiTheme="minorHAnsi" w:hAnsiTheme="minorHAnsi" w:cstheme="minorHAnsi"/>
                <w:color w:val="000000" w:themeColor="text1"/>
                <w:sz w:val="20"/>
                <w:szCs w:val="20"/>
                <w:lang w:val="hr-HR"/>
              </w:rPr>
              <w:t>7.954</w:t>
            </w:r>
            <w:bookmarkEnd w:id="1665"/>
          </w:p>
        </w:tc>
      </w:tr>
      <w:tr w:rsidR="0013124C" w:rsidRPr="00037DCC" w14:paraId="4190FD97" w14:textId="77777777" w:rsidTr="007F5B1C">
        <w:trPr>
          <w:cantSplit/>
          <w:trHeight w:val="323"/>
          <w:jc w:val="center"/>
        </w:trPr>
        <w:tc>
          <w:tcPr>
            <w:tcW w:w="3685" w:type="dxa"/>
            <w:vAlign w:val="bottom"/>
          </w:tcPr>
          <w:p w14:paraId="49AF6FEF" w14:textId="77777777" w:rsidR="0013124C" w:rsidRPr="00037DCC" w:rsidRDefault="0013124C" w:rsidP="0013124C">
            <w:pPr>
              <w:tabs>
                <w:tab w:val="right" w:pos="1202"/>
              </w:tabs>
              <w:outlineLvl w:val="0"/>
              <w:rPr>
                <w:rFonts w:ascii="Calibri" w:eastAsia="Calibri" w:hAnsi="Calibri" w:cs="Arial"/>
                <w:b/>
                <w:color w:val="000000" w:themeColor="text1"/>
                <w:sz w:val="20"/>
                <w:szCs w:val="20"/>
                <w:lang w:val="hr-HR"/>
              </w:rPr>
            </w:pPr>
            <w:bookmarkStart w:id="1666" w:name="_Toc67329050"/>
            <w:r w:rsidRPr="00037DCC">
              <w:rPr>
                <w:rFonts w:ascii="Calibri" w:eastAsia="Calibri" w:hAnsi="Calibri" w:cs="Arial"/>
                <w:b/>
                <w:color w:val="000000" w:themeColor="text1"/>
                <w:sz w:val="20"/>
                <w:szCs w:val="20"/>
                <w:lang w:val="hr-HR"/>
              </w:rPr>
              <w:t>Ukupno</w:t>
            </w:r>
            <w:bookmarkEnd w:id="1666"/>
          </w:p>
        </w:tc>
        <w:tc>
          <w:tcPr>
            <w:tcW w:w="1390" w:type="dxa"/>
            <w:tcBorders>
              <w:top w:val="single" w:sz="4" w:space="0" w:color="auto"/>
              <w:bottom w:val="single" w:sz="12" w:space="0" w:color="auto"/>
            </w:tcBorders>
            <w:shd w:val="clear" w:color="auto" w:fill="auto"/>
            <w:vAlign w:val="bottom"/>
          </w:tcPr>
          <w:p w14:paraId="6A66042E" w14:textId="36DDD55B" w:rsidR="0013124C" w:rsidRPr="00222A7D" w:rsidRDefault="0013124C" w:rsidP="007958FC">
            <w:pPr>
              <w:tabs>
                <w:tab w:val="right" w:pos="1202"/>
              </w:tabs>
              <w:jc w:val="right"/>
              <w:outlineLvl w:val="0"/>
              <w:rPr>
                <w:rFonts w:asciiTheme="minorHAnsi" w:hAnsiTheme="minorHAnsi" w:cstheme="minorHAnsi"/>
                <w:b/>
                <w:color w:val="000000" w:themeColor="text1"/>
                <w:sz w:val="20"/>
                <w:szCs w:val="20"/>
                <w:lang w:val="hr-HR"/>
              </w:rPr>
            </w:pPr>
            <w:r w:rsidRPr="007F5B1C">
              <w:rPr>
                <w:rFonts w:asciiTheme="minorHAnsi" w:hAnsiTheme="minorHAnsi" w:cstheme="minorHAnsi"/>
                <w:b/>
                <w:color w:val="000000" w:themeColor="text1"/>
                <w:sz w:val="20"/>
                <w:szCs w:val="20"/>
              </w:rPr>
              <w:t>189.080</w:t>
            </w:r>
          </w:p>
        </w:tc>
        <w:tc>
          <w:tcPr>
            <w:tcW w:w="1391" w:type="dxa"/>
            <w:tcBorders>
              <w:top w:val="single" w:sz="4" w:space="0" w:color="auto"/>
              <w:bottom w:val="single" w:sz="12" w:space="0" w:color="auto"/>
            </w:tcBorders>
            <w:shd w:val="clear" w:color="auto" w:fill="auto"/>
            <w:vAlign w:val="bottom"/>
          </w:tcPr>
          <w:p w14:paraId="66BB492D" w14:textId="774EDF8B" w:rsidR="0013124C" w:rsidRPr="00222A7D" w:rsidRDefault="0013124C" w:rsidP="007958FC">
            <w:pPr>
              <w:tabs>
                <w:tab w:val="right" w:pos="1202"/>
              </w:tabs>
              <w:jc w:val="right"/>
              <w:outlineLvl w:val="0"/>
              <w:rPr>
                <w:rFonts w:asciiTheme="minorHAnsi" w:hAnsiTheme="minorHAnsi" w:cstheme="minorHAnsi"/>
                <w:b/>
                <w:color w:val="000000" w:themeColor="text1"/>
                <w:sz w:val="20"/>
                <w:szCs w:val="20"/>
                <w:lang w:val="hr-HR"/>
              </w:rPr>
            </w:pPr>
            <w:r w:rsidRPr="007F5B1C">
              <w:rPr>
                <w:rFonts w:asciiTheme="minorHAnsi" w:hAnsiTheme="minorHAnsi" w:cstheme="minorHAnsi"/>
                <w:b/>
                <w:color w:val="000000" w:themeColor="text1"/>
                <w:sz w:val="20"/>
                <w:szCs w:val="20"/>
              </w:rPr>
              <w:t>88.293</w:t>
            </w:r>
          </w:p>
        </w:tc>
        <w:tc>
          <w:tcPr>
            <w:tcW w:w="1251" w:type="dxa"/>
            <w:tcBorders>
              <w:top w:val="single" w:sz="4" w:space="0" w:color="auto"/>
              <w:bottom w:val="single" w:sz="12" w:space="0" w:color="auto"/>
            </w:tcBorders>
            <w:shd w:val="clear" w:color="auto" w:fill="auto"/>
            <w:vAlign w:val="bottom"/>
          </w:tcPr>
          <w:p w14:paraId="39F335D7" w14:textId="7F59C8E2" w:rsidR="0013124C" w:rsidRPr="00037DCC" w:rsidRDefault="0013124C" w:rsidP="00101AAC">
            <w:pPr>
              <w:tabs>
                <w:tab w:val="right" w:pos="1202"/>
              </w:tabs>
              <w:jc w:val="right"/>
              <w:outlineLvl w:val="0"/>
              <w:rPr>
                <w:rFonts w:ascii="Calibri" w:hAnsi="Calibri" w:cs="Arial"/>
                <w:b/>
                <w:iCs/>
                <w:color w:val="000000" w:themeColor="text1"/>
                <w:sz w:val="20"/>
                <w:szCs w:val="20"/>
                <w:lang w:val="hr-HR"/>
              </w:rPr>
            </w:pPr>
            <w:bookmarkStart w:id="1667" w:name="_Toc67329051"/>
            <w:r w:rsidRPr="00F625B3">
              <w:rPr>
                <w:rFonts w:asciiTheme="minorHAnsi" w:hAnsiTheme="minorHAnsi" w:cstheme="minorHAnsi"/>
                <w:b/>
                <w:color w:val="000000" w:themeColor="text1"/>
                <w:sz w:val="20"/>
                <w:szCs w:val="20"/>
                <w:lang w:val="hr-HR"/>
              </w:rPr>
              <w:t>238.281</w:t>
            </w:r>
            <w:bookmarkEnd w:id="1667"/>
          </w:p>
        </w:tc>
        <w:tc>
          <w:tcPr>
            <w:tcW w:w="1337" w:type="dxa"/>
            <w:tcBorders>
              <w:top w:val="single" w:sz="4" w:space="0" w:color="auto"/>
              <w:bottom w:val="single" w:sz="12" w:space="0" w:color="auto"/>
            </w:tcBorders>
            <w:shd w:val="clear" w:color="auto" w:fill="auto"/>
            <w:vAlign w:val="bottom"/>
          </w:tcPr>
          <w:p w14:paraId="42654190" w14:textId="7051BC83" w:rsidR="0013124C" w:rsidRPr="00037DCC" w:rsidRDefault="0013124C">
            <w:pPr>
              <w:tabs>
                <w:tab w:val="right" w:pos="1202"/>
              </w:tabs>
              <w:jc w:val="right"/>
              <w:outlineLvl w:val="0"/>
              <w:rPr>
                <w:rFonts w:ascii="Calibri" w:hAnsi="Calibri" w:cs="Arial"/>
                <w:b/>
                <w:iCs/>
                <w:color w:val="000000" w:themeColor="text1"/>
                <w:sz w:val="20"/>
                <w:szCs w:val="20"/>
                <w:lang w:val="hr-HR"/>
              </w:rPr>
            </w:pPr>
            <w:bookmarkStart w:id="1668" w:name="_Toc67329052"/>
            <w:r w:rsidRPr="00F625B3">
              <w:rPr>
                <w:rFonts w:asciiTheme="minorHAnsi" w:hAnsiTheme="minorHAnsi" w:cstheme="minorHAnsi"/>
                <w:b/>
                <w:color w:val="000000" w:themeColor="text1"/>
                <w:sz w:val="20"/>
                <w:szCs w:val="20"/>
                <w:lang w:val="hr-HR"/>
              </w:rPr>
              <w:t>39.306</w:t>
            </w:r>
            <w:bookmarkEnd w:id="1668"/>
          </w:p>
        </w:tc>
      </w:tr>
    </w:tbl>
    <w:p w14:paraId="725D603F" w14:textId="77777777" w:rsidR="003A36A6" w:rsidRPr="00037DCC" w:rsidRDefault="003A36A6" w:rsidP="005402AB">
      <w:pPr>
        <w:pStyle w:val="T1"/>
        <w:spacing w:before="0" w:after="0" w:line="240" w:lineRule="auto"/>
        <w:ind w:left="357"/>
        <w:rPr>
          <w:rFonts w:asciiTheme="minorHAnsi" w:hAnsiTheme="minorHAnsi" w:cs="Arial"/>
          <w:b w:val="0"/>
          <w:color w:val="000000" w:themeColor="text1"/>
          <w:sz w:val="22"/>
          <w:szCs w:val="22"/>
          <w:lang w:val="hr-HR"/>
        </w:rPr>
      </w:pPr>
    </w:p>
    <w:p w14:paraId="03423B4A" w14:textId="77777777" w:rsidR="003A36A6" w:rsidRPr="00037DCC" w:rsidRDefault="003A36A6" w:rsidP="005402AB">
      <w:pPr>
        <w:pStyle w:val="T1"/>
        <w:spacing w:before="0" w:after="0" w:line="240" w:lineRule="auto"/>
        <w:ind w:left="357"/>
        <w:rPr>
          <w:rFonts w:asciiTheme="minorHAnsi" w:hAnsiTheme="minorHAnsi" w:cs="Arial"/>
          <w:b w:val="0"/>
          <w:color w:val="000000" w:themeColor="text1"/>
          <w:sz w:val="22"/>
          <w:szCs w:val="22"/>
          <w:lang w:val="hr-HR"/>
        </w:rPr>
        <w:sectPr w:rsidR="003A36A6" w:rsidRPr="00037DCC" w:rsidSect="00623DBA">
          <w:type w:val="continuous"/>
          <w:pgSz w:w="11907" w:h="16840" w:code="9"/>
          <w:pgMar w:top="1418" w:right="1134" w:bottom="1134" w:left="1418" w:header="851" w:footer="851" w:gutter="0"/>
          <w:cols w:space="720"/>
          <w:noEndnote/>
        </w:sectPr>
      </w:pPr>
    </w:p>
    <w:p w14:paraId="1EE936AA" w14:textId="77777777" w:rsidR="003A36A6" w:rsidRPr="00037DCC" w:rsidRDefault="003A36A6" w:rsidP="005402AB">
      <w:pPr>
        <w:pStyle w:val="T1"/>
        <w:spacing w:before="0" w:after="0" w:line="240" w:lineRule="auto"/>
        <w:ind w:left="357"/>
        <w:rPr>
          <w:rFonts w:asciiTheme="minorHAnsi" w:hAnsiTheme="minorHAnsi" w:cs="Arial"/>
          <w:b w:val="0"/>
          <w:color w:val="000000" w:themeColor="text1"/>
          <w:sz w:val="22"/>
          <w:szCs w:val="22"/>
          <w:lang w:val="hr-HR"/>
        </w:rPr>
      </w:pPr>
    </w:p>
    <w:p w14:paraId="73E2D4C0" w14:textId="510615A7" w:rsidR="003A36A6" w:rsidRPr="00037DCC" w:rsidRDefault="005C717B" w:rsidP="00BA3A62">
      <w:pPr>
        <w:pStyle w:val="T1"/>
        <w:tabs>
          <w:tab w:val="left" w:pos="567"/>
          <w:tab w:val="left" w:pos="709"/>
        </w:tabs>
        <w:spacing w:before="0" w:after="0" w:line="240" w:lineRule="auto"/>
        <w:rPr>
          <w:rFonts w:asciiTheme="minorHAnsi" w:hAnsiTheme="minorHAnsi" w:cs="Arial"/>
          <w:bCs w:val="0"/>
          <w:color w:val="000000" w:themeColor="text1"/>
          <w:sz w:val="22"/>
          <w:szCs w:val="22"/>
          <w:lang w:val="hr-HR"/>
        </w:rPr>
      </w:pPr>
      <w:r w:rsidRPr="00037DCC">
        <w:rPr>
          <w:rFonts w:asciiTheme="minorHAnsi" w:hAnsiTheme="minorHAnsi" w:cs="Arial"/>
          <w:bCs w:val="0"/>
          <w:color w:val="000000" w:themeColor="text1"/>
          <w:sz w:val="22"/>
          <w:szCs w:val="22"/>
          <w:lang w:val="hr-HR"/>
        </w:rPr>
        <w:t>3</w:t>
      </w:r>
      <w:r w:rsidR="00092418">
        <w:rPr>
          <w:rFonts w:asciiTheme="minorHAnsi" w:hAnsiTheme="minorHAnsi" w:cs="Arial"/>
          <w:bCs w:val="0"/>
          <w:color w:val="000000" w:themeColor="text1"/>
          <w:sz w:val="22"/>
          <w:szCs w:val="22"/>
          <w:lang w:val="hr-HR"/>
        </w:rPr>
        <w:t>1</w:t>
      </w:r>
      <w:r w:rsidR="003A36A6" w:rsidRPr="00037DCC">
        <w:rPr>
          <w:rFonts w:asciiTheme="minorHAnsi" w:hAnsiTheme="minorHAnsi" w:cs="Arial"/>
          <w:bCs w:val="0"/>
          <w:color w:val="000000" w:themeColor="text1"/>
          <w:sz w:val="22"/>
          <w:szCs w:val="22"/>
          <w:lang w:val="hr-HR"/>
        </w:rPr>
        <w:t>.</w:t>
      </w:r>
      <w:r w:rsidR="003A36A6" w:rsidRPr="00037DCC">
        <w:rPr>
          <w:rFonts w:asciiTheme="minorHAnsi" w:hAnsiTheme="minorHAnsi" w:cs="Arial"/>
          <w:bCs w:val="0"/>
          <w:color w:val="000000" w:themeColor="text1"/>
          <w:sz w:val="22"/>
          <w:szCs w:val="22"/>
          <w:lang w:val="hr-HR"/>
        </w:rPr>
        <w:tab/>
        <w:t>Transakcije s povezanim stranama (nastavak)</w:t>
      </w:r>
    </w:p>
    <w:p w14:paraId="6008B50C" w14:textId="77777777" w:rsidR="003A36A6" w:rsidRPr="00037DCC" w:rsidRDefault="003A36A6" w:rsidP="003A36A6">
      <w:pPr>
        <w:pStyle w:val="TT"/>
        <w:tabs>
          <w:tab w:val="clear" w:pos="1202"/>
          <w:tab w:val="right" w:pos="284"/>
          <w:tab w:val="left" w:pos="426"/>
        </w:tabs>
        <w:spacing w:line="240" w:lineRule="auto"/>
        <w:rPr>
          <w:rFonts w:asciiTheme="minorHAnsi" w:hAnsiTheme="minorHAnsi" w:cs="Arial"/>
          <w:color w:val="000000" w:themeColor="text1"/>
          <w:sz w:val="22"/>
          <w:szCs w:val="22"/>
          <w:lang w:val="hr-HR"/>
        </w:rPr>
      </w:pPr>
    </w:p>
    <w:p w14:paraId="49166B65" w14:textId="77777777" w:rsidR="003A36A6" w:rsidRPr="00037DCC" w:rsidRDefault="003A36A6" w:rsidP="003A36A6">
      <w:pPr>
        <w:pStyle w:val="TT"/>
        <w:tabs>
          <w:tab w:val="clear" w:pos="1202"/>
          <w:tab w:val="right" w:pos="284"/>
          <w:tab w:val="left" w:pos="567"/>
        </w:tabs>
        <w:spacing w:line="240" w:lineRule="auto"/>
        <w:rPr>
          <w:rFonts w:asciiTheme="minorHAnsi" w:hAnsiTheme="minorHAnsi" w:cs="Arial"/>
          <w:color w:val="000000" w:themeColor="text1"/>
          <w:sz w:val="22"/>
          <w:szCs w:val="22"/>
          <w:lang w:val="hr-HR"/>
        </w:rPr>
      </w:pPr>
      <w:bookmarkStart w:id="1669" w:name="_Toc67329055"/>
      <w:r w:rsidRPr="00037DCC">
        <w:rPr>
          <w:rFonts w:asciiTheme="minorHAnsi" w:hAnsiTheme="minorHAnsi" w:cs="Arial"/>
          <w:color w:val="000000" w:themeColor="text1"/>
          <w:sz w:val="22"/>
          <w:szCs w:val="22"/>
          <w:lang w:val="hr-HR"/>
        </w:rPr>
        <w:t>a)</w:t>
      </w:r>
      <w:r w:rsidRPr="00037DCC">
        <w:rPr>
          <w:rFonts w:asciiTheme="minorHAnsi" w:hAnsiTheme="minorHAnsi" w:cs="Arial"/>
          <w:color w:val="000000" w:themeColor="text1"/>
          <w:sz w:val="22"/>
          <w:szCs w:val="22"/>
          <w:lang w:val="hr-HR"/>
        </w:rPr>
        <w:tab/>
      </w:r>
      <w:r w:rsidRPr="00037DCC">
        <w:rPr>
          <w:rFonts w:asciiTheme="minorHAnsi" w:hAnsiTheme="minorHAnsi" w:cs="Arial"/>
          <w:color w:val="000000" w:themeColor="text1"/>
          <w:sz w:val="22"/>
          <w:szCs w:val="22"/>
          <w:lang w:val="hr-HR"/>
        </w:rPr>
        <w:tab/>
        <w:t>Transakcije s povezanim stranama (nastavak)</w:t>
      </w:r>
      <w:bookmarkEnd w:id="1669"/>
    </w:p>
    <w:p w14:paraId="7C22D9F4" w14:textId="77777777" w:rsidR="003A36A6" w:rsidRPr="00037DCC" w:rsidRDefault="003A36A6" w:rsidP="005402AB">
      <w:pPr>
        <w:pStyle w:val="T1"/>
        <w:spacing w:before="0" w:after="0" w:line="240" w:lineRule="auto"/>
        <w:ind w:left="357"/>
        <w:rPr>
          <w:rFonts w:asciiTheme="minorHAnsi" w:hAnsiTheme="minorHAnsi" w:cs="Arial"/>
          <w:b w:val="0"/>
          <w:color w:val="000000" w:themeColor="text1"/>
          <w:sz w:val="22"/>
          <w:szCs w:val="22"/>
          <w:lang w:val="hr-HR"/>
        </w:rPr>
      </w:pPr>
    </w:p>
    <w:p w14:paraId="601064CB" w14:textId="77777777" w:rsidR="00761EA0" w:rsidRPr="00037DCC" w:rsidRDefault="00761EA0" w:rsidP="005402AB">
      <w:pPr>
        <w:pStyle w:val="T1"/>
        <w:spacing w:before="0" w:after="0" w:line="240" w:lineRule="auto"/>
        <w:ind w:left="357"/>
        <w:rPr>
          <w:rFonts w:asciiTheme="minorHAnsi" w:hAnsiTheme="minorHAnsi" w:cs="Arial"/>
          <w:b w:val="0"/>
          <w:color w:val="000000" w:themeColor="text1"/>
          <w:sz w:val="22"/>
          <w:szCs w:val="22"/>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E14286" w:rsidRPr="00037DCC" w14:paraId="76A83B15" w14:textId="77777777" w:rsidTr="00761EA0">
        <w:trPr>
          <w:trHeight w:hRule="exact" w:val="284"/>
          <w:jc w:val="center"/>
        </w:trPr>
        <w:tc>
          <w:tcPr>
            <w:tcW w:w="3760" w:type="dxa"/>
            <w:vAlign w:val="bottom"/>
          </w:tcPr>
          <w:p w14:paraId="6FF7A306" w14:textId="77777777" w:rsidR="003A36A6" w:rsidRPr="00037DCC" w:rsidRDefault="003A36A6" w:rsidP="00761EA0">
            <w:pPr>
              <w:tabs>
                <w:tab w:val="right" w:pos="1202"/>
              </w:tabs>
              <w:outlineLvl w:val="0"/>
              <w:rPr>
                <w:rFonts w:ascii="Calibri" w:eastAsia="Calibri" w:hAnsi="Calibri" w:cs="Arial"/>
                <w:color w:val="000000" w:themeColor="text1"/>
                <w:sz w:val="20"/>
                <w:szCs w:val="20"/>
                <w:lang w:val="hr-HR"/>
              </w:rPr>
            </w:pPr>
            <w:bookmarkStart w:id="1670" w:name="_Toc67329056"/>
            <w:r w:rsidRPr="00037DCC">
              <w:rPr>
                <w:rFonts w:ascii="Calibri" w:eastAsia="Calibri" w:hAnsi="Calibri" w:cs="Arial"/>
                <w:b/>
                <w:color w:val="000000" w:themeColor="text1"/>
                <w:sz w:val="20"/>
                <w:szCs w:val="20"/>
                <w:lang w:val="hr-HR"/>
              </w:rPr>
              <w:t>Banka</w:t>
            </w:r>
            <w:bookmarkEnd w:id="1670"/>
          </w:p>
        </w:tc>
        <w:tc>
          <w:tcPr>
            <w:tcW w:w="1344" w:type="dxa"/>
            <w:vAlign w:val="center"/>
          </w:tcPr>
          <w:p w14:paraId="0A3610DF" w14:textId="77777777" w:rsidR="003A36A6" w:rsidRPr="00037DCC" w:rsidRDefault="003A36A6" w:rsidP="00761EA0">
            <w:pPr>
              <w:tabs>
                <w:tab w:val="right" w:pos="1202"/>
              </w:tabs>
              <w:jc w:val="right"/>
              <w:outlineLvl w:val="0"/>
              <w:rPr>
                <w:rFonts w:ascii="Calibri" w:eastAsia="Calibri" w:hAnsi="Calibri" w:cs="Arial"/>
                <w:b/>
                <w:bCs/>
                <w:iCs/>
                <w:color w:val="000000" w:themeColor="text1"/>
                <w:sz w:val="20"/>
                <w:szCs w:val="20"/>
                <w:lang w:val="hr-HR"/>
              </w:rPr>
            </w:pPr>
            <w:bookmarkStart w:id="1671" w:name="_Toc67329057"/>
            <w:r w:rsidRPr="00037DCC">
              <w:rPr>
                <w:rFonts w:ascii="Calibri" w:eastAsia="Calibri" w:hAnsi="Calibri" w:cs="Arial"/>
                <w:b/>
                <w:bCs/>
                <w:iCs/>
                <w:color w:val="000000" w:themeColor="text1"/>
                <w:sz w:val="20"/>
                <w:szCs w:val="20"/>
                <w:lang w:val="hr-HR"/>
              </w:rPr>
              <w:t>Izloženost</w:t>
            </w:r>
            <w:bookmarkEnd w:id="1671"/>
          </w:p>
        </w:tc>
        <w:tc>
          <w:tcPr>
            <w:tcW w:w="1343" w:type="dxa"/>
            <w:vAlign w:val="center"/>
          </w:tcPr>
          <w:p w14:paraId="5731FFDF" w14:textId="77777777" w:rsidR="003A36A6" w:rsidRPr="00037DCC" w:rsidRDefault="003A36A6" w:rsidP="00761EA0">
            <w:pPr>
              <w:tabs>
                <w:tab w:val="right" w:pos="1202"/>
              </w:tabs>
              <w:jc w:val="right"/>
              <w:outlineLvl w:val="0"/>
              <w:rPr>
                <w:rFonts w:ascii="Calibri" w:eastAsia="Calibri" w:hAnsi="Calibri" w:cs="Arial"/>
                <w:b/>
                <w:bCs/>
                <w:iCs/>
                <w:color w:val="000000" w:themeColor="text1"/>
                <w:sz w:val="20"/>
                <w:szCs w:val="20"/>
                <w:lang w:val="hr-HR"/>
              </w:rPr>
            </w:pPr>
            <w:bookmarkStart w:id="1672" w:name="_Toc67329058"/>
            <w:r w:rsidRPr="00037DCC">
              <w:rPr>
                <w:rFonts w:ascii="Calibri" w:eastAsia="Calibri" w:hAnsi="Calibri" w:cs="Arial"/>
                <w:b/>
                <w:bCs/>
                <w:iCs/>
                <w:color w:val="000000" w:themeColor="text1"/>
                <w:sz w:val="20"/>
                <w:szCs w:val="20"/>
                <w:lang w:val="hr-HR"/>
              </w:rPr>
              <w:t>Obveze</w:t>
            </w:r>
            <w:bookmarkEnd w:id="1672"/>
          </w:p>
        </w:tc>
        <w:tc>
          <w:tcPr>
            <w:tcW w:w="1347" w:type="dxa"/>
            <w:gridSpan w:val="2"/>
            <w:vAlign w:val="center"/>
          </w:tcPr>
          <w:p w14:paraId="3431E514" w14:textId="77777777" w:rsidR="003A36A6" w:rsidRPr="00037DCC" w:rsidRDefault="003A36A6" w:rsidP="00761EA0">
            <w:pPr>
              <w:tabs>
                <w:tab w:val="right" w:pos="1202"/>
              </w:tabs>
              <w:jc w:val="right"/>
              <w:outlineLvl w:val="0"/>
              <w:rPr>
                <w:rFonts w:ascii="Calibri" w:eastAsia="Calibri" w:hAnsi="Calibri" w:cs="Arial"/>
                <w:b/>
                <w:bCs/>
                <w:iCs/>
                <w:color w:val="000000" w:themeColor="text1"/>
                <w:sz w:val="20"/>
                <w:szCs w:val="20"/>
                <w:lang w:val="hr-HR"/>
              </w:rPr>
            </w:pPr>
            <w:bookmarkStart w:id="1673" w:name="_Toc67329059"/>
            <w:r w:rsidRPr="00037DCC">
              <w:rPr>
                <w:rFonts w:ascii="Calibri" w:eastAsia="Calibri" w:hAnsi="Calibri" w:cs="Arial"/>
                <w:b/>
                <w:bCs/>
                <w:iCs/>
                <w:color w:val="000000" w:themeColor="text1"/>
                <w:sz w:val="20"/>
                <w:szCs w:val="20"/>
                <w:lang w:val="hr-HR"/>
              </w:rPr>
              <w:t>Izloženost</w:t>
            </w:r>
            <w:bookmarkEnd w:id="1673"/>
          </w:p>
        </w:tc>
        <w:tc>
          <w:tcPr>
            <w:tcW w:w="1348" w:type="dxa"/>
            <w:vAlign w:val="center"/>
          </w:tcPr>
          <w:p w14:paraId="792E0CA6" w14:textId="77777777" w:rsidR="003A36A6" w:rsidRPr="00037DCC" w:rsidRDefault="003A36A6" w:rsidP="00761EA0">
            <w:pPr>
              <w:tabs>
                <w:tab w:val="right" w:pos="1202"/>
              </w:tabs>
              <w:jc w:val="right"/>
              <w:outlineLvl w:val="0"/>
              <w:rPr>
                <w:rFonts w:ascii="Calibri" w:eastAsia="Calibri" w:hAnsi="Calibri" w:cs="Arial"/>
                <w:b/>
                <w:bCs/>
                <w:iCs/>
                <w:color w:val="000000" w:themeColor="text1"/>
                <w:sz w:val="20"/>
                <w:szCs w:val="20"/>
                <w:lang w:val="hr-HR"/>
              </w:rPr>
            </w:pPr>
            <w:bookmarkStart w:id="1674" w:name="_Toc67329060"/>
            <w:r w:rsidRPr="00037DCC">
              <w:rPr>
                <w:rFonts w:ascii="Calibri" w:eastAsia="Calibri" w:hAnsi="Calibri" w:cs="Arial"/>
                <w:b/>
                <w:bCs/>
                <w:iCs/>
                <w:color w:val="000000" w:themeColor="text1"/>
                <w:sz w:val="20"/>
                <w:szCs w:val="20"/>
                <w:lang w:val="hr-HR"/>
              </w:rPr>
              <w:t>Obveze</w:t>
            </w:r>
            <w:bookmarkEnd w:id="1674"/>
          </w:p>
        </w:tc>
      </w:tr>
      <w:tr w:rsidR="005B5B14" w:rsidRPr="00037DCC" w14:paraId="5F0B2560" w14:textId="77777777" w:rsidTr="003C6BA3">
        <w:trPr>
          <w:trHeight w:hRule="exact" w:val="615"/>
          <w:jc w:val="center"/>
        </w:trPr>
        <w:tc>
          <w:tcPr>
            <w:tcW w:w="3760" w:type="dxa"/>
            <w:vAlign w:val="bottom"/>
          </w:tcPr>
          <w:p w14:paraId="2EEF7B5B" w14:textId="77777777" w:rsidR="005B5B14" w:rsidRPr="00037DCC" w:rsidRDefault="005B5B14" w:rsidP="005B5B14">
            <w:pPr>
              <w:tabs>
                <w:tab w:val="right" w:pos="1202"/>
              </w:tabs>
              <w:outlineLvl w:val="0"/>
              <w:rPr>
                <w:rFonts w:ascii="Calibri" w:eastAsia="Calibri" w:hAnsi="Calibri" w:cs="Arial"/>
                <w:color w:val="000000" w:themeColor="text1"/>
                <w:sz w:val="20"/>
                <w:szCs w:val="20"/>
                <w:lang w:val="hr-HR"/>
              </w:rPr>
            </w:pPr>
          </w:p>
        </w:tc>
        <w:tc>
          <w:tcPr>
            <w:tcW w:w="1344" w:type="dxa"/>
            <w:vAlign w:val="center"/>
          </w:tcPr>
          <w:p w14:paraId="345C2D19" w14:textId="212ADE6C"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75" w:name="_Toc67329061"/>
            <w:r w:rsidRPr="00037DCC">
              <w:rPr>
                <w:rFonts w:ascii="Calibri" w:eastAsia="Calibri" w:hAnsi="Calibri" w:cs="Arial"/>
                <w:b/>
                <w:bCs/>
                <w:iCs/>
                <w:color w:val="000000" w:themeColor="text1"/>
                <w:sz w:val="20"/>
                <w:szCs w:val="20"/>
                <w:lang w:val="hr-HR"/>
              </w:rPr>
              <w:t>31. prosinca 20</w:t>
            </w:r>
            <w:r>
              <w:rPr>
                <w:rFonts w:ascii="Calibri" w:eastAsia="Calibri" w:hAnsi="Calibri" w:cs="Arial"/>
                <w:b/>
                <w:bCs/>
                <w:iCs/>
                <w:color w:val="000000" w:themeColor="text1"/>
                <w:sz w:val="20"/>
                <w:szCs w:val="20"/>
                <w:lang w:val="hr-HR"/>
              </w:rPr>
              <w:t>2</w:t>
            </w:r>
            <w:r w:rsidR="00D15C60">
              <w:rPr>
                <w:rFonts w:ascii="Calibri" w:eastAsia="Calibri" w:hAnsi="Calibri" w:cs="Arial"/>
                <w:b/>
                <w:bCs/>
                <w:iCs/>
                <w:color w:val="000000" w:themeColor="text1"/>
                <w:sz w:val="20"/>
                <w:szCs w:val="20"/>
                <w:lang w:val="hr-HR"/>
              </w:rPr>
              <w:t>1</w:t>
            </w:r>
            <w:r w:rsidRPr="00037DCC">
              <w:rPr>
                <w:rFonts w:ascii="Calibri" w:eastAsia="Calibri" w:hAnsi="Calibri" w:cs="Arial"/>
                <w:b/>
                <w:bCs/>
                <w:iCs/>
                <w:color w:val="000000" w:themeColor="text1"/>
                <w:sz w:val="20"/>
                <w:szCs w:val="20"/>
                <w:lang w:val="hr-HR"/>
              </w:rPr>
              <w:t>.</w:t>
            </w:r>
            <w:bookmarkEnd w:id="1675"/>
          </w:p>
        </w:tc>
        <w:tc>
          <w:tcPr>
            <w:tcW w:w="1343" w:type="dxa"/>
            <w:vAlign w:val="center"/>
          </w:tcPr>
          <w:p w14:paraId="4F3AE628" w14:textId="1119B2C9"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76" w:name="_Toc67329062"/>
            <w:r w:rsidRPr="00037DCC">
              <w:rPr>
                <w:rFonts w:ascii="Calibri" w:eastAsia="Calibri" w:hAnsi="Calibri" w:cs="Arial"/>
                <w:b/>
                <w:bCs/>
                <w:iCs/>
                <w:color w:val="000000" w:themeColor="text1"/>
                <w:sz w:val="20"/>
                <w:szCs w:val="20"/>
                <w:lang w:val="hr-HR"/>
              </w:rPr>
              <w:t>31. prosinca 20</w:t>
            </w:r>
            <w:r>
              <w:rPr>
                <w:rFonts w:ascii="Calibri" w:eastAsia="Calibri" w:hAnsi="Calibri" w:cs="Arial"/>
                <w:b/>
                <w:bCs/>
                <w:iCs/>
                <w:color w:val="000000" w:themeColor="text1"/>
                <w:sz w:val="20"/>
                <w:szCs w:val="20"/>
                <w:lang w:val="hr-HR"/>
              </w:rPr>
              <w:t>2</w:t>
            </w:r>
            <w:r w:rsidR="00D15C60">
              <w:rPr>
                <w:rFonts w:ascii="Calibri" w:eastAsia="Calibri" w:hAnsi="Calibri" w:cs="Arial"/>
                <w:b/>
                <w:bCs/>
                <w:iCs/>
                <w:color w:val="000000" w:themeColor="text1"/>
                <w:sz w:val="20"/>
                <w:szCs w:val="20"/>
                <w:lang w:val="hr-HR"/>
              </w:rPr>
              <w:t>1</w:t>
            </w:r>
            <w:r w:rsidRPr="00037DCC">
              <w:rPr>
                <w:rFonts w:ascii="Calibri" w:eastAsia="Calibri" w:hAnsi="Calibri" w:cs="Arial"/>
                <w:b/>
                <w:bCs/>
                <w:iCs/>
                <w:color w:val="000000" w:themeColor="text1"/>
                <w:sz w:val="20"/>
                <w:szCs w:val="20"/>
                <w:lang w:val="hr-HR"/>
              </w:rPr>
              <w:t>.</w:t>
            </w:r>
            <w:bookmarkEnd w:id="1676"/>
          </w:p>
        </w:tc>
        <w:tc>
          <w:tcPr>
            <w:tcW w:w="1341" w:type="dxa"/>
            <w:vAlign w:val="center"/>
          </w:tcPr>
          <w:p w14:paraId="219C70B6" w14:textId="1A1F8DE1"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77" w:name="_Toc67329063"/>
            <w:r w:rsidRPr="00037DCC">
              <w:rPr>
                <w:rFonts w:ascii="Calibri" w:eastAsia="Calibri" w:hAnsi="Calibri" w:cs="Arial"/>
                <w:b/>
                <w:bCs/>
                <w:iCs/>
                <w:color w:val="000000" w:themeColor="text1"/>
                <w:sz w:val="20"/>
                <w:szCs w:val="20"/>
                <w:lang w:val="hr-HR"/>
              </w:rPr>
              <w:t>31. prosinca 20</w:t>
            </w:r>
            <w:r w:rsidR="00D15C60">
              <w:rPr>
                <w:rFonts w:ascii="Calibri" w:eastAsia="Calibri" w:hAnsi="Calibri" w:cs="Arial"/>
                <w:b/>
                <w:bCs/>
                <w:iCs/>
                <w:color w:val="000000" w:themeColor="text1"/>
                <w:sz w:val="20"/>
                <w:szCs w:val="20"/>
                <w:lang w:val="hr-HR"/>
              </w:rPr>
              <w:t>20</w:t>
            </w:r>
            <w:r w:rsidRPr="00037DCC">
              <w:rPr>
                <w:rFonts w:ascii="Calibri" w:eastAsia="Calibri" w:hAnsi="Calibri" w:cs="Arial"/>
                <w:b/>
                <w:bCs/>
                <w:iCs/>
                <w:color w:val="000000" w:themeColor="text1"/>
                <w:sz w:val="20"/>
                <w:szCs w:val="20"/>
                <w:lang w:val="hr-HR"/>
              </w:rPr>
              <w:t>.</w:t>
            </w:r>
            <w:bookmarkEnd w:id="1677"/>
          </w:p>
        </w:tc>
        <w:tc>
          <w:tcPr>
            <w:tcW w:w="1354" w:type="dxa"/>
            <w:gridSpan w:val="2"/>
            <w:vAlign w:val="center"/>
          </w:tcPr>
          <w:p w14:paraId="099CCA57" w14:textId="087B7C38"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678" w:name="_Toc67329064"/>
            <w:r w:rsidRPr="00037DCC">
              <w:rPr>
                <w:rFonts w:ascii="Calibri" w:eastAsia="Calibri" w:hAnsi="Calibri" w:cs="Arial"/>
                <w:b/>
                <w:bCs/>
                <w:iCs/>
                <w:color w:val="000000" w:themeColor="text1"/>
                <w:sz w:val="20"/>
                <w:szCs w:val="20"/>
                <w:lang w:val="hr-HR"/>
              </w:rPr>
              <w:t>31. prosinca 20</w:t>
            </w:r>
            <w:r w:rsidR="00D15C60">
              <w:rPr>
                <w:rFonts w:ascii="Calibri" w:eastAsia="Calibri" w:hAnsi="Calibri" w:cs="Arial"/>
                <w:b/>
                <w:bCs/>
                <w:iCs/>
                <w:color w:val="000000" w:themeColor="text1"/>
                <w:sz w:val="20"/>
                <w:szCs w:val="20"/>
                <w:lang w:val="hr-HR"/>
              </w:rPr>
              <w:t>20</w:t>
            </w:r>
            <w:r w:rsidRPr="00037DCC">
              <w:rPr>
                <w:rFonts w:ascii="Calibri" w:eastAsia="Calibri" w:hAnsi="Calibri" w:cs="Arial"/>
                <w:b/>
                <w:bCs/>
                <w:iCs/>
                <w:color w:val="000000" w:themeColor="text1"/>
                <w:sz w:val="20"/>
                <w:szCs w:val="20"/>
                <w:lang w:val="hr-HR"/>
              </w:rPr>
              <w:t>.</w:t>
            </w:r>
            <w:bookmarkEnd w:id="1678"/>
          </w:p>
        </w:tc>
      </w:tr>
      <w:tr w:rsidR="00E14286" w:rsidRPr="00037DCC" w14:paraId="41E22E45" w14:textId="77777777" w:rsidTr="00761EA0">
        <w:trPr>
          <w:trHeight w:hRule="exact" w:val="284"/>
          <w:jc w:val="center"/>
        </w:trPr>
        <w:tc>
          <w:tcPr>
            <w:tcW w:w="3760" w:type="dxa"/>
            <w:vAlign w:val="bottom"/>
          </w:tcPr>
          <w:p w14:paraId="49A5AF70" w14:textId="77777777" w:rsidR="00A56F2C" w:rsidRPr="00037DCC" w:rsidRDefault="00A56F2C" w:rsidP="00A56F2C">
            <w:pPr>
              <w:tabs>
                <w:tab w:val="right" w:pos="1202"/>
              </w:tabs>
              <w:outlineLvl w:val="0"/>
              <w:rPr>
                <w:rFonts w:ascii="Calibri" w:eastAsia="Calibri" w:hAnsi="Calibri" w:cs="Arial"/>
                <w:color w:val="000000" w:themeColor="text1"/>
                <w:sz w:val="20"/>
                <w:szCs w:val="20"/>
                <w:lang w:val="hr-HR"/>
              </w:rPr>
            </w:pPr>
          </w:p>
        </w:tc>
        <w:tc>
          <w:tcPr>
            <w:tcW w:w="1344" w:type="dxa"/>
            <w:tcBorders>
              <w:top w:val="nil"/>
              <w:left w:val="nil"/>
              <w:bottom w:val="nil"/>
              <w:right w:val="nil"/>
            </w:tcBorders>
          </w:tcPr>
          <w:p w14:paraId="7448342D"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79" w:name="_Toc67329065"/>
            <w:r w:rsidRPr="00037DCC">
              <w:rPr>
                <w:rFonts w:ascii="Calibri" w:eastAsia="Calibri" w:hAnsi="Calibri" w:cs="Arial"/>
                <w:b/>
                <w:bCs/>
                <w:color w:val="000000" w:themeColor="text1"/>
                <w:sz w:val="20"/>
                <w:szCs w:val="20"/>
                <w:lang w:val="hr-HR"/>
              </w:rPr>
              <w:t>000 kuna</w:t>
            </w:r>
            <w:bookmarkEnd w:id="1679"/>
          </w:p>
        </w:tc>
        <w:tc>
          <w:tcPr>
            <w:tcW w:w="1343" w:type="dxa"/>
            <w:tcBorders>
              <w:top w:val="nil"/>
              <w:left w:val="nil"/>
              <w:bottom w:val="nil"/>
              <w:right w:val="nil"/>
            </w:tcBorders>
          </w:tcPr>
          <w:p w14:paraId="1106900C"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80" w:name="_Toc67329066"/>
            <w:r w:rsidRPr="00037DCC">
              <w:rPr>
                <w:rFonts w:ascii="Calibri" w:eastAsia="Calibri" w:hAnsi="Calibri" w:cs="Arial"/>
                <w:b/>
                <w:bCs/>
                <w:color w:val="000000" w:themeColor="text1"/>
                <w:sz w:val="20"/>
                <w:szCs w:val="20"/>
                <w:lang w:val="hr-HR"/>
              </w:rPr>
              <w:t>000 kuna</w:t>
            </w:r>
            <w:bookmarkEnd w:id="1680"/>
          </w:p>
        </w:tc>
        <w:tc>
          <w:tcPr>
            <w:tcW w:w="1341" w:type="dxa"/>
            <w:tcBorders>
              <w:top w:val="nil"/>
              <w:left w:val="nil"/>
              <w:bottom w:val="nil"/>
              <w:right w:val="nil"/>
            </w:tcBorders>
          </w:tcPr>
          <w:p w14:paraId="43D0CCD7"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81" w:name="_Toc67329067"/>
            <w:r w:rsidRPr="00037DCC">
              <w:rPr>
                <w:rFonts w:ascii="Calibri" w:eastAsia="Calibri" w:hAnsi="Calibri" w:cs="Arial"/>
                <w:b/>
                <w:bCs/>
                <w:color w:val="000000" w:themeColor="text1"/>
                <w:sz w:val="20"/>
                <w:szCs w:val="20"/>
                <w:lang w:val="hr-HR"/>
              </w:rPr>
              <w:t>000 kuna</w:t>
            </w:r>
            <w:bookmarkEnd w:id="1681"/>
          </w:p>
        </w:tc>
        <w:tc>
          <w:tcPr>
            <w:tcW w:w="1354" w:type="dxa"/>
            <w:gridSpan w:val="2"/>
            <w:tcBorders>
              <w:top w:val="nil"/>
              <w:left w:val="nil"/>
              <w:bottom w:val="nil"/>
              <w:right w:val="nil"/>
            </w:tcBorders>
          </w:tcPr>
          <w:p w14:paraId="3C4F1B96"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682" w:name="_Toc67329068"/>
            <w:r w:rsidRPr="00037DCC">
              <w:rPr>
                <w:rFonts w:ascii="Calibri" w:eastAsia="Calibri" w:hAnsi="Calibri" w:cs="Arial"/>
                <w:b/>
                <w:bCs/>
                <w:color w:val="000000" w:themeColor="text1"/>
                <w:sz w:val="20"/>
                <w:szCs w:val="20"/>
                <w:lang w:val="hr-HR"/>
              </w:rPr>
              <w:t>000 kuna</w:t>
            </w:r>
            <w:bookmarkEnd w:id="1682"/>
          </w:p>
        </w:tc>
      </w:tr>
      <w:tr w:rsidR="00222A7D" w:rsidRPr="00037DCC" w14:paraId="7D28F5E0" w14:textId="77777777" w:rsidTr="00F625B3">
        <w:trPr>
          <w:trHeight w:hRule="exact" w:val="284"/>
          <w:jc w:val="center"/>
        </w:trPr>
        <w:tc>
          <w:tcPr>
            <w:tcW w:w="3760" w:type="dxa"/>
            <w:vAlign w:val="bottom"/>
          </w:tcPr>
          <w:p w14:paraId="1D15F2AC" w14:textId="77777777" w:rsidR="00222A7D" w:rsidRPr="00037DCC" w:rsidRDefault="00222A7D" w:rsidP="00222A7D">
            <w:pPr>
              <w:tabs>
                <w:tab w:val="right" w:pos="1202"/>
              </w:tabs>
              <w:outlineLvl w:val="0"/>
              <w:rPr>
                <w:rFonts w:ascii="Calibri" w:eastAsia="Calibri" w:hAnsi="Calibri" w:cs="Arial"/>
                <w:color w:val="000000" w:themeColor="text1"/>
                <w:sz w:val="20"/>
                <w:szCs w:val="20"/>
                <w:lang w:val="hr-HR"/>
              </w:rPr>
            </w:pPr>
            <w:bookmarkStart w:id="1683" w:name="_Toc67329069"/>
            <w:r w:rsidRPr="00037DCC">
              <w:rPr>
                <w:rFonts w:ascii="Calibri" w:eastAsia="Calibri" w:hAnsi="Calibri" w:cs="Arial"/>
                <w:color w:val="000000" w:themeColor="text1"/>
                <w:sz w:val="20"/>
                <w:szCs w:val="20"/>
                <w:lang w:val="hr-HR"/>
              </w:rPr>
              <w:t>Vlasnik</w:t>
            </w:r>
            <w:bookmarkEnd w:id="1683"/>
          </w:p>
        </w:tc>
        <w:tc>
          <w:tcPr>
            <w:tcW w:w="1344" w:type="dxa"/>
            <w:shd w:val="clear" w:color="auto" w:fill="auto"/>
            <w:vAlign w:val="bottom"/>
          </w:tcPr>
          <w:p w14:paraId="6E0B6FA5" w14:textId="29A9DE9E"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hAnsiTheme="minorHAnsi" w:cstheme="minorHAnsi"/>
                <w:color w:val="000000"/>
                <w:sz w:val="20"/>
                <w:szCs w:val="20"/>
              </w:rPr>
              <w:t>3.348.080</w:t>
            </w:r>
          </w:p>
        </w:tc>
        <w:tc>
          <w:tcPr>
            <w:tcW w:w="1343" w:type="dxa"/>
            <w:shd w:val="clear" w:color="auto" w:fill="auto"/>
            <w:vAlign w:val="bottom"/>
          </w:tcPr>
          <w:p w14:paraId="47C711DD" w14:textId="71797F08"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hAnsiTheme="minorHAnsi" w:cstheme="minorHAnsi"/>
                <w:color w:val="000000"/>
                <w:sz w:val="20"/>
                <w:szCs w:val="20"/>
              </w:rPr>
              <w:t>1.853.263</w:t>
            </w:r>
          </w:p>
        </w:tc>
        <w:tc>
          <w:tcPr>
            <w:tcW w:w="1341" w:type="dxa"/>
            <w:shd w:val="clear" w:color="auto" w:fill="auto"/>
            <w:vAlign w:val="bottom"/>
          </w:tcPr>
          <w:p w14:paraId="3B052E1E" w14:textId="6B265153"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 xml:space="preserve"> 3.560.948 </w:t>
            </w:r>
          </w:p>
        </w:tc>
        <w:tc>
          <w:tcPr>
            <w:tcW w:w="1354" w:type="dxa"/>
            <w:gridSpan w:val="2"/>
            <w:shd w:val="clear" w:color="auto" w:fill="auto"/>
            <w:vAlign w:val="bottom"/>
          </w:tcPr>
          <w:p w14:paraId="50C6FEC7" w14:textId="662B068C"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lang w:val="hr-HR"/>
              </w:rPr>
              <w:t xml:space="preserve"> </w:t>
            </w:r>
            <w:bookmarkStart w:id="1684" w:name="_Toc67329071"/>
            <w:r w:rsidRPr="007F5B1C">
              <w:rPr>
                <w:rFonts w:asciiTheme="minorHAnsi" w:eastAsia="Calibri" w:hAnsiTheme="minorHAnsi" w:cstheme="minorHAnsi"/>
                <w:bCs/>
                <w:iCs/>
                <w:color w:val="000000" w:themeColor="text1"/>
                <w:sz w:val="20"/>
                <w:szCs w:val="20"/>
                <w:lang w:val="hr-HR"/>
              </w:rPr>
              <w:t>1.775.799</w:t>
            </w:r>
            <w:bookmarkEnd w:id="1684"/>
            <w:r w:rsidRPr="007F5B1C">
              <w:rPr>
                <w:rFonts w:asciiTheme="minorHAnsi" w:eastAsia="Calibri" w:hAnsiTheme="minorHAnsi" w:cstheme="minorHAnsi"/>
                <w:bCs/>
                <w:iCs/>
                <w:color w:val="000000" w:themeColor="text1"/>
                <w:sz w:val="20"/>
                <w:szCs w:val="20"/>
                <w:lang w:val="hr-HR"/>
              </w:rPr>
              <w:t xml:space="preserve"> </w:t>
            </w:r>
          </w:p>
        </w:tc>
      </w:tr>
      <w:tr w:rsidR="00222A7D" w:rsidRPr="00037DCC" w14:paraId="1745D54B" w14:textId="77777777" w:rsidTr="00F625B3">
        <w:trPr>
          <w:trHeight w:hRule="exact" w:val="284"/>
          <w:jc w:val="center"/>
        </w:trPr>
        <w:tc>
          <w:tcPr>
            <w:tcW w:w="3760" w:type="dxa"/>
            <w:vAlign w:val="bottom"/>
          </w:tcPr>
          <w:p w14:paraId="276D8D8F" w14:textId="77777777" w:rsidR="00222A7D" w:rsidRPr="00037DCC" w:rsidRDefault="00222A7D" w:rsidP="00222A7D">
            <w:pPr>
              <w:tabs>
                <w:tab w:val="right" w:pos="1202"/>
              </w:tabs>
              <w:outlineLvl w:val="0"/>
              <w:rPr>
                <w:rFonts w:ascii="Calibri" w:eastAsia="Calibri" w:hAnsi="Calibri" w:cs="Arial"/>
                <w:color w:val="000000" w:themeColor="text1"/>
                <w:sz w:val="20"/>
                <w:szCs w:val="20"/>
                <w:lang w:val="hr-HR"/>
              </w:rPr>
            </w:pPr>
            <w:bookmarkStart w:id="1685" w:name="_Toc67329074"/>
            <w:r w:rsidRPr="00037DCC">
              <w:rPr>
                <w:rFonts w:ascii="Calibri" w:eastAsia="Calibri" w:hAnsi="Calibri" w:cs="Arial"/>
                <w:color w:val="000000" w:themeColor="text1"/>
                <w:sz w:val="20"/>
                <w:szCs w:val="20"/>
                <w:lang w:val="hr-HR"/>
              </w:rPr>
              <w:t>Državni fondovi, izvršna tijela i agencije</w:t>
            </w:r>
            <w:bookmarkEnd w:id="1685"/>
          </w:p>
        </w:tc>
        <w:tc>
          <w:tcPr>
            <w:tcW w:w="1344" w:type="dxa"/>
            <w:shd w:val="clear" w:color="auto" w:fill="auto"/>
            <w:vAlign w:val="bottom"/>
          </w:tcPr>
          <w:p w14:paraId="30DC721B" w14:textId="74CE14A8"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hAnsiTheme="minorHAnsi" w:cstheme="minorHAnsi"/>
                <w:color w:val="000000"/>
                <w:sz w:val="20"/>
                <w:szCs w:val="20"/>
              </w:rPr>
              <w:t>4.563.167</w:t>
            </w:r>
          </w:p>
        </w:tc>
        <w:tc>
          <w:tcPr>
            <w:tcW w:w="1343" w:type="dxa"/>
            <w:shd w:val="clear" w:color="auto" w:fill="auto"/>
            <w:vAlign w:val="bottom"/>
          </w:tcPr>
          <w:p w14:paraId="14123068" w14:textId="5D0B4E2A"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hAnsiTheme="minorHAnsi" w:cstheme="minorHAnsi"/>
                <w:color w:val="000000"/>
                <w:sz w:val="20"/>
                <w:szCs w:val="20"/>
              </w:rPr>
              <w:t>257.009</w:t>
            </w:r>
          </w:p>
        </w:tc>
        <w:tc>
          <w:tcPr>
            <w:tcW w:w="1341" w:type="dxa"/>
            <w:shd w:val="clear" w:color="auto" w:fill="auto"/>
            <w:vAlign w:val="bottom"/>
          </w:tcPr>
          <w:p w14:paraId="18D7BAE8" w14:textId="380AC6E1"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 xml:space="preserve"> 3.371.905 </w:t>
            </w:r>
          </w:p>
        </w:tc>
        <w:tc>
          <w:tcPr>
            <w:tcW w:w="1354" w:type="dxa"/>
            <w:gridSpan w:val="2"/>
            <w:shd w:val="clear" w:color="auto" w:fill="auto"/>
            <w:vAlign w:val="bottom"/>
          </w:tcPr>
          <w:p w14:paraId="272A27CE" w14:textId="74021D76"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lang w:val="hr-HR"/>
              </w:rPr>
              <w:t xml:space="preserve"> </w:t>
            </w:r>
            <w:bookmarkStart w:id="1686" w:name="_Toc67329076"/>
            <w:r w:rsidRPr="007F5B1C">
              <w:rPr>
                <w:rFonts w:asciiTheme="minorHAnsi" w:eastAsia="Calibri" w:hAnsiTheme="minorHAnsi" w:cstheme="minorHAnsi"/>
                <w:bCs/>
                <w:iCs/>
                <w:color w:val="000000" w:themeColor="text1"/>
                <w:sz w:val="20"/>
                <w:szCs w:val="20"/>
                <w:lang w:val="hr-HR"/>
              </w:rPr>
              <w:t>169.665</w:t>
            </w:r>
            <w:bookmarkEnd w:id="1686"/>
            <w:r w:rsidRPr="007F5B1C">
              <w:rPr>
                <w:rFonts w:asciiTheme="minorHAnsi" w:eastAsia="Calibri" w:hAnsiTheme="minorHAnsi" w:cstheme="minorHAnsi"/>
                <w:bCs/>
                <w:iCs/>
                <w:color w:val="000000" w:themeColor="text1"/>
                <w:sz w:val="20"/>
                <w:szCs w:val="20"/>
                <w:lang w:val="hr-HR"/>
              </w:rPr>
              <w:t xml:space="preserve"> </w:t>
            </w:r>
          </w:p>
        </w:tc>
      </w:tr>
      <w:tr w:rsidR="00222A7D" w:rsidRPr="00037DCC" w14:paraId="134006B1" w14:textId="77777777" w:rsidTr="00F625B3">
        <w:trPr>
          <w:trHeight w:hRule="exact" w:val="284"/>
          <w:jc w:val="center"/>
        </w:trPr>
        <w:tc>
          <w:tcPr>
            <w:tcW w:w="3760" w:type="dxa"/>
            <w:vAlign w:val="bottom"/>
          </w:tcPr>
          <w:p w14:paraId="6D144E59" w14:textId="77777777" w:rsidR="00222A7D" w:rsidRPr="00037DCC" w:rsidRDefault="00222A7D" w:rsidP="00222A7D">
            <w:pPr>
              <w:tabs>
                <w:tab w:val="right" w:pos="1202"/>
              </w:tabs>
              <w:outlineLvl w:val="0"/>
              <w:rPr>
                <w:rFonts w:ascii="Calibri" w:eastAsia="Calibri" w:hAnsi="Calibri" w:cs="Arial"/>
                <w:color w:val="000000" w:themeColor="text1"/>
                <w:sz w:val="20"/>
                <w:szCs w:val="20"/>
                <w:lang w:val="hr-HR"/>
              </w:rPr>
            </w:pPr>
            <w:bookmarkStart w:id="1687" w:name="_Toc67329079"/>
            <w:r w:rsidRPr="00037DCC">
              <w:rPr>
                <w:rFonts w:ascii="Calibri" w:eastAsia="Calibri" w:hAnsi="Calibri" w:cs="Arial"/>
                <w:color w:val="000000" w:themeColor="text1"/>
                <w:sz w:val="20"/>
                <w:szCs w:val="20"/>
                <w:lang w:val="hr-HR"/>
              </w:rPr>
              <w:t>Državna trgovačka društva</w:t>
            </w:r>
            <w:bookmarkEnd w:id="1687"/>
          </w:p>
        </w:tc>
        <w:tc>
          <w:tcPr>
            <w:tcW w:w="1344" w:type="dxa"/>
            <w:shd w:val="clear" w:color="auto" w:fill="auto"/>
            <w:vAlign w:val="bottom"/>
          </w:tcPr>
          <w:p w14:paraId="3F0E9DB3" w14:textId="20FB7941"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914.412</w:t>
            </w:r>
          </w:p>
        </w:tc>
        <w:tc>
          <w:tcPr>
            <w:tcW w:w="1343" w:type="dxa"/>
            <w:shd w:val="clear" w:color="auto" w:fill="auto"/>
            <w:vAlign w:val="bottom"/>
          </w:tcPr>
          <w:p w14:paraId="2EC4AF20" w14:textId="15C28FA1"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54</w:t>
            </w:r>
          </w:p>
        </w:tc>
        <w:tc>
          <w:tcPr>
            <w:tcW w:w="1341" w:type="dxa"/>
            <w:shd w:val="clear" w:color="auto" w:fill="auto"/>
            <w:vAlign w:val="bottom"/>
          </w:tcPr>
          <w:p w14:paraId="4A7F22F6" w14:textId="107C649B"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 xml:space="preserve"> 1.535.832 </w:t>
            </w:r>
          </w:p>
        </w:tc>
        <w:tc>
          <w:tcPr>
            <w:tcW w:w="1354" w:type="dxa"/>
            <w:gridSpan w:val="2"/>
            <w:shd w:val="clear" w:color="auto" w:fill="auto"/>
            <w:vAlign w:val="bottom"/>
          </w:tcPr>
          <w:p w14:paraId="0A6D0406" w14:textId="47B1A55B"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lang w:val="hr-HR"/>
              </w:rPr>
              <w:t xml:space="preserve"> </w:t>
            </w:r>
            <w:bookmarkStart w:id="1688" w:name="_Toc67329081"/>
            <w:r w:rsidRPr="007F5B1C">
              <w:rPr>
                <w:rFonts w:asciiTheme="minorHAnsi" w:eastAsia="Calibri" w:hAnsiTheme="minorHAnsi" w:cstheme="minorHAnsi"/>
                <w:bCs/>
                <w:iCs/>
                <w:color w:val="000000" w:themeColor="text1"/>
                <w:sz w:val="20"/>
                <w:szCs w:val="20"/>
                <w:lang w:val="hr-HR"/>
              </w:rPr>
              <w:t>1.319</w:t>
            </w:r>
            <w:bookmarkEnd w:id="1688"/>
            <w:r w:rsidRPr="007F5B1C">
              <w:rPr>
                <w:rFonts w:asciiTheme="minorHAnsi" w:eastAsia="Calibri" w:hAnsiTheme="minorHAnsi" w:cstheme="minorHAnsi"/>
                <w:bCs/>
                <w:iCs/>
                <w:color w:val="000000" w:themeColor="text1"/>
                <w:sz w:val="20"/>
                <w:szCs w:val="20"/>
                <w:lang w:val="hr-HR"/>
              </w:rPr>
              <w:t xml:space="preserve"> </w:t>
            </w:r>
          </w:p>
        </w:tc>
      </w:tr>
      <w:tr w:rsidR="00222A7D" w:rsidRPr="00037DCC" w14:paraId="59EB0F5C" w14:textId="77777777" w:rsidTr="00F625B3">
        <w:trPr>
          <w:trHeight w:hRule="exact" w:val="284"/>
          <w:jc w:val="center"/>
        </w:trPr>
        <w:tc>
          <w:tcPr>
            <w:tcW w:w="3760" w:type="dxa"/>
            <w:vAlign w:val="bottom"/>
          </w:tcPr>
          <w:p w14:paraId="1A4D63BC" w14:textId="77777777" w:rsidR="00222A7D" w:rsidRPr="00037DCC" w:rsidRDefault="00222A7D" w:rsidP="00222A7D">
            <w:pPr>
              <w:tabs>
                <w:tab w:val="right" w:pos="1202"/>
              </w:tabs>
              <w:outlineLvl w:val="0"/>
              <w:rPr>
                <w:rFonts w:ascii="Calibri" w:eastAsia="Calibri" w:hAnsi="Calibri" w:cs="Arial"/>
                <w:color w:val="000000" w:themeColor="text1"/>
                <w:sz w:val="20"/>
                <w:szCs w:val="20"/>
                <w:lang w:val="hr-HR"/>
              </w:rPr>
            </w:pPr>
            <w:bookmarkStart w:id="1689" w:name="_Toc67329084"/>
            <w:r w:rsidRPr="00037DCC">
              <w:rPr>
                <w:rFonts w:ascii="Calibri" w:eastAsia="Calibri" w:hAnsi="Calibri" w:cs="Arial"/>
                <w:color w:val="000000" w:themeColor="text1"/>
                <w:sz w:val="20"/>
                <w:szCs w:val="20"/>
                <w:lang w:val="hr-HR"/>
              </w:rPr>
              <w:t>Ovisna društva</w:t>
            </w:r>
            <w:bookmarkEnd w:id="1689"/>
          </w:p>
        </w:tc>
        <w:tc>
          <w:tcPr>
            <w:tcW w:w="1344" w:type="dxa"/>
            <w:shd w:val="clear" w:color="auto" w:fill="auto"/>
            <w:vAlign w:val="bottom"/>
          </w:tcPr>
          <w:p w14:paraId="25F7D5F3" w14:textId="6A676EC7"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36.124</w:t>
            </w:r>
          </w:p>
        </w:tc>
        <w:tc>
          <w:tcPr>
            <w:tcW w:w="1343" w:type="dxa"/>
            <w:shd w:val="clear" w:color="auto" w:fill="auto"/>
            <w:vAlign w:val="bottom"/>
          </w:tcPr>
          <w:p w14:paraId="2FD79D07" w14:textId="640CDC51"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bookmarkStart w:id="1690" w:name="_Toc67329085"/>
            <w:r w:rsidRPr="007F5B1C">
              <w:rPr>
                <w:rFonts w:asciiTheme="minorHAnsi" w:eastAsia="Calibri" w:hAnsiTheme="minorHAnsi" w:cstheme="minorHAnsi"/>
                <w:bCs/>
                <w:iCs/>
                <w:color w:val="000000" w:themeColor="text1"/>
                <w:sz w:val="20"/>
                <w:szCs w:val="20"/>
              </w:rPr>
              <w:t>-</w:t>
            </w:r>
            <w:bookmarkEnd w:id="1690"/>
          </w:p>
        </w:tc>
        <w:tc>
          <w:tcPr>
            <w:tcW w:w="1341" w:type="dxa"/>
            <w:shd w:val="clear" w:color="auto" w:fill="auto"/>
            <w:vAlign w:val="bottom"/>
          </w:tcPr>
          <w:p w14:paraId="7DAFCF89" w14:textId="0F2C5100"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36.124</w:t>
            </w:r>
          </w:p>
        </w:tc>
        <w:tc>
          <w:tcPr>
            <w:tcW w:w="1354" w:type="dxa"/>
            <w:gridSpan w:val="2"/>
            <w:shd w:val="clear" w:color="auto" w:fill="auto"/>
            <w:vAlign w:val="bottom"/>
          </w:tcPr>
          <w:p w14:paraId="5CB9AB3C" w14:textId="70D4E774"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bookmarkStart w:id="1691" w:name="_Toc67329086"/>
            <w:r w:rsidRPr="007F5B1C">
              <w:rPr>
                <w:rFonts w:asciiTheme="minorHAnsi" w:eastAsia="Calibri" w:hAnsiTheme="minorHAnsi" w:cstheme="minorHAnsi"/>
                <w:bCs/>
                <w:iCs/>
                <w:color w:val="000000" w:themeColor="text1"/>
                <w:sz w:val="20"/>
                <w:szCs w:val="20"/>
                <w:lang w:val="hr-HR"/>
              </w:rPr>
              <w:t>-</w:t>
            </w:r>
            <w:bookmarkEnd w:id="1691"/>
          </w:p>
        </w:tc>
      </w:tr>
      <w:tr w:rsidR="00222A7D" w:rsidRPr="00037DCC" w14:paraId="0B984123" w14:textId="77777777" w:rsidTr="00F625B3">
        <w:trPr>
          <w:trHeight w:hRule="exact" w:val="284"/>
          <w:jc w:val="center"/>
        </w:trPr>
        <w:tc>
          <w:tcPr>
            <w:tcW w:w="3760" w:type="dxa"/>
            <w:vAlign w:val="bottom"/>
          </w:tcPr>
          <w:p w14:paraId="29B93236" w14:textId="77777777" w:rsidR="00222A7D" w:rsidRPr="00037DCC" w:rsidRDefault="00222A7D" w:rsidP="00222A7D">
            <w:pPr>
              <w:tabs>
                <w:tab w:val="right" w:pos="1202"/>
              </w:tabs>
              <w:outlineLvl w:val="0"/>
              <w:rPr>
                <w:rFonts w:ascii="Calibri" w:eastAsia="Calibri" w:hAnsi="Calibri" w:cs="Arial"/>
                <w:bCs/>
                <w:color w:val="000000" w:themeColor="text1"/>
                <w:sz w:val="20"/>
                <w:szCs w:val="20"/>
                <w:lang w:val="hr-HR"/>
              </w:rPr>
            </w:pPr>
            <w:bookmarkStart w:id="1692" w:name="_Toc67329089"/>
            <w:r w:rsidRPr="00037DCC">
              <w:rPr>
                <w:rFonts w:ascii="Calibri" w:eastAsia="Calibri" w:hAnsi="Calibri" w:cs="Arial"/>
                <w:color w:val="000000" w:themeColor="text1"/>
                <w:sz w:val="20"/>
                <w:szCs w:val="20"/>
                <w:lang w:val="hr-HR"/>
              </w:rPr>
              <w:t>Pridružena društva</w:t>
            </w:r>
            <w:bookmarkEnd w:id="1692"/>
          </w:p>
        </w:tc>
        <w:tc>
          <w:tcPr>
            <w:tcW w:w="1344" w:type="dxa"/>
            <w:shd w:val="clear" w:color="auto" w:fill="auto"/>
            <w:vAlign w:val="bottom"/>
          </w:tcPr>
          <w:p w14:paraId="40C809C6" w14:textId="1D11C307"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7</w:t>
            </w:r>
          </w:p>
        </w:tc>
        <w:tc>
          <w:tcPr>
            <w:tcW w:w="1343" w:type="dxa"/>
            <w:shd w:val="clear" w:color="auto" w:fill="auto"/>
            <w:vAlign w:val="bottom"/>
          </w:tcPr>
          <w:p w14:paraId="552BC7B2" w14:textId="032C36D0"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w:t>
            </w:r>
          </w:p>
        </w:tc>
        <w:tc>
          <w:tcPr>
            <w:tcW w:w="1341" w:type="dxa"/>
            <w:shd w:val="clear" w:color="auto" w:fill="auto"/>
            <w:vAlign w:val="bottom"/>
          </w:tcPr>
          <w:p w14:paraId="0B98DE8B" w14:textId="322C1370"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 xml:space="preserve"> 7 </w:t>
            </w:r>
          </w:p>
        </w:tc>
        <w:tc>
          <w:tcPr>
            <w:tcW w:w="1354" w:type="dxa"/>
            <w:gridSpan w:val="2"/>
            <w:shd w:val="clear" w:color="auto" w:fill="auto"/>
            <w:vAlign w:val="bottom"/>
          </w:tcPr>
          <w:p w14:paraId="029E3D09" w14:textId="14F6EB11"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lang w:val="hr-HR"/>
              </w:rPr>
              <w:t xml:space="preserve"> </w:t>
            </w:r>
            <w:bookmarkStart w:id="1693" w:name="_Toc67329091"/>
            <w:r w:rsidRPr="007F5B1C">
              <w:rPr>
                <w:rFonts w:asciiTheme="minorHAnsi" w:eastAsia="Calibri" w:hAnsiTheme="minorHAnsi" w:cstheme="minorHAnsi"/>
                <w:bCs/>
                <w:iCs/>
                <w:color w:val="000000" w:themeColor="text1"/>
                <w:sz w:val="20"/>
                <w:szCs w:val="20"/>
                <w:lang w:val="hr-HR"/>
              </w:rPr>
              <w:t>5</w:t>
            </w:r>
            <w:bookmarkEnd w:id="1693"/>
            <w:r w:rsidRPr="007F5B1C">
              <w:rPr>
                <w:rFonts w:asciiTheme="minorHAnsi" w:eastAsia="Calibri" w:hAnsiTheme="minorHAnsi" w:cstheme="minorHAnsi"/>
                <w:bCs/>
                <w:iCs/>
                <w:color w:val="000000" w:themeColor="text1"/>
                <w:sz w:val="20"/>
                <w:szCs w:val="20"/>
                <w:lang w:val="hr-HR"/>
              </w:rPr>
              <w:t xml:space="preserve"> </w:t>
            </w:r>
          </w:p>
        </w:tc>
      </w:tr>
      <w:tr w:rsidR="00222A7D" w:rsidRPr="00037DCC" w14:paraId="5552BD24" w14:textId="77777777" w:rsidTr="00F625B3">
        <w:trPr>
          <w:trHeight w:hRule="exact" w:val="284"/>
          <w:jc w:val="center"/>
        </w:trPr>
        <w:tc>
          <w:tcPr>
            <w:tcW w:w="3760" w:type="dxa"/>
            <w:vAlign w:val="bottom"/>
          </w:tcPr>
          <w:p w14:paraId="6B079E67" w14:textId="77777777" w:rsidR="00222A7D" w:rsidRPr="00037DCC" w:rsidRDefault="00222A7D" w:rsidP="00222A7D">
            <w:pPr>
              <w:tabs>
                <w:tab w:val="right" w:pos="1202"/>
              </w:tabs>
              <w:outlineLvl w:val="0"/>
              <w:rPr>
                <w:rFonts w:ascii="Calibri" w:eastAsia="Calibri" w:hAnsi="Calibri" w:cs="Arial"/>
                <w:bCs/>
                <w:color w:val="000000" w:themeColor="text1"/>
                <w:sz w:val="20"/>
                <w:szCs w:val="20"/>
                <w:lang w:val="hr-HR"/>
              </w:rPr>
            </w:pPr>
            <w:bookmarkStart w:id="1694" w:name="_Toc67329094"/>
            <w:r w:rsidRPr="00037DCC">
              <w:rPr>
                <w:rFonts w:ascii="Calibri" w:eastAsia="Calibri" w:hAnsi="Calibri" w:cs="Arial"/>
                <w:bCs/>
                <w:color w:val="000000" w:themeColor="text1"/>
                <w:sz w:val="20"/>
                <w:szCs w:val="20"/>
                <w:lang w:val="hr-HR"/>
              </w:rPr>
              <w:t>Ključni članovi rukovodstva</w:t>
            </w:r>
            <w:bookmarkEnd w:id="1694"/>
          </w:p>
        </w:tc>
        <w:tc>
          <w:tcPr>
            <w:tcW w:w="1344" w:type="dxa"/>
            <w:tcBorders>
              <w:bottom w:val="single" w:sz="4" w:space="0" w:color="000000"/>
            </w:tcBorders>
            <w:shd w:val="clear" w:color="auto" w:fill="auto"/>
            <w:vAlign w:val="bottom"/>
          </w:tcPr>
          <w:p w14:paraId="1E54B937" w14:textId="4D73AB40"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3.393</w:t>
            </w:r>
          </w:p>
        </w:tc>
        <w:tc>
          <w:tcPr>
            <w:tcW w:w="1343" w:type="dxa"/>
            <w:tcBorders>
              <w:bottom w:val="single" w:sz="4" w:space="0" w:color="000000"/>
            </w:tcBorders>
            <w:shd w:val="clear" w:color="auto" w:fill="auto"/>
            <w:vAlign w:val="bottom"/>
          </w:tcPr>
          <w:p w14:paraId="33523B96" w14:textId="523F7698" w:rsidR="00222A7D" w:rsidRPr="007F5B1C" w:rsidRDefault="00222A7D" w:rsidP="00222A7D">
            <w:pPr>
              <w:tabs>
                <w:tab w:val="right" w:pos="1202"/>
              </w:tabs>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2.585</w:t>
            </w:r>
          </w:p>
        </w:tc>
        <w:tc>
          <w:tcPr>
            <w:tcW w:w="1341" w:type="dxa"/>
            <w:tcBorders>
              <w:bottom w:val="single" w:sz="4" w:space="0" w:color="000000"/>
            </w:tcBorders>
            <w:shd w:val="clear" w:color="auto" w:fill="auto"/>
            <w:vAlign w:val="bottom"/>
          </w:tcPr>
          <w:p w14:paraId="74C4C3B4" w14:textId="5FF2907E"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rPr>
              <w:t xml:space="preserve"> 253 </w:t>
            </w:r>
          </w:p>
        </w:tc>
        <w:tc>
          <w:tcPr>
            <w:tcW w:w="1354" w:type="dxa"/>
            <w:gridSpan w:val="2"/>
            <w:tcBorders>
              <w:bottom w:val="single" w:sz="4" w:space="0" w:color="000000"/>
            </w:tcBorders>
            <w:shd w:val="clear" w:color="auto" w:fill="auto"/>
            <w:vAlign w:val="bottom"/>
          </w:tcPr>
          <w:p w14:paraId="3B94C4E8" w14:textId="4D07B491" w:rsidR="00222A7D" w:rsidRPr="007F5B1C" w:rsidRDefault="00222A7D" w:rsidP="00222A7D">
            <w:pPr>
              <w:tabs>
                <w:tab w:val="right" w:pos="1202"/>
              </w:tabs>
              <w:spacing w:line="280" w:lineRule="exact"/>
              <w:jc w:val="right"/>
              <w:outlineLvl w:val="0"/>
              <w:rPr>
                <w:rFonts w:asciiTheme="minorHAnsi" w:eastAsia="Calibri" w:hAnsiTheme="minorHAnsi" w:cstheme="minorHAnsi"/>
                <w:bCs/>
                <w:iCs/>
                <w:color w:val="000000" w:themeColor="text1"/>
                <w:sz w:val="20"/>
                <w:szCs w:val="20"/>
                <w:lang w:val="hr-HR"/>
              </w:rPr>
            </w:pPr>
            <w:r w:rsidRPr="007F5B1C">
              <w:rPr>
                <w:rFonts w:asciiTheme="minorHAnsi" w:eastAsia="Calibri" w:hAnsiTheme="minorHAnsi" w:cstheme="minorHAnsi"/>
                <w:bCs/>
                <w:iCs/>
                <w:color w:val="000000" w:themeColor="text1"/>
                <w:sz w:val="20"/>
                <w:szCs w:val="20"/>
                <w:lang w:val="hr-HR"/>
              </w:rPr>
              <w:t xml:space="preserve"> </w:t>
            </w:r>
            <w:bookmarkStart w:id="1695" w:name="_Toc67329096"/>
            <w:r w:rsidRPr="007F5B1C">
              <w:rPr>
                <w:rFonts w:asciiTheme="minorHAnsi" w:eastAsia="Calibri" w:hAnsiTheme="minorHAnsi" w:cstheme="minorHAnsi"/>
                <w:bCs/>
                <w:iCs/>
                <w:color w:val="000000" w:themeColor="text1"/>
                <w:sz w:val="20"/>
                <w:szCs w:val="20"/>
                <w:lang w:val="hr-HR"/>
              </w:rPr>
              <w:t>2.096</w:t>
            </w:r>
            <w:bookmarkEnd w:id="1695"/>
            <w:r w:rsidRPr="007F5B1C">
              <w:rPr>
                <w:rFonts w:asciiTheme="minorHAnsi" w:eastAsia="Calibri" w:hAnsiTheme="minorHAnsi" w:cstheme="minorHAnsi"/>
                <w:bCs/>
                <w:iCs/>
                <w:color w:val="000000" w:themeColor="text1"/>
                <w:sz w:val="20"/>
                <w:szCs w:val="20"/>
                <w:lang w:val="hr-HR"/>
              </w:rPr>
              <w:t xml:space="preserve"> </w:t>
            </w:r>
          </w:p>
        </w:tc>
      </w:tr>
      <w:tr w:rsidR="00222A7D" w:rsidRPr="00037DCC" w14:paraId="0B0B9207" w14:textId="77777777" w:rsidTr="00E76F4B">
        <w:trPr>
          <w:trHeight w:val="329"/>
          <w:jc w:val="center"/>
        </w:trPr>
        <w:tc>
          <w:tcPr>
            <w:tcW w:w="3760" w:type="dxa"/>
            <w:vAlign w:val="bottom"/>
          </w:tcPr>
          <w:p w14:paraId="622EE525" w14:textId="77777777" w:rsidR="00222A7D" w:rsidRPr="00037DCC" w:rsidRDefault="00222A7D" w:rsidP="00222A7D">
            <w:pPr>
              <w:tabs>
                <w:tab w:val="right" w:pos="1202"/>
              </w:tabs>
              <w:outlineLvl w:val="0"/>
              <w:rPr>
                <w:rFonts w:ascii="Calibri" w:eastAsia="Calibri" w:hAnsi="Calibri" w:cs="Arial"/>
                <w:b/>
                <w:color w:val="000000" w:themeColor="text1"/>
                <w:sz w:val="20"/>
                <w:szCs w:val="20"/>
                <w:lang w:val="hr-HR"/>
              </w:rPr>
            </w:pPr>
            <w:bookmarkStart w:id="1696" w:name="_Toc67329099"/>
            <w:r w:rsidRPr="00037DCC">
              <w:rPr>
                <w:rFonts w:ascii="Calibri" w:eastAsia="Calibri" w:hAnsi="Calibri" w:cs="Arial"/>
                <w:b/>
                <w:color w:val="000000" w:themeColor="text1"/>
                <w:sz w:val="20"/>
                <w:szCs w:val="20"/>
                <w:lang w:val="hr-HR"/>
              </w:rPr>
              <w:t>Ukupno</w:t>
            </w:r>
            <w:bookmarkEnd w:id="1696"/>
          </w:p>
        </w:tc>
        <w:tc>
          <w:tcPr>
            <w:tcW w:w="1344" w:type="dxa"/>
            <w:tcBorders>
              <w:top w:val="single" w:sz="4" w:space="0" w:color="auto"/>
              <w:bottom w:val="single" w:sz="12" w:space="0" w:color="auto"/>
              <w:right w:val="nil"/>
            </w:tcBorders>
            <w:shd w:val="clear" w:color="auto" w:fill="auto"/>
            <w:vAlign w:val="bottom"/>
          </w:tcPr>
          <w:p w14:paraId="3C1998D4" w14:textId="697D8991" w:rsidR="00222A7D" w:rsidRPr="004D02F1" w:rsidRDefault="00222A7D" w:rsidP="00222A7D">
            <w:pPr>
              <w:tabs>
                <w:tab w:val="right" w:pos="1202"/>
              </w:tabs>
              <w:jc w:val="right"/>
              <w:outlineLvl w:val="0"/>
              <w:rPr>
                <w:rFonts w:asciiTheme="minorHAnsi" w:hAnsiTheme="minorHAnsi" w:cstheme="minorHAnsi"/>
                <w:b/>
                <w:color w:val="000000" w:themeColor="text1"/>
                <w:sz w:val="20"/>
                <w:szCs w:val="20"/>
                <w:lang w:val="hr-HR"/>
              </w:rPr>
            </w:pPr>
            <w:r w:rsidRPr="007F5B1C">
              <w:rPr>
                <w:rFonts w:asciiTheme="minorHAnsi" w:hAnsiTheme="minorHAnsi" w:cstheme="minorHAnsi"/>
                <w:b/>
                <w:color w:val="000000" w:themeColor="text1"/>
                <w:sz w:val="20"/>
                <w:szCs w:val="20"/>
              </w:rPr>
              <w:t>8.865.183</w:t>
            </w:r>
          </w:p>
        </w:tc>
        <w:tc>
          <w:tcPr>
            <w:tcW w:w="1343" w:type="dxa"/>
            <w:tcBorders>
              <w:top w:val="single" w:sz="4" w:space="0" w:color="auto"/>
              <w:left w:val="nil"/>
              <w:bottom w:val="single" w:sz="12" w:space="0" w:color="auto"/>
              <w:right w:val="nil"/>
            </w:tcBorders>
            <w:shd w:val="clear" w:color="auto" w:fill="auto"/>
            <w:vAlign w:val="bottom"/>
          </w:tcPr>
          <w:p w14:paraId="3D08D56E" w14:textId="67B59343" w:rsidR="00222A7D" w:rsidRPr="007F5B1C" w:rsidRDefault="00222A7D" w:rsidP="00222A7D">
            <w:pPr>
              <w:tabs>
                <w:tab w:val="right" w:pos="1202"/>
              </w:tabs>
              <w:jc w:val="right"/>
              <w:outlineLvl w:val="0"/>
              <w:rPr>
                <w:rFonts w:asciiTheme="minorHAnsi" w:hAnsiTheme="minorHAnsi" w:cstheme="minorHAnsi"/>
                <w:b/>
                <w:color w:val="000000" w:themeColor="text1"/>
                <w:sz w:val="20"/>
                <w:szCs w:val="20"/>
                <w:lang w:val="hr-HR"/>
              </w:rPr>
            </w:pPr>
            <w:bookmarkStart w:id="1697" w:name="_Toc67329100"/>
            <w:r w:rsidRPr="007F5B1C">
              <w:rPr>
                <w:rFonts w:asciiTheme="minorHAnsi" w:hAnsiTheme="minorHAnsi" w:cstheme="minorHAnsi"/>
                <w:b/>
                <w:color w:val="000000" w:themeColor="text1"/>
                <w:sz w:val="20"/>
                <w:szCs w:val="20"/>
              </w:rPr>
              <w:t>2.112.911</w:t>
            </w:r>
            <w:bookmarkEnd w:id="1697"/>
          </w:p>
        </w:tc>
        <w:tc>
          <w:tcPr>
            <w:tcW w:w="1341" w:type="dxa"/>
            <w:tcBorders>
              <w:top w:val="single" w:sz="4" w:space="0" w:color="auto"/>
              <w:bottom w:val="single" w:sz="12" w:space="0" w:color="auto"/>
              <w:right w:val="nil"/>
            </w:tcBorders>
            <w:shd w:val="clear" w:color="auto" w:fill="auto"/>
            <w:vAlign w:val="bottom"/>
          </w:tcPr>
          <w:p w14:paraId="16F0C3B1" w14:textId="779E25AF" w:rsidR="00222A7D" w:rsidRPr="007F5B1C" w:rsidRDefault="00222A7D" w:rsidP="00222A7D">
            <w:pPr>
              <w:tabs>
                <w:tab w:val="right" w:pos="1202"/>
              </w:tabs>
              <w:jc w:val="right"/>
              <w:outlineLvl w:val="0"/>
              <w:rPr>
                <w:rFonts w:asciiTheme="minorHAnsi" w:eastAsia="Calibri" w:hAnsiTheme="minorHAnsi" w:cstheme="minorHAnsi"/>
                <w:b/>
                <w:bCs/>
                <w:color w:val="000000" w:themeColor="text1"/>
                <w:sz w:val="20"/>
                <w:szCs w:val="20"/>
                <w:lang w:val="hr-HR"/>
              </w:rPr>
            </w:pPr>
            <w:r w:rsidRPr="007F5B1C">
              <w:rPr>
                <w:rFonts w:asciiTheme="minorHAnsi" w:hAnsiTheme="minorHAnsi" w:cstheme="minorHAnsi"/>
                <w:b/>
                <w:color w:val="000000" w:themeColor="text1"/>
                <w:sz w:val="20"/>
                <w:szCs w:val="20"/>
              </w:rPr>
              <w:t>8.505.069</w:t>
            </w:r>
          </w:p>
        </w:tc>
        <w:tc>
          <w:tcPr>
            <w:tcW w:w="1354" w:type="dxa"/>
            <w:gridSpan w:val="2"/>
            <w:tcBorders>
              <w:top w:val="single" w:sz="4" w:space="0" w:color="auto"/>
              <w:left w:val="nil"/>
              <w:bottom w:val="single" w:sz="12" w:space="0" w:color="auto"/>
              <w:right w:val="nil"/>
            </w:tcBorders>
            <w:shd w:val="clear" w:color="auto" w:fill="auto"/>
            <w:vAlign w:val="bottom"/>
          </w:tcPr>
          <w:p w14:paraId="2D9011E7" w14:textId="1144FE5C" w:rsidR="00222A7D" w:rsidRPr="007F5B1C" w:rsidRDefault="00222A7D" w:rsidP="00222A7D">
            <w:pPr>
              <w:tabs>
                <w:tab w:val="right" w:pos="1202"/>
              </w:tabs>
              <w:jc w:val="right"/>
              <w:outlineLvl w:val="0"/>
              <w:rPr>
                <w:rFonts w:asciiTheme="minorHAnsi" w:eastAsia="Calibri" w:hAnsiTheme="minorHAnsi" w:cstheme="minorHAnsi"/>
                <w:b/>
                <w:bCs/>
                <w:color w:val="000000" w:themeColor="text1"/>
                <w:sz w:val="20"/>
                <w:szCs w:val="20"/>
                <w:lang w:val="hr-HR"/>
              </w:rPr>
            </w:pPr>
            <w:bookmarkStart w:id="1698" w:name="_Toc67329101"/>
            <w:r w:rsidRPr="004D02F1">
              <w:rPr>
                <w:rFonts w:asciiTheme="minorHAnsi" w:hAnsiTheme="minorHAnsi" w:cstheme="minorHAnsi"/>
                <w:b/>
                <w:color w:val="000000" w:themeColor="text1"/>
                <w:sz w:val="20"/>
                <w:szCs w:val="20"/>
                <w:lang w:val="hr-HR"/>
              </w:rPr>
              <w:t>1.948.884</w:t>
            </w:r>
            <w:bookmarkEnd w:id="1698"/>
          </w:p>
        </w:tc>
      </w:tr>
    </w:tbl>
    <w:p w14:paraId="55EDD87B" w14:textId="77777777" w:rsidR="00761EA0" w:rsidRPr="00037DCC" w:rsidRDefault="00761EA0" w:rsidP="00797EE8">
      <w:pPr>
        <w:pStyle w:val="T1"/>
        <w:spacing w:before="0" w:after="0" w:line="240" w:lineRule="auto"/>
        <w:rPr>
          <w:rFonts w:asciiTheme="minorHAnsi" w:hAnsiTheme="minorHAnsi" w:cs="Arial"/>
          <w:b w:val="0"/>
          <w:color w:val="000000" w:themeColor="text1"/>
          <w:sz w:val="22"/>
          <w:szCs w:val="22"/>
          <w:lang w:val="hr-HR"/>
        </w:rPr>
      </w:pPr>
    </w:p>
    <w:p w14:paraId="2096BA88" w14:textId="77777777" w:rsidR="003A36A6" w:rsidRPr="00037DCC" w:rsidRDefault="003A36A6" w:rsidP="003A36A6">
      <w:pPr>
        <w:keepNext/>
        <w:jc w:val="both"/>
        <w:rPr>
          <w:rFonts w:ascii="Calibri" w:hAnsi="Calibri" w:cs="Arial"/>
          <w:bCs/>
          <w:color w:val="000000" w:themeColor="text1"/>
          <w:sz w:val="22"/>
          <w:szCs w:val="22"/>
          <w:highlight w:val="yellow"/>
          <w:lang w:val="hr-HR"/>
        </w:rPr>
      </w:pPr>
    </w:p>
    <w:tbl>
      <w:tblPr>
        <w:tblW w:w="4849" w:type="pct"/>
        <w:jc w:val="center"/>
        <w:tblLayout w:type="fixed"/>
        <w:tblCellMar>
          <w:left w:w="113" w:type="dxa"/>
          <w:right w:w="85" w:type="dxa"/>
        </w:tblCellMar>
        <w:tblLook w:val="00A0" w:firstRow="1" w:lastRow="0" w:firstColumn="1" w:lastColumn="0" w:noHBand="0" w:noVBand="0"/>
      </w:tblPr>
      <w:tblGrid>
        <w:gridCol w:w="3805"/>
        <w:gridCol w:w="1316"/>
        <w:gridCol w:w="1317"/>
        <w:gridCol w:w="1317"/>
        <w:gridCol w:w="1317"/>
      </w:tblGrid>
      <w:tr w:rsidR="00E14286" w:rsidRPr="00037DCC" w14:paraId="2E1AA8FA" w14:textId="77777777" w:rsidTr="00797EE8">
        <w:trPr>
          <w:trHeight w:val="14"/>
          <w:jc w:val="center"/>
        </w:trPr>
        <w:tc>
          <w:tcPr>
            <w:tcW w:w="3805" w:type="dxa"/>
            <w:vAlign w:val="bottom"/>
          </w:tcPr>
          <w:p w14:paraId="517EB0B2" w14:textId="77777777" w:rsidR="00BE20C8" w:rsidRPr="00037DCC" w:rsidRDefault="00BE20C8" w:rsidP="006735C2">
            <w:pPr>
              <w:tabs>
                <w:tab w:val="right" w:pos="1202"/>
              </w:tabs>
              <w:outlineLvl w:val="0"/>
              <w:rPr>
                <w:rFonts w:ascii="Calibri" w:eastAsia="Calibri" w:hAnsi="Calibri" w:cs="Arial"/>
                <w:color w:val="000000" w:themeColor="text1"/>
                <w:sz w:val="20"/>
                <w:szCs w:val="20"/>
                <w:lang w:val="hr-HR"/>
              </w:rPr>
            </w:pPr>
            <w:bookmarkStart w:id="1699" w:name="_Toc67329104"/>
            <w:r w:rsidRPr="00037DCC">
              <w:rPr>
                <w:rFonts w:ascii="Calibri" w:eastAsia="Calibri" w:hAnsi="Calibri" w:cs="Arial"/>
                <w:b/>
                <w:color w:val="000000" w:themeColor="text1"/>
                <w:sz w:val="20"/>
                <w:szCs w:val="20"/>
                <w:lang w:val="hr-HR"/>
              </w:rPr>
              <w:t>Banka</w:t>
            </w:r>
            <w:bookmarkEnd w:id="1699"/>
          </w:p>
        </w:tc>
        <w:tc>
          <w:tcPr>
            <w:tcW w:w="1316" w:type="dxa"/>
            <w:vAlign w:val="center"/>
          </w:tcPr>
          <w:p w14:paraId="044D8CD6" w14:textId="77777777" w:rsidR="00BE20C8" w:rsidRPr="00037DCC" w:rsidRDefault="00BE20C8" w:rsidP="006735C2">
            <w:pPr>
              <w:tabs>
                <w:tab w:val="right" w:pos="1202"/>
              </w:tabs>
              <w:jc w:val="right"/>
              <w:outlineLvl w:val="0"/>
              <w:rPr>
                <w:rFonts w:ascii="Calibri" w:eastAsia="Calibri" w:hAnsi="Calibri" w:cs="Arial"/>
                <w:b/>
                <w:bCs/>
                <w:iCs/>
                <w:color w:val="000000" w:themeColor="text1"/>
                <w:sz w:val="20"/>
                <w:szCs w:val="20"/>
                <w:lang w:val="hr-HR"/>
              </w:rPr>
            </w:pPr>
            <w:bookmarkStart w:id="1700" w:name="_Toc67329105"/>
            <w:r w:rsidRPr="00037DCC">
              <w:rPr>
                <w:rFonts w:ascii="Calibri" w:eastAsia="Calibri" w:hAnsi="Calibri" w:cs="Arial"/>
                <w:b/>
                <w:bCs/>
                <w:iCs/>
                <w:color w:val="000000" w:themeColor="text1"/>
                <w:sz w:val="20"/>
                <w:szCs w:val="20"/>
                <w:lang w:val="hr-HR"/>
              </w:rPr>
              <w:t>Prihodi</w:t>
            </w:r>
            <w:bookmarkEnd w:id="1700"/>
          </w:p>
        </w:tc>
        <w:tc>
          <w:tcPr>
            <w:tcW w:w="1317" w:type="dxa"/>
            <w:vAlign w:val="center"/>
          </w:tcPr>
          <w:p w14:paraId="2E209DFF" w14:textId="77777777" w:rsidR="00BE20C8" w:rsidRPr="00037DCC" w:rsidRDefault="00BE20C8" w:rsidP="006735C2">
            <w:pPr>
              <w:tabs>
                <w:tab w:val="right" w:pos="1202"/>
              </w:tabs>
              <w:jc w:val="right"/>
              <w:outlineLvl w:val="0"/>
              <w:rPr>
                <w:rFonts w:ascii="Calibri" w:eastAsia="Calibri" w:hAnsi="Calibri" w:cs="Arial"/>
                <w:b/>
                <w:bCs/>
                <w:iCs/>
                <w:color w:val="000000" w:themeColor="text1"/>
                <w:sz w:val="20"/>
                <w:szCs w:val="20"/>
                <w:lang w:val="hr-HR"/>
              </w:rPr>
            </w:pPr>
            <w:bookmarkStart w:id="1701" w:name="_Toc67329106"/>
            <w:r w:rsidRPr="00037DCC">
              <w:rPr>
                <w:rFonts w:ascii="Calibri" w:eastAsia="Calibri" w:hAnsi="Calibri" w:cs="Arial"/>
                <w:b/>
                <w:bCs/>
                <w:iCs/>
                <w:color w:val="000000" w:themeColor="text1"/>
                <w:sz w:val="20"/>
                <w:szCs w:val="20"/>
                <w:lang w:val="hr-HR"/>
              </w:rPr>
              <w:t>Rashodi</w:t>
            </w:r>
            <w:bookmarkEnd w:id="1701"/>
          </w:p>
        </w:tc>
        <w:tc>
          <w:tcPr>
            <w:tcW w:w="1317" w:type="dxa"/>
            <w:vAlign w:val="center"/>
          </w:tcPr>
          <w:p w14:paraId="345A1894" w14:textId="77777777" w:rsidR="00BE20C8" w:rsidRPr="00037DCC" w:rsidRDefault="00BE20C8" w:rsidP="006735C2">
            <w:pPr>
              <w:tabs>
                <w:tab w:val="right" w:pos="1202"/>
              </w:tabs>
              <w:jc w:val="right"/>
              <w:outlineLvl w:val="0"/>
              <w:rPr>
                <w:rFonts w:ascii="Calibri" w:eastAsia="Calibri" w:hAnsi="Calibri" w:cs="Arial"/>
                <w:b/>
                <w:bCs/>
                <w:iCs/>
                <w:color w:val="000000" w:themeColor="text1"/>
                <w:sz w:val="20"/>
                <w:szCs w:val="20"/>
                <w:lang w:val="hr-HR"/>
              </w:rPr>
            </w:pPr>
            <w:bookmarkStart w:id="1702" w:name="_Toc67329107"/>
            <w:r w:rsidRPr="00037DCC">
              <w:rPr>
                <w:rFonts w:ascii="Calibri" w:eastAsia="Calibri" w:hAnsi="Calibri" w:cs="Arial"/>
                <w:b/>
                <w:bCs/>
                <w:iCs/>
                <w:color w:val="000000" w:themeColor="text1"/>
                <w:sz w:val="20"/>
                <w:szCs w:val="20"/>
                <w:lang w:val="hr-HR"/>
              </w:rPr>
              <w:t>Prihodi</w:t>
            </w:r>
            <w:bookmarkEnd w:id="1702"/>
          </w:p>
        </w:tc>
        <w:tc>
          <w:tcPr>
            <w:tcW w:w="1317" w:type="dxa"/>
            <w:vAlign w:val="center"/>
          </w:tcPr>
          <w:p w14:paraId="7F6DB08A" w14:textId="77777777" w:rsidR="00BE20C8" w:rsidRPr="00037DCC" w:rsidRDefault="00BE20C8" w:rsidP="006735C2">
            <w:pPr>
              <w:tabs>
                <w:tab w:val="right" w:pos="1202"/>
              </w:tabs>
              <w:jc w:val="right"/>
              <w:outlineLvl w:val="0"/>
              <w:rPr>
                <w:rFonts w:ascii="Calibri" w:eastAsia="Calibri" w:hAnsi="Calibri" w:cs="Arial"/>
                <w:b/>
                <w:bCs/>
                <w:iCs/>
                <w:color w:val="000000" w:themeColor="text1"/>
                <w:sz w:val="20"/>
                <w:szCs w:val="20"/>
                <w:lang w:val="hr-HR"/>
              </w:rPr>
            </w:pPr>
            <w:bookmarkStart w:id="1703" w:name="_Toc67329108"/>
            <w:r w:rsidRPr="00037DCC">
              <w:rPr>
                <w:rFonts w:ascii="Calibri" w:eastAsia="Calibri" w:hAnsi="Calibri" w:cs="Arial"/>
                <w:b/>
                <w:bCs/>
                <w:iCs/>
                <w:color w:val="000000" w:themeColor="text1"/>
                <w:sz w:val="20"/>
                <w:szCs w:val="20"/>
                <w:lang w:val="hr-HR"/>
              </w:rPr>
              <w:t>Rashodi</w:t>
            </w:r>
            <w:bookmarkEnd w:id="1703"/>
          </w:p>
        </w:tc>
      </w:tr>
      <w:tr w:rsidR="005B5B14" w:rsidRPr="00037DCC" w14:paraId="25A9377C" w14:textId="77777777" w:rsidTr="003C6BA3">
        <w:trPr>
          <w:trHeight w:hRule="exact" w:val="555"/>
          <w:jc w:val="center"/>
        </w:trPr>
        <w:tc>
          <w:tcPr>
            <w:tcW w:w="3805" w:type="dxa"/>
            <w:vAlign w:val="bottom"/>
          </w:tcPr>
          <w:p w14:paraId="4FD148A0" w14:textId="77777777" w:rsidR="005B5B14" w:rsidRPr="00037DCC" w:rsidRDefault="005B5B14" w:rsidP="005B5B14">
            <w:pPr>
              <w:tabs>
                <w:tab w:val="right" w:pos="1202"/>
              </w:tabs>
              <w:outlineLvl w:val="0"/>
              <w:rPr>
                <w:rFonts w:ascii="Calibri" w:eastAsia="Calibri" w:hAnsi="Calibri" w:cs="Arial"/>
                <w:b/>
                <w:color w:val="000000" w:themeColor="text1"/>
                <w:sz w:val="20"/>
                <w:szCs w:val="20"/>
                <w:lang w:val="hr-HR"/>
              </w:rPr>
            </w:pPr>
          </w:p>
        </w:tc>
        <w:tc>
          <w:tcPr>
            <w:tcW w:w="1316" w:type="dxa"/>
            <w:vAlign w:val="center"/>
          </w:tcPr>
          <w:p w14:paraId="2ADBF8BE" w14:textId="6B4D788B"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704" w:name="_Toc67329109"/>
            <w:r w:rsidRPr="00037DCC">
              <w:rPr>
                <w:rFonts w:ascii="Calibri" w:eastAsia="Calibri" w:hAnsi="Calibri" w:cs="Arial"/>
                <w:b/>
                <w:bCs/>
                <w:iCs/>
                <w:color w:val="000000" w:themeColor="text1"/>
                <w:sz w:val="20"/>
                <w:szCs w:val="20"/>
                <w:lang w:val="hr-HR"/>
              </w:rPr>
              <w:t>1.1. – 31.12. 20</w:t>
            </w:r>
            <w:r>
              <w:rPr>
                <w:rFonts w:ascii="Calibri" w:eastAsia="Calibri" w:hAnsi="Calibri" w:cs="Arial"/>
                <w:b/>
                <w:bCs/>
                <w:iCs/>
                <w:color w:val="000000" w:themeColor="text1"/>
                <w:sz w:val="20"/>
                <w:szCs w:val="20"/>
                <w:lang w:val="hr-HR"/>
              </w:rPr>
              <w:t>2</w:t>
            </w:r>
            <w:r w:rsidR="00D15C60">
              <w:rPr>
                <w:rFonts w:ascii="Calibri" w:eastAsia="Calibri" w:hAnsi="Calibri" w:cs="Arial"/>
                <w:b/>
                <w:bCs/>
                <w:iCs/>
                <w:color w:val="000000" w:themeColor="text1"/>
                <w:sz w:val="20"/>
                <w:szCs w:val="20"/>
                <w:lang w:val="hr-HR"/>
              </w:rPr>
              <w:t>1</w:t>
            </w:r>
            <w:r w:rsidRPr="00037DCC">
              <w:rPr>
                <w:rFonts w:ascii="Calibri" w:eastAsia="Calibri" w:hAnsi="Calibri" w:cs="Arial"/>
                <w:b/>
                <w:bCs/>
                <w:iCs/>
                <w:color w:val="000000" w:themeColor="text1"/>
                <w:sz w:val="20"/>
                <w:szCs w:val="20"/>
                <w:lang w:val="hr-HR"/>
              </w:rPr>
              <w:t>.</w:t>
            </w:r>
            <w:bookmarkEnd w:id="1704"/>
          </w:p>
        </w:tc>
        <w:tc>
          <w:tcPr>
            <w:tcW w:w="1317" w:type="dxa"/>
            <w:vAlign w:val="center"/>
          </w:tcPr>
          <w:p w14:paraId="53E269F6" w14:textId="70CB9505"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705" w:name="_Toc67329110"/>
            <w:r w:rsidRPr="00037DCC">
              <w:rPr>
                <w:rFonts w:ascii="Calibri" w:eastAsia="Calibri" w:hAnsi="Calibri" w:cs="Arial"/>
                <w:b/>
                <w:bCs/>
                <w:iCs/>
                <w:color w:val="000000" w:themeColor="text1"/>
                <w:sz w:val="20"/>
                <w:szCs w:val="20"/>
                <w:lang w:val="hr-HR"/>
              </w:rPr>
              <w:t>1.1. – 31.12. 20</w:t>
            </w:r>
            <w:r>
              <w:rPr>
                <w:rFonts w:ascii="Calibri" w:eastAsia="Calibri" w:hAnsi="Calibri" w:cs="Arial"/>
                <w:b/>
                <w:bCs/>
                <w:iCs/>
                <w:color w:val="000000" w:themeColor="text1"/>
                <w:sz w:val="20"/>
                <w:szCs w:val="20"/>
                <w:lang w:val="hr-HR"/>
              </w:rPr>
              <w:t>2</w:t>
            </w:r>
            <w:r w:rsidR="00D15C60">
              <w:rPr>
                <w:rFonts w:ascii="Calibri" w:eastAsia="Calibri" w:hAnsi="Calibri" w:cs="Arial"/>
                <w:b/>
                <w:bCs/>
                <w:iCs/>
                <w:color w:val="000000" w:themeColor="text1"/>
                <w:sz w:val="20"/>
                <w:szCs w:val="20"/>
                <w:lang w:val="hr-HR"/>
              </w:rPr>
              <w:t>1</w:t>
            </w:r>
            <w:r w:rsidRPr="00037DCC">
              <w:rPr>
                <w:rFonts w:ascii="Calibri" w:eastAsia="Calibri" w:hAnsi="Calibri" w:cs="Arial"/>
                <w:b/>
                <w:bCs/>
                <w:iCs/>
                <w:color w:val="000000" w:themeColor="text1"/>
                <w:sz w:val="20"/>
                <w:szCs w:val="20"/>
                <w:lang w:val="hr-HR"/>
              </w:rPr>
              <w:t>.</w:t>
            </w:r>
            <w:bookmarkEnd w:id="1705"/>
          </w:p>
        </w:tc>
        <w:tc>
          <w:tcPr>
            <w:tcW w:w="1317" w:type="dxa"/>
            <w:vAlign w:val="center"/>
          </w:tcPr>
          <w:p w14:paraId="3007F383" w14:textId="3E681FD1"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706" w:name="_Toc67329111"/>
            <w:r w:rsidRPr="00037DCC">
              <w:rPr>
                <w:rFonts w:ascii="Calibri" w:eastAsia="Calibri" w:hAnsi="Calibri" w:cs="Arial"/>
                <w:b/>
                <w:bCs/>
                <w:iCs/>
                <w:color w:val="000000" w:themeColor="text1"/>
                <w:sz w:val="20"/>
                <w:szCs w:val="20"/>
                <w:lang w:val="hr-HR"/>
              </w:rPr>
              <w:t>1.1. – 31.12. 20</w:t>
            </w:r>
            <w:r w:rsidR="00D15C60">
              <w:rPr>
                <w:rFonts w:ascii="Calibri" w:eastAsia="Calibri" w:hAnsi="Calibri" w:cs="Arial"/>
                <w:b/>
                <w:bCs/>
                <w:iCs/>
                <w:color w:val="000000" w:themeColor="text1"/>
                <w:sz w:val="20"/>
                <w:szCs w:val="20"/>
                <w:lang w:val="hr-HR"/>
              </w:rPr>
              <w:t>20</w:t>
            </w:r>
            <w:r w:rsidRPr="00037DCC">
              <w:rPr>
                <w:rFonts w:ascii="Calibri" w:eastAsia="Calibri" w:hAnsi="Calibri" w:cs="Arial"/>
                <w:b/>
                <w:bCs/>
                <w:iCs/>
                <w:color w:val="000000" w:themeColor="text1"/>
                <w:sz w:val="20"/>
                <w:szCs w:val="20"/>
                <w:lang w:val="hr-HR"/>
              </w:rPr>
              <w:t>.</w:t>
            </w:r>
            <w:bookmarkEnd w:id="1706"/>
          </w:p>
        </w:tc>
        <w:tc>
          <w:tcPr>
            <w:tcW w:w="1317" w:type="dxa"/>
            <w:vAlign w:val="center"/>
          </w:tcPr>
          <w:p w14:paraId="3C15A6B5" w14:textId="5CC2650F" w:rsidR="005B5B14" w:rsidRPr="00037DCC" w:rsidRDefault="005B5B14" w:rsidP="005B5B14">
            <w:pPr>
              <w:tabs>
                <w:tab w:val="right" w:pos="1202"/>
              </w:tabs>
              <w:jc w:val="right"/>
              <w:outlineLvl w:val="0"/>
              <w:rPr>
                <w:rFonts w:ascii="Calibri" w:eastAsia="Calibri" w:hAnsi="Calibri" w:cs="Arial"/>
                <w:b/>
                <w:bCs/>
                <w:iCs/>
                <w:color w:val="000000" w:themeColor="text1"/>
                <w:sz w:val="20"/>
                <w:szCs w:val="20"/>
                <w:lang w:val="hr-HR"/>
              </w:rPr>
            </w:pPr>
            <w:bookmarkStart w:id="1707" w:name="_Toc67329112"/>
            <w:r w:rsidRPr="00037DCC">
              <w:rPr>
                <w:rFonts w:ascii="Calibri" w:eastAsia="Calibri" w:hAnsi="Calibri" w:cs="Arial"/>
                <w:b/>
                <w:bCs/>
                <w:iCs/>
                <w:color w:val="000000" w:themeColor="text1"/>
                <w:sz w:val="20"/>
                <w:szCs w:val="20"/>
                <w:lang w:val="hr-HR"/>
              </w:rPr>
              <w:t>1.1. – 31.12. 20</w:t>
            </w:r>
            <w:r w:rsidR="00D15C60">
              <w:rPr>
                <w:rFonts w:ascii="Calibri" w:eastAsia="Calibri" w:hAnsi="Calibri" w:cs="Arial"/>
                <w:b/>
                <w:bCs/>
                <w:iCs/>
                <w:color w:val="000000" w:themeColor="text1"/>
                <w:sz w:val="20"/>
                <w:szCs w:val="20"/>
                <w:lang w:val="hr-HR"/>
              </w:rPr>
              <w:t>20</w:t>
            </w:r>
            <w:r w:rsidRPr="00037DCC">
              <w:rPr>
                <w:rFonts w:ascii="Calibri" w:eastAsia="Calibri" w:hAnsi="Calibri" w:cs="Arial"/>
                <w:b/>
                <w:bCs/>
                <w:iCs/>
                <w:color w:val="000000" w:themeColor="text1"/>
                <w:sz w:val="20"/>
                <w:szCs w:val="20"/>
                <w:lang w:val="hr-HR"/>
              </w:rPr>
              <w:t>.</w:t>
            </w:r>
            <w:bookmarkEnd w:id="1707"/>
          </w:p>
        </w:tc>
      </w:tr>
      <w:tr w:rsidR="00E14286" w:rsidRPr="00037DCC" w14:paraId="571124E1" w14:textId="77777777" w:rsidTr="00797EE8">
        <w:trPr>
          <w:trHeight w:hRule="exact" w:val="284"/>
          <w:jc w:val="center"/>
        </w:trPr>
        <w:tc>
          <w:tcPr>
            <w:tcW w:w="3805" w:type="dxa"/>
            <w:vAlign w:val="bottom"/>
          </w:tcPr>
          <w:p w14:paraId="67C25FB2" w14:textId="77777777" w:rsidR="00A56F2C" w:rsidRPr="00037DCC" w:rsidRDefault="00A56F2C" w:rsidP="00A56F2C">
            <w:pPr>
              <w:tabs>
                <w:tab w:val="right" w:pos="1202"/>
              </w:tabs>
              <w:outlineLvl w:val="0"/>
              <w:rPr>
                <w:rFonts w:ascii="Calibri" w:eastAsia="Calibri" w:hAnsi="Calibri" w:cs="Arial"/>
                <w:b/>
                <w:color w:val="000000" w:themeColor="text1"/>
                <w:sz w:val="20"/>
                <w:szCs w:val="20"/>
                <w:lang w:val="hr-HR"/>
              </w:rPr>
            </w:pPr>
          </w:p>
        </w:tc>
        <w:tc>
          <w:tcPr>
            <w:tcW w:w="1316" w:type="dxa"/>
            <w:tcBorders>
              <w:top w:val="nil"/>
              <w:left w:val="nil"/>
              <w:bottom w:val="nil"/>
              <w:right w:val="nil"/>
            </w:tcBorders>
          </w:tcPr>
          <w:p w14:paraId="26DE0CBA"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708" w:name="_Toc67329113"/>
            <w:r w:rsidRPr="00037DCC">
              <w:rPr>
                <w:rFonts w:ascii="Calibri" w:eastAsia="Calibri" w:hAnsi="Calibri" w:cs="Arial"/>
                <w:b/>
                <w:bCs/>
                <w:color w:val="000000" w:themeColor="text1"/>
                <w:sz w:val="20"/>
                <w:szCs w:val="20"/>
                <w:lang w:val="hr-HR"/>
              </w:rPr>
              <w:t>000 kuna</w:t>
            </w:r>
            <w:bookmarkEnd w:id="1708"/>
          </w:p>
        </w:tc>
        <w:tc>
          <w:tcPr>
            <w:tcW w:w="1317" w:type="dxa"/>
            <w:tcBorders>
              <w:top w:val="nil"/>
              <w:left w:val="nil"/>
              <w:bottom w:val="nil"/>
              <w:right w:val="nil"/>
            </w:tcBorders>
          </w:tcPr>
          <w:p w14:paraId="2F9B05FA"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709" w:name="_Toc67329114"/>
            <w:r w:rsidRPr="00037DCC">
              <w:rPr>
                <w:rFonts w:ascii="Calibri" w:eastAsia="Calibri" w:hAnsi="Calibri" w:cs="Arial"/>
                <w:b/>
                <w:bCs/>
                <w:color w:val="000000" w:themeColor="text1"/>
                <w:sz w:val="20"/>
                <w:szCs w:val="20"/>
                <w:lang w:val="hr-HR"/>
              </w:rPr>
              <w:t>000 kuna</w:t>
            </w:r>
            <w:bookmarkEnd w:id="1709"/>
          </w:p>
        </w:tc>
        <w:tc>
          <w:tcPr>
            <w:tcW w:w="1317" w:type="dxa"/>
            <w:tcBorders>
              <w:top w:val="nil"/>
              <w:left w:val="nil"/>
              <w:bottom w:val="nil"/>
              <w:right w:val="nil"/>
            </w:tcBorders>
          </w:tcPr>
          <w:p w14:paraId="69410975"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710" w:name="_Toc67329115"/>
            <w:r w:rsidRPr="00037DCC">
              <w:rPr>
                <w:rFonts w:ascii="Calibri" w:eastAsia="Calibri" w:hAnsi="Calibri" w:cs="Arial"/>
                <w:b/>
                <w:bCs/>
                <w:color w:val="000000" w:themeColor="text1"/>
                <w:sz w:val="20"/>
                <w:szCs w:val="20"/>
                <w:lang w:val="hr-HR"/>
              </w:rPr>
              <w:t>000 kuna</w:t>
            </w:r>
            <w:bookmarkEnd w:id="1710"/>
          </w:p>
        </w:tc>
        <w:tc>
          <w:tcPr>
            <w:tcW w:w="1317" w:type="dxa"/>
            <w:tcBorders>
              <w:top w:val="nil"/>
              <w:left w:val="nil"/>
              <w:bottom w:val="nil"/>
              <w:right w:val="nil"/>
            </w:tcBorders>
          </w:tcPr>
          <w:p w14:paraId="7F14ABD6" w14:textId="77777777" w:rsidR="00A56F2C" w:rsidRPr="00037DCC" w:rsidRDefault="00A56F2C" w:rsidP="00A56F2C">
            <w:pPr>
              <w:tabs>
                <w:tab w:val="right" w:pos="1202"/>
              </w:tabs>
              <w:jc w:val="right"/>
              <w:outlineLvl w:val="0"/>
              <w:rPr>
                <w:rFonts w:ascii="Calibri" w:eastAsia="Calibri" w:hAnsi="Calibri" w:cs="Arial"/>
                <w:b/>
                <w:bCs/>
                <w:iCs/>
                <w:color w:val="000000" w:themeColor="text1"/>
                <w:sz w:val="20"/>
                <w:szCs w:val="20"/>
                <w:lang w:val="hr-HR"/>
              </w:rPr>
            </w:pPr>
            <w:bookmarkStart w:id="1711" w:name="_Toc67329116"/>
            <w:r w:rsidRPr="00037DCC">
              <w:rPr>
                <w:rFonts w:ascii="Calibri" w:eastAsia="Calibri" w:hAnsi="Calibri" w:cs="Arial"/>
                <w:b/>
                <w:bCs/>
                <w:color w:val="000000" w:themeColor="text1"/>
                <w:sz w:val="20"/>
                <w:szCs w:val="20"/>
                <w:lang w:val="hr-HR"/>
              </w:rPr>
              <w:t>000 kuna</w:t>
            </w:r>
            <w:bookmarkEnd w:id="1711"/>
          </w:p>
        </w:tc>
      </w:tr>
      <w:tr w:rsidR="00222A7D" w:rsidRPr="00037DCC" w14:paraId="12BF1CD4" w14:textId="77777777" w:rsidTr="00F625B3">
        <w:trPr>
          <w:trHeight w:hRule="exact" w:val="284"/>
          <w:jc w:val="center"/>
        </w:trPr>
        <w:tc>
          <w:tcPr>
            <w:tcW w:w="3805" w:type="dxa"/>
            <w:vAlign w:val="bottom"/>
          </w:tcPr>
          <w:p w14:paraId="47C0BA8F" w14:textId="77777777" w:rsidR="00222A7D" w:rsidRPr="00037DCC" w:rsidRDefault="00222A7D" w:rsidP="00222A7D">
            <w:pPr>
              <w:tabs>
                <w:tab w:val="right" w:pos="1202"/>
              </w:tabs>
              <w:outlineLvl w:val="0"/>
              <w:rPr>
                <w:rFonts w:ascii="Calibri" w:eastAsia="Calibri" w:hAnsi="Calibri" w:cs="Arial"/>
                <w:color w:val="000000" w:themeColor="text1"/>
                <w:sz w:val="20"/>
                <w:szCs w:val="20"/>
                <w:lang w:val="hr-HR"/>
              </w:rPr>
            </w:pPr>
            <w:bookmarkStart w:id="1712" w:name="_Toc67329117"/>
            <w:r w:rsidRPr="00037DCC">
              <w:rPr>
                <w:rFonts w:ascii="Calibri" w:eastAsia="Calibri" w:hAnsi="Calibri" w:cs="Arial"/>
                <w:color w:val="000000" w:themeColor="text1"/>
                <w:sz w:val="20"/>
                <w:szCs w:val="20"/>
                <w:lang w:val="hr-HR"/>
              </w:rPr>
              <w:t>Vlasnik</w:t>
            </w:r>
            <w:bookmarkEnd w:id="1712"/>
          </w:p>
        </w:tc>
        <w:tc>
          <w:tcPr>
            <w:tcW w:w="1316" w:type="dxa"/>
            <w:shd w:val="clear" w:color="auto" w:fill="auto"/>
            <w:vAlign w:val="bottom"/>
          </w:tcPr>
          <w:p w14:paraId="47C1CC3A" w14:textId="747BB881"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50.497</w:t>
            </w:r>
          </w:p>
        </w:tc>
        <w:tc>
          <w:tcPr>
            <w:tcW w:w="1317" w:type="dxa"/>
            <w:shd w:val="clear" w:color="auto" w:fill="auto"/>
            <w:vAlign w:val="bottom"/>
          </w:tcPr>
          <w:p w14:paraId="70C4A376" w14:textId="496221AD"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28.730</w:t>
            </w:r>
          </w:p>
        </w:tc>
        <w:tc>
          <w:tcPr>
            <w:tcW w:w="1317" w:type="dxa"/>
            <w:shd w:val="clear" w:color="auto" w:fill="auto"/>
            <w:vAlign w:val="bottom"/>
          </w:tcPr>
          <w:p w14:paraId="42BFD044" w14:textId="16289F8D"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r w:rsidRPr="00F625B3">
              <w:rPr>
                <w:rFonts w:ascii="Calibri" w:eastAsia="Calibri" w:hAnsi="Calibri" w:cs="Arial"/>
                <w:bCs/>
                <w:iCs/>
                <w:color w:val="000000" w:themeColor="text1"/>
                <w:sz w:val="20"/>
                <w:szCs w:val="20"/>
                <w:lang w:val="hr-HR"/>
              </w:rPr>
              <w:t xml:space="preserve"> </w:t>
            </w:r>
            <w:bookmarkStart w:id="1713" w:name="_Toc67329118"/>
            <w:r w:rsidRPr="00F625B3">
              <w:rPr>
                <w:rFonts w:ascii="Calibri" w:eastAsia="Calibri" w:hAnsi="Calibri" w:cs="Arial"/>
                <w:bCs/>
                <w:iCs/>
                <w:color w:val="000000" w:themeColor="text1"/>
                <w:sz w:val="20"/>
                <w:szCs w:val="20"/>
                <w:lang w:val="hr-HR"/>
              </w:rPr>
              <w:t>53.985</w:t>
            </w:r>
            <w:bookmarkEnd w:id="1713"/>
            <w:r w:rsidRPr="00F625B3">
              <w:rPr>
                <w:rFonts w:ascii="Calibri" w:eastAsia="Calibri" w:hAnsi="Calibri" w:cs="Arial"/>
                <w:bCs/>
                <w:iCs/>
                <w:color w:val="000000" w:themeColor="text1"/>
                <w:sz w:val="20"/>
                <w:szCs w:val="20"/>
                <w:lang w:val="hr-HR"/>
              </w:rPr>
              <w:t xml:space="preserve"> </w:t>
            </w:r>
          </w:p>
        </w:tc>
        <w:tc>
          <w:tcPr>
            <w:tcW w:w="1317" w:type="dxa"/>
            <w:shd w:val="clear" w:color="auto" w:fill="auto"/>
            <w:vAlign w:val="bottom"/>
          </w:tcPr>
          <w:p w14:paraId="53A597D8" w14:textId="2E427E45"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r w:rsidRPr="00F625B3">
              <w:rPr>
                <w:rFonts w:ascii="Calibri" w:eastAsia="Calibri" w:hAnsi="Calibri" w:cs="Arial"/>
                <w:bCs/>
                <w:iCs/>
                <w:color w:val="000000" w:themeColor="text1"/>
                <w:sz w:val="20"/>
                <w:szCs w:val="20"/>
                <w:lang w:val="hr-HR"/>
              </w:rPr>
              <w:t xml:space="preserve"> </w:t>
            </w:r>
            <w:bookmarkStart w:id="1714" w:name="_Toc67329119"/>
            <w:r w:rsidRPr="00F625B3">
              <w:rPr>
                <w:rFonts w:ascii="Calibri" w:eastAsia="Calibri" w:hAnsi="Calibri" w:cs="Arial"/>
                <w:bCs/>
                <w:iCs/>
                <w:color w:val="000000" w:themeColor="text1"/>
                <w:sz w:val="20"/>
                <w:szCs w:val="20"/>
                <w:lang w:val="hr-HR"/>
              </w:rPr>
              <w:t>10.656</w:t>
            </w:r>
            <w:bookmarkEnd w:id="1714"/>
            <w:r w:rsidRPr="00F625B3">
              <w:rPr>
                <w:rFonts w:ascii="Calibri" w:eastAsia="Calibri" w:hAnsi="Calibri" w:cs="Arial"/>
                <w:bCs/>
                <w:iCs/>
                <w:color w:val="000000" w:themeColor="text1"/>
                <w:sz w:val="20"/>
                <w:szCs w:val="20"/>
                <w:lang w:val="hr-HR"/>
              </w:rPr>
              <w:t xml:space="preserve"> </w:t>
            </w:r>
          </w:p>
        </w:tc>
      </w:tr>
      <w:tr w:rsidR="00222A7D" w:rsidRPr="00037DCC" w14:paraId="4B826E93" w14:textId="77777777" w:rsidTr="00F625B3">
        <w:trPr>
          <w:trHeight w:hRule="exact" w:val="284"/>
          <w:jc w:val="center"/>
        </w:trPr>
        <w:tc>
          <w:tcPr>
            <w:tcW w:w="3805" w:type="dxa"/>
            <w:vAlign w:val="bottom"/>
          </w:tcPr>
          <w:p w14:paraId="48C19EF2" w14:textId="77777777" w:rsidR="00222A7D" w:rsidRPr="00037DCC" w:rsidRDefault="00222A7D" w:rsidP="00222A7D">
            <w:pPr>
              <w:tabs>
                <w:tab w:val="right" w:pos="1202"/>
              </w:tabs>
              <w:outlineLvl w:val="0"/>
              <w:rPr>
                <w:rFonts w:ascii="Calibri" w:eastAsia="Calibri" w:hAnsi="Calibri" w:cs="Arial"/>
                <w:color w:val="000000" w:themeColor="text1"/>
                <w:sz w:val="20"/>
                <w:szCs w:val="20"/>
                <w:lang w:val="hr-HR"/>
              </w:rPr>
            </w:pPr>
            <w:bookmarkStart w:id="1715" w:name="_Toc67329122"/>
            <w:r w:rsidRPr="00037DCC">
              <w:rPr>
                <w:rFonts w:ascii="Calibri" w:eastAsia="Calibri" w:hAnsi="Calibri" w:cs="Arial"/>
                <w:color w:val="000000" w:themeColor="text1"/>
                <w:sz w:val="20"/>
                <w:szCs w:val="20"/>
                <w:lang w:val="hr-HR"/>
              </w:rPr>
              <w:t>Državni fondovi, izvršna tijela i agencije</w:t>
            </w:r>
            <w:bookmarkEnd w:id="1715"/>
          </w:p>
        </w:tc>
        <w:tc>
          <w:tcPr>
            <w:tcW w:w="1316" w:type="dxa"/>
            <w:shd w:val="clear" w:color="auto" w:fill="auto"/>
            <w:vAlign w:val="bottom"/>
          </w:tcPr>
          <w:p w14:paraId="46FB9104" w14:textId="54B2CA94"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88.324</w:t>
            </w:r>
          </w:p>
        </w:tc>
        <w:tc>
          <w:tcPr>
            <w:tcW w:w="1317" w:type="dxa"/>
            <w:shd w:val="clear" w:color="auto" w:fill="auto"/>
            <w:vAlign w:val="bottom"/>
          </w:tcPr>
          <w:p w14:paraId="3BF71DE5" w14:textId="6A127CB6"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1.003</w:t>
            </w:r>
          </w:p>
        </w:tc>
        <w:tc>
          <w:tcPr>
            <w:tcW w:w="1317" w:type="dxa"/>
            <w:shd w:val="clear" w:color="auto" w:fill="auto"/>
            <w:vAlign w:val="bottom"/>
          </w:tcPr>
          <w:p w14:paraId="1242B30F" w14:textId="7F2ECB56"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r w:rsidRPr="00F625B3">
              <w:rPr>
                <w:rFonts w:ascii="Calibri" w:eastAsia="Calibri" w:hAnsi="Calibri" w:cs="Arial"/>
                <w:bCs/>
                <w:iCs/>
                <w:color w:val="000000" w:themeColor="text1"/>
                <w:sz w:val="20"/>
                <w:szCs w:val="20"/>
                <w:lang w:val="hr-HR"/>
              </w:rPr>
              <w:t xml:space="preserve"> </w:t>
            </w:r>
            <w:bookmarkStart w:id="1716" w:name="_Toc67329123"/>
            <w:r w:rsidRPr="00F625B3">
              <w:rPr>
                <w:rFonts w:ascii="Calibri" w:eastAsia="Calibri" w:hAnsi="Calibri" w:cs="Arial"/>
                <w:bCs/>
                <w:iCs/>
                <w:color w:val="000000" w:themeColor="text1"/>
                <w:sz w:val="20"/>
                <w:szCs w:val="20"/>
                <w:lang w:val="hr-HR"/>
              </w:rPr>
              <w:t>92.180</w:t>
            </w:r>
            <w:bookmarkEnd w:id="1716"/>
            <w:r w:rsidRPr="00F625B3">
              <w:rPr>
                <w:rFonts w:ascii="Calibri" w:eastAsia="Calibri" w:hAnsi="Calibri" w:cs="Arial"/>
                <w:bCs/>
                <w:iCs/>
                <w:color w:val="000000" w:themeColor="text1"/>
                <w:sz w:val="20"/>
                <w:szCs w:val="20"/>
                <w:lang w:val="hr-HR"/>
              </w:rPr>
              <w:t xml:space="preserve"> </w:t>
            </w:r>
          </w:p>
        </w:tc>
        <w:tc>
          <w:tcPr>
            <w:tcW w:w="1317" w:type="dxa"/>
            <w:shd w:val="clear" w:color="auto" w:fill="auto"/>
            <w:vAlign w:val="bottom"/>
          </w:tcPr>
          <w:p w14:paraId="23DC0A43" w14:textId="4AC9A410"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r w:rsidRPr="00F625B3">
              <w:rPr>
                <w:rFonts w:ascii="Calibri" w:eastAsia="Calibri" w:hAnsi="Calibri" w:cs="Arial"/>
                <w:bCs/>
                <w:iCs/>
                <w:color w:val="000000" w:themeColor="text1"/>
                <w:sz w:val="20"/>
                <w:szCs w:val="20"/>
                <w:lang w:val="hr-HR"/>
              </w:rPr>
              <w:t xml:space="preserve"> </w:t>
            </w:r>
            <w:bookmarkStart w:id="1717" w:name="_Toc67329124"/>
            <w:r w:rsidRPr="00F625B3">
              <w:rPr>
                <w:rFonts w:ascii="Calibri" w:eastAsia="Calibri" w:hAnsi="Calibri" w:cs="Arial"/>
                <w:bCs/>
                <w:iCs/>
                <w:color w:val="000000" w:themeColor="text1"/>
                <w:sz w:val="20"/>
                <w:szCs w:val="20"/>
                <w:lang w:val="hr-HR"/>
              </w:rPr>
              <w:t>4.482</w:t>
            </w:r>
            <w:bookmarkEnd w:id="1717"/>
            <w:r w:rsidRPr="00F625B3">
              <w:rPr>
                <w:rFonts w:ascii="Calibri" w:eastAsia="Calibri" w:hAnsi="Calibri" w:cs="Arial"/>
                <w:bCs/>
                <w:iCs/>
                <w:color w:val="000000" w:themeColor="text1"/>
                <w:sz w:val="20"/>
                <w:szCs w:val="20"/>
                <w:lang w:val="hr-HR"/>
              </w:rPr>
              <w:t xml:space="preserve"> </w:t>
            </w:r>
          </w:p>
        </w:tc>
      </w:tr>
      <w:tr w:rsidR="00222A7D" w:rsidRPr="00037DCC" w14:paraId="03F51216" w14:textId="77777777" w:rsidTr="00F625B3">
        <w:trPr>
          <w:trHeight w:hRule="exact" w:val="284"/>
          <w:jc w:val="center"/>
        </w:trPr>
        <w:tc>
          <w:tcPr>
            <w:tcW w:w="3805" w:type="dxa"/>
            <w:vAlign w:val="bottom"/>
          </w:tcPr>
          <w:p w14:paraId="65D8ED1E" w14:textId="77777777" w:rsidR="00222A7D" w:rsidRPr="00037DCC" w:rsidRDefault="00222A7D" w:rsidP="00222A7D">
            <w:pPr>
              <w:tabs>
                <w:tab w:val="right" w:pos="1202"/>
              </w:tabs>
              <w:outlineLvl w:val="0"/>
              <w:rPr>
                <w:rFonts w:ascii="Calibri" w:eastAsia="Calibri" w:hAnsi="Calibri" w:cs="Arial"/>
                <w:color w:val="000000" w:themeColor="text1"/>
                <w:sz w:val="20"/>
                <w:szCs w:val="20"/>
                <w:lang w:val="hr-HR"/>
              </w:rPr>
            </w:pPr>
            <w:bookmarkStart w:id="1718" w:name="_Toc67329127"/>
            <w:r w:rsidRPr="00037DCC">
              <w:rPr>
                <w:rFonts w:ascii="Calibri" w:eastAsia="Calibri" w:hAnsi="Calibri" w:cs="Arial"/>
                <w:color w:val="000000" w:themeColor="text1"/>
                <w:sz w:val="20"/>
                <w:szCs w:val="20"/>
                <w:lang w:val="hr-HR"/>
              </w:rPr>
              <w:t>Državna trgovačka društva</w:t>
            </w:r>
            <w:bookmarkEnd w:id="1718"/>
          </w:p>
        </w:tc>
        <w:tc>
          <w:tcPr>
            <w:tcW w:w="1316" w:type="dxa"/>
            <w:shd w:val="clear" w:color="auto" w:fill="auto"/>
            <w:vAlign w:val="bottom"/>
          </w:tcPr>
          <w:p w14:paraId="4E0D916E" w14:textId="62473000"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45.248</w:t>
            </w:r>
          </w:p>
        </w:tc>
        <w:tc>
          <w:tcPr>
            <w:tcW w:w="1317" w:type="dxa"/>
            <w:shd w:val="clear" w:color="auto" w:fill="auto"/>
            <w:vAlign w:val="bottom"/>
          </w:tcPr>
          <w:p w14:paraId="79911AA0" w14:textId="600960B1"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49.484</w:t>
            </w:r>
          </w:p>
        </w:tc>
        <w:tc>
          <w:tcPr>
            <w:tcW w:w="1317" w:type="dxa"/>
            <w:shd w:val="clear" w:color="auto" w:fill="auto"/>
            <w:vAlign w:val="bottom"/>
          </w:tcPr>
          <w:p w14:paraId="4EB75B05" w14:textId="25D9D7ED"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r w:rsidRPr="00F625B3">
              <w:rPr>
                <w:rFonts w:ascii="Calibri" w:eastAsia="Calibri" w:hAnsi="Calibri" w:cs="Arial"/>
                <w:bCs/>
                <w:iCs/>
                <w:color w:val="000000" w:themeColor="text1"/>
                <w:sz w:val="20"/>
                <w:szCs w:val="20"/>
                <w:lang w:val="hr-HR"/>
              </w:rPr>
              <w:t xml:space="preserve"> </w:t>
            </w:r>
            <w:bookmarkStart w:id="1719" w:name="_Toc67329128"/>
            <w:r w:rsidRPr="00F625B3">
              <w:rPr>
                <w:rFonts w:ascii="Calibri" w:eastAsia="Calibri" w:hAnsi="Calibri" w:cs="Arial"/>
                <w:bCs/>
                <w:iCs/>
                <w:color w:val="000000" w:themeColor="text1"/>
                <w:sz w:val="20"/>
                <w:szCs w:val="20"/>
                <w:lang w:val="hr-HR"/>
              </w:rPr>
              <w:t>89.269</w:t>
            </w:r>
            <w:bookmarkEnd w:id="1719"/>
            <w:r w:rsidRPr="00F625B3">
              <w:rPr>
                <w:rFonts w:ascii="Calibri" w:eastAsia="Calibri" w:hAnsi="Calibri" w:cs="Arial"/>
                <w:bCs/>
                <w:iCs/>
                <w:color w:val="000000" w:themeColor="text1"/>
                <w:sz w:val="20"/>
                <w:szCs w:val="20"/>
                <w:lang w:val="hr-HR"/>
              </w:rPr>
              <w:t xml:space="preserve"> </w:t>
            </w:r>
          </w:p>
        </w:tc>
        <w:tc>
          <w:tcPr>
            <w:tcW w:w="1317" w:type="dxa"/>
            <w:shd w:val="clear" w:color="auto" w:fill="auto"/>
            <w:vAlign w:val="bottom"/>
          </w:tcPr>
          <w:p w14:paraId="6B2BA20F" w14:textId="2524C2B4"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r w:rsidRPr="00F625B3">
              <w:rPr>
                <w:rFonts w:ascii="Calibri" w:eastAsia="Calibri" w:hAnsi="Calibri" w:cs="Arial"/>
                <w:bCs/>
                <w:iCs/>
                <w:color w:val="000000" w:themeColor="text1"/>
                <w:sz w:val="20"/>
                <w:szCs w:val="20"/>
                <w:lang w:val="hr-HR"/>
              </w:rPr>
              <w:t xml:space="preserve"> </w:t>
            </w:r>
            <w:bookmarkStart w:id="1720" w:name="_Toc67329129"/>
            <w:r w:rsidRPr="00F625B3">
              <w:rPr>
                <w:rFonts w:ascii="Calibri" w:eastAsia="Calibri" w:hAnsi="Calibri" w:cs="Arial"/>
                <w:bCs/>
                <w:iCs/>
                <w:color w:val="000000" w:themeColor="text1"/>
                <w:sz w:val="20"/>
                <w:szCs w:val="20"/>
                <w:lang w:val="hr-HR"/>
              </w:rPr>
              <w:t>16.132</w:t>
            </w:r>
            <w:bookmarkEnd w:id="1720"/>
            <w:r w:rsidRPr="00F625B3">
              <w:rPr>
                <w:rFonts w:ascii="Calibri" w:eastAsia="Calibri" w:hAnsi="Calibri" w:cs="Arial"/>
                <w:bCs/>
                <w:iCs/>
                <w:color w:val="000000" w:themeColor="text1"/>
                <w:sz w:val="20"/>
                <w:szCs w:val="20"/>
                <w:lang w:val="hr-HR"/>
              </w:rPr>
              <w:t xml:space="preserve"> </w:t>
            </w:r>
          </w:p>
        </w:tc>
      </w:tr>
      <w:tr w:rsidR="00222A7D" w:rsidRPr="00037DCC" w14:paraId="443CE2B8" w14:textId="77777777" w:rsidTr="00E76F4B">
        <w:trPr>
          <w:trHeight w:hRule="exact" w:val="284"/>
          <w:jc w:val="center"/>
        </w:trPr>
        <w:tc>
          <w:tcPr>
            <w:tcW w:w="3805" w:type="dxa"/>
            <w:vAlign w:val="bottom"/>
          </w:tcPr>
          <w:p w14:paraId="253E9AB4" w14:textId="77777777" w:rsidR="00222A7D" w:rsidRPr="00037DCC" w:rsidRDefault="00222A7D" w:rsidP="00222A7D">
            <w:pPr>
              <w:tabs>
                <w:tab w:val="right" w:pos="1202"/>
              </w:tabs>
              <w:outlineLvl w:val="0"/>
              <w:rPr>
                <w:rFonts w:ascii="Calibri" w:eastAsia="Calibri" w:hAnsi="Calibri" w:cs="Arial"/>
                <w:bCs/>
                <w:color w:val="000000" w:themeColor="text1"/>
                <w:sz w:val="20"/>
                <w:szCs w:val="20"/>
                <w:lang w:val="hr-HR"/>
              </w:rPr>
            </w:pPr>
            <w:bookmarkStart w:id="1721" w:name="_Toc67329137"/>
            <w:r w:rsidRPr="00037DCC">
              <w:rPr>
                <w:rFonts w:ascii="Calibri" w:eastAsia="Calibri" w:hAnsi="Calibri" w:cs="Arial"/>
                <w:color w:val="000000" w:themeColor="text1"/>
                <w:sz w:val="20"/>
                <w:szCs w:val="20"/>
                <w:lang w:val="hr-HR"/>
              </w:rPr>
              <w:t>Pridružena društva</w:t>
            </w:r>
            <w:bookmarkEnd w:id="1721"/>
          </w:p>
        </w:tc>
        <w:tc>
          <w:tcPr>
            <w:tcW w:w="1316" w:type="dxa"/>
            <w:shd w:val="clear" w:color="auto" w:fill="auto"/>
            <w:vAlign w:val="bottom"/>
          </w:tcPr>
          <w:p w14:paraId="6DC1A4EF" w14:textId="562C32A4"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26</w:t>
            </w:r>
          </w:p>
        </w:tc>
        <w:tc>
          <w:tcPr>
            <w:tcW w:w="1317" w:type="dxa"/>
            <w:shd w:val="clear" w:color="auto" w:fill="auto"/>
            <w:vAlign w:val="bottom"/>
          </w:tcPr>
          <w:p w14:paraId="38E151D8" w14:textId="789FAFC4"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1</w:t>
            </w:r>
          </w:p>
        </w:tc>
        <w:tc>
          <w:tcPr>
            <w:tcW w:w="1317" w:type="dxa"/>
            <w:shd w:val="clear" w:color="auto" w:fill="auto"/>
            <w:vAlign w:val="bottom"/>
          </w:tcPr>
          <w:p w14:paraId="370DB066" w14:textId="28ABE862"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bookmarkStart w:id="1722" w:name="_Toc67329138"/>
            <w:r w:rsidRPr="00542B6C">
              <w:rPr>
                <w:rFonts w:ascii="Calibri" w:eastAsia="Calibri" w:hAnsi="Calibri" w:cs="Arial"/>
                <w:bCs/>
                <w:iCs/>
                <w:color w:val="000000" w:themeColor="text1"/>
                <w:sz w:val="20"/>
                <w:szCs w:val="20"/>
                <w:lang w:val="hr-HR"/>
              </w:rPr>
              <w:t>1.644</w:t>
            </w:r>
            <w:bookmarkEnd w:id="1722"/>
          </w:p>
        </w:tc>
        <w:tc>
          <w:tcPr>
            <w:tcW w:w="1317" w:type="dxa"/>
            <w:shd w:val="clear" w:color="auto" w:fill="auto"/>
            <w:vAlign w:val="bottom"/>
          </w:tcPr>
          <w:p w14:paraId="2335063C" w14:textId="4448BF1E"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bookmarkStart w:id="1723" w:name="_Toc67329139"/>
            <w:r>
              <w:rPr>
                <w:rFonts w:ascii="Calibri" w:eastAsia="Calibri" w:hAnsi="Calibri" w:cs="Arial"/>
                <w:bCs/>
                <w:iCs/>
                <w:color w:val="000000" w:themeColor="text1"/>
                <w:sz w:val="20"/>
                <w:szCs w:val="20"/>
                <w:lang w:val="hr-HR"/>
              </w:rPr>
              <w:t>-</w:t>
            </w:r>
            <w:bookmarkEnd w:id="1723"/>
          </w:p>
        </w:tc>
      </w:tr>
      <w:tr w:rsidR="00222A7D" w:rsidRPr="00037DCC" w14:paraId="33928D64" w14:textId="77777777" w:rsidTr="00E76F4B">
        <w:trPr>
          <w:trHeight w:hRule="exact" w:val="284"/>
          <w:jc w:val="center"/>
        </w:trPr>
        <w:tc>
          <w:tcPr>
            <w:tcW w:w="3805" w:type="dxa"/>
            <w:vAlign w:val="bottom"/>
          </w:tcPr>
          <w:p w14:paraId="6ED28C26" w14:textId="77777777" w:rsidR="00222A7D" w:rsidRPr="00037DCC" w:rsidRDefault="00222A7D" w:rsidP="00222A7D">
            <w:pPr>
              <w:tabs>
                <w:tab w:val="right" w:pos="1202"/>
              </w:tabs>
              <w:outlineLvl w:val="0"/>
              <w:rPr>
                <w:rFonts w:ascii="Calibri" w:eastAsia="Calibri" w:hAnsi="Calibri" w:cs="Arial"/>
                <w:bCs/>
                <w:color w:val="000000" w:themeColor="text1"/>
                <w:sz w:val="20"/>
                <w:szCs w:val="20"/>
                <w:lang w:val="hr-HR"/>
              </w:rPr>
            </w:pPr>
            <w:bookmarkStart w:id="1724" w:name="_Toc67329142"/>
            <w:r w:rsidRPr="00037DCC">
              <w:rPr>
                <w:rFonts w:ascii="Calibri" w:eastAsia="Calibri" w:hAnsi="Calibri" w:cs="Arial"/>
                <w:bCs/>
                <w:color w:val="000000" w:themeColor="text1"/>
                <w:sz w:val="20"/>
                <w:szCs w:val="20"/>
                <w:lang w:val="hr-HR"/>
              </w:rPr>
              <w:t>Ključni članovi rukovodstva</w:t>
            </w:r>
            <w:bookmarkEnd w:id="1724"/>
          </w:p>
        </w:tc>
        <w:tc>
          <w:tcPr>
            <w:tcW w:w="1316" w:type="dxa"/>
            <w:tcBorders>
              <w:bottom w:val="single" w:sz="4" w:space="0" w:color="000000"/>
            </w:tcBorders>
            <w:shd w:val="clear" w:color="auto" w:fill="auto"/>
            <w:vAlign w:val="bottom"/>
          </w:tcPr>
          <w:p w14:paraId="1E578FCF" w14:textId="2126EB84"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3.738</w:t>
            </w:r>
          </w:p>
        </w:tc>
        <w:tc>
          <w:tcPr>
            <w:tcW w:w="1317" w:type="dxa"/>
            <w:tcBorders>
              <w:bottom w:val="single" w:sz="4" w:space="0" w:color="000000"/>
            </w:tcBorders>
            <w:shd w:val="clear" w:color="auto" w:fill="auto"/>
            <w:vAlign w:val="bottom"/>
          </w:tcPr>
          <w:p w14:paraId="2034B15F" w14:textId="6D25DD6C" w:rsidR="00222A7D" w:rsidRPr="00037DCC" w:rsidRDefault="00222A7D" w:rsidP="00222A7D">
            <w:pPr>
              <w:tabs>
                <w:tab w:val="right" w:pos="1202"/>
              </w:tabs>
              <w:jc w:val="right"/>
              <w:outlineLvl w:val="0"/>
              <w:rPr>
                <w:rFonts w:ascii="Calibri" w:eastAsia="Calibri" w:hAnsi="Calibri" w:cs="Arial"/>
                <w:bCs/>
                <w:iCs/>
                <w:color w:val="000000" w:themeColor="text1"/>
                <w:sz w:val="20"/>
                <w:szCs w:val="20"/>
                <w:lang w:val="hr-HR"/>
              </w:rPr>
            </w:pPr>
            <w:r>
              <w:rPr>
                <w:rFonts w:ascii="Calibri" w:eastAsia="Calibri" w:hAnsi="Calibri" w:cs="Arial"/>
                <w:bCs/>
                <w:iCs/>
                <w:color w:val="000000" w:themeColor="text1"/>
                <w:sz w:val="20"/>
                <w:szCs w:val="20"/>
              </w:rPr>
              <w:t>7.340</w:t>
            </w:r>
          </w:p>
        </w:tc>
        <w:tc>
          <w:tcPr>
            <w:tcW w:w="1317" w:type="dxa"/>
            <w:tcBorders>
              <w:bottom w:val="single" w:sz="4" w:space="0" w:color="000000"/>
            </w:tcBorders>
            <w:shd w:val="clear" w:color="auto" w:fill="auto"/>
            <w:vAlign w:val="bottom"/>
          </w:tcPr>
          <w:p w14:paraId="208553B1" w14:textId="76438C71"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bookmarkStart w:id="1725" w:name="_Toc67329143"/>
            <w:r>
              <w:rPr>
                <w:rFonts w:ascii="Calibri" w:eastAsia="Calibri" w:hAnsi="Calibri" w:cs="Arial"/>
                <w:bCs/>
                <w:iCs/>
                <w:color w:val="000000" w:themeColor="text1"/>
                <w:sz w:val="20"/>
                <w:szCs w:val="20"/>
                <w:lang w:val="hr-HR"/>
              </w:rPr>
              <w:t>60</w:t>
            </w:r>
            <w:bookmarkEnd w:id="1725"/>
          </w:p>
        </w:tc>
        <w:tc>
          <w:tcPr>
            <w:tcW w:w="1317" w:type="dxa"/>
            <w:tcBorders>
              <w:bottom w:val="single" w:sz="4" w:space="0" w:color="000000"/>
            </w:tcBorders>
            <w:shd w:val="clear" w:color="auto" w:fill="auto"/>
            <w:vAlign w:val="bottom"/>
          </w:tcPr>
          <w:p w14:paraId="35E88066" w14:textId="5733ECFE" w:rsidR="00222A7D" w:rsidRPr="00037DCC" w:rsidRDefault="00222A7D" w:rsidP="00222A7D">
            <w:pPr>
              <w:tabs>
                <w:tab w:val="right" w:pos="1202"/>
              </w:tabs>
              <w:jc w:val="right"/>
              <w:outlineLvl w:val="0"/>
              <w:rPr>
                <w:rFonts w:ascii="Calibri" w:hAnsi="Calibri" w:cs="Arial"/>
                <w:bCs/>
                <w:iCs/>
                <w:color w:val="000000" w:themeColor="text1"/>
                <w:sz w:val="20"/>
                <w:szCs w:val="20"/>
                <w:lang w:val="hr-HR"/>
              </w:rPr>
            </w:pPr>
            <w:bookmarkStart w:id="1726" w:name="_Toc67329144"/>
            <w:r>
              <w:rPr>
                <w:rFonts w:ascii="Calibri" w:eastAsia="Calibri" w:hAnsi="Calibri" w:cs="Arial"/>
                <w:bCs/>
                <w:iCs/>
                <w:color w:val="000000" w:themeColor="text1"/>
                <w:sz w:val="20"/>
                <w:szCs w:val="20"/>
                <w:lang w:val="hr-HR"/>
              </w:rPr>
              <w:t>6.491</w:t>
            </w:r>
            <w:bookmarkEnd w:id="1726"/>
          </w:p>
        </w:tc>
      </w:tr>
      <w:tr w:rsidR="00222A7D" w:rsidRPr="00037DCC" w14:paraId="687AFE2B" w14:textId="77777777" w:rsidTr="00E76F4B">
        <w:trPr>
          <w:trHeight w:val="371"/>
          <w:jc w:val="center"/>
        </w:trPr>
        <w:tc>
          <w:tcPr>
            <w:tcW w:w="3805" w:type="dxa"/>
            <w:vAlign w:val="bottom"/>
          </w:tcPr>
          <w:p w14:paraId="184701FC" w14:textId="77777777" w:rsidR="00222A7D" w:rsidRPr="00037DCC" w:rsidRDefault="00222A7D" w:rsidP="00222A7D">
            <w:pPr>
              <w:tabs>
                <w:tab w:val="right" w:pos="1202"/>
              </w:tabs>
              <w:outlineLvl w:val="0"/>
              <w:rPr>
                <w:rFonts w:ascii="Calibri" w:eastAsia="Calibri" w:hAnsi="Calibri" w:cs="Arial"/>
                <w:b/>
                <w:color w:val="000000" w:themeColor="text1"/>
                <w:sz w:val="20"/>
                <w:szCs w:val="20"/>
                <w:lang w:val="hr-HR"/>
              </w:rPr>
            </w:pPr>
            <w:bookmarkStart w:id="1727" w:name="_Toc67329147"/>
            <w:r w:rsidRPr="00037DCC">
              <w:rPr>
                <w:rFonts w:ascii="Calibri" w:eastAsia="Calibri" w:hAnsi="Calibri" w:cs="Arial"/>
                <w:b/>
                <w:color w:val="000000" w:themeColor="text1"/>
                <w:sz w:val="20"/>
                <w:szCs w:val="20"/>
                <w:lang w:val="hr-HR"/>
              </w:rPr>
              <w:t>Ukupno</w:t>
            </w:r>
            <w:bookmarkEnd w:id="1727"/>
          </w:p>
        </w:tc>
        <w:tc>
          <w:tcPr>
            <w:tcW w:w="1316" w:type="dxa"/>
            <w:tcBorders>
              <w:top w:val="single" w:sz="4" w:space="0" w:color="auto"/>
              <w:bottom w:val="single" w:sz="12" w:space="0" w:color="auto"/>
              <w:right w:val="nil"/>
            </w:tcBorders>
            <w:shd w:val="clear" w:color="auto" w:fill="auto"/>
            <w:vAlign w:val="bottom"/>
          </w:tcPr>
          <w:p w14:paraId="7723CD0D" w14:textId="60AC7A75" w:rsidR="00222A7D" w:rsidRPr="00037DCC" w:rsidRDefault="00222A7D" w:rsidP="00222A7D">
            <w:pPr>
              <w:tabs>
                <w:tab w:val="right" w:pos="1202"/>
              </w:tabs>
              <w:jc w:val="right"/>
              <w:outlineLvl w:val="0"/>
              <w:rPr>
                <w:rFonts w:ascii="Calibri" w:eastAsia="Calibri" w:hAnsi="Calibri"/>
                <w:b/>
                <w:bCs/>
                <w:color w:val="000000" w:themeColor="text1"/>
                <w:sz w:val="20"/>
                <w:szCs w:val="20"/>
                <w:lang w:val="hr-HR"/>
              </w:rPr>
            </w:pPr>
            <w:r>
              <w:rPr>
                <w:rFonts w:ascii="Calibri" w:eastAsia="Calibri" w:hAnsi="Calibri"/>
                <w:b/>
                <w:bCs/>
                <w:color w:val="000000" w:themeColor="text1"/>
                <w:sz w:val="20"/>
                <w:szCs w:val="20"/>
              </w:rPr>
              <w:t>187.833</w:t>
            </w:r>
          </w:p>
        </w:tc>
        <w:tc>
          <w:tcPr>
            <w:tcW w:w="1317" w:type="dxa"/>
            <w:tcBorders>
              <w:top w:val="single" w:sz="4" w:space="0" w:color="auto"/>
              <w:left w:val="nil"/>
              <w:bottom w:val="single" w:sz="12" w:space="0" w:color="auto"/>
              <w:right w:val="nil"/>
            </w:tcBorders>
            <w:shd w:val="clear" w:color="auto" w:fill="auto"/>
            <w:vAlign w:val="bottom"/>
          </w:tcPr>
          <w:p w14:paraId="337E67E1" w14:textId="53E2CF04" w:rsidR="00222A7D" w:rsidRPr="00037DCC" w:rsidRDefault="00222A7D" w:rsidP="00222A7D">
            <w:pPr>
              <w:tabs>
                <w:tab w:val="right" w:pos="1202"/>
              </w:tabs>
              <w:jc w:val="right"/>
              <w:outlineLvl w:val="0"/>
              <w:rPr>
                <w:rFonts w:ascii="Calibri" w:eastAsia="Calibri" w:hAnsi="Calibri"/>
                <w:b/>
                <w:bCs/>
                <w:color w:val="000000" w:themeColor="text1"/>
                <w:sz w:val="20"/>
                <w:szCs w:val="20"/>
                <w:lang w:val="hr-HR"/>
              </w:rPr>
            </w:pPr>
            <w:r>
              <w:rPr>
                <w:rFonts w:ascii="Calibri" w:eastAsia="Calibri" w:hAnsi="Calibri"/>
                <w:b/>
                <w:bCs/>
                <w:color w:val="000000" w:themeColor="text1"/>
                <w:sz w:val="20"/>
                <w:szCs w:val="20"/>
              </w:rPr>
              <w:t>86.558</w:t>
            </w:r>
          </w:p>
        </w:tc>
        <w:tc>
          <w:tcPr>
            <w:tcW w:w="1317" w:type="dxa"/>
            <w:tcBorders>
              <w:top w:val="single" w:sz="4" w:space="0" w:color="auto"/>
              <w:bottom w:val="single" w:sz="12" w:space="0" w:color="auto"/>
              <w:right w:val="nil"/>
            </w:tcBorders>
            <w:shd w:val="clear" w:color="auto" w:fill="auto"/>
            <w:vAlign w:val="bottom"/>
          </w:tcPr>
          <w:p w14:paraId="1363FBD5" w14:textId="1456A878" w:rsidR="00222A7D" w:rsidRPr="00037DCC" w:rsidRDefault="00222A7D" w:rsidP="00222A7D">
            <w:pPr>
              <w:tabs>
                <w:tab w:val="right" w:pos="1202"/>
              </w:tabs>
              <w:jc w:val="right"/>
              <w:outlineLvl w:val="0"/>
              <w:rPr>
                <w:rFonts w:ascii="Calibri" w:hAnsi="Calibri" w:cs="Arial"/>
                <w:b/>
                <w:iCs/>
                <w:color w:val="000000" w:themeColor="text1"/>
                <w:sz w:val="20"/>
                <w:szCs w:val="20"/>
                <w:lang w:val="hr-HR"/>
              </w:rPr>
            </w:pPr>
            <w:bookmarkStart w:id="1728" w:name="_Toc67329148"/>
            <w:r w:rsidRPr="00542B6C">
              <w:rPr>
                <w:rFonts w:ascii="Calibri" w:eastAsia="Calibri" w:hAnsi="Calibri"/>
                <w:b/>
                <w:bCs/>
                <w:color w:val="000000" w:themeColor="text1"/>
                <w:sz w:val="20"/>
                <w:szCs w:val="20"/>
                <w:lang w:val="hr-HR"/>
              </w:rPr>
              <w:t>237.138</w:t>
            </w:r>
            <w:bookmarkEnd w:id="1728"/>
          </w:p>
        </w:tc>
        <w:tc>
          <w:tcPr>
            <w:tcW w:w="1317" w:type="dxa"/>
            <w:tcBorders>
              <w:top w:val="single" w:sz="4" w:space="0" w:color="auto"/>
              <w:left w:val="nil"/>
              <w:bottom w:val="single" w:sz="12" w:space="0" w:color="auto"/>
              <w:right w:val="nil"/>
            </w:tcBorders>
            <w:shd w:val="clear" w:color="auto" w:fill="auto"/>
            <w:vAlign w:val="bottom"/>
          </w:tcPr>
          <w:p w14:paraId="7DC0CCBA" w14:textId="7076E839" w:rsidR="00222A7D" w:rsidRPr="00037DCC" w:rsidRDefault="00222A7D" w:rsidP="00222A7D">
            <w:pPr>
              <w:tabs>
                <w:tab w:val="right" w:pos="1202"/>
              </w:tabs>
              <w:jc w:val="right"/>
              <w:outlineLvl w:val="0"/>
              <w:rPr>
                <w:rFonts w:ascii="Calibri" w:hAnsi="Calibri" w:cs="Arial"/>
                <w:b/>
                <w:iCs/>
                <w:color w:val="000000" w:themeColor="text1"/>
                <w:sz w:val="20"/>
                <w:szCs w:val="20"/>
                <w:lang w:val="hr-HR"/>
              </w:rPr>
            </w:pPr>
            <w:bookmarkStart w:id="1729" w:name="_Toc67329149"/>
            <w:r w:rsidRPr="00542B6C">
              <w:rPr>
                <w:rFonts w:ascii="Calibri" w:eastAsia="Calibri" w:hAnsi="Calibri"/>
                <w:b/>
                <w:bCs/>
                <w:color w:val="000000" w:themeColor="text1"/>
                <w:sz w:val="20"/>
                <w:szCs w:val="20"/>
                <w:lang w:val="hr-HR"/>
              </w:rPr>
              <w:t>37.761</w:t>
            </w:r>
            <w:bookmarkEnd w:id="1729"/>
          </w:p>
        </w:tc>
      </w:tr>
    </w:tbl>
    <w:p w14:paraId="5175A88A" w14:textId="77777777" w:rsidR="00761EA0" w:rsidRPr="00037DCC" w:rsidRDefault="00761EA0" w:rsidP="003A36A6">
      <w:pPr>
        <w:keepNext/>
        <w:jc w:val="both"/>
        <w:rPr>
          <w:rFonts w:ascii="Calibri" w:hAnsi="Calibri" w:cs="Arial"/>
          <w:bCs/>
          <w:color w:val="000000" w:themeColor="text1"/>
          <w:sz w:val="22"/>
          <w:szCs w:val="22"/>
          <w:highlight w:val="yellow"/>
          <w:lang w:val="hr-HR"/>
        </w:rPr>
      </w:pPr>
    </w:p>
    <w:p w14:paraId="29CF85B5" w14:textId="77777777" w:rsidR="00A6634E" w:rsidRPr="00037DCC" w:rsidRDefault="00A6634E" w:rsidP="00A6634E">
      <w:pPr>
        <w:pStyle w:val="TT"/>
        <w:tabs>
          <w:tab w:val="left" w:pos="9180"/>
        </w:tabs>
        <w:spacing w:line="240" w:lineRule="auto"/>
        <w:jc w:val="both"/>
        <w:rPr>
          <w:rFonts w:asciiTheme="minorHAnsi" w:hAnsiTheme="minorHAnsi" w:cs="Arial"/>
          <w:color w:val="000000" w:themeColor="text1"/>
          <w:sz w:val="22"/>
          <w:szCs w:val="22"/>
          <w:lang w:val="hr-HR"/>
        </w:rPr>
      </w:pPr>
      <w:bookmarkStart w:id="1730" w:name="_Toc67329152"/>
      <w:r w:rsidRPr="00037DCC">
        <w:rPr>
          <w:rFonts w:asciiTheme="minorHAnsi" w:hAnsiTheme="minorHAnsi" w:cs="Arial"/>
          <w:color w:val="000000" w:themeColor="text1"/>
          <w:sz w:val="22"/>
          <w:szCs w:val="22"/>
          <w:lang w:val="hr-HR"/>
        </w:rPr>
        <w:t>Imovina sadrži kredite ostalim korisnicima, dužničke vrijednosne papire po amortiziranom trošku, financijsku imovinu po fer vrijednosti kroz ostalu sveobuhvatnu dobit, ostalu imovinu i izvanbilačnu izloženost koja se odnosi na preuzete obveze.</w:t>
      </w:r>
      <w:bookmarkEnd w:id="1730"/>
    </w:p>
    <w:p w14:paraId="194946D9" w14:textId="77777777" w:rsidR="00A6634E" w:rsidRPr="00037DCC" w:rsidRDefault="00A6634E" w:rsidP="00A6634E">
      <w:pPr>
        <w:pStyle w:val="TT"/>
        <w:tabs>
          <w:tab w:val="left" w:pos="9180"/>
        </w:tabs>
        <w:spacing w:line="240" w:lineRule="auto"/>
        <w:jc w:val="both"/>
        <w:rPr>
          <w:rFonts w:asciiTheme="minorHAnsi" w:hAnsiTheme="minorHAnsi" w:cs="Arial"/>
          <w:color w:val="000000" w:themeColor="text1"/>
          <w:sz w:val="22"/>
          <w:szCs w:val="22"/>
          <w:lang w:val="hr-HR"/>
        </w:rPr>
      </w:pPr>
    </w:p>
    <w:p w14:paraId="2B2FC15C" w14:textId="77777777" w:rsidR="00A6634E" w:rsidRPr="00037DCC" w:rsidRDefault="00A6634E" w:rsidP="00A6634E">
      <w:pPr>
        <w:pStyle w:val="TT"/>
        <w:tabs>
          <w:tab w:val="left" w:pos="9180"/>
        </w:tabs>
        <w:spacing w:line="240" w:lineRule="auto"/>
        <w:jc w:val="both"/>
        <w:rPr>
          <w:rFonts w:asciiTheme="minorHAnsi" w:hAnsiTheme="minorHAnsi" w:cs="Arial"/>
          <w:color w:val="000000" w:themeColor="text1"/>
          <w:sz w:val="22"/>
          <w:szCs w:val="22"/>
          <w:lang w:val="hr-HR"/>
        </w:rPr>
      </w:pPr>
      <w:bookmarkStart w:id="1731" w:name="_Toc67329153"/>
      <w:r w:rsidRPr="00037DCC">
        <w:rPr>
          <w:rFonts w:asciiTheme="minorHAnsi" w:hAnsiTheme="minorHAnsi" w:cs="Arial"/>
          <w:color w:val="000000" w:themeColor="text1"/>
          <w:sz w:val="22"/>
          <w:szCs w:val="22"/>
          <w:lang w:val="hr-HR"/>
        </w:rPr>
        <w:t>Obveze sadrže obveze po depozitima, obveze za plaće</w:t>
      </w:r>
      <w:r w:rsidR="00BB489F" w:rsidRPr="00037DCC">
        <w:rPr>
          <w:rFonts w:asciiTheme="minorHAnsi" w:hAnsiTheme="minorHAnsi" w:cs="Arial"/>
          <w:color w:val="000000" w:themeColor="text1"/>
          <w:sz w:val="22"/>
          <w:szCs w:val="22"/>
          <w:lang w:val="hr-HR"/>
        </w:rPr>
        <w:t xml:space="preserve">, </w:t>
      </w:r>
      <w:r w:rsidR="00650C9B" w:rsidRPr="00037DCC">
        <w:rPr>
          <w:rFonts w:asciiTheme="minorHAnsi" w:hAnsiTheme="minorHAnsi" w:cs="Arial"/>
          <w:color w:val="000000" w:themeColor="text1"/>
          <w:sz w:val="22"/>
          <w:szCs w:val="22"/>
          <w:lang w:val="hr-HR"/>
        </w:rPr>
        <w:t>rezerviranj</w:t>
      </w:r>
      <w:r w:rsidR="00D606D9" w:rsidRPr="00037DCC">
        <w:rPr>
          <w:rFonts w:asciiTheme="minorHAnsi" w:hAnsiTheme="minorHAnsi" w:cs="Arial"/>
          <w:color w:val="000000" w:themeColor="text1"/>
          <w:sz w:val="22"/>
          <w:szCs w:val="22"/>
          <w:lang w:val="hr-HR"/>
        </w:rPr>
        <w:t>a</w:t>
      </w:r>
      <w:r w:rsidR="00650C9B" w:rsidRPr="00037DCC">
        <w:rPr>
          <w:rFonts w:asciiTheme="minorHAnsi" w:hAnsiTheme="minorHAnsi" w:cs="Arial"/>
          <w:color w:val="000000" w:themeColor="text1"/>
          <w:sz w:val="22"/>
          <w:szCs w:val="22"/>
          <w:lang w:val="hr-HR"/>
        </w:rPr>
        <w:t xml:space="preserve"> u ime </w:t>
      </w:r>
      <w:r w:rsidR="00BB489F" w:rsidRPr="00037DCC">
        <w:rPr>
          <w:rFonts w:asciiTheme="minorHAnsi" w:hAnsiTheme="minorHAnsi" w:cs="Arial"/>
          <w:color w:val="000000" w:themeColor="text1"/>
          <w:sz w:val="22"/>
          <w:szCs w:val="22"/>
          <w:lang w:val="hr-HR"/>
        </w:rPr>
        <w:t>otpremnin</w:t>
      </w:r>
      <w:r w:rsidR="00650C9B" w:rsidRPr="00037DCC">
        <w:rPr>
          <w:rFonts w:asciiTheme="minorHAnsi" w:hAnsiTheme="minorHAnsi" w:cs="Arial"/>
          <w:color w:val="000000" w:themeColor="text1"/>
          <w:sz w:val="22"/>
          <w:szCs w:val="22"/>
          <w:lang w:val="hr-HR"/>
        </w:rPr>
        <w:t>a</w:t>
      </w:r>
      <w:r w:rsidR="00BB489F" w:rsidRPr="00037DCC">
        <w:rPr>
          <w:rFonts w:asciiTheme="minorHAnsi" w:hAnsiTheme="minorHAnsi" w:cs="Arial"/>
          <w:color w:val="000000" w:themeColor="text1"/>
          <w:sz w:val="22"/>
          <w:szCs w:val="22"/>
          <w:lang w:val="hr-HR"/>
        </w:rPr>
        <w:t xml:space="preserve"> i jubilarn</w:t>
      </w:r>
      <w:r w:rsidR="00650C9B" w:rsidRPr="00037DCC">
        <w:rPr>
          <w:rFonts w:asciiTheme="minorHAnsi" w:hAnsiTheme="minorHAnsi" w:cs="Arial"/>
          <w:color w:val="000000" w:themeColor="text1"/>
          <w:sz w:val="22"/>
          <w:szCs w:val="22"/>
          <w:lang w:val="hr-HR"/>
        </w:rPr>
        <w:t>ih</w:t>
      </w:r>
      <w:r w:rsidR="00BB489F" w:rsidRPr="00037DCC">
        <w:rPr>
          <w:rFonts w:asciiTheme="minorHAnsi" w:hAnsiTheme="minorHAnsi" w:cs="Arial"/>
          <w:color w:val="000000" w:themeColor="text1"/>
          <w:sz w:val="22"/>
          <w:szCs w:val="22"/>
          <w:lang w:val="hr-HR"/>
        </w:rPr>
        <w:t xml:space="preserve"> nagrad</w:t>
      </w:r>
      <w:r w:rsidR="00650C9B" w:rsidRPr="00037DCC">
        <w:rPr>
          <w:rFonts w:asciiTheme="minorHAnsi" w:hAnsiTheme="minorHAnsi" w:cs="Arial"/>
          <w:color w:val="000000" w:themeColor="text1"/>
          <w:sz w:val="22"/>
          <w:szCs w:val="22"/>
          <w:lang w:val="hr-HR"/>
        </w:rPr>
        <w:t>a</w:t>
      </w:r>
      <w:r w:rsidRPr="00037DCC">
        <w:rPr>
          <w:rFonts w:asciiTheme="minorHAnsi" w:hAnsiTheme="minorHAnsi" w:cs="Arial"/>
          <w:color w:val="000000" w:themeColor="text1"/>
          <w:sz w:val="22"/>
          <w:szCs w:val="22"/>
          <w:lang w:val="hr-HR"/>
        </w:rPr>
        <w:t xml:space="preserve"> ključnih članova rukovodstva te ostale obveze.</w:t>
      </w:r>
      <w:bookmarkEnd w:id="1731"/>
    </w:p>
    <w:p w14:paraId="6219A7AF" w14:textId="77777777" w:rsidR="00A6634E" w:rsidRPr="00037DCC" w:rsidRDefault="00A6634E" w:rsidP="00A6634E">
      <w:pPr>
        <w:pStyle w:val="TT"/>
        <w:tabs>
          <w:tab w:val="clear" w:pos="1202"/>
          <w:tab w:val="right" w:pos="284"/>
          <w:tab w:val="left" w:pos="426"/>
        </w:tabs>
        <w:spacing w:line="240" w:lineRule="auto"/>
        <w:rPr>
          <w:rFonts w:asciiTheme="minorHAnsi" w:hAnsiTheme="minorHAnsi" w:cs="Arial"/>
          <w:color w:val="000000" w:themeColor="text1"/>
          <w:sz w:val="22"/>
          <w:szCs w:val="22"/>
          <w:lang w:val="hr-HR"/>
        </w:rPr>
      </w:pPr>
    </w:p>
    <w:p w14:paraId="0D42C66F" w14:textId="77777777" w:rsidR="00A6634E" w:rsidRPr="00037DCC" w:rsidRDefault="00A6634E" w:rsidP="00A6634E">
      <w:pPr>
        <w:pStyle w:val="TT"/>
        <w:tabs>
          <w:tab w:val="left" w:pos="9180"/>
        </w:tabs>
        <w:spacing w:line="240" w:lineRule="auto"/>
        <w:jc w:val="both"/>
        <w:rPr>
          <w:rFonts w:asciiTheme="minorHAnsi" w:hAnsiTheme="minorHAnsi" w:cs="Arial"/>
          <w:color w:val="000000" w:themeColor="text1"/>
          <w:sz w:val="22"/>
          <w:szCs w:val="22"/>
          <w:lang w:val="hr-HR"/>
        </w:rPr>
      </w:pPr>
      <w:bookmarkStart w:id="1732" w:name="_Toc67329154"/>
      <w:r w:rsidRPr="00037DCC">
        <w:rPr>
          <w:rFonts w:asciiTheme="minorHAnsi" w:hAnsiTheme="minorHAnsi" w:cs="Arial"/>
          <w:color w:val="000000" w:themeColor="text1"/>
          <w:sz w:val="22"/>
          <w:szCs w:val="22"/>
          <w:lang w:val="hr-HR"/>
        </w:rPr>
        <w:t>Prihodi sadrže prihode od kamata i naknada, te prihode od ukidanja umanjenja vrijednosti i rezerviranja.</w:t>
      </w:r>
      <w:bookmarkEnd w:id="1732"/>
    </w:p>
    <w:p w14:paraId="55C34C57" w14:textId="77777777" w:rsidR="00A6634E" w:rsidRPr="00037DCC" w:rsidRDefault="00A6634E" w:rsidP="00A6634E">
      <w:pPr>
        <w:pStyle w:val="TT"/>
        <w:tabs>
          <w:tab w:val="left" w:pos="9180"/>
        </w:tabs>
        <w:spacing w:line="240" w:lineRule="auto"/>
        <w:jc w:val="both"/>
        <w:rPr>
          <w:rFonts w:asciiTheme="minorHAnsi" w:hAnsiTheme="minorHAnsi" w:cs="Arial"/>
          <w:color w:val="000000" w:themeColor="text1"/>
          <w:sz w:val="22"/>
          <w:szCs w:val="22"/>
          <w:lang w:val="hr-HR"/>
        </w:rPr>
      </w:pPr>
    </w:p>
    <w:p w14:paraId="40549267" w14:textId="77777777" w:rsidR="00A6634E" w:rsidRPr="00037DCC" w:rsidRDefault="00A6634E" w:rsidP="00A6634E">
      <w:pPr>
        <w:pStyle w:val="TT"/>
        <w:tabs>
          <w:tab w:val="left" w:pos="9180"/>
        </w:tabs>
        <w:spacing w:line="240" w:lineRule="auto"/>
        <w:jc w:val="both"/>
        <w:rPr>
          <w:rFonts w:asciiTheme="minorHAnsi" w:hAnsiTheme="minorHAnsi" w:cs="Arial"/>
          <w:color w:val="000000" w:themeColor="text1"/>
          <w:sz w:val="22"/>
          <w:szCs w:val="22"/>
          <w:lang w:val="hr-HR"/>
        </w:rPr>
      </w:pPr>
      <w:bookmarkStart w:id="1733" w:name="_Toc67329155"/>
      <w:r w:rsidRPr="00037DCC">
        <w:rPr>
          <w:rFonts w:asciiTheme="minorHAnsi" w:hAnsiTheme="minorHAnsi" w:cs="Arial"/>
          <w:color w:val="000000" w:themeColor="text1"/>
          <w:sz w:val="22"/>
          <w:szCs w:val="22"/>
          <w:lang w:val="hr-HR"/>
        </w:rPr>
        <w:t>Rashodi sadrže rashode za plaće ključnih članova rukovodstva, gubitak od umanjenja vrijednosti i rezerviranja.</w:t>
      </w:r>
      <w:bookmarkEnd w:id="1733"/>
    </w:p>
    <w:p w14:paraId="0781495F" w14:textId="77777777" w:rsidR="00A6634E" w:rsidRPr="00037DCC" w:rsidRDefault="00A6634E" w:rsidP="005402AB">
      <w:pPr>
        <w:pStyle w:val="T1"/>
        <w:spacing w:before="0" w:after="0" w:line="240" w:lineRule="auto"/>
        <w:rPr>
          <w:rFonts w:asciiTheme="minorHAnsi" w:hAnsiTheme="minorHAnsi" w:cs="Arial"/>
          <w:b w:val="0"/>
          <w:color w:val="000000" w:themeColor="text1"/>
          <w:sz w:val="22"/>
          <w:szCs w:val="22"/>
          <w:lang w:val="hr-HR"/>
        </w:rPr>
      </w:pPr>
    </w:p>
    <w:p w14:paraId="05E86DB9" w14:textId="77777777" w:rsidR="0063667F" w:rsidRPr="00037DCC" w:rsidRDefault="0063667F" w:rsidP="005402AB">
      <w:pPr>
        <w:pStyle w:val="TT"/>
        <w:tabs>
          <w:tab w:val="left" w:pos="9180"/>
        </w:tabs>
        <w:spacing w:line="240" w:lineRule="auto"/>
        <w:jc w:val="both"/>
        <w:rPr>
          <w:rFonts w:asciiTheme="minorHAnsi" w:hAnsiTheme="minorHAnsi" w:cs="Arial"/>
          <w:color w:val="000000" w:themeColor="text1"/>
          <w:sz w:val="22"/>
          <w:szCs w:val="22"/>
          <w:lang w:val="hr-HR"/>
        </w:rPr>
        <w:sectPr w:rsidR="0063667F" w:rsidRPr="00037DCC" w:rsidSect="00623DBA">
          <w:pgSz w:w="11907" w:h="16840" w:code="9"/>
          <w:pgMar w:top="1418" w:right="1134" w:bottom="1134" w:left="1418" w:header="851" w:footer="851" w:gutter="0"/>
          <w:cols w:space="720"/>
          <w:noEndnote/>
        </w:sectPr>
      </w:pPr>
    </w:p>
    <w:p w14:paraId="40C60C20" w14:textId="77777777" w:rsidR="005402AB" w:rsidRPr="00037DCC" w:rsidRDefault="005402AB" w:rsidP="005402AB">
      <w:pPr>
        <w:pStyle w:val="TT"/>
        <w:tabs>
          <w:tab w:val="left" w:pos="9180"/>
        </w:tabs>
        <w:spacing w:line="240" w:lineRule="auto"/>
        <w:jc w:val="both"/>
        <w:rPr>
          <w:rFonts w:asciiTheme="minorHAnsi" w:hAnsiTheme="minorHAnsi" w:cs="Arial"/>
          <w:color w:val="000000" w:themeColor="text1"/>
          <w:sz w:val="22"/>
          <w:szCs w:val="22"/>
          <w:lang w:val="hr-HR"/>
        </w:rPr>
      </w:pPr>
    </w:p>
    <w:p w14:paraId="08CC1121" w14:textId="77777777" w:rsidR="0063667F" w:rsidRPr="00037DCC" w:rsidRDefault="0063667F" w:rsidP="005402AB">
      <w:pPr>
        <w:pStyle w:val="TT"/>
        <w:tabs>
          <w:tab w:val="left" w:pos="9180"/>
        </w:tabs>
        <w:spacing w:line="240" w:lineRule="auto"/>
        <w:jc w:val="both"/>
        <w:rPr>
          <w:rFonts w:asciiTheme="minorHAnsi" w:hAnsiTheme="minorHAnsi" w:cs="Arial"/>
          <w:color w:val="000000" w:themeColor="text1"/>
          <w:sz w:val="22"/>
          <w:szCs w:val="22"/>
          <w:lang w:val="hr-HR"/>
        </w:rPr>
      </w:pPr>
    </w:p>
    <w:p w14:paraId="17B9C8E0" w14:textId="77777777" w:rsidR="0063667F" w:rsidRPr="00037DCC" w:rsidRDefault="0063667F" w:rsidP="005402AB">
      <w:pPr>
        <w:pStyle w:val="TT"/>
        <w:tabs>
          <w:tab w:val="left" w:pos="9180"/>
        </w:tabs>
        <w:spacing w:line="240" w:lineRule="auto"/>
        <w:jc w:val="both"/>
        <w:rPr>
          <w:rFonts w:asciiTheme="minorHAnsi" w:hAnsiTheme="minorHAnsi" w:cs="Arial"/>
          <w:color w:val="000000" w:themeColor="text1"/>
          <w:sz w:val="22"/>
          <w:szCs w:val="22"/>
          <w:lang w:val="hr-HR"/>
        </w:rPr>
      </w:pPr>
    </w:p>
    <w:p w14:paraId="4D5C0175" w14:textId="77777777" w:rsidR="0063667F" w:rsidRPr="00037DCC" w:rsidRDefault="0063667F" w:rsidP="005402AB">
      <w:pPr>
        <w:pStyle w:val="TT"/>
        <w:tabs>
          <w:tab w:val="left" w:pos="9180"/>
        </w:tabs>
        <w:spacing w:line="240" w:lineRule="auto"/>
        <w:jc w:val="both"/>
        <w:rPr>
          <w:rFonts w:asciiTheme="minorHAnsi" w:hAnsiTheme="minorHAnsi" w:cs="Arial"/>
          <w:color w:val="000000" w:themeColor="text1"/>
          <w:sz w:val="22"/>
          <w:szCs w:val="22"/>
          <w:lang w:val="hr-HR"/>
        </w:rPr>
      </w:pPr>
    </w:p>
    <w:p w14:paraId="5DB0B54D" w14:textId="77777777" w:rsidR="0044791D" w:rsidRPr="00037DCC" w:rsidRDefault="0044791D" w:rsidP="0063667F">
      <w:pPr>
        <w:pStyle w:val="T1"/>
        <w:tabs>
          <w:tab w:val="left" w:pos="567"/>
          <w:tab w:val="left" w:pos="709"/>
        </w:tabs>
        <w:spacing w:before="0" w:after="0" w:line="240" w:lineRule="auto"/>
        <w:rPr>
          <w:rFonts w:asciiTheme="minorHAnsi" w:hAnsiTheme="minorHAnsi" w:cs="Arial"/>
          <w:bCs w:val="0"/>
          <w:color w:val="000000" w:themeColor="text1"/>
          <w:sz w:val="22"/>
          <w:szCs w:val="22"/>
          <w:lang w:val="hr-HR"/>
        </w:rPr>
      </w:pPr>
    </w:p>
    <w:p w14:paraId="5F2835F8" w14:textId="773EDF8D" w:rsidR="0063667F" w:rsidRPr="00037DCC" w:rsidRDefault="005C717B" w:rsidP="0063667F">
      <w:pPr>
        <w:pStyle w:val="T1"/>
        <w:tabs>
          <w:tab w:val="left" w:pos="567"/>
          <w:tab w:val="left" w:pos="709"/>
        </w:tabs>
        <w:spacing w:before="0" w:after="0" w:line="240" w:lineRule="auto"/>
        <w:rPr>
          <w:rFonts w:asciiTheme="minorHAnsi" w:hAnsiTheme="minorHAnsi" w:cs="Arial"/>
          <w:bCs w:val="0"/>
          <w:color w:val="000000" w:themeColor="text1"/>
          <w:sz w:val="22"/>
          <w:szCs w:val="22"/>
          <w:lang w:val="hr-HR"/>
        </w:rPr>
      </w:pPr>
      <w:r w:rsidRPr="00037DCC">
        <w:rPr>
          <w:rFonts w:asciiTheme="minorHAnsi" w:hAnsiTheme="minorHAnsi" w:cs="Arial"/>
          <w:bCs w:val="0"/>
          <w:color w:val="000000" w:themeColor="text1"/>
          <w:sz w:val="22"/>
          <w:szCs w:val="22"/>
          <w:lang w:val="hr-HR"/>
        </w:rPr>
        <w:t>3</w:t>
      </w:r>
      <w:r w:rsidR="00092418">
        <w:rPr>
          <w:rFonts w:asciiTheme="minorHAnsi" w:hAnsiTheme="minorHAnsi" w:cs="Arial"/>
          <w:bCs w:val="0"/>
          <w:color w:val="000000" w:themeColor="text1"/>
          <w:sz w:val="22"/>
          <w:szCs w:val="22"/>
          <w:lang w:val="hr-HR"/>
        </w:rPr>
        <w:t>1</w:t>
      </w:r>
      <w:r w:rsidR="0063667F" w:rsidRPr="00037DCC">
        <w:rPr>
          <w:rFonts w:asciiTheme="minorHAnsi" w:hAnsiTheme="minorHAnsi" w:cs="Arial"/>
          <w:bCs w:val="0"/>
          <w:color w:val="000000" w:themeColor="text1"/>
          <w:sz w:val="22"/>
          <w:szCs w:val="22"/>
          <w:lang w:val="hr-HR"/>
        </w:rPr>
        <w:t>.</w:t>
      </w:r>
      <w:r w:rsidR="0063667F" w:rsidRPr="00037DCC">
        <w:rPr>
          <w:rFonts w:asciiTheme="minorHAnsi" w:hAnsiTheme="minorHAnsi" w:cs="Arial"/>
          <w:bCs w:val="0"/>
          <w:color w:val="000000" w:themeColor="text1"/>
          <w:sz w:val="22"/>
          <w:szCs w:val="22"/>
          <w:lang w:val="hr-HR"/>
        </w:rPr>
        <w:tab/>
        <w:t>Transakcije s povezanim stranama (nastavak)</w:t>
      </w:r>
    </w:p>
    <w:p w14:paraId="24AB539F" w14:textId="77777777" w:rsidR="0063667F" w:rsidRPr="00037DCC" w:rsidRDefault="0063667F" w:rsidP="0063667F">
      <w:pPr>
        <w:pStyle w:val="TT"/>
        <w:tabs>
          <w:tab w:val="clear" w:pos="1202"/>
          <w:tab w:val="right" w:pos="284"/>
          <w:tab w:val="left" w:pos="426"/>
        </w:tabs>
        <w:spacing w:line="240" w:lineRule="auto"/>
        <w:rPr>
          <w:rFonts w:asciiTheme="minorHAnsi" w:hAnsiTheme="minorHAnsi" w:cs="Arial"/>
          <w:color w:val="000000" w:themeColor="text1"/>
          <w:sz w:val="22"/>
          <w:szCs w:val="22"/>
          <w:lang w:val="hr-HR"/>
        </w:rPr>
      </w:pPr>
    </w:p>
    <w:p w14:paraId="5BB3BD26" w14:textId="77777777" w:rsidR="0063667F" w:rsidRPr="00037DCC" w:rsidRDefault="0063667F" w:rsidP="005402AB">
      <w:pPr>
        <w:pStyle w:val="TT"/>
        <w:tabs>
          <w:tab w:val="left" w:pos="9180"/>
        </w:tabs>
        <w:spacing w:line="240" w:lineRule="auto"/>
        <w:jc w:val="both"/>
        <w:rPr>
          <w:rFonts w:asciiTheme="minorHAnsi" w:hAnsiTheme="minorHAnsi" w:cs="Arial"/>
          <w:color w:val="000000" w:themeColor="text1"/>
          <w:sz w:val="22"/>
          <w:szCs w:val="22"/>
          <w:lang w:val="hr-HR"/>
        </w:rPr>
      </w:pPr>
    </w:p>
    <w:p w14:paraId="196C3219" w14:textId="77777777" w:rsidR="003064AF" w:rsidRPr="00037DCC" w:rsidRDefault="003064AF" w:rsidP="00725A78">
      <w:pPr>
        <w:pStyle w:val="TT"/>
        <w:tabs>
          <w:tab w:val="clear" w:pos="1202"/>
          <w:tab w:val="right" w:pos="284"/>
          <w:tab w:val="left" w:pos="567"/>
        </w:tabs>
        <w:spacing w:line="240" w:lineRule="auto"/>
        <w:rPr>
          <w:rFonts w:asciiTheme="minorHAnsi" w:hAnsiTheme="minorHAnsi" w:cs="Arial"/>
          <w:color w:val="000000" w:themeColor="text1"/>
          <w:sz w:val="22"/>
          <w:szCs w:val="22"/>
          <w:lang w:val="hr-HR"/>
        </w:rPr>
      </w:pPr>
      <w:bookmarkStart w:id="1734" w:name="_Toc67329156"/>
      <w:r w:rsidRPr="00037DCC">
        <w:rPr>
          <w:rFonts w:asciiTheme="minorHAnsi" w:hAnsiTheme="minorHAnsi" w:cs="Arial"/>
          <w:color w:val="000000" w:themeColor="text1"/>
          <w:sz w:val="22"/>
          <w:szCs w:val="22"/>
          <w:lang w:val="hr-HR"/>
        </w:rPr>
        <w:t>b)</w:t>
      </w:r>
      <w:r w:rsidR="0029774F" w:rsidRPr="00037DCC">
        <w:rPr>
          <w:rFonts w:asciiTheme="minorHAnsi" w:hAnsiTheme="minorHAnsi" w:cs="Arial"/>
          <w:color w:val="000000" w:themeColor="text1"/>
          <w:sz w:val="22"/>
          <w:szCs w:val="22"/>
          <w:lang w:val="hr-HR"/>
        </w:rPr>
        <w:tab/>
      </w:r>
      <w:r w:rsidR="0029774F" w:rsidRPr="00037DCC">
        <w:rPr>
          <w:rFonts w:asciiTheme="minorHAnsi" w:hAnsiTheme="minorHAnsi" w:cs="Arial"/>
          <w:color w:val="000000" w:themeColor="text1"/>
          <w:sz w:val="22"/>
          <w:szCs w:val="22"/>
          <w:lang w:val="hr-HR"/>
        </w:rPr>
        <w:tab/>
      </w:r>
      <w:r w:rsidRPr="00037DCC">
        <w:rPr>
          <w:rFonts w:asciiTheme="minorHAnsi" w:hAnsiTheme="minorHAnsi" w:cs="Arial"/>
          <w:color w:val="000000" w:themeColor="text1"/>
          <w:sz w:val="22"/>
          <w:szCs w:val="22"/>
          <w:lang w:val="hr-HR"/>
        </w:rPr>
        <w:t>Primljeni instrumenti osiguranja</w:t>
      </w:r>
      <w:bookmarkEnd w:id="1734"/>
    </w:p>
    <w:p w14:paraId="66CAB402" w14:textId="77777777" w:rsidR="00725A78" w:rsidRPr="00037DCC" w:rsidRDefault="00725A78" w:rsidP="00725A78">
      <w:pPr>
        <w:pStyle w:val="TT"/>
        <w:tabs>
          <w:tab w:val="clear" w:pos="1202"/>
          <w:tab w:val="right" w:pos="284"/>
          <w:tab w:val="left" w:pos="567"/>
        </w:tabs>
        <w:spacing w:line="240" w:lineRule="auto"/>
        <w:rPr>
          <w:rFonts w:asciiTheme="minorHAnsi" w:hAnsiTheme="minorHAnsi" w:cs="Arial"/>
          <w:color w:val="000000" w:themeColor="text1"/>
          <w:sz w:val="22"/>
          <w:szCs w:val="22"/>
          <w:lang w:val="hr-HR"/>
        </w:rPr>
      </w:pPr>
    </w:p>
    <w:tbl>
      <w:tblPr>
        <w:tblW w:w="4997" w:type="pct"/>
        <w:tblLayout w:type="fixed"/>
        <w:tblCellMar>
          <w:left w:w="56" w:type="dxa"/>
          <w:right w:w="56" w:type="dxa"/>
        </w:tblCellMar>
        <w:tblLook w:val="00A0" w:firstRow="1" w:lastRow="0" w:firstColumn="1" w:lastColumn="0" w:noHBand="0" w:noVBand="0"/>
      </w:tblPr>
      <w:tblGrid>
        <w:gridCol w:w="2411"/>
        <w:gridCol w:w="1733"/>
        <w:gridCol w:w="1737"/>
        <w:gridCol w:w="1733"/>
        <w:gridCol w:w="1735"/>
      </w:tblGrid>
      <w:tr w:rsidR="00E14286" w:rsidRPr="00037DCC" w14:paraId="6CC2FAF0" w14:textId="77777777" w:rsidTr="005C717B">
        <w:trPr>
          <w:trHeight w:val="240"/>
        </w:trPr>
        <w:tc>
          <w:tcPr>
            <w:tcW w:w="1289" w:type="pct"/>
            <w:vAlign w:val="bottom"/>
          </w:tcPr>
          <w:p w14:paraId="0968A325" w14:textId="77777777" w:rsidR="00E056D3" w:rsidRPr="00037DCC" w:rsidRDefault="00E056D3" w:rsidP="00701208">
            <w:pPr>
              <w:pStyle w:val="TT"/>
              <w:jc w:val="right"/>
              <w:rPr>
                <w:rFonts w:asciiTheme="minorHAnsi" w:hAnsiTheme="minorHAnsi" w:cs="Arial"/>
                <w:color w:val="000000" w:themeColor="text1"/>
                <w:sz w:val="22"/>
                <w:szCs w:val="22"/>
                <w:lang w:val="hr-HR"/>
              </w:rPr>
            </w:pPr>
          </w:p>
        </w:tc>
        <w:tc>
          <w:tcPr>
            <w:tcW w:w="1856" w:type="pct"/>
            <w:gridSpan w:val="2"/>
          </w:tcPr>
          <w:p w14:paraId="0E4783EF" w14:textId="77777777" w:rsidR="00E056D3" w:rsidRPr="00037DCC" w:rsidRDefault="00E056D3" w:rsidP="00701208">
            <w:pPr>
              <w:pStyle w:val="TH"/>
              <w:jc w:val="right"/>
              <w:rPr>
                <w:rFonts w:asciiTheme="minorHAnsi" w:hAnsiTheme="minorHAnsi" w:cs="Arial"/>
                <w:color w:val="000000" w:themeColor="text1"/>
                <w:sz w:val="22"/>
                <w:szCs w:val="22"/>
                <w:lang w:val="hr-HR"/>
              </w:rPr>
            </w:pPr>
            <w:bookmarkStart w:id="1735" w:name="_Toc67329157"/>
            <w:r w:rsidRPr="00037DCC">
              <w:rPr>
                <w:rFonts w:asciiTheme="minorHAnsi" w:hAnsiTheme="minorHAnsi" w:cs="Arial"/>
                <w:color w:val="000000" w:themeColor="text1"/>
                <w:sz w:val="22"/>
                <w:szCs w:val="22"/>
                <w:lang w:val="hr-HR"/>
              </w:rPr>
              <w:t>Grupa</w:t>
            </w:r>
            <w:bookmarkEnd w:id="1735"/>
          </w:p>
        </w:tc>
        <w:tc>
          <w:tcPr>
            <w:tcW w:w="1855" w:type="pct"/>
            <w:gridSpan w:val="2"/>
          </w:tcPr>
          <w:p w14:paraId="689D11DB" w14:textId="77777777" w:rsidR="00E056D3" w:rsidRPr="00037DCC" w:rsidRDefault="00E056D3" w:rsidP="00701208">
            <w:pPr>
              <w:pStyle w:val="TH"/>
              <w:jc w:val="right"/>
              <w:rPr>
                <w:rFonts w:asciiTheme="minorHAnsi" w:hAnsiTheme="minorHAnsi" w:cs="Arial"/>
                <w:color w:val="000000" w:themeColor="text1"/>
                <w:sz w:val="22"/>
                <w:szCs w:val="22"/>
                <w:lang w:val="hr-HR"/>
              </w:rPr>
            </w:pPr>
            <w:bookmarkStart w:id="1736" w:name="_Toc67329158"/>
            <w:r w:rsidRPr="00037DCC">
              <w:rPr>
                <w:rFonts w:asciiTheme="minorHAnsi" w:hAnsiTheme="minorHAnsi" w:cs="Arial"/>
                <w:color w:val="000000" w:themeColor="text1"/>
                <w:sz w:val="22"/>
                <w:szCs w:val="22"/>
                <w:lang w:val="hr-HR"/>
              </w:rPr>
              <w:t>Banka</w:t>
            </w:r>
            <w:bookmarkEnd w:id="1736"/>
          </w:p>
        </w:tc>
      </w:tr>
      <w:tr w:rsidR="00E14286" w:rsidRPr="00037DCC" w14:paraId="7AA9E8C7" w14:textId="77777777" w:rsidTr="005C717B">
        <w:trPr>
          <w:trHeight w:val="760"/>
        </w:trPr>
        <w:tc>
          <w:tcPr>
            <w:tcW w:w="1289" w:type="pct"/>
            <w:vAlign w:val="bottom"/>
          </w:tcPr>
          <w:p w14:paraId="0F21B71C" w14:textId="77777777" w:rsidR="00E81087" w:rsidRPr="00037DCC" w:rsidRDefault="00E81087" w:rsidP="00E81087">
            <w:pPr>
              <w:pStyle w:val="TT"/>
              <w:jc w:val="right"/>
              <w:rPr>
                <w:rFonts w:asciiTheme="minorHAnsi" w:hAnsiTheme="minorHAnsi" w:cs="Arial"/>
                <w:color w:val="000000" w:themeColor="text1"/>
                <w:sz w:val="22"/>
                <w:szCs w:val="22"/>
                <w:lang w:val="hr-HR"/>
              </w:rPr>
            </w:pPr>
          </w:p>
        </w:tc>
        <w:tc>
          <w:tcPr>
            <w:tcW w:w="927" w:type="pct"/>
            <w:vAlign w:val="center"/>
          </w:tcPr>
          <w:p w14:paraId="1B7A72A2" w14:textId="367C9D98" w:rsidR="00E81087" w:rsidRPr="00037DCC" w:rsidRDefault="00AD2EF7">
            <w:pPr>
              <w:pStyle w:val="TH"/>
              <w:jc w:val="right"/>
              <w:rPr>
                <w:rFonts w:asciiTheme="minorHAnsi" w:hAnsiTheme="minorHAnsi" w:cs="Arial"/>
                <w:color w:val="000000" w:themeColor="text1"/>
                <w:sz w:val="22"/>
                <w:szCs w:val="22"/>
                <w:lang w:val="hr-HR"/>
              </w:rPr>
            </w:pPr>
            <w:bookmarkStart w:id="1737" w:name="_Toc67329159"/>
            <w:r w:rsidRPr="00037DCC">
              <w:rPr>
                <w:rFonts w:asciiTheme="minorHAnsi" w:hAnsiTheme="minorHAnsi" w:cs="Arial"/>
                <w:color w:val="000000" w:themeColor="text1"/>
                <w:sz w:val="22"/>
                <w:szCs w:val="22"/>
                <w:lang w:val="hr-HR"/>
              </w:rPr>
              <w:t xml:space="preserve">31. prosinca </w:t>
            </w:r>
            <w:r w:rsidR="005C717B" w:rsidRPr="00037DCC">
              <w:rPr>
                <w:rFonts w:asciiTheme="minorHAnsi" w:hAnsiTheme="minorHAnsi" w:cs="Arial"/>
                <w:color w:val="000000" w:themeColor="text1"/>
                <w:sz w:val="22"/>
                <w:szCs w:val="22"/>
                <w:lang w:val="hr-HR"/>
              </w:rPr>
              <w:t>20</w:t>
            </w:r>
            <w:r w:rsidR="005B5B14">
              <w:rPr>
                <w:rFonts w:asciiTheme="minorHAnsi" w:hAnsiTheme="minorHAnsi" w:cs="Arial"/>
                <w:color w:val="000000" w:themeColor="text1"/>
                <w:sz w:val="22"/>
                <w:szCs w:val="22"/>
                <w:lang w:val="hr-HR"/>
              </w:rPr>
              <w:t>2</w:t>
            </w:r>
            <w:r w:rsidR="00D15C60">
              <w:rPr>
                <w:rFonts w:asciiTheme="minorHAnsi" w:hAnsiTheme="minorHAnsi" w:cs="Arial"/>
                <w:color w:val="000000" w:themeColor="text1"/>
                <w:sz w:val="22"/>
                <w:szCs w:val="22"/>
                <w:lang w:val="hr-HR"/>
              </w:rPr>
              <w:t>1</w:t>
            </w:r>
            <w:r w:rsidR="00E81087" w:rsidRPr="00037DCC">
              <w:rPr>
                <w:rFonts w:asciiTheme="minorHAnsi" w:hAnsiTheme="minorHAnsi" w:cs="Arial"/>
                <w:color w:val="000000" w:themeColor="text1"/>
                <w:sz w:val="22"/>
                <w:szCs w:val="22"/>
                <w:lang w:val="hr-HR"/>
              </w:rPr>
              <w:t>.</w:t>
            </w:r>
            <w:bookmarkEnd w:id="1737"/>
          </w:p>
        </w:tc>
        <w:tc>
          <w:tcPr>
            <w:tcW w:w="929" w:type="pct"/>
            <w:vAlign w:val="center"/>
          </w:tcPr>
          <w:p w14:paraId="438C72F0" w14:textId="72B38775" w:rsidR="00E81087" w:rsidRPr="00037DCC" w:rsidRDefault="00AD2EF7">
            <w:pPr>
              <w:pStyle w:val="TH"/>
              <w:jc w:val="right"/>
              <w:rPr>
                <w:rFonts w:asciiTheme="minorHAnsi" w:hAnsiTheme="minorHAnsi" w:cs="Arial"/>
                <w:color w:val="000000" w:themeColor="text1"/>
                <w:sz w:val="22"/>
                <w:szCs w:val="22"/>
                <w:lang w:val="hr-HR"/>
              </w:rPr>
            </w:pPr>
            <w:bookmarkStart w:id="1738" w:name="_Toc67329160"/>
            <w:r w:rsidRPr="00037DCC">
              <w:rPr>
                <w:rFonts w:asciiTheme="minorHAnsi" w:hAnsiTheme="minorHAnsi" w:cs="Arial"/>
                <w:color w:val="000000" w:themeColor="text1"/>
                <w:sz w:val="22"/>
                <w:szCs w:val="22"/>
                <w:lang w:val="hr-HR"/>
              </w:rPr>
              <w:t xml:space="preserve">31. prosinca </w:t>
            </w:r>
            <w:r w:rsidR="005C717B" w:rsidRPr="00037DCC">
              <w:rPr>
                <w:rFonts w:asciiTheme="minorHAnsi" w:hAnsiTheme="minorHAnsi" w:cs="Arial"/>
                <w:color w:val="000000" w:themeColor="text1"/>
                <w:sz w:val="22"/>
                <w:szCs w:val="22"/>
                <w:lang w:val="hr-HR"/>
              </w:rPr>
              <w:t>20</w:t>
            </w:r>
            <w:r w:rsidR="00D15C60">
              <w:rPr>
                <w:rFonts w:asciiTheme="minorHAnsi" w:hAnsiTheme="minorHAnsi" w:cs="Arial"/>
                <w:color w:val="000000" w:themeColor="text1"/>
                <w:sz w:val="22"/>
                <w:szCs w:val="22"/>
                <w:lang w:val="hr-HR"/>
              </w:rPr>
              <w:t>20</w:t>
            </w:r>
            <w:r w:rsidR="00E81087" w:rsidRPr="00037DCC">
              <w:rPr>
                <w:rFonts w:asciiTheme="minorHAnsi" w:hAnsiTheme="minorHAnsi" w:cs="Arial"/>
                <w:color w:val="000000" w:themeColor="text1"/>
                <w:sz w:val="22"/>
                <w:szCs w:val="22"/>
                <w:lang w:val="hr-HR"/>
              </w:rPr>
              <w:t>.</w:t>
            </w:r>
            <w:bookmarkEnd w:id="1738"/>
          </w:p>
        </w:tc>
        <w:tc>
          <w:tcPr>
            <w:tcW w:w="927" w:type="pct"/>
            <w:vAlign w:val="center"/>
          </w:tcPr>
          <w:p w14:paraId="7E2242F7" w14:textId="4E128F77" w:rsidR="00E81087" w:rsidRPr="00037DCC" w:rsidRDefault="00AD2EF7">
            <w:pPr>
              <w:pStyle w:val="TH"/>
              <w:jc w:val="right"/>
              <w:rPr>
                <w:rFonts w:asciiTheme="minorHAnsi" w:hAnsiTheme="minorHAnsi" w:cs="Arial"/>
                <w:color w:val="000000" w:themeColor="text1"/>
                <w:sz w:val="22"/>
                <w:szCs w:val="22"/>
                <w:lang w:val="hr-HR"/>
              </w:rPr>
            </w:pPr>
            <w:bookmarkStart w:id="1739" w:name="_Toc67329161"/>
            <w:r w:rsidRPr="00037DCC">
              <w:rPr>
                <w:rFonts w:asciiTheme="minorHAnsi" w:hAnsiTheme="minorHAnsi" w:cs="Arial"/>
                <w:color w:val="000000" w:themeColor="text1"/>
                <w:sz w:val="22"/>
                <w:szCs w:val="22"/>
                <w:lang w:val="hr-HR"/>
              </w:rPr>
              <w:t xml:space="preserve">31. prosinca </w:t>
            </w:r>
            <w:r w:rsidR="005C717B" w:rsidRPr="00037DCC">
              <w:rPr>
                <w:rFonts w:asciiTheme="minorHAnsi" w:hAnsiTheme="minorHAnsi" w:cs="Arial"/>
                <w:color w:val="000000" w:themeColor="text1"/>
                <w:sz w:val="22"/>
                <w:szCs w:val="22"/>
                <w:lang w:val="hr-HR"/>
              </w:rPr>
              <w:t>20</w:t>
            </w:r>
            <w:r w:rsidR="005B5B14">
              <w:rPr>
                <w:rFonts w:asciiTheme="minorHAnsi" w:hAnsiTheme="minorHAnsi" w:cs="Arial"/>
                <w:color w:val="000000" w:themeColor="text1"/>
                <w:sz w:val="22"/>
                <w:szCs w:val="22"/>
                <w:lang w:val="hr-HR"/>
              </w:rPr>
              <w:t>2</w:t>
            </w:r>
            <w:r w:rsidR="00D15C60">
              <w:rPr>
                <w:rFonts w:asciiTheme="minorHAnsi" w:hAnsiTheme="minorHAnsi" w:cs="Arial"/>
                <w:color w:val="000000" w:themeColor="text1"/>
                <w:sz w:val="22"/>
                <w:szCs w:val="22"/>
                <w:lang w:val="hr-HR"/>
              </w:rPr>
              <w:t>1</w:t>
            </w:r>
            <w:r w:rsidR="00E81087" w:rsidRPr="00037DCC">
              <w:rPr>
                <w:rFonts w:asciiTheme="minorHAnsi" w:hAnsiTheme="minorHAnsi" w:cs="Arial"/>
                <w:color w:val="000000" w:themeColor="text1"/>
                <w:sz w:val="22"/>
                <w:szCs w:val="22"/>
                <w:lang w:val="hr-HR"/>
              </w:rPr>
              <w:t>.</w:t>
            </w:r>
            <w:bookmarkEnd w:id="1739"/>
          </w:p>
        </w:tc>
        <w:tc>
          <w:tcPr>
            <w:tcW w:w="928" w:type="pct"/>
            <w:vAlign w:val="center"/>
          </w:tcPr>
          <w:p w14:paraId="036FFF83" w14:textId="7B1D5C12" w:rsidR="00E81087" w:rsidRPr="00037DCC" w:rsidRDefault="00AD2EF7">
            <w:pPr>
              <w:pStyle w:val="TH"/>
              <w:jc w:val="right"/>
              <w:rPr>
                <w:rFonts w:asciiTheme="minorHAnsi" w:hAnsiTheme="minorHAnsi" w:cs="Arial"/>
                <w:color w:val="000000" w:themeColor="text1"/>
                <w:sz w:val="22"/>
                <w:szCs w:val="22"/>
                <w:lang w:val="hr-HR"/>
              </w:rPr>
            </w:pPr>
            <w:bookmarkStart w:id="1740" w:name="_Toc67329162"/>
            <w:r w:rsidRPr="00037DCC">
              <w:rPr>
                <w:rFonts w:asciiTheme="minorHAnsi" w:hAnsiTheme="minorHAnsi" w:cs="Arial"/>
                <w:color w:val="000000" w:themeColor="text1"/>
                <w:sz w:val="22"/>
                <w:szCs w:val="22"/>
                <w:lang w:val="hr-HR"/>
              </w:rPr>
              <w:t xml:space="preserve">31. prosinca </w:t>
            </w:r>
            <w:r w:rsidR="005C717B" w:rsidRPr="00037DCC">
              <w:rPr>
                <w:rFonts w:asciiTheme="minorHAnsi" w:hAnsiTheme="minorHAnsi" w:cs="Arial"/>
                <w:color w:val="000000" w:themeColor="text1"/>
                <w:sz w:val="22"/>
                <w:szCs w:val="22"/>
                <w:lang w:val="hr-HR"/>
              </w:rPr>
              <w:t>20</w:t>
            </w:r>
            <w:r w:rsidR="00D15C60">
              <w:rPr>
                <w:rFonts w:asciiTheme="minorHAnsi" w:hAnsiTheme="minorHAnsi" w:cs="Arial"/>
                <w:color w:val="000000" w:themeColor="text1"/>
                <w:sz w:val="22"/>
                <w:szCs w:val="22"/>
                <w:lang w:val="hr-HR"/>
              </w:rPr>
              <w:t>20</w:t>
            </w:r>
            <w:r w:rsidR="00E81087" w:rsidRPr="00037DCC">
              <w:rPr>
                <w:rFonts w:asciiTheme="minorHAnsi" w:hAnsiTheme="minorHAnsi" w:cs="Arial"/>
                <w:color w:val="000000" w:themeColor="text1"/>
                <w:sz w:val="22"/>
                <w:szCs w:val="22"/>
                <w:lang w:val="hr-HR"/>
              </w:rPr>
              <w:t>.</w:t>
            </w:r>
            <w:bookmarkEnd w:id="1740"/>
          </w:p>
        </w:tc>
      </w:tr>
      <w:tr w:rsidR="00E14286" w:rsidRPr="00037DCC" w14:paraId="2587A123" w14:textId="77777777" w:rsidTr="005C717B">
        <w:trPr>
          <w:trHeight w:val="293"/>
        </w:trPr>
        <w:tc>
          <w:tcPr>
            <w:tcW w:w="1289" w:type="pct"/>
            <w:vAlign w:val="bottom"/>
          </w:tcPr>
          <w:p w14:paraId="6354103A" w14:textId="77777777" w:rsidR="00E81087" w:rsidRPr="00037DCC" w:rsidRDefault="00E81087" w:rsidP="00E81087">
            <w:pPr>
              <w:pStyle w:val="TT"/>
              <w:rPr>
                <w:rFonts w:asciiTheme="minorHAnsi" w:hAnsiTheme="minorHAnsi" w:cs="Arial"/>
                <w:color w:val="000000" w:themeColor="text1"/>
                <w:sz w:val="22"/>
                <w:szCs w:val="22"/>
                <w:lang w:val="hr-HR"/>
              </w:rPr>
            </w:pPr>
          </w:p>
        </w:tc>
        <w:tc>
          <w:tcPr>
            <w:tcW w:w="927" w:type="pct"/>
          </w:tcPr>
          <w:p w14:paraId="2AFF7DAD" w14:textId="77777777" w:rsidR="00E81087" w:rsidRPr="00037DCC" w:rsidRDefault="00E81087" w:rsidP="00E81087">
            <w:pPr>
              <w:pStyle w:val="TT"/>
              <w:jc w:val="right"/>
              <w:rPr>
                <w:rFonts w:asciiTheme="minorHAnsi" w:hAnsiTheme="minorHAnsi" w:cs="Arial"/>
                <w:b/>
                <w:bCs/>
                <w:color w:val="000000" w:themeColor="text1"/>
                <w:sz w:val="22"/>
                <w:szCs w:val="22"/>
                <w:lang w:val="hr-HR"/>
              </w:rPr>
            </w:pPr>
            <w:bookmarkStart w:id="1741" w:name="_Toc67329163"/>
            <w:r w:rsidRPr="00037DCC">
              <w:rPr>
                <w:rFonts w:asciiTheme="minorHAnsi" w:hAnsiTheme="minorHAnsi" w:cs="Arial"/>
                <w:b/>
                <w:bCs/>
                <w:color w:val="000000" w:themeColor="text1"/>
                <w:sz w:val="22"/>
                <w:szCs w:val="22"/>
                <w:lang w:val="hr-HR"/>
              </w:rPr>
              <w:t>000 kuna</w:t>
            </w:r>
            <w:bookmarkEnd w:id="1741"/>
          </w:p>
        </w:tc>
        <w:tc>
          <w:tcPr>
            <w:tcW w:w="929" w:type="pct"/>
          </w:tcPr>
          <w:p w14:paraId="26853250" w14:textId="77777777" w:rsidR="00E81087" w:rsidRPr="00037DCC" w:rsidRDefault="00E81087" w:rsidP="00E81087">
            <w:pPr>
              <w:pStyle w:val="TT"/>
              <w:jc w:val="right"/>
              <w:rPr>
                <w:rFonts w:asciiTheme="minorHAnsi" w:hAnsiTheme="minorHAnsi" w:cs="Arial"/>
                <w:b/>
                <w:bCs/>
                <w:color w:val="000000" w:themeColor="text1"/>
                <w:sz w:val="22"/>
                <w:szCs w:val="22"/>
                <w:lang w:val="hr-HR"/>
              </w:rPr>
            </w:pPr>
            <w:bookmarkStart w:id="1742" w:name="_Toc67329164"/>
            <w:r w:rsidRPr="00037DCC">
              <w:rPr>
                <w:rFonts w:asciiTheme="minorHAnsi" w:hAnsiTheme="minorHAnsi" w:cs="Arial"/>
                <w:b/>
                <w:bCs/>
                <w:color w:val="000000" w:themeColor="text1"/>
                <w:sz w:val="22"/>
                <w:szCs w:val="22"/>
                <w:lang w:val="hr-HR"/>
              </w:rPr>
              <w:t>000 kuna</w:t>
            </w:r>
            <w:bookmarkEnd w:id="1742"/>
          </w:p>
        </w:tc>
        <w:tc>
          <w:tcPr>
            <w:tcW w:w="927" w:type="pct"/>
          </w:tcPr>
          <w:p w14:paraId="5EE7E015" w14:textId="77777777" w:rsidR="00E81087" w:rsidRPr="00037DCC" w:rsidRDefault="00E81087" w:rsidP="00E81087">
            <w:pPr>
              <w:pStyle w:val="TT"/>
              <w:jc w:val="right"/>
              <w:rPr>
                <w:rFonts w:asciiTheme="minorHAnsi" w:hAnsiTheme="minorHAnsi" w:cs="Arial"/>
                <w:b/>
                <w:bCs/>
                <w:color w:val="000000" w:themeColor="text1"/>
                <w:sz w:val="22"/>
                <w:szCs w:val="22"/>
                <w:lang w:val="hr-HR"/>
              </w:rPr>
            </w:pPr>
            <w:bookmarkStart w:id="1743" w:name="_Toc67329165"/>
            <w:r w:rsidRPr="00037DCC">
              <w:rPr>
                <w:rFonts w:asciiTheme="minorHAnsi" w:hAnsiTheme="minorHAnsi" w:cs="Arial"/>
                <w:b/>
                <w:bCs/>
                <w:color w:val="000000" w:themeColor="text1"/>
                <w:sz w:val="22"/>
                <w:szCs w:val="22"/>
                <w:lang w:val="hr-HR"/>
              </w:rPr>
              <w:t>000 kuna</w:t>
            </w:r>
            <w:bookmarkEnd w:id="1743"/>
          </w:p>
        </w:tc>
        <w:tc>
          <w:tcPr>
            <w:tcW w:w="928" w:type="pct"/>
          </w:tcPr>
          <w:p w14:paraId="008C683D" w14:textId="77777777" w:rsidR="00E81087" w:rsidRPr="00037DCC" w:rsidRDefault="00E81087" w:rsidP="00E81087">
            <w:pPr>
              <w:pStyle w:val="TT"/>
              <w:jc w:val="right"/>
              <w:rPr>
                <w:rFonts w:asciiTheme="minorHAnsi" w:hAnsiTheme="minorHAnsi" w:cs="Arial"/>
                <w:b/>
                <w:bCs/>
                <w:color w:val="000000" w:themeColor="text1"/>
                <w:sz w:val="22"/>
                <w:szCs w:val="22"/>
                <w:lang w:val="hr-HR"/>
              </w:rPr>
            </w:pPr>
            <w:bookmarkStart w:id="1744" w:name="_Toc67329166"/>
            <w:r w:rsidRPr="00037DCC">
              <w:rPr>
                <w:rFonts w:asciiTheme="minorHAnsi" w:hAnsiTheme="minorHAnsi" w:cs="Arial"/>
                <w:b/>
                <w:bCs/>
                <w:color w:val="000000" w:themeColor="text1"/>
                <w:sz w:val="22"/>
                <w:szCs w:val="22"/>
                <w:lang w:val="hr-HR"/>
              </w:rPr>
              <w:t>000 kuna</w:t>
            </w:r>
            <w:bookmarkEnd w:id="1744"/>
          </w:p>
        </w:tc>
      </w:tr>
      <w:tr w:rsidR="00E14286" w:rsidRPr="00037DCC" w14:paraId="342B68FF" w14:textId="77777777" w:rsidTr="005C717B">
        <w:trPr>
          <w:trHeight w:val="182"/>
        </w:trPr>
        <w:tc>
          <w:tcPr>
            <w:tcW w:w="1289" w:type="pct"/>
            <w:vAlign w:val="bottom"/>
          </w:tcPr>
          <w:p w14:paraId="5F3D7F4D" w14:textId="77777777" w:rsidR="00E81087" w:rsidRPr="00037DCC" w:rsidRDefault="00E81087" w:rsidP="00E81087">
            <w:pPr>
              <w:pStyle w:val="TT"/>
              <w:spacing w:line="120" w:lineRule="exact"/>
              <w:rPr>
                <w:rFonts w:asciiTheme="minorHAnsi" w:hAnsiTheme="minorHAnsi" w:cs="Arial"/>
                <w:b/>
                <w:color w:val="000000" w:themeColor="text1"/>
                <w:sz w:val="22"/>
                <w:szCs w:val="22"/>
                <w:lang w:val="hr-HR"/>
              </w:rPr>
            </w:pPr>
          </w:p>
        </w:tc>
        <w:tc>
          <w:tcPr>
            <w:tcW w:w="927" w:type="pct"/>
          </w:tcPr>
          <w:p w14:paraId="55498C2B" w14:textId="77777777" w:rsidR="00E81087" w:rsidRPr="00037DCC" w:rsidRDefault="00E81087" w:rsidP="00E81087">
            <w:pPr>
              <w:pStyle w:val="TT"/>
              <w:spacing w:line="120" w:lineRule="exact"/>
              <w:jc w:val="right"/>
              <w:rPr>
                <w:rFonts w:asciiTheme="minorHAnsi" w:hAnsiTheme="minorHAnsi" w:cs="Arial"/>
                <w:bCs/>
                <w:color w:val="000000" w:themeColor="text1"/>
                <w:sz w:val="22"/>
                <w:szCs w:val="22"/>
                <w:lang w:val="hr-HR"/>
              </w:rPr>
            </w:pPr>
          </w:p>
        </w:tc>
        <w:tc>
          <w:tcPr>
            <w:tcW w:w="929" w:type="pct"/>
          </w:tcPr>
          <w:p w14:paraId="01933207" w14:textId="77777777" w:rsidR="00E81087" w:rsidRPr="00037DCC" w:rsidRDefault="00E81087" w:rsidP="00E81087">
            <w:pPr>
              <w:pStyle w:val="TT"/>
              <w:spacing w:line="120" w:lineRule="exact"/>
              <w:jc w:val="right"/>
              <w:rPr>
                <w:rFonts w:asciiTheme="minorHAnsi" w:hAnsiTheme="minorHAnsi" w:cs="Arial"/>
                <w:bCs/>
                <w:color w:val="000000" w:themeColor="text1"/>
                <w:sz w:val="22"/>
                <w:szCs w:val="22"/>
                <w:lang w:val="hr-HR"/>
              </w:rPr>
            </w:pPr>
          </w:p>
        </w:tc>
        <w:tc>
          <w:tcPr>
            <w:tcW w:w="927" w:type="pct"/>
            <w:vAlign w:val="bottom"/>
          </w:tcPr>
          <w:p w14:paraId="06F2F94F" w14:textId="77777777" w:rsidR="00E81087" w:rsidRPr="00037DCC" w:rsidRDefault="00E81087" w:rsidP="00E81087">
            <w:pPr>
              <w:pStyle w:val="TT"/>
              <w:spacing w:line="120" w:lineRule="exact"/>
              <w:jc w:val="right"/>
              <w:rPr>
                <w:rFonts w:asciiTheme="minorHAnsi" w:hAnsiTheme="minorHAnsi" w:cs="Arial"/>
                <w:bCs/>
                <w:color w:val="000000" w:themeColor="text1"/>
                <w:sz w:val="22"/>
                <w:szCs w:val="22"/>
                <w:lang w:val="hr-HR"/>
              </w:rPr>
            </w:pPr>
          </w:p>
        </w:tc>
        <w:tc>
          <w:tcPr>
            <w:tcW w:w="928" w:type="pct"/>
            <w:vAlign w:val="bottom"/>
          </w:tcPr>
          <w:p w14:paraId="3252F91C" w14:textId="77777777" w:rsidR="00E81087" w:rsidRPr="00037DCC" w:rsidRDefault="00E81087" w:rsidP="00E81087">
            <w:pPr>
              <w:pStyle w:val="TT"/>
              <w:spacing w:line="120" w:lineRule="exact"/>
              <w:jc w:val="right"/>
              <w:rPr>
                <w:rFonts w:asciiTheme="minorHAnsi" w:hAnsiTheme="minorHAnsi" w:cs="Arial"/>
                <w:bCs/>
                <w:color w:val="000000" w:themeColor="text1"/>
                <w:sz w:val="22"/>
                <w:szCs w:val="22"/>
                <w:lang w:val="hr-HR"/>
              </w:rPr>
            </w:pPr>
          </w:p>
        </w:tc>
      </w:tr>
      <w:tr w:rsidR="004D02F1" w:rsidRPr="00037DCC" w14:paraId="24CD3ADA" w14:textId="77777777" w:rsidTr="002F6DB7">
        <w:trPr>
          <w:trHeight w:val="293"/>
        </w:trPr>
        <w:tc>
          <w:tcPr>
            <w:tcW w:w="1289" w:type="pct"/>
            <w:vAlign w:val="bottom"/>
          </w:tcPr>
          <w:p w14:paraId="0067DB37" w14:textId="77777777" w:rsidR="004D02F1" w:rsidRPr="00037DCC" w:rsidRDefault="004D02F1" w:rsidP="004D02F1">
            <w:pPr>
              <w:pStyle w:val="TT"/>
              <w:rPr>
                <w:rFonts w:asciiTheme="minorHAnsi" w:hAnsiTheme="minorHAnsi" w:cs="Arial"/>
                <w:color w:val="000000" w:themeColor="text1"/>
                <w:sz w:val="22"/>
                <w:szCs w:val="22"/>
                <w:lang w:val="hr-HR"/>
              </w:rPr>
            </w:pPr>
            <w:bookmarkStart w:id="1745" w:name="_Toc67329167"/>
            <w:r w:rsidRPr="00037DCC">
              <w:rPr>
                <w:rFonts w:asciiTheme="minorHAnsi" w:hAnsiTheme="minorHAnsi" w:cs="Arial"/>
                <w:color w:val="000000" w:themeColor="text1"/>
                <w:sz w:val="22"/>
                <w:szCs w:val="22"/>
                <w:lang w:val="hr-HR"/>
              </w:rPr>
              <w:t>Republika Hrvatska</w:t>
            </w:r>
            <w:bookmarkEnd w:id="1745"/>
          </w:p>
        </w:tc>
        <w:tc>
          <w:tcPr>
            <w:tcW w:w="927" w:type="pct"/>
            <w:vAlign w:val="bottom"/>
          </w:tcPr>
          <w:p w14:paraId="2B517D46" w14:textId="2DA5EEC8" w:rsidR="004D02F1" w:rsidRPr="00037DCC" w:rsidRDefault="004D02F1" w:rsidP="004D02F1">
            <w:pPr>
              <w:pStyle w:val="TT"/>
              <w:jc w:val="right"/>
              <w:rPr>
                <w:rFonts w:asciiTheme="minorHAnsi" w:hAnsiTheme="minorHAnsi"/>
                <w:color w:val="000000" w:themeColor="text1"/>
                <w:sz w:val="22"/>
                <w:szCs w:val="22"/>
                <w:lang w:val="hr-HR"/>
              </w:rPr>
            </w:pPr>
            <w:r>
              <w:rPr>
                <w:rFonts w:asciiTheme="minorHAnsi" w:hAnsiTheme="minorHAnsi"/>
                <w:color w:val="000000" w:themeColor="text1"/>
                <w:sz w:val="22"/>
                <w:szCs w:val="22"/>
                <w:lang w:val="hr-HR"/>
              </w:rPr>
              <w:t>5.243.064</w:t>
            </w:r>
          </w:p>
        </w:tc>
        <w:tc>
          <w:tcPr>
            <w:tcW w:w="929" w:type="pct"/>
            <w:vAlign w:val="bottom"/>
          </w:tcPr>
          <w:p w14:paraId="703FAFAC" w14:textId="0521ADA7" w:rsidR="004D02F1" w:rsidRPr="00037DCC" w:rsidRDefault="004D02F1" w:rsidP="004D02F1">
            <w:pPr>
              <w:pStyle w:val="TT"/>
              <w:jc w:val="right"/>
              <w:rPr>
                <w:rFonts w:asciiTheme="minorHAnsi" w:hAnsiTheme="minorHAnsi" w:cs="Arial"/>
                <w:bCs/>
                <w:color w:val="000000" w:themeColor="text1"/>
                <w:sz w:val="22"/>
                <w:szCs w:val="22"/>
                <w:lang w:val="hr-HR"/>
              </w:rPr>
            </w:pPr>
            <w:bookmarkStart w:id="1746" w:name="_Toc67329168"/>
            <w:r w:rsidRPr="00542B6C">
              <w:rPr>
                <w:rFonts w:asciiTheme="minorHAnsi" w:hAnsiTheme="minorHAnsi"/>
                <w:color w:val="000000" w:themeColor="text1"/>
                <w:sz w:val="22"/>
                <w:szCs w:val="22"/>
                <w:lang w:val="hr-HR"/>
              </w:rPr>
              <w:t>5.150.786</w:t>
            </w:r>
            <w:bookmarkEnd w:id="1746"/>
          </w:p>
        </w:tc>
        <w:tc>
          <w:tcPr>
            <w:tcW w:w="927" w:type="pct"/>
            <w:vAlign w:val="bottom"/>
          </w:tcPr>
          <w:p w14:paraId="564343C5" w14:textId="1E68A7F9" w:rsidR="004D02F1" w:rsidRPr="00037DCC" w:rsidRDefault="004D02F1" w:rsidP="004D02F1">
            <w:pPr>
              <w:pStyle w:val="TT"/>
              <w:jc w:val="right"/>
              <w:rPr>
                <w:rFonts w:asciiTheme="minorHAnsi" w:hAnsiTheme="minorHAnsi" w:cs="Arial"/>
                <w:bCs/>
                <w:color w:val="000000" w:themeColor="text1"/>
                <w:sz w:val="22"/>
                <w:szCs w:val="22"/>
                <w:lang w:val="hr-HR"/>
              </w:rPr>
            </w:pPr>
            <w:r>
              <w:rPr>
                <w:rFonts w:asciiTheme="minorHAnsi" w:hAnsiTheme="minorHAnsi" w:cs="Arial"/>
                <w:bCs/>
                <w:color w:val="000000" w:themeColor="text1"/>
                <w:sz w:val="22"/>
                <w:szCs w:val="22"/>
                <w:lang w:val="hr-HR"/>
              </w:rPr>
              <w:t>5.242.142</w:t>
            </w:r>
          </w:p>
        </w:tc>
        <w:tc>
          <w:tcPr>
            <w:tcW w:w="928" w:type="pct"/>
            <w:shd w:val="clear" w:color="auto" w:fill="auto"/>
            <w:vAlign w:val="bottom"/>
          </w:tcPr>
          <w:p w14:paraId="6D8BBC8C" w14:textId="11F7A449" w:rsidR="004D02F1" w:rsidRPr="00037DCC" w:rsidRDefault="004D02F1" w:rsidP="004D02F1">
            <w:pPr>
              <w:pStyle w:val="TT"/>
              <w:jc w:val="right"/>
              <w:rPr>
                <w:rFonts w:asciiTheme="minorHAnsi" w:hAnsiTheme="minorHAnsi" w:cs="Arial"/>
                <w:bCs/>
                <w:color w:val="000000" w:themeColor="text1"/>
                <w:sz w:val="22"/>
                <w:szCs w:val="22"/>
                <w:lang w:val="hr-HR"/>
              </w:rPr>
            </w:pPr>
            <w:bookmarkStart w:id="1747" w:name="_Toc67329170"/>
            <w:r w:rsidRPr="00542B6C">
              <w:rPr>
                <w:rFonts w:asciiTheme="minorHAnsi" w:hAnsiTheme="minorHAnsi" w:cs="Arial"/>
                <w:bCs/>
                <w:color w:val="000000" w:themeColor="text1"/>
                <w:sz w:val="22"/>
                <w:szCs w:val="22"/>
                <w:lang w:val="hr-HR"/>
              </w:rPr>
              <w:t>5.148.197</w:t>
            </w:r>
            <w:bookmarkEnd w:id="1747"/>
          </w:p>
        </w:tc>
      </w:tr>
      <w:tr w:rsidR="004D02F1" w:rsidRPr="00037DCC" w14:paraId="614E401C" w14:textId="77777777" w:rsidTr="002F6DB7">
        <w:trPr>
          <w:trHeight w:val="293"/>
        </w:trPr>
        <w:tc>
          <w:tcPr>
            <w:tcW w:w="1289" w:type="pct"/>
            <w:vAlign w:val="bottom"/>
          </w:tcPr>
          <w:p w14:paraId="70577790" w14:textId="77777777" w:rsidR="004D02F1" w:rsidRPr="00037DCC" w:rsidRDefault="004D02F1" w:rsidP="004D02F1">
            <w:pPr>
              <w:pStyle w:val="TT"/>
              <w:rPr>
                <w:rFonts w:asciiTheme="minorHAnsi" w:hAnsiTheme="minorHAnsi" w:cs="Arial"/>
                <w:color w:val="000000" w:themeColor="text1"/>
                <w:sz w:val="22"/>
                <w:szCs w:val="22"/>
                <w:lang w:val="hr-HR"/>
              </w:rPr>
            </w:pPr>
            <w:bookmarkStart w:id="1748" w:name="_Toc67329172"/>
            <w:r w:rsidRPr="00037DCC">
              <w:rPr>
                <w:rFonts w:asciiTheme="minorHAnsi" w:hAnsiTheme="minorHAnsi" w:cs="Arial"/>
                <w:color w:val="000000" w:themeColor="text1"/>
                <w:sz w:val="22"/>
                <w:szCs w:val="22"/>
                <w:lang w:val="hr-HR"/>
              </w:rPr>
              <w:t>Državne agencije</w:t>
            </w:r>
            <w:bookmarkEnd w:id="1748"/>
          </w:p>
        </w:tc>
        <w:tc>
          <w:tcPr>
            <w:tcW w:w="927" w:type="pct"/>
            <w:tcBorders>
              <w:bottom w:val="single" w:sz="8" w:space="0" w:color="auto"/>
            </w:tcBorders>
            <w:vAlign w:val="bottom"/>
          </w:tcPr>
          <w:p w14:paraId="6692BC42" w14:textId="51C63786" w:rsidR="004D02F1" w:rsidRPr="00037DCC" w:rsidRDefault="004D02F1" w:rsidP="004D02F1">
            <w:pPr>
              <w:pStyle w:val="TT"/>
              <w:jc w:val="right"/>
              <w:rPr>
                <w:rFonts w:asciiTheme="minorHAnsi" w:hAnsiTheme="minorHAnsi"/>
                <w:color w:val="000000" w:themeColor="text1"/>
                <w:sz w:val="22"/>
                <w:szCs w:val="22"/>
                <w:lang w:val="hr-HR"/>
              </w:rPr>
            </w:pPr>
            <w:r>
              <w:rPr>
                <w:rFonts w:asciiTheme="minorHAnsi" w:hAnsiTheme="minorHAnsi"/>
                <w:color w:val="000000" w:themeColor="text1"/>
                <w:sz w:val="22"/>
                <w:szCs w:val="22"/>
                <w:lang w:val="hr-HR"/>
              </w:rPr>
              <w:t>590.684</w:t>
            </w:r>
          </w:p>
        </w:tc>
        <w:tc>
          <w:tcPr>
            <w:tcW w:w="929" w:type="pct"/>
            <w:tcBorders>
              <w:bottom w:val="single" w:sz="8" w:space="0" w:color="auto"/>
            </w:tcBorders>
            <w:vAlign w:val="bottom"/>
          </w:tcPr>
          <w:p w14:paraId="264D0E03" w14:textId="05A7257C" w:rsidR="004D02F1" w:rsidRPr="00037DCC" w:rsidRDefault="004D02F1" w:rsidP="004D02F1">
            <w:pPr>
              <w:pStyle w:val="TT"/>
              <w:jc w:val="right"/>
              <w:rPr>
                <w:rFonts w:asciiTheme="minorHAnsi" w:hAnsiTheme="minorHAnsi" w:cs="Arial"/>
                <w:bCs/>
                <w:color w:val="000000" w:themeColor="text1"/>
                <w:sz w:val="22"/>
                <w:szCs w:val="22"/>
                <w:lang w:val="hr-HR"/>
              </w:rPr>
            </w:pPr>
            <w:bookmarkStart w:id="1749" w:name="_Toc67329173"/>
            <w:r w:rsidRPr="00542B6C">
              <w:rPr>
                <w:rFonts w:asciiTheme="minorHAnsi" w:hAnsiTheme="minorHAnsi"/>
                <w:color w:val="000000" w:themeColor="text1"/>
                <w:sz w:val="22"/>
                <w:szCs w:val="22"/>
                <w:lang w:val="hr-HR"/>
              </w:rPr>
              <w:t>608.048</w:t>
            </w:r>
            <w:bookmarkEnd w:id="1749"/>
          </w:p>
        </w:tc>
        <w:tc>
          <w:tcPr>
            <w:tcW w:w="927" w:type="pct"/>
            <w:tcBorders>
              <w:bottom w:val="single" w:sz="8" w:space="0" w:color="auto"/>
            </w:tcBorders>
            <w:vAlign w:val="bottom"/>
          </w:tcPr>
          <w:p w14:paraId="751F615A" w14:textId="3000C4AA" w:rsidR="004D02F1" w:rsidRPr="00037DCC" w:rsidRDefault="004D02F1" w:rsidP="004D02F1">
            <w:pPr>
              <w:pStyle w:val="TT"/>
              <w:jc w:val="right"/>
              <w:rPr>
                <w:rFonts w:asciiTheme="minorHAnsi" w:hAnsiTheme="minorHAnsi" w:cs="Arial"/>
                <w:bCs/>
                <w:color w:val="000000" w:themeColor="text1"/>
                <w:sz w:val="22"/>
                <w:szCs w:val="22"/>
                <w:lang w:val="hr-HR"/>
              </w:rPr>
            </w:pPr>
            <w:r>
              <w:rPr>
                <w:rFonts w:asciiTheme="minorHAnsi" w:hAnsiTheme="minorHAnsi" w:cs="Arial"/>
                <w:bCs/>
                <w:color w:val="000000" w:themeColor="text1"/>
                <w:sz w:val="22"/>
                <w:szCs w:val="22"/>
                <w:lang w:val="hr-HR"/>
              </w:rPr>
              <w:t>590.684</w:t>
            </w:r>
          </w:p>
        </w:tc>
        <w:tc>
          <w:tcPr>
            <w:tcW w:w="928" w:type="pct"/>
            <w:tcBorders>
              <w:bottom w:val="single" w:sz="8" w:space="0" w:color="000000"/>
            </w:tcBorders>
            <w:shd w:val="clear" w:color="auto" w:fill="auto"/>
            <w:vAlign w:val="bottom"/>
          </w:tcPr>
          <w:p w14:paraId="4FE6B8D9" w14:textId="42A6EA7A" w:rsidR="004D02F1" w:rsidRPr="00037DCC" w:rsidRDefault="004D02F1" w:rsidP="004D02F1">
            <w:pPr>
              <w:pStyle w:val="TT"/>
              <w:jc w:val="right"/>
              <w:rPr>
                <w:rFonts w:asciiTheme="minorHAnsi" w:hAnsiTheme="minorHAnsi" w:cs="Arial"/>
                <w:bCs/>
                <w:color w:val="000000" w:themeColor="text1"/>
                <w:sz w:val="22"/>
                <w:szCs w:val="22"/>
                <w:lang w:val="hr-HR"/>
              </w:rPr>
            </w:pPr>
            <w:bookmarkStart w:id="1750" w:name="_Toc67329175"/>
            <w:r w:rsidRPr="00542B6C">
              <w:rPr>
                <w:rFonts w:asciiTheme="minorHAnsi" w:hAnsiTheme="minorHAnsi" w:cs="Arial"/>
                <w:bCs/>
                <w:color w:val="000000" w:themeColor="text1"/>
                <w:sz w:val="22"/>
                <w:szCs w:val="22"/>
                <w:lang w:val="hr-HR"/>
              </w:rPr>
              <w:t>608.048</w:t>
            </w:r>
            <w:bookmarkEnd w:id="1750"/>
          </w:p>
        </w:tc>
      </w:tr>
      <w:tr w:rsidR="004D02F1" w:rsidRPr="00037DCC" w14:paraId="4474B281" w14:textId="77777777" w:rsidTr="005C717B">
        <w:trPr>
          <w:trHeight w:val="305"/>
        </w:trPr>
        <w:tc>
          <w:tcPr>
            <w:tcW w:w="1289" w:type="pct"/>
            <w:vAlign w:val="bottom"/>
          </w:tcPr>
          <w:p w14:paraId="11FE65DD" w14:textId="77777777" w:rsidR="004D02F1" w:rsidRPr="00037DCC" w:rsidRDefault="004D02F1" w:rsidP="004D02F1">
            <w:pPr>
              <w:pStyle w:val="TT"/>
              <w:rPr>
                <w:rFonts w:asciiTheme="minorHAnsi" w:hAnsiTheme="minorHAnsi" w:cs="Arial"/>
                <w:b/>
                <w:color w:val="000000" w:themeColor="text1"/>
                <w:sz w:val="22"/>
                <w:szCs w:val="22"/>
                <w:lang w:val="hr-HR"/>
              </w:rPr>
            </w:pPr>
            <w:bookmarkStart w:id="1751" w:name="_Toc67329177"/>
            <w:r w:rsidRPr="00037DCC">
              <w:rPr>
                <w:rFonts w:asciiTheme="minorHAnsi" w:hAnsiTheme="minorHAnsi" w:cs="Arial"/>
                <w:b/>
                <w:color w:val="000000" w:themeColor="text1"/>
                <w:sz w:val="22"/>
                <w:szCs w:val="22"/>
                <w:lang w:val="hr-HR"/>
              </w:rPr>
              <w:t>Ukupno</w:t>
            </w:r>
            <w:bookmarkEnd w:id="1751"/>
          </w:p>
        </w:tc>
        <w:tc>
          <w:tcPr>
            <w:tcW w:w="927" w:type="pct"/>
            <w:tcBorders>
              <w:top w:val="single" w:sz="8" w:space="0" w:color="auto"/>
              <w:bottom w:val="single" w:sz="12" w:space="0" w:color="auto"/>
            </w:tcBorders>
            <w:vAlign w:val="bottom"/>
          </w:tcPr>
          <w:p w14:paraId="67969424" w14:textId="3C4CEF1A" w:rsidR="004D02F1" w:rsidRPr="00037DCC" w:rsidRDefault="004D02F1" w:rsidP="004D02F1">
            <w:pPr>
              <w:pStyle w:val="TT"/>
              <w:jc w:val="right"/>
              <w:rPr>
                <w:rFonts w:asciiTheme="minorHAnsi" w:hAnsiTheme="minorHAnsi" w:cs="Arial"/>
                <w:b/>
                <w:bCs/>
                <w:color w:val="000000" w:themeColor="text1"/>
                <w:sz w:val="22"/>
                <w:szCs w:val="22"/>
                <w:lang w:val="hr-HR"/>
              </w:rPr>
            </w:pPr>
            <w:r>
              <w:rPr>
                <w:rFonts w:asciiTheme="minorHAnsi" w:hAnsiTheme="minorHAnsi" w:cs="Arial"/>
                <w:b/>
                <w:bCs/>
                <w:color w:val="000000" w:themeColor="text1"/>
                <w:sz w:val="22"/>
                <w:szCs w:val="22"/>
                <w:lang w:val="hr-HR"/>
              </w:rPr>
              <w:t>5.833.748</w:t>
            </w:r>
          </w:p>
        </w:tc>
        <w:tc>
          <w:tcPr>
            <w:tcW w:w="929" w:type="pct"/>
            <w:tcBorders>
              <w:top w:val="single" w:sz="8" w:space="0" w:color="auto"/>
              <w:bottom w:val="single" w:sz="12" w:space="0" w:color="auto"/>
            </w:tcBorders>
            <w:vAlign w:val="bottom"/>
          </w:tcPr>
          <w:p w14:paraId="16BE2683" w14:textId="0A062F03" w:rsidR="004D02F1" w:rsidRPr="00037DCC" w:rsidRDefault="004D02F1" w:rsidP="004D02F1">
            <w:pPr>
              <w:pStyle w:val="TT"/>
              <w:jc w:val="right"/>
              <w:rPr>
                <w:rFonts w:asciiTheme="minorHAnsi" w:hAnsiTheme="minorHAnsi" w:cs="Arial"/>
                <w:b/>
                <w:bCs/>
                <w:color w:val="000000" w:themeColor="text1"/>
                <w:sz w:val="22"/>
                <w:szCs w:val="22"/>
                <w:lang w:val="hr-HR"/>
              </w:rPr>
            </w:pPr>
            <w:bookmarkStart w:id="1752" w:name="_Toc67329178"/>
            <w:r w:rsidRPr="00542B6C">
              <w:rPr>
                <w:rFonts w:asciiTheme="minorHAnsi" w:hAnsiTheme="minorHAnsi" w:cs="Arial"/>
                <w:b/>
                <w:bCs/>
                <w:color w:val="000000" w:themeColor="text1"/>
                <w:sz w:val="22"/>
                <w:szCs w:val="22"/>
                <w:lang w:val="hr-HR"/>
              </w:rPr>
              <w:t>5.758.834</w:t>
            </w:r>
            <w:bookmarkEnd w:id="1752"/>
          </w:p>
        </w:tc>
        <w:tc>
          <w:tcPr>
            <w:tcW w:w="927" w:type="pct"/>
            <w:tcBorders>
              <w:top w:val="single" w:sz="8" w:space="0" w:color="auto"/>
              <w:bottom w:val="single" w:sz="12" w:space="0" w:color="auto"/>
            </w:tcBorders>
            <w:vAlign w:val="bottom"/>
          </w:tcPr>
          <w:p w14:paraId="17D8259E" w14:textId="288572FE" w:rsidR="004D02F1" w:rsidRPr="00037DCC" w:rsidRDefault="004D02F1" w:rsidP="004D02F1">
            <w:pPr>
              <w:pStyle w:val="TT"/>
              <w:jc w:val="right"/>
              <w:rPr>
                <w:rFonts w:asciiTheme="minorHAnsi" w:hAnsiTheme="minorHAnsi" w:cs="Arial"/>
                <w:b/>
                <w:bCs/>
                <w:color w:val="000000" w:themeColor="text1"/>
                <w:sz w:val="22"/>
                <w:szCs w:val="22"/>
                <w:lang w:val="hr-HR"/>
              </w:rPr>
            </w:pPr>
            <w:r>
              <w:rPr>
                <w:rFonts w:asciiTheme="minorHAnsi" w:hAnsiTheme="minorHAnsi" w:cs="Arial"/>
                <w:b/>
                <w:bCs/>
                <w:color w:val="000000" w:themeColor="text1"/>
                <w:sz w:val="22"/>
                <w:szCs w:val="22"/>
                <w:lang w:val="hr-HR"/>
              </w:rPr>
              <w:t>5.832.826</w:t>
            </w:r>
          </w:p>
        </w:tc>
        <w:tc>
          <w:tcPr>
            <w:tcW w:w="928" w:type="pct"/>
            <w:tcBorders>
              <w:top w:val="single" w:sz="8" w:space="0" w:color="auto"/>
              <w:bottom w:val="single" w:sz="12" w:space="0" w:color="auto"/>
            </w:tcBorders>
            <w:vAlign w:val="bottom"/>
          </w:tcPr>
          <w:p w14:paraId="5A27D073" w14:textId="3C54B283" w:rsidR="004D02F1" w:rsidRPr="00037DCC" w:rsidRDefault="004D02F1" w:rsidP="004D02F1">
            <w:pPr>
              <w:pStyle w:val="TT"/>
              <w:jc w:val="right"/>
              <w:rPr>
                <w:rFonts w:asciiTheme="minorHAnsi" w:hAnsiTheme="minorHAnsi" w:cs="Arial"/>
                <w:b/>
                <w:bCs/>
                <w:color w:val="000000" w:themeColor="text1"/>
                <w:sz w:val="22"/>
                <w:szCs w:val="22"/>
                <w:lang w:val="hr-HR"/>
              </w:rPr>
            </w:pPr>
            <w:bookmarkStart w:id="1753" w:name="_Toc67329180"/>
            <w:r w:rsidRPr="00542B6C">
              <w:rPr>
                <w:rFonts w:asciiTheme="minorHAnsi" w:hAnsiTheme="minorHAnsi" w:cs="Arial"/>
                <w:b/>
                <w:bCs/>
                <w:color w:val="000000" w:themeColor="text1"/>
                <w:sz w:val="22"/>
                <w:szCs w:val="22"/>
                <w:lang w:val="hr-HR"/>
              </w:rPr>
              <w:t>5.756.245</w:t>
            </w:r>
            <w:bookmarkEnd w:id="1753"/>
          </w:p>
        </w:tc>
      </w:tr>
    </w:tbl>
    <w:p w14:paraId="4BF0D9D3" w14:textId="77777777" w:rsidR="00BC7B5E" w:rsidRPr="00037DCC" w:rsidRDefault="00BC7B5E" w:rsidP="00725A78">
      <w:pPr>
        <w:pStyle w:val="T1"/>
        <w:keepNext w:val="0"/>
        <w:spacing w:before="0" w:after="0" w:line="240" w:lineRule="auto"/>
        <w:rPr>
          <w:rFonts w:asciiTheme="minorHAnsi" w:hAnsiTheme="minorHAnsi" w:cs="Arial"/>
          <w:bCs w:val="0"/>
          <w:color w:val="000000" w:themeColor="text1"/>
          <w:sz w:val="22"/>
          <w:szCs w:val="22"/>
          <w:lang w:val="hr-HR"/>
        </w:rPr>
      </w:pPr>
    </w:p>
    <w:p w14:paraId="71E1611F" w14:textId="77777777" w:rsidR="00A60282" w:rsidRPr="00037DCC" w:rsidRDefault="003064AF" w:rsidP="00725A78">
      <w:pPr>
        <w:pStyle w:val="T1"/>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Primljeni instrumenti osiguranja odnose se na prvorazredne instrumente osiguranja zaprimljene u svrhu osiguranja plasmana Banke, a čine ih: jamstvo Republike Hrvatske, jamstvo HAMAG</w:t>
      </w:r>
      <w:r w:rsidR="00C512E9" w:rsidRPr="00037DCC">
        <w:rPr>
          <w:rFonts w:asciiTheme="minorHAnsi" w:hAnsiTheme="minorHAnsi" w:cs="Arial"/>
          <w:b w:val="0"/>
          <w:color w:val="000000" w:themeColor="text1"/>
          <w:sz w:val="22"/>
          <w:szCs w:val="22"/>
          <w:lang w:val="hr-HR"/>
        </w:rPr>
        <w:t>-BICRO</w:t>
      </w:r>
      <w:r w:rsidRPr="00037DCC">
        <w:rPr>
          <w:rFonts w:asciiTheme="minorHAnsi" w:hAnsiTheme="minorHAnsi" w:cs="Arial"/>
          <w:b w:val="0"/>
          <w:color w:val="000000" w:themeColor="text1"/>
          <w:sz w:val="22"/>
          <w:szCs w:val="22"/>
          <w:lang w:val="hr-HR"/>
        </w:rPr>
        <w:t>-a, polica osiguranja od političkih i/ili komercijalnih rizika te zakonska jamstva u slučaju kada za obveze klijenta zakonskim aktima jamči Republika Hrvatska ili druga državna tijela.</w:t>
      </w:r>
      <w:r w:rsidR="006A0FCD" w:rsidRPr="00037DCC">
        <w:rPr>
          <w:rFonts w:asciiTheme="minorHAnsi" w:hAnsiTheme="minorHAnsi" w:cs="Arial"/>
          <w:b w:val="0"/>
          <w:color w:val="000000" w:themeColor="text1"/>
          <w:sz w:val="22"/>
          <w:szCs w:val="22"/>
          <w:lang w:val="hr-HR"/>
        </w:rPr>
        <w:t xml:space="preserve"> </w:t>
      </w:r>
    </w:p>
    <w:p w14:paraId="6E57CA8F" w14:textId="77777777" w:rsidR="00A60282" w:rsidRPr="00037DCC" w:rsidRDefault="00A60282" w:rsidP="00725A78">
      <w:pPr>
        <w:pStyle w:val="T1"/>
        <w:spacing w:before="0" w:after="0" w:line="240" w:lineRule="auto"/>
        <w:rPr>
          <w:rFonts w:asciiTheme="minorHAnsi" w:hAnsiTheme="minorHAnsi" w:cs="Arial"/>
          <w:b w:val="0"/>
          <w:color w:val="000000" w:themeColor="text1"/>
          <w:sz w:val="22"/>
          <w:szCs w:val="22"/>
          <w:lang w:val="hr-HR"/>
        </w:rPr>
      </w:pPr>
    </w:p>
    <w:p w14:paraId="3902CA28" w14:textId="28965CF6" w:rsidR="003064AF" w:rsidRPr="00037DCC" w:rsidRDefault="00E62E94" w:rsidP="00725A78">
      <w:pPr>
        <w:pStyle w:val="T1"/>
        <w:spacing w:before="0" w:after="0" w:line="240" w:lineRule="auto"/>
        <w:rPr>
          <w:rStyle w:val="CommentReference"/>
          <w:rFonts w:asciiTheme="minorHAnsi" w:hAnsiTheme="minorHAnsi"/>
          <w:b w:val="0"/>
          <w:bCs w:val="0"/>
          <w:color w:val="000000" w:themeColor="text1"/>
          <w:sz w:val="22"/>
          <w:szCs w:val="22"/>
          <w:lang w:val="hr-HR"/>
        </w:rPr>
      </w:pPr>
      <w:r w:rsidRPr="00E62E94">
        <w:rPr>
          <w:rFonts w:asciiTheme="minorHAnsi" w:hAnsiTheme="minorHAnsi" w:cs="Arial"/>
          <w:b w:val="0"/>
          <w:color w:val="000000" w:themeColor="text1"/>
          <w:sz w:val="22"/>
          <w:szCs w:val="22"/>
          <w:lang w:val="hr-HR"/>
        </w:rPr>
        <w:t xml:space="preserve">Temeljem Ugovora o kvotnom reosiguranju između HBOR-a, u ime i za račun Republike Hrvatske, i HKO d.d. provodi se reosiguranje, odnosno, pokriva razmjerni dio (kvotno reosiguranje) političkih i komercijalnih rizika kod izvoznih kredita i potraživanja nastalih prilikom izvoza roba i usluga. Reosiguratelj pokriva sve neutržive (netržišne) rizike koje je preuzeo Osiguratelj odnosno Hrvatsko kreditno osiguranje, dioničko društvo za osiguranje u rasponu </w:t>
      </w:r>
      <w:r w:rsidRPr="006E75CA">
        <w:rPr>
          <w:rFonts w:asciiTheme="minorHAnsi" w:hAnsiTheme="minorHAnsi" w:cs="Arial"/>
          <w:b w:val="0"/>
          <w:color w:val="000000" w:themeColor="text1"/>
          <w:sz w:val="22"/>
          <w:szCs w:val="22"/>
          <w:lang w:val="hr-HR"/>
        </w:rPr>
        <w:t xml:space="preserve">od </w:t>
      </w:r>
      <w:r w:rsidRPr="007F5B1C">
        <w:rPr>
          <w:rFonts w:asciiTheme="minorHAnsi" w:hAnsiTheme="minorHAnsi" w:cs="Arial"/>
          <w:b w:val="0"/>
          <w:color w:val="000000" w:themeColor="text1"/>
          <w:sz w:val="22"/>
          <w:szCs w:val="22"/>
          <w:lang w:val="hr-HR"/>
        </w:rPr>
        <w:t>15% do 90</w:t>
      </w:r>
      <w:r w:rsidRPr="006E75CA">
        <w:rPr>
          <w:rFonts w:asciiTheme="minorHAnsi" w:hAnsiTheme="minorHAnsi" w:cs="Arial"/>
          <w:b w:val="0"/>
          <w:color w:val="000000" w:themeColor="text1"/>
          <w:sz w:val="22"/>
          <w:szCs w:val="22"/>
          <w:lang w:val="hr-HR"/>
        </w:rPr>
        <w:t>% osigurane</w:t>
      </w:r>
      <w:r w:rsidRPr="00E62E94">
        <w:rPr>
          <w:rFonts w:asciiTheme="minorHAnsi" w:hAnsiTheme="minorHAnsi" w:cs="Arial"/>
          <w:b w:val="0"/>
          <w:color w:val="000000" w:themeColor="text1"/>
          <w:sz w:val="22"/>
          <w:szCs w:val="22"/>
          <w:lang w:val="hr-HR"/>
        </w:rPr>
        <w:t xml:space="preserve"> svote.</w:t>
      </w:r>
      <w:r w:rsidR="00F947BE" w:rsidRPr="00037DCC" w:rsidDel="00F947BE">
        <w:rPr>
          <w:rStyle w:val="CommentReference"/>
          <w:rFonts w:asciiTheme="minorHAnsi" w:hAnsiTheme="minorHAnsi"/>
          <w:b w:val="0"/>
          <w:bCs w:val="0"/>
          <w:color w:val="000000" w:themeColor="text1"/>
          <w:sz w:val="22"/>
          <w:szCs w:val="22"/>
          <w:lang w:val="hr-HR"/>
        </w:rPr>
        <w:t xml:space="preserve"> </w:t>
      </w:r>
    </w:p>
    <w:p w14:paraId="3B124443" w14:textId="77777777" w:rsidR="00725A78" w:rsidRPr="00037DCC" w:rsidRDefault="00725A78" w:rsidP="00725A78">
      <w:pPr>
        <w:pStyle w:val="T1"/>
        <w:spacing w:before="0" w:after="0" w:line="240" w:lineRule="auto"/>
        <w:rPr>
          <w:rStyle w:val="CommentReference"/>
          <w:rFonts w:asciiTheme="minorHAnsi" w:hAnsiTheme="minorHAnsi"/>
          <w:b w:val="0"/>
          <w:bCs w:val="0"/>
          <w:color w:val="000000" w:themeColor="text1"/>
          <w:sz w:val="22"/>
          <w:szCs w:val="22"/>
          <w:lang w:val="hr-HR"/>
        </w:rPr>
      </w:pPr>
    </w:p>
    <w:p w14:paraId="46D18F1D" w14:textId="77777777" w:rsidR="00725A78" w:rsidRPr="00037DCC" w:rsidRDefault="003064AF" w:rsidP="00725A78">
      <w:pPr>
        <w:tabs>
          <w:tab w:val="left" w:pos="426"/>
        </w:tabs>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c)</w:t>
      </w:r>
      <w:r w:rsidR="0029774F" w:rsidRPr="00037DCC">
        <w:rPr>
          <w:rFonts w:asciiTheme="minorHAnsi" w:hAnsiTheme="minorHAnsi" w:cs="Arial"/>
          <w:color w:val="000000" w:themeColor="text1"/>
          <w:sz w:val="22"/>
          <w:szCs w:val="22"/>
          <w:lang w:val="hr-HR"/>
        </w:rPr>
        <w:tab/>
      </w:r>
      <w:r w:rsidRPr="00037DCC">
        <w:rPr>
          <w:rFonts w:asciiTheme="minorHAnsi" w:hAnsiTheme="minorHAnsi" w:cs="Arial"/>
          <w:color w:val="000000" w:themeColor="text1"/>
          <w:sz w:val="22"/>
          <w:szCs w:val="22"/>
          <w:lang w:val="hr-HR"/>
        </w:rPr>
        <w:t>Plaće ključnih članova rukovodstva</w:t>
      </w:r>
      <w:r w:rsidR="006A0FCD" w:rsidRPr="00037DCC">
        <w:rPr>
          <w:rFonts w:asciiTheme="minorHAnsi" w:hAnsiTheme="minorHAnsi" w:cs="Arial"/>
          <w:color w:val="000000" w:themeColor="text1"/>
          <w:sz w:val="22"/>
          <w:szCs w:val="22"/>
          <w:lang w:val="hr-HR"/>
        </w:rPr>
        <w:t xml:space="preserve"> </w:t>
      </w:r>
    </w:p>
    <w:p w14:paraId="706C1E07" w14:textId="77777777" w:rsidR="003064AF" w:rsidRPr="00037DCC" w:rsidRDefault="006A0FCD" w:rsidP="00725A78">
      <w:pPr>
        <w:tabs>
          <w:tab w:val="left" w:pos="426"/>
        </w:tabs>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 xml:space="preserve"> </w:t>
      </w:r>
    </w:p>
    <w:p w14:paraId="7D46692C" w14:textId="77777777" w:rsidR="00FC32E5" w:rsidRPr="00037DCC" w:rsidRDefault="00FC32E5" w:rsidP="00FC32E5">
      <w:pPr>
        <w:pStyle w:val="T1"/>
        <w:keepNext w:val="0"/>
        <w:spacing w:before="0" w:after="0" w:line="240" w:lineRule="auto"/>
        <w:rPr>
          <w:rFonts w:asciiTheme="minorHAnsi" w:hAnsiTheme="minorHAnsi" w:cs="Arial"/>
          <w:b w:val="0"/>
          <w:color w:val="000000" w:themeColor="text1"/>
          <w:sz w:val="22"/>
          <w:szCs w:val="22"/>
          <w:lang w:val="hr-HR"/>
        </w:rPr>
      </w:pPr>
      <w:r w:rsidRPr="00E91027">
        <w:rPr>
          <w:rFonts w:asciiTheme="minorHAnsi" w:hAnsiTheme="minorHAnsi" w:cs="Arial"/>
          <w:b w:val="0"/>
          <w:color w:val="000000" w:themeColor="text1"/>
          <w:sz w:val="22"/>
          <w:szCs w:val="22"/>
          <w:lang w:val="hr-HR"/>
        </w:rPr>
        <w:t xml:space="preserve">Ključni članovi rukovodstva Grupe i Banke uključuju članove Uprave, izvršne direktore, predstojnika Ureda Uprave, direktore, pomoćnika direktora, savjetnike Uprave te prokurista. </w:t>
      </w:r>
    </w:p>
    <w:p w14:paraId="7EC8F238" w14:textId="158DB13D" w:rsidR="00CE39EA" w:rsidRDefault="00CE39EA" w:rsidP="00725A78">
      <w:pPr>
        <w:pStyle w:val="T1"/>
        <w:keepNext w:val="0"/>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Plaće uključuju redovan rad, godišnji odmor, državni praznik, plaćeni dopust, naknadu plaće za vrijeme bolovanja, minuli rad</w:t>
      </w:r>
      <w:r w:rsidR="000040E6" w:rsidRPr="00037DCC">
        <w:rPr>
          <w:rFonts w:asciiTheme="minorHAnsi" w:hAnsiTheme="minorHAnsi" w:cs="Arial"/>
          <w:b w:val="0"/>
          <w:color w:val="000000" w:themeColor="text1"/>
          <w:sz w:val="22"/>
          <w:szCs w:val="22"/>
          <w:lang w:val="hr-HR"/>
        </w:rPr>
        <w:t xml:space="preserve"> te isplate prema ugovorima</w:t>
      </w:r>
      <w:r w:rsidRPr="00037DCC">
        <w:rPr>
          <w:rFonts w:asciiTheme="minorHAnsi" w:hAnsiTheme="minorHAnsi" w:cs="Arial"/>
          <w:b w:val="0"/>
          <w:color w:val="000000" w:themeColor="text1"/>
          <w:sz w:val="22"/>
          <w:szCs w:val="22"/>
          <w:lang w:val="hr-HR"/>
        </w:rPr>
        <w:t xml:space="preserve">. Iznos plaće </w:t>
      </w:r>
      <w:r w:rsidR="00F947BE" w:rsidRPr="00037DCC">
        <w:rPr>
          <w:rFonts w:asciiTheme="minorHAnsi" w:hAnsiTheme="minorHAnsi" w:cs="Arial"/>
          <w:b w:val="0"/>
          <w:color w:val="000000" w:themeColor="text1"/>
          <w:sz w:val="22"/>
          <w:szCs w:val="22"/>
          <w:lang w:val="hr-HR"/>
        </w:rPr>
        <w:t xml:space="preserve">za Grupu </w:t>
      </w:r>
      <w:r w:rsidRPr="00037DCC">
        <w:rPr>
          <w:rFonts w:asciiTheme="minorHAnsi" w:hAnsiTheme="minorHAnsi" w:cs="Arial"/>
          <w:b w:val="0"/>
          <w:color w:val="000000" w:themeColor="text1"/>
          <w:sz w:val="22"/>
          <w:szCs w:val="22"/>
          <w:lang w:val="hr-HR"/>
        </w:rPr>
        <w:t xml:space="preserve">u </w:t>
      </w:r>
      <w:r w:rsidR="004267DB" w:rsidRPr="00037DCC">
        <w:rPr>
          <w:rFonts w:asciiTheme="minorHAnsi" w:hAnsiTheme="minorHAnsi" w:cs="Arial"/>
          <w:b w:val="0"/>
          <w:color w:val="000000" w:themeColor="text1"/>
          <w:sz w:val="22"/>
          <w:szCs w:val="22"/>
          <w:lang w:val="hr-HR"/>
        </w:rPr>
        <w:t>20</w:t>
      </w:r>
      <w:r w:rsidR="004267DB">
        <w:rPr>
          <w:rFonts w:asciiTheme="minorHAnsi" w:hAnsiTheme="minorHAnsi" w:cs="Arial"/>
          <w:b w:val="0"/>
          <w:color w:val="000000" w:themeColor="text1"/>
          <w:sz w:val="22"/>
          <w:szCs w:val="22"/>
          <w:lang w:val="hr-HR"/>
        </w:rPr>
        <w:t>21</w:t>
      </w:r>
      <w:r w:rsidRPr="00037DCC">
        <w:rPr>
          <w:rFonts w:asciiTheme="minorHAnsi" w:hAnsiTheme="minorHAnsi" w:cs="Arial"/>
          <w:b w:val="0"/>
          <w:color w:val="000000" w:themeColor="text1"/>
          <w:sz w:val="22"/>
          <w:szCs w:val="22"/>
          <w:lang w:val="hr-HR"/>
        </w:rPr>
        <w:t xml:space="preserve">. godini </w:t>
      </w:r>
      <w:r w:rsidRPr="00363B80">
        <w:rPr>
          <w:rFonts w:asciiTheme="minorHAnsi" w:hAnsiTheme="minorHAnsi" w:cs="Arial"/>
          <w:b w:val="0"/>
          <w:color w:val="000000" w:themeColor="text1"/>
          <w:sz w:val="22"/>
          <w:szCs w:val="22"/>
          <w:lang w:val="hr-HR"/>
        </w:rPr>
        <w:t xml:space="preserve">iznosi </w:t>
      </w:r>
      <w:r w:rsidR="004D02F1" w:rsidRPr="004D02F1">
        <w:rPr>
          <w:rFonts w:asciiTheme="minorHAnsi" w:hAnsiTheme="minorHAnsi" w:cs="Arial"/>
          <w:b w:val="0"/>
          <w:color w:val="000000" w:themeColor="text1"/>
          <w:sz w:val="22"/>
          <w:szCs w:val="22"/>
          <w:lang w:val="hr-HR"/>
        </w:rPr>
        <w:t>8.891</w:t>
      </w:r>
      <w:r w:rsidR="004D02F1">
        <w:rPr>
          <w:rFonts w:asciiTheme="minorHAnsi" w:hAnsiTheme="minorHAnsi" w:cs="Arial"/>
          <w:b w:val="0"/>
          <w:color w:val="000000" w:themeColor="text1"/>
          <w:sz w:val="22"/>
          <w:szCs w:val="22"/>
          <w:lang w:val="hr-HR"/>
        </w:rPr>
        <w:t xml:space="preserve"> </w:t>
      </w:r>
      <w:r w:rsidRPr="00037DCC">
        <w:rPr>
          <w:rFonts w:asciiTheme="minorHAnsi" w:hAnsiTheme="minorHAnsi" w:cs="Arial"/>
          <w:b w:val="0"/>
          <w:color w:val="000000" w:themeColor="text1"/>
          <w:sz w:val="22"/>
          <w:szCs w:val="22"/>
          <w:lang w:val="hr-HR"/>
        </w:rPr>
        <w:t>tisuća kuna</w:t>
      </w:r>
      <w:r w:rsidR="001A0B9D" w:rsidRPr="00037DCC">
        <w:rPr>
          <w:rFonts w:asciiTheme="minorHAnsi" w:hAnsiTheme="minorHAnsi" w:cs="Arial"/>
          <w:b w:val="0"/>
          <w:color w:val="000000" w:themeColor="text1"/>
          <w:sz w:val="22"/>
          <w:szCs w:val="22"/>
          <w:lang w:val="hr-HR"/>
        </w:rPr>
        <w:t xml:space="preserve"> (</w:t>
      </w:r>
      <w:r w:rsidR="006D377C" w:rsidRPr="00037DCC">
        <w:rPr>
          <w:rFonts w:asciiTheme="minorHAnsi" w:hAnsiTheme="minorHAnsi" w:cs="Arial"/>
          <w:b w:val="0"/>
          <w:color w:val="000000" w:themeColor="text1"/>
          <w:sz w:val="22"/>
          <w:szCs w:val="22"/>
          <w:lang w:val="hr-HR"/>
        </w:rPr>
        <w:t xml:space="preserve">31. prosinca </w:t>
      </w:r>
      <w:r w:rsidR="004267DB" w:rsidRPr="00037DCC">
        <w:rPr>
          <w:rFonts w:asciiTheme="minorHAnsi" w:hAnsiTheme="minorHAnsi" w:cs="Arial"/>
          <w:b w:val="0"/>
          <w:color w:val="000000" w:themeColor="text1"/>
          <w:sz w:val="22"/>
          <w:szCs w:val="22"/>
          <w:lang w:val="hr-HR"/>
        </w:rPr>
        <w:t>20</w:t>
      </w:r>
      <w:r w:rsidR="004267DB">
        <w:rPr>
          <w:rFonts w:asciiTheme="minorHAnsi" w:hAnsiTheme="minorHAnsi" w:cs="Arial"/>
          <w:b w:val="0"/>
          <w:color w:val="000000" w:themeColor="text1"/>
          <w:sz w:val="22"/>
          <w:szCs w:val="22"/>
          <w:lang w:val="hr-HR"/>
        </w:rPr>
        <w:t>20</w:t>
      </w:r>
      <w:r w:rsidR="001A0B9D" w:rsidRPr="00037DCC">
        <w:rPr>
          <w:rFonts w:asciiTheme="minorHAnsi" w:hAnsiTheme="minorHAnsi" w:cs="Arial"/>
          <w:b w:val="0"/>
          <w:color w:val="000000" w:themeColor="text1"/>
          <w:sz w:val="22"/>
          <w:szCs w:val="22"/>
          <w:lang w:val="hr-HR"/>
        </w:rPr>
        <w:t xml:space="preserve">.: </w:t>
      </w:r>
      <w:r w:rsidR="004267DB" w:rsidRPr="004267DB">
        <w:rPr>
          <w:rFonts w:asciiTheme="minorHAnsi" w:hAnsiTheme="minorHAnsi" w:cs="Arial"/>
          <w:b w:val="0"/>
          <w:color w:val="000000" w:themeColor="text1"/>
          <w:sz w:val="22"/>
          <w:szCs w:val="22"/>
          <w:lang w:val="hr-HR"/>
        </w:rPr>
        <w:t>7.778</w:t>
      </w:r>
      <w:r w:rsidR="004267DB">
        <w:rPr>
          <w:rFonts w:asciiTheme="minorHAnsi" w:hAnsiTheme="minorHAnsi" w:cs="Arial"/>
          <w:b w:val="0"/>
          <w:color w:val="000000" w:themeColor="text1"/>
          <w:sz w:val="22"/>
          <w:szCs w:val="22"/>
          <w:lang w:val="hr-HR"/>
        </w:rPr>
        <w:t xml:space="preserve"> </w:t>
      </w:r>
      <w:r w:rsidR="001A0B9D" w:rsidRPr="00037DCC">
        <w:rPr>
          <w:rFonts w:asciiTheme="minorHAnsi" w:hAnsiTheme="minorHAnsi" w:cs="Arial"/>
          <w:b w:val="0"/>
          <w:color w:val="000000" w:themeColor="text1"/>
          <w:sz w:val="22"/>
          <w:szCs w:val="22"/>
          <w:lang w:val="hr-HR"/>
        </w:rPr>
        <w:t>tisuća kuna)</w:t>
      </w:r>
      <w:r w:rsidR="00C0687F" w:rsidRPr="00037DCC">
        <w:rPr>
          <w:rFonts w:asciiTheme="minorHAnsi" w:hAnsiTheme="minorHAnsi" w:cs="Arial"/>
          <w:b w:val="0"/>
          <w:color w:val="000000" w:themeColor="text1"/>
          <w:sz w:val="22"/>
          <w:szCs w:val="22"/>
          <w:lang w:val="hr-HR"/>
        </w:rPr>
        <w:t>,</w:t>
      </w:r>
      <w:r w:rsidR="00F947BE" w:rsidRPr="00037DCC">
        <w:rPr>
          <w:rFonts w:asciiTheme="minorHAnsi" w:hAnsiTheme="minorHAnsi" w:cs="Arial"/>
          <w:b w:val="0"/>
          <w:color w:val="000000" w:themeColor="text1"/>
          <w:sz w:val="22"/>
          <w:szCs w:val="22"/>
          <w:lang w:val="hr-HR"/>
        </w:rPr>
        <w:t xml:space="preserve"> a za Banku iznosi </w:t>
      </w:r>
      <w:r w:rsidR="004D02F1" w:rsidRPr="004D02F1">
        <w:rPr>
          <w:rFonts w:asciiTheme="minorHAnsi" w:hAnsiTheme="minorHAnsi" w:cs="Arial"/>
          <w:b w:val="0"/>
          <w:color w:val="000000" w:themeColor="text1"/>
          <w:sz w:val="22"/>
          <w:szCs w:val="22"/>
          <w:lang w:val="hr-HR"/>
        </w:rPr>
        <w:t>7.337</w:t>
      </w:r>
      <w:r w:rsidR="00542B6C">
        <w:rPr>
          <w:rFonts w:asciiTheme="minorHAnsi" w:hAnsiTheme="minorHAnsi" w:cs="Arial"/>
          <w:b w:val="0"/>
          <w:color w:val="000000" w:themeColor="text1"/>
          <w:sz w:val="22"/>
          <w:szCs w:val="22"/>
          <w:lang w:val="hr-HR"/>
        </w:rPr>
        <w:t xml:space="preserve"> </w:t>
      </w:r>
      <w:r w:rsidR="00F947BE" w:rsidRPr="00037DCC">
        <w:rPr>
          <w:rFonts w:asciiTheme="minorHAnsi" w:hAnsiTheme="minorHAnsi" w:cs="Arial"/>
          <w:b w:val="0"/>
          <w:color w:val="000000" w:themeColor="text1"/>
          <w:sz w:val="22"/>
          <w:szCs w:val="22"/>
          <w:lang w:val="hr-HR"/>
        </w:rPr>
        <w:t>tisuć</w:t>
      </w:r>
      <w:r w:rsidR="001A0B9D" w:rsidRPr="00037DCC">
        <w:rPr>
          <w:rFonts w:asciiTheme="minorHAnsi" w:hAnsiTheme="minorHAnsi" w:cs="Arial"/>
          <w:b w:val="0"/>
          <w:color w:val="000000" w:themeColor="text1"/>
          <w:sz w:val="22"/>
          <w:szCs w:val="22"/>
          <w:lang w:val="hr-HR"/>
        </w:rPr>
        <w:t>a</w:t>
      </w:r>
      <w:r w:rsidR="00F947BE" w:rsidRPr="00037DCC">
        <w:rPr>
          <w:rFonts w:asciiTheme="minorHAnsi" w:hAnsiTheme="minorHAnsi" w:cs="Arial"/>
          <w:b w:val="0"/>
          <w:color w:val="000000" w:themeColor="text1"/>
          <w:sz w:val="22"/>
          <w:szCs w:val="22"/>
          <w:lang w:val="hr-HR"/>
        </w:rPr>
        <w:t xml:space="preserve"> kuna (</w:t>
      </w:r>
      <w:r w:rsidR="006D377C" w:rsidRPr="00037DCC">
        <w:rPr>
          <w:rFonts w:asciiTheme="minorHAnsi" w:hAnsiTheme="minorHAnsi" w:cs="Arial"/>
          <w:b w:val="0"/>
          <w:color w:val="000000" w:themeColor="text1"/>
          <w:sz w:val="22"/>
          <w:szCs w:val="22"/>
          <w:lang w:val="hr-HR"/>
        </w:rPr>
        <w:t xml:space="preserve">31. prosinca </w:t>
      </w:r>
      <w:r w:rsidR="004267DB" w:rsidRPr="00037DCC">
        <w:rPr>
          <w:rFonts w:asciiTheme="minorHAnsi" w:hAnsiTheme="minorHAnsi" w:cs="Arial"/>
          <w:b w:val="0"/>
          <w:color w:val="000000" w:themeColor="text1"/>
          <w:sz w:val="22"/>
          <w:szCs w:val="22"/>
          <w:lang w:val="hr-HR"/>
        </w:rPr>
        <w:t>20</w:t>
      </w:r>
      <w:r w:rsidR="004267DB">
        <w:rPr>
          <w:rFonts w:asciiTheme="minorHAnsi" w:hAnsiTheme="minorHAnsi" w:cs="Arial"/>
          <w:b w:val="0"/>
          <w:color w:val="000000" w:themeColor="text1"/>
          <w:sz w:val="22"/>
          <w:szCs w:val="22"/>
          <w:lang w:val="hr-HR"/>
        </w:rPr>
        <w:t>20</w:t>
      </w:r>
      <w:r w:rsidR="00F947BE" w:rsidRPr="00037DCC">
        <w:rPr>
          <w:rFonts w:asciiTheme="minorHAnsi" w:hAnsiTheme="minorHAnsi" w:cs="Arial"/>
          <w:b w:val="0"/>
          <w:color w:val="000000" w:themeColor="text1"/>
          <w:sz w:val="22"/>
          <w:szCs w:val="22"/>
          <w:lang w:val="hr-HR"/>
        </w:rPr>
        <w:t xml:space="preserve">.: </w:t>
      </w:r>
      <w:r w:rsidR="004267DB" w:rsidRPr="00542B6C">
        <w:rPr>
          <w:rFonts w:asciiTheme="minorHAnsi" w:hAnsiTheme="minorHAnsi" w:cs="Arial"/>
          <w:b w:val="0"/>
          <w:color w:val="000000" w:themeColor="text1"/>
          <w:sz w:val="22"/>
          <w:szCs w:val="22"/>
          <w:lang w:val="hr-HR"/>
        </w:rPr>
        <w:t>6.413</w:t>
      </w:r>
      <w:r w:rsidR="005B5B14" w:rsidRPr="005B5B14">
        <w:rPr>
          <w:rFonts w:asciiTheme="minorHAnsi" w:hAnsiTheme="minorHAnsi" w:cs="Arial"/>
          <w:b w:val="0"/>
          <w:color w:val="000000" w:themeColor="text1"/>
          <w:sz w:val="22"/>
          <w:szCs w:val="22"/>
          <w:lang w:val="hr-HR"/>
        </w:rPr>
        <w:t xml:space="preserve"> </w:t>
      </w:r>
      <w:r w:rsidR="00F947BE" w:rsidRPr="00037DCC">
        <w:rPr>
          <w:rFonts w:asciiTheme="minorHAnsi" w:hAnsiTheme="minorHAnsi" w:cs="Arial"/>
          <w:b w:val="0"/>
          <w:color w:val="000000" w:themeColor="text1"/>
          <w:sz w:val="22"/>
          <w:szCs w:val="22"/>
          <w:lang w:val="hr-HR"/>
        </w:rPr>
        <w:t>tisuća kuna)</w:t>
      </w:r>
      <w:r w:rsidRPr="00037DCC">
        <w:rPr>
          <w:rFonts w:asciiTheme="minorHAnsi" w:hAnsiTheme="minorHAnsi" w:cs="Arial"/>
          <w:b w:val="0"/>
          <w:color w:val="000000" w:themeColor="text1"/>
          <w:sz w:val="22"/>
          <w:szCs w:val="22"/>
          <w:lang w:val="hr-HR"/>
        </w:rPr>
        <w:t>.</w:t>
      </w:r>
    </w:p>
    <w:p w14:paraId="7E013BF6" w14:textId="77777777" w:rsidR="00725A78" w:rsidRPr="00037DCC" w:rsidRDefault="00725A78" w:rsidP="00725A78">
      <w:pPr>
        <w:pStyle w:val="T1"/>
        <w:keepNext w:val="0"/>
        <w:spacing w:before="0" w:after="0" w:line="240" w:lineRule="auto"/>
        <w:rPr>
          <w:rFonts w:asciiTheme="minorHAnsi" w:hAnsiTheme="minorHAnsi" w:cs="Arial"/>
          <w:b w:val="0"/>
          <w:color w:val="000000" w:themeColor="text1"/>
          <w:sz w:val="22"/>
          <w:szCs w:val="22"/>
          <w:lang w:val="hr-HR"/>
        </w:rPr>
      </w:pPr>
    </w:p>
    <w:p w14:paraId="106642AF" w14:textId="2003FCCE" w:rsidR="00CE39EA" w:rsidRPr="00037DCC" w:rsidRDefault="00CE39EA" w:rsidP="00725A78">
      <w:pPr>
        <w:pStyle w:val="T1"/>
        <w:keepNext w:val="0"/>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 xml:space="preserve">Nagrade za rad članovima Nadzornog odbora iznosile su </w:t>
      </w:r>
      <w:r w:rsidR="001A0B9D" w:rsidRPr="00037DCC">
        <w:rPr>
          <w:rFonts w:asciiTheme="minorHAnsi" w:hAnsiTheme="minorHAnsi" w:cs="Arial"/>
          <w:b w:val="0"/>
          <w:color w:val="000000" w:themeColor="text1"/>
          <w:sz w:val="22"/>
          <w:szCs w:val="22"/>
          <w:lang w:val="hr-HR"/>
        </w:rPr>
        <w:t xml:space="preserve">u </w:t>
      </w:r>
      <w:r w:rsidR="005C717B" w:rsidRPr="00037DCC">
        <w:rPr>
          <w:rFonts w:asciiTheme="minorHAnsi" w:hAnsiTheme="minorHAnsi" w:cs="Arial"/>
          <w:b w:val="0"/>
          <w:color w:val="000000" w:themeColor="text1"/>
          <w:sz w:val="22"/>
          <w:szCs w:val="22"/>
          <w:lang w:val="hr-HR"/>
        </w:rPr>
        <w:t>20</w:t>
      </w:r>
      <w:r w:rsidR="005B5B14">
        <w:rPr>
          <w:rFonts w:asciiTheme="minorHAnsi" w:hAnsiTheme="minorHAnsi" w:cs="Arial"/>
          <w:b w:val="0"/>
          <w:color w:val="000000" w:themeColor="text1"/>
          <w:sz w:val="22"/>
          <w:szCs w:val="22"/>
          <w:lang w:val="hr-HR"/>
        </w:rPr>
        <w:t>2</w:t>
      </w:r>
      <w:r w:rsidR="00101657">
        <w:rPr>
          <w:rFonts w:asciiTheme="minorHAnsi" w:hAnsiTheme="minorHAnsi" w:cs="Arial"/>
          <w:b w:val="0"/>
          <w:color w:val="000000" w:themeColor="text1"/>
          <w:sz w:val="22"/>
          <w:szCs w:val="22"/>
          <w:lang w:val="hr-HR"/>
        </w:rPr>
        <w:t>1</w:t>
      </w:r>
      <w:r w:rsidR="001A0B9D" w:rsidRPr="00037DCC">
        <w:rPr>
          <w:rFonts w:asciiTheme="minorHAnsi" w:hAnsiTheme="minorHAnsi" w:cs="Arial"/>
          <w:b w:val="0"/>
          <w:color w:val="000000" w:themeColor="text1"/>
          <w:sz w:val="22"/>
          <w:szCs w:val="22"/>
          <w:lang w:val="hr-HR"/>
        </w:rPr>
        <w:t xml:space="preserve">. godini </w:t>
      </w:r>
      <w:r w:rsidRPr="00037DCC">
        <w:rPr>
          <w:rFonts w:asciiTheme="minorHAnsi" w:hAnsiTheme="minorHAnsi" w:cs="Arial"/>
          <w:b w:val="0"/>
          <w:color w:val="000000" w:themeColor="text1"/>
          <w:sz w:val="22"/>
          <w:szCs w:val="22"/>
          <w:lang w:val="hr-HR"/>
        </w:rPr>
        <w:t xml:space="preserve">za </w:t>
      </w:r>
      <w:r w:rsidR="00F74A2E" w:rsidRPr="00037DCC">
        <w:rPr>
          <w:rFonts w:asciiTheme="minorHAnsi" w:hAnsiTheme="minorHAnsi" w:cs="Arial"/>
          <w:b w:val="0"/>
          <w:color w:val="000000" w:themeColor="text1"/>
          <w:sz w:val="22"/>
          <w:szCs w:val="22"/>
          <w:lang w:val="hr-HR"/>
        </w:rPr>
        <w:t xml:space="preserve">Grupu </w:t>
      </w:r>
      <w:r w:rsidR="004D02F1" w:rsidRPr="004D02F1">
        <w:rPr>
          <w:rFonts w:ascii="Calibri" w:eastAsia="Calibri" w:hAnsi="Calibri" w:cs="Arial"/>
          <w:b w:val="0"/>
          <w:bCs w:val="0"/>
          <w:color w:val="000000"/>
          <w:sz w:val="22"/>
          <w:szCs w:val="22"/>
          <w:lang w:val="hr-HR"/>
        </w:rPr>
        <w:t>85</w:t>
      </w:r>
      <w:r w:rsidR="004D02F1">
        <w:rPr>
          <w:rFonts w:ascii="Calibri" w:eastAsia="Calibri" w:hAnsi="Calibri" w:cs="Arial"/>
          <w:b w:val="0"/>
          <w:bCs w:val="0"/>
          <w:color w:val="000000"/>
          <w:sz w:val="22"/>
          <w:szCs w:val="22"/>
          <w:lang w:val="hr-HR"/>
        </w:rPr>
        <w:t xml:space="preserve"> </w:t>
      </w:r>
      <w:r w:rsidR="00470865" w:rsidRPr="00037DCC">
        <w:rPr>
          <w:rFonts w:asciiTheme="minorHAnsi" w:hAnsiTheme="minorHAnsi" w:cs="Arial"/>
          <w:b w:val="0"/>
          <w:color w:val="000000" w:themeColor="text1"/>
          <w:sz w:val="22"/>
          <w:szCs w:val="22"/>
          <w:lang w:val="hr-HR"/>
        </w:rPr>
        <w:t xml:space="preserve">tisuća kuna (31. prosinca </w:t>
      </w:r>
      <w:r w:rsidR="005C717B" w:rsidRPr="00037DCC">
        <w:rPr>
          <w:rFonts w:asciiTheme="minorHAnsi" w:hAnsiTheme="minorHAnsi" w:cs="Arial"/>
          <w:b w:val="0"/>
          <w:color w:val="000000" w:themeColor="text1"/>
          <w:sz w:val="22"/>
          <w:szCs w:val="22"/>
          <w:lang w:val="hr-HR"/>
        </w:rPr>
        <w:t>20</w:t>
      </w:r>
      <w:r w:rsidR="00517D97">
        <w:rPr>
          <w:rFonts w:asciiTheme="minorHAnsi" w:hAnsiTheme="minorHAnsi" w:cs="Arial"/>
          <w:b w:val="0"/>
          <w:color w:val="000000" w:themeColor="text1"/>
          <w:sz w:val="22"/>
          <w:szCs w:val="22"/>
          <w:lang w:val="hr-HR"/>
        </w:rPr>
        <w:t>20</w:t>
      </w:r>
      <w:r w:rsidR="00470865" w:rsidRPr="00037DCC">
        <w:rPr>
          <w:rFonts w:asciiTheme="minorHAnsi" w:hAnsiTheme="minorHAnsi" w:cs="Arial"/>
          <w:b w:val="0"/>
          <w:color w:val="000000" w:themeColor="text1"/>
          <w:sz w:val="22"/>
          <w:szCs w:val="22"/>
          <w:lang w:val="hr-HR"/>
        </w:rPr>
        <w:t xml:space="preserve">.: </w:t>
      </w:r>
      <w:r w:rsidR="00517D97">
        <w:rPr>
          <w:rFonts w:asciiTheme="minorHAnsi" w:hAnsiTheme="minorHAnsi" w:cs="Arial"/>
          <w:b w:val="0"/>
          <w:color w:val="000000" w:themeColor="text1"/>
          <w:sz w:val="22"/>
          <w:szCs w:val="22"/>
          <w:lang w:val="hr-HR"/>
        </w:rPr>
        <w:t xml:space="preserve">176 </w:t>
      </w:r>
      <w:r w:rsidR="00470865" w:rsidRPr="00037DCC">
        <w:rPr>
          <w:rFonts w:asciiTheme="minorHAnsi" w:hAnsiTheme="minorHAnsi" w:cs="Arial"/>
          <w:b w:val="0"/>
          <w:color w:val="000000" w:themeColor="text1"/>
          <w:sz w:val="22"/>
          <w:szCs w:val="22"/>
          <w:lang w:val="hr-HR"/>
        </w:rPr>
        <w:t xml:space="preserve">tisuća kuna), a </w:t>
      </w:r>
      <w:r w:rsidR="00F74A2E" w:rsidRPr="00037DCC">
        <w:rPr>
          <w:rFonts w:asciiTheme="minorHAnsi" w:hAnsiTheme="minorHAnsi" w:cs="Arial"/>
          <w:b w:val="0"/>
          <w:color w:val="000000" w:themeColor="text1"/>
          <w:sz w:val="22"/>
          <w:szCs w:val="22"/>
          <w:lang w:val="hr-HR"/>
        </w:rPr>
        <w:t>za Banku</w:t>
      </w:r>
      <w:r w:rsidR="00517D97">
        <w:rPr>
          <w:rFonts w:asciiTheme="minorHAnsi" w:hAnsiTheme="minorHAnsi" w:cs="Arial"/>
          <w:b w:val="0"/>
          <w:color w:val="000000" w:themeColor="text1"/>
          <w:sz w:val="22"/>
          <w:szCs w:val="22"/>
          <w:lang w:val="hr-HR"/>
        </w:rPr>
        <w:t xml:space="preserve"> </w:t>
      </w:r>
      <w:r w:rsidR="004D02F1">
        <w:rPr>
          <w:rFonts w:asciiTheme="minorHAnsi" w:hAnsiTheme="minorHAnsi" w:cs="Arial"/>
          <w:b w:val="0"/>
          <w:color w:val="000000" w:themeColor="text1"/>
          <w:sz w:val="22"/>
          <w:szCs w:val="22"/>
          <w:lang w:val="hr-HR"/>
        </w:rPr>
        <w:t>3</w:t>
      </w:r>
      <w:r w:rsidR="004D02F1" w:rsidRPr="00037DCC">
        <w:rPr>
          <w:rFonts w:asciiTheme="minorHAnsi" w:hAnsiTheme="minorHAnsi" w:cs="Arial"/>
          <w:b w:val="0"/>
          <w:color w:val="000000" w:themeColor="text1"/>
          <w:sz w:val="22"/>
          <w:szCs w:val="22"/>
          <w:lang w:val="hr-HR"/>
        </w:rPr>
        <w:t xml:space="preserve"> </w:t>
      </w:r>
      <w:r w:rsidR="00F74A2E" w:rsidRPr="00037DCC">
        <w:rPr>
          <w:rFonts w:asciiTheme="minorHAnsi" w:hAnsiTheme="minorHAnsi" w:cs="Arial"/>
          <w:b w:val="0"/>
          <w:color w:val="000000" w:themeColor="text1"/>
          <w:sz w:val="22"/>
          <w:szCs w:val="22"/>
          <w:lang w:val="hr-HR"/>
        </w:rPr>
        <w:t>tisuća kuna (</w:t>
      </w:r>
      <w:r w:rsidR="006D377C" w:rsidRPr="00037DCC">
        <w:rPr>
          <w:rFonts w:asciiTheme="minorHAnsi" w:hAnsiTheme="minorHAnsi" w:cs="Arial"/>
          <w:b w:val="0"/>
          <w:color w:val="000000" w:themeColor="text1"/>
          <w:sz w:val="22"/>
          <w:szCs w:val="22"/>
          <w:lang w:val="hr-HR"/>
        </w:rPr>
        <w:t xml:space="preserve">31. prosinca </w:t>
      </w:r>
      <w:r w:rsidR="005C717B" w:rsidRPr="00037DCC">
        <w:rPr>
          <w:rFonts w:asciiTheme="minorHAnsi" w:hAnsiTheme="minorHAnsi" w:cs="Arial"/>
          <w:b w:val="0"/>
          <w:color w:val="000000" w:themeColor="text1"/>
          <w:sz w:val="22"/>
          <w:szCs w:val="22"/>
          <w:lang w:val="hr-HR"/>
        </w:rPr>
        <w:t>20</w:t>
      </w:r>
      <w:r w:rsidR="00517D97">
        <w:rPr>
          <w:rFonts w:asciiTheme="minorHAnsi" w:hAnsiTheme="minorHAnsi" w:cs="Arial"/>
          <w:b w:val="0"/>
          <w:color w:val="000000" w:themeColor="text1"/>
          <w:sz w:val="22"/>
          <w:szCs w:val="22"/>
          <w:lang w:val="hr-HR"/>
        </w:rPr>
        <w:t>20</w:t>
      </w:r>
      <w:r w:rsidR="00F74A2E" w:rsidRPr="00037DCC">
        <w:rPr>
          <w:rFonts w:asciiTheme="minorHAnsi" w:hAnsiTheme="minorHAnsi" w:cs="Arial"/>
          <w:b w:val="0"/>
          <w:color w:val="000000" w:themeColor="text1"/>
          <w:sz w:val="22"/>
          <w:szCs w:val="22"/>
          <w:lang w:val="hr-HR"/>
        </w:rPr>
        <w:t xml:space="preserve">.: </w:t>
      </w:r>
      <w:r w:rsidR="00517D97">
        <w:rPr>
          <w:rFonts w:asciiTheme="minorHAnsi" w:hAnsiTheme="minorHAnsi" w:cs="Arial"/>
          <w:b w:val="0"/>
          <w:color w:val="000000" w:themeColor="text1"/>
          <w:sz w:val="22"/>
          <w:szCs w:val="22"/>
          <w:lang w:val="hr-HR"/>
        </w:rPr>
        <w:t>78</w:t>
      </w:r>
      <w:r w:rsidR="005C717B" w:rsidRPr="00037DCC">
        <w:rPr>
          <w:rFonts w:asciiTheme="minorHAnsi" w:hAnsiTheme="minorHAnsi" w:cs="Arial"/>
          <w:b w:val="0"/>
          <w:color w:val="000000" w:themeColor="text1"/>
          <w:sz w:val="22"/>
          <w:szCs w:val="22"/>
          <w:lang w:val="hr-HR"/>
        </w:rPr>
        <w:t xml:space="preserve"> </w:t>
      </w:r>
      <w:r w:rsidR="00F74A2E" w:rsidRPr="00037DCC">
        <w:rPr>
          <w:rFonts w:asciiTheme="minorHAnsi" w:hAnsiTheme="minorHAnsi" w:cs="Arial"/>
          <w:b w:val="0"/>
          <w:color w:val="000000" w:themeColor="text1"/>
          <w:sz w:val="22"/>
          <w:szCs w:val="22"/>
          <w:lang w:val="hr-HR"/>
        </w:rPr>
        <w:t>tisuća kuna)</w:t>
      </w:r>
      <w:r w:rsidRPr="00037DCC">
        <w:rPr>
          <w:rFonts w:asciiTheme="minorHAnsi" w:hAnsiTheme="minorHAnsi" w:cs="Arial"/>
          <w:b w:val="0"/>
          <w:color w:val="000000" w:themeColor="text1"/>
          <w:sz w:val="22"/>
          <w:szCs w:val="22"/>
          <w:lang w:val="hr-HR"/>
        </w:rPr>
        <w:t xml:space="preserve"> i odnose se na članove nadzornih odbora u pridruženim društvima </w:t>
      </w:r>
      <w:r w:rsidR="009E10CC" w:rsidRPr="00037DCC">
        <w:rPr>
          <w:rFonts w:asciiTheme="minorHAnsi" w:hAnsiTheme="minorHAnsi" w:cs="Arial"/>
          <w:b w:val="0"/>
          <w:color w:val="000000" w:themeColor="text1"/>
          <w:sz w:val="22"/>
          <w:szCs w:val="22"/>
          <w:lang w:val="hr-HR"/>
        </w:rPr>
        <w:t xml:space="preserve">i ovisnom društvu </w:t>
      </w:r>
      <w:r w:rsidRPr="00037DCC">
        <w:rPr>
          <w:rFonts w:asciiTheme="minorHAnsi" w:hAnsiTheme="minorHAnsi" w:cs="Arial"/>
          <w:b w:val="0"/>
          <w:color w:val="000000" w:themeColor="text1"/>
          <w:sz w:val="22"/>
          <w:szCs w:val="22"/>
          <w:lang w:val="hr-HR"/>
        </w:rPr>
        <w:t>koje imenuje HBOR.</w:t>
      </w:r>
      <w:r w:rsidR="00470865" w:rsidRPr="00037DCC">
        <w:rPr>
          <w:rFonts w:asciiTheme="minorHAnsi" w:hAnsiTheme="minorHAnsi"/>
          <w:color w:val="000000" w:themeColor="text1"/>
          <w:sz w:val="22"/>
          <w:szCs w:val="22"/>
          <w:lang w:val="hr-HR"/>
        </w:rPr>
        <w:t xml:space="preserve"> </w:t>
      </w:r>
    </w:p>
    <w:p w14:paraId="3E18DFDB" w14:textId="77777777" w:rsidR="009B544C" w:rsidRPr="00E76F4B" w:rsidRDefault="009B544C" w:rsidP="00725A78">
      <w:pPr>
        <w:pStyle w:val="T1"/>
        <w:spacing w:before="0" w:after="0" w:line="240" w:lineRule="auto"/>
        <w:rPr>
          <w:rFonts w:asciiTheme="minorHAnsi" w:hAnsiTheme="minorHAnsi" w:cs="Arial"/>
          <w:bCs w:val="0"/>
          <w:color w:val="000000" w:themeColor="text1"/>
          <w:sz w:val="22"/>
          <w:szCs w:val="22"/>
          <w:lang w:val="hr-HR"/>
        </w:rPr>
        <w:sectPr w:rsidR="009B544C" w:rsidRPr="00E76F4B" w:rsidSect="00623DBA">
          <w:type w:val="continuous"/>
          <w:pgSz w:w="11907" w:h="16840" w:code="9"/>
          <w:pgMar w:top="1418" w:right="1134" w:bottom="1134" w:left="1418" w:header="851" w:footer="851" w:gutter="0"/>
          <w:cols w:space="720"/>
          <w:noEndnote/>
        </w:sectPr>
      </w:pPr>
    </w:p>
    <w:p w14:paraId="5B50BBCF" w14:textId="77777777" w:rsidR="006735C2" w:rsidRPr="00E76F4B" w:rsidRDefault="006735C2" w:rsidP="006735C2">
      <w:pPr>
        <w:pStyle w:val="T1"/>
        <w:spacing w:before="0" w:after="0" w:line="240" w:lineRule="auto"/>
        <w:rPr>
          <w:rFonts w:asciiTheme="minorHAnsi" w:hAnsiTheme="minorHAnsi" w:cs="Arial"/>
          <w:color w:val="000000" w:themeColor="text1"/>
          <w:sz w:val="22"/>
          <w:szCs w:val="22"/>
          <w:lang w:val="hr-HR"/>
        </w:rPr>
      </w:pPr>
    </w:p>
    <w:p w14:paraId="4341D994" w14:textId="24CCD660" w:rsidR="006D0890" w:rsidRPr="00E76F4B" w:rsidRDefault="009C659F"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7F5B1C">
        <w:rPr>
          <w:rFonts w:asciiTheme="minorHAnsi" w:hAnsiTheme="minorHAnsi" w:cs="Arial"/>
          <w:color w:val="000000" w:themeColor="text1"/>
          <w:sz w:val="22"/>
          <w:szCs w:val="22"/>
          <w:lang w:val="hr-HR"/>
        </w:rPr>
        <w:t>3</w:t>
      </w:r>
      <w:r w:rsidR="00092418" w:rsidRPr="007F5B1C">
        <w:rPr>
          <w:rFonts w:asciiTheme="minorHAnsi" w:hAnsiTheme="minorHAnsi" w:cs="Arial"/>
          <w:color w:val="000000" w:themeColor="text1"/>
          <w:sz w:val="22"/>
          <w:szCs w:val="22"/>
          <w:lang w:val="hr-HR"/>
        </w:rPr>
        <w:t>2</w:t>
      </w:r>
      <w:r w:rsidR="009924A7" w:rsidRPr="007F5B1C">
        <w:rPr>
          <w:rFonts w:asciiTheme="minorHAnsi" w:hAnsiTheme="minorHAnsi" w:cs="Arial"/>
          <w:color w:val="000000" w:themeColor="text1"/>
          <w:sz w:val="22"/>
          <w:szCs w:val="22"/>
          <w:lang w:val="hr-HR"/>
        </w:rPr>
        <w:t>.</w:t>
      </w:r>
      <w:r w:rsidR="006D0890" w:rsidRPr="007F5B1C">
        <w:rPr>
          <w:rFonts w:asciiTheme="minorHAnsi" w:hAnsiTheme="minorHAnsi" w:cs="Arial"/>
          <w:color w:val="000000" w:themeColor="text1"/>
          <w:sz w:val="22"/>
          <w:szCs w:val="22"/>
          <w:lang w:val="hr-HR"/>
        </w:rPr>
        <w:tab/>
        <w:t>Upravljanje rizicima</w:t>
      </w:r>
    </w:p>
    <w:p w14:paraId="5044D363" w14:textId="77777777" w:rsidR="006735C2" w:rsidRPr="00E76F4B" w:rsidRDefault="006735C2" w:rsidP="00E5067B">
      <w:pPr>
        <w:pStyle w:val="T1"/>
        <w:spacing w:before="0" w:after="0" w:line="240" w:lineRule="auto"/>
        <w:rPr>
          <w:rFonts w:asciiTheme="minorHAnsi" w:hAnsiTheme="minorHAnsi" w:cs="Arial"/>
          <w:color w:val="000000" w:themeColor="text1"/>
          <w:sz w:val="22"/>
          <w:szCs w:val="22"/>
          <w:lang w:val="hr-HR"/>
        </w:rPr>
      </w:pPr>
    </w:p>
    <w:p w14:paraId="7B6E67E2" w14:textId="77777777" w:rsidR="00F72889" w:rsidRPr="00E76F4B" w:rsidRDefault="00F72889" w:rsidP="00361B04">
      <w:pPr>
        <w:jc w:val="both"/>
        <w:rPr>
          <w:rFonts w:asciiTheme="minorHAnsi" w:hAnsiTheme="minorHAnsi" w:cs="Arial"/>
          <w:color w:val="000000" w:themeColor="text1"/>
          <w:sz w:val="22"/>
          <w:szCs w:val="22"/>
          <w:lang w:val="hr-HR"/>
        </w:rPr>
      </w:pPr>
      <w:r w:rsidRPr="00E76F4B">
        <w:rPr>
          <w:rFonts w:asciiTheme="minorHAnsi" w:hAnsiTheme="minorHAnsi" w:cs="Arial"/>
          <w:color w:val="000000" w:themeColor="text1"/>
          <w:sz w:val="22"/>
          <w:szCs w:val="22"/>
          <w:lang w:val="hr-HR"/>
        </w:rPr>
        <w:t xml:space="preserve">Temeljem Zakona o Hrvatskoj banci za obnovu i razvitak, </w:t>
      </w:r>
      <w:r w:rsidR="00BB1E5F" w:rsidRPr="00E76F4B">
        <w:rPr>
          <w:rFonts w:asciiTheme="minorHAnsi" w:hAnsiTheme="minorHAnsi" w:cs="Arial"/>
          <w:color w:val="000000" w:themeColor="text1"/>
          <w:sz w:val="22"/>
          <w:szCs w:val="22"/>
          <w:lang w:val="hr-HR"/>
        </w:rPr>
        <w:t xml:space="preserve">Grupa </w:t>
      </w:r>
      <w:r w:rsidRPr="00E76F4B">
        <w:rPr>
          <w:rFonts w:asciiTheme="minorHAnsi" w:hAnsiTheme="minorHAnsi" w:cs="Arial"/>
          <w:color w:val="000000" w:themeColor="text1"/>
          <w:sz w:val="22"/>
          <w:szCs w:val="22"/>
          <w:lang w:val="hr-HR"/>
        </w:rPr>
        <w:t xml:space="preserve">je dužna rizike u poslovanju svoditi na najmanju mjeru rukovodeći se načelima bankarskog poslovanja. </w:t>
      </w:r>
    </w:p>
    <w:p w14:paraId="55945105" w14:textId="77777777" w:rsidR="005A4073" w:rsidRPr="00E76F4B" w:rsidRDefault="005A4073" w:rsidP="00361B04">
      <w:pPr>
        <w:pStyle w:val="accountingpolicytitle"/>
        <w:rPr>
          <w:rFonts w:asciiTheme="minorHAnsi" w:hAnsiTheme="minorHAnsi" w:cs="Arial"/>
          <w:b w:val="0"/>
          <w:color w:val="000000" w:themeColor="text1"/>
          <w:sz w:val="22"/>
          <w:szCs w:val="22"/>
          <w:lang w:val="hr-HR"/>
        </w:rPr>
      </w:pPr>
    </w:p>
    <w:p w14:paraId="35F519D7" w14:textId="6148EC53" w:rsidR="005E75B6" w:rsidRPr="00E76F4B" w:rsidRDefault="00BB1E5F" w:rsidP="00361B04">
      <w:pPr>
        <w:pStyle w:val="accountingpolicytitle"/>
        <w:rPr>
          <w:rFonts w:asciiTheme="minorHAnsi" w:hAnsiTheme="minorHAnsi" w:cs="Arial"/>
          <w:b w:val="0"/>
          <w:color w:val="000000" w:themeColor="text1"/>
          <w:sz w:val="22"/>
          <w:szCs w:val="22"/>
          <w:lang w:val="hr-HR"/>
        </w:rPr>
      </w:pPr>
      <w:r w:rsidRPr="00E76F4B">
        <w:rPr>
          <w:rFonts w:asciiTheme="minorHAnsi" w:hAnsiTheme="minorHAnsi" w:cs="Arial"/>
          <w:b w:val="0"/>
          <w:color w:val="000000" w:themeColor="text1"/>
          <w:sz w:val="22"/>
          <w:szCs w:val="22"/>
          <w:lang w:val="hr-HR"/>
        </w:rPr>
        <w:t xml:space="preserve">Grupa </w:t>
      </w:r>
      <w:r w:rsidR="005E75B6" w:rsidRPr="00E76F4B">
        <w:rPr>
          <w:rFonts w:asciiTheme="minorHAnsi" w:hAnsiTheme="minorHAnsi" w:cs="Arial"/>
          <w:b w:val="0"/>
          <w:color w:val="000000" w:themeColor="text1"/>
          <w:sz w:val="22"/>
          <w:szCs w:val="22"/>
          <w:lang w:val="hr-HR"/>
        </w:rPr>
        <w:t>u procesu upravljanja rizicima utvrđuje, procjenjuje, odnosno mjeri, prati</w:t>
      </w:r>
      <w:r w:rsidR="00E56E2F" w:rsidRPr="00E76F4B">
        <w:rPr>
          <w:rFonts w:asciiTheme="minorHAnsi" w:hAnsiTheme="minorHAnsi" w:cs="Arial"/>
          <w:b w:val="0"/>
          <w:color w:val="000000" w:themeColor="text1"/>
          <w:sz w:val="22"/>
          <w:szCs w:val="22"/>
          <w:lang w:val="hr-HR"/>
        </w:rPr>
        <w:t>, ovladava</w:t>
      </w:r>
      <w:r w:rsidR="005E75B6" w:rsidRPr="00E76F4B">
        <w:rPr>
          <w:rFonts w:asciiTheme="minorHAnsi" w:hAnsiTheme="minorHAnsi" w:cs="Arial"/>
          <w:b w:val="0"/>
          <w:color w:val="000000" w:themeColor="text1"/>
          <w:sz w:val="22"/>
          <w:szCs w:val="22"/>
          <w:lang w:val="hr-HR"/>
        </w:rPr>
        <w:t xml:space="preserve"> i kontrolira rizike kojima je u poslovanju izložena ili bi mogla biti izložena te o njima izvještava nadležna tijela. </w:t>
      </w:r>
      <w:r w:rsidR="001B5ACC" w:rsidRPr="00E76F4B">
        <w:rPr>
          <w:rFonts w:asciiTheme="minorHAnsi" w:hAnsiTheme="minorHAnsi" w:cs="Arial"/>
          <w:b w:val="0"/>
          <w:color w:val="000000" w:themeColor="text1"/>
          <w:sz w:val="22"/>
          <w:szCs w:val="22"/>
          <w:lang w:val="hr-HR"/>
        </w:rPr>
        <w:t xml:space="preserve"> </w:t>
      </w:r>
      <w:r w:rsidR="005E75B6" w:rsidRPr="00E76F4B">
        <w:rPr>
          <w:rFonts w:asciiTheme="minorHAnsi" w:hAnsiTheme="minorHAnsi" w:cs="Arial"/>
          <w:b w:val="0"/>
          <w:color w:val="000000" w:themeColor="text1"/>
          <w:sz w:val="22"/>
          <w:szCs w:val="22"/>
          <w:lang w:val="hr-HR"/>
        </w:rPr>
        <w:t>Navedenim postupcima</w:t>
      </w:r>
      <w:r w:rsidR="00D04DF2">
        <w:rPr>
          <w:rFonts w:asciiTheme="minorHAnsi" w:hAnsiTheme="minorHAnsi" w:cs="Arial"/>
          <w:b w:val="0"/>
          <w:color w:val="000000" w:themeColor="text1"/>
          <w:sz w:val="22"/>
          <w:szCs w:val="22"/>
          <w:lang w:val="hr-HR"/>
        </w:rPr>
        <w:t xml:space="preserve"> i</w:t>
      </w:r>
      <w:r w:rsidR="005E75B6" w:rsidRPr="00E76F4B">
        <w:rPr>
          <w:rFonts w:asciiTheme="minorHAnsi" w:hAnsiTheme="minorHAnsi" w:cs="Arial"/>
          <w:b w:val="0"/>
          <w:color w:val="000000" w:themeColor="text1"/>
          <w:sz w:val="22"/>
          <w:szCs w:val="22"/>
          <w:lang w:val="hr-HR"/>
        </w:rPr>
        <w:t xml:space="preserve"> </w:t>
      </w:r>
      <w:r w:rsidR="002F1F8E">
        <w:rPr>
          <w:rFonts w:asciiTheme="minorHAnsi" w:hAnsiTheme="minorHAnsi" w:cs="Arial"/>
          <w:b w:val="0"/>
          <w:color w:val="000000" w:themeColor="text1"/>
          <w:sz w:val="22"/>
          <w:szCs w:val="22"/>
          <w:lang w:val="hr-HR"/>
        </w:rPr>
        <w:t>pripadajućim</w:t>
      </w:r>
      <w:r w:rsidR="002F1F8E" w:rsidRPr="00E76F4B">
        <w:rPr>
          <w:rFonts w:asciiTheme="minorHAnsi" w:hAnsiTheme="minorHAnsi" w:cs="Arial"/>
          <w:b w:val="0"/>
          <w:color w:val="000000" w:themeColor="text1"/>
          <w:sz w:val="22"/>
          <w:szCs w:val="22"/>
          <w:lang w:val="hr-HR"/>
        </w:rPr>
        <w:t xml:space="preserve"> </w:t>
      </w:r>
      <w:r w:rsidR="005E75B6" w:rsidRPr="00E76F4B">
        <w:rPr>
          <w:rFonts w:asciiTheme="minorHAnsi" w:hAnsiTheme="minorHAnsi" w:cs="Arial"/>
          <w:b w:val="0"/>
          <w:color w:val="000000" w:themeColor="text1"/>
          <w:sz w:val="22"/>
          <w:szCs w:val="22"/>
          <w:lang w:val="hr-HR"/>
        </w:rPr>
        <w:t xml:space="preserve">internim aktima osiguran je sveobuhvatan i cjelovit sustav upravljanja rizicima.  </w:t>
      </w:r>
    </w:p>
    <w:p w14:paraId="16ED0B99" w14:textId="77777777" w:rsidR="005F446E" w:rsidRPr="00E76F4B" w:rsidRDefault="005F446E" w:rsidP="00361B04">
      <w:pPr>
        <w:widowControl w:val="0"/>
        <w:jc w:val="both"/>
        <w:rPr>
          <w:rFonts w:asciiTheme="minorHAnsi" w:hAnsiTheme="minorHAnsi" w:cs="Arial"/>
          <w:color w:val="000000" w:themeColor="text1"/>
          <w:sz w:val="22"/>
          <w:szCs w:val="22"/>
          <w:lang w:val="hr-HR"/>
        </w:rPr>
      </w:pPr>
    </w:p>
    <w:p w14:paraId="1EE2B2CB" w14:textId="05F4168E" w:rsidR="005E75B6" w:rsidRPr="00E76F4B" w:rsidRDefault="005E75B6" w:rsidP="00361B04">
      <w:pPr>
        <w:widowControl w:val="0"/>
        <w:jc w:val="both"/>
        <w:rPr>
          <w:rFonts w:asciiTheme="minorHAnsi" w:hAnsiTheme="minorHAnsi" w:cs="Arial"/>
          <w:b/>
          <w:color w:val="000000" w:themeColor="text1"/>
          <w:sz w:val="22"/>
          <w:szCs w:val="22"/>
          <w:lang w:val="hr-HR"/>
        </w:rPr>
      </w:pPr>
      <w:r w:rsidRPr="00E76F4B">
        <w:rPr>
          <w:rFonts w:asciiTheme="minorHAnsi" w:hAnsiTheme="minorHAnsi" w:cs="Arial"/>
          <w:color w:val="000000" w:themeColor="text1"/>
          <w:sz w:val="22"/>
          <w:szCs w:val="22"/>
          <w:lang w:val="hr-HR"/>
        </w:rPr>
        <w:t>Najznačajnij</w:t>
      </w:r>
      <w:r w:rsidR="00E56E2F" w:rsidRPr="00E76F4B">
        <w:rPr>
          <w:rFonts w:asciiTheme="minorHAnsi" w:hAnsiTheme="minorHAnsi" w:cs="Arial"/>
          <w:color w:val="000000" w:themeColor="text1"/>
          <w:sz w:val="22"/>
          <w:szCs w:val="22"/>
          <w:lang w:val="hr-HR"/>
        </w:rPr>
        <w:t>i</w:t>
      </w:r>
      <w:r w:rsidRPr="00E76F4B">
        <w:rPr>
          <w:rFonts w:asciiTheme="minorHAnsi" w:hAnsiTheme="minorHAnsi" w:cs="Arial"/>
          <w:color w:val="000000" w:themeColor="text1"/>
          <w:sz w:val="22"/>
          <w:szCs w:val="22"/>
          <w:lang w:val="hr-HR"/>
        </w:rPr>
        <w:t xml:space="preserve"> rizi</w:t>
      </w:r>
      <w:r w:rsidR="00E56E2F" w:rsidRPr="00E76F4B">
        <w:rPr>
          <w:rFonts w:asciiTheme="minorHAnsi" w:hAnsiTheme="minorHAnsi" w:cs="Arial"/>
          <w:color w:val="000000" w:themeColor="text1"/>
          <w:sz w:val="22"/>
          <w:szCs w:val="22"/>
          <w:lang w:val="hr-HR"/>
        </w:rPr>
        <w:t>ci</w:t>
      </w:r>
      <w:r w:rsidRPr="00E76F4B">
        <w:rPr>
          <w:rFonts w:asciiTheme="minorHAnsi" w:hAnsiTheme="minorHAnsi" w:cs="Arial"/>
          <w:color w:val="000000" w:themeColor="text1"/>
          <w:sz w:val="22"/>
          <w:szCs w:val="22"/>
          <w:lang w:val="hr-HR"/>
        </w:rPr>
        <w:t xml:space="preserve"> kojima je </w:t>
      </w:r>
      <w:r w:rsidR="006735C2" w:rsidRPr="00E76F4B">
        <w:rPr>
          <w:rFonts w:asciiTheme="minorHAnsi" w:hAnsiTheme="minorHAnsi" w:cs="Arial"/>
          <w:color w:val="000000" w:themeColor="text1"/>
          <w:sz w:val="22"/>
          <w:szCs w:val="22"/>
          <w:lang w:val="hr-HR"/>
        </w:rPr>
        <w:t xml:space="preserve">Grupa </w:t>
      </w:r>
      <w:r w:rsidR="00D04DF2">
        <w:rPr>
          <w:rFonts w:asciiTheme="minorHAnsi" w:hAnsiTheme="minorHAnsi" w:cs="Arial"/>
          <w:color w:val="000000" w:themeColor="text1"/>
          <w:sz w:val="22"/>
          <w:szCs w:val="22"/>
          <w:lang w:val="hr-HR"/>
        </w:rPr>
        <w:t xml:space="preserve">u svakodnevnom poslovanju </w:t>
      </w:r>
      <w:r w:rsidRPr="00E76F4B">
        <w:rPr>
          <w:rFonts w:asciiTheme="minorHAnsi" w:hAnsiTheme="minorHAnsi" w:cs="Arial"/>
          <w:color w:val="000000" w:themeColor="text1"/>
          <w:sz w:val="22"/>
          <w:szCs w:val="22"/>
          <w:lang w:val="hr-HR"/>
        </w:rPr>
        <w:t xml:space="preserve">izložena su kreditni rizik, rizik likvidnosti, kamatni rizik, valutni rizik, operativni rizik i rizik eksternalizacije. Navedenim rizicima svakodnevno se upravlja temeljem politika, </w:t>
      </w:r>
      <w:r w:rsidR="005F446E" w:rsidRPr="00E76F4B">
        <w:rPr>
          <w:rFonts w:asciiTheme="minorHAnsi" w:hAnsiTheme="minorHAnsi" w:cs="Arial"/>
          <w:color w:val="000000" w:themeColor="text1"/>
          <w:sz w:val="22"/>
          <w:szCs w:val="22"/>
          <w:lang w:val="hr-HR"/>
        </w:rPr>
        <w:t>pravilnika,</w:t>
      </w:r>
      <w:r w:rsidRPr="00E76F4B">
        <w:rPr>
          <w:rFonts w:asciiTheme="minorHAnsi" w:hAnsiTheme="minorHAnsi" w:cs="Arial"/>
          <w:color w:val="000000" w:themeColor="text1"/>
          <w:sz w:val="22"/>
          <w:szCs w:val="22"/>
          <w:lang w:val="hr-HR"/>
        </w:rPr>
        <w:t xml:space="preserve"> metodologija</w:t>
      </w:r>
      <w:r w:rsidR="002F1F8E">
        <w:rPr>
          <w:rFonts w:asciiTheme="minorHAnsi" w:hAnsiTheme="minorHAnsi" w:cs="Arial"/>
          <w:color w:val="000000" w:themeColor="text1"/>
          <w:sz w:val="22"/>
          <w:szCs w:val="22"/>
          <w:lang w:val="hr-HR"/>
        </w:rPr>
        <w:t>, uputa</w:t>
      </w:r>
      <w:r w:rsidRPr="00E76F4B">
        <w:rPr>
          <w:rFonts w:asciiTheme="minorHAnsi" w:hAnsiTheme="minorHAnsi" w:cs="Arial"/>
          <w:color w:val="000000" w:themeColor="text1"/>
          <w:sz w:val="22"/>
          <w:szCs w:val="22"/>
          <w:lang w:val="hr-HR"/>
        </w:rPr>
        <w:t xml:space="preserve"> i sustava limita</w:t>
      </w:r>
      <w:r w:rsidR="00D04DF2">
        <w:rPr>
          <w:rFonts w:asciiTheme="minorHAnsi" w:hAnsiTheme="minorHAnsi" w:cs="Arial"/>
          <w:color w:val="000000" w:themeColor="text1"/>
          <w:sz w:val="22"/>
          <w:szCs w:val="22"/>
          <w:lang w:val="hr-HR"/>
        </w:rPr>
        <w:t>, kontrola</w:t>
      </w:r>
      <w:r w:rsidRPr="00E76F4B">
        <w:rPr>
          <w:rFonts w:asciiTheme="minorHAnsi" w:hAnsiTheme="minorHAnsi" w:cs="Arial"/>
          <w:color w:val="000000" w:themeColor="text1"/>
          <w:sz w:val="22"/>
          <w:szCs w:val="22"/>
          <w:lang w:val="hr-HR"/>
        </w:rPr>
        <w:t xml:space="preserve"> te odluka/zaključaka Nadzornog odbora, Uprave i odbora za upravljanje rizicima. </w:t>
      </w:r>
    </w:p>
    <w:p w14:paraId="79F1D0C9" w14:textId="77777777" w:rsidR="005A4073" w:rsidRPr="00E76F4B" w:rsidRDefault="005A4073" w:rsidP="00361B04">
      <w:pPr>
        <w:pStyle w:val="accountingpolicytitle"/>
        <w:rPr>
          <w:rFonts w:asciiTheme="minorHAnsi" w:hAnsiTheme="minorHAnsi"/>
          <w:b w:val="0"/>
          <w:color w:val="000000" w:themeColor="text1"/>
          <w:sz w:val="22"/>
          <w:szCs w:val="22"/>
          <w:lang w:val="hr-HR"/>
        </w:rPr>
      </w:pPr>
    </w:p>
    <w:p w14:paraId="4CE3B451" w14:textId="18BA4664" w:rsidR="005E75B6" w:rsidRPr="00E76F4B" w:rsidRDefault="00EF34A1" w:rsidP="00361B04">
      <w:pPr>
        <w:pStyle w:val="accountingpolicytitle"/>
        <w:rPr>
          <w:rFonts w:asciiTheme="minorHAnsi" w:hAnsiTheme="minorHAnsi" w:cs="Arial"/>
          <w:b w:val="0"/>
          <w:color w:val="000000" w:themeColor="text1"/>
          <w:sz w:val="22"/>
          <w:szCs w:val="22"/>
          <w:lang w:val="hr-HR"/>
        </w:rPr>
      </w:pPr>
      <w:r>
        <w:rPr>
          <w:rFonts w:asciiTheme="minorHAnsi" w:hAnsiTheme="minorHAnsi"/>
          <w:b w:val="0"/>
          <w:color w:val="000000" w:themeColor="text1"/>
          <w:sz w:val="22"/>
          <w:szCs w:val="22"/>
          <w:lang w:val="hr-HR"/>
        </w:rPr>
        <w:t>Banka</w:t>
      </w:r>
      <w:r w:rsidR="005E75B6" w:rsidRPr="00E76F4B">
        <w:rPr>
          <w:rFonts w:asciiTheme="minorHAnsi" w:hAnsiTheme="minorHAnsi"/>
          <w:b w:val="0"/>
          <w:color w:val="000000" w:themeColor="text1"/>
          <w:sz w:val="22"/>
          <w:szCs w:val="22"/>
          <w:lang w:val="hr-HR"/>
        </w:rPr>
        <w:t xml:space="preserve"> provodi analize osjetljivosti i analize scenarija pod pretpostavkom promjene jednoga, odnosno više faktora rizika u redovnim i stresnim okolnostima </w:t>
      </w:r>
      <w:r w:rsidR="002F1F8E" w:rsidRPr="002F1F8E">
        <w:rPr>
          <w:rFonts w:asciiTheme="minorHAnsi" w:hAnsiTheme="minorHAnsi"/>
          <w:b w:val="0"/>
          <w:color w:val="000000" w:themeColor="text1"/>
          <w:sz w:val="22"/>
          <w:szCs w:val="22"/>
          <w:lang w:val="hr-HR"/>
        </w:rPr>
        <w:t xml:space="preserve">te se o rezultatima izvještavaju nadležna tijela HBOR-a. </w:t>
      </w:r>
      <w:r w:rsidR="002F1F8E">
        <w:rPr>
          <w:rFonts w:asciiTheme="minorHAnsi" w:hAnsiTheme="minorHAnsi"/>
          <w:b w:val="0"/>
          <w:color w:val="000000" w:themeColor="text1"/>
          <w:sz w:val="22"/>
          <w:szCs w:val="22"/>
          <w:lang w:val="hr-HR"/>
        </w:rPr>
        <w:t>K</w:t>
      </w:r>
      <w:r w:rsidR="005E75B6" w:rsidRPr="00E76F4B">
        <w:rPr>
          <w:rFonts w:asciiTheme="minorHAnsi" w:hAnsiTheme="minorHAnsi"/>
          <w:b w:val="0"/>
          <w:color w:val="000000" w:themeColor="text1"/>
          <w:sz w:val="22"/>
          <w:szCs w:val="22"/>
          <w:lang w:val="hr-HR"/>
        </w:rPr>
        <w:t xml:space="preserve">ontinuirano </w:t>
      </w:r>
      <w:r w:rsidR="002F1F8E">
        <w:rPr>
          <w:rFonts w:asciiTheme="minorHAnsi" w:hAnsiTheme="minorHAnsi"/>
          <w:b w:val="0"/>
          <w:color w:val="000000" w:themeColor="text1"/>
          <w:sz w:val="22"/>
          <w:szCs w:val="22"/>
          <w:lang w:val="hr-HR"/>
        </w:rPr>
        <w:t xml:space="preserve">se </w:t>
      </w:r>
      <w:r w:rsidR="005E75B6" w:rsidRPr="00E76F4B">
        <w:rPr>
          <w:rFonts w:asciiTheme="minorHAnsi" w:hAnsiTheme="minorHAnsi"/>
          <w:b w:val="0"/>
          <w:color w:val="000000" w:themeColor="text1"/>
          <w:sz w:val="22"/>
          <w:szCs w:val="22"/>
          <w:lang w:val="hr-HR"/>
        </w:rPr>
        <w:t>r</w:t>
      </w:r>
      <w:r w:rsidR="005E75B6" w:rsidRPr="00E76F4B">
        <w:rPr>
          <w:rFonts w:asciiTheme="minorHAnsi" w:hAnsiTheme="minorHAnsi" w:cs="Arial"/>
          <w:b w:val="0"/>
          <w:color w:val="000000" w:themeColor="text1"/>
          <w:sz w:val="22"/>
          <w:szCs w:val="22"/>
          <w:lang w:val="hr-HR"/>
        </w:rPr>
        <w:t>azvijaju sustavi proaktivnog upravljanja rizicima radi smanjenja potencijalnih budućih rizika.</w:t>
      </w:r>
    </w:p>
    <w:p w14:paraId="568966A9" w14:textId="77777777" w:rsidR="005A4073" w:rsidRPr="00E76F4B" w:rsidRDefault="005A4073" w:rsidP="00361B04">
      <w:pPr>
        <w:pStyle w:val="accountingpolicytitle"/>
        <w:rPr>
          <w:rFonts w:asciiTheme="minorHAnsi" w:hAnsiTheme="minorHAnsi" w:cs="Arial"/>
          <w:color w:val="000000" w:themeColor="text1"/>
          <w:sz w:val="22"/>
          <w:szCs w:val="22"/>
          <w:lang w:val="hr-HR"/>
        </w:rPr>
      </w:pPr>
    </w:p>
    <w:p w14:paraId="70343610" w14:textId="237CC86F" w:rsidR="006735C2" w:rsidRPr="00E76F4B" w:rsidRDefault="00092418" w:rsidP="007F5B1C">
      <w:pPr>
        <w:tabs>
          <w:tab w:val="left" w:pos="567"/>
          <w:tab w:val="left" w:pos="709"/>
        </w:tabs>
        <w:spacing w:line="300" w:lineRule="exact"/>
        <w:jc w:val="both"/>
        <w:rPr>
          <w:rFonts w:ascii="Calibri" w:hAnsi="Calibri" w:cs="Arial"/>
          <w:b/>
          <w:color w:val="000000" w:themeColor="text1"/>
          <w:sz w:val="22"/>
          <w:szCs w:val="22"/>
          <w:lang w:val="hr-HR"/>
        </w:rPr>
      </w:pPr>
      <w:r w:rsidRPr="00E76F4B">
        <w:rPr>
          <w:rFonts w:ascii="Calibri" w:hAnsi="Calibri" w:cs="Arial"/>
          <w:b/>
          <w:color w:val="000000" w:themeColor="text1"/>
          <w:sz w:val="22"/>
          <w:szCs w:val="22"/>
          <w:lang w:val="hr-HR"/>
        </w:rPr>
        <w:t>3</w:t>
      </w:r>
      <w:r>
        <w:rPr>
          <w:rFonts w:ascii="Calibri" w:hAnsi="Calibri" w:cs="Arial"/>
          <w:b/>
          <w:color w:val="000000" w:themeColor="text1"/>
          <w:sz w:val="22"/>
          <w:szCs w:val="22"/>
          <w:lang w:val="hr-HR"/>
        </w:rPr>
        <w:t>2</w:t>
      </w:r>
      <w:r w:rsidR="006735C2" w:rsidRPr="00E76F4B">
        <w:rPr>
          <w:rFonts w:ascii="Calibri" w:hAnsi="Calibri" w:cs="Arial"/>
          <w:b/>
          <w:color w:val="000000" w:themeColor="text1"/>
          <w:sz w:val="22"/>
          <w:szCs w:val="22"/>
          <w:lang w:val="hr-HR"/>
        </w:rPr>
        <w:t>.1.</w:t>
      </w:r>
      <w:r w:rsidR="00BA7DB2">
        <w:rPr>
          <w:rFonts w:ascii="Calibri" w:hAnsi="Calibri" w:cs="Arial"/>
          <w:b/>
          <w:color w:val="000000" w:themeColor="text1"/>
          <w:sz w:val="22"/>
          <w:szCs w:val="22"/>
          <w:lang w:val="hr-HR"/>
        </w:rPr>
        <w:tab/>
      </w:r>
      <w:r w:rsidR="006735C2" w:rsidRPr="00E76F4B">
        <w:rPr>
          <w:rFonts w:ascii="Calibri" w:hAnsi="Calibri" w:cs="Arial"/>
          <w:b/>
          <w:color w:val="000000" w:themeColor="text1"/>
          <w:sz w:val="22"/>
          <w:szCs w:val="22"/>
          <w:lang w:val="hr-HR"/>
        </w:rPr>
        <w:t>Pregled najvažnijih rizika</w:t>
      </w:r>
    </w:p>
    <w:p w14:paraId="1E0AE765" w14:textId="77777777" w:rsidR="006735C2" w:rsidRPr="00E76F4B" w:rsidRDefault="006735C2" w:rsidP="006735C2">
      <w:pPr>
        <w:jc w:val="both"/>
        <w:rPr>
          <w:rFonts w:ascii="Calibri" w:hAnsi="Calibri"/>
          <w:color w:val="000000" w:themeColor="text1"/>
          <w:sz w:val="20"/>
          <w:szCs w:val="20"/>
          <w:lang w:val="hr-HR"/>
        </w:rPr>
      </w:pPr>
    </w:p>
    <w:p w14:paraId="235BD09B" w14:textId="77777777" w:rsidR="006735C2" w:rsidRPr="00E76F4B" w:rsidRDefault="006735C2" w:rsidP="006735C2">
      <w:pPr>
        <w:jc w:val="both"/>
        <w:rPr>
          <w:rFonts w:ascii="Calibri" w:hAnsi="Calibri"/>
          <w:b/>
          <w:color w:val="000000" w:themeColor="text1"/>
          <w:sz w:val="22"/>
          <w:szCs w:val="22"/>
          <w:lang w:val="hr-HR"/>
        </w:rPr>
      </w:pPr>
      <w:r w:rsidRPr="00E76F4B">
        <w:rPr>
          <w:rFonts w:ascii="Calibri" w:hAnsi="Calibri"/>
          <w:b/>
          <w:color w:val="000000" w:themeColor="text1"/>
          <w:sz w:val="22"/>
          <w:szCs w:val="22"/>
          <w:lang w:val="hr-HR"/>
        </w:rPr>
        <w:t xml:space="preserve">Kreditni rizik </w:t>
      </w:r>
    </w:p>
    <w:p w14:paraId="145E85A8" w14:textId="77777777" w:rsidR="006735C2" w:rsidRPr="00E76F4B" w:rsidRDefault="006735C2" w:rsidP="006735C2">
      <w:pPr>
        <w:jc w:val="both"/>
        <w:rPr>
          <w:rFonts w:ascii="Calibri" w:hAnsi="Calibri"/>
          <w:color w:val="000000" w:themeColor="text1"/>
          <w:sz w:val="20"/>
          <w:szCs w:val="20"/>
          <w:lang w:val="hr-HR"/>
        </w:rPr>
      </w:pPr>
    </w:p>
    <w:p w14:paraId="093A2C1E" w14:textId="052211A9" w:rsidR="006735C2" w:rsidRPr="00E76F4B" w:rsidRDefault="00EF34A1" w:rsidP="006735C2">
      <w:pPr>
        <w:jc w:val="both"/>
        <w:rPr>
          <w:rFonts w:ascii="Calibri" w:hAnsi="Calibri"/>
          <w:color w:val="000000" w:themeColor="text1"/>
          <w:sz w:val="22"/>
          <w:szCs w:val="22"/>
          <w:lang w:val="hr-HR"/>
        </w:rPr>
      </w:pPr>
      <w:bookmarkStart w:id="1754" w:name="_Hlk517963905"/>
      <w:r>
        <w:rPr>
          <w:rFonts w:ascii="Calibri" w:hAnsi="Calibri"/>
          <w:color w:val="000000" w:themeColor="text1"/>
          <w:sz w:val="22"/>
          <w:szCs w:val="22"/>
          <w:lang w:val="hr-HR"/>
        </w:rPr>
        <w:t>Banka</w:t>
      </w:r>
      <w:r w:rsidR="006735C2" w:rsidRPr="00E76F4B">
        <w:rPr>
          <w:rFonts w:ascii="Calibri" w:hAnsi="Calibri"/>
          <w:color w:val="000000" w:themeColor="text1"/>
          <w:sz w:val="22"/>
          <w:szCs w:val="22"/>
          <w:lang w:val="hr-HR"/>
        </w:rPr>
        <w:t xml:space="preserve"> kontrolira kreditni rizik putem kreditnih politika, pravilnika i propisanih procedura rada u kojima su utvrđeni sustavi unutarnjih kontrola s ciljem preventivnog djelovanja na rizik.</w:t>
      </w:r>
    </w:p>
    <w:bookmarkEnd w:id="1754"/>
    <w:p w14:paraId="17BB2336" w14:textId="77777777" w:rsidR="006735C2" w:rsidRPr="00E76F4B" w:rsidRDefault="006735C2" w:rsidP="006735C2">
      <w:pPr>
        <w:jc w:val="both"/>
        <w:rPr>
          <w:rFonts w:ascii="Calibri" w:hAnsi="Calibri"/>
          <w:color w:val="000000" w:themeColor="text1"/>
          <w:sz w:val="20"/>
          <w:szCs w:val="20"/>
          <w:lang w:val="hr-HR"/>
        </w:rPr>
      </w:pPr>
    </w:p>
    <w:p w14:paraId="01429DD2" w14:textId="77777777" w:rsidR="006735C2" w:rsidRPr="00E76F4B" w:rsidRDefault="006735C2" w:rsidP="006735C2">
      <w:pPr>
        <w:jc w:val="both"/>
        <w:rPr>
          <w:rFonts w:ascii="Calibri" w:hAnsi="Calibri"/>
          <w:color w:val="000000" w:themeColor="text1"/>
          <w:sz w:val="22"/>
          <w:szCs w:val="22"/>
          <w:lang w:val="hr-HR"/>
        </w:rPr>
      </w:pPr>
      <w:bookmarkStart w:id="1755" w:name="_Hlk517961382"/>
      <w:r w:rsidRPr="00E76F4B">
        <w:rPr>
          <w:rFonts w:ascii="Calibri" w:hAnsi="Calibri"/>
          <w:color w:val="000000" w:themeColor="text1"/>
          <w:sz w:val="22"/>
          <w:szCs w:val="22"/>
          <w:lang w:val="hr-HR"/>
        </w:rPr>
        <w:t>Sustav upravljanja kreditnim rizikom čini najvažniji dio poslovne politike HBOR-a i bitan je činitelj njezine strategije poslovanja.</w:t>
      </w:r>
    </w:p>
    <w:bookmarkEnd w:id="1755"/>
    <w:p w14:paraId="73AD348A" w14:textId="77777777" w:rsidR="006735C2" w:rsidRPr="00E76F4B" w:rsidRDefault="006735C2" w:rsidP="006735C2">
      <w:pPr>
        <w:jc w:val="both"/>
        <w:rPr>
          <w:rFonts w:ascii="Calibri" w:hAnsi="Calibri"/>
          <w:color w:val="000000" w:themeColor="text1"/>
          <w:sz w:val="20"/>
          <w:szCs w:val="20"/>
          <w:lang w:val="hr-HR"/>
        </w:rPr>
      </w:pPr>
    </w:p>
    <w:p w14:paraId="56C57543" w14:textId="189E88E2" w:rsidR="006735C2" w:rsidRPr="00E76F4B" w:rsidRDefault="006735C2" w:rsidP="006735C2">
      <w:pPr>
        <w:jc w:val="both"/>
        <w:rPr>
          <w:rFonts w:ascii="Calibri" w:hAnsi="Calibri"/>
          <w:b/>
          <w:color w:val="000000" w:themeColor="text1"/>
          <w:sz w:val="22"/>
          <w:szCs w:val="22"/>
          <w:lang w:val="hr-HR"/>
        </w:rPr>
      </w:pPr>
      <w:bookmarkStart w:id="1756" w:name="_Hlk517961445"/>
      <w:r w:rsidRPr="00E76F4B">
        <w:rPr>
          <w:rFonts w:ascii="Calibri" w:hAnsi="Calibri"/>
          <w:b/>
          <w:color w:val="000000" w:themeColor="text1"/>
          <w:sz w:val="22"/>
          <w:szCs w:val="22"/>
          <w:lang w:val="hr-HR"/>
        </w:rPr>
        <w:t>Rizik likvidnosti, valutni rizik i kamatni rizik</w:t>
      </w:r>
    </w:p>
    <w:p w14:paraId="70307CB4" w14:textId="77777777" w:rsidR="006735C2" w:rsidRPr="00E76F4B" w:rsidRDefault="006735C2" w:rsidP="006735C2">
      <w:pPr>
        <w:jc w:val="both"/>
        <w:rPr>
          <w:rFonts w:ascii="Calibri" w:hAnsi="Calibri"/>
          <w:color w:val="000000" w:themeColor="text1"/>
          <w:sz w:val="20"/>
          <w:szCs w:val="20"/>
          <w:lang w:val="hr-HR"/>
        </w:rPr>
      </w:pPr>
    </w:p>
    <w:p w14:paraId="0F2CFEC7" w14:textId="50EA3246"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Kroz djelovanje Odbora za upravljanje aktivom i pasivom, </w:t>
      </w:r>
      <w:r w:rsidR="00EF34A1">
        <w:rPr>
          <w:rFonts w:ascii="Calibri" w:hAnsi="Calibri"/>
          <w:color w:val="000000" w:themeColor="text1"/>
          <w:sz w:val="22"/>
          <w:szCs w:val="22"/>
          <w:lang w:val="hr-HR"/>
        </w:rPr>
        <w:t>Banka</w:t>
      </w:r>
      <w:r w:rsidRPr="00E76F4B">
        <w:rPr>
          <w:rFonts w:ascii="Calibri" w:hAnsi="Calibri"/>
          <w:color w:val="000000" w:themeColor="text1"/>
          <w:sz w:val="22"/>
          <w:szCs w:val="22"/>
          <w:lang w:val="hr-HR"/>
        </w:rPr>
        <w:t xml:space="preserve"> osigurava adekvatno upravljanje rizikom likvidnosti te valutnim rizikom i kamatnim rizikom. Upravljanje ovim rizicima podrazumijeva svođenje kamatnog i valutnog rizika te rizika likvidnosti na najmanju mjeru. Izravnim i neizravnim uključivanjem većine organizacijskih jedinica </w:t>
      </w:r>
      <w:r w:rsidR="00EF34A1">
        <w:rPr>
          <w:rFonts w:ascii="Calibri" w:hAnsi="Calibri"/>
          <w:color w:val="000000" w:themeColor="text1"/>
          <w:sz w:val="22"/>
          <w:szCs w:val="22"/>
          <w:lang w:val="hr-HR"/>
        </w:rPr>
        <w:t>Banke</w:t>
      </w:r>
      <w:r w:rsidRPr="00E76F4B">
        <w:rPr>
          <w:rFonts w:ascii="Calibri" w:hAnsi="Calibri"/>
          <w:color w:val="000000" w:themeColor="text1"/>
          <w:sz w:val="22"/>
          <w:szCs w:val="22"/>
          <w:lang w:val="hr-HR"/>
        </w:rPr>
        <w:t xml:space="preserve"> u rad Odbora za upravljanje aktivom i pasivom nastoji se osigurati kvalitetan, integriran i sveobuhvatan sustav upravljanja navedenim rizicima. </w:t>
      </w:r>
    </w:p>
    <w:bookmarkEnd w:id="1756"/>
    <w:p w14:paraId="4C36D5A9" w14:textId="77777777" w:rsidR="006735C2" w:rsidRPr="00E76F4B" w:rsidRDefault="006735C2" w:rsidP="006735C2">
      <w:pPr>
        <w:jc w:val="both"/>
        <w:rPr>
          <w:rFonts w:ascii="Calibri" w:hAnsi="Calibri"/>
          <w:color w:val="000000" w:themeColor="text1"/>
          <w:sz w:val="20"/>
          <w:szCs w:val="20"/>
          <w:lang w:val="hr-HR"/>
        </w:rPr>
      </w:pPr>
    </w:p>
    <w:p w14:paraId="6EAF852A" w14:textId="77777777" w:rsidR="006735C2" w:rsidRPr="00E76F4B" w:rsidRDefault="006735C2" w:rsidP="006735C2">
      <w:pPr>
        <w:jc w:val="both"/>
        <w:rPr>
          <w:rFonts w:ascii="Calibri" w:hAnsi="Calibri"/>
          <w:b/>
          <w:color w:val="000000" w:themeColor="text1"/>
          <w:sz w:val="22"/>
          <w:szCs w:val="22"/>
          <w:lang w:val="hr-HR"/>
        </w:rPr>
      </w:pPr>
      <w:r w:rsidRPr="00E76F4B">
        <w:rPr>
          <w:rFonts w:ascii="Calibri" w:hAnsi="Calibri"/>
          <w:b/>
          <w:color w:val="000000" w:themeColor="text1"/>
          <w:sz w:val="22"/>
          <w:szCs w:val="22"/>
          <w:lang w:val="hr-HR"/>
        </w:rPr>
        <w:t>Rizik likvidnosti</w:t>
      </w:r>
    </w:p>
    <w:p w14:paraId="5E94951E" w14:textId="77777777" w:rsidR="006735C2" w:rsidRPr="00E76F4B" w:rsidRDefault="006735C2" w:rsidP="006735C2">
      <w:pPr>
        <w:jc w:val="both"/>
        <w:rPr>
          <w:rFonts w:ascii="Calibri" w:hAnsi="Calibri"/>
          <w:color w:val="000000" w:themeColor="text1"/>
          <w:sz w:val="20"/>
          <w:szCs w:val="20"/>
          <w:lang w:val="hr-HR"/>
        </w:rPr>
      </w:pPr>
    </w:p>
    <w:p w14:paraId="0529794B" w14:textId="77777777" w:rsidR="006735C2" w:rsidRPr="00E76F4B" w:rsidRDefault="006735C2" w:rsidP="006735C2">
      <w:pPr>
        <w:jc w:val="both"/>
        <w:rPr>
          <w:rFonts w:ascii="Calibri" w:hAnsi="Calibri"/>
          <w:color w:val="000000" w:themeColor="text1"/>
          <w:sz w:val="22"/>
          <w:szCs w:val="22"/>
          <w:lang w:val="hr-HR"/>
        </w:rPr>
      </w:pPr>
      <w:bookmarkStart w:id="1757" w:name="_Hlk517961744"/>
      <w:r w:rsidRPr="00E76F4B">
        <w:rPr>
          <w:rFonts w:ascii="Calibri" w:hAnsi="Calibri"/>
          <w:color w:val="000000" w:themeColor="text1"/>
          <w:sz w:val="22"/>
          <w:szCs w:val="22"/>
          <w:lang w:val="hr-HR"/>
        </w:rPr>
        <w:t xml:space="preserve">Temeljna načela i principi upravljanja rizikom likvidnosti HBOR-a utvrđeni su internim aktima te odlukama i zaključcima Nadzornog odbora, Uprave i Odbora za upravljanje aktivom i pasivom. </w:t>
      </w:r>
    </w:p>
    <w:p w14:paraId="231EDA1C" w14:textId="77777777" w:rsidR="006735C2" w:rsidRPr="00E76F4B" w:rsidRDefault="006735C2" w:rsidP="006735C2">
      <w:pPr>
        <w:jc w:val="both"/>
        <w:rPr>
          <w:rFonts w:ascii="Calibri" w:hAnsi="Calibri"/>
          <w:color w:val="000000" w:themeColor="text1"/>
          <w:sz w:val="20"/>
          <w:szCs w:val="20"/>
          <w:lang w:val="hr-HR"/>
        </w:rPr>
      </w:pPr>
    </w:p>
    <w:p w14:paraId="71A22FEC" w14:textId="34BD917E"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U svrhu upravljanja rizikom likvidnosti, </w:t>
      </w:r>
      <w:r w:rsidR="00EF34A1">
        <w:rPr>
          <w:rFonts w:ascii="Calibri" w:hAnsi="Calibri"/>
          <w:color w:val="000000" w:themeColor="text1"/>
          <w:sz w:val="22"/>
          <w:szCs w:val="22"/>
          <w:lang w:val="hr-HR"/>
        </w:rPr>
        <w:t>Banka</w:t>
      </w:r>
      <w:r w:rsidRPr="00E76F4B">
        <w:rPr>
          <w:rFonts w:ascii="Calibri" w:hAnsi="Calibri"/>
          <w:color w:val="000000" w:themeColor="text1"/>
          <w:sz w:val="22"/>
          <w:szCs w:val="22"/>
          <w:lang w:val="hr-HR"/>
        </w:rPr>
        <w:t xml:space="preserve"> je uspostavila sustav limita</w:t>
      </w:r>
      <w:r w:rsidR="00D04DF2">
        <w:rPr>
          <w:rFonts w:ascii="Calibri" w:hAnsi="Calibri"/>
          <w:color w:val="000000" w:themeColor="text1"/>
          <w:sz w:val="22"/>
          <w:szCs w:val="22"/>
          <w:lang w:val="hr-HR"/>
        </w:rPr>
        <w:t xml:space="preserve"> i signala ranog upozorenja</w:t>
      </w:r>
      <w:r w:rsidRPr="00E76F4B">
        <w:rPr>
          <w:rFonts w:ascii="Calibri" w:hAnsi="Calibri"/>
          <w:color w:val="000000" w:themeColor="text1"/>
          <w:sz w:val="22"/>
          <w:szCs w:val="22"/>
          <w:lang w:val="hr-HR"/>
        </w:rPr>
        <w:t xml:space="preserve"> te prati i kontrolira njihovo poštivanje, održava potrebnu razinu rezerve likvidnosti, kontinuirano prati tekuću i planiranu likvidnost, osigurava dostatna kunska i devizna sredstva potrebna za pravovremeno podmirenje obveza te za isplate po odobrenim kreditima i planiranim odobrenjima kredita. Pri upravljanju rizikom likvidnosti nastoji </w:t>
      </w:r>
      <w:r w:rsidR="000F7600">
        <w:rPr>
          <w:rFonts w:ascii="Calibri" w:hAnsi="Calibri"/>
          <w:color w:val="000000" w:themeColor="text1"/>
          <w:sz w:val="22"/>
          <w:szCs w:val="22"/>
          <w:lang w:val="hr-HR"/>
        </w:rPr>
        <w:t xml:space="preserve">se </w:t>
      </w:r>
      <w:r w:rsidRPr="00E76F4B">
        <w:rPr>
          <w:rFonts w:ascii="Calibri" w:hAnsi="Calibri"/>
          <w:color w:val="000000" w:themeColor="text1"/>
          <w:sz w:val="22"/>
          <w:szCs w:val="22"/>
          <w:lang w:val="hr-HR"/>
        </w:rPr>
        <w:t>postići ročn</w:t>
      </w:r>
      <w:r w:rsidR="000F7600">
        <w:rPr>
          <w:rFonts w:ascii="Calibri" w:hAnsi="Calibri"/>
          <w:color w:val="000000" w:themeColor="text1"/>
          <w:sz w:val="22"/>
          <w:szCs w:val="22"/>
          <w:lang w:val="hr-HR"/>
        </w:rPr>
        <w:t>a</w:t>
      </w:r>
      <w:r w:rsidRPr="00E76F4B">
        <w:rPr>
          <w:rFonts w:ascii="Calibri" w:hAnsi="Calibri"/>
          <w:color w:val="000000" w:themeColor="text1"/>
          <w:sz w:val="22"/>
          <w:szCs w:val="22"/>
          <w:lang w:val="hr-HR"/>
        </w:rPr>
        <w:t xml:space="preserve"> usklađenost postojećih i planiranih plasmana i njihovih izvora. </w:t>
      </w:r>
      <w:r w:rsidR="00EF34A1">
        <w:rPr>
          <w:rFonts w:ascii="Calibri" w:hAnsi="Calibri"/>
          <w:color w:val="000000" w:themeColor="text1"/>
          <w:sz w:val="22"/>
          <w:szCs w:val="22"/>
          <w:lang w:val="hr-HR"/>
        </w:rPr>
        <w:t>Banka</w:t>
      </w:r>
      <w:r w:rsidRPr="00E76F4B">
        <w:rPr>
          <w:rFonts w:ascii="Calibri" w:hAnsi="Calibri"/>
          <w:color w:val="000000" w:themeColor="text1"/>
          <w:sz w:val="22"/>
          <w:szCs w:val="22"/>
          <w:lang w:val="hr-HR"/>
        </w:rPr>
        <w:t xml:space="preserve"> nema depozite građana  te nije izložena  značajnijim dnevnim  oscilacijama likvidnosti. </w:t>
      </w:r>
      <w:bookmarkEnd w:id="1757"/>
    </w:p>
    <w:p w14:paraId="76156312" w14:textId="77777777" w:rsidR="006735C2" w:rsidRPr="00E76F4B" w:rsidRDefault="006735C2" w:rsidP="006735C2">
      <w:pPr>
        <w:rPr>
          <w:rFonts w:ascii="Calibri" w:hAnsi="Calibri"/>
          <w:color w:val="000000" w:themeColor="text1"/>
          <w:sz w:val="22"/>
          <w:szCs w:val="22"/>
          <w:lang w:val="hr-HR"/>
        </w:rPr>
        <w:sectPr w:rsidR="006735C2" w:rsidRPr="00E76F4B" w:rsidSect="00623DBA">
          <w:pgSz w:w="11907" w:h="16840" w:code="9"/>
          <w:pgMar w:top="1418" w:right="1134" w:bottom="1134" w:left="1418" w:header="851" w:footer="851" w:gutter="0"/>
          <w:cols w:space="720"/>
          <w:noEndnote/>
        </w:sectPr>
      </w:pPr>
    </w:p>
    <w:p w14:paraId="2D86B0F0" w14:textId="77777777" w:rsidR="006735C2" w:rsidRPr="00E76F4B" w:rsidRDefault="006735C2" w:rsidP="006735C2">
      <w:pPr>
        <w:rPr>
          <w:rFonts w:ascii="Calibri" w:hAnsi="Calibri"/>
          <w:color w:val="000000" w:themeColor="text1"/>
          <w:sz w:val="22"/>
          <w:szCs w:val="22"/>
          <w:lang w:val="hr-HR"/>
        </w:rPr>
      </w:pPr>
    </w:p>
    <w:p w14:paraId="233EA35B" w14:textId="61982CBA" w:rsidR="006735C2" w:rsidRPr="00E76F4B" w:rsidRDefault="00092418" w:rsidP="007F5B1C">
      <w:pPr>
        <w:tabs>
          <w:tab w:val="left" w:pos="567"/>
        </w:tabs>
        <w:jc w:val="both"/>
        <w:rPr>
          <w:rFonts w:ascii="Calibri" w:hAnsi="Calibri" w:cs="Arial"/>
          <w:b/>
          <w:color w:val="000000" w:themeColor="text1"/>
          <w:sz w:val="22"/>
          <w:szCs w:val="22"/>
          <w:lang w:val="hr-HR"/>
        </w:rPr>
      </w:pPr>
      <w:r w:rsidRPr="00E76F4B">
        <w:rPr>
          <w:rFonts w:ascii="Calibri" w:hAnsi="Calibri" w:cs="Calibri"/>
          <w:b/>
          <w:color w:val="000000" w:themeColor="text1"/>
          <w:sz w:val="22"/>
          <w:szCs w:val="22"/>
          <w:lang w:val="hr-HR" w:eastAsia="hr-HR"/>
        </w:rPr>
        <w:t>3</w:t>
      </w:r>
      <w:r>
        <w:rPr>
          <w:rFonts w:ascii="Calibri" w:hAnsi="Calibri" w:cs="Calibri"/>
          <w:b/>
          <w:color w:val="000000" w:themeColor="text1"/>
          <w:sz w:val="22"/>
          <w:szCs w:val="22"/>
          <w:lang w:val="hr-HR" w:eastAsia="hr-HR"/>
        </w:rPr>
        <w:t>2</w:t>
      </w:r>
      <w:r w:rsidR="006735C2" w:rsidRPr="00E76F4B">
        <w:rPr>
          <w:rFonts w:ascii="Calibri" w:hAnsi="Calibri" w:cs="Calibri"/>
          <w:b/>
          <w:color w:val="000000" w:themeColor="text1"/>
          <w:sz w:val="22"/>
          <w:szCs w:val="22"/>
          <w:lang w:val="hr-HR" w:eastAsia="hr-HR"/>
        </w:rPr>
        <w:t>.</w:t>
      </w:r>
      <w:r w:rsidR="006735C2" w:rsidRPr="00E76F4B">
        <w:rPr>
          <w:rFonts w:ascii="Calibri" w:hAnsi="Calibri" w:cs="Arial"/>
          <w:b/>
          <w:color w:val="000000" w:themeColor="text1"/>
          <w:sz w:val="22"/>
          <w:szCs w:val="22"/>
          <w:lang w:val="hr-HR"/>
        </w:rPr>
        <w:tab/>
        <w:t>Upravljanje rizicima (nastavak)</w:t>
      </w:r>
    </w:p>
    <w:p w14:paraId="350DAE6E" w14:textId="77777777" w:rsidR="006735C2" w:rsidRPr="00E76F4B" w:rsidRDefault="006735C2" w:rsidP="006735C2">
      <w:pPr>
        <w:jc w:val="both"/>
        <w:rPr>
          <w:rFonts w:ascii="Calibri" w:hAnsi="Calibri"/>
          <w:color w:val="000000" w:themeColor="text1"/>
          <w:sz w:val="20"/>
          <w:szCs w:val="20"/>
          <w:lang w:val="hr-HR"/>
        </w:rPr>
      </w:pPr>
    </w:p>
    <w:p w14:paraId="68E979AA" w14:textId="2275B85C" w:rsidR="006735C2" w:rsidRPr="00E76F4B" w:rsidRDefault="00092418" w:rsidP="007F5B1C">
      <w:pPr>
        <w:tabs>
          <w:tab w:val="left" w:pos="567"/>
        </w:tabs>
        <w:spacing w:line="300" w:lineRule="exact"/>
        <w:jc w:val="both"/>
        <w:rPr>
          <w:rFonts w:ascii="Calibri" w:hAnsi="Calibri" w:cs="Arial"/>
          <w:b/>
          <w:color w:val="000000" w:themeColor="text1"/>
          <w:sz w:val="22"/>
          <w:szCs w:val="22"/>
          <w:lang w:val="hr-HR"/>
        </w:rPr>
      </w:pPr>
      <w:r w:rsidRPr="00E76F4B">
        <w:rPr>
          <w:rFonts w:ascii="Calibri" w:hAnsi="Calibri" w:cs="Arial"/>
          <w:b/>
          <w:color w:val="000000" w:themeColor="text1"/>
          <w:sz w:val="22"/>
          <w:szCs w:val="22"/>
          <w:lang w:val="hr-HR"/>
        </w:rPr>
        <w:t>3</w:t>
      </w:r>
      <w:r>
        <w:rPr>
          <w:rFonts w:ascii="Calibri" w:hAnsi="Calibri" w:cs="Arial"/>
          <w:b/>
          <w:color w:val="000000" w:themeColor="text1"/>
          <w:sz w:val="22"/>
          <w:szCs w:val="22"/>
          <w:lang w:val="hr-HR"/>
        </w:rPr>
        <w:t>2</w:t>
      </w:r>
      <w:r w:rsidR="006735C2" w:rsidRPr="00E76F4B">
        <w:rPr>
          <w:rFonts w:ascii="Calibri" w:hAnsi="Calibri" w:cs="Arial"/>
          <w:b/>
          <w:color w:val="000000" w:themeColor="text1"/>
          <w:sz w:val="22"/>
          <w:szCs w:val="22"/>
          <w:lang w:val="hr-HR"/>
        </w:rPr>
        <w:t>.1</w:t>
      </w:r>
      <w:r w:rsidR="00BA7DB2" w:rsidRPr="00E76F4B">
        <w:rPr>
          <w:rFonts w:ascii="Calibri" w:hAnsi="Calibri" w:cs="Arial"/>
          <w:b/>
          <w:color w:val="000000" w:themeColor="text1"/>
          <w:sz w:val="22"/>
          <w:szCs w:val="22"/>
          <w:lang w:val="hr-HR"/>
        </w:rPr>
        <w:t>.</w:t>
      </w:r>
      <w:r w:rsidR="00BA7DB2">
        <w:rPr>
          <w:rFonts w:ascii="Calibri" w:hAnsi="Calibri" w:cs="Arial"/>
          <w:b/>
          <w:color w:val="000000" w:themeColor="text1"/>
          <w:sz w:val="22"/>
          <w:szCs w:val="22"/>
          <w:lang w:val="hr-HR"/>
        </w:rPr>
        <w:tab/>
      </w:r>
      <w:r w:rsidR="006735C2" w:rsidRPr="00E76F4B">
        <w:rPr>
          <w:rFonts w:ascii="Calibri" w:hAnsi="Calibri" w:cs="Arial"/>
          <w:b/>
          <w:color w:val="000000" w:themeColor="text1"/>
          <w:sz w:val="22"/>
          <w:szCs w:val="22"/>
          <w:lang w:val="hr-HR"/>
        </w:rPr>
        <w:t>Pregled najvažnijih rizika (nastavak)</w:t>
      </w:r>
    </w:p>
    <w:p w14:paraId="5FED6871" w14:textId="77777777" w:rsidR="006735C2" w:rsidRPr="00E76F4B" w:rsidRDefault="006735C2" w:rsidP="006735C2">
      <w:pPr>
        <w:spacing w:line="300" w:lineRule="exact"/>
        <w:jc w:val="both"/>
        <w:rPr>
          <w:rFonts w:ascii="Calibri" w:hAnsi="Calibri" w:cs="Arial"/>
          <w:b/>
          <w:color w:val="000000" w:themeColor="text1"/>
          <w:sz w:val="20"/>
          <w:szCs w:val="20"/>
          <w:lang w:val="hr-HR"/>
        </w:rPr>
      </w:pPr>
    </w:p>
    <w:p w14:paraId="31CC904B" w14:textId="77777777" w:rsidR="006735C2" w:rsidRPr="00E76F4B" w:rsidRDefault="006735C2" w:rsidP="006735C2">
      <w:pPr>
        <w:jc w:val="both"/>
        <w:rPr>
          <w:rFonts w:ascii="Calibri" w:hAnsi="Calibri"/>
          <w:b/>
          <w:color w:val="000000" w:themeColor="text1"/>
          <w:sz w:val="22"/>
          <w:szCs w:val="22"/>
          <w:lang w:val="hr-HR"/>
        </w:rPr>
      </w:pPr>
      <w:r w:rsidRPr="00E76F4B">
        <w:rPr>
          <w:rFonts w:ascii="Calibri" w:hAnsi="Calibri"/>
          <w:b/>
          <w:color w:val="000000" w:themeColor="text1"/>
          <w:sz w:val="22"/>
          <w:szCs w:val="22"/>
          <w:lang w:val="hr-HR"/>
        </w:rPr>
        <w:t>Rizik likvidnosti (nastavak)</w:t>
      </w:r>
    </w:p>
    <w:p w14:paraId="0FC84D8A" w14:textId="77777777" w:rsidR="006735C2" w:rsidRPr="00E76F4B" w:rsidRDefault="006735C2" w:rsidP="006735C2">
      <w:pPr>
        <w:jc w:val="both"/>
        <w:rPr>
          <w:rFonts w:ascii="Calibri" w:hAnsi="Calibri"/>
          <w:color w:val="000000" w:themeColor="text1"/>
          <w:sz w:val="20"/>
          <w:szCs w:val="20"/>
          <w:lang w:val="hr-HR"/>
        </w:rPr>
      </w:pPr>
    </w:p>
    <w:p w14:paraId="125354C4" w14:textId="192E6576" w:rsidR="006735C2" w:rsidRDefault="006735C2" w:rsidP="006735C2">
      <w:pPr>
        <w:jc w:val="both"/>
        <w:rPr>
          <w:rFonts w:ascii="Calibri" w:hAnsi="Calibri"/>
          <w:color w:val="000000" w:themeColor="text1"/>
          <w:sz w:val="22"/>
          <w:szCs w:val="22"/>
          <w:lang w:val="hr-HR"/>
        </w:rPr>
      </w:pPr>
      <w:bookmarkStart w:id="1758" w:name="_Hlk517961811"/>
      <w:r w:rsidRPr="00E76F4B">
        <w:rPr>
          <w:rFonts w:ascii="Calibri" w:hAnsi="Calibri"/>
          <w:color w:val="000000" w:themeColor="text1"/>
          <w:sz w:val="22"/>
          <w:szCs w:val="22"/>
          <w:lang w:val="hr-HR"/>
        </w:rPr>
        <w:t xml:space="preserve">Praćenje rizika likvidnosti </w:t>
      </w:r>
      <w:r w:rsidR="00EF34A1">
        <w:rPr>
          <w:rFonts w:ascii="Calibri" w:hAnsi="Calibri"/>
          <w:color w:val="000000" w:themeColor="text1"/>
          <w:sz w:val="22"/>
          <w:szCs w:val="22"/>
          <w:lang w:val="hr-HR"/>
        </w:rPr>
        <w:t>Banka</w:t>
      </w:r>
      <w:r w:rsidRPr="00E76F4B">
        <w:rPr>
          <w:rFonts w:ascii="Calibri" w:hAnsi="Calibri"/>
          <w:color w:val="000000" w:themeColor="text1"/>
          <w:sz w:val="22"/>
          <w:szCs w:val="22"/>
          <w:lang w:val="hr-HR"/>
        </w:rPr>
        <w:t xml:space="preserve"> provodi i kroz analize scenarija i</w:t>
      </w:r>
      <w:r w:rsidR="00B12D03">
        <w:rPr>
          <w:rFonts w:ascii="Calibri" w:hAnsi="Calibri"/>
          <w:color w:val="000000" w:themeColor="text1"/>
          <w:sz w:val="22"/>
          <w:szCs w:val="22"/>
          <w:lang w:val="hr-HR"/>
        </w:rPr>
        <w:t>li</w:t>
      </w:r>
      <w:r w:rsidRPr="00E76F4B">
        <w:rPr>
          <w:rFonts w:ascii="Calibri" w:hAnsi="Calibri"/>
          <w:color w:val="000000" w:themeColor="text1"/>
          <w:sz w:val="22"/>
          <w:szCs w:val="22"/>
          <w:lang w:val="hr-HR"/>
        </w:rPr>
        <w:t xml:space="preserve"> analize osjetljivosti pod pretpostavkom redovnih i stresnih uvjeta poslovanja. Pravilnikom o upravljanju rizikom likvidnosti utvrđeni su i postupci u slučaju naznake kao i nastupa krize likvidnosti. </w:t>
      </w:r>
    </w:p>
    <w:p w14:paraId="21E7AE6F" w14:textId="77777777" w:rsidR="006735C2" w:rsidRPr="00E76F4B" w:rsidRDefault="006735C2" w:rsidP="006735C2">
      <w:pPr>
        <w:jc w:val="both"/>
        <w:rPr>
          <w:rFonts w:ascii="Calibri" w:eastAsia="Calibri" w:hAnsi="Calibri" w:cs="Calibri"/>
          <w:b/>
          <w:bCs/>
          <w:color w:val="000000" w:themeColor="text1"/>
          <w:spacing w:val="-3"/>
          <w:sz w:val="20"/>
          <w:szCs w:val="20"/>
          <w:lang w:val="hr-HR"/>
        </w:rPr>
      </w:pPr>
    </w:p>
    <w:bookmarkEnd w:id="1758"/>
    <w:p w14:paraId="501B99E3" w14:textId="1F516FEF" w:rsidR="006735C2" w:rsidRPr="00E76F4B" w:rsidRDefault="006735C2" w:rsidP="006735C2">
      <w:pPr>
        <w:jc w:val="both"/>
        <w:rPr>
          <w:rFonts w:ascii="Calibri" w:hAnsi="Calibri"/>
          <w:b/>
          <w:color w:val="000000" w:themeColor="text1"/>
          <w:sz w:val="22"/>
          <w:szCs w:val="22"/>
          <w:lang w:val="hr-HR"/>
        </w:rPr>
      </w:pPr>
      <w:r w:rsidRPr="00E76F4B">
        <w:rPr>
          <w:rFonts w:ascii="Calibri" w:hAnsi="Calibri"/>
          <w:b/>
          <w:color w:val="000000" w:themeColor="text1"/>
          <w:sz w:val="22"/>
          <w:szCs w:val="22"/>
          <w:lang w:val="hr-HR"/>
        </w:rPr>
        <w:t>Kamatni rizik</w:t>
      </w:r>
    </w:p>
    <w:p w14:paraId="4DEB70D5" w14:textId="77777777" w:rsidR="006735C2" w:rsidRPr="00E76F4B" w:rsidRDefault="006735C2" w:rsidP="006735C2">
      <w:pPr>
        <w:jc w:val="both"/>
        <w:rPr>
          <w:rFonts w:ascii="Calibri" w:hAnsi="Calibri"/>
          <w:color w:val="000000" w:themeColor="text1"/>
          <w:sz w:val="20"/>
          <w:szCs w:val="20"/>
          <w:lang w:val="hr-HR"/>
        </w:rPr>
      </w:pPr>
    </w:p>
    <w:p w14:paraId="5C546D46" w14:textId="22CA2678"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Temeljna načela i principi upravljanja kamatnim rizikom </w:t>
      </w:r>
      <w:r w:rsidR="00EF34A1">
        <w:rPr>
          <w:rFonts w:ascii="Calibri" w:hAnsi="Calibri"/>
          <w:color w:val="000000" w:themeColor="text1"/>
          <w:sz w:val="22"/>
          <w:szCs w:val="22"/>
          <w:lang w:val="hr-HR"/>
        </w:rPr>
        <w:t>Banke</w:t>
      </w:r>
      <w:r w:rsidRPr="00E76F4B">
        <w:rPr>
          <w:rFonts w:ascii="Calibri" w:hAnsi="Calibri"/>
          <w:color w:val="000000" w:themeColor="text1"/>
          <w:sz w:val="22"/>
          <w:szCs w:val="22"/>
          <w:lang w:val="hr-HR"/>
        </w:rPr>
        <w:t xml:space="preserve"> utvrđeni su internim aktima te odlukama i zaključcima Uprave i Odbora za upravljanje aktivom i pasivom. Za mjerenje i praćenje kamatnog rizika </w:t>
      </w:r>
      <w:r w:rsidR="00EF34A1">
        <w:rPr>
          <w:rFonts w:ascii="Calibri" w:hAnsi="Calibri"/>
          <w:color w:val="000000" w:themeColor="text1"/>
          <w:sz w:val="22"/>
          <w:szCs w:val="22"/>
          <w:lang w:val="hr-HR"/>
        </w:rPr>
        <w:t>Banka</w:t>
      </w:r>
      <w:r w:rsidRPr="00E76F4B">
        <w:rPr>
          <w:rFonts w:ascii="Calibri" w:hAnsi="Calibri"/>
          <w:color w:val="000000" w:themeColor="text1"/>
          <w:sz w:val="22"/>
          <w:szCs w:val="22"/>
          <w:lang w:val="hr-HR"/>
        </w:rPr>
        <w:t xml:space="preserve"> provodi analizu kamatnog jaza. Kamatni se jaz izrađuje za određena razdoblja prema mogućnosti promjene kamatnih stopa i </w:t>
      </w:r>
      <w:r w:rsidR="00D04DF2">
        <w:rPr>
          <w:rFonts w:ascii="Calibri" w:hAnsi="Calibri"/>
          <w:color w:val="000000" w:themeColor="text1"/>
          <w:sz w:val="22"/>
          <w:szCs w:val="22"/>
          <w:lang w:val="hr-HR"/>
        </w:rPr>
        <w:t>koristi se za sagledavanje</w:t>
      </w:r>
      <w:r w:rsidRPr="00E76F4B">
        <w:rPr>
          <w:rFonts w:ascii="Calibri" w:hAnsi="Calibri"/>
          <w:color w:val="000000" w:themeColor="text1"/>
          <w:sz w:val="22"/>
          <w:szCs w:val="22"/>
          <w:lang w:val="hr-HR"/>
        </w:rPr>
        <w:t xml:space="preserve"> osjetljivost </w:t>
      </w:r>
      <w:r w:rsidR="00EF34A1">
        <w:rPr>
          <w:rFonts w:ascii="Calibri" w:hAnsi="Calibri"/>
          <w:color w:val="000000" w:themeColor="text1"/>
          <w:sz w:val="22"/>
          <w:szCs w:val="22"/>
          <w:lang w:val="hr-HR"/>
        </w:rPr>
        <w:t>Banke</w:t>
      </w:r>
      <w:r w:rsidRPr="00E76F4B">
        <w:rPr>
          <w:rFonts w:ascii="Calibri" w:hAnsi="Calibri"/>
          <w:color w:val="000000" w:themeColor="text1"/>
          <w:sz w:val="22"/>
          <w:szCs w:val="22"/>
          <w:lang w:val="hr-HR"/>
        </w:rPr>
        <w:t xml:space="preserve"> na promjene kamatnih stopa</w:t>
      </w:r>
      <w:r w:rsidR="00D04DF2">
        <w:rPr>
          <w:rFonts w:ascii="Calibri" w:hAnsi="Calibri"/>
          <w:color w:val="000000" w:themeColor="text1"/>
          <w:sz w:val="22"/>
          <w:szCs w:val="22"/>
          <w:lang w:val="hr-HR"/>
        </w:rPr>
        <w:t xml:space="preserve"> u redovnim i stresnim uvjetima poslovanja</w:t>
      </w:r>
      <w:r w:rsidRPr="00E76F4B">
        <w:rPr>
          <w:rFonts w:ascii="Calibri" w:hAnsi="Calibri"/>
          <w:color w:val="000000" w:themeColor="text1"/>
          <w:sz w:val="22"/>
          <w:szCs w:val="22"/>
          <w:lang w:val="hr-HR"/>
        </w:rPr>
        <w:t>.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p>
    <w:p w14:paraId="2DF104BA" w14:textId="77777777" w:rsidR="006735C2" w:rsidRPr="00E76F4B" w:rsidRDefault="006735C2" w:rsidP="006735C2">
      <w:pPr>
        <w:jc w:val="both"/>
        <w:rPr>
          <w:rFonts w:ascii="Calibri" w:hAnsi="Calibri"/>
          <w:color w:val="000000" w:themeColor="text1"/>
          <w:sz w:val="20"/>
          <w:szCs w:val="20"/>
          <w:lang w:val="hr-HR"/>
        </w:rPr>
      </w:pPr>
    </w:p>
    <w:p w14:paraId="124F156F" w14:textId="77777777" w:rsidR="006735C2" w:rsidRPr="00E76F4B" w:rsidRDefault="006735C2" w:rsidP="006735C2">
      <w:pPr>
        <w:jc w:val="both"/>
        <w:rPr>
          <w:rFonts w:ascii="Calibri" w:hAnsi="Calibri"/>
          <w:b/>
          <w:color w:val="000000" w:themeColor="text1"/>
          <w:sz w:val="22"/>
          <w:szCs w:val="22"/>
          <w:lang w:val="hr-HR"/>
        </w:rPr>
      </w:pPr>
      <w:r w:rsidRPr="00E76F4B">
        <w:rPr>
          <w:rFonts w:ascii="Calibri" w:hAnsi="Calibri"/>
          <w:b/>
          <w:color w:val="000000" w:themeColor="text1"/>
          <w:sz w:val="22"/>
          <w:szCs w:val="22"/>
          <w:lang w:val="hr-HR"/>
        </w:rPr>
        <w:t>Valutni rizik</w:t>
      </w:r>
    </w:p>
    <w:p w14:paraId="7EF61032" w14:textId="77777777" w:rsidR="006735C2" w:rsidRPr="00E76F4B" w:rsidRDefault="006735C2" w:rsidP="006735C2">
      <w:pPr>
        <w:jc w:val="both"/>
        <w:rPr>
          <w:rFonts w:ascii="Calibri" w:hAnsi="Calibri"/>
          <w:color w:val="000000" w:themeColor="text1"/>
          <w:sz w:val="20"/>
          <w:szCs w:val="20"/>
          <w:lang w:val="hr-HR"/>
        </w:rPr>
      </w:pPr>
    </w:p>
    <w:p w14:paraId="40D85C4E" w14:textId="77777777"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Temeljna načela i principi upravljanja valutnim rizikom HBOR-a utvrđeni su internim aktima te odlukama i zaključcima Uprave i Odbora za upravljanje aktivom i pasivom. Postavljene su metode za mjerenje, odnosno procjenu, praćenje i upravljanje valutnim rizikom, utvrđeni su limiti</w:t>
      </w:r>
      <w:r w:rsidR="00D04DF2">
        <w:rPr>
          <w:rFonts w:ascii="Calibri" w:hAnsi="Calibri"/>
          <w:color w:val="000000" w:themeColor="text1"/>
          <w:sz w:val="22"/>
          <w:szCs w:val="22"/>
          <w:lang w:val="hr-HR"/>
        </w:rPr>
        <w:t xml:space="preserve"> i signali ranog upozorenja</w:t>
      </w:r>
      <w:r w:rsidRPr="00E76F4B">
        <w:rPr>
          <w:rFonts w:ascii="Calibri" w:hAnsi="Calibri"/>
          <w:color w:val="000000" w:themeColor="text1"/>
          <w:sz w:val="22"/>
          <w:szCs w:val="22"/>
          <w:lang w:val="hr-HR"/>
        </w:rPr>
        <w:t xml:space="preserve">, postupci u slučaju naznake, kao i nastupa krize te su definirana izvješća potrebna za cjelovito ovladavanje ovim rizikom. </w:t>
      </w:r>
    </w:p>
    <w:p w14:paraId="4759E5D7" w14:textId="77777777" w:rsidR="006735C2" w:rsidRPr="00E76F4B" w:rsidRDefault="006735C2" w:rsidP="006735C2">
      <w:pPr>
        <w:jc w:val="both"/>
        <w:rPr>
          <w:rFonts w:ascii="Calibri" w:hAnsi="Calibri"/>
          <w:color w:val="000000" w:themeColor="text1"/>
          <w:sz w:val="20"/>
          <w:szCs w:val="20"/>
          <w:lang w:val="hr-HR"/>
        </w:rPr>
      </w:pPr>
    </w:p>
    <w:p w14:paraId="5ED34A36" w14:textId="08C3DC9F"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Za mjerenje izloženosti valutnom riziku</w:t>
      </w:r>
      <w:r w:rsidR="000F7600">
        <w:rPr>
          <w:rFonts w:ascii="Calibri" w:hAnsi="Calibri"/>
          <w:color w:val="000000" w:themeColor="text1"/>
          <w:sz w:val="22"/>
          <w:szCs w:val="22"/>
          <w:lang w:val="hr-HR"/>
        </w:rPr>
        <w:t xml:space="preserve"> </w:t>
      </w:r>
      <w:r w:rsidRPr="00E76F4B">
        <w:rPr>
          <w:rFonts w:ascii="Calibri" w:hAnsi="Calibri"/>
          <w:color w:val="000000" w:themeColor="text1"/>
          <w:sz w:val="22"/>
          <w:szCs w:val="22"/>
          <w:lang w:val="hr-HR"/>
        </w:rPr>
        <w:t xml:space="preserve">prati </w:t>
      </w:r>
      <w:r w:rsidR="000F7600">
        <w:rPr>
          <w:rFonts w:ascii="Calibri" w:hAnsi="Calibri"/>
          <w:color w:val="000000" w:themeColor="text1"/>
          <w:sz w:val="22"/>
          <w:szCs w:val="22"/>
          <w:lang w:val="hr-HR"/>
        </w:rPr>
        <w:t xml:space="preserve">se </w:t>
      </w:r>
      <w:r w:rsidRPr="00E76F4B">
        <w:rPr>
          <w:rFonts w:ascii="Calibri" w:hAnsi="Calibri"/>
          <w:color w:val="000000" w:themeColor="text1"/>
          <w:sz w:val="22"/>
          <w:szCs w:val="22"/>
          <w:lang w:val="hr-HR"/>
        </w:rPr>
        <w:t>otvorenost devizne pozicije. Osim dnevnog praćenja otvorenosti devizne pozicije i projiciranja njezinog kretanja, za potrebe procjene i mjerenja valutnog rizika</w:t>
      </w:r>
      <w:r w:rsidR="00D04DF2">
        <w:rPr>
          <w:rFonts w:ascii="Calibri" w:hAnsi="Calibri"/>
          <w:color w:val="000000" w:themeColor="text1"/>
          <w:sz w:val="22"/>
          <w:szCs w:val="22"/>
          <w:lang w:val="hr-HR"/>
        </w:rPr>
        <w:t xml:space="preserve"> izračunava </w:t>
      </w:r>
      <w:r w:rsidR="000F7600">
        <w:rPr>
          <w:rFonts w:ascii="Calibri" w:hAnsi="Calibri"/>
          <w:color w:val="000000" w:themeColor="text1"/>
          <w:sz w:val="22"/>
          <w:szCs w:val="22"/>
          <w:lang w:val="hr-HR"/>
        </w:rPr>
        <w:t xml:space="preserve">se </w:t>
      </w:r>
      <w:r w:rsidR="00D04DF2">
        <w:rPr>
          <w:rFonts w:ascii="Calibri" w:hAnsi="Calibri"/>
          <w:color w:val="000000" w:themeColor="text1"/>
          <w:sz w:val="22"/>
          <w:szCs w:val="22"/>
          <w:lang w:val="hr-HR"/>
        </w:rPr>
        <w:t>rizičn</w:t>
      </w:r>
      <w:r w:rsidR="000F7600">
        <w:rPr>
          <w:rFonts w:ascii="Calibri" w:hAnsi="Calibri"/>
          <w:color w:val="000000" w:themeColor="text1"/>
          <w:sz w:val="22"/>
          <w:szCs w:val="22"/>
          <w:lang w:val="hr-HR"/>
        </w:rPr>
        <w:t>a</w:t>
      </w:r>
      <w:r w:rsidR="00D04DF2">
        <w:rPr>
          <w:rFonts w:ascii="Calibri" w:hAnsi="Calibri"/>
          <w:color w:val="000000" w:themeColor="text1"/>
          <w:sz w:val="22"/>
          <w:szCs w:val="22"/>
          <w:lang w:val="hr-HR"/>
        </w:rPr>
        <w:t xml:space="preserve"> vrijednost</w:t>
      </w:r>
      <w:r w:rsidRPr="00E76F4B">
        <w:rPr>
          <w:rFonts w:ascii="Calibri" w:hAnsi="Calibri"/>
          <w:color w:val="000000" w:themeColor="text1"/>
          <w:sz w:val="22"/>
          <w:szCs w:val="22"/>
          <w:lang w:val="hr-HR"/>
        </w:rPr>
        <w:t xml:space="preserve"> te redovito izvještava nadležna tijela o najvećim potencijalnim gubicima po značajnim valutama. Provode se analize osjetljivosti pod pretpostavkom redovnih i stresnih uvjeta poslovanja. </w:t>
      </w:r>
    </w:p>
    <w:p w14:paraId="6AD2E30A" w14:textId="77777777" w:rsidR="006735C2" w:rsidRPr="00E76F4B" w:rsidRDefault="006735C2" w:rsidP="006735C2">
      <w:pPr>
        <w:jc w:val="both"/>
        <w:rPr>
          <w:rFonts w:ascii="Calibri" w:hAnsi="Calibri"/>
          <w:color w:val="000000" w:themeColor="text1"/>
          <w:sz w:val="20"/>
          <w:szCs w:val="20"/>
          <w:lang w:val="hr-HR"/>
        </w:rPr>
      </w:pPr>
    </w:p>
    <w:p w14:paraId="375CE647" w14:textId="77777777" w:rsidR="006735C2" w:rsidRPr="00E76F4B" w:rsidRDefault="006735C2" w:rsidP="006735C2">
      <w:pPr>
        <w:jc w:val="both"/>
        <w:rPr>
          <w:rFonts w:ascii="Calibri" w:hAnsi="Calibri"/>
          <w:b/>
          <w:color w:val="000000" w:themeColor="text1"/>
          <w:sz w:val="22"/>
          <w:szCs w:val="22"/>
          <w:lang w:val="hr-HR"/>
        </w:rPr>
      </w:pPr>
      <w:r w:rsidRPr="00E76F4B">
        <w:rPr>
          <w:rFonts w:ascii="Calibri" w:hAnsi="Calibri"/>
          <w:b/>
          <w:color w:val="000000" w:themeColor="text1"/>
          <w:sz w:val="22"/>
          <w:szCs w:val="22"/>
          <w:lang w:val="hr-HR"/>
        </w:rPr>
        <w:t xml:space="preserve">Operativni rizik </w:t>
      </w:r>
    </w:p>
    <w:p w14:paraId="01FAFE26" w14:textId="77777777" w:rsidR="006735C2" w:rsidRPr="00E76F4B" w:rsidRDefault="006735C2" w:rsidP="006735C2">
      <w:pPr>
        <w:jc w:val="both"/>
        <w:rPr>
          <w:rFonts w:ascii="Calibri" w:hAnsi="Calibri"/>
          <w:color w:val="000000" w:themeColor="text1"/>
          <w:sz w:val="20"/>
          <w:szCs w:val="20"/>
          <w:lang w:val="hr-HR"/>
        </w:rPr>
      </w:pPr>
    </w:p>
    <w:p w14:paraId="14F4AECE" w14:textId="389110C5" w:rsidR="006735C2" w:rsidRPr="00E76F4B" w:rsidRDefault="00EF34A1" w:rsidP="006735C2">
      <w:pPr>
        <w:widowControl w:val="0"/>
        <w:jc w:val="both"/>
        <w:rPr>
          <w:rFonts w:ascii="Calibri" w:eastAsia="Calibri" w:hAnsi="Calibri" w:cs="Calibri"/>
          <w:color w:val="000000" w:themeColor="text1"/>
          <w:sz w:val="22"/>
          <w:szCs w:val="22"/>
          <w:lang w:val="hr-HR"/>
        </w:rPr>
      </w:pPr>
      <w:r>
        <w:rPr>
          <w:rFonts w:ascii="Calibri" w:eastAsia="Calibri" w:hAnsi="Calibri" w:cs="Calibri"/>
          <w:color w:val="000000" w:themeColor="text1"/>
          <w:sz w:val="22"/>
          <w:szCs w:val="22"/>
          <w:lang w:val="hr-HR"/>
        </w:rPr>
        <w:t>HBOR</w:t>
      </w:r>
      <w:r w:rsidR="006735C2" w:rsidRPr="00E76F4B">
        <w:rPr>
          <w:rFonts w:ascii="Calibri" w:eastAsia="Calibri" w:hAnsi="Calibri" w:cs="Calibri"/>
          <w:color w:val="000000" w:themeColor="text1"/>
          <w:sz w:val="22"/>
          <w:szCs w:val="22"/>
          <w:lang w:val="hr-HR"/>
        </w:rPr>
        <w:t xml:space="preserve"> ima uspostavljen okvir za upravljanje operativnim rizikom koji je usklađen sa regulativom HNB-a primjenjivoj na poslovanje Banke</w:t>
      </w:r>
      <w:r w:rsidR="000F7600">
        <w:rPr>
          <w:rFonts w:ascii="Calibri" w:eastAsia="Calibri" w:hAnsi="Calibri" w:cs="Calibri"/>
          <w:color w:val="000000" w:themeColor="text1"/>
          <w:sz w:val="22"/>
          <w:szCs w:val="22"/>
          <w:lang w:val="hr-HR"/>
        </w:rPr>
        <w:t xml:space="preserve"> kao posebne financijske institucije</w:t>
      </w:r>
      <w:r w:rsidR="006735C2" w:rsidRPr="00E76F4B">
        <w:rPr>
          <w:rFonts w:ascii="Calibri" w:eastAsia="Calibri" w:hAnsi="Calibri" w:cs="Calibri"/>
          <w:color w:val="000000" w:themeColor="text1"/>
          <w:sz w:val="22"/>
          <w:szCs w:val="22"/>
          <w:lang w:val="hr-HR"/>
        </w:rPr>
        <w:t xml:space="preserve"> </w:t>
      </w:r>
      <w:r w:rsidR="000F7600">
        <w:rPr>
          <w:rFonts w:ascii="Calibri" w:eastAsia="Calibri" w:hAnsi="Calibri" w:cs="Calibri"/>
          <w:color w:val="000000" w:themeColor="text1"/>
          <w:sz w:val="22"/>
          <w:szCs w:val="22"/>
          <w:lang w:val="hr-HR"/>
        </w:rPr>
        <w:t>te sa</w:t>
      </w:r>
      <w:r w:rsidR="006735C2" w:rsidRPr="00E76F4B">
        <w:rPr>
          <w:rFonts w:ascii="Calibri" w:eastAsia="Calibri" w:hAnsi="Calibri" w:cs="Calibri"/>
          <w:color w:val="000000" w:themeColor="text1"/>
          <w:sz w:val="22"/>
          <w:szCs w:val="22"/>
          <w:lang w:val="hr-HR"/>
        </w:rPr>
        <w:t xml:space="preserve"> dobrim bankarskim praksama u dijelu upravljanja rizicima, koji je uveden 2012. godine.  </w:t>
      </w:r>
    </w:p>
    <w:p w14:paraId="0F9205D6" w14:textId="6FB4A5C3" w:rsidR="00C34484" w:rsidRDefault="00C34484" w:rsidP="004B03DA">
      <w:pPr>
        <w:jc w:val="both"/>
        <w:rPr>
          <w:rFonts w:ascii="Calibri" w:hAnsi="Calibri"/>
          <w:color w:val="000000" w:themeColor="text1"/>
          <w:sz w:val="22"/>
          <w:szCs w:val="22"/>
          <w:lang w:val="hr-HR"/>
        </w:rPr>
        <w:sectPr w:rsidR="00C34484" w:rsidSect="00623DBA">
          <w:pgSz w:w="11907" w:h="16840" w:code="9"/>
          <w:pgMar w:top="1418" w:right="1134" w:bottom="1134" w:left="1418" w:header="851" w:footer="851" w:gutter="0"/>
          <w:cols w:space="720"/>
          <w:noEndnote/>
        </w:sectPr>
      </w:pPr>
    </w:p>
    <w:p w14:paraId="6FF6A341" w14:textId="77777777" w:rsidR="00C34484" w:rsidRDefault="00C34484" w:rsidP="006735C2">
      <w:pPr>
        <w:jc w:val="both"/>
        <w:rPr>
          <w:rFonts w:ascii="Calibri" w:hAnsi="Calibri"/>
          <w:color w:val="000000" w:themeColor="text1"/>
          <w:sz w:val="22"/>
          <w:szCs w:val="22"/>
          <w:lang w:val="hr-HR"/>
        </w:rPr>
      </w:pPr>
    </w:p>
    <w:p w14:paraId="63E1DD83" w14:textId="303D23CC" w:rsidR="00C34484" w:rsidRPr="00B47D74" w:rsidRDefault="00092418" w:rsidP="007F5B1C">
      <w:pPr>
        <w:tabs>
          <w:tab w:val="left" w:pos="567"/>
        </w:tabs>
        <w:jc w:val="both"/>
        <w:rPr>
          <w:rFonts w:ascii="Calibri" w:hAnsi="Calibri" w:cs="Arial"/>
          <w:b/>
          <w:color w:val="000000" w:themeColor="text1"/>
          <w:sz w:val="22"/>
          <w:szCs w:val="22"/>
          <w:lang w:val="hr-HR"/>
        </w:rPr>
      </w:pPr>
      <w:r w:rsidRPr="00B47D74">
        <w:rPr>
          <w:rFonts w:ascii="Calibri" w:hAnsi="Calibri" w:cs="Calibri"/>
          <w:b/>
          <w:color w:val="000000" w:themeColor="text1"/>
          <w:sz w:val="22"/>
          <w:szCs w:val="22"/>
          <w:lang w:val="hr-HR" w:eastAsia="hr-HR"/>
        </w:rPr>
        <w:t>3</w:t>
      </w:r>
      <w:r>
        <w:rPr>
          <w:rFonts w:ascii="Calibri" w:hAnsi="Calibri" w:cs="Calibri"/>
          <w:b/>
          <w:color w:val="000000" w:themeColor="text1"/>
          <w:sz w:val="22"/>
          <w:szCs w:val="22"/>
          <w:lang w:val="hr-HR" w:eastAsia="hr-HR"/>
        </w:rPr>
        <w:t>2</w:t>
      </w:r>
      <w:r w:rsidR="00C34484" w:rsidRPr="00B47D74">
        <w:rPr>
          <w:rFonts w:ascii="Calibri" w:hAnsi="Calibri" w:cs="Calibri"/>
          <w:b/>
          <w:color w:val="000000" w:themeColor="text1"/>
          <w:sz w:val="22"/>
          <w:szCs w:val="22"/>
          <w:lang w:val="hr-HR" w:eastAsia="hr-HR"/>
        </w:rPr>
        <w:t>.</w:t>
      </w:r>
      <w:r w:rsidR="00C34484" w:rsidRPr="00B47D74">
        <w:rPr>
          <w:rFonts w:ascii="Calibri" w:hAnsi="Calibri" w:cs="Arial"/>
          <w:b/>
          <w:color w:val="000000" w:themeColor="text1"/>
          <w:sz w:val="22"/>
          <w:szCs w:val="22"/>
          <w:lang w:val="hr-HR"/>
        </w:rPr>
        <w:tab/>
        <w:t>Upravljanje rizicima (nastavak)</w:t>
      </w:r>
    </w:p>
    <w:p w14:paraId="6AFBCFD1" w14:textId="77777777" w:rsidR="00C34484" w:rsidRPr="00B47D74" w:rsidRDefault="00C34484" w:rsidP="00C34484">
      <w:pPr>
        <w:jc w:val="both"/>
        <w:rPr>
          <w:rFonts w:ascii="Calibri" w:hAnsi="Calibri"/>
          <w:color w:val="000000" w:themeColor="text1"/>
          <w:sz w:val="20"/>
          <w:szCs w:val="20"/>
          <w:lang w:val="hr-HR"/>
        </w:rPr>
      </w:pPr>
    </w:p>
    <w:p w14:paraId="59606DF9" w14:textId="0746E8C7" w:rsidR="00C34484" w:rsidRPr="00B47D74" w:rsidRDefault="00092418" w:rsidP="007F5B1C">
      <w:pPr>
        <w:tabs>
          <w:tab w:val="left" w:pos="567"/>
        </w:tabs>
        <w:spacing w:line="300" w:lineRule="exact"/>
        <w:jc w:val="both"/>
        <w:rPr>
          <w:rFonts w:ascii="Calibri" w:hAnsi="Calibri" w:cs="Arial"/>
          <w:b/>
          <w:color w:val="000000" w:themeColor="text1"/>
          <w:sz w:val="22"/>
          <w:szCs w:val="22"/>
          <w:lang w:val="hr-HR"/>
        </w:rPr>
      </w:pPr>
      <w:r w:rsidRPr="00B47D74">
        <w:rPr>
          <w:rFonts w:ascii="Calibri" w:hAnsi="Calibri" w:cs="Arial"/>
          <w:b/>
          <w:color w:val="000000" w:themeColor="text1"/>
          <w:sz w:val="22"/>
          <w:szCs w:val="22"/>
          <w:lang w:val="hr-HR"/>
        </w:rPr>
        <w:t>3</w:t>
      </w:r>
      <w:r>
        <w:rPr>
          <w:rFonts w:ascii="Calibri" w:hAnsi="Calibri" w:cs="Arial"/>
          <w:b/>
          <w:color w:val="000000" w:themeColor="text1"/>
          <w:sz w:val="22"/>
          <w:szCs w:val="22"/>
          <w:lang w:val="hr-HR"/>
        </w:rPr>
        <w:t>2</w:t>
      </w:r>
      <w:r w:rsidR="00C34484" w:rsidRPr="00B47D74">
        <w:rPr>
          <w:rFonts w:ascii="Calibri" w:hAnsi="Calibri" w:cs="Arial"/>
          <w:b/>
          <w:color w:val="000000" w:themeColor="text1"/>
          <w:sz w:val="22"/>
          <w:szCs w:val="22"/>
          <w:lang w:val="hr-HR"/>
        </w:rPr>
        <w:t>.1</w:t>
      </w:r>
      <w:r w:rsidR="00BA7DB2" w:rsidRPr="00B47D74">
        <w:rPr>
          <w:rFonts w:ascii="Calibri" w:hAnsi="Calibri" w:cs="Arial"/>
          <w:b/>
          <w:color w:val="000000" w:themeColor="text1"/>
          <w:sz w:val="22"/>
          <w:szCs w:val="22"/>
          <w:lang w:val="hr-HR"/>
        </w:rPr>
        <w:t>.</w:t>
      </w:r>
      <w:r w:rsidR="00BA7DB2">
        <w:rPr>
          <w:rFonts w:ascii="Calibri" w:hAnsi="Calibri" w:cs="Arial"/>
          <w:b/>
          <w:color w:val="000000" w:themeColor="text1"/>
          <w:sz w:val="22"/>
          <w:szCs w:val="22"/>
          <w:lang w:val="hr-HR"/>
        </w:rPr>
        <w:tab/>
      </w:r>
      <w:r w:rsidR="00C34484" w:rsidRPr="00B47D74">
        <w:rPr>
          <w:rFonts w:ascii="Calibri" w:hAnsi="Calibri" w:cs="Arial"/>
          <w:b/>
          <w:color w:val="000000" w:themeColor="text1"/>
          <w:sz w:val="22"/>
          <w:szCs w:val="22"/>
          <w:lang w:val="hr-HR"/>
        </w:rPr>
        <w:t>Pregled najvažnijih rizika (nastavak)</w:t>
      </w:r>
    </w:p>
    <w:p w14:paraId="6367DCC5" w14:textId="77777777" w:rsidR="00C34484" w:rsidRPr="00B47D74" w:rsidRDefault="00C34484" w:rsidP="00C34484">
      <w:pPr>
        <w:spacing w:line="300" w:lineRule="exact"/>
        <w:jc w:val="both"/>
        <w:rPr>
          <w:rFonts w:ascii="Calibri" w:hAnsi="Calibri" w:cs="Arial"/>
          <w:b/>
          <w:color w:val="000000" w:themeColor="text1"/>
          <w:sz w:val="20"/>
          <w:szCs w:val="20"/>
          <w:lang w:val="hr-HR"/>
        </w:rPr>
      </w:pPr>
    </w:p>
    <w:p w14:paraId="228D6050" w14:textId="5450ED72" w:rsidR="00C34484" w:rsidRDefault="00C34484" w:rsidP="00C34484">
      <w:pPr>
        <w:jc w:val="both"/>
        <w:rPr>
          <w:rFonts w:ascii="Calibri" w:hAnsi="Calibri"/>
          <w:b/>
          <w:color w:val="000000" w:themeColor="text1"/>
          <w:sz w:val="22"/>
          <w:szCs w:val="22"/>
          <w:lang w:val="hr-HR"/>
        </w:rPr>
      </w:pPr>
      <w:r w:rsidRPr="00B47D74">
        <w:rPr>
          <w:rFonts w:ascii="Calibri" w:hAnsi="Calibri"/>
          <w:b/>
          <w:color w:val="000000" w:themeColor="text1"/>
          <w:sz w:val="22"/>
          <w:szCs w:val="22"/>
          <w:lang w:val="hr-HR"/>
        </w:rPr>
        <w:t>Operativni rizik (nastavak)</w:t>
      </w:r>
    </w:p>
    <w:p w14:paraId="3FB21E82" w14:textId="2F4930E0" w:rsidR="006953D2" w:rsidRDefault="006953D2" w:rsidP="00C34484">
      <w:pPr>
        <w:jc w:val="both"/>
        <w:rPr>
          <w:rFonts w:ascii="Calibri" w:hAnsi="Calibri"/>
          <w:b/>
          <w:color w:val="000000" w:themeColor="text1"/>
          <w:sz w:val="22"/>
          <w:szCs w:val="22"/>
          <w:lang w:val="hr-HR"/>
        </w:rPr>
      </w:pPr>
    </w:p>
    <w:p w14:paraId="2D238B77" w14:textId="77777777" w:rsidR="006953D2" w:rsidRDefault="006953D2" w:rsidP="006953D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Temeljna načela upravljanja operativnim rizikom utvrđena su Politikom upravljanja operativnim rizikom kao krovnim aktom, kojom je uspostavljena struktura upravljanja i odgovornosti u sustavu, utvrđen pristup za izračun kapitalnog zahtjeva za operativni rizik</w:t>
      </w:r>
      <w:r>
        <w:rPr>
          <w:rFonts w:ascii="Calibri" w:hAnsi="Calibri"/>
          <w:color w:val="000000" w:themeColor="text1"/>
          <w:sz w:val="22"/>
          <w:szCs w:val="22"/>
          <w:lang w:val="hr-HR"/>
        </w:rPr>
        <w:t>, uspostavljen sustav izvještavanja te načini utvrđivanja, ovladavanja i praćenja izloženosti operativnom riziku</w:t>
      </w:r>
      <w:r w:rsidRPr="00B47D74">
        <w:rPr>
          <w:rFonts w:ascii="Calibri" w:hAnsi="Calibri"/>
          <w:color w:val="000000" w:themeColor="text1"/>
          <w:sz w:val="22"/>
          <w:szCs w:val="22"/>
          <w:lang w:val="hr-HR"/>
        </w:rPr>
        <w:t>.</w:t>
      </w:r>
    </w:p>
    <w:p w14:paraId="25E4DE70" w14:textId="284E2A49" w:rsidR="006953D2" w:rsidRDefault="006953D2" w:rsidP="006953D2">
      <w:pPr>
        <w:jc w:val="both"/>
        <w:rPr>
          <w:rFonts w:ascii="Calibri" w:hAnsi="Calibri"/>
          <w:b/>
          <w:color w:val="000000" w:themeColor="text1"/>
          <w:sz w:val="22"/>
          <w:szCs w:val="22"/>
          <w:lang w:val="hr-HR"/>
        </w:rPr>
      </w:pPr>
      <w:r w:rsidRPr="00B47D74">
        <w:rPr>
          <w:rFonts w:ascii="Calibri" w:hAnsi="Calibri"/>
          <w:color w:val="000000" w:themeColor="text1"/>
          <w:sz w:val="22"/>
          <w:szCs w:val="22"/>
          <w:lang w:val="hr-HR"/>
        </w:rPr>
        <w:t xml:space="preserve">Sustavom upravljanja obuhvaćen je </w:t>
      </w:r>
      <w:r w:rsidR="000F7600">
        <w:rPr>
          <w:rFonts w:ascii="Calibri" w:hAnsi="Calibri"/>
          <w:color w:val="000000" w:themeColor="text1"/>
          <w:sz w:val="22"/>
          <w:szCs w:val="22"/>
          <w:lang w:val="hr-HR"/>
        </w:rPr>
        <w:t xml:space="preserve">i </w:t>
      </w:r>
      <w:r w:rsidRPr="00B47D74">
        <w:rPr>
          <w:rFonts w:ascii="Calibri" w:hAnsi="Calibri"/>
          <w:color w:val="000000" w:themeColor="text1"/>
          <w:sz w:val="22"/>
          <w:szCs w:val="22"/>
          <w:lang w:val="hr-HR"/>
        </w:rPr>
        <w:t>operativni rizik kod poslovnih promjena, uključujući nove proizvode, te operativni rizik koji se javlja pri eksternalizaciji aktivnosti</w:t>
      </w:r>
      <w:r>
        <w:rPr>
          <w:rFonts w:ascii="Calibri" w:hAnsi="Calibri"/>
          <w:color w:val="000000" w:themeColor="text1"/>
          <w:sz w:val="22"/>
          <w:szCs w:val="22"/>
          <w:lang w:val="hr-HR"/>
        </w:rPr>
        <w:t>.</w:t>
      </w:r>
    </w:p>
    <w:p w14:paraId="24B4A260" w14:textId="77777777" w:rsidR="00C34484" w:rsidRPr="00B47D74" w:rsidRDefault="00C34484" w:rsidP="00C34484">
      <w:pPr>
        <w:jc w:val="both"/>
        <w:rPr>
          <w:rFonts w:ascii="Calibri" w:hAnsi="Calibri"/>
          <w:b/>
          <w:color w:val="000000" w:themeColor="text1"/>
          <w:sz w:val="22"/>
          <w:szCs w:val="22"/>
          <w:lang w:val="hr-HR"/>
        </w:rPr>
      </w:pPr>
    </w:p>
    <w:p w14:paraId="40C5F106" w14:textId="23E2BC7F" w:rsidR="006735C2"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informacijske tehnologije. Nadzor nad sigurnošću informacijskog sustava obavlja funkcija </w:t>
      </w:r>
      <w:r w:rsidR="000F7600">
        <w:rPr>
          <w:rFonts w:ascii="Calibri" w:hAnsi="Calibri"/>
          <w:color w:val="000000" w:themeColor="text1"/>
          <w:sz w:val="22"/>
          <w:szCs w:val="22"/>
          <w:lang w:val="hr-HR"/>
        </w:rPr>
        <w:t xml:space="preserve">Voditelja </w:t>
      </w:r>
      <w:r w:rsidRPr="00E76F4B">
        <w:rPr>
          <w:rFonts w:ascii="Calibri" w:hAnsi="Calibri"/>
          <w:color w:val="000000" w:themeColor="text1"/>
          <w:sz w:val="22"/>
          <w:szCs w:val="22"/>
          <w:lang w:val="hr-HR"/>
        </w:rPr>
        <w:t>sigurnosti informacijskog sustava. U okviru ove funkcije uspostavljen je sustav upravljanja kontinuitetom poslovanja HBOR-a.</w:t>
      </w:r>
    </w:p>
    <w:p w14:paraId="48E61F7F" w14:textId="3F53152B" w:rsidR="00B12D03" w:rsidRDefault="00B12D03" w:rsidP="006735C2">
      <w:pPr>
        <w:jc w:val="both"/>
        <w:rPr>
          <w:rFonts w:ascii="Calibri" w:hAnsi="Calibri"/>
          <w:color w:val="000000" w:themeColor="text1"/>
          <w:sz w:val="22"/>
          <w:szCs w:val="22"/>
          <w:lang w:val="hr-HR"/>
        </w:rPr>
      </w:pPr>
    </w:p>
    <w:p w14:paraId="6C6A9676" w14:textId="4AD0F154" w:rsidR="000F7600" w:rsidRDefault="000F7600" w:rsidP="00AD0ECE">
      <w:pPr>
        <w:jc w:val="both"/>
        <w:rPr>
          <w:rFonts w:ascii="Calibri" w:eastAsia="SimSun" w:hAnsi="Calibri" w:cs="Calibri"/>
          <w:sz w:val="22"/>
          <w:szCs w:val="22"/>
          <w:lang w:val="hr-HR"/>
        </w:rPr>
      </w:pPr>
      <w:r w:rsidRPr="009009DE">
        <w:rPr>
          <w:rFonts w:ascii="Calibri" w:eastAsia="SimSun" w:hAnsi="Calibri" w:cs="Calibri"/>
          <w:sz w:val="22"/>
          <w:szCs w:val="22"/>
          <w:lang w:val="hr-HR"/>
        </w:rPr>
        <w:t>Tijekom 2021. godine nastavljen je utjecaj dva značajna događaja operativnog rizika na poslovanje Banke – pandemije Covid-19 i potresa u Zagrebu. Krizni događaji su evidentirani 2020. godine u bazu za operativni rizik, gdje se kontinuirano ažuriraju financijski efekti tih događaja.</w:t>
      </w:r>
    </w:p>
    <w:p w14:paraId="4CC7103C" w14:textId="77777777" w:rsidR="00AD0ECE" w:rsidRPr="009009DE" w:rsidRDefault="00AD0ECE" w:rsidP="007F5B1C">
      <w:pPr>
        <w:jc w:val="both"/>
        <w:rPr>
          <w:rFonts w:ascii="Calibri" w:eastAsia="SimSun" w:hAnsi="Calibri" w:cs="Calibri"/>
          <w:sz w:val="22"/>
          <w:szCs w:val="22"/>
          <w:lang w:val="hr-HR"/>
        </w:rPr>
      </w:pPr>
    </w:p>
    <w:p w14:paraId="501B146B" w14:textId="77777777" w:rsidR="000F7600" w:rsidRPr="009009DE" w:rsidRDefault="000F7600" w:rsidP="007F5B1C">
      <w:pPr>
        <w:jc w:val="both"/>
        <w:rPr>
          <w:rFonts w:ascii="Calibri" w:eastAsia="SimSun" w:hAnsi="Calibri" w:cs="Calibri"/>
          <w:sz w:val="22"/>
          <w:szCs w:val="22"/>
          <w:lang w:val="hr-HR"/>
        </w:rPr>
      </w:pPr>
      <w:r w:rsidRPr="009009DE">
        <w:rPr>
          <w:rFonts w:ascii="Calibri" w:eastAsia="SimSun" w:hAnsi="Calibri" w:cs="Calibri"/>
          <w:sz w:val="22"/>
          <w:szCs w:val="22"/>
          <w:lang w:val="hr-HR"/>
        </w:rPr>
        <w:t xml:space="preserve">S ciljem osiguranja neprekidnosti poslovanja uslijed nemogućnosti </w:t>
      </w:r>
      <w:r>
        <w:rPr>
          <w:rFonts w:ascii="Calibri" w:eastAsia="SimSun" w:hAnsi="Calibri" w:cs="Calibri"/>
          <w:sz w:val="22"/>
          <w:szCs w:val="22"/>
          <w:lang w:val="hr-HR"/>
        </w:rPr>
        <w:t>korištenja</w:t>
      </w:r>
      <w:r w:rsidRPr="009009DE">
        <w:rPr>
          <w:rFonts w:ascii="Calibri" w:eastAsia="SimSun" w:hAnsi="Calibri" w:cs="Calibri"/>
          <w:sz w:val="22"/>
          <w:szCs w:val="22"/>
          <w:lang w:val="hr-HR"/>
        </w:rPr>
        <w:t xml:space="preserve"> potresom oštećene glavne poslovne zgrade Banke kao i pridržavanja mjera zaštite uslijed pandemije, za radnike je omogućen nastavak rada od kuće.</w:t>
      </w:r>
    </w:p>
    <w:p w14:paraId="52F9EC21" w14:textId="77777777" w:rsidR="00631E62" w:rsidRPr="004F3078" w:rsidRDefault="00631E62" w:rsidP="00631E62">
      <w:pPr>
        <w:jc w:val="both"/>
        <w:rPr>
          <w:rFonts w:asciiTheme="minorHAnsi" w:hAnsiTheme="minorHAnsi" w:cstheme="minorHAnsi"/>
          <w:sz w:val="22"/>
          <w:szCs w:val="22"/>
          <w:lang w:val="hr-HR"/>
        </w:rPr>
      </w:pPr>
    </w:p>
    <w:p w14:paraId="5F7B900B" w14:textId="69BEACD9" w:rsidR="00631E62" w:rsidRPr="004F3078" w:rsidRDefault="00631E62" w:rsidP="00AB5E26">
      <w:pPr>
        <w:jc w:val="both"/>
        <w:rPr>
          <w:rFonts w:asciiTheme="minorHAnsi" w:hAnsiTheme="minorHAnsi" w:cstheme="minorHAnsi"/>
          <w:sz w:val="22"/>
          <w:szCs w:val="22"/>
          <w:lang w:val="hr-HR"/>
        </w:rPr>
      </w:pPr>
      <w:r w:rsidRPr="004F3078">
        <w:rPr>
          <w:rFonts w:asciiTheme="minorHAnsi" w:hAnsiTheme="minorHAnsi" w:cstheme="minorHAnsi"/>
          <w:sz w:val="22"/>
          <w:szCs w:val="22"/>
          <w:lang w:val="hr-HR"/>
        </w:rPr>
        <w:t>Dodatno, u 2021. na izloženost HBOR-a operativnom riziku značajno utječe i projekt uvođenja EUR-a koji ima za cilj pravodobno usklađenje HBOR-a s Nacionalnim planom zamjene hrvatske kune eurom, Zakonom o uvođenu eura kao službene valute u RH kao i prilagodbe sa drugim zakonskim propisima kojima HBOR podliježe. Kako bi se osiguralo ispunjenje rokova, neprekidnost i cjelovitost poslovanja po prelasku na euro kao službenu valutu, HBOR je stavio u fokus prioritet i raspoloživost resursa za pravodobno provođenje ovog projekta.</w:t>
      </w:r>
    </w:p>
    <w:p w14:paraId="04BC5D35" w14:textId="77777777" w:rsidR="006735C2" w:rsidRPr="00AB5E26" w:rsidRDefault="006735C2" w:rsidP="00631E62">
      <w:pPr>
        <w:jc w:val="both"/>
        <w:rPr>
          <w:rFonts w:asciiTheme="minorHAnsi" w:hAnsiTheme="minorHAnsi" w:cstheme="minorHAnsi"/>
          <w:b/>
          <w:color w:val="000000" w:themeColor="text1"/>
          <w:sz w:val="22"/>
          <w:szCs w:val="22"/>
          <w:lang w:val="hr-HR"/>
        </w:rPr>
      </w:pPr>
    </w:p>
    <w:p w14:paraId="49506E8E" w14:textId="77777777" w:rsidR="006735C2" w:rsidRPr="00E76F4B" w:rsidRDefault="006735C2" w:rsidP="006735C2">
      <w:pPr>
        <w:jc w:val="both"/>
        <w:rPr>
          <w:rFonts w:ascii="Calibri" w:hAnsi="Calibri"/>
          <w:b/>
          <w:color w:val="000000" w:themeColor="text1"/>
          <w:sz w:val="22"/>
          <w:szCs w:val="22"/>
          <w:lang w:val="hr-HR"/>
        </w:rPr>
      </w:pPr>
      <w:r w:rsidRPr="00E76F4B">
        <w:rPr>
          <w:rFonts w:ascii="Calibri" w:hAnsi="Calibri"/>
          <w:b/>
          <w:color w:val="000000" w:themeColor="text1"/>
          <w:sz w:val="22"/>
          <w:szCs w:val="22"/>
          <w:lang w:val="hr-HR"/>
        </w:rPr>
        <w:t>Rizik eksternalizacije</w:t>
      </w:r>
    </w:p>
    <w:p w14:paraId="2DAE0F2F" w14:textId="77777777" w:rsidR="006735C2" w:rsidRPr="00E76F4B" w:rsidRDefault="006735C2" w:rsidP="006735C2">
      <w:pPr>
        <w:jc w:val="both"/>
        <w:rPr>
          <w:rFonts w:ascii="Calibri" w:hAnsi="Calibri"/>
          <w:color w:val="000000" w:themeColor="text1"/>
          <w:sz w:val="22"/>
          <w:szCs w:val="22"/>
          <w:lang w:val="hr-HR"/>
        </w:rPr>
      </w:pPr>
    </w:p>
    <w:p w14:paraId="09895080" w14:textId="06E06B60" w:rsidR="006735C2" w:rsidRPr="00E76F4B" w:rsidRDefault="00AD0ECE" w:rsidP="006735C2">
      <w:pPr>
        <w:jc w:val="both"/>
        <w:rPr>
          <w:rFonts w:ascii="Calibri" w:hAnsi="Calibri"/>
          <w:color w:val="000000" w:themeColor="text1"/>
          <w:sz w:val="22"/>
          <w:szCs w:val="22"/>
          <w:lang w:val="hr-HR"/>
        </w:rPr>
      </w:pPr>
      <w:r>
        <w:rPr>
          <w:rFonts w:ascii="Calibri" w:hAnsi="Calibri"/>
          <w:color w:val="000000" w:themeColor="text1"/>
          <w:sz w:val="22"/>
          <w:szCs w:val="22"/>
          <w:lang w:val="hr-HR"/>
        </w:rPr>
        <w:t>HBOR</w:t>
      </w:r>
      <w:r w:rsidR="006735C2" w:rsidRPr="00E76F4B">
        <w:rPr>
          <w:rFonts w:ascii="Calibri" w:hAnsi="Calibri"/>
          <w:color w:val="000000" w:themeColor="text1"/>
          <w:sz w:val="22"/>
          <w:szCs w:val="22"/>
          <w:lang w:val="hr-HR"/>
        </w:rPr>
        <w:t xml:space="preserve"> upravlja rizikom eksternalizacije temeljem internih akata usklađenih s regulativom HNB-a primjenjivom na </w:t>
      </w:r>
      <w:r>
        <w:rPr>
          <w:rFonts w:ascii="Calibri" w:hAnsi="Calibri"/>
          <w:color w:val="000000" w:themeColor="text1"/>
          <w:sz w:val="22"/>
          <w:szCs w:val="22"/>
          <w:lang w:val="hr-HR"/>
        </w:rPr>
        <w:t>HBOR</w:t>
      </w:r>
      <w:r w:rsidR="006735C2" w:rsidRPr="00E76F4B">
        <w:rPr>
          <w:rFonts w:ascii="Calibri" w:hAnsi="Calibri"/>
          <w:color w:val="000000" w:themeColor="text1"/>
          <w:sz w:val="22"/>
          <w:szCs w:val="22"/>
          <w:lang w:val="hr-HR"/>
        </w:rPr>
        <w:t xml:space="preserve"> kao posebnu financijsku instituciju. Internim aktima kojima je propisano upravljanje ovim rizikom utvrđeni su postupci provođenja eksternaliziranih aktivnosti, upravljanje odnosima s pružateljima usluga te svođenje rizika na najmanju mjeru.</w:t>
      </w:r>
    </w:p>
    <w:p w14:paraId="73E1EA7B" w14:textId="77777777" w:rsidR="006735C2" w:rsidRPr="00E76F4B" w:rsidRDefault="006735C2" w:rsidP="006735C2">
      <w:pPr>
        <w:jc w:val="both"/>
        <w:rPr>
          <w:rFonts w:ascii="Calibri" w:hAnsi="Calibri"/>
          <w:color w:val="000000" w:themeColor="text1"/>
          <w:sz w:val="22"/>
          <w:szCs w:val="22"/>
          <w:lang w:val="hr-HR"/>
        </w:rPr>
      </w:pPr>
    </w:p>
    <w:p w14:paraId="3CED626D" w14:textId="4370BE27" w:rsidR="006735C2"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Uspostavljena je centralna evidencija o eksternaliziranim aktivnostima, a o materijalno značajnim eksternalizacijama godišnje se izvještava Uprava i Nadzorni odbor Banke.  </w:t>
      </w:r>
    </w:p>
    <w:p w14:paraId="573BB023" w14:textId="27E123FB" w:rsidR="00B12D03" w:rsidRDefault="00B12D03" w:rsidP="006735C2">
      <w:pPr>
        <w:jc w:val="both"/>
        <w:rPr>
          <w:rFonts w:ascii="Calibri" w:hAnsi="Calibri"/>
          <w:color w:val="000000" w:themeColor="text1"/>
          <w:sz w:val="22"/>
          <w:szCs w:val="22"/>
          <w:lang w:val="hr-HR"/>
        </w:rPr>
      </w:pPr>
    </w:p>
    <w:p w14:paraId="5AF71B4F" w14:textId="5E0592ED" w:rsidR="00B12D03" w:rsidRDefault="00B12D03" w:rsidP="00B12D03">
      <w:pPr>
        <w:jc w:val="both"/>
        <w:rPr>
          <w:rFonts w:ascii="Calibri" w:hAnsi="Calibri"/>
          <w:color w:val="000000" w:themeColor="text1"/>
          <w:sz w:val="22"/>
          <w:szCs w:val="22"/>
          <w:lang w:val="hr-HR"/>
        </w:rPr>
      </w:pPr>
      <w:r>
        <w:rPr>
          <w:rFonts w:ascii="Calibri" w:hAnsi="Calibri"/>
          <w:color w:val="000000" w:themeColor="text1"/>
          <w:sz w:val="22"/>
          <w:szCs w:val="22"/>
          <w:lang w:val="hr-HR"/>
        </w:rPr>
        <w:t xml:space="preserve">Krizni događaji operativnog rizika (pandemija i potres) nisu izložili Banku </w:t>
      </w:r>
      <w:r w:rsidR="000F7600" w:rsidRPr="000F7600">
        <w:rPr>
          <w:rFonts w:ascii="Calibri" w:hAnsi="Calibri"/>
          <w:color w:val="000000" w:themeColor="text1"/>
          <w:sz w:val="22"/>
          <w:szCs w:val="22"/>
          <w:lang w:val="hr-HR"/>
        </w:rPr>
        <w:t xml:space="preserve">u 2021. godini </w:t>
      </w:r>
      <w:r>
        <w:rPr>
          <w:rFonts w:ascii="Calibri" w:hAnsi="Calibri"/>
          <w:color w:val="000000" w:themeColor="text1"/>
          <w:sz w:val="22"/>
          <w:szCs w:val="22"/>
          <w:lang w:val="hr-HR"/>
        </w:rPr>
        <w:t>povećanju rizika eksternalizacije, te je utvrđeno da ključne eksternalizirane usluge („core“ bankarske aplikacije i podatkovni centar) nisu imale prekide uzrokovane kriznim događajima.</w:t>
      </w:r>
    </w:p>
    <w:p w14:paraId="71F759C1" w14:textId="41DE9CBA" w:rsidR="006953D2" w:rsidRDefault="006953D2" w:rsidP="00B12D03">
      <w:pPr>
        <w:jc w:val="both"/>
        <w:rPr>
          <w:rFonts w:ascii="Calibri" w:hAnsi="Calibri"/>
          <w:color w:val="000000" w:themeColor="text1"/>
          <w:sz w:val="22"/>
          <w:szCs w:val="22"/>
          <w:lang w:val="hr-HR"/>
        </w:rPr>
      </w:pPr>
    </w:p>
    <w:p w14:paraId="6565CF97" w14:textId="77777777" w:rsidR="006953D2" w:rsidRDefault="006953D2" w:rsidP="00B12D03">
      <w:pPr>
        <w:jc w:val="both"/>
        <w:rPr>
          <w:rFonts w:ascii="Calibri" w:hAnsi="Calibri"/>
          <w:color w:val="000000" w:themeColor="text1"/>
          <w:sz w:val="22"/>
          <w:szCs w:val="22"/>
          <w:lang w:val="hr-HR"/>
        </w:rPr>
        <w:sectPr w:rsidR="006953D2" w:rsidSect="00F625B3">
          <w:pgSz w:w="11907" w:h="16840" w:code="9"/>
          <w:pgMar w:top="1418" w:right="1134" w:bottom="1134" w:left="1418" w:header="851" w:footer="851" w:gutter="0"/>
          <w:cols w:space="720"/>
          <w:noEndnote/>
        </w:sectPr>
      </w:pPr>
    </w:p>
    <w:p w14:paraId="1E0DA457" w14:textId="77777777" w:rsidR="007673A2" w:rsidRDefault="007673A2" w:rsidP="007673A2">
      <w:pPr>
        <w:jc w:val="both"/>
        <w:rPr>
          <w:rFonts w:ascii="Calibri" w:hAnsi="Calibri"/>
          <w:color w:val="000000" w:themeColor="text1"/>
          <w:sz w:val="22"/>
          <w:szCs w:val="22"/>
          <w:lang w:val="hr-HR"/>
        </w:rPr>
      </w:pPr>
    </w:p>
    <w:p w14:paraId="0C666C0F" w14:textId="6A8400F6" w:rsidR="007673A2" w:rsidRPr="00B47D74" w:rsidRDefault="00092418" w:rsidP="007F5B1C">
      <w:pPr>
        <w:tabs>
          <w:tab w:val="left" w:pos="567"/>
        </w:tabs>
        <w:jc w:val="both"/>
        <w:rPr>
          <w:rFonts w:ascii="Calibri" w:hAnsi="Calibri" w:cs="Arial"/>
          <w:b/>
          <w:color w:val="000000" w:themeColor="text1"/>
          <w:sz w:val="22"/>
          <w:szCs w:val="22"/>
          <w:lang w:val="hr-HR"/>
        </w:rPr>
      </w:pPr>
      <w:r w:rsidRPr="00B47D74">
        <w:rPr>
          <w:rFonts w:ascii="Calibri" w:hAnsi="Calibri" w:cs="Calibri"/>
          <w:b/>
          <w:color w:val="000000" w:themeColor="text1"/>
          <w:sz w:val="22"/>
          <w:szCs w:val="22"/>
          <w:lang w:val="hr-HR" w:eastAsia="hr-HR"/>
        </w:rPr>
        <w:t>3</w:t>
      </w:r>
      <w:r>
        <w:rPr>
          <w:rFonts w:ascii="Calibri" w:hAnsi="Calibri" w:cs="Calibri"/>
          <w:b/>
          <w:color w:val="000000" w:themeColor="text1"/>
          <w:sz w:val="22"/>
          <w:szCs w:val="22"/>
          <w:lang w:val="hr-HR" w:eastAsia="hr-HR"/>
        </w:rPr>
        <w:t>2</w:t>
      </w:r>
      <w:r w:rsidR="007673A2" w:rsidRPr="00B47D74">
        <w:rPr>
          <w:rFonts w:ascii="Calibri" w:hAnsi="Calibri" w:cs="Calibri"/>
          <w:b/>
          <w:color w:val="000000" w:themeColor="text1"/>
          <w:sz w:val="22"/>
          <w:szCs w:val="22"/>
          <w:lang w:val="hr-HR" w:eastAsia="hr-HR"/>
        </w:rPr>
        <w:t>.</w:t>
      </w:r>
      <w:r w:rsidR="007673A2" w:rsidRPr="00B47D74">
        <w:rPr>
          <w:rFonts w:ascii="Calibri" w:hAnsi="Calibri" w:cs="Arial"/>
          <w:b/>
          <w:color w:val="000000" w:themeColor="text1"/>
          <w:sz w:val="22"/>
          <w:szCs w:val="22"/>
          <w:lang w:val="hr-HR"/>
        </w:rPr>
        <w:tab/>
        <w:t>Upravljanje rizicima (nastavak)</w:t>
      </w:r>
    </w:p>
    <w:p w14:paraId="79E5BF3E" w14:textId="77777777" w:rsidR="006735C2" w:rsidRPr="00E76F4B" w:rsidRDefault="006735C2" w:rsidP="006735C2">
      <w:pPr>
        <w:jc w:val="both"/>
        <w:rPr>
          <w:rFonts w:ascii="Calibri" w:hAnsi="Calibri"/>
          <w:color w:val="000000" w:themeColor="text1"/>
          <w:sz w:val="22"/>
          <w:szCs w:val="22"/>
          <w:lang w:val="hr-HR"/>
        </w:rPr>
      </w:pPr>
    </w:p>
    <w:p w14:paraId="7DE6B0F2" w14:textId="72D1E5C9" w:rsidR="006735C2" w:rsidRPr="00E76F4B" w:rsidRDefault="00092418" w:rsidP="007F5B1C">
      <w:pPr>
        <w:tabs>
          <w:tab w:val="left" w:pos="567"/>
        </w:tabs>
        <w:spacing w:line="300" w:lineRule="exact"/>
        <w:jc w:val="both"/>
        <w:rPr>
          <w:rFonts w:ascii="Calibri" w:hAnsi="Calibri" w:cs="Arial"/>
          <w:b/>
          <w:color w:val="000000" w:themeColor="text1"/>
          <w:sz w:val="22"/>
          <w:szCs w:val="22"/>
          <w:lang w:val="hr-HR"/>
        </w:rPr>
      </w:pPr>
      <w:r w:rsidRPr="00E76F4B">
        <w:rPr>
          <w:rFonts w:ascii="Calibri" w:hAnsi="Calibri" w:cs="Arial"/>
          <w:b/>
          <w:color w:val="000000" w:themeColor="text1"/>
          <w:sz w:val="22"/>
          <w:szCs w:val="22"/>
          <w:lang w:val="hr-HR"/>
        </w:rPr>
        <w:t>3</w:t>
      </w:r>
      <w:r>
        <w:rPr>
          <w:rFonts w:ascii="Calibri" w:hAnsi="Calibri" w:cs="Arial"/>
          <w:b/>
          <w:color w:val="000000" w:themeColor="text1"/>
          <w:sz w:val="22"/>
          <w:szCs w:val="22"/>
          <w:lang w:val="hr-HR"/>
        </w:rPr>
        <w:t>2</w:t>
      </w:r>
      <w:r w:rsidR="006735C2" w:rsidRPr="00E76F4B">
        <w:rPr>
          <w:rFonts w:ascii="Calibri" w:hAnsi="Calibri" w:cs="Arial"/>
          <w:b/>
          <w:color w:val="000000" w:themeColor="text1"/>
          <w:sz w:val="22"/>
          <w:szCs w:val="22"/>
          <w:lang w:val="hr-HR"/>
        </w:rPr>
        <w:t>.2</w:t>
      </w:r>
      <w:r w:rsidR="00BA7DB2" w:rsidRPr="00E76F4B">
        <w:rPr>
          <w:rFonts w:ascii="Calibri" w:hAnsi="Calibri" w:cs="Arial"/>
          <w:b/>
          <w:color w:val="000000" w:themeColor="text1"/>
          <w:sz w:val="22"/>
          <w:szCs w:val="22"/>
          <w:lang w:val="hr-HR"/>
        </w:rPr>
        <w:t>.</w:t>
      </w:r>
      <w:r w:rsidR="00BA7DB2">
        <w:rPr>
          <w:rFonts w:ascii="Calibri" w:hAnsi="Calibri" w:cs="Arial"/>
          <w:b/>
          <w:color w:val="000000" w:themeColor="text1"/>
          <w:sz w:val="22"/>
          <w:szCs w:val="22"/>
          <w:lang w:val="hr-HR"/>
        </w:rPr>
        <w:tab/>
      </w:r>
      <w:r w:rsidR="006735C2" w:rsidRPr="00E76F4B">
        <w:rPr>
          <w:rFonts w:ascii="Calibri" w:hAnsi="Calibri" w:cs="Arial"/>
          <w:b/>
          <w:color w:val="000000" w:themeColor="text1"/>
          <w:sz w:val="22"/>
          <w:szCs w:val="22"/>
          <w:lang w:val="hr-HR"/>
        </w:rPr>
        <w:t>Strategija i sustavi upravljanja rizicima</w:t>
      </w:r>
    </w:p>
    <w:p w14:paraId="161F24D5" w14:textId="77777777" w:rsidR="006735C2" w:rsidRPr="00E76F4B" w:rsidRDefault="006735C2" w:rsidP="006735C2">
      <w:pPr>
        <w:spacing w:before="120" w:line="300" w:lineRule="exact"/>
        <w:jc w:val="both"/>
        <w:rPr>
          <w:rFonts w:ascii="Calibri" w:hAnsi="Calibri" w:cs="Arial"/>
          <w:color w:val="000000" w:themeColor="text1"/>
          <w:sz w:val="22"/>
          <w:szCs w:val="22"/>
          <w:lang w:val="hr-HR"/>
        </w:rPr>
      </w:pPr>
      <w:r w:rsidRPr="00E76F4B">
        <w:rPr>
          <w:rFonts w:ascii="Calibri" w:hAnsi="Calibri" w:cs="Arial"/>
          <w:b/>
          <w:color w:val="000000" w:themeColor="text1"/>
          <w:sz w:val="22"/>
          <w:szCs w:val="22"/>
          <w:lang w:val="hr-HR"/>
        </w:rPr>
        <w:t xml:space="preserve">Nadzorni odbor </w:t>
      </w:r>
      <w:r w:rsidRPr="00E76F4B">
        <w:rPr>
          <w:rFonts w:ascii="Calibri" w:hAnsi="Calibri" w:cs="Arial"/>
          <w:color w:val="000000" w:themeColor="text1"/>
          <w:sz w:val="22"/>
          <w:szCs w:val="22"/>
          <w:lang w:val="hr-HR"/>
        </w:rPr>
        <w:t>odgovoran je za nadgledanje primjerenosti i učinkovitosti procesa upravljanja rizicima u Grupi. Nadzorni odbor donosi Strategiju upravljanja rizicima HBOR-a kojom se uspostavljaju osnovna načela i standardi upravljanja rizicima te se definira sklonost preuzimanju rizika.</w:t>
      </w:r>
    </w:p>
    <w:p w14:paraId="43D4CF07" w14:textId="54CD93C5" w:rsidR="006735C2" w:rsidRPr="00E76F4B" w:rsidRDefault="006735C2" w:rsidP="006735C2">
      <w:pPr>
        <w:spacing w:before="120" w:line="300" w:lineRule="exact"/>
        <w:jc w:val="both"/>
        <w:rPr>
          <w:rFonts w:ascii="Calibri" w:hAnsi="Calibri" w:cs="Arial"/>
          <w:b/>
          <w:color w:val="000000" w:themeColor="text1"/>
          <w:sz w:val="22"/>
          <w:szCs w:val="22"/>
          <w:lang w:val="hr-HR"/>
        </w:rPr>
      </w:pPr>
      <w:r w:rsidRPr="00E76F4B">
        <w:rPr>
          <w:rFonts w:ascii="Calibri" w:hAnsi="Calibri" w:cs="Arial"/>
          <w:b/>
          <w:color w:val="000000" w:themeColor="text1"/>
          <w:sz w:val="22"/>
          <w:szCs w:val="22"/>
          <w:lang w:val="hr-HR"/>
        </w:rPr>
        <w:t xml:space="preserve">Uprava Banke </w:t>
      </w:r>
      <w:r w:rsidRPr="00E76F4B">
        <w:rPr>
          <w:rFonts w:ascii="Calibri" w:hAnsi="Calibri" w:cs="Arial"/>
          <w:color w:val="000000" w:themeColor="text1"/>
          <w:sz w:val="22"/>
          <w:szCs w:val="22"/>
          <w:lang w:val="hr-HR"/>
        </w:rPr>
        <w:t xml:space="preserve">odgovorna je za provođenje strategije upravljanja rizicima te uspostavljanje učinkovitog i pouzdanog sustava upravljanja svim rizicima. Za potrebu ostvarenja svoje funkcije Uprava je svoja ovlaštenja za upravljanje rizicima delegirala na </w:t>
      </w:r>
      <w:r w:rsidR="002F1F8E">
        <w:rPr>
          <w:rFonts w:ascii="Calibri" w:hAnsi="Calibri" w:cs="Arial"/>
          <w:color w:val="000000" w:themeColor="text1"/>
          <w:sz w:val="22"/>
          <w:szCs w:val="22"/>
          <w:lang w:val="hr-HR"/>
        </w:rPr>
        <w:t>tri</w:t>
      </w:r>
      <w:r w:rsidR="002F1F8E" w:rsidRPr="00E76F4B">
        <w:rPr>
          <w:rFonts w:ascii="Calibri" w:hAnsi="Calibri" w:cs="Arial"/>
          <w:color w:val="000000" w:themeColor="text1"/>
          <w:sz w:val="22"/>
          <w:szCs w:val="22"/>
          <w:lang w:val="hr-HR"/>
        </w:rPr>
        <w:t xml:space="preserve"> </w:t>
      </w:r>
      <w:r w:rsidRPr="00E76F4B">
        <w:rPr>
          <w:rFonts w:ascii="Calibri" w:hAnsi="Calibri" w:cs="Arial"/>
          <w:color w:val="000000" w:themeColor="text1"/>
          <w:sz w:val="22"/>
          <w:szCs w:val="22"/>
          <w:lang w:val="hr-HR"/>
        </w:rPr>
        <w:t>odbora.</w:t>
      </w:r>
      <w:r w:rsidRPr="00E76F4B">
        <w:rPr>
          <w:rFonts w:ascii="Calibri" w:hAnsi="Calibri" w:cs="Arial"/>
          <w:b/>
          <w:color w:val="000000" w:themeColor="text1"/>
          <w:sz w:val="22"/>
          <w:szCs w:val="22"/>
          <w:lang w:val="hr-HR"/>
        </w:rPr>
        <w:t xml:space="preserve"> </w:t>
      </w:r>
    </w:p>
    <w:p w14:paraId="56171C9A" w14:textId="77777777" w:rsidR="006735C2" w:rsidRPr="00E76F4B" w:rsidRDefault="006735C2" w:rsidP="006735C2">
      <w:pPr>
        <w:keepNext/>
        <w:widowControl w:val="0"/>
        <w:tabs>
          <w:tab w:val="left" w:pos="426"/>
        </w:tabs>
        <w:spacing w:before="240" w:line="300" w:lineRule="exact"/>
        <w:rPr>
          <w:rFonts w:ascii="Calibri" w:hAnsi="Calibri"/>
          <w:b/>
          <w:color w:val="000000" w:themeColor="text1"/>
          <w:sz w:val="22"/>
          <w:szCs w:val="22"/>
          <w:lang w:val="hr-HR"/>
        </w:rPr>
      </w:pPr>
      <w:r w:rsidRPr="00E76F4B">
        <w:rPr>
          <w:rFonts w:ascii="Calibri" w:hAnsi="Calibri"/>
          <w:b/>
          <w:color w:val="000000" w:themeColor="text1"/>
          <w:sz w:val="22"/>
          <w:szCs w:val="22"/>
          <w:lang w:val="hr-HR"/>
        </w:rPr>
        <w:t>Odbori za upravljanje rizicima</w:t>
      </w:r>
    </w:p>
    <w:p w14:paraId="4FB130B6" w14:textId="47946066" w:rsidR="006735C2" w:rsidRPr="00E76F4B" w:rsidRDefault="006735C2" w:rsidP="0039588B">
      <w:pPr>
        <w:numPr>
          <w:ilvl w:val="0"/>
          <w:numId w:val="16"/>
        </w:numPr>
        <w:spacing w:before="120" w:line="300" w:lineRule="exact"/>
        <w:jc w:val="both"/>
        <w:rPr>
          <w:rFonts w:ascii="Calibri" w:hAnsi="Calibri" w:cs="Arial"/>
          <w:b/>
          <w:color w:val="000000" w:themeColor="text1"/>
          <w:sz w:val="22"/>
          <w:szCs w:val="22"/>
          <w:lang w:val="hr-HR"/>
        </w:rPr>
      </w:pPr>
      <w:r w:rsidRPr="00E76F4B">
        <w:rPr>
          <w:rFonts w:ascii="Calibri" w:hAnsi="Calibri" w:cs="Arial"/>
          <w:b/>
          <w:color w:val="000000" w:themeColor="text1"/>
          <w:sz w:val="22"/>
          <w:szCs w:val="22"/>
          <w:lang w:val="hr-HR"/>
        </w:rPr>
        <w:t>Odbor za upravljanje aktivom i pasivom</w:t>
      </w:r>
      <w:r w:rsidRPr="00E76F4B">
        <w:rPr>
          <w:rFonts w:ascii="Calibri" w:hAnsi="Calibri" w:cs="Arial"/>
          <w:color w:val="000000" w:themeColor="text1"/>
          <w:sz w:val="22"/>
          <w:szCs w:val="22"/>
          <w:lang w:val="hr-HR"/>
        </w:rPr>
        <w:t xml:space="preserve"> – upravlja rizikom likvidnosti, kamatnim rizikom</w:t>
      </w:r>
      <w:r w:rsidR="00B12D03">
        <w:rPr>
          <w:rFonts w:ascii="Calibri" w:hAnsi="Calibri" w:cs="Arial"/>
          <w:color w:val="000000" w:themeColor="text1"/>
          <w:sz w:val="22"/>
          <w:szCs w:val="22"/>
          <w:lang w:val="hr-HR"/>
        </w:rPr>
        <w:t xml:space="preserve"> </w:t>
      </w:r>
      <w:r w:rsidRPr="00E76F4B">
        <w:rPr>
          <w:rFonts w:ascii="Calibri" w:hAnsi="Calibri" w:cs="Arial"/>
          <w:color w:val="000000" w:themeColor="text1"/>
          <w:sz w:val="22"/>
          <w:szCs w:val="22"/>
          <w:lang w:val="hr-HR"/>
        </w:rPr>
        <w:t>i valutnim rizikom sukladno odredbama: Pravilnika o upravljanju rizikom likvidnosti, Pr</w:t>
      </w:r>
      <w:r w:rsidR="004B03DA">
        <w:rPr>
          <w:rFonts w:ascii="Calibri" w:hAnsi="Calibri" w:cs="Arial"/>
          <w:color w:val="000000" w:themeColor="text1"/>
          <w:sz w:val="22"/>
          <w:szCs w:val="22"/>
          <w:lang w:val="hr-HR"/>
        </w:rPr>
        <w:t>avilnika o</w:t>
      </w:r>
      <w:r w:rsidRPr="00E76F4B">
        <w:rPr>
          <w:rFonts w:ascii="Calibri" w:hAnsi="Calibri" w:cs="Arial"/>
          <w:color w:val="000000" w:themeColor="text1"/>
          <w:sz w:val="22"/>
          <w:szCs w:val="22"/>
          <w:lang w:val="hr-HR"/>
        </w:rPr>
        <w:t xml:space="preserve"> upravljanj</w:t>
      </w:r>
      <w:r w:rsidR="004B03DA">
        <w:rPr>
          <w:rFonts w:ascii="Calibri" w:hAnsi="Calibri" w:cs="Arial"/>
          <w:color w:val="000000" w:themeColor="text1"/>
          <w:sz w:val="22"/>
          <w:szCs w:val="22"/>
          <w:lang w:val="hr-HR"/>
        </w:rPr>
        <w:t>u</w:t>
      </w:r>
      <w:r w:rsidRPr="00E76F4B">
        <w:rPr>
          <w:rFonts w:ascii="Calibri" w:hAnsi="Calibri" w:cs="Arial"/>
          <w:color w:val="000000" w:themeColor="text1"/>
          <w:sz w:val="22"/>
          <w:szCs w:val="22"/>
          <w:lang w:val="hr-HR"/>
        </w:rPr>
        <w:t xml:space="preserve"> valutnim rizikom, Procedura upravljanja kamatnim rizikom,</w:t>
      </w:r>
      <w:r w:rsidR="00B12D03">
        <w:rPr>
          <w:rFonts w:ascii="Calibri" w:hAnsi="Calibri" w:cs="Arial"/>
          <w:color w:val="000000" w:themeColor="text1"/>
          <w:sz w:val="22"/>
          <w:szCs w:val="22"/>
          <w:lang w:val="hr-HR"/>
        </w:rPr>
        <w:t xml:space="preserve"> </w:t>
      </w:r>
      <w:r w:rsidR="00B12D03" w:rsidRPr="00B12D03">
        <w:rPr>
          <w:rFonts w:ascii="Calibri" w:hAnsi="Calibri" w:cs="Arial"/>
          <w:color w:val="000000" w:themeColor="text1"/>
          <w:sz w:val="22"/>
          <w:szCs w:val="22"/>
          <w:lang w:val="hr-HR"/>
        </w:rPr>
        <w:t xml:space="preserve">Pravilnika o knjizi trgovanja, </w:t>
      </w:r>
      <w:r w:rsidRPr="00E76F4B">
        <w:rPr>
          <w:rFonts w:ascii="Calibri" w:hAnsi="Calibri" w:cs="Arial"/>
          <w:color w:val="000000" w:themeColor="text1"/>
          <w:sz w:val="22"/>
          <w:szCs w:val="22"/>
          <w:lang w:val="hr-HR"/>
        </w:rPr>
        <w:t xml:space="preserve"> Politika upravljanja aktivom i pasivom te ostalih akata Banke kojima je regulirano ovo područje,</w:t>
      </w:r>
      <w:r w:rsidRPr="00E76F4B">
        <w:rPr>
          <w:rFonts w:ascii="Calibri" w:hAnsi="Calibri" w:cs="Arial"/>
          <w:b/>
          <w:color w:val="000000" w:themeColor="text1"/>
          <w:sz w:val="22"/>
          <w:szCs w:val="22"/>
          <w:lang w:val="hr-HR"/>
        </w:rPr>
        <w:t xml:space="preserve"> </w:t>
      </w:r>
    </w:p>
    <w:p w14:paraId="5BA69E1E" w14:textId="6D165F04" w:rsidR="006735C2" w:rsidRPr="00E76F4B" w:rsidRDefault="006735C2" w:rsidP="0039588B">
      <w:pPr>
        <w:numPr>
          <w:ilvl w:val="0"/>
          <w:numId w:val="16"/>
        </w:numPr>
        <w:spacing w:before="120" w:line="300" w:lineRule="exact"/>
        <w:jc w:val="both"/>
        <w:rPr>
          <w:rFonts w:ascii="Calibri" w:hAnsi="Calibri" w:cs="Arial"/>
          <w:color w:val="000000" w:themeColor="text1"/>
          <w:sz w:val="22"/>
          <w:szCs w:val="22"/>
          <w:lang w:val="hr-HR"/>
        </w:rPr>
      </w:pPr>
      <w:r w:rsidRPr="00E76F4B">
        <w:rPr>
          <w:rFonts w:ascii="Calibri" w:hAnsi="Calibri" w:cs="Arial"/>
          <w:b/>
          <w:color w:val="000000" w:themeColor="text1"/>
          <w:sz w:val="22"/>
          <w:szCs w:val="22"/>
          <w:lang w:val="hr-HR"/>
        </w:rPr>
        <w:t xml:space="preserve">Odbor za procjenu i mjerenje kreditnog rizika </w:t>
      </w:r>
      <w:r w:rsidRPr="00E76F4B">
        <w:rPr>
          <w:rFonts w:ascii="Calibri" w:hAnsi="Calibri" w:cs="Arial"/>
          <w:color w:val="000000" w:themeColor="text1"/>
          <w:sz w:val="22"/>
          <w:szCs w:val="22"/>
          <w:lang w:val="hr-HR"/>
        </w:rPr>
        <w:t>– upravlja kreditnim rizikom u okviru propisanih Kreditnih politika, Pravilnika o upravljanju kreditnim rizikom, metodologija i ostalih internih akata koji obuhvaćaju problematiku vezanu uz kreditni rizik,</w:t>
      </w:r>
    </w:p>
    <w:p w14:paraId="7767239A" w14:textId="6DAABFCF" w:rsidR="00C34484" w:rsidRDefault="006735C2" w:rsidP="0039588B">
      <w:pPr>
        <w:numPr>
          <w:ilvl w:val="0"/>
          <w:numId w:val="16"/>
        </w:numPr>
        <w:spacing w:before="120" w:line="300" w:lineRule="exact"/>
        <w:jc w:val="both"/>
        <w:rPr>
          <w:rFonts w:ascii="Calibri" w:hAnsi="Calibri" w:cs="Arial"/>
          <w:color w:val="000000" w:themeColor="text1"/>
          <w:sz w:val="22"/>
          <w:szCs w:val="22"/>
          <w:lang w:val="hr-HR"/>
        </w:rPr>
      </w:pPr>
      <w:r w:rsidRPr="00E76F4B">
        <w:rPr>
          <w:rFonts w:ascii="Calibri" w:hAnsi="Calibri" w:cs="Arial"/>
          <w:b/>
          <w:color w:val="000000" w:themeColor="text1"/>
          <w:sz w:val="22"/>
          <w:szCs w:val="22"/>
          <w:lang w:val="hr-HR"/>
        </w:rPr>
        <w:t xml:space="preserve">Odbor za upravljanje informacijskim sustavom HBOR-a </w:t>
      </w:r>
      <w:r w:rsidRPr="00E76F4B">
        <w:rPr>
          <w:rFonts w:ascii="Calibri" w:hAnsi="Calibri" w:cs="Arial"/>
          <w:color w:val="000000" w:themeColor="text1"/>
          <w:sz w:val="22"/>
          <w:szCs w:val="22"/>
          <w:lang w:val="hr-HR"/>
        </w:rPr>
        <w:t>– upravlja resursima informacijskog sustava uz primjereno upravljanje rizicima koji proizlaze iz korištenja informacijske tehnologije</w:t>
      </w:r>
      <w:r w:rsidR="006C2681">
        <w:rPr>
          <w:rFonts w:ascii="Calibri" w:hAnsi="Calibri" w:cs="Arial"/>
          <w:color w:val="000000" w:themeColor="text1"/>
          <w:sz w:val="22"/>
          <w:szCs w:val="22"/>
          <w:lang w:val="hr-HR"/>
        </w:rPr>
        <w:t>.</w:t>
      </w:r>
    </w:p>
    <w:p w14:paraId="54140142" w14:textId="77777777" w:rsidR="006953D2" w:rsidRDefault="006953D2" w:rsidP="006953D2">
      <w:pPr>
        <w:spacing w:before="120" w:line="300" w:lineRule="exact"/>
        <w:jc w:val="both"/>
        <w:rPr>
          <w:rFonts w:ascii="Calibri" w:hAnsi="Calibri" w:cs="Arial"/>
          <w:color w:val="000000" w:themeColor="text1"/>
          <w:sz w:val="22"/>
          <w:szCs w:val="22"/>
          <w:lang w:val="hr-HR"/>
        </w:rPr>
      </w:pPr>
    </w:p>
    <w:p w14:paraId="64067574" w14:textId="54DC898C" w:rsidR="007673A2" w:rsidRPr="00E76F4B" w:rsidRDefault="00427FE3" w:rsidP="007673A2">
      <w:pPr>
        <w:keepNext/>
        <w:widowControl w:val="0"/>
        <w:tabs>
          <w:tab w:val="left" w:pos="426"/>
        </w:tabs>
        <w:spacing w:line="300" w:lineRule="exact"/>
        <w:rPr>
          <w:rFonts w:ascii="Calibri" w:hAnsi="Calibri"/>
          <w:b/>
          <w:color w:val="000000" w:themeColor="text1"/>
          <w:sz w:val="22"/>
          <w:szCs w:val="22"/>
          <w:lang w:val="hr-HR"/>
        </w:rPr>
      </w:pPr>
      <w:r>
        <w:rPr>
          <w:rFonts w:ascii="Calibri" w:hAnsi="Calibri"/>
          <w:b/>
          <w:color w:val="000000" w:themeColor="text1"/>
          <w:sz w:val="22"/>
          <w:szCs w:val="22"/>
          <w:lang w:val="hr-HR"/>
        </w:rPr>
        <w:t>Sektor</w:t>
      </w:r>
      <w:r w:rsidR="007673A2" w:rsidRPr="00E76F4B">
        <w:rPr>
          <w:rFonts w:ascii="Calibri" w:hAnsi="Calibri"/>
          <w:b/>
          <w:color w:val="000000" w:themeColor="text1"/>
          <w:sz w:val="22"/>
          <w:szCs w:val="22"/>
          <w:lang w:val="hr-HR"/>
        </w:rPr>
        <w:t xml:space="preserve"> </w:t>
      </w:r>
      <w:r>
        <w:rPr>
          <w:rFonts w:ascii="Calibri" w:hAnsi="Calibri"/>
          <w:b/>
          <w:color w:val="000000" w:themeColor="text1"/>
          <w:sz w:val="22"/>
          <w:szCs w:val="22"/>
          <w:lang w:val="hr-HR"/>
        </w:rPr>
        <w:t>u</w:t>
      </w:r>
      <w:r w:rsidR="007673A2" w:rsidRPr="00E76F4B">
        <w:rPr>
          <w:rFonts w:ascii="Calibri" w:hAnsi="Calibri"/>
          <w:b/>
          <w:color w:val="000000" w:themeColor="text1"/>
          <w:sz w:val="22"/>
          <w:szCs w:val="22"/>
          <w:lang w:val="hr-HR"/>
        </w:rPr>
        <w:t>pravljan</w:t>
      </w:r>
      <w:r>
        <w:rPr>
          <w:rFonts w:ascii="Calibri" w:hAnsi="Calibri"/>
          <w:b/>
          <w:color w:val="000000" w:themeColor="text1"/>
          <w:sz w:val="22"/>
          <w:szCs w:val="22"/>
          <w:lang w:val="hr-HR"/>
        </w:rPr>
        <w:t>a</w:t>
      </w:r>
      <w:r w:rsidR="007673A2" w:rsidRPr="00E76F4B">
        <w:rPr>
          <w:rFonts w:ascii="Calibri" w:hAnsi="Calibri"/>
          <w:b/>
          <w:color w:val="000000" w:themeColor="text1"/>
          <w:sz w:val="22"/>
          <w:szCs w:val="22"/>
          <w:lang w:val="hr-HR"/>
        </w:rPr>
        <w:t xml:space="preserve"> rizicima</w:t>
      </w:r>
    </w:p>
    <w:p w14:paraId="66D4D0FC" w14:textId="77777777" w:rsidR="007673A2" w:rsidRPr="00E76F4B" w:rsidRDefault="007673A2" w:rsidP="007673A2">
      <w:pPr>
        <w:jc w:val="both"/>
        <w:rPr>
          <w:rFonts w:ascii="Calibri" w:hAnsi="Calibri"/>
          <w:color w:val="000000" w:themeColor="text1"/>
          <w:sz w:val="22"/>
          <w:szCs w:val="22"/>
          <w:lang w:val="hr-HR"/>
        </w:rPr>
      </w:pPr>
    </w:p>
    <w:p w14:paraId="0D623854" w14:textId="4ED6968C" w:rsidR="007673A2" w:rsidRDefault="00427FE3" w:rsidP="007673A2">
      <w:pPr>
        <w:jc w:val="both"/>
        <w:rPr>
          <w:rFonts w:ascii="Calibri" w:hAnsi="Calibri"/>
          <w:color w:val="000000" w:themeColor="text1"/>
          <w:sz w:val="22"/>
          <w:szCs w:val="22"/>
          <w:lang w:val="hr-HR"/>
        </w:rPr>
      </w:pPr>
      <w:r>
        <w:rPr>
          <w:rFonts w:ascii="Calibri" w:hAnsi="Calibri"/>
          <w:color w:val="000000" w:themeColor="text1"/>
          <w:sz w:val="22"/>
          <w:szCs w:val="22"/>
          <w:lang w:val="hr-HR"/>
        </w:rPr>
        <w:t>Sektor u</w:t>
      </w:r>
      <w:r w:rsidRPr="00E76F4B">
        <w:rPr>
          <w:rFonts w:ascii="Calibri" w:hAnsi="Calibri"/>
          <w:color w:val="000000" w:themeColor="text1"/>
          <w:sz w:val="22"/>
          <w:szCs w:val="22"/>
          <w:lang w:val="hr-HR"/>
        </w:rPr>
        <w:t>pravljanj</w:t>
      </w:r>
      <w:r>
        <w:rPr>
          <w:rFonts w:ascii="Calibri" w:hAnsi="Calibri"/>
          <w:color w:val="000000" w:themeColor="text1"/>
          <w:sz w:val="22"/>
          <w:szCs w:val="22"/>
          <w:lang w:val="hr-HR"/>
        </w:rPr>
        <w:t>a</w:t>
      </w:r>
      <w:r w:rsidRPr="00E76F4B">
        <w:rPr>
          <w:rFonts w:ascii="Calibri" w:hAnsi="Calibri"/>
          <w:color w:val="000000" w:themeColor="text1"/>
          <w:sz w:val="22"/>
          <w:szCs w:val="22"/>
          <w:lang w:val="hr-HR"/>
        </w:rPr>
        <w:t xml:space="preserve"> </w:t>
      </w:r>
      <w:r w:rsidR="007673A2" w:rsidRPr="00E76F4B">
        <w:rPr>
          <w:rFonts w:ascii="Calibri" w:hAnsi="Calibri"/>
          <w:color w:val="000000" w:themeColor="text1"/>
          <w:sz w:val="22"/>
          <w:szCs w:val="22"/>
          <w:lang w:val="hr-HR"/>
        </w:rPr>
        <w:t xml:space="preserve">rizicima je </w:t>
      </w:r>
      <w:r w:rsidRPr="00427FE3">
        <w:rPr>
          <w:rFonts w:ascii="Calibri" w:hAnsi="Calibri"/>
          <w:color w:val="000000" w:themeColor="text1"/>
          <w:sz w:val="22"/>
          <w:szCs w:val="22"/>
          <w:lang w:val="hr-HR"/>
        </w:rPr>
        <w:t>stalna funkcija kontrole rizika, funkcionalno i organizacijski neovisna o poslovnim procesima i aktivnostima u kojima rizik nastaje odnosno koje prati i nadzire</w:t>
      </w:r>
      <w:r w:rsidR="007673A2" w:rsidRPr="00E76F4B">
        <w:rPr>
          <w:rFonts w:ascii="Calibri" w:hAnsi="Calibri"/>
          <w:color w:val="000000" w:themeColor="text1"/>
          <w:sz w:val="22"/>
          <w:szCs w:val="22"/>
          <w:lang w:val="hr-HR"/>
        </w:rPr>
        <w:t xml:space="preserve">. </w:t>
      </w:r>
      <w:r>
        <w:rPr>
          <w:rFonts w:ascii="Calibri" w:hAnsi="Calibri"/>
          <w:color w:val="000000" w:themeColor="text1"/>
          <w:sz w:val="22"/>
          <w:szCs w:val="22"/>
          <w:lang w:val="hr-HR"/>
        </w:rPr>
        <w:t>O</w:t>
      </w:r>
      <w:r w:rsidRPr="00274C8D">
        <w:rPr>
          <w:rFonts w:ascii="Calibri" w:hAnsi="Calibri"/>
          <w:color w:val="000000" w:themeColor="text1"/>
          <w:sz w:val="22"/>
          <w:szCs w:val="22"/>
          <w:lang w:val="hr-HR"/>
        </w:rPr>
        <w:t xml:space="preserve">dgovoran </w:t>
      </w:r>
      <w:r>
        <w:rPr>
          <w:rFonts w:ascii="Calibri" w:hAnsi="Calibri"/>
          <w:color w:val="000000" w:themeColor="text1"/>
          <w:sz w:val="22"/>
          <w:szCs w:val="22"/>
          <w:lang w:val="hr-HR"/>
        </w:rPr>
        <w:t xml:space="preserve">je </w:t>
      </w:r>
      <w:r w:rsidRPr="00274C8D">
        <w:rPr>
          <w:rFonts w:ascii="Calibri" w:hAnsi="Calibri"/>
          <w:color w:val="000000" w:themeColor="text1"/>
          <w:sz w:val="22"/>
          <w:szCs w:val="22"/>
          <w:lang w:val="hr-HR"/>
        </w:rPr>
        <w:t>za kontrolu, utvrđivanje, mjerenje odnosno procjenu i nadzor</w:t>
      </w:r>
      <w:r>
        <w:rPr>
          <w:rFonts w:ascii="Calibri" w:hAnsi="Calibri"/>
          <w:color w:val="000000" w:themeColor="text1"/>
          <w:sz w:val="22"/>
          <w:szCs w:val="22"/>
          <w:lang w:val="hr-HR"/>
        </w:rPr>
        <w:t xml:space="preserve"> </w:t>
      </w:r>
      <w:r w:rsidRPr="00274C8D">
        <w:rPr>
          <w:rFonts w:ascii="Calibri" w:hAnsi="Calibri"/>
          <w:color w:val="000000" w:themeColor="text1"/>
          <w:sz w:val="22"/>
          <w:szCs w:val="22"/>
          <w:lang w:val="hr-HR"/>
        </w:rPr>
        <w:t>rizika kojima je HBOR u svom poslovanju izložen ili bi mogao biti izložen</w:t>
      </w:r>
      <w:r>
        <w:rPr>
          <w:rFonts w:ascii="Calibri" w:hAnsi="Calibri"/>
          <w:color w:val="000000" w:themeColor="text1"/>
          <w:sz w:val="22"/>
          <w:szCs w:val="22"/>
          <w:lang w:val="hr-HR"/>
        </w:rPr>
        <w:t>.</w:t>
      </w:r>
    </w:p>
    <w:p w14:paraId="0C17ADC2" w14:textId="77777777" w:rsidR="007673A2" w:rsidRPr="00E76F4B" w:rsidRDefault="007673A2" w:rsidP="007673A2">
      <w:pPr>
        <w:jc w:val="both"/>
        <w:rPr>
          <w:rFonts w:ascii="Calibri" w:hAnsi="Calibri"/>
          <w:color w:val="000000" w:themeColor="text1"/>
          <w:sz w:val="22"/>
          <w:szCs w:val="22"/>
          <w:lang w:val="hr-HR"/>
        </w:rPr>
      </w:pPr>
    </w:p>
    <w:p w14:paraId="0371AAA5" w14:textId="5610259A" w:rsidR="007673A2" w:rsidRPr="00E76F4B" w:rsidRDefault="007673A2" w:rsidP="007673A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Svoju funkciju </w:t>
      </w:r>
      <w:r w:rsidR="00427FE3">
        <w:rPr>
          <w:rFonts w:ascii="Calibri" w:hAnsi="Calibri"/>
          <w:color w:val="000000" w:themeColor="text1"/>
          <w:sz w:val="22"/>
          <w:szCs w:val="22"/>
          <w:lang w:val="hr-HR"/>
        </w:rPr>
        <w:t>Sektor u</w:t>
      </w:r>
      <w:r w:rsidR="00427FE3" w:rsidRPr="00E76F4B">
        <w:rPr>
          <w:rFonts w:ascii="Calibri" w:hAnsi="Calibri"/>
          <w:color w:val="000000" w:themeColor="text1"/>
          <w:sz w:val="22"/>
          <w:szCs w:val="22"/>
          <w:lang w:val="hr-HR"/>
        </w:rPr>
        <w:t>pravljanj</w:t>
      </w:r>
      <w:r w:rsidR="00427FE3">
        <w:rPr>
          <w:rFonts w:ascii="Calibri" w:hAnsi="Calibri"/>
          <w:color w:val="000000" w:themeColor="text1"/>
          <w:sz w:val="22"/>
          <w:szCs w:val="22"/>
          <w:lang w:val="hr-HR"/>
        </w:rPr>
        <w:t>a</w:t>
      </w:r>
      <w:r w:rsidR="00427FE3" w:rsidRPr="00E76F4B">
        <w:rPr>
          <w:rFonts w:ascii="Calibri" w:hAnsi="Calibri"/>
          <w:color w:val="000000" w:themeColor="text1"/>
          <w:sz w:val="22"/>
          <w:szCs w:val="22"/>
          <w:lang w:val="hr-HR"/>
        </w:rPr>
        <w:t xml:space="preserve"> </w:t>
      </w:r>
      <w:r w:rsidRPr="00E76F4B">
        <w:rPr>
          <w:rFonts w:ascii="Calibri" w:hAnsi="Calibri"/>
          <w:color w:val="000000" w:themeColor="text1"/>
          <w:sz w:val="22"/>
          <w:szCs w:val="22"/>
          <w:lang w:val="hr-HR"/>
        </w:rPr>
        <w:t xml:space="preserve">rizicima ostvaruje analizom te procjenom, odnosno mjerenjem rizika, razvojem pravilnika, </w:t>
      </w:r>
      <w:r w:rsidRPr="00B12D03">
        <w:rPr>
          <w:rFonts w:ascii="Calibri" w:hAnsi="Calibri"/>
          <w:color w:val="000000" w:themeColor="text1"/>
          <w:sz w:val="22"/>
          <w:szCs w:val="22"/>
          <w:lang w:val="hr-HR"/>
        </w:rPr>
        <w:t>politika</w:t>
      </w:r>
      <w:r>
        <w:rPr>
          <w:rFonts w:ascii="Calibri" w:hAnsi="Calibri"/>
          <w:color w:val="000000" w:themeColor="text1"/>
          <w:sz w:val="22"/>
          <w:szCs w:val="22"/>
          <w:lang w:val="hr-HR"/>
        </w:rPr>
        <w:t xml:space="preserve"> </w:t>
      </w:r>
      <w:r w:rsidRPr="00E76F4B">
        <w:rPr>
          <w:rFonts w:ascii="Calibri" w:hAnsi="Calibri"/>
          <w:color w:val="000000" w:themeColor="text1"/>
          <w:sz w:val="22"/>
          <w:szCs w:val="22"/>
          <w:lang w:val="hr-HR"/>
        </w:rPr>
        <w:t xml:space="preserve">i metodologija za upravljanje rizicima, nadzorom i praćenjem njihove primjene, predlaganjem i kontrolom poštivanja usvojenih limita izloženosti, davanjem prijedloga i preporuka za primjereno upravljanje rizicima te izvješćivanjem nadležnih tijela. </w:t>
      </w:r>
    </w:p>
    <w:p w14:paraId="3AAC3423" w14:textId="77777777" w:rsidR="007673A2" w:rsidRPr="00E76F4B" w:rsidRDefault="007673A2" w:rsidP="007673A2">
      <w:pPr>
        <w:jc w:val="both"/>
        <w:rPr>
          <w:rFonts w:ascii="Calibri" w:hAnsi="Calibri" w:cs="Arial"/>
          <w:color w:val="000000" w:themeColor="text1"/>
          <w:sz w:val="22"/>
          <w:szCs w:val="22"/>
          <w:lang w:val="hr-HR"/>
        </w:rPr>
      </w:pPr>
    </w:p>
    <w:p w14:paraId="7B590564" w14:textId="720E978A" w:rsidR="007673A2" w:rsidRDefault="007673A2" w:rsidP="007673A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Strategija upravljanja rizicima usmjerena je prema postizanju i održavanju kvalitetnog i učinkovitog sustava upravljanja rizicima usklađenog s domaćim i stranim bankarskim praksama te preporukama Hrvatske narodne banke, europske regulative i Bazelskog odbora primjenjivim na Banku kao posebnu financijsku instituciju.</w:t>
      </w:r>
    </w:p>
    <w:p w14:paraId="1751C47C" w14:textId="77777777" w:rsidR="00B40BF7" w:rsidRDefault="00B40BF7" w:rsidP="007673A2">
      <w:pPr>
        <w:jc w:val="both"/>
        <w:rPr>
          <w:rFonts w:ascii="Calibri" w:hAnsi="Calibri"/>
          <w:color w:val="000000" w:themeColor="text1"/>
          <w:sz w:val="22"/>
          <w:szCs w:val="22"/>
          <w:lang w:val="hr-HR"/>
        </w:rPr>
        <w:sectPr w:rsidR="00B40BF7" w:rsidSect="00623DBA">
          <w:pgSz w:w="11907" w:h="16840" w:code="9"/>
          <w:pgMar w:top="1418" w:right="1134" w:bottom="1134" w:left="1418" w:header="851" w:footer="851" w:gutter="0"/>
          <w:cols w:space="720"/>
          <w:noEndnote/>
        </w:sectPr>
      </w:pPr>
    </w:p>
    <w:p w14:paraId="5EAAA292" w14:textId="77777777" w:rsidR="00C34484" w:rsidRDefault="00C34484" w:rsidP="00C34484">
      <w:pPr>
        <w:jc w:val="both"/>
        <w:rPr>
          <w:rFonts w:ascii="Calibri" w:hAnsi="Calibri" w:cs="Calibri"/>
          <w:b/>
          <w:color w:val="000000" w:themeColor="text1"/>
          <w:sz w:val="22"/>
          <w:szCs w:val="22"/>
          <w:lang w:val="hr-HR" w:eastAsia="hr-HR"/>
        </w:rPr>
      </w:pPr>
    </w:p>
    <w:p w14:paraId="532BA9B5" w14:textId="646CE1D0" w:rsidR="00C34484" w:rsidRDefault="00092418" w:rsidP="007F5B1C">
      <w:pPr>
        <w:tabs>
          <w:tab w:val="left" w:pos="567"/>
        </w:tabs>
        <w:jc w:val="both"/>
        <w:rPr>
          <w:rFonts w:ascii="Calibri" w:hAnsi="Calibri" w:cs="Arial"/>
          <w:b/>
          <w:color w:val="000000" w:themeColor="text1"/>
          <w:sz w:val="22"/>
          <w:szCs w:val="22"/>
          <w:lang w:val="hr-HR"/>
        </w:rPr>
      </w:pPr>
      <w:r w:rsidRPr="00E76F4B">
        <w:rPr>
          <w:rFonts w:ascii="Calibri" w:hAnsi="Calibri" w:cs="Calibri"/>
          <w:b/>
          <w:color w:val="000000" w:themeColor="text1"/>
          <w:sz w:val="22"/>
          <w:szCs w:val="22"/>
          <w:lang w:val="hr-HR" w:eastAsia="hr-HR"/>
        </w:rPr>
        <w:t>3</w:t>
      </w:r>
      <w:r>
        <w:rPr>
          <w:rFonts w:ascii="Calibri" w:hAnsi="Calibri" w:cs="Calibri"/>
          <w:b/>
          <w:color w:val="000000" w:themeColor="text1"/>
          <w:sz w:val="22"/>
          <w:szCs w:val="22"/>
          <w:lang w:val="hr-HR" w:eastAsia="hr-HR"/>
        </w:rPr>
        <w:t>2</w:t>
      </w:r>
      <w:r w:rsidR="00C34484" w:rsidRPr="00E76F4B">
        <w:rPr>
          <w:rFonts w:ascii="Calibri" w:hAnsi="Calibri" w:cs="Calibri"/>
          <w:b/>
          <w:color w:val="000000" w:themeColor="text1"/>
          <w:sz w:val="22"/>
          <w:szCs w:val="22"/>
          <w:lang w:val="hr-HR" w:eastAsia="hr-HR"/>
        </w:rPr>
        <w:t>.</w:t>
      </w:r>
      <w:r w:rsidR="00C34484" w:rsidRPr="00E76F4B">
        <w:rPr>
          <w:rFonts w:ascii="Calibri" w:hAnsi="Calibri" w:cs="Arial"/>
          <w:b/>
          <w:color w:val="000000" w:themeColor="text1"/>
          <w:sz w:val="22"/>
          <w:szCs w:val="22"/>
          <w:lang w:val="hr-HR"/>
        </w:rPr>
        <w:tab/>
        <w:t>Upravljanje rizicima (nastavak)</w:t>
      </w:r>
    </w:p>
    <w:p w14:paraId="16B6A001" w14:textId="77250201" w:rsidR="007673A2" w:rsidRDefault="007673A2" w:rsidP="00E76F4B">
      <w:pPr>
        <w:jc w:val="both"/>
        <w:rPr>
          <w:rFonts w:ascii="Calibri" w:hAnsi="Calibri" w:cs="Arial"/>
          <w:b/>
          <w:color w:val="000000" w:themeColor="text1"/>
          <w:sz w:val="22"/>
          <w:szCs w:val="22"/>
          <w:lang w:val="hr-HR"/>
        </w:rPr>
      </w:pPr>
    </w:p>
    <w:p w14:paraId="61CAD0AE" w14:textId="270B3610" w:rsidR="007673A2" w:rsidRDefault="00092418" w:rsidP="007F5B1C">
      <w:pPr>
        <w:tabs>
          <w:tab w:val="left" w:pos="567"/>
        </w:tabs>
        <w:jc w:val="both"/>
        <w:rPr>
          <w:rFonts w:ascii="Calibri" w:hAnsi="Calibri" w:cs="Arial"/>
          <w:b/>
          <w:color w:val="000000" w:themeColor="text1"/>
          <w:sz w:val="22"/>
          <w:szCs w:val="22"/>
          <w:lang w:val="hr-HR"/>
        </w:rPr>
      </w:pPr>
      <w:r w:rsidRPr="00E76F4B">
        <w:rPr>
          <w:rFonts w:ascii="Calibri" w:hAnsi="Calibri" w:cs="Arial"/>
          <w:b/>
          <w:color w:val="000000" w:themeColor="text1"/>
          <w:sz w:val="22"/>
          <w:szCs w:val="22"/>
          <w:lang w:val="hr-HR"/>
        </w:rPr>
        <w:t>3</w:t>
      </w:r>
      <w:r>
        <w:rPr>
          <w:rFonts w:ascii="Calibri" w:hAnsi="Calibri" w:cs="Arial"/>
          <w:b/>
          <w:color w:val="000000" w:themeColor="text1"/>
          <w:sz w:val="22"/>
          <w:szCs w:val="22"/>
          <w:lang w:val="hr-HR"/>
        </w:rPr>
        <w:t>2</w:t>
      </w:r>
      <w:r w:rsidR="007673A2" w:rsidRPr="00E76F4B">
        <w:rPr>
          <w:rFonts w:ascii="Calibri" w:hAnsi="Calibri" w:cs="Arial"/>
          <w:b/>
          <w:color w:val="000000" w:themeColor="text1"/>
          <w:sz w:val="22"/>
          <w:szCs w:val="22"/>
          <w:lang w:val="hr-HR"/>
        </w:rPr>
        <w:t>.2</w:t>
      </w:r>
      <w:r w:rsidR="00BA7DB2" w:rsidRPr="00E76F4B">
        <w:rPr>
          <w:rFonts w:ascii="Calibri" w:hAnsi="Calibri" w:cs="Arial"/>
          <w:b/>
          <w:color w:val="000000" w:themeColor="text1"/>
          <w:sz w:val="22"/>
          <w:szCs w:val="22"/>
          <w:lang w:val="hr-HR"/>
        </w:rPr>
        <w:t>.</w:t>
      </w:r>
      <w:r w:rsidR="00BA7DB2">
        <w:rPr>
          <w:rFonts w:ascii="Calibri" w:hAnsi="Calibri" w:cs="Arial"/>
          <w:b/>
          <w:color w:val="000000" w:themeColor="text1"/>
          <w:sz w:val="22"/>
          <w:szCs w:val="22"/>
          <w:lang w:val="hr-HR"/>
        </w:rPr>
        <w:tab/>
      </w:r>
      <w:r w:rsidR="007673A2" w:rsidRPr="00E76F4B">
        <w:rPr>
          <w:rFonts w:ascii="Calibri" w:hAnsi="Calibri" w:cs="Arial"/>
          <w:b/>
          <w:color w:val="000000" w:themeColor="text1"/>
          <w:sz w:val="22"/>
          <w:szCs w:val="22"/>
          <w:lang w:val="hr-HR"/>
        </w:rPr>
        <w:t>Strategija i sustavi upravljanja rizicima</w:t>
      </w:r>
      <w:r w:rsidR="00690FED">
        <w:rPr>
          <w:rFonts w:ascii="Calibri" w:hAnsi="Calibri" w:cs="Arial"/>
          <w:b/>
          <w:color w:val="000000" w:themeColor="text1"/>
          <w:sz w:val="22"/>
          <w:szCs w:val="22"/>
          <w:lang w:val="hr-HR"/>
        </w:rPr>
        <w:t xml:space="preserve"> (nastavak)</w:t>
      </w:r>
    </w:p>
    <w:p w14:paraId="79E0A6C8" w14:textId="77777777" w:rsidR="00D262BB" w:rsidRDefault="00D262BB" w:rsidP="00D262BB">
      <w:pPr>
        <w:keepNext/>
        <w:widowControl w:val="0"/>
        <w:tabs>
          <w:tab w:val="left" w:pos="426"/>
        </w:tabs>
        <w:spacing w:line="300" w:lineRule="exact"/>
        <w:rPr>
          <w:rFonts w:ascii="Calibri" w:hAnsi="Calibri"/>
          <w:b/>
          <w:color w:val="000000" w:themeColor="text1"/>
          <w:sz w:val="22"/>
          <w:szCs w:val="22"/>
          <w:lang w:val="hr-HR"/>
        </w:rPr>
      </w:pPr>
    </w:p>
    <w:p w14:paraId="682E1CF1" w14:textId="77777777" w:rsidR="00B40BF7" w:rsidRPr="007F5B1C" w:rsidRDefault="00B40BF7" w:rsidP="00B40BF7">
      <w:pPr>
        <w:keepNext/>
        <w:widowControl w:val="0"/>
        <w:tabs>
          <w:tab w:val="left" w:pos="426"/>
        </w:tabs>
        <w:spacing w:line="300" w:lineRule="exact"/>
        <w:rPr>
          <w:rFonts w:ascii="Calibri" w:hAnsi="Calibri"/>
          <w:b/>
          <w:color w:val="000000" w:themeColor="text1"/>
          <w:sz w:val="22"/>
          <w:szCs w:val="22"/>
          <w:lang w:val="hr-HR"/>
        </w:rPr>
      </w:pPr>
      <w:r w:rsidRPr="00E76F4B">
        <w:rPr>
          <w:rFonts w:ascii="Calibri" w:hAnsi="Calibri"/>
          <w:b/>
          <w:color w:val="000000" w:themeColor="text1"/>
          <w:sz w:val="22"/>
          <w:szCs w:val="22"/>
          <w:lang w:val="hr-HR"/>
        </w:rPr>
        <w:t>Mjerenje rizika i sustavi izvješćivanja</w:t>
      </w:r>
    </w:p>
    <w:p w14:paraId="4C192BEE" w14:textId="77777777" w:rsidR="00B40BF7" w:rsidRDefault="00B40BF7" w:rsidP="00B40BF7">
      <w:pPr>
        <w:spacing w:before="120" w:line="300" w:lineRule="exact"/>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Pri procjeni, odnosno mjerenju rizika uvažava</w:t>
      </w:r>
      <w:r>
        <w:rPr>
          <w:rFonts w:ascii="Calibri" w:hAnsi="Calibri" w:cs="Arial"/>
          <w:color w:val="000000" w:themeColor="text1"/>
          <w:sz w:val="22"/>
          <w:szCs w:val="22"/>
          <w:lang w:val="hr-HR"/>
        </w:rPr>
        <w:t>ju se</w:t>
      </w:r>
      <w:r w:rsidRPr="00E76F4B">
        <w:rPr>
          <w:rFonts w:ascii="Calibri" w:hAnsi="Calibri" w:cs="Arial"/>
          <w:color w:val="000000" w:themeColor="text1"/>
          <w:sz w:val="22"/>
          <w:szCs w:val="22"/>
          <w:lang w:val="hr-HR"/>
        </w:rPr>
        <w:t xml:space="preserve"> povijesn</w:t>
      </w:r>
      <w:r>
        <w:rPr>
          <w:rFonts w:ascii="Calibri" w:hAnsi="Calibri" w:cs="Arial"/>
          <w:color w:val="000000" w:themeColor="text1"/>
          <w:sz w:val="22"/>
          <w:szCs w:val="22"/>
          <w:lang w:val="hr-HR"/>
        </w:rPr>
        <w:t>i</w:t>
      </w:r>
      <w:r w:rsidRPr="00E76F4B">
        <w:rPr>
          <w:rFonts w:ascii="Calibri" w:hAnsi="Calibri" w:cs="Arial"/>
          <w:color w:val="000000" w:themeColor="text1"/>
          <w:sz w:val="22"/>
          <w:szCs w:val="22"/>
          <w:lang w:val="hr-HR"/>
        </w:rPr>
        <w:t xml:space="preserve"> poda</w:t>
      </w:r>
      <w:r>
        <w:rPr>
          <w:rFonts w:ascii="Calibri" w:hAnsi="Calibri" w:cs="Arial"/>
          <w:color w:val="000000" w:themeColor="text1"/>
          <w:sz w:val="22"/>
          <w:szCs w:val="22"/>
          <w:lang w:val="hr-HR"/>
        </w:rPr>
        <w:t>ci</w:t>
      </w:r>
      <w:r w:rsidRPr="00E76F4B">
        <w:rPr>
          <w:rFonts w:ascii="Calibri" w:hAnsi="Calibri" w:cs="Arial"/>
          <w:color w:val="000000" w:themeColor="text1"/>
          <w:sz w:val="22"/>
          <w:szCs w:val="22"/>
          <w:lang w:val="hr-HR"/>
        </w:rPr>
        <w:t>, planov</w:t>
      </w:r>
      <w:r>
        <w:rPr>
          <w:rFonts w:ascii="Calibri" w:hAnsi="Calibri" w:cs="Arial"/>
          <w:color w:val="000000" w:themeColor="text1"/>
          <w:sz w:val="22"/>
          <w:szCs w:val="22"/>
          <w:lang w:val="hr-HR"/>
        </w:rPr>
        <w:t>i</w:t>
      </w:r>
      <w:r w:rsidRPr="00E76F4B">
        <w:rPr>
          <w:rFonts w:ascii="Calibri" w:hAnsi="Calibri" w:cs="Arial"/>
          <w:color w:val="000000" w:themeColor="text1"/>
          <w:sz w:val="22"/>
          <w:szCs w:val="22"/>
          <w:lang w:val="hr-HR"/>
        </w:rPr>
        <w:t xml:space="preserve"> poslovanja, trenutn</w:t>
      </w:r>
      <w:r>
        <w:rPr>
          <w:rFonts w:ascii="Calibri" w:hAnsi="Calibri" w:cs="Arial"/>
          <w:color w:val="000000" w:themeColor="text1"/>
          <w:sz w:val="22"/>
          <w:szCs w:val="22"/>
          <w:lang w:val="hr-HR"/>
        </w:rPr>
        <w:t>i</w:t>
      </w:r>
      <w:r w:rsidRPr="00E76F4B">
        <w:rPr>
          <w:rFonts w:ascii="Calibri" w:hAnsi="Calibri" w:cs="Arial"/>
          <w:color w:val="000000" w:themeColor="text1"/>
          <w:sz w:val="22"/>
          <w:szCs w:val="22"/>
          <w:lang w:val="hr-HR"/>
        </w:rPr>
        <w:t xml:space="preserve"> i očekivan</w:t>
      </w:r>
      <w:r>
        <w:rPr>
          <w:rFonts w:ascii="Calibri" w:hAnsi="Calibri" w:cs="Arial"/>
          <w:color w:val="000000" w:themeColor="text1"/>
          <w:sz w:val="22"/>
          <w:szCs w:val="22"/>
          <w:lang w:val="hr-HR"/>
        </w:rPr>
        <w:t>i</w:t>
      </w:r>
      <w:r w:rsidRPr="00E76F4B">
        <w:rPr>
          <w:rFonts w:ascii="Calibri" w:hAnsi="Calibri" w:cs="Arial"/>
          <w:color w:val="000000" w:themeColor="text1"/>
          <w:sz w:val="22"/>
          <w:szCs w:val="22"/>
          <w:lang w:val="hr-HR"/>
        </w:rPr>
        <w:t xml:space="preserve"> tržišn</w:t>
      </w:r>
      <w:r>
        <w:rPr>
          <w:rFonts w:ascii="Calibri" w:hAnsi="Calibri" w:cs="Arial"/>
          <w:color w:val="000000" w:themeColor="text1"/>
          <w:sz w:val="22"/>
          <w:szCs w:val="22"/>
          <w:lang w:val="hr-HR"/>
        </w:rPr>
        <w:t>i</w:t>
      </w:r>
      <w:r w:rsidRPr="00E76F4B">
        <w:rPr>
          <w:rFonts w:ascii="Calibri" w:hAnsi="Calibri" w:cs="Arial"/>
          <w:color w:val="000000" w:themeColor="text1"/>
          <w:sz w:val="22"/>
          <w:szCs w:val="22"/>
          <w:lang w:val="hr-HR"/>
        </w:rPr>
        <w:t xml:space="preserve"> uvjet</w:t>
      </w:r>
      <w:r>
        <w:rPr>
          <w:rFonts w:ascii="Calibri" w:hAnsi="Calibri" w:cs="Arial"/>
          <w:color w:val="000000" w:themeColor="text1"/>
          <w:sz w:val="22"/>
          <w:szCs w:val="22"/>
          <w:lang w:val="hr-HR"/>
        </w:rPr>
        <w:t>i</w:t>
      </w:r>
      <w:r w:rsidRPr="00E76F4B">
        <w:rPr>
          <w:rFonts w:ascii="Calibri" w:hAnsi="Calibri" w:cs="Arial"/>
          <w:color w:val="000000" w:themeColor="text1"/>
          <w:sz w:val="22"/>
          <w:szCs w:val="22"/>
          <w:lang w:val="hr-HR"/>
        </w:rPr>
        <w:t xml:space="preserve"> te specifičnosti </w:t>
      </w:r>
      <w:r>
        <w:rPr>
          <w:rFonts w:ascii="Calibri" w:hAnsi="Calibri" w:cs="Arial"/>
          <w:color w:val="000000" w:themeColor="text1"/>
          <w:sz w:val="22"/>
          <w:szCs w:val="22"/>
          <w:lang w:val="hr-HR"/>
        </w:rPr>
        <w:t>Banke</w:t>
      </w:r>
      <w:r w:rsidRPr="00E76F4B">
        <w:rPr>
          <w:rFonts w:ascii="Calibri" w:hAnsi="Calibri" w:cs="Arial"/>
          <w:color w:val="000000" w:themeColor="text1"/>
          <w:sz w:val="22"/>
          <w:szCs w:val="22"/>
          <w:lang w:val="hr-HR"/>
        </w:rPr>
        <w:t xml:space="preserve"> kao posebne financijske institucije.</w:t>
      </w:r>
    </w:p>
    <w:p w14:paraId="1A70124D" w14:textId="77777777" w:rsidR="007673A2" w:rsidRPr="00E76F4B" w:rsidRDefault="007673A2" w:rsidP="00AB5E26">
      <w:pPr>
        <w:keepNext/>
        <w:widowControl w:val="0"/>
        <w:tabs>
          <w:tab w:val="left" w:pos="426"/>
        </w:tabs>
        <w:spacing w:line="300" w:lineRule="exact"/>
        <w:rPr>
          <w:rFonts w:ascii="Calibri" w:hAnsi="Calibri" w:cs="Arial"/>
          <w:b/>
          <w:color w:val="000000" w:themeColor="text1"/>
          <w:sz w:val="22"/>
          <w:szCs w:val="22"/>
          <w:lang w:val="hr-HR"/>
        </w:rPr>
      </w:pPr>
    </w:p>
    <w:p w14:paraId="73761C04" w14:textId="13D5A9DE" w:rsidR="006735C2" w:rsidRPr="00E76F4B" w:rsidRDefault="006735C2" w:rsidP="007F5B1C">
      <w:pPr>
        <w:spacing w:after="120"/>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Rezultati procjene odnosno mjerenja, provedenih analiza te testiranja otpornosti na stres izlažu se na sjednicama odbora</w:t>
      </w:r>
      <w:r w:rsidRPr="00E76F4B">
        <w:rPr>
          <w:rFonts w:ascii="Arial" w:hAnsi="Arial" w:cs="Arial"/>
          <w:b/>
          <w:color w:val="000000" w:themeColor="text1"/>
          <w:sz w:val="19"/>
          <w:szCs w:val="20"/>
          <w:lang w:val="hr-HR"/>
        </w:rPr>
        <w:t xml:space="preserve"> </w:t>
      </w:r>
      <w:r w:rsidRPr="00E76F4B">
        <w:rPr>
          <w:rFonts w:ascii="Calibri" w:hAnsi="Calibri" w:cs="Arial"/>
          <w:color w:val="000000" w:themeColor="text1"/>
          <w:sz w:val="22"/>
          <w:szCs w:val="22"/>
          <w:lang w:val="hr-HR"/>
        </w:rPr>
        <w:t xml:space="preserve">za upravljanje rizicima, Uprave i Nadzornog odbora. U svrhu praćenja i kontrole rizika utvrđeni su sustavi limita za </w:t>
      </w:r>
      <w:r w:rsidRPr="00E76F4B">
        <w:rPr>
          <w:rFonts w:ascii="Calibri" w:hAnsi="Calibri"/>
          <w:color w:val="000000" w:themeColor="text1"/>
          <w:sz w:val="22"/>
          <w:szCs w:val="22"/>
          <w:lang w:val="hr-HR"/>
        </w:rPr>
        <w:t>upravljanje</w:t>
      </w:r>
      <w:r w:rsidRPr="00E76F4B">
        <w:rPr>
          <w:rFonts w:ascii="Calibri" w:hAnsi="Calibri" w:cs="Arial"/>
          <w:color w:val="000000" w:themeColor="text1"/>
          <w:sz w:val="22"/>
          <w:szCs w:val="22"/>
          <w:lang w:val="hr-HR"/>
        </w:rPr>
        <w:t xml:space="preserve"> kreditnim rizikom, rizikom likvidnosti, kamatnim rizikom i valutnim rizikom. </w:t>
      </w:r>
    </w:p>
    <w:p w14:paraId="151DA810" w14:textId="62F53196" w:rsidR="006735C2" w:rsidRDefault="006735C2" w:rsidP="006735C2">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Nadležna tijela sustavno </w:t>
      </w:r>
      <w:r w:rsidR="004572CA">
        <w:rPr>
          <w:rFonts w:ascii="Calibri" w:hAnsi="Calibri" w:cs="Arial"/>
          <w:color w:val="000000" w:themeColor="text1"/>
          <w:sz w:val="22"/>
          <w:szCs w:val="22"/>
          <w:lang w:val="hr-HR"/>
        </w:rPr>
        <w:t>se</w:t>
      </w:r>
      <w:r w:rsidR="004572CA" w:rsidRPr="00E76F4B">
        <w:rPr>
          <w:rFonts w:ascii="Calibri" w:hAnsi="Calibri" w:cs="Arial"/>
          <w:color w:val="000000" w:themeColor="text1"/>
          <w:sz w:val="22"/>
          <w:szCs w:val="22"/>
          <w:lang w:val="hr-HR"/>
        </w:rPr>
        <w:t xml:space="preserve"> </w:t>
      </w:r>
      <w:r w:rsidRPr="00E76F4B">
        <w:rPr>
          <w:rFonts w:ascii="Calibri" w:hAnsi="Calibri" w:cs="Arial"/>
          <w:color w:val="000000" w:themeColor="text1"/>
          <w:sz w:val="22"/>
          <w:szCs w:val="22"/>
          <w:lang w:val="hr-HR"/>
        </w:rPr>
        <w:t xml:space="preserve">izvještava o: kvaliteti kreditnog portfelja, velikoj izloženosti i najvišoj dopuštenoj izloženosti, adekvatnosti kapitala, naplati potraživanja i rizičnih plasmana, promjenama internih rejtinga poslovnih banaka i poduzetim aktivnostima u slučaju </w:t>
      </w:r>
      <w:r w:rsidR="004572CA">
        <w:rPr>
          <w:rFonts w:ascii="Calibri" w:hAnsi="Calibri" w:cs="Arial"/>
          <w:color w:val="000000" w:themeColor="text1"/>
          <w:sz w:val="22"/>
          <w:szCs w:val="22"/>
          <w:lang w:val="hr-HR"/>
        </w:rPr>
        <w:t xml:space="preserve">njihova </w:t>
      </w:r>
      <w:r w:rsidRPr="00E76F4B">
        <w:rPr>
          <w:rFonts w:ascii="Calibri" w:hAnsi="Calibri" w:cs="Arial"/>
          <w:color w:val="000000" w:themeColor="text1"/>
          <w:sz w:val="22"/>
          <w:szCs w:val="22"/>
          <w:lang w:val="hr-HR"/>
        </w:rPr>
        <w:t xml:space="preserve">pogoršanja, nizu pokazatelja stanja i projekcija likvidnosti, projekcijama otvorenosti devizne pozicije, </w:t>
      </w:r>
      <w:r w:rsidR="0070266D" w:rsidRPr="0070266D">
        <w:rPr>
          <w:rFonts w:ascii="Calibri" w:hAnsi="Calibri" w:cs="Arial"/>
          <w:color w:val="000000" w:themeColor="text1"/>
          <w:sz w:val="22"/>
          <w:szCs w:val="22"/>
          <w:lang w:val="hr-HR"/>
        </w:rPr>
        <w:t>utjecaju promjena deviznih tečajeva i kamatnih stopa na rezultat poslovanja,</w:t>
      </w:r>
      <w:r w:rsidRPr="00E76F4B">
        <w:rPr>
          <w:rFonts w:ascii="Calibri" w:hAnsi="Calibri" w:cs="Arial"/>
          <w:color w:val="000000" w:themeColor="text1"/>
          <w:sz w:val="22"/>
          <w:szCs w:val="22"/>
          <w:lang w:val="hr-HR"/>
        </w:rPr>
        <w:t xml:space="preserve"> kamatnom jazu, projekcijama prosječnih ponderiranih kamatnih stopa na izvore i plasmane financijskih institucija i sl. Dinamika izvještavanja te metodologije mjerenja i procjene rizika propisani su internim aktima Grupe.</w:t>
      </w:r>
    </w:p>
    <w:p w14:paraId="31D7D6CC" w14:textId="77777777" w:rsidR="007673A2" w:rsidRDefault="007673A2" w:rsidP="007673A2">
      <w:pPr>
        <w:spacing w:line="300" w:lineRule="exact"/>
        <w:rPr>
          <w:rFonts w:ascii="Calibri" w:eastAsia="Calibri" w:hAnsi="Calibri" w:cs="Arial"/>
          <w:b/>
          <w:color w:val="000000" w:themeColor="text1"/>
          <w:sz w:val="22"/>
          <w:szCs w:val="22"/>
          <w:lang w:val="hr-HR"/>
        </w:rPr>
      </w:pPr>
    </w:p>
    <w:p w14:paraId="40580E60" w14:textId="4461381E" w:rsidR="007673A2" w:rsidRPr="00E76F4B" w:rsidRDefault="00092418" w:rsidP="007F5B1C">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7673A2" w:rsidRPr="00E76F4B">
        <w:rPr>
          <w:rFonts w:ascii="Calibri" w:eastAsia="Calibri" w:hAnsi="Calibri" w:cs="Arial"/>
          <w:b/>
          <w:color w:val="000000" w:themeColor="text1"/>
          <w:sz w:val="22"/>
          <w:szCs w:val="22"/>
          <w:lang w:val="hr-HR"/>
        </w:rPr>
        <w:t>.3</w:t>
      </w:r>
      <w:r w:rsidR="00BA7DB2" w:rsidRPr="00E76F4B">
        <w:rPr>
          <w:rFonts w:ascii="Calibri" w:eastAsia="Calibri" w:hAnsi="Calibri" w:cs="Arial"/>
          <w:b/>
          <w:color w:val="000000" w:themeColor="text1"/>
          <w:sz w:val="22"/>
          <w:szCs w:val="22"/>
          <w:lang w:val="hr-HR"/>
        </w:rPr>
        <w:t>.</w:t>
      </w:r>
      <w:r w:rsidR="00BA7DB2">
        <w:rPr>
          <w:rFonts w:ascii="Calibri" w:eastAsia="Calibri" w:hAnsi="Calibri" w:cs="Arial"/>
          <w:b/>
          <w:color w:val="000000" w:themeColor="text1"/>
          <w:sz w:val="22"/>
          <w:szCs w:val="22"/>
          <w:lang w:val="hr-HR"/>
        </w:rPr>
        <w:tab/>
      </w:r>
      <w:r w:rsidR="007673A2" w:rsidRPr="00E76F4B">
        <w:rPr>
          <w:rFonts w:ascii="Calibri" w:eastAsia="Calibri" w:hAnsi="Calibri" w:cs="Arial"/>
          <w:b/>
          <w:color w:val="000000" w:themeColor="text1"/>
          <w:sz w:val="22"/>
          <w:szCs w:val="22"/>
          <w:lang w:val="hr-HR"/>
        </w:rPr>
        <w:t xml:space="preserve">Kreditni rizik </w:t>
      </w:r>
    </w:p>
    <w:p w14:paraId="0D2C508B" w14:textId="77777777" w:rsidR="007673A2" w:rsidRPr="00E76F4B" w:rsidRDefault="007673A2" w:rsidP="007673A2">
      <w:pPr>
        <w:jc w:val="both"/>
        <w:rPr>
          <w:rFonts w:ascii="Calibri" w:hAnsi="Calibri"/>
          <w:color w:val="000000" w:themeColor="text1"/>
          <w:sz w:val="22"/>
          <w:szCs w:val="22"/>
          <w:lang w:val="hr-HR"/>
        </w:rPr>
      </w:pPr>
    </w:p>
    <w:p w14:paraId="781AABE6" w14:textId="400E187F" w:rsidR="007673A2" w:rsidRPr="00E76F4B" w:rsidRDefault="005D73A1" w:rsidP="007673A2">
      <w:pPr>
        <w:jc w:val="both"/>
        <w:rPr>
          <w:rFonts w:ascii="Calibri" w:hAnsi="Calibri"/>
          <w:color w:val="000000" w:themeColor="text1"/>
          <w:sz w:val="22"/>
          <w:szCs w:val="22"/>
          <w:lang w:val="hr-HR"/>
        </w:rPr>
      </w:pPr>
      <w:r>
        <w:rPr>
          <w:rFonts w:ascii="Calibri" w:hAnsi="Calibri"/>
          <w:color w:val="000000" w:themeColor="text1"/>
          <w:sz w:val="22"/>
          <w:szCs w:val="22"/>
          <w:lang w:val="hr-HR"/>
        </w:rPr>
        <w:t>Banka</w:t>
      </w:r>
      <w:r w:rsidR="007673A2" w:rsidRPr="00E76F4B">
        <w:rPr>
          <w:rFonts w:ascii="Calibri" w:hAnsi="Calibri"/>
          <w:color w:val="000000" w:themeColor="text1"/>
          <w:sz w:val="22"/>
          <w:szCs w:val="22"/>
          <w:lang w:val="hr-HR"/>
        </w:rPr>
        <w:t xml:space="preserve"> kontrolira kreditni rizik putem kreditnih politika i </w:t>
      </w:r>
      <w:r w:rsidR="00427FE3">
        <w:rPr>
          <w:rFonts w:ascii="Calibri" w:hAnsi="Calibri"/>
          <w:color w:val="000000" w:themeColor="text1"/>
          <w:sz w:val="22"/>
          <w:szCs w:val="22"/>
          <w:lang w:val="hr-HR"/>
        </w:rPr>
        <w:t>P</w:t>
      </w:r>
      <w:r w:rsidR="007673A2" w:rsidRPr="00E76F4B">
        <w:rPr>
          <w:rFonts w:ascii="Calibri" w:hAnsi="Calibri"/>
          <w:color w:val="000000" w:themeColor="text1"/>
          <w:sz w:val="22"/>
          <w:szCs w:val="22"/>
          <w:lang w:val="hr-HR"/>
        </w:rPr>
        <w:t>ravilnika o upravljanju ovim rizikom u kojima su utvrđeni sustavi unutarnjih kontrola s ciljem preventivnog djelovanja</w:t>
      </w:r>
      <w:r w:rsidR="007F0214">
        <w:rPr>
          <w:rFonts w:ascii="Calibri" w:hAnsi="Calibri"/>
          <w:color w:val="000000" w:themeColor="text1"/>
          <w:sz w:val="22"/>
          <w:szCs w:val="22"/>
          <w:lang w:val="hr-HR"/>
        </w:rPr>
        <w:t xml:space="preserve"> na rizik</w:t>
      </w:r>
      <w:r w:rsidR="007673A2" w:rsidRPr="00E76F4B">
        <w:rPr>
          <w:rFonts w:ascii="Calibri" w:hAnsi="Calibri"/>
          <w:color w:val="000000" w:themeColor="text1"/>
          <w:sz w:val="22"/>
          <w:szCs w:val="22"/>
          <w:lang w:val="hr-HR"/>
        </w:rPr>
        <w:t>.</w:t>
      </w:r>
    </w:p>
    <w:p w14:paraId="32419ABB" w14:textId="77777777" w:rsidR="007673A2" w:rsidRPr="00E76F4B" w:rsidRDefault="007673A2" w:rsidP="007673A2">
      <w:pPr>
        <w:jc w:val="both"/>
        <w:rPr>
          <w:rFonts w:ascii="Calibri" w:hAnsi="Calibri"/>
          <w:color w:val="000000" w:themeColor="text1"/>
          <w:sz w:val="22"/>
          <w:szCs w:val="22"/>
          <w:lang w:val="hr-HR"/>
        </w:rPr>
      </w:pPr>
    </w:p>
    <w:p w14:paraId="19D9BB4C" w14:textId="77CEA55D" w:rsidR="007673A2" w:rsidRPr="00E76F4B" w:rsidRDefault="007673A2" w:rsidP="007673A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Sustav upravljanja kreditnim rizikom čini najvažniji dio poslovne politike </w:t>
      </w:r>
      <w:r w:rsidR="00AD0ECE">
        <w:rPr>
          <w:rFonts w:ascii="Calibri" w:hAnsi="Calibri"/>
          <w:color w:val="000000" w:themeColor="text1"/>
          <w:sz w:val="22"/>
          <w:szCs w:val="22"/>
          <w:lang w:val="hr-HR"/>
        </w:rPr>
        <w:t>Banke</w:t>
      </w:r>
      <w:r w:rsidRPr="00E76F4B">
        <w:rPr>
          <w:rFonts w:ascii="Calibri" w:hAnsi="Calibri"/>
          <w:color w:val="000000" w:themeColor="text1"/>
          <w:sz w:val="22"/>
          <w:szCs w:val="22"/>
          <w:lang w:val="hr-HR"/>
        </w:rPr>
        <w:t xml:space="preserve"> i bitan je činitelj njezine strategije poslovanja, zbog čega je ovo područje regulirano posebnim aktom – Pravilnikom o upravljanju kreditnim rizikom, koji se primjenjuje na sve faze kreditnog procesa (od razvoja novih bankarskih proizvoda, odnosno od zahtjeva za kredit, praćenja poslovanja klijenta do konačne otplate kredita). </w:t>
      </w:r>
    </w:p>
    <w:p w14:paraId="50F31166" w14:textId="77777777" w:rsidR="007673A2" w:rsidRPr="00E76F4B" w:rsidRDefault="007673A2" w:rsidP="007673A2">
      <w:pPr>
        <w:jc w:val="both"/>
        <w:rPr>
          <w:rFonts w:ascii="Calibri" w:hAnsi="Calibri"/>
          <w:color w:val="000000" w:themeColor="text1"/>
          <w:sz w:val="22"/>
          <w:szCs w:val="22"/>
          <w:lang w:val="hr-HR"/>
        </w:rPr>
      </w:pPr>
    </w:p>
    <w:p w14:paraId="17EF5823" w14:textId="08404DAC" w:rsidR="007673A2" w:rsidRPr="00E76F4B" w:rsidRDefault="00427FE3" w:rsidP="007673A2">
      <w:pPr>
        <w:jc w:val="both"/>
        <w:rPr>
          <w:rFonts w:ascii="Calibri" w:hAnsi="Calibri"/>
          <w:color w:val="000000" w:themeColor="text1"/>
          <w:sz w:val="22"/>
          <w:szCs w:val="22"/>
          <w:lang w:val="hr-HR"/>
        </w:rPr>
      </w:pPr>
      <w:r>
        <w:rPr>
          <w:rFonts w:ascii="Calibri" w:hAnsi="Calibri"/>
          <w:color w:val="000000" w:themeColor="text1"/>
          <w:sz w:val="22"/>
          <w:szCs w:val="22"/>
          <w:lang w:val="hr-HR"/>
        </w:rPr>
        <w:t>Uz P</w:t>
      </w:r>
      <w:r w:rsidRPr="00E76F4B">
        <w:rPr>
          <w:rFonts w:ascii="Calibri" w:hAnsi="Calibri"/>
          <w:color w:val="000000" w:themeColor="text1"/>
          <w:sz w:val="22"/>
          <w:szCs w:val="22"/>
          <w:lang w:val="hr-HR"/>
        </w:rPr>
        <w:t xml:space="preserve">ravilnik </w:t>
      </w:r>
      <w:r w:rsidR="007673A2" w:rsidRPr="00E76F4B">
        <w:rPr>
          <w:rFonts w:ascii="Calibri" w:hAnsi="Calibri"/>
          <w:color w:val="000000" w:themeColor="text1"/>
          <w:sz w:val="22"/>
          <w:szCs w:val="22"/>
          <w:lang w:val="hr-HR"/>
        </w:rPr>
        <w:t xml:space="preserve">o upravljanju kreditnim rizikom </w:t>
      </w:r>
      <w:r>
        <w:rPr>
          <w:rFonts w:ascii="Calibri" w:hAnsi="Calibri"/>
          <w:color w:val="000000" w:themeColor="text1"/>
          <w:sz w:val="22"/>
          <w:szCs w:val="22"/>
          <w:lang w:val="hr-HR"/>
        </w:rPr>
        <w:t>propisane su</w:t>
      </w:r>
      <w:r w:rsidR="007673A2" w:rsidRPr="00E76F4B">
        <w:rPr>
          <w:rFonts w:ascii="Calibri" w:hAnsi="Calibri"/>
          <w:color w:val="000000" w:themeColor="text1"/>
          <w:sz w:val="22"/>
          <w:szCs w:val="22"/>
          <w:lang w:val="hr-HR"/>
        </w:rPr>
        <w:t xml:space="preserve"> metodologije </w:t>
      </w:r>
      <w:r w:rsidRPr="00427FE3">
        <w:rPr>
          <w:rFonts w:ascii="Calibri" w:hAnsi="Calibri"/>
          <w:color w:val="000000" w:themeColor="text1"/>
          <w:sz w:val="22"/>
          <w:szCs w:val="22"/>
          <w:lang w:val="hr-HR"/>
        </w:rPr>
        <w:t xml:space="preserve">kao zasebni interni akti </w:t>
      </w:r>
      <w:r w:rsidRPr="00E76F4B">
        <w:rPr>
          <w:rFonts w:ascii="Calibri" w:hAnsi="Calibri"/>
          <w:color w:val="000000" w:themeColor="text1"/>
          <w:sz w:val="22"/>
          <w:szCs w:val="22"/>
          <w:lang w:val="hr-HR"/>
        </w:rPr>
        <w:t>namijenjen</w:t>
      </w:r>
      <w:r>
        <w:rPr>
          <w:rFonts w:ascii="Calibri" w:hAnsi="Calibri"/>
          <w:color w:val="000000" w:themeColor="text1"/>
          <w:sz w:val="22"/>
          <w:szCs w:val="22"/>
          <w:lang w:val="hr-HR"/>
        </w:rPr>
        <w:t>i</w:t>
      </w:r>
      <w:r w:rsidRPr="00E76F4B">
        <w:rPr>
          <w:rFonts w:ascii="Calibri" w:hAnsi="Calibri"/>
          <w:color w:val="000000" w:themeColor="text1"/>
          <w:sz w:val="22"/>
          <w:szCs w:val="22"/>
          <w:lang w:val="hr-HR"/>
        </w:rPr>
        <w:t xml:space="preserve"> </w:t>
      </w:r>
      <w:r w:rsidR="007673A2" w:rsidRPr="00E76F4B">
        <w:rPr>
          <w:rFonts w:ascii="Calibri" w:hAnsi="Calibri"/>
          <w:color w:val="000000" w:themeColor="text1"/>
          <w:sz w:val="22"/>
          <w:szCs w:val="22"/>
          <w:lang w:val="hr-HR"/>
        </w:rPr>
        <w:t>ocjeni poslovanja različitih ciljanih skupina klijenata.</w:t>
      </w:r>
    </w:p>
    <w:p w14:paraId="541507A3" w14:textId="77777777" w:rsidR="007673A2" w:rsidRPr="00E76F4B" w:rsidRDefault="007673A2" w:rsidP="007673A2">
      <w:pPr>
        <w:jc w:val="both"/>
        <w:rPr>
          <w:rFonts w:ascii="Calibri" w:hAnsi="Calibri"/>
          <w:color w:val="000000" w:themeColor="text1"/>
          <w:sz w:val="22"/>
          <w:szCs w:val="22"/>
          <w:lang w:val="hr-HR"/>
        </w:rPr>
      </w:pPr>
    </w:p>
    <w:p w14:paraId="36F2909B" w14:textId="533EE3BC" w:rsidR="00BE518D" w:rsidRDefault="007673A2" w:rsidP="00BE518D">
      <w:pPr>
        <w:jc w:val="both"/>
        <w:rPr>
          <w:rFonts w:ascii="Calibri" w:hAnsi="Calibri" w:cs="Arial"/>
          <w:color w:val="000000" w:themeColor="text1"/>
          <w:sz w:val="22"/>
          <w:szCs w:val="22"/>
          <w:lang w:val="hr-HR"/>
        </w:rPr>
      </w:pPr>
      <w:r w:rsidRPr="007F5B1C">
        <w:rPr>
          <w:rFonts w:ascii="Calibri" w:hAnsi="Calibri" w:cs="Arial"/>
          <w:color w:val="000000" w:themeColor="text1"/>
          <w:sz w:val="22"/>
          <w:szCs w:val="22"/>
          <w:lang w:val="hr-HR"/>
        </w:rPr>
        <w:t>U slučaju</w:t>
      </w:r>
      <w:r w:rsidRPr="00BE518D">
        <w:rPr>
          <w:rFonts w:ascii="Calibri" w:hAnsi="Calibri" w:cs="Arial"/>
          <w:color w:val="000000" w:themeColor="text1"/>
          <w:sz w:val="22"/>
          <w:szCs w:val="22"/>
          <w:lang w:val="hr-HR"/>
        </w:rPr>
        <w:t xml:space="preserve"> izravnog kreditiranja, za ocjenjivanje kreditne sposobnosti koristi </w:t>
      </w:r>
      <w:r w:rsidR="00AD0ECE">
        <w:rPr>
          <w:rFonts w:ascii="Calibri" w:hAnsi="Calibri" w:cs="Arial"/>
          <w:color w:val="000000" w:themeColor="text1"/>
          <w:sz w:val="22"/>
          <w:szCs w:val="22"/>
          <w:lang w:val="hr-HR"/>
        </w:rPr>
        <w:t xml:space="preserve">se </w:t>
      </w:r>
      <w:r w:rsidRPr="00BE518D">
        <w:rPr>
          <w:rFonts w:ascii="Calibri" w:hAnsi="Calibri" w:cs="Arial"/>
          <w:color w:val="000000" w:themeColor="text1"/>
          <w:sz w:val="22"/>
          <w:szCs w:val="22"/>
          <w:lang w:val="hr-HR"/>
        </w:rPr>
        <w:t>Metodolog</w:t>
      </w:r>
      <w:r w:rsidR="00427FE3" w:rsidRPr="007F5B1C">
        <w:rPr>
          <w:rFonts w:ascii="Calibri" w:hAnsi="Calibri" w:cs="Arial"/>
          <w:color w:val="000000" w:themeColor="text1"/>
          <w:sz w:val="22"/>
          <w:szCs w:val="22"/>
          <w:lang w:val="hr-HR"/>
        </w:rPr>
        <w:t>ija</w:t>
      </w:r>
      <w:r w:rsidRPr="00BE518D">
        <w:rPr>
          <w:rFonts w:ascii="Calibri" w:hAnsi="Calibri" w:cs="Arial"/>
          <w:color w:val="000000" w:themeColor="text1"/>
          <w:sz w:val="22"/>
          <w:szCs w:val="22"/>
          <w:lang w:val="hr-HR"/>
        </w:rPr>
        <w:t xml:space="preserve"> za ocjenu kreditnog rizika (za </w:t>
      </w:r>
      <w:r w:rsidR="00BE518D" w:rsidRPr="007F5B1C">
        <w:rPr>
          <w:rFonts w:ascii="Calibri" w:hAnsi="Calibri" w:cs="Arial"/>
          <w:color w:val="000000" w:themeColor="text1"/>
          <w:sz w:val="22"/>
          <w:szCs w:val="22"/>
          <w:lang w:val="hr-HR"/>
        </w:rPr>
        <w:t>bruto izloženosti</w:t>
      </w:r>
      <w:r w:rsidRPr="00BE518D">
        <w:rPr>
          <w:rFonts w:ascii="Calibri" w:hAnsi="Calibri" w:cs="Arial"/>
          <w:color w:val="000000" w:themeColor="text1"/>
          <w:sz w:val="22"/>
          <w:szCs w:val="22"/>
          <w:lang w:val="hr-HR"/>
        </w:rPr>
        <w:t xml:space="preserve"> iznad </w:t>
      </w:r>
      <w:r w:rsidR="00BE518D" w:rsidRPr="007F5B1C">
        <w:rPr>
          <w:rFonts w:ascii="Calibri" w:hAnsi="Calibri" w:cs="Arial"/>
          <w:color w:val="000000" w:themeColor="text1"/>
          <w:sz w:val="22"/>
          <w:szCs w:val="22"/>
          <w:lang w:val="hr-HR"/>
        </w:rPr>
        <w:t>3.000</w:t>
      </w:r>
      <w:r w:rsidR="008A783E">
        <w:rPr>
          <w:rFonts w:ascii="Calibri" w:hAnsi="Calibri" w:cs="Arial"/>
          <w:color w:val="000000" w:themeColor="text1"/>
          <w:sz w:val="22"/>
          <w:szCs w:val="22"/>
          <w:lang w:val="hr-HR"/>
        </w:rPr>
        <w:t xml:space="preserve"> tisuće</w:t>
      </w:r>
      <w:r w:rsidRPr="00BE518D">
        <w:rPr>
          <w:rFonts w:ascii="Calibri" w:hAnsi="Calibri" w:cs="Arial"/>
          <w:color w:val="000000" w:themeColor="text1"/>
          <w:sz w:val="22"/>
          <w:szCs w:val="22"/>
          <w:lang w:val="hr-HR"/>
        </w:rPr>
        <w:t xml:space="preserve"> kuna) ili Metodologijom kreditnog bodovanja (</w:t>
      </w:r>
      <w:r w:rsidR="00BE518D" w:rsidRPr="007F5B1C">
        <w:rPr>
          <w:rFonts w:ascii="Calibri" w:hAnsi="Calibri" w:cs="Arial"/>
          <w:color w:val="000000" w:themeColor="text1"/>
          <w:sz w:val="22"/>
          <w:szCs w:val="22"/>
          <w:lang w:val="hr-HR"/>
        </w:rPr>
        <w:t>kod bruto izloženosti ispod 3.000</w:t>
      </w:r>
      <w:r w:rsidR="008A783E">
        <w:rPr>
          <w:rFonts w:ascii="Calibri" w:hAnsi="Calibri" w:cs="Arial"/>
          <w:color w:val="000000" w:themeColor="text1"/>
          <w:sz w:val="22"/>
          <w:szCs w:val="22"/>
          <w:lang w:val="hr-HR"/>
        </w:rPr>
        <w:t xml:space="preserve"> tisuće</w:t>
      </w:r>
      <w:r w:rsidR="00BE518D" w:rsidRPr="007F5B1C">
        <w:rPr>
          <w:rFonts w:ascii="Calibri" w:hAnsi="Calibri" w:cs="Arial"/>
          <w:color w:val="000000" w:themeColor="text1"/>
          <w:sz w:val="22"/>
          <w:szCs w:val="22"/>
          <w:lang w:val="hr-HR"/>
        </w:rPr>
        <w:t xml:space="preserve"> kuna</w:t>
      </w:r>
      <w:r w:rsidRPr="00BE518D">
        <w:rPr>
          <w:rFonts w:ascii="Calibri" w:hAnsi="Calibri" w:cs="Arial"/>
          <w:color w:val="000000" w:themeColor="text1"/>
          <w:sz w:val="22"/>
          <w:szCs w:val="22"/>
          <w:lang w:val="hr-HR"/>
        </w:rPr>
        <w:t xml:space="preserve">). Metodologija kreditnog bodovanja služi za ocjenu kreditne sposobnosti klijenata koji pripadaju „portfelju malih kredita“, a sadrži </w:t>
      </w:r>
      <w:r w:rsidR="00BE518D" w:rsidRPr="007F5B1C">
        <w:rPr>
          <w:rFonts w:ascii="Calibri" w:hAnsi="Calibri" w:cs="Arial"/>
          <w:color w:val="000000" w:themeColor="text1"/>
          <w:sz w:val="22"/>
          <w:szCs w:val="22"/>
          <w:lang w:val="hr-HR"/>
        </w:rPr>
        <w:t>sedam</w:t>
      </w:r>
      <w:r w:rsidR="00BE518D" w:rsidRPr="00BE518D">
        <w:rPr>
          <w:rFonts w:ascii="Calibri" w:hAnsi="Calibri" w:cs="Arial"/>
          <w:color w:val="000000" w:themeColor="text1"/>
          <w:sz w:val="22"/>
          <w:szCs w:val="22"/>
          <w:lang w:val="hr-HR"/>
        </w:rPr>
        <w:t xml:space="preserve"> </w:t>
      </w:r>
      <w:r w:rsidRPr="00BE518D">
        <w:rPr>
          <w:rFonts w:ascii="Calibri" w:hAnsi="Calibri" w:cs="Arial"/>
          <w:color w:val="000000" w:themeColor="text1"/>
          <w:sz w:val="22"/>
          <w:szCs w:val="22"/>
          <w:lang w:val="hr-HR"/>
        </w:rPr>
        <w:t xml:space="preserve">modela bodovanja: </w:t>
      </w:r>
    </w:p>
    <w:p w14:paraId="0E0A462B" w14:textId="5566C143" w:rsidR="00BE518D" w:rsidRPr="007F5B1C" w:rsidRDefault="00BE518D" w:rsidP="0039588B">
      <w:pPr>
        <w:pStyle w:val="ListParagraph"/>
        <w:numPr>
          <w:ilvl w:val="0"/>
          <w:numId w:val="49"/>
        </w:numPr>
        <w:ind w:left="567" w:hanging="283"/>
        <w:jc w:val="both"/>
        <w:rPr>
          <w:rFonts w:ascii="Calibri" w:hAnsi="Calibri" w:cs="Arial"/>
          <w:color w:val="000000" w:themeColor="text1"/>
          <w:sz w:val="22"/>
          <w:szCs w:val="22"/>
          <w:lang w:val="hr-HR"/>
        </w:rPr>
      </w:pPr>
      <w:r w:rsidRPr="007F5B1C">
        <w:rPr>
          <w:rFonts w:ascii="Calibri" w:hAnsi="Calibri" w:cs="Arial"/>
          <w:color w:val="000000" w:themeColor="text1"/>
          <w:sz w:val="22"/>
          <w:szCs w:val="22"/>
          <w:lang w:val="hr-HR"/>
        </w:rPr>
        <w:t>plasmani do 300</w:t>
      </w:r>
      <w:r w:rsidR="008A783E">
        <w:rPr>
          <w:rFonts w:ascii="Calibri" w:hAnsi="Calibri" w:cs="Arial"/>
          <w:color w:val="000000" w:themeColor="text1"/>
          <w:sz w:val="22"/>
          <w:szCs w:val="22"/>
          <w:lang w:val="hr-HR"/>
        </w:rPr>
        <w:t xml:space="preserve"> tisuća</w:t>
      </w:r>
      <w:r w:rsidRPr="007F5B1C">
        <w:rPr>
          <w:rFonts w:ascii="Calibri" w:hAnsi="Calibri" w:cs="Arial"/>
          <w:color w:val="000000" w:themeColor="text1"/>
          <w:sz w:val="22"/>
          <w:szCs w:val="22"/>
          <w:lang w:val="hr-HR"/>
        </w:rPr>
        <w:t xml:space="preserve"> kuna za trgovačka društva, obrtnike i poljoprivrednike, </w:t>
      </w:r>
    </w:p>
    <w:p w14:paraId="3B3298B8" w14:textId="31739206" w:rsidR="00BE518D" w:rsidRDefault="00BE518D" w:rsidP="0039588B">
      <w:pPr>
        <w:pStyle w:val="ListParagraph"/>
        <w:numPr>
          <w:ilvl w:val="0"/>
          <w:numId w:val="48"/>
        </w:numPr>
        <w:ind w:left="567" w:hanging="283"/>
        <w:jc w:val="both"/>
        <w:rPr>
          <w:rFonts w:ascii="Calibri" w:hAnsi="Calibri" w:cs="Arial"/>
          <w:color w:val="000000" w:themeColor="text1"/>
          <w:sz w:val="22"/>
          <w:szCs w:val="22"/>
          <w:lang w:val="hr-HR"/>
        </w:rPr>
      </w:pPr>
      <w:r w:rsidRPr="004B4AD2">
        <w:rPr>
          <w:rFonts w:ascii="Calibri" w:hAnsi="Calibri" w:cs="Arial"/>
          <w:color w:val="000000" w:themeColor="text1"/>
          <w:sz w:val="22"/>
          <w:szCs w:val="22"/>
          <w:lang w:val="hr-HR"/>
        </w:rPr>
        <w:t>plasmani početnicima do 300</w:t>
      </w:r>
      <w:r w:rsidR="008A783E">
        <w:rPr>
          <w:rFonts w:ascii="Calibri" w:hAnsi="Calibri" w:cs="Arial"/>
          <w:color w:val="000000" w:themeColor="text1"/>
          <w:sz w:val="22"/>
          <w:szCs w:val="22"/>
          <w:lang w:val="hr-HR"/>
        </w:rPr>
        <w:t xml:space="preserve"> tisuća</w:t>
      </w:r>
      <w:r w:rsidRPr="004B4AD2">
        <w:rPr>
          <w:rFonts w:ascii="Calibri" w:hAnsi="Calibri" w:cs="Arial"/>
          <w:color w:val="000000" w:themeColor="text1"/>
          <w:sz w:val="22"/>
          <w:szCs w:val="22"/>
          <w:lang w:val="hr-HR"/>
        </w:rPr>
        <w:t xml:space="preserve"> kuna, </w:t>
      </w:r>
    </w:p>
    <w:p w14:paraId="1F198E0F" w14:textId="773C43BC" w:rsidR="00BE518D" w:rsidRDefault="00BE518D" w:rsidP="0039588B">
      <w:pPr>
        <w:pStyle w:val="ListParagraph"/>
        <w:numPr>
          <w:ilvl w:val="0"/>
          <w:numId w:val="48"/>
        </w:numPr>
        <w:ind w:left="567" w:hanging="283"/>
        <w:jc w:val="both"/>
        <w:rPr>
          <w:rFonts w:ascii="Calibri" w:hAnsi="Calibri" w:cs="Arial"/>
          <w:color w:val="000000" w:themeColor="text1"/>
          <w:sz w:val="22"/>
          <w:szCs w:val="22"/>
          <w:lang w:val="hr-HR"/>
        </w:rPr>
      </w:pPr>
      <w:r w:rsidRPr="004B4AD2">
        <w:rPr>
          <w:rFonts w:ascii="Calibri" w:hAnsi="Calibri" w:cs="Arial"/>
          <w:color w:val="000000" w:themeColor="text1"/>
          <w:sz w:val="22"/>
          <w:szCs w:val="22"/>
          <w:lang w:val="hr-HR"/>
        </w:rPr>
        <w:t>plasmani od 300</w:t>
      </w:r>
      <w:r w:rsidR="008A783E">
        <w:rPr>
          <w:rFonts w:ascii="Calibri" w:hAnsi="Calibri" w:cs="Arial"/>
          <w:color w:val="000000" w:themeColor="text1"/>
          <w:sz w:val="22"/>
          <w:szCs w:val="22"/>
          <w:lang w:val="hr-HR"/>
        </w:rPr>
        <w:t xml:space="preserve"> tisuća</w:t>
      </w:r>
      <w:r w:rsidRPr="004B4AD2">
        <w:rPr>
          <w:rFonts w:ascii="Calibri" w:hAnsi="Calibri" w:cs="Arial"/>
          <w:color w:val="000000" w:themeColor="text1"/>
          <w:sz w:val="22"/>
          <w:szCs w:val="22"/>
          <w:lang w:val="hr-HR"/>
        </w:rPr>
        <w:t xml:space="preserve"> </w:t>
      </w:r>
      <w:r w:rsidR="00B73120">
        <w:rPr>
          <w:rFonts w:ascii="Calibri" w:hAnsi="Calibri" w:cs="Arial"/>
          <w:color w:val="000000" w:themeColor="text1"/>
          <w:sz w:val="22"/>
          <w:szCs w:val="22"/>
          <w:lang w:val="hr-HR"/>
        </w:rPr>
        <w:t xml:space="preserve">kuna </w:t>
      </w:r>
      <w:r w:rsidRPr="004B4AD2">
        <w:rPr>
          <w:rFonts w:ascii="Calibri" w:hAnsi="Calibri" w:cs="Arial"/>
          <w:color w:val="000000" w:themeColor="text1"/>
          <w:sz w:val="22"/>
          <w:szCs w:val="22"/>
          <w:lang w:val="hr-HR"/>
        </w:rPr>
        <w:t>do 1.500</w:t>
      </w:r>
      <w:r w:rsidR="008A783E">
        <w:rPr>
          <w:rFonts w:ascii="Calibri" w:hAnsi="Calibri" w:cs="Arial"/>
          <w:color w:val="000000" w:themeColor="text1"/>
          <w:sz w:val="22"/>
          <w:szCs w:val="22"/>
          <w:lang w:val="hr-HR"/>
        </w:rPr>
        <w:t xml:space="preserve"> tisuća</w:t>
      </w:r>
      <w:r w:rsidRPr="004B4AD2">
        <w:rPr>
          <w:rFonts w:ascii="Calibri" w:hAnsi="Calibri" w:cs="Arial"/>
          <w:color w:val="000000" w:themeColor="text1"/>
          <w:sz w:val="22"/>
          <w:szCs w:val="22"/>
          <w:lang w:val="hr-HR"/>
        </w:rPr>
        <w:t xml:space="preserve"> kuna za trgovačka društva, </w:t>
      </w:r>
    </w:p>
    <w:p w14:paraId="326B864E" w14:textId="080914DA" w:rsidR="00BE518D" w:rsidRDefault="00BE518D" w:rsidP="0039588B">
      <w:pPr>
        <w:pStyle w:val="ListParagraph"/>
        <w:numPr>
          <w:ilvl w:val="0"/>
          <w:numId w:val="48"/>
        </w:numPr>
        <w:ind w:left="567" w:hanging="283"/>
        <w:jc w:val="both"/>
        <w:rPr>
          <w:rFonts w:ascii="Calibri" w:hAnsi="Calibri" w:cs="Arial"/>
          <w:color w:val="000000" w:themeColor="text1"/>
          <w:sz w:val="22"/>
          <w:szCs w:val="22"/>
          <w:lang w:val="hr-HR"/>
        </w:rPr>
      </w:pPr>
      <w:r w:rsidRPr="004B4AD2">
        <w:rPr>
          <w:rFonts w:ascii="Calibri" w:hAnsi="Calibri" w:cs="Arial"/>
          <w:color w:val="000000" w:themeColor="text1"/>
          <w:sz w:val="22"/>
          <w:szCs w:val="22"/>
          <w:lang w:val="hr-HR"/>
        </w:rPr>
        <w:t>plasmani početnicima od 300</w:t>
      </w:r>
      <w:r w:rsidR="008A783E">
        <w:rPr>
          <w:rFonts w:ascii="Calibri" w:hAnsi="Calibri" w:cs="Arial"/>
          <w:color w:val="000000" w:themeColor="text1"/>
          <w:sz w:val="22"/>
          <w:szCs w:val="22"/>
          <w:lang w:val="hr-HR"/>
        </w:rPr>
        <w:t xml:space="preserve"> tisuća</w:t>
      </w:r>
      <w:r w:rsidRPr="004B4AD2">
        <w:rPr>
          <w:rFonts w:ascii="Calibri" w:hAnsi="Calibri" w:cs="Arial"/>
          <w:color w:val="000000" w:themeColor="text1"/>
          <w:sz w:val="22"/>
          <w:szCs w:val="22"/>
          <w:lang w:val="hr-HR"/>
        </w:rPr>
        <w:t xml:space="preserve"> </w:t>
      </w:r>
      <w:r w:rsidR="00B73120">
        <w:rPr>
          <w:rFonts w:ascii="Calibri" w:hAnsi="Calibri" w:cs="Arial"/>
          <w:color w:val="000000" w:themeColor="text1"/>
          <w:sz w:val="22"/>
          <w:szCs w:val="22"/>
          <w:lang w:val="hr-HR"/>
        </w:rPr>
        <w:t xml:space="preserve">kuna </w:t>
      </w:r>
      <w:r w:rsidRPr="004B4AD2">
        <w:rPr>
          <w:rFonts w:ascii="Calibri" w:hAnsi="Calibri" w:cs="Arial"/>
          <w:color w:val="000000" w:themeColor="text1"/>
          <w:sz w:val="22"/>
          <w:szCs w:val="22"/>
          <w:lang w:val="hr-HR"/>
        </w:rPr>
        <w:t>do 1.500</w:t>
      </w:r>
      <w:r w:rsidR="008A783E">
        <w:rPr>
          <w:rFonts w:ascii="Calibri" w:hAnsi="Calibri" w:cs="Arial"/>
          <w:color w:val="000000" w:themeColor="text1"/>
          <w:sz w:val="22"/>
          <w:szCs w:val="22"/>
          <w:lang w:val="hr-HR"/>
        </w:rPr>
        <w:t xml:space="preserve"> tisuća</w:t>
      </w:r>
      <w:r w:rsidRPr="004B4AD2">
        <w:rPr>
          <w:rFonts w:ascii="Calibri" w:hAnsi="Calibri" w:cs="Arial"/>
          <w:color w:val="000000" w:themeColor="text1"/>
          <w:sz w:val="22"/>
          <w:szCs w:val="22"/>
          <w:lang w:val="hr-HR"/>
        </w:rPr>
        <w:t xml:space="preserve"> kuna,</w:t>
      </w:r>
    </w:p>
    <w:p w14:paraId="620C224B" w14:textId="34E0C28B" w:rsidR="00BE518D" w:rsidRDefault="00BE518D" w:rsidP="0039588B">
      <w:pPr>
        <w:pStyle w:val="ListParagraph"/>
        <w:numPr>
          <w:ilvl w:val="0"/>
          <w:numId w:val="48"/>
        </w:numPr>
        <w:ind w:left="567" w:hanging="283"/>
        <w:jc w:val="both"/>
        <w:rPr>
          <w:rFonts w:ascii="Calibri" w:hAnsi="Calibri" w:cs="Arial"/>
          <w:color w:val="000000" w:themeColor="text1"/>
          <w:sz w:val="22"/>
          <w:szCs w:val="22"/>
          <w:lang w:val="hr-HR"/>
        </w:rPr>
      </w:pPr>
      <w:r w:rsidRPr="004B4AD2">
        <w:rPr>
          <w:rFonts w:ascii="Calibri" w:hAnsi="Calibri" w:cs="Arial"/>
          <w:color w:val="000000" w:themeColor="text1"/>
          <w:sz w:val="22"/>
          <w:szCs w:val="22"/>
          <w:lang w:val="hr-HR"/>
        </w:rPr>
        <w:t>plasmani od 300</w:t>
      </w:r>
      <w:r w:rsidR="00B73120">
        <w:rPr>
          <w:rFonts w:ascii="Calibri" w:hAnsi="Calibri" w:cs="Arial"/>
          <w:color w:val="000000" w:themeColor="text1"/>
          <w:sz w:val="22"/>
          <w:szCs w:val="22"/>
          <w:lang w:val="hr-HR"/>
        </w:rPr>
        <w:t xml:space="preserve"> tisuća</w:t>
      </w:r>
      <w:r w:rsidRPr="004B4AD2">
        <w:rPr>
          <w:rFonts w:ascii="Calibri" w:hAnsi="Calibri" w:cs="Arial"/>
          <w:color w:val="000000" w:themeColor="text1"/>
          <w:sz w:val="22"/>
          <w:szCs w:val="22"/>
          <w:lang w:val="hr-HR"/>
        </w:rPr>
        <w:t xml:space="preserve"> </w:t>
      </w:r>
      <w:r w:rsidR="00B73120">
        <w:rPr>
          <w:rFonts w:ascii="Calibri" w:hAnsi="Calibri" w:cs="Arial"/>
          <w:color w:val="000000" w:themeColor="text1"/>
          <w:sz w:val="22"/>
          <w:szCs w:val="22"/>
          <w:lang w:val="hr-HR"/>
        </w:rPr>
        <w:t xml:space="preserve">kuna </w:t>
      </w:r>
      <w:r w:rsidRPr="004B4AD2">
        <w:rPr>
          <w:rFonts w:ascii="Calibri" w:hAnsi="Calibri" w:cs="Arial"/>
          <w:color w:val="000000" w:themeColor="text1"/>
          <w:sz w:val="22"/>
          <w:szCs w:val="22"/>
          <w:lang w:val="hr-HR"/>
        </w:rPr>
        <w:t>do 1.500</w:t>
      </w:r>
      <w:r w:rsidR="00B73120">
        <w:rPr>
          <w:rFonts w:ascii="Calibri" w:hAnsi="Calibri" w:cs="Arial"/>
          <w:color w:val="000000" w:themeColor="text1"/>
          <w:sz w:val="22"/>
          <w:szCs w:val="22"/>
          <w:lang w:val="hr-HR"/>
        </w:rPr>
        <w:t xml:space="preserve"> tisuća kuna </w:t>
      </w:r>
      <w:r w:rsidRPr="004B4AD2">
        <w:rPr>
          <w:rFonts w:ascii="Calibri" w:hAnsi="Calibri" w:cs="Arial"/>
          <w:color w:val="000000" w:themeColor="text1"/>
          <w:sz w:val="22"/>
          <w:szCs w:val="22"/>
          <w:lang w:val="hr-HR"/>
        </w:rPr>
        <w:t>za sve ostale poduzetnike</w:t>
      </w:r>
      <w:r>
        <w:rPr>
          <w:rFonts w:ascii="Calibri" w:hAnsi="Calibri" w:cs="Arial"/>
          <w:color w:val="000000" w:themeColor="text1"/>
          <w:sz w:val="22"/>
          <w:szCs w:val="22"/>
          <w:lang w:val="hr-HR"/>
        </w:rPr>
        <w:t>,</w:t>
      </w:r>
    </w:p>
    <w:p w14:paraId="068C8DC9" w14:textId="0877D290" w:rsidR="00BE518D" w:rsidRDefault="00BE518D" w:rsidP="0039588B">
      <w:pPr>
        <w:pStyle w:val="ListParagraph"/>
        <w:numPr>
          <w:ilvl w:val="0"/>
          <w:numId w:val="48"/>
        </w:numPr>
        <w:ind w:left="567" w:hanging="283"/>
        <w:jc w:val="both"/>
        <w:rPr>
          <w:rFonts w:ascii="Calibri" w:hAnsi="Calibri" w:cs="Arial"/>
          <w:color w:val="000000" w:themeColor="text1"/>
          <w:sz w:val="22"/>
          <w:szCs w:val="22"/>
          <w:lang w:val="hr-HR"/>
        </w:rPr>
      </w:pPr>
      <w:r w:rsidRPr="004B4AD2">
        <w:rPr>
          <w:rFonts w:ascii="Calibri" w:hAnsi="Calibri" w:cs="Arial"/>
          <w:color w:val="000000" w:themeColor="text1"/>
          <w:sz w:val="22"/>
          <w:szCs w:val="22"/>
          <w:lang w:val="hr-HR"/>
        </w:rPr>
        <w:t>plasmani od 1.500</w:t>
      </w:r>
      <w:r w:rsidR="00B73120">
        <w:rPr>
          <w:rFonts w:ascii="Calibri" w:hAnsi="Calibri" w:cs="Arial"/>
          <w:color w:val="000000" w:themeColor="text1"/>
          <w:sz w:val="22"/>
          <w:szCs w:val="22"/>
          <w:lang w:val="hr-HR"/>
        </w:rPr>
        <w:t xml:space="preserve"> tisuća</w:t>
      </w:r>
      <w:r w:rsidRPr="004B4AD2">
        <w:rPr>
          <w:rFonts w:ascii="Calibri" w:hAnsi="Calibri" w:cs="Arial"/>
          <w:color w:val="000000" w:themeColor="text1"/>
          <w:sz w:val="22"/>
          <w:szCs w:val="22"/>
          <w:lang w:val="hr-HR"/>
        </w:rPr>
        <w:t xml:space="preserve"> </w:t>
      </w:r>
      <w:r w:rsidR="00B73120">
        <w:rPr>
          <w:rFonts w:ascii="Calibri" w:hAnsi="Calibri" w:cs="Arial"/>
          <w:color w:val="000000" w:themeColor="text1"/>
          <w:sz w:val="22"/>
          <w:szCs w:val="22"/>
          <w:lang w:val="hr-HR"/>
        </w:rPr>
        <w:t xml:space="preserve">kuna </w:t>
      </w:r>
      <w:r w:rsidRPr="004B4AD2">
        <w:rPr>
          <w:rFonts w:ascii="Calibri" w:hAnsi="Calibri" w:cs="Arial"/>
          <w:color w:val="000000" w:themeColor="text1"/>
          <w:sz w:val="22"/>
          <w:szCs w:val="22"/>
          <w:lang w:val="hr-HR"/>
        </w:rPr>
        <w:t>do 3.000</w:t>
      </w:r>
      <w:r w:rsidR="00B73120">
        <w:rPr>
          <w:rFonts w:ascii="Calibri" w:hAnsi="Calibri" w:cs="Arial"/>
          <w:color w:val="000000" w:themeColor="text1"/>
          <w:sz w:val="22"/>
          <w:szCs w:val="22"/>
          <w:lang w:val="hr-HR"/>
        </w:rPr>
        <w:t xml:space="preserve"> tisuća</w:t>
      </w:r>
      <w:r w:rsidRPr="004B4AD2">
        <w:rPr>
          <w:rFonts w:ascii="Calibri" w:hAnsi="Calibri" w:cs="Arial"/>
          <w:color w:val="000000" w:themeColor="text1"/>
          <w:sz w:val="22"/>
          <w:szCs w:val="22"/>
          <w:lang w:val="hr-HR"/>
        </w:rPr>
        <w:t xml:space="preserve"> kuna za trgovačka društva i plasmani početnicima</w:t>
      </w:r>
      <w:r w:rsidR="00B73120">
        <w:rPr>
          <w:rFonts w:ascii="Calibri" w:hAnsi="Calibri" w:cs="Arial"/>
          <w:color w:val="000000" w:themeColor="text1"/>
          <w:sz w:val="22"/>
          <w:szCs w:val="22"/>
          <w:lang w:val="hr-HR"/>
        </w:rPr>
        <w:t xml:space="preserve"> </w:t>
      </w:r>
      <w:r w:rsidRPr="004B4AD2">
        <w:rPr>
          <w:rFonts w:ascii="Calibri" w:hAnsi="Calibri" w:cs="Arial"/>
          <w:color w:val="000000" w:themeColor="text1"/>
          <w:sz w:val="22"/>
          <w:szCs w:val="22"/>
          <w:lang w:val="hr-HR"/>
        </w:rPr>
        <w:t>i</w:t>
      </w:r>
    </w:p>
    <w:p w14:paraId="77D593F5" w14:textId="037B4A5A" w:rsidR="005D73A1" w:rsidRDefault="005D73A1" w:rsidP="0039588B">
      <w:pPr>
        <w:pStyle w:val="ListParagraph"/>
        <w:numPr>
          <w:ilvl w:val="0"/>
          <w:numId w:val="48"/>
        </w:numPr>
        <w:ind w:left="567" w:hanging="283"/>
        <w:jc w:val="both"/>
        <w:rPr>
          <w:rFonts w:ascii="Calibri" w:hAnsi="Calibri" w:cs="Arial"/>
          <w:color w:val="000000" w:themeColor="text1"/>
          <w:sz w:val="22"/>
          <w:szCs w:val="22"/>
          <w:lang w:val="hr-HR"/>
        </w:rPr>
      </w:pPr>
      <w:r>
        <w:rPr>
          <w:rFonts w:ascii="Calibri" w:hAnsi="Calibri" w:cs="Arial"/>
          <w:color w:val="000000" w:themeColor="text1"/>
          <w:sz w:val="22"/>
          <w:szCs w:val="22"/>
          <w:lang w:val="hr-HR"/>
        </w:rPr>
        <w:t>ostalim poduzetnicima od 1.500 tisuća kuna do 3.000 tisuća kuna.</w:t>
      </w:r>
    </w:p>
    <w:p w14:paraId="550B1F4C" w14:textId="77777777" w:rsidR="00190389" w:rsidRDefault="00190389" w:rsidP="006735C2">
      <w:pPr>
        <w:jc w:val="both"/>
        <w:rPr>
          <w:rFonts w:ascii="Calibri" w:hAnsi="Calibri" w:cs="Arial"/>
          <w:color w:val="000000" w:themeColor="text1"/>
          <w:sz w:val="22"/>
          <w:szCs w:val="22"/>
          <w:lang w:val="hr-HR"/>
        </w:rPr>
        <w:sectPr w:rsidR="00190389" w:rsidSect="00623DBA">
          <w:pgSz w:w="11907" w:h="16840" w:code="9"/>
          <w:pgMar w:top="1418" w:right="1134" w:bottom="1134" w:left="1418" w:header="851" w:footer="851" w:gutter="0"/>
          <w:cols w:space="720"/>
          <w:noEndnote/>
        </w:sectPr>
      </w:pPr>
    </w:p>
    <w:p w14:paraId="349D600B" w14:textId="5277B297" w:rsidR="005D73A1" w:rsidRDefault="005D73A1" w:rsidP="006735C2">
      <w:pPr>
        <w:jc w:val="both"/>
        <w:rPr>
          <w:rFonts w:ascii="Calibri" w:hAnsi="Calibri" w:cs="Arial"/>
          <w:color w:val="000000" w:themeColor="text1"/>
          <w:sz w:val="22"/>
          <w:szCs w:val="22"/>
          <w:lang w:val="hr-HR"/>
        </w:rPr>
      </w:pPr>
    </w:p>
    <w:p w14:paraId="1672F27B" w14:textId="77777777" w:rsidR="008A5C19" w:rsidRPr="00E76F4B" w:rsidRDefault="008A5C19" w:rsidP="008A5C19">
      <w:pPr>
        <w:tabs>
          <w:tab w:val="left" w:pos="567"/>
        </w:tabs>
        <w:jc w:val="both"/>
        <w:rPr>
          <w:rFonts w:ascii="Calibri" w:hAnsi="Calibri" w:cs="Arial"/>
          <w:b/>
          <w:color w:val="000000" w:themeColor="text1"/>
          <w:sz w:val="22"/>
          <w:szCs w:val="22"/>
          <w:lang w:val="hr-HR"/>
        </w:rPr>
      </w:pPr>
      <w:r w:rsidRPr="00E76F4B">
        <w:rPr>
          <w:rFonts w:ascii="Calibri" w:hAnsi="Calibri" w:cs="Calibri"/>
          <w:b/>
          <w:color w:val="000000" w:themeColor="text1"/>
          <w:sz w:val="22"/>
          <w:szCs w:val="22"/>
          <w:lang w:val="hr-HR" w:eastAsia="hr-HR"/>
        </w:rPr>
        <w:t>3</w:t>
      </w:r>
      <w:r>
        <w:rPr>
          <w:rFonts w:ascii="Calibri" w:hAnsi="Calibri" w:cs="Calibri"/>
          <w:b/>
          <w:color w:val="000000" w:themeColor="text1"/>
          <w:sz w:val="22"/>
          <w:szCs w:val="22"/>
          <w:lang w:val="hr-HR" w:eastAsia="hr-HR"/>
        </w:rPr>
        <w:t>2</w:t>
      </w:r>
      <w:r w:rsidRPr="00E76F4B">
        <w:rPr>
          <w:rFonts w:ascii="Calibri" w:hAnsi="Calibri" w:cs="Calibri"/>
          <w:b/>
          <w:color w:val="000000" w:themeColor="text1"/>
          <w:sz w:val="22"/>
          <w:szCs w:val="22"/>
          <w:lang w:val="hr-HR" w:eastAsia="hr-HR"/>
        </w:rPr>
        <w:t>.</w:t>
      </w:r>
      <w:r w:rsidRPr="00E76F4B">
        <w:rPr>
          <w:rFonts w:ascii="Calibri" w:hAnsi="Calibri" w:cs="Arial"/>
          <w:b/>
          <w:color w:val="000000" w:themeColor="text1"/>
          <w:sz w:val="22"/>
          <w:szCs w:val="22"/>
          <w:lang w:val="hr-HR"/>
        </w:rPr>
        <w:tab/>
        <w:t>Upravljanje rizicima (nastavak)</w:t>
      </w:r>
    </w:p>
    <w:p w14:paraId="52CD0976" w14:textId="77777777" w:rsidR="008A5C19" w:rsidRDefault="008A5C19" w:rsidP="008A5C19">
      <w:pPr>
        <w:jc w:val="both"/>
        <w:rPr>
          <w:rFonts w:ascii="Calibri" w:eastAsia="Calibri" w:hAnsi="Calibri" w:cs="Arial"/>
          <w:b/>
          <w:color w:val="000000" w:themeColor="text1"/>
          <w:sz w:val="22"/>
          <w:szCs w:val="22"/>
          <w:lang w:val="hr-HR"/>
        </w:rPr>
      </w:pPr>
    </w:p>
    <w:p w14:paraId="1EF0D739" w14:textId="187D7A01" w:rsidR="008A5C19" w:rsidRDefault="008A5C19" w:rsidP="008A5C19">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 xml:space="preserve">Kreditni rizik </w:t>
      </w:r>
      <w:r>
        <w:rPr>
          <w:rFonts w:ascii="Calibri" w:eastAsia="Calibri" w:hAnsi="Calibri" w:cs="Arial"/>
          <w:b/>
          <w:color w:val="000000" w:themeColor="text1"/>
          <w:sz w:val="22"/>
          <w:szCs w:val="22"/>
          <w:lang w:val="hr-HR"/>
        </w:rPr>
        <w:t xml:space="preserve"> (nastavak)</w:t>
      </w:r>
    </w:p>
    <w:p w14:paraId="20BE391B" w14:textId="77777777" w:rsidR="008A5C19" w:rsidRPr="00E76F4B" w:rsidRDefault="008A5C19" w:rsidP="008A5C19">
      <w:pPr>
        <w:tabs>
          <w:tab w:val="left" w:pos="567"/>
        </w:tabs>
        <w:spacing w:line="300" w:lineRule="exact"/>
        <w:rPr>
          <w:rFonts w:ascii="Calibri" w:eastAsia="Calibri" w:hAnsi="Calibri" w:cs="Arial"/>
          <w:b/>
          <w:color w:val="000000" w:themeColor="text1"/>
          <w:sz w:val="22"/>
          <w:szCs w:val="22"/>
          <w:lang w:val="hr-HR"/>
        </w:rPr>
      </w:pPr>
    </w:p>
    <w:p w14:paraId="7ED462F7" w14:textId="12A214B3" w:rsidR="006735C2" w:rsidRPr="00E76F4B" w:rsidRDefault="007673A2" w:rsidP="006735C2">
      <w:pPr>
        <w:jc w:val="both"/>
        <w:rPr>
          <w:rFonts w:ascii="Calibri" w:eastAsia="Calibri" w:hAnsi="Calibri" w:cs="Calibri"/>
          <w:b/>
          <w:bCs/>
          <w:color w:val="000000" w:themeColor="text1"/>
          <w:spacing w:val="-3"/>
          <w:sz w:val="22"/>
          <w:szCs w:val="22"/>
          <w:lang w:val="hr-HR"/>
        </w:rPr>
      </w:pPr>
      <w:r w:rsidRPr="00427FE3">
        <w:rPr>
          <w:rFonts w:ascii="Calibri" w:hAnsi="Calibri" w:cs="Arial"/>
          <w:color w:val="000000" w:themeColor="text1"/>
          <w:sz w:val="22"/>
          <w:szCs w:val="22"/>
          <w:lang w:val="hr-HR"/>
        </w:rPr>
        <w:t xml:space="preserve">Metodologija za ocjenu kreditnog rejtinga se koristi za ocjenu rizika klijenata koji pripadaju portfelju individualno značajnih klijenata odnosno za </w:t>
      </w:r>
      <w:r w:rsidR="00BE518D">
        <w:rPr>
          <w:rFonts w:ascii="Calibri" w:hAnsi="Calibri" w:cs="Arial"/>
          <w:color w:val="000000" w:themeColor="text1"/>
          <w:sz w:val="22"/>
          <w:szCs w:val="22"/>
          <w:lang w:val="hr-HR"/>
        </w:rPr>
        <w:t xml:space="preserve">bruto izloženosti </w:t>
      </w:r>
      <w:r w:rsidRPr="00427FE3">
        <w:rPr>
          <w:rFonts w:ascii="Calibri" w:hAnsi="Calibri" w:cs="Arial"/>
          <w:color w:val="000000" w:themeColor="text1"/>
          <w:sz w:val="22"/>
          <w:szCs w:val="22"/>
          <w:lang w:val="hr-HR"/>
        </w:rPr>
        <w:t xml:space="preserve">iznad </w:t>
      </w:r>
      <w:r w:rsidR="00BE518D">
        <w:rPr>
          <w:rFonts w:ascii="Calibri" w:hAnsi="Calibri" w:cs="Arial"/>
          <w:color w:val="000000" w:themeColor="text1"/>
          <w:sz w:val="22"/>
          <w:szCs w:val="22"/>
          <w:lang w:val="hr-HR"/>
        </w:rPr>
        <w:t>3.0</w:t>
      </w:r>
      <w:r w:rsidRPr="00427FE3">
        <w:rPr>
          <w:rFonts w:ascii="Calibri" w:hAnsi="Calibri" w:cs="Arial"/>
          <w:color w:val="000000" w:themeColor="text1"/>
          <w:sz w:val="22"/>
          <w:szCs w:val="22"/>
          <w:lang w:val="hr-HR"/>
        </w:rPr>
        <w:t>00</w:t>
      </w:r>
      <w:r w:rsidR="00B73120">
        <w:rPr>
          <w:rFonts w:ascii="Calibri" w:hAnsi="Calibri" w:cs="Arial"/>
          <w:color w:val="000000" w:themeColor="text1"/>
          <w:sz w:val="22"/>
          <w:szCs w:val="22"/>
          <w:lang w:val="hr-HR"/>
        </w:rPr>
        <w:t xml:space="preserve"> </w:t>
      </w:r>
      <w:r w:rsidRPr="00427FE3">
        <w:rPr>
          <w:rFonts w:ascii="Calibri" w:hAnsi="Calibri" w:cs="Arial"/>
          <w:color w:val="000000" w:themeColor="text1"/>
          <w:sz w:val="22"/>
          <w:szCs w:val="22"/>
          <w:lang w:val="hr-HR"/>
        </w:rPr>
        <w:t>tisuća kuna. Ocjena rizika može biti sadržana u ocjeni kreditne sposobnosti klijenta, ocjeni uspješnosti investicijskog projekta i ocjeni kreditne sposobnosti klijenta s analizom budućeg poslovanja.</w:t>
      </w:r>
    </w:p>
    <w:p w14:paraId="1A8F7D2A" w14:textId="77777777" w:rsidR="006735C2" w:rsidRPr="00E76F4B" w:rsidRDefault="006735C2" w:rsidP="006735C2">
      <w:pPr>
        <w:jc w:val="both"/>
        <w:rPr>
          <w:rFonts w:ascii="Calibri" w:eastAsia="Calibri" w:hAnsi="Calibri" w:cs="Calibri"/>
          <w:b/>
          <w:bCs/>
          <w:color w:val="000000" w:themeColor="text1"/>
          <w:spacing w:val="-3"/>
          <w:sz w:val="22"/>
          <w:szCs w:val="22"/>
          <w:lang w:val="hr-HR"/>
        </w:rPr>
      </w:pPr>
    </w:p>
    <w:p w14:paraId="0DC170E1" w14:textId="42A466B0" w:rsidR="006735C2" w:rsidRPr="00E76F4B" w:rsidRDefault="006735C2" w:rsidP="006735C2">
      <w:pPr>
        <w:jc w:val="both"/>
        <w:rPr>
          <w:rFonts w:ascii="Calibri" w:hAnsi="Calibri" w:cs="Arial"/>
          <w:b/>
          <w:color w:val="000000" w:themeColor="text1"/>
          <w:sz w:val="19"/>
          <w:szCs w:val="20"/>
          <w:lang w:val="hr-HR"/>
        </w:rPr>
      </w:pPr>
      <w:r w:rsidRPr="00E76F4B">
        <w:rPr>
          <w:rFonts w:ascii="Calibri" w:hAnsi="Calibri" w:cs="Arial"/>
          <w:color w:val="000000" w:themeColor="text1"/>
          <w:sz w:val="22"/>
          <w:szCs w:val="22"/>
          <w:lang w:val="hr-HR"/>
        </w:rPr>
        <w:t xml:space="preserve">Sukladno Zakonu o HBOR-u </w:t>
      </w:r>
      <w:r w:rsidR="00AD0ECE">
        <w:rPr>
          <w:rFonts w:ascii="Calibri" w:hAnsi="Calibri" w:cs="Arial"/>
          <w:color w:val="000000" w:themeColor="text1"/>
          <w:sz w:val="22"/>
          <w:szCs w:val="22"/>
          <w:lang w:val="hr-HR"/>
        </w:rPr>
        <w:t>Banka</w:t>
      </w:r>
      <w:r w:rsidRPr="00E76F4B">
        <w:rPr>
          <w:rFonts w:ascii="Calibri" w:hAnsi="Calibri" w:cs="Arial"/>
          <w:color w:val="000000" w:themeColor="text1"/>
          <w:sz w:val="22"/>
          <w:szCs w:val="22"/>
          <w:lang w:val="hr-HR"/>
        </w:rPr>
        <w:t xml:space="preserve"> dio svojih plasmana odobrava putem poslovnih banaka i leasing društava pri čemu se za ocjenu banaka primjenjuju </w:t>
      </w:r>
      <w:r w:rsidRPr="00E76F4B">
        <w:rPr>
          <w:rFonts w:ascii="Calibri" w:hAnsi="Calibri"/>
          <w:color w:val="000000" w:themeColor="text1"/>
          <w:sz w:val="22"/>
          <w:szCs w:val="22"/>
          <w:lang w:val="hr-HR"/>
        </w:rPr>
        <w:t xml:space="preserve">Metodologija za ocjenu i odabir banaka i Metodologija za ocjenu i odabir inozemnih banaka, a za ocjenu leasing društava Metodologija za ocjenu i odabir leasing društava. Radi lakše dostupnosti sredstava HBOR-a, dio svojih plasmana plasira </w:t>
      </w:r>
      <w:r w:rsidR="00AD0ECE">
        <w:rPr>
          <w:rFonts w:ascii="Calibri" w:hAnsi="Calibri"/>
          <w:color w:val="000000" w:themeColor="text1"/>
          <w:sz w:val="22"/>
          <w:szCs w:val="22"/>
          <w:lang w:val="hr-HR"/>
        </w:rPr>
        <w:t xml:space="preserve">se </w:t>
      </w:r>
      <w:r w:rsidRPr="00E76F4B">
        <w:rPr>
          <w:rFonts w:ascii="Calibri" w:hAnsi="Calibri"/>
          <w:color w:val="000000" w:themeColor="text1"/>
          <w:sz w:val="22"/>
          <w:szCs w:val="22"/>
          <w:lang w:val="hr-HR"/>
        </w:rPr>
        <w:t>po modelu podjele rizika prema kojem u financiranju klijenata sudjeluje poslovna banka i HBOR u unaprijed dogovorenim omjerima financiranja.</w:t>
      </w:r>
    </w:p>
    <w:p w14:paraId="51141931" w14:textId="77777777" w:rsidR="006735C2" w:rsidRPr="00E76F4B" w:rsidRDefault="006735C2" w:rsidP="006735C2">
      <w:pPr>
        <w:jc w:val="both"/>
        <w:rPr>
          <w:rFonts w:ascii="Calibri" w:hAnsi="Calibri" w:cs="Arial"/>
          <w:color w:val="000000" w:themeColor="text1"/>
          <w:sz w:val="22"/>
          <w:szCs w:val="22"/>
          <w:lang w:val="hr-HR"/>
        </w:rPr>
      </w:pPr>
    </w:p>
    <w:p w14:paraId="0B174226" w14:textId="6A4A7BCC" w:rsidR="006735C2" w:rsidRPr="00E76F4B" w:rsidRDefault="00AD0ECE" w:rsidP="006735C2">
      <w:pPr>
        <w:jc w:val="both"/>
        <w:rPr>
          <w:rFonts w:ascii="Calibri" w:hAnsi="Calibri"/>
          <w:color w:val="000000" w:themeColor="text1"/>
          <w:sz w:val="22"/>
          <w:szCs w:val="22"/>
          <w:lang w:val="hr-HR"/>
        </w:rPr>
      </w:pPr>
      <w:r>
        <w:rPr>
          <w:rFonts w:ascii="Calibri" w:hAnsi="Calibri"/>
          <w:color w:val="000000" w:themeColor="text1"/>
          <w:sz w:val="22"/>
          <w:szCs w:val="22"/>
          <w:lang w:val="hr-HR"/>
        </w:rPr>
        <w:t>Banka</w:t>
      </w:r>
      <w:r w:rsidR="006735C2" w:rsidRPr="00E76F4B">
        <w:rPr>
          <w:rFonts w:ascii="Calibri" w:hAnsi="Calibri"/>
          <w:color w:val="000000" w:themeColor="text1"/>
          <w:sz w:val="22"/>
          <w:szCs w:val="22"/>
          <w:lang w:val="hr-HR"/>
        </w:rPr>
        <w:t xml:space="preserve"> kao razvojna financijska institucija podupire rast i razvoj hrvatskog gospodarstva kroz investicijsko ulaganje. Iz tog razloga klijenti se najčešće javljaju sa zahtjevima za kreditno praćenje razvojnih investicijskih projekata. Kako bi se rizik sveo na najmanju mjeru i što objektivnije procijenilo koji projekti su ekonomski održivi te osiguravaju povrat uloženog, </w:t>
      </w:r>
      <w:r>
        <w:rPr>
          <w:rFonts w:ascii="Calibri" w:hAnsi="Calibri"/>
          <w:color w:val="000000" w:themeColor="text1"/>
          <w:sz w:val="22"/>
          <w:szCs w:val="22"/>
          <w:lang w:val="hr-HR"/>
        </w:rPr>
        <w:t xml:space="preserve">Banka </w:t>
      </w:r>
      <w:r w:rsidR="006735C2" w:rsidRPr="00E76F4B">
        <w:rPr>
          <w:rFonts w:ascii="Calibri" w:hAnsi="Calibri"/>
          <w:color w:val="000000" w:themeColor="text1"/>
          <w:sz w:val="22"/>
          <w:szCs w:val="22"/>
          <w:lang w:val="hr-HR"/>
        </w:rPr>
        <w:t>stalno unapređuje postojeća organizacijsko-tehnološka rješenja, izvještaje i akte te daje prijedloge novih organizacijskih propisa i provedbenih uputa.</w:t>
      </w:r>
    </w:p>
    <w:p w14:paraId="16515B03" w14:textId="77777777" w:rsidR="006735C2" w:rsidRPr="00E76F4B" w:rsidRDefault="006735C2" w:rsidP="006735C2">
      <w:pPr>
        <w:jc w:val="both"/>
        <w:rPr>
          <w:rFonts w:ascii="Calibri" w:hAnsi="Calibri" w:cs="Arial"/>
          <w:color w:val="000000" w:themeColor="text1"/>
          <w:sz w:val="22"/>
          <w:szCs w:val="22"/>
          <w:lang w:val="hr-HR"/>
        </w:rPr>
      </w:pPr>
    </w:p>
    <w:p w14:paraId="4A1D4633" w14:textId="542F82FD" w:rsidR="006735C2" w:rsidRDefault="006735C2" w:rsidP="006735C2">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Stalnim praćenjem i ocjenjivanjem poslovanja klijenata nastoje se pravovremeno uočiti poteškoće u njihovom poslovanju. Kod klijenata koji su suočeni s problemima </w:t>
      </w:r>
      <w:r w:rsidR="00AD0ECE">
        <w:rPr>
          <w:rFonts w:ascii="Calibri" w:hAnsi="Calibri" w:cs="Arial"/>
          <w:color w:val="000000" w:themeColor="text1"/>
          <w:sz w:val="22"/>
          <w:szCs w:val="22"/>
          <w:lang w:val="hr-HR"/>
        </w:rPr>
        <w:t>Banka</w:t>
      </w:r>
      <w:r w:rsidRPr="00E76F4B">
        <w:rPr>
          <w:rFonts w:ascii="Calibri" w:hAnsi="Calibri" w:cs="Arial"/>
          <w:color w:val="000000" w:themeColor="text1"/>
          <w:sz w:val="22"/>
          <w:szCs w:val="22"/>
          <w:lang w:val="hr-HR"/>
        </w:rPr>
        <w:t xml:space="preserve"> pronalazi primjerene načine naplate potraživanja sagledavajući mogućnosti novih uvjeta otplate potraživanja s ciljem nastavka proizvodnog procesa i povećanja zapošljavanja. Posebno se uočavaju i prate uzroci loših plasmana te se postupci za njihovu prevenciju ugrađuju u procedure rada u svrhu smanjenja udjela rizičnih plasmana.</w:t>
      </w:r>
    </w:p>
    <w:p w14:paraId="3CA42BCB" w14:textId="77777777" w:rsidR="0070266D" w:rsidRPr="00E76F4B" w:rsidRDefault="0070266D" w:rsidP="006735C2">
      <w:pPr>
        <w:jc w:val="both"/>
        <w:rPr>
          <w:rFonts w:ascii="Calibri" w:hAnsi="Calibri" w:cs="Arial"/>
          <w:color w:val="000000" w:themeColor="text1"/>
          <w:sz w:val="22"/>
          <w:szCs w:val="22"/>
          <w:lang w:val="hr-HR"/>
        </w:rPr>
      </w:pPr>
    </w:p>
    <w:p w14:paraId="456D51C9" w14:textId="21CB6CA8" w:rsidR="0070266D" w:rsidRDefault="0070266D" w:rsidP="0070266D">
      <w:pPr>
        <w:jc w:val="both"/>
        <w:rPr>
          <w:rFonts w:ascii="Calibri" w:hAnsi="Calibri"/>
          <w:color w:val="000000"/>
          <w:sz w:val="22"/>
          <w:szCs w:val="22"/>
          <w:lang w:val="hr-HR"/>
        </w:rPr>
      </w:pPr>
      <w:bookmarkStart w:id="1759" w:name="_Hlk65485201"/>
      <w:r>
        <w:rPr>
          <w:rFonts w:ascii="Calibri" w:hAnsi="Calibri"/>
          <w:color w:val="000000"/>
          <w:sz w:val="22"/>
          <w:szCs w:val="22"/>
          <w:lang w:val="hr-HR"/>
        </w:rPr>
        <w:t xml:space="preserve">Radi ublažavanja negativnih posljedica pandemije koronavirusa, </w:t>
      </w:r>
      <w:r w:rsidRPr="00675333">
        <w:rPr>
          <w:rFonts w:ascii="Calibri" w:hAnsi="Calibri"/>
          <w:color w:val="000000"/>
          <w:sz w:val="22"/>
          <w:szCs w:val="22"/>
          <w:lang w:val="hr-HR"/>
        </w:rPr>
        <w:t xml:space="preserve">Banka </w:t>
      </w:r>
      <w:r>
        <w:rPr>
          <w:rFonts w:ascii="Calibri" w:hAnsi="Calibri"/>
          <w:color w:val="000000"/>
          <w:sz w:val="22"/>
          <w:szCs w:val="22"/>
          <w:lang w:val="hr-HR"/>
        </w:rPr>
        <w:t>je s ciljem očuvanja razine gospodarske aktivnosti i likvidnosti gospodarskih subjekata te najvažnije – očuvanja radnih mjesta  omogućila reprogramiranje obveza</w:t>
      </w:r>
      <w:r w:rsidR="00BE518D">
        <w:rPr>
          <w:rFonts w:ascii="Calibri" w:hAnsi="Calibri"/>
          <w:color w:val="000000"/>
          <w:sz w:val="22"/>
          <w:szCs w:val="22"/>
          <w:lang w:val="hr-HR"/>
        </w:rPr>
        <w:t>.</w:t>
      </w:r>
    </w:p>
    <w:p w14:paraId="31187B18" w14:textId="77777777" w:rsidR="0070266D" w:rsidRDefault="0070266D" w:rsidP="0070266D">
      <w:pPr>
        <w:jc w:val="both"/>
        <w:rPr>
          <w:rFonts w:ascii="Calibri" w:hAnsi="Calibri"/>
          <w:color w:val="000000"/>
          <w:sz w:val="22"/>
          <w:szCs w:val="22"/>
          <w:lang w:val="hr-HR"/>
        </w:rPr>
      </w:pPr>
    </w:p>
    <w:p w14:paraId="13370AC8" w14:textId="0A619AC5" w:rsidR="0070266D" w:rsidRDefault="0070266D" w:rsidP="0070266D">
      <w:pPr>
        <w:jc w:val="both"/>
        <w:rPr>
          <w:rFonts w:ascii="Calibri" w:hAnsi="Calibri"/>
          <w:color w:val="000000"/>
          <w:sz w:val="22"/>
          <w:szCs w:val="22"/>
          <w:lang w:val="hr-HR"/>
        </w:rPr>
      </w:pPr>
      <w:r>
        <w:rPr>
          <w:rFonts w:ascii="Calibri" w:hAnsi="Calibri"/>
          <w:color w:val="000000"/>
          <w:sz w:val="22"/>
          <w:szCs w:val="22"/>
          <w:lang w:val="hr-HR"/>
        </w:rPr>
        <w:t xml:space="preserve">Zbog odobravanja većeg broja kredita u relativno kratkom vremenu </w:t>
      </w:r>
      <w:r w:rsidR="00CB506C">
        <w:rPr>
          <w:rFonts w:ascii="Calibri" w:hAnsi="Calibri"/>
          <w:color w:val="000000"/>
          <w:sz w:val="22"/>
          <w:szCs w:val="22"/>
          <w:lang w:val="hr-HR"/>
        </w:rPr>
        <w:t xml:space="preserve">u 2020. godini </w:t>
      </w:r>
      <w:r>
        <w:rPr>
          <w:rFonts w:ascii="Calibri" w:hAnsi="Calibri"/>
          <w:color w:val="000000"/>
          <w:sz w:val="22"/>
          <w:szCs w:val="22"/>
          <w:lang w:val="hr-HR"/>
        </w:rPr>
        <w:t>skraćene su pojedine aktivnosti u postojećem načinu i procesu obrade kreditnih zahtjeva propisane Pravilnikom o upravljanju kreditnim rizikom koje su obuhvaćene zasebnom Uputom</w:t>
      </w:r>
      <w:r w:rsidR="00CB506C" w:rsidRPr="00CB506C">
        <w:rPr>
          <w:rFonts w:ascii="Calibri" w:hAnsi="Calibri"/>
          <w:color w:val="000000"/>
          <w:sz w:val="22"/>
          <w:szCs w:val="22"/>
          <w:lang w:val="hr-HR"/>
        </w:rPr>
        <w:t xml:space="preserve"> </w:t>
      </w:r>
      <w:r w:rsidR="00CB506C">
        <w:rPr>
          <w:rFonts w:ascii="Calibri" w:hAnsi="Calibri"/>
          <w:color w:val="000000"/>
          <w:sz w:val="22"/>
          <w:szCs w:val="22"/>
          <w:lang w:val="hr-HR"/>
        </w:rPr>
        <w:t xml:space="preserve">koja se primjenjivala na COVID-19 kredite i kredite za </w:t>
      </w:r>
      <w:r w:rsidR="00CB506C" w:rsidRPr="005D73A1">
        <w:rPr>
          <w:rFonts w:ascii="Calibri" w:hAnsi="Calibri"/>
          <w:color w:val="000000"/>
          <w:sz w:val="22"/>
          <w:szCs w:val="22"/>
          <w:lang w:val="hr-HR"/>
        </w:rPr>
        <w:t>potresom uništena područja i u 2021. godini.</w:t>
      </w:r>
    </w:p>
    <w:p w14:paraId="10016E2C" w14:textId="57BF9771" w:rsidR="00CB506C" w:rsidRDefault="00CB506C" w:rsidP="0070266D">
      <w:pPr>
        <w:jc w:val="both"/>
        <w:rPr>
          <w:rFonts w:ascii="Calibri" w:hAnsi="Calibri"/>
          <w:color w:val="000000"/>
          <w:sz w:val="22"/>
          <w:szCs w:val="22"/>
          <w:lang w:val="hr-HR"/>
        </w:rPr>
      </w:pPr>
    </w:p>
    <w:p w14:paraId="258189A3" w14:textId="77777777" w:rsidR="00CB506C" w:rsidRDefault="00CB506C" w:rsidP="00CB506C">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U svrhu praćenja i kontrole rizika utvrđeni su sustavi limita za upravljanje kreditnim rizikom.</w:t>
      </w:r>
      <w:r w:rsidRPr="00E76F4B">
        <w:rPr>
          <w:rFonts w:ascii="Calibri" w:hAnsi="Calibri"/>
          <w:b/>
          <w:color w:val="000000" w:themeColor="text1"/>
          <w:sz w:val="22"/>
          <w:szCs w:val="22"/>
          <w:lang w:val="hr-HR"/>
        </w:rPr>
        <w:t xml:space="preserve"> </w:t>
      </w:r>
      <w:r w:rsidRPr="00E76F4B">
        <w:rPr>
          <w:rFonts w:ascii="Calibri" w:hAnsi="Calibri" w:cs="Arial"/>
          <w:color w:val="000000" w:themeColor="text1"/>
          <w:sz w:val="22"/>
          <w:szCs w:val="22"/>
          <w:lang w:val="hr-HR"/>
        </w:rPr>
        <w:t>Utvrđeni su limiti velike izloženosti i maksimalno dozvoljeni iznos kreditne izloženosti prema pojedinom korisniku i s njim povezanim osobama.</w:t>
      </w:r>
    </w:p>
    <w:p w14:paraId="6C219C05" w14:textId="77777777" w:rsidR="00CB506C" w:rsidRDefault="00CB506C" w:rsidP="0070266D">
      <w:pPr>
        <w:jc w:val="both"/>
        <w:rPr>
          <w:rFonts w:ascii="Calibri" w:hAnsi="Calibri"/>
          <w:color w:val="000000"/>
          <w:sz w:val="22"/>
          <w:szCs w:val="22"/>
          <w:lang w:val="hr-HR"/>
        </w:rPr>
      </w:pPr>
    </w:p>
    <w:bookmarkEnd w:id="1759"/>
    <w:p w14:paraId="601AF0A3" w14:textId="77777777" w:rsidR="006735C2" w:rsidRPr="00E76F4B" w:rsidRDefault="006735C2" w:rsidP="006735C2">
      <w:pPr>
        <w:jc w:val="both"/>
        <w:rPr>
          <w:rFonts w:ascii="Calibri" w:hAnsi="Calibri" w:cs="Arial"/>
          <w:color w:val="000000" w:themeColor="text1"/>
          <w:sz w:val="22"/>
          <w:szCs w:val="22"/>
          <w:lang w:val="hr-HR"/>
        </w:rPr>
        <w:sectPr w:rsidR="006735C2" w:rsidRPr="00E76F4B" w:rsidSect="00623DBA">
          <w:pgSz w:w="11907" w:h="16840" w:code="9"/>
          <w:pgMar w:top="1418" w:right="1134" w:bottom="1134" w:left="1418" w:header="851" w:footer="851" w:gutter="0"/>
          <w:cols w:space="720"/>
          <w:noEndnote/>
        </w:sectPr>
      </w:pPr>
    </w:p>
    <w:p w14:paraId="048E7C74" w14:textId="77777777" w:rsidR="006735C2" w:rsidRPr="00E76F4B" w:rsidRDefault="006735C2" w:rsidP="006735C2">
      <w:pPr>
        <w:jc w:val="both"/>
        <w:rPr>
          <w:rFonts w:ascii="Calibri" w:hAnsi="Calibri" w:cs="Arial"/>
          <w:color w:val="000000" w:themeColor="text1"/>
          <w:sz w:val="22"/>
          <w:szCs w:val="22"/>
          <w:lang w:val="hr-HR"/>
        </w:rPr>
      </w:pPr>
    </w:p>
    <w:p w14:paraId="69491C72" w14:textId="49F32907" w:rsidR="006735C2" w:rsidRPr="00E76F4B" w:rsidRDefault="00092418" w:rsidP="007F5B1C">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006735C2" w:rsidRPr="00E76F4B">
        <w:rPr>
          <w:rFonts w:ascii="Calibri" w:hAnsi="Calibri" w:cs="Calibri"/>
          <w:b/>
          <w:bCs/>
          <w:color w:val="000000" w:themeColor="text1"/>
          <w:sz w:val="22"/>
          <w:szCs w:val="22"/>
          <w:lang w:val="hr-HR" w:eastAsia="hr-HR"/>
        </w:rPr>
        <w:t>.</w:t>
      </w:r>
      <w:r w:rsidR="006735C2" w:rsidRPr="00E76F4B">
        <w:rPr>
          <w:rFonts w:ascii="Calibri" w:hAnsi="Calibri" w:cs="Arial"/>
          <w:b/>
          <w:bCs/>
          <w:color w:val="000000" w:themeColor="text1"/>
          <w:sz w:val="22"/>
          <w:szCs w:val="22"/>
          <w:lang w:val="hr-HR"/>
        </w:rPr>
        <w:tab/>
        <w:t>Upravljanje rizicima (nastavak)</w:t>
      </w:r>
    </w:p>
    <w:p w14:paraId="34D524FF" w14:textId="77777777" w:rsidR="006735C2" w:rsidRPr="00E76F4B" w:rsidRDefault="006735C2" w:rsidP="006735C2">
      <w:pPr>
        <w:jc w:val="both"/>
        <w:rPr>
          <w:rFonts w:ascii="Calibri" w:hAnsi="Calibri"/>
          <w:color w:val="000000" w:themeColor="text1"/>
          <w:sz w:val="22"/>
          <w:szCs w:val="22"/>
          <w:lang w:val="hr-HR"/>
        </w:rPr>
      </w:pPr>
    </w:p>
    <w:p w14:paraId="6FF90D78" w14:textId="05EE7193" w:rsidR="006735C2" w:rsidRPr="00E76F4B" w:rsidRDefault="00092418" w:rsidP="007F5B1C">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w:t>
      </w:r>
      <w:r w:rsidR="00BA7DB2" w:rsidRPr="00E76F4B">
        <w:rPr>
          <w:rFonts w:ascii="Calibri" w:eastAsia="Calibri" w:hAnsi="Calibri" w:cs="Arial"/>
          <w:b/>
          <w:color w:val="000000" w:themeColor="text1"/>
          <w:sz w:val="22"/>
          <w:szCs w:val="22"/>
          <w:lang w:val="hr-HR"/>
        </w:rPr>
        <w:t>.</w:t>
      </w:r>
      <w:r w:rsidR="00BA7DB2">
        <w:rPr>
          <w:rFonts w:ascii="Calibri" w:eastAsia="Calibri" w:hAnsi="Calibri" w:cs="Arial"/>
          <w:b/>
          <w:color w:val="000000" w:themeColor="text1"/>
          <w:sz w:val="22"/>
          <w:szCs w:val="22"/>
          <w:lang w:val="hr-HR"/>
        </w:rPr>
        <w:tab/>
      </w:r>
      <w:r w:rsidR="006735C2" w:rsidRPr="00E76F4B">
        <w:rPr>
          <w:rFonts w:ascii="Calibri" w:eastAsia="Calibri" w:hAnsi="Calibri" w:cs="Arial"/>
          <w:b/>
          <w:color w:val="000000" w:themeColor="text1"/>
          <w:sz w:val="22"/>
          <w:szCs w:val="22"/>
          <w:lang w:val="hr-HR"/>
        </w:rPr>
        <w:t>Kreditni rizik (nastavak)</w:t>
      </w:r>
    </w:p>
    <w:p w14:paraId="48EFB638" w14:textId="2F95F155" w:rsidR="006D166B" w:rsidRDefault="006D166B" w:rsidP="006735C2">
      <w:pPr>
        <w:jc w:val="both"/>
        <w:rPr>
          <w:rFonts w:ascii="Calibri" w:hAnsi="Calibri" w:cs="Arial"/>
          <w:color w:val="000000" w:themeColor="text1"/>
          <w:sz w:val="22"/>
          <w:szCs w:val="22"/>
          <w:lang w:val="hr-HR"/>
        </w:rPr>
      </w:pPr>
    </w:p>
    <w:p w14:paraId="26580C1E" w14:textId="0095EFB8" w:rsidR="00AD3478" w:rsidRPr="004F3078" w:rsidRDefault="00AD3478" w:rsidP="007F5B1C">
      <w:pPr>
        <w:jc w:val="both"/>
        <w:rPr>
          <w:rFonts w:ascii="Calibri" w:hAnsi="Calibri" w:cs="Arial"/>
          <w:b/>
          <w:bCs/>
          <w:color w:val="000000" w:themeColor="text1"/>
          <w:sz w:val="22"/>
          <w:szCs w:val="22"/>
          <w:lang w:val="hr-HR"/>
        </w:rPr>
      </w:pPr>
      <w:bookmarkStart w:id="1760" w:name="_Hlk67574391"/>
      <w:r w:rsidRPr="004F3078">
        <w:rPr>
          <w:rFonts w:ascii="Calibri" w:hAnsi="Calibri" w:cs="Arial"/>
          <w:b/>
          <w:bCs/>
          <w:color w:val="000000" w:themeColor="text1"/>
          <w:sz w:val="22"/>
          <w:szCs w:val="22"/>
          <w:lang w:val="hr-HR"/>
        </w:rPr>
        <w:t>Provedeni moratoriji</w:t>
      </w:r>
    </w:p>
    <w:p w14:paraId="50178C9A" w14:textId="324F2DC9" w:rsidR="00E91027" w:rsidRPr="004340B4" w:rsidRDefault="00E91027" w:rsidP="006735C2">
      <w:pPr>
        <w:jc w:val="both"/>
        <w:rPr>
          <w:rFonts w:ascii="Calibri" w:hAnsi="Calibri" w:cs="Arial"/>
          <w:color w:val="000000" w:themeColor="text1"/>
          <w:sz w:val="22"/>
          <w:szCs w:val="22"/>
          <w:lang w:val="hr-HR"/>
        </w:rPr>
      </w:pPr>
      <w:r w:rsidRPr="004F3078">
        <w:rPr>
          <w:rFonts w:ascii="Calibri" w:hAnsi="Calibri"/>
          <w:color w:val="000000" w:themeColor="text1"/>
          <w:sz w:val="22"/>
          <w:szCs w:val="22"/>
          <w:lang w:val="hr-HR"/>
        </w:rPr>
        <w:t xml:space="preserve">Kako bi procijenila utjecaj krize na portfelj svojih klijenata, Banka preispituje poslovanje svojih klijenata, a posebice onih koji su pogođeni COVID-19 krizom te koji su zatražili moratorij ili neku vrstu COVID-mjera. Sukladno tumačenjima računovodstvenih tijela, navedeni COVID-19 moratoriji </w:t>
      </w:r>
      <w:r w:rsidR="00CB506C" w:rsidRPr="004F3078">
        <w:rPr>
          <w:rFonts w:ascii="Calibri" w:hAnsi="Calibri"/>
          <w:color w:val="000000" w:themeColor="text1"/>
          <w:sz w:val="22"/>
          <w:szCs w:val="22"/>
          <w:lang w:val="hr-HR"/>
        </w:rPr>
        <w:t xml:space="preserve">nisu </w:t>
      </w:r>
      <w:r w:rsidRPr="004F3078">
        <w:rPr>
          <w:rFonts w:ascii="Calibri" w:hAnsi="Calibri"/>
          <w:color w:val="000000" w:themeColor="text1"/>
          <w:sz w:val="22"/>
          <w:szCs w:val="22"/>
          <w:lang w:val="hr-HR"/>
        </w:rPr>
        <w:t>znač</w:t>
      </w:r>
      <w:r w:rsidR="00CB506C" w:rsidRPr="004F3078">
        <w:rPr>
          <w:rFonts w:ascii="Calibri" w:hAnsi="Calibri"/>
          <w:color w:val="000000" w:themeColor="text1"/>
          <w:sz w:val="22"/>
          <w:szCs w:val="22"/>
          <w:lang w:val="hr-HR"/>
        </w:rPr>
        <w:t>ili</w:t>
      </w:r>
      <w:r w:rsidRPr="004F3078">
        <w:rPr>
          <w:rFonts w:ascii="Calibri" w:hAnsi="Calibri"/>
          <w:color w:val="000000" w:themeColor="text1"/>
          <w:sz w:val="22"/>
          <w:szCs w:val="22"/>
          <w:lang w:val="hr-HR"/>
        </w:rPr>
        <w:t xml:space="preserve"> automatski da je došlo do značajnog porasta kreditnog rizika. Banka procjenjuje poslovanje svojih klijenata koji su </w:t>
      </w:r>
      <w:r w:rsidR="00CB506C" w:rsidRPr="004F3078">
        <w:rPr>
          <w:rFonts w:ascii="Calibri" w:hAnsi="Calibri"/>
          <w:color w:val="000000" w:themeColor="text1"/>
          <w:sz w:val="22"/>
          <w:szCs w:val="22"/>
          <w:lang w:val="hr-HR"/>
        </w:rPr>
        <w:t xml:space="preserve">bili </w:t>
      </w:r>
      <w:r w:rsidRPr="004F3078">
        <w:rPr>
          <w:rFonts w:ascii="Calibri" w:hAnsi="Calibri"/>
          <w:color w:val="000000" w:themeColor="text1"/>
          <w:sz w:val="22"/>
          <w:szCs w:val="22"/>
          <w:lang w:val="hr-HR"/>
        </w:rPr>
        <w:t>u moratoriju, sagledavanjem jesu li poteškoće s kojima se klijenti suočavaju samo privremenog karaktera, u kojem slučaju odobravanje moratorija nije predstavljalo značajan porast kreditnog rizika.</w:t>
      </w:r>
    </w:p>
    <w:bookmarkEnd w:id="1760"/>
    <w:p w14:paraId="7E96F39A" w14:textId="77777777" w:rsidR="006735C2" w:rsidRPr="00E76F4B" w:rsidRDefault="006735C2" w:rsidP="006735C2">
      <w:pPr>
        <w:jc w:val="both"/>
        <w:rPr>
          <w:rFonts w:ascii="Calibri" w:eastAsia="Calibri" w:hAnsi="Calibri" w:cs="Calibri"/>
          <w:b/>
          <w:bCs/>
          <w:color w:val="000000" w:themeColor="text1"/>
          <w:spacing w:val="-3"/>
          <w:sz w:val="22"/>
          <w:szCs w:val="22"/>
          <w:lang w:val="hr-HR"/>
        </w:rPr>
      </w:pPr>
    </w:p>
    <w:p w14:paraId="000C4FEA" w14:textId="69ED23FD" w:rsidR="006735C2" w:rsidRPr="00E76F4B" w:rsidRDefault="00092418" w:rsidP="007F5B1C">
      <w:pPr>
        <w:tabs>
          <w:tab w:val="left" w:pos="567"/>
          <w:tab w:val="left" w:pos="851"/>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.3.1</w:t>
      </w:r>
      <w:r w:rsidR="00BA7DB2" w:rsidRPr="00E76F4B">
        <w:rPr>
          <w:rFonts w:ascii="Calibri" w:eastAsia="Calibri" w:hAnsi="Calibri" w:cs="Arial"/>
          <w:b/>
          <w:color w:val="000000" w:themeColor="text1"/>
          <w:sz w:val="22"/>
          <w:szCs w:val="22"/>
          <w:lang w:val="hr-HR"/>
        </w:rPr>
        <w:t>.</w:t>
      </w:r>
      <w:r w:rsidR="00BA7DB2">
        <w:rPr>
          <w:rFonts w:ascii="Calibri" w:eastAsia="Calibri" w:hAnsi="Calibri" w:cs="Arial"/>
          <w:b/>
          <w:color w:val="000000" w:themeColor="text1"/>
          <w:sz w:val="22"/>
          <w:szCs w:val="22"/>
          <w:lang w:val="hr-HR"/>
        </w:rPr>
        <w:tab/>
      </w:r>
      <w:r w:rsidR="006735C2" w:rsidRPr="00E76F4B">
        <w:rPr>
          <w:rFonts w:ascii="Calibri" w:eastAsia="Calibri" w:hAnsi="Calibri" w:cs="Arial"/>
          <w:b/>
          <w:color w:val="000000" w:themeColor="text1"/>
          <w:sz w:val="22"/>
          <w:szCs w:val="22"/>
          <w:lang w:val="hr-HR"/>
        </w:rPr>
        <w:t>Rizik povezan s kreditnim odobrenjima</w:t>
      </w:r>
    </w:p>
    <w:p w14:paraId="736265F3" w14:textId="77777777" w:rsidR="006735C2" w:rsidRPr="00E76F4B" w:rsidRDefault="006735C2" w:rsidP="006735C2">
      <w:pPr>
        <w:jc w:val="both"/>
        <w:rPr>
          <w:rFonts w:ascii="Calibri" w:hAnsi="Calibri"/>
          <w:color w:val="000000" w:themeColor="text1"/>
          <w:sz w:val="22"/>
          <w:szCs w:val="22"/>
          <w:lang w:val="hr-HR"/>
        </w:rPr>
      </w:pPr>
    </w:p>
    <w:p w14:paraId="20EDFFFC" w14:textId="77777777"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Klijentima banke omogućeno je izdavanje garancija i akreditiva s odgođenim polaganjem pokrića (pokriće je moguće i iz kredita), po identičnoj proceduri koja je propisana za izravne klijente kod odobravanja kredita.</w:t>
      </w:r>
    </w:p>
    <w:p w14:paraId="65822C9A" w14:textId="77777777" w:rsidR="006735C2" w:rsidRPr="00E76F4B" w:rsidRDefault="006735C2" w:rsidP="006735C2">
      <w:pPr>
        <w:jc w:val="both"/>
        <w:rPr>
          <w:rFonts w:ascii="Calibri" w:hAnsi="Calibri"/>
          <w:color w:val="000000" w:themeColor="text1"/>
          <w:sz w:val="22"/>
          <w:szCs w:val="22"/>
          <w:lang w:val="hr-HR"/>
        </w:rPr>
      </w:pPr>
    </w:p>
    <w:p w14:paraId="4DF609C7" w14:textId="63E6C324" w:rsidR="006735C2" w:rsidRDefault="006735C2" w:rsidP="006735C2">
      <w:pPr>
        <w:tabs>
          <w:tab w:val="left" w:pos="2694"/>
        </w:tabs>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Sve garancije prate se prema rokovima važnosti, a akreditivi s odgođenim polaganjem pokrića prema dospijećima. Ukoliko dođe do poziva za plaćanje </w:t>
      </w:r>
      <w:r w:rsidR="004F3981">
        <w:rPr>
          <w:rFonts w:ascii="Calibri" w:hAnsi="Calibri"/>
          <w:color w:val="000000" w:themeColor="text1"/>
          <w:sz w:val="22"/>
          <w:szCs w:val="22"/>
          <w:lang w:val="hr-HR"/>
        </w:rPr>
        <w:t>Banka</w:t>
      </w:r>
      <w:r w:rsidRPr="00E76F4B">
        <w:rPr>
          <w:rFonts w:ascii="Calibri" w:hAnsi="Calibri"/>
          <w:color w:val="000000" w:themeColor="text1"/>
          <w:sz w:val="22"/>
          <w:szCs w:val="22"/>
          <w:lang w:val="hr-HR"/>
        </w:rPr>
        <w:t xml:space="preserve"> je obvezna izvršiti plaćanje u ime klijenta. Takve obveze </w:t>
      </w:r>
      <w:r w:rsidR="004F3981">
        <w:rPr>
          <w:rFonts w:ascii="Calibri" w:hAnsi="Calibri"/>
          <w:color w:val="000000" w:themeColor="text1"/>
          <w:sz w:val="22"/>
          <w:szCs w:val="22"/>
          <w:lang w:val="hr-HR"/>
        </w:rPr>
        <w:t>Banku</w:t>
      </w:r>
      <w:r w:rsidRPr="00E76F4B">
        <w:rPr>
          <w:rFonts w:ascii="Calibri" w:hAnsi="Calibri"/>
          <w:color w:val="000000" w:themeColor="text1"/>
          <w:sz w:val="22"/>
          <w:szCs w:val="22"/>
          <w:lang w:val="hr-HR"/>
        </w:rPr>
        <w:t xml:space="preserve"> izlažu rizicima koji su slični kreditnima, a umanjuju se istim postupcima koji se primjenjuju na kredite.</w:t>
      </w:r>
    </w:p>
    <w:p w14:paraId="72E1FE77" w14:textId="1ECC91D1" w:rsidR="006735C2" w:rsidRDefault="006735C2" w:rsidP="006735C2">
      <w:pPr>
        <w:jc w:val="both"/>
        <w:rPr>
          <w:rFonts w:ascii="Calibri" w:eastAsia="Calibri" w:hAnsi="Calibri" w:cs="Calibri"/>
          <w:b/>
          <w:bCs/>
          <w:color w:val="000000" w:themeColor="text1"/>
          <w:spacing w:val="-3"/>
          <w:sz w:val="22"/>
          <w:szCs w:val="22"/>
          <w:lang w:val="hr-HR"/>
        </w:rPr>
      </w:pPr>
    </w:p>
    <w:p w14:paraId="62EC2000" w14:textId="62A66876" w:rsidR="006735C2" w:rsidRPr="00E76F4B" w:rsidRDefault="00092418" w:rsidP="007F5B1C">
      <w:pPr>
        <w:tabs>
          <w:tab w:val="left" w:pos="851"/>
        </w:tabs>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.3.2.</w:t>
      </w:r>
      <w:r w:rsidR="00BA7DB2">
        <w:rPr>
          <w:rFonts w:ascii="Calibri" w:eastAsia="Calibri" w:hAnsi="Calibri" w:cs="Arial"/>
          <w:b/>
          <w:color w:val="000000" w:themeColor="text1"/>
          <w:sz w:val="22"/>
          <w:szCs w:val="22"/>
          <w:lang w:val="hr-HR"/>
        </w:rPr>
        <w:tab/>
      </w:r>
      <w:r w:rsidR="006735C2" w:rsidRPr="00E76F4B">
        <w:rPr>
          <w:rFonts w:ascii="Calibri" w:eastAsia="Calibri" w:hAnsi="Calibri" w:cs="Arial"/>
          <w:b/>
          <w:color w:val="000000" w:themeColor="text1"/>
          <w:sz w:val="22"/>
          <w:szCs w:val="22"/>
          <w:lang w:val="hr-HR"/>
        </w:rPr>
        <w:t xml:space="preserve">Procjena umanjenja vrijednosti </w:t>
      </w:r>
    </w:p>
    <w:p w14:paraId="17949B1C" w14:textId="77777777" w:rsidR="006735C2" w:rsidRPr="00E76F4B" w:rsidRDefault="006735C2" w:rsidP="006735C2">
      <w:pPr>
        <w:jc w:val="both"/>
        <w:rPr>
          <w:rFonts w:ascii="Calibri" w:hAnsi="Calibri"/>
          <w:color w:val="000000" w:themeColor="text1"/>
          <w:sz w:val="22"/>
          <w:szCs w:val="22"/>
          <w:lang w:val="hr-HR"/>
        </w:rPr>
      </w:pPr>
    </w:p>
    <w:p w14:paraId="3B0F455B" w14:textId="209628BD"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Umanjenje vrijednosti formira se u skladu s Međunarodnim standardom financijskog izvještavanja 9, aktima HNB-a primjenjivim na HBOR i </w:t>
      </w:r>
      <w:r w:rsidR="000C00CE">
        <w:rPr>
          <w:rFonts w:ascii="Calibri" w:hAnsi="Calibri"/>
          <w:color w:val="000000" w:themeColor="text1"/>
          <w:sz w:val="22"/>
          <w:szCs w:val="22"/>
          <w:lang w:val="hr-HR"/>
        </w:rPr>
        <w:t xml:space="preserve">internim </w:t>
      </w:r>
      <w:r w:rsidRPr="00E76F4B">
        <w:rPr>
          <w:rFonts w:ascii="Calibri" w:hAnsi="Calibri"/>
          <w:color w:val="000000" w:themeColor="text1"/>
          <w:sz w:val="22"/>
          <w:szCs w:val="22"/>
          <w:lang w:val="hr-HR"/>
        </w:rPr>
        <w:t>pravilnicima i metodologijama rada Grupe.</w:t>
      </w:r>
    </w:p>
    <w:p w14:paraId="53E49923" w14:textId="77777777" w:rsidR="006735C2" w:rsidRPr="00E76F4B" w:rsidRDefault="006735C2" w:rsidP="006735C2">
      <w:pPr>
        <w:jc w:val="both"/>
        <w:rPr>
          <w:rFonts w:ascii="Calibri" w:hAnsi="Calibri"/>
          <w:color w:val="000000" w:themeColor="text1"/>
          <w:sz w:val="22"/>
          <w:szCs w:val="22"/>
          <w:lang w:val="hr-HR"/>
        </w:rPr>
      </w:pPr>
    </w:p>
    <w:p w14:paraId="03D3AED5" w14:textId="77777777"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S obzirom na procijenjenu razinu kreditnog rizika te način izračuna očekivanih kreditnih gubitaka, klijenti se razvrstavaju u sljedeće kategorije:</w:t>
      </w:r>
      <w:bookmarkStart w:id="1761" w:name="_Hlk498950823"/>
    </w:p>
    <w:bookmarkEnd w:id="1761"/>
    <w:p w14:paraId="6AE6D00F" w14:textId="77777777" w:rsidR="006735C2" w:rsidRPr="00E76F4B" w:rsidRDefault="006735C2" w:rsidP="0039588B">
      <w:pPr>
        <w:numPr>
          <w:ilvl w:val="0"/>
          <w:numId w:val="17"/>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1. stupanj - obuhvaća sve klijente niskog kreditnog rizika i klijente kod kojih je procijenjeno da nije došlo do značajnog povećanja kreditnog rizika,</w:t>
      </w:r>
    </w:p>
    <w:p w14:paraId="33C8AF82" w14:textId="77777777" w:rsidR="006735C2" w:rsidRPr="00E76F4B" w:rsidRDefault="006735C2" w:rsidP="0039588B">
      <w:pPr>
        <w:numPr>
          <w:ilvl w:val="0"/>
          <w:numId w:val="17"/>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2. stupanj - obuhvaća sve klijent</w:t>
      </w:r>
      <w:r w:rsidR="00710EE9" w:rsidRPr="00E76F4B">
        <w:rPr>
          <w:rFonts w:ascii="Calibri" w:hAnsi="Calibri"/>
          <w:color w:val="000000" w:themeColor="text1"/>
          <w:sz w:val="22"/>
          <w:szCs w:val="22"/>
          <w:lang w:val="hr-HR"/>
        </w:rPr>
        <w:t>e</w:t>
      </w:r>
      <w:r w:rsidRPr="00E76F4B">
        <w:rPr>
          <w:rFonts w:ascii="Calibri" w:hAnsi="Calibri"/>
          <w:color w:val="000000" w:themeColor="text1"/>
          <w:sz w:val="22"/>
          <w:szCs w:val="22"/>
          <w:lang w:val="hr-HR"/>
        </w:rPr>
        <w:t xml:space="preserve"> kod koj</w:t>
      </w:r>
      <w:r w:rsidR="00A716BC" w:rsidRPr="00E76F4B">
        <w:rPr>
          <w:rFonts w:ascii="Calibri" w:hAnsi="Calibri"/>
          <w:color w:val="000000" w:themeColor="text1"/>
          <w:sz w:val="22"/>
          <w:szCs w:val="22"/>
          <w:lang w:val="hr-HR"/>
        </w:rPr>
        <w:t>ih</w:t>
      </w:r>
      <w:r w:rsidRPr="00E76F4B">
        <w:rPr>
          <w:rFonts w:ascii="Calibri" w:hAnsi="Calibri"/>
          <w:color w:val="000000" w:themeColor="text1"/>
          <w:sz w:val="22"/>
          <w:szCs w:val="22"/>
          <w:lang w:val="hr-HR"/>
        </w:rPr>
        <w:t xml:space="preserve"> je došlo do značajnog povećanja kreditnog rizika nakon početnog priznavanja,</w:t>
      </w:r>
    </w:p>
    <w:p w14:paraId="5B642E34" w14:textId="77777777" w:rsidR="000C00CE" w:rsidRDefault="006735C2" w:rsidP="0039588B">
      <w:pPr>
        <w:numPr>
          <w:ilvl w:val="0"/>
          <w:numId w:val="17"/>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3. stupanj - obuhvaća klijente u statusu neispunjavanja obveza odnosno klijente kod kojih postoje objektivni dokazi o umanjenju vrijednosti </w:t>
      </w:r>
    </w:p>
    <w:p w14:paraId="3501E2F9" w14:textId="687BD14A" w:rsidR="006735C2" w:rsidRPr="00E76F4B" w:rsidRDefault="006735C2" w:rsidP="0039588B">
      <w:pPr>
        <w:numPr>
          <w:ilvl w:val="0"/>
          <w:numId w:val="17"/>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te </w:t>
      </w:r>
      <w:r w:rsidR="000C00CE">
        <w:rPr>
          <w:rFonts w:ascii="Calibri" w:hAnsi="Calibri"/>
          <w:color w:val="000000" w:themeColor="text1"/>
          <w:sz w:val="22"/>
          <w:szCs w:val="22"/>
          <w:lang w:val="hr-HR"/>
        </w:rPr>
        <w:t xml:space="preserve">zasebnu kategoriju - </w:t>
      </w:r>
      <w:r w:rsidRPr="00E76F4B">
        <w:rPr>
          <w:rFonts w:ascii="Calibri" w:hAnsi="Calibri"/>
          <w:color w:val="000000" w:themeColor="text1"/>
          <w:sz w:val="22"/>
          <w:szCs w:val="22"/>
          <w:lang w:val="hr-HR"/>
        </w:rPr>
        <w:t>kupljenu ili stvorenu kreditno umanjenu financijsku imovinu (eng. Purchased or originated credit impaired asset, POCI).</w:t>
      </w:r>
    </w:p>
    <w:p w14:paraId="246D2EA5" w14:textId="77777777" w:rsidR="006735C2" w:rsidRPr="00E76F4B" w:rsidRDefault="006735C2" w:rsidP="006735C2">
      <w:pPr>
        <w:jc w:val="both"/>
        <w:rPr>
          <w:rFonts w:ascii="Calibri" w:hAnsi="Calibri"/>
          <w:color w:val="000000" w:themeColor="text1"/>
          <w:sz w:val="22"/>
          <w:szCs w:val="22"/>
          <w:lang w:val="hr-HR"/>
        </w:rPr>
      </w:pPr>
    </w:p>
    <w:p w14:paraId="0BA32EA9" w14:textId="77777777"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Tijekom ugovornog odnosa s klijentom procjenjuje se razina očekivanih kreditnih gubitaka klijenta. Procjena se provodi praćenjem slijedeća tri kriterija:</w:t>
      </w:r>
    </w:p>
    <w:p w14:paraId="0E41BE26" w14:textId="77777777" w:rsidR="006735C2" w:rsidRPr="00E76F4B" w:rsidRDefault="006735C2" w:rsidP="0039588B">
      <w:pPr>
        <w:numPr>
          <w:ilvl w:val="0"/>
          <w:numId w:val="18"/>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kreditne sposobnosti dužnika</w:t>
      </w:r>
    </w:p>
    <w:p w14:paraId="0B28667D" w14:textId="77777777" w:rsidR="006735C2" w:rsidRPr="00E76F4B" w:rsidRDefault="006735C2" w:rsidP="0039588B">
      <w:pPr>
        <w:numPr>
          <w:ilvl w:val="0"/>
          <w:numId w:val="18"/>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urednosti podmirivanja obveza i</w:t>
      </w:r>
    </w:p>
    <w:p w14:paraId="27F0831B" w14:textId="77777777" w:rsidR="006735C2" w:rsidRPr="00E76F4B" w:rsidRDefault="006735C2" w:rsidP="0039588B">
      <w:pPr>
        <w:numPr>
          <w:ilvl w:val="0"/>
          <w:numId w:val="18"/>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kvalitete instrumenata osiguranja.</w:t>
      </w:r>
    </w:p>
    <w:p w14:paraId="090DCA57" w14:textId="77777777" w:rsidR="0018645F" w:rsidRDefault="0018645F" w:rsidP="00C46729">
      <w:pPr>
        <w:jc w:val="both"/>
        <w:rPr>
          <w:rFonts w:ascii="Calibri" w:hAnsi="Calibri"/>
          <w:color w:val="000000" w:themeColor="text1"/>
          <w:sz w:val="22"/>
          <w:szCs w:val="22"/>
          <w:lang w:val="hr-HR"/>
        </w:rPr>
        <w:sectPr w:rsidR="0018645F" w:rsidSect="00623DBA">
          <w:pgSz w:w="11907" w:h="16840" w:code="9"/>
          <w:pgMar w:top="1418" w:right="1134" w:bottom="1134" w:left="1418" w:header="851" w:footer="851" w:gutter="0"/>
          <w:cols w:space="720"/>
          <w:noEndnote/>
        </w:sectPr>
      </w:pPr>
    </w:p>
    <w:p w14:paraId="4062515F" w14:textId="0421357E" w:rsidR="0018645F" w:rsidRDefault="0018645F" w:rsidP="00C46729">
      <w:pPr>
        <w:jc w:val="both"/>
        <w:rPr>
          <w:rFonts w:ascii="Calibri" w:hAnsi="Calibri"/>
          <w:color w:val="000000" w:themeColor="text1"/>
          <w:sz w:val="22"/>
          <w:szCs w:val="22"/>
          <w:lang w:val="hr-HR"/>
        </w:rPr>
      </w:pPr>
    </w:p>
    <w:p w14:paraId="77DE4EA1" w14:textId="77777777" w:rsidR="0018645F" w:rsidRPr="00E76F4B" w:rsidRDefault="0018645F" w:rsidP="007F5B1C">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Pr="00E76F4B">
        <w:rPr>
          <w:rFonts w:ascii="Calibri" w:hAnsi="Calibri" w:cs="Calibri"/>
          <w:b/>
          <w:bCs/>
          <w:color w:val="000000" w:themeColor="text1"/>
          <w:sz w:val="22"/>
          <w:szCs w:val="22"/>
          <w:lang w:val="hr-HR" w:eastAsia="hr-HR"/>
        </w:rPr>
        <w:t>.</w:t>
      </w:r>
      <w:r w:rsidRPr="00E76F4B">
        <w:rPr>
          <w:rFonts w:ascii="Calibri" w:hAnsi="Calibri" w:cs="Arial"/>
          <w:b/>
          <w:bCs/>
          <w:color w:val="000000" w:themeColor="text1"/>
          <w:sz w:val="22"/>
          <w:szCs w:val="22"/>
          <w:lang w:val="hr-HR"/>
        </w:rPr>
        <w:tab/>
        <w:t>Upravljanje rizicima (nastavak)</w:t>
      </w:r>
    </w:p>
    <w:p w14:paraId="267B72A5" w14:textId="77777777" w:rsidR="0018645F" w:rsidRPr="00E76F4B" w:rsidRDefault="0018645F" w:rsidP="0018645F">
      <w:pPr>
        <w:jc w:val="both"/>
        <w:rPr>
          <w:rFonts w:ascii="Calibri" w:hAnsi="Calibri"/>
          <w:color w:val="000000" w:themeColor="text1"/>
          <w:sz w:val="22"/>
          <w:szCs w:val="22"/>
          <w:lang w:val="hr-HR"/>
        </w:rPr>
      </w:pPr>
    </w:p>
    <w:p w14:paraId="68E9FD07" w14:textId="2D9BDC66" w:rsidR="0018645F" w:rsidRPr="00E76F4B" w:rsidRDefault="0018645F" w:rsidP="007F5B1C">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w:t>
      </w:r>
      <w:r w:rsidR="00BA7DB2">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Kreditni rizik (nastavak)</w:t>
      </w:r>
    </w:p>
    <w:p w14:paraId="3E1399E8" w14:textId="5895D69E" w:rsidR="00C46729" w:rsidRDefault="00C46729" w:rsidP="00C46729">
      <w:pPr>
        <w:jc w:val="both"/>
        <w:rPr>
          <w:rFonts w:ascii="Calibri" w:hAnsi="Calibri"/>
          <w:color w:val="000000" w:themeColor="text1"/>
          <w:sz w:val="22"/>
          <w:szCs w:val="22"/>
          <w:lang w:val="hr-HR"/>
        </w:rPr>
      </w:pPr>
    </w:p>
    <w:p w14:paraId="3E5AB50B" w14:textId="269B34BA" w:rsidR="00927643" w:rsidRPr="00E76F4B" w:rsidRDefault="00927643" w:rsidP="007F5B1C">
      <w:pPr>
        <w:tabs>
          <w:tab w:val="left" w:pos="851"/>
        </w:tabs>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.3.2.</w:t>
      </w:r>
      <w:r w:rsidR="00BA7DB2">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 xml:space="preserve">Procjena umanjenja vrijednosti </w:t>
      </w:r>
      <w:r>
        <w:rPr>
          <w:rFonts w:ascii="Calibri" w:eastAsia="Calibri" w:hAnsi="Calibri" w:cs="Arial"/>
          <w:b/>
          <w:color w:val="000000" w:themeColor="text1"/>
          <w:sz w:val="22"/>
          <w:szCs w:val="22"/>
          <w:lang w:val="hr-HR"/>
        </w:rPr>
        <w:t>(nastavak)</w:t>
      </w:r>
    </w:p>
    <w:p w14:paraId="0C04DBDC" w14:textId="77777777" w:rsidR="00927643" w:rsidRPr="00E76F4B" w:rsidRDefault="00927643" w:rsidP="00C46729">
      <w:pPr>
        <w:jc w:val="both"/>
        <w:rPr>
          <w:rFonts w:ascii="Calibri" w:hAnsi="Calibri"/>
          <w:color w:val="000000" w:themeColor="text1"/>
          <w:sz w:val="22"/>
          <w:szCs w:val="22"/>
          <w:lang w:val="hr-HR"/>
        </w:rPr>
      </w:pPr>
    </w:p>
    <w:p w14:paraId="7C6C7938" w14:textId="77777777" w:rsidR="00C46729" w:rsidRPr="00E76F4B" w:rsidRDefault="00C46729" w:rsidP="00C4672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Za cijelo vrijeme trajanja ugovornog odnosa procjenjuje se kreditna sposobnost dužnika s ciljem utvrđivanja moguće promjene financijskog položaja klijenta (dužnika) odnosno vjerojatnosti pogoršanja njegove kreditne sposobnosti. Kod utvrđivanja kreditne sposobnosti klijenta uzima se u obzir i grupa povezanih osoba zbog efekta zaraze odnosno mogućnosti prelijevanja rizika između povezanih osoba</w:t>
      </w:r>
      <w:r>
        <w:rPr>
          <w:rFonts w:ascii="Calibri" w:hAnsi="Calibri"/>
          <w:color w:val="000000" w:themeColor="text1"/>
          <w:sz w:val="22"/>
          <w:szCs w:val="22"/>
          <w:lang w:val="hr-HR"/>
        </w:rPr>
        <w:t>.</w:t>
      </w:r>
      <w:r w:rsidRPr="00E76F4B">
        <w:rPr>
          <w:rFonts w:ascii="Calibri" w:hAnsi="Calibri"/>
          <w:color w:val="000000" w:themeColor="text1"/>
          <w:sz w:val="22"/>
          <w:szCs w:val="22"/>
          <w:lang w:val="hr-HR"/>
        </w:rPr>
        <w:t xml:space="preserve"> </w:t>
      </w:r>
      <w:r>
        <w:rPr>
          <w:rFonts w:ascii="Calibri" w:hAnsi="Calibri"/>
          <w:color w:val="000000" w:themeColor="text1"/>
          <w:sz w:val="22"/>
          <w:szCs w:val="22"/>
          <w:lang w:val="hr-HR"/>
        </w:rPr>
        <w:t>K</w:t>
      </w:r>
      <w:r w:rsidRPr="00E76F4B">
        <w:rPr>
          <w:rFonts w:ascii="Calibri" w:hAnsi="Calibri"/>
          <w:color w:val="000000" w:themeColor="text1"/>
          <w:sz w:val="22"/>
          <w:szCs w:val="22"/>
          <w:lang w:val="hr-HR"/>
        </w:rPr>
        <w:t>reditna sposobnost klijenta se prati putem:</w:t>
      </w:r>
    </w:p>
    <w:p w14:paraId="687364DC" w14:textId="77777777" w:rsidR="00C46729" w:rsidRPr="00E76F4B" w:rsidRDefault="00C46729" w:rsidP="0039588B">
      <w:pPr>
        <w:numPr>
          <w:ilvl w:val="0"/>
          <w:numId w:val="19"/>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promjene financijskog rejtinga klijenta i s njim povezanih osoba, </w:t>
      </w:r>
    </w:p>
    <w:p w14:paraId="2DF12E27" w14:textId="77777777" w:rsidR="00C46729" w:rsidRPr="00E76F4B" w:rsidRDefault="00C46729" w:rsidP="0039588B">
      <w:pPr>
        <w:numPr>
          <w:ilvl w:val="0"/>
          <w:numId w:val="19"/>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kriterija kojima je svrha utvrđivanje financijskih poteškoća klijenta,</w:t>
      </w:r>
    </w:p>
    <w:p w14:paraId="18846D08" w14:textId="77777777" w:rsidR="00C46729" w:rsidRPr="00E76F4B" w:rsidRDefault="00C46729" w:rsidP="0039588B">
      <w:pPr>
        <w:numPr>
          <w:ilvl w:val="0"/>
          <w:numId w:val="19"/>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kriterija s Liste za pojačano praćenje klijenta te</w:t>
      </w:r>
    </w:p>
    <w:p w14:paraId="2B577DBC" w14:textId="77777777" w:rsidR="00C46729" w:rsidRPr="00E76F4B" w:rsidRDefault="00C46729" w:rsidP="0039588B">
      <w:pPr>
        <w:numPr>
          <w:ilvl w:val="0"/>
          <w:numId w:val="19"/>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kriterija za uočavanje povećanog kreditnog rizika.</w:t>
      </w:r>
    </w:p>
    <w:p w14:paraId="567F671E" w14:textId="77777777" w:rsidR="00C46729" w:rsidRPr="00E76F4B" w:rsidRDefault="00C46729" w:rsidP="00C46729">
      <w:pPr>
        <w:jc w:val="both"/>
        <w:rPr>
          <w:rFonts w:ascii="Calibri" w:hAnsi="Calibri"/>
          <w:color w:val="000000" w:themeColor="text1"/>
          <w:sz w:val="22"/>
          <w:szCs w:val="22"/>
          <w:lang w:val="hr-HR"/>
        </w:rPr>
      </w:pPr>
    </w:p>
    <w:p w14:paraId="70A3D139" w14:textId="25025A13" w:rsidR="00C46729" w:rsidRPr="00E76F4B" w:rsidRDefault="00C46729" w:rsidP="00C4672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Klijent se smatra urednim </w:t>
      </w:r>
      <w:r w:rsidR="0018645F">
        <w:rPr>
          <w:rFonts w:ascii="Calibri" w:hAnsi="Calibri"/>
          <w:color w:val="000000" w:themeColor="text1"/>
          <w:sz w:val="22"/>
          <w:szCs w:val="22"/>
          <w:lang w:val="hr-HR"/>
        </w:rPr>
        <w:t>a</w:t>
      </w:r>
      <w:r w:rsidR="0018645F" w:rsidRPr="00E76F4B">
        <w:rPr>
          <w:rFonts w:ascii="Calibri" w:hAnsi="Calibri"/>
          <w:color w:val="000000" w:themeColor="text1"/>
          <w:sz w:val="22"/>
          <w:szCs w:val="22"/>
          <w:lang w:val="hr-HR"/>
        </w:rPr>
        <w:t xml:space="preserve">ko </w:t>
      </w:r>
      <w:r w:rsidRPr="00E76F4B">
        <w:rPr>
          <w:rFonts w:ascii="Calibri" w:hAnsi="Calibri"/>
          <w:color w:val="000000" w:themeColor="text1"/>
          <w:sz w:val="22"/>
          <w:szCs w:val="22"/>
          <w:lang w:val="hr-HR"/>
        </w:rPr>
        <w:t>sve svoje obveze podmiruje u cijelosti (glavnica, kamate, provizije, naknade i druge troškove) u ugovorenim iznosima i ugovorenim rokovima dospijeća pri čemu se svi plasmani i izvanbilančne obveze jednog klijenta promatraju kao jedan.</w:t>
      </w:r>
    </w:p>
    <w:p w14:paraId="579E640D" w14:textId="77777777" w:rsidR="00C46729" w:rsidRPr="00E76F4B" w:rsidRDefault="00C46729" w:rsidP="00C46729">
      <w:pPr>
        <w:jc w:val="both"/>
        <w:rPr>
          <w:rFonts w:ascii="Calibri" w:hAnsi="Calibri"/>
          <w:color w:val="000000" w:themeColor="text1"/>
          <w:sz w:val="22"/>
          <w:szCs w:val="22"/>
          <w:lang w:val="hr-HR"/>
        </w:rPr>
      </w:pPr>
    </w:p>
    <w:p w14:paraId="3450B6EE" w14:textId="66465142" w:rsidR="00C46729" w:rsidRDefault="00C46729" w:rsidP="00C4672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Procjena instrumenata osiguranja temelji se na njihovoj kvaliteti</w:t>
      </w:r>
      <w:r>
        <w:rPr>
          <w:rFonts w:ascii="Calibri" w:hAnsi="Calibri"/>
          <w:color w:val="000000" w:themeColor="text1"/>
          <w:sz w:val="22"/>
          <w:szCs w:val="22"/>
          <w:lang w:val="hr-HR"/>
        </w:rPr>
        <w:t>,</w:t>
      </w:r>
      <w:r w:rsidRPr="00E76F4B">
        <w:rPr>
          <w:rFonts w:ascii="Calibri" w:hAnsi="Calibri"/>
          <w:color w:val="000000" w:themeColor="text1"/>
          <w:sz w:val="22"/>
          <w:szCs w:val="22"/>
          <w:lang w:val="hr-HR"/>
        </w:rPr>
        <w:t xml:space="preserve"> procjeni v</w:t>
      </w:r>
      <w:r>
        <w:rPr>
          <w:rFonts w:ascii="Calibri" w:hAnsi="Calibri"/>
          <w:color w:val="000000" w:themeColor="text1"/>
          <w:sz w:val="22"/>
          <w:szCs w:val="22"/>
          <w:lang w:val="hr-HR"/>
        </w:rPr>
        <w:t>rijednosti</w:t>
      </w:r>
      <w:r w:rsidRPr="00E76F4B">
        <w:rPr>
          <w:rFonts w:ascii="Calibri" w:hAnsi="Calibri"/>
          <w:color w:val="000000" w:themeColor="text1"/>
          <w:sz w:val="22"/>
          <w:szCs w:val="22"/>
          <w:lang w:val="hr-HR"/>
        </w:rPr>
        <w:t xml:space="preserve"> i rokov</w:t>
      </w:r>
      <w:r>
        <w:rPr>
          <w:rFonts w:ascii="Calibri" w:hAnsi="Calibri"/>
          <w:color w:val="000000" w:themeColor="text1"/>
          <w:sz w:val="22"/>
          <w:szCs w:val="22"/>
          <w:lang w:val="hr-HR"/>
        </w:rPr>
        <w:t>im</w:t>
      </w:r>
      <w:r w:rsidRPr="00E76F4B">
        <w:rPr>
          <w:rFonts w:ascii="Calibri" w:hAnsi="Calibri"/>
          <w:color w:val="000000" w:themeColor="text1"/>
          <w:sz w:val="22"/>
          <w:szCs w:val="22"/>
          <w:lang w:val="hr-HR"/>
        </w:rPr>
        <w:t>a naplativosti.</w:t>
      </w:r>
    </w:p>
    <w:p w14:paraId="5954DA74" w14:textId="77777777" w:rsidR="006735C2" w:rsidRPr="00E76F4B" w:rsidRDefault="006735C2" w:rsidP="006735C2">
      <w:pPr>
        <w:jc w:val="both"/>
        <w:rPr>
          <w:rFonts w:ascii="Calibri" w:hAnsi="Calibri"/>
          <w:color w:val="000000" w:themeColor="text1"/>
          <w:sz w:val="22"/>
          <w:szCs w:val="22"/>
          <w:lang w:val="hr-HR"/>
        </w:rPr>
      </w:pPr>
    </w:p>
    <w:p w14:paraId="274D6849" w14:textId="25A746E9" w:rsidR="006735C2" w:rsidRPr="00E76F4B" w:rsidRDefault="00092418" w:rsidP="007F5B1C">
      <w:pPr>
        <w:tabs>
          <w:tab w:val="left" w:pos="993"/>
          <w:tab w:val="left" w:pos="1276"/>
        </w:tabs>
        <w:spacing w:line="300" w:lineRule="exact"/>
        <w:jc w:val="both"/>
        <w:rPr>
          <w:rFonts w:ascii="Calibri" w:eastAsia="Calibri" w:hAnsi="Calibri" w:cs="Arial"/>
          <w:b/>
          <w:color w:val="000000" w:themeColor="text1"/>
          <w:sz w:val="22"/>
          <w:szCs w:val="22"/>
          <w:lang w:val="hr-HR"/>
        </w:rPr>
      </w:pPr>
      <w:bookmarkStart w:id="1762" w:name="_Hlk513704657"/>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.3.2.1.</w:t>
      </w:r>
      <w:r w:rsidR="00BA7DB2">
        <w:rPr>
          <w:rFonts w:ascii="Calibri" w:eastAsia="Calibri" w:hAnsi="Calibri" w:cs="Arial"/>
          <w:b/>
          <w:color w:val="000000" w:themeColor="text1"/>
          <w:sz w:val="22"/>
          <w:szCs w:val="22"/>
          <w:lang w:val="hr-HR"/>
        </w:rPr>
        <w:tab/>
      </w:r>
      <w:r w:rsidR="006735C2" w:rsidRPr="00E76F4B">
        <w:rPr>
          <w:rFonts w:ascii="Calibri" w:eastAsia="Calibri" w:hAnsi="Calibri" w:cs="Arial"/>
          <w:b/>
          <w:color w:val="000000" w:themeColor="text1"/>
          <w:sz w:val="22"/>
          <w:szCs w:val="22"/>
          <w:lang w:val="hr-HR"/>
        </w:rPr>
        <w:t xml:space="preserve">Definicija statusa neispunjenja ugovornih obveza (engl. default) i izlaska iz statusa neispunjenja obveza (oporavka) </w:t>
      </w:r>
    </w:p>
    <w:bookmarkEnd w:id="1762"/>
    <w:p w14:paraId="5FA691AF" w14:textId="77777777" w:rsidR="006735C2" w:rsidRPr="00E76F4B" w:rsidRDefault="006735C2">
      <w:pPr>
        <w:jc w:val="both"/>
        <w:rPr>
          <w:rFonts w:ascii="Calibri" w:hAnsi="Calibri"/>
          <w:color w:val="000000" w:themeColor="text1"/>
          <w:sz w:val="22"/>
          <w:szCs w:val="22"/>
          <w:lang w:val="hr-HR"/>
        </w:rPr>
      </w:pPr>
    </w:p>
    <w:p w14:paraId="142FC643" w14:textId="77777777"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Status neispunjenja obveza pojedinog klijenta je nastao kada je ispunjen jedan od sljedećih uvjeta ili oba sljedeća uvjeta:</w:t>
      </w:r>
    </w:p>
    <w:p w14:paraId="07D5AA19" w14:textId="77777777" w:rsidR="006735C2" w:rsidRPr="00E76F4B" w:rsidRDefault="006735C2" w:rsidP="0039588B">
      <w:pPr>
        <w:numPr>
          <w:ilvl w:val="0"/>
          <w:numId w:val="20"/>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ocjenjuje se vjerojatnim da klijent neće u cijelosti podmiriti svoje obveze prema HBOR-u ne uzimajući u obzir mogućnost naplate iz instrumenata osiguranja,</w:t>
      </w:r>
    </w:p>
    <w:p w14:paraId="2AEB2593" w14:textId="77777777" w:rsidR="006735C2" w:rsidRPr="00E76F4B" w:rsidRDefault="006735C2" w:rsidP="0039588B">
      <w:pPr>
        <w:numPr>
          <w:ilvl w:val="0"/>
          <w:numId w:val="20"/>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klijent više od 90 dana nije ispunio svoju dospjelu obvezu po bilo kojoj značajnoj kreditnoj obvezi. Prag značajnosti iznosi 1.750 kuna, a računa se na nivou klijenta, zbrajanjem dospjelih obveza po svim plasmanima klijenta.</w:t>
      </w:r>
    </w:p>
    <w:p w14:paraId="1A0D3D7D" w14:textId="77777777" w:rsidR="006735C2" w:rsidRPr="00F625B3" w:rsidRDefault="006735C2" w:rsidP="006735C2">
      <w:pPr>
        <w:jc w:val="both"/>
        <w:rPr>
          <w:rFonts w:ascii="Calibri" w:hAnsi="Calibri"/>
          <w:color w:val="000000" w:themeColor="text1"/>
          <w:sz w:val="20"/>
          <w:szCs w:val="20"/>
          <w:lang w:val="hr-HR"/>
        </w:rPr>
      </w:pPr>
    </w:p>
    <w:p w14:paraId="08FCAA06" w14:textId="77777777"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Pri procjeni vjerojatnosti da dužnik neće u cijelosti podmiriti svoje obveze uzimaju se u obzir slijedeći elementi:</w:t>
      </w:r>
    </w:p>
    <w:p w14:paraId="601351D7" w14:textId="77777777" w:rsidR="006735C2" w:rsidRPr="00E76F4B" w:rsidRDefault="006735C2" w:rsidP="0039588B">
      <w:pPr>
        <w:numPr>
          <w:ilvl w:val="0"/>
          <w:numId w:val="21"/>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priznato je umanjenje vrijednosti za kreditne gubitke zbog uočenoga značajnog pogoršanja kreditne kvalitete dužnika, </w:t>
      </w:r>
    </w:p>
    <w:p w14:paraId="60377EA5" w14:textId="77777777" w:rsidR="006735C2" w:rsidRPr="00E76F4B" w:rsidRDefault="006735C2" w:rsidP="0039588B">
      <w:pPr>
        <w:numPr>
          <w:ilvl w:val="0"/>
          <w:numId w:val="21"/>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prodaja kreditne izloženosti uz značajan ekonomski gubitak,</w:t>
      </w:r>
    </w:p>
    <w:p w14:paraId="4C025C1A" w14:textId="77777777" w:rsidR="006735C2" w:rsidRPr="00E76F4B" w:rsidRDefault="006735C2" w:rsidP="0039588B">
      <w:pPr>
        <w:numPr>
          <w:ilvl w:val="0"/>
          <w:numId w:val="21"/>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reprogramiranje ili restrukturiranje kreditne izloženosti zbog financijskih poteškoća dužnika,</w:t>
      </w:r>
    </w:p>
    <w:p w14:paraId="11943B52" w14:textId="77777777" w:rsidR="006735C2" w:rsidRPr="00E76F4B" w:rsidRDefault="006735C2" w:rsidP="0039588B">
      <w:pPr>
        <w:numPr>
          <w:ilvl w:val="0"/>
          <w:numId w:val="21"/>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stečajni ili sličan postupak (PSN, likvidacija) nad dužnikom,</w:t>
      </w:r>
    </w:p>
    <w:p w14:paraId="7EB48583" w14:textId="77777777" w:rsidR="006735C2" w:rsidRPr="00E76F4B" w:rsidRDefault="006735C2" w:rsidP="0039588B">
      <w:pPr>
        <w:numPr>
          <w:ilvl w:val="0"/>
          <w:numId w:val="21"/>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imenovana posebna uprava, ukinuto odobrenje za rad, pokrenute mjere rane intervencije,</w:t>
      </w:r>
    </w:p>
    <w:p w14:paraId="6FC5B06B" w14:textId="77777777" w:rsidR="00927643" w:rsidRDefault="006735C2" w:rsidP="0039588B">
      <w:pPr>
        <w:numPr>
          <w:ilvl w:val="0"/>
          <w:numId w:val="21"/>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otkaz ugovora</w:t>
      </w:r>
      <w:r w:rsidR="00927643">
        <w:rPr>
          <w:rFonts w:ascii="Calibri" w:hAnsi="Calibri"/>
          <w:color w:val="000000" w:themeColor="text1"/>
          <w:sz w:val="22"/>
          <w:szCs w:val="22"/>
          <w:lang w:val="hr-HR"/>
        </w:rPr>
        <w:t>,</w:t>
      </w:r>
    </w:p>
    <w:p w14:paraId="6E72F2CA" w14:textId="1FAB47D5" w:rsidR="006735C2" w:rsidRPr="007F5B1C" w:rsidRDefault="00927643" w:rsidP="0039588B">
      <w:pPr>
        <w:pStyle w:val="ListParagraph"/>
        <w:numPr>
          <w:ilvl w:val="0"/>
          <w:numId w:val="21"/>
        </w:numPr>
        <w:rPr>
          <w:rFonts w:ascii="Calibri" w:hAnsi="Calibri"/>
          <w:color w:val="000000" w:themeColor="text1"/>
          <w:sz w:val="22"/>
          <w:szCs w:val="22"/>
          <w:lang w:val="hr-HR"/>
        </w:rPr>
      </w:pPr>
      <w:r w:rsidRPr="00927643">
        <w:rPr>
          <w:rFonts w:ascii="Calibri" w:hAnsi="Calibri"/>
          <w:color w:val="000000" w:themeColor="text1"/>
          <w:sz w:val="22"/>
          <w:szCs w:val="22"/>
          <w:lang w:val="hr-HR"/>
        </w:rPr>
        <w:t>plaćanje po garanciji</w:t>
      </w:r>
      <w:r w:rsidR="006735C2" w:rsidRPr="007F5B1C">
        <w:rPr>
          <w:rFonts w:ascii="Calibri" w:hAnsi="Calibri"/>
          <w:color w:val="000000" w:themeColor="text1"/>
          <w:sz w:val="22"/>
          <w:szCs w:val="22"/>
          <w:lang w:val="hr-HR"/>
        </w:rPr>
        <w:t>.</w:t>
      </w:r>
    </w:p>
    <w:p w14:paraId="6540D6C5" w14:textId="77777777" w:rsidR="00927643" w:rsidRDefault="00927643" w:rsidP="00C46729">
      <w:pPr>
        <w:jc w:val="both"/>
        <w:rPr>
          <w:rFonts w:ascii="Calibri" w:hAnsi="Calibri"/>
          <w:color w:val="000000" w:themeColor="text1"/>
          <w:sz w:val="20"/>
          <w:szCs w:val="20"/>
          <w:lang w:val="hr-HR"/>
        </w:rPr>
        <w:sectPr w:rsidR="00927643" w:rsidSect="00623DBA">
          <w:pgSz w:w="11907" w:h="16840" w:code="9"/>
          <w:pgMar w:top="1418" w:right="1134" w:bottom="1134" w:left="1418" w:header="851" w:footer="851" w:gutter="0"/>
          <w:cols w:space="720"/>
          <w:noEndnote/>
        </w:sectPr>
      </w:pPr>
    </w:p>
    <w:p w14:paraId="421960A8" w14:textId="08EF73F9" w:rsidR="00C46729" w:rsidRPr="00F625B3" w:rsidRDefault="00C46729" w:rsidP="00C46729">
      <w:pPr>
        <w:jc w:val="both"/>
        <w:rPr>
          <w:rFonts w:ascii="Calibri" w:hAnsi="Calibri"/>
          <w:color w:val="000000" w:themeColor="text1"/>
          <w:sz w:val="20"/>
          <w:szCs w:val="20"/>
          <w:lang w:val="hr-HR"/>
        </w:rPr>
      </w:pPr>
    </w:p>
    <w:p w14:paraId="4656F1B0" w14:textId="77777777" w:rsidR="00927643" w:rsidRPr="00E76F4B" w:rsidRDefault="00927643" w:rsidP="007F5B1C">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Pr="00E76F4B">
        <w:rPr>
          <w:rFonts w:ascii="Calibri" w:hAnsi="Calibri" w:cs="Calibri"/>
          <w:b/>
          <w:bCs/>
          <w:color w:val="000000" w:themeColor="text1"/>
          <w:sz w:val="22"/>
          <w:szCs w:val="22"/>
          <w:lang w:val="hr-HR" w:eastAsia="hr-HR"/>
        </w:rPr>
        <w:t>.</w:t>
      </w:r>
      <w:r w:rsidRPr="00E76F4B">
        <w:rPr>
          <w:rFonts w:ascii="Calibri" w:hAnsi="Calibri" w:cs="Arial"/>
          <w:b/>
          <w:bCs/>
          <w:color w:val="000000" w:themeColor="text1"/>
          <w:sz w:val="22"/>
          <w:szCs w:val="22"/>
          <w:lang w:val="hr-HR"/>
        </w:rPr>
        <w:tab/>
        <w:t>Upravljanje rizicima (nastavak)</w:t>
      </w:r>
    </w:p>
    <w:p w14:paraId="1082C236" w14:textId="77777777" w:rsidR="00927643" w:rsidRPr="00E76F4B" w:rsidRDefault="00927643" w:rsidP="00927643">
      <w:pPr>
        <w:jc w:val="both"/>
        <w:rPr>
          <w:rFonts w:ascii="Calibri" w:hAnsi="Calibri"/>
          <w:color w:val="000000" w:themeColor="text1"/>
          <w:sz w:val="22"/>
          <w:szCs w:val="22"/>
          <w:lang w:val="hr-HR"/>
        </w:rPr>
      </w:pPr>
    </w:p>
    <w:p w14:paraId="036139DC" w14:textId="5D85AB1E" w:rsidR="00927643" w:rsidRPr="00E76F4B" w:rsidRDefault="00927643" w:rsidP="007F5B1C">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w:t>
      </w:r>
      <w:r w:rsidR="00BA7DB2">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Kreditni rizik (nastavak)</w:t>
      </w:r>
    </w:p>
    <w:p w14:paraId="43F54ECA" w14:textId="77777777" w:rsidR="00927643" w:rsidRPr="00E76F4B" w:rsidRDefault="00927643" w:rsidP="00927643">
      <w:pPr>
        <w:spacing w:line="300" w:lineRule="exact"/>
        <w:jc w:val="both"/>
        <w:rPr>
          <w:rFonts w:ascii="Calibri" w:eastAsia="Calibri" w:hAnsi="Calibri" w:cs="Arial"/>
          <w:b/>
          <w:color w:val="000000" w:themeColor="text1"/>
          <w:sz w:val="22"/>
          <w:szCs w:val="22"/>
          <w:lang w:val="hr-HR"/>
        </w:rPr>
      </w:pPr>
    </w:p>
    <w:p w14:paraId="34DC791E" w14:textId="3986D37E" w:rsidR="00927643" w:rsidRDefault="00927643" w:rsidP="007F5B1C">
      <w:pPr>
        <w:tabs>
          <w:tab w:val="left" w:pos="851"/>
        </w:tabs>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.3.2.</w:t>
      </w:r>
      <w:r w:rsidR="00BA7DB2">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Procjena umanjenja vrijednosti (nastavak)</w:t>
      </w:r>
    </w:p>
    <w:p w14:paraId="62069BD2" w14:textId="77777777" w:rsidR="00927643" w:rsidRDefault="00927643" w:rsidP="00927643">
      <w:pPr>
        <w:spacing w:line="300" w:lineRule="exact"/>
        <w:jc w:val="both"/>
        <w:rPr>
          <w:rFonts w:ascii="Calibri" w:eastAsia="Calibri" w:hAnsi="Calibri" w:cs="Arial"/>
          <w:b/>
          <w:color w:val="000000" w:themeColor="text1"/>
          <w:sz w:val="22"/>
          <w:szCs w:val="22"/>
          <w:lang w:val="hr-HR"/>
        </w:rPr>
      </w:pPr>
    </w:p>
    <w:p w14:paraId="2753B7C1" w14:textId="4D4E4E3B" w:rsidR="00927643" w:rsidRPr="00E76F4B" w:rsidRDefault="00927643" w:rsidP="007F5B1C">
      <w:pPr>
        <w:spacing w:after="120"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.3.2.1. Definicija statusa neispunjenja ugovornih obveza (engl. default) i izlaska iz statusa neispunjenja obveza (oporavka) (nastavak)</w:t>
      </w:r>
    </w:p>
    <w:p w14:paraId="7BEEA38E" w14:textId="77777777" w:rsidR="00927643" w:rsidRPr="00E76F4B" w:rsidRDefault="00927643" w:rsidP="00927643">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Osim navedenog, prilikom utvrđivanja statusa neispunjenja obveza uzimaju se u obzir i odnosi unutar grupe povezanih osoba ako postoji status neispunjavanja obveza kod jednog dužnika unutar grupe povezanih osoba koji dovodi do učinka širenja statusa neispunjavanja obveza na druge subjekte unutar te grupe. </w:t>
      </w:r>
    </w:p>
    <w:p w14:paraId="4D15547C" w14:textId="77777777" w:rsidR="00927643" w:rsidRPr="00F625B3" w:rsidRDefault="00927643" w:rsidP="00C46729">
      <w:pPr>
        <w:jc w:val="both"/>
        <w:rPr>
          <w:rFonts w:ascii="Calibri" w:hAnsi="Calibri"/>
          <w:color w:val="000000" w:themeColor="text1"/>
          <w:sz w:val="20"/>
          <w:szCs w:val="20"/>
          <w:lang w:val="hr-HR"/>
        </w:rPr>
      </w:pPr>
    </w:p>
    <w:p w14:paraId="728357DB" w14:textId="77777777" w:rsidR="00C46729" w:rsidRPr="00E76F4B" w:rsidRDefault="00C46729" w:rsidP="00C4672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Svi</w:t>
      </w:r>
      <w:r w:rsidRPr="00E76F4B">
        <w:rPr>
          <w:rFonts w:ascii="Arial" w:hAnsi="Arial"/>
          <w:b/>
          <w:color w:val="000000" w:themeColor="text1"/>
          <w:sz w:val="19"/>
          <w:szCs w:val="20"/>
          <w:lang w:val="hr-HR"/>
        </w:rPr>
        <w:t xml:space="preserve"> </w:t>
      </w:r>
      <w:r w:rsidRPr="00E76F4B">
        <w:rPr>
          <w:rFonts w:ascii="Calibri" w:hAnsi="Calibri"/>
          <w:color w:val="000000" w:themeColor="text1"/>
          <w:sz w:val="22"/>
          <w:szCs w:val="22"/>
          <w:lang w:val="hr-HR"/>
        </w:rPr>
        <w:t>financijski instrumenti klijenta u statusu neispunjenja obveza se klasificiraju u 3. stupanj.</w:t>
      </w:r>
    </w:p>
    <w:p w14:paraId="33CE5323" w14:textId="77777777" w:rsidR="00C46729" w:rsidRPr="00F625B3" w:rsidRDefault="00C46729" w:rsidP="00C46729">
      <w:pPr>
        <w:jc w:val="both"/>
        <w:rPr>
          <w:rFonts w:ascii="Calibri" w:hAnsi="Calibri"/>
          <w:color w:val="000000" w:themeColor="text1"/>
          <w:sz w:val="20"/>
          <w:szCs w:val="20"/>
          <w:lang w:val="hr-HR"/>
        </w:rPr>
      </w:pPr>
    </w:p>
    <w:p w14:paraId="0D5832D2"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Plasmani klijentima u statusu neispunjenja obveza zbog materijalnog kašnjenja u plaćanju obveza preko 90 dana mogu se klasificirati u ozdravljene/rehabilitirane ukoliko je prošlo 150 dana od trenutka ne postojanja okidača za status neispunjenja obveza. U razdoblju kušnje od 150 dana klijent ne smije kasniti u plaćanju obveza preko 30 dana u materijalno značajnom iznosu.</w:t>
      </w:r>
    </w:p>
    <w:p w14:paraId="0BA2523F" w14:textId="77777777" w:rsidR="00C46729" w:rsidRPr="00F625B3" w:rsidRDefault="00C46729" w:rsidP="00C46729">
      <w:pPr>
        <w:jc w:val="both"/>
        <w:rPr>
          <w:rFonts w:ascii="Calibri" w:hAnsi="Calibri" w:cs="Arial"/>
          <w:color w:val="000000" w:themeColor="text1"/>
          <w:sz w:val="20"/>
          <w:szCs w:val="20"/>
          <w:lang w:val="hr-HR"/>
        </w:rPr>
      </w:pPr>
    </w:p>
    <w:p w14:paraId="6D39F7F3"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Po proteku 150 dana ozdravljenim klijentima se smatraju samo klijenti za koje je utvrđeno da nisu u financijskim poteškoćama. Ako postoje naznake ponovnog ulaska u status neispunjenja obveza, status se ne mijenja sve do stvarnog i trajnog poboljšanja kreditne kvalitete klijenta.</w:t>
      </w:r>
    </w:p>
    <w:p w14:paraId="63EA26E7" w14:textId="77777777" w:rsidR="00C46729" w:rsidRPr="00F625B3" w:rsidRDefault="00C46729" w:rsidP="00C46729">
      <w:pPr>
        <w:jc w:val="both"/>
        <w:rPr>
          <w:rFonts w:ascii="Calibri" w:hAnsi="Calibri" w:cs="Arial"/>
          <w:color w:val="000000" w:themeColor="text1"/>
          <w:sz w:val="20"/>
          <w:szCs w:val="20"/>
          <w:lang w:val="hr-HR"/>
        </w:rPr>
      </w:pPr>
    </w:p>
    <w:p w14:paraId="28E34F0D"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Restrukturirane izloženosti kojima su uzrok financijske poteškoće i problemi u otplati se mogu klasificirati kao ozdravljene/rehabilitirane nakon dvije godine od posljednjeg među događajima:</w:t>
      </w:r>
    </w:p>
    <w:p w14:paraId="335C651D" w14:textId="77777777" w:rsidR="00C46729" w:rsidRPr="00E76F4B" w:rsidRDefault="00C46729" w:rsidP="0039588B">
      <w:pPr>
        <w:numPr>
          <w:ilvl w:val="0"/>
          <w:numId w:val="22"/>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od dana restrukturiranja,</w:t>
      </w:r>
    </w:p>
    <w:p w14:paraId="7A9FD6A2" w14:textId="77777777" w:rsidR="00C46729" w:rsidRPr="00E76F4B" w:rsidRDefault="00C46729" w:rsidP="0039588B">
      <w:pPr>
        <w:numPr>
          <w:ilvl w:val="0"/>
          <w:numId w:val="22"/>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od datuma dodjele statusa neispunjenja obveza,</w:t>
      </w:r>
    </w:p>
    <w:p w14:paraId="60FA0188" w14:textId="50D93240" w:rsidR="00C46729" w:rsidRDefault="00C46729" w:rsidP="0039588B">
      <w:pPr>
        <w:numPr>
          <w:ilvl w:val="0"/>
          <w:numId w:val="22"/>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od proteka počeka ukoliko je odobren u sklopu restrukturiranja.</w:t>
      </w:r>
    </w:p>
    <w:p w14:paraId="29EF3BFD" w14:textId="77777777" w:rsidR="006735C2" w:rsidRPr="007F5B1C" w:rsidRDefault="006735C2" w:rsidP="006735C2">
      <w:pPr>
        <w:jc w:val="both"/>
        <w:rPr>
          <w:rFonts w:ascii="Calibri" w:hAnsi="Calibri" w:cs="Arial"/>
          <w:color w:val="000000" w:themeColor="text1"/>
          <w:sz w:val="20"/>
          <w:szCs w:val="20"/>
          <w:lang w:val="hr-HR"/>
        </w:rPr>
      </w:pPr>
      <w:bookmarkStart w:id="1763" w:name="_Hlk518041750"/>
    </w:p>
    <w:p w14:paraId="59DD342C" w14:textId="77777777" w:rsidR="006735C2" w:rsidRPr="00E76F4B" w:rsidRDefault="006735C2" w:rsidP="006735C2">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Tijekom razdoblja kušnje od dvije godine u izloženosti u statusu ispunjavanja obveza se mogu klasificirati izloženosti kojima su ispunjeni svi sljedeći uvjeti :</w:t>
      </w:r>
    </w:p>
    <w:p w14:paraId="16275EF8" w14:textId="77777777" w:rsidR="006735C2" w:rsidRPr="00E76F4B" w:rsidRDefault="006735C2" w:rsidP="0039588B">
      <w:pPr>
        <w:numPr>
          <w:ilvl w:val="0"/>
          <w:numId w:val="23"/>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dužnik je uredno platio po dospijeću najmanje iznos restrukturiranih obveza u visini dospjelih u trenutku provedbe restrukturiranja,</w:t>
      </w:r>
    </w:p>
    <w:p w14:paraId="7F73018B" w14:textId="77777777" w:rsidR="006735C2" w:rsidRPr="00E76F4B" w:rsidRDefault="006735C2" w:rsidP="0039588B">
      <w:pPr>
        <w:numPr>
          <w:ilvl w:val="0"/>
          <w:numId w:val="23"/>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dužnik je redovito plaćao dospjele obveze u skladu s planom otplate (ili uz kašnjenje do 30 dana),</w:t>
      </w:r>
    </w:p>
    <w:p w14:paraId="7A0F2D33" w14:textId="77777777" w:rsidR="006735C2" w:rsidRPr="00E76F4B" w:rsidRDefault="006735C2" w:rsidP="0039588B">
      <w:pPr>
        <w:numPr>
          <w:ilvl w:val="0"/>
          <w:numId w:val="23"/>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nema vjerojatnosti stupanja u status neispunjenja obveza,</w:t>
      </w:r>
    </w:p>
    <w:p w14:paraId="3345F989" w14:textId="77777777" w:rsidR="006735C2" w:rsidRPr="00E76F4B" w:rsidRDefault="006735C2" w:rsidP="0039588B">
      <w:pPr>
        <w:numPr>
          <w:ilvl w:val="0"/>
          <w:numId w:val="23"/>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nema dospjelih nepodmirenih obveza nakon restrukturiranja,</w:t>
      </w:r>
    </w:p>
    <w:p w14:paraId="1E82C7ED" w14:textId="77777777" w:rsidR="006735C2" w:rsidRPr="00E76F4B" w:rsidRDefault="006735C2" w:rsidP="0039588B">
      <w:pPr>
        <w:numPr>
          <w:ilvl w:val="0"/>
          <w:numId w:val="23"/>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nema sumnje da dužnik neće plaćati i nadalje svoje obveze po dospijeću</w:t>
      </w:r>
      <w:r w:rsidR="0017671F" w:rsidRPr="00E76F4B">
        <w:rPr>
          <w:rFonts w:ascii="Calibri" w:hAnsi="Calibri" w:cs="Arial"/>
          <w:color w:val="000000" w:themeColor="text1"/>
          <w:sz w:val="22"/>
          <w:szCs w:val="22"/>
          <w:lang w:val="hr-HR"/>
        </w:rPr>
        <w:t>.</w:t>
      </w:r>
      <w:r w:rsidRPr="00E76F4B">
        <w:rPr>
          <w:rFonts w:ascii="Calibri" w:hAnsi="Calibri" w:cs="Arial"/>
          <w:color w:val="000000" w:themeColor="text1"/>
          <w:sz w:val="22"/>
          <w:szCs w:val="22"/>
          <w:lang w:val="hr-HR"/>
        </w:rPr>
        <w:t xml:space="preserve"> </w:t>
      </w:r>
    </w:p>
    <w:p w14:paraId="1A3C89B2" w14:textId="77777777" w:rsidR="006735C2" w:rsidRPr="00E76F4B" w:rsidRDefault="006735C2" w:rsidP="006735C2">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Svi ovi uvjeti trebaju biti zadovoljeni i za nove plasmane istom klijentu. Reklasificirati se u ozdravljene mogu samo plasmani klijentu koji nije u financijskim poteškoćama.</w:t>
      </w:r>
    </w:p>
    <w:p w14:paraId="1F7B26CA" w14:textId="77777777" w:rsidR="006735C2" w:rsidRPr="007F5B1C" w:rsidRDefault="006735C2" w:rsidP="006735C2">
      <w:pPr>
        <w:jc w:val="both"/>
        <w:rPr>
          <w:rFonts w:ascii="Calibri" w:hAnsi="Calibri" w:cs="Arial"/>
          <w:color w:val="000000" w:themeColor="text1"/>
          <w:sz w:val="20"/>
          <w:szCs w:val="20"/>
          <w:lang w:val="hr-HR"/>
        </w:rPr>
      </w:pPr>
    </w:p>
    <w:p w14:paraId="290F5C22" w14:textId="3A278286" w:rsidR="00934BD7" w:rsidRDefault="006735C2" w:rsidP="00934BD7">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Financijski instrumenti rehabilitiranih/ozdravljenih klijenata se nakon ispunjenja svih uvjeta iz razdoblja kušnje </w:t>
      </w:r>
      <w:r w:rsidR="00927643">
        <w:rPr>
          <w:rFonts w:ascii="Calibri" w:hAnsi="Calibri" w:cs="Arial"/>
          <w:color w:val="000000" w:themeColor="text1"/>
          <w:sz w:val="22"/>
          <w:szCs w:val="22"/>
          <w:lang w:val="hr-HR"/>
        </w:rPr>
        <w:t>klasificiraju u prihodujuće izloženosti</w:t>
      </w:r>
      <w:r w:rsidR="00927643" w:rsidRPr="00E76F4B">
        <w:rPr>
          <w:rFonts w:ascii="Calibri" w:hAnsi="Calibri" w:cs="Arial"/>
          <w:color w:val="000000" w:themeColor="text1"/>
          <w:sz w:val="22"/>
          <w:szCs w:val="22"/>
          <w:lang w:val="hr-HR"/>
        </w:rPr>
        <w:t>.</w:t>
      </w:r>
      <w:r w:rsidR="00927643">
        <w:rPr>
          <w:rFonts w:ascii="Calibri" w:hAnsi="Calibri" w:cs="Arial"/>
          <w:color w:val="000000" w:themeColor="text1"/>
          <w:sz w:val="22"/>
          <w:szCs w:val="22"/>
          <w:lang w:val="hr-HR"/>
        </w:rPr>
        <w:t xml:space="preserve"> Svi plasmani klijenata nakon reprograma/restrukuriranja smatraju se reprogramiranima (engl. Forbearance) još dvije godine od kad su klasificirani kao prihodujuće izloženosti i u tom periodu se klasificiraju u 2. stupanj rizika</w:t>
      </w:r>
      <w:r w:rsidRPr="00E76F4B">
        <w:rPr>
          <w:rFonts w:ascii="Calibri" w:hAnsi="Calibri" w:cs="Arial"/>
          <w:color w:val="000000" w:themeColor="text1"/>
          <w:sz w:val="22"/>
          <w:szCs w:val="22"/>
          <w:lang w:val="hr-HR"/>
        </w:rPr>
        <w:t>.</w:t>
      </w:r>
      <w:r w:rsidR="00934BD7" w:rsidRPr="00934BD7">
        <w:rPr>
          <w:rFonts w:ascii="Calibri" w:hAnsi="Calibri" w:cs="Arial"/>
          <w:color w:val="000000" w:themeColor="text1"/>
          <w:sz w:val="22"/>
          <w:szCs w:val="22"/>
          <w:lang w:val="hr-HR"/>
        </w:rPr>
        <w:t xml:space="preserve"> </w:t>
      </w:r>
    </w:p>
    <w:p w14:paraId="78332A21" w14:textId="77777777" w:rsidR="00934BD7" w:rsidRPr="007F5B1C" w:rsidRDefault="00934BD7" w:rsidP="00934BD7">
      <w:pPr>
        <w:jc w:val="both"/>
        <w:rPr>
          <w:rFonts w:ascii="Calibri" w:hAnsi="Calibri" w:cs="Arial"/>
          <w:color w:val="000000" w:themeColor="text1"/>
          <w:sz w:val="20"/>
          <w:szCs w:val="20"/>
          <w:lang w:val="hr-HR"/>
        </w:rPr>
      </w:pPr>
    </w:p>
    <w:p w14:paraId="4D547317" w14:textId="1EC28FB2" w:rsidR="00934BD7" w:rsidRPr="00E76F4B" w:rsidRDefault="00934BD7" w:rsidP="00934BD7">
      <w:pPr>
        <w:jc w:val="both"/>
        <w:rPr>
          <w:rFonts w:ascii="Calibri" w:hAnsi="Calibri" w:cs="Arial"/>
          <w:color w:val="000000" w:themeColor="text1"/>
          <w:sz w:val="22"/>
          <w:szCs w:val="22"/>
          <w:lang w:val="hr-HR"/>
        </w:rPr>
      </w:pPr>
      <w:r>
        <w:rPr>
          <w:rFonts w:ascii="Calibri" w:hAnsi="Calibri" w:cs="Arial"/>
          <w:color w:val="000000" w:themeColor="text1"/>
          <w:sz w:val="22"/>
          <w:szCs w:val="22"/>
          <w:lang w:val="hr-HR"/>
        </w:rPr>
        <w:t>Svi klijenti kojima nisu odobreni ustupci zbog financijkih poteškoća, a HBOR-ova izloženost prema njima je prestala biti neprihodujuća, nakon ozdravljenja klasificiraju se u 1. stupanj rizika.</w:t>
      </w:r>
    </w:p>
    <w:p w14:paraId="405567AD" w14:textId="3BD00AF4" w:rsidR="00927643" w:rsidRDefault="00927643" w:rsidP="006735C2">
      <w:pPr>
        <w:jc w:val="both"/>
        <w:rPr>
          <w:rFonts w:ascii="Calibri" w:hAnsi="Calibri" w:cs="Arial"/>
          <w:color w:val="000000" w:themeColor="text1"/>
          <w:sz w:val="22"/>
          <w:szCs w:val="22"/>
          <w:lang w:val="hr-HR"/>
        </w:rPr>
        <w:sectPr w:rsidR="00927643" w:rsidSect="007F5B1C">
          <w:pgSz w:w="11907" w:h="16840" w:code="9"/>
          <w:pgMar w:top="1418" w:right="1134" w:bottom="993" w:left="1418" w:header="851" w:footer="851" w:gutter="0"/>
          <w:cols w:space="720"/>
          <w:noEndnote/>
        </w:sectPr>
      </w:pPr>
    </w:p>
    <w:p w14:paraId="528BE4E7" w14:textId="6FAC4EBC" w:rsidR="006735C2" w:rsidRPr="00E76F4B" w:rsidRDefault="006735C2" w:rsidP="006735C2">
      <w:pPr>
        <w:jc w:val="both"/>
        <w:rPr>
          <w:rFonts w:ascii="Calibri" w:hAnsi="Calibri" w:cs="Arial"/>
          <w:color w:val="000000" w:themeColor="text1"/>
          <w:sz w:val="22"/>
          <w:szCs w:val="22"/>
          <w:lang w:val="hr-HR"/>
        </w:rPr>
      </w:pPr>
    </w:p>
    <w:bookmarkEnd w:id="1763"/>
    <w:p w14:paraId="1F3983B9" w14:textId="77777777" w:rsidR="00934BD7" w:rsidRPr="00E76F4B" w:rsidRDefault="00934BD7" w:rsidP="007F5B1C">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Pr="00E76F4B">
        <w:rPr>
          <w:rFonts w:ascii="Calibri" w:hAnsi="Calibri" w:cs="Calibri"/>
          <w:b/>
          <w:bCs/>
          <w:color w:val="000000" w:themeColor="text1"/>
          <w:sz w:val="22"/>
          <w:szCs w:val="22"/>
          <w:lang w:val="hr-HR" w:eastAsia="hr-HR"/>
        </w:rPr>
        <w:t>.</w:t>
      </w:r>
      <w:r w:rsidRPr="00E76F4B">
        <w:rPr>
          <w:rFonts w:ascii="Calibri" w:hAnsi="Calibri" w:cs="Arial"/>
          <w:b/>
          <w:bCs/>
          <w:color w:val="000000" w:themeColor="text1"/>
          <w:sz w:val="22"/>
          <w:szCs w:val="22"/>
          <w:lang w:val="hr-HR"/>
        </w:rPr>
        <w:tab/>
        <w:t>Upravljanje rizicima (nastavak)</w:t>
      </w:r>
    </w:p>
    <w:p w14:paraId="7C7F0E05" w14:textId="77777777" w:rsidR="00934BD7" w:rsidRPr="00E76F4B" w:rsidRDefault="00934BD7" w:rsidP="00934BD7">
      <w:pPr>
        <w:jc w:val="both"/>
        <w:rPr>
          <w:rFonts w:ascii="Calibri" w:hAnsi="Calibri"/>
          <w:color w:val="000000" w:themeColor="text1"/>
          <w:sz w:val="22"/>
          <w:szCs w:val="22"/>
          <w:lang w:val="hr-HR"/>
        </w:rPr>
      </w:pPr>
    </w:p>
    <w:p w14:paraId="3149D066" w14:textId="4A9D4EE6" w:rsidR="00934BD7" w:rsidRPr="00E76F4B" w:rsidRDefault="00934BD7" w:rsidP="00934BD7">
      <w:pPr>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w:t>
      </w:r>
      <w:r w:rsidR="00BA7DB2">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Kreditni rizik (nastavak)</w:t>
      </w:r>
    </w:p>
    <w:p w14:paraId="68B6C4E7" w14:textId="77777777" w:rsidR="005717BE" w:rsidRDefault="005717BE" w:rsidP="005717BE">
      <w:pPr>
        <w:tabs>
          <w:tab w:val="left" w:pos="851"/>
        </w:tabs>
        <w:spacing w:line="300" w:lineRule="exact"/>
        <w:jc w:val="both"/>
        <w:rPr>
          <w:rFonts w:ascii="Calibri" w:eastAsia="Calibri" w:hAnsi="Calibri" w:cs="Arial"/>
          <w:b/>
          <w:color w:val="000000" w:themeColor="text1"/>
          <w:sz w:val="22"/>
          <w:szCs w:val="22"/>
          <w:lang w:val="hr-HR"/>
        </w:rPr>
      </w:pPr>
    </w:p>
    <w:p w14:paraId="033A3771" w14:textId="6B6DA744" w:rsidR="005717BE" w:rsidRDefault="005717BE" w:rsidP="005717BE">
      <w:pPr>
        <w:tabs>
          <w:tab w:val="left" w:pos="851"/>
        </w:tabs>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.3.2.</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Procjena umanjenja vrijednosti (nastavak)</w:t>
      </w:r>
    </w:p>
    <w:p w14:paraId="40E015AC" w14:textId="77777777" w:rsidR="00927643" w:rsidRPr="00E76F4B" w:rsidRDefault="00927643" w:rsidP="00C46729">
      <w:pPr>
        <w:keepNext/>
        <w:tabs>
          <w:tab w:val="left" w:pos="426"/>
        </w:tabs>
        <w:jc w:val="both"/>
        <w:rPr>
          <w:rFonts w:ascii="Calibri" w:hAnsi="Calibri" w:cs="Calibri"/>
          <w:b/>
          <w:bCs/>
          <w:color w:val="000000" w:themeColor="text1"/>
          <w:sz w:val="22"/>
          <w:szCs w:val="22"/>
          <w:lang w:val="hr-HR" w:eastAsia="hr-HR"/>
        </w:rPr>
      </w:pPr>
    </w:p>
    <w:p w14:paraId="67262F7E" w14:textId="36D7220D" w:rsidR="00C46729" w:rsidRPr="00E76F4B" w:rsidRDefault="00092418" w:rsidP="007F5B1C">
      <w:pPr>
        <w:tabs>
          <w:tab w:val="left" w:pos="567"/>
          <w:tab w:val="left" w:pos="851"/>
        </w:tabs>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C46729" w:rsidRPr="00E76F4B">
        <w:rPr>
          <w:rFonts w:ascii="Calibri" w:eastAsia="Calibri" w:hAnsi="Calibri" w:cs="Arial"/>
          <w:b/>
          <w:color w:val="000000" w:themeColor="text1"/>
          <w:sz w:val="22"/>
          <w:szCs w:val="22"/>
          <w:lang w:val="hr-HR"/>
        </w:rPr>
        <w:t>.3.2.2.</w:t>
      </w:r>
      <w:r w:rsidR="00BA7DB2">
        <w:rPr>
          <w:rFonts w:ascii="Calibri" w:eastAsia="Calibri" w:hAnsi="Calibri" w:cs="Arial"/>
          <w:b/>
          <w:color w:val="000000" w:themeColor="text1"/>
          <w:sz w:val="22"/>
          <w:szCs w:val="22"/>
          <w:lang w:val="hr-HR"/>
        </w:rPr>
        <w:tab/>
      </w:r>
      <w:r w:rsidR="00C46729" w:rsidRPr="00E76F4B">
        <w:rPr>
          <w:rFonts w:ascii="Calibri" w:eastAsia="Calibri" w:hAnsi="Calibri" w:cs="Arial"/>
          <w:b/>
          <w:color w:val="000000" w:themeColor="text1"/>
          <w:sz w:val="22"/>
          <w:szCs w:val="22"/>
          <w:lang w:val="hr-HR"/>
        </w:rPr>
        <w:t>Bančin postupak procjene internog rejtinga i vjerojatnosti neispunjenja ugovornih obveza (PD)</w:t>
      </w:r>
    </w:p>
    <w:p w14:paraId="3EF8E4B7" w14:textId="77777777" w:rsidR="00C46729" w:rsidRPr="00E76F4B" w:rsidRDefault="00C46729" w:rsidP="00C46729">
      <w:pPr>
        <w:jc w:val="both"/>
        <w:rPr>
          <w:rFonts w:ascii="Calibri" w:hAnsi="Calibri" w:cs="Arial"/>
          <w:color w:val="000000" w:themeColor="text1"/>
          <w:sz w:val="22"/>
          <w:szCs w:val="22"/>
          <w:lang w:val="hr-HR"/>
        </w:rPr>
      </w:pPr>
    </w:p>
    <w:p w14:paraId="6D6B288E"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Za modeliranje PD-ja koristi se pristup temeljen na TTC (engl. Through-the-Cycle) migracijskim matricama za izloženosti u homogenim skupinama izravnih korisnika i ostalo. Definirane su rizične skupine (eng. bucket) te se provodi analiza kretanja izloženosti između navedenih skupina. </w:t>
      </w:r>
    </w:p>
    <w:p w14:paraId="42FFB4E4" w14:textId="77777777" w:rsidR="00C46729" w:rsidRPr="00E76F4B" w:rsidRDefault="00C46729" w:rsidP="00C46729">
      <w:pPr>
        <w:jc w:val="both"/>
        <w:rPr>
          <w:rFonts w:ascii="Calibri" w:hAnsi="Calibri" w:cs="Arial"/>
          <w:color w:val="000000" w:themeColor="text1"/>
          <w:sz w:val="22"/>
          <w:szCs w:val="22"/>
          <w:lang w:val="hr-HR"/>
        </w:rPr>
      </w:pPr>
    </w:p>
    <w:p w14:paraId="66CB587B"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Za navedene izloženosti, rizične skupine su definirane temeljem dana kašnjenja i statusa restrukturiranih izloženosti. Modeliranju PD-ja prethodi prikupljanje podataka za prethodno </w:t>
      </w:r>
      <w:r>
        <w:rPr>
          <w:rFonts w:ascii="Calibri" w:hAnsi="Calibri" w:cs="Arial"/>
          <w:color w:val="000000" w:themeColor="text1"/>
          <w:sz w:val="22"/>
          <w:szCs w:val="22"/>
          <w:lang w:val="hr-HR"/>
        </w:rPr>
        <w:t>relevantno</w:t>
      </w:r>
      <w:r w:rsidRPr="00E76F4B">
        <w:rPr>
          <w:rFonts w:ascii="Calibri" w:hAnsi="Calibri" w:cs="Arial"/>
          <w:color w:val="000000" w:themeColor="text1"/>
          <w:sz w:val="22"/>
          <w:szCs w:val="22"/>
          <w:lang w:val="hr-HR"/>
        </w:rPr>
        <w:t xml:space="preserve"> razdoblje.</w:t>
      </w:r>
    </w:p>
    <w:p w14:paraId="220E55BB" w14:textId="77777777" w:rsidR="00C46729" w:rsidRPr="00E76F4B" w:rsidRDefault="00C46729" w:rsidP="00C46729">
      <w:pPr>
        <w:jc w:val="both"/>
        <w:rPr>
          <w:rFonts w:ascii="Calibri" w:hAnsi="Calibri" w:cs="Arial"/>
          <w:color w:val="000000" w:themeColor="text1"/>
          <w:sz w:val="22"/>
          <w:szCs w:val="22"/>
          <w:lang w:val="hr-HR"/>
        </w:rPr>
      </w:pPr>
    </w:p>
    <w:p w14:paraId="1AFBA1C1"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Pri modeliranju PD-ja, analizira se kretanje izloženosti između sljedećih skupina:</w:t>
      </w:r>
    </w:p>
    <w:p w14:paraId="42793325" w14:textId="77777777" w:rsidR="00C46729" w:rsidRPr="00E76F4B" w:rsidRDefault="00C46729" w:rsidP="0039588B">
      <w:pPr>
        <w:numPr>
          <w:ilvl w:val="0"/>
          <w:numId w:val="24"/>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od 0 do 30 dana kašnjenja - skupina 1,</w:t>
      </w:r>
    </w:p>
    <w:p w14:paraId="3EABD79A" w14:textId="77777777" w:rsidR="00C46729" w:rsidRPr="00E76F4B" w:rsidRDefault="00C46729" w:rsidP="0039588B">
      <w:pPr>
        <w:numPr>
          <w:ilvl w:val="0"/>
          <w:numId w:val="24"/>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od 31 do 90 dana kašnjenja - skupina 2,</w:t>
      </w:r>
    </w:p>
    <w:p w14:paraId="617AFB85" w14:textId="77777777" w:rsidR="00C46729" w:rsidRPr="00E76F4B" w:rsidRDefault="00C46729" w:rsidP="0039588B">
      <w:pPr>
        <w:numPr>
          <w:ilvl w:val="0"/>
          <w:numId w:val="24"/>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više od 90 dana kašnjenja i restrukturiranje – događaj statusa neispunjenja obveza (defaulta).</w:t>
      </w:r>
    </w:p>
    <w:p w14:paraId="46100F95" w14:textId="77777777" w:rsidR="00C46729" w:rsidRPr="00E76F4B" w:rsidRDefault="00C46729" w:rsidP="00C46729">
      <w:pPr>
        <w:jc w:val="both"/>
        <w:rPr>
          <w:rFonts w:ascii="Calibri" w:hAnsi="Calibri" w:cs="Arial"/>
          <w:color w:val="000000" w:themeColor="text1"/>
          <w:sz w:val="22"/>
          <w:szCs w:val="22"/>
          <w:lang w:val="hr-HR"/>
        </w:rPr>
      </w:pPr>
    </w:p>
    <w:p w14:paraId="7132A10A"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Temeljem matrica kretanja izloženosti iz skupine u skupinu, izračunava se 12-mjesečna vrijednost PD-ja. Daljnjim množenjem matrica izračunavaju se granične vrijednosti PD-ja putem kojih se kreira vektor. Vektor graničnih vrijednosti PD-ja predstavlja osnovu pomoću koje se izračunava vrijednost cjeloživotnog PD-ja. Vrijednost cjeloživotnog PD-ja ovisi o tenoru, odnosno preostalom razdoblju do dospijeća pojedine izloženost</w:t>
      </w:r>
      <w:r>
        <w:rPr>
          <w:rFonts w:ascii="Calibri" w:hAnsi="Calibri" w:cs="Arial"/>
          <w:color w:val="000000" w:themeColor="text1"/>
          <w:sz w:val="22"/>
          <w:szCs w:val="22"/>
          <w:lang w:val="hr-HR"/>
        </w:rPr>
        <w:t>i</w:t>
      </w:r>
      <w:r w:rsidRPr="00E76F4B">
        <w:rPr>
          <w:rFonts w:ascii="Calibri" w:hAnsi="Calibri" w:cs="Arial"/>
          <w:color w:val="000000" w:themeColor="text1"/>
          <w:sz w:val="22"/>
          <w:szCs w:val="22"/>
          <w:lang w:val="hr-HR"/>
        </w:rPr>
        <w:t>.</w:t>
      </w:r>
    </w:p>
    <w:p w14:paraId="3E58FBA3" w14:textId="77777777" w:rsidR="00C46729" w:rsidRPr="00E76F4B" w:rsidRDefault="00C46729" w:rsidP="00C46729">
      <w:pPr>
        <w:jc w:val="both"/>
        <w:rPr>
          <w:rFonts w:ascii="Calibri" w:hAnsi="Calibri" w:cs="Arial"/>
          <w:color w:val="000000" w:themeColor="text1"/>
          <w:sz w:val="22"/>
          <w:szCs w:val="22"/>
          <w:lang w:val="hr-HR"/>
        </w:rPr>
      </w:pPr>
    </w:p>
    <w:p w14:paraId="76BA718E" w14:textId="77CCB92F" w:rsidR="00C46729" w:rsidRDefault="00C46729" w:rsidP="00C46729">
      <w:pPr>
        <w:tabs>
          <w:tab w:val="left" w:pos="2694"/>
        </w:tabs>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Pristup temeljen na vanjskom rejtingu koji objavljuju vanjske kreditne rejting agencije korišten je prilikom izračuna PD-ja za izloženosti iz homogenih skupina financijske institucije te središnja država i lokalna i područna (regionalna) samouprava.</w:t>
      </w:r>
    </w:p>
    <w:p w14:paraId="396E4CDC" w14:textId="77777777" w:rsidR="00934BD7" w:rsidRDefault="00934BD7" w:rsidP="00934BD7">
      <w:pPr>
        <w:jc w:val="both"/>
        <w:rPr>
          <w:rFonts w:ascii="Calibri" w:hAnsi="Calibri" w:cs="Arial"/>
          <w:color w:val="000000" w:themeColor="text1"/>
          <w:sz w:val="22"/>
          <w:szCs w:val="22"/>
          <w:lang w:val="hr-HR"/>
        </w:rPr>
      </w:pPr>
    </w:p>
    <w:p w14:paraId="0A4C80D6" w14:textId="4C642863" w:rsidR="00934BD7" w:rsidRPr="00E76F4B" w:rsidRDefault="00934BD7" w:rsidP="00934BD7">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Za izloženosti prema domaćim financijskim institucijama, obzirom da ne postoji vanjski rejting za sve financijske institucije u portfelju Grupe, postojeći interni rejtinzi domaćih financijskih institucija mapirani su na vanjski rejting pri čemu se kao polazna točka mapiranja koristi financijska institucija koja ima vanjski rejting, slijedom čega je interni rejting u Grupi izjednačen s rejtingom S&amp;P-a "BB". Time je utvrđena gornja granica za domaće financijske institucije na razini rejtinga države. Distribucija vrijednosti PD-ja za preostale interne rejtinge određuje se metodom linearne interpolacije.</w:t>
      </w:r>
    </w:p>
    <w:p w14:paraId="33F73EB3" w14:textId="77777777" w:rsidR="00934BD7" w:rsidRPr="00E76F4B" w:rsidRDefault="00934BD7" w:rsidP="00934BD7">
      <w:pPr>
        <w:jc w:val="both"/>
        <w:rPr>
          <w:rFonts w:ascii="Calibri" w:hAnsi="Calibri" w:cs="Arial"/>
          <w:color w:val="000000" w:themeColor="text1"/>
          <w:sz w:val="22"/>
          <w:szCs w:val="22"/>
          <w:lang w:val="hr-HR"/>
        </w:rPr>
      </w:pPr>
    </w:p>
    <w:p w14:paraId="2F2D3245" w14:textId="77777777" w:rsidR="00934BD7" w:rsidRPr="00E76F4B" w:rsidRDefault="00934BD7" w:rsidP="00934BD7">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Za izloženosti prema inozemnim financijskim institucijama koriste se rejtinzi vanjskih kreditnih rejting agencija i sukladno tome primjenjuje odgovarajuća vrijednost PD-ja iz njihovih matrica, a ako nema onda se koristi interni rejting, odnosno primjenjuju se pravila istovjetna domaćim financijskim institucijama.</w:t>
      </w:r>
    </w:p>
    <w:p w14:paraId="73EE415A" w14:textId="77777777" w:rsidR="00934BD7" w:rsidRPr="00E76F4B" w:rsidRDefault="00934BD7" w:rsidP="00934BD7">
      <w:pPr>
        <w:jc w:val="both"/>
        <w:rPr>
          <w:rFonts w:ascii="Calibri" w:hAnsi="Calibri" w:cs="Arial"/>
          <w:color w:val="000000" w:themeColor="text1"/>
          <w:sz w:val="22"/>
          <w:szCs w:val="22"/>
          <w:lang w:val="hr-HR"/>
        </w:rPr>
      </w:pPr>
    </w:p>
    <w:p w14:paraId="164E140E" w14:textId="77777777" w:rsidR="00934BD7" w:rsidRDefault="00934BD7" w:rsidP="00934BD7">
      <w:pPr>
        <w:tabs>
          <w:tab w:val="left" w:pos="2694"/>
        </w:tabs>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Vrijednost 12-mjesečnog PD-ja procjenjuje se množenjem TTC matrice sa samom sobom. Vrijednost cjeloživotnog PD-ja predstavlja kumulativnu vrijednost graničnih vrijednosti PD-ja, odnosno zbroj graničnih vrijednosti PD-ja, ovisno o tenoru izloženosti.</w:t>
      </w:r>
    </w:p>
    <w:p w14:paraId="03E94201" w14:textId="2695D2A4" w:rsidR="00934BD7" w:rsidRDefault="00934BD7" w:rsidP="00C46729">
      <w:pPr>
        <w:tabs>
          <w:tab w:val="left" w:pos="2694"/>
        </w:tabs>
        <w:jc w:val="both"/>
        <w:rPr>
          <w:rFonts w:ascii="Calibri" w:hAnsi="Calibri" w:cs="Arial"/>
          <w:color w:val="000000" w:themeColor="text1"/>
          <w:sz w:val="22"/>
          <w:szCs w:val="22"/>
          <w:lang w:val="hr-HR"/>
        </w:rPr>
      </w:pPr>
    </w:p>
    <w:p w14:paraId="5CBEB2D8" w14:textId="77777777" w:rsidR="00934BD7" w:rsidRPr="00E76F4B" w:rsidRDefault="00934BD7" w:rsidP="00C46729">
      <w:pPr>
        <w:tabs>
          <w:tab w:val="left" w:pos="2694"/>
        </w:tabs>
        <w:jc w:val="both"/>
        <w:rPr>
          <w:rFonts w:ascii="Calibri" w:hAnsi="Calibri" w:cs="Arial"/>
          <w:color w:val="000000" w:themeColor="text1"/>
          <w:sz w:val="22"/>
          <w:szCs w:val="22"/>
          <w:lang w:val="hr-HR"/>
        </w:rPr>
      </w:pPr>
    </w:p>
    <w:p w14:paraId="5BD963BC" w14:textId="7E683FC1" w:rsidR="00C46729" w:rsidRPr="00E76F4B" w:rsidRDefault="00C46729" w:rsidP="006735C2">
      <w:pPr>
        <w:jc w:val="both"/>
        <w:rPr>
          <w:rFonts w:ascii="Calibri" w:eastAsia="Calibri" w:hAnsi="Calibri" w:cs="Calibri"/>
          <w:bCs/>
          <w:color w:val="000000" w:themeColor="text1"/>
          <w:spacing w:val="-3"/>
          <w:sz w:val="22"/>
          <w:szCs w:val="22"/>
          <w:lang w:val="hr-HR"/>
        </w:rPr>
        <w:sectPr w:rsidR="00C46729" w:rsidRPr="00E76F4B" w:rsidSect="00623DBA">
          <w:pgSz w:w="11907" w:h="16840" w:code="9"/>
          <w:pgMar w:top="1418" w:right="1134" w:bottom="1134" w:left="1418" w:header="851" w:footer="851" w:gutter="0"/>
          <w:cols w:space="720"/>
          <w:noEndnote/>
        </w:sectPr>
      </w:pPr>
    </w:p>
    <w:p w14:paraId="3DD3F9C4" w14:textId="77777777" w:rsidR="006735C2" w:rsidRPr="00E76F4B" w:rsidRDefault="006735C2" w:rsidP="006735C2">
      <w:pPr>
        <w:jc w:val="both"/>
        <w:rPr>
          <w:rFonts w:ascii="Calibri" w:eastAsia="Calibri" w:hAnsi="Calibri" w:cs="Calibri"/>
          <w:bCs/>
          <w:color w:val="000000" w:themeColor="text1"/>
          <w:spacing w:val="-3"/>
          <w:sz w:val="22"/>
          <w:szCs w:val="22"/>
          <w:lang w:val="hr-HR"/>
        </w:rPr>
      </w:pPr>
    </w:p>
    <w:p w14:paraId="08219F36" w14:textId="5990B920" w:rsidR="006735C2" w:rsidRPr="00E76F4B" w:rsidRDefault="00092418" w:rsidP="007F5B1C">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006735C2" w:rsidRPr="00E76F4B">
        <w:rPr>
          <w:rFonts w:ascii="Calibri" w:hAnsi="Calibri" w:cs="Calibri"/>
          <w:b/>
          <w:bCs/>
          <w:color w:val="000000" w:themeColor="text1"/>
          <w:sz w:val="22"/>
          <w:szCs w:val="22"/>
          <w:lang w:val="hr-HR" w:eastAsia="hr-HR"/>
        </w:rPr>
        <w:t>.</w:t>
      </w:r>
      <w:r w:rsidR="006735C2" w:rsidRPr="00E76F4B">
        <w:rPr>
          <w:rFonts w:ascii="Calibri" w:hAnsi="Calibri" w:cs="Arial"/>
          <w:b/>
          <w:bCs/>
          <w:color w:val="000000" w:themeColor="text1"/>
          <w:sz w:val="22"/>
          <w:szCs w:val="22"/>
          <w:lang w:val="hr-HR"/>
        </w:rPr>
        <w:tab/>
        <w:t>Upravljanje rizicima (nastavak)</w:t>
      </w:r>
    </w:p>
    <w:p w14:paraId="0CE58747" w14:textId="77777777" w:rsidR="006735C2" w:rsidRPr="00E76F4B" w:rsidRDefault="006735C2" w:rsidP="006735C2">
      <w:pPr>
        <w:jc w:val="both"/>
        <w:rPr>
          <w:rFonts w:ascii="Calibri" w:hAnsi="Calibri"/>
          <w:color w:val="000000" w:themeColor="text1"/>
          <w:sz w:val="22"/>
          <w:szCs w:val="22"/>
          <w:lang w:val="hr-HR"/>
        </w:rPr>
      </w:pPr>
    </w:p>
    <w:p w14:paraId="5C836C28" w14:textId="72990B30" w:rsidR="006735C2" w:rsidRPr="00E76F4B" w:rsidRDefault="00092418" w:rsidP="007F5B1C">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w:t>
      </w:r>
      <w:r w:rsidR="00A53BAA">
        <w:rPr>
          <w:rFonts w:ascii="Calibri" w:eastAsia="Calibri" w:hAnsi="Calibri" w:cs="Arial"/>
          <w:b/>
          <w:color w:val="000000" w:themeColor="text1"/>
          <w:sz w:val="22"/>
          <w:szCs w:val="22"/>
          <w:lang w:val="hr-HR"/>
        </w:rPr>
        <w:tab/>
      </w:r>
      <w:r w:rsidR="006735C2" w:rsidRPr="00E76F4B">
        <w:rPr>
          <w:rFonts w:ascii="Calibri" w:eastAsia="Calibri" w:hAnsi="Calibri" w:cs="Arial"/>
          <w:b/>
          <w:color w:val="000000" w:themeColor="text1"/>
          <w:sz w:val="22"/>
          <w:szCs w:val="22"/>
          <w:lang w:val="hr-HR"/>
        </w:rPr>
        <w:t>Kreditni rizik (nastavak)</w:t>
      </w:r>
    </w:p>
    <w:p w14:paraId="38D931AB" w14:textId="77777777" w:rsidR="006735C2" w:rsidRPr="00E76F4B" w:rsidRDefault="006735C2" w:rsidP="006735C2">
      <w:pPr>
        <w:jc w:val="both"/>
        <w:rPr>
          <w:rFonts w:ascii="Calibri" w:hAnsi="Calibri"/>
          <w:color w:val="000000" w:themeColor="text1"/>
          <w:sz w:val="22"/>
          <w:szCs w:val="22"/>
          <w:lang w:val="hr-HR"/>
        </w:rPr>
      </w:pPr>
    </w:p>
    <w:p w14:paraId="7F533F9D" w14:textId="0C09B009" w:rsidR="006735C2" w:rsidRDefault="00092418" w:rsidP="006735C2">
      <w:pPr>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.3.2.</w:t>
      </w:r>
      <w:r w:rsidR="00A53BAA">
        <w:rPr>
          <w:rFonts w:ascii="Calibri" w:eastAsia="Calibri" w:hAnsi="Calibri" w:cs="Arial"/>
          <w:b/>
          <w:color w:val="000000" w:themeColor="text1"/>
          <w:sz w:val="22"/>
          <w:szCs w:val="22"/>
          <w:lang w:val="hr-HR"/>
        </w:rPr>
        <w:tab/>
      </w:r>
      <w:r w:rsidR="006735C2" w:rsidRPr="00E76F4B">
        <w:rPr>
          <w:rFonts w:ascii="Calibri" w:eastAsia="Calibri" w:hAnsi="Calibri" w:cs="Arial"/>
          <w:b/>
          <w:color w:val="000000" w:themeColor="text1"/>
          <w:sz w:val="22"/>
          <w:szCs w:val="22"/>
          <w:lang w:val="hr-HR"/>
        </w:rPr>
        <w:t>Procjena umanjenja vrijednosti (nastavak)</w:t>
      </w:r>
    </w:p>
    <w:p w14:paraId="53660543" w14:textId="77777777" w:rsidR="00C46729" w:rsidRPr="00E76F4B" w:rsidRDefault="00C46729" w:rsidP="00C46729">
      <w:pPr>
        <w:spacing w:line="300" w:lineRule="exact"/>
        <w:rPr>
          <w:rFonts w:ascii="Calibri" w:eastAsia="Calibri" w:hAnsi="Calibri" w:cs="Arial"/>
          <w:b/>
          <w:color w:val="000000" w:themeColor="text1"/>
          <w:sz w:val="22"/>
          <w:szCs w:val="22"/>
          <w:lang w:val="hr-HR"/>
        </w:rPr>
      </w:pPr>
    </w:p>
    <w:p w14:paraId="0BE4CF2F" w14:textId="17E97CF5" w:rsidR="00C46729" w:rsidRPr="00E76F4B" w:rsidRDefault="00092418" w:rsidP="00C46729">
      <w:pPr>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C46729" w:rsidRPr="00E76F4B">
        <w:rPr>
          <w:rFonts w:ascii="Calibri" w:eastAsia="Calibri" w:hAnsi="Calibri" w:cs="Arial"/>
          <w:b/>
          <w:color w:val="000000" w:themeColor="text1"/>
          <w:sz w:val="22"/>
          <w:szCs w:val="22"/>
          <w:lang w:val="hr-HR"/>
        </w:rPr>
        <w:t xml:space="preserve">.3.2.3. Izloženost u trenutku nastanka statusa neispunjenja obveza </w:t>
      </w:r>
    </w:p>
    <w:p w14:paraId="63ECEA81" w14:textId="77777777" w:rsidR="00C46729" w:rsidRPr="00E76F4B" w:rsidRDefault="00C46729" w:rsidP="00C46729">
      <w:pPr>
        <w:jc w:val="both"/>
        <w:rPr>
          <w:rFonts w:ascii="Calibri" w:hAnsi="Calibri" w:cs="Arial"/>
          <w:color w:val="000000" w:themeColor="text1"/>
          <w:sz w:val="22"/>
          <w:szCs w:val="22"/>
          <w:lang w:val="hr-HR"/>
        </w:rPr>
      </w:pPr>
    </w:p>
    <w:p w14:paraId="12ED4C0E"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Za potrebe modeliranja izloženosti u trenutku nastanka statusa neispunjenja obveza (engl. Exposure at Default, dalje: EAD), odnosno za potrebe izračuna kreditnog konverzijskog parametra (dalje: CCF, eng. Credit Conversion Factor) i omjera prijevremene otplate, razmatraju se podaci za proteklo petogodišnje razdoblje.</w:t>
      </w:r>
    </w:p>
    <w:p w14:paraId="348B6BDC" w14:textId="77777777" w:rsidR="00C46729" w:rsidRPr="00E76F4B" w:rsidRDefault="00C46729" w:rsidP="00C46729">
      <w:pPr>
        <w:jc w:val="both"/>
        <w:rPr>
          <w:rFonts w:ascii="Calibri" w:hAnsi="Calibri" w:cs="Arial"/>
          <w:color w:val="000000" w:themeColor="text1"/>
          <w:sz w:val="22"/>
          <w:szCs w:val="22"/>
          <w:lang w:val="hr-HR"/>
        </w:rPr>
      </w:pPr>
    </w:p>
    <w:p w14:paraId="63B5A84B"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Temeljem navedenih povijesnih podataka utvrđen je omjer prijevremene naplate približno jednak nuli te kreditni konverzijski faktor jednak 1.</w:t>
      </w:r>
    </w:p>
    <w:p w14:paraId="4B062920" w14:textId="77777777" w:rsidR="00C46729" w:rsidRPr="00E76F4B" w:rsidRDefault="00C46729" w:rsidP="00C46729">
      <w:pPr>
        <w:jc w:val="both"/>
        <w:rPr>
          <w:rFonts w:ascii="Calibri" w:hAnsi="Calibri" w:cs="Arial"/>
          <w:color w:val="000000" w:themeColor="text1"/>
          <w:sz w:val="22"/>
          <w:szCs w:val="22"/>
          <w:lang w:val="hr-HR"/>
        </w:rPr>
      </w:pPr>
    </w:p>
    <w:p w14:paraId="46648F56"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EAD se izračunava za svaki ugovor. Dva su pristupa izračunu EAD-a:</w:t>
      </w:r>
    </w:p>
    <w:p w14:paraId="1ADBA080" w14:textId="77777777" w:rsidR="00C46729" w:rsidRPr="00E76F4B" w:rsidRDefault="00C46729" w:rsidP="0039588B">
      <w:pPr>
        <w:numPr>
          <w:ilvl w:val="0"/>
          <w:numId w:val="25"/>
        </w:numPr>
        <w:contextualSpacing/>
        <w:jc w:val="both"/>
        <w:rPr>
          <w:rFonts w:ascii="Calibri" w:eastAsia="Calibri" w:hAnsi="Calibri" w:cs="Arial"/>
          <w:color w:val="000000" w:themeColor="text1"/>
          <w:sz w:val="22"/>
          <w:szCs w:val="22"/>
          <w:lang w:val="hr-HR"/>
        </w:rPr>
      </w:pPr>
      <w:r w:rsidRPr="00E76F4B">
        <w:rPr>
          <w:rFonts w:ascii="Calibri" w:eastAsia="Calibri" w:hAnsi="Calibri" w:cs="Arial"/>
          <w:color w:val="000000" w:themeColor="text1"/>
          <w:sz w:val="22"/>
          <w:szCs w:val="22"/>
          <w:lang w:val="hr-HR"/>
        </w:rPr>
        <w:t>ukoliko za izloženost postoji plan otplate - temeljem novčanog toka iz plana otplate,</w:t>
      </w:r>
    </w:p>
    <w:p w14:paraId="76A90233" w14:textId="77777777" w:rsidR="00C46729" w:rsidRPr="00E76F4B" w:rsidRDefault="00C46729" w:rsidP="0039588B">
      <w:pPr>
        <w:numPr>
          <w:ilvl w:val="0"/>
          <w:numId w:val="25"/>
        </w:numPr>
        <w:contextualSpacing/>
        <w:jc w:val="both"/>
        <w:rPr>
          <w:rFonts w:ascii="Calibri" w:eastAsia="Calibri" w:hAnsi="Calibri" w:cs="Arial"/>
          <w:color w:val="000000" w:themeColor="text1"/>
          <w:sz w:val="22"/>
          <w:szCs w:val="22"/>
          <w:lang w:val="hr-HR"/>
        </w:rPr>
      </w:pPr>
      <w:r w:rsidRPr="00E76F4B">
        <w:rPr>
          <w:rFonts w:ascii="Calibri" w:eastAsia="Calibri" w:hAnsi="Calibri" w:cs="Arial"/>
          <w:color w:val="000000" w:themeColor="text1"/>
          <w:sz w:val="22"/>
          <w:szCs w:val="22"/>
          <w:lang w:val="hr-HR"/>
        </w:rPr>
        <w:t>ukoliko za izloženost ne postoji plan otplate - temeljem iznosa izloženosti na izvještajni datum.</w:t>
      </w:r>
    </w:p>
    <w:p w14:paraId="4CC6451B" w14:textId="77777777" w:rsidR="00C46729" w:rsidRPr="00E76F4B" w:rsidRDefault="00C46729" w:rsidP="00C46729">
      <w:pPr>
        <w:jc w:val="both"/>
        <w:rPr>
          <w:rFonts w:ascii="Calibri" w:hAnsi="Calibri" w:cs="Arial"/>
          <w:color w:val="000000" w:themeColor="text1"/>
          <w:sz w:val="22"/>
          <w:szCs w:val="22"/>
          <w:lang w:val="hr-HR"/>
        </w:rPr>
      </w:pPr>
    </w:p>
    <w:p w14:paraId="6D55E9E8"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Za izloženosti klasificirane u 1. stupanj rizika te za dospjele izloženosti EAD je jednak trenutnoj izloženost</w:t>
      </w:r>
      <w:r>
        <w:rPr>
          <w:rFonts w:ascii="Calibri" w:hAnsi="Calibri" w:cs="Arial"/>
          <w:color w:val="000000" w:themeColor="text1"/>
          <w:sz w:val="22"/>
          <w:szCs w:val="22"/>
          <w:lang w:val="hr-HR"/>
        </w:rPr>
        <w:t>i</w:t>
      </w:r>
      <w:r w:rsidRPr="00E76F4B">
        <w:rPr>
          <w:rFonts w:ascii="Calibri" w:hAnsi="Calibri" w:cs="Arial"/>
          <w:color w:val="000000" w:themeColor="text1"/>
          <w:sz w:val="22"/>
          <w:szCs w:val="22"/>
          <w:lang w:val="hr-HR"/>
        </w:rPr>
        <w:t xml:space="preserve">. </w:t>
      </w:r>
    </w:p>
    <w:p w14:paraId="13FB65F7" w14:textId="77777777" w:rsidR="00C46729" w:rsidRPr="00E76F4B" w:rsidRDefault="00C46729" w:rsidP="00C46729">
      <w:pPr>
        <w:jc w:val="both"/>
        <w:rPr>
          <w:rFonts w:ascii="Calibri" w:hAnsi="Calibri" w:cs="Arial"/>
          <w:color w:val="000000" w:themeColor="text1"/>
          <w:sz w:val="22"/>
          <w:szCs w:val="22"/>
          <w:lang w:val="hr-HR"/>
        </w:rPr>
      </w:pPr>
    </w:p>
    <w:p w14:paraId="2E8371CC" w14:textId="77777777" w:rsidR="00C46729" w:rsidRPr="00E76F4B"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Za nedospjele izloženosti, cjeloživotni EAD se izračunava temeljem plana otplate, uvažavajući iznose i razdoblje dospijeća, a maksimalno do posljednjeg datuma dospijeća izloženosti (tenora). </w:t>
      </w:r>
    </w:p>
    <w:p w14:paraId="05174E23" w14:textId="77777777" w:rsidR="00934BD7" w:rsidRDefault="00934BD7" w:rsidP="00934BD7">
      <w:pPr>
        <w:spacing w:line="300" w:lineRule="exact"/>
        <w:rPr>
          <w:rFonts w:ascii="Calibri" w:eastAsia="Calibri" w:hAnsi="Calibri" w:cs="Arial"/>
          <w:b/>
          <w:color w:val="000000" w:themeColor="text1"/>
          <w:sz w:val="22"/>
          <w:szCs w:val="22"/>
          <w:lang w:val="hr-HR"/>
        </w:rPr>
      </w:pPr>
    </w:p>
    <w:p w14:paraId="71F66645" w14:textId="09510AC8" w:rsidR="00934BD7" w:rsidRPr="00E76F4B" w:rsidRDefault="00934BD7" w:rsidP="00934BD7">
      <w:pPr>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.3.2.4. Gubitak u trenutku nastanka statusa neispunjenja obveza</w:t>
      </w:r>
    </w:p>
    <w:p w14:paraId="14BE540A" w14:textId="77777777" w:rsidR="00934BD7" w:rsidRPr="00E76F4B" w:rsidRDefault="00934BD7" w:rsidP="00934BD7">
      <w:pPr>
        <w:autoSpaceDE w:val="0"/>
        <w:autoSpaceDN w:val="0"/>
        <w:adjustRightInd w:val="0"/>
        <w:jc w:val="both"/>
        <w:rPr>
          <w:rFonts w:ascii="Calibri" w:hAnsi="Calibri" w:cs="Arial"/>
          <w:color w:val="000000" w:themeColor="text1"/>
          <w:sz w:val="22"/>
          <w:szCs w:val="22"/>
          <w:lang w:val="hr-HR"/>
        </w:rPr>
      </w:pPr>
    </w:p>
    <w:p w14:paraId="64AAB78E" w14:textId="77777777" w:rsidR="00934BD7" w:rsidRPr="00E76F4B" w:rsidRDefault="00934BD7" w:rsidP="00934BD7">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Za skupine izravnih korisnika i ostalo, gubitak u trenutku nastanka statusa neispunjenja obveza (engl. Loss Given Default, dalje: LGD) se procjenjuje temeljem transakcija nakon datuma nastanka statusa neispunjenja obveza klijenta. Svaka se transakcija diskontira na datum nastanka statusa neispunjenja obveza odgovarajućom diskontnom stopom, a diskontni faktor ovisi o proteklom vremenu. Pojedinačnoj izloženosti se pribrajaju sva povećanja nakon datuma nastanka statusa neispunjenja obveza. Rezultat navedenog izračuna je stopa naplate za svaku izloženost u nekoj homogenoj skupini, a ukupnu stopu naplate za pojedinu homogenu skupinu čini težinski prosjek stopa naplate svih pojedinačnih izloženosti. </w:t>
      </w:r>
    </w:p>
    <w:p w14:paraId="0450BE12" w14:textId="77777777" w:rsidR="00934BD7" w:rsidRPr="00E76F4B" w:rsidRDefault="00934BD7" w:rsidP="00934BD7">
      <w:pPr>
        <w:jc w:val="both"/>
        <w:rPr>
          <w:rFonts w:ascii="Calibri" w:hAnsi="Calibri" w:cs="Arial"/>
          <w:color w:val="000000" w:themeColor="text1"/>
          <w:sz w:val="22"/>
          <w:szCs w:val="22"/>
          <w:lang w:val="hr-HR"/>
        </w:rPr>
      </w:pPr>
    </w:p>
    <w:p w14:paraId="28987934" w14:textId="77777777" w:rsidR="00934BD7" w:rsidRPr="00E76F4B" w:rsidRDefault="00934BD7" w:rsidP="00934BD7">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U izračun LGD-a također je uzeta u obzir i vjerojatnost izlaska iz statusa neispunjenja obveza. </w:t>
      </w:r>
    </w:p>
    <w:p w14:paraId="7C6E905C" w14:textId="77777777" w:rsidR="00934BD7" w:rsidRPr="00E76F4B" w:rsidRDefault="00934BD7" w:rsidP="00934BD7">
      <w:pPr>
        <w:autoSpaceDE w:val="0"/>
        <w:autoSpaceDN w:val="0"/>
        <w:adjustRightInd w:val="0"/>
        <w:jc w:val="both"/>
        <w:rPr>
          <w:rFonts w:ascii="Calibri" w:hAnsi="Calibri" w:cs="Arial"/>
          <w:color w:val="000000" w:themeColor="text1"/>
          <w:sz w:val="22"/>
          <w:szCs w:val="22"/>
          <w:lang w:val="hr-HR"/>
        </w:rPr>
      </w:pPr>
    </w:p>
    <w:p w14:paraId="38A51CC6" w14:textId="77777777" w:rsidR="00934BD7" w:rsidRDefault="00934BD7" w:rsidP="00934BD7">
      <w:pPr>
        <w:autoSpaceDE w:val="0"/>
        <w:autoSpaceDN w:val="0"/>
        <w:adjustRightInd w:val="0"/>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Kao podloga za određivanje LGD-a za skupine središnja država i lokalna i područna (regionalna) samouprava i financijske institucije koristi se izvještaj vanjskih kreditnih rejting agencija. U godišnjim izvještajima o stopama nastanka statusa neispunjenja obveza i naplate, kreditne rejting agencije objavljuju i povijesne i tržišne stope naplate. Tržišna stopa naplate je tržišna cijena obveznice u odnosu na njezinu vrijednost neposredno prije defaulta ili u trenutku defaulta obveznice. Temeljem tržišnih stopa naplate za neosigurani nadređeni dug („senior unsecured debt“), određuje se stopa naplate ponderirana izdavateljem obveznica (eng. issuer-weighted recovery rate). </w:t>
      </w:r>
    </w:p>
    <w:p w14:paraId="314D9B71" w14:textId="77777777" w:rsidR="00934BD7" w:rsidRPr="00E76F4B" w:rsidRDefault="00934BD7" w:rsidP="00934BD7">
      <w:pPr>
        <w:autoSpaceDE w:val="0"/>
        <w:autoSpaceDN w:val="0"/>
        <w:adjustRightInd w:val="0"/>
        <w:jc w:val="both"/>
        <w:rPr>
          <w:rFonts w:ascii="Calibri" w:hAnsi="Calibri" w:cs="Arial"/>
          <w:color w:val="000000" w:themeColor="text1"/>
          <w:sz w:val="22"/>
          <w:szCs w:val="22"/>
          <w:lang w:val="hr-HR"/>
        </w:rPr>
      </w:pPr>
    </w:p>
    <w:p w14:paraId="5D6E9979" w14:textId="77777777" w:rsidR="00C46729" w:rsidRPr="00E76F4B" w:rsidRDefault="00C46729" w:rsidP="006735C2">
      <w:pPr>
        <w:tabs>
          <w:tab w:val="left" w:pos="2694"/>
        </w:tabs>
        <w:jc w:val="both"/>
        <w:rPr>
          <w:rFonts w:ascii="Calibri" w:hAnsi="Calibri" w:cs="Arial"/>
          <w:color w:val="000000" w:themeColor="text1"/>
          <w:sz w:val="22"/>
          <w:szCs w:val="22"/>
          <w:lang w:val="hr-HR"/>
        </w:rPr>
      </w:pPr>
    </w:p>
    <w:p w14:paraId="4D828D71" w14:textId="77777777" w:rsidR="003E6690" w:rsidRPr="00E76F4B" w:rsidRDefault="003E6690" w:rsidP="006735C2">
      <w:pPr>
        <w:autoSpaceDE w:val="0"/>
        <w:autoSpaceDN w:val="0"/>
        <w:adjustRightInd w:val="0"/>
        <w:jc w:val="both"/>
        <w:rPr>
          <w:rFonts w:ascii="Calibri" w:hAnsi="Calibri" w:cs="Arial"/>
          <w:color w:val="000000" w:themeColor="text1"/>
          <w:sz w:val="22"/>
          <w:szCs w:val="22"/>
          <w:lang w:val="hr-HR"/>
        </w:rPr>
        <w:sectPr w:rsidR="003E6690" w:rsidRPr="00E76F4B" w:rsidSect="00623DBA">
          <w:pgSz w:w="11907" w:h="16840" w:code="9"/>
          <w:pgMar w:top="1418" w:right="1134" w:bottom="1134" w:left="1418" w:header="851" w:footer="851" w:gutter="0"/>
          <w:cols w:space="720"/>
          <w:noEndnote/>
        </w:sectPr>
      </w:pPr>
    </w:p>
    <w:p w14:paraId="247916DF" w14:textId="77777777" w:rsidR="006735C2" w:rsidRPr="00E76F4B" w:rsidRDefault="006735C2" w:rsidP="006735C2">
      <w:pPr>
        <w:autoSpaceDE w:val="0"/>
        <w:autoSpaceDN w:val="0"/>
        <w:adjustRightInd w:val="0"/>
        <w:jc w:val="both"/>
        <w:rPr>
          <w:rFonts w:ascii="Calibri" w:hAnsi="Calibri" w:cs="Arial"/>
          <w:color w:val="000000" w:themeColor="text1"/>
          <w:sz w:val="22"/>
          <w:szCs w:val="22"/>
          <w:lang w:val="hr-HR"/>
        </w:rPr>
      </w:pPr>
    </w:p>
    <w:p w14:paraId="546F354A" w14:textId="00FA0CD4" w:rsidR="006735C2" w:rsidRPr="00E76F4B" w:rsidRDefault="00092418" w:rsidP="007F5B1C">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006735C2" w:rsidRPr="00E76F4B">
        <w:rPr>
          <w:rFonts w:ascii="Calibri" w:hAnsi="Calibri" w:cs="Calibri"/>
          <w:b/>
          <w:bCs/>
          <w:color w:val="000000" w:themeColor="text1"/>
          <w:sz w:val="22"/>
          <w:szCs w:val="22"/>
          <w:lang w:val="hr-HR" w:eastAsia="hr-HR"/>
        </w:rPr>
        <w:t>.</w:t>
      </w:r>
      <w:r w:rsidR="006735C2" w:rsidRPr="00E76F4B">
        <w:rPr>
          <w:rFonts w:ascii="Calibri" w:hAnsi="Calibri" w:cs="Arial"/>
          <w:b/>
          <w:bCs/>
          <w:color w:val="000000" w:themeColor="text1"/>
          <w:sz w:val="22"/>
          <w:szCs w:val="22"/>
          <w:lang w:val="hr-HR"/>
        </w:rPr>
        <w:tab/>
        <w:t>Upravljanje rizicima (nastavak)</w:t>
      </w:r>
    </w:p>
    <w:p w14:paraId="495C2E46" w14:textId="77777777" w:rsidR="006735C2" w:rsidRPr="00E76F4B" w:rsidRDefault="006735C2" w:rsidP="006735C2">
      <w:pPr>
        <w:jc w:val="both"/>
        <w:rPr>
          <w:rFonts w:ascii="Calibri" w:hAnsi="Calibri"/>
          <w:color w:val="000000" w:themeColor="text1"/>
          <w:sz w:val="22"/>
          <w:szCs w:val="22"/>
          <w:lang w:val="hr-HR"/>
        </w:rPr>
      </w:pPr>
    </w:p>
    <w:p w14:paraId="70681DD3" w14:textId="058431D6" w:rsidR="006735C2" w:rsidRPr="00E76F4B" w:rsidRDefault="00092418" w:rsidP="007F5B1C">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w:t>
      </w:r>
      <w:r w:rsidR="00A53BAA">
        <w:rPr>
          <w:rFonts w:ascii="Calibri" w:eastAsia="Calibri" w:hAnsi="Calibri" w:cs="Arial"/>
          <w:b/>
          <w:color w:val="000000" w:themeColor="text1"/>
          <w:sz w:val="22"/>
          <w:szCs w:val="22"/>
          <w:lang w:val="hr-HR"/>
        </w:rPr>
        <w:tab/>
      </w:r>
      <w:r w:rsidR="006735C2" w:rsidRPr="00E76F4B">
        <w:rPr>
          <w:rFonts w:ascii="Calibri" w:eastAsia="Calibri" w:hAnsi="Calibri" w:cs="Arial"/>
          <w:b/>
          <w:color w:val="000000" w:themeColor="text1"/>
          <w:sz w:val="22"/>
          <w:szCs w:val="22"/>
          <w:lang w:val="hr-HR"/>
        </w:rPr>
        <w:t>Kreditni rizik (nastavak)</w:t>
      </w:r>
    </w:p>
    <w:p w14:paraId="654D2528" w14:textId="77777777" w:rsidR="006735C2" w:rsidRPr="00E76F4B" w:rsidRDefault="006735C2" w:rsidP="006735C2">
      <w:pPr>
        <w:jc w:val="both"/>
        <w:rPr>
          <w:rFonts w:ascii="Calibri" w:hAnsi="Calibri"/>
          <w:color w:val="000000" w:themeColor="text1"/>
          <w:sz w:val="22"/>
          <w:szCs w:val="22"/>
          <w:lang w:val="hr-HR"/>
        </w:rPr>
      </w:pPr>
    </w:p>
    <w:p w14:paraId="5B9752F6" w14:textId="1D62CAF0" w:rsidR="006735C2" w:rsidRPr="00E76F4B" w:rsidRDefault="00092418" w:rsidP="006735C2">
      <w:pPr>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.3.2. Procjena umanjenja vrijednosti (nastavak)</w:t>
      </w:r>
    </w:p>
    <w:p w14:paraId="575682A1" w14:textId="26C9C8D7" w:rsidR="006735C2" w:rsidRDefault="006735C2" w:rsidP="006735C2">
      <w:pPr>
        <w:spacing w:line="300" w:lineRule="exact"/>
        <w:rPr>
          <w:rFonts w:ascii="Calibri" w:eastAsia="Calibri" w:hAnsi="Calibri" w:cs="Arial"/>
          <w:b/>
          <w:color w:val="000000" w:themeColor="text1"/>
          <w:sz w:val="22"/>
          <w:szCs w:val="22"/>
          <w:lang w:val="hr-HR"/>
        </w:rPr>
      </w:pPr>
    </w:p>
    <w:p w14:paraId="6B0C1600" w14:textId="526B6AED" w:rsidR="00C46729" w:rsidRPr="00E76F4B" w:rsidRDefault="00092418" w:rsidP="00C46729">
      <w:pPr>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C46729" w:rsidRPr="00E76F4B">
        <w:rPr>
          <w:rFonts w:ascii="Calibri" w:eastAsia="Calibri" w:hAnsi="Calibri" w:cs="Arial"/>
          <w:b/>
          <w:color w:val="000000" w:themeColor="text1"/>
          <w:sz w:val="22"/>
          <w:szCs w:val="22"/>
          <w:lang w:val="hr-HR"/>
        </w:rPr>
        <w:t xml:space="preserve">.3.2.5. Značajno povećanje kreditnog rizika </w:t>
      </w:r>
    </w:p>
    <w:p w14:paraId="49B4DEA8" w14:textId="77777777" w:rsidR="00C46729" w:rsidRPr="00E76F4B" w:rsidRDefault="00C46729" w:rsidP="00C46729">
      <w:pPr>
        <w:jc w:val="both"/>
        <w:rPr>
          <w:rFonts w:ascii="Calibri" w:hAnsi="Calibri"/>
          <w:color w:val="000000" w:themeColor="text1"/>
          <w:sz w:val="22"/>
          <w:szCs w:val="22"/>
          <w:lang w:val="hr-HR"/>
        </w:rPr>
      </w:pPr>
    </w:p>
    <w:p w14:paraId="3ACEB929" w14:textId="544021DE" w:rsidR="00C46729" w:rsidRPr="00E76F4B" w:rsidRDefault="00C46729" w:rsidP="00C4672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U svrhu utvrđivanja povećanog kreditnog rizika kontinuirano, a najmanje jednom godišnje prate se promjene za sve klijente </w:t>
      </w:r>
      <w:r w:rsidR="004F3981">
        <w:rPr>
          <w:rFonts w:ascii="Calibri" w:hAnsi="Calibri"/>
          <w:color w:val="000000" w:themeColor="text1"/>
          <w:sz w:val="22"/>
          <w:szCs w:val="22"/>
          <w:lang w:val="hr-HR"/>
        </w:rPr>
        <w:t>Banke</w:t>
      </w:r>
      <w:r w:rsidRPr="00E76F4B">
        <w:rPr>
          <w:rFonts w:ascii="Calibri" w:hAnsi="Calibri"/>
          <w:color w:val="000000" w:themeColor="text1"/>
          <w:sz w:val="22"/>
          <w:szCs w:val="22"/>
          <w:lang w:val="hr-HR"/>
        </w:rPr>
        <w:t xml:space="preserve">. Svi plasmani klijentu kod kojeg je utvrđen povećan kreditni rizik ili u slučaju individualno značajnih klijenata čija je izloženost iznad </w:t>
      </w:r>
      <w:r w:rsidR="00EF3054">
        <w:rPr>
          <w:rFonts w:ascii="Calibri" w:hAnsi="Calibri"/>
          <w:color w:val="000000" w:themeColor="text1"/>
          <w:sz w:val="22"/>
          <w:szCs w:val="22"/>
          <w:lang w:val="hr-HR"/>
        </w:rPr>
        <w:t>3.0</w:t>
      </w:r>
      <w:r w:rsidRPr="00E76F4B">
        <w:rPr>
          <w:rFonts w:ascii="Calibri" w:hAnsi="Calibri"/>
          <w:color w:val="000000" w:themeColor="text1"/>
          <w:sz w:val="22"/>
          <w:szCs w:val="22"/>
          <w:lang w:val="hr-HR"/>
        </w:rPr>
        <w:t>00</w:t>
      </w:r>
      <w:r w:rsidR="00453529">
        <w:rPr>
          <w:rFonts w:ascii="Calibri" w:hAnsi="Calibri"/>
          <w:color w:val="000000" w:themeColor="text1"/>
          <w:sz w:val="22"/>
          <w:szCs w:val="22"/>
          <w:lang w:val="hr-HR"/>
        </w:rPr>
        <w:t xml:space="preserve"> </w:t>
      </w:r>
      <w:r w:rsidRPr="00E76F4B">
        <w:rPr>
          <w:rFonts w:ascii="Calibri" w:hAnsi="Calibri"/>
          <w:color w:val="000000" w:themeColor="text1"/>
          <w:sz w:val="22"/>
          <w:szCs w:val="22"/>
          <w:lang w:val="hr-HR"/>
        </w:rPr>
        <w:t>tisuća kuna</w:t>
      </w:r>
      <w:r>
        <w:rPr>
          <w:rFonts w:ascii="Calibri" w:hAnsi="Calibri"/>
          <w:color w:val="000000" w:themeColor="text1"/>
          <w:sz w:val="22"/>
          <w:szCs w:val="22"/>
          <w:lang w:val="hr-HR"/>
        </w:rPr>
        <w:t>,</w:t>
      </w:r>
      <w:r w:rsidRPr="00E76F4B">
        <w:rPr>
          <w:rFonts w:ascii="Calibri" w:hAnsi="Calibri"/>
          <w:color w:val="000000" w:themeColor="text1"/>
          <w:sz w:val="22"/>
          <w:szCs w:val="22"/>
          <w:lang w:val="hr-HR"/>
        </w:rPr>
        <w:t xml:space="preserve"> a nalaze se na Listi za pojačano praćenje, na slijedeći izvještajni datum se svi financijski instrumenti klijenta povećanog kreditnog rizika klasificiraju u 2. stupanj temeljem uočenih kriterija kao na primjer:</w:t>
      </w:r>
    </w:p>
    <w:p w14:paraId="27A2237A" w14:textId="77777777" w:rsidR="00C46729" w:rsidRPr="00E76F4B" w:rsidRDefault="00C46729" w:rsidP="0039588B">
      <w:pPr>
        <w:numPr>
          <w:ilvl w:val="0"/>
          <w:numId w:val="26"/>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klijentovo kašnjenje u podmirenju bilo koje značajne dospjele obveze prema HBOR-u duže od 30 dana (a kraće od 90 dana), </w:t>
      </w:r>
    </w:p>
    <w:p w14:paraId="1237C109" w14:textId="77777777" w:rsidR="00C46729" w:rsidRPr="00E76F4B" w:rsidRDefault="00C46729" w:rsidP="0039588B">
      <w:pPr>
        <w:numPr>
          <w:ilvl w:val="0"/>
          <w:numId w:val="26"/>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klijent je u financijskim poteškoćama, ali nije u statusu neispunjenja obveza, </w:t>
      </w:r>
    </w:p>
    <w:p w14:paraId="7FF53535" w14:textId="77777777" w:rsidR="00C46729" w:rsidRPr="00E76F4B" w:rsidRDefault="00C46729" w:rsidP="0039588B">
      <w:pPr>
        <w:numPr>
          <w:ilvl w:val="0"/>
          <w:numId w:val="26"/>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pogoršanje rejtinga, nizak kreditni rejting klijenta,</w:t>
      </w:r>
    </w:p>
    <w:p w14:paraId="7D072245" w14:textId="77777777" w:rsidR="00C46729" w:rsidRPr="00E76F4B" w:rsidRDefault="00C46729" w:rsidP="0039588B">
      <w:pPr>
        <w:numPr>
          <w:ilvl w:val="0"/>
          <w:numId w:val="26"/>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nepoštivanje ugovornih odredbi</w:t>
      </w:r>
    </w:p>
    <w:p w14:paraId="15BAA030" w14:textId="77777777" w:rsidR="00C46729" w:rsidRPr="00E76F4B" w:rsidRDefault="00C46729" w:rsidP="0039588B">
      <w:pPr>
        <w:numPr>
          <w:ilvl w:val="0"/>
          <w:numId w:val="26"/>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gubitak ključnih kupaca ili dobavljača i sl.</w:t>
      </w:r>
    </w:p>
    <w:p w14:paraId="33A0134D" w14:textId="77777777" w:rsidR="00C46729" w:rsidRPr="00E76F4B" w:rsidRDefault="00C46729" w:rsidP="00C46729">
      <w:pPr>
        <w:jc w:val="both"/>
        <w:rPr>
          <w:rFonts w:ascii="Calibri" w:hAnsi="Calibri"/>
          <w:color w:val="000000" w:themeColor="text1"/>
          <w:sz w:val="22"/>
          <w:szCs w:val="22"/>
          <w:lang w:val="hr-HR"/>
        </w:rPr>
      </w:pPr>
    </w:p>
    <w:p w14:paraId="1F113DDA" w14:textId="6A1D4005" w:rsidR="00C46729"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Izlazak iz statusa povećanog kreditnog rizika uvjetovan je nepostojanjem svih kriterija koji su svrstali klijenta u predmetni status po njegovom događaju, a provjera svih pokazatelja provodi se najmanje jednom godišnje u okviru godišnjeg praćenja klijenta. Deaktiviranje dijela pokazatelja moguće je provesti nakon šest mjeseci. Pokazatelji povećanog kreditnog rizika su aktivni godinu dana, nakon čega ih je potrebno provjeriti te temeljem rezultata praćenja ponovo aktivirati odnosno deaktivirati. Rezultat promjene je reklasifikacija financijskih instrumenata klijenta u 1. stupanj odnosno njihovim ostankom u 2. stupnju</w:t>
      </w:r>
      <w:r>
        <w:rPr>
          <w:rFonts w:ascii="Calibri" w:hAnsi="Calibri" w:cs="Arial"/>
          <w:color w:val="000000" w:themeColor="text1"/>
          <w:sz w:val="22"/>
          <w:szCs w:val="22"/>
          <w:lang w:val="hr-HR"/>
        </w:rPr>
        <w:t xml:space="preserve"> rizika</w:t>
      </w:r>
      <w:r w:rsidRPr="00E76F4B">
        <w:rPr>
          <w:rFonts w:ascii="Calibri" w:hAnsi="Calibri" w:cs="Arial"/>
          <w:color w:val="000000" w:themeColor="text1"/>
          <w:sz w:val="22"/>
          <w:szCs w:val="22"/>
          <w:lang w:val="hr-HR"/>
        </w:rPr>
        <w:t>.</w:t>
      </w:r>
    </w:p>
    <w:p w14:paraId="7F2DFF91" w14:textId="22B25244" w:rsidR="00934BD7" w:rsidRDefault="00934BD7" w:rsidP="00C46729">
      <w:pPr>
        <w:jc w:val="both"/>
        <w:rPr>
          <w:rFonts w:ascii="Calibri" w:hAnsi="Calibri" w:cs="Arial"/>
          <w:color w:val="000000" w:themeColor="text1"/>
          <w:sz w:val="22"/>
          <w:szCs w:val="22"/>
          <w:lang w:val="hr-HR"/>
        </w:rPr>
      </w:pPr>
    </w:p>
    <w:p w14:paraId="3FCDC6AA" w14:textId="77777777" w:rsidR="00934BD7" w:rsidRPr="00E76F4B" w:rsidRDefault="00934BD7" w:rsidP="00934BD7">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Financijski instrumenti klijenta s investicijskim rejtingom vanjskih kreditnih rejting agencija smatraju se financijskim instrumentima niskog kreditnog rizika. Sve izloženosti prema Republici Hrvatskoj i jedinicama lokalne i područne (regionalne) samouprave (JLP(R)S), HNB-u, Europskoj investicijskoj banci (EIB) te ostalim razvojnim bankama smatraju se također financijskim instrumentima klijenata niskog kreditnog rizika. Financijski instrumenti klijenata niskog kreditnog rizika se uvijek raspoređuju u 1. stupanj.</w:t>
      </w:r>
    </w:p>
    <w:p w14:paraId="544B37DB" w14:textId="77777777" w:rsidR="00934BD7" w:rsidRPr="00E76F4B" w:rsidRDefault="00934BD7" w:rsidP="00934BD7">
      <w:pPr>
        <w:keepNext/>
        <w:tabs>
          <w:tab w:val="left" w:pos="426"/>
        </w:tabs>
        <w:jc w:val="both"/>
        <w:rPr>
          <w:rFonts w:ascii="Calibri" w:hAnsi="Calibri" w:cs="Calibri"/>
          <w:b/>
          <w:bCs/>
          <w:color w:val="000000" w:themeColor="text1"/>
          <w:sz w:val="22"/>
          <w:szCs w:val="22"/>
          <w:lang w:val="hr-HR" w:eastAsia="hr-HR"/>
        </w:rPr>
      </w:pPr>
    </w:p>
    <w:p w14:paraId="6D22EFE1" w14:textId="282421F2" w:rsidR="006735C2" w:rsidRPr="00E76F4B" w:rsidRDefault="00092418" w:rsidP="006735C2">
      <w:pPr>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.3.2.6. Svrstavanje financijske imovine koja se mjeri na skupnoj osnovi</w:t>
      </w:r>
    </w:p>
    <w:p w14:paraId="70597908" w14:textId="77777777" w:rsidR="006735C2" w:rsidRPr="00E76F4B" w:rsidRDefault="006735C2" w:rsidP="006735C2">
      <w:pPr>
        <w:jc w:val="both"/>
        <w:rPr>
          <w:rFonts w:ascii="Calibri" w:hAnsi="Calibri" w:cs="Arial"/>
          <w:color w:val="000000" w:themeColor="text1"/>
          <w:sz w:val="22"/>
          <w:szCs w:val="22"/>
          <w:lang w:val="hr-HR"/>
        </w:rPr>
      </w:pPr>
    </w:p>
    <w:p w14:paraId="33851022" w14:textId="14D3BDC1" w:rsidR="006735C2" w:rsidRDefault="006735C2" w:rsidP="006735C2">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Kreditni rizik se procjenjuje na skupnoj osnovi za sve klijente klasificirane u 1. i 2. stupanj rizika te za klijente u 3. stupnju rizika koji pripadaju portfelju malih kredita. Klijenti koji pripadaju portfelju malih kredita su klijenti prema kojima je HBOR izložen u bruto iznosu jednakom ili manjem od </w:t>
      </w:r>
      <w:r w:rsidR="005D4981">
        <w:rPr>
          <w:rFonts w:ascii="Calibri" w:hAnsi="Calibri" w:cs="Arial"/>
          <w:color w:val="000000" w:themeColor="text1"/>
          <w:sz w:val="22"/>
          <w:szCs w:val="22"/>
          <w:lang w:val="hr-HR"/>
        </w:rPr>
        <w:t>3.</w:t>
      </w:r>
      <w:r w:rsidRPr="00E76F4B">
        <w:rPr>
          <w:rFonts w:ascii="Calibri" w:hAnsi="Calibri" w:cs="Arial"/>
          <w:color w:val="000000" w:themeColor="text1"/>
          <w:sz w:val="22"/>
          <w:szCs w:val="22"/>
          <w:lang w:val="hr-HR"/>
        </w:rPr>
        <w:t>00</w:t>
      </w:r>
      <w:r w:rsidR="005D4981">
        <w:rPr>
          <w:rFonts w:ascii="Calibri" w:hAnsi="Calibri" w:cs="Arial"/>
          <w:color w:val="000000" w:themeColor="text1"/>
          <w:sz w:val="22"/>
          <w:szCs w:val="22"/>
          <w:lang w:val="hr-HR"/>
        </w:rPr>
        <w:t>0</w:t>
      </w:r>
      <w:r w:rsidR="00453529">
        <w:rPr>
          <w:rFonts w:ascii="Calibri" w:hAnsi="Calibri" w:cs="Arial"/>
          <w:color w:val="000000" w:themeColor="text1"/>
          <w:sz w:val="22"/>
          <w:szCs w:val="22"/>
          <w:lang w:val="hr-HR"/>
        </w:rPr>
        <w:t xml:space="preserve"> </w:t>
      </w:r>
      <w:r w:rsidRPr="00E76F4B">
        <w:rPr>
          <w:rFonts w:ascii="Calibri" w:hAnsi="Calibri" w:cs="Arial"/>
          <w:color w:val="000000" w:themeColor="text1"/>
          <w:sz w:val="22"/>
          <w:szCs w:val="22"/>
          <w:lang w:val="hr-HR"/>
        </w:rPr>
        <w:t>tisuća kuna.</w:t>
      </w:r>
    </w:p>
    <w:p w14:paraId="02958FB2" w14:textId="2E109B73" w:rsidR="00C46729" w:rsidRDefault="00C46729" w:rsidP="006735C2">
      <w:pPr>
        <w:jc w:val="both"/>
        <w:rPr>
          <w:rFonts w:ascii="Calibri" w:hAnsi="Calibri" w:cs="Arial"/>
          <w:color w:val="000000" w:themeColor="text1"/>
          <w:sz w:val="22"/>
          <w:szCs w:val="22"/>
          <w:lang w:val="hr-HR"/>
        </w:rPr>
      </w:pPr>
    </w:p>
    <w:p w14:paraId="76BD936A" w14:textId="77777777" w:rsidR="00912274" w:rsidRPr="00E76F4B" w:rsidRDefault="00912274" w:rsidP="00912274">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Za potrebe određivanja značajnog povećanja kreditnog rizika i priznavanja rezervacija za umanjenje vrijednosti na skupnoj osnovi, financijski instrumenti su grupirani u sljedeće skupine, i to na temelju zajedničkih obilježja kreditnog rizika, radi lakše procjene značajnog povećanja kreditnog rizika:</w:t>
      </w:r>
    </w:p>
    <w:p w14:paraId="61CD3088" w14:textId="77777777" w:rsidR="00912274" w:rsidRPr="00E76F4B" w:rsidRDefault="00912274" w:rsidP="0039588B">
      <w:pPr>
        <w:numPr>
          <w:ilvl w:val="0"/>
          <w:numId w:val="29"/>
        </w:numPr>
        <w:tabs>
          <w:tab w:val="left" w:pos="8640"/>
        </w:tabs>
        <w:ind w:right="57"/>
        <w:contextualSpacing/>
        <w:jc w:val="both"/>
        <w:rPr>
          <w:rFonts w:ascii="Calibri" w:eastAsia="PMingLiU" w:hAnsi="Calibri" w:cs="Calibri"/>
          <w:color w:val="000000" w:themeColor="text1"/>
          <w:sz w:val="22"/>
          <w:szCs w:val="22"/>
          <w:lang w:val="hr-HR" w:eastAsia="hr-HR" w:bidi="hr-HR"/>
        </w:rPr>
      </w:pPr>
      <w:r w:rsidRPr="00E76F4B">
        <w:rPr>
          <w:rFonts w:ascii="Calibri" w:eastAsia="PMingLiU" w:hAnsi="Calibri" w:cs="Calibri"/>
          <w:color w:val="000000" w:themeColor="text1"/>
          <w:sz w:val="22"/>
          <w:szCs w:val="22"/>
          <w:lang w:val="hr-HR" w:eastAsia="hr-HR" w:bidi="hr-HR"/>
        </w:rPr>
        <w:t>financijske institucije,</w:t>
      </w:r>
    </w:p>
    <w:p w14:paraId="17CBC852" w14:textId="77777777" w:rsidR="00912274" w:rsidRPr="00E76F4B" w:rsidRDefault="00912274" w:rsidP="0039588B">
      <w:pPr>
        <w:numPr>
          <w:ilvl w:val="0"/>
          <w:numId w:val="29"/>
        </w:numPr>
        <w:tabs>
          <w:tab w:val="left" w:pos="8640"/>
        </w:tabs>
        <w:ind w:right="57"/>
        <w:contextualSpacing/>
        <w:jc w:val="both"/>
        <w:rPr>
          <w:rFonts w:ascii="Calibri" w:eastAsia="PMingLiU" w:hAnsi="Calibri" w:cs="Calibri"/>
          <w:color w:val="000000" w:themeColor="text1"/>
          <w:sz w:val="22"/>
          <w:szCs w:val="22"/>
          <w:lang w:val="hr-HR" w:eastAsia="hr-HR" w:bidi="hr-HR"/>
        </w:rPr>
      </w:pPr>
      <w:r w:rsidRPr="00E76F4B">
        <w:rPr>
          <w:rFonts w:ascii="Calibri" w:eastAsia="PMingLiU" w:hAnsi="Calibri" w:cs="Calibri"/>
          <w:color w:val="000000" w:themeColor="text1"/>
          <w:sz w:val="22"/>
          <w:szCs w:val="22"/>
          <w:lang w:val="hr-HR" w:eastAsia="hr-HR" w:bidi="hr-HR"/>
        </w:rPr>
        <w:t>središnja država i lokalna i područna (regionalna) samouprava,</w:t>
      </w:r>
    </w:p>
    <w:p w14:paraId="7FD0AF60" w14:textId="77777777" w:rsidR="00912274" w:rsidRPr="00E76F4B" w:rsidRDefault="00912274" w:rsidP="0039588B">
      <w:pPr>
        <w:numPr>
          <w:ilvl w:val="0"/>
          <w:numId w:val="29"/>
        </w:numPr>
        <w:tabs>
          <w:tab w:val="left" w:pos="8640"/>
        </w:tabs>
        <w:ind w:right="57"/>
        <w:contextualSpacing/>
        <w:jc w:val="both"/>
        <w:rPr>
          <w:rFonts w:ascii="Calibri" w:eastAsia="PMingLiU" w:hAnsi="Calibri" w:cs="Calibri"/>
          <w:color w:val="000000" w:themeColor="text1"/>
          <w:sz w:val="22"/>
          <w:szCs w:val="22"/>
          <w:lang w:val="hr-HR" w:eastAsia="hr-HR" w:bidi="hr-HR"/>
        </w:rPr>
      </w:pPr>
      <w:r w:rsidRPr="00E76F4B">
        <w:rPr>
          <w:rFonts w:ascii="Calibri" w:eastAsia="PMingLiU" w:hAnsi="Calibri" w:cs="Calibri"/>
          <w:color w:val="000000" w:themeColor="text1"/>
          <w:sz w:val="22"/>
          <w:szCs w:val="22"/>
          <w:lang w:val="hr-HR" w:eastAsia="hr-HR" w:bidi="hr-HR"/>
        </w:rPr>
        <w:t>izravni korisnici – veliki,</w:t>
      </w:r>
    </w:p>
    <w:p w14:paraId="03875A95" w14:textId="77777777" w:rsidR="00912274" w:rsidRDefault="00912274" w:rsidP="006735C2">
      <w:pPr>
        <w:jc w:val="both"/>
        <w:rPr>
          <w:rFonts w:ascii="Calibri" w:hAnsi="Calibri" w:cs="Arial"/>
          <w:color w:val="000000" w:themeColor="text1"/>
          <w:sz w:val="22"/>
          <w:szCs w:val="22"/>
          <w:lang w:val="hr-HR"/>
        </w:rPr>
        <w:sectPr w:rsidR="00912274" w:rsidSect="00623DBA">
          <w:pgSz w:w="11907" w:h="16840" w:code="9"/>
          <w:pgMar w:top="1418" w:right="1134" w:bottom="1134" w:left="1418" w:header="851" w:footer="851" w:gutter="0"/>
          <w:cols w:space="720"/>
          <w:noEndnote/>
        </w:sectPr>
      </w:pPr>
    </w:p>
    <w:p w14:paraId="431C46BD" w14:textId="77777777" w:rsidR="00ED7058" w:rsidRDefault="00ED7058" w:rsidP="006735C2">
      <w:pPr>
        <w:jc w:val="both"/>
        <w:rPr>
          <w:rFonts w:ascii="Calibri" w:hAnsi="Calibri" w:cs="Arial"/>
          <w:color w:val="000000" w:themeColor="text1"/>
          <w:sz w:val="22"/>
          <w:szCs w:val="22"/>
          <w:lang w:val="hr-HR"/>
        </w:rPr>
      </w:pPr>
    </w:p>
    <w:p w14:paraId="2FF9D735" w14:textId="77777777" w:rsidR="00ED7058" w:rsidRPr="00E76F4B" w:rsidRDefault="00ED7058" w:rsidP="00ED7058">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Pr="00E76F4B">
        <w:rPr>
          <w:rFonts w:ascii="Calibri" w:hAnsi="Calibri" w:cs="Calibri"/>
          <w:b/>
          <w:bCs/>
          <w:color w:val="000000" w:themeColor="text1"/>
          <w:sz w:val="22"/>
          <w:szCs w:val="22"/>
          <w:lang w:val="hr-HR" w:eastAsia="hr-HR"/>
        </w:rPr>
        <w:t>.</w:t>
      </w:r>
      <w:r w:rsidRPr="00E76F4B">
        <w:rPr>
          <w:rFonts w:ascii="Calibri" w:hAnsi="Calibri" w:cs="Arial"/>
          <w:b/>
          <w:bCs/>
          <w:color w:val="000000" w:themeColor="text1"/>
          <w:sz w:val="22"/>
          <w:szCs w:val="22"/>
          <w:lang w:val="hr-HR"/>
        </w:rPr>
        <w:tab/>
        <w:t>Upravljanje rizicima (nastavak)</w:t>
      </w:r>
    </w:p>
    <w:p w14:paraId="1EC1E5B8" w14:textId="77777777" w:rsidR="00ED7058" w:rsidRPr="00E76F4B" w:rsidRDefault="00ED7058" w:rsidP="00ED7058">
      <w:pPr>
        <w:jc w:val="both"/>
        <w:rPr>
          <w:rFonts w:ascii="Calibri" w:hAnsi="Calibri"/>
          <w:color w:val="000000" w:themeColor="text1"/>
          <w:sz w:val="22"/>
          <w:szCs w:val="22"/>
          <w:lang w:val="hr-HR"/>
        </w:rPr>
      </w:pPr>
    </w:p>
    <w:p w14:paraId="0F96990A" w14:textId="77777777" w:rsidR="00ED7058" w:rsidRPr="00E76F4B" w:rsidRDefault="00ED7058" w:rsidP="00ED7058">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Kreditni rizik (nastavak)</w:t>
      </w:r>
    </w:p>
    <w:p w14:paraId="1F79DC44" w14:textId="77777777" w:rsidR="00ED7058" w:rsidRPr="00E76F4B" w:rsidRDefault="00ED7058" w:rsidP="00ED7058">
      <w:pPr>
        <w:jc w:val="both"/>
        <w:rPr>
          <w:rFonts w:ascii="Calibri" w:hAnsi="Calibri"/>
          <w:color w:val="000000" w:themeColor="text1"/>
          <w:sz w:val="22"/>
          <w:szCs w:val="22"/>
          <w:lang w:val="hr-HR"/>
        </w:rPr>
      </w:pPr>
    </w:p>
    <w:p w14:paraId="2103E90F" w14:textId="77777777" w:rsidR="00ED7058" w:rsidRDefault="00ED7058" w:rsidP="00ED7058">
      <w:pPr>
        <w:tabs>
          <w:tab w:val="left" w:pos="851"/>
          <w:tab w:val="left" w:pos="1134"/>
        </w:tabs>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.3.2.</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Procjena umanjenja vrijednosti (nastavak)</w:t>
      </w:r>
    </w:p>
    <w:p w14:paraId="42825A79" w14:textId="7589727F" w:rsidR="00C46729" w:rsidRDefault="00C46729" w:rsidP="00C46729">
      <w:pPr>
        <w:jc w:val="both"/>
        <w:rPr>
          <w:rFonts w:ascii="Calibri" w:hAnsi="Calibri" w:cs="Arial"/>
          <w:color w:val="000000" w:themeColor="text1"/>
          <w:sz w:val="20"/>
          <w:szCs w:val="20"/>
          <w:lang w:val="hr-HR"/>
        </w:rPr>
      </w:pPr>
    </w:p>
    <w:p w14:paraId="05DC128C" w14:textId="323A9652" w:rsidR="00D20BA3" w:rsidRDefault="00D20BA3" w:rsidP="00D20BA3">
      <w:pPr>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.3.2.6. Svrstavanje financijske imovine koja se mjeri na skupnoj osnovi</w:t>
      </w:r>
      <w:r>
        <w:rPr>
          <w:rFonts w:ascii="Calibri" w:eastAsia="Calibri" w:hAnsi="Calibri" w:cs="Arial"/>
          <w:b/>
          <w:color w:val="000000" w:themeColor="text1"/>
          <w:sz w:val="22"/>
          <w:szCs w:val="22"/>
          <w:lang w:val="hr-HR"/>
        </w:rPr>
        <w:t xml:space="preserve"> (nastavak)</w:t>
      </w:r>
    </w:p>
    <w:p w14:paraId="0CA58948" w14:textId="77777777" w:rsidR="00670833" w:rsidRPr="00E76F4B" w:rsidRDefault="00670833" w:rsidP="00D20BA3">
      <w:pPr>
        <w:spacing w:line="300" w:lineRule="exact"/>
        <w:rPr>
          <w:rFonts w:ascii="Calibri" w:eastAsia="Calibri" w:hAnsi="Calibri" w:cs="Arial"/>
          <w:b/>
          <w:color w:val="000000" w:themeColor="text1"/>
          <w:sz w:val="22"/>
          <w:szCs w:val="22"/>
          <w:lang w:val="hr-HR"/>
        </w:rPr>
      </w:pPr>
    </w:p>
    <w:p w14:paraId="188EBF71" w14:textId="77777777" w:rsidR="00E55516" w:rsidRPr="00E76F4B" w:rsidRDefault="00E55516" w:rsidP="0039588B">
      <w:pPr>
        <w:numPr>
          <w:ilvl w:val="0"/>
          <w:numId w:val="29"/>
        </w:numPr>
        <w:tabs>
          <w:tab w:val="left" w:pos="8640"/>
        </w:tabs>
        <w:ind w:right="57"/>
        <w:contextualSpacing/>
        <w:jc w:val="both"/>
        <w:rPr>
          <w:rFonts w:ascii="Calibri" w:eastAsia="PMingLiU" w:hAnsi="Calibri" w:cs="Calibri"/>
          <w:color w:val="000000" w:themeColor="text1"/>
          <w:sz w:val="22"/>
          <w:szCs w:val="22"/>
          <w:lang w:val="hr-HR" w:eastAsia="hr-HR" w:bidi="hr-HR"/>
        </w:rPr>
      </w:pPr>
      <w:r w:rsidRPr="00E76F4B">
        <w:rPr>
          <w:rFonts w:ascii="Calibri" w:eastAsia="PMingLiU" w:hAnsi="Calibri" w:cs="Calibri"/>
          <w:color w:val="000000" w:themeColor="text1"/>
          <w:sz w:val="22"/>
          <w:szCs w:val="22"/>
          <w:lang w:val="hr-HR" w:eastAsia="hr-HR" w:bidi="hr-HR"/>
        </w:rPr>
        <w:t xml:space="preserve">izravni korisnici – mali i srednji, </w:t>
      </w:r>
    </w:p>
    <w:p w14:paraId="37531197" w14:textId="77777777" w:rsidR="00E55516" w:rsidRPr="00E76F4B" w:rsidRDefault="00E55516" w:rsidP="0039588B">
      <w:pPr>
        <w:numPr>
          <w:ilvl w:val="0"/>
          <w:numId w:val="29"/>
        </w:numPr>
        <w:tabs>
          <w:tab w:val="left" w:pos="8640"/>
        </w:tabs>
        <w:ind w:right="57"/>
        <w:contextualSpacing/>
        <w:jc w:val="both"/>
        <w:rPr>
          <w:rFonts w:ascii="Calibri" w:eastAsia="PMingLiU" w:hAnsi="Calibri" w:cs="Calibri"/>
          <w:color w:val="000000" w:themeColor="text1"/>
          <w:sz w:val="22"/>
          <w:szCs w:val="22"/>
          <w:lang w:val="hr-HR" w:eastAsia="hr-HR" w:bidi="hr-HR"/>
        </w:rPr>
      </w:pPr>
      <w:r w:rsidRPr="00E76F4B">
        <w:rPr>
          <w:rFonts w:ascii="Calibri" w:eastAsia="PMingLiU" w:hAnsi="Calibri" w:cs="Calibri"/>
          <w:color w:val="000000" w:themeColor="text1"/>
          <w:sz w:val="22"/>
          <w:szCs w:val="22"/>
          <w:lang w:val="hr-HR" w:eastAsia="hr-HR" w:bidi="hr-HR"/>
        </w:rPr>
        <w:t xml:space="preserve">izravni korisnici – mikro, </w:t>
      </w:r>
    </w:p>
    <w:p w14:paraId="08D6A8E6" w14:textId="77777777" w:rsidR="00E55516" w:rsidRPr="00E76F4B" w:rsidRDefault="00E55516" w:rsidP="0039588B">
      <w:pPr>
        <w:numPr>
          <w:ilvl w:val="0"/>
          <w:numId w:val="29"/>
        </w:numPr>
        <w:tabs>
          <w:tab w:val="left" w:pos="8640"/>
        </w:tabs>
        <w:ind w:right="57"/>
        <w:contextualSpacing/>
        <w:jc w:val="both"/>
        <w:rPr>
          <w:rFonts w:ascii="Calibri" w:eastAsia="PMingLiU" w:hAnsi="Calibri" w:cs="Calibri"/>
          <w:color w:val="000000" w:themeColor="text1"/>
          <w:sz w:val="22"/>
          <w:szCs w:val="22"/>
          <w:lang w:val="hr-HR" w:eastAsia="hr-HR" w:bidi="hr-HR"/>
        </w:rPr>
      </w:pPr>
      <w:r w:rsidRPr="00E76F4B">
        <w:rPr>
          <w:rFonts w:ascii="Calibri" w:eastAsia="PMingLiU" w:hAnsi="Calibri" w:cs="Calibri"/>
          <w:color w:val="000000" w:themeColor="text1"/>
          <w:sz w:val="22"/>
          <w:szCs w:val="22"/>
          <w:lang w:val="hr-HR" w:eastAsia="hr-HR" w:bidi="hr-HR"/>
        </w:rPr>
        <w:t>izravni korisnici – stanovništvo,</w:t>
      </w:r>
    </w:p>
    <w:p w14:paraId="2E1A2745" w14:textId="77777777" w:rsidR="00E55516" w:rsidRPr="00E76F4B" w:rsidRDefault="00E55516" w:rsidP="0039588B">
      <w:pPr>
        <w:numPr>
          <w:ilvl w:val="0"/>
          <w:numId w:val="29"/>
        </w:numPr>
        <w:tabs>
          <w:tab w:val="left" w:pos="8640"/>
        </w:tabs>
        <w:ind w:right="57"/>
        <w:contextualSpacing/>
        <w:jc w:val="both"/>
        <w:rPr>
          <w:rFonts w:ascii="Calibri" w:eastAsia="PMingLiU" w:hAnsi="Calibri" w:cs="Calibri"/>
          <w:color w:val="000000" w:themeColor="text1"/>
          <w:sz w:val="22"/>
          <w:szCs w:val="22"/>
          <w:lang w:val="hr-HR" w:eastAsia="hr-HR" w:bidi="hr-HR"/>
        </w:rPr>
      </w:pPr>
      <w:r w:rsidRPr="00E76F4B">
        <w:rPr>
          <w:rFonts w:ascii="Calibri" w:eastAsia="PMingLiU" w:hAnsi="Calibri" w:cs="Calibri"/>
          <w:color w:val="000000" w:themeColor="text1"/>
          <w:sz w:val="22"/>
          <w:szCs w:val="22"/>
          <w:lang w:val="hr-HR" w:eastAsia="hr-HR" w:bidi="hr-HR"/>
        </w:rPr>
        <w:t>ostalo.</w:t>
      </w:r>
    </w:p>
    <w:p w14:paraId="34FA6AB3" w14:textId="77777777" w:rsidR="00D20BA3" w:rsidRPr="00E76F4B" w:rsidRDefault="00D20BA3" w:rsidP="00C46729">
      <w:pPr>
        <w:jc w:val="both"/>
        <w:rPr>
          <w:rFonts w:ascii="Calibri" w:hAnsi="Calibri" w:cs="Arial"/>
          <w:color w:val="000000" w:themeColor="text1"/>
          <w:sz w:val="20"/>
          <w:szCs w:val="20"/>
          <w:lang w:val="hr-HR"/>
        </w:rPr>
      </w:pPr>
    </w:p>
    <w:p w14:paraId="1DD598F8" w14:textId="7C10189E" w:rsidR="00C46729" w:rsidRDefault="00C46729" w:rsidP="00C46729">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Grupiranjem financijskih instrumenata u homogene skupine se osigurava da se u slučaju značajnog povećanja kreditnog rizika ispuni cilj priznavanja očekivanih kreditnih gubitaka tijekom cijelog vijeka trajanja financijskog instrumenta, čak i ako dokaz takvog značajnog povećanja kreditnog rizika još uvijek nije dostupan na razini pojedinog instrumenta.</w:t>
      </w:r>
    </w:p>
    <w:p w14:paraId="108D6947" w14:textId="1C0C7048" w:rsidR="00934BD7" w:rsidRDefault="00934BD7" w:rsidP="00C46729">
      <w:pPr>
        <w:jc w:val="both"/>
        <w:rPr>
          <w:rFonts w:ascii="Calibri" w:hAnsi="Calibri" w:cs="Arial"/>
          <w:color w:val="000000" w:themeColor="text1"/>
          <w:sz w:val="22"/>
          <w:szCs w:val="22"/>
          <w:lang w:val="hr-HR"/>
        </w:rPr>
      </w:pPr>
    </w:p>
    <w:p w14:paraId="5EF870E6" w14:textId="29A225E7" w:rsidR="00934BD7" w:rsidRPr="00E76F4B" w:rsidRDefault="00934BD7" w:rsidP="007F5B1C">
      <w:pPr>
        <w:tabs>
          <w:tab w:val="left" w:pos="851"/>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.3.3.</w:t>
      </w:r>
      <w:r w:rsidR="00A53BAA">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Analiza inputa za ECL model u okviru utjecaja makroekonomskih uvjeta na PD</w:t>
      </w:r>
    </w:p>
    <w:p w14:paraId="1AA8E83C" w14:textId="19F75801" w:rsidR="00C46729" w:rsidRDefault="00C46729" w:rsidP="006735C2">
      <w:pPr>
        <w:jc w:val="both"/>
        <w:rPr>
          <w:rFonts w:ascii="Calibri" w:hAnsi="Calibri" w:cs="Arial"/>
          <w:color w:val="000000" w:themeColor="text1"/>
          <w:sz w:val="22"/>
          <w:szCs w:val="22"/>
          <w:lang w:val="hr-HR"/>
        </w:rPr>
      </w:pPr>
    </w:p>
    <w:p w14:paraId="022DC942" w14:textId="77777777" w:rsidR="00934BD7" w:rsidRPr="00E76F4B" w:rsidRDefault="00934BD7" w:rsidP="00934BD7">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Prilikom uključivanja informacija o budućnosti, koriste se dostupni izvori (HNB, DZS) o makroekonomskim uvjetima kako bi se projicirao njihov utjecaj na sadašnju vrijednost rizičnih parametara.</w:t>
      </w:r>
    </w:p>
    <w:p w14:paraId="318EA332" w14:textId="77777777" w:rsidR="00934BD7" w:rsidRPr="00E76F4B" w:rsidRDefault="00934BD7" w:rsidP="00934BD7">
      <w:pPr>
        <w:jc w:val="both"/>
        <w:rPr>
          <w:rFonts w:ascii="Calibri" w:hAnsi="Calibri"/>
          <w:color w:val="000000" w:themeColor="text1"/>
          <w:sz w:val="20"/>
          <w:szCs w:val="20"/>
          <w:lang w:val="hr-HR"/>
        </w:rPr>
      </w:pPr>
    </w:p>
    <w:p w14:paraId="4817942D" w14:textId="77777777" w:rsidR="00934BD7" w:rsidRPr="00E76F4B" w:rsidRDefault="00934BD7" w:rsidP="00934BD7">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Temeljem povijesne analize utjecaja makroekonomskih uvjeta i dostupnim makroekonomskim prognozama, utvrđuje se potencijalni utjecaj budućeg kretanja makroekonomskih uvjeta na vrijednost rizičnih parametara koristeći scenarije s pripadajućim vjerojatnostima nastanka pojedinog scenarija.</w:t>
      </w:r>
    </w:p>
    <w:p w14:paraId="4B9C591D" w14:textId="77777777" w:rsidR="00934BD7" w:rsidRPr="00E76F4B" w:rsidRDefault="00934BD7" w:rsidP="00934BD7">
      <w:pPr>
        <w:jc w:val="both"/>
        <w:rPr>
          <w:rFonts w:ascii="Calibri" w:hAnsi="Calibri"/>
          <w:color w:val="000000" w:themeColor="text1"/>
          <w:sz w:val="20"/>
          <w:szCs w:val="20"/>
          <w:lang w:val="hr-HR"/>
        </w:rPr>
      </w:pPr>
    </w:p>
    <w:p w14:paraId="48139469" w14:textId="239A04A0" w:rsidR="00934BD7" w:rsidRPr="00E76F4B" w:rsidRDefault="00934BD7" w:rsidP="00934BD7">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Kod procjene očekivanih kreditnih gubitaka primjenom ranijih iskustava o kreditnim gubicima, podaci o ranijim stopama kreditnog gubitka se primjenjuju na </w:t>
      </w:r>
      <w:r w:rsidR="002B3CA0" w:rsidRPr="005D4981">
        <w:rPr>
          <w:rFonts w:ascii="Calibri" w:hAnsi="Calibri"/>
          <w:color w:val="000000" w:themeColor="text1"/>
          <w:sz w:val="22"/>
          <w:szCs w:val="22"/>
          <w:lang w:val="hr-HR"/>
        </w:rPr>
        <w:t>cjelokupni</w:t>
      </w:r>
      <w:r w:rsidR="005D4981" w:rsidRPr="005D4981">
        <w:rPr>
          <w:rFonts w:ascii="Calibri" w:hAnsi="Calibri"/>
          <w:color w:val="000000" w:themeColor="text1"/>
          <w:sz w:val="22"/>
          <w:szCs w:val="22"/>
          <w:lang w:val="hr-HR"/>
        </w:rPr>
        <w:t xml:space="preserve"> portfelj izravnih kredita</w:t>
      </w:r>
      <w:r w:rsidRPr="00E76F4B">
        <w:rPr>
          <w:rFonts w:ascii="Calibri" w:hAnsi="Calibri"/>
          <w:color w:val="000000" w:themeColor="text1"/>
          <w:sz w:val="22"/>
          <w:szCs w:val="22"/>
          <w:lang w:val="hr-HR"/>
        </w:rPr>
        <w:t xml:space="preserve">, a primjenom određene metode omogućeno je povezivanje pojedine skupine financijskih instrumenata s podacima o ranijem iskustvu o kreditnim gubicima u skupinama financijskih instrumenata sličnih karakteristika kreditnog rizika, kao i s važnim odgovarajućim podacima koji odražavaju postojeće stanje. </w:t>
      </w:r>
    </w:p>
    <w:p w14:paraId="3231690C" w14:textId="77777777" w:rsidR="00934BD7" w:rsidRPr="00E76F4B" w:rsidRDefault="00934BD7" w:rsidP="00934BD7">
      <w:pPr>
        <w:jc w:val="both"/>
        <w:rPr>
          <w:rFonts w:ascii="Calibri" w:hAnsi="Calibri"/>
          <w:color w:val="000000" w:themeColor="text1"/>
          <w:sz w:val="20"/>
          <w:szCs w:val="20"/>
          <w:lang w:val="hr-HR"/>
        </w:rPr>
      </w:pPr>
    </w:p>
    <w:p w14:paraId="1F81F93C" w14:textId="37C01043" w:rsidR="00156487" w:rsidRDefault="00934BD7" w:rsidP="00156487">
      <w:pPr>
        <w:tabs>
          <w:tab w:val="left" w:pos="851"/>
        </w:tabs>
        <w:spacing w:line="300" w:lineRule="exact"/>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Očekivani kreditni gubici odražavaju očekivanja </w:t>
      </w:r>
      <w:r w:rsidR="00453529">
        <w:rPr>
          <w:rFonts w:ascii="Calibri" w:hAnsi="Calibri"/>
          <w:color w:val="000000" w:themeColor="text1"/>
          <w:sz w:val="22"/>
          <w:szCs w:val="22"/>
          <w:lang w:val="hr-HR"/>
        </w:rPr>
        <w:t>Grupe</w:t>
      </w:r>
      <w:r w:rsidRPr="00E76F4B">
        <w:rPr>
          <w:rFonts w:ascii="Calibri" w:hAnsi="Calibri"/>
          <w:color w:val="000000" w:themeColor="text1"/>
          <w:sz w:val="22"/>
          <w:szCs w:val="22"/>
          <w:lang w:val="hr-HR"/>
        </w:rPr>
        <w:t xml:space="preserve"> u pogledu kreditnih gubitaka. Međutim, kada pri procjeni očekivanih kreditnih gubitaka razmatra sve razumne i pouzdane podatke koji su dostupni bez nepotrebnih troškova i napora, </w:t>
      </w:r>
      <w:r w:rsidR="00453529">
        <w:rPr>
          <w:rFonts w:ascii="Calibri" w:hAnsi="Calibri"/>
          <w:color w:val="000000" w:themeColor="text1"/>
          <w:sz w:val="22"/>
          <w:szCs w:val="22"/>
          <w:lang w:val="hr-HR"/>
        </w:rPr>
        <w:t>Grupa</w:t>
      </w:r>
      <w:r w:rsidRPr="00E76F4B">
        <w:rPr>
          <w:rFonts w:ascii="Calibri" w:hAnsi="Calibri"/>
          <w:color w:val="000000" w:themeColor="text1"/>
          <w:sz w:val="22"/>
          <w:szCs w:val="22"/>
          <w:lang w:val="hr-HR"/>
        </w:rPr>
        <w:t xml:space="preserve"> razmatra i odgovarajuće tržišne podatke o kreditnom riziku određenog financijskog instrumenta ili sličnih financijskih instrumenata. </w:t>
      </w:r>
    </w:p>
    <w:p w14:paraId="21831D84" w14:textId="77777777" w:rsidR="006735C2" w:rsidRPr="00E76F4B" w:rsidRDefault="006735C2" w:rsidP="00AB5E26">
      <w:pPr>
        <w:tabs>
          <w:tab w:val="left" w:pos="851"/>
        </w:tabs>
        <w:spacing w:line="300" w:lineRule="exact"/>
        <w:jc w:val="both"/>
        <w:rPr>
          <w:rFonts w:ascii="Calibri" w:hAnsi="Calibri"/>
          <w:color w:val="000000" w:themeColor="text1"/>
          <w:sz w:val="20"/>
          <w:szCs w:val="20"/>
          <w:lang w:val="hr-HR"/>
        </w:rPr>
      </w:pPr>
    </w:p>
    <w:p w14:paraId="0EED051A" w14:textId="66B04617" w:rsidR="003E6690" w:rsidRDefault="004F3981" w:rsidP="006735C2">
      <w:pPr>
        <w:jc w:val="both"/>
        <w:rPr>
          <w:rFonts w:ascii="Calibri" w:hAnsi="Calibri"/>
          <w:color w:val="000000" w:themeColor="text1"/>
          <w:sz w:val="22"/>
          <w:szCs w:val="22"/>
          <w:lang w:val="hr-HR"/>
        </w:rPr>
      </w:pPr>
      <w:r>
        <w:rPr>
          <w:rFonts w:ascii="Calibri" w:hAnsi="Calibri"/>
          <w:color w:val="000000" w:themeColor="text1"/>
          <w:sz w:val="22"/>
          <w:szCs w:val="22"/>
          <w:lang w:val="hr-HR"/>
        </w:rPr>
        <w:t>Banka</w:t>
      </w:r>
      <w:r w:rsidR="00453529">
        <w:rPr>
          <w:rFonts w:ascii="Calibri" w:hAnsi="Calibri"/>
          <w:color w:val="000000" w:themeColor="text1"/>
          <w:sz w:val="22"/>
          <w:szCs w:val="22"/>
          <w:lang w:val="hr-HR"/>
        </w:rPr>
        <w:t xml:space="preserve"> </w:t>
      </w:r>
      <w:r w:rsidR="006735C2" w:rsidRPr="00E76F4B">
        <w:rPr>
          <w:rFonts w:ascii="Calibri" w:hAnsi="Calibri"/>
          <w:color w:val="000000" w:themeColor="text1"/>
          <w:sz w:val="22"/>
          <w:szCs w:val="22"/>
          <w:lang w:val="hr-HR"/>
        </w:rPr>
        <w:t xml:space="preserve">za potrebe izračuna očekivanih kreditnih gubitaka koristi veći broj makroekonomskih uvjeta od kojih </w:t>
      </w:r>
      <w:r w:rsidR="00A62CB3">
        <w:rPr>
          <w:rFonts w:ascii="Calibri" w:hAnsi="Calibri"/>
          <w:color w:val="000000" w:themeColor="text1"/>
          <w:sz w:val="22"/>
          <w:szCs w:val="22"/>
          <w:lang w:val="hr-HR"/>
        </w:rPr>
        <w:t>je</w:t>
      </w:r>
      <w:r w:rsidR="006735C2" w:rsidRPr="00E76F4B">
        <w:rPr>
          <w:rFonts w:ascii="Calibri" w:hAnsi="Calibri"/>
          <w:color w:val="000000" w:themeColor="text1"/>
          <w:sz w:val="22"/>
          <w:szCs w:val="22"/>
          <w:lang w:val="hr-HR"/>
        </w:rPr>
        <w:t xml:space="preserve"> za </w:t>
      </w:r>
      <w:r w:rsidR="00A62CB3">
        <w:rPr>
          <w:rFonts w:ascii="Calibri" w:hAnsi="Calibri"/>
          <w:color w:val="000000" w:themeColor="text1"/>
          <w:sz w:val="22"/>
          <w:szCs w:val="22"/>
          <w:lang w:val="hr-HR"/>
        </w:rPr>
        <w:t>jedan (</w:t>
      </w:r>
      <w:bookmarkStart w:id="1764" w:name="_Hlk65485396"/>
      <w:r w:rsidR="00C112AA">
        <w:rPr>
          <w:rFonts w:ascii="Calibri" w:hAnsi="Calibri"/>
          <w:color w:val="000000" w:themeColor="text1"/>
          <w:sz w:val="22"/>
          <w:szCs w:val="22"/>
          <w:lang w:val="hr-HR"/>
        </w:rPr>
        <w:t>realna stopa rasta BDP-a</w:t>
      </w:r>
      <w:r w:rsidR="00A62CB3">
        <w:rPr>
          <w:rFonts w:ascii="Calibri" w:hAnsi="Calibri"/>
          <w:color w:val="000000" w:themeColor="text1"/>
          <w:sz w:val="22"/>
          <w:szCs w:val="22"/>
          <w:lang w:val="hr-HR"/>
        </w:rPr>
        <w:t>)</w:t>
      </w:r>
      <w:r w:rsidR="006735C2" w:rsidRPr="00E76F4B">
        <w:rPr>
          <w:rFonts w:ascii="Calibri" w:hAnsi="Calibri"/>
          <w:color w:val="000000" w:themeColor="text1"/>
          <w:sz w:val="22"/>
          <w:szCs w:val="22"/>
          <w:lang w:val="hr-HR"/>
        </w:rPr>
        <w:t xml:space="preserve"> </w:t>
      </w:r>
      <w:bookmarkEnd w:id="1764"/>
      <w:r w:rsidR="006735C2" w:rsidRPr="00E76F4B">
        <w:rPr>
          <w:rFonts w:ascii="Calibri" w:hAnsi="Calibri"/>
          <w:color w:val="000000" w:themeColor="text1"/>
          <w:sz w:val="22"/>
          <w:szCs w:val="22"/>
          <w:lang w:val="hr-HR"/>
        </w:rPr>
        <w:t>utvrđen</w:t>
      </w:r>
      <w:r w:rsidR="00A62CB3">
        <w:rPr>
          <w:rFonts w:ascii="Calibri" w:hAnsi="Calibri"/>
          <w:color w:val="000000" w:themeColor="text1"/>
          <w:sz w:val="22"/>
          <w:szCs w:val="22"/>
          <w:lang w:val="hr-HR"/>
        </w:rPr>
        <w:t>a</w:t>
      </w:r>
      <w:r w:rsidR="006735C2" w:rsidRPr="00E76F4B">
        <w:rPr>
          <w:rFonts w:ascii="Calibri" w:hAnsi="Calibri"/>
          <w:color w:val="000000" w:themeColor="text1"/>
          <w:sz w:val="22"/>
          <w:szCs w:val="22"/>
          <w:lang w:val="hr-HR"/>
        </w:rPr>
        <w:t xml:space="preserve"> korelacij</w:t>
      </w:r>
      <w:r w:rsidR="00A62CB3">
        <w:rPr>
          <w:rFonts w:ascii="Calibri" w:hAnsi="Calibri"/>
          <w:color w:val="000000" w:themeColor="text1"/>
          <w:sz w:val="22"/>
          <w:szCs w:val="22"/>
          <w:lang w:val="hr-HR"/>
        </w:rPr>
        <w:t>a ukupnog</w:t>
      </w:r>
      <w:r w:rsidR="006735C2" w:rsidRPr="00E76F4B">
        <w:rPr>
          <w:rFonts w:ascii="Calibri" w:hAnsi="Calibri"/>
          <w:color w:val="000000" w:themeColor="text1"/>
          <w:sz w:val="22"/>
          <w:szCs w:val="22"/>
          <w:lang w:val="hr-HR"/>
        </w:rPr>
        <w:t xml:space="preserve"> PD-</w:t>
      </w:r>
      <w:r w:rsidR="00A62CB3">
        <w:rPr>
          <w:rFonts w:ascii="Calibri" w:hAnsi="Calibri"/>
          <w:color w:val="000000" w:themeColor="text1"/>
          <w:sz w:val="22"/>
          <w:szCs w:val="22"/>
          <w:lang w:val="hr-HR"/>
        </w:rPr>
        <w:t>j</w:t>
      </w:r>
      <w:r w:rsidR="006735C2" w:rsidRPr="00E76F4B">
        <w:rPr>
          <w:rFonts w:ascii="Calibri" w:hAnsi="Calibri"/>
          <w:color w:val="000000" w:themeColor="text1"/>
          <w:sz w:val="22"/>
          <w:szCs w:val="22"/>
          <w:lang w:val="hr-HR"/>
        </w:rPr>
        <w:t xml:space="preserve">a </w:t>
      </w:r>
      <w:r w:rsidR="00A62CB3">
        <w:rPr>
          <w:rFonts w:ascii="Calibri" w:hAnsi="Calibri"/>
          <w:color w:val="000000" w:themeColor="text1"/>
          <w:sz w:val="22"/>
          <w:szCs w:val="22"/>
          <w:lang w:val="hr-HR"/>
        </w:rPr>
        <w:t xml:space="preserve">za </w:t>
      </w:r>
      <w:r w:rsidR="002B3CA0">
        <w:rPr>
          <w:rFonts w:ascii="Calibri" w:hAnsi="Calibri"/>
          <w:color w:val="000000" w:themeColor="text1"/>
          <w:sz w:val="22"/>
          <w:szCs w:val="22"/>
          <w:lang w:val="hr-HR"/>
        </w:rPr>
        <w:t>cjelokupni</w:t>
      </w:r>
      <w:r w:rsidR="00C112AA">
        <w:rPr>
          <w:rFonts w:ascii="Calibri" w:hAnsi="Calibri"/>
          <w:color w:val="000000" w:themeColor="text1"/>
          <w:sz w:val="22"/>
          <w:szCs w:val="22"/>
          <w:lang w:val="hr-HR"/>
        </w:rPr>
        <w:t xml:space="preserve"> portfelj izravnih kredita</w:t>
      </w:r>
      <w:r w:rsidR="006735C2" w:rsidRPr="00E76F4B">
        <w:rPr>
          <w:rFonts w:ascii="Calibri" w:hAnsi="Calibri"/>
          <w:color w:val="000000" w:themeColor="text1"/>
          <w:sz w:val="22"/>
          <w:szCs w:val="22"/>
          <w:lang w:val="hr-HR"/>
        </w:rPr>
        <w:t>.</w:t>
      </w:r>
    </w:p>
    <w:p w14:paraId="3FFBF82C" w14:textId="77777777" w:rsidR="00C57893" w:rsidRDefault="00C57893" w:rsidP="00480699">
      <w:pPr>
        <w:spacing w:line="300" w:lineRule="exact"/>
        <w:rPr>
          <w:rFonts w:ascii="Calibri" w:eastAsia="Calibri" w:hAnsi="Calibri" w:cs="Arial"/>
          <w:b/>
          <w:color w:val="000000" w:themeColor="text1"/>
          <w:sz w:val="22"/>
          <w:szCs w:val="22"/>
          <w:lang w:val="hr-HR"/>
        </w:rPr>
        <w:sectPr w:rsidR="00C57893" w:rsidSect="00623DBA">
          <w:pgSz w:w="11907" w:h="16840" w:code="9"/>
          <w:pgMar w:top="1418" w:right="1134" w:bottom="1134" w:left="1418" w:header="851" w:footer="851" w:gutter="0"/>
          <w:cols w:space="720"/>
          <w:noEndnote/>
        </w:sectPr>
      </w:pPr>
    </w:p>
    <w:p w14:paraId="74E3C7BB" w14:textId="566A1D89" w:rsidR="00480699" w:rsidRDefault="00480699" w:rsidP="00480699">
      <w:pPr>
        <w:spacing w:line="300" w:lineRule="exact"/>
        <w:rPr>
          <w:rFonts w:ascii="Calibri" w:eastAsia="Calibri" w:hAnsi="Calibri" w:cs="Arial"/>
          <w:b/>
          <w:color w:val="000000" w:themeColor="text1"/>
          <w:sz w:val="22"/>
          <w:szCs w:val="22"/>
          <w:lang w:val="hr-HR"/>
        </w:rPr>
      </w:pPr>
    </w:p>
    <w:p w14:paraId="6B4E7910" w14:textId="77777777" w:rsidR="00C57893" w:rsidRPr="00E76F4B" w:rsidRDefault="00C57893" w:rsidP="00C57893">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Pr="00E76F4B">
        <w:rPr>
          <w:rFonts w:ascii="Calibri" w:hAnsi="Calibri" w:cs="Calibri"/>
          <w:b/>
          <w:bCs/>
          <w:color w:val="000000" w:themeColor="text1"/>
          <w:sz w:val="22"/>
          <w:szCs w:val="22"/>
          <w:lang w:val="hr-HR" w:eastAsia="hr-HR"/>
        </w:rPr>
        <w:t>.</w:t>
      </w:r>
      <w:r w:rsidRPr="00E76F4B">
        <w:rPr>
          <w:rFonts w:ascii="Calibri" w:hAnsi="Calibri" w:cs="Arial"/>
          <w:b/>
          <w:bCs/>
          <w:color w:val="000000" w:themeColor="text1"/>
          <w:sz w:val="22"/>
          <w:szCs w:val="22"/>
          <w:lang w:val="hr-HR"/>
        </w:rPr>
        <w:tab/>
        <w:t>Upravljanje rizicima (nastavak)</w:t>
      </w:r>
    </w:p>
    <w:p w14:paraId="3C874E6D" w14:textId="77777777" w:rsidR="00C57893" w:rsidRPr="00E76F4B" w:rsidRDefault="00C57893" w:rsidP="00C57893">
      <w:pPr>
        <w:jc w:val="both"/>
        <w:rPr>
          <w:rFonts w:ascii="Calibri" w:hAnsi="Calibri"/>
          <w:color w:val="000000" w:themeColor="text1"/>
          <w:sz w:val="22"/>
          <w:szCs w:val="22"/>
          <w:lang w:val="hr-HR"/>
        </w:rPr>
      </w:pPr>
    </w:p>
    <w:p w14:paraId="2DD88FEE" w14:textId="3C6AEA81" w:rsidR="00C57893" w:rsidRDefault="00C57893" w:rsidP="00C57893">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Kreditni rizik (nastavak)</w:t>
      </w:r>
    </w:p>
    <w:p w14:paraId="6CB3332C" w14:textId="31BF16CC" w:rsidR="00C57893" w:rsidRDefault="00C57893" w:rsidP="00C57893">
      <w:pPr>
        <w:tabs>
          <w:tab w:val="left" w:pos="567"/>
        </w:tabs>
        <w:spacing w:line="300" w:lineRule="exact"/>
        <w:rPr>
          <w:rFonts w:ascii="Calibri" w:eastAsia="Calibri" w:hAnsi="Calibri" w:cs="Arial"/>
          <w:b/>
          <w:color w:val="000000" w:themeColor="text1"/>
          <w:sz w:val="22"/>
          <w:szCs w:val="22"/>
          <w:lang w:val="hr-HR"/>
        </w:rPr>
      </w:pPr>
    </w:p>
    <w:p w14:paraId="74EF05AD" w14:textId="27B7F6BD" w:rsidR="00C57893" w:rsidRPr="00E76F4B" w:rsidRDefault="00C57893" w:rsidP="00C57893">
      <w:pPr>
        <w:tabs>
          <w:tab w:val="left" w:pos="851"/>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.3.3.</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Analiza inputa za ECL model u okviru utjecaja makroekonomskih uvjeta na PD</w:t>
      </w:r>
      <w:r w:rsidR="004F7BF8">
        <w:rPr>
          <w:rFonts w:ascii="Calibri" w:eastAsia="Calibri" w:hAnsi="Calibri" w:cs="Arial"/>
          <w:b/>
          <w:color w:val="000000" w:themeColor="text1"/>
          <w:sz w:val="22"/>
          <w:szCs w:val="22"/>
          <w:lang w:val="hr-HR"/>
        </w:rPr>
        <w:t xml:space="preserve"> </w:t>
      </w:r>
      <w:r w:rsidRPr="00E76F4B">
        <w:rPr>
          <w:rFonts w:ascii="Calibri" w:eastAsia="Calibri" w:hAnsi="Calibri" w:cs="Arial"/>
          <w:b/>
          <w:color w:val="000000" w:themeColor="text1"/>
          <w:sz w:val="22"/>
          <w:szCs w:val="22"/>
          <w:lang w:val="hr-HR"/>
        </w:rPr>
        <w:t>(nastavak)</w:t>
      </w:r>
    </w:p>
    <w:p w14:paraId="0ADA54AC" w14:textId="77777777" w:rsidR="00C57893" w:rsidRPr="00E76F4B" w:rsidRDefault="00C57893" w:rsidP="00C57893">
      <w:pPr>
        <w:tabs>
          <w:tab w:val="left" w:pos="567"/>
        </w:tabs>
        <w:spacing w:line="300" w:lineRule="exact"/>
        <w:rPr>
          <w:rFonts w:ascii="Calibri" w:eastAsia="Calibri" w:hAnsi="Calibri" w:cs="Arial"/>
          <w:b/>
          <w:color w:val="000000" w:themeColor="text1"/>
          <w:sz w:val="22"/>
          <w:szCs w:val="22"/>
          <w:lang w:val="hr-HR"/>
        </w:rPr>
      </w:pPr>
    </w:p>
    <w:p w14:paraId="12749431" w14:textId="77777777" w:rsidR="00480699" w:rsidRPr="00E76F4B" w:rsidRDefault="00480699" w:rsidP="0048069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Kako bi se odredio utjecaj budućih makroekonomskih uvjeta na očekivane kreditne gubitke, putem analize na temelju povijesnih podataka, utvrđuje se veza između makroekonomskih uvjeta i PD-ja. Nakon toga, procjenjuje se utjecaj makroekonomskih prognoza na vrijednosti PD-ja i računa se koeficijent pomoću kojeg se korigira procijenjena vrijednost PD-ja u dva scenarija, optimistični i pesimistični.</w:t>
      </w:r>
    </w:p>
    <w:p w14:paraId="216E4D5C" w14:textId="68D7DB69" w:rsidR="0070266D" w:rsidRDefault="0070266D" w:rsidP="006735C2">
      <w:pPr>
        <w:jc w:val="both"/>
        <w:rPr>
          <w:rFonts w:ascii="Calibri" w:hAnsi="Calibri"/>
          <w:color w:val="000000" w:themeColor="text1"/>
          <w:sz w:val="22"/>
          <w:szCs w:val="22"/>
          <w:lang w:val="hr-HR"/>
        </w:rPr>
      </w:pPr>
    </w:p>
    <w:p w14:paraId="706816C7" w14:textId="0D7EA072" w:rsidR="00480699" w:rsidRPr="00E76F4B" w:rsidRDefault="00092418" w:rsidP="00AB5E26">
      <w:pPr>
        <w:jc w:val="both"/>
        <w:rPr>
          <w:rFonts w:ascii="Calibri" w:eastAsia="Calibri" w:hAnsi="Calibri" w:cs="Arial"/>
          <w:b/>
          <w:color w:val="000000" w:themeColor="text1"/>
          <w:sz w:val="22"/>
          <w:szCs w:val="22"/>
          <w:lang w:val="hr-HR"/>
        </w:rPr>
      </w:pPr>
      <w:r w:rsidRPr="00E76F4B">
        <w:rPr>
          <w:rFonts w:ascii="Calibri" w:eastAsia="Calibri" w:hAnsi="Calibri" w:cs="Calibri"/>
          <w:b/>
          <w:color w:val="000000" w:themeColor="text1"/>
          <w:sz w:val="22"/>
          <w:szCs w:val="22"/>
          <w:lang w:val="hr-HR" w:eastAsia="hr-HR"/>
        </w:rPr>
        <w:t>3</w:t>
      </w:r>
      <w:r>
        <w:rPr>
          <w:rFonts w:ascii="Calibri" w:eastAsia="Calibri" w:hAnsi="Calibri" w:cs="Calibri"/>
          <w:b/>
          <w:color w:val="000000" w:themeColor="text1"/>
          <w:sz w:val="22"/>
          <w:szCs w:val="22"/>
          <w:lang w:val="hr-HR" w:eastAsia="hr-HR"/>
        </w:rPr>
        <w:t>2</w:t>
      </w:r>
      <w:r w:rsidR="00480699" w:rsidRPr="00E76F4B">
        <w:rPr>
          <w:rFonts w:ascii="Calibri" w:eastAsia="Calibri" w:hAnsi="Calibri" w:cs="Calibri"/>
          <w:b/>
          <w:color w:val="000000" w:themeColor="text1"/>
          <w:sz w:val="22"/>
          <w:szCs w:val="22"/>
          <w:lang w:val="hr-HR" w:eastAsia="hr-HR"/>
        </w:rPr>
        <w:t>.3.4.</w:t>
      </w:r>
      <w:r w:rsidR="00A53BAA">
        <w:rPr>
          <w:rFonts w:ascii="Calibri" w:eastAsia="Calibri" w:hAnsi="Calibri" w:cs="Calibri"/>
          <w:b/>
          <w:color w:val="000000" w:themeColor="text1"/>
          <w:sz w:val="22"/>
          <w:szCs w:val="22"/>
          <w:lang w:val="hr-HR" w:eastAsia="hr-HR"/>
        </w:rPr>
        <w:tab/>
      </w:r>
      <w:r w:rsidR="00480699" w:rsidRPr="00E76F4B">
        <w:rPr>
          <w:rFonts w:ascii="Calibri" w:eastAsia="Calibri" w:hAnsi="Calibri" w:cs="Arial"/>
          <w:b/>
          <w:color w:val="000000" w:themeColor="text1"/>
          <w:sz w:val="22"/>
          <w:szCs w:val="22"/>
          <w:lang w:val="hr-HR"/>
        </w:rPr>
        <w:t xml:space="preserve">Kvantitativna analiza pouzdanosti informacija koje se koriste za izračun rezervacije za ECL </w:t>
      </w:r>
    </w:p>
    <w:p w14:paraId="643ED4FD" w14:textId="77777777" w:rsidR="00480699" w:rsidRPr="00E76F4B" w:rsidRDefault="00480699" w:rsidP="00480699">
      <w:pPr>
        <w:jc w:val="both"/>
        <w:rPr>
          <w:rFonts w:ascii="Calibri" w:hAnsi="Calibri"/>
          <w:color w:val="000000" w:themeColor="text1"/>
          <w:sz w:val="22"/>
          <w:szCs w:val="22"/>
          <w:lang w:val="hr-HR"/>
        </w:rPr>
      </w:pPr>
    </w:p>
    <w:p w14:paraId="597DE21F" w14:textId="269AE0D3" w:rsidR="00480699" w:rsidRDefault="00480699" w:rsidP="0048069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Za primjenu makroekonomskih faktora Banka koristi metodologiju sa nivoom pouzdanosti od 90%.</w:t>
      </w:r>
    </w:p>
    <w:p w14:paraId="68F32013" w14:textId="77777777" w:rsidR="006735C2" w:rsidRPr="00E76F4B" w:rsidRDefault="006735C2" w:rsidP="006735C2">
      <w:pPr>
        <w:keepNext/>
        <w:tabs>
          <w:tab w:val="left" w:pos="426"/>
        </w:tabs>
        <w:jc w:val="both"/>
        <w:rPr>
          <w:rFonts w:ascii="Calibri" w:hAnsi="Calibri" w:cs="Calibri"/>
          <w:b/>
          <w:bCs/>
          <w:color w:val="000000" w:themeColor="text1"/>
          <w:sz w:val="22"/>
          <w:szCs w:val="22"/>
          <w:lang w:val="hr-HR" w:eastAsia="hr-HR"/>
        </w:rPr>
      </w:pPr>
    </w:p>
    <w:p w14:paraId="423FD925" w14:textId="68C0055D" w:rsidR="006735C2" w:rsidRPr="00E76F4B" w:rsidRDefault="00092418" w:rsidP="007F5B1C">
      <w:pPr>
        <w:tabs>
          <w:tab w:val="left" w:pos="851"/>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.3.5.</w:t>
      </w:r>
      <w:r w:rsidR="00A53BAA">
        <w:rPr>
          <w:rFonts w:ascii="Calibri" w:eastAsia="Calibri" w:hAnsi="Calibri" w:cs="Arial"/>
          <w:b/>
          <w:color w:val="000000" w:themeColor="text1"/>
          <w:sz w:val="22"/>
          <w:szCs w:val="22"/>
          <w:lang w:val="hr-HR"/>
        </w:rPr>
        <w:tab/>
      </w:r>
      <w:r w:rsidR="006735C2" w:rsidRPr="00E76F4B">
        <w:rPr>
          <w:rFonts w:ascii="Calibri" w:eastAsia="Calibri" w:hAnsi="Calibri" w:cs="Arial"/>
          <w:b/>
          <w:color w:val="000000" w:themeColor="text1"/>
          <w:sz w:val="22"/>
          <w:szCs w:val="22"/>
          <w:lang w:val="hr-HR"/>
        </w:rPr>
        <w:t>Pregled modificiranih i restrukturiranih kredita</w:t>
      </w:r>
    </w:p>
    <w:p w14:paraId="267A3BEE" w14:textId="77777777" w:rsidR="006735C2" w:rsidRPr="00E76F4B" w:rsidRDefault="006735C2" w:rsidP="006735C2">
      <w:pPr>
        <w:jc w:val="both"/>
        <w:rPr>
          <w:rFonts w:ascii="Calibri" w:hAnsi="Calibri"/>
          <w:color w:val="000000" w:themeColor="text1"/>
          <w:sz w:val="22"/>
          <w:szCs w:val="22"/>
          <w:lang w:val="hr-HR"/>
        </w:rPr>
      </w:pPr>
    </w:p>
    <w:p w14:paraId="3A59EAFC" w14:textId="299AA664" w:rsidR="006735C2" w:rsidRPr="00E76F4B" w:rsidRDefault="00C112AA"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Modifikacij</w:t>
      </w:r>
      <w:r>
        <w:rPr>
          <w:rFonts w:ascii="Calibri" w:hAnsi="Calibri"/>
          <w:color w:val="000000" w:themeColor="text1"/>
          <w:sz w:val="22"/>
          <w:szCs w:val="22"/>
          <w:lang w:val="hr-HR"/>
        </w:rPr>
        <w:t>om</w:t>
      </w:r>
      <w:r w:rsidRPr="00E76F4B">
        <w:rPr>
          <w:rFonts w:ascii="Calibri" w:hAnsi="Calibri"/>
          <w:color w:val="000000" w:themeColor="text1"/>
          <w:sz w:val="22"/>
          <w:szCs w:val="22"/>
          <w:lang w:val="hr-HR"/>
        </w:rPr>
        <w:t xml:space="preserve"> </w:t>
      </w:r>
      <w:r w:rsidR="006735C2" w:rsidRPr="00E76F4B">
        <w:rPr>
          <w:rFonts w:ascii="Calibri" w:hAnsi="Calibri"/>
          <w:color w:val="000000" w:themeColor="text1"/>
          <w:sz w:val="22"/>
          <w:szCs w:val="22"/>
          <w:lang w:val="hr-HR"/>
        </w:rPr>
        <w:t>se smatra svaka izmjena ugovornih odredbi koja rezultira izmjenom ugovorenih novčanih tokova od financijske imovine.</w:t>
      </w:r>
    </w:p>
    <w:p w14:paraId="26989100" w14:textId="77777777"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Izmjena uvjeta po plasmanu obuhvaća promjene određenih ugovorom definiranih uvjeta najčešće radi prilagodbe promjenama u provedbi investicije, a moguće i tijekom otplate, koje nisu uzrokovane financijskim poteškoćama klijenta. Najčešće bi izmijenjeni uvjeti bili prihvaćeni kod odobrenja da su bili poznati ili su rezultat okolnosti koje nisu pod kontrolom klijenta.</w:t>
      </w:r>
    </w:p>
    <w:p w14:paraId="45FF8378" w14:textId="77777777" w:rsidR="006735C2" w:rsidRPr="00E76F4B" w:rsidRDefault="006735C2" w:rsidP="006735C2">
      <w:pPr>
        <w:jc w:val="both"/>
        <w:rPr>
          <w:rFonts w:ascii="Calibri" w:hAnsi="Calibri"/>
          <w:color w:val="000000" w:themeColor="text1"/>
          <w:sz w:val="22"/>
          <w:szCs w:val="22"/>
          <w:lang w:val="hr-HR"/>
        </w:rPr>
      </w:pPr>
    </w:p>
    <w:p w14:paraId="76635D98" w14:textId="77777777"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Sve promjene ugovornih obveza kojima se čini ustupak klijentu, a koji je u financijskim poteškoćama smatraju se reprogramom ili restrukturiranjem. Ustupak se može odnositi na bilo koju od sljedećih mjera:</w:t>
      </w:r>
    </w:p>
    <w:p w14:paraId="5D0A899A" w14:textId="77777777" w:rsidR="006735C2" w:rsidRPr="00E76F4B" w:rsidRDefault="006735C2" w:rsidP="0039588B">
      <w:pPr>
        <w:numPr>
          <w:ilvl w:val="0"/>
          <w:numId w:val="27"/>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izmjena ranijih uvjeta ugovora za koje se smatra da ih klijent ne može ispuniti a dovode do gubitka njegove sposobnosti podmirivanja obveza i koji ne bi bili odobreni da dužnik nema financijske poteškoće (npr. smanjenje kamatne stope, smanjenje ili otpis kamatnog prihoda, promjena visine glavnice, promjena tj. produženje rokova otplate i sl.)</w:t>
      </w:r>
    </w:p>
    <w:p w14:paraId="784DBCAC" w14:textId="77777777" w:rsidR="006735C2" w:rsidRPr="00E76F4B" w:rsidRDefault="006735C2" w:rsidP="0039588B">
      <w:pPr>
        <w:numPr>
          <w:ilvl w:val="0"/>
          <w:numId w:val="27"/>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potpuno ili djelomično refinanciranje plasmana koje ne bi bilo odobreno da dužnik nema financijske poteškoće.</w:t>
      </w:r>
    </w:p>
    <w:p w14:paraId="594C099F" w14:textId="77777777" w:rsidR="006735C2" w:rsidRPr="00E76F4B" w:rsidRDefault="006735C2" w:rsidP="006735C2">
      <w:pPr>
        <w:jc w:val="both"/>
        <w:rPr>
          <w:rFonts w:ascii="Calibri" w:hAnsi="Calibri"/>
          <w:color w:val="000000" w:themeColor="text1"/>
          <w:sz w:val="22"/>
          <w:szCs w:val="22"/>
          <w:lang w:val="hr-HR"/>
        </w:rPr>
      </w:pPr>
    </w:p>
    <w:p w14:paraId="5519EB68" w14:textId="77777777" w:rsidR="006735C2" w:rsidRPr="00E76F4B" w:rsidRDefault="006735C2" w:rsidP="006735C2">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Dokaz o ustupku uključuje sljedeće:</w:t>
      </w:r>
    </w:p>
    <w:p w14:paraId="5E68DC08" w14:textId="77777777" w:rsidR="006735C2" w:rsidRPr="00E76F4B" w:rsidRDefault="006735C2" w:rsidP="0039588B">
      <w:pPr>
        <w:numPr>
          <w:ilvl w:val="0"/>
          <w:numId w:val="28"/>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razliku u korist klijenta između izmijenjenih uvjeta ugovora i ranijih uvjeta ugovora,</w:t>
      </w:r>
    </w:p>
    <w:p w14:paraId="77CE0448" w14:textId="77777777" w:rsidR="006735C2" w:rsidRPr="00E76F4B" w:rsidRDefault="006735C2" w:rsidP="0039588B">
      <w:pPr>
        <w:numPr>
          <w:ilvl w:val="0"/>
          <w:numId w:val="28"/>
        </w:num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uvrštenje povoljnijih uvjeta u izmijenjeni ugovor u odnosu na uvjete koje bi mogli postići drugi dužnici sa sličnim profilom rizičnosti u portfelju </w:t>
      </w:r>
      <w:r w:rsidR="003119F2" w:rsidRPr="00E76F4B">
        <w:rPr>
          <w:rFonts w:ascii="Calibri" w:hAnsi="Calibri"/>
          <w:color w:val="000000" w:themeColor="text1"/>
          <w:sz w:val="22"/>
          <w:szCs w:val="22"/>
          <w:lang w:val="hr-HR"/>
        </w:rPr>
        <w:t>Banke</w:t>
      </w:r>
      <w:r w:rsidRPr="00E76F4B">
        <w:rPr>
          <w:rFonts w:ascii="Calibri" w:hAnsi="Calibri"/>
          <w:color w:val="000000" w:themeColor="text1"/>
          <w:sz w:val="22"/>
          <w:szCs w:val="22"/>
          <w:lang w:val="hr-HR"/>
        </w:rPr>
        <w:t>.</w:t>
      </w:r>
    </w:p>
    <w:p w14:paraId="764D4700" w14:textId="77777777" w:rsidR="00C112AA" w:rsidRPr="00551B06" w:rsidRDefault="00C112AA" w:rsidP="00480699">
      <w:pPr>
        <w:spacing w:line="300" w:lineRule="exact"/>
        <w:rPr>
          <w:rFonts w:ascii="Calibri" w:eastAsia="Calibri" w:hAnsi="Calibri" w:cs="Arial"/>
          <w:b/>
          <w:color w:val="000000" w:themeColor="text1"/>
          <w:sz w:val="20"/>
          <w:szCs w:val="20"/>
          <w:lang w:val="hr-HR"/>
        </w:rPr>
      </w:pPr>
    </w:p>
    <w:p w14:paraId="480DAFD5" w14:textId="77777777" w:rsidR="00480699" w:rsidRDefault="00480699" w:rsidP="0048069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Reprogramom se smatra promjena prvobitno ugovorenih uvjeta kreditiranja zbog privremenih financijskih poteškoća klijenta. Restrukturiranjem se smatra promjena prvobitno ugovorenih uvjeta kreditiranja zbog značajnih financijskih poteškoća klijenta, kojemu je potrebno financijsko, poslovno i operativno restrukturiranje, odnosno klijentu koji se već nalazi u statusu neispunjenja obveza.</w:t>
      </w:r>
    </w:p>
    <w:p w14:paraId="75928846" w14:textId="77777777" w:rsidR="002A5A2E" w:rsidRDefault="002A5A2E" w:rsidP="00480699">
      <w:pPr>
        <w:jc w:val="both"/>
        <w:rPr>
          <w:rFonts w:ascii="Calibri" w:hAnsi="Calibri"/>
          <w:color w:val="000000" w:themeColor="text1"/>
          <w:sz w:val="20"/>
          <w:szCs w:val="20"/>
          <w:lang w:val="hr-HR"/>
        </w:rPr>
        <w:sectPr w:rsidR="002A5A2E" w:rsidSect="00453529">
          <w:pgSz w:w="11907" w:h="16840" w:code="9"/>
          <w:pgMar w:top="1418" w:right="1134" w:bottom="1134" w:left="1418" w:header="851" w:footer="851" w:gutter="0"/>
          <w:cols w:space="720"/>
          <w:noEndnote/>
        </w:sectPr>
      </w:pPr>
    </w:p>
    <w:p w14:paraId="231F6272" w14:textId="77777777" w:rsidR="00B31845" w:rsidRPr="00AB5E26" w:rsidRDefault="00B31845" w:rsidP="00AB5E26">
      <w:pPr>
        <w:rPr>
          <w:rFonts w:ascii="Calibri" w:eastAsia="Calibri" w:hAnsi="Calibri" w:cs="Arial"/>
          <w:b/>
          <w:color w:val="000000" w:themeColor="text1"/>
          <w:sz w:val="22"/>
          <w:szCs w:val="22"/>
          <w:lang w:val="hr-HR"/>
        </w:rPr>
      </w:pPr>
    </w:p>
    <w:p w14:paraId="06107AF2" w14:textId="77777777" w:rsidR="00B31845" w:rsidRPr="00E76F4B" w:rsidRDefault="00B31845">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Pr="00E76F4B">
        <w:rPr>
          <w:rFonts w:ascii="Calibri" w:hAnsi="Calibri" w:cs="Calibri"/>
          <w:b/>
          <w:bCs/>
          <w:color w:val="000000" w:themeColor="text1"/>
          <w:sz w:val="22"/>
          <w:szCs w:val="22"/>
          <w:lang w:val="hr-HR" w:eastAsia="hr-HR"/>
        </w:rPr>
        <w:t>.</w:t>
      </w:r>
      <w:r w:rsidRPr="00E76F4B">
        <w:rPr>
          <w:rFonts w:ascii="Calibri" w:hAnsi="Calibri" w:cs="Arial"/>
          <w:b/>
          <w:bCs/>
          <w:color w:val="000000" w:themeColor="text1"/>
          <w:sz w:val="22"/>
          <w:szCs w:val="22"/>
          <w:lang w:val="hr-HR"/>
        </w:rPr>
        <w:tab/>
        <w:t>Upravljanje rizicima (nastavak)</w:t>
      </w:r>
    </w:p>
    <w:p w14:paraId="41494CFD" w14:textId="77777777" w:rsidR="00B31845" w:rsidRPr="00E76F4B" w:rsidRDefault="00B31845">
      <w:pPr>
        <w:jc w:val="both"/>
        <w:rPr>
          <w:rFonts w:ascii="Calibri" w:hAnsi="Calibri"/>
          <w:color w:val="000000" w:themeColor="text1"/>
          <w:sz w:val="22"/>
          <w:szCs w:val="22"/>
          <w:lang w:val="hr-HR"/>
        </w:rPr>
      </w:pPr>
    </w:p>
    <w:p w14:paraId="341B4CCB" w14:textId="77777777" w:rsidR="00B31845" w:rsidRPr="00E76F4B" w:rsidRDefault="00B31845" w:rsidP="00AB5E26">
      <w:pPr>
        <w:tabs>
          <w:tab w:val="left" w:pos="567"/>
        </w:tabs>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Kreditni rizik (nastavak)</w:t>
      </w:r>
    </w:p>
    <w:p w14:paraId="165DDB25" w14:textId="77777777" w:rsidR="00B31845" w:rsidRPr="00AB5E26" w:rsidRDefault="00B31845" w:rsidP="00AB5E26">
      <w:pPr>
        <w:rPr>
          <w:rFonts w:ascii="Calibri" w:eastAsia="Calibri" w:hAnsi="Calibri" w:cs="Arial"/>
          <w:b/>
          <w:color w:val="000000" w:themeColor="text1"/>
          <w:sz w:val="22"/>
          <w:szCs w:val="22"/>
          <w:lang w:val="hr-HR"/>
        </w:rPr>
      </w:pPr>
    </w:p>
    <w:p w14:paraId="684AF632" w14:textId="4615A561" w:rsidR="00480699" w:rsidRPr="00E76F4B" w:rsidRDefault="00092418" w:rsidP="00AB5E26">
      <w:pPr>
        <w:tabs>
          <w:tab w:val="left" w:pos="851"/>
        </w:tabs>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480699" w:rsidRPr="00E76F4B">
        <w:rPr>
          <w:rFonts w:ascii="Calibri" w:eastAsia="Calibri" w:hAnsi="Calibri" w:cs="Arial"/>
          <w:b/>
          <w:color w:val="000000" w:themeColor="text1"/>
          <w:sz w:val="22"/>
          <w:szCs w:val="22"/>
          <w:lang w:val="hr-HR"/>
        </w:rPr>
        <w:t>.3.6.</w:t>
      </w:r>
      <w:r w:rsidR="00A53BAA">
        <w:rPr>
          <w:rFonts w:ascii="Calibri" w:eastAsia="Calibri" w:hAnsi="Calibri" w:cs="Arial"/>
          <w:b/>
          <w:color w:val="000000" w:themeColor="text1"/>
          <w:sz w:val="22"/>
          <w:szCs w:val="22"/>
          <w:lang w:val="hr-HR"/>
        </w:rPr>
        <w:tab/>
      </w:r>
      <w:r w:rsidR="00480699" w:rsidRPr="00E76F4B">
        <w:rPr>
          <w:rFonts w:ascii="Calibri" w:eastAsia="Calibri" w:hAnsi="Calibri" w:cs="Arial"/>
          <w:b/>
          <w:color w:val="000000" w:themeColor="text1"/>
          <w:sz w:val="22"/>
          <w:szCs w:val="22"/>
          <w:lang w:val="hr-HR"/>
        </w:rPr>
        <w:t>Analiza koncentracije rizika</w:t>
      </w:r>
    </w:p>
    <w:p w14:paraId="1ED3BFE5" w14:textId="77777777" w:rsidR="00480699" w:rsidRPr="00AB5E26" w:rsidRDefault="00480699">
      <w:pPr>
        <w:jc w:val="both"/>
        <w:rPr>
          <w:rFonts w:ascii="Calibri" w:hAnsi="Calibri" w:cs="Arial"/>
          <w:color w:val="000000" w:themeColor="text1"/>
          <w:sz w:val="22"/>
          <w:szCs w:val="22"/>
          <w:lang w:val="hr-HR"/>
        </w:rPr>
      </w:pPr>
    </w:p>
    <w:p w14:paraId="3C7584F7" w14:textId="00670042" w:rsidR="00480699" w:rsidRPr="00E76F4B" w:rsidRDefault="004A6D6C">
      <w:pPr>
        <w:jc w:val="both"/>
        <w:rPr>
          <w:rFonts w:ascii="Calibri" w:hAnsi="Calibri" w:cs="Arial"/>
          <w:color w:val="000000" w:themeColor="text1"/>
          <w:sz w:val="22"/>
          <w:szCs w:val="22"/>
          <w:lang w:val="hr-HR"/>
        </w:rPr>
      </w:pPr>
      <w:r>
        <w:rPr>
          <w:rFonts w:ascii="Calibri" w:hAnsi="Calibri" w:cs="Arial"/>
          <w:color w:val="000000" w:themeColor="text1"/>
          <w:sz w:val="22"/>
          <w:szCs w:val="22"/>
          <w:lang w:val="hr-HR"/>
        </w:rPr>
        <w:t>Banka</w:t>
      </w:r>
      <w:r w:rsidR="00480699" w:rsidRPr="00E76F4B">
        <w:rPr>
          <w:rFonts w:ascii="Calibri" w:hAnsi="Calibri" w:cs="Arial"/>
          <w:color w:val="000000" w:themeColor="text1"/>
          <w:sz w:val="22"/>
          <w:szCs w:val="22"/>
          <w:lang w:val="hr-HR"/>
        </w:rPr>
        <w:t xml:space="preserve"> kroz razvojne programe kreditiranja obuhvaća područje cijele Republike Hrvatske s naglaskom na potpomognuta područja. Kreditni rizik rasprostranjen je po geografskim područjima, djelatnostima, sektorima te kreditnim programima. </w:t>
      </w:r>
      <w:r>
        <w:rPr>
          <w:rFonts w:ascii="Calibri" w:hAnsi="Calibri" w:cs="Arial"/>
          <w:color w:val="000000" w:themeColor="text1"/>
          <w:sz w:val="22"/>
          <w:szCs w:val="22"/>
          <w:lang w:val="hr-HR"/>
        </w:rPr>
        <w:t>Banka</w:t>
      </w:r>
      <w:r w:rsidR="00480699" w:rsidRPr="00E76F4B">
        <w:rPr>
          <w:rFonts w:ascii="Calibri" w:hAnsi="Calibri" w:cs="Arial"/>
          <w:color w:val="000000" w:themeColor="text1"/>
          <w:sz w:val="22"/>
          <w:szCs w:val="22"/>
          <w:lang w:val="hr-HR"/>
        </w:rPr>
        <w:t xml:space="preserve"> nastoji izbjeći pretjeranu koncentraciju kreditnog rizika te povoljnijim uvjetima i novim kreditnim programima (proizvodima) potaknuti razvoj slabije razvijenih područja Republike Hrvatske u skladu s državnom strategijom razvoja pojedinih djelatnosti. </w:t>
      </w:r>
    </w:p>
    <w:p w14:paraId="037ACA3B" w14:textId="77777777" w:rsidR="00480699" w:rsidRPr="00AB5E26" w:rsidRDefault="00480699" w:rsidP="00480699">
      <w:pPr>
        <w:jc w:val="both"/>
        <w:rPr>
          <w:rFonts w:ascii="Calibri" w:hAnsi="Calibri" w:cs="Arial"/>
          <w:color w:val="000000" w:themeColor="text1"/>
          <w:sz w:val="22"/>
          <w:szCs w:val="22"/>
          <w:lang w:val="hr-HR"/>
        </w:rPr>
      </w:pPr>
    </w:p>
    <w:p w14:paraId="18ACEC63" w14:textId="2A67FA20" w:rsidR="00480699" w:rsidRPr="00E76F4B" w:rsidRDefault="00480699" w:rsidP="0048069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Kreditiranjem različitih grana djelatnosti uz poticanje proizvodnje i razvoja s ciljem razvoja hrvatske privrede </w:t>
      </w:r>
      <w:r w:rsidR="004A6D6C">
        <w:rPr>
          <w:rFonts w:ascii="Calibri" w:hAnsi="Calibri"/>
          <w:color w:val="000000" w:themeColor="text1"/>
          <w:sz w:val="22"/>
          <w:szCs w:val="22"/>
          <w:lang w:val="hr-HR"/>
        </w:rPr>
        <w:t>Banka</w:t>
      </w:r>
      <w:r w:rsidRPr="00E76F4B">
        <w:rPr>
          <w:rFonts w:ascii="Calibri" w:hAnsi="Calibri"/>
          <w:color w:val="000000" w:themeColor="text1"/>
          <w:sz w:val="22"/>
          <w:szCs w:val="22"/>
          <w:lang w:val="hr-HR"/>
        </w:rPr>
        <w:t xml:space="preserve"> stvara bolju bazu za povrate kredita i smanjenje rizika.</w:t>
      </w:r>
    </w:p>
    <w:p w14:paraId="3CF55939" w14:textId="77777777" w:rsidR="00480699" w:rsidRPr="00551B06" w:rsidRDefault="00480699" w:rsidP="00480699">
      <w:pPr>
        <w:jc w:val="both"/>
        <w:rPr>
          <w:rFonts w:ascii="Calibri" w:hAnsi="Calibri"/>
          <w:color w:val="000000" w:themeColor="text1"/>
          <w:sz w:val="20"/>
          <w:szCs w:val="20"/>
          <w:lang w:val="hr-HR"/>
        </w:rPr>
      </w:pPr>
    </w:p>
    <w:p w14:paraId="2B6CAF95" w14:textId="751758C4" w:rsidR="00480699" w:rsidRPr="00E76F4B" w:rsidRDefault="00480699" w:rsidP="00480699">
      <w:pPr>
        <w:jc w:val="both"/>
        <w:rPr>
          <w:rFonts w:ascii="Calibri" w:hAnsi="Calibri"/>
          <w:color w:val="000000" w:themeColor="text1"/>
          <w:sz w:val="22"/>
          <w:szCs w:val="22"/>
          <w:lang w:val="hr-HR"/>
        </w:rPr>
      </w:pPr>
      <w:r w:rsidRPr="00E76F4B">
        <w:rPr>
          <w:rFonts w:ascii="Calibri" w:hAnsi="Calibri"/>
          <w:color w:val="000000" w:themeColor="text1"/>
          <w:sz w:val="22"/>
          <w:szCs w:val="22"/>
          <w:lang w:val="hr-HR"/>
        </w:rPr>
        <w:t xml:space="preserve">Najveća kreditna izloženost prema jednom dužniku </w:t>
      </w:r>
      <w:r w:rsidRPr="00A95832">
        <w:rPr>
          <w:rFonts w:ascii="Calibri" w:hAnsi="Calibri"/>
          <w:color w:val="000000" w:themeColor="text1"/>
          <w:sz w:val="22"/>
          <w:szCs w:val="22"/>
          <w:lang w:val="hr-HR"/>
        </w:rPr>
        <w:t xml:space="preserve">na 31. prosinca </w:t>
      </w:r>
      <w:r w:rsidR="004267DB" w:rsidRPr="00A95832">
        <w:rPr>
          <w:rFonts w:ascii="Calibri" w:hAnsi="Calibri"/>
          <w:color w:val="000000" w:themeColor="text1"/>
          <w:sz w:val="22"/>
          <w:szCs w:val="22"/>
          <w:lang w:val="hr-HR"/>
        </w:rPr>
        <w:t>20</w:t>
      </w:r>
      <w:r w:rsidR="004267DB">
        <w:rPr>
          <w:rFonts w:ascii="Calibri" w:hAnsi="Calibri"/>
          <w:color w:val="000000" w:themeColor="text1"/>
          <w:sz w:val="22"/>
          <w:szCs w:val="22"/>
          <w:lang w:val="hr-HR"/>
        </w:rPr>
        <w:t>21</w:t>
      </w:r>
      <w:r>
        <w:rPr>
          <w:rFonts w:ascii="Calibri" w:hAnsi="Calibri"/>
          <w:color w:val="000000" w:themeColor="text1"/>
          <w:sz w:val="22"/>
          <w:szCs w:val="22"/>
          <w:lang w:val="hr-HR"/>
        </w:rPr>
        <w:t>.</w:t>
      </w:r>
      <w:r w:rsidRPr="00A95832">
        <w:rPr>
          <w:rFonts w:ascii="Calibri" w:hAnsi="Calibri"/>
          <w:color w:val="000000" w:themeColor="text1"/>
          <w:sz w:val="22"/>
          <w:szCs w:val="22"/>
          <w:lang w:val="hr-HR"/>
        </w:rPr>
        <w:t xml:space="preserve"> za </w:t>
      </w:r>
      <w:r w:rsidRPr="00E76F4B">
        <w:rPr>
          <w:rFonts w:ascii="Calibri" w:hAnsi="Calibri"/>
          <w:color w:val="000000" w:themeColor="text1"/>
          <w:sz w:val="22"/>
          <w:szCs w:val="22"/>
          <w:lang w:val="hr-HR"/>
        </w:rPr>
        <w:t>Grupu</w:t>
      </w:r>
      <w:r w:rsidR="00B4180B">
        <w:rPr>
          <w:rFonts w:ascii="Calibri" w:hAnsi="Calibri"/>
          <w:color w:val="000000" w:themeColor="text1"/>
          <w:sz w:val="22"/>
          <w:szCs w:val="22"/>
          <w:lang w:val="hr-HR"/>
        </w:rPr>
        <w:t xml:space="preserve"> i za Banku</w:t>
      </w:r>
      <w:r w:rsidRPr="00E76F4B">
        <w:rPr>
          <w:rFonts w:ascii="Calibri" w:hAnsi="Calibri"/>
          <w:color w:val="000000" w:themeColor="text1"/>
          <w:sz w:val="22"/>
          <w:szCs w:val="22"/>
          <w:lang w:val="hr-HR"/>
        </w:rPr>
        <w:t xml:space="preserve"> iznosi </w:t>
      </w:r>
      <w:r w:rsidR="004267DB" w:rsidRPr="004267DB">
        <w:rPr>
          <w:rFonts w:ascii="Calibri" w:hAnsi="Calibri"/>
          <w:color w:val="000000" w:themeColor="text1"/>
          <w:sz w:val="22"/>
          <w:szCs w:val="22"/>
          <w:lang w:val="hr-HR"/>
        </w:rPr>
        <w:t>2.102.579</w:t>
      </w:r>
      <w:r w:rsidRPr="00551B06" w:rsidDel="00B452A6">
        <w:rPr>
          <w:rFonts w:ascii="Calibri" w:hAnsi="Calibri"/>
          <w:color w:val="000000" w:themeColor="text1"/>
          <w:sz w:val="22"/>
          <w:szCs w:val="22"/>
          <w:lang w:val="hr-HR"/>
        </w:rPr>
        <w:t xml:space="preserve"> </w:t>
      </w:r>
      <w:r w:rsidRPr="00B452A6">
        <w:rPr>
          <w:rFonts w:ascii="Calibri" w:hAnsi="Calibri"/>
          <w:color w:val="000000" w:themeColor="text1"/>
          <w:sz w:val="22"/>
          <w:szCs w:val="22"/>
          <w:lang w:val="hr-HR"/>
        </w:rPr>
        <w:t>t</w:t>
      </w:r>
      <w:r w:rsidRPr="00E76F4B">
        <w:rPr>
          <w:rFonts w:ascii="Calibri" w:hAnsi="Calibri"/>
          <w:color w:val="000000" w:themeColor="text1"/>
          <w:sz w:val="22"/>
          <w:szCs w:val="22"/>
          <w:lang w:val="hr-HR"/>
        </w:rPr>
        <w:t>isuća kuna (</w:t>
      </w:r>
      <w:r w:rsidRPr="00033C3C">
        <w:rPr>
          <w:rFonts w:ascii="Calibri" w:hAnsi="Calibri"/>
          <w:color w:val="000000" w:themeColor="text1"/>
          <w:sz w:val="22"/>
          <w:szCs w:val="22"/>
          <w:lang w:val="hr-HR"/>
        </w:rPr>
        <w:t xml:space="preserve">31. prosinca </w:t>
      </w:r>
      <w:r w:rsidR="004267DB" w:rsidRPr="00033C3C">
        <w:rPr>
          <w:rFonts w:ascii="Calibri" w:hAnsi="Calibri"/>
          <w:color w:val="000000" w:themeColor="text1"/>
          <w:sz w:val="22"/>
          <w:szCs w:val="22"/>
          <w:lang w:val="hr-HR"/>
        </w:rPr>
        <w:t>20</w:t>
      </w:r>
      <w:r w:rsidR="004267DB">
        <w:rPr>
          <w:rFonts w:ascii="Calibri" w:hAnsi="Calibri"/>
          <w:color w:val="000000" w:themeColor="text1"/>
          <w:sz w:val="22"/>
          <w:szCs w:val="22"/>
          <w:lang w:val="hr-HR"/>
        </w:rPr>
        <w:t>20</w:t>
      </w:r>
      <w:r w:rsidRPr="00033C3C">
        <w:rPr>
          <w:rFonts w:ascii="Calibri" w:hAnsi="Calibri"/>
          <w:color w:val="000000" w:themeColor="text1"/>
          <w:sz w:val="22"/>
          <w:szCs w:val="22"/>
          <w:lang w:val="hr-HR"/>
        </w:rPr>
        <w:t xml:space="preserve">.: </w:t>
      </w:r>
      <w:r w:rsidR="004267DB" w:rsidRPr="004267DB">
        <w:rPr>
          <w:rFonts w:ascii="Calibri" w:hAnsi="Calibri"/>
          <w:color w:val="000000" w:themeColor="text1"/>
          <w:sz w:val="22"/>
          <w:szCs w:val="22"/>
          <w:lang w:val="hr-HR"/>
        </w:rPr>
        <w:t>2.675.492</w:t>
      </w:r>
      <w:r w:rsidRPr="00033C3C">
        <w:rPr>
          <w:rFonts w:ascii="Calibri" w:hAnsi="Calibri"/>
          <w:color w:val="000000" w:themeColor="text1"/>
          <w:sz w:val="22"/>
          <w:szCs w:val="22"/>
          <w:lang w:val="hr-HR"/>
        </w:rPr>
        <w:t xml:space="preserve"> tisuća kuna za Grupu i </w:t>
      </w:r>
      <w:r w:rsidR="004267DB" w:rsidRPr="004267DB">
        <w:rPr>
          <w:rFonts w:ascii="Calibri" w:hAnsi="Calibri"/>
          <w:color w:val="000000" w:themeColor="text1"/>
          <w:sz w:val="22"/>
          <w:szCs w:val="22"/>
          <w:lang w:val="hr-HR"/>
        </w:rPr>
        <w:t>2.669.528</w:t>
      </w:r>
      <w:r w:rsidRPr="00033C3C">
        <w:rPr>
          <w:rFonts w:ascii="Calibri" w:hAnsi="Calibri"/>
          <w:color w:val="000000" w:themeColor="text1"/>
          <w:sz w:val="22"/>
          <w:szCs w:val="22"/>
          <w:lang w:val="hr-HR"/>
        </w:rPr>
        <w:t xml:space="preserve"> tisuća kuna za Banku</w:t>
      </w:r>
      <w:r w:rsidRPr="00E76F4B">
        <w:rPr>
          <w:rFonts w:ascii="Calibri" w:hAnsi="Calibri"/>
          <w:color w:val="000000" w:themeColor="text1"/>
          <w:sz w:val="22"/>
          <w:szCs w:val="22"/>
          <w:lang w:val="hr-HR"/>
        </w:rPr>
        <w:t>), bez uzimanja u obzir primljenih instrumenata osiguranja.</w:t>
      </w:r>
    </w:p>
    <w:p w14:paraId="0398B2BC" w14:textId="62463799" w:rsidR="00480699" w:rsidRPr="00AB5E26" w:rsidRDefault="00480699" w:rsidP="00480699">
      <w:pPr>
        <w:jc w:val="both"/>
        <w:rPr>
          <w:rFonts w:ascii="Calibri" w:hAnsi="Calibri" w:cs="Arial"/>
          <w:color w:val="000000" w:themeColor="text1"/>
          <w:sz w:val="22"/>
          <w:szCs w:val="22"/>
          <w:lang w:val="hr-HR"/>
        </w:rPr>
      </w:pPr>
    </w:p>
    <w:p w14:paraId="533C6E8C" w14:textId="0C770642" w:rsidR="00144CBF" w:rsidRPr="00E76F4B" w:rsidRDefault="00144CBF" w:rsidP="00144CBF">
      <w:pPr>
        <w:jc w:val="both"/>
        <w:rPr>
          <w:rFonts w:ascii="Calibri" w:hAnsi="Calibri" w:cs="Arial"/>
          <w:color w:val="000000" w:themeColor="text1"/>
          <w:sz w:val="22"/>
          <w:szCs w:val="22"/>
          <w:lang w:val="hr-HR"/>
        </w:rPr>
      </w:pPr>
      <w:r w:rsidRPr="00E76F4B">
        <w:rPr>
          <w:rFonts w:ascii="Calibri" w:eastAsia="Calibri" w:hAnsi="Calibri"/>
          <w:color w:val="000000" w:themeColor="text1"/>
          <w:sz w:val="22"/>
          <w:szCs w:val="22"/>
          <w:lang w:val="hr-HR"/>
        </w:rPr>
        <w:t xml:space="preserve">Banka kao posebna financijska institucija provodi svoju razvojnu ulogu odobravajući plasmane krajnjim korisnicima kredita putem financijskih institucija s kojima ima sklopljene ugovore o poslovnoj suradnji. </w:t>
      </w:r>
      <w:r w:rsidRPr="00E76F4B">
        <w:rPr>
          <w:rFonts w:ascii="Calibri" w:hAnsi="Calibri" w:cs="Arial"/>
          <w:color w:val="000000" w:themeColor="text1"/>
          <w:sz w:val="22"/>
          <w:szCs w:val="22"/>
          <w:lang w:val="hr-HR"/>
        </w:rPr>
        <w:t xml:space="preserve">Obzirom da je visina izloženosti prema pojedinim financijskim institucijama dosegla najveću dopuštenu izloženost, </w:t>
      </w:r>
      <w:r w:rsidR="004A6D6C">
        <w:rPr>
          <w:rFonts w:ascii="Calibri" w:hAnsi="Calibri" w:cs="Arial"/>
          <w:color w:val="000000" w:themeColor="text1"/>
          <w:sz w:val="22"/>
          <w:szCs w:val="22"/>
          <w:lang w:val="hr-HR"/>
        </w:rPr>
        <w:t>Banka</w:t>
      </w:r>
      <w:r w:rsidRPr="00E76F4B">
        <w:rPr>
          <w:rFonts w:ascii="Calibri" w:hAnsi="Calibri" w:cs="Arial"/>
          <w:color w:val="000000" w:themeColor="text1"/>
          <w:sz w:val="22"/>
          <w:szCs w:val="22"/>
          <w:lang w:val="hr-HR"/>
        </w:rPr>
        <w:t xml:space="preserve">, kako bi i dalje uspješno provodila svoju razvojnu ulogu i omogućila što većem broju korisnika dostupnost kredita, ima odobrenje od Nadzornog odbora za povećanje izloženosti prema bankama i s njima povezanim osobama koje sukladno internoj metodologiji Banke imaju visoki rejting. Visina izloženosti održava se korištenjem raspoloživih instrumenata i tehnika za smanjenje izloženosti HBOR-a prema bankama. </w:t>
      </w:r>
    </w:p>
    <w:p w14:paraId="5069D02B" w14:textId="77777777" w:rsidR="00144CBF" w:rsidRPr="00AB5E26" w:rsidRDefault="00144CBF" w:rsidP="00144CBF">
      <w:pPr>
        <w:jc w:val="both"/>
        <w:rPr>
          <w:rFonts w:ascii="Calibri" w:hAnsi="Calibri" w:cs="Arial"/>
          <w:color w:val="000000" w:themeColor="text1"/>
          <w:sz w:val="22"/>
          <w:szCs w:val="22"/>
          <w:lang w:val="hr-HR"/>
        </w:rPr>
      </w:pPr>
    </w:p>
    <w:p w14:paraId="0663DD43" w14:textId="77777777" w:rsidR="00144CBF" w:rsidRPr="00E76F4B" w:rsidRDefault="00144CBF" w:rsidP="00144CBF">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Ovo povećanje izloženosti sukladno odobrenju Nadzornog odbora Banka je koristila za daljnju poslovnu aktivnost</w:t>
      </w:r>
      <w:r w:rsidRPr="00E76F4B">
        <w:rPr>
          <w:rFonts w:ascii="Calibri" w:eastAsia="Calibri" w:hAnsi="Calibri"/>
          <w:color w:val="000000" w:themeColor="text1"/>
          <w:sz w:val="22"/>
          <w:szCs w:val="22"/>
          <w:lang w:val="hr-HR"/>
        </w:rPr>
        <w:t xml:space="preserve"> s </w:t>
      </w:r>
      <w:r>
        <w:rPr>
          <w:rFonts w:ascii="Calibri" w:eastAsia="Calibri" w:hAnsi="Calibri"/>
          <w:color w:val="000000" w:themeColor="text1"/>
          <w:sz w:val="22"/>
          <w:szCs w:val="22"/>
          <w:lang w:val="hr-HR"/>
        </w:rPr>
        <w:t>jednom</w:t>
      </w:r>
      <w:r w:rsidRPr="00E76F4B">
        <w:rPr>
          <w:rFonts w:ascii="Calibri" w:eastAsia="Calibri" w:hAnsi="Calibri"/>
          <w:color w:val="000000" w:themeColor="text1"/>
          <w:sz w:val="22"/>
          <w:szCs w:val="22"/>
          <w:lang w:val="hr-HR"/>
        </w:rPr>
        <w:t xml:space="preserve"> bank</w:t>
      </w:r>
      <w:r>
        <w:rPr>
          <w:rFonts w:ascii="Calibri" w:eastAsia="Calibri" w:hAnsi="Calibri"/>
          <w:color w:val="000000" w:themeColor="text1"/>
          <w:sz w:val="22"/>
          <w:szCs w:val="22"/>
          <w:lang w:val="hr-HR"/>
        </w:rPr>
        <w:t>om</w:t>
      </w:r>
      <w:r w:rsidRPr="00E76F4B">
        <w:rPr>
          <w:rFonts w:ascii="Calibri" w:eastAsia="Calibri" w:hAnsi="Calibri"/>
          <w:color w:val="000000" w:themeColor="text1"/>
          <w:sz w:val="22"/>
          <w:szCs w:val="22"/>
          <w:lang w:val="hr-HR"/>
        </w:rPr>
        <w:t>.</w:t>
      </w:r>
    </w:p>
    <w:p w14:paraId="1F2429B9" w14:textId="77777777" w:rsidR="00231BE6" w:rsidRDefault="00231BE6" w:rsidP="00231BE6">
      <w:pPr>
        <w:pStyle w:val="Default"/>
        <w:rPr>
          <w:rFonts w:asciiTheme="minorHAnsi" w:hAnsiTheme="minorHAnsi" w:cstheme="minorHAnsi"/>
          <w:b/>
          <w:bCs/>
          <w:color w:val="000000" w:themeColor="text1"/>
          <w:sz w:val="22"/>
          <w:szCs w:val="22"/>
        </w:rPr>
      </w:pPr>
    </w:p>
    <w:p w14:paraId="65515D91" w14:textId="31041E45" w:rsidR="00231BE6" w:rsidRPr="00E76F4B" w:rsidRDefault="00231BE6" w:rsidP="007F5B1C">
      <w:pPr>
        <w:pStyle w:val="Default"/>
        <w:tabs>
          <w:tab w:val="left" w:pos="851"/>
        </w:tabs>
        <w:rPr>
          <w:rFonts w:asciiTheme="minorHAnsi" w:hAnsiTheme="minorHAnsi" w:cstheme="minorHAnsi"/>
          <w:b/>
          <w:bCs/>
          <w:color w:val="000000" w:themeColor="text1"/>
          <w:sz w:val="22"/>
          <w:szCs w:val="22"/>
        </w:rPr>
      </w:pPr>
      <w:r w:rsidRPr="00E76F4B">
        <w:rPr>
          <w:rFonts w:asciiTheme="minorHAnsi" w:hAnsiTheme="minorHAnsi" w:cstheme="minorHAnsi"/>
          <w:b/>
          <w:bCs/>
          <w:color w:val="000000" w:themeColor="text1"/>
          <w:sz w:val="22"/>
          <w:szCs w:val="22"/>
        </w:rPr>
        <w:t>3</w:t>
      </w:r>
      <w:r>
        <w:rPr>
          <w:rFonts w:asciiTheme="minorHAnsi" w:hAnsiTheme="minorHAnsi" w:cstheme="minorHAnsi"/>
          <w:b/>
          <w:bCs/>
          <w:color w:val="000000" w:themeColor="text1"/>
          <w:sz w:val="22"/>
          <w:szCs w:val="22"/>
        </w:rPr>
        <w:t>2</w:t>
      </w:r>
      <w:r w:rsidRPr="00E76F4B">
        <w:rPr>
          <w:rFonts w:asciiTheme="minorHAnsi" w:hAnsiTheme="minorHAnsi" w:cstheme="minorHAnsi"/>
          <w:b/>
          <w:bCs/>
          <w:color w:val="000000" w:themeColor="text1"/>
          <w:sz w:val="22"/>
          <w:szCs w:val="22"/>
        </w:rPr>
        <w:t>.3.7.</w:t>
      </w:r>
      <w:r w:rsidR="00A53BAA">
        <w:rPr>
          <w:rFonts w:asciiTheme="minorHAnsi" w:hAnsiTheme="minorHAnsi" w:cstheme="minorHAnsi"/>
          <w:b/>
          <w:bCs/>
          <w:color w:val="000000" w:themeColor="text1"/>
          <w:sz w:val="22"/>
          <w:szCs w:val="22"/>
        </w:rPr>
        <w:tab/>
      </w:r>
      <w:r w:rsidRPr="00E76F4B">
        <w:rPr>
          <w:rFonts w:asciiTheme="minorHAnsi" w:hAnsiTheme="minorHAnsi" w:cstheme="minorHAnsi"/>
          <w:b/>
          <w:bCs/>
          <w:color w:val="000000" w:themeColor="text1"/>
          <w:sz w:val="22"/>
          <w:szCs w:val="22"/>
        </w:rPr>
        <w:t>Model podjele rizika</w:t>
      </w:r>
    </w:p>
    <w:p w14:paraId="3ACFDC1F" w14:textId="2F029826" w:rsidR="00144CBF" w:rsidRDefault="00144CBF" w:rsidP="00480699">
      <w:pPr>
        <w:jc w:val="both"/>
        <w:rPr>
          <w:rFonts w:ascii="Calibri" w:hAnsi="Calibri" w:cs="Arial"/>
          <w:color w:val="000000" w:themeColor="text1"/>
          <w:sz w:val="20"/>
          <w:szCs w:val="20"/>
          <w:lang w:val="hr-HR"/>
        </w:rPr>
      </w:pPr>
    </w:p>
    <w:p w14:paraId="68E88F19" w14:textId="5A2C319D" w:rsidR="00231BE6" w:rsidRDefault="00231BE6" w:rsidP="00231BE6">
      <w:pPr>
        <w:pStyle w:val="Default"/>
        <w:jc w:val="both"/>
        <w:rPr>
          <w:rFonts w:asciiTheme="minorHAnsi" w:hAnsiTheme="minorHAnsi" w:cstheme="minorHAnsi"/>
          <w:color w:val="000000" w:themeColor="text1"/>
          <w:sz w:val="22"/>
          <w:szCs w:val="22"/>
        </w:rPr>
      </w:pPr>
      <w:r w:rsidRPr="00E76F4B">
        <w:rPr>
          <w:rFonts w:asciiTheme="minorHAnsi" w:hAnsiTheme="minorHAnsi" w:cstheme="minorHAnsi"/>
          <w:color w:val="000000" w:themeColor="text1"/>
          <w:sz w:val="22"/>
          <w:szCs w:val="22"/>
        </w:rPr>
        <w:t xml:space="preserve">Model podjele rizika </w:t>
      </w:r>
      <w:r>
        <w:rPr>
          <w:rFonts w:asciiTheme="minorHAnsi" w:hAnsiTheme="minorHAnsi" w:cstheme="minorHAnsi"/>
          <w:color w:val="000000" w:themeColor="text1"/>
          <w:sz w:val="22"/>
          <w:szCs w:val="22"/>
        </w:rPr>
        <w:t>je</w:t>
      </w:r>
      <w:r w:rsidRPr="00E76F4B">
        <w:rPr>
          <w:rFonts w:asciiTheme="minorHAnsi" w:hAnsiTheme="minorHAnsi" w:cstheme="minorHAnsi"/>
          <w:color w:val="000000" w:themeColor="text1"/>
          <w:sz w:val="22"/>
          <w:szCs w:val="22"/>
        </w:rPr>
        <w:t xml:space="preserve"> način provedbe programa kreditiranja HBOR-a u suradnji s poslovnim bankama, pri čemu HBOR snosi dio rizika izravnog kredita (npr. 50%), dok za drugi dio kredita (neovisno je li isti financiran iz sredstava HBOR-a ili sredstava poslovne banke) rizik snosi poslovna banka. </w:t>
      </w:r>
    </w:p>
    <w:p w14:paraId="2234662B" w14:textId="77777777" w:rsidR="00231BE6" w:rsidRPr="00E76F4B" w:rsidRDefault="00231BE6" w:rsidP="00231BE6">
      <w:pPr>
        <w:pStyle w:val="Default"/>
        <w:jc w:val="both"/>
        <w:rPr>
          <w:rFonts w:asciiTheme="minorHAnsi" w:hAnsiTheme="minorHAnsi" w:cstheme="minorHAnsi"/>
          <w:color w:val="000000" w:themeColor="text1"/>
          <w:sz w:val="22"/>
          <w:szCs w:val="22"/>
        </w:rPr>
      </w:pPr>
    </w:p>
    <w:p w14:paraId="0A5706A9" w14:textId="77777777" w:rsidR="00231BE6" w:rsidRPr="004B4AD2" w:rsidRDefault="00231BE6" w:rsidP="00231BE6">
      <w:pPr>
        <w:jc w:val="both"/>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K</w:t>
      </w:r>
      <w:r w:rsidRPr="004B4AD2">
        <w:rPr>
          <w:rFonts w:asciiTheme="minorHAnsi" w:hAnsiTheme="minorHAnsi" w:cstheme="minorHAnsi"/>
          <w:color w:val="000000" w:themeColor="text1"/>
          <w:sz w:val="22"/>
          <w:szCs w:val="22"/>
          <w:lang w:val="hr-HR"/>
        </w:rPr>
        <w:t xml:space="preserve">rediti po modelima podjele rizika po kreditnim programima HBOR-a (prvenstveno krediti za investicije i restrukturiranja, a manjim djelom za likvidnost) se provode na način da su poslovne banke uključene u transakcije i nadalje agenti (administrativni, platni i agenti osiguranja), ali HBOR provodi uobičajenu proceduru kao i za bilo koji drugi izravni kredit te unosi, kako izloženosti tako i kolaterale, u poslovne knjige </w:t>
      </w:r>
      <w:r>
        <w:rPr>
          <w:rFonts w:asciiTheme="minorHAnsi" w:hAnsiTheme="minorHAnsi" w:cstheme="minorHAnsi"/>
          <w:color w:val="000000" w:themeColor="text1"/>
          <w:sz w:val="22"/>
          <w:szCs w:val="22"/>
          <w:lang w:val="hr-HR"/>
        </w:rPr>
        <w:t xml:space="preserve">nakon </w:t>
      </w:r>
      <w:r w:rsidRPr="00EF12BC">
        <w:rPr>
          <w:rFonts w:asciiTheme="minorHAnsi" w:hAnsiTheme="minorHAnsi" w:cstheme="minorHAnsi"/>
          <w:color w:val="000000" w:themeColor="text1"/>
          <w:sz w:val="22"/>
          <w:szCs w:val="22"/>
          <w:lang w:val="hr-HR"/>
        </w:rPr>
        <w:t>ugovaranja</w:t>
      </w:r>
      <w:r>
        <w:rPr>
          <w:rFonts w:asciiTheme="minorHAnsi" w:hAnsiTheme="minorHAnsi" w:cstheme="minorHAnsi"/>
          <w:color w:val="000000" w:themeColor="text1"/>
          <w:sz w:val="22"/>
          <w:szCs w:val="22"/>
          <w:lang w:val="hr-HR"/>
        </w:rPr>
        <w:t xml:space="preserve"> odnosno provedbe osiguranja</w:t>
      </w:r>
      <w:r w:rsidRPr="004B4AD2">
        <w:rPr>
          <w:rFonts w:asciiTheme="minorHAnsi" w:hAnsiTheme="minorHAnsi" w:cstheme="minorHAnsi"/>
          <w:color w:val="000000" w:themeColor="text1"/>
          <w:sz w:val="22"/>
          <w:szCs w:val="22"/>
          <w:lang w:val="hr-HR"/>
        </w:rPr>
        <w:t xml:space="preserve"> plasmana.</w:t>
      </w:r>
    </w:p>
    <w:p w14:paraId="72B5ED5C" w14:textId="77777777" w:rsidR="00E819AB" w:rsidRDefault="00E819AB" w:rsidP="00274D30">
      <w:pPr>
        <w:jc w:val="both"/>
        <w:rPr>
          <w:rFonts w:asciiTheme="minorHAnsi" w:hAnsiTheme="minorHAnsi" w:cstheme="minorHAnsi"/>
          <w:color w:val="000000" w:themeColor="text1"/>
          <w:sz w:val="22"/>
          <w:szCs w:val="22"/>
          <w:lang w:val="hr-HR"/>
        </w:rPr>
        <w:sectPr w:rsidR="00E819AB" w:rsidSect="00623DBA">
          <w:pgSz w:w="11907" w:h="16840" w:code="9"/>
          <w:pgMar w:top="1418" w:right="1134" w:bottom="1134" w:left="1418" w:header="851" w:footer="851" w:gutter="0"/>
          <w:cols w:space="720"/>
          <w:noEndnote/>
        </w:sectPr>
      </w:pPr>
    </w:p>
    <w:p w14:paraId="3D436F6D" w14:textId="7587B84A" w:rsidR="00274D30" w:rsidRDefault="00274D30" w:rsidP="00274D30">
      <w:pPr>
        <w:jc w:val="both"/>
        <w:rPr>
          <w:rFonts w:asciiTheme="minorHAnsi" w:hAnsiTheme="minorHAnsi" w:cstheme="minorHAnsi"/>
          <w:color w:val="000000" w:themeColor="text1"/>
          <w:sz w:val="22"/>
          <w:szCs w:val="22"/>
          <w:lang w:val="hr-HR"/>
        </w:rPr>
      </w:pPr>
    </w:p>
    <w:p w14:paraId="386F5AB4" w14:textId="77777777" w:rsidR="006F7BBD" w:rsidRPr="00E76F4B" w:rsidRDefault="006F7BBD" w:rsidP="006F7BBD">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w:t>
      </w:r>
      <w:r>
        <w:rPr>
          <w:rFonts w:ascii="Calibri" w:hAnsi="Calibri" w:cs="Calibri"/>
          <w:b/>
          <w:bCs/>
          <w:color w:val="000000" w:themeColor="text1"/>
          <w:sz w:val="22"/>
          <w:szCs w:val="22"/>
          <w:lang w:val="hr-HR" w:eastAsia="hr-HR"/>
        </w:rPr>
        <w:t>2</w:t>
      </w:r>
      <w:r w:rsidRPr="00E76F4B">
        <w:rPr>
          <w:rFonts w:ascii="Calibri" w:hAnsi="Calibri" w:cs="Calibri"/>
          <w:b/>
          <w:bCs/>
          <w:color w:val="000000" w:themeColor="text1"/>
          <w:sz w:val="22"/>
          <w:szCs w:val="22"/>
          <w:lang w:val="hr-HR" w:eastAsia="hr-HR"/>
        </w:rPr>
        <w:t>.</w:t>
      </w:r>
      <w:r w:rsidRPr="00E76F4B">
        <w:rPr>
          <w:rFonts w:ascii="Calibri" w:hAnsi="Calibri" w:cs="Arial"/>
          <w:b/>
          <w:bCs/>
          <w:color w:val="000000" w:themeColor="text1"/>
          <w:sz w:val="22"/>
          <w:szCs w:val="22"/>
          <w:lang w:val="hr-HR"/>
        </w:rPr>
        <w:tab/>
        <w:t>Upravljanje rizicima (nastavak)</w:t>
      </w:r>
    </w:p>
    <w:p w14:paraId="22F78130" w14:textId="77777777" w:rsidR="006F7BBD" w:rsidRPr="00E76F4B" w:rsidRDefault="006F7BBD" w:rsidP="006F7BBD">
      <w:pPr>
        <w:jc w:val="both"/>
        <w:rPr>
          <w:rFonts w:ascii="Calibri" w:hAnsi="Calibri"/>
          <w:color w:val="000000" w:themeColor="text1"/>
          <w:sz w:val="22"/>
          <w:szCs w:val="22"/>
          <w:lang w:val="hr-HR"/>
        </w:rPr>
      </w:pPr>
    </w:p>
    <w:p w14:paraId="0C23C118" w14:textId="77777777" w:rsidR="006F7BBD" w:rsidRPr="00E76F4B" w:rsidRDefault="006F7BBD" w:rsidP="006F7BBD">
      <w:pPr>
        <w:tabs>
          <w:tab w:val="left" w:pos="567"/>
        </w:tabs>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Kreditni rizik (nastavak)</w:t>
      </w:r>
    </w:p>
    <w:p w14:paraId="52B3611A" w14:textId="778572AA" w:rsidR="006F7BBD" w:rsidRDefault="006F7BBD" w:rsidP="006F7BBD">
      <w:pPr>
        <w:rPr>
          <w:rFonts w:ascii="Calibri" w:eastAsia="Calibri" w:hAnsi="Calibri" w:cs="Arial"/>
          <w:b/>
          <w:color w:val="000000" w:themeColor="text1"/>
          <w:sz w:val="22"/>
          <w:szCs w:val="22"/>
          <w:lang w:val="hr-HR"/>
        </w:rPr>
      </w:pPr>
    </w:p>
    <w:p w14:paraId="1709DD9A" w14:textId="21A54BB7" w:rsidR="006F7BBD" w:rsidRPr="00E76F4B" w:rsidRDefault="006F7BBD" w:rsidP="006F7BBD">
      <w:pPr>
        <w:pStyle w:val="Default"/>
        <w:tabs>
          <w:tab w:val="left" w:pos="851"/>
        </w:tabs>
        <w:rPr>
          <w:rFonts w:asciiTheme="minorHAnsi" w:hAnsiTheme="minorHAnsi" w:cstheme="minorHAnsi"/>
          <w:b/>
          <w:bCs/>
          <w:color w:val="000000" w:themeColor="text1"/>
          <w:sz w:val="22"/>
          <w:szCs w:val="22"/>
        </w:rPr>
      </w:pPr>
      <w:r w:rsidRPr="00E76F4B">
        <w:rPr>
          <w:rFonts w:asciiTheme="minorHAnsi" w:hAnsiTheme="minorHAnsi" w:cstheme="minorHAnsi"/>
          <w:b/>
          <w:bCs/>
          <w:color w:val="000000" w:themeColor="text1"/>
          <w:sz w:val="22"/>
          <w:szCs w:val="22"/>
        </w:rPr>
        <w:t>3</w:t>
      </w:r>
      <w:r>
        <w:rPr>
          <w:rFonts w:asciiTheme="minorHAnsi" w:hAnsiTheme="minorHAnsi" w:cstheme="minorHAnsi"/>
          <w:b/>
          <w:bCs/>
          <w:color w:val="000000" w:themeColor="text1"/>
          <w:sz w:val="22"/>
          <w:szCs w:val="22"/>
        </w:rPr>
        <w:t>2</w:t>
      </w:r>
      <w:r w:rsidRPr="00E76F4B">
        <w:rPr>
          <w:rFonts w:asciiTheme="minorHAnsi" w:hAnsiTheme="minorHAnsi" w:cstheme="minorHAnsi"/>
          <w:b/>
          <w:bCs/>
          <w:color w:val="000000" w:themeColor="text1"/>
          <w:sz w:val="22"/>
          <w:szCs w:val="22"/>
        </w:rPr>
        <w:t>.3.7.</w:t>
      </w:r>
      <w:r>
        <w:rPr>
          <w:rFonts w:asciiTheme="minorHAnsi" w:hAnsiTheme="minorHAnsi" w:cstheme="minorHAnsi"/>
          <w:b/>
          <w:bCs/>
          <w:color w:val="000000" w:themeColor="text1"/>
          <w:sz w:val="22"/>
          <w:szCs w:val="22"/>
        </w:rPr>
        <w:tab/>
      </w:r>
      <w:r w:rsidRPr="00E76F4B">
        <w:rPr>
          <w:rFonts w:asciiTheme="minorHAnsi" w:hAnsiTheme="minorHAnsi" w:cstheme="minorHAnsi"/>
          <w:b/>
          <w:bCs/>
          <w:color w:val="000000" w:themeColor="text1"/>
          <w:sz w:val="22"/>
          <w:szCs w:val="22"/>
        </w:rPr>
        <w:t>Model podjele rizika</w:t>
      </w:r>
      <w:r w:rsidR="001A2425">
        <w:rPr>
          <w:rFonts w:asciiTheme="minorHAnsi" w:hAnsiTheme="minorHAnsi" w:cstheme="minorHAnsi"/>
          <w:b/>
          <w:bCs/>
          <w:color w:val="000000" w:themeColor="text1"/>
          <w:sz w:val="22"/>
          <w:szCs w:val="22"/>
        </w:rPr>
        <w:t xml:space="preserve"> (nastavak)</w:t>
      </w:r>
    </w:p>
    <w:p w14:paraId="558CD666" w14:textId="77777777" w:rsidR="006F7BBD" w:rsidRPr="0056257C" w:rsidRDefault="006F7BBD" w:rsidP="006F7BBD">
      <w:pPr>
        <w:rPr>
          <w:rFonts w:ascii="Calibri" w:eastAsia="Calibri" w:hAnsi="Calibri" w:cs="Arial"/>
          <w:b/>
          <w:color w:val="000000" w:themeColor="text1"/>
          <w:sz w:val="22"/>
          <w:szCs w:val="22"/>
          <w:lang w:val="hr-HR"/>
        </w:rPr>
      </w:pPr>
    </w:p>
    <w:p w14:paraId="2D6F77F5" w14:textId="2B04929B" w:rsidR="00274D30" w:rsidRDefault="00274D30" w:rsidP="00274D30">
      <w:pPr>
        <w:jc w:val="both"/>
        <w:rPr>
          <w:rFonts w:ascii="Calibri" w:eastAsia="Calibri" w:hAnsi="Calibri" w:cs="Calibri"/>
          <w:color w:val="000000"/>
          <w:sz w:val="22"/>
          <w:szCs w:val="22"/>
          <w:lang w:val="hr-HR"/>
        </w:rPr>
      </w:pPr>
      <w:r w:rsidRPr="004B4AD2">
        <w:rPr>
          <w:rFonts w:ascii="Calibri" w:eastAsia="Calibri" w:hAnsi="Calibri" w:cs="Calibri"/>
          <w:color w:val="000000"/>
          <w:sz w:val="22"/>
          <w:szCs w:val="22"/>
          <w:lang w:val="hr-HR"/>
        </w:rPr>
        <w:t>U sklopu mjera za pomoć gospodarstvu uslijed pandemije koronavirusa omogućeno je odobravanje novih kredita za likvidnost poduzetnicima koji su snažno pogođeni krizom izazvanom pandemijom koronavirusa po modelu podjele rizika s poslovnim bankama. Zbog kratkog roka za obradu većeg broja kreditnih zahtjeva, postojeći kreditni proces propisan Pravilnikom o upravljanju kreditnim rizikom je za ovu svrhu ubrzan i skraćen.</w:t>
      </w:r>
    </w:p>
    <w:p w14:paraId="69790A11" w14:textId="77777777" w:rsidR="00274D30" w:rsidRPr="004B4AD2" w:rsidRDefault="00274D30" w:rsidP="00274D30">
      <w:pPr>
        <w:jc w:val="both"/>
        <w:rPr>
          <w:rFonts w:asciiTheme="minorHAnsi" w:hAnsiTheme="minorHAnsi" w:cstheme="minorHAnsi"/>
          <w:color w:val="000000" w:themeColor="text1"/>
          <w:sz w:val="22"/>
          <w:szCs w:val="22"/>
          <w:lang w:val="hr-HR"/>
        </w:rPr>
      </w:pPr>
    </w:p>
    <w:p w14:paraId="67E4290C" w14:textId="46DDCA99" w:rsidR="00274D30" w:rsidRPr="00E76F4B" w:rsidRDefault="00274D30" w:rsidP="00274D30">
      <w:pPr>
        <w:jc w:val="both"/>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U HBOR-u praćenje klijenata prema kojima HBOR ima bruto izloženost višu od 3.000</w:t>
      </w:r>
      <w:r w:rsidR="004A6D6C">
        <w:rPr>
          <w:rFonts w:asciiTheme="minorHAnsi" w:hAnsiTheme="minorHAnsi" w:cstheme="minorHAnsi"/>
          <w:color w:val="000000" w:themeColor="text1"/>
          <w:sz w:val="22"/>
          <w:szCs w:val="22"/>
          <w:lang w:val="hr-HR"/>
        </w:rPr>
        <w:t xml:space="preserve"> tisuća</w:t>
      </w:r>
      <w:r>
        <w:rPr>
          <w:rFonts w:asciiTheme="minorHAnsi" w:hAnsiTheme="minorHAnsi" w:cstheme="minorHAnsi"/>
          <w:color w:val="000000" w:themeColor="text1"/>
          <w:sz w:val="22"/>
          <w:szCs w:val="22"/>
          <w:lang w:val="hr-HR"/>
        </w:rPr>
        <w:t xml:space="preserve"> kuna po proceduri za izravne kredite, a obzirom da Banka često nema izravan kontakt s klijentom sve potrebne informacije za potrebe praćenja koristi kvartalna izvješća ili se informira kod poslovne banke.</w:t>
      </w:r>
    </w:p>
    <w:p w14:paraId="10F29586" w14:textId="6FCA5D3A" w:rsidR="00423AC8" w:rsidRDefault="00423AC8" w:rsidP="00636530">
      <w:pPr>
        <w:jc w:val="both"/>
        <w:rPr>
          <w:rFonts w:asciiTheme="minorHAnsi" w:hAnsiTheme="minorHAnsi" w:cstheme="minorHAnsi"/>
          <w:color w:val="000000" w:themeColor="text1"/>
          <w:sz w:val="22"/>
          <w:szCs w:val="22"/>
          <w:lang w:val="hr-HR"/>
        </w:rPr>
      </w:pPr>
    </w:p>
    <w:p w14:paraId="27092D30" w14:textId="1E0C34CC" w:rsidR="006735C2" w:rsidRPr="00E76F4B" w:rsidRDefault="00092418" w:rsidP="007F5B1C">
      <w:pPr>
        <w:tabs>
          <w:tab w:val="left" w:pos="851"/>
        </w:tabs>
        <w:spacing w:line="300" w:lineRule="exact"/>
        <w:rPr>
          <w:rFonts w:ascii="Calibri" w:eastAsia="Calibri" w:hAnsi="Calibri" w:cs="Arial"/>
          <w:b/>
          <w:color w:val="000000" w:themeColor="text1"/>
          <w:sz w:val="22"/>
          <w:szCs w:val="22"/>
          <w:lang w:val="hr-HR"/>
        </w:rPr>
      </w:pPr>
      <w:bookmarkStart w:id="1765" w:name="_Hlk96425018"/>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006735C2" w:rsidRPr="00E76F4B">
        <w:rPr>
          <w:rFonts w:ascii="Calibri" w:eastAsia="Calibri" w:hAnsi="Calibri" w:cs="Arial"/>
          <w:b/>
          <w:color w:val="000000" w:themeColor="text1"/>
          <w:sz w:val="22"/>
          <w:szCs w:val="22"/>
          <w:lang w:val="hr-HR"/>
        </w:rPr>
        <w:t>.3.</w:t>
      </w:r>
      <w:r w:rsidR="00636530" w:rsidRPr="00E76F4B">
        <w:rPr>
          <w:rFonts w:ascii="Calibri" w:eastAsia="Calibri" w:hAnsi="Calibri" w:cs="Arial"/>
          <w:b/>
          <w:color w:val="000000" w:themeColor="text1"/>
          <w:sz w:val="22"/>
          <w:szCs w:val="22"/>
          <w:lang w:val="hr-HR"/>
        </w:rPr>
        <w:t>8</w:t>
      </w:r>
      <w:r w:rsidR="006735C2" w:rsidRPr="00E76F4B">
        <w:rPr>
          <w:rFonts w:ascii="Calibri" w:eastAsia="Calibri" w:hAnsi="Calibri" w:cs="Arial"/>
          <w:b/>
          <w:color w:val="000000" w:themeColor="text1"/>
          <w:sz w:val="22"/>
          <w:szCs w:val="22"/>
          <w:lang w:val="hr-HR"/>
        </w:rPr>
        <w:t>.</w:t>
      </w:r>
      <w:r w:rsidR="00A53BAA">
        <w:rPr>
          <w:rFonts w:ascii="Calibri" w:eastAsia="Calibri" w:hAnsi="Calibri" w:cs="Arial"/>
          <w:b/>
          <w:color w:val="000000" w:themeColor="text1"/>
          <w:sz w:val="22"/>
          <w:szCs w:val="22"/>
          <w:lang w:val="hr-HR"/>
        </w:rPr>
        <w:tab/>
      </w:r>
      <w:r w:rsidR="006735C2" w:rsidRPr="00E76F4B">
        <w:rPr>
          <w:rFonts w:ascii="Calibri" w:eastAsia="Calibri" w:hAnsi="Calibri" w:cs="Arial"/>
          <w:b/>
          <w:color w:val="000000" w:themeColor="text1"/>
          <w:sz w:val="22"/>
          <w:szCs w:val="22"/>
          <w:lang w:val="hr-HR"/>
        </w:rPr>
        <w:t>Instrumenti osiguranja i ostala poboljšanja kvalitete kredita (kreditne sposobnosti)</w:t>
      </w:r>
    </w:p>
    <w:bookmarkEnd w:id="1765"/>
    <w:p w14:paraId="261748DB" w14:textId="77777777" w:rsidR="006735C2" w:rsidRPr="00E76F4B" w:rsidRDefault="006735C2" w:rsidP="006735C2">
      <w:pPr>
        <w:jc w:val="both"/>
        <w:rPr>
          <w:rFonts w:ascii="Calibri" w:hAnsi="Calibri" w:cs="Arial"/>
          <w:color w:val="000000" w:themeColor="text1"/>
          <w:sz w:val="22"/>
          <w:szCs w:val="22"/>
          <w:lang w:val="hr-HR"/>
        </w:rPr>
      </w:pPr>
    </w:p>
    <w:p w14:paraId="6652B8CC" w14:textId="77777777" w:rsidR="006735C2" w:rsidRPr="00E76F4B" w:rsidRDefault="006735C2" w:rsidP="006735C2">
      <w:p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Instrumenti osiguranja plasmana Banke su:</w:t>
      </w:r>
    </w:p>
    <w:p w14:paraId="0E884FA4" w14:textId="77777777" w:rsidR="006735C2" w:rsidRPr="00E76F4B" w:rsidRDefault="006735C2" w:rsidP="002B5EA8">
      <w:pPr>
        <w:numPr>
          <w:ilvl w:val="0"/>
          <w:numId w:val="4"/>
        </w:numPr>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obvezni (mjenice i zadužnice),</w:t>
      </w:r>
    </w:p>
    <w:p w14:paraId="1E63FEC7" w14:textId="77777777" w:rsidR="006735C2" w:rsidRPr="00E76F4B" w:rsidRDefault="006735C2" w:rsidP="002B5EA8">
      <w:pPr>
        <w:numPr>
          <w:ilvl w:val="0"/>
          <w:numId w:val="4"/>
        </w:numPr>
        <w:autoSpaceDE w:val="0"/>
        <w:autoSpaceDN w:val="0"/>
        <w:adjustRightInd w:val="0"/>
        <w:ind w:right="-2"/>
        <w:jc w:val="both"/>
        <w:rPr>
          <w:rFonts w:ascii="Calibri" w:hAnsi="Calibri" w:cs="Arial"/>
          <w:b/>
          <w:color w:val="000000" w:themeColor="text1"/>
          <w:sz w:val="22"/>
          <w:szCs w:val="22"/>
          <w:lang w:val="hr-HR"/>
        </w:rPr>
      </w:pPr>
      <w:r w:rsidRPr="00E76F4B">
        <w:rPr>
          <w:rFonts w:ascii="Calibri" w:hAnsi="Calibri" w:cs="Arial"/>
          <w:color w:val="000000" w:themeColor="text1"/>
          <w:sz w:val="22"/>
          <w:szCs w:val="22"/>
          <w:lang w:val="hr-HR"/>
        </w:rPr>
        <w:t>uobičajeni (nekretnine, brodovi, zrakoplovi, bankarska garancija, jamstvo Republike Hrvatske, jamstvo jedinica lokalne i područne (regionalne) samouprave, jamstvo HAMAG-BICRO-a, polica osiguranja od političkih i/ili komercijalnih rizika), te</w:t>
      </w:r>
    </w:p>
    <w:p w14:paraId="7D31D49B" w14:textId="77777777" w:rsidR="006735C2" w:rsidRPr="00E76F4B" w:rsidRDefault="006735C2" w:rsidP="002B5EA8">
      <w:pPr>
        <w:numPr>
          <w:ilvl w:val="0"/>
          <w:numId w:val="4"/>
        </w:numPr>
        <w:autoSpaceDE w:val="0"/>
        <w:autoSpaceDN w:val="0"/>
        <w:adjustRightInd w:val="0"/>
        <w:ind w:right="-2"/>
        <w:jc w:val="both"/>
        <w:rPr>
          <w:rFonts w:ascii="Calibri" w:hAnsi="Calibri" w:cs="Arial"/>
          <w:b/>
          <w:color w:val="000000" w:themeColor="text1"/>
          <w:sz w:val="22"/>
          <w:szCs w:val="22"/>
          <w:lang w:val="hr-HR"/>
        </w:rPr>
      </w:pPr>
      <w:r w:rsidRPr="00E76F4B">
        <w:rPr>
          <w:rFonts w:ascii="Calibri" w:hAnsi="Calibri" w:cs="Arial"/>
          <w:color w:val="000000" w:themeColor="text1"/>
          <w:sz w:val="22"/>
          <w:szCs w:val="22"/>
          <w:lang w:val="hr-HR"/>
        </w:rPr>
        <w:t>ostali instrumenti osiguranja (pokretna imovina, mjenice ili jamstva drugih trgovačkih društva solidnog boniteta, prijenos vlasništva ili zalog dionica odnosno udjela trgovačkog društva, pljenidba novčanih potraživanja odnosno cesija naplativih potraživanja, pljenidba depozita, vinkuliranje police osiguranja imovine i/ili osoba, zalog na žigu ili robnoj marki i sl.).</w:t>
      </w:r>
    </w:p>
    <w:p w14:paraId="586200EB" w14:textId="77777777" w:rsidR="00423AC8" w:rsidRDefault="00423AC8" w:rsidP="00423AC8">
      <w:pPr>
        <w:autoSpaceDE w:val="0"/>
        <w:autoSpaceDN w:val="0"/>
        <w:adjustRightInd w:val="0"/>
        <w:ind w:right="426"/>
        <w:jc w:val="both"/>
        <w:rPr>
          <w:rFonts w:ascii="Calibri" w:hAnsi="Calibri" w:cs="Arial"/>
          <w:color w:val="000000" w:themeColor="text1"/>
          <w:sz w:val="22"/>
          <w:szCs w:val="22"/>
          <w:lang w:val="hr-HR"/>
        </w:rPr>
      </w:pPr>
    </w:p>
    <w:p w14:paraId="42CA157B" w14:textId="5540B840" w:rsidR="00423AC8" w:rsidRDefault="00423AC8" w:rsidP="00AB5E26">
      <w:pPr>
        <w:autoSpaceDE w:val="0"/>
        <w:autoSpaceDN w:val="0"/>
        <w:adjustRightInd w:val="0"/>
        <w:ind w:right="-1"/>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Svi plasmani </w:t>
      </w:r>
      <w:r w:rsidR="004A6D6C">
        <w:rPr>
          <w:rFonts w:ascii="Calibri" w:hAnsi="Calibri" w:cs="Arial"/>
          <w:color w:val="000000" w:themeColor="text1"/>
          <w:sz w:val="22"/>
          <w:szCs w:val="22"/>
          <w:lang w:val="hr-HR"/>
        </w:rPr>
        <w:t>Banke</w:t>
      </w:r>
      <w:r w:rsidRPr="00E76F4B">
        <w:rPr>
          <w:rFonts w:ascii="Calibri" w:hAnsi="Calibri" w:cs="Arial"/>
          <w:color w:val="000000" w:themeColor="text1"/>
          <w:sz w:val="22"/>
          <w:szCs w:val="22"/>
          <w:lang w:val="hr-HR"/>
        </w:rPr>
        <w:t xml:space="preserve"> moraju biti osigurani obveznim instrumentima osiguranja. Plasmani ma</w:t>
      </w:r>
      <w:r>
        <w:rPr>
          <w:rFonts w:ascii="Calibri" w:hAnsi="Calibri" w:cs="Arial"/>
          <w:color w:val="000000" w:themeColor="text1"/>
          <w:sz w:val="22"/>
          <w:szCs w:val="22"/>
          <w:lang w:val="hr-HR"/>
        </w:rPr>
        <w:t>njih iznosa</w:t>
      </w:r>
      <w:r w:rsidRPr="00E76F4B">
        <w:rPr>
          <w:rFonts w:ascii="Calibri" w:hAnsi="Calibri" w:cs="Arial"/>
          <w:color w:val="000000" w:themeColor="text1"/>
          <w:sz w:val="22"/>
          <w:szCs w:val="22"/>
          <w:lang w:val="hr-HR"/>
        </w:rPr>
        <w:t xml:space="preserve"> moraju biti osigurani barem jednim obveznim instrumentom osiguranja. Izbor prihvatljivih instrumenata osiguranja ne ovisi samo o postignutom omjeru osiguranja nego i o utvrđenim rizicima, pri čemu prednost imaju brže utrživi i vrjedniji instrumenti osiguranja.</w:t>
      </w:r>
    </w:p>
    <w:p w14:paraId="5DA6EEEA" w14:textId="77777777" w:rsidR="00423AC8" w:rsidRPr="00E76F4B" w:rsidRDefault="00423AC8" w:rsidP="00423AC8">
      <w:pPr>
        <w:autoSpaceDE w:val="0"/>
        <w:autoSpaceDN w:val="0"/>
        <w:adjustRightInd w:val="0"/>
        <w:ind w:right="426"/>
        <w:jc w:val="both"/>
        <w:rPr>
          <w:rFonts w:ascii="Calibri" w:hAnsi="Calibri" w:cs="Arial"/>
          <w:color w:val="000000" w:themeColor="text1"/>
          <w:sz w:val="22"/>
          <w:szCs w:val="22"/>
          <w:lang w:val="hr-HR"/>
        </w:rPr>
      </w:pPr>
    </w:p>
    <w:p w14:paraId="6828820A" w14:textId="6883050A" w:rsidR="00423AC8" w:rsidRDefault="00423AC8" w:rsidP="00423AC8">
      <w:pPr>
        <w:autoSpaceDE w:val="0"/>
        <w:autoSpaceDN w:val="0"/>
        <w:adjustRightInd w:val="0"/>
        <w:ind w:right="-2"/>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Prihvatljivi uobičajeni i ostali instrumenti osiguranja razvrstani su prema kvaliteti u pet skupina. Ocjena instrumenata osiguranja temelji se na njihovoj kvaliteti koja se utvrđuje na bazi njihove tržišne unovčivosti, dokumentiranosti i mogućnosti nadzora od strane Banke te mogućnosti prisilne naplate. </w:t>
      </w:r>
    </w:p>
    <w:p w14:paraId="056530C5" w14:textId="160CAAC5" w:rsidR="00231BE6" w:rsidRDefault="00231BE6" w:rsidP="00423AC8">
      <w:pPr>
        <w:autoSpaceDE w:val="0"/>
        <w:autoSpaceDN w:val="0"/>
        <w:adjustRightInd w:val="0"/>
        <w:ind w:right="-2"/>
        <w:jc w:val="both"/>
        <w:rPr>
          <w:rFonts w:ascii="Calibri" w:hAnsi="Calibri" w:cs="Arial"/>
          <w:color w:val="000000" w:themeColor="text1"/>
          <w:sz w:val="22"/>
          <w:szCs w:val="22"/>
          <w:lang w:val="hr-HR"/>
        </w:rPr>
      </w:pPr>
    </w:p>
    <w:p w14:paraId="4C69557A" w14:textId="5246BAAF" w:rsidR="00231BE6" w:rsidRPr="00E76F4B" w:rsidRDefault="00231BE6" w:rsidP="00423AC8">
      <w:pPr>
        <w:autoSpaceDE w:val="0"/>
        <w:autoSpaceDN w:val="0"/>
        <w:adjustRightInd w:val="0"/>
        <w:ind w:right="-2"/>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Pri donošenju odluke o odobrenju kredita slaba se kreditna sposobnost ne može zamijeniti kvalitetom instrumenata osiguranja, osim u slučajevima osiguranja prvorazrednim instrumentima osiguranja: jamstvom Republike Hrvatske, jamstvom lokalne/područne (regionalne) samouprave (JLPS), jamstvom HAMAG-BICRO-a, policom osiguranja kredita i kada za obveze klijenta zakonskim aktima jamče Republika Hrvatska, JLPS ili druga državna tijela.</w:t>
      </w:r>
    </w:p>
    <w:p w14:paraId="222394AE" w14:textId="77777777" w:rsidR="00274D30" w:rsidRDefault="00274D30" w:rsidP="00423AC8">
      <w:pPr>
        <w:autoSpaceDE w:val="0"/>
        <w:autoSpaceDN w:val="0"/>
        <w:adjustRightInd w:val="0"/>
        <w:ind w:right="426"/>
        <w:jc w:val="both"/>
        <w:rPr>
          <w:rFonts w:ascii="Calibri" w:hAnsi="Calibri" w:cs="Arial"/>
          <w:color w:val="000000" w:themeColor="text1"/>
          <w:sz w:val="22"/>
          <w:szCs w:val="22"/>
          <w:lang w:val="hr-HR"/>
        </w:rPr>
        <w:sectPr w:rsidR="00274D30" w:rsidSect="00623DBA">
          <w:pgSz w:w="11907" w:h="16840" w:code="9"/>
          <w:pgMar w:top="1418" w:right="1134" w:bottom="1134" w:left="1418" w:header="851" w:footer="851" w:gutter="0"/>
          <w:cols w:space="720"/>
          <w:noEndnote/>
        </w:sectPr>
      </w:pPr>
    </w:p>
    <w:p w14:paraId="75119D36" w14:textId="40BDF43D" w:rsidR="00423AC8" w:rsidRDefault="00423AC8" w:rsidP="00423AC8">
      <w:pPr>
        <w:autoSpaceDE w:val="0"/>
        <w:autoSpaceDN w:val="0"/>
        <w:adjustRightInd w:val="0"/>
        <w:ind w:right="426"/>
        <w:jc w:val="both"/>
        <w:rPr>
          <w:rFonts w:ascii="Calibri" w:hAnsi="Calibri" w:cs="Arial"/>
          <w:color w:val="000000" w:themeColor="text1"/>
          <w:sz w:val="22"/>
          <w:szCs w:val="22"/>
          <w:lang w:val="hr-HR"/>
        </w:rPr>
      </w:pPr>
    </w:p>
    <w:p w14:paraId="50E4AFC1" w14:textId="77777777" w:rsidR="00274D30" w:rsidRPr="00E76F4B" w:rsidRDefault="00274D30" w:rsidP="007F5B1C">
      <w:pPr>
        <w:keepNext/>
        <w:tabs>
          <w:tab w:val="left" w:pos="567"/>
        </w:tabs>
        <w:jc w:val="both"/>
        <w:rPr>
          <w:rFonts w:ascii="Calibri" w:hAnsi="Calibri" w:cs="Arial"/>
          <w:b/>
          <w:bCs/>
          <w:color w:val="000000" w:themeColor="text1"/>
          <w:sz w:val="22"/>
          <w:szCs w:val="22"/>
          <w:lang w:val="hr-HR"/>
        </w:rPr>
      </w:pPr>
      <w:r w:rsidRPr="009A568D">
        <w:rPr>
          <w:rFonts w:ascii="Calibri" w:hAnsi="Calibri" w:cs="Calibri"/>
          <w:b/>
          <w:bCs/>
          <w:color w:val="000000" w:themeColor="text1"/>
          <w:sz w:val="22"/>
          <w:szCs w:val="22"/>
          <w:lang w:val="hr-HR" w:eastAsia="hr-HR"/>
        </w:rPr>
        <w:t>32.</w:t>
      </w:r>
      <w:r w:rsidRPr="009A568D">
        <w:rPr>
          <w:rFonts w:ascii="Calibri" w:hAnsi="Calibri" w:cs="Arial"/>
          <w:b/>
          <w:bCs/>
          <w:color w:val="000000" w:themeColor="text1"/>
          <w:sz w:val="22"/>
          <w:szCs w:val="22"/>
          <w:lang w:val="hr-HR"/>
        </w:rPr>
        <w:tab/>
        <w:t>Upravljanje rizicima (nastavak)</w:t>
      </w:r>
    </w:p>
    <w:p w14:paraId="70375760" w14:textId="77777777" w:rsidR="00274D30" w:rsidRPr="00F625B3" w:rsidRDefault="00274D30" w:rsidP="00274D30">
      <w:pPr>
        <w:jc w:val="both"/>
        <w:rPr>
          <w:rFonts w:ascii="Calibri" w:hAnsi="Calibri"/>
          <w:color w:val="000000" w:themeColor="text1"/>
          <w:sz w:val="20"/>
          <w:szCs w:val="20"/>
          <w:lang w:val="hr-HR"/>
        </w:rPr>
      </w:pPr>
    </w:p>
    <w:p w14:paraId="161FFD08" w14:textId="3CA48C59" w:rsidR="00274D30" w:rsidRPr="00E76F4B" w:rsidRDefault="00274D30" w:rsidP="007F5B1C">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w:t>
      </w:r>
      <w:r w:rsidR="00A53BAA">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Kreditni rizik (nastavak)</w:t>
      </w:r>
    </w:p>
    <w:p w14:paraId="524F8D18" w14:textId="62AD5210" w:rsidR="00274D30" w:rsidRDefault="00274D30" w:rsidP="00423AC8">
      <w:pPr>
        <w:autoSpaceDE w:val="0"/>
        <w:autoSpaceDN w:val="0"/>
        <w:adjustRightInd w:val="0"/>
        <w:ind w:right="426"/>
        <w:jc w:val="both"/>
        <w:rPr>
          <w:rFonts w:ascii="Calibri" w:hAnsi="Calibri" w:cs="Arial"/>
          <w:color w:val="000000" w:themeColor="text1"/>
          <w:sz w:val="22"/>
          <w:szCs w:val="22"/>
          <w:lang w:val="hr-HR"/>
        </w:rPr>
      </w:pPr>
    </w:p>
    <w:p w14:paraId="0D798AC2" w14:textId="1B04E0A9" w:rsidR="00274D30" w:rsidRPr="00E76F4B" w:rsidRDefault="00274D30" w:rsidP="007F5B1C">
      <w:pPr>
        <w:tabs>
          <w:tab w:val="left" w:pos="851"/>
        </w:tabs>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w:t>
      </w:r>
      <w:r>
        <w:rPr>
          <w:rFonts w:ascii="Calibri" w:eastAsia="Calibri" w:hAnsi="Calibri" w:cs="Arial"/>
          <w:b/>
          <w:color w:val="000000" w:themeColor="text1"/>
          <w:sz w:val="22"/>
          <w:szCs w:val="22"/>
          <w:lang w:val="hr-HR"/>
        </w:rPr>
        <w:t>2</w:t>
      </w:r>
      <w:r w:rsidRPr="00E76F4B">
        <w:rPr>
          <w:rFonts w:ascii="Calibri" w:eastAsia="Calibri" w:hAnsi="Calibri" w:cs="Arial"/>
          <w:b/>
          <w:color w:val="000000" w:themeColor="text1"/>
          <w:sz w:val="22"/>
          <w:szCs w:val="22"/>
          <w:lang w:val="hr-HR"/>
        </w:rPr>
        <w:t>.3.8.</w:t>
      </w:r>
      <w:r w:rsidR="00A53BAA">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Instrumenti osiguranja i ostala poboljšanja kvalitete kredita (kreditne sposobnosti)</w:t>
      </w:r>
      <w:r>
        <w:rPr>
          <w:rFonts w:ascii="Calibri" w:eastAsia="Calibri" w:hAnsi="Calibri" w:cs="Arial"/>
          <w:b/>
          <w:color w:val="000000" w:themeColor="text1"/>
          <w:sz w:val="22"/>
          <w:szCs w:val="22"/>
          <w:lang w:val="hr-HR"/>
        </w:rPr>
        <w:t xml:space="preserve"> (nastavak)</w:t>
      </w:r>
    </w:p>
    <w:p w14:paraId="1E8A71AB" w14:textId="77777777" w:rsidR="00423AC8" w:rsidRPr="00E76F4B" w:rsidRDefault="00423AC8" w:rsidP="00423AC8">
      <w:pPr>
        <w:autoSpaceDE w:val="0"/>
        <w:autoSpaceDN w:val="0"/>
        <w:adjustRightInd w:val="0"/>
        <w:ind w:right="426"/>
        <w:jc w:val="both"/>
        <w:rPr>
          <w:rFonts w:ascii="Calibri" w:hAnsi="Calibri" w:cs="Arial"/>
          <w:color w:val="000000" w:themeColor="text1"/>
          <w:sz w:val="22"/>
          <w:szCs w:val="22"/>
          <w:lang w:val="hr-HR"/>
        </w:rPr>
      </w:pPr>
    </w:p>
    <w:p w14:paraId="21D01442" w14:textId="46AF630E" w:rsidR="006735C2" w:rsidRPr="00E76F4B" w:rsidRDefault="006735C2" w:rsidP="006735C2">
      <w:pPr>
        <w:autoSpaceDE w:val="0"/>
        <w:autoSpaceDN w:val="0"/>
        <w:adjustRightInd w:val="0"/>
        <w:ind w:right="-2"/>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U svrhu ublažavanja kreditnog rizika i smanjenja troškova poslovanja, a sukladno Zakonu o HBOR-u, dio svojih plasmana </w:t>
      </w:r>
      <w:r w:rsidR="004A6D6C">
        <w:rPr>
          <w:rFonts w:ascii="Calibri" w:hAnsi="Calibri" w:cs="Arial"/>
          <w:color w:val="000000" w:themeColor="text1"/>
          <w:sz w:val="22"/>
          <w:szCs w:val="22"/>
          <w:lang w:val="hr-HR"/>
        </w:rPr>
        <w:t>Banka</w:t>
      </w:r>
      <w:r w:rsidRPr="00E76F4B">
        <w:rPr>
          <w:rFonts w:ascii="Calibri" w:hAnsi="Calibri" w:cs="Arial"/>
          <w:color w:val="000000" w:themeColor="text1"/>
          <w:sz w:val="22"/>
          <w:szCs w:val="22"/>
          <w:lang w:val="hr-HR"/>
        </w:rPr>
        <w:t xml:space="preserve"> odobrava putem financijskih institucija. Za osiguranje plasmana odobrenih krajnjim korisnicima putem financijskih institucija </w:t>
      </w:r>
      <w:r w:rsidR="004A6D6C">
        <w:rPr>
          <w:rFonts w:ascii="Calibri" w:hAnsi="Calibri" w:cs="Arial"/>
          <w:color w:val="000000" w:themeColor="text1"/>
          <w:sz w:val="22"/>
          <w:szCs w:val="22"/>
          <w:lang w:val="hr-HR"/>
        </w:rPr>
        <w:t>Banka</w:t>
      </w:r>
      <w:r w:rsidRPr="00E76F4B">
        <w:rPr>
          <w:rFonts w:ascii="Calibri" w:hAnsi="Calibri" w:cs="Arial"/>
          <w:color w:val="000000" w:themeColor="text1"/>
          <w:sz w:val="22"/>
          <w:szCs w:val="22"/>
          <w:lang w:val="hr-HR"/>
        </w:rPr>
        <w:t xml:space="preserve"> uzima obvezne instrumente osiguranja od poslovnih banaka i leasing društava. Financijska institucija ih je dužna deponirati temeljem</w:t>
      </w:r>
      <w:r w:rsidRPr="00E76F4B">
        <w:rPr>
          <w:rFonts w:ascii="Calibri" w:eastAsia="Calibri" w:hAnsi="Calibri" w:cs="Arial"/>
          <w:color w:val="000000" w:themeColor="text1"/>
          <w:sz w:val="22"/>
          <w:szCs w:val="22"/>
          <w:lang w:val="hr-HR"/>
        </w:rPr>
        <w:t xml:space="preserve"> Ugovora o međusobnoj poslovnoj suradnji, a ne za svaki pojedinačni plasman krajnjem korisniku zaključen temeljem tog Ugovora. U svakom pojedinačnom ugovoru o plasmanu za krajnjeg korisnika ugovara se pravo korištenja obveznih instrumenata osiguranja </w:t>
      </w:r>
      <w:r w:rsidRPr="00E76F4B">
        <w:rPr>
          <w:rFonts w:ascii="Calibri" w:hAnsi="Calibri" w:cs="Arial"/>
          <w:color w:val="000000" w:themeColor="text1"/>
          <w:sz w:val="22"/>
          <w:szCs w:val="22"/>
          <w:lang w:val="hr-HR"/>
        </w:rPr>
        <w:t xml:space="preserve">deponiranih uz Ugovor o međusobnoj poslovnoj suradnji. Obzirom da financijske institucije snose rizik povrata plasmana krajnjeg korisnika ostavljena im je mogućnost ugovaranja dostatnih instrumenata osiguranja od krajnjeg korisnika kredita/leasinga. </w:t>
      </w:r>
    </w:p>
    <w:p w14:paraId="46A5DF59" w14:textId="77777777" w:rsidR="006735C2" w:rsidRPr="00E76F4B" w:rsidRDefault="006735C2" w:rsidP="006735C2">
      <w:pPr>
        <w:autoSpaceDE w:val="0"/>
        <w:autoSpaceDN w:val="0"/>
        <w:adjustRightInd w:val="0"/>
        <w:ind w:right="426"/>
        <w:jc w:val="both"/>
        <w:rPr>
          <w:rFonts w:ascii="Calibri" w:hAnsi="Calibri" w:cs="Arial"/>
          <w:color w:val="000000" w:themeColor="text1"/>
          <w:sz w:val="22"/>
          <w:szCs w:val="22"/>
          <w:lang w:val="hr-HR"/>
        </w:rPr>
      </w:pPr>
    </w:p>
    <w:p w14:paraId="64763C16" w14:textId="77777777" w:rsidR="006735C2" w:rsidRPr="00E76F4B" w:rsidRDefault="006735C2" w:rsidP="006735C2">
      <w:pPr>
        <w:autoSpaceDE w:val="0"/>
        <w:autoSpaceDN w:val="0"/>
        <w:adjustRightInd w:val="0"/>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Kod odobrenja kredita putem poslovnih banaka, ovisno o njezinom internom rejtingu, zasniva se i nadhipoteka. Tada poslovna banka prenosi vlasništvo na predmetu osiguranja u svoju korist, uz zasnivanje založnog prava u korist Banke ili zasniva hipoteku na predmetu osiguranja u svoju korist, uz nadhipoteku u korist Banke.</w:t>
      </w:r>
    </w:p>
    <w:p w14:paraId="26EC0145" w14:textId="77777777" w:rsidR="006735C2" w:rsidRPr="00E76F4B" w:rsidRDefault="006735C2" w:rsidP="006735C2">
      <w:pPr>
        <w:autoSpaceDE w:val="0"/>
        <w:autoSpaceDN w:val="0"/>
        <w:adjustRightInd w:val="0"/>
        <w:ind w:right="426"/>
        <w:jc w:val="both"/>
        <w:rPr>
          <w:rFonts w:ascii="Calibri" w:hAnsi="Calibri" w:cs="Arial"/>
          <w:color w:val="000000" w:themeColor="text1"/>
          <w:sz w:val="22"/>
          <w:szCs w:val="22"/>
          <w:lang w:val="hr-HR"/>
        </w:rPr>
      </w:pPr>
    </w:p>
    <w:p w14:paraId="46F96F69" w14:textId="77777777" w:rsidR="006735C2" w:rsidRPr="00E76F4B" w:rsidRDefault="006735C2" w:rsidP="006735C2">
      <w:pPr>
        <w:autoSpaceDE w:val="0"/>
        <w:autoSpaceDN w:val="0"/>
        <w:adjustRightInd w:val="0"/>
        <w:ind w:right="-2"/>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Potpisom Ugovora o međusobnoj poslovnoj suradnji ugovara se prijenos tražbina poslovne banke iz ugovora</w:t>
      </w:r>
      <w:r w:rsidRPr="00E76F4B">
        <w:rPr>
          <w:rFonts w:ascii="Calibri" w:eastAsia="Calibri" w:hAnsi="Calibri" w:cs="Arial"/>
          <w:color w:val="000000" w:themeColor="text1"/>
          <w:sz w:val="22"/>
          <w:szCs w:val="22"/>
          <w:lang w:val="hr-HR"/>
        </w:rPr>
        <w:t xml:space="preserve"> o kreditu s krajnjim korisnikom kredita na HBOR. Ugovorom poslovna banka ovlašćuje HBOR </w:t>
      </w:r>
      <w:r w:rsidRPr="00E76F4B">
        <w:rPr>
          <w:rFonts w:ascii="Calibri" w:hAnsi="Calibri" w:cs="Arial"/>
          <w:color w:val="000000" w:themeColor="text1"/>
          <w:sz w:val="22"/>
          <w:szCs w:val="22"/>
          <w:lang w:val="hr-HR"/>
        </w:rPr>
        <w:t>da može jednostranom pisanom izjavom obavijestiti poslovnu banku da, u slučaju nelikvidnosti poslovne banke ili prijetećeg stečaja, neurednog ispunjavanja, odnosno neispunjavanja obveza iz ugovora o međubankarskom kreditu te otvaranja stečaja ili redovne likvidacije poslovne banke, nastupa ustupanje potraživanja prema krajnjem korisniku s poslovne banke na HBOR s učinkom cesije umjesto ispunjenja.</w:t>
      </w:r>
    </w:p>
    <w:p w14:paraId="6A33E396" w14:textId="77777777" w:rsidR="006735C2" w:rsidRPr="00E76F4B" w:rsidRDefault="006735C2" w:rsidP="006735C2">
      <w:pPr>
        <w:autoSpaceDE w:val="0"/>
        <w:autoSpaceDN w:val="0"/>
        <w:adjustRightInd w:val="0"/>
        <w:ind w:right="426"/>
        <w:jc w:val="both"/>
        <w:rPr>
          <w:rFonts w:ascii="Calibri" w:hAnsi="Calibri" w:cs="Arial"/>
          <w:color w:val="000000" w:themeColor="text1"/>
          <w:sz w:val="22"/>
          <w:szCs w:val="22"/>
          <w:lang w:val="hr-HR"/>
        </w:rPr>
      </w:pPr>
    </w:p>
    <w:p w14:paraId="63AEE687" w14:textId="77777777" w:rsidR="006735C2" w:rsidRPr="00E76F4B" w:rsidRDefault="006735C2" w:rsidP="006735C2">
      <w:pPr>
        <w:autoSpaceDE w:val="0"/>
        <w:autoSpaceDN w:val="0"/>
        <w:adjustRightInd w:val="0"/>
        <w:ind w:right="-2"/>
        <w:jc w:val="both"/>
        <w:rPr>
          <w:rFonts w:ascii="Calibri" w:hAnsi="Calibri" w:cs="Arial"/>
          <w:color w:val="000000" w:themeColor="text1"/>
          <w:sz w:val="22"/>
          <w:szCs w:val="22"/>
          <w:lang w:val="hr-HR"/>
        </w:rPr>
      </w:pPr>
      <w:r w:rsidRPr="00E76F4B">
        <w:rPr>
          <w:rFonts w:ascii="Calibri" w:hAnsi="Calibri" w:cs="Arial"/>
          <w:color w:val="000000" w:themeColor="text1"/>
          <w:sz w:val="22"/>
          <w:szCs w:val="22"/>
          <w:lang w:val="hr-HR"/>
        </w:rPr>
        <w:t xml:space="preserve">Također, poslovna banka ovlašćuje HBOR da se temeljem ugovora o međusobnoj poslovnoj suradnji i navedene izjave može bez ikakve njezine daljnje suglasnosti ili odobrenja upisati u sve javne registre, knjige i upisnike umjesto poslovne banke na mjesto vjerovnika po provedenim osiguranjima za ustupljene tražbine te u svim drugim postupcima stupiti na mjesto vjerovnika. </w:t>
      </w:r>
    </w:p>
    <w:p w14:paraId="44B22031" w14:textId="77777777" w:rsidR="00423AC8" w:rsidRPr="00551B06" w:rsidRDefault="00423AC8" w:rsidP="00423AC8">
      <w:pPr>
        <w:widowControl w:val="0"/>
        <w:jc w:val="both"/>
        <w:rPr>
          <w:rFonts w:ascii="Calibri" w:hAnsi="Calibri" w:cs="Arial"/>
          <w:color w:val="000000" w:themeColor="text1"/>
          <w:sz w:val="22"/>
          <w:szCs w:val="22"/>
          <w:lang w:val="hr-HR"/>
        </w:rPr>
      </w:pPr>
    </w:p>
    <w:p w14:paraId="0089C79B" w14:textId="77777777" w:rsidR="00423AC8" w:rsidRPr="00551B06" w:rsidRDefault="00423AC8" w:rsidP="00423AC8">
      <w:pPr>
        <w:autoSpaceDE w:val="0"/>
        <w:autoSpaceDN w:val="0"/>
        <w:adjustRightInd w:val="0"/>
        <w:ind w:right="-2"/>
        <w:jc w:val="both"/>
        <w:rPr>
          <w:rFonts w:ascii="Calibri" w:hAnsi="Calibri" w:cs="Arial"/>
          <w:color w:val="000000" w:themeColor="text1"/>
          <w:sz w:val="22"/>
          <w:szCs w:val="22"/>
          <w:lang w:val="hr-HR"/>
        </w:rPr>
      </w:pPr>
      <w:r w:rsidRPr="009C085E">
        <w:rPr>
          <w:rFonts w:ascii="Calibri" w:hAnsi="Calibri" w:cs="Arial"/>
          <w:color w:val="000000" w:themeColor="text1"/>
          <w:sz w:val="22"/>
          <w:szCs w:val="22"/>
          <w:lang w:val="hr-HR"/>
        </w:rPr>
        <w:t>Od trenutka ustupanja, krajnji korisnik kredita je u obvezi sva plaćanja po ustupljenoj tražbini izvršavati izravno HBOR-u. Ako u tom slučaju poslovna banka eventualno primi neke uplate na ime naplate ustupljenog potraživanja, obvezna je sve što primi bez odgode proslijediti HBOR-u</w:t>
      </w:r>
      <w:r w:rsidRPr="00551B06">
        <w:rPr>
          <w:rFonts w:ascii="Calibri" w:hAnsi="Calibri" w:cs="Arial"/>
          <w:color w:val="000000" w:themeColor="text1"/>
          <w:sz w:val="22"/>
          <w:szCs w:val="22"/>
          <w:lang w:val="hr-HR"/>
        </w:rPr>
        <w:t>.</w:t>
      </w:r>
    </w:p>
    <w:p w14:paraId="40BB2394" w14:textId="77777777" w:rsidR="00423AC8" w:rsidRPr="00551B06" w:rsidRDefault="00423AC8" w:rsidP="00423AC8">
      <w:pPr>
        <w:widowControl w:val="0"/>
        <w:jc w:val="both"/>
        <w:rPr>
          <w:rFonts w:ascii="Calibri" w:hAnsi="Calibri" w:cs="Arial"/>
          <w:color w:val="000000" w:themeColor="text1"/>
          <w:sz w:val="22"/>
          <w:szCs w:val="22"/>
          <w:lang w:val="hr-HR"/>
        </w:rPr>
      </w:pPr>
    </w:p>
    <w:p w14:paraId="6650CD4A" w14:textId="5177E32E" w:rsidR="00423AC8" w:rsidRDefault="00423AC8" w:rsidP="00AB5E26">
      <w:pPr>
        <w:autoSpaceDE w:val="0"/>
        <w:autoSpaceDN w:val="0"/>
        <w:adjustRightInd w:val="0"/>
        <w:ind w:right="-1"/>
        <w:jc w:val="both"/>
        <w:rPr>
          <w:rFonts w:ascii="Calibri" w:hAnsi="Calibri" w:cs="Arial"/>
          <w:color w:val="000000" w:themeColor="text1"/>
          <w:sz w:val="22"/>
          <w:szCs w:val="22"/>
          <w:lang w:val="hr-HR"/>
        </w:rPr>
      </w:pPr>
      <w:r w:rsidRPr="009C085E">
        <w:rPr>
          <w:rFonts w:ascii="Calibri" w:eastAsia="Calibri" w:hAnsi="Calibri" w:cs="Arial"/>
          <w:color w:val="000000" w:themeColor="text1"/>
          <w:sz w:val="22"/>
          <w:szCs w:val="22"/>
          <w:lang w:val="hr-HR"/>
        </w:rPr>
        <w:t xml:space="preserve">Svi izravni plasmani uglavnom su osigurani prijenosom vlasništva ili hipotekom na nekretninama te, ako je to moguće, kao osiguranje od kreditnog rizika </w:t>
      </w:r>
      <w:r w:rsidR="004A6D6C">
        <w:rPr>
          <w:rFonts w:ascii="Calibri" w:eastAsia="Calibri" w:hAnsi="Calibri" w:cs="Arial"/>
          <w:color w:val="000000" w:themeColor="text1"/>
          <w:sz w:val="22"/>
          <w:szCs w:val="22"/>
          <w:lang w:val="hr-HR"/>
        </w:rPr>
        <w:t>Banka</w:t>
      </w:r>
      <w:r w:rsidRPr="009C085E">
        <w:rPr>
          <w:rFonts w:ascii="Calibri" w:eastAsia="Calibri" w:hAnsi="Calibri" w:cs="Arial"/>
          <w:color w:val="000000" w:themeColor="text1"/>
          <w:sz w:val="22"/>
          <w:szCs w:val="22"/>
          <w:lang w:val="hr-HR"/>
        </w:rPr>
        <w:t xml:space="preserve"> pribavlja jamstvo Hrvatske agencije za malo gospodarstvo, inovacije i investicije (HAMAG-BICRO),</w:t>
      </w:r>
      <w:r w:rsidR="00277534" w:rsidRPr="00277534">
        <w:rPr>
          <w:rFonts w:ascii="Calibri" w:eastAsia="Calibri" w:hAnsi="Calibri" w:cs="Arial"/>
          <w:color w:val="000000" w:themeColor="text1"/>
          <w:sz w:val="22"/>
          <w:szCs w:val="22"/>
          <w:lang w:val="hr-HR"/>
        </w:rPr>
        <w:t xml:space="preserve"> </w:t>
      </w:r>
      <w:r w:rsidR="00277534" w:rsidRPr="00995635">
        <w:rPr>
          <w:rFonts w:ascii="Calibri" w:eastAsia="Calibri" w:hAnsi="Calibri" w:cs="Arial"/>
          <w:color w:val="000000" w:themeColor="text1"/>
          <w:sz w:val="22"/>
          <w:szCs w:val="22"/>
          <w:lang w:val="hr-HR"/>
        </w:rPr>
        <w:t>jamstvo EIF-a (Europski investicijski fond)</w:t>
      </w:r>
      <w:r w:rsidR="00277534">
        <w:rPr>
          <w:rFonts w:ascii="Calibri" w:eastAsia="Calibri" w:hAnsi="Calibri" w:cs="Arial"/>
          <w:color w:val="000000" w:themeColor="text1"/>
          <w:sz w:val="22"/>
          <w:szCs w:val="22"/>
          <w:lang w:val="hr-HR"/>
        </w:rPr>
        <w:t>,</w:t>
      </w:r>
      <w:r w:rsidRPr="009C085E">
        <w:rPr>
          <w:rFonts w:ascii="Calibri" w:eastAsia="Calibri" w:hAnsi="Calibri" w:cs="Arial"/>
          <w:color w:val="000000" w:themeColor="text1"/>
          <w:sz w:val="22"/>
          <w:szCs w:val="22"/>
          <w:lang w:val="hr-HR"/>
        </w:rPr>
        <w:t xml:space="preserve"> jamstvo jedinice lokalne i područne (regionalne) </w:t>
      </w:r>
      <w:r w:rsidRPr="009C085E">
        <w:rPr>
          <w:rFonts w:ascii="Calibri" w:hAnsi="Calibri" w:cs="Arial"/>
          <w:color w:val="000000" w:themeColor="text1"/>
          <w:sz w:val="22"/>
          <w:szCs w:val="22"/>
          <w:lang w:val="hr-HR"/>
        </w:rPr>
        <w:t xml:space="preserve">samouprave, jamstvo Republike Hrvatske i slično. </w:t>
      </w:r>
    </w:p>
    <w:p w14:paraId="6222E9E4" w14:textId="7073CC6E" w:rsidR="00231BE6" w:rsidRDefault="00231BE6" w:rsidP="00423AC8">
      <w:pPr>
        <w:autoSpaceDE w:val="0"/>
        <w:autoSpaceDN w:val="0"/>
        <w:adjustRightInd w:val="0"/>
        <w:ind w:right="426"/>
        <w:jc w:val="both"/>
        <w:rPr>
          <w:rFonts w:ascii="Calibri" w:hAnsi="Calibri" w:cs="Arial"/>
          <w:color w:val="000000" w:themeColor="text1"/>
          <w:sz w:val="22"/>
          <w:szCs w:val="22"/>
          <w:lang w:val="hr-HR"/>
        </w:rPr>
      </w:pPr>
    </w:p>
    <w:p w14:paraId="0EEA16EC" w14:textId="77777777" w:rsidR="00F968F6" w:rsidRDefault="004A6D6C" w:rsidP="00231BE6">
      <w:pPr>
        <w:autoSpaceDE w:val="0"/>
        <w:autoSpaceDN w:val="0"/>
        <w:adjustRightInd w:val="0"/>
        <w:ind w:right="426"/>
        <w:jc w:val="both"/>
        <w:rPr>
          <w:rFonts w:ascii="Calibri" w:hAnsi="Calibri" w:cs="Arial"/>
          <w:color w:val="000000" w:themeColor="text1"/>
          <w:sz w:val="22"/>
          <w:szCs w:val="22"/>
          <w:lang w:val="hr-HR"/>
        </w:rPr>
        <w:sectPr w:rsidR="00F968F6" w:rsidSect="00623DBA">
          <w:pgSz w:w="11907" w:h="16840" w:code="9"/>
          <w:pgMar w:top="1418" w:right="1134" w:bottom="1134" w:left="1418" w:header="851" w:footer="851" w:gutter="0"/>
          <w:cols w:space="720"/>
          <w:noEndnote/>
        </w:sectPr>
      </w:pPr>
      <w:r>
        <w:rPr>
          <w:rFonts w:ascii="Calibri" w:hAnsi="Calibri" w:cs="Arial"/>
          <w:color w:val="000000" w:themeColor="text1"/>
          <w:sz w:val="22"/>
          <w:szCs w:val="22"/>
          <w:lang w:val="hr-HR"/>
        </w:rPr>
        <w:t>Banka</w:t>
      </w:r>
      <w:r w:rsidR="00231BE6" w:rsidRPr="009C085E">
        <w:rPr>
          <w:rFonts w:ascii="Calibri" w:hAnsi="Calibri" w:cs="Arial"/>
          <w:color w:val="000000" w:themeColor="text1"/>
          <w:sz w:val="22"/>
          <w:szCs w:val="22"/>
          <w:lang w:val="hr-HR"/>
        </w:rPr>
        <w:t xml:space="preserve"> je ovlaštena izvršiti verifikaciju procjene vrijednosti i tako utvrđena procjena se smatra konačnom vrijednosti instrumenta osiguranja. </w:t>
      </w:r>
    </w:p>
    <w:p w14:paraId="6AF8CF4C" w14:textId="2E1C4E06" w:rsidR="00231BE6" w:rsidRPr="009C085E" w:rsidRDefault="00231BE6" w:rsidP="00231BE6">
      <w:pPr>
        <w:autoSpaceDE w:val="0"/>
        <w:autoSpaceDN w:val="0"/>
        <w:adjustRightInd w:val="0"/>
        <w:ind w:right="426"/>
        <w:jc w:val="both"/>
        <w:rPr>
          <w:rFonts w:ascii="Calibri" w:hAnsi="Calibri" w:cs="Arial"/>
          <w:color w:val="000000" w:themeColor="text1"/>
          <w:sz w:val="22"/>
          <w:szCs w:val="22"/>
          <w:lang w:val="hr-HR"/>
        </w:rPr>
      </w:pPr>
    </w:p>
    <w:p w14:paraId="184427CB" w14:textId="77777777" w:rsidR="009A568D" w:rsidRPr="00E76F4B" w:rsidRDefault="009A568D" w:rsidP="009A568D">
      <w:pPr>
        <w:keepNext/>
        <w:tabs>
          <w:tab w:val="left" w:pos="567"/>
        </w:tabs>
        <w:jc w:val="both"/>
        <w:rPr>
          <w:rFonts w:ascii="Calibri" w:hAnsi="Calibri" w:cs="Arial"/>
          <w:b/>
          <w:bCs/>
          <w:color w:val="000000" w:themeColor="text1"/>
          <w:sz w:val="22"/>
          <w:szCs w:val="22"/>
          <w:lang w:val="hr-HR"/>
        </w:rPr>
      </w:pPr>
      <w:r w:rsidRPr="00E76F4B">
        <w:rPr>
          <w:rFonts w:ascii="Calibri" w:hAnsi="Calibri" w:cs="Calibri"/>
          <w:b/>
          <w:bCs/>
          <w:color w:val="000000" w:themeColor="text1"/>
          <w:sz w:val="22"/>
          <w:szCs w:val="22"/>
          <w:lang w:val="hr-HR" w:eastAsia="hr-HR"/>
        </w:rPr>
        <w:t>34.</w:t>
      </w:r>
      <w:r w:rsidRPr="00E76F4B">
        <w:rPr>
          <w:rFonts w:ascii="Calibri" w:hAnsi="Calibri" w:cs="Arial"/>
          <w:b/>
          <w:bCs/>
          <w:color w:val="000000" w:themeColor="text1"/>
          <w:sz w:val="22"/>
          <w:szCs w:val="22"/>
          <w:lang w:val="hr-HR"/>
        </w:rPr>
        <w:tab/>
        <w:t>Upravljanje rizicima (nastavak)</w:t>
      </w:r>
    </w:p>
    <w:p w14:paraId="09B7649A" w14:textId="77777777" w:rsidR="009A568D" w:rsidRPr="00E76F4B" w:rsidRDefault="009A568D" w:rsidP="009A568D">
      <w:pPr>
        <w:jc w:val="both"/>
        <w:rPr>
          <w:rFonts w:ascii="Calibri" w:hAnsi="Calibri"/>
          <w:color w:val="000000" w:themeColor="text1"/>
          <w:sz w:val="22"/>
          <w:szCs w:val="22"/>
          <w:lang w:val="hr-HR"/>
        </w:rPr>
      </w:pPr>
    </w:p>
    <w:p w14:paraId="5B9B10DB" w14:textId="77777777" w:rsidR="009A568D" w:rsidRPr="00E76F4B" w:rsidRDefault="009A568D" w:rsidP="009A568D">
      <w:pPr>
        <w:tabs>
          <w:tab w:val="left" w:pos="567"/>
        </w:tabs>
        <w:spacing w:line="300" w:lineRule="exact"/>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34.3.</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Kreditni rizik (nastavak)</w:t>
      </w:r>
    </w:p>
    <w:p w14:paraId="66E28224" w14:textId="77777777" w:rsidR="009A568D" w:rsidRPr="00E76F4B" w:rsidRDefault="009A568D" w:rsidP="009A568D">
      <w:pPr>
        <w:spacing w:line="300" w:lineRule="exact"/>
        <w:jc w:val="both"/>
        <w:rPr>
          <w:rFonts w:ascii="Calibri" w:eastAsia="Calibri" w:hAnsi="Calibri" w:cs="Arial"/>
          <w:b/>
          <w:color w:val="000000" w:themeColor="text1"/>
          <w:sz w:val="22"/>
          <w:szCs w:val="22"/>
          <w:lang w:val="hr-HR"/>
        </w:rPr>
      </w:pPr>
    </w:p>
    <w:p w14:paraId="1AA77E17" w14:textId="77777777" w:rsidR="009A568D" w:rsidRPr="00E76F4B" w:rsidRDefault="009A568D" w:rsidP="009A568D">
      <w:pPr>
        <w:tabs>
          <w:tab w:val="left" w:pos="567"/>
          <w:tab w:val="left" w:pos="851"/>
        </w:tabs>
        <w:spacing w:line="300" w:lineRule="exact"/>
        <w:jc w:val="both"/>
        <w:rPr>
          <w:rFonts w:ascii="Calibri" w:eastAsia="Calibri" w:hAnsi="Calibri" w:cs="Arial"/>
          <w:b/>
          <w:color w:val="000000" w:themeColor="text1"/>
          <w:sz w:val="22"/>
          <w:szCs w:val="22"/>
          <w:lang w:val="hr-HR"/>
        </w:rPr>
      </w:pPr>
      <w:r w:rsidRPr="00E76F4B">
        <w:rPr>
          <w:rFonts w:ascii="Calibri" w:eastAsia="Calibri" w:hAnsi="Calibri" w:cs="Arial"/>
          <w:b/>
          <w:color w:val="000000" w:themeColor="text1"/>
          <w:sz w:val="22"/>
          <w:szCs w:val="22"/>
          <w:lang w:val="hr-HR"/>
        </w:rPr>
        <w:t>34.3.8.</w:t>
      </w:r>
      <w:r>
        <w:rPr>
          <w:rFonts w:ascii="Calibri" w:eastAsia="Calibri" w:hAnsi="Calibri" w:cs="Arial"/>
          <w:b/>
          <w:color w:val="000000" w:themeColor="text1"/>
          <w:sz w:val="22"/>
          <w:szCs w:val="22"/>
          <w:lang w:val="hr-HR"/>
        </w:rPr>
        <w:tab/>
      </w:r>
      <w:r w:rsidRPr="00E76F4B">
        <w:rPr>
          <w:rFonts w:ascii="Calibri" w:eastAsia="Calibri" w:hAnsi="Calibri" w:cs="Arial"/>
          <w:b/>
          <w:color w:val="000000" w:themeColor="text1"/>
          <w:sz w:val="22"/>
          <w:szCs w:val="22"/>
          <w:lang w:val="hr-HR"/>
        </w:rPr>
        <w:t>Instrumenti osiguranja i ostala poboljšanja kvalitete kredita (kreditne sposobnosti) (nastavak)</w:t>
      </w:r>
    </w:p>
    <w:p w14:paraId="269CF81F" w14:textId="77777777" w:rsidR="009A568D" w:rsidRPr="00551B06" w:rsidRDefault="009A568D" w:rsidP="009A568D">
      <w:pPr>
        <w:autoSpaceDE w:val="0"/>
        <w:autoSpaceDN w:val="0"/>
        <w:adjustRightInd w:val="0"/>
        <w:ind w:right="426"/>
        <w:jc w:val="both"/>
        <w:rPr>
          <w:rFonts w:ascii="Calibri" w:hAnsi="Calibri" w:cs="Arial"/>
          <w:color w:val="000000" w:themeColor="text1"/>
          <w:sz w:val="22"/>
          <w:szCs w:val="22"/>
          <w:lang w:val="hr-HR"/>
        </w:rPr>
      </w:pPr>
    </w:p>
    <w:p w14:paraId="25769ACA" w14:textId="38C0F6CC" w:rsidR="00231BE6" w:rsidRDefault="00231BE6" w:rsidP="00AB5E26">
      <w:pPr>
        <w:autoSpaceDE w:val="0"/>
        <w:autoSpaceDN w:val="0"/>
        <w:adjustRightInd w:val="0"/>
        <w:ind w:right="-1"/>
        <w:jc w:val="both"/>
        <w:rPr>
          <w:rFonts w:ascii="Calibri" w:hAnsi="Calibri" w:cs="Arial"/>
          <w:color w:val="000000" w:themeColor="text1"/>
          <w:sz w:val="22"/>
          <w:szCs w:val="22"/>
          <w:lang w:val="hr-HR"/>
        </w:rPr>
      </w:pPr>
      <w:r w:rsidRPr="009C085E">
        <w:rPr>
          <w:rFonts w:ascii="Calibri" w:hAnsi="Calibri" w:cs="Arial"/>
          <w:color w:val="000000" w:themeColor="text1"/>
          <w:sz w:val="22"/>
          <w:szCs w:val="22"/>
          <w:lang w:val="hr-HR"/>
        </w:rPr>
        <w:t xml:space="preserve">Ovisno o vrsti instrumenta osiguranja, kreditnom programu, općim uvjetima osiguranja ili odluci nadležnog tijela, </w:t>
      </w:r>
      <w:r w:rsidR="004A6D6C">
        <w:rPr>
          <w:rFonts w:ascii="Calibri" w:hAnsi="Calibri" w:cs="Arial"/>
          <w:color w:val="000000" w:themeColor="text1"/>
          <w:sz w:val="22"/>
          <w:szCs w:val="22"/>
          <w:lang w:val="hr-HR"/>
        </w:rPr>
        <w:t>Banka</w:t>
      </w:r>
      <w:r w:rsidRPr="009C085E">
        <w:rPr>
          <w:rFonts w:ascii="Calibri" w:hAnsi="Calibri" w:cs="Arial"/>
          <w:color w:val="000000" w:themeColor="text1"/>
          <w:sz w:val="22"/>
          <w:szCs w:val="22"/>
          <w:lang w:val="hr-HR"/>
        </w:rPr>
        <w:t xml:space="preserve"> je odredila potreban omjer plasmana i osiguranja. </w:t>
      </w:r>
    </w:p>
    <w:p w14:paraId="6E1040E4" w14:textId="77777777" w:rsidR="00277534" w:rsidRDefault="00277534" w:rsidP="00277534">
      <w:pPr>
        <w:keepNext/>
        <w:tabs>
          <w:tab w:val="left" w:pos="426"/>
        </w:tabs>
        <w:jc w:val="both"/>
        <w:rPr>
          <w:rFonts w:ascii="Calibri" w:hAnsi="Calibri" w:cs="Calibri"/>
          <w:b/>
          <w:bCs/>
          <w:color w:val="000000" w:themeColor="text1"/>
          <w:sz w:val="22"/>
          <w:szCs w:val="22"/>
          <w:lang w:val="hr-HR" w:eastAsia="hr-HR"/>
        </w:rPr>
      </w:pPr>
    </w:p>
    <w:p w14:paraId="1C70C1E8" w14:textId="07961F3D" w:rsidR="006735C2" w:rsidRPr="009C085E" w:rsidRDefault="006735C2" w:rsidP="00AB5E26">
      <w:pPr>
        <w:autoSpaceDE w:val="0"/>
        <w:autoSpaceDN w:val="0"/>
        <w:adjustRightInd w:val="0"/>
        <w:jc w:val="both"/>
        <w:rPr>
          <w:rFonts w:ascii="Calibri" w:hAnsi="Calibri" w:cs="Arial"/>
          <w:color w:val="000000" w:themeColor="text1"/>
          <w:sz w:val="22"/>
          <w:szCs w:val="22"/>
          <w:lang w:val="hr-HR"/>
        </w:rPr>
      </w:pPr>
      <w:r w:rsidRPr="009C085E">
        <w:rPr>
          <w:rFonts w:ascii="Calibri" w:hAnsi="Calibri" w:cs="Arial"/>
          <w:color w:val="000000" w:themeColor="text1"/>
          <w:sz w:val="22"/>
          <w:szCs w:val="22"/>
          <w:lang w:val="hr-HR"/>
        </w:rPr>
        <w:t xml:space="preserve">Za nekretnine je potreban omjer iznosa plasmana i procijenjene prometne vrijednosti nekretnine 1:1,3, osim kod ulaganja na otocima, potpomognutim područjima gdje je taj omjer 1:1,2. Za pokretnine je potreban omjer iznosa plasmana i procijenjene prometne vrijednosti pokretnine 1:2. </w:t>
      </w:r>
      <w:r w:rsidRPr="009C085E">
        <w:rPr>
          <w:rFonts w:ascii="Calibri" w:eastAsia="Arial" w:hAnsi="Calibri" w:cs="Calibri"/>
          <w:color w:val="000000" w:themeColor="text1"/>
          <w:sz w:val="22"/>
          <w:szCs w:val="22"/>
          <w:lang w:val="hr-HR"/>
        </w:rPr>
        <w:t>Za slučaj predlaganja nižeg omjera vrijednosti osiguranja od propisanog, obrazlažu se razlozi i opravdanosti odstupanja od propisanog.</w:t>
      </w:r>
      <w:r w:rsidR="00D7456B" w:rsidRPr="009C085E">
        <w:rPr>
          <w:rFonts w:ascii="Calibri" w:eastAsia="Arial" w:hAnsi="Calibri" w:cs="Calibri"/>
          <w:color w:val="000000" w:themeColor="text1"/>
          <w:sz w:val="22"/>
          <w:szCs w:val="22"/>
          <w:lang w:val="hr-HR"/>
        </w:rPr>
        <w:t xml:space="preserve"> Za izravno kreditiranje likvidnosti poduzetnika </w:t>
      </w:r>
      <w:r w:rsidR="00231BE6">
        <w:rPr>
          <w:rFonts w:ascii="Calibri" w:eastAsia="Arial" w:hAnsi="Calibri" w:cs="Calibri"/>
          <w:color w:val="000000" w:themeColor="text1"/>
          <w:sz w:val="22"/>
          <w:szCs w:val="22"/>
          <w:lang w:val="hr-HR"/>
        </w:rPr>
        <w:t>putem COVID -19 kredita ili kredita za potresom pogođena područja Sisačko-moslavačke županije</w:t>
      </w:r>
      <w:r w:rsidR="00D7456B" w:rsidRPr="009C085E">
        <w:rPr>
          <w:rFonts w:ascii="Calibri" w:eastAsia="Arial" w:hAnsi="Calibri" w:cs="Calibri"/>
          <w:color w:val="000000" w:themeColor="text1"/>
          <w:sz w:val="22"/>
          <w:szCs w:val="22"/>
          <w:lang w:val="hr-HR"/>
        </w:rPr>
        <w:t xml:space="preserve"> osiguranje je omogućeno uz pokriće kredita instrumentima osiguranja najmanje </w:t>
      </w:r>
      <w:r w:rsidR="00231BE6">
        <w:rPr>
          <w:rFonts w:ascii="Calibri" w:eastAsia="Arial" w:hAnsi="Calibri" w:cs="Calibri"/>
          <w:color w:val="000000" w:themeColor="text1"/>
          <w:sz w:val="22"/>
          <w:szCs w:val="22"/>
          <w:lang w:val="hr-HR"/>
        </w:rPr>
        <w:t>7</w:t>
      </w:r>
      <w:r w:rsidR="00231BE6" w:rsidRPr="009C085E">
        <w:rPr>
          <w:rFonts w:ascii="Calibri" w:eastAsia="Arial" w:hAnsi="Calibri" w:cs="Calibri"/>
          <w:color w:val="000000" w:themeColor="text1"/>
          <w:sz w:val="22"/>
          <w:szCs w:val="22"/>
          <w:lang w:val="hr-HR"/>
        </w:rPr>
        <w:t>0</w:t>
      </w:r>
      <w:r w:rsidR="00D7456B" w:rsidRPr="009C085E">
        <w:rPr>
          <w:rFonts w:ascii="Calibri" w:eastAsia="Arial" w:hAnsi="Calibri" w:cs="Calibri"/>
          <w:color w:val="000000" w:themeColor="text1"/>
          <w:sz w:val="22"/>
          <w:szCs w:val="22"/>
          <w:lang w:val="hr-HR"/>
        </w:rPr>
        <w:t xml:space="preserve">%. </w:t>
      </w:r>
    </w:p>
    <w:p w14:paraId="2CCB9E80" w14:textId="77777777" w:rsidR="006735C2" w:rsidRPr="007F5B1C" w:rsidRDefault="006735C2" w:rsidP="00AB5E26">
      <w:pPr>
        <w:autoSpaceDE w:val="0"/>
        <w:autoSpaceDN w:val="0"/>
        <w:adjustRightInd w:val="0"/>
        <w:jc w:val="both"/>
        <w:rPr>
          <w:rFonts w:ascii="Calibri" w:hAnsi="Calibri" w:cs="Arial"/>
          <w:color w:val="000000" w:themeColor="text1"/>
          <w:sz w:val="20"/>
          <w:szCs w:val="20"/>
          <w:lang w:val="hr-HR"/>
        </w:rPr>
      </w:pPr>
    </w:p>
    <w:p w14:paraId="1A8C5757" w14:textId="77777777" w:rsidR="006735C2" w:rsidRPr="009C085E" w:rsidRDefault="006735C2" w:rsidP="00AB5E26">
      <w:pPr>
        <w:autoSpaceDE w:val="0"/>
        <w:autoSpaceDN w:val="0"/>
        <w:adjustRightInd w:val="0"/>
        <w:ind w:right="-1"/>
        <w:jc w:val="both"/>
        <w:rPr>
          <w:rFonts w:ascii="Calibri" w:eastAsia="Calibri" w:hAnsi="Calibri" w:cs="Arial"/>
          <w:color w:val="000000" w:themeColor="text1"/>
          <w:sz w:val="22"/>
          <w:szCs w:val="22"/>
          <w:lang w:val="hr-HR"/>
        </w:rPr>
      </w:pPr>
      <w:r w:rsidRPr="009C085E">
        <w:rPr>
          <w:rFonts w:ascii="Calibri" w:hAnsi="Calibri" w:cs="Arial"/>
          <w:color w:val="000000" w:themeColor="text1"/>
          <w:sz w:val="22"/>
          <w:szCs w:val="22"/>
          <w:lang w:val="hr-HR"/>
        </w:rPr>
        <w:t>Banka kontinuirano prati vrijednost instrumenata osiguranja ponovnom procjenom ili potvrdom/verifikacijom vrijednosti. Praćenje vrijednosti založene nekretnine obavlja se za poslovne nekretnine jednom godišnje, a za stambene</w:t>
      </w:r>
      <w:r w:rsidRPr="009C085E">
        <w:rPr>
          <w:rFonts w:ascii="Calibri" w:eastAsia="Calibri" w:hAnsi="Calibri" w:cs="Arial"/>
          <w:color w:val="000000" w:themeColor="text1"/>
          <w:sz w:val="22"/>
          <w:szCs w:val="22"/>
          <w:lang w:val="hr-HR"/>
        </w:rPr>
        <w:t xml:space="preserve"> nekretnine svake tri godine. Banka ima formiranu posebnu organizacijsku jedinicu za:</w:t>
      </w:r>
    </w:p>
    <w:p w14:paraId="14FF58FC" w14:textId="77777777" w:rsidR="006735C2" w:rsidRPr="009C085E" w:rsidRDefault="006735C2" w:rsidP="00AB5E26">
      <w:pPr>
        <w:numPr>
          <w:ilvl w:val="0"/>
          <w:numId w:val="5"/>
        </w:numPr>
        <w:tabs>
          <w:tab w:val="right" w:pos="9129"/>
        </w:tabs>
        <w:ind w:right="-1"/>
        <w:jc w:val="both"/>
        <w:rPr>
          <w:rFonts w:ascii="Calibri" w:eastAsia="Calibri" w:hAnsi="Calibri" w:cs="Arial"/>
          <w:color w:val="000000" w:themeColor="text1"/>
          <w:sz w:val="22"/>
          <w:szCs w:val="22"/>
          <w:lang w:val="hr-HR"/>
        </w:rPr>
      </w:pPr>
      <w:r w:rsidRPr="009C085E">
        <w:rPr>
          <w:rFonts w:ascii="Calibri" w:eastAsia="Calibri" w:hAnsi="Calibri" w:cs="Arial"/>
          <w:color w:val="000000" w:themeColor="text1"/>
          <w:sz w:val="22"/>
          <w:szCs w:val="22"/>
          <w:lang w:val="hr-HR"/>
        </w:rPr>
        <w:t xml:space="preserve">procjenu vrijednosti i verifikaciju već procijenjenih vrijednosti ponuđenih instrumenata osiguranja (nekretnine i pokretnine), </w:t>
      </w:r>
    </w:p>
    <w:p w14:paraId="23056DC0" w14:textId="77777777" w:rsidR="006735C2" w:rsidRPr="009C085E" w:rsidRDefault="006735C2" w:rsidP="00AB5E26">
      <w:pPr>
        <w:numPr>
          <w:ilvl w:val="0"/>
          <w:numId w:val="5"/>
        </w:numPr>
        <w:tabs>
          <w:tab w:val="right" w:pos="9129"/>
        </w:tabs>
        <w:ind w:right="-1"/>
        <w:jc w:val="both"/>
        <w:rPr>
          <w:rFonts w:ascii="Calibri" w:eastAsia="Calibri" w:hAnsi="Calibri" w:cs="Arial"/>
          <w:color w:val="000000" w:themeColor="text1"/>
          <w:sz w:val="22"/>
          <w:szCs w:val="22"/>
          <w:lang w:val="hr-HR"/>
        </w:rPr>
      </w:pPr>
      <w:r w:rsidRPr="009C085E">
        <w:rPr>
          <w:rFonts w:ascii="Calibri" w:eastAsia="Calibri" w:hAnsi="Calibri" w:cs="Arial"/>
          <w:color w:val="000000" w:themeColor="text1"/>
          <w:sz w:val="22"/>
          <w:szCs w:val="22"/>
          <w:lang w:val="hr-HR"/>
        </w:rPr>
        <w:t xml:space="preserve">tehničko-tehnološku analizu investicijskih projekata kao i </w:t>
      </w:r>
    </w:p>
    <w:p w14:paraId="22502D0D" w14:textId="77777777" w:rsidR="006735C2" w:rsidRPr="009C085E" w:rsidRDefault="006735C2" w:rsidP="00AB5E26">
      <w:pPr>
        <w:numPr>
          <w:ilvl w:val="0"/>
          <w:numId w:val="5"/>
        </w:numPr>
        <w:tabs>
          <w:tab w:val="right" w:pos="9129"/>
        </w:tabs>
        <w:ind w:right="-1"/>
        <w:jc w:val="both"/>
        <w:rPr>
          <w:rFonts w:ascii="Calibri" w:eastAsia="Calibri" w:hAnsi="Calibri" w:cs="Arial"/>
          <w:color w:val="000000" w:themeColor="text1"/>
          <w:sz w:val="22"/>
          <w:szCs w:val="22"/>
          <w:lang w:val="hr-HR"/>
        </w:rPr>
      </w:pPr>
      <w:r w:rsidRPr="009C085E">
        <w:rPr>
          <w:rFonts w:ascii="Calibri" w:eastAsia="Calibri" w:hAnsi="Calibri" w:cs="Arial"/>
          <w:color w:val="000000" w:themeColor="text1"/>
          <w:sz w:val="22"/>
          <w:szCs w:val="22"/>
          <w:lang w:val="hr-HR"/>
        </w:rPr>
        <w:t>financijski nadzor nad korištenjem sredstava kredita u svrhu izvedbe investicijskog projekta.</w:t>
      </w:r>
    </w:p>
    <w:p w14:paraId="78DD1E71" w14:textId="77777777" w:rsidR="006735C2" w:rsidRPr="007F5B1C" w:rsidRDefault="006735C2" w:rsidP="00AB5E26">
      <w:pPr>
        <w:autoSpaceDE w:val="0"/>
        <w:autoSpaceDN w:val="0"/>
        <w:adjustRightInd w:val="0"/>
        <w:ind w:right="-1"/>
        <w:jc w:val="both"/>
        <w:rPr>
          <w:rFonts w:ascii="Calibri" w:hAnsi="Calibri" w:cs="Arial"/>
          <w:color w:val="000000" w:themeColor="text1"/>
          <w:sz w:val="20"/>
          <w:szCs w:val="20"/>
          <w:lang w:val="hr-HR"/>
        </w:rPr>
      </w:pPr>
    </w:p>
    <w:p w14:paraId="55E5C345" w14:textId="269EFD77" w:rsidR="006735C2" w:rsidRPr="009C085E" w:rsidRDefault="006735C2" w:rsidP="00AB5E26">
      <w:pPr>
        <w:autoSpaceDE w:val="0"/>
        <w:autoSpaceDN w:val="0"/>
        <w:adjustRightInd w:val="0"/>
        <w:ind w:right="-1"/>
        <w:jc w:val="both"/>
        <w:rPr>
          <w:rFonts w:ascii="Calibri" w:hAnsi="Calibri" w:cs="Arial"/>
          <w:color w:val="000000" w:themeColor="text1"/>
          <w:sz w:val="22"/>
          <w:szCs w:val="22"/>
          <w:lang w:val="hr-HR"/>
        </w:rPr>
      </w:pPr>
      <w:r w:rsidRPr="009C085E">
        <w:rPr>
          <w:rFonts w:ascii="Calibri" w:hAnsi="Calibri" w:cs="Arial"/>
          <w:color w:val="000000" w:themeColor="text1"/>
          <w:sz w:val="22"/>
          <w:szCs w:val="22"/>
          <w:lang w:val="hr-HR"/>
        </w:rPr>
        <w:t>U slučaju nemogućnosti naplate iz redovnog poslovanja Banka pokreće raspoložive instrumente osiguranja u svrhu naplate svojih potraživanja. To podrazumijeva pokretanje naplate iz obveznih instrumenata osiguranja zatim iz prvorazrednih bezuvjetnih na prvi poziv naplativih instrumenata, a zatim iz zaloga ili fiducije nad nekretninama ili pokretninama, uključujući i njihovo preuzimanje u vlasništvo Banke sa svrhom smanjenja ili naplate potraživanja. Preuzetu imovinu Banka ne koristi za svoje poslovne namjene.</w:t>
      </w:r>
    </w:p>
    <w:p w14:paraId="00E06ADD" w14:textId="77777777" w:rsidR="00423AC8" w:rsidRPr="007F5B1C" w:rsidRDefault="00423AC8" w:rsidP="00AB5E26">
      <w:pPr>
        <w:autoSpaceDE w:val="0"/>
        <w:autoSpaceDN w:val="0"/>
        <w:adjustRightInd w:val="0"/>
        <w:ind w:right="-1"/>
        <w:jc w:val="both"/>
        <w:rPr>
          <w:rFonts w:ascii="Calibri" w:hAnsi="Calibri" w:cs="Arial"/>
          <w:color w:val="000000" w:themeColor="text1"/>
          <w:sz w:val="20"/>
          <w:szCs w:val="20"/>
          <w:lang w:val="hr-HR"/>
        </w:rPr>
      </w:pPr>
    </w:p>
    <w:p w14:paraId="3C7057CF" w14:textId="77777777" w:rsidR="00423AC8" w:rsidRPr="009C085E" w:rsidRDefault="00423AC8" w:rsidP="00AB5E26">
      <w:pPr>
        <w:autoSpaceDE w:val="0"/>
        <w:autoSpaceDN w:val="0"/>
        <w:adjustRightInd w:val="0"/>
        <w:ind w:right="-1"/>
        <w:jc w:val="both"/>
        <w:rPr>
          <w:rFonts w:ascii="Calibri" w:hAnsi="Calibri" w:cs="Arial"/>
          <w:color w:val="000000" w:themeColor="text1"/>
          <w:sz w:val="22"/>
          <w:szCs w:val="22"/>
          <w:lang w:val="hr-HR"/>
        </w:rPr>
      </w:pPr>
      <w:r w:rsidRPr="009C085E">
        <w:rPr>
          <w:rFonts w:ascii="Calibri" w:hAnsi="Calibri" w:cs="Arial"/>
          <w:color w:val="000000" w:themeColor="text1"/>
          <w:sz w:val="22"/>
          <w:szCs w:val="22"/>
          <w:lang w:val="hr-HR"/>
        </w:rPr>
        <w:t xml:space="preserve">Kod modela podjele rizika, osiguranje se provodi ovisno o modelu: </w:t>
      </w:r>
    </w:p>
    <w:p w14:paraId="3CE56A88" w14:textId="77777777" w:rsidR="00423AC8" w:rsidRPr="009C085E" w:rsidRDefault="00423AC8" w:rsidP="0039588B">
      <w:pPr>
        <w:numPr>
          <w:ilvl w:val="0"/>
          <w:numId w:val="9"/>
        </w:numPr>
        <w:ind w:left="709" w:right="-1" w:hanging="349"/>
        <w:contextualSpacing/>
        <w:jc w:val="both"/>
        <w:rPr>
          <w:rFonts w:ascii="Calibri" w:eastAsia="Calibri" w:hAnsi="Calibri" w:cs="Arial"/>
          <w:color w:val="000000" w:themeColor="text1"/>
          <w:sz w:val="22"/>
          <w:szCs w:val="22"/>
          <w:lang w:val="hr-HR"/>
        </w:rPr>
      </w:pPr>
      <w:r w:rsidRPr="009C085E">
        <w:rPr>
          <w:rFonts w:ascii="Calibri" w:eastAsia="Calibri" w:hAnsi="Calibri" w:cs="Arial"/>
          <w:color w:val="000000" w:themeColor="text1"/>
          <w:sz w:val="22"/>
          <w:szCs w:val="22"/>
          <w:lang w:val="hr-HR"/>
        </w:rPr>
        <w:t>poslovna banka - sukladno vlastitim internim aktima i dobrim bankarskim praksama te se ne primjenjuju akti HBOR-a i njima propisani omjeri osiguranja,</w:t>
      </w:r>
    </w:p>
    <w:p w14:paraId="4834A98A" w14:textId="77777777" w:rsidR="00423AC8" w:rsidRPr="009C085E" w:rsidRDefault="00423AC8" w:rsidP="0039588B">
      <w:pPr>
        <w:numPr>
          <w:ilvl w:val="0"/>
          <w:numId w:val="9"/>
        </w:numPr>
        <w:autoSpaceDE w:val="0"/>
        <w:autoSpaceDN w:val="0"/>
        <w:adjustRightInd w:val="0"/>
        <w:ind w:left="709" w:right="-1" w:hanging="349"/>
        <w:contextualSpacing/>
        <w:jc w:val="both"/>
        <w:rPr>
          <w:rFonts w:ascii="Calibri" w:eastAsia="Calibri" w:hAnsi="Calibri" w:cs="Arial"/>
          <w:color w:val="000000" w:themeColor="text1"/>
          <w:sz w:val="22"/>
          <w:szCs w:val="22"/>
          <w:lang w:val="hr-HR"/>
        </w:rPr>
      </w:pPr>
      <w:r w:rsidRPr="009C085E">
        <w:rPr>
          <w:rFonts w:ascii="Calibri" w:eastAsia="Calibri" w:hAnsi="Calibri" w:cs="Arial"/>
          <w:color w:val="000000" w:themeColor="text1"/>
          <w:sz w:val="22"/>
          <w:szCs w:val="22"/>
          <w:lang w:val="hr-HR"/>
        </w:rPr>
        <w:t>ili poslovna banka i HBOR - svaka za svoj dio kredita provodi osiguranje sukladno vlastitim aktima odlukama i/ili procedurama,</w:t>
      </w:r>
    </w:p>
    <w:p w14:paraId="2758ED93" w14:textId="77777777" w:rsidR="00423AC8" w:rsidRPr="009C085E" w:rsidRDefault="00423AC8" w:rsidP="0039588B">
      <w:pPr>
        <w:numPr>
          <w:ilvl w:val="0"/>
          <w:numId w:val="9"/>
        </w:numPr>
        <w:autoSpaceDE w:val="0"/>
        <w:autoSpaceDN w:val="0"/>
        <w:adjustRightInd w:val="0"/>
        <w:ind w:left="709" w:right="-1" w:hanging="349"/>
        <w:contextualSpacing/>
        <w:jc w:val="both"/>
        <w:rPr>
          <w:rFonts w:ascii="Calibri" w:eastAsia="Calibri" w:hAnsi="Calibri" w:cs="Arial"/>
          <w:color w:val="000000" w:themeColor="text1"/>
          <w:sz w:val="22"/>
          <w:szCs w:val="22"/>
          <w:lang w:val="hr-HR"/>
        </w:rPr>
      </w:pPr>
      <w:r w:rsidRPr="009C085E">
        <w:rPr>
          <w:rFonts w:ascii="Calibri" w:eastAsia="Calibri" w:hAnsi="Calibri" w:cs="Arial"/>
          <w:color w:val="000000" w:themeColor="text1"/>
          <w:sz w:val="22"/>
          <w:szCs w:val="22"/>
          <w:lang w:val="hr-HR"/>
        </w:rPr>
        <w:t>kod kredita za likvidnost poduzetnicima koji su snažno pogođeni krizom izazvanom pandemijom koronavirusa za osiguranje kredita su uzimani isti instrumenti koje je uzela banka, uz pokriće kredita instrumentima osiguranja najmanje 50%.</w:t>
      </w:r>
    </w:p>
    <w:p w14:paraId="0CECF5E4" w14:textId="77777777" w:rsidR="0063574F" w:rsidRPr="00551B06" w:rsidRDefault="0063574F" w:rsidP="00AB5E26">
      <w:pPr>
        <w:autoSpaceDE w:val="0"/>
        <w:autoSpaceDN w:val="0"/>
        <w:adjustRightInd w:val="0"/>
        <w:ind w:right="-1"/>
        <w:contextualSpacing/>
        <w:jc w:val="both"/>
        <w:rPr>
          <w:rFonts w:ascii="Calibri" w:eastAsia="Calibri" w:hAnsi="Calibri" w:cs="Arial"/>
          <w:b/>
          <w:color w:val="000000" w:themeColor="text1"/>
          <w:sz w:val="22"/>
          <w:szCs w:val="22"/>
          <w:lang w:val="hr-HR"/>
        </w:rPr>
      </w:pPr>
    </w:p>
    <w:p w14:paraId="7E94C080" w14:textId="77777777" w:rsidR="00423AC8" w:rsidRPr="009C085E" w:rsidRDefault="00423AC8" w:rsidP="00AB5E26">
      <w:pPr>
        <w:autoSpaceDE w:val="0"/>
        <w:autoSpaceDN w:val="0"/>
        <w:adjustRightInd w:val="0"/>
        <w:ind w:right="-1"/>
        <w:contextualSpacing/>
        <w:jc w:val="both"/>
        <w:rPr>
          <w:rFonts w:ascii="Calibri" w:eastAsia="Calibri" w:hAnsi="Calibri" w:cs="Arial"/>
          <w:b/>
          <w:color w:val="000000" w:themeColor="text1"/>
          <w:sz w:val="22"/>
          <w:szCs w:val="22"/>
          <w:lang w:val="hr-HR"/>
        </w:rPr>
      </w:pPr>
      <w:r w:rsidRPr="009C085E">
        <w:rPr>
          <w:rFonts w:ascii="Calibri" w:eastAsia="Calibri" w:hAnsi="Calibri" w:cs="Arial"/>
          <w:b/>
          <w:color w:val="000000" w:themeColor="text1"/>
          <w:sz w:val="22"/>
          <w:szCs w:val="22"/>
          <w:lang w:val="hr-HR"/>
        </w:rPr>
        <w:t>Otpisi</w:t>
      </w:r>
    </w:p>
    <w:p w14:paraId="2BA9E616" w14:textId="77777777" w:rsidR="00423AC8" w:rsidRPr="009C085E" w:rsidRDefault="00423AC8" w:rsidP="00AB5E26">
      <w:pPr>
        <w:autoSpaceDE w:val="0"/>
        <w:autoSpaceDN w:val="0"/>
        <w:ind w:right="-1"/>
        <w:rPr>
          <w:rFonts w:asciiTheme="minorHAnsi" w:hAnsiTheme="minorHAnsi" w:cstheme="minorHAnsi"/>
          <w:color w:val="000000" w:themeColor="text1"/>
          <w:sz w:val="22"/>
          <w:szCs w:val="22"/>
          <w:lang w:val="hr-HR"/>
        </w:rPr>
      </w:pPr>
      <w:r w:rsidRPr="009C085E">
        <w:rPr>
          <w:rFonts w:asciiTheme="minorHAnsi" w:hAnsiTheme="minorHAnsi" w:cstheme="minorHAnsi"/>
          <w:color w:val="000000" w:themeColor="text1"/>
          <w:sz w:val="22"/>
          <w:szCs w:val="22"/>
          <w:lang w:val="hr-HR"/>
        </w:rPr>
        <w:t>Otpis se provodi sukladno Metodologiji otpisa potraživanja.</w:t>
      </w:r>
    </w:p>
    <w:p w14:paraId="2FECAFF0" w14:textId="77777777" w:rsidR="00423AC8" w:rsidRPr="009C085E" w:rsidRDefault="00423AC8" w:rsidP="00AB5E26">
      <w:pPr>
        <w:autoSpaceDE w:val="0"/>
        <w:autoSpaceDN w:val="0"/>
        <w:ind w:right="-1"/>
        <w:rPr>
          <w:rFonts w:asciiTheme="minorHAnsi" w:hAnsiTheme="minorHAnsi" w:cstheme="minorHAnsi"/>
          <w:color w:val="000000" w:themeColor="text1"/>
          <w:sz w:val="22"/>
          <w:szCs w:val="22"/>
          <w:lang w:val="hr-HR" w:eastAsia="hr-HR"/>
        </w:rPr>
      </w:pPr>
      <w:r w:rsidRPr="009C085E">
        <w:rPr>
          <w:rFonts w:asciiTheme="minorHAnsi" w:hAnsiTheme="minorHAnsi" w:cstheme="minorHAnsi"/>
          <w:color w:val="000000" w:themeColor="text1"/>
          <w:sz w:val="22"/>
          <w:szCs w:val="22"/>
          <w:lang w:val="hr-HR" w:eastAsia="hr-HR"/>
        </w:rPr>
        <w:t>Kriteriji razmatranja otpisa potraživanja mogu se grupirati u 3 osnovne skupine:</w:t>
      </w:r>
    </w:p>
    <w:p w14:paraId="26264AC7" w14:textId="77777777" w:rsidR="00423AC8" w:rsidRPr="009C085E" w:rsidRDefault="00423AC8" w:rsidP="00AB5E26">
      <w:pPr>
        <w:autoSpaceDE w:val="0"/>
        <w:autoSpaceDN w:val="0"/>
        <w:ind w:right="-1" w:firstLine="680"/>
        <w:rPr>
          <w:rFonts w:asciiTheme="minorHAnsi" w:hAnsiTheme="minorHAnsi" w:cstheme="minorHAnsi"/>
          <w:color w:val="000000" w:themeColor="text1"/>
          <w:sz w:val="22"/>
          <w:szCs w:val="22"/>
          <w:lang w:val="hr-HR" w:eastAsia="hr-HR"/>
        </w:rPr>
      </w:pPr>
      <w:r w:rsidRPr="009C085E">
        <w:rPr>
          <w:rFonts w:asciiTheme="minorHAnsi" w:hAnsiTheme="minorHAnsi" w:cstheme="minorHAnsi"/>
          <w:color w:val="000000" w:themeColor="text1"/>
          <w:sz w:val="22"/>
          <w:szCs w:val="22"/>
          <w:lang w:val="hr-HR" w:eastAsia="hr-HR"/>
        </w:rPr>
        <w:t>A. iscrpljenost svih raspoloživih oblika redovne i prisilne naplate;</w:t>
      </w:r>
    </w:p>
    <w:p w14:paraId="260F7DCD" w14:textId="77777777" w:rsidR="00423AC8" w:rsidRPr="009C085E" w:rsidRDefault="00423AC8" w:rsidP="00AB5E26">
      <w:pPr>
        <w:autoSpaceDE w:val="0"/>
        <w:autoSpaceDN w:val="0"/>
        <w:ind w:right="-1" w:firstLine="680"/>
        <w:rPr>
          <w:rFonts w:asciiTheme="minorHAnsi" w:hAnsiTheme="minorHAnsi" w:cstheme="minorHAnsi"/>
          <w:color w:val="000000" w:themeColor="text1"/>
          <w:sz w:val="22"/>
          <w:szCs w:val="22"/>
          <w:lang w:val="hr-HR" w:eastAsia="hr-HR"/>
        </w:rPr>
      </w:pPr>
      <w:r w:rsidRPr="009C085E">
        <w:rPr>
          <w:rFonts w:asciiTheme="minorHAnsi" w:hAnsiTheme="minorHAnsi" w:cstheme="minorHAnsi"/>
          <w:color w:val="000000" w:themeColor="text1"/>
          <w:sz w:val="22"/>
          <w:szCs w:val="22"/>
          <w:lang w:val="hr-HR" w:eastAsia="hr-HR"/>
        </w:rPr>
        <w:t>B. ostvarivanje nagodbe, prodaje potraživanja ili restrukturiranja plasmana;</w:t>
      </w:r>
    </w:p>
    <w:p w14:paraId="3B59DC38" w14:textId="77777777" w:rsidR="00423AC8" w:rsidRPr="009C085E" w:rsidRDefault="00423AC8" w:rsidP="00AB5E26">
      <w:pPr>
        <w:ind w:right="-1" w:firstLine="680"/>
        <w:rPr>
          <w:rFonts w:asciiTheme="minorHAnsi" w:hAnsiTheme="minorHAnsi" w:cstheme="minorHAnsi"/>
          <w:color w:val="000000" w:themeColor="text1"/>
          <w:sz w:val="22"/>
          <w:szCs w:val="22"/>
          <w:lang w:val="hr-HR" w:eastAsia="hr-HR"/>
        </w:rPr>
      </w:pPr>
      <w:r w:rsidRPr="009C085E">
        <w:rPr>
          <w:rFonts w:asciiTheme="minorHAnsi" w:hAnsiTheme="minorHAnsi" w:cstheme="minorHAnsi"/>
          <w:color w:val="000000" w:themeColor="text1"/>
          <w:sz w:val="22"/>
          <w:szCs w:val="22"/>
          <w:lang w:val="hr-HR" w:eastAsia="hr-HR"/>
        </w:rPr>
        <w:t>C. teško socijalno i/ili zdravstveno stanje dužnika (i/ili sudužnika, jamca).</w:t>
      </w:r>
    </w:p>
    <w:p w14:paraId="4A2997A8" w14:textId="77777777" w:rsidR="00423AC8" w:rsidRPr="00F625B3" w:rsidRDefault="00423AC8" w:rsidP="006735C2">
      <w:pPr>
        <w:autoSpaceDE w:val="0"/>
        <w:autoSpaceDN w:val="0"/>
        <w:adjustRightInd w:val="0"/>
        <w:ind w:right="426"/>
        <w:jc w:val="both"/>
        <w:rPr>
          <w:rFonts w:ascii="Calibri" w:hAnsi="Calibri" w:cs="Arial"/>
          <w:color w:val="000000" w:themeColor="text1"/>
          <w:sz w:val="22"/>
          <w:szCs w:val="22"/>
          <w:lang w:val="hr-HR"/>
        </w:rPr>
      </w:pPr>
    </w:p>
    <w:p w14:paraId="38BEA99C" w14:textId="3EC88C54" w:rsidR="009C085E" w:rsidRPr="00E76F4B" w:rsidRDefault="009C085E" w:rsidP="003C6BA3">
      <w:pPr>
        <w:autoSpaceDE w:val="0"/>
        <w:autoSpaceDN w:val="0"/>
        <w:adjustRightInd w:val="0"/>
        <w:ind w:right="426"/>
        <w:contextualSpacing/>
        <w:jc w:val="both"/>
        <w:rPr>
          <w:rFonts w:ascii="Calibri" w:eastAsia="Calibri" w:hAnsi="Calibri" w:cs="Arial"/>
          <w:color w:val="000000" w:themeColor="text1"/>
          <w:sz w:val="22"/>
          <w:szCs w:val="22"/>
          <w:lang w:val="hr-HR"/>
        </w:rPr>
        <w:sectPr w:rsidR="009C085E" w:rsidRPr="00E76F4B" w:rsidSect="00623DBA">
          <w:pgSz w:w="11907" w:h="16840" w:code="9"/>
          <w:pgMar w:top="1418" w:right="1134" w:bottom="1134" w:left="1418" w:header="851" w:footer="851" w:gutter="0"/>
          <w:cols w:space="720"/>
          <w:noEndnote/>
        </w:sectPr>
      </w:pPr>
    </w:p>
    <w:p w14:paraId="057D9F5D" w14:textId="77777777" w:rsidR="00180211" w:rsidRPr="00037DCC" w:rsidRDefault="00180211" w:rsidP="001B52F6">
      <w:pPr>
        <w:pStyle w:val="T1"/>
        <w:spacing w:before="0" w:after="0" w:line="240" w:lineRule="auto"/>
        <w:rPr>
          <w:rFonts w:asciiTheme="minorHAnsi" w:hAnsiTheme="minorHAnsi" w:cs="Arial"/>
          <w:color w:val="000000" w:themeColor="text1"/>
          <w:sz w:val="22"/>
          <w:szCs w:val="22"/>
          <w:lang w:val="hr-HR"/>
        </w:rPr>
      </w:pPr>
    </w:p>
    <w:p w14:paraId="3F577685" w14:textId="1AE22F56" w:rsidR="00C616F1" w:rsidRPr="00037DCC" w:rsidRDefault="00092418" w:rsidP="001B52F6">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411D24" w:rsidRPr="00037DCC">
        <w:rPr>
          <w:rFonts w:asciiTheme="minorHAnsi" w:hAnsiTheme="minorHAnsi" w:cs="Arial"/>
          <w:color w:val="000000" w:themeColor="text1"/>
          <w:sz w:val="22"/>
          <w:szCs w:val="22"/>
          <w:lang w:val="hr-HR"/>
        </w:rPr>
        <w:t>.</w:t>
      </w:r>
      <w:r w:rsidR="00411D24" w:rsidRPr="00037DCC">
        <w:rPr>
          <w:rFonts w:asciiTheme="minorHAnsi" w:hAnsiTheme="minorHAnsi" w:cs="Arial"/>
          <w:color w:val="000000" w:themeColor="text1"/>
          <w:sz w:val="22"/>
          <w:szCs w:val="22"/>
          <w:lang w:val="hr-HR"/>
        </w:rPr>
        <w:tab/>
        <w:t>Upravljanje rizicima (nastavak)</w:t>
      </w:r>
    </w:p>
    <w:p w14:paraId="196AADF3" w14:textId="77777777" w:rsidR="001B52F6" w:rsidRPr="00037DCC" w:rsidRDefault="001B52F6" w:rsidP="001B52F6">
      <w:pPr>
        <w:pStyle w:val="T1"/>
        <w:spacing w:before="0" w:after="0" w:line="240" w:lineRule="auto"/>
        <w:rPr>
          <w:rFonts w:asciiTheme="minorHAnsi" w:hAnsiTheme="minorHAnsi" w:cs="Arial"/>
          <w:color w:val="000000" w:themeColor="text1"/>
          <w:sz w:val="22"/>
          <w:szCs w:val="22"/>
          <w:lang w:val="hr-HR"/>
        </w:rPr>
      </w:pPr>
    </w:p>
    <w:p w14:paraId="2CA010C1" w14:textId="6D06DB37" w:rsidR="0049376B" w:rsidRPr="00037DCC" w:rsidRDefault="00092418" w:rsidP="001B52F6">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49376B" w:rsidRPr="00037DCC">
        <w:rPr>
          <w:rFonts w:asciiTheme="minorHAnsi" w:hAnsiTheme="minorHAnsi" w:cs="Arial"/>
          <w:color w:val="000000" w:themeColor="text1"/>
          <w:sz w:val="22"/>
          <w:szCs w:val="22"/>
          <w:lang w:val="hr-HR"/>
        </w:rPr>
        <w:t>.</w:t>
      </w:r>
      <w:r w:rsidR="003E6690" w:rsidRPr="00037DCC">
        <w:rPr>
          <w:rFonts w:asciiTheme="minorHAnsi" w:hAnsiTheme="minorHAnsi" w:cs="Arial"/>
          <w:color w:val="000000" w:themeColor="text1"/>
          <w:sz w:val="22"/>
          <w:szCs w:val="22"/>
          <w:lang w:val="hr-HR"/>
        </w:rPr>
        <w:t>3</w:t>
      </w:r>
      <w:r w:rsidR="0049376B" w:rsidRPr="00037DCC">
        <w:rPr>
          <w:rFonts w:asciiTheme="minorHAnsi" w:hAnsiTheme="minorHAnsi" w:cs="Arial"/>
          <w:color w:val="000000" w:themeColor="text1"/>
          <w:sz w:val="22"/>
          <w:szCs w:val="22"/>
          <w:lang w:val="hr-HR"/>
        </w:rPr>
        <w:t xml:space="preserve">. </w:t>
      </w:r>
      <w:r w:rsidR="0049376B" w:rsidRPr="00037DCC">
        <w:rPr>
          <w:rFonts w:asciiTheme="minorHAnsi" w:hAnsiTheme="minorHAnsi" w:cs="Arial"/>
          <w:color w:val="000000" w:themeColor="text1"/>
          <w:sz w:val="22"/>
          <w:szCs w:val="22"/>
          <w:lang w:val="hr-HR"/>
        </w:rPr>
        <w:tab/>
        <w:t>Kreditni rizik (nastavak)</w:t>
      </w:r>
    </w:p>
    <w:p w14:paraId="13AF8EE9" w14:textId="77777777" w:rsidR="001B52F6" w:rsidRPr="00037DCC" w:rsidRDefault="001B52F6" w:rsidP="001B52F6">
      <w:pPr>
        <w:pStyle w:val="T1"/>
        <w:spacing w:before="0" w:after="0" w:line="240" w:lineRule="auto"/>
        <w:rPr>
          <w:rFonts w:asciiTheme="minorHAnsi" w:hAnsiTheme="minorHAnsi" w:cs="Arial"/>
          <w:color w:val="000000" w:themeColor="text1"/>
          <w:sz w:val="22"/>
          <w:szCs w:val="22"/>
          <w:lang w:val="hr-HR"/>
        </w:rPr>
      </w:pPr>
    </w:p>
    <w:p w14:paraId="510A4F78" w14:textId="77777777" w:rsidR="009E77B5" w:rsidRPr="00037DCC" w:rsidRDefault="00793CCF" w:rsidP="001B52F6">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Koncentracija rizika i maksimalna</w:t>
      </w:r>
      <w:r w:rsidR="009E77B5" w:rsidRPr="00037DCC">
        <w:rPr>
          <w:rFonts w:asciiTheme="minorHAnsi" w:hAnsiTheme="minorHAnsi" w:cs="Arial"/>
          <w:color w:val="000000" w:themeColor="text1"/>
          <w:sz w:val="22"/>
          <w:szCs w:val="22"/>
          <w:lang w:val="hr-HR"/>
        </w:rPr>
        <w:t xml:space="preserve"> izloženost kreditnom riziku</w:t>
      </w:r>
    </w:p>
    <w:p w14:paraId="13978BBC" w14:textId="77777777" w:rsidR="001B52F6" w:rsidRPr="00037DCC" w:rsidRDefault="001B52F6" w:rsidP="001B52F6">
      <w:pPr>
        <w:pStyle w:val="accountingpolicytitle"/>
        <w:rPr>
          <w:rFonts w:asciiTheme="minorHAnsi" w:hAnsiTheme="minorHAnsi" w:cs="Arial"/>
          <w:b w:val="0"/>
          <w:color w:val="000000" w:themeColor="text1"/>
          <w:sz w:val="22"/>
          <w:szCs w:val="22"/>
          <w:lang w:val="hr-HR"/>
        </w:rPr>
      </w:pPr>
    </w:p>
    <w:p w14:paraId="37D8564E" w14:textId="77777777" w:rsidR="009B0827" w:rsidRPr="00037DCC" w:rsidRDefault="009B0827" w:rsidP="00E266C9">
      <w:pPr>
        <w:pStyle w:val="accountingpolicytitle"/>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 xml:space="preserve">Tabela u nastavku prikazuje </w:t>
      </w:r>
      <w:r w:rsidR="005B6383" w:rsidRPr="00037DCC">
        <w:rPr>
          <w:rFonts w:asciiTheme="minorHAnsi" w:hAnsiTheme="minorHAnsi" w:cs="Arial"/>
          <w:b w:val="0"/>
          <w:color w:val="000000" w:themeColor="text1"/>
          <w:sz w:val="22"/>
          <w:szCs w:val="22"/>
          <w:lang w:val="hr-HR"/>
        </w:rPr>
        <w:t xml:space="preserve">neto </w:t>
      </w:r>
      <w:r w:rsidRPr="00037DCC">
        <w:rPr>
          <w:rFonts w:asciiTheme="minorHAnsi" w:hAnsiTheme="minorHAnsi" w:cs="Arial"/>
          <w:b w:val="0"/>
          <w:color w:val="000000" w:themeColor="text1"/>
          <w:sz w:val="22"/>
          <w:szCs w:val="22"/>
          <w:lang w:val="hr-HR"/>
        </w:rPr>
        <w:t>najveću izloženost kreditnom riziku</w:t>
      </w:r>
      <w:r w:rsidR="00FC1F94" w:rsidRPr="00037DCC">
        <w:rPr>
          <w:rFonts w:asciiTheme="minorHAnsi" w:hAnsiTheme="minorHAnsi" w:cs="Arial"/>
          <w:b w:val="0"/>
          <w:color w:val="000000" w:themeColor="text1"/>
          <w:sz w:val="22"/>
          <w:szCs w:val="22"/>
          <w:lang w:val="hr-HR"/>
        </w:rPr>
        <w:t xml:space="preserve"> prema pozicijama izvještaja </w:t>
      </w:r>
      <w:r w:rsidR="00485285" w:rsidRPr="00037DCC">
        <w:rPr>
          <w:rFonts w:asciiTheme="minorHAnsi" w:hAnsiTheme="minorHAnsi" w:cs="Arial"/>
          <w:b w:val="0"/>
          <w:color w:val="000000" w:themeColor="text1"/>
          <w:sz w:val="22"/>
          <w:szCs w:val="22"/>
          <w:lang w:val="hr-HR"/>
        </w:rPr>
        <w:t>o financijskom položaju</w:t>
      </w:r>
      <w:r w:rsidRPr="00037DCC">
        <w:rPr>
          <w:rFonts w:asciiTheme="minorHAnsi" w:hAnsiTheme="minorHAnsi" w:cs="Arial"/>
          <w:b w:val="0"/>
          <w:color w:val="000000" w:themeColor="text1"/>
          <w:sz w:val="22"/>
          <w:szCs w:val="22"/>
          <w:lang w:val="hr-HR"/>
        </w:rPr>
        <w:t xml:space="preserve"> i </w:t>
      </w:r>
      <w:r w:rsidR="002709E7" w:rsidRPr="00037DCC">
        <w:rPr>
          <w:rFonts w:asciiTheme="minorHAnsi" w:hAnsiTheme="minorHAnsi" w:cs="Arial"/>
          <w:b w:val="0"/>
          <w:color w:val="000000" w:themeColor="text1"/>
          <w:sz w:val="22"/>
          <w:szCs w:val="22"/>
          <w:lang w:val="hr-HR"/>
        </w:rPr>
        <w:t>g</w:t>
      </w:r>
      <w:r w:rsidR="00671763" w:rsidRPr="00037DCC">
        <w:rPr>
          <w:rFonts w:asciiTheme="minorHAnsi" w:hAnsiTheme="minorHAnsi" w:cs="Arial"/>
          <w:b w:val="0"/>
          <w:color w:val="000000" w:themeColor="text1"/>
          <w:sz w:val="22"/>
          <w:szCs w:val="22"/>
          <w:lang w:val="hr-HR"/>
        </w:rPr>
        <w:t>arancija i preuzetih obveza</w:t>
      </w:r>
      <w:r w:rsidR="00D04AFD" w:rsidRPr="00037DCC">
        <w:rPr>
          <w:rFonts w:asciiTheme="minorHAnsi" w:hAnsiTheme="minorHAnsi" w:cs="Arial"/>
          <w:b w:val="0"/>
          <w:color w:val="000000" w:themeColor="text1"/>
          <w:sz w:val="22"/>
          <w:szCs w:val="22"/>
          <w:lang w:val="hr-HR"/>
        </w:rPr>
        <w:t xml:space="preserve"> na dan izvještavanja</w:t>
      </w:r>
      <w:r w:rsidRPr="00037DCC">
        <w:rPr>
          <w:rFonts w:asciiTheme="minorHAnsi" w:hAnsiTheme="minorHAnsi" w:cs="Arial"/>
          <w:b w:val="0"/>
          <w:color w:val="000000" w:themeColor="text1"/>
          <w:sz w:val="22"/>
          <w:szCs w:val="22"/>
          <w:lang w:val="hr-HR"/>
        </w:rPr>
        <w:t xml:space="preserve">, </w:t>
      </w:r>
      <w:r w:rsidR="00811E85" w:rsidRPr="00037DCC">
        <w:rPr>
          <w:rFonts w:asciiTheme="minorHAnsi" w:hAnsiTheme="minorHAnsi" w:cs="Arial"/>
          <w:b w:val="0"/>
          <w:color w:val="000000" w:themeColor="text1"/>
          <w:sz w:val="22"/>
          <w:szCs w:val="22"/>
          <w:lang w:val="hr-HR"/>
        </w:rPr>
        <w:t>bez umanjenja za vrijednost sredstava osiguranja naplate</w:t>
      </w:r>
      <w:r w:rsidRPr="00037DCC">
        <w:rPr>
          <w:rFonts w:asciiTheme="minorHAnsi" w:hAnsiTheme="minorHAnsi" w:cs="Arial"/>
          <w:b w:val="0"/>
          <w:color w:val="000000" w:themeColor="text1"/>
          <w:sz w:val="22"/>
          <w:szCs w:val="22"/>
          <w:lang w:val="hr-HR"/>
        </w:rPr>
        <w:t>:</w:t>
      </w:r>
    </w:p>
    <w:p w14:paraId="0173D238" w14:textId="77777777" w:rsidR="001B52F6" w:rsidRPr="00037DCC" w:rsidRDefault="001B52F6" w:rsidP="001B52F6">
      <w:pPr>
        <w:pStyle w:val="accountingpolicytitle"/>
        <w:rPr>
          <w:rFonts w:asciiTheme="minorHAnsi" w:hAnsiTheme="minorHAnsi" w:cs="Arial"/>
          <w:b w:val="0"/>
          <w:color w:val="000000" w:themeColor="text1"/>
          <w:sz w:val="22"/>
          <w:szCs w:val="22"/>
          <w:lang w:val="hr-HR"/>
        </w:rPr>
      </w:pPr>
    </w:p>
    <w:tbl>
      <w:tblPr>
        <w:tblW w:w="4944" w:type="pct"/>
        <w:tblLayout w:type="fixed"/>
        <w:tblCellMar>
          <w:left w:w="0" w:type="dxa"/>
          <w:right w:w="57" w:type="dxa"/>
        </w:tblCellMar>
        <w:tblLook w:val="0000" w:firstRow="0" w:lastRow="0" w:firstColumn="0" w:lastColumn="0" w:noHBand="0" w:noVBand="0"/>
      </w:tblPr>
      <w:tblGrid>
        <w:gridCol w:w="3830"/>
        <w:gridCol w:w="1354"/>
        <w:gridCol w:w="1356"/>
        <w:gridCol w:w="1354"/>
        <w:gridCol w:w="1356"/>
      </w:tblGrid>
      <w:tr w:rsidR="00E14286" w:rsidRPr="00037DCC" w14:paraId="336D5E19" w14:textId="77777777" w:rsidTr="001B52F6">
        <w:trPr>
          <w:trHeight w:val="235"/>
        </w:trPr>
        <w:tc>
          <w:tcPr>
            <w:tcW w:w="2070" w:type="pct"/>
          </w:tcPr>
          <w:p w14:paraId="535466B0" w14:textId="77777777" w:rsidR="00617DE6" w:rsidRPr="00037DCC" w:rsidRDefault="00617DE6" w:rsidP="00617DE6">
            <w:pPr>
              <w:pStyle w:val="accountingpolicytitle"/>
              <w:spacing w:line="360" w:lineRule="auto"/>
              <w:rPr>
                <w:rFonts w:asciiTheme="minorHAnsi" w:hAnsiTheme="minorHAnsi" w:cs="Arial"/>
                <w:b w:val="0"/>
                <w:bCs/>
                <w:color w:val="000000" w:themeColor="text1"/>
                <w:sz w:val="20"/>
                <w:lang w:val="hr-HR"/>
              </w:rPr>
            </w:pPr>
          </w:p>
        </w:tc>
        <w:tc>
          <w:tcPr>
            <w:tcW w:w="1465" w:type="pct"/>
            <w:gridSpan w:val="2"/>
          </w:tcPr>
          <w:p w14:paraId="67F45E8E" w14:textId="77777777" w:rsidR="00617DE6" w:rsidRPr="00037DCC" w:rsidRDefault="00617DE6" w:rsidP="00D7642E">
            <w:pPr>
              <w:pStyle w:val="accountingpolicytitle"/>
              <w:spacing w:line="360" w:lineRule="auto"/>
              <w:jc w:val="right"/>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Grupa</w:t>
            </w:r>
          </w:p>
        </w:tc>
        <w:tc>
          <w:tcPr>
            <w:tcW w:w="1465" w:type="pct"/>
            <w:gridSpan w:val="2"/>
          </w:tcPr>
          <w:p w14:paraId="24DC531E" w14:textId="77777777" w:rsidR="00617DE6" w:rsidRPr="00037DCC" w:rsidRDefault="00617DE6" w:rsidP="00D7642E">
            <w:pPr>
              <w:pStyle w:val="accountingpolicytitle"/>
              <w:spacing w:line="360" w:lineRule="auto"/>
              <w:jc w:val="right"/>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Banka</w:t>
            </w:r>
          </w:p>
        </w:tc>
      </w:tr>
      <w:tr w:rsidR="00E14286" w:rsidRPr="00037DCC" w14:paraId="16F5FA9A" w14:textId="77777777" w:rsidTr="00A63A54">
        <w:trPr>
          <w:trHeight w:val="764"/>
        </w:trPr>
        <w:tc>
          <w:tcPr>
            <w:tcW w:w="2070" w:type="pct"/>
          </w:tcPr>
          <w:p w14:paraId="05BFA167" w14:textId="77777777" w:rsidR="00B20FD3" w:rsidRPr="00037DCC" w:rsidRDefault="00B20FD3" w:rsidP="00B20FD3">
            <w:pPr>
              <w:rPr>
                <w:rFonts w:asciiTheme="minorHAnsi" w:hAnsiTheme="minorHAnsi" w:cs="Arial"/>
                <w:color w:val="000000" w:themeColor="text1"/>
                <w:sz w:val="20"/>
                <w:szCs w:val="20"/>
                <w:lang w:val="hr-HR"/>
              </w:rPr>
            </w:pPr>
            <w:r w:rsidRPr="00037DCC">
              <w:rPr>
                <w:rFonts w:asciiTheme="minorHAnsi" w:hAnsiTheme="minorHAnsi" w:cs="Arial"/>
                <w:b/>
                <w:bCs/>
                <w:color w:val="000000" w:themeColor="text1"/>
                <w:sz w:val="20"/>
                <w:szCs w:val="20"/>
                <w:lang w:val="hr-HR"/>
              </w:rPr>
              <w:br w:type="page"/>
            </w:r>
          </w:p>
        </w:tc>
        <w:tc>
          <w:tcPr>
            <w:tcW w:w="732" w:type="pct"/>
            <w:vAlign w:val="center"/>
          </w:tcPr>
          <w:p w14:paraId="239FA85D" w14:textId="77777777" w:rsidR="00B20FD3" w:rsidRPr="00037DCC" w:rsidRDefault="00FC1F94"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Neto n</w:t>
            </w:r>
            <w:r w:rsidR="00B20FD3" w:rsidRPr="00037DCC">
              <w:rPr>
                <w:rFonts w:asciiTheme="minorHAnsi" w:hAnsiTheme="minorHAnsi" w:cs="Arial"/>
                <w:b/>
                <w:color w:val="000000" w:themeColor="text1"/>
                <w:sz w:val="20"/>
                <w:szCs w:val="20"/>
                <w:lang w:val="hr-HR"/>
              </w:rPr>
              <w:t>ajveća izloženost</w:t>
            </w:r>
          </w:p>
          <w:p w14:paraId="3F0AB740" w14:textId="09BEEB25" w:rsidR="00B20FD3" w:rsidRPr="00037DCC" w:rsidRDefault="00AD2EF7"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31. prosin</w:t>
            </w:r>
            <w:r w:rsidR="0073283D" w:rsidRPr="00037DCC">
              <w:rPr>
                <w:rFonts w:asciiTheme="minorHAnsi" w:hAnsiTheme="minorHAnsi" w:cs="Arial"/>
                <w:b/>
                <w:color w:val="000000" w:themeColor="text1"/>
                <w:sz w:val="20"/>
                <w:szCs w:val="20"/>
                <w:lang w:val="hr-HR"/>
              </w:rPr>
              <w:t>c</w:t>
            </w:r>
            <w:r w:rsidRPr="00037DCC">
              <w:rPr>
                <w:rFonts w:asciiTheme="minorHAnsi" w:hAnsiTheme="minorHAnsi" w:cs="Arial"/>
                <w:b/>
                <w:color w:val="000000" w:themeColor="text1"/>
                <w:sz w:val="20"/>
                <w:szCs w:val="20"/>
                <w:lang w:val="hr-HR"/>
              </w:rPr>
              <w:t>a</w:t>
            </w:r>
            <w:r w:rsidR="0073283D" w:rsidRPr="00037DCC">
              <w:rPr>
                <w:rFonts w:asciiTheme="minorHAnsi" w:hAnsiTheme="minorHAnsi" w:cs="Arial"/>
                <w:b/>
                <w:color w:val="000000" w:themeColor="text1"/>
                <w:sz w:val="20"/>
                <w:szCs w:val="20"/>
                <w:lang w:val="hr-HR"/>
              </w:rPr>
              <w:t xml:space="preserve"> </w:t>
            </w:r>
            <w:r w:rsidR="00180211" w:rsidRPr="00037DCC">
              <w:rPr>
                <w:rFonts w:asciiTheme="minorHAnsi" w:hAnsiTheme="minorHAnsi" w:cs="Arial"/>
                <w:b/>
                <w:color w:val="000000" w:themeColor="text1"/>
                <w:sz w:val="20"/>
                <w:szCs w:val="20"/>
                <w:lang w:val="hr-HR"/>
              </w:rPr>
              <w:t>20</w:t>
            </w:r>
            <w:r w:rsidR="002F6DB7">
              <w:rPr>
                <w:rFonts w:asciiTheme="minorHAnsi" w:hAnsiTheme="minorHAnsi" w:cs="Arial"/>
                <w:b/>
                <w:color w:val="000000" w:themeColor="text1"/>
                <w:sz w:val="20"/>
                <w:szCs w:val="20"/>
                <w:lang w:val="hr-HR"/>
              </w:rPr>
              <w:t>2</w:t>
            </w:r>
            <w:r w:rsidR="007673DD">
              <w:rPr>
                <w:rFonts w:asciiTheme="minorHAnsi" w:hAnsiTheme="minorHAnsi" w:cs="Arial"/>
                <w:b/>
                <w:color w:val="000000" w:themeColor="text1"/>
                <w:sz w:val="20"/>
                <w:szCs w:val="20"/>
                <w:lang w:val="hr-HR"/>
              </w:rPr>
              <w:t>1</w:t>
            </w:r>
            <w:r w:rsidR="00B20FD3" w:rsidRPr="00037DCC">
              <w:rPr>
                <w:rFonts w:asciiTheme="minorHAnsi" w:hAnsiTheme="minorHAnsi" w:cs="Arial"/>
                <w:b/>
                <w:color w:val="000000" w:themeColor="text1"/>
                <w:sz w:val="20"/>
                <w:szCs w:val="20"/>
                <w:lang w:val="hr-HR"/>
              </w:rPr>
              <w:t>.</w:t>
            </w:r>
          </w:p>
        </w:tc>
        <w:tc>
          <w:tcPr>
            <w:tcW w:w="733" w:type="pct"/>
            <w:vAlign w:val="center"/>
          </w:tcPr>
          <w:p w14:paraId="1924E652" w14:textId="77777777" w:rsidR="00B20FD3" w:rsidRPr="00037DCC" w:rsidRDefault="00AB0953"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N</w:t>
            </w:r>
            <w:r w:rsidR="00FC1F94" w:rsidRPr="00037DCC">
              <w:rPr>
                <w:rFonts w:asciiTheme="minorHAnsi" w:hAnsiTheme="minorHAnsi" w:cs="Arial"/>
                <w:b/>
                <w:color w:val="000000" w:themeColor="text1"/>
                <w:sz w:val="20"/>
                <w:szCs w:val="20"/>
                <w:lang w:val="hr-HR"/>
              </w:rPr>
              <w:t>eto n</w:t>
            </w:r>
            <w:r w:rsidR="00B20FD3" w:rsidRPr="00037DCC">
              <w:rPr>
                <w:rFonts w:asciiTheme="minorHAnsi" w:hAnsiTheme="minorHAnsi" w:cs="Arial"/>
                <w:b/>
                <w:color w:val="000000" w:themeColor="text1"/>
                <w:sz w:val="20"/>
                <w:szCs w:val="20"/>
                <w:lang w:val="hr-HR"/>
              </w:rPr>
              <w:t>ajveća izloženost</w:t>
            </w:r>
          </w:p>
          <w:p w14:paraId="37A4A9FC" w14:textId="552128E0" w:rsidR="00B20FD3" w:rsidRPr="00037DCC" w:rsidRDefault="00AD2EF7"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31. prosin</w:t>
            </w:r>
            <w:r w:rsidR="0073283D" w:rsidRPr="00037DCC">
              <w:rPr>
                <w:rFonts w:asciiTheme="minorHAnsi" w:hAnsiTheme="minorHAnsi" w:cs="Arial"/>
                <w:b/>
                <w:color w:val="000000" w:themeColor="text1"/>
                <w:sz w:val="20"/>
                <w:szCs w:val="20"/>
                <w:lang w:val="hr-HR"/>
              </w:rPr>
              <w:t>c</w:t>
            </w:r>
            <w:r w:rsidRPr="00037DCC">
              <w:rPr>
                <w:rFonts w:asciiTheme="minorHAnsi" w:hAnsiTheme="minorHAnsi" w:cs="Arial"/>
                <w:b/>
                <w:color w:val="000000" w:themeColor="text1"/>
                <w:sz w:val="20"/>
                <w:szCs w:val="20"/>
                <w:lang w:val="hr-HR"/>
              </w:rPr>
              <w:t>a</w:t>
            </w:r>
            <w:r w:rsidR="0073283D" w:rsidRPr="00037DCC">
              <w:rPr>
                <w:rFonts w:asciiTheme="minorHAnsi" w:hAnsiTheme="minorHAnsi" w:cs="Arial"/>
                <w:b/>
                <w:color w:val="000000" w:themeColor="text1"/>
                <w:sz w:val="20"/>
                <w:szCs w:val="20"/>
                <w:lang w:val="hr-HR"/>
              </w:rPr>
              <w:t xml:space="preserve"> </w:t>
            </w:r>
            <w:r w:rsidR="00180211" w:rsidRPr="00037DCC">
              <w:rPr>
                <w:rFonts w:asciiTheme="minorHAnsi" w:hAnsiTheme="minorHAnsi" w:cs="Arial"/>
                <w:b/>
                <w:color w:val="000000" w:themeColor="text1"/>
                <w:sz w:val="20"/>
                <w:szCs w:val="20"/>
                <w:lang w:val="hr-HR"/>
              </w:rPr>
              <w:t>20</w:t>
            </w:r>
            <w:r w:rsidR="007673DD">
              <w:rPr>
                <w:rFonts w:asciiTheme="minorHAnsi" w:hAnsiTheme="minorHAnsi" w:cs="Arial"/>
                <w:b/>
                <w:color w:val="000000" w:themeColor="text1"/>
                <w:sz w:val="20"/>
                <w:szCs w:val="20"/>
                <w:lang w:val="hr-HR"/>
              </w:rPr>
              <w:t>20</w:t>
            </w:r>
            <w:r w:rsidR="00B20FD3" w:rsidRPr="00037DCC">
              <w:rPr>
                <w:rFonts w:asciiTheme="minorHAnsi" w:hAnsiTheme="minorHAnsi" w:cs="Arial"/>
                <w:b/>
                <w:color w:val="000000" w:themeColor="text1"/>
                <w:sz w:val="20"/>
                <w:szCs w:val="20"/>
                <w:lang w:val="hr-HR"/>
              </w:rPr>
              <w:t>.</w:t>
            </w:r>
          </w:p>
        </w:tc>
        <w:tc>
          <w:tcPr>
            <w:tcW w:w="732" w:type="pct"/>
            <w:vAlign w:val="center"/>
          </w:tcPr>
          <w:p w14:paraId="431A0C5A" w14:textId="77777777" w:rsidR="00B20FD3" w:rsidRPr="00037DCC" w:rsidRDefault="00D11792"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N</w:t>
            </w:r>
            <w:r w:rsidR="00FC1F94" w:rsidRPr="00037DCC">
              <w:rPr>
                <w:rFonts w:asciiTheme="minorHAnsi" w:hAnsiTheme="minorHAnsi" w:cs="Arial"/>
                <w:b/>
                <w:color w:val="000000" w:themeColor="text1"/>
                <w:sz w:val="20"/>
                <w:szCs w:val="20"/>
                <w:lang w:val="hr-HR"/>
              </w:rPr>
              <w:t>eto n</w:t>
            </w:r>
            <w:r w:rsidR="00B20FD3" w:rsidRPr="00037DCC">
              <w:rPr>
                <w:rFonts w:asciiTheme="minorHAnsi" w:hAnsiTheme="minorHAnsi" w:cs="Arial"/>
                <w:b/>
                <w:color w:val="000000" w:themeColor="text1"/>
                <w:sz w:val="20"/>
                <w:szCs w:val="20"/>
                <w:lang w:val="hr-HR"/>
              </w:rPr>
              <w:t>ajveća izloženost</w:t>
            </w:r>
          </w:p>
          <w:p w14:paraId="5958B06F" w14:textId="0A1F02BD" w:rsidR="00B20FD3" w:rsidRPr="00037DCC" w:rsidRDefault="00AD2EF7"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31. prosin</w:t>
            </w:r>
            <w:r w:rsidR="0073283D" w:rsidRPr="00037DCC">
              <w:rPr>
                <w:rFonts w:asciiTheme="minorHAnsi" w:hAnsiTheme="minorHAnsi" w:cs="Arial"/>
                <w:b/>
                <w:color w:val="000000" w:themeColor="text1"/>
                <w:sz w:val="20"/>
                <w:szCs w:val="20"/>
                <w:lang w:val="hr-HR"/>
              </w:rPr>
              <w:t>c</w:t>
            </w:r>
            <w:r w:rsidRPr="00037DCC">
              <w:rPr>
                <w:rFonts w:asciiTheme="minorHAnsi" w:hAnsiTheme="minorHAnsi" w:cs="Arial"/>
                <w:b/>
                <w:color w:val="000000" w:themeColor="text1"/>
                <w:sz w:val="20"/>
                <w:szCs w:val="20"/>
                <w:lang w:val="hr-HR"/>
              </w:rPr>
              <w:t>a</w:t>
            </w:r>
            <w:r w:rsidR="0073283D" w:rsidRPr="00037DCC">
              <w:rPr>
                <w:rFonts w:asciiTheme="minorHAnsi" w:hAnsiTheme="minorHAnsi" w:cs="Arial"/>
                <w:b/>
                <w:color w:val="000000" w:themeColor="text1"/>
                <w:sz w:val="20"/>
                <w:szCs w:val="20"/>
                <w:lang w:val="hr-HR"/>
              </w:rPr>
              <w:t xml:space="preserve">  </w:t>
            </w:r>
            <w:r w:rsidR="00180211" w:rsidRPr="00037DCC">
              <w:rPr>
                <w:rFonts w:asciiTheme="minorHAnsi" w:hAnsiTheme="minorHAnsi" w:cs="Arial"/>
                <w:b/>
                <w:color w:val="000000" w:themeColor="text1"/>
                <w:sz w:val="20"/>
                <w:szCs w:val="20"/>
                <w:lang w:val="hr-HR"/>
              </w:rPr>
              <w:t>20</w:t>
            </w:r>
            <w:r w:rsidR="002F6DB7">
              <w:rPr>
                <w:rFonts w:asciiTheme="minorHAnsi" w:hAnsiTheme="minorHAnsi" w:cs="Arial"/>
                <w:b/>
                <w:color w:val="000000" w:themeColor="text1"/>
                <w:sz w:val="20"/>
                <w:szCs w:val="20"/>
                <w:lang w:val="hr-HR"/>
              </w:rPr>
              <w:t>2</w:t>
            </w:r>
            <w:r w:rsidR="007673DD">
              <w:rPr>
                <w:rFonts w:asciiTheme="minorHAnsi" w:hAnsiTheme="minorHAnsi" w:cs="Arial"/>
                <w:b/>
                <w:color w:val="000000" w:themeColor="text1"/>
                <w:sz w:val="20"/>
                <w:szCs w:val="20"/>
                <w:lang w:val="hr-HR"/>
              </w:rPr>
              <w:t>1</w:t>
            </w:r>
            <w:r w:rsidR="00B20FD3" w:rsidRPr="00037DCC">
              <w:rPr>
                <w:rFonts w:asciiTheme="minorHAnsi" w:hAnsiTheme="minorHAnsi" w:cs="Arial"/>
                <w:b/>
                <w:color w:val="000000" w:themeColor="text1"/>
                <w:sz w:val="20"/>
                <w:szCs w:val="20"/>
                <w:lang w:val="hr-HR"/>
              </w:rPr>
              <w:t>.</w:t>
            </w:r>
          </w:p>
        </w:tc>
        <w:tc>
          <w:tcPr>
            <w:tcW w:w="733" w:type="pct"/>
            <w:vAlign w:val="center"/>
          </w:tcPr>
          <w:p w14:paraId="3A758710" w14:textId="77777777" w:rsidR="00B20FD3" w:rsidRPr="00037DCC" w:rsidRDefault="00D11792"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N</w:t>
            </w:r>
            <w:r w:rsidR="00FC1F94" w:rsidRPr="00037DCC">
              <w:rPr>
                <w:rFonts w:asciiTheme="minorHAnsi" w:hAnsiTheme="minorHAnsi" w:cs="Arial"/>
                <w:b/>
                <w:color w:val="000000" w:themeColor="text1"/>
                <w:sz w:val="20"/>
                <w:szCs w:val="20"/>
                <w:lang w:val="hr-HR"/>
              </w:rPr>
              <w:t>eto n</w:t>
            </w:r>
            <w:r w:rsidR="00B20FD3" w:rsidRPr="00037DCC">
              <w:rPr>
                <w:rFonts w:asciiTheme="minorHAnsi" w:hAnsiTheme="minorHAnsi" w:cs="Arial"/>
                <w:b/>
                <w:color w:val="000000" w:themeColor="text1"/>
                <w:sz w:val="20"/>
                <w:szCs w:val="20"/>
                <w:lang w:val="hr-HR"/>
              </w:rPr>
              <w:t>ajveća izloženost</w:t>
            </w:r>
          </w:p>
          <w:p w14:paraId="49CB4A80" w14:textId="0AB4C285" w:rsidR="00B20FD3" w:rsidRPr="00037DCC" w:rsidRDefault="00AD2EF7"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31. prosin</w:t>
            </w:r>
            <w:r w:rsidR="0073283D" w:rsidRPr="00037DCC">
              <w:rPr>
                <w:rFonts w:asciiTheme="minorHAnsi" w:hAnsiTheme="minorHAnsi" w:cs="Arial"/>
                <w:b/>
                <w:color w:val="000000" w:themeColor="text1"/>
                <w:sz w:val="20"/>
                <w:szCs w:val="20"/>
                <w:lang w:val="hr-HR"/>
              </w:rPr>
              <w:t>c</w:t>
            </w:r>
            <w:r w:rsidRPr="00037DCC">
              <w:rPr>
                <w:rFonts w:asciiTheme="minorHAnsi" w:hAnsiTheme="minorHAnsi" w:cs="Arial"/>
                <w:b/>
                <w:color w:val="000000" w:themeColor="text1"/>
                <w:sz w:val="20"/>
                <w:szCs w:val="20"/>
                <w:lang w:val="hr-HR"/>
              </w:rPr>
              <w:t>a</w:t>
            </w:r>
            <w:r w:rsidR="0073283D" w:rsidRPr="00037DCC">
              <w:rPr>
                <w:rFonts w:asciiTheme="minorHAnsi" w:hAnsiTheme="minorHAnsi" w:cs="Arial"/>
                <w:b/>
                <w:color w:val="000000" w:themeColor="text1"/>
                <w:sz w:val="20"/>
                <w:szCs w:val="20"/>
                <w:lang w:val="hr-HR"/>
              </w:rPr>
              <w:t xml:space="preserve"> </w:t>
            </w:r>
            <w:r w:rsidR="00180211" w:rsidRPr="00037DCC">
              <w:rPr>
                <w:rFonts w:asciiTheme="minorHAnsi" w:hAnsiTheme="minorHAnsi" w:cs="Arial"/>
                <w:b/>
                <w:color w:val="000000" w:themeColor="text1"/>
                <w:sz w:val="20"/>
                <w:szCs w:val="20"/>
                <w:lang w:val="hr-HR"/>
              </w:rPr>
              <w:t>20</w:t>
            </w:r>
            <w:r w:rsidR="007673DD">
              <w:rPr>
                <w:rFonts w:asciiTheme="minorHAnsi" w:hAnsiTheme="minorHAnsi" w:cs="Arial"/>
                <w:b/>
                <w:color w:val="000000" w:themeColor="text1"/>
                <w:sz w:val="20"/>
                <w:szCs w:val="20"/>
                <w:lang w:val="hr-HR"/>
              </w:rPr>
              <w:t>20</w:t>
            </w:r>
            <w:r w:rsidR="00B20FD3" w:rsidRPr="00037DCC">
              <w:rPr>
                <w:rFonts w:asciiTheme="minorHAnsi" w:hAnsiTheme="minorHAnsi" w:cs="Arial"/>
                <w:b/>
                <w:color w:val="000000" w:themeColor="text1"/>
                <w:sz w:val="20"/>
                <w:szCs w:val="20"/>
                <w:lang w:val="hr-HR"/>
              </w:rPr>
              <w:t>.</w:t>
            </w:r>
          </w:p>
        </w:tc>
      </w:tr>
      <w:tr w:rsidR="00E14286" w:rsidRPr="00037DCC" w14:paraId="14E9666E" w14:textId="77777777" w:rsidTr="00A63A54">
        <w:tc>
          <w:tcPr>
            <w:tcW w:w="2070" w:type="pct"/>
          </w:tcPr>
          <w:p w14:paraId="759BA136" w14:textId="77777777" w:rsidR="00B20FD3" w:rsidRPr="00037DCC" w:rsidRDefault="00B20FD3" w:rsidP="00B20FD3">
            <w:pPr>
              <w:rPr>
                <w:rFonts w:asciiTheme="minorHAnsi" w:hAnsiTheme="minorHAnsi" w:cs="Arial"/>
                <w:color w:val="000000" w:themeColor="text1"/>
                <w:sz w:val="20"/>
                <w:szCs w:val="20"/>
                <w:lang w:val="hr-HR"/>
              </w:rPr>
            </w:pPr>
          </w:p>
        </w:tc>
        <w:tc>
          <w:tcPr>
            <w:tcW w:w="732" w:type="pct"/>
          </w:tcPr>
          <w:p w14:paraId="6E848874" w14:textId="77777777" w:rsidR="00B20FD3" w:rsidRPr="00037DCC" w:rsidRDefault="00B20FD3"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000 kuna</w:t>
            </w:r>
          </w:p>
        </w:tc>
        <w:tc>
          <w:tcPr>
            <w:tcW w:w="733" w:type="pct"/>
          </w:tcPr>
          <w:p w14:paraId="6D73C372" w14:textId="77777777" w:rsidR="00B20FD3" w:rsidRPr="00037DCC" w:rsidRDefault="00B20FD3"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000 kuna</w:t>
            </w:r>
          </w:p>
        </w:tc>
        <w:tc>
          <w:tcPr>
            <w:tcW w:w="732" w:type="pct"/>
          </w:tcPr>
          <w:p w14:paraId="0D1DEF9E" w14:textId="77777777" w:rsidR="00B20FD3" w:rsidRPr="00037DCC" w:rsidRDefault="00B20FD3"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000 kuna</w:t>
            </w:r>
          </w:p>
        </w:tc>
        <w:tc>
          <w:tcPr>
            <w:tcW w:w="733" w:type="pct"/>
          </w:tcPr>
          <w:p w14:paraId="507E35F9" w14:textId="77777777" w:rsidR="00B20FD3" w:rsidRPr="00037DCC" w:rsidRDefault="00B20FD3" w:rsidP="00B20FD3">
            <w:pPr>
              <w:jc w:val="right"/>
              <w:rPr>
                <w:rFonts w:asciiTheme="minorHAnsi" w:hAnsiTheme="minorHAnsi" w:cs="Arial"/>
                <w:b/>
                <w:color w:val="000000" w:themeColor="text1"/>
                <w:sz w:val="20"/>
                <w:szCs w:val="20"/>
                <w:lang w:val="hr-HR"/>
              </w:rPr>
            </w:pPr>
            <w:r w:rsidRPr="00037DCC">
              <w:rPr>
                <w:rFonts w:asciiTheme="minorHAnsi" w:hAnsiTheme="minorHAnsi" w:cs="Arial"/>
                <w:b/>
                <w:color w:val="000000" w:themeColor="text1"/>
                <w:sz w:val="20"/>
                <w:szCs w:val="20"/>
                <w:lang w:val="hr-HR"/>
              </w:rPr>
              <w:t>000 kuna</w:t>
            </w:r>
          </w:p>
        </w:tc>
      </w:tr>
      <w:tr w:rsidR="00E14286" w:rsidRPr="00037DCC" w14:paraId="6C0378A0" w14:textId="77777777" w:rsidTr="00A63A54">
        <w:tc>
          <w:tcPr>
            <w:tcW w:w="2070" w:type="pct"/>
          </w:tcPr>
          <w:p w14:paraId="590B3CB0" w14:textId="77777777" w:rsidR="00B20FD3" w:rsidRPr="00037DCC" w:rsidRDefault="00B20FD3" w:rsidP="00B20FD3">
            <w:pPr>
              <w:pStyle w:val="TT"/>
              <w:rPr>
                <w:rFonts w:asciiTheme="minorHAnsi" w:hAnsiTheme="minorHAnsi" w:cs="Arial"/>
                <w:b/>
                <w:bCs/>
                <w:color w:val="000000" w:themeColor="text1"/>
                <w:sz w:val="20"/>
                <w:lang w:val="hr-HR"/>
              </w:rPr>
            </w:pPr>
            <w:bookmarkStart w:id="1766" w:name="_Toc67329182"/>
            <w:r w:rsidRPr="00037DCC">
              <w:rPr>
                <w:rFonts w:asciiTheme="minorHAnsi" w:hAnsiTheme="minorHAnsi" w:cs="Arial"/>
                <w:b/>
                <w:bCs/>
                <w:color w:val="000000" w:themeColor="text1"/>
                <w:sz w:val="20"/>
                <w:lang w:val="hr-HR"/>
              </w:rPr>
              <w:t>Imovina</w:t>
            </w:r>
            <w:bookmarkEnd w:id="1766"/>
          </w:p>
        </w:tc>
        <w:tc>
          <w:tcPr>
            <w:tcW w:w="732" w:type="pct"/>
          </w:tcPr>
          <w:p w14:paraId="1F2404A8" w14:textId="77777777" w:rsidR="00B20FD3" w:rsidRPr="00037DCC" w:rsidRDefault="00B20FD3" w:rsidP="00B20FD3">
            <w:pPr>
              <w:pStyle w:val="TT"/>
              <w:jc w:val="right"/>
              <w:rPr>
                <w:rFonts w:asciiTheme="minorHAnsi" w:hAnsiTheme="minorHAnsi" w:cs="Arial"/>
                <w:b/>
                <w:bCs/>
                <w:color w:val="000000" w:themeColor="text1"/>
                <w:sz w:val="20"/>
                <w:lang w:val="hr-HR"/>
              </w:rPr>
            </w:pPr>
          </w:p>
        </w:tc>
        <w:tc>
          <w:tcPr>
            <w:tcW w:w="733" w:type="pct"/>
          </w:tcPr>
          <w:p w14:paraId="43D356E8" w14:textId="77777777" w:rsidR="00B20FD3" w:rsidRPr="00037DCC" w:rsidRDefault="00B20FD3" w:rsidP="00B20FD3">
            <w:pPr>
              <w:pStyle w:val="TT"/>
              <w:jc w:val="right"/>
              <w:rPr>
                <w:rFonts w:asciiTheme="minorHAnsi" w:hAnsiTheme="minorHAnsi" w:cs="Arial"/>
                <w:b/>
                <w:bCs/>
                <w:color w:val="000000" w:themeColor="text1"/>
                <w:sz w:val="20"/>
                <w:lang w:val="hr-HR"/>
              </w:rPr>
            </w:pPr>
          </w:p>
        </w:tc>
        <w:tc>
          <w:tcPr>
            <w:tcW w:w="732" w:type="pct"/>
          </w:tcPr>
          <w:p w14:paraId="1DB9CCC3" w14:textId="77777777" w:rsidR="00B20FD3" w:rsidRPr="00037DCC" w:rsidRDefault="00B20FD3" w:rsidP="00B20FD3">
            <w:pPr>
              <w:pStyle w:val="TT"/>
              <w:jc w:val="right"/>
              <w:rPr>
                <w:rFonts w:asciiTheme="minorHAnsi" w:hAnsiTheme="minorHAnsi" w:cs="Arial"/>
                <w:b/>
                <w:bCs/>
                <w:color w:val="000000" w:themeColor="text1"/>
                <w:sz w:val="20"/>
                <w:lang w:val="hr-HR"/>
              </w:rPr>
            </w:pPr>
          </w:p>
        </w:tc>
        <w:tc>
          <w:tcPr>
            <w:tcW w:w="733" w:type="pct"/>
          </w:tcPr>
          <w:p w14:paraId="7BF11D71" w14:textId="77777777" w:rsidR="00B20FD3" w:rsidRPr="00037DCC" w:rsidRDefault="00B20FD3" w:rsidP="00B20FD3">
            <w:pPr>
              <w:pStyle w:val="TT"/>
              <w:jc w:val="right"/>
              <w:rPr>
                <w:rFonts w:asciiTheme="minorHAnsi" w:hAnsiTheme="minorHAnsi" w:cs="Arial"/>
                <w:b/>
                <w:bCs/>
                <w:color w:val="000000" w:themeColor="text1"/>
                <w:sz w:val="20"/>
                <w:lang w:val="hr-HR"/>
              </w:rPr>
            </w:pPr>
          </w:p>
        </w:tc>
      </w:tr>
      <w:tr w:rsidR="007673DD" w:rsidRPr="00037DCC" w14:paraId="3DAC2EBC" w14:textId="77777777" w:rsidTr="00F625B3">
        <w:tc>
          <w:tcPr>
            <w:tcW w:w="2070" w:type="pct"/>
          </w:tcPr>
          <w:p w14:paraId="5C3786A3" w14:textId="77777777" w:rsidR="007673DD" w:rsidRPr="00037DCC" w:rsidRDefault="007673DD" w:rsidP="007673DD">
            <w:pPr>
              <w:pStyle w:val="TT"/>
              <w:rPr>
                <w:rFonts w:asciiTheme="minorHAnsi" w:hAnsiTheme="minorHAnsi" w:cs="Arial"/>
                <w:color w:val="000000" w:themeColor="text1"/>
                <w:sz w:val="20"/>
                <w:lang w:val="hr-HR"/>
              </w:rPr>
            </w:pPr>
            <w:bookmarkStart w:id="1767" w:name="_Toc67329183"/>
            <w:r w:rsidRPr="00037DCC">
              <w:rPr>
                <w:rFonts w:asciiTheme="minorHAnsi" w:hAnsiTheme="minorHAnsi" w:cs="Arial"/>
                <w:color w:val="000000" w:themeColor="text1"/>
                <w:sz w:val="20"/>
                <w:lang w:val="hr-HR"/>
              </w:rPr>
              <w:t>Novčana sredstva i računi kod banaka</w:t>
            </w:r>
            <w:bookmarkEnd w:id="1767"/>
          </w:p>
        </w:tc>
        <w:tc>
          <w:tcPr>
            <w:tcW w:w="732" w:type="pct"/>
            <w:tcBorders>
              <w:top w:val="nil"/>
              <w:left w:val="nil"/>
              <w:bottom w:val="nil"/>
              <w:right w:val="nil"/>
            </w:tcBorders>
            <w:shd w:val="clear" w:color="auto" w:fill="auto"/>
            <w:vAlign w:val="bottom"/>
          </w:tcPr>
          <w:p w14:paraId="59350670" w14:textId="72425709" w:rsidR="007673DD" w:rsidRPr="00E76F4B"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1.961.985</w:t>
            </w:r>
          </w:p>
        </w:tc>
        <w:tc>
          <w:tcPr>
            <w:tcW w:w="733" w:type="pct"/>
            <w:tcBorders>
              <w:top w:val="nil"/>
              <w:left w:val="nil"/>
              <w:bottom w:val="nil"/>
              <w:right w:val="nil"/>
            </w:tcBorders>
            <w:shd w:val="clear" w:color="auto" w:fill="auto"/>
            <w:vAlign w:val="bottom"/>
          </w:tcPr>
          <w:p w14:paraId="6244CDC1" w14:textId="041B4259" w:rsidR="007673DD" w:rsidRPr="00037DCC" w:rsidRDefault="007673DD" w:rsidP="007673DD">
            <w:pPr>
              <w:pStyle w:val="TT"/>
              <w:jc w:val="right"/>
              <w:rPr>
                <w:rFonts w:asciiTheme="minorHAnsi" w:hAnsiTheme="minorHAnsi" w:cs="Arial"/>
                <w:snapToGrid w:val="0"/>
                <w:color w:val="000000" w:themeColor="text1"/>
                <w:szCs w:val="19"/>
                <w:lang w:val="hr-HR"/>
              </w:rPr>
            </w:pPr>
            <w:bookmarkStart w:id="1768" w:name="_Toc67329184"/>
            <w:r w:rsidRPr="00F625B3">
              <w:rPr>
                <w:rFonts w:asciiTheme="minorHAnsi" w:hAnsiTheme="minorHAnsi" w:cstheme="minorHAnsi"/>
                <w:color w:val="000000" w:themeColor="text1"/>
                <w:szCs w:val="19"/>
                <w:lang w:val="hr-HR"/>
              </w:rPr>
              <w:t>1.659.111</w:t>
            </w:r>
            <w:bookmarkEnd w:id="1768"/>
          </w:p>
        </w:tc>
        <w:tc>
          <w:tcPr>
            <w:tcW w:w="732" w:type="pct"/>
            <w:tcBorders>
              <w:top w:val="nil"/>
              <w:left w:val="nil"/>
              <w:bottom w:val="nil"/>
              <w:right w:val="nil"/>
            </w:tcBorders>
            <w:shd w:val="clear" w:color="auto" w:fill="auto"/>
            <w:vAlign w:val="bottom"/>
          </w:tcPr>
          <w:p w14:paraId="04964181" w14:textId="58852A03" w:rsidR="007673DD" w:rsidRPr="00F625B3"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1.958.619</w:t>
            </w:r>
          </w:p>
        </w:tc>
        <w:tc>
          <w:tcPr>
            <w:tcW w:w="733" w:type="pct"/>
            <w:tcBorders>
              <w:top w:val="nil"/>
              <w:left w:val="nil"/>
              <w:bottom w:val="nil"/>
              <w:right w:val="nil"/>
            </w:tcBorders>
            <w:shd w:val="clear" w:color="auto" w:fill="auto"/>
            <w:vAlign w:val="bottom"/>
          </w:tcPr>
          <w:p w14:paraId="135BA3EB" w14:textId="03FC13F6" w:rsidR="007673DD" w:rsidRPr="007673DD" w:rsidRDefault="007673DD" w:rsidP="007673DD">
            <w:pPr>
              <w:tabs>
                <w:tab w:val="right" w:pos="1202"/>
              </w:tabs>
              <w:spacing w:line="301" w:lineRule="exact"/>
              <w:jc w:val="right"/>
              <w:outlineLvl w:val="0"/>
              <w:rPr>
                <w:rFonts w:asciiTheme="minorHAnsi" w:hAnsiTheme="minorHAnsi" w:cs="Arial"/>
                <w:snapToGrid w:val="0"/>
                <w:color w:val="000000" w:themeColor="text1"/>
                <w:sz w:val="19"/>
                <w:szCs w:val="19"/>
                <w:lang w:val="hr-HR"/>
              </w:rPr>
            </w:pPr>
            <w:bookmarkStart w:id="1769" w:name="_Toc67329186"/>
            <w:r w:rsidRPr="007673DD">
              <w:rPr>
                <w:rFonts w:asciiTheme="minorHAnsi" w:hAnsiTheme="minorHAnsi" w:cstheme="minorHAnsi"/>
                <w:color w:val="000000" w:themeColor="text1"/>
                <w:sz w:val="19"/>
                <w:szCs w:val="19"/>
                <w:lang w:val="hr-HR"/>
              </w:rPr>
              <w:t>1.653.157</w:t>
            </w:r>
            <w:bookmarkEnd w:id="1769"/>
          </w:p>
        </w:tc>
      </w:tr>
      <w:tr w:rsidR="007673DD" w:rsidRPr="00037DCC" w14:paraId="40D0C101" w14:textId="77777777" w:rsidTr="00F625B3">
        <w:tc>
          <w:tcPr>
            <w:tcW w:w="2070" w:type="pct"/>
          </w:tcPr>
          <w:p w14:paraId="1189BD43" w14:textId="77777777" w:rsidR="007673DD" w:rsidRPr="00037DCC" w:rsidRDefault="007673DD" w:rsidP="007673DD">
            <w:pPr>
              <w:pStyle w:val="TT"/>
              <w:rPr>
                <w:rFonts w:asciiTheme="minorHAnsi" w:hAnsiTheme="minorHAnsi" w:cs="Arial"/>
                <w:color w:val="000000" w:themeColor="text1"/>
                <w:sz w:val="20"/>
                <w:lang w:val="hr-HR"/>
              </w:rPr>
            </w:pPr>
            <w:bookmarkStart w:id="1770" w:name="_Toc67329188"/>
            <w:r w:rsidRPr="00037DCC">
              <w:rPr>
                <w:rFonts w:asciiTheme="minorHAnsi" w:hAnsiTheme="minorHAnsi" w:cs="Arial"/>
                <w:color w:val="000000" w:themeColor="text1"/>
                <w:sz w:val="20"/>
                <w:lang w:val="hr-HR"/>
              </w:rPr>
              <w:t>Depoziti kod drugih banaka</w:t>
            </w:r>
            <w:bookmarkEnd w:id="1770"/>
          </w:p>
        </w:tc>
        <w:tc>
          <w:tcPr>
            <w:tcW w:w="732" w:type="pct"/>
            <w:tcBorders>
              <w:top w:val="nil"/>
              <w:left w:val="nil"/>
              <w:bottom w:val="nil"/>
              <w:right w:val="nil"/>
            </w:tcBorders>
            <w:shd w:val="clear" w:color="auto" w:fill="auto"/>
            <w:vAlign w:val="bottom"/>
          </w:tcPr>
          <w:p w14:paraId="6C2E7A72" w14:textId="7FD07B87" w:rsidR="007673DD" w:rsidRPr="00E76F4B"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7.500</w:t>
            </w:r>
          </w:p>
        </w:tc>
        <w:tc>
          <w:tcPr>
            <w:tcW w:w="733" w:type="pct"/>
            <w:tcBorders>
              <w:top w:val="nil"/>
              <w:left w:val="nil"/>
              <w:bottom w:val="nil"/>
              <w:right w:val="nil"/>
            </w:tcBorders>
            <w:shd w:val="clear" w:color="auto" w:fill="auto"/>
            <w:vAlign w:val="bottom"/>
          </w:tcPr>
          <w:p w14:paraId="4E1C4FB7" w14:textId="662C63FC" w:rsidR="007673DD" w:rsidRPr="00037DCC" w:rsidRDefault="007673DD" w:rsidP="007673DD">
            <w:pPr>
              <w:pStyle w:val="TT"/>
              <w:jc w:val="right"/>
              <w:rPr>
                <w:rFonts w:asciiTheme="minorHAnsi" w:hAnsiTheme="minorHAnsi" w:cs="Arial"/>
                <w:snapToGrid w:val="0"/>
                <w:color w:val="000000" w:themeColor="text1"/>
                <w:szCs w:val="19"/>
                <w:lang w:val="hr-HR"/>
              </w:rPr>
            </w:pPr>
            <w:bookmarkStart w:id="1771" w:name="_Toc67329189"/>
            <w:r w:rsidRPr="00F625B3">
              <w:rPr>
                <w:rFonts w:asciiTheme="minorHAnsi" w:hAnsiTheme="minorHAnsi" w:cstheme="minorHAnsi"/>
                <w:color w:val="000000" w:themeColor="text1"/>
                <w:szCs w:val="19"/>
                <w:lang w:val="hr-HR"/>
              </w:rPr>
              <w:t>7.337</w:t>
            </w:r>
            <w:bookmarkEnd w:id="1771"/>
          </w:p>
        </w:tc>
        <w:tc>
          <w:tcPr>
            <w:tcW w:w="732" w:type="pct"/>
            <w:tcBorders>
              <w:top w:val="nil"/>
              <w:left w:val="nil"/>
              <w:bottom w:val="nil"/>
              <w:right w:val="nil"/>
            </w:tcBorders>
            <w:shd w:val="clear" w:color="auto" w:fill="auto"/>
            <w:vAlign w:val="bottom"/>
          </w:tcPr>
          <w:p w14:paraId="2F2AF354" w14:textId="1150EA93" w:rsidR="007673DD" w:rsidRPr="00F625B3"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7.500</w:t>
            </w:r>
          </w:p>
        </w:tc>
        <w:tc>
          <w:tcPr>
            <w:tcW w:w="733" w:type="pct"/>
            <w:tcBorders>
              <w:top w:val="nil"/>
              <w:left w:val="nil"/>
              <w:bottom w:val="nil"/>
              <w:right w:val="nil"/>
            </w:tcBorders>
            <w:shd w:val="clear" w:color="auto" w:fill="auto"/>
            <w:vAlign w:val="bottom"/>
          </w:tcPr>
          <w:p w14:paraId="1DC59ACF" w14:textId="3FF365F8" w:rsidR="007673DD" w:rsidRPr="007673DD" w:rsidRDefault="007673DD" w:rsidP="007673DD">
            <w:pPr>
              <w:tabs>
                <w:tab w:val="right" w:pos="1202"/>
              </w:tabs>
              <w:spacing w:line="301" w:lineRule="exact"/>
              <w:jc w:val="right"/>
              <w:outlineLvl w:val="0"/>
              <w:rPr>
                <w:rFonts w:asciiTheme="minorHAnsi" w:hAnsiTheme="minorHAnsi" w:cs="Arial"/>
                <w:snapToGrid w:val="0"/>
                <w:color w:val="000000" w:themeColor="text1"/>
                <w:sz w:val="19"/>
                <w:szCs w:val="19"/>
                <w:lang w:val="hr-HR"/>
              </w:rPr>
            </w:pPr>
            <w:bookmarkStart w:id="1772" w:name="_Toc67329191"/>
            <w:r w:rsidRPr="007673DD">
              <w:rPr>
                <w:rFonts w:asciiTheme="minorHAnsi" w:hAnsiTheme="minorHAnsi" w:cstheme="minorHAnsi"/>
                <w:color w:val="000000" w:themeColor="text1"/>
                <w:sz w:val="19"/>
                <w:szCs w:val="19"/>
                <w:lang w:val="hr-HR"/>
              </w:rPr>
              <w:t>7.337</w:t>
            </w:r>
            <w:bookmarkEnd w:id="1772"/>
          </w:p>
        </w:tc>
      </w:tr>
      <w:tr w:rsidR="007673DD" w:rsidRPr="00037DCC" w14:paraId="58E8F12B" w14:textId="77777777" w:rsidTr="00F625B3">
        <w:tc>
          <w:tcPr>
            <w:tcW w:w="2070" w:type="pct"/>
          </w:tcPr>
          <w:p w14:paraId="238919FC" w14:textId="77777777" w:rsidR="007673DD" w:rsidRPr="00037DCC" w:rsidRDefault="007673DD" w:rsidP="007673DD">
            <w:pPr>
              <w:pStyle w:val="TT"/>
              <w:rPr>
                <w:rFonts w:asciiTheme="minorHAnsi" w:hAnsiTheme="minorHAnsi" w:cs="Arial"/>
                <w:color w:val="000000" w:themeColor="text1"/>
                <w:sz w:val="20"/>
                <w:lang w:val="hr-HR"/>
              </w:rPr>
            </w:pPr>
            <w:bookmarkStart w:id="1773" w:name="_Toc67329193"/>
            <w:r w:rsidRPr="00037DCC">
              <w:rPr>
                <w:rFonts w:asciiTheme="minorHAnsi" w:hAnsiTheme="minorHAnsi" w:cs="Arial"/>
                <w:color w:val="000000" w:themeColor="text1"/>
                <w:sz w:val="20"/>
                <w:lang w:val="hr-HR"/>
              </w:rPr>
              <w:t>Krediti financijskim institucijama</w:t>
            </w:r>
            <w:bookmarkEnd w:id="1773"/>
          </w:p>
        </w:tc>
        <w:tc>
          <w:tcPr>
            <w:tcW w:w="732" w:type="pct"/>
            <w:tcBorders>
              <w:top w:val="nil"/>
              <w:left w:val="nil"/>
              <w:bottom w:val="nil"/>
              <w:right w:val="nil"/>
            </w:tcBorders>
            <w:shd w:val="clear" w:color="auto" w:fill="auto"/>
            <w:vAlign w:val="bottom"/>
          </w:tcPr>
          <w:p w14:paraId="5DB68B1F" w14:textId="73CE0CCD" w:rsidR="007673DD" w:rsidRPr="00E76F4B"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7.050.143</w:t>
            </w:r>
          </w:p>
        </w:tc>
        <w:tc>
          <w:tcPr>
            <w:tcW w:w="733" w:type="pct"/>
            <w:tcBorders>
              <w:top w:val="nil"/>
              <w:left w:val="nil"/>
              <w:bottom w:val="nil"/>
              <w:right w:val="nil"/>
            </w:tcBorders>
            <w:shd w:val="clear" w:color="auto" w:fill="auto"/>
            <w:vAlign w:val="bottom"/>
          </w:tcPr>
          <w:p w14:paraId="3F041567" w14:textId="5CCB73F8" w:rsidR="007673DD" w:rsidRPr="00037DCC" w:rsidRDefault="007673DD" w:rsidP="007673DD">
            <w:pPr>
              <w:pStyle w:val="TT"/>
              <w:jc w:val="right"/>
              <w:rPr>
                <w:rFonts w:asciiTheme="minorHAnsi" w:hAnsiTheme="minorHAnsi" w:cs="Arial"/>
                <w:snapToGrid w:val="0"/>
                <w:color w:val="000000" w:themeColor="text1"/>
                <w:szCs w:val="19"/>
                <w:lang w:val="hr-HR"/>
              </w:rPr>
            </w:pPr>
            <w:bookmarkStart w:id="1774" w:name="_Toc67329194"/>
            <w:r w:rsidRPr="00F625B3">
              <w:rPr>
                <w:rFonts w:asciiTheme="minorHAnsi" w:hAnsiTheme="minorHAnsi" w:cstheme="minorHAnsi"/>
                <w:color w:val="000000" w:themeColor="text1"/>
                <w:szCs w:val="19"/>
                <w:lang w:val="hr-HR"/>
              </w:rPr>
              <w:t>8.842.580</w:t>
            </w:r>
            <w:bookmarkEnd w:id="1774"/>
          </w:p>
        </w:tc>
        <w:tc>
          <w:tcPr>
            <w:tcW w:w="732" w:type="pct"/>
            <w:tcBorders>
              <w:top w:val="nil"/>
              <w:left w:val="nil"/>
              <w:bottom w:val="nil"/>
              <w:right w:val="nil"/>
            </w:tcBorders>
            <w:shd w:val="clear" w:color="auto" w:fill="auto"/>
            <w:vAlign w:val="bottom"/>
          </w:tcPr>
          <w:p w14:paraId="1AB5F4E6" w14:textId="0A49966E" w:rsidR="007673DD" w:rsidRPr="00F625B3"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7.050.143</w:t>
            </w:r>
          </w:p>
        </w:tc>
        <w:tc>
          <w:tcPr>
            <w:tcW w:w="733" w:type="pct"/>
            <w:tcBorders>
              <w:top w:val="nil"/>
              <w:left w:val="nil"/>
              <w:bottom w:val="nil"/>
              <w:right w:val="nil"/>
            </w:tcBorders>
            <w:shd w:val="clear" w:color="auto" w:fill="auto"/>
            <w:vAlign w:val="bottom"/>
          </w:tcPr>
          <w:p w14:paraId="5180E549" w14:textId="29B89AAC" w:rsidR="007673DD" w:rsidRPr="007673DD" w:rsidRDefault="007673DD" w:rsidP="007673DD">
            <w:pPr>
              <w:tabs>
                <w:tab w:val="right" w:pos="1202"/>
              </w:tabs>
              <w:spacing w:line="301" w:lineRule="exact"/>
              <w:jc w:val="right"/>
              <w:outlineLvl w:val="0"/>
              <w:rPr>
                <w:rFonts w:asciiTheme="minorHAnsi" w:hAnsiTheme="minorHAnsi" w:cs="Arial"/>
                <w:snapToGrid w:val="0"/>
                <w:color w:val="000000" w:themeColor="text1"/>
                <w:sz w:val="19"/>
                <w:szCs w:val="19"/>
                <w:lang w:val="hr-HR"/>
              </w:rPr>
            </w:pPr>
            <w:bookmarkStart w:id="1775" w:name="_Toc67329196"/>
            <w:r w:rsidRPr="007673DD">
              <w:rPr>
                <w:rFonts w:asciiTheme="minorHAnsi" w:hAnsiTheme="minorHAnsi" w:cstheme="minorHAnsi"/>
                <w:color w:val="000000" w:themeColor="text1"/>
                <w:sz w:val="19"/>
                <w:szCs w:val="19"/>
                <w:lang w:val="hr-HR"/>
              </w:rPr>
              <w:t>8.842.580</w:t>
            </w:r>
            <w:bookmarkEnd w:id="1775"/>
          </w:p>
        </w:tc>
      </w:tr>
      <w:tr w:rsidR="007673DD" w:rsidRPr="00037DCC" w14:paraId="2DE08F6E" w14:textId="77777777" w:rsidTr="00F625B3">
        <w:tc>
          <w:tcPr>
            <w:tcW w:w="2070" w:type="pct"/>
          </w:tcPr>
          <w:p w14:paraId="7B78DBAE" w14:textId="77777777" w:rsidR="007673DD" w:rsidRPr="00037DCC" w:rsidRDefault="007673DD" w:rsidP="007673DD">
            <w:pPr>
              <w:pStyle w:val="TT"/>
              <w:rPr>
                <w:rFonts w:asciiTheme="minorHAnsi" w:hAnsiTheme="minorHAnsi" w:cs="Arial"/>
                <w:color w:val="000000" w:themeColor="text1"/>
                <w:sz w:val="20"/>
                <w:lang w:val="hr-HR"/>
              </w:rPr>
            </w:pPr>
            <w:bookmarkStart w:id="1776" w:name="_Toc67329198"/>
            <w:r w:rsidRPr="00037DCC">
              <w:rPr>
                <w:rFonts w:asciiTheme="minorHAnsi" w:hAnsiTheme="minorHAnsi" w:cs="Arial"/>
                <w:color w:val="000000" w:themeColor="text1"/>
                <w:sz w:val="20"/>
                <w:lang w:val="hr-HR"/>
              </w:rPr>
              <w:t>Krediti ostalim korisnicima</w:t>
            </w:r>
            <w:bookmarkEnd w:id="1776"/>
          </w:p>
        </w:tc>
        <w:tc>
          <w:tcPr>
            <w:tcW w:w="732" w:type="pct"/>
            <w:tcBorders>
              <w:top w:val="nil"/>
              <w:left w:val="nil"/>
              <w:bottom w:val="nil"/>
              <w:right w:val="nil"/>
            </w:tcBorders>
            <w:shd w:val="clear" w:color="auto" w:fill="auto"/>
            <w:vAlign w:val="bottom"/>
          </w:tcPr>
          <w:p w14:paraId="669092FA" w14:textId="06EC23F6" w:rsidR="007673DD" w:rsidRPr="00E76F4B"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15.964.376</w:t>
            </w:r>
          </w:p>
        </w:tc>
        <w:tc>
          <w:tcPr>
            <w:tcW w:w="733" w:type="pct"/>
            <w:tcBorders>
              <w:top w:val="nil"/>
              <w:left w:val="nil"/>
              <w:bottom w:val="nil"/>
              <w:right w:val="nil"/>
            </w:tcBorders>
            <w:shd w:val="clear" w:color="auto" w:fill="auto"/>
            <w:vAlign w:val="bottom"/>
          </w:tcPr>
          <w:p w14:paraId="536368E5" w14:textId="4757CEA4" w:rsidR="007673DD" w:rsidRPr="00037DCC" w:rsidRDefault="007673DD" w:rsidP="007673DD">
            <w:pPr>
              <w:pStyle w:val="TT"/>
              <w:jc w:val="right"/>
              <w:rPr>
                <w:rFonts w:asciiTheme="minorHAnsi" w:hAnsiTheme="minorHAnsi" w:cs="Arial"/>
                <w:color w:val="000000" w:themeColor="text1"/>
                <w:spacing w:val="-2"/>
                <w:szCs w:val="19"/>
                <w:lang w:val="hr-HR"/>
              </w:rPr>
            </w:pPr>
            <w:bookmarkStart w:id="1777" w:name="_Toc67329199"/>
            <w:r w:rsidRPr="00F625B3">
              <w:rPr>
                <w:rFonts w:asciiTheme="minorHAnsi" w:hAnsiTheme="minorHAnsi" w:cstheme="minorHAnsi"/>
                <w:color w:val="000000" w:themeColor="text1"/>
                <w:szCs w:val="19"/>
                <w:lang w:val="hr-HR"/>
              </w:rPr>
              <w:t>14.796.179</w:t>
            </w:r>
            <w:bookmarkEnd w:id="1777"/>
          </w:p>
        </w:tc>
        <w:tc>
          <w:tcPr>
            <w:tcW w:w="732" w:type="pct"/>
            <w:tcBorders>
              <w:top w:val="nil"/>
              <w:left w:val="nil"/>
              <w:bottom w:val="nil"/>
              <w:right w:val="nil"/>
            </w:tcBorders>
            <w:shd w:val="clear" w:color="auto" w:fill="auto"/>
            <w:vAlign w:val="bottom"/>
          </w:tcPr>
          <w:p w14:paraId="27BBFE7F" w14:textId="330BA290" w:rsidR="007673DD" w:rsidRPr="00F625B3"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15.964.376</w:t>
            </w:r>
          </w:p>
        </w:tc>
        <w:tc>
          <w:tcPr>
            <w:tcW w:w="733" w:type="pct"/>
            <w:tcBorders>
              <w:top w:val="nil"/>
              <w:left w:val="nil"/>
              <w:bottom w:val="nil"/>
              <w:right w:val="nil"/>
            </w:tcBorders>
            <w:shd w:val="clear" w:color="auto" w:fill="auto"/>
            <w:vAlign w:val="bottom"/>
          </w:tcPr>
          <w:p w14:paraId="721F17CA" w14:textId="24145C61" w:rsidR="007673DD" w:rsidRPr="007673DD" w:rsidRDefault="007673DD" w:rsidP="007673DD">
            <w:pPr>
              <w:tabs>
                <w:tab w:val="right" w:pos="1202"/>
              </w:tabs>
              <w:spacing w:line="301" w:lineRule="exact"/>
              <w:jc w:val="right"/>
              <w:outlineLvl w:val="0"/>
              <w:rPr>
                <w:rFonts w:asciiTheme="minorHAnsi" w:hAnsiTheme="minorHAnsi" w:cs="Arial"/>
                <w:color w:val="000000" w:themeColor="text1"/>
                <w:spacing w:val="-2"/>
                <w:sz w:val="19"/>
                <w:szCs w:val="19"/>
                <w:lang w:val="hr-HR"/>
              </w:rPr>
            </w:pPr>
            <w:bookmarkStart w:id="1778" w:name="_Toc67329201"/>
            <w:r w:rsidRPr="007673DD">
              <w:rPr>
                <w:rFonts w:asciiTheme="minorHAnsi" w:hAnsiTheme="minorHAnsi" w:cstheme="minorHAnsi"/>
                <w:color w:val="000000" w:themeColor="text1"/>
                <w:sz w:val="19"/>
                <w:szCs w:val="19"/>
                <w:lang w:val="hr-HR"/>
              </w:rPr>
              <w:t>14.796.179</w:t>
            </w:r>
            <w:bookmarkEnd w:id="1778"/>
          </w:p>
        </w:tc>
      </w:tr>
      <w:tr w:rsidR="007673DD" w:rsidRPr="00037DCC" w14:paraId="1667396A" w14:textId="77777777" w:rsidTr="00F625B3">
        <w:tc>
          <w:tcPr>
            <w:tcW w:w="2070" w:type="pct"/>
          </w:tcPr>
          <w:p w14:paraId="1AEB29EF" w14:textId="77777777" w:rsidR="007673DD" w:rsidRPr="00037DCC" w:rsidRDefault="007673DD" w:rsidP="007673DD">
            <w:pPr>
              <w:pStyle w:val="TT"/>
              <w:rPr>
                <w:rFonts w:asciiTheme="minorHAnsi" w:hAnsiTheme="minorHAnsi" w:cs="Arial"/>
                <w:color w:val="000000" w:themeColor="text1"/>
                <w:sz w:val="20"/>
                <w:lang w:val="hr-HR"/>
              </w:rPr>
            </w:pPr>
            <w:bookmarkStart w:id="1779" w:name="_Toc67329203"/>
            <w:r w:rsidRPr="00037DCC">
              <w:rPr>
                <w:rFonts w:asciiTheme="minorHAnsi" w:hAnsiTheme="minorHAnsi" w:cs="Arial"/>
                <w:color w:val="000000" w:themeColor="text1"/>
                <w:sz w:val="20"/>
                <w:lang w:val="hr-HR"/>
              </w:rPr>
              <w:t>Financijska imovina po fer vrijednosti kroz dobit ili gubitak</w:t>
            </w:r>
            <w:bookmarkEnd w:id="1779"/>
            <w:r w:rsidRPr="00037DCC">
              <w:rPr>
                <w:rFonts w:asciiTheme="minorHAnsi" w:hAnsiTheme="minorHAnsi" w:cs="Arial"/>
                <w:color w:val="000000" w:themeColor="text1"/>
                <w:sz w:val="20"/>
                <w:lang w:val="hr-HR"/>
              </w:rPr>
              <w:t xml:space="preserve">      </w:t>
            </w:r>
          </w:p>
        </w:tc>
        <w:tc>
          <w:tcPr>
            <w:tcW w:w="732" w:type="pct"/>
            <w:tcBorders>
              <w:top w:val="nil"/>
              <w:left w:val="nil"/>
              <w:bottom w:val="nil"/>
              <w:right w:val="nil"/>
            </w:tcBorders>
            <w:shd w:val="clear" w:color="auto" w:fill="auto"/>
            <w:vAlign w:val="bottom"/>
          </w:tcPr>
          <w:p w14:paraId="4AB4676D" w14:textId="232F1CF9" w:rsidR="007673DD" w:rsidRPr="00E76F4B"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16.375</w:t>
            </w:r>
          </w:p>
        </w:tc>
        <w:tc>
          <w:tcPr>
            <w:tcW w:w="733" w:type="pct"/>
            <w:tcBorders>
              <w:top w:val="nil"/>
              <w:left w:val="nil"/>
              <w:bottom w:val="nil"/>
              <w:right w:val="nil"/>
            </w:tcBorders>
            <w:shd w:val="clear" w:color="auto" w:fill="auto"/>
            <w:vAlign w:val="bottom"/>
          </w:tcPr>
          <w:p w14:paraId="05F0A3E2" w14:textId="0DF5DC8A" w:rsidR="007673DD" w:rsidRPr="00037DCC" w:rsidRDefault="007673DD" w:rsidP="007673DD">
            <w:pPr>
              <w:pStyle w:val="TT"/>
              <w:jc w:val="right"/>
              <w:rPr>
                <w:rFonts w:asciiTheme="minorHAnsi" w:hAnsiTheme="minorHAnsi" w:cs="Arial"/>
                <w:color w:val="000000" w:themeColor="text1"/>
                <w:spacing w:val="-2"/>
                <w:szCs w:val="19"/>
                <w:lang w:val="hr-HR"/>
              </w:rPr>
            </w:pPr>
            <w:bookmarkStart w:id="1780" w:name="_Toc67329204"/>
            <w:r w:rsidRPr="00F625B3">
              <w:rPr>
                <w:rFonts w:asciiTheme="minorHAnsi" w:hAnsiTheme="minorHAnsi" w:cstheme="minorHAnsi"/>
                <w:color w:val="000000" w:themeColor="text1"/>
                <w:szCs w:val="19"/>
                <w:lang w:val="hr-HR"/>
              </w:rPr>
              <w:t>2.956</w:t>
            </w:r>
            <w:bookmarkEnd w:id="1780"/>
          </w:p>
        </w:tc>
        <w:tc>
          <w:tcPr>
            <w:tcW w:w="732" w:type="pct"/>
            <w:tcBorders>
              <w:top w:val="nil"/>
              <w:left w:val="nil"/>
              <w:bottom w:val="nil"/>
              <w:right w:val="nil"/>
            </w:tcBorders>
            <w:shd w:val="clear" w:color="auto" w:fill="auto"/>
            <w:vAlign w:val="bottom"/>
          </w:tcPr>
          <w:p w14:paraId="7BCBBC10" w14:textId="720E58EC" w:rsidR="007673DD" w:rsidRPr="00F625B3"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16.375</w:t>
            </w:r>
          </w:p>
        </w:tc>
        <w:tc>
          <w:tcPr>
            <w:tcW w:w="733" w:type="pct"/>
            <w:tcBorders>
              <w:top w:val="nil"/>
              <w:left w:val="nil"/>
              <w:bottom w:val="nil"/>
              <w:right w:val="nil"/>
            </w:tcBorders>
            <w:shd w:val="clear" w:color="auto" w:fill="auto"/>
            <w:vAlign w:val="bottom"/>
          </w:tcPr>
          <w:p w14:paraId="51FA9D09" w14:textId="031BD545" w:rsidR="007673DD" w:rsidRPr="007673DD" w:rsidRDefault="007673DD" w:rsidP="007673DD">
            <w:pPr>
              <w:tabs>
                <w:tab w:val="right" w:pos="1202"/>
              </w:tabs>
              <w:spacing w:line="301" w:lineRule="exact"/>
              <w:jc w:val="right"/>
              <w:outlineLvl w:val="0"/>
              <w:rPr>
                <w:rFonts w:asciiTheme="minorHAnsi" w:hAnsiTheme="minorHAnsi" w:cs="Arial"/>
                <w:color w:val="000000" w:themeColor="text1"/>
                <w:spacing w:val="-2"/>
                <w:sz w:val="19"/>
                <w:szCs w:val="19"/>
                <w:lang w:val="hr-HR"/>
              </w:rPr>
            </w:pPr>
            <w:bookmarkStart w:id="1781" w:name="_Toc67329206"/>
            <w:r w:rsidRPr="007673DD">
              <w:rPr>
                <w:rFonts w:asciiTheme="minorHAnsi" w:hAnsiTheme="minorHAnsi" w:cstheme="minorHAnsi"/>
                <w:color w:val="000000" w:themeColor="text1"/>
                <w:sz w:val="19"/>
                <w:szCs w:val="19"/>
                <w:lang w:val="hr-HR"/>
              </w:rPr>
              <w:t>2.956</w:t>
            </w:r>
            <w:bookmarkEnd w:id="1781"/>
          </w:p>
        </w:tc>
      </w:tr>
      <w:tr w:rsidR="007673DD" w:rsidRPr="00037DCC" w14:paraId="785FA16B" w14:textId="77777777" w:rsidTr="00F625B3">
        <w:tc>
          <w:tcPr>
            <w:tcW w:w="2070" w:type="pct"/>
          </w:tcPr>
          <w:p w14:paraId="11125481" w14:textId="77777777" w:rsidR="007673DD" w:rsidRPr="00037DCC" w:rsidRDefault="007673DD" w:rsidP="007673DD">
            <w:pPr>
              <w:pStyle w:val="TT"/>
              <w:rPr>
                <w:rFonts w:asciiTheme="minorHAnsi" w:hAnsiTheme="minorHAnsi" w:cs="Arial"/>
                <w:color w:val="000000" w:themeColor="text1"/>
                <w:sz w:val="20"/>
                <w:lang w:val="hr-HR"/>
              </w:rPr>
            </w:pPr>
            <w:bookmarkStart w:id="1782" w:name="_Toc67329208"/>
            <w:r w:rsidRPr="00037DCC">
              <w:rPr>
                <w:rFonts w:asciiTheme="minorHAnsi" w:hAnsiTheme="minorHAnsi" w:cs="Arial"/>
                <w:color w:val="000000" w:themeColor="text1"/>
                <w:sz w:val="20"/>
                <w:lang w:val="hr-HR"/>
              </w:rPr>
              <w:t>Financijska imovina po fer vrijednosti kroz ostalu sveobuhvatnu dobit</w:t>
            </w:r>
            <w:bookmarkEnd w:id="1782"/>
            <w:r w:rsidRPr="00037DCC">
              <w:rPr>
                <w:rFonts w:asciiTheme="minorHAnsi" w:hAnsiTheme="minorHAnsi" w:cs="Arial"/>
                <w:color w:val="000000" w:themeColor="text1"/>
                <w:sz w:val="20"/>
                <w:lang w:val="hr-HR"/>
              </w:rPr>
              <w:t xml:space="preserve">        </w:t>
            </w:r>
          </w:p>
        </w:tc>
        <w:tc>
          <w:tcPr>
            <w:tcW w:w="732" w:type="pct"/>
            <w:tcBorders>
              <w:top w:val="nil"/>
              <w:left w:val="nil"/>
              <w:bottom w:val="nil"/>
              <w:right w:val="nil"/>
            </w:tcBorders>
            <w:shd w:val="clear" w:color="auto" w:fill="auto"/>
            <w:vAlign w:val="bottom"/>
          </w:tcPr>
          <w:p w14:paraId="074086CC" w14:textId="1000D62A" w:rsidR="007673DD" w:rsidRPr="00E76F4B"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2.929.514</w:t>
            </w:r>
          </w:p>
        </w:tc>
        <w:tc>
          <w:tcPr>
            <w:tcW w:w="733" w:type="pct"/>
            <w:tcBorders>
              <w:top w:val="nil"/>
              <w:left w:val="nil"/>
              <w:bottom w:val="nil"/>
              <w:right w:val="nil"/>
            </w:tcBorders>
            <w:shd w:val="clear" w:color="auto" w:fill="auto"/>
            <w:vAlign w:val="bottom"/>
          </w:tcPr>
          <w:p w14:paraId="518000D9" w14:textId="08CF8375" w:rsidR="007673DD" w:rsidRPr="00037DCC" w:rsidRDefault="007673DD" w:rsidP="007673DD">
            <w:pPr>
              <w:pStyle w:val="TT"/>
              <w:jc w:val="right"/>
              <w:rPr>
                <w:rFonts w:ascii="Calibri" w:hAnsi="Calibri" w:cs="Arial"/>
                <w:color w:val="000000" w:themeColor="text1"/>
                <w:szCs w:val="19"/>
                <w:lang w:val="hr-HR"/>
              </w:rPr>
            </w:pPr>
            <w:bookmarkStart w:id="1783" w:name="_Toc67329209"/>
            <w:r w:rsidRPr="00F625B3">
              <w:rPr>
                <w:rFonts w:asciiTheme="minorHAnsi" w:hAnsiTheme="minorHAnsi" w:cstheme="minorHAnsi"/>
                <w:color w:val="000000" w:themeColor="text1"/>
                <w:szCs w:val="19"/>
                <w:lang w:val="hr-HR"/>
              </w:rPr>
              <w:t>3.079.056</w:t>
            </w:r>
            <w:bookmarkEnd w:id="1783"/>
          </w:p>
        </w:tc>
        <w:tc>
          <w:tcPr>
            <w:tcW w:w="732" w:type="pct"/>
            <w:tcBorders>
              <w:top w:val="nil"/>
              <w:left w:val="nil"/>
              <w:bottom w:val="nil"/>
              <w:right w:val="nil"/>
            </w:tcBorders>
            <w:shd w:val="clear" w:color="auto" w:fill="auto"/>
            <w:vAlign w:val="bottom"/>
          </w:tcPr>
          <w:p w14:paraId="36AD5C46" w14:textId="06F23711" w:rsidR="007673DD" w:rsidRPr="00F625B3"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2.872.688</w:t>
            </w:r>
          </w:p>
        </w:tc>
        <w:tc>
          <w:tcPr>
            <w:tcW w:w="733" w:type="pct"/>
            <w:tcBorders>
              <w:top w:val="nil"/>
              <w:left w:val="nil"/>
              <w:bottom w:val="nil"/>
              <w:right w:val="nil"/>
            </w:tcBorders>
            <w:shd w:val="clear" w:color="auto" w:fill="auto"/>
            <w:vAlign w:val="bottom"/>
          </w:tcPr>
          <w:p w14:paraId="33B9C24C" w14:textId="484AEBD2" w:rsidR="007673DD" w:rsidRPr="007673DD" w:rsidRDefault="007673DD" w:rsidP="007673DD">
            <w:pPr>
              <w:tabs>
                <w:tab w:val="right" w:pos="1202"/>
              </w:tabs>
              <w:spacing w:line="301" w:lineRule="exact"/>
              <w:jc w:val="right"/>
              <w:outlineLvl w:val="0"/>
              <w:rPr>
                <w:rFonts w:ascii="Calibri" w:hAnsi="Calibri" w:cs="Arial"/>
                <w:color w:val="000000" w:themeColor="text1"/>
                <w:sz w:val="19"/>
                <w:szCs w:val="19"/>
                <w:lang w:val="hr-HR"/>
              </w:rPr>
            </w:pPr>
            <w:bookmarkStart w:id="1784" w:name="_Toc67329211"/>
            <w:r w:rsidRPr="007673DD">
              <w:rPr>
                <w:rFonts w:asciiTheme="minorHAnsi" w:hAnsiTheme="minorHAnsi" w:cstheme="minorHAnsi"/>
                <w:color w:val="000000" w:themeColor="text1"/>
                <w:sz w:val="19"/>
                <w:szCs w:val="19"/>
                <w:lang w:val="hr-HR"/>
              </w:rPr>
              <w:t>3.026.618</w:t>
            </w:r>
            <w:bookmarkEnd w:id="1784"/>
          </w:p>
        </w:tc>
      </w:tr>
      <w:tr w:rsidR="007673DD" w:rsidRPr="00037DCC" w14:paraId="172E69C1" w14:textId="77777777" w:rsidTr="00F625B3">
        <w:tc>
          <w:tcPr>
            <w:tcW w:w="2070" w:type="pct"/>
          </w:tcPr>
          <w:p w14:paraId="3A7EBFDA" w14:textId="77777777" w:rsidR="007673DD" w:rsidRPr="00037DCC" w:rsidRDefault="007673DD" w:rsidP="007673DD">
            <w:pPr>
              <w:pStyle w:val="TT"/>
              <w:rPr>
                <w:rFonts w:asciiTheme="minorHAnsi" w:hAnsiTheme="minorHAnsi" w:cs="Arial"/>
                <w:color w:val="000000" w:themeColor="text1"/>
                <w:sz w:val="20"/>
                <w:lang w:val="hr-HR"/>
              </w:rPr>
            </w:pPr>
            <w:bookmarkStart w:id="1785" w:name="_Toc67329218"/>
            <w:r w:rsidRPr="00037DCC">
              <w:rPr>
                <w:rFonts w:asciiTheme="minorHAnsi" w:hAnsiTheme="minorHAnsi" w:cs="Arial"/>
                <w:color w:val="000000" w:themeColor="text1"/>
                <w:sz w:val="20"/>
                <w:lang w:val="hr-HR"/>
              </w:rPr>
              <w:t>Ostala imovina</w:t>
            </w:r>
            <w:bookmarkEnd w:id="1785"/>
          </w:p>
        </w:tc>
        <w:tc>
          <w:tcPr>
            <w:tcW w:w="732" w:type="pct"/>
            <w:tcBorders>
              <w:top w:val="nil"/>
              <w:left w:val="nil"/>
              <w:bottom w:val="single" w:sz="4" w:space="0" w:color="auto"/>
              <w:right w:val="nil"/>
            </w:tcBorders>
            <w:shd w:val="clear" w:color="auto" w:fill="auto"/>
            <w:vAlign w:val="bottom"/>
          </w:tcPr>
          <w:p w14:paraId="2B92F1ED" w14:textId="14E7D6DD" w:rsidR="007673DD" w:rsidRPr="00E76F4B"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7.311</w:t>
            </w:r>
          </w:p>
        </w:tc>
        <w:tc>
          <w:tcPr>
            <w:tcW w:w="733" w:type="pct"/>
            <w:tcBorders>
              <w:top w:val="nil"/>
              <w:left w:val="nil"/>
              <w:bottom w:val="single" w:sz="4" w:space="0" w:color="auto"/>
              <w:right w:val="nil"/>
            </w:tcBorders>
            <w:shd w:val="clear" w:color="auto" w:fill="auto"/>
            <w:vAlign w:val="bottom"/>
          </w:tcPr>
          <w:p w14:paraId="3F57E1DF" w14:textId="1F1A4FB9" w:rsidR="007673DD" w:rsidRPr="00037DCC" w:rsidRDefault="007673DD" w:rsidP="007673DD">
            <w:pPr>
              <w:pStyle w:val="TT"/>
              <w:jc w:val="right"/>
              <w:rPr>
                <w:rFonts w:asciiTheme="minorHAnsi" w:hAnsiTheme="minorHAnsi" w:cs="Arial"/>
                <w:snapToGrid w:val="0"/>
                <w:color w:val="000000" w:themeColor="text1"/>
                <w:szCs w:val="19"/>
                <w:lang w:val="hr-HR"/>
              </w:rPr>
            </w:pPr>
            <w:bookmarkStart w:id="1786" w:name="_Toc67329219"/>
            <w:r>
              <w:rPr>
                <w:rFonts w:asciiTheme="minorHAnsi" w:hAnsiTheme="minorHAnsi" w:cstheme="minorHAnsi"/>
                <w:color w:val="000000" w:themeColor="text1"/>
                <w:szCs w:val="19"/>
                <w:lang w:val="hr-HR"/>
              </w:rPr>
              <w:t>7.496</w:t>
            </w:r>
            <w:bookmarkEnd w:id="1786"/>
          </w:p>
        </w:tc>
        <w:tc>
          <w:tcPr>
            <w:tcW w:w="732" w:type="pct"/>
            <w:tcBorders>
              <w:top w:val="nil"/>
              <w:left w:val="nil"/>
              <w:bottom w:val="single" w:sz="4" w:space="0" w:color="auto"/>
              <w:right w:val="nil"/>
            </w:tcBorders>
            <w:shd w:val="clear" w:color="auto" w:fill="auto"/>
            <w:vAlign w:val="bottom"/>
          </w:tcPr>
          <w:p w14:paraId="2980FA82" w14:textId="5D0772F2" w:rsidR="007673DD" w:rsidRPr="00F625B3"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4.699</w:t>
            </w:r>
          </w:p>
        </w:tc>
        <w:tc>
          <w:tcPr>
            <w:tcW w:w="733" w:type="pct"/>
            <w:tcBorders>
              <w:top w:val="nil"/>
              <w:left w:val="nil"/>
              <w:bottom w:val="single" w:sz="4" w:space="0" w:color="auto"/>
              <w:right w:val="nil"/>
            </w:tcBorders>
            <w:shd w:val="clear" w:color="auto" w:fill="auto"/>
            <w:vAlign w:val="bottom"/>
          </w:tcPr>
          <w:p w14:paraId="5417268A" w14:textId="4982E08C" w:rsidR="007673DD" w:rsidRPr="007673DD" w:rsidRDefault="007673DD" w:rsidP="007673DD">
            <w:pPr>
              <w:tabs>
                <w:tab w:val="right" w:pos="1202"/>
              </w:tabs>
              <w:spacing w:line="301" w:lineRule="exact"/>
              <w:jc w:val="right"/>
              <w:outlineLvl w:val="0"/>
              <w:rPr>
                <w:rFonts w:asciiTheme="minorHAnsi" w:hAnsiTheme="minorHAnsi" w:cs="Arial"/>
                <w:snapToGrid w:val="0"/>
                <w:color w:val="000000" w:themeColor="text1"/>
                <w:sz w:val="19"/>
                <w:szCs w:val="19"/>
                <w:lang w:val="hr-HR"/>
              </w:rPr>
            </w:pPr>
            <w:bookmarkStart w:id="1787" w:name="_Toc67329221"/>
            <w:r w:rsidRPr="007673DD">
              <w:rPr>
                <w:rFonts w:asciiTheme="minorHAnsi" w:hAnsiTheme="minorHAnsi" w:cstheme="minorHAnsi"/>
                <w:color w:val="000000" w:themeColor="text1"/>
                <w:sz w:val="19"/>
                <w:szCs w:val="19"/>
                <w:lang w:val="hr-HR"/>
              </w:rPr>
              <w:t>4.714</w:t>
            </w:r>
            <w:bookmarkEnd w:id="1787"/>
          </w:p>
        </w:tc>
      </w:tr>
      <w:tr w:rsidR="007673DD" w:rsidRPr="00037DCC" w14:paraId="18F9C636" w14:textId="77777777" w:rsidTr="00F625B3">
        <w:trPr>
          <w:trHeight w:val="327"/>
        </w:trPr>
        <w:tc>
          <w:tcPr>
            <w:tcW w:w="2070" w:type="pct"/>
            <w:vAlign w:val="bottom"/>
          </w:tcPr>
          <w:p w14:paraId="6A9BE0FC" w14:textId="77777777" w:rsidR="007673DD" w:rsidRPr="00037DCC" w:rsidRDefault="007673DD" w:rsidP="007673DD">
            <w:pPr>
              <w:pStyle w:val="Tot"/>
              <w:rPr>
                <w:rFonts w:asciiTheme="minorHAnsi" w:hAnsiTheme="minorHAnsi" w:cs="Arial"/>
                <w:b/>
                <w:bCs/>
                <w:color w:val="000000" w:themeColor="text1"/>
                <w:sz w:val="20"/>
                <w:lang w:val="hr-HR"/>
              </w:rPr>
            </w:pPr>
            <w:bookmarkStart w:id="1788" w:name="_Toc67329223"/>
            <w:r w:rsidRPr="00037DCC">
              <w:rPr>
                <w:rFonts w:asciiTheme="minorHAnsi" w:hAnsiTheme="minorHAnsi" w:cs="Arial"/>
                <w:b/>
                <w:bCs/>
                <w:color w:val="000000" w:themeColor="text1"/>
                <w:sz w:val="20"/>
                <w:lang w:val="hr-HR"/>
              </w:rPr>
              <w:t>Ukupno</w:t>
            </w:r>
            <w:bookmarkEnd w:id="1788"/>
          </w:p>
        </w:tc>
        <w:tc>
          <w:tcPr>
            <w:tcW w:w="732" w:type="pct"/>
            <w:tcBorders>
              <w:top w:val="single" w:sz="4" w:space="0" w:color="auto"/>
              <w:bottom w:val="single" w:sz="12" w:space="0" w:color="auto"/>
            </w:tcBorders>
            <w:vAlign w:val="bottom"/>
          </w:tcPr>
          <w:p w14:paraId="79131582" w14:textId="73C06BA4" w:rsidR="007673DD" w:rsidRPr="00037DCC" w:rsidRDefault="0064366A" w:rsidP="007673DD">
            <w:pPr>
              <w:pStyle w:val="Tot"/>
              <w:jc w:val="right"/>
              <w:rPr>
                <w:rFonts w:asciiTheme="minorHAnsi" w:hAnsiTheme="minorHAnsi" w:cstheme="minorHAnsi"/>
                <w:b/>
                <w:bCs/>
                <w:color w:val="000000" w:themeColor="text1"/>
                <w:szCs w:val="19"/>
                <w:lang w:val="hr-HR"/>
              </w:rPr>
            </w:pPr>
            <w:r w:rsidRPr="0064366A">
              <w:rPr>
                <w:rFonts w:asciiTheme="minorHAnsi" w:hAnsiTheme="minorHAnsi" w:cstheme="minorHAnsi"/>
                <w:b/>
                <w:bCs/>
                <w:color w:val="000000" w:themeColor="text1"/>
                <w:szCs w:val="19"/>
                <w:lang w:val="hr-HR"/>
              </w:rPr>
              <w:t>27.937.204</w:t>
            </w:r>
          </w:p>
        </w:tc>
        <w:tc>
          <w:tcPr>
            <w:tcW w:w="733" w:type="pct"/>
            <w:tcBorders>
              <w:top w:val="single" w:sz="4" w:space="0" w:color="auto"/>
              <w:bottom w:val="single" w:sz="12" w:space="0" w:color="auto"/>
            </w:tcBorders>
            <w:vAlign w:val="bottom"/>
          </w:tcPr>
          <w:p w14:paraId="6C2D26FE" w14:textId="42CAC362" w:rsidR="007673DD" w:rsidRPr="00037DCC" w:rsidRDefault="007673DD" w:rsidP="007673DD">
            <w:pPr>
              <w:pStyle w:val="Tot"/>
              <w:jc w:val="right"/>
              <w:rPr>
                <w:rFonts w:asciiTheme="minorHAnsi" w:hAnsiTheme="minorHAnsi" w:cs="Arial"/>
                <w:b/>
                <w:bCs/>
                <w:color w:val="000000" w:themeColor="text1"/>
                <w:szCs w:val="19"/>
                <w:lang w:val="hr-HR"/>
              </w:rPr>
            </w:pPr>
            <w:bookmarkStart w:id="1789" w:name="_Toc67329224"/>
            <w:r w:rsidRPr="00910C7A">
              <w:rPr>
                <w:rFonts w:asciiTheme="minorHAnsi" w:hAnsiTheme="minorHAnsi" w:cstheme="minorHAnsi"/>
                <w:b/>
                <w:bCs/>
                <w:color w:val="000000" w:themeColor="text1"/>
                <w:szCs w:val="19"/>
                <w:lang w:val="hr-HR"/>
              </w:rPr>
              <w:t>28.394.715</w:t>
            </w:r>
            <w:bookmarkEnd w:id="1789"/>
          </w:p>
        </w:tc>
        <w:tc>
          <w:tcPr>
            <w:tcW w:w="732" w:type="pct"/>
            <w:tcBorders>
              <w:top w:val="single" w:sz="4" w:space="0" w:color="auto"/>
              <w:bottom w:val="single" w:sz="12" w:space="0" w:color="auto"/>
            </w:tcBorders>
            <w:vAlign w:val="bottom"/>
          </w:tcPr>
          <w:p w14:paraId="1B3DC767" w14:textId="50FDB665" w:rsidR="007673DD" w:rsidRPr="00037DCC" w:rsidRDefault="00573EE4" w:rsidP="007673DD">
            <w:pPr>
              <w:pStyle w:val="Tot"/>
              <w:jc w:val="right"/>
              <w:rPr>
                <w:rFonts w:asciiTheme="minorHAnsi" w:hAnsiTheme="minorHAnsi" w:cstheme="minorHAnsi"/>
                <w:b/>
                <w:bCs/>
                <w:color w:val="000000" w:themeColor="text1"/>
                <w:szCs w:val="19"/>
                <w:lang w:val="hr-HR"/>
              </w:rPr>
            </w:pPr>
            <w:r w:rsidRPr="00573EE4">
              <w:rPr>
                <w:rFonts w:asciiTheme="minorHAnsi" w:hAnsiTheme="minorHAnsi" w:cstheme="minorHAnsi"/>
                <w:b/>
                <w:bCs/>
                <w:color w:val="000000" w:themeColor="text1"/>
                <w:szCs w:val="19"/>
                <w:lang w:val="hr-HR"/>
              </w:rPr>
              <w:t>27.874.400</w:t>
            </w:r>
          </w:p>
        </w:tc>
        <w:tc>
          <w:tcPr>
            <w:tcW w:w="733" w:type="pct"/>
            <w:tcBorders>
              <w:top w:val="single" w:sz="4" w:space="0" w:color="auto"/>
              <w:bottom w:val="single" w:sz="12" w:space="0" w:color="auto"/>
            </w:tcBorders>
            <w:vAlign w:val="bottom"/>
          </w:tcPr>
          <w:p w14:paraId="2C1767E7" w14:textId="7103401B" w:rsidR="007673DD" w:rsidRPr="00037DCC" w:rsidRDefault="007673DD" w:rsidP="007673DD">
            <w:pPr>
              <w:pStyle w:val="Tot"/>
              <w:jc w:val="right"/>
              <w:rPr>
                <w:rFonts w:asciiTheme="minorHAnsi" w:hAnsiTheme="minorHAnsi" w:cs="Arial"/>
                <w:b/>
                <w:bCs/>
                <w:color w:val="000000" w:themeColor="text1"/>
                <w:szCs w:val="19"/>
                <w:lang w:val="hr-HR"/>
              </w:rPr>
            </w:pPr>
            <w:bookmarkStart w:id="1790" w:name="_Toc67329226"/>
            <w:r w:rsidRPr="00910C7A">
              <w:rPr>
                <w:rFonts w:asciiTheme="minorHAnsi" w:hAnsiTheme="minorHAnsi" w:cstheme="minorHAnsi"/>
                <w:b/>
                <w:bCs/>
                <w:color w:val="000000" w:themeColor="text1"/>
                <w:szCs w:val="19"/>
                <w:lang w:val="hr-HR"/>
              </w:rPr>
              <w:t>28.333.541</w:t>
            </w:r>
            <w:bookmarkEnd w:id="1790"/>
          </w:p>
        </w:tc>
      </w:tr>
      <w:tr w:rsidR="007673DD" w:rsidRPr="00037DCC" w14:paraId="5D5FD257" w14:textId="77777777" w:rsidTr="00F625B3">
        <w:tc>
          <w:tcPr>
            <w:tcW w:w="2070" w:type="pct"/>
          </w:tcPr>
          <w:p w14:paraId="4135CF6C" w14:textId="77777777" w:rsidR="007673DD" w:rsidRPr="00037DCC" w:rsidRDefault="007673DD" w:rsidP="007673DD">
            <w:pPr>
              <w:pStyle w:val="TT"/>
              <w:rPr>
                <w:rFonts w:asciiTheme="minorHAnsi" w:hAnsiTheme="minorHAnsi" w:cs="Arial"/>
                <w:b/>
                <w:bCs/>
                <w:color w:val="000000" w:themeColor="text1"/>
                <w:sz w:val="20"/>
                <w:lang w:val="hr-HR"/>
              </w:rPr>
            </w:pPr>
            <w:bookmarkStart w:id="1791" w:name="_Toc67329228"/>
            <w:r w:rsidRPr="00037DCC">
              <w:rPr>
                <w:rFonts w:asciiTheme="minorHAnsi" w:hAnsiTheme="minorHAnsi" w:cs="Arial"/>
                <w:b/>
                <w:bCs/>
                <w:color w:val="000000" w:themeColor="text1"/>
                <w:sz w:val="20"/>
                <w:lang w:val="hr-HR"/>
              </w:rPr>
              <w:t>Garancije i preuzete obveze</w:t>
            </w:r>
            <w:bookmarkEnd w:id="1791"/>
          </w:p>
        </w:tc>
        <w:tc>
          <w:tcPr>
            <w:tcW w:w="732" w:type="pct"/>
            <w:tcBorders>
              <w:top w:val="single" w:sz="12" w:space="0" w:color="auto"/>
            </w:tcBorders>
            <w:vAlign w:val="bottom"/>
          </w:tcPr>
          <w:p w14:paraId="486338DA" w14:textId="77777777" w:rsidR="007673DD" w:rsidRPr="00037DCC" w:rsidRDefault="007673DD" w:rsidP="007673DD">
            <w:pPr>
              <w:pStyle w:val="TT"/>
              <w:jc w:val="right"/>
              <w:rPr>
                <w:rFonts w:asciiTheme="minorHAnsi" w:hAnsiTheme="minorHAnsi" w:cstheme="minorHAnsi"/>
                <w:b/>
                <w:bCs/>
                <w:color w:val="000000" w:themeColor="text1"/>
                <w:szCs w:val="19"/>
                <w:lang w:val="hr-HR"/>
              </w:rPr>
            </w:pPr>
          </w:p>
        </w:tc>
        <w:tc>
          <w:tcPr>
            <w:tcW w:w="733" w:type="pct"/>
            <w:tcBorders>
              <w:top w:val="single" w:sz="12" w:space="0" w:color="auto"/>
            </w:tcBorders>
            <w:vAlign w:val="bottom"/>
          </w:tcPr>
          <w:p w14:paraId="2188DC23" w14:textId="77777777" w:rsidR="007673DD" w:rsidRPr="00037DCC" w:rsidRDefault="007673DD" w:rsidP="007673DD">
            <w:pPr>
              <w:pStyle w:val="TT"/>
              <w:jc w:val="right"/>
              <w:rPr>
                <w:rFonts w:asciiTheme="minorHAnsi" w:hAnsiTheme="minorHAnsi" w:cs="Arial"/>
                <w:b/>
                <w:bCs/>
                <w:color w:val="000000" w:themeColor="text1"/>
                <w:szCs w:val="19"/>
                <w:lang w:val="hr-HR"/>
              </w:rPr>
            </w:pPr>
          </w:p>
        </w:tc>
        <w:tc>
          <w:tcPr>
            <w:tcW w:w="732" w:type="pct"/>
            <w:tcBorders>
              <w:top w:val="single" w:sz="12" w:space="0" w:color="auto"/>
            </w:tcBorders>
            <w:vAlign w:val="bottom"/>
          </w:tcPr>
          <w:p w14:paraId="1A71F57F" w14:textId="77777777" w:rsidR="007673DD" w:rsidRPr="00037DCC" w:rsidRDefault="007673DD" w:rsidP="007673DD">
            <w:pPr>
              <w:pStyle w:val="TT"/>
              <w:jc w:val="right"/>
              <w:rPr>
                <w:rFonts w:asciiTheme="minorHAnsi" w:hAnsiTheme="minorHAnsi" w:cstheme="minorHAnsi"/>
                <w:b/>
                <w:bCs/>
                <w:color w:val="000000" w:themeColor="text1"/>
                <w:szCs w:val="19"/>
                <w:lang w:val="hr-HR"/>
              </w:rPr>
            </w:pPr>
          </w:p>
        </w:tc>
        <w:tc>
          <w:tcPr>
            <w:tcW w:w="733" w:type="pct"/>
            <w:tcBorders>
              <w:top w:val="single" w:sz="12" w:space="0" w:color="auto"/>
            </w:tcBorders>
            <w:vAlign w:val="bottom"/>
          </w:tcPr>
          <w:p w14:paraId="20E3C741" w14:textId="77777777" w:rsidR="007673DD" w:rsidRPr="00037DCC" w:rsidRDefault="007673DD" w:rsidP="007673DD">
            <w:pPr>
              <w:pStyle w:val="TT"/>
              <w:jc w:val="right"/>
              <w:rPr>
                <w:rFonts w:asciiTheme="minorHAnsi" w:hAnsiTheme="minorHAnsi" w:cs="Arial"/>
                <w:b/>
                <w:bCs/>
                <w:color w:val="000000" w:themeColor="text1"/>
                <w:szCs w:val="19"/>
                <w:lang w:val="hr-HR"/>
              </w:rPr>
            </w:pPr>
          </w:p>
        </w:tc>
      </w:tr>
      <w:tr w:rsidR="007673DD" w:rsidRPr="00037DCC" w14:paraId="6A05045D" w14:textId="77777777" w:rsidTr="00874D02">
        <w:tc>
          <w:tcPr>
            <w:tcW w:w="2070" w:type="pct"/>
          </w:tcPr>
          <w:p w14:paraId="4015499E" w14:textId="77777777" w:rsidR="007673DD" w:rsidRPr="00037DCC" w:rsidRDefault="007673DD" w:rsidP="007673DD">
            <w:pPr>
              <w:pStyle w:val="TT"/>
              <w:rPr>
                <w:rFonts w:asciiTheme="minorHAnsi" w:hAnsiTheme="minorHAnsi" w:cs="Arial"/>
                <w:b/>
                <w:bCs/>
                <w:color w:val="000000" w:themeColor="text1"/>
                <w:sz w:val="20"/>
                <w:lang w:val="hr-HR"/>
              </w:rPr>
            </w:pPr>
            <w:bookmarkStart w:id="1792" w:name="_Toc67329229"/>
            <w:r w:rsidRPr="00037DCC">
              <w:rPr>
                <w:rFonts w:asciiTheme="minorHAnsi" w:hAnsiTheme="minorHAnsi" w:cs="Arial"/>
                <w:color w:val="000000" w:themeColor="text1"/>
                <w:sz w:val="20"/>
                <w:lang w:val="hr-HR"/>
              </w:rPr>
              <w:t>Izdane garancije u kunama</w:t>
            </w:r>
            <w:bookmarkEnd w:id="1792"/>
          </w:p>
        </w:tc>
        <w:tc>
          <w:tcPr>
            <w:tcW w:w="732" w:type="pct"/>
            <w:tcBorders>
              <w:top w:val="nil"/>
              <w:left w:val="nil"/>
              <w:bottom w:val="nil"/>
              <w:right w:val="nil"/>
            </w:tcBorders>
            <w:shd w:val="clear" w:color="auto" w:fill="auto"/>
            <w:vAlign w:val="bottom"/>
          </w:tcPr>
          <w:p w14:paraId="0BB60F77" w14:textId="14F95649" w:rsidR="007673DD" w:rsidRPr="003B6961"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140.113</w:t>
            </w:r>
          </w:p>
        </w:tc>
        <w:tc>
          <w:tcPr>
            <w:tcW w:w="733" w:type="pct"/>
            <w:tcBorders>
              <w:top w:val="nil"/>
              <w:left w:val="nil"/>
              <w:bottom w:val="nil"/>
              <w:right w:val="nil"/>
            </w:tcBorders>
            <w:shd w:val="clear" w:color="auto" w:fill="auto"/>
            <w:vAlign w:val="bottom"/>
          </w:tcPr>
          <w:p w14:paraId="627BEC45" w14:textId="0AAB1BFD" w:rsidR="007673DD" w:rsidRPr="00037DCC" w:rsidRDefault="007673DD" w:rsidP="007673DD">
            <w:pPr>
              <w:pStyle w:val="TT"/>
              <w:jc w:val="right"/>
              <w:rPr>
                <w:rFonts w:asciiTheme="minorHAnsi" w:hAnsiTheme="minorHAnsi" w:cs="Arial"/>
                <w:bCs/>
                <w:color w:val="000000" w:themeColor="text1"/>
                <w:szCs w:val="19"/>
                <w:lang w:val="hr-HR"/>
              </w:rPr>
            </w:pPr>
            <w:bookmarkStart w:id="1793" w:name="_Toc67329230"/>
            <w:r w:rsidRPr="00F625B3">
              <w:rPr>
                <w:rFonts w:asciiTheme="minorHAnsi" w:hAnsiTheme="minorHAnsi" w:cstheme="minorHAnsi"/>
                <w:color w:val="000000" w:themeColor="text1"/>
                <w:szCs w:val="19"/>
                <w:lang w:val="hr-HR"/>
              </w:rPr>
              <w:t>125.204</w:t>
            </w:r>
            <w:bookmarkEnd w:id="1793"/>
          </w:p>
        </w:tc>
        <w:tc>
          <w:tcPr>
            <w:tcW w:w="732" w:type="pct"/>
            <w:tcBorders>
              <w:top w:val="nil"/>
              <w:left w:val="nil"/>
              <w:bottom w:val="nil"/>
              <w:right w:val="nil"/>
            </w:tcBorders>
            <w:shd w:val="clear" w:color="auto" w:fill="auto"/>
            <w:vAlign w:val="bottom"/>
          </w:tcPr>
          <w:p w14:paraId="4723FB11" w14:textId="2DBEE137" w:rsidR="007673DD" w:rsidRPr="008579B1"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140.113</w:t>
            </w:r>
          </w:p>
        </w:tc>
        <w:tc>
          <w:tcPr>
            <w:tcW w:w="733" w:type="pct"/>
            <w:tcBorders>
              <w:top w:val="nil"/>
              <w:left w:val="nil"/>
              <w:bottom w:val="nil"/>
              <w:right w:val="nil"/>
            </w:tcBorders>
            <w:shd w:val="clear" w:color="auto" w:fill="auto"/>
            <w:vAlign w:val="bottom"/>
          </w:tcPr>
          <w:p w14:paraId="4A639983" w14:textId="2D6101AA" w:rsidR="007673DD" w:rsidRPr="00037DCC" w:rsidRDefault="007673DD" w:rsidP="007673DD">
            <w:pPr>
              <w:pStyle w:val="TT"/>
              <w:jc w:val="right"/>
              <w:rPr>
                <w:rFonts w:asciiTheme="minorHAnsi" w:hAnsiTheme="minorHAnsi" w:cs="Arial"/>
                <w:bCs/>
                <w:color w:val="000000" w:themeColor="text1"/>
                <w:szCs w:val="19"/>
                <w:lang w:val="hr-HR"/>
              </w:rPr>
            </w:pPr>
            <w:bookmarkStart w:id="1794" w:name="_Toc67329232"/>
            <w:r w:rsidRPr="00F625B3">
              <w:rPr>
                <w:rFonts w:asciiTheme="minorHAnsi" w:hAnsiTheme="minorHAnsi" w:cstheme="minorHAnsi"/>
                <w:color w:val="000000" w:themeColor="text1"/>
                <w:szCs w:val="19"/>
                <w:lang w:val="hr-HR"/>
              </w:rPr>
              <w:t>125.204</w:t>
            </w:r>
            <w:bookmarkEnd w:id="1794"/>
          </w:p>
        </w:tc>
      </w:tr>
      <w:tr w:rsidR="007673DD" w:rsidRPr="00037DCC" w14:paraId="6CC9E9DC" w14:textId="77777777" w:rsidTr="00874D02">
        <w:tc>
          <w:tcPr>
            <w:tcW w:w="2070" w:type="pct"/>
          </w:tcPr>
          <w:p w14:paraId="5D855274" w14:textId="77777777" w:rsidR="007673DD" w:rsidRPr="00037DCC" w:rsidRDefault="007673DD" w:rsidP="007673DD">
            <w:pPr>
              <w:pStyle w:val="TT"/>
              <w:rPr>
                <w:rFonts w:asciiTheme="minorHAnsi" w:hAnsiTheme="minorHAnsi" w:cs="Arial"/>
                <w:color w:val="000000" w:themeColor="text1"/>
                <w:sz w:val="20"/>
                <w:lang w:val="hr-HR"/>
              </w:rPr>
            </w:pPr>
            <w:bookmarkStart w:id="1795" w:name="_Toc67329234"/>
            <w:r w:rsidRPr="00037DCC">
              <w:rPr>
                <w:rFonts w:asciiTheme="minorHAnsi" w:hAnsiTheme="minorHAnsi" w:cs="Arial"/>
                <w:color w:val="000000" w:themeColor="text1"/>
                <w:sz w:val="20"/>
                <w:lang w:val="hr-HR"/>
              </w:rPr>
              <w:t>Izdane garancije u devizama</w:t>
            </w:r>
            <w:bookmarkEnd w:id="1795"/>
          </w:p>
        </w:tc>
        <w:tc>
          <w:tcPr>
            <w:tcW w:w="732" w:type="pct"/>
            <w:tcBorders>
              <w:top w:val="nil"/>
              <w:left w:val="nil"/>
              <w:bottom w:val="nil"/>
              <w:right w:val="nil"/>
            </w:tcBorders>
            <w:shd w:val="clear" w:color="auto" w:fill="auto"/>
            <w:vAlign w:val="bottom"/>
          </w:tcPr>
          <w:p w14:paraId="5EB910D8" w14:textId="1ED29EF8" w:rsidR="007673DD" w:rsidRPr="00037DCC"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260.705</w:t>
            </w:r>
          </w:p>
        </w:tc>
        <w:tc>
          <w:tcPr>
            <w:tcW w:w="733" w:type="pct"/>
            <w:tcBorders>
              <w:top w:val="nil"/>
              <w:left w:val="nil"/>
              <w:bottom w:val="nil"/>
              <w:right w:val="nil"/>
            </w:tcBorders>
            <w:shd w:val="clear" w:color="auto" w:fill="auto"/>
            <w:vAlign w:val="bottom"/>
          </w:tcPr>
          <w:p w14:paraId="7CC80D1A" w14:textId="58925DF2" w:rsidR="007673DD" w:rsidRPr="00037DCC" w:rsidRDefault="007673DD" w:rsidP="007673DD">
            <w:pPr>
              <w:pStyle w:val="TT"/>
              <w:jc w:val="right"/>
              <w:rPr>
                <w:rFonts w:asciiTheme="minorHAnsi" w:hAnsiTheme="minorHAnsi" w:cs="Arial"/>
                <w:color w:val="000000" w:themeColor="text1"/>
                <w:szCs w:val="19"/>
                <w:lang w:val="hr-HR"/>
              </w:rPr>
            </w:pPr>
            <w:bookmarkStart w:id="1796" w:name="_Toc67329235"/>
            <w:r w:rsidRPr="00F625B3">
              <w:rPr>
                <w:rFonts w:asciiTheme="minorHAnsi" w:hAnsiTheme="minorHAnsi" w:cstheme="minorHAnsi"/>
                <w:color w:val="000000" w:themeColor="text1"/>
                <w:szCs w:val="19"/>
                <w:lang w:val="hr-HR"/>
              </w:rPr>
              <w:t>314.842</w:t>
            </w:r>
            <w:bookmarkEnd w:id="1796"/>
          </w:p>
        </w:tc>
        <w:tc>
          <w:tcPr>
            <w:tcW w:w="732" w:type="pct"/>
            <w:tcBorders>
              <w:top w:val="nil"/>
              <w:left w:val="nil"/>
              <w:bottom w:val="nil"/>
              <w:right w:val="nil"/>
            </w:tcBorders>
            <w:shd w:val="clear" w:color="auto" w:fill="auto"/>
            <w:vAlign w:val="bottom"/>
          </w:tcPr>
          <w:p w14:paraId="21AB8819" w14:textId="447D630A" w:rsidR="007673DD" w:rsidRPr="00037DCC"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260.705</w:t>
            </w:r>
          </w:p>
        </w:tc>
        <w:tc>
          <w:tcPr>
            <w:tcW w:w="733" w:type="pct"/>
            <w:tcBorders>
              <w:top w:val="nil"/>
              <w:left w:val="nil"/>
              <w:bottom w:val="nil"/>
              <w:right w:val="nil"/>
            </w:tcBorders>
            <w:shd w:val="clear" w:color="auto" w:fill="auto"/>
            <w:vAlign w:val="bottom"/>
          </w:tcPr>
          <w:p w14:paraId="4C90DF0E" w14:textId="26542EBD" w:rsidR="007673DD" w:rsidRPr="00037DCC" w:rsidRDefault="007673DD" w:rsidP="007673DD">
            <w:pPr>
              <w:pStyle w:val="TT"/>
              <w:jc w:val="right"/>
              <w:rPr>
                <w:rFonts w:asciiTheme="minorHAnsi" w:hAnsiTheme="minorHAnsi" w:cs="Arial"/>
                <w:color w:val="000000" w:themeColor="text1"/>
                <w:szCs w:val="19"/>
                <w:lang w:val="hr-HR"/>
              </w:rPr>
            </w:pPr>
            <w:bookmarkStart w:id="1797" w:name="_Toc67329237"/>
            <w:r w:rsidRPr="00F625B3">
              <w:rPr>
                <w:rFonts w:asciiTheme="minorHAnsi" w:hAnsiTheme="minorHAnsi" w:cstheme="minorHAnsi"/>
                <w:color w:val="000000" w:themeColor="text1"/>
                <w:szCs w:val="19"/>
                <w:lang w:val="hr-HR"/>
              </w:rPr>
              <w:t>314.842</w:t>
            </w:r>
            <w:bookmarkEnd w:id="1797"/>
          </w:p>
        </w:tc>
      </w:tr>
      <w:tr w:rsidR="007673DD" w:rsidRPr="00037DCC" w14:paraId="22147AC4" w14:textId="77777777" w:rsidTr="00874D02">
        <w:tc>
          <w:tcPr>
            <w:tcW w:w="2070" w:type="pct"/>
          </w:tcPr>
          <w:p w14:paraId="191D8B98" w14:textId="77777777" w:rsidR="007673DD" w:rsidRPr="00037DCC" w:rsidRDefault="007673DD" w:rsidP="007673DD">
            <w:pPr>
              <w:pStyle w:val="TT"/>
              <w:rPr>
                <w:rFonts w:asciiTheme="minorHAnsi" w:hAnsiTheme="minorHAnsi" w:cs="Arial"/>
                <w:color w:val="000000" w:themeColor="text1"/>
                <w:sz w:val="20"/>
                <w:lang w:val="hr-HR"/>
              </w:rPr>
            </w:pPr>
            <w:bookmarkStart w:id="1798" w:name="_Toc67329239"/>
            <w:r w:rsidRPr="00447CA1">
              <w:rPr>
                <w:rFonts w:asciiTheme="minorHAnsi" w:hAnsiTheme="minorHAnsi" w:cs="Arial"/>
                <w:color w:val="000000" w:themeColor="text1"/>
                <w:sz w:val="20"/>
                <w:lang w:val="hr-HR"/>
              </w:rPr>
              <w:t>Otvoreni akreditivi u devizama</w:t>
            </w:r>
            <w:bookmarkEnd w:id="1798"/>
          </w:p>
        </w:tc>
        <w:tc>
          <w:tcPr>
            <w:tcW w:w="732" w:type="pct"/>
            <w:tcBorders>
              <w:top w:val="nil"/>
              <w:left w:val="nil"/>
              <w:bottom w:val="nil"/>
              <w:right w:val="nil"/>
            </w:tcBorders>
            <w:shd w:val="clear" w:color="auto" w:fill="auto"/>
            <w:vAlign w:val="bottom"/>
          </w:tcPr>
          <w:p w14:paraId="1D8104A3" w14:textId="7DEB175A" w:rsidR="007673DD" w:rsidRPr="00037DCC" w:rsidRDefault="0064366A" w:rsidP="007673DD">
            <w:pPr>
              <w:pStyle w:val="TT"/>
              <w:jc w:val="right"/>
              <w:rPr>
                <w:rFonts w:asciiTheme="minorHAnsi" w:hAnsiTheme="minorHAnsi" w:cstheme="minorHAnsi"/>
                <w:color w:val="000000" w:themeColor="text1"/>
                <w:szCs w:val="19"/>
                <w:lang w:val="hr-HR"/>
              </w:rPr>
            </w:pPr>
            <w:r>
              <w:rPr>
                <w:rFonts w:asciiTheme="minorHAnsi" w:hAnsiTheme="minorHAnsi" w:cstheme="minorHAnsi"/>
                <w:color w:val="000000" w:themeColor="text1"/>
                <w:szCs w:val="19"/>
                <w:lang w:val="hr-HR"/>
              </w:rPr>
              <w:t>-</w:t>
            </w:r>
          </w:p>
        </w:tc>
        <w:tc>
          <w:tcPr>
            <w:tcW w:w="733" w:type="pct"/>
            <w:tcBorders>
              <w:top w:val="nil"/>
              <w:left w:val="nil"/>
              <w:bottom w:val="nil"/>
              <w:right w:val="nil"/>
            </w:tcBorders>
            <w:shd w:val="clear" w:color="auto" w:fill="auto"/>
            <w:vAlign w:val="bottom"/>
          </w:tcPr>
          <w:p w14:paraId="799BA073" w14:textId="44647A75" w:rsidR="007673DD" w:rsidRPr="00037DCC" w:rsidRDefault="007673DD" w:rsidP="007673DD">
            <w:pPr>
              <w:pStyle w:val="TT"/>
              <w:jc w:val="right"/>
              <w:rPr>
                <w:rFonts w:asciiTheme="minorHAnsi" w:hAnsiTheme="minorHAnsi" w:cstheme="minorHAnsi"/>
                <w:color w:val="000000" w:themeColor="text1"/>
                <w:szCs w:val="19"/>
                <w:lang w:val="hr-HR"/>
              </w:rPr>
            </w:pPr>
            <w:bookmarkStart w:id="1799" w:name="_Toc67329240"/>
            <w:r w:rsidRPr="00F625B3">
              <w:rPr>
                <w:rFonts w:asciiTheme="minorHAnsi" w:hAnsiTheme="minorHAnsi" w:cstheme="minorHAnsi"/>
                <w:color w:val="000000" w:themeColor="text1"/>
                <w:szCs w:val="19"/>
                <w:lang w:val="hr-HR"/>
              </w:rPr>
              <w:t>1.472</w:t>
            </w:r>
            <w:bookmarkEnd w:id="1799"/>
          </w:p>
        </w:tc>
        <w:tc>
          <w:tcPr>
            <w:tcW w:w="732" w:type="pct"/>
            <w:tcBorders>
              <w:top w:val="nil"/>
              <w:left w:val="nil"/>
              <w:bottom w:val="nil"/>
              <w:right w:val="nil"/>
            </w:tcBorders>
            <w:shd w:val="clear" w:color="auto" w:fill="auto"/>
            <w:vAlign w:val="bottom"/>
          </w:tcPr>
          <w:p w14:paraId="626767AB" w14:textId="174D0DC0" w:rsidR="007673DD" w:rsidRPr="00080458" w:rsidRDefault="00573EE4" w:rsidP="007673DD">
            <w:pPr>
              <w:pStyle w:val="TT"/>
              <w:jc w:val="right"/>
              <w:rPr>
                <w:rFonts w:asciiTheme="minorHAnsi" w:hAnsiTheme="minorHAnsi" w:cstheme="minorHAnsi"/>
                <w:color w:val="000000" w:themeColor="text1"/>
                <w:szCs w:val="19"/>
                <w:lang w:val="hr-HR"/>
              </w:rPr>
            </w:pPr>
            <w:r>
              <w:rPr>
                <w:rFonts w:asciiTheme="minorHAnsi" w:hAnsiTheme="minorHAnsi" w:cstheme="minorHAnsi"/>
                <w:color w:val="000000" w:themeColor="text1"/>
                <w:szCs w:val="19"/>
                <w:lang w:val="hr-HR"/>
              </w:rPr>
              <w:t>-</w:t>
            </w:r>
          </w:p>
        </w:tc>
        <w:tc>
          <w:tcPr>
            <w:tcW w:w="733" w:type="pct"/>
            <w:tcBorders>
              <w:top w:val="nil"/>
              <w:left w:val="nil"/>
              <w:bottom w:val="nil"/>
              <w:right w:val="nil"/>
            </w:tcBorders>
            <w:shd w:val="clear" w:color="auto" w:fill="auto"/>
            <w:vAlign w:val="bottom"/>
          </w:tcPr>
          <w:p w14:paraId="3400E9C2" w14:textId="23273725" w:rsidR="007673DD" w:rsidRPr="00037DCC" w:rsidRDefault="007673DD" w:rsidP="007673DD">
            <w:pPr>
              <w:pStyle w:val="TT"/>
              <w:jc w:val="right"/>
              <w:rPr>
                <w:rFonts w:asciiTheme="minorHAnsi" w:hAnsiTheme="minorHAnsi" w:cstheme="minorHAnsi"/>
                <w:color w:val="000000" w:themeColor="text1"/>
                <w:szCs w:val="19"/>
                <w:lang w:val="hr-HR"/>
              </w:rPr>
            </w:pPr>
            <w:bookmarkStart w:id="1800" w:name="_Toc67329242"/>
            <w:r w:rsidRPr="00F625B3">
              <w:rPr>
                <w:rFonts w:asciiTheme="minorHAnsi" w:hAnsiTheme="minorHAnsi" w:cstheme="minorHAnsi"/>
                <w:color w:val="000000" w:themeColor="text1"/>
                <w:szCs w:val="19"/>
                <w:lang w:val="hr-HR"/>
              </w:rPr>
              <w:t>1.472</w:t>
            </w:r>
            <w:bookmarkEnd w:id="1800"/>
          </w:p>
        </w:tc>
      </w:tr>
      <w:tr w:rsidR="007673DD" w:rsidRPr="00037DCC" w14:paraId="09961AAB" w14:textId="77777777" w:rsidTr="00874D02">
        <w:tc>
          <w:tcPr>
            <w:tcW w:w="2070" w:type="pct"/>
          </w:tcPr>
          <w:p w14:paraId="06B66907" w14:textId="77777777" w:rsidR="007673DD" w:rsidRPr="00037DCC" w:rsidRDefault="007673DD" w:rsidP="007673DD">
            <w:pPr>
              <w:pStyle w:val="TT"/>
              <w:rPr>
                <w:rFonts w:asciiTheme="minorHAnsi" w:hAnsiTheme="minorHAnsi" w:cs="Arial"/>
                <w:color w:val="000000" w:themeColor="text1"/>
                <w:sz w:val="20"/>
                <w:lang w:val="hr-HR"/>
              </w:rPr>
            </w:pPr>
            <w:bookmarkStart w:id="1801" w:name="_Toc67329244"/>
            <w:r w:rsidRPr="00037DCC">
              <w:rPr>
                <w:rFonts w:asciiTheme="minorHAnsi" w:hAnsiTheme="minorHAnsi" w:cs="Arial"/>
                <w:color w:val="000000" w:themeColor="text1"/>
                <w:sz w:val="20"/>
                <w:lang w:val="hr-HR"/>
              </w:rPr>
              <w:t>Preuzete obveze po kreditima</w:t>
            </w:r>
            <w:bookmarkEnd w:id="1801"/>
          </w:p>
        </w:tc>
        <w:tc>
          <w:tcPr>
            <w:tcW w:w="732" w:type="pct"/>
            <w:tcBorders>
              <w:top w:val="nil"/>
              <w:left w:val="nil"/>
              <w:bottom w:val="nil"/>
              <w:right w:val="nil"/>
            </w:tcBorders>
            <w:shd w:val="clear" w:color="auto" w:fill="auto"/>
            <w:vAlign w:val="bottom"/>
          </w:tcPr>
          <w:p w14:paraId="1EE7F162" w14:textId="64BB3B9E" w:rsidR="007673DD" w:rsidRPr="00037DCC" w:rsidRDefault="0064366A" w:rsidP="007673DD">
            <w:pPr>
              <w:pStyle w:val="TT"/>
              <w:jc w:val="right"/>
              <w:rPr>
                <w:rFonts w:asciiTheme="minorHAnsi" w:hAnsiTheme="minorHAnsi" w:cstheme="minorHAnsi"/>
                <w:color w:val="000000" w:themeColor="text1"/>
                <w:szCs w:val="19"/>
                <w:lang w:val="hr-HR"/>
              </w:rPr>
            </w:pPr>
            <w:r w:rsidRPr="0064366A">
              <w:rPr>
                <w:rFonts w:asciiTheme="minorHAnsi" w:hAnsiTheme="minorHAnsi" w:cstheme="minorHAnsi"/>
                <w:color w:val="000000" w:themeColor="text1"/>
                <w:szCs w:val="19"/>
                <w:lang w:val="hr-HR"/>
              </w:rPr>
              <w:t>3.457.291</w:t>
            </w:r>
          </w:p>
        </w:tc>
        <w:tc>
          <w:tcPr>
            <w:tcW w:w="733" w:type="pct"/>
            <w:tcBorders>
              <w:top w:val="nil"/>
              <w:left w:val="nil"/>
              <w:bottom w:val="nil"/>
              <w:right w:val="nil"/>
            </w:tcBorders>
            <w:shd w:val="clear" w:color="auto" w:fill="auto"/>
            <w:vAlign w:val="bottom"/>
          </w:tcPr>
          <w:p w14:paraId="43240D26" w14:textId="5C4F978B" w:rsidR="007673DD" w:rsidRPr="00037DCC" w:rsidRDefault="007673DD" w:rsidP="007673DD">
            <w:pPr>
              <w:pStyle w:val="TT"/>
              <w:jc w:val="right"/>
              <w:rPr>
                <w:rFonts w:asciiTheme="minorHAnsi" w:hAnsiTheme="minorHAnsi" w:cs="Arial"/>
                <w:color w:val="000000" w:themeColor="text1"/>
                <w:szCs w:val="19"/>
                <w:lang w:val="hr-HR"/>
              </w:rPr>
            </w:pPr>
            <w:bookmarkStart w:id="1802" w:name="_Toc67329245"/>
            <w:r w:rsidRPr="00F625B3">
              <w:rPr>
                <w:rFonts w:asciiTheme="minorHAnsi" w:hAnsiTheme="minorHAnsi" w:cstheme="minorHAnsi"/>
                <w:color w:val="000000" w:themeColor="text1"/>
                <w:szCs w:val="19"/>
                <w:lang w:val="hr-HR"/>
              </w:rPr>
              <w:t>4.752.535</w:t>
            </w:r>
            <w:bookmarkEnd w:id="1802"/>
          </w:p>
        </w:tc>
        <w:tc>
          <w:tcPr>
            <w:tcW w:w="732" w:type="pct"/>
            <w:tcBorders>
              <w:top w:val="nil"/>
              <w:left w:val="nil"/>
              <w:bottom w:val="nil"/>
              <w:right w:val="nil"/>
            </w:tcBorders>
            <w:shd w:val="clear" w:color="auto" w:fill="auto"/>
            <w:vAlign w:val="bottom"/>
          </w:tcPr>
          <w:p w14:paraId="59194EC2" w14:textId="2CE2E3E2" w:rsidR="007673DD" w:rsidRPr="00037DCC" w:rsidRDefault="00573EE4" w:rsidP="007673DD">
            <w:pPr>
              <w:pStyle w:val="TT"/>
              <w:jc w:val="right"/>
              <w:rPr>
                <w:rFonts w:asciiTheme="minorHAnsi" w:hAnsiTheme="minorHAnsi" w:cstheme="minorHAnsi"/>
                <w:color w:val="000000" w:themeColor="text1"/>
                <w:szCs w:val="19"/>
                <w:lang w:val="hr-HR"/>
              </w:rPr>
            </w:pPr>
            <w:r w:rsidRPr="00573EE4">
              <w:rPr>
                <w:rFonts w:asciiTheme="minorHAnsi" w:hAnsiTheme="minorHAnsi" w:cstheme="minorHAnsi"/>
                <w:color w:val="000000" w:themeColor="text1"/>
                <w:szCs w:val="19"/>
                <w:lang w:val="hr-HR"/>
              </w:rPr>
              <w:t>3.457.291</w:t>
            </w:r>
          </w:p>
        </w:tc>
        <w:tc>
          <w:tcPr>
            <w:tcW w:w="733" w:type="pct"/>
            <w:tcBorders>
              <w:top w:val="nil"/>
              <w:left w:val="nil"/>
              <w:bottom w:val="nil"/>
              <w:right w:val="nil"/>
            </w:tcBorders>
            <w:shd w:val="clear" w:color="auto" w:fill="auto"/>
            <w:vAlign w:val="bottom"/>
          </w:tcPr>
          <w:p w14:paraId="3AEF4E28" w14:textId="3CB47AAE" w:rsidR="007673DD" w:rsidRPr="00037DCC" w:rsidRDefault="007673DD" w:rsidP="007673DD">
            <w:pPr>
              <w:pStyle w:val="TT"/>
              <w:jc w:val="right"/>
              <w:rPr>
                <w:rFonts w:asciiTheme="minorHAnsi" w:hAnsiTheme="minorHAnsi" w:cs="Arial"/>
                <w:color w:val="000000" w:themeColor="text1"/>
                <w:szCs w:val="19"/>
                <w:lang w:val="hr-HR"/>
              </w:rPr>
            </w:pPr>
            <w:bookmarkStart w:id="1803" w:name="_Toc67329247"/>
            <w:r w:rsidRPr="00F625B3">
              <w:rPr>
                <w:rFonts w:asciiTheme="minorHAnsi" w:hAnsiTheme="minorHAnsi" w:cstheme="minorHAnsi"/>
                <w:color w:val="000000" w:themeColor="text1"/>
                <w:szCs w:val="19"/>
                <w:lang w:val="hr-HR"/>
              </w:rPr>
              <w:t>4.752.535</w:t>
            </w:r>
            <w:bookmarkEnd w:id="1803"/>
          </w:p>
        </w:tc>
      </w:tr>
      <w:tr w:rsidR="007673DD" w:rsidRPr="00037DCC" w14:paraId="105A26E6" w14:textId="77777777" w:rsidTr="00F625B3">
        <w:tc>
          <w:tcPr>
            <w:tcW w:w="2070" w:type="pct"/>
          </w:tcPr>
          <w:p w14:paraId="44F9854B" w14:textId="77777777" w:rsidR="007673DD" w:rsidRPr="00037DCC" w:rsidRDefault="007673DD" w:rsidP="007673DD">
            <w:pPr>
              <w:pStyle w:val="Tot"/>
              <w:rPr>
                <w:rFonts w:asciiTheme="minorHAnsi" w:hAnsiTheme="minorHAnsi" w:cs="Arial"/>
                <w:b/>
                <w:bCs/>
                <w:color w:val="000000" w:themeColor="text1"/>
                <w:sz w:val="20"/>
                <w:lang w:val="hr-HR"/>
              </w:rPr>
            </w:pPr>
            <w:bookmarkStart w:id="1804" w:name="_Toc67329254"/>
            <w:r w:rsidRPr="00037DCC">
              <w:rPr>
                <w:rFonts w:asciiTheme="minorHAnsi" w:hAnsiTheme="minorHAnsi" w:cs="Arial"/>
                <w:b/>
                <w:bCs/>
                <w:color w:val="000000" w:themeColor="text1"/>
                <w:sz w:val="20"/>
                <w:lang w:val="hr-HR"/>
              </w:rPr>
              <w:t>Ukupno</w:t>
            </w:r>
            <w:bookmarkEnd w:id="1804"/>
          </w:p>
        </w:tc>
        <w:tc>
          <w:tcPr>
            <w:tcW w:w="732" w:type="pct"/>
            <w:tcBorders>
              <w:top w:val="single" w:sz="4" w:space="0" w:color="auto"/>
              <w:bottom w:val="single" w:sz="12" w:space="0" w:color="auto"/>
            </w:tcBorders>
            <w:vAlign w:val="bottom"/>
          </w:tcPr>
          <w:p w14:paraId="337B6B62" w14:textId="7DB75867" w:rsidR="007673DD" w:rsidRPr="00037DCC" w:rsidRDefault="0064366A" w:rsidP="007673DD">
            <w:pPr>
              <w:pStyle w:val="Tot"/>
              <w:jc w:val="right"/>
              <w:rPr>
                <w:rFonts w:asciiTheme="minorHAnsi" w:hAnsiTheme="minorHAnsi" w:cstheme="minorHAnsi"/>
                <w:b/>
                <w:bCs/>
                <w:color w:val="000000" w:themeColor="text1"/>
                <w:szCs w:val="19"/>
                <w:lang w:val="hr-HR"/>
              </w:rPr>
            </w:pPr>
            <w:r w:rsidRPr="0064366A">
              <w:rPr>
                <w:rFonts w:asciiTheme="minorHAnsi" w:hAnsiTheme="minorHAnsi" w:cstheme="minorHAnsi"/>
                <w:b/>
                <w:bCs/>
                <w:color w:val="000000" w:themeColor="text1"/>
                <w:szCs w:val="19"/>
                <w:lang w:val="hr-HR"/>
              </w:rPr>
              <w:t>3.858.109</w:t>
            </w:r>
          </w:p>
        </w:tc>
        <w:tc>
          <w:tcPr>
            <w:tcW w:w="733" w:type="pct"/>
            <w:tcBorders>
              <w:top w:val="single" w:sz="4" w:space="0" w:color="auto"/>
              <w:bottom w:val="single" w:sz="12" w:space="0" w:color="auto"/>
            </w:tcBorders>
            <w:vAlign w:val="bottom"/>
          </w:tcPr>
          <w:p w14:paraId="20D35FFA" w14:textId="4B445416" w:rsidR="007673DD" w:rsidRPr="00037DCC" w:rsidRDefault="007673DD" w:rsidP="007673DD">
            <w:pPr>
              <w:pStyle w:val="Tot"/>
              <w:jc w:val="right"/>
              <w:rPr>
                <w:rFonts w:asciiTheme="minorHAnsi" w:hAnsiTheme="minorHAnsi" w:cs="Arial"/>
                <w:b/>
                <w:bCs/>
                <w:color w:val="000000" w:themeColor="text1"/>
                <w:szCs w:val="19"/>
                <w:lang w:val="hr-HR"/>
              </w:rPr>
            </w:pPr>
            <w:bookmarkStart w:id="1805" w:name="_Toc67329255"/>
            <w:r w:rsidRPr="00910C7A">
              <w:rPr>
                <w:rFonts w:asciiTheme="minorHAnsi" w:hAnsiTheme="minorHAnsi" w:cstheme="minorHAnsi"/>
                <w:b/>
                <w:bCs/>
                <w:color w:val="000000" w:themeColor="text1"/>
                <w:szCs w:val="19"/>
                <w:lang w:val="hr-HR"/>
              </w:rPr>
              <w:t>5.194.053</w:t>
            </w:r>
            <w:bookmarkEnd w:id="1805"/>
          </w:p>
        </w:tc>
        <w:tc>
          <w:tcPr>
            <w:tcW w:w="732" w:type="pct"/>
            <w:tcBorders>
              <w:top w:val="single" w:sz="4" w:space="0" w:color="auto"/>
              <w:bottom w:val="single" w:sz="12" w:space="0" w:color="auto"/>
            </w:tcBorders>
            <w:vAlign w:val="bottom"/>
          </w:tcPr>
          <w:p w14:paraId="6815B756" w14:textId="2CCD0ECA" w:rsidR="007673DD" w:rsidRPr="00037DCC" w:rsidRDefault="00573EE4" w:rsidP="007673DD">
            <w:pPr>
              <w:pStyle w:val="Tot"/>
              <w:jc w:val="right"/>
              <w:rPr>
                <w:rFonts w:asciiTheme="minorHAnsi" w:hAnsiTheme="minorHAnsi" w:cstheme="minorHAnsi"/>
                <w:b/>
                <w:bCs/>
                <w:color w:val="000000" w:themeColor="text1"/>
                <w:szCs w:val="19"/>
                <w:lang w:val="hr-HR"/>
              </w:rPr>
            </w:pPr>
            <w:r w:rsidRPr="00573EE4">
              <w:rPr>
                <w:rFonts w:asciiTheme="minorHAnsi" w:hAnsiTheme="minorHAnsi" w:cstheme="minorHAnsi"/>
                <w:b/>
                <w:bCs/>
                <w:color w:val="000000" w:themeColor="text1"/>
                <w:szCs w:val="19"/>
                <w:lang w:val="hr-HR"/>
              </w:rPr>
              <w:t>3.858.109</w:t>
            </w:r>
          </w:p>
        </w:tc>
        <w:tc>
          <w:tcPr>
            <w:tcW w:w="733" w:type="pct"/>
            <w:tcBorders>
              <w:top w:val="single" w:sz="4" w:space="0" w:color="auto"/>
              <w:bottom w:val="single" w:sz="12" w:space="0" w:color="auto"/>
            </w:tcBorders>
            <w:vAlign w:val="bottom"/>
          </w:tcPr>
          <w:p w14:paraId="24273CF4" w14:textId="7B1BB2DE" w:rsidR="007673DD" w:rsidRPr="00037DCC" w:rsidRDefault="007673DD" w:rsidP="007673DD">
            <w:pPr>
              <w:pStyle w:val="Tot"/>
              <w:jc w:val="right"/>
              <w:rPr>
                <w:rFonts w:asciiTheme="minorHAnsi" w:hAnsiTheme="minorHAnsi" w:cs="Arial"/>
                <w:b/>
                <w:bCs/>
                <w:color w:val="000000" w:themeColor="text1"/>
                <w:szCs w:val="19"/>
                <w:lang w:val="hr-HR"/>
              </w:rPr>
            </w:pPr>
            <w:bookmarkStart w:id="1806" w:name="_Toc67329257"/>
            <w:r w:rsidRPr="00910C7A">
              <w:rPr>
                <w:rFonts w:asciiTheme="minorHAnsi" w:hAnsiTheme="minorHAnsi" w:cstheme="minorHAnsi"/>
                <w:b/>
                <w:bCs/>
                <w:color w:val="000000" w:themeColor="text1"/>
                <w:szCs w:val="19"/>
                <w:lang w:val="hr-HR"/>
              </w:rPr>
              <w:t>5.194.053</w:t>
            </w:r>
            <w:bookmarkEnd w:id="1806"/>
          </w:p>
        </w:tc>
      </w:tr>
      <w:tr w:rsidR="007673DD" w:rsidRPr="00037DCC" w14:paraId="653D7A68" w14:textId="77777777" w:rsidTr="00F625B3">
        <w:trPr>
          <w:trHeight w:val="421"/>
        </w:trPr>
        <w:tc>
          <w:tcPr>
            <w:tcW w:w="2070" w:type="pct"/>
            <w:vAlign w:val="bottom"/>
          </w:tcPr>
          <w:p w14:paraId="6D92F941" w14:textId="77777777" w:rsidR="007673DD" w:rsidRPr="00037DCC" w:rsidRDefault="007673DD" w:rsidP="007673DD">
            <w:pPr>
              <w:pStyle w:val="Tot"/>
              <w:rPr>
                <w:rFonts w:asciiTheme="minorHAnsi" w:hAnsiTheme="minorHAnsi" w:cs="Arial"/>
                <w:b/>
                <w:bCs/>
                <w:color w:val="000000" w:themeColor="text1"/>
                <w:sz w:val="20"/>
                <w:lang w:val="hr-HR"/>
              </w:rPr>
            </w:pPr>
            <w:bookmarkStart w:id="1807" w:name="_Toc67329259"/>
            <w:r w:rsidRPr="00037DCC">
              <w:rPr>
                <w:rFonts w:asciiTheme="minorHAnsi" w:hAnsiTheme="minorHAnsi" w:cs="Arial"/>
                <w:b/>
                <w:bCs/>
                <w:color w:val="000000" w:themeColor="text1"/>
                <w:sz w:val="20"/>
                <w:lang w:val="hr-HR"/>
              </w:rPr>
              <w:t>Ukupna izloženost kreditnom riziku</w:t>
            </w:r>
            <w:bookmarkEnd w:id="1807"/>
          </w:p>
        </w:tc>
        <w:tc>
          <w:tcPr>
            <w:tcW w:w="732" w:type="pct"/>
            <w:tcBorders>
              <w:top w:val="single" w:sz="12" w:space="0" w:color="auto"/>
              <w:bottom w:val="single" w:sz="12" w:space="0" w:color="auto"/>
            </w:tcBorders>
            <w:vAlign w:val="bottom"/>
          </w:tcPr>
          <w:p w14:paraId="3A711931" w14:textId="26D99E61" w:rsidR="007673DD" w:rsidRPr="00037DCC" w:rsidRDefault="0064366A" w:rsidP="007673DD">
            <w:pPr>
              <w:pStyle w:val="Tot"/>
              <w:jc w:val="right"/>
              <w:rPr>
                <w:rFonts w:asciiTheme="minorHAnsi" w:hAnsiTheme="minorHAnsi" w:cstheme="minorHAnsi"/>
                <w:b/>
                <w:bCs/>
                <w:color w:val="000000" w:themeColor="text1"/>
                <w:szCs w:val="19"/>
                <w:lang w:val="hr-HR"/>
              </w:rPr>
            </w:pPr>
            <w:r w:rsidRPr="0064366A">
              <w:rPr>
                <w:rFonts w:asciiTheme="minorHAnsi" w:hAnsiTheme="minorHAnsi" w:cstheme="minorHAnsi"/>
                <w:b/>
                <w:bCs/>
                <w:color w:val="000000" w:themeColor="text1"/>
                <w:szCs w:val="19"/>
                <w:lang w:val="hr-HR"/>
              </w:rPr>
              <w:t>31.795.313</w:t>
            </w:r>
          </w:p>
        </w:tc>
        <w:tc>
          <w:tcPr>
            <w:tcW w:w="733" w:type="pct"/>
            <w:tcBorders>
              <w:top w:val="single" w:sz="12" w:space="0" w:color="auto"/>
              <w:bottom w:val="single" w:sz="12" w:space="0" w:color="auto"/>
            </w:tcBorders>
            <w:vAlign w:val="bottom"/>
          </w:tcPr>
          <w:p w14:paraId="1FE039E7" w14:textId="0C5A603E" w:rsidR="007673DD" w:rsidRPr="00037DCC" w:rsidRDefault="007673DD" w:rsidP="007673DD">
            <w:pPr>
              <w:pStyle w:val="Tot"/>
              <w:jc w:val="right"/>
              <w:rPr>
                <w:rFonts w:asciiTheme="minorHAnsi" w:hAnsiTheme="minorHAnsi" w:cs="Arial"/>
                <w:b/>
                <w:bCs/>
                <w:color w:val="000000" w:themeColor="text1"/>
                <w:szCs w:val="19"/>
                <w:lang w:val="hr-HR"/>
              </w:rPr>
            </w:pPr>
            <w:bookmarkStart w:id="1808" w:name="_Toc67329260"/>
            <w:r w:rsidRPr="00910C7A">
              <w:rPr>
                <w:rFonts w:asciiTheme="minorHAnsi" w:hAnsiTheme="minorHAnsi" w:cstheme="minorHAnsi"/>
                <w:b/>
                <w:bCs/>
                <w:color w:val="000000" w:themeColor="text1"/>
                <w:szCs w:val="19"/>
                <w:lang w:val="hr-HR"/>
              </w:rPr>
              <w:t>33.588.768</w:t>
            </w:r>
            <w:bookmarkEnd w:id="1808"/>
          </w:p>
        </w:tc>
        <w:tc>
          <w:tcPr>
            <w:tcW w:w="732" w:type="pct"/>
            <w:tcBorders>
              <w:top w:val="single" w:sz="12" w:space="0" w:color="auto"/>
              <w:bottom w:val="single" w:sz="12" w:space="0" w:color="auto"/>
            </w:tcBorders>
            <w:vAlign w:val="bottom"/>
          </w:tcPr>
          <w:p w14:paraId="781A293B" w14:textId="0F3625C9" w:rsidR="007673DD" w:rsidRPr="00037DCC" w:rsidRDefault="00573EE4" w:rsidP="007673DD">
            <w:pPr>
              <w:pStyle w:val="Tot"/>
              <w:jc w:val="right"/>
              <w:rPr>
                <w:rFonts w:asciiTheme="minorHAnsi" w:hAnsiTheme="minorHAnsi" w:cstheme="minorHAnsi"/>
                <w:b/>
                <w:bCs/>
                <w:color w:val="000000" w:themeColor="text1"/>
                <w:szCs w:val="19"/>
                <w:lang w:val="hr-HR"/>
              </w:rPr>
            </w:pPr>
            <w:r w:rsidRPr="00573EE4">
              <w:rPr>
                <w:rFonts w:asciiTheme="minorHAnsi" w:hAnsiTheme="minorHAnsi" w:cstheme="minorHAnsi"/>
                <w:b/>
                <w:bCs/>
                <w:color w:val="000000" w:themeColor="text1"/>
                <w:szCs w:val="19"/>
                <w:lang w:val="hr-HR"/>
              </w:rPr>
              <w:t>31.732.509</w:t>
            </w:r>
          </w:p>
        </w:tc>
        <w:tc>
          <w:tcPr>
            <w:tcW w:w="733" w:type="pct"/>
            <w:tcBorders>
              <w:top w:val="single" w:sz="12" w:space="0" w:color="auto"/>
              <w:bottom w:val="single" w:sz="12" w:space="0" w:color="auto"/>
            </w:tcBorders>
            <w:vAlign w:val="bottom"/>
          </w:tcPr>
          <w:p w14:paraId="1EACC63B" w14:textId="439BA32A" w:rsidR="007673DD" w:rsidRPr="00037DCC" w:rsidRDefault="007673DD" w:rsidP="007673DD">
            <w:pPr>
              <w:pStyle w:val="Tot"/>
              <w:jc w:val="right"/>
              <w:rPr>
                <w:rFonts w:asciiTheme="minorHAnsi" w:hAnsiTheme="minorHAnsi" w:cs="Arial"/>
                <w:b/>
                <w:bCs/>
                <w:color w:val="000000" w:themeColor="text1"/>
                <w:szCs w:val="19"/>
                <w:lang w:val="hr-HR"/>
              </w:rPr>
            </w:pPr>
            <w:bookmarkStart w:id="1809" w:name="_Toc67329262"/>
            <w:r w:rsidRPr="00910C7A">
              <w:rPr>
                <w:rFonts w:asciiTheme="minorHAnsi" w:hAnsiTheme="minorHAnsi" w:cstheme="minorHAnsi"/>
                <w:b/>
                <w:bCs/>
                <w:color w:val="000000" w:themeColor="text1"/>
                <w:szCs w:val="19"/>
                <w:lang w:val="hr-HR"/>
              </w:rPr>
              <w:t>33.527.594</w:t>
            </w:r>
            <w:bookmarkEnd w:id="1809"/>
          </w:p>
        </w:tc>
      </w:tr>
    </w:tbl>
    <w:p w14:paraId="028DD1BC" w14:textId="77777777" w:rsidR="00797EE8" w:rsidRPr="00037DCC" w:rsidRDefault="00797EE8">
      <w:pPr>
        <w:pStyle w:val="accountingpolicytitle"/>
        <w:rPr>
          <w:rFonts w:asciiTheme="minorHAnsi" w:hAnsiTheme="minorHAnsi" w:cs="Arial"/>
          <w:b w:val="0"/>
          <w:i/>
          <w:color w:val="000000" w:themeColor="text1"/>
          <w:sz w:val="20"/>
          <w:lang w:val="hr-HR"/>
        </w:rPr>
      </w:pPr>
    </w:p>
    <w:p w14:paraId="15B3C6A2" w14:textId="77777777" w:rsidR="00F533CD" w:rsidRPr="00037DCC" w:rsidRDefault="00F533CD" w:rsidP="004C010E">
      <w:pPr>
        <w:pStyle w:val="accountingpolicytitle"/>
        <w:spacing w:line="360" w:lineRule="auto"/>
        <w:rPr>
          <w:rFonts w:asciiTheme="minorHAnsi" w:hAnsiTheme="minorHAnsi" w:cs="Arial"/>
          <w:color w:val="000000" w:themeColor="text1"/>
          <w:sz w:val="22"/>
          <w:szCs w:val="22"/>
          <w:lang w:val="hr-HR"/>
        </w:rPr>
      </w:pPr>
    </w:p>
    <w:p w14:paraId="2CD7E436" w14:textId="77777777" w:rsidR="003522BD" w:rsidRPr="00037DCC" w:rsidRDefault="003522BD" w:rsidP="004C010E">
      <w:pPr>
        <w:pStyle w:val="accountingpolicytitle"/>
        <w:spacing w:line="360" w:lineRule="auto"/>
        <w:rPr>
          <w:rFonts w:asciiTheme="minorHAnsi" w:hAnsiTheme="minorHAnsi" w:cs="Arial"/>
          <w:color w:val="000000" w:themeColor="text1"/>
          <w:sz w:val="22"/>
          <w:szCs w:val="22"/>
          <w:lang w:val="hr-HR"/>
        </w:rPr>
      </w:pPr>
    </w:p>
    <w:p w14:paraId="715AAE4D" w14:textId="77777777" w:rsidR="009E4DD8" w:rsidRPr="00037DCC" w:rsidRDefault="009E4DD8" w:rsidP="004C010E">
      <w:pPr>
        <w:pStyle w:val="accountingpolicytitle"/>
        <w:spacing w:line="360" w:lineRule="auto"/>
        <w:rPr>
          <w:rFonts w:asciiTheme="minorHAnsi" w:hAnsiTheme="minorHAnsi" w:cs="Arial"/>
          <w:color w:val="000000" w:themeColor="text1"/>
          <w:sz w:val="22"/>
          <w:szCs w:val="22"/>
          <w:lang w:val="hr-HR"/>
        </w:rPr>
        <w:sectPr w:rsidR="009E4DD8" w:rsidRPr="00037DCC" w:rsidSect="00623DBA">
          <w:pgSz w:w="11907" w:h="16840" w:code="9"/>
          <w:pgMar w:top="1418" w:right="1134" w:bottom="1134" w:left="1418" w:header="851" w:footer="851" w:gutter="0"/>
          <w:cols w:space="720"/>
          <w:noEndnote/>
        </w:sectPr>
      </w:pPr>
    </w:p>
    <w:p w14:paraId="3EDDB323" w14:textId="77777777" w:rsidR="001B52F6" w:rsidRPr="00037DCC" w:rsidRDefault="001B52F6" w:rsidP="001B52F6">
      <w:pPr>
        <w:pStyle w:val="T1"/>
        <w:spacing w:before="0" w:after="0" w:line="240" w:lineRule="auto"/>
        <w:rPr>
          <w:rFonts w:asciiTheme="minorHAnsi" w:hAnsiTheme="minorHAnsi" w:cs="Arial"/>
          <w:color w:val="000000" w:themeColor="text1"/>
          <w:sz w:val="22"/>
          <w:szCs w:val="22"/>
          <w:lang w:val="hr-HR"/>
        </w:rPr>
      </w:pPr>
    </w:p>
    <w:p w14:paraId="5A2E2699" w14:textId="571FCE3D" w:rsidR="002B3935" w:rsidRPr="00037DCC" w:rsidRDefault="00092418"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2B3935" w:rsidRPr="00037DCC">
        <w:rPr>
          <w:rFonts w:asciiTheme="minorHAnsi" w:hAnsiTheme="minorHAnsi" w:cs="Arial"/>
          <w:color w:val="000000" w:themeColor="text1"/>
          <w:sz w:val="22"/>
          <w:szCs w:val="22"/>
          <w:lang w:val="hr-HR"/>
        </w:rPr>
        <w:t>.</w:t>
      </w:r>
      <w:r w:rsidR="002B3935" w:rsidRPr="00037DCC">
        <w:rPr>
          <w:rFonts w:asciiTheme="minorHAnsi" w:hAnsiTheme="minorHAnsi" w:cs="Arial"/>
          <w:color w:val="000000" w:themeColor="text1"/>
          <w:sz w:val="22"/>
          <w:szCs w:val="22"/>
          <w:lang w:val="hr-HR"/>
        </w:rPr>
        <w:tab/>
        <w:t>Upravljanje rizicima (nastavak)</w:t>
      </w:r>
    </w:p>
    <w:p w14:paraId="378B901A" w14:textId="77777777" w:rsidR="00347537" w:rsidRPr="00037DCC" w:rsidRDefault="00347537" w:rsidP="00347537">
      <w:pPr>
        <w:pStyle w:val="accountingpolicytitle"/>
        <w:rPr>
          <w:rFonts w:asciiTheme="minorHAnsi" w:hAnsiTheme="minorHAnsi"/>
          <w:color w:val="000000" w:themeColor="text1"/>
          <w:sz w:val="22"/>
          <w:szCs w:val="22"/>
          <w:lang w:val="hr-HR"/>
        </w:rPr>
      </w:pPr>
    </w:p>
    <w:p w14:paraId="00240B18" w14:textId="4A45BBC0" w:rsidR="002B3935" w:rsidRPr="00037DCC" w:rsidRDefault="00092418" w:rsidP="00347537">
      <w:pPr>
        <w:pStyle w:val="accountingpolicytitle"/>
        <w:rPr>
          <w:rFonts w:asciiTheme="minorHAnsi" w:hAnsiTheme="minorHAnsi"/>
          <w:color w:val="000000" w:themeColor="text1"/>
          <w:sz w:val="22"/>
          <w:szCs w:val="22"/>
          <w:lang w:val="hr-HR"/>
        </w:rPr>
      </w:pPr>
      <w:r w:rsidRPr="00037DCC">
        <w:rPr>
          <w:rFonts w:asciiTheme="minorHAnsi" w:hAnsiTheme="minorHAnsi"/>
          <w:color w:val="000000" w:themeColor="text1"/>
          <w:sz w:val="22"/>
          <w:szCs w:val="22"/>
          <w:lang w:val="hr-HR"/>
        </w:rPr>
        <w:t>3</w:t>
      </w:r>
      <w:r>
        <w:rPr>
          <w:rFonts w:asciiTheme="minorHAnsi" w:hAnsiTheme="minorHAnsi"/>
          <w:color w:val="000000" w:themeColor="text1"/>
          <w:sz w:val="22"/>
          <w:szCs w:val="22"/>
          <w:lang w:val="hr-HR"/>
        </w:rPr>
        <w:t>2</w:t>
      </w:r>
      <w:r w:rsidR="002B3935" w:rsidRPr="00037DCC">
        <w:rPr>
          <w:rFonts w:asciiTheme="minorHAnsi" w:hAnsiTheme="minorHAnsi"/>
          <w:color w:val="000000" w:themeColor="text1"/>
          <w:sz w:val="22"/>
          <w:szCs w:val="22"/>
          <w:lang w:val="hr-HR"/>
        </w:rPr>
        <w:t>.</w:t>
      </w:r>
      <w:r w:rsidR="003900A3" w:rsidRPr="00037DCC">
        <w:rPr>
          <w:rFonts w:asciiTheme="minorHAnsi" w:hAnsiTheme="minorHAnsi"/>
          <w:color w:val="000000" w:themeColor="text1"/>
          <w:sz w:val="22"/>
          <w:szCs w:val="22"/>
          <w:lang w:val="hr-HR"/>
        </w:rPr>
        <w:t>3</w:t>
      </w:r>
      <w:r w:rsidR="002B3935" w:rsidRPr="00037DCC">
        <w:rPr>
          <w:rFonts w:asciiTheme="minorHAnsi" w:hAnsiTheme="minorHAnsi"/>
          <w:color w:val="000000" w:themeColor="text1"/>
          <w:sz w:val="22"/>
          <w:szCs w:val="22"/>
          <w:lang w:val="hr-HR"/>
        </w:rPr>
        <w:t xml:space="preserve">. </w:t>
      </w:r>
      <w:r w:rsidR="002B3935" w:rsidRPr="00037DCC">
        <w:rPr>
          <w:rFonts w:asciiTheme="minorHAnsi" w:hAnsiTheme="minorHAnsi"/>
          <w:color w:val="000000" w:themeColor="text1"/>
          <w:sz w:val="22"/>
          <w:szCs w:val="22"/>
          <w:lang w:val="hr-HR"/>
        </w:rPr>
        <w:tab/>
        <w:t>Kreditni rizik (nastavak)</w:t>
      </w:r>
    </w:p>
    <w:p w14:paraId="01CA3C70" w14:textId="77777777" w:rsidR="00347537" w:rsidRPr="00037DCC" w:rsidRDefault="00347537" w:rsidP="00347537">
      <w:pPr>
        <w:pStyle w:val="accountingpolicytitle"/>
        <w:rPr>
          <w:rFonts w:asciiTheme="minorHAnsi" w:hAnsiTheme="minorHAnsi" w:cs="Arial"/>
          <w:color w:val="000000" w:themeColor="text1"/>
          <w:sz w:val="22"/>
          <w:szCs w:val="22"/>
          <w:lang w:val="hr-HR"/>
        </w:rPr>
      </w:pPr>
    </w:p>
    <w:p w14:paraId="467D4851" w14:textId="77777777" w:rsidR="002B3935" w:rsidRPr="00037DCC" w:rsidRDefault="00793CCF" w:rsidP="00347537">
      <w:pPr>
        <w:pStyle w:val="accountingpolicytitle"/>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Koncentracija rizika i maksimalna</w:t>
      </w:r>
      <w:r w:rsidR="002B3935" w:rsidRPr="00037DCC">
        <w:rPr>
          <w:rFonts w:asciiTheme="minorHAnsi" w:hAnsiTheme="minorHAnsi" w:cs="Arial"/>
          <w:color w:val="000000" w:themeColor="text1"/>
          <w:sz w:val="22"/>
          <w:szCs w:val="22"/>
          <w:lang w:val="hr-HR"/>
        </w:rPr>
        <w:t xml:space="preserve"> izloženost kreditnom riziku (nastavak)</w:t>
      </w:r>
    </w:p>
    <w:p w14:paraId="4F4C130B" w14:textId="77777777" w:rsidR="00347537" w:rsidRPr="00037DCC" w:rsidRDefault="00347537" w:rsidP="00347537">
      <w:pPr>
        <w:pStyle w:val="T1"/>
        <w:spacing w:before="0" w:after="0" w:line="240" w:lineRule="auto"/>
        <w:rPr>
          <w:rFonts w:asciiTheme="minorHAnsi" w:hAnsiTheme="minorHAnsi" w:cs="Arial"/>
          <w:b w:val="0"/>
          <w:bCs w:val="0"/>
          <w:color w:val="000000" w:themeColor="text1"/>
          <w:sz w:val="22"/>
          <w:szCs w:val="22"/>
          <w:lang w:val="hr-HR"/>
        </w:rPr>
      </w:pPr>
    </w:p>
    <w:p w14:paraId="34837FCA" w14:textId="77777777" w:rsidR="002B3935" w:rsidRPr="00037DCC" w:rsidRDefault="002B3935" w:rsidP="00E266C9">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Koncentracija </w:t>
      </w:r>
      <w:r w:rsidR="00D65436" w:rsidRPr="00037DCC">
        <w:rPr>
          <w:rFonts w:asciiTheme="minorHAnsi" w:hAnsiTheme="minorHAnsi" w:cs="Arial"/>
          <w:b w:val="0"/>
          <w:bCs w:val="0"/>
          <w:color w:val="000000" w:themeColor="text1"/>
          <w:sz w:val="22"/>
          <w:szCs w:val="22"/>
          <w:lang w:val="hr-HR"/>
        </w:rPr>
        <w:t>imovine</w:t>
      </w:r>
      <w:r w:rsidRPr="00037DCC">
        <w:rPr>
          <w:rFonts w:asciiTheme="minorHAnsi" w:hAnsiTheme="minorHAnsi" w:cs="Arial"/>
          <w:b w:val="0"/>
          <w:bCs w:val="0"/>
          <w:color w:val="000000" w:themeColor="text1"/>
          <w:sz w:val="22"/>
          <w:szCs w:val="22"/>
          <w:lang w:val="hr-HR"/>
        </w:rPr>
        <w:t xml:space="preserve"> i </w:t>
      </w:r>
      <w:r w:rsidR="00671763" w:rsidRPr="00037DCC">
        <w:rPr>
          <w:rFonts w:asciiTheme="minorHAnsi" w:hAnsiTheme="minorHAnsi" w:cs="Arial"/>
          <w:b w:val="0"/>
          <w:bCs w:val="0"/>
          <w:color w:val="000000" w:themeColor="text1"/>
          <w:sz w:val="22"/>
          <w:szCs w:val="22"/>
          <w:lang w:val="hr-HR"/>
        </w:rPr>
        <w:t xml:space="preserve">garancija </w:t>
      </w:r>
      <w:r w:rsidR="00F96790" w:rsidRPr="00037DCC">
        <w:rPr>
          <w:rFonts w:asciiTheme="minorHAnsi" w:hAnsiTheme="minorHAnsi" w:cs="Arial"/>
          <w:b w:val="0"/>
          <w:bCs w:val="0"/>
          <w:color w:val="000000" w:themeColor="text1"/>
          <w:sz w:val="22"/>
          <w:szCs w:val="22"/>
          <w:lang w:val="hr-HR"/>
        </w:rPr>
        <w:t xml:space="preserve">te </w:t>
      </w:r>
      <w:r w:rsidR="00671763" w:rsidRPr="00037DCC">
        <w:rPr>
          <w:rFonts w:asciiTheme="minorHAnsi" w:hAnsiTheme="minorHAnsi" w:cs="Arial"/>
          <w:b w:val="0"/>
          <w:bCs w:val="0"/>
          <w:color w:val="000000" w:themeColor="text1"/>
          <w:sz w:val="22"/>
          <w:szCs w:val="22"/>
          <w:lang w:val="hr-HR"/>
        </w:rPr>
        <w:t>preuzetih obveza</w:t>
      </w:r>
      <w:r w:rsidR="0024363A" w:rsidRPr="00037DCC">
        <w:rPr>
          <w:rFonts w:asciiTheme="minorHAnsi" w:hAnsiTheme="minorHAnsi" w:cs="Arial"/>
          <w:b w:val="0"/>
          <w:bCs w:val="0"/>
          <w:color w:val="000000" w:themeColor="text1"/>
          <w:sz w:val="22"/>
          <w:szCs w:val="22"/>
          <w:lang w:val="hr-HR"/>
        </w:rPr>
        <w:t xml:space="preserve"> prema zemljopisnim segmentima</w:t>
      </w:r>
      <w:r w:rsidR="00671763" w:rsidRPr="00037DCC">
        <w:rPr>
          <w:rFonts w:asciiTheme="minorHAnsi" w:hAnsiTheme="minorHAnsi" w:cs="Arial"/>
          <w:b w:val="0"/>
          <w:bCs w:val="0"/>
          <w:color w:val="000000" w:themeColor="text1"/>
          <w:sz w:val="22"/>
          <w:szCs w:val="22"/>
          <w:lang w:val="hr-HR"/>
        </w:rPr>
        <w:t>,</w:t>
      </w:r>
      <w:r w:rsidR="003F0EC8" w:rsidRPr="00037DCC">
        <w:rPr>
          <w:rFonts w:asciiTheme="minorHAnsi" w:hAnsiTheme="minorHAnsi" w:cs="Arial"/>
          <w:b w:val="0"/>
          <w:bCs w:val="0"/>
          <w:color w:val="000000" w:themeColor="text1"/>
          <w:sz w:val="22"/>
          <w:szCs w:val="22"/>
          <w:lang w:val="hr-HR"/>
        </w:rPr>
        <w:t xml:space="preserve"> neto izloženost,</w:t>
      </w:r>
      <w:r w:rsidR="00671763" w:rsidRPr="00037DCC">
        <w:rPr>
          <w:rFonts w:asciiTheme="minorHAnsi" w:hAnsiTheme="minorHAnsi" w:cs="Arial"/>
          <w:b w:val="0"/>
          <w:bCs w:val="0"/>
          <w:color w:val="000000" w:themeColor="text1"/>
          <w:sz w:val="22"/>
          <w:szCs w:val="22"/>
          <w:lang w:val="hr-HR"/>
        </w:rPr>
        <w:t xml:space="preserve"> </w:t>
      </w:r>
      <w:r w:rsidR="00343152" w:rsidRPr="00037DCC">
        <w:rPr>
          <w:rFonts w:asciiTheme="minorHAnsi" w:hAnsiTheme="minorHAnsi" w:cs="Arial"/>
          <w:b w:val="0"/>
          <w:color w:val="000000" w:themeColor="text1"/>
          <w:sz w:val="22"/>
          <w:szCs w:val="22"/>
          <w:lang w:val="hr-HR"/>
        </w:rPr>
        <w:t>bez umanjenja za vrijednost sredstava osiguranja naplate</w:t>
      </w:r>
      <w:r w:rsidRPr="00037DCC">
        <w:rPr>
          <w:rFonts w:asciiTheme="minorHAnsi" w:hAnsiTheme="minorHAnsi" w:cs="Arial"/>
          <w:b w:val="0"/>
          <w:bCs w:val="0"/>
          <w:color w:val="000000" w:themeColor="text1"/>
          <w:sz w:val="22"/>
          <w:szCs w:val="22"/>
          <w:lang w:val="hr-HR"/>
        </w:rPr>
        <w:t xml:space="preserve">: </w:t>
      </w:r>
    </w:p>
    <w:p w14:paraId="33CA2659" w14:textId="77777777" w:rsidR="00513A7F" w:rsidRPr="00037DCC" w:rsidRDefault="00513A7F" w:rsidP="001D233C">
      <w:pPr>
        <w:pStyle w:val="T1"/>
        <w:spacing w:before="0" w:after="0" w:line="240" w:lineRule="auto"/>
        <w:rPr>
          <w:rFonts w:asciiTheme="minorHAnsi" w:hAnsiTheme="minorHAnsi" w:cs="Arial"/>
          <w:b w:val="0"/>
          <w:bCs w:val="0"/>
          <w:color w:val="000000" w:themeColor="text1"/>
          <w:sz w:val="22"/>
          <w:szCs w:val="22"/>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E14286" w:rsidRPr="007673DD" w14:paraId="231521D0" w14:textId="77777777" w:rsidTr="00EB4107">
        <w:trPr>
          <w:cantSplit/>
          <w:trHeight w:val="265"/>
          <w:tblHeader/>
        </w:trPr>
        <w:tc>
          <w:tcPr>
            <w:tcW w:w="2552" w:type="pct"/>
          </w:tcPr>
          <w:p w14:paraId="6D2E067C" w14:textId="77777777" w:rsidR="00811E85" w:rsidRPr="007F5B1C" w:rsidRDefault="00811E85" w:rsidP="003B5C38">
            <w:pPr>
              <w:tabs>
                <w:tab w:val="right" w:pos="1202"/>
              </w:tabs>
              <w:spacing w:line="240" w:lineRule="atLeast"/>
              <w:outlineLvl w:val="0"/>
              <w:rPr>
                <w:rFonts w:asciiTheme="minorHAnsi" w:hAnsiTheme="minorHAnsi" w:cs="Arial"/>
                <w:b/>
                <w:color w:val="000000" w:themeColor="text1"/>
                <w:sz w:val="19"/>
                <w:szCs w:val="19"/>
                <w:lang w:val="hr-HR"/>
              </w:rPr>
            </w:pPr>
            <w:bookmarkStart w:id="1810" w:name="_Toc67329264"/>
            <w:bookmarkStart w:id="1811" w:name="_Hlk499021691"/>
            <w:r w:rsidRPr="007F5B1C">
              <w:rPr>
                <w:rFonts w:asciiTheme="minorHAnsi" w:hAnsiTheme="minorHAnsi" w:cs="Arial"/>
                <w:b/>
                <w:color w:val="000000" w:themeColor="text1"/>
                <w:sz w:val="19"/>
                <w:szCs w:val="19"/>
                <w:lang w:val="hr-HR"/>
              </w:rPr>
              <w:t>Grupa</w:t>
            </w:r>
            <w:bookmarkEnd w:id="1810"/>
          </w:p>
          <w:p w14:paraId="19BBC14E" w14:textId="77777777" w:rsidR="00B4688F" w:rsidRPr="007F5B1C" w:rsidRDefault="00B4688F" w:rsidP="003B5C38">
            <w:pPr>
              <w:tabs>
                <w:tab w:val="right" w:pos="1202"/>
              </w:tabs>
              <w:spacing w:line="240" w:lineRule="atLeast"/>
              <w:outlineLvl w:val="0"/>
              <w:rPr>
                <w:rFonts w:asciiTheme="minorHAnsi" w:hAnsiTheme="minorHAnsi" w:cs="Arial"/>
                <w:b/>
                <w:color w:val="000000" w:themeColor="text1"/>
                <w:sz w:val="19"/>
                <w:szCs w:val="19"/>
                <w:lang w:val="hr-HR"/>
              </w:rPr>
            </w:pPr>
          </w:p>
          <w:p w14:paraId="52F3835C" w14:textId="77E485F0" w:rsidR="00811E85" w:rsidRPr="007F5B1C" w:rsidRDefault="00AD2EF7" w:rsidP="00347537">
            <w:pPr>
              <w:tabs>
                <w:tab w:val="right" w:pos="1202"/>
              </w:tabs>
              <w:spacing w:line="240" w:lineRule="atLeast"/>
              <w:outlineLvl w:val="0"/>
              <w:rPr>
                <w:rFonts w:asciiTheme="minorHAnsi" w:hAnsiTheme="minorHAnsi" w:cs="Arial"/>
                <w:b/>
                <w:color w:val="000000" w:themeColor="text1"/>
                <w:sz w:val="19"/>
                <w:szCs w:val="19"/>
                <w:lang w:val="hr-HR"/>
              </w:rPr>
            </w:pPr>
            <w:bookmarkStart w:id="1812" w:name="_Toc67329265"/>
            <w:r w:rsidRPr="007F5B1C">
              <w:rPr>
                <w:rFonts w:asciiTheme="minorHAnsi" w:hAnsiTheme="minorHAnsi" w:cs="Arial"/>
                <w:b/>
                <w:color w:val="000000" w:themeColor="text1"/>
                <w:sz w:val="19"/>
                <w:szCs w:val="19"/>
                <w:lang w:val="hr-HR"/>
              </w:rPr>
              <w:t>31. prosin</w:t>
            </w:r>
            <w:r w:rsidR="0073283D" w:rsidRPr="007F5B1C">
              <w:rPr>
                <w:rFonts w:asciiTheme="minorHAnsi" w:hAnsiTheme="minorHAnsi" w:cs="Arial"/>
                <w:b/>
                <w:color w:val="000000" w:themeColor="text1"/>
                <w:sz w:val="19"/>
                <w:szCs w:val="19"/>
                <w:lang w:val="hr-HR"/>
              </w:rPr>
              <w:t>c</w:t>
            </w:r>
            <w:r w:rsidRPr="007F5B1C">
              <w:rPr>
                <w:rFonts w:asciiTheme="minorHAnsi" w:hAnsiTheme="minorHAnsi" w:cs="Arial"/>
                <w:b/>
                <w:color w:val="000000" w:themeColor="text1"/>
                <w:sz w:val="19"/>
                <w:szCs w:val="19"/>
                <w:lang w:val="hr-HR"/>
              </w:rPr>
              <w:t>a</w:t>
            </w:r>
            <w:r w:rsidR="0073283D" w:rsidRPr="007F5B1C">
              <w:rPr>
                <w:rFonts w:asciiTheme="minorHAnsi" w:hAnsiTheme="minorHAnsi" w:cs="Arial"/>
                <w:b/>
                <w:color w:val="000000" w:themeColor="text1"/>
                <w:sz w:val="19"/>
                <w:szCs w:val="19"/>
                <w:lang w:val="hr-HR"/>
              </w:rPr>
              <w:t xml:space="preserve"> </w:t>
            </w:r>
            <w:r w:rsidR="00573EE4" w:rsidRPr="007F5B1C">
              <w:rPr>
                <w:rFonts w:asciiTheme="minorHAnsi" w:hAnsiTheme="minorHAnsi" w:cs="Arial"/>
                <w:b/>
                <w:color w:val="000000" w:themeColor="text1"/>
                <w:sz w:val="19"/>
                <w:szCs w:val="19"/>
                <w:lang w:val="hr-HR"/>
              </w:rPr>
              <w:t>2021</w:t>
            </w:r>
            <w:r w:rsidR="00811E85" w:rsidRPr="007F5B1C">
              <w:rPr>
                <w:rFonts w:asciiTheme="minorHAnsi" w:hAnsiTheme="minorHAnsi" w:cs="Arial"/>
                <w:b/>
                <w:color w:val="000000" w:themeColor="text1"/>
                <w:sz w:val="19"/>
                <w:szCs w:val="19"/>
                <w:lang w:val="hr-HR"/>
              </w:rPr>
              <w:t>.</w:t>
            </w:r>
            <w:bookmarkEnd w:id="1812"/>
            <w:r w:rsidR="00811E85" w:rsidRPr="007F5B1C">
              <w:rPr>
                <w:rFonts w:asciiTheme="minorHAnsi" w:hAnsiTheme="minorHAnsi" w:cs="Arial"/>
                <w:b/>
                <w:color w:val="000000" w:themeColor="text1"/>
                <w:sz w:val="19"/>
                <w:szCs w:val="19"/>
                <w:lang w:val="hr-HR"/>
              </w:rPr>
              <w:t xml:space="preserve"> </w:t>
            </w:r>
          </w:p>
        </w:tc>
        <w:tc>
          <w:tcPr>
            <w:tcW w:w="612" w:type="pct"/>
            <w:vAlign w:val="bottom"/>
          </w:tcPr>
          <w:p w14:paraId="630338D6" w14:textId="77777777" w:rsidR="00811E85" w:rsidRPr="007F5B1C" w:rsidRDefault="00811E85" w:rsidP="00811E85">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813" w:name="_Toc67329266"/>
            <w:r w:rsidRPr="007F5B1C">
              <w:rPr>
                <w:rFonts w:asciiTheme="minorHAnsi" w:hAnsiTheme="minorHAnsi" w:cs="Arial"/>
                <w:b/>
                <w:color w:val="000000" w:themeColor="text1"/>
                <w:sz w:val="19"/>
                <w:szCs w:val="19"/>
                <w:lang w:val="hr-HR"/>
              </w:rPr>
              <w:t>Republika Hrvatska</w:t>
            </w:r>
            <w:bookmarkEnd w:id="1813"/>
          </w:p>
        </w:tc>
        <w:tc>
          <w:tcPr>
            <w:tcW w:w="612" w:type="pct"/>
            <w:vAlign w:val="bottom"/>
          </w:tcPr>
          <w:p w14:paraId="0DA85079" w14:textId="77777777" w:rsidR="00811E85" w:rsidRPr="007F5B1C" w:rsidRDefault="00811E85" w:rsidP="00811E85">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814" w:name="_Toc67329267"/>
            <w:r w:rsidRPr="007F5B1C">
              <w:rPr>
                <w:rFonts w:asciiTheme="minorHAnsi" w:hAnsiTheme="minorHAnsi" w:cs="Arial"/>
                <w:b/>
                <w:color w:val="000000" w:themeColor="text1"/>
                <w:sz w:val="19"/>
                <w:szCs w:val="19"/>
                <w:lang w:val="hr-HR"/>
              </w:rPr>
              <w:t>Zemlje Europske unije</w:t>
            </w:r>
            <w:bookmarkEnd w:id="1814"/>
          </w:p>
        </w:tc>
        <w:tc>
          <w:tcPr>
            <w:tcW w:w="612" w:type="pct"/>
            <w:vAlign w:val="bottom"/>
          </w:tcPr>
          <w:p w14:paraId="0D23E68F" w14:textId="77777777" w:rsidR="006977CB" w:rsidRPr="007F5B1C" w:rsidRDefault="00811E85" w:rsidP="00811E85">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815" w:name="_Toc67329268"/>
            <w:r w:rsidRPr="007F5B1C">
              <w:rPr>
                <w:rFonts w:asciiTheme="minorHAnsi" w:hAnsiTheme="minorHAnsi" w:cs="Arial"/>
                <w:b/>
                <w:color w:val="000000" w:themeColor="text1"/>
                <w:sz w:val="19"/>
                <w:szCs w:val="19"/>
                <w:lang w:val="hr-HR"/>
              </w:rPr>
              <w:t>Ostale</w:t>
            </w:r>
            <w:bookmarkEnd w:id="1815"/>
            <w:r w:rsidRPr="007F5B1C">
              <w:rPr>
                <w:rFonts w:asciiTheme="minorHAnsi" w:hAnsiTheme="minorHAnsi" w:cs="Arial"/>
                <w:b/>
                <w:color w:val="000000" w:themeColor="text1"/>
                <w:sz w:val="19"/>
                <w:szCs w:val="19"/>
                <w:lang w:val="hr-HR"/>
              </w:rPr>
              <w:t xml:space="preserve"> </w:t>
            </w:r>
          </w:p>
          <w:p w14:paraId="3550C30F" w14:textId="77777777" w:rsidR="00811E85" w:rsidRPr="007F5B1C" w:rsidRDefault="00811E85" w:rsidP="00811E85">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816" w:name="_Toc67329269"/>
            <w:r w:rsidRPr="007F5B1C">
              <w:rPr>
                <w:rFonts w:asciiTheme="minorHAnsi" w:hAnsiTheme="minorHAnsi" w:cs="Arial"/>
                <w:b/>
                <w:color w:val="000000" w:themeColor="text1"/>
                <w:sz w:val="19"/>
                <w:szCs w:val="19"/>
                <w:lang w:val="hr-HR"/>
              </w:rPr>
              <w:t>zemlje</w:t>
            </w:r>
            <w:bookmarkEnd w:id="1816"/>
            <w:r w:rsidRPr="007F5B1C">
              <w:rPr>
                <w:rFonts w:asciiTheme="minorHAnsi" w:hAnsiTheme="minorHAnsi" w:cs="Arial"/>
                <w:b/>
                <w:color w:val="000000" w:themeColor="text1"/>
                <w:sz w:val="19"/>
                <w:szCs w:val="19"/>
                <w:lang w:val="hr-HR"/>
              </w:rPr>
              <w:t xml:space="preserve"> </w:t>
            </w:r>
          </w:p>
        </w:tc>
        <w:tc>
          <w:tcPr>
            <w:tcW w:w="611" w:type="pct"/>
            <w:vAlign w:val="bottom"/>
          </w:tcPr>
          <w:p w14:paraId="7657D862" w14:textId="77777777" w:rsidR="00811E85" w:rsidRPr="007F5B1C" w:rsidRDefault="00811E85" w:rsidP="00811E85">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817" w:name="_Toc67329270"/>
            <w:r w:rsidRPr="007F5B1C">
              <w:rPr>
                <w:rFonts w:asciiTheme="minorHAnsi" w:hAnsiTheme="minorHAnsi" w:cs="Arial"/>
                <w:b/>
                <w:color w:val="000000" w:themeColor="text1"/>
                <w:sz w:val="19"/>
                <w:szCs w:val="19"/>
                <w:lang w:val="hr-HR"/>
              </w:rPr>
              <w:t>Ukupno</w:t>
            </w:r>
            <w:bookmarkEnd w:id="1817"/>
          </w:p>
        </w:tc>
      </w:tr>
      <w:tr w:rsidR="00E14286" w:rsidRPr="007673DD" w14:paraId="77C42251" w14:textId="77777777" w:rsidTr="00EB4107">
        <w:trPr>
          <w:cantSplit/>
          <w:trHeight w:val="265"/>
          <w:tblHeader/>
        </w:trPr>
        <w:tc>
          <w:tcPr>
            <w:tcW w:w="2552" w:type="pct"/>
          </w:tcPr>
          <w:p w14:paraId="7CBEE5ED" w14:textId="77777777" w:rsidR="00811E85" w:rsidRPr="007F5B1C" w:rsidRDefault="00811E85" w:rsidP="00811E85">
            <w:pPr>
              <w:ind w:left="113" w:hanging="113"/>
              <w:rPr>
                <w:rFonts w:asciiTheme="minorHAnsi" w:hAnsiTheme="minorHAnsi" w:cs="Arial"/>
                <w:color w:val="000000" w:themeColor="text1"/>
                <w:sz w:val="19"/>
                <w:szCs w:val="19"/>
                <w:lang w:val="hr-HR"/>
              </w:rPr>
            </w:pPr>
          </w:p>
        </w:tc>
        <w:tc>
          <w:tcPr>
            <w:tcW w:w="612" w:type="pct"/>
            <w:vAlign w:val="bottom"/>
          </w:tcPr>
          <w:p w14:paraId="4287AC3C" w14:textId="77777777" w:rsidR="00811E85" w:rsidRPr="007F5B1C" w:rsidRDefault="00811E85" w:rsidP="00811E85">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818" w:name="_Toc67329271"/>
            <w:r w:rsidRPr="007F5B1C">
              <w:rPr>
                <w:rFonts w:asciiTheme="minorHAnsi" w:hAnsiTheme="minorHAnsi" w:cs="Arial"/>
                <w:b/>
                <w:color w:val="000000" w:themeColor="text1"/>
                <w:sz w:val="19"/>
                <w:szCs w:val="19"/>
                <w:lang w:val="hr-HR"/>
              </w:rPr>
              <w:t>000 kuna</w:t>
            </w:r>
            <w:bookmarkEnd w:id="1818"/>
          </w:p>
        </w:tc>
        <w:tc>
          <w:tcPr>
            <w:tcW w:w="612" w:type="pct"/>
            <w:vAlign w:val="bottom"/>
          </w:tcPr>
          <w:p w14:paraId="69E74C71" w14:textId="77777777" w:rsidR="00811E85" w:rsidRPr="007F5B1C" w:rsidRDefault="00811E85" w:rsidP="00811E85">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819" w:name="_Toc67329272"/>
            <w:r w:rsidRPr="007F5B1C">
              <w:rPr>
                <w:rFonts w:asciiTheme="minorHAnsi" w:hAnsiTheme="minorHAnsi" w:cs="Arial"/>
                <w:b/>
                <w:color w:val="000000" w:themeColor="text1"/>
                <w:sz w:val="19"/>
                <w:szCs w:val="19"/>
                <w:lang w:val="hr-HR"/>
              </w:rPr>
              <w:t>000 kuna</w:t>
            </w:r>
            <w:bookmarkEnd w:id="1819"/>
          </w:p>
        </w:tc>
        <w:tc>
          <w:tcPr>
            <w:tcW w:w="612" w:type="pct"/>
            <w:vAlign w:val="bottom"/>
          </w:tcPr>
          <w:p w14:paraId="696C724D" w14:textId="77777777" w:rsidR="00811E85" w:rsidRPr="007F5B1C" w:rsidRDefault="00811E85" w:rsidP="00811E85">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820" w:name="_Toc67329273"/>
            <w:r w:rsidRPr="007F5B1C">
              <w:rPr>
                <w:rFonts w:asciiTheme="minorHAnsi" w:hAnsiTheme="minorHAnsi" w:cs="Arial"/>
                <w:b/>
                <w:color w:val="000000" w:themeColor="text1"/>
                <w:sz w:val="19"/>
                <w:szCs w:val="19"/>
                <w:lang w:val="hr-HR"/>
              </w:rPr>
              <w:t>000 kuna</w:t>
            </w:r>
            <w:bookmarkEnd w:id="1820"/>
          </w:p>
        </w:tc>
        <w:tc>
          <w:tcPr>
            <w:tcW w:w="611" w:type="pct"/>
            <w:vAlign w:val="bottom"/>
          </w:tcPr>
          <w:p w14:paraId="0069D95B" w14:textId="77777777" w:rsidR="00811E85" w:rsidRPr="007F5B1C" w:rsidRDefault="00811E85" w:rsidP="00811E85">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821" w:name="_Toc67329274"/>
            <w:r w:rsidRPr="007F5B1C">
              <w:rPr>
                <w:rFonts w:asciiTheme="minorHAnsi" w:hAnsiTheme="minorHAnsi" w:cs="Arial"/>
                <w:b/>
                <w:color w:val="000000" w:themeColor="text1"/>
                <w:sz w:val="19"/>
                <w:szCs w:val="19"/>
                <w:lang w:val="hr-HR"/>
              </w:rPr>
              <w:t>000 kuna</w:t>
            </w:r>
            <w:bookmarkEnd w:id="1821"/>
          </w:p>
        </w:tc>
      </w:tr>
      <w:tr w:rsidR="00E14286" w:rsidRPr="007673DD" w14:paraId="67D1A3D7" w14:textId="77777777" w:rsidTr="00EB4107">
        <w:trPr>
          <w:cantSplit/>
          <w:trHeight w:val="265"/>
          <w:tblHeader/>
        </w:trPr>
        <w:tc>
          <w:tcPr>
            <w:tcW w:w="2552" w:type="pct"/>
          </w:tcPr>
          <w:p w14:paraId="3A65685A" w14:textId="77777777" w:rsidR="00811E85" w:rsidRPr="007F5B1C" w:rsidRDefault="00811E85" w:rsidP="00811E85">
            <w:pPr>
              <w:ind w:left="113" w:hanging="113"/>
              <w:rPr>
                <w:rFonts w:asciiTheme="minorHAnsi" w:hAnsiTheme="minorHAnsi" w:cs="Arial"/>
                <w:color w:val="000000" w:themeColor="text1"/>
                <w:sz w:val="19"/>
                <w:szCs w:val="19"/>
                <w:lang w:val="hr-HR"/>
              </w:rPr>
            </w:pPr>
          </w:p>
        </w:tc>
        <w:tc>
          <w:tcPr>
            <w:tcW w:w="612" w:type="pct"/>
          </w:tcPr>
          <w:p w14:paraId="5F610E59" w14:textId="77777777" w:rsidR="00811E85" w:rsidRPr="007F5B1C" w:rsidRDefault="00811E85" w:rsidP="00811E85">
            <w:pPr>
              <w:jc w:val="right"/>
              <w:rPr>
                <w:rFonts w:asciiTheme="minorHAnsi" w:hAnsiTheme="minorHAnsi" w:cs="Arial"/>
                <w:color w:val="000000" w:themeColor="text1"/>
                <w:sz w:val="19"/>
                <w:szCs w:val="19"/>
                <w:lang w:val="hr-HR"/>
              </w:rPr>
            </w:pPr>
          </w:p>
        </w:tc>
        <w:tc>
          <w:tcPr>
            <w:tcW w:w="612" w:type="pct"/>
          </w:tcPr>
          <w:p w14:paraId="29705B61" w14:textId="77777777" w:rsidR="00811E85" w:rsidRPr="007F5B1C" w:rsidRDefault="00811E85" w:rsidP="00811E85">
            <w:pPr>
              <w:jc w:val="right"/>
              <w:rPr>
                <w:rFonts w:asciiTheme="minorHAnsi" w:hAnsiTheme="minorHAnsi" w:cs="Arial"/>
                <w:color w:val="000000" w:themeColor="text1"/>
                <w:sz w:val="19"/>
                <w:szCs w:val="19"/>
                <w:lang w:val="hr-HR"/>
              </w:rPr>
            </w:pPr>
          </w:p>
        </w:tc>
        <w:tc>
          <w:tcPr>
            <w:tcW w:w="612" w:type="pct"/>
          </w:tcPr>
          <w:p w14:paraId="566E530E" w14:textId="77777777" w:rsidR="00811E85" w:rsidRPr="007F5B1C" w:rsidRDefault="00811E85" w:rsidP="00811E85">
            <w:pPr>
              <w:jc w:val="right"/>
              <w:rPr>
                <w:rFonts w:asciiTheme="minorHAnsi" w:hAnsiTheme="minorHAnsi" w:cs="Arial"/>
                <w:color w:val="000000" w:themeColor="text1"/>
                <w:sz w:val="19"/>
                <w:szCs w:val="19"/>
                <w:lang w:val="hr-HR"/>
              </w:rPr>
            </w:pPr>
          </w:p>
        </w:tc>
        <w:tc>
          <w:tcPr>
            <w:tcW w:w="611" w:type="pct"/>
          </w:tcPr>
          <w:p w14:paraId="6175307A" w14:textId="77777777" w:rsidR="00811E85" w:rsidRPr="007F5B1C" w:rsidRDefault="00811E85" w:rsidP="00811E85">
            <w:pPr>
              <w:jc w:val="center"/>
              <w:rPr>
                <w:rFonts w:asciiTheme="minorHAnsi" w:hAnsiTheme="minorHAnsi" w:cs="Arial"/>
                <w:color w:val="000000" w:themeColor="text1"/>
                <w:sz w:val="19"/>
                <w:szCs w:val="19"/>
                <w:lang w:val="hr-HR"/>
              </w:rPr>
            </w:pPr>
          </w:p>
        </w:tc>
      </w:tr>
      <w:tr w:rsidR="00E14286" w:rsidRPr="007673DD" w14:paraId="2BC612E8" w14:textId="77777777" w:rsidTr="00EB4107">
        <w:trPr>
          <w:cantSplit/>
          <w:trHeight w:val="265"/>
          <w:tblHeader/>
        </w:trPr>
        <w:tc>
          <w:tcPr>
            <w:tcW w:w="2552" w:type="pct"/>
          </w:tcPr>
          <w:p w14:paraId="7087620B" w14:textId="77777777" w:rsidR="00811E85" w:rsidRPr="007F5B1C" w:rsidRDefault="008D6072" w:rsidP="008D6072">
            <w:pPr>
              <w:tabs>
                <w:tab w:val="right" w:pos="1202"/>
              </w:tabs>
              <w:spacing w:line="301" w:lineRule="exact"/>
              <w:outlineLvl w:val="0"/>
              <w:rPr>
                <w:rFonts w:asciiTheme="minorHAnsi" w:hAnsiTheme="minorHAnsi" w:cs="Arial"/>
                <w:b/>
                <w:bCs/>
                <w:color w:val="000000" w:themeColor="text1"/>
                <w:sz w:val="19"/>
                <w:szCs w:val="19"/>
                <w:lang w:val="hr-HR"/>
              </w:rPr>
            </w:pPr>
            <w:bookmarkStart w:id="1822" w:name="_Toc67329275"/>
            <w:r w:rsidRPr="007F5B1C">
              <w:rPr>
                <w:rFonts w:asciiTheme="minorHAnsi" w:hAnsiTheme="minorHAnsi" w:cs="Arial"/>
                <w:b/>
                <w:bCs/>
                <w:color w:val="000000" w:themeColor="text1"/>
                <w:sz w:val="19"/>
                <w:szCs w:val="19"/>
                <w:lang w:val="hr-HR"/>
              </w:rPr>
              <w:t>Imovina</w:t>
            </w:r>
            <w:bookmarkEnd w:id="1822"/>
          </w:p>
        </w:tc>
        <w:tc>
          <w:tcPr>
            <w:tcW w:w="612" w:type="pct"/>
          </w:tcPr>
          <w:p w14:paraId="14C93244" w14:textId="77777777" w:rsidR="00811E85" w:rsidRPr="007F5B1C" w:rsidRDefault="00811E85" w:rsidP="00811E85">
            <w:pPr>
              <w:jc w:val="right"/>
              <w:rPr>
                <w:rFonts w:asciiTheme="minorHAnsi" w:hAnsiTheme="minorHAnsi" w:cs="Arial"/>
                <w:color w:val="000000" w:themeColor="text1"/>
                <w:sz w:val="19"/>
                <w:szCs w:val="19"/>
                <w:lang w:val="hr-HR"/>
              </w:rPr>
            </w:pPr>
          </w:p>
        </w:tc>
        <w:tc>
          <w:tcPr>
            <w:tcW w:w="612" w:type="pct"/>
          </w:tcPr>
          <w:p w14:paraId="059A0E55" w14:textId="77777777" w:rsidR="00811E85" w:rsidRPr="007F5B1C" w:rsidRDefault="00811E85" w:rsidP="00811E85">
            <w:pPr>
              <w:jc w:val="right"/>
              <w:rPr>
                <w:rFonts w:asciiTheme="minorHAnsi" w:hAnsiTheme="minorHAnsi" w:cs="Arial"/>
                <w:color w:val="000000" w:themeColor="text1"/>
                <w:sz w:val="19"/>
                <w:szCs w:val="19"/>
                <w:lang w:val="hr-HR"/>
              </w:rPr>
            </w:pPr>
          </w:p>
        </w:tc>
        <w:tc>
          <w:tcPr>
            <w:tcW w:w="612" w:type="pct"/>
          </w:tcPr>
          <w:p w14:paraId="02248C21" w14:textId="77777777" w:rsidR="00811E85" w:rsidRPr="007F5B1C" w:rsidRDefault="00811E85" w:rsidP="00811E85">
            <w:pPr>
              <w:jc w:val="right"/>
              <w:rPr>
                <w:rFonts w:asciiTheme="minorHAnsi" w:hAnsiTheme="minorHAnsi" w:cs="Arial"/>
                <w:color w:val="000000" w:themeColor="text1"/>
                <w:sz w:val="19"/>
                <w:szCs w:val="19"/>
                <w:lang w:val="hr-HR"/>
              </w:rPr>
            </w:pPr>
          </w:p>
        </w:tc>
        <w:tc>
          <w:tcPr>
            <w:tcW w:w="611" w:type="pct"/>
          </w:tcPr>
          <w:p w14:paraId="4F2078C6" w14:textId="77777777" w:rsidR="00811E85" w:rsidRPr="007F5B1C" w:rsidRDefault="00811E85" w:rsidP="00811E85">
            <w:pPr>
              <w:jc w:val="center"/>
              <w:rPr>
                <w:rFonts w:asciiTheme="minorHAnsi" w:hAnsiTheme="minorHAnsi" w:cs="Arial"/>
                <w:color w:val="000000" w:themeColor="text1"/>
                <w:sz w:val="19"/>
                <w:szCs w:val="19"/>
                <w:lang w:val="hr-HR"/>
              </w:rPr>
            </w:pPr>
          </w:p>
        </w:tc>
      </w:tr>
      <w:tr w:rsidR="00573EE4" w:rsidRPr="007673DD" w14:paraId="7996665D" w14:textId="77777777" w:rsidTr="007F5B1C">
        <w:trPr>
          <w:cantSplit/>
          <w:trHeight w:val="265"/>
          <w:tblHeader/>
        </w:trPr>
        <w:tc>
          <w:tcPr>
            <w:tcW w:w="2552" w:type="pct"/>
            <w:vAlign w:val="bottom"/>
          </w:tcPr>
          <w:p w14:paraId="68D029FE"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23" w:name="_Toc67329276"/>
            <w:r w:rsidRPr="007F5B1C">
              <w:rPr>
                <w:rFonts w:asciiTheme="minorHAnsi" w:hAnsiTheme="minorHAnsi"/>
                <w:color w:val="000000" w:themeColor="text1"/>
                <w:sz w:val="19"/>
                <w:szCs w:val="19"/>
                <w:lang w:val="hr-HR"/>
              </w:rPr>
              <w:t>Novčana sredstva i računi kod banaka</w:t>
            </w:r>
            <w:bookmarkEnd w:id="1823"/>
          </w:p>
        </w:tc>
        <w:tc>
          <w:tcPr>
            <w:tcW w:w="612" w:type="pct"/>
            <w:tcBorders>
              <w:top w:val="nil"/>
              <w:left w:val="nil"/>
              <w:bottom w:val="nil"/>
              <w:right w:val="nil"/>
            </w:tcBorders>
            <w:shd w:val="clear" w:color="auto" w:fill="auto"/>
            <w:vAlign w:val="bottom"/>
          </w:tcPr>
          <w:p w14:paraId="14E7DBB4" w14:textId="14F34266" w:rsidR="00573EE4" w:rsidRPr="007F5B1C" w:rsidRDefault="00573EE4"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24" w:name="_Toc67329277"/>
            <w:r w:rsidRPr="007F5B1C">
              <w:rPr>
                <w:rFonts w:asciiTheme="minorHAnsi" w:hAnsiTheme="minorHAnsi"/>
                <w:sz w:val="19"/>
                <w:szCs w:val="19"/>
              </w:rPr>
              <w:t>1.881.083</w:t>
            </w:r>
            <w:bookmarkEnd w:id="1824"/>
          </w:p>
        </w:tc>
        <w:tc>
          <w:tcPr>
            <w:tcW w:w="612" w:type="pct"/>
            <w:tcBorders>
              <w:top w:val="nil"/>
              <w:left w:val="nil"/>
              <w:bottom w:val="nil"/>
              <w:right w:val="nil"/>
            </w:tcBorders>
            <w:shd w:val="clear" w:color="auto" w:fill="auto"/>
            <w:vAlign w:val="bottom"/>
          </w:tcPr>
          <w:p w14:paraId="1DE4477C" w14:textId="5347006C" w:rsidR="00573EE4" w:rsidRPr="007F5B1C" w:rsidRDefault="00573EE4"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25" w:name="_Toc67329278"/>
            <w:r w:rsidRPr="007F5B1C">
              <w:rPr>
                <w:rFonts w:asciiTheme="minorHAnsi" w:hAnsiTheme="minorHAnsi"/>
                <w:sz w:val="19"/>
                <w:szCs w:val="19"/>
              </w:rPr>
              <w:t>25.319</w:t>
            </w:r>
            <w:bookmarkEnd w:id="1825"/>
          </w:p>
        </w:tc>
        <w:tc>
          <w:tcPr>
            <w:tcW w:w="612" w:type="pct"/>
            <w:tcBorders>
              <w:top w:val="nil"/>
              <w:left w:val="nil"/>
              <w:bottom w:val="nil"/>
              <w:right w:val="nil"/>
            </w:tcBorders>
            <w:shd w:val="clear" w:color="auto" w:fill="auto"/>
            <w:vAlign w:val="bottom"/>
          </w:tcPr>
          <w:p w14:paraId="59971146" w14:textId="65E80001"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26" w:name="_Toc67329279"/>
            <w:r w:rsidRPr="007F5B1C">
              <w:rPr>
                <w:rFonts w:asciiTheme="minorHAnsi" w:hAnsiTheme="minorHAnsi"/>
                <w:sz w:val="19"/>
                <w:szCs w:val="19"/>
              </w:rPr>
              <w:t>55.583</w:t>
            </w:r>
            <w:bookmarkEnd w:id="1826"/>
          </w:p>
        </w:tc>
        <w:tc>
          <w:tcPr>
            <w:tcW w:w="611" w:type="pct"/>
            <w:tcBorders>
              <w:top w:val="nil"/>
              <w:left w:val="nil"/>
              <w:bottom w:val="nil"/>
              <w:right w:val="nil"/>
            </w:tcBorders>
            <w:shd w:val="clear" w:color="auto" w:fill="auto"/>
            <w:vAlign w:val="bottom"/>
          </w:tcPr>
          <w:p w14:paraId="137E913C" w14:textId="10551F3A"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27" w:name="_Toc67329280"/>
            <w:r w:rsidRPr="007F5B1C">
              <w:rPr>
                <w:rFonts w:asciiTheme="minorHAnsi" w:hAnsiTheme="minorHAnsi"/>
                <w:sz w:val="19"/>
                <w:szCs w:val="19"/>
              </w:rPr>
              <w:t>1.961.985</w:t>
            </w:r>
            <w:bookmarkEnd w:id="1827"/>
          </w:p>
        </w:tc>
      </w:tr>
      <w:tr w:rsidR="00573EE4" w:rsidRPr="007673DD" w14:paraId="747BDC7F" w14:textId="77777777" w:rsidTr="007F5B1C">
        <w:trPr>
          <w:cantSplit/>
          <w:trHeight w:val="265"/>
          <w:tblHeader/>
        </w:trPr>
        <w:tc>
          <w:tcPr>
            <w:tcW w:w="2552" w:type="pct"/>
            <w:vAlign w:val="bottom"/>
          </w:tcPr>
          <w:p w14:paraId="19E1E723"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28" w:name="_Toc67329281"/>
            <w:r w:rsidRPr="007F5B1C">
              <w:rPr>
                <w:rFonts w:asciiTheme="minorHAnsi" w:hAnsiTheme="minorHAnsi"/>
                <w:color w:val="000000" w:themeColor="text1"/>
                <w:sz w:val="19"/>
                <w:szCs w:val="19"/>
                <w:lang w:val="hr-HR"/>
              </w:rPr>
              <w:t>Depoziti kod drugih banaka</w:t>
            </w:r>
            <w:bookmarkEnd w:id="1828"/>
          </w:p>
        </w:tc>
        <w:tc>
          <w:tcPr>
            <w:tcW w:w="612" w:type="pct"/>
            <w:tcBorders>
              <w:top w:val="nil"/>
              <w:left w:val="nil"/>
              <w:bottom w:val="nil"/>
              <w:right w:val="nil"/>
            </w:tcBorders>
            <w:shd w:val="clear" w:color="auto" w:fill="auto"/>
            <w:vAlign w:val="bottom"/>
          </w:tcPr>
          <w:p w14:paraId="0A6CEC2E" w14:textId="2C9BA706" w:rsidR="00573EE4" w:rsidRPr="007F5B1C" w:rsidRDefault="00F04843"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29" w:name="_Toc67329282"/>
            <w:r>
              <w:rPr>
                <w:rFonts w:asciiTheme="minorHAnsi" w:hAnsiTheme="minorHAnsi"/>
                <w:sz w:val="19"/>
                <w:szCs w:val="19"/>
              </w:rPr>
              <w:t>-</w:t>
            </w:r>
            <w:bookmarkEnd w:id="1829"/>
          </w:p>
        </w:tc>
        <w:tc>
          <w:tcPr>
            <w:tcW w:w="612" w:type="pct"/>
            <w:tcBorders>
              <w:top w:val="nil"/>
              <w:left w:val="nil"/>
              <w:bottom w:val="nil"/>
              <w:right w:val="nil"/>
            </w:tcBorders>
            <w:shd w:val="clear" w:color="auto" w:fill="auto"/>
            <w:vAlign w:val="bottom"/>
          </w:tcPr>
          <w:p w14:paraId="0FAD589C" w14:textId="6A63586F" w:rsidR="00573EE4" w:rsidRPr="007F5B1C" w:rsidRDefault="00573EE4"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30" w:name="_Toc67329283"/>
            <w:r w:rsidRPr="007F5B1C">
              <w:rPr>
                <w:rFonts w:asciiTheme="minorHAnsi" w:hAnsiTheme="minorHAnsi"/>
                <w:sz w:val="19"/>
                <w:szCs w:val="19"/>
              </w:rPr>
              <w:t>7.500</w:t>
            </w:r>
            <w:bookmarkEnd w:id="1830"/>
          </w:p>
        </w:tc>
        <w:tc>
          <w:tcPr>
            <w:tcW w:w="612" w:type="pct"/>
            <w:tcBorders>
              <w:top w:val="nil"/>
              <w:left w:val="nil"/>
              <w:bottom w:val="nil"/>
              <w:right w:val="nil"/>
            </w:tcBorders>
            <w:shd w:val="clear" w:color="auto" w:fill="auto"/>
            <w:vAlign w:val="bottom"/>
          </w:tcPr>
          <w:p w14:paraId="082D1F7C" w14:textId="00449091"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31" w:name="_Toc67329284"/>
            <w:r>
              <w:rPr>
                <w:rFonts w:asciiTheme="minorHAnsi" w:hAnsiTheme="minorHAnsi"/>
                <w:sz w:val="19"/>
                <w:szCs w:val="19"/>
              </w:rPr>
              <w:t>-</w:t>
            </w:r>
            <w:bookmarkEnd w:id="1831"/>
          </w:p>
        </w:tc>
        <w:tc>
          <w:tcPr>
            <w:tcW w:w="611" w:type="pct"/>
            <w:tcBorders>
              <w:top w:val="nil"/>
              <w:left w:val="nil"/>
              <w:bottom w:val="nil"/>
              <w:right w:val="nil"/>
            </w:tcBorders>
            <w:shd w:val="clear" w:color="auto" w:fill="auto"/>
            <w:vAlign w:val="bottom"/>
          </w:tcPr>
          <w:p w14:paraId="461D7E1C" w14:textId="616AAFEA"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32" w:name="_Toc67329285"/>
            <w:r w:rsidRPr="007F5B1C">
              <w:rPr>
                <w:rFonts w:asciiTheme="minorHAnsi" w:hAnsiTheme="minorHAnsi"/>
                <w:sz w:val="19"/>
                <w:szCs w:val="19"/>
              </w:rPr>
              <w:t>7.500</w:t>
            </w:r>
            <w:bookmarkEnd w:id="1832"/>
          </w:p>
        </w:tc>
      </w:tr>
      <w:tr w:rsidR="00573EE4" w:rsidRPr="007673DD" w14:paraId="02B6BEE8" w14:textId="77777777" w:rsidTr="007F5B1C">
        <w:trPr>
          <w:cantSplit/>
          <w:trHeight w:val="265"/>
          <w:tblHeader/>
        </w:trPr>
        <w:tc>
          <w:tcPr>
            <w:tcW w:w="2552" w:type="pct"/>
            <w:vAlign w:val="bottom"/>
          </w:tcPr>
          <w:p w14:paraId="4EC6FCA8"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33" w:name="_Toc67329286"/>
            <w:r w:rsidRPr="007F5B1C">
              <w:rPr>
                <w:rFonts w:asciiTheme="minorHAnsi" w:hAnsiTheme="minorHAnsi"/>
                <w:color w:val="000000" w:themeColor="text1"/>
                <w:sz w:val="19"/>
                <w:szCs w:val="19"/>
                <w:lang w:val="hr-HR"/>
              </w:rPr>
              <w:t>Krediti financijskim institucijama</w:t>
            </w:r>
            <w:bookmarkEnd w:id="1833"/>
          </w:p>
        </w:tc>
        <w:tc>
          <w:tcPr>
            <w:tcW w:w="612" w:type="pct"/>
            <w:tcBorders>
              <w:top w:val="nil"/>
              <w:left w:val="nil"/>
              <w:bottom w:val="nil"/>
              <w:right w:val="nil"/>
            </w:tcBorders>
            <w:shd w:val="clear" w:color="auto" w:fill="auto"/>
            <w:vAlign w:val="bottom"/>
          </w:tcPr>
          <w:p w14:paraId="42D79112" w14:textId="54EB886A" w:rsidR="00573EE4" w:rsidRPr="007F5B1C" w:rsidRDefault="00573EE4"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34" w:name="_Toc67329287"/>
            <w:r w:rsidRPr="007F5B1C">
              <w:rPr>
                <w:rFonts w:asciiTheme="minorHAnsi" w:hAnsiTheme="minorHAnsi"/>
                <w:sz w:val="19"/>
                <w:szCs w:val="19"/>
              </w:rPr>
              <w:t>7.050.143</w:t>
            </w:r>
            <w:bookmarkEnd w:id="1834"/>
          </w:p>
        </w:tc>
        <w:tc>
          <w:tcPr>
            <w:tcW w:w="612" w:type="pct"/>
            <w:tcBorders>
              <w:top w:val="nil"/>
              <w:left w:val="nil"/>
              <w:bottom w:val="nil"/>
              <w:right w:val="nil"/>
            </w:tcBorders>
            <w:shd w:val="clear" w:color="auto" w:fill="auto"/>
            <w:vAlign w:val="bottom"/>
          </w:tcPr>
          <w:p w14:paraId="62E549C9" w14:textId="6ADD1BA7"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35" w:name="_Toc67329288"/>
            <w:r>
              <w:rPr>
                <w:rFonts w:asciiTheme="minorHAnsi" w:hAnsiTheme="minorHAnsi"/>
                <w:sz w:val="19"/>
                <w:szCs w:val="19"/>
              </w:rPr>
              <w:t>-</w:t>
            </w:r>
            <w:bookmarkEnd w:id="1835"/>
          </w:p>
        </w:tc>
        <w:tc>
          <w:tcPr>
            <w:tcW w:w="612" w:type="pct"/>
            <w:tcBorders>
              <w:top w:val="nil"/>
              <w:left w:val="nil"/>
              <w:bottom w:val="nil"/>
              <w:right w:val="nil"/>
            </w:tcBorders>
            <w:shd w:val="clear" w:color="auto" w:fill="auto"/>
            <w:vAlign w:val="bottom"/>
          </w:tcPr>
          <w:p w14:paraId="114C9397" w14:textId="3F7ACB02"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36" w:name="_Toc67329289"/>
            <w:r>
              <w:rPr>
                <w:rFonts w:asciiTheme="minorHAnsi" w:hAnsiTheme="minorHAnsi"/>
                <w:sz w:val="19"/>
                <w:szCs w:val="19"/>
              </w:rPr>
              <w:t>-</w:t>
            </w:r>
            <w:bookmarkEnd w:id="1836"/>
          </w:p>
        </w:tc>
        <w:tc>
          <w:tcPr>
            <w:tcW w:w="611" w:type="pct"/>
            <w:tcBorders>
              <w:top w:val="nil"/>
              <w:left w:val="nil"/>
              <w:bottom w:val="nil"/>
              <w:right w:val="nil"/>
            </w:tcBorders>
            <w:shd w:val="clear" w:color="auto" w:fill="auto"/>
            <w:vAlign w:val="bottom"/>
          </w:tcPr>
          <w:p w14:paraId="41C6CD17" w14:textId="64CAD095"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37" w:name="_Toc67329290"/>
            <w:r w:rsidRPr="007F5B1C">
              <w:rPr>
                <w:rFonts w:asciiTheme="minorHAnsi" w:hAnsiTheme="minorHAnsi"/>
                <w:sz w:val="19"/>
                <w:szCs w:val="19"/>
              </w:rPr>
              <w:t>7.050.143</w:t>
            </w:r>
            <w:bookmarkEnd w:id="1837"/>
          </w:p>
        </w:tc>
      </w:tr>
      <w:tr w:rsidR="00573EE4" w:rsidRPr="007673DD" w14:paraId="4C99CB25" w14:textId="77777777" w:rsidTr="007F5B1C">
        <w:trPr>
          <w:cantSplit/>
          <w:trHeight w:val="265"/>
          <w:tblHeader/>
        </w:trPr>
        <w:tc>
          <w:tcPr>
            <w:tcW w:w="2552" w:type="pct"/>
            <w:vAlign w:val="bottom"/>
          </w:tcPr>
          <w:p w14:paraId="37C66BB3"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38" w:name="_Toc67329291"/>
            <w:r w:rsidRPr="007F5B1C">
              <w:rPr>
                <w:rFonts w:asciiTheme="minorHAnsi" w:hAnsiTheme="minorHAnsi"/>
                <w:color w:val="000000" w:themeColor="text1"/>
                <w:sz w:val="19"/>
                <w:szCs w:val="19"/>
                <w:lang w:val="hr-HR"/>
              </w:rPr>
              <w:t>Krediti ostalim korisnicima</w:t>
            </w:r>
            <w:bookmarkEnd w:id="1838"/>
          </w:p>
        </w:tc>
        <w:tc>
          <w:tcPr>
            <w:tcW w:w="612" w:type="pct"/>
            <w:tcBorders>
              <w:top w:val="nil"/>
              <w:left w:val="nil"/>
              <w:bottom w:val="nil"/>
              <w:right w:val="nil"/>
            </w:tcBorders>
            <w:shd w:val="clear" w:color="auto" w:fill="auto"/>
            <w:vAlign w:val="bottom"/>
          </w:tcPr>
          <w:p w14:paraId="521E8C51" w14:textId="53B0E18F" w:rsidR="00573EE4" w:rsidRPr="007F5B1C" w:rsidRDefault="00573EE4"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39" w:name="_Toc67329292"/>
            <w:r w:rsidRPr="007F5B1C">
              <w:rPr>
                <w:rFonts w:asciiTheme="minorHAnsi" w:hAnsiTheme="minorHAnsi"/>
                <w:sz w:val="19"/>
                <w:szCs w:val="19"/>
              </w:rPr>
              <w:t>15.681.740</w:t>
            </w:r>
            <w:bookmarkEnd w:id="1839"/>
          </w:p>
        </w:tc>
        <w:tc>
          <w:tcPr>
            <w:tcW w:w="612" w:type="pct"/>
            <w:tcBorders>
              <w:top w:val="nil"/>
              <w:left w:val="nil"/>
              <w:bottom w:val="nil"/>
              <w:right w:val="nil"/>
            </w:tcBorders>
            <w:shd w:val="clear" w:color="auto" w:fill="auto"/>
            <w:vAlign w:val="bottom"/>
          </w:tcPr>
          <w:p w14:paraId="78F9EB8B" w14:textId="43CA0756"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40" w:name="_Toc67329293"/>
            <w:r>
              <w:rPr>
                <w:rFonts w:asciiTheme="minorHAnsi" w:hAnsiTheme="minorHAnsi"/>
                <w:sz w:val="19"/>
                <w:szCs w:val="19"/>
              </w:rPr>
              <w:t>-</w:t>
            </w:r>
            <w:bookmarkEnd w:id="1840"/>
          </w:p>
        </w:tc>
        <w:tc>
          <w:tcPr>
            <w:tcW w:w="612" w:type="pct"/>
            <w:tcBorders>
              <w:top w:val="nil"/>
              <w:left w:val="nil"/>
              <w:bottom w:val="nil"/>
              <w:right w:val="nil"/>
            </w:tcBorders>
            <w:shd w:val="clear" w:color="auto" w:fill="auto"/>
            <w:vAlign w:val="bottom"/>
          </w:tcPr>
          <w:p w14:paraId="26CE37D2" w14:textId="388846A9"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41" w:name="_Toc67329294"/>
            <w:r w:rsidRPr="007F5B1C">
              <w:rPr>
                <w:rFonts w:asciiTheme="minorHAnsi" w:hAnsiTheme="minorHAnsi"/>
                <w:sz w:val="19"/>
                <w:szCs w:val="19"/>
              </w:rPr>
              <w:t>282.636</w:t>
            </w:r>
            <w:bookmarkEnd w:id="1841"/>
          </w:p>
        </w:tc>
        <w:tc>
          <w:tcPr>
            <w:tcW w:w="611" w:type="pct"/>
            <w:tcBorders>
              <w:top w:val="nil"/>
              <w:left w:val="nil"/>
              <w:bottom w:val="nil"/>
              <w:right w:val="nil"/>
            </w:tcBorders>
            <w:shd w:val="clear" w:color="auto" w:fill="auto"/>
            <w:vAlign w:val="bottom"/>
          </w:tcPr>
          <w:p w14:paraId="504044BC" w14:textId="5F0B81C2"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42" w:name="_Toc67329295"/>
            <w:r w:rsidRPr="007F5B1C">
              <w:rPr>
                <w:rFonts w:asciiTheme="minorHAnsi" w:hAnsiTheme="minorHAnsi"/>
                <w:sz w:val="19"/>
                <w:szCs w:val="19"/>
              </w:rPr>
              <w:t>15.964.376</w:t>
            </w:r>
            <w:bookmarkEnd w:id="1842"/>
          </w:p>
        </w:tc>
      </w:tr>
      <w:tr w:rsidR="00573EE4" w:rsidRPr="007673DD" w14:paraId="49A808BA" w14:textId="77777777" w:rsidTr="007F5B1C">
        <w:trPr>
          <w:cantSplit/>
          <w:trHeight w:val="265"/>
          <w:tblHeader/>
        </w:trPr>
        <w:tc>
          <w:tcPr>
            <w:tcW w:w="2552" w:type="pct"/>
            <w:vAlign w:val="bottom"/>
          </w:tcPr>
          <w:p w14:paraId="43132508"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43" w:name="_Toc67329296"/>
            <w:r w:rsidRPr="007F5B1C">
              <w:rPr>
                <w:rFonts w:asciiTheme="minorHAnsi" w:hAnsiTheme="minorHAnsi"/>
                <w:color w:val="000000" w:themeColor="text1"/>
                <w:sz w:val="19"/>
                <w:szCs w:val="19"/>
                <w:lang w:val="hr-HR"/>
              </w:rPr>
              <w:t>Financijska imovina po fer vrijednosti kroz dobit ili gubitak</w:t>
            </w:r>
            <w:bookmarkEnd w:id="1843"/>
          </w:p>
        </w:tc>
        <w:tc>
          <w:tcPr>
            <w:tcW w:w="612" w:type="pct"/>
            <w:tcBorders>
              <w:top w:val="nil"/>
              <w:left w:val="nil"/>
              <w:bottom w:val="nil"/>
              <w:right w:val="nil"/>
            </w:tcBorders>
            <w:shd w:val="clear" w:color="auto" w:fill="auto"/>
            <w:vAlign w:val="bottom"/>
          </w:tcPr>
          <w:p w14:paraId="50806E89" w14:textId="577DCA70" w:rsidR="00573EE4" w:rsidRPr="007F5B1C" w:rsidRDefault="00573EE4"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44" w:name="_Toc67329297"/>
            <w:r w:rsidRPr="007F5B1C">
              <w:rPr>
                <w:rFonts w:asciiTheme="minorHAnsi" w:hAnsiTheme="minorHAnsi"/>
                <w:sz w:val="19"/>
                <w:szCs w:val="19"/>
              </w:rPr>
              <w:t>16.375</w:t>
            </w:r>
            <w:bookmarkEnd w:id="1844"/>
          </w:p>
        </w:tc>
        <w:tc>
          <w:tcPr>
            <w:tcW w:w="612" w:type="pct"/>
            <w:tcBorders>
              <w:top w:val="nil"/>
              <w:left w:val="nil"/>
              <w:bottom w:val="nil"/>
              <w:right w:val="nil"/>
            </w:tcBorders>
            <w:shd w:val="clear" w:color="auto" w:fill="auto"/>
            <w:vAlign w:val="bottom"/>
          </w:tcPr>
          <w:p w14:paraId="6A1D544F" w14:textId="0FCC1829" w:rsidR="00573EE4" w:rsidRPr="007F5B1C" w:rsidRDefault="00573EE4"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45" w:name="_Toc67329298"/>
            <w:r w:rsidRPr="007F5B1C">
              <w:rPr>
                <w:rFonts w:asciiTheme="minorHAnsi" w:hAnsiTheme="minorHAnsi"/>
                <w:sz w:val="19"/>
                <w:szCs w:val="19"/>
              </w:rPr>
              <w:t>-</w:t>
            </w:r>
            <w:bookmarkEnd w:id="1845"/>
          </w:p>
        </w:tc>
        <w:tc>
          <w:tcPr>
            <w:tcW w:w="612" w:type="pct"/>
            <w:tcBorders>
              <w:top w:val="nil"/>
              <w:left w:val="nil"/>
              <w:bottom w:val="nil"/>
              <w:right w:val="nil"/>
            </w:tcBorders>
            <w:shd w:val="clear" w:color="auto" w:fill="auto"/>
            <w:vAlign w:val="bottom"/>
          </w:tcPr>
          <w:p w14:paraId="0238530A" w14:textId="23C79ED5"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46" w:name="_Toc67329299"/>
            <w:r w:rsidRPr="007F5B1C">
              <w:rPr>
                <w:rFonts w:asciiTheme="minorHAnsi" w:hAnsiTheme="minorHAnsi"/>
                <w:sz w:val="19"/>
                <w:szCs w:val="19"/>
              </w:rPr>
              <w:t>-</w:t>
            </w:r>
            <w:bookmarkEnd w:id="1846"/>
          </w:p>
        </w:tc>
        <w:tc>
          <w:tcPr>
            <w:tcW w:w="611" w:type="pct"/>
            <w:tcBorders>
              <w:top w:val="nil"/>
              <w:left w:val="nil"/>
              <w:bottom w:val="nil"/>
              <w:right w:val="nil"/>
            </w:tcBorders>
            <w:shd w:val="clear" w:color="auto" w:fill="auto"/>
            <w:vAlign w:val="bottom"/>
          </w:tcPr>
          <w:p w14:paraId="45D64F2B" w14:textId="3C252539"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47" w:name="_Toc67329300"/>
            <w:r w:rsidRPr="007F5B1C">
              <w:rPr>
                <w:rFonts w:asciiTheme="minorHAnsi" w:hAnsiTheme="minorHAnsi"/>
                <w:sz w:val="19"/>
                <w:szCs w:val="19"/>
              </w:rPr>
              <w:t>16.375</w:t>
            </w:r>
            <w:bookmarkEnd w:id="1847"/>
          </w:p>
        </w:tc>
      </w:tr>
      <w:tr w:rsidR="00573EE4" w:rsidRPr="007673DD" w14:paraId="4805D35B" w14:textId="77777777" w:rsidTr="007F5B1C">
        <w:trPr>
          <w:cantSplit/>
          <w:trHeight w:val="265"/>
          <w:tblHeader/>
        </w:trPr>
        <w:tc>
          <w:tcPr>
            <w:tcW w:w="2552" w:type="pct"/>
          </w:tcPr>
          <w:p w14:paraId="4E63ABD3"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48" w:name="_Toc67329301"/>
            <w:r w:rsidRPr="007F5B1C">
              <w:rPr>
                <w:rFonts w:asciiTheme="minorHAnsi" w:hAnsiTheme="minorHAnsi" w:cs="Arial"/>
                <w:color w:val="000000" w:themeColor="text1"/>
                <w:sz w:val="20"/>
                <w:lang w:val="hr-HR"/>
              </w:rPr>
              <w:t>Financijska imovina po fer vrijednosti kroz ostalu sveobuhvatnu dobit</w:t>
            </w:r>
            <w:bookmarkEnd w:id="1848"/>
            <w:r w:rsidRPr="007F5B1C">
              <w:rPr>
                <w:rFonts w:asciiTheme="minorHAnsi" w:hAnsiTheme="minorHAnsi" w:cs="Arial"/>
                <w:color w:val="000000" w:themeColor="text1"/>
                <w:sz w:val="20"/>
                <w:lang w:val="hr-HR"/>
              </w:rPr>
              <w:t xml:space="preserve">  </w:t>
            </w:r>
          </w:p>
        </w:tc>
        <w:tc>
          <w:tcPr>
            <w:tcW w:w="612" w:type="pct"/>
            <w:tcBorders>
              <w:top w:val="nil"/>
              <w:left w:val="nil"/>
              <w:bottom w:val="nil"/>
              <w:right w:val="nil"/>
            </w:tcBorders>
            <w:shd w:val="clear" w:color="auto" w:fill="auto"/>
            <w:vAlign w:val="bottom"/>
          </w:tcPr>
          <w:p w14:paraId="60C398D7" w14:textId="7811DF5C" w:rsidR="00573EE4" w:rsidRPr="007F5B1C" w:rsidRDefault="00573EE4"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49" w:name="_Toc67329302"/>
            <w:r w:rsidRPr="007F5B1C">
              <w:rPr>
                <w:rFonts w:asciiTheme="minorHAnsi" w:hAnsiTheme="minorHAnsi"/>
                <w:sz w:val="19"/>
                <w:szCs w:val="19"/>
              </w:rPr>
              <w:t>2.928.045</w:t>
            </w:r>
            <w:bookmarkEnd w:id="1849"/>
          </w:p>
        </w:tc>
        <w:tc>
          <w:tcPr>
            <w:tcW w:w="612" w:type="pct"/>
            <w:tcBorders>
              <w:top w:val="nil"/>
              <w:left w:val="nil"/>
              <w:bottom w:val="nil"/>
              <w:right w:val="nil"/>
            </w:tcBorders>
            <w:shd w:val="clear" w:color="auto" w:fill="auto"/>
            <w:vAlign w:val="bottom"/>
          </w:tcPr>
          <w:p w14:paraId="4ACB4C1E" w14:textId="60B2BC96" w:rsidR="00573EE4" w:rsidRPr="007F5B1C" w:rsidRDefault="00573EE4"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50" w:name="_Toc67329303"/>
            <w:r w:rsidRPr="007F5B1C">
              <w:rPr>
                <w:rFonts w:asciiTheme="minorHAnsi" w:hAnsiTheme="minorHAnsi"/>
                <w:sz w:val="19"/>
                <w:szCs w:val="19"/>
              </w:rPr>
              <w:t>1.469</w:t>
            </w:r>
            <w:bookmarkEnd w:id="1850"/>
          </w:p>
        </w:tc>
        <w:tc>
          <w:tcPr>
            <w:tcW w:w="612" w:type="pct"/>
            <w:tcBorders>
              <w:top w:val="nil"/>
              <w:left w:val="nil"/>
              <w:bottom w:val="nil"/>
              <w:right w:val="nil"/>
            </w:tcBorders>
            <w:shd w:val="clear" w:color="auto" w:fill="auto"/>
            <w:vAlign w:val="bottom"/>
          </w:tcPr>
          <w:p w14:paraId="7433F6D5" w14:textId="43F9C38C"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51" w:name="_Toc67329304"/>
            <w:r>
              <w:rPr>
                <w:rFonts w:asciiTheme="minorHAnsi" w:hAnsiTheme="minorHAnsi"/>
                <w:sz w:val="19"/>
                <w:szCs w:val="19"/>
              </w:rPr>
              <w:t>-</w:t>
            </w:r>
            <w:bookmarkEnd w:id="1851"/>
          </w:p>
        </w:tc>
        <w:tc>
          <w:tcPr>
            <w:tcW w:w="611" w:type="pct"/>
            <w:tcBorders>
              <w:top w:val="nil"/>
              <w:left w:val="nil"/>
              <w:bottom w:val="nil"/>
              <w:right w:val="nil"/>
            </w:tcBorders>
            <w:shd w:val="clear" w:color="auto" w:fill="auto"/>
            <w:vAlign w:val="bottom"/>
          </w:tcPr>
          <w:p w14:paraId="089144B7" w14:textId="5FCFB1C4"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52" w:name="_Toc67329305"/>
            <w:r w:rsidRPr="007F5B1C">
              <w:rPr>
                <w:rFonts w:asciiTheme="minorHAnsi" w:hAnsiTheme="minorHAnsi"/>
                <w:sz w:val="19"/>
                <w:szCs w:val="19"/>
              </w:rPr>
              <w:t>2.929.514</w:t>
            </w:r>
            <w:bookmarkEnd w:id="1852"/>
          </w:p>
        </w:tc>
      </w:tr>
      <w:tr w:rsidR="00573EE4" w:rsidRPr="007673DD" w14:paraId="0CD4EB1B" w14:textId="77777777" w:rsidTr="007F5B1C">
        <w:trPr>
          <w:cantSplit/>
          <w:trHeight w:val="265"/>
          <w:tblHeader/>
        </w:trPr>
        <w:tc>
          <w:tcPr>
            <w:tcW w:w="2552" w:type="pct"/>
            <w:vAlign w:val="bottom"/>
          </w:tcPr>
          <w:p w14:paraId="6DD5CF95"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53" w:name="_Toc67329311"/>
            <w:r w:rsidRPr="007F5B1C">
              <w:rPr>
                <w:rFonts w:asciiTheme="minorHAnsi" w:hAnsiTheme="minorHAnsi"/>
                <w:color w:val="000000" w:themeColor="text1"/>
                <w:sz w:val="19"/>
                <w:szCs w:val="19"/>
                <w:lang w:val="hr-HR"/>
              </w:rPr>
              <w:t>Ostala imovina</w:t>
            </w:r>
            <w:bookmarkEnd w:id="1853"/>
          </w:p>
        </w:tc>
        <w:tc>
          <w:tcPr>
            <w:tcW w:w="612" w:type="pct"/>
            <w:tcBorders>
              <w:top w:val="nil"/>
              <w:left w:val="nil"/>
              <w:bottom w:val="single" w:sz="4" w:space="0" w:color="auto"/>
              <w:right w:val="nil"/>
            </w:tcBorders>
            <w:shd w:val="clear" w:color="auto" w:fill="auto"/>
            <w:vAlign w:val="bottom"/>
          </w:tcPr>
          <w:p w14:paraId="3E89676A" w14:textId="3DE39939" w:rsidR="00573EE4" w:rsidRPr="007F5B1C" w:rsidRDefault="00573EE4"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54" w:name="_Toc67329312"/>
            <w:r w:rsidRPr="007F5B1C">
              <w:rPr>
                <w:rFonts w:asciiTheme="minorHAnsi" w:hAnsiTheme="minorHAnsi"/>
                <w:sz w:val="19"/>
                <w:szCs w:val="19"/>
              </w:rPr>
              <w:t>6.430</w:t>
            </w:r>
            <w:bookmarkEnd w:id="1854"/>
          </w:p>
        </w:tc>
        <w:tc>
          <w:tcPr>
            <w:tcW w:w="612" w:type="pct"/>
            <w:tcBorders>
              <w:top w:val="nil"/>
              <w:left w:val="nil"/>
              <w:bottom w:val="single" w:sz="4" w:space="0" w:color="auto"/>
              <w:right w:val="nil"/>
            </w:tcBorders>
            <w:shd w:val="clear" w:color="auto" w:fill="auto"/>
            <w:vAlign w:val="bottom"/>
          </w:tcPr>
          <w:p w14:paraId="385110B8" w14:textId="5F7A048F" w:rsidR="00573EE4" w:rsidRPr="007F5B1C" w:rsidRDefault="00573EE4"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55" w:name="_Toc67329313"/>
            <w:r w:rsidRPr="007F5B1C">
              <w:rPr>
                <w:rFonts w:asciiTheme="minorHAnsi" w:hAnsiTheme="minorHAnsi"/>
                <w:sz w:val="19"/>
                <w:szCs w:val="19"/>
              </w:rPr>
              <w:t>254</w:t>
            </w:r>
            <w:bookmarkEnd w:id="1855"/>
          </w:p>
        </w:tc>
        <w:tc>
          <w:tcPr>
            <w:tcW w:w="612" w:type="pct"/>
            <w:tcBorders>
              <w:top w:val="nil"/>
              <w:left w:val="nil"/>
              <w:bottom w:val="single" w:sz="4" w:space="0" w:color="auto"/>
              <w:right w:val="nil"/>
            </w:tcBorders>
            <w:shd w:val="clear" w:color="auto" w:fill="auto"/>
            <w:vAlign w:val="bottom"/>
          </w:tcPr>
          <w:p w14:paraId="18FB3A10" w14:textId="670DCE85"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56" w:name="_Toc67329314"/>
            <w:r w:rsidRPr="007F5B1C">
              <w:rPr>
                <w:rFonts w:asciiTheme="minorHAnsi" w:hAnsiTheme="minorHAnsi"/>
                <w:sz w:val="19"/>
                <w:szCs w:val="19"/>
              </w:rPr>
              <w:t>627</w:t>
            </w:r>
            <w:bookmarkEnd w:id="1856"/>
          </w:p>
        </w:tc>
        <w:tc>
          <w:tcPr>
            <w:tcW w:w="611" w:type="pct"/>
            <w:tcBorders>
              <w:top w:val="nil"/>
              <w:left w:val="nil"/>
              <w:bottom w:val="single" w:sz="4" w:space="0" w:color="auto"/>
              <w:right w:val="nil"/>
            </w:tcBorders>
            <w:shd w:val="clear" w:color="auto" w:fill="auto"/>
            <w:vAlign w:val="bottom"/>
          </w:tcPr>
          <w:p w14:paraId="78EF3BC5" w14:textId="17B8A5BA"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57" w:name="_Toc67329315"/>
            <w:r w:rsidRPr="007F5B1C">
              <w:rPr>
                <w:rFonts w:asciiTheme="minorHAnsi" w:hAnsiTheme="minorHAnsi"/>
                <w:sz w:val="19"/>
                <w:szCs w:val="19"/>
              </w:rPr>
              <w:t>7.311</w:t>
            </w:r>
            <w:bookmarkEnd w:id="1857"/>
          </w:p>
        </w:tc>
      </w:tr>
      <w:tr w:rsidR="00573EE4" w:rsidRPr="007673DD" w14:paraId="252FB173" w14:textId="77777777" w:rsidTr="007F5B1C">
        <w:trPr>
          <w:cantSplit/>
          <w:trHeight w:val="315"/>
          <w:tblHeader/>
        </w:trPr>
        <w:tc>
          <w:tcPr>
            <w:tcW w:w="2552" w:type="pct"/>
            <w:vAlign w:val="bottom"/>
          </w:tcPr>
          <w:p w14:paraId="5F4C2C12" w14:textId="77777777" w:rsidR="00573EE4" w:rsidRPr="007F5B1C" w:rsidRDefault="00573EE4" w:rsidP="00573EE4">
            <w:pPr>
              <w:tabs>
                <w:tab w:val="right" w:pos="1202"/>
              </w:tabs>
              <w:spacing w:line="301" w:lineRule="exact"/>
              <w:outlineLvl w:val="0"/>
              <w:rPr>
                <w:rFonts w:asciiTheme="minorHAnsi" w:hAnsiTheme="minorHAnsi"/>
                <w:b/>
                <w:bCs/>
                <w:color w:val="000000" w:themeColor="text1"/>
                <w:sz w:val="19"/>
                <w:szCs w:val="19"/>
                <w:lang w:val="hr-HR"/>
              </w:rPr>
            </w:pPr>
            <w:bookmarkStart w:id="1858" w:name="_Toc67329316"/>
            <w:r w:rsidRPr="007F5B1C">
              <w:rPr>
                <w:rFonts w:asciiTheme="minorHAnsi" w:hAnsiTheme="minorHAnsi"/>
                <w:b/>
                <w:bCs/>
                <w:color w:val="000000" w:themeColor="text1"/>
                <w:sz w:val="19"/>
                <w:szCs w:val="19"/>
                <w:lang w:val="hr-HR"/>
              </w:rPr>
              <w:t>Ukupno</w:t>
            </w:r>
            <w:bookmarkEnd w:id="1858"/>
            <w:r w:rsidRPr="007F5B1C">
              <w:rPr>
                <w:rFonts w:asciiTheme="minorHAnsi" w:hAnsiTheme="minorHAnsi"/>
                <w:b/>
                <w:bCs/>
                <w:color w:val="000000" w:themeColor="text1"/>
                <w:sz w:val="19"/>
                <w:szCs w:val="19"/>
                <w:lang w:val="hr-HR"/>
              </w:rPr>
              <w:t xml:space="preserve"> </w:t>
            </w:r>
          </w:p>
        </w:tc>
        <w:tc>
          <w:tcPr>
            <w:tcW w:w="612" w:type="pct"/>
            <w:tcBorders>
              <w:top w:val="nil"/>
              <w:left w:val="nil"/>
              <w:bottom w:val="single" w:sz="8" w:space="0" w:color="auto"/>
              <w:right w:val="nil"/>
            </w:tcBorders>
            <w:shd w:val="clear" w:color="auto" w:fill="auto"/>
            <w:vAlign w:val="bottom"/>
          </w:tcPr>
          <w:p w14:paraId="08439066" w14:textId="21BA8925" w:rsidR="00573EE4" w:rsidRPr="007F5B1C" w:rsidRDefault="00573EE4" w:rsidP="006E75CA">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59" w:name="_Toc67329317"/>
            <w:r w:rsidRPr="007F5B1C">
              <w:rPr>
                <w:rFonts w:asciiTheme="minorHAnsi" w:hAnsiTheme="minorHAnsi"/>
                <w:b/>
                <w:bCs/>
                <w:sz w:val="19"/>
                <w:szCs w:val="19"/>
              </w:rPr>
              <w:t>27.563.816</w:t>
            </w:r>
            <w:bookmarkEnd w:id="1859"/>
          </w:p>
        </w:tc>
        <w:tc>
          <w:tcPr>
            <w:tcW w:w="612" w:type="pct"/>
            <w:tcBorders>
              <w:top w:val="nil"/>
              <w:left w:val="nil"/>
              <w:bottom w:val="single" w:sz="8" w:space="0" w:color="auto"/>
              <w:right w:val="nil"/>
            </w:tcBorders>
            <w:shd w:val="clear" w:color="auto" w:fill="auto"/>
            <w:vAlign w:val="bottom"/>
          </w:tcPr>
          <w:p w14:paraId="23075513" w14:textId="0C2C093E" w:rsidR="00573EE4" w:rsidRPr="007F5B1C" w:rsidRDefault="00573EE4" w:rsidP="003F114D">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60" w:name="_Toc67329318"/>
            <w:r w:rsidRPr="007F5B1C">
              <w:rPr>
                <w:rFonts w:asciiTheme="minorHAnsi" w:hAnsiTheme="minorHAnsi"/>
                <w:b/>
                <w:bCs/>
                <w:sz w:val="19"/>
                <w:szCs w:val="19"/>
              </w:rPr>
              <w:t>34.542</w:t>
            </w:r>
            <w:bookmarkEnd w:id="1860"/>
          </w:p>
        </w:tc>
        <w:tc>
          <w:tcPr>
            <w:tcW w:w="612" w:type="pct"/>
            <w:tcBorders>
              <w:top w:val="nil"/>
              <w:left w:val="nil"/>
              <w:bottom w:val="single" w:sz="8" w:space="0" w:color="auto"/>
              <w:right w:val="nil"/>
            </w:tcBorders>
            <w:shd w:val="clear" w:color="auto" w:fill="auto"/>
            <w:vAlign w:val="bottom"/>
          </w:tcPr>
          <w:p w14:paraId="6B578055" w14:textId="106B36DD" w:rsidR="00573EE4" w:rsidRPr="007F5B1C" w:rsidRDefault="00573EE4">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61" w:name="_Toc67329319"/>
            <w:r w:rsidRPr="007F5B1C">
              <w:rPr>
                <w:rFonts w:asciiTheme="minorHAnsi" w:hAnsiTheme="minorHAnsi"/>
                <w:b/>
                <w:bCs/>
                <w:sz w:val="19"/>
                <w:szCs w:val="19"/>
              </w:rPr>
              <w:t>338.846</w:t>
            </w:r>
            <w:bookmarkEnd w:id="1861"/>
          </w:p>
        </w:tc>
        <w:tc>
          <w:tcPr>
            <w:tcW w:w="611" w:type="pct"/>
            <w:tcBorders>
              <w:top w:val="nil"/>
              <w:left w:val="nil"/>
              <w:bottom w:val="single" w:sz="8" w:space="0" w:color="auto"/>
              <w:right w:val="nil"/>
            </w:tcBorders>
            <w:shd w:val="clear" w:color="auto" w:fill="auto"/>
            <w:vAlign w:val="bottom"/>
          </w:tcPr>
          <w:p w14:paraId="16E33332" w14:textId="7C247D9F" w:rsidR="00573EE4" w:rsidRPr="007F5B1C" w:rsidRDefault="00573EE4">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62" w:name="_Toc67329320"/>
            <w:r w:rsidRPr="007F5B1C">
              <w:rPr>
                <w:rFonts w:asciiTheme="minorHAnsi" w:hAnsiTheme="minorHAnsi"/>
                <w:b/>
                <w:bCs/>
                <w:sz w:val="19"/>
                <w:szCs w:val="19"/>
              </w:rPr>
              <w:t>27.937.204</w:t>
            </w:r>
            <w:bookmarkEnd w:id="1862"/>
          </w:p>
        </w:tc>
      </w:tr>
      <w:tr w:rsidR="00E14286" w:rsidRPr="007673DD" w14:paraId="08F02162" w14:textId="77777777" w:rsidTr="007F5B1C">
        <w:tblPrEx>
          <w:tblCellMar>
            <w:left w:w="31" w:type="dxa"/>
            <w:right w:w="31" w:type="dxa"/>
          </w:tblCellMar>
        </w:tblPrEx>
        <w:trPr>
          <w:cantSplit/>
          <w:trHeight w:val="265"/>
          <w:tblHeader/>
        </w:trPr>
        <w:tc>
          <w:tcPr>
            <w:tcW w:w="2552" w:type="pct"/>
            <w:vAlign w:val="bottom"/>
          </w:tcPr>
          <w:p w14:paraId="31B749AB" w14:textId="77777777" w:rsidR="00C82C97" w:rsidRPr="007F5B1C" w:rsidRDefault="00C82C97" w:rsidP="00C82C97">
            <w:pPr>
              <w:tabs>
                <w:tab w:val="right" w:pos="1202"/>
              </w:tabs>
              <w:spacing w:line="301" w:lineRule="exact"/>
              <w:outlineLvl w:val="0"/>
              <w:rPr>
                <w:rFonts w:asciiTheme="minorHAnsi" w:hAnsiTheme="minorHAnsi"/>
                <w:b/>
                <w:bCs/>
                <w:color w:val="000000" w:themeColor="text1"/>
                <w:sz w:val="19"/>
                <w:szCs w:val="19"/>
                <w:lang w:val="hr-HR"/>
              </w:rPr>
            </w:pPr>
          </w:p>
        </w:tc>
        <w:tc>
          <w:tcPr>
            <w:tcW w:w="612" w:type="pct"/>
            <w:tcBorders>
              <w:top w:val="single" w:sz="12" w:space="0" w:color="auto"/>
            </w:tcBorders>
            <w:vAlign w:val="bottom"/>
          </w:tcPr>
          <w:p w14:paraId="5F91E422" w14:textId="77777777" w:rsidR="00C82C97" w:rsidRPr="007F5B1C" w:rsidRDefault="00C82C9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tcBorders>
              <w:top w:val="single" w:sz="12" w:space="0" w:color="auto"/>
            </w:tcBorders>
            <w:vAlign w:val="bottom"/>
          </w:tcPr>
          <w:p w14:paraId="7AE9E356" w14:textId="77777777" w:rsidR="00C82C97" w:rsidRPr="007F5B1C" w:rsidRDefault="00C82C97">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tcBorders>
              <w:top w:val="single" w:sz="12" w:space="0" w:color="auto"/>
            </w:tcBorders>
            <w:vAlign w:val="bottom"/>
          </w:tcPr>
          <w:p w14:paraId="79C34529" w14:textId="77777777" w:rsidR="00C82C97" w:rsidRPr="007F5B1C" w:rsidRDefault="00C82C97">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1" w:type="pct"/>
            <w:tcBorders>
              <w:top w:val="single" w:sz="12" w:space="0" w:color="auto"/>
            </w:tcBorders>
            <w:vAlign w:val="bottom"/>
          </w:tcPr>
          <w:p w14:paraId="53413DE3" w14:textId="77777777" w:rsidR="00C82C97" w:rsidRPr="007F5B1C" w:rsidRDefault="00C82C97">
            <w:pPr>
              <w:tabs>
                <w:tab w:val="right" w:pos="1202"/>
              </w:tabs>
              <w:spacing w:line="301" w:lineRule="exact"/>
              <w:jc w:val="right"/>
              <w:outlineLvl w:val="0"/>
              <w:rPr>
                <w:rFonts w:asciiTheme="minorHAnsi" w:hAnsiTheme="minorHAnsi" w:cstheme="minorHAnsi"/>
                <w:color w:val="000000" w:themeColor="text1"/>
                <w:sz w:val="19"/>
                <w:szCs w:val="19"/>
                <w:lang w:val="hr-HR"/>
              </w:rPr>
            </w:pPr>
          </w:p>
        </w:tc>
      </w:tr>
      <w:tr w:rsidR="00E14286" w:rsidRPr="007673DD" w14:paraId="46810EB5" w14:textId="77777777" w:rsidTr="007F5B1C">
        <w:tblPrEx>
          <w:tblCellMar>
            <w:left w:w="31" w:type="dxa"/>
            <w:right w:w="31" w:type="dxa"/>
          </w:tblCellMar>
        </w:tblPrEx>
        <w:trPr>
          <w:cantSplit/>
          <w:trHeight w:val="265"/>
          <w:tblHeader/>
        </w:trPr>
        <w:tc>
          <w:tcPr>
            <w:tcW w:w="2552" w:type="pct"/>
          </w:tcPr>
          <w:p w14:paraId="7F3D6000" w14:textId="77777777" w:rsidR="00C82C97" w:rsidRPr="007F5B1C" w:rsidRDefault="00C82C97" w:rsidP="00C82C97">
            <w:pPr>
              <w:tabs>
                <w:tab w:val="right" w:pos="1202"/>
              </w:tabs>
              <w:spacing w:line="301" w:lineRule="exact"/>
              <w:outlineLvl w:val="0"/>
              <w:rPr>
                <w:rFonts w:asciiTheme="minorHAnsi" w:hAnsiTheme="minorHAnsi"/>
                <w:b/>
                <w:bCs/>
                <w:color w:val="000000" w:themeColor="text1"/>
                <w:sz w:val="19"/>
                <w:szCs w:val="19"/>
                <w:lang w:val="hr-HR"/>
              </w:rPr>
            </w:pPr>
            <w:bookmarkStart w:id="1863" w:name="_Toc67329321"/>
            <w:r w:rsidRPr="007F5B1C">
              <w:rPr>
                <w:rFonts w:asciiTheme="minorHAnsi" w:hAnsiTheme="minorHAnsi" w:cs="Arial"/>
                <w:b/>
                <w:bCs/>
                <w:color w:val="000000" w:themeColor="text1"/>
                <w:sz w:val="19"/>
                <w:szCs w:val="19"/>
                <w:lang w:val="hr-HR"/>
              </w:rPr>
              <w:t>Garancije i preuzete obveze</w:t>
            </w:r>
            <w:bookmarkEnd w:id="1863"/>
          </w:p>
        </w:tc>
        <w:tc>
          <w:tcPr>
            <w:tcW w:w="612" w:type="pct"/>
            <w:vAlign w:val="bottom"/>
          </w:tcPr>
          <w:p w14:paraId="7098D110" w14:textId="77777777" w:rsidR="00C82C97" w:rsidRPr="007F5B1C" w:rsidRDefault="00C82C9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vAlign w:val="bottom"/>
          </w:tcPr>
          <w:p w14:paraId="319956C3" w14:textId="77777777" w:rsidR="00C82C97" w:rsidRPr="007F5B1C" w:rsidRDefault="00C82C97">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vAlign w:val="bottom"/>
          </w:tcPr>
          <w:p w14:paraId="62A24BBB" w14:textId="77777777" w:rsidR="00C82C97" w:rsidRPr="007F5B1C" w:rsidRDefault="00C82C97">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1" w:type="pct"/>
            <w:vAlign w:val="bottom"/>
          </w:tcPr>
          <w:p w14:paraId="07403D6C" w14:textId="77777777" w:rsidR="00C82C97" w:rsidRPr="007F5B1C" w:rsidRDefault="00C82C97">
            <w:pPr>
              <w:tabs>
                <w:tab w:val="right" w:pos="1202"/>
              </w:tabs>
              <w:spacing w:line="301" w:lineRule="exact"/>
              <w:jc w:val="right"/>
              <w:outlineLvl w:val="0"/>
              <w:rPr>
                <w:rFonts w:asciiTheme="minorHAnsi" w:hAnsiTheme="minorHAnsi" w:cstheme="minorHAnsi"/>
                <w:color w:val="000000" w:themeColor="text1"/>
                <w:sz w:val="19"/>
                <w:szCs w:val="19"/>
                <w:lang w:val="hr-HR"/>
              </w:rPr>
            </w:pPr>
          </w:p>
        </w:tc>
      </w:tr>
      <w:tr w:rsidR="00573EE4" w:rsidRPr="007673DD" w14:paraId="40BD1333" w14:textId="77777777" w:rsidTr="007F5B1C">
        <w:tblPrEx>
          <w:tblCellMar>
            <w:left w:w="31" w:type="dxa"/>
            <w:right w:w="31" w:type="dxa"/>
          </w:tblCellMar>
        </w:tblPrEx>
        <w:trPr>
          <w:cantSplit/>
          <w:trHeight w:val="265"/>
          <w:tblHeader/>
        </w:trPr>
        <w:tc>
          <w:tcPr>
            <w:tcW w:w="2552" w:type="pct"/>
          </w:tcPr>
          <w:p w14:paraId="601E119D" w14:textId="77777777" w:rsidR="00573EE4" w:rsidRPr="007F5B1C" w:rsidRDefault="00573EE4" w:rsidP="00573EE4">
            <w:pPr>
              <w:tabs>
                <w:tab w:val="right" w:pos="1202"/>
              </w:tabs>
              <w:spacing w:line="301" w:lineRule="exact"/>
              <w:outlineLvl w:val="0"/>
              <w:rPr>
                <w:rFonts w:asciiTheme="minorHAnsi" w:hAnsiTheme="minorHAnsi" w:cs="Arial"/>
                <w:b/>
                <w:bCs/>
                <w:color w:val="000000" w:themeColor="text1"/>
                <w:sz w:val="19"/>
                <w:szCs w:val="19"/>
                <w:lang w:val="hr-HR"/>
              </w:rPr>
            </w:pPr>
            <w:bookmarkStart w:id="1864" w:name="_Toc67329322"/>
            <w:r w:rsidRPr="007F5B1C">
              <w:rPr>
                <w:rFonts w:asciiTheme="minorHAnsi" w:hAnsiTheme="minorHAnsi" w:cs="Arial"/>
                <w:color w:val="000000" w:themeColor="text1"/>
                <w:sz w:val="19"/>
                <w:szCs w:val="19"/>
                <w:lang w:val="hr-HR"/>
              </w:rPr>
              <w:t>Izdane garancije u kunama</w:t>
            </w:r>
            <w:bookmarkEnd w:id="1864"/>
          </w:p>
        </w:tc>
        <w:tc>
          <w:tcPr>
            <w:tcW w:w="612" w:type="pct"/>
            <w:tcBorders>
              <w:top w:val="nil"/>
              <w:left w:val="nil"/>
              <w:bottom w:val="nil"/>
              <w:right w:val="nil"/>
            </w:tcBorders>
            <w:shd w:val="clear" w:color="auto" w:fill="auto"/>
            <w:vAlign w:val="bottom"/>
          </w:tcPr>
          <w:p w14:paraId="7C96A865" w14:textId="1EF42597" w:rsidR="00573EE4" w:rsidRPr="007F5B1C" w:rsidRDefault="00573EE4"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65" w:name="_Toc67329323"/>
            <w:r w:rsidRPr="007F5B1C">
              <w:rPr>
                <w:rFonts w:asciiTheme="minorHAnsi" w:hAnsiTheme="minorHAnsi"/>
                <w:sz w:val="19"/>
                <w:szCs w:val="19"/>
              </w:rPr>
              <w:t>140.113</w:t>
            </w:r>
            <w:bookmarkEnd w:id="1865"/>
          </w:p>
        </w:tc>
        <w:tc>
          <w:tcPr>
            <w:tcW w:w="612" w:type="pct"/>
            <w:tcBorders>
              <w:top w:val="nil"/>
              <w:left w:val="nil"/>
              <w:bottom w:val="nil"/>
              <w:right w:val="nil"/>
            </w:tcBorders>
            <w:shd w:val="clear" w:color="auto" w:fill="auto"/>
            <w:vAlign w:val="bottom"/>
          </w:tcPr>
          <w:p w14:paraId="3AC72E44" w14:textId="1752C9D4"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66" w:name="_Toc67329324"/>
            <w:r>
              <w:rPr>
                <w:rFonts w:asciiTheme="minorHAnsi" w:hAnsiTheme="minorHAnsi" w:cstheme="minorHAnsi"/>
                <w:color w:val="000000" w:themeColor="text1"/>
                <w:sz w:val="19"/>
                <w:szCs w:val="19"/>
                <w:lang w:val="hr-HR"/>
              </w:rPr>
              <w:t>-</w:t>
            </w:r>
            <w:bookmarkEnd w:id="1866"/>
          </w:p>
        </w:tc>
        <w:tc>
          <w:tcPr>
            <w:tcW w:w="612" w:type="pct"/>
            <w:tcBorders>
              <w:top w:val="nil"/>
              <w:left w:val="nil"/>
              <w:bottom w:val="nil"/>
              <w:right w:val="nil"/>
            </w:tcBorders>
            <w:shd w:val="clear" w:color="auto" w:fill="auto"/>
            <w:vAlign w:val="bottom"/>
          </w:tcPr>
          <w:p w14:paraId="0646BF0C" w14:textId="5E1597CA"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67" w:name="_Toc67329325"/>
            <w:r>
              <w:rPr>
                <w:rFonts w:asciiTheme="minorHAnsi" w:hAnsiTheme="minorHAnsi" w:cstheme="minorHAnsi"/>
                <w:color w:val="000000" w:themeColor="text1"/>
                <w:sz w:val="19"/>
                <w:szCs w:val="19"/>
                <w:lang w:val="hr-HR"/>
              </w:rPr>
              <w:t>-</w:t>
            </w:r>
            <w:bookmarkEnd w:id="1867"/>
          </w:p>
        </w:tc>
        <w:tc>
          <w:tcPr>
            <w:tcW w:w="611" w:type="pct"/>
            <w:tcBorders>
              <w:top w:val="nil"/>
              <w:left w:val="nil"/>
              <w:bottom w:val="nil"/>
              <w:right w:val="nil"/>
            </w:tcBorders>
            <w:shd w:val="clear" w:color="auto" w:fill="auto"/>
            <w:vAlign w:val="bottom"/>
          </w:tcPr>
          <w:p w14:paraId="631BE8C1" w14:textId="7D6D0F0C"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68" w:name="_Toc67329326"/>
            <w:r w:rsidRPr="007F5B1C">
              <w:rPr>
                <w:rFonts w:asciiTheme="minorHAnsi" w:hAnsiTheme="minorHAnsi"/>
                <w:sz w:val="19"/>
                <w:szCs w:val="19"/>
              </w:rPr>
              <w:t>140.113</w:t>
            </w:r>
            <w:bookmarkEnd w:id="1868"/>
          </w:p>
        </w:tc>
      </w:tr>
      <w:tr w:rsidR="00573EE4" w:rsidRPr="007673DD" w14:paraId="71102FE2" w14:textId="77777777" w:rsidTr="007F5B1C">
        <w:tblPrEx>
          <w:tblCellMar>
            <w:left w:w="31" w:type="dxa"/>
            <w:right w:w="31" w:type="dxa"/>
          </w:tblCellMar>
        </w:tblPrEx>
        <w:trPr>
          <w:cantSplit/>
          <w:trHeight w:val="265"/>
          <w:tblHeader/>
        </w:trPr>
        <w:tc>
          <w:tcPr>
            <w:tcW w:w="2552" w:type="pct"/>
            <w:vAlign w:val="bottom"/>
          </w:tcPr>
          <w:p w14:paraId="30965243"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69" w:name="_Toc67329327"/>
            <w:r w:rsidRPr="007F5B1C">
              <w:rPr>
                <w:rFonts w:asciiTheme="minorHAnsi" w:hAnsiTheme="minorHAnsi"/>
                <w:color w:val="000000" w:themeColor="text1"/>
                <w:sz w:val="19"/>
                <w:szCs w:val="19"/>
                <w:lang w:val="hr-HR"/>
              </w:rPr>
              <w:t>Izdane garancije u devizama</w:t>
            </w:r>
            <w:bookmarkEnd w:id="1869"/>
          </w:p>
        </w:tc>
        <w:tc>
          <w:tcPr>
            <w:tcW w:w="612" w:type="pct"/>
            <w:tcBorders>
              <w:top w:val="nil"/>
              <w:left w:val="nil"/>
              <w:bottom w:val="nil"/>
              <w:right w:val="nil"/>
            </w:tcBorders>
            <w:shd w:val="clear" w:color="auto" w:fill="auto"/>
            <w:vAlign w:val="bottom"/>
          </w:tcPr>
          <w:p w14:paraId="11DE99CD" w14:textId="5BE74A6D" w:rsidR="00573EE4" w:rsidRPr="007F5B1C" w:rsidRDefault="00573EE4"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70" w:name="_Toc67329328"/>
            <w:r w:rsidRPr="007F5B1C">
              <w:rPr>
                <w:rFonts w:asciiTheme="minorHAnsi" w:hAnsiTheme="minorHAnsi"/>
                <w:sz w:val="19"/>
                <w:szCs w:val="19"/>
              </w:rPr>
              <w:t>260.705</w:t>
            </w:r>
            <w:bookmarkEnd w:id="1870"/>
          </w:p>
        </w:tc>
        <w:tc>
          <w:tcPr>
            <w:tcW w:w="612" w:type="pct"/>
            <w:tcBorders>
              <w:top w:val="nil"/>
              <w:left w:val="nil"/>
              <w:bottom w:val="nil"/>
              <w:right w:val="nil"/>
            </w:tcBorders>
            <w:shd w:val="clear" w:color="auto" w:fill="auto"/>
            <w:vAlign w:val="bottom"/>
          </w:tcPr>
          <w:p w14:paraId="23BF0F90" w14:textId="531F163B"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71" w:name="_Toc67329329"/>
            <w:r>
              <w:rPr>
                <w:rFonts w:asciiTheme="minorHAnsi" w:hAnsiTheme="minorHAnsi" w:cstheme="minorHAnsi"/>
                <w:color w:val="000000" w:themeColor="text1"/>
                <w:sz w:val="19"/>
                <w:szCs w:val="19"/>
                <w:lang w:val="hr-HR"/>
              </w:rPr>
              <w:t>-</w:t>
            </w:r>
            <w:bookmarkEnd w:id="1871"/>
          </w:p>
        </w:tc>
        <w:tc>
          <w:tcPr>
            <w:tcW w:w="612" w:type="pct"/>
            <w:tcBorders>
              <w:top w:val="nil"/>
              <w:left w:val="nil"/>
              <w:bottom w:val="nil"/>
              <w:right w:val="nil"/>
            </w:tcBorders>
            <w:shd w:val="clear" w:color="auto" w:fill="auto"/>
            <w:vAlign w:val="bottom"/>
          </w:tcPr>
          <w:p w14:paraId="73C4C2BA" w14:textId="6AA4BF15"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72" w:name="_Toc67329330"/>
            <w:r>
              <w:rPr>
                <w:rFonts w:asciiTheme="minorHAnsi" w:hAnsiTheme="minorHAnsi" w:cstheme="minorHAnsi"/>
                <w:color w:val="000000" w:themeColor="text1"/>
                <w:sz w:val="19"/>
                <w:szCs w:val="19"/>
                <w:lang w:val="hr-HR"/>
              </w:rPr>
              <w:t>-</w:t>
            </w:r>
            <w:bookmarkEnd w:id="1872"/>
          </w:p>
        </w:tc>
        <w:tc>
          <w:tcPr>
            <w:tcW w:w="611" w:type="pct"/>
            <w:tcBorders>
              <w:top w:val="nil"/>
              <w:left w:val="nil"/>
              <w:bottom w:val="nil"/>
              <w:right w:val="nil"/>
            </w:tcBorders>
            <w:shd w:val="clear" w:color="auto" w:fill="auto"/>
            <w:vAlign w:val="bottom"/>
          </w:tcPr>
          <w:p w14:paraId="5E6F5B58" w14:textId="4D4366D0"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73" w:name="_Toc67329331"/>
            <w:r w:rsidRPr="007F5B1C">
              <w:rPr>
                <w:rFonts w:asciiTheme="minorHAnsi" w:hAnsiTheme="minorHAnsi"/>
                <w:sz w:val="19"/>
                <w:szCs w:val="19"/>
              </w:rPr>
              <w:t>260.705</w:t>
            </w:r>
            <w:bookmarkEnd w:id="1873"/>
          </w:p>
        </w:tc>
      </w:tr>
      <w:tr w:rsidR="00573EE4" w:rsidRPr="007673DD" w14:paraId="1FD16B0B" w14:textId="77777777" w:rsidTr="007F5B1C">
        <w:tblPrEx>
          <w:tblCellMar>
            <w:left w:w="31" w:type="dxa"/>
            <w:right w:w="31" w:type="dxa"/>
          </w:tblCellMar>
        </w:tblPrEx>
        <w:trPr>
          <w:cantSplit/>
          <w:trHeight w:val="265"/>
          <w:tblHeader/>
        </w:trPr>
        <w:tc>
          <w:tcPr>
            <w:tcW w:w="2552" w:type="pct"/>
            <w:vAlign w:val="bottom"/>
          </w:tcPr>
          <w:p w14:paraId="0612A985"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74" w:name="_Toc67329337"/>
            <w:r w:rsidRPr="007F5B1C">
              <w:rPr>
                <w:rFonts w:asciiTheme="minorHAnsi" w:hAnsiTheme="minorHAnsi"/>
                <w:color w:val="000000" w:themeColor="text1"/>
                <w:sz w:val="19"/>
                <w:szCs w:val="19"/>
                <w:lang w:val="hr-HR"/>
              </w:rPr>
              <w:t>Preuzete obveze po kreditima</w:t>
            </w:r>
            <w:bookmarkEnd w:id="1874"/>
          </w:p>
        </w:tc>
        <w:tc>
          <w:tcPr>
            <w:tcW w:w="612" w:type="pct"/>
            <w:tcBorders>
              <w:top w:val="nil"/>
              <w:left w:val="nil"/>
              <w:bottom w:val="single" w:sz="4" w:space="0" w:color="auto"/>
              <w:right w:val="nil"/>
            </w:tcBorders>
            <w:shd w:val="clear" w:color="auto" w:fill="auto"/>
            <w:vAlign w:val="bottom"/>
          </w:tcPr>
          <w:p w14:paraId="14FE00A7" w14:textId="2DCC1FC4" w:rsidR="00573EE4" w:rsidRPr="007F5B1C" w:rsidRDefault="00573EE4"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75" w:name="_Toc67329338"/>
            <w:r w:rsidRPr="007F5B1C">
              <w:rPr>
                <w:rFonts w:asciiTheme="minorHAnsi" w:hAnsiTheme="minorHAnsi"/>
                <w:sz w:val="19"/>
                <w:szCs w:val="19"/>
              </w:rPr>
              <w:t>3.454.685</w:t>
            </w:r>
            <w:bookmarkEnd w:id="1875"/>
          </w:p>
        </w:tc>
        <w:tc>
          <w:tcPr>
            <w:tcW w:w="612" w:type="pct"/>
            <w:tcBorders>
              <w:top w:val="nil"/>
              <w:left w:val="nil"/>
              <w:bottom w:val="single" w:sz="4" w:space="0" w:color="auto"/>
              <w:right w:val="nil"/>
            </w:tcBorders>
            <w:shd w:val="clear" w:color="auto" w:fill="auto"/>
            <w:vAlign w:val="bottom"/>
          </w:tcPr>
          <w:p w14:paraId="6F6BB605" w14:textId="0AEB72C1" w:rsidR="00573EE4"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76" w:name="_Toc67329339"/>
            <w:r>
              <w:rPr>
                <w:rFonts w:asciiTheme="minorHAnsi" w:hAnsiTheme="minorHAnsi"/>
                <w:sz w:val="19"/>
                <w:szCs w:val="19"/>
              </w:rPr>
              <w:t>-</w:t>
            </w:r>
            <w:bookmarkEnd w:id="1876"/>
          </w:p>
        </w:tc>
        <w:tc>
          <w:tcPr>
            <w:tcW w:w="612" w:type="pct"/>
            <w:tcBorders>
              <w:top w:val="nil"/>
              <w:left w:val="nil"/>
              <w:bottom w:val="single" w:sz="4" w:space="0" w:color="auto"/>
              <w:right w:val="nil"/>
            </w:tcBorders>
            <w:shd w:val="clear" w:color="auto" w:fill="auto"/>
            <w:vAlign w:val="bottom"/>
          </w:tcPr>
          <w:p w14:paraId="1232D63B" w14:textId="059E13B5"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77" w:name="_Toc67329340"/>
            <w:r w:rsidRPr="007F5B1C">
              <w:rPr>
                <w:rFonts w:asciiTheme="minorHAnsi" w:hAnsiTheme="minorHAnsi"/>
                <w:sz w:val="19"/>
                <w:szCs w:val="19"/>
              </w:rPr>
              <w:t>2.606</w:t>
            </w:r>
            <w:bookmarkEnd w:id="1877"/>
          </w:p>
        </w:tc>
        <w:tc>
          <w:tcPr>
            <w:tcW w:w="611" w:type="pct"/>
            <w:tcBorders>
              <w:top w:val="nil"/>
              <w:left w:val="nil"/>
              <w:bottom w:val="single" w:sz="4" w:space="0" w:color="auto"/>
              <w:right w:val="nil"/>
            </w:tcBorders>
            <w:shd w:val="clear" w:color="auto" w:fill="auto"/>
            <w:vAlign w:val="bottom"/>
          </w:tcPr>
          <w:p w14:paraId="43514503" w14:textId="1C66C612" w:rsidR="00573EE4" w:rsidRPr="007F5B1C" w:rsidRDefault="00573EE4">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878" w:name="_Toc67329341"/>
            <w:r w:rsidRPr="007F5B1C">
              <w:rPr>
                <w:rFonts w:asciiTheme="minorHAnsi" w:hAnsiTheme="minorHAnsi"/>
                <w:sz w:val="19"/>
                <w:szCs w:val="19"/>
              </w:rPr>
              <w:t>3.457.291</w:t>
            </w:r>
            <w:bookmarkEnd w:id="1878"/>
          </w:p>
        </w:tc>
      </w:tr>
      <w:tr w:rsidR="00573EE4" w:rsidRPr="007673DD" w14:paraId="3FBCB397" w14:textId="77777777" w:rsidTr="007F5B1C">
        <w:tblPrEx>
          <w:tblCellMar>
            <w:left w:w="31" w:type="dxa"/>
            <w:right w:w="31" w:type="dxa"/>
          </w:tblCellMar>
        </w:tblPrEx>
        <w:trPr>
          <w:cantSplit/>
          <w:trHeight w:val="393"/>
          <w:tblHeader/>
        </w:trPr>
        <w:tc>
          <w:tcPr>
            <w:tcW w:w="2552" w:type="pct"/>
            <w:vAlign w:val="bottom"/>
          </w:tcPr>
          <w:p w14:paraId="2B9FF47B" w14:textId="77777777" w:rsidR="00573EE4" w:rsidRPr="007F5B1C" w:rsidRDefault="00573EE4" w:rsidP="00573EE4">
            <w:pPr>
              <w:tabs>
                <w:tab w:val="right" w:pos="1202"/>
              </w:tabs>
              <w:spacing w:line="301" w:lineRule="exact"/>
              <w:outlineLvl w:val="0"/>
              <w:rPr>
                <w:rFonts w:asciiTheme="minorHAnsi" w:hAnsiTheme="minorHAnsi"/>
                <w:color w:val="000000" w:themeColor="text1"/>
                <w:sz w:val="19"/>
                <w:szCs w:val="19"/>
                <w:lang w:val="hr-HR"/>
              </w:rPr>
            </w:pPr>
            <w:bookmarkStart w:id="1879" w:name="_Toc67329347"/>
            <w:r w:rsidRPr="007F5B1C">
              <w:rPr>
                <w:rFonts w:asciiTheme="minorHAnsi" w:hAnsiTheme="minorHAnsi"/>
                <w:b/>
                <w:bCs/>
                <w:color w:val="000000" w:themeColor="text1"/>
                <w:sz w:val="19"/>
                <w:szCs w:val="19"/>
                <w:lang w:val="hr-HR"/>
              </w:rPr>
              <w:t>Ukupno</w:t>
            </w:r>
            <w:bookmarkEnd w:id="1879"/>
          </w:p>
        </w:tc>
        <w:tc>
          <w:tcPr>
            <w:tcW w:w="612" w:type="pct"/>
            <w:tcBorders>
              <w:top w:val="single" w:sz="4" w:space="0" w:color="auto"/>
              <w:left w:val="nil"/>
              <w:bottom w:val="single" w:sz="12" w:space="0" w:color="auto"/>
              <w:right w:val="nil"/>
            </w:tcBorders>
            <w:shd w:val="clear" w:color="auto" w:fill="auto"/>
            <w:vAlign w:val="bottom"/>
          </w:tcPr>
          <w:p w14:paraId="3272E4BB" w14:textId="2DC966AC" w:rsidR="00573EE4" w:rsidRPr="007F5B1C" w:rsidRDefault="00573EE4" w:rsidP="006E75CA">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80" w:name="_Toc67329348"/>
            <w:r w:rsidRPr="007F5B1C">
              <w:rPr>
                <w:rFonts w:asciiTheme="minorHAnsi" w:hAnsiTheme="minorHAnsi"/>
                <w:b/>
                <w:bCs/>
                <w:sz w:val="19"/>
                <w:szCs w:val="19"/>
              </w:rPr>
              <w:t>3.855.503</w:t>
            </w:r>
            <w:bookmarkEnd w:id="1880"/>
          </w:p>
        </w:tc>
        <w:tc>
          <w:tcPr>
            <w:tcW w:w="612" w:type="pct"/>
            <w:tcBorders>
              <w:top w:val="single" w:sz="4" w:space="0" w:color="auto"/>
              <w:left w:val="nil"/>
              <w:bottom w:val="single" w:sz="12" w:space="0" w:color="auto"/>
              <w:right w:val="nil"/>
            </w:tcBorders>
            <w:shd w:val="clear" w:color="auto" w:fill="auto"/>
            <w:vAlign w:val="bottom"/>
          </w:tcPr>
          <w:p w14:paraId="7CBDAFCC" w14:textId="2274AEED" w:rsidR="00573EE4" w:rsidRPr="007F5B1C" w:rsidRDefault="00F04843" w:rsidP="003F114D">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81" w:name="_Toc67329349"/>
            <w:r w:rsidRPr="007F5B1C">
              <w:rPr>
                <w:rFonts w:asciiTheme="minorHAnsi" w:hAnsiTheme="minorHAnsi"/>
                <w:b/>
                <w:bCs/>
                <w:sz w:val="19"/>
                <w:szCs w:val="19"/>
              </w:rPr>
              <w:t>-</w:t>
            </w:r>
            <w:bookmarkEnd w:id="1881"/>
          </w:p>
        </w:tc>
        <w:tc>
          <w:tcPr>
            <w:tcW w:w="612" w:type="pct"/>
            <w:tcBorders>
              <w:top w:val="single" w:sz="4" w:space="0" w:color="auto"/>
              <w:left w:val="nil"/>
              <w:bottom w:val="single" w:sz="12" w:space="0" w:color="auto"/>
              <w:right w:val="nil"/>
            </w:tcBorders>
            <w:shd w:val="clear" w:color="auto" w:fill="auto"/>
            <w:vAlign w:val="bottom"/>
          </w:tcPr>
          <w:p w14:paraId="140E2B75" w14:textId="716776C9" w:rsidR="00573EE4" w:rsidRPr="007F5B1C" w:rsidRDefault="00573EE4">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82" w:name="_Toc67329350"/>
            <w:r w:rsidRPr="007F5B1C">
              <w:rPr>
                <w:rFonts w:asciiTheme="minorHAnsi" w:hAnsiTheme="minorHAnsi"/>
                <w:b/>
                <w:bCs/>
                <w:sz w:val="19"/>
                <w:szCs w:val="19"/>
              </w:rPr>
              <w:t>2.606</w:t>
            </w:r>
            <w:bookmarkEnd w:id="1882"/>
          </w:p>
        </w:tc>
        <w:tc>
          <w:tcPr>
            <w:tcW w:w="611" w:type="pct"/>
            <w:tcBorders>
              <w:top w:val="single" w:sz="4" w:space="0" w:color="auto"/>
              <w:left w:val="nil"/>
              <w:bottom w:val="single" w:sz="12" w:space="0" w:color="auto"/>
              <w:right w:val="nil"/>
            </w:tcBorders>
            <w:shd w:val="clear" w:color="auto" w:fill="auto"/>
            <w:vAlign w:val="bottom"/>
          </w:tcPr>
          <w:p w14:paraId="7EA5F533" w14:textId="2945022B" w:rsidR="00573EE4" w:rsidRPr="007F5B1C" w:rsidRDefault="00573EE4">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83" w:name="_Toc67329351"/>
            <w:r w:rsidRPr="007F5B1C">
              <w:rPr>
                <w:rFonts w:asciiTheme="minorHAnsi" w:hAnsiTheme="minorHAnsi"/>
                <w:b/>
                <w:bCs/>
                <w:sz w:val="19"/>
                <w:szCs w:val="19"/>
              </w:rPr>
              <w:t>3.858.109</w:t>
            </w:r>
            <w:bookmarkEnd w:id="1883"/>
          </w:p>
        </w:tc>
      </w:tr>
      <w:tr w:rsidR="00E14286" w:rsidRPr="007673DD" w14:paraId="3C0D0428" w14:textId="77777777" w:rsidTr="007F5B1C">
        <w:tblPrEx>
          <w:tblCellMar>
            <w:left w:w="31" w:type="dxa"/>
            <w:right w:w="31" w:type="dxa"/>
          </w:tblCellMar>
        </w:tblPrEx>
        <w:trPr>
          <w:cantSplit/>
          <w:trHeight w:hRule="exact" w:val="120"/>
          <w:tblHeader/>
        </w:trPr>
        <w:tc>
          <w:tcPr>
            <w:tcW w:w="2552" w:type="pct"/>
            <w:vAlign w:val="bottom"/>
          </w:tcPr>
          <w:p w14:paraId="454290AE" w14:textId="77777777" w:rsidR="00C82C97" w:rsidRPr="007F5B1C" w:rsidRDefault="00C82C97" w:rsidP="00C82C97">
            <w:pPr>
              <w:tabs>
                <w:tab w:val="right" w:pos="1202"/>
              </w:tabs>
              <w:spacing w:line="301" w:lineRule="exact"/>
              <w:outlineLvl w:val="0"/>
              <w:rPr>
                <w:rFonts w:asciiTheme="minorHAnsi" w:hAnsiTheme="minorHAnsi"/>
                <w:color w:val="000000" w:themeColor="text1"/>
                <w:sz w:val="19"/>
                <w:szCs w:val="19"/>
                <w:lang w:val="hr-HR"/>
              </w:rPr>
            </w:pPr>
          </w:p>
        </w:tc>
        <w:tc>
          <w:tcPr>
            <w:tcW w:w="612" w:type="pct"/>
            <w:tcBorders>
              <w:top w:val="single" w:sz="12" w:space="0" w:color="auto"/>
            </w:tcBorders>
            <w:vAlign w:val="bottom"/>
          </w:tcPr>
          <w:p w14:paraId="25B54179" w14:textId="77777777" w:rsidR="00C82C97" w:rsidRPr="007F5B1C" w:rsidRDefault="00C82C97" w:rsidP="006E75CA">
            <w:pPr>
              <w:tabs>
                <w:tab w:val="right" w:pos="1202"/>
              </w:tabs>
              <w:spacing w:line="301" w:lineRule="exact"/>
              <w:jc w:val="right"/>
              <w:outlineLvl w:val="0"/>
              <w:rPr>
                <w:rFonts w:asciiTheme="minorHAnsi" w:hAnsiTheme="minorHAnsi" w:cstheme="minorHAnsi"/>
                <w:b/>
                <w:bCs/>
                <w:color w:val="000000" w:themeColor="text1"/>
                <w:sz w:val="19"/>
                <w:szCs w:val="19"/>
                <w:lang w:val="hr-HR"/>
              </w:rPr>
            </w:pPr>
          </w:p>
        </w:tc>
        <w:tc>
          <w:tcPr>
            <w:tcW w:w="612" w:type="pct"/>
            <w:tcBorders>
              <w:top w:val="single" w:sz="12" w:space="0" w:color="auto"/>
            </w:tcBorders>
            <w:vAlign w:val="bottom"/>
          </w:tcPr>
          <w:p w14:paraId="359D85C4" w14:textId="77777777" w:rsidR="00C82C97" w:rsidRPr="007F5B1C" w:rsidRDefault="00C82C97">
            <w:pPr>
              <w:tabs>
                <w:tab w:val="right" w:pos="1202"/>
              </w:tabs>
              <w:spacing w:line="301" w:lineRule="exact"/>
              <w:jc w:val="right"/>
              <w:outlineLvl w:val="0"/>
              <w:rPr>
                <w:rFonts w:asciiTheme="minorHAnsi" w:hAnsiTheme="minorHAnsi" w:cstheme="minorHAnsi"/>
                <w:b/>
                <w:bCs/>
                <w:color w:val="000000" w:themeColor="text1"/>
                <w:sz w:val="19"/>
                <w:szCs w:val="19"/>
                <w:lang w:val="hr-HR"/>
              </w:rPr>
            </w:pPr>
          </w:p>
        </w:tc>
        <w:tc>
          <w:tcPr>
            <w:tcW w:w="612" w:type="pct"/>
            <w:tcBorders>
              <w:top w:val="single" w:sz="12" w:space="0" w:color="auto"/>
            </w:tcBorders>
            <w:vAlign w:val="bottom"/>
          </w:tcPr>
          <w:p w14:paraId="77217CA0" w14:textId="77777777" w:rsidR="00C82C97" w:rsidRPr="007F5B1C" w:rsidRDefault="00C82C97">
            <w:pPr>
              <w:tabs>
                <w:tab w:val="right" w:pos="1202"/>
              </w:tabs>
              <w:spacing w:line="301" w:lineRule="exact"/>
              <w:jc w:val="right"/>
              <w:outlineLvl w:val="0"/>
              <w:rPr>
                <w:rFonts w:asciiTheme="minorHAnsi" w:hAnsiTheme="minorHAnsi" w:cstheme="minorHAnsi"/>
                <w:b/>
                <w:bCs/>
                <w:color w:val="000000" w:themeColor="text1"/>
                <w:sz w:val="19"/>
                <w:szCs w:val="19"/>
                <w:lang w:val="hr-HR"/>
              </w:rPr>
            </w:pPr>
          </w:p>
        </w:tc>
        <w:tc>
          <w:tcPr>
            <w:tcW w:w="611" w:type="pct"/>
            <w:tcBorders>
              <w:top w:val="single" w:sz="12" w:space="0" w:color="auto"/>
            </w:tcBorders>
            <w:vAlign w:val="bottom"/>
          </w:tcPr>
          <w:p w14:paraId="5AB710D1" w14:textId="77777777" w:rsidR="00C82C97" w:rsidRPr="007F5B1C" w:rsidRDefault="00C82C97">
            <w:pPr>
              <w:tabs>
                <w:tab w:val="right" w:pos="1202"/>
              </w:tabs>
              <w:spacing w:line="301" w:lineRule="exact"/>
              <w:jc w:val="right"/>
              <w:outlineLvl w:val="0"/>
              <w:rPr>
                <w:rFonts w:asciiTheme="minorHAnsi" w:hAnsiTheme="minorHAnsi" w:cstheme="minorHAnsi"/>
                <w:b/>
                <w:bCs/>
                <w:color w:val="000000" w:themeColor="text1"/>
                <w:sz w:val="19"/>
                <w:szCs w:val="19"/>
                <w:lang w:val="hr-HR"/>
              </w:rPr>
            </w:pPr>
          </w:p>
        </w:tc>
      </w:tr>
      <w:tr w:rsidR="00573EE4" w:rsidRPr="00037DCC" w14:paraId="6B8EEFAF" w14:textId="77777777" w:rsidTr="007F5B1C">
        <w:tblPrEx>
          <w:tblCellMar>
            <w:left w:w="31" w:type="dxa"/>
            <w:right w:w="31" w:type="dxa"/>
          </w:tblCellMar>
        </w:tblPrEx>
        <w:trPr>
          <w:cantSplit/>
          <w:trHeight w:val="375"/>
          <w:tblHeader/>
        </w:trPr>
        <w:tc>
          <w:tcPr>
            <w:tcW w:w="2552" w:type="pct"/>
            <w:vAlign w:val="bottom"/>
          </w:tcPr>
          <w:p w14:paraId="5A655164" w14:textId="77777777" w:rsidR="00573EE4" w:rsidRPr="007F5B1C" w:rsidRDefault="00573EE4" w:rsidP="00573EE4">
            <w:pPr>
              <w:tabs>
                <w:tab w:val="right" w:pos="1202"/>
              </w:tabs>
              <w:spacing w:line="301" w:lineRule="exact"/>
              <w:outlineLvl w:val="0"/>
              <w:rPr>
                <w:rFonts w:asciiTheme="minorHAnsi" w:hAnsiTheme="minorHAnsi"/>
                <w:b/>
                <w:bCs/>
                <w:color w:val="000000" w:themeColor="text1"/>
                <w:sz w:val="19"/>
                <w:szCs w:val="19"/>
                <w:lang w:val="hr-HR"/>
              </w:rPr>
            </w:pPr>
            <w:bookmarkStart w:id="1884" w:name="_Toc67329352"/>
            <w:r w:rsidRPr="007F5B1C">
              <w:rPr>
                <w:rFonts w:asciiTheme="minorHAnsi" w:hAnsiTheme="minorHAnsi" w:cs="Arial"/>
                <w:b/>
                <w:bCs/>
                <w:color w:val="000000" w:themeColor="text1"/>
                <w:sz w:val="19"/>
                <w:szCs w:val="19"/>
                <w:lang w:val="hr-HR"/>
              </w:rPr>
              <w:t>Ukupna izloženost kreditnom riziku</w:t>
            </w:r>
            <w:bookmarkEnd w:id="1884"/>
          </w:p>
        </w:tc>
        <w:tc>
          <w:tcPr>
            <w:tcW w:w="612" w:type="pct"/>
            <w:tcBorders>
              <w:top w:val="nil"/>
              <w:left w:val="nil"/>
              <w:bottom w:val="single" w:sz="12" w:space="0" w:color="auto"/>
              <w:right w:val="nil"/>
            </w:tcBorders>
            <w:shd w:val="clear" w:color="auto" w:fill="auto"/>
            <w:vAlign w:val="bottom"/>
          </w:tcPr>
          <w:p w14:paraId="7BF04184" w14:textId="5770FCEB" w:rsidR="00573EE4" w:rsidRPr="007F5B1C" w:rsidRDefault="00573EE4" w:rsidP="006E75CA">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85" w:name="_Toc67329353"/>
            <w:r w:rsidRPr="007F5B1C">
              <w:rPr>
                <w:rFonts w:asciiTheme="minorHAnsi" w:hAnsiTheme="minorHAnsi"/>
                <w:b/>
                <w:bCs/>
                <w:sz w:val="19"/>
                <w:szCs w:val="19"/>
              </w:rPr>
              <w:t>31.419.319</w:t>
            </w:r>
            <w:bookmarkEnd w:id="1885"/>
          </w:p>
        </w:tc>
        <w:tc>
          <w:tcPr>
            <w:tcW w:w="612" w:type="pct"/>
            <w:tcBorders>
              <w:top w:val="nil"/>
              <w:left w:val="nil"/>
              <w:bottom w:val="single" w:sz="12" w:space="0" w:color="auto"/>
              <w:right w:val="nil"/>
            </w:tcBorders>
            <w:shd w:val="clear" w:color="auto" w:fill="auto"/>
            <w:vAlign w:val="bottom"/>
          </w:tcPr>
          <w:p w14:paraId="4B0E5D23" w14:textId="24A3A049" w:rsidR="00573EE4" w:rsidRPr="007F5B1C" w:rsidRDefault="00573EE4" w:rsidP="003F114D">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86" w:name="_Toc67329354"/>
            <w:r w:rsidRPr="007F5B1C">
              <w:rPr>
                <w:rFonts w:asciiTheme="minorHAnsi" w:hAnsiTheme="minorHAnsi"/>
                <w:b/>
                <w:bCs/>
                <w:sz w:val="19"/>
                <w:szCs w:val="19"/>
              </w:rPr>
              <w:t>34.542</w:t>
            </w:r>
            <w:bookmarkEnd w:id="1886"/>
          </w:p>
        </w:tc>
        <w:tc>
          <w:tcPr>
            <w:tcW w:w="612" w:type="pct"/>
            <w:tcBorders>
              <w:top w:val="nil"/>
              <w:left w:val="nil"/>
              <w:bottom w:val="single" w:sz="12" w:space="0" w:color="auto"/>
              <w:right w:val="nil"/>
            </w:tcBorders>
            <w:shd w:val="clear" w:color="auto" w:fill="auto"/>
            <w:vAlign w:val="bottom"/>
          </w:tcPr>
          <w:p w14:paraId="0117EF0C" w14:textId="3448CCFD" w:rsidR="00573EE4" w:rsidRPr="007F5B1C" w:rsidRDefault="00573EE4">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87" w:name="_Toc67329355"/>
            <w:r w:rsidRPr="007F5B1C">
              <w:rPr>
                <w:rFonts w:asciiTheme="minorHAnsi" w:hAnsiTheme="minorHAnsi"/>
                <w:b/>
                <w:bCs/>
                <w:sz w:val="19"/>
                <w:szCs w:val="19"/>
              </w:rPr>
              <w:t>341.452</w:t>
            </w:r>
            <w:bookmarkEnd w:id="1887"/>
          </w:p>
        </w:tc>
        <w:tc>
          <w:tcPr>
            <w:tcW w:w="611" w:type="pct"/>
            <w:tcBorders>
              <w:top w:val="nil"/>
              <w:left w:val="nil"/>
              <w:bottom w:val="single" w:sz="12" w:space="0" w:color="auto"/>
              <w:right w:val="nil"/>
            </w:tcBorders>
            <w:shd w:val="clear" w:color="auto" w:fill="auto"/>
            <w:vAlign w:val="bottom"/>
          </w:tcPr>
          <w:p w14:paraId="0E3A3EFC" w14:textId="67ECCFCA" w:rsidR="00573EE4" w:rsidRPr="006E75CA" w:rsidRDefault="00573EE4">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888" w:name="_Toc67329356"/>
            <w:r w:rsidRPr="007F5B1C">
              <w:rPr>
                <w:rFonts w:asciiTheme="minorHAnsi" w:hAnsiTheme="minorHAnsi"/>
                <w:b/>
                <w:bCs/>
                <w:sz w:val="19"/>
                <w:szCs w:val="19"/>
              </w:rPr>
              <w:t>31.795.313</w:t>
            </w:r>
            <w:bookmarkEnd w:id="1888"/>
          </w:p>
        </w:tc>
      </w:tr>
      <w:bookmarkEnd w:id="1811"/>
    </w:tbl>
    <w:p w14:paraId="658E035F" w14:textId="77777777" w:rsidR="00A31858" w:rsidRPr="00037DCC" w:rsidRDefault="00A31858">
      <w:pPr>
        <w:rPr>
          <w:rFonts w:asciiTheme="minorHAnsi" w:hAnsiTheme="minorHAnsi" w:cs="Arial"/>
          <w:b/>
          <w:bCs/>
          <w:color w:val="000000" w:themeColor="text1"/>
          <w:sz w:val="22"/>
          <w:szCs w:val="22"/>
          <w:lang w:val="hr-HR"/>
        </w:rPr>
      </w:pPr>
    </w:p>
    <w:p w14:paraId="1424403C" w14:textId="77777777" w:rsidR="00513A7F" w:rsidRPr="00037DCC" w:rsidRDefault="00513A7F">
      <w:pPr>
        <w:rPr>
          <w:rFonts w:asciiTheme="minorHAnsi" w:hAnsiTheme="minorHAnsi" w:cs="Arial"/>
          <w:b/>
          <w:bCs/>
          <w:color w:val="000000" w:themeColor="text1"/>
          <w:sz w:val="22"/>
          <w:szCs w:val="22"/>
          <w:lang w:val="hr-HR"/>
        </w:rPr>
      </w:pPr>
    </w:p>
    <w:p w14:paraId="4DC106C7" w14:textId="77777777" w:rsidR="00513A7F" w:rsidRPr="00037DCC" w:rsidRDefault="00513A7F">
      <w:pPr>
        <w:rPr>
          <w:rFonts w:asciiTheme="minorHAnsi" w:hAnsiTheme="minorHAnsi" w:cs="Arial"/>
          <w:b/>
          <w:bCs/>
          <w:color w:val="000000" w:themeColor="text1"/>
          <w:sz w:val="22"/>
          <w:szCs w:val="22"/>
          <w:lang w:val="hr-HR"/>
        </w:rPr>
        <w:sectPr w:rsidR="00513A7F" w:rsidRPr="00037DCC" w:rsidSect="00623DBA">
          <w:pgSz w:w="11907" w:h="16840" w:code="9"/>
          <w:pgMar w:top="1418" w:right="1134" w:bottom="1134" w:left="1418" w:header="851" w:footer="851" w:gutter="0"/>
          <w:cols w:space="720"/>
          <w:noEndnote/>
        </w:sectPr>
      </w:pPr>
    </w:p>
    <w:p w14:paraId="012DD6FD"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569D6174" w14:textId="688B0D77" w:rsidR="0095365D" w:rsidRPr="00037DCC" w:rsidRDefault="00092418"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95365D" w:rsidRPr="00037DCC">
        <w:rPr>
          <w:rFonts w:asciiTheme="minorHAnsi" w:hAnsiTheme="minorHAnsi" w:cs="Arial"/>
          <w:color w:val="000000" w:themeColor="text1"/>
          <w:sz w:val="22"/>
          <w:szCs w:val="22"/>
          <w:lang w:val="hr-HR"/>
        </w:rPr>
        <w:t>.</w:t>
      </w:r>
      <w:r w:rsidR="0095365D" w:rsidRPr="00037DCC">
        <w:rPr>
          <w:rFonts w:asciiTheme="minorHAnsi" w:hAnsiTheme="minorHAnsi" w:cs="Arial"/>
          <w:color w:val="000000" w:themeColor="text1"/>
          <w:sz w:val="22"/>
          <w:szCs w:val="22"/>
          <w:lang w:val="hr-HR"/>
        </w:rPr>
        <w:tab/>
        <w:t>Upravljanje rizicima (nastavak)</w:t>
      </w:r>
    </w:p>
    <w:p w14:paraId="6EB08C29"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05FDF137" w14:textId="757F1A7E" w:rsidR="0095365D" w:rsidRPr="00037DCC" w:rsidRDefault="00092418"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95365D" w:rsidRPr="00037DCC">
        <w:rPr>
          <w:rFonts w:asciiTheme="minorHAnsi" w:hAnsiTheme="minorHAnsi" w:cs="Arial"/>
          <w:color w:val="000000" w:themeColor="text1"/>
          <w:sz w:val="22"/>
          <w:szCs w:val="22"/>
          <w:lang w:val="hr-HR"/>
        </w:rPr>
        <w:t>.</w:t>
      </w:r>
      <w:r w:rsidR="003900A3" w:rsidRPr="00037DCC">
        <w:rPr>
          <w:rFonts w:asciiTheme="minorHAnsi" w:hAnsiTheme="minorHAnsi" w:cs="Arial"/>
          <w:color w:val="000000" w:themeColor="text1"/>
          <w:sz w:val="22"/>
          <w:szCs w:val="22"/>
          <w:lang w:val="hr-HR"/>
        </w:rPr>
        <w:t>3</w:t>
      </w:r>
      <w:r w:rsidR="0095365D" w:rsidRPr="00037DCC">
        <w:rPr>
          <w:rFonts w:asciiTheme="minorHAnsi" w:hAnsiTheme="minorHAnsi" w:cs="Arial"/>
          <w:color w:val="000000" w:themeColor="text1"/>
          <w:sz w:val="22"/>
          <w:szCs w:val="22"/>
          <w:lang w:val="hr-HR"/>
        </w:rPr>
        <w:t xml:space="preserve">. </w:t>
      </w:r>
      <w:r w:rsidR="0095365D" w:rsidRPr="00037DCC">
        <w:rPr>
          <w:rFonts w:asciiTheme="minorHAnsi" w:hAnsiTheme="minorHAnsi" w:cs="Arial"/>
          <w:color w:val="000000" w:themeColor="text1"/>
          <w:sz w:val="22"/>
          <w:szCs w:val="22"/>
          <w:lang w:val="hr-HR"/>
        </w:rPr>
        <w:tab/>
        <w:t>Kreditni rizik (nastavak)</w:t>
      </w:r>
    </w:p>
    <w:p w14:paraId="7A1B893E"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0D6D0D8E" w14:textId="77777777" w:rsidR="0095365D" w:rsidRPr="00037DCC" w:rsidRDefault="0095365D"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Koncentracija rizik</w:t>
      </w:r>
      <w:r w:rsidR="00793CCF" w:rsidRPr="00037DCC">
        <w:rPr>
          <w:rFonts w:asciiTheme="minorHAnsi" w:hAnsiTheme="minorHAnsi" w:cs="Arial"/>
          <w:color w:val="000000" w:themeColor="text1"/>
          <w:sz w:val="22"/>
          <w:szCs w:val="22"/>
          <w:lang w:val="hr-HR"/>
        </w:rPr>
        <w:t>a i maksimalna</w:t>
      </w:r>
      <w:r w:rsidRPr="00037DCC">
        <w:rPr>
          <w:rFonts w:asciiTheme="minorHAnsi" w:hAnsiTheme="minorHAnsi" w:cs="Arial"/>
          <w:color w:val="000000" w:themeColor="text1"/>
          <w:sz w:val="22"/>
          <w:szCs w:val="22"/>
          <w:lang w:val="hr-HR"/>
        </w:rPr>
        <w:t xml:space="preserve"> izloženost kreditnom riziku (nastavak)</w:t>
      </w:r>
    </w:p>
    <w:p w14:paraId="2BADC825" w14:textId="77777777" w:rsidR="00347537" w:rsidRPr="00037DCC" w:rsidRDefault="00347537" w:rsidP="00347537">
      <w:pPr>
        <w:pStyle w:val="T1"/>
        <w:spacing w:before="0" w:after="0" w:line="240" w:lineRule="auto"/>
        <w:rPr>
          <w:rFonts w:asciiTheme="minorHAnsi" w:hAnsiTheme="minorHAnsi" w:cs="Arial"/>
          <w:b w:val="0"/>
          <w:bCs w:val="0"/>
          <w:color w:val="000000" w:themeColor="text1"/>
          <w:sz w:val="22"/>
          <w:szCs w:val="22"/>
          <w:lang w:val="hr-HR"/>
        </w:rPr>
      </w:pPr>
    </w:p>
    <w:p w14:paraId="44E3F8D3" w14:textId="77777777" w:rsidR="0095365D" w:rsidRPr="00037DCC" w:rsidRDefault="0095365D" w:rsidP="00347537">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Koncentracija </w:t>
      </w:r>
      <w:r w:rsidR="008D6072" w:rsidRPr="00037DCC">
        <w:rPr>
          <w:rFonts w:asciiTheme="minorHAnsi" w:hAnsiTheme="minorHAnsi" w:cs="Arial"/>
          <w:b w:val="0"/>
          <w:bCs w:val="0"/>
          <w:color w:val="000000" w:themeColor="text1"/>
          <w:sz w:val="22"/>
          <w:szCs w:val="22"/>
          <w:lang w:val="hr-HR"/>
        </w:rPr>
        <w:t>imovine</w:t>
      </w:r>
      <w:r w:rsidRPr="00037DCC">
        <w:rPr>
          <w:rFonts w:asciiTheme="minorHAnsi" w:hAnsiTheme="minorHAnsi" w:cs="Arial"/>
          <w:b w:val="0"/>
          <w:bCs w:val="0"/>
          <w:color w:val="000000" w:themeColor="text1"/>
          <w:sz w:val="22"/>
          <w:szCs w:val="22"/>
          <w:lang w:val="hr-HR"/>
        </w:rPr>
        <w:t xml:space="preserve"> i garancija </w:t>
      </w:r>
      <w:r w:rsidR="00F96790" w:rsidRPr="00037DCC">
        <w:rPr>
          <w:rFonts w:asciiTheme="minorHAnsi" w:hAnsiTheme="minorHAnsi" w:cs="Arial"/>
          <w:b w:val="0"/>
          <w:bCs w:val="0"/>
          <w:color w:val="000000" w:themeColor="text1"/>
          <w:sz w:val="22"/>
          <w:szCs w:val="22"/>
          <w:lang w:val="hr-HR"/>
        </w:rPr>
        <w:t xml:space="preserve">te </w:t>
      </w:r>
      <w:r w:rsidRPr="00037DCC">
        <w:rPr>
          <w:rFonts w:asciiTheme="minorHAnsi" w:hAnsiTheme="minorHAnsi" w:cs="Arial"/>
          <w:b w:val="0"/>
          <w:bCs w:val="0"/>
          <w:color w:val="000000" w:themeColor="text1"/>
          <w:sz w:val="22"/>
          <w:szCs w:val="22"/>
          <w:lang w:val="hr-HR"/>
        </w:rPr>
        <w:t xml:space="preserve">preuzetih obveza prema zemljopisnim segmentima, </w:t>
      </w:r>
      <w:r w:rsidR="003F0EC8" w:rsidRPr="00037DCC">
        <w:rPr>
          <w:rFonts w:asciiTheme="minorHAnsi" w:hAnsiTheme="minorHAnsi" w:cs="Arial"/>
          <w:b w:val="0"/>
          <w:bCs w:val="0"/>
          <w:color w:val="000000" w:themeColor="text1"/>
          <w:sz w:val="22"/>
          <w:szCs w:val="22"/>
          <w:lang w:val="hr-HR"/>
        </w:rPr>
        <w:t xml:space="preserve">neto izloženost, </w:t>
      </w:r>
      <w:r w:rsidR="00343152" w:rsidRPr="00037DCC">
        <w:rPr>
          <w:rFonts w:asciiTheme="minorHAnsi" w:hAnsiTheme="minorHAnsi" w:cs="Arial"/>
          <w:b w:val="0"/>
          <w:color w:val="000000" w:themeColor="text1"/>
          <w:sz w:val="22"/>
          <w:szCs w:val="22"/>
          <w:lang w:val="hr-HR"/>
        </w:rPr>
        <w:t>bez umanjenja za vrijednost sredstava osiguranja naplate</w:t>
      </w:r>
      <w:r w:rsidRPr="00037DCC">
        <w:rPr>
          <w:rFonts w:asciiTheme="minorHAnsi" w:hAnsiTheme="minorHAnsi" w:cs="Arial"/>
          <w:b w:val="0"/>
          <w:bCs w:val="0"/>
          <w:color w:val="000000" w:themeColor="text1"/>
          <w:sz w:val="22"/>
          <w:szCs w:val="22"/>
          <w:lang w:val="hr-HR"/>
        </w:rPr>
        <w:t xml:space="preserve"> (nastavak): </w:t>
      </w:r>
    </w:p>
    <w:p w14:paraId="78CD9822" w14:textId="77777777" w:rsidR="00347537" w:rsidRPr="00037DCC" w:rsidRDefault="00347537" w:rsidP="00347537">
      <w:pPr>
        <w:pStyle w:val="T1"/>
        <w:spacing w:before="0" w:after="0" w:line="240" w:lineRule="auto"/>
        <w:rPr>
          <w:rFonts w:asciiTheme="minorHAnsi" w:hAnsiTheme="minorHAnsi" w:cs="Arial"/>
          <w:b w:val="0"/>
          <w:bCs w:val="0"/>
          <w:color w:val="000000" w:themeColor="text1"/>
          <w:sz w:val="22"/>
          <w:szCs w:val="22"/>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7673DD" w:rsidRPr="00037DCC" w14:paraId="76A16BB4" w14:textId="77777777" w:rsidTr="00682E25">
        <w:trPr>
          <w:cantSplit/>
          <w:trHeight w:val="265"/>
          <w:tblHeader/>
        </w:trPr>
        <w:tc>
          <w:tcPr>
            <w:tcW w:w="2552" w:type="pct"/>
          </w:tcPr>
          <w:p w14:paraId="6C8CA2A3" w14:textId="77777777" w:rsidR="007673DD" w:rsidRPr="00037DCC" w:rsidRDefault="007673DD" w:rsidP="00682E25">
            <w:pPr>
              <w:tabs>
                <w:tab w:val="right" w:pos="1202"/>
              </w:tabs>
              <w:spacing w:line="240" w:lineRule="atLeas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Grupa</w:t>
            </w:r>
          </w:p>
          <w:p w14:paraId="6A48313C" w14:textId="77777777" w:rsidR="007673DD" w:rsidRPr="00037DCC" w:rsidRDefault="007673DD" w:rsidP="00682E25">
            <w:pPr>
              <w:tabs>
                <w:tab w:val="right" w:pos="1202"/>
              </w:tabs>
              <w:spacing w:line="240" w:lineRule="atLeast"/>
              <w:outlineLvl w:val="0"/>
              <w:rPr>
                <w:rFonts w:asciiTheme="minorHAnsi" w:hAnsiTheme="minorHAnsi" w:cs="Arial"/>
                <w:b/>
                <w:color w:val="000000" w:themeColor="text1"/>
                <w:sz w:val="19"/>
                <w:szCs w:val="19"/>
                <w:lang w:val="hr-HR"/>
              </w:rPr>
            </w:pPr>
          </w:p>
          <w:p w14:paraId="6E95CBE5" w14:textId="77777777" w:rsidR="007673DD" w:rsidRPr="00037DCC" w:rsidRDefault="007673DD" w:rsidP="00682E25">
            <w:pPr>
              <w:tabs>
                <w:tab w:val="right" w:pos="1202"/>
              </w:tabs>
              <w:spacing w:line="240" w:lineRule="atLeas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31. prosinca 20</w:t>
            </w:r>
            <w:r>
              <w:rPr>
                <w:rFonts w:asciiTheme="minorHAnsi" w:hAnsiTheme="minorHAnsi" w:cs="Arial"/>
                <w:b/>
                <w:color w:val="000000" w:themeColor="text1"/>
                <w:sz w:val="19"/>
                <w:szCs w:val="19"/>
                <w:lang w:val="hr-HR"/>
              </w:rPr>
              <w:t>20</w:t>
            </w:r>
            <w:r w:rsidRPr="00037DCC">
              <w:rPr>
                <w:rFonts w:asciiTheme="minorHAnsi" w:hAnsiTheme="minorHAnsi" w:cs="Arial"/>
                <w:b/>
                <w:color w:val="000000" w:themeColor="text1"/>
                <w:sz w:val="19"/>
                <w:szCs w:val="19"/>
                <w:lang w:val="hr-HR"/>
              </w:rPr>
              <w:t xml:space="preserve">. </w:t>
            </w:r>
          </w:p>
        </w:tc>
        <w:tc>
          <w:tcPr>
            <w:tcW w:w="612" w:type="pct"/>
            <w:vAlign w:val="bottom"/>
          </w:tcPr>
          <w:p w14:paraId="03BC0F20" w14:textId="77777777" w:rsidR="007673DD" w:rsidRPr="00037DCC" w:rsidRDefault="007673DD" w:rsidP="00682E25">
            <w:pPr>
              <w:tabs>
                <w:tab w:val="right" w:pos="1202"/>
              </w:tabs>
              <w:spacing w:line="240" w:lineRule="atLeast"/>
              <w:jc w:val="righ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Republika Hrvatska</w:t>
            </w:r>
          </w:p>
        </w:tc>
        <w:tc>
          <w:tcPr>
            <w:tcW w:w="612" w:type="pct"/>
            <w:vAlign w:val="bottom"/>
          </w:tcPr>
          <w:p w14:paraId="609CE6B6" w14:textId="77777777" w:rsidR="007673DD" w:rsidRPr="00037DCC" w:rsidRDefault="007673DD" w:rsidP="00682E25">
            <w:pPr>
              <w:tabs>
                <w:tab w:val="right" w:pos="1202"/>
              </w:tabs>
              <w:spacing w:line="240" w:lineRule="atLeast"/>
              <w:jc w:val="righ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Zemlje Europske unije</w:t>
            </w:r>
          </w:p>
        </w:tc>
        <w:tc>
          <w:tcPr>
            <w:tcW w:w="612" w:type="pct"/>
            <w:vAlign w:val="bottom"/>
          </w:tcPr>
          <w:p w14:paraId="7E4BB4C5" w14:textId="77777777" w:rsidR="007673DD" w:rsidRPr="00037DCC" w:rsidRDefault="007673DD" w:rsidP="00682E25">
            <w:pPr>
              <w:tabs>
                <w:tab w:val="right" w:pos="1202"/>
              </w:tabs>
              <w:spacing w:line="240" w:lineRule="atLeast"/>
              <w:jc w:val="righ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 xml:space="preserve">Ostale </w:t>
            </w:r>
          </w:p>
          <w:p w14:paraId="3962F5E8" w14:textId="77777777" w:rsidR="007673DD" w:rsidRPr="00037DCC" w:rsidRDefault="007673DD" w:rsidP="00682E25">
            <w:pPr>
              <w:tabs>
                <w:tab w:val="right" w:pos="1202"/>
              </w:tabs>
              <w:spacing w:line="240" w:lineRule="atLeast"/>
              <w:jc w:val="righ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 xml:space="preserve">zemlje </w:t>
            </w:r>
          </w:p>
        </w:tc>
        <w:tc>
          <w:tcPr>
            <w:tcW w:w="611" w:type="pct"/>
            <w:vAlign w:val="bottom"/>
          </w:tcPr>
          <w:p w14:paraId="2480A75D" w14:textId="77777777" w:rsidR="007673DD" w:rsidRPr="00037DCC" w:rsidRDefault="007673DD" w:rsidP="00682E25">
            <w:pPr>
              <w:tabs>
                <w:tab w:val="right" w:pos="1202"/>
              </w:tabs>
              <w:spacing w:line="240" w:lineRule="atLeast"/>
              <w:jc w:val="righ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Ukupno</w:t>
            </w:r>
          </w:p>
        </w:tc>
      </w:tr>
      <w:tr w:rsidR="007673DD" w:rsidRPr="00037DCC" w14:paraId="5774F0DC" w14:textId="77777777" w:rsidTr="00682E25">
        <w:trPr>
          <w:cantSplit/>
          <w:trHeight w:val="265"/>
          <w:tblHeader/>
        </w:trPr>
        <w:tc>
          <w:tcPr>
            <w:tcW w:w="2552" w:type="pct"/>
          </w:tcPr>
          <w:p w14:paraId="29ADDF30" w14:textId="77777777" w:rsidR="007673DD" w:rsidRPr="00037DCC" w:rsidRDefault="007673DD" w:rsidP="00682E25">
            <w:pPr>
              <w:ind w:left="113" w:hanging="113"/>
              <w:rPr>
                <w:rFonts w:asciiTheme="minorHAnsi" w:hAnsiTheme="minorHAnsi" w:cs="Arial"/>
                <w:color w:val="000000" w:themeColor="text1"/>
                <w:sz w:val="19"/>
                <w:szCs w:val="19"/>
                <w:lang w:val="hr-HR"/>
              </w:rPr>
            </w:pPr>
          </w:p>
        </w:tc>
        <w:tc>
          <w:tcPr>
            <w:tcW w:w="612" w:type="pct"/>
            <w:vAlign w:val="bottom"/>
          </w:tcPr>
          <w:p w14:paraId="0E580597" w14:textId="77777777" w:rsidR="007673DD" w:rsidRPr="00037DCC" w:rsidRDefault="007673DD" w:rsidP="00682E25">
            <w:pPr>
              <w:tabs>
                <w:tab w:val="right" w:pos="1202"/>
              </w:tabs>
              <w:spacing w:line="240" w:lineRule="atLeast"/>
              <w:jc w:val="righ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000 kuna</w:t>
            </w:r>
          </w:p>
        </w:tc>
        <w:tc>
          <w:tcPr>
            <w:tcW w:w="612" w:type="pct"/>
            <w:vAlign w:val="bottom"/>
          </w:tcPr>
          <w:p w14:paraId="61DB1A77" w14:textId="77777777" w:rsidR="007673DD" w:rsidRPr="00037DCC" w:rsidRDefault="007673DD" w:rsidP="00682E25">
            <w:pPr>
              <w:tabs>
                <w:tab w:val="right" w:pos="1202"/>
              </w:tabs>
              <w:spacing w:line="240" w:lineRule="atLeast"/>
              <w:jc w:val="righ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000 kuna</w:t>
            </w:r>
          </w:p>
        </w:tc>
        <w:tc>
          <w:tcPr>
            <w:tcW w:w="612" w:type="pct"/>
            <w:vAlign w:val="bottom"/>
          </w:tcPr>
          <w:p w14:paraId="2D93324E" w14:textId="77777777" w:rsidR="007673DD" w:rsidRPr="00037DCC" w:rsidRDefault="007673DD" w:rsidP="00682E25">
            <w:pPr>
              <w:tabs>
                <w:tab w:val="right" w:pos="1202"/>
              </w:tabs>
              <w:spacing w:line="240" w:lineRule="atLeast"/>
              <w:jc w:val="righ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000 kuna</w:t>
            </w:r>
          </w:p>
        </w:tc>
        <w:tc>
          <w:tcPr>
            <w:tcW w:w="611" w:type="pct"/>
            <w:vAlign w:val="bottom"/>
          </w:tcPr>
          <w:p w14:paraId="02FDA378" w14:textId="77777777" w:rsidR="007673DD" w:rsidRPr="00037DCC" w:rsidRDefault="007673DD" w:rsidP="00682E25">
            <w:pPr>
              <w:tabs>
                <w:tab w:val="right" w:pos="1202"/>
              </w:tabs>
              <w:spacing w:line="240" w:lineRule="atLeast"/>
              <w:jc w:val="right"/>
              <w:outlineLvl w:val="0"/>
              <w:rPr>
                <w:rFonts w:asciiTheme="minorHAnsi" w:hAnsiTheme="minorHAnsi" w:cs="Arial"/>
                <w:b/>
                <w:color w:val="000000" w:themeColor="text1"/>
                <w:sz w:val="19"/>
                <w:szCs w:val="19"/>
                <w:lang w:val="hr-HR"/>
              </w:rPr>
            </w:pPr>
            <w:r w:rsidRPr="00037DCC">
              <w:rPr>
                <w:rFonts w:asciiTheme="minorHAnsi" w:hAnsiTheme="minorHAnsi" w:cs="Arial"/>
                <w:b/>
                <w:color w:val="000000" w:themeColor="text1"/>
                <w:sz w:val="19"/>
                <w:szCs w:val="19"/>
                <w:lang w:val="hr-HR"/>
              </w:rPr>
              <w:t>000 kuna</w:t>
            </w:r>
          </w:p>
        </w:tc>
      </w:tr>
      <w:tr w:rsidR="007673DD" w:rsidRPr="00037DCC" w14:paraId="3F147C87" w14:textId="77777777" w:rsidTr="00682E25">
        <w:trPr>
          <w:cantSplit/>
          <w:trHeight w:val="265"/>
          <w:tblHeader/>
        </w:trPr>
        <w:tc>
          <w:tcPr>
            <w:tcW w:w="2552" w:type="pct"/>
          </w:tcPr>
          <w:p w14:paraId="3C48FF97" w14:textId="77777777" w:rsidR="007673DD" w:rsidRPr="00037DCC" w:rsidRDefault="007673DD" w:rsidP="00682E25">
            <w:pPr>
              <w:ind w:left="113" w:hanging="113"/>
              <w:rPr>
                <w:rFonts w:asciiTheme="minorHAnsi" w:hAnsiTheme="minorHAnsi" w:cs="Arial"/>
                <w:color w:val="000000" w:themeColor="text1"/>
                <w:sz w:val="19"/>
                <w:szCs w:val="19"/>
                <w:lang w:val="hr-HR"/>
              </w:rPr>
            </w:pPr>
          </w:p>
        </w:tc>
        <w:tc>
          <w:tcPr>
            <w:tcW w:w="612" w:type="pct"/>
          </w:tcPr>
          <w:p w14:paraId="57822244"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2" w:type="pct"/>
          </w:tcPr>
          <w:p w14:paraId="36695F73"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2" w:type="pct"/>
          </w:tcPr>
          <w:p w14:paraId="037F82F7"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1" w:type="pct"/>
          </w:tcPr>
          <w:p w14:paraId="4DCFFC72" w14:textId="77777777" w:rsidR="007673DD" w:rsidRPr="00037DCC" w:rsidRDefault="007673DD" w:rsidP="00682E25">
            <w:pPr>
              <w:jc w:val="center"/>
              <w:rPr>
                <w:rFonts w:asciiTheme="minorHAnsi" w:hAnsiTheme="minorHAnsi" w:cs="Arial"/>
                <w:color w:val="000000" w:themeColor="text1"/>
                <w:sz w:val="19"/>
                <w:szCs w:val="19"/>
                <w:lang w:val="hr-HR"/>
              </w:rPr>
            </w:pPr>
          </w:p>
        </w:tc>
      </w:tr>
      <w:tr w:rsidR="007673DD" w:rsidRPr="00037DCC" w14:paraId="7A1DA44A" w14:textId="77777777" w:rsidTr="00682E25">
        <w:trPr>
          <w:cantSplit/>
          <w:trHeight w:val="265"/>
          <w:tblHeader/>
        </w:trPr>
        <w:tc>
          <w:tcPr>
            <w:tcW w:w="2552" w:type="pct"/>
          </w:tcPr>
          <w:p w14:paraId="0FFA1C17" w14:textId="77777777" w:rsidR="007673DD" w:rsidRPr="00037DCC" w:rsidRDefault="007673DD" w:rsidP="00682E25">
            <w:pPr>
              <w:tabs>
                <w:tab w:val="right" w:pos="1202"/>
              </w:tabs>
              <w:spacing w:line="301" w:lineRule="exact"/>
              <w:outlineLvl w:val="0"/>
              <w:rPr>
                <w:rFonts w:asciiTheme="minorHAnsi" w:hAnsiTheme="minorHAnsi" w:cs="Arial"/>
                <w:b/>
                <w:bCs/>
                <w:color w:val="000000" w:themeColor="text1"/>
                <w:sz w:val="19"/>
                <w:szCs w:val="19"/>
                <w:lang w:val="hr-HR"/>
              </w:rPr>
            </w:pPr>
            <w:r w:rsidRPr="00037DCC">
              <w:rPr>
                <w:rFonts w:asciiTheme="minorHAnsi" w:hAnsiTheme="minorHAnsi" w:cs="Arial"/>
                <w:b/>
                <w:bCs/>
                <w:color w:val="000000" w:themeColor="text1"/>
                <w:sz w:val="19"/>
                <w:szCs w:val="19"/>
                <w:lang w:val="hr-HR"/>
              </w:rPr>
              <w:t>Imovina</w:t>
            </w:r>
          </w:p>
        </w:tc>
        <w:tc>
          <w:tcPr>
            <w:tcW w:w="612" w:type="pct"/>
          </w:tcPr>
          <w:p w14:paraId="0914580E"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2" w:type="pct"/>
          </w:tcPr>
          <w:p w14:paraId="6C82BF50"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2" w:type="pct"/>
          </w:tcPr>
          <w:p w14:paraId="6EF26309"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1" w:type="pct"/>
          </w:tcPr>
          <w:p w14:paraId="63CE3D97" w14:textId="77777777" w:rsidR="007673DD" w:rsidRPr="00037DCC" w:rsidRDefault="007673DD" w:rsidP="00682E25">
            <w:pPr>
              <w:jc w:val="center"/>
              <w:rPr>
                <w:rFonts w:asciiTheme="minorHAnsi" w:hAnsiTheme="minorHAnsi" w:cs="Arial"/>
                <w:color w:val="000000" w:themeColor="text1"/>
                <w:sz w:val="19"/>
                <w:szCs w:val="19"/>
                <w:lang w:val="hr-HR"/>
              </w:rPr>
            </w:pPr>
          </w:p>
        </w:tc>
      </w:tr>
      <w:tr w:rsidR="007673DD" w:rsidRPr="00037DCC" w14:paraId="771A5499" w14:textId="77777777" w:rsidTr="00682E25">
        <w:trPr>
          <w:cantSplit/>
          <w:trHeight w:val="265"/>
          <w:tblHeader/>
        </w:trPr>
        <w:tc>
          <w:tcPr>
            <w:tcW w:w="2552" w:type="pct"/>
            <w:vAlign w:val="bottom"/>
          </w:tcPr>
          <w:p w14:paraId="5E34B44D"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Novčana sredstva i računi kod banaka</w:t>
            </w:r>
          </w:p>
        </w:tc>
        <w:tc>
          <w:tcPr>
            <w:tcW w:w="612" w:type="pct"/>
            <w:tcBorders>
              <w:top w:val="nil"/>
              <w:left w:val="nil"/>
              <w:bottom w:val="nil"/>
              <w:right w:val="nil"/>
            </w:tcBorders>
            <w:shd w:val="clear" w:color="auto" w:fill="auto"/>
            <w:vAlign w:val="bottom"/>
          </w:tcPr>
          <w:p w14:paraId="26F5CCE9"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1.651.267</w:t>
            </w:r>
          </w:p>
        </w:tc>
        <w:tc>
          <w:tcPr>
            <w:tcW w:w="612" w:type="pct"/>
            <w:tcBorders>
              <w:top w:val="nil"/>
              <w:left w:val="nil"/>
              <w:bottom w:val="nil"/>
              <w:right w:val="nil"/>
            </w:tcBorders>
            <w:shd w:val="clear" w:color="auto" w:fill="auto"/>
            <w:vAlign w:val="bottom"/>
          </w:tcPr>
          <w:p w14:paraId="3EC2BF71"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7.532</w:t>
            </w:r>
          </w:p>
        </w:tc>
        <w:tc>
          <w:tcPr>
            <w:tcW w:w="612" w:type="pct"/>
            <w:tcBorders>
              <w:top w:val="nil"/>
              <w:left w:val="nil"/>
              <w:bottom w:val="nil"/>
              <w:right w:val="nil"/>
            </w:tcBorders>
            <w:shd w:val="clear" w:color="auto" w:fill="auto"/>
            <w:vAlign w:val="bottom"/>
          </w:tcPr>
          <w:p w14:paraId="50371FC0"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312</w:t>
            </w:r>
          </w:p>
        </w:tc>
        <w:tc>
          <w:tcPr>
            <w:tcW w:w="611" w:type="pct"/>
            <w:tcBorders>
              <w:top w:val="nil"/>
              <w:left w:val="nil"/>
              <w:bottom w:val="nil"/>
              <w:right w:val="nil"/>
            </w:tcBorders>
            <w:shd w:val="clear" w:color="auto" w:fill="auto"/>
            <w:vAlign w:val="bottom"/>
          </w:tcPr>
          <w:p w14:paraId="6DC9F073"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1.659.111</w:t>
            </w:r>
          </w:p>
        </w:tc>
      </w:tr>
      <w:tr w:rsidR="007673DD" w:rsidRPr="00037DCC" w14:paraId="0CD7217F" w14:textId="77777777" w:rsidTr="00682E25">
        <w:trPr>
          <w:cantSplit/>
          <w:trHeight w:val="265"/>
          <w:tblHeader/>
        </w:trPr>
        <w:tc>
          <w:tcPr>
            <w:tcW w:w="2552" w:type="pct"/>
            <w:vAlign w:val="bottom"/>
          </w:tcPr>
          <w:p w14:paraId="482C7648"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Depoziti kod drugih banaka</w:t>
            </w:r>
          </w:p>
        </w:tc>
        <w:tc>
          <w:tcPr>
            <w:tcW w:w="612" w:type="pct"/>
            <w:tcBorders>
              <w:top w:val="nil"/>
              <w:left w:val="nil"/>
              <w:bottom w:val="nil"/>
              <w:right w:val="nil"/>
            </w:tcBorders>
            <w:shd w:val="clear" w:color="auto" w:fill="auto"/>
            <w:vAlign w:val="bottom"/>
          </w:tcPr>
          <w:p w14:paraId="6CC27601"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2" w:type="pct"/>
            <w:tcBorders>
              <w:top w:val="nil"/>
              <w:left w:val="nil"/>
              <w:bottom w:val="nil"/>
              <w:right w:val="nil"/>
            </w:tcBorders>
            <w:shd w:val="clear" w:color="auto" w:fill="auto"/>
            <w:vAlign w:val="bottom"/>
          </w:tcPr>
          <w:p w14:paraId="7B35F9FF"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7.337</w:t>
            </w:r>
          </w:p>
        </w:tc>
        <w:tc>
          <w:tcPr>
            <w:tcW w:w="612" w:type="pct"/>
            <w:tcBorders>
              <w:top w:val="nil"/>
              <w:left w:val="nil"/>
              <w:bottom w:val="nil"/>
              <w:right w:val="nil"/>
            </w:tcBorders>
            <w:shd w:val="clear" w:color="auto" w:fill="auto"/>
            <w:vAlign w:val="bottom"/>
          </w:tcPr>
          <w:p w14:paraId="60C4B2BB"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75099CF4"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7.337</w:t>
            </w:r>
          </w:p>
        </w:tc>
      </w:tr>
      <w:tr w:rsidR="007673DD" w:rsidRPr="00037DCC" w14:paraId="1EB606C7" w14:textId="77777777" w:rsidTr="00682E25">
        <w:trPr>
          <w:cantSplit/>
          <w:trHeight w:val="265"/>
          <w:tblHeader/>
        </w:trPr>
        <w:tc>
          <w:tcPr>
            <w:tcW w:w="2552" w:type="pct"/>
            <w:vAlign w:val="bottom"/>
          </w:tcPr>
          <w:p w14:paraId="342CCB7F"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Krediti financijskim institucijama</w:t>
            </w:r>
          </w:p>
        </w:tc>
        <w:tc>
          <w:tcPr>
            <w:tcW w:w="612" w:type="pct"/>
            <w:tcBorders>
              <w:top w:val="nil"/>
              <w:left w:val="nil"/>
              <w:bottom w:val="nil"/>
              <w:right w:val="nil"/>
            </w:tcBorders>
            <w:shd w:val="clear" w:color="auto" w:fill="auto"/>
            <w:vAlign w:val="bottom"/>
          </w:tcPr>
          <w:p w14:paraId="3587901E"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8.842.580</w:t>
            </w:r>
          </w:p>
        </w:tc>
        <w:tc>
          <w:tcPr>
            <w:tcW w:w="612" w:type="pct"/>
            <w:tcBorders>
              <w:top w:val="nil"/>
              <w:left w:val="nil"/>
              <w:bottom w:val="nil"/>
              <w:right w:val="nil"/>
            </w:tcBorders>
            <w:shd w:val="clear" w:color="auto" w:fill="auto"/>
            <w:vAlign w:val="bottom"/>
          </w:tcPr>
          <w:p w14:paraId="2CB0A598"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2" w:type="pct"/>
            <w:tcBorders>
              <w:top w:val="nil"/>
              <w:left w:val="nil"/>
              <w:bottom w:val="nil"/>
              <w:right w:val="nil"/>
            </w:tcBorders>
            <w:shd w:val="clear" w:color="auto" w:fill="auto"/>
            <w:vAlign w:val="bottom"/>
          </w:tcPr>
          <w:p w14:paraId="0FCD71C4"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579232DC"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8.842.580</w:t>
            </w:r>
          </w:p>
        </w:tc>
      </w:tr>
      <w:tr w:rsidR="007673DD" w:rsidRPr="00037DCC" w14:paraId="656064FE" w14:textId="77777777" w:rsidTr="00682E25">
        <w:trPr>
          <w:cantSplit/>
          <w:trHeight w:val="265"/>
          <w:tblHeader/>
        </w:trPr>
        <w:tc>
          <w:tcPr>
            <w:tcW w:w="2552" w:type="pct"/>
            <w:vAlign w:val="bottom"/>
          </w:tcPr>
          <w:p w14:paraId="482EC680"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Krediti ostalim korisnicima</w:t>
            </w:r>
          </w:p>
        </w:tc>
        <w:tc>
          <w:tcPr>
            <w:tcW w:w="612" w:type="pct"/>
            <w:tcBorders>
              <w:top w:val="nil"/>
              <w:left w:val="nil"/>
              <w:bottom w:val="nil"/>
              <w:right w:val="nil"/>
            </w:tcBorders>
            <w:shd w:val="clear" w:color="auto" w:fill="auto"/>
            <w:vAlign w:val="bottom"/>
          </w:tcPr>
          <w:p w14:paraId="4581FDE8"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14.016.403</w:t>
            </w:r>
          </w:p>
        </w:tc>
        <w:tc>
          <w:tcPr>
            <w:tcW w:w="612" w:type="pct"/>
            <w:tcBorders>
              <w:top w:val="nil"/>
              <w:left w:val="nil"/>
              <w:bottom w:val="nil"/>
              <w:right w:val="nil"/>
            </w:tcBorders>
            <w:shd w:val="clear" w:color="auto" w:fill="auto"/>
            <w:vAlign w:val="bottom"/>
          </w:tcPr>
          <w:p w14:paraId="26F68C38"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2" w:type="pct"/>
            <w:tcBorders>
              <w:top w:val="nil"/>
              <w:left w:val="nil"/>
              <w:bottom w:val="nil"/>
              <w:right w:val="nil"/>
            </w:tcBorders>
            <w:shd w:val="clear" w:color="auto" w:fill="auto"/>
            <w:vAlign w:val="bottom"/>
          </w:tcPr>
          <w:p w14:paraId="5B6DF923"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779.776</w:t>
            </w:r>
          </w:p>
        </w:tc>
        <w:tc>
          <w:tcPr>
            <w:tcW w:w="611" w:type="pct"/>
            <w:tcBorders>
              <w:top w:val="nil"/>
              <w:left w:val="nil"/>
              <w:bottom w:val="nil"/>
              <w:right w:val="nil"/>
            </w:tcBorders>
            <w:shd w:val="clear" w:color="auto" w:fill="auto"/>
            <w:vAlign w:val="bottom"/>
          </w:tcPr>
          <w:p w14:paraId="24FBA7C8"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14.796.179</w:t>
            </w:r>
          </w:p>
        </w:tc>
      </w:tr>
      <w:tr w:rsidR="007673DD" w:rsidRPr="00037DCC" w14:paraId="15F67109" w14:textId="77777777" w:rsidTr="00682E25">
        <w:trPr>
          <w:cantSplit/>
          <w:trHeight w:val="265"/>
          <w:tblHeader/>
        </w:trPr>
        <w:tc>
          <w:tcPr>
            <w:tcW w:w="2552" w:type="pct"/>
            <w:vAlign w:val="bottom"/>
          </w:tcPr>
          <w:p w14:paraId="3E0F4D19"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Financijska imovina po fer vrijednosti kroz dobit ili gubitak</w:t>
            </w:r>
          </w:p>
        </w:tc>
        <w:tc>
          <w:tcPr>
            <w:tcW w:w="612" w:type="pct"/>
            <w:tcBorders>
              <w:top w:val="nil"/>
              <w:left w:val="nil"/>
              <w:bottom w:val="nil"/>
              <w:right w:val="nil"/>
            </w:tcBorders>
            <w:shd w:val="clear" w:color="auto" w:fill="auto"/>
            <w:vAlign w:val="bottom"/>
          </w:tcPr>
          <w:p w14:paraId="6C0D9657"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2.956</w:t>
            </w:r>
          </w:p>
        </w:tc>
        <w:tc>
          <w:tcPr>
            <w:tcW w:w="612" w:type="pct"/>
            <w:tcBorders>
              <w:top w:val="nil"/>
              <w:left w:val="nil"/>
              <w:bottom w:val="nil"/>
              <w:right w:val="nil"/>
            </w:tcBorders>
            <w:shd w:val="clear" w:color="auto" w:fill="auto"/>
            <w:vAlign w:val="bottom"/>
          </w:tcPr>
          <w:p w14:paraId="604D74C6"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2" w:type="pct"/>
            <w:tcBorders>
              <w:top w:val="nil"/>
              <w:left w:val="nil"/>
              <w:bottom w:val="nil"/>
              <w:right w:val="nil"/>
            </w:tcBorders>
            <w:shd w:val="clear" w:color="auto" w:fill="auto"/>
            <w:vAlign w:val="bottom"/>
          </w:tcPr>
          <w:p w14:paraId="1685C2CC"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248ED10C"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2.956</w:t>
            </w:r>
          </w:p>
        </w:tc>
      </w:tr>
      <w:tr w:rsidR="007673DD" w:rsidRPr="00037DCC" w14:paraId="090991CC" w14:textId="77777777" w:rsidTr="00682E25">
        <w:trPr>
          <w:cantSplit/>
          <w:trHeight w:val="265"/>
          <w:tblHeader/>
        </w:trPr>
        <w:tc>
          <w:tcPr>
            <w:tcW w:w="2552" w:type="pct"/>
          </w:tcPr>
          <w:p w14:paraId="2A5B182C"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s="Arial"/>
                <w:color w:val="000000" w:themeColor="text1"/>
                <w:sz w:val="20"/>
                <w:lang w:val="hr-HR"/>
              </w:rPr>
              <w:t xml:space="preserve">Financijska imovina po fer vrijednosti kroz ostalu sveobuhvatnu dobit  </w:t>
            </w:r>
          </w:p>
        </w:tc>
        <w:tc>
          <w:tcPr>
            <w:tcW w:w="612" w:type="pct"/>
            <w:tcBorders>
              <w:top w:val="nil"/>
              <w:left w:val="nil"/>
              <w:bottom w:val="nil"/>
              <w:right w:val="nil"/>
            </w:tcBorders>
            <w:shd w:val="clear" w:color="auto" w:fill="auto"/>
            <w:vAlign w:val="bottom"/>
          </w:tcPr>
          <w:p w14:paraId="03BB28C7"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3.077.679</w:t>
            </w:r>
          </w:p>
        </w:tc>
        <w:tc>
          <w:tcPr>
            <w:tcW w:w="612" w:type="pct"/>
            <w:tcBorders>
              <w:top w:val="nil"/>
              <w:left w:val="nil"/>
              <w:bottom w:val="nil"/>
              <w:right w:val="nil"/>
            </w:tcBorders>
            <w:shd w:val="clear" w:color="auto" w:fill="auto"/>
            <w:vAlign w:val="bottom"/>
          </w:tcPr>
          <w:p w14:paraId="3E181723"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1.377</w:t>
            </w:r>
          </w:p>
        </w:tc>
        <w:tc>
          <w:tcPr>
            <w:tcW w:w="612" w:type="pct"/>
            <w:tcBorders>
              <w:top w:val="nil"/>
              <w:left w:val="nil"/>
              <w:bottom w:val="nil"/>
              <w:right w:val="nil"/>
            </w:tcBorders>
            <w:shd w:val="clear" w:color="auto" w:fill="auto"/>
            <w:vAlign w:val="bottom"/>
          </w:tcPr>
          <w:p w14:paraId="3D3C6013"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503E81E2"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3.079.056</w:t>
            </w:r>
          </w:p>
        </w:tc>
      </w:tr>
      <w:tr w:rsidR="007673DD" w:rsidRPr="00037DCC" w14:paraId="1293DD4C" w14:textId="77777777" w:rsidTr="00682E25">
        <w:trPr>
          <w:cantSplit/>
          <w:trHeight w:val="265"/>
          <w:tblHeader/>
        </w:trPr>
        <w:tc>
          <w:tcPr>
            <w:tcW w:w="2552" w:type="pct"/>
          </w:tcPr>
          <w:p w14:paraId="4F2AF8A7"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s="Arial"/>
                <w:color w:val="000000" w:themeColor="text1"/>
                <w:sz w:val="20"/>
                <w:lang w:val="hr-HR"/>
              </w:rPr>
              <w:t>Dužnički vrijednosni papiri po amortiziranom trošku</w:t>
            </w:r>
          </w:p>
        </w:tc>
        <w:tc>
          <w:tcPr>
            <w:tcW w:w="612" w:type="pct"/>
            <w:tcBorders>
              <w:top w:val="nil"/>
              <w:left w:val="nil"/>
              <w:bottom w:val="nil"/>
              <w:right w:val="nil"/>
            </w:tcBorders>
            <w:shd w:val="clear" w:color="auto" w:fill="auto"/>
            <w:vAlign w:val="bottom"/>
          </w:tcPr>
          <w:p w14:paraId="3E920BB0"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2" w:type="pct"/>
            <w:tcBorders>
              <w:top w:val="nil"/>
              <w:left w:val="nil"/>
              <w:bottom w:val="nil"/>
              <w:right w:val="nil"/>
            </w:tcBorders>
            <w:shd w:val="clear" w:color="auto" w:fill="auto"/>
            <w:vAlign w:val="bottom"/>
          </w:tcPr>
          <w:p w14:paraId="03D743CC"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2" w:type="pct"/>
            <w:tcBorders>
              <w:top w:val="nil"/>
              <w:left w:val="nil"/>
              <w:bottom w:val="nil"/>
              <w:right w:val="nil"/>
            </w:tcBorders>
            <w:shd w:val="clear" w:color="auto" w:fill="auto"/>
            <w:vAlign w:val="bottom"/>
          </w:tcPr>
          <w:p w14:paraId="745088F3"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50A2DA0C"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r>
      <w:tr w:rsidR="007673DD" w:rsidRPr="00037DCC" w14:paraId="43EE9FE1" w14:textId="77777777" w:rsidTr="00682E25">
        <w:trPr>
          <w:cantSplit/>
          <w:trHeight w:val="265"/>
          <w:tblHeader/>
        </w:trPr>
        <w:tc>
          <w:tcPr>
            <w:tcW w:w="2552" w:type="pct"/>
            <w:vAlign w:val="bottom"/>
          </w:tcPr>
          <w:p w14:paraId="4D9D6568"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Ostala imovina</w:t>
            </w:r>
          </w:p>
        </w:tc>
        <w:tc>
          <w:tcPr>
            <w:tcW w:w="612" w:type="pct"/>
            <w:tcBorders>
              <w:top w:val="nil"/>
              <w:left w:val="nil"/>
              <w:bottom w:val="single" w:sz="4" w:space="0" w:color="auto"/>
              <w:right w:val="nil"/>
            </w:tcBorders>
            <w:shd w:val="clear" w:color="auto" w:fill="auto"/>
            <w:vAlign w:val="bottom"/>
          </w:tcPr>
          <w:p w14:paraId="2A48147C"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6.352</w:t>
            </w:r>
          </w:p>
        </w:tc>
        <w:tc>
          <w:tcPr>
            <w:tcW w:w="612" w:type="pct"/>
            <w:tcBorders>
              <w:top w:val="nil"/>
              <w:left w:val="nil"/>
              <w:bottom w:val="single" w:sz="4" w:space="0" w:color="auto"/>
              <w:right w:val="nil"/>
            </w:tcBorders>
            <w:shd w:val="clear" w:color="auto" w:fill="auto"/>
            <w:vAlign w:val="bottom"/>
          </w:tcPr>
          <w:p w14:paraId="2A469A63"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94</w:t>
            </w:r>
          </w:p>
        </w:tc>
        <w:tc>
          <w:tcPr>
            <w:tcW w:w="612" w:type="pct"/>
            <w:tcBorders>
              <w:top w:val="nil"/>
              <w:left w:val="nil"/>
              <w:bottom w:val="single" w:sz="4" w:space="0" w:color="auto"/>
              <w:right w:val="nil"/>
            </w:tcBorders>
            <w:shd w:val="clear" w:color="auto" w:fill="auto"/>
            <w:vAlign w:val="bottom"/>
          </w:tcPr>
          <w:p w14:paraId="719D8A6C"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1.050</w:t>
            </w:r>
          </w:p>
        </w:tc>
        <w:tc>
          <w:tcPr>
            <w:tcW w:w="611" w:type="pct"/>
            <w:tcBorders>
              <w:top w:val="nil"/>
              <w:left w:val="nil"/>
              <w:bottom w:val="single" w:sz="4" w:space="0" w:color="auto"/>
              <w:right w:val="nil"/>
            </w:tcBorders>
            <w:shd w:val="clear" w:color="auto" w:fill="auto"/>
            <w:vAlign w:val="bottom"/>
          </w:tcPr>
          <w:p w14:paraId="43D455DC"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7.496</w:t>
            </w:r>
          </w:p>
        </w:tc>
      </w:tr>
      <w:tr w:rsidR="007673DD" w:rsidRPr="00037DCC" w14:paraId="5A42C65D" w14:textId="77777777" w:rsidTr="00682E25">
        <w:trPr>
          <w:cantSplit/>
          <w:trHeight w:val="315"/>
          <w:tblHeader/>
        </w:trPr>
        <w:tc>
          <w:tcPr>
            <w:tcW w:w="2552" w:type="pct"/>
            <w:vAlign w:val="bottom"/>
          </w:tcPr>
          <w:p w14:paraId="3478551A" w14:textId="77777777" w:rsidR="007673DD" w:rsidRPr="00037DCC" w:rsidRDefault="007673DD" w:rsidP="00682E25">
            <w:pPr>
              <w:tabs>
                <w:tab w:val="right" w:pos="1202"/>
              </w:tabs>
              <w:spacing w:line="301" w:lineRule="exact"/>
              <w:outlineLvl w:val="0"/>
              <w:rPr>
                <w:rFonts w:asciiTheme="minorHAnsi" w:hAnsiTheme="minorHAnsi"/>
                <w:b/>
                <w:bCs/>
                <w:color w:val="000000" w:themeColor="text1"/>
                <w:sz w:val="19"/>
                <w:szCs w:val="19"/>
                <w:lang w:val="hr-HR"/>
              </w:rPr>
            </w:pPr>
            <w:r w:rsidRPr="00037DCC">
              <w:rPr>
                <w:rFonts w:asciiTheme="minorHAnsi" w:hAnsiTheme="minorHAnsi"/>
                <w:b/>
                <w:bCs/>
                <w:color w:val="000000" w:themeColor="text1"/>
                <w:sz w:val="19"/>
                <w:szCs w:val="19"/>
                <w:lang w:val="hr-HR"/>
              </w:rPr>
              <w:t xml:space="preserve">Ukupno </w:t>
            </w:r>
          </w:p>
        </w:tc>
        <w:tc>
          <w:tcPr>
            <w:tcW w:w="612" w:type="pct"/>
            <w:tcBorders>
              <w:top w:val="nil"/>
              <w:left w:val="nil"/>
              <w:bottom w:val="single" w:sz="8" w:space="0" w:color="auto"/>
              <w:right w:val="nil"/>
            </w:tcBorders>
            <w:shd w:val="clear" w:color="auto" w:fill="auto"/>
            <w:vAlign w:val="bottom"/>
          </w:tcPr>
          <w:p w14:paraId="0765A289"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27.597.237</w:t>
            </w:r>
          </w:p>
        </w:tc>
        <w:tc>
          <w:tcPr>
            <w:tcW w:w="612" w:type="pct"/>
            <w:tcBorders>
              <w:top w:val="nil"/>
              <w:left w:val="nil"/>
              <w:bottom w:val="single" w:sz="8" w:space="0" w:color="auto"/>
              <w:right w:val="nil"/>
            </w:tcBorders>
            <w:shd w:val="clear" w:color="auto" w:fill="auto"/>
            <w:vAlign w:val="bottom"/>
          </w:tcPr>
          <w:p w14:paraId="61191E4F"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16.340</w:t>
            </w:r>
          </w:p>
        </w:tc>
        <w:tc>
          <w:tcPr>
            <w:tcW w:w="612" w:type="pct"/>
            <w:tcBorders>
              <w:top w:val="nil"/>
              <w:left w:val="nil"/>
              <w:bottom w:val="single" w:sz="8" w:space="0" w:color="auto"/>
              <w:right w:val="nil"/>
            </w:tcBorders>
            <w:shd w:val="clear" w:color="auto" w:fill="auto"/>
            <w:vAlign w:val="bottom"/>
          </w:tcPr>
          <w:p w14:paraId="1BACB3EA"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781.138</w:t>
            </w:r>
          </w:p>
        </w:tc>
        <w:tc>
          <w:tcPr>
            <w:tcW w:w="611" w:type="pct"/>
            <w:tcBorders>
              <w:top w:val="nil"/>
              <w:left w:val="nil"/>
              <w:bottom w:val="single" w:sz="8" w:space="0" w:color="auto"/>
              <w:right w:val="nil"/>
            </w:tcBorders>
            <w:shd w:val="clear" w:color="auto" w:fill="auto"/>
            <w:vAlign w:val="bottom"/>
          </w:tcPr>
          <w:p w14:paraId="4B7ECB1C"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28.394.715</w:t>
            </w:r>
          </w:p>
        </w:tc>
      </w:tr>
      <w:tr w:rsidR="007673DD" w:rsidRPr="00037DCC" w14:paraId="4ED6A1D5" w14:textId="77777777" w:rsidTr="00682E25">
        <w:tblPrEx>
          <w:tblCellMar>
            <w:left w:w="31" w:type="dxa"/>
            <w:right w:w="31" w:type="dxa"/>
          </w:tblCellMar>
        </w:tblPrEx>
        <w:trPr>
          <w:cantSplit/>
          <w:trHeight w:val="265"/>
          <w:tblHeader/>
        </w:trPr>
        <w:tc>
          <w:tcPr>
            <w:tcW w:w="2552" w:type="pct"/>
            <w:vAlign w:val="bottom"/>
          </w:tcPr>
          <w:p w14:paraId="4EC0CBC8" w14:textId="77777777" w:rsidR="007673DD" w:rsidRPr="00037DCC" w:rsidRDefault="007673DD" w:rsidP="00682E25">
            <w:pPr>
              <w:tabs>
                <w:tab w:val="right" w:pos="1202"/>
              </w:tabs>
              <w:spacing w:line="301" w:lineRule="exact"/>
              <w:outlineLvl w:val="0"/>
              <w:rPr>
                <w:rFonts w:asciiTheme="minorHAnsi" w:hAnsiTheme="minorHAnsi"/>
                <w:b/>
                <w:bCs/>
                <w:color w:val="000000" w:themeColor="text1"/>
                <w:sz w:val="19"/>
                <w:szCs w:val="19"/>
                <w:lang w:val="hr-HR"/>
              </w:rPr>
            </w:pPr>
          </w:p>
        </w:tc>
        <w:tc>
          <w:tcPr>
            <w:tcW w:w="612" w:type="pct"/>
            <w:tcBorders>
              <w:top w:val="single" w:sz="12" w:space="0" w:color="auto"/>
            </w:tcBorders>
            <w:vAlign w:val="bottom"/>
          </w:tcPr>
          <w:p w14:paraId="55568402"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tcBorders>
              <w:top w:val="single" w:sz="12" w:space="0" w:color="auto"/>
            </w:tcBorders>
            <w:vAlign w:val="bottom"/>
          </w:tcPr>
          <w:p w14:paraId="73131E16"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tcBorders>
              <w:top w:val="single" w:sz="12" w:space="0" w:color="auto"/>
            </w:tcBorders>
            <w:vAlign w:val="bottom"/>
          </w:tcPr>
          <w:p w14:paraId="3F761845"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1" w:type="pct"/>
            <w:tcBorders>
              <w:top w:val="single" w:sz="12" w:space="0" w:color="auto"/>
            </w:tcBorders>
            <w:vAlign w:val="bottom"/>
          </w:tcPr>
          <w:p w14:paraId="308DE6A9"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r>
      <w:tr w:rsidR="007673DD" w:rsidRPr="00037DCC" w14:paraId="709D9CBE" w14:textId="77777777" w:rsidTr="00682E25">
        <w:tblPrEx>
          <w:tblCellMar>
            <w:left w:w="31" w:type="dxa"/>
            <w:right w:w="31" w:type="dxa"/>
          </w:tblCellMar>
        </w:tblPrEx>
        <w:trPr>
          <w:cantSplit/>
          <w:trHeight w:val="265"/>
          <w:tblHeader/>
        </w:trPr>
        <w:tc>
          <w:tcPr>
            <w:tcW w:w="2552" w:type="pct"/>
          </w:tcPr>
          <w:p w14:paraId="1B0B4A50" w14:textId="77777777" w:rsidR="007673DD" w:rsidRPr="00037DCC" w:rsidRDefault="007673DD" w:rsidP="00682E25">
            <w:pPr>
              <w:tabs>
                <w:tab w:val="right" w:pos="1202"/>
              </w:tabs>
              <w:spacing w:line="301" w:lineRule="exact"/>
              <w:outlineLvl w:val="0"/>
              <w:rPr>
                <w:rFonts w:asciiTheme="minorHAnsi" w:hAnsiTheme="minorHAnsi"/>
                <w:b/>
                <w:bCs/>
                <w:color w:val="000000" w:themeColor="text1"/>
                <w:sz w:val="19"/>
                <w:szCs w:val="19"/>
                <w:lang w:val="hr-HR"/>
              </w:rPr>
            </w:pPr>
            <w:r w:rsidRPr="00037DCC">
              <w:rPr>
                <w:rFonts w:asciiTheme="minorHAnsi" w:hAnsiTheme="minorHAnsi" w:cs="Arial"/>
                <w:b/>
                <w:bCs/>
                <w:color w:val="000000" w:themeColor="text1"/>
                <w:sz w:val="19"/>
                <w:szCs w:val="19"/>
                <w:lang w:val="hr-HR"/>
              </w:rPr>
              <w:t>Garancije i preuzete obveze</w:t>
            </w:r>
          </w:p>
        </w:tc>
        <w:tc>
          <w:tcPr>
            <w:tcW w:w="612" w:type="pct"/>
            <w:vAlign w:val="bottom"/>
          </w:tcPr>
          <w:p w14:paraId="1B2EA20D"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vAlign w:val="bottom"/>
          </w:tcPr>
          <w:p w14:paraId="670B8F08"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vAlign w:val="bottom"/>
          </w:tcPr>
          <w:p w14:paraId="417B1C98"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1" w:type="pct"/>
            <w:vAlign w:val="bottom"/>
          </w:tcPr>
          <w:p w14:paraId="2B04C245"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r>
      <w:tr w:rsidR="007673DD" w:rsidRPr="00037DCC" w14:paraId="18EC3315" w14:textId="77777777" w:rsidTr="00682E25">
        <w:tblPrEx>
          <w:tblCellMar>
            <w:left w:w="31" w:type="dxa"/>
            <w:right w:w="31" w:type="dxa"/>
          </w:tblCellMar>
        </w:tblPrEx>
        <w:trPr>
          <w:cantSplit/>
          <w:trHeight w:val="265"/>
          <w:tblHeader/>
        </w:trPr>
        <w:tc>
          <w:tcPr>
            <w:tcW w:w="2552" w:type="pct"/>
          </w:tcPr>
          <w:p w14:paraId="69931065" w14:textId="77777777" w:rsidR="007673DD" w:rsidRPr="00037DCC" w:rsidRDefault="007673DD" w:rsidP="00682E25">
            <w:pPr>
              <w:tabs>
                <w:tab w:val="right" w:pos="1202"/>
              </w:tabs>
              <w:spacing w:line="301" w:lineRule="exact"/>
              <w:outlineLvl w:val="0"/>
              <w:rPr>
                <w:rFonts w:asciiTheme="minorHAnsi" w:hAnsiTheme="minorHAnsi" w:cs="Arial"/>
                <w:b/>
                <w:bCs/>
                <w:color w:val="000000" w:themeColor="text1"/>
                <w:sz w:val="19"/>
                <w:szCs w:val="19"/>
                <w:lang w:val="hr-HR"/>
              </w:rPr>
            </w:pPr>
            <w:r w:rsidRPr="00037DCC">
              <w:rPr>
                <w:rFonts w:asciiTheme="minorHAnsi" w:hAnsiTheme="minorHAnsi" w:cs="Arial"/>
                <w:color w:val="000000" w:themeColor="text1"/>
                <w:sz w:val="19"/>
                <w:szCs w:val="19"/>
                <w:lang w:val="hr-HR"/>
              </w:rPr>
              <w:t>Izdane garancije u kunama</w:t>
            </w:r>
          </w:p>
        </w:tc>
        <w:tc>
          <w:tcPr>
            <w:tcW w:w="612" w:type="pct"/>
            <w:tcBorders>
              <w:top w:val="nil"/>
              <w:left w:val="nil"/>
              <w:bottom w:val="nil"/>
              <w:right w:val="nil"/>
            </w:tcBorders>
            <w:shd w:val="clear" w:color="auto" w:fill="auto"/>
            <w:vAlign w:val="bottom"/>
          </w:tcPr>
          <w:p w14:paraId="49E8D7C5"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125.204</w:t>
            </w:r>
          </w:p>
        </w:tc>
        <w:tc>
          <w:tcPr>
            <w:tcW w:w="612" w:type="pct"/>
            <w:tcBorders>
              <w:top w:val="nil"/>
              <w:left w:val="nil"/>
              <w:bottom w:val="nil"/>
              <w:right w:val="nil"/>
            </w:tcBorders>
            <w:shd w:val="clear" w:color="auto" w:fill="auto"/>
          </w:tcPr>
          <w:p w14:paraId="04AA7BAF"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2" w:type="pct"/>
            <w:tcBorders>
              <w:top w:val="nil"/>
              <w:left w:val="nil"/>
              <w:bottom w:val="nil"/>
              <w:right w:val="nil"/>
            </w:tcBorders>
            <w:shd w:val="clear" w:color="auto" w:fill="auto"/>
          </w:tcPr>
          <w:p w14:paraId="1B579742"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0A5278AD"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125.204</w:t>
            </w:r>
          </w:p>
        </w:tc>
      </w:tr>
      <w:tr w:rsidR="007673DD" w:rsidRPr="00037DCC" w14:paraId="481A6D8A" w14:textId="77777777" w:rsidTr="00682E25">
        <w:tblPrEx>
          <w:tblCellMar>
            <w:left w:w="31" w:type="dxa"/>
            <w:right w:w="31" w:type="dxa"/>
          </w:tblCellMar>
        </w:tblPrEx>
        <w:trPr>
          <w:cantSplit/>
          <w:trHeight w:val="265"/>
          <w:tblHeader/>
        </w:trPr>
        <w:tc>
          <w:tcPr>
            <w:tcW w:w="2552" w:type="pct"/>
            <w:vAlign w:val="bottom"/>
          </w:tcPr>
          <w:p w14:paraId="387062E1"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Izdane garancije u devizama</w:t>
            </w:r>
          </w:p>
        </w:tc>
        <w:tc>
          <w:tcPr>
            <w:tcW w:w="612" w:type="pct"/>
            <w:tcBorders>
              <w:top w:val="nil"/>
              <w:left w:val="nil"/>
              <w:bottom w:val="nil"/>
              <w:right w:val="nil"/>
            </w:tcBorders>
            <w:shd w:val="clear" w:color="auto" w:fill="auto"/>
            <w:vAlign w:val="bottom"/>
          </w:tcPr>
          <w:p w14:paraId="4A8E18B2"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314.842</w:t>
            </w:r>
          </w:p>
        </w:tc>
        <w:tc>
          <w:tcPr>
            <w:tcW w:w="612" w:type="pct"/>
            <w:tcBorders>
              <w:top w:val="nil"/>
              <w:left w:val="nil"/>
              <w:bottom w:val="nil"/>
              <w:right w:val="nil"/>
            </w:tcBorders>
            <w:shd w:val="clear" w:color="auto" w:fill="auto"/>
          </w:tcPr>
          <w:p w14:paraId="48563F07"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2" w:type="pct"/>
            <w:tcBorders>
              <w:top w:val="nil"/>
              <w:left w:val="nil"/>
              <w:bottom w:val="nil"/>
              <w:right w:val="nil"/>
            </w:tcBorders>
            <w:shd w:val="clear" w:color="auto" w:fill="auto"/>
          </w:tcPr>
          <w:p w14:paraId="2FBCCBA2"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78DCC264"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314.842</w:t>
            </w:r>
          </w:p>
        </w:tc>
      </w:tr>
      <w:tr w:rsidR="007673DD" w:rsidRPr="00037DCC" w14:paraId="420B4BE6" w14:textId="77777777" w:rsidTr="00682E25">
        <w:tblPrEx>
          <w:tblCellMar>
            <w:left w:w="31" w:type="dxa"/>
            <w:right w:w="31" w:type="dxa"/>
          </w:tblCellMar>
        </w:tblPrEx>
        <w:trPr>
          <w:cantSplit/>
          <w:trHeight w:val="265"/>
          <w:tblHeader/>
        </w:trPr>
        <w:tc>
          <w:tcPr>
            <w:tcW w:w="2552" w:type="pct"/>
            <w:vAlign w:val="bottom"/>
          </w:tcPr>
          <w:p w14:paraId="38E920AC"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447CA1">
              <w:rPr>
                <w:rFonts w:asciiTheme="minorHAnsi" w:hAnsiTheme="minorHAnsi"/>
                <w:color w:val="000000" w:themeColor="text1"/>
                <w:sz w:val="19"/>
                <w:szCs w:val="19"/>
                <w:lang w:val="hr-HR"/>
              </w:rPr>
              <w:t>Otvoreni akreditivi u devizama</w:t>
            </w:r>
          </w:p>
        </w:tc>
        <w:tc>
          <w:tcPr>
            <w:tcW w:w="612" w:type="pct"/>
            <w:tcBorders>
              <w:top w:val="nil"/>
              <w:left w:val="nil"/>
              <w:bottom w:val="nil"/>
              <w:right w:val="nil"/>
            </w:tcBorders>
            <w:shd w:val="clear" w:color="auto" w:fill="auto"/>
            <w:vAlign w:val="bottom"/>
          </w:tcPr>
          <w:p w14:paraId="629742A5"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1.472</w:t>
            </w:r>
          </w:p>
        </w:tc>
        <w:tc>
          <w:tcPr>
            <w:tcW w:w="612" w:type="pct"/>
            <w:tcBorders>
              <w:top w:val="nil"/>
              <w:left w:val="nil"/>
              <w:bottom w:val="nil"/>
              <w:right w:val="nil"/>
            </w:tcBorders>
            <w:shd w:val="clear" w:color="auto" w:fill="auto"/>
          </w:tcPr>
          <w:p w14:paraId="5FE49DD0"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2" w:type="pct"/>
            <w:tcBorders>
              <w:top w:val="nil"/>
              <w:left w:val="nil"/>
              <w:bottom w:val="nil"/>
              <w:right w:val="nil"/>
            </w:tcBorders>
            <w:shd w:val="clear" w:color="auto" w:fill="auto"/>
          </w:tcPr>
          <w:p w14:paraId="608727A7"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3C090B82"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1.472</w:t>
            </w:r>
          </w:p>
        </w:tc>
      </w:tr>
      <w:tr w:rsidR="007673DD" w:rsidRPr="00037DCC" w14:paraId="243B3D12" w14:textId="77777777" w:rsidTr="007F5B1C">
        <w:tblPrEx>
          <w:tblCellMar>
            <w:left w:w="31" w:type="dxa"/>
            <w:right w:w="31" w:type="dxa"/>
          </w:tblCellMar>
        </w:tblPrEx>
        <w:trPr>
          <w:cantSplit/>
          <w:trHeight w:val="265"/>
          <w:tblHeader/>
        </w:trPr>
        <w:tc>
          <w:tcPr>
            <w:tcW w:w="2552" w:type="pct"/>
            <w:vAlign w:val="bottom"/>
          </w:tcPr>
          <w:p w14:paraId="466B8FF2"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Preuzete obveze po kreditima</w:t>
            </w:r>
          </w:p>
        </w:tc>
        <w:tc>
          <w:tcPr>
            <w:tcW w:w="612" w:type="pct"/>
            <w:tcBorders>
              <w:top w:val="nil"/>
              <w:left w:val="nil"/>
              <w:bottom w:val="single" w:sz="4" w:space="0" w:color="auto"/>
              <w:right w:val="nil"/>
            </w:tcBorders>
            <w:shd w:val="clear" w:color="auto" w:fill="auto"/>
            <w:vAlign w:val="bottom"/>
          </w:tcPr>
          <w:p w14:paraId="277E0524"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4.731.158</w:t>
            </w:r>
          </w:p>
        </w:tc>
        <w:tc>
          <w:tcPr>
            <w:tcW w:w="612" w:type="pct"/>
            <w:tcBorders>
              <w:top w:val="nil"/>
              <w:left w:val="nil"/>
              <w:bottom w:val="single" w:sz="4" w:space="0" w:color="auto"/>
              <w:right w:val="nil"/>
            </w:tcBorders>
            <w:shd w:val="clear" w:color="auto" w:fill="auto"/>
            <w:vAlign w:val="bottom"/>
          </w:tcPr>
          <w:p w14:paraId="289801D5"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910C7A">
              <w:rPr>
                <w:rFonts w:asciiTheme="minorHAnsi" w:hAnsiTheme="minorHAnsi" w:cstheme="minorHAnsi"/>
                <w:color w:val="000000" w:themeColor="text1"/>
                <w:sz w:val="19"/>
                <w:szCs w:val="19"/>
                <w:lang w:val="hr-HR"/>
              </w:rPr>
              <w:t>-</w:t>
            </w:r>
          </w:p>
        </w:tc>
        <w:tc>
          <w:tcPr>
            <w:tcW w:w="612" w:type="pct"/>
            <w:tcBorders>
              <w:top w:val="nil"/>
              <w:left w:val="nil"/>
              <w:bottom w:val="single" w:sz="4" w:space="0" w:color="auto"/>
              <w:right w:val="nil"/>
            </w:tcBorders>
            <w:shd w:val="clear" w:color="auto" w:fill="auto"/>
            <w:vAlign w:val="bottom"/>
          </w:tcPr>
          <w:p w14:paraId="6A8B145B"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21.377</w:t>
            </w:r>
          </w:p>
        </w:tc>
        <w:tc>
          <w:tcPr>
            <w:tcW w:w="611" w:type="pct"/>
            <w:tcBorders>
              <w:top w:val="nil"/>
              <w:left w:val="nil"/>
              <w:bottom w:val="single" w:sz="4" w:space="0" w:color="auto"/>
              <w:right w:val="nil"/>
            </w:tcBorders>
            <w:shd w:val="clear" w:color="auto" w:fill="auto"/>
            <w:vAlign w:val="bottom"/>
          </w:tcPr>
          <w:p w14:paraId="7498C7F0" w14:textId="77777777" w:rsidR="007673DD" w:rsidRPr="00037DCC"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4.752.535</w:t>
            </w:r>
          </w:p>
        </w:tc>
      </w:tr>
      <w:tr w:rsidR="007673DD" w:rsidRPr="00037DCC" w14:paraId="5506E2EF" w14:textId="77777777" w:rsidTr="007F5B1C">
        <w:tblPrEx>
          <w:tblCellMar>
            <w:left w:w="31" w:type="dxa"/>
            <w:right w:w="31" w:type="dxa"/>
          </w:tblCellMar>
        </w:tblPrEx>
        <w:trPr>
          <w:cantSplit/>
          <w:trHeight w:val="393"/>
          <w:tblHeader/>
        </w:trPr>
        <w:tc>
          <w:tcPr>
            <w:tcW w:w="2552" w:type="pct"/>
            <w:vAlign w:val="bottom"/>
          </w:tcPr>
          <w:p w14:paraId="0FA2B12F"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b/>
                <w:bCs/>
                <w:color w:val="000000" w:themeColor="text1"/>
                <w:sz w:val="19"/>
                <w:szCs w:val="19"/>
                <w:lang w:val="hr-HR"/>
              </w:rPr>
              <w:t>Ukupno</w:t>
            </w:r>
          </w:p>
        </w:tc>
        <w:tc>
          <w:tcPr>
            <w:tcW w:w="612" w:type="pct"/>
            <w:tcBorders>
              <w:top w:val="single" w:sz="4" w:space="0" w:color="auto"/>
              <w:left w:val="nil"/>
              <w:bottom w:val="single" w:sz="12" w:space="0" w:color="auto"/>
              <w:right w:val="nil"/>
            </w:tcBorders>
            <w:shd w:val="clear" w:color="auto" w:fill="auto"/>
            <w:vAlign w:val="bottom"/>
          </w:tcPr>
          <w:p w14:paraId="6F742326"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5.172.676</w:t>
            </w:r>
          </w:p>
        </w:tc>
        <w:tc>
          <w:tcPr>
            <w:tcW w:w="612" w:type="pct"/>
            <w:tcBorders>
              <w:top w:val="single" w:sz="4" w:space="0" w:color="auto"/>
              <w:left w:val="nil"/>
              <w:bottom w:val="single" w:sz="12" w:space="0" w:color="auto"/>
              <w:right w:val="nil"/>
            </w:tcBorders>
            <w:shd w:val="clear" w:color="auto" w:fill="auto"/>
            <w:vAlign w:val="bottom"/>
          </w:tcPr>
          <w:p w14:paraId="55756928"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w:t>
            </w:r>
          </w:p>
        </w:tc>
        <w:tc>
          <w:tcPr>
            <w:tcW w:w="612" w:type="pct"/>
            <w:tcBorders>
              <w:top w:val="single" w:sz="4" w:space="0" w:color="auto"/>
              <w:left w:val="nil"/>
              <w:bottom w:val="single" w:sz="12" w:space="0" w:color="auto"/>
              <w:right w:val="nil"/>
            </w:tcBorders>
            <w:shd w:val="clear" w:color="auto" w:fill="auto"/>
            <w:vAlign w:val="bottom"/>
          </w:tcPr>
          <w:p w14:paraId="14500338"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21.377</w:t>
            </w:r>
          </w:p>
        </w:tc>
        <w:tc>
          <w:tcPr>
            <w:tcW w:w="611" w:type="pct"/>
            <w:tcBorders>
              <w:top w:val="single" w:sz="4" w:space="0" w:color="auto"/>
              <w:left w:val="nil"/>
              <w:bottom w:val="single" w:sz="12" w:space="0" w:color="auto"/>
              <w:right w:val="nil"/>
            </w:tcBorders>
            <w:shd w:val="clear" w:color="auto" w:fill="auto"/>
            <w:vAlign w:val="bottom"/>
          </w:tcPr>
          <w:p w14:paraId="5C982D18"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5.194.053</w:t>
            </w:r>
          </w:p>
        </w:tc>
      </w:tr>
      <w:tr w:rsidR="007673DD" w:rsidRPr="00037DCC" w14:paraId="3576498D" w14:textId="77777777" w:rsidTr="00682E25">
        <w:tblPrEx>
          <w:tblCellMar>
            <w:left w:w="31" w:type="dxa"/>
            <w:right w:w="31" w:type="dxa"/>
          </w:tblCellMar>
        </w:tblPrEx>
        <w:trPr>
          <w:cantSplit/>
          <w:trHeight w:hRule="exact" w:val="120"/>
          <w:tblHeader/>
        </w:trPr>
        <w:tc>
          <w:tcPr>
            <w:tcW w:w="2552" w:type="pct"/>
            <w:vAlign w:val="bottom"/>
          </w:tcPr>
          <w:p w14:paraId="043CD646"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p>
        </w:tc>
        <w:tc>
          <w:tcPr>
            <w:tcW w:w="612" w:type="pct"/>
            <w:tcBorders>
              <w:top w:val="single" w:sz="12" w:space="0" w:color="auto"/>
            </w:tcBorders>
            <w:vAlign w:val="bottom"/>
          </w:tcPr>
          <w:p w14:paraId="2CF5010A" w14:textId="77777777" w:rsidR="007673DD" w:rsidRPr="00F625B3"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tcBorders>
              <w:top w:val="single" w:sz="12" w:space="0" w:color="auto"/>
            </w:tcBorders>
            <w:vAlign w:val="bottom"/>
          </w:tcPr>
          <w:p w14:paraId="4E35ACA8" w14:textId="77777777" w:rsidR="007673DD" w:rsidRPr="00F625B3"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2" w:type="pct"/>
            <w:tcBorders>
              <w:top w:val="single" w:sz="12" w:space="0" w:color="auto"/>
            </w:tcBorders>
            <w:vAlign w:val="bottom"/>
          </w:tcPr>
          <w:p w14:paraId="7C2D8291" w14:textId="77777777" w:rsidR="007673DD" w:rsidRPr="00F625B3"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c>
          <w:tcPr>
            <w:tcW w:w="611" w:type="pct"/>
            <w:tcBorders>
              <w:top w:val="single" w:sz="12" w:space="0" w:color="auto"/>
            </w:tcBorders>
            <w:vAlign w:val="bottom"/>
          </w:tcPr>
          <w:p w14:paraId="78F6F733" w14:textId="77777777" w:rsidR="007673DD" w:rsidRPr="00F625B3"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p>
        </w:tc>
      </w:tr>
      <w:tr w:rsidR="007673DD" w:rsidRPr="00037DCC" w14:paraId="4AB966B2" w14:textId="77777777" w:rsidTr="00682E25">
        <w:tblPrEx>
          <w:tblCellMar>
            <w:left w:w="31" w:type="dxa"/>
            <w:right w:w="31" w:type="dxa"/>
          </w:tblCellMar>
        </w:tblPrEx>
        <w:trPr>
          <w:cantSplit/>
          <w:trHeight w:val="375"/>
          <w:tblHeader/>
        </w:trPr>
        <w:tc>
          <w:tcPr>
            <w:tcW w:w="2552" w:type="pct"/>
            <w:vAlign w:val="bottom"/>
          </w:tcPr>
          <w:p w14:paraId="15F080F7" w14:textId="77777777" w:rsidR="007673DD" w:rsidRPr="00037DCC" w:rsidRDefault="007673DD" w:rsidP="00682E25">
            <w:pPr>
              <w:tabs>
                <w:tab w:val="right" w:pos="1202"/>
              </w:tabs>
              <w:spacing w:line="301" w:lineRule="exact"/>
              <w:outlineLvl w:val="0"/>
              <w:rPr>
                <w:rFonts w:asciiTheme="minorHAnsi" w:hAnsiTheme="minorHAnsi"/>
                <w:b/>
                <w:bCs/>
                <w:color w:val="000000" w:themeColor="text1"/>
                <w:sz w:val="19"/>
                <w:szCs w:val="19"/>
                <w:lang w:val="hr-HR"/>
              </w:rPr>
            </w:pPr>
            <w:r w:rsidRPr="00037DCC">
              <w:rPr>
                <w:rFonts w:asciiTheme="minorHAnsi" w:hAnsiTheme="minorHAnsi" w:cs="Arial"/>
                <w:b/>
                <w:bCs/>
                <w:color w:val="000000" w:themeColor="text1"/>
                <w:sz w:val="19"/>
                <w:szCs w:val="19"/>
                <w:lang w:val="hr-HR"/>
              </w:rPr>
              <w:t>Ukupna izloženost kreditnom riziku</w:t>
            </w:r>
          </w:p>
        </w:tc>
        <w:tc>
          <w:tcPr>
            <w:tcW w:w="612" w:type="pct"/>
            <w:tcBorders>
              <w:top w:val="nil"/>
              <w:left w:val="nil"/>
              <w:bottom w:val="single" w:sz="12" w:space="0" w:color="auto"/>
              <w:right w:val="nil"/>
            </w:tcBorders>
            <w:shd w:val="clear" w:color="auto" w:fill="auto"/>
            <w:vAlign w:val="bottom"/>
          </w:tcPr>
          <w:p w14:paraId="469035EF"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32.769.913</w:t>
            </w:r>
          </w:p>
        </w:tc>
        <w:tc>
          <w:tcPr>
            <w:tcW w:w="612" w:type="pct"/>
            <w:tcBorders>
              <w:top w:val="nil"/>
              <w:left w:val="nil"/>
              <w:bottom w:val="single" w:sz="12" w:space="0" w:color="auto"/>
              <w:right w:val="nil"/>
            </w:tcBorders>
            <w:shd w:val="clear" w:color="auto" w:fill="auto"/>
            <w:vAlign w:val="bottom"/>
          </w:tcPr>
          <w:p w14:paraId="2571E020"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16.340</w:t>
            </w:r>
          </w:p>
        </w:tc>
        <w:tc>
          <w:tcPr>
            <w:tcW w:w="612" w:type="pct"/>
            <w:tcBorders>
              <w:top w:val="nil"/>
              <w:left w:val="nil"/>
              <w:bottom w:val="single" w:sz="12" w:space="0" w:color="auto"/>
              <w:right w:val="nil"/>
            </w:tcBorders>
            <w:shd w:val="clear" w:color="auto" w:fill="auto"/>
            <w:vAlign w:val="bottom"/>
          </w:tcPr>
          <w:p w14:paraId="1CAFFE59"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802.515</w:t>
            </w:r>
          </w:p>
        </w:tc>
        <w:tc>
          <w:tcPr>
            <w:tcW w:w="611" w:type="pct"/>
            <w:tcBorders>
              <w:top w:val="nil"/>
              <w:left w:val="nil"/>
              <w:bottom w:val="single" w:sz="12" w:space="0" w:color="auto"/>
              <w:right w:val="nil"/>
            </w:tcBorders>
            <w:shd w:val="clear" w:color="auto" w:fill="auto"/>
            <w:vAlign w:val="bottom"/>
          </w:tcPr>
          <w:p w14:paraId="26BD6431"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33.588.768</w:t>
            </w:r>
          </w:p>
        </w:tc>
      </w:tr>
    </w:tbl>
    <w:p w14:paraId="1A220A4C" w14:textId="77777777" w:rsidR="00180211" w:rsidRPr="00037DCC" w:rsidRDefault="00180211" w:rsidP="00347537">
      <w:pPr>
        <w:pStyle w:val="T1"/>
        <w:spacing w:before="0" w:after="0" w:line="240" w:lineRule="auto"/>
        <w:rPr>
          <w:rFonts w:asciiTheme="minorHAnsi" w:hAnsiTheme="minorHAnsi" w:cs="Arial"/>
          <w:b w:val="0"/>
          <w:bCs w:val="0"/>
          <w:color w:val="000000" w:themeColor="text1"/>
          <w:sz w:val="22"/>
          <w:szCs w:val="22"/>
          <w:lang w:val="hr-HR"/>
        </w:rPr>
      </w:pPr>
    </w:p>
    <w:p w14:paraId="26F1CC91" w14:textId="77777777" w:rsidR="00180211" w:rsidRPr="00037DCC" w:rsidRDefault="00180211" w:rsidP="00347537">
      <w:pPr>
        <w:pStyle w:val="T1"/>
        <w:spacing w:before="0" w:after="0" w:line="240" w:lineRule="auto"/>
        <w:rPr>
          <w:rFonts w:asciiTheme="minorHAnsi" w:hAnsiTheme="minorHAnsi" w:cs="Arial"/>
          <w:b w:val="0"/>
          <w:bCs w:val="0"/>
          <w:color w:val="000000" w:themeColor="text1"/>
          <w:sz w:val="22"/>
          <w:szCs w:val="22"/>
          <w:lang w:val="hr-HR"/>
        </w:rPr>
      </w:pPr>
    </w:p>
    <w:p w14:paraId="2541B10B" w14:textId="77777777" w:rsidR="0095365D" w:rsidRPr="00037DCC" w:rsidRDefault="0095365D">
      <w:pPr>
        <w:rPr>
          <w:rFonts w:asciiTheme="minorHAnsi" w:hAnsiTheme="minorHAnsi" w:cs="Arial"/>
          <w:color w:val="000000" w:themeColor="text1"/>
          <w:sz w:val="22"/>
          <w:szCs w:val="22"/>
          <w:lang w:val="hr-HR"/>
        </w:rPr>
      </w:pPr>
    </w:p>
    <w:p w14:paraId="6431A8B8" w14:textId="77777777" w:rsidR="00E61C82" w:rsidRPr="00037DCC" w:rsidRDefault="00E61C82" w:rsidP="008170F0">
      <w:pPr>
        <w:pStyle w:val="T1"/>
        <w:spacing w:before="120" w:after="0"/>
        <w:rPr>
          <w:rFonts w:asciiTheme="minorHAnsi" w:hAnsiTheme="minorHAnsi" w:cs="Arial"/>
          <w:b w:val="0"/>
          <w:bCs w:val="0"/>
          <w:color w:val="000000" w:themeColor="text1"/>
          <w:sz w:val="22"/>
          <w:szCs w:val="22"/>
          <w:lang w:val="hr-HR"/>
        </w:rPr>
      </w:pPr>
    </w:p>
    <w:p w14:paraId="60227DBF" w14:textId="77777777" w:rsidR="00513A7F" w:rsidRPr="00037DCC" w:rsidRDefault="00513A7F" w:rsidP="008170F0">
      <w:pPr>
        <w:pStyle w:val="T1"/>
        <w:spacing w:before="120" w:after="0"/>
        <w:rPr>
          <w:rFonts w:asciiTheme="minorHAnsi" w:hAnsiTheme="minorHAnsi" w:cs="Arial"/>
          <w:b w:val="0"/>
          <w:bCs w:val="0"/>
          <w:color w:val="000000" w:themeColor="text1"/>
          <w:sz w:val="22"/>
          <w:szCs w:val="22"/>
          <w:lang w:val="hr-HR"/>
        </w:rPr>
      </w:pPr>
    </w:p>
    <w:p w14:paraId="263EFF99" w14:textId="77777777" w:rsidR="00E61C82" w:rsidRPr="00037DCC" w:rsidRDefault="00E61C82" w:rsidP="008170F0">
      <w:pPr>
        <w:pStyle w:val="T1"/>
        <w:spacing w:before="120" w:after="0"/>
        <w:rPr>
          <w:rFonts w:asciiTheme="minorHAnsi" w:hAnsiTheme="minorHAnsi" w:cs="Arial"/>
          <w:b w:val="0"/>
          <w:bCs w:val="0"/>
          <w:color w:val="000000" w:themeColor="text1"/>
          <w:sz w:val="22"/>
          <w:szCs w:val="22"/>
          <w:lang w:val="hr-HR"/>
        </w:rPr>
        <w:sectPr w:rsidR="00E61C82" w:rsidRPr="00037DCC" w:rsidSect="00623DBA">
          <w:pgSz w:w="11907" w:h="16840" w:code="9"/>
          <w:pgMar w:top="1418" w:right="1134" w:bottom="1134" w:left="1418" w:header="851" w:footer="851" w:gutter="0"/>
          <w:cols w:space="720"/>
          <w:noEndnote/>
        </w:sectPr>
      </w:pPr>
    </w:p>
    <w:p w14:paraId="59E06A0C"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1151238E" w14:textId="29FA3FE2" w:rsidR="00E61C82" w:rsidRPr="00037DCC" w:rsidRDefault="00092418"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E61C82" w:rsidRPr="00037DCC">
        <w:rPr>
          <w:rFonts w:asciiTheme="minorHAnsi" w:hAnsiTheme="minorHAnsi" w:cs="Arial"/>
          <w:color w:val="000000" w:themeColor="text1"/>
          <w:sz w:val="22"/>
          <w:szCs w:val="22"/>
          <w:lang w:val="hr-HR"/>
        </w:rPr>
        <w:t>.</w:t>
      </w:r>
      <w:r w:rsidR="00E61C82" w:rsidRPr="00037DCC">
        <w:rPr>
          <w:rFonts w:asciiTheme="minorHAnsi" w:hAnsiTheme="minorHAnsi" w:cs="Arial"/>
          <w:color w:val="000000" w:themeColor="text1"/>
          <w:sz w:val="22"/>
          <w:szCs w:val="22"/>
          <w:lang w:val="hr-HR"/>
        </w:rPr>
        <w:tab/>
        <w:t>Upravljanje rizicima (nastavak)</w:t>
      </w:r>
    </w:p>
    <w:p w14:paraId="70CDC637"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213A1EB3" w14:textId="1DFC27A3" w:rsidR="00E61C82" w:rsidRPr="00037DCC" w:rsidRDefault="00092418"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E61C82" w:rsidRPr="00037DCC">
        <w:rPr>
          <w:rFonts w:asciiTheme="minorHAnsi" w:hAnsiTheme="minorHAnsi" w:cs="Arial"/>
          <w:color w:val="000000" w:themeColor="text1"/>
          <w:sz w:val="22"/>
          <w:szCs w:val="22"/>
          <w:lang w:val="hr-HR"/>
        </w:rPr>
        <w:t>.</w:t>
      </w:r>
      <w:r w:rsidR="003900A3" w:rsidRPr="00037DCC">
        <w:rPr>
          <w:rFonts w:asciiTheme="minorHAnsi" w:hAnsiTheme="minorHAnsi" w:cs="Arial"/>
          <w:color w:val="000000" w:themeColor="text1"/>
          <w:sz w:val="22"/>
          <w:szCs w:val="22"/>
          <w:lang w:val="hr-HR"/>
        </w:rPr>
        <w:t>3</w:t>
      </w:r>
      <w:r w:rsidR="00E61C82" w:rsidRPr="00037DCC">
        <w:rPr>
          <w:rFonts w:asciiTheme="minorHAnsi" w:hAnsiTheme="minorHAnsi" w:cs="Arial"/>
          <w:color w:val="000000" w:themeColor="text1"/>
          <w:sz w:val="22"/>
          <w:szCs w:val="22"/>
          <w:lang w:val="hr-HR"/>
        </w:rPr>
        <w:t xml:space="preserve">. </w:t>
      </w:r>
      <w:r w:rsidR="00E61C82" w:rsidRPr="00037DCC">
        <w:rPr>
          <w:rFonts w:asciiTheme="minorHAnsi" w:hAnsiTheme="minorHAnsi" w:cs="Arial"/>
          <w:color w:val="000000" w:themeColor="text1"/>
          <w:sz w:val="22"/>
          <w:szCs w:val="22"/>
          <w:lang w:val="hr-HR"/>
        </w:rPr>
        <w:tab/>
        <w:t>Kreditni rizik (nastavak)</w:t>
      </w:r>
    </w:p>
    <w:p w14:paraId="4DB87019"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37B15C54" w14:textId="77777777" w:rsidR="00E61C82" w:rsidRPr="00037DCC" w:rsidRDefault="00793CCF"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Koncentracija rizika i maksimalna</w:t>
      </w:r>
      <w:r w:rsidR="00E61C82" w:rsidRPr="00037DCC">
        <w:rPr>
          <w:rFonts w:asciiTheme="minorHAnsi" w:hAnsiTheme="minorHAnsi" w:cs="Arial"/>
          <w:color w:val="000000" w:themeColor="text1"/>
          <w:sz w:val="22"/>
          <w:szCs w:val="22"/>
          <w:lang w:val="hr-HR"/>
        </w:rPr>
        <w:t xml:space="preserve"> izloženost kreditnom riziku (nastavak)</w:t>
      </w:r>
    </w:p>
    <w:p w14:paraId="2A2FD5EA" w14:textId="77777777" w:rsidR="00347537" w:rsidRPr="00037DCC" w:rsidRDefault="00347537" w:rsidP="00347537">
      <w:pPr>
        <w:pStyle w:val="T1"/>
        <w:spacing w:before="0" w:after="0" w:line="240" w:lineRule="auto"/>
        <w:rPr>
          <w:rFonts w:asciiTheme="minorHAnsi" w:hAnsiTheme="minorHAnsi" w:cs="Arial"/>
          <w:b w:val="0"/>
          <w:bCs w:val="0"/>
          <w:color w:val="000000" w:themeColor="text1"/>
          <w:sz w:val="22"/>
          <w:szCs w:val="22"/>
          <w:lang w:val="hr-HR"/>
        </w:rPr>
      </w:pPr>
    </w:p>
    <w:p w14:paraId="082E2BDB" w14:textId="77777777" w:rsidR="00343152" w:rsidRPr="00037DCC" w:rsidRDefault="00E61C82" w:rsidP="00E266C9">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Koncentracija </w:t>
      </w:r>
      <w:r w:rsidR="008D6072" w:rsidRPr="00037DCC">
        <w:rPr>
          <w:rFonts w:asciiTheme="minorHAnsi" w:hAnsiTheme="minorHAnsi" w:cs="Arial"/>
          <w:b w:val="0"/>
          <w:bCs w:val="0"/>
          <w:color w:val="000000" w:themeColor="text1"/>
          <w:sz w:val="22"/>
          <w:szCs w:val="22"/>
          <w:lang w:val="hr-HR"/>
        </w:rPr>
        <w:t>imovine</w:t>
      </w:r>
      <w:r w:rsidRPr="00037DCC">
        <w:rPr>
          <w:rFonts w:asciiTheme="minorHAnsi" w:hAnsiTheme="minorHAnsi" w:cs="Arial"/>
          <w:b w:val="0"/>
          <w:bCs w:val="0"/>
          <w:color w:val="000000" w:themeColor="text1"/>
          <w:sz w:val="22"/>
          <w:szCs w:val="22"/>
          <w:lang w:val="hr-HR"/>
        </w:rPr>
        <w:t xml:space="preserve"> i garancija </w:t>
      </w:r>
      <w:r w:rsidR="00F96790" w:rsidRPr="00037DCC">
        <w:rPr>
          <w:rFonts w:asciiTheme="minorHAnsi" w:hAnsiTheme="minorHAnsi" w:cs="Arial"/>
          <w:b w:val="0"/>
          <w:bCs w:val="0"/>
          <w:color w:val="000000" w:themeColor="text1"/>
          <w:sz w:val="22"/>
          <w:szCs w:val="22"/>
          <w:lang w:val="hr-HR"/>
        </w:rPr>
        <w:t xml:space="preserve">te </w:t>
      </w:r>
      <w:r w:rsidRPr="00037DCC">
        <w:rPr>
          <w:rFonts w:asciiTheme="minorHAnsi" w:hAnsiTheme="minorHAnsi" w:cs="Arial"/>
          <w:b w:val="0"/>
          <w:bCs w:val="0"/>
          <w:color w:val="000000" w:themeColor="text1"/>
          <w:sz w:val="22"/>
          <w:szCs w:val="22"/>
          <w:lang w:val="hr-HR"/>
        </w:rPr>
        <w:t xml:space="preserve">preuzetih obveza prema zemljopisnim segmentima, </w:t>
      </w:r>
      <w:r w:rsidR="003F0EC8" w:rsidRPr="00037DCC">
        <w:rPr>
          <w:rFonts w:asciiTheme="minorHAnsi" w:hAnsiTheme="minorHAnsi" w:cs="Arial"/>
          <w:b w:val="0"/>
          <w:bCs w:val="0"/>
          <w:color w:val="000000" w:themeColor="text1"/>
          <w:sz w:val="22"/>
          <w:szCs w:val="22"/>
          <w:lang w:val="hr-HR"/>
        </w:rPr>
        <w:t xml:space="preserve">neto izloženost, </w:t>
      </w:r>
      <w:r w:rsidR="00343152" w:rsidRPr="00037DCC">
        <w:rPr>
          <w:rFonts w:asciiTheme="minorHAnsi" w:hAnsiTheme="minorHAnsi" w:cs="Arial"/>
          <w:b w:val="0"/>
          <w:color w:val="000000" w:themeColor="text1"/>
          <w:sz w:val="22"/>
          <w:szCs w:val="22"/>
          <w:lang w:val="hr-HR"/>
        </w:rPr>
        <w:t>bez umanjenja za vrijednost sredstava osiguranja naplate</w:t>
      </w:r>
      <w:r w:rsidR="00354EA6" w:rsidRPr="00037DCC">
        <w:rPr>
          <w:rFonts w:asciiTheme="minorHAnsi" w:hAnsiTheme="minorHAnsi" w:cs="Arial"/>
          <w:b w:val="0"/>
          <w:bCs w:val="0"/>
          <w:color w:val="000000" w:themeColor="text1"/>
          <w:sz w:val="22"/>
          <w:szCs w:val="22"/>
          <w:lang w:val="hr-HR"/>
        </w:rPr>
        <w:t xml:space="preserve"> (nastavak)</w:t>
      </w:r>
      <w:r w:rsidRPr="00037DCC">
        <w:rPr>
          <w:rFonts w:asciiTheme="minorHAnsi" w:hAnsiTheme="minorHAnsi" w:cs="Arial"/>
          <w:b w:val="0"/>
          <w:bCs w:val="0"/>
          <w:color w:val="000000" w:themeColor="text1"/>
          <w:sz w:val="22"/>
          <w:szCs w:val="22"/>
          <w:lang w:val="hr-HR"/>
        </w:rPr>
        <w:t xml:space="preserve">: </w:t>
      </w:r>
    </w:p>
    <w:p w14:paraId="6E552CB9" w14:textId="77777777" w:rsidR="00513A7F" w:rsidRPr="00037DCC" w:rsidRDefault="00513A7F" w:rsidP="001D233C">
      <w:pPr>
        <w:pStyle w:val="T1"/>
        <w:spacing w:before="0" w:after="0" w:line="240" w:lineRule="auto"/>
        <w:rPr>
          <w:rFonts w:asciiTheme="minorHAnsi" w:hAnsiTheme="minorHAnsi" w:cs="Arial"/>
          <w:b w:val="0"/>
          <w:bCs w:val="0"/>
          <w:color w:val="000000" w:themeColor="text1"/>
          <w:sz w:val="22"/>
          <w:szCs w:val="22"/>
          <w:lang w:val="hr-HR"/>
        </w:rPr>
      </w:pPr>
    </w:p>
    <w:tbl>
      <w:tblP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F04843" w:rsidRPr="00F04843" w14:paraId="04F14611" w14:textId="77777777" w:rsidTr="007F5B1C">
        <w:trPr>
          <w:cantSplit/>
          <w:trHeight w:val="784"/>
          <w:tblHeader/>
        </w:trPr>
        <w:tc>
          <w:tcPr>
            <w:tcW w:w="2501" w:type="pct"/>
          </w:tcPr>
          <w:p w14:paraId="54A1AFF0" w14:textId="77777777" w:rsidR="00343152" w:rsidRPr="007F5B1C" w:rsidRDefault="00343152" w:rsidP="006E75CA">
            <w:pPr>
              <w:pStyle w:val="TH"/>
              <w:rPr>
                <w:rFonts w:asciiTheme="minorHAnsi" w:hAnsiTheme="minorHAnsi" w:cs="Arial"/>
                <w:color w:val="000000" w:themeColor="text1"/>
                <w:szCs w:val="19"/>
                <w:lang w:val="hr-HR"/>
              </w:rPr>
            </w:pPr>
            <w:bookmarkStart w:id="1889" w:name="_Toc67329450"/>
            <w:r w:rsidRPr="007F5B1C">
              <w:rPr>
                <w:rFonts w:asciiTheme="minorHAnsi" w:hAnsiTheme="minorHAnsi" w:cs="Arial"/>
                <w:color w:val="000000" w:themeColor="text1"/>
                <w:szCs w:val="19"/>
                <w:lang w:val="hr-HR"/>
              </w:rPr>
              <w:t>Banka</w:t>
            </w:r>
            <w:bookmarkEnd w:id="1889"/>
          </w:p>
          <w:p w14:paraId="59E77868" w14:textId="77777777" w:rsidR="00B4688F" w:rsidRPr="007F5B1C" w:rsidRDefault="00B4688F">
            <w:pPr>
              <w:pStyle w:val="TH"/>
              <w:rPr>
                <w:rFonts w:asciiTheme="minorHAnsi" w:hAnsiTheme="minorHAnsi" w:cs="Arial"/>
                <w:color w:val="000000" w:themeColor="text1"/>
                <w:szCs w:val="19"/>
                <w:lang w:val="hr-HR"/>
              </w:rPr>
            </w:pPr>
          </w:p>
          <w:p w14:paraId="20030F0A" w14:textId="674164E8" w:rsidR="00343152" w:rsidRPr="007F5B1C" w:rsidRDefault="00AD2EF7">
            <w:pPr>
              <w:pStyle w:val="TH"/>
              <w:rPr>
                <w:rFonts w:asciiTheme="minorHAnsi" w:hAnsiTheme="minorHAnsi" w:cs="Arial"/>
                <w:color w:val="000000" w:themeColor="text1"/>
                <w:szCs w:val="19"/>
                <w:lang w:val="hr-HR"/>
              </w:rPr>
            </w:pPr>
            <w:bookmarkStart w:id="1890" w:name="_Toc67329451"/>
            <w:r w:rsidRPr="007F5B1C">
              <w:rPr>
                <w:rFonts w:ascii="Calibri" w:eastAsia="Calibri" w:hAnsi="Calibri" w:cs="Arial"/>
                <w:bCs/>
                <w:iCs/>
                <w:color w:val="000000" w:themeColor="text1"/>
                <w:sz w:val="20"/>
                <w:lang w:val="hr-HR"/>
              </w:rPr>
              <w:t>31. prosin</w:t>
            </w:r>
            <w:r w:rsidR="0073283D" w:rsidRPr="007F5B1C">
              <w:rPr>
                <w:rFonts w:ascii="Calibri" w:eastAsia="Calibri" w:hAnsi="Calibri" w:cs="Arial"/>
                <w:bCs/>
                <w:iCs/>
                <w:color w:val="000000" w:themeColor="text1"/>
                <w:sz w:val="20"/>
                <w:lang w:val="hr-HR"/>
              </w:rPr>
              <w:t>c</w:t>
            </w:r>
            <w:r w:rsidRPr="007F5B1C">
              <w:rPr>
                <w:rFonts w:ascii="Calibri" w:eastAsia="Calibri" w:hAnsi="Calibri" w:cs="Arial"/>
                <w:bCs/>
                <w:iCs/>
                <w:color w:val="000000" w:themeColor="text1"/>
                <w:sz w:val="20"/>
                <w:lang w:val="hr-HR"/>
              </w:rPr>
              <w:t>a</w:t>
            </w:r>
            <w:r w:rsidR="0073283D" w:rsidRPr="007F5B1C">
              <w:rPr>
                <w:rFonts w:ascii="Calibri" w:eastAsia="Calibri" w:hAnsi="Calibri" w:cs="Arial"/>
                <w:bCs/>
                <w:iCs/>
                <w:color w:val="000000" w:themeColor="text1"/>
                <w:sz w:val="20"/>
                <w:lang w:val="hr-HR"/>
              </w:rPr>
              <w:t xml:space="preserve"> </w:t>
            </w:r>
            <w:r w:rsidR="00F04843" w:rsidRPr="007F5B1C">
              <w:rPr>
                <w:rFonts w:asciiTheme="minorHAnsi" w:hAnsiTheme="minorHAnsi" w:cs="Arial"/>
                <w:color w:val="000000" w:themeColor="text1"/>
                <w:szCs w:val="19"/>
                <w:lang w:val="hr-HR"/>
              </w:rPr>
              <w:t>2021</w:t>
            </w:r>
            <w:r w:rsidR="00343152" w:rsidRPr="007F5B1C">
              <w:rPr>
                <w:rFonts w:asciiTheme="minorHAnsi" w:hAnsiTheme="minorHAnsi" w:cs="Arial"/>
                <w:color w:val="000000" w:themeColor="text1"/>
                <w:szCs w:val="19"/>
                <w:lang w:val="hr-HR"/>
              </w:rPr>
              <w:t>.</w:t>
            </w:r>
            <w:bookmarkEnd w:id="1890"/>
            <w:r w:rsidR="00343152" w:rsidRPr="007F5B1C">
              <w:rPr>
                <w:rFonts w:asciiTheme="minorHAnsi" w:hAnsiTheme="minorHAnsi" w:cs="Arial"/>
                <w:color w:val="000000" w:themeColor="text1"/>
                <w:szCs w:val="19"/>
                <w:lang w:val="hr-HR"/>
              </w:rPr>
              <w:t xml:space="preserve"> </w:t>
            </w:r>
          </w:p>
        </w:tc>
        <w:tc>
          <w:tcPr>
            <w:tcW w:w="625" w:type="pct"/>
            <w:vAlign w:val="bottom"/>
          </w:tcPr>
          <w:p w14:paraId="3064C3A2" w14:textId="77777777" w:rsidR="00343152" w:rsidRPr="007F5B1C" w:rsidRDefault="00343152">
            <w:pPr>
              <w:pStyle w:val="TH"/>
              <w:jc w:val="right"/>
              <w:rPr>
                <w:rFonts w:asciiTheme="minorHAnsi" w:hAnsiTheme="minorHAnsi" w:cs="Arial"/>
                <w:color w:val="000000" w:themeColor="text1"/>
                <w:szCs w:val="19"/>
                <w:lang w:val="hr-HR"/>
              </w:rPr>
            </w:pPr>
            <w:bookmarkStart w:id="1891" w:name="_Toc67329452"/>
            <w:r w:rsidRPr="007F5B1C">
              <w:rPr>
                <w:rFonts w:asciiTheme="minorHAnsi" w:hAnsiTheme="minorHAnsi" w:cs="Arial"/>
                <w:color w:val="000000" w:themeColor="text1"/>
                <w:szCs w:val="19"/>
                <w:lang w:val="hr-HR"/>
              </w:rPr>
              <w:t>Republika Hrvatska</w:t>
            </w:r>
            <w:bookmarkEnd w:id="1891"/>
          </w:p>
        </w:tc>
        <w:tc>
          <w:tcPr>
            <w:tcW w:w="625" w:type="pct"/>
            <w:vAlign w:val="bottom"/>
          </w:tcPr>
          <w:p w14:paraId="24B1DEE4" w14:textId="77777777" w:rsidR="00343152" w:rsidRPr="007F5B1C" w:rsidRDefault="00343152">
            <w:pPr>
              <w:pStyle w:val="TH"/>
              <w:jc w:val="right"/>
              <w:rPr>
                <w:rFonts w:asciiTheme="minorHAnsi" w:hAnsiTheme="minorHAnsi" w:cs="Arial"/>
                <w:color w:val="000000" w:themeColor="text1"/>
                <w:szCs w:val="19"/>
                <w:lang w:val="hr-HR"/>
              </w:rPr>
            </w:pPr>
            <w:bookmarkStart w:id="1892" w:name="_Toc67329453"/>
            <w:r w:rsidRPr="007F5B1C">
              <w:rPr>
                <w:rFonts w:asciiTheme="minorHAnsi" w:hAnsiTheme="minorHAnsi" w:cs="Arial"/>
                <w:color w:val="000000" w:themeColor="text1"/>
                <w:szCs w:val="19"/>
                <w:lang w:val="hr-HR"/>
              </w:rPr>
              <w:t>Zemlje Europske unije</w:t>
            </w:r>
            <w:bookmarkEnd w:id="1892"/>
          </w:p>
        </w:tc>
        <w:tc>
          <w:tcPr>
            <w:tcW w:w="625" w:type="pct"/>
            <w:vAlign w:val="bottom"/>
          </w:tcPr>
          <w:p w14:paraId="56C09DC7" w14:textId="77777777" w:rsidR="00347537" w:rsidRPr="007F5B1C" w:rsidRDefault="00343152">
            <w:pPr>
              <w:pStyle w:val="TH"/>
              <w:jc w:val="right"/>
              <w:rPr>
                <w:rFonts w:asciiTheme="minorHAnsi" w:hAnsiTheme="minorHAnsi" w:cs="Arial"/>
                <w:color w:val="000000" w:themeColor="text1"/>
                <w:szCs w:val="19"/>
                <w:lang w:val="hr-HR"/>
              </w:rPr>
            </w:pPr>
            <w:bookmarkStart w:id="1893" w:name="_Toc67329454"/>
            <w:r w:rsidRPr="007F5B1C">
              <w:rPr>
                <w:rFonts w:asciiTheme="minorHAnsi" w:hAnsiTheme="minorHAnsi" w:cs="Arial"/>
                <w:color w:val="000000" w:themeColor="text1"/>
                <w:szCs w:val="19"/>
                <w:lang w:val="hr-HR"/>
              </w:rPr>
              <w:t>Ostale</w:t>
            </w:r>
            <w:bookmarkEnd w:id="1893"/>
            <w:r w:rsidRPr="007F5B1C">
              <w:rPr>
                <w:rFonts w:asciiTheme="minorHAnsi" w:hAnsiTheme="minorHAnsi" w:cs="Arial"/>
                <w:color w:val="000000" w:themeColor="text1"/>
                <w:szCs w:val="19"/>
                <w:lang w:val="hr-HR"/>
              </w:rPr>
              <w:t xml:space="preserve"> </w:t>
            </w:r>
          </w:p>
          <w:p w14:paraId="3671CA0A" w14:textId="77777777" w:rsidR="00343152" w:rsidRPr="007F5B1C" w:rsidRDefault="00343152">
            <w:pPr>
              <w:pStyle w:val="TH"/>
              <w:jc w:val="right"/>
              <w:rPr>
                <w:rFonts w:asciiTheme="minorHAnsi" w:hAnsiTheme="minorHAnsi" w:cs="Arial"/>
                <w:color w:val="000000" w:themeColor="text1"/>
                <w:szCs w:val="19"/>
                <w:lang w:val="hr-HR"/>
              </w:rPr>
            </w:pPr>
            <w:bookmarkStart w:id="1894" w:name="_Toc67329455"/>
            <w:r w:rsidRPr="007F5B1C">
              <w:rPr>
                <w:rFonts w:asciiTheme="minorHAnsi" w:hAnsiTheme="minorHAnsi" w:cs="Arial"/>
                <w:color w:val="000000" w:themeColor="text1"/>
                <w:szCs w:val="19"/>
                <w:lang w:val="hr-HR"/>
              </w:rPr>
              <w:t>zemlje</w:t>
            </w:r>
            <w:bookmarkEnd w:id="1894"/>
            <w:r w:rsidRPr="007F5B1C">
              <w:rPr>
                <w:rFonts w:asciiTheme="minorHAnsi" w:hAnsiTheme="minorHAnsi" w:cs="Arial"/>
                <w:color w:val="000000" w:themeColor="text1"/>
                <w:szCs w:val="19"/>
                <w:lang w:val="hr-HR"/>
              </w:rPr>
              <w:t xml:space="preserve"> </w:t>
            </w:r>
          </w:p>
        </w:tc>
        <w:tc>
          <w:tcPr>
            <w:tcW w:w="625" w:type="pct"/>
            <w:vAlign w:val="bottom"/>
          </w:tcPr>
          <w:p w14:paraId="4660A6F1" w14:textId="77777777" w:rsidR="00343152" w:rsidRPr="007F5B1C" w:rsidRDefault="00343152">
            <w:pPr>
              <w:pStyle w:val="TH"/>
              <w:jc w:val="right"/>
              <w:rPr>
                <w:rFonts w:asciiTheme="minorHAnsi" w:hAnsiTheme="minorHAnsi" w:cs="Arial"/>
                <w:color w:val="000000" w:themeColor="text1"/>
                <w:szCs w:val="19"/>
                <w:lang w:val="hr-HR"/>
              </w:rPr>
            </w:pPr>
            <w:bookmarkStart w:id="1895" w:name="_Toc67329456"/>
            <w:r w:rsidRPr="007F5B1C">
              <w:rPr>
                <w:rFonts w:asciiTheme="minorHAnsi" w:hAnsiTheme="minorHAnsi" w:cs="Arial"/>
                <w:color w:val="000000" w:themeColor="text1"/>
                <w:szCs w:val="19"/>
                <w:lang w:val="hr-HR"/>
              </w:rPr>
              <w:t>Ukupno</w:t>
            </w:r>
            <w:bookmarkEnd w:id="1895"/>
          </w:p>
        </w:tc>
      </w:tr>
      <w:tr w:rsidR="00F04843" w:rsidRPr="00F04843" w14:paraId="2EBC1A2A" w14:textId="77777777" w:rsidTr="007F5B1C">
        <w:trPr>
          <w:cantSplit/>
          <w:trHeight w:val="250"/>
          <w:tblHeader/>
        </w:trPr>
        <w:tc>
          <w:tcPr>
            <w:tcW w:w="2501" w:type="pct"/>
          </w:tcPr>
          <w:p w14:paraId="3719BDD6" w14:textId="77777777" w:rsidR="00343152" w:rsidRPr="007F5B1C" w:rsidRDefault="00343152" w:rsidP="006E75CA">
            <w:pPr>
              <w:ind w:left="113" w:hanging="113"/>
              <w:rPr>
                <w:rFonts w:asciiTheme="minorHAnsi" w:hAnsiTheme="minorHAnsi" w:cs="Arial"/>
                <w:color w:val="000000" w:themeColor="text1"/>
                <w:sz w:val="19"/>
                <w:szCs w:val="19"/>
                <w:lang w:val="hr-HR"/>
              </w:rPr>
            </w:pPr>
          </w:p>
        </w:tc>
        <w:tc>
          <w:tcPr>
            <w:tcW w:w="625" w:type="pct"/>
            <w:vAlign w:val="bottom"/>
          </w:tcPr>
          <w:p w14:paraId="71949567" w14:textId="77777777" w:rsidR="00343152" w:rsidRPr="007F5B1C" w:rsidRDefault="00343152">
            <w:pPr>
              <w:pStyle w:val="TH"/>
              <w:jc w:val="right"/>
              <w:rPr>
                <w:rFonts w:asciiTheme="minorHAnsi" w:hAnsiTheme="minorHAnsi" w:cs="Arial"/>
                <w:color w:val="000000" w:themeColor="text1"/>
                <w:szCs w:val="19"/>
                <w:lang w:val="hr-HR"/>
              </w:rPr>
            </w:pPr>
            <w:bookmarkStart w:id="1896" w:name="_Toc67329457"/>
            <w:r w:rsidRPr="007F5B1C">
              <w:rPr>
                <w:rFonts w:asciiTheme="minorHAnsi" w:hAnsiTheme="minorHAnsi" w:cs="Arial"/>
                <w:color w:val="000000" w:themeColor="text1"/>
                <w:szCs w:val="19"/>
                <w:lang w:val="hr-HR"/>
              </w:rPr>
              <w:t>000 kuna</w:t>
            </w:r>
            <w:bookmarkEnd w:id="1896"/>
          </w:p>
        </w:tc>
        <w:tc>
          <w:tcPr>
            <w:tcW w:w="625" w:type="pct"/>
            <w:vAlign w:val="bottom"/>
          </w:tcPr>
          <w:p w14:paraId="6C348860" w14:textId="77777777" w:rsidR="00343152" w:rsidRPr="007F5B1C" w:rsidRDefault="00343152">
            <w:pPr>
              <w:pStyle w:val="TH"/>
              <w:jc w:val="right"/>
              <w:rPr>
                <w:rFonts w:asciiTheme="minorHAnsi" w:hAnsiTheme="minorHAnsi" w:cs="Arial"/>
                <w:color w:val="000000" w:themeColor="text1"/>
                <w:szCs w:val="19"/>
                <w:lang w:val="hr-HR"/>
              </w:rPr>
            </w:pPr>
            <w:bookmarkStart w:id="1897" w:name="_Toc67329458"/>
            <w:r w:rsidRPr="007F5B1C">
              <w:rPr>
                <w:rFonts w:asciiTheme="minorHAnsi" w:hAnsiTheme="minorHAnsi" w:cs="Arial"/>
                <w:color w:val="000000" w:themeColor="text1"/>
                <w:szCs w:val="19"/>
                <w:lang w:val="hr-HR"/>
              </w:rPr>
              <w:t>000 kuna</w:t>
            </w:r>
            <w:bookmarkEnd w:id="1897"/>
          </w:p>
        </w:tc>
        <w:tc>
          <w:tcPr>
            <w:tcW w:w="625" w:type="pct"/>
            <w:vAlign w:val="bottom"/>
          </w:tcPr>
          <w:p w14:paraId="3660C3BC" w14:textId="77777777" w:rsidR="00343152" w:rsidRPr="007F5B1C" w:rsidRDefault="00343152">
            <w:pPr>
              <w:pStyle w:val="TH"/>
              <w:jc w:val="right"/>
              <w:rPr>
                <w:rFonts w:asciiTheme="minorHAnsi" w:hAnsiTheme="minorHAnsi" w:cs="Arial"/>
                <w:color w:val="000000" w:themeColor="text1"/>
                <w:szCs w:val="19"/>
                <w:lang w:val="hr-HR"/>
              </w:rPr>
            </w:pPr>
            <w:bookmarkStart w:id="1898" w:name="_Toc67329459"/>
            <w:r w:rsidRPr="007F5B1C">
              <w:rPr>
                <w:rFonts w:asciiTheme="minorHAnsi" w:hAnsiTheme="minorHAnsi" w:cs="Arial"/>
                <w:color w:val="000000" w:themeColor="text1"/>
                <w:szCs w:val="19"/>
                <w:lang w:val="hr-HR"/>
              </w:rPr>
              <w:t>000 kuna</w:t>
            </w:r>
            <w:bookmarkEnd w:id="1898"/>
          </w:p>
        </w:tc>
        <w:tc>
          <w:tcPr>
            <w:tcW w:w="625" w:type="pct"/>
            <w:vAlign w:val="bottom"/>
          </w:tcPr>
          <w:p w14:paraId="3941DCB0" w14:textId="77777777" w:rsidR="00343152" w:rsidRPr="007F5B1C" w:rsidRDefault="00343152">
            <w:pPr>
              <w:pStyle w:val="TH"/>
              <w:jc w:val="right"/>
              <w:rPr>
                <w:rFonts w:asciiTheme="minorHAnsi" w:hAnsiTheme="minorHAnsi" w:cs="Arial"/>
                <w:color w:val="000000" w:themeColor="text1"/>
                <w:szCs w:val="19"/>
                <w:lang w:val="hr-HR"/>
              </w:rPr>
            </w:pPr>
            <w:bookmarkStart w:id="1899" w:name="_Toc67329460"/>
            <w:r w:rsidRPr="007F5B1C">
              <w:rPr>
                <w:rFonts w:asciiTheme="minorHAnsi" w:hAnsiTheme="minorHAnsi" w:cs="Arial"/>
                <w:color w:val="000000" w:themeColor="text1"/>
                <w:szCs w:val="19"/>
                <w:lang w:val="hr-HR"/>
              </w:rPr>
              <w:t>000 kuna</w:t>
            </w:r>
            <w:bookmarkEnd w:id="1899"/>
          </w:p>
        </w:tc>
      </w:tr>
      <w:tr w:rsidR="00F04843" w:rsidRPr="00F04843" w14:paraId="31CC5A03" w14:textId="77777777" w:rsidTr="007F5B1C">
        <w:trPr>
          <w:cantSplit/>
          <w:trHeight w:val="250"/>
          <w:tblHeader/>
        </w:trPr>
        <w:tc>
          <w:tcPr>
            <w:tcW w:w="2501" w:type="pct"/>
          </w:tcPr>
          <w:p w14:paraId="01448904" w14:textId="77777777" w:rsidR="00343152" w:rsidRPr="007F5B1C" w:rsidRDefault="00343152" w:rsidP="006E75CA">
            <w:pPr>
              <w:ind w:left="113" w:hanging="113"/>
              <w:rPr>
                <w:rFonts w:asciiTheme="minorHAnsi" w:hAnsiTheme="minorHAnsi" w:cs="Arial"/>
                <w:color w:val="000000" w:themeColor="text1"/>
                <w:sz w:val="19"/>
                <w:szCs w:val="19"/>
                <w:lang w:val="hr-HR"/>
              </w:rPr>
            </w:pPr>
          </w:p>
        </w:tc>
        <w:tc>
          <w:tcPr>
            <w:tcW w:w="625" w:type="pct"/>
          </w:tcPr>
          <w:p w14:paraId="3D490411" w14:textId="77777777" w:rsidR="00343152" w:rsidRPr="007F5B1C" w:rsidRDefault="00343152">
            <w:pPr>
              <w:jc w:val="right"/>
              <w:rPr>
                <w:rFonts w:asciiTheme="minorHAnsi" w:hAnsiTheme="minorHAnsi" w:cs="Arial"/>
                <w:color w:val="000000" w:themeColor="text1"/>
                <w:sz w:val="19"/>
                <w:szCs w:val="19"/>
                <w:lang w:val="hr-HR"/>
              </w:rPr>
            </w:pPr>
          </w:p>
        </w:tc>
        <w:tc>
          <w:tcPr>
            <w:tcW w:w="625" w:type="pct"/>
          </w:tcPr>
          <w:p w14:paraId="352DE10F" w14:textId="77777777" w:rsidR="00343152" w:rsidRPr="007F5B1C" w:rsidRDefault="00343152">
            <w:pPr>
              <w:jc w:val="right"/>
              <w:rPr>
                <w:rFonts w:asciiTheme="minorHAnsi" w:hAnsiTheme="minorHAnsi" w:cs="Arial"/>
                <w:color w:val="000000" w:themeColor="text1"/>
                <w:sz w:val="19"/>
                <w:szCs w:val="19"/>
                <w:lang w:val="hr-HR"/>
              </w:rPr>
            </w:pPr>
          </w:p>
        </w:tc>
        <w:tc>
          <w:tcPr>
            <w:tcW w:w="625" w:type="pct"/>
          </w:tcPr>
          <w:p w14:paraId="3C1FDC6F" w14:textId="77777777" w:rsidR="00343152" w:rsidRPr="007F5B1C" w:rsidRDefault="00343152">
            <w:pPr>
              <w:jc w:val="right"/>
              <w:rPr>
                <w:rFonts w:asciiTheme="minorHAnsi" w:hAnsiTheme="minorHAnsi" w:cs="Arial"/>
                <w:color w:val="000000" w:themeColor="text1"/>
                <w:sz w:val="19"/>
                <w:szCs w:val="19"/>
                <w:lang w:val="hr-HR"/>
              </w:rPr>
            </w:pPr>
          </w:p>
        </w:tc>
        <w:tc>
          <w:tcPr>
            <w:tcW w:w="625" w:type="pct"/>
          </w:tcPr>
          <w:p w14:paraId="2D585BF4" w14:textId="77777777" w:rsidR="00343152" w:rsidRPr="007F5B1C" w:rsidRDefault="00343152">
            <w:pPr>
              <w:jc w:val="center"/>
              <w:rPr>
                <w:rFonts w:asciiTheme="minorHAnsi" w:hAnsiTheme="minorHAnsi" w:cs="Arial"/>
                <w:color w:val="000000" w:themeColor="text1"/>
                <w:sz w:val="19"/>
                <w:szCs w:val="19"/>
                <w:lang w:val="hr-HR"/>
              </w:rPr>
            </w:pPr>
          </w:p>
        </w:tc>
      </w:tr>
      <w:tr w:rsidR="00F04843" w:rsidRPr="00F04843" w14:paraId="61CCB0B5" w14:textId="77777777" w:rsidTr="007F5B1C">
        <w:trPr>
          <w:cantSplit/>
          <w:trHeight w:val="92"/>
          <w:tblHeader/>
        </w:trPr>
        <w:tc>
          <w:tcPr>
            <w:tcW w:w="2501" w:type="pct"/>
          </w:tcPr>
          <w:p w14:paraId="07A5EBAD" w14:textId="1B800CB0" w:rsidR="00343152" w:rsidRPr="007F5B1C" w:rsidRDefault="008D6072" w:rsidP="006E75CA">
            <w:pPr>
              <w:pStyle w:val="TT"/>
              <w:rPr>
                <w:rFonts w:asciiTheme="minorHAnsi" w:hAnsiTheme="minorHAnsi" w:cs="Arial"/>
                <w:b/>
                <w:bCs/>
                <w:color w:val="000000" w:themeColor="text1"/>
                <w:szCs w:val="19"/>
                <w:lang w:val="hr-HR"/>
              </w:rPr>
            </w:pPr>
            <w:bookmarkStart w:id="1900" w:name="_Toc67329461"/>
            <w:r w:rsidRPr="007F5B1C">
              <w:rPr>
                <w:rFonts w:asciiTheme="minorHAnsi" w:hAnsiTheme="minorHAnsi" w:cs="Arial"/>
                <w:b/>
                <w:bCs/>
                <w:color w:val="000000" w:themeColor="text1"/>
                <w:szCs w:val="19"/>
                <w:lang w:val="hr-HR"/>
              </w:rPr>
              <w:t>Imovina</w:t>
            </w:r>
            <w:bookmarkEnd w:id="1900"/>
          </w:p>
        </w:tc>
        <w:tc>
          <w:tcPr>
            <w:tcW w:w="625" w:type="pct"/>
          </w:tcPr>
          <w:p w14:paraId="034F0360" w14:textId="77777777" w:rsidR="00343152" w:rsidRPr="007F5B1C" w:rsidRDefault="00343152">
            <w:pPr>
              <w:jc w:val="right"/>
              <w:rPr>
                <w:rFonts w:asciiTheme="minorHAnsi" w:hAnsiTheme="minorHAnsi" w:cs="Arial"/>
                <w:color w:val="000000" w:themeColor="text1"/>
                <w:sz w:val="19"/>
                <w:szCs w:val="19"/>
                <w:lang w:val="hr-HR"/>
              </w:rPr>
            </w:pPr>
          </w:p>
        </w:tc>
        <w:tc>
          <w:tcPr>
            <w:tcW w:w="625" w:type="pct"/>
          </w:tcPr>
          <w:p w14:paraId="09411DD8" w14:textId="77777777" w:rsidR="00343152" w:rsidRPr="007F5B1C" w:rsidRDefault="00343152">
            <w:pPr>
              <w:jc w:val="right"/>
              <w:rPr>
                <w:rFonts w:asciiTheme="minorHAnsi" w:hAnsiTheme="minorHAnsi" w:cs="Arial"/>
                <w:color w:val="000000" w:themeColor="text1"/>
                <w:sz w:val="19"/>
                <w:szCs w:val="19"/>
                <w:lang w:val="hr-HR"/>
              </w:rPr>
            </w:pPr>
          </w:p>
        </w:tc>
        <w:tc>
          <w:tcPr>
            <w:tcW w:w="625" w:type="pct"/>
          </w:tcPr>
          <w:p w14:paraId="2222A224" w14:textId="77777777" w:rsidR="00343152" w:rsidRPr="007F5B1C" w:rsidRDefault="00343152">
            <w:pPr>
              <w:jc w:val="right"/>
              <w:rPr>
                <w:rFonts w:asciiTheme="minorHAnsi" w:hAnsiTheme="minorHAnsi" w:cs="Arial"/>
                <w:color w:val="000000" w:themeColor="text1"/>
                <w:sz w:val="19"/>
                <w:szCs w:val="19"/>
                <w:lang w:val="hr-HR"/>
              </w:rPr>
            </w:pPr>
          </w:p>
        </w:tc>
        <w:tc>
          <w:tcPr>
            <w:tcW w:w="625" w:type="pct"/>
          </w:tcPr>
          <w:p w14:paraId="25B3122B" w14:textId="77777777" w:rsidR="00343152" w:rsidRPr="007F5B1C" w:rsidRDefault="00343152">
            <w:pPr>
              <w:jc w:val="center"/>
              <w:rPr>
                <w:rFonts w:asciiTheme="minorHAnsi" w:hAnsiTheme="minorHAnsi" w:cs="Arial"/>
                <w:color w:val="000000" w:themeColor="text1"/>
                <w:sz w:val="19"/>
                <w:szCs w:val="19"/>
                <w:lang w:val="hr-HR"/>
              </w:rPr>
            </w:pPr>
          </w:p>
        </w:tc>
      </w:tr>
      <w:tr w:rsidR="00F04843" w:rsidRPr="00F04843" w14:paraId="3DFF2966" w14:textId="77777777" w:rsidTr="007F5B1C">
        <w:trPr>
          <w:cantSplit/>
          <w:trHeight w:val="250"/>
          <w:tblHeader/>
        </w:trPr>
        <w:tc>
          <w:tcPr>
            <w:tcW w:w="2501" w:type="pct"/>
            <w:vAlign w:val="bottom"/>
          </w:tcPr>
          <w:p w14:paraId="04A3F0FA" w14:textId="3B1086F7" w:rsidR="00F04843" w:rsidRPr="007F5B1C" w:rsidRDefault="00F04843" w:rsidP="006E75CA">
            <w:pPr>
              <w:pStyle w:val="TT"/>
              <w:rPr>
                <w:rFonts w:asciiTheme="minorHAnsi" w:hAnsiTheme="minorHAnsi"/>
                <w:color w:val="000000" w:themeColor="text1"/>
                <w:szCs w:val="19"/>
                <w:lang w:val="hr-HR"/>
              </w:rPr>
            </w:pPr>
            <w:bookmarkStart w:id="1901" w:name="_Toc67329462"/>
            <w:r w:rsidRPr="007F5B1C">
              <w:rPr>
                <w:rFonts w:asciiTheme="minorHAnsi" w:hAnsiTheme="minorHAnsi"/>
                <w:color w:val="000000" w:themeColor="text1"/>
                <w:szCs w:val="19"/>
                <w:lang w:val="hr-HR"/>
              </w:rPr>
              <w:t>Novčana sredstva i računi kod banaka</w:t>
            </w:r>
            <w:bookmarkEnd w:id="1901"/>
          </w:p>
        </w:tc>
        <w:tc>
          <w:tcPr>
            <w:tcW w:w="625" w:type="pct"/>
            <w:tcBorders>
              <w:top w:val="nil"/>
              <w:left w:val="nil"/>
              <w:bottom w:val="nil"/>
              <w:right w:val="nil"/>
            </w:tcBorders>
            <w:shd w:val="clear" w:color="auto" w:fill="auto"/>
            <w:vAlign w:val="bottom"/>
          </w:tcPr>
          <w:p w14:paraId="2060611E" w14:textId="2E62CEC5" w:rsidR="00F04843" w:rsidRPr="007F5B1C" w:rsidRDefault="00F04843"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02" w:name="_Toc67329463"/>
            <w:r w:rsidRPr="007F5B1C">
              <w:rPr>
                <w:rFonts w:asciiTheme="minorHAnsi" w:hAnsiTheme="minorHAnsi"/>
                <w:sz w:val="19"/>
                <w:szCs w:val="19"/>
              </w:rPr>
              <w:t xml:space="preserve"> 1.877.717 </w:t>
            </w:r>
            <w:bookmarkEnd w:id="1902"/>
          </w:p>
        </w:tc>
        <w:tc>
          <w:tcPr>
            <w:tcW w:w="625" w:type="pct"/>
            <w:tcBorders>
              <w:top w:val="nil"/>
              <w:left w:val="nil"/>
              <w:bottom w:val="nil"/>
              <w:right w:val="nil"/>
            </w:tcBorders>
            <w:shd w:val="clear" w:color="auto" w:fill="auto"/>
            <w:vAlign w:val="bottom"/>
          </w:tcPr>
          <w:p w14:paraId="2C7A7B84" w14:textId="20DC389D"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03" w:name="_Toc67329464"/>
            <w:r w:rsidRPr="007F5B1C">
              <w:rPr>
                <w:rFonts w:asciiTheme="minorHAnsi" w:hAnsiTheme="minorHAnsi"/>
                <w:sz w:val="19"/>
                <w:szCs w:val="19"/>
              </w:rPr>
              <w:t xml:space="preserve"> 25.319 </w:t>
            </w:r>
            <w:bookmarkEnd w:id="1903"/>
          </w:p>
        </w:tc>
        <w:tc>
          <w:tcPr>
            <w:tcW w:w="625" w:type="pct"/>
            <w:tcBorders>
              <w:top w:val="nil"/>
              <w:left w:val="nil"/>
              <w:bottom w:val="nil"/>
              <w:right w:val="nil"/>
            </w:tcBorders>
            <w:shd w:val="clear" w:color="auto" w:fill="auto"/>
            <w:vAlign w:val="bottom"/>
          </w:tcPr>
          <w:p w14:paraId="71E13298" w14:textId="23FD899F"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04" w:name="_Toc67329465"/>
            <w:r w:rsidRPr="007F5B1C">
              <w:rPr>
                <w:rFonts w:asciiTheme="minorHAnsi" w:hAnsiTheme="minorHAnsi"/>
                <w:sz w:val="19"/>
                <w:szCs w:val="19"/>
              </w:rPr>
              <w:t xml:space="preserve"> 55.583 </w:t>
            </w:r>
            <w:bookmarkEnd w:id="1904"/>
          </w:p>
        </w:tc>
        <w:tc>
          <w:tcPr>
            <w:tcW w:w="625" w:type="pct"/>
            <w:tcBorders>
              <w:top w:val="nil"/>
              <w:left w:val="nil"/>
              <w:bottom w:val="nil"/>
              <w:right w:val="nil"/>
            </w:tcBorders>
            <w:shd w:val="clear" w:color="auto" w:fill="auto"/>
            <w:vAlign w:val="bottom"/>
          </w:tcPr>
          <w:p w14:paraId="675EE189" w14:textId="6E30775E"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05" w:name="_Toc67329466"/>
            <w:r w:rsidRPr="007F5B1C">
              <w:rPr>
                <w:rFonts w:asciiTheme="minorHAnsi" w:hAnsiTheme="minorHAnsi"/>
                <w:sz w:val="19"/>
                <w:szCs w:val="19"/>
              </w:rPr>
              <w:t xml:space="preserve"> 1.958.619 </w:t>
            </w:r>
            <w:bookmarkEnd w:id="1905"/>
          </w:p>
        </w:tc>
      </w:tr>
      <w:tr w:rsidR="00F04843" w:rsidRPr="00F04843" w14:paraId="5D6924FE" w14:textId="77777777" w:rsidTr="007F5B1C">
        <w:trPr>
          <w:cantSplit/>
          <w:trHeight w:val="250"/>
          <w:tblHeader/>
        </w:trPr>
        <w:tc>
          <w:tcPr>
            <w:tcW w:w="2501" w:type="pct"/>
            <w:vAlign w:val="bottom"/>
          </w:tcPr>
          <w:p w14:paraId="00E405BA" w14:textId="6B7EE528" w:rsidR="00F04843" w:rsidRPr="007F5B1C" w:rsidRDefault="00F04843" w:rsidP="006E75CA">
            <w:pPr>
              <w:pStyle w:val="TT"/>
              <w:rPr>
                <w:rFonts w:asciiTheme="minorHAnsi" w:hAnsiTheme="minorHAnsi"/>
                <w:color w:val="000000" w:themeColor="text1"/>
                <w:szCs w:val="19"/>
                <w:lang w:val="hr-HR"/>
              </w:rPr>
            </w:pPr>
            <w:bookmarkStart w:id="1906" w:name="_Toc67329467"/>
            <w:r w:rsidRPr="007F5B1C">
              <w:rPr>
                <w:rFonts w:asciiTheme="minorHAnsi" w:hAnsiTheme="minorHAnsi"/>
                <w:color w:val="000000" w:themeColor="text1"/>
                <w:szCs w:val="19"/>
                <w:lang w:val="hr-HR"/>
              </w:rPr>
              <w:t>Depoziti kod drugih banaka</w:t>
            </w:r>
            <w:bookmarkEnd w:id="1906"/>
          </w:p>
        </w:tc>
        <w:tc>
          <w:tcPr>
            <w:tcW w:w="625" w:type="pct"/>
            <w:tcBorders>
              <w:top w:val="nil"/>
              <w:left w:val="nil"/>
              <w:bottom w:val="nil"/>
              <w:right w:val="nil"/>
            </w:tcBorders>
            <w:shd w:val="clear" w:color="auto" w:fill="auto"/>
            <w:vAlign w:val="bottom"/>
          </w:tcPr>
          <w:p w14:paraId="46BC519D" w14:textId="403EAFD8" w:rsidR="00F04843" w:rsidRPr="007F5B1C" w:rsidRDefault="00F04843"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07" w:name="_Toc67329468"/>
            <w:r w:rsidRPr="007F5B1C">
              <w:rPr>
                <w:rFonts w:asciiTheme="minorHAnsi" w:hAnsiTheme="minorHAnsi"/>
                <w:sz w:val="19"/>
                <w:szCs w:val="19"/>
              </w:rPr>
              <w:t xml:space="preserve"> -   </w:t>
            </w:r>
            <w:bookmarkEnd w:id="1907"/>
          </w:p>
        </w:tc>
        <w:tc>
          <w:tcPr>
            <w:tcW w:w="625" w:type="pct"/>
            <w:tcBorders>
              <w:top w:val="nil"/>
              <w:left w:val="nil"/>
              <w:bottom w:val="nil"/>
              <w:right w:val="nil"/>
            </w:tcBorders>
            <w:shd w:val="clear" w:color="auto" w:fill="auto"/>
            <w:vAlign w:val="bottom"/>
          </w:tcPr>
          <w:p w14:paraId="4193D1D9" w14:textId="39F6D4F0"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08" w:name="_Toc67329469"/>
            <w:r w:rsidRPr="007F5B1C">
              <w:rPr>
                <w:rFonts w:asciiTheme="minorHAnsi" w:hAnsiTheme="minorHAnsi"/>
                <w:sz w:val="19"/>
                <w:szCs w:val="19"/>
              </w:rPr>
              <w:t xml:space="preserve"> 7.500 </w:t>
            </w:r>
            <w:bookmarkEnd w:id="1908"/>
          </w:p>
        </w:tc>
        <w:tc>
          <w:tcPr>
            <w:tcW w:w="625" w:type="pct"/>
            <w:tcBorders>
              <w:top w:val="nil"/>
              <w:left w:val="nil"/>
              <w:bottom w:val="nil"/>
              <w:right w:val="nil"/>
            </w:tcBorders>
            <w:shd w:val="clear" w:color="auto" w:fill="auto"/>
            <w:vAlign w:val="bottom"/>
          </w:tcPr>
          <w:p w14:paraId="5EE640A8" w14:textId="190481EC"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09" w:name="_Toc67329470"/>
            <w:r w:rsidRPr="007F5B1C">
              <w:rPr>
                <w:rFonts w:asciiTheme="minorHAnsi" w:hAnsiTheme="minorHAnsi"/>
                <w:sz w:val="19"/>
                <w:szCs w:val="19"/>
              </w:rPr>
              <w:t xml:space="preserve"> -   </w:t>
            </w:r>
            <w:bookmarkEnd w:id="1909"/>
          </w:p>
        </w:tc>
        <w:tc>
          <w:tcPr>
            <w:tcW w:w="625" w:type="pct"/>
            <w:tcBorders>
              <w:top w:val="nil"/>
              <w:left w:val="nil"/>
              <w:bottom w:val="nil"/>
              <w:right w:val="nil"/>
            </w:tcBorders>
            <w:shd w:val="clear" w:color="auto" w:fill="auto"/>
            <w:vAlign w:val="bottom"/>
          </w:tcPr>
          <w:p w14:paraId="424B4A2B" w14:textId="39E4D655"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10" w:name="_Toc67329471"/>
            <w:r w:rsidRPr="007F5B1C">
              <w:rPr>
                <w:rFonts w:asciiTheme="minorHAnsi" w:hAnsiTheme="minorHAnsi"/>
                <w:sz w:val="19"/>
                <w:szCs w:val="19"/>
              </w:rPr>
              <w:t xml:space="preserve"> 7.500 </w:t>
            </w:r>
            <w:bookmarkEnd w:id="1910"/>
          </w:p>
        </w:tc>
      </w:tr>
      <w:tr w:rsidR="00F04843" w:rsidRPr="00F04843" w14:paraId="122D8752" w14:textId="77777777" w:rsidTr="007F5B1C">
        <w:trPr>
          <w:cantSplit/>
          <w:trHeight w:val="250"/>
          <w:tblHeader/>
        </w:trPr>
        <w:tc>
          <w:tcPr>
            <w:tcW w:w="2501" w:type="pct"/>
            <w:vAlign w:val="bottom"/>
          </w:tcPr>
          <w:p w14:paraId="25BD0828" w14:textId="140CC5A1" w:rsidR="00F04843" w:rsidRPr="007F5B1C" w:rsidRDefault="00F04843" w:rsidP="006E75CA">
            <w:pPr>
              <w:pStyle w:val="TT"/>
              <w:rPr>
                <w:rFonts w:asciiTheme="minorHAnsi" w:hAnsiTheme="minorHAnsi"/>
                <w:color w:val="000000" w:themeColor="text1"/>
                <w:szCs w:val="19"/>
                <w:lang w:val="hr-HR"/>
              </w:rPr>
            </w:pPr>
            <w:bookmarkStart w:id="1911" w:name="_Toc67329472"/>
            <w:r w:rsidRPr="007F5B1C">
              <w:rPr>
                <w:rFonts w:asciiTheme="minorHAnsi" w:hAnsiTheme="minorHAnsi"/>
                <w:color w:val="000000" w:themeColor="text1"/>
                <w:szCs w:val="19"/>
                <w:lang w:val="hr-HR"/>
              </w:rPr>
              <w:t>Krediti financijskim institucijama</w:t>
            </w:r>
            <w:bookmarkEnd w:id="1911"/>
          </w:p>
        </w:tc>
        <w:tc>
          <w:tcPr>
            <w:tcW w:w="625" w:type="pct"/>
            <w:tcBorders>
              <w:top w:val="nil"/>
              <w:left w:val="nil"/>
              <w:bottom w:val="nil"/>
              <w:right w:val="nil"/>
            </w:tcBorders>
            <w:shd w:val="clear" w:color="auto" w:fill="auto"/>
            <w:vAlign w:val="bottom"/>
          </w:tcPr>
          <w:p w14:paraId="5FEE9EE0" w14:textId="24FCD548" w:rsidR="00F04843" w:rsidRPr="007F5B1C" w:rsidRDefault="00F04843"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12" w:name="_Toc67329473"/>
            <w:r w:rsidRPr="007F5B1C">
              <w:rPr>
                <w:rFonts w:asciiTheme="minorHAnsi" w:hAnsiTheme="minorHAnsi"/>
                <w:sz w:val="19"/>
                <w:szCs w:val="19"/>
              </w:rPr>
              <w:t xml:space="preserve"> 7.050.143 </w:t>
            </w:r>
            <w:bookmarkEnd w:id="1912"/>
          </w:p>
        </w:tc>
        <w:tc>
          <w:tcPr>
            <w:tcW w:w="625" w:type="pct"/>
            <w:tcBorders>
              <w:top w:val="nil"/>
              <w:left w:val="nil"/>
              <w:bottom w:val="nil"/>
              <w:right w:val="nil"/>
            </w:tcBorders>
            <w:shd w:val="clear" w:color="auto" w:fill="auto"/>
            <w:vAlign w:val="bottom"/>
          </w:tcPr>
          <w:p w14:paraId="6051E7FE" w14:textId="11F652C1"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13" w:name="_Toc67329474"/>
            <w:r w:rsidRPr="007F5B1C">
              <w:rPr>
                <w:rFonts w:asciiTheme="minorHAnsi" w:hAnsiTheme="minorHAnsi"/>
                <w:sz w:val="19"/>
                <w:szCs w:val="19"/>
              </w:rPr>
              <w:t xml:space="preserve"> -   </w:t>
            </w:r>
            <w:bookmarkEnd w:id="1913"/>
          </w:p>
        </w:tc>
        <w:tc>
          <w:tcPr>
            <w:tcW w:w="625" w:type="pct"/>
            <w:tcBorders>
              <w:top w:val="nil"/>
              <w:left w:val="nil"/>
              <w:bottom w:val="nil"/>
              <w:right w:val="nil"/>
            </w:tcBorders>
            <w:shd w:val="clear" w:color="auto" w:fill="auto"/>
            <w:vAlign w:val="bottom"/>
          </w:tcPr>
          <w:p w14:paraId="413DD556" w14:textId="2942721E"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14" w:name="_Toc67329475"/>
            <w:r w:rsidRPr="007F5B1C">
              <w:rPr>
                <w:rFonts w:asciiTheme="minorHAnsi" w:hAnsiTheme="minorHAnsi"/>
                <w:sz w:val="19"/>
                <w:szCs w:val="19"/>
              </w:rPr>
              <w:t xml:space="preserve"> -   </w:t>
            </w:r>
            <w:bookmarkEnd w:id="1914"/>
          </w:p>
        </w:tc>
        <w:tc>
          <w:tcPr>
            <w:tcW w:w="625" w:type="pct"/>
            <w:tcBorders>
              <w:top w:val="nil"/>
              <w:left w:val="nil"/>
              <w:bottom w:val="nil"/>
              <w:right w:val="nil"/>
            </w:tcBorders>
            <w:shd w:val="clear" w:color="auto" w:fill="auto"/>
            <w:vAlign w:val="bottom"/>
          </w:tcPr>
          <w:p w14:paraId="7C2E2AD1" w14:textId="01790A41"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15" w:name="_Toc67329476"/>
            <w:r w:rsidRPr="007F5B1C">
              <w:rPr>
                <w:rFonts w:asciiTheme="minorHAnsi" w:hAnsiTheme="minorHAnsi"/>
                <w:sz w:val="19"/>
                <w:szCs w:val="19"/>
              </w:rPr>
              <w:t xml:space="preserve"> 7.050.143 </w:t>
            </w:r>
            <w:bookmarkEnd w:id="1915"/>
          </w:p>
        </w:tc>
      </w:tr>
      <w:tr w:rsidR="00F04843" w:rsidRPr="00F04843" w14:paraId="0B829577" w14:textId="77777777" w:rsidTr="007F5B1C">
        <w:trPr>
          <w:cantSplit/>
          <w:trHeight w:val="250"/>
          <w:tblHeader/>
        </w:trPr>
        <w:tc>
          <w:tcPr>
            <w:tcW w:w="2501" w:type="pct"/>
            <w:vAlign w:val="bottom"/>
          </w:tcPr>
          <w:p w14:paraId="77ACFDC6" w14:textId="09AB6BA7" w:rsidR="00F04843" w:rsidRPr="007F5B1C" w:rsidRDefault="00F04843" w:rsidP="006E75CA">
            <w:pPr>
              <w:pStyle w:val="TT"/>
              <w:rPr>
                <w:rFonts w:asciiTheme="minorHAnsi" w:hAnsiTheme="minorHAnsi"/>
                <w:color w:val="000000" w:themeColor="text1"/>
                <w:szCs w:val="19"/>
                <w:lang w:val="hr-HR"/>
              </w:rPr>
            </w:pPr>
            <w:bookmarkStart w:id="1916" w:name="_Toc67329477"/>
            <w:r w:rsidRPr="007F5B1C">
              <w:rPr>
                <w:rFonts w:asciiTheme="minorHAnsi" w:hAnsiTheme="minorHAnsi"/>
                <w:color w:val="000000" w:themeColor="text1"/>
                <w:szCs w:val="19"/>
                <w:lang w:val="hr-HR"/>
              </w:rPr>
              <w:t>Krediti ostalim korisnicima</w:t>
            </w:r>
            <w:bookmarkEnd w:id="1916"/>
          </w:p>
        </w:tc>
        <w:tc>
          <w:tcPr>
            <w:tcW w:w="625" w:type="pct"/>
            <w:tcBorders>
              <w:top w:val="nil"/>
              <w:left w:val="nil"/>
              <w:bottom w:val="nil"/>
              <w:right w:val="nil"/>
            </w:tcBorders>
            <w:shd w:val="clear" w:color="auto" w:fill="auto"/>
            <w:vAlign w:val="bottom"/>
          </w:tcPr>
          <w:p w14:paraId="42907C7B" w14:textId="6E47A74E" w:rsidR="00F04843" w:rsidRPr="007F5B1C" w:rsidRDefault="00F04843"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17" w:name="_Toc67329478"/>
            <w:r w:rsidRPr="007F5B1C">
              <w:rPr>
                <w:rFonts w:asciiTheme="minorHAnsi" w:hAnsiTheme="minorHAnsi"/>
                <w:sz w:val="19"/>
                <w:szCs w:val="19"/>
              </w:rPr>
              <w:t xml:space="preserve"> 15.681.740 </w:t>
            </w:r>
            <w:bookmarkEnd w:id="1917"/>
          </w:p>
        </w:tc>
        <w:tc>
          <w:tcPr>
            <w:tcW w:w="625" w:type="pct"/>
            <w:tcBorders>
              <w:top w:val="nil"/>
              <w:left w:val="nil"/>
              <w:bottom w:val="nil"/>
              <w:right w:val="nil"/>
            </w:tcBorders>
            <w:shd w:val="clear" w:color="auto" w:fill="auto"/>
            <w:vAlign w:val="bottom"/>
          </w:tcPr>
          <w:p w14:paraId="3C0455B9" w14:textId="7AF958C5"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18" w:name="_Toc67329479"/>
            <w:r w:rsidRPr="007F5B1C">
              <w:rPr>
                <w:rFonts w:asciiTheme="minorHAnsi" w:hAnsiTheme="minorHAnsi"/>
                <w:sz w:val="19"/>
                <w:szCs w:val="19"/>
              </w:rPr>
              <w:t xml:space="preserve"> -   </w:t>
            </w:r>
            <w:bookmarkEnd w:id="1918"/>
          </w:p>
        </w:tc>
        <w:tc>
          <w:tcPr>
            <w:tcW w:w="625" w:type="pct"/>
            <w:tcBorders>
              <w:top w:val="nil"/>
              <w:left w:val="nil"/>
              <w:bottom w:val="nil"/>
              <w:right w:val="nil"/>
            </w:tcBorders>
            <w:shd w:val="clear" w:color="auto" w:fill="auto"/>
            <w:vAlign w:val="bottom"/>
          </w:tcPr>
          <w:p w14:paraId="0D596849" w14:textId="285D473D"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19" w:name="_Toc67329480"/>
            <w:r w:rsidRPr="007F5B1C">
              <w:rPr>
                <w:rFonts w:asciiTheme="minorHAnsi" w:hAnsiTheme="minorHAnsi"/>
                <w:sz w:val="19"/>
                <w:szCs w:val="19"/>
              </w:rPr>
              <w:t xml:space="preserve"> 282.636 </w:t>
            </w:r>
            <w:bookmarkEnd w:id="1919"/>
          </w:p>
        </w:tc>
        <w:tc>
          <w:tcPr>
            <w:tcW w:w="625" w:type="pct"/>
            <w:tcBorders>
              <w:top w:val="nil"/>
              <w:left w:val="nil"/>
              <w:bottom w:val="nil"/>
              <w:right w:val="nil"/>
            </w:tcBorders>
            <w:shd w:val="clear" w:color="auto" w:fill="auto"/>
            <w:vAlign w:val="bottom"/>
          </w:tcPr>
          <w:p w14:paraId="3A027656" w14:textId="5A7D3676"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20" w:name="_Toc67329481"/>
            <w:r w:rsidRPr="007F5B1C">
              <w:rPr>
                <w:rFonts w:asciiTheme="minorHAnsi" w:hAnsiTheme="minorHAnsi"/>
                <w:sz w:val="19"/>
                <w:szCs w:val="19"/>
              </w:rPr>
              <w:t xml:space="preserve"> 15.964.376 </w:t>
            </w:r>
            <w:bookmarkEnd w:id="1920"/>
          </w:p>
        </w:tc>
      </w:tr>
      <w:tr w:rsidR="00F04843" w:rsidRPr="00F04843" w14:paraId="2869F1B7" w14:textId="77777777" w:rsidTr="007F5B1C">
        <w:trPr>
          <w:cantSplit/>
          <w:trHeight w:val="250"/>
          <w:tblHeader/>
        </w:trPr>
        <w:tc>
          <w:tcPr>
            <w:tcW w:w="2501" w:type="pct"/>
            <w:vAlign w:val="bottom"/>
          </w:tcPr>
          <w:p w14:paraId="2BACB000" w14:textId="028CB4D4" w:rsidR="00F04843" w:rsidRPr="007F5B1C" w:rsidRDefault="00F04843" w:rsidP="006E75CA">
            <w:pPr>
              <w:pStyle w:val="TT"/>
              <w:rPr>
                <w:rFonts w:asciiTheme="minorHAnsi" w:hAnsiTheme="minorHAnsi"/>
                <w:color w:val="000000" w:themeColor="text1"/>
                <w:szCs w:val="19"/>
                <w:lang w:val="hr-HR"/>
              </w:rPr>
            </w:pPr>
            <w:bookmarkStart w:id="1921" w:name="_Toc67329482"/>
            <w:r w:rsidRPr="007F5B1C">
              <w:rPr>
                <w:rFonts w:asciiTheme="minorHAnsi" w:hAnsiTheme="minorHAnsi"/>
                <w:color w:val="000000" w:themeColor="text1"/>
                <w:szCs w:val="19"/>
                <w:lang w:val="hr-HR"/>
              </w:rPr>
              <w:t>Financijska imovina po fer vrijednosti kroz dobit ili gubitak</w:t>
            </w:r>
            <w:bookmarkEnd w:id="1921"/>
          </w:p>
        </w:tc>
        <w:tc>
          <w:tcPr>
            <w:tcW w:w="625" w:type="pct"/>
            <w:tcBorders>
              <w:top w:val="nil"/>
              <w:left w:val="nil"/>
              <w:bottom w:val="nil"/>
              <w:right w:val="nil"/>
            </w:tcBorders>
            <w:shd w:val="clear" w:color="auto" w:fill="auto"/>
            <w:vAlign w:val="bottom"/>
          </w:tcPr>
          <w:p w14:paraId="1AE8CB91" w14:textId="23E946A5" w:rsidR="00F04843" w:rsidRPr="007F5B1C" w:rsidRDefault="00F04843"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22" w:name="_Toc67329483"/>
            <w:r w:rsidRPr="007F5B1C">
              <w:rPr>
                <w:rFonts w:asciiTheme="minorHAnsi" w:hAnsiTheme="minorHAnsi"/>
                <w:sz w:val="19"/>
                <w:szCs w:val="19"/>
              </w:rPr>
              <w:t>16.375</w:t>
            </w:r>
            <w:bookmarkEnd w:id="1922"/>
          </w:p>
        </w:tc>
        <w:tc>
          <w:tcPr>
            <w:tcW w:w="625" w:type="pct"/>
            <w:tcBorders>
              <w:top w:val="nil"/>
              <w:left w:val="nil"/>
              <w:bottom w:val="nil"/>
              <w:right w:val="nil"/>
            </w:tcBorders>
            <w:shd w:val="clear" w:color="auto" w:fill="auto"/>
            <w:vAlign w:val="bottom"/>
          </w:tcPr>
          <w:p w14:paraId="6FD62BCD" w14:textId="63A18A32"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23" w:name="_Toc67329484"/>
            <w:r w:rsidRPr="007F5B1C">
              <w:rPr>
                <w:rFonts w:asciiTheme="minorHAnsi" w:hAnsiTheme="minorHAnsi"/>
                <w:sz w:val="19"/>
                <w:szCs w:val="19"/>
              </w:rPr>
              <w:t>-</w:t>
            </w:r>
            <w:bookmarkEnd w:id="1923"/>
          </w:p>
        </w:tc>
        <w:tc>
          <w:tcPr>
            <w:tcW w:w="625" w:type="pct"/>
            <w:tcBorders>
              <w:top w:val="nil"/>
              <w:left w:val="nil"/>
              <w:bottom w:val="nil"/>
              <w:right w:val="nil"/>
            </w:tcBorders>
            <w:shd w:val="clear" w:color="auto" w:fill="auto"/>
            <w:vAlign w:val="bottom"/>
          </w:tcPr>
          <w:p w14:paraId="065B452C" w14:textId="3E560A8E"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24" w:name="_Toc67329485"/>
            <w:r w:rsidRPr="007F5B1C">
              <w:rPr>
                <w:rFonts w:asciiTheme="minorHAnsi" w:hAnsiTheme="minorHAnsi"/>
                <w:sz w:val="19"/>
                <w:szCs w:val="19"/>
              </w:rPr>
              <w:t>-</w:t>
            </w:r>
            <w:bookmarkEnd w:id="1924"/>
          </w:p>
        </w:tc>
        <w:tc>
          <w:tcPr>
            <w:tcW w:w="625" w:type="pct"/>
            <w:tcBorders>
              <w:top w:val="nil"/>
              <w:left w:val="nil"/>
              <w:bottom w:val="nil"/>
              <w:right w:val="nil"/>
            </w:tcBorders>
            <w:shd w:val="clear" w:color="auto" w:fill="auto"/>
            <w:vAlign w:val="bottom"/>
          </w:tcPr>
          <w:p w14:paraId="76795976" w14:textId="422BCB74"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25" w:name="_Toc67329486"/>
            <w:r w:rsidRPr="007F5B1C">
              <w:rPr>
                <w:rFonts w:asciiTheme="minorHAnsi" w:hAnsiTheme="minorHAnsi"/>
                <w:sz w:val="19"/>
                <w:szCs w:val="19"/>
              </w:rPr>
              <w:t>16.375</w:t>
            </w:r>
            <w:bookmarkEnd w:id="1925"/>
          </w:p>
        </w:tc>
      </w:tr>
      <w:tr w:rsidR="00F04843" w:rsidRPr="00F04843" w14:paraId="7CC6ADF9" w14:textId="77777777" w:rsidTr="007F5B1C">
        <w:trPr>
          <w:cantSplit/>
          <w:trHeight w:val="250"/>
          <w:tblHeader/>
        </w:trPr>
        <w:tc>
          <w:tcPr>
            <w:tcW w:w="2501" w:type="pct"/>
          </w:tcPr>
          <w:p w14:paraId="036AB80D" w14:textId="1F131314" w:rsidR="00F04843" w:rsidRPr="007F5B1C" w:rsidRDefault="00F04843" w:rsidP="006E75CA">
            <w:pPr>
              <w:pStyle w:val="TT"/>
              <w:rPr>
                <w:rFonts w:asciiTheme="minorHAnsi" w:hAnsiTheme="minorHAnsi"/>
                <w:color w:val="000000" w:themeColor="text1"/>
                <w:szCs w:val="19"/>
                <w:lang w:val="hr-HR"/>
              </w:rPr>
            </w:pPr>
            <w:bookmarkStart w:id="1926" w:name="_Toc67329487"/>
            <w:r w:rsidRPr="007F5B1C">
              <w:rPr>
                <w:rFonts w:asciiTheme="minorHAnsi" w:hAnsiTheme="minorHAnsi" w:cs="Arial"/>
                <w:color w:val="000000" w:themeColor="text1"/>
                <w:szCs w:val="19"/>
                <w:lang w:val="hr-HR"/>
              </w:rPr>
              <w:t>Financijska imovina po fer vrijednosti kroz ostalu sveobuhvatnu dobit</w:t>
            </w:r>
            <w:bookmarkEnd w:id="1926"/>
            <w:r w:rsidRPr="007F5B1C">
              <w:rPr>
                <w:rFonts w:asciiTheme="minorHAnsi" w:hAnsiTheme="minorHAnsi" w:cs="Arial"/>
                <w:color w:val="000000" w:themeColor="text1"/>
                <w:szCs w:val="19"/>
                <w:lang w:val="hr-HR"/>
              </w:rPr>
              <w:t xml:space="preserve">        </w:t>
            </w:r>
          </w:p>
        </w:tc>
        <w:tc>
          <w:tcPr>
            <w:tcW w:w="625" w:type="pct"/>
            <w:tcBorders>
              <w:top w:val="nil"/>
              <w:left w:val="nil"/>
              <w:bottom w:val="nil"/>
              <w:right w:val="nil"/>
            </w:tcBorders>
            <w:shd w:val="clear" w:color="auto" w:fill="auto"/>
            <w:vAlign w:val="bottom"/>
          </w:tcPr>
          <w:p w14:paraId="30237189" w14:textId="757CB255" w:rsidR="00F04843" w:rsidRPr="007F5B1C" w:rsidRDefault="00F04843"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27" w:name="_Toc67329488"/>
            <w:r w:rsidRPr="007F5B1C">
              <w:rPr>
                <w:rFonts w:asciiTheme="minorHAnsi" w:hAnsiTheme="minorHAnsi"/>
                <w:sz w:val="19"/>
                <w:szCs w:val="19"/>
              </w:rPr>
              <w:t>2.871.219</w:t>
            </w:r>
            <w:bookmarkEnd w:id="1927"/>
          </w:p>
        </w:tc>
        <w:tc>
          <w:tcPr>
            <w:tcW w:w="625" w:type="pct"/>
            <w:tcBorders>
              <w:top w:val="nil"/>
              <w:left w:val="nil"/>
              <w:bottom w:val="nil"/>
              <w:right w:val="nil"/>
            </w:tcBorders>
            <w:shd w:val="clear" w:color="auto" w:fill="auto"/>
            <w:vAlign w:val="bottom"/>
          </w:tcPr>
          <w:p w14:paraId="5AC7720E" w14:textId="0C222838"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28" w:name="_Toc67329489"/>
            <w:r w:rsidRPr="007F5B1C">
              <w:rPr>
                <w:rFonts w:asciiTheme="minorHAnsi" w:hAnsiTheme="minorHAnsi"/>
                <w:sz w:val="19"/>
                <w:szCs w:val="19"/>
              </w:rPr>
              <w:t>1.469</w:t>
            </w:r>
            <w:bookmarkEnd w:id="1928"/>
          </w:p>
        </w:tc>
        <w:tc>
          <w:tcPr>
            <w:tcW w:w="625" w:type="pct"/>
            <w:tcBorders>
              <w:top w:val="nil"/>
              <w:left w:val="nil"/>
              <w:bottom w:val="nil"/>
              <w:right w:val="nil"/>
            </w:tcBorders>
            <w:shd w:val="clear" w:color="auto" w:fill="auto"/>
            <w:vAlign w:val="bottom"/>
          </w:tcPr>
          <w:p w14:paraId="306F6265" w14:textId="2EA79A76"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29" w:name="_Toc67329490"/>
            <w:r w:rsidRPr="007F5B1C">
              <w:rPr>
                <w:rFonts w:asciiTheme="minorHAnsi" w:hAnsiTheme="minorHAnsi"/>
                <w:sz w:val="19"/>
                <w:szCs w:val="19"/>
              </w:rPr>
              <w:t>-</w:t>
            </w:r>
            <w:bookmarkEnd w:id="1929"/>
          </w:p>
        </w:tc>
        <w:tc>
          <w:tcPr>
            <w:tcW w:w="625" w:type="pct"/>
            <w:tcBorders>
              <w:top w:val="nil"/>
              <w:left w:val="nil"/>
              <w:bottom w:val="nil"/>
              <w:right w:val="nil"/>
            </w:tcBorders>
            <w:shd w:val="clear" w:color="auto" w:fill="auto"/>
            <w:vAlign w:val="bottom"/>
          </w:tcPr>
          <w:p w14:paraId="3C1E9854" w14:textId="39CC59D7"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30" w:name="_Toc67329491"/>
            <w:r w:rsidRPr="007F5B1C">
              <w:rPr>
                <w:rFonts w:asciiTheme="minorHAnsi" w:hAnsiTheme="minorHAnsi"/>
                <w:sz w:val="19"/>
                <w:szCs w:val="19"/>
              </w:rPr>
              <w:t>2.872.688</w:t>
            </w:r>
            <w:bookmarkEnd w:id="1930"/>
          </w:p>
        </w:tc>
      </w:tr>
      <w:tr w:rsidR="00F04843" w:rsidRPr="00F04843" w14:paraId="584BDC4A" w14:textId="77777777" w:rsidTr="007F5B1C">
        <w:trPr>
          <w:cantSplit/>
          <w:trHeight w:val="250"/>
          <w:tblHeader/>
        </w:trPr>
        <w:tc>
          <w:tcPr>
            <w:tcW w:w="2501" w:type="pct"/>
            <w:vAlign w:val="bottom"/>
          </w:tcPr>
          <w:p w14:paraId="6D0D1307" w14:textId="42AEB2F3" w:rsidR="00F04843" w:rsidRPr="007F5B1C" w:rsidRDefault="00F04843" w:rsidP="006E75CA">
            <w:pPr>
              <w:pStyle w:val="TT"/>
              <w:rPr>
                <w:rFonts w:asciiTheme="minorHAnsi" w:hAnsiTheme="minorHAnsi"/>
                <w:color w:val="000000" w:themeColor="text1"/>
                <w:szCs w:val="19"/>
                <w:lang w:val="hr-HR"/>
              </w:rPr>
            </w:pPr>
            <w:bookmarkStart w:id="1931" w:name="_Toc67329492"/>
            <w:r w:rsidRPr="007F5B1C">
              <w:rPr>
                <w:rFonts w:asciiTheme="minorHAnsi" w:hAnsiTheme="minorHAnsi"/>
                <w:color w:val="000000" w:themeColor="text1"/>
                <w:szCs w:val="19"/>
                <w:lang w:val="hr-HR"/>
              </w:rPr>
              <w:t>Ostala imovina</w:t>
            </w:r>
            <w:bookmarkEnd w:id="1931"/>
          </w:p>
        </w:tc>
        <w:tc>
          <w:tcPr>
            <w:tcW w:w="625" w:type="pct"/>
            <w:tcBorders>
              <w:top w:val="nil"/>
              <w:left w:val="nil"/>
              <w:bottom w:val="nil"/>
              <w:right w:val="nil"/>
            </w:tcBorders>
            <w:shd w:val="clear" w:color="auto" w:fill="auto"/>
            <w:vAlign w:val="bottom"/>
          </w:tcPr>
          <w:p w14:paraId="299FF133" w14:textId="379FAF53" w:rsidR="00F04843" w:rsidRPr="007F5B1C" w:rsidRDefault="00F04843"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32" w:name="_Toc67329493"/>
            <w:r w:rsidRPr="007F5B1C">
              <w:rPr>
                <w:rFonts w:asciiTheme="minorHAnsi" w:hAnsiTheme="minorHAnsi"/>
                <w:sz w:val="19"/>
                <w:szCs w:val="19"/>
              </w:rPr>
              <w:t>4.699</w:t>
            </w:r>
            <w:bookmarkEnd w:id="1932"/>
          </w:p>
        </w:tc>
        <w:tc>
          <w:tcPr>
            <w:tcW w:w="625" w:type="pct"/>
            <w:tcBorders>
              <w:top w:val="nil"/>
              <w:left w:val="nil"/>
              <w:bottom w:val="nil"/>
              <w:right w:val="nil"/>
            </w:tcBorders>
            <w:shd w:val="clear" w:color="auto" w:fill="auto"/>
            <w:vAlign w:val="bottom"/>
          </w:tcPr>
          <w:p w14:paraId="77F4FC87" w14:textId="65A8F6C5"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33" w:name="_Toc67329494"/>
            <w:r w:rsidRPr="007F5B1C">
              <w:rPr>
                <w:rFonts w:asciiTheme="minorHAnsi" w:hAnsiTheme="minorHAnsi"/>
                <w:sz w:val="19"/>
                <w:szCs w:val="19"/>
              </w:rPr>
              <w:t>-</w:t>
            </w:r>
            <w:bookmarkEnd w:id="1933"/>
          </w:p>
        </w:tc>
        <w:tc>
          <w:tcPr>
            <w:tcW w:w="625" w:type="pct"/>
            <w:tcBorders>
              <w:top w:val="nil"/>
              <w:left w:val="nil"/>
              <w:bottom w:val="nil"/>
              <w:right w:val="nil"/>
            </w:tcBorders>
            <w:shd w:val="clear" w:color="auto" w:fill="auto"/>
            <w:vAlign w:val="bottom"/>
          </w:tcPr>
          <w:p w14:paraId="0C88C06E" w14:textId="2F0BC4E3"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34" w:name="_Toc67329495"/>
            <w:r w:rsidRPr="007F5B1C">
              <w:rPr>
                <w:rFonts w:asciiTheme="minorHAnsi" w:hAnsiTheme="minorHAnsi"/>
                <w:sz w:val="19"/>
                <w:szCs w:val="19"/>
              </w:rPr>
              <w:t>-</w:t>
            </w:r>
            <w:bookmarkEnd w:id="1934"/>
          </w:p>
        </w:tc>
        <w:tc>
          <w:tcPr>
            <w:tcW w:w="625" w:type="pct"/>
            <w:tcBorders>
              <w:top w:val="nil"/>
              <w:left w:val="nil"/>
              <w:bottom w:val="nil"/>
              <w:right w:val="nil"/>
            </w:tcBorders>
            <w:shd w:val="clear" w:color="auto" w:fill="auto"/>
            <w:vAlign w:val="bottom"/>
          </w:tcPr>
          <w:p w14:paraId="754AF953" w14:textId="7A601145" w:rsidR="00F04843" w:rsidRPr="007F5B1C" w:rsidRDefault="00F04843">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1935" w:name="_Toc67329496"/>
            <w:r w:rsidRPr="007F5B1C">
              <w:rPr>
                <w:rFonts w:asciiTheme="minorHAnsi" w:hAnsiTheme="minorHAnsi"/>
                <w:sz w:val="19"/>
                <w:szCs w:val="19"/>
              </w:rPr>
              <w:t>4.699</w:t>
            </w:r>
            <w:bookmarkEnd w:id="1935"/>
          </w:p>
        </w:tc>
      </w:tr>
      <w:tr w:rsidR="00F04843" w:rsidRPr="00F04843" w14:paraId="7ABCFB6B" w14:textId="77777777" w:rsidTr="007F5B1C">
        <w:trPr>
          <w:cantSplit/>
          <w:trHeight w:hRule="exact" w:val="391"/>
          <w:tblHeader/>
        </w:trPr>
        <w:tc>
          <w:tcPr>
            <w:tcW w:w="2501" w:type="pct"/>
            <w:vAlign w:val="bottom"/>
          </w:tcPr>
          <w:p w14:paraId="714ED587" w14:textId="055954C1" w:rsidR="00F04843" w:rsidRPr="007F5B1C" w:rsidRDefault="00F04843" w:rsidP="006E75CA">
            <w:pPr>
              <w:pStyle w:val="TT"/>
              <w:rPr>
                <w:rFonts w:asciiTheme="minorHAnsi" w:hAnsiTheme="minorHAnsi"/>
                <w:b/>
                <w:bCs/>
                <w:color w:val="000000" w:themeColor="text1"/>
                <w:szCs w:val="19"/>
                <w:lang w:val="hr-HR"/>
              </w:rPr>
            </w:pPr>
            <w:bookmarkStart w:id="1936" w:name="_Toc67329497"/>
            <w:r w:rsidRPr="007F5B1C">
              <w:rPr>
                <w:rFonts w:asciiTheme="minorHAnsi" w:hAnsiTheme="minorHAnsi"/>
                <w:b/>
                <w:bCs/>
                <w:color w:val="000000" w:themeColor="text1"/>
                <w:szCs w:val="19"/>
                <w:lang w:val="hr-HR"/>
              </w:rPr>
              <w:t>Ukupno</w:t>
            </w:r>
            <w:bookmarkEnd w:id="1936"/>
            <w:r w:rsidRPr="007F5B1C">
              <w:rPr>
                <w:rFonts w:asciiTheme="minorHAnsi" w:hAnsiTheme="minorHAnsi"/>
                <w:b/>
                <w:bCs/>
                <w:color w:val="000000" w:themeColor="text1"/>
                <w:szCs w:val="19"/>
                <w:lang w:val="hr-HR"/>
              </w:rPr>
              <w:t xml:space="preserve"> </w:t>
            </w:r>
          </w:p>
        </w:tc>
        <w:tc>
          <w:tcPr>
            <w:tcW w:w="625" w:type="pct"/>
            <w:tcBorders>
              <w:top w:val="single" w:sz="8" w:space="0" w:color="auto"/>
              <w:left w:val="nil"/>
              <w:bottom w:val="single" w:sz="8" w:space="0" w:color="auto"/>
              <w:right w:val="nil"/>
            </w:tcBorders>
            <w:shd w:val="clear" w:color="auto" w:fill="auto"/>
            <w:vAlign w:val="bottom"/>
          </w:tcPr>
          <w:p w14:paraId="7862834B" w14:textId="6D9891D7" w:rsidR="00F04843" w:rsidRPr="007F5B1C" w:rsidRDefault="00F04843" w:rsidP="003F114D">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37" w:name="_Toc67329498"/>
            <w:r w:rsidRPr="007F5B1C">
              <w:rPr>
                <w:rFonts w:asciiTheme="minorHAnsi" w:hAnsiTheme="minorHAnsi"/>
                <w:b/>
                <w:bCs/>
                <w:sz w:val="19"/>
                <w:szCs w:val="19"/>
              </w:rPr>
              <w:t>27.501.893</w:t>
            </w:r>
            <w:bookmarkEnd w:id="1937"/>
          </w:p>
        </w:tc>
        <w:tc>
          <w:tcPr>
            <w:tcW w:w="625" w:type="pct"/>
            <w:tcBorders>
              <w:top w:val="single" w:sz="8" w:space="0" w:color="auto"/>
              <w:left w:val="nil"/>
              <w:bottom w:val="single" w:sz="8" w:space="0" w:color="auto"/>
              <w:right w:val="nil"/>
            </w:tcBorders>
            <w:shd w:val="clear" w:color="auto" w:fill="auto"/>
            <w:vAlign w:val="bottom"/>
          </w:tcPr>
          <w:p w14:paraId="7653B9C5" w14:textId="40BBE406" w:rsidR="00F04843" w:rsidRPr="007F5B1C" w:rsidRDefault="00F04843">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38" w:name="_Toc67329499"/>
            <w:r w:rsidRPr="007F5B1C">
              <w:rPr>
                <w:rFonts w:asciiTheme="minorHAnsi" w:hAnsiTheme="minorHAnsi"/>
                <w:b/>
                <w:bCs/>
                <w:sz w:val="19"/>
                <w:szCs w:val="19"/>
              </w:rPr>
              <w:t>34.288</w:t>
            </w:r>
            <w:bookmarkEnd w:id="1938"/>
          </w:p>
        </w:tc>
        <w:tc>
          <w:tcPr>
            <w:tcW w:w="625" w:type="pct"/>
            <w:tcBorders>
              <w:top w:val="single" w:sz="8" w:space="0" w:color="auto"/>
              <w:left w:val="nil"/>
              <w:bottom w:val="single" w:sz="8" w:space="0" w:color="auto"/>
              <w:right w:val="nil"/>
            </w:tcBorders>
            <w:shd w:val="clear" w:color="auto" w:fill="auto"/>
            <w:vAlign w:val="bottom"/>
          </w:tcPr>
          <w:p w14:paraId="050ABF91" w14:textId="4256789D" w:rsidR="00F04843" w:rsidRPr="007F5B1C" w:rsidRDefault="00F04843">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39" w:name="_Toc67329500"/>
            <w:r w:rsidRPr="007F5B1C">
              <w:rPr>
                <w:rFonts w:asciiTheme="minorHAnsi" w:hAnsiTheme="minorHAnsi"/>
                <w:b/>
                <w:bCs/>
                <w:sz w:val="19"/>
                <w:szCs w:val="19"/>
              </w:rPr>
              <w:t>338.219</w:t>
            </w:r>
            <w:bookmarkEnd w:id="1939"/>
          </w:p>
        </w:tc>
        <w:tc>
          <w:tcPr>
            <w:tcW w:w="625" w:type="pct"/>
            <w:tcBorders>
              <w:top w:val="single" w:sz="8" w:space="0" w:color="auto"/>
              <w:left w:val="nil"/>
              <w:bottom w:val="single" w:sz="8" w:space="0" w:color="auto"/>
              <w:right w:val="nil"/>
            </w:tcBorders>
            <w:shd w:val="clear" w:color="auto" w:fill="auto"/>
            <w:vAlign w:val="bottom"/>
          </w:tcPr>
          <w:p w14:paraId="0863E10A" w14:textId="0DD675E2" w:rsidR="00F04843" w:rsidRPr="007F5B1C" w:rsidRDefault="00F04843">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40" w:name="_Toc67329501"/>
            <w:r w:rsidRPr="007F5B1C">
              <w:rPr>
                <w:rFonts w:asciiTheme="minorHAnsi" w:hAnsiTheme="minorHAnsi"/>
                <w:b/>
                <w:bCs/>
                <w:sz w:val="19"/>
                <w:szCs w:val="19"/>
              </w:rPr>
              <w:t>27.874.400</w:t>
            </w:r>
            <w:bookmarkEnd w:id="1940"/>
          </w:p>
        </w:tc>
      </w:tr>
      <w:tr w:rsidR="00F04843" w:rsidRPr="00F04843" w14:paraId="59C77522" w14:textId="77777777" w:rsidTr="007F5B1C">
        <w:tblPrEx>
          <w:tblCellMar>
            <w:left w:w="31" w:type="dxa"/>
            <w:right w:w="31" w:type="dxa"/>
          </w:tblCellMar>
        </w:tblPrEx>
        <w:trPr>
          <w:cantSplit/>
          <w:trHeight w:val="250"/>
          <w:tblHeader/>
        </w:trPr>
        <w:tc>
          <w:tcPr>
            <w:tcW w:w="2501" w:type="pct"/>
            <w:vAlign w:val="bottom"/>
          </w:tcPr>
          <w:p w14:paraId="3F064051" w14:textId="77777777" w:rsidR="00757111" w:rsidRPr="007F5B1C" w:rsidRDefault="00757111" w:rsidP="006E75CA">
            <w:pPr>
              <w:pStyle w:val="TT"/>
              <w:rPr>
                <w:rFonts w:asciiTheme="minorHAnsi" w:hAnsiTheme="minorHAnsi"/>
                <w:b/>
                <w:bCs/>
                <w:color w:val="000000" w:themeColor="text1"/>
                <w:szCs w:val="19"/>
                <w:lang w:val="hr-HR"/>
              </w:rPr>
            </w:pPr>
          </w:p>
        </w:tc>
        <w:tc>
          <w:tcPr>
            <w:tcW w:w="625" w:type="pct"/>
            <w:tcBorders>
              <w:top w:val="single" w:sz="12" w:space="0" w:color="auto"/>
            </w:tcBorders>
            <w:vAlign w:val="bottom"/>
          </w:tcPr>
          <w:p w14:paraId="6DDE346C" w14:textId="77777777" w:rsidR="00757111" w:rsidRPr="007F5B1C" w:rsidRDefault="00757111">
            <w:pPr>
              <w:pStyle w:val="TT"/>
              <w:jc w:val="right"/>
              <w:rPr>
                <w:rFonts w:asciiTheme="minorHAnsi" w:hAnsiTheme="minorHAnsi" w:cstheme="minorHAnsi"/>
                <w:color w:val="000000" w:themeColor="text1"/>
                <w:szCs w:val="19"/>
                <w:lang w:val="hr-HR"/>
              </w:rPr>
            </w:pPr>
          </w:p>
        </w:tc>
        <w:tc>
          <w:tcPr>
            <w:tcW w:w="625" w:type="pct"/>
            <w:tcBorders>
              <w:top w:val="single" w:sz="12" w:space="0" w:color="auto"/>
            </w:tcBorders>
            <w:vAlign w:val="bottom"/>
          </w:tcPr>
          <w:p w14:paraId="008DFAA4" w14:textId="77777777" w:rsidR="00757111" w:rsidRPr="007F5B1C" w:rsidRDefault="00757111">
            <w:pPr>
              <w:pStyle w:val="TT"/>
              <w:jc w:val="right"/>
              <w:rPr>
                <w:rFonts w:asciiTheme="minorHAnsi" w:hAnsiTheme="minorHAnsi" w:cstheme="minorHAnsi"/>
                <w:color w:val="000000" w:themeColor="text1"/>
                <w:szCs w:val="19"/>
                <w:lang w:val="hr-HR"/>
              </w:rPr>
            </w:pPr>
          </w:p>
        </w:tc>
        <w:tc>
          <w:tcPr>
            <w:tcW w:w="625" w:type="pct"/>
            <w:tcBorders>
              <w:top w:val="single" w:sz="12" w:space="0" w:color="auto"/>
            </w:tcBorders>
            <w:vAlign w:val="bottom"/>
          </w:tcPr>
          <w:p w14:paraId="61D50C2A" w14:textId="77777777" w:rsidR="00757111" w:rsidRPr="007F5B1C" w:rsidRDefault="00757111">
            <w:pPr>
              <w:pStyle w:val="TT"/>
              <w:jc w:val="right"/>
              <w:rPr>
                <w:rFonts w:asciiTheme="minorHAnsi" w:hAnsiTheme="minorHAnsi" w:cstheme="minorHAnsi"/>
                <w:color w:val="000000" w:themeColor="text1"/>
                <w:szCs w:val="19"/>
                <w:lang w:val="hr-HR"/>
              </w:rPr>
            </w:pPr>
          </w:p>
        </w:tc>
        <w:tc>
          <w:tcPr>
            <w:tcW w:w="625" w:type="pct"/>
            <w:tcBorders>
              <w:top w:val="single" w:sz="12" w:space="0" w:color="auto"/>
            </w:tcBorders>
            <w:vAlign w:val="bottom"/>
          </w:tcPr>
          <w:p w14:paraId="45409601" w14:textId="77777777" w:rsidR="00757111" w:rsidRPr="007F5B1C" w:rsidRDefault="00757111">
            <w:pPr>
              <w:pStyle w:val="TT"/>
              <w:jc w:val="right"/>
              <w:rPr>
                <w:rFonts w:asciiTheme="minorHAnsi" w:hAnsiTheme="minorHAnsi" w:cstheme="minorHAnsi"/>
                <w:color w:val="000000" w:themeColor="text1"/>
                <w:szCs w:val="19"/>
                <w:lang w:val="hr-HR"/>
              </w:rPr>
            </w:pPr>
          </w:p>
        </w:tc>
      </w:tr>
      <w:tr w:rsidR="00F04843" w:rsidRPr="00F04843" w14:paraId="5B0DC8A2" w14:textId="77777777" w:rsidTr="007F5B1C">
        <w:tblPrEx>
          <w:tblCellMar>
            <w:left w:w="31" w:type="dxa"/>
            <w:right w:w="31" w:type="dxa"/>
          </w:tblCellMar>
        </w:tblPrEx>
        <w:trPr>
          <w:cantSplit/>
          <w:trHeight w:val="250"/>
          <w:tblHeader/>
        </w:trPr>
        <w:tc>
          <w:tcPr>
            <w:tcW w:w="2501" w:type="pct"/>
          </w:tcPr>
          <w:p w14:paraId="53E59236" w14:textId="463564C2" w:rsidR="00757111" w:rsidRPr="007F5B1C" w:rsidRDefault="00757111" w:rsidP="006E75CA">
            <w:pPr>
              <w:pStyle w:val="TT"/>
              <w:rPr>
                <w:rFonts w:asciiTheme="minorHAnsi" w:hAnsiTheme="minorHAnsi"/>
                <w:b/>
                <w:bCs/>
                <w:color w:val="000000" w:themeColor="text1"/>
                <w:szCs w:val="19"/>
                <w:lang w:val="hr-HR"/>
              </w:rPr>
            </w:pPr>
            <w:bookmarkStart w:id="1941" w:name="_Toc67329502"/>
            <w:r w:rsidRPr="007F5B1C">
              <w:rPr>
                <w:rFonts w:asciiTheme="minorHAnsi" w:hAnsiTheme="minorHAnsi" w:cs="Arial"/>
                <w:b/>
                <w:bCs/>
                <w:color w:val="000000" w:themeColor="text1"/>
                <w:szCs w:val="19"/>
                <w:lang w:val="hr-HR"/>
              </w:rPr>
              <w:t>Garancije i preuzete obveze</w:t>
            </w:r>
            <w:bookmarkEnd w:id="1941"/>
          </w:p>
        </w:tc>
        <w:tc>
          <w:tcPr>
            <w:tcW w:w="625" w:type="pct"/>
            <w:vAlign w:val="bottom"/>
          </w:tcPr>
          <w:p w14:paraId="2926FAEF" w14:textId="77777777" w:rsidR="00757111" w:rsidRPr="007F5B1C" w:rsidRDefault="00757111">
            <w:pPr>
              <w:pStyle w:val="TT"/>
              <w:jc w:val="right"/>
              <w:rPr>
                <w:rFonts w:asciiTheme="minorHAnsi" w:hAnsiTheme="minorHAnsi" w:cstheme="minorHAnsi"/>
                <w:color w:val="000000" w:themeColor="text1"/>
                <w:szCs w:val="19"/>
                <w:lang w:val="hr-HR"/>
              </w:rPr>
            </w:pPr>
          </w:p>
        </w:tc>
        <w:tc>
          <w:tcPr>
            <w:tcW w:w="625" w:type="pct"/>
            <w:vAlign w:val="bottom"/>
          </w:tcPr>
          <w:p w14:paraId="57756A14" w14:textId="77777777" w:rsidR="00757111" w:rsidRPr="007F5B1C" w:rsidRDefault="00757111">
            <w:pPr>
              <w:pStyle w:val="TT"/>
              <w:jc w:val="right"/>
              <w:rPr>
                <w:rFonts w:asciiTheme="minorHAnsi" w:hAnsiTheme="minorHAnsi" w:cstheme="minorHAnsi"/>
                <w:color w:val="000000" w:themeColor="text1"/>
                <w:szCs w:val="19"/>
                <w:lang w:val="hr-HR"/>
              </w:rPr>
            </w:pPr>
          </w:p>
        </w:tc>
        <w:tc>
          <w:tcPr>
            <w:tcW w:w="625" w:type="pct"/>
            <w:vAlign w:val="bottom"/>
          </w:tcPr>
          <w:p w14:paraId="4E737780" w14:textId="77777777" w:rsidR="00757111" w:rsidRPr="007F5B1C" w:rsidRDefault="00757111">
            <w:pPr>
              <w:pStyle w:val="TT"/>
              <w:jc w:val="right"/>
              <w:rPr>
                <w:rFonts w:asciiTheme="minorHAnsi" w:hAnsiTheme="minorHAnsi" w:cstheme="minorHAnsi"/>
                <w:color w:val="000000" w:themeColor="text1"/>
                <w:szCs w:val="19"/>
                <w:lang w:val="hr-HR"/>
              </w:rPr>
            </w:pPr>
          </w:p>
        </w:tc>
        <w:tc>
          <w:tcPr>
            <w:tcW w:w="625" w:type="pct"/>
            <w:vAlign w:val="bottom"/>
          </w:tcPr>
          <w:p w14:paraId="3EBC5B77" w14:textId="77777777" w:rsidR="00757111" w:rsidRPr="007F5B1C" w:rsidRDefault="00757111">
            <w:pPr>
              <w:pStyle w:val="TT"/>
              <w:jc w:val="right"/>
              <w:rPr>
                <w:rFonts w:asciiTheme="minorHAnsi" w:hAnsiTheme="minorHAnsi" w:cstheme="minorHAnsi"/>
                <w:color w:val="000000" w:themeColor="text1"/>
                <w:szCs w:val="19"/>
                <w:lang w:val="hr-HR"/>
              </w:rPr>
            </w:pPr>
          </w:p>
        </w:tc>
      </w:tr>
      <w:tr w:rsidR="00F04843" w:rsidRPr="00F04843" w14:paraId="1C610DC9" w14:textId="77777777" w:rsidTr="007F5B1C">
        <w:tblPrEx>
          <w:tblCellMar>
            <w:left w:w="31" w:type="dxa"/>
            <w:right w:w="31" w:type="dxa"/>
          </w:tblCellMar>
        </w:tblPrEx>
        <w:trPr>
          <w:cantSplit/>
          <w:trHeight w:val="250"/>
          <w:tblHeader/>
        </w:trPr>
        <w:tc>
          <w:tcPr>
            <w:tcW w:w="2501" w:type="pct"/>
          </w:tcPr>
          <w:p w14:paraId="3AD6D7FA" w14:textId="54BF5B06" w:rsidR="00F04843" w:rsidRPr="007F5B1C" w:rsidRDefault="00F04843" w:rsidP="006E75CA">
            <w:pPr>
              <w:tabs>
                <w:tab w:val="right" w:pos="1202"/>
              </w:tabs>
              <w:spacing w:line="301" w:lineRule="exact"/>
              <w:outlineLvl w:val="0"/>
              <w:rPr>
                <w:rFonts w:asciiTheme="minorHAnsi" w:hAnsiTheme="minorHAnsi" w:cs="Arial"/>
                <w:b/>
                <w:bCs/>
                <w:color w:val="000000" w:themeColor="text1"/>
                <w:sz w:val="19"/>
                <w:szCs w:val="19"/>
                <w:lang w:val="hr-HR"/>
              </w:rPr>
            </w:pPr>
            <w:bookmarkStart w:id="1942" w:name="_Toc67329503"/>
            <w:r w:rsidRPr="007F5B1C">
              <w:rPr>
                <w:rFonts w:asciiTheme="minorHAnsi" w:hAnsiTheme="minorHAnsi" w:cs="Arial"/>
                <w:color w:val="000000" w:themeColor="text1"/>
                <w:sz w:val="19"/>
                <w:szCs w:val="19"/>
                <w:lang w:val="hr-HR"/>
              </w:rPr>
              <w:t>Izdane garancije u kunama</w:t>
            </w:r>
            <w:bookmarkEnd w:id="1942"/>
          </w:p>
        </w:tc>
        <w:tc>
          <w:tcPr>
            <w:tcW w:w="625" w:type="pct"/>
            <w:tcBorders>
              <w:top w:val="nil"/>
              <w:left w:val="nil"/>
              <w:bottom w:val="nil"/>
              <w:right w:val="nil"/>
            </w:tcBorders>
            <w:shd w:val="clear" w:color="auto" w:fill="auto"/>
            <w:vAlign w:val="bottom"/>
          </w:tcPr>
          <w:p w14:paraId="5F286597" w14:textId="174E212B" w:rsidR="00F04843" w:rsidRPr="007F5B1C" w:rsidRDefault="00F04843" w:rsidP="003F114D">
            <w:pPr>
              <w:pStyle w:val="TT"/>
              <w:jc w:val="right"/>
              <w:rPr>
                <w:rFonts w:asciiTheme="minorHAnsi" w:hAnsiTheme="minorHAnsi" w:cstheme="minorHAnsi"/>
                <w:color w:val="000000" w:themeColor="text1"/>
                <w:szCs w:val="19"/>
                <w:lang w:val="hr-HR"/>
              </w:rPr>
            </w:pPr>
            <w:bookmarkStart w:id="1943" w:name="_Toc67329504"/>
            <w:r w:rsidRPr="007F5B1C">
              <w:rPr>
                <w:rFonts w:asciiTheme="minorHAnsi" w:hAnsiTheme="minorHAnsi"/>
                <w:szCs w:val="19"/>
              </w:rPr>
              <w:t xml:space="preserve"> 140.113 </w:t>
            </w:r>
            <w:bookmarkEnd w:id="1943"/>
          </w:p>
        </w:tc>
        <w:tc>
          <w:tcPr>
            <w:tcW w:w="625" w:type="pct"/>
            <w:tcBorders>
              <w:top w:val="nil"/>
              <w:left w:val="nil"/>
              <w:bottom w:val="nil"/>
              <w:right w:val="nil"/>
            </w:tcBorders>
            <w:shd w:val="clear" w:color="auto" w:fill="auto"/>
            <w:vAlign w:val="bottom"/>
          </w:tcPr>
          <w:p w14:paraId="2BCE2E8B" w14:textId="18EFC23C" w:rsidR="00F04843" w:rsidRPr="007F5B1C" w:rsidRDefault="00F04843">
            <w:pPr>
              <w:pStyle w:val="TT"/>
              <w:jc w:val="right"/>
              <w:rPr>
                <w:rFonts w:asciiTheme="minorHAnsi" w:hAnsiTheme="minorHAnsi" w:cstheme="minorHAnsi"/>
                <w:color w:val="000000" w:themeColor="text1"/>
                <w:szCs w:val="19"/>
                <w:lang w:val="hr-HR"/>
              </w:rPr>
            </w:pPr>
            <w:bookmarkStart w:id="1944" w:name="_Toc67329505"/>
            <w:r w:rsidRPr="007F5B1C">
              <w:rPr>
                <w:rFonts w:asciiTheme="minorHAnsi" w:hAnsiTheme="minorHAnsi"/>
                <w:szCs w:val="19"/>
              </w:rPr>
              <w:t xml:space="preserve"> -   </w:t>
            </w:r>
            <w:bookmarkEnd w:id="1944"/>
          </w:p>
        </w:tc>
        <w:tc>
          <w:tcPr>
            <w:tcW w:w="625" w:type="pct"/>
            <w:tcBorders>
              <w:top w:val="nil"/>
              <w:left w:val="nil"/>
              <w:bottom w:val="nil"/>
              <w:right w:val="nil"/>
            </w:tcBorders>
            <w:shd w:val="clear" w:color="auto" w:fill="auto"/>
            <w:vAlign w:val="bottom"/>
          </w:tcPr>
          <w:p w14:paraId="1FDC586C" w14:textId="3AD617FC" w:rsidR="00F04843" w:rsidRPr="007F5B1C" w:rsidRDefault="00F04843">
            <w:pPr>
              <w:pStyle w:val="TT"/>
              <w:jc w:val="right"/>
              <w:rPr>
                <w:rFonts w:asciiTheme="minorHAnsi" w:hAnsiTheme="minorHAnsi" w:cstheme="minorHAnsi"/>
                <w:color w:val="000000" w:themeColor="text1"/>
                <w:szCs w:val="19"/>
                <w:lang w:val="hr-HR"/>
              </w:rPr>
            </w:pPr>
            <w:bookmarkStart w:id="1945" w:name="_Toc67329506"/>
            <w:r w:rsidRPr="007F5B1C">
              <w:rPr>
                <w:rFonts w:asciiTheme="minorHAnsi" w:hAnsiTheme="minorHAnsi"/>
                <w:szCs w:val="19"/>
              </w:rPr>
              <w:t xml:space="preserve"> -   </w:t>
            </w:r>
            <w:bookmarkEnd w:id="1945"/>
          </w:p>
        </w:tc>
        <w:tc>
          <w:tcPr>
            <w:tcW w:w="625" w:type="pct"/>
            <w:tcBorders>
              <w:top w:val="nil"/>
              <w:left w:val="nil"/>
              <w:bottom w:val="nil"/>
              <w:right w:val="nil"/>
            </w:tcBorders>
            <w:shd w:val="clear" w:color="auto" w:fill="auto"/>
            <w:vAlign w:val="bottom"/>
          </w:tcPr>
          <w:p w14:paraId="6338FD7A" w14:textId="18E0D99C" w:rsidR="00F04843" w:rsidRPr="007F5B1C" w:rsidRDefault="00F04843">
            <w:pPr>
              <w:pStyle w:val="TT"/>
              <w:jc w:val="right"/>
              <w:rPr>
                <w:rFonts w:asciiTheme="minorHAnsi" w:hAnsiTheme="minorHAnsi" w:cstheme="minorHAnsi"/>
                <w:color w:val="000000" w:themeColor="text1"/>
                <w:szCs w:val="19"/>
                <w:lang w:val="hr-HR"/>
              </w:rPr>
            </w:pPr>
            <w:bookmarkStart w:id="1946" w:name="_Toc67329507"/>
            <w:r w:rsidRPr="007F5B1C">
              <w:rPr>
                <w:rFonts w:asciiTheme="minorHAnsi" w:hAnsiTheme="minorHAnsi"/>
                <w:szCs w:val="19"/>
              </w:rPr>
              <w:t xml:space="preserve"> 140.113 </w:t>
            </w:r>
            <w:bookmarkEnd w:id="1946"/>
          </w:p>
        </w:tc>
      </w:tr>
      <w:tr w:rsidR="00F04843" w:rsidRPr="00F04843" w14:paraId="04C81E8D" w14:textId="77777777" w:rsidTr="007F5B1C">
        <w:tblPrEx>
          <w:tblCellMar>
            <w:left w:w="31" w:type="dxa"/>
            <w:right w:w="31" w:type="dxa"/>
          </w:tblCellMar>
        </w:tblPrEx>
        <w:trPr>
          <w:cantSplit/>
          <w:trHeight w:val="250"/>
          <w:tblHeader/>
        </w:trPr>
        <w:tc>
          <w:tcPr>
            <w:tcW w:w="2501" w:type="pct"/>
            <w:vAlign w:val="bottom"/>
          </w:tcPr>
          <w:p w14:paraId="525A910A" w14:textId="4E27A02C" w:rsidR="00F04843" w:rsidRPr="007F5B1C" w:rsidRDefault="00F04843" w:rsidP="006E75CA">
            <w:pPr>
              <w:tabs>
                <w:tab w:val="right" w:pos="1202"/>
              </w:tabs>
              <w:spacing w:line="301" w:lineRule="exact"/>
              <w:outlineLvl w:val="0"/>
              <w:rPr>
                <w:rFonts w:asciiTheme="minorHAnsi" w:hAnsiTheme="minorHAnsi"/>
                <w:color w:val="000000" w:themeColor="text1"/>
                <w:sz w:val="19"/>
                <w:szCs w:val="19"/>
                <w:lang w:val="hr-HR"/>
              </w:rPr>
            </w:pPr>
            <w:bookmarkStart w:id="1947" w:name="_Toc67329508"/>
            <w:r w:rsidRPr="007F5B1C">
              <w:rPr>
                <w:rFonts w:asciiTheme="minorHAnsi" w:hAnsiTheme="minorHAnsi"/>
                <w:color w:val="000000" w:themeColor="text1"/>
                <w:sz w:val="19"/>
                <w:szCs w:val="19"/>
                <w:lang w:val="hr-HR"/>
              </w:rPr>
              <w:t>Izdane garancije u devizama</w:t>
            </w:r>
            <w:bookmarkEnd w:id="1947"/>
          </w:p>
        </w:tc>
        <w:tc>
          <w:tcPr>
            <w:tcW w:w="625" w:type="pct"/>
            <w:tcBorders>
              <w:top w:val="nil"/>
              <w:left w:val="nil"/>
              <w:bottom w:val="nil"/>
              <w:right w:val="nil"/>
            </w:tcBorders>
            <w:shd w:val="clear" w:color="auto" w:fill="auto"/>
            <w:vAlign w:val="bottom"/>
          </w:tcPr>
          <w:p w14:paraId="777B0F3C" w14:textId="6C80B9B2" w:rsidR="00F04843" w:rsidRPr="007F5B1C" w:rsidRDefault="00F04843" w:rsidP="003F114D">
            <w:pPr>
              <w:pStyle w:val="TT"/>
              <w:jc w:val="right"/>
              <w:rPr>
                <w:rFonts w:asciiTheme="minorHAnsi" w:hAnsiTheme="minorHAnsi" w:cstheme="minorHAnsi"/>
                <w:color w:val="000000" w:themeColor="text1"/>
                <w:szCs w:val="19"/>
                <w:lang w:val="hr-HR"/>
              </w:rPr>
            </w:pPr>
            <w:bookmarkStart w:id="1948" w:name="_Toc67329509"/>
            <w:r w:rsidRPr="007F5B1C">
              <w:rPr>
                <w:rFonts w:asciiTheme="minorHAnsi" w:hAnsiTheme="minorHAnsi"/>
                <w:szCs w:val="19"/>
              </w:rPr>
              <w:t xml:space="preserve"> 260.705 </w:t>
            </w:r>
            <w:bookmarkEnd w:id="1948"/>
          </w:p>
        </w:tc>
        <w:tc>
          <w:tcPr>
            <w:tcW w:w="625" w:type="pct"/>
            <w:tcBorders>
              <w:top w:val="nil"/>
              <w:left w:val="nil"/>
              <w:bottom w:val="nil"/>
              <w:right w:val="nil"/>
            </w:tcBorders>
            <w:shd w:val="clear" w:color="auto" w:fill="auto"/>
            <w:vAlign w:val="bottom"/>
          </w:tcPr>
          <w:p w14:paraId="4704727F" w14:textId="04D2C890" w:rsidR="00F04843" w:rsidRPr="007F5B1C" w:rsidRDefault="00F04843">
            <w:pPr>
              <w:pStyle w:val="TT"/>
              <w:jc w:val="right"/>
              <w:rPr>
                <w:rFonts w:asciiTheme="minorHAnsi" w:hAnsiTheme="minorHAnsi" w:cstheme="minorHAnsi"/>
                <w:color w:val="000000" w:themeColor="text1"/>
                <w:szCs w:val="19"/>
                <w:lang w:val="hr-HR"/>
              </w:rPr>
            </w:pPr>
            <w:bookmarkStart w:id="1949" w:name="_Toc67329510"/>
            <w:r w:rsidRPr="007F5B1C">
              <w:rPr>
                <w:rFonts w:asciiTheme="minorHAnsi" w:hAnsiTheme="minorHAnsi"/>
                <w:szCs w:val="19"/>
              </w:rPr>
              <w:t xml:space="preserve"> -   </w:t>
            </w:r>
            <w:bookmarkEnd w:id="1949"/>
          </w:p>
        </w:tc>
        <w:tc>
          <w:tcPr>
            <w:tcW w:w="625" w:type="pct"/>
            <w:tcBorders>
              <w:top w:val="nil"/>
              <w:left w:val="nil"/>
              <w:bottom w:val="nil"/>
              <w:right w:val="nil"/>
            </w:tcBorders>
            <w:shd w:val="clear" w:color="auto" w:fill="auto"/>
            <w:vAlign w:val="bottom"/>
          </w:tcPr>
          <w:p w14:paraId="10A95C2A" w14:textId="075C2D72" w:rsidR="00F04843" w:rsidRPr="007F5B1C" w:rsidRDefault="00F04843">
            <w:pPr>
              <w:pStyle w:val="TT"/>
              <w:jc w:val="right"/>
              <w:rPr>
                <w:rFonts w:asciiTheme="minorHAnsi" w:hAnsiTheme="minorHAnsi" w:cstheme="minorHAnsi"/>
                <w:color w:val="000000" w:themeColor="text1"/>
                <w:szCs w:val="19"/>
                <w:lang w:val="hr-HR"/>
              </w:rPr>
            </w:pPr>
            <w:bookmarkStart w:id="1950" w:name="_Toc67329511"/>
            <w:r w:rsidRPr="007F5B1C">
              <w:rPr>
                <w:rFonts w:asciiTheme="minorHAnsi" w:hAnsiTheme="minorHAnsi"/>
                <w:szCs w:val="19"/>
              </w:rPr>
              <w:t xml:space="preserve"> -   </w:t>
            </w:r>
            <w:bookmarkEnd w:id="1950"/>
          </w:p>
        </w:tc>
        <w:tc>
          <w:tcPr>
            <w:tcW w:w="625" w:type="pct"/>
            <w:tcBorders>
              <w:top w:val="nil"/>
              <w:left w:val="nil"/>
              <w:bottom w:val="nil"/>
              <w:right w:val="nil"/>
            </w:tcBorders>
            <w:shd w:val="clear" w:color="auto" w:fill="auto"/>
            <w:vAlign w:val="bottom"/>
          </w:tcPr>
          <w:p w14:paraId="4C416B8F" w14:textId="115082C8" w:rsidR="00F04843" w:rsidRPr="007F5B1C" w:rsidRDefault="00F04843">
            <w:pPr>
              <w:pStyle w:val="TT"/>
              <w:jc w:val="right"/>
              <w:rPr>
                <w:rFonts w:asciiTheme="minorHAnsi" w:hAnsiTheme="minorHAnsi" w:cstheme="minorHAnsi"/>
                <w:color w:val="000000" w:themeColor="text1"/>
                <w:szCs w:val="19"/>
                <w:lang w:val="hr-HR"/>
              </w:rPr>
            </w:pPr>
            <w:bookmarkStart w:id="1951" w:name="_Toc67329512"/>
            <w:r w:rsidRPr="007F5B1C">
              <w:rPr>
                <w:rFonts w:asciiTheme="minorHAnsi" w:hAnsiTheme="minorHAnsi"/>
                <w:szCs w:val="19"/>
              </w:rPr>
              <w:t xml:space="preserve"> 260.705 </w:t>
            </w:r>
            <w:bookmarkEnd w:id="1951"/>
          </w:p>
        </w:tc>
      </w:tr>
      <w:tr w:rsidR="00F04843" w:rsidRPr="00F04843" w14:paraId="4E4BADD2" w14:textId="77777777" w:rsidTr="007F5B1C">
        <w:tblPrEx>
          <w:tblCellMar>
            <w:left w:w="31" w:type="dxa"/>
            <w:right w:w="31" w:type="dxa"/>
          </w:tblCellMar>
        </w:tblPrEx>
        <w:trPr>
          <w:cantSplit/>
          <w:trHeight w:val="250"/>
          <w:tblHeader/>
        </w:trPr>
        <w:tc>
          <w:tcPr>
            <w:tcW w:w="2501" w:type="pct"/>
            <w:vAlign w:val="bottom"/>
          </w:tcPr>
          <w:p w14:paraId="00976470" w14:textId="2C6D4F7D" w:rsidR="00F04843" w:rsidRPr="007F5B1C" w:rsidRDefault="00F04843" w:rsidP="006E75CA">
            <w:pPr>
              <w:tabs>
                <w:tab w:val="right" w:pos="1202"/>
              </w:tabs>
              <w:spacing w:line="301" w:lineRule="exact"/>
              <w:outlineLvl w:val="0"/>
              <w:rPr>
                <w:rFonts w:asciiTheme="minorHAnsi" w:hAnsiTheme="minorHAnsi"/>
                <w:color w:val="000000" w:themeColor="text1"/>
                <w:sz w:val="19"/>
                <w:szCs w:val="19"/>
                <w:lang w:val="hr-HR"/>
              </w:rPr>
            </w:pPr>
            <w:bookmarkStart w:id="1952" w:name="_Toc67329518"/>
            <w:r w:rsidRPr="007F5B1C">
              <w:rPr>
                <w:rFonts w:asciiTheme="minorHAnsi" w:hAnsiTheme="minorHAnsi"/>
                <w:color w:val="000000" w:themeColor="text1"/>
                <w:sz w:val="19"/>
                <w:szCs w:val="19"/>
                <w:lang w:val="hr-HR"/>
              </w:rPr>
              <w:t>Preuzete obveze po kreditima</w:t>
            </w:r>
            <w:bookmarkEnd w:id="1952"/>
          </w:p>
        </w:tc>
        <w:tc>
          <w:tcPr>
            <w:tcW w:w="625" w:type="pct"/>
            <w:tcBorders>
              <w:top w:val="nil"/>
              <w:left w:val="nil"/>
              <w:bottom w:val="single" w:sz="4" w:space="0" w:color="auto"/>
              <w:right w:val="nil"/>
            </w:tcBorders>
            <w:shd w:val="clear" w:color="auto" w:fill="auto"/>
            <w:vAlign w:val="bottom"/>
          </w:tcPr>
          <w:p w14:paraId="4AF4DBDA" w14:textId="3FA66330" w:rsidR="00F04843" w:rsidRPr="007F5B1C" w:rsidRDefault="00F04843" w:rsidP="003F114D">
            <w:pPr>
              <w:pStyle w:val="TT"/>
              <w:jc w:val="right"/>
              <w:rPr>
                <w:rFonts w:asciiTheme="minorHAnsi" w:hAnsiTheme="minorHAnsi" w:cstheme="minorHAnsi"/>
                <w:color w:val="000000" w:themeColor="text1"/>
                <w:szCs w:val="19"/>
                <w:lang w:val="hr-HR"/>
              </w:rPr>
            </w:pPr>
            <w:bookmarkStart w:id="1953" w:name="_Toc67329519"/>
            <w:r w:rsidRPr="007F5B1C">
              <w:rPr>
                <w:rFonts w:asciiTheme="minorHAnsi" w:hAnsiTheme="minorHAnsi"/>
                <w:szCs w:val="19"/>
              </w:rPr>
              <w:t xml:space="preserve"> 3.454.685 </w:t>
            </w:r>
            <w:bookmarkEnd w:id="1953"/>
          </w:p>
        </w:tc>
        <w:tc>
          <w:tcPr>
            <w:tcW w:w="625" w:type="pct"/>
            <w:tcBorders>
              <w:top w:val="nil"/>
              <w:left w:val="nil"/>
              <w:bottom w:val="single" w:sz="4" w:space="0" w:color="auto"/>
              <w:right w:val="nil"/>
            </w:tcBorders>
            <w:shd w:val="clear" w:color="auto" w:fill="auto"/>
            <w:vAlign w:val="bottom"/>
          </w:tcPr>
          <w:p w14:paraId="2EA318C2" w14:textId="2E7285AC" w:rsidR="00F04843" w:rsidRPr="007F5B1C" w:rsidRDefault="00F04843">
            <w:pPr>
              <w:pStyle w:val="TT"/>
              <w:jc w:val="right"/>
              <w:rPr>
                <w:rFonts w:asciiTheme="minorHAnsi" w:hAnsiTheme="minorHAnsi" w:cstheme="minorHAnsi"/>
                <w:color w:val="000000" w:themeColor="text1"/>
                <w:szCs w:val="19"/>
                <w:lang w:val="hr-HR"/>
              </w:rPr>
            </w:pPr>
            <w:bookmarkStart w:id="1954" w:name="_Toc67329520"/>
            <w:r w:rsidRPr="007F5B1C">
              <w:rPr>
                <w:rFonts w:asciiTheme="minorHAnsi" w:hAnsiTheme="minorHAnsi"/>
                <w:szCs w:val="19"/>
              </w:rPr>
              <w:t xml:space="preserve"> -   </w:t>
            </w:r>
            <w:bookmarkEnd w:id="1954"/>
          </w:p>
        </w:tc>
        <w:tc>
          <w:tcPr>
            <w:tcW w:w="625" w:type="pct"/>
            <w:tcBorders>
              <w:top w:val="nil"/>
              <w:left w:val="nil"/>
              <w:bottom w:val="single" w:sz="4" w:space="0" w:color="auto"/>
              <w:right w:val="nil"/>
            </w:tcBorders>
            <w:shd w:val="clear" w:color="auto" w:fill="auto"/>
            <w:vAlign w:val="bottom"/>
          </w:tcPr>
          <w:p w14:paraId="41F99242" w14:textId="314B30C5" w:rsidR="00F04843" w:rsidRPr="007F5B1C" w:rsidRDefault="00F04843">
            <w:pPr>
              <w:pStyle w:val="TT"/>
              <w:jc w:val="right"/>
              <w:rPr>
                <w:rFonts w:asciiTheme="minorHAnsi" w:hAnsiTheme="minorHAnsi" w:cstheme="minorHAnsi"/>
                <w:color w:val="000000" w:themeColor="text1"/>
                <w:szCs w:val="19"/>
                <w:lang w:val="hr-HR"/>
              </w:rPr>
            </w:pPr>
            <w:bookmarkStart w:id="1955" w:name="_Toc67329521"/>
            <w:r w:rsidRPr="007F5B1C">
              <w:rPr>
                <w:rFonts w:asciiTheme="minorHAnsi" w:hAnsiTheme="minorHAnsi"/>
                <w:szCs w:val="19"/>
              </w:rPr>
              <w:t xml:space="preserve"> 2.606 </w:t>
            </w:r>
            <w:bookmarkEnd w:id="1955"/>
          </w:p>
        </w:tc>
        <w:tc>
          <w:tcPr>
            <w:tcW w:w="625" w:type="pct"/>
            <w:tcBorders>
              <w:top w:val="nil"/>
              <w:left w:val="nil"/>
              <w:bottom w:val="single" w:sz="4" w:space="0" w:color="auto"/>
              <w:right w:val="nil"/>
            </w:tcBorders>
            <w:shd w:val="clear" w:color="auto" w:fill="auto"/>
            <w:vAlign w:val="bottom"/>
          </w:tcPr>
          <w:p w14:paraId="1E6CC844" w14:textId="7C3BF0CB" w:rsidR="00F04843" w:rsidRPr="007F5B1C" w:rsidRDefault="00F04843">
            <w:pPr>
              <w:pStyle w:val="TT"/>
              <w:jc w:val="right"/>
              <w:rPr>
                <w:rFonts w:asciiTheme="minorHAnsi" w:hAnsiTheme="minorHAnsi" w:cstheme="minorHAnsi"/>
                <w:color w:val="000000" w:themeColor="text1"/>
                <w:szCs w:val="19"/>
                <w:lang w:val="hr-HR"/>
              </w:rPr>
            </w:pPr>
            <w:bookmarkStart w:id="1956" w:name="_Toc67329522"/>
            <w:r w:rsidRPr="007F5B1C">
              <w:rPr>
                <w:rFonts w:asciiTheme="minorHAnsi" w:hAnsiTheme="minorHAnsi"/>
                <w:szCs w:val="19"/>
              </w:rPr>
              <w:t xml:space="preserve"> 3.457.291 </w:t>
            </w:r>
            <w:bookmarkEnd w:id="1956"/>
          </w:p>
        </w:tc>
      </w:tr>
      <w:tr w:rsidR="00F04843" w:rsidRPr="00F04843" w14:paraId="7A2BC246" w14:textId="77777777" w:rsidTr="007F5B1C">
        <w:tblPrEx>
          <w:tblCellMar>
            <w:left w:w="31" w:type="dxa"/>
            <w:right w:w="31" w:type="dxa"/>
          </w:tblCellMar>
        </w:tblPrEx>
        <w:trPr>
          <w:cantSplit/>
          <w:trHeight w:val="399"/>
          <w:tblHeader/>
        </w:trPr>
        <w:tc>
          <w:tcPr>
            <w:tcW w:w="2501" w:type="pct"/>
            <w:vAlign w:val="bottom"/>
          </w:tcPr>
          <w:p w14:paraId="352F79DB" w14:textId="34F53DA9" w:rsidR="00F04843" w:rsidRPr="007F5B1C" w:rsidRDefault="00F04843" w:rsidP="006E75CA">
            <w:pPr>
              <w:pStyle w:val="TT"/>
              <w:rPr>
                <w:rFonts w:asciiTheme="minorHAnsi" w:hAnsiTheme="minorHAnsi"/>
                <w:b/>
                <w:bCs/>
                <w:color w:val="000000" w:themeColor="text1"/>
                <w:szCs w:val="19"/>
                <w:lang w:val="hr-HR"/>
              </w:rPr>
            </w:pPr>
            <w:bookmarkStart w:id="1957" w:name="_Toc67329528"/>
            <w:r w:rsidRPr="007F5B1C">
              <w:rPr>
                <w:rFonts w:asciiTheme="minorHAnsi" w:hAnsiTheme="minorHAnsi"/>
                <w:b/>
                <w:bCs/>
                <w:color w:val="000000" w:themeColor="text1"/>
                <w:szCs w:val="19"/>
                <w:lang w:val="hr-HR"/>
              </w:rPr>
              <w:t>Ukupno</w:t>
            </w:r>
            <w:bookmarkEnd w:id="1957"/>
          </w:p>
        </w:tc>
        <w:tc>
          <w:tcPr>
            <w:tcW w:w="625" w:type="pct"/>
            <w:tcBorders>
              <w:top w:val="single" w:sz="4" w:space="0" w:color="auto"/>
              <w:left w:val="nil"/>
              <w:bottom w:val="single" w:sz="12" w:space="0" w:color="auto"/>
              <w:right w:val="nil"/>
            </w:tcBorders>
            <w:shd w:val="clear" w:color="auto" w:fill="auto"/>
            <w:vAlign w:val="bottom"/>
          </w:tcPr>
          <w:p w14:paraId="7962A018" w14:textId="4E0E150E" w:rsidR="00F04843" w:rsidRPr="007F5B1C" w:rsidRDefault="00F04843" w:rsidP="003F114D">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58" w:name="_Toc67329529"/>
            <w:r w:rsidRPr="007F5B1C">
              <w:rPr>
                <w:rFonts w:asciiTheme="minorHAnsi" w:hAnsiTheme="minorHAnsi"/>
                <w:b/>
                <w:bCs/>
                <w:sz w:val="19"/>
                <w:szCs w:val="19"/>
              </w:rPr>
              <w:t xml:space="preserve"> 3.855.503 </w:t>
            </w:r>
            <w:bookmarkEnd w:id="1958"/>
          </w:p>
        </w:tc>
        <w:tc>
          <w:tcPr>
            <w:tcW w:w="625" w:type="pct"/>
            <w:tcBorders>
              <w:top w:val="single" w:sz="4" w:space="0" w:color="auto"/>
              <w:left w:val="nil"/>
              <w:bottom w:val="single" w:sz="12" w:space="0" w:color="auto"/>
              <w:right w:val="nil"/>
            </w:tcBorders>
            <w:shd w:val="clear" w:color="auto" w:fill="auto"/>
            <w:vAlign w:val="bottom"/>
          </w:tcPr>
          <w:p w14:paraId="57A4BB3E" w14:textId="29C2CFD4" w:rsidR="00F04843" w:rsidRPr="007F5B1C" w:rsidRDefault="00F04843">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59" w:name="_Toc67329530"/>
            <w:r w:rsidRPr="007F5B1C">
              <w:rPr>
                <w:rFonts w:asciiTheme="minorHAnsi" w:hAnsiTheme="minorHAnsi"/>
                <w:b/>
                <w:bCs/>
                <w:sz w:val="19"/>
                <w:szCs w:val="19"/>
              </w:rPr>
              <w:t xml:space="preserve"> -   </w:t>
            </w:r>
            <w:bookmarkEnd w:id="1959"/>
          </w:p>
        </w:tc>
        <w:tc>
          <w:tcPr>
            <w:tcW w:w="625" w:type="pct"/>
            <w:tcBorders>
              <w:top w:val="single" w:sz="4" w:space="0" w:color="auto"/>
              <w:left w:val="nil"/>
              <w:bottom w:val="single" w:sz="12" w:space="0" w:color="auto"/>
              <w:right w:val="nil"/>
            </w:tcBorders>
            <w:shd w:val="clear" w:color="auto" w:fill="auto"/>
            <w:vAlign w:val="bottom"/>
          </w:tcPr>
          <w:p w14:paraId="65B0238C" w14:textId="2C67F6D6" w:rsidR="00F04843" w:rsidRPr="007F5B1C" w:rsidRDefault="00F04843">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60" w:name="_Toc67329531"/>
            <w:r w:rsidRPr="007F5B1C">
              <w:rPr>
                <w:rFonts w:asciiTheme="minorHAnsi" w:hAnsiTheme="minorHAnsi"/>
                <w:b/>
                <w:bCs/>
                <w:sz w:val="19"/>
                <w:szCs w:val="19"/>
              </w:rPr>
              <w:t xml:space="preserve"> 2.606 </w:t>
            </w:r>
            <w:bookmarkEnd w:id="1960"/>
          </w:p>
        </w:tc>
        <w:tc>
          <w:tcPr>
            <w:tcW w:w="625" w:type="pct"/>
            <w:tcBorders>
              <w:top w:val="single" w:sz="4" w:space="0" w:color="auto"/>
              <w:left w:val="nil"/>
              <w:bottom w:val="single" w:sz="12" w:space="0" w:color="auto"/>
              <w:right w:val="nil"/>
            </w:tcBorders>
            <w:shd w:val="clear" w:color="auto" w:fill="auto"/>
            <w:vAlign w:val="bottom"/>
          </w:tcPr>
          <w:p w14:paraId="31508C86" w14:textId="35DF229C" w:rsidR="00F04843" w:rsidRPr="007F5B1C" w:rsidRDefault="00F04843">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61" w:name="_Toc67329532"/>
            <w:r w:rsidRPr="007F5B1C">
              <w:rPr>
                <w:rFonts w:asciiTheme="minorHAnsi" w:hAnsiTheme="minorHAnsi"/>
                <w:b/>
                <w:bCs/>
                <w:sz w:val="19"/>
                <w:szCs w:val="19"/>
              </w:rPr>
              <w:t xml:space="preserve"> 3.858.109 </w:t>
            </w:r>
            <w:bookmarkEnd w:id="1961"/>
          </w:p>
        </w:tc>
      </w:tr>
      <w:tr w:rsidR="00F04843" w:rsidRPr="00F04843" w14:paraId="02209E73" w14:textId="77777777" w:rsidTr="007F5B1C">
        <w:tblPrEx>
          <w:tblCellMar>
            <w:left w:w="31" w:type="dxa"/>
            <w:right w:w="31" w:type="dxa"/>
          </w:tblCellMar>
        </w:tblPrEx>
        <w:trPr>
          <w:cantSplit/>
          <w:trHeight w:hRule="exact" w:val="113"/>
          <w:tblHeader/>
        </w:trPr>
        <w:tc>
          <w:tcPr>
            <w:tcW w:w="2501" w:type="pct"/>
            <w:vAlign w:val="bottom"/>
          </w:tcPr>
          <w:p w14:paraId="7BC8F036" w14:textId="77777777" w:rsidR="00757111" w:rsidRPr="007F5B1C" w:rsidRDefault="00757111" w:rsidP="006E75CA">
            <w:pPr>
              <w:pStyle w:val="TT"/>
              <w:spacing w:line="240" w:lineRule="auto"/>
              <w:rPr>
                <w:rFonts w:asciiTheme="minorHAnsi" w:hAnsiTheme="minorHAnsi"/>
                <w:b/>
                <w:bCs/>
                <w:color w:val="000000" w:themeColor="text1"/>
                <w:szCs w:val="19"/>
                <w:lang w:val="hr-HR"/>
              </w:rPr>
            </w:pPr>
          </w:p>
        </w:tc>
        <w:tc>
          <w:tcPr>
            <w:tcW w:w="625" w:type="pct"/>
            <w:tcBorders>
              <w:top w:val="single" w:sz="12" w:space="0" w:color="auto"/>
            </w:tcBorders>
            <w:vAlign w:val="bottom"/>
          </w:tcPr>
          <w:p w14:paraId="66B44053" w14:textId="77777777" w:rsidR="00757111" w:rsidRPr="007F5B1C" w:rsidRDefault="00757111">
            <w:pPr>
              <w:tabs>
                <w:tab w:val="right" w:pos="1202"/>
              </w:tabs>
              <w:jc w:val="right"/>
              <w:outlineLvl w:val="0"/>
              <w:rPr>
                <w:rFonts w:asciiTheme="minorHAnsi" w:hAnsiTheme="minorHAnsi" w:cstheme="minorHAnsi"/>
                <w:b/>
                <w:color w:val="000000" w:themeColor="text1"/>
                <w:sz w:val="19"/>
                <w:szCs w:val="19"/>
                <w:lang w:val="hr-HR"/>
              </w:rPr>
            </w:pPr>
          </w:p>
        </w:tc>
        <w:tc>
          <w:tcPr>
            <w:tcW w:w="625" w:type="pct"/>
            <w:tcBorders>
              <w:top w:val="single" w:sz="12" w:space="0" w:color="auto"/>
            </w:tcBorders>
            <w:vAlign w:val="bottom"/>
          </w:tcPr>
          <w:p w14:paraId="2C14A1F8" w14:textId="77777777" w:rsidR="00757111" w:rsidRPr="007F5B1C" w:rsidRDefault="00757111">
            <w:pPr>
              <w:tabs>
                <w:tab w:val="right" w:pos="1202"/>
              </w:tabs>
              <w:jc w:val="right"/>
              <w:outlineLvl w:val="0"/>
              <w:rPr>
                <w:rFonts w:asciiTheme="minorHAnsi" w:hAnsiTheme="minorHAnsi" w:cstheme="minorHAnsi"/>
                <w:b/>
                <w:color w:val="000000" w:themeColor="text1"/>
                <w:sz w:val="19"/>
                <w:szCs w:val="19"/>
                <w:lang w:val="hr-HR"/>
              </w:rPr>
            </w:pPr>
          </w:p>
        </w:tc>
        <w:tc>
          <w:tcPr>
            <w:tcW w:w="625" w:type="pct"/>
            <w:tcBorders>
              <w:top w:val="single" w:sz="12" w:space="0" w:color="auto"/>
            </w:tcBorders>
            <w:vAlign w:val="bottom"/>
          </w:tcPr>
          <w:p w14:paraId="2E967D90" w14:textId="77777777" w:rsidR="00757111" w:rsidRPr="007F5B1C" w:rsidRDefault="00757111">
            <w:pPr>
              <w:tabs>
                <w:tab w:val="right" w:pos="1202"/>
              </w:tabs>
              <w:jc w:val="right"/>
              <w:outlineLvl w:val="0"/>
              <w:rPr>
                <w:rFonts w:asciiTheme="minorHAnsi" w:hAnsiTheme="minorHAnsi" w:cstheme="minorHAnsi"/>
                <w:b/>
                <w:color w:val="000000" w:themeColor="text1"/>
                <w:sz w:val="19"/>
                <w:szCs w:val="19"/>
                <w:lang w:val="hr-HR"/>
              </w:rPr>
            </w:pPr>
          </w:p>
        </w:tc>
        <w:tc>
          <w:tcPr>
            <w:tcW w:w="625" w:type="pct"/>
            <w:tcBorders>
              <w:top w:val="single" w:sz="12" w:space="0" w:color="auto"/>
            </w:tcBorders>
            <w:vAlign w:val="bottom"/>
          </w:tcPr>
          <w:p w14:paraId="5E5BC850" w14:textId="77777777" w:rsidR="00757111" w:rsidRPr="007F5B1C" w:rsidRDefault="00757111">
            <w:pPr>
              <w:tabs>
                <w:tab w:val="right" w:pos="1202"/>
              </w:tabs>
              <w:jc w:val="right"/>
              <w:outlineLvl w:val="0"/>
              <w:rPr>
                <w:rFonts w:asciiTheme="minorHAnsi" w:hAnsiTheme="minorHAnsi" w:cstheme="minorHAnsi"/>
                <w:b/>
                <w:color w:val="000000" w:themeColor="text1"/>
                <w:sz w:val="19"/>
                <w:szCs w:val="19"/>
                <w:lang w:val="hr-HR"/>
              </w:rPr>
            </w:pPr>
          </w:p>
        </w:tc>
      </w:tr>
      <w:tr w:rsidR="00F04843" w:rsidRPr="00910C7A" w14:paraId="27C24C15" w14:textId="77777777" w:rsidTr="007F5B1C">
        <w:tblPrEx>
          <w:tblCellMar>
            <w:left w:w="31" w:type="dxa"/>
            <w:right w:w="31" w:type="dxa"/>
          </w:tblCellMar>
        </w:tblPrEx>
        <w:trPr>
          <w:cantSplit/>
          <w:trHeight w:val="70"/>
          <w:tblHeader/>
        </w:trPr>
        <w:tc>
          <w:tcPr>
            <w:tcW w:w="2501" w:type="pct"/>
            <w:vAlign w:val="bottom"/>
          </w:tcPr>
          <w:p w14:paraId="386B5F25" w14:textId="77777777" w:rsidR="00F04843" w:rsidRPr="007F5B1C" w:rsidRDefault="00F04843" w:rsidP="006E75CA">
            <w:pPr>
              <w:pStyle w:val="TT"/>
              <w:spacing w:before="120" w:line="300" w:lineRule="exact"/>
              <w:jc w:val="both"/>
              <w:outlineLvl w:val="9"/>
              <w:rPr>
                <w:rFonts w:asciiTheme="minorHAnsi" w:hAnsiTheme="minorHAnsi"/>
                <w:b/>
                <w:bCs/>
                <w:color w:val="000000" w:themeColor="text1"/>
                <w:szCs w:val="19"/>
                <w:lang w:val="hr-HR"/>
              </w:rPr>
            </w:pPr>
            <w:r w:rsidRPr="007F5B1C">
              <w:rPr>
                <w:rFonts w:asciiTheme="minorHAnsi" w:hAnsiTheme="minorHAnsi" w:cs="Arial"/>
                <w:b/>
                <w:bCs/>
                <w:color w:val="000000" w:themeColor="text1"/>
                <w:szCs w:val="19"/>
                <w:lang w:val="hr-HR"/>
              </w:rPr>
              <w:t>Ukupna izloženost kreditnom riziku</w:t>
            </w:r>
          </w:p>
        </w:tc>
        <w:tc>
          <w:tcPr>
            <w:tcW w:w="625" w:type="pct"/>
            <w:tcBorders>
              <w:top w:val="nil"/>
              <w:left w:val="nil"/>
              <w:bottom w:val="single" w:sz="12" w:space="0" w:color="auto"/>
              <w:right w:val="nil"/>
            </w:tcBorders>
            <w:shd w:val="clear" w:color="auto" w:fill="auto"/>
            <w:vAlign w:val="bottom"/>
          </w:tcPr>
          <w:p w14:paraId="0A2DDF38" w14:textId="45928A68" w:rsidR="00F04843" w:rsidRPr="007F5B1C" w:rsidRDefault="00F04843" w:rsidP="003F114D">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62" w:name="_Toc67329533"/>
            <w:r w:rsidRPr="007F5B1C">
              <w:rPr>
                <w:rFonts w:asciiTheme="minorHAnsi" w:hAnsiTheme="minorHAnsi"/>
                <w:b/>
                <w:bCs/>
                <w:sz w:val="19"/>
                <w:szCs w:val="19"/>
              </w:rPr>
              <w:t xml:space="preserve"> 31.357.396 </w:t>
            </w:r>
            <w:bookmarkEnd w:id="1962"/>
          </w:p>
        </w:tc>
        <w:tc>
          <w:tcPr>
            <w:tcW w:w="625" w:type="pct"/>
            <w:tcBorders>
              <w:top w:val="nil"/>
              <w:left w:val="nil"/>
              <w:bottom w:val="single" w:sz="12" w:space="0" w:color="auto"/>
              <w:right w:val="nil"/>
            </w:tcBorders>
            <w:shd w:val="clear" w:color="auto" w:fill="auto"/>
            <w:vAlign w:val="bottom"/>
          </w:tcPr>
          <w:p w14:paraId="1CD92A7B" w14:textId="09598FD8" w:rsidR="00F04843" w:rsidRPr="007F5B1C" w:rsidRDefault="00F04843">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63" w:name="_Toc67329534"/>
            <w:r w:rsidRPr="007F5B1C">
              <w:rPr>
                <w:rFonts w:asciiTheme="minorHAnsi" w:hAnsiTheme="minorHAnsi"/>
                <w:b/>
                <w:bCs/>
                <w:sz w:val="19"/>
                <w:szCs w:val="19"/>
              </w:rPr>
              <w:t xml:space="preserve"> 34.288 </w:t>
            </w:r>
            <w:bookmarkEnd w:id="1963"/>
          </w:p>
        </w:tc>
        <w:tc>
          <w:tcPr>
            <w:tcW w:w="625" w:type="pct"/>
            <w:tcBorders>
              <w:top w:val="nil"/>
              <w:left w:val="nil"/>
              <w:bottom w:val="single" w:sz="12" w:space="0" w:color="auto"/>
              <w:right w:val="nil"/>
            </w:tcBorders>
            <w:shd w:val="clear" w:color="auto" w:fill="auto"/>
            <w:vAlign w:val="bottom"/>
          </w:tcPr>
          <w:p w14:paraId="523F80EE" w14:textId="185BC1F4" w:rsidR="00F04843" w:rsidRPr="007F5B1C" w:rsidRDefault="00F04843">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64" w:name="_Toc67329535"/>
            <w:r w:rsidRPr="007F5B1C">
              <w:rPr>
                <w:rFonts w:asciiTheme="minorHAnsi" w:hAnsiTheme="minorHAnsi"/>
                <w:b/>
                <w:bCs/>
                <w:sz w:val="19"/>
                <w:szCs w:val="19"/>
              </w:rPr>
              <w:t xml:space="preserve"> 340.825 </w:t>
            </w:r>
            <w:bookmarkEnd w:id="1964"/>
          </w:p>
        </w:tc>
        <w:tc>
          <w:tcPr>
            <w:tcW w:w="625" w:type="pct"/>
            <w:tcBorders>
              <w:top w:val="nil"/>
              <w:left w:val="nil"/>
              <w:bottom w:val="single" w:sz="12" w:space="0" w:color="auto"/>
              <w:right w:val="nil"/>
            </w:tcBorders>
            <w:shd w:val="clear" w:color="auto" w:fill="auto"/>
            <w:vAlign w:val="bottom"/>
          </w:tcPr>
          <w:p w14:paraId="694218E7" w14:textId="6D6718D5" w:rsidR="00F04843" w:rsidRPr="006E75CA" w:rsidRDefault="00F04843">
            <w:pPr>
              <w:tabs>
                <w:tab w:val="right" w:pos="1202"/>
              </w:tabs>
              <w:spacing w:line="301" w:lineRule="exact"/>
              <w:jc w:val="right"/>
              <w:outlineLvl w:val="0"/>
              <w:rPr>
                <w:rFonts w:asciiTheme="minorHAnsi" w:hAnsiTheme="minorHAnsi" w:cstheme="minorHAnsi"/>
                <w:b/>
                <w:bCs/>
                <w:color w:val="000000" w:themeColor="text1"/>
                <w:sz w:val="19"/>
                <w:szCs w:val="19"/>
                <w:lang w:val="hr-HR"/>
              </w:rPr>
            </w:pPr>
            <w:bookmarkStart w:id="1965" w:name="_Toc67329536"/>
            <w:r w:rsidRPr="007F5B1C">
              <w:rPr>
                <w:rFonts w:asciiTheme="minorHAnsi" w:hAnsiTheme="minorHAnsi"/>
                <w:b/>
                <w:bCs/>
                <w:sz w:val="19"/>
                <w:szCs w:val="19"/>
              </w:rPr>
              <w:t xml:space="preserve"> 31.732.509 </w:t>
            </w:r>
            <w:bookmarkEnd w:id="1965"/>
          </w:p>
        </w:tc>
      </w:tr>
    </w:tbl>
    <w:p w14:paraId="63ED8643" w14:textId="77777777" w:rsidR="0095365D" w:rsidRPr="00037DCC" w:rsidRDefault="0095365D" w:rsidP="006E75CA">
      <w:pPr>
        <w:spacing w:before="120" w:line="300" w:lineRule="exact"/>
        <w:jc w:val="both"/>
        <w:rPr>
          <w:rFonts w:asciiTheme="minorHAnsi" w:hAnsiTheme="minorHAnsi" w:cs="Arial"/>
          <w:color w:val="000000" w:themeColor="text1"/>
          <w:sz w:val="22"/>
          <w:szCs w:val="22"/>
          <w:lang w:val="hr-HR"/>
        </w:rPr>
      </w:pPr>
    </w:p>
    <w:p w14:paraId="2A44A0DE" w14:textId="77777777" w:rsidR="00513A7F" w:rsidRPr="00037DCC" w:rsidRDefault="00513A7F" w:rsidP="00D23276">
      <w:pPr>
        <w:spacing w:before="120" w:line="300" w:lineRule="exact"/>
        <w:jc w:val="both"/>
        <w:rPr>
          <w:rFonts w:asciiTheme="minorHAnsi" w:hAnsiTheme="minorHAnsi" w:cs="Arial"/>
          <w:color w:val="000000" w:themeColor="text1"/>
          <w:sz w:val="22"/>
          <w:szCs w:val="22"/>
          <w:lang w:val="hr-HR"/>
        </w:rPr>
        <w:sectPr w:rsidR="00513A7F" w:rsidRPr="00037DCC" w:rsidSect="00623DBA">
          <w:pgSz w:w="11907" w:h="16840" w:code="9"/>
          <w:pgMar w:top="1418" w:right="1134" w:bottom="1134" w:left="1418" w:header="851" w:footer="851" w:gutter="0"/>
          <w:cols w:space="720"/>
          <w:noEndnote/>
        </w:sectPr>
      </w:pPr>
    </w:p>
    <w:p w14:paraId="25DC2709"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09D25B91" w14:textId="68D6143B" w:rsidR="0095365D" w:rsidRPr="00037DCC" w:rsidRDefault="00092418"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95365D" w:rsidRPr="00037DCC">
        <w:rPr>
          <w:rFonts w:asciiTheme="minorHAnsi" w:hAnsiTheme="minorHAnsi" w:cs="Arial"/>
          <w:color w:val="000000" w:themeColor="text1"/>
          <w:sz w:val="22"/>
          <w:szCs w:val="22"/>
          <w:lang w:val="hr-HR"/>
        </w:rPr>
        <w:t>.</w:t>
      </w:r>
      <w:r w:rsidR="0095365D" w:rsidRPr="00037DCC">
        <w:rPr>
          <w:rFonts w:asciiTheme="minorHAnsi" w:hAnsiTheme="minorHAnsi" w:cs="Arial"/>
          <w:color w:val="000000" w:themeColor="text1"/>
          <w:sz w:val="22"/>
          <w:szCs w:val="22"/>
          <w:lang w:val="hr-HR"/>
        </w:rPr>
        <w:tab/>
        <w:t>Upravljanje rizicima (nastavak)</w:t>
      </w:r>
    </w:p>
    <w:p w14:paraId="660F6E3D"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79050C93" w14:textId="74E9FB26" w:rsidR="0095365D" w:rsidRPr="00037DCC" w:rsidRDefault="00092418"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95365D" w:rsidRPr="00037DCC">
        <w:rPr>
          <w:rFonts w:asciiTheme="minorHAnsi" w:hAnsiTheme="minorHAnsi" w:cs="Arial"/>
          <w:color w:val="000000" w:themeColor="text1"/>
          <w:sz w:val="22"/>
          <w:szCs w:val="22"/>
          <w:lang w:val="hr-HR"/>
        </w:rPr>
        <w:t>.</w:t>
      </w:r>
      <w:r w:rsidR="003900A3" w:rsidRPr="00037DCC">
        <w:rPr>
          <w:rFonts w:asciiTheme="minorHAnsi" w:hAnsiTheme="minorHAnsi" w:cs="Arial"/>
          <w:color w:val="000000" w:themeColor="text1"/>
          <w:sz w:val="22"/>
          <w:szCs w:val="22"/>
          <w:lang w:val="hr-HR"/>
        </w:rPr>
        <w:t>3</w:t>
      </w:r>
      <w:r w:rsidR="0095365D" w:rsidRPr="00037DCC">
        <w:rPr>
          <w:rFonts w:asciiTheme="minorHAnsi" w:hAnsiTheme="minorHAnsi" w:cs="Arial"/>
          <w:color w:val="000000" w:themeColor="text1"/>
          <w:sz w:val="22"/>
          <w:szCs w:val="22"/>
          <w:lang w:val="hr-HR"/>
        </w:rPr>
        <w:t xml:space="preserve">. </w:t>
      </w:r>
      <w:r w:rsidR="0095365D" w:rsidRPr="00037DCC">
        <w:rPr>
          <w:rFonts w:asciiTheme="minorHAnsi" w:hAnsiTheme="minorHAnsi" w:cs="Arial"/>
          <w:color w:val="000000" w:themeColor="text1"/>
          <w:sz w:val="22"/>
          <w:szCs w:val="22"/>
          <w:lang w:val="hr-HR"/>
        </w:rPr>
        <w:tab/>
        <w:t>Kreditni rizik (nastavak)</w:t>
      </w:r>
    </w:p>
    <w:p w14:paraId="51C04B41"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5913CD29" w14:textId="77777777" w:rsidR="0095365D" w:rsidRPr="00037DCC" w:rsidRDefault="00793CCF"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Koncentracija rizika i maksimalna</w:t>
      </w:r>
      <w:r w:rsidR="0095365D" w:rsidRPr="00037DCC">
        <w:rPr>
          <w:rFonts w:asciiTheme="minorHAnsi" w:hAnsiTheme="minorHAnsi" w:cs="Arial"/>
          <w:color w:val="000000" w:themeColor="text1"/>
          <w:sz w:val="22"/>
          <w:szCs w:val="22"/>
          <w:lang w:val="hr-HR"/>
        </w:rPr>
        <w:t xml:space="preserve"> izloženost kreditnom riziku (nastavak)</w:t>
      </w:r>
    </w:p>
    <w:p w14:paraId="67B281D9" w14:textId="77777777" w:rsidR="00347537" w:rsidRPr="00037DCC" w:rsidRDefault="00347537" w:rsidP="00347537">
      <w:pPr>
        <w:pStyle w:val="T1"/>
        <w:spacing w:before="0" w:after="0" w:line="240" w:lineRule="auto"/>
        <w:rPr>
          <w:rFonts w:asciiTheme="minorHAnsi" w:hAnsiTheme="minorHAnsi" w:cs="Arial"/>
          <w:b w:val="0"/>
          <w:bCs w:val="0"/>
          <w:color w:val="000000" w:themeColor="text1"/>
          <w:sz w:val="22"/>
          <w:szCs w:val="22"/>
          <w:lang w:val="hr-HR"/>
        </w:rPr>
      </w:pPr>
    </w:p>
    <w:p w14:paraId="462C4782" w14:textId="77777777" w:rsidR="008256C7" w:rsidRPr="00037DCC" w:rsidRDefault="008256C7" w:rsidP="00E266C9">
      <w:pPr>
        <w:pStyle w:val="T1"/>
        <w:spacing w:before="0" w:after="0" w:line="240" w:lineRule="auto"/>
        <w:rPr>
          <w:rFonts w:asciiTheme="minorHAnsi" w:hAnsiTheme="minorHAnsi" w:cs="Arial"/>
          <w:b w:val="0"/>
          <w:bCs w:val="0"/>
          <w:color w:val="000000" w:themeColor="text1"/>
          <w:sz w:val="22"/>
          <w:szCs w:val="22"/>
          <w:lang w:val="hr-HR"/>
        </w:rPr>
      </w:pPr>
      <w:r w:rsidRPr="00037DCC">
        <w:rPr>
          <w:rFonts w:asciiTheme="minorHAnsi" w:hAnsiTheme="minorHAnsi" w:cs="Arial"/>
          <w:b w:val="0"/>
          <w:bCs w:val="0"/>
          <w:color w:val="000000" w:themeColor="text1"/>
          <w:sz w:val="22"/>
          <w:szCs w:val="22"/>
          <w:lang w:val="hr-HR"/>
        </w:rPr>
        <w:t xml:space="preserve">Koncentracija </w:t>
      </w:r>
      <w:r w:rsidR="008D6072" w:rsidRPr="00037DCC">
        <w:rPr>
          <w:rFonts w:asciiTheme="minorHAnsi" w:hAnsiTheme="minorHAnsi" w:cs="Arial"/>
          <w:b w:val="0"/>
          <w:bCs w:val="0"/>
          <w:color w:val="000000" w:themeColor="text1"/>
          <w:sz w:val="22"/>
          <w:szCs w:val="22"/>
          <w:lang w:val="hr-HR"/>
        </w:rPr>
        <w:t>imovine</w:t>
      </w:r>
      <w:r w:rsidRPr="00037DCC">
        <w:rPr>
          <w:rFonts w:asciiTheme="minorHAnsi" w:hAnsiTheme="minorHAnsi" w:cs="Arial"/>
          <w:b w:val="0"/>
          <w:bCs w:val="0"/>
          <w:color w:val="000000" w:themeColor="text1"/>
          <w:sz w:val="22"/>
          <w:szCs w:val="22"/>
          <w:lang w:val="hr-HR"/>
        </w:rPr>
        <w:t xml:space="preserve"> i garancija </w:t>
      </w:r>
      <w:r w:rsidR="00F96790" w:rsidRPr="00037DCC">
        <w:rPr>
          <w:rFonts w:asciiTheme="minorHAnsi" w:hAnsiTheme="minorHAnsi" w:cs="Arial"/>
          <w:b w:val="0"/>
          <w:bCs w:val="0"/>
          <w:color w:val="000000" w:themeColor="text1"/>
          <w:sz w:val="22"/>
          <w:szCs w:val="22"/>
          <w:lang w:val="hr-HR"/>
        </w:rPr>
        <w:t xml:space="preserve">te </w:t>
      </w:r>
      <w:r w:rsidRPr="00037DCC">
        <w:rPr>
          <w:rFonts w:asciiTheme="minorHAnsi" w:hAnsiTheme="minorHAnsi" w:cs="Arial"/>
          <w:b w:val="0"/>
          <w:bCs w:val="0"/>
          <w:color w:val="000000" w:themeColor="text1"/>
          <w:sz w:val="22"/>
          <w:szCs w:val="22"/>
          <w:lang w:val="hr-HR"/>
        </w:rPr>
        <w:t xml:space="preserve">preuzetih obveza prema zemljopisnim segmentima, </w:t>
      </w:r>
      <w:r w:rsidR="003F0EC8" w:rsidRPr="00037DCC">
        <w:rPr>
          <w:rFonts w:asciiTheme="minorHAnsi" w:hAnsiTheme="minorHAnsi" w:cs="Arial"/>
          <w:b w:val="0"/>
          <w:bCs w:val="0"/>
          <w:color w:val="000000" w:themeColor="text1"/>
          <w:sz w:val="22"/>
          <w:szCs w:val="22"/>
          <w:lang w:val="hr-HR"/>
        </w:rPr>
        <w:t xml:space="preserve">neto izloženost, </w:t>
      </w:r>
      <w:r w:rsidR="00343152" w:rsidRPr="00037DCC">
        <w:rPr>
          <w:rFonts w:asciiTheme="minorHAnsi" w:hAnsiTheme="minorHAnsi" w:cs="Arial"/>
          <w:b w:val="0"/>
          <w:color w:val="000000" w:themeColor="text1"/>
          <w:sz w:val="22"/>
          <w:szCs w:val="22"/>
          <w:lang w:val="hr-HR"/>
        </w:rPr>
        <w:t>bez umanjenja za vrijednost sredstava osiguranja naplate</w:t>
      </w:r>
      <w:r w:rsidRPr="00037DCC">
        <w:rPr>
          <w:rFonts w:asciiTheme="minorHAnsi" w:hAnsiTheme="minorHAnsi" w:cs="Arial"/>
          <w:b w:val="0"/>
          <w:bCs w:val="0"/>
          <w:color w:val="000000" w:themeColor="text1"/>
          <w:sz w:val="22"/>
          <w:szCs w:val="22"/>
          <w:lang w:val="hr-HR"/>
        </w:rPr>
        <w:t xml:space="preserve"> (nastavak): </w:t>
      </w:r>
    </w:p>
    <w:p w14:paraId="2BC032B9" w14:textId="77777777" w:rsidR="00B4688F" w:rsidRPr="00037DCC" w:rsidRDefault="00B4688F" w:rsidP="001D233C">
      <w:pPr>
        <w:pStyle w:val="T1"/>
        <w:spacing w:before="0" w:after="0" w:line="240" w:lineRule="auto"/>
        <w:rPr>
          <w:rFonts w:asciiTheme="minorHAnsi" w:hAnsiTheme="minorHAnsi" w:cs="Arial"/>
          <w:b w:val="0"/>
          <w:bCs w:val="0"/>
          <w:color w:val="000000" w:themeColor="text1"/>
          <w:sz w:val="22"/>
          <w:szCs w:val="22"/>
          <w:lang w:val="hr-HR"/>
        </w:rPr>
      </w:pPr>
    </w:p>
    <w:tbl>
      <w:tblPr>
        <w:tblW w:w="5000" w:type="pct"/>
        <w:tblCellMar>
          <w:left w:w="30" w:type="dxa"/>
          <w:right w:w="30" w:type="dxa"/>
        </w:tblCellMar>
        <w:tblLook w:val="0000" w:firstRow="0" w:lastRow="0" w:firstColumn="0" w:lastColumn="0" w:noHBand="0" w:noVBand="0"/>
      </w:tblPr>
      <w:tblGrid>
        <w:gridCol w:w="4787"/>
        <w:gridCol w:w="1141"/>
        <w:gridCol w:w="1143"/>
        <w:gridCol w:w="1141"/>
        <w:gridCol w:w="1143"/>
      </w:tblGrid>
      <w:tr w:rsidR="007673DD" w:rsidRPr="00037DCC" w14:paraId="37067750" w14:textId="77777777" w:rsidTr="007F5B1C">
        <w:trPr>
          <w:cantSplit/>
          <w:trHeight w:val="784"/>
          <w:tblHeader/>
        </w:trPr>
        <w:tc>
          <w:tcPr>
            <w:tcW w:w="2557" w:type="pct"/>
          </w:tcPr>
          <w:p w14:paraId="0C825622" w14:textId="77777777" w:rsidR="007673DD" w:rsidRPr="00037DCC" w:rsidRDefault="007673DD" w:rsidP="00682E25">
            <w:pPr>
              <w:pStyle w:val="TH"/>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Banka</w:t>
            </w:r>
          </w:p>
          <w:p w14:paraId="7F2F125E" w14:textId="77777777" w:rsidR="007673DD" w:rsidRPr="00037DCC" w:rsidRDefault="007673DD" w:rsidP="00682E25">
            <w:pPr>
              <w:pStyle w:val="TH"/>
              <w:rPr>
                <w:rFonts w:asciiTheme="minorHAnsi" w:hAnsiTheme="minorHAnsi" w:cs="Arial"/>
                <w:color w:val="000000" w:themeColor="text1"/>
                <w:szCs w:val="19"/>
                <w:lang w:val="hr-HR"/>
              </w:rPr>
            </w:pPr>
          </w:p>
          <w:p w14:paraId="4BE08CF2" w14:textId="77777777" w:rsidR="007673DD" w:rsidRPr="00037DCC" w:rsidRDefault="007673DD" w:rsidP="00682E25">
            <w:pPr>
              <w:pStyle w:val="TH"/>
              <w:rPr>
                <w:rFonts w:asciiTheme="minorHAnsi" w:hAnsiTheme="minorHAnsi" w:cs="Arial"/>
                <w:color w:val="000000" w:themeColor="text1"/>
                <w:szCs w:val="19"/>
                <w:lang w:val="hr-HR"/>
              </w:rPr>
            </w:pPr>
            <w:r w:rsidRPr="00037DCC">
              <w:rPr>
                <w:rFonts w:ascii="Calibri" w:eastAsia="Calibri" w:hAnsi="Calibri" w:cs="Arial"/>
                <w:bCs/>
                <w:iCs/>
                <w:color w:val="000000" w:themeColor="text1"/>
                <w:sz w:val="20"/>
                <w:lang w:val="hr-HR"/>
              </w:rPr>
              <w:t xml:space="preserve">31. prosinca </w:t>
            </w:r>
            <w:r w:rsidRPr="00037DCC">
              <w:rPr>
                <w:rFonts w:asciiTheme="minorHAnsi" w:hAnsiTheme="minorHAnsi" w:cs="Arial"/>
                <w:color w:val="000000" w:themeColor="text1"/>
                <w:szCs w:val="19"/>
                <w:lang w:val="hr-HR"/>
              </w:rPr>
              <w:t>20</w:t>
            </w:r>
            <w:r>
              <w:rPr>
                <w:rFonts w:asciiTheme="minorHAnsi" w:hAnsiTheme="minorHAnsi" w:cs="Arial"/>
                <w:color w:val="000000" w:themeColor="text1"/>
                <w:szCs w:val="19"/>
                <w:lang w:val="hr-HR"/>
              </w:rPr>
              <w:t>20</w:t>
            </w:r>
            <w:r w:rsidRPr="00037DCC">
              <w:rPr>
                <w:rFonts w:asciiTheme="minorHAnsi" w:hAnsiTheme="minorHAnsi" w:cs="Arial"/>
                <w:color w:val="000000" w:themeColor="text1"/>
                <w:szCs w:val="19"/>
                <w:lang w:val="hr-HR"/>
              </w:rPr>
              <w:t xml:space="preserve">. </w:t>
            </w:r>
          </w:p>
        </w:tc>
        <w:tc>
          <w:tcPr>
            <w:tcW w:w="610" w:type="pct"/>
            <w:vAlign w:val="bottom"/>
          </w:tcPr>
          <w:p w14:paraId="008BEFDE" w14:textId="77777777" w:rsidR="007673DD" w:rsidRPr="00037DCC" w:rsidRDefault="007673DD" w:rsidP="00682E25">
            <w:pPr>
              <w:pStyle w:val="TH"/>
              <w:jc w:val="right"/>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Republika Hrvatska</w:t>
            </w:r>
          </w:p>
        </w:tc>
        <w:tc>
          <w:tcPr>
            <w:tcW w:w="611" w:type="pct"/>
            <w:vAlign w:val="bottom"/>
          </w:tcPr>
          <w:p w14:paraId="137DC3DC" w14:textId="77777777" w:rsidR="007673DD" w:rsidRPr="00037DCC" w:rsidRDefault="007673DD" w:rsidP="00682E25">
            <w:pPr>
              <w:pStyle w:val="TH"/>
              <w:jc w:val="right"/>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Zemlje Europske unije</w:t>
            </w:r>
          </w:p>
        </w:tc>
        <w:tc>
          <w:tcPr>
            <w:tcW w:w="610" w:type="pct"/>
            <w:vAlign w:val="bottom"/>
          </w:tcPr>
          <w:p w14:paraId="5ACF88D7" w14:textId="77777777" w:rsidR="007673DD" w:rsidRPr="00037DCC" w:rsidRDefault="007673DD" w:rsidP="00682E25">
            <w:pPr>
              <w:pStyle w:val="TH"/>
              <w:jc w:val="right"/>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 xml:space="preserve">Ostale </w:t>
            </w:r>
          </w:p>
          <w:p w14:paraId="66C1951B" w14:textId="77777777" w:rsidR="007673DD" w:rsidRPr="00037DCC" w:rsidRDefault="007673DD" w:rsidP="00682E25">
            <w:pPr>
              <w:pStyle w:val="TH"/>
              <w:jc w:val="right"/>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 xml:space="preserve">zemlje </w:t>
            </w:r>
          </w:p>
        </w:tc>
        <w:tc>
          <w:tcPr>
            <w:tcW w:w="611" w:type="pct"/>
            <w:vAlign w:val="bottom"/>
          </w:tcPr>
          <w:p w14:paraId="2B820BAB" w14:textId="77777777" w:rsidR="007673DD" w:rsidRPr="00037DCC" w:rsidRDefault="007673DD" w:rsidP="00682E25">
            <w:pPr>
              <w:pStyle w:val="TH"/>
              <w:jc w:val="right"/>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Ukupno</w:t>
            </w:r>
          </w:p>
        </w:tc>
      </w:tr>
      <w:tr w:rsidR="007673DD" w:rsidRPr="00037DCC" w14:paraId="19C234E0" w14:textId="77777777" w:rsidTr="007F5B1C">
        <w:trPr>
          <w:cantSplit/>
          <w:trHeight w:val="250"/>
          <w:tblHeader/>
        </w:trPr>
        <w:tc>
          <w:tcPr>
            <w:tcW w:w="2557" w:type="pct"/>
          </w:tcPr>
          <w:p w14:paraId="0E1C09E3" w14:textId="77777777" w:rsidR="007673DD" w:rsidRPr="00037DCC" w:rsidRDefault="007673DD" w:rsidP="00682E25">
            <w:pPr>
              <w:ind w:left="113" w:hanging="113"/>
              <w:rPr>
                <w:rFonts w:asciiTheme="minorHAnsi" w:hAnsiTheme="minorHAnsi" w:cs="Arial"/>
                <w:color w:val="000000" w:themeColor="text1"/>
                <w:sz w:val="19"/>
                <w:szCs w:val="19"/>
                <w:lang w:val="hr-HR"/>
              </w:rPr>
            </w:pPr>
          </w:p>
        </w:tc>
        <w:tc>
          <w:tcPr>
            <w:tcW w:w="610" w:type="pct"/>
            <w:vAlign w:val="bottom"/>
          </w:tcPr>
          <w:p w14:paraId="64B40A6D" w14:textId="77777777" w:rsidR="007673DD" w:rsidRPr="00037DCC" w:rsidRDefault="007673DD" w:rsidP="00682E25">
            <w:pPr>
              <w:pStyle w:val="TH"/>
              <w:jc w:val="right"/>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000 kuna</w:t>
            </w:r>
          </w:p>
        </w:tc>
        <w:tc>
          <w:tcPr>
            <w:tcW w:w="611" w:type="pct"/>
            <w:vAlign w:val="bottom"/>
          </w:tcPr>
          <w:p w14:paraId="6A00E3F1" w14:textId="77777777" w:rsidR="007673DD" w:rsidRPr="00037DCC" w:rsidRDefault="007673DD" w:rsidP="00682E25">
            <w:pPr>
              <w:pStyle w:val="TH"/>
              <w:jc w:val="right"/>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000 kuna</w:t>
            </w:r>
          </w:p>
        </w:tc>
        <w:tc>
          <w:tcPr>
            <w:tcW w:w="610" w:type="pct"/>
            <w:vAlign w:val="bottom"/>
          </w:tcPr>
          <w:p w14:paraId="3F35876B" w14:textId="77777777" w:rsidR="007673DD" w:rsidRPr="00037DCC" w:rsidRDefault="007673DD" w:rsidP="00682E25">
            <w:pPr>
              <w:pStyle w:val="TH"/>
              <w:jc w:val="right"/>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000 kuna</w:t>
            </w:r>
          </w:p>
        </w:tc>
        <w:tc>
          <w:tcPr>
            <w:tcW w:w="611" w:type="pct"/>
            <w:vAlign w:val="bottom"/>
          </w:tcPr>
          <w:p w14:paraId="0398D8CF" w14:textId="77777777" w:rsidR="007673DD" w:rsidRPr="00037DCC" w:rsidRDefault="007673DD" w:rsidP="00682E25">
            <w:pPr>
              <w:pStyle w:val="TH"/>
              <w:jc w:val="right"/>
              <w:rPr>
                <w:rFonts w:asciiTheme="minorHAnsi" w:hAnsiTheme="minorHAnsi" w:cs="Arial"/>
                <w:color w:val="000000" w:themeColor="text1"/>
                <w:szCs w:val="19"/>
                <w:lang w:val="hr-HR"/>
              </w:rPr>
            </w:pPr>
            <w:r w:rsidRPr="00037DCC">
              <w:rPr>
                <w:rFonts w:asciiTheme="minorHAnsi" w:hAnsiTheme="minorHAnsi" w:cs="Arial"/>
                <w:color w:val="000000" w:themeColor="text1"/>
                <w:szCs w:val="19"/>
                <w:lang w:val="hr-HR"/>
              </w:rPr>
              <w:t>000 kuna</w:t>
            </w:r>
          </w:p>
        </w:tc>
      </w:tr>
      <w:tr w:rsidR="007673DD" w:rsidRPr="00037DCC" w14:paraId="09C1702E" w14:textId="77777777" w:rsidTr="007F5B1C">
        <w:trPr>
          <w:cantSplit/>
          <w:trHeight w:val="250"/>
          <w:tblHeader/>
        </w:trPr>
        <w:tc>
          <w:tcPr>
            <w:tcW w:w="2557" w:type="pct"/>
          </w:tcPr>
          <w:p w14:paraId="4A732747" w14:textId="77777777" w:rsidR="007673DD" w:rsidRPr="00037DCC" w:rsidRDefault="007673DD" w:rsidP="00682E25">
            <w:pPr>
              <w:ind w:left="113" w:hanging="113"/>
              <w:rPr>
                <w:rFonts w:asciiTheme="minorHAnsi" w:hAnsiTheme="minorHAnsi" w:cs="Arial"/>
                <w:color w:val="000000" w:themeColor="text1"/>
                <w:sz w:val="19"/>
                <w:szCs w:val="19"/>
                <w:lang w:val="hr-HR"/>
              </w:rPr>
            </w:pPr>
          </w:p>
        </w:tc>
        <w:tc>
          <w:tcPr>
            <w:tcW w:w="610" w:type="pct"/>
          </w:tcPr>
          <w:p w14:paraId="3EB6A795"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1" w:type="pct"/>
          </w:tcPr>
          <w:p w14:paraId="0047E257"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0" w:type="pct"/>
          </w:tcPr>
          <w:p w14:paraId="60C2C399"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1" w:type="pct"/>
          </w:tcPr>
          <w:p w14:paraId="2AD6B3EE" w14:textId="77777777" w:rsidR="007673DD" w:rsidRPr="00037DCC" w:rsidRDefault="007673DD" w:rsidP="00682E25">
            <w:pPr>
              <w:jc w:val="center"/>
              <w:rPr>
                <w:rFonts w:asciiTheme="minorHAnsi" w:hAnsiTheme="minorHAnsi" w:cs="Arial"/>
                <w:color w:val="000000" w:themeColor="text1"/>
                <w:sz w:val="19"/>
                <w:szCs w:val="19"/>
                <w:lang w:val="hr-HR"/>
              </w:rPr>
            </w:pPr>
          </w:p>
        </w:tc>
      </w:tr>
      <w:tr w:rsidR="007673DD" w:rsidRPr="00037DCC" w14:paraId="10945ABA" w14:textId="77777777" w:rsidTr="007F5B1C">
        <w:trPr>
          <w:cantSplit/>
          <w:trHeight w:val="250"/>
          <w:tblHeader/>
        </w:trPr>
        <w:tc>
          <w:tcPr>
            <w:tcW w:w="2557" w:type="pct"/>
          </w:tcPr>
          <w:p w14:paraId="5CF94976" w14:textId="77777777" w:rsidR="007673DD" w:rsidRPr="00037DCC" w:rsidRDefault="007673DD" w:rsidP="00682E25">
            <w:pPr>
              <w:pStyle w:val="TT"/>
              <w:rPr>
                <w:rFonts w:asciiTheme="minorHAnsi" w:hAnsiTheme="minorHAnsi" w:cs="Arial"/>
                <w:b/>
                <w:bCs/>
                <w:color w:val="000000" w:themeColor="text1"/>
                <w:szCs w:val="19"/>
                <w:lang w:val="hr-HR"/>
              </w:rPr>
            </w:pPr>
            <w:r w:rsidRPr="00037DCC">
              <w:rPr>
                <w:rFonts w:asciiTheme="minorHAnsi" w:hAnsiTheme="minorHAnsi" w:cs="Arial"/>
                <w:b/>
                <w:bCs/>
                <w:color w:val="000000" w:themeColor="text1"/>
                <w:szCs w:val="19"/>
                <w:lang w:val="hr-HR"/>
              </w:rPr>
              <w:t>Imovina</w:t>
            </w:r>
          </w:p>
        </w:tc>
        <w:tc>
          <w:tcPr>
            <w:tcW w:w="610" w:type="pct"/>
          </w:tcPr>
          <w:p w14:paraId="628408E9"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1" w:type="pct"/>
          </w:tcPr>
          <w:p w14:paraId="7E56B2B3"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0" w:type="pct"/>
          </w:tcPr>
          <w:p w14:paraId="5F1277FC" w14:textId="77777777" w:rsidR="007673DD" w:rsidRPr="00037DCC" w:rsidRDefault="007673DD" w:rsidP="00682E25">
            <w:pPr>
              <w:jc w:val="right"/>
              <w:rPr>
                <w:rFonts w:asciiTheme="minorHAnsi" w:hAnsiTheme="minorHAnsi" w:cs="Arial"/>
                <w:color w:val="000000" w:themeColor="text1"/>
                <w:sz w:val="19"/>
                <w:szCs w:val="19"/>
                <w:lang w:val="hr-HR"/>
              </w:rPr>
            </w:pPr>
          </w:p>
        </w:tc>
        <w:tc>
          <w:tcPr>
            <w:tcW w:w="611" w:type="pct"/>
          </w:tcPr>
          <w:p w14:paraId="6291DB3B" w14:textId="77777777" w:rsidR="007673DD" w:rsidRPr="00037DCC" w:rsidRDefault="007673DD" w:rsidP="00682E25">
            <w:pPr>
              <w:jc w:val="center"/>
              <w:rPr>
                <w:rFonts w:asciiTheme="minorHAnsi" w:hAnsiTheme="minorHAnsi" w:cs="Arial"/>
                <w:color w:val="000000" w:themeColor="text1"/>
                <w:sz w:val="19"/>
                <w:szCs w:val="19"/>
                <w:lang w:val="hr-HR"/>
              </w:rPr>
            </w:pPr>
          </w:p>
        </w:tc>
      </w:tr>
      <w:tr w:rsidR="007673DD" w:rsidRPr="00037DCC" w14:paraId="2281259B" w14:textId="77777777" w:rsidTr="007F5B1C">
        <w:trPr>
          <w:cantSplit/>
          <w:trHeight w:val="250"/>
          <w:tblHeader/>
        </w:trPr>
        <w:tc>
          <w:tcPr>
            <w:tcW w:w="2557" w:type="pct"/>
            <w:vAlign w:val="bottom"/>
          </w:tcPr>
          <w:p w14:paraId="26694174" w14:textId="77777777" w:rsidR="007673DD" w:rsidRPr="00037DCC" w:rsidRDefault="007673DD" w:rsidP="00682E25">
            <w:pPr>
              <w:pStyle w:val="TT"/>
              <w:rPr>
                <w:rFonts w:asciiTheme="minorHAnsi" w:hAnsiTheme="minorHAnsi"/>
                <w:color w:val="000000" w:themeColor="text1"/>
                <w:szCs w:val="19"/>
                <w:lang w:val="hr-HR"/>
              </w:rPr>
            </w:pPr>
            <w:r w:rsidRPr="00037DCC">
              <w:rPr>
                <w:rFonts w:asciiTheme="minorHAnsi" w:hAnsiTheme="minorHAnsi"/>
                <w:color w:val="000000" w:themeColor="text1"/>
                <w:szCs w:val="19"/>
                <w:lang w:val="hr-HR"/>
              </w:rPr>
              <w:t>Novčana sredstva i računi kod banaka</w:t>
            </w:r>
          </w:p>
        </w:tc>
        <w:tc>
          <w:tcPr>
            <w:tcW w:w="610" w:type="pct"/>
            <w:tcBorders>
              <w:top w:val="nil"/>
              <w:left w:val="nil"/>
              <w:bottom w:val="nil"/>
              <w:right w:val="nil"/>
            </w:tcBorders>
            <w:shd w:val="clear" w:color="auto" w:fill="auto"/>
            <w:vAlign w:val="bottom"/>
          </w:tcPr>
          <w:p w14:paraId="2F00B53D"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1.645.313</w:t>
            </w:r>
          </w:p>
        </w:tc>
        <w:tc>
          <w:tcPr>
            <w:tcW w:w="611" w:type="pct"/>
            <w:tcBorders>
              <w:top w:val="nil"/>
              <w:left w:val="nil"/>
              <w:bottom w:val="nil"/>
              <w:right w:val="nil"/>
            </w:tcBorders>
            <w:shd w:val="clear" w:color="auto" w:fill="auto"/>
            <w:vAlign w:val="bottom"/>
          </w:tcPr>
          <w:p w14:paraId="4935C48B"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7.532</w:t>
            </w:r>
          </w:p>
        </w:tc>
        <w:tc>
          <w:tcPr>
            <w:tcW w:w="610" w:type="pct"/>
            <w:tcBorders>
              <w:top w:val="nil"/>
              <w:left w:val="nil"/>
              <w:bottom w:val="nil"/>
              <w:right w:val="nil"/>
            </w:tcBorders>
            <w:shd w:val="clear" w:color="auto" w:fill="auto"/>
            <w:vAlign w:val="bottom"/>
          </w:tcPr>
          <w:p w14:paraId="2EC1EB1A"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312</w:t>
            </w:r>
          </w:p>
        </w:tc>
        <w:tc>
          <w:tcPr>
            <w:tcW w:w="611" w:type="pct"/>
            <w:tcBorders>
              <w:top w:val="nil"/>
              <w:left w:val="nil"/>
              <w:bottom w:val="nil"/>
              <w:right w:val="nil"/>
            </w:tcBorders>
            <w:shd w:val="clear" w:color="auto" w:fill="auto"/>
            <w:vAlign w:val="bottom"/>
          </w:tcPr>
          <w:p w14:paraId="60651FC8"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1.653.157</w:t>
            </w:r>
          </w:p>
        </w:tc>
      </w:tr>
      <w:tr w:rsidR="007673DD" w:rsidRPr="00037DCC" w14:paraId="294DB2DC" w14:textId="77777777" w:rsidTr="007F5B1C">
        <w:trPr>
          <w:cantSplit/>
          <w:trHeight w:val="250"/>
          <w:tblHeader/>
        </w:trPr>
        <w:tc>
          <w:tcPr>
            <w:tcW w:w="2557" w:type="pct"/>
            <w:vAlign w:val="bottom"/>
          </w:tcPr>
          <w:p w14:paraId="4F8C7F01" w14:textId="77777777" w:rsidR="007673DD" w:rsidRPr="00037DCC" w:rsidRDefault="007673DD" w:rsidP="00682E25">
            <w:pPr>
              <w:pStyle w:val="TT"/>
              <w:rPr>
                <w:rFonts w:asciiTheme="minorHAnsi" w:hAnsiTheme="minorHAnsi"/>
                <w:color w:val="000000" w:themeColor="text1"/>
                <w:szCs w:val="19"/>
                <w:lang w:val="hr-HR"/>
              </w:rPr>
            </w:pPr>
            <w:r w:rsidRPr="00037DCC">
              <w:rPr>
                <w:rFonts w:asciiTheme="minorHAnsi" w:hAnsiTheme="minorHAnsi"/>
                <w:color w:val="000000" w:themeColor="text1"/>
                <w:szCs w:val="19"/>
                <w:lang w:val="hr-HR"/>
              </w:rPr>
              <w:t>Depoziti kod drugih banaka</w:t>
            </w:r>
          </w:p>
        </w:tc>
        <w:tc>
          <w:tcPr>
            <w:tcW w:w="610" w:type="pct"/>
            <w:tcBorders>
              <w:top w:val="nil"/>
              <w:left w:val="nil"/>
              <w:bottom w:val="nil"/>
              <w:right w:val="nil"/>
            </w:tcBorders>
            <w:shd w:val="clear" w:color="auto" w:fill="auto"/>
            <w:vAlign w:val="bottom"/>
          </w:tcPr>
          <w:p w14:paraId="5BF11F14"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4C423AAD"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7.337</w:t>
            </w:r>
          </w:p>
        </w:tc>
        <w:tc>
          <w:tcPr>
            <w:tcW w:w="610" w:type="pct"/>
            <w:tcBorders>
              <w:top w:val="nil"/>
              <w:left w:val="nil"/>
              <w:bottom w:val="nil"/>
              <w:right w:val="nil"/>
            </w:tcBorders>
            <w:shd w:val="clear" w:color="auto" w:fill="auto"/>
            <w:vAlign w:val="bottom"/>
          </w:tcPr>
          <w:p w14:paraId="23D1D4B8"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43DA5077"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7.337</w:t>
            </w:r>
          </w:p>
        </w:tc>
      </w:tr>
      <w:tr w:rsidR="007673DD" w:rsidRPr="00037DCC" w14:paraId="1DCCF7D4" w14:textId="77777777" w:rsidTr="007F5B1C">
        <w:trPr>
          <w:cantSplit/>
          <w:trHeight w:val="250"/>
          <w:tblHeader/>
        </w:trPr>
        <w:tc>
          <w:tcPr>
            <w:tcW w:w="2557" w:type="pct"/>
            <w:vAlign w:val="bottom"/>
          </w:tcPr>
          <w:p w14:paraId="24D35C4B" w14:textId="77777777" w:rsidR="007673DD" w:rsidRPr="00037DCC" w:rsidRDefault="007673DD" w:rsidP="00682E25">
            <w:pPr>
              <w:pStyle w:val="TT"/>
              <w:rPr>
                <w:rFonts w:asciiTheme="minorHAnsi" w:hAnsiTheme="minorHAnsi"/>
                <w:color w:val="000000" w:themeColor="text1"/>
                <w:szCs w:val="19"/>
                <w:lang w:val="hr-HR"/>
              </w:rPr>
            </w:pPr>
            <w:r w:rsidRPr="00037DCC">
              <w:rPr>
                <w:rFonts w:asciiTheme="minorHAnsi" w:hAnsiTheme="minorHAnsi"/>
                <w:color w:val="000000" w:themeColor="text1"/>
                <w:szCs w:val="19"/>
                <w:lang w:val="hr-HR"/>
              </w:rPr>
              <w:t>Krediti financijskim institucijama</w:t>
            </w:r>
          </w:p>
        </w:tc>
        <w:tc>
          <w:tcPr>
            <w:tcW w:w="610" w:type="pct"/>
            <w:tcBorders>
              <w:top w:val="nil"/>
              <w:left w:val="nil"/>
              <w:bottom w:val="nil"/>
              <w:right w:val="nil"/>
            </w:tcBorders>
            <w:shd w:val="clear" w:color="auto" w:fill="auto"/>
            <w:vAlign w:val="bottom"/>
          </w:tcPr>
          <w:p w14:paraId="5B886FD4"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8.842.580</w:t>
            </w:r>
          </w:p>
        </w:tc>
        <w:tc>
          <w:tcPr>
            <w:tcW w:w="611" w:type="pct"/>
            <w:tcBorders>
              <w:top w:val="nil"/>
              <w:left w:val="nil"/>
              <w:bottom w:val="nil"/>
              <w:right w:val="nil"/>
            </w:tcBorders>
            <w:shd w:val="clear" w:color="auto" w:fill="auto"/>
            <w:vAlign w:val="bottom"/>
          </w:tcPr>
          <w:p w14:paraId="1C36F5E7"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0" w:type="pct"/>
            <w:tcBorders>
              <w:top w:val="nil"/>
              <w:left w:val="nil"/>
              <w:bottom w:val="nil"/>
              <w:right w:val="nil"/>
            </w:tcBorders>
            <w:shd w:val="clear" w:color="auto" w:fill="auto"/>
            <w:vAlign w:val="bottom"/>
          </w:tcPr>
          <w:p w14:paraId="03846940"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09C676EC"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8.842.580</w:t>
            </w:r>
          </w:p>
        </w:tc>
      </w:tr>
      <w:tr w:rsidR="007673DD" w:rsidRPr="00037DCC" w14:paraId="3092965C" w14:textId="77777777" w:rsidTr="007F5B1C">
        <w:trPr>
          <w:cantSplit/>
          <w:trHeight w:val="250"/>
          <w:tblHeader/>
        </w:trPr>
        <w:tc>
          <w:tcPr>
            <w:tcW w:w="2557" w:type="pct"/>
            <w:vAlign w:val="bottom"/>
          </w:tcPr>
          <w:p w14:paraId="5B4C4D6A" w14:textId="77777777" w:rsidR="007673DD" w:rsidRPr="00037DCC" w:rsidRDefault="007673DD" w:rsidP="00682E25">
            <w:pPr>
              <w:pStyle w:val="TT"/>
              <w:rPr>
                <w:rFonts w:asciiTheme="minorHAnsi" w:hAnsiTheme="minorHAnsi"/>
                <w:color w:val="000000" w:themeColor="text1"/>
                <w:szCs w:val="19"/>
                <w:lang w:val="hr-HR"/>
              </w:rPr>
            </w:pPr>
            <w:r w:rsidRPr="00037DCC">
              <w:rPr>
                <w:rFonts w:asciiTheme="minorHAnsi" w:hAnsiTheme="minorHAnsi"/>
                <w:color w:val="000000" w:themeColor="text1"/>
                <w:szCs w:val="19"/>
                <w:lang w:val="hr-HR"/>
              </w:rPr>
              <w:t>Krediti ostalim korisnicima</w:t>
            </w:r>
          </w:p>
        </w:tc>
        <w:tc>
          <w:tcPr>
            <w:tcW w:w="610" w:type="pct"/>
            <w:tcBorders>
              <w:top w:val="nil"/>
              <w:left w:val="nil"/>
              <w:bottom w:val="nil"/>
              <w:right w:val="nil"/>
            </w:tcBorders>
            <w:shd w:val="clear" w:color="auto" w:fill="auto"/>
            <w:vAlign w:val="bottom"/>
          </w:tcPr>
          <w:p w14:paraId="1942CDB4"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14.016.403</w:t>
            </w:r>
          </w:p>
        </w:tc>
        <w:tc>
          <w:tcPr>
            <w:tcW w:w="611" w:type="pct"/>
            <w:tcBorders>
              <w:top w:val="nil"/>
              <w:left w:val="nil"/>
              <w:bottom w:val="nil"/>
              <w:right w:val="nil"/>
            </w:tcBorders>
            <w:shd w:val="clear" w:color="auto" w:fill="auto"/>
            <w:vAlign w:val="bottom"/>
          </w:tcPr>
          <w:p w14:paraId="32DA1EF9"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0" w:type="pct"/>
            <w:tcBorders>
              <w:top w:val="nil"/>
              <w:left w:val="nil"/>
              <w:bottom w:val="nil"/>
              <w:right w:val="nil"/>
            </w:tcBorders>
            <w:shd w:val="clear" w:color="auto" w:fill="auto"/>
            <w:vAlign w:val="bottom"/>
          </w:tcPr>
          <w:p w14:paraId="74E31337"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779.776</w:t>
            </w:r>
          </w:p>
        </w:tc>
        <w:tc>
          <w:tcPr>
            <w:tcW w:w="611" w:type="pct"/>
            <w:tcBorders>
              <w:top w:val="nil"/>
              <w:left w:val="nil"/>
              <w:bottom w:val="nil"/>
              <w:right w:val="nil"/>
            </w:tcBorders>
            <w:shd w:val="clear" w:color="auto" w:fill="auto"/>
            <w:vAlign w:val="bottom"/>
          </w:tcPr>
          <w:p w14:paraId="4665203D"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14.796.179</w:t>
            </w:r>
          </w:p>
        </w:tc>
      </w:tr>
      <w:tr w:rsidR="007673DD" w:rsidRPr="00037DCC" w14:paraId="54B0E2EC" w14:textId="77777777" w:rsidTr="007F5B1C">
        <w:trPr>
          <w:cantSplit/>
          <w:trHeight w:val="250"/>
          <w:tblHeader/>
        </w:trPr>
        <w:tc>
          <w:tcPr>
            <w:tcW w:w="2557" w:type="pct"/>
            <w:vAlign w:val="bottom"/>
          </w:tcPr>
          <w:p w14:paraId="029F04DE" w14:textId="77777777" w:rsidR="007673DD" w:rsidRPr="00037DCC" w:rsidRDefault="007673DD" w:rsidP="00682E25">
            <w:pPr>
              <w:pStyle w:val="TT"/>
              <w:rPr>
                <w:rFonts w:asciiTheme="minorHAnsi" w:hAnsiTheme="minorHAnsi"/>
                <w:color w:val="000000" w:themeColor="text1"/>
                <w:szCs w:val="19"/>
                <w:lang w:val="hr-HR"/>
              </w:rPr>
            </w:pPr>
            <w:r w:rsidRPr="00037DCC">
              <w:rPr>
                <w:rFonts w:asciiTheme="minorHAnsi" w:hAnsiTheme="minorHAnsi"/>
                <w:color w:val="000000" w:themeColor="text1"/>
                <w:szCs w:val="19"/>
                <w:lang w:val="hr-HR"/>
              </w:rPr>
              <w:t>Financijska imovina po fer vrijednosti kroz dobit ili gubitak</w:t>
            </w:r>
          </w:p>
        </w:tc>
        <w:tc>
          <w:tcPr>
            <w:tcW w:w="610" w:type="pct"/>
            <w:tcBorders>
              <w:top w:val="nil"/>
              <w:left w:val="nil"/>
              <w:bottom w:val="nil"/>
              <w:right w:val="nil"/>
            </w:tcBorders>
            <w:shd w:val="clear" w:color="auto" w:fill="auto"/>
            <w:vAlign w:val="bottom"/>
          </w:tcPr>
          <w:p w14:paraId="298A6A07"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2.956</w:t>
            </w:r>
          </w:p>
        </w:tc>
        <w:tc>
          <w:tcPr>
            <w:tcW w:w="611" w:type="pct"/>
            <w:tcBorders>
              <w:top w:val="nil"/>
              <w:left w:val="nil"/>
              <w:bottom w:val="nil"/>
              <w:right w:val="nil"/>
            </w:tcBorders>
            <w:shd w:val="clear" w:color="auto" w:fill="auto"/>
            <w:vAlign w:val="bottom"/>
          </w:tcPr>
          <w:p w14:paraId="3E125CEC"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0" w:type="pct"/>
            <w:tcBorders>
              <w:top w:val="nil"/>
              <w:left w:val="nil"/>
              <w:bottom w:val="nil"/>
              <w:right w:val="nil"/>
            </w:tcBorders>
            <w:shd w:val="clear" w:color="auto" w:fill="auto"/>
            <w:vAlign w:val="bottom"/>
          </w:tcPr>
          <w:p w14:paraId="61839410"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0FD40AD9"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2.956</w:t>
            </w:r>
          </w:p>
        </w:tc>
      </w:tr>
      <w:tr w:rsidR="007673DD" w:rsidRPr="00037DCC" w14:paraId="4BD5DBB9" w14:textId="77777777" w:rsidTr="007F5B1C">
        <w:trPr>
          <w:cantSplit/>
          <w:trHeight w:val="250"/>
          <w:tblHeader/>
        </w:trPr>
        <w:tc>
          <w:tcPr>
            <w:tcW w:w="2557" w:type="pct"/>
          </w:tcPr>
          <w:p w14:paraId="20FE6B80" w14:textId="77777777" w:rsidR="007673DD" w:rsidRPr="00037DCC" w:rsidRDefault="007673DD" w:rsidP="00682E25">
            <w:pPr>
              <w:pStyle w:val="TT"/>
              <w:rPr>
                <w:rFonts w:asciiTheme="minorHAnsi" w:hAnsiTheme="minorHAnsi"/>
                <w:color w:val="000000" w:themeColor="text1"/>
                <w:szCs w:val="19"/>
                <w:lang w:val="hr-HR"/>
              </w:rPr>
            </w:pPr>
            <w:r w:rsidRPr="00037DCC">
              <w:rPr>
                <w:rFonts w:asciiTheme="minorHAnsi" w:hAnsiTheme="minorHAnsi" w:cs="Arial"/>
                <w:color w:val="000000" w:themeColor="text1"/>
                <w:szCs w:val="19"/>
                <w:lang w:val="hr-HR"/>
              </w:rPr>
              <w:t xml:space="preserve">Financijska imovina po fer vrijednosti kroz ostalu sveobuhvatnu dobit        </w:t>
            </w:r>
          </w:p>
        </w:tc>
        <w:tc>
          <w:tcPr>
            <w:tcW w:w="610" w:type="pct"/>
            <w:tcBorders>
              <w:top w:val="nil"/>
              <w:left w:val="nil"/>
              <w:bottom w:val="nil"/>
              <w:right w:val="nil"/>
            </w:tcBorders>
            <w:shd w:val="clear" w:color="auto" w:fill="auto"/>
            <w:vAlign w:val="bottom"/>
          </w:tcPr>
          <w:p w14:paraId="5B6ED953"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3.025.241</w:t>
            </w:r>
          </w:p>
        </w:tc>
        <w:tc>
          <w:tcPr>
            <w:tcW w:w="611" w:type="pct"/>
            <w:tcBorders>
              <w:top w:val="nil"/>
              <w:left w:val="nil"/>
              <w:bottom w:val="nil"/>
              <w:right w:val="nil"/>
            </w:tcBorders>
            <w:shd w:val="clear" w:color="auto" w:fill="auto"/>
            <w:vAlign w:val="bottom"/>
          </w:tcPr>
          <w:p w14:paraId="46943E76"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1.377</w:t>
            </w:r>
          </w:p>
        </w:tc>
        <w:tc>
          <w:tcPr>
            <w:tcW w:w="610" w:type="pct"/>
            <w:tcBorders>
              <w:top w:val="nil"/>
              <w:left w:val="nil"/>
              <w:bottom w:val="nil"/>
              <w:right w:val="nil"/>
            </w:tcBorders>
            <w:shd w:val="clear" w:color="auto" w:fill="auto"/>
            <w:vAlign w:val="bottom"/>
          </w:tcPr>
          <w:p w14:paraId="402D11A1"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1C0A2262"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3.026.618</w:t>
            </w:r>
          </w:p>
        </w:tc>
      </w:tr>
      <w:tr w:rsidR="007673DD" w:rsidRPr="00037DCC" w14:paraId="0CDDBE60" w14:textId="77777777" w:rsidTr="007F5B1C">
        <w:trPr>
          <w:cantSplit/>
          <w:trHeight w:val="250"/>
          <w:tblHeader/>
        </w:trPr>
        <w:tc>
          <w:tcPr>
            <w:tcW w:w="2557" w:type="pct"/>
            <w:vAlign w:val="bottom"/>
          </w:tcPr>
          <w:p w14:paraId="665B250B" w14:textId="77777777" w:rsidR="007673DD" w:rsidRPr="00037DCC" w:rsidRDefault="007673DD" w:rsidP="00682E25">
            <w:pPr>
              <w:pStyle w:val="TT"/>
              <w:rPr>
                <w:rFonts w:asciiTheme="minorHAnsi" w:hAnsiTheme="minorHAnsi"/>
                <w:color w:val="000000" w:themeColor="text1"/>
                <w:szCs w:val="19"/>
                <w:lang w:val="hr-HR"/>
              </w:rPr>
            </w:pPr>
            <w:r w:rsidRPr="00037DCC">
              <w:rPr>
                <w:rFonts w:asciiTheme="minorHAnsi" w:hAnsiTheme="minorHAnsi"/>
                <w:color w:val="000000" w:themeColor="text1"/>
                <w:szCs w:val="19"/>
                <w:lang w:val="hr-HR"/>
              </w:rPr>
              <w:t>Ostala imovina</w:t>
            </w:r>
          </w:p>
        </w:tc>
        <w:tc>
          <w:tcPr>
            <w:tcW w:w="610" w:type="pct"/>
            <w:tcBorders>
              <w:top w:val="nil"/>
              <w:left w:val="nil"/>
              <w:bottom w:val="nil"/>
              <w:right w:val="nil"/>
            </w:tcBorders>
            <w:shd w:val="clear" w:color="auto" w:fill="auto"/>
            <w:vAlign w:val="bottom"/>
          </w:tcPr>
          <w:p w14:paraId="51A8F2DC"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4.714</w:t>
            </w:r>
          </w:p>
        </w:tc>
        <w:tc>
          <w:tcPr>
            <w:tcW w:w="611" w:type="pct"/>
            <w:tcBorders>
              <w:top w:val="nil"/>
              <w:left w:val="nil"/>
              <w:bottom w:val="nil"/>
              <w:right w:val="nil"/>
            </w:tcBorders>
            <w:shd w:val="clear" w:color="auto" w:fill="auto"/>
            <w:vAlign w:val="bottom"/>
          </w:tcPr>
          <w:p w14:paraId="5979AFEC"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0" w:type="pct"/>
            <w:tcBorders>
              <w:top w:val="nil"/>
              <w:left w:val="nil"/>
              <w:bottom w:val="nil"/>
              <w:right w:val="nil"/>
            </w:tcBorders>
            <w:shd w:val="clear" w:color="auto" w:fill="auto"/>
            <w:vAlign w:val="bottom"/>
          </w:tcPr>
          <w:p w14:paraId="2C5ECDF2"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cstheme="minorHAnsi"/>
                <w:color w:val="000000" w:themeColor="text1"/>
                <w:sz w:val="19"/>
                <w:szCs w:val="19"/>
                <w:lang w:val="hr-HR"/>
              </w:rPr>
              <w:t>-</w:t>
            </w:r>
          </w:p>
        </w:tc>
        <w:tc>
          <w:tcPr>
            <w:tcW w:w="611" w:type="pct"/>
            <w:tcBorders>
              <w:top w:val="nil"/>
              <w:left w:val="nil"/>
              <w:bottom w:val="nil"/>
              <w:right w:val="nil"/>
            </w:tcBorders>
            <w:shd w:val="clear" w:color="auto" w:fill="auto"/>
            <w:vAlign w:val="bottom"/>
          </w:tcPr>
          <w:p w14:paraId="4C0F9541" w14:textId="77777777" w:rsidR="007673DD" w:rsidRPr="00745682" w:rsidRDefault="007673DD" w:rsidP="00682E25">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F625B3">
              <w:rPr>
                <w:rFonts w:asciiTheme="minorHAnsi" w:hAnsiTheme="minorHAnsi" w:cstheme="minorHAnsi"/>
                <w:color w:val="000000" w:themeColor="text1"/>
                <w:sz w:val="19"/>
                <w:szCs w:val="19"/>
                <w:lang w:val="hr-HR"/>
              </w:rPr>
              <w:t>4.714</w:t>
            </w:r>
          </w:p>
        </w:tc>
      </w:tr>
      <w:tr w:rsidR="007673DD" w:rsidRPr="00037DCC" w14:paraId="530397C6" w14:textId="77777777" w:rsidTr="007F5B1C">
        <w:trPr>
          <w:cantSplit/>
          <w:trHeight w:hRule="exact" w:val="441"/>
          <w:tblHeader/>
        </w:trPr>
        <w:tc>
          <w:tcPr>
            <w:tcW w:w="2557" w:type="pct"/>
            <w:vAlign w:val="bottom"/>
          </w:tcPr>
          <w:p w14:paraId="31DD2199" w14:textId="77777777" w:rsidR="007673DD" w:rsidRPr="00037DCC" w:rsidRDefault="007673DD" w:rsidP="00682E25">
            <w:pPr>
              <w:pStyle w:val="TT"/>
              <w:rPr>
                <w:rFonts w:asciiTheme="minorHAnsi" w:hAnsiTheme="minorHAnsi"/>
                <w:b/>
                <w:bCs/>
                <w:color w:val="000000" w:themeColor="text1"/>
                <w:szCs w:val="19"/>
                <w:lang w:val="hr-HR"/>
              </w:rPr>
            </w:pPr>
            <w:r w:rsidRPr="00037DCC">
              <w:rPr>
                <w:rFonts w:asciiTheme="minorHAnsi" w:hAnsiTheme="minorHAnsi"/>
                <w:b/>
                <w:bCs/>
                <w:color w:val="000000" w:themeColor="text1"/>
                <w:szCs w:val="19"/>
                <w:lang w:val="hr-HR"/>
              </w:rPr>
              <w:t xml:space="preserve">Ukupno </w:t>
            </w:r>
          </w:p>
        </w:tc>
        <w:tc>
          <w:tcPr>
            <w:tcW w:w="610" w:type="pct"/>
            <w:tcBorders>
              <w:top w:val="single" w:sz="8" w:space="0" w:color="auto"/>
              <w:left w:val="nil"/>
              <w:bottom w:val="single" w:sz="8" w:space="0" w:color="auto"/>
              <w:right w:val="nil"/>
            </w:tcBorders>
            <w:shd w:val="clear" w:color="auto" w:fill="auto"/>
            <w:vAlign w:val="bottom"/>
          </w:tcPr>
          <w:p w14:paraId="0B5EB151"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27.537.207</w:t>
            </w:r>
          </w:p>
        </w:tc>
        <w:tc>
          <w:tcPr>
            <w:tcW w:w="611" w:type="pct"/>
            <w:tcBorders>
              <w:top w:val="single" w:sz="8" w:space="0" w:color="auto"/>
              <w:left w:val="nil"/>
              <w:bottom w:val="single" w:sz="8" w:space="0" w:color="auto"/>
              <w:right w:val="nil"/>
            </w:tcBorders>
            <w:shd w:val="clear" w:color="auto" w:fill="auto"/>
            <w:vAlign w:val="bottom"/>
          </w:tcPr>
          <w:p w14:paraId="4AC535E2"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16.246</w:t>
            </w:r>
          </w:p>
        </w:tc>
        <w:tc>
          <w:tcPr>
            <w:tcW w:w="610" w:type="pct"/>
            <w:tcBorders>
              <w:top w:val="single" w:sz="8" w:space="0" w:color="auto"/>
              <w:left w:val="nil"/>
              <w:bottom w:val="single" w:sz="8" w:space="0" w:color="auto"/>
              <w:right w:val="nil"/>
            </w:tcBorders>
            <w:shd w:val="clear" w:color="auto" w:fill="auto"/>
            <w:vAlign w:val="bottom"/>
          </w:tcPr>
          <w:p w14:paraId="0AB1078E"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780.088</w:t>
            </w:r>
          </w:p>
        </w:tc>
        <w:tc>
          <w:tcPr>
            <w:tcW w:w="611" w:type="pct"/>
            <w:tcBorders>
              <w:top w:val="single" w:sz="8" w:space="0" w:color="auto"/>
              <w:left w:val="nil"/>
              <w:bottom w:val="single" w:sz="8" w:space="0" w:color="auto"/>
              <w:right w:val="nil"/>
            </w:tcBorders>
            <w:shd w:val="clear" w:color="auto" w:fill="auto"/>
            <w:vAlign w:val="bottom"/>
          </w:tcPr>
          <w:p w14:paraId="447B8E01"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28.333.541</w:t>
            </w:r>
          </w:p>
        </w:tc>
      </w:tr>
      <w:tr w:rsidR="007673DD" w:rsidRPr="00037DCC" w14:paraId="42EEB691" w14:textId="77777777" w:rsidTr="007F5B1C">
        <w:tblPrEx>
          <w:tblCellMar>
            <w:left w:w="31" w:type="dxa"/>
            <w:right w:w="31" w:type="dxa"/>
          </w:tblCellMar>
        </w:tblPrEx>
        <w:trPr>
          <w:cantSplit/>
          <w:trHeight w:val="250"/>
          <w:tblHeader/>
        </w:trPr>
        <w:tc>
          <w:tcPr>
            <w:tcW w:w="2557" w:type="pct"/>
            <w:vAlign w:val="bottom"/>
          </w:tcPr>
          <w:p w14:paraId="4BE277D9" w14:textId="77777777" w:rsidR="007673DD" w:rsidRPr="00037DCC" w:rsidRDefault="007673DD" w:rsidP="00682E25">
            <w:pPr>
              <w:pStyle w:val="TT"/>
              <w:rPr>
                <w:rFonts w:asciiTheme="minorHAnsi" w:hAnsiTheme="minorHAnsi"/>
                <w:b/>
                <w:bCs/>
                <w:color w:val="000000" w:themeColor="text1"/>
                <w:szCs w:val="19"/>
                <w:lang w:val="hr-HR"/>
              </w:rPr>
            </w:pPr>
          </w:p>
        </w:tc>
        <w:tc>
          <w:tcPr>
            <w:tcW w:w="610" w:type="pct"/>
            <w:tcBorders>
              <w:top w:val="single" w:sz="12" w:space="0" w:color="auto"/>
            </w:tcBorders>
            <w:vAlign w:val="bottom"/>
          </w:tcPr>
          <w:p w14:paraId="4A1C8F68" w14:textId="77777777" w:rsidR="007673DD" w:rsidRPr="00745682" w:rsidRDefault="007673DD" w:rsidP="00682E25">
            <w:pPr>
              <w:pStyle w:val="TT"/>
              <w:jc w:val="right"/>
              <w:rPr>
                <w:rFonts w:asciiTheme="minorHAnsi" w:hAnsiTheme="minorHAnsi" w:cstheme="minorHAnsi"/>
                <w:color w:val="000000" w:themeColor="text1"/>
                <w:szCs w:val="19"/>
                <w:lang w:val="hr-HR"/>
              </w:rPr>
            </w:pPr>
          </w:p>
        </w:tc>
        <w:tc>
          <w:tcPr>
            <w:tcW w:w="611" w:type="pct"/>
            <w:tcBorders>
              <w:top w:val="single" w:sz="12" w:space="0" w:color="auto"/>
            </w:tcBorders>
            <w:vAlign w:val="bottom"/>
          </w:tcPr>
          <w:p w14:paraId="44B65EE0" w14:textId="77777777" w:rsidR="007673DD" w:rsidRPr="00745682" w:rsidRDefault="007673DD" w:rsidP="00682E25">
            <w:pPr>
              <w:pStyle w:val="TT"/>
              <w:jc w:val="right"/>
              <w:rPr>
                <w:rFonts w:asciiTheme="minorHAnsi" w:hAnsiTheme="minorHAnsi" w:cstheme="minorHAnsi"/>
                <w:color w:val="000000" w:themeColor="text1"/>
                <w:szCs w:val="19"/>
                <w:lang w:val="hr-HR"/>
              </w:rPr>
            </w:pPr>
          </w:p>
        </w:tc>
        <w:tc>
          <w:tcPr>
            <w:tcW w:w="610" w:type="pct"/>
            <w:tcBorders>
              <w:top w:val="single" w:sz="12" w:space="0" w:color="auto"/>
            </w:tcBorders>
            <w:vAlign w:val="bottom"/>
          </w:tcPr>
          <w:p w14:paraId="236285E7" w14:textId="77777777" w:rsidR="007673DD" w:rsidRPr="00745682" w:rsidRDefault="007673DD" w:rsidP="00682E25">
            <w:pPr>
              <w:pStyle w:val="TT"/>
              <w:jc w:val="right"/>
              <w:rPr>
                <w:rFonts w:asciiTheme="minorHAnsi" w:hAnsiTheme="minorHAnsi" w:cstheme="minorHAnsi"/>
                <w:color w:val="000000" w:themeColor="text1"/>
                <w:szCs w:val="19"/>
                <w:lang w:val="hr-HR"/>
              </w:rPr>
            </w:pPr>
          </w:p>
        </w:tc>
        <w:tc>
          <w:tcPr>
            <w:tcW w:w="611" w:type="pct"/>
            <w:tcBorders>
              <w:top w:val="single" w:sz="12" w:space="0" w:color="auto"/>
            </w:tcBorders>
            <w:vAlign w:val="bottom"/>
          </w:tcPr>
          <w:p w14:paraId="15B7B02F" w14:textId="77777777" w:rsidR="007673DD" w:rsidRPr="00745682" w:rsidRDefault="007673DD" w:rsidP="00682E25">
            <w:pPr>
              <w:pStyle w:val="TT"/>
              <w:jc w:val="right"/>
              <w:rPr>
                <w:rFonts w:asciiTheme="minorHAnsi" w:hAnsiTheme="minorHAnsi" w:cstheme="minorHAnsi"/>
                <w:color w:val="000000" w:themeColor="text1"/>
                <w:szCs w:val="19"/>
                <w:lang w:val="hr-HR"/>
              </w:rPr>
            </w:pPr>
          </w:p>
        </w:tc>
      </w:tr>
      <w:tr w:rsidR="007673DD" w:rsidRPr="00037DCC" w14:paraId="1FE7B449" w14:textId="77777777" w:rsidTr="007F5B1C">
        <w:tblPrEx>
          <w:tblCellMar>
            <w:left w:w="31" w:type="dxa"/>
            <w:right w:w="31" w:type="dxa"/>
          </w:tblCellMar>
        </w:tblPrEx>
        <w:trPr>
          <w:cantSplit/>
          <w:trHeight w:val="250"/>
          <w:tblHeader/>
        </w:trPr>
        <w:tc>
          <w:tcPr>
            <w:tcW w:w="2557" w:type="pct"/>
          </w:tcPr>
          <w:p w14:paraId="5ADEBB0E" w14:textId="77777777" w:rsidR="007673DD" w:rsidRPr="00037DCC" w:rsidRDefault="007673DD" w:rsidP="00682E25">
            <w:pPr>
              <w:pStyle w:val="TT"/>
              <w:rPr>
                <w:rFonts w:asciiTheme="minorHAnsi" w:hAnsiTheme="minorHAnsi"/>
                <w:b/>
                <w:bCs/>
                <w:color w:val="000000" w:themeColor="text1"/>
                <w:szCs w:val="19"/>
                <w:lang w:val="hr-HR"/>
              </w:rPr>
            </w:pPr>
            <w:r w:rsidRPr="00037DCC">
              <w:rPr>
                <w:rFonts w:asciiTheme="minorHAnsi" w:hAnsiTheme="minorHAnsi" w:cs="Arial"/>
                <w:b/>
                <w:bCs/>
                <w:color w:val="000000" w:themeColor="text1"/>
                <w:szCs w:val="19"/>
                <w:lang w:val="hr-HR"/>
              </w:rPr>
              <w:t>Garancije i preuzete obveze</w:t>
            </w:r>
          </w:p>
        </w:tc>
        <w:tc>
          <w:tcPr>
            <w:tcW w:w="610" w:type="pct"/>
            <w:vAlign w:val="bottom"/>
          </w:tcPr>
          <w:p w14:paraId="2DBAF4E2" w14:textId="77777777" w:rsidR="007673DD" w:rsidRPr="00745682" w:rsidRDefault="007673DD" w:rsidP="00682E25">
            <w:pPr>
              <w:pStyle w:val="TT"/>
              <w:jc w:val="right"/>
              <w:rPr>
                <w:rFonts w:asciiTheme="minorHAnsi" w:hAnsiTheme="minorHAnsi" w:cstheme="minorHAnsi"/>
                <w:color w:val="000000" w:themeColor="text1"/>
                <w:szCs w:val="19"/>
                <w:lang w:val="hr-HR"/>
              </w:rPr>
            </w:pPr>
          </w:p>
        </w:tc>
        <w:tc>
          <w:tcPr>
            <w:tcW w:w="611" w:type="pct"/>
            <w:vAlign w:val="bottom"/>
          </w:tcPr>
          <w:p w14:paraId="7851520C" w14:textId="77777777" w:rsidR="007673DD" w:rsidRPr="00745682" w:rsidRDefault="007673DD" w:rsidP="00682E25">
            <w:pPr>
              <w:pStyle w:val="TT"/>
              <w:jc w:val="right"/>
              <w:rPr>
                <w:rFonts w:asciiTheme="minorHAnsi" w:hAnsiTheme="minorHAnsi" w:cstheme="minorHAnsi"/>
                <w:color w:val="000000" w:themeColor="text1"/>
                <w:szCs w:val="19"/>
                <w:lang w:val="hr-HR"/>
              </w:rPr>
            </w:pPr>
          </w:p>
        </w:tc>
        <w:tc>
          <w:tcPr>
            <w:tcW w:w="610" w:type="pct"/>
            <w:vAlign w:val="bottom"/>
          </w:tcPr>
          <w:p w14:paraId="62C58F4B" w14:textId="77777777" w:rsidR="007673DD" w:rsidRPr="00745682" w:rsidRDefault="007673DD" w:rsidP="00682E25">
            <w:pPr>
              <w:pStyle w:val="TT"/>
              <w:jc w:val="right"/>
              <w:rPr>
                <w:rFonts w:asciiTheme="minorHAnsi" w:hAnsiTheme="minorHAnsi" w:cstheme="minorHAnsi"/>
                <w:color w:val="000000" w:themeColor="text1"/>
                <w:szCs w:val="19"/>
                <w:lang w:val="hr-HR"/>
              </w:rPr>
            </w:pPr>
          </w:p>
        </w:tc>
        <w:tc>
          <w:tcPr>
            <w:tcW w:w="611" w:type="pct"/>
            <w:vAlign w:val="bottom"/>
          </w:tcPr>
          <w:p w14:paraId="501710AE" w14:textId="77777777" w:rsidR="007673DD" w:rsidRPr="00745682" w:rsidRDefault="007673DD" w:rsidP="00682E25">
            <w:pPr>
              <w:pStyle w:val="TT"/>
              <w:jc w:val="right"/>
              <w:rPr>
                <w:rFonts w:asciiTheme="minorHAnsi" w:hAnsiTheme="minorHAnsi" w:cstheme="minorHAnsi"/>
                <w:color w:val="000000" w:themeColor="text1"/>
                <w:szCs w:val="19"/>
                <w:lang w:val="hr-HR"/>
              </w:rPr>
            </w:pPr>
          </w:p>
        </w:tc>
      </w:tr>
      <w:tr w:rsidR="007673DD" w:rsidRPr="00037DCC" w14:paraId="6659FC2F" w14:textId="77777777" w:rsidTr="007F5B1C">
        <w:tblPrEx>
          <w:tblCellMar>
            <w:left w:w="31" w:type="dxa"/>
            <w:right w:w="31" w:type="dxa"/>
          </w:tblCellMar>
        </w:tblPrEx>
        <w:trPr>
          <w:cantSplit/>
          <w:trHeight w:val="250"/>
          <w:tblHeader/>
        </w:trPr>
        <w:tc>
          <w:tcPr>
            <w:tcW w:w="2557" w:type="pct"/>
          </w:tcPr>
          <w:p w14:paraId="16FC1C87" w14:textId="77777777" w:rsidR="007673DD" w:rsidRPr="00037DCC" w:rsidRDefault="007673DD" w:rsidP="00682E25">
            <w:pPr>
              <w:tabs>
                <w:tab w:val="right" w:pos="1202"/>
              </w:tabs>
              <w:spacing w:line="301" w:lineRule="exact"/>
              <w:outlineLvl w:val="0"/>
              <w:rPr>
                <w:rFonts w:asciiTheme="minorHAnsi" w:hAnsiTheme="minorHAnsi" w:cs="Arial"/>
                <w:b/>
                <w:bCs/>
                <w:color w:val="000000" w:themeColor="text1"/>
                <w:sz w:val="19"/>
                <w:szCs w:val="19"/>
                <w:lang w:val="hr-HR"/>
              </w:rPr>
            </w:pPr>
            <w:r w:rsidRPr="00037DCC">
              <w:rPr>
                <w:rFonts w:asciiTheme="minorHAnsi" w:hAnsiTheme="minorHAnsi" w:cs="Arial"/>
                <w:color w:val="000000" w:themeColor="text1"/>
                <w:sz w:val="19"/>
                <w:szCs w:val="19"/>
                <w:lang w:val="hr-HR"/>
              </w:rPr>
              <w:t>Izdane garancije u kunama</w:t>
            </w:r>
          </w:p>
        </w:tc>
        <w:tc>
          <w:tcPr>
            <w:tcW w:w="610" w:type="pct"/>
            <w:tcBorders>
              <w:top w:val="nil"/>
              <w:left w:val="nil"/>
              <w:bottom w:val="nil"/>
              <w:right w:val="nil"/>
            </w:tcBorders>
            <w:shd w:val="clear" w:color="auto" w:fill="auto"/>
            <w:vAlign w:val="bottom"/>
          </w:tcPr>
          <w:p w14:paraId="60DF2FDF"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DF51FB">
              <w:rPr>
                <w:rFonts w:asciiTheme="minorHAnsi" w:hAnsiTheme="minorHAnsi" w:cstheme="minorHAnsi"/>
                <w:color w:val="000000" w:themeColor="text1"/>
                <w:szCs w:val="19"/>
                <w:lang w:val="hr-HR"/>
              </w:rPr>
              <w:t>125.204</w:t>
            </w:r>
          </w:p>
        </w:tc>
        <w:tc>
          <w:tcPr>
            <w:tcW w:w="611" w:type="pct"/>
            <w:tcBorders>
              <w:top w:val="nil"/>
              <w:left w:val="nil"/>
              <w:bottom w:val="nil"/>
              <w:right w:val="nil"/>
            </w:tcBorders>
            <w:shd w:val="clear" w:color="auto" w:fill="auto"/>
            <w:vAlign w:val="bottom"/>
          </w:tcPr>
          <w:p w14:paraId="6D3C6D21"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F625B3">
              <w:rPr>
                <w:rFonts w:asciiTheme="minorHAnsi" w:hAnsiTheme="minorHAnsi" w:cstheme="minorHAnsi"/>
                <w:color w:val="000000" w:themeColor="text1"/>
                <w:szCs w:val="19"/>
                <w:lang w:val="hr-HR"/>
              </w:rPr>
              <w:t>-</w:t>
            </w:r>
          </w:p>
        </w:tc>
        <w:tc>
          <w:tcPr>
            <w:tcW w:w="610" w:type="pct"/>
            <w:tcBorders>
              <w:top w:val="nil"/>
              <w:left w:val="nil"/>
              <w:bottom w:val="nil"/>
              <w:right w:val="nil"/>
            </w:tcBorders>
            <w:shd w:val="clear" w:color="auto" w:fill="auto"/>
            <w:vAlign w:val="bottom"/>
          </w:tcPr>
          <w:p w14:paraId="42337324"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F625B3">
              <w:rPr>
                <w:rFonts w:asciiTheme="minorHAnsi" w:hAnsiTheme="minorHAnsi" w:cstheme="minorHAnsi"/>
                <w:color w:val="000000" w:themeColor="text1"/>
                <w:szCs w:val="19"/>
                <w:lang w:val="hr-HR"/>
              </w:rPr>
              <w:t>-</w:t>
            </w:r>
          </w:p>
        </w:tc>
        <w:tc>
          <w:tcPr>
            <w:tcW w:w="611" w:type="pct"/>
            <w:tcBorders>
              <w:top w:val="nil"/>
              <w:left w:val="nil"/>
              <w:bottom w:val="nil"/>
              <w:right w:val="nil"/>
            </w:tcBorders>
            <w:shd w:val="clear" w:color="auto" w:fill="auto"/>
            <w:vAlign w:val="bottom"/>
          </w:tcPr>
          <w:p w14:paraId="4AD4F223"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DF51FB">
              <w:rPr>
                <w:rFonts w:asciiTheme="minorHAnsi" w:hAnsiTheme="minorHAnsi" w:cstheme="minorHAnsi"/>
                <w:color w:val="000000" w:themeColor="text1"/>
                <w:szCs w:val="19"/>
                <w:lang w:val="hr-HR"/>
              </w:rPr>
              <w:t>125.204</w:t>
            </w:r>
          </w:p>
        </w:tc>
      </w:tr>
      <w:tr w:rsidR="007673DD" w:rsidRPr="00037DCC" w14:paraId="6A92DAFB" w14:textId="77777777" w:rsidTr="007F5B1C">
        <w:tblPrEx>
          <w:tblCellMar>
            <w:left w:w="31" w:type="dxa"/>
            <w:right w:w="31" w:type="dxa"/>
          </w:tblCellMar>
        </w:tblPrEx>
        <w:trPr>
          <w:cantSplit/>
          <w:trHeight w:val="250"/>
          <w:tblHeader/>
        </w:trPr>
        <w:tc>
          <w:tcPr>
            <w:tcW w:w="2557" w:type="pct"/>
            <w:vAlign w:val="bottom"/>
          </w:tcPr>
          <w:p w14:paraId="252C7E41"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Izdane garancije u devizama</w:t>
            </w:r>
          </w:p>
        </w:tc>
        <w:tc>
          <w:tcPr>
            <w:tcW w:w="610" w:type="pct"/>
            <w:tcBorders>
              <w:top w:val="nil"/>
              <w:left w:val="nil"/>
              <w:bottom w:val="nil"/>
              <w:right w:val="nil"/>
            </w:tcBorders>
            <w:shd w:val="clear" w:color="auto" w:fill="auto"/>
            <w:vAlign w:val="bottom"/>
          </w:tcPr>
          <w:p w14:paraId="36F43BA9"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DF51FB">
              <w:rPr>
                <w:rFonts w:asciiTheme="minorHAnsi" w:hAnsiTheme="minorHAnsi" w:cstheme="minorHAnsi"/>
                <w:color w:val="000000" w:themeColor="text1"/>
                <w:szCs w:val="19"/>
                <w:lang w:val="hr-HR"/>
              </w:rPr>
              <w:t>314.842</w:t>
            </w:r>
          </w:p>
        </w:tc>
        <w:tc>
          <w:tcPr>
            <w:tcW w:w="611" w:type="pct"/>
            <w:tcBorders>
              <w:top w:val="nil"/>
              <w:left w:val="nil"/>
              <w:bottom w:val="nil"/>
              <w:right w:val="nil"/>
            </w:tcBorders>
            <w:shd w:val="clear" w:color="auto" w:fill="auto"/>
            <w:vAlign w:val="bottom"/>
          </w:tcPr>
          <w:p w14:paraId="52A19723"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F625B3">
              <w:rPr>
                <w:rFonts w:asciiTheme="minorHAnsi" w:hAnsiTheme="minorHAnsi" w:cstheme="minorHAnsi"/>
                <w:color w:val="000000" w:themeColor="text1"/>
                <w:szCs w:val="19"/>
                <w:lang w:val="hr-HR"/>
              </w:rPr>
              <w:t>-</w:t>
            </w:r>
          </w:p>
        </w:tc>
        <w:tc>
          <w:tcPr>
            <w:tcW w:w="610" w:type="pct"/>
            <w:tcBorders>
              <w:top w:val="nil"/>
              <w:left w:val="nil"/>
              <w:bottom w:val="nil"/>
              <w:right w:val="nil"/>
            </w:tcBorders>
            <w:shd w:val="clear" w:color="auto" w:fill="auto"/>
            <w:vAlign w:val="bottom"/>
          </w:tcPr>
          <w:p w14:paraId="1C300444"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F625B3">
              <w:rPr>
                <w:rFonts w:asciiTheme="minorHAnsi" w:hAnsiTheme="minorHAnsi" w:cstheme="minorHAnsi"/>
                <w:color w:val="000000" w:themeColor="text1"/>
                <w:szCs w:val="19"/>
                <w:lang w:val="hr-HR"/>
              </w:rPr>
              <w:t>-</w:t>
            </w:r>
          </w:p>
        </w:tc>
        <w:tc>
          <w:tcPr>
            <w:tcW w:w="611" w:type="pct"/>
            <w:tcBorders>
              <w:top w:val="nil"/>
              <w:left w:val="nil"/>
              <w:bottom w:val="nil"/>
              <w:right w:val="nil"/>
            </w:tcBorders>
            <w:shd w:val="clear" w:color="auto" w:fill="auto"/>
            <w:vAlign w:val="bottom"/>
          </w:tcPr>
          <w:p w14:paraId="7920636A"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DF51FB">
              <w:rPr>
                <w:rFonts w:asciiTheme="minorHAnsi" w:hAnsiTheme="minorHAnsi" w:cstheme="minorHAnsi"/>
                <w:color w:val="000000" w:themeColor="text1"/>
                <w:szCs w:val="19"/>
                <w:lang w:val="hr-HR"/>
              </w:rPr>
              <w:t>314.842</w:t>
            </w:r>
          </w:p>
        </w:tc>
      </w:tr>
      <w:tr w:rsidR="007673DD" w:rsidRPr="00037DCC" w14:paraId="34FCEDA5" w14:textId="77777777" w:rsidTr="007F5B1C">
        <w:tblPrEx>
          <w:tblCellMar>
            <w:left w:w="31" w:type="dxa"/>
            <w:right w:w="31" w:type="dxa"/>
          </w:tblCellMar>
        </w:tblPrEx>
        <w:trPr>
          <w:cantSplit/>
          <w:trHeight w:val="250"/>
          <w:tblHeader/>
        </w:trPr>
        <w:tc>
          <w:tcPr>
            <w:tcW w:w="2557" w:type="pct"/>
            <w:vAlign w:val="bottom"/>
          </w:tcPr>
          <w:p w14:paraId="1EE7CA98"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Pr>
                <w:rFonts w:asciiTheme="minorHAnsi" w:hAnsiTheme="minorHAnsi"/>
                <w:color w:val="000000" w:themeColor="text1"/>
                <w:sz w:val="19"/>
                <w:szCs w:val="19"/>
                <w:lang w:val="hr-HR"/>
              </w:rPr>
              <w:t>Otvoreni akreditivi u devizama</w:t>
            </w:r>
          </w:p>
        </w:tc>
        <w:tc>
          <w:tcPr>
            <w:tcW w:w="610" w:type="pct"/>
            <w:tcBorders>
              <w:top w:val="nil"/>
              <w:left w:val="nil"/>
              <w:bottom w:val="nil"/>
              <w:right w:val="nil"/>
            </w:tcBorders>
            <w:shd w:val="clear" w:color="auto" w:fill="auto"/>
            <w:vAlign w:val="bottom"/>
          </w:tcPr>
          <w:p w14:paraId="3D53E2EA"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DF51FB">
              <w:rPr>
                <w:rFonts w:asciiTheme="minorHAnsi" w:hAnsiTheme="minorHAnsi" w:cstheme="minorHAnsi"/>
                <w:color w:val="000000" w:themeColor="text1"/>
                <w:szCs w:val="19"/>
                <w:lang w:val="hr-HR"/>
              </w:rPr>
              <w:t>1.472</w:t>
            </w:r>
          </w:p>
        </w:tc>
        <w:tc>
          <w:tcPr>
            <w:tcW w:w="611" w:type="pct"/>
            <w:tcBorders>
              <w:top w:val="nil"/>
              <w:left w:val="nil"/>
              <w:bottom w:val="nil"/>
              <w:right w:val="nil"/>
            </w:tcBorders>
            <w:shd w:val="clear" w:color="auto" w:fill="auto"/>
            <w:vAlign w:val="bottom"/>
          </w:tcPr>
          <w:p w14:paraId="5634FF9A"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F625B3">
              <w:rPr>
                <w:rFonts w:asciiTheme="minorHAnsi" w:hAnsiTheme="minorHAnsi" w:cstheme="minorHAnsi"/>
                <w:color w:val="000000" w:themeColor="text1"/>
                <w:szCs w:val="19"/>
                <w:lang w:val="hr-HR"/>
              </w:rPr>
              <w:t>-</w:t>
            </w:r>
          </w:p>
        </w:tc>
        <w:tc>
          <w:tcPr>
            <w:tcW w:w="610" w:type="pct"/>
            <w:tcBorders>
              <w:top w:val="nil"/>
              <w:left w:val="nil"/>
              <w:bottom w:val="nil"/>
              <w:right w:val="nil"/>
            </w:tcBorders>
            <w:shd w:val="clear" w:color="auto" w:fill="auto"/>
            <w:vAlign w:val="bottom"/>
          </w:tcPr>
          <w:p w14:paraId="4A3E938E"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F625B3">
              <w:rPr>
                <w:rFonts w:asciiTheme="minorHAnsi" w:hAnsiTheme="minorHAnsi" w:cstheme="minorHAnsi"/>
                <w:color w:val="000000" w:themeColor="text1"/>
                <w:szCs w:val="19"/>
                <w:lang w:val="hr-HR"/>
              </w:rPr>
              <w:t>-</w:t>
            </w:r>
          </w:p>
        </w:tc>
        <w:tc>
          <w:tcPr>
            <w:tcW w:w="611" w:type="pct"/>
            <w:tcBorders>
              <w:top w:val="nil"/>
              <w:left w:val="nil"/>
              <w:bottom w:val="nil"/>
              <w:right w:val="nil"/>
            </w:tcBorders>
            <w:shd w:val="clear" w:color="auto" w:fill="auto"/>
            <w:vAlign w:val="bottom"/>
          </w:tcPr>
          <w:p w14:paraId="5DAF9BE8"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DF51FB">
              <w:rPr>
                <w:rFonts w:asciiTheme="minorHAnsi" w:hAnsiTheme="minorHAnsi" w:cstheme="minorHAnsi"/>
                <w:color w:val="000000" w:themeColor="text1"/>
                <w:szCs w:val="19"/>
                <w:lang w:val="hr-HR"/>
              </w:rPr>
              <w:t>1.472</w:t>
            </w:r>
          </w:p>
        </w:tc>
      </w:tr>
      <w:tr w:rsidR="007673DD" w:rsidRPr="00037DCC" w14:paraId="1BE1612C" w14:textId="77777777" w:rsidTr="007F5B1C">
        <w:tblPrEx>
          <w:tblCellMar>
            <w:left w:w="31" w:type="dxa"/>
            <w:right w:w="31" w:type="dxa"/>
          </w:tblCellMar>
        </w:tblPrEx>
        <w:trPr>
          <w:cantSplit/>
          <w:trHeight w:val="250"/>
          <w:tblHeader/>
        </w:trPr>
        <w:tc>
          <w:tcPr>
            <w:tcW w:w="2557" w:type="pct"/>
            <w:vAlign w:val="bottom"/>
          </w:tcPr>
          <w:p w14:paraId="6635AF07" w14:textId="77777777" w:rsidR="007673DD" w:rsidRPr="00037DCC" w:rsidRDefault="007673DD" w:rsidP="00682E25">
            <w:pPr>
              <w:tabs>
                <w:tab w:val="right" w:pos="1202"/>
              </w:tabs>
              <w:spacing w:line="301" w:lineRule="exact"/>
              <w:outlineLvl w:val="0"/>
              <w:rPr>
                <w:rFonts w:asciiTheme="minorHAnsi" w:hAnsiTheme="minorHAnsi"/>
                <w:color w:val="000000" w:themeColor="text1"/>
                <w:sz w:val="19"/>
                <w:szCs w:val="19"/>
                <w:lang w:val="hr-HR"/>
              </w:rPr>
            </w:pPr>
            <w:r w:rsidRPr="00037DCC">
              <w:rPr>
                <w:rFonts w:asciiTheme="minorHAnsi" w:hAnsiTheme="minorHAnsi"/>
                <w:color w:val="000000" w:themeColor="text1"/>
                <w:sz w:val="19"/>
                <w:szCs w:val="19"/>
                <w:lang w:val="hr-HR"/>
              </w:rPr>
              <w:t>Preuzete obveze po kreditima</w:t>
            </w:r>
          </w:p>
        </w:tc>
        <w:tc>
          <w:tcPr>
            <w:tcW w:w="610" w:type="pct"/>
            <w:tcBorders>
              <w:top w:val="nil"/>
              <w:left w:val="nil"/>
              <w:bottom w:val="single" w:sz="4" w:space="0" w:color="auto"/>
              <w:right w:val="nil"/>
            </w:tcBorders>
            <w:shd w:val="clear" w:color="auto" w:fill="auto"/>
            <w:vAlign w:val="bottom"/>
          </w:tcPr>
          <w:p w14:paraId="34888273"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DF51FB">
              <w:rPr>
                <w:rFonts w:asciiTheme="minorHAnsi" w:hAnsiTheme="minorHAnsi" w:cstheme="minorHAnsi"/>
                <w:color w:val="000000" w:themeColor="text1"/>
                <w:szCs w:val="19"/>
                <w:lang w:val="hr-HR"/>
              </w:rPr>
              <w:t>4.731.158</w:t>
            </w:r>
          </w:p>
        </w:tc>
        <w:tc>
          <w:tcPr>
            <w:tcW w:w="611" w:type="pct"/>
            <w:tcBorders>
              <w:top w:val="nil"/>
              <w:left w:val="nil"/>
              <w:bottom w:val="single" w:sz="4" w:space="0" w:color="auto"/>
              <w:right w:val="nil"/>
            </w:tcBorders>
            <w:shd w:val="clear" w:color="auto" w:fill="auto"/>
            <w:vAlign w:val="bottom"/>
          </w:tcPr>
          <w:p w14:paraId="7401469F"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910C7A">
              <w:rPr>
                <w:rFonts w:asciiTheme="minorHAnsi" w:hAnsiTheme="minorHAnsi" w:cstheme="minorHAnsi"/>
                <w:color w:val="000000" w:themeColor="text1"/>
                <w:szCs w:val="19"/>
                <w:lang w:val="hr-HR"/>
              </w:rPr>
              <w:t>-</w:t>
            </w:r>
          </w:p>
        </w:tc>
        <w:tc>
          <w:tcPr>
            <w:tcW w:w="610" w:type="pct"/>
            <w:tcBorders>
              <w:top w:val="nil"/>
              <w:left w:val="nil"/>
              <w:bottom w:val="single" w:sz="4" w:space="0" w:color="auto"/>
              <w:right w:val="nil"/>
            </w:tcBorders>
            <w:shd w:val="clear" w:color="auto" w:fill="auto"/>
            <w:vAlign w:val="bottom"/>
          </w:tcPr>
          <w:p w14:paraId="6FFF4196"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DF51FB">
              <w:rPr>
                <w:rFonts w:asciiTheme="minorHAnsi" w:hAnsiTheme="minorHAnsi" w:cstheme="minorHAnsi"/>
                <w:color w:val="000000" w:themeColor="text1"/>
                <w:szCs w:val="19"/>
                <w:lang w:val="hr-HR"/>
              </w:rPr>
              <w:t>21.377</w:t>
            </w:r>
          </w:p>
        </w:tc>
        <w:tc>
          <w:tcPr>
            <w:tcW w:w="611" w:type="pct"/>
            <w:tcBorders>
              <w:top w:val="nil"/>
              <w:left w:val="nil"/>
              <w:bottom w:val="single" w:sz="4" w:space="0" w:color="auto"/>
              <w:right w:val="nil"/>
            </w:tcBorders>
            <w:shd w:val="clear" w:color="auto" w:fill="auto"/>
            <w:vAlign w:val="bottom"/>
          </w:tcPr>
          <w:p w14:paraId="2E841333" w14:textId="77777777" w:rsidR="007673DD" w:rsidRPr="00745682" w:rsidRDefault="007673DD" w:rsidP="00682E25">
            <w:pPr>
              <w:pStyle w:val="TT"/>
              <w:jc w:val="right"/>
              <w:rPr>
                <w:rFonts w:asciiTheme="minorHAnsi" w:hAnsiTheme="minorHAnsi" w:cstheme="minorHAnsi"/>
                <w:color w:val="000000" w:themeColor="text1"/>
                <w:szCs w:val="19"/>
                <w:lang w:val="hr-HR"/>
              </w:rPr>
            </w:pPr>
            <w:r w:rsidRPr="00DF51FB">
              <w:rPr>
                <w:rFonts w:asciiTheme="minorHAnsi" w:hAnsiTheme="minorHAnsi" w:cstheme="minorHAnsi"/>
                <w:color w:val="000000" w:themeColor="text1"/>
                <w:szCs w:val="19"/>
                <w:lang w:val="hr-HR"/>
              </w:rPr>
              <w:t>4.752.535</w:t>
            </w:r>
          </w:p>
        </w:tc>
      </w:tr>
      <w:tr w:rsidR="007673DD" w:rsidRPr="00037DCC" w14:paraId="2C7E45C7" w14:textId="77777777" w:rsidTr="007F5B1C">
        <w:tblPrEx>
          <w:tblCellMar>
            <w:left w:w="31" w:type="dxa"/>
            <w:right w:w="31" w:type="dxa"/>
          </w:tblCellMar>
        </w:tblPrEx>
        <w:trPr>
          <w:cantSplit/>
          <w:trHeight w:val="399"/>
          <w:tblHeader/>
        </w:trPr>
        <w:tc>
          <w:tcPr>
            <w:tcW w:w="2557" w:type="pct"/>
            <w:vAlign w:val="bottom"/>
          </w:tcPr>
          <w:p w14:paraId="3059A010" w14:textId="77777777" w:rsidR="007673DD" w:rsidRPr="00037DCC" w:rsidRDefault="007673DD" w:rsidP="00682E25">
            <w:pPr>
              <w:pStyle w:val="TT"/>
              <w:rPr>
                <w:rFonts w:asciiTheme="minorHAnsi" w:hAnsiTheme="minorHAnsi"/>
                <w:b/>
                <w:bCs/>
                <w:color w:val="000000" w:themeColor="text1"/>
                <w:szCs w:val="19"/>
                <w:lang w:val="hr-HR"/>
              </w:rPr>
            </w:pPr>
            <w:r w:rsidRPr="00037DCC">
              <w:rPr>
                <w:rFonts w:asciiTheme="minorHAnsi" w:hAnsiTheme="minorHAnsi"/>
                <w:b/>
                <w:bCs/>
                <w:color w:val="000000" w:themeColor="text1"/>
                <w:szCs w:val="19"/>
                <w:lang w:val="hr-HR"/>
              </w:rPr>
              <w:t>Ukupno</w:t>
            </w:r>
          </w:p>
        </w:tc>
        <w:tc>
          <w:tcPr>
            <w:tcW w:w="610" w:type="pct"/>
            <w:tcBorders>
              <w:top w:val="single" w:sz="4" w:space="0" w:color="auto"/>
              <w:left w:val="nil"/>
              <w:bottom w:val="single" w:sz="12" w:space="0" w:color="auto"/>
              <w:right w:val="nil"/>
            </w:tcBorders>
            <w:shd w:val="clear" w:color="auto" w:fill="auto"/>
            <w:vAlign w:val="bottom"/>
          </w:tcPr>
          <w:p w14:paraId="795E5FCC" w14:textId="77777777" w:rsidR="007673DD" w:rsidRPr="00745682" w:rsidRDefault="007673DD" w:rsidP="00682E25">
            <w:pPr>
              <w:tabs>
                <w:tab w:val="right" w:pos="1202"/>
              </w:tabs>
              <w:spacing w:line="301" w:lineRule="exact"/>
              <w:jc w:val="right"/>
              <w:outlineLvl w:val="0"/>
              <w:rPr>
                <w:rFonts w:asciiTheme="minorHAnsi" w:hAnsiTheme="minorHAnsi" w:cstheme="minorHAnsi"/>
                <w:b/>
                <w:color w:val="000000" w:themeColor="text1"/>
                <w:sz w:val="19"/>
                <w:szCs w:val="19"/>
                <w:lang w:val="hr-HR"/>
              </w:rPr>
            </w:pPr>
            <w:r w:rsidRPr="00DF51FB">
              <w:rPr>
                <w:rFonts w:asciiTheme="minorHAnsi" w:hAnsiTheme="minorHAnsi" w:cstheme="minorHAnsi"/>
                <w:b/>
                <w:bCs/>
                <w:color w:val="000000" w:themeColor="text1"/>
                <w:sz w:val="19"/>
                <w:szCs w:val="19"/>
                <w:lang w:val="hr-HR"/>
              </w:rPr>
              <w:t>5.172.676</w:t>
            </w:r>
          </w:p>
        </w:tc>
        <w:tc>
          <w:tcPr>
            <w:tcW w:w="611" w:type="pct"/>
            <w:tcBorders>
              <w:top w:val="single" w:sz="4" w:space="0" w:color="auto"/>
              <w:left w:val="nil"/>
              <w:bottom w:val="single" w:sz="12" w:space="0" w:color="auto"/>
              <w:right w:val="nil"/>
            </w:tcBorders>
            <w:shd w:val="clear" w:color="auto" w:fill="auto"/>
            <w:vAlign w:val="bottom"/>
          </w:tcPr>
          <w:p w14:paraId="348E1B15" w14:textId="77777777" w:rsidR="007673DD" w:rsidRPr="00745682" w:rsidRDefault="007673DD" w:rsidP="00682E25">
            <w:pPr>
              <w:tabs>
                <w:tab w:val="right" w:pos="1202"/>
              </w:tabs>
              <w:spacing w:line="301" w:lineRule="exact"/>
              <w:jc w:val="right"/>
              <w:outlineLvl w:val="0"/>
              <w:rPr>
                <w:rFonts w:asciiTheme="minorHAnsi" w:hAnsiTheme="minorHAnsi" w:cstheme="minorHAnsi"/>
                <w:b/>
                <w:color w:val="000000" w:themeColor="text1"/>
                <w:sz w:val="19"/>
                <w:szCs w:val="19"/>
                <w:lang w:val="hr-HR"/>
              </w:rPr>
            </w:pPr>
            <w:r w:rsidRPr="00DF51FB">
              <w:rPr>
                <w:rFonts w:asciiTheme="minorHAnsi" w:hAnsiTheme="minorHAnsi" w:cstheme="minorHAnsi"/>
                <w:b/>
                <w:bCs/>
                <w:color w:val="000000" w:themeColor="text1"/>
                <w:sz w:val="19"/>
                <w:szCs w:val="19"/>
                <w:lang w:val="hr-HR"/>
              </w:rPr>
              <w:t>-</w:t>
            </w:r>
          </w:p>
        </w:tc>
        <w:tc>
          <w:tcPr>
            <w:tcW w:w="610" w:type="pct"/>
            <w:tcBorders>
              <w:top w:val="single" w:sz="4" w:space="0" w:color="auto"/>
              <w:left w:val="nil"/>
              <w:bottom w:val="single" w:sz="12" w:space="0" w:color="auto"/>
              <w:right w:val="nil"/>
            </w:tcBorders>
            <w:shd w:val="clear" w:color="auto" w:fill="auto"/>
            <w:vAlign w:val="bottom"/>
          </w:tcPr>
          <w:p w14:paraId="4AB1C5C7" w14:textId="77777777" w:rsidR="007673DD" w:rsidRPr="00745682" w:rsidRDefault="007673DD" w:rsidP="00682E25">
            <w:pPr>
              <w:tabs>
                <w:tab w:val="right" w:pos="1202"/>
              </w:tabs>
              <w:spacing w:line="301" w:lineRule="exact"/>
              <w:jc w:val="right"/>
              <w:outlineLvl w:val="0"/>
              <w:rPr>
                <w:rFonts w:asciiTheme="minorHAnsi" w:hAnsiTheme="minorHAnsi" w:cstheme="minorHAnsi"/>
                <w:b/>
                <w:color w:val="000000" w:themeColor="text1"/>
                <w:sz w:val="19"/>
                <w:szCs w:val="19"/>
                <w:lang w:val="hr-HR"/>
              </w:rPr>
            </w:pPr>
            <w:r w:rsidRPr="00DF51FB">
              <w:rPr>
                <w:rFonts w:asciiTheme="minorHAnsi" w:hAnsiTheme="minorHAnsi" w:cstheme="minorHAnsi"/>
                <w:b/>
                <w:bCs/>
                <w:color w:val="000000" w:themeColor="text1"/>
                <w:sz w:val="19"/>
                <w:szCs w:val="19"/>
                <w:lang w:val="hr-HR"/>
              </w:rPr>
              <w:t>21.377</w:t>
            </w:r>
          </w:p>
        </w:tc>
        <w:tc>
          <w:tcPr>
            <w:tcW w:w="611" w:type="pct"/>
            <w:tcBorders>
              <w:top w:val="single" w:sz="4" w:space="0" w:color="auto"/>
              <w:left w:val="nil"/>
              <w:bottom w:val="single" w:sz="12" w:space="0" w:color="auto"/>
              <w:right w:val="nil"/>
            </w:tcBorders>
            <w:shd w:val="clear" w:color="auto" w:fill="auto"/>
            <w:vAlign w:val="bottom"/>
          </w:tcPr>
          <w:p w14:paraId="20FD3245" w14:textId="77777777" w:rsidR="007673DD" w:rsidRPr="00745682" w:rsidRDefault="007673DD" w:rsidP="00682E25">
            <w:pPr>
              <w:tabs>
                <w:tab w:val="right" w:pos="1202"/>
              </w:tabs>
              <w:spacing w:line="301" w:lineRule="exact"/>
              <w:jc w:val="right"/>
              <w:outlineLvl w:val="0"/>
              <w:rPr>
                <w:rFonts w:asciiTheme="minorHAnsi" w:hAnsiTheme="minorHAnsi" w:cstheme="minorHAnsi"/>
                <w:b/>
                <w:color w:val="000000" w:themeColor="text1"/>
                <w:sz w:val="19"/>
                <w:szCs w:val="19"/>
                <w:lang w:val="hr-HR"/>
              </w:rPr>
            </w:pPr>
            <w:r w:rsidRPr="00DF51FB">
              <w:rPr>
                <w:rFonts w:asciiTheme="minorHAnsi" w:hAnsiTheme="minorHAnsi" w:cstheme="minorHAnsi"/>
                <w:b/>
                <w:bCs/>
                <w:color w:val="000000" w:themeColor="text1"/>
                <w:sz w:val="19"/>
                <w:szCs w:val="19"/>
                <w:lang w:val="hr-HR"/>
              </w:rPr>
              <w:t>5.194.053</w:t>
            </w:r>
          </w:p>
        </w:tc>
      </w:tr>
      <w:tr w:rsidR="007673DD" w:rsidRPr="00037DCC" w14:paraId="606A23AB" w14:textId="77777777" w:rsidTr="007F5B1C">
        <w:tblPrEx>
          <w:tblCellMar>
            <w:left w:w="31" w:type="dxa"/>
            <w:right w:w="31" w:type="dxa"/>
          </w:tblCellMar>
        </w:tblPrEx>
        <w:trPr>
          <w:cantSplit/>
          <w:trHeight w:hRule="exact" w:val="113"/>
          <w:tblHeader/>
        </w:trPr>
        <w:tc>
          <w:tcPr>
            <w:tcW w:w="2557" w:type="pct"/>
            <w:vAlign w:val="bottom"/>
          </w:tcPr>
          <w:p w14:paraId="0347AC6D" w14:textId="77777777" w:rsidR="007673DD" w:rsidRPr="00037DCC" w:rsidRDefault="007673DD" w:rsidP="00682E25">
            <w:pPr>
              <w:pStyle w:val="TT"/>
              <w:spacing w:line="240" w:lineRule="auto"/>
              <w:rPr>
                <w:rFonts w:asciiTheme="minorHAnsi" w:hAnsiTheme="minorHAnsi"/>
                <w:b/>
                <w:bCs/>
                <w:color w:val="000000" w:themeColor="text1"/>
                <w:szCs w:val="19"/>
                <w:lang w:val="hr-HR"/>
              </w:rPr>
            </w:pPr>
          </w:p>
        </w:tc>
        <w:tc>
          <w:tcPr>
            <w:tcW w:w="610" w:type="pct"/>
            <w:tcBorders>
              <w:top w:val="single" w:sz="12" w:space="0" w:color="auto"/>
            </w:tcBorders>
            <w:vAlign w:val="bottom"/>
          </w:tcPr>
          <w:p w14:paraId="6FAE8FDC" w14:textId="77777777" w:rsidR="007673DD" w:rsidRPr="00745682" w:rsidRDefault="007673DD" w:rsidP="00682E25">
            <w:pPr>
              <w:tabs>
                <w:tab w:val="right" w:pos="1202"/>
              </w:tabs>
              <w:jc w:val="right"/>
              <w:outlineLvl w:val="0"/>
              <w:rPr>
                <w:rFonts w:asciiTheme="minorHAnsi" w:hAnsiTheme="minorHAnsi" w:cstheme="minorHAnsi"/>
                <w:b/>
                <w:color w:val="000000" w:themeColor="text1"/>
                <w:sz w:val="19"/>
                <w:szCs w:val="19"/>
                <w:lang w:val="hr-HR"/>
              </w:rPr>
            </w:pPr>
          </w:p>
        </w:tc>
        <w:tc>
          <w:tcPr>
            <w:tcW w:w="611" w:type="pct"/>
            <w:tcBorders>
              <w:top w:val="single" w:sz="12" w:space="0" w:color="auto"/>
            </w:tcBorders>
            <w:vAlign w:val="bottom"/>
          </w:tcPr>
          <w:p w14:paraId="16D1E8F5" w14:textId="77777777" w:rsidR="007673DD" w:rsidRPr="00745682" w:rsidRDefault="007673DD" w:rsidP="00682E25">
            <w:pPr>
              <w:tabs>
                <w:tab w:val="right" w:pos="1202"/>
              </w:tabs>
              <w:jc w:val="right"/>
              <w:outlineLvl w:val="0"/>
              <w:rPr>
                <w:rFonts w:asciiTheme="minorHAnsi" w:hAnsiTheme="minorHAnsi" w:cstheme="minorHAnsi"/>
                <w:b/>
                <w:color w:val="000000" w:themeColor="text1"/>
                <w:sz w:val="19"/>
                <w:szCs w:val="19"/>
                <w:lang w:val="hr-HR"/>
              </w:rPr>
            </w:pPr>
          </w:p>
        </w:tc>
        <w:tc>
          <w:tcPr>
            <w:tcW w:w="610" w:type="pct"/>
            <w:tcBorders>
              <w:top w:val="single" w:sz="12" w:space="0" w:color="auto"/>
            </w:tcBorders>
            <w:vAlign w:val="bottom"/>
          </w:tcPr>
          <w:p w14:paraId="0DE2B721" w14:textId="77777777" w:rsidR="007673DD" w:rsidRPr="00745682" w:rsidRDefault="007673DD" w:rsidP="00682E25">
            <w:pPr>
              <w:tabs>
                <w:tab w:val="right" w:pos="1202"/>
              </w:tabs>
              <w:jc w:val="right"/>
              <w:outlineLvl w:val="0"/>
              <w:rPr>
                <w:rFonts w:asciiTheme="minorHAnsi" w:hAnsiTheme="minorHAnsi" w:cstheme="minorHAnsi"/>
                <w:b/>
                <w:color w:val="000000" w:themeColor="text1"/>
                <w:sz w:val="19"/>
                <w:szCs w:val="19"/>
                <w:lang w:val="hr-HR"/>
              </w:rPr>
            </w:pPr>
          </w:p>
        </w:tc>
        <w:tc>
          <w:tcPr>
            <w:tcW w:w="611" w:type="pct"/>
            <w:tcBorders>
              <w:top w:val="single" w:sz="12" w:space="0" w:color="auto"/>
            </w:tcBorders>
            <w:vAlign w:val="bottom"/>
          </w:tcPr>
          <w:p w14:paraId="4D982256" w14:textId="77777777" w:rsidR="007673DD" w:rsidRPr="00745682" w:rsidRDefault="007673DD" w:rsidP="00682E25">
            <w:pPr>
              <w:tabs>
                <w:tab w:val="right" w:pos="1202"/>
              </w:tabs>
              <w:jc w:val="right"/>
              <w:outlineLvl w:val="0"/>
              <w:rPr>
                <w:rFonts w:asciiTheme="minorHAnsi" w:hAnsiTheme="minorHAnsi" w:cstheme="minorHAnsi"/>
                <w:b/>
                <w:color w:val="000000" w:themeColor="text1"/>
                <w:sz w:val="19"/>
                <w:szCs w:val="19"/>
                <w:lang w:val="hr-HR"/>
              </w:rPr>
            </w:pPr>
          </w:p>
        </w:tc>
      </w:tr>
      <w:tr w:rsidR="007673DD" w:rsidRPr="00910C7A" w14:paraId="4877733F" w14:textId="77777777" w:rsidTr="007F5B1C">
        <w:tblPrEx>
          <w:tblCellMar>
            <w:left w:w="31" w:type="dxa"/>
            <w:right w:w="31" w:type="dxa"/>
          </w:tblCellMar>
        </w:tblPrEx>
        <w:trPr>
          <w:cantSplit/>
          <w:trHeight w:val="270"/>
          <w:tblHeader/>
        </w:trPr>
        <w:tc>
          <w:tcPr>
            <w:tcW w:w="2557" w:type="pct"/>
            <w:vAlign w:val="bottom"/>
          </w:tcPr>
          <w:p w14:paraId="62E73C92" w14:textId="77777777" w:rsidR="007673DD" w:rsidRPr="00037DCC" w:rsidRDefault="007673DD" w:rsidP="00682E25">
            <w:pPr>
              <w:pStyle w:val="TT"/>
              <w:spacing w:before="120" w:line="300" w:lineRule="exact"/>
              <w:jc w:val="both"/>
              <w:outlineLvl w:val="9"/>
              <w:rPr>
                <w:rFonts w:asciiTheme="minorHAnsi" w:hAnsiTheme="minorHAnsi"/>
                <w:b/>
                <w:bCs/>
                <w:color w:val="000000" w:themeColor="text1"/>
                <w:szCs w:val="19"/>
                <w:lang w:val="hr-HR"/>
              </w:rPr>
            </w:pPr>
            <w:r w:rsidRPr="00037DCC">
              <w:rPr>
                <w:rFonts w:asciiTheme="minorHAnsi" w:hAnsiTheme="minorHAnsi" w:cs="Arial"/>
                <w:b/>
                <w:bCs/>
                <w:color w:val="000000" w:themeColor="text1"/>
                <w:szCs w:val="19"/>
                <w:lang w:val="hr-HR"/>
              </w:rPr>
              <w:t>Ukupna izloženost kreditnom riziku</w:t>
            </w:r>
          </w:p>
        </w:tc>
        <w:tc>
          <w:tcPr>
            <w:tcW w:w="610" w:type="pct"/>
            <w:tcBorders>
              <w:top w:val="nil"/>
              <w:left w:val="nil"/>
              <w:bottom w:val="single" w:sz="12" w:space="0" w:color="auto"/>
              <w:right w:val="nil"/>
            </w:tcBorders>
            <w:shd w:val="clear" w:color="auto" w:fill="auto"/>
            <w:vAlign w:val="bottom"/>
          </w:tcPr>
          <w:p w14:paraId="5C0BAAFE"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32.709.883</w:t>
            </w:r>
          </w:p>
        </w:tc>
        <w:tc>
          <w:tcPr>
            <w:tcW w:w="611" w:type="pct"/>
            <w:tcBorders>
              <w:top w:val="nil"/>
              <w:left w:val="nil"/>
              <w:bottom w:val="single" w:sz="12" w:space="0" w:color="auto"/>
              <w:right w:val="nil"/>
            </w:tcBorders>
            <w:shd w:val="clear" w:color="auto" w:fill="auto"/>
            <w:vAlign w:val="bottom"/>
          </w:tcPr>
          <w:p w14:paraId="46ABB913"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16.246</w:t>
            </w:r>
          </w:p>
        </w:tc>
        <w:tc>
          <w:tcPr>
            <w:tcW w:w="610" w:type="pct"/>
            <w:tcBorders>
              <w:top w:val="nil"/>
              <w:left w:val="nil"/>
              <w:bottom w:val="single" w:sz="12" w:space="0" w:color="auto"/>
              <w:right w:val="nil"/>
            </w:tcBorders>
            <w:shd w:val="clear" w:color="auto" w:fill="auto"/>
            <w:vAlign w:val="bottom"/>
          </w:tcPr>
          <w:p w14:paraId="44E7EFD5"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801.465</w:t>
            </w:r>
          </w:p>
        </w:tc>
        <w:tc>
          <w:tcPr>
            <w:tcW w:w="611" w:type="pct"/>
            <w:tcBorders>
              <w:top w:val="nil"/>
              <w:left w:val="nil"/>
              <w:bottom w:val="single" w:sz="12" w:space="0" w:color="auto"/>
              <w:right w:val="nil"/>
            </w:tcBorders>
            <w:shd w:val="clear" w:color="auto" w:fill="auto"/>
            <w:vAlign w:val="bottom"/>
          </w:tcPr>
          <w:p w14:paraId="10E8A7BB" w14:textId="77777777" w:rsidR="007673DD" w:rsidRPr="008579B1" w:rsidRDefault="007673DD" w:rsidP="00682E25">
            <w:pPr>
              <w:tabs>
                <w:tab w:val="right" w:pos="1202"/>
              </w:tabs>
              <w:spacing w:line="301" w:lineRule="exact"/>
              <w:jc w:val="right"/>
              <w:outlineLvl w:val="0"/>
              <w:rPr>
                <w:rFonts w:asciiTheme="minorHAnsi" w:hAnsiTheme="minorHAnsi" w:cstheme="minorHAnsi"/>
                <w:b/>
                <w:bCs/>
                <w:color w:val="000000" w:themeColor="text1"/>
                <w:sz w:val="19"/>
                <w:szCs w:val="19"/>
                <w:lang w:val="hr-HR"/>
              </w:rPr>
            </w:pPr>
            <w:r w:rsidRPr="00F625B3">
              <w:rPr>
                <w:rFonts w:asciiTheme="minorHAnsi" w:hAnsiTheme="minorHAnsi" w:cstheme="minorHAnsi"/>
                <w:b/>
                <w:bCs/>
                <w:color w:val="000000" w:themeColor="text1"/>
                <w:sz w:val="19"/>
                <w:szCs w:val="19"/>
                <w:lang w:val="hr-HR"/>
              </w:rPr>
              <w:t>33.527.594</w:t>
            </w:r>
          </w:p>
        </w:tc>
      </w:tr>
    </w:tbl>
    <w:p w14:paraId="1F0FBD39" w14:textId="77777777" w:rsidR="00180211" w:rsidRPr="00037DCC" w:rsidRDefault="00180211" w:rsidP="001D233C">
      <w:pPr>
        <w:pStyle w:val="T1"/>
        <w:spacing w:before="0" w:after="0" w:line="240" w:lineRule="auto"/>
        <w:rPr>
          <w:rFonts w:asciiTheme="minorHAnsi" w:hAnsiTheme="minorHAnsi" w:cs="Arial"/>
          <w:b w:val="0"/>
          <w:bCs w:val="0"/>
          <w:color w:val="000000" w:themeColor="text1"/>
          <w:sz w:val="22"/>
          <w:szCs w:val="22"/>
          <w:lang w:val="hr-HR"/>
        </w:rPr>
      </w:pPr>
    </w:p>
    <w:p w14:paraId="39DB04EE" w14:textId="77777777" w:rsidR="00347537" w:rsidRPr="00037DCC" w:rsidRDefault="00347537" w:rsidP="00347537">
      <w:pPr>
        <w:pStyle w:val="T1"/>
        <w:spacing w:before="0" w:after="0" w:line="240" w:lineRule="auto"/>
        <w:rPr>
          <w:rFonts w:asciiTheme="minorHAnsi" w:hAnsiTheme="minorHAnsi" w:cs="Arial"/>
          <w:b w:val="0"/>
          <w:bCs w:val="0"/>
          <w:color w:val="000000" w:themeColor="text1"/>
          <w:sz w:val="22"/>
          <w:szCs w:val="22"/>
          <w:lang w:val="hr-HR"/>
        </w:rPr>
      </w:pPr>
    </w:p>
    <w:p w14:paraId="2258F468" w14:textId="77777777" w:rsidR="00E2685F" w:rsidRPr="00037DCC" w:rsidRDefault="00E2685F" w:rsidP="00EF4F7E">
      <w:pPr>
        <w:rPr>
          <w:rFonts w:asciiTheme="minorHAnsi" w:hAnsiTheme="minorHAnsi"/>
          <w:color w:val="000000" w:themeColor="text1"/>
          <w:sz w:val="22"/>
          <w:szCs w:val="22"/>
          <w:lang w:val="hr-HR"/>
        </w:rPr>
      </w:pPr>
    </w:p>
    <w:p w14:paraId="49A4FA5F" w14:textId="77777777" w:rsidR="00EF4F7E" w:rsidRPr="00037DCC" w:rsidRDefault="00EF4F7E" w:rsidP="00EF4F7E">
      <w:pPr>
        <w:tabs>
          <w:tab w:val="left" w:pos="2520"/>
        </w:tabs>
        <w:rPr>
          <w:rFonts w:asciiTheme="minorHAnsi" w:hAnsiTheme="minorHAnsi"/>
          <w:color w:val="000000" w:themeColor="text1"/>
          <w:sz w:val="22"/>
          <w:szCs w:val="22"/>
          <w:lang w:val="hr-HR"/>
        </w:rPr>
      </w:pPr>
      <w:r w:rsidRPr="00037DCC">
        <w:rPr>
          <w:rFonts w:asciiTheme="minorHAnsi" w:hAnsiTheme="minorHAnsi"/>
          <w:color w:val="000000" w:themeColor="text1"/>
          <w:sz w:val="22"/>
          <w:szCs w:val="22"/>
          <w:lang w:val="hr-HR"/>
        </w:rPr>
        <w:tab/>
      </w:r>
    </w:p>
    <w:p w14:paraId="5925D804" w14:textId="77777777" w:rsidR="00EF4F7E" w:rsidRPr="00037DCC" w:rsidRDefault="00EF4F7E" w:rsidP="00EF4F7E">
      <w:pPr>
        <w:rPr>
          <w:rFonts w:asciiTheme="minorHAnsi" w:hAnsiTheme="minorHAnsi"/>
          <w:color w:val="000000" w:themeColor="text1"/>
          <w:sz w:val="22"/>
          <w:szCs w:val="22"/>
          <w:lang w:val="hr-HR"/>
        </w:rPr>
      </w:pPr>
    </w:p>
    <w:p w14:paraId="1BDCF290" w14:textId="77777777" w:rsidR="00AE2CB9" w:rsidRPr="00037DCC" w:rsidRDefault="00AE2CB9" w:rsidP="00EF4F7E">
      <w:pPr>
        <w:rPr>
          <w:rFonts w:asciiTheme="minorHAnsi" w:hAnsiTheme="minorHAnsi"/>
          <w:color w:val="000000" w:themeColor="text1"/>
          <w:sz w:val="22"/>
          <w:szCs w:val="22"/>
          <w:lang w:val="hr-HR"/>
        </w:rPr>
        <w:sectPr w:rsidR="00AE2CB9" w:rsidRPr="00037DCC" w:rsidSect="00623DBA">
          <w:pgSz w:w="11907" w:h="16840" w:code="9"/>
          <w:pgMar w:top="1418" w:right="1134" w:bottom="1134" w:left="1418" w:header="851" w:footer="851" w:gutter="0"/>
          <w:cols w:space="720"/>
          <w:noEndnote/>
        </w:sectPr>
      </w:pPr>
    </w:p>
    <w:p w14:paraId="06524161" w14:textId="77777777" w:rsidR="00DC03AE" w:rsidRPr="00037DCC" w:rsidRDefault="00DC03AE" w:rsidP="00B64938">
      <w:pPr>
        <w:jc w:val="right"/>
        <w:rPr>
          <w:rFonts w:asciiTheme="minorHAnsi" w:hAnsiTheme="minorHAnsi" w:cs="Arial"/>
          <w:b/>
          <w:bCs/>
          <w:color w:val="000000" w:themeColor="text1"/>
          <w:sz w:val="22"/>
          <w:szCs w:val="22"/>
          <w:lang w:val="hr-HR"/>
          <w14:shadow w14:blurRad="50800" w14:dist="38100" w14:dir="2700000" w14:sx="100000" w14:sy="100000" w14:kx="0" w14:ky="0" w14:algn="tl">
            <w14:srgbClr w14:val="000000">
              <w14:alpha w14:val="60000"/>
            </w14:srgbClr>
          </w14:shadow>
        </w:rPr>
      </w:pPr>
    </w:p>
    <w:p w14:paraId="1CA2C928" w14:textId="77777777" w:rsidR="00235F37" w:rsidRPr="00037DCC" w:rsidRDefault="00235F37" w:rsidP="00B64938">
      <w:pPr>
        <w:jc w:val="right"/>
        <w:rPr>
          <w:rFonts w:asciiTheme="minorHAnsi" w:hAnsiTheme="minorHAnsi"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235F37" w:rsidRPr="00037DCC" w:rsidSect="00623DBA">
          <w:type w:val="continuous"/>
          <w:pgSz w:w="11907" w:h="16840" w:code="9"/>
          <w:pgMar w:top="1418" w:right="1134" w:bottom="1134" w:left="1418" w:header="851" w:footer="851" w:gutter="0"/>
          <w:cols w:space="720"/>
          <w:noEndnote/>
        </w:sectPr>
      </w:pPr>
    </w:p>
    <w:p w14:paraId="2C0BCFBC"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5C2D2EB8" w14:textId="03E776E5" w:rsidR="00ED01D8" w:rsidRPr="00037DCC" w:rsidRDefault="00092418"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ED01D8" w:rsidRPr="00037DCC">
        <w:rPr>
          <w:rFonts w:asciiTheme="minorHAnsi" w:hAnsiTheme="minorHAnsi" w:cs="Arial"/>
          <w:color w:val="000000" w:themeColor="text1"/>
          <w:sz w:val="22"/>
          <w:szCs w:val="22"/>
          <w:lang w:val="hr-HR"/>
        </w:rPr>
        <w:t>.</w:t>
      </w:r>
      <w:r w:rsidR="00ED01D8" w:rsidRPr="00037DCC">
        <w:rPr>
          <w:rFonts w:asciiTheme="minorHAnsi" w:hAnsiTheme="minorHAnsi" w:cs="Arial"/>
          <w:color w:val="000000" w:themeColor="text1"/>
          <w:sz w:val="22"/>
          <w:szCs w:val="22"/>
          <w:lang w:val="hr-HR"/>
        </w:rPr>
        <w:tab/>
        <w:t>Upravljanje rizicima (nastavak)</w:t>
      </w:r>
    </w:p>
    <w:p w14:paraId="4C66375D"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0866C18E" w14:textId="72592F8A" w:rsidR="00ED01D8" w:rsidRPr="00037DCC" w:rsidRDefault="00092418" w:rsidP="007F5B1C">
      <w:pPr>
        <w:pStyle w:val="T1"/>
        <w:tabs>
          <w:tab w:val="left" w:pos="567"/>
        </w:tabs>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ED01D8" w:rsidRPr="00037DCC">
        <w:rPr>
          <w:rFonts w:asciiTheme="minorHAnsi" w:hAnsiTheme="minorHAnsi" w:cs="Arial"/>
          <w:color w:val="000000" w:themeColor="text1"/>
          <w:sz w:val="22"/>
          <w:szCs w:val="22"/>
          <w:lang w:val="hr-HR"/>
        </w:rPr>
        <w:t>.</w:t>
      </w:r>
      <w:r w:rsidR="003900A3" w:rsidRPr="00037DCC">
        <w:rPr>
          <w:rFonts w:asciiTheme="minorHAnsi" w:hAnsiTheme="minorHAnsi" w:cs="Arial"/>
          <w:color w:val="000000" w:themeColor="text1"/>
          <w:sz w:val="22"/>
          <w:szCs w:val="22"/>
          <w:lang w:val="hr-HR"/>
        </w:rPr>
        <w:t>3</w:t>
      </w:r>
      <w:r w:rsidR="00ED01D8" w:rsidRPr="00037DCC">
        <w:rPr>
          <w:rFonts w:asciiTheme="minorHAnsi" w:hAnsiTheme="minorHAnsi" w:cs="Arial"/>
          <w:color w:val="000000" w:themeColor="text1"/>
          <w:sz w:val="22"/>
          <w:szCs w:val="22"/>
          <w:lang w:val="hr-HR"/>
        </w:rPr>
        <w:t xml:space="preserve">. </w:t>
      </w:r>
      <w:r w:rsidR="00ED01D8" w:rsidRPr="00037DCC">
        <w:rPr>
          <w:rFonts w:asciiTheme="minorHAnsi" w:hAnsiTheme="minorHAnsi" w:cs="Arial"/>
          <w:color w:val="000000" w:themeColor="text1"/>
          <w:sz w:val="22"/>
          <w:szCs w:val="22"/>
          <w:lang w:val="hr-HR"/>
        </w:rPr>
        <w:tab/>
        <w:t>Kreditni rizik (nastavak)</w:t>
      </w:r>
    </w:p>
    <w:p w14:paraId="691C2519"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77C818FB" w14:textId="77777777" w:rsidR="006C6148" w:rsidRPr="00037DCC" w:rsidRDefault="00793CCF"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Koncentracija rizika i maksimalna</w:t>
      </w:r>
      <w:r w:rsidR="00ED01D8" w:rsidRPr="00037DCC">
        <w:rPr>
          <w:rFonts w:asciiTheme="minorHAnsi" w:hAnsiTheme="minorHAnsi" w:cs="Arial"/>
          <w:color w:val="000000" w:themeColor="text1"/>
          <w:sz w:val="22"/>
          <w:szCs w:val="22"/>
          <w:lang w:val="hr-HR"/>
        </w:rPr>
        <w:t xml:space="preserve"> izloženost kreditnom riziku (nastavak)</w:t>
      </w:r>
    </w:p>
    <w:p w14:paraId="52733A69" w14:textId="77777777" w:rsidR="00347537" w:rsidRPr="00037DCC" w:rsidRDefault="00347537" w:rsidP="00347537">
      <w:pPr>
        <w:pStyle w:val="TH"/>
        <w:spacing w:line="240" w:lineRule="auto"/>
        <w:rPr>
          <w:rFonts w:asciiTheme="minorHAnsi" w:hAnsiTheme="minorHAnsi"/>
          <w:b w:val="0"/>
          <w:color w:val="000000" w:themeColor="text1"/>
          <w:sz w:val="22"/>
          <w:szCs w:val="22"/>
          <w:lang w:val="hr-HR"/>
        </w:rPr>
      </w:pPr>
    </w:p>
    <w:p w14:paraId="2994B745" w14:textId="77777777" w:rsidR="00D225D0" w:rsidRPr="00037DCC" w:rsidRDefault="006C6148" w:rsidP="00E266C9">
      <w:pPr>
        <w:pStyle w:val="TH"/>
        <w:spacing w:line="240" w:lineRule="auto"/>
        <w:jc w:val="both"/>
        <w:rPr>
          <w:rFonts w:asciiTheme="minorHAnsi" w:hAnsiTheme="minorHAnsi" w:cs="Arial"/>
          <w:b w:val="0"/>
          <w:color w:val="000000" w:themeColor="text1"/>
          <w:sz w:val="22"/>
          <w:szCs w:val="22"/>
          <w:lang w:val="hr-HR"/>
        </w:rPr>
      </w:pPr>
      <w:bookmarkStart w:id="1966" w:name="_Toc67329624"/>
      <w:r w:rsidRPr="00037DCC">
        <w:rPr>
          <w:rFonts w:asciiTheme="minorHAnsi" w:hAnsiTheme="minorHAnsi"/>
          <w:b w:val="0"/>
          <w:color w:val="000000" w:themeColor="text1"/>
          <w:sz w:val="22"/>
          <w:szCs w:val="22"/>
          <w:lang w:val="hr-HR"/>
        </w:rPr>
        <w:t xml:space="preserve">Koncentracija </w:t>
      </w:r>
      <w:r w:rsidR="008D6072" w:rsidRPr="00037DCC">
        <w:rPr>
          <w:rFonts w:asciiTheme="minorHAnsi" w:hAnsiTheme="minorHAnsi"/>
          <w:b w:val="0"/>
          <w:color w:val="000000" w:themeColor="text1"/>
          <w:sz w:val="22"/>
          <w:szCs w:val="22"/>
          <w:lang w:val="hr-HR"/>
        </w:rPr>
        <w:t>imovine</w:t>
      </w:r>
      <w:r w:rsidRPr="00037DCC">
        <w:rPr>
          <w:rFonts w:asciiTheme="minorHAnsi" w:hAnsiTheme="minorHAnsi"/>
          <w:b w:val="0"/>
          <w:color w:val="000000" w:themeColor="text1"/>
          <w:sz w:val="22"/>
          <w:szCs w:val="22"/>
          <w:lang w:val="hr-HR"/>
        </w:rPr>
        <w:t xml:space="preserve"> i garancija </w:t>
      </w:r>
      <w:r w:rsidR="00F96790" w:rsidRPr="00037DCC">
        <w:rPr>
          <w:rFonts w:asciiTheme="minorHAnsi" w:hAnsiTheme="minorHAnsi"/>
          <w:b w:val="0"/>
          <w:color w:val="000000" w:themeColor="text1"/>
          <w:sz w:val="22"/>
          <w:szCs w:val="22"/>
          <w:lang w:val="hr-HR"/>
        </w:rPr>
        <w:t xml:space="preserve">te </w:t>
      </w:r>
      <w:r w:rsidRPr="00037DCC">
        <w:rPr>
          <w:rFonts w:asciiTheme="minorHAnsi" w:hAnsiTheme="minorHAnsi"/>
          <w:b w:val="0"/>
          <w:color w:val="000000" w:themeColor="text1"/>
          <w:sz w:val="22"/>
          <w:szCs w:val="22"/>
          <w:lang w:val="hr-HR"/>
        </w:rPr>
        <w:t>preuzetih obveza</w:t>
      </w:r>
      <w:r w:rsidR="00E4550D" w:rsidRPr="00037DCC">
        <w:rPr>
          <w:rFonts w:asciiTheme="minorHAnsi" w:hAnsiTheme="minorHAnsi"/>
          <w:b w:val="0"/>
          <w:color w:val="000000" w:themeColor="text1"/>
          <w:sz w:val="22"/>
          <w:szCs w:val="22"/>
          <w:lang w:val="hr-HR"/>
        </w:rPr>
        <w:t xml:space="preserve"> prema </w:t>
      </w:r>
      <w:r w:rsidR="00EB0179" w:rsidRPr="00037DCC">
        <w:rPr>
          <w:rFonts w:asciiTheme="minorHAnsi" w:hAnsiTheme="minorHAnsi"/>
          <w:b w:val="0"/>
          <w:color w:val="000000" w:themeColor="text1"/>
          <w:sz w:val="22"/>
          <w:szCs w:val="22"/>
          <w:lang w:val="hr-HR"/>
        </w:rPr>
        <w:t>industrijskim granama</w:t>
      </w:r>
      <w:r w:rsidRPr="00037DCC">
        <w:rPr>
          <w:rFonts w:asciiTheme="minorHAnsi" w:hAnsiTheme="minorHAnsi"/>
          <w:b w:val="0"/>
          <w:color w:val="000000" w:themeColor="text1"/>
          <w:sz w:val="22"/>
          <w:szCs w:val="22"/>
          <w:lang w:val="hr-HR"/>
        </w:rPr>
        <w:t xml:space="preserve">, </w:t>
      </w:r>
      <w:r w:rsidR="003F0EC8" w:rsidRPr="00037DCC">
        <w:rPr>
          <w:rFonts w:asciiTheme="minorHAnsi" w:hAnsiTheme="minorHAnsi"/>
          <w:b w:val="0"/>
          <w:color w:val="000000" w:themeColor="text1"/>
          <w:sz w:val="22"/>
          <w:szCs w:val="22"/>
          <w:lang w:val="hr-HR"/>
        </w:rPr>
        <w:t>neto</w:t>
      </w:r>
      <w:r w:rsidR="00603200" w:rsidRPr="00037DCC">
        <w:rPr>
          <w:color w:val="000000" w:themeColor="text1"/>
          <w:lang w:val="hr-HR"/>
        </w:rPr>
        <w:t xml:space="preserve"> </w:t>
      </w:r>
      <w:r w:rsidR="00603200" w:rsidRPr="00037DCC">
        <w:rPr>
          <w:rFonts w:asciiTheme="minorHAnsi" w:hAnsiTheme="minorHAnsi"/>
          <w:b w:val="0"/>
          <w:color w:val="000000" w:themeColor="text1"/>
          <w:sz w:val="22"/>
          <w:szCs w:val="22"/>
          <w:lang w:val="hr-HR"/>
        </w:rPr>
        <w:t>izloženost</w:t>
      </w:r>
      <w:r w:rsidR="003F0EC8" w:rsidRPr="00037DCC">
        <w:rPr>
          <w:rFonts w:asciiTheme="minorHAnsi" w:hAnsiTheme="minorHAnsi"/>
          <w:b w:val="0"/>
          <w:color w:val="000000" w:themeColor="text1"/>
          <w:sz w:val="22"/>
          <w:szCs w:val="22"/>
          <w:lang w:val="hr-HR"/>
        </w:rPr>
        <w:t xml:space="preserve">, </w:t>
      </w:r>
      <w:r w:rsidR="00FC1F94" w:rsidRPr="00037DCC">
        <w:rPr>
          <w:rFonts w:asciiTheme="minorHAnsi" w:hAnsiTheme="minorHAnsi"/>
          <w:b w:val="0"/>
          <w:color w:val="000000" w:themeColor="text1"/>
          <w:sz w:val="22"/>
          <w:szCs w:val="22"/>
          <w:lang w:val="hr-HR"/>
        </w:rPr>
        <w:t>prije i nakon uzimanja u obzir primljenih instrumenata osiguranja</w:t>
      </w:r>
      <w:r w:rsidR="00D225D0" w:rsidRPr="00037DCC">
        <w:rPr>
          <w:rFonts w:asciiTheme="minorHAnsi" w:hAnsiTheme="minorHAnsi"/>
          <w:b w:val="0"/>
          <w:color w:val="000000" w:themeColor="text1"/>
          <w:sz w:val="22"/>
          <w:szCs w:val="22"/>
          <w:lang w:val="hr-HR"/>
        </w:rPr>
        <w:t>:</w:t>
      </w:r>
      <w:bookmarkEnd w:id="1966"/>
    </w:p>
    <w:p w14:paraId="4947A5D6" w14:textId="77777777" w:rsidR="00D225D0" w:rsidRPr="00037DCC" w:rsidRDefault="00D225D0" w:rsidP="00347537">
      <w:pPr>
        <w:pStyle w:val="TH"/>
        <w:spacing w:line="240" w:lineRule="auto"/>
        <w:rPr>
          <w:rFonts w:asciiTheme="minorHAnsi" w:hAnsiTheme="minorHAnsi" w:cs="Arial"/>
          <w:b w:val="0"/>
          <w:color w:val="000000" w:themeColor="text1"/>
          <w:sz w:val="22"/>
          <w:szCs w:val="22"/>
          <w:lang w:val="hr-HR"/>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5144"/>
        <w:gridCol w:w="1052"/>
        <w:gridCol w:w="1053"/>
        <w:gridCol w:w="1053"/>
        <w:gridCol w:w="1053"/>
      </w:tblGrid>
      <w:tr w:rsidR="009C4C01" w:rsidRPr="003C3CA6" w14:paraId="4D768564" w14:textId="77777777" w:rsidTr="009C4C01">
        <w:trPr>
          <w:cantSplit/>
          <w:trHeight w:val="709"/>
          <w:tblHeader/>
        </w:trPr>
        <w:tc>
          <w:tcPr>
            <w:tcW w:w="2749" w:type="pct"/>
            <w:vAlign w:val="bottom"/>
          </w:tcPr>
          <w:p w14:paraId="5CB1DF6D" w14:textId="77777777" w:rsidR="007A2DA9" w:rsidRPr="00037DCC" w:rsidRDefault="007A2DA9" w:rsidP="009C4C01">
            <w:pPr>
              <w:tabs>
                <w:tab w:val="right" w:pos="1202"/>
              </w:tabs>
              <w:spacing w:line="240" w:lineRule="atLeast"/>
              <w:outlineLvl w:val="0"/>
              <w:rPr>
                <w:rFonts w:asciiTheme="minorHAnsi" w:hAnsiTheme="minorHAnsi" w:cs="Arial"/>
                <w:b/>
                <w:color w:val="000000" w:themeColor="text1"/>
                <w:sz w:val="19"/>
                <w:szCs w:val="19"/>
                <w:lang w:val="hr-HR"/>
              </w:rPr>
            </w:pPr>
            <w:bookmarkStart w:id="1967" w:name="_Toc67329625"/>
            <w:r w:rsidRPr="00037DCC">
              <w:rPr>
                <w:rFonts w:asciiTheme="minorHAnsi" w:hAnsiTheme="minorHAnsi" w:cs="Arial"/>
                <w:b/>
                <w:color w:val="000000" w:themeColor="text1"/>
                <w:sz w:val="19"/>
                <w:szCs w:val="19"/>
                <w:lang w:val="hr-HR"/>
              </w:rPr>
              <w:t>Grupa</w:t>
            </w:r>
            <w:bookmarkEnd w:id="1967"/>
          </w:p>
        </w:tc>
        <w:tc>
          <w:tcPr>
            <w:tcW w:w="562" w:type="pct"/>
            <w:vAlign w:val="bottom"/>
          </w:tcPr>
          <w:p w14:paraId="2ED54CE3" w14:textId="77777777" w:rsidR="007A2DA9" w:rsidRPr="00037DCC" w:rsidRDefault="00FC1F94"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68" w:name="_Toc67329626"/>
            <w:r w:rsidRPr="00037DCC">
              <w:rPr>
                <w:rFonts w:asciiTheme="minorHAnsi" w:hAnsiTheme="minorHAnsi" w:cs="Arial"/>
                <w:b/>
                <w:color w:val="000000" w:themeColor="text1"/>
                <w:sz w:val="19"/>
                <w:szCs w:val="19"/>
                <w:lang w:val="hr-HR"/>
              </w:rPr>
              <w:t>Neto n</w:t>
            </w:r>
            <w:r w:rsidR="007A2DA9" w:rsidRPr="00037DCC">
              <w:rPr>
                <w:rFonts w:asciiTheme="minorHAnsi" w:hAnsiTheme="minorHAnsi" w:cs="Arial"/>
                <w:b/>
                <w:color w:val="000000" w:themeColor="text1"/>
                <w:sz w:val="19"/>
                <w:szCs w:val="19"/>
                <w:lang w:val="hr-HR"/>
              </w:rPr>
              <w:t>ajveća izloženost</w:t>
            </w:r>
            <w:bookmarkEnd w:id="1968"/>
          </w:p>
        </w:tc>
        <w:tc>
          <w:tcPr>
            <w:tcW w:w="563" w:type="pct"/>
            <w:vAlign w:val="bottom"/>
          </w:tcPr>
          <w:p w14:paraId="47F376B5" w14:textId="77777777" w:rsidR="007A2DA9" w:rsidRPr="00037DCC" w:rsidRDefault="00FC1F94"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69" w:name="_Toc67329627"/>
            <w:r w:rsidRPr="00037DCC">
              <w:rPr>
                <w:rFonts w:asciiTheme="minorHAnsi" w:hAnsiTheme="minorHAnsi" w:cs="Arial"/>
                <w:b/>
                <w:color w:val="000000" w:themeColor="text1"/>
                <w:sz w:val="19"/>
                <w:szCs w:val="19"/>
                <w:lang w:val="hr-HR"/>
              </w:rPr>
              <w:t>Neto n</w:t>
            </w:r>
            <w:r w:rsidR="007A2DA9" w:rsidRPr="00037DCC">
              <w:rPr>
                <w:rFonts w:asciiTheme="minorHAnsi" w:hAnsiTheme="minorHAnsi" w:cs="Arial"/>
                <w:b/>
                <w:color w:val="000000" w:themeColor="text1"/>
                <w:sz w:val="19"/>
                <w:szCs w:val="19"/>
                <w:lang w:val="hr-HR"/>
              </w:rPr>
              <w:t>ajveća izloženost</w:t>
            </w:r>
            <w:r w:rsidR="00AB0953" w:rsidRPr="00037DCC">
              <w:rPr>
                <w:rFonts w:asciiTheme="minorHAnsi" w:hAnsiTheme="minorHAnsi" w:cs="Arial"/>
                <w:b/>
                <w:color w:val="000000" w:themeColor="text1"/>
                <w:sz w:val="19"/>
                <w:szCs w:val="19"/>
                <w:lang w:val="hr-HR"/>
              </w:rPr>
              <w:t xml:space="preserve"> nakon umanjenja za sredstva osiguranja</w:t>
            </w:r>
            <w:bookmarkEnd w:id="1969"/>
          </w:p>
        </w:tc>
        <w:tc>
          <w:tcPr>
            <w:tcW w:w="563" w:type="pct"/>
            <w:vAlign w:val="bottom"/>
          </w:tcPr>
          <w:p w14:paraId="621DDA37" w14:textId="77777777" w:rsidR="007A2DA9" w:rsidRPr="00037DCC" w:rsidRDefault="00FC1F94"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0" w:name="_Toc67329628"/>
            <w:r w:rsidRPr="00037DCC">
              <w:rPr>
                <w:rFonts w:asciiTheme="minorHAnsi" w:hAnsiTheme="minorHAnsi" w:cs="Arial"/>
                <w:b/>
                <w:color w:val="000000" w:themeColor="text1"/>
                <w:sz w:val="19"/>
                <w:szCs w:val="19"/>
                <w:lang w:val="hr-HR"/>
              </w:rPr>
              <w:t>Neto n</w:t>
            </w:r>
            <w:r w:rsidR="007A2DA9" w:rsidRPr="00037DCC">
              <w:rPr>
                <w:rFonts w:asciiTheme="minorHAnsi" w:hAnsiTheme="minorHAnsi" w:cs="Arial"/>
                <w:b/>
                <w:color w:val="000000" w:themeColor="text1"/>
                <w:sz w:val="19"/>
                <w:szCs w:val="19"/>
                <w:lang w:val="hr-HR"/>
              </w:rPr>
              <w:t>ajveća izloženost</w:t>
            </w:r>
            <w:bookmarkEnd w:id="1970"/>
          </w:p>
        </w:tc>
        <w:tc>
          <w:tcPr>
            <w:tcW w:w="563" w:type="pct"/>
            <w:vAlign w:val="bottom"/>
          </w:tcPr>
          <w:p w14:paraId="2E494F5E" w14:textId="77777777" w:rsidR="007A2DA9" w:rsidRPr="00037DCC" w:rsidRDefault="00FC1F94"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1" w:name="_Toc67329629"/>
            <w:r w:rsidRPr="00037DCC">
              <w:rPr>
                <w:rFonts w:asciiTheme="minorHAnsi" w:hAnsiTheme="minorHAnsi" w:cs="Arial"/>
                <w:b/>
                <w:color w:val="000000" w:themeColor="text1"/>
                <w:sz w:val="19"/>
                <w:szCs w:val="19"/>
                <w:lang w:val="hr-HR"/>
              </w:rPr>
              <w:t>Neto n</w:t>
            </w:r>
            <w:r w:rsidR="007A2DA9" w:rsidRPr="00037DCC">
              <w:rPr>
                <w:rFonts w:asciiTheme="minorHAnsi" w:hAnsiTheme="minorHAnsi" w:cs="Arial"/>
                <w:b/>
                <w:color w:val="000000" w:themeColor="text1"/>
                <w:sz w:val="19"/>
                <w:szCs w:val="19"/>
                <w:lang w:val="hr-HR"/>
              </w:rPr>
              <w:t>ajveća izloženost</w:t>
            </w:r>
            <w:r w:rsidR="00AB0953" w:rsidRPr="00037DCC">
              <w:rPr>
                <w:rFonts w:asciiTheme="minorHAnsi" w:hAnsiTheme="minorHAnsi" w:cs="Arial"/>
                <w:b/>
                <w:color w:val="000000" w:themeColor="text1"/>
                <w:sz w:val="19"/>
                <w:szCs w:val="19"/>
                <w:lang w:val="hr-HR"/>
              </w:rPr>
              <w:t xml:space="preserve">  nakon umanjenja za sredstva osiguranja</w:t>
            </w:r>
            <w:bookmarkEnd w:id="1971"/>
          </w:p>
        </w:tc>
      </w:tr>
      <w:tr w:rsidR="009C4C01" w:rsidRPr="003C3CA6" w14:paraId="01430605" w14:textId="77777777" w:rsidTr="009C4C01">
        <w:trPr>
          <w:cantSplit/>
          <w:trHeight w:val="159"/>
          <w:tblHeader/>
        </w:trPr>
        <w:tc>
          <w:tcPr>
            <w:tcW w:w="2749" w:type="pct"/>
            <w:vAlign w:val="bottom"/>
          </w:tcPr>
          <w:p w14:paraId="56E828AA" w14:textId="77777777" w:rsidR="007A2DA9" w:rsidRPr="00037DCC" w:rsidRDefault="007A2DA9" w:rsidP="009C4C01">
            <w:pPr>
              <w:spacing w:line="120" w:lineRule="auto"/>
              <w:ind w:left="113" w:hanging="113"/>
              <w:jc w:val="center"/>
              <w:rPr>
                <w:rFonts w:asciiTheme="minorHAnsi" w:hAnsiTheme="minorHAnsi" w:cs="Arial"/>
                <w:color w:val="000000" w:themeColor="text1"/>
                <w:sz w:val="19"/>
                <w:szCs w:val="19"/>
                <w:lang w:val="hr-HR"/>
              </w:rPr>
            </w:pPr>
          </w:p>
        </w:tc>
        <w:tc>
          <w:tcPr>
            <w:tcW w:w="562" w:type="pct"/>
            <w:vAlign w:val="bottom"/>
          </w:tcPr>
          <w:p w14:paraId="236CEBB5" w14:textId="77777777" w:rsidR="007A2DA9" w:rsidRPr="00037DCC" w:rsidRDefault="007A2DA9" w:rsidP="009C4C01">
            <w:pPr>
              <w:tabs>
                <w:tab w:val="right" w:pos="1202"/>
              </w:tabs>
              <w:spacing w:line="120" w:lineRule="auto"/>
              <w:jc w:val="center"/>
              <w:outlineLvl w:val="0"/>
              <w:rPr>
                <w:rFonts w:asciiTheme="minorHAnsi" w:hAnsiTheme="minorHAnsi" w:cs="Arial"/>
                <w:b/>
                <w:color w:val="000000" w:themeColor="text1"/>
                <w:sz w:val="19"/>
                <w:szCs w:val="19"/>
                <w:lang w:val="hr-HR"/>
              </w:rPr>
            </w:pPr>
          </w:p>
        </w:tc>
        <w:tc>
          <w:tcPr>
            <w:tcW w:w="563" w:type="pct"/>
            <w:vAlign w:val="bottom"/>
          </w:tcPr>
          <w:p w14:paraId="249B5273" w14:textId="77777777" w:rsidR="007A2DA9" w:rsidRPr="00037DCC" w:rsidRDefault="007A2DA9" w:rsidP="009C4C01">
            <w:pPr>
              <w:tabs>
                <w:tab w:val="right" w:pos="1202"/>
              </w:tabs>
              <w:spacing w:line="120" w:lineRule="auto"/>
              <w:jc w:val="center"/>
              <w:outlineLvl w:val="0"/>
              <w:rPr>
                <w:rFonts w:asciiTheme="minorHAnsi" w:hAnsiTheme="minorHAnsi" w:cs="Arial"/>
                <w:b/>
                <w:color w:val="000000" w:themeColor="text1"/>
                <w:sz w:val="19"/>
                <w:szCs w:val="19"/>
                <w:lang w:val="hr-HR"/>
              </w:rPr>
            </w:pPr>
          </w:p>
        </w:tc>
        <w:tc>
          <w:tcPr>
            <w:tcW w:w="563" w:type="pct"/>
            <w:vAlign w:val="bottom"/>
          </w:tcPr>
          <w:p w14:paraId="75B6DB7E" w14:textId="77777777" w:rsidR="007A2DA9" w:rsidRPr="00037DCC" w:rsidRDefault="007A2DA9" w:rsidP="009C4C01">
            <w:pPr>
              <w:tabs>
                <w:tab w:val="right" w:pos="1202"/>
              </w:tabs>
              <w:spacing w:line="120" w:lineRule="auto"/>
              <w:jc w:val="center"/>
              <w:outlineLvl w:val="0"/>
              <w:rPr>
                <w:rFonts w:asciiTheme="minorHAnsi" w:hAnsiTheme="minorHAnsi" w:cs="Arial"/>
                <w:b/>
                <w:color w:val="000000" w:themeColor="text1"/>
                <w:sz w:val="19"/>
                <w:szCs w:val="19"/>
                <w:lang w:val="hr-HR"/>
              </w:rPr>
            </w:pPr>
          </w:p>
        </w:tc>
        <w:tc>
          <w:tcPr>
            <w:tcW w:w="563" w:type="pct"/>
            <w:vAlign w:val="bottom"/>
          </w:tcPr>
          <w:p w14:paraId="030F6930" w14:textId="77777777" w:rsidR="007A2DA9" w:rsidRPr="00037DCC" w:rsidRDefault="007A2DA9" w:rsidP="009C4C01">
            <w:pPr>
              <w:tabs>
                <w:tab w:val="right" w:pos="1202"/>
              </w:tabs>
              <w:spacing w:line="120" w:lineRule="auto"/>
              <w:jc w:val="center"/>
              <w:outlineLvl w:val="0"/>
              <w:rPr>
                <w:rFonts w:asciiTheme="minorHAnsi" w:hAnsiTheme="minorHAnsi" w:cs="Arial"/>
                <w:b/>
                <w:color w:val="000000" w:themeColor="text1"/>
                <w:sz w:val="19"/>
                <w:szCs w:val="19"/>
                <w:lang w:val="hr-HR"/>
              </w:rPr>
            </w:pPr>
          </w:p>
        </w:tc>
      </w:tr>
      <w:tr w:rsidR="009C4C01" w:rsidRPr="00037DCC" w14:paraId="2C3595AF" w14:textId="77777777" w:rsidTr="009C4C01">
        <w:trPr>
          <w:cantSplit/>
          <w:trHeight w:val="250"/>
          <w:tblHeader/>
        </w:trPr>
        <w:tc>
          <w:tcPr>
            <w:tcW w:w="2749" w:type="pct"/>
          </w:tcPr>
          <w:p w14:paraId="034AAE69" w14:textId="77777777" w:rsidR="002F6DB7" w:rsidRPr="00037DCC" w:rsidRDefault="002F6DB7" w:rsidP="009C4C01">
            <w:pPr>
              <w:ind w:left="113" w:hanging="113"/>
              <w:rPr>
                <w:rFonts w:asciiTheme="minorHAnsi" w:hAnsiTheme="minorHAnsi" w:cs="Arial"/>
                <w:color w:val="000000" w:themeColor="text1"/>
                <w:sz w:val="19"/>
                <w:szCs w:val="19"/>
                <w:lang w:val="hr-HR"/>
              </w:rPr>
            </w:pPr>
          </w:p>
        </w:tc>
        <w:tc>
          <w:tcPr>
            <w:tcW w:w="562" w:type="pct"/>
            <w:vAlign w:val="bottom"/>
          </w:tcPr>
          <w:p w14:paraId="6311AC48" w14:textId="40CD8419" w:rsidR="002F6DB7" w:rsidRPr="00037DCC" w:rsidRDefault="002F6DB7"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2" w:name="_Toc67329630"/>
            <w:r w:rsidRPr="00037DCC">
              <w:rPr>
                <w:rFonts w:asciiTheme="minorHAnsi" w:hAnsiTheme="minorHAnsi" w:cs="Arial"/>
                <w:b/>
                <w:color w:val="000000" w:themeColor="text1"/>
                <w:sz w:val="19"/>
                <w:szCs w:val="19"/>
                <w:lang w:val="hr-HR"/>
              </w:rPr>
              <w:t>31. prosinca 20</w:t>
            </w:r>
            <w:r>
              <w:rPr>
                <w:rFonts w:asciiTheme="minorHAnsi" w:hAnsiTheme="minorHAnsi" w:cs="Arial"/>
                <w:b/>
                <w:color w:val="000000" w:themeColor="text1"/>
                <w:sz w:val="19"/>
                <w:szCs w:val="19"/>
                <w:lang w:val="hr-HR"/>
              </w:rPr>
              <w:t>2</w:t>
            </w:r>
            <w:r w:rsidR="007673DD">
              <w:rPr>
                <w:rFonts w:asciiTheme="minorHAnsi" w:hAnsiTheme="minorHAnsi" w:cs="Arial"/>
                <w:b/>
                <w:color w:val="000000" w:themeColor="text1"/>
                <w:sz w:val="19"/>
                <w:szCs w:val="19"/>
                <w:lang w:val="hr-HR"/>
              </w:rPr>
              <w:t>1</w:t>
            </w:r>
            <w:r w:rsidRPr="00037DCC">
              <w:rPr>
                <w:rFonts w:asciiTheme="minorHAnsi" w:hAnsiTheme="minorHAnsi" w:cs="Arial"/>
                <w:b/>
                <w:color w:val="000000" w:themeColor="text1"/>
                <w:sz w:val="19"/>
                <w:szCs w:val="19"/>
                <w:lang w:val="hr-HR"/>
              </w:rPr>
              <w:t>.</w:t>
            </w:r>
            <w:bookmarkEnd w:id="1972"/>
          </w:p>
        </w:tc>
        <w:tc>
          <w:tcPr>
            <w:tcW w:w="563" w:type="pct"/>
            <w:vAlign w:val="bottom"/>
          </w:tcPr>
          <w:p w14:paraId="380B3170" w14:textId="7EAF0A5E" w:rsidR="002F6DB7" w:rsidRPr="00037DCC" w:rsidRDefault="002F6DB7"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3" w:name="_Toc67329631"/>
            <w:r w:rsidRPr="00037DCC">
              <w:rPr>
                <w:rFonts w:asciiTheme="minorHAnsi" w:hAnsiTheme="minorHAnsi" w:cs="Arial"/>
                <w:b/>
                <w:color w:val="000000" w:themeColor="text1"/>
                <w:sz w:val="19"/>
                <w:szCs w:val="19"/>
                <w:lang w:val="hr-HR"/>
              </w:rPr>
              <w:t>31. prosinca 20</w:t>
            </w:r>
            <w:r>
              <w:rPr>
                <w:rFonts w:asciiTheme="minorHAnsi" w:hAnsiTheme="minorHAnsi" w:cs="Arial"/>
                <w:b/>
                <w:color w:val="000000" w:themeColor="text1"/>
                <w:sz w:val="19"/>
                <w:szCs w:val="19"/>
                <w:lang w:val="hr-HR"/>
              </w:rPr>
              <w:t>2</w:t>
            </w:r>
            <w:r w:rsidR="007673DD">
              <w:rPr>
                <w:rFonts w:asciiTheme="minorHAnsi" w:hAnsiTheme="minorHAnsi" w:cs="Arial"/>
                <w:b/>
                <w:color w:val="000000" w:themeColor="text1"/>
                <w:sz w:val="19"/>
                <w:szCs w:val="19"/>
                <w:lang w:val="hr-HR"/>
              </w:rPr>
              <w:t>1</w:t>
            </w:r>
            <w:r w:rsidRPr="00037DCC">
              <w:rPr>
                <w:rFonts w:asciiTheme="minorHAnsi" w:hAnsiTheme="minorHAnsi" w:cs="Arial"/>
                <w:b/>
                <w:color w:val="000000" w:themeColor="text1"/>
                <w:sz w:val="19"/>
                <w:szCs w:val="19"/>
                <w:lang w:val="hr-HR"/>
              </w:rPr>
              <w:t>.</w:t>
            </w:r>
            <w:bookmarkEnd w:id="1973"/>
          </w:p>
        </w:tc>
        <w:tc>
          <w:tcPr>
            <w:tcW w:w="563" w:type="pct"/>
            <w:vAlign w:val="bottom"/>
          </w:tcPr>
          <w:p w14:paraId="20746C3B" w14:textId="6C6B9324" w:rsidR="002F6DB7" w:rsidRPr="00037DCC" w:rsidRDefault="002F6DB7"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4" w:name="_Toc67329632"/>
            <w:r w:rsidRPr="00037DCC">
              <w:rPr>
                <w:rFonts w:asciiTheme="minorHAnsi" w:hAnsiTheme="minorHAnsi" w:cs="Arial"/>
                <w:b/>
                <w:color w:val="000000" w:themeColor="text1"/>
                <w:sz w:val="19"/>
                <w:szCs w:val="19"/>
                <w:lang w:val="hr-HR"/>
              </w:rPr>
              <w:t>31. prosinca 20</w:t>
            </w:r>
            <w:r w:rsidR="007673DD">
              <w:rPr>
                <w:rFonts w:asciiTheme="minorHAnsi" w:hAnsiTheme="minorHAnsi" w:cs="Arial"/>
                <w:b/>
                <w:color w:val="000000" w:themeColor="text1"/>
                <w:sz w:val="19"/>
                <w:szCs w:val="19"/>
                <w:lang w:val="hr-HR"/>
              </w:rPr>
              <w:t>20</w:t>
            </w:r>
            <w:r w:rsidRPr="00037DCC">
              <w:rPr>
                <w:rFonts w:asciiTheme="minorHAnsi" w:hAnsiTheme="minorHAnsi" w:cs="Arial"/>
                <w:b/>
                <w:color w:val="000000" w:themeColor="text1"/>
                <w:sz w:val="19"/>
                <w:szCs w:val="19"/>
                <w:lang w:val="hr-HR"/>
              </w:rPr>
              <w:t>.</w:t>
            </w:r>
            <w:bookmarkEnd w:id="1974"/>
          </w:p>
        </w:tc>
        <w:tc>
          <w:tcPr>
            <w:tcW w:w="563" w:type="pct"/>
            <w:vAlign w:val="bottom"/>
          </w:tcPr>
          <w:p w14:paraId="2D68E568" w14:textId="05C2783A" w:rsidR="002F6DB7" w:rsidRPr="00037DCC" w:rsidRDefault="002F6DB7"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5" w:name="_Toc67329633"/>
            <w:r w:rsidRPr="00037DCC">
              <w:rPr>
                <w:rFonts w:asciiTheme="minorHAnsi" w:hAnsiTheme="minorHAnsi" w:cs="Arial"/>
                <w:b/>
                <w:color w:val="000000" w:themeColor="text1"/>
                <w:sz w:val="19"/>
                <w:szCs w:val="19"/>
                <w:lang w:val="hr-HR"/>
              </w:rPr>
              <w:t>31. prosinca 20</w:t>
            </w:r>
            <w:r w:rsidR="007673DD">
              <w:rPr>
                <w:rFonts w:asciiTheme="minorHAnsi" w:hAnsiTheme="minorHAnsi" w:cs="Arial"/>
                <w:b/>
                <w:color w:val="000000" w:themeColor="text1"/>
                <w:sz w:val="19"/>
                <w:szCs w:val="19"/>
                <w:lang w:val="hr-HR"/>
              </w:rPr>
              <w:t>20</w:t>
            </w:r>
            <w:r w:rsidRPr="00037DCC">
              <w:rPr>
                <w:rFonts w:asciiTheme="minorHAnsi" w:hAnsiTheme="minorHAnsi" w:cs="Arial"/>
                <w:b/>
                <w:color w:val="000000" w:themeColor="text1"/>
                <w:sz w:val="19"/>
                <w:szCs w:val="19"/>
                <w:lang w:val="hr-HR"/>
              </w:rPr>
              <w:t>.</w:t>
            </w:r>
            <w:bookmarkEnd w:id="1975"/>
          </w:p>
        </w:tc>
      </w:tr>
      <w:tr w:rsidR="009C4C01" w:rsidRPr="00037DCC" w14:paraId="0456513A" w14:textId="77777777" w:rsidTr="009C4C01">
        <w:trPr>
          <w:cantSplit/>
          <w:trHeight w:val="250"/>
          <w:tblHeader/>
        </w:trPr>
        <w:tc>
          <w:tcPr>
            <w:tcW w:w="2749" w:type="pct"/>
          </w:tcPr>
          <w:p w14:paraId="1EBC1851" w14:textId="77777777" w:rsidR="00180211" w:rsidRPr="00037DCC" w:rsidRDefault="00180211" w:rsidP="009C4C01">
            <w:pPr>
              <w:ind w:left="113" w:hanging="113"/>
              <w:rPr>
                <w:rFonts w:asciiTheme="minorHAnsi" w:hAnsiTheme="minorHAnsi" w:cs="Arial"/>
                <w:color w:val="000000" w:themeColor="text1"/>
                <w:sz w:val="19"/>
                <w:szCs w:val="19"/>
                <w:lang w:val="hr-HR"/>
              </w:rPr>
            </w:pPr>
          </w:p>
        </w:tc>
        <w:tc>
          <w:tcPr>
            <w:tcW w:w="562" w:type="pct"/>
            <w:vAlign w:val="bottom"/>
          </w:tcPr>
          <w:p w14:paraId="30FDA8AE" w14:textId="77777777" w:rsidR="00180211" w:rsidRPr="00037DCC" w:rsidRDefault="00180211"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6" w:name="_Toc67329634"/>
            <w:r w:rsidRPr="00037DCC">
              <w:rPr>
                <w:rFonts w:asciiTheme="minorHAnsi" w:hAnsiTheme="minorHAnsi" w:cs="Arial"/>
                <w:b/>
                <w:color w:val="000000" w:themeColor="text1"/>
                <w:sz w:val="19"/>
                <w:szCs w:val="19"/>
                <w:lang w:val="hr-HR"/>
              </w:rPr>
              <w:t>000 kuna</w:t>
            </w:r>
            <w:bookmarkEnd w:id="1976"/>
          </w:p>
        </w:tc>
        <w:tc>
          <w:tcPr>
            <w:tcW w:w="563" w:type="pct"/>
            <w:vAlign w:val="bottom"/>
          </w:tcPr>
          <w:p w14:paraId="0E3CD91B" w14:textId="77777777" w:rsidR="00180211" w:rsidRPr="00037DCC" w:rsidRDefault="00180211"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7" w:name="_Toc67329635"/>
            <w:r w:rsidRPr="00037DCC">
              <w:rPr>
                <w:rFonts w:asciiTheme="minorHAnsi" w:hAnsiTheme="minorHAnsi" w:cs="Arial"/>
                <w:b/>
                <w:color w:val="000000" w:themeColor="text1"/>
                <w:sz w:val="19"/>
                <w:szCs w:val="19"/>
                <w:lang w:val="hr-HR"/>
              </w:rPr>
              <w:t>000 kuna</w:t>
            </w:r>
            <w:bookmarkEnd w:id="1977"/>
          </w:p>
        </w:tc>
        <w:tc>
          <w:tcPr>
            <w:tcW w:w="563" w:type="pct"/>
            <w:vAlign w:val="bottom"/>
          </w:tcPr>
          <w:p w14:paraId="4F6195A2" w14:textId="77777777" w:rsidR="00180211" w:rsidRPr="00037DCC" w:rsidRDefault="00180211"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8" w:name="_Toc67329636"/>
            <w:r w:rsidRPr="00037DCC">
              <w:rPr>
                <w:rFonts w:asciiTheme="minorHAnsi" w:hAnsiTheme="minorHAnsi" w:cs="Arial"/>
                <w:b/>
                <w:color w:val="000000" w:themeColor="text1"/>
                <w:sz w:val="19"/>
                <w:szCs w:val="19"/>
                <w:lang w:val="hr-HR"/>
              </w:rPr>
              <w:t>000 kuna</w:t>
            </w:r>
            <w:bookmarkEnd w:id="1978"/>
          </w:p>
        </w:tc>
        <w:tc>
          <w:tcPr>
            <w:tcW w:w="563" w:type="pct"/>
            <w:vAlign w:val="bottom"/>
          </w:tcPr>
          <w:p w14:paraId="6DB643DC" w14:textId="77777777" w:rsidR="00180211" w:rsidRPr="00037DCC" w:rsidRDefault="00180211" w:rsidP="009C4C01">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1979" w:name="_Toc67329637"/>
            <w:r w:rsidRPr="00037DCC">
              <w:rPr>
                <w:rFonts w:asciiTheme="minorHAnsi" w:hAnsiTheme="minorHAnsi" w:cs="Arial"/>
                <w:b/>
                <w:color w:val="000000" w:themeColor="text1"/>
                <w:sz w:val="19"/>
                <w:szCs w:val="19"/>
                <w:lang w:val="hr-HR"/>
              </w:rPr>
              <w:t>000 kuna</w:t>
            </w:r>
            <w:bookmarkEnd w:id="1979"/>
          </w:p>
        </w:tc>
      </w:tr>
      <w:tr w:rsidR="009C4C01" w:rsidRPr="00037DCC" w14:paraId="196EAA03" w14:textId="77777777" w:rsidTr="009C4C01">
        <w:trPr>
          <w:cantSplit/>
          <w:trHeight w:val="56"/>
          <w:tblHeader/>
        </w:trPr>
        <w:tc>
          <w:tcPr>
            <w:tcW w:w="2749" w:type="pct"/>
            <w:vAlign w:val="bottom"/>
          </w:tcPr>
          <w:p w14:paraId="7E76CCBF" w14:textId="77777777" w:rsidR="00180211" w:rsidRPr="00037DCC" w:rsidRDefault="00180211" w:rsidP="009C4C01">
            <w:pPr>
              <w:ind w:left="113" w:hanging="113"/>
              <w:jc w:val="right"/>
              <w:rPr>
                <w:rFonts w:asciiTheme="minorHAnsi" w:hAnsiTheme="minorHAnsi" w:cs="Arial"/>
                <w:color w:val="000000" w:themeColor="text1"/>
                <w:sz w:val="19"/>
                <w:szCs w:val="19"/>
                <w:lang w:val="hr-HR"/>
              </w:rPr>
            </w:pPr>
          </w:p>
        </w:tc>
        <w:tc>
          <w:tcPr>
            <w:tcW w:w="562" w:type="pct"/>
          </w:tcPr>
          <w:p w14:paraId="2E99C1CF" w14:textId="77777777" w:rsidR="00180211" w:rsidRPr="00037DCC" w:rsidRDefault="00180211" w:rsidP="009C4C01">
            <w:pPr>
              <w:tabs>
                <w:tab w:val="right" w:pos="1202"/>
              </w:tabs>
              <w:jc w:val="right"/>
              <w:outlineLvl w:val="0"/>
              <w:rPr>
                <w:rFonts w:asciiTheme="minorHAnsi" w:hAnsiTheme="minorHAnsi" w:cs="Arial"/>
                <w:b/>
                <w:color w:val="000000" w:themeColor="text1"/>
                <w:sz w:val="19"/>
                <w:szCs w:val="19"/>
                <w:lang w:val="hr-HR"/>
              </w:rPr>
            </w:pPr>
          </w:p>
        </w:tc>
        <w:tc>
          <w:tcPr>
            <w:tcW w:w="563" w:type="pct"/>
          </w:tcPr>
          <w:p w14:paraId="5BACF6F1" w14:textId="77777777" w:rsidR="00180211" w:rsidRPr="00037DCC" w:rsidRDefault="00180211" w:rsidP="009C4C01">
            <w:pPr>
              <w:tabs>
                <w:tab w:val="right" w:pos="1202"/>
              </w:tabs>
              <w:jc w:val="right"/>
              <w:outlineLvl w:val="0"/>
              <w:rPr>
                <w:rFonts w:asciiTheme="minorHAnsi" w:hAnsiTheme="minorHAnsi" w:cs="Arial"/>
                <w:b/>
                <w:color w:val="000000" w:themeColor="text1"/>
                <w:sz w:val="19"/>
                <w:szCs w:val="19"/>
                <w:lang w:val="hr-HR"/>
              </w:rPr>
            </w:pPr>
          </w:p>
        </w:tc>
        <w:tc>
          <w:tcPr>
            <w:tcW w:w="563" w:type="pct"/>
          </w:tcPr>
          <w:p w14:paraId="158A661A" w14:textId="77777777" w:rsidR="00180211" w:rsidRPr="00037DCC" w:rsidRDefault="00180211" w:rsidP="009C4C01">
            <w:pPr>
              <w:tabs>
                <w:tab w:val="right" w:pos="1202"/>
              </w:tabs>
              <w:jc w:val="right"/>
              <w:outlineLvl w:val="0"/>
              <w:rPr>
                <w:rFonts w:asciiTheme="minorHAnsi" w:hAnsiTheme="minorHAnsi" w:cs="Arial"/>
                <w:b/>
                <w:color w:val="000000" w:themeColor="text1"/>
                <w:sz w:val="19"/>
                <w:szCs w:val="19"/>
                <w:lang w:val="hr-HR"/>
              </w:rPr>
            </w:pPr>
          </w:p>
        </w:tc>
        <w:tc>
          <w:tcPr>
            <w:tcW w:w="563" w:type="pct"/>
          </w:tcPr>
          <w:p w14:paraId="797BB228" w14:textId="77777777" w:rsidR="00180211" w:rsidRPr="00037DCC" w:rsidRDefault="00180211" w:rsidP="009C4C01">
            <w:pPr>
              <w:tabs>
                <w:tab w:val="right" w:pos="1202"/>
              </w:tabs>
              <w:jc w:val="right"/>
              <w:outlineLvl w:val="0"/>
              <w:rPr>
                <w:rFonts w:asciiTheme="minorHAnsi" w:hAnsiTheme="minorHAnsi" w:cs="Arial"/>
                <w:b/>
                <w:color w:val="000000" w:themeColor="text1"/>
                <w:sz w:val="19"/>
                <w:szCs w:val="19"/>
                <w:lang w:val="hr-HR"/>
              </w:rPr>
            </w:pPr>
          </w:p>
        </w:tc>
      </w:tr>
      <w:tr w:rsidR="000248A7" w:rsidRPr="00037DCC" w14:paraId="36C7054E" w14:textId="77777777" w:rsidTr="007F5B1C">
        <w:trPr>
          <w:cantSplit/>
          <w:trHeight w:val="250"/>
          <w:tblHeader/>
        </w:trPr>
        <w:tc>
          <w:tcPr>
            <w:tcW w:w="2749" w:type="pct"/>
            <w:vAlign w:val="bottom"/>
          </w:tcPr>
          <w:p w14:paraId="457CE3C5" w14:textId="77777777" w:rsidR="000248A7" w:rsidRPr="002F6DB7"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1980" w:name="_Toc67329638"/>
            <w:r w:rsidRPr="002F6DB7">
              <w:rPr>
                <w:rFonts w:asciiTheme="minorHAnsi" w:hAnsiTheme="minorHAnsi"/>
                <w:color w:val="000000" w:themeColor="text1"/>
                <w:sz w:val="19"/>
                <w:szCs w:val="19"/>
                <w:lang w:val="hr-HR"/>
              </w:rPr>
              <w:t>Financijske djelatnosti i djelatnosti osiguranja</w:t>
            </w:r>
            <w:bookmarkEnd w:id="1980"/>
          </w:p>
        </w:tc>
        <w:tc>
          <w:tcPr>
            <w:tcW w:w="562" w:type="pct"/>
            <w:tcBorders>
              <w:top w:val="nil"/>
              <w:left w:val="nil"/>
              <w:bottom w:val="nil"/>
              <w:right w:val="nil"/>
            </w:tcBorders>
            <w:shd w:val="clear" w:color="auto" w:fill="auto"/>
            <w:vAlign w:val="bottom"/>
          </w:tcPr>
          <w:p w14:paraId="633ADC9F" w14:textId="543488F4"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10.805.364</w:t>
            </w:r>
          </w:p>
        </w:tc>
        <w:tc>
          <w:tcPr>
            <w:tcW w:w="563" w:type="pct"/>
            <w:tcBorders>
              <w:top w:val="nil"/>
              <w:left w:val="nil"/>
              <w:bottom w:val="nil"/>
              <w:right w:val="nil"/>
            </w:tcBorders>
            <w:shd w:val="clear" w:color="auto" w:fill="auto"/>
            <w:vAlign w:val="bottom"/>
          </w:tcPr>
          <w:p w14:paraId="642EBAB8" w14:textId="3BDB8C5A"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sz w:val="19"/>
                <w:szCs w:val="19"/>
              </w:rPr>
              <w:t>-</w:t>
            </w:r>
          </w:p>
        </w:tc>
        <w:tc>
          <w:tcPr>
            <w:tcW w:w="563" w:type="pct"/>
            <w:tcBorders>
              <w:top w:val="nil"/>
              <w:left w:val="nil"/>
              <w:bottom w:val="nil"/>
              <w:right w:val="nil"/>
            </w:tcBorders>
            <w:shd w:val="clear" w:color="auto" w:fill="auto"/>
            <w:vAlign w:val="bottom"/>
          </w:tcPr>
          <w:p w14:paraId="6FBE0174" w14:textId="1CB8E5A4"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1981" w:name="_Toc67329639"/>
            <w:r w:rsidRPr="00F625B3">
              <w:rPr>
                <w:rFonts w:asciiTheme="minorHAnsi" w:hAnsiTheme="minorHAnsi" w:cstheme="minorHAnsi"/>
                <w:color w:val="000000" w:themeColor="text1"/>
                <w:sz w:val="19"/>
                <w:szCs w:val="19"/>
                <w:lang w:val="hr-HR"/>
              </w:rPr>
              <w:t>13.600.142</w:t>
            </w:r>
            <w:bookmarkEnd w:id="1981"/>
          </w:p>
        </w:tc>
        <w:tc>
          <w:tcPr>
            <w:tcW w:w="563" w:type="pct"/>
            <w:tcBorders>
              <w:top w:val="nil"/>
              <w:left w:val="nil"/>
              <w:bottom w:val="nil"/>
              <w:right w:val="nil"/>
            </w:tcBorders>
            <w:shd w:val="clear" w:color="auto" w:fill="auto"/>
            <w:vAlign w:val="bottom"/>
          </w:tcPr>
          <w:p w14:paraId="674AAC75" w14:textId="29D58187"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1982" w:name="_Toc67329640"/>
            <w:r w:rsidRPr="00F625B3">
              <w:rPr>
                <w:rFonts w:asciiTheme="minorHAnsi" w:hAnsiTheme="minorHAnsi" w:cstheme="minorHAnsi"/>
                <w:color w:val="000000" w:themeColor="text1"/>
                <w:sz w:val="19"/>
                <w:szCs w:val="19"/>
                <w:lang w:val="hr-HR"/>
              </w:rPr>
              <w:t>-</w:t>
            </w:r>
            <w:bookmarkEnd w:id="1982"/>
          </w:p>
        </w:tc>
      </w:tr>
      <w:tr w:rsidR="000248A7" w:rsidRPr="00037DCC" w14:paraId="3FC48F28" w14:textId="77777777" w:rsidTr="007F5B1C">
        <w:trPr>
          <w:cantSplit/>
          <w:trHeight w:val="250"/>
          <w:tblHeader/>
        </w:trPr>
        <w:tc>
          <w:tcPr>
            <w:tcW w:w="2749" w:type="pct"/>
            <w:vAlign w:val="bottom"/>
          </w:tcPr>
          <w:p w14:paraId="0C236465" w14:textId="77777777" w:rsidR="000248A7" w:rsidRPr="002F6DB7" w:rsidRDefault="000248A7" w:rsidP="000248A7">
            <w:pPr>
              <w:tabs>
                <w:tab w:val="right" w:pos="1202"/>
              </w:tabs>
              <w:outlineLvl w:val="0"/>
              <w:rPr>
                <w:rFonts w:asciiTheme="minorHAnsi" w:hAnsiTheme="minorHAnsi"/>
                <w:color w:val="000000" w:themeColor="text1"/>
                <w:sz w:val="19"/>
                <w:szCs w:val="19"/>
                <w:lang w:val="hr-HR"/>
              </w:rPr>
            </w:pPr>
            <w:bookmarkStart w:id="1983" w:name="_Toc67329643"/>
            <w:r w:rsidRPr="002F6DB7">
              <w:rPr>
                <w:rFonts w:asciiTheme="minorHAnsi" w:hAnsiTheme="minorHAnsi"/>
                <w:color w:val="000000" w:themeColor="text1"/>
                <w:sz w:val="19"/>
                <w:szCs w:val="19"/>
                <w:lang w:val="hr-HR"/>
              </w:rPr>
              <w:t>Vodoopskrba, opskrba električnom energijom i ostala infrastruktura</w:t>
            </w:r>
            <w:bookmarkEnd w:id="1983"/>
          </w:p>
        </w:tc>
        <w:tc>
          <w:tcPr>
            <w:tcW w:w="562" w:type="pct"/>
            <w:tcBorders>
              <w:top w:val="nil"/>
              <w:left w:val="nil"/>
              <w:bottom w:val="nil"/>
              <w:right w:val="nil"/>
            </w:tcBorders>
            <w:shd w:val="clear" w:color="auto" w:fill="auto"/>
            <w:vAlign w:val="bottom"/>
          </w:tcPr>
          <w:p w14:paraId="44CF2F1D" w14:textId="2F6AEADE"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1.925.271</w:t>
            </w:r>
          </w:p>
        </w:tc>
        <w:tc>
          <w:tcPr>
            <w:tcW w:w="563" w:type="pct"/>
            <w:tcBorders>
              <w:top w:val="nil"/>
              <w:left w:val="nil"/>
              <w:bottom w:val="nil"/>
              <w:right w:val="nil"/>
            </w:tcBorders>
            <w:shd w:val="clear" w:color="auto" w:fill="auto"/>
            <w:vAlign w:val="bottom"/>
          </w:tcPr>
          <w:p w14:paraId="5B4F3CC2" w14:textId="33C11A45"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973.895</w:t>
            </w:r>
          </w:p>
        </w:tc>
        <w:tc>
          <w:tcPr>
            <w:tcW w:w="563" w:type="pct"/>
            <w:tcBorders>
              <w:top w:val="nil"/>
              <w:left w:val="nil"/>
              <w:bottom w:val="nil"/>
              <w:right w:val="nil"/>
            </w:tcBorders>
            <w:shd w:val="clear" w:color="auto" w:fill="auto"/>
            <w:vAlign w:val="bottom"/>
          </w:tcPr>
          <w:p w14:paraId="09DAB46C" w14:textId="6B3ACD6B"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1984" w:name="_Toc67329644"/>
            <w:r w:rsidRPr="00F625B3">
              <w:rPr>
                <w:rFonts w:asciiTheme="minorHAnsi" w:hAnsiTheme="minorHAnsi" w:cstheme="minorHAnsi"/>
                <w:color w:val="000000" w:themeColor="text1"/>
                <w:sz w:val="19"/>
                <w:szCs w:val="19"/>
                <w:lang w:val="hr-HR"/>
              </w:rPr>
              <w:t>1.927.789</w:t>
            </w:r>
            <w:bookmarkEnd w:id="1984"/>
          </w:p>
        </w:tc>
        <w:tc>
          <w:tcPr>
            <w:tcW w:w="563" w:type="pct"/>
            <w:tcBorders>
              <w:top w:val="nil"/>
              <w:left w:val="nil"/>
              <w:bottom w:val="nil"/>
              <w:right w:val="nil"/>
            </w:tcBorders>
            <w:shd w:val="clear" w:color="auto" w:fill="auto"/>
            <w:vAlign w:val="bottom"/>
          </w:tcPr>
          <w:p w14:paraId="264853D3" w14:textId="165804CB"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1985" w:name="_Toc67329645"/>
            <w:r w:rsidRPr="00F625B3">
              <w:rPr>
                <w:rFonts w:asciiTheme="minorHAnsi" w:hAnsiTheme="minorHAnsi" w:cstheme="minorHAnsi"/>
                <w:color w:val="000000" w:themeColor="text1"/>
                <w:sz w:val="19"/>
                <w:szCs w:val="19"/>
                <w:lang w:val="hr-HR"/>
              </w:rPr>
              <w:t>1.136.584</w:t>
            </w:r>
            <w:bookmarkEnd w:id="1985"/>
          </w:p>
        </w:tc>
      </w:tr>
      <w:tr w:rsidR="000248A7" w:rsidRPr="00037DCC" w14:paraId="1FB3AA15" w14:textId="77777777" w:rsidTr="007F5B1C">
        <w:trPr>
          <w:cantSplit/>
          <w:trHeight w:val="250"/>
          <w:tblHeader/>
        </w:trPr>
        <w:tc>
          <w:tcPr>
            <w:tcW w:w="2749" w:type="pct"/>
            <w:vAlign w:val="bottom"/>
          </w:tcPr>
          <w:p w14:paraId="72B4D2A3" w14:textId="77777777" w:rsidR="000248A7" w:rsidRPr="002F6DB7"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1986" w:name="_Toc67329648"/>
            <w:r w:rsidRPr="002F6DB7">
              <w:rPr>
                <w:rFonts w:asciiTheme="minorHAnsi" w:hAnsiTheme="minorHAnsi"/>
                <w:color w:val="000000" w:themeColor="text1"/>
                <w:sz w:val="19"/>
                <w:szCs w:val="19"/>
                <w:lang w:val="hr-HR"/>
              </w:rPr>
              <w:t>Turizam</w:t>
            </w:r>
            <w:bookmarkEnd w:id="1986"/>
          </w:p>
        </w:tc>
        <w:tc>
          <w:tcPr>
            <w:tcW w:w="562" w:type="pct"/>
            <w:tcBorders>
              <w:top w:val="nil"/>
              <w:left w:val="nil"/>
              <w:bottom w:val="nil"/>
              <w:right w:val="nil"/>
            </w:tcBorders>
            <w:shd w:val="clear" w:color="auto" w:fill="auto"/>
            <w:vAlign w:val="bottom"/>
          </w:tcPr>
          <w:p w14:paraId="1E01A0A4" w14:textId="4CB747B4"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3.648.347</w:t>
            </w:r>
          </w:p>
        </w:tc>
        <w:tc>
          <w:tcPr>
            <w:tcW w:w="563" w:type="pct"/>
            <w:tcBorders>
              <w:top w:val="nil"/>
              <w:left w:val="nil"/>
              <w:bottom w:val="nil"/>
              <w:right w:val="nil"/>
            </w:tcBorders>
            <w:shd w:val="clear" w:color="auto" w:fill="auto"/>
            <w:vAlign w:val="bottom"/>
          </w:tcPr>
          <w:p w14:paraId="3F7C7CEF" w14:textId="2E469756"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657.484</w:t>
            </w:r>
          </w:p>
        </w:tc>
        <w:tc>
          <w:tcPr>
            <w:tcW w:w="563" w:type="pct"/>
            <w:tcBorders>
              <w:top w:val="nil"/>
              <w:left w:val="nil"/>
              <w:bottom w:val="nil"/>
              <w:right w:val="nil"/>
            </w:tcBorders>
            <w:shd w:val="clear" w:color="auto" w:fill="auto"/>
            <w:vAlign w:val="bottom"/>
          </w:tcPr>
          <w:p w14:paraId="25D1AFFF" w14:textId="4D3D1546"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1987" w:name="_Toc67329649"/>
            <w:r w:rsidRPr="00F625B3">
              <w:rPr>
                <w:rFonts w:asciiTheme="minorHAnsi" w:hAnsiTheme="minorHAnsi" w:cstheme="minorHAnsi"/>
                <w:color w:val="000000" w:themeColor="text1"/>
                <w:sz w:val="19"/>
                <w:szCs w:val="19"/>
                <w:lang w:val="hr-HR"/>
              </w:rPr>
              <w:t>3.821.623</w:t>
            </w:r>
            <w:bookmarkEnd w:id="1987"/>
          </w:p>
        </w:tc>
        <w:tc>
          <w:tcPr>
            <w:tcW w:w="563" w:type="pct"/>
            <w:tcBorders>
              <w:top w:val="nil"/>
              <w:left w:val="nil"/>
              <w:bottom w:val="nil"/>
              <w:right w:val="nil"/>
            </w:tcBorders>
            <w:shd w:val="clear" w:color="auto" w:fill="auto"/>
            <w:vAlign w:val="bottom"/>
          </w:tcPr>
          <w:p w14:paraId="785994F0" w14:textId="66231871"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1988" w:name="_Toc67329650"/>
            <w:r w:rsidRPr="00F625B3">
              <w:rPr>
                <w:rFonts w:asciiTheme="minorHAnsi" w:hAnsiTheme="minorHAnsi" w:cstheme="minorHAnsi"/>
                <w:color w:val="000000" w:themeColor="text1"/>
                <w:sz w:val="19"/>
                <w:szCs w:val="19"/>
                <w:lang w:val="hr-HR"/>
              </w:rPr>
              <w:t>560.776</w:t>
            </w:r>
            <w:bookmarkEnd w:id="1988"/>
          </w:p>
        </w:tc>
      </w:tr>
      <w:tr w:rsidR="000248A7" w:rsidRPr="00037DCC" w14:paraId="47DC3155" w14:textId="77777777" w:rsidTr="007F5B1C">
        <w:trPr>
          <w:cantSplit/>
          <w:trHeight w:val="250"/>
          <w:tblHeader/>
        </w:trPr>
        <w:tc>
          <w:tcPr>
            <w:tcW w:w="2749" w:type="pct"/>
            <w:vAlign w:val="bottom"/>
          </w:tcPr>
          <w:p w14:paraId="4A90BAE0" w14:textId="77777777" w:rsidR="000248A7" w:rsidRPr="002F6DB7"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1989" w:name="_Toc67329653"/>
            <w:r w:rsidRPr="002F6DB7">
              <w:rPr>
                <w:rFonts w:asciiTheme="minorHAnsi" w:hAnsiTheme="minorHAnsi"/>
                <w:color w:val="000000" w:themeColor="text1"/>
                <w:sz w:val="19"/>
                <w:szCs w:val="19"/>
                <w:lang w:val="hr-HR"/>
              </w:rPr>
              <w:t>Prijevoz, skladištenje i veze</w:t>
            </w:r>
            <w:bookmarkEnd w:id="1989"/>
          </w:p>
        </w:tc>
        <w:tc>
          <w:tcPr>
            <w:tcW w:w="562" w:type="pct"/>
            <w:tcBorders>
              <w:top w:val="nil"/>
              <w:left w:val="nil"/>
              <w:bottom w:val="nil"/>
              <w:right w:val="nil"/>
            </w:tcBorders>
            <w:shd w:val="clear" w:color="auto" w:fill="auto"/>
            <w:vAlign w:val="bottom"/>
          </w:tcPr>
          <w:p w14:paraId="2D5DF5A6" w14:textId="6CB18755"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2.496.070</w:t>
            </w:r>
          </w:p>
        </w:tc>
        <w:tc>
          <w:tcPr>
            <w:tcW w:w="563" w:type="pct"/>
            <w:tcBorders>
              <w:top w:val="nil"/>
              <w:left w:val="nil"/>
              <w:bottom w:val="nil"/>
              <w:right w:val="nil"/>
            </w:tcBorders>
            <w:shd w:val="clear" w:color="auto" w:fill="auto"/>
            <w:vAlign w:val="bottom"/>
          </w:tcPr>
          <w:p w14:paraId="08A5A5B8" w14:textId="71A1C9CD"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481.157</w:t>
            </w:r>
          </w:p>
        </w:tc>
        <w:tc>
          <w:tcPr>
            <w:tcW w:w="563" w:type="pct"/>
            <w:tcBorders>
              <w:top w:val="nil"/>
              <w:left w:val="nil"/>
              <w:bottom w:val="nil"/>
              <w:right w:val="nil"/>
            </w:tcBorders>
            <w:shd w:val="clear" w:color="auto" w:fill="auto"/>
            <w:vAlign w:val="bottom"/>
          </w:tcPr>
          <w:p w14:paraId="55D33119" w14:textId="552B3B9F"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1990" w:name="_Toc67329654"/>
            <w:r w:rsidRPr="00F625B3">
              <w:rPr>
                <w:rFonts w:asciiTheme="minorHAnsi" w:hAnsiTheme="minorHAnsi" w:cstheme="minorHAnsi"/>
                <w:color w:val="000000" w:themeColor="text1"/>
                <w:sz w:val="19"/>
                <w:szCs w:val="19"/>
                <w:lang w:val="hr-HR"/>
              </w:rPr>
              <w:t>2.308.679</w:t>
            </w:r>
            <w:bookmarkEnd w:id="1990"/>
          </w:p>
        </w:tc>
        <w:tc>
          <w:tcPr>
            <w:tcW w:w="563" w:type="pct"/>
            <w:tcBorders>
              <w:top w:val="nil"/>
              <w:left w:val="nil"/>
              <w:bottom w:val="nil"/>
              <w:right w:val="nil"/>
            </w:tcBorders>
            <w:shd w:val="clear" w:color="auto" w:fill="auto"/>
            <w:vAlign w:val="bottom"/>
          </w:tcPr>
          <w:p w14:paraId="220F8132" w14:textId="64D3A708"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1991" w:name="_Toc67329655"/>
            <w:r w:rsidRPr="00F625B3">
              <w:rPr>
                <w:rFonts w:asciiTheme="minorHAnsi" w:hAnsiTheme="minorHAnsi" w:cstheme="minorHAnsi"/>
                <w:color w:val="000000" w:themeColor="text1"/>
                <w:sz w:val="19"/>
                <w:szCs w:val="19"/>
                <w:lang w:val="hr-HR"/>
              </w:rPr>
              <w:t>645.451</w:t>
            </w:r>
            <w:bookmarkEnd w:id="1991"/>
          </w:p>
        </w:tc>
      </w:tr>
      <w:tr w:rsidR="000248A7" w:rsidRPr="00037DCC" w14:paraId="61F13DC6" w14:textId="77777777" w:rsidTr="007F5B1C">
        <w:trPr>
          <w:cantSplit/>
          <w:trHeight w:val="250"/>
          <w:tblHeader/>
        </w:trPr>
        <w:tc>
          <w:tcPr>
            <w:tcW w:w="2749" w:type="pct"/>
            <w:vAlign w:val="bottom"/>
          </w:tcPr>
          <w:p w14:paraId="655D5F5F" w14:textId="77777777" w:rsidR="000248A7" w:rsidRPr="002F6DB7"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1992" w:name="_Toc67329658"/>
            <w:r w:rsidRPr="002F6DB7">
              <w:rPr>
                <w:rFonts w:asciiTheme="minorHAnsi" w:hAnsiTheme="minorHAnsi"/>
                <w:color w:val="000000" w:themeColor="text1"/>
                <w:sz w:val="19"/>
                <w:szCs w:val="19"/>
                <w:lang w:val="hr-HR"/>
              </w:rPr>
              <w:t>Brodogradnja</w:t>
            </w:r>
            <w:bookmarkEnd w:id="1992"/>
          </w:p>
        </w:tc>
        <w:tc>
          <w:tcPr>
            <w:tcW w:w="562" w:type="pct"/>
            <w:tcBorders>
              <w:top w:val="nil"/>
              <w:left w:val="nil"/>
              <w:bottom w:val="nil"/>
              <w:right w:val="nil"/>
            </w:tcBorders>
            <w:shd w:val="clear" w:color="auto" w:fill="auto"/>
            <w:vAlign w:val="bottom"/>
          </w:tcPr>
          <w:p w14:paraId="4A20A304" w14:textId="14285450"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1.481.871</w:t>
            </w:r>
          </w:p>
        </w:tc>
        <w:tc>
          <w:tcPr>
            <w:tcW w:w="563" w:type="pct"/>
            <w:tcBorders>
              <w:top w:val="nil"/>
              <w:left w:val="nil"/>
              <w:bottom w:val="nil"/>
              <w:right w:val="nil"/>
            </w:tcBorders>
            <w:shd w:val="clear" w:color="auto" w:fill="auto"/>
            <w:vAlign w:val="bottom"/>
          </w:tcPr>
          <w:p w14:paraId="611AB2AF" w14:textId="6A37416C"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88.546</w:t>
            </w:r>
          </w:p>
        </w:tc>
        <w:tc>
          <w:tcPr>
            <w:tcW w:w="563" w:type="pct"/>
            <w:tcBorders>
              <w:top w:val="nil"/>
              <w:left w:val="nil"/>
              <w:bottom w:val="nil"/>
              <w:right w:val="nil"/>
            </w:tcBorders>
            <w:shd w:val="clear" w:color="auto" w:fill="auto"/>
            <w:vAlign w:val="bottom"/>
          </w:tcPr>
          <w:p w14:paraId="5845C26F" w14:textId="388DE724"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1993" w:name="_Toc67329659"/>
            <w:r w:rsidRPr="00F625B3">
              <w:rPr>
                <w:rFonts w:asciiTheme="minorHAnsi" w:hAnsiTheme="minorHAnsi" w:cstheme="minorHAnsi"/>
                <w:color w:val="000000" w:themeColor="text1"/>
                <w:sz w:val="19"/>
                <w:szCs w:val="19"/>
                <w:lang w:val="hr-HR"/>
              </w:rPr>
              <w:t>1.262.057</w:t>
            </w:r>
            <w:bookmarkEnd w:id="1993"/>
          </w:p>
        </w:tc>
        <w:tc>
          <w:tcPr>
            <w:tcW w:w="563" w:type="pct"/>
            <w:tcBorders>
              <w:top w:val="nil"/>
              <w:left w:val="nil"/>
              <w:bottom w:val="nil"/>
              <w:right w:val="nil"/>
            </w:tcBorders>
            <w:shd w:val="clear" w:color="auto" w:fill="auto"/>
            <w:vAlign w:val="bottom"/>
          </w:tcPr>
          <w:p w14:paraId="0740F485" w14:textId="0B6AE1B7"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1994" w:name="_Toc67329660"/>
            <w:r w:rsidRPr="00F625B3">
              <w:rPr>
                <w:rFonts w:asciiTheme="minorHAnsi" w:hAnsiTheme="minorHAnsi" w:cstheme="minorHAnsi"/>
                <w:color w:val="000000" w:themeColor="text1"/>
                <w:sz w:val="19"/>
                <w:szCs w:val="19"/>
                <w:lang w:val="hr-HR"/>
              </w:rPr>
              <w:t>42.694</w:t>
            </w:r>
            <w:bookmarkEnd w:id="1994"/>
          </w:p>
        </w:tc>
      </w:tr>
      <w:tr w:rsidR="000248A7" w:rsidRPr="00037DCC" w14:paraId="607B18F2" w14:textId="77777777" w:rsidTr="007F5B1C">
        <w:trPr>
          <w:cantSplit/>
          <w:trHeight w:val="250"/>
          <w:tblHeader/>
        </w:trPr>
        <w:tc>
          <w:tcPr>
            <w:tcW w:w="2749" w:type="pct"/>
            <w:vAlign w:val="bottom"/>
          </w:tcPr>
          <w:p w14:paraId="7EDBBC41" w14:textId="77777777" w:rsidR="000248A7" w:rsidRPr="002F6DB7" w:rsidDel="00FF5490"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1995" w:name="_Toc67329663"/>
            <w:r w:rsidRPr="002F6DB7">
              <w:rPr>
                <w:rFonts w:asciiTheme="minorHAnsi" w:hAnsiTheme="minorHAnsi"/>
                <w:color w:val="000000" w:themeColor="text1"/>
                <w:sz w:val="19"/>
                <w:szCs w:val="19"/>
                <w:lang w:val="hr-HR"/>
              </w:rPr>
              <w:t>Poljoprivreda i ribarstvo</w:t>
            </w:r>
            <w:bookmarkEnd w:id="1995"/>
          </w:p>
        </w:tc>
        <w:tc>
          <w:tcPr>
            <w:tcW w:w="562" w:type="pct"/>
            <w:tcBorders>
              <w:top w:val="nil"/>
              <w:left w:val="nil"/>
              <w:bottom w:val="nil"/>
              <w:right w:val="nil"/>
            </w:tcBorders>
            <w:shd w:val="clear" w:color="auto" w:fill="auto"/>
            <w:vAlign w:val="bottom"/>
          </w:tcPr>
          <w:p w14:paraId="4ED1F5F6" w14:textId="0CC355BA"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596.042</w:t>
            </w:r>
          </w:p>
        </w:tc>
        <w:tc>
          <w:tcPr>
            <w:tcW w:w="563" w:type="pct"/>
            <w:tcBorders>
              <w:top w:val="nil"/>
              <w:left w:val="nil"/>
              <w:bottom w:val="nil"/>
              <w:right w:val="nil"/>
            </w:tcBorders>
            <w:shd w:val="clear" w:color="auto" w:fill="auto"/>
            <w:vAlign w:val="bottom"/>
          </w:tcPr>
          <w:p w14:paraId="67D5AB04" w14:textId="3CBC83A2"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164.847</w:t>
            </w:r>
          </w:p>
        </w:tc>
        <w:tc>
          <w:tcPr>
            <w:tcW w:w="563" w:type="pct"/>
            <w:tcBorders>
              <w:top w:val="nil"/>
              <w:left w:val="nil"/>
              <w:bottom w:val="nil"/>
              <w:right w:val="nil"/>
            </w:tcBorders>
            <w:shd w:val="clear" w:color="auto" w:fill="auto"/>
            <w:vAlign w:val="bottom"/>
          </w:tcPr>
          <w:p w14:paraId="0B0EB1B1" w14:textId="2BA35AE7"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1996" w:name="_Toc67329664"/>
            <w:r w:rsidRPr="00F625B3">
              <w:rPr>
                <w:rFonts w:asciiTheme="minorHAnsi" w:hAnsiTheme="minorHAnsi" w:cstheme="minorHAnsi"/>
                <w:color w:val="000000" w:themeColor="text1"/>
                <w:sz w:val="19"/>
                <w:szCs w:val="19"/>
                <w:lang w:val="hr-HR"/>
              </w:rPr>
              <w:t>564.526</w:t>
            </w:r>
            <w:bookmarkEnd w:id="1996"/>
          </w:p>
        </w:tc>
        <w:tc>
          <w:tcPr>
            <w:tcW w:w="563" w:type="pct"/>
            <w:tcBorders>
              <w:top w:val="nil"/>
              <w:left w:val="nil"/>
              <w:bottom w:val="nil"/>
              <w:right w:val="nil"/>
            </w:tcBorders>
            <w:shd w:val="clear" w:color="auto" w:fill="auto"/>
            <w:vAlign w:val="bottom"/>
          </w:tcPr>
          <w:p w14:paraId="4DC382BB" w14:textId="2DAB1A8E"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1997" w:name="_Toc67329665"/>
            <w:r w:rsidRPr="00F625B3">
              <w:rPr>
                <w:rFonts w:asciiTheme="minorHAnsi" w:hAnsiTheme="minorHAnsi" w:cstheme="minorHAnsi"/>
                <w:color w:val="000000" w:themeColor="text1"/>
                <w:sz w:val="19"/>
                <w:szCs w:val="19"/>
                <w:lang w:val="hr-HR"/>
              </w:rPr>
              <w:t>173.996</w:t>
            </w:r>
            <w:bookmarkEnd w:id="1997"/>
          </w:p>
        </w:tc>
      </w:tr>
      <w:tr w:rsidR="000248A7" w:rsidRPr="00037DCC" w14:paraId="055BCB4B" w14:textId="77777777" w:rsidTr="007F5B1C">
        <w:trPr>
          <w:cantSplit/>
          <w:trHeight w:val="250"/>
          <w:tblHeader/>
        </w:trPr>
        <w:tc>
          <w:tcPr>
            <w:tcW w:w="2749" w:type="pct"/>
            <w:vAlign w:val="bottom"/>
          </w:tcPr>
          <w:p w14:paraId="6D78F406" w14:textId="77777777" w:rsidR="000248A7" w:rsidRPr="002F6DB7" w:rsidDel="00FF5490"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1998" w:name="_Toc67329668"/>
            <w:r w:rsidRPr="002F6DB7">
              <w:rPr>
                <w:rFonts w:asciiTheme="minorHAnsi" w:hAnsiTheme="minorHAnsi"/>
                <w:color w:val="000000" w:themeColor="text1"/>
                <w:sz w:val="19"/>
                <w:szCs w:val="19"/>
                <w:lang w:val="hr-HR"/>
              </w:rPr>
              <w:t>Proizvodnja prehrambenih proizvoda</w:t>
            </w:r>
            <w:bookmarkEnd w:id="1998"/>
          </w:p>
        </w:tc>
        <w:tc>
          <w:tcPr>
            <w:tcW w:w="562" w:type="pct"/>
            <w:tcBorders>
              <w:top w:val="nil"/>
              <w:left w:val="nil"/>
              <w:bottom w:val="nil"/>
              <w:right w:val="nil"/>
            </w:tcBorders>
            <w:shd w:val="clear" w:color="auto" w:fill="auto"/>
            <w:vAlign w:val="bottom"/>
          </w:tcPr>
          <w:p w14:paraId="54366A89" w14:textId="4C2C95FD"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966.929</w:t>
            </w:r>
          </w:p>
        </w:tc>
        <w:tc>
          <w:tcPr>
            <w:tcW w:w="563" w:type="pct"/>
            <w:tcBorders>
              <w:top w:val="nil"/>
              <w:left w:val="nil"/>
              <w:bottom w:val="nil"/>
              <w:right w:val="nil"/>
            </w:tcBorders>
            <w:shd w:val="clear" w:color="auto" w:fill="auto"/>
            <w:vAlign w:val="bottom"/>
          </w:tcPr>
          <w:p w14:paraId="46A1FA63" w14:textId="6582F262"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192.536</w:t>
            </w:r>
          </w:p>
        </w:tc>
        <w:tc>
          <w:tcPr>
            <w:tcW w:w="563" w:type="pct"/>
            <w:tcBorders>
              <w:top w:val="nil"/>
              <w:left w:val="nil"/>
              <w:bottom w:val="nil"/>
              <w:right w:val="nil"/>
            </w:tcBorders>
            <w:shd w:val="clear" w:color="auto" w:fill="auto"/>
            <w:vAlign w:val="bottom"/>
          </w:tcPr>
          <w:p w14:paraId="4F0F8207" w14:textId="0A4A0334"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1999" w:name="_Toc67329669"/>
            <w:r w:rsidRPr="00F625B3">
              <w:rPr>
                <w:rFonts w:asciiTheme="minorHAnsi" w:hAnsiTheme="minorHAnsi" w:cstheme="minorHAnsi"/>
                <w:color w:val="000000" w:themeColor="text1"/>
                <w:sz w:val="19"/>
                <w:szCs w:val="19"/>
                <w:lang w:val="hr-HR"/>
              </w:rPr>
              <w:t>1.024.670</w:t>
            </w:r>
            <w:bookmarkEnd w:id="1999"/>
          </w:p>
        </w:tc>
        <w:tc>
          <w:tcPr>
            <w:tcW w:w="563" w:type="pct"/>
            <w:tcBorders>
              <w:top w:val="nil"/>
              <w:left w:val="nil"/>
              <w:bottom w:val="nil"/>
              <w:right w:val="nil"/>
            </w:tcBorders>
            <w:shd w:val="clear" w:color="auto" w:fill="auto"/>
            <w:vAlign w:val="bottom"/>
          </w:tcPr>
          <w:p w14:paraId="20FC2D1F" w14:textId="16DC3D59"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00" w:name="_Toc67329670"/>
            <w:r w:rsidRPr="00F625B3">
              <w:rPr>
                <w:rFonts w:asciiTheme="minorHAnsi" w:hAnsiTheme="minorHAnsi" w:cstheme="minorHAnsi"/>
                <w:color w:val="000000" w:themeColor="text1"/>
                <w:sz w:val="19"/>
                <w:szCs w:val="19"/>
                <w:lang w:val="hr-HR"/>
              </w:rPr>
              <w:t>139.475</w:t>
            </w:r>
            <w:bookmarkEnd w:id="2000"/>
          </w:p>
        </w:tc>
      </w:tr>
      <w:tr w:rsidR="000248A7" w:rsidRPr="00037DCC" w14:paraId="064C5244" w14:textId="77777777" w:rsidTr="007F5B1C">
        <w:trPr>
          <w:cantSplit/>
          <w:trHeight w:val="250"/>
          <w:tblHeader/>
        </w:trPr>
        <w:tc>
          <w:tcPr>
            <w:tcW w:w="2749" w:type="pct"/>
            <w:vAlign w:val="bottom"/>
          </w:tcPr>
          <w:p w14:paraId="2D92A53C" w14:textId="77777777" w:rsidR="000248A7" w:rsidRPr="002F6DB7" w:rsidDel="00FF5490"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2001" w:name="_Toc67329673"/>
            <w:r w:rsidRPr="002F6DB7">
              <w:rPr>
                <w:rFonts w:asciiTheme="minorHAnsi" w:hAnsiTheme="minorHAnsi"/>
                <w:color w:val="000000" w:themeColor="text1"/>
                <w:sz w:val="19"/>
                <w:szCs w:val="19"/>
                <w:lang w:val="hr-HR"/>
              </w:rPr>
              <w:t>Građevinarstvo</w:t>
            </w:r>
            <w:bookmarkEnd w:id="2001"/>
          </w:p>
        </w:tc>
        <w:tc>
          <w:tcPr>
            <w:tcW w:w="562" w:type="pct"/>
            <w:tcBorders>
              <w:top w:val="nil"/>
              <w:left w:val="nil"/>
              <w:bottom w:val="nil"/>
              <w:right w:val="nil"/>
            </w:tcBorders>
            <w:shd w:val="clear" w:color="auto" w:fill="auto"/>
            <w:vAlign w:val="bottom"/>
          </w:tcPr>
          <w:p w14:paraId="6DD9AFFB" w14:textId="47CA6E3F"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2.836.586</w:t>
            </w:r>
          </w:p>
        </w:tc>
        <w:tc>
          <w:tcPr>
            <w:tcW w:w="563" w:type="pct"/>
            <w:tcBorders>
              <w:top w:val="nil"/>
              <w:left w:val="nil"/>
              <w:bottom w:val="nil"/>
              <w:right w:val="nil"/>
            </w:tcBorders>
            <w:shd w:val="clear" w:color="auto" w:fill="auto"/>
            <w:vAlign w:val="bottom"/>
          </w:tcPr>
          <w:p w14:paraId="5341316F" w14:textId="3BF43710"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124.601</w:t>
            </w:r>
          </w:p>
        </w:tc>
        <w:tc>
          <w:tcPr>
            <w:tcW w:w="563" w:type="pct"/>
            <w:tcBorders>
              <w:top w:val="nil"/>
              <w:left w:val="nil"/>
              <w:bottom w:val="nil"/>
              <w:right w:val="nil"/>
            </w:tcBorders>
            <w:shd w:val="clear" w:color="auto" w:fill="auto"/>
            <w:vAlign w:val="bottom"/>
          </w:tcPr>
          <w:p w14:paraId="071255E8" w14:textId="71D905B7"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2002" w:name="_Toc67329674"/>
            <w:r w:rsidRPr="00F625B3">
              <w:rPr>
                <w:rFonts w:asciiTheme="minorHAnsi" w:hAnsiTheme="minorHAnsi" w:cstheme="minorHAnsi"/>
                <w:color w:val="000000" w:themeColor="text1"/>
                <w:sz w:val="19"/>
                <w:szCs w:val="19"/>
                <w:lang w:val="hr-HR"/>
              </w:rPr>
              <w:t>2.442.149</w:t>
            </w:r>
            <w:bookmarkEnd w:id="2002"/>
          </w:p>
        </w:tc>
        <w:tc>
          <w:tcPr>
            <w:tcW w:w="563" w:type="pct"/>
            <w:tcBorders>
              <w:top w:val="nil"/>
              <w:left w:val="nil"/>
              <w:bottom w:val="nil"/>
              <w:right w:val="nil"/>
            </w:tcBorders>
            <w:shd w:val="clear" w:color="auto" w:fill="auto"/>
            <w:vAlign w:val="bottom"/>
          </w:tcPr>
          <w:p w14:paraId="65764BF1" w14:textId="60703AEC"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03" w:name="_Toc67329675"/>
            <w:r w:rsidRPr="00F625B3">
              <w:rPr>
                <w:rFonts w:asciiTheme="minorHAnsi" w:hAnsiTheme="minorHAnsi" w:cstheme="minorHAnsi"/>
                <w:color w:val="000000" w:themeColor="text1"/>
                <w:sz w:val="19"/>
                <w:szCs w:val="19"/>
                <w:lang w:val="hr-HR"/>
              </w:rPr>
              <w:t>185.442</w:t>
            </w:r>
            <w:bookmarkEnd w:id="2003"/>
          </w:p>
        </w:tc>
      </w:tr>
      <w:tr w:rsidR="000248A7" w:rsidRPr="00037DCC" w14:paraId="0190D1A0" w14:textId="77777777" w:rsidTr="007F5B1C">
        <w:trPr>
          <w:cantSplit/>
          <w:trHeight w:val="250"/>
          <w:tblHeader/>
        </w:trPr>
        <w:tc>
          <w:tcPr>
            <w:tcW w:w="2749" w:type="pct"/>
            <w:vAlign w:val="bottom"/>
          </w:tcPr>
          <w:p w14:paraId="38FCBBE4" w14:textId="77777777" w:rsidR="000248A7" w:rsidRPr="002F6DB7" w:rsidDel="00FF5490"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2004" w:name="_Toc67329678"/>
            <w:r w:rsidRPr="002F6DB7">
              <w:rPr>
                <w:rFonts w:asciiTheme="minorHAnsi" w:hAnsiTheme="minorHAnsi"/>
                <w:color w:val="000000" w:themeColor="text1"/>
                <w:sz w:val="19"/>
                <w:szCs w:val="19"/>
                <w:lang w:val="hr-HR"/>
              </w:rPr>
              <w:t>Ostala industrija</w:t>
            </w:r>
            <w:bookmarkEnd w:id="2004"/>
          </w:p>
        </w:tc>
        <w:tc>
          <w:tcPr>
            <w:tcW w:w="562" w:type="pct"/>
            <w:tcBorders>
              <w:top w:val="nil"/>
              <w:left w:val="nil"/>
              <w:bottom w:val="nil"/>
              <w:right w:val="nil"/>
            </w:tcBorders>
            <w:shd w:val="clear" w:color="auto" w:fill="auto"/>
            <w:vAlign w:val="bottom"/>
          </w:tcPr>
          <w:p w14:paraId="52C0F4B7" w14:textId="5DBFFF6C"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730.574</w:t>
            </w:r>
          </w:p>
        </w:tc>
        <w:tc>
          <w:tcPr>
            <w:tcW w:w="563" w:type="pct"/>
            <w:tcBorders>
              <w:top w:val="nil"/>
              <w:left w:val="nil"/>
              <w:bottom w:val="nil"/>
              <w:right w:val="nil"/>
            </w:tcBorders>
            <w:shd w:val="clear" w:color="auto" w:fill="auto"/>
            <w:vAlign w:val="bottom"/>
          </w:tcPr>
          <w:p w14:paraId="4F78F6FB" w14:textId="29B6B42B"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240.299</w:t>
            </w:r>
          </w:p>
        </w:tc>
        <w:tc>
          <w:tcPr>
            <w:tcW w:w="563" w:type="pct"/>
            <w:tcBorders>
              <w:top w:val="nil"/>
              <w:left w:val="nil"/>
              <w:bottom w:val="nil"/>
              <w:right w:val="nil"/>
            </w:tcBorders>
            <w:shd w:val="clear" w:color="auto" w:fill="auto"/>
            <w:vAlign w:val="bottom"/>
          </w:tcPr>
          <w:p w14:paraId="6EA7E79A" w14:textId="4C901B61"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2005" w:name="_Toc67329679"/>
            <w:r w:rsidRPr="00F625B3">
              <w:rPr>
                <w:rFonts w:asciiTheme="minorHAnsi" w:hAnsiTheme="minorHAnsi" w:cstheme="minorHAnsi"/>
                <w:color w:val="000000" w:themeColor="text1"/>
                <w:sz w:val="19"/>
                <w:szCs w:val="19"/>
                <w:lang w:val="hr-HR"/>
              </w:rPr>
              <w:t>422.415</w:t>
            </w:r>
            <w:bookmarkEnd w:id="2005"/>
          </w:p>
        </w:tc>
        <w:tc>
          <w:tcPr>
            <w:tcW w:w="563" w:type="pct"/>
            <w:tcBorders>
              <w:top w:val="nil"/>
              <w:left w:val="nil"/>
              <w:bottom w:val="nil"/>
              <w:right w:val="nil"/>
            </w:tcBorders>
            <w:shd w:val="clear" w:color="auto" w:fill="auto"/>
            <w:vAlign w:val="bottom"/>
          </w:tcPr>
          <w:p w14:paraId="3A6CF8C8" w14:textId="7D055AF8"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06" w:name="_Toc67329680"/>
            <w:r w:rsidRPr="00F625B3">
              <w:rPr>
                <w:rFonts w:asciiTheme="minorHAnsi" w:hAnsiTheme="minorHAnsi" w:cstheme="minorHAnsi"/>
                <w:color w:val="000000" w:themeColor="text1"/>
                <w:sz w:val="19"/>
                <w:szCs w:val="19"/>
                <w:lang w:val="hr-HR"/>
              </w:rPr>
              <w:t>161.533</w:t>
            </w:r>
            <w:bookmarkEnd w:id="2006"/>
          </w:p>
        </w:tc>
      </w:tr>
      <w:tr w:rsidR="000248A7" w:rsidRPr="00037DCC" w14:paraId="6BF83770" w14:textId="77777777" w:rsidTr="007F5B1C">
        <w:trPr>
          <w:cantSplit/>
          <w:trHeight w:val="250"/>
          <w:tblHeader/>
        </w:trPr>
        <w:tc>
          <w:tcPr>
            <w:tcW w:w="2749" w:type="pct"/>
            <w:vAlign w:val="bottom"/>
          </w:tcPr>
          <w:p w14:paraId="2BC686BF" w14:textId="77777777" w:rsidR="000248A7" w:rsidRPr="002F6DB7" w:rsidDel="00FF5490"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2007" w:name="_Toc67329683"/>
            <w:r w:rsidRPr="002F6DB7">
              <w:rPr>
                <w:rFonts w:asciiTheme="minorHAnsi" w:hAnsiTheme="minorHAnsi"/>
                <w:color w:val="000000" w:themeColor="text1"/>
                <w:sz w:val="19"/>
                <w:szCs w:val="19"/>
                <w:lang w:val="hr-HR"/>
              </w:rPr>
              <w:t>Javna uprava</w:t>
            </w:r>
            <w:bookmarkEnd w:id="2007"/>
          </w:p>
        </w:tc>
        <w:tc>
          <w:tcPr>
            <w:tcW w:w="562" w:type="pct"/>
            <w:tcBorders>
              <w:top w:val="nil"/>
              <w:left w:val="nil"/>
              <w:bottom w:val="nil"/>
              <w:right w:val="nil"/>
            </w:tcBorders>
            <w:shd w:val="clear" w:color="auto" w:fill="auto"/>
            <w:vAlign w:val="bottom"/>
          </w:tcPr>
          <w:p w14:paraId="7A2C19E3" w14:textId="0FA75709"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2.918.243</w:t>
            </w:r>
          </w:p>
        </w:tc>
        <w:tc>
          <w:tcPr>
            <w:tcW w:w="563" w:type="pct"/>
            <w:tcBorders>
              <w:top w:val="nil"/>
              <w:left w:val="nil"/>
              <w:bottom w:val="nil"/>
              <w:right w:val="nil"/>
            </w:tcBorders>
            <w:shd w:val="clear" w:color="auto" w:fill="auto"/>
            <w:vAlign w:val="bottom"/>
          </w:tcPr>
          <w:p w14:paraId="08EA1044" w14:textId="21C29C6F"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2.914.897</w:t>
            </w:r>
          </w:p>
        </w:tc>
        <w:tc>
          <w:tcPr>
            <w:tcW w:w="563" w:type="pct"/>
            <w:tcBorders>
              <w:top w:val="nil"/>
              <w:left w:val="nil"/>
              <w:bottom w:val="nil"/>
              <w:right w:val="nil"/>
            </w:tcBorders>
            <w:shd w:val="clear" w:color="auto" w:fill="auto"/>
            <w:vAlign w:val="bottom"/>
          </w:tcPr>
          <w:p w14:paraId="167EC710" w14:textId="288CF4AD"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2008" w:name="_Toc67329684"/>
            <w:r w:rsidRPr="00F625B3">
              <w:rPr>
                <w:rFonts w:asciiTheme="minorHAnsi" w:hAnsiTheme="minorHAnsi" w:cstheme="minorHAnsi"/>
                <w:color w:val="000000" w:themeColor="text1"/>
                <w:sz w:val="19"/>
                <w:szCs w:val="19"/>
                <w:lang w:val="hr-HR"/>
              </w:rPr>
              <w:t>3.065.554</w:t>
            </w:r>
            <w:bookmarkEnd w:id="2008"/>
          </w:p>
        </w:tc>
        <w:tc>
          <w:tcPr>
            <w:tcW w:w="563" w:type="pct"/>
            <w:tcBorders>
              <w:top w:val="nil"/>
              <w:left w:val="nil"/>
              <w:bottom w:val="nil"/>
              <w:right w:val="nil"/>
            </w:tcBorders>
            <w:shd w:val="clear" w:color="auto" w:fill="auto"/>
            <w:vAlign w:val="bottom"/>
          </w:tcPr>
          <w:p w14:paraId="18A779CC" w14:textId="2DCF086A"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09" w:name="_Toc67329685"/>
            <w:r w:rsidRPr="00F625B3">
              <w:rPr>
                <w:rFonts w:asciiTheme="minorHAnsi" w:hAnsiTheme="minorHAnsi" w:cstheme="minorHAnsi"/>
                <w:color w:val="000000" w:themeColor="text1"/>
                <w:sz w:val="19"/>
                <w:szCs w:val="19"/>
                <w:lang w:val="hr-HR"/>
              </w:rPr>
              <w:t>3.064.916</w:t>
            </w:r>
            <w:bookmarkEnd w:id="2009"/>
          </w:p>
        </w:tc>
      </w:tr>
      <w:tr w:rsidR="000248A7" w:rsidRPr="00037DCC" w14:paraId="09BDEE31" w14:textId="77777777" w:rsidTr="007F5B1C">
        <w:trPr>
          <w:cantSplit/>
          <w:trHeight w:val="250"/>
          <w:tblHeader/>
        </w:trPr>
        <w:tc>
          <w:tcPr>
            <w:tcW w:w="2749" w:type="pct"/>
            <w:vAlign w:val="bottom"/>
          </w:tcPr>
          <w:p w14:paraId="2C73A399" w14:textId="77777777" w:rsidR="000248A7" w:rsidRPr="002F6DB7" w:rsidDel="00FF5490"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2010" w:name="_Toc67329688"/>
            <w:r w:rsidRPr="002F6DB7">
              <w:rPr>
                <w:rFonts w:asciiTheme="minorHAnsi" w:hAnsiTheme="minorHAnsi"/>
                <w:color w:val="000000" w:themeColor="text1"/>
                <w:sz w:val="19"/>
                <w:szCs w:val="19"/>
                <w:lang w:val="hr-HR"/>
              </w:rPr>
              <w:t>Obrazovanje</w:t>
            </w:r>
            <w:bookmarkEnd w:id="2010"/>
          </w:p>
        </w:tc>
        <w:tc>
          <w:tcPr>
            <w:tcW w:w="562" w:type="pct"/>
            <w:tcBorders>
              <w:top w:val="nil"/>
              <w:left w:val="nil"/>
              <w:bottom w:val="nil"/>
              <w:right w:val="nil"/>
            </w:tcBorders>
            <w:shd w:val="clear" w:color="auto" w:fill="auto"/>
            <w:vAlign w:val="bottom"/>
          </w:tcPr>
          <w:p w14:paraId="6B57EB3D" w14:textId="2283826B"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32.142</w:t>
            </w:r>
          </w:p>
        </w:tc>
        <w:tc>
          <w:tcPr>
            <w:tcW w:w="563" w:type="pct"/>
            <w:tcBorders>
              <w:top w:val="nil"/>
              <w:left w:val="nil"/>
              <w:bottom w:val="nil"/>
              <w:right w:val="nil"/>
            </w:tcBorders>
            <w:shd w:val="clear" w:color="auto" w:fill="auto"/>
            <w:vAlign w:val="bottom"/>
          </w:tcPr>
          <w:p w14:paraId="26E86804" w14:textId="2A2EFAD8"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29.789</w:t>
            </w:r>
          </w:p>
        </w:tc>
        <w:tc>
          <w:tcPr>
            <w:tcW w:w="563" w:type="pct"/>
            <w:tcBorders>
              <w:top w:val="nil"/>
              <w:left w:val="nil"/>
              <w:bottom w:val="nil"/>
              <w:right w:val="nil"/>
            </w:tcBorders>
            <w:shd w:val="clear" w:color="auto" w:fill="auto"/>
            <w:vAlign w:val="bottom"/>
          </w:tcPr>
          <w:p w14:paraId="3CEB27D0" w14:textId="28CA7DA4"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2011" w:name="_Toc67329689"/>
            <w:r w:rsidRPr="00F625B3">
              <w:rPr>
                <w:rFonts w:asciiTheme="minorHAnsi" w:hAnsiTheme="minorHAnsi" w:cstheme="minorHAnsi"/>
                <w:color w:val="000000" w:themeColor="text1"/>
                <w:sz w:val="19"/>
                <w:szCs w:val="19"/>
                <w:lang w:val="hr-HR"/>
              </w:rPr>
              <w:t>36.722</w:t>
            </w:r>
            <w:bookmarkEnd w:id="2011"/>
          </w:p>
        </w:tc>
        <w:tc>
          <w:tcPr>
            <w:tcW w:w="563" w:type="pct"/>
            <w:tcBorders>
              <w:top w:val="nil"/>
              <w:left w:val="nil"/>
              <w:bottom w:val="nil"/>
              <w:right w:val="nil"/>
            </w:tcBorders>
            <w:shd w:val="clear" w:color="auto" w:fill="auto"/>
            <w:vAlign w:val="bottom"/>
          </w:tcPr>
          <w:p w14:paraId="24631F8B" w14:textId="7EABB5BC"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12" w:name="_Toc67329690"/>
            <w:r w:rsidRPr="00F625B3">
              <w:rPr>
                <w:rFonts w:asciiTheme="minorHAnsi" w:hAnsiTheme="minorHAnsi" w:cstheme="minorHAnsi"/>
                <w:color w:val="000000" w:themeColor="text1"/>
                <w:sz w:val="19"/>
                <w:szCs w:val="19"/>
                <w:lang w:val="hr-HR"/>
              </w:rPr>
              <w:t>34.084</w:t>
            </w:r>
            <w:bookmarkEnd w:id="2012"/>
          </w:p>
        </w:tc>
      </w:tr>
      <w:tr w:rsidR="000248A7" w:rsidRPr="00037DCC" w14:paraId="2BBBF329" w14:textId="77777777" w:rsidTr="007F5B1C">
        <w:trPr>
          <w:cantSplit/>
          <w:trHeight w:val="395"/>
          <w:tblHeader/>
        </w:trPr>
        <w:tc>
          <w:tcPr>
            <w:tcW w:w="2749" w:type="pct"/>
            <w:vAlign w:val="bottom"/>
          </w:tcPr>
          <w:p w14:paraId="56678758" w14:textId="77777777" w:rsidR="000248A7" w:rsidRPr="002F6DB7" w:rsidRDefault="000248A7" w:rsidP="000248A7">
            <w:pPr>
              <w:tabs>
                <w:tab w:val="right" w:pos="1202"/>
              </w:tabs>
              <w:outlineLvl w:val="0"/>
              <w:rPr>
                <w:rFonts w:asciiTheme="minorHAnsi" w:hAnsiTheme="minorHAnsi"/>
                <w:color w:val="000000" w:themeColor="text1"/>
                <w:sz w:val="19"/>
                <w:szCs w:val="19"/>
                <w:lang w:val="hr-HR"/>
              </w:rPr>
            </w:pPr>
            <w:bookmarkStart w:id="2013" w:name="_Toc67329693"/>
            <w:r w:rsidRPr="002F6DB7">
              <w:rPr>
                <w:rFonts w:asciiTheme="minorHAnsi" w:hAnsiTheme="minorHAnsi"/>
                <w:color w:val="000000" w:themeColor="text1"/>
                <w:sz w:val="19"/>
                <w:szCs w:val="19"/>
                <w:lang w:val="hr-HR"/>
              </w:rPr>
              <w:t>Proizvodnja metala i gotovih metalnih proizvoda, osim strojeva i opreme</w:t>
            </w:r>
            <w:bookmarkEnd w:id="2013"/>
            <w:r w:rsidRPr="002F6DB7">
              <w:rPr>
                <w:rFonts w:asciiTheme="minorHAnsi" w:hAnsiTheme="minorHAnsi"/>
                <w:color w:val="000000" w:themeColor="text1"/>
                <w:sz w:val="19"/>
                <w:szCs w:val="19"/>
                <w:lang w:val="hr-HR"/>
              </w:rPr>
              <w:t xml:space="preserve"> </w:t>
            </w:r>
          </w:p>
        </w:tc>
        <w:tc>
          <w:tcPr>
            <w:tcW w:w="562" w:type="pct"/>
            <w:tcBorders>
              <w:top w:val="nil"/>
              <w:left w:val="nil"/>
              <w:bottom w:val="nil"/>
              <w:right w:val="nil"/>
            </w:tcBorders>
            <w:shd w:val="clear" w:color="auto" w:fill="auto"/>
            <w:vAlign w:val="bottom"/>
          </w:tcPr>
          <w:p w14:paraId="5CC027FD" w14:textId="37A4B761"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281.395</w:t>
            </w:r>
          </w:p>
        </w:tc>
        <w:tc>
          <w:tcPr>
            <w:tcW w:w="563" w:type="pct"/>
            <w:tcBorders>
              <w:top w:val="nil"/>
              <w:left w:val="nil"/>
              <w:bottom w:val="nil"/>
              <w:right w:val="nil"/>
            </w:tcBorders>
            <w:shd w:val="clear" w:color="auto" w:fill="auto"/>
            <w:vAlign w:val="bottom"/>
          </w:tcPr>
          <w:p w14:paraId="52CAF9C3" w14:textId="451BE7F8"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46.890</w:t>
            </w:r>
          </w:p>
        </w:tc>
        <w:tc>
          <w:tcPr>
            <w:tcW w:w="563" w:type="pct"/>
            <w:tcBorders>
              <w:top w:val="nil"/>
              <w:left w:val="nil"/>
              <w:bottom w:val="nil"/>
              <w:right w:val="nil"/>
            </w:tcBorders>
            <w:shd w:val="clear" w:color="auto" w:fill="auto"/>
            <w:vAlign w:val="bottom"/>
          </w:tcPr>
          <w:p w14:paraId="4FDC9A69" w14:textId="4D95FF23" w:rsidR="000248A7" w:rsidRPr="00202609" w:rsidRDefault="000248A7" w:rsidP="0056410B">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2014" w:name="_Toc67329694"/>
            <w:r w:rsidRPr="00F625B3">
              <w:rPr>
                <w:rFonts w:asciiTheme="minorHAnsi" w:hAnsiTheme="minorHAnsi" w:cstheme="minorHAnsi"/>
                <w:color w:val="000000" w:themeColor="text1"/>
                <w:sz w:val="19"/>
                <w:szCs w:val="19"/>
                <w:lang w:val="hr-HR"/>
              </w:rPr>
              <w:t>203.214</w:t>
            </w:r>
            <w:bookmarkEnd w:id="2014"/>
          </w:p>
        </w:tc>
        <w:tc>
          <w:tcPr>
            <w:tcW w:w="563" w:type="pct"/>
            <w:tcBorders>
              <w:top w:val="nil"/>
              <w:left w:val="nil"/>
              <w:bottom w:val="nil"/>
              <w:right w:val="nil"/>
            </w:tcBorders>
            <w:shd w:val="clear" w:color="auto" w:fill="auto"/>
            <w:vAlign w:val="bottom"/>
          </w:tcPr>
          <w:p w14:paraId="5D1C8F8D" w14:textId="5C2B80EF" w:rsidR="000248A7" w:rsidRPr="00202609" w:rsidRDefault="000248A7" w:rsidP="0013124C">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2015" w:name="_Toc67329695"/>
            <w:r w:rsidRPr="00F625B3">
              <w:rPr>
                <w:rFonts w:asciiTheme="minorHAnsi" w:hAnsiTheme="minorHAnsi" w:cstheme="minorHAnsi"/>
                <w:color w:val="000000" w:themeColor="text1"/>
                <w:sz w:val="19"/>
                <w:szCs w:val="19"/>
                <w:lang w:val="hr-HR"/>
              </w:rPr>
              <w:t>44.217</w:t>
            </w:r>
            <w:bookmarkEnd w:id="2015"/>
          </w:p>
        </w:tc>
      </w:tr>
      <w:tr w:rsidR="000248A7" w:rsidRPr="00037DCC" w14:paraId="426D5276" w14:textId="77777777" w:rsidTr="007F5B1C">
        <w:trPr>
          <w:cantSplit/>
          <w:trHeight w:val="250"/>
          <w:tblHeader/>
        </w:trPr>
        <w:tc>
          <w:tcPr>
            <w:tcW w:w="2749" w:type="pct"/>
            <w:vAlign w:val="bottom"/>
          </w:tcPr>
          <w:p w14:paraId="646C24B0" w14:textId="77777777" w:rsidR="000248A7" w:rsidRPr="002F6DB7"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2016" w:name="_Toc67329698"/>
            <w:r w:rsidRPr="002F6DB7">
              <w:rPr>
                <w:rFonts w:asciiTheme="minorHAnsi" w:hAnsiTheme="minorHAnsi"/>
                <w:color w:val="000000" w:themeColor="text1"/>
                <w:sz w:val="19"/>
                <w:szCs w:val="19"/>
                <w:lang w:val="hr-HR"/>
              </w:rPr>
              <w:t>Proizvodnja kemikalija i kemijskih proizvoda</w:t>
            </w:r>
            <w:bookmarkEnd w:id="2016"/>
          </w:p>
        </w:tc>
        <w:tc>
          <w:tcPr>
            <w:tcW w:w="562" w:type="pct"/>
            <w:tcBorders>
              <w:top w:val="nil"/>
              <w:left w:val="nil"/>
              <w:bottom w:val="nil"/>
              <w:right w:val="nil"/>
            </w:tcBorders>
            <w:shd w:val="clear" w:color="auto" w:fill="auto"/>
            <w:vAlign w:val="bottom"/>
          </w:tcPr>
          <w:p w14:paraId="23C86801" w14:textId="184A7F96"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86.151</w:t>
            </w:r>
          </w:p>
        </w:tc>
        <w:tc>
          <w:tcPr>
            <w:tcW w:w="563" w:type="pct"/>
            <w:tcBorders>
              <w:top w:val="nil"/>
              <w:left w:val="nil"/>
              <w:bottom w:val="nil"/>
              <w:right w:val="nil"/>
            </w:tcBorders>
            <w:shd w:val="clear" w:color="auto" w:fill="auto"/>
            <w:vAlign w:val="bottom"/>
          </w:tcPr>
          <w:p w14:paraId="5A4AAFB3" w14:textId="7D0D6A84"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22.533</w:t>
            </w:r>
          </w:p>
        </w:tc>
        <w:tc>
          <w:tcPr>
            <w:tcW w:w="563" w:type="pct"/>
            <w:tcBorders>
              <w:top w:val="nil"/>
              <w:left w:val="nil"/>
              <w:bottom w:val="nil"/>
              <w:right w:val="nil"/>
            </w:tcBorders>
            <w:shd w:val="clear" w:color="auto" w:fill="auto"/>
            <w:vAlign w:val="bottom"/>
          </w:tcPr>
          <w:p w14:paraId="7E434ED9" w14:textId="0BFEE939"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2017" w:name="_Toc67329699"/>
            <w:r w:rsidRPr="00F625B3">
              <w:rPr>
                <w:rFonts w:asciiTheme="minorHAnsi" w:hAnsiTheme="minorHAnsi" w:cstheme="minorHAnsi"/>
                <w:color w:val="000000" w:themeColor="text1"/>
                <w:sz w:val="19"/>
                <w:szCs w:val="19"/>
                <w:lang w:val="hr-HR"/>
              </w:rPr>
              <w:t>95.217</w:t>
            </w:r>
            <w:bookmarkEnd w:id="2017"/>
          </w:p>
        </w:tc>
        <w:tc>
          <w:tcPr>
            <w:tcW w:w="563" w:type="pct"/>
            <w:tcBorders>
              <w:top w:val="nil"/>
              <w:left w:val="nil"/>
              <w:bottom w:val="nil"/>
              <w:right w:val="nil"/>
            </w:tcBorders>
            <w:shd w:val="clear" w:color="auto" w:fill="auto"/>
            <w:vAlign w:val="bottom"/>
          </w:tcPr>
          <w:p w14:paraId="7734DF74" w14:textId="30922F1D"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18" w:name="_Toc67329700"/>
            <w:r w:rsidRPr="00F625B3">
              <w:rPr>
                <w:rFonts w:asciiTheme="minorHAnsi" w:hAnsiTheme="minorHAnsi" w:cstheme="minorHAnsi"/>
                <w:color w:val="000000" w:themeColor="text1"/>
                <w:sz w:val="19"/>
                <w:szCs w:val="19"/>
                <w:lang w:val="hr-HR"/>
              </w:rPr>
              <w:t>24.827</w:t>
            </w:r>
            <w:bookmarkEnd w:id="2018"/>
          </w:p>
        </w:tc>
      </w:tr>
      <w:tr w:rsidR="000248A7" w:rsidRPr="00037DCC" w14:paraId="7828EA0B" w14:textId="77777777" w:rsidTr="007F5B1C">
        <w:trPr>
          <w:cantSplit/>
          <w:trHeight w:val="250"/>
          <w:tblHeader/>
        </w:trPr>
        <w:tc>
          <w:tcPr>
            <w:tcW w:w="2749" w:type="pct"/>
            <w:vAlign w:val="bottom"/>
          </w:tcPr>
          <w:p w14:paraId="7701534D" w14:textId="77777777" w:rsidR="000248A7" w:rsidRPr="002F6DB7"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2019" w:name="_Toc67329703"/>
            <w:r w:rsidRPr="002F6DB7">
              <w:rPr>
                <w:rFonts w:asciiTheme="minorHAnsi" w:hAnsiTheme="minorHAnsi"/>
                <w:color w:val="000000" w:themeColor="text1"/>
                <w:sz w:val="19"/>
                <w:szCs w:val="19"/>
                <w:lang w:val="hr-HR"/>
              </w:rPr>
              <w:t>Proizvodnja ostalih nemetalnih mineralnih proizvoda</w:t>
            </w:r>
            <w:bookmarkEnd w:id="2019"/>
            <w:r w:rsidRPr="002F6DB7">
              <w:rPr>
                <w:rFonts w:asciiTheme="minorHAnsi" w:hAnsiTheme="minorHAnsi"/>
                <w:color w:val="000000" w:themeColor="text1"/>
                <w:sz w:val="19"/>
                <w:szCs w:val="19"/>
                <w:lang w:val="hr-HR"/>
              </w:rPr>
              <w:t xml:space="preserve"> </w:t>
            </w:r>
          </w:p>
        </w:tc>
        <w:tc>
          <w:tcPr>
            <w:tcW w:w="562" w:type="pct"/>
            <w:tcBorders>
              <w:top w:val="nil"/>
              <w:left w:val="nil"/>
              <w:bottom w:val="nil"/>
              <w:right w:val="nil"/>
            </w:tcBorders>
            <w:shd w:val="clear" w:color="auto" w:fill="auto"/>
            <w:vAlign w:val="bottom"/>
          </w:tcPr>
          <w:p w14:paraId="08E5BA65" w14:textId="098457F2"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171.322</w:t>
            </w:r>
          </w:p>
        </w:tc>
        <w:tc>
          <w:tcPr>
            <w:tcW w:w="563" w:type="pct"/>
            <w:tcBorders>
              <w:top w:val="nil"/>
              <w:left w:val="nil"/>
              <w:bottom w:val="nil"/>
              <w:right w:val="nil"/>
            </w:tcBorders>
            <w:shd w:val="clear" w:color="auto" w:fill="auto"/>
            <w:vAlign w:val="bottom"/>
          </w:tcPr>
          <w:p w14:paraId="702C6D42" w14:textId="352E940A"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126.355</w:t>
            </w:r>
          </w:p>
        </w:tc>
        <w:tc>
          <w:tcPr>
            <w:tcW w:w="563" w:type="pct"/>
            <w:tcBorders>
              <w:top w:val="nil"/>
              <w:left w:val="nil"/>
              <w:bottom w:val="nil"/>
              <w:right w:val="nil"/>
            </w:tcBorders>
            <w:shd w:val="clear" w:color="auto" w:fill="auto"/>
            <w:vAlign w:val="bottom"/>
          </w:tcPr>
          <w:p w14:paraId="7368827F" w14:textId="0E5A060A"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2020" w:name="_Toc67329704"/>
            <w:r w:rsidRPr="00F625B3">
              <w:rPr>
                <w:rFonts w:asciiTheme="minorHAnsi" w:hAnsiTheme="minorHAnsi" w:cstheme="minorHAnsi"/>
                <w:color w:val="000000" w:themeColor="text1"/>
                <w:sz w:val="19"/>
                <w:szCs w:val="19"/>
                <w:lang w:val="hr-HR"/>
              </w:rPr>
              <w:t>168.235</w:t>
            </w:r>
            <w:bookmarkEnd w:id="2020"/>
          </w:p>
        </w:tc>
        <w:tc>
          <w:tcPr>
            <w:tcW w:w="563" w:type="pct"/>
            <w:tcBorders>
              <w:top w:val="nil"/>
              <w:left w:val="nil"/>
              <w:bottom w:val="nil"/>
              <w:right w:val="nil"/>
            </w:tcBorders>
            <w:shd w:val="clear" w:color="auto" w:fill="auto"/>
            <w:vAlign w:val="bottom"/>
          </w:tcPr>
          <w:p w14:paraId="0B63365B" w14:textId="1AB6CE49"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21" w:name="_Toc67329705"/>
            <w:r w:rsidRPr="00F625B3">
              <w:rPr>
                <w:rFonts w:asciiTheme="minorHAnsi" w:hAnsiTheme="minorHAnsi" w:cstheme="minorHAnsi"/>
                <w:color w:val="000000" w:themeColor="text1"/>
                <w:sz w:val="19"/>
                <w:szCs w:val="19"/>
                <w:lang w:val="hr-HR"/>
              </w:rPr>
              <w:t>53.238</w:t>
            </w:r>
            <w:bookmarkEnd w:id="2021"/>
          </w:p>
        </w:tc>
      </w:tr>
      <w:tr w:rsidR="000248A7" w:rsidRPr="00037DCC" w14:paraId="2397D2BE" w14:textId="77777777" w:rsidTr="007F5B1C">
        <w:trPr>
          <w:cantSplit/>
          <w:trHeight w:val="250"/>
          <w:tblHeader/>
        </w:trPr>
        <w:tc>
          <w:tcPr>
            <w:tcW w:w="2749" w:type="pct"/>
            <w:vAlign w:val="bottom"/>
          </w:tcPr>
          <w:p w14:paraId="54A78F8C" w14:textId="77777777" w:rsidR="000248A7" w:rsidRPr="002F6DB7"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2022" w:name="_Toc67329708"/>
            <w:r w:rsidRPr="002F6DB7">
              <w:rPr>
                <w:rFonts w:asciiTheme="minorHAnsi" w:hAnsiTheme="minorHAnsi"/>
                <w:color w:val="000000" w:themeColor="text1"/>
                <w:sz w:val="19"/>
                <w:szCs w:val="19"/>
                <w:lang w:val="hr-HR"/>
              </w:rPr>
              <w:t>Proizvodnja farmaceutskih pripravaka</w:t>
            </w:r>
            <w:bookmarkEnd w:id="2022"/>
          </w:p>
        </w:tc>
        <w:tc>
          <w:tcPr>
            <w:tcW w:w="562" w:type="pct"/>
            <w:tcBorders>
              <w:top w:val="nil"/>
              <w:left w:val="nil"/>
              <w:bottom w:val="nil"/>
              <w:right w:val="nil"/>
            </w:tcBorders>
            <w:shd w:val="clear" w:color="auto" w:fill="auto"/>
            <w:vAlign w:val="bottom"/>
          </w:tcPr>
          <w:p w14:paraId="3B3AC8E6" w14:textId="60C662FB"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416.205</w:t>
            </w:r>
          </w:p>
        </w:tc>
        <w:tc>
          <w:tcPr>
            <w:tcW w:w="563" w:type="pct"/>
            <w:tcBorders>
              <w:top w:val="nil"/>
              <w:left w:val="nil"/>
              <w:bottom w:val="nil"/>
              <w:right w:val="nil"/>
            </w:tcBorders>
            <w:shd w:val="clear" w:color="auto" w:fill="auto"/>
            <w:vAlign w:val="bottom"/>
          </w:tcPr>
          <w:p w14:paraId="5939EDA1" w14:textId="35D0336A"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379.399</w:t>
            </w:r>
          </w:p>
        </w:tc>
        <w:tc>
          <w:tcPr>
            <w:tcW w:w="563" w:type="pct"/>
            <w:tcBorders>
              <w:top w:val="nil"/>
              <w:left w:val="nil"/>
              <w:bottom w:val="nil"/>
              <w:right w:val="nil"/>
            </w:tcBorders>
            <w:shd w:val="clear" w:color="auto" w:fill="auto"/>
            <w:vAlign w:val="bottom"/>
          </w:tcPr>
          <w:p w14:paraId="1E5E1DAB" w14:textId="435D9903"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2023" w:name="_Toc67329709"/>
            <w:r w:rsidRPr="00F625B3">
              <w:rPr>
                <w:rFonts w:asciiTheme="minorHAnsi" w:hAnsiTheme="minorHAnsi" w:cstheme="minorHAnsi"/>
                <w:color w:val="000000" w:themeColor="text1"/>
                <w:sz w:val="19"/>
                <w:szCs w:val="19"/>
                <w:lang w:val="hr-HR"/>
              </w:rPr>
              <w:t>439.106</w:t>
            </w:r>
            <w:bookmarkEnd w:id="2023"/>
          </w:p>
        </w:tc>
        <w:tc>
          <w:tcPr>
            <w:tcW w:w="563" w:type="pct"/>
            <w:tcBorders>
              <w:top w:val="nil"/>
              <w:left w:val="nil"/>
              <w:bottom w:val="nil"/>
              <w:right w:val="nil"/>
            </w:tcBorders>
            <w:shd w:val="clear" w:color="auto" w:fill="auto"/>
            <w:vAlign w:val="bottom"/>
          </w:tcPr>
          <w:p w14:paraId="1BA4FD58" w14:textId="1B5BC67A"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24" w:name="_Toc67329710"/>
            <w:r w:rsidRPr="00F625B3">
              <w:rPr>
                <w:rFonts w:asciiTheme="minorHAnsi" w:hAnsiTheme="minorHAnsi" w:cstheme="minorHAnsi"/>
                <w:color w:val="000000" w:themeColor="text1"/>
                <w:sz w:val="19"/>
                <w:szCs w:val="19"/>
                <w:lang w:val="hr-HR"/>
              </w:rPr>
              <w:t>260.851</w:t>
            </w:r>
            <w:bookmarkEnd w:id="2024"/>
          </w:p>
        </w:tc>
      </w:tr>
      <w:tr w:rsidR="000248A7" w:rsidRPr="00037DCC" w14:paraId="7B9BDC71" w14:textId="77777777" w:rsidTr="007F5B1C">
        <w:trPr>
          <w:cantSplit/>
          <w:trHeight w:val="250"/>
          <w:tblHeader/>
        </w:trPr>
        <w:tc>
          <w:tcPr>
            <w:tcW w:w="2749" w:type="pct"/>
            <w:vAlign w:val="bottom"/>
          </w:tcPr>
          <w:p w14:paraId="4016A672" w14:textId="61CB07AB" w:rsidR="000248A7" w:rsidRPr="002F6DB7"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2025" w:name="_Toc67329713"/>
            <w:r w:rsidRPr="002F6DB7">
              <w:rPr>
                <w:rFonts w:asciiTheme="minorHAnsi" w:hAnsiTheme="minorHAnsi"/>
                <w:color w:val="000000" w:themeColor="text1"/>
                <w:sz w:val="19"/>
                <w:szCs w:val="19"/>
                <w:lang w:val="hr-HR"/>
              </w:rPr>
              <w:t>Proizvodnja motornih vozila, prikolica i poluprikolica</w:t>
            </w:r>
            <w:bookmarkEnd w:id="2025"/>
          </w:p>
        </w:tc>
        <w:tc>
          <w:tcPr>
            <w:tcW w:w="562" w:type="pct"/>
            <w:tcBorders>
              <w:top w:val="nil"/>
              <w:left w:val="nil"/>
              <w:bottom w:val="nil"/>
              <w:right w:val="nil"/>
            </w:tcBorders>
            <w:shd w:val="clear" w:color="auto" w:fill="auto"/>
            <w:vAlign w:val="bottom"/>
          </w:tcPr>
          <w:p w14:paraId="3FFC39BC" w14:textId="75D5283D"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266.004</w:t>
            </w:r>
          </w:p>
        </w:tc>
        <w:tc>
          <w:tcPr>
            <w:tcW w:w="563" w:type="pct"/>
            <w:tcBorders>
              <w:top w:val="nil"/>
              <w:left w:val="nil"/>
              <w:bottom w:val="nil"/>
              <w:right w:val="nil"/>
            </w:tcBorders>
            <w:shd w:val="clear" w:color="auto" w:fill="auto"/>
            <w:vAlign w:val="bottom"/>
          </w:tcPr>
          <w:p w14:paraId="4A3FA9D4" w14:textId="0D75A4E0"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17.411</w:t>
            </w:r>
          </w:p>
        </w:tc>
        <w:tc>
          <w:tcPr>
            <w:tcW w:w="563" w:type="pct"/>
            <w:tcBorders>
              <w:top w:val="nil"/>
              <w:left w:val="nil"/>
              <w:bottom w:val="nil"/>
              <w:right w:val="nil"/>
            </w:tcBorders>
            <w:shd w:val="clear" w:color="auto" w:fill="auto"/>
            <w:vAlign w:val="bottom"/>
          </w:tcPr>
          <w:p w14:paraId="0762FD44" w14:textId="0D2F7F9A"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2026" w:name="_Toc67329714"/>
            <w:r w:rsidRPr="00F625B3">
              <w:rPr>
                <w:rFonts w:asciiTheme="minorHAnsi" w:hAnsiTheme="minorHAnsi" w:cstheme="minorHAnsi"/>
                <w:color w:val="000000" w:themeColor="text1"/>
                <w:sz w:val="19"/>
                <w:szCs w:val="19"/>
                <w:lang w:val="hr-HR"/>
              </w:rPr>
              <w:t>219.756</w:t>
            </w:r>
            <w:bookmarkEnd w:id="2026"/>
          </w:p>
        </w:tc>
        <w:tc>
          <w:tcPr>
            <w:tcW w:w="563" w:type="pct"/>
            <w:tcBorders>
              <w:top w:val="nil"/>
              <w:left w:val="nil"/>
              <w:bottom w:val="nil"/>
              <w:right w:val="nil"/>
            </w:tcBorders>
            <w:shd w:val="clear" w:color="auto" w:fill="auto"/>
            <w:vAlign w:val="bottom"/>
          </w:tcPr>
          <w:p w14:paraId="7B9AC59C" w14:textId="077A6B4C"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27" w:name="_Toc67329715"/>
            <w:r w:rsidRPr="00F625B3">
              <w:rPr>
                <w:rFonts w:asciiTheme="minorHAnsi" w:hAnsiTheme="minorHAnsi" w:cstheme="minorHAnsi"/>
                <w:color w:val="000000" w:themeColor="text1"/>
                <w:sz w:val="19"/>
                <w:szCs w:val="19"/>
                <w:lang w:val="hr-HR"/>
              </w:rPr>
              <w:t>21.954</w:t>
            </w:r>
            <w:bookmarkEnd w:id="2027"/>
          </w:p>
        </w:tc>
      </w:tr>
      <w:tr w:rsidR="000248A7" w:rsidRPr="00037DCC" w14:paraId="6DCBAC5A" w14:textId="77777777" w:rsidTr="007F5B1C">
        <w:trPr>
          <w:cantSplit/>
          <w:trHeight w:val="250"/>
          <w:tblHeader/>
        </w:trPr>
        <w:tc>
          <w:tcPr>
            <w:tcW w:w="2749" w:type="pct"/>
            <w:vAlign w:val="bottom"/>
          </w:tcPr>
          <w:p w14:paraId="127C783A" w14:textId="77777777" w:rsidR="000248A7" w:rsidRPr="002F6DB7" w:rsidRDefault="000248A7" w:rsidP="000248A7">
            <w:pPr>
              <w:tabs>
                <w:tab w:val="right" w:pos="1202"/>
              </w:tabs>
              <w:spacing w:line="301" w:lineRule="exact"/>
              <w:outlineLvl w:val="0"/>
              <w:rPr>
                <w:rFonts w:asciiTheme="minorHAnsi" w:hAnsiTheme="minorHAnsi"/>
                <w:color w:val="000000" w:themeColor="text1"/>
                <w:sz w:val="19"/>
                <w:szCs w:val="19"/>
                <w:lang w:val="hr-HR"/>
              </w:rPr>
            </w:pPr>
            <w:bookmarkStart w:id="2028" w:name="_Toc67329718"/>
            <w:r w:rsidRPr="002F6DB7">
              <w:rPr>
                <w:rFonts w:asciiTheme="minorHAnsi" w:hAnsiTheme="minorHAnsi"/>
                <w:color w:val="000000" w:themeColor="text1"/>
                <w:sz w:val="19"/>
                <w:szCs w:val="19"/>
                <w:lang w:val="hr-HR"/>
              </w:rPr>
              <w:t>Ostalo</w:t>
            </w:r>
            <w:bookmarkEnd w:id="2028"/>
          </w:p>
        </w:tc>
        <w:tc>
          <w:tcPr>
            <w:tcW w:w="562" w:type="pct"/>
            <w:tcBorders>
              <w:top w:val="nil"/>
              <w:left w:val="nil"/>
              <w:bottom w:val="nil"/>
              <w:right w:val="nil"/>
            </w:tcBorders>
            <w:shd w:val="clear" w:color="auto" w:fill="auto"/>
            <w:vAlign w:val="bottom"/>
          </w:tcPr>
          <w:p w14:paraId="4C1CFB32" w14:textId="07C17903" w:rsidR="000248A7" w:rsidRPr="006E75CA" w:rsidRDefault="000248A7"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2.136.797</w:t>
            </w:r>
          </w:p>
        </w:tc>
        <w:tc>
          <w:tcPr>
            <w:tcW w:w="563" w:type="pct"/>
            <w:tcBorders>
              <w:top w:val="nil"/>
              <w:left w:val="nil"/>
              <w:bottom w:val="nil"/>
              <w:right w:val="nil"/>
            </w:tcBorders>
            <w:shd w:val="clear" w:color="auto" w:fill="auto"/>
            <w:vAlign w:val="bottom"/>
          </w:tcPr>
          <w:p w14:paraId="0EDD9ADD" w14:textId="244C16EC" w:rsidR="000248A7" w:rsidRPr="006E75CA" w:rsidRDefault="000248A7" w:rsidP="003F114D">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291.527</w:t>
            </w:r>
          </w:p>
        </w:tc>
        <w:tc>
          <w:tcPr>
            <w:tcW w:w="563" w:type="pct"/>
            <w:tcBorders>
              <w:top w:val="nil"/>
              <w:left w:val="nil"/>
              <w:bottom w:val="nil"/>
              <w:right w:val="nil"/>
            </w:tcBorders>
            <w:shd w:val="clear" w:color="auto" w:fill="auto"/>
            <w:vAlign w:val="bottom"/>
          </w:tcPr>
          <w:p w14:paraId="668AC0C3" w14:textId="74C4EB1B" w:rsidR="000248A7" w:rsidRPr="00037DCC" w:rsidRDefault="000248A7" w:rsidP="0056410B">
            <w:pPr>
              <w:tabs>
                <w:tab w:val="right" w:pos="1202"/>
              </w:tabs>
              <w:spacing w:line="301" w:lineRule="exact"/>
              <w:jc w:val="right"/>
              <w:outlineLvl w:val="0"/>
              <w:rPr>
                <w:rFonts w:asciiTheme="minorHAnsi" w:hAnsiTheme="minorHAnsi" w:cs="Arial"/>
                <w:color w:val="000000" w:themeColor="text1"/>
                <w:sz w:val="19"/>
                <w:szCs w:val="19"/>
                <w:lang w:val="hr-HR"/>
              </w:rPr>
            </w:pPr>
            <w:bookmarkStart w:id="2029" w:name="_Toc67329719"/>
            <w:r w:rsidRPr="00F625B3">
              <w:rPr>
                <w:rFonts w:asciiTheme="minorHAnsi" w:hAnsiTheme="minorHAnsi" w:cstheme="minorHAnsi"/>
                <w:color w:val="000000" w:themeColor="text1"/>
                <w:sz w:val="19"/>
                <w:szCs w:val="19"/>
                <w:lang w:val="hr-HR"/>
              </w:rPr>
              <w:t>1.986.914</w:t>
            </w:r>
            <w:bookmarkEnd w:id="2029"/>
          </w:p>
        </w:tc>
        <w:tc>
          <w:tcPr>
            <w:tcW w:w="563" w:type="pct"/>
            <w:tcBorders>
              <w:top w:val="nil"/>
              <w:left w:val="nil"/>
              <w:bottom w:val="nil"/>
              <w:right w:val="nil"/>
            </w:tcBorders>
            <w:shd w:val="clear" w:color="auto" w:fill="auto"/>
            <w:vAlign w:val="bottom"/>
          </w:tcPr>
          <w:p w14:paraId="7411E6AF" w14:textId="1E319AD1" w:rsidR="000248A7" w:rsidRPr="00037DCC" w:rsidRDefault="000248A7" w:rsidP="0013124C">
            <w:pPr>
              <w:tabs>
                <w:tab w:val="right" w:pos="1202"/>
              </w:tabs>
              <w:spacing w:line="301" w:lineRule="exact"/>
              <w:jc w:val="right"/>
              <w:outlineLvl w:val="0"/>
              <w:rPr>
                <w:rFonts w:asciiTheme="minorHAnsi" w:hAnsiTheme="minorHAnsi" w:cs="Arial"/>
                <w:color w:val="000000" w:themeColor="text1"/>
                <w:sz w:val="19"/>
                <w:szCs w:val="19"/>
                <w:lang w:val="hr-HR"/>
              </w:rPr>
            </w:pPr>
            <w:bookmarkStart w:id="2030" w:name="_Toc67329720"/>
            <w:r w:rsidRPr="00F625B3">
              <w:rPr>
                <w:rFonts w:asciiTheme="minorHAnsi" w:hAnsiTheme="minorHAnsi" w:cstheme="minorHAnsi"/>
                <w:color w:val="000000" w:themeColor="text1"/>
                <w:sz w:val="19"/>
                <w:szCs w:val="19"/>
                <w:lang w:val="hr-HR"/>
              </w:rPr>
              <w:t>306.054</w:t>
            </w:r>
            <w:bookmarkEnd w:id="2030"/>
          </w:p>
        </w:tc>
      </w:tr>
      <w:tr w:rsidR="007673DD" w:rsidRPr="00037DCC" w14:paraId="1DBBCBFA" w14:textId="77777777" w:rsidTr="009C4C01">
        <w:tblPrEx>
          <w:tblCellMar>
            <w:left w:w="31" w:type="dxa"/>
            <w:right w:w="31" w:type="dxa"/>
          </w:tblCellMar>
        </w:tblPrEx>
        <w:trPr>
          <w:cantSplit/>
          <w:trHeight w:hRule="exact" w:val="113"/>
          <w:tblHeader/>
        </w:trPr>
        <w:tc>
          <w:tcPr>
            <w:tcW w:w="2749" w:type="pct"/>
            <w:vAlign w:val="bottom"/>
          </w:tcPr>
          <w:p w14:paraId="73DFC2EF" w14:textId="77777777" w:rsidR="007673DD" w:rsidRPr="00037DCC" w:rsidRDefault="007673DD" w:rsidP="007673DD">
            <w:pPr>
              <w:rPr>
                <w:rFonts w:asciiTheme="minorHAnsi" w:hAnsiTheme="minorHAnsi" w:cs="Arial"/>
                <w:b/>
                <w:bCs/>
                <w:color w:val="000000" w:themeColor="text1"/>
                <w:sz w:val="19"/>
                <w:szCs w:val="19"/>
                <w:lang w:val="hr-HR"/>
              </w:rPr>
            </w:pPr>
          </w:p>
        </w:tc>
        <w:tc>
          <w:tcPr>
            <w:tcW w:w="562" w:type="pct"/>
            <w:tcBorders>
              <w:top w:val="single" w:sz="8" w:space="0" w:color="auto"/>
            </w:tcBorders>
            <w:shd w:val="clear" w:color="auto" w:fill="auto"/>
            <w:vAlign w:val="bottom"/>
          </w:tcPr>
          <w:p w14:paraId="6A464AA6" w14:textId="77777777" w:rsidR="007673DD" w:rsidRPr="006E75CA" w:rsidRDefault="007673DD" w:rsidP="007673DD">
            <w:pPr>
              <w:tabs>
                <w:tab w:val="right" w:pos="1202"/>
              </w:tabs>
              <w:jc w:val="right"/>
              <w:outlineLvl w:val="0"/>
              <w:rPr>
                <w:rFonts w:asciiTheme="minorHAnsi" w:hAnsiTheme="minorHAnsi" w:cstheme="minorHAnsi"/>
                <w:noProof/>
                <w:color w:val="000000" w:themeColor="text1"/>
                <w:sz w:val="19"/>
                <w:szCs w:val="19"/>
                <w:lang w:val="hr-HR" w:eastAsia="hr-HR"/>
              </w:rPr>
            </w:pPr>
          </w:p>
        </w:tc>
        <w:tc>
          <w:tcPr>
            <w:tcW w:w="563" w:type="pct"/>
            <w:tcBorders>
              <w:top w:val="single" w:sz="8" w:space="0" w:color="auto"/>
            </w:tcBorders>
            <w:shd w:val="clear" w:color="auto" w:fill="auto"/>
            <w:vAlign w:val="bottom"/>
          </w:tcPr>
          <w:p w14:paraId="25AABE03" w14:textId="77777777" w:rsidR="007673DD" w:rsidRPr="000248A7" w:rsidRDefault="007673DD" w:rsidP="007673DD">
            <w:pPr>
              <w:tabs>
                <w:tab w:val="right" w:pos="1202"/>
              </w:tabs>
              <w:jc w:val="right"/>
              <w:outlineLvl w:val="0"/>
              <w:rPr>
                <w:rFonts w:asciiTheme="minorHAnsi" w:hAnsiTheme="minorHAnsi" w:cstheme="minorHAnsi"/>
                <w:noProof/>
                <w:color w:val="000000" w:themeColor="text1"/>
                <w:sz w:val="19"/>
                <w:szCs w:val="19"/>
                <w:lang w:val="hr-HR" w:eastAsia="hr-HR"/>
              </w:rPr>
            </w:pPr>
          </w:p>
        </w:tc>
        <w:tc>
          <w:tcPr>
            <w:tcW w:w="563" w:type="pct"/>
            <w:tcBorders>
              <w:top w:val="single" w:sz="8" w:space="0" w:color="auto"/>
            </w:tcBorders>
            <w:shd w:val="clear" w:color="auto" w:fill="auto"/>
            <w:vAlign w:val="bottom"/>
          </w:tcPr>
          <w:p w14:paraId="22484EA9" w14:textId="77777777" w:rsidR="007673DD" w:rsidRPr="00037DCC" w:rsidRDefault="007673DD" w:rsidP="007673DD">
            <w:pPr>
              <w:tabs>
                <w:tab w:val="right" w:pos="1202"/>
              </w:tabs>
              <w:jc w:val="right"/>
              <w:outlineLvl w:val="0"/>
              <w:rPr>
                <w:rFonts w:asciiTheme="minorHAnsi" w:hAnsiTheme="minorHAnsi" w:cs="Arial"/>
                <w:noProof/>
                <w:color w:val="000000" w:themeColor="text1"/>
                <w:sz w:val="19"/>
                <w:szCs w:val="19"/>
                <w:lang w:val="hr-HR" w:eastAsia="hr-HR"/>
              </w:rPr>
            </w:pPr>
          </w:p>
        </w:tc>
        <w:tc>
          <w:tcPr>
            <w:tcW w:w="563" w:type="pct"/>
            <w:tcBorders>
              <w:top w:val="single" w:sz="8" w:space="0" w:color="auto"/>
            </w:tcBorders>
            <w:shd w:val="clear" w:color="auto" w:fill="auto"/>
            <w:vAlign w:val="bottom"/>
          </w:tcPr>
          <w:p w14:paraId="4AFE6D81" w14:textId="77777777" w:rsidR="007673DD" w:rsidRPr="00037DCC" w:rsidRDefault="007673DD" w:rsidP="007673DD">
            <w:pPr>
              <w:tabs>
                <w:tab w:val="right" w:pos="1202"/>
              </w:tabs>
              <w:jc w:val="right"/>
              <w:outlineLvl w:val="0"/>
              <w:rPr>
                <w:rFonts w:asciiTheme="minorHAnsi" w:hAnsiTheme="minorHAnsi" w:cs="Arial"/>
                <w:noProof/>
                <w:color w:val="000000" w:themeColor="text1"/>
                <w:sz w:val="19"/>
                <w:szCs w:val="19"/>
                <w:lang w:val="hr-HR" w:eastAsia="hr-HR"/>
              </w:rPr>
            </w:pPr>
          </w:p>
        </w:tc>
      </w:tr>
      <w:tr w:rsidR="000248A7" w:rsidRPr="00037DCC" w14:paraId="3D8E91A1" w14:textId="77777777" w:rsidTr="007F5B1C">
        <w:tblPrEx>
          <w:tblCellMar>
            <w:left w:w="31" w:type="dxa"/>
            <w:right w:w="31" w:type="dxa"/>
          </w:tblCellMar>
        </w:tblPrEx>
        <w:trPr>
          <w:cantSplit/>
          <w:trHeight w:val="143"/>
          <w:tblHeader/>
        </w:trPr>
        <w:tc>
          <w:tcPr>
            <w:tcW w:w="2749" w:type="pct"/>
            <w:vAlign w:val="bottom"/>
          </w:tcPr>
          <w:p w14:paraId="488CEEB1" w14:textId="77777777" w:rsidR="000248A7" w:rsidRPr="00037DCC" w:rsidRDefault="000248A7" w:rsidP="000248A7">
            <w:pPr>
              <w:rPr>
                <w:rFonts w:asciiTheme="minorHAnsi" w:hAnsiTheme="minorHAnsi" w:cs="Arial"/>
                <w:b/>
                <w:bCs/>
                <w:color w:val="000000" w:themeColor="text1"/>
                <w:sz w:val="19"/>
                <w:szCs w:val="19"/>
                <w:lang w:val="hr-HR"/>
              </w:rPr>
            </w:pPr>
            <w:r w:rsidRPr="00037DCC">
              <w:rPr>
                <w:rFonts w:asciiTheme="minorHAnsi" w:hAnsiTheme="minorHAnsi" w:cs="Arial"/>
                <w:b/>
                <w:bCs/>
                <w:color w:val="000000" w:themeColor="text1"/>
                <w:sz w:val="19"/>
                <w:szCs w:val="19"/>
                <w:lang w:val="hr-HR"/>
              </w:rPr>
              <w:t>Ukupna izloženost kreditnom riziku</w:t>
            </w:r>
          </w:p>
        </w:tc>
        <w:tc>
          <w:tcPr>
            <w:tcW w:w="562" w:type="pct"/>
            <w:tcBorders>
              <w:left w:val="nil"/>
              <w:bottom w:val="single" w:sz="12" w:space="0" w:color="auto"/>
              <w:right w:val="nil"/>
            </w:tcBorders>
            <w:shd w:val="clear" w:color="auto" w:fill="auto"/>
            <w:vAlign w:val="bottom"/>
          </w:tcPr>
          <w:p w14:paraId="61ADD0F8" w14:textId="20C9C4AF" w:rsidR="000248A7" w:rsidRPr="006E75CA" w:rsidRDefault="000248A7" w:rsidP="006E75CA">
            <w:pPr>
              <w:tabs>
                <w:tab w:val="right" w:pos="1202"/>
              </w:tabs>
              <w:jc w:val="right"/>
              <w:outlineLvl w:val="0"/>
              <w:rPr>
                <w:rFonts w:asciiTheme="minorHAnsi" w:hAnsiTheme="minorHAnsi" w:cstheme="minorHAnsi"/>
                <w:b/>
                <w:bCs/>
                <w:noProof/>
                <w:color w:val="000000" w:themeColor="text1"/>
                <w:sz w:val="19"/>
                <w:szCs w:val="19"/>
                <w:lang w:val="hr-HR" w:eastAsia="hr-HR"/>
              </w:rPr>
            </w:pPr>
            <w:r w:rsidRPr="007F5B1C">
              <w:rPr>
                <w:rFonts w:asciiTheme="minorHAnsi" w:hAnsiTheme="minorHAnsi"/>
                <w:b/>
                <w:bCs/>
                <w:sz w:val="19"/>
                <w:szCs w:val="19"/>
              </w:rPr>
              <w:t>31.795.313</w:t>
            </w:r>
          </w:p>
        </w:tc>
        <w:tc>
          <w:tcPr>
            <w:tcW w:w="563" w:type="pct"/>
            <w:tcBorders>
              <w:left w:val="nil"/>
              <w:bottom w:val="single" w:sz="12" w:space="0" w:color="auto"/>
              <w:right w:val="nil"/>
            </w:tcBorders>
            <w:shd w:val="clear" w:color="auto" w:fill="auto"/>
            <w:vAlign w:val="bottom"/>
          </w:tcPr>
          <w:p w14:paraId="64369DAC" w14:textId="778B2D8F" w:rsidR="000248A7" w:rsidRPr="006E75CA" w:rsidRDefault="000248A7" w:rsidP="003F114D">
            <w:pPr>
              <w:tabs>
                <w:tab w:val="right" w:pos="1202"/>
              </w:tabs>
              <w:jc w:val="right"/>
              <w:outlineLvl w:val="0"/>
              <w:rPr>
                <w:rFonts w:asciiTheme="minorHAnsi" w:hAnsiTheme="minorHAnsi" w:cstheme="minorHAnsi"/>
                <w:b/>
                <w:bCs/>
                <w:color w:val="000000" w:themeColor="text1"/>
                <w:sz w:val="19"/>
                <w:szCs w:val="19"/>
                <w:lang w:val="hr-HR"/>
              </w:rPr>
            </w:pPr>
            <w:r w:rsidRPr="007F5B1C">
              <w:rPr>
                <w:rFonts w:asciiTheme="minorHAnsi" w:hAnsiTheme="minorHAnsi"/>
                <w:b/>
                <w:bCs/>
                <w:sz w:val="19"/>
                <w:szCs w:val="19"/>
              </w:rPr>
              <w:t>6.752.166</w:t>
            </w:r>
          </w:p>
        </w:tc>
        <w:tc>
          <w:tcPr>
            <w:tcW w:w="563" w:type="pct"/>
            <w:tcBorders>
              <w:left w:val="nil"/>
              <w:bottom w:val="single" w:sz="12" w:space="0" w:color="auto"/>
              <w:right w:val="nil"/>
            </w:tcBorders>
            <w:shd w:val="clear" w:color="auto" w:fill="auto"/>
            <w:vAlign w:val="bottom"/>
          </w:tcPr>
          <w:p w14:paraId="1E4BB8B0" w14:textId="5E6F94D5" w:rsidR="000248A7" w:rsidRPr="00037DCC" w:rsidRDefault="000248A7" w:rsidP="000248A7">
            <w:pPr>
              <w:tabs>
                <w:tab w:val="right" w:pos="1202"/>
              </w:tabs>
              <w:jc w:val="right"/>
              <w:outlineLvl w:val="0"/>
              <w:rPr>
                <w:rFonts w:asciiTheme="minorHAnsi" w:hAnsiTheme="minorHAnsi" w:cs="Arial"/>
                <w:b/>
                <w:noProof/>
                <w:color w:val="000000" w:themeColor="text1"/>
                <w:sz w:val="19"/>
                <w:szCs w:val="19"/>
                <w:lang w:val="hr-HR" w:eastAsia="hr-HR"/>
              </w:rPr>
            </w:pPr>
            <w:bookmarkStart w:id="2031" w:name="_Toc67329723"/>
            <w:r w:rsidRPr="00910C7A">
              <w:rPr>
                <w:rFonts w:asciiTheme="minorHAnsi" w:hAnsiTheme="minorHAnsi" w:cstheme="minorHAnsi"/>
                <w:b/>
                <w:noProof/>
                <w:color w:val="000000" w:themeColor="text1"/>
                <w:sz w:val="19"/>
                <w:szCs w:val="19"/>
                <w:lang w:val="hr-HR" w:eastAsia="hr-HR"/>
              </w:rPr>
              <w:t>33.588.768</w:t>
            </w:r>
            <w:bookmarkEnd w:id="2031"/>
          </w:p>
        </w:tc>
        <w:tc>
          <w:tcPr>
            <w:tcW w:w="563" w:type="pct"/>
            <w:tcBorders>
              <w:left w:val="nil"/>
              <w:bottom w:val="single" w:sz="12" w:space="0" w:color="auto"/>
              <w:right w:val="nil"/>
            </w:tcBorders>
            <w:shd w:val="clear" w:color="auto" w:fill="auto"/>
            <w:vAlign w:val="bottom"/>
          </w:tcPr>
          <w:p w14:paraId="59F8EC50" w14:textId="4086CD88" w:rsidR="000248A7" w:rsidRPr="00037DCC" w:rsidRDefault="000248A7" w:rsidP="000248A7">
            <w:pPr>
              <w:tabs>
                <w:tab w:val="right" w:pos="1202"/>
              </w:tabs>
              <w:jc w:val="right"/>
              <w:outlineLvl w:val="0"/>
              <w:rPr>
                <w:rFonts w:asciiTheme="minorHAnsi" w:hAnsiTheme="minorHAnsi" w:cs="Arial"/>
                <w:b/>
                <w:color w:val="000000" w:themeColor="text1"/>
                <w:sz w:val="19"/>
                <w:szCs w:val="19"/>
                <w:lang w:val="hr-HR"/>
              </w:rPr>
            </w:pPr>
            <w:bookmarkStart w:id="2032" w:name="_Toc67329724"/>
            <w:r w:rsidRPr="00910C7A">
              <w:rPr>
                <w:rFonts w:asciiTheme="minorHAnsi" w:hAnsiTheme="minorHAnsi" w:cstheme="minorHAnsi"/>
                <w:b/>
                <w:color w:val="000000" w:themeColor="text1"/>
                <w:sz w:val="19"/>
                <w:szCs w:val="19"/>
                <w:lang w:val="hr-HR"/>
              </w:rPr>
              <w:t>6.856.092</w:t>
            </w:r>
            <w:bookmarkEnd w:id="2032"/>
          </w:p>
        </w:tc>
      </w:tr>
    </w:tbl>
    <w:p w14:paraId="21759BCA" w14:textId="77777777" w:rsidR="00D225D0" w:rsidRPr="00037DCC" w:rsidRDefault="00D225D0" w:rsidP="003741DF">
      <w:pPr>
        <w:pStyle w:val="TH"/>
        <w:spacing w:line="360" w:lineRule="auto"/>
        <w:rPr>
          <w:rFonts w:asciiTheme="minorHAnsi" w:hAnsiTheme="minorHAnsi"/>
          <w:b w:val="0"/>
          <w:color w:val="000000" w:themeColor="text1"/>
          <w:sz w:val="22"/>
          <w:szCs w:val="22"/>
          <w:lang w:val="hr-HR"/>
        </w:rPr>
      </w:pPr>
    </w:p>
    <w:p w14:paraId="37E6671B" w14:textId="77777777" w:rsidR="00D225D0" w:rsidRPr="00037DCC" w:rsidRDefault="00D225D0" w:rsidP="003741DF">
      <w:pPr>
        <w:pStyle w:val="TH"/>
        <w:spacing w:line="360" w:lineRule="auto"/>
        <w:rPr>
          <w:rFonts w:asciiTheme="minorHAnsi" w:hAnsiTheme="minorHAnsi"/>
          <w:b w:val="0"/>
          <w:color w:val="000000" w:themeColor="text1"/>
          <w:sz w:val="22"/>
          <w:szCs w:val="22"/>
          <w:lang w:val="hr-HR"/>
        </w:rPr>
      </w:pPr>
    </w:p>
    <w:p w14:paraId="1D0E3EAB" w14:textId="77777777" w:rsidR="00812F82" w:rsidRPr="00037DCC" w:rsidRDefault="00812F82" w:rsidP="003741DF">
      <w:pPr>
        <w:pStyle w:val="TH"/>
        <w:spacing w:line="360" w:lineRule="auto"/>
        <w:rPr>
          <w:rFonts w:asciiTheme="minorHAnsi" w:hAnsiTheme="minorHAnsi"/>
          <w:b w:val="0"/>
          <w:color w:val="000000" w:themeColor="text1"/>
          <w:sz w:val="22"/>
          <w:szCs w:val="22"/>
          <w:lang w:val="hr-HR"/>
        </w:rPr>
      </w:pPr>
    </w:p>
    <w:p w14:paraId="4686E104" w14:textId="77777777" w:rsidR="00D225D0" w:rsidRPr="00037DCC" w:rsidRDefault="00D225D0" w:rsidP="003741DF">
      <w:pPr>
        <w:pStyle w:val="TH"/>
        <w:spacing w:line="360" w:lineRule="auto"/>
        <w:rPr>
          <w:rFonts w:asciiTheme="minorHAnsi" w:hAnsiTheme="minorHAnsi"/>
          <w:b w:val="0"/>
          <w:color w:val="000000" w:themeColor="text1"/>
          <w:sz w:val="22"/>
          <w:szCs w:val="22"/>
          <w:lang w:val="hr-HR"/>
        </w:rPr>
        <w:sectPr w:rsidR="00D225D0" w:rsidRPr="00037DCC" w:rsidSect="00623DBA">
          <w:pgSz w:w="11907" w:h="16840" w:code="9"/>
          <w:pgMar w:top="1418" w:right="1134" w:bottom="1134" w:left="1418" w:header="851" w:footer="851" w:gutter="0"/>
          <w:cols w:space="720"/>
          <w:noEndnote/>
        </w:sectPr>
      </w:pPr>
    </w:p>
    <w:p w14:paraId="3F732773"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3FBD4E2E" w14:textId="7408E22B" w:rsidR="00AC6CD3" w:rsidRPr="00037DCC" w:rsidRDefault="00092418"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AC6CD3" w:rsidRPr="00037DCC">
        <w:rPr>
          <w:rFonts w:asciiTheme="minorHAnsi" w:hAnsiTheme="minorHAnsi" w:cs="Arial"/>
          <w:color w:val="000000" w:themeColor="text1"/>
          <w:sz w:val="22"/>
          <w:szCs w:val="22"/>
          <w:lang w:val="hr-HR"/>
        </w:rPr>
        <w:t>.</w:t>
      </w:r>
      <w:r w:rsidR="00AC6CD3" w:rsidRPr="00037DCC">
        <w:rPr>
          <w:rFonts w:asciiTheme="minorHAnsi" w:hAnsiTheme="minorHAnsi" w:cs="Arial"/>
          <w:color w:val="000000" w:themeColor="text1"/>
          <w:sz w:val="22"/>
          <w:szCs w:val="22"/>
          <w:lang w:val="hr-HR"/>
        </w:rPr>
        <w:tab/>
        <w:t>Upravljanje rizicima (nastavak)</w:t>
      </w:r>
    </w:p>
    <w:p w14:paraId="5C6D07A9"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5DCBCD23" w14:textId="1B3216D9" w:rsidR="00AC6CD3" w:rsidRPr="00037DCC" w:rsidRDefault="00092418"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AC6CD3" w:rsidRPr="00037DCC">
        <w:rPr>
          <w:rFonts w:asciiTheme="minorHAnsi" w:hAnsiTheme="minorHAnsi" w:cs="Arial"/>
          <w:color w:val="000000" w:themeColor="text1"/>
          <w:sz w:val="22"/>
          <w:szCs w:val="22"/>
          <w:lang w:val="hr-HR"/>
        </w:rPr>
        <w:t>.</w:t>
      </w:r>
      <w:r w:rsidR="003900A3" w:rsidRPr="00037DCC">
        <w:rPr>
          <w:rFonts w:asciiTheme="minorHAnsi" w:hAnsiTheme="minorHAnsi" w:cs="Arial"/>
          <w:color w:val="000000" w:themeColor="text1"/>
          <w:sz w:val="22"/>
          <w:szCs w:val="22"/>
          <w:lang w:val="hr-HR"/>
        </w:rPr>
        <w:t>3</w:t>
      </w:r>
      <w:r w:rsidR="00AC6CD3" w:rsidRPr="00037DCC">
        <w:rPr>
          <w:rFonts w:asciiTheme="minorHAnsi" w:hAnsiTheme="minorHAnsi" w:cs="Arial"/>
          <w:color w:val="000000" w:themeColor="text1"/>
          <w:sz w:val="22"/>
          <w:szCs w:val="22"/>
          <w:lang w:val="hr-HR"/>
        </w:rPr>
        <w:t xml:space="preserve">. </w:t>
      </w:r>
      <w:r w:rsidR="00AC6CD3" w:rsidRPr="00037DCC">
        <w:rPr>
          <w:rFonts w:asciiTheme="minorHAnsi" w:hAnsiTheme="minorHAnsi" w:cs="Arial"/>
          <w:color w:val="000000" w:themeColor="text1"/>
          <w:sz w:val="22"/>
          <w:szCs w:val="22"/>
          <w:lang w:val="hr-HR"/>
        </w:rPr>
        <w:tab/>
        <w:t>Kreditni rizik (nastavak)</w:t>
      </w:r>
    </w:p>
    <w:p w14:paraId="6E89A362"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314DE77B" w14:textId="77777777" w:rsidR="00AC6CD3" w:rsidRPr="00037DCC" w:rsidRDefault="00793CCF"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Koncentracija rizika i maksimalna</w:t>
      </w:r>
      <w:r w:rsidR="00AC6CD3" w:rsidRPr="00037DCC">
        <w:rPr>
          <w:rFonts w:asciiTheme="minorHAnsi" w:hAnsiTheme="minorHAnsi" w:cs="Arial"/>
          <w:color w:val="000000" w:themeColor="text1"/>
          <w:sz w:val="22"/>
          <w:szCs w:val="22"/>
          <w:lang w:val="hr-HR"/>
        </w:rPr>
        <w:t xml:space="preserve"> izloženost kreditnom riziku (nastavak)</w:t>
      </w:r>
    </w:p>
    <w:p w14:paraId="14B61D59"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299093A2" w14:textId="77777777" w:rsidR="00812F82" w:rsidRPr="00037DCC" w:rsidRDefault="00812F82" w:rsidP="00E266C9">
      <w:pPr>
        <w:pStyle w:val="TH"/>
        <w:spacing w:line="240" w:lineRule="auto"/>
        <w:jc w:val="both"/>
        <w:rPr>
          <w:rFonts w:asciiTheme="minorHAnsi" w:hAnsiTheme="minorHAnsi" w:cs="Arial"/>
          <w:b w:val="0"/>
          <w:color w:val="000000" w:themeColor="text1"/>
          <w:sz w:val="22"/>
          <w:szCs w:val="22"/>
          <w:lang w:val="hr-HR"/>
        </w:rPr>
      </w:pPr>
      <w:bookmarkStart w:id="2033" w:name="_Toc67329727"/>
      <w:r w:rsidRPr="00037DCC">
        <w:rPr>
          <w:rFonts w:asciiTheme="minorHAnsi" w:hAnsiTheme="minorHAnsi"/>
          <w:b w:val="0"/>
          <w:color w:val="000000" w:themeColor="text1"/>
          <w:sz w:val="22"/>
          <w:szCs w:val="22"/>
          <w:lang w:val="hr-HR"/>
        </w:rPr>
        <w:t xml:space="preserve">Koncentracija </w:t>
      </w:r>
      <w:r w:rsidR="008D6072" w:rsidRPr="00037DCC">
        <w:rPr>
          <w:rFonts w:asciiTheme="minorHAnsi" w:hAnsiTheme="minorHAnsi"/>
          <w:b w:val="0"/>
          <w:color w:val="000000" w:themeColor="text1"/>
          <w:sz w:val="22"/>
          <w:szCs w:val="22"/>
          <w:lang w:val="hr-HR"/>
        </w:rPr>
        <w:t>imovine</w:t>
      </w:r>
      <w:r w:rsidRPr="00037DCC">
        <w:rPr>
          <w:rFonts w:asciiTheme="minorHAnsi" w:hAnsiTheme="minorHAnsi"/>
          <w:b w:val="0"/>
          <w:color w:val="000000" w:themeColor="text1"/>
          <w:sz w:val="22"/>
          <w:szCs w:val="22"/>
          <w:lang w:val="hr-HR"/>
        </w:rPr>
        <w:t xml:space="preserve"> i garancija </w:t>
      </w:r>
      <w:r w:rsidR="00F96790" w:rsidRPr="00037DCC">
        <w:rPr>
          <w:rFonts w:asciiTheme="minorHAnsi" w:hAnsiTheme="minorHAnsi"/>
          <w:b w:val="0"/>
          <w:color w:val="000000" w:themeColor="text1"/>
          <w:sz w:val="22"/>
          <w:szCs w:val="22"/>
          <w:lang w:val="hr-HR"/>
        </w:rPr>
        <w:t xml:space="preserve">te </w:t>
      </w:r>
      <w:r w:rsidRPr="00037DCC">
        <w:rPr>
          <w:rFonts w:asciiTheme="minorHAnsi" w:hAnsiTheme="minorHAnsi"/>
          <w:b w:val="0"/>
          <w:color w:val="000000" w:themeColor="text1"/>
          <w:sz w:val="22"/>
          <w:szCs w:val="22"/>
          <w:lang w:val="hr-HR"/>
        </w:rPr>
        <w:t xml:space="preserve">preuzetih obveza prema industrijskim granama, </w:t>
      </w:r>
      <w:r w:rsidR="003F0EC8" w:rsidRPr="00037DCC">
        <w:rPr>
          <w:rFonts w:asciiTheme="minorHAnsi" w:hAnsiTheme="minorHAnsi"/>
          <w:b w:val="0"/>
          <w:color w:val="000000" w:themeColor="text1"/>
          <w:sz w:val="22"/>
          <w:szCs w:val="22"/>
          <w:lang w:val="hr-HR"/>
        </w:rPr>
        <w:t>neto</w:t>
      </w:r>
      <w:r w:rsidR="00603200" w:rsidRPr="00037DCC">
        <w:rPr>
          <w:color w:val="000000" w:themeColor="text1"/>
          <w:lang w:val="hr-HR"/>
        </w:rPr>
        <w:t xml:space="preserve"> </w:t>
      </w:r>
      <w:r w:rsidR="00603200" w:rsidRPr="00037DCC">
        <w:rPr>
          <w:rFonts w:asciiTheme="minorHAnsi" w:hAnsiTheme="minorHAnsi"/>
          <w:b w:val="0"/>
          <w:color w:val="000000" w:themeColor="text1"/>
          <w:sz w:val="22"/>
          <w:szCs w:val="22"/>
          <w:lang w:val="hr-HR"/>
        </w:rPr>
        <w:t>izloženost</w:t>
      </w:r>
      <w:r w:rsidR="003F0EC8" w:rsidRPr="00037DCC">
        <w:rPr>
          <w:rFonts w:asciiTheme="minorHAnsi" w:hAnsiTheme="minorHAnsi"/>
          <w:b w:val="0"/>
          <w:color w:val="000000" w:themeColor="text1"/>
          <w:sz w:val="22"/>
          <w:szCs w:val="22"/>
          <w:lang w:val="hr-HR"/>
        </w:rPr>
        <w:t xml:space="preserve">, </w:t>
      </w:r>
      <w:r w:rsidR="00FC1F94" w:rsidRPr="00037DCC">
        <w:rPr>
          <w:rFonts w:asciiTheme="minorHAnsi" w:hAnsiTheme="minorHAnsi" w:cs="Arial"/>
          <w:b w:val="0"/>
          <w:color w:val="000000" w:themeColor="text1"/>
          <w:sz w:val="22"/>
          <w:szCs w:val="22"/>
          <w:lang w:val="hr-HR"/>
        </w:rPr>
        <w:t>prije i nakon uzimanja u obzir primljenih instrumenata osiguranja</w:t>
      </w:r>
      <w:r w:rsidRPr="00037DCC">
        <w:rPr>
          <w:rFonts w:asciiTheme="minorHAnsi" w:hAnsiTheme="minorHAnsi"/>
          <w:b w:val="0"/>
          <w:color w:val="000000" w:themeColor="text1"/>
          <w:sz w:val="22"/>
          <w:szCs w:val="22"/>
          <w:lang w:val="hr-HR"/>
        </w:rPr>
        <w:t>:</w:t>
      </w:r>
      <w:bookmarkEnd w:id="2033"/>
    </w:p>
    <w:tbl>
      <w:tblPr>
        <w:tblpPr w:leftFromText="180" w:rightFromText="180" w:vertAnchor="text" w:horzAnchor="margin" w:tblpY="290"/>
        <w:tblOverlap w:val="never"/>
        <w:tblW w:w="5000" w:type="pct"/>
        <w:tblLayout w:type="fixed"/>
        <w:tblCellMar>
          <w:left w:w="30" w:type="dxa"/>
          <w:right w:w="30" w:type="dxa"/>
        </w:tblCellMar>
        <w:tblLook w:val="0000" w:firstRow="0" w:lastRow="0" w:firstColumn="0" w:lastColumn="0" w:noHBand="0" w:noVBand="0"/>
      </w:tblPr>
      <w:tblGrid>
        <w:gridCol w:w="5101"/>
        <w:gridCol w:w="1063"/>
        <w:gridCol w:w="1063"/>
        <w:gridCol w:w="1063"/>
        <w:gridCol w:w="1065"/>
      </w:tblGrid>
      <w:tr w:rsidR="00E14286" w:rsidRPr="003C3CA6" w14:paraId="35AE8FE7" w14:textId="77777777" w:rsidTr="00EE6718">
        <w:trPr>
          <w:cantSplit/>
          <w:trHeight w:val="250"/>
          <w:tblHeader/>
        </w:trPr>
        <w:tc>
          <w:tcPr>
            <w:tcW w:w="2726" w:type="pct"/>
            <w:vAlign w:val="bottom"/>
          </w:tcPr>
          <w:p w14:paraId="2A7C7F73" w14:textId="77777777" w:rsidR="005A4337" w:rsidRPr="00037DCC" w:rsidRDefault="005A4337" w:rsidP="00EE6718">
            <w:pPr>
              <w:pStyle w:val="TH"/>
              <w:rPr>
                <w:rFonts w:asciiTheme="minorHAnsi" w:hAnsiTheme="minorHAnsi" w:cs="Arial"/>
                <w:color w:val="000000" w:themeColor="text1"/>
                <w:szCs w:val="19"/>
                <w:lang w:val="hr-HR"/>
              </w:rPr>
            </w:pPr>
            <w:bookmarkStart w:id="2034" w:name="_Toc67329728"/>
            <w:r w:rsidRPr="00037DCC">
              <w:rPr>
                <w:rFonts w:asciiTheme="minorHAnsi" w:hAnsiTheme="minorHAnsi" w:cs="Arial"/>
                <w:color w:val="000000" w:themeColor="text1"/>
                <w:szCs w:val="19"/>
                <w:lang w:val="hr-HR"/>
              </w:rPr>
              <w:t>Banka</w:t>
            </w:r>
            <w:bookmarkEnd w:id="2034"/>
          </w:p>
        </w:tc>
        <w:tc>
          <w:tcPr>
            <w:tcW w:w="568" w:type="pct"/>
            <w:vAlign w:val="bottom"/>
          </w:tcPr>
          <w:p w14:paraId="05323134" w14:textId="77777777" w:rsidR="005A4337" w:rsidRPr="00037DCC" w:rsidRDefault="00AB0953" w:rsidP="00EE6718">
            <w:pPr>
              <w:pStyle w:val="TH"/>
              <w:jc w:val="right"/>
              <w:rPr>
                <w:rFonts w:asciiTheme="minorHAnsi" w:hAnsiTheme="minorHAnsi" w:cs="Arial"/>
                <w:color w:val="000000" w:themeColor="text1"/>
                <w:szCs w:val="19"/>
                <w:lang w:val="hr-HR"/>
              </w:rPr>
            </w:pPr>
            <w:bookmarkStart w:id="2035" w:name="_Toc67329729"/>
            <w:r w:rsidRPr="00037DCC">
              <w:rPr>
                <w:rFonts w:asciiTheme="minorHAnsi" w:hAnsiTheme="minorHAnsi" w:cs="Arial"/>
                <w:color w:val="000000" w:themeColor="text1"/>
                <w:szCs w:val="19"/>
                <w:lang w:val="hr-HR"/>
              </w:rPr>
              <w:t>N</w:t>
            </w:r>
            <w:r w:rsidR="00FC1F94" w:rsidRPr="00037DCC">
              <w:rPr>
                <w:rFonts w:asciiTheme="minorHAnsi" w:hAnsiTheme="minorHAnsi" w:cs="Arial"/>
                <w:color w:val="000000" w:themeColor="text1"/>
                <w:szCs w:val="19"/>
                <w:lang w:val="hr-HR"/>
              </w:rPr>
              <w:t>eto n</w:t>
            </w:r>
            <w:r w:rsidR="005A4337" w:rsidRPr="00037DCC">
              <w:rPr>
                <w:rFonts w:asciiTheme="minorHAnsi" w:hAnsiTheme="minorHAnsi" w:cs="Arial"/>
                <w:color w:val="000000" w:themeColor="text1"/>
                <w:szCs w:val="19"/>
                <w:lang w:val="hr-HR"/>
              </w:rPr>
              <w:t>ajveća izloženost</w:t>
            </w:r>
            <w:bookmarkEnd w:id="2035"/>
          </w:p>
        </w:tc>
        <w:tc>
          <w:tcPr>
            <w:tcW w:w="568" w:type="pct"/>
            <w:vAlign w:val="bottom"/>
          </w:tcPr>
          <w:p w14:paraId="719643DF" w14:textId="77777777" w:rsidR="005A4337" w:rsidRPr="00037DCC" w:rsidRDefault="005A4337" w:rsidP="00EE6718">
            <w:pPr>
              <w:pStyle w:val="TH"/>
              <w:jc w:val="right"/>
              <w:rPr>
                <w:rFonts w:asciiTheme="minorHAnsi" w:hAnsiTheme="minorHAnsi" w:cs="Arial"/>
                <w:color w:val="000000" w:themeColor="text1"/>
                <w:szCs w:val="19"/>
                <w:lang w:val="hr-HR"/>
              </w:rPr>
            </w:pPr>
            <w:bookmarkStart w:id="2036" w:name="_Toc67329730"/>
            <w:r w:rsidRPr="00037DCC">
              <w:rPr>
                <w:rFonts w:asciiTheme="minorHAnsi" w:hAnsiTheme="minorHAnsi" w:cs="Arial"/>
                <w:color w:val="000000" w:themeColor="text1"/>
                <w:szCs w:val="19"/>
                <w:lang w:val="hr-HR"/>
              </w:rPr>
              <w:t>N</w:t>
            </w:r>
            <w:r w:rsidR="00FC1F94" w:rsidRPr="00037DCC">
              <w:rPr>
                <w:rFonts w:asciiTheme="minorHAnsi" w:hAnsiTheme="minorHAnsi" w:cs="Arial"/>
                <w:color w:val="000000" w:themeColor="text1"/>
                <w:szCs w:val="19"/>
                <w:lang w:val="hr-HR"/>
              </w:rPr>
              <w:t>eto n</w:t>
            </w:r>
            <w:r w:rsidRPr="00037DCC">
              <w:rPr>
                <w:rFonts w:asciiTheme="minorHAnsi" w:hAnsiTheme="minorHAnsi" w:cs="Arial"/>
                <w:color w:val="000000" w:themeColor="text1"/>
                <w:szCs w:val="19"/>
                <w:lang w:val="hr-HR"/>
              </w:rPr>
              <w:t>ajveća izloženost</w:t>
            </w:r>
            <w:r w:rsidR="00AB0953" w:rsidRPr="00037DCC">
              <w:rPr>
                <w:rFonts w:asciiTheme="minorHAnsi" w:hAnsiTheme="minorHAnsi" w:cs="Arial"/>
                <w:color w:val="000000" w:themeColor="text1"/>
                <w:szCs w:val="19"/>
                <w:lang w:val="hr-HR"/>
              </w:rPr>
              <w:t xml:space="preserve"> </w:t>
            </w:r>
            <w:r w:rsidR="00AB0953" w:rsidRPr="00037DCC">
              <w:rPr>
                <w:rFonts w:asciiTheme="minorHAnsi" w:hAnsiTheme="minorHAnsi" w:cs="Arial"/>
                <w:b w:val="0"/>
                <w:color w:val="000000" w:themeColor="text1"/>
                <w:szCs w:val="19"/>
                <w:lang w:val="hr-HR"/>
              </w:rPr>
              <w:t xml:space="preserve"> </w:t>
            </w:r>
            <w:r w:rsidR="00AB0953" w:rsidRPr="00037DCC">
              <w:rPr>
                <w:rFonts w:asciiTheme="minorHAnsi" w:hAnsiTheme="minorHAnsi" w:cs="Arial"/>
                <w:color w:val="000000" w:themeColor="text1"/>
                <w:szCs w:val="19"/>
                <w:lang w:val="hr-HR"/>
              </w:rPr>
              <w:t>nakon umanjenja za sredstva osiguranja</w:t>
            </w:r>
            <w:bookmarkEnd w:id="2036"/>
          </w:p>
        </w:tc>
        <w:tc>
          <w:tcPr>
            <w:tcW w:w="568" w:type="pct"/>
            <w:vAlign w:val="bottom"/>
          </w:tcPr>
          <w:p w14:paraId="2CB6B3C1" w14:textId="77777777" w:rsidR="005A4337" w:rsidRPr="00037DCC" w:rsidRDefault="00AB0953" w:rsidP="00EE6718">
            <w:pPr>
              <w:pStyle w:val="TH"/>
              <w:jc w:val="right"/>
              <w:rPr>
                <w:rFonts w:asciiTheme="minorHAnsi" w:hAnsiTheme="minorHAnsi" w:cs="Arial"/>
                <w:color w:val="000000" w:themeColor="text1"/>
                <w:szCs w:val="19"/>
                <w:lang w:val="hr-HR"/>
              </w:rPr>
            </w:pPr>
            <w:bookmarkStart w:id="2037" w:name="_Toc67329731"/>
            <w:r w:rsidRPr="00037DCC">
              <w:rPr>
                <w:rFonts w:asciiTheme="minorHAnsi" w:hAnsiTheme="minorHAnsi" w:cs="Arial"/>
                <w:color w:val="000000" w:themeColor="text1"/>
                <w:szCs w:val="19"/>
                <w:lang w:val="hr-HR"/>
              </w:rPr>
              <w:t>N</w:t>
            </w:r>
            <w:r w:rsidR="00FC1F94" w:rsidRPr="00037DCC">
              <w:rPr>
                <w:rFonts w:asciiTheme="minorHAnsi" w:hAnsiTheme="minorHAnsi" w:cs="Arial"/>
                <w:color w:val="000000" w:themeColor="text1"/>
                <w:szCs w:val="19"/>
                <w:lang w:val="hr-HR"/>
              </w:rPr>
              <w:t>eto n</w:t>
            </w:r>
            <w:r w:rsidR="005A4337" w:rsidRPr="00037DCC">
              <w:rPr>
                <w:rFonts w:asciiTheme="minorHAnsi" w:hAnsiTheme="minorHAnsi" w:cs="Arial"/>
                <w:color w:val="000000" w:themeColor="text1"/>
                <w:szCs w:val="19"/>
                <w:lang w:val="hr-HR"/>
              </w:rPr>
              <w:t>ajveća izloženost</w:t>
            </w:r>
            <w:bookmarkEnd w:id="2037"/>
          </w:p>
        </w:tc>
        <w:tc>
          <w:tcPr>
            <w:tcW w:w="569" w:type="pct"/>
            <w:vAlign w:val="bottom"/>
          </w:tcPr>
          <w:p w14:paraId="781AC2C2" w14:textId="77777777" w:rsidR="005A4337" w:rsidRPr="00037DCC" w:rsidRDefault="005A4337" w:rsidP="00EE6718">
            <w:pPr>
              <w:pStyle w:val="TH"/>
              <w:jc w:val="right"/>
              <w:rPr>
                <w:rFonts w:asciiTheme="minorHAnsi" w:hAnsiTheme="minorHAnsi" w:cs="Arial"/>
                <w:color w:val="000000" w:themeColor="text1"/>
                <w:szCs w:val="19"/>
                <w:lang w:val="hr-HR"/>
              </w:rPr>
            </w:pPr>
            <w:bookmarkStart w:id="2038" w:name="_Toc67329732"/>
            <w:r w:rsidRPr="00037DCC">
              <w:rPr>
                <w:rFonts w:asciiTheme="minorHAnsi" w:hAnsiTheme="minorHAnsi" w:cs="Arial"/>
                <w:color w:val="000000" w:themeColor="text1"/>
                <w:szCs w:val="19"/>
                <w:lang w:val="hr-HR"/>
              </w:rPr>
              <w:t>N</w:t>
            </w:r>
            <w:r w:rsidR="00FC1F94" w:rsidRPr="00037DCC">
              <w:rPr>
                <w:rFonts w:asciiTheme="minorHAnsi" w:hAnsiTheme="minorHAnsi" w:cs="Arial"/>
                <w:color w:val="000000" w:themeColor="text1"/>
                <w:szCs w:val="19"/>
                <w:lang w:val="hr-HR"/>
              </w:rPr>
              <w:t>eto n</w:t>
            </w:r>
            <w:r w:rsidR="00AB0953" w:rsidRPr="00037DCC">
              <w:rPr>
                <w:rFonts w:asciiTheme="minorHAnsi" w:hAnsiTheme="minorHAnsi" w:cs="Arial"/>
                <w:color w:val="000000" w:themeColor="text1"/>
                <w:szCs w:val="19"/>
                <w:lang w:val="hr-HR"/>
              </w:rPr>
              <w:t>a</w:t>
            </w:r>
            <w:r w:rsidRPr="00037DCC">
              <w:rPr>
                <w:rFonts w:asciiTheme="minorHAnsi" w:hAnsiTheme="minorHAnsi" w:cs="Arial"/>
                <w:color w:val="000000" w:themeColor="text1"/>
                <w:szCs w:val="19"/>
                <w:lang w:val="hr-HR"/>
              </w:rPr>
              <w:t>jveća izloženost</w:t>
            </w:r>
            <w:r w:rsidR="00AB0953" w:rsidRPr="00037DCC">
              <w:rPr>
                <w:rFonts w:asciiTheme="minorHAnsi" w:hAnsiTheme="minorHAnsi" w:cs="Arial"/>
                <w:color w:val="000000" w:themeColor="text1"/>
                <w:szCs w:val="19"/>
                <w:lang w:val="hr-HR"/>
              </w:rPr>
              <w:t xml:space="preserve">  nakon umanjenja za sredstva osiguranja</w:t>
            </w:r>
            <w:bookmarkEnd w:id="2038"/>
          </w:p>
        </w:tc>
      </w:tr>
      <w:tr w:rsidR="00E14286" w:rsidRPr="003C3CA6" w14:paraId="37DAF1B1" w14:textId="77777777" w:rsidTr="00EE6718">
        <w:trPr>
          <w:cantSplit/>
          <w:trHeight w:val="159"/>
          <w:tblHeader/>
        </w:trPr>
        <w:tc>
          <w:tcPr>
            <w:tcW w:w="2726" w:type="pct"/>
            <w:vAlign w:val="bottom"/>
          </w:tcPr>
          <w:p w14:paraId="04D35B7A" w14:textId="77777777" w:rsidR="005A4337" w:rsidRPr="00037DCC" w:rsidRDefault="005A4337" w:rsidP="00EE6718">
            <w:pPr>
              <w:spacing w:line="120" w:lineRule="auto"/>
              <w:ind w:left="113" w:hanging="113"/>
              <w:jc w:val="center"/>
              <w:rPr>
                <w:rFonts w:asciiTheme="minorHAnsi" w:hAnsiTheme="minorHAnsi" w:cs="Arial"/>
                <w:color w:val="000000" w:themeColor="text1"/>
                <w:sz w:val="19"/>
                <w:szCs w:val="19"/>
                <w:lang w:val="hr-HR"/>
              </w:rPr>
            </w:pPr>
          </w:p>
        </w:tc>
        <w:tc>
          <w:tcPr>
            <w:tcW w:w="568" w:type="pct"/>
            <w:vAlign w:val="bottom"/>
          </w:tcPr>
          <w:p w14:paraId="3B690088" w14:textId="77777777" w:rsidR="005A4337" w:rsidRPr="00037DCC" w:rsidRDefault="005A4337" w:rsidP="00EE6718">
            <w:pPr>
              <w:pStyle w:val="TH"/>
              <w:spacing w:line="120" w:lineRule="auto"/>
              <w:jc w:val="center"/>
              <w:rPr>
                <w:rFonts w:asciiTheme="minorHAnsi" w:hAnsiTheme="minorHAnsi" w:cs="Arial"/>
                <w:color w:val="000000" w:themeColor="text1"/>
                <w:szCs w:val="19"/>
                <w:lang w:val="hr-HR"/>
              </w:rPr>
            </w:pPr>
          </w:p>
        </w:tc>
        <w:tc>
          <w:tcPr>
            <w:tcW w:w="568" w:type="pct"/>
            <w:vAlign w:val="bottom"/>
          </w:tcPr>
          <w:p w14:paraId="46463780" w14:textId="77777777" w:rsidR="005A4337" w:rsidRPr="00037DCC" w:rsidRDefault="005A4337" w:rsidP="00EE6718">
            <w:pPr>
              <w:pStyle w:val="TH"/>
              <w:spacing w:line="120" w:lineRule="auto"/>
              <w:jc w:val="center"/>
              <w:rPr>
                <w:rFonts w:asciiTheme="minorHAnsi" w:hAnsiTheme="minorHAnsi" w:cs="Arial"/>
                <w:color w:val="000000" w:themeColor="text1"/>
                <w:szCs w:val="19"/>
                <w:lang w:val="hr-HR"/>
              </w:rPr>
            </w:pPr>
          </w:p>
        </w:tc>
        <w:tc>
          <w:tcPr>
            <w:tcW w:w="568" w:type="pct"/>
            <w:vAlign w:val="bottom"/>
          </w:tcPr>
          <w:p w14:paraId="0ECBF807" w14:textId="77777777" w:rsidR="005A4337" w:rsidRPr="00037DCC" w:rsidRDefault="005A4337" w:rsidP="00EE6718">
            <w:pPr>
              <w:pStyle w:val="TH"/>
              <w:spacing w:line="120" w:lineRule="auto"/>
              <w:jc w:val="center"/>
              <w:rPr>
                <w:rFonts w:asciiTheme="minorHAnsi" w:hAnsiTheme="minorHAnsi" w:cs="Arial"/>
                <w:color w:val="000000" w:themeColor="text1"/>
                <w:szCs w:val="19"/>
                <w:lang w:val="hr-HR"/>
              </w:rPr>
            </w:pPr>
          </w:p>
        </w:tc>
        <w:tc>
          <w:tcPr>
            <w:tcW w:w="569" w:type="pct"/>
            <w:vAlign w:val="bottom"/>
          </w:tcPr>
          <w:p w14:paraId="41F6E5CE" w14:textId="77777777" w:rsidR="005A4337" w:rsidRPr="00037DCC" w:rsidRDefault="005A4337" w:rsidP="00EE6718">
            <w:pPr>
              <w:pStyle w:val="TH"/>
              <w:spacing w:line="120" w:lineRule="auto"/>
              <w:jc w:val="center"/>
              <w:rPr>
                <w:rFonts w:asciiTheme="minorHAnsi" w:hAnsiTheme="minorHAnsi" w:cs="Arial"/>
                <w:color w:val="000000" w:themeColor="text1"/>
                <w:szCs w:val="19"/>
                <w:lang w:val="hr-HR"/>
              </w:rPr>
            </w:pPr>
          </w:p>
        </w:tc>
      </w:tr>
      <w:tr w:rsidR="00E14286" w:rsidRPr="00037DCC" w14:paraId="329DBAAB" w14:textId="77777777" w:rsidTr="00EE6718">
        <w:trPr>
          <w:cantSplit/>
          <w:trHeight w:val="250"/>
          <w:tblHeader/>
        </w:trPr>
        <w:tc>
          <w:tcPr>
            <w:tcW w:w="2726" w:type="pct"/>
          </w:tcPr>
          <w:p w14:paraId="6576F5AE" w14:textId="77777777" w:rsidR="00202833" w:rsidRPr="00037DCC" w:rsidRDefault="00202833" w:rsidP="00EE6718">
            <w:pPr>
              <w:ind w:left="113" w:hanging="113"/>
              <w:rPr>
                <w:rFonts w:asciiTheme="minorHAnsi" w:hAnsiTheme="minorHAnsi" w:cs="Arial"/>
                <w:color w:val="000000" w:themeColor="text1"/>
                <w:sz w:val="19"/>
                <w:szCs w:val="19"/>
                <w:lang w:val="hr-HR"/>
              </w:rPr>
            </w:pPr>
          </w:p>
        </w:tc>
        <w:tc>
          <w:tcPr>
            <w:tcW w:w="568" w:type="pct"/>
            <w:vAlign w:val="bottom"/>
          </w:tcPr>
          <w:p w14:paraId="1FBC0102" w14:textId="5DD3EA8D" w:rsidR="00202833" w:rsidRPr="00037DCC" w:rsidRDefault="00AD2EF7" w:rsidP="00EE6718">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2039" w:name="_Toc67329733"/>
            <w:r w:rsidRPr="00037DCC">
              <w:rPr>
                <w:rFonts w:asciiTheme="minorHAnsi" w:hAnsiTheme="minorHAnsi" w:cs="Arial"/>
                <w:b/>
                <w:color w:val="000000" w:themeColor="text1"/>
                <w:sz w:val="19"/>
                <w:szCs w:val="19"/>
                <w:lang w:val="hr-HR"/>
              </w:rPr>
              <w:t xml:space="preserve">31. prosinca </w:t>
            </w:r>
            <w:r w:rsidR="00AA2F81" w:rsidRPr="00037DCC">
              <w:rPr>
                <w:rFonts w:asciiTheme="minorHAnsi" w:hAnsiTheme="minorHAnsi" w:cs="Arial"/>
                <w:b/>
                <w:color w:val="000000" w:themeColor="text1"/>
                <w:sz w:val="19"/>
                <w:szCs w:val="19"/>
                <w:lang w:val="hr-HR"/>
              </w:rPr>
              <w:t>20</w:t>
            </w:r>
            <w:r w:rsidR="002F6DB7">
              <w:rPr>
                <w:rFonts w:asciiTheme="minorHAnsi" w:hAnsiTheme="minorHAnsi" w:cs="Arial"/>
                <w:b/>
                <w:color w:val="000000" w:themeColor="text1"/>
                <w:sz w:val="19"/>
                <w:szCs w:val="19"/>
                <w:lang w:val="hr-HR"/>
              </w:rPr>
              <w:t>2</w:t>
            </w:r>
            <w:r w:rsidR="00240D39">
              <w:rPr>
                <w:rFonts w:asciiTheme="minorHAnsi" w:hAnsiTheme="minorHAnsi" w:cs="Arial"/>
                <w:b/>
                <w:color w:val="000000" w:themeColor="text1"/>
                <w:sz w:val="19"/>
                <w:szCs w:val="19"/>
                <w:lang w:val="hr-HR"/>
              </w:rPr>
              <w:t>1</w:t>
            </w:r>
            <w:r w:rsidR="00202833" w:rsidRPr="00037DCC">
              <w:rPr>
                <w:rFonts w:asciiTheme="minorHAnsi" w:hAnsiTheme="minorHAnsi" w:cs="Arial"/>
                <w:b/>
                <w:color w:val="000000" w:themeColor="text1"/>
                <w:sz w:val="19"/>
                <w:szCs w:val="19"/>
                <w:lang w:val="hr-HR"/>
              </w:rPr>
              <w:t>.</w:t>
            </w:r>
            <w:bookmarkEnd w:id="2039"/>
          </w:p>
        </w:tc>
        <w:tc>
          <w:tcPr>
            <w:tcW w:w="568" w:type="pct"/>
            <w:vAlign w:val="bottom"/>
          </w:tcPr>
          <w:p w14:paraId="0A7F79AE" w14:textId="379D172C" w:rsidR="00202833" w:rsidRPr="00037DCC" w:rsidRDefault="00AD2EF7" w:rsidP="00EE6718">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2040" w:name="_Toc67329734"/>
            <w:r w:rsidRPr="00037DCC">
              <w:rPr>
                <w:rFonts w:asciiTheme="minorHAnsi" w:hAnsiTheme="minorHAnsi" w:cs="Arial"/>
                <w:b/>
                <w:color w:val="000000" w:themeColor="text1"/>
                <w:sz w:val="19"/>
                <w:szCs w:val="19"/>
                <w:lang w:val="hr-HR"/>
              </w:rPr>
              <w:t xml:space="preserve">31. prosinca </w:t>
            </w:r>
            <w:r w:rsidR="00AA2F81" w:rsidRPr="00037DCC">
              <w:rPr>
                <w:rFonts w:asciiTheme="minorHAnsi" w:hAnsiTheme="minorHAnsi" w:cs="Arial"/>
                <w:b/>
                <w:color w:val="000000" w:themeColor="text1"/>
                <w:sz w:val="19"/>
                <w:szCs w:val="19"/>
                <w:lang w:val="hr-HR"/>
              </w:rPr>
              <w:t>20</w:t>
            </w:r>
            <w:r w:rsidR="002F6DB7">
              <w:rPr>
                <w:rFonts w:asciiTheme="minorHAnsi" w:hAnsiTheme="minorHAnsi" w:cs="Arial"/>
                <w:b/>
                <w:color w:val="000000" w:themeColor="text1"/>
                <w:sz w:val="19"/>
                <w:szCs w:val="19"/>
                <w:lang w:val="hr-HR"/>
              </w:rPr>
              <w:t>2</w:t>
            </w:r>
            <w:r w:rsidR="00240D39">
              <w:rPr>
                <w:rFonts w:asciiTheme="minorHAnsi" w:hAnsiTheme="minorHAnsi" w:cs="Arial"/>
                <w:b/>
                <w:color w:val="000000" w:themeColor="text1"/>
                <w:sz w:val="19"/>
                <w:szCs w:val="19"/>
                <w:lang w:val="hr-HR"/>
              </w:rPr>
              <w:t>1</w:t>
            </w:r>
            <w:r w:rsidR="00202833" w:rsidRPr="00037DCC">
              <w:rPr>
                <w:rFonts w:asciiTheme="minorHAnsi" w:hAnsiTheme="minorHAnsi" w:cs="Arial"/>
                <w:b/>
                <w:color w:val="000000" w:themeColor="text1"/>
                <w:sz w:val="19"/>
                <w:szCs w:val="19"/>
                <w:lang w:val="hr-HR"/>
              </w:rPr>
              <w:t>.</w:t>
            </w:r>
            <w:bookmarkEnd w:id="2040"/>
          </w:p>
        </w:tc>
        <w:tc>
          <w:tcPr>
            <w:tcW w:w="568" w:type="pct"/>
            <w:vAlign w:val="bottom"/>
          </w:tcPr>
          <w:p w14:paraId="576BB46B" w14:textId="6BA5CE14" w:rsidR="00202833" w:rsidRPr="00037DCC" w:rsidRDefault="00AD2EF7" w:rsidP="00EE6718">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2041" w:name="_Toc67329735"/>
            <w:r w:rsidRPr="00037DCC">
              <w:rPr>
                <w:rFonts w:asciiTheme="minorHAnsi" w:hAnsiTheme="minorHAnsi" w:cs="Arial"/>
                <w:b/>
                <w:color w:val="000000" w:themeColor="text1"/>
                <w:sz w:val="19"/>
                <w:szCs w:val="19"/>
                <w:lang w:val="hr-HR"/>
              </w:rPr>
              <w:t xml:space="preserve">31. prosinca </w:t>
            </w:r>
            <w:r w:rsidR="00AA2F81" w:rsidRPr="00037DCC">
              <w:rPr>
                <w:rFonts w:asciiTheme="minorHAnsi" w:hAnsiTheme="minorHAnsi" w:cs="Arial"/>
                <w:b/>
                <w:color w:val="000000" w:themeColor="text1"/>
                <w:sz w:val="19"/>
                <w:szCs w:val="19"/>
                <w:lang w:val="hr-HR"/>
              </w:rPr>
              <w:t>20</w:t>
            </w:r>
            <w:r w:rsidR="00240D39">
              <w:rPr>
                <w:rFonts w:asciiTheme="minorHAnsi" w:hAnsiTheme="minorHAnsi" w:cs="Arial"/>
                <w:b/>
                <w:color w:val="000000" w:themeColor="text1"/>
                <w:sz w:val="19"/>
                <w:szCs w:val="19"/>
                <w:lang w:val="hr-HR"/>
              </w:rPr>
              <w:t>20</w:t>
            </w:r>
            <w:r w:rsidR="00202833" w:rsidRPr="00037DCC">
              <w:rPr>
                <w:rFonts w:asciiTheme="minorHAnsi" w:hAnsiTheme="minorHAnsi" w:cs="Arial"/>
                <w:b/>
                <w:color w:val="000000" w:themeColor="text1"/>
                <w:sz w:val="19"/>
                <w:szCs w:val="19"/>
                <w:lang w:val="hr-HR"/>
              </w:rPr>
              <w:t>.</w:t>
            </w:r>
            <w:bookmarkEnd w:id="2041"/>
          </w:p>
        </w:tc>
        <w:tc>
          <w:tcPr>
            <w:tcW w:w="569" w:type="pct"/>
            <w:vAlign w:val="bottom"/>
          </w:tcPr>
          <w:p w14:paraId="59F54D27" w14:textId="5798519B" w:rsidR="00202833" w:rsidRPr="00037DCC" w:rsidRDefault="00AD2EF7" w:rsidP="00EE6718">
            <w:pPr>
              <w:tabs>
                <w:tab w:val="right" w:pos="1202"/>
              </w:tabs>
              <w:spacing w:line="240" w:lineRule="atLeast"/>
              <w:jc w:val="right"/>
              <w:outlineLvl w:val="0"/>
              <w:rPr>
                <w:rFonts w:asciiTheme="minorHAnsi" w:hAnsiTheme="minorHAnsi" w:cs="Arial"/>
                <w:b/>
                <w:color w:val="000000" w:themeColor="text1"/>
                <w:sz w:val="19"/>
                <w:szCs w:val="19"/>
                <w:lang w:val="hr-HR"/>
              </w:rPr>
            </w:pPr>
            <w:bookmarkStart w:id="2042" w:name="_Toc67329736"/>
            <w:r w:rsidRPr="00037DCC">
              <w:rPr>
                <w:rFonts w:asciiTheme="minorHAnsi" w:hAnsiTheme="minorHAnsi" w:cs="Arial"/>
                <w:b/>
                <w:color w:val="000000" w:themeColor="text1"/>
                <w:sz w:val="19"/>
                <w:szCs w:val="19"/>
                <w:lang w:val="hr-HR"/>
              </w:rPr>
              <w:t xml:space="preserve">31. prosinca </w:t>
            </w:r>
            <w:r w:rsidR="00AA2F81" w:rsidRPr="00037DCC">
              <w:rPr>
                <w:rFonts w:asciiTheme="minorHAnsi" w:hAnsiTheme="minorHAnsi" w:cs="Arial"/>
                <w:b/>
                <w:color w:val="000000" w:themeColor="text1"/>
                <w:sz w:val="19"/>
                <w:szCs w:val="19"/>
                <w:lang w:val="hr-HR"/>
              </w:rPr>
              <w:t>20</w:t>
            </w:r>
            <w:r w:rsidR="00240D39">
              <w:rPr>
                <w:rFonts w:asciiTheme="minorHAnsi" w:hAnsiTheme="minorHAnsi" w:cs="Arial"/>
                <w:b/>
                <w:color w:val="000000" w:themeColor="text1"/>
                <w:sz w:val="19"/>
                <w:szCs w:val="19"/>
                <w:lang w:val="hr-HR"/>
              </w:rPr>
              <w:t>20</w:t>
            </w:r>
            <w:r w:rsidR="00202833" w:rsidRPr="00037DCC">
              <w:rPr>
                <w:rFonts w:asciiTheme="minorHAnsi" w:hAnsiTheme="minorHAnsi" w:cs="Arial"/>
                <w:b/>
                <w:color w:val="000000" w:themeColor="text1"/>
                <w:sz w:val="19"/>
                <w:szCs w:val="19"/>
                <w:lang w:val="hr-HR"/>
              </w:rPr>
              <w:t>.</w:t>
            </w:r>
            <w:bookmarkEnd w:id="2042"/>
          </w:p>
        </w:tc>
      </w:tr>
      <w:tr w:rsidR="00E14286" w:rsidRPr="00037DCC" w14:paraId="24253BB9" w14:textId="77777777" w:rsidTr="00EE6718">
        <w:trPr>
          <w:cantSplit/>
          <w:trHeight w:val="250"/>
          <w:tblHeader/>
        </w:trPr>
        <w:tc>
          <w:tcPr>
            <w:tcW w:w="2726" w:type="pct"/>
          </w:tcPr>
          <w:p w14:paraId="680F025E" w14:textId="77777777" w:rsidR="005A4337" w:rsidRPr="00037DCC" w:rsidRDefault="005A4337" w:rsidP="00EE6718">
            <w:pPr>
              <w:ind w:left="113" w:hanging="113"/>
              <w:rPr>
                <w:rFonts w:asciiTheme="minorHAnsi" w:hAnsiTheme="minorHAnsi" w:cs="Arial"/>
                <w:color w:val="000000" w:themeColor="text1"/>
                <w:sz w:val="19"/>
                <w:szCs w:val="19"/>
                <w:lang w:val="hr-HR"/>
              </w:rPr>
            </w:pPr>
          </w:p>
        </w:tc>
        <w:tc>
          <w:tcPr>
            <w:tcW w:w="568" w:type="pct"/>
            <w:vAlign w:val="bottom"/>
          </w:tcPr>
          <w:p w14:paraId="22DABE98" w14:textId="77777777" w:rsidR="005A4337" w:rsidRPr="00037DCC" w:rsidRDefault="005A4337" w:rsidP="00EE6718">
            <w:pPr>
              <w:pStyle w:val="TH"/>
              <w:jc w:val="right"/>
              <w:rPr>
                <w:rFonts w:asciiTheme="minorHAnsi" w:hAnsiTheme="minorHAnsi" w:cs="Arial"/>
                <w:color w:val="000000" w:themeColor="text1"/>
                <w:szCs w:val="19"/>
                <w:lang w:val="hr-HR"/>
              </w:rPr>
            </w:pPr>
            <w:bookmarkStart w:id="2043" w:name="_Toc67329737"/>
            <w:r w:rsidRPr="00037DCC">
              <w:rPr>
                <w:rFonts w:asciiTheme="minorHAnsi" w:hAnsiTheme="minorHAnsi" w:cs="Arial"/>
                <w:color w:val="000000" w:themeColor="text1"/>
                <w:szCs w:val="19"/>
                <w:lang w:val="hr-HR"/>
              </w:rPr>
              <w:t>000 kuna</w:t>
            </w:r>
            <w:bookmarkEnd w:id="2043"/>
          </w:p>
        </w:tc>
        <w:tc>
          <w:tcPr>
            <w:tcW w:w="568" w:type="pct"/>
            <w:vAlign w:val="bottom"/>
          </w:tcPr>
          <w:p w14:paraId="3CCE9D05" w14:textId="77777777" w:rsidR="005A4337" w:rsidRPr="00037DCC" w:rsidRDefault="005A4337" w:rsidP="00EE6718">
            <w:pPr>
              <w:pStyle w:val="TH"/>
              <w:jc w:val="right"/>
              <w:rPr>
                <w:rFonts w:asciiTheme="minorHAnsi" w:hAnsiTheme="minorHAnsi" w:cs="Arial"/>
                <w:color w:val="000000" w:themeColor="text1"/>
                <w:szCs w:val="19"/>
                <w:lang w:val="hr-HR"/>
              </w:rPr>
            </w:pPr>
            <w:bookmarkStart w:id="2044" w:name="_Toc67329738"/>
            <w:r w:rsidRPr="00037DCC">
              <w:rPr>
                <w:rFonts w:asciiTheme="minorHAnsi" w:hAnsiTheme="minorHAnsi" w:cs="Arial"/>
                <w:color w:val="000000" w:themeColor="text1"/>
                <w:szCs w:val="19"/>
                <w:lang w:val="hr-HR"/>
              </w:rPr>
              <w:t>000 kuna</w:t>
            </w:r>
            <w:bookmarkEnd w:id="2044"/>
          </w:p>
        </w:tc>
        <w:tc>
          <w:tcPr>
            <w:tcW w:w="568" w:type="pct"/>
            <w:vAlign w:val="bottom"/>
          </w:tcPr>
          <w:p w14:paraId="5D6A8D73" w14:textId="77777777" w:rsidR="005A4337" w:rsidRPr="00037DCC" w:rsidRDefault="005A4337" w:rsidP="00EE6718">
            <w:pPr>
              <w:pStyle w:val="TH"/>
              <w:jc w:val="right"/>
              <w:rPr>
                <w:rFonts w:asciiTheme="minorHAnsi" w:hAnsiTheme="minorHAnsi" w:cs="Arial"/>
                <w:color w:val="000000" w:themeColor="text1"/>
                <w:szCs w:val="19"/>
                <w:lang w:val="hr-HR"/>
              </w:rPr>
            </w:pPr>
            <w:bookmarkStart w:id="2045" w:name="_Toc67329739"/>
            <w:r w:rsidRPr="00037DCC">
              <w:rPr>
                <w:rFonts w:asciiTheme="minorHAnsi" w:hAnsiTheme="minorHAnsi" w:cs="Arial"/>
                <w:color w:val="000000" w:themeColor="text1"/>
                <w:szCs w:val="19"/>
                <w:lang w:val="hr-HR"/>
              </w:rPr>
              <w:t>000 kuna</w:t>
            </w:r>
            <w:bookmarkEnd w:id="2045"/>
          </w:p>
        </w:tc>
        <w:tc>
          <w:tcPr>
            <w:tcW w:w="569" w:type="pct"/>
            <w:vAlign w:val="bottom"/>
          </w:tcPr>
          <w:p w14:paraId="5BC15D4D" w14:textId="77777777" w:rsidR="005A4337" w:rsidRPr="00037DCC" w:rsidRDefault="005A4337" w:rsidP="00EE6718">
            <w:pPr>
              <w:pStyle w:val="TH"/>
              <w:jc w:val="right"/>
              <w:rPr>
                <w:rFonts w:asciiTheme="minorHAnsi" w:hAnsiTheme="minorHAnsi" w:cs="Arial"/>
                <w:color w:val="000000" w:themeColor="text1"/>
                <w:szCs w:val="19"/>
                <w:lang w:val="hr-HR"/>
              </w:rPr>
            </w:pPr>
            <w:bookmarkStart w:id="2046" w:name="_Toc67329740"/>
            <w:r w:rsidRPr="00037DCC">
              <w:rPr>
                <w:rFonts w:asciiTheme="minorHAnsi" w:hAnsiTheme="minorHAnsi" w:cs="Arial"/>
                <w:color w:val="000000" w:themeColor="text1"/>
                <w:szCs w:val="19"/>
                <w:lang w:val="hr-HR"/>
              </w:rPr>
              <w:t>000 kuna</w:t>
            </w:r>
            <w:bookmarkEnd w:id="2046"/>
          </w:p>
        </w:tc>
      </w:tr>
      <w:tr w:rsidR="00E14286" w:rsidRPr="00037DCC" w14:paraId="1D0EC74C" w14:textId="77777777" w:rsidTr="00EE6718">
        <w:trPr>
          <w:cantSplit/>
          <w:trHeight w:val="56"/>
          <w:tblHeader/>
        </w:trPr>
        <w:tc>
          <w:tcPr>
            <w:tcW w:w="2726" w:type="pct"/>
            <w:vAlign w:val="bottom"/>
          </w:tcPr>
          <w:p w14:paraId="4370FF80" w14:textId="77777777" w:rsidR="005A4337" w:rsidRPr="00037DCC" w:rsidRDefault="005A4337" w:rsidP="00EE6718">
            <w:pPr>
              <w:ind w:left="113" w:hanging="113"/>
              <w:jc w:val="right"/>
              <w:rPr>
                <w:rFonts w:asciiTheme="minorHAnsi" w:hAnsiTheme="minorHAnsi" w:cs="Arial"/>
                <w:color w:val="000000" w:themeColor="text1"/>
                <w:sz w:val="19"/>
                <w:szCs w:val="19"/>
                <w:lang w:val="hr-HR"/>
              </w:rPr>
            </w:pPr>
          </w:p>
        </w:tc>
        <w:tc>
          <w:tcPr>
            <w:tcW w:w="568" w:type="pct"/>
            <w:vAlign w:val="bottom"/>
          </w:tcPr>
          <w:p w14:paraId="61069C6D" w14:textId="77777777" w:rsidR="005A4337" w:rsidRPr="00037DCC" w:rsidRDefault="005A4337" w:rsidP="00EE6718">
            <w:pPr>
              <w:pStyle w:val="TH"/>
              <w:spacing w:line="240" w:lineRule="auto"/>
              <w:jc w:val="right"/>
              <w:rPr>
                <w:rFonts w:asciiTheme="minorHAnsi" w:hAnsiTheme="minorHAnsi" w:cs="Arial"/>
                <w:color w:val="000000" w:themeColor="text1"/>
                <w:szCs w:val="19"/>
                <w:lang w:val="hr-HR"/>
              </w:rPr>
            </w:pPr>
          </w:p>
        </w:tc>
        <w:tc>
          <w:tcPr>
            <w:tcW w:w="568" w:type="pct"/>
            <w:vAlign w:val="bottom"/>
          </w:tcPr>
          <w:p w14:paraId="55ABF403" w14:textId="77777777" w:rsidR="005A4337" w:rsidRPr="00037DCC" w:rsidRDefault="005A4337" w:rsidP="00EE6718">
            <w:pPr>
              <w:pStyle w:val="TH"/>
              <w:spacing w:line="240" w:lineRule="auto"/>
              <w:jc w:val="right"/>
              <w:rPr>
                <w:rFonts w:asciiTheme="minorHAnsi" w:hAnsiTheme="minorHAnsi" w:cs="Arial"/>
                <w:color w:val="000000" w:themeColor="text1"/>
                <w:szCs w:val="19"/>
                <w:lang w:val="hr-HR"/>
              </w:rPr>
            </w:pPr>
          </w:p>
        </w:tc>
        <w:tc>
          <w:tcPr>
            <w:tcW w:w="568" w:type="pct"/>
            <w:vAlign w:val="bottom"/>
          </w:tcPr>
          <w:p w14:paraId="40BCFEF1" w14:textId="77777777" w:rsidR="005A4337" w:rsidRPr="00037DCC" w:rsidRDefault="005A4337" w:rsidP="00EE6718">
            <w:pPr>
              <w:pStyle w:val="TH"/>
              <w:spacing w:line="240" w:lineRule="auto"/>
              <w:jc w:val="right"/>
              <w:rPr>
                <w:rFonts w:asciiTheme="minorHAnsi" w:hAnsiTheme="minorHAnsi" w:cs="Arial"/>
                <w:color w:val="000000" w:themeColor="text1"/>
                <w:szCs w:val="19"/>
                <w:lang w:val="hr-HR"/>
              </w:rPr>
            </w:pPr>
          </w:p>
        </w:tc>
        <w:tc>
          <w:tcPr>
            <w:tcW w:w="569" w:type="pct"/>
            <w:vAlign w:val="bottom"/>
          </w:tcPr>
          <w:p w14:paraId="2D8D33F3" w14:textId="77777777" w:rsidR="005A4337" w:rsidRPr="00037DCC" w:rsidRDefault="005A4337" w:rsidP="00EE6718">
            <w:pPr>
              <w:pStyle w:val="TH"/>
              <w:spacing w:line="240" w:lineRule="auto"/>
              <w:jc w:val="right"/>
              <w:rPr>
                <w:rFonts w:asciiTheme="minorHAnsi" w:hAnsiTheme="minorHAnsi" w:cs="Arial"/>
                <w:color w:val="000000" w:themeColor="text1"/>
                <w:szCs w:val="19"/>
                <w:lang w:val="hr-HR"/>
              </w:rPr>
            </w:pPr>
          </w:p>
        </w:tc>
      </w:tr>
      <w:tr w:rsidR="000320A5" w:rsidRPr="00037DCC" w14:paraId="70C0F64C" w14:textId="77777777" w:rsidTr="007F5B1C">
        <w:trPr>
          <w:cantSplit/>
          <w:trHeight w:val="250"/>
          <w:tblHeader/>
        </w:trPr>
        <w:tc>
          <w:tcPr>
            <w:tcW w:w="2726" w:type="pct"/>
            <w:vAlign w:val="center"/>
          </w:tcPr>
          <w:p w14:paraId="5B00762A" w14:textId="77777777" w:rsidR="000320A5" w:rsidRPr="002F6DB7"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47" w:name="_Toc67329741"/>
            <w:r w:rsidRPr="002F6DB7">
              <w:rPr>
                <w:rFonts w:asciiTheme="minorHAnsi" w:hAnsiTheme="minorHAnsi"/>
                <w:color w:val="000000" w:themeColor="text1"/>
                <w:sz w:val="19"/>
                <w:szCs w:val="19"/>
                <w:lang w:val="hr-HR"/>
              </w:rPr>
              <w:t>Financijske djelatnosti i djelatnosti osiguranja</w:t>
            </w:r>
            <w:bookmarkEnd w:id="2047"/>
          </w:p>
        </w:tc>
        <w:tc>
          <w:tcPr>
            <w:tcW w:w="568" w:type="pct"/>
            <w:tcBorders>
              <w:top w:val="nil"/>
              <w:left w:val="nil"/>
              <w:bottom w:val="nil"/>
              <w:right w:val="nil"/>
            </w:tcBorders>
            <w:shd w:val="clear" w:color="auto" w:fill="auto"/>
            <w:vAlign w:val="bottom"/>
          </w:tcPr>
          <w:p w14:paraId="3BC21501" w14:textId="594DD510"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10.801.196</w:t>
            </w:r>
          </w:p>
        </w:tc>
        <w:tc>
          <w:tcPr>
            <w:tcW w:w="568" w:type="pct"/>
            <w:tcBorders>
              <w:top w:val="nil"/>
              <w:left w:val="nil"/>
              <w:bottom w:val="nil"/>
              <w:right w:val="nil"/>
            </w:tcBorders>
            <w:shd w:val="clear" w:color="auto" w:fill="auto"/>
            <w:vAlign w:val="bottom"/>
          </w:tcPr>
          <w:p w14:paraId="1FACA8D9" w14:textId="1FBF1B22"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Pr>
                <w:rFonts w:asciiTheme="minorHAnsi" w:hAnsiTheme="minorHAnsi"/>
                <w:sz w:val="19"/>
                <w:szCs w:val="19"/>
              </w:rPr>
              <w:t>-</w:t>
            </w:r>
          </w:p>
        </w:tc>
        <w:tc>
          <w:tcPr>
            <w:tcW w:w="568" w:type="pct"/>
            <w:tcBorders>
              <w:top w:val="nil"/>
              <w:left w:val="nil"/>
              <w:bottom w:val="nil"/>
              <w:right w:val="nil"/>
            </w:tcBorders>
            <w:shd w:val="clear" w:color="auto" w:fill="auto"/>
            <w:vAlign w:val="bottom"/>
          </w:tcPr>
          <w:p w14:paraId="3DD64C5F" w14:textId="2C4FD53F"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r w:rsidRPr="00DE0E4B">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DE0E4B">
              <w:rPr>
                <w:rFonts w:asciiTheme="minorHAnsi" w:hAnsiTheme="minorHAnsi" w:cstheme="minorHAnsi"/>
                <w:color w:val="000000" w:themeColor="text1"/>
                <w:sz w:val="19"/>
                <w:szCs w:val="19"/>
                <w:lang w:val="hr-HR"/>
              </w:rPr>
              <w:t>593</w:t>
            </w:r>
            <w:r>
              <w:rPr>
                <w:rFonts w:asciiTheme="minorHAnsi" w:hAnsiTheme="minorHAnsi" w:cstheme="minorHAnsi"/>
                <w:color w:val="000000" w:themeColor="text1"/>
                <w:sz w:val="19"/>
                <w:szCs w:val="19"/>
                <w:lang w:val="hr-HR"/>
              </w:rPr>
              <w:t>.</w:t>
            </w:r>
            <w:r w:rsidRPr="00DE0E4B">
              <w:rPr>
                <w:rFonts w:asciiTheme="minorHAnsi" w:hAnsiTheme="minorHAnsi" w:cstheme="minorHAnsi"/>
                <w:color w:val="000000" w:themeColor="text1"/>
                <w:sz w:val="19"/>
                <w:szCs w:val="19"/>
                <w:lang w:val="hr-HR"/>
              </w:rPr>
              <w:t>044</w:t>
            </w:r>
          </w:p>
        </w:tc>
        <w:tc>
          <w:tcPr>
            <w:tcW w:w="569" w:type="pct"/>
            <w:tcBorders>
              <w:top w:val="nil"/>
              <w:left w:val="nil"/>
              <w:bottom w:val="nil"/>
              <w:right w:val="nil"/>
            </w:tcBorders>
            <w:shd w:val="clear" w:color="auto" w:fill="auto"/>
            <w:vAlign w:val="bottom"/>
          </w:tcPr>
          <w:p w14:paraId="613CB38C" w14:textId="28097B56"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48" w:name="_Toc67329743"/>
            <w:r w:rsidRPr="00F625B3">
              <w:rPr>
                <w:rFonts w:asciiTheme="minorHAnsi" w:hAnsiTheme="minorHAnsi" w:cstheme="minorHAnsi"/>
                <w:color w:val="000000" w:themeColor="text1"/>
                <w:sz w:val="19"/>
                <w:szCs w:val="19"/>
                <w:lang w:val="hr-HR"/>
              </w:rPr>
              <w:t>-</w:t>
            </w:r>
            <w:bookmarkEnd w:id="2048"/>
          </w:p>
        </w:tc>
      </w:tr>
      <w:tr w:rsidR="000320A5" w:rsidRPr="00037DCC" w14:paraId="5D903B13" w14:textId="77777777" w:rsidTr="007F5B1C">
        <w:trPr>
          <w:cantSplit/>
          <w:trHeight w:val="250"/>
          <w:tblHeader/>
        </w:trPr>
        <w:tc>
          <w:tcPr>
            <w:tcW w:w="2726" w:type="pct"/>
            <w:vAlign w:val="center"/>
          </w:tcPr>
          <w:p w14:paraId="35B5A5CA" w14:textId="77777777" w:rsidR="000320A5" w:rsidRPr="002F6DB7" w:rsidRDefault="000320A5" w:rsidP="000320A5">
            <w:pPr>
              <w:tabs>
                <w:tab w:val="right" w:pos="1202"/>
              </w:tabs>
              <w:outlineLvl w:val="0"/>
              <w:rPr>
                <w:rFonts w:asciiTheme="minorHAnsi" w:hAnsiTheme="minorHAnsi"/>
                <w:color w:val="000000" w:themeColor="text1"/>
                <w:sz w:val="19"/>
                <w:szCs w:val="19"/>
                <w:lang w:val="hr-HR"/>
              </w:rPr>
            </w:pPr>
            <w:bookmarkStart w:id="2049" w:name="_Toc67329746"/>
            <w:r w:rsidRPr="00EE6718">
              <w:rPr>
                <w:rFonts w:ascii="Calibri" w:eastAsia="Calibri" w:hAnsi="Calibri"/>
                <w:color w:val="000000" w:themeColor="text1"/>
                <w:sz w:val="19"/>
                <w:szCs w:val="19"/>
                <w:lang w:val="hr-HR"/>
              </w:rPr>
              <w:t>Vodoopskrba, opskrba električnom energijom i ostala infrastruktura</w:t>
            </w:r>
            <w:bookmarkEnd w:id="2049"/>
          </w:p>
        </w:tc>
        <w:tc>
          <w:tcPr>
            <w:tcW w:w="568" w:type="pct"/>
            <w:tcBorders>
              <w:top w:val="nil"/>
              <w:left w:val="nil"/>
              <w:bottom w:val="nil"/>
              <w:right w:val="nil"/>
            </w:tcBorders>
            <w:shd w:val="clear" w:color="auto" w:fill="auto"/>
            <w:vAlign w:val="bottom"/>
          </w:tcPr>
          <w:p w14:paraId="14A60AAE" w14:textId="1451F41C"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1.925.271</w:t>
            </w:r>
          </w:p>
        </w:tc>
        <w:tc>
          <w:tcPr>
            <w:tcW w:w="568" w:type="pct"/>
            <w:tcBorders>
              <w:top w:val="nil"/>
              <w:left w:val="nil"/>
              <w:bottom w:val="nil"/>
              <w:right w:val="nil"/>
            </w:tcBorders>
            <w:shd w:val="clear" w:color="auto" w:fill="auto"/>
            <w:vAlign w:val="bottom"/>
          </w:tcPr>
          <w:p w14:paraId="40F475F3" w14:textId="270E9723"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973.895</w:t>
            </w:r>
          </w:p>
        </w:tc>
        <w:tc>
          <w:tcPr>
            <w:tcW w:w="568" w:type="pct"/>
            <w:tcBorders>
              <w:top w:val="nil"/>
              <w:left w:val="nil"/>
              <w:bottom w:val="nil"/>
              <w:right w:val="nil"/>
            </w:tcBorders>
            <w:shd w:val="clear" w:color="auto" w:fill="auto"/>
            <w:vAlign w:val="bottom"/>
          </w:tcPr>
          <w:p w14:paraId="7D5DC2B7" w14:textId="64FC4975"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50" w:name="_Toc67329747"/>
            <w:r w:rsidRPr="00F625B3">
              <w:rPr>
                <w:rFonts w:asciiTheme="minorHAnsi" w:hAnsiTheme="minorHAnsi" w:cstheme="minorHAnsi"/>
                <w:color w:val="000000" w:themeColor="text1"/>
                <w:sz w:val="19"/>
                <w:szCs w:val="19"/>
                <w:lang w:val="hr-HR"/>
              </w:rPr>
              <w:t>1.927.789</w:t>
            </w:r>
            <w:bookmarkEnd w:id="2050"/>
          </w:p>
        </w:tc>
        <w:tc>
          <w:tcPr>
            <w:tcW w:w="569" w:type="pct"/>
            <w:tcBorders>
              <w:top w:val="nil"/>
              <w:left w:val="nil"/>
              <w:bottom w:val="nil"/>
              <w:right w:val="nil"/>
            </w:tcBorders>
            <w:shd w:val="clear" w:color="auto" w:fill="auto"/>
            <w:vAlign w:val="bottom"/>
          </w:tcPr>
          <w:p w14:paraId="1103E5B6" w14:textId="752927CE"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51" w:name="_Toc67329748"/>
            <w:r w:rsidRPr="00F625B3">
              <w:rPr>
                <w:rFonts w:asciiTheme="minorHAnsi" w:hAnsiTheme="minorHAnsi" w:cstheme="minorHAnsi"/>
                <w:color w:val="000000" w:themeColor="text1"/>
                <w:sz w:val="19"/>
                <w:szCs w:val="19"/>
                <w:lang w:val="hr-HR"/>
              </w:rPr>
              <w:t>1.136.584</w:t>
            </w:r>
            <w:bookmarkEnd w:id="2051"/>
          </w:p>
        </w:tc>
      </w:tr>
      <w:tr w:rsidR="000320A5" w:rsidRPr="00037DCC" w14:paraId="60651C57" w14:textId="77777777" w:rsidTr="007F5B1C">
        <w:trPr>
          <w:cantSplit/>
          <w:trHeight w:val="250"/>
          <w:tblHeader/>
        </w:trPr>
        <w:tc>
          <w:tcPr>
            <w:tcW w:w="2726" w:type="pct"/>
            <w:vAlign w:val="center"/>
          </w:tcPr>
          <w:p w14:paraId="01373E71" w14:textId="77777777" w:rsidR="000320A5" w:rsidRPr="002F6DB7"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52" w:name="_Toc67329751"/>
            <w:r w:rsidRPr="002F6DB7">
              <w:rPr>
                <w:rFonts w:asciiTheme="minorHAnsi" w:hAnsiTheme="minorHAnsi"/>
                <w:color w:val="000000" w:themeColor="text1"/>
                <w:sz w:val="19"/>
                <w:szCs w:val="19"/>
                <w:lang w:val="hr-HR"/>
              </w:rPr>
              <w:t>Turizam</w:t>
            </w:r>
            <w:bookmarkEnd w:id="2052"/>
          </w:p>
        </w:tc>
        <w:tc>
          <w:tcPr>
            <w:tcW w:w="568" w:type="pct"/>
            <w:tcBorders>
              <w:top w:val="nil"/>
              <w:left w:val="nil"/>
              <w:bottom w:val="nil"/>
              <w:right w:val="nil"/>
            </w:tcBorders>
            <w:shd w:val="clear" w:color="auto" w:fill="auto"/>
            <w:vAlign w:val="bottom"/>
          </w:tcPr>
          <w:p w14:paraId="3F63362A" w14:textId="7F5B7A93"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3.648.347</w:t>
            </w:r>
          </w:p>
        </w:tc>
        <w:tc>
          <w:tcPr>
            <w:tcW w:w="568" w:type="pct"/>
            <w:tcBorders>
              <w:top w:val="nil"/>
              <w:left w:val="nil"/>
              <w:bottom w:val="nil"/>
              <w:right w:val="nil"/>
            </w:tcBorders>
            <w:shd w:val="clear" w:color="auto" w:fill="auto"/>
            <w:vAlign w:val="bottom"/>
          </w:tcPr>
          <w:p w14:paraId="5C21BD2D" w14:textId="737A45E5"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657.484</w:t>
            </w:r>
          </w:p>
        </w:tc>
        <w:tc>
          <w:tcPr>
            <w:tcW w:w="568" w:type="pct"/>
            <w:tcBorders>
              <w:top w:val="nil"/>
              <w:left w:val="nil"/>
              <w:bottom w:val="nil"/>
              <w:right w:val="nil"/>
            </w:tcBorders>
            <w:shd w:val="clear" w:color="auto" w:fill="auto"/>
            <w:vAlign w:val="bottom"/>
          </w:tcPr>
          <w:p w14:paraId="15635D70" w14:textId="000ACEB3"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53" w:name="_Toc67329752"/>
            <w:r w:rsidRPr="00F625B3">
              <w:rPr>
                <w:rFonts w:asciiTheme="minorHAnsi" w:hAnsiTheme="minorHAnsi" w:cstheme="minorHAnsi"/>
                <w:color w:val="000000" w:themeColor="text1"/>
                <w:sz w:val="19"/>
                <w:szCs w:val="19"/>
                <w:lang w:val="hr-HR"/>
              </w:rPr>
              <w:t>3.821.623</w:t>
            </w:r>
            <w:bookmarkEnd w:id="2053"/>
          </w:p>
        </w:tc>
        <w:tc>
          <w:tcPr>
            <w:tcW w:w="569" w:type="pct"/>
            <w:tcBorders>
              <w:top w:val="nil"/>
              <w:left w:val="nil"/>
              <w:bottom w:val="nil"/>
              <w:right w:val="nil"/>
            </w:tcBorders>
            <w:shd w:val="clear" w:color="auto" w:fill="auto"/>
            <w:vAlign w:val="bottom"/>
          </w:tcPr>
          <w:p w14:paraId="20044F5B" w14:textId="72E88DC2"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54" w:name="_Toc67329753"/>
            <w:r w:rsidRPr="00F625B3">
              <w:rPr>
                <w:rFonts w:asciiTheme="minorHAnsi" w:hAnsiTheme="minorHAnsi" w:cstheme="minorHAnsi"/>
                <w:color w:val="000000" w:themeColor="text1"/>
                <w:sz w:val="19"/>
                <w:szCs w:val="19"/>
                <w:lang w:val="hr-HR"/>
              </w:rPr>
              <w:t>560.776</w:t>
            </w:r>
            <w:bookmarkEnd w:id="2054"/>
          </w:p>
        </w:tc>
      </w:tr>
      <w:tr w:rsidR="000320A5" w:rsidRPr="00037DCC" w14:paraId="7AF5AD64" w14:textId="77777777" w:rsidTr="007F5B1C">
        <w:trPr>
          <w:cantSplit/>
          <w:trHeight w:val="250"/>
          <w:tblHeader/>
        </w:trPr>
        <w:tc>
          <w:tcPr>
            <w:tcW w:w="2726" w:type="pct"/>
            <w:vAlign w:val="center"/>
          </w:tcPr>
          <w:p w14:paraId="21FD1DFC" w14:textId="77777777" w:rsidR="000320A5" w:rsidRPr="002F6DB7"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55" w:name="_Toc67329756"/>
            <w:r w:rsidRPr="002F6DB7">
              <w:rPr>
                <w:rFonts w:asciiTheme="minorHAnsi" w:hAnsiTheme="minorHAnsi"/>
                <w:color w:val="000000" w:themeColor="text1"/>
                <w:sz w:val="19"/>
                <w:szCs w:val="19"/>
                <w:lang w:val="hr-HR"/>
              </w:rPr>
              <w:t>Prijevoz, skladištenje i veze</w:t>
            </w:r>
            <w:bookmarkEnd w:id="2055"/>
          </w:p>
        </w:tc>
        <w:tc>
          <w:tcPr>
            <w:tcW w:w="568" w:type="pct"/>
            <w:tcBorders>
              <w:top w:val="nil"/>
              <w:left w:val="nil"/>
              <w:bottom w:val="nil"/>
              <w:right w:val="nil"/>
            </w:tcBorders>
            <w:shd w:val="clear" w:color="auto" w:fill="auto"/>
            <w:vAlign w:val="bottom"/>
          </w:tcPr>
          <w:p w14:paraId="06740100" w14:textId="1030D9FC"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2.495.987</w:t>
            </w:r>
          </w:p>
        </w:tc>
        <w:tc>
          <w:tcPr>
            <w:tcW w:w="568" w:type="pct"/>
            <w:tcBorders>
              <w:top w:val="nil"/>
              <w:left w:val="nil"/>
              <w:bottom w:val="nil"/>
              <w:right w:val="nil"/>
            </w:tcBorders>
            <w:shd w:val="clear" w:color="auto" w:fill="auto"/>
            <w:vAlign w:val="bottom"/>
          </w:tcPr>
          <w:p w14:paraId="2B57162C" w14:textId="3D275145"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481.074</w:t>
            </w:r>
          </w:p>
        </w:tc>
        <w:tc>
          <w:tcPr>
            <w:tcW w:w="568" w:type="pct"/>
            <w:tcBorders>
              <w:top w:val="nil"/>
              <w:left w:val="nil"/>
              <w:bottom w:val="nil"/>
              <w:right w:val="nil"/>
            </w:tcBorders>
            <w:shd w:val="clear" w:color="auto" w:fill="auto"/>
            <w:vAlign w:val="bottom"/>
          </w:tcPr>
          <w:p w14:paraId="46FA602A" w14:textId="08429173"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56" w:name="_Toc67329757"/>
            <w:r w:rsidRPr="00F625B3">
              <w:rPr>
                <w:rFonts w:asciiTheme="minorHAnsi" w:hAnsiTheme="minorHAnsi" w:cstheme="minorHAnsi"/>
                <w:color w:val="000000" w:themeColor="text1"/>
                <w:sz w:val="19"/>
                <w:szCs w:val="19"/>
                <w:lang w:val="hr-HR"/>
              </w:rPr>
              <w:t>2.308.501</w:t>
            </w:r>
            <w:bookmarkEnd w:id="2056"/>
          </w:p>
        </w:tc>
        <w:tc>
          <w:tcPr>
            <w:tcW w:w="569" w:type="pct"/>
            <w:tcBorders>
              <w:top w:val="nil"/>
              <w:left w:val="nil"/>
              <w:bottom w:val="nil"/>
              <w:right w:val="nil"/>
            </w:tcBorders>
            <w:shd w:val="clear" w:color="auto" w:fill="auto"/>
            <w:vAlign w:val="bottom"/>
          </w:tcPr>
          <w:p w14:paraId="0E47FE5B" w14:textId="5446BE79"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57" w:name="_Toc67329758"/>
            <w:r w:rsidRPr="00F625B3">
              <w:rPr>
                <w:rFonts w:asciiTheme="minorHAnsi" w:hAnsiTheme="minorHAnsi" w:cstheme="minorHAnsi"/>
                <w:color w:val="000000" w:themeColor="text1"/>
                <w:sz w:val="19"/>
                <w:szCs w:val="19"/>
                <w:lang w:val="hr-HR"/>
              </w:rPr>
              <w:t>645.273</w:t>
            </w:r>
            <w:bookmarkEnd w:id="2057"/>
          </w:p>
        </w:tc>
      </w:tr>
      <w:tr w:rsidR="000320A5" w:rsidRPr="00037DCC" w14:paraId="700C3B9D" w14:textId="77777777" w:rsidTr="007F5B1C">
        <w:trPr>
          <w:cantSplit/>
          <w:trHeight w:val="250"/>
          <w:tblHeader/>
        </w:trPr>
        <w:tc>
          <w:tcPr>
            <w:tcW w:w="2726" w:type="pct"/>
            <w:vAlign w:val="center"/>
          </w:tcPr>
          <w:p w14:paraId="3E09C858" w14:textId="77777777" w:rsidR="000320A5" w:rsidRPr="002F6DB7" w:rsidDel="00FF5490"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58" w:name="_Toc67329761"/>
            <w:r w:rsidRPr="002F6DB7">
              <w:rPr>
                <w:rFonts w:asciiTheme="minorHAnsi" w:hAnsiTheme="minorHAnsi"/>
                <w:color w:val="000000" w:themeColor="text1"/>
                <w:sz w:val="19"/>
                <w:szCs w:val="19"/>
                <w:lang w:val="hr-HR"/>
              </w:rPr>
              <w:t>Brodogradnja</w:t>
            </w:r>
            <w:bookmarkEnd w:id="2058"/>
          </w:p>
        </w:tc>
        <w:tc>
          <w:tcPr>
            <w:tcW w:w="568" w:type="pct"/>
            <w:tcBorders>
              <w:top w:val="nil"/>
              <w:left w:val="nil"/>
              <w:bottom w:val="nil"/>
              <w:right w:val="nil"/>
            </w:tcBorders>
            <w:shd w:val="clear" w:color="auto" w:fill="auto"/>
            <w:vAlign w:val="bottom"/>
          </w:tcPr>
          <w:p w14:paraId="1857AAEB" w14:textId="556ACE79"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1.481.871</w:t>
            </w:r>
          </w:p>
        </w:tc>
        <w:tc>
          <w:tcPr>
            <w:tcW w:w="568" w:type="pct"/>
            <w:tcBorders>
              <w:top w:val="nil"/>
              <w:left w:val="nil"/>
              <w:bottom w:val="nil"/>
              <w:right w:val="nil"/>
            </w:tcBorders>
            <w:shd w:val="clear" w:color="auto" w:fill="auto"/>
            <w:vAlign w:val="bottom"/>
          </w:tcPr>
          <w:p w14:paraId="7644AFC4" w14:textId="7D7FD6D0"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88.546</w:t>
            </w:r>
          </w:p>
        </w:tc>
        <w:tc>
          <w:tcPr>
            <w:tcW w:w="568" w:type="pct"/>
            <w:tcBorders>
              <w:top w:val="nil"/>
              <w:left w:val="nil"/>
              <w:bottom w:val="nil"/>
              <w:right w:val="nil"/>
            </w:tcBorders>
            <w:shd w:val="clear" w:color="auto" w:fill="auto"/>
            <w:vAlign w:val="bottom"/>
          </w:tcPr>
          <w:p w14:paraId="4417ED76" w14:textId="36DB1A1F"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59" w:name="_Toc67329762"/>
            <w:r w:rsidRPr="00F625B3">
              <w:rPr>
                <w:rFonts w:asciiTheme="minorHAnsi" w:hAnsiTheme="minorHAnsi" w:cstheme="minorHAnsi"/>
                <w:color w:val="000000" w:themeColor="text1"/>
                <w:sz w:val="19"/>
                <w:szCs w:val="19"/>
                <w:lang w:val="hr-HR"/>
              </w:rPr>
              <w:t>1.262.057</w:t>
            </w:r>
            <w:bookmarkEnd w:id="2059"/>
          </w:p>
        </w:tc>
        <w:tc>
          <w:tcPr>
            <w:tcW w:w="569" w:type="pct"/>
            <w:tcBorders>
              <w:top w:val="nil"/>
              <w:left w:val="nil"/>
              <w:bottom w:val="nil"/>
              <w:right w:val="nil"/>
            </w:tcBorders>
            <w:shd w:val="clear" w:color="auto" w:fill="auto"/>
            <w:vAlign w:val="bottom"/>
          </w:tcPr>
          <w:p w14:paraId="64FD9A10" w14:textId="34F5F280"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60" w:name="_Toc67329763"/>
            <w:r w:rsidRPr="00F625B3">
              <w:rPr>
                <w:rFonts w:asciiTheme="minorHAnsi" w:hAnsiTheme="minorHAnsi" w:cstheme="minorHAnsi"/>
                <w:color w:val="000000" w:themeColor="text1"/>
                <w:sz w:val="19"/>
                <w:szCs w:val="19"/>
                <w:lang w:val="hr-HR"/>
              </w:rPr>
              <w:t>42.694</w:t>
            </w:r>
            <w:bookmarkEnd w:id="2060"/>
          </w:p>
        </w:tc>
      </w:tr>
      <w:tr w:rsidR="000320A5" w:rsidRPr="00037DCC" w14:paraId="5D873D77" w14:textId="77777777" w:rsidTr="007F5B1C">
        <w:trPr>
          <w:cantSplit/>
          <w:trHeight w:val="250"/>
          <w:tblHeader/>
        </w:trPr>
        <w:tc>
          <w:tcPr>
            <w:tcW w:w="2726" w:type="pct"/>
            <w:vAlign w:val="center"/>
          </w:tcPr>
          <w:p w14:paraId="2057F424" w14:textId="77777777" w:rsidR="000320A5" w:rsidRPr="002F6DB7" w:rsidDel="00FF5490"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61" w:name="_Toc67329766"/>
            <w:r w:rsidRPr="002F6DB7">
              <w:rPr>
                <w:rFonts w:asciiTheme="minorHAnsi" w:hAnsiTheme="minorHAnsi"/>
                <w:color w:val="000000" w:themeColor="text1"/>
                <w:sz w:val="19"/>
                <w:szCs w:val="19"/>
                <w:lang w:val="hr-HR"/>
              </w:rPr>
              <w:t>Poljoprivreda i ribarstvo</w:t>
            </w:r>
            <w:bookmarkEnd w:id="2061"/>
          </w:p>
        </w:tc>
        <w:tc>
          <w:tcPr>
            <w:tcW w:w="568" w:type="pct"/>
            <w:tcBorders>
              <w:top w:val="nil"/>
              <w:left w:val="nil"/>
              <w:bottom w:val="nil"/>
              <w:right w:val="nil"/>
            </w:tcBorders>
            <w:shd w:val="clear" w:color="auto" w:fill="auto"/>
            <w:vAlign w:val="bottom"/>
          </w:tcPr>
          <w:p w14:paraId="693DD787" w14:textId="6B17DD03"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595.896</w:t>
            </w:r>
          </w:p>
        </w:tc>
        <w:tc>
          <w:tcPr>
            <w:tcW w:w="568" w:type="pct"/>
            <w:tcBorders>
              <w:top w:val="nil"/>
              <w:left w:val="nil"/>
              <w:bottom w:val="nil"/>
              <w:right w:val="nil"/>
            </w:tcBorders>
            <w:shd w:val="clear" w:color="auto" w:fill="auto"/>
            <w:vAlign w:val="bottom"/>
          </w:tcPr>
          <w:p w14:paraId="048236B4" w14:textId="0D86B34E"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164.701</w:t>
            </w:r>
          </w:p>
        </w:tc>
        <w:tc>
          <w:tcPr>
            <w:tcW w:w="568" w:type="pct"/>
            <w:tcBorders>
              <w:top w:val="nil"/>
              <w:left w:val="nil"/>
              <w:bottom w:val="nil"/>
              <w:right w:val="nil"/>
            </w:tcBorders>
            <w:shd w:val="clear" w:color="auto" w:fill="auto"/>
            <w:vAlign w:val="bottom"/>
          </w:tcPr>
          <w:p w14:paraId="12795702" w14:textId="43A1C291"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62" w:name="_Toc67329767"/>
            <w:r w:rsidRPr="00F625B3">
              <w:rPr>
                <w:rFonts w:asciiTheme="minorHAnsi" w:hAnsiTheme="minorHAnsi" w:cstheme="minorHAnsi"/>
                <w:color w:val="000000" w:themeColor="text1"/>
                <w:sz w:val="19"/>
                <w:szCs w:val="19"/>
                <w:lang w:val="hr-HR"/>
              </w:rPr>
              <w:t>564.506</w:t>
            </w:r>
            <w:bookmarkEnd w:id="2062"/>
          </w:p>
        </w:tc>
        <w:tc>
          <w:tcPr>
            <w:tcW w:w="569" w:type="pct"/>
            <w:tcBorders>
              <w:top w:val="nil"/>
              <w:left w:val="nil"/>
              <w:bottom w:val="nil"/>
              <w:right w:val="nil"/>
            </w:tcBorders>
            <w:shd w:val="clear" w:color="auto" w:fill="auto"/>
            <w:vAlign w:val="bottom"/>
          </w:tcPr>
          <w:p w14:paraId="540BA35E" w14:textId="6BFFB8CE"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63" w:name="_Toc67329768"/>
            <w:r w:rsidRPr="00F625B3">
              <w:rPr>
                <w:rFonts w:asciiTheme="minorHAnsi" w:hAnsiTheme="minorHAnsi" w:cstheme="minorHAnsi"/>
                <w:color w:val="000000" w:themeColor="text1"/>
                <w:sz w:val="19"/>
                <w:szCs w:val="19"/>
                <w:lang w:val="hr-HR"/>
              </w:rPr>
              <w:t>173.976</w:t>
            </w:r>
            <w:bookmarkEnd w:id="2063"/>
          </w:p>
        </w:tc>
      </w:tr>
      <w:tr w:rsidR="000320A5" w:rsidRPr="00037DCC" w14:paraId="3775954A" w14:textId="77777777" w:rsidTr="007F5B1C">
        <w:trPr>
          <w:cantSplit/>
          <w:trHeight w:val="250"/>
          <w:tblHeader/>
        </w:trPr>
        <w:tc>
          <w:tcPr>
            <w:tcW w:w="2726" w:type="pct"/>
            <w:vAlign w:val="center"/>
          </w:tcPr>
          <w:p w14:paraId="284DE2C9" w14:textId="77777777" w:rsidR="000320A5" w:rsidRPr="002F6DB7" w:rsidDel="00FF5490"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64" w:name="_Toc67329771"/>
            <w:r w:rsidRPr="002F6DB7">
              <w:rPr>
                <w:rFonts w:asciiTheme="minorHAnsi" w:hAnsiTheme="minorHAnsi"/>
                <w:color w:val="000000" w:themeColor="text1"/>
                <w:sz w:val="19"/>
                <w:szCs w:val="19"/>
                <w:lang w:val="hr-HR"/>
              </w:rPr>
              <w:t>Proizvodnja prehrambenih proizvoda</w:t>
            </w:r>
            <w:bookmarkEnd w:id="2064"/>
          </w:p>
        </w:tc>
        <w:tc>
          <w:tcPr>
            <w:tcW w:w="568" w:type="pct"/>
            <w:tcBorders>
              <w:top w:val="nil"/>
              <w:left w:val="nil"/>
              <w:bottom w:val="nil"/>
              <w:right w:val="nil"/>
            </w:tcBorders>
            <w:shd w:val="clear" w:color="auto" w:fill="auto"/>
            <w:vAlign w:val="bottom"/>
          </w:tcPr>
          <w:p w14:paraId="4F0209B7" w14:textId="5B30551E"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966.803</w:t>
            </w:r>
          </w:p>
        </w:tc>
        <w:tc>
          <w:tcPr>
            <w:tcW w:w="568" w:type="pct"/>
            <w:tcBorders>
              <w:top w:val="nil"/>
              <w:left w:val="nil"/>
              <w:bottom w:val="nil"/>
              <w:right w:val="nil"/>
            </w:tcBorders>
            <w:shd w:val="clear" w:color="auto" w:fill="auto"/>
            <w:vAlign w:val="bottom"/>
          </w:tcPr>
          <w:p w14:paraId="1C3BA360" w14:textId="683E55FC"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192.409</w:t>
            </w:r>
          </w:p>
        </w:tc>
        <w:tc>
          <w:tcPr>
            <w:tcW w:w="568" w:type="pct"/>
            <w:tcBorders>
              <w:top w:val="nil"/>
              <w:left w:val="nil"/>
              <w:bottom w:val="nil"/>
              <w:right w:val="nil"/>
            </w:tcBorders>
            <w:shd w:val="clear" w:color="auto" w:fill="auto"/>
            <w:vAlign w:val="bottom"/>
          </w:tcPr>
          <w:p w14:paraId="36F750F3" w14:textId="5B29038A"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65" w:name="_Toc67329772"/>
            <w:r w:rsidRPr="00F625B3">
              <w:rPr>
                <w:rFonts w:asciiTheme="minorHAnsi" w:hAnsiTheme="minorHAnsi" w:cstheme="minorHAnsi"/>
                <w:color w:val="000000" w:themeColor="text1"/>
                <w:sz w:val="19"/>
                <w:szCs w:val="19"/>
                <w:lang w:val="hr-HR"/>
              </w:rPr>
              <w:t>1.024.593</w:t>
            </w:r>
            <w:bookmarkEnd w:id="2065"/>
          </w:p>
        </w:tc>
        <w:tc>
          <w:tcPr>
            <w:tcW w:w="569" w:type="pct"/>
            <w:tcBorders>
              <w:top w:val="nil"/>
              <w:left w:val="nil"/>
              <w:bottom w:val="nil"/>
              <w:right w:val="nil"/>
            </w:tcBorders>
            <w:shd w:val="clear" w:color="auto" w:fill="auto"/>
            <w:vAlign w:val="bottom"/>
          </w:tcPr>
          <w:p w14:paraId="48E94129" w14:textId="572BA0D5"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66" w:name="_Toc67329773"/>
            <w:r w:rsidRPr="00F625B3">
              <w:rPr>
                <w:rFonts w:asciiTheme="minorHAnsi" w:hAnsiTheme="minorHAnsi" w:cstheme="minorHAnsi"/>
                <w:color w:val="000000" w:themeColor="text1"/>
                <w:sz w:val="19"/>
                <w:szCs w:val="19"/>
                <w:lang w:val="hr-HR"/>
              </w:rPr>
              <w:t>139.397</w:t>
            </w:r>
            <w:bookmarkEnd w:id="2066"/>
          </w:p>
        </w:tc>
      </w:tr>
      <w:tr w:rsidR="000320A5" w:rsidRPr="00037DCC" w14:paraId="048B7053" w14:textId="77777777" w:rsidTr="007F5B1C">
        <w:trPr>
          <w:cantSplit/>
          <w:trHeight w:val="250"/>
          <w:tblHeader/>
        </w:trPr>
        <w:tc>
          <w:tcPr>
            <w:tcW w:w="2726" w:type="pct"/>
            <w:vAlign w:val="center"/>
          </w:tcPr>
          <w:p w14:paraId="34ED1817" w14:textId="77777777" w:rsidR="000320A5" w:rsidRPr="002F6DB7" w:rsidDel="00FF5490"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67" w:name="_Toc67329776"/>
            <w:r w:rsidRPr="002F6DB7">
              <w:rPr>
                <w:rFonts w:asciiTheme="minorHAnsi" w:hAnsiTheme="minorHAnsi"/>
                <w:color w:val="000000" w:themeColor="text1"/>
                <w:sz w:val="19"/>
                <w:szCs w:val="19"/>
                <w:lang w:val="hr-HR"/>
              </w:rPr>
              <w:t>Građevinarstvo</w:t>
            </w:r>
            <w:bookmarkEnd w:id="2067"/>
          </w:p>
        </w:tc>
        <w:tc>
          <w:tcPr>
            <w:tcW w:w="568" w:type="pct"/>
            <w:tcBorders>
              <w:top w:val="nil"/>
              <w:left w:val="nil"/>
              <w:bottom w:val="nil"/>
              <w:right w:val="nil"/>
            </w:tcBorders>
            <w:shd w:val="clear" w:color="auto" w:fill="auto"/>
            <w:vAlign w:val="bottom"/>
          </w:tcPr>
          <w:p w14:paraId="06C20CE4" w14:textId="33DCC85B"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2.836.306</w:t>
            </w:r>
          </w:p>
        </w:tc>
        <w:tc>
          <w:tcPr>
            <w:tcW w:w="568" w:type="pct"/>
            <w:tcBorders>
              <w:top w:val="nil"/>
              <w:left w:val="nil"/>
              <w:bottom w:val="nil"/>
              <w:right w:val="nil"/>
            </w:tcBorders>
            <w:shd w:val="clear" w:color="auto" w:fill="auto"/>
            <w:vAlign w:val="bottom"/>
          </w:tcPr>
          <w:p w14:paraId="5D7534D5" w14:textId="37FF263F"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124.321</w:t>
            </w:r>
          </w:p>
        </w:tc>
        <w:tc>
          <w:tcPr>
            <w:tcW w:w="568" w:type="pct"/>
            <w:tcBorders>
              <w:top w:val="nil"/>
              <w:left w:val="nil"/>
              <w:bottom w:val="nil"/>
              <w:right w:val="nil"/>
            </w:tcBorders>
            <w:shd w:val="clear" w:color="auto" w:fill="auto"/>
            <w:vAlign w:val="bottom"/>
          </w:tcPr>
          <w:p w14:paraId="7478BD72" w14:textId="0AE264F5"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68" w:name="_Toc67329777"/>
            <w:r w:rsidRPr="00F625B3">
              <w:rPr>
                <w:rFonts w:asciiTheme="minorHAnsi" w:hAnsiTheme="minorHAnsi" w:cstheme="minorHAnsi"/>
                <w:color w:val="000000" w:themeColor="text1"/>
                <w:sz w:val="19"/>
                <w:szCs w:val="19"/>
                <w:lang w:val="hr-HR"/>
              </w:rPr>
              <w:t>2.441.981</w:t>
            </w:r>
            <w:bookmarkEnd w:id="2068"/>
          </w:p>
        </w:tc>
        <w:tc>
          <w:tcPr>
            <w:tcW w:w="569" w:type="pct"/>
            <w:tcBorders>
              <w:top w:val="nil"/>
              <w:left w:val="nil"/>
              <w:bottom w:val="nil"/>
              <w:right w:val="nil"/>
            </w:tcBorders>
            <w:shd w:val="clear" w:color="auto" w:fill="auto"/>
            <w:vAlign w:val="bottom"/>
          </w:tcPr>
          <w:p w14:paraId="5708B819" w14:textId="25259075"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69" w:name="_Toc67329778"/>
            <w:r w:rsidRPr="00F625B3">
              <w:rPr>
                <w:rFonts w:asciiTheme="minorHAnsi" w:hAnsiTheme="minorHAnsi" w:cstheme="minorHAnsi"/>
                <w:color w:val="000000" w:themeColor="text1"/>
                <w:sz w:val="19"/>
                <w:szCs w:val="19"/>
                <w:lang w:val="hr-HR"/>
              </w:rPr>
              <w:t>185.274</w:t>
            </w:r>
            <w:bookmarkEnd w:id="2069"/>
          </w:p>
        </w:tc>
      </w:tr>
      <w:tr w:rsidR="000320A5" w:rsidRPr="00037DCC" w14:paraId="4E731E55" w14:textId="77777777" w:rsidTr="007F5B1C">
        <w:trPr>
          <w:cantSplit/>
          <w:trHeight w:val="250"/>
          <w:tblHeader/>
        </w:trPr>
        <w:tc>
          <w:tcPr>
            <w:tcW w:w="2726" w:type="pct"/>
            <w:vAlign w:val="center"/>
          </w:tcPr>
          <w:p w14:paraId="7460E070" w14:textId="77777777" w:rsidR="000320A5" w:rsidRPr="002F6DB7" w:rsidDel="00FF5490"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70" w:name="_Toc67329781"/>
            <w:r w:rsidRPr="002F6DB7">
              <w:rPr>
                <w:rFonts w:asciiTheme="minorHAnsi" w:hAnsiTheme="minorHAnsi"/>
                <w:color w:val="000000" w:themeColor="text1"/>
                <w:sz w:val="19"/>
                <w:szCs w:val="19"/>
                <w:lang w:val="hr-HR"/>
              </w:rPr>
              <w:t>Ostala industrija</w:t>
            </w:r>
            <w:bookmarkEnd w:id="2070"/>
          </w:p>
        </w:tc>
        <w:tc>
          <w:tcPr>
            <w:tcW w:w="568" w:type="pct"/>
            <w:tcBorders>
              <w:top w:val="nil"/>
              <w:left w:val="nil"/>
              <w:bottom w:val="nil"/>
              <w:right w:val="nil"/>
            </w:tcBorders>
            <w:shd w:val="clear" w:color="auto" w:fill="auto"/>
            <w:vAlign w:val="bottom"/>
          </w:tcPr>
          <w:p w14:paraId="438F230C" w14:textId="143322ED"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730.311</w:t>
            </w:r>
          </w:p>
        </w:tc>
        <w:tc>
          <w:tcPr>
            <w:tcW w:w="568" w:type="pct"/>
            <w:tcBorders>
              <w:top w:val="nil"/>
              <w:left w:val="nil"/>
              <w:bottom w:val="nil"/>
              <w:right w:val="nil"/>
            </w:tcBorders>
            <w:shd w:val="clear" w:color="auto" w:fill="auto"/>
            <w:vAlign w:val="bottom"/>
          </w:tcPr>
          <w:p w14:paraId="65404EA9" w14:textId="08CF9D1E"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240.036</w:t>
            </w:r>
          </w:p>
        </w:tc>
        <w:tc>
          <w:tcPr>
            <w:tcW w:w="568" w:type="pct"/>
            <w:tcBorders>
              <w:top w:val="nil"/>
              <w:left w:val="nil"/>
              <w:bottom w:val="nil"/>
              <w:right w:val="nil"/>
            </w:tcBorders>
            <w:shd w:val="clear" w:color="auto" w:fill="auto"/>
            <w:vAlign w:val="bottom"/>
          </w:tcPr>
          <w:p w14:paraId="6F169849" w14:textId="1C10159E"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71" w:name="_Toc67329782"/>
            <w:r w:rsidRPr="00F625B3">
              <w:rPr>
                <w:rFonts w:asciiTheme="minorHAnsi" w:hAnsiTheme="minorHAnsi" w:cstheme="minorHAnsi"/>
                <w:color w:val="000000" w:themeColor="text1"/>
                <w:sz w:val="19"/>
                <w:szCs w:val="19"/>
                <w:lang w:val="hr-HR"/>
              </w:rPr>
              <w:t>422.077</w:t>
            </w:r>
            <w:bookmarkEnd w:id="2071"/>
          </w:p>
        </w:tc>
        <w:tc>
          <w:tcPr>
            <w:tcW w:w="569" w:type="pct"/>
            <w:tcBorders>
              <w:top w:val="nil"/>
              <w:left w:val="nil"/>
              <w:bottom w:val="nil"/>
              <w:right w:val="nil"/>
            </w:tcBorders>
            <w:shd w:val="clear" w:color="auto" w:fill="auto"/>
            <w:vAlign w:val="bottom"/>
          </w:tcPr>
          <w:p w14:paraId="50DD2221" w14:textId="4C8396E4"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72" w:name="_Toc67329783"/>
            <w:r w:rsidRPr="00F625B3">
              <w:rPr>
                <w:rFonts w:asciiTheme="minorHAnsi" w:hAnsiTheme="minorHAnsi" w:cstheme="minorHAnsi"/>
                <w:color w:val="000000" w:themeColor="text1"/>
                <w:sz w:val="19"/>
                <w:szCs w:val="19"/>
                <w:lang w:val="hr-HR"/>
              </w:rPr>
              <w:t>161.194</w:t>
            </w:r>
            <w:bookmarkEnd w:id="2072"/>
          </w:p>
        </w:tc>
      </w:tr>
      <w:tr w:rsidR="000320A5" w:rsidRPr="00037DCC" w14:paraId="66D6EAA7" w14:textId="77777777" w:rsidTr="007F5B1C">
        <w:trPr>
          <w:cantSplit/>
          <w:trHeight w:val="250"/>
          <w:tblHeader/>
        </w:trPr>
        <w:tc>
          <w:tcPr>
            <w:tcW w:w="2726" w:type="pct"/>
            <w:vAlign w:val="center"/>
          </w:tcPr>
          <w:p w14:paraId="315F949F" w14:textId="77777777" w:rsidR="000320A5" w:rsidRPr="002F6DB7" w:rsidDel="00FF5490"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73" w:name="_Toc67329786"/>
            <w:r w:rsidRPr="002F6DB7">
              <w:rPr>
                <w:rFonts w:asciiTheme="minorHAnsi" w:hAnsiTheme="minorHAnsi"/>
                <w:color w:val="000000" w:themeColor="text1"/>
                <w:sz w:val="19"/>
                <w:szCs w:val="19"/>
                <w:lang w:val="hr-HR"/>
              </w:rPr>
              <w:t>Javna uprava</w:t>
            </w:r>
            <w:bookmarkEnd w:id="2073"/>
          </w:p>
        </w:tc>
        <w:tc>
          <w:tcPr>
            <w:tcW w:w="568" w:type="pct"/>
            <w:tcBorders>
              <w:top w:val="nil"/>
              <w:left w:val="nil"/>
              <w:bottom w:val="nil"/>
              <w:right w:val="nil"/>
            </w:tcBorders>
            <w:shd w:val="clear" w:color="auto" w:fill="auto"/>
            <w:vAlign w:val="bottom"/>
          </w:tcPr>
          <w:p w14:paraId="3AD56743" w14:textId="6170D75C"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2.863.812</w:t>
            </w:r>
          </w:p>
        </w:tc>
        <w:tc>
          <w:tcPr>
            <w:tcW w:w="568" w:type="pct"/>
            <w:tcBorders>
              <w:top w:val="nil"/>
              <w:left w:val="nil"/>
              <w:bottom w:val="nil"/>
              <w:right w:val="nil"/>
            </w:tcBorders>
            <w:shd w:val="clear" w:color="auto" w:fill="auto"/>
            <w:vAlign w:val="bottom"/>
          </w:tcPr>
          <w:p w14:paraId="27E74477" w14:textId="4102DE08"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2.860.466</w:t>
            </w:r>
          </w:p>
        </w:tc>
        <w:tc>
          <w:tcPr>
            <w:tcW w:w="568" w:type="pct"/>
            <w:tcBorders>
              <w:top w:val="nil"/>
              <w:left w:val="nil"/>
              <w:bottom w:val="nil"/>
              <w:right w:val="nil"/>
            </w:tcBorders>
            <w:shd w:val="clear" w:color="auto" w:fill="auto"/>
            <w:vAlign w:val="bottom"/>
          </w:tcPr>
          <w:p w14:paraId="6E3A5BE0" w14:textId="74981413"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74" w:name="_Toc67329787"/>
            <w:r w:rsidRPr="00F625B3">
              <w:rPr>
                <w:rFonts w:asciiTheme="minorHAnsi" w:hAnsiTheme="minorHAnsi" w:cstheme="minorHAnsi"/>
                <w:color w:val="000000" w:themeColor="text1"/>
                <w:sz w:val="19"/>
                <w:szCs w:val="19"/>
                <w:lang w:val="hr-HR"/>
              </w:rPr>
              <w:t>3.015.472</w:t>
            </w:r>
            <w:bookmarkEnd w:id="2074"/>
          </w:p>
        </w:tc>
        <w:tc>
          <w:tcPr>
            <w:tcW w:w="569" w:type="pct"/>
            <w:tcBorders>
              <w:top w:val="nil"/>
              <w:left w:val="nil"/>
              <w:bottom w:val="nil"/>
              <w:right w:val="nil"/>
            </w:tcBorders>
            <w:shd w:val="clear" w:color="auto" w:fill="auto"/>
            <w:vAlign w:val="bottom"/>
          </w:tcPr>
          <w:p w14:paraId="4FE387A0" w14:textId="1ACD35AE"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75" w:name="_Toc67329788"/>
            <w:r w:rsidRPr="00F625B3">
              <w:rPr>
                <w:rFonts w:asciiTheme="minorHAnsi" w:hAnsiTheme="minorHAnsi" w:cstheme="minorHAnsi"/>
                <w:color w:val="000000" w:themeColor="text1"/>
                <w:sz w:val="19"/>
                <w:szCs w:val="19"/>
                <w:lang w:val="hr-HR"/>
              </w:rPr>
              <w:t>3.014.834</w:t>
            </w:r>
            <w:bookmarkEnd w:id="2075"/>
          </w:p>
        </w:tc>
      </w:tr>
      <w:tr w:rsidR="000320A5" w:rsidRPr="00037DCC" w14:paraId="76EF9675" w14:textId="77777777" w:rsidTr="007F5B1C">
        <w:trPr>
          <w:cantSplit/>
          <w:trHeight w:val="250"/>
          <w:tblHeader/>
        </w:trPr>
        <w:tc>
          <w:tcPr>
            <w:tcW w:w="2726" w:type="pct"/>
            <w:vAlign w:val="center"/>
          </w:tcPr>
          <w:p w14:paraId="5DF4E73A" w14:textId="77777777" w:rsidR="000320A5" w:rsidRPr="002F6DB7" w:rsidDel="00FF5490"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76" w:name="_Toc67329791"/>
            <w:r w:rsidRPr="002F6DB7">
              <w:rPr>
                <w:rFonts w:asciiTheme="minorHAnsi" w:hAnsiTheme="minorHAnsi"/>
                <w:color w:val="000000" w:themeColor="text1"/>
                <w:sz w:val="19"/>
                <w:szCs w:val="19"/>
                <w:lang w:val="hr-HR"/>
              </w:rPr>
              <w:t>Obrazovanje</w:t>
            </w:r>
            <w:bookmarkEnd w:id="2076"/>
          </w:p>
        </w:tc>
        <w:tc>
          <w:tcPr>
            <w:tcW w:w="568" w:type="pct"/>
            <w:tcBorders>
              <w:top w:val="nil"/>
              <w:left w:val="nil"/>
              <w:bottom w:val="nil"/>
              <w:right w:val="nil"/>
            </w:tcBorders>
            <w:shd w:val="clear" w:color="auto" w:fill="auto"/>
            <w:vAlign w:val="bottom"/>
          </w:tcPr>
          <w:p w14:paraId="17577EC1" w14:textId="74D2C4D0"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32.142</w:t>
            </w:r>
          </w:p>
        </w:tc>
        <w:tc>
          <w:tcPr>
            <w:tcW w:w="568" w:type="pct"/>
            <w:tcBorders>
              <w:top w:val="nil"/>
              <w:left w:val="nil"/>
              <w:bottom w:val="nil"/>
              <w:right w:val="nil"/>
            </w:tcBorders>
            <w:shd w:val="clear" w:color="auto" w:fill="auto"/>
            <w:vAlign w:val="bottom"/>
          </w:tcPr>
          <w:p w14:paraId="12A66E0F" w14:textId="54D54C22"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29.789</w:t>
            </w:r>
          </w:p>
        </w:tc>
        <w:tc>
          <w:tcPr>
            <w:tcW w:w="568" w:type="pct"/>
            <w:tcBorders>
              <w:top w:val="nil"/>
              <w:left w:val="nil"/>
              <w:bottom w:val="nil"/>
              <w:right w:val="nil"/>
            </w:tcBorders>
            <w:shd w:val="clear" w:color="auto" w:fill="auto"/>
            <w:vAlign w:val="bottom"/>
          </w:tcPr>
          <w:p w14:paraId="15D8F4EB" w14:textId="0520C9FF"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77" w:name="_Toc67329792"/>
            <w:r w:rsidRPr="00F625B3">
              <w:rPr>
                <w:rFonts w:asciiTheme="minorHAnsi" w:hAnsiTheme="minorHAnsi" w:cstheme="minorHAnsi"/>
                <w:color w:val="000000" w:themeColor="text1"/>
                <w:sz w:val="19"/>
                <w:szCs w:val="19"/>
                <w:lang w:val="hr-HR"/>
              </w:rPr>
              <w:t>36.722</w:t>
            </w:r>
            <w:bookmarkEnd w:id="2077"/>
          </w:p>
        </w:tc>
        <w:tc>
          <w:tcPr>
            <w:tcW w:w="569" w:type="pct"/>
            <w:tcBorders>
              <w:top w:val="nil"/>
              <w:left w:val="nil"/>
              <w:bottom w:val="nil"/>
              <w:right w:val="nil"/>
            </w:tcBorders>
            <w:shd w:val="clear" w:color="auto" w:fill="auto"/>
            <w:vAlign w:val="bottom"/>
          </w:tcPr>
          <w:p w14:paraId="3F388914" w14:textId="5372D37C"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78" w:name="_Toc67329793"/>
            <w:r w:rsidRPr="00F625B3">
              <w:rPr>
                <w:rFonts w:asciiTheme="minorHAnsi" w:hAnsiTheme="minorHAnsi" w:cstheme="minorHAnsi"/>
                <w:color w:val="000000" w:themeColor="text1"/>
                <w:sz w:val="19"/>
                <w:szCs w:val="19"/>
                <w:lang w:val="hr-HR"/>
              </w:rPr>
              <w:t>34.084</w:t>
            </w:r>
            <w:bookmarkEnd w:id="2078"/>
          </w:p>
        </w:tc>
      </w:tr>
      <w:tr w:rsidR="000320A5" w:rsidRPr="00037DCC" w14:paraId="1771D921" w14:textId="77777777" w:rsidTr="007F5B1C">
        <w:trPr>
          <w:cantSplit/>
          <w:trHeight w:val="20"/>
          <w:tblHeader/>
        </w:trPr>
        <w:tc>
          <w:tcPr>
            <w:tcW w:w="2726" w:type="pct"/>
            <w:vAlign w:val="center"/>
          </w:tcPr>
          <w:p w14:paraId="606C10AC" w14:textId="171D8AE2" w:rsidR="000320A5" w:rsidRPr="00EE6718" w:rsidRDefault="000320A5" w:rsidP="000320A5">
            <w:pPr>
              <w:tabs>
                <w:tab w:val="right" w:pos="1202"/>
              </w:tabs>
              <w:outlineLvl w:val="0"/>
              <w:rPr>
                <w:rFonts w:asciiTheme="minorHAnsi" w:hAnsiTheme="minorHAnsi"/>
                <w:color w:val="000000" w:themeColor="text1"/>
                <w:sz w:val="19"/>
                <w:szCs w:val="19"/>
                <w:lang w:val="hr-HR"/>
              </w:rPr>
            </w:pPr>
            <w:bookmarkStart w:id="2079" w:name="_Toc67329796"/>
            <w:r w:rsidRPr="00EE6718">
              <w:rPr>
                <w:rFonts w:ascii="Calibri" w:eastAsia="Calibri" w:hAnsi="Calibri"/>
                <w:color w:val="000000" w:themeColor="text1"/>
                <w:sz w:val="19"/>
                <w:szCs w:val="19"/>
                <w:lang w:val="hr-HR"/>
              </w:rPr>
              <w:t>Proizvodnja metala i gotovih metalnih proizvoda, osim strojeva i  opreme</w:t>
            </w:r>
            <w:bookmarkEnd w:id="2079"/>
            <w:r w:rsidRPr="00EE6718">
              <w:rPr>
                <w:rFonts w:asciiTheme="minorHAnsi" w:hAnsiTheme="minorHAnsi"/>
                <w:color w:val="000000" w:themeColor="text1"/>
                <w:sz w:val="19"/>
                <w:szCs w:val="19"/>
                <w:lang w:val="hr-HR"/>
              </w:rPr>
              <w:t xml:space="preserve"> </w:t>
            </w:r>
          </w:p>
        </w:tc>
        <w:tc>
          <w:tcPr>
            <w:tcW w:w="568" w:type="pct"/>
            <w:tcBorders>
              <w:top w:val="nil"/>
              <w:left w:val="nil"/>
              <w:bottom w:val="nil"/>
              <w:right w:val="nil"/>
            </w:tcBorders>
            <w:shd w:val="clear" w:color="auto" w:fill="auto"/>
            <w:vAlign w:val="bottom"/>
          </w:tcPr>
          <w:p w14:paraId="2CC86E3A" w14:textId="6A32CB72"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281.312</w:t>
            </w:r>
          </w:p>
        </w:tc>
        <w:tc>
          <w:tcPr>
            <w:tcW w:w="568" w:type="pct"/>
            <w:tcBorders>
              <w:top w:val="nil"/>
              <w:left w:val="nil"/>
              <w:bottom w:val="nil"/>
              <w:right w:val="nil"/>
            </w:tcBorders>
            <w:shd w:val="clear" w:color="auto" w:fill="auto"/>
            <w:vAlign w:val="bottom"/>
          </w:tcPr>
          <w:p w14:paraId="20397573" w14:textId="39B3CF26"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46.808</w:t>
            </w:r>
          </w:p>
        </w:tc>
        <w:tc>
          <w:tcPr>
            <w:tcW w:w="568" w:type="pct"/>
            <w:tcBorders>
              <w:top w:val="nil"/>
              <w:left w:val="nil"/>
              <w:bottom w:val="nil"/>
              <w:right w:val="nil"/>
            </w:tcBorders>
            <w:shd w:val="clear" w:color="auto" w:fill="auto"/>
            <w:vAlign w:val="bottom"/>
          </w:tcPr>
          <w:p w14:paraId="575B701A" w14:textId="3B277776"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80" w:name="_Toc67329797"/>
            <w:r w:rsidRPr="00F625B3">
              <w:rPr>
                <w:rFonts w:asciiTheme="minorHAnsi" w:hAnsiTheme="minorHAnsi" w:cstheme="minorHAnsi"/>
                <w:color w:val="000000" w:themeColor="text1"/>
                <w:sz w:val="19"/>
                <w:szCs w:val="19"/>
                <w:lang w:val="hr-HR"/>
              </w:rPr>
              <w:t>203.139</w:t>
            </w:r>
            <w:bookmarkEnd w:id="2080"/>
          </w:p>
        </w:tc>
        <w:tc>
          <w:tcPr>
            <w:tcW w:w="569" w:type="pct"/>
            <w:tcBorders>
              <w:top w:val="nil"/>
              <w:left w:val="nil"/>
              <w:bottom w:val="nil"/>
              <w:right w:val="nil"/>
            </w:tcBorders>
            <w:shd w:val="clear" w:color="auto" w:fill="auto"/>
            <w:vAlign w:val="bottom"/>
          </w:tcPr>
          <w:p w14:paraId="69E87F8B" w14:textId="56DF8284"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81" w:name="_Toc67329798"/>
            <w:r w:rsidRPr="00F625B3">
              <w:rPr>
                <w:rFonts w:asciiTheme="minorHAnsi" w:hAnsiTheme="minorHAnsi" w:cstheme="minorHAnsi"/>
                <w:color w:val="000000" w:themeColor="text1"/>
                <w:sz w:val="19"/>
                <w:szCs w:val="19"/>
                <w:lang w:val="hr-HR"/>
              </w:rPr>
              <w:t>44.142</w:t>
            </w:r>
            <w:bookmarkEnd w:id="2081"/>
          </w:p>
        </w:tc>
      </w:tr>
      <w:tr w:rsidR="000320A5" w:rsidRPr="00037DCC" w14:paraId="3A2269B5" w14:textId="77777777" w:rsidTr="007F5B1C">
        <w:trPr>
          <w:cantSplit/>
          <w:trHeight w:val="250"/>
          <w:tblHeader/>
        </w:trPr>
        <w:tc>
          <w:tcPr>
            <w:tcW w:w="2726" w:type="pct"/>
            <w:vAlign w:val="center"/>
          </w:tcPr>
          <w:p w14:paraId="05A39478" w14:textId="77777777" w:rsidR="000320A5" w:rsidRPr="002F6DB7"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82" w:name="_Toc67329801"/>
            <w:r w:rsidRPr="002F6DB7">
              <w:rPr>
                <w:rFonts w:asciiTheme="minorHAnsi" w:hAnsiTheme="minorHAnsi"/>
                <w:color w:val="000000" w:themeColor="text1"/>
                <w:sz w:val="19"/>
                <w:szCs w:val="19"/>
                <w:lang w:val="hr-HR"/>
              </w:rPr>
              <w:t>Proizvodnja kemikalija i kemijskih proizvoda</w:t>
            </w:r>
            <w:bookmarkEnd w:id="2082"/>
          </w:p>
        </w:tc>
        <w:tc>
          <w:tcPr>
            <w:tcW w:w="568" w:type="pct"/>
            <w:tcBorders>
              <w:top w:val="nil"/>
              <w:left w:val="nil"/>
              <w:bottom w:val="nil"/>
              <w:right w:val="nil"/>
            </w:tcBorders>
            <w:shd w:val="clear" w:color="auto" w:fill="auto"/>
            <w:vAlign w:val="bottom"/>
          </w:tcPr>
          <w:p w14:paraId="6F836C06" w14:textId="39870F71"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86.151</w:t>
            </w:r>
          </w:p>
        </w:tc>
        <w:tc>
          <w:tcPr>
            <w:tcW w:w="568" w:type="pct"/>
            <w:tcBorders>
              <w:top w:val="nil"/>
              <w:left w:val="nil"/>
              <w:bottom w:val="nil"/>
              <w:right w:val="nil"/>
            </w:tcBorders>
            <w:shd w:val="clear" w:color="auto" w:fill="auto"/>
            <w:vAlign w:val="bottom"/>
          </w:tcPr>
          <w:p w14:paraId="1FD4175F" w14:textId="0D683EBE"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22.533</w:t>
            </w:r>
          </w:p>
        </w:tc>
        <w:tc>
          <w:tcPr>
            <w:tcW w:w="568" w:type="pct"/>
            <w:tcBorders>
              <w:top w:val="nil"/>
              <w:left w:val="nil"/>
              <w:bottom w:val="nil"/>
              <w:right w:val="nil"/>
            </w:tcBorders>
            <w:shd w:val="clear" w:color="auto" w:fill="auto"/>
            <w:vAlign w:val="bottom"/>
          </w:tcPr>
          <w:p w14:paraId="26914E49" w14:textId="5A18F601"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83" w:name="_Toc67329802"/>
            <w:r w:rsidRPr="00F625B3">
              <w:rPr>
                <w:rFonts w:asciiTheme="minorHAnsi" w:hAnsiTheme="minorHAnsi" w:cstheme="minorHAnsi"/>
                <w:color w:val="000000" w:themeColor="text1"/>
                <w:sz w:val="19"/>
                <w:szCs w:val="19"/>
                <w:lang w:val="hr-HR"/>
              </w:rPr>
              <w:t>95.217</w:t>
            </w:r>
            <w:bookmarkEnd w:id="2083"/>
          </w:p>
        </w:tc>
        <w:tc>
          <w:tcPr>
            <w:tcW w:w="569" w:type="pct"/>
            <w:tcBorders>
              <w:top w:val="nil"/>
              <w:left w:val="nil"/>
              <w:bottom w:val="nil"/>
              <w:right w:val="nil"/>
            </w:tcBorders>
            <w:shd w:val="clear" w:color="auto" w:fill="auto"/>
            <w:vAlign w:val="bottom"/>
          </w:tcPr>
          <w:p w14:paraId="2F7517E5" w14:textId="06F22EEF"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84" w:name="_Toc67329803"/>
            <w:r w:rsidRPr="00F625B3">
              <w:rPr>
                <w:rFonts w:asciiTheme="minorHAnsi" w:hAnsiTheme="minorHAnsi" w:cstheme="minorHAnsi"/>
                <w:color w:val="000000" w:themeColor="text1"/>
                <w:sz w:val="19"/>
                <w:szCs w:val="19"/>
                <w:lang w:val="hr-HR"/>
              </w:rPr>
              <w:t>24.828</w:t>
            </w:r>
            <w:bookmarkEnd w:id="2084"/>
          </w:p>
        </w:tc>
      </w:tr>
      <w:tr w:rsidR="000320A5" w:rsidRPr="00037DCC" w14:paraId="2B9FC484" w14:textId="77777777" w:rsidTr="007F5B1C">
        <w:trPr>
          <w:cantSplit/>
          <w:trHeight w:val="250"/>
          <w:tblHeader/>
        </w:trPr>
        <w:tc>
          <w:tcPr>
            <w:tcW w:w="2726" w:type="pct"/>
            <w:vAlign w:val="center"/>
          </w:tcPr>
          <w:p w14:paraId="553E2376" w14:textId="77777777" w:rsidR="000320A5" w:rsidRPr="002F6DB7"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85" w:name="_Toc67329806"/>
            <w:r w:rsidRPr="002F6DB7">
              <w:rPr>
                <w:rFonts w:asciiTheme="minorHAnsi" w:hAnsiTheme="minorHAnsi"/>
                <w:color w:val="000000" w:themeColor="text1"/>
                <w:sz w:val="19"/>
                <w:szCs w:val="19"/>
                <w:lang w:val="hr-HR"/>
              </w:rPr>
              <w:t>Proizvodnja ostalih nemetalnih mineralnih proizvoda</w:t>
            </w:r>
            <w:bookmarkEnd w:id="2085"/>
            <w:r w:rsidRPr="002F6DB7">
              <w:rPr>
                <w:rFonts w:asciiTheme="minorHAnsi" w:hAnsiTheme="minorHAnsi"/>
                <w:color w:val="000000" w:themeColor="text1"/>
                <w:sz w:val="19"/>
                <w:szCs w:val="19"/>
                <w:lang w:val="hr-HR"/>
              </w:rPr>
              <w:t xml:space="preserve"> </w:t>
            </w:r>
          </w:p>
        </w:tc>
        <w:tc>
          <w:tcPr>
            <w:tcW w:w="568" w:type="pct"/>
            <w:tcBorders>
              <w:top w:val="nil"/>
              <w:left w:val="nil"/>
              <w:bottom w:val="nil"/>
              <w:right w:val="nil"/>
            </w:tcBorders>
            <w:shd w:val="clear" w:color="auto" w:fill="auto"/>
            <w:vAlign w:val="bottom"/>
          </w:tcPr>
          <w:p w14:paraId="4BE3567C" w14:textId="52130B0B"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171.322</w:t>
            </w:r>
          </w:p>
        </w:tc>
        <w:tc>
          <w:tcPr>
            <w:tcW w:w="568" w:type="pct"/>
            <w:tcBorders>
              <w:top w:val="nil"/>
              <w:left w:val="nil"/>
              <w:bottom w:val="nil"/>
              <w:right w:val="nil"/>
            </w:tcBorders>
            <w:shd w:val="clear" w:color="auto" w:fill="auto"/>
            <w:vAlign w:val="bottom"/>
          </w:tcPr>
          <w:p w14:paraId="6B79AD1C" w14:textId="3F9B9983"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126.355</w:t>
            </w:r>
          </w:p>
        </w:tc>
        <w:tc>
          <w:tcPr>
            <w:tcW w:w="568" w:type="pct"/>
            <w:tcBorders>
              <w:top w:val="nil"/>
              <w:left w:val="nil"/>
              <w:bottom w:val="nil"/>
              <w:right w:val="nil"/>
            </w:tcBorders>
            <w:shd w:val="clear" w:color="auto" w:fill="auto"/>
            <w:vAlign w:val="bottom"/>
          </w:tcPr>
          <w:p w14:paraId="35F2F1C0" w14:textId="139170B8"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86" w:name="_Toc67329807"/>
            <w:r w:rsidRPr="00F625B3">
              <w:rPr>
                <w:rFonts w:asciiTheme="minorHAnsi" w:hAnsiTheme="minorHAnsi" w:cstheme="minorHAnsi"/>
                <w:color w:val="000000" w:themeColor="text1"/>
                <w:sz w:val="19"/>
                <w:szCs w:val="19"/>
                <w:lang w:val="hr-HR"/>
              </w:rPr>
              <w:t>168.235</w:t>
            </w:r>
            <w:bookmarkEnd w:id="2086"/>
          </w:p>
        </w:tc>
        <w:tc>
          <w:tcPr>
            <w:tcW w:w="569" w:type="pct"/>
            <w:tcBorders>
              <w:top w:val="nil"/>
              <w:left w:val="nil"/>
              <w:bottom w:val="nil"/>
              <w:right w:val="nil"/>
            </w:tcBorders>
            <w:shd w:val="clear" w:color="auto" w:fill="auto"/>
            <w:vAlign w:val="bottom"/>
          </w:tcPr>
          <w:p w14:paraId="44311FDA" w14:textId="44468CCC"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87" w:name="_Toc67329808"/>
            <w:r w:rsidRPr="00F625B3">
              <w:rPr>
                <w:rFonts w:asciiTheme="minorHAnsi" w:hAnsiTheme="minorHAnsi" w:cstheme="minorHAnsi"/>
                <w:color w:val="000000" w:themeColor="text1"/>
                <w:sz w:val="19"/>
                <w:szCs w:val="19"/>
                <w:lang w:val="hr-HR"/>
              </w:rPr>
              <w:t>53.238</w:t>
            </w:r>
            <w:bookmarkEnd w:id="2087"/>
          </w:p>
        </w:tc>
      </w:tr>
      <w:tr w:rsidR="000320A5" w:rsidRPr="00037DCC" w14:paraId="40D299DE" w14:textId="77777777" w:rsidTr="007F5B1C">
        <w:trPr>
          <w:cantSplit/>
          <w:trHeight w:val="250"/>
          <w:tblHeader/>
        </w:trPr>
        <w:tc>
          <w:tcPr>
            <w:tcW w:w="2726" w:type="pct"/>
            <w:vAlign w:val="center"/>
          </w:tcPr>
          <w:p w14:paraId="2B42B905" w14:textId="77777777" w:rsidR="000320A5" w:rsidRPr="002F6DB7"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88" w:name="_Toc67329811"/>
            <w:r w:rsidRPr="002F6DB7">
              <w:rPr>
                <w:rFonts w:asciiTheme="minorHAnsi" w:hAnsiTheme="minorHAnsi"/>
                <w:color w:val="000000" w:themeColor="text1"/>
                <w:sz w:val="19"/>
                <w:szCs w:val="19"/>
                <w:lang w:val="hr-HR"/>
              </w:rPr>
              <w:t>Proizvodnja farmaceutskih pripravaka</w:t>
            </w:r>
            <w:bookmarkEnd w:id="2088"/>
          </w:p>
        </w:tc>
        <w:tc>
          <w:tcPr>
            <w:tcW w:w="568" w:type="pct"/>
            <w:tcBorders>
              <w:top w:val="nil"/>
              <w:left w:val="nil"/>
              <w:bottom w:val="nil"/>
              <w:right w:val="nil"/>
            </w:tcBorders>
            <w:shd w:val="clear" w:color="auto" w:fill="auto"/>
            <w:vAlign w:val="bottom"/>
          </w:tcPr>
          <w:p w14:paraId="39C0D014" w14:textId="300CEB73"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414.615</w:t>
            </w:r>
          </w:p>
        </w:tc>
        <w:tc>
          <w:tcPr>
            <w:tcW w:w="568" w:type="pct"/>
            <w:tcBorders>
              <w:top w:val="nil"/>
              <w:left w:val="nil"/>
              <w:bottom w:val="nil"/>
              <w:right w:val="nil"/>
            </w:tcBorders>
            <w:shd w:val="clear" w:color="auto" w:fill="auto"/>
            <w:vAlign w:val="bottom"/>
          </w:tcPr>
          <w:p w14:paraId="34FB723F" w14:textId="7AB16C5F"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377.809</w:t>
            </w:r>
          </w:p>
        </w:tc>
        <w:tc>
          <w:tcPr>
            <w:tcW w:w="568" w:type="pct"/>
            <w:tcBorders>
              <w:top w:val="nil"/>
              <w:left w:val="nil"/>
              <w:bottom w:val="nil"/>
              <w:right w:val="nil"/>
            </w:tcBorders>
            <w:shd w:val="clear" w:color="auto" w:fill="auto"/>
            <w:vAlign w:val="bottom"/>
          </w:tcPr>
          <w:p w14:paraId="2D5AB2B4" w14:textId="40F0EE99"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89" w:name="_Toc67329812"/>
            <w:r w:rsidRPr="00F625B3">
              <w:rPr>
                <w:rFonts w:asciiTheme="minorHAnsi" w:hAnsiTheme="minorHAnsi" w:cstheme="minorHAnsi"/>
                <w:color w:val="000000" w:themeColor="text1"/>
                <w:sz w:val="19"/>
                <w:szCs w:val="19"/>
                <w:lang w:val="hr-HR"/>
              </w:rPr>
              <w:t>437.600</w:t>
            </w:r>
            <w:bookmarkEnd w:id="2089"/>
          </w:p>
        </w:tc>
        <w:tc>
          <w:tcPr>
            <w:tcW w:w="569" w:type="pct"/>
            <w:tcBorders>
              <w:top w:val="nil"/>
              <w:left w:val="nil"/>
              <w:bottom w:val="nil"/>
              <w:right w:val="nil"/>
            </w:tcBorders>
            <w:shd w:val="clear" w:color="auto" w:fill="auto"/>
            <w:vAlign w:val="bottom"/>
          </w:tcPr>
          <w:p w14:paraId="0B8678BD" w14:textId="0EE41A9C"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90" w:name="_Toc67329813"/>
            <w:r w:rsidRPr="00F625B3">
              <w:rPr>
                <w:rFonts w:asciiTheme="minorHAnsi" w:hAnsiTheme="minorHAnsi" w:cstheme="minorHAnsi"/>
                <w:color w:val="000000" w:themeColor="text1"/>
                <w:sz w:val="19"/>
                <w:szCs w:val="19"/>
                <w:lang w:val="hr-HR"/>
              </w:rPr>
              <w:t>259.346</w:t>
            </w:r>
            <w:bookmarkEnd w:id="2090"/>
          </w:p>
        </w:tc>
      </w:tr>
      <w:tr w:rsidR="000320A5" w:rsidRPr="00037DCC" w14:paraId="6FC2DFD8" w14:textId="77777777" w:rsidTr="007F5B1C">
        <w:trPr>
          <w:cantSplit/>
          <w:trHeight w:val="250"/>
          <w:tblHeader/>
        </w:trPr>
        <w:tc>
          <w:tcPr>
            <w:tcW w:w="2726" w:type="pct"/>
            <w:vAlign w:val="center"/>
          </w:tcPr>
          <w:p w14:paraId="6F382397" w14:textId="4279B6E0" w:rsidR="000320A5" w:rsidRPr="002F6DB7"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91" w:name="_Toc67329816"/>
            <w:r w:rsidRPr="00910C7A">
              <w:rPr>
                <w:rFonts w:asciiTheme="minorHAnsi" w:hAnsiTheme="minorHAnsi"/>
                <w:color w:val="000000" w:themeColor="text1"/>
                <w:sz w:val="19"/>
                <w:szCs w:val="19"/>
                <w:lang w:val="hr-HR"/>
              </w:rPr>
              <w:t>Proizvodnja motornih vozila, prikolica i poluprikolica</w:t>
            </w:r>
            <w:bookmarkEnd w:id="2091"/>
          </w:p>
        </w:tc>
        <w:tc>
          <w:tcPr>
            <w:tcW w:w="568" w:type="pct"/>
            <w:tcBorders>
              <w:top w:val="nil"/>
              <w:left w:val="nil"/>
              <w:bottom w:val="nil"/>
              <w:right w:val="nil"/>
            </w:tcBorders>
            <w:shd w:val="clear" w:color="auto" w:fill="auto"/>
            <w:vAlign w:val="bottom"/>
          </w:tcPr>
          <w:p w14:paraId="57BA4D31" w14:textId="29DD10A4"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266.004</w:t>
            </w:r>
          </w:p>
        </w:tc>
        <w:tc>
          <w:tcPr>
            <w:tcW w:w="568" w:type="pct"/>
            <w:tcBorders>
              <w:top w:val="nil"/>
              <w:left w:val="nil"/>
              <w:bottom w:val="nil"/>
              <w:right w:val="nil"/>
            </w:tcBorders>
            <w:shd w:val="clear" w:color="auto" w:fill="auto"/>
            <w:vAlign w:val="bottom"/>
          </w:tcPr>
          <w:p w14:paraId="21303C06" w14:textId="20D41E19"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17.411</w:t>
            </w:r>
          </w:p>
        </w:tc>
        <w:tc>
          <w:tcPr>
            <w:tcW w:w="568" w:type="pct"/>
            <w:tcBorders>
              <w:top w:val="nil"/>
              <w:left w:val="nil"/>
              <w:bottom w:val="nil"/>
              <w:right w:val="nil"/>
            </w:tcBorders>
            <w:shd w:val="clear" w:color="auto" w:fill="auto"/>
            <w:vAlign w:val="bottom"/>
          </w:tcPr>
          <w:p w14:paraId="527B893F" w14:textId="35536C3C" w:rsidR="000320A5" w:rsidRPr="00037DCC" w:rsidRDefault="000320A5" w:rsidP="000320A5">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2092" w:name="_Toc67329817"/>
            <w:r w:rsidRPr="00F625B3">
              <w:rPr>
                <w:rFonts w:asciiTheme="minorHAnsi" w:hAnsiTheme="minorHAnsi" w:cstheme="minorHAnsi"/>
                <w:color w:val="000000" w:themeColor="text1"/>
                <w:sz w:val="19"/>
                <w:szCs w:val="19"/>
                <w:lang w:val="hr-HR"/>
              </w:rPr>
              <w:t>219.756</w:t>
            </w:r>
            <w:bookmarkEnd w:id="2092"/>
          </w:p>
        </w:tc>
        <w:tc>
          <w:tcPr>
            <w:tcW w:w="569" w:type="pct"/>
            <w:tcBorders>
              <w:top w:val="nil"/>
              <w:left w:val="nil"/>
              <w:bottom w:val="nil"/>
              <w:right w:val="nil"/>
            </w:tcBorders>
            <w:shd w:val="clear" w:color="auto" w:fill="auto"/>
            <w:vAlign w:val="bottom"/>
          </w:tcPr>
          <w:p w14:paraId="684D1245" w14:textId="5241DC86" w:rsidR="000320A5" w:rsidRPr="00037DCC" w:rsidRDefault="000320A5" w:rsidP="000320A5">
            <w:pPr>
              <w:tabs>
                <w:tab w:val="right" w:pos="1202"/>
              </w:tabs>
              <w:spacing w:line="301" w:lineRule="exact"/>
              <w:jc w:val="right"/>
              <w:outlineLvl w:val="0"/>
              <w:rPr>
                <w:rFonts w:asciiTheme="minorHAnsi" w:hAnsiTheme="minorHAnsi" w:cstheme="minorHAnsi"/>
                <w:color w:val="000000" w:themeColor="text1"/>
                <w:sz w:val="19"/>
                <w:szCs w:val="19"/>
                <w:lang w:val="hr-HR"/>
              </w:rPr>
            </w:pPr>
            <w:bookmarkStart w:id="2093" w:name="_Toc67329818"/>
            <w:r w:rsidRPr="00F625B3">
              <w:rPr>
                <w:rFonts w:asciiTheme="minorHAnsi" w:hAnsiTheme="minorHAnsi" w:cstheme="minorHAnsi"/>
                <w:color w:val="000000" w:themeColor="text1"/>
                <w:sz w:val="19"/>
                <w:szCs w:val="19"/>
                <w:lang w:val="hr-HR"/>
              </w:rPr>
              <w:t>21.954</w:t>
            </w:r>
            <w:bookmarkEnd w:id="2093"/>
          </w:p>
        </w:tc>
      </w:tr>
      <w:tr w:rsidR="000320A5" w:rsidRPr="00037DCC" w14:paraId="457120EF" w14:textId="77777777" w:rsidTr="007F5B1C">
        <w:trPr>
          <w:cantSplit/>
          <w:trHeight w:val="250"/>
          <w:tblHeader/>
        </w:trPr>
        <w:tc>
          <w:tcPr>
            <w:tcW w:w="2726" w:type="pct"/>
            <w:vAlign w:val="bottom"/>
          </w:tcPr>
          <w:p w14:paraId="6A659DC2" w14:textId="77777777" w:rsidR="000320A5" w:rsidRPr="002F6DB7" w:rsidRDefault="000320A5" w:rsidP="000320A5">
            <w:pPr>
              <w:tabs>
                <w:tab w:val="right" w:pos="1202"/>
              </w:tabs>
              <w:spacing w:line="301" w:lineRule="exact"/>
              <w:outlineLvl w:val="0"/>
              <w:rPr>
                <w:rFonts w:asciiTheme="minorHAnsi" w:hAnsiTheme="minorHAnsi"/>
                <w:color w:val="000000" w:themeColor="text1"/>
                <w:sz w:val="19"/>
                <w:szCs w:val="19"/>
                <w:lang w:val="hr-HR"/>
              </w:rPr>
            </w:pPr>
            <w:bookmarkStart w:id="2094" w:name="_Toc67329821"/>
            <w:r w:rsidRPr="002F6DB7">
              <w:rPr>
                <w:rFonts w:asciiTheme="minorHAnsi" w:hAnsiTheme="minorHAnsi"/>
                <w:color w:val="000000" w:themeColor="text1"/>
                <w:sz w:val="19"/>
                <w:szCs w:val="19"/>
                <w:lang w:val="hr-HR"/>
              </w:rPr>
              <w:t>Ostalo</w:t>
            </w:r>
            <w:bookmarkEnd w:id="2094"/>
          </w:p>
        </w:tc>
        <w:tc>
          <w:tcPr>
            <w:tcW w:w="568" w:type="pct"/>
            <w:tcBorders>
              <w:top w:val="nil"/>
              <w:left w:val="nil"/>
              <w:bottom w:val="nil"/>
              <w:right w:val="nil"/>
            </w:tcBorders>
            <w:shd w:val="clear" w:color="auto" w:fill="auto"/>
            <w:vAlign w:val="bottom"/>
          </w:tcPr>
          <w:p w14:paraId="5761F996" w14:textId="31F3A048"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2.135.163</w:t>
            </w:r>
          </w:p>
        </w:tc>
        <w:tc>
          <w:tcPr>
            <w:tcW w:w="568" w:type="pct"/>
            <w:tcBorders>
              <w:top w:val="nil"/>
              <w:left w:val="nil"/>
              <w:bottom w:val="nil"/>
              <w:right w:val="nil"/>
            </w:tcBorders>
            <w:shd w:val="clear" w:color="auto" w:fill="auto"/>
            <w:vAlign w:val="bottom"/>
          </w:tcPr>
          <w:p w14:paraId="64B0CEB9" w14:textId="6A58B263" w:rsidR="000320A5" w:rsidRPr="006E75CA" w:rsidRDefault="000320A5" w:rsidP="006E75CA">
            <w:pPr>
              <w:tabs>
                <w:tab w:val="right" w:pos="1202"/>
              </w:tabs>
              <w:spacing w:line="301" w:lineRule="exact"/>
              <w:jc w:val="right"/>
              <w:outlineLvl w:val="0"/>
              <w:rPr>
                <w:rFonts w:asciiTheme="minorHAnsi" w:hAnsiTheme="minorHAnsi" w:cstheme="minorHAnsi"/>
                <w:color w:val="000000" w:themeColor="text1"/>
                <w:sz w:val="19"/>
                <w:szCs w:val="19"/>
                <w:lang w:val="hr-HR"/>
              </w:rPr>
            </w:pPr>
            <w:r w:rsidRPr="007F5B1C">
              <w:rPr>
                <w:rFonts w:asciiTheme="minorHAnsi" w:hAnsiTheme="minorHAnsi"/>
                <w:sz w:val="19"/>
                <w:szCs w:val="19"/>
              </w:rPr>
              <w:t>289.893</w:t>
            </w:r>
          </w:p>
        </w:tc>
        <w:tc>
          <w:tcPr>
            <w:tcW w:w="568" w:type="pct"/>
            <w:tcBorders>
              <w:top w:val="nil"/>
              <w:left w:val="nil"/>
              <w:bottom w:val="nil"/>
              <w:right w:val="nil"/>
            </w:tcBorders>
            <w:shd w:val="clear" w:color="auto" w:fill="auto"/>
            <w:vAlign w:val="bottom"/>
          </w:tcPr>
          <w:p w14:paraId="6DF78A3D" w14:textId="38C72B0F"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95" w:name="_Toc67329822"/>
            <w:r w:rsidRPr="00F625B3">
              <w:rPr>
                <w:rFonts w:asciiTheme="minorHAnsi" w:hAnsiTheme="minorHAnsi" w:cstheme="minorHAnsi"/>
                <w:color w:val="000000" w:themeColor="text1"/>
                <w:sz w:val="19"/>
                <w:szCs w:val="19"/>
                <w:lang w:val="hr-HR"/>
              </w:rPr>
              <w:t>1.985.282</w:t>
            </w:r>
            <w:bookmarkEnd w:id="2095"/>
          </w:p>
        </w:tc>
        <w:tc>
          <w:tcPr>
            <w:tcW w:w="569" w:type="pct"/>
            <w:tcBorders>
              <w:top w:val="nil"/>
              <w:left w:val="nil"/>
              <w:bottom w:val="nil"/>
              <w:right w:val="nil"/>
            </w:tcBorders>
            <w:shd w:val="clear" w:color="auto" w:fill="auto"/>
            <w:vAlign w:val="bottom"/>
          </w:tcPr>
          <w:p w14:paraId="4C7F29BD" w14:textId="35EB4B31" w:rsidR="000320A5" w:rsidRPr="00037DCC" w:rsidRDefault="000320A5" w:rsidP="000320A5">
            <w:pPr>
              <w:tabs>
                <w:tab w:val="right" w:pos="1202"/>
              </w:tabs>
              <w:spacing w:line="301" w:lineRule="exact"/>
              <w:jc w:val="right"/>
              <w:outlineLvl w:val="0"/>
              <w:rPr>
                <w:rFonts w:asciiTheme="minorHAnsi" w:hAnsiTheme="minorHAnsi" w:cs="Arial"/>
                <w:color w:val="000000" w:themeColor="text1"/>
                <w:sz w:val="19"/>
                <w:szCs w:val="19"/>
                <w:lang w:val="hr-HR"/>
              </w:rPr>
            </w:pPr>
            <w:bookmarkStart w:id="2096" w:name="_Toc67329823"/>
            <w:r w:rsidRPr="00F625B3">
              <w:rPr>
                <w:rFonts w:asciiTheme="minorHAnsi" w:hAnsiTheme="minorHAnsi" w:cstheme="minorHAnsi"/>
                <w:color w:val="000000" w:themeColor="text1"/>
                <w:sz w:val="19"/>
                <w:szCs w:val="19"/>
                <w:lang w:val="hr-HR"/>
              </w:rPr>
              <w:t>304.422</w:t>
            </w:r>
            <w:bookmarkEnd w:id="2096"/>
          </w:p>
        </w:tc>
      </w:tr>
      <w:tr w:rsidR="00240D39" w:rsidRPr="00037DCC" w14:paraId="070BC4EC" w14:textId="77777777" w:rsidTr="007F5B1C">
        <w:tblPrEx>
          <w:tblCellMar>
            <w:left w:w="31" w:type="dxa"/>
            <w:right w:w="31" w:type="dxa"/>
          </w:tblCellMar>
        </w:tblPrEx>
        <w:trPr>
          <w:cantSplit/>
          <w:trHeight w:hRule="exact" w:val="90"/>
          <w:tblHeader/>
        </w:trPr>
        <w:tc>
          <w:tcPr>
            <w:tcW w:w="2726" w:type="pct"/>
            <w:vAlign w:val="center"/>
          </w:tcPr>
          <w:p w14:paraId="173A4311" w14:textId="77777777" w:rsidR="00240D39" w:rsidRPr="00037DCC" w:rsidRDefault="00240D39" w:rsidP="00240D39">
            <w:pPr>
              <w:rPr>
                <w:rFonts w:asciiTheme="minorHAnsi" w:hAnsiTheme="minorHAnsi" w:cs="Arial"/>
                <w:b/>
                <w:bCs/>
                <w:color w:val="000000" w:themeColor="text1"/>
                <w:sz w:val="19"/>
                <w:szCs w:val="19"/>
                <w:lang w:val="hr-HR"/>
              </w:rPr>
            </w:pPr>
          </w:p>
        </w:tc>
        <w:tc>
          <w:tcPr>
            <w:tcW w:w="568" w:type="pct"/>
            <w:tcBorders>
              <w:top w:val="single" w:sz="8" w:space="0" w:color="auto"/>
            </w:tcBorders>
            <w:shd w:val="clear" w:color="auto" w:fill="auto"/>
            <w:vAlign w:val="bottom"/>
          </w:tcPr>
          <w:p w14:paraId="312BB06E" w14:textId="77777777" w:rsidR="00240D39" w:rsidRPr="006E75CA" w:rsidRDefault="00240D39" w:rsidP="006E75CA">
            <w:pPr>
              <w:tabs>
                <w:tab w:val="right" w:pos="1202"/>
              </w:tabs>
              <w:jc w:val="right"/>
              <w:outlineLvl w:val="0"/>
              <w:rPr>
                <w:rFonts w:asciiTheme="minorHAnsi" w:hAnsiTheme="minorHAnsi" w:cstheme="minorHAnsi"/>
                <w:noProof/>
                <w:color w:val="000000" w:themeColor="text1"/>
                <w:sz w:val="19"/>
                <w:szCs w:val="19"/>
                <w:lang w:val="hr-HR" w:eastAsia="hr-HR"/>
              </w:rPr>
            </w:pPr>
          </w:p>
        </w:tc>
        <w:tc>
          <w:tcPr>
            <w:tcW w:w="568" w:type="pct"/>
            <w:tcBorders>
              <w:top w:val="single" w:sz="8" w:space="0" w:color="auto"/>
            </w:tcBorders>
            <w:shd w:val="clear" w:color="auto" w:fill="auto"/>
            <w:vAlign w:val="bottom"/>
          </w:tcPr>
          <w:p w14:paraId="741C29D9" w14:textId="77777777" w:rsidR="00240D39" w:rsidRPr="000320A5" w:rsidRDefault="00240D39" w:rsidP="0056410B">
            <w:pPr>
              <w:tabs>
                <w:tab w:val="right" w:pos="1202"/>
              </w:tabs>
              <w:jc w:val="right"/>
              <w:outlineLvl w:val="0"/>
              <w:rPr>
                <w:rFonts w:asciiTheme="minorHAnsi" w:hAnsiTheme="minorHAnsi" w:cstheme="minorHAnsi"/>
                <w:b/>
                <w:color w:val="000000" w:themeColor="text1"/>
                <w:sz w:val="19"/>
                <w:szCs w:val="19"/>
                <w:lang w:val="hr-HR"/>
              </w:rPr>
            </w:pPr>
          </w:p>
        </w:tc>
        <w:tc>
          <w:tcPr>
            <w:tcW w:w="568" w:type="pct"/>
            <w:tcBorders>
              <w:top w:val="single" w:sz="8" w:space="0" w:color="auto"/>
            </w:tcBorders>
            <w:shd w:val="clear" w:color="auto" w:fill="auto"/>
            <w:vAlign w:val="bottom"/>
          </w:tcPr>
          <w:p w14:paraId="777E6B61" w14:textId="77777777" w:rsidR="00240D39" w:rsidRPr="00037DCC" w:rsidRDefault="00240D39" w:rsidP="00240D39">
            <w:pPr>
              <w:tabs>
                <w:tab w:val="right" w:pos="1202"/>
              </w:tabs>
              <w:jc w:val="right"/>
              <w:outlineLvl w:val="0"/>
              <w:rPr>
                <w:rFonts w:asciiTheme="minorHAnsi" w:hAnsiTheme="minorHAnsi" w:cs="Arial"/>
                <w:noProof/>
                <w:color w:val="000000" w:themeColor="text1"/>
                <w:sz w:val="19"/>
                <w:szCs w:val="19"/>
                <w:lang w:val="hr-HR" w:eastAsia="hr-HR"/>
              </w:rPr>
            </w:pPr>
          </w:p>
        </w:tc>
        <w:tc>
          <w:tcPr>
            <w:tcW w:w="569" w:type="pct"/>
            <w:tcBorders>
              <w:top w:val="single" w:sz="8" w:space="0" w:color="auto"/>
            </w:tcBorders>
            <w:shd w:val="clear" w:color="auto" w:fill="auto"/>
            <w:vAlign w:val="bottom"/>
          </w:tcPr>
          <w:p w14:paraId="47EA6AB0" w14:textId="77777777" w:rsidR="00240D39" w:rsidRPr="00037DCC" w:rsidRDefault="00240D39" w:rsidP="00240D39">
            <w:pPr>
              <w:tabs>
                <w:tab w:val="right" w:pos="1202"/>
              </w:tabs>
              <w:jc w:val="right"/>
              <w:outlineLvl w:val="0"/>
              <w:rPr>
                <w:rFonts w:asciiTheme="minorHAnsi" w:hAnsiTheme="minorHAnsi" w:cs="Arial"/>
                <w:b/>
                <w:color w:val="000000" w:themeColor="text1"/>
                <w:sz w:val="19"/>
                <w:szCs w:val="19"/>
                <w:lang w:val="hr-HR"/>
              </w:rPr>
            </w:pPr>
          </w:p>
        </w:tc>
      </w:tr>
      <w:tr w:rsidR="000320A5" w:rsidRPr="00037DCC" w14:paraId="2ED0A186" w14:textId="77777777" w:rsidTr="007F5B1C">
        <w:tblPrEx>
          <w:tblCellMar>
            <w:left w:w="31" w:type="dxa"/>
            <w:right w:w="31" w:type="dxa"/>
          </w:tblCellMar>
        </w:tblPrEx>
        <w:trPr>
          <w:cantSplit/>
          <w:trHeight w:val="322"/>
          <w:tblHeader/>
        </w:trPr>
        <w:tc>
          <w:tcPr>
            <w:tcW w:w="2726" w:type="pct"/>
            <w:vAlign w:val="bottom"/>
          </w:tcPr>
          <w:p w14:paraId="698E432F" w14:textId="77777777" w:rsidR="000320A5" w:rsidRPr="00037DCC" w:rsidRDefault="000320A5" w:rsidP="000320A5">
            <w:pPr>
              <w:rPr>
                <w:rFonts w:asciiTheme="minorHAnsi" w:hAnsiTheme="minorHAnsi" w:cs="Arial"/>
                <w:b/>
                <w:bCs/>
                <w:color w:val="000000" w:themeColor="text1"/>
                <w:sz w:val="19"/>
                <w:szCs w:val="19"/>
                <w:lang w:val="hr-HR"/>
              </w:rPr>
            </w:pPr>
            <w:r w:rsidRPr="00037DCC">
              <w:rPr>
                <w:rFonts w:asciiTheme="minorHAnsi" w:hAnsiTheme="minorHAnsi" w:cs="Arial"/>
                <w:b/>
                <w:bCs/>
                <w:color w:val="000000" w:themeColor="text1"/>
                <w:sz w:val="19"/>
                <w:szCs w:val="19"/>
                <w:lang w:val="hr-HR"/>
              </w:rPr>
              <w:t>Ukupna izloženost kreditnom riziku</w:t>
            </w:r>
          </w:p>
        </w:tc>
        <w:tc>
          <w:tcPr>
            <w:tcW w:w="568" w:type="pct"/>
            <w:tcBorders>
              <w:left w:val="nil"/>
              <w:bottom w:val="single" w:sz="12" w:space="0" w:color="auto"/>
              <w:right w:val="nil"/>
            </w:tcBorders>
            <w:shd w:val="clear" w:color="auto" w:fill="auto"/>
            <w:vAlign w:val="bottom"/>
          </w:tcPr>
          <w:p w14:paraId="11B45DC9" w14:textId="46706C82" w:rsidR="000320A5" w:rsidRPr="006E75CA" w:rsidRDefault="000320A5" w:rsidP="006E75CA">
            <w:pPr>
              <w:tabs>
                <w:tab w:val="right" w:pos="1202"/>
              </w:tabs>
              <w:jc w:val="right"/>
              <w:outlineLvl w:val="0"/>
              <w:rPr>
                <w:rFonts w:asciiTheme="minorHAnsi" w:hAnsiTheme="minorHAnsi" w:cstheme="minorHAnsi"/>
                <w:b/>
                <w:bCs/>
                <w:noProof/>
                <w:color w:val="000000" w:themeColor="text1"/>
                <w:sz w:val="19"/>
                <w:szCs w:val="19"/>
                <w:lang w:val="hr-HR" w:eastAsia="hr-HR"/>
              </w:rPr>
            </w:pPr>
            <w:r w:rsidRPr="007F5B1C">
              <w:rPr>
                <w:rFonts w:asciiTheme="minorHAnsi" w:hAnsiTheme="minorHAnsi"/>
                <w:b/>
                <w:bCs/>
                <w:sz w:val="19"/>
                <w:szCs w:val="19"/>
              </w:rPr>
              <w:t>31.732.509</w:t>
            </w:r>
          </w:p>
        </w:tc>
        <w:tc>
          <w:tcPr>
            <w:tcW w:w="568" w:type="pct"/>
            <w:tcBorders>
              <w:left w:val="nil"/>
              <w:bottom w:val="single" w:sz="12" w:space="0" w:color="auto"/>
              <w:right w:val="nil"/>
            </w:tcBorders>
            <w:shd w:val="clear" w:color="auto" w:fill="auto"/>
            <w:vAlign w:val="bottom"/>
          </w:tcPr>
          <w:p w14:paraId="4F7E9739" w14:textId="61FF859A" w:rsidR="000320A5" w:rsidRPr="006E75CA" w:rsidRDefault="000320A5" w:rsidP="006E75CA">
            <w:pPr>
              <w:tabs>
                <w:tab w:val="right" w:pos="1202"/>
              </w:tabs>
              <w:jc w:val="right"/>
              <w:outlineLvl w:val="0"/>
              <w:rPr>
                <w:rFonts w:asciiTheme="minorHAnsi" w:hAnsiTheme="minorHAnsi" w:cstheme="minorHAnsi"/>
                <w:b/>
                <w:bCs/>
                <w:color w:val="000000" w:themeColor="text1"/>
                <w:sz w:val="19"/>
                <w:szCs w:val="19"/>
                <w:lang w:val="hr-HR"/>
              </w:rPr>
            </w:pPr>
            <w:r w:rsidRPr="007F5B1C">
              <w:rPr>
                <w:rFonts w:asciiTheme="minorHAnsi" w:hAnsiTheme="minorHAnsi"/>
                <w:b/>
                <w:bCs/>
                <w:sz w:val="19"/>
                <w:szCs w:val="19"/>
              </w:rPr>
              <w:t>6.693.530</w:t>
            </w:r>
          </w:p>
        </w:tc>
        <w:tc>
          <w:tcPr>
            <w:tcW w:w="568" w:type="pct"/>
            <w:tcBorders>
              <w:left w:val="nil"/>
              <w:bottom w:val="single" w:sz="12" w:space="0" w:color="auto"/>
              <w:right w:val="nil"/>
            </w:tcBorders>
            <w:shd w:val="clear" w:color="auto" w:fill="auto"/>
            <w:vAlign w:val="bottom"/>
          </w:tcPr>
          <w:p w14:paraId="467C502E" w14:textId="630D6DAC" w:rsidR="000320A5" w:rsidRPr="00037DCC" w:rsidRDefault="000320A5" w:rsidP="000320A5">
            <w:pPr>
              <w:tabs>
                <w:tab w:val="right" w:pos="1202"/>
              </w:tabs>
              <w:jc w:val="right"/>
              <w:outlineLvl w:val="0"/>
              <w:rPr>
                <w:rFonts w:asciiTheme="minorHAnsi" w:hAnsiTheme="minorHAnsi" w:cs="Arial"/>
                <w:b/>
                <w:noProof/>
                <w:color w:val="000000" w:themeColor="text1"/>
                <w:sz w:val="19"/>
                <w:szCs w:val="19"/>
                <w:lang w:val="hr-HR" w:eastAsia="hr-HR"/>
              </w:rPr>
            </w:pPr>
            <w:bookmarkStart w:id="2097" w:name="_Toc67329826"/>
            <w:r w:rsidRPr="00910C7A">
              <w:rPr>
                <w:rFonts w:asciiTheme="minorHAnsi" w:hAnsiTheme="minorHAnsi" w:cstheme="minorHAnsi"/>
                <w:b/>
                <w:noProof/>
                <w:color w:val="000000" w:themeColor="text1"/>
                <w:sz w:val="19"/>
                <w:szCs w:val="19"/>
                <w:lang w:val="hr-HR" w:eastAsia="hr-HR"/>
              </w:rPr>
              <w:t>33.527.594</w:t>
            </w:r>
            <w:bookmarkEnd w:id="2097"/>
          </w:p>
        </w:tc>
        <w:tc>
          <w:tcPr>
            <w:tcW w:w="569" w:type="pct"/>
            <w:tcBorders>
              <w:left w:val="nil"/>
              <w:bottom w:val="single" w:sz="12" w:space="0" w:color="auto"/>
              <w:right w:val="nil"/>
            </w:tcBorders>
            <w:shd w:val="clear" w:color="auto" w:fill="auto"/>
            <w:vAlign w:val="bottom"/>
          </w:tcPr>
          <w:p w14:paraId="2A1CD2D3" w14:textId="707F6506" w:rsidR="000320A5" w:rsidRPr="00037DCC" w:rsidRDefault="000320A5" w:rsidP="000320A5">
            <w:pPr>
              <w:tabs>
                <w:tab w:val="right" w:pos="1202"/>
              </w:tabs>
              <w:jc w:val="right"/>
              <w:outlineLvl w:val="0"/>
              <w:rPr>
                <w:rFonts w:asciiTheme="minorHAnsi" w:hAnsiTheme="minorHAnsi" w:cs="Arial"/>
                <w:b/>
                <w:color w:val="000000" w:themeColor="text1"/>
                <w:sz w:val="19"/>
                <w:szCs w:val="19"/>
                <w:lang w:val="hr-HR"/>
              </w:rPr>
            </w:pPr>
            <w:bookmarkStart w:id="2098" w:name="_Toc67329827"/>
            <w:r w:rsidRPr="00910C7A">
              <w:rPr>
                <w:rFonts w:asciiTheme="minorHAnsi" w:hAnsiTheme="minorHAnsi" w:cstheme="minorHAnsi"/>
                <w:b/>
                <w:color w:val="000000" w:themeColor="text1"/>
                <w:sz w:val="19"/>
                <w:szCs w:val="19"/>
                <w:lang w:val="hr-HR"/>
              </w:rPr>
              <w:t>6.802.016</w:t>
            </w:r>
            <w:bookmarkEnd w:id="2098"/>
          </w:p>
        </w:tc>
      </w:tr>
    </w:tbl>
    <w:p w14:paraId="14D1665A" w14:textId="77777777" w:rsidR="00347537" w:rsidRPr="00037DCC" w:rsidRDefault="00347537" w:rsidP="00347537">
      <w:pPr>
        <w:pStyle w:val="T1"/>
        <w:spacing w:before="0" w:after="0" w:line="240" w:lineRule="auto"/>
        <w:rPr>
          <w:rFonts w:asciiTheme="minorHAnsi" w:hAnsiTheme="minorHAnsi" w:cs="Arial"/>
          <w:b w:val="0"/>
          <w:color w:val="000000" w:themeColor="text1"/>
          <w:sz w:val="22"/>
          <w:szCs w:val="22"/>
          <w:lang w:val="hr-HR"/>
        </w:rPr>
      </w:pPr>
    </w:p>
    <w:p w14:paraId="405047E9" w14:textId="77777777" w:rsidR="00347537" w:rsidRPr="00037DCC" w:rsidRDefault="00347537" w:rsidP="00347537">
      <w:pPr>
        <w:pStyle w:val="T1"/>
        <w:spacing w:before="0" w:after="0" w:line="240" w:lineRule="auto"/>
        <w:rPr>
          <w:rFonts w:asciiTheme="minorHAnsi" w:hAnsiTheme="minorHAnsi" w:cs="Arial"/>
          <w:b w:val="0"/>
          <w:color w:val="000000" w:themeColor="text1"/>
          <w:sz w:val="22"/>
          <w:szCs w:val="22"/>
          <w:lang w:val="hr-HR"/>
        </w:rPr>
      </w:pPr>
    </w:p>
    <w:p w14:paraId="62E39ED8" w14:textId="77777777" w:rsidR="00513D18" w:rsidRPr="00037DCC" w:rsidRDefault="00DF4E94" w:rsidP="00E266C9">
      <w:pPr>
        <w:pStyle w:val="T1"/>
        <w:spacing w:before="0" w:after="0" w:line="240" w:lineRule="auto"/>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 xml:space="preserve">Koncentracija </w:t>
      </w:r>
      <w:r w:rsidR="008D6072" w:rsidRPr="00037DCC">
        <w:rPr>
          <w:rFonts w:asciiTheme="minorHAnsi" w:hAnsiTheme="minorHAnsi" w:cs="Arial"/>
          <w:b w:val="0"/>
          <w:color w:val="000000" w:themeColor="text1"/>
          <w:sz w:val="22"/>
          <w:szCs w:val="22"/>
          <w:lang w:val="hr-HR"/>
        </w:rPr>
        <w:t>imovine</w:t>
      </w:r>
      <w:r w:rsidRPr="00037DCC">
        <w:rPr>
          <w:rFonts w:asciiTheme="minorHAnsi" w:hAnsiTheme="minorHAnsi" w:cs="Arial"/>
          <w:b w:val="0"/>
          <w:color w:val="000000" w:themeColor="text1"/>
          <w:sz w:val="22"/>
          <w:szCs w:val="22"/>
          <w:lang w:val="hr-HR"/>
        </w:rPr>
        <w:t xml:space="preserve"> i garancija i preuzetih obveza prema industrijskim granama za obje godine sastavljena je  sukladno Nacionalnoj klasifikac</w:t>
      </w:r>
      <w:r w:rsidR="00AD31D3" w:rsidRPr="00037DCC">
        <w:rPr>
          <w:rFonts w:asciiTheme="minorHAnsi" w:hAnsiTheme="minorHAnsi" w:cs="Arial"/>
          <w:b w:val="0"/>
          <w:color w:val="000000" w:themeColor="text1"/>
          <w:sz w:val="22"/>
          <w:szCs w:val="22"/>
          <w:lang w:val="hr-HR"/>
        </w:rPr>
        <w:t>i</w:t>
      </w:r>
      <w:r w:rsidRPr="00037DCC">
        <w:rPr>
          <w:rFonts w:asciiTheme="minorHAnsi" w:hAnsiTheme="minorHAnsi" w:cs="Arial"/>
          <w:b w:val="0"/>
          <w:color w:val="000000" w:themeColor="text1"/>
          <w:sz w:val="22"/>
          <w:szCs w:val="22"/>
          <w:lang w:val="hr-HR"/>
        </w:rPr>
        <w:t xml:space="preserve">ji djelatnosti iz 2007. </w:t>
      </w:r>
      <w:r w:rsidR="00513D18" w:rsidRPr="00037DCC">
        <w:rPr>
          <w:rFonts w:asciiTheme="minorHAnsi" w:hAnsiTheme="minorHAnsi" w:cs="Arial"/>
          <w:b w:val="0"/>
          <w:color w:val="000000" w:themeColor="text1"/>
          <w:sz w:val="22"/>
          <w:szCs w:val="22"/>
          <w:lang w:val="hr-HR"/>
        </w:rPr>
        <w:t>g</w:t>
      </w:r>
      <w:r w:rsidRPr="00037DCC">
        <w:rPr>
          <w:rFonts w:asciiTheme="minorHAnsi" w:hAnsiTheme="minorHAnsi" w:cs="Arial"/>
          <w:b w:val="0"/>
          <w:color w:val="000000" w:themeColor="text1"/>
          <w:sz w:val="22"/>
          <w:szCs w:val="22"/>
          <w:lang w:val="hr-HR"/>
        </w:rPr>
        <w:t>odine</w:t>
      </w:r>
      <w:r w:rsidR="00513D18" w:rsidRPr="00037DCC">
        <w:rPr>
          <w:rFonts w:asciiTheme="minorHAnsi" w:hAnsiTheme="minorHAnsi" w:cs="Arial"/>
          <w:b w:val="0"/>
          <w:color w:val="000000" w:themeColor="text1"/>
          <w:sz w:val="22"/>
          <w:szCs w:val="22"/>
          <w:lang w:val="hr-HR"/>
        </w:rPr>
        <w:t xml:space="preserve"> („NKD 2007.“)</w:t>
      </w:r>
      <w:r w:rsidRPr="00037DCC">
        <w:rPr>
          <w:rFonts w:asciiTheme="minorHAnsi" w:hAnsiTheme="minorHAnsi" w:cs="Arial"/>
          <w:b w:val="0"/>
          <w:color w:val="000000" w:themeColor="text1"/>
          <w:sz w:val="22"/>
          <w:szCs w:val="22"/>
          <w:lang w:val="hr-HR"/>
        </w:rPr>
        <w:t xml:space="preserve">. </w:t>
      </w:r>
    </w:p>
    <w:p w14:paraId="51519F35" w14:textId="77777777" w:rsidR="00347537" w:rsidRPr="00037DCC" w:rsidRDefault="00347537" w:rsidP="001D233C">
      <w:pPr>
        <w:pStyle w:val="T1"/>
        <w:spacing w:before="0" w:after="0" w:line="240" w:lineRule="auto"/>
        <w:rPr>
          <w:rFonts w:asciiTheme="minorHAnsi" w:hAnsiTheme="minorHAnsi" w:cs="Arial"/>
          <w:color w:val="000000" w:themeColor="text1"/>
          <w:sz w:val="22"/>
          <w:szCs w:val="22"/>
          <w:lang w:val="hr-HR"/>
        </w:rPr>
      </w:pPr>
    </w:p>
    <w:p w14:paraId="44082297" w14:textId="1F4E56BB" w:rsidR="000222F5" w:rsidRPr="00037DCC" w:rsidRDefault="00DF4E94" w:rsidP="00014EE0">
      <w:pPr>
        <w:jc w:val="both"/>
        <w:rPr>
          <w:rFonts w:asciiTheme="minorHAnsi" w:hAnsiTheme="minorHAnsi" w:cs="Arial"/>
          <w:color w:val="000000" w:themeColor="text1"/>
          <w:sz w:val="22"/>
          <w:szCs w:val="22"/>
          <w:lang w:val="hr-HR"/>
        </w:rPr>
        <w:sectPr w:rsidR="000222F5" w:rsidRPr="00037DCC" w:rsidSect="00623DBA">
          <w:pgSz w:w="11907" w:h="16840" w:code="9"/>
          <w:pgMar w:top="1418" w:right="1134" w:bottom="1134" w:left="1418" w:header="851" w:footer="851" w:gutter="0"/>
          <w:cols w:space="720"/>
          <w:noEndnote/>
        </w:sectPr>
      </w:pPr>
      <w:r w:rsidRPr="00037DCC">
        <w:rPr>
          <w:rFonts w:asciiTheme="minorHAnsi" w:hAnsiTheme="minorHAnsi" w:cs="Arial"/>
          <w:color w:val="000000" w:themeColor="text1"/>
          <w:sz w:val="22"/>
          <w:szCs w:val="22"/>
          <w:lang w:val="hr-HR"/>
        </w:rPr>
        <w:t xml:space="preserve">Pri sastavljanju bilješke primjenjuje se </w:t>
      </w:r>
      <w:r w:rsidR="00EB0179" w:rsidRPr="00037DCC">
        <w:rPr>
          <w:rFonts w:asciiTheme="minorHAnsi" w:hAnsiTheme="minorHAnsi" w:cs="Arial"/>
          <w:color w:val="000000" w:themeColor="text1"/>
          <w:sz w:val="22"/>
          <w:szCs w:val="22"/>
          <w:lang w:val="hr-HR"/>
        </w:rPr>
        <w:t>kombiniran</w:t>
      </w:r>
      <w:r w:rsidRPr="00037DCC">
        <w:rPr>
          <w:rFonts w:asciiTheme="minorHAnsi" w:hAnsiTheme="minorHAnsi" w:cs="Arial"/>
          <w:color w:val="000000" w:themeColor="text1"/>
          <w:sz w:val="22"/>
          <w:szCs w:val="22"/>
          <w:lang w:val="hr-HR"/>
        </w:rPr>
        <w:t xml:space="preserve">i </w:t>
      </w:r>
      <w:r w:rsidR="00EB0179" w:rsidRPr="00037DCC">
        <w:rPr>
          <w:rFonts w:asciiTheme="minorHAnsi" w:hAnsiTheme="minorHAnsi" w:cs="Arial"/>
          <w:color w:val="000000" w:themeColor="text1"/>
          <w:sz w:val="22"/>
          <w:szCs w:val="22"/>
          <w:lang w:val="hr-HR"/>
        </w:rPr>
        <w:t>pristup koji uvažava djelatnosti dužnika</w:t>
      </w:r>
      <w:r w:rsidRPr="00037DCC">
        <w:rPr>
          <w:rFonts w:asciiTheme="minorHAnsi" w:hAnsiTheme="minorHAnsi" w:cs="Arial"/>
          <w:color w:val="000000" w:themeColor="text1"/>
          <w:sz w:val="22"/>
          <w:szCs w:val="22"/>
          <w:lang w:val="hr-HR"/>
        </w:rPr>
        <w:t>,</w:t>
      </w:r>
      <w:r w:rsidR="00EB0179" w:rsidRPr="00037DCC">
        <w:rPr>
          <w:rFonts w:asciiTheme="minorHAnsi" w:hAnsiTheme="minorHAnsi" w:cs="Arial"/>
          <w:color w:val="000000" w:themeColor="text1"/>
          <w:sz w:val="22"/>
          <w:szCs w:val="22"/>
          <w:lang w:val="hr-HR"/>
        </w:rPr>
        <w:t xml:space="preserve"> zadržava naziv</w:t>
      </w:r>
      <w:r w:rsidRPr="00037DCC">
        <w:rPr>
          <w:rFonts w:asciiTheme="minorHAnsi" w:hAnsiTheme="minorHAnsi" w:cs="Arial"/>
          <w:color w:val="000000" w:themeColor="text1"/>
          <w:sz w:val="22"/>
          <w:szCs w:val="22"/>
          <w:lang w:val="hr-HR"/>
        </w:rPr>
        <w:t>e</w:t>
      </w:r>
      <w:r w:rsidR="00EB0179" w:rsidRPr="00037DCC">
        <w:rPr>
          <w:rFonts w:asciiTheme="minorHAnsi" w:hAnsiTheme="minorHAnsi" w:cs="Arial"/>
          <w:color w:val="000000" w:themeColor="text1"/>
          <w:sz w:val="22"/>
          <w:szCs w:val="22"/>
          <w:lang w:val="hr-HR"/>
        </w:rPr>
        <w:t xml:space="preserve"> djelatnosti drugačij</w:t>
      </w:r>
      <w:r w:rsidRPr="00037DCC">
        <w:rPr>
          <w:rFonts w:asciiTheme="minorHAnsi" w:hAnsiTheme="minorHAnsi" w:cs="Arial"/>
          <w:color w:val="000000" w:themeColor="text1"/>
          <w:sz w:val="22"/>
          <w:szCs w:val="22"/>
          <w:lang w:val="hr-HR"/>
        </w:rPr>
        <w:t>e</w:t>
      </w:r>
      <w:r w:rsidR="00EB0179" w:rsidRPr="00037DCC">
        <w:rPr>
          <w:rFonts w:asciiTheme="minorHAnsi" w:hAnsiTheme="minorHAnsi" w:cs="Arial"/>
          <w:color w:val="000000" w:themeColor="text1"/>
          <w:sz w:val="22"/>
          <w:szCs w:val="22"/>
          <w:lang w:val="hr-HR"/>
        </w:rPr>
        <w:t xml:space="preserve"> od onih u N</w:t>
      </w:r>
      <w:r w:rsidRPr="00037DCC">
        <w:rPr>
          <w:rFonts w:asciiTheme="minorHAnsi" w:hAnsiTheme="minorHAnsi" w:cs="Arial"/>
          <w:color w:val="000000" w:themeColor="text1"/>
          <w:sz w:val="22"/>
          <w:szCs w:val="22"/>
          <w:lang w:val="hr-HR"/>
        </w:rPr>
        <w:t>acionalnoj klasifikaciji djelatnosti</w:t>
      </w:r>
      <w:r w:rsidR="00EB0179" w:rsidRPr="00037DCC">
        <w:rPr>
          <w:rFonts w:asciiTheme="minorHAnsi" w:hAnsiTheme="minorHAnsi" w:cs="Arial"/>
          <w:color w:val="000000" w:themeColor="text1"/>
          <w:sz w:val="22"/>
          <w:szCs w:val="22"/>
          <w:lang w:val="hr-HR"/>
        </w:rPr>
        <w:t xml:space="preserve"> te objedinj</w:t>
      </w:r>
      <w:r w:rsidRPr="00037DCC">
        <w:rPr>
          <w:rFonts w:asciiTheme="minorHAnsi" w:hAnsiTheme="minorHAnsi" w:cs="Arial"/>
          <w:color w:val="000000" w:themeColor="text1"/>
          <w:sz w:val="22"/>
          <w:szCs w:val="22"/>
          <w:lang w:val="hr-HR"/>
        </w:rPr>
        <w:t>uje</w:t>
      </w:r>
      <w:r w:rsidR="00EB0179" w:rsidRPr="00037DCC">
        <w:rPr>
          <w:rFonts w:asciiTheme="minorHAnsi" w:hAnsiTheme="minorHAnsi" w:cs="Arial"/>
          <w:color w:val="000000" w:themeColor="text1"/>
          <w:sz w:val="22"/>
          <w:szCs w:val="22"/>
          <w:lang w:val="hr-HR"/>
        </w:rPr>
        <w:t xml:space="preserve"> sličn</w:t>
      </w:r>
      <w:r w:rsidRPr="00037DCC">
        <w:rPr>
          <w:rFonts w:asciiTheme="minorHAnsi" w:hAnsiTheme="minorHAnsi" w:cs="Arial"/>
          <w:color w:val="000000" w:themeColor="text1"/>
          <w:sz w:val="22"/>
          <w:szCs w:val="22"/>
          <w:lang w:val="hr-HR"/>
        </w:rPr>
        <w:t>e</w:t>
      </w:r>
      <w:r w:rsidR="00EB0179" w:rsidRPr="00037DCC">
        <w:rPr>
          <w:rFonts w:asciiTheme="minorHAnsi" w:hAnsiTheme="minorHAnsi" w:cs="Arial"/>
          <w:color w:val="000000" w:themeColor="text1"/>
          <w:sz w:val="22"/>
          <w:szCs w:val="22"/>
          <w:lang w:val="hr-HR"/>
        </w:rPr>
        <w:t xml:space="preserve"> djelatnosti</w:t>
      </w:r>
      <w:r w:rsidR="00323171">
        <w:rPr>
          <w:rFonts w:asciiTheme="minorHAnsi" w:hAnsiTheme="minorHAnsi" w:cs="Arial"/>
          <w:color w:val="000000" w:themeColor="text1"/>
          <w:sz w:val="22"/>
          <w:szCs w:val="22"/>
          <w:lang w:val="hr-HR"/>
        </w:rPr>
        <w:t>.</w:t>
      </w:r>
      <w:r w:rsidR="00EE6718" w:rsidRPr="00037DCC">
        <w:rPr>
          <w:rFonts w:asciiTheme="minorHAnsi" w:hAnsiTheme="minorHAnsi" w:cs="Arial"/>
          <w:color w:val="000000" w:themeColor="text1"/>
          <w:sz w:val="22"/>
          <w:szCs w:val="22"/>
          <w:lang w:val="hr-HR"/>
        </w:rPr>
        <w:t xml:space="preserve"> </w:t>
      </w:r>
    </w:p>
    <w:p w14:paraId="03926EA0" w14:textId="77777777" w:rsidR="006914C7" w:rsidRPr="00037DCC" w:rsidRDefault="006914C7" w:rsidP="00347537">
      <w:pPr>
        <w:pStyle w:val="T1"/>
        <w:spacing w:before="0" w:after="0" w:line="240" w:lineRule="auto"/>
        <w:rPr>
          <w:rFonts w:asciiTheme="minorHAnsi" w:hAnsiTheme="minorHAnsi" w:cs="Arial"/>
          <w:color w:val="000000" w:themeColor="text1"/>
          <w:sz w:val="22"/>
          <w:szCs w:val="22"/>
          <w:lang w:val="hr-HR"/>
        </w:rPr>
      </w:pPr>
    </w:p>
    <w:p w14:paraId="23AAAB05" w14:textId="56174A31" w:rsidR="00EF74B4" w:rsidRPr="00037DCC" w:rsidRDefault="00092418"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EF74B4" w:rsidRPr="00037DCC">
        <w:rPr>
          <w:rFonts w:asciiTheme="minorHAnsi" w:hAnsiTheme="minorHAnsi" w:cs="Arial"/>
          <w:color w:val="000000" w:themeColor="text1"/>
          <w:sz w:val="22"/>
          <w:szCs w:val="22"/>
          <w:lang w:val="hr-HR"/>
        </w:rPr>
        <w:t>.</w:t>
      </w:r>
      <w:r w:rsidR="00EF74B4" w:rsidRPr="00037DCC">
        <w:rPr>
          <w:rFonts w:asciiTheme="minorHAnsi" w:hAnsiTheme="minorHAnsi" w:cs="Arial"/>
          <w:color w:val="000000" w:themeColor="text1"/>
          <w:sz w:val="22"/>
          <w:szCs w:val="22"/>
          <w:lang w:val="hr-HR"/>
        </w:rPr>
        <w:tab/>
        <w:t>Upravljanje rizicima (nastavak)</w:t>
      </w:r>
    </w:p>
    <w:p w14:paraId="656FAFD0"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08B8A5F8" w14:textId="73F9663A" w:rsidR="00EF74B4" w:rsidRPr="00037DCC" w:rsidRDefault="00092418"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EF74B4" w:rsidRPr="00037DCC">
        <w:rPr>
          <w:rFonts w:asciiTheme="minorHAnsi" w:hAnsiTheme="minorHAnsi" w:cs="Arial"/>
          <w:color w:val="000000" w:themeColor="text1"/>
          <w:sz w:val="22"/>
          <w:szCs w:val="22"/>
          <w:lang w:val="hr-HR"/>
        </w:rPr>
        <w:t>.</w:t>
      </w:r>
      <w:r w:rsidR="003900A3" w:rsidRPr="00037DCC">
        <w:rPr>
          <w:rFonts w:asciiTheme="minorHAnsi" w:hAnsiTheme="minorHAnsi" w:cs="Arial"/>
          <w:color w:val="000000" w:themeColor="text1"/>
          <w:sz w:val="22"/>
          <w:szCs w:val="22"/>
          <w:lang w:val="hr-HR"/>
        </w:rPr>
        <w:t>3</w:t>
      </w:r>
      <w:r w:rsidR="00EF74B4" w:rsidRPr="00037DCC">
        <w:rPr>
          <w:rFonts w:asciiTheme="minorHAnsi" w:hAnsiTheme="minorHAnsi" w:cs="Arial"/>
          <w:color w:val="000000" w:themeColor="text1"/>
          <w:sz w:val="22"/>
          <w:szCs w:val="22"/>
          <w:lang w:val="hr-HR"/>
        </w:rPr>
        <w:t xml:space="preserve">. </w:t>
      </w:r>
      <w:r w:rsidR="00EF74B4" w:rsidRPr="00037DCC">
        <w:rPr>
          <w:rFonts w:asciiTheme="minorHAnsi" w:hAnsiTheme="minorHAnsi" w:cs="Arial"/>
          <w:color w:val="000000" w:themeColor="text1"/>
          <w:sz w:val="22"/>
          <w:szCs w:val="22"/>
          <w:lang w:val="hr-HR"/>
        </w:rPr>
        <w:tab/>
        <w:t>Kreditni rizik (nastavak)</w:t>
      </w:r>
    </w:p>
    <w:p w14:paraId="2EC3C1AF" w14:textId="77777777" w:rsidR="00347537" w:rsidRPr="00037DCC" w:rsidRDefault="00347537" w:rsidP="00347537">
      <w:pPr>
        <w:pStyle w:val="T1"/>
        <w:spacing w:before="0" w:after="0" w:line="240" w:lineRule="auto"/>
        <w:rPr>
          <w:rFonts w:asciiTheme="minorHAnsi" w:hAnsiTheme="minorHAnsi" w:cs="Arial"/>
          <w:color w:val="000000" w:themeColor="text1"/>
          <w:sz w:val="22"/>
          <w:szCs w:val="22"/>
          <w:lang w:val="hr-HR"/>
        </w:rPr>
      </w:pPr>
    </w:p>
    <w:p w14:paraId="26EA1EF5" w14:textId="77777777" w:rsidR="00EF74B4" w:rsidRPr="00037DCC" w:rsidRDefault="00793CCF" w:rsidP="00347537">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Koncentracija rizika i maksimalna</w:t>
      </w:r>
      <w:r w:rsidR="00EF74B4" w:rsidRPr="00037DCC">
        <w:rPr>
          <w:rFonts w:asciiTheme="minorHAnsi" w:hAnsiTheme="minorHAnsi" w:cs="Arial"/>
          <w:color w:val="000000" w:themeColor="text1"/>
          <w:sz w:val="22"/>
          <w:szCs w:val="22"/>
          <w:lang w:val="hr-HR"/>
        </w:rPr>
        <w:t xml:space="preserve"> izloženost kreditnom riziku (nastavak)</w:t>
      </w:r>
    </w:p>
    <w:p w14:paraId="7EB2624F" w14:textId="77777777" w:rsidR="00347537" w:rsidRPr="00037DCC" w:rsidRDefault="00347537" w:rsidP="00347537">
      <w:pPr>
        <w:tabs>
          <w:tab w:val="right" w:pos="9129"/>
        </w:tabs>
        <w:jc w:val="both"/>
        <w:rPr>
          <w:rFonts w:asciiTheme="minorHAnsi" w:hAnsiTheme="minorHAnsi" w:cs="Arial"/>
          <w:bCs/>
          <w:color w:val="000000" w:themeColor="text1"/>
          <w:sz w:val="22"/>
          <w:szCs w:val="22"/>
          <w:lang w:val="hr-HR"/>
        </w:rPr>
      </w:pPr>
    </w:p>
    <w:p w14:paraId="1C727194" w14:textId="5687709A" w:rsidR="003F655D" w:rsidRPr="007F5B1C" w:rsidRDefault="003F655D" w:rsidP="00E266C9">
      <w:pPr>
        <w:tabs>
          <w:tab w:val="right" w:pos="9129"/>
        </w:tabs>
        <w:jc w:val="both"/>
        <w:rPr>
          <w:rFonts w:asciiTheme="minorHAnsi" w:hAnsiTheme="minorHAnsi" w:cs="Arial"/>
          <w:bCs/>
          <w:color w:val="000000" w:themeColor="text1"/>
          <w:sz w:val="22"/>
          <w:szCs w:val="22"/>
          <w:lang w:val="hr-HR"/>
        </w:rPr>
      </w:pPr>
      <w:r w:rsidRPr="007F5B1C">
        <w:rPr>
          <w:rFonts w:asciiTheme="minorHAnsi" w:hAnsiTheme="minorHAnsi" w:cs="Arial"/>
          <w:bCs/>
          <w:color w:val="000000" w:themeColor="text1"/>
          <w:sz w:val="22"/>
          <w:szCs w:val="22"/>
          <w:lang w:val="hr-HR"/>
        </w:rPr>
        <w:t xml:space="preserve">Fer vrijednost instrumenata osiguranja </w:t>
      </w:r>
      <w:bookmarkStart w:id="2099" w:name="_Hlk28596413"/>
      <w:r w:rsidRPr="007F5B1C">
        <w:rPr>
          <w:rFonts w:asciiTheme="minorHAnsi" w:hAnsiTheme="minorHAnsi" w:cs="Arial"/>
          <w:bCs/>
          <w:color w:val="000000" w:themeColor="text1"/>
          <w:sz w:val="22"/>
          <w:szCs w:val="22"/>
          <w:lang w:val="hr-HR"/>
        </w:rPr>
        <w:t xml:space="preserve">u </w:t>
      </w:r>
      <w:r w:rsidR="000320A5" w:rsidRPr="007F5B1C">
        <w:rPr>
          <w:rFonts w:asciiTheme="minorHAnsi" w:hAnsiTheme="minorHAnsi" w:cs="Arial"/>
          <w:bCs/>
          <w:color w:val="000000" w:themeColor="text1"/>
          <w:sz w:val="22"/>
          <w:szCs w:val="22"/>
          <w:lang w:val="hr-HR"/>
        </w:rPr>
        <w:t>2021</w:t>
      </w:r>
      <w:r w:rsidRPr="007F5B1C">
        <w:rPr>
          <w:rFonts w:asciiTheme="minorHAnsi" w:hAnsiTheme="minorHAnsi" w:cs="Arial"/>
          <w:bCs/>
          <w:color w:val="000000" w:themeColor="text1"/>
          <w:sz w:val="22"/>
          <w:szCs w:val="22"/>
          <w:lang w:val="hr-HR"/>
        </w:rPr>
        <w:t xml:space="preserve">. godini </w:t>
      </w:r>
      <w:bookmarkEnd w:id="2099"/>
      <w:r w:rsidRPr="007F5B1C">
        <w:rPr>
          <w:rFonts w:asciiTheme="minorHAnsi" w:hAnsiTheme="minorHAnsi" w:cs="Arial"/>
          <w:bCs/>
          <w:color w:val="000000" w:themeColor="text1"/>
          <w:sz w:val="22"/>
          <w:szCs w:val="22"/>
          <w:lang w:val="hr-HR"/>
        </w:rPr>
        <w:t xml:space="preserve">za Grupu iznosi </w:t>
      </w:r>
      <w:bookmarkStart w:id="2100" w:name="_Hlk65251751"/>
      <w:r w:rsidR="00AF401D" w:rsidRPr="006E75CA">
        <w:rPr>
          <w:rFonts w:asciiTheme="minorHAnsi" w:hAnsiTheme="minorHAnsi" w:cs="Arial"/>
          <w:bCs/>
          <w:color w:val="000000" w:themeColor="text1"/>
          <w:sz w:val="22"/>
          <w:szCs w:val="22"/>
          <w:lang w:val="hr-HR"/>
        </w:rPr>
        <w:t>25.043.147</w:t>
      </w:r>
      <w:r w:rsidR="00CA4138" w:rsidRPr="007F5B1C" w:rsidDel="00CA4138">
        <w:rPr>
          <w:rFonts w:asciiTheme="minorHAnsi" w:hAnsiTheme="minorHAnsi" w:cs="Arial"/>
          <w:bCs/>
          <w:color w:val="000000" w:themeColor="text1"/>
          <w:sz w:val="22"/>
          <w:szCs w:val="22"/>
          <w:lang w:val="hr-HR"/>
        </w:rPr>
        <w:t xml:space="preserve"> </w:t>
      </w:r>
      <w:bookmarkEnd w:id="2100"/>
      <w:r w:rsidRPr="007F5B1C">
        <w:rPr>
          <w:rFonts w:asciiTheme="minorHAnsi" w:hAnsiTheme="minorHAnsi" w:cs="Arial"/>
          <w:bCs/>
          <w:color w:val="000000" w:themeColor="text1"/>
          <w:sz w:val="22"/>
          <w:szCs w:val="22"/>
          <w:lang w:val="hr-HR"/>
        </w:rPr>
        <w:t>tisuća kuna (</w:t>
      </w:r>
      <w:r w:rsidR="006D377C" w:rsidRPr="007F5B1C">
        <w:rPr>
          <w:rFonts w:asciiTheme="minorHAnsi" w:hAnsiTheme="minorHAnsi" w:cs="Arial"/>
          <w:bCs/>
          <w:color w:val="000000" w:themeColor="text1"/>
          <w:sz w:val="22"/>
          <w:szCs w:val="22"/>
          <w:lang w:val="hr-HR"/>
        </w:rPr>
        <w:t xml:space="preserve">31. prosinca </w:t>
      </w:r>
      <w:r w:rsidR="000320A5" w:rsidRPr="007F5B1C">
        <w:rPr>
          <w:rFonts w:asciiTheme="minorHAnsi" w:hAnsiTheme="minorHAnsi" w:cs="Arial"/>
          <w:bCs/>
          <w:color w:val="000000" w:themeColor="text1"/>
          <w:sz w:val="22"/>
          <w:szCs w:val="22"/>
          <w:lang w:val="hr-HR"/>
        </w:rPr>
        <w:t>2020</w:t>
      </w:r>
      <w:r w:rsidR="00EE6718" w:rsidRPr="007F5B1C">
        <w:rPr>
          <w:rFonts w:asciiTheme="minorHAnsi" w:hAnsiTheme="minorHAnsi" w:cs="Arial"/>
          <w:bCs/>
          <w:color w:val="000000" w:themeColor="text1"/>
          <w:sz w:val="22"/>
          <w:szCs w:val="22"/>
          <w:lang w:val="hr-HR"/>
        </w:rPr>
        <w:t>.</w:t>
      </w:r>
      <w:r w:rsidRPr="007F5B1C">
        <w:rPr>
          <w:rFonts w:asciiTheme="minorHAnsi" w:hAnsiTheme="minorHAnsi" w:cs="Arial"/>
          <w:bCs/>
          <w:color w:val="000000" w:themeColor="text1"/>
          <w:sz w:val="22"/>
          <w:szCs w:val="22"/>
          <w:lang w:val="hr-HR"/>
        </w:rPr>
        <w:t xml:space="preserve">: </w:t>
      </w:r>
      <w:r w:rsidR="000320A5" w:rsidRPr="007F5B1C">
        <w:rPr>
          <w:rFonts w:asciiTheme="minorHAnsi" w:hAnsiTheme="minorHAnsi" w:cs="Arial"/>
          <w:bCs/>
          <w:color w:val="000000" w:themeColor="text1"/>
          <w:sz w:val="22"/>
          <w:szCs w:val="22"/>
          <w:lang w:val="hr-HR"/>
        </w:rPr>
        <w:t xml:space="preserve">26.732.676 </w:t>
      </w:r>
      <w:r w:rsidRPr="007F5B1C">
        <w:rPr>
          <w:rFonts w:asciiTheme="minorHAnsi" w:hAnsiTheme="minorHAnsi" w:cs="Arial"/>
          <w:bCs/>
          <w:color w:val="000000" w:themeColor="text1"/>
          <w:sz w:val="22"/>
          <w:szCs w:val="22"/>
          <w:lang w:val="hr-HR"/>
        </w:rPr>
        <w:t>tisuća kuna</w:t>
      </w:r>
      <w:r w:rsidR="00861598" w:rsidRPr="007F5B1C">
        <w:rPr>
          <w:rFonts w:asciiTheme="minorHAnsi" w:hAnsiTheme="minorHAnsi" w:cs="Arial"/>
          <w:bCs/>
          <w:color w:val="000000" w:themeColor="text1"/>
          <w:sz w:val="22"/>
          <w:szCs w:val="22"/>
          <w:lang w:val="hr-HR"/>
        </w:rPr>
        <w:t>)</w:t>
      </w:r>
      <w:r w:rsidR="002D08C1" w:rsidRPr="007F5B1C">
        <w:rPr>
          <w:rFonts w:asciiTheme="minorHAnsi" w:hAnsiTheme="minorHAnsi" w:cs="Arial"/>
          <w:bCs/>
          <w:color w:val="000000" w:themeColor="text1"/>
          <w:sz w:val="22"/>
          <w:szCs w:val="22"/>
          <w:lang w:val="hr-HR"/>
        </w:rPr>
        <w:t>,</w:t>
      </w:r>
      <w:r w:rsidRPr="007F5B1C">
        <w:rPr>
          <w:rFonts w:asciiTheme="minorHAnsi" w:hAnsiTheme="minorHAnsi" w:cs="Arial"/>
          <w:bCs/>
          <w:color w:val="000000" w:themeColor="text1"/>
          <w:sz w:val="22"/>
          <w:szCs w:val="22"/>
          <w:lang w:val="hr-HR"/>
        </w:rPr>
        <w:t xml:space="preserve"> a za Banku iznosi </w:t>
      </w:r>
      <w:bookmarkStart w:id="2101" w:name="_Hlk65251786"/>
      <w:r w:rsidR="00AF401D" w:rsidRPr="006E75CA">
        <w:rPr>
          <w:rFonts w:asciiTheme="minorHAnsi" w:hAnsiTheme="minorHAnsi" w:cs="Arial"/>
          <w:bCs/>
          <w:color w:val="000000" w:themeColor="text1"/>
          <w:sz w:val="22"/>
          <w:szCs w:val="22"/>
          <w:lang w:val="hr-HR"/>
        </w:rPr>
        <w:t>25.038.979</w:t>
      </w:r>
      <w:r w:rsidR="00CA4138" w:rsidRPr="007F5B1C" w:rsidDel="00CA4138">
        <w:rPr>
          <w:rFonts w:asciiTheme="minorHAnsi" w:hAnsiTheme="minorHAnsi" w:cs="Arial"/>
          <w:bCs/>
          <w:color w:val="000000" w:themeColor="text1"/>
          <w:sz w:val="22"/>
          <w:szCs w:val="22"/>
          <w:lang w:val="hr-HR"/>
        </w:rPr>
        <w:t xml:space="preserve"> </w:t>
      </w:r>
      <w:bookmarkEnd w:id="2101"/>
      <w:r w:rsidRPr="007F5B1C">
        <w:rPr>
          <w:rFonts w:asciiTheme="minorHAnsi" w:hAnsiTheme="minorHAnsi" w:cs="Arial"/>
          <w:bCs/>
          <w:color w:val="000000" w:themeColor="text1"/>
          <w:sz w:val="22"/>
          <w:szCs w:val="22"/>
          <w:lang w:val="hr-HR"/>
        </w:rPr>
        <w:t>tisuća kuna (</w:t>
      </w:r>
      <w:r w:rsidR="006D377C" w:rsidRPr="007F5B1C">
        <w:rPr>
          <w:rFonts w:asciiTheme="minorHAnsi" w:hAnsiTheme="minorHAnsi" w:cs="Arial"/>
          <w:bCs/>
          <w:color w:val="000000" w:themeColor="text1"/>
          <w:sz w:val="22"/>
          <w:szCs w:val="22"/>
          <w:lang w:val="hr-HR"/>
        </w:rPr>
        <w:t xml:space="preserve">31. prosinca </w:t>
      </w:r>
      <w:r w:rsidR="000320A5" w:rsidRPr="007F5B1C">
        <w:rPr>
          <w:rFonts w:asciiTheme="minorHAnsi" w:hAnsiTheme="minorHAnsi" w:cs="Arial"/>
          <w:bCs/>
          <w:color w:val="000000" w:themeColor="text1"/>
          <w:sz w:val="22"/>
          <w:szCs w:val="22"/>
          <w:lang w:val="hr-HR"/>
        </w:rPr>
        <w:t>2020</w:t>
      </w:r>
      <w:r w:rsidR="00EE6718" w:rsidRPr="007F5B1C">
        <w:rPr>
          <w:rFonts w:asciiTheme="minorHAnsi" w:hAnsiTheme="minorHAnsi" w:cs="Arial"/>
          <w:bCs/>
          <w:color w:val="000000" w:themeColor="text1"/>
          <w:sz w:val="22"/>
          <w:szCs w:val="22"/>
          <w:lang w:val="hr-HR"/>
        </w:rPr>
        <w:t>.</w:t>
      </w:r>
      <w:r w:rsidRPr="007F5B1C">
        <w:rPr>
          <w:rFonts w:asciiTheme="minorHAnsi" w:hAnsiTheme="minorHAnsi" w:cs="Arial"/>
          <w:bCs/>
          <w:color w:val="000000" w:themeColor="text1"/>
          <w:sz w:val="22"/>
          <w:szCs w:val="22"/>
          <w:lang w:val="hr-HR"/>
        </w:rPr>
        <w:t xml:space="preserve">: </w:t>
      </w:r>
      <w:r w:rsidR="000320A5" w:rsidRPr="007F5B1C">
        <w:rPr>
          <w:rFonts w:asciiTheme="minorHAnsi" w:hAnsiTheme="minorHAnsi" w:cs="Arial"/>
          <w:bCs/>
          <w:color w:val="000000" w:themeColor="text1"/>
          <w:sz w:val="22"/>
          <w:szCs w:val="22"/>
          <w:lang w:val="hr-HR"/>
        </w:rPr>
        <w:t>26.725.578</w:t>
      </w:r>
      <w:r w:rsidR="00EE6718" w:rsidRPr="007F5B1C">
        <w:rPr>
          <w:rFonts w:asciiTheme="minorHAnsi" w:hAnsiTheme="minorHAnsi" w:cs="Arial"/>
          <w:bCs/>
          <w:color w:val="000000" w:themeColor="text1"/>
          <w:sz w:val="22"/>
          <w:szCs w:val="22"/>
          <w:lang w:val="hr-HR"/>
        </w:rPr>
        <w:t xml:space="preserve"> </w:t>
      </w:r>
      <w:r w:rsidRPr="007F5B1C">
        <w:rPr>
          <w:rFonts w:asciiTheme="minorHAnsi" w:hAnsiTheme="minorHAnsi" w:cs="Arial"/>
          <w:bCs/>
          <w:color w:val="000000" w:themeColor="text1"/>
          <w:sz w:val="22"/>
          <w:szCs w:val="22"/>
          <w:lang w:val="hr-HR"/>
        </w:rPr>
        <w:t>tisuća kuna).</w:t>
      </w:r>
    </w:p>
    <w:p w14:paraId="6D7BFE6C" w14:textId="77777777" w:rsidR="00347537" w:rsidRPr="00240D39" w:rsidRDefault="00347537" w:rsidP="001D233C">
      <w:pPr>
        <w:tabs>
          <w:tab w:val="right" w:pos="9129"/>
        </w:tabs>
        <w:jc w:val="both"/>
        <w:rPr>
          <w:rFonts w:asciiTheme="minorHAnsi" w:hAnsiTheme="minorHAnsi" w:cs="Arial"/>
          <w:bCs/>
          <w:color w:val="000000" w:themeColor="text1"/>
          <w:sz w:val="22"/>
          <w:szCs w:val="22"/>
          <w:highlight w:val="yellow"/>
          <w:lang w:val="hr-HR"/>
        </w:rPr>
      </w:pPr>
    </w:p>
    <w:p w14:paraId="48DC7643" w14:textId="29F6924F" w:rsidR="00264ED8" w:rsidRPr="007F5B1C" w:rsidRDefault="00264ED8" w:rsidP="00264ED8">
      <w:pPr>
        <w:tabs>
          <w:tab w:val="right" w:pos="9129"/>
        </w:tabs>
        <w:jc w:val="both"/>
        <w:rPr>
          <w:rFonts w:ascii="Calibri" w:eastAsia="Calibri" w:hAnsi="Calibri" w:cs="Calibri"/>
          <w:color w:val="000000" w:themeColor="text1"/>
          <w:sz w:val="22"/>
          <w:szCs w:val="22"/>
          <w:lang w:val="hr-HR"/>
        </w:rPr>
      </w:pPr>
      <w:r w:rsidRPr="007F5B1C">
        <w:rPr>
          <w:rFonts w:ascii="Calibri" w:eastAsia="Calibri" w:hAnsi="Calibri" w:cs="Arial"/>
          <w:bCs/>
          <w:color w:val="000000" w:themeColor="text1"/>
          <w:sz w:val="22"/>
          <w:szCs w:val="22"/>
          <w:lang w:val="hr-HR"/>
        </w:rPr>
        <w:t xml:space="preserve">Neto najveća izloženost u </w:t>
      </w:r>
      <w:r w:rsidR="00AF401D" w:rsidRPr="007F5B1C">
        <w:rPr>
          <w:rFonts w:ascii="Calibri" w:eastAsia="Calibri" w:hAnsi="Calibri" w:cs="Arial"/>
          <w:bCs/>
          <w:color w:val="000000" w:themeColor="text1"/>
          <w:sz w:val="22"/>
          <w:szCs w:val="22"/>
          <w:lang w:val="hr-HR"/>
        </w:rPr>
        <w:t>2021</w:t>
      </w:r>
      <w:r w:rsidRPr="007F5B1C">
        <w:rPr>
          <w:rFonts w:ascii="Calibri" w:eastAsia="Calibri" w:hAnsi="Calibri" w:cs="Arial"/>
          <w:bCs/>
          <w:color w:val="000000" w:themeColor="text1"/>
          <w:sz w:val="22"/>
          <w:szCs w:val="22"/>
          <w:lang w:val="hr-HR"/>
        </w:rPr>
        <w:t>. godini. za Grupu iznosi</w:t>
      </w:r>
      <w:bookmarkStart w:id="2102" w:name="_Hlk28596462"/>
      <w:r w:rsidRPr="007F5B1C">
        <w:rPr>
          <w:rFonts w:ascii="Calibri" w:eastAsia="Calibri" w:hAnsi="Calibri" w:cs="Arial"/>
          <w:bCs/>
          <w:color w:val="000000" w:themeColor="text1"/>
          <w:sz w:val="22"/>
          <w:szCs w:val="22"/>
          <w:lang w:val="hr-HR"/>
        </w:rPr>
        <w:t xml:space="preserve"> </w:t>
      </w:r>
      <w:bookmarkStart w:id="2103" w:name="_Hlk65251803"/>
      <w:bookmarkStart w:id="2104" w:name="_Hlk57801320"/>
      <w:bookmarkEnd w:id="2102"/>
      <w:r w:rsidR="00AF401D" w:rsidRPr="006E75CA">
        <w:rPr>
          <w:rFonts w:ascii="Calibri" w:eastAsia="Calibri" w:hAnsi="Calibri" w:cs="Arial"/>
          <w:bCs/>
          <w:color w:val="000000" w:themeColor="text1"/>
          <w:sz w:val="22"/>
          <w:szCs w:val="22"/>
          <w:lang w:val="hr-HR"/>
        </w:rPr>
        <w:t>6.752.166</w:t>
      </w:r>
      <w:r w:rsidR="00CA4138" w:rsidRPr="007F5B1C" w:rsidDel="00CA4138">
        <w:rPr>
          <w:rFonts w:ascii="Calibri" w:eastAsia="Calibri" w:hAnsi="Calibri" w:cs="Arial"/>
          <w:bCs/>
          <w:color w:val="000000" w:themeColor="text1"/>
          <w:sz w:val="22"/>
          <w:szCs w:val="22"/>
          <w:lang w:val="hr-HR"/>
        </w:rPr>
        <w:t xml:space="preserve"> </w:t>
      </w:r>
      <w:bookmarkEnd w:id="2103"/>
      <w:bookmarkEnd w:id="2104"/>
      <w:r w:rsidRPr="007F5B1C">
        <w:rPr>
          <w:rFonts w:ascii="Calibri" w:eastAsia="Calibri" w:hAnsi="Calibri" w:cs="Calibri"/>
          <w:color w:val="000000" w:themeColor="text1"/>
          <w:sz w:val="22"/>
          <w:szCs w:val="22"/>
          <w:lang w:val="hr-HR"/>
        </w:rPr>
        <w:t xml:space="preserve">tisuća kuna (31. prosinca </w:t>
      </w:r>
      <w:r w:rsidR="000320A5" w:rsidRPr="007F5B1C">
        <w:rPr>
          <w:rFonts w:ascii="Calibri" w:eastAsia="Calibri" w:hAnsi="Calibri" w:cs="Calibri"/>
          <w:color w:val="000000" w:themeColor="text1"/>
          <w:sz w:val="22"/>
          <w:szCs w:val="22"/>
          <w:lang w:val="hr-HR"/>
        </w:rPr>
        <w:t>2020</w:t>
      </w:r>
      <w:r w:rsidR="00EE6718" w:rsidRPr="007F5B1C">
        <w:rPr>
          <w:rFonts w:ascii="Calibri" w:eastAsia="Calibri" w:hAnsi="Calibri" w:cs="Calibri"/>
          <w:color w:val="000000" w:themeColor="text1"/>
          <w:sz w:val="22"/>
          <w:szCs w:val="22"/>
          <w:lang w:val="hr-HR"/>
        </w:rPr>
        <w:t>.</w:t>
      </w:r>
      <w:r w:rsidRPr="007F5B1C">
        <w:rPr>
          <w:rFonts w:ascii="Calibri" w:eastAsia="Calibri" w:hAnsi="Calibri" w:cs="Calibri"/>
          <w:color w:val="000000" w:themeColor="text1"/>
          <w:sz w:val="22"/>
          <w:szCs w:val="22"/>
          <w:lang w:val="hr-HR"/>
        </w:rPr>
        <w:t xml:space="preserve">: </w:t>
      </w:r>
      <w:r w:rsidR="000320A5" w:rsidRPr="007F5B1C">
        <w:rPr>
          <w:rFonts w:ascii="Calibri" w:eastAsia="Calibri" w:hAnsi="Calibri" w:cs="Arial"/>
          <w:bCs/>
          <w:color w:val="000000" w:themeColor="text1"/>
          <w:sz w:val="22"/>
          <w:szCs w:val="22"/>
          <w:lang w:val="hr-HR"/>
        </w:rPr>
        <w:t>6.856.092</w:t>
      </w:r>
      <w:r w:rsidR="00EE6718" w:rsidRPr="007F5B1C">
        <w:rPr>
          <w:rFonts w:ascii="Calibri" w:eastAsia="Calibri" w:hAnsi="Calibri" w:cs="Calibri"/>
          <w:color w:val="000000" w:themeColor="text1"/>
          <w:sz w:val="22"/>
          <w:szCs w:val="22"/>
          <w:lang w:val="hr-HR"/>
        </w:rPr>
        <w:t xml:space="preserve"> </w:t>
      </w:r>
      <w:r w:rsidRPr="007F5B1C">
        <w:rPr>
          <w:rFonts w:ascii="Calibri" w:eastAsia="Calibri" w:hAnsi="Calibri" w:cs="Calibri"/>
          <w:color w:val="000000" w:themeColor="text1"/>
          <w:sz w:val="22"/>
          <w:szCs w:val="22"/>
          <w:lang w:val="hr-HR"/>
        </w:rPr>
        <w:t xml:space="preserve">tisuća kuna), a za Banku </w:t>
      </w:r>
      <w:bookmarkStart w:id="2105" w:name="_Hlk65251817"/>
      <w:r w:rsidR="00AF401D" w:rsidRPr="006E75CA">
        <w:rPr>
          <w:rFonts w:ascii="Calibri" w:eastAsia="Calibri" w:hAnsi="Calibri" w:cs="Calibri"/>
          <w:color w:val="000000" w:themeColor="text1"/>
          <w:sz w:val="22"/>
          <w:szCs w:val="22"/>
          <w:lang w:val="hr-HR"/>
        </w:rPr>
        <w:t>6.693.530</w:t>
      </w:r>
      <w:r w:rsidR="00CA4138" w:rsidRPr="007F5B1C" w:rsidDel="00CA4138">
        <w:rPr>
          <w:rFonts w:ascii="Calibri" w:eastAsia="Calibri" w:hAnsi="Calibri" w:cs="Calibri"/>
          <w:color w:val="000000" w:themeColor="text1"/>
          <w:sz w:val="22"/>
          <w:szCs w:val="22"/>
          <w:lang w:val="hr-HR"/>
        </w:rPr>
        <w:t xml:space="preserve"> </w:t>
      </w:r>
      <w:bookmarkEnd w:id="2105"/>
      <w:r w:rsidRPr="007F5B1C">
        <w:rPr>
          <w:rFonts w:ascii="Calibri" w:eastAsia="Calibri" w:hAnsi="Calibri" w:cs="Calibri"/>
          <w:color w:val="000000" w:themeColor="text1"/>
          <w:sz w:val="22"/>
          <w:szCs w:val="22"/>
          <w:lang w:val="hr-HR"/>
        </w:rPr>
        <w:t xml:space="preserve">tisuća kuna (31. prosinca </w:t>
      </w:r>
      <w:r w:rsidR="000320A5" w:rsidRPr="007F5B1C">
        <w:rPr>
          <w:rFonts w:ascii="Calibri" w:eastAsia="Calibri" w:hAnsi="Calibri" w:cs="Calibri"/>
          <w:color w:val="000000" w:themeColor="text1"/>
          <w:sz w:val="22"/>
          <w:szCs w:val="22"/>
          <w:lang w:val="hr-HR"/>
        </w:rPr>
        <w:t>2020</w:t>
      </w:r>
      <w:r w:rsidR="00EE6718" w:rsidRPr="007F5B1C">
        <w:rPr>
          <w:rFonts w:ascii="Calibri" w:eastAsia="Calibri" w:hAnsi="Calibri" w:cs="Calibri"/>
          <w:color w:val="000000" w:themeColor="text1"/>
          <w:sz w:val="22"/>
          <w:szCs w:val="22"/>
          <w:lang w:val="hr-HR"/>
        </w:rPr>
        <w:t>.</w:t>
      </w:r>
      <w:r w:rsidRPr="007F5B1C">
        <w:rPr>
          <w:rFonts w:ascii="Calibri" w:eastAsia="Calibri" w:hAnsi="Calibri" w:cs="Calibri"/>
          <w:color w:val="000000" w:themeColor="text1"/>
          <w:sz w:val="22"/>
          <w:szCs w:val="22"/>
          <w:lang w:val="hr-HR"/>
        </w:rPr>
        <w:t xml:space="preserve">: </w:t>
      </w:r>
      <w:r w:rsidR="000320A5" w:rsidRPr="007F5B1C">
        <w:rPr>
          <w:rFonts w:ascii="Calibri" w:eastAsia="Calibri" w:hAnsi="Calibri" w:cs="Calibri"/>
          <w:color w:val="000000" w:themeColor="text1"/>
          <w:sz w:val="22"/>
          <w:szCs w:val="22"/>
          <w:lang w:val="hr-HR"/>
        </w:rPr>
        <w:t xml:space="preserve">6.802.016 </w:t>
      </w:r>
      <w:r w:rsidRPr="007F5B1C">
        <w:rPr>
          <w:rFonts w:ascii="Calibri" w:eastAsia="Calibri" w:hAnsi="Calibri" w:cs="Calibri"/>
          <w:color w:val="000000" w:themeColor="text1"/>
          <w:sz w:val="22"/>
          <w:szCs w:val="22"/>
          <w:lang w:val="hr-HR"/>
        </w:rPr>
        <w:t>tisuća kuna).</w:t>
      </w:r>
    </w:p>
    <w:p w14:paraId="4CB1BA16" w14:textId="77777777" w:rsidR="00227EA3" w:rsidRPr="00240D39" w:rsidRDefault="00227EA3" w:rsidP="00264ED8">
      <w:pPr>
        <w:tabs>
          <w:tab w:val="right" w:pos="9129"/>
        </w:tabs>
        <w:jc w:val="both"/>
        <w:rPr>
          <w:rFonts w:ascii="Calibri" w:eastAsia="Calibri" w:hAnsi="Calibri" w:cs="Calibri"/>
          <w:color w:val="000000" w:themeColor="text1"/>
          <w:sz w:val="22"/>
          <w:szCs w:val="22"/>
          <w:highlight w:val="yellow"/>
          <w:lang w:val="hr-HR"/>
        </w:rPr>
      </w:pPr>
    </w:p>
    <w:p w14:paraId="593CBE59" w14:textId="4EED921F" w:rsidR="003F655D" w:rsidRPr="004F3078" w:rsidRDefault="00B45391" w:rsidP="007F5B1C">
      <w:pPr>
        <w:jc w:val="both"/>
        <w:rPr>
          <w:rFonts w:ascii="Calibri" w:hAnsi="Calibri"/>
          <w:b/>
          <w:bCs/>
          <w:color w:val="FF0000"/>
          <w:sz w:val="22"/>
          <w:szCs w:val="22"/>
          <w:lang w:val="hr-HR"/>
        </w:rPr>
      </w:pPr>
      <w:bookmarkStart w:id="2106" w:name="_Hlk28596620"/>
      <w:r w:rsidRPr="007F5B1C">
        <w:rPr>
          <w:rFonts w:ascii="Calibri" w:eastAsia="Calibri" w:hAnsi="Calibri" w:cs="Arial"/>
          <w:bCs/>
          <w:color w:val="000000" w:themeColor="text1"/>
          <w:sz w:val="22"/>
          <w:szCs w:val="22"/>
          <w:lang w:val="hr-HR"/>
        </w:rPr>
        <w:t xml:space="preserve">U ukupnoj neto najvećoj izloženosti nakon umanjenja za sredstva osiguranja u </w:t>
      </w:r>
      <w:r w:rsidR="000320A5" w:rsidRPr="007F5B1C">
        <w:rPr>
          <w:rFonts w:ascii="Calibri" w:eastAsia="Calibri" w:hAnsi="Calibri" w:cs="Arial"/>
          <w:bCs/>
          <w:color w:val="000000" w:themeColor="text1"/>
          <w:sz w:val="22"/>
          <w:szCs w:val="22"/>
          <w:lang w:val="hr-HR"/>
        </w:rPr>
        <w:t>2021</w:t>
      </w:r>
      <w:r w:rsidRPr="007F5B1C">
        <w:rPr>
          <w:rFonts w:ascii="Calibri" w:eastAsia="Calibri" w:hAnsi="Calibri" w:cs="Arial"/>
          <w:bCs/>
          <w:color w:val="000000" w:themeColor="text1"/>
          <w:sz w:val="22"/>
          <w:szCs w:val="22"/>
          <w:lang w:val="hr-HR"/>
        </w:rPr>
        <w:t xml:space="preserve">. godini iznos kreditnog rizika od </w:t>
      </w:r>
      <w:bookmarkStart w:id="2107" w:name="_Hlk65251848"/>
      <w:bookmarkStart w:id="2108" w:name="_Hlk33784927"/>
      <w:r w:rsidR="00AF401D" w:rsidRPr="006E75CA">
        <w:rPr>
          <w:rFonts w:ascii="Calibri" w:eastAsia="Calibri" w:hAnsi="Calibri" w:cs="Arial"/>
          <w:bCs/>
          <w:color w:val="000000" w:themeColor="text1"/>
          <w:sz w:val="22"/>
          <w:szCs w:val="22"/>
          <w:lang w:val="hr-HR"/>
        </w:rPr>
        <w:t xml:space="preserve">4.361.928 </w:t>
      </w:r>
      <w:bookmarkEnd w:id="2107"/>
      <w:bookmarkEnd w:id="2108"/>
      <w:r w:rsidRPr="007F5B1C">
        <w:rPr>
          <w:rFonts w:ascii="Calibri" w:eastAsia="Calibri" w:hAnsi="Calibri" w:cs="Arial"/>
          <w:bCs/>
          <w:color w:val="000000" w:themeColor="text1"/>
          <w:sz w:val="22"/>
          <w:szCs w:val="22"/>
          <w:lang w:val="hr-HR"/>
        </w:rPr>
        <w:t xml:space="preserve">tisuća kuna za Grupu (31. prosinca </w:t>
      </w:r>
      <w:r w:rsidR="00EE6718" w:rsidRPr="007F5B1C">
        <w:rPr>
          <w:rFonts w:ascii="Calibri" w:eastAsia="Calibri" w:hAnsi="Calibri" w:cs="Arial"/>
          <w:bCs/>
          <w:color w:val="000000" w:themeColor="text1"/>
          <w:sz w:val="22"/>
          <w:szCs w:val="22"/>
          <w:lang w:val="hr-HR"/>
        </w:rPr>
        <w:t>20</w:t>
      </w:r>
      <w:r w:rsidR="000320A5" w:rsidRPr="007F5B1C">
        <w:rPr>
          <w:rFonts w:asciiTheme="minorHAnsi" w:hAnsiTheme="minorHAnsi" w:cs="Arial"/>
          <w:bCs/>
          <w:color w:val="000000" w:themeColor="text1"/>
          <w:sz w:val="22"/>
          <w:szCs w:val="22"/>
          <w:lang w:val="hr-HR"/>
        </w:rPr>
        <w:t>20</w:t>
      </w:r>
      <w:r w:rsidR="00EE6718" w:rsidRPr="007F5B1C">
        <w:rPr>
          <w:rFonts w:ascii="Calibri" w:eastAsia="Calibri" w:hAnsi="Calibri" w:cs="Arial"/>
          <w:bCs/>
          <w:color w:val="000000" w:themeColor="text1"/>
          <w:sz w:val="22"/>
          <w:szCs w:val="22"/>
          <w:lang w:val="hr-HR"/>
        </w:rPr>
        <w:t>.</w:t>
      </w:r>
      <w:r w:rsidRPr="007F5B1C">
        <w:rPr>
          <w:rFonts w:ascii="Calibri" w:eastAsia="Calibri" w:hAnsi="Calibri" w:cs="Arial"/>
          <w:bCs/>
          <w:color w:val="000000" w:themeColor="text1"/>
          <w:sz w:val="22"/>
          <w:szCs w:val="22"/>
          <w:lang w:val="hr-HR"/>
        </w:rPr>
        <w:t xml:space="preserve">: </w:t>
      </w:r>
      <w:r w:rsidR="000320A5" w:rsidRPr="007F5B1C">
        <w:rPr>
          <w:rFonts w:ascii="Calibri" w:eastAsia="Calibri" w:hAnsi="Calibri" w:cs="Arial"/>
          <w:bCs/>
          <w:color w:val="000000" w:themeColor="text1"/>
          <w:sz w:val="22"/>
          <w:szCs w:val="22"/>
          <w:lang w:val="hr-HR"/>
        </w:rPr>
        <w:t>4.623.158</w:t>
      </w:r>
      <w:r w:rsidR="00CB0A57" w:rsidRPr="007F5B1C">
        <w:rPr>
          <w:rFonts w:ascii="Calibri" w:eastAsia="Calibri" w:hAnsi="Calibri" w:cs="Arial"/>
          <w:bCs/>
          <w:color w:val="000000" w:themeColor="text1"/>
          <w:sz w:val="22"/>
          <w:szCs w:val="22"/>
          <w:lang w:val="hr-HR"/>
        </w:rPr>
        <w:t xml:space="preserve"> </w:t>
      </w:r>
      <w:r w:rsidRPr="007F5B1C">
        <w:rPr>
          <w:rFonts w:ascii="Calibri" w:eastAsia="Calibri" w:hAnsi="Calibri" w:cs="Arial"/>
          <w:bCs/>
          <w:color w:val="000000" w:themeColor="text1"/>
          <w:sz w:val="22"/>
          <w:szCs w:val="22"/>
          <w:lang w:val="hr-HR"/>
        </w:rPr>
        <w:t xml:space="preserve">tisuća kuna) i </w:t>
      </w:r>
      <w:bookmarkStart w:id="2109" w:name="_Hlk65251864"/>
      <w:r w:rsidR="00AF401D" w:rsidRPr="006E75CA">
        <w:rPr>
          <w:rFonts w:ascii="Calibri" w:eastAsia="Calibri" w:hAnsi="Calibri" w:cs="Arial"/>
          <w:bCs/>
          <w:color w:val="000000" w:themeColor="text1"/>
          <w:sz w:val="22"/>
          <w:szCs w:val="22"/>
          <w:lang w:val="hr-HR"/>
        </w:rPr>
        <w:t>4.307.497</w:t>
      </w:r>
      <w:r w:rsidR="00CA4138" w:rsidRPr="007F5B1C" w:rsidDel="00CA4138">
        <w:rPr>
          <w:rFonts w:ascii="Calibri" w:eastAsia="Calibri" w:hAnsi="Calibri" w:cs="Arial"/>
          <w:bCs/>
          <w:color w:val="000000" w:themeColor="text1"/>
          <w:sz w:val="22"/>
          <w:szCs w:val="22"/>
          <w:lang w:val="hr-HR"/>
        </w:rPr>
        <w:t xml:space="preserve"> </w:t>
      </w:r>
      <w:bookmarkEnd w:id="2109"/>
      <w:r w:rsidRPr="007F5B1C">
        <w:rPr>
          <w:rFonts w:ascii="Calibri" w:eastAsia="Calibri" w:hAnsi="Calibri" w:cs="Arial"/>
          <w:bCs/>
          <w:color w:val="000000" w:themeColor="text1"/>
          <w:sz w:val="22"/>
          <w:szCs w:val="22"/>
          <w:lang w:val="hr-HR"/>
        </w:rPr>
        <w:t xml:space="preserve">tisuća kuna za Banku (31. prosinca </w:t>
      </w:r>
      <w:r w:rsidR="00EE6718" w:rsidRPr="007F5B1C">
        <w:rPr>
          <w:rFonts w:ascii="Calibri" w:eastAsia="Calibri" w:hAnsi="Calibri" w:cs="Arial"/>
          <w:bCs/>
          <w:color w:val="000000" w:themeColor="text1"/>
          <w:sz w:val="22"/>
          <w:szCs w:val="22"/>
          <w:lang w:val="hr-HR"/>
        </w:rPr>
        <w:t>20</w:t>
      </w:r>
      <w:r w:rsidR="000320A5" w:rsidRPr="007F5B1C">
        <w:rPr>
          <w:rFonts w:asciiTheme="minorHAnsi" w:hAnsiTheme="minorHAnsi" w:cs="Arial"/>
          <w:bCs/>
          <w:color w:val="000000" w:themeColor="text1"/>
          <w:sz w:val="22"/>
          <w:szCs w:val="22"/>
          <w:lang w:val="hr-HR"/>
        </w:rPr>
        <w:t>20</w:t>
      </w:r>
      <w:r w:rsidR="00EE6718" w:rsidRPr="007F5B1C">
        <w:rPr>
          <w:rFonts w:ascii="Calibri" w:eastAsia="Calibri" w:hAnsi="Calibri" w:cs="Arial"/>
          <w:bCs/>
          <w:color w:val="000000" w:themeColor="text1"/>
          <w:sz w:val="22"/>
          <w:szCs w:val="22"/>
          <w:lang w:val="hr-HR"/>
        </w:rPr>
        <w:t>.</w:t>
      </w:r>
      <w:r w:rsidRPr="007F5B1C">
        <w:rPr>
          <w:rFonts w:ascii="Calibri" w:eastAsia="Calibri" w:hAnsi="Calibri" w:cs="Arial"/>
          <w:bCs/>
          <w:color w:val="000000" w:themeColor="text1"/>
          <w:sz w:val="22"/>
          <w:szCs w:val="22"/>
          <w:lang w:val="hr-HR"/>
        </w:rPr>
        <w:t xml:space="preserve">: </w:t>
      </w:r>
      <w:r w:rsidR="000320A5" w:rsidRPr="007F5B1C">
        <w:rPr>
          <w:rFonts w:ascii="Calibri" w:eastAsia="Calibri" w:hAnsi="Calibri" w:cs="Arial"/>
          <w:bCs/>
          <w:color w:val="000000" w:themeColor="text1"/>
          <w:sz w:val="22"/>
          <w:szCs w:val="22"/>
          <w:lang w:val="hr-HR"/>
        </w:rPr>
        <w:t>4.573.075</w:t>
      </w:r>
      <w:r w:rsidRPr="007F5B1C">
        <w:rPr>
          <w:rFonts w:ascii="Calibri" w:eastAsia="Calibri" w:hAnsi="Calibri" w:cs="Arial"/>
          <w:bCs/>
          <w:color w:val="000000" w:themeColor="text1"/>
          <w:sz w:val="22"/>
          <w:szCs w:val="22"/>
          <w:lang w:val="hr-HR"/>
        </w:rPr>
        <w:t xml:space="preserve"> tisuća kuna) </w:t>
      </w:r>
      <w:bookmarkEnd w:id="2106"/>
      <w:r w:rsidR="003F655D" w:rsidRPr="007F5B1C">
        <w:rPr>
          <w:rFonts w:asciiTheme="minorHAnsi" w:hAnsiTheme="minorHAnsi" w:cs="Arial"/>
          <w:bCs/>
          <w:color w:val="000000" w:themeColor="text1"/>
          <w:sz w:val="22"/>
          <w:szCs w:val="22"/>
          <w:lang w:val="hr-HR"/>
        </w:rPr>
        <w:t>nije pokriven uobičajenim instrumentima osiguranja, ali se odnosi na potraživanja i primljena sredstva od Republike Hrvatske</w:t>
      </w:r>
      <w:r w:rsidRPr="004F3078">
        <w:rPr>
          <w:color w:val="000000" w:themeColor="text1"/>
          <w:lang w:val="hr-HR"/>
        </w:rPr>
        <w:t xml:space="preserve"> </w:t>
      </w:r>
      <w:r w:rsidRPr="007F5B1C">
        <w:rPr>
          <w:rFonts w:asciiTheme="minorHAnsi" w:hAnsiTheme="minorHAnsi" w:cs="Arial"/>
          <w:bCs/>
          <w:color w:val="000000" w:themeColor="text1"/>
          <w:sz w:val="22"/>
          <w:szCs w:val="22"/>
          <w:lang w:val="hr-HR"/>
        </w:rPr>
        <w:t>za Grupu i Banku u</w:t>
      </w:r>
      <w:r w:rsidR="003F655D" w:rsidRPr="007F5B1C">
        <w:rPr>
          <w:rFonts w:asciiTheme="minorHAnsi" w:hAnsiTheme="minorHAnsi" w:cs="Arial"/>
          <w:bCs/>
          <w:color w:val="000000" w:themeColor="text1"/>
          <w:sz w:val="22"/>
          <w:szCs w:val="22"/>
          <w:lang w:val="hr-HR"/>
        </w:rPr>
        <w:t xml:space="preserve"> </w:t>
      </w:r>
      <w:r w:rsidRPr="007F5B1C">
        <w:rPr>
          <w:rFonts w:asciiTheme="minorHAnsi" w:hAnsiTheme="minorHAnsi" w:cs="Arial"/>
          <w:bCs/>
          <w:color w:val="000000" w:themeColor="text1"/>
          <w:sz w:val="22"/>
          <w:szCs w:val="22"/>
          <w:lang w:val="hr-HR"/>
        </w:rPr>
        <w:t>i</w:t>
      </w:r>
      <w:r w:rsidR="003F655D" w:rsidRPr="007F5B1C">
        <w:rPr>
          <w:rFonts w:asciiTheme="minorHAnsi" w:hAnsiTheme="minorHAnsi" w:cs="Arial"/>
          <w:bCs/>
          <w:color w:val="000000" w:themeColor="text1"/>
          <w:sz w:val="22"/>
          <w:szCs w:val="22"/>
          <w:lang w:val="hr-HR"/>
        </w:rPr>
        <w:t xml:space="preserve">znosu od </w:t>
      </w:r>
      <w:bookmarkStart w:id="2110" w:name="_Hlk65251890"/>
      <w:r w:rsidR="00AF401D" w:rsidRPr="006E75CA">
        <w:rPr>
          <w:rFonts w:asciiTheme="minorHAnsi" w:hAnsiTheme="minorHAnsi" w:cs="Arial"/>
          <w:bCs/>
          <w:color w:val="000000" w:themeColor="text1"/>
          <w:sz w:val="22"/>
          <w:szCs w:val="22"/>
          <w:lang w:val="hr-HR"/>
        </w:rPr>
        <w:t>478.914</w:t>
      </w:r>
      <w:bookmarkEnd w:id="2110"/>
      <w:r w:rsidR="00CA4138" w:rsidRPr="007F5B1C" w:rsidDel="00CA4138">
        <w:rPr>
          <w:rFonts w:asciiTheme="minorHAnsi" w:hAnsiTheme="minorHAnsi" w:cs="Arial"/>
          <w:bCs/>
          <w:color w:val="000000" w:themeColor="text1"/>
          <w:sz w:val="22"/>
          <w:szCs w:val="22"/>
          <w:lang w:val="hr-HR"/>
        </w:rPr>
        <w:t xml:space="preserve"> </w:t>
      </w:r>
      <w:r w:rsidR="003F655D" w:rsidRPr="007F5B1C">
        <w:rPr>
          <w:rFonts w:asciiTheme="minorHAnsi" w:hAnsiTheme="minorHAnsi" w:cs="Arial"/>
          <w:bCs/>
          <w:color w:val="000000" w:themeColor="text1"/>
          <w:sz w:val="22"/>
          <w:szCs w:val="22"/>
          <w:lang w:val="hr-HR"/>
        </w:rPr>
        <w:t>tisuća kuna (</w:t>
      </w:r>
      <w:r w:rsidR="006D377C" w:rsidRPr="007F5B1C">
        <w:rPr>
          <w:rFonts w:asciiTheme="minorHAnsi" w:hAnsiTheme="minorHAnsi" w:cs="Arial"/>
          <w:bCs/>
          <w:color w:val="000000" w:themeColor="text1"/>
          <w:sz w:val="22"/>
          <w:szCs w:val="22"/>
          <w:lang w:val="hr-HR"/>
        </w:rPr>
        <w:t xml:space="preserve">31. prosinca </w:t>
      </w:r>
      <w:r w:rsidR="00EE6718" w:rsidRPr="007F5B1C">
        <w:rPr>
          <w:rFonts w:asciiTheme="minorHAnsi" w:hAnsiTheme="minorHAnsi" w:cs="Arial"/>
          <w:bCs/>
          <w:color w:val="000000" w:themeColor="text1"/>
          <w:sz w:val="22"/>
          <w:szCs w:val="22"/>
          <w:lang w:val="hr-HR"/>
        </w:rPr>
        <w:t>20</w:t>
      </w:r>
      <w:r w:rsidR="000320A5" w:rsidRPr="007F5B1C">
        <w:rPr>
          <w:rFonts w:asciiTheme="minorHAnsi" w:hAnsiTheme="minorHAnsi" w:cs="Arial"/>
          <w:bCs/>
          <w:color w:val="000000" w:themeColor="text1"/>
          <w:sz w:val="22"/>
          <w:szCs w:val="22"/>
          <w:lang w:val="hr-HR"/>
        </w:rPr>
        <w:t>20</w:t>
      </w:r>
      <w:r w:rsidR="00EE6718" w:rsidRPr="007F5B1C">
        <w:rPr>
          <w:rFonts w:asciiTheme="minorHAnsi" w:hAnsiTheme="minorHAnsi" w:cs="Arial"/>
          <w:bCs/>
          <w:color w:val="000000" w:themeColor="text1"/>
          <w:sz w:val="22"/>
          <w:szCs w:val="22"/>
          <w:lang w:val="hr-HR"/>
        </w:rPr>
        <w:t>.</w:t>
      </w:r>
      <w:r w:rsidR="003F655D" w:rsidRPr="007F5B1C">
        <w:rPr>
          <w:rFonts w:asciiTheme="minorHAnsi" w:hAnsiTheme="minorHAnsi" w:cs="Arial"/>
          <w:bCs/>
          <w:color w:val="000000" w:themeColor="text1"/>
          <w:sz w:val="22"/>
          <w:szCs w:val="22"/>
          <w:lang w:val="hr-HR"/>
        </w:rPr>
        <w:t xml:space="preserve">: </w:t>
      </w:r>
      <w:r w:rsidR="000320A5" w:rsidRPr="007F5B1C">
        <w:rPr>
          <w:rFonts w:asciiTheme="minorHAnsi" w:hAnsiTheme="minorHAnsi" w:cs="Arial"/>
          <w:bCs/>
          <w:color w:val="000000" w:themeColor="text1"/>
          <w:sz w:val="22"/>
          <w:szCs w:val="22"/>
          <w:lang w:val="hr-HR"/>
        </w:rPr>
        <w:t>537.474</w:t>
      </w:r>
      <w:r w:rsidR="00CB0A57" w:rsidRPr="007F5B1C">
        <w:rPr>
          <w:rFonts w:asciiTheme="minorHAnsi" w:hAnsiTheme="minorHAnsi" w:cs="Arial"/>
          <w:bCs/>
          <w:color w:val="000000" w:themeColor="text1"/>
          <w:sz w:val="22"/>
          <w:szCs w:val="22"/>
          <w:lang w:val="hr-HR"/>
        </w:rPr>
        <w:t xml:space="preserve"> </w:t>
      </w:r>
      <w:r w:rsidR="003F655D" w:rsidRPr="007F5B1C">
        <w:rPr>
          <w:rFonts w:asciiTheme="minorHAnsi" w:hAnsiTheme="minorHAnsi" w:cs="Arial"/>
          <w:bCs/>
          <w:color w:val="000000" w:themeColor="text1"/>
          <w:sz w:val="22"/>
          <w:szCs w:val="22"/>
          <w:lang w:val="hr-HR"/>
        </w:rPr>
        <w:t xml:space="preserve">tisuća kuna), jedinica lokalne i područne (regionalne) samouprave u iznosu od </w:t>
      </w:r>
      <w:bookmarkStart w:id="2111" w:name="_Hlk65251905"/>
      <w:r w:rsidR="00AF401D" w:rsidRPr="006E75CA">
        <w:rPr>
          <w:rFonts w:asciiTheme="minorHAnsi" w:hAnsiTheme="minorHAnsi" w:cs="Arial"/>
          <w:bCs/>
          <w:color w:val="000000" w:themeColor="text1"/>
          <w:sz w:val="22"/>
          <w:szCs w:val="22"/>
          <w:lang w:val="hr-HR"/>
        </w:rPr>
        <w:t>777.947</w:t>
      </w:r>
      <w:r w:rsidR="00CA4138" w:rsidRPr="007F5B1C" w:rsidDel="00CA4138">
        <w:rPr>
          <w:rFonts w:asciiTheme="minorHAnsi" w:hAnsiTheme="minorHAnsi" w:cs="Arial"/>
          <w:bCs/>
          <w:color w:val="000000" w:themeColor="text1"/>
          <w:sz w:val="22"/>
          <w:szCs w:val="22"/>
          <w:lang w:val="hr-HR"/>
        </w:rPr>
        <w:t xml:space="preserve"> </w:t>
      </w:r>
      <w:bookmarkEnd w:id="2111"/>
      <w:r w:rsidR="003F655D" w:rsidRPr="007F5B1C">
        <w:rPr>
          <w:rFonts w:asciiTheme="minorHAnsi" w:hAnsiTheme="minorHAnsi" w:cs="Arial"/>
          <w:bCs/>
          <w:color w:val="000000" w:themeColor="text1"/>
          <w:sz w:val="22"/>
          <w:szCs w:val="22"/>
          <w:lang w:val="hr-HR"/>
        </w:rPr>
        <w:t>tisuća kuna (</w:t>
      </w:r>
      <w:r w:rsidR="006D377C" w:rsidRPr="007F5B1C">
        <w:rPr>
          <w:rFonts w:asciiTheme="minorHAnsi" w:hAnsiTheme="minorHAnsi" w:cs="Arial"/>
          <w:bCs/>
          <w:color w:val="000000" w:themeColor="text1"/>
          <w:sz w:val="22"/>
          <w:szCs w:val="22"/>
          <w:lang w:val="hr-HR"/>
        </w:rPr>
        <w:t xml:space="preserve">31. prosinca </w:t>
      </w:r>
      <w:r w:rsidR="00EE6718" w:rsidRPr="007F5B1C">
        <w:rPr>
          <w:rFonts w:asciiTheme="minorHAnsi" w:hAnsiTheme="minorHAnsi" w:cs="Arial"/>
          <w:bCs/>
          <w:color w:val="000000" w:themeColor="text1"/>
          <w:sz w:val="22"/>
          <w:szCs w:val="22"/>
          <w:lang w:val="hr-HR"/>
        </w:rPr>
        <w:t>20</w:t>
      </w:r>
      <w:r w:rsidR="000320A5" w:rsidRPr="007F5B1C">
        <w:rPr>
          <w:rFonts w:asciiTheme="minorHAnsi" w:hAnsiTheme="minorHAnsi" w:cs="Arial"/>
          <w:bCs/>
          <w:color w:val="000000" w:themeColor="text1"/>
          <w:sz w:val="22"/>
          <w:szCs w:val="22"/>
          <w:lang w:val="hr-HR"/>
        </w:rPr>
        <w:t>20</w:t>
      </w:r>
      <w:r w:rsidR="00EE6718" w:rsidRPr="007F5B1C">
        <w:rPr>
          <w:rFonts w:asciiTheme="minorHAnsi" w:hAnsiTheme="minorHAnsi" w:cs="Arial"/>
          <w:bCs/>
          <w:color w:val="000000" w:themeColor="text1"/>
          <w:sz w:val="22"/>
          <w:szCs w:val="22"/>
          <w:lang w:val="hr-HR"/>
        </w:rPr>
        <w:t>.</w:t>
      </w:r>
      <w:r w:rsidR="003F655D" w:rsidRPr="007F5B1C">
        <w:rPr>
          <w:rFonts w:asciiTheme="minorHAnsi" w:hAnsiTheme="minorHAnsi" w:cs="Arial"/>
          <w:bCs/>
          <w:color w:val="000000" w:themeColor="text1"/>
          <w:sz w:val="22"/>
          <w:szCs w:val="22"/>
          <w:lang w:val="hr-HR"/>
        </w:rPr>
        <w:t xml:space="preserve">: </w:t>
      </w:r>
      <w:r w:rsidR="000320A5" w:rsidRPr="007F5B1C">
        <w:rPr>
          <w:rFonts w:asciiTheme="minorHAnsi" w:hAnsiTheme="minorHAnsi" w:cs="Arial"/>
          <w:bCs/>
          <w:color w:val="000000" w:themeColor="text1"/>
          <w:sz w:val="22"/>
          <w:szCs w:val="22"/>
          <w:lang w:val="hr-HR"/>
        </w:rPr>
        <w:t>807.097</w:t>
      </w:r>
      <w:r w:rsidR="00CB0A57" w:rsidRPr="007F5B1C">
        <w:rPr>
          <w:rFonts w:asciiTheme="minorHAnsi" w:hAnsiTheme="minorHAnsi" w:cs="Arial"/>
          <w:bCs/>
          <w:color w:val="000000" w:themeColor="text1"/>
          <w:sz w:val="22"/>
          <w:szCs w:val="22"/>
          <w:lang w:val="hr-HR"/>
        </w:rPr>
        <w:t xml:space="preserve"> </w:t>
      </w:r>
      <w:r w:rsidR="003F655D" w:rsidRPr="007F5B1C">
        <w:rPr>
          <w:rFonts w:asciiTheme="minorHAnsi" w:hAnsiTheme="minorHAnsi" w:cs="Arial"/>
          <w:bCs/>
          <w:color w:val="000000" w:themeColor="text1"/>
          <w:sz w:val="22"/>
          <w:szCs w:val="22"/>
          <w:lang w:val="hr-HR"/>
        </w:rPr>
        <w:t xml:space="preserve">tisuća kuna), državnih trgovačkih društava za čije obveze Republika Hrvatska odgovara solidarno i neograničeno u iznosu od </w:t>
      </w:r>
      <w:bookmarkStart w:id="2112" w:name="_Hlk65251916"/>
      <w:r w:rsidR="00AF401D" w:rsidRPr="006E75CA">
        <w:rPr>
          <w:rFonts w:asciiTheme="minorHAnsi" w:hAnsiTheme="minorHAnsi" w:cs="Arial"/>
          <w:bCs/>
          <w:color w:val="000000" w:themeColor="text1"/>
          <w:sz w:val="22"/>
          <w:szCs w:val="22"/>
          <w:lang w:val="hr-HR"/>
        </w:rPr>
        <w:t>180.112</w:t>
      </w:r>
      <w:r w:rsidR="00CA4138" w:rsidRPr="007F5B1C">
        <w:rPr>
          <w:rFonts w:asciiTheme="minorHAnsi" w:hAnsiTheme="minorHAnsi" w:cs="Arial"/>
          <w:bCs/>
          <w:color w:val="000000" w:themeColor="text1"/>
          <w:sz w:val="22"/>
          <w:szCs w:val="22"/>
          <w:lang w:val="hr-HR"/>
        </w:rPr>
        <w:t xml:space="preserve"> </w:t>
      </w:r>
      <w:bookmarkEnd w:id="2112"/>
      <w:r w:rsidR="003F655D" w:rsidRPr="007F5B1C">
        <w:rPr>
          <w:rFonts w:asciiTheme="minorHAnsi" w:hAnsiTheme="minorHAnsi" w:cs="Arial"/>
          <w:bCs/>
          <w:color w:val="000000" w:themeColor="text1"/>
          <w:sz w:val="22"/>
          <w:szCs w:val="22"/>
          <w:lang w:val="hr-HR"/>
        </w:rPr>
        <w:t>tisuća kuna (</w:t>
      </w:r>
      <w:r w:rsidR="006D377C" w:rsidRPr="007F5B1C">
        <w:rPr>
          <w:rFonts w:asciiTheme="minorHAnsi" w:hAnsiTheme="minorHAnsi" w:cs="Arial"/>
          <w:bCs/>
          <w:color w:val="000000" w:themeColor="text1"/>
          <w:sz w:val="22"/>
          <w:szCs w:val="22"/>
          <w:lang w:val="hr-HR"/>
        </w:rPr>
        <w:t xml:space="preserve">31. prosinca </w:t>
      </w:r>
      <w:r w:rsidR="00EE6718" w:rsidRPr="007F5B1C">
        <w:rPr>
          <w:rFonts w:asciiTheme="minorHAnsi" w:hAnsiTheme="minorHAnsi" w:cs="Arial"/>
          <w:bCs/>
          <w:color w:val="000000" w:themeColor="text1"/>
          <w:sz w:val="22"/>
          <w:szCs w:val="22"/>
          <w:lang w:val="hr-HR"/>
        </w:rPr>
        <w:t>20</w:t>
      </w:r>
      <w:r w:rsidR="000320A5" w:rsidRPr="007F5B1C">
        <w:rPr>
          <w:rFonts w:asciiTheme="minorHAnsi" w:hAnsiTheme="minorHAnsi" w:cs="Arial"/>
          <w:bCs/>
          <w:color w:val="000000" w:themeColor="text1"/>
          <w:sz w:val="22"/>
          <w:szCs w:val="22"/>
          <w:lang w:val="hr-HR"/>
        </w:rPr>
        <w:t>20</w:t>
      </w:r>
      <w:r w:rsidR="00EE6718" w:rsidRPr="007F5B1C">
        <w:rPr>
          <w:rFonts w:asciiTheme="minorHAnsi" w:hAnsiTheme="minorHAnsi" w:cs="Arial"/>
          <w:bCs/>
          <w:color w:val="000000" w:themeColor="text1"/>
          <w:sz w:val="22"/>
          <w:szCs w:val="22"/>
          <w:lang w:val="hr-HR"/>
        </w:rPr>
        <w:t>.</w:t>
      </w:r>
      <w:r w:rsidR="003F655D" w:rsidRPr="007F5B1C">
        <w:rPr>
          <w:rFonts w:asciiTheme="minorHAnsi" w:hAnsiTheme="minorHAnsi" w:cs="Arial"/>
          <w:bCs/>
          <w:color w:val="000000" w:themeColor="text1"/>
          <w:sz w:val="22"/>
          <w:szCs w:val="22"/>
          <w:lang w:val="hr-HR"/>
        </w:rPr>
        <w:t xml:space="preserve">: </w:t>
      </w:r>
      <w:r w:rsidR="000320A5" w:rsidRPr="007F5B1C">
        <w:rPr>
          <w:rFonts w:asciiTheme="minorHAnsi" w:hAnsiTheme="minorHAnsi" w:cs="Arial"/>
          <w:bCs/>
          <w:color w:val="000000" w:themeColor="text1"/>
          <w:sz w:val="22"/>
          <w:szCs w:val="22"/>
          <w:lang w:val="hr-HR"/>
        </w:rPr>
        <w:t>204.135</w:t>
      </w:r>
      <w:r w:rsidR="00CB0A57" w:rsidRPr="007F5B1C">
        <w:rPr>
          <w:rFonts w:asciiTheme="minorHAnsi" w:hAnsiTheme="minorHAnsi" w:cs="Arial"/>
          <w:bCs/>
          <w:color w:val="000000" w:themeColor="text1"/>
          <w:sz w:val="22"/>
          <w:szCs w:val="22"/>
          <w:lang w:val="hr-HR"/>
        </w:rPr>
        <w:t xml:space="preserve"> </w:t>
      </w:r>
      <w:r w:rsidR="003F655D" w:rsidRPr="007F5B1C">
        <w:rPr>
          <w:rFonts w:asciiTheme="minorHAnsi" w:hAnsiTheme="minorHAnsi" w:cs="Arial"/>
          <w:bCs/>
          <w:color w:val="000000" w:themeColor="text1"/>
          <w:sz w:val="22"/>
          <w:szCs w:val="22"/>
          <w:lang w:val="hr-HR"/>
        </w:rPr>
        <w:t xml:space="preserve">tisuća kuna), republičkih fondova u iznosu od </w:t>
      </w:r>
      <w:r w:rsidR="00AF401D" w:rsidRPr="007F5B1C">
        <w:rPr>
          <w:rFonts w:asciiTheme="minorHAnsi" w:hAnsiTheme="minorHAnsi" w:cs="Arial"/>
          <w:bCs/>
          <w:color w:val="000000" w:themeColor="text1"/>
          <w:sz w:val="22"/>
          <w:szCs w:val="22"/>
          <w:lang w:val="hr-HR"/>
        </w:rPr>
        <w:t xml:space="preserve">12 </w:t>
      </w:r>
      <w:r w:rsidR="00D245BE" w:rsidRPr="007F5B1C">
        <w:rPr>
          <w:rFonts w:asciiTheme="minorHAnsi" w:hAnsiTheme="minorHAnsi" w:cs="Arial"/>
          <w:bCs/>
          <w:color w:val="000000" w:themeColor="text1"/>
          <w:sz w:val="22"/>
          <w:szCs w:val="22"/>
          <w:lang w:val="hr-HR"/>
        </w:rPr>
        <w:t xml:space="preserve">tisuća </w:t>
      </w:r>
      <w:r w:rsidR="003F655D" w:rsidRPr="007F5B1C">
        <w:rPr>
          <w:rFonts w:asciiTheme="minorHAnsi" w:hAnsiTheme="minorHAnsi" w:cs="Arial"/>
          <w:bCs/>
          <w:color w:val="000000" w:themeColor="text1"/>
          <w:sz w:val="22"/>
          <w:szCs w:val="22"/>
          <w:lang w:val="hr-HR"/>
        </w:rPr>
        <w:t>kuna (</w:t>
      </w:r>
      <w:r w:rsidR="00150CA8" w:rsidRPr="007F5B1C">
        <w:rPr>
          <w:rFonts w:asciiTheme="minorHAnsi" w:hAnsiTheme="minorHAnsi" w:cs="Arial"/>
          <w:bCs/>
          <w:color w:val="000000" w:themeColor="text1"/>
          <w:sz w:val="22"/>
          <w:szCs w:val="22"/>
          <w:lang w:val="hr-HR"/>
        </w:rPr>
        <w:t xml:space="preserve">31. prosinca </w:t>
      </w:r>
      <w:r w:rsidR="00EE6718" w:rsidRPr="007F5B1C">
        <w:rPr>
          <w:rFonts w:asciiTheme="minorHAnsi" w:hAnsiTheme="minorHAnsi" w:cs="Arial"/>
          <w:bCs/>
          <w:color w:val="000000" w:themeColor="text1"/>
          <w:sz w:val="22"/>
          <w:szCs w:val="22"/>
          <w:lang w:val="hr-HR"/>
        </w:rPr>
        <w:t>20</w:t>
      </w:r>
      <w:r w:rsidR="000320A5" w:rsidRPr="007F5B1C">
        <w:rPr>
          <w:rFonts w:asciiTheme="minorHAnsi" w:hAnsiTheme="minorHAnsi" w:cs="Arial"/>
          <w:bCs/>
          <w:color w:val="000000" w:themeColor="text1"/>
          <w:sz w:val="22"/>
          <w:szCs w:val="22"/>
          <w:lang w:val="hr-HR"/>
        </w:rPr>
        <w:t>20</w:t>
      </w:r>
      <w:r w:rsidR="00EE6718" w:rsidRPr="007F5B1C">
        <w:rPr>
          <w:rFonts w:asciiTheme="minorHAnsi" w:hAnsiTheme="minorHAnsi" w:cs="Arial"/>
          <w:bCs/>
          <w:color w:val="000000" w:themeColor="text1"/>
          <w:sz w:val="22"/>
          <w:szCs w:val="22"/>
          <w:lang w:val="hr-HR"/>
        </w:rPr>
        <w:t>.</w:t>
      </w:r>
      <w:r w:rsidRPr="007F5B1C">
        <w:rPr>
          <w:rFonts w:asciiTheme="minorHAnsi" w:hAnsiTheme="minorHAnsi" w:cs="Arial"/>
          <w:bCs/>
          <w:color w:val="000000" w:themeColor="text1"/>
          <w:sz w:val="22"/>
          <w:szCs w:val="22"/>
          <w:lang w:val="hr-HR"/>
        </w:rPr>
        <w:t xml:space="preserve">: </w:t>
      </w:r>
      <w:r w:rsidR="000320A5" w:rsidRPr="007F5B1C">
        <w:rPr>
          <w:rFonts w:asciiTheme="minorHAnsi" w:hAnsiTheme="minorHAnsi" w:cs="Arial"/>
          <w:bCs/>
          <w:color w:val="000000" w:themeColor="text1"/>
          <w:sz w:val="22"/>
          <w:szCs w:val="22"/>
          <w:lang w:val="hr-HR"/>
        </w:rPr>
        <w:t xml:space="preserve">13 </w:t>
      </w:r>
      <w:r w:rsidR="003F655D" w:rsidRPr="007F5B1C">
        <w:rPr>
          <w:rFonts w:asciiTheme="minorHAnsi" w:hAnsiTheme="minorHAnsi" w:cs="Arial"/>
          <w:bCs/>
          <w:color w:val="000000" w:themeColor="text1"/>
          <w:sz w:val="22"/>
          <w:szCs w:val="22"/>
          <w:lang w:val="hr-HR"/>
        </w:rPr>
        <w:t xml:space="preserve">tisuća kuna), obveznica RH i trezorskih zapisa Ministarstva financija u iznosu od </w:t>
      </w:r>
      <w:bookmarkStart w:id="2113" w:name="_Hlk65251941"/>
      <w:bookmarkStart w:id="2114" w:name="_Hlk33792336"/>
      <w:r w:rsidR="00AF401D" w:rsidRPr="004F3078">
        <w:rPr>
          <w:rFonts w:ascii="Calibri" w:hAnsi="Calibri"/>
          <w:sz w:val="22"/>
          <w:szCs w:val="22"/>
          <w:lang w:val="hr-HR"/>
        </w:rPr>
        <w:t>2.924.943</w:t>
      </w:r>
      <w:r w:rsidR="00CA4138" w:rsidRPr="007F5B1C" w:rsidDel="00CA4138">
        <w:rPr>
          <w:rFonts w:asciiTheme="minorHAnsi" w:hAnsiTheme="minorHAnsi" w:cs="Arial"/>
          <w:bCs/>
          <w:sz w:val="22"/>
          <w:szCs w:val="22"/>
          <w:lang w:val="hr-HR"/>
        </w:rPr>
        <w:t xml:space="preserve"> </w:t>
      </w:r>
      <w:bookmarkEnd w:id="2113"/>
      <w:bookmarkEnd w:id="2114"/>
      <w:r w:rsidR="003F655D" w:rsidRPr="007F5B1C">
        <w:rPr>
          <w:rFonts w:asciiTheme="minorHAnsi" w:hAnsiTheme="minorHAnsi" w:cs="Arial"/>
          <w:bCs/>
          <w:color w:val="000000" w:themeColor="text1"/>
          <w:sz w:val="22"/>
          <w:szCs w:val="22"/>
          <w:lang w:val="hr-HR"/>
        </w:rPr>
        <w:t>tisuća kuna</w:t>
      </w:r>
      <w:r w:rsidRPr="007F5B1C">
        <w:rPr>
          <w:rFonts w:asciiTheme="minorHAnsi" w:hAnsiTheme="minorHAnsi" w:cs="Arial"/>
          <w:bCs/>
          <w:color w:val="000000" w:themeColor="text1"/>
          <w:sz w:val="22"/>
          <w:szCs w:val="22"/>
          <w:lang w:val="hr-HR"/>
        </w:rPr>
        <w:t xml:space="preserve"> za Grupu i </w:t>
      </w:r>
      <w:bookmarkStart w:id="2115" w:name="_Hlk65251954"/>
      <w:r w:rsidR="00AF401D" w:rsidRPr="006E75CA">
        <w:rPr>
          <w:rFonts w:asciiTheme="minorHAnsi" w:hAnsiTheme="minorHAnsi" w:cs="Arial"/>
          <w:bCs/>
          <w:color w:val="000000" w:themeColor="text1"/>
          <w:sz w:val="22"/>
          <w:szCs w:val="22"/>
          <w:lang w:val="hr-HR"/>
        </w:rPr>
        <w:t>2.</w:t>
      </w:r>
      <w:r w:rsidR="00AF401D" w:rsidRPr="003F114D">
        <w:rPr>
          <w:rFonts w:asciiTheme="minorHAnsi" w:hAnsiTheme="minorHAnsi" w:cs="Arial"/>
          <w:bCs/>
          <w:color w:val="000000" w:themeColor="text1"/>
          <w:sz w:val="22"/>
          <w:szCs w:val="22"/>
          <w:lang w:val="hr-HR"/>
        </w:rPr>
        <w:t>870</w:t>
      </w:r>
      <w:r w:rsidR="00AF401D" w:rsidRPr="00E50050">
        <w:rPr>
          <w:rFonts w:asciiTheme="minorHAnsi" w:hAnsiTheme="minorHAnsi" w:cs="Arial"/>
          <w:bCs/>
          <w:color w:val="000000" w:themeColor="text1"/>
          <w:sz w:val="22"/>
          <w:szCs w:val="22"/>
          <w:lang w:val="hr-HR"/>
        </w:rPr>
        <w:t>.512</w:t>
      </w:r>
      <w:r w:rsidR="00CA4138" w:rsidRPr="007F5B1C" w:rsidDel="00CA4138">
        <w:rPr>
          <w:rFonts w:asciiTheme="minorHAnsi" w:hAnsiTheme="minorHAnsi" w:cs="Arial"/>
          <w:bCs/>
          <w:color w:val="000000" w:themeColor="text1"/>
          <w:sz w:val="22"/>
          <w:szCs w:val="22"/>
          <w:lang w:val="hr-HR"/>
        </w:rPr>
        <w:t xml:space="preserve"> </w:t>
      </w:r>
      <w:bookmarkEnd w:id="2115"/>
      <w:r w:rsidR="003203D8" w:rsidRPr="007F5B1C">
        <w:rPr>
          <w:rFonts w:ascii="Calibri" w:eastAsia="Calibri" w:hAnsi="Calibri" w:cs="Arial"/>
          <w:bCs/>
          <w:color w:val="000000" w:themeColor="text1"/>
          <w:sz w:val="22"/>
          <w:szCs w:val="22"/>
          <w:lang w:val="hr-HR"/>
        </w:rPr>
        <w:t xml:space="preserve">tisuća kuna </w:t>
      </w:r>
      <w:r w:rsidRPr="007F5B1C">
        <w:rPr>
          <w:rFonts w:ascii="Calibri" w:eastAsia="Calibri" w:hAnsi="Calibri" w:cs="Arial"/>
          <w:bCs/>
          <w:color w:val="000000" w:themeColor="text1"/>
          <w:sz w:val="22"/>
          <w:szCs w:val="22"/>
          <w:lang w:val="hr-HR"/>
        </w:rPr>
        <w:t>za Banku</w:t>
      </w:r>
      <w:r w:rsidR="003F655D" w:rsidRPr="007F5B1C">
        <w:rPr>
          <w:rFonts w:asciiTheme="minorHAnsi" w:hAnsiTheme="minorHAnsi" w:cs="Arial"/>
          <w:bCs/>
          <w:color w:val="000000" w:themeColor="text1"/>
          <w:sz w:val="22"/>
          <w:szCs w:val="22"/>
          <w:lang w:val="hr-HR"/>
        </w:rPr>
        <w:t xml:space="preserve"> (</w:t>
      </w:r>
      <w:r w:rsidRPr="007F5B1C">
        <w:rPr>
          <w:rFonts w:asciiTheme="minorHAnsi" w:hAnsiTheme="minorHAnsi" w:cs="Arial"/>
          <w:bCs/>
          <w:color w:val="000000" w:themeColor="text1"/>
          <w:sz w:val="22"/>
          <w:szCs w:val="22"/>
          <w:lang w:val="hr-HR"/>
        </w:rPr>
        <w:t xml:space="preserve">31. prosinca </w:t>
      </w:r>
      <w:r w:rsidR="000320A5" w:rsidRPr="007F5B1C">
        <w:rPr>
          <w:rFonts w:asciiTheme="minorHAnsi" w:hAnsiTheme="minorHAnsi" w:cs="Arial"/>
          <w:bCs/>
          <w:color w:val="000000" w:themeColor="text1"/>
          <w:sz w:val="22"/>
          <w:szCs w:val="22"/>
          <w:lang w:val="hr-HR"/>
        </w:rPr>
        <w:t>2020</w:t>
      </w:r>
      <w:r w:rsidR="00EE6718" w:rsidRPr="007F5B1C">
        <w:rPr>
          <w:rFonts w:asciiTheme="minorHAnsi" w:hAnsiTheme="minorHAnsi" w:cs="Arial"/>
          <w:bCs/>
          <w:color w:val="000000" w:themeColor="text1"/>
          <w:sz w:val="22"/>
          <w:szCs w:val="22"/>
          <w:lang w:val="hr-HR"/>
        </w:rPr>
        <w:t>.</w:t>
      </w:r>
      <w:r w:rsidRPr="007F5B1C">
        <w:rPr>
          <w:rFonts w:asciiTheme="minorHAnsi" w:hAnsiTheme="minorHAnsi" w:cs="Arial"/>
          <w:bCs/>
          <w:color w:val="000000" w:themeColor="text1"/>
          <w:sz w:val="22"/>
          <w:szCs w:val="22"/>
          <w:lang w:val="hr-HR"/>
        </w:rPr>
        <w:t xml:space="preserve">: </w:t>
      </w:r>
      <w:r w:rsidR="000320A5" w:rsidRPr="007F5B1C">
        <w:rPr>
          <w:rFonts w:asciiTheme="minorHAnsi" w:hAnsiTheme="minorHAnsi" w:cs="Arial"/>
          <w:bCs/>
          <w:color w:val="000000" w:themeColor="text1"/>
          <w:sz w:val="22"/>
          <w:szCs w:val="22"/>
          <w:lang w:val="hr-HR"/>
        </w:rPr>
        <w:t>3.074.439</w:t>
      </w:r>
      <w:r w:rsidR="00CB0A57" w:rsidRPr="007F5B1C">
        <w:rPr>
          <w:rFonts w:asciiTheme="minorHAnsi" w:hAnsiTheme="minorHAnsi" w:cs="Arial"/>
          <w:bCs/>
          <w:color w:val="000000" w:themeColor="text1"/>
          <w:sz w:val="22"/>
          <w:szCs w:val="22"/>
          <w:lang w:val="hr-HR"/>
        </w:rPr>
        <w:t xml:space="preserve"> </w:t>
      </w:r>
      <w:r w:rsidRPr="007F5B1C">
        <w:rPr>
          <w:rFonts w:asciiTheme="minorHAnsi" w:hAnsiTheme="minorHAnsi" w:cs="Arial"/>
          <w:bCs/>
          <w:color w:val="000000" w:themeColor="text1"/>
          <w:sz w:val="22"/>
          <w:szCs w:val="22"/>
          <w:lang w:val="hr-HR"/>
        </w:rPr>
        <w:t xml:space="preserve">tisuća kuna za Grupu i </w:t>
      </w:r>
      <w:r w:rsidR="000320A5" w:rsidRPr="007F5B1C">
        <w:rPr>
          <w:rFonts w:asciiTheme="minorHAnsi" w:hAnsiTheme="minorHAnsi" w:cs="Arial"/>
          <w:bCs/>
          <w:color w:val="000000" w:themeColor="text1"/>
          <w:sz w:val="22"/>
          <w:szCs w:val="22"/>
          <w:lang w:val="hr-HR"/>
        </w:rPr>
        <w:t>3.024.356</w:t>
      </w:r>
      <w:r w:rsidR="00CB0A57" w:rsidRPr="007F5B1C">
        <w:rPr>
          <w:rFonts w:asciiTheme="minorHAnsi" w:hAnsiTheme="minorHAnsi" w:cs="Arial"/>
          <w:bCs/>
          <w:color w:val="000000" w:themeColor="text1"/>
          <w:sz w:val="22"/>
          <w:szCs w:val="22"/>
          <w:lang w:val="hr-HR"/>
        </w:rPr>
        <w:t xml:space="preserve"> </w:t>
      </w:r>
      <w:r w:rsidRPr="007F5B1C">
        <w:rPr>
          <w:rFonts w:asciiTheme="minorHAnsi" w:hAnsiTheme="minorHAnsi" w:cs="Arial"/>
          <w:bCs/>
          <w:color w:val="000000" w:themeColor="text1"/>
          <w:sz w:val="22"/>
          <w:szCs w:val="22"/>
          <w:lang w:val="hr-HR"/>
        </w:rPr>
        <w:t>tisuća kuna za Banku</w:t>
      </w:r>
      <w:r w:rsidR="003F655D" w:rsidRPr="007F5B1C">
        <w:rPr>
          <w:rFonts w:asciiTheme="minorHAnsi" w:hAnsiTheme="minorHAnsi" w:cs="Arial"/>
          <w:bCs/>
          <w:color w:val="000000" w:themeColor="text1"/>
          <w:sz w:val="22"/>
          <w:szCs w:val="22"/>
          <w:lang w:val="hr-HR"/>
        </w:rPr>
        <w:t>).</w:t>
      </w:r>
    </w:p>
    <w:p w14:paraId="0A5F4CCE" w14:textId="77777777" w:rsidR="00347537" w:rsidRPr="007F5B1C" w:rsidRDefault="003203D8" w:rsidP="00037DCC">
      <w:pPr>
        <w:tabs>
          <w:tab w:val="left" w:pos="6924"/>
        </w:tabs>
        <w:jc w:val="both"/>
        <w:rPr>
          <w:rFonts w:asciiTheme="minorHAnsi" w:hAnsiTheme="minorHAnsi" w:cs="Arial"/>
          <w:bCs/>
          <w:color w:val="000000" w:themeColor="text1"/>
          <w:sz w:val="22"/>
          <w:szCs w:val="22"/>
          <w:lang w:val="hr-HR"/>
        </w:rPr>
      </w:pPr>
      <w:r w:rsidRPr="007F5B1C">
        <w:rPr>
          <w:rFonts w:asciiTheme="minorHAnsi" w:hAnsiTheme="minorHAnsi" w:cs="Arial"/>
          <w:bCs/>
          <w:color w:val="000000" w:themeColor="text1"/>
          <w:sz w:val="22"/>
          <w:szCs w:val="22"/>
          <w:lang w:val="hr-HR"/>
        </w:rPr>
        <w:tab/>
      </w:r>
    </w:p>
    <w:p w14:paraId="0512209B" w14:textId="77777777" w:rsidR="003F655D" w:rsidRPr="007F5B1C" w:rsidRDefault="003F655D">
      <w:pPr>
        <w:tabs>
          <w:tab w:val="right" w:pos="9129"/>
        </w:tabs>
        <w:jc w:val="both"/>
        <w:rPr>
          <w:rFonts w:ascii="Calibri" w:eastAsia="Calibri" w:hAnsi="Calibri" w:cs="Arial"/>
          <w:bCs/>
          <w:color w:val="000000" w:themeColor="text1"/>
          <w:sz w:val="22"/>
          <w:szCs w:val="22"/>
          <w:lang w:val="hr-HR"/>
        </w:rPr>
      </w:pPr>
      <w:r w:rsidRPr="007F5B1C">
        <w:rPr>
          <w:rFonts w:ascii="Calibri" w:eastAsia="Calibri" w:hAnsi="Calibri" w:cs="Arial"/>
          <w:bCs/>
          <w:color w:val="000000" w:themeColor="text1"/>
          <w:sz w:val="22"/>
          <w:szCs w:val="22"/>
          <w:lang w:val="hr-HR"/>
        </w:rPr>
        <w:t xml:space="preserve">Dio plasmana koji imaju iskazanu neto izloženost odnosi se na plasmane koji su privremeno djelomično pokriveni instrumentima osiguranja te je daljnje plasiranje po odobrenom plasmanu obustavljeno sve do pribavljanja instrumenata osiguranja potrebnih za udovoljavanje potrebnog omjera vrijednosti predmeta osiguranja i plasmana. </w:t>
      </w:r>
    </w:p>
    <w:p w14:paraId="23797C67" w14:textId="77777777" w:rsidR="00347537" w:rsidRPr="007F5B1C" w:rsidRDefault="00347537">
      <w:pPr>
        <w:tabs>
          <w:tab w:val="right" w:pos="9129"/>
        </w:tabs>
        <w:jc w:val="both"/>
        <w:rPr>
          <w:rFonts w:ascii="Calibri" w:eastAsia="Calibri" w:hAnsi="Calibri" w:cs="Arial"/>
          <w:bCs/>
          <w:color w:val="000000" w:themeColor="text1"/>
          <w:sz w:val="22"/>
          <w:szCs w:val="22"/>
          <w:lang w:val="hr-HR"/>
        </w:rPr>
      </w:pPr>
    </w:p>
    <w:p w14:paraId="06A647B3" w14:textId="77777777" w:rsidR="003F655D" w:rsidRPr="00E76F4B" w:rsidRDefault="003F655D">
      <w:pPr>
        <w:tabs>
          <w:tab w:val="right" w:pos="9129"/>
        </w:tabs>
        <w:jc w:val="both"/>
        <w:rPr>
          <w:rFonts w:ascii="Calibri" w:eastAsia="Calibri" w:hAnsi="Calibri" w:cs="Arial"/>
          <w:bCs/>
          <w:color w:val="000000" w:themeColor="text1"/>
          <w:sz w:val="22"/>
          <w:szCs w:val="22"/>
          <w:lang w:val="hr-HR"/>
        </w:rPr>
      </w:pPr>
      <w:r w:rsidRPr="007F5B1C">
        <w:rPr>
          <w:rFonts w:ascii="Calibri" w:eastAsia="Calibri" w:hAnsi="Calibri" w:cs="Arial"/>
          <w:bCs/>
          <w:color w:val="000000" w:themeColor="text1"/>
          <w:sz w:val="22"/>
          <w:szCs w:val="22"/>
          <w:lang w:val="hr-HR"/>
        </w:rPr>
        <w:t xml:space="preserve">Djelatnost financijskog posredovanja najvećim dijelom uključuje poslovne </w:t>
      </w:r>
      <w:r w:rsidR="00EA1B5E" w:rsidRPr="007F5B1C">
        <w:rPr>
          <w:rFonts w:ascii="Calibri" w:eastAsia="Calibri" w:hAnsi="Calibri" w:cs="Arial"/>
          <w:bCs/>
          <w:color w:val="000000" w:themeColor="text1"/>
          <w:sz w:val="22"/>
          <w:szCs w:val="22"/>
          <w:lang w:val="hr-HR"/>
        </w:rPr>
        <w:t>banke</w:t>
      </w:r>
      <w:r w:rsidR="00202833" w:rsidRPr="007F5B1C">
        <w:rPr>
          <w:rFonts w:ascii="Calibri" w:eastAsia="Calibri" w:hAnsi="Calibri" w:cs="Arial"/>
          <w:bCs/>
          <w:color w:val="000000" w:themeColor="text1"/>
          <w:sz w:val="22"/>
          <w:szCs w:val="22"/>
          <w:lang w:val="hr-HR"/>
        </w:rPr>
        <w:t>.</w:t>
      </w:r>
    </w:p>
    <w:p w14:paraId="34194E0F" w14:textId="77777777" w:rsidR="00C859AB" w:rsidRPr="00037DCC" w:rsidRDefault="00C859AB" w:rsidP="00347537">
      <w:pPr>
        <w:jc w:val="both"/>
        <w:rPr>
          <w:rFonts w:asciiTheme="minorHAnsi" w:hAnsiTheme="minorHAnsi"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C859AB" w:rsidRPr="00037DCC" w:rsidSect="00623DBA">
          <w:type w:val="continuous"/>
          <w:pgSz w:w="11907" w:h="16840" w:code="9"/>
          <w:pgMar w:top="1418" w:right="1134" w:bottom="1134" w:left="1418" w:header="851" w:footer="851" w:gutter="0"/>
          <w:cols w:space="720"/>
          <w:noEndnote/>
        </w:sectPr>
      </w:pPr>
    </w:p>
    <w:p w14:paraId="49D4597C" w14:textId="53F9633B" w:rsidR="00C859AB" w:rsidRPr="00037DCC" w:rsidRDefault="00092418" w:rsidP="00B65175">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3</w:t>
      </w:r>
      <w:r>
        <w:rPr>
          <w:rFonts w:asciiTheme="minorHAnsi" w:hAnsiTheme="minorHAnsi" w:cs="Arial"/>
          <w:color w:val="000000" w:themeColor="text1"/>
          <w:sz w:val="20"/>
          <w:lang w:val="hr-HR"/>
        </w:rPr>
        <w:t>2</w:t>
      </w:r>
      <w:r w:rsidR="00CB22D0" w:rsidRPr="00037DCC">
        <w:rPr>
          <w:rFonts w:asciiTheme="minorHAnsi" w:hAnsiTheme="minorHAnsi" w:cs="Arial"/>
          <w:color w:val="000000" w:themeColor="text1"/>
          <w:sz w:val="20"/>
          <w:lang w:val="hr-HR"/>
        </w:rPr>
        <w:t>.</w:t>
      </w:r>
      <w:r w:rsidR="00CB22D0" w:rsidRPr="00037DCC">
        <w:rPr>
          <w:rFonts w:asciiTheme="minorHAnsi" w:hAnsiTheme="minorHAnsi" w:cs="Arial"/>
          <w:color w:val="000000" w:themeColor="text1"/>
          <w:sz w:val="20"/>
          <w:lang w:val="hr-HR"/>
        </w:rPr>
        <w:tab/>
        <w:t>Upravljanje rizicima (nastavak)</w:t>
      </w:r>
    </w:p>
    <w:p w14:paraId="7279C130" w14:textId="138BFDF5" w:rsidR="00C859AB" w:rsidRPr="00037DCC" w:rsidRDefault="00092418" w:rsidP="00B65175">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3</w:t>
      </w:r>
      <w:r>
        <w:rPr>
          <w:rFonts w:asciiTheme="minorHAnsi" w:hAnsiTheme="minorHAnsi" w:cs="Arial"/>
          <w:color w:val="000000" w:themeColor="text1"/>
          <w:sz w:val="20"/>
          <w:lang w:val="hr-HR"/>
        </w:rPr>
        <w:t>2</w:t>
      </w:r>
      <w:r w:rsidR="00CB22D0" w:rsidRPr="00037DCC">
        <w:rPr>
          <w:rFonts w:asciiTheme="minorHAnsi" w:hAnsiTheme="minorHAnsi" w:cs="Arial"/>
          <w:color w:val="000000" w:themeColor="text1"/>
          <w:sz w:val="20"/>
          <w:lang w:val="hr-HR"/>
        </w:rPr>
        <w:t>.</w:t>
      </w:r>
      <w:r w:rsidR="003900A3" w:rsidRPr="00037DCC">
        <w:rPr>
          <w:rFonts w:asciiTheme="minorHAnsi" w:hAnsiTheme="minorHAnsi" w:cs="Arial"/>
          <w:color w:val="000000" w:themeColor="text1"/>
          <w:sz w:val="20"/>
          <w:lang w:val="hr-HR"/>
        </w:rPr>
        <w:t>3</w:t>
      </w:r>
      <w:r w:rsidR="00CB22D0" w:rsidRPr="00037DCC">
        <w:rPr>
          <w:rFonts w:asciiTheme="minorHAnsi" w:hAnsiTheme="minorHAnsi" w:cs="Arial"/>
          <w:color w:val="000000" w:themeColor="text1"/>
          <w:sz w:val="20"/>
          <w:lang w:val="hr-HR"/>
        </w:rPr>
        <w:t xml:space="preserve">. </w:t>
      </w:r>
      <w:r w:rsidR="00CB22D0" w:rsidRPr="00037DCC">
        <w:rPr>
          <w:rFonts w:asciiTheme="minorHAnsi" w:hAnsiTheme="minorHAnsi" w:cs="Arial"/>
          <w:color w:val="000000" w:themeColor="text1"/>
          <w:sz w:val="20"/>
          <w:lang w:val="hr-HR"/>
        </w:rPr>
        <w:tab/>
        <w:t>Kreditni rizik (nastavak)</w:t>
      </w:r>
    </w:p>
    <w:p w14:paraId="43F531CB" w14:textId="77777777" w:rsidR="00A418BF" w:rsidRPr="00037DCC" w:rsidRDefault="00A418BF" w:rsidP="00B65175">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 xml:space="preserve">Kvaliteta kreditnog rizika prema vrsti financijske imovine </w:t>
      </w:r>
    </w:p>
    <w:p w14:paraId="30840D31" w14:textId="17C2BE6B" w:rsidR="009808C2" w:rsidRDefault="009808C2" w:rsidP="00E266C9">
      <w:pPr>
        <w:jc w:val="both"/>
        <w:rPr>
          <w:rFonts w:asciiTheme="minorHAnsi" w:hAnsiTheme="minorHAnsi" w:cs="Arial"/>
          <w:color w:val="000000" w:themeColor="text1"/>
          <w:sz w:val="20"/>
          <w:szCs w:val="20"/>
          <w:lang w:val="hr-HR"/>
        </w:rPr>
      </w:pPr>
      <w:r w:rsidRPr="00037DCC">
        <w:rPr>
          <w:rFonts w:asciiTheme="minorHAnsi" w:hAnsiTheme="minorHAnsi" w:cs="Arial"/>
          <w:color w:val="000000" w:themeColor="text1"/>
          <w:sz w:val="20"/>
          <w:szCs w:val="20"/>
          <w:lang w:val="hr-HR"/>
        </w:rPr>
        <w:t>Analiza kreditnog rizika</w:t>
      </w:r>
      <w:r w:rsidR="003F0EC8" w:rsidRPr="00037DCC">
        <w:rPr>
          <w:rFonts w:asciiTheme="minorHAnsi" w:hAnsiTheme="minorHAnsi" w:cs="Arial"/>
          <w:color w:val="000000" w:themeColor="text1"/>
          <w:sz w:val="20"/>
          <w:szCs w:val="20"/>
          <w:lang w:val="hr-HR"/>
        </w:rPr>
        <w:t>, neto</w:t>
      </w:r>
      <w:r w:rsidR="00603200" w:rsidRPr="00037DCC">
        <w:rPr>
          <w:color w:val="000000" w:themeColor="text1"/>
          <w:lang w:val="hr-HR"/>
        </w:rPr>
        <w:t xml:space="preserve"> </w:t>
      </w:r>
      <w:r w:rsidR="00603200" w:rsidRPr="00037DCC">
        <w:rPr>
          <w:rFonts w:asciiTheme="minorHAnsi" w:hAnsiTheme="minorHAnsi" w:cs="Arial"/>
          <w:color w:val="000000" w:themeColor="text1"/>
          <w:sz w:val="20"/>
          <w:szCs w:val="20"/>
          <w:lang w:val="hr-HR"/>
        </w:rPr>
        <w:t>izloženost</w:t>
      </w:r>
      <w:r w:rsidR="003F0EC8" w:rsidRPr="00037DCC">
        <w:rPr>
          <w:rFonts w:asciiTheme="minorHAnsi" w:hAnsiTheme="minorHAnsi" w:cs="Arial"/>
          <w:color w:val="000000" w:themeColor="text1"/>
          <w:sz w:val="20"/>
          <w:szCs w:val="20"/>
          <w:lang w:val="hr-HR"/>
        </w:rPr>
        <w:t>,</w:t>
      </w:r>
      <w:r w:rsidRPr="00037DCC">
        <w:rPr>
          <w:rFonts w:asciiTheme="minorHAnsi" w:hAnsiTheme="minorHAnsi" w:cs="Arial"/>
          <w:color w:val="000000" w:themeColor="text1"/>
          <w:sz w:val="20"/>
          <w:szCs w:val="20"/>
          <w:lang w:val="hr-HR"/>
        </w:rPr>
        <w:t xml:space="preserve"> prije i nakon uzimanja u obzir primljenih instrumenata osiguranja</w:t>
      </w:r>
      <w:r w:rsidR="003F0EC8" w:rsidRPr="00037DCC">
        <w:rPr>
          <w:rFonts w:asciiTheme="minorHAnsi" w:hAnsiTheme="minorHAnsi" w:cs="Arial"/>
          <w:color w:val="000000" w:themeColor="text1"/>
          <w:sz w:val="20"/>
          <w:szCs w:val="20"/>
          <w:lang w:val="hr-HR"/>
        </w:rPr>
        <w:t xml:space="preserve">, </w:t>
      </w:r>
      <w:r w:rsidRPr="00037DCC">
        <w:rPr>
          <w:rFonts w:asciiTheme="minorHAnsi" w:hAnsiTheme="minorHAnsi" w:cs="Arial"/>
          <w:color w:val="000000" w:themeColor="text1"/>
          <w:sz w:val="20"/>
          <w:szCs w:val="20"/>
          <w:lang w:val="hr-HR"/>
        </w:rPr>
        <w:t xml:space="preserve">prema vrsti financijske imovine na pozicijama </w:t>
      </w:r>
      <w:r w:rsidR="008D6072" w:rsidRPr="00037DCC">
        <w:rPr>
          <w:rFonts w:asciiTheme="minorHAnsi" w:hAnsiTheme="minorHAnsi" w:cs="Arial"/>
          <w:color w:val="000000" w:themeColor="text1"/>
          <w:sz w:val="20"/>
          <w:szCs w:val="20"/>
          <w:lang w:val="hr-HR"/>
        </w:rPr>
        <w:t>imovine</w:t>
      </w:r>
      <w:r w:rsidRPr="00037DCC">
        <w:rPr>
          <w:rFonts w:asciiTheme="minorHAnsi" w:hAnsiTheme="minorHAnsi" w:cs="Arial"/>
          <w:color w:val="000000" w:themeColor="text1"/>
          <w:sz w:val="20"/>
          <w:szCs w:val="20"/>
          <w:lang w:val="hr-HR"/>
        </w:rPr>
        <w:t xml:space="preserve"> i garancija i preuzetih obveza prema rizičnim skupinama:</w:t>
      </w:r>
    </w:p>
    <w:p w14:paraId="250FC186" w14:textId="77777777" w:rsidR="00354741" w:rsidRPr="00037DCC" w:rsidRDefault="00354741" w:rsidP="00E266C9">
      <w:pPr>
        <w:jc w:val="both"/>
        <w:rPr>
          <w:rFonts w:asciiTheme="minorHAnsi" w:hAnsiTheme="minorHAnsi" w:cs="Arial"/>
          <w:color w:val="000000" w:themeColor="text1"/>
          <w:sz w:val="20"/>
          <w:szCs w:val="20"/>
          <w:lang w:val="hr-HR"/>
        </w:rPr>
      </w:pPr>
    </w:p>
    <w:tbl>
      <w:tblPr>
        <w:tblW w:w="5205" w:type="pct"/>
        <w:jc w:val="center"/>
        <w:tblLayout w:type="fixed"/>
        <w:tblLook w:val="0000" w:firstRow="0" w:lastRow="0" w:firstColumn="0" w:lastColumn="0" w:noHBand="0" w:noVBand="0"/>
      </w:tblPr>
      <w:tblGrid>
        <w:gridCol w:w="2627"/>
        <w:gridCol w:w="946"/>
        <w:gridCol w:w="943"/>
        <w:gridCol w:w="937"/>
        <w:gridCol w:w="875"/>
        <w:gridCol w:w="985"/>
        <w:gridCol w:w="1053"/>
        <w:gridCol w:w="1047"/>
        <w:gridCol w:w="1050"/>
        <w:gridCol w:w="1050"/>
        <w:gridCol w:w="1050"/>
        <w:gridCol w:w="1261"/>
        <w:gridCol w:w="1050"/>
      </w:tblGrid>
      <w:tr w:rsidR="00E14286" w:rsidRPr="003C3CA6" w14:paraId="57A30886" w14:textId="77777777" w:rsidTr="007F5B1C">
        <w:trPr>
          <w:trHeight w:val="1607"/>
          <w:jc w:val="center"/>
        </w:trPr>
        <w:tc>
          <w:tcPr>
            <w:tcW w:w="883" w:type="pct"/>
          </w:tcPr>
          <w:p w14:paraId="54FADF79" w14:textId="77777777" w:rsidR="00B65175" w:rsidRPr="007F5B1C" w:rsidRDefault="00B65175" w:rsidP="00B65175">
            <w:pPr>
              <w:rPr>
                <w:rFonts w:ascii="Calibri" w:eastAsia="Calibri" w:hAnsi="Calibri" w:cs="Arial"/>
                <w:b/>
                <w:bCs/>
                <w:color w:val="000000" w:themeColor="text1"/>
                <w:sz w:val="15"/>
                <w:szCs w:val="15"/>
                <w:lang w:val="hr-HR"/>
              </w:rPr>
            </w:pPr>
            <w:bookmarkStart w:id="2116" w:name="_Hlk530060318"/>
            <w:r w:rsidRPr="006E75CA">
              <w:rPr>
                <w:rFonts w:ascii="Calibri" w:eastAsia="Calibri" w:hAnsi="Calibri" w:cs="Arial"/>
                <w:b/>
                <w:bCs/>
                <w:color w:val="000000" w:themeColor="text1"/>
                <w:sz w:val="15"/>
                <w:szCs w:val="15"/>
                <w:lang w:val="hr-HR"/>
              </w:rPr>
              <w:br w:type="page"/>
            </w:r>
            <w:r w:rsidRPr="007F5B1C">
              <w:rPr>
                <w:rFonts w:ascii="Calibri" w:eastAsia="Calibri" w:hAnsi="Calibri" w:cs="Arial"/>
                <w:b/>
                <w:bCs/>
                <w:color w:val="000000" w:themeColor="text1"/>
                <w:sz w:val="15"/>
                <w:szCs w:val="15"/>
                <w:lang w:val="hr-HR"/>
              </w:rPr>
              <w:t>Grupa</w:t>
            </w:r>
          </w:p>
          <w:p w14:paraId="375C1A85" w14:textId="77777777" w:rsidR="007C5023" w:rsidRPr="007F5B1C" w:rsidRDefault="007C5023" w:rsidP="00B65175">
            <w:pPr>
              <w:rPr>
                <w:rFonts w:ascii="Calibri" w:eastAsia="Calibri" w:hAnsi="Calibri" w:cs="Arial"/>
                <w:b/>
                <w:bCs/>
                <w:color w:val="000000" w:themeColor="text1"/>
                <w:sz w:val="15"/>
                <w:szCs w:val="15"/>
                <w:lang w:val="hr-HR"/>
              </w:rPr>
            </w:pPr>
          </w:p>
          <w:p w14:paraId="637239EE" w14:textId="4B6C9A38" w:rsidR="00B65175" w:rsidRPr="007F5B1C" w:rsidRDefault="00AD2EF7" w:rsidP="00B65175">
            <w:pPr>
              <w:rPr>
                <w:rFonts w:ascii="Calibri" w:eastAsia="Calibri" w:hAnsi="Calibri" w:cs="Arial"/>
                <w:color w:val="000000" w:themeColor="text1"/>
                <w:sz w:val="15"/>
                <w:szCs w:val="15"/>
                <w:lang w:val="hr-HR"/>
              </w:rPr>
            </w:pPr>
            <w:r w:rsidRPr="007F5B1C">
              <w:rPr>
                <w:rFonts w:ascii="Calibri" w:eastAsia="Calibri" w:hAnsi="Calibri" w:cs="Arial"/>
                <w:b/>
                <w:bCs/>
                <w:color w:val="000000" w:themeColor="text1"/>
                <w:sz w:val="15"/>
                <w:szCs w:val="15"/>
                <w:lang w:val="hr-HR"/>
              </w:rPr>
              <w:t>31. prosin</w:t>
            </w:r>
            <w:r w:rsidR="0073283D" w:rsidRPr="007F5B1C">
              <w:rPr>
                <w:rFonts w:ascii="Calibri" w:eastAsia="Calibri" w:hAnsi="Calibri" w:cs="Arial"/>
                <w:b/>
                <w:bCs/>
                <w:color w:val="000000" w:themeColor="text1"/>
                <w:sz w:val="15"/>
                <w:szCs w:val="15"/>
                <w:lang w:val="hr-HR"/>
              </w:rPr>
              <w:t>c</w:t>
            </w:r>
            <w:r w:rsidRPr="007F5B1C">
              <w:rPr>
                <w:rFonts w:ascii="Calibri" w:eastAsia="Calibri" w:hAnsi="Calibri" w:cs="Arial"/>
                <w:b/>
                <w:bCs/>
                <w:color w:val="000000" w:themeColor="text1"/>
                <w:sz w:val="15"/>
                <w:szCs w:val="15"/>
                <w:lang w:val="hr-HR"/>
              </w:rPr>
              <w:t>a</w:t>
            </w:r>
            <w:r w:rsidR="0073283D" w:rsidRPr="007F5B1C">
              <w:rPr>
                <w:rFonts w:ascii="Calibri" w:eastAsia="Calibri" w:hAnsi="Calibri" w:cs="Arial"/>
                <w:b/>
                <w:bCs/>
                <w:color w:val="000000" w:themeColor="text1"/>
                <w:sz w:val="15"/>
                <w:szCs w:val="15"/>
                <w:lang w:val="hr-HR"/>
              </w:rPr>
              <w:t xml:space="preserve"> </w:t>
            </w:r>
            <w:r w:rsidR="00E50050" w:rsidRPr="007F5B1C">
              <w:rPr>
                <w:rFonts w:ascii="Calibri" w:eastAsia="Calibri" w:hAnsi="Calibri" w:cs="Arial"/>
                <w:b/>
                <w:bCs/>
                <w:color w:val="000000" w:themeColor="text1"/>
                <w:sz w:val="15"/>
                <w:szCs w:val="15"/>
                <w:lang w:val="hr-HR"/>
              </w:rPr>
              <w:t>2021</w:t>
            </w:r>
            <w:r w:rsidR="00B65175" w:rsidRPr="007F5B1C">
              <w:rPr>
                <w:rFonts w:ascii="Calibri" w:eastAsia="Calibri" w:hAnsi="Calibri" w:cs="Arial"/>
                <w:b/>
                <w:bCs/>
                <w:color w:val="000000" w:themeColor="text1"/>
                <w:sz w:val="15"/>
                <w:szCs w:val="15"/>
                <w:lang w:val="hr-HR"/>
              </w:rPr>
              <w:t>.</w:t>
            </w:r>
            <w:r w:rsidR="00887520" w:rsidRPr="007F5B1C">
              <w:rPr>
                <w:rFonts w:ascii="Calibri" w:eastAsia="Calibri" w:hAnsi="Calibri" w:cs="Arial"/>
                <w:b/>
                <w:bCs/>
                <w:color w:val="000000" w:themeColor="text1"/>
                <w:sz w:val="15"/>
                <w:szCs w:val="15"/>
                <w:lang w:val="hr-HR"/>
              </w:rPr>
              <w:t xml:space="preserve"> </w:t>
            </w:r>
          </w:p>
        </w:tc>
        <w:tc>
          <w:tcPr>
            <w:tcW w:w="318" w:type="pct"/>
            <w:vAlign w:val="bottom"/>
          </w:tcPr>
          <w:p w14:paraId="30254298"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 stupanj 1</w:t>
            </w:r>
          </w:p>
        </w:tc>
        <w:tc>
          <w:tcPr>
            <w:tcW w:w="317" w:type="pct"/>
            <w:vAlign w:val="bottom"/>
          </w:tcPr>
          <w:p w14:paraId="2078809C"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 stupanj 2</w:t>
            </w:r>
          </w:p>
        </w:tc>
        <w:tc>
          <w:tcPr>
            <w:tcW w:w="315" w:type="pct"/>
            <w:vAlign w:val="bottom"/>
          </w:tcPr>
          <w:p w14:paraId="49EAADC6"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 stupanj 3</w:t>
            </w:r>
          </w:p>
        </w:tc>
        <w:tc>
          <w:tcPr>
            <w:tcW w:w="294" w:type="pct"/>
            <w:vAlign w:val="bottom"/>
          </w:tcPr>
          <w:p w14:paraId="4B195B3F"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rizične skupine POCI</w:t>
            </w:r>
          </w:p>
        </w:tc>
        <w:tc>
          <w:tcPr>
            <w:tcW w:w="331" w:type="pct"/>
            <w:vAlign w:val="bottom"/>
          </w:tcPr>
          <w:p w14:paraId="26CE6352" w14:textId="77777777" w:rsidR="00B65175" w:rsidRPr="007F5B1C" w:rsidRDefault="00B65175" w:rsidP="00B65175">
            <w:pPr>
              <w:jc w:val="right"/>
              <w:rPr>
                <w:rFonts w:ascii="Calibri" w:eastAsia="Calibri" w:hAnsi="Calibri"/>
                <w:color w:val="000000" w:themeColor="text1"/>
                <w:sz w:val="15"/>
                <w:szCs w:val="15"/>
                <w:lang w:val="hr-HR"/>
              </w:rPr>
            </w:pPr>
            <w:r w:rsidRPr="007F5B1C">
              <w:rPr>
                <w:rFonts w:ascii="Calibri" w:eastAsia="Calibri" w:hAnsi="Calibri" w:cs="Arial"/>
                <w:b/>
                <w:color w:val="000000" w:themeColor="text1"/>
                <w:sz w:val="15"/>
                <w:szCs w:val="15"/>
                <w:lang w:val="hr-HR"/>
              </w:rPr>
              <w:t>Financijska imovina koja se ne raspoređuje u rizične skupine po MSFI-ju 9</w:t>
            </w:r>
          </w:p>
        </w:tc>
        <w:tc>
          <w:tcPr>
            <w:tcW w:w="354" w:type="pct"/>
            <w:vAlign w:val="bottom"/>
          </w:tcPr>
          <w:p w14:paraId="56C4F5B0"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ukupnog portfelja</w:t>
            </w:r>
          </w:p>
        </w:tc>
        <w:tc>
          <w:tcPr>
            <w:tcW w:w="352" w:type="pct"/>
            <w:vAlign w:val="bottom"/>
          </w:tcPr>
          <w:p w14:paraId="5D1243EB"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nakon umanjenja za instrumente osiguranja- stupanj 1</w:t>
            </w:r>
          </w:p>
        </w:tc>
        <w:tc>
          <w:tcPr>
            <w:tcW w:w="353" w:type="pct"/>
            <w:vAlign w:val="bottom"/>
          </w:tcPr>
          <w:p w14:paraId="20C46630"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nakon umanjenja za instrumente osiguranja- stupanj 2</w:t>
            </w:r>
          </w:p>
        </w:tc>
        <w:tc>
          <w:tcPr>
            <w:tcW w:w="353" w:type="pct"/>
            <w:vAlign w:val="bottom"/>
          </w:tcPr>
          <w:p w14:paraId="299114C8"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nakon umanjenja za instrumente osiguranja- stupanj 3</w:t>
            </w:r>
          </w:p>
        </w:tc>
        <w:tc>
          <w:tcPr>
            <w:tcW w:w="353" w:type="pct"/>
            <w:vAlign w:val="bottom"/>
          </w:tcPr>
          <w:p w14:paraId="3DD7123A"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nakon umanjenja za instrumente osiguranja- rizične skupine POCI</w:t>
            </w:r>
          </w:p>
        </w:tc>
        <w:tc>
          <w:tcPr>
            <w:tcW w:w="424" w:type="pct"/>
            <w:vAlign w:val="bottom"/>
          </w:tcPr>
          <w:p w14:paraId="7EE2FF2D"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Financijska imovina  koja se ne raspoređuje u rizične skupine po MSFI-ju 9 nakon umanjenja za instrumente osiguranja</w:t>
            </w:r>
          </w:p>
        </w:tc>
        <w:tc>
          <w:tcPr>
            <w:tcW w:w="353" w:type="pct"/>
            <w:vAlign w:val="bottom"/>
          </w:tcPr>
          <w:p w14:paraId="656465D2"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ukupnog portfelja nakon umanjenja za instrumente osiguranja</w:t>
            </w:r>
          </w:p>
        </w:tc>
      </w:tr>
      <w:tr w:rsidR="00E14286" w:rsidRPr="00240D39" w14:paraId="7EFB9DC9" w14:textId="77777777" w:rsidTr="007F5B1C">
        <w:trPr>
          <w:trHeight w:val="160"/>
          <w:jc w:val="center"/>
        </w:trPr>
        <w:tc>
          <w:tcPr>
            <w:tcW w:w="883" w:type="pct"/>
          </w:tcPr>
          <w:p w14:paraId="248AD15A" w14:textId="77777777" w:rsidR="00B65175" w:rsidRPr="007F5B1C" w:rsidRDefault="00B65175" w:rsidP="00B65175">
            <w:pPr>
              <w:rPr>
                <w:rFonts w:ascii="Calibri" w:eastAsia="Calibri" w:hAnsi="Calibri" w:cs="Arial"/>
                <w:b/>
                <w:bCs/>
                <w:color w:val="000000" w:themeColor="text1"/>
                <w:sz w:val="15"/>
                <w:szCs w:val="15"/>
                <w:lang w:val="hr-HR"/>
              </w:rPr>
            </w:pPr>
          </w:p>
        </w:tc>
        <w:tc>
          <w:tcPr>
            <w:tcW w:w="318" w:type="pct"/>
          </w:tcPr>
          <w:p w14:paraId="7C8E26E9"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17" w:type="pct"/>
          </w:tcPr>
          <w:p w14:paraId="7477A1D7"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15" w:type="pct"/>
          </w:tcPr>
          <w:p w14:paraId="2C88B635"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294" w:type="pct"/>
          </w:tcPr>
          <w:p w14:paraId="13C2E7E6"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31" w:type="pct"/>
          </w:tcPr>
          <w:p w14:paraId="37471176"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54" w:type="pct"/>
          </w:tcPr>
          <w:p w14:paraId="3C75AA78"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52" w:type="pct"/>
          </w:tcPr>
          <w:p w14:paraId="091985D4"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53" w:type="pct"/>
          </w:tcPr>
          <w:p w14:paraId="332FCD64"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53" w:type="pct"/>
          </w:tcPr>
          <w:p w14:paraId="4BE731B8"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53" w:type="pct"/>
          </w:tcPr>
          <w:p w14:paraId="7F6B491D"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424" w:type="pct"/>
          </w:tcPr>
          <w:p w14:paraId="51E0E59B"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53" w:type="pct"/>
          </w:tcPr>
          <w:p w14:paraId="3BD53FC1" w14:textId="77777777" w:rsidR="00B65175" w:rsidRPr="007F5B1C" w:rsidRDefault="00B65175" w:rsidP="00B65175">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r>
      <w:tr w:rsidR="00E14286" w:rsidRPr="00240D39" w14:paraId="4FACF687" w14:textId="77777777" w:rsidTr="007F5B1C">
        <w:trPr>
          <w:trHeight w:val="117"/>
          <w:jc w:val="center"/>
        </w:trPr>
        <w:tc>
          <w:tcPr>
            <w:tcW w:w="883" w:type="pct"/>
          </w:tcPr>
          <w:p w14:paraId="15E11D96" w14:textId="4876BA6C" w:rsidR="00B65175" w:rsidRPr="007F5B1C" w:rsidRDefault="00B65175" w:rsidP="00B65175">
            <w:pPr>
              <w:tabs>
                <w:tab w:val="right" w:pos="1202"/>
              </w:tabs>
              <w:spacing w:line="301" w:lineRule="exact"/>
              <w:outlineLvl w:val="0"/>
              <w:rPr>
                <w:rFonts w:ascii="Calibri" w:eastAsia="Calibri" w:hAnsi="Calibri" w:cs="Arial"/>
                <w:b/>
                <w:bCs/>
                <w:color w:val="000000" w:themeColor="text1"/>
                <w:sz w:val="15"/>
                <w:szCs w:val="15"/>
                <w:lang w:val="hr-HR"/>
              </w:rPr>
            </w:pPr>
            <w:bookmarkStart w:id="2117" w:name="_Toc67329830"/>
            <w:r w:rsidRPr="007F5B1C">
              <w:rPr>
                <w:rFonts w:ascii="Calibri" w:eastAsia="Calibri" w:hAnsi="Calibri" w:cs="Arial"/>
                <w:b/>
                <w:bCs/>
                <w:color w:val="000000" w:themeColor="text1"/>
                <w:sz w:val="15"/>
                <w:szCs w:val="15"/>
                <w:lang w:val="hr-HR"/>
              </w:rPr>
              <w:t>Imovina</w:t>
            </w:r>
            <w:bookmarkEnd w:id="2117"/>
          </w:p>
        </w:tc>
        <w:tc>
          <w:tcPr>
            <w:tcW w:w="318" w:type="pct"/>
            <w:vAlign w:val="bottom"/>
          </w:tcPr>
          <w:p w14:paraId="7838B6D1"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7" w:type="pct"/>
            <w:vAlign w:val="bottom"/>
          </w:tcPr>
          <w:p w14:paraId="32CA5A06"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5" w:type="pct"/>
            <w:vAlign w:val="bottom"/>
          </w:tcPr>
          <w:p w14:paraId="17EC79D0"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294" w:type="pct"/>
            <w:vAlign w:val="bottom"/>
          </w:tcPr>
          <w:p w14:paraId="6609EE09"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31" w:type="pct"/>
            <w:vAlign w:val="bottom"/>
          </w:tcPr>
          <w:p w14:paraId="25FDC86E"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54" w:type="pct"/>
            <w:vAlign w:val="bottom"/>
          </w:tcPr>
          <w:p w14:paraId="13FEF2CA"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52" w:type="pct"/>
            <w:vAlign w:val="bottom"/>
          </w:tcPr>
          <w:p w14:paraId="36B4E628"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53" w:type="pct"/>
            <w:vAlign w:val="bottom"/>
          </w:tcPr>
          <w:p w14:paraId="54EE5DE7"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53" w:type="pct"/>
            <w:vAlign w:val="bottom"/>
          </w:tcPr>
          <w:p w14:paraId="57954ACC"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53" w:type="pct"/>
            <w:vAlign w:val="bottom"/>
          </w:tcPr>
          <w:p w14:paraId="156352D2"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424" w:type="pct"/>
            <w:vAlign w:val="bottom"/>
          </w:tcPr>
          <w:p w14:paraId="1E6D0C8C"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53" w:type="pct"/>
            <w:vAlign w:val="bottom"/>
          </w:tcPr>
          <w:p w14:paraId="58870A8F" w14:textId="77777777" w:rsidR="00B65175" w:rsidRPr="007F5B1C" w:rsidRDefault="00B65175" w:rsidP="00B65175">
            <w:pPr>
              <w:tabs>
                <w:tab w:val="right" w:pos="1202"/>
              </w:tabs>
              <w:spacing w:line="301" w:lineRule="exact"/>
              <w:jc w:val="right"/>
              <w:outlineLvl w:val="0"/>
              <w:rPr>
                <w:rFonts w:ascii="Calibri" w:eastAsia="Calibri" w:hAnsi="Calibri" w:cs="Arial"/>
                <w:b/>
                <w:bCs/>
                <w:color w:val="000000" w:themeColor="text1"/>
                <w:sz w:val="15"/>
                <w:szCs w:val="15"/>
                <w:lang w:val="hr-HR"/>
              </w:rPr>
            </w:pPr>
          </w:p>
        </w:tc>
      </w:tr>
      <w:tr w:rsidR="00E50050" w:rsidRPr="00240D39" w14:paraId="748E2EE2" w14:textId="77777777" w:rsidTr="007F5B1C">
        <w:trPr>
          <w:trHeight w:val="189"/>
          <w:jc w:val="center"/>
        </w:trPr>
        <w:tc>
          <w:tcPr>
            <w:tcW w:w="883" w:type="pct"/>
            <w:vAlign w:val="bottom"/>
          </w:tcPr>
          <w:p w14:paraId="397A6612" w14:textId="41761550" w:rsidR="00E50050" w:rsidRPr="007F5B1C" w:rsidRDefault="00E50050" w:rsidP="00E50050">
            <w:pPr>
              <w:tabs>
                <w:tab w:val="right" w:pos="1202"/>
              </w:tabs>
              <w:outlineLvl w:val="0"/>
              <w:rPr>
                <w:rFonts w:ascii="Calibri" w:eastAsia="Calibri" w:hAnsi="Calibri"/>
                <w:color w:val="000000" w:themeColor="text1"/>
                <w:sz w:val="15"/>
                <w:szCs w:val="15"/>
                <w:lang w:val="hr-HR"/>
              </w:rPr>
            </w:pPr>
            <w:bookmarkStart w:id="2118" w:name="_Toc67329831"/>
            <w:r w:rsidRPr="007F5B1C">
              <w:rPr>
                <w:rFonts w:ascii="Calibri" w:eastAsia="Calibri" w:hAnsi="Calibri"/>
                <w:color w:val="000000" w:themeColor="text1"/>
                <w:sz w:val="15"/>
                <w:szCs w:val="15"/>
                <w:lang w:val="hr-HR"/>
              </w:rPr>
              <w:t>Novčana sredstva i računi kod banaka</w:t>
            </w:r>
            <w:bookmarkEnd w:id="2118"/>
          </w:p>
        </w:tc>
        <w:tc>
          <w:tcPr>
            <w:tcW w:w="318" w:type="pct"/>
            <w:tcBorders>
              <w:top w:val="nil"/>
              <w:left w:val="nil"/>
              <w:bottom w:val="nil"/>
              <w:right w:val="nil"/>
            </w:tcBorders>
            <w:shd w:val="clear" w:color="auto" w:fill="auto"/>
            <w:vAlign w:val="bottom"/>
          </w:tcPr>
          <w:p w14:paraId="27AA8FE4" w14:textId="2065435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1.961.985 </w:t>
            </w:r>
          </w:p>
        </w:tc>
        <w:tc>
          <w:tcPr>
            <w:tcW w:w="317" w:type="pct"/>
            <w:tcBorders>
              <w:top w:val="nil"/>
              <w:left w:val="nil"/>
              <w:bottom w:val="nil"/>
              <w:right w:val="nil"/>
            </w:tcBorders>
            <w:shd w:val="clear" w:color="auto" w:fill="auto"/>
            <w:vAlign w:val="bottom"/>
          </w:tcPr>
          <w:p w14:paraId="555EDF04" w14:textId="67D62BA3"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5" w:type="pct"/>
            <w:tcBorders>
              <w:top w:val="nil"/>
              <w:left w:val="nil"/>
              <w:bottom w:val="nil"/>
              <w:right w:val="nil"/>
            </w:tcBorders>
            <w:shd w:val="clear" w:color="auto" w:fill="auto"/>
            <w:vAlign w:val="bottom"/>
          </w:tcPr>
          <w:p w14:paraId="339E7758" w14:textId="1E54F8C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294" w:type="pct"/>
            <w:tcBorders>
              <w:top w:val="nil"/>
              <w:left w:val="nil"/>
              <w:bottom w:val="nil"/>
              <w:right w:val="nil"/>
            </w:tcBorders>
            <w:shd w:val="clear" w:color="auto" w:fill="auto"/>
            <w:vAlign w:val="bottom"/>
          </w:tcPr>
          <w:p w14:paraId="61552B1B" w14:textId="3CD9186D"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31" w:type="pct"/>
            <w:tcBorders>
              <w:top w:val="nil"/>
              <w:left w:val="nil"/>
              <w:bottom w:val="nil"/>
              <w:right w:val="nil"/>
            </w:tcBorders>
            <w:shd w:val="clear" w:color="auto" w:fill="auto"/>
            <w:vAlign w:val="bottom"/>
          </w:tcPr>
          <w:p w14:paraId="1B63973B" w14:textId="6F8AEC87"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4" w:type="pct"/>
            <w:tcBorders>
              <w:top w:val="nil"/>
              <w:left w:val="nil"/>
              <w:bottom w:val="nil"/>
              <w:right w:val="nil"/>
            </w:tcBorders>
            <w:shd w:val="clear" w:color="auto" w:fill="auto"/>
            <w:vAlign w:val="bottom"/>
          </w:tcPr>
          <w:p w14:paraId="56AD85E7" w14:textId="3FA0FC91"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1.961.985 </w:t>
            </w:r>
          </w:p>
        </w:tc>
        <w:tc>
          <w:tcPr>
            <w:tcW w:w="352" w:type="pct"/>
            <w:tcBorders>
              <w:top w:val="nil"/>
              <w:left w:val="nil"/>
              <w:bottom w:val="nil"/>
              <w:right w:val="nil"/>
            </w:tcBorders>
            <w:vAlign w:val="bottom"/>
          </w:tcPr>
          <w:p w14:paraId="59F6D618" w14:textId="1E061487"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6D803520" w14:textId="6A4E4E51"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6A8307BB" w14:textId="591F5A02"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3FCC7B8F" w14:textId="22CCDDBD"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24" w:type="pct"/>
            <w:tcBorders>
              <w:top w:val="nil"/>
              <w:left w:val="nil"/>
              <w:bottom w:val="nil"/>
              <w:right w:val="nil"/>
            </w:tcBorders>
            <w:vAlign w:val="bottom"/>
          </w:tcPr>
          <w:p w14:paraId="22ACE2A2" w14:textId="28635B6D"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5D7F37D8" w14:textId="06B72E2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r>
      <w:tr w:rsidR="00E50050" w:rsidRPr="00240D39" w14:paraId="292DCF90" w14:textId="77777777" w:rsidTr="007F5B1C">
        <w:trPr>
          <w:trHeight w:val="189"/>
          <w:jc w:val="center"/>
        </w:trPr>
        <w:tc>
          <w:tcPr>
            <w:tcW w:w="883" w:type="pct"/>
            <w:vAlign w:val="bottom"/>
          </w:tcPr>
          <w:p w14:paraId="0DA99701" w14:textId="7B59360A" w:rsidR="00E50050" w:rsidRPr="007F5B1C" w:rsidRDefault="00E50050" w:rsidP="00E50050">
            <w:pPr>
              <w:tabs>
                <w:tab w:val="right" w:pos="1202"/>
              </w:tabs>
              <w:outlineLvl w:val="0"/>
              <w:rPr>
                <w:rFonts w:ascii="Calibri" w:eastAsia="Calibri" w:hAnsi="Calibri"/>
                <w:color w:val="000000" w:themeColor="text1"/>
                <w:sz w:val="15"/>
                <w:szCs w:val="15"/>
                <w:lang w:val="hr-HR"/>
              </w:rPr>
            </w:pPr>
            <w:bookmarkStart w:id="2119" w:name="_Toc67329832"/>
            <w:r w:rsidRPr="007F5B1C">
              <w:rPr>
                <w:rFonts w:ascii="Calibri" w:eastAsia="Calibri" w:hAnsi="Calibri"/>
                <w:color w:val="000000" w:themeColor="text1"/>
                <w:sz w:val="15"/>
                <w:szCs w:val="15"/>
                <w:lang w:val="hr-HR"/>
              </w:rPr>
              <w:t>Depoziti kod drugih banaka</w:t>
            </w:r>
            <w:bookmarkEnd w:id="2119"/>
          </w:p>
        </w:tc>
        <w:tc>
          <w:tcPr>
            <w:tcW w:w="318" w:type="pct"/>
            <w:tcBorders>
              <w:top w:val="nil"/>
              <w:left w:val="nil"/>
              <w:bottom w:val="nil"/>
              <w:right w:val="nil"/>
            </w:tcBorders>
            <w:shd w:val="clear" w:color="auto" w:fill="auto"/>
            <w:vAlign w:val="bottom"/>
          </w:tcPr>
          <w:p w14:paraId="3E12C16D" w14:textId="3C735C6C"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7.500 </w:t>
            </w:r>
          </w:p>
        </w:tc>
        <w:tc>
          <w:tcPr>
            <w:tcW w:w="317" w:type="pct"/>
            <w:tcBorders>
              <w:top w:val="nil"/>
              <w:left w:val="nil"/>
              <w:bottom w:val="nil"/>
              <w:right w:val="nil"/>
            </w:tcBorders>
            <w:shd w:val="clear" w:color="auto" w:fill="auto"/>
            <w:vAlign w:val="bottom"/>
          </w:tcPr>
          <w:p w14:paraId="7093580C" w14:textId="30AD808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5" w:type="pct"/>
            <w:tcBorders>
              <w:top w:val="nil"/>
              <w:left w:val="nil"/>
              <w:bottom w:val="nil"/>
              <w:right w:val="nil"/>
            </w:tcBorders>
            <w:shd w:val="clear" w:color="auto" w:fill="auto"/>
            <w:vAlign w:val="bottom"/>
          </w:tcPr>
          <w:p w14:paraId="5FA5C250" w14:textId="0B28F7C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294" w:type="pct"/>
            <w:tcBorders>
              <w:top w:val="nil"/>
              <w:left w:val="nil"/>
              <w:bottom w:val="nil"/>
              <w:right w:val="nil"/>
            </w:tcBorders>
            <w:shd w:val="clear" w:color="auto" w:fill="auto"/>
            <w:vAlign w:val="bottom"/>
          </w:tcPr>
          <w:p w14:paraId="751C5DF0" w14:textId="3DB6C910"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31" w:type="pct"/>
            <w:tcBorders>
              <w:top w:val="nil"/>
              <w:left w:val="nil"/>
              <w:bottom w:val="nil"/>
              <w:right w:val="nil"/>
            </w:tcBorders>
            <w:shd w:val="clear" w:color="auto" w:fill="auto"/>
            <w:vAlign w:val="bottom"/>
          </w:tcPr>
          <w:p w14:paraId="5C4CA916" w14:textId="284C4BFF"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4" w:type="pct"/>
            <w:tcBorders>
              <w:top w:val="nil"/>
              <w:left w:val="nil"/>
              <w:bottom w:val="nil"/>
              <w:right w:val="nil"/>
            </w:tcBorders>
            <w:shd w:val="clear" w:color="auto" w:fill="auto"/>
            <w:vAlign w:val="bottom"/>
          </w:tcPr>
          <w:p w14:paraId="03FF9639" w14:textId="120C3FAB"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7.500 </w:t>
            </w:r>
          </w:p>
        </w:tc>
        <w:tc>
          <w:tcPr>
            <w:tcW w:w="352" w:type="pct"/>
            <w:tcBorders>
              <w:top w:val="nil"/>
              <w:left w:val="nil"/>
              <w:bottom w:val="nil"/>
              <w:right w:val="nil"/>
            </w:tcBorders>
            <w:vAlign w:val="bottom"/>
          </w:tcPr>
          <w:p w14:paraId="7F32CB64" w14:textId="7AF34847"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5AB1AE7E" w14:textId="6228BEBB"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6D7FF8A7" w14:textId="5029FE5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6173198C" w14:textId="760F842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24" w:type="pct"/>
            <w:tcBorders>
              <w:top w:val="nil"/>
              <w:left w:val="nil"/>
              <w:bottom w:val="nil"/>
              <w:right w:val="nil"/>
            </w:tcBorders>
            <w:vAlign w:val="bottom"/>
          </w:tcPr>
          <w:p w14:paraId="17A80BDE" w14:textId="4C4ECF7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24DC0EBB" w14:textId="067A2B0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r>
      <w:tr w:rsidR="00E50050" w:rsidRPr="00240D39" w14:paraId="544DCBBB" w14:textId="77777777" w:rsidTr="007F5B1C">
        <w:trPr>
          <w:trHeight w:val="189"/>
          <w:jc w:val="center"/>
        </w:trPr>
        <w:tc>
          <w:tcPr>
            <w:tcW w:w="883" w:type="pct"/>
            <w:vAlign w:val="bottom"/>
          </w:tcPr>
          <w:p w14:paraId="5D80808E" w14:textId="51CB3D0F" w:rsidR="00E50050" w:rsidRPr="007F5B1C" w:rsidRDefault="00E50050" w:rsidP="00E50050">
            <w:pPr>
              <w:tabs>
                <w:tab w:val="right" w:pos="1202"/>
              </w:tabs>
              <w:outlineLvl w:val="0"/>
              <w:rPr>
                <w:rFonts w:ascii="Calibri" w:eastAsia="Calibri" w:hAnsi="Calibri"/>
                <w:color w:val="000000" w:themeColor="text1"/>
                <w:sz w:val="15"/>
                <w:szCs w:val="15"/>
                <w:lang w:val="hr-HR"/>
              </w:rPr>
            </w:pPr>
            <w:bookmarkStart w:id="2120" w:name="_Toc67329833"/>
            <w:r w:rsidRPr="007F5B1C">
              <w:rPr>
                <w:rFonts w:ascii="Calibri" w:eastAsia="Calibri" w:hAnsi="Calibri"/>
                <w:color w:val="000000" w:themeColor="text1"/>
                <w:sz w:val="15"/>
                <w:szCs w:val="15"/>
                <w:lang w:val="hr-HR"/>
              </w:rPr>
              <w:t>Krediti financijskim institucijama</w:t>
            </w:r>
            <w:bookmarkEnd w:id="2120"/>
          </w:p>
        </w:tc>
        <w:tc>
          <w:tcPr>
            <w:tcW w:w="318" w:type="pct"/>
            <w:tcBorders>
              <w:top w:val="nil"/>
              <w:left w:val="nil"/>
              <w:bottom w:val="nil"/>
              <w:right w:val="nil"/>
            </w:tcBorders>
            <w:shd w:val="clear" w:color="auto" w:fill="auto"/>
            <w:vAlign w:val="bottom"/>
          </w:tcPr>
          <w:p w14:paraId="25D0BF19" w14:textId="17D26040"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6.865.821 </w:t>
            </w:r>
          </w:p>
        </w:tc>
        <w:tc>
          <w:tcPr>
            <w:tcW w:w="317" w:type="pct"/>
            <w:tcBorders>
              <w:top w:val="nil"/>
              <w:left w:val="nil"/>
              <w:bottom w:val="nil"/>
              <w:right w:val="nil"/>
            </w:tcBorders>
            <w:shd w:val="clear" w:color="auto" w:fill="auto"/>
            <w:vAlign w:val="bottom"/>
          </w:tcPr>
          <w:p w14:paraId="543FF10E" w14:textId="7CC33882"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180.760 </w:t>
            </w:r>
          </w:p>
        </w:tc>
        <w:tc>
          <w:tcPr>
            <w:tcW w:w="315" w:type="pct"/>
            <w:tcBorders>
              <w:top w:val="nil"/>
              <w:left w:val="nil"/>
              <w:bottom w:val="nil"/>
              <w:right w:val="nil"/>
            </w:tcBorders>
            <w:shd w:val="clear" w:color="auto" w:fill="auto"/>
            <w:vAlign w:val="bottom"/>
          </w:tcPr>
          <w:p w14:paraId="340F9129" w14:textId="685BDB72"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3.562 </w:t>
            </w:r>
          </w:p>
        </w:tc>
        <w:tc>
          <w:tcPr>
            <w:tcW w:w="294" w:type="pct"/>
            <w:tcBorders>
              <w:top w:val="nil"/>
              <w:left w:val="nil"/>
              <w:bottom w:val="nil"/>
              <w:right w:val="nil"/>
            </w:tcBorders>
            <w:shd w:val="clear" w:color="auto" w:fill="auto"/>
            <w:vAlign w:val="bottom"/>
          </w:tcPr>
          <w:p w14:paraId="54409B06" w14:textId="26FE86F2"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31" w:type="pct"/>
            <w:tcBorders>
              <w:top w:val="nil"/>
              <w:left w:val="nil"/>
              <w:bottom w:val="nil"/>
              <w:right w:val="nil"/>
            </w:tcBorders>
            <w:shd w:val="clear" w:color="auto" w:fill="auto"/>
            <w:vAlign w:val="bottom"/>
          </w:tcPr>
          <w:p w14:paraId="4D8819CF" w14:textId="0D8BC64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4" w:type="pct"/>
            <w:tcBorders>
              <w:top w:val="nil"/>
              <w:left w:val="nil"/>
              <w:bottom w:val="nil"/>
              <w:right w:val="nil"/>
            </w:tcBorders>
            <w:shd w:val="clear" w:color="auto" w:fill="auto"/>
            <w:vAlign w:val="bottom"/>
          </w:tcPr>
          <w:p w14:paraId="7952F1DD" w14:textId="4642A63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7.050.143 </w:t>
            </w:r>
          </w:p>
        </w:tc>
        <w:tc>
          <w:tcPr>
            <w:tcW w:w="352" w:type="pct"/>
            <w:tcBorders>
              <w:top w:val="nil"/>
              <w:left w:val="nil"/>
              <w:bottom w:val="nil"/>
              <w:right w:val="nil"/>
            </w:tcBorders>
            <w:vAlign w:val="bottom"/>
          </w:tcPr>
          <w:p w14:paraId="7E15990D" w14:textId="05EFD265"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1D9D8BF9" w14:textId="5C671F91"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400F99DC" w14:textId="7B32E453"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318E74EC" w14:textId="6A6E3E82"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24" w:type="pct"/>
            <w:tcBorders>
              <w:top w:val="nil"/>
              <w:left w:val="nil"/>
              <w:bottom w:val="nil"/>
              <w:right w:val="nil"/>
            </w:tcBorders>
            <w:vAlign w:val="bottom"/>
          </w:tcPr>
          <w:p w14:paraId="41286012" w14:textId="2260F2E5"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44FA6051" w14:textId="7C5303B8"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r>
      <w:tr w:rsidR="00E50050" w:rsidRPr="00240D39" w14:paraId="1CE43844" w14:textId="77777777" w:rsidTr="007F5B1C">
        <w:trPr>
          <w:trHeight w:val="189"/>
          <w:jc w:val="center"/>
        </w:trPr>
        <w:tc>
          <w:tcPr>
            <w:tcW w:w="883" w:type="pct"/>
            <w:vAlign w:val="bottom"/>
          </w:tcPr>
          <w:p w14:paraId="478DA9A3" w14:textId="78270C0F" w:rsidR="00E50050" w:rsidRPr="007F5B1C" w:rsidRDefault="00E50050" w:rsidP="00E50050">
            <w:pPr>
              <w:tabs>
                <w:tab w:val="right" w:pos="1202"/>
              </w:tabs>
              <w:outlineLvl w:val="0"/>
              <w:rPr>
                <w:rFonts w:ascii="Calibri" w:eastAsia="Calibri" w:hAnsi="Calibri"/>
                <w:color w:val="000000" w:themeColor="text1"/>
                <w:sz w:val="15"/>
                <w:szCs w:val="15"/>
                <w:lang w:val="hr-HR"/>
              </w:rPr>
            </w:pPr>
            <w:bookmarkStart w:id="2121" w:name="_Toc67329834"/>
            <w:r w:rsidRPr="007F5B1C">
              <w:rPr>
                <w:rFonts w:ascii="Calibri" w:eastAsia="Calibri" w:hAnsi="Calibri"/>
                <w:color w:val="000000" w:themeColor="text1"/>
                <w:sz w:val="15"/>
                <w:szCs w:val="15"/>
                <w:lang w:val="hr-HR"/>
              </w:rPr>
              <w:t>Krediti ostalim korisnicima</w:t>
            </w:r>
            <w:bookmarkEnd w:id="2121"/>
          </w:p>
        </w:tc>
        <w:tc>
          <w:tcPr>
            <w:tcW w:w="318" w:type="pct"/>
            <w:tcBorders>
              <w:top w:val="nil"/>
              <w:left w:val="nil"/>
              <w:bottom w:val="nil"/>
              <w:right w:val="nil"/>
            </w:tcBorders>
            <w:shd w:val="clear" w:color="auto" w:fill="auto"/>
            <w:vAlign w:val="bottom"/>
          </w:tcPr>
          <w:p w14:paraId="20B1B0DA" w14:textId="17C2A375"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12.779.081 </w:t>
            </w:r>
          </w:p>
        </w:tc>
        <w:tc>
          <w:tcPr>
            <w:tcW w:w="317" w:type="pct"/>
            <w:tcBorders>
              <w:top w:val="nil"/>
              <w:left w:val="nil"/>
              <w:bottom w:val="nil"/>
              <w:right w:val="nil"/>
            </w:tcBorders>
            <w:shd w:val="clear" w:color="auto" w:fill="auto"/>
            <w:vAlign w:val="bottom"/>
          </w:tcPr>
          <w:p w14:paraId="5BDA5E7B" w14:textId="21056B7D"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827.965 </w:t>
            </w:r>
          </w:p>
        </w:tc>
        <w:tc>
          <w:tcPr>
            <w:tcW w:w="315" w:type="pct"/>
            <w:tcBorders>
              <w:top w:val="nil"/>
              <w:left w:val="nil"/>
              <w:bottom w:val="nil"/>
              <w:right w:val="nil"/>
            </w:tcBorders>
            <w:shd w:val="clear" w:color="auto" w:fill="auto"/>
            <w:vAlign w:val="bottom"/>
          </w:tcPr>
          <w:p w14:paraId="636772DE" w14:textId="67F965C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1.163.771 </w:t>
            </w:r>
          </w:p>
        </w:tc>
        <w:tc>
          <w:tcPr>
            <w:tcW w:w="294" w:type="pct"/>
            <w:tcBorders>
              <w:top w:val="nil"/>
              <w:left w:val="nil"/>
              <w:bottom w:val="nil"/>
              <w:right w:val="nil"/>
            </w:tcBorders>
            <w:shd w:val="clear" w:color="auto" w:fill="auto"/>
            <w:vAlign w:val="bottom"/>
          </w:tcPr>
          <w:p w14:paraId="12AE94DB" w14:textId="65C2C5E1"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1.193.559 </w:t>
            </w:r>
          </w:p>
        </w:tc>
        <w:tc>
          <w:tcPr>
            <w:tcW w:w="331" w:type="pct"/>
            <w:tcBorders>
              <w:top w:val="nil"/>
              <w:left w:val="nil"/>
              <w:bottom w:val="nil"/>
              <w:right w:val="nil"/>
            </w:tcBorders>
            <w:shd w:val="clear" w:color="auto" w:fill="auto"/>
            <w:vAlign w:val="bottom"/>
          </w:tcPr>
          <w:p w14:paraId="4E913FBE" w14:textId="7C2E3E3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4" w:type="pct"/>
            <w:tcBorders>
              <w:top w:val="nil"/>
              <w:left w:val="nil"/>
              <w:bottom w:val="nil"/>
              <w:right w:val="nil"/>
            </w:tcBorders>
            <w:shd w:val="clear" w:color="auto" w:fill="auto"/>
            <w:vAlign w:val="bottom"/>
          </w:tcPr>
          <w:p w14:paraId="35473FFB" w14:textId="151609B8"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15.964.376 </w:t>
            </w:r>
          </w:p>
        </w:tc>
        <w:tc>
          <w:tcPr>
            <w:tcW w:w="352" w:type="pct"/>
            <w:tcBorders>
              <w:top w:val="nil"/>
              <w:left w:val="nil"/>
              <w:bottom w:val="nil"/>
              <w:right w:val="nil"/>
            </w:tcBorders>
            <w:vAlign w:val="bottom"/>
          </w:tcPr>
          <w:p w14:paraId="096E3F80" w14:textId="097F98CF"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2.855.314 </w:t>
            </w:r>
          </w:p>
        </w:tc>
        <w:tc>
          <w:tcPr>
            <w:tcW w:w="353" w:type="pct"/>
            <w:tcBorders>
              <w:top w:val="nil"/>
              <w:left w:val="nil"/>
              <w:bottom w:val="nil"/>
              <w:right w:val="nil"/>
            </w:tcBorders>
            <w:vAlign w:val="bottom"/>
          </w:tcPr>
          <w:p w14:paraId="6586D7A2" w14:textId="7F16032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92.792 </w:t>
            </w:r>
          </w:p>
        </w:tc>
        <w:tc>
          <w:tcPr>
            <w:tcW w:w="353" w:type="pct"/>
            <w:tcBorders>
              <w:top w:val="nil"/>
              <w:left w:val="nil"/>
              <w:bottom w:val="nil"/>
              <w:right w:val="nil"/>
            </w:tcBorders>
            <w:vAlign w:val="bottom"/>
          </w:tcPr>
          <w:p w14:paraId="010B3C4B" w14:textId="0A84EE94"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205.605 </w:t>
            </w:r>
          </w:p>
        </w:tc>
        <w:tc>
          <w:tcPr>
            <w:tcW w:w="353" w:type="pct"/>
            <w:tcBorders>
              <w:top w:val="nil"/>
              <w:left w:val="nil"/>
              <w:bottom w:val="nil"/>
              <w:right w:val="nil"/>
            </w:tcBorders>
            <w:vAlign w:val="bottom"/>
          </w:tcPr>
          <w:p w14:paraId="2714C5F1" w14:textId="28C168C7"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34.769 </w:t>
            </w:r>
          </w:p>
        </w:tc>
        <w:tc>
          <w:tcPr>
            <w:tcW w:w="424" w:type="pct"/>
            <w:tcBorders>
              <w:top w:val="nil"/>
              <w:left w:val="nil"/>
              <w:bottom w:val="nil"/>
              <w:right w:val="nil"/>
            </w:tcBorders>
            <w:vAlign w:val="bottom"/>
          </w:tcPr>
          <w:p w14:paraId="62FA66F9" w14:textId="1EDD58EF"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3B4D3B2E" w14:textId="2CA99CF8"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3.188.480 </w:t>
            </w:r>
          </w:p>
        </w:tc>
      </w:tr>
      <w:tr w:rsidR="00E50050" w:rsidRPr="00240D39" w14:paraId="2589474A" w14:textId="77777777" w:rsidTr="007F5B1C">
        <w:trPr>
          <w:trHeight w:val="189"/>
          <w:jc w:val="center"/>
        </w:trPr>
        <w:tc>
          <w:tcPr>
            <w:tcW w:w="883" w:type="pct"/>
            <w:vAlign w:val="bottom"/>
          </w:tcPr>
          <w:p w14:paraId="7A4F5966" w14:textId="70662AEC" w:rsidR="00E50050" w:rsidRPr="007F5B1C" w:rsidRDefault="00E50050" w:rsidP="00E50050">
            <w:pPr>
              <w:tabs>
                <w:tab w:val="right" w:pos="1202"/>
              </w:tabs>
              <w:outlineLvl w:val="0"/>
              <w:rPr>
                <w:rFonts w:ascii="Calibri" w:eastAsia="Calibri" w:hAnsi="Calibri"/>
                <w:color w:val="000000" w:themeColor="text1"/>
                <w:sz w:val="15"/>
                <w:szCs w:val="15"/>
                <w:lang w:val="hr-HR"/>
              </w:rPr>
            </w:pPr>
            <w:bookmarkStart w:id="2122" w:name="_Toc67329835"/>
            <w:r w:rsidRPr="007F5B1C">
              <w:rPr>
                <w:rFonts w:ascii="Calibri" w:eastAsia="Calibri" w:hAnsi="Calibri"/>
                <w:color w:val="000000" w:themeColor="text1"/>
                <w:sz w:val="15"/>
                <w:szCs w:val="15"/>
                <w:lang w:val="hr-HR"/>
              </w:rPr>
              <w:t>Financijska imovina po fer vrijednosti kroz dobit ili gubitak</w:t>
            </w:r>
            <w:bookmarkEnd w:id="2122"/>
          </w:p>
        </w:tc>
        <w:tc>
          <w:tcPr>
            <w:tcW w:w="318" w:type="pct"/>
            <w:tcBorders>
              <w:top w:val="nil"/>
              <w:left w:val="nil"/>
              <w:bottom w:val="nil"/>
              <w:right w:val="nil"/>
            </w:tcBorders>
            <w:shd w:val="clear" w:color="auto" w:fill="auto"/>
            <w:vAlign w:val="bottom"/>
          </w:tcPr>
          <w:p w14:paraId="51258FF2" w14:textId="01F7AF43" w:rsidR="00E50050" w:rsidRPr="007F5B1C" w:rsidRDefault="00E50050">
            <w:pPr>
              <w:jc w:val="right"/>
              <w:rPr>
                <w:rFonts w:asciiTheme="minorHAnsi" w:eastAsia="Calibri" w:hAnsiTheme="minorHAnsi" w:cs="Arial"/>
                <w:color w:val="000000" w:themeColor="text1"/>
                <w:sz w:val="15"/>
                <w:szCs w:val="15"/>
                <w:lang w:val="hr-HR"/>
              </w:rPr>
            </w:pPr>
            <w:r w:rsidRPr="004F3078">
              <w:rPr>
                <w:rFonts w:asciiTheme="minorHAnsi" w:hAnsiTheme="minorHAnsi"/>
                <w:sz w:val="15"/>
                <w:szCs w:val="15"/>
                <w:lang w:val="it-IT"/>
              </w:rPr>
              <w:t xml:space="preserve"> </w:t>
            </w:r>
            <w:r w:rsidRPr="007F5B1C">
              <w:rPr>
                <w:rFonts w:asciiTheme="minorHAnsi" w:hAnsiTheme="minorHAnsi"/>
                <w:sz w:val="15"/>
                <w:szCs w:val="15"/>
              </w:rPr>
              <w:t xml:space="preserve">- </w:t>
            </w:r>
          </w:p>
        </w:tc>
        <w:tc>
          <w:tcPr>
            <w:tcW w:w="317" w:type="pct"/>
            <w:tcBorders>
              <w:top w:val="nil"/>
              <w:left w:val="nil"/>
              <w:bottom w:val="nil"/>
              <w:right w:val="nil"/>
            </w:tcBorders>
            <w:shd w:val="clear" w:color="auto" w:fill="auto"/>
            <w:vAlign w:val="bottom"/>
          </w:tcPr>
          <w:p w14:paraId="2910145A" w14:textId="160B56A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5" w:type="pct"/>
            <w:tcBorders>
              <w:top w:val="nil"/>
              <w:left w:val="nil"/>
              <w:bottom w:val="nil"/>
              <w:right w:val="nil"/>
            </w:tcBorders>
            <w:shd w:val="clear" w:color="auto" w:fill="auto"/>
            <w:vAlign w:val="bottom"/>
          </w:tcPr>
          <w:p w14:paraId="68E98793" w14:textId="4C086983"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294" w:type="pct"/>
            <w:tcBorders>
              <w:top w:val="nil"/>
              <w:left w:val="nil"/>
              <w:bottom w:val="nil"/>
              <w:right w:val="nil"/>
            </w:tcBorders>
            <w:shd w:val="clear" w:color="auto" w:fill="auto"/>
            <w:vAlign w:val="bottom"/>
          </w:tcPr>
          <w:p w14:paraId="62030C29" w14:textId="79C4A871"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31" w:type="pct"/>
            <w:tcBorders>
              <w:top w:val="nil"/>
              <w:left w:val="nil"/>
              <w:bottom w:val="nil"/>
              <w:right w:val="nil"/>
            </w:tcBorders>
            <w:shd w:val="clear" w:color="auto" w:fill="auto"/>
            <w:vAlign w:val="bottom"/>
          </w:tcPr>
          <w:p w14:paraId="29F6611B" w14:textId="087EFFCC"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16.375 </w:t>
            </w:r>
          </w:p>
        </w:tc>
        <w:tc>
          <w:tcPr>
            <w:tcW w:w="354" w:type="pct"/>
            <w:tcBorders>
              <w:top w:val="nil"/>
              <w:left w:val="nil"/>
              <w:bottom w:val="nil"/>
              <w:right w:val="nil"/>
            </w:tcBorders>
            <w:shd w:val="clear" w:color="auto" w:fill="auto"/>
            <w:vAlign w:val="bottom"/>
          </w:tcPr>
          <w:p w14:paraId="6BF804F9" w14:textId="0B27FB9F"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16.375 </w:t>
            </w:r>
          </w:p>
        </w:tc>
        <w:tc>
          <w:tcPr>
            <w:tcW w:w="352" w:type="pct"/>
            <w:tcBorders>
              <w:top w:val="nil"/>
              <w:left w:val="nil"/>
              <w:bottom w:val="nil"/>
              <w:right w:val="nil"/>
            </w:tcBorders>
            <w:vAlign w:val="bottom"/>
          </w:tcPr>
          <w:p w14:paraId="24E3BF31" w14:textId="17ECB351"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502A82A8" w14:textId="6EA7F8E0"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09E3484B" w14:textId="3D038A08"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6F590FE1" w14:textId="4BD33B08"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24" w:type="pct"/>
            <w:tcBorders>
              <w:top w:val="nil"/>
              <w:left w:val="nil"/>
              <w:bottom w:val="nil"/>
              <w:right w:val="nil"/>
            </w:tcBorders>
            <w:shd w:val="clear" w:color="auto" w:fill="auto"/>
            <w:vAlign w:val="bottom"/>
          </w:tcPr>
          <w:p w14:paraId="46C31224" w14:textId="018C91D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16.375 </w:t>
            </w:r>
          </w:p>
        </w:tc>
        <w:tc>
          <w:tcPr>
            <w:tcW w:w="353" w:type="pct"/>
            <w:tcBorders>
              <w:top w:val="nil"/>
              <w:left w:val="nil"/>
              <w:bottom w:val="nil"/>
              <w:right w:val="nil"/>
            </w:tcBorders>
            <w:shd w:val="clear" w:color="auto" w:fill="auto"/>
            <w:vAlign w:val="bottom"/>
          </w:tcPr>
          <w:p w14:paraId="449BBC08" w14:textId="08C419E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16.375 </w:t>
            </w:r>
          </w:p>
        </w:tc>
      </w:tr>
      <w:tr w:rsidR="00E50050" w:rsidRPr="00240D39" w14:paraId="34145A38" w14:textId="77777777" w:rsidTr="007F5B1C">
        <w:trPr>
          <w:trHeight w:val="189"/>
          <w:jc w:val="center"/>
        </w:trPr>
        <w:tc>
          <w:tcPr>
            <w:tcW w:w="883" w:type="pct"/>
            <w:vAlign w:val="bottom"/>
          </w:tcPr>
          <w:p w14:paraId="1E80A732" w14:textId="0CB99655" w:rsidR="00E50050" w:rsidRPr="007F5B1C" w:rsidRDefault="00E50050" w:rsidP="00E50050">
            <w:pPr>
              <w:tabs>
                <w:tab w:val="right" w:pos="1202"/>
              </w:tabs>
              <w:outlineLvl w:val="0"/>
              <w:rPr>
                <w:rFonts w:ascii="Calibri" w:eastAsia="Calibri" w:hAnsi="Calibri"/>
                <w:color w:val="000000" w:themeColor="text1"/>
                <w:sz w:val="15"/>
                <w:szCs w:val="15"/>
                <w:lang w:val="hr-HR"/>
              </w:rPr>
            </w:pPr>
            <w:bookmarkStart w:id="2123" w:name="_Toc67329836"/>
            <w:r w:rsidRPr="007F5B1C">
              <w:rPr>
                <w:rFonts w:ascii="Calibri" w:eastAsia="Calibri" w:hAnsi="Calibri"/>
                <w:color w:val="000000" w:themeColor="text1"/>
                <w:sz w:val="15"/>
                <w:szCs w:val="15"/>
                <w:lang w:val="hr-HR"/>
              </w:rPr>
              <w:t>Financijska imovina po fer vrijednosti kroz ostalu sveobuhvatnu dobit</w:t>
            </w:r>
            <w:bookmarkEnd w:id="2123"/>
          </w:p>
        </w:tc>
        <w:tc>
          <w:tcPr>
            <w:tcW w:w="318" w:type="pct"/>
            <w:tcBorders>
              <w:top w:val="nil"/>
              <w:left w:val="nil"/>
              <w:bottom w:val="nil"/>
              <w:right w:val="nil"/>
            </w:tcBorders>
            <w:shd w:val="clear" w:color="auto" w:fill="auto"/>
            <w:vAlign w:val="bottom"/>
          </w:tcPr>
          <w:p w14:paraId="489ADD50" w14:textId="6622BE95"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2.928.045 </w:t>
            </w:r>
          </w:p>
        </w:tc>
        <w:tc>
          <w:tcPr>
            <w:tcW w:w="317" w:type="pct"/>
            <w:tcBorders>
              <w:top w:val="nil"/>
              <w:left w:val="nil"/>
              <w:bottom w:val="nil"/>
              <w:right w:val="nil"/>
            </w:tcBorders>
            <w:shd w:val="clear" w:color="auto" w:fill="auto"/>
            <w:vAlign w:val="bottom"/>
          </w:tcPr>
          <w:p w14:paraId="78293015" w14:textId="5DF655A6"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5" w:type="pct"/>
            <w:tcBorders>
              <w:top w:val="nil"/>
              <w:left w:val="nil"/>
              <w:bottom w:val="nil"/>
              <w:right w:val="nil"/>
            </w:tcBorders>
            <w:shd w:val="clear" w:color="auto" w:fill="auto"/>
            <w:vAlign w:val="bottom"/>
          </w:tcPr>
          <w:p w14:paraId="5F2696A7" w14:textId="4E4098AC"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1.469 </w:t>
            </w:r>
          </w:p>
        </w:tc>
        <w:tc>
          <w:tcPr>
            <w:tcW w:w="294" w:type="pct"/>
            <w:tcBorders>
              <w:top w:val="nil"/>
              <w:left w:val="nil"/>
              <w:bottom w:val="nil"/>
              <w:right w:val="nil"/>
            </w:tcBorders>
            <w:shd w:val="clear" w:color="auto" w:fill="auto"/>
            <w:vAlign w:val="bottom"/>
          </w:tcPr>
          <w:p w14:paraId="666E7CC7" w14:textId="1F2DD062"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31" w:type="pct"/>
            <w:tcBorders>
              <w:top w:val="nil"/>
              <w:left w:val="nil"/>
              <w:bottom w:val="nil"/>
              <w:right w:val="nil"/>
            </w:tcBorders>
            <w:shd w:val="clear" w:color="auto" w:fill="auto"/>
            <w:vAlign w:val="bottom"/>
          </w:tcPr>
          <w:p w14:paraId="37B5BEA7" w14:textId="3BA0078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4" w:type="pct"/>
            <w:tcBorders>
              <w:top w:val="nil"/>
              <w:left w:val="nil"/>
              <w:bottom w:val="nil"/>
              <w:right w:val="nil"/>
            </w:tcBorders>
            <w:shd w:val="clear" w:color="auto" w:fill="auto"/>
            <w:vAlign w:val="bottom"/>
          </w:tcPr>
          <w:p w14:paraId="525FD6C5" w14:textId="054DD4A3"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2.929.514 </w:t>
            </w:r>
          </w:p>
        </w:tc>
        <w:tc>
          <w:tcPr>
            <w:tcW w:w="352" w:type="pct"/>
            <w:tcBorders>
              <w:top w:val="nil"/>
              <w:left w:val="nil"/>
              <w:bottom w:val="nil"/>
              <w:right w:val="nil"/>
            </w:tcBorders>
            <w:shd w:val="clear" w:color="auto" w:fill="auto"/>
            <w:vAlign w:val="bottom"/>
          </w:tcPr>
          <w:p w14:paraId="41BF360F" w14:textId="15E317BB"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2.928.045 </w:t>
            </w:r>
          </w:p>
        </w:tc>
        <w:tc>
          <w:tcPr>
            <w:tcW w:w="353" w:type="pct"/>
            <w:tcBorders>
              <w:top w:val="nil"/>
              <w:left w:val="nil"/>
              <w:bottom w:val="nil"/>
              <w:right w:val="nil"/>
            </w:tcBorders>
            <w:shd w:val="clear" w:color="auto" w:fill="auto"/>
            <w:vAlign w:val="bottom"/>
          </w:tcPr>
          <w:p w14:paraId="5F89A5E7" w14:textId="4412225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shd w:val="clear" w:color="auto" w:fill="auto"/>
            <w:vAlign w:val="bottom"/>
          </w:tcPr>
          <w:p w14:paraId="3EAE818F" w14:textId="06BC79C4"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1.469 </w:t>
            </w:r>
          </w:p>
        </w:tc>
        <w:tc>
          <w:tcPr>
            <w:tcW w:w="353" w:type="pct"/>
            <w:tcBorders>
              <w:top w:val="nil"/>
              <w:left w:val="nil"/>
              <w:bottom w:val="nil"/>
              <w:right w:val="nil"/>
            </w:tcBorders>
            <w:shd w:val="clear" w:color="auto" w:fill="auto"/>
            <w:vAlign w:val="bottom"/>
          </w:tcPr>
          <w:p w14:paraId="47AD2157" w14:textId="079807FB"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24" w:type="pct"/>
            <w:tcBorders>
              <w:top w:val="nil"/>
              <w:left w:val="nil"/>
              <w:bottom w:val="nil"/>
              <w:right w:val="nil"/>
            </w:tcBorders>
            <w:shd w:val="clear" w:color="auto" w:fill="auto"/>
            <w:vAlign w:val="bottom"/>
          </w:tcPr>
          <w:p w14:paraId="57E4F101" w14:textId="6E76EF5D"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shd w:val="clear" w:color="auto" w:fill="auto"/>
            <w:vAlign w:val="bottom"/>
          </w:tcPr>
          <w:p w14:paraId="04FE8A82" w14:textId="63C9B20D"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2.929.514 </w:t>
            </w:r>
          </w:p>
        </w:tc>
      </w:tr>
      <w:tr w:rsidR="00E50050" w:rsidRPr="00240D39" w14:paraId="51E453EA" w14:textId="77777777" w:rsidTr="007F5B1C">
        <w:trPr>
          <w:trHeight w:val="189"/>
          <w:jc w:val="center"/>
        </w:trPr>
        <w:tc>
          <w:tcPr>
            <w:tcW w:w="883" w:type="pct"/>
            <w:vAlign w:val="bottom"/>
          </w:tcPr>
          <w:p w14:paraId="37A13E16" w14:textId="0CED5551" w:rsidR="00E50050" w:rsidRPr="007F5B1C" w:rsidRDefault="00E50050" w:rsidP="00E50050">
            <w:pPr>
              <w:tabs>
                <w:tab w:val="right" w:pos="1202"/>
              </w:tabs>
              <w:outlineLvl w:val="0"/>
              <w:rPr>
                <w:rFonts w:ascii="Calibri" w:eastAsia="Calibri" w:hAnsi="Calibri"/>
                <w:color w:val="000000" w:themeColor="text1"/>
                <w:sz w:val="15"/>
                <w:szCs w:val="15"/>
                <w:lang w:val="hr-HR"/>
              </w:rPr>
            </w:pPr>
            <w:bookmarkStart w:id="2124" w:name="_Toc67329838"/>
            <w:r w:rsidRPr="007F5B1C">
              <w:rPr>
                <w:rFonts w:ascii="Calibri" w:eastAsia="Calibri" w:hAnsi="Calibri"/>
                <w:color w:val="000000" w:themeColor="text1"/>
                <w:sz w:val="15"/>
                <w:szCs w:val="15"/>
                <w:lang w:val="hr-HR"/>
              </w:rPr>
              <w:t>Ostala imovina</w:t>
            </w:r>
            <w:bookmarkEnd w:id="2124"/>
          </w:p>
        </w:tc>
        <w:tc>
          <w:tcPr>
            <w:tcW w:w="318" w:type="pct"/>
            <w:tcBorders>
              <w:top w:val="nil"/>
              <w:left w:val="nil"/>
              <w:bottom w:val="single" w:sz="8" w:space="0" w:color="auto"/>
              <w:right w:val="nil"/>
            </w:tcBorders>
            <w:shd w:val="clear" w:color="auto" w:fill="auto"/>
            <w:vAlign w:val="bottom"/>
          </w:tcPr>
          <w:p w14:paraId="3FD7A41D" w14:textId="4BC092E2"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5.938 </w:t>
            </w:r>
          </w:p>
        </w:tc>
        <w:tc>
          <w:tcPr>
            <w:tcW w:w="317" w:type="pct"/>
            <w:tcBorders>
              <w:top w:val="nil"/>
              <w:left w:val="nil"/>
              <w:bottom w:val="single" w:sz="8" w:space="0" w:color="auto"/>
              <w:right w:val="nil"/>
            </w:tcBorders>
            <w:shd w:val="clear" w:color="auto" w:fill="auto"/>
            <w:vAlign w:val="bottom"/>
          </w:tcPr>
          <w:p w14:paraId="4EBFC95F" w14:textId="35CFD31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12 </w:t>
            </w:r>
          </w:p>
        </w:tc>
        <w:tc>
          <w:tcPr>
            <w:tcW w:w="315" w:type="pct"/>
            <w:tcBorders>
              <w:top w:val="nil"/>
              <w:left w:val="nil"/>
              <w:bottom w:val="single" w:sz="8" w:space="0" w:color="auto"/>
              <w:right w:val="nil"/>
            </w:tcBorders>
            <w:shd w:val="clear" w:color="auto" w:fill="auto"/>
            <w:vAlign w:val="bottom"/>
          </w:tcPr>
          <w:p w14:paraId="2E9D1D60" w14:textId="00E24E9C"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1.310 </w:t>
            </w:r>
          </w:p>
        </w:tc>
        <w:tc>
          <w:tcPr>
            <w:tcW w:w="294" w:type="pct"/>
            <w:tcBorders>
              <w:top w:val="nil"/>
              <w:left w:val="nil"/>
              <w:bottom w:val="single" w:sz="8" w:space="0" w:color="auto"/>
              <w:right w:val="nil"/>
            </w:tcBorders>
            <w:shd w:val="clear" w:color="auto" w:fill="auto"/>
            <w:vAlign w:val="bottom"/>
          </w:tcPr>
          <w:p w14:paraId="5C7CB9E0" w14:textId="04EE7910"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51 </w:t>
            </w:r>
          </w:p>
        </w:tc>
        <w:tc>
          <w:tcPr>
            <w:tcW w:w="331" w:type="pct"/>
            <w:tcBorders>
              <w:top w:val="nil"/>
              <w:left w:val="nil"/>
              <w:bottom w:val="single" w:sz="8" w:space="0" w:color="auto"/>
              <w:right w:val="nil"/>
            </w:tcBorders>
            <w:shd w:val="clear" w:color="auto" w:fill="auto"/>
            <w:vAlign w:val="bottom"/>
          </w:tcPr>
          <w:p w14:paraId="37F3A396" w14:textId="4BA70BB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4" w:type="pct"/>
            <w:tcBorders>
              <w:top w:val="nil"/>
              <w:left w:val="nil"/>
              <w:bottom w:val="single" w:sz="8" w:space="0" w:color="auto"/>
              <w:right w:val="nil"/>
            </w:tcBorders>
            <w:shd w:val="clear" w:color="auto" w:fill="auto"/>
            <w:vAlign w:val="bottom"/>
          </w:tcPr>
          <w:p w14:paraId="18D789D6" w14:textId="627A4E72"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7.311 </w:t>
            </w:r>
          </w:p>
        </w:tc>
        <w:tc>
          <w:tcPr>
            <w:tcW w:w="352" w:type="pct"/>
            <w:tcBorders>
              <w:top w:val="nil"/>
              <w:left w:val="nil"/>
              <w:bottom w:val="single" w:sz="8" w:space="0" w:color="auto"/>
              <w:right w:val="nil"/>
            </w:tcBorders>
            <w:vAlign w:val="bottom"/>
          </w:tcPr>
          <w:p w14:paraId="1FCF9024" w14:textId="092064E0"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2.398 </w:t>
            </w:r>
          </w:p>
        </w:tc>
        <w:tc>
          <w:tcPr>
            <w:tcW w:w="353" w:type="pct"/>
            <w:tcBorders>
              <w:top w:val="nil"/>
              <w:left w:val="nil"/>
              <w:bottom w:val="single" w:sz="8" w:space="0" w:color="auto"/>
              <w:right w:val="nil"/>
            </w:tcBorders>
            <w:vAlign w:val="bottom"/>
          </w:tcPr>
          <w:p w14:paraId="78D96DCC" w14:textId="3ACAA9B6"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12 </w:t>
            </w:r>
          </w:p>
        </w:tc>
        <w:tc>
          <w:tcPr>
            <w:tcW w:w="353" w:type="pct"/>
            <w:tcBorders>
              <w:top w:val="nil"/>
              <w:left w:val="nil"/>
              <w:bottom w:val="single" w:sz="8" w:space="0" w:color="auto"/>
              <w:right w:val="nil"/>
            </w:tcBorders>
            <w:vAlign w:val="bottom"/>
          </w:tcPr>
          <w:p w14:paraId="48561834" w14:textId="0BDD77C6"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749 </w:t>
            </w:r>
          </w:p>
        </w:tc>
        <w:tc>
          <w:tcPr>
            <w:tcW w:w="353" w:type="pct"/>
            <w:tcBorders>
              <w:top w:val="nil"/>
              <w:left w:val="nil"/>
              <w:bottom w:val="single" w:sz="8" w:space="0" w:color="auto"/>
              <w:right w:val="nil"/>
            </w:tcBorders>
            <w:vAlign w:val="bottom"/>
          </w:tcPr>
          <w:p w14:paraId="29EB6EB7" w14:textId="4A489370"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51 </w:t>
            </w:r>
          </w:p>
        </w:tc>
        <w:tc>
          <w:tcPr>
            <w:tcW w:w="424" w:type="pct"/>
            <w:tcBorders>
              <w:top w:val="nil"/>
              <w:left w:val="nil"/>
              <w:bottom w:val="single" w:sz="8" w:space="0" w:color="auto"/>
              <w:right w:val="nil"/>
            </w:tcBorders>
            <w:vAlign w:val="bottom"/>
          </w:tcPr>
          <w:p w14:paraId="48032491" w14:textId="5D4D057B" w:rsidR="00E50050" w:rsidRPr="007F5B1C" w:rsidRDefault="00354741">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353" w:type="pct"/>
            <w:tcBorders>
              <w:top w:val="nil"/>
              <w:left w:val="nil"/>
              <w:bottom w:val="single" w:sz="8" w:space="0" w:color="auto"/>
              <w:right w:val="nil"/>
            </w:tcBorders>
            <w:vAlign w:val="bottom"/>
          </w:tcPr>
          <w:p w14:paraId="3B9EB075" w14:textId="6ED818B2"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3.210 </w:t>
            </w:r>
          </w:p>
        </w:tc>
      </w:tr>
      <w:tr w:rsidR="00E50050" w:rsidRPr="00240D39" w14:paraId="7789417B" w14:textId="77777777" w:rsidTr="007F5B1C">
        <w:trPr>
          <w:trHeight w:val="201"/>
          <w:jc w:val="center"/>
        </w:trPr>
        <w:tc>
          <w:tcPr>
            <w:tcW w:w="883" w:type="pct"/>
            <w:vAlign w:val="bottom"/>
          </w:tcPr>
          <w:p w14:paraId="3F7428ED" w14:textId="4BC63961" w:rsidR="00E50050" w:rsidRPr="007F5B1C" w:rsidRDefault="00E50050">
            <w:pPr>
              <w:tabs>
                <w:tab w:val="right" w:pos="1202"/>
              </w:tabs>
              <w:spacing w:line="301" w:lineRule="exact"/>
              <w:outlineLvl w:val="0"/>
              <w:rPr>
                <w:rFonts w:ascii="Calibri" w:eastAsia="Calibri" w:hAnsi="Calibri" w:cs="Arial"/>
                <w:b/>
                <w:bCs/>
                <w:color w:val="000000" w:themeColor="text1"/>
                <w:sz w:val="15"/>
                <w:szCs w:val="15"/>
                <w:lang w:val="hr-HR"/>
              </w:rPr>
            </w:pPr>
            <w:bookmarkStart w:id="2125" w:name="_Toc67329839"/>
            <w:r w:rsidRPr="007F5B1C">
              <w:rPr>
                <w:rFonts w:ascii="Calibri" w:eastAsia="Calibri" w:hAnsi="Calibri" w:cs="Arial"/>
                <w:b/>
                <w:bCs/>
                <w:color w:val="000000" w:themeColor="text1"/>
                <w:sz w:val="15"/>
                <w:szCs w:val="15"/>
                <w:lang w:val="hr-HR"/>
              </w:rPr>
              <w:t>Ukupno</w:t>
            </w:r>
            <w:bookmarkEnd w:id="2125"/>
          </w:p>
        </w:tc>
        <w:tc>
          <w:tcPr>
            <w:tcW w:w="318" w:type="pct"/>
            <w:tcBorders>
              <w:top w:val="nil"/>
              <w:left w:val="nil"/>
              <w:bottom w:val="single" w:sz="12" w:space="0" w:color="auto"/>
              <w:right w:val="nil"/>
            </w:tcBorders>
            <w:shd w:val="clear" w:color="auto" w:fill="auto"/>
            <w:vAlign w:val="bottom"/>
          </w:tcPr>
          <w:p w14:paraId="6652DBAB" w14:textId="73385CC5"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24.548.370 </w:t>
            </w:r>
          </w:p>
        </w:tc>
        <w:tc>
          <w:tcPr>
            <w:tcW w:w="317" w:type="pct"/>
            <w:tcBorders>
              <w:top w:val="nil"/>
              <w:left w:val="nil"/>
              <w:bottom w:val="single" w:sz="12" w:space="0" w:color="auto"/>
              <w:right w:val="nil"/>
            </w:tcBorders>
            <w:shd w:val="clear" w:color="auto" w:fill="auto"/>
            <w:vAlign w:val="bottom"/>
          </w:tcPr>
          <w:p w14:paraId="13C22B94" w14:textId="544BF85D"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1.008.737 </w:t>
            </w:r>
          </w:p>
        </w:tc>
        <w:tc>
          <w:tcPr>
            <w:tcW w:w="315" w:type="pct"/>
            <w:tcBorders>
              <w:top w:val="nil"/>
              <w:left w:val="nil"/>
              <w:bottom w:val="single" w:sz="12" w:space="0" w:color="auto"/>
              <w:right w:val="nil"/>
            </w:tcBorders>
            <w:shd w:val="clear" w:color="auto" w:fill="auto"/>
            <w:vAlign w:val="bottom"/>
          </w:tcPr>
          <w:p w14:paraId="1B0E9B4B" w14:textId="0183D8F0"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1.170.112 </w:t>
            </w:r>
          </w:p>
        </w:tc>
        <w:tc>
          <w:tcPr>
            <w:tcW w:w="294" w:type="pct"/>
            <w:tcBorders>
              <w:top w:val="nil"/>
              <w:left w:val="nil"/>
              <w:bottom w:val="single" w:sz="12" w:space="0" w:color="auto"/>
              <w:right w:val="nil"/>
            </w:tcBorders>
            <w:shd w:val="clear" w:color="auto" w:fill="auto"/>
            <w:vAlign w:val="bottom"/>
          </w:tcPr>
          <w:p w14:paraId="1A684D83" w14:textId="3A2617CD"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1.193.610 </w:t>
            </w:r>
          </w:p>
        </w:tc>
        <w:tc>
          <w:tcPr>
            <w:tcW w:w="331" w:type="pct"/>
            <w:tcBorders>
              <w:top w:val="nil"/>
              <w:left w:val="nil"/>
              <w:bottom w:val="single" w:sz="12" w:space="0" w:color="auto"/>
              <w:right w:val="nil"/>
            </w:tcBorders>
            <w:shd w:val="clear" w:color="auto" w:fill="auto"/>
            <w:vAlign w:val="bottom"/>
          </w:tcPr>
          <w:p w14:paraId="2E725616" w14:textId="626BD82E"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16.375 </w:t>
            </w:r>
          </w:p>
        </w:tc>
        <w:tc>
          <w:tcPr>
            <w:tcW w:w="354" w:type="pct"/>
            <w:tcBorders>
              <w:top w:val="nil"/>
              <w:left w:val="nil"/>
              <w:bottom w:val="single" w:sz="12" w:space="0" w:color="auto"/>
              <w:right w:val="nil"/>
            </w:tcBorders>
            <w:shd w:val="clear" w:color="auto" w:fill="auto"/>
            <w:vAlign w:val="bottom"/>
          </w:tcPr>
          <w:p w14:paraId="735D4602" w14:textId="5E5157AB"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27.937.204 </w:t>
            </w:r>
          </w:p>
        </w:tc>
        <w:tc>
          <w:tcPr>
            <w:tcW w:w="352" w:type="pct"/>
            <w:tcBorders>
              <w:top w:val="nil"/>
              <w:left w:val="nil"/>
              <w:bottom w:val="single" w:sz="12" w:space="0" w:color="auto"/>
              <w:right w:val="nil"/>
            </w:tcBorders>
            <w:vAlign w:val="bottom"/>
          </w:tcPr>
          <w:p w14:paraId="5C53A785" w14:textId="719D17BB"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5.785.757 </w:t>
            </w:r>
          </w:p>
        </w:tc>
        <w:tc>
          <w:tcPr>
            <w:tcW w:w="353" w:type="pct"/>
            <w:tcBorders>
              <w:top w:val="nil"/>
              <w:left w:val="nil"/>
              <w:bottom w:val="single" w:sz="12" w:space="0" w:color="auto"/>
              <w:right w:val="nil"/>
            </w:tcBorders>
            <w:vAlign w:val="bottom"/>
          </w:tcPr>
          <w:p w14:paraId="104E8FA2" w14:textId="32A44E41"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92.804 </w:t>
            </w:r>
          </w:p>
        </w:tc>
        <w:tc>
          <w:tcPr>
            <w:tcW w:w="353" w:type="pct"/>
            <w:tcBorders>
              <w:top w:val="nil"/>
              <w:left w:val="nil"/>
              <w:bottom w:val="single" w:sz="12" w:space="0" w:color="auto"/>
              <w:right w:val="nil"/>
            </w:tcBorders>
            <w:vAlign w:val="bottom"/>
          </w:tcPr>
          <w:p w14:paraId="30E8E60F" w14:textId="645AEE0D"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207.823 </w:t>
            </w:r>
          </w:p>
        </w:tc>
        <w:tc>
          <w:tcPr>
            <w:tcW w:w="353" w:type="pct"/>
            <w:tcBorders>
              <w:top w:val="nil"/>
              <w:left w:val="nil"/>
              <w:bottom w:val="single" w:sz="12" w:space="0" w:color="auto"/>
              <w:right w:val="nil"/>
            </w:tcBorders>
            <w:vAlign w:val="bottom"/>
          </w:tcPr>
          <w:p w14:paraId="71CEADBB" w14:textId="0F6B4BC8"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34.820 </w:t>
            </w:r>
          </w:p>
        </w:tc>
        <w:tc>
          <w:tcPr>
            <w:tcW w:w="424" w:type="pct"/>
            <w:tcBorders>
              <w:top w:val="nil"/>
              <w:left w:val="nil"/>
              <w:bottom w:val="single" w:sz="12" w:space="0" w:color="auto"/>
              <w:right w:val="nil"/>
            </w:tcBorders>
            <w:vAlign w:val="bottom"/>
          </w:tcPr>
          <w:p w14:paraId="20EBC86F" w14:textId="2246F014"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16.375 </w:t>
            </w:r>
          </w:p>
        </w:tc>
        <w:tc>
          <w:tcPr>
            <w:tcW w:w="353" w:type="pct"/>
            <w:tcBorders>
              <w:top w:val="nil"/>
              <w:left w:val="nil"/>
              <w:bottom w:val="single" w:sz="12" w:space="0" w:color="auto"/>
              <w:right w:val="nil"/>
            </w:tcBorders>
            <w:vAlign w:val="bottom"/>
          </w:tcPr>
          <w:p w14:paraId="10751A93" w14:textId="1675007E"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6.137.579 </w:t>
            </w:r>
          </w:p>
        </w:tc>
      </w:tr>
      <w:tr w:rsidR="00E14286" w:rsidRPr="00240D39" w14:paraId="0B3C8495" w14:textId="77777777" w:rsidTr="007F5B1C">
        <w:trPr>
          <w:trHeight w:val="168"/>
          <w:jc w:val="center"/>
        </w:trPr>
        <w:tc>
          <w:tcPr>
            <w:tcW w:w="883" w:type="pct"/>
            <w:vAlign w:val="bottom"/>
          </w:tcPr>
          <w:p w14:paraId="67A201D8" w14:textId="2AAFAC58" w:rsidR="00B65175" w:rsidRPr="007F5B1C" w:rsidRDefault="00B65175">
            <w:pPr>
              <w:tabs>
                <w:tab w:val="right" w:pos="1202"/>
              </w:tabs>
              <w:spacing w:line="200" w:lineRule="exact"/>
              <w:outlineLvl w:val="0"/>
              <w:rPr>
                <w:rFonts w:ascii="Calibri" w:eastAsia="Calibri" w:hAnsi="Calibri" w:cs="Arial"/>
                <w:b/>
                <w:bCs/>
                <w:color w:val="000000" w:themeColor="text1"/>
                <w:sz w:val="15"/>
                <w:szCs w:val="15"/>
                <w:lang w:val="hr-HR"/>
              </w:rPr>
            </w:pPr>
            <w:bookmarkStart w:id="2126" w:name="_Toc67329840"/>
            <w:r w:rsidRPr="007F5B1C">
              <w:rPr>
                <w:rFonts w:ascii="Calibri" w:eastAsia="Calibri" w:hAnsi="Calibri" w:cs="Arial"/>
                <w:b/>
                <w:bCs/>
                <w:color w:val="000000" w:themeColor="text1"/>
                <w:sz w:val="15"/>
                <w:szCs w:val="15"/>
                <w:lang w:val="hr-HR"/>
              </w:rPr>
              <w:t>Garancije i preuzete obveze</w:t>
            </w:r>
            <w:bookmarkEnd w:id="2126"/>
          </w:p>
        </w:tc>
        <w:tc>
          <w:tcPr>
            <w:tcW w:w="318" w:type="pct"/>
            <w:tcBorders>
              <w:top w:val="nil"/>
              <w:left w:val="nil"/>
              <w:bottom w:val="nil"/>
              <w:right w:val="nil"/>
            </w:tcBorders>
            <w:shd w:val="clear" w:color="auto" w:fill="auto"/>
            <w:vAlign w:val="bottom"/>
          </w:tcPr>
          <w:p w14:paraId="4D2DA68A"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317" w:type="pct"/>
            <w:tcBorders>
              <w:top w:val="nil"/>
              <w:left w:val="nil"/>
              <w:bottom w:val="nil"/>
              <w:right w:val="nil"/>
            </w:tcBorders>
            <w:shd w:val="clear" w:color="auto" w:fill="auto"/>
            <w:vAlign w:val="bottom"/>
          </w:tcPr>
          <w:p w14:paraId="6B5AEBA0"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315" w:type="pct"/>
            <w:tcBorders>
              <w:top w:val="nil"/>
              <w:left w:val="nil"/>
              <w:bottom w:val="nil"/>
              <w:right w:val="nil"/>
            </w:tcBorders>
            <w:shd w:val="clear" w:color="auto" w:fill="auto"/>
            <w:vAlign w:val="bottom"/>
          </w:tcPr>
          <w:p w14:paraId="1A0E3DC2"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294" w:type="pct"/>
            <w:tcBorders>
              <w:top w:val="nil"/>
              <w:left w:val="nil"/>
              <w:bottom w:val="nil"/>
              <w:right w:val="nil"/>
            </w:tcBorders>
            <w:shd w:val="clear" w:color="auto" w:fill="auto"/>
            <w:vAlign w:val="bottom"/>
          </w:tcPr>
          <w:p w14:paraId="2F63ECDB"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331" w:type="pct"/>
            <w:tcBorders>
              <w:top w:val="nil"/>
              <w:left w:val="nil"/>
              <w:bottom w:val="nil"/>
              <w:right w:val="nil"/>
            </w:tcBorders>
            <w:shd w:val="clear" w:color="auto" w:fill="auto"/>
            <w:vAlign w:val="bottom"/>
          </w:tcPr>
          <w:p w14:paraId="27825BEF"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354" w:type="pct"/>
            <w:tcBorders>
              <w:top w:val="nil"/>
              <w:left w:val="nil"/>
              <w:bottom w:val="nil"/>
              <w:right w:val="nil"/>
            </w:tcBorders>
            <w:shd w:val="clear" w:color="auto" w:fill="auto"/>
            <w:vAlign w:val="bottom"/>
          </w:tcPr>
          <w:p w14:paraId="4F0DB983"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352" w:type="pct"/>
            <w:tcBorders>
              <w:top w:val="nil"/>
              <w:left w:val="nil"/>
              <w:bottom w:val="nil"/>
              <w:right w:val="nil"/>
            </w:tcBorders>
            <w:vAlign w:val="bottom"/>
          </w:tcPr>
          <w:p w14:paraId="5C92C0B0"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353" w:type="pct"/>
            <w:tcBorders>
              <w:top w:val="nil"/>
              <w:left w:val="nil"/>
              <w:bottom w:val="nil"/>
              <w:right w:val="nil"/>
            </w:tcBorders>
            <w:vAlign w:val="bottom"/>
          </w:tcPr>
          <w:p w14:paraId="04F70193"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353" w:type="pct"/>
            <w:tcBorders>
              <w:top w:val="nil"/>
              <w:left w:val="nil"/>
              <w:bottom w:val="nil"/>
              <w:right w:val="nil"/>
            </w:tcBorders>
            <w:vAlign w:val="bottom"/>
          </w:tcPr>
          <w:p w14:paraId="13040B85"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353" w:type="pct"/>
            <w:tcBorders>
              <w:top w:val="nil"/>
              <w:left w:val="nil"/>
              <w:bottom w:val="nil"/>
              <w:right w:val="nil"/>
            </w:tcBorders>
            <w:vAlign w:val="bottom"/>
          </w:tcPr>
          <w:p w14:paraId="1D3A99C0"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424" w:type="pct"/>
            <w:tcBorders>
              <w:top w:val="nil"/>
              <w:left w:val="nil"/>
              <w:bottom w:val="nil"/>
              <w:right w:val="nil"/>
            </w:tcBorders>
            <w:vAlign w:val="bottom"/>
          </w:tcPr>
          <w:p w14:paraId="6C292992" w14:textId="77777777" w:rsidR="00B65175" w:rsidRPr="007F5B1C" w:rsidRDefault="00B65175">
            <w:pPr>
              <w:jc w:val="right"/>
              <w:rPr>
                <w:rFonts w:asciiTheme="minorHAnsi" w:eastAsia="Calibri" w:hAnsiTheme="minorHAnsi" w:cs="Arial"/>
                <w:color w:val="000000" w:themeColor="text1"/>
                <w:sz w:val="15"/>
                <w:szCs w:val="15"/>
                <w:lang w:val="hr-HR"/>
              </w:rPr>
            </w:pPr>
          </w:p>
        </w:tc>
        <w:tc>
          <w:tcPr>
            <w:tcW w:w="353" w:type="pct"/>
            <w:tcBorders>
              <w:top w:val="nil"/>
              <w:left w:val="nil"/>
              <w:bottom w:val="nil"/>
              <w:right w:val="nil"/>
            </w:tcBorders>
            <w:vAlign w:val="bottom"/>
          </w:tcPr>
          <w:p w14:paraId="022CC98B" w14:textId="77777777" w:rsidR="00B65175" w:rsidRPr="007F5B1C" w:rsidRDefault="00B65175">
            <w:pPr>
              <w:jc w:val="right"/>
              <w:rPr>
                <w:rFonts w:asciiTheme="minorHAnsi" w:eastAsia="Calibri" w:hAnsiTheme="minorHAnsi" w:cs="Arial"/>
                <w:color w:val="000000" w:themeColor="text1"/>
                <w:sz w:val="15"/>
                <w:szCs w:val="15"/>
                <w:lang w:val="hr-HR"/>
              </w:rPr>
            </w:pPr>
          </w:p>
        </w:tc>
      </w:tr>
      <w:tr w:rsidR="00E50050" w:rsidRPr="00240D39" w14:paraId="5E0643FC" w14:textId="77777777" w:rsidTr="007F5B1C">
        <w:trPr>
          <w:trHeight w:val="189"/>
          <w:jc w:val="center"/>
        </w:trPr>
        <w:tc>
          <w:tcPr>
            <w:tcW w:w="883" w:type="pct"/>
            <w:vAlign w:val="bottom"/>
          </w:tcPr>
          <w:p w14:paraId="2BB70C9E" w14:textId="56B3BEBE" w:rsidR="00E50050" w:rsidRPr="007F5B1C" w:rsidRDefault="00E50050">
            <w:pPr>
              <w:tabs>
                <w:tab w:val="right" w:pos="1202"/>
              </w:tabs>
              <w:outlineLvl w:val="0"/>
              <w:rPr>
                <w:rFonts w:ascii="Calibri" w:eastAsia="Calibri" w:hAnsi="Calibri" w:cs="Arial"/>
                <w:b/>
                <w:bCs/>
                <w:color w:val="000000" w:themeColor="text1"/>
                <w:sz w:val="15"/>
                <w:szCs w:val="15"/>
                <w:lang w:val="hr-HR"/>
              </w:rPr>
            </w:pPr>
            <w:bookmarkStart w:id="2127" w:name="_Toc67329841"/>
            <w:r w:rsidRPr="007F5B1C">
              <w:rPr>
                <w:rFonts w:ascii="Calibri" w:eastAsia="Calibri" w:hAnsi="Calibri" w:cs="Arial"/>
                <w:color w:val="000000" w:themeColor="text1"/>
                <w:sz w:val="15"/>
                <w:szCs w:val="15"/>
                <w:lang w:val="hr-HR"/>
              </w:rPr>
              <w:t>Izdane garancije u kunama</w:t>
            </w:r>
            <w:bookmarkEnd w:id="2127"/>
          </w:p>
        </w:tc>
        <w:tc>
          <w:tcPr>
            <w:tcW w:w="318" w:type="pct"/>
            <w:tcBorders>
              <w:top w:val="nil"/>
              <w:left w:val="nil"/>
              <w:bottom w:val="nil"/>
              <w:right w:val="nil"/>
            </w:tcBorders>
            <w:shd w:val="clear" w:color="auto" w:fill="auto"/>
            <w:vAlign w:val="bottom"/>
          </w:tcPr>
          <w:p w14:paraId="286BD49E" w14:textId="21A0915B"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71.262 </w:t>
            </w:r>
          </w:p>
        </w:tc>
        <w:tc>
          <w:tcPr>
            <w:tcW w:w="317" w:type="pct"/>
            <w:tcBorders>
              <w:top w:val="nil"/>
              <w:left w:val="nil"/>
              <w:bottom w:val="nil"/>
              <w:right w:val="nil"/>
            </w:tcBorders>
            <w:shd w:val="clear" w:color="auto" w:fill="auto"/>
            <w:vAlign w:val="bottom"/>
          </w:tcPr>
          <w:p w14:paraId="4BC88A13" w14:textId="27F510A6"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22.713 </w:t>
            </w:r>
          </w:p>
        </w:tc>
        <w:tc>
          <w:tcPr>
            <w:tcW w:w="315" w:type="pct"/>
            <w:tcBorders>
              <w:top w:val="nil"/>
              <w:left w:val="nil"/>
              <w:bottom w:val="nil"/>
              <w:right w:val="nil"/>
            </w:tcBorders>
            <w:shd w:val="clear" w:color="auto" w:fill="auto"/>
            <w:vAlign w:val="bottom"/>
          </w:tcPr>
          <w:p w14:paraId="6765E6D6" w14:textId="7F8C79C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46.138 </w:t>
            </w:r>
          </w:p>
        </w:tc>
        <w:tc>
          <w:tcPr>
            <w:tcW w:w="294" w:type="pct"/>
            <w:tcBorders>
              <w:top w:val="nil"/>
              <w:left w:val="nil"/>
              <w:bottom w:val="nil"/>
              <w:right w:val="nil"/>
            </w:tcBorders>
            <w:shd w:val="clear" w:color="auto" w:fill="auto"/>
            <w:vAlign w:val="bottom"/>
          </w:tcPr>
          <w:p w14:paraId="4B557F80" w14:textId="4B29DB4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31" w:type="pct"/>
            <w:tcBorders>
              <w:top w:val="nil"/>
              <w:left w:val="nil"/>
              <w:bottom w:val="nil"/>
              <w:right w:val="nil"/>
            </w:tcBorders>
            <w:shd w:val="clear" w:color="auto" w:fill="auto"/>
            <w:vAlign w:val="bottom"/>
          </w:tcPr>
          <w:p w14:paraId="2A093096" w14:textId="1FCF28C3"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4" w:type="pct"/>
            <w:tcBorders>
              <w:top w:val="nil"/>
              <w:left w:val="nil"/>
              <w:bottom w:val="nil"/>
              <w:right w:val="nil"/>
            </w:tcBorders>
            <w:shd w:val="clear" w:color="auto" w:fill="auto"/>
            <w:vAlign w:val="bottom"/>
          </w:tcPr>
          <w:p w14:paraId="3D99B13A" w14:textId="695B8A1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140.113 </w:t>
            </w:r>
          </w:p>
        </w:tc>
        <w:tc>
          <w:tcPr>
            <w:tcW w:w="352" w:type="pct"/>
            <w:tcBorders>
              <w:top w:val="nil"/>
              <w:left w:val="nil"/>
              <w:bottom w:val="nil"/>
              <w:right w:val="nil"/>
            </w:tcBorders>
            <w:vAlign w:val="bottom"/>
          </w:tcPr>
          <w:p w14:paraId="4C30C387" w14:textId="77CE9376"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30.516 </w:t>
            </w:r>
          </w:p>
        </w:tc>
        <w:tc>
          <w:tcPr>
            <w:tcW w:w="353" w:type="pct"/>
            <w:tcBorders>
              <w:top w:val="nil"/>
              <w:left w:val="nil"/>
              <w:bottom w:val="nil"/>
              <w:right w:val="nil"/>
            </w:tcBorders>
            <w:vAlign w:val="bottom"/>
          </w:tcPr>
          <w:p w14:paraId="05C9FA7F" w14:textId="4AFC0BA7"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18.957 </w:t>
            </w:r>
          </w:p>
        </w:tc>
        <w:tc>
          <w:tcPr>
            <w:tcW w:w="353" w:type="pct"/>
            <w:tcBorders>
              <w:top w:val="nil"/>
              <w:left w:val="nil"/>
              <w:bottom w:val="nil"/>
              <w:right w:val="nil"/>
            </w:tcBorders>
            <w:vAlign w:val="bottom"/>
          </w:tcPr>
          <w:p w14:paraId="309B958E" w14:textId="4257F430"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20.938 </w:t>
            </w:r>
          </w:p>
        </w:tc>
        <w:tc>
          <w:tcPr>
            <w:tcW w:w="353" w:type="pct"/>
            <w:tcBorders>
              <w:top w:val="nil"/>
              <w:left w:val="nil"/>
              <w:bottom w:val="nil"/>
              <w:right w:val="nil"/>
            </w:tcBorders>
            <w:vAlign w:val="bottom"/>
          </w:tcPr>
          <w:p w14:paraId="5BC543FF" w14:textId="433FAC34"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24" w:type="pct"/>
            <w:tcBorders>
              <w:top w:val="nil"/>
              <w:left w:val="nil"/>
              <w:bottom w:val="nil"/>
              <w:right w:val="nil"/>
            </w:tcBorders>
            <w:vAlign w:val="bottom"/>
          </w:tcPr>
          <w:p w14:paraId="39CE7E8E" w14:textId="7CBE2DC4"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41D9DD29" w14:textId="26EEA11B"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70.411 </w:t>
            </w:r>
          </w:p>
        </w:tc>
      </w:tr>
      <w:tr w:rsidR="00E50050" w:rsidRPr="00240D39" w14:paraId="3C36B0A6" w14:textId="77777777" w:rsidTr="007F5B1C">
        <w:trPr>
          <w:trHeight w:val="189"/>
          <w:jc w:val="center"/>
        </w:trPr>
        <w:tc>
          <w:tcPr>
            <w:tcW w:w="883" w:type="pct"/>
            <w:vAlign w:val="bottom"/>
          </w:tcPr>
          <w:p w14:paraId="316B0F70" w14:textId="3D4E8061" w:rsidR="00E50050" w:rsidRPr="007F5B1C" w:rsidRDefault="00E50050">
            <w:pPr>
              <w:tabs>
                <w:tab w:val="right" w:pos="1202"/>
              </w:tabs>
              <w:outlineLvl w:val="0"/>
              <w:rPr>
                <w:rFonts w:ascii="Calibri" w:eastAsia="Calibri" w:hAnsi="Calibri" w:cs="Arial"/>
                <w:color w:val="000000" w:themeColor="text1"/>
                <w:sz w:val="15"/>
                <w:szCs w:val="15"/>
                <w:lang w:val="hr-HR"/>
              </w:rPr>
            </w:pPr>
            <w:bookmarkStart w:id="2128" w:name="_Toc67329842"/>
            <w:r w:rsidRPr="007F5B1C">
              <w:rPr>
                <w:rFonts w:ascii="Calibri" w:eastAsia="Calibri" w:hAnsi="Calibri" w:cs="Arial"/>
                <w:color w:val="000000" w:themeColor="text1"/>
                <w:sz w:val="15"/>
                <w:szCs w:val="15"/>
                <w:lang w:val="hr-HR"/>
              </w:rPr>
              <w:t>Izdane garancije u devizama</w:t>
            </w:r>
            <w:bookmarkEnd w:id="2128"/>
          </w:p>
        </w:tc>
        <w:tc>
          <w:tcPr>
            <w:tcW w:w="318" w:type="pct"/>
            <w:tcBorders>
              <w:top w:val="nil"/>
              <w:left w:val="nil"/>
              <w:bottom w:val="nil"/>
              <w:right w:val="nil"/>
            </w:tcBorders>
            <w:shd w:val="clear" w:color="auto" w:fill="auto"/>
            <w:vAlign w:val="bottom"/>
          </w:tcPr>
          <w:p w14:paraId="733BFCF2" w14:textId="2BA747AD"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62.694 </w:t>
            </w:r>
          </w:p>
        </w:tc>
        <w:tc>
          <w:tcPr>
            <w:tcW w:w="317" w:type="pct"/>
            <w:tcBorders>
              <w:top w:val="nil"/>
              <w:left w:val="nil"/>
              <w:bottom w:val="nil"/>
              <w:right w:val="nil"/>
            </w:tcBorders>
            <w:shd w:val="clear" w:color="auto" w:fill="auto"/>
            <w:vAlign w:val="bottom"/>
          </w:tcPr>
          <w:p w14:paraId="5F63D822" w14:textId="4B757A8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377 </w:t>
            </w:r>
          </w:p>
        </w:tc>
        <w:tc>
          <w:tcPr>
            <w:tcW w:w="315" w:type="pct"/>
            <w:tcBorders>
              <w:top w:val="nil"/>
              <w:left w:val="nil"/>
              <w:bottom w:val="nil"/>
              <w:right w:val="nil"/>
            </w:tcBorders>
            <w:shd w:val="clear" w:color="auto" w:fill="auto"/>
            <w:vAlign w:val="bottom"/>
          </w:tcPr>
          <w:p w14:paraId="146772E3" w14:textId="74EAA691"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197.634 </w:t>
            </w:r>
          </w:p>
        </w:tc>
        <w:tc>
          <w:tcPr>
            <w:tcW w:w="294" w:type="pct"/>
            <w:tcBorders>
              <w:top w:val="nil"/>
              <w:left w:val="nil"/>
              <w:bottom w:val="nil"/>
              <w:right w:val="nil"/>
            </w:tcBorders>
            <w:shd w:val="clear" w:color="auto" w:fill="auto"/>
            <w:vAlign w:val="bottom"/>
          </w:tcPr>
          <w:p w14:paraId="5FAF1C78" w14:textId="69050FD8"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31" w:type="pct"/>
            <w:tcBorders>
              <w:top w:val="nil"/>
              <w:left w:val="nil"/>
              <w:bottom w:val="nil"/>
              <w:right w:val="nil"/>
            </w:tcBorders>
            <w:shd w:val="clear" w:color="auto" w:fill="auto"/>
            <w:vAlign w:val="bottom"/>
          </w:tcPr>
          <w:p w14:paraId="5BE415A9" w14:textId="023DC563"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4" w:type="pct"/>
            <w:tcBorders>
              <w:top w:val="nil"/>
              <w:left w:val="nil"/>
              <w:bottom w:val="nil"/>
              <w:right w:val="nil"/>
            </w:tcBorders>
            <w:shd w:val="clear" w:color="auto" w:fill="auto"/>
            <w:vAlign w:val="bottom"/>
          </w:tcPr>
          <w:p w14:paraId="581FEE14" w14:textId="16CA1A5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260.705 </w:t>
            </w:r>
          </w:p>
        </w:tc>
        <w:tc>
          <w:tcPr>
            <w:tcW w:w="352" w:type="pct"/>
            <w:tcBorders>
              <w:top w:val="nil"/>
              <w:left w:val="nil"/>
              <w:bottom w:val="nil"/>
              <w:right w:val="nil"/>
            </w:tcBorders>
            <w:vAlign w:val="bottom"/>
          </w:tcPr>
          <w:p w14:paraId="5BFD4E81" w14:textId="626252D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49.764 </w:t>
            </w:r>
          </w:p>
        </w:tc>
        <w:tc>
          <w:tcPr>
            <w:tcW w:w="353" w:type="pct"/>
            <w:tcBorders>
              <w:top w:val="nil"/>
              <w:left w:val="nil"/>
              <w:bottom w:val="nil"/>
              <w:right w:val="nil"/>
            </w:tcBorders>
            <w:vAlign w:val="bottom"/>
          </w:tcPr>
          <w:p w14:paraId="1FB99184" w14:textId="711169B5"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2D1048F3" w14:textId="44112FE7"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71.433 </w:t>
            </w:r>
          </w:p>
        </w:tc>
        <w:tc>
          <w:tcPr>
            <w:tcW w:w="353" w:type="pct"/>
            <w:tcBorders>
              <w:top w:val="nil"/>
              <w:left w:val="nil"/>
              <w:bottom w:val="nil"/>
              <w:right w:val="nil"/>
            </w:tcBorders>
            <w:vAlign w:val="bottom"/>
          </w:tcPr>
          <w:p w14:paraId="64CB5D81" w14:textId="6267812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24" w:type="pct"/>
            <w:tcBorders>
              <w:top w:val="nil"/>
              <w:left w:val="nil"/>
              <w:bottom w:val="nil"/>
              <w:right w:val="nil"/>
            </w:tcBorders>
            <w:vAlign w:val="bottom"/>
          </w:tcPr>
          <w:p w14:paraId="68CF05C9" w14:textId="37D316B4"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nil"/>
              <w:right w:val="nil"/>
            </w:tcBorders>
            <w:vAlign w:val="bottom"/>
          </w:tcPr>
          <w:p w14:paraId="691DEDBF" w14:textId="381AC731"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121.197 </w:t>
            </w:r>
          </w:p>
        </w:tc>
      </w:tr>
      <w:tr w:rsidR="00E50050" w:rsidRPr="00240D39" w14:paraId="5685784D" w14:textId="77777777" w:rsidTr="007F5B1C">
        <w:trPr>
          <w:trHeight w:val="189"/>
          <w:jc w:val="center"/>
        </w:trPr>
        <w:tc>
          <w:tcPr>
            <w:tcW w:w="883" w:type="pct"/>
            <w:vAlign w:val="bottom"/>
          </w:tcPr>
          <w:p w14:paraId="19A7D49F" w14:textId="3FDCE3CE" w:rsidR="00E50050" w:rsidRPr="007F5B1C" w:rsidRDefault="00E50050">
            <w:pPr>
              <w:tabs>
                <w:tab w:val="right" w:pos="1202"/>
              </w:tabs>
              <w:outlineLvl w:val="0"/>
              <w:rPr>
                <w:rFonts w:ascii="Calibri" w:eastAsia="Calibri" w:hAnsi="Calibri" w:cs="Arial"/>
                <w:color w:val="000000" w:themeColor="text1"/>
                <w:sz w:val="15"/>
                <w:szCs w:val="15"/>
                <w:lang w:val="hr-HR"/>
              </w:rPr>
            </w:pPr>
            <w:bookmarkStart w:id="2129" w:name="_Toc67329844"/>
            <w:r w:rsidRPr="007F5B1C">
              <w:rPr>
                <w:rFonts w:ascii="Calibri" w:eastAsia="Calibri" w:hAnsi="Calibri" w:cs="Arial"/>
                <w:color w:val="000000" w:themeColor="text1"/>
                <w:sz w:val="15"/>
                <w:szCs w:val="15"/>
                <w:lang w:val="hr-HR"/>
              </w:rPr>
              <w:t>Preuzete obveze po kreditima</w:t>
            </w:r>
            <w:bookmarkEnd w:id="2129"/>
          </w:p>
        </w:tc>
        <w:tc>
          <w:tcPr>
            <w:tcW w:w="318" w:type="pct"/>
            <w:tcBorders>
              <w:top w:val="nil"/>
              <w:left w:val="nil"/>
              <w:bottom w:val="single" w:sz="6" w:space="0" w:color="auto"/>
              <w:right w:val="nil"/>
            </w:tcBorders>
            <w:shd w:val="clear" w:color="auto" w:fill="auto"/>
            <w:vAlign w:val="bottom"/>
          </w:tcPr>
          <w:p w14:paraId="56949008" w14:textId="7658676F"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3.167.285 </w:t>
            </w:r>
          </w:p>
        </w:tc>
        <w:tc>
          <w:tcPr>
            <w:tcW w:w="317" w:type="pct"/>
            <w:tcBorders>
              <w:top w:val="nil"/>
              <w:left w:val="nil"/>
              <w:bottom w:val="single" w:sz="6" w:space="0" w:color="auto"/>
              <w:right w:val="nil"/>
            </w:tcBorders>
            <w:shd w:val="clear" w:color="auto" w:fill="auto"/>
            <w:vAlign w:val="bottom"/>
          </w:tcPr>
          <w:p w14:paraId="1C666C8F" w14:textId="3884F5DA"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253.401 </w:t>
            </w:r>
          </w:p>
        </w:tc>
        <w:tc>
          <w:tcPr>
            <w:tcW w:w="315" w:type="pct"/>
            <w:tcBorders>
              <w:top w:val="nil"/>
              <w:left w:val="nil"/>
              <w:bottom w:val="single" w:sz="6" w:space="0" w:color="auto"/>
              <w:right w:val="nil"/>
            </w:tcBorders>
            <w:shd w:val="clear" w:color="auto" w:fill="auto"/>
            <w:vAlign w:val="bottom"/>
          </w:tcPr>
          <w:p w14:paraId="205F61C6" w14:textId="5FD86EA8"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294" w:type="pct"/>
            <w:tcBorders>
              <w:top w:val="nil"/>
              <w:left w:val="nil"/>
              <w:bottom w:val="single" w:sz="6" w:space="0" w:color="auto"/>
              <w:right w:val="nil"/>
            </w:tcBorders>
            <w:shd w:val="clear" w:color="auto" w:fill="auto"/>
            <w:vAlign w:val="bottom"/>
          </w:tcPr>
          <w:p w14:paraId="0636A8C6" w14:textId="0D1A014B"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36.605 </w:t>
            </w:r>
          </w:p>
        </w:tc>
        <w:tc>
          <w:tcPr>
            <w:tcW w:w="331" w:type="pct"/>
            <w:tcBorders>
              <w:top w:val="nil"/>
              <w:left w:val="nil"/>
              <w:bottom w:val="single" w:sz="6" w:space="0" w:color="auto"/>
              <w:right w:val="nil"/>
            </w:tcBorders>
            <w:shd w:val="clear" w:color="auto" w:fill="auto"/>
            <w:vAlign w:val="bottom"/>
          </w:tcPr>
          <w:p w14:paraId="79F55E1C" w14:textId="39B0610E"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4" w:type="pct"/>
            <w:tcBorders>
              <w:top w:val="nil"/>
              <w:left w:val="nil"/>
              <w:bottom w:val="single" w:sz="6" w:space="0" w:color="auto"/>
              <w:right w:val="nil"/>
            </w:tcBorders>
            <w:shd w:val="clear" w:color="auto" w:fill="auto"/>
            <w:vAlign w:val="bottom"/>
          </w:tcPr>
          <w:p w14:paraId="5528627D" w14:textId="3E882283"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3.457.291 </w:t>
            </w:r>
          </w:p>
        </w:tc>
        <w:tc>
          <w:tcPr>
            <w:tcW w:w="352" w:type="pct"/>
            <w:tcBorders>
              <w:top w:val="nil"/>
              <w:left w:val="nil"/>
              <w:bottom w:val="single" w:sz="6" w:space="0" w:color="auto"/>
              <w:right w:val="nil"/>
            </w:tcBorders>
            <w:vAlign w:val="bottom"/>
          </w:tcPr>
          <w:p w14:paraId="09573B3E" w14:textId="07A0DFEC"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282.102 </w:t>
            </w:r>
          </w:p>
        </w:tc>
        <w:tc>
          <w:tcPr>
            <w:tcW w:w="353" w:type="pct"/>
            <w:tcBorders>
              <w:top w:val="nil"/>
              <w:left w:val="nil"/>
              <w:bottom w:val="single" w:sz="6" w:space="0" w:color="auto"/>
              <w:right w:val="nil"/>
            </w:tcBorders>
            <w:vAlign w:val="bottom"/>
          </w:tcPr>
          <w:p w14:paraId="7288673A" w14:textId="41BB1C87"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140.095 </w:t>
            </w:r>
          </w:p>
        </w:tc>
        <w:tc>
          <w:tcPr>
            <w:tcW w:w="353" w:type="pct"/>
            <w:tcBorders>
              <w:top w:val="nil"/>
              <w:left w:val="nil"/>
              <w:bottom w:val="single" w:sz="6" w:space="0" w:color="auto"/>
              <w:right w:val="nil"/>
            </w:tcBorders>
            <w:vAlign w:val="bottom"/>
          </w:tcPr>
          <w:p w14:paraId="75ED14A1" w14:textId="42423EEF"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single" w:sz="6" w:space="0" w:color="auto"/>
              <w:right w:val="nil"/>
            </w:tcBorders>
            <w:vAlign w:val="bottom"/>
          </w:tcPr>
          <w:p w14:paraId="233D485F" w14:textId="02753324"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782 </w:t>
            </w:r>
          </w:p>
        </w:tc>
        <w:tc>
          <w:tcPr>
            <w:tcW w:w="424" w:type="pct"/>
            <w:tcBorders>
              <w:top w:val="nil"/>
              <w:left w:val="nil"/>
              <w:bottom w:val="single" w:sz="6" w:space="0" w:color="auto"/>
              <w:right w:val="nil"/>
            </w:tcBorders>
            <w:vAlign w:val="bottom"/>
          </w:tcPr>
          <w:p w14:paraId="010E1CF0" w14:textId="65379729"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53" w:type="pct"/>
            <w:tcBorders>
              <w:top w:val="nil"/>
              <w:left w:val="nil"/>
              <w:bottom w:val="single" w:sz="6" w:space="0" w:color="auto"/>
              <w:right w:val="nil"/>
            </w:tcBorders>
            <w:vAlign w:val="bottom"/>
          </w:tcPr>
          <w:p w14:paraId="1578CE0D" w14:textId="20AEEABF" w:rsidR="00E50050" w:rsidRPr="007F5B1C" w:rsidRDefault="00E50050">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422.979 </w:t>
            </w:r>
          </w:p>
        </w:tc>
      </w:tr>
      <w:tr w:rsidR="00E50050" w:rsidRPr="00240D39" w14:paraId="6AAF5DBD" w14:textId="77777777" w:rsidTr="007F5B1C">
        <w:trPr>
          <w:trHeight w:val="267"/>
          <w:jc w:val="center"/>
        </w:trPr>
        <w:tc>
          <w:tcPr>
            <w:tcW w:w="883" w:type="pct"/>
            <w:vAlign w:val="bottom"/>
          </w:tcPr>
          <w:p w14:paraId="5D487DB4" w14:textId="019E56D0" w:rsidR="00E50050" w:rsidRPr="007F5B1C" w:rsidRDefault="00E50050">
            <w:pPr>
              <w:tabs>
                <w:tab w:val="right" w:pos="1202"/>
              </w:tabs>
              <w:spacing w:line="301" w:lineRule="exact"/>
              <w:outlineLvl w:val="0"/>
              <w:rPr>
                <w:rFonts w:ascii="Calibri" w:eastAsia="Calibri" w:hAnsi="Calibri" w:cs="Arial"/>
                <w:b/>
                <w:bCs/>
                <w:color w:val="000000" w:themeColor="text1"/>
                <w:sz w:val="15"/>
                <w:szCs w:val="15"/>
                <w:lang w:val="hr-HR"/>
              </w:rPr>
            </w:pPr>
            <w:bookmarkStart w:id="2130" w:name="_Toc67329846"/>
            <w:r w:rsidRPr="007F5B1C">
              <w:rPr>
                <w:rFonts w:ascii="Calibri" w:eastAsia="Calibri" w:hAnsi="Calibri" w:cs="Arial"/>
                <w:b/>
                <w:bCs/>
                <w:color w:val="000000" w:themeColor="text1"/>
                <w:sz w:val="15"/>
                <w:szCs w:val="15"/>
                <w:lang w:val="hr-HR"/>
              </w:rPr>
              <w:t>Ukupno</w:t>
            </w:r>
            <w:bookmarkEnd w:id="2130"/>
          </w:p>
        </w:tc>
        <w:tc>
          <w:tcPr>
            <w:tcW w:w="318" w:type="pct"/>
            <w:tcBorders>
              <w:top w:val="single" w:sz="6" w:space="0" w:color="auto"/>
              <w:left w:val="nil"/>
              <w:bottom w:val="single" w:sz="12" w:space="0" w:color="auto"/>
              <w:right w:val="nil"/>
            </w:tcBorders>
            <w:shd w:val="clear" w:color="auto" w:fill="auto"/>
            <w:vAlign w:val="bottom"/>
          </w:tcPr>
          <w:p w14:paraId="410B5136" w14:textId="71706C9D"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3.301.241 </w:t>
            </w:r>
          </w:p>
        </w:tc>
        <w:tc>
          <w:tcPr>
            <w:tcW w:w="317" w:type="pct"/>
            <w:tcBorders>
              <w:top w:val="single" w:sz="6" w:space="0" w:color="auto"/>
              <w:left w:val="nil"/>
              <w:bottom w:val="single" w:sz="12" w:space="0" w:color="auto"/>
              <w:right w:val="nil"/>
            </w:tcBorders>
            <w:shd w:val="clear" w:color="auto" w:fill="auto"/>
            <w:vAlign w:val="bottom"/>
          </w:tcPr>
          <w:p w14:paraId="6A3750E4" w14:textId="0103AAF7"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276.491 </w:t>
            </w:r>
          </w:p>
        </w:tc>
        <w:tc>
          <w:tcPr>
            <w:tcW w:w="315" w:type="pct"/>
            <w:tcBorders>
              <w:top w:val="single" w:sz="6" w:space="0" w:color="auto"/>
              <w:left w:val="nil"/>
              <w:bottom w:val="single" w:sz="12" w:space="0" w:color="auto"/>
              <w:right w:val="nil"/>
            </w:tcBorders>
            <w:shd w:val="clear" w:color="auto" w:fill="auto"/>
            <w:vAlign w:val="bottom"/>
          </w:tcPr>
          <w:p w14:paraId="67273795" w14:textId="04C276D0"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243.772 </w:t>
            </w:r>
          </w:p>
        </w:tc>
        <w:tc>
          <w:tcPr>
            <w:tcW w:w="294" w:type="pct"/>
            <w:tcBorders>
              <w:top w:val="single" w:sz="6" w:space="0" w:color="auto"/>
              <w:left w:val="nil"/>
              <w:bottom w:val="single" w:sz="12" w:space="0" w:color="auto"/>
              <w:right w:val="nil"/>
            </w:tcBorders>
            <w:shd w:val="clear" w:color="auto" w:fill="auto"/>
            <w:vAlign w:val="bottom"/>
          </w:tcPr>
          <w:p w14:paraId="668C3986" w14:textId="3354BC11"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36.605 </w:t>
            </w:r>
          </w:p>
        </w:tc>
        <w:tc>
          <w:tcPr>
            <w:tcW w:w="331" w:type="pct"/>
            <w:tcBorders>
              <w:top w:val="single" w:sz="6" w:space="0" w:color="auto"/>
              <w:left w:val="nil"/>
              <w:bottom w:val="single" w:sz="12" w:space="0" w:color="auto"/>
              <w:right w:val="nil"/>
            </w:tcBorders>
            <w:shd w:val="clear" w:color="auto" w:fill="auto"/>
            <w:vAlign w:val="bottom"/>
          </w:tcPr>
          <w:p w14:paraId="2C87C730" w14:textId="54BFA77B"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 </w:t>
            </w:r>
          </w:p>
        </w:tc>
        <w:tc>
          <w:tcPr>
            <w:tcW w:w="354" w:type="pct"/>
            <w:tcBorders>
              <w:top w:val="single" w:sz="6" w:space="0" w:color="auto"/>
              <w:left w:val="nil"/>
              <w:bottom w:val="single" w:sz="12" w:space="0" w:color="auto"/>
              <w:right w:val="nil"/>
            </w:tcBorders>
            <w:shd w:val="clear" w:color="auto" w:fill="auto"/>
            <w:vAlign w:val="bottom"/>
          </w:tcPr>
          <w:p w14:paraId="6FF1396D" w14:textId="5789094A"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3.858.109 </w:t>
            </w:r>
          </w:p>
        </w:tc>
        <w:tc>
          <w:tcPr>
            <w:tcW w:w="352" w:type="pct"/>
            <w:tcBorders>
              <w:top w:val="single" w:sz="6" w:space="0" w:color="auto"/>
              <w:left w:val="nil"/>
              <w:bottom w:val="single" w:sz="12" w:space="0" w:color="auto"/>
              <w:right w:val="nil"/>
            </w:tcBorders>
            <w:vAlign w:val="bottom"/>
          </w:tcPr>
          <w:p w14:paraId="14350542" w14:textId="3F3637BF"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362.382 </w:t>
            </w:r>
          </w:p>
        </w:tc>
        <w:tc>
          <w:tcPr>
            <w:tcW w:w="353" w:type="pct"/>
            <w:tcBorders>
              <w:top w:val="single" w:sz="6" w:space="0" w:color="auto"/>
              <w:left w:val="nil"/>
              <w:bottom w:val="single" w:sz="12" w:space="0" w:color="auto"/>
              <w:right w:val="nil"/>
            </w:tcBorders>
            <w:vAlign w:val="bottom"/>
          </w:tcPr>
          <w:p w14:paraId="511775CA" w14:textId="1E056864"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159.052 </w:t>
            </w:r>
          </w:p>
        </w:tc>
        <w:tc>
          <w:tcPr>
            <w:tcW w:w="353" w:type="pct"/>
            <w:tcBorders>
              <w:top w:val="single" w:sz="6" w:space="0" w:color="auto"/>
              <w:left w:val="nil"/>
              <w:bottom w:val="single" w:sz="12" w:space="0" w:color="auto"/>
              <w:right w:val="nil"/>
            </w:tcBorders>
            <w:vAlign w:val="bottom"/>
          </w:tcPr>
          <w:p w14:paraId="0C0EA4CC" w14:textId="50827B2D"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92.371 </w:t>
            </w:r>
          </w:p>
        </w:tc>
        <w:tc>
          <w:tcPr>
            <w:tcW w:w="353" w:type="pct"/>
            <w:tcBorders>
              <w:top w:val="single" w:sz="6" w:space="0" w:color="auto"/>
              <w:left w:val="nil"/>
              <w:bottom w:val="single" w:sz="12" w:space="0" w:color="auto"/>
              <w:right w:val="nil"/>
            </w:tcBorders>
            <w:vAlign w:val="bottom"/>
          </w:tcPr>
          <w:p w14:paraId="28D4D47E" w14:textId="38BC45B0"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782 </w:t>
            </w:r>
          </w:p>
        </w:tc>
        <w:tc>
          <w:tcPr>
            <w:tcW w:w="424" w:type="pct"/>
            <w:tcBorders>
              <w:top w:val="single" w:sz="6" w:space="0" w:color="auto"/>
              <w:left w:val="nil"/>
              <w:bottom w:val="single" w:sz="12" w:space="0" w:color="auto"/>
              <w:right w:val="nil"/>
            </w:tcBorders>
            <w:vAlign w:val="bottom"/>
          </w:tcPr>
          <w:p w14:paraId="07E8A9F6" w14:textId="29CA50B3"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 </w:t>
            </w:r>
          </w:p>
        </w:tc>
        <w:tc>
          <w:tcPr>
            <w:tcW w:w="353" w:type="pct"/>
            <w:tcBorders>
              <w:top w:val="single" w:sz="6" w:space="0" w:color="auto"/>
              <w:left w:val="nil"/>
              <w:bottom w:val="single" w:sz="12" w:space="0" w:color="auto"/>
              <w:right w:val="nil"/>
            </w:tcBorders>
            <w:vAlign w:val="bottom"/>
          </w:tcPr>
          <w:p w14:paraId="03CD0116" w14:textId="51869BBF"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614.587 </w:t>
            </w:r>
          </w:p>
        </w:tc>
      </w:tr>
      <w:tr w:rsidR="00E50050" w:rsidRPr="00037DCC" w14:paraId="55DD01B3" w14:textId="77777777" w:rsidTr="007F5B1C">
        <w:trPr>
          <w:trHeight w:val="55"/>
          <w:jc w:val="center"/>
        </w:trPr>
        <w:tc>
          <w:tcPr>
            <w:tcW w:w="883" w:type="pct"/>
            <w:vAlign w:val="bottom"/>
          </w:tcPr>
          <w:p w14:paraId="64AC1711" w14:textId="49FB3216" w:rsidR="00E50050" w:rsidRPr="007F5B1C" w:rsidRDefault="00E50050">
            <w:pPr>
              <w:tabs>
                <w:tab w:val="right" w:pos="1202"/>
              </w:tabs>
              <w:spacing w:line="301" w:lineRule="exact"/>
              <w:outlineLvl w:val="0"/>
              <w:rPr>
                <w:rFonts w:ascii="Calibri" w:eastAsia="Calibri" w:hAnsi="Calibri" w:cs="Arial"/>
                <w:b/>
                <w:bCs/>
                <w:color w:val="000000" w:themeColor="text1"/>
                <w:sz w:val="15"/>
                <w:szCs w:val="15"/>
                <w:lang w:val="hr-HR"/>
              </w:rPr>
            </w:pPr>
            <w:bookmarkStart w:id="2131" w:name="_Toc67329847"/>
            <w:r w:rsidRPr="007F5B1C">
              <w:rPr>
                <w:rFonts w:ascii="Calibri" w:eastAsia="Calibri" w:hAnsi="Calibri" w:cs="Arial"/>
                <w:b/>
                <w:bCs/>
                <w:color w:val="000000" w:themeColor="text1"/>
                <w:sz w:val="15"/>
                <w:szCs w:val="15"/>
                <w:lang w:val="hr-HR"/>
              </w:rPr>
              <w:t>Ukupna izloženost kreditnom riziku</w:t>
            </w:r>
            <w:bookmarkEnd w:id="2131"/>
          </w:p>
        </w:tc>
        <w:tc>
          <w:tcPr>
            <w:tcW w:w="318" w:type="pct"/>
            <w:tcBorders>
              <w:top w:val="nil"/>
              <w:left w:val="nil"/>
              <w:bottom w:val="single" w:sz="12" w:space="0" w:color="auto"/>
              <w:right w:val="nil"/>
            </w:tcBorders>
            <w:shd w:val="clear" w:color="auto" w:fill="auto"/>
            <w:vAlign w:val="bottom"/>
          </w:tcPr>
          <w:p w14:paraId="38FDC73C" w14:textId="3411DB7C"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27.849.611 </w:t>
            </w:r>
          </w:p>
        </w:tc>
        <w:tc>
          <w:tcPr>
            <w:tcW w:w="317" w:type="pct"/>
            <w:tcBorders>
              <w:top w:val="nil"/>
              <w:left w:val="nil"/>
              <w:bottom w:val="single" w:sz="12" w:space="0" w:color="auto"/>
              <w:right w:val="nil"/>
            </w:tcBorders>
            <w:shd w:val="clear" w:color="auto" w:fill="auto"/>
            <w:vAlign w:val="bottom"/>
          </w:tcPr>
          <w:p w14:paraId="7AD11D63" w14:textId="2C1DE982"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1.285.228 </w:t>
            </w:r>
          </w:p>
        </w:tc>
        <w:tc>
          <w:tcPr>
            <w:tcW w:w="315" w:type="pct"/>
            <w:tcBorders>
              <w:top w:val="nil"/>
              <w:left w:val="nil"/>
              <w:bottom w:val="single" w:sz="12" w:space="0" w:color="auto"/>
              <w:right w:val="nil"/>
            </w:tcBorders>
            <w:shd w:val="clear" w:color="auto" w:fill="auto"/>
            <w:vAlign w:val="bottom"/>
          </w:tcPr>
          <w:p w14:paraId="436161F1" w14:textId="1293E251"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1.413.884 </w:t>
            </w:r>
          </w:p>
        </w:tc>
        <w:tc>
          <w:tcPr>
            <w:tcW w:w="294" w:type="pct"/>
            <w:tcBorders>
              <w:top w:val="nil"/>
              <w:left w:val="nil"/>
              <w:bottom w:val="single" w:sz="12" w:space="0" w:color="auto"/>
              <w:right w:val="nil"/>
            </w:tcBorders>
            <w:shd w:val="clear" w:color="auto" w:fill="auto"/>
            <w:vAlign w:val="bottom"/>
          </w:tcPr>
          <w:p w14:paraId="09F72183" w14:textId="4E5DF8D8"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1.230.215 </w:t>
            </w:r>
          </w:p>
        </w:tc>
        <w:tc>
          <w:tcPr>
            <w:tcW w:w="331" w:type="pct"/>
            <w:tcBorders>
              <w:top w:val="nil"/>
              <w:left w:val="nil"/>
              <w:bottom w:val="single" w:sz="12" w:space="0" w:color="auto"/>
              <w:right w:val="nil"/>
            </w:tcBorders>
            <w:shd w:val="clear" w:color="auto" w:fill="auto"/>
            <w:vAlign w:val="bottom"/>
          </w:tcPr>
          <w:p w14:paraId="68CD5297" w14:textId="062051E3"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16.375 </w:t>
            </w:r>
          </w:p>
        </w:tc>
        <w:tc>
          <w:tcPr>
            <w:tcW w:w="354" w:type="pct"/>
            <w:tcBorders>
              <w:top w:val="nil"/>
              <w:left w:val="nil"/>
              <w:bottom w:val="single" w:sz="12" w:space="0" w:color="auto"/>
              <w:right w:val="nil"/>
            </w:tcBorders>
            <w:shd w:val="clear" w:color="auto" w:fill="auto"/>
            <w:vAlign w:val="bottom"/>
          </w:tcPr>
          <w:p w14:paraId="27E646F2" w14:textId="20F215A8"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31.795.313 </w:t>
            </w:r>
          </w:p>
        </w:tc>
        <w:tc>
          <w:tcPr>
            <w:tcW w:w="352" w:type="pct"/>
            <w:tcBorders>
              <w:top w:val="nil"/>
              <w:left w:val="nil"/>
              <w:bottom w:val="single" w:sz="12" w:space="0" w:color="auto"/>
              <w:right w:val="nil"/>
            </w:tcBorders>
            <w:vAlign w:val="bottom"/>
          </w:tcPr>
          <w:p w14:paraId="483C6E75" w14:textId="02359D9C"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6.148.139 </w:t>
            </w:r>
          </w:p>
        </w:tc>
        <w:tc>
          <w:tcPr>
            <w:tcW w:w="353" w:type="pct"/>
            <w:tcBorders>
              <w:top w:val="nil"/>
              <w:left w:val="nil"/>
              <w:bottom w:val="single" w:sz="12" w:space="0" w:color="auto"/>
              <w:right w:val="nil"/>
            </w:tcBorders>
            <w:vAlign w:val="bottom"/>
          </w:tcPr>
          <w:p w14:paraId="51664F5A" w14:textId="5DEC1966"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251.856 </w:t>
            </w:r>
          </w:p>
        </w:tc>
        <w:tc>
          <w:tcPr>
            <w:tcW w:w="353" w:type="pct"/>
            <w:tcBorders>
              <w:top w:val="nil"/>
              <w:left w:val="nil"/>
              <w:bottom w:val="single" w:sz="12" w:space="0" w:color="auto"/>
              <w:right w:val="nil"/>
            </w:tcBorders>
            <w:vAlign w:val="bottom"/>
          </w:tcPr>
          <w:p w14:paraId="5CFF0929" w14:textId="459752F2"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300.194 </w:t>
            </w:r>
          </w:p>
        </w:tc>
        <w:tc>
          <w:tcPr>
            <w:tcW w:w="353" w:type="pct"/>
            <w:tcBorders>
              <w:top w:val="nil"/>
              <w:left w:val="nil"/>
              <w:bottom w:val="single" w:sz="12" w:space="0" w:color="auto"/>
              <w:right w:val="nil"/>
            </w:tcBorders>
            <w:vAlign w:val="bottom"/>
          </w:tcPr>
          <w:p w14:paraId="3F0F3F17" w14:textId="5955E62E"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35.602 </w:t>
            </w:r>
          </w:p>
        </w:tc>
        <w:tc>
          <w:tcPr>
            <w:tcW w:w="424" w:type="pct"/>
            <w:tcBorders>
              <w:top w:val="nil"/>
              <w:left w:val="nil"/>
              <w:bottom w:val="single" w:sz="12" w:space="0" w:color="auto"/>
              <w:right w:val="nil"/>
            </w:tcBorders>
            <w:vAlign w:val="bottom"/>
          </w:tcPr>
          <w:p w14:paraId="46F41CFD" w14:textId="4F6C4B80" w:rsidR="00E50050" w:rsidRPr="007F5B1C"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16.375 </w:t>
            </w:r>
          </w:p>
        </w:tc>
        <w:tc>
          <w:tcPr>
            <w:tcW w:w="353" w:type="pct"/>
            <w:tcBorders>
              <w:top w:val="nil"/>
              <w:left w:val="nil"/>
              <w:bottom w:val="single" w:sz="12" w:space="0" w:color="auto"/>
              <w:right w:val="nil"/>
            </w:tcBorders>
            <w:vAlign w:val="bottom"/>
          </w:tcPr>
          <w:p w14:paraId="1E08E244" w14:textId="7CB9F61C" w:rsidR="00E50050" w:rsidRPr="00354741" w:rsidRDefault="00E50050">
            <w:pPr>
              <w:jc w:val="right"/>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6.752.166 </w:t>
            </w:r>
          </w:p>
        </w:tc>
      </w:tr>
      <w:bookmarkEnd w:id="2116"/>
    </w:tbl>
    <w:p w14:paraId="1A97164F" w14:textId="77777777" w:rsidR="003F655D" w:rsidRPr="00037DCC" w:rsidRDefault="003F655D" w:rsidP="00353005">
      <w:pPr>
        <w:spacing w:before="120" w:line="260" w:lineRule="exact"/>
        <w:jc w:val="both"/>
        <w:rPr>
          <w:rFonts w:asciiTheme="minorHAnsi" w:hAnsiTheme="minorHAnsi" w:cs="Arial"/>
          <w:color w:val="000000" w:themeColor="text1"/>
          <w:sz w:val="22"/>
          <w:szCs w:val="22"/>
          <w:lang w:val="hr-HR"/>
        </w:rPr>
        <w:sectPr w:rsidR="003F655D" w:rsidRPr="00037DCC" w:rsidSect="00623DBA">
          <w:pgSz w:w="16840" w:h="11907" w:orient="landscape" w:code="9"/>
          <w:pgMar w:top="1134" w:right="1134" w:bottom="1418" w:left="1418" w:header="851" w:footer="851" w:gutter="0"/>
          <w:cols w:space="720"/>
          <w:noEndnote/>
          <w:docGrid w:linePitch="326"/>
        </w:sectPr>
      </w:pPr>
    </w:p>
    <w:p w14:paraId="313F85DA" w14:textId="6E8AF68A" w:rsidR="00EC0998" w:rsidRPr="00037DCC" w:rsidRDefault="00092418" w:rsidP="00EC0998">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3</w:t>
      </w:r>
      <w:r>
        <w:rPr>
          <w:rFonts w:asciiTheme="minorHAnsi" w:hAnsiTheme="minorHAnsi" w:cs="Arial"/>
          <w:color w:val="000000" w:themeColor="text1"/>
          <w:sz w:val="20"/>
          <w:lang w:val="hr-HR"/>
        </w:rPr>
        <w:t>2</w:t>
      </w:r>
      <w:r w:rsidR="00EC0998" w:rsidRPr="00037DCC">
        <w:rPr>
          <w:rFonts w:asciiTheme="minorHAnsi" w:hAnsiTheme="minorHAnsi" w:cs="Arial"/>
          <w:color w:val="000000" w:themeColor="text1"/>
          <w:sz w:val="20"/>
          <w:lang w:val="hr-HR"/>
        </w:rPr>
        <w:t>.</w:t>
      </w:r>
      <w:r w:rsidR="00EC0998" w:rsidRPr="00037DCC">
        <w:rPr>
          <w:rFonts w:asciiTheme="minorHAnsi" w:hAnsiTheme="minorHAnsi" w:cs="Arial"/>
          <w:color w:val="000000" w:themeColor="text1"/>
          <w:sz w:val="20"/>
          <w:lang w:val="hr-HR"/>
        </w:rPr>
        <w:tab/>
        <w:t>Upravljanje rizicima (nastavak)</w:t>
      </w:r>
    </w:p>
    <w:p w14:paraId="6CFEDC07" w14:textId="639548F8" w:rsidR="00EC0998" w:rsidRPr="00037DCC" w:rsidRDefault="00092418" w:rsidP="00EC0998">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3</w:t>
      </w:r>
      <w:r>
        <w:rPr>
          <w:rFonts w:asciiTheme="minorHAnsi" w:hAnsiTheme="minorHAnsi" w:cs="Arial"/>
          <w:color w:val="000000" w:themeColor="text1"/>
          <w:sz w:val="20"/>
          <w:lang w:val="hr-HR"/>
        </w:rPr>
        <w:t>2</w:t>
      </w:r>
      <w:r w:rsidR="00EC0998" w:rsidRPr="00037DCC">
        <w:rPr>
          <w:rFonts w:asciiTheme="minorHAnsi" w:hAnsiTheme="minorHAnsi" w:cs="Arial"/>
          <w:color w:val="000000" w:themeColor="text1"/>
          <w:sz w:val="20"/>
          <w:lang w:val="hr-HR"/>
        </w:rPr>
        <w:t xml:space="preserve">.3. </w:t>
      </w:r>
      <w:r w:rsidR="00EC0998" w:rsidRPr="00037DCC">
        <w:rPr>
          <w:rFonts w:asciiTheme="minorHAnsi" w:hAnsiTheme="minorHAnsi" w:cs="Arial"/>
          <w:color w:val="000000" w:themeColor="text1"/>
          <w:sz w:val="20"/>
          <w:lang w:val="hr-HR"/>
        </w:rPr>
        <w:tab/>
        <w:t>Kreditni rizik (nastavak)</w:t>
      </w:r>
    </w:p>
    <w:p w14:paraId="084BDE99" w14:textId="77777777" w:rsidR="00EC0998" w:rsidRPr="00037DCC" w:rsidRDefault="00EC0998" w:rsidP="00EC0998">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 xml:space="preserve">Kvaliteta kreditnog rizika prema vrsti financijske imovine </w:t>
      </w:r>
    </w:p>
    <w:p w14:paraId="61A75657" w14:textId="77777777" w:rsidR="00EC0998" w:rsidRPr="00037DCC" w:rsidRDefault="00EC0998" w:rsidP="00EC0998">
      <w:pPr>
        <w:jc w:val="both"/>
        <w:rPr>
          <w:rFonts w:asciiTheme="minorHAnsi" w:hAnsiTheme="minorHAnsi" w:cs="Arial"/>
          <w:color w:val="000000" w:themeColor="text1"/>
          <w:sz w:val="20"/>
          <w:szCs w:val="20"/>
          <w:lang w:val="hr-HR"/>
        </w:rPr>
      </w:pPr>
      <w:r w:rsidRPr="00037DCC">
        <w:rPr>
          <w:rFonts w:asciiTheme="minorHAnsi" w:hAnsiTheme="minorHAnsi" w:cs="Arial"/>
          <w:color w:val="000000" w:themeColor="text1"/>
          <w:sz w:val="20"/>
          <w:szCs w:val="20"/>
          <w:lang w:val="hr-HR"/>
        </w:rPr>
        <w:t>Analiza kreditnog rizika, neto</w:t>
      </w:r>
      <w:r w:rsidRPr="00037DCC">
        <w:rPr>
          <w:color w:val="000000" w:themeColor="text1"/>
          <w:lang w:val="hr-HR"/>
        </w:rPr>
        <w:t xml:space="preserve"> </w:t>
      </w:r>
      <w:r w:rsidRPr="00037DCC">
        <w:rPr>
          <w:rFonts w:asciiTheme="minorHAnsi" w:hAnsiTheme="minorHAnsi" w:cs="Arial"/>
          <w:color w:val="000000" w:themeColor="text1"/>
          <w:sz w:val="20"/>
          <w:szCs w:val="20"/>
          <w:lang w:val="hr-HR"/>
        </w:rPr>
        <w:t>izloženost, prije i nakon uzimanja u obzir primljenih instrumenata osiguranja, prema vrsti financijske imovine na pozicijama imovine i garancija i preuzetih obveza prema rizičnim skupinama:</w:t>
      </w:r>
    </w:p>
    <w:p w14:paraId="596E7026"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pPr>
    </w:p>
    <w:tbl>
      <w:tblPr>
        <w:tblW w:w="5205" w:type="pct"/>
        <w:jc w:val="center"/>
        <w:tblLayout w:type="fixed"/>
        <w:tblLook w:val="0000" w:firstRow="0" w:lastRow="0" w:firstColumn="0" w:lastColumn="0" w:noHBand="0" w:noVBand="0"/>
      </w:tblPr>
      <w:tblGrid>
        <w:gridCol w:w="2626"/>
        <w:gridCol w:w="946"/>
        <w:gridCol w:w="943"/>
        <w:gridCol w:w="937"/>
        <w:gridCol w:w="875"/>
        <w:gridCol w:w="985"/>
        <w:gridCol w:w="937"/>
        <w:gridCol w:w="1080"/>
        <w:gridCol w:w="1077"/>
        <w:gridCol w:w="1077"/>
        <w:gridCol w:w="1077"/>
        <w:gridCol w:w="1261"/>
        <w:gridCol w:w="1053"/>
      </w:tblGrid>
      <w:tr w:rsidR="00240D39" w:rsidRPr="003C3CA6" w14:paraId="66186F8F" w14:textId="77777777" w:rsidTr="00682E25">
        <w:trPr>
          <w:trHeight w:val="1607"/>
          <w:jc w:val="center"/>
        </w:trPr>
        <w:tc>
          <w:tcPr>
            <w:tcW w:w="883" w:type="pct"/>
          </w:tcPr>
          <w:p w14:paraId="2B93A389" w14:textId="77777777" w:rsidR="00240D39" w:rsidRPr="00037DCC" w:rsidRDefault="00240D39" w:rsidP="00682E25">
            <w:pPr>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br w:type="page"/>
              <w:t>Grupa</w:t>
            </w:r>
          </w:p>
          <w:p w14:paraId="59F57744" w14:textId="77777777" w:rsidR="00240D39" w:rsidRPr="00037DCC" w:rsidRDefault="00240D39" w:rsidP="00682E25">
            <w:pPr>
              <w:rPr>
                <w:rFonts w:ascii="Calibri" w:eastAsia="Calibri" w:hAnsi="Calibri" w:cs="Arial"/>
                <w:b/>
                <w:bCs/>
                <w:color w:val="000000" w:themeColor="text1"/>
                <w:sz w:val="15"/>
                <w:szCs w:val="15"/>
                <w:lang w:val="hr-HR"/>
              </w:rPr>
            </w:pPr>
          </w:p>
          <w:p w14:paraId="38ED4F65" w14:textId="77777777" w:rsidR="00240D39" w:rsidRPr="00037DCC" w:rsidRDefault="00240D39" w:rsidP="00682E25">
            <w:pPr>
              <w:rPr>
                <w:rFonts w:ascii="Calibri" w:eastAsia="Calibri" w:hAnsi="Calibri" w:cs="Arial"/>
                <w:color w:val="000000" w:themeColor="text1"/>
                <w:sz w:val="15"/>
                <w:szCs w:val="15"/>
                <w:lang w:val="hr-HR"/>
              </w:rPr>
            </w:pPr>
            <w:r w:rsidRPr="00037DCC">
              <w:rPr>
                <w:rFonts w:ascii="Calibri" w:eastAsia="Calibri" w:hAnsi="Calibri" w:cs="Arial"/>
                <w:b/>
                <w:bCs/>
                <w:color w:val="000000" w:themeColor="text1"/>
                <w:sz w:val="15"/>
                <w:szCs w:val="15"/>
                <w:lang w:val="hr-HR"/>
              </w:rPr>
              <w:t>31. prosinca 20</w:t>
            </w:r>
            <w:r>
              <w:rPr>
                <w:rFonts w:ascii="Calibri" w:eastAsia="Calibri" w:hAnsi="Calibri" w:cs="Arial"/>
                <w:b/>
                <w:bCs/>
                <w:color w:val="000000" w:themeColor="text1"/>
                <w:sz w:val="15"/>
                <w:szCs w:val="15"/>
                <w:lang w:val="hr-HR"/>
              </w:rPr>
              <w:t>20</w:t>
            </w:r>
            <w:r w:rsidRPr="00037DCC">
              <w:rPr>
                <w:rFonts w:ascii="Calibri" w:eastAsia="Calibri" w:hAnsi="Calibri" w:cs="Arial"/>
                <w:b/>
                <w:bCs/>
                <w:color w:val="000000" w:themeColor="text1"/>
                <w:sz w:val="15"/>
                <w:szCs w:val="15"/>
                <w:lang w:val="hr-HR"/>
              </w:rPr>
              <w:t xml:space="preserve">. </w:t>
            </w:r>
          </w:p>
        </w:tc>
        <w:tc>
          <w:tcPr>
            <w:tcW w:w="318" w:type="pct"/>
            <w:vAlign w:val="bottom"/>
          </w:tcPr>
          <w:p w14:paraId="030BB634"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 stupanj 1</w:t>
            </w:r>
          </w:p>
        </w:tc>
        <w:tc>
          <w:tcPr>
            <w:tcW w:w="317" w:type="pct"/>
            <w:vAlign w:val="bottom"/>
          </w:tcPr>
          <w:p w14:paraId="73599A91"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 stupanj 2</w:t>
            </w:r>
          </w:p>
        </w:tc>
        <w:tc>
          <w:tcPr>
            <w:tcW w:w="315" w:type="pct"/>
            <w:vAlign w:val="bottom"/>
          </w:tcPr>
          <w:p w14:paraId="4F8B96ED"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 stupanj 3</w:t>
            </w:r>
          </w:p>
        </w:tc>
        <w:tc>
          <w:tcPr>
            <w:tcW w:w="294" w:type="pct"/>
            <w:vAlign w:val="bottom"/>
          </w:tcPr>
          <w:p w14:paraId="3929E262"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rizične skupine POCI</w:t>
            </w:r>
          </w:p>
        </w:tc>
        <w:tc>
          <w:tcPr>
            <w:tcW w:w="331" w:type="pct"/>
            <w:vAlign w:val="bottom"/>
          </w:tcPr>
          <w:p w14:paraId="16DE8CBD" w14:textId="77777777" w:rsidR="00240D39" w:rsidRPr="00037DCC" w:rsidRDefault="00240D39" w:rsidP="00682E25">
            <w:pPr>
              <w:jc w:val="right"/>
              <w:rPr>
                <w:rFonts w:ascii="Calibri" w:eastAsia="Calibri" w:hAnsi="Calibri"/>
                <w:color w:val="000000" w:themeColor="text1"/>
                <w:sz w:val="15"/>
                <w:szCs w:val="15"/>
                <w:lang w:val="hr-HR"/>
              </w:rPr>
            </w:pPr>
            <w:r w:rsidRPr="00037DCC">
              <w:rPr>
                <w:rFonts w:ascii="Calibri" w:eastAsia="Calibri" w:hAnsi="Calibri" w:cs="Arial"/>
                <w:b/>
                <w:color w:val="000000" w:themeColor="text1"/>
                <w:sz w:val="15"/>
                <w:szCs w:val="15"/>
                <w:lang w:val="hr-HR"/>
              </w:rPr>
              <w:t>Financijska imovina koja se ne raspoređuje u rizične skupine po MSFI-ju 9</w:t>
            </w:r>
          </w:p>
        </w:tc>
        <w:tc>
          <w:tcPr>
            <w:tcW w:w="315" w:type="pct"/>
            <w:vAlign w:val="bottom"/>
          </w:tcPr>
          <w:p w14:paraId="72C9FEE8"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ukupnog portfelja</w:t>
            </w:r>
          </w:p>
        </w:tc>
        <w:tc>
          <w:tcPr>
            <w:tcW w:w="363" w:type="pct"/>
            <w:vAlign w:val="bottom"/>
          </w:tcPr>
          <w:p w14:paraId="4A44F8BA"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nakon umanjenja za instrumente osiguranja- stupanj 1</w:t>
            </w:r>
          </w:p>
        </w:tc>
        <w:tc>
          <w:tcPr>
            <w:tcW w:w="362" w:type="pct"/>
            <w:vAlign w:val="bottom"/>
          </w:tcPr>
          <w:p w14:paraId="5306C785"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nakon umanjenja za instrumente osiguranja- stupanj 2</w:t>
            </w:r>
          </w:p>
        </w:tc>
        <w:tc>
          <w:tcPr>
            <w:tcW w:w="362" w:type="pct"/>
            <w:vAlign w:val="bottom"/>
          </w:tcPr>
          <w:p w14:paraId="46210BE3"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nakon umanjenja za instrumente osiguranja- stupanj 3</w:t>
            </w:r>
          </w:p>
        </w:tc>
        <w:tc>
          <w:tcPr>
            <w:tcW w:w="362" w:type="pct"/>
            <w:vAlign w:val="bottom"/>
          </w:tcPr>
          <w:p w14:paraId="7CD1E3BF"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nakon umanjenja za instrumente osiguranja- rizične skupine POCI</w:t>
            </w:r>
          </w:p>
        </w:tc>
        <w:tc>
          <w:tcPr>
            <w:tcW w:w="424" w:type="pct"/>
            <w:vAlign w:val="bottom"/>
          </w:tcPr>
          <w:p w14:paraId="1B1AFFE3"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Financijska imovina  koja se ne raspoređuje u rizične skupine po MSFI-ju 9 nakon umanjenja za instrumente osiguranja</w:t>
            </w:r>
          </w:p>
        </w:tc>
        <w:tc>
          <w:tcPr>
            <w:tcW w:w="354" w:type="pct"/>
            <w:vAlign w:val="bottom"/>
          </w:tcPr>
          <w:p w14:paraId="75D777B6"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ukupnog portfelja nakon umanjenja za instrumente osiguranja</w:t>
            </w:r>
          </w:p>
        </w:tc>
      </w:tr>
      <w:tr w:rsidR="00240D39" w:rsidRPr="00037DCC" w14:paraId="7CA9E58E" w14:textId="77777777" w:rsidTr="00682E25">
        <w:trPr>
          <w:trHeight w:val="160"/>
          <w:jc w:val="center"/>
        </w:trPr>
        <w:tc>
          <w:tcPr>
            <w:tcW w:w="883" w:type="pct"/>
          </w:tcPr>
          <w:p w14:paraId="527CB743" w14:textId="77777777" w:rsidR="00240D39" w:rsidRPr="00037DCC" w:rsidRDefault="00240D39" w:rsidP="00682E25">
            <w:pPr>
              <w:rPr>
                <w:rFonts w:ascii="Calibri" w:eastAsia="Calibri" w:hAnsi="Calibri" w:cs="Arial"/>
                <w:b/>
                <w:bCs/>
                <w:color w:val="000000" w:themeColor="text1"/>
                <w:sz w:val="15"/>
                <w:szCs w:val="15"/>
                <w:lang w:val="hr-HR"/>
              </w:rPr>
            </w:pPr>
          </w:p>
        </w:tc>
        <w:tc>
          <w:tcPr>
            <w:tcW w:w="318" w:type="pct"/>
          </w:tcPr>
          <w:p w14:paraId="158F57EA"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17" w:type="pct"/>
          </w:tcPr>
          <w:p w14:paraId="372C65EE"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15" w:type="pct"/>
          </w:tcPr>
          <w:p w14:paraId="3D4F1E99"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294" w:type="pct"/>
          </w:tcPr>
          <w:p w14:paraId="1F55A3D5"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31" w:type="pct"/>
          </w:tcPr>
          <w:p w14:paraId="337AEA76"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15" w:type="pct"/>
          </w:tcPr>
          <w:p w14:paraId="0D8180AB"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63" w:type="pct"/>
          </w:tcPr>
          <w:p w14:paraId="3C31E4C2"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62" w:type="pct"/>
          </w:tcPr>
          <w:p w14:paraId="6121A8A3"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62" w:type="pct"/>
          </w:tcPr>
          <w:p w14:paraId="634F5DF6"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62" w:type="pct"/>
          </w:tcPr>
          <w:p w14:paraId="76D4A405"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424" w:type="pct"/>
          </w:tcPr>
          <w:p w14:paraId="56A5451B"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54" w:type="pct"/>
          </w:tcPr>
          <w:p w14:paraId="1D590F3A"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r>
      <w:tr w:rsidR="00240D39" w:rsidRPr="00037DCC" w14:paraId="697C7BD9" w14:textId="77777777" w:rsidTr="00682E25">
        <w:trPr>
          <w:trHeight w:val="117"/>
          <w:jc w:val="center"/>
        </w:trPr>
        <w:tc>
          <w:tcPr>
            <w:tcW w:w="883" w:type="pct"/>
          </w:tcPr>
          <w:p w14:paraId="1CD86F5A" w14:textId="77777777" w:rsidR="00240D39" w:rsidRPr="00037DCC" w:rsidRDefault="00240D39" w:rsidP="00682E25">
            <w:pPr>
              <w:tabs>
                <w:tab w:val="right" w:pos="1202"/>
              </w:tabs>
              <w:spacing w:line="301"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Imovina</w:t>
            </w:r>
          </w:p>
        </w:tc>
        <w:tc>
          <w:tcPr>
            <w:tcW w:w="318" w:type="pct"/>
            <w:vAlign w:val="bottom"/>
          </w:tcPr>
          <w:p w14:paraId="36347F6D"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7" w:type="pct"/>
            <w:vAlign w:val="bottom"/>
          </w:tcPr>
          <w:p w14:paraId="17094720"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5" w:type="pct"/>
            <w:vAlign w:val="bottom"/>
          </w:tcPr>
          <w:p w14:paraId="59FA57E3"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294" w:type="pct"/>
            <w:vAlign w:val="bottom"/>
          </w:tcPr>
          <w:p w14:paraId="740A8151"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31" w:type="pct"/>
            <w:vAlign w:val="bottom"/>
          </w:tcPr>
          <w:p w14:paraId="5210092B"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5" w:type="pct"/>
            <w:vAlign w:val="bottom"/>
          </w:tcPr>
          <w:p w14:paraId="4C3CA37E"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3" w:type="pct"/>
            <w:vAlign w:val="bottom"/>
          </w:tcPr>
          <w:p w14:paraId="4D58EFB1"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2" w:type="pct"/>
            <w:vAlign w:val="bottom"/>
          </w:tcPr>
          <w:p w14:paraId="67F027C0"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2" w:type="pct"/>
            <w:vAlign w:val="bottom"/>
          </w:tcPr>
          <w:p w14:paraId="0331D169"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2" w:type="pct"/>
            <w:vAlign w:val="bottom"/>
          </w:tcPr>
          <w:p w14:paraId="293B68C3"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424" w:type="pct"/>
            <w:vAlign w:val="bottom"/>
          </w:tcPr>
          <w:p w14:paraId="672EBC7C"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54" w:type="pct"/>
            <w:vAlign w:val="bottom"/>
          </w:tcPr>
          <w:p w14:paraId="0701C202"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r>
      <w:tr w:rsidR="00240D39" w:rsidRPr="00037DCC" w14:paraId="4361DC9E" w14:textId="77777777" w:rsidTr="00682E25">
        <w:trPr>
          <w:trHeight w:val="189"/>
          <w:jc w:val="center"/>
        </w:trPr>
        <w:tc>
          <w:tcPr>
            <w:tcW w:w="883" w:type="pct"/>
            <w:vAlign w:val="bottom"/>
          </w:tcPr>
          <w:p w14:paraId="67A82BB7"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Novčana sredstva i računi kod banaka</w:t>
            </w:r>
          </w:p>
        </w:tc>
        <w:tc>
          <w:tcPr>
            <w:tcW w:w="318" w:type="pct"/>
            <w:tcBorders>
              <w:top w:val="nil"/>
              <w:left w:val="nil"/>
              <w:bottom w:val="nil"/>
              <w:right w:val="nil"/>
            </w:tcBorders>
            <w:shd w:val="clear" w:color="auto" w:fill="auto"/>
            <w:vAlign w:val="bottom"/>
          </w:tcPr>
          <w:p w14:paraId="39A1FD4C"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1.659.111 </w:t>
            </w:r>
          </w:p>
        </w:tc>
        <w:tc>
          <w:tcPr>
            <w:tcW w:w="317" w:type="pct"/>
            <w:tcBorders>
              <w:top w:val="nil"/>
              <w:left w:val="nil"/>
              <w:bottom w:val="nil"/>
              <w:right w:val="nil"/>
            </w:tcBorders>
            <w:shd w:val="clear" w:color="auto" w:fill="auto"/>
            <w:vAlign w:val="bottom"/>
          </w:tcPr>
          <w:p w14:paraId="167F2314"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2671814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294" w:type="pct"/>
            <w:tcBorders>
              <w:top w:val="nil"/>
              <w:left w:val="nil"/>
              <w:bottom w:val="nil"/>
              <w:right w:val="nil"/>
            </w:tcBorders>
            <w:shd w:val="clear" w:color="auto" w:fill="auto"/>
            <w:vAlign w:val="bottom"/>
          </w:tcPr>
          <w:p w14:paraId="6B790716"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31" w:type="pct"/>
            <w:tcBorders>
              <w:top w:val="nil"/>
              <w:left w:val="nil"/>
              <w:bottom w:val="nil"/>
              <w:right w:val="nil"/>
            </w:tcBorders>
            <w:shd w:val="clear" w:color="auto" w:fill="auto"/>
            <w:vAlign w:val="bottom"/>
          </w:tcPr>
          <w:p w14:paraId="1D11BAB9"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4C351C0E"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1.659.111 </w:t>
            </w:r>
          </w:p>
        </w:tc>
        <w:tc>
          <w:tcPr>
            <w:tcW w:w="363" w:type="pct"/>
            <w:tcBorders>
              <w:top w:val="nil"/>
              <w:left w:val="nil"/>
              <w:bottom w:val="nil"/>
              <w:right w:val="nil"/>
            </w:tcBorders>
            <w:vAlign w:val="bottom"/>
          </w:tcPr>
          <w:p w14:paraId="2C821E8D"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16DADC6B"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6546BC80"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65BA6D37"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424" w:type="pct"/>
            <w:tcBorders>
              <w:top w:val="nil"/>
              <w:left w:val="nil"/>
              <w:bottom w:val="nil"/>
              <w:right w:val="nil"/>
            </w:tcBorders>
            <w:vAlign w:val="bottom"/>
          </w:tcPr>
          <w:p w14:paraId="3BFCB457"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54" w:type="pct"/>
            <w:tcBorders>
              <w:top w:val="nil"/>
              <w:left w:val="nil"/>
              <w:bottom w:val="nil"/>
              <w:right w:val="nil"/>
            </w:tcBorders>
            <w:vAlign w:val="bottom"/>
          </w:tcPr>
          <w:p w14:paraId="689F53E1"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r>
      <w:tr w:rsidR="00240D39" w:rsidRPr="00037DCC" w14:paraId="45BBBF3F" w14:textId="77777777" w:rsidTr="00682E25">
        <w:trPr>
          <w:trHeight w:val="189"/>
          <w:jc w:val="center"/>
        </w:trPr>
        <w:tc>
          <w:tcPr>
            <w:tcW w:w="883" w:type="pct"/>
            <w:vAlign w:val="bottom"/>
          </w:tcPr>
          <w:p w14:paraId="1C59793C"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Depoziti kod drugih banaka</w:t>
            </w:r>
          </w:p>
        </w:tc>
        <w:tc>
          <w:tcPr>
            <w:tcW w:w="318" w:type="pct"/>
            <w:tcBorders>
              <w:top w:val="nil"/>
              <w:left w:val="nil"/>
              <w:bottom w:val="nil"/>
              <w:right w:val="nil"/>
            </w:tcBorders>
            <w:shd w:val="clear" w:color="auto" w:fill="auto"/>
            <w:vAlign w:val="bottom"/>
          </w:tcPr>
          <w:p w14:paraId="2F8CB27D"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7.337 </w:t>
            </w:r>
          </w:p>
        </w:tc>
        <w:tc>
          <w:tcPr>
            <w:tcW w:w="317" w:type="pct"/>
            <w:tcBorders>
              <w:top w:val="nil"/>
              <w:left w:val="nil"/>
              <w:bottom w:val="nil"/>
              <w:right w:val="nil"/>
            </w:tcBorders>
            <w:shd w:val="clear" w:color="auto" w:fill="auto"/>
            <w:vAlign w:val="bottom"/>
          </w:tcPr>
          <w:p w14:paraId="43A82806"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25143404"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294" w:type="pct"/>
            <w:tcBorders>
              <w:top w:val="nil"/>
              <w:left w:val="nil"/>
              <w:bottom w:val="nil"/>
              <w:right w:val="nil"/>
            </w:tcBorders>
            <w:shd w:val="clear" w:color="auto" w:fill="auto"/>
            <w:vAlign w:val="bottom"/>
          </w:tcPr>
          <w:p w14:paraId="131C3C0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31" w:type="pct"/>
            <w:tcBorders>
              <w:top w:val="nil"/>
              <w:left w:val="nil"/>
              <w:bottom w:val="nil"/>
              <w:right w:val="nil"/>
            </w:tcBorders>
            <w:shd w:val="clear" w:color="auto" w:fill="auto"/>
            <w:vAlign w:val="bottom"/>
          </w:tcPr>
          <w:p w14:paraId="3D3758FE"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0F5DE590"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7.337 </w:t>
            </w:r>
          </w:p>
        </w:tc>
        <w:tc>
          <w:tcPr>
            <w:tcW w:w="363" w:type="pct"/>
            <w:tcBorders>
              <w:top w:val="nil"/>
              <w:left w:val="nil"/>
              <w:bottom w:val="nil"/>
              <w:right w:val="nil"/>
            </w:tcBorders>
            <w:vAlign w:val="bottom"/>
          </w:tcPr>
          <w:p w14:paraId="203C7E43"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4BC4859D"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4D46B77E"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2CFA4659"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424" w:type="pct"/>
            <w:tcBorders>
              <w:top w:val="nil"/>
              <w:left w:val="nil"/>
              <w:bottom w:val="nil"/>
              <w:right w:val="nil"/>
            </w:tcBorders>
            <w:vAlign w:val="bottom"/>
          </w:tcPr>
          <w:p w14:paraId="18699B8D"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54" w:type="pct"/>
            <w:tcBorders>
              <w:top w:val="nil"/>
              <w:left w:val="nil"/>
              <w:bottom w:val="nil"/>
              <w:right w:val="nil"/>
            </w:tcBorders>
            <w:vAlign w:val="bottom"/>
          </w:tcPr>
          <w:p w14:paraId="2681342F"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r>
      <w:tr w:rsidR="00240D39" w:rsidRPr="00037DCC" w14:paraId="7301C4F1" w14:textId="77777777" w:rsidTr="00682E25">
        <w:trPr>
          <w:trHeight w:val="189"/>
          <w:jc w:val="center"/>
        </w:trPr>
        <w:tc>
          <w:tcPr>
            <w:tcW w:w="883" w:type="pct"/>
            <w:vAlign w:val="bottom"/>
          </w:tcPr>
          <w:p w14:paraId="4EA4BB5D"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Krediti financijskim institucijama</w:t>
            </w:r>
          </w:p>
        </w:tc>
        <w:tc>
          <w:tcPr>
            <w:tcW w:w="318" w:type="pct"/>
            <w:tcBorders>
              <w:top w:val="nil"/>
              <w:left w:val="nil"/>
              <w:bottom w:val="nil"/>
              <w:right w:val="nil"/>
            </w:tcBorders>
            <w:shd w:val="clear" w:color="auto" w:fill="auto"/>
            <w:vAlign w:val="bottom"/>
          </w:tcPr>
          <w:p w14:paraId="20B4B2B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8.613.679 </w:t>
            </w:r>
          </w:p>
        </w:tc>
        <w:tc>
          <w:tcPr>
            <w:tcW w:w="317" w:type="pct"/>
            <w:tcBorders>
              <w:top w:val="nil"/>
              <w:left w:val="nil"/>
              <w:bottom w:val="nil"/>
              <w:right w:val="nil"/>
            </w:tcBorders>
            <w:shd w:val="clear" w:color="auto" w:fill="auto"/>
            <w:vAlign w:val="bottom"/>
          </w:tcPr>
          <w:p w14:paraId="4F388E03"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219.109 </w:t>
            </w:r>
          </w:p>
        </w:tc>
        <w:tc>
          <w:tcPr>
            <w:tcW w:w="315" w:type="pct"/>
            <w:tcBorders>
              <w:top w:val="nil"/>
              <w:left w:val="nil"/>
              <w:bottom w:val="nil"/>
              <w:right w:val="nil"/>
            </w:tcBorders>
            <w:shd w:val="clear" w:color="auto" w:fill="auto"/>
            <w:vAlign w:val="bottom"/>
          </w:tcPr>
          <w:p w14:paraId="47ACF523"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9.792 </w:t>
            </w:r>
          </w:p>
        </w:tc>
        <w:tc>
          <w:tcPr>
            <w:tcW w:w="294" w:type="pct"/>
            <w:tcBorders>
              <w:top w:val="nil"/>
              <w:left w:val="nil"/>
              <w:bottom w:val="nil"/>
              <w:right w:val="nil"/>
            </w:tcBorders>
            <w:shd w:val="clear" w:color="auto" w:fill="auto"/>
            <w:vAlign w:val="bottom"/>
          </w:tcPr>
          <w:p w14:paraId="514516B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31" w:type="pct"/>
            <w:tcBorders>
              <w:top w:val="nil"/>
              <w:left w:val="nil"/>
              <w:bottom w:val="nil"/>
              <w:right w:val="nil"/>
            </w:tcBorders>
            <w:shd w:val="clear" w:color="auto" w:fill="auto"/>
            <w:vAlign w:val="bottom"/>
          </w:tcPr>
          <w:p w14:paraId="6284F32C"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2171BB86"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8.842.580 </w:t>
            </w:r>
          </w:p>
        </w:tc>
        <w:tc>
          <w:tcPr>
            <w:tcW w:w="363" w:type="pct"/>
            <w:tcBorders>
              <w:top w:val="nil"/>
              <w:left w:val="nil"/>
              <w:bottom w:val="nil"/>
              <w:right w:val="nil"/>
            </w:tcBorders>
            <w:vAlign w:val="bottom"/>
          </w:tcPr>
          <w:p w14:paraId="2333C3AC"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13E6559C"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066EF706"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6A07613E"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424" w:type="pct"/>
            <w:tcBorders>
              <w:top w:val="nil"/>
              <w:left w:val="nil"/>
              <w:bottom w:val="nil"/>
              <w:right w:val="nil"/>
            </w:tcBorders>
            <w:vAlign w:val="bottom"/>
          </w:tcPr>
          <w:p w14:paraId="382A6CFA"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54" w:type="pct"/>
            <w:tcBorders>
              <w:top w:val="nil"/>
              <w:left w:val="nil"/>
              <w:bottom w:val="nil"/>
              <w:right w:val="nil"/>
            </w:tcBorders>
            <w:vAlign w:val="bottom"/>
          </w:tcPr>
          <w:p w14:paraId="4EA38A69"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r>
      <w:tr w:rsidR="00240D39" w:rsidRPr="00037DCC" w14:paraId="4FEF8C64" w14:textId="77777777" w:rsidTr="00682E25">
        <w:trPr>
          <w:trHeight w:val="189"/>
          <w:jc w:val="center"/>
        </w:trPr>
        <w:tc>
          <w:tcPr>
            <w:tcW w:w="883" w:type="pct"/>
            <w:vAlign w:val="bottom"/>
          </w:tcPr>
          <w:p w14:paraId="25ED59D9"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Krediti ostalim korisnicima</w:t>
            </w:r>
          </w:p>
        </w:tc>
        <w:tc>
          <w:tcPr>
            <w:tcW w:w="318" w:type="pct"/>
            <w:tcBorders>
              <w:top w:val="nil"/>
              <w:left w:val="nil"/>
              <w:bottom w:val="nil"/>
              <w:right w:val="nil"/>
            </w:tcBorders>
            <w:shd w:val="clear" w:color="auto" w:fill="auto"/>
            <w:vAlign w:val="bottom"/>
          </w:tcPr>
          <w:p w14:paraId="1D9C9CE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11.126.079 </w:t>
            </w:r>
          </w:p>
        </w:tc>
        <w:tc>
          <w:tcPr>
            <w:tcW w:w="317" w:type="pct"/>
            <w:tcBorders>
              <w:top w:val="nil"/>
              <w:left w:val="nil"/>
              <w:bottom w:val="nil"/>
              <w:right w:val="nil"/>
            </w:tcBorders>
            <w:shd w:val="clear" w:color="auto" w:fill="auto"/>
            <w:vAlign w:val="bottom"/>
          </w:tcPr>
          <w:p w14:paraId="1C3BC679"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1.089.538 </w:t>
            </w:r>
          </w:p>
        </w:tc>
        <w:tc>
          <w:tcPr>
            <w:tcW w:w="315" w:type="pct"/>
            <w:tcBorders>
              <w:top w:val="nil"/>
              <w:left w:val="nil"/>
              <w:bottom w:val="nil"/>
              <w:right w:val="nil"/>
            </w:tcBorders>
            <w:shd w:val="clear" w:color="auto" w:fill="auto"/>
            <w:vAlign w:val="bottom"/>
          </w:tcPr>
          <w:p w14:paraId="3C39DC29"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1.495.922 </w:t>
            </w:r>
          </w:p>
        </w:tc>
        <w:tc>
          <w:tcPr>
            <w:tcW w:w="294" w:type="pct"/>
            <w:tcBorders>
              <w:top w:val="nil"/>
              <w:left w:val="nil"/>
              <w:bottom w:val="nil"/>
              <w:right w:val="nil"/>
            </w:tcBorders>
            <w:shd w:val="clear" w:color="auto" w:fill="auto"/>
            <w:vAlign w:val="bottom"/>
          </w:tcPr>
          <w:p w14:paraId="12BFE052"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1.084.640 </w:t>
            </w:r>
          </w:p>
        </w:tc>
        <w:tc>
          <w:tcPr>
            <w:tcW w:w="331" w:type="pct"/>
            <w:tcBorders>
              <w:top w:val="nil"/>
              <w:left w:val="nil"/>
              <w:bottom w:val="nil"/>
              <w:right w:val="nil"/>
            </w:tcBorders>
            <w:shd w:val="clear" w:color="auto" w:fill="auto"/>
            <w:vAlign w:val="bottom"/>
          </w:tcPr>
          <w:p w14:paraId="660D71F1"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2CD927AF"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14.796.179 </w:t>
            </w:r>
          </w:p>
        </w:tc>
        <w:tc>
          <w:tcPr>
            <w:tcW w:w="363" w:type="pct"/>
            <w:tcBorders>
              <w:top w:val="nil"/>
              <w:left w:val="nil"/>
              <w:bottom w:val="nil"/>
              <w:right w:val="nil"/>
            </w:tcBorders>
            <w:vAlign w:val="bottom"/>
          </w:tcPr>
          <w:p w14:paraId="21D42517"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2.689.969 </w:t>
            </w:r>
          </w:p>
        </w:tc>
        <w:tc>
          <w:tcPr>
            <w:tcW w:w="362" w:type="pct"/>
            <w:tcBorders>
              <w:top w:val="nil"/>
              <w:left w:val="nil"/>
              <w:bottom w:val="nil"/>
              <w:right w:val="nil"/>
            </w:tcBorders>
            <w:vAlign w:val="bottom"/>
          </w:tcPr>
          <w:p w14:paraId="629FA5E4"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71.907 </w:t>
            </w:r>
          </w:p>
        </w:tc>
        <w:tc>
          <w:tcPr>
            <w:tcW w:w="362" w:type="pct"/>
            <w:tcBorders>
              <w:top w:val="nil"/>
              <w:left w:val="nil"/>
              <w:bottom w:val="nil"/>
              <w:right w:val="nil"/>
            </w:tcBorders>
            <w:vAlign w:val="bottom"/>
          </w:tcPr>
          <w:p w14:paraId="21AC010F"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272.269 </w:t>
            </w:r>
          </w:p>
        </w:tc>
        <w:tc>
          <w:tcPr>
            <w:tcW w:w="362" w:type="pct"/>
            <w:tcBorders>
              <w:top w:val="nil"/>
              <w:left w:val="nil"/>
              <w:bottom w:val="nil"/>
              <w:right w:val="nil"/>
            </w:tcBorders>
            <w:vAlign w:val="bottom"/>
          </w:tcPr>
          <w:p w14:paraId="5EB15F22"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53.250 </w:t>
            </w:r>
          </w:p>
        </w:tc>
        <w:tc>
          <w:tcPr>
            <w:tcW w:w="424" w:type="pct"/>
            <w:tcBorders>
              <w:top w:val="nil"/>
              <w:left w:val="nil"/>
              <w:bottom w:val="nil"/>
              <w:right w:val="nil"/>
            </w:tcBorders>
            <w:vAlign w:val="bottom"/>
          </w:tcPr>
          <w:p w14:paraId="559B8E84"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54" w:type="pct"/>
            <w:tcBorders>
              <w:top w:val="nil"/>
              <w:left w:val="nil"/>
              <w:bottom w:val="nil"/>
              <w:right w:val="nil"/>
            </w:tcBorders>
            <w:vAlign w:val="bottom"/>
          </w:tcPr>
          <w:p w14:paraId="4BB73EC3"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3.087.395 </w:t>
            </w:r>
          </w:p>
        </w:tc>
      </w:tr>
      <w:tr w:rsidR="00240D39" w:rsidRPr="00037DCC" w14:paraId="3C658D7D" w14:textId="77777777" w:rsidTr="00682E25">
        <w:trPr>
          <w:trHeight w:val="189"/>
          <w:jc w:val="center"/>
        </w:trPr>
        <w:tc>
          <w:tcPr>
            <w:tcW w:w="883" w:type="pct"/>
            <w:vAlign w:val="bottom"/>
          </w:tcPr>
          <w:p w14:paraId="33E9B218"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Financijska imovina po fer vrijednosti kroz dobit ili gubitak</w:t>
            </w:r>
          </w:p>
        </w:tc>
        <w:tc>
          <w:tcPr>
            <w:tcW w:w="318" w:type="pct"/>
            <w:tcBorders>
              <w:top w:val="nil"/>
              <w:left w:val="nil"/>
              <w:bottom w:val="nil"/>
              <w:right w:val="nil"/>
            </w:tcBorders>
            <w:shd w:val="clear" w:color="auto" w:fill="auto"/>
            <w:vAlign w:val="bottom"/>
          </w:tcPr>
          <w:p w14:paraId="27620D6D"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298 </w:t>
            </w:r>
          </w:p>
        </w:tc>
        <w:tc>
          <w:tcPr>
            <w:tcW w:w="317" w:type="pct"/>
            <w:tcBorders>
              <w:top w:val="nil"/>
              <w:left w:val="nil"/>
              <w:bottom w:val="nil"/>
              <w:right w:val="nil"/>
            </w:tcBorders>
            <w:shd w:val="clear" w:color="auto" w:fill="auto"/>
            <w:vAlign w:val="bottom"/>
          </w:tcPr>
          <w:p w14:paraId="77A9C5BE"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4713FE3D"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294" w:type="pct"/>
            <w:tcBorders>
              <w:top w:val="nil"/>
              <w:left w:val="nil"/>
              <w:bottom w:val="nil"/>
              <w:right w:val="nil"/>
            </w:tcBorders>
            <w:shd w:val="clear" w:color="auto" w:fill="auto"/>
            <w:vAlign w:val="bottom"/>
          </w:tcPr>
          <w:p w14:paraId="650D3982"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31" w:type="pct"/>
            <w:tcBorders>
              <w:top w:val="nil"/>
              <w:left w:val="nil"/>
              <w:bottom w:val="nil"/>
              <w:right w:val="nil"/>
            </w:tcBorders>
            <w:shd w:val="clear" w:color="auto" w:fill="auto"/>
            <w:vAlign w:val="bottom"/>
          </w:tcPr>
          <w:p w14:paraId="476417C7"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2.658 </w:t>
            </w:r>
          </w:p>
        </w:tc>
        <w:tc>
          <w:tcPr>
            <w:tcW w:w="315" w:type="pct"/>
            <w:tcBorders>
              <w:top w:val="nil"/>
              <w:left w:val="nil"/>
              <w:bottom w:val="nil"/>
              <w:right w:val="nil"/>
            </w:tcBorders>
            <w:shd w:val="clear" w:color="auto" w:fill="auto"/>
            <w:vAlign w:val="bottom"/>
          </w:tcPr>
          <w:p w14:paraId="65F1082E"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2.956 </w:t>
            </w:r>
          </w:p>
        </w:tc>
        <w:tc>
          <w:tcPr>
            <w:tcW w:w="363" w:type="pct"/>
            <w:tcBorders>
              <w:top w:val="nil"/>
              <w:left w:val="nil"/>
              <w:bottom w:val="nil"/>
              <w:right w:val="nil"/>
            </w:tcBorders>
            <w:vAlign w:val="bottom"/>
          </w:tcPr>
          <w:p w14:paraId="6AD3B336"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568F0B0A"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48A7522D"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5608767E"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424" w:type="pct"/>
            <w:tcBorders>
              <w:top w:val="nil"/>
              <w:left w:val="nil"/>
              <w:bottom w:val="nil"/>
              <w:right w:val="nil"/>
            </w:tcBorders>
            <w:shd w:val="clear" w:color="auto" w:fill="auto"/>
            <w:vAlign w:val="bottom"/>
          </w:tcPr>
          <w:p w14:paraId="1DB69A10"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2.658 </w:t>
            </w:r>
          </w:p>
        </w:tc>
        <w:tc>
          <w:tcPr>
            <w:tcW w:w="354" w:type="pct"/>
            <w:tcBorders>
              <w:top w:val="nil"/>
              <w:left w:val="nil"/>
              <w:bottom w:val="nil"/>
              <w:right w:val="nil"/>
            </w:tcBorders>
            <w:shd w:val="clear" w:color="auto" w:fill="auto"/>
            <w:vAlign w:val="bottom"/>
          </w:tcPr>
          <w:p w14:paraId="01412CEF"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2.658 </w:t>
            </w:r>
          </w:p>
        </w:tc>
      </w:tr>
      <w:tr w:rsidR="00240D39" w:rsidRPr="00037DCC" w14:paraId="044FD24C" w14:textId="77777777" w:rsidTr="00682E25">
        <w:trPr>
          <w:trHeight w:val="189"/>
          <w:jc w:val="center"/>
        </w:trPr>
        <w:tc>
          <w:tcPr>
            <w:tcW w:w="883" w:type="pct"/>
            <w:vAlign w:val="bottom"/>
          </w:tcPr>
          <w:p w14:paraId="1EF1C4E3"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Financijska imovina po fer vrijednosti kroz ostalu sveobuhvatnu dobit</w:t>
            </w:r>
          </w:p>
        </w:tc>
        <w:tc>
          <w:tcPr>
            <w:tcW w:w="318" w:type="pct"/>
            <w:tcBorders>
              <w:top w:val="nil"/>
              <w:left w:val="nil"/>
              <w:bottom w:val="nil"/>
              <w:right w:val="nil"/>
            </w:tcBorders>
            <w:shd w:val="clear" w:color="auto" w:fill="auto"/>
            <w:vAlign w:val="bottom"/>
          </w:tcPr>
          <w:p w14:paraId="3C1AFA8D"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3.077.679 </w:t>
            </w:r>
          </w:p>
        </w:tc>
        <w:tc>
          <w:tcPr>
            <w:tcW w:w="317" w:type="pct"/>
            <w:tcBorders>
              <w:top w:val="nil"/>
              <w:left w:val="nil"/>
              <w:bottom w:val="nil"/>
              <w:right w:val="nil"/>
            </w:tcBorders>
            <w:shd w:val="clear" w:color="auto" w:fill="auto"/>
            <w:vAlign w:val="bottom"/>
          </w:tcPr>
          <w:p w14:paraId="720AD500"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249A62C7"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1.377 </w:t>
            </w:r>
          </w:p>
        </w:tc>
        <w:tc>
          <w:tcPr>
            <w:tcW w:w="294" w:type="pct"/>
            <w:tcBorders>
              <w:top w:val="nil"/>
              <w:left w:val="nil"/>
              <w:bottom w:val="nil"/>
              <w:right w:val="nil"/>
            </w:tcBorders>
            <w:shd w:val="clear" w:color="auto" w:fill="auto"/>
            <w:vAlign w:val="bottom"/>
          </w:tcPr>
          <w:p w14:paraId="51CC36D9"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31" w:type="pct"/>
            <w:tcBorders>
              <w:top w:val="nil"/>
              <w:left w:val="nil"/>
              <w:bottom w:val="nil"/>
              <w:right w:val="nil"/>
            </w:tcBorders>
            <w:shd w:val="clear" w:color="auto" w:fill="auto"/>
            <w:vAlign w:val="bottom"/>
          </w:tcPr>
          <w:p w14:paraId="2260F268"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7C4055DF"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3.079.056 </w:t>
            </w:r>
          </w:p>
        </w:tc>
        <w:tc>
          <w:tcPr>
            <w:tcW w:w="363" w:type="pct"/>
            <w:tcBorders>
              <w:top w:val="nil"/>
              <w:left w:val="nil"/>
              <w:bottom w:val="nil"/>
              <w:right w:val="nil"/>
            </w:tcBorders>
            <w:shd w:val="clear" w:color="auto" w:fill="auto"/>
            <w:vAlign w:val="bottom"/>
          </w:tcPr>
          <w:p w14:paraId="4B2B40E6"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3.077.679 </w:t>
            </w:r>
          </w:p>
        </w:tc>
        <w:tc>
          <w:tcPr>
            <w:tcW w:w="362" w:type="pct"/>
            <w:tcBorders>
              <w:top w:val="nil"/>
              <w:left w:val="nil"/>
              <w:bottom w:val="nil"/>
              <w:right w:val="nil"/>
            </w:tcBorders>
            <w:shd w:val="clear" w:color="auto" w:fill="auto"/>
            <w:vAlign w:val="bottom"/>
          </w:tcPr>
          <w:p w14:paraId="55659F2E"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shd w:val="clear" w:color="auto" w:fill="auto"/>
            <w:vAlign w:val="bottom"/>
          </w:tcPr>
          <w:p w14:paraId="36988991"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1.377 </w:t>
            </w:r>
          </w:p>
        </w:tc>
        <w:tc>
          <w:tcPr>
            <w:tcW w:w="362" w:type="pct"/>
            <w:tcBorders>
              <w:top w:val="nil"/>
              <w:left w:val="nil"/>
              <w:bottom w:val="nil"/>
              <w:right w:val="nil"/>
            </w:tcBorders>
            <w:shd w:val="clear" w:color="auto" w:fill="auto"/>
            <w:vAlign w:val="bottom"/>
          </w:tcPr>
          <w:p w14:paraId="14E2620F" w14:textId="77777777" w:rsidR="00240D39" w:rsidRPr="00E76F4B"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424" w:type="pct"/>
            <w:tcBorders>
              <w:top w:val="nil"/>
              <w:left w:val="nil"/>
              <w:bottom w:val="nil"/>
              <w:right w:val="nil"/>
            </w:tcBorders>
            <w:shd w:val="clear" w:color="auto" w:fill="auto"/>
            <w:vAlign w:val="bottom"/>
          </w:tcPr>
          <w:p w14:paraId="4BD89FE2" w14:textId="77777777" w:rsidR="00240D39" w:rsidRPr="00E76F4B"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354" w:type="pct"/>
            <w:tcBorders>
              <w:top w:val="nil"/>
              <w:left w:val="nil"/>
              <w:bottom w:val="nil"/>
              <w:right w:val="nil"/>
            </w:tcBorders>
            <w:shd w:val="clear" w:color="auto" w:fill="auto"/>
            <w:vAlign w:val="bottom"/>
          </w:tcPr>
          <w:p w14:paraId="507A710D"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3.079.056 </w:t>
            </w:r>
          </w:p>
        </w:tc>
      </w:tr>
      <w:tr w:rsidR="00240D39" w:rsidRPr="00037DCC" w14:paraId="4EB15BA4" w14:textId="77777777" w:rsidTr="00682E25">
        <w:trPr>
          <w:trHeight w:val="189"/>
          <w:jc w:val="center"/>
        </w:trPr>
        <w:tc>
          <w:tcPr>
            <w:tcW w:w="883" w:type="pct"/>
            <w:vAlign w:val="bottom"/>
          </w:tcPr>
          <w:p w14:paraId="05436788"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Ostala imovina</w:t>
            </w:r>
          </w:p>
        </w:tc>
        <w:tc>
          <w:tcPr>
            <w:tcW w:w="318" w:type="pct"/>
            <w:tcBorders>
              <w:top w:val="nil"/>
              <w:left w:val="nil"/>
              <w:bottom w:val="single" w:sz="8" w:space="0" w:color="auto"/>
              <w:right w:val="nil"/>
            </w:tcBorders>
            <w:shd w:val="clear" w:color="auto" w:fill="auto"/>
            <w:vAlign w:val="bottom"/>
          </w:tcPr>
          <w:p w14:paraId="05E78F8C"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6.157 </w:t>
            </w:r>
          </w:p>
        </w:tc>
        <w:tc>
          <w:tcPr>
            <w:tcW w:w="317" w:type="pct"/>
            <w:tcBorders>
              <w:top w:val="nil"/>
              <w:left w:val="nil"/>
              <w:bottom w:val="single" w:sz="8" w:space="0" w:color="auto"/>
              <w:right w:val="nil"/>
            </w:tcBorders>
            <w:shd w:val="clear" w:color="auto" w:fill="auto"/>
            <w:vAlign w:val="bottom"/>
          </w:tcPr>
          <w:p w14:paraId="1F7A97BF"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 </w:t>
            </w:r>
          </w:p>
        </w:tc>
        <w:tc>
          <w:tcPr>
            <w:tcW w:w="315" w:type="pct"/>
            <w:tcBorders>
              <w:top w:val="nil"/>
              <w:left w:val="nil"/>
              <w:bottom w:val="single" w:sz="8" w:space="0" w:color="auto"/>
              <w:right w:val="nil"/>
            </w:tcBorders>
            <w:shd w:val="clear" w:color="auto" w:fill="auto"/>
            <w:vAlign w:val="bottom"/>
          </w:tcPr>
          <w:p w14:paraId="3D1C4278"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1.308 </w:t>
            </w:r>
          </w:p>
        </w:tc>
        <w:tc>
          <w:tcPr>
            <w:tcW w:w="294" w:type="pct"/>
            <w:tcBorders>
              <w:top w:val="nil"/>
              <w:left w:val="nil"/>
              <w:bottom w:val="single" w:sz="8" w:space="0" w:color="auto"/>
              <w:right w:val="nil"/>
            </w:tcBorders>
            <w:shd w:val="clear" w:color="auto" w:fill="auto"/>
            <w:vAlign w:val="bottom"/>
          </w:tcPr>
          <w:p w14:paraId="002EC566"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 </w:t>
            </w:r>
          </w:p>
        </w:tc>
        <w:tc>
          <w:tcPr>
            <w:tcW w:w="331" w:type="pct"/>
            <w:tcBorders>
              <w:top w:val="nil"/>
              <w:left w:val="nil"/>
              <w:bottom w:val="single" w:sz="8" w:space="0" w:color="auto"/>
              <w:right w:val="nil"/>
            </w:tcBorders>
            <w:shd w:val="clear" w:color="auto" w:fill="auto"/>
            <w:vAlign w:val="bottom"/>
          </w:tcPr>
          <w:p w14:paraId="1D577854"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single" w:sz="8" w:space="0" w:color="auto"/>
              <w:right w:val="nil"/>
            </w:tcBorders>
            <w:shd w:val="clear" w:color="auto" w:fill="auto"/>
            <w:vAlign w:val="bottom"/>
          </w:tcPr>
          <w:p w14:paraId="3FAFF0AE"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7.496 </w:t>
            </w:r>
          </w:p>
        </w:tc>
        <w:tc>
          <w:tcPr>
            <w:tcW w:w="363" w:type="pct"/>
            <w:tcBorders>
              <w:top w:val="nil"/>
              <w:left w:val="nil"/>
              <w:bottom w:val="single" w:sz="8" w:space="0" w:color="auto"/>
              <w:right w:val="nil"/>
            </w:tcBorders>
            <w:vAlign w:val="bottom"/>
          </w:tcPr>
          <w:p w14:paraId="5BB113FB"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2.417 </w:t>
            </w:r>
          </w:p>
        </w:tc>
        <w:tc>
          <w:tcPr>
            <w:tcW w:w="362" w:type="pct"/>
            <w:tcBorders>
              <w:top w:val="nil"/>
              <w:left w:val="nil"/>
              <w:bottom w:val="single" w:sz="8" w:space="0" w:color="auto"/>
              <w:right w:val="nil"/>
            </w:tcBorders>
            <w:vAlign w:val="bottom"/>
          </w:tcPr>
          <w:p w14:paraId="33587D0B"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single" w:sz="8" w:space="0" w:color="auto"/>
              <w:right w:val="nil"/>
            </w:tcBorders>
            <w:vAlign w:val="bottom"/>
          </w:tcPr>
          <w:p w14:paraId="64C1E84F"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1.308 </w:t>
            </w:r>
          </w:p>
        </w:tc>
        <w:tc>
          <w:tcPr>
            <w:tcW w:w="362" w:type="pct"/>
            <w:tcBorders>
              <w:top w:val="nil"/>
              <w:left w:val="nil"/>
              <w:bottom w:val="single" w:sz="8" w:space="0" w:color="auto"/>
              <w:right w:val="nil"/>
            </w:tcBorders>
            <w:vAlign w:val="bottom"/>
          </w:tcPr>
          <w:p w14:paraId="7DFA0C51"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29 </w:t>
            </w:r>
          </w:p>
        </w:tc>
        <w:tc>
          <w:tcPr>
            <w:tcW w:w="424" w:type="pct"/>
            <w:tcBorders>
              <w:top w:val="nil"/>
              <w:left w:val="nil"/>
              <w:bottom w:val="single" w:sz="8" w:space="0" w:color="auto"/>
              <w:right w:val="nil"/>
            </w:tcBorders>
            <w:vAlign w:val="bottom"/>
          </w:tcPr>
          <w:p w14:paraId="7CB775A9" w14:textId="77777777" w:rsidR="00240D39" w:rsidRPr="00E76F4B"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354" w:type="pct"/>
            <w:tcBorders>
              <w:top w:val="nil"/>
              <w:left w:val="nil"/>
              <w:bottom w:val="single" w:sz="8" w:space="0" w:color="auto"/>
              <w:right w:val="nil"/>
            </w:tcBorders>
            <w:vAlign w:val="bottom"/>
          </w:tcPr>
          <w:p w14:paraId="2529C683" w14:textId="77777777" w:rsidR="00240D39" w:rsidRPr="00E76F4B"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3.754 </w:t>
            </w:r>
          </w:p>
        </w:tc>
      </w:tr>
      <w:tr w:rsidR="00240D39" w:rsidRPr="00037DCC" w14:paraId="688F12D5" w14:textId="77777777" w:rsidTr="00682E25">
        <w:trPr>
          <w:trHeight w:val="201"/>
          <w:jc w:val="center"/>
        </w:trPr>
        <w:tc>
          <w:tcPr>
            <w:tcW w:w="883" w:type="pct"/>
          </w:tcPr>
          <w:p w14:paraId="05158A6F" w14:textId="77777777" w:rsidR="00240D39" w:rsidRPr="00037DCC" w:rsidRDefault="00240D39" w:rsidP="00682E25">
            <w:pPr>
              <w:tabs>
                <w:tab w:val="right" w:pos="1202"/>
              </w:tabs>
              <w:spacing w:line="301"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Ukupno</w:t>
            </w:r>
          </w:p>
        </w:tc>
        <w:tc>
          <w:tcPr>
            <w:tcW w:w="318" w:type="pct"/>
            <w:tcBorders>
              <w:top w:val="nil"/>
              <w:left w:val="nil"/>
              <w:bottom w:val="single" w:sz="12" w:space="0" w:color="auto"/>
              <w:right w:val="nil"/>
            </w:tcBorders>
            <w:shd w:val="clear" w:color="auto" w:fill="auto"/>
            <w:vAlign w:val="bottom"/>
          </w:tcPr>
          <w:p w14:paraId="266C6E5C"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24.490.340 </w:t>
            </w:r>
          </w:p>
        </w:tc>
        <w:tc>
          <w:tcPr>
            <w:tcW w:w="317" w:type="pct"/>
            <w:tcBorders>
              <w:top w:val="nil"/>
              <w:left w:val="nil"/>
              <w:bottom w:val="single" w:sz="12" w:space="0" w:color="auto"/>
              <w:right w:val="nil"/>
            </w:tcBorders>
            <w:shd w:val="clear" w:color="auto" w:fill="auto"/>
            <w:vAlign w:val="bottom"/>
          </w:tcPr>
          <w:p w14:paraId="28D29571"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1.308.648 </w:t>
            </w:r>
          </w:p>
        </w:tc>
        <w:tc>
          <w:tcPr>
            <w:tcW w:w="315" w:type="pct"/>
            <w:tcBorders>
              <w:top w:val="nil"/>
              <w:left w:val="nil"/>
              <w:bottom w:val="single" w:sz="12" w:space="0" w:color="auto"/>
              <w:right w:val="nil"/>
            </w:tcBorders>
            <w:shd w:val="clear" w:color="auto" w:fill="auto"/>
            <w:vAlign w:val="bottom"/>
          </w:tcPr>
          <w:p w14:paraId="31BBD79C"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1.508.399 </w:t>
            </w:r>
          </w:p>
        </w:tc>
        <w:tc>
          <w:tcPr>
            <w:tcW w:w="294" w:type="pct"/>
            <w:tcBorders>
              <w:top w:val="nil"/>
              <w:left w:val="nil"/>
              <w:bottom w:val="single" w:sz="12" w:space="0" w:color="auto"/>
              <w:right w:val="nil"/>
            </w:tcBorders>
            <w:shd w:val="clear" w:color="auto" w:fill="auto"/>
            <w:vAlign w:val="bottom"/>
          </w:tcPr>
          <w:p w14:paraId="0E4B410F"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1.084.670 </w:t>
            </w:r>
          </w:p>
        </w:tc>
        <w:tc>
          <w:tcPr>
            <w:tcW w:w="331" w:type="pct"/>
            <w:tcBorders>
              <w:top w:val="nil"/>
              <w:left w:val="nil"/>
              <w:bottom w:val="single" w:sz="12" w:space="0" w:color="auto"/>
              <w:right w:val="nil"/>
            </w:tcBorders>
            <w:shd w:val="clear" w:color="auto" w:fill="auto"/>
            <w:vAlign w:val="bottom"/>
          </w:tcPr>
          <w:p w14:paraId="780B9791"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2.658 </w:t>
            </w:r>
          </w:p>
        </w:tc>
        <w:tc>
          <w:tcPr>
            <w:tcW w:w="315" w:type="pct"/>
            <w:tcBorders>
              <w:top w:val="nil"/>
              <w:left w:val="nil"/>
              <w:bottom w:val="single" w:sz="12" w:space="0" w:color="auto"/>
              <w:right w:val="nil"/>
            </w:tcBorders>
            <w:shd w:val="clear" w:color="auto" w:fill="auto"/>
            <w:vAlign w:val="bottom"/>
          </w:tcPr>
          <w:p w14:paraId="6FC27B93"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28.394.715 </w:t>
            </w:r>
          </w:p>
        </w:tc>
        <w:tc>
          <w:tcPr>
            <w:tcW w:w="363" w:type="pct"/>
            <w:tcBorders>
              <w:top w:val="nil"/>
              <w:left w:val="nil"/>
              <w:bottom w:val="single" w:sz="12" w:space="0" w:color="auto"/>
              <w:right w:val="nil"/>
            </w:tcBorders>
            <w:vAlign w:val="bottom"/>
          </w:tcPr>
          <w:p w14:paraId="130BB7CE"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5.770.065 </w:t>
            </w:r>
          </w:p>
        </w:tc>
        <w:tc>
          <w:tcPr>
            <w:tcW w:w="362" w:type="pct"/>
            <w:tcBorders>
              <w:top w:val="nil"/>
              <w:left w:val="nil"/>
              <w:bottom w:val="single" w:sz="12" w:space="0" w:color="auto"/>
              <w:right w:val="nil"/>
            </w:tcBorders>
            <w:vAlign w:val="bottom"/>
          </w:tcPr>
          <w:p w14:paraId="439727FC"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71.907 </w:t>
            </w:r>
          </w:p>
        </w:tc>
        <w:tc>
          <w:tcPr>
            <w:tcW w:w="362" w:type="pct"/>
            <w:tcBorders>
              <w:top w:val="nil"/>
              <w:left w:val="nil"/>
              <w:bottom w:val="single" w:sz="12" w:space="0" w:color="auto"/>
              <w:right w:val="nil"/>
            </w:tcBorders>
            <w:vAlign w:val="bottom"/>
          </w:tcPr>
          <w:p w14:paraId="18E5D9B2"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274.954 </w:t>
            </w:r>
          </w:p>
        </w:tc>
        <w:tc>
          <w:tcPr>
            <w:tcW w:w="362" w:type="pct"/>
            <w:tcBorders>
              <w:top w:val="nil"/>
              <w:left w:val="nil"/>
              <w:bottom w:val="single" w:sz="12" w:space="0" w:color="auto"/>
              <w:right w:val="nil"/>
            </w:tcBorders>
            <w:vAlign w:val="bottom"/>
          </w:tcPr>
          <w:p w14:paraId="44DD51C3"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53.279 </w:t>
            </w:r>
          </w:p>
        </w:tc>
        <w:tc>
          <w:tcPr>
            <w:tcW w:w="424" w:type="pct"/>
            <w:tcBorders>
              <w:top w:val="nil"/>
              <w:left w:val="nil"/>
              <w:bottom w:val="single" w:sz="12" w:space="0" w:color="auto"/>
              <w:right w:val="nil"/>
            </w:tcBorders>
            <w:vAlign w:val="bottom"/>
          </w:tcPr>
          <w:p w14:paraId="79968658"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2.658 </w:t>
            </w:r>
          </w:p>
        </w:tc>
        <w:tc>
          <w:tcPr>
            <w:tcW w:w="354" w:type="pct"/>
            <w:tcBorders>
              <w:top w:val="nil"/>
              <w:left w:val="nil"/>
              <w:bottom w:val="single" w:sz="12" w:space="0" w:color="auto"/>
              <w:right w:val="nil"/>
            </w:tcBorders>
            <w:vAlign w:val="bottom"/>
          </w:tcPr>
          <w:p w14:paraId="1EACDC60"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6.172.863 </w:t>
            </w:r>
          </w:p>
        </w:tc>
      </w:tr>
      <w:tr w:rsidR="00240D39" w:rsidRPr="00037DCC" w14:paraId="6333811E" w14:textId="77777777" w:rsidTr="00682E25">
        <w:trPr>
          <w:trHeight w:val="168"/>
          <w:jc w:val="center"/>
        </w:trPr>
        <w:tc>
          <w:tcPr>
            <w:tcW w:w="883" w:type="pct"/>
          </w:tcPr>
          <w:p w14:paraId="53D26BEA" w14:textId="77777777" w:rsidR="00240D39" w:rsidRPr="00037DCC" w:rsidRDefault="00240D39" w:rsidP="00682E25">
            <w:pPr>
              <w:tabs>
                <w:tab w:val="right" w:pos="1202"/>
              </w:tabs>
              <w:spacing w:line="200"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Garancije i preuzete obveze</w:t>
            </w:r>
          </w:p>
        </w:tc>
        <w:tc>
          <w:tcPr>
            <w:tcW w:w="318" w:type="pct"/>
            <w:tcBorders>
              <w:top w:val="nil"/>
              <w:left w:val="nil"/>
              <w:bottom w:val="nil"/>
              <w:right w:val="nil"/>
            </w:tcBorders>
            <w:shd w:val="clear" w:color="auto" w:fill="auto"/>
            <w:vAlign w:val="bottom"/>
          </w:tcPr>
          <w:p w14:paraId="4A82D77C"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317" w:type="pct"/>
            <w:tcBorders>
              <w:top w:val="nil"/>
              <w:left w:val="nil"/>
              <w:bottom w:val="nil"/>
              <w:right w:val="nil"/>
            </w:tcBorders>
            <w:shd w:val="clear" w:color="auto" w:fill="auto"/>
            <w:vAlign w:val="bottom"/>
          </w:tcPr>
          <w:p w14:paraId="189183F8"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315" w:type="pct"/>
            <w:tcBorders>
              <w:top w:val="nil"/>
              <w:left w:val="nil"/>
              <w:bottom w:val="nil"/>
              <w:right w:val="nil"/>
            </w:tcBorders>
            <w:shd w:val="clear" w:color="auto" w:fill="auto"/>
            <w:vAlign w:val="bottom"/>
          </w:tcPr>
          <w:p w14:paraId="2180855B"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294" w:type="pct"/>
            <w:tcBorders>
              <w:top w:val="nil"/>
              <w:left w:val="nil"/>
              <w:bottom w:val="nil"/>
              <w:right w:val="nil"/>
            </w:tcBorders>
            <w:shd w:val="clear" w:color="auto" w:fill="auto"/>
            <w:vAlign w:val="bottom"/>
          </w:tcPr>
          <w:p w14:paraId="5A88B9BE"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331" w:type="pct"/>
            <w:tcBorders>
              <w:top w:val="nil"/>
              <w:left w:val="nil"/>
              <w:bottom w:val="nil"/>
              <w:right w:val="nil"/>
            </w:tcBorders>
            <w:shd w:val="clear" w:color="auto" w:fill="auto"/>
            <w:vAlign w:val="bottom"/>
          </w:tcPr>
          <w:p w14:paraId="4A4A8504"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315" w:type="pct"/>
            <w:tcBorders>
              <w:top w:val="nil"/>
              <w:left w:val="nil"/>
              <w:bottom w:val="nil"/>
              <w:right w:val="nil"/>
            </w:tcBorders>
            <w:shd w:val="clear" w:color="auto" w:fill="auto"/>
            <w:vAlign w:val="bottom"/>
          </w:tcPr>
          <w:p w14:paraId="27DDBFE0"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363" w:type="pct"/>
            <w:tcBorders>
              <w:top w:val="nil"/>
              <w:left w:val="nil"/>
              <w:bottom w:val="nil"/>
              <w:right w:val="nil"/>
            </w:tcBorders>
            <w:vAlign w:val="bottom"/>
          </w:tcPr>
          <w:p w14:paraId="0116AA8D"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362" w:type="pct"/>
            <w:tcBorders>
              <w:top w:val="nil"/>
              <w:left w:val="nil"/>
              <w:bottom w:val="nil"/>
              <w:right w:val="nil"/>
            </w:tcBorders>
            <w:vAlign w:val="bottom"/>
          </w:tcPr>
          <w:p w14:paraId="5D99A336"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362" w:type="pct"/>
            <w:tcBorders>
              <w:top w:val="nil"/>
              <w:left w:val="nil"/>
              <w:bottom w:val="nil"/>
              <w:right w:val="nil"/>
            </w:tcBorders>
            <w:vAlign w:val="bottom"/>
          </w:tcPr>
          <w:p w14:paraId="6A172D1A"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362" w:type="pct"/>
            <w:tcBorders>
              <w:top w:val="nil"/>
              <w:left w:val="nil"/>
              <w:bottom w:val="nil"/>
              <w:right w:val="nil"/>
            </w:tcBorders>
            <w:vAlign w:val="bottom"/>
          </w:tcPr>
          <w:p w14:paraId="162A25A0"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424" w:type="pct"/>
            <w:tcBorders>
              <w:top w:val="nil"/>
              <w:left w:val="nil"/>
              <w:bottom w:val="nil"/>
              <w:right w:val="nil"/>
            </w:tcBorders>
            <w:vAlign w:val="bottom"/>
          </w:tcPr>
          <w:p w14:paraId="69F2232B"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c>
          <w:tcPr>
            <w:tcW w:w="354" w:type="pct"/>
            <w:tcBorders>
              <w:top w:val="nil"/>
              <w:left w:val="nil"/>
              <w:bottom w:val="nil"/>
              <w:right w:val="nil"/>
            </w:tcBorders>
            <w:vAlign w:val="bottom"/>
          </w:tcPr>
          <w:p w14:paraId="093C23BB" w14:textId="77777777" w:rsidR="00240D39" w:rsidRPr="00F625B3" w:rsidRDefault="00240D39" w:rsidP="00682E25">
            <w:pPr>
              <w:jc w:val="right"/>
              <w:rPr>
                <w:rFonts w:asciiTheme="minorHAnsi" w:eastAsia="Calibri" w:hAnsiTheme="minorHAnsi" w:cs="Arial"/>
                <w:color w:val="000000" w:themeColor="text1"/>
                <w:sz w:val="15"/>
                <w:szCs w:val="15"/>
                <w:lang w:val="hr-HR"/>
              </w:rPr>
            </w:pPr>
          </w:p>
        </w:tc>
      </w:tr>
      <w:tr w:rsidR="00240D39" w:rsidRPr="00680C2A" w14:paraId="0C2BE8C6" w14:textId="77777777" w:rsidTr="00682E25">
        <w:trPr>
          <w:trHeight w:val="189"/>
          <w:jc w:val="center"/>
        </w:trPr>
        <w:tc>
          <w:tcPr>
            <w:tcW w:w="883" w:type="pct"/>
            <w:vAlign w:val="bottom"/>
          </w:tcPr>
          <w:p w14:paraId="49ED40FA" w14:textId="77777777" w:rsidR="00240D39" w:rsidRPr="00037DCC" w:rsidRDefault="00240D39" w:rsidP="00682E25">
            <w:pPr>
              <w:tabs>
                <w:tab w:val="right" w:pos="1202"/>
              </w:tabs>
              <w:outlineLvl w:val="0"/>
              <w:rPr>
                <w:rFonts w:ascii="Calibri" w:eastAsia="Calibri" w:hAnsi="Calibri" w:cs="Arial"/>
                <w:b/>
                <w:bCs/>
                <w:color w:val="000000" w:themeColor="text1"/>
                <w:sz w:val="15"/>
                <w:szCs w:val="15"/>
                <w:lang w:val="hr-HR"/>
              </w:rPr>
            </w:pPr>
            <w:r w:rsidRPr="00037DCC">
              <w:rPr>
                <w:rFonts w:ascii="Calibri" w:eastAsia="Calibri" w:hAnsi="Calibri" w:cs="Arial"/>
                <w:color w:val="000000" w:themeColor="text1"/>
                <w:sz w:val="15"/>
                <w:szCs w:val="15"/>
                <w:lang w:val="hr-HR"/>
              </w:rPr>
              <w:t>Izdane garancije u kunama</w:t>
            </w:r>
          </w:p>
        </w:tc>
        <w:tc>
          <w:tcPr>
            <w:tcW w:w="318" w:type="pct"/>
            <w:tcBorders>
              <w:top w:val="nil"/>
              <w:left w:val="nil"/>
              <w:bottom w:val="nil"/>
              <w:right w:val="nil"/>
            </w:tcBorders>
            <w:shd w:val="clear" w:color="auto" w:fill="auto"/>
            <w:vAlign w:val="bottom"/>
          </w:tcPr>
          <w:p w14:paraId="2DE291EF"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106.162 </w:t>
            </w:r>
          </w:p>
        </w:tc>
        <w:tc>
          <w:tcPr>
            <w:tcW w:w="317" w:type="pct"/>
            <w:tcBorders>
              <w:top w:val="nil"/>
              <w:left w:val="nil"/>
              <w:bottom w:val="nil"/>
              <w:right w:val="nil"/>
            </w:tcBorders>
            <w:shd w:val="clear" w:color="auto" w:fill="auto"/>
            <w:vAlign w:val="bottom"/>
          </w:tcPr>
          <w:p w14:paraId="680552DE"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2F48EEB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19.042 </w:t>
            </w:r>
          </w:p>
        </w:tc>
        <w:tc>
          <w:tcPr>
            <w:tcW w:w="294" w:type="pct"/>
            <w:tcBorders>
              <w:top w:val="nil"/>
              <w:left w:val="nil"/>
              <w:bottom w:val="nil"/>
              <w:right w:val="nil"/>
            </w:tcBorders>
            <w:shd w:val="clear" w:color="auto" w:fill="auto"/>
            <w:vAlign w:val="bottom"/>
          </w:tcPr>
          <w:p w14:paraId="1BFA6A5A"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31" w:type="pct"/>
            <w:tcBorders>
              <w:top w:val="nil"/>
              <w:left w:val="nil"/>
              <w:bottom w:val="nil"/>
              <w:right w:val="nil"/>
            </w:tcBorders>
            <w:shd w:val="clear" w:color="auto" w:fill="auto"/>
            <w:vAlign w:val="bottom"/>
          </w:tcPr>
          <w:p w14:paraId="70CEB4F1"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45006EDF"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125.204 </w:t>
            </w:r>
          </w:p>
        </w:tc>
        <w:tc>
          <w:tcPr>
            <w:tcW w:w="363" w:type="pct"/>
            <w:tcBorders>
              <w:top w:val="nil"/>
              <w:left w:val="nil"/>
              <w:bottom w:val="nil"/>
              <w:right w:val="nil"/>
            </w:tcBorders>
            <w:vAlign w:val="bottom"/>
          </w:tcPr>
          <w:p w14:paraId="3CAA3B73"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50.130 </w:t>
            </w:r>
          </w:p>
        </w:tc>
        <w:tc>
          <w:tcPr>
            <w:tcW w:w="362" w:type="pct"/>
            <w:tcBorders>
              <w:top w:val="nil"/>
              <w:left w:val="nil"/>
              <w:bottom w:val="nil"/>
              <w:right w:val="nil"/>
            </w:tcBorders>
            <w:vAlign w:val="bottom"/>
          </w:tcPr>
          <w:p w14:paraId="69B78DD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41C9032A"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17.670 </w:t>
            </w:r>
          </w:p>
        </w:tc>
        <w:tc>
          <w:tcPr>
            <w:tcW w:w="362" w:type="pct"/>
            <w:tcBorders>
              <w:top w:val="nil"/>
              <w:left w:val="nil"/>
              <w:bottom w:val="nil"/>
              <w:right w:val="nil"/>
            </w:tcBorders>
            <w:vAlign w:val="bottom"/>
          </w:tcPr>
          <w:p w14:paraId="578B337B"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424" w:type="pct"/>
            <w:tcBorders>
              <w:top w:val="nil"/>
              <w:left w:val="nil"/>
              <w:bottom w:val="nil"/>
              <w:right w:val="nil"/>
            </w:tcBorders>
            <w:vAlign w:val="bottom"/>
          </w:tcPr>
          <w:p w14:paraId="1242CBA1"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54" w:type="pct"/>
            <w:tcBorders>
              <w:top w:val="nil"/>
              <w:left w:val="nil"/>
              <w:bottom w:val="nil"/>
              <w:right w:val="nil"/>
            </w:tcBorders>
            <w:vAlign w:val="bottom"/>
          </w:tcPr>
          <w:p w14:paraId="278AA014"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67.800 </w:t>
            </w:r>
          </w:p>
        </w:tc>
      </w:tr>
      <w:tr w:rsidR="00240D39" w:rsidRPr="00680C2A" w14:paraId="679865F8" w14:textId="77777777" w:rsidTr="00682E25">
        <w:trPr>
          <w:trHeight w:val="189"/>
          <w:jc w:val="center"/>
        </w:trPr>
        <w:tc>
          <w:tcPr>
            <w:tcW w:w="883" w:type="pct"/>
            <w:vAlign w:val="bottom"/>
          </w:tcPr>
          <w:p w14:paraId="0B8DAEAD" w14:textId="77777777" w:rsidR="00240D39" w:rsidRPr="00037DCC" w:rsidRDefault="00240D39" w:rsidP="00682E25">
            <w:pPr>
              <w:tabs>
                <w:tab w:val="right" w:pos="1202"/>
              </w:tabs>
              <w:outlineLvl w:val="0"/>
              <w:rPr>
                <w:rFonts w:ascii="Calibri" w:eastAsia="Calibri" w:hAnsi="Calibri" w:cs="Arial"/>
                <w:color w:val="000000" w:themeColor="text1"/>
                <w:sz w:val="15"/>
                <w:szCs w:val="15"/>
                <w:lang w:val="hr-HR"/>
              </w:rPr>
            </w:pPr>
            <w:r w:rsidRPr="00037DCC">
              <w:rPr>
                <w:rFonts w:ascii="Calibri" w:eastAsia="Calibri" w:hAnsi="Calibri" w:cs="Arial"/>
                <w:color w:val="000000" w:themeColor="text1"/>
                <w:sz w:val="15"/>
                <w:szCs w:val="15"/>
                <w:lang w:val="hr-HR"/>
              </w:rPr>
              <w:t>Izdane garancije u devizama</w:t>
            </w:r>
          </w:p>
        </w:tc>
        <w:tc>
          <w:tcPr>
            <w:tcW w:w="318" w:type="pct"/>
            <w:tcBorders>
              <w:top w:val="nil"/>
              <w:left w:val="nil"/>
              <w:bottom w:val="nil"/>
              <w:right w:val="nil"/>
            </w:tcBorders>
            <w:shd w:val="clear" w:color="auto" w:fill="auto"/>
            <w:vAlign w:val="bottom"/>
          </w:tcPr>
          <w:p w14:paraId="5572E5E8"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10.871 </w:t>
            </w:r>
          </w:p>
        </w:tc>
        <w:tc>
          <w:tcPr>
            <w:tcW w:w="317" w:type="pct"/>
            <w:tcBorders>
              <w:top w:val="nil"/>
              <w:left w:val="nil"/>
              <w:bottom w:val="nil"/>
              <w:right w:val="nil"/>
            </w:tcBorders>
            <w:shd w:val="clear" w:color="auto" w:fill="auto"/>
            <w:vAlign w:val="bottom"/>
          </w:tcPr>
          <w:p w14:paraId="33EAE4ED"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3.012 </w:t>
            </w:r>
          </w:p>
        </w:tc>
        <w:tc>
          <w:tcPr>
            <w:tcW w:w="315" w:type="pct"/>
            <w:tcBorders>
              <w:top w:val="nil"/>
              <w:left w:val="nil"/>
              <w:bottom w:val="nil"/>
              <w:right w:val="nil"/>
            </w:tcBorders>
            <w:shd w:val="clear" w:color="auto" w:fill="auto"/>
            <w:vAlign w:val="bottom"/>
          </w:tcPr>
          <w:p w14:paraId="555D244C"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300.959 </w:t>
            </w:r>
          </w:p>
        </w:tc>
        <w:tc>
          <w:tcPr>
            <w:tcW w:w="294" w:type="pct"/>
            <w:tcBorders>
              <w:top w:val="nil"/>
              <w:left w:val="nil"/>
              <w:bottom w:val="nil"/>
              <w:right w:val="nil"/>
            </w:tcBorders>
            <w:shd w:val="clear" w:color="auto" w:fill="auto"/>
            <w:vAlign w:val="bottom"/>
          </w:tcPr>
          <w:p w14:paraId="71466D6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31" w:type="pct"/>
            <w:tcBorders>
              <w:top w:val="nil"/>
              <w:left w:val="nil"/>
              <w:bottom w:val="nil"/>
              <w:right w:val="nil"/>
            </w:tcBorders>
            <w:shd w:val="clear" w:color="auto" w:fill="auto"/>
            <w:vAlign w:val="bottom"/>
          </w:tcPr>
          <w:p w14:paraId="35DFAA36"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6091B07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314.842 </w:t>
            </w:r>
          </w:p>
        </w:tc>
        <w:tc>
          <w:tcPr>
            <w:tcW w:w="363" w:type="pct"/>
            <w:tcBorders>
              <w:top w:val="nil"/>
              <w:left w:val="nil"/>
              <w:bottom w:val="nil"/>
              <w:right w:val="nil"/>
            </w:tcBorders>
            <w:vAlign w:val="bottom"/>
          </w:tcPr>
          <w:p w14:paraId="502B6659"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1.591 </w:t>
            </w:r>
          </w:p>
        </w:tc>
        <w:tc>
          <w:tcPr>
            <w:tcW w:w="362" w:type="pct"/>
            <w:tcBorders>
              <w:top w:val="nil"/>
              <w:left w:val="nil"/>
              <w:bottom w:val="nil"/>
              <w:right w:val="nil"/>
            </w:tcBorders>
            <w:vAlign w:val="bottom"/>
          </w:tcPr>
          <w:p w14:paraId="2C02491D"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6EBB9CC6"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104.863 </w:t>
            </w:r>
          </w:p>
        </w:tc>
        <w:tc>
          <w:tcPr>
            <w:tcW w:w="362" w:type="pct"/>
            <w:tcBorders>
              <w:top w:val="nil"/>
              <w:left w:val="nil"/>
              <w:bottom w:val="nil"/>
              <w:right w:val="nil"/>
            </w:tcBorders>
            <w:vAlign w:val="bottom"/>
          </w:tcPr>
          <w:p w14:paraId="2E7A3D7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424" w:type="pct"/>
            <w:tcBorders>
              <w:top w:val="nil"/>
              <w:left w:val="nil"/>
              <w:bottom w:val="nil"/>
              <w:right w:val="nil"/>
            </w:tcBorders>
            <w:vAlign w:val="bottom"/>
          </w:tcPr>
          <w:p w14:paraId="22949024"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54" w:type="pct"/>
            <w:tcBorders>
              <w:top w:val="nil"/>
              <w:left w:val="nil"/>
              <w:bottom w:val="nil"/>
              <w:right w:val="nil"/>
            </w:tcBorders>
            <w:vAlign w:val="bottom"/>
          </w:tcPr>
          <w:p w14:paraId="386A785D"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106.454 </w:t>
            </w:r>
          </w:p>
        </w:tc>
      </w:tr>
      <w:tr w:rsidR="00240D39" w:rsidRPr="00680C2A" w14:paraId="3CEB78C9" w14:textId="77777777" w:rsidTr="00682E25">
        <w:trPr>
          <w:trHeight w:val="189"/>
          <w:jc w:val="center"/>
        </w:trPr>
        <w:tc>
          <w:tcPr>
            <w:tcW w:w="883" w:type="pct"/>
            <w:vAlign w:val="bottom"/>
          </w:tcPr>
          <w:p w14:paraId="5C8CC14B" w14:textId="77777777" w:rsidR="00240D39" w:rsidRPr="00037DCC" w:rsidRDefault="00240D39" w:rsidP="00682E25">
            <w:pPr>
              <w:tabs>
                <w:tab w:val="right" w:pos="1202"/>
              </w:tabs>
              <w:outlineLvl w:val="0"/>
              <w:rPr>
                <w:rFonts w:ascii="Calibri" w:eastAsia="Calibri" w:hAnsi="Calibri" w:cs="Arial"/>
                <w:color w:val="000000" w:themeColor="text1"/>
                <w:sz w:val="15"/>
                <w:szCs w:val="15"/>
                <w:lang w:val="hr-HR"/>
              </w:rPr>
            </w:pPr>
            <w:r w:rsidRPr="00745682">
              <w:rPr>
                <w:rFonts w:ascii="Calibri" w:eastAsia="Calibri" w:hAnsi="Calibri" w:cs="Arial"/>
                <w:color w:val="000000" w:themeColor="text1"/>
                <w:sz w:val="15"/>
                <w:szCs w:val="15"/>
                <w:lang w:val="hr-HR"/>
              </w:rPr>
              <w:t>Otvoreni akreditivi u devizama</w:t>
            </w:r>
          </w:p>
        </w:tc>
        <w:tc>
          <w:tcPr>
            <w:tcW w:w="318" w:type="pct"/>
            <w:tcBorders>
              <w:top w:val="nil"/>
              <w:left w:val="nil"/>
              <w:bottom w:val="nil"/>
              <w:right w:val="nil"/>
            </w:tcBorders>
            <w:shd w:val="clear" w:color="auto" w:fill="auto"/>
            <w:vAlign w:val="bottom"/>
          </w:tcPr>
          <w:p w14:paraId="1EE05129" w14:textId="77777777" w:rsidR="00240D39" w:rsidRPr="00037DCC"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317" w:type="pct"/>
            <w:tcBorders>
              <w:top w:val="nil"/>
              <w:left w:val="nil"/>
              <w:bottom w:val="nil"/>
              <w:right w:val="nil"/>
            </w:tcBorders>
            <w:shd w:val="clear" w:color="auto" w:fill="auto"/>
            <w:vAlign w:val="bottom"/>
          </w:tcPr>
          <w:p w14:paraId="1E964F7D" w14:textId="77777777" w:rsidR="00240D39" w:rsidRPr="00037DCC"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315" w:type="pct"/>
            <w:tcBorders>
              <w:top w:val="nil"/>
              <w:left w:val="nil"/>
              <w:bottom w:val="nil"/>
              <w:right w:val="nil"/>
            </w:tcBorders>
            <w:shd w:val="clear" w:color="auto" w:fill="auto"/>
            <w:vAlign w:val="bottom"/>
          </w:tcPr>
          <w:p w14:paraId="07742DBA" w14:textId="77777777" w:rsidR="00240D39" w:rsidRPr="00037DCC"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294" w:type="pct"/>
            <w:tcBorders>
              <w:top w:val="nil"/>
              <w:left w:val="nil"/>
              <w:bottom w:val="nil"/>
              <w:right w:val="nil"/>
            </w:tcBorders>
            <w:shd w:val="clear" w:color="auto" w:fill="auto"/>
            <w:vAlign w:val="bottom"/>
          </w:tcPr>
          <w:p w14:paraId="0F0AFEB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331" w:type="pct"/>
            <w:tcBorders>
              <w:top w:val="nil"/>
              <w:left w:val="nil"/>
              <w:bottom w:val="nil"/>
              <w:right w:val="nil"/>
            </w:tcBorders>
            <w:shd w:val="clear" w:color="auto" w:fill="auto"/>
            <w:vAlign w:val="bottom"/>
          </w:tcPr>
          <w:p w14:paraId="33DA19D5"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1.472 </w:t>
            </w:r>
          </w:p>
        </w:tc>
        <w:tc>
          <w:tcPr>
            <w:tcW w:w="315" w:type="pct"/>
            <w:tcBorders>
              <w:top w:val="nil"/>
              <w:left w:val="nil"/>
              <w:bottom w:val="nil"/>
              <w:right w:val="nil"/>
            </w:tcBorders>
            <w:shd w:val="clear" w:color="auto" w:fill="auto"/>
            <w:vAlign w:val="bottom"/>
          </w:tcPr>
          <w:p w14:paraId="511DBD12"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1.472 </w:t>
            </w:r>
          </w:p>
        </w:tc>
        <w:tc>
          <w:tcPr>
            <w:tcW w:w="363" w:type="pct"/>
            <w:tcBorders>
              <w:top w:val="nil"/>
              <w:left w:val="nil"/>
              <w:bottom w:val="nil"/>
              <w:right w:val="nil"/>
            </w:tcBorders>
            <w:vAlign w:val="bottom"/>
          </w:tcPr>
          <w:p w14:paraId="7CEB3A52"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6729535F"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37705FD2"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2" w:type="pct"/>
            <w:tcBorders>
              <w:top w:val="nil"/>
              <w:left w:val="nil"/>
              <w:bottom w:val="nil"/>
              <w:right w:val="nil"/>
            </w:tcBorders>
            <w:vAlign w:val="bottom"/>
          </w:tcPr>
          <w:p w14:paraId="6D18BBE0" w14:textId="77777777" w:rsidR="00240D39" w:rsidRPr="00037DCC"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424" w:type="pct"/>
            <w:tcBorders>
              <w:top w:val="nil"/>
              <w:left w:val="nil"/>
              <w:bottom w:val="nil"/>
              <w:right w:val="nil"/>
            </w:tcBorders>
            <w:vAlign w:val="bottom"/>
          </w:tcPr>
          <w:p w14:paraId="68EC703E" w14:textId="77777777" w:rsidR="00240D39" w:rsidRPr="00037DCC"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354" w:type="pct"/>
            <w:tcBorders>
              <w:top w:val="nil"/>
              <w:left w:val="nil"/>
              <w:bottom w:val="nil"/>
              <w:right w:val="nil"/>
            </w:tcBorders>
            <w:vAlign w:val="bottom"/>
          </w:tcPr>
          <w:p w14:paraId="519ADBB4" w14:textId="77777777" w:rsidR="00240D39" w:rsidRPr="00037DCC" w:rsidRDefault="00240D39" w:rsidP="00682E25">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r>
      <w:tr w:rsidR="00240D39" w:rsidRPr="00680C2A" w14:paraId="525EFAEC" w14:textId="77777777" w:rsidTr="00682E25">
        <w:trPr>
          <w:trHeight w:val="189"/>
          <w:jc w:val="center"/>
        </w:trPr>
        <w:tc>
          <w:tcPr>
            <w:tcW w:w="883" w:type="pct"/>
            <w:vAlign w:val="bottom"/>
          </w:tcPr>
          <w:p w14:paraId="30857C2E" w14:textId="77777777" w:rsidR="00240D39" w:rsidRPr="00037DCC" w:rsidRDefault="00240D39" w:rsidP="00682E25">
            <w:pPr>
              <w:tabs>
                <w:tab w:val="right" w:pos="1202"/>
              </w:tabs>
              <w:outlineLvl w:val="0"/>
              <w:rPr>
                <w:rFonts w:ascii="Calibri" w:eastAsia="Calibri" w:hAnsi="Calibri" w:cs="Arial"/>
                <w:color w:val="000000" w:themeColor="text1"/>
                <w:sz w:val="15"/>
                <w:szCs w:val="15"/>
                <w:lang w:val="hr-HR"/>
              </w:rPr>
            </w:pPr>
            <w:r w:rsidRPr="00037DCC">
              <w:rPr>
                <w:rFonts w:ascii="Calibri" w:eastAsia="Calibri" w:hAnsi="Calibri" w:cs="Arial"/>
                <w:color w:val="000000" w:themeColor="text1"/>
                <w:sz w:val="15"/>
                <w:szCs w:val="15"/>
                <w:lang w:val="hr-HR"/>
              </w:rPr>
              <w:t>Preuzete obveze po kreditima</w:t>
            </w:r>
          </w:p>
        </w:tc>
        <w:tc>
          <w:tcPr>
            <w:tcW w:w="318" w:type="pct"/>
            <w:tcBorders>
              <w:top w:val="nil"/>
              <w:left w:val="nil"/>
              <w:bottom w:val="nil"/>
              <w:right w:val="nil"/>
            </w:tcBorders>
            <w:shd w:val="clear" w:color="auto" w:fill="auto"/>
            <w:vAlign w:val="bottom"/>
          </w:tcPr>
          <w:p w14:paraId="0BF9BD4B"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4.519.284 </w:t>
            </w:r>
          </w:p>
        </w:tc>
        <w:tc>
          <w:tcPr>
            <w:tcW w:w="317" w:type="pct"/>
            <w:tcBorders>
              <w:top w:val="nil"/>
              <w:left w:val="nil"/>
              <w:bottom w:val="nil"/>
              <w:right w:val="nil"/>
            </w:tcBorders>
            <w:shd w:val="clear" w:color="auto" w:fill="auto"/>
            <w:vAlign w:val="bottom"/>
          </w:tcPr>
          <w:p w14:paraId="06DF8BCA"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138.491 </w:t>
            </w:r>
          </w:p>
        </w:tc>
        <w:tc>
          <w:tcPr>
            <w:tcW w:w="315" w:type="pct"/>
            <w:tcBorders>
              <w:top w:val="nil"/>
              <w:left w:val="nil"/>
              <w:bottom w:val="nil"/>
              <w:right w:val="nil"/>
            </w:tcBorders>
            <w:shd w:val="clear" w:color="auto" w:fill="auto"/>
            <w:vAlign w:val="bottom"/>
          </w:tcPr>
          <w:p w14:paraId="490277EF"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893 </w:t>
            </w:r>
          </w:p>
        </w:tc>
        <w:tc>
          <w:tcPr>
            <w:tcW w:w="294" w:type="pct"/>
            <w:tcBorders>
              <w:top w:val="nil"/>
              <w:left w:val="nil"/>
              <w:bottom w:val="nil"/>
              <w:right w:val="nil"/>
            </w:tcBorders>
            <w:shd w:val="clear" w:color="auto" w:fill="auto"/>
            <w:vAlign w:val="bottom"/>
          </w:tcPr>
          <w:p w14:paraId="7EBFE476"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93.867 </w:t>
            </w:r>
          </w:p>
        </w:tc>
        <w:tc>
          <w:tcPr>
            <w:tcW w:w="331" w:type="pct"/>
            <w:tcBorders>
              <w:top w:val="nil"/>
              <w:left w:val="nil"/>
              <w:bottom w:val="nil"/>
              <w:right w:val="nil"/>
            </w:tcBorders>
            <w:shd w:val="clear" w:color="auto" w:fill="auto"/>
            <w:vAlign w:val="bottom"/>
          </w:tcPr>
          <w:p w14:paraId="22AC7E80"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5" w:type="pct"/>
            <w:tcBorders>
              <w:top w:val="nil"/>
              <w:left w:val="nil"/>
              <w:bottom w:val="nil"/>
              <w:right w:val="nil"/>
            </w:tcBorders>
            <w:shd w:val="clear" w:color="auto" w:fill="auto"/>
            <w:vAlign w:val="bottom"/>
          </w:tcPr>
          <w:p w14:paraId="4E7DC340"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4.752.535 </w:t>
            </w:r>
          </w:p>
        </w:tc>
        <w:tc>
          <w:tcPr>
            <w:tcW w:w="363" w:type="pct"/>
            <w:tcBorders>
              <w:top w:val="nil"/>
              <w:left w:val="nil"/>
              <w:bottom w:val="nil"/>
              <w:right w:val="nil"/>
            </w:tcBorders>
            <w:vAlign w:val="bottom"/>
          </w:tcPr>
          <w:p w14:paraId="49B8446B"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475.581 </w:t>
            </w:r>
          </w:p>
        </w:tc>
        <w:tc>
          <w:tcPr>
            <w:tcW w:w="362" w:type="pct"/>
            <w:tcBorders>
              <w:top w:val="nil"/>
              <w:left w:val="nil"/>
              <w:bottom w:val="nil"/>
              <w:right w:val="nil"/>
            </w:tcBorders>
            <w:vAlign w:val="bottom"/>
          </w:tcPr>
          <w:p w14:paraId="3D25925D"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26.417 </w:t>
            </w:r>
          </w:p>
        </w:tc>
        <w:tc>
          <w:tcPr>
            <w:tcW w:w="362" w:type="pct"/>
            <w:tcBorders>
              <w:top w:val="nil"/>
              <w:left w:val="nil"/>
              <w:bottom w:val="nil"/>
              <w:right w:val="nil"/>
            </w:tcBorders>
            <w:vAlign w:val="bottom"/>
          </w:tcPr>
          <w:p w14:paraId="656CDD4A"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889 </w:t>
            </w:r>
          </w:p>
        </w:tc>
        <w:tc>
          <w:tcPr>
            <w:tcW w:w="362" w:type="pct"/>
            <w:tcBorders>
              <w:top w:val="nil"/>
              <w:left w:val="nil"/>
              <w:bottom w:val="nil"/>
              <w:right w:val="nil"/>
            </w:tcBorders>
            <w:vAlign w:val="bottom"/>
          </w:tcPr>
          <w:p w14:paraId="1C72421E"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6.088 </w:t>
            </w:r>
          </w:p>
        </w:tc>
        <w:tc>
          <w:tcPr>
            <w:tcW w:w="424" w:type="pct"/>
            <w:tcBorders>
              <w:top w:val="nil"/>
              <w:left w:val="nil"/>
              <w:bottom w:val="nil"/>
              <w:right w:val="nil"/>
            </w:tcBorders>
            <w:vAlign w:val="bottom"/>
          </w:tcPr>
          <w:p w14:paraId="665F3164"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54" w:type="pct"/>
            <w:tcBorders>
              <w:top w:val="nil"/>
              <w:left w:val="nil"/>
              <w:bottom w:val="nil"/>
              <w:right w:val="nil"/>
            </w:tcBorders>
            <w:vAlign w:val="bottom"/>
          </w:tcPr>
          <w:p w14:paraId="6CF6C7E1" w14:textId="77777777" w:rsidR="00240D39" w:rsidRPr="00037DCC" w:rsidRDefault="00240D39" w:rsidP="00682E25">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508.975 </w:t>
            </w:r>
          </w:p>
        </w:tc>
      </w:tr>
      <w:tr w:rsidR="00240D39" w:rsidRPr="00037DCC" w14:paraId="41EBEA0D" w14:textId="77777777" w:rsidTr="00682E25">
        <w:trPr>
          <w:trHeight w:val="267"/>
          <w:jc w:val="center"/>
        </w:trPr>
        <w:tc>
          <w:tcPr>
            <w:tcW w:w="883" w:type="pct"/>
          </w:tcPr>
          <w:p w14:paraId="20CD1710" w14:textId="77777777" w:rsidR="00240D39" w:rsidRPr="00037DCC" w:rsidRDefault="00240D39" w:rsidP="00682E25">
            <w:pPr>
              <w:tabs>
                <w:tab w:val="right" w:pos="1202"/>
              </w:tabs>
              <w:spacing w:line="301"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Ukupno</w:t>
            </w:r>
          </w:p>
        </w:tc>
        <w:tc>
          <w:tcPr>
            <w:tcW w:w="318" w:type="pct"/>
            <w:tcBorders>
              <w:top w:val="nil"/>
              <w:left w:val="nil"/>
              <w:bottom w:val="single" w:sz="12" w:space="0" w:color="auto"/>
              <w:right w:val="nil"/>
            </w:tcBorders>
            <w:shd w:val="clear" w:color="auto" w:fill="auto"/>
            <w:vAlign w:val="bottom"/>
          </w:tcPr>
          <w:p w14:paraId="76FA86CB"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4.636.317 </w:t>
            </w:r>
          </w:p>
        </w:tc>
        <w:tc>
          <w:tcPr>
            <w:tcW w:w="317" w:type="pct"/>
            <w:tcBorders>
              <w:top w:val="nil"/>
              <w:left w:val="nil"/>
              <w:bottom w:val="single" w:sz="12" w:space="0" w:color="auto"/>
              <w:right w:val="nil"/>
            </w:tcBorders>
            <w:shd w:val="clear" w:color="auto" w:fill="auto"/>
            <w:vAlign w:val="bottom"/>
          </w:tcPr>
          <w:p w14:paraId="04120C9D"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141.503 </w:t>
            </w:r>
          </w:p>
        </w:tc>
        <w:tc>
          <w:tcPr>
            <w:tcW w:w="315" w:type="pct"/>
            <w:tcBorders>
              <w:top w:val="nil"/>
              <w:left w:val="nil"/>
              <w:bottom w:val="single" w:sz="12" w:space="0" w:color="auto"/>
              <w:right w:val="nil"/>
            </w:tcBorders>
            <w:shd w:val="clear" w:color="auto" w:fill="auto"/>
            <w:vAlign w:val="bottom"/>
          </w:tcPr>
          <w:p w14:paraId="437AA80B"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320.894 </w:t>
            </w:r>
          </w:p>
        </w:tc>
        <w:tc>
          <w:tcPr>
            <w:tcW w:w="294" w:type="pct"/>
            <w:tcBorders>
              <w:top w:val="nil"/>
              <w:left w:val="nil"/>
              <w:bottom w:val="single" w:sz="12" w:space="0" w:color="auto"/>
              <w:right w:val="nil"/>
            </w:tcBorders>
            <w:shd w:val="clear" w:color="auto" w:fill="auto"/>
            <w:vAlign w:val="bottom"/>
          </w:tcPr>
          <w:p w14:paraId="538D9300"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93.867 </w:t>
            </w:r>
          </w:p>
        </w:tc>
        <w:tc>
          <w:tcPr>
            <w:tcW w:w="331" w:type="pct"/>
            <w:tcBorders>
              <w:top w:val="nil"/>
              <w:left w:val="nil"/>
              <w:bottom w:val="single" w:sz="12" w:space="0" w:color="auto"/>
              <w:right w:val="nil"/>
            </w:tcBorders>
            <w:shd w:val="clear" w:color="auto" w:fill="auto"/>
            <w:vAlign w:val="bottom"/>
          </w:tcPr>
          <w:p w14:paraId="794D3B24"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1.472 </w:t>
            </w:r>
          </w:p>
        </w:tc>
        <w:tc>
          <w:tcPr>
            <w:tcW w:w="315" w:type="pct"/>
            <w:tcBorders>
              <w:top w:val="nil"/>
              <w:left w:val="nil"/>
              <w:bottom w:val="single" w:sz="12" w:space="0" w:color="auto"/>
              <w:right w:val="nil"/>
            </w:tcBorders>
            <w:shd w:val="clear" w:color="auto" w:fill="auto"/>
            <w:vAlign w:val="bottom"/>
          </w:tcPr>
          <w:p w14:paraId="22E2D39C"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5.194.053 </w:t>
            </w:r>
          </w:p>
        </w:tc>
        <w:tc>
          <w:tcPr>
            <w:tcW w:w="363" w:type="pct"/>
            <w:tcBorders>
              <w:top w:val="nil"/>
              <w:left w:val="nil"/>
              <w:bottom w:val="single" w:sz="12" w:space="0" w:color="auto"/>
              <w:right w:val="nil"/>
            </w:tcBorders>
            <w:vAlign w:val="bottom"/>
          </w:tcPr>
          <w:p w14:paraId="72DCC124"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527.302 </w:t>
            </w:r>
          </w:p>
        </w:tc>
        <w:tc>
          <w:tcPr>
            <w:tcW w:w="362" w:type="pct"/>
            <w:tcBorders>
              <w:top w:val="nil"/>
              <w:left w:val="nil"/>
              <w:bottom w:val="single" w:sz="12" w:space="0" w:color="auto"/>
              <w:right w:val="nil"/>
            </w:tcBorders>
            <w:vAlign w:val="bottom"/>
          </w:tcPr>
          <w:p w14:paraId="19EA6822"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26.417 </w:t>
            </w:r>
          </w:p>
        </w:tc>
        <w:tc>
          <w:tcPr>
            <w:tcW w:w="362" w:type="pct"/>
            <w:tcBorders>
              <w:top w:val="nil"/>
              <w:left w:val="nil"/>
              <w:bottom w:val="single" w:sz="12" w:space="0" w:color="auto"/>
              <w:right w:val="nil"/>
            </w:tcBorders>
            <w:vAlign w:val="bottom"/>
          </w:tcPr>
          <w:p w14:paraId="50A9A31D"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123.422 </w:t>
            </w:r>
          </w:p>
        </w:tc>
        <w:tc>
          <w:tcPr>
            <w:tcW w:w="362" w:type="pct"/>
            <w:tcBorders>
              <w:top w:val="nil"/>
              <w:left w:val="nil"/>
              <w:bottom w:val="single" w:sz="12" w:space="0" w:color="auto"/>
              <w:right w:val="nil"/>
            </w:tcBorders>
            <w:vAlign w:val="bottom"/>
          </w:tcPr>
          <w:p w14:paraId="16E3634F"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6.088 </w:t>
            </w:r>
          </w:p>
        </w:tc>
        <w:tc>
          <w:tcPr>
            <w:tcW w:w="424" w:type="pct"/>
            <w:tcBorders>
              <w:top w:val="nil"/>
              <w:left w:val="nil"/>
              <w:bottom w:val="single" w:sz="12" w:space="0" w:color="auto"/>
              <w:right w:val="nil"/>
            </w:tcBorders>
            <w:vAlign w:val="bottom"/>
          </w:tcPr>
          <w:p w14:paraId="2C658406"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 </w:t>
            </w:r>
          </w:p>
        </w:tc>
        <w:tc>
          <w:tcPr>
            <w:tcW w:w="354" w:type="pct"/>
            <w:tcBorders>
              <w:top w:val="nil"/>
              <w:left w:val="nil"/>
              <w:bottom w:val="single" w:sz="12" w:space="0" w:color="auto"/>
              <w:right w:val="nil"/>
            </w:tcBorders>
            <w:vAlign w:val="bottom"/>
          </w:tcPr>
          <w:p w14:paraId="4D86A81B"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683.229 </w:t>
            </w:r>
          </w:p>
        </w:tc>
      </w:tr>
      <w:tr w:rsidR="00240D39" w:rsidRPr="00037DCC" w14:paraId="495EC39A" w14:textId="77777777" w:rsidTr="00682E25">
        <w:trPr>
          <w:trHeight w:val="55"/>
          <w:jc w:val="center"/>
        </w:trPr>
        <w:tc>
          <w:tcPr>
            <w:tcW w:w="883" w:type="pct"/>
            <w:vAlign w:val="center"/>
          </w:tcPr>
          <w:p w14:paraId="127ED130" w14:textId="77777777" w:rsidR="00240D39" w:rsidRPr="00037DCC" w:rsidRDefault="00240D39" w:rsidP="00682E25">
            <w:pPr>
              <w:tabs>
                <w:tab w:val="right" w:pos="1202"/>
              </w:tabs>
              <w:spacing w:line="301"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Ukupna izloženost kreditnom riziku</w:t>
            </w:r>
          </w:p>
        </w:tc>
        <w:tc>
          <w:tcPr>
            <w:tcW w:w="318" w:type="pct"/>
            <w:tcBorders>
              <w:top w:val="nil"/>
              <w:left w:val="nil"/>
              <w:bottom w:val="single" w:sz="12" w:space="0" w:color="auto"/>
              <w:right w:val="nil"/>
            </w:tcBorders>
            <w:shd w:val="clear" w:color="auto" w:fill="auto"/>
            <w:vAlign w:val="bottom"/>
          </w:tcPr>
          <w:p w14:paraId="262BD776"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29.126.657 </w:t>
            </w:r>
          </w:p>
        </w:tc>
        <w:tc>
          <w:tcPr>
            <w:tcW w:w="317" w:type="pct"/>
            <w:tcBorders>
              <w:top w:val="nil"/>
              <w:left w:val="nil"/>
              <w:bottom w:val="single" w:sz="12" w:space="0" w:color="auto"/>
              <w:right w:val="nil"/>
            </w:tcBorders>
            <w:shd w:val="clear" w:color="auto" w:fill="auto"/>
            <w:vAlign w:val="bottom"/>
          </w:tcPr>
          <w:p w14:paraId="7AF5861B"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1.450.151 </w:t>
            </w:r>
          </w:p>
        </w:tc>
        <w:tc>
          <w:tcPr>
            <w:tcW w:w="315" w:type="pct"/>
            <w:tcBorders>
              <w:top w:val="nil"/>
              <w:left w:val="nil"/>
              <w:bottom w:val="single" w:sz="12" w:space="0" w:color="auto"/>
              <w:right w:val="nil"/>
            </w:tcBorders>
            <w:shd w:val="clear" w:color="auto" w:fill="auto"/>
            <w:vAlign w:val="bottom"/>
          </w:tcPr>
          <w:p w14:paraId="3826BB83"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1.829.293 </w:t>
            </w:r>
          </w:p>
        </w:tc>
        <w:tc>
          <w:tcPr>
            <w:tcW w:w="294" w:type="pct"/>
            <w:tcBorders>
              <w:top w:val="nil"/>
              <w:left w:val="nil"/>
              <w:bottom w:val="single" w:sz="12" w:space="0" w:color="auto"/>
              <w:right w:val="nil"/>
            </w:tcBorders>
            <w:shd w:val="clear" w:color="auto" w:fill="auto"/>
            <w:vAlign w:val="bottom"/>
          </w:tcPr>
          <w:p w14:paraId="40F45440"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1.178.537 </w:t>
            </w:r>
          </w:p>
        </w:tc>
        <w:tc>
          <w:tcPr>
            <w:tcW w:w="331" w:type="pct"/>
            <w:tcBorders>
              <w:top w:val="nil"/>
              <w:left w:val="nil"/>
              <w:bottom w:val="single" w:sz="12" w:space="0" w:color="auto"/>
              <w:right w:val="nil"/>
            </w:tcBorders>
            <w:shd w:val="clear" w:color="auto" w:fill="auto"/>
            <w:vAlign w:val="bottom"/>
          </w:tcPr>
          <w:p w14:paraId="7850F5E9"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4.130 </w:t>
            </w:r>
          </w:p>
        </w:tc>
        <w:tc>
          <w:tcPr>
            <w:tcW w:w="315" w:type="pct"/>
            <w:tcBorders>
              <w:top w:val="nil"/>
              <w:left w:val="nil"/>
              <w:bottom w:val="single" w:sz="12" w:space="0" w:color="auto"/>
              <w:right w:val="nil"/>
            </w:tcBorders>
            <w:shd w:val="clear" w:color="auto" w:fill="auto"/>
            <w:vAlign w:val="bottom"/>
          </w:tcPr>
          <w:p w14:paraId="54F6E39B"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33.588.768 </w:t>
            </w:r>
          </w:p>
        </w:tc>
        <w:tc>
          <w:tcPr>
            <w:tcW w:w="363" w:type="pct"/>
            <w:tcBorders>
              <w:top w:val="nil"/>
              <w:left w:val="nil"/>
              <w:bottom w:val="single" w:sz="12" w:space="0" w:color="auto"/>
              <w:right w:val="nil"/>
            </w:tcBorders>
            <w:vAlign w:val="bottom"/>
          </w:tcPr>
          <w:p w14:paraId="1E8683CF"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6.297.367 </w:t>
            </w:r>
          </w:p>
        </w:tc>
        <w:tc>
          <w:tcPr>
            <w:tcW w:w="362" w:type="pct"/>
            <w:tcBorders>
              <w:top w:val="nil"/>
              <w:left w:val="nil"/>
              <w:bottom w:val="single" w:sz="12" w:space="0" w:color="auto"/>
              <w:right w:val="nil"/>
            </w:tcBorders>
            <w:vAlign w:val="bottom"/>
          </w:tcPr>
          <w:p w14:paraId="297B4F27"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98.324 </w:t>
            </w:r>
          </w:p>
        </w:tc>
        <w:tc>
          <w:tcPr>
            <w:tcW w:w="362" w:type="pct"/>
            <w:tcBorders>
              <w:top w:val="nil"/>
              <w:left w:val="nil"/>
              <w:bottom w:val="single" w:sz="12" w:space="0" w:color="auto"/>
              <w:right w:val="nil"/>
            </w:tcBorders>
            <w:vAlign w:val="bottom"/>
          </w:tcPr>
          <w:p w14:paraId="7A98526C"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398.376 </w:t>
            </w:r>
          </w:p>
        </w:tc>
        <w:tc>
          <w:tcPr>
            <w:tcW w:w="362" w:type="pct"/>
            <w:tcBorders>
              <w:top w:val="nil"/>
              <w:left w:val="nil"/>
              <w:bottom w:val="single" w:sz="12" w:space="0" w:color="auto"/>
              <w:right w:val="nil"/>
            </w:tcBorders>
            <w:vAlign w:val="bottom"/>
          </w:tcPr>
          <w:p w14:paraId="409EEF79"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59.367 </w:t>
            </w:r>
          </w:p>
        </w:tc>
        <w:tc>
          <w:tcPr>
            <w:tcW w:w="424" w:type="pct"/>
            <w:tcBorders>
              <w:top w:val="nil"/>
              <w:left w:val="nil"/>
              <w:bottom w:val="single" w:sz="12" w:space="0" w:color="auto"/>
              <w:right w:val="nil"/>
            </w:tcBorders>
            <w:vAlign w:val="bottom"/>
          </w:tcPr>
          <w:p w14:paraId="2C55C0B6"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2.658 </w:t>
            </w:r>
          </w:p>
        </w:tc>
        <w:tc>
          <w:tcPr>
            <w:tcW w:w="354" w:type="pct"/>
            <w:tcBorders>
              <w:top w:val="nil"/>
              <w:left w:val="nil"/>
              <w:bottom w:val="single" w:sz="12" w:space="0" w:color="auto"/>
              <w:right w:val="nil"/>
            </w:tcBorders>
            <w:vAlign w:val="bottom"/>
          </w:tcPr>
          <w:p w14:paraId="70CED218" w14:textId="77777777" w:rsidR="00240D39" w:rsidRPr="00CA4138" w:rsidRDefault="00240D39" w:rsidP="00682E25">
            <w:pPr>
              <w:jc w:val="right"/>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6.856.092 </w:t>
            </w:r>
          </w:p>
        </w:tc>
      </w:tr>
    </w:tbl>
    <w:p w14:paraId="7CD14B9A"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sectPr w:rsidR="00EC0998" w:rsidRPr="00037DCC" w:rsidSect="00623DBA">
          <w:pgSz w:w="16840" w:h="11907" w:orient="landscape" w:code="9"/>
          <w:pgMar w:top="1418" w:right="1418" w:bottom="1134" w:left="1134" w:header="851" w:footer="851" w:gutter="0"/>
          <w:cols w:space="720"/>
          <w:noEndnote/>
          <w:docGrid w:linePitch="326"/>
        </w:sectPr>
      </w:pPr>
    </w:p>
    <w:p w14:paraId="044E3F12" w14:textId="0A197FBF" w:rsidR="00EC0998" w:rsidRPr="00037DCC" w:rsidRDefault="00092418" w:rsidP="00EC0998">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3</w:t>
      </w:r>
      <w:r>
        <w:rPr>
          <w:rFonts w:asciiTheme="minorHAnsi" w:hAnsiTheme="minorHAnsi" w:cs="Arial"/>
          <w:color w:val="000000" w:themeColor="text1"/>
          <w:sz w:val="20"/>
          <w:lang w:val="hr-HR"/>
        </w:rPr>
        <w:t>2</w:t>
      </w:r>
      <w:r w:rsidR="00EC0998" w:rsidRPr="00037DCC">
        <w:rPr>
          <w:rFonts w:asciiTheme="minorHAnsi" w:hAnsiTheme="minorHAnsi" w:cs="Arial"/>
          <w:color w:val="000000" w:themeColor="text1"/>
          <w:sz w:val="20"/>
          <w:lang w:val="hr-HR"/>
        </w:rPr>
        <w:t>.</w:t>
      </w:r>
      <w:r w:rsidR="00EC0998" w:rsidRPr="00037DCC">
        <w:rPr>
          <w:rFonts w:asciiTheme="minorHAnsi" w:hAnsiTheme="minorHAnsi" w:cs="Arial"/>
          <w:color w:val="000000" w:themeColor="text1"/>
          <w:sz w:val="20"/>
          <w:lang w:val="hr-HR"/>
        </w:rPr>
        <w:tab/>
        <w:t>Upravljanje rizicima (nastavak)</w:t>
      </w:r>
    </w:p>
    <w:p w14:paraId="48D64D36" w14:textId="1CDF7410" w:rsidR="00EC0998" w:rsidRPr="00037DCC" w:rsidRDefault="00092418" w:rsidP="00EC0998">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3</w:t>
      </w:r>
      <w:r>
        <w:rPr>
          <w:rFonts w:asciiTheme="minorHAnsi" w:hAnsiTheme="minorHAnsi" w:cs="Arial"/>
          <w:color w:val="000000" w:themeColor="text1"/>
          <w:sz w:val="20"/>
          <w:lang w:val="hr-HR"/>
        </w:rPr>
        <w:t>2</w:t>
      </w:r>
      <w:r w:rsidR="00EC0998" w:rsidRPr="00037DCC">
        <w:rPr>
          <w:rFonts w:asciiTheme="minorHAnsi" w:hAnsiTheme="minorHAnsi" w:cs="Arial"/>
          <w:color w:val="000000" w:themeColor="text1"/>
          <w:sz w:val="20"/>
          <w:lang w:val="hr-HR"/>
        </w:rPr>
        <w:t xml:space="preserve">.3. </w:t>
      </w:r>
      <w:r w:rsidR="00EC0998" w:rsidRPr="00037DCC">
        <w:rPr>
          <w:rFonts w:asciiTheme="minorHAnsi" w:hAnsiTheme="minorHAnsi" w:cs="Arial"/>
          <w:color w:val="000000" w:themeColor="text1"/>
          <w:sz w:val="20"/>
          <w:lang w:val="hr-HR"/>
        </w:rPr>
        <w:tab/>
        <w:t>Kreditni rizik (nastavak)</w:t>
      </w:r>
    </w:p>
    <w:p w14:paraId="605CE8E2" w14:textId="77777777" w:rsidR="00EC0998" w:rsidRPr="00037DCC" w:rsidRDefault="00EC0998" w:rsidP="00EC0998">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Kvaliteta kreditnog rizika prema vrsti financijske imovine (nastavak)</w:t>
      </w:r>
    </w:p>
    <w:p w14:paraId="675EFEE4" w14:textId="77777777" w:rsidR="00EC0998" w:rsidRPr="00037DCC" w:rsidRDefault="00EC0998" w:rsidP="00EC0998">
      <w:pPr>
        <w:spacing w:before="120" w:after="120"/>
        <w:jc w:val="both"/>
        <w:rPr>
          <w:rFonts w:asciiTheme="minorHAnsi" w:hAnsiTheme="minorHAnsi" w:cs="Arial"/>
          <w:color w:val="000000" w:themeColor="text1"/>
          <w:sz w:val="20"/>
          <w:szCs w:val="20"/>
          <w:lang w:val="hr-HR"/>
        </w:rPr>
      </w:pPr>
      <w:r w:rsidRPr="00037DCC">
        <w:rPr>
          <w:rFonts w:asciiTheme="minorHAnsi" w:hAnsiTheme="minorHAnsi" w:cs="Arial"/>
          <w:color w:val="000000" w:themeColor="text1"/>
          <w:sz w:val="20"/>
          <w:szCs w:val="20"/>
          <w:lang w:val="hr-HR"/>
        </w:rPr>
        <w:t>Analiza kreditnog rizika, neto</w:t>
      </w:r>
      <w:r w:rsidRPr="00037DCC">
        <w:rPr>
          <w:color w:val="000000" w:themeColor="text1"/>
          <w:lang w:val="hr-HR"/>
        </w:rPr>
        <w:t xml:space="preserve"> </w:t>
      </w:r>
      <w:r w:rsidRPr="00037DCC">
        <w:rPr>
          <w:rFonts w:asciiTheme="minorHAnsi" w:hAnsiTheme="minorHAnsi" w:cs="Arial"/>
          <w:color w:val="000000" w:themeColor="text1"/>
          <w:sz w:val="20"/>
          <w:szCs w:val="20"/>
          <w:lang w:val="hr-HR"/>
        </w:rPr>
        <w:t>izloženost, prije i nakon uzimanja u obzir primljenih instrumenata osiguranja, prema vrsti financijske imovine na pozicijama imovine i garancija i preuzetih obveza prema rizičnim skupinama (nastavak):</w:t>
      </w:r>
    </w:p>
    <w:tbl>
      <w:tblPr>
        <w:tblW w:w="5254" w:type="pct"/>
        <w:jc w:val="center"/>
        <w:tblLayout w:type="fixed"/>
        <w:tblLook w:val="0000" w:firstRow="0" w:lastRow="0" w:firstColumn="0" w:lastColumn="0" w:noHBand="0" w:noVBand="0"/>
      </w:tblPr>
      <w:tblGrid>
        <w:gridCol w:w="2735"/>
        <w:gridCol w:w="952"/>
        <w:gridCol w:w="928"/>
        <w:gridCol w:w="940"/>
        <w:gridCol w:w="940"/>
        <w:gridCol w:w="940"/>
        <w:gridCol w:w="940"/>
        <w:gridCol w:w="1084"/>
        <w:gridCol w:w="1084"/>
        <w:gridCol w:w="1084"/>
        <w:gridCol w:w="1084"/>
        <w:gridCol w:w="1258"/>
        <w:gridCol w:w="1045"/>
      </w:tblGrid>
      <w:tr w:rsidR="00E14286" w:rsidRPr="003C3CA6" w14:paraId="2E20C38D" w14:textId="77777777" w:rsidTr="007F5B1C">
        <w:trPr>
          <w:trHeight w:val="453"/>
          <w:jc w:val="center"/>
        </w:trPr>
        <w:tc>
          <w:tcPr>
            <w:tcW w:w="911" w:type="pct"/>
          </w:tcPr>
          <w:p w14:paraId="42655409" w14:textId="77777777" w:rsidR="00EC0998" w:rsidRPr="007F5B1C" w:rsidRDefault="00EC0998" w:rsidP="00EC0998">
            <w:pPr>
              <w:rPr>
                <w:rFonts w:ascii="Calibri" w:eastAsia="Calibri" w:hAnsi="Calibri" w:cs="Arial"/>
                <w:b/>
                <w:bCs/>
                <w:color w:val="000000" w:themeColor="text1"/>
                <w:sz w:val="15"/>
                <w:szCs w:val="15"/>
                <w:lang w:val="hr-HR"/>
              </w:rPr>
            </w:pPr>
            <w:r w:rsidRPr="006E75CA">
              <w:rPr>
                <w:rFonts w:ascii="Calibri" w:eastAsia="Calibri" w:hAnsi="Calibri" w:cs="Arial"/>
                <w:b/>
                <w:bCs/>
                <w:color w:val="000000" w:themeColor="text1"/>
                <w:sz w:val="15"/>
                <w:szCs w:val="15"/>
                <w:lang w:val="hr-HR"/>
              </w:rPr>
              <w:br w:type="page"/>
            </w:r>
            <w:r w:rsidRPr="007F5B1C">
              <w:rPr>
                <w:rFonts w:ascii="Calibri" w:eastAsia="Calibri" w:hAnsi="Calibri" w:cs="Arial"/>
                <w:b/>
                <w:bCs/>
                <w:color w:val="000000" w:themeColor="text1"/>
                <w:sz w:val="15"/>
                <w:szCs w:val="15"/>
                <w:lang w:val="hr-HR"/>
              </w:rPr>
              <w:t xml:space="preserve">Banka </w:t>
            </w:r>
          </w:p>
          <w:p w14:paraId="4455A3A1" w14:textId="77777777" w:rsidR="00EC0998" w:rsidRPr="007F5B1C" w:rsidRDefault="00EC0998" w:rsidP="00EC0998">
            <w:pPr>
              <w:rPr>
                <w:rFonts w:ascii="Calibri" w:eastAsia="Calibri" w:hAnsi="Calibri" w:cs="Arial"/>
                <w:b/>
                <w:bCs/>
                <w:color w:val="000000" w:themeColor="text1"/>
                <w:sz w:val="15"/>
                <w:szCs w:val="15"/>
                <w:lang w:val="hr-HR"/>
              </w:rPr>
            </w:pPr>
          </w:p>
          <w:p w14:paraId="24732078" w14:textId="60A1AC0C" w:rsidR="00EC0998" w:rsidRPr="007F5B1C" w:rsidRDefault="00EC0998" w:rsidP="00EC0998">
            <w:pPr>
              <w:rPr>
                <w:rFonts w:ascii="Calibri" w:eastAsia="Calibri" w:hAnsi="Calibri" w:cs="Arial"/>
                <w:color w:val="000000" w:themeColor="text1"/>
                <w:sz w:val="15"/>
                <w:szCs w:val="15"/>
                <w:lang w:val="hr-HR"/>
              </w:rPr>
            </w:pPr>
            <w:r w:rsidRPr="007F5B1C">
              <w:rPr>
                <w:rFonts w:ascii="Calibri" w:eastAsia="Calibri" w:hAnsi="Calibri" w:cs="Arial"/>
                <w:b/>
                <w:bCs/>
                <w:color w:val="000000" w:themeColor="text1"/>
                <w:sz w:val="15"/>
                <w:szCs w:val="15"/>
                <w:lang w:val="hr-HR"/>
              </w:rPr>
              <w:t xml:space="preserve">31. prosinca </w:t>
            </w:r>
            <w:r w:rsidR="00354741" w:rsidRPr="007F5B1C">
              <w:rPr>
                <w:rFonts w:ascii="Calibri" w:eastAsia="Calibri" w:hAnsi="Calibri" w:cs="Arial"/>
                <w:b/>
                <w:bCs/>
                <w:color w:val="000000" w:themeColor="text1"/>
                <w:sz w:val="15"/>
                <w:szCs w:val="15"/>
                <w:lang w:val="hr-HR"/>
              </w:rPr>
              <w:t>2021</w:t>
            </w:r>
            <w:r w:rsidRPr="007F5B1C">
              <w:rPr>
                <w:rFonts w:ascii="Calibri" w:eastAsia="Calibri" w:hAnsi="Calibri" w:cs="Arial"/>
                <w:b/>
                <w:bCs/>
                <w:color w:val="000000" w:themeColor="text1"/>
                <w:sz w:val="15"/>
                <w:szCs w:val="15"/>
                <w:lang w:val="hr-HR"/>
              </w:rPr>
              <w:t xml:space="preserve">. </w:t>
            </w:r>
          </w:p>
        </w:tc>
        <w:tc>
          <w:tcPr>
            <w:tcW w:w="317" w:type="pct"/>
            <w:vAlign w:val="bottom"/>
          </w:tcPr>
          <w:p w14:paraId="6FB17248"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 stupanj 1</w:t>
            </w:r>
          </w:p>
        </w:tc>
        <w:tc>
          <w:tcPr>
            <w:tcW w:w="309" w:type="pct"/>
            <w:vAlign w:val="bottom"/>
          </w:tcPr>
          <w:p w14:paraId="057A3A6F"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 stupanj 2</w:t>
            </w:r>
          </w:p>
        </w:tc>
        <w:tc>
          <w:tcPr>
            <w:tcW w:w="313" w:type="pct"/>
            <w:vAlign w:val="bottom"/>
          </w:tcPr>
          <w:p w14:paraId="3D20549E"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 stupanj 3</w:t>
            </w:r>
          </w:p>
        </w:tc>
        <w:tc>
          <w:tcPr>
            <w:tcW w:w="313" w:type="pct"/>
            <w:vAlign w:val="bottom"/>
          </w:tcPr>
          <w:p w14:paraId="1C5B1641"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rizične skupine POCI</w:t>
            </w:r>
          </w:p>
        </w:tc>
        <w:tc>
          <w:tcPr>
            <w:tcW w:w="313" w:type="pct"/>
            <w:vAlign w:val="bottom"/>
          </w:tcPr>
          <w:p w14:paraId="6D7181D2" w14:textId="77777777" w:rsidR="00EC0998" w:rsidRPr="007F5B1C" w:rsidRDefault="00EC0998" w:rsidP="00EC0998">
            <w:pPr>
              <w:jc w:val="right"/>
              <w:rPr>
                <w:rFonts w:ascii="Calibri" w:eastAsia="Calibri" w:hAnsi="Calibri"/>
                <w:color w:val="000000" w:themeColor="text1"/>
                <w:sz w:val="15"/>
                <w:szCs w:val="15"/>
                <w:lang w:val="hr-HR"/>
              </w:rPr>
            </w:pPr>
            <w:r w:rsidRPr="007F5B1C">
              <w:rPr>
                <w:rFonts w:ascii="Calibri" w:eastAsia="Calibri" w:hAnsi="Calibri" w:cs="Arial"/>
                <w:b/>
                <w:color w:val="000000" w:themeColor="text1"/>
                <w:sz w:val="15"/>
                <w:szCs w:val="15"/>
                <w:lang w:val="hr-HR"/>
              </w:rPr>
              <w:t>Financijska imovina koja se ne raspoređuje u rizične skupine po MSFI-ju 9</w:t>
            </w:r>
          </w:p>
        </w:tc>
        <w:tc>
          <w:tcPr>
            <w:tcW w:w="313" w:type="pct"/>
            <w:vAlign w:val="bottom"/>
          </w:tcPr>
          <w:p w14:paraId="368E36B2"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ukupnog portfelja</w:t>
            </w:r>
          </w:p>
        </w:tc>
        <w:tc>
          <w:tcPr>
            <w:tcW w:w="361" w:type="pct"/>
            <w:vAlign w:val="bottom"/>
          </w:tcPr>
          <w:p w14:paraId="08D5299A"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nakon umanjenja za instrumente osiguranja- stupanj 1</w:t>
            </w:r>
          </w:p>
        </w:tc>
        <w:tc>
          <w:tcPr>
            <w:tcW w:w="361" w:type="pct"/>
            <w:vAlign w:val="bottom"/>
          </w:tcPr>
          <w:p w14:paraId="74A9B1BD"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nakon umanjenja za instrumente osiguranja- stupanj 2</w:t>
            </w:r>
          </w:p>
        </w:tc>
        <w:tc>
          <w:tcPr>
            <w:tcW w:w="361" w:type="pct"/>
            <w:vAlign w:val="bottom"/>
          </w:tcPr>
          <w:p w14:paraId="2D1493BA"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nakon umanjenja za instrumente osiguranja- stupanj 3</w:t>
            </w:r>
          </w:p>
        </w:tc>
        <w:tc>
          <w:tcPr>
            <w:tcW w:w="361" w:type="pct"/>
            <w:vAlign w:val="bottom"/>
          </w:tcPr>
          <w:p w14:paraId="097407FD"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portfelja nakon umanjenja za instrumente osiguranja- rizične skupine POCI</w:t>
            </w:r>
          </w:p>
        </w:tc>
        <w:tc>
          <w:tcPr>
            <w:tcW w:w="419" w:type="pct"/>
            <w:vAlign w:val="bottom"/>
          </w:tcPr>
          <w:p w14:paraId="436317FA"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Financijska imovina  koja se ne raspoređuje u rizične skupine po MSFI-ju 9 nakon umanjenja za instrumente osiguranja</w:t>
            </w:r>
          </w:p>
        </w:tc>
        <w:tc>
          <w:tcPr>
            <w:tcW w:w="348" w:type="pct"/>
            <w:vAlign w:val="bottom"/>
          </w:tcPr>
          <w:p w14:paraId="4B9BABF5"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Neto izloženost ukupnog portfelja nakon umanjenja za instrumente osiguranja</w:t>
            </w:r>
          </w:p>
        </w:tc>
      </w:tr>
      <w:tr w:rsidR="00E14286" w:rsidRPr="00240D39" w14:paraId="25F381E9" w14:textId="77777777" w:rsidTr="007F5B1C">
        <w:trPr>
          <w:trHeight w:val="167"/>
          <w:jc w:val="center"/>
        </w:trPr>
        <w:tc>
          <w:tcPr>
            <w:tcW w:w="911" w:type="pct"/>
          </w:tcPr>
          <w:p w14:paraId="39FAC121" w14:textId="77777777" w:rsidR="00EC0998" w:rsidRPr="007F5B1C" w:rsidRDefault="00EC0998" w:rsidP="00EC0998">
            <w:pPr>
              <w:rPr>
                <w:rFonts w:ascii="Calibri" w:eastAsia="Calibri" w:hAnsi="Calibri" w:cs="Arial"/>
                <w:b/>
                <w:bCs/>
                <w:color w:val="000000" w:themeColor="text1"/>
                <w:sz w:val="15"/>
                <w:szCs w:val="15"/>
                <w:lang w:val="hr-HR"/>
              </w:rPr>
            </w:pPr>
          </w:p>
        </w:tc>
        <w:tc>
          <w:tcPr>
            <w:tcW w:w="317" w:type="pct"/>
          </w:tcPr>
          <w:p w14:paraId="63CFDEB6"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09" w:type="pct"/>
          </w:tcPr>
          <w:p w14:paraId="389FD026"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13" w:type="pct"/>
          </w:tcPr>
          <w:p w14:paraId="66010816"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13" w:type="pct"/>
          </w:tcPr>
          <w:p w14:paraId="50A01C5E"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13" w:type="pct"/>
          </w:tcPr>
          <w:p w14:paraId="296D1CF7"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13" w:type="pct"/>
          </w:tcPr>
          <w:p w14:paraId="59FCE8E6"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61" w:type="pct"/>
          </w:tcPr>
          <w:p w14:paraId="567FB019"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61" w:type="pct"/>
          </w:tcPr>
          <w:p w14:paraId="7B93822D"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61" w:type="pct"/>
          </w:tcPr>
          <w:p w14:paraId="64F5E30B"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61" w:type="pct"/>
          </w:tcPr>
          <w:p w14:paraId="48141003"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419" w:type="pct"/>
          </w:tcPr>
          <w:p w14:paraId="44B715F6"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c>
          <w:tcPr>
            <w:tcW w:w="348" w:type="pct"/>
          </w:tcPr>
          <w:p w14:paraId="3ED25429" w14:textId="77777777" w:rsidR="00EC0998" w:rsidRPr="007F5B1C" w:rsidRDefault="00EC0998" w:rsidP="00EC0998">
            <w:pPr>
              <w:jc w:val="right"/>
              <w:rPr>
                <w:rFonts w:ascii="Calibri" w:eastAsia="Calibri" w:hAnsi="Calibri" w:cs="Arial"/>
                <w:b/>
                <w:color w:val="000000" w:themeColor="text1"/>
                <w:sz w:val="15"/>
                <w:szCs w:val="15"/>
                <w:lang w:val="hr-HR"/>
              </w:rPr>
            </w:pPr>
            <w:r w:rsidRPr="007F5B1C">
              <w:rPr>
                <w:rFonts w:ascii="Calibri" w:eastAsia="Calibri" w:hAnsi="Calibri" w:cs="Arial"/>
                <w:b/>
                <w:color w:val="000000" w:themeColor="text1"/>
                <w:sz w:val="15"/>
                <w:szCs w:val="15"/>
                <w:lang w:val="hr-HR"/>
              </w:rPr>
              <w:t>000 kuna</w:t>
            </w:r>
          </w:p>
        </w:tc>
      </w:tr>
      <w:tr w:rsidR="00E14286" w:rsidRPr="00240D39" w14:paraId="250D05DB" w14:textId="77777777" w:rsidTr="007F5B1C">
        <w:trPr>
          <w:trHeight w:val="150"/>
          <w:jc w:val="center"/>
        </w:trPr>
        <w:tc>
          <w:tcPr>
            <w:tcW w:w="911" w:type="pct"/>
          </w:tcPr>
          <w:p w14:paraId="09CB9965" w14:textId="682DCFBD" w:rsidR="00EC0998" w:rsidRPr="007F5B1C" w:rsidRDefault="00EC0998" w:rsidP="00EC0998">
            <w:pPr>
              <w:tabs>
                <w:tab w:val="right" w:pos="1202"/>
              </w:tabs>
              <w:spacing w:line="301" w:lineRule="exact"/>
              <w:outlineLvl w:val="0"/>
              <w:rPr>
                <w:rFonts w:ascii="Calibri" w:eastAsia="Calibri" w:hAnsi="Calibri" w:cs="Arial"/>
                <w:b/>
                <w:bCs/>
                <w:color w:val="000000" w:themeColor="text1"/>
                <w:sz w:val="15"/>
                <w:szCs w:val="15"/>
                <w:lang w:val="hr-HR"/>
              </w:rPr>
            </w:pPr>
            <w:bookmarkStart w:id="2132" w:name="_Toc67329878"/>
            <w:r w:rsidRPr="007F5B1C">
              <w:rPr>
                <w:rFonts w:ascii="Calibri" w:eastAsia="Calibri" w:hAnsi="Calibri" w:cs="Arial"/>
                <w:b/>
                <w:bCs/>
                <w:color w:val="000000" w:themeColor="text1"/>
                <w:sz w:val="15"/>
                <w:szCs w:val="15"/>
                <w:lang w:val="hr-HR"/>
              </w:rPr>
              <w:t>Imovina</w:t>
            </w:r>
            <w:bookmarkEnd w:id="2132"/>
          </w:p>
        </w:tc>
        <w:tc>
          <w:tcPr>
            <w:tcW w:w="317" w:type="pct"/>
            <w:vAlign w:val="bottom"/>
          </w:tcPr>
          <w:p w14:paraId="62C871AF"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09" w:type="pct"/>
            <w:vAlign w:val="bottom"/>
          </w:tcPr>
          <w:p w14:paraId="3EBE370B"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3" w:type="pct"/>
            <w:vAlign w:val="bottom"/>
          </w:tcPr>
          <w:p w14:paraId="22526D20"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3" w:type="pct"/>
            <w:vAlign w:val="bottom"/>
          </w:tcPr>
          <w:p w14:paraId="4F312D14"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3" w:type="pct"/>
            <w:vAlign w:val="bottom"/>
          </w:tcPr>
          <w:p w14:paraId="2C9B4AE8"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3" w:type="pct"/>
            <w:vAlign w:val="bottom"/>
          </w:tcPr>
          <w:p w14:paraId="5C957CAC"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1" w:type="pct"/>
            <w:vAlign w:val="bottom"/>
          </w:tcPr>
          <w:p w14:paraId="6DDCBCE1"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1" w:type="pct"/>
            <w:vAlign w:val="bottom"/>
          </w:tcPr>
          <w:p w14:paraId="4847013E"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1" w:type="pct"/>
            <w:vAlign w:val="bottom"/>
          </w:tcPr>
          <w:p w14:paraId="67078AF4"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1" w:type="pct"/>
            <w:vAlign w:val="bottom"/>
          </w:tcPr>
          <w:p w14:paraId="276A8DE8"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419" w:type="pct"/>
            <w:vAlign w:val="bottom"/>
          </w:tcPr>
          <w:p w14:paraId="3DD2B9E6"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48" w:type="pct"/>
            <w:vAlign w:val="bottom"/>
          </w:tcPr>
          <w:p w14:paraId="5832845F" w14:textId="77777777" w:rsidR="00EC0998" w:rsidRPr="007F5B1C" w:rsidRDefault="00EC0998" w:rsidP="00EC0998">
            <w:pPr>
              <w:tabs>
                <w:tab w:val="right" w:pos="1202"/>
              </w:tabs>
              <w:spacing w:line="301" w:lineRule="exact"/>
              <w:jc w:val="right"/>
              <w:outlineLvl w:val="0"/>
              <w:rPr>
                <w:rFonts w:ascii="Calibri" w:eastAsia="Calibri" w:hAnsi="Calibri" w:cs="Arial"/>
                <w:b/>
                <w:bCs/>
                <w:color w:val="000000" w:themeColor="text1"/>
                <w:sz w:val="15"/>
                <w:szCs w:val="15"/>
                <w:lang w:val="hr-HR"/>
              </w:rPr>
            </w:pPr>
          </w:p>
        </w:tc>
      </w:tr>
      <w:tr w:rsidR="00354741" w:rsidRPr="00240D39" w14:paraId="5D6334A4" w14:textId="77777777" w:rsidTr="007F5B1C">
        <w:trPr>
          <w:trHeight w:val="180"/>
          <w:jc w:val="center"/>
        </w:trPr>
        <w:tc>
          <w:tcPr>
            <w:tcW w:w="911" w:type="pct"/>
            <w:vAlign w:val="bottom"/>
          </w:tcPr>
          <w:p w14:paraId="7FA67820" w14:textId="3086E96A" w:rsidR="00354741" w:rsidRPr="007F5B1C" w:rsidRDefault="00354741" w:rsidP="00354741">
            <w:pPr>
              <w:tabs>
                <w:tab w:val="right" w:pos="1202"/>
              </w:tabs>
              <w:outlineLvl w:val="0"/>
              <w:rPr>
                <w:rFonts w:ascii="Calibri" w:eastAsia="Calibri" w:hAnsi="Calibri"/>
                <w:color w:val="000000" w:themeColor="text1"/>
                <w:sz w:val="15"/>
                <w:szCs w:val="15"/>
                <w:lang w:val="hr-HR"/>
              </w:rPr>
            </w:pPr>
            <w:bookmarkStart w:id="2133" w:name="_Toc67329879"/>
            <w:r w:rsidRPr="007F5B1C">
              <w:rPr>
                <w:rFonts w:ascii="Calibri" w:eastAsia="Calibri" w:hAnsi="Calibri"/>
                <w:color w:val="000000" w:themeColor="text1"/>
                <w:sz w:val="15"/>
                <w:szCs w:val="15"/>
                <w:lang w:val="hr-HR"/>
              </w:rPr>
              <w:t>Novčana sredstva i računi kod banaka</w:t>
            </w:r>
            <w:bookmarkEnd w:id="2133"/>
          </w:p>
        </w:tc>
        <w:tc>
          <w:tcPr>
            <w:tcW w:w="317" w:type="pct"/>
            <w:tcBorders>
              <w:top w:val="nil"/>
              <w:left w:val="nil"/>
              <w:bottom w:val="nil"/>
              <w:right w:val="nil"/>
            </w:tcBorders>
            <w:shd w:val="clear" w:color="auto" w:fill="auto"/>
            <w:vAlign w:val="bottom"/>
          </w:tcPr>
          <w:p w14:paraId="305B4E19" w14:textId="5ADF62BB"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1.958.619 </w:t>
            </w:r>
          </w:p>
        </w:tc>
        <w:tc>
          <w:tcPr>
            <w:tcW w:w="309" w:type="pct"/>
            <w:tcBorders>
              <w:top w:val="nil"/>
              <w:left w:val="nil"/>
              <w:bottom w:val="nil"/>
              <w:right w:val="nil"/>
            </w:tcBorders>
            <w:shd w:val="clear" w:color="auto" w:fill="auto"/>
            <w:vAlign w:val="bottom"/>
          </w:tcPr>
          <w:p w14:paraId="39CFF345" w14:textId="46DB829D"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79B45DE7" w14:textId="6E2EA357"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17835DD5" w14:textId="0E3D2670"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25B3720C" w14:textId="5AF84478"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702AFCA4" w14:textId="016788C3"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1.958.619 </w:t>
            </w:r>
          </w:p>
        </w:tc>
        <w:tc>
          <w:tcPr>
            <w:tcW w:w="361" w:type="pct"/>
            <w:tcBorders>
              <w:top w:val="nil"/>
              <w:left w:val="nil"/>
              <w:bottom w:val="nil"/>
              <w:right w:val="nil"/>
            </w:tcBorders>
            <w:vAlign w:val="bottom"/>
          </w:tcPr>
          <w:p w14:paraId="3C2B07F4" w14:textId="7BF65A28"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59DCF687" w14:textId="34EDAF03"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0CEA7F8C" w14:textId="1D5FDC7C"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1B2BE3EB" w14:textId="019A4516"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c>
          <w:tcPr>
            <w:tcW w:w="419" w:type="pct"/>
            <w:tcBorders>
              <w:top w:val="nil"/>
              <w:left w:val="nil"/>
              <w:bottom w:val="nil"/>
              <w:right w:val="nil"/>
            </w:tcBorders>
            <w:vAlign w:val="bottom"/>
          </w:tcPr>
          <w:p w14:paraId="7DD381D6" w14:textId="16590DC6"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c>
          <w:tcPr>
            <w:tcW w:w="348" w:type="pct"/>
            <w:tcBorders>
              <w:top w:val="nil"/>
              <w:left w:val="nil"/>
              <w:bottom w:val="nil"/>
              <w:right w:val="nil"/>
            </w:tcBorders>
            <w:vAlign w:val="bottom"/>
          </w:tcPr>
          <w:p w14:paraId="3628FC48" w14:textId="717221EB" w:rsidR="00354741" w:rsidRPr="007F5B1C" w:rsidRDefault="00354741">
            <w:pPr>
              <w:tabs>
                <w:tab w:val="right" w:pos="1202"/>
              </w:tabs>
              <w:jc w:val="right"/>
              <w:outlineLvl w:val="0"/>
              <w:rPr>
                <w:rFonts w:asciiTheme="minorHAnsi" w:eastAsia="Calibri" w:hAnsiTheme="minorHAnsi"/>
                <w:color w:val="000000" w:themeColor="text1"/>
                <w:sz w:val="15"/>
                <w:szCs w:val="15"/>
                <w:lang w:val="hr-HR"/>
              </w:rPr>
            </w:pPr>
            <w:r w:rsidRPr="007F5B1C">
              <w:rPr>
                <w:rFonts w:asciiTheme="minorHAnsi" w:hAnsiTheme="minorHAnsi"/>
                <w:sz w:val="15"/>
                <w:szCs w:val="15"/>
              </w:rPr>
              <w:t xml:space="preserve"> - </w:t>
            </w:r>
          </w:p>
        </w:tc>
      </w:tr>
      <w:tr w:rsidR="00A34C23" w:rsidRPr="00240D39" w14:paraId="67AFA1F2" w14:textId="77777777" w:rsidTr="007F5B1C">
        <w:trPr>
          <w:trHeight w:val="197"/>
          <w:jc w:val="center"/>
        </w:trPr>
        <w:tc>
          <w:tcPr>
            <w:tcW w:w="911" w:type="pct"/>
            <w:vAlign w:val="bottom"/>
          </w:tcPr>
          <w:p w14:paraId="41E7534A" w14:textId="71995D61" w:rsidR="00A34C23" w:rsidRPr="007F5B1C" w:rsidRDefault="00A34C23" w:rsidP="00A34C23">
            <w:pPr>
              <w:tabs>
                <w:tab w:val="right" w:pos="1202"/>
              </w:tabs>
              <w:outlineLvl w:val="0"/>
              <w:rPr>
                <w:rFonts w:ascii="Calibri" w:eastAsia="Calibri" w:hAnsi="Calibri"/>
                <w:color w:val="000000" w:themeColor="text1"/>
                <w:sz w:val="15"/>
                <w:szCs w:val="15"/>
                <w:lang w:val="hr-HR"/>
              </w:rPr>
            </w:pPr>
            <w:bookmarkStart w:id="2134" w:name="_Toc67329892"/>
            <w:r w:rsidRPr="007F5B1C">
              <w:rPr>
                <w:rFonts w:ascii="Calibri" w:eastAsia="Calibri" w:hAnsi="Calibri"/>
                <w:color w:val="000000" w:themeColor="text1"/>
                <w:sz w:val="15"/>
                <w:szCs w:val="15"/>
                <w:lang w:val="hr-HR"/>
              </w:rPr>
              <w:t>Depoziti kod drugih banaka</w:t>
            </w:r>
            <w:bookmarkEnd w:id="2134"/>
          </w:p>
        </w:tc>
        <w:tc>
          <w:tcPr>
            <w:tcW w:w="317" w:type="pct"/>
            <w:tcBorders>
              <w:top w:val="nil"/>
              <w:left w:val="nil"/>
              <w:bottom w:val="nil"/>
              <w:right w:val="nil"/>
            </w:tcBorders>
            <w:shd w:val="clear" w:color="auto" w:fill="auto"/>
            <w:vAlign w:val="bottom"/>
          </w:tcPr>
          <w:p w14:paraId="6273244F" w14:textId="714F3CC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7.500 </w:t>
            </w:r>
          </w:p>
        </w:tc>
        <w:tc>
          <w:tcPr>
            <w:tcW w:w="309" w:type="pct"/>
            <w:tcBorders>
              <w:top w:val="nil"/>
              <w:left w:val="nil"/>
              <w:bottom w:val="nil"/>
              <w:right w:val="nil"/>
            </w:tcBorders>
            <w:shd w:val="clear" w:color="auto" w:fill="auto"/>
            <w:vAlign w:val="bottom"/>
          </w:tcPr>
          <w:p w14:paraId="7644D026" w14:textId="07DBFBDC"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48F23FC2" w14:textId="1D59DEBF"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1084DC5B" w14:textId="1BC3053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54065198" w14:textId="23AC529F"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11751973" w14:textId="24EA5B5B"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7.500 </w:t>
            </w:r>
          </w:p>
        </w:tc>
        <w:tc>
          <w:tcPr>
            <w:tcW w:w="361" w:type="pct"/>
            <w:tcBorders>
              <w:top w:val="nil"/>
              <w:left w:val="nil"/>
              <w:bottom w:val="nil"/>
              <w:right w:val="nil"/>
            </w:tcBorders>
            <w:vAlign w:val="bottom"/>
          </w:tcPr>
          <w:p w14:paraId="545E1376" w14:textId="4DBF715F"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381D8908" w14:textId="446D3602"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601ED8B6" w14:textId="2CBDC52B"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1A6CB209" w14:textId="0741BF51"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19" w:type="pct"/>
            <w:tcBorders>
              <w:top w:val="nil"/>
              <w:left w:val="nil"/>
              <w:bottom w:val="nil"/>
              <w:right w:val="nil"/>
            </w:tcBorders>
            <w:vAlign w:val="bottom"/>
          </w:tcPr>
          <w:p w14:paraId="56F6B6AB" w14:textId="00553ED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48" w:type="pct"/>
            <w:tcBorders>
              <w:top w:val="nil"/>
              <w:left w:val="nil"/>
              <w:bottom w:val="nil"/>
              <w:right w:val="nil"/>
            </w:tcBorders>
            <w:vAlign w:val="bottom"/>
          </w:tcPr>
          <w:p w14:paraId="51CAAF30" w14:textId="6158DC0D"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r>
      <w:tr w:rsidR="00A34C23" w:rsidRPr="00240D39" w14:paraId="1A1EB5DB" w14:textId="77777777" w:rsidTr="007F5B1C">
        <w:trPr>
          <w:trHeight w:val="197"/>
          <w:jc w:val="center"/>
        </w:trPr>
        <w:tc>
          <w:tcPr>
            <w:tcW w:w="911" w:type="pct"/>
            <w:vAlign w:val="bottom"/>
          </w:tcPr>
          <w:p w14:paraId="57E4B520" w14:textId="10D97CA6" w:rsidR="00A34C23" w:rsidRPr="007F5B1C" w:rsidRDefault="00A34C23" w:rsidP="00A34C23">
            <w:pPr>
              <w:tabs>
                <w:tab w:val="right" w:pos="1202"/>
              </w:tabs>
              <w:outlineLvl w:val="0"/>
              <w:rPr>
                <w:rFonts w:ascii="Calibri" w:eastAsia="Calibri" w:hAnsi="Calibri"/>
                <w:color w:val="000000" w:themeColor="text1"/>
                <w:sz w:val="15"/>
                <w:szCs w:val="15"/>
                <w:lang w:val="hr-HR"/>
              </w:rPr>
            </w:pPr>
            <w:bookmarkStart w:id="2135" w:name="_Toc67329893"/>
            <w:r w:rsidRPr="007F5B1C">
              <w:rPr>
                <w:rFonts w:ascii="Calibri" w:eastAsia="Calibri" w:hAnsi="Calibri"/>
                <w:color w:val="000000" w:themeColor="text1"/>
                <w:sz w:val="15"/>
                <w:szCs w:val="15"/>
                <w:lang w:val="hr-HR"/>
              </w:rPr>
              <w:t>Krediti financijskim institucijama</w:t>
            </w:r>
            <w:bookmarkEnd w:id="2135"/>
          </w:p>
        </w:tc>
        <w:tc>
          <w:tcPr>
            <w:tcW w:w="317" w:type="pct"/>
            <w:tcBorders>
              <w:top w:val="nil"/>
              <w:left w:val="nil"/>
              <w:bottom w:val="nil"/>
              <w:right w:val="nil"/>
            </w:tcBorders>
            <w:shd w:val="clear" w:color="auto" w:fill="auto"/>
            <w:vAlign w:val="bottom"/>
          </w:tcPr>
          <w:p w14:paraId="7C058242" w14:textId="3E62116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6.865.821 </w:t>
            </w:r>
          </w:p>
        </w:tc>
        <w:tc>
          <w:tcPr>
            <w:tcW w:w="309" w:type="pct"/>
            <w:tcBorders>
              <w:top w:val="nil"/>
              <w:left w:val="nil"/>
              <w:bottom w:val="nil"/>
              <w:right w:val="nil"/>
            </w:tcBorders>
            <w:shd w:val="clear" w:color="auto" w:fill="auto"/>
            <w:vAlign w:val="bottom"/>
          </w:tcPr>
          <w:p w14:paraId="7A6324EB" w14:textId="5342F02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180.760 </w:t>
            </w:r>
          </w:p>
        </w:tc>
        <w:tc>
          <w:tcPr>
            <w:tcW w:w="313" w:type="pct"/>
            <w:tcBorders>
              <w:top w:val="nil"/>
              <w:left w:val="nil"/>
              <w:bottom w:val="nil"/>
              <w:right w:val="nil"/>
            </w:tcBorders>
            <w:shd w:val="clear" w:color="auto" w:fill="auto"/>
            <w:vAlign w:val="bottom"/>
          </w:tcPr>
          <w:p w14:paraId="488C50D1" w14:textId="4A04613C"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3.562 </w:t>
            </w:r>
          </w:p>
        </w:tc>
        <w:tc>
          <w:tcPr>
            <w:tcW w:w="313" w:type="pct"/>
            <w:tcBorders>
              <w:top w:val="nil"/>
              <w:left w:val="nil"/>
              <w:bottom w:val="nil"/>
              <w:right w:val="nil"/>
            </w:tcBorders>
            <w:shd w:val="clear" w:color="auto" w:fill="auto"/>
            <w:vAlign w:val="bottom"/>
          </w:tcPr>
          <w:p w14:paraId="4A054F19" w14:textId="25131CCE"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48B83E82" w14:textId="6944D4C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5F42E58E" w14:textId="10A42DF1"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7.050.143 </w:t>
            </w:r>
          </w:p>
        </w:tc>
        <w:tc>
          <w:tcPr>
            <w:tcW w:w="361" w:type="pct"/>
            <w:tcBorders>
              <w:top w:val="nil"/>
              <w:left w:val="nil"/>
              <w:bottom w:val="nil"/>
              <w:right w:val="nil"/>
            </w:tcBorders>
            <w:vAlign w:val="bottom"/>
          </w:tcPr>
          <w:p w14:paraId="246D5ABE" w14:textId="058320E4"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123F02EB" w14:textId="12916FFF"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165FA753" w14:textId="708240B5"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6EA2C63C" w14:textId="4FF94D00"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19" w:type="pct"/>
            <w:tcBorders>
              <w:top w:val="nil"/>
              <w:left w:val="nil"/>
              <w:bottom w:val="nil"/>
              <w:right w:val="nil"/>
            </w:tcBorders>
            <w:vAlign w:val="bottom"/>
          </w:tcPr>
          <w:p w14:paraId="759BD6A4" w14:textId="2A0BCC8C"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48" w:type="pct"/>
            <w:tcBorders>
              <w:top w:val="nil"/>
              <w:left w:val="nil"/>
              <w:bottom w:val="nil"/>
              <w:right w:val="nil"/>
            </w:tcBorders>
            <w:vAlign w:val="bottom"/>
          </w:tcPr>
          <w:p w14:paraId="768652AD" w14:textId="21B2DEA5"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r>
      <w:tr w:rsidR="00A34C23" w:rsidRPr="00240D39" w14:paraId="7A44E6E0" w14:textId="77777777" w:rsidTr="007F5B1C">
        <w:trPr>
          <w:trHeight w:val="197"/>
          <w:jc w:val="center"/>
        </w:trPr>
        <w:tc>
          <w:tcPr>
            <w:tcW w:w="911" w:type="pct"/>
            <w:vAlign w:val="bottom"/>
          </w:tcPr>
          <w:p w14:paraId="2733418A" w14:textId="20D7F80E" w:rsidR="00A34C23" w:rsidRPr="007F5B1C" w:rsidRDefault="00A34C23" w:rsidP="00A34C23">
            <w:pPr>
              <w:tabs>
                <w:tab w:val="right" w:pos="1202"/>
              </w:tabs>
              <w:outlineLvl w:val="0"/>
              <w:rPr>
                <w:rFonts w:ascii="Calibri" w:eastAsia="Calibri" w:hAnsi="Calibri"/>
                <w:color w:val="000000" w:themeColor="text1"/>
                <w:sz w:val="15"/>
                <w:szCs w:val="15"/>
                <w:lang w:val="hr-HR"/>
              </w:rPr>
            </w:pPr>
            <w:bookmarkStart w:id="2136" w:name="_Toc67329894"/>
            <w:r w:rsidRPr="007F5B1C">
              <w:rPr>
                <w:rFonts w:ascii="Calibri" w:eastAsia="Calibri" w:hAnsi="Calibri"/>
                <w:color w:val="000000" w:themeColor="text1"/>
                <w:sz w:val="15"/>
                <w:szCs w:val="15"/>
                <w:lang w:val="hr-HR"/>
              </w:rPr>
              <w:t>Krediti ostalim korisnicima</w:t>
            </w:r>
            <w:bookmarkEnd w:id="2136"/>
          </w:p>
        </w:tc>
        <w:tc>
          <w:tcPr>
            <w:tcW w:w="317" w:type="pct"/>
            <w:tcBorders>
              <w:top w:val="nil"/>
              <w:left w:val="nil"/>
              <w:bottom w:val="nil"/>
              <w:right w:val="nil"/>
            </w:tcBorders>
            <w:shd w:val="clear" w:color="auto" w:fill="auto"/>
            <w:vAlign w:val="bottom"/>
          </w:tcPr>
          <w:p w14:paraId="746620B3" w14:textId="5A474271"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12.779.081 </w:t>
            </w:r>
          </w:p>
        </w:tc>
        <w:tc>
          <w:tcPr>
            <w:tcW w:w="309" w:type="pct"/>
            <w:tcBorders>
              <w:top w:val="nil"/>
              <w:left w:val="nil"/>
              <w:bottom w:val="nil"/>
              <w:right w:val="nil"/>
            </w:tcBorders>
            <w:shd w:val="clear" w:color="auto" w:fill="auto"/>
            <w:vAlign w:val="bottom"/>
          </w:tcPr>
          <w:p w14:paraId="0D015D81" w14:textId="7ACCCC54"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827.965 </w:t>
            </w:r>
          </w:p>
        </w:tc>
        <w:tc>
          <w:tcPr>
            <w:tcW w:w="313" w:type="pct"/>
            <w:tcBorders>
              <w:top w:val="nil"/>
              <w:left w:val="nil"/>
              <w:bottom w:val="nil"/>
              <w:right w:val="nil"/>
            </w:tcBorders>
            <w:shd w:val="clear" w:color="auto" w:fill="auto"/>
            <w:vAlign w:val="bottom"/>
          </w:tcPr>
          <w:p w14:paraId="086CD5B0" w14:textId="1DC7A635"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1.163.771 </w:t>
            </w:r>
          </w:p>
        </w:tc>
        <w:tc>
          <w:tcPr>
            <w:tcW w:w="313" w:type="pct"/>
            <w:tcBorders>
              <w:top w:val="nil"/>
              <w:left w:val="nil"/>
              <w:bottom w:val="nil"/>
              <w:right w:val="nil"/>
            </w:tcBorders>
            <w:shd w:val="clear" w:color="auto" w:fill="auto"/>
            <w:vAlign w:val="bottom"/>
          </w:tcPr>
          <w:p w14:paraId="524E80C7" w14:textId="0F40041E"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1.193.559 </w:t>
            </w:r>
          </w:p>
        </w:tc>
        <w:tc>
          <w:tcPr>
            <w:tcW w:w="313" w:type="pct"/>
            <w:tcBorders>
              <w:top w:val="nil"/>
              <w:left w:val="nil"/>
              <w:bottom w:val="nil"/>
              <w:right w:val="nil"/>
            </w:tcBorders>
            <w:shd w:val="clear" w:color="auto" w:fill="auto"/>
            <w:vAlign w:val="bottom"/>
          </w:tcPr>
          <w:p w14:paraId="28AF22D8" w14:textId="25EAA39B"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61D8760F" w14:textId="35932755"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15.964.376 </w:t>
            </w:r>
          </w:p>
        </w:tc>
        <w:tc>
          <w:tcPr>
            <w:tcW w:w="361" w:type="pct"/>
            <w:tcBorders>
              <w:top w:val="nil"/>
              <w:left w:val="nil"/>
              <w:bottom w:val="nil"/>
              <w:right w:val="nil"/>
            </w:tcBorders>
            <w:vAlign w:val="bottom"/>
          </w:tcPr>
          <w:p w14:paraId="48360320" w14:textId="6958C04B"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2.855.314 </w:t>
            </w:r>
          </w:p>
        </w:tc>
        <w:tc>
          <w:tcPr>
            <w:tcW w:w="361" w:type="pct"/>
            <w:tcBorders>
              <w:top w:val="nil"/>
              <w:left w:val="nil"/>
              <w:bottom w:val="nil"/>
              <w:right w:val="nil"/>
            </w:tcBorders>
            <w:vAlign w:val="bottom"/>
          </w:tcPr>
          <w:p w14:paraId="5B22CF1F" w14:textId="0CD5E3F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92.792 </w:t>
            </w:r>
          </w:p>
        </w:tc>
        <w:tc>
          <w:tcPr>
            <w:tcW w:w="361" w:type="pct"/>
            <w:tcBorders>
              <w:top w:val="nil"/>
              <w:left w:val="nil"/>
              <w:bottom w:val="nil"/>
              <w:right w:val="nil"/>
            </w:tcBorders>
            <w:vAlign w:val="bottom"/>
          </w:tcPr>
          <w:p w14:paraId="6170B2B3" w14:textId="0497A26D"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205.605 </w:t>
            </w:r>
          </w:p>
        </w:tc>
        <w:tc>
          <w:tcPr>
            <w:tcW w:w="361" w:type="pct"/>
            <w:tcBorders>
              <w:top w:val="nil"/>
              <w:left w:val="nil"/>
              <w:bottom w:val="nil"/>
              <w:right w:val="nil"/>
            </w:tcBorders>
            <w:vAlign w:val="bottom"/>
          </w:tcPr>
          <w:p w14:paraId="3B846015" w14:textId="483ED057"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34.769 </w:t>
            </w:r>
          </w:p>
        </w:tc>
        <w:tc>
          <w:tcPr>
            <w:tcW w:w="419" w:type="pct"/>
            <w:tcBorders>
              <w:top w:val="nil"/>
              <w:left w:val="nil"/>
              <w:bottom w:val="nil"/>
              <w:right w:val="nil"/>
            </w:tcBorders>
            <w:vAlign w:val="bottom"/>
          </w:tcPr>
          <w:p w14:paraId="6066E469" w14:textId="2CCB81E8"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48" w:type="pct"/>
            <w:tcBorders>
              <w:top w:val="nil"/>
              <w:left w:val="nil"/>
              <w:bottom w:val="nil"/>
              <w:right w:val="nil"/>
            </w:tcBorders>
            <w:vAlign w:val="bottom"/>
          </w:tcPr>
          <w:p w14:paraId="665587BA" w14:textId="16437521"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3.188.480 </w:t>
            </w:r>
          </w:p>
        </w:tc>
      </w:tr>
      <w:tr w:rsidR="00A34C23" w:rsidRPr="00240D39" w14:paraId="265E7032" w14:textId="77777777" w:rsidTr="007F5B1C">
        <w:trPr>
          <w:trHeight w:val="197"/>
          <w:jc w:val="center"/>
        </w:trPr>
        <w:tc>
          <w:tcPr>
            <w:tcW w:w="911" w:type="pct"/>
            <w:vAlign w:val="bottom"/>
          </w:tcPr>
          <w:p w14:paraId="405A0654" w14:textId="2061FB69" w:rsidR="00A34C23" w:rsidRPr="007F5B1C" w:rsidRDefault="00A34C23" w:rsidP="00A34C23">
            <w:pPr>
              <w:tabs>
                <w:tab w:val="right" w:pos="1202"/>
              </w:tabs>
              <w:outlineLvl w:val="0"/>
              <w:rPr>
                <w:rFonts w:ascii="Calibri" w:eastAsia="Calibri" w:hAnsi="Calibri"/>
                <w:color w:val="000000" w:themeColor="text1"/>
                <w:sz w:val="15"/>
                <w:szCs w:val="15"/>
                <w:lang w:val="hr-HR"/>
              </w:rPr>
            </w:pPr>
            <w:bookmarkStart w:id="2137" w:name="_Toc67329895"/>
            <w:r w:rsidRPr="007F5B1C">
              <w:rPr>
                <w:rFonts w:ascii="Calibri" w:eastAsia="Calibri" w:hAnsi="Calibri"/>
                <w:color w:val="000000" w:themeColor="text1"/>
                <w:sz w:val="15"/>
                <w:szCs w:val="15"/>
                <w:lang w:val="hr-HR"/>
              </w:rPr>
              <w:t>Financijska imovina po fer vrijednosti kroz dobit ili gubitak</w:t>
            </w:r>
            <w:bookmarkEnd w:id="2137"/>
          </w:p>
        </w:tc>
        <w:tc>
          <w:tcPr>
            <w:tcW w:w="317" w:type="pct"/>
            <w:tcBorders>
              <w:top w:val="nil"/>
              <w:left w:val="nil"/>
              <w:bottom w:val="nil"/>
              <w:right w:val="nil"/>
            </w:tcBorders>
            <w:shd w:val="clear" w:color="auto" w:fill="auto"/>
            <w:vAlign w:val="bottom"/>
          </w:tcPr>
          <w:p w14:paraId="58B18E2B" w14:textId="20E4AAEA"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4F3078">
              <w:rPr>
                <w:rFonts w:asciiTheme="minorHAnsi" w:hAnsiTheme="minorHAnsi"/>
                <w:sz w:val="15"/>
                <w:szCs w:val="15"/>
                <w:lang w:val="it-IT"/>
              </w:rPr>
              <w:t xml:space="preserve"> </w:t>
            </w:r>
            <w:r w:rsidRPr="007F5B1C">
              <w:rPr>
                <w:rFonts w:asciiTheme="minorHAnsi" w:hAnsiTheme="minorHAnsi"/>
                <w:sz w:val="15"/>
                <w:szCs w:val="15"/>
              </w:rPr>
              <w:t xml:space="preserve">- </w:t>
            </w:r>
          </w:p>
        </w:tc>
        <w:tc>
          <w:tcPr>
            <w:tcW w:w="309" w:type="pct"/>
            <w:tcBorders>
              <w:top w:val="nil"/>
              <w:left w:val="nil"/>
              <w:bottom w:val="nil"/>
              <w:right w:val="nil"/>
            </w:tcBorders>
            <w:shd w:val="clear" w:color="auto" w:fill="auto"/>
            <w:vAlign w:val="bottom"/>
          </w:tcPr>
          <w:p w14:paraId="2EA7F6AB" w14:textId="7F7D9910"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7CAEB8F0" w14:textId="1065F4A6"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55F9BF94" w14:textId="32674545"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69377C49" w14:textId="3ED92E0D"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16.375 </w:t>
            </w:r>
          </w:p>
        </w:tc>
        <w:tc>
          <w:tcPr>
            <w:tcW w:w="313" w:type="pct"/>
            <w:tcBorders>
              <w:top w:val="nil"/>
              <w:left w:val="nil"/>
              <w:bottom w:val="nil"/>
              <w:right w:val="nil"/>
            </w:tcBorders>
            <w:shd w:val="clear" w:color="auto" w:fill="auto"/>
            <w:vAlign w:val="bottom"/>
          </w:tcPr>
          <w:p w14:paraId="10A7EF76" w14:textId="2CC8753A"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16.375 </w:t>
            </w:r>
          </w:p>
        </w:tc>
        <w:tc>
          <w:tcPr>
            <w:tcW w:w="361" w:type="pct"/>
            <w:tcBorders>
              <w:top w:val="nil"/>
              <w:left w:val="nil"/>
              <w:bottom w:val="nil"/>
              <w:right w:val="nil"/>
            </w:tcBorders>
            <w:vAlign w:val="bottom"/>
          </w:tcPr>
          <w:p w14:paraId="159A4DC6" w14:textId="2145F702"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5BA6587B" w14:textId="1421BF67"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179D3F54" w14:textId="6DB88451"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0693286D" w14:textId="5AB91694"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 </w:t>
            </w:r>
          </w:p>
        </w:tc>
        <w:tc>
          <w:tcPr>
            <w:tcW w:w="419" w:type="pct"/>
            <w:tcBorders>
              <w:top w:val="nil"/>
              <w:left w:val="nil"/>
              <w:bottom w:val="nil"/>
              <w:right w:val="nil"/>
            </w:tcBorders>
            <w:shd w:val="clear" w:color="auto" w:fill="auto"/>
            <w:vAlign w:val="bottom"/>
          </w:tcPr>
          <w:p w14:paraId="568285D5" w14:textId="09A40F0D"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16.375 </w:t>
            </w:r>
          </w:p>
        </w:tc>
        <w:tc>
          <w:tcPr>
            <w:tcW w:w="348" w:type="pct"/>
            <w:tcBorders>
              <w:top w:val="nil"/>
              <w:left w:val="nil"/>
              <w:bottom w:val="nil"/>
              <w:right w:val="nil"/>
            </w:tcBorders>
            <w:shd w:val="clear" w:color="auto" w:fill="auto"/>
            <w:vAlign w:val="bottom"/>
          </w:tcPr>
          <w:p w14:paraId="68552AF9" w14:textId="75E20CAF" w:rsidR="00A34C23" w:rsidRPr="007F5B1C" w:rsidRDefault="00A34C23">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7F5B1C">
              <w:rPr>
                <w:rFonts w:asciiTheme="minorHAnsi" w:hAnsiTheme="minorHAnsi"/>
                <w:sz w:val="15"/>
                <w:szCs w:val="15"/>
              </w:rPr>
              <w:t xml:space="preserve"> 16.375 </w:t>
            </w:r>
          </w:p>
        </w:tc>
      </w:tr>
      <w:tr w:rsidR="00A34C23" w:rsidRPr="00240D39" w14:paraId="795D19D8" w14:textId="77777777" w:rsidTr="007F5B1C">
        <w:trPr>
          <w:trHeight w:val="197"/>
          <w:jc w:val="center"/>
        </w:trPr>
        <w:tc>
          <w:tcPr>
            <w:tcW w:w="911" w:type="pct"/>
            <w:vAlign w:val="bottom"/>
          </w:tcPr>
          <w:p w14:paraId="1002EA8F" w14:textId="2265898A" w:rsidR="00A34C23" w:rsidRPr="007F5B1C" w:rsidRDefault="00A34C23" w:rsidP="00A34C23">
            <w:pPr>
              <w:tabs>
                <w:tab w:val="right" w:pos="1202"/>
              </w:tabs>
              <w:outlineLvl w:val="0"/>
              <w:rPr>
                <w:rFonts w:ascii="Calibri" w:eastAsia="Calibri" w:hAnsi="Calibri"/>
                <w:color w:val="000000" w:themeColor="text1"/>
                <w:sz w:val="15"/>
                <w:szCs w:val="15"/>
                <w:lang w:val="hr-HR"/>
              </w:rPr>
            </w:pPr>
            <w:bookmarkStart w:id="2138" w:name="_Toc67329908"/>
            <w:r w:rsidRPr="007F5B1C">
              <w:rPr>
                <w:rFonts w:ascii="Calibri" w:eastAsia="Calibri" w:hAnsi="Calibri"/>
                <w:color w:val="000000" w:themeColor="text1"/>
                <w:sz w:val="15"/>
                <w:szCs w:val="15"/>
                <w:lang w:val="hr-HR"/>
              </w:rPr>
              <w:t>Financijska imovina po fer vrijednosti kroz ostalu sveobuhvatnu dobit</w:t>
            </w:r>
            <w:bookmarkEnd w:id="2138"/>
          </w:p>
        </w:tc>
        <w:tc>
          <w:tcPr>
            <w:tcW w:w="317" w:type="pct"/>
            <w:tcBorders>
              <w:top w:val="nil"/>
              <w:left w:val="nil"/>
              <w:bottom w:val="nil"/>
              <w:right w:val="nil"/>
            </w:tcBorders>
            <w:shd w:val="clear" w:color="auto" w:fill="auto"/>
            <w:vAlign w:val="bottom"/>
          </w:tcPr>
          <w:p w14:paraId="5AED32DC" w14:textId="74AE06F5"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2.871.219 </w:t>
            </w:r>
          </w:p>
        </w:tc>
        <w:tc>
          <w:tcPr>
            <w:tcW w:w="309" w:type="pct"/>
            <w:tcBorders>
              <w:top w:val="nil"/>
              <w:left w:val="nil"/>
              <w:bottom w:val="nil"/>
              <w:right w:val="nil"/>
            </w:tcBorders>
            <w:shd w:val="clear" w:color="auto" w:fill="auto"/>
            <w:vAlign w:val="bottom"/>
          </w:tcPr>
          <w:p w14:paraId="58C503A1" w14:textId="534DD1E0"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19290BEF" w14:textId="6B79555D"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1.469 </w:t>
            </w:r>
          </w:p>
        </w:tc>
        <w:tc>
          <w:tcPr>
            <w:tcW w:w="313" w:type="pct"/>
            <w:tcBorders>
              <w:top w:val="nil"/>
              <w:left w:val="nil"/>
              <w:bottom w:val="nil"/>
              <w:right w:val="nil"/>
            </w:tcBorders>
            <w:shd w:val="clear" w:color="auto" w:fill="auto"/>
            <w:vAlign w:val="bottom"/>
          </w:tcPr>
          <w:p w14:paraId="56BB9E7F" w14:textId="28CCCC92"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76BC63B2" w14:textId="53D0B336"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3449A3A5" w14:textId="087804F9"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2.872.688 </w:t>
            </w:r>
          </w:p>
        </w:tc>
        <w:tc>
          <w:tcPr>
            <w:tcW w:w="361" w:type="pct"/>
            <w:tcBorders>
              <w:top w:val="nil"/>
              <w:left w:val="nil"/>
              <w:bottom w:val="nil"/>
              <w:right w:val="nil"/>
            </w:tcBorders>
            <w:shd w:val="clear" w:color="auto" w:fill="auto"/>
            <w:vAlign w:val="bottom"/>
          </w:tcPr>
          <w:p w14:paraId="0817ADB6" w14:textId="7F637C93"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2.871.219 </w:t>
            </w:r>
          </w:p>
        </w:tc>
        <w:tc>
          <w:tcPr>
            <w:tcW w:w="361" w:type="pct"/>
            <w:tcBorders>
              <w:top w:val="nil"/>
              <w:left w:val="nil"/>
              <w:bottom w:val="nil"/>
              <w:right w:val="nil"/>
            </w:tcBorders>
            <w:shd w:val="clear" w:color="auto" w:fill="auto"/>
            <w:vAlign w:val="bottom"/>
          </w:tcPr>
          <w:p w14:paraId="0F6FDE83" w14:textId="26AF157B"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shd w:val="clear" w:color="auto" w:fill="auto"/>
            <w:vAlign w:val="bottom"/>
          </w:tcPr>
          <w:p w14:paraId="51B7EE54" w14:textId="25D7CFC0"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1.469 </w:t>
            </w:r>
          </w:p>
        </w:tc>
        <w:tc>
          <w:tcPr>
            <w:tcW w:w="361" w:type="pct"/>
            <w:tcBorders>
              <w:top w:val="nil"/>
              <w:left w:val="nil"/>
              <w:bottom w:val="nil"/>
              <w:right w:val="nil"/>
            </w:tcBorders>
            <w:shd w:val="clear" w:color="auto" w:fill="auto"/>
            <w:vAlign w:val="bottom"/>
          </w:tcPr>
          <w:p w14:paraId="183EE2D6" w14:textId="6349B7D6"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 </w:t>
            </w:r>
          </w:p>
        </w:tc>
        <w:tc>
          <w:tcPr>
            <w:tcW w:w="419" w:type="pct"/>
            <w:tcBorders>
              <w:top w:val="nil"/>
              <w:left w:val="nil"/>
              <w:bottom w:val="nil"/>
              <w:right w:val="nil"/>
            </w:tcBorders>
            <w:shd w:val="clear" w:color="auto" w:fill="auto"/>
            <w:vAlign w:val="bottom"/>
          </w:tcPr>
          <w:p w14:paraId="3F90E8CF" w14:textId="1E1E8AB3"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 </w:t>
            </w:r>
          </w:p>
        </w:tc>
        <w:tc>
          <w:tcPr>
            <w:tcW w:w="348" w:type="pct"/>
            <w:tcBorders>
              <w:top w:val="nil"/>
              <w:left w:val="nil"/>
              <w:bottom w:val="nil"/>
              <w:right w:val="nil"/>
            </w:tcBorders>
            <w:shd w:val="clear" w:color="auto" w:fill="auto"/>
            <w:vAlign w:val="bottom"/>
          </w:tcPr>
          <w:p w14:paraId="35402876" w14:textId="14BBB578" w:rsidR="00A34C23" w:rsidRPr="007F5B1C" w:rsidRDefault="00A34C23">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2.872.688 </w:t>
            </w:r>
          </w:p>
        </w:tc>
      </w:tr>
      <w:tr w:rsidR="00A34C23" w:rsidRPr="00240D39" w14:paraId="612D4465" w14:textId="77777777" w:rsidTr="007F5B1C">
        <w:trPr>
          <w:trHeight w:val="197"/>
          <w:jc w:val="center"/>
        </w:trPr>
        <w:tc>
          <w:tcPr>
            <w:tcW w:w="911" w:type="pct"/>
            <w:vAlign w:val="bottom"/>
          </w:tcPr>
          <w:p w14:paraId="03B571A7" w14:textId="62FCE661" w:rsidR="00A34C23" w:rsidRPr="007F5B1C" w:rsidRDefault="00A34C23" w:rsidP="00A34C23">
            <w:pPr>
              <w:tabs>
                <w:tab w:val="right" w:pos="1202"/>
              </w:tabs>
              <w:outlineLvl w:val="0"/>
              <w:rPr>
                <w:rFonts w:ascii="Calibri" w:eastAsia="Calibri" w:hAnsi="Calibri"/>
                <w:color w:val="000000" w:themeColor="text1"/>
                <w:sz w:val="15"/>
                <w:szCs w:val="15"/>
                <w:lang w:val="hr-HR"/>
              </w:rPr>
            </w:pPr>
            <w:bookmarkStart w:id="2139" w:name="_Toc67329921"/>
            <w:r w:rsidRPr="007F5B1C">
              <w:rPr>
                <w:rFonts w:ascii="Calibri" w:eastAsia="Calibri" w:hAnsi="Calibri"/>
                <w:color w:val="000000" w:themeColor="text1"/>
                <w:sz w:val="15"/>
                <w:szCs w:val="15"/>
                <w:lang w:val="hr-HR"/>
              </w:rPr>
              <w:t>Ostala imovina</w:t>
            </w:r>
            <w:bookmarkEnd w:id="2139"/>
          </w:p>
        </w:tc>
        <w:tc>
          <w:tcPr>
            <w:tcW w:w="317" w:type="pct"/>
            <w:tcBorders>
              <w:top w:val="nil"/>
              <w:left w:val="nil"/>
              <w:bottom w:val="single" w:sz="8" w:space="0" w:color="auto"/>
              <w:right w:val="nil"/>
            </w:tcBorders>
            <w:shd w:val="clear" w:color="auto" w:fill="auto"/>
            <w:vAlign w:val="bottom"/>
          </w:tcPr>
          <w:p w14:paraId="62D5C2A5" w14:textId="17091CB2"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3.326 </w:t>
            </w:r>
          </w:p>
        </w:tc>
        <w:tc>
          <w:tcPr>
            <w:tcW w:w="309" w:type="pct"/>
            <w:tcBorders>
              <w:top w:val="nil"/>
              <w:left w:val="nil"/>
              <w:bottom w:val="single" w:sz="8" w:space="0" w:color="auto"/>
              <w:right w:val="nil"/>
            </w:tcBorders>
            <w:shd w:val="clear" w:color="auto" w:fill="auto"/>
            <w:vAlign w:val="bottom"/>
          </w:tcPr>
          <w:p w14:paraId="3D992FE0" w14:textId="539E9248"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12 </w:t>
            </w:r>
          </w:p>
        </w:tc>
        <w:tc>
          <w:tcPr>
            <w:tcW w:w="313" w:type="pct"/>
            <w:tcBorders>
              <w:top w:val="nil"/>
              <w:left w:val="nil"/>
              <w:bottom w:val="single" w:sz="8" w:space="0" w:color="auto"/>
              <w:right w:val="nil"/>
            </w:tcBorders>
            <w:shd w:val="clear" w:color="auto" w:fill="auto"/>
            <w:vAlign w:val="bottom"/>
          </w:tcPr>
          <w:p w14:paraId="38CE687C" w14:textId="055EC826"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1.310 </w:t>
            </w:r>
          </w:p>
        </w:tc>
        <w:tc>
          <w:tcPr>
            <w:tcW w:w="313" w:type="pct"/>
            <w:tcBorders>
              <w:top w:val="nil"/>
              <w:left w:val="nil"/>
              <w:bottom w:val="single" w:sz="8" w:space="0" w:color="auto"/>
              <w:right w:val="nil"/>
            </w:tcBorders>
            <w:shd w:val="clear" w:color="auto" w:fill="auto"/>
            <w:vAlign w:val="bottom"/>
          </w:tcPr>
          <w:p w14:paraId="618B3B28" w14:textId="2031142D"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51 </w:t>
            </w:r>
          </w:p>
        </w:tc>
        <w:tc>
          <w:tcPr>
            <w:tcW w:w="313" w:type="pct"/>
            <w:tcBorders>
              <w:top w:val="nil"/>
              <w:left w:val="nil"/>
              <w:bottom w:val="single" w:sz="8" w:space="0" w:color="auto"/>
              <w:right w:val="nil"/>
            </w:tcBorders>
            <w:shd w:val="clear" w:color="auto" w:fill="auto"/>
            <w:vAlign w:val="bottom"/>
          </w:tcPr>
          <w:p w14:paraId="35694CC4" w14:textId="15DFC8EF"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single" w:sz="8" w:space="0" w:color="auto"/>
              <w:right w:val="nil"/>
            </w:tcBorders>
            <w:shd w:val="clear" w:color="auto" w:fill="auto"/>
            <w:vAlign w:val="bottom"/>
          </w:tcPr>
          <w:p w14:paraId="23B2CFE0" w14:textId="452C3059"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4.699 </w:t>
            </w:r>
          </w:p>
        </w:tc>
        <w:tc>
          <w:tcPr>
            <w:tcW w:w="361" w:type="pct"/>
            <w:tcBorders>
              <w:top w:val="nil"/>
              <w:left w:val="nil"/>
              <w:bottom w:val="single" w:sz="8" w:space="0" w:color="auto"/>
              <w:right w:val="nil"/>
            </w:tcBorders>
            <w:vAlign w:val="bottom"/>
          </w:tcPr>
          <w:p w14:paraId="1DDD8198" w14:textId="4B4790A9"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588 </w:t>
            </w:r>
          </w:p>
        </w:tc>
        <w:tc>
          <w:tcPr>
            <w:tcW w:w="361" w:type="pct"/>
            <w:tcBorders>
              <w:top w:val="nil"/>
              <w:left w:val="nil"/>
              <w:bottom w:val="single" w:sz="8" w:space="0" w:color="auto"/>
              <w:right w:val="nil"/>
            </w:tcBorders>
            <w:vAlign w:val="bottom"/>
          </w:tcPr>
          <w:p w14:paraId="55C1670E" w14:textId="1385846E"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12 </w:t>
            </w:r>
          </w:p>
        </w:tc>
        <w:tc>
          <w:tcPr>
            <w:tcW w:w="361" w:type="pct"/>
            <w:tcBorders>
              <w:top w:val="nil"/>
              <w:left w:val="nil"/>
              <w:bottom w:val="single" w:sz="8" w:space="0" w:color="auto"/>
              <w:right w:val="nil"/>
            </w:tcBorders>
            <w:vAlign w:val="bottom"/>
          </w:tcPr>
          <w:p w14:paraId="779B5ED2" w14:textId="04362C0F"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749 </w:t>
            </w:r>
          </w:p>
        </w:tc>
        <w:tc>
          <w:tcPr>
            <w:tcW w:w="361" w:type="pct"/>
            <w:tcBorders>
              <w:top w:val="nil"/>
              <w:left w:val="nil"/>
              <w:bottom w:val="single" w:sz="8" w:space="0" w:color="auto"/>
              <w:right w:val="nil"/>
            </w:tcBorders>
            <w:vAlign w:val="bottom"/>
          </w:tcPr>
          <w:p w14:paraId="1E919D38" w14:textId="2D44E27D"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51 </w:t>
            </w:r>
          </w:p>
        </w:tc>
        <w:tc>
          <w:tcPr>
            <w:tcW w:w="419" w:type="pct"/>
            <w:tcBorders>
              <w:top w:val="nil"/>
              <w:left w:val="nil"/>
              <w:bottom w:val="single" w:sz="8" w:space="0" w:color="auto"/>
              <w:right w:val="nil"/>
            </w:tcBorders>
            <w:vAlign w:val="bottom"/>
          </w:tcPr>
          <w:p w14:paraId="53493BCB" w14:textId="46B1A13D"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 </w:t>
            </w:r>
          </w:p>
        </w:tc>
        <w:tc>
          <w:tcPr>
            <w:tcW w:w="348" w:type="pct"/>
            <w:tcBorders>
              <w:top w:val="nil"/>
              <w:left w:val="nil"/>
              <w:bottom w:val="single" w:sz="8" w:space="0" w:color="auto"/>
              <w:right w:val="nil"/>
            </w:tcBorders>
            <w:vAlign w:val="bottom"/>
          </w:tcPr>
          <w:p w14:paraId="3B87BB67" w14:textId="2783741C" w:rsidR="00A34C23" w:rsidRPr="007F5B1C" w:rsidRDefault="00A34C23">
            <w:pPr>
              <w:tabs>
                <w:tab w:val="right" w:pos="1202"/>
              </w:tabs>
              <w:jc w:val="right"/>
              <w:outlineLvl w:val="0"/>
              <w:rPr>
                <w:rFonts w:asciiTheme="minorHAnsi" w:eastAsia="Calibri" w:hAnsiTheme="minorHAnsi" w:cs="Arial"/>
                <w:snapToGrid w:val="0"/>
                <w:color w:val="000000" w:themeColor="text1"/>
                <w:sz w:val="15"/>
                <w:szCs w:val="15"/>
                <w:lang w:val="hr-HR"/>
              </w:rPr>
            </w:pPr>
            <w:r w:rsidRPr="007F5B1C">
              <w:rPr>
                <w:rFonts w:asciiTheme="minorHAnsi" w:hAnsiTheme="minorHAnsi"/>
                <w:sz w:val="15"/>
                <w:szCs w:val="15"/>
              </w:rPr>
              <w:t xml:space="preserve"> 1.400 </w:t>
            </w:r>
          </w:p>
        </w:tc>
      </w:tr>
      <w:tr w:rsidR="00A34C23" w:rsidRPr="00240D39" w14:paraId="1697BC7F" w14:textId="77777777" w:rsidTr="007F5B1C">
        <w:trPr>
          <w:trHeight w:val="57"/>
          <w:jc w:val="center"/>
        </w:trPr>
        <w:tc>
          <w:tcPr>
            <w:tcW w:w="911" w:type="pct"/>
          </w:tcPr>
          <w:p w14:paraId="20A5B8B3" w14:textId="2C2FE883" w:rsidR="00A34C23" w:rsidRPr="007F5B1C" w:rsidRDefault="00A34C23" w:rsidP="00A34C23">
            <w:pPr>
              <w:tabs>
                <w:tab w:val="right" w:pos="1202"/>
              </w:tabs>
              <w:spacing w:line="301" w:lineRule="exact"/>
              <w:outlineLvl w:val="0"/>
              <w:rPr>
                <w:rFonts w:ascii="Calibri" w:eastAsia="Calibri" w:hAnsi="Calibri" w:cs="Arial"/>
                <w:b/>
                <w:bCs/>
                <w:color w:val="000000" w:themeColor="text1"/>
                <w:sz w:val="15"/>
                <w:szCs w:val="15"/>
                <w:lang w:val="hr-HR"/>
              </w:rPr>
            </w:pPr>
            <w:bookmarkStart w:id="2140" w:name="_Toc67329934"/>
            <w:r w:rsidRPr="007F5B1C">
              <w:rPr>
                <w:rFonts w:ascii="Calibri" w:eastAsia="Calibri" w:hAnsi="Calibri" w:cs="Arial"/>
                <w:b/>
                <w:bCs/>
                <w:color w:val="000000" w:themeColor="text1"/>
                <w:sz w:val="15"/>
                <w:szCs w:val="15"/>
                <w:lang w:val="hr-HR"/>
              </w:rPr>
              <w:t>Ukupno</w:t>
            </w:r>
            <w:bookmarkEnd w:id="2140"/>
          </w:p>
        </w:tc>
        <w:tc>
          <w:tcPr>
            <w:tcW w:w="317" w:type="pct"/>
            <w:tcBorders>
              <w:top w:val="nil"/>
              <w:left w:val="nil"/>
              <w:bottom w:val="single" w:sz="12" w:space="0" w:color="auto"/>
              <w:right w:val="nil"/>
            </w:tcBorders>
            <w:shd w:val="clear" w:color="auto" w:fill="auto"/>
            <w:vAlign w:val="bottom"/>
          </w:tcPr>
          <w:p w14:paraId="10AB74FC" w14:textId="47B86F2A"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24.485.566 </w:t>
            </w:r>
          </w:p>
        </w:tc>
        <w:tc>
          <w:tcPr>
            <w:tcW w:w="309" w:type="pct"/>
            <w:tcBorders>
              <w:top w:val="nil"/>
              <w:left w:val="nil"/>
              <w:bottom w:val="single" w:sz="12" w:space="0" w:color="auto"/>
              <w:right w:val="nil"/>
            </w:tcBorders>
            <w:shd w:val="clear" w:color="auto" w:fill="auto"/>
            <w:vAlign w:val="bottom"/>
          </w:tcPr>
          <w:p w14:paraId="1CB3A5BD" w14:textId="098D6CB6"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1.008.737 </w:t>
            </w:r>
          </w:p>
        </w:tc>
        <w:tc>
          <w:tcPr>
            <w:tcW w:w="313" w:type="pct"/>
            <w:tcBorders>
              <w:top w:val="nil"/>
              <w:left w:val="nil"/>
              <w:bottom w:val="single" w:sz="12" w:space="0" w:color="auto"/>
              <w:right w:val="nil"/>
            </w:tcBorders>
            <w:shd w:val="clear" w:color="auto" w:fill="auto"/>
            <w:vAlign w:val="bottom"/>
          </w:tcPr>
          <w:p w14:paraId="32EA145C" w14:textId="11903C6A"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1.170.112 </w:t>
            </w:r>
          </w:p>
        </w:tc>
        <w:tc>
          <w:tcPr>
            <w:tcW w:w="313" w:type="pct"/>
            <w:tcBorders>
              <w:top w:val="nil"/>
              <w:left w:val="nil"/>
              <w:bottom w:val="single" w:sz="12" w:space="0" w:color="auto"/>
              <w:right w:val="nil"/>
            </w:tcBorders>
            <w:shd w:val="clear" w:color="auto" w:fill="auto"/>
            <w:vAlign w:val="bottom"/>
          </w:tcPr>
          <w:p w14:paraId="591BD8F3" w14:textId="656A6E1F"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1.193.610 </w:t>
            </w:r>
          </w:p>
        </w:tc>
        <w:tc>
          <w:tcPr>
            <w:tcW w:w="313" w:type="pct"/>
            <w:tcBorders>
              <w:top w:val="nil"/>
              <w:left w:val="nil"/>
              <w:bottom w:val="single" w:sz="12" w:space="0" w:color="auto"/>
              <w:right w:val="nil"/>
            </w:tcBorders>
            <w:shd w:val="clear" w:color="auto" w:fill="auto"/>
            <w:vAlign w:val="bottom"/>
          </w:tcPr>
          <w:p w14:paraId="1C5EBFB7" w14:textId="3F0F7D45"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16.375 </w:t>
            </w:r>
          </w:p>
        </w:tc>
        <w:tc>
          <w:tcPr>
            <w:tcW w:w="313" w:type="pct"/>
            <w:tcBorders>
              <w:top w:val="nil"/>
              <w:left w:val="nil"/>
              <w:bottom w:val="single" w:sz="12" w:space="0" w:color="auto"/>
              <w:right w:val="nil"/>
            </w:tcBorders>
            <w:shd w:val="clear" w:color="auto" w:fill="auto"/>
            <w:vAlign w:val="bottom"/>
          </w:tcPr>
          <w:p w14:paraId="79ED965C" w14:textId="50458A05"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27.874.400 </w:t>
            </w:r>
          </w:p>
        </w:tc>
        <w:tc>
          <w:tcPr>
            <w:tcW w:w="361" w:type="pct"/>
            <w:tcBorders>
              <w:top w:val="nil"/>
              <w:left w:val="nil"/>
              <w:bottom w:val="single" w:sz="12" w:space="0" w:color="auto"/>
              <w:right w:val="nil"/>
            </w:tcBorders>
            <w:vAlign w:val="bottom"/>
          </w:tcPr>
          <w:p w14:paraId="2AAE412F" w14:textId="16CCC65F"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5.727.121 </w:t>
            </w:r>
          </w:p>
        </w:tc>
        <w:tc>
          <w:tcPr>
            <w:tcW w:w="361" w:type="pct"/>
            <w:tcBorders>
              <w:top w:val="nil"/>
              <w:left w:val="nil"/>
              <w:bottom w:val="single" w:sz="12" w:space="0" w:color="auto"/>
              <w:right w:val="nil"/>
            </w:tcBorders>
            <w:vAlign w:val="bottom"/>
          </w:tcPr>
          <w:p w14:paraId="7A0761FE" w14:textId="48E2FB36"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92.804 </w:t>
            </w:r>
          </w:p>
        </w:tc>
        <w:tc>
          <w:tcPr>
            <w:tcW w:w="361" w:type="pct"/>
            <w:tcBorders>
              <w:top w:val="nil"/>
              <w:left w:val="nil"/>
              <w:bottom w:val="single" w:sz="12" w:space="0" w:color="auto"/>
              <w:right w:val="nil"/>
            </w:tcBorders>
            <w:vAlign w:val="bottom"/>
          </w:tcPr>
          <w:p w14:paraId="084736C7" w14:textId="46CC1225"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207.823 </w:t>
            </w:r>
          </w:p>
        </w:tc>
        <w:tc>
          <w:tcPr>
            <w:tcW w:w="361" w:type="pct"/>
            <w:tcBorders>
              <w:top w:val="nil"/>
              <w:left w:val="nil"/>
              <w:bottom w:val="single" w:sz="12" w:space="0" w:color="auto"/>
              <w:right w:val="nil"/>
            </w:tcBorders>
            <w:vAlign w:val="bottom"/>
          </w:tcPr>
          <w:p w14:paraId="2F0D1A2E" w14:textId="1DE0F2E1"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34.820 </w:t>
            </w:r>
          </w:p>
        </w:tc>
        <w:tc>
          <w:tcPr>
            <w:tcW w:w="419" w:type="pct"/>
            <w:tcBorders>
              <w:top w:val="nil"/>
              <w:left w:val="nil"/>
              <w:bottom w:val="single" w:sz="12" w:space="0" w:color="auto"/>
              <w:right w:val="nil"/>
            </w:tcBorders>
            <w:vAlign w:val="bottom"/>
          </w:tcPr>
          <w:p w14:paraId="24B21ECB" w14:textId="59D2689F"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16.375 </w:t>
            </w:r>
          </w:p>
        </w:tc>
        <w:tc>
          <w:tcPr>
            <w:tcW w:w="348" w:type="pct"/>
            <w:tcBorders>
              <w:top w:val="nil"/>
              <w:left w:val="nil"/>
              <w:bottom w:val="single" w:sz="12" w:space="0" w:color="auto"/>
              <w:right w:val="nil"/>
            </w:tcBorders>
            <w:vAlign w:val="bottom"/>
          </w:tcPr>
          <w:p w14:paraId="6054218B" w14:textId="241D338C"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6.078.943 </w:t>
            </w:r>
          </w:p>
        </w:tc>
      </w:tr>
      <w:tr w:rsidR="00745682" w:rsidRPr="00240D39" w14:paraId="4F7AA940" w14:textId="77777777" w:rsidTr="007F5B1C">
        <w:trPr>
          <w:trHeight w:val="175"/>
          <w:jc w:val="center"/>
        </w:trPr>
        <w:tc>
          <w:tcPr>
            <w:tcW w:w="911" w:type="pct"/>
          </w:tcPr>
          <w:p w14:paraId="5627164C" w14:textId="60F97B33" w:rsidR="00745682" w:rsidRPr="007F5B1C" w:rsidRDefault="00745682" w:rsidP="00745682">
            <w:pPr>
              <w:tabs>
                <w:tab w:val="right" w:pos="1202"/>
              </w:tabs>
              <w:spacing w:line="200" w:lineRule="exact"/>
              <w:outlineLvl w:val="0"/>
              <w:rPr>
                <w:rFonts w:ascii="Calibri" w:eastAsia="Calibri" w:hAnsi="Calibri" w:cs="Arial"/>
                <w:b/>
                <w:bCs/>
                <w:color w:val="000000" w:themeColor="text1"/>
                <w:sz w:val="15"/>
                <w:szCs w:val="15"/>
                <w:lang w:val="hr-HR"/>
              </w:rPr>
            </w:pPr>
            <w:bookmarkStart w:id="2141" w:name="_Toc67329947"/>
            <w:r w:rsidRPr="007F5B1C">
              <w:rPr>
                <w:rFonts w:ascii="Calibri" w:eastAsia="Calibri" w:hAnsi="Calibri" w:cs="Arial"/>
                <w:b/>
                <w:bCs/>
                <w:color w:val="000000" w:themeColor="text1"/>
                <w:sz w:val="15"/>
                <w:szCs w:val="15"/>
                <w:lang w:val="hr-HR"/>
              </w:rPr>
              <w:t>Garancije i preuzete obveze</w:t>
            </w:r>
            <w:bookmarkEnd w:id="2141"/>
          </w:p>
        </w:tc>
        <w:tc>
          <w:tcPr>
            <w:tcW w:w="317" w:type="pct"/>
            <w:tcBorders>
              <w:top w:val="nil"/>
              <w:left w:val="nil"/>
              <w:bottom w:val="nil"/>
              <w:right w:val="nil"/>
            </w:tcBorders>
            <w:shd w:val="clear" w:color="auto" w:fill="auto"/>
            <w:vAlign w:val="bottom"/>
          </w:tcPr>
          <w:p w14:paraId="348F4A5C"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09" w:type="pct"/>
            <w:tcBorders>
              <w:top w:val="nil"/>
              <w:left w:val="nil"/>
              <w:bottom w:val="nil"/>
              <w:right w:val="nil"/>
            </w:tcBorders>
            <w:shd w:val="clear" w:color="auto" w:fill="auto"/>
            <w:vAlign w:val="bottom"/>
          </w:tcPr>
          <w:p w14:paraId="782482B6"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13" w:type="pct"/>
            <w:tcBorders>
              <w:top w:val="nil"/>
              <w:left w:val="nil"/>
              <w:bottom w:val="nil"/>
              <w:right w:val="nil"/>
            </w:tcBorders>
            <w:shd w:val="clear" w:color="auto" w:fill="auto"/>
            <w:vAlign w:val="bottom"/>
          </w:tcPr>
          <w:p w14:paraId="2BB77169"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13" w:type="pct"/>
            <w:tcBorders>
              <w:top w:val="nil"/>
              <w:left w:val="nil"/>
              <w:bottom w:val="nil"/>
              <w:right w:val="nil"/>
            </w:tcBorders>
            <w:shd w:val="clear" w:color="auto" w:fill="auto"/>
            <w:vAlign w:val="bottom"/>
          </w:tcPr>
          <w:p w14:paraId="37869533"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13" w:type="pct"/>
            <w:tcBorders>
              <w:top w:val="nil"/>
              <w:left w:val="nil"/>
              <w:bottom w:val="nil"/>
              <w:right w:val="nil"/>
            </w:tcBorders>
            <w:shd w:val="clear" w:color="auto" w:fill="auto"/>
            <w:vAlign w:val="bottom"/>
          </w:tcPr>
          <w:p w14:paraId="41168704"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13" w:type="pct"/>
            <w:tcBorders>
              <w:top w:val="nil"/>
              <w:left w:val="nil"/>
              <w:bottom w:val="nil"/>
              <w:right w:val="nil"/>
            </w:tcBorders>
            <w:shd w:val="clear" w:color="auto" w:fill="auto"/>
            <w:vAlign w:val="bottom"/>
          </w:tcPr>
          <w:p w14:paraId="184674DB"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61" w:type="pct"/>
            <w:tcBorders>
              <w:top w:val="nil"/>
              <w:left w:val="nil"/>
              <w:bottom w:val="nil"/>
              <w:right w:val="nil"/>
            </w:tcBorders>
            <w:vAlign w:val="bottom"/>
          </w:tcPr>
          <w:p w14:paraId="61FDA536"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61" w:type="pct"/>
            <w:tcBorders>
              <w:top w:val="nil"/>
              <w:left w:val="nil"/>
              <w:bottom w:val="nil"/>
              <w:right w:val="nil"/>
            </w:tcBorders>
            <w:vAlign w:val="bottom"/>
          </w:tcPr>
          <w:p w14:paraId="5AB7F689"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61" w:type="pct"/>
            <w:tcBorders>
              <w:top w:val="nil"/>
              <w:left w:val="nil"/>
              <w:bottom w:val="nil"/>
              <w:right w:val="nil"/>
            </w:tcBorders>
            <w:vAlign w:val="bottom"/>
          </w:tcPr>
          <w:p w14:paraId="5E79D184"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61" w:type="pct"/>
            <w:tcBorders>
              <w:top w:val="nil"/>
              <w:left w:val="nil"/>
              <w:bottom w:val="nil"/>
              <w:right w:val="nil"/>
            </w:tcBorders>
            <w:vAlign w:val="bottom"/>
          </w:tcPr>
          <w:p w14:paraId="02679670"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419" w:type="pct"/>
            <w:tcBorders>
              <w:top w:val="nil"/>
              <w:left w:val="nil"/>
              <w:bottom w:val="nil"/>
              <w:right w:val="nil"/>
            </w:tcBorders>
            <w:vAlign w:val="bottom"/>
          </w:tcPr>
          <w:p w14:paraId="5B03063A"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48" w:type="pct"/>
            <w:tcBorders>
              <w:top w:val="nil"/>
              <w:left w:val="nil"/>
              <w:bottom w:val="nil"/>
              <w:right w:val="nil"/>
            </w:tcBorders>
            <w:vAlign w:val="bottom"/>
          </w:tcPr>
          <w:p w14:paraId="1E12BA1D" w14:textId="77777777" w:rsidR="00745682" w:rsidRPr="007F5B1C" w:rsidRDefault="00745682">
            <w:pPr>
              <w:tabs>
                <w:tab w:val="right" w:pos="1202"/>
              </w:tabs>
              <w:jc w:val="right"/>
              <w:outlineLvl w:val="0"/>
              <w:rPr>
                <w:rFonts w:asciiTheme="minorHAnsi" w:eastAsia="Calibri" w:hAnsiTheme="minorHAnsi" w:cs="Arial"/>
                <w:snapToGrid w:val="0"/>
                <w:color w:val="000000" w:themeColor="text1"/>
                <w:sz w:val="15"/>
                <w:szCs w:val="15"/>
                <w:lang w:val="hr-HR"/>
              </w:rPr>
            </w:pPr>
          </w:p>
        </w:tc>
      </w:tr>
      <w:tr w:rsidR="00A34C23" w:rsidRPr="00240D39" w14:paraId="6D948A2E" w14:textId="77777777" w:rsidTr="007F5B1C">
        <w:trPr>
          <w:trHeight w:val="197"/>
          <w:jc w:val="center"/>
        </w:trPr>
        <w:tc>
          <w:tcPr>
            <w:tcW w:w="911" w:type="pct"/>
            <w:vAlign w:val="bottom"/>
          </w:tcPr>
          <w:p w14:paraId="2FBBD75D" w14:textId="7AB59769" w:rsidR="00A34C23" w:rsidRPr="007F5B1C" w:rsidRDefault="00A34C23" w:rsidP="00A34C23">
            <w:pPr>
              <w:tabs>
                <w:tab w:val="right" w:pos="1202"/>
              </w:tabs>
              <w:outlineLvl w:val="0"/>
              <w:rPr>
                <w:rFonts w:ascii="Calibri" w:eastAsia="Calibri" w:hAnsi="Calibri" w:cs="Arial"/>
                <w:b/>
                <w:bCs/>
                <w:color w:val="000000" w:themeColor="text1"/>
                <w:sz w:val="15"/>
                <w:szCs w:val="15"/>
                <w:lang w:val="hr-HR"/>
              </w:rPr>
            </w:pPr>
            <w:bookmarkStart w:id="2142" w:name="_Toc67329948"/>
            <w:r w:rsidRPr="007F5B1C">
              <w:rPr>
                <w:rFonts w:ascii="Calibri" w:eastAsia="Calibri" w:hAnsi="Calibri" w:cs="Arial"/>
                <w:color w:val="000000" w:themeColor="text1"/>
                <w:sz w:val="15"/>
                <w:szCs w:val="15"/>
                <w:lang w:val="hr-HR"/>
              </w:rPr>
              <w:t>Izdane garancije u kunama</w:t>
            </w:r>
            <w:bookmarkEnd w:id="2142"/>
          </w:p>
        </w:tc>
        <w:tc>
          <w:tcPr>
            <w:tcW w:w="317" w:type="pct"/>
            <w:tcBorders>
              <w:top w:val="nil"/>
              <w:left w:val="nil"/>
              <w:bottom w:val="nil"/>
              <w:right w:val="nil"/>
            </w:tcBorders>
            <w:shd w:val="clear" w:color="auto" w:fill="auto"/>
            <w:vAlign w:val="bottom"/>
          </w:tcPr>
          <w:p w14:paraId="5441DFD4" w14:textId="6FC54EC9"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71.262 </w:t>
            </w:r>
          </w:p>
        </w:tc>
        <w:tc>
          <w:tcPr>
            <w:tcW w:w="309" w:type="pct"/>
            <w:tcBorders>
              <w:top w:val="nil"/>
              <w:left w:val="nil"/>
              <w:bottom w:val="nil"/>
              <w:right w:val="nil"/>
            </w:tcBorders>
            <w:shd w:val="clear" w:color="auto" w:fill="auto"/>
            <w:vAlign w:val="bottom"/>
          </w:tcPr>
          <w:p w14:paraId="7E34A812" w14:textId="7F6C664F"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22.713 </w:t>
            </w:r>
          </w:p>
        </w:tc>
        <w:tc>
          <w:tcPr>
            <w:tcW w:w="313" w:type="pct"/>
            <w:tcBorders>
              <w:top w:val="nil"/>
              <w:left w:val="nil"/>
              <w:bottom w:val="nil"/>
              <w:right w:val="nil"/>
            </w:tcBorders>
            <w:shd w:val="clear" w:color="auto" w:fill="auto"/>
            <w:vAlign w:val="bottom"/>
          </w:tcPr>
          <w:p w14:paraId="4520B57F" w14:textId="7C9DD71D"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46.138 </w:t>
            </w:r>
          </w:p>
        </w:tc>
        <w:tc>
          <w:tcPr>
            <w:tcW w:w="313" w:type="pct"/>
            <w:tcBorders>
              <w:top w:val="nil"/>
              <w:left w:val="nil"/>
              <w:bottom w:val="nil"/>
              <w:right w:val="nil"/>
            </w:tcBorders>
            <w:shd w:val="clear" w:color="auto" w:fill="auto"/>
            <w:vAlign w:val="bottom"/>
          </w:tcPr>
          <w:p w14:paraId="12DFA5D3" w14:textId="4E525B76"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28E95D94" w14:textId="488B954F"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1BB7CD03" w14:textId="2DEBD091"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140.113 </w:t>
            </w:r>
          </w:p>
        </w:tc>
        <w:tc>
          <w:tcPr>
            <w:tcW w:w="361" w:type="pct"/>
            <w:tcBorders>
              <w:top w:val="nil"/>
              <w:left w:val="nil"/>
              <w:bottom w:val="nil"/>
              <w:right w:val="nil"/>
            </w:tcBorders>
            <w:vAlign w:val="bottom"/>
          </w:tcPr>
          <w:p w14:paraId="7540A22F" w14:textId="4AAD0E7C"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30.516 </w:t>
            </w:r>
          </w:p>
        </w:tc>
        <w:tc>
          <w:tcPr>
            <w:tcW w:w="361" w:type="pct"/>
            <w:tcBorders>
              <w:top w:val="nil"/>
              <w:left w:val="nil"/>
              <w:bottom w:val="nil"/>
              <w:right w:val="nil"/>
            </w:tcBorders>
            <w:vAlign w:val="bottom"/>
          </w:tcPr>
          <w:p w14:paraId="4B9AEAD2" w14:textId="6C1193A5"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18.957 </w:t>
            </w:r>
          </w:p>
        </w:tc>
        <w:tc>
          <w:tcPr>
            <w:tcW w:w="361" w:type="pct"/>
            <w:tcBorders>
              <w:top w:val="nil"/>
              <w:left w:val="nil"/>
              <w:bottom w:val="nil"/>
              <w:right w:val="nil"/>
            </w:tcBorders>
            <w:vAlign w:val="bottom"/>
          </w:tcPr>
          <w:p w14:paraId="112F5CF9" w14:textId="795A10A8"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20.938 </w:t>
            </w:r>
          </w:p>
        </w:tc>
        <w:tc>
          <w:tcPr>
            <w:tcW w:w="361" w:type="pct"/>
            <w:tcBorders>
              <w:top w:val="nil"/>
              <w:left w:val="nil"/>
              <w:bottom w:val="nil"/>
              <w:right w:val="nil"/>
            </w:tcBorders>
            <w:vAlign w:val="bottom"/>
          </w:tcPr>
          <w:p w14:paraId="610E7866" w14:textId="0F3DF6A5"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19" w:type="pct"/>
            <w:tcBorders>
              <w:top w:val="nil"/>
              <w:left w:val="nil"/>
              <w:bottom w:val="nil"/>
              <w:right w:val="nil"/>
            </w:tcBorders>
            <w:vAlign w:val="bottom"/>
          </w:tcPr>
          <w:p w14:paraId="032DC6E3" w14:textId="572BC3EC"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48" w:type="pct"/>
            <w:tcBorders>
              <w:top w:val="nil"/>
              <w:left w:val="nil"/>
              <w:bottom w:val="nil"/>
              <w:right w:val="nil"/>
            </w:tcBorders>
            <w:vAlign w:val="bottom"/>
          </w:tcPr>
          <w:p w14:paraId="0E33A02D" w14:textId="4508267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70.411 </w:t>
            </w:r>
          </w:p>
        </w:tc>
      </w:tr>
      <w:tr w:rsidR="00A34C23" w:rsidRPr="00240D39" w14:paraId="6BC7D8B3" w14:textId="77777777" w:rsidTr="007F5B1C">
        <w:trPr>
          <w:trHeight w:val="197"/>
          <w:jc w:val="center"/>
        </w:trPr>
        <w:tc>
          <w:tcPr>
            <w:tcW w:w="911" w:type="pct"/>
            <w:vAlign w:val="bottom"/>
          </w:tcPr>
          <w:p w14:paraId="76860184" w14:textId="4680B782" w:rsidR="00A34C23" w:rsidRPr="007F5B1C" w:rsidRDefault="00A34C23" w:rsidP="00A34C23">
            <w:pPr>
              <w:tabs>
                <w:tab w:val="right" w:pos="1202"/>
              </w:tabs>
              <w:outlineLvl w:val="0"/>
              <w:rPr>
                <w:rFonts w:ascii="Calibri" w:eastAsia="Calibri" w:hAnsi="Calibri" w:cs="Arial"/>
                <w:color w:val="000000" w:themeColor="text1"/>
                <w:sz w:val="15"/>
                <w:szCs w:val="15"/>
                <w:lang w:val="hr-HR"/>
              </w:rPr>
            </w:pPr>
            <w:bookmarkStart w:id="2143" w:name="_Toc67329949"/>
            <w:r w:rsidRPr="007F5B1C">
              <w:rPr>
                <w:rFonts w:ascii="Calibri" w:eastAsia="Calibri" w:hAnsi="Calibri" w:cs="Arial"/>
                <w:color w:val="000000" w:themeColor="text1"/>
                <w:sz w:val="15"/>
                <w:szCs w:val="15"/>
                <w:lang w:val="hr-HR"/>
              </w:rPr>
              <w:t>Izdane garancije u devizama</w:t>
            </w:r>
            <w:bookmarkEnd w:id="2143"/>
          </w:p>
        </w:tc>
        <w:tc>
          <w:tcPr>
            <w:tcW w:w="317" w:type="pct"/>
            <w:tcBorders>
              <w:top w:val="nil"/>
              <w:left w:val="nil"/>
              <w:bottom w:val="nil"/>
              <w:right w:val="nil"/>
            </w:tcBorders>
            <w:shd w:val="clear" w:color="auto" w:fill="auto"/>
            <w:vAlign w:val="bottom"/>
          </w:tcPr>
          <w:p w14:paraId="0DF51A12" w14:textId="32D64A00"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62.694 </w:t>
            </w:r>
          </w:p>
        </w:tc>
        <w:tc>
          <w:tcPr>
            <w:tcW w:w="309" w:type="pct"/>
            <w:tcBorders>
              <w:top w:val="nil"/>
              <w:left w:val="nil"/>
              <w:bottom w:val="nil"/>
              <w:right w:val="nil"/>
            </w:tcBorders>
            <w:shd w:val="clear" w:color="auto" w:fill="auto"/>
            <w:vAlign w:val="bottom"/>
          </w:tcPr>
          <w:p w14:paraId="0EF5D46C" w14:textId="61E1AEA6"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377 </w:t>
            </w:r>
          </w:p>
        </w:tc>
        <w:tc>
          <w:tcPr>
            <w:tcW w:w="313" w:type="pct"/>
            <w:tcBorders>
              <w:top w:val="nil"/>
              <w:left w:val="nil"/>
              <w:bottom w:val="nil"/>
              <w:right w:val="nil"/>
            </w:tcBorders>
            <w:shd w:val="clear" w:color="auto" w:fill="auto"/>
            <w:vAlign w:val="bottom"/>
          </w:tcPr>
          <w:p w14:paraId="07E2E956" w14:textId="29F60F8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197.634 </w:t>
            </w:r>
          </w:p>
        </w:tc>
        <w:tc>
          <w:tcPr>
            <w:tcW w:w="313" w:type="pct"/>
            <w:tcBorders>
              <w:top w:val="nil"/>
              <w:left w:val="nil"/>
              <w:bottom w:val="nil"/>
              <w:right w:val="nil"/>
            </w:tcBorders>
            <w:shd w:val="clear" w:color="auto" w:fill="auto"/>
            <w:vAlign w:val="bottom"/>
          </w:tcPr>
          <w:p w14:paraId="271E4144" w14:textId="5FBEF6ED"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4EBA89F2" w14:textId="3C13BB1D"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nil"/>
              <w:right w:val="nil"/>
            </w:tcBorders>
            <w:shd w:val="clear" w:color="auto" w:fill="auto"/>
            <w:vAlign w:val="bottom"/>
          </w:tcPr>
          <w:p w14:paraId="654AE440" w14:textId="5BFE1948"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260.705 </w:t>
            </w:r>
          </w:p>
        </w:tc>
        <w:tc>
          <w:tcPr>
            <w:tcW w:w="361" w:type="pct"/>
            <w:tcBorders>
              <w:top w:val="nil"/>
              <w:left w:val="nil"/>
              <w:bottom w:val="nil"/>
              <w:right w:val="nil"/>
            </w:tcBorders>
            <w:vAlign w:val="bottom"/>
          </w:tcPr>
          <w:p w14:paraId="05235534" w14:textId="3E1CBF84"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49.764 </w:t>
            </w:r>
          </w:p>
        </w:tc>
        <w:tc>
          <w:tcPr>
            <w:tcW w:w="361" w:type="pct"/>
            <w:tcBorders>
              <w:top w:val="nil"/>
              <w:left w:val="nil"/>
              <w:bottom w:val="nil"/>
              <w:right w:val="nil"/>
            </w:tcBorders>
            <w:vAlign w:val="bottom"/>
          </w:tcPr>
          <w:p w14:paraId="37885939" w14:textId="6FEBF50E"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nil"/>
              <w:right w:val="nil"/>
            </w:tcBorders>
            <w:vAlign w:val="bottom"/>
          </w:tcPr>
          <w:p w14:paraId="04D3B56E" w14:textId="4A250C93"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71.433 </w:t>
            </w:r>
          </w:p>
        </w:tc>
        <w:tc>
          <w:tcPr>
            <w:tcW w:w="361" w:type="pct"/>
            <w:tcBorders>
              <w:top w:val="nil"/>
              <w:left w:val="nil"/>
              <w:bottom w:val="nil"/>
              <w:right w:val="nil"/>
            </w:tcBorders>
            <w:vAlign w:val="bottom"/>
          </w:tcPr>
          <w:p w14:paraId="48E3E8A5" w14:textId="0A60523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419" w:type="pct"/>
            <w:tcBorders>
              <w:top w:val="nil"/>
              <w:left w:val="nil"/>
              <w:bottom w:val="nil"/>
              <w:right w:val="nil"/>
            </w:tcBorders>
            <w:vAlign w:val="bottom"/>
          </w:tcPr>
          <w:p w14:paraId="6A60D7CF" w14:textId="2C3F20FC"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48" w:type="pct"/>
            <w:tcBorders>
              <w:top w:val="nil"/>
              <w:left w:val="nil"/>
              <w:bottom w:val="nil"/>
              <w:right w:val="nil"/>
            </w:tcBorders>
            <w:vAlign w:val="bottom"/>
          </w:tcPr>
          <w:p w14:paraId="2044002F" w14:textId="0CE139F1"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121.197 </w:t>
            </w:r>
          </w:p>
        </w:tc>
      </w:tr>
      <w:tr w:rsidR="00A34C23" w:rsidRPr="00240D39" w14:paraId="17C893CC" w14:textId="77777777" w:rsidTr="007F5B1C">
        <w:trPr>
          <w:trHeight w:val="197"/>
          <w:jc w:val="center"/>
        </w:trPr>
        <w:tc>
          <w:tcPr>
            <w:tcW w:w="911" w:type="pct"/>
            <w:vAlign w:val="bottom"/>
          </w:tcPr>
          <w:p w14:paraId="540EEC46" w14:textId="3298A0E2" w:rsidR="00A34C23" w:rsidRPr="007F5B1C" w:rsidRDefault="00A34C23" w:rsidP="00A34C23">
            <w:pPr>
              <w:tabs>
                <w:tab w:val="right" w:pos="1202"/>
              </w:tabs>
              <w:outlineLvl w:val="0"/>
              <w:rPr>
                <w:rFonts w:ascii="Calibri" w:eastAsia="Calibri" w:hAnsi="Calibri" w:cs="Arial"/>
                <w:color w:val="000000" w:themeColor="text1"/>
                <w:sz w:val="15"/>
                <w:szCs w:val="15"/>
                <w:lang w:val="hr-HR"/>
              </w:rPr>
            </w:pPr>
            <w:bookmarkStart w:id="2144" w:name="_Toc67329951"/>
            <w:r w:rsidRPr="007F5B1C">
              <w:rPr>
                <w:rFonts w:ascii="Calibri" w:eastAsia="Calibri" w:hAnsi="Calibri" w:cs="Arial"/>
                <w:color w:val="000000" w:themeColor="text1"/>
                <w:sz w:val="15"/>
                <w:szCs w:val="15"/>
                <w:lang w:val="hr-HR"/>
              </w:rPr>
              <w:t>Preuzete obveze po kreditima</w:t>
            </w:r>
            <w:bookmarkEnd w:id="2144"/>
          </w:p>
        </w:tc>
        <w:tc>
          <w:tcPr>
            <w:tcW w:w="317" w:type="pct"/>
            <w:tcBorders>
              <w:top w:val="nil"/>
              <w:left w:val="nil"/>
              <w:bottom w:val="single" w:sz="6" w:space="0" w:color="auto"/>
              <w:right w:val="nil"/>
            </w:tcBorders>
            <w:shd w:val="clear" w:color="auto" w:fill="auto"/>
            <w:vAlign w:val="bottom"/>
          </w:tcPr>
          <w:p w14:paraId="5B8B1E35" w14:textId="65314163"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3.167.285 </w:t>
            </w:r>
          </w:p>
        </w:tc>
        <w:tc>
          <w:tcPr>
            <w:tcW w:w="309" w:type="pct"/>
            <w:tcBorders>
              <w:top w:val="nil"/>
              <w:left w:val="nil"/>
              <w:bottom w:val="single" w:sz="6" w:space="0" w:color="auto"/>
              <w:right w:val="nil"/>
            </w:tcBorders>
            <w:shd w:val="clear" w:color="auto" w:fill="auto"/>
            <w:vAlign w:val="bottom"/>
          </w:tcPr>
          <w:p w14:paraId="0312BCDC" w14:textId="2DA6721F"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253.401 </w:t>
            </w:r>
          </w:p>
        </w:tc>
        <w:tc>
          <w:tcPr>
            <w:tcW w:w="313" w:type="pct"/>
            <w:tcBorders>
              <w:top w:val="nil"/>
              <w:left w:val="nil"/>
              <w:bottom w:val="single" w:sz="6" w:space="0" w:color="auto"/>
              <w:right w:val="nil"/>
            </w:tcBorders>
            <w:shd w:val="clear" w:color="auto" w:fill="auto"/>
            <w:vAlign w:val="bottom"/>
          </w:tcPr>
          <w:p w14:paraId="00E40317" w14:textId="6574CC1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single" w:sz="6" w:space="0" w:color="auto"/>
              <w:right w:val="nil"/>
            </w:tcBorders>
            <w:shd w:val="clear" w:color="auto" w:fill="auto"/>
            <w:vAlign w:val="bottom"/>
          </w:tcPr>
          <w:p w14:paraId="4657418E" w14:textId="4CC6EE2A"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36.605 </w:t>
            </w:r>
          </w:p>
        </w:tc>
        <w:tc>
          <w:tcPr>
            <w:tcW w:w="313" w:type="pct"/>
            <w:tcBorders>
              <w:top w:val="nil"/>
              <w:left w:val="nil"/>
              <w:bottom w:val="single" w:sz="6" w:space="0" w:color="auto"/>
              <w:right w:val="nil"/>
            </w:tcBorders>
            <w:shd w:val="clear" w:color="auto" w:fill="auto"/>
            <w:vAlign w:val="bottom"/>
          </w:tcPr>
          <w:p w14:paraId="1C7AB7E7" w14:textId="06ABB09B"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13" w:type="pct"/>
            <w:tcBorders>
              <w:top w:val="nil"/>
              <w:left w:val="nil"/>
              <w:bottom w:val="single" w:sz="6" w:space="0" w:color="auto"/>
              <w:right w:val="nil"/>
            </w:tcBorders>
            <w:shd w:val="clear" w:color="auto" w:fill="auto"/>
            <w:vAlign w:val="bottom"/>
          </w:tcPr>
          <w:p w14:paraId="2AEDDF0D" w14:textId="03A2DAA4"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3.457.291 </w:t>
            </w:r>
          </w:p>
        </w:tc>
        <w:tc>
          <w:tcPr>
            <w:tcW w:w="361" w:type="pct"/>
            <w:tcBorders>
              <w:top w:val="nil"/>
              <w:left w:val="nil"/>
              <w:bottom w:val="single" w:sz="6" w:space="0" w:color="auto"/>
              <w:right w:val="nil"/>
            </w:tcBorders>
            <w:vAlign w:val="bottom"/>
          </w:tcPr>
          <w:p w14:paraId="0292D02A" w14:textId="19AA7F20"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282.102 </w:t>
            </w:r>
          </w:p>
        </w:tc>
        <w:tc>
          <w:tcPr>
            <w:tcW w:w="361" w:type="pct"/>
            <w:tcBorders>
              <w:top w:val="nil"/>
              <w:left w:val="nil"/>
              <w:bottom w:val="single" w:sz="6" w:space="0" w:color="auto"/>
              <w:right w:val="nil"/>
            </w:tcBorders>
            <w:vAlign w:val="bottom"/>
          </w:tcPr>
          <w:p w14:paraId="554897F3" w14:textId="3CDBB548"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140.095 </w:t>
            </w:r>
          </w:p>
        </w:tc>
        <w:tc>
          <w:tcPr>
            <w:tcW w:w="361" w:type="pct"/>
            <w:tcBorders>
              <w:top w:val="nil"/>
              <w:left w:val="nil"/>
              <w:bottom w:val="single" w:sz="6" w:space="0" w:color="auto"/>
              <w:right w:val="nil"/>
            </w:tcBorders>
            <w:vAlign w:val="bottom"/>
          </w:tcPr>
          <w:p w14:paraId="5CFA2410" w14:textId="53C67002"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61" w:type="pct"/>
            <w:tcBorders>
              <w:top w:val="nil"/>
              <w:left w:val="nil"/>
              <w:bottom w:val="single" w:sz="6" w:space="0" w:color="auto"/>
              <w:right w:val="nil"/>
            </w:tcBorders>
            <w:vAlign w:val="bottom"/>
          </w:tcPr>
          <w:p w14:paraId="0346620B" w14:textId="7EC3E94B"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782 </w:t>
            </w:r>
          </w:p>
        </w:tc>
        <w:tc>
          <w:tcPr>
            <w:tcW w:w="419" w:type="pct"/>
            <w:tcBorders>
              <w:top w:val="nil"/>
              <w:left w:val="nil"/>
              <w:bottom w:val="single" w:sz="6" w:space="0" w:color="auto"/>
              <w:right w:val="nil"/>
            </w:tcBorders>
            <w:vAlign w:val="bottom"/>
          </w:tcPr>
          <w:p w14:paraId="3E2BE682" w14:textId="3CD9EA04"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 </w:t>
            </w:r>
          </w:p>
        </w:tc>
        <w:tc>
          <w:tcPr>
            <w:tcW w:w="348" w:type="pct"/>
            <w:tcBorders>
              <w:top w:val="nil"/>
              <w:left w:val="nil"/>
              <w:bottom w:val="single" w:sz="6" w:space="0" w:color="auto"/>
              <w:right w:val="nil"/>
            </w:tcBorders>
            <w:vAlign w:val="bottom"/>
          </w:tcPr>
          <w:p w14:paraId="3536F101" w14:textId="0EF37A64" w:rsidR="00A34C23" w:rsidRPr="007F5B1C" w:rsidRDefault="00A34C23">
            <w:pPr>
              <w:jc w:val="right"/>
              <w:rPr>
                <w:rFonts w:asciiTheme="minorHAnsi" w:eastAsia="Calibri" w:hAnsiTheme="minorHAnsi" w:cs="Arial"/>
                <w:color w:val="000000" w:themeColor="text1"/>
                <w:sz w:val="15"/>
                <w:szCs w:val="15"/>
                <w:lang w:val="hr-HR"/>
              </w:rPr>
            </w:pPr>
            <w:r w:rsidRPr="007F5B1C">
              <w:rPr>
                <w:rFonts w:asciiTheme="minorHAnsi" w:hAnsiTheme="minorHAnsi"/>
                <w:sz w:val="15"/>
                <w:szCs w:val="15"/>
              </w:rPr>
              <w:t xml:space="preserve"> 422.979 </w:t>
            </w:r>
          </w:p>
        </w:tc>
      </w:tr>
      <w:tr w:rsidR="00A34C23" w:rsidRPr="00240D39" w14:paraId="78360035" w14:textId="77777777" w:rsidTr="007F5B1C">
        <w:trPr>
          <w:trHeight w:val="57"/>
          <w:jc w:val="center"/>
        </w:trPr>
        <w:tc>
          <w:tcPr>
            <w:tcW w:w="911" w:type="pct"/>
          </w:tcPr>
          <w:p w14:paraId="7789602D" w14:textId="643D52BC" w:rsidR="00A34C23" w:rsidRPr="007F5B1C" w:rsidRDefault="00A34C23" w:rsidP="00A34C23">
            <w:pPr>
              <w:tabs>
                <w:tab w:val="right" w:pos="1202"/>
              </w:tabs>
              <w:spacing w:line="301" w:lineRule="exact"/>
              <w:outlineLvl w:val="0"/>
              <w:rPr>
                <w:rFonts w:ascii="Calibri" w:eastAsia="Calibri" w:hAnsi="Calibri" w:cs="Arial"/>
                <w:b/>
                <w:bCs/>
                <w:color w:val="000000" w:themeColor="text1"/>
                <w:sz w:val="15"/>
                <w:szCs w:val="15"/>
                <w:lang w:val="hr-HR"/>
              </w:rPr>
            </w:pPr>
            <w:bookmarkStart w:id="2145" w:name="_Toc67329953"/>
            <w:r w:rsidRPr="007F5B1C">
              <w:rPr>
                <w:rFonts w:ascii="Calibri" w:eastAsia="Calibri" w:hAnsi="Calibri" w:cs="Arial"/>
                <w:b/>
                <w:bCs/>
                <w:color w:val="000000" w:themeColor="text1"/>
                <w:sz w:val="15"/>
                <w:szCs w:val="15"/>
                <w:lang w:val="hr-HR"/>
              </w:rPr>
              <w:t>Ukupno</w:t>
            </w:r>
            <w:bookmarkEnd w:id="2145"/>
          </w:p>
        </w:tc>
        <w:tc>
          <w:tcPr>
            <w:tcW w:w="317" w:type="pct"/>
            <w:tcBorders>
              <w:top w:val="single" w:sz="6" w:space="0" w:color="auto"/>
              <w:left w:val="nil"/>
              <w:bottom w:val="single" w:sz="12" w:space="0" w:color="auto"/>
              <w:right w:val="nil"/>
            </w:tcBorders>
            <w:shd w:val="clear" w:color="auto" w:fill="auto"/>
            <w:vAlign w:val="bottom"/>
          </w:tcPr>
          <w:p w14:paraId="6C3B9F86" w14:textId="64457008"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3.301.241 </w:t>
            </w:r>
          </w:p>
        </w:tc>
        <w:tc>
          <w:tcPr>
            <w:tcW w:w="309" w:type="pct"/>
            <w:tcBorders>
              <w:top w:val="single" w:sz="6" w:space="0" w:color="auto"/>
              <w:left w:val="nil"/>
              <w:bottom w:val="single" w:sz="12" w:space="0" w:color="auto"/>
              <w:right w:val="nil"/>
            </w:tcBorders>
            <w:shd w:val="clear" w:color="auto" w:fill="auto"/>
            <w:vAlign w:val="bottom"/>
          </w:tcPr>
          <w:p w14:paraId="4663B737" w14:textId="56E7CDE7"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276.491 </w:t>
            </w:r>
          </w:p>
        </w:tc>
        <w:tc>
          <w:tcPr>
            <w:tcW w:w="313" w:type="pct"/>
            <w:tcBorders>
              <w:top w:val="single" w:sz="6" w:space="0" w:color="auto"/>
              <w:left w:val="nil"/>
              <w:bottom w:val="single" w:sz="12" w:space="0" w:color="auto"/>
              <w:right w:val="nil"/>
            </w:tcBorders>
            <w:shd w:val="clear" w:color="auto" w:fill="auto"/>
            <w:vAlign w:val="bottom"/>
          </w:tcPr>
          <w:p w14:paraId="7A78833B" w14:textId="15D2FF72"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243.772 </w:t>
            </w:r>
          </w:p>
        </w:tc>
        <w:tc>
          <w:tcPr>
            <w:tcW w:w="313" w:type="pct"/>
            <w:tcBorders>
              <w:top w:val="single" w:sz="6" w:space="0" w:color="auto"/>
              <w:left w:val="nil"/>
              <w:bottom w:val="single" w:sz="12" w:space="0" w:color="auto"/>
              <w:right w:val="nil"/>
            </w:tcBorders>
            <w:shd w:val="clear" w:color="auto" w:fill="auto"/>
            <w:vAlign w:val="bottom"/>
          </w:tcPr>
          <w:p w14:paraId="7C4F6EDB" w14:textId="5A9E7ACD"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36.605 </w:t>
            </w:r>
          </w:p>
        </w:tc>
        <w:tc>
          <w:tcPr>
            <w:tcW w:w="313" w:type="pct"/>
            <w:tcBorders>
              <w:top w:val="single" w:sz="6" w:space="0" w:color="auto"/>
              <w:left w:val="nil"/>
              <w:bottom w:val="single" w:sz="12" w:space="0" w:color="auto"/>
              <w:right w:val="nil"/>
            </w:tcBorders>
            <w:shd w:val="clear" w:color="auto" w:fill="auto"/>
            <w:vAlign w:val="bottom"/>
          </w:tcPr>
          <w:p w14:paraId="0E5CD4A7" w14:textId="0CD9E1C4"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 </w:t>
            </w:r>
          </w:p>
        </w:tc>
        <w:tc>
          <w:tcPr>
            <w:tcW w:w="313" w:type="pct"/>
            <w:tcBorders>
              <w:top w:val="single" w:sz="6" w:space="0" w:color="auto"/>
              <w:left w:val="nil"/>
              <w:bottom w:val="single" w:sz="12" w:space="0" w:color="auto"/>
              <w:right w:val="nil"/>
            </w:tcBorders>
            <w:shd w:val="clear" w:color="auto" w:fill="auto"/>
            <w:vAlign w:val="bottom"/>
          </w:tcPr>
          <w:p w14:paraId="1A56BF58" w14:textId="1DB6E722"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3.858.109 </w:t>
            </w:r>
          </w:p>
        </w:tc>
        <w:tc>
          <w:tcPr>
            <w:tcW w:w="361" w:type="pct"/>
            <w:tcBorders>
              <w:top w:val="single" w:sz="6" w:space="0" w:color="auto"/>
              <w:left w:val="nil"/>
              <w:bottom w:val="single" w:sz="12" w:space="0" w:color="auto"/>
              <w:right w:val="nil"/>
            </w:tcBorders>
            <w:vAlign w:val="bottom"/>
          </w:tcPr>
          <w:p w14:paraId="0CF7610C" w14:textId="0CCDCF68"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362.382 </w:t>
            </w:r>
          </w:p>
        </w:tc>
        <w:tc>
          <w:tcPr>
            <w:tcW w:w="361" w:type="pct"/>
            <w:tcBorders>
              <w:top w:val="single" w:sz="6" w:space="0" w:color="auto"/>
              <w:left w:val="nil"/>
              <w:bottom w:val="single" w:sz="12" w:space="0" w:color="auto"/>
              <w:right w:val="nil"/>
            </w:tcBorders>
            <w:vAlign w:val="bottom"/>
          </w:tcPr>
          <w:p w14:paraId="0952C72E" w14:textId="4E9A8A45"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159.052 </w:t>
            </w:r>
          </w:p>
        </w:tc>
        <w:tc>
          <w:tcPr>
            <w:tcW w:w="361" w:type="pct"/>
            <w:tcBorders>
              <w:top w:val="single" w:sz="6" w:space="0" w:color="auto"/>
              <w:left w:val="nil"/>
              <w:bottom w:val="single" w:sz="12" w:space="0" w:color="auto"/>
              <w:right w:val="nil"/>
            </w:tcBorders>
            <w:vAlign w:val="bottom"/>
          </w:tcPr>
          <w:p w14:paraId="47AFDD91" w14:textId="19B74978"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92.371 </w:t>
            </w:r>
          </w:p>
        </w:tc>
        <w:tc>
          <w:tcPr>
            <w:tcW w:w="361" w:type="pct"/>
            <w:tcBorders>
              <w:top w:val="single" w:sz="6" w:space="0" w:color="auto"/>
              <w:left w:val="nil"/>
              <w:bottom w:val="single" w:sz="12" w:space="0" w:color="auto"/>
              <w:right w:val="nil"/>
            </w:tcBorders>
            <w:vAlign w:val="bottom"/>
          </w:tcPr>
          <w:p w14:paraId="40D3E3CF" w14:textId="278A3040"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782 </w:t>
            </w:r>
          </w:p>
        </w:tc>
        <w:tc>
          <w:tcPr>
            <w:tcW w:w="419" w:type="pct"/>
            <w:tcBorders>
              <w:top w:val="single" w:sz="6" w:space="0" w:color="auto"/>
              <w:left w:val="nil"/>
              <w:bottom w:val="single" w:sz="12" w:space="0" w:color="auto"/>
              <w:right w:val="nil"/>
            </w:tcBorders>
            <w:vAlign w:val="bottom"/>
          </w:tcPr>
          <w:p w14:paraId="1BD757C4" w14:textId="7B69CECE"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 </w:t>
            </w:r>
          </w:p>
        </w:tc>
        <w:tc>
          <w:tcPr>
            <w:tcW w:w="348" w:type="pct"/>
            <w:tcBorders>
              <w:top w:val="single" w:sz="6" w:space="0" w:color="auto"/>
              <w:left w:val="nil"/>
              <w:bottom w:val="single" w:sz="12" w:space="0" w:color="auto"/>
              <w:right w:val="nil"/>
            </w:tcBorders>
            <w:vAlign w:val="bottom"/>
          </w:tcPr>
          <w:p w14:paraId="2F4EAC55" w14:textId="252FA096"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614.587 </w:t>
            </w:r>
          </w:p>
        </w:tc>
      </w:tr>
      <w:tr w:rsidR="00A34C23" w:rsidRPr="00037DCC" w14:paraId="15CC5279" w14:textId="77777777" w:rsidTr="007F5B1C">
        <w:trPr>
          <w:trHeight w:val="44"/>
          <w:jc w:val="center"/>
        </w:trPr>
        <w:tc>
          <w:tcPr>
            <w:tcW w:w="911" w:type="pct"/>
            <w:vAlign w:val="center"/>
          </w:tcPr>
          <w:p w14:paraId="4AB2EE75" w14:textId="7BEFCDA0" w:rsidR="00A34C23" w:rsidRPr="007F5B1C" w:rsidRDefault="00A34C23" w:rsidP="00A34C23">
            <w:pPr>
              <w:tabs>
                <w:tab w:val="right" w:pos="1202"/>
              </w:tabs>
              <w:spacing w:line="301" w:lineRule="exact"/>
              <w:outlineLvl w:val="0"/>
              <w:rPr>
                <w:rFonts w:ascii="Calibri" w:eastAsia="Calibri" w:hAnsi="Calibri" w:cs="Arial"/>
                <w:b/>
                <w:bCs/>
                <w:color w:val="000000" w:themeColor="text1"/>
                <w:sz w:val="15"/>
                <w:szCs w:val="15"/>
                <w:lang w:val="hr-HR"/>
              </w:rPr>
            </w:pPr>
            <w:bookmarkStart w:id="2146" w:name="_Toc67329966"/>
            <w:r w:rsidRPr="007F5B1C">
              <w:rPr>
                <w:rFonts w:ascii="Calibri" w:eastAsia="Calibri" w:hAnsi="Calibri" w:cs="Arial"/>
                <w:b/>
                <w:bCs/>
                <w:color w:val="000000" w:themeColor="text1"/>
                <w:sz w:val="15"/>
                <w:szCs w:val="15"/>
                <w:lang w:val="hr-HR"/>
              </w:rPr>
              <w:t>Ukupna izloženost kreditnom riziku</w:t>
            </w:r>
            <w:bookmarkEnd w:id="2146"/>
          </w:p>
        </w:tc>
        <w:tc>
          <w:tcPr>
            <w:tcW w:w="317" w:type="pct"/>
            <w:tcBorders>
              <w:top w:val="nil"/>
              <w:left w:val="nil"/>
              <w:bottom w:val="single" w:sz="12" w:space="0" w:color="auto"/>
              <w:right w:val="nil"/>
            </w:tcBorders>
            <w:shd w:val="clear" w:color="auto" w:fill="auto"/>
            <w:vAlign w:val="bottom"/>
          </w:tcPr>
          <w:p w14:paraId="4D72EC6C" w14:textId="5719AB2B"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27.786.807 </w:t>
            </w:r>
          </w:p>
        </w:tc>
        <w:tc>
          <w:tcPr>
            <w:tcW w:w="309" w:type="pct"/>
            <w:tcBorders>
              <w:top w:val="nil"/>
              <w:left w:val="nil"/>
              <w:bottom w:val="single" w:sz="12" w:space="0" w:color="auto"/>
              <w:right w:val="nil"/>
            </w:tcBorders>
            <w:shd w:val="clear" w:color="auto" w:fill="auto"/>
            <w:vAlign w:val="bottom"/>
          </w:tcPr>
          <w:p w14:paraId="4CE4D6FB" w14:textId="0EC87FE5"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1.285.228 </w:t>
            </w:r>
          </w:p>
        </w:tc>
        <w:tc>
          <w:tcPr>
            <w:tcW w:w="313" w:type="pct"/>
            <w:tcBorders>
              <w:top w:val="nil"/>
              <w:left w:val="nil"/>
              <w:bottom w:val="single" w:sz="12" w:space="0" w:color="auto"/>
              <w:right w:val="nil"/>
            </w:tcBorders>
            <w:shd w:val="clear" w:color="auto" w:fill="auto"/>
            <w:vAlign w:val="bottom"/>
          </w:tcPr>
          <w:p w14:paraId="02183CAB" w14:textId="3CDF2904"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1.413.884 </w:t>
            </w:r>
          </w:p>
        </w:tc>
        <w:tc>
          <w:tcPr>
            <w:tcW w:w="313" w:type="pct"/>
            <w:tcBorders>
              <w:top w:val="nil"/>
              <w:left w:val="nil"/>
              <w:bottom w:val="single" w:sz="12" w:space="0" w:color="auto"/>
              <w:right w:val="nil"/>
            </w:tcBorders>
            <w:shd w:val="clear" w:color="auto" w:fill="auto"/>
            <w:vAlign w:val="bottom"/>
          </w:tcPr>
          <w:p w14:paraId="76DC2BA8" w14:textId="58355A77"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1.230.215 </w:t>
            </w:r>
          </w:p>
        </w:tc>
        <w:tc>
          <w:tcPr>
            <w:tcW w:w="313" w:type="pct"/>
            <w:tcBorders>
              <w:top w:val="nil"/>
              <w:left w:val="nil"/>
              <w:bottom w:val="single" w:sz="12" w:space="0" w:color="auto"/>
              <w:right w:val="nil"/>
            </w:tcBorders>
            <w:shd w:val="clear" w:color="auto" w:fill="auto"/>
            <w:vAlign w:val="bottom"/>
          </w:tcPr>
          <w:p w14:paraId="7783CD6F" w14:textId="11DC632C"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16.375 </w:t>
            </w:r>
          </w:p>
        </w:tc>
        <w:tc>
          <w:tcPr>
            <w:tcW w:w="313" w:type="pct"/>
            <w:tcBorders>
              <w:top w:val="nil"/>
              <w:left w:val="nil"/>
              <w:bottom w:val="single" w:sz="12" w:space="0" w:color="auto"/>
              <w:right w:val="nil"/>
            </w:tcBorders>
            <w:shd w:val="clear" w:color="auto" w:fill="auto"/>
            <w:vAlign w:val="bottom"/>
          </w:tcPr>
          <w:p w14:paraId="166D0068" w14:textId="4ED53D97"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31.732.509 </w:t>
            </w:r>
          </w:p>
        </w:tc>
        <w:tc>
          <w:tcPr>
            <w:tcW w:w="361" w:type="pct"/>
            <w:tcBorders>
              <w:top w:val="nil"/>
              <w:left w:val="nil"/>
              <w:bottom w:val="single" w:sz="12" w:space="0" w:color="auto"/>
              <w:right w:val="nil"/>
            </w:tcBorders>
            <w:vAlign w:val="bottom"/>
          </w:tcPr>
          <w:p w14:paraId="6EB54A9A" w14:textId="65A8A2F1"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6.089.503 </w:t>
            </w:r>
          </w:p>
        </w:tc>
        <w:tc>
          <w:tcPr>
            <w:tcW w:w="361" w:type="pct"/>
            <w:tcBorders>
              <w:top w:val="nil"/>
              <w:left w:val="nil"/>
              <w:bottom w:val="single" w:sz="12" w:space="0" w:color="auto"/>
              <w:right w:val="nil"/>
            </w:tcBorders>
            <w:vAlign w:val="bottom"/>
          </w:tcPr>
          <w:p w14:paraId="3BFBF852" w14:textId="117FF6A2"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251.856 </w:t>
            </w:r>
          </w:p>
        </w:tc>
        <w:tc>
          <w:tcPr>
            <w:tcW w:w="361" w:type="pct"/>
            <w:tcBorders>
              <w:top w:val="nil"/>
              <w:left w:val="nil"/>
              <w:bottom w:val="single" w:sz="12" w:space="0" w:color="auto"/>
              <w:right w:val="nil"/>
            </w:tcBorders>
            <w:vAlign w:val="bottom"/>
          </w:tcPr>
          <w:p w14:paraId="4C723DBA" w14:textId="75255AB9"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300.194 </w:t>
            </w:r>
          </w:p>
        </w:tc>
        <w:tc>
          <w:tcPr>
            <w:tcW w:w="361" w:type="pct"/>
            <w:tcBorders>
              <w:top w:val="nil"/>
              <w:left w:val="nil"/>
              <w:bottom w:val="single" w:sz="12" w:space="0" w:color="auto"/>
              <w:right w:val="nil"/>
            </w:tcBorders>
            <w:vAlign w:val="bottom"/>
          </w:tcPr>
          <w:p w14:paraId="55B6DD8A" w14:textId="35165C0D"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35.602 </w:t>
            </w:r>
          </w:p>
        </w:tc>
        <w:tc>
          <w:tcPr>
            <w:tcW w:w="419" w:type="pct"/>
            <w:tcBorders>
              <w:top w:val="nil"/>
              <w:left w:val="nil"/>
              <w:bottom w:val="single" w:sz="12" w:space="0" w:color="auto"/>
              <w:right w:val="nil"/>
            </w:tcBorders>
            <w:vAlign w:val="bottom"/>
          </w:tcPr>
          <w:p w14:paraId="635DD039" w14:textId="35D6277B" w:rsidR="00A34C23" w:rsidRPr="007F5B1C"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16.375 </w:t>
            </w:r>
          </w:p>
        </w:tc>
        <w:tc>
          <w:tcPr>
            <w:tcW w:w="348" w:type="pct"/>
            <w:tcBorders>
              <w:top w:val="nil"/>
              <w:left w:val="nil"/>
              <w:bottom w:val="single" w:sz="12" w:space="0" w:color="auto"/>
              <w:right w:val="nil"/>
            </w:tcBorders>
            <w:vAlign w:val="bottom"/>
          </w:tcPr>
          <w:p w14:paraId="2109F36D" w14:textId="7E1B297F" w:rsidR="00A34C23" w:rsidRPr="00A34C23" w:rsidRDefault="00A34C23">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7F5B1C">
              <w:rPr>
                <w:rFonts w:asciiTheme="minorHAnsi" w:hAnsiTheme="minorHAnsi"/>
                <w:b/>
                <w:bCs/>
                <w:sz w:val="15"/>
                <w:szCs w:val="15"/>
              </w:rPr>
              <w:t xml:space="preserve"> 6.693.530 </w:t>
            </w:r>
          </w:p>
        </w:tc>
      </w:tr>
    </w:tbl>
    <w:p w14:paraId="5A84B66F"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pPr>
    </w:p>
    <w:p w14:paraId="3057AF4B"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sectPr w:rsidR="00EC0998" w:rsidRPr="00037DCC" w:rsidSect="00623DBA">
          <w:pgSz w:w="16840" w:h="11907" w:orient="landscape" w:code="9"/>
          <w:pgMar w:top="1418" w:right="1418" w:bottom="1134" w:left="1134" w:header="851" w:footer="851" w:gutter="0"/>
          <w:cols w:space="720"/>
          <w:noEndnote/>
          <w:docGrid w:linePitch="326"/>
        </w:sectPr>
      </w:pPr>
    </w:p>
    <w:p w14:paraId="2EECAA76" w14:textId="5E963393" w:rsidR="00EC0998" w:rsidRPr="00037DCC" w:rsidRDefault="00092418" w:rsidP="00EC0998">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3</w:t>
      </w:r>
      <w:r>
        <w:rPr>
          <w:rFonts w:asciiTheme="minorHAnsi" w:hAnsiTheme="minorHAnsi" w:cs="Arial"/>
          <w:color w:val="000000" w:themeColor="text1"/>
          <w:sz w:val="20"/>
          <w:lang w:val="hr-HR"/>
        </w:rPr>
        <w:t>2</w:t>
      </w:r>
      <w:r w:rsidR="00EC0998" w:rsidRPr="00037DCC">
        <w:rPr>
          <w:rFonts w:asciiTheme="minorHAnsi" w:hAnsiTheme="minorHAnsi" w:cs="Arial"/>
          <w:color w:val="000000" w:themeColor="text1"/>
          <w:sz w:val="20"/>
          <w:lang w:val="hr-HR"/>
        </w:rPr>
        <w:t>.</w:t>
      </w:r>
      <w:r w:rsidR="00EC0998" w:rsidRPr="00037DCC">
        <w:rPr>
          <w:rFonts w:asciiTheme="minorHAnsi" w:hAnsiTheme="minorHAnsi" w:cs="Arial"/>
          <w:color w:val="000000" w:themeColor="text1"/>
          <w:sz w:val="20"/>
          <w:lang w:val="hr-HR"/>
        </w:rPr>
        <w:tab/>
        <w:t>Upravljanje rizicima (nastavak)</w:t>
      </w:r>
    </w:p>
    <w:p w14:paraId="48543F04" w14:textId="43457C79" w:rsidR="00EC0998" w:rsidRPr="00037DCC" w:rsidRDefault="00EC0998" w:rsidP="00EC0998">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3</w:t>
      </w:r>
      <w:r w:rsidR="00092418">
        <w:rPr>
          <w:rFonts w:asciiTheme="minorHAnsi" w:hAnsiTheme="minorHAnsi" w:cs="Arial"/>
          <w:color w:val="000000" w:themeColor="text1"/>
          <w:sz w:val="20"/>
          <w:lang w:val="hr-HR"/>
        </w:rPr>
        <w:t>2</w:t>
      </w:r>
      <w:r w:rsidRPr="00037DCC">
        <w:rPr>
          <w:rFonts w:asciiTheme="minorHAnsi" w:hAnsiTheme="minorHAnsi" w:cs="Arial"/>
          <w:color w:val="000000" w:themeColor="text1"/>
          <w:sz w:val="20"/>
          <w:lang w:val="hr-HR"/>
        </w:rPr>
        <w:t xml:space="preserve">.3. </w:t>
      </w:r>
      <w:r w:rsidRPr="00037DCC">
        <w:rPr>
          <w:rFonts w:asciiTheme="minorHAnsi" w:hAnsiTheme="minorHAnsi" w:cs="Arial"/>
          <w:color w:val="000000" w:themeColor="text1"/>
          <w:sz w:val="20"/>
          <w:lang w:val="hr-HR"/>
        </w:rPr>
        <w:tab/>
        <w:t>Kreditni rizik (nastavak)</w:t>
      </w:r>
    </w:p>
    <w:p w14:paraId="63026799" w14:textId="77777777" w:rsidR="00EC0998" w:rsidRPr="00037DCC" w:rsidRDefault="00EC0998" w:rsidP="00EC0998">
      <w:pPr>
        <w:pStyle w:val="T1"/>
        <w:spacing w:before="120" w:line="240" w:lineRule="auto"/>
        <w:rPr>
          <w:rFonts w:asciiTheme="minorHAnsi" w:hAnsiTheme="minorHAnsi" w:cs="Arial"/>
          <w:color w:val="000000" w:themeColor="text1"/>
          <w:sz w:val="20"/>
          <w:lang w:val="hr-HR"/>
        </w:rPr>
      </w:pPr>
      <w:r w:rsidRPr="00037DCC">
        <w:rPr>
          <w:rFonts w:asciiTheme="minorHAnsi" w:hAnsiTheme="minorHAnsi" w:cs="Arial"/>
          <w:color w:val="000000" w:themeColor="text1"/>
          <w:sz w:val="20"/>
          <w:lang w:val="hr-HR"/>
        </w:rPr>
        <w:t>Kvaliteta kreditnog rizika prema vrsti financijske imovine (nastavak)</w:t>
      </w:r>
    </w:p>
    <w:p w14:paraId="6E4D4F0B" w14:textId="77777777" w:rsidR="00EC0998" w:rsidRPr="00037DCC" w:rsidRDefault="00EC0998" w:rsidP="00EC0998">
      <w:pPr>
        <w:spacing w:before="120" w:after="120"/>
        <w:jc w:val="both"/>
        <w:rPr>
          <w:rFonts w:asciiTheme="minorHAnsi" w:hAnsiTheme="minorHAnsi" w:cs="Arial"/>
          <w:color w:val="000000" w:themeColor="text1"/>
          <w:sz w:val="20"/>
          <w:szCs w:val="20"/>
          <w:lang w:val="hr-HR"/>
        </w:rPr>
      </w:pPr>
      <w:r w:rsidRPr="00037DCC">
        <w:rPr>
          <w:rFonts w:asciiTheme="minorHAnsi" w:hAnsiTheme="minorHAnsi" w:cs="Arial"/>
          <w:color w:val="000000" w:themeColor="text1"/>
          <w:sz w:val="20"/>
          <w:szCs w:val="20"/>
          <w:lang w:val="hr-HR"/>
        </w:rPr>
        <w:t>Analiza kreditnog rizika, neto</w:t>
      </w:r>
      <w:r w:rsidRPr="00037DCC">
        <w:rPr>
          <w:color w:val="000000" w:themeColor="text1"/>
          <w:lang w:val="hr-HR"/>
        </w:rPr>
        <w:t xml:space="preserve"> </w:t>
      </w:r>
      <w:r w:rsidRPr="00037DCC">
        <w:rPr>
          <w:rFonts w:asciiTheme="minorHAnsi" w:hAnsiTheme="minorHAnsi" w:cs="Arial"/>
          <w:color w:val="000000" w:themeColor="text1"/>
          <w:sz w:val="20"/>
          <w:szCs w:val="20"/>
          <w:lang w:val="hr-HR"/>
        </w:rPr>
        <w:t>izloženost, prije i nakon uzimanja u obzir primljenih instrumenata osiguranja, prema vrsti financijske imovine na pozicijama imovine i garancija i preuzetih obveza prema rizičnim skupinama (nastavak):</w:t>
      </w:r>
    </w:p>
    <w:tbl>
      <w:tblPr>
        <w:tblW w:w="5254" w:type="pct"/>
        <w:jc w:val="center"/>
        <w:tblLayout w:type="fixed"/>
        <w:tblLook w:val="0000" w:firstRow="0" w:lastRow="0" w:firstColumn="0" w:lastColumn="0" w:noHBand="0" w:noVBand="0"/>
      </w:tblPr>
      <w:tblGrid>
        <w:gridCol w:w="2735"/>
        <w:gridCol w:w="940"/>
        <w:gridCol w:w="940"/>
        <w:gridCol w:w="940"/>
        <w:gridCol w:w="940"/>
        <w:gridCol w:w="940"/>
        <w:gridCol w:w="940"/>
        <w:gridCol w:w="1084"/>
        <w:gridCol w:w="1084"/>
        <w:gridCol w:w="1084"/>
        <w:gridCol w:w="1084"/>
        <w:gridCol w:w="1258"/>
        <w:gridCol w:w="1045"/>
      </w:tblGrid>
      <w:tr w:rsidR="00240D39" w:rsidRPr="003C3CA6" w14:paraId="351D1C3F" w14:textId="77777777" w:rsidTr="00682E25">
        <w:trPr>
          <w:trHeight w:val="453"/>
          <w:jc w:val="center"/>
        </w:trPr>
        <w:tc>
          <w:tcPr>
            <w:tcW w:w="911" w:type="pct"/>
          </w:tcPr>
          <w:p w14:paraId="022C6419" w14:textId="77777777" w:rsidR="00240D39" w:rsidRPr="00037DCC" w:rsidRDefault="00240D39" w:rsidP="00682E25">
            <w:pPr>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br w:type="page"/>
              <w:t xml:space="preserve">Banka </w:t>
            </w:r>
          </w:p>
          <w:p w14:paraId="7C08D384" w14:textId="77777777" w:rsidR="00240D39" w:rsidRPr="00037DCC" w:rsidRDefault="00240D39" w:rsidP="00682E25">
            <w:pPr>
              <w:rPr>
                <w:rFonts w:ascii="Calibri" w:eastAsia="Calibri" w:hAnsi="Calibri" w:cs="Arial"/>
                <w:b/>
                <w:bCs/>
                <w:color w:val="000000" w:themeColor="text1"/>
                <w:sz w:val="15"/>
                <w:szCs w:val="15"/>
                <w:lang w:val="hr-HR"/>
              </w:rPr>
            </w:pPr>
          </w:p>
          <w:p w14:paraId="79A7773F" w14:textId="77777777" w:rsidR="00240D39" w:rsidRPr="00037DCC" w:rsidRDefault="00240D39" w:rsidP="00682E25">
            <w:pPr>
              <w:rPr>
                <w:rFonts w:ascii="Calibri" w:eastAsia="Calibri" w:hAnsi="Calibri" w:cs="Arial"/>
                <w:color w:val="000000" w:themeColor="text1"/>
                <w:sz w:val="15"/>
                <w:szCs w:val="15"/>
                <w:lang w:val="hr-HR"/>
              </w:rPr>
            </w:pPr>
            <w:r w:rsidRPr="00037DCC">
              <w:rPr>
                <w:rFonts w:ascii="Calibri" w:eastAsia="Calibri" w:hAnsi="Calibri" w:cs="Arial"/>
                <w:b/>
                <w:bCs/>
                <w:color w:val="000000" w:themeColor="text1"/>
                <w:sz w:val="15"/>
                <w:szCs w:val="15"/>
                <w:lang w:val="hr-HR"/>
              </w:rPr>
              <w:t>31. prosinca 20</w:t>
            </w:r>
            <w:r>
              <w:rPr>
                <w:rFonts w:ascii="Calibri" w:eastAsia="Calibri" w:hAnsi="Calibri" w:cs="Arial"/>
                <w:b/>
                <w:bCs/>
                <w:color w:val="000000" w:themeColor="text1"/>
                <w:sz w:val="15"/>
                <w:szCs w:val="15"/>
                <w:lang w:val="hr-HR"/>
              </w:rPr>
              <w:t>20</w:t>
            </w:r>
            <w:r w:rsidRPr="00037DCC">
              <w:rPr>
                <w:rFonts w:ascii="Calibri" w:eastAsia="Calibri" w:hAnsi="Calibri" w:cs="Arial"/>
                <w:b/>
                <w:bCs/>
                <w:color w:val="000000" w:themeColor="text1"/>
                <w:sz w:val="15"/>
                <w:szCs w:val="15"/>
                <w:lang w:val="hr-HR"/>
              </w:rPr>
              <w:t xml:space="preserve">. </w:t>
            </w:r>
          </w:p>
        </w:tc>
        <w:tc>
          <w:tcPr>
            <w:tcW w:w="313" w:type="pct"/>
            <w:vAlign w:val="bottom"/>
          </w:tcPr>
          <w:p w14:paraId="2896AC3E"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 stupanj 1</w:t>
            </w:r>
          </w:p>
        </w:tc>
        <w:tc>
          <w:tcPr>
            <w:tcW w:w="313" w:type="pct"/>
            <w:vAlign w:val="bottom"/>
          </w:tcPr>
          <w:p w14:paraId="375A7FD8"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 stupanj 2</w:t>
            </w:r>
          </w:p>
        </w:tc>
        <w:tc>
          <w:tcPr>
            <w:tcW w:w="313" w:type="pct"/>
            <w:vAlign w:val="bottom"/>
          </w:tcPr>
          <w:p w14:paraId="25E75996"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 stupanj 3</w:t>
            </w:r>
          </w:p>
        </w:tc>
        <w:tc>
          <w:tcPr>
            <w:tcW w:w="313" w:type="pct"/>
            <w:vAlign w:val="bottom"/>
          </w:tcPr>
          <w:p w14:paraId="37649A59"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rizične skupine POCI</w:t>
            </w:r>
          </w:p>
        </w:tc>
        <w:tc>
          <w:tcPr>
            <w:tcW w:w="313" w:type="pct"/>
            <w:vAlign w:val="bottom"/>
          </w:tcPr>
          <w:p w14:paraId="29820D6B" w14:textId="77777777" w:rsidR="00240D39" w:rsidRPr="00037DCC" w:rsidRDefault="00240D39" w:rsidP="00682E25">
            <w:pPr>
              <w:jc w:val="right"/>
              <w:rPr>
                <w:rFonts w:ascii="Calibri" w:eastAsia="Calibri" w:hAnsi="Calibri"/>
                <w:color w:val="000000" w:themeColor="text1"/>
                <w:sz w:val="15"/>
                <w:szCs w:val="15"/>
                <w:lang w:val="hr-HR"/>
              </w:rPr>
            </w:pPr>
            <w:r w:rsidRPr="00037DCC">
              <w:rPr>
                <w:rFonts w:ascii="Calibri" w:eastAsia="Calibri" w:hAnsi="Calibri" w:cs="Arial"/>
                <w:b/>
                <w:color w:val="000000" w:themeColor="text1"/>
                <w:sz w:val="15"/>
                <w:szCs w:val="15"/>
                <w:lang w:val="hr-HR"/>
              </w:rPr>
              <w:t>Financijska imovina koja se ne raspoređuje u rizične skupine po MSFI-ju 9</w:t>
            </w:r>
          </w:p>
        </w:tc>
        <w:tc>
          <w:tcPr>
            <w:tcW w:w="313" w:type="pct"/>
            <w:vAlign w:val="bottom"/>
          </w:tcPr>
          <w:p w14:paraId="7D49877A"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ukupnog portfelja</w:t>
            </w:r>
          </w:p>
        </w:tc>
        <w:tc>
          <w:tcPr>
            <w:tcW w:w="361" w:type="pct"/>
            <w:vAlign w:val="bottom"/>
          </w:tcPr>
          <w:p w14:paraId="08DF49B6"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nakon umanjenja za instrumente osiguranja- stupanj 1</w:t>
            </w:r>
          </w:p>
        </w:tc>
        <w:tc>
          <w:tcPr>
            <w:tcW w:w="361" w:type="pct"/>
            <w:vAlign w:val="bottom"/>
          </w:tcPr>
          <w:p w14:paraId="791B7E4A"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nakon umanjenja za instrumente osiguranja- stupanj 2</w:t>
            </w:r>
          </w:p>
        </w:tc>
        <w:tc>
          <w:tcPr>
            <w:tcW w:w="361" w:type="pct"/>
            <w:vAlign w:val="bottom"/>
          </w:tcPr>
          <w:p w14:paraId="2EC8DF69"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nakon umanjenja za instrumente osiguranja- stupanj 3</w:t>
            </w:r>
          </w:p>
        </w:tc>
        <w:tc>
          <w:tcPr>
            <w:tcW w:w="361" w:type="pct"/>
            <w:vAlign w:val="bottom"/>
          </w:tcPr>
          <w:p w14:paraId="6B2F82CD"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portfelja nakon umanjenja za instrumente osiguranja- rizične skupine POCI</w:t>
            </w:r>
          </w:p>
        </w:tc>
        <w:tc>
          <w:tcPr>
            <w:tcW w:w="419" w:type="pct"/>
            <w:vAlign w:val="bottom"/>
          </w:tcPr>
          <w:p w14:paraId="18B9F380"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Financijska imovina  koja se ne raspoređuje u rizične skupine po MSFI-ju 9 nakon umanjenja za instrumente osiguranja</w:t>
            </w:r>
          </w:p>
        </w:tc>
        <w:tc>
          <w:tcPr>
            <w:tcW w:w="348" w:type="pct"/>
            <w:vAlign w:val="bottom"/>
          </w:tcPr>
          <w:p w14:paraId="30BF473F"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Neto izloženost ukupnog portfelja nakon umanjenja za instrumente osiguranja</w:t>
            </w:r>
          </w:p>
        </w:tc>
      </w:tr>
      <w:tr w:rsidR="00240D39" w:rsidRPr="00037DCC" w14:paraId="5E9BC4E5" w14:textId="77777777" w:rsidTr="00682E25">
        <w:trPr>
          <w:trHeight w:val="167"/>
          <w:jc w:val="center"/>
        </w:trPr>
        <w:tc>
          <w:tcPr>
            <w:tcW w:w="911" w:type="pct"/>
          </w:tcPr>
          <w:p w14:paraId="38D166FE" w14:textId="77777777" w:rsidR="00240D39" w:rsidRPr="00037DCC" w:rsidRDefault="00240D39" w:rsidP="00682E25">
            <w:pPr>
              <w:rPr>
                <w:rFonts w:ascii="Calibri" w:eastAsia="Calibri" w:hAnsi="Calibri" w:cs="Arial"/>
                <w:b/>
                <w:bCs/>
                <w:color w:val="000000" w:themeColor="text1"/>
                <w:sz w:val="15"/>
                <w:szCs w:val="15"/>
                <w:lang w:val="hr-HR"/>
              </w:rPr>
            </w:pPr>
          </w:p>
        </w:tc>
        <w:tc>
          <w:tcPr>
            <w:tcW w:w="313" w:type="pct"/>
          </w:tcPr>
          <w:p w14:paraId="5468EA66"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13" w:type="pct"/>
          </w:tcPr>
          <w:p w14:paraId="57F539DF"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13" w:type="pct"/>
          </w:tcPr>
          <w:p w14:paraId="75BA12A6"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13" w:type="pct"/>
          </w:tcPr>
          <w:p w14:paraId="7E6A670F"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13" w:type="pct"/>
          </w:tcPr>
          <w:p w14:paraId="530094EC"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13" w:type="pct"/>
          </w:tcPr>
          <w:p w14:paraId="585DFFEB"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61" w:type="pct"/>
          </w:tcPr>
          <w:p w14:paraId="292FC093"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61" w:type="pct"/>
          </w:tcPr>
          <w:p w14:paraId="27FB97F4"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61" w:type="pct"/>
          </w:tcPr>
          <w:p w14:paraId="7A01293A"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61" w:type="pct"/>
          </w:tcPr>
          <w:p w14:paraId="1997A21D"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419" w:type="pct"/>
          </w:tcPr>
          <w:p w14:paraId="6932F8BE"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c>
          <w:tcPr>
            <w:tcW w:w="348" w:type="pct"/>
          </w:tcPr>
          <w:p w14:paraId="637D726E" w14:textId="77777777" w:rsidR="00240D39" w:rsidRPr="00037DCC" w:rsidRDefault="00240D39" w:rsidP="00682E25">
            <w:pPr>
              <w:jc w:val="right"/>
              <w:rPr>
                <w:rFonts w:ascii="Calibri" w:eastAsia="Calibri" w:hAnsi="Calibri" w:cs="Arial"/>
                <w:b/>
                <w:color w:val="000000" w:themeColor="text1"/>
                <w:sz w:val="15"/>
                <w:szCs w:val="15"/>
                <w:lang w:val="hr-HR"/>
              </w:rPr>
            </w:pPr>
            <w:r w:rsidRPr="00037DCC">
              <w:rPr>
                <w:rFonts w:ascii="Calibri" w:eastAsia="Calibri" w:hAnsi="Calibri" w:cs="Arial"/>
                <w:b/>
                <w:color w:val="000000" w:themeColor="text1"/>
                <w:sz w:val="15"/>
                <w:szCs w:val="15"/>
                <w:lang w:val="hr-HR"/>
              </w:rPr>
              <w:t>000 kuna</w:t>
            </w:r>
          </w:p>
        </w:tc>
      </w:tr>
      <w:tr w:rsidR="00240D39" w:rsidRPr="00037DCC" w14:paraId="6DDABE69" w14:textId="77777777" w:rsidTr="00682E25">
        <w:trPr>
          <w:trHeight w:val="150"/>
          <w:jc w:val="center"/>
        </w:trPr>
        <w:tc>
          <w:tcPr>
            <w:tcW w:w="911" w:type="pct"/>
          </w:tcPr>
          <w:p w14:paraId="18DD645A" w14:textId="77777777" w:rsidR="00240D39" w:rsidRPr="00037DCC" w:rsidRDefault="00240D39" w:rsidP="00682E25">
            <w:pPr>
              <w:tabs>
                <w:tab w:val="right" w:pos="1202"/>
              </w:tabs>
              <w:spacing w:line="301"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Imovina</w:t>
            </w:r>
          </w:p>
        </w:tc>
        <w:tc>
          <w:tcPr>
            <w:tcW w:w="313" w:type="pct"/>
            <w:vAlign w:val="bottom"/>
          </w:tcPr>
          <w:p w14:paraId="005F9E66"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3" w:type="pct"/>
            <w:vAlign w:val="bottom"/>
          </w:tcPr>
          <w:p w14:paraId="6F4C7064"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3" w:type="pct"/>
            <w:vAlign w:val="bottom"/>
          </w:tcPr>
          <w:p w14:paraId="62809527"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3" w:type="pct"/>
            <w:vAlign w:val="bottom"/>
          </w:tcPr>
          <w:p w14:paraId="79E6E5E3"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3" w:type="pct"/>
            <w:vAlign w:val="bottom"/>
          </w:tcPr>
          <w:p w14:paraId="2A0E24CF"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13" w:type="pct"/>
            <w:vAlign w:val="bottom"/>
          </w:tcPr>
          <w:p w14:paraId="7BA6F00A"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1" w:type="pct"/>
            <w:vAlign w:val="bottom"/>
          </w:tcPr>
          <w:p w14:paraId="4E539D7A"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1" w:type="pct"/>
            <w:vAlign w:val="bottom"/>
          </w:tcPr>
          <w:p w14:paraId="78CD363F"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1" w:type="pct"/>
            <w:vAlign w:val="bottom"/>
          </w:tcPr>
          <w:p w14:paraId="73A7026C"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61" w:type="pct"/>
            <w:vAlign w:val="bottom"/>
          </w:tcPr>
          <w:p w14:paraId="6914ED08"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419" w:type="pct"/>
            <w:vAlign w:val="bottom"/>
          </w:tcPr>
          <w:p w14:paraId="62D6393A"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c>
          <w:tcPr>
            <w:tcW w:w="348" w:type="pct"/>
            <w:vAlign w:val="bottom"/>
          </w:tcPr>
          <w:p w14:paraId="4F5E406F" w14:textId="77777777" w:rsidR="00240D39" w:rsidRPr="00037DCC" w:rsidRDefault="00240D39" w:rsidP="00682E25">
            <w:pPr>
              <w:tabs>
                <w:tab w:val="right" w:pos="1202"/>
              </w:tabs>
              <w:spacing w:line="301" w:lineRule="exact"/>
              <w:jc w:val="right"/>
              <w:outlineLvl w:val="0"/>
              <w:rPr>
                <w:rFonts w:ascii="Calibri" w:eastAsia="Calibri" w:hAnsi="Calibri" w:cs="Arial"/>
                <w:b/>
                <w:bCs/>
                <w:color w:val="000000" w:themeColor="text1"/>
                <w:sz w:val="15"/>
                <w:szCs w:val="15"/>
                <w:lang w:val="hr-HR"/>
              </w:rPr>
            </w:pPr>
          </w:p>
        </w:tc>
      </w:tr>
      <w:tr w:rsidR="00240D39" w:rsidRPr="00037DCC" w14:paraId="5BABCDD1" w14:textId="77777777" w:rsidTr="007F5B1C">
        <w:trPr>
          <w:trHeight w:val="180"/>
          <w:jc w:val="center"/>
        </w:trPr>
        <w:tc>
          <w:tcPr>
            <w:tcW w:w="911" w:type="pct"/>
            <w:vAlign w:val="bottom"/>
          </w:tcPr>
          <w:p w14:paraId="7BC7A50C"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Novčana sredstva i računi kod banaka</w:t>
            </w:r>
          </w:p>
        </w:tc>
        <w:tc>
          <w:tcPr>
            <w:tcW w:w="313" w:type="pct"/>
            <w:tcBorders>
              <w:top w:val="nil"/>
              <w:left w:val="nil"/>
              <w:bottom w:val="nil"/>
              <w:right w:val="nil"/>
            </w:tcBorders>
            <w:shd w:val="clear" w:color="auto" w:fill="auto"/>
            <w:vAlign w:val="bottom"/>
          </w:tcPr>
          <w:p w14:paraId="3513B492"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1.653.157 </w:t>
            </w:r>
          </w:p>
        </w:tc>
        <w:tc>
          <w:tcPr>
            <w:tcW w:w="313" w:type="pct"/>
            <w:tcBorders>
              <w:top w:val="nil"/>
              <w:left w:val="nil"/>
              <w:bottom w:val="nil"/>
              <w:right w:val="nil"/>
            </w:tcBorders>
            <w:shd w:val="clear" w:color="auto" w:fill="auto"/>
            <w:vAlign w:val="bottom"/>
          </w:tcPr>
          <w:p w14:paraId="50031E94"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22B8EFEE"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2BD940F9"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489E5D2F"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7E69ADE9"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1.653.157 </w:t>
            </w:r>
          </w:p>
        </w:tc>
        <w:tc>
          <w:tcPr>
            <w:tcW w:w="361" w:type="pct"/>
            <w:tcBorders>
              <w:top w:val="nil"/>
              <w:left w:val="nil"/>
              <w:bottom w:val="nil"/>
              <w:right w:val="nil"/>
            </w:tcBorders>
            <w:vAlign w:val="bottom"/>
          </w:tcPr>
          <w:p w14:paraId="3741BBAE"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6FC9DBBF"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2E0030EA"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586144AB"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419" w:type="pct"/>
            <w:tcBorders>
              <w:top w:val="nil"/>
              <w:left w:val="nil"/>
              <w:bottom w:val="nil"/>
              <w:right w:val="nil"/>
            </w:tcBorders>
            <w:vAlign w:val="bottom"/>
          </w:tcPr>
          <w:p w14:paraId="26942EC9"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8" w:type="pct"/>
            <w:tcBorders>
              <w:top w:val="nil"/>
              <w:left w:val="nil"/>
              <w:bottom w:val="nil"/>
              <w:right w:val="nil"/>
            </w:tcBorders>
            <w:vAlign w:val="bottom"/>
          </w:tcPr>
          <w:p w14:paraId="1DD3A69E" w14:textId="77777777" w:rsidR="00240D39" w:rsidRPr="00037DCC" w:rsidRDefault="00240D39">
            <w:pPr>
              <w:tabs>
                <w:tab w:val="right" w:pos="1202"/>
              </w:tabs>
              <w:jc w:val="right"/>
              <w:outlineLvl w:val="0"/>
              <w:rPr>
                <w:rFonts w:asciiTheme="minorHAnsi" w:eastAsia="Calibri" w:hAnsiTheme="minorHAnsi"/>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r>
      <w:tr w:rsidR="00240D39" w:rsidRPr="00037DCC" w14:paraId="52AB90BC" w14:textId="77777777" w:rsidTr="007F5B1C">
        <w:trPr>
          <w:trHeight w:val="197"/>
          <w:jc w:val="center"/>
        </w:trPr>
        <w:tc>
          <w:tcPr>
            <w:tcW w:w="911" w:type="pct"/>
            <w:vAlign w:val="bottom"/>
          </w:tcPr>
          <w:p w14:paraId="6903C3A2"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Depoziti kod drugih banaka</w:t>
            </w:r>
          </w:p>
        </w:tc>
        <w:tc>
          <w:tcPr>
            <w:tcW w:w="313" w:type="pct"/>
            <w:tcBorders>
              <w:top w:val="nil"/>
              <w:left w:val="nil"/>
              <w:bottom w:val="nil"/>
              <w:right w:val="nil"/>
            </w:tcBorders>
            <w:shd w:val="clear" w:color="auto" w:fill="auto"/>
            <w:vAlign w:val="bottom"/>
          </w:tcPr>
          <w:p w14:paraId="50750F98"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7.337 </w:t>
            </w:r>
          </w:p>
        </w:tc>
        <w:tc>
          <w:tcPr>
            <w:tcW w:w="313" w:type="pct"/>
            <w:tcBorders>
              <w:top w:val="nil"/>
              <w:left w:val="nil"/>
              <w:bottom w:val="nil"/>
              <w:right w:val="nil"/>
            </w:tcBorders>
            <w:shd w:val="clear" w:color="auto" w:fill="auto"/>
            <w:vAlign w:val="bottom"/>
          </w:tcPr>
          <w:p w14:paraId="35E409B8"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0855A6F9"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58F34ABD"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08871BEA"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42469F06"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7.337 </w:t>
            </w:r>
          </w:p>
        </w:tc>
        <w:tc>
          <w:tcPr>
            <w:tcW w:w="361" w:type="pct"/>
            <w:tcBorders>
              <w:top w:val="nil"/>
              <w:left w:val="nil"/>
              <w:bottom w:val="nil"/>
              <w:right w:val="nil"/>
            </w:tcBorders>
            <w:vAlign w:val="bottom"/>
          </w:tcPr>
          <w:p w14:paraId="2A4F79CE"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46009865"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1FE33C40"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6B8B29C1"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419" w:type="pct"/>
            <w:tcBorders>
              <w:top w:val="nil"/>
              <w:left w:val="nil"/>
              <w:bottom w:val="nil"/>
              <w:right w:val="nil"/>
            </w:tcBorders>
            <w:vAlign w:val="bottom"/>
          </w:tcPr>
          <w:p w14:paraId="54CDCE64"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8" w:type="pct"/>
            <w:tcBorders>
              <w:top w:val="nil"/>
              <w:left w:val="nil"/>
              <w:bottom w:val="nil"/>
              <w:right w:val="nil"/>
            </w:tcBorders>
            <w:vAlign w:val="bottom"/>
          </w:tcPr>
          <w:p w14:paraId="7673C723"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r>
      <w:tr w:rsidR="00240D39" w:rsidRPr="00037DCC" w14:paraId="2D85E592" w14:textId="77777777" w:rsidTr="007F5B1C">
        <w:trPr>
          <w:trHeight w:val="197"/>
          <w:jc w:val="center"/>
        </w:trPr>
        <w:tc>
          <w:tcPr>
            <w:tcW w:w="911" w:type="pct"/>
            <w:vAlign w:val="bottom"/>
          </w:tcPr>
          <w:p w14:paraId="1ADC626D"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Krediti financijskim institucijama</w:t>
            </w:r>
          </w:p>
        </w:tc>
        <w:tc>
          <w:tcPr>
            <w:tcW w:w="313" w:type="pct"/>
            <w:tcBorders>
              <w:top w:val="nil"/>
              <w:left w:val="nil"/>
              <w:bottom w:val="nil"/>
              <w:right w:val="nil"/>
            </w:tcBorders>
            <w:shd w:val="clear" w:color="auto" w:fill="auto"/>
            <w:vAlign w:val="bottom"/>
          </w:tcPr>
          <w:p w14:paraId="13B8B92E"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8.613.679 </w:t>
            </w:r>
          </w:p>
        </w:tc>
        <w:tc>
          <w:tcPr>
            <w:tcW w:w="313" w:type="pct"/>
            <w:tcBorders>
              <w:top w:val="nil"/>
              <w:left w:val="nil"/>
              <w:bottom w:val="nil"/>
              <w:right w:val="nil"/>
            </w:tcBorders>
            <w:shd w:val="clear" w:color="auto" w:fill="auto"/>
            <w:vAlign w:val="bottom"/>
          </w:tcPr>
          <w:p w14:paraId="30A4DB6D"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219.109 </w:t>
            </w:r>
          </w:p>
        </w:tc>
        <w:tc>
          <w:tcPr>
            <w:tcW w:w="313" w:type="pct"/>
            <w:tcBorders>
              <w:top w:val="nil"/>
              <w:left w:val="nil"/>
              <w:bottom w:val="nil"/>
              <w:right w:val="nil"/>
            </w:tcBorders>
            <w:shd w:val="clear" w:color="auto" w:fill="auto"/>
            <w:vAlign w:val="bottom"/>
          </w:tcPr>
          <w:p w14:paraId="3F82A38A"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9.792 </w:t>
            </w:r>
          </w:p>
        </w:tc>
        <w:tc>
          <w:tcPr>
            <w:tcW w:w="313" w:type="pct"/>
            <w:tcBorders>
              <w:top w:val="nil"/>
              <w:left w:val="nil"/>
              <w:bottom w:val="nil"/>
              <w:right w:val="nil"/>
            </w:tcBorders>
            <w:shd w:val="clear" w:color="auto" w:fill="auto"/>
            <w:vAlign w:val="bottom"/>
          </w:tcPr>
          <w:p w14:paraId="11C8AECA"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5AE64410"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4ECDFAFE"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8.842.580 </w:t>
            </w:r>
          </w:p>
        </w:tc>
        <w:tc>
          <w:tcPr>
            <w:tcW w:w="361" w:type="pct"/>
            <w:tcBorders>
              <w:top w:val="nil"/>
              <w:left w:val="nil"/>
              <w:bottom w:val="nil"/>
              <w:right w:val="nil"/>
            </w:tcBorders>
            <w:vAlign w:val="bottom"/>
          </w:tcPr>
          <w:p w14:paraId="4F22D2AA"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05F8AF49"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306929BC"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4D72DD33"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419" w:type="pct"/>
            <w:tcBorders>
              <w:top w:val="nil"/>
              <w:left w:val="nil"/>
              <w:bottom w:val="nil"/>
              <w:right w:val="nil"/>
            </w:tcBorders>
            <w:vAlign w:val="bottom"/>
          </w:tcPr>
          <w:p w14:paraId="4A9CC771"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8" w:type="pct"/>
            <w:tcBorders>
              <w:top w:val="nil"/>
              <w:left w:val="nil"/>
              <w:bottom w:val="nil"/>
              <w:right w:val="nil"/>
            </w:tcBorders>
            <w:vAlign w:val="bottom"/>
          </w:tcPr>
          <w:p w14:paraId="7B9C12B0"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r>
      <w:tr w:rsidR="00240D39" w:rsidRPr="00037DCC" w14:paraId="5672C543" w14:textId="77777777" w:rsidTr="007F5B1C">
        <w:trPr>
          <w:trHeight w:val="197"/>
          <w:jc w:val="center"/>
        </w:trPr>
        <w:tc>
          <w:tcPr>
            <w:tcW w:w="911" w:type="pct"/>
            <w:vAlign w:val="bottom"/>
          </w:tcPr>
          <w:p w14:paraId="04C4E0CB"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Krediti ostalim korisnicima</w:t>
            </w:r>
          </w:p>
        </w:tc>
        <w:tc>
          <w:tcPr>
            <w:tcW w:w="313" w:type="pct"/>
            <w:tcBorders>
              <w:top w:val="nil"/>
              <w:left w:val="nil"/>
              <w:bottom w:val="nil"/>
              <w:right w:val="nil"/>
            </w:tcBorders>
            <w:shd w:val="clear" w:color="auto" w:fill="auto"/>
            <w:vAlign w:val="bottom"/>
          </w:tcPr>
          <w:p w14:paraId="0FF07B8E"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11.126.079 </w:t>
            </w:r>
          </w:p>
        </w:tc>
        <w:tc>
          <w:tcPr>
            <w:tcW w:w="313" w:type="pct"/>
            <w:tcBorders>
              <w:top w:val="nil"/>
              <w:left w:val="nil"/>
              <w:bottom w:val="nil"/>
              <w:right w:val="nil"/>
            </w:tcBorders>
            <w:shd w:val="clear" w:color="auto" w:fill="auto"/>
            <w:vAlign w:val="bottom"/>
          </w:tcPr>
          <w:p w14:paraId="17C0A5B8"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1.089.538 </w:t>
            </w:r>
          </w:p>
        </w:tc>
        <w:tc>
          <w:tcPr>
            <w:tcW w:w="313" w:type="pct"/>
            <w:tcBorders>
              <w:top w:val="nil"/>
              <w:left w:val="nil"/>
              <w:bottom w:val="nil"/>
              <w:right w:val="nil"/>
            </w:tcBorders>
            <w:shd w:val="clear" w:color="auto" w:fill="auto"/>
            <w:vAlign w:val="bottom"/>
          </w:tcPr>
          <w:p w14:paraId="54A240FC"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1.495.922 </w:t>
            </w:r>
          </w:p>
        </w:tc>
        <w:tc>
          <w:tcPr>
            <w:tcW w:w="313" w:type="pct"/>
            <w:tcBorders>
              <w:top w:val="nil"/>
              <w:left w:val="nil"/>
              <w:bottom w:val="nil"/>
              <w:right w:val="nil"/>
            </w:tcBorders>
            <w:shd w:val="clear" w:color="auto" w:fill="auto"/>
            <w:vAlign w:val="bottom"/>
          </w:tcPr>
          <w:p w14:paraId="6FA3E5C6"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1.084.640 </w:t>
            </w:r>
          </w:p>
        </w:tc>
        <w:tc>
          <w:tcPr>
            <w:tcW w:w="313" w:type="pct"/>
            <w:tcBorders>
              <w:top w:val="nil"/>
              <w:left w:val="nil"/>
              <w:bottom w:val="nil"/>
              <w:right w:val="nil"/>
            </w:tcBorders>
            <w:shd w:val="clear" w:color="auto" w:fill="auto"/>
            <w:vAlign w:val="bottom"/>
          </w:tcPr>
          <w:p w14:paraId="7DB2E226"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529ACA82"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14.796.179 </w:t>
            </w:r>
          </w:p>
        </w:tc>
        <w:tc>
          <w:tcPr>
            <w:tcW w:w="361" w:type="pct"/>
            <w:tcBorders>
              <w:top w:val="nil"/>
              <w:left w:val="nil"/>
              <w:bottom w:val="nil"/>
              <w:right w:val="nil"/>
            </w:tcBorders>
            <w:vAlign w:val="bottom"/>
          </w:tcPr>
          <w:p w14:paraId="1757BD10"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2.689.969 </w:t>
            </w:r>
          </w:p>
        </w:tc>
        <w:tc>
          <w:tcPr>
            <w:tcW w:w="361" w:type="pct"/>
            <w:tcBorders>
              <w:top w:val="nil"/>
              <w:left w:val="nil"/>
              <w:bottom w:val="nil"/>
              <w:right w:val="nil"/>
            </w:tcBorders>
            <w:vAlign w:val="bottom"/>
          </w:tcPr>
          <w:p w14:paraId="1BFCCE81"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71.907 </w:t>
            </w:r>
          </w:p>
        </w:tc>
        <w:tc>
          <w:tcPr>
            <w:tcW w:w="361" w:type="pct"/>
            <w:tcBorders>
              <w:top w:val="nil"/>
              <w:left w:val="nil"/>
              <w:bottom w:val="nil"/>
              <w:right w:val="nil"/>
            </w:tcBorders>
            <w:vAlign w:val="bottom"/>
          </w:tcPr>
          <w:p w14:paraId="4C8AED79"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272.269 </w:t>
            </w:r>
          </w:p>
        </w:tc>
        <w:tc>
          <w:tcPr>
            <w:tcW w:w="361" w:type="pct"/>
            <w:tcBorders>
              <w:top w:val="nil"/>
              <w:left w:val="nil"/>
              <w:bottom w:val="nil"/>
              <w:right w:val="nil"/>
            </w:tcBorders>
            <w:vAlign w:val="bottom"/>
          </w:tcPr>
          <w:p w14:paraId="08C52728"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53.250 </w:t>
            </w:r>
          </w:p>
        </w:tc>
        <w:tc>
          <w:tcPr>
            <w:tcW w:w="419" w:type="pct"/>
            <w:tcBorders>
              <w:top w:val="nil"/>
              <w:left w:val="nil"/>
              <w:bottom w:val="nil"/>
              <w:right w:val="nil"/>
            </w:tcBorders>
            <w:vAlign w:val="bottom"/>
          </w:tcPr>
          <w:p w14:paraId="0E7BE81A"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8" w:type="pct"/>
            <w:tcBorders>
              <w:top w:val="nil"/>
              <w:left w:val="nil"/>
              <w:bottom w:val="nil"/>
              <w:right w:val="nil"/>
            </w:tcBorders>
            <w:vAlign w:val="bottom"/>
          </w:tcPr>
          <w:p w14:paraId="4283D442" w14:textId="77777777" w:rsidR="00240D39" w:rsidRPr="00037DCC" w:rsidRDefault="00240D39">
            <w:pPr>
              <w:jc w:val="right"/>
              <w:rPr>
                <w:rFonts w:asciiTheme="minorHAnsi" w:eastAsia="Calibri" w:hAnsiTheme="minorHAnsi" w:cs="Arial"/>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3.087.395 </w:t>
            </w:r>
          </w:p>
        </w:tc>
      </w:tr>
      <w:tr w:rsidR="00240D39" w:rsidRPr="00037DCC" w14:paraId="68786F88" w14:textId="77777777" w:rsidTr="007F5B1C">
        <w:trPr>
          <w:trHeight w:val="197"/>
          <w:jc w:val="center"/>
        </w:trPr>
        <w:tc>
          <w:tcPr>
            <w:tcW w:w="911" w:type="pct"/>
            <w:vAlign w:val="bottom"/>
          </w:tcPr>
          <w:p w14:paraId="0C067AA7"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Financijska imovina po fer vrijednosti kroz dobit ili gubitak</w:t>
            </w:r>
          </w:p>
        </w:tc>
        <w:tc>
          <w:tcPr>
            <w:tcW w:w="313" w:type="pct"/>
            <w:tcBorders>
              <w:top w:val="nil"/>
              <w:left w:val="nil"/>
              <w:bottom w:val="nil"/>
              <w:right w:val="nil"/>
            </w:tcBorders>
            <w:shd w:val="clear" w:color="auto" w:fill="auto"/>
            <w:vAlign w:val="bottom"/>
          </w:tcPr>
          <w:p w14:paraId="6F9C0DF0"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298 </w:t>
            </w:r>
          </w:p>
        </w:tc>
        <w:tc>
          <w:tcPr>
            <w:tcW w:w="313" w:type="pct"/>
            <w:tcBorders>
              <w:top w:val="nil"/>
              <w:left w:val="nil"/>
              <w:bottom w:val="nil"/>
              <w:right w:val="nil"/>
            </w:tcBorders>
            <w:shd w:val="clear" w:color="auto" w:fill="auto"/>
            <w:vAlign w:val="bottom"/>
          </w:tcPr>
          <w:p w14:paraId="50CFB602"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4B865473"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7B62A4ED"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125E208C"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2.658 </w:t>
            </w:r>
          </w:p>
        </w:tc>
        <w:tc>
          <w:tcPr>
            <w:tcW w:w="313" w:type="pct"/>
            <w:tcBorders>
              <w:top w:val="nil"/>
              <w:left w:val="nil"/>
              <w:bottom w:val="nil"/>
              <w:right w:val="nil"/>
            </w:tcBorders>
            <w:shd w:val="clear" w:color="auto" w:fill="auto"/>
            <w:vAlign w:val="bottom"/>
          </w:tcPr>
          <w:p w14:paraId="4013457E"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highlight w:val="yellow"/>
                <w:lang w:val="hr-HR"/>
              </w:rPr>
            </w:pPr>
            <w:r w:rsidRPr="00DF51FB">
              <w:rPr>
                <w:rFonts w:asciiTheme="minorHAnsi" w:eastAsia="Calibri" w:hAnsiTheme="minorHAnsi" w:cs="Arial"/>
                <w:color w:val="000000" w:themeColor="text1"/>
                <w:sz w:val="15"/>
                <w:szCs w:val="15"/>
                <w:lang w:val="hr-HR"/>
              </w:rPr>
              <w:t xml:space="preserve"> 2.956 </w:t>
            </w:r>
          </w:p>
        </w:tc>
        <w:tc>
          <w:tcPr>
            <w:tcW w:w="361" w:type="pct"/>
            <w:tcBorders>
              <w:top w:val="nil"/>
              <w:left w:val="nil"/>
              <w:bottom w:val="nil"/>
              <w:right w:val="nil"/>
            </w:tcBorders>
            <w:vAlign w:val="bottom"/>
          </w:tcPr>
          <w:p w14:paraId="3E5DDA2D"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3187BD4D"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3F75FB5B"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2C38975E"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419" w:type="pct"/>
            <w:tcBorders>
              <w:top w:val="nil"/>
              <w:left w:val="nil"/>
              <w:bottom w:val="nil"/>
              <w:right w:val="nil"/>
            </w:tcBorders>
            <w:shd w:val="clear" w:color="auto" w:fill="auto"/>
            <w:vAlign w:val="bottom"/>
          </w:tcPr>
          <w:p w14:paraId="1213CBAA"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2.658 </w:t>
            </w:r>
          </w:p>
        </w:tc>
        <w:tc>
          <w:tcPr>
            <w:tcW w:w="348" w:type="pct"/>
            <w:tcBorders>
              <w:top w:val="nil"/>
              <w:left w:val="nil"/>
              <w:bottom w:val="nil"/>
              <w:right w:val="nil"/>
            </w:tcBorders>
            <w:shd w:val="clear" w:color="auto" w:fill="auto"/>
            <w:vAlign w:val="bottom"/>
          </w:tcPr>
          <w:p w14:paraId="1C78FC6C" w14:textId="77777777" w:rsidR="00240D39" w:rsidRPr="00037DCC" w:rsidRDefault="00240D39">
            <w:pPr>
              <w:tabs>
                <w:tab w:val="right" w:pos="1202"/>
              </w:tabs>
              <w:spacing w:line="301" w:lineRule="exact"/>
              <w:jc w:val="right"/>
              <w:outlineLvl w:val="0"/>
              <w:rPr>
                <w:rFonts w:asciiTheme="minorHAnsi" w:eastAsia="Calibri" w:hAnsiTheme="minorHAnsi" w:cs="Arial"/>
                <w:color w:val="000000" w:themeColor="text1"/>
                <w:spacing w:val="-2"/>
                <w:sz w:val="15"/>
                <w:szCs w:val="15"/>
                <w:lang w:val="hr-HR"/>
              </w:rPr>
            </w:pPr>
            <w:r w:rsidRPr="00DF51FB">
              <w:rPr>
                <w:rFonts w:asciiTheme="minorHAnsi" w:eastAsia="Calibri" w:hAnsiTheme="minorHAnsi" w:cs="Arial"/>
                <w:color w:val="000000" w:themeColor="text1"/>
                <w:sz w:val="15"/>
                <w:szCs w:val="15"/>
                <w:lang w:val="hr-HR"/>
              </w:rPr>
              <w:t xml:space="preserve"> 2.658 </w:t>
            </w:r>
          </w:p>
        </w:tc>
      </w:tr>
      <w:tr w:rsidR="00240D39" w:rsidRPr="00037DCC" w14:paraId="7EFF98E2" w14:textId="77777777" w:rsidTr="007F5B1C">
        <w:trPr>
          <w:trHeight w:val="197"/>
          <w:jc w:val="center"/>
        </w:trPr>
        <w:tc>
          <w:tcPr>
            <w:tcW w:w="911" w:type="pct"/>
            <w:vAlign w:val="bottom"/>
          </w:tcPr>
          <w:p w14:paraId="6F5BAC5D"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Financijska imovina po fer vrijednosti kroz ostalu sveobuhvatnu dobit</w:t>
            </w:r>
          </w:p>
        </w:tc>
        <w:tc>
          <w:tcPr>
            <w:tcW w:w="313" w:type="pct"/>
            <w:tcBorders>
              <w:top w:val="nil"/>
              <w:left w:val="nil"/>
              <w:bottom w:val="nil"/>
              <w:right w:val="nil"/>
            </w:tcBorders>
            <w:shd w:val="clear" w:color="auto" w:fill="auto"/>
            <w:vAlign w:val="bottom"/>
          </w:tcPr>
          <w:p w14:paraId="2AF06492"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3.025.241 </w:t>
            </w:r>
          </w:p>
        </w:tc>
        <w:tc>
          <w:tcPr>
            <w:tcW w:w="313" w:type="pct"/>
            <w:tcBorders>
              <w:top w:val="nil"/>
              <w:left w:val="nil"/>
              <w:bottom w:val="nil"/>
              <w:right w:val="nil"/>
            </w:tcBorders>
            <w:shd w:val="clear" w:color="auto" w:fill="auto"/>
            <w:vAlign w:val="bottom"/>
          </w:tcPr>
          <w:p w14:paraId="634F0762"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69DB2C57"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1.377 </w:t>
            </w:r>
          </w:p>
        </w:tc>
        <w:tc>
          <w:tcPr>
            <w:tcW w:w="313" w:type="pct"/>
            <w:tcBorders>
              <w:top w:val="nil"/>
              <w:left w:val="nil"/>
              <w:bottom w:val="nil"/>
              <w:right w:val="nil"/>
            </w:tcBorders>
            <w:shd w:val="clear" w:color="auto" w:fill="auto"/>
            <w:vAlign w:val="bottom"/>
          </w:tcPr>
          <w:p w14:paraId="1840FB78"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0FFBF9B9"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50A7DA7D"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highlight w:val="yellow"/>
                <w:lang w:val="hr-HR"/>
              </w:rPr>
            </w:pPr>
            <w:r w:rsidRPr="00DF51FB">
              <w:rPr>
                <w:rFonts w:asciiTheme="minorHAnsi" w:eastAsia="Calibri" w:hAnsiTheme="minorHAnsi" w:cs="Arial"/>
                <w:color w:val="000000" w:themeColor="text1"/>
                <w:sz w:val="15"/>
                <w:szCs w:val="15"/>
                <w:lang w:val="hr-HR"/>
              </w:rPr>
              <w:t xml:space="preserve"> 3.026.618 </w:t>
            </w:r>
          </w:p>
        </w:tc>
        <w:tc>
          <w:tcPr>
            <w:tcW w:w="361" w:type="pct"/>
            <w:tcBorders>
              <w:top w:val="nil"/>
              <w:left w:val="nil"/>
              <w:bottom w:val="nil"/>
              <w:right w:val="nil"/>
            </w:tcBorders>
            <w:shd w:val="clear" w:color="auto" w:fill="auto"/>
            <w:vAlign w:val="bottom"/>
          </w:tcPr>
          <w:p w14:paraId="5275D4A9"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3.025.242 </w:t>
            </w:r>
          </w:p>
        </w:tc>
        <w:tc>
          <w:tcPr>
            <w:tcW w:w="361" w:type="pct"/>
            <w:tcBorders>
              <w:top w:val="nil"/>
              <w:left w:val="nil"/>
              <w:bottom w:val="nil"/>
              <w:right w:val="nil"/>
            </w:tcBorders>
            <w:shd w:val="clear" w:color="auto" w:fill="auto"/>
            <w:vAlign w:val="bottom"/>
          </w:tcPr>
          <w:p w14:paraId="0D6C3CC7"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shd w:val="clear" w:color="auto" w:fill="auto"/>
            <w:vAlign w:val="bottom"/>
          </w:tcPr>
          <w:p w14:paraId="0C64488E"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1.377 </w:t>
            </w:r>
          </w:p>
        </w:tc>
        <w:tc>
          <w:tcPr>
            <w:tcW w:w="361" w:type="pct"/>
            <w:tcBorders>
              <w:top w:val="nil"/>
              <w:left w:val="nil"/>
              <w:bottom w:val="nil"/>
              <w:right w:val="nil"/>
            </w:tcBorders>
            <w:shd w:val="clear" w:color="auto" w:fill="auto"/>
            <w:vAlign w:val="bottom"/>
          </w:tcPr>
          <w:p w14:paraId="7E403424"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419" w:type="pct"/>
            <w:tcBorders>
              <w:top w:val="nil"/>
              <w:left w:val="nil"/>
              <w:bottom w:val="nil"/>
              <w:right w:val="nil"/>
            </w:tcBorders>
            <w:shd w:val="clear" w:color="auto" w:fill="auto"/>
            <w:vAlign w:val="bottom"/>
          </w:tcPr>
          <w:p w14:paraId="001D5101"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8" w:type="pct"/>
            <w:tcBorders>
              <w:top w:val="nil"/>
              <w:left w:val="nil"/>
              <w:bottom w:val="nil"/>
              <w:right w:val="nil"/>
            </w:tcBorders>
            <w:shd w:val="clear" w:color="auto" w:fill="auto"/>
            <w:vAlign w:val="bottom"/>
          </w:tcPr>
          <w:p w14:paraId="7FB933A7" w14:textId="77777777" w:rsidR="00240D39" w:rsidRPr="00037DCC" w:rsidRDefault="00240D39">
            <w:pPr>
              <w:tabs>
                <w:tab w:val="right" w:pos="1202"/>
              </w:tabs>
              <w:spacing w:line="301" w:lineRule="exact"/>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3.026.619 </w:t>
            </w:r>
          </w:p>
        </w:tc>
      </w:tr>
      <w:tr w:rsidR="00240D39" w:rsidRPr="00037DCC" w14:paraId="312537CC" w14:textId="77777777" w:rsidTr="007F5B1C">
        <w:trPr>
          <w:trHeight w:val="197"/>
          <w:jc w:val="center"/>
        </w:trPr>
        <w:tc>
          <w:tcPr>
            <w:tcW w:w="911" w:type="pct"/>
            <w:vAlign w:val="bottom"/>
          </w:tcPr>
          <w:p w14:paraId="2E99110F" w14:textId="77777777" w:rsidR="00240D39" w:rsidRPr="00037DCC" w:rsidRDefault="00240D39" w:rsidP="00682E25">
            <w:pPr>
              <w:tabs>
                <w:tab w:val="right" w:pos="1202"/>
              </w:tabs>
              <w:outlineLvl w:val="0"/>
              <w:rPr>
                <w:rFonts w:ascii="Calibri" w:eastAsia="Calibri" w:hAnsi="Calibri"/>
                <w:color w:val="000000" w:themeColor="text1"/>
                <w:sz w:val="15"/>
                <w:szCs w:val="15"/>
                <w:lang w:val="hr-HR"/>
              </w:rPr>
            </w:pPr>
            <w:r w:rsidRPr="00037DCC">
              <w:rPr>
                <w:rFonts w:ascii="Calibri" w:eastAsia="Calibri" w:hAnsi="Calibri"/>
                <w:color w:val="000000" w:themeColor="text1"/>
                <w:sz w:val="15"/>
                <w:szCs w:val="15"/>
                <w:lang w:val="hr-HR"/>
              </w:rPr>
              <w:t>Ostala imovina</w:t>
            </w:r>
          </w:p>
        </w:tc>
        <w:tc>
          <w:tcPr>
            <w:tcW w:w="313" w:type="pct"/>
            <w:tcBorders>
              <w:top w:val="nil"/>
              <w:left w:val="nil"/>
              <w:bottom w:val="single" w:sz="8" w:space="0" w:color="auto"/>
              <w:right w:val="nil"/>
            </w:tcBorders>
            <w:shd w:val="clear" w:color="auto" w:fill="auto"/>
            <w:vAlign w:val="bottom"/>
          </w:tcPr>
          <w:p w14:paraId="41304923"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3.375 </w:t>
            </w:r>
          </w:p>
        </w:tc>
        <w:tc>
          <w:tcPr>
            <w:tcW w:w="313" w:type="pct"/>
            <w:tcBorders>
              <w:top w:val="nil"/>
              <w:left w:val="nil"/>
              <w:bottom w:val="single" w:sz="8" w:space="0" w:color="auto"/>
              <w:right w:val="nil"/>
            </w:tcBorders>
            <w:shd w:val="clear" w:color="auto" w:fill="auto"/>
            <w:vAlign w:val="bottom"/>
          </w:tcPr>
          <w:p w14:paraId="747291A3"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 </w:t>
            </w:r>
          </w:p>
        </w:tc>
        <w:tc>
          <w:tcPr>
            <w:tcW w:w="313" w:type="pct"/>
            <w:tcBorders>
              <w:top w:val="nil"/>
              <w:left w:val="nil"/>
              <w:bottom w:val="single" w:sz="8" w:space="0" w:color="auto"/>
              <w:right w:val="nil"/>
            </w:tcBorders>
            <w:shd w:val="clear" w:color="auto" w:fill="auto"/>
            <w:vAlign w:val="bottom"/>
          </w:tcPr>
          <w:p w14:paraId="6A4A16D1"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1.308 </w:t>
            </w:r>
          </w:p>
        </w:tc>
        <w:tc>
          <w:tcPr>
            <w:tcW w:w="313" w:type="pct"/>
            <w:tcBorders>
              <w:top w:val="nil"/>
              <w:left w:val="nil"/>
              <w:bottom w:val="single" w:sz="8" w:space="0" w:color="auto"/>
              <w:right w:val="nil"/>
            </w:tcBorders>
            <w:shd w:val="clear" w:color="auto" w:fill="auto"/>
            <w:vAlign w:val="bottom"/>
          </w:tcPr>
          <w:p w14:paraId="375A52D4"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30 </w:t>
            </w:r>
          </w:p>
        </w:tc>
        <w:tc>
          <w:tcPr>
            <w:tcW w:w="313" w:type="pct"/>
            <w:tcBorders>
              <w:top w:val="nil"/>
              <w:left w:val="nil"/>
              <w:bottom w:val="single" w:sz="8" w:space="0" w:color="auto"/>
              <w:right w:val="nil"/>
            </w:tcBorders>
            <w:shd w:val="clear" w:color="auto" w:fill="auto"/>
            <w:vAlign w:val="bottom"/>
          </w:tcPr>
          <w:p w14:paraId="1F284F02"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13" w:type="pct"/>
            <w:tcBorders>
              <w:top w:val="nil"/>
              <w:left w:val="nil"/>
              <w:bottom w:val="single" w:sz="8" w:space="0" w:color="auto"/>
              <w:right w:val="nil"/>
            </w:tcBorders>
            <w:shd w:val="clear" w:color="auto" w:fill="auto"/>
            <w:vAlign w:val="bottom"/>
          </w:tcPr>
          <w:p w14:paraId="686BB7D9"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4.714 </w:t>
            </w:r>
          </w:p>
        </w:tc>
        <w:tc>
          <w:tcPr>
            <w:tcW w:w="361" w:type="pct"/>
            <w:tcBorders>
              <w:top w:val="nil"/>
              <w:left w:val="nil"/>
              <w:bottom w:val="single" w:sz="8" w:space="0" w:color="auto"/>
              <w:right w:val="nil"/>
            </w:tcBorders>
            <w:vAlign w:val="bottom"/>
          </w:tcPr>
          <w:p w14:paraId="0778DB8C"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778 </w:t>
            </w:r>
          </w:p>
        </w:tc>
        <w:tc>
          <w:tcPr>
            <w:tcW w:w="361" w:type="pct"/>
            <w:tcBorders>
              <w:top w:val="nil"/>
              <w:left w:val="nil"/>
              <w:bottom w:val="single" w:sz="8" w:space="0" w:color="auto"/>
              <w:right w:val="nil"/>
            </w:tcBorders>
            <w:vAlign w:val="bottom"/>
          </w:tcPr>
          <w:p w14:paraId="428B49EC"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61" w:type="pct"/>
            <w:tcBorders>
              <w:top w:val="nil"/>
              <w:left w:val="nil"/>
              <w:bottom w:val="single" w:sz="8" w:space="0" w:color="auto"/>
              <w:right w:val="nil"/>
            </w:tcBorders>
            <w:vAlign w:val="bottom"/>
          </w:tcPr>
          <w:p w14:paraId="749FC82F"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1.308 </w:t>
            </w:r>
          </w:p>
        </w:tc>
        <w:tc>
          <w:tcPr>
            <w:tcW w:w="361" w:type="pct"/>
            <w:tcBorders>
              <w:top w:val="nil"/>
              <w:left w:val="nil"/>
              <w:bottom w:val="single" w:sz="8" w:space="0" w:color="auto"/>
              <w:right w:val="nil"/>
            </w:tcBorders>
            <w:vAlign w:val="bottom"/>
          </w:tcPr>
          <w:p w14:paraId="30CFB108"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29 </w:t>
            </w:r>
          </w:p>
        </w:tc>
        <w:tc>
          <w:tcPr>
            <w:tcW w:w="419" w:type="pct"/>
            <w:tcBorders>
              <w:top w:val="nil"/>
              <w:left w:val="nil"/>
              <w:bottom w:val="single" w:sz="8" w:space="0" w:color="auto"/>
              <w:right w:val="nil"/>
            </w:tcBorders>
            <w:vAlign w:val="bottom"/>
          </w:tcPr>
          <w:p w14:paraId="2AC7406C"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8" w:type="pct"/>
            <w:tcBorders>
              <w:top w:val="nil"/>
              <w:left w:val="nil"/>
              <w:bottom w:val="single" w:sz="8" w:space="0" w:color="auto"/>
              <w:right w:val="nil"/>
            </w:tcBorders>
            <w:vAlign w:val="bottom"/>
          </w:tcPr>
          <w:p w14:paraId="38FF31C5"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r w:rsidRPr="00DF51FB">
              <w:rPr>
                <w:rFonts w:asciiTheme="minorHAnsi" w:eastAsia="Calibri" w:hAnsiTheme="minorHAnsi" w:cs="Arial"/>
                <w:color w:val="000000" w:themeColor="text1"/>
                <w:sz w:val="15"/>
                <w:szCs w:val="15"/>
                <w:lang w:val="hr-HR"/>
              </w:rPr>
              <w:t xml:space="preserve"> 2.115 </w:t>
            </w:r>
          </w:p>
        </w:tc>
      </w:tr>
      <w:tr w:rsidR="00240D39" w:rsidRPr="00037DCC" w14:paraId="475DBED5" w14:textId="77777777" w:rsidTr="007F5B1C">
        <w:trPr>
          <w:trHeight w:val="57"/>
          <w:jc w:val="center"/>
        </w:trPr>
        <w:tc>
          <w:tcPr>
            <w:tcW w:w="911" w:type="pct"/>
          </w:tcPr>
          <w:p w14:paraId="7BDA4FCB" w14:textId="77777777" w:rsidR="00240D39" w:rsidRPr="00037DCC" w:rsidRDefault="00240D39" w:rsidP="00682E25">
            <w:pPr>
              <w:tabs>
                <w:tab w:val="right" w:pos="1202"/>
              </w:tabs>
              <w:spacing w:line="301"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Ukupno</w:t>
            </w:r>
          </w:p>
        </w:tc>
        <w:tc>
          <w:tcPr>
            <w:tcW w:w="313" w:type="pct"/>
            <w:tcBorders>
              <w:top w:val="nil"/>
              <w:left w:val="nil"/>
              <w:bottom w:val="single" w:sz="12" w:space="0" w:color="auto"/>
              <w:right w:val="nil"/>
            </w:tcBorders>
            <w:shd w:val="clear" w:color="auto" w:fill="auto"/>
            <w:vAlign w:val="bottom"/>
          </w:tcPr>
          <w:p w14:paraId="013411EA"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24.429.166 </w:t>
            </w:r>
          </w:p>
        </w:tc>
        <w:tc>
          <w:tcPr>
            <w:tcW w:w="313" w:type="pct"/>
            <w:tcBorders>
              <w:top w:val="nil"/>
              <w:left w:val="nil"/>
              <w:bottom w:val="single" w:sz="12" w:space="0" w:color="auto"/>
              <w:right w:val="nil"/>
            </w:tcBorders>
            <w:shd w:val="clear" w:color="auto" w:fill="auto"/>
            <w:vAlign w:val="bottom"/>
          </w:tcPr>
          <w:p w14:paraId="459FF887"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1.308.648 </w:t>
            </w:r>
          </w:p>
        </w:tc>
        <w:tc>
          <w:tcPr>
            <w:tcW w:w="313" w:type="pct"/>
            <w:tcBorders>
              <w:top w:val="nil"/>
              <w:left w:val="nil"/>
              <w:bottom w:val="single" w:sz="12" w:space="0" w:color="auto"/>
              <w:right w:val="nil"/>
            </w:tcBorders>
            <w:shd w:val="clear" w:color="auto" w:fill="auto"/>
            <w:vAlign w:val="bottom"/>
          </w:tcPr>
          <w:p w14:paraId="250E2791"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1.508.399 </w:t>
            </w:r>
          </w:p>
        </w:tc>
        <w:tc>
          <w:tcPr>
            <w:tcW w:w="313" w:type="pct"/>
            <w:tcBorders>
              <w:top w:val="nil"/>
              <w:left w:val="nil"/>
              <w:bottom w:val="single" w:sz="12" w:space="0" w:color="auto"/>
              <w:right w:val="nil"/>
            </w:tcBorders>
            <w:shd w:val="clear" w:color="auto" w:fill="auto"/>
            <w:vAlign w:val="bottom"/>
          </w:tcPr>
          <w:p w14:paraId="2B10A06C"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1.084.670 </w:t>
            </w:r>
          </w:p>
        </w:tc>
        <w:tc>
          <w:tcPr>
            <w:tcW w:w="313" w:type="pct"/>
            <w:tcBorders>
              <w:top w:val="nil"/>
              <w:left w:val="nil"/>
              <w:bottom w:val="single" w:sz="12" w:space="0" w:color="auto"/>
              <w:right w:val="nil"/>
            </w:tcBorders>
            <w:shd w:val="clear" w:color="auto" w:fill="auto"/>
            <w:vAlign w:val="bottom"/>
          </w:tcPr>
          <w:p w14:paraId="37E7124C"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2.658 </w:t>
            </w:r>
          </w:p>
        </w:tc>
        <w:tc>
          <w:tcPr>
            <w:tcW w:w="313" w:type="pct"/>
            <w:tcBorders>
              <w:top w:val="nil"/>
              <w:left w:val="nil"/>
              <w:bottom w:val="single" w:sz="12" w:space="0" w:color="auto"/>
              <w:right w:val="nil"/>
            </w:tcBorders>
            <w:shd w:val="clear" w:color="auto" w:fill="auto"/>
            <w:vAlign w:val="bottom"/>
          </w:tcPr>
          <w:p w14:paraId="36B5B6E4"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28.333.541 </w:t>
            </w:r>
          </w:p>
        </w:tc>
        <w:tc>
          <w:tcPr>
            <w:tcW w:w="361" w:type="pct"/>
            <w:tcBorders>
              <w:top w:val="nil"/>
              <w:left w:val="nil"/>
              <w:bottom w:val="single" w:sz="12" w:space="0" w:color="auto"/>
              <w:right w:val="nil"/>
            </w:tcBorders>
            <w:vAlign w:val="bottom"/>
          </w:tcPr>
          <w:p w14:paraId="74361507"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5.715.989 </w:t>
            </w:r>
          </w:p>
        </w:tc>
        <w:tc>
          <w:tcPr>
            <w:tcW w:w="361" w:type="pct"/>
            <w:tcBorders>
              <w:top w:val="nil"/>
              <w:left w:val="nil"/>
              <w:bottom w:val="single" w:sz="12" w:space="0" w:color="auto"/>
              <w:right w:val="nil"/>
            </w:tcBorders>
            <w:vAlign w:val="bottom"/>
          </w:tcPr>
          <w:p w14:paraId="59D1A354"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71.907 </w:t>
            </w:r>
          </w:p>
        </w:tc>
        <w:tc>
          <w:tcPr>
            <w:tcW w:w="361" w:type="pct"/>
            <w:tcBorders>
              <w:top w:val="nil"/>
              <w:left w:val="nil"/>
              <w:bottom w:val="single" w:sz="12" w:space="0" w:color="auto"/>
              <w:right w:val="nil"/>
            </w:tcBorders>
            <w:vAlign w:val="bottom"/>
          </w:tcPr>
          <w:p w14:paraId="5A73BC09"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274.954 </w:t>
            </w:r>
          </w:p>
        </w:tc>
        <w:tc>
          <w:tcPr>
            <w:tcW w:w="361" w:type="pct"/>
            <w:tcBorders>
              <w:top w:val="nil"/>
              <w:left w:val="nil"/>
              <w:bottom w:val="single" w:sz="12" w:space="0" w:color="auto"/>
              <w:right w:val="nil"/>
            </w:tcBorders>
            <w:vAlign w:val="bottom"/>
          </w:tcPr>
          <w:p w14:paraId="25017C0A"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53.279 </w:t>
            </w:r>
          </w:p>
        </w:tc>
        <w:tc>
          <w:tcPr>
            <w:tcW w:w="419" w:type="pct"/>
            <w:tcBorders>
              <w:top w:val="nil"/>
              <w:left w:val="nil"/>
              <w:bottom w:val="single" w:sz="12" w:space="0" w:color="auto"/>
              <w:right w:val="nil"/>
            </w:tcBorders>
            <w:vAlign w:val="bottom"/>
          </w:tcPr>
          <w:p w14:paraId="45004C25"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2.658 </w:t>
            </w:r>
          </w:p>
        </w:tc>
        <w:tc>
          <w:tcPr>
            <w:tcW w:w="348" w:type="pct"/>
            <w:tcBorders>
              <w:top w:val="nil"/>
              <w:left w:val="nil"/>
              <w:bottom w:val="single" w:sz="12" w:space="0" w:color="auto"/>
              <w:right w:val="nil"/>
            </w:tcBorders>
            <w:vAlign w:val="bottom"/>
          </w:tcPr>
          <w:p w14:paraId="37761058"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6.118.787 </w:t>
            </w:r>
          </w:p>
        </w:tc>
      </w:tr>
      <w:tr w:rsidR="00240D39" w:rsidRPr="00037DCC" w14:paraId="727B8679" w14:textId="77777777" w:rsidTr="007F5B1C">
        <w:trPr>
          <w:trHeight w:val="175"/>
          <w:jc w:val="center"/>
        </w:trPr>
        <w:tc>
          <w:tcPr>
            <w:tcW w:w="911" w:type="pct"/>
          </w:tcPr>
          <w:p w14:paraId="726EDA6D" w14:textId="77777777" w:rsidR="00240D39" w:rsidRPr="00037DCC" w:rsidRDefault="00240D39" w:rsidP="00682E25">
            <w:pPr>
              <w:tabs>
                <w:tab w:val="right" w:pos="1202"/>
              </w:tabs>
              <w:spacing w:line="200"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Garancije i preuzete obveze</w:t>
            </w:r>
          </w:p>
        </w:tc>
        <w:tc>
          <w:tcPr>
            <w:tcW w:w="313" w:type="pct"/>
            <w:tcBorders>
              <w:top w:val="nil"/>
              <w:left w:val="nil"/>
              <w:bottom w:val="nil"/>
              <w:right w:val="nil"/>
            </w:tcBorders>
            <w:shd w:val="clear" w:color="auto" w:fill="auto"/>
            <w:vAlign w:val="bottom"/>
          </w:tcPr>
          <w:p w14:paraId="21BE7AC4"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13" w:type="pct"/>
            <w:tcBorders>
              <w:top w:val="nil"/>
              <w:left w:val="nil"/>
              <w:bottom w:val="nil"/>
              <w:right w:val="nil"/>
            </w:tcBorders>
            <w:shd w:val="clear" w:color="auto" w:fill="auto"/>
            <w:vAlign w:val="bottom"/>
          </w:tcPr>
          <w:p w14:paraId="23786BB9"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13" w:type="pct"/>
            <w:tcBorders>
              <w:top w:val="nil"/>
              <w:left w:val="nil"/>
              <w:bottom w:val="nil"/>
              <w:right w:val="nil"/>
            </w:tcBorders>
            <w:shd w:val="clear" w:color="auto" w:fill="auto"/>
            <w:vAlign w:val="bottom"/>
          </w:tcPr>
          <w:p w14:paraId="5DC96CBA"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13" w:type="pct"/>
            <w:tcBorders>
              <w:top w:val="nil"/>
              <w:left w:val="nil"/>
              <w:bottom w:val="nil"/>
              <w:right w:val="nil"/>
            </w:tcBorders>
            <w:shd w:val="clear" w:color="auto" w:fill="auto"/>
            <w:vAlign w:val="bottom"/>
          </w:tcPr>
          <w:p w14:paraId="135CF137"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13" w:type="pct"/>
            <w:tcBorders>
              <w:top w:val="nil"/>
              <w:left w:val="nil"/>
              <w:bottom w:val="nil"/>
              <w:right w:val="nil"/>
            </w:tcBorders>
            <w:shd w:val="clear" w:color="auto" w:fill="auto"/>
            <w:vAlign w:val="bottom"/>
          </w:tcPr>
          <w:p w14:paraId="6F9E960E"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13" w:type="pct"/>
            <w:tcBorders>
              <w:top w:val="nil"/>
              <w:left w:val="nil"/>
              <w:bottom w:val="nil"/>
              <w:right w:val="nil"/>
            </w:tcBorders>
            <w:shd w:val="clear" w:color="auto" w:fill="auto"/>
            <w:vAlign w:val="bottom"/>
          </w:tcPr>
          <w:p w14:paraId="31EF9770"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61" w:type="pct"/>
            <w:tcBorders>
              <w:top w:val="nil"/>
              <w:left w:val="nil"/>
              <w:bottom w:val="nil"/>
              <w:right w:val="nil"/>
            </w:tcBorders>
            <w:vAlign w:val="bottom"/>
          </w:tcPr>
          <w:p w14:paraId="4F91835F"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61" w:type="pct"/>
            <w:tcBorders>
              <w:top w:val="nil"/>
              <w:left w:val="nil"/>
              <w:bottom w:val="nil"/>
              <w:right w:val="nil"/>
            </w:tcBorders>
            <w:vAlign w:val="bottom"/>
          </w:tcPr>
          <w:p w14:paraId="1C69ABA1"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61" w:type="pct"/>
            <w:tcBorders>
              <w:top w:val="nil"/>
              <w:left w:val="nil"/>
              <w:bottom w:val="nil"/>
              <w:right w:val="nil"/>
            </w:tcBorders>
            <w:vAlign w:val="bottom"/>
          </w:tcPr>
          <w:p w14:paraId="1CEA0A58"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61" w:type="pct"/>
            <w:tcBorders>
              <w:top w:val="nil"/>
              <w:left w:val="nil"/>
              <w:bottom w:val="nil"/>
              <w:right w:val="nil"/>
            </w:tcBorders>
            <w:vAlign w:val="bottom"/>
          </w:tcPr>
          <w:p w14:paraId="599B970D"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419" w:type="pct"/>
            <w:tcBorders>
              <w:top w:val="nil"/>
              <w:left w:val="nil"/>
              <w:bottom w:val="nil"/>
              <w:right w:val="nil"/>
            </w:tcBorders>
            <w:vAlign w:val="bottom"/>
          </w:tcPr>
          <w:p w14:paraId="40FEB9B2"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c>
          <w:tcPr>
            <w:tcW w:w="348" w:type="pct"/>
            <w:tcBorders>
              <w:top w:val="nil"/>
              <w:left w:val="nil"/>
              <w:bottom w:val="nil"/>
              <w:right w:val="nil"/>
            </w:tcBorders>
            <w:vAlign w:val="bottom"/>
          </w:tcPr>
          <w:p w14:paraId="0726B1B1" w14:textId="77777777" w:rsidR="00240D39" w:rsidRPr="00037DCC" w:rsidRDefault="00240D39">
            <w:pPr>
              <w:tabs>
                <w:tab w:val="right" w:pos="1202"/>
              </w:tabs>
              <w:jc w:val="right"/>
              <w:outlineLvl w:val="0"/>
              <w:rPr>
                <w:rFonts w:asciiTheme="minorHAnsi" w:eastAsia="Calibri" w:hAnsiTheme="minorHAnsi" w:cs="Arial"/>
                <w:snapToGrid w:val="0"/>
                <w:color w:val="000000" w:themeColor="text1"/>
                <w:sz w:val="15"/>
                <w:szCs w:val="15"/>
                <w:lang w:val="hr-HR"/>
              </w:rPr>
            </w:pPr>
          </w:p>
        </w:tc>
      </w:tr>
      <w:tr w:rsidR="00240D39" w:rsidRPr="00037DCC" w14:paraId="2FEF63FE" w14:textId="77777777" w:rsidTr="007F5B1C">
        <w:trPr>
          <w:trHeight w:val="197"/>
          <w:jc w:val="center"/>
        </w:trPr>
        <w:tc>
          <w:tcPr>
            <w:tcW w:w="911" w:type="pct"/>
            <w:vAlign w:val="bottom"/>
          </w:tcPr>
          <w:p w14:paraId="07E2D27C" w14:textId="77777777" w:rsidR="00240D39" w:rsidRPr="00037DCC" w:rsidRDefault="00240D39" w:rsidP="00682E25">
            <w:pPr>
              <w:tabs>
                <w:tab w:val="right" w:pos="1202"/>
              </w:tabs>
              <w:outlineLvl w:val="0"/>
              <w:rPr>
                <w:rFonts w:ascii="Calibri" w:eastAsia="Calibri" w:hAnsi="Calibri" w:cs="Arial"/>
                <w:b/>
                <w:bCs/>
                <w:color w:val="000000" w:themeColor="text1"/>
                <w:sz w:val="15"/>
                <w:szCs w:val="15"/>
                <w:lang w:val="hr-HR"/>
              </w:rPr>
            </w:pPr>
            <w:r w:rsidRPr="00037DCC">
              <w:rPr>
                <w:rFonts w:ascii="Calibri" w:eastAsia="Calibri" w:hAnsi="Calibri" w:cs="Arial"/>
                <w:color w:val="000000" w:themeColor="text1"/>
                <w:sz w:val="15"/>
                <w:szCs w:val="15"/>
                <w:lang w:val="hr-HR"/>
              </w:rPr>
              <w:t>Izdane garancije u kunama</w:t>
            </w:r>
          </w:p>
        </w:tc>
        <w:tc>
          <w:tcPr>
            <w:tcW w:w="313" w:type="pct"/>
            <w:tcBorders>
              <w:top w:val="nil"/>
              <w:left w:val="nil"/>
              <w:bottom w:val="nil"/>
              <w:right w:val="nil"/>
            </w:tcBorders>
            <w:shd w:val="clear" w:color="auto" w:fill="auto"/>
            <w:vAlign w:val="bottom"/>
          </w:tcPr>
          <w:p w14:paraId="23B1A2B6"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106.162 </w:t>
            </w:r>
          </w:p>
        </w:tc>
        <w:tc>
          <w:tcPr>
            <w:tcW w:w="313" w:type="pct"/>
            <w:tcBorders>
              <w:top w:val="nil"/>
              <w:left w:val="nil"/>
              <w:bottom w:val="nil"/>
              <w:right w:val="nil"/>
            </w:tcBorders>
            <w:shd w:val="clear" w:color="auto" w:fill="auto"/>
            <w:vAlign w:val="bottom"/>
          </w:tcPr>
          <w:p w14:paraId="70BBD46A"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70D0DE77"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19.042 </w:t>
            </w:r>
          </w:p>
        </w:tc>
        <w:tc>
          <w:tcPr>
            <w:tcW w:w="313" w:type="pct"/>
            <w:tcBorders>
              <w:top w:val="nil"/>
              <w:left w:val="nil"/>
              <w:bottom w:val="nil"/>
              <w:right w:val="nil"/>
            </w:tcBorders>
            <w:shd w:val="clear" w:color="auto" w:fill="auto"/>
            <w:vAlign w:val="bottom"/>
          </w:tcPr>
          <w:p w14:paraId="17F37418"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71B96FBE"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7200C09C"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125.204 </w:t>
            </w:r>
          </w:p>
        </w:tc>
        <w:tc>
          <w:tcPr>
            <w:tcW w:w="361" w:type="pct"/>
            <w:tcBorders>
              <w:top w:val="nil"/>
              <w:left w:val="nil"/>
              <w:bottom w:val="nil"/>
              <w:right w:val="nil"/>
            </w:tcBorders>
            <w:vAlign w:val="bottom"/>
          </w:tcPr>
          <w:p w14:paraId="21EA12CA"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50.130 </w:t>
            </w:r>
          </w:p>
        </w:tc>
        <w:tc>
          <w:tcPr>
            <w:tcW w:w="361" w:type="pct"/>
            <w:tcBorders>
              <w:top w:val="nil"/>
              <w:left w:val="nil"/>
              <w:bottom w:val="nil"/>
              <w:right w:val="nil"/>
            </w:tcBorders>
            <w:vAlign w:val="bottom"/>
          </w:tcPr>
          <w:p w14:paraId="2BDF9B70"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3C5AD92D"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17.670 </w:t>
            </w:r>
          </w:p>
        </w:tc>
        <w:tc>
          <w:tcPr>
            <w:tcW w:w="361" w:type="pct"/>
            <w:tcBorders>
              <w:top w:val="nil"/>
              <w:left w:val="nil"/>
              <w:bottom w:val="nil"/>
              <w:right w:val="nil"/>
            </w:tcBorders>
            <w:vAlign w:val="bottom"/>
          </w:tcPr>
          <w:p w14:paraId="044A63C0"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419" w:type="pct"/>
            <w:tcBorders>
              <w:top w:val="nil"/>
              <w:left w:val="nil"/>
              <w:bottom w:val="nil"/>
              <w:right w:val="nil"/>
            </w:tcBorders>
            <w:vAlign w:val="bottom"/>
          </w:tcPr>
          <w:p w14:paraId="34E16C68"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48" w:type="pct"/>
            <w:tcBorders>
              <w:top w:val="nil"/>
              <w:left w:val="nil"/>
              <w:bottom w:val="nil"/>
              <w:right w:val="nil"/>
            </w:tcBorders>
            <w:vAlign w:val="bottom"/>
          </w:tcPr>
          <w:p w14:paraId="47089956"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67.800 </w:t>
            </w:r>
          </w:p>
        </w:tc>
      </w:tr>
      <w:tr w:rsidR="00240D39" w:rsidRPr="00037DCC" w14:paraId="34EE30CC" w14:textId="77777777" w:rsidTr="007F5B1C">
        <w:trPr>
          <w:trHeight w:val="197"/>
          <w:jc w:val="center"/>
        </w:trPr>
        <w:tc>
          <w:tcPr>
            <w:tcW w:w="911" w:type="pct"/>
            <w:vAlign w:val="bottom"/>
          </w:tcPr>
          <w:p w14:paraId="0DDBC265" w14:textId="77777777" w:rsidR="00240D39" w:rsidRPr="00037DCC" w:rsidRDefault="00240D39" w:rsidP="00682E25">
            <w:pPr>
              <w:tabs>
                <w:tab w:val="right" w:pos="1202"/>
              </w:tabs>
              <w:outlineLvl w:val="0"/>
              <w:rPr>
                <w:rFonts w:ascii="Calibri" w:eastAsia="Calibri" w:hAnsi="Calibri" w:cs="Arial"/>
                <w:color w:val="000000" w:themeColor="text1"/>
                <w:sz w:val="15"/>
                <w:szCs w:val="15"/>
                <w:lang w:val="hr-HR"/>
              </w:rPr>
            </w:pPr>
            <w:r w:rsidRPr="00037DCC">
              <w:rPr>
                <w:rFonts w:ascii="Calibri" w:eastAsia="Calibri" w:hAnsi="Calibri" w:cs="Arial"/>
                <w:color w:val="000000" w:themeColor="text1"/>
                <w:sz w:val="15"/>
                <w:szCs w:val="15"/>
                <w:lang w:val="hr-HR"/>
              </w:rPr>
              <w:t>Izdane garancije u devizama</w:t>
            </w:r>
          </w:p>
        </w:tc>
        <w:tc>
          <w:tcPr>
            <w:tcW w:w="313" w:type="pct"/>
            <w:tcBorders>
              <w:top w:val="nil"/>
              <w:left w:val="nil"/>
              <w:bottom w:val="nil"/>
              <w:right w:val="nil"/>
            </w:tcBorders>
            <w:shd w:val="clear" w:color="auto" w:fill="auto"/>
            <w:vAlign w:val="bottom"/>
          </w:tcPr>
          <w:p w14:paraId="42BD5C3B"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10.871 </w:t>
            </w:r>
          </w:p>
        </w:tc>
        <w:tc>
          <w:tcPr>
            <w:tcW w:w="313" w:type="pct"/>
            <w:tcBorders>
              <w:top w:val="nil"/>
              <w:left w:val="nil"/>
              <w:bottom w:val="nil"/>
              <w:right w:val="nil"/>
            </w:tcBorders>
            <w:shd w:val="clear" w:color="auto" w:fill="auto"/>
            <w:vAlign w:val="bottom"/>
          </w:tcPr>
          <w:p w14:paraId="75881E78"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3.012 </w:t>
            </w:r>
          </w:p>
        </w:tc>
        <w:tc>
          <w:tcPr>
            <w:tcW w:w="313" w:type="pct"/>
            <w:tcBorders>
              <w:top w:val="nil"/>
              <w:left w:val="nil"/>
              <w:bottom w:val="nil"/>
              <w:right w:val="nil"/>
            </w:tcBorders>
            <w:shd w:val="clear" w:color="auto" w:fill="auto"/>
            <w:vAlign w:val="bottom"/>
          </w:tcPr>
          <w:p w14:paraId="0205D609"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300.959 </w:t>
            </w:r>
          </w:p>
        </w:tc>
        <w:tc>
          <w:tcPr>
            <w:tcW w:w="313" w:type="pct"/>
            <w:tcBorders>
              <w:top w:val="nil"/>
              <w:left w:val="nil"/>
              <w:bottom w:val="nil"/>
              <w:right w:val="nil"/>
            </w:tcBorders>
            <w:shd w:val="clear" w:color="auto" w:fill="auto"/>
            <w:vAlign w:val="bottom"/>
          </w:tcPr>
          <w:p w14:paraId="34F0D53C"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163140F5"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7A95BF88"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314.842 </w:t>
            </w:r>
          </w:p>
        </w:tc>
        <w:tc>
          <w:tcPr>
            <w:tcW w:w="361" w:type="pct"/>
            <w:tcBorders>
              <w:top w:val="nil"/>
              <w:left w:val="nil"/>
              <w:bottom w:val="nil"/>
              <w:right w:val="nil"/>
            </w:tcBorders>
            <w:vAlign w:val="bottom"/>
          </w:tcPr>
          <w:p w14:paraId="5DE1BE03"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1.591 </w:t>
            </w:r>
          </w:p>
        </w:tc>
        <w:tc>
          <w:tcPr>
            <w:tcW w:w="361" w:type="pct"/>
            <w:tcBorders>
              <w:top w:val="nil"/>
              <w:left w:val="nil"/>
              <w:bottom w:val="nil"/>
              <w:right w:val="nil"/>
            </w:tcBorders>
            <w:vAlign w:val="bottom"/>
          </w:tcPr>
          <w:p w14:paraId="384371CD"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0E7190DB"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104.863 </w:t>
            </w:r>
          </w:p>
        </w:tc>
        <w:tc>
          <w:tcPr>
            <w:tcW w:w="361" w:type="pct"/>
            <w:tcBorders>
              <w:top w:val="nil"/>
              <w:left w:val="nil"/>
              <w:bottom w:val="nil"/>
              <w:right w:val="nil"/>
            </w:tcBorders>
            <w:vAlign w:val="bottom"/>
          </w:tcPr>
          <w:p w14:paraId="35CECAB2" w14:textId="77777777" w:rsidR="00240D39" w:rsidRPr="00037DCC" w:rsidRDefault="00240D39">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419" w:type="pct"/>
            <w:tcBorders>
              <w:top w:val="nil"/>
              <w:left w:val="nil"/>
              <w:bottom w:val="nil"/>
              <w:right w:val="nil"/>
            </w:tcBorders>
            <w:vAlign w:val="bottom"/>
          </w:tcPr>
          <w:p w14:paraId="5942DDCA" w14:textId="77777777" w:rsidR="00240D39" w:rsidRPr="00037DCC" w:rsidRDefault="00240D39">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348" w:type="pct"/>
            <w:tcBorders>
              <w:top w:val="nil"/>
              <w:left w:val="nil"/>
              <w:bottom w:val="nil"/>
              <w:right w:val="nil"/>
            </w:tcBorders>
            <w:vAlign w:val="bottom"/>
          </w:tcPr>
          <w:p w14:paraId="75436107"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106.454 </w:t>
            </w:r>
          </w:p>
        </w:tc>
      </w:tr>
      <w:tr w:rsidR="00240D39" w:rsidRPr="00037DCC" w14:paraId="22F411B2" w14:textId="77777777" w:rsidTr="007F5B1C">
        <w:trPr>
          <w:trHeight w:val="197"/>
          <w:jc w:val="center"/>
        </w:trPr>
        <w:tc>
          <w:tcPr>
            <w:tcW w:w="911" w:type="pct"/>
            <w:vAlign w:val="bottom"/>
          </w:tcPr>
          <w:p w14:paraId="30D2C146" w14:textId="77777777" w:rsidR="00240D39" w:rsidRPr="00037DCC" w:rsidRDefault="00240D39" w:rsidP="00682E25">
            <w:pPr>
              <w:tabs>
                <w:tab w:val="right" w:pos="1202"/>
              </w:tabs>
              <w:outlineLvl w:val="0"/>
              <w:rPr>
                <w:rFonts w:ascii="Calibri" w:eastAsia="Calibri" w:hAnsi="Calibri" w:cs="Arial"/>
                <w:color w:val="000000" w:themeColor="text1"/>
                <w:sz w:val="15"/>
                <w:szCs w:val="15"/>
                <w:lang w:val="hr-HR"/>
              </w:rPr>
            </w:pPr>
            <w:r w:rsidRPr="00745682">
              <w:rPr>
                <w:rFonts w:ascii="Calibri" w:eastAsia="Calibri" w:hAnsi="Calibri" w:cs="Arial"/>
                <w:color w:val="000000" w:themeColor="text1"/>
                <w:sz w:val="15"/>
                <w:szCs w:val="15"/>
                <w:lang w:val="hr-HR"/>
              </w:rPr>
              <w:t>Otvoreni akreditivi u devizama</w:t>
            </w:r>
          </w:p>
        </w:tc>
        <w:tc>
          <w:tcPr>
            <w:tcW w:w="313" w:type="pct"/>
            <w:tcBorders>
              <w:top w:val="nil"/>
              <w:left w:val="nil"/>
              <w:bottom w:val="nil"/>
              <w:right w:val="nil"/>
            </w:tcBorders>
            <w:shd w:val="clear" w:color="auto" w:fill="auto"/>
            <w:vAlign w:val="bottom"/>
          </w:tcPr>
          <w:p w14:paraId="204D78FE"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57276497"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1D4AD72A"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5B2D25B9"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6E0CFE46"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1.472 </w:t>
            </w:r>
          </w:p>
        </w:tc>
        <w:tc>
          <w:tcPr>
            <w:tcW w:w="313" w:type="pct"/>
            <w:tcBorders>
              <w:top w:val="nil"/>
              <w:left w:val="nil"/>
              <w:bottom w:val="nil"/>
              <w:right w:val="nil"/>
            </w:tcBorders>
            <w:shd w:val="clear" w:color="auto" w:fill="auto"/>
            <w:vAlign w:val="bottom"/>
          </w:tcPr>
          <w:p w14:paraId="0383BBFE"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1.472 </w:t>
            </w:r>
          </w:p>
        </w:tc>
        <w:tc>
          <w:tcPr>
            <w:tcW w:w="361" w:type="pct"/>
            <w:tcBorders>
              <w:top w:val="nil"/>
              <w:left w:val="nil"/>
              <w:bottom w:val="nil"/>
              <w:right w:val="nil"/>
            </w:tcBorders>
            <w:vAlign w:val="bottom"/>
          </w:tcPr>
          <w:p w14:paraId="6FCFBCC9"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0F8A7018"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4CFB12F9"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61" w:type="pct"/>
            <w:tcBorders>
              <w:top w:val="nil"/>
              <w:left w:val="nil"/>
              <w:bottom w:val="nil"/>
              <w:right w:val="nil"/>
            </w:tcBorders>
            <w:vAlign w:val="bottom"/>
          </w:tcPr>
          <w:p w14:paraId="5713B485"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419" w:type="pct"/>
            <w:tcBorders>
              <w:top w:val="nil"/>
              <w:left w:val="nil"/>
              <w:bottom w:val="nil"/>
              <w:right w:val="nil"/>
            </w:tcBorders>
            <w:vAlign w:val="bottom"/>
          </w:tcPr>
          <w:p w14:paraId="2A0138E5"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48" w:type="pct"/>
            <w:tcBorders>
              <w:top w:val="nil"/>
              <w:left w:val="nil"/>
              <w:bottom w:val="nil"/>
              <w:right w:val="nil"/>
            </w:tcBorders>
            <w:vAlign w:val="bottom"/>
          </w:tcPr>
          <w:p w14:paraId="0BF07639"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r>
      <w:tr w:rsidR="00240D39" w:rsidRPr="00037DCC" w14:paraId="6BCEBB3C" w14:textId="77777777" w:rsidTr="007F5B1C">
        <w:trPr>
          <w:trHeight w:val="197"/>
          <w:jc w:val="center"/>
        </w:trPr>
        <w:tc>
          <w:tcPr>
            <w:tcW w:w="911" w:type="pct"/>
            <w:vAlign w:val="bottom"/>
          </w:tcPr>
          <w:p w14:paraId="08579ADB" w14:textId="77777777" w:rsidR="00240D39" w:rsidRPr="00037DCC" w:rsidRDefault="00240D39" w:rsidP="00682E25">
            <w:pPr>
              <w:tabs>
                <w:tab w:val="right" w:pos="1202"/>
              </w:tabs>
              <w:outlineLvl w:val="0"/>
              <w:rPr>
                <w:rFonts w:ascii="Calibri" w:eastAsia="Calibri" w:hAnsi="Calibri" w:cs="Arial"/>
                <w:color w:val="000000" w:themeColor="text1"/>
                <w:sz w:val="15"/>
                <w:szCs w:val="15"/>
                <w:lang w:val="hr-HR"/>
              </w:rPr>
            </w:pPr>
            <w:r w:rsidRPr="00037DCC">
              <w:rPr>
                <w:rFonts w:ascii="Calibri" w:eastAsia="Calibri" w:hAnsi="Calibri" w:cs="Arial"/>
                <w:color w:val="000000" w:themeColor="text1"/>
                <w:sz w:val="15"/>
                <w:szCs w:val="15"/>
                <w:lang w:val="hr-HR"/>
              </w:rPr>
              <w:t>Preuzete obveze po kreditima</w:t>
            </w:r>
          </w:p>
        </w:tc>
        <w:tc>
          <w:tcPr>
            <w:tcW w:w="313" w:type="pct"/>
            <w:tcBorders>
              <w:top w:val="nil"/>
              <w:left w:val="nil"/>
              <w:bottom w:val="nil"/>
              <w:right w:val="nil"/>
            </w:tcBorders>
            <w:shd w:val="clear" w:color="auto" w:fill="auto"/>
            <w:vAlign w:val="bottom"/>
          </w:tcPr>
          <w:p w14:paraId="23DC7816"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4.519.284 </w:t>
            </w:r>
          </w:p>
        </w:tc>
        <w:tc>
          <w:tcPr>
            <w:tcW w:w="313" w:type="pct"/>
            <w:tcBorders>
              <w:top w:val="nil"/>
              <w:left w:val="nil"/>
              <w:bottom w:val="nil"/>
              <w:right w:val="nil"/>
            </w:tcBorders>
            <w:shd w:val="clear" w:color="auto" w:fill="auto"/>
            <w:vAlign w:val="bottom"/>
          </w:tcPr>
          <w:p w14:paraId="5BF7A421"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138.491 </w:t>
            </w:r>
          </w:p>
        </w:tc>
        <w:tc>
          <w:tcPr>
            <w:tcW w:w="313" w:type="pct"/>
            <w:tcBorders>
              <w:top w:val="nil"/>
              <w:left w:val="nil"/>
              <w:bottom w:val="nil"/>
              <w:right w:val="nil"/>
            </w:tcBorders>
            <w:shd w:val="clear" w:color="auto" w:fill="auto"/>
            <w:vAlign w:val="bottom"/>
          </w:tcPr>
          <w:p w14:paraId="46607269"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893 </w:t>
            </w:r>
          </w:p>
        </w:tc>
        <w:tc>
          <w:tcPr>
            <w:tcW w:w="313" w:type="pct"/>
            <w:tcBorders>
              <w:top w:val="nil"/>
              <w:left w:val="nil"/>
              <w:bottom w:val="nil"/>
              <w:right w:val="nil"/>
            </w:tcBorders>
            <w:shd w:val="clear" w:color="auto" w:fill="auto"/>
            <w:vAlign w:val="bottom"/>
          </w:tcPr>
          <w:p w14:paraId="7D11F99C"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93.867 </w:t>
            </w:r>
          </w:p>
        </w:tc>
        <w:tc>
          <w:tcPr>
            <w:tcW w:w="313" w:type="pct"/>
            <w:tcBorders>
              <w:top w:val="nil"/>
              <w:left w:val="nil"/>
              <w:bottom w:val="nil"/>
              <w:right w:val="nil"/>
            </w:tcBorders>
            <w:shd w:val="clear" w:color="auto" w:fill="auto"/>
            <w:vAlign w:val="bottom"/>
          </w:tcPr>
          <w:p w14:paraId="35A1E336"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  </w:t>
            </w:r>
          </w:p>
        </w:tc>
        <w:tc>
          <w:tcPr>
            <w:tcW w:w="313" w:type="pct"/>
            <w:tcBorders>
              <w:top w:val="nil"/>
              <w:left w:val="nil"/>
              <w:bottom w:val="nil"/>
              <w:right w:val="nil"/>
            </w:tcBorders>
            <w:shd w:val="clear" w:color="auto" w:fill="auto"/>
            <w:vAlign w:val="bottom"/>
          </w:tcPr>
          <w:p w14:paraId="1E966D1B"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4.752.535 </w:t>
            </w:r>
          </w:p>
        </w:tc>
        <w:tc>
          <w:tcPr>
            <w:tcW w:w="361" w:type="pct"/>
            <w:tcBorders>
              <w:top w:val="nil"/>
              <w:left w:val="nil"/>
              <w:bottom w:val="nil"/>
              <w:right w:val="nil"/>
            </w:tcBorders>
            <w:vAlign w:val="bottom"/>
          </w:tcPr>
          <w:p w14:paraId="0BE45A29"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475.581 </w:t>
            </w:r>
          </w:p>
        </w:tc>
        <w:tc>
          <w:tcPr>
            <w:tcW w:w="361" w:type="pct"/>
            <w:tcBorders>
              <w:top w:val="nil"/>
              <w:left w:val="nil"/>
              <w:bottom w:val="nil"/>
              <w:right w:val="nil"/>
            </w:tcBorders>
            <w:vAlign w:val="bottom"/>
          </w:tcPr>
          <w:p w14:paraId="526396F5"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26.417 </w:t>
            </w:r>
          </w:p>
        </w:tc>
        <w:tc>
          <w:tcPr>
            <w:tcW w:w="361" w:type="pct"/>
            <w:tcBorders>
              <w:top w:val="nil"/>
              <w:left w:val="nil"/>
              <w:bottom w:val="nil"/>
              <w:right w:val="nil"/>
            </w:tcBorders>
            <w:vAlign w:val="bottom"/>
          </w:tcPr>
          <w:p w14:paraId="51A31A75"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889 </w:t>
            </w:r>
          </w:p>
        </w:tc>
        <w:tc>
          <w:tcPr>
            <w:tcW w:w="361" w:type="pct"/>
            <w:tcBorders>
              <w:top w:val="nil"/>
              <w:left w:val="nil"/>
              <w:bottom w:val="nil"/>
              <w:right w:val="nil"/>
            </w:tcBorders>
            <w:vAlign w:val="bottom"/>
          </w:tcPr>
          <w:p w14:paraId="793AD218"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6.088 </w:t>
            </w:r>
          </w:p>
        </w:tc>
        <w:tc>
          <w:tcPr>
            <w:tcW w:w="419" w:type="pct"/>
            <w:tcBorders>
              <w:top w:val="nil"/>
              <w:left w:val="nil"/>
              <w:bottom w:val="nil"/>
              <w:right w:val="nil"/>
            </w:tcBorders>
            <w:vAlign w:val="bottom"/>
          </w:tcPr>
          <w:p w14:paraId="609AC985" w14:textId="77777777" w:rsidR="00240D39" w:rsidRPr="00037DCC" w:rsidRDefault="00240D39">
            <w:pPr>
              <w:jc w:val="right"/>
              <w:rPr>
                <w:rFonts w:asciiTheme="minorHAnsi" w:eastAsia="Calibri" w:hAnsiTheme="minorHAnsi" w:cs="Arial"/>
                <w:color w:val="000000" w:themeColor="text1"/>
                <w:sz w:val="15"/>
                <w:szCs w:val="15"/>
                <w:lang w:val="hr-HR"/>
              </w:rPr>
            </w:pPr>
            <w:r>
              <w:rPr>
                <w:rFonts w:asciiTheme="minorHAnsi" w:eastAsia="Calibri" w:hAnsiTheme="minorHAnsi" w:cs="Arial"/>
                <w:color w:val="000000" w:themeColor="text1"/>
                <w:sz w:val="15"/>
                <w:szCs w:val="15"/>
                <w:lang w:val="hr-HR"/>
              </w:rPr>
              <w:t>-</w:t>
            </w:r>
          </w:p>
        </w:tc>
        <w:tc>
          <w:tcPr>
            <w:tcW w:w="348" w:type="pct"/>
            <w:tcBorders>
              <w:top w:val="nil"/>
              <w:left w:val="nil"/>
              <w:bottom w:val="nil"/>
              <w:right w:val="nil"/>
            </w:tcBorders>
            <w:vAlign w:val="bottom"/>
          </w:tcPr>
          <w:p w14:paraId="2D31D540" w14:textId="77777777" w:rsidR="00240D39" w:rsidRPr="00037DCC" w:rsidRDefault="00240D39">
            <w:pPr>
              <w:jc w:val="right"/>
              <w:rPr>
                <w:rFonts w:asciiTheme="minorHAnsi" w:eastAsia="Calibri" w:hAnsiTheme="minorHAnsi" w:cs="Arial"/>
                <w:color w:val="000000" w:themeColor="text1"/>
                <w:sz w:val="15"/>
                <w:szCs w:val="15"/>
                <w:lang w:val="hr-HR"/>
              </w:rPr>
            </w:pPr>
            <w:r w:rsidRPr="00F625B3">
              <w:rPr>
                <w:rFonts w:asciiTheme="minorHAnsi" w:eastAsia="Calibri" w:hAnsiTheme="minorHAnsi" w:cs="Arial"/>
                <w:color w:val="000000" w:themeColor="text1"/>
                <w:sz w:val="15"/>
                <w:szCs w:val="15"/>
                <w:lang w:val="hr-HR"/>
              </w:rPr>
              <w:t xml:space="preserve"> 508.975 </w:t>
            </w:r>
          </w:p>
        </w:tc>
      </w:tr>
      <w:tr w:rsidR="00240D39" w:rsidRPr="00037DCC" w14:paraId="00F02CBE" w14:textId="77777777" w:rsidTr="007F5B1C">
        <w:trPr>
          <w:trHeight w:val="57"/>
          <w:jc w:val="center"/>
        </w:trPr>
        <w:tc>
          <w:tcPr>
            <w:tcW w:w="911" w:type="pct"/>
          </w:tcPr>
          <w:p w14:paraId="74F1D578" w14:textId="77777777" w:rsidR="00240D39" w:rsidRPr="00037DCC" w:rsidRDefault="00240D39" w:rsidP="00682E25">
            <w:pPr>
              <w:tabs>
                <w:tab w:val="right" w:pos="1202"/>
              </w:tabs>
              <w:spacing w:line="301"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Ukupno</w:t>
            </w:r>
          </w:p>
        </w:tc>
        <w:tc>
          <w:tcPr>
            <w:tcW w:w="313" w:type="pct"/>
            <w:tcBorders>
              <w:top w:val="nil"/>
              <w:left w:val="nil"/>
              <w:bottom w:val="single" w:sz="12" w:space="0" w:color="auto"/>
              <w:right w:val="nil"/>
            </w:tcBorders>
            <w:shd w:val="clear" w:color="auto" w:fill="auto"/>
            <w:vAlign w:val="bottom"/>
          </w:tcPr>
          <w:p w14:paraId="7C97535A"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4.636.317 </w:t>
            </w:r>
          </w:p>
        </w:tc>
        <w:tc>
          <w:tcPr>
            <w:tcW w:w="313" w:type="pct"/>
            <w:tcBorders>
              <w:top w:val="nil"/>
              <w:left w:val="nil"/>
              <w:bottom w:val="single" w:sz="12" w:space="0" w:color="auto"/>
              <w:right w:val="nil"/>
            </w:tcBorders>
            <w:shd w:val="clear" w:color="auto" w:fill="auto"/>
            <w:vAlign w:val="bottom"/>
          </w:tcPr>
          <w:p w14:paraId="5465A026"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141.503 </w:t>
            </w:r>
          </w:p>
        </w:tc>
        <w:tc>
          <w:tcPr>
            <w:tcW w:w="313" w:type="pct"/>
            <w:tcBorders>
              <w:top w:val="nil"/>
              <w:left w:val="nil"/>
              <w:bottom w:val="single" w:sz="12" w:space="0" w:color="auto"/>
              <w:right w:val="nil"/>
            </w:tcBorders>
            <w:shd w:val="clear" w:color="auto" w:fill="auto"/>
            <w:vAlign w:val="bottom"/>
          </w:tcPr>
          <w:p w14:paraId="59BDC6C4"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320.894 </w:t>
            </w:r>
          </w:p>
        </w:tc>
        <w:tc>
          <w:tcPr>
            <w:tcW w:w="313" w:type="pct"/>
            <w:tcBorders>
              <w:top w:val="nil"/>
              <w:left w:val="nil"/>
              <w:bottom w:val="single" w:sz="12" w:space="0" w:color="auto"/>
              <w:right w:val="nil"/>
            </w:tcBorders>
            <w:shd w:val="clear" w:color="auto" w:fill="auto"/>
            <w:vAlign w:val="bottom"/>
          </w:tcPr>
          <w:p w14:paraId="607F3BCC"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93.867 </w:t>
            </w:r>
          </w:p>
        </w:tc>
        <w:tc>
          <w:tcPr>
            <w:tcW w:w="313" w:type="pct"/>
            <w:tcBorders>
              <w:top w:val="nil"/>
              <w:left w:val="nil"/>
              <w:bottom w:val="single" w:sz="12" w:space="0" w:color="auto"/>
              <w:right w:val="nil"/>
            </w:tcBorders>
            <w:shd w:val="clear" w:color="auto" w:fill="auto"/>
            <w:vAlign w:val="bottom"/>
          </w:tcPr>
          <w:p w14:paraId="0C25DED9"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1.472 </w:t>
            </w:r>
          </w:p>
        </w:tc>
        <w:tc>
          <w:tcPr>
            <w:tcW w:w="313" w:type="pct"/>
            <w:tcBorders>
              <w:top w:val="nil"/>
              <w:left w:val="nil"/>
              <w:bottom w:val="single" w:sz="12" w:space="0" w:color="auto"/>
              <w:right w:val="nil"/>
            </w:tcBorders>
            <w:shd w:val="clear" w:color="auto" w:fill="auto"/>
            <w:vAlign w:val="bottom"/>
          </w:tcPr>
          <w:p w14:paraId="23E2E73A"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5.194.053 </w:t>
            </w:r>
          </w:p>
        </w:tc>
        <w:tc>
          <w:tcPr>
            <w:tcW w:w="361" w:type="pct"/>
            <w:tcBorders>
              <w:top w:val="nil"/>
              <w:left w:val="nil"/>
              <w:bottom w:val="single" w:sz="12" w:space="0" w:color="auto"/>
              <w:right w:val="nil"/>
            </w:tcBorders>
            <w:vAlign w:val="bottom"/>
          </w:tcPr>
          <w:p w14:paraId="52CD5EFB"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527.302 </w:t>
            </w:r>
          </w:p>
        </w:tc>
        <w:tc>
          <w:tcPr>
            <w:tcW w:w="361" w:type="pct"/>
            <w:tcBorders>
              <w:top w:val="nil"/>
              <w:left w:val="nil"/>
              <w:bottom w:val="single" w:sz="12" w:space="0" w:color="auto"/>
              <w:right w:val="nil"/>
            </w:tcBorders>
            <w:vAlign w:val="bottom"/>
          </w:tcPr>
          <w:p w14:paraId="2BC1A4E4"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26.417 </w:t>
            </w:r>
          </w:p>
        </w:tc>
        <w:tc>
          <w:tcPr>
            <w:tcW w:w="361" w:type="pct"/>
            <w:tcBorders>
              <w:top w:val="nil"/>
              <w:left w:val="nil"/>
              <w:bottom w:val="single" w:sz="12" w:space="0" w:color="auto"/>
              <w:right w:val="nil"/>
            </w:tcBorders>
            <w:vAlign w:val="bottom"/>
          </w:tcPr>
          <w:p w14:paraId="3EDF9346"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123.422 </w:t>
            </w:r>
          </w:p>
        </w:tc>
        <w:tc>
          <w:tcPr>
            <w:tcW w:w="361" w:type="pct"/>
            <w:tcBorders>
              <w:top w:val="nil"/>
              <w:left w:val="nil"/>
              <w:bottom w:val="single" w:sz="12" w:space="0" w:color="auto"/>
              <w:right w:val="nil"/>
            </w:tcBorders>
            <w:vAlign w:val="bottom"/>
          </w:tcPr>
          <w:p w14:paraId="2221B31B"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6.088 </w:t>
            </w:r>
          </w:p>
        </w:tc>
        <w:tc>
          <w:tcPr>
            <w:tcW w:w="419" w:type="pct"/>
            <w:tcBorders>
              <w:top w:val="nil"/>
              <w:left w:val="nil"/>
              <w:bottom w:val="single" w:sz="12" w:space="0" w:color="auto"/>
              <w:right w:val="nil"/>
            </w:tcBorders>
            <w:vAlign w:val="bottom"/>
          </w:tcPr>
          <w:p w14:paraId="01E0E203"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 </w:t>
            </w:r>
          </w:p>
        </w:tc>
        <w:tc>
          <w:tcPr>
            <w:tcW w:w="348" w:type="pct"/>
            <w:tcBorders>
              <w:top w:val="nil"/>
              <w:left w:val="nil"/>
              <w:bottom w:val="single" w:sz="12" w:space="0" w:color="auto"/>
              <w:right w:val="nil"/>
            </w:tcBorders>
            <w:vAlign w:val="bottom"/>
          </w:tcPr>
          <w:p w14:paraId="2B4B4058"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683.229 </w:t>
            </w:r>
          </w:p>
        </w:tc>
      </w:tr>
      <w:tr w:rsidR="00240D39" w:rsidRPr="00037DCC" w14:paraId="56C82665" w14:textId="77777777" w:rsidTr="007F5B1C">
        <w:trPr>
          <w:trHeight w:val="44"/>
          <w:jc w:val="center"/>
        </w:trPr>
        <w:tc>
          <w:tcPr>
            <w:tcW w:w="911" w:type="pct"/>
            <w:vAlign w:val="center"/>
          </w:tcPr>
          <w:p w14:paraId="18F1250E" w14:textId="77777777" w:rsidR="00240D39" w:rsidRPr="00037DCC" w:rsidRDefault="00240D39" w:rsidP="00682E25">
            <w:pPr>
              <w:tabs>
                <w:tab w:val="right" w:pos="1202"/>
              </w:tabs>
              <w:spacing w:line="301" w:lineRule="exact"/>
              <w:outlineLvl w:val="0"/>
              <w:rPr>
                <w:rFonts w:ascii="Calibri" w:eastAsia="Calibri" w:hAnsi="Calibri" w:cs="Arial"/>
                <w:b/>
                <w:bCs/>
                <w:color w:val="000000" w:themeColor="text1"/>
                <w:sz w:val="15"/>
                <w:szCs w:val="15"/>
                <w:lang w:val="hr-HR"/>
              </w:rPr>
            </w:pPr>
            <w:r w:rsidRPr="00037DCC">
              <w:rPr>
                <w:rFonts w:ascii="Calibri" w:eastAsia="Calibri" w:hAnsi="Calibri" w:cs="Arial"/>
                <w:b/>
                <w:bCs/>
                <w:color w:val="000000" w:themeColor="text1"/>
                <w:sz w:val="15"/>
                <w:szCs w:val="15"/>
                <w:lang w:val="hr-HR"/>
              </w:rPr>
              <w:t>Ukupna izloženost kreditnom riziku</w:t>
            </w:r>
          </w:p>
        </w:tc>
        <w:tc>
          <w:tcPr>
            <w:tcW w:w="313" w:type="pct"/>
            <w:tcBorders>
              <w:top w:val="nil"/>
              <w:left w:val="nil"/>
              <w:bottom w:val="single" w:sz="12" w:space="0" w:color="auto"/>
              <w:right w:val="nil"/>
            </w:tcBorders>
            <w:shd w:val="clear" w:color="auto" w:fill="auto"/>
            <w:vAlign w:val="bottom"/>
          </w:tcPr>
          <w:p w14:paraId="76274E1E"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29.065.483 </w:t>
            </w:r>
          </w:p>
        </w:tc>
        <w:tc>
          <w:tcPr>
            <w:tcW w:w="313" w:type="pct"/>
            <w:tcBorders>
              <w:top w:val="nil"/>
              <w:left w:val="nil"/>
              <w:bottom w:val="single" w:sz="12" w:space="0" w:color="auto"/>
              <w:right w:val="nil"/>
            </w:tcBorders>
            <w:shd w:val="clear" w:color="auto" w:fill="auto"/>
            <w:vAlign w:val="bottom"/>
          </w:tcPr>
          <w:p w14:paraId="5CECDDE7"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1.450.151 </w:t>
            </w:r>
          </w:p>
        </w:tc>
        <w:tc>
          <w:tcPr>
            <w:tcW w:w="313" w:type="pct"/>
            <w:tcBorders>
              <w:top w:val="nil"/>
              <w:left w:val="nil"/>
              <w:bottom w:val="single" w:sz="12" w:space="0" w:color="auto"/>
              <w:right w:val="nil"/>
            </w:tcBorders>
            <w:shd w:val="clear" w:color="auto" w:fill="auto"/>
            <w:vAlign w:val="bottom"/>
          </w:tcPr>
          <w:p w14:paraId="0609D90A"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1.829.293 </w:t>
            </w:r>
          </w:p>
        </w:tc>
        <w:tc>
          <w:tcPr>
            <w:tcW w:w="313" w:type="pct"/>
            <w:tcBorders>
              <w:top w:val="nil"/>
              <w:left w:val="nil"/>
              <w:bottom w:val="single" w:sz="12" w:space="0" w:color="auto"/>
              <w:right w:val="nil"/>
            </w:tcBorders>
            <w:shd w:val="clear" w:color="auto" w:fill="auto"/>
            <w:vAlign w:val="bottom"/>
          </w:tcPr>
          <w:p w14:paraId="42D7FA3F"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1.178.537 </w:t>
            </w:r>
          </w:p>
        </w:tc>
        <w:tc>
          <w:tcPr>
            <w:tcW w:w="313" w:type="pct"/>
            <w:tcBorders>
              <w:top w:val="nil"/>
              <w:left w:val="nil"/>
              <w:bottom w:val="single" w:sz="12" w:space="0" w:color="auto"/>
              <w:right w:val="nil"/>
            </w:tcBorders>
            <w:shd w:val="clear" w:color="auto" w:fill="auto"/>
            <w:vAlign w:val="bottom"/>
          </w:tcPr>
          <w:p w14:paraId="72A823C4"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4.130 </w:t>
            </w:r>
          </w:p>
        </w:tc>
        <w:tc>
          <w:tcPr>
            <w:tcW w:w="313" w:type="pct"/>
            <w:tcBorders>
              <w:top w:val="nil"/>
              <w:left w:val="nil"/>
              <w:bottom w:val="single" w:sz="12" w:space="0" w:color="auto"/>
              <w:right w:val="nil"/>
            </w:tcBorders>
            <w:shd w:val="clear" w:color="auto" w:fill="auto"/>
            <w:vAlign w:val="bottom"/>
          </w:tcPr>
          <w:p w14:paraId="37711116"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33.527.594 </w:t>
            </w:r>
          </w:p>
        </w:tc>
        <w:tc>
          <w:tcPr>
            <w:tcW w:w="361" w:type="pct"/>
            <w:tcBorders>
              <w:top w:val="nil"/>
              <w:left w:val="nil"/>
              <w:bottom w:val="single" w:sz="12" w:space="0" w:color="auto"/>
              <w:right w:val="nil"/>
            </w:tcBorders>
            <w:vAlign w:val="bottom"/>
          </w:tcPr>
          <w:p w14:paraId="07A94EA4"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6.243.291 </w:t>
            </w:r>
          </w:p>
        </w:tc>
        <w:tc>
          <w:tcPr>
            <w:tcW w:w="361" w:type="pct"/>
            <w:tcBorders>
              <w:top w:val="nil"/>
              <w:left w:val="nil"/>
              <w:bottom w:val="single" w:sz="12" w:space="0" w:color="auto"/>
              <w:right w:val="nil"/>
            </w:tcBorders>
            <w:vAlign w:val="bottom"/>
          </w:tcPr>
          <w:p w14:paraId="053A8E4C"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98.324 </w:t>
            </w:r>
          </w:p>
        </w:tc>
        <w:tc>
          <w:tcPr>
            <w:tcW w:w="361" w:type="pct"/>
            <w:tcBorders>
              <w:top w:val="nil"/>
              <w:left w:val="nil"/>
              <w:bottom w:val="single" w:sz="12" w:space="0" w:color="auto"/>
              <w:right w:val="nil"/>
            </w:tcBorders>
            <w:vAlign w:val="bottom"/>
          </w:tcPr>
          <w:p w14:paraId="3271AD3C"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398.376 </w:t>
            </w:r>
          </w:p>
        </w:tc>
        <w:tc>
          <w:tcPr>
            <w:tcW w:w="361" w:type="pct"/>
            <w:tcBorders>
              <w:top w:val="nil"/>
              <w:left w:val="nil"/>
              <w:bottom w:val="single" w:sz="12" w:space="0" w:color="auto"/>
              <w:right w:val="nil"/>
            </w:tcBorders>
            <w:vAlign w:val="bottom"/>
          </w:tcPr>
          <w:p w14:paraId="4E0FB668"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59.367 </w:t>
            </w:r>
          </w:p>
        </w:tc>
        <w:tc>
          <w:tcPr>
            <w:tcW w:w="419" w:type="pct"/>
            <w:tcBorders>
              <w:top w:val="nil"/>
              <w:left w:val="nil"/>
              <w:bottom w:val="single" w:sz="12" w:space="0" w:color="auto"/>
              <w:right w:val="nil"/>
            </w:tcBorders>
            <w:vAlign w:val="bottom"/>
          </w:tcPr>
          <w:p w14:paraId="4BD584EE"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2.658 </w:t>
            </w:r>
          </w:p>
        </w:tc>
        <w:tc>
          <w:tcPr>
            <w:tcW w:w="348" w:type="pct"/>
            <w:tcBorders>
              <w:top w:val="nil"/>
              <w:left w:val="nil"/>
              <w:bottom w:val="single" w:sz="12" w:space="0" w:color="auto"/>
              <w:right w:val="nil"/>
            </w:tcBorders>
            <w:vAlign w:val="bottom"/>
          </w:tcPr>
          <w:p w14:paraId="59596D6F" w14:textId="77777777" w:rsidR="00240D39" w:rsidRPr="00037DCC" w:rsidRDefault="00240D39">
            <w:pPr>
              <w:tabs>
                <w:tab w:val="right" w:pos="1202"/>
              </w:tabs>
              <w:spacing w:line="301" w:lineRule="exact"/>
              <w:jc w:val="right"/>
              <w:outlineLvl w:val="0"/>
              <w:rPr>
                <w:rFonts w:asciiTheme="minorHAnsi" w:eastAsia="Calibri" w:hAnsiTheme="minorHAnsi" w:cs="Arial"/>
                <w:b/>
                <w:bCs/>
                <w:color w:val="000000" w:themeColor="text1"/>
                <w:sz w:val="15"/>
                <w:szCs w:val="15"/>
                <w:lang w:val="hr-HR"/>
              </w:rPr>
            </w:pPr>
            <w:r w:rsidRPr="00F625B3">
              <w:rPr>
                <w:rFonts w:asciiTheme="minorHAnsi" w:eastAsia="Calibri" w:hAnsiTheme="minorHAnsi" w:cs="Arial"/>
                <w:b/>
                <w:bCs/>
                <w:color w:val="000000" w:themeColor="text1"/>
                <w:sz w:val="15"/>
                <w:szCs w:val="15"/>
                <w:lang w:val="hr-HR"/>
              </w:rPr>
              <w:t xml:space="preserve"> 6.802.016 </w:t>
            </w:r>
          </w:p>
        </w:tc>
      </w:tr>
    </w:tbl>
    <w:p w14:paraId="6D70889D"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pPr>
    </w:p>
    <w:p w14:paraId="1135D8FD"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pPr>
    </w:p>
    <w:p w14:paraId="59D20F64"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sectPr w:rsidR="00EC0998" w:rsidRPr="00037DCC" w:rsidSect="00623DBA">
          <w:pgSz w:w="16840" w:h="11907" w:orient="landscape" w:code="9"/>
          <w:pgMar w:top="1418" w:right="1418" w:bottom="1134" w:left="1134" w:header="851" w:footer="851" w:gutter="0"/>
          <w:cols w:space="720"/>
          <w:noEndnote/>
          <w:docGrid w:linePitch="326"/>
        </w:sectPr>
      </w:pPr>
    </w:p>
    <w:p w14:paraId="6AA552FB" w14:textId="77777777" w:rsidR="003224D9" w:rsidRPr="00037DCC" w:rsidRDefault="003224D9" w:rsidP="003224D9">
      <w:pPr>
        <w:pStyle w:val="T1"/>
        <w:spacing w:before="0" w:after="0" w:line="240" w:lineRule="auto"/>
        <w:rPr>
          <w:rFonts w:asciiTheme="minorHAnsi" w:hAnsiTheme="minorHAnsi" w:cs="Arial"/>
          <w:color w:val="000000" w:themeColor="text1"/>
          <w:sz w:val="22"/>
          <w:szCs w:val="22"/>
          <w:lang w:val="hr-HR"/>
        </w:rPr>
      </w:pPr>
    </w:p>
    <w:p w14:paraId="636D5759" w14:textId="2FCEDA09" w:rsidR="003224D9" w:rsidRPr="00037DCC" w:rsidRDefault="00092418" w:rsidP="003224D9">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3224D9" w:rsidRPr="00037DCC">
        <w:rPr>
          <w:rFonts w:asciiTheme="minorHAnsi" w:hAnsiTheme="minorHAnsi" w:cs="Arial"/>
          <w:color w:val="000000" w:themeColor="text1"/>
          <w:sz w:val="22"/>
          <w:szCs w:val="22"/>
          <w:lang w:val="hr-HR"/>
        </w:rPr>
        <w:t>.</w:t>
      </w:r>
      <w:r w:rsidR="003224D9" w:rsidRPr="00037DCC">
        <w:rPr>
          <w:rFonts w:asciiTheme="minorHAnsi" w:hAnsiTheme="minorHAnsi" w:cs="Arial"/>
          <w:color w:val="000000" w:themeColor="text1"/>
          <w:sz w:val="22"/>
          <w:szCs w:val="22"/>
          <w:lang w:val="hr-HR"/>
        </w:rPr>
        <w:tab/>
        <w:t>Upravljanje rizicima (nastavak)</w:t>
      </w:r>
    </w:p>
    <w:p w14:paraId="74BCEE4F" w14:textId="77777777" w:rsidR="003224D9" w:rsidRPr="00037DCC" w:rsidRDefault="003224D9" w:rsidP="003224D9">
      <w:pPr>
        <w:pStyle w:val="T1"/>
        <w:spacing w:before="0" w:after="0" w:line="240" w:lineRule="auto"/>
        <w:rPr>
          <w:rFonts w:asciiTheme="minorHAnsi" w:hAnsiTheme="minorHAnsi" w:cs="Arial"/>
          <w:color w:val="000000" w:themeColor="text1"/>
          <w:sz w:val="22"/>
          <w:szCs w:val="22"/>
          <w:lang w:val="hr-HR"/>
        </w:rPr>
      </w:pPr>
    </w:p>
    <w:p w14:paraId="0F0F4C01" w14:textId="6D5280F1" w:rsidR="003224D9" w:rsidRPr="00037DCC" w:rsidRDefault="00092418" w:rsidP="003224D9">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3224D9" w:rsidRPr="00037DCC">
        <w:rPr>
          <w:rFonts w:asciiTheme="minorHAnsi" w:hAnsiTheme="minorHAnsi" w:cs="Arial"/>
          <w:color w:val="000000" w:themeColor="text1"/>
          <w:sz w:val="22"/>
          <w:szCs w:val="22"/>
          <w:lang w:val="hr-HR"/>
        </w:rPr>
        <w:t xml:space="preserve">.3. </w:t>
      </w:r>
      <w:r w:rsidR="003224D9" w:rsidRPr="00037DCC">
        <w:rPr>
          <w:rFonts w:asciiTheme="minorHAnsi" w:hAnsiTheme="minorHAnsi" w:cs="Arial"/>
          <w:color w:val="000000" w:themeColor="text1"/>
          <w:sz w:val="22"/>
          <w:szCs w:val="22"/>
          <w:lang w:val="hr-HR"/>
        </w:rPr>
        <w:tab/>
        <w:t>Kreditni rizik (nastavak)</w:t>
      </w:r>
    </w:p>
    <w:p w14:paraId="58E38D37" w14:textId="77777777" w:rsidR="003224D9" w:rsidRPr="00037DCC" w:rsidRDefault="003224D9" w:rsidP="003224D9">
      <w:pPr>
        <w:pStyle w:val="T1"/>
        <w:spacing w:before="0" w:after="0" w:line="240" w:lineRule="auto"/>
        <w:rPr>
          <w:rFonts w:asciiTheme="minorHAnsi" w:hAnsiTheme="minorHAnsi" w:cs="Arial"/>
          <w:color w:val="000000" w:themeColor="text1"/>
          <w:sz w:val="22"/>
          <w:szCs w:val="22"/>
          <w:lang w:val="hr-HR"/>
        </w:rPr>
      </w:pPr>
    </w:p>
    <w:p w14:paraId="2CAD626E" w14:textId="77777777" w:rsidR="00EC0998" w:rsidRPr="00037DCC" w:rsidRDefault="00EC0998" w:rsidP="00037DCC">
      <w:pPr>
        <w:pStyle w:val="T1"/>
        <w:spacing w:before="12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Kvaliteta kreditnog rizika prema vrsti financijske imovine (nastavak)</w:t>
      </w:r>
    </w:p>
    <w:p w14:paraId="12A5DB93" w14:textId="77777777" w:rsidR="004C42A2" w:rsidRPr="00037DCC" w:rsidRDefault="004C42A2" w:rsidP="004C42A2">
      <w:pPr>
        <w:tabs>
          <w:tab w:val="left" w:pos="9180"/>
        </w:tabs>
        <w:jc w:val="both"/>
        <w:rPr>
          <w:rFonts w:ascii="Calibri" w:eastAsia="Calibri" w:hAnsi="Calibri" w:cs="Arial"/>
          <w:bCs/>
          <w:color w:val="000000" w:themeColor="text1"/>
          <w:sz w:val="22"/>
          <w:szCs w:val="22"/>
          <w:lang w:val="hr-HR"/>
        </w:rPr>
      </w:pPr>
    </w:p>
    <w:p w14:paraId="7FE5400F" w14:textId="1DD41EA2" w:rsidR="004C42A2" w:rsidRPr="004F3078" w:rsidRDefault="004C42A2" w:rsidP="007F5B1C">
      <w:pPr>
        <w:jc w:val="both"/>
        <w:rPr>
          <w:rFonts w:ascii="Calibri" w:hAnsi="Calibri"/>
          <w:sz w:val="22"/>
          <w:szCs w:val="22"/>
          <w:lang w:val="hr-HR"/>
        </w:rPr>
      </w:pPr>
      <w:r w:rsidRPr="007F5B1C">
        <w:rPr>
          <w:rFonts w:ascii="Calibri" w:eastAsia="Calibri" w:hAnsi="Calibri" w:cs="Arial"/>
          <w:bCs/>
          <w:color w:val="000000" w:themeColor="text1"/>
          <w:sz w:val="22"/>
          <w:szCs w:val="22"/>
          <w:lang w:val="hr-HR"/>
        </w:rPr>
        <w:t xml:space="preserve">Na dan 31. prosinca </w:t>
      </w:r>
      <w:r w:rsidR="008909AC" w:rsidRPr="007F5B1C">
        <w:rPr>
          <w:rFonts w:ascii="Calibri" w:eastAsia="Calibri" w:hAnsi="Calibri" w:cs="Arial"/>
          <w:bCs/>
          <w:color w:val="000000" w:themeColor="text1"/>
          <w:sz w:val="22"/>
          <w:szCs w:val="22"/>
          <w:lang w:val="hr-HR"/>
        </w:rPr>
        <w:t>2021</w:t>
      </w:r>
      <w:r w:rsidRPr="007F5B1C">
        <w:rPr>
          <w:rFonts w:ascii="Calibri" w:eastAsia="Calibri" w:hAnsi="Calibri" w:cs="Arial"/>
          <w:bCs/>
          <w:color w:val="000000" w:themeColor="text1"/>
          <w:sz w:val="22"/>
          <w:szCs w:val="22"/>
          <w:lang w:val="hr-HR"/>
        </w:rPr>
        <w:t>. u ukupnoj neto najvećoj izloženosti Grupe i Banke i</w:t>
      </w:r>
      <w:r w:rsidRPr="007F5B1C">
        <w:rPr>
          <w:rFonts w:ascii="Calibri" w:eastAsia="Calibri" w:hAnsi="Calibri" w:cs="Arial"/>
          <w:color w:val="000000" w:themeColor="text1"/>
          <w:sz w:val="22"/>
          <w:szCs w:val="22"/>
          <w:lang w:val="hr-HR"/>
        </w:rPr>
        <w:t xml:space="preserve">znos kredita ostalim korisnicima od </w:t>
      </w:r>
      <w:bookmarkStart w:id="2147" w:name="_Hlk65252638"/>
      <w:bookmarkStart w:id="2148" w:name="_Hlk32928203"/>
      <w:bookmarkStart w:id="2149" w:name="_Hlk24106076"/>
      <w:r w:rsidR="008909AC" w:rsidRPr="004F3078">
        <w:rPr>
          <w:rFonts w:ascii="Calibri" w:hAnsi="Calibri"/>
          <w:sz w:val="22"/>
          <w:szCs w:val="22"/>
          <w:lang w:val="hr-HR"/>
        </w:rPr>
        <w:t>1.436.818</w:t>
      </w:r>
      <w:r w:rsidR="00CA4138" w:rsidRPr="007F5B1C">
        <w:rPr>
          <w:rFonts w:ascii="Calibri" w:eastAsia="Calibri" w:hAnsi="Calibri" w:cs="Arial"/>
          <w:color w:val="000000" w:themeColor="text1"/>
          <w:sz w:val="22"/>
          <w:szCs w:val="22"/>
          <w:lang w:val="hr-HR"/>
        </w:rPr>
        <w:t xml:space="preserve"> </w:t>
      </w:r>
      <w:bookmarkEnd w:id="2147"/>
      <w:bookmarkEnd w:id="2148"/>
      <w:bookmarkEnd w:id="2149"/>
      <w:r w:rsidRPr="007F5B1C">
        <w:rPr>
          <w:rFonts w:ascii="Calibri" w:eastAsia="Calibri" w:hAnsi="Calibri" w:cs="Arial"/>
          <w:color w:val="000000" w:themeColor="text1"/>
          <w:sz w:val="22"/>
          <w:szCs w:val="22"/>
          <w:lang w:val="hr-HR"/>
        </w:rPr>
        <w:t xml:space="preserve">tisuća kuna nije pokriven uobičajenim instrumentima osiguranja, ali se odnosi na potraživanja i primljena sredstva od Republike Hrvatske u iznosu od </w:t>
      </w:r>
      <w:bookmarkStart w:id="2150" w:name="_Hlk65252653"/>
      <w:bookmarkStart w:id="2151" w:name="_Hlk32928219"/>
      <w:r w:rsidR="008909AC" w:rsidRPr="004F3078">
        <w:rPr>
          <w:rFonts w:ascii="Calibri" w:hAnsi="Calibri"/>
          <w:sz w:val="22"/>
          <w:szCs w:val="22"/>
          <w:lang w:val="hr-HR"/>
        </w:rPr>
        <w:t>478.759</w:t>
      </w:r>
      <w:r w:rsidR="00CA4138" w:rsidRPr="007F5B1C">
        <w:rPr>
          <w:rFonts w:ascii="Calibri" w:eastAsia="Calibri" w:hAnsi="Calibri" w:cs="Arial"/>
          <w:color w:val="000000" w:themeColor="text1"/>
          <w:sz w:val="22"/>
          <w:szCs w:val="22"/>
          <w:lang w:val="hr-HR"/>
        </w:rPr>
        <w:t xml:space="preserve"> </w:t>
      </w:r>
      <w:bookmarkEnd w:id="2150"/>
      <w:bookmarkEnd w:id="2151"/>
      <w:r w:rsidRPr="007F5B1C">
        <w:rPr>
          <w:rFonts w:ascii="Calibri" w:eastAsia="Calibri" w:hAnsi="Calibri" w:cs="Arial"/>
          <w:color w:val="000000" w:themeColor="text1"/>
          <w:sz w:val="22"/>
          <w:szCs w:val="22"/>
          <w:lang w:val="hr-HR"/>
        </w:rPr>
        <w:t xml:space="preserve">tisuća kuna, jedinica lokalne i područne (regionalne) samouprave u iznosu od </w:t>
      </w:r>
      <w:bookmarkStart w:id="2152" w:name="_Hlk65252664"/>
      <w:bookmarkStart w:id="2153" w:name="_Hlk32928232"/>
      <w:r w:rsidR="008909AC" w:rsidRPr="004F3078">
        <w:rPr>
          <w:rFonts w:ascii="Calibri" w:hAnsi="Calibri"/>
          <w:sz w:val="22"/>
          <w:szCs w:val="22"/>
          <w:lang w:val="hr-HR"/>
        </w:rPr>
        <w:t>777.947</w:t>
      </w:r>
      <w:r w:rsidR="00CA4138" w:rsidRPr="007F5B1C">
        <w:rPr>
          <w:rFonts w:ascii="Calibri" w:eastAsia="Calibri" w:hAnsi="Calibri" w:cs="Arial"/>
          <w:color w:val="000000" w:themeColor="text1"/>
          <w:sz w:val="22"/>
          <w:szCs w:val="22"/>
          <w:lang w:val="hr-HR"/>
        </w:rPr>
        <w:t xml:space="preserve"> </w:t>
      </w:r>
      <w:bookmarkEnd w:id="2152"/>
      <w:bookmarkEnd w:id="2153"/>
      <w:r w:rsidRPr="007F5B1C">
        <w:rPr>
          <w:rFonts w:ascii="Calibri" w:eastAsia="Calibri" w:hAnsi="Calibri" w:cs="Arial"/>
          <w:color w:val="000000" w:themeColor="text1"/>
          <w:sz w:val="22"/>
          <w:szCs w:val="22"/>
          <w:lang w:val="hr-HR"/>
        </w:rPr>
        <w:t xml:space="preserve">tisuća kuna te državnih trgovačkih društava za čije obveze Republika Hrvatska odgovara solidarno i neograničeno u iznosu od </w:t>
      </w:r>
      <w:bookmarkStart w:id="2154" w:name="_Hlk65252672"/>
      <w:bookmarkStart w:id="2155" w:name="_Hlk32928243"/>
      <w:r w:rsidR="008909AC" w:rsidRPr="004F3078">
        <w:rPr>
          <w:rFonts w:ascii="Calibri" w:hAnsi="Calibri"/>
          <w:sz w:val="22"/>
          <w:szCs w:val="22"/>
          <w:lang w:val="hr-HR"/>
        </w:rPr>
        <w:t>180.112</w:t>
      </w:r>
      <w:r w:rsidR="00CA4138" w:rsidRPr="007F5B1C">
        <w:rPr>
          <w:rFonts w:ascii="Calibri" w:eastAsia="Calibri" w:hAnsi="Calibri" w:cs="Arial"/>
          <w:color w:val="000000" w:themeColor="text1"/>
          <w:sz w:val="22"/>
          <w:szCs w:val="22"/>
          <w:lang w:val="hr-HR"/>
        </w:rPr>
        <w:t xml:space="preserve"> </w:t>
      </w:r>
      <w:bookmarkEnd w:id="2154"/>
      <w:bookmarkEnd w:id="2155"/>
      <w:r w:rsidRPr="007F5B1C">
        <w:rPr>
          <w:rFonts w:ascii="Calibri" w:eastAsia="Calibri" w:hAnsi="Calibri" w:cs="Arial"/>
          <w:color w:val="000000" w:themeColor="text1"/>
          <w:sz w:val="22"/>
          <w:szCs w:val="22"/>
          <w:lang w:val="hr-HR"/>
        </w:rPr>
        <w:t xml:space="preserve">tisuća. </w:t>
      </w:r>
    </w:p>
    <w:p w14:paraId="18D77F5B" w14:textId="77777777" w:rsidR="004C42A2" w:rsidRPr="007F5B1C" w:rsidRDefault="004C42A2" w:rsidP="004C42A2">
      <w:pPr>
        <w:tabs>
          <w:tab w:val="left" w:pos="9180"/>
        </w:tabs>
        <w:ind w:right="-289"/>
        <w:jc w:val="both"/>
        <w:rPr>
          <w:rFonts w:ascii="Calibri" w:eastAsia="Calibri" w:hAnsi="Calibri" w:cs="Arial"/>
          <w:color w:val="000000" w:themeColor="text1"/>
          <w:sz w:val="22"/>
          <w:szCs w:val="22"/>
          <w:lang w:val="hr-HR"/>
        </w:rPr>
      </w:pPr>
    </w:p>
    <w:p w14:paraId="1E3D7BEF" w14:textId="02203F40" w:rsidR="004C42A2" w:rsidRPr="004F3078" w:rsidRDefault="004C42A2" w:rsidP="007F5B1C">
      <w:pPr>
        <w:jc w:val="both"/>
        <w:rPr>
          <w:rFonts w:ascii="Calibri" w:hAnsi="Calibri"/>
          <w:b/>
          <w:bCs/>
          <w:color w:val="FF0000"/>
          <w:sz w:val="22"/>
          <w:szCs w:val="22"/>
          <w:lang w:val="hr-HR"/>
        </w:rPr>
      </w:pPr>
      <w:r w:rsidRPr="007F5B1C">
        <w:rPr>
          <w:rFonts w:ascii="Calibri" w:eastAsia="Calibri" w:hAnsi="Calibri" w:cs="Arial"/>
          <w:bCs/>
          <w:color w:val="000000" w:themeColor="text1"/>
          <w:sz w:val="22"/>
          <w:szCs w:val="22"/>
          <w:lang w:val="hr-HR"/>
        </w:rPr>
        <w:t xml:space="preserve">Na dan 31. prosinca </w:t>
      </w:r>
      <w:r w:rsidR="008909AC" w:rsidRPr="007F5B1C">
        <w:rPr>
          <w:rFonts w:ascii="Calibri" w:eastAsia="Calibri" w:hAnsi="Calibri" w:cs="Arial"/>
          <w:bCs/>
          <w:color w:val="000000" w:themeColor="text1"/>
          <w:sz w:val="22"/>
          <w:szCs w:val="22"/>
          <w:lang w:val="hr-HR"/>
        </w:rPr>
        <w:t>2021</w:t>
      </w:r>
      <w:r w:rsidRPr="007F5B1C">
        <w:rPr>
          <w:rFonts w:ascii="Calibri" w:eastAsia="Calibri" w:hAnsi="Calibri" w:cs="Arial"/>
          <w:bCs/>
          <w:color w:val="000000" w:themeColor="text1"/>
          <w:sz w:val="22"/>
          <w:szCs w:val="22"/>
          <w:lang w:val="hr-HR"/>
        </w:rPr>
        <w:t xml:space="preserve">. </w:t>
      </w:r>
      <w:r w:rsidRPr="007F5B1C">
        <w:rPr>
          <w:rFonts w:ascii="Calibri" w:eastAsia="Calibri" w:hAnsi="Calibri" w:cs="Arial"/>
          <w:color w:val="000000" w:themeColor="text1"/>
          <w:sz w:val="22"/>
          <w:szCs w:val="22"/>
          <w:lang w:val="hr-HR"/>
        </w:rPr>
        <w:t>iznos financijske imovine po fer vrijednosti kroz ostalu sveobuhvatnu</w:t>
      </w:r>
      <w:r w:rsidR="00246518" w:rsidRPr="007F5B1C">
        <w:rPr>
          <w:rFonts w:ascii="Calibri" w:eastAsia="Calibri" w:hAnsi="Calibri" w:cs="Arial"/>
          <w:color w:val="000000" w:themeColor="text1"/>
          <w:sz w:val="22"/>
          <w:szCs w:val="22"/>
          <w:lang w:val="hr-HR"/>
        </w:rPr>
        <w:t xml:space="preserve"> </w:t>
      </w:r>
      <w:r w:rsidRPr="007F5B1C">
        <w:rPr>
          <w:rFonts w:ascii="Calibri" w:eastAsia="Calibri" w:hAnsi="Calibri" w:cs="Arial"/>
          <w:color w:val="000000" w:themeColor="text1"/>
          <w:sz w:val="22"/>
          <w:szCs w:val="22"/>
          <w:lang w:val="hr-HR"/>
        </w:rPr>
        <w:t xml:space="preserve">nije pokriven uobičajenim instrumentima, ali se odnosi na obveznice Republike Hrvatske i trezorske zapise Ministarstva financija u iznosu od </w:t>
      </w:r>
      <w:bookmarkStart w:id="2156" w:name="_Hlk65252680"/>
      <w:r w:rsidR="008909AC" w:rsidRPr="004F3078">
        <w:rPr>
          <w:rFonts w:ascii="Calibri" w:hAnsi="Calibri"/>
          <w:sz w:val="22"/>
          <w:szCs w:val="22"/>
          <w:lang w:val="hr-HR"/>
        </w:rPr>
        <w:t xml:space="preserve">2.924.943 </w:t>
      </w:r>
      <w:bookmarkEnd w:id="2156"/>
      <w:r w:rsidRPr="007F5B1C">
        <w:rPr>
          <w:rFonts w:ascii="Calibri" w:eastAsia="Calibri" w:hAnsi="Calibri" w:cs="Arial"/>
          <w:sz w:val="22"/>
          <w:szCs w:val="22"/>
          <w:lang w:val="hr-HR"/>
        </w:rPr>
        <w:t xml:space="preserve">tisuća </w:t>
      </w:r>
      <w:r w:rsidRPr="007F5B1C">
        <w:rPr>
          <w:rFonts w:ascii="Calibri" w:eastAsia="Calibri" w:hAnsi="Calibri" w:cs="Arial"/>
          <w:color w:val="000000" w:themeColor="text1"/>
          <w:sz w:val="22"/>
          <w:szCs w:val="22"/>
          <w:lang w:val="hr-HR"/>
        </w:rPr>
        <w:t xml:space="preserve">kuna kod Grupe i </w:t>
      </w:r>
      <w:bookmarkStart w:id="2157" w:name="_Hlk65252690"/>
      <w:r w:rsidR="008909AC" w:rsidRPr="004F3078">
        <w:rPr>
          <w:rFonts w:ascii="Calibri" w:hAnsi="Calibri"/>
          <w:sz w:val="22"/>
          <w:szCs w:val="22"/>
          <w:lang w:val="hr-HR"/>
        </w:rPr>
        <w:t>2.870.512</w:t>
      </w:r>
      <w:r w:rsidR="00CA4138" w:rsidRPr="007F5B1C">
        <w:rPr>
          <w:rFonts w:ascii="Calibri" w:eastAsia="Calibri" w:hAnsi="Calibri" w:cs="Arial"/>
          <w:color w:val="000000" w:themeColor="text1"/>
          <w:sz w:val="22"/>
          <w:szCs w:val="22"/>
          <w:lang w:val="hr-HR"/>
        </w:rPr>
        <w:t xml:space="preserve"> </w:t>
      </w:r>
      <w:bookmarkEnd w:id="2157"/>
      <w:r w:rsidRPr="007F5B1C">
        <w:rPr>
          <w:rFonts w:ascii="Calibri" w:eastAsia="Calibri" w:hAnsi="Calibri" w:cs="Arial"/>
          <w:color w:val="000000" w:themeColor="text1"/>
          <w:sz w:val="22"/>
          <w:szCs w:val="22"/>
          <w:lang w:val="hr-HR"/>
        </w:rPr>
        <w:t>tisuća kuna kod Banke.</w:t>
      </w:r>
    </w:p>
    <w:p w14:paraId="37C84A4E" w14:textId="77777777" w:rsidR="004C42A2" w:rsidRPr="007F5B1C" w:rsidRDefault="004C42A2" w:rsidP="004C42A2">
      <w:pPr>
        <w:tabs>
          <w:tab w:val="left" w:pos="9180"/>
        </w:tabs>
        <w:jc w:val="both"/>
        <w:rPr>
          <w:rFonts w:ascii="Calibri" w:eastAsia="Calibri" w:hAnsi="Calibri" w:cs="Arial"/>
          <w:color w:val="000000" w:themeColor="text1"/>
          <w:sz w:val="22"/>
          <w:szCs w:val="22"/>
          <w:lang w:val="hr-HR"/>
        </w:rPr>
      </w:pPr>
    </w:p>
    <w:p w14:paraId="19D75AF2" w14:textId="659CB3AF" w:rsidR="004C42A2" w:rsidRPr="007F5B1C" w:rsidRDefault="004C42A2" w:rsidP="004C42A2">
      <w:pPr>
        <w:tabs>
          <w:tab w:val="left" w:pos="9180"/>
        </w:tabs>
        <w:jc w:val="both"/>
        <w:rPr>
          <w:rFonts w:ascii="Calibri" w:eastAsia="Calibri" w:hAnsi="Calibri" w:cs="Arial"/>
          <w:color w:val="000000" w:themeColor="text1"/>
          <w:sz w:val="22"/>
          <w:szCs w:val="22"/>
          <w:lang w:val="hr-HR"/>
        </w:rPr>
      </w:pPr>
      <w:r w:rsidRPr="007F5B1C">
        <w:rPr>
          <w:rFonts w:ascii="Calibri" w:eastAsia="Calibri" w:hAnsi="Calibri" w:cs="Arial"/>
          <w:bCs/>
          <w:color w:val="000000" w:themeColor="text1"/>
          <w:sz w:val="22"/>
          <w:szCs w:val="22"/>
          <w:lang w:val="hr-HR"/>
        </w:rPr>
        <w:t xml:space="preserve">Na dan 31. prosinca </w:t>
      </w:r>
      <w:r w:rsidR="008909AC" w:rsidRPr="007F5B1C">
        <w:rPr>
          <w:rFonts w:ascii="Calibri" w:eastAsia="Calibri" w:hAnsi="Calibri" w:cs="Arial"/>
          <w:bCs/>
          <w:color w:val="000000" w:themeColor="text1"/>
          <w:sz w:val="22"/>
          <w:szCs w:val="22"/>
          <w:lang w:val="hr-HR"/>
        </w:rPr>
        <w:t>2021</w:t>
      </w:r>
      <w:r w:rsidRPr="007F5B1C">
        <w:rPr>
          <w:rFonts w:ascii="Calibri" w:eastAsia="Calibri" w:hAnsi="Calibri" w:cs="Arial"/>
          <w:bCs/>
          <w:color w:val="000000" w:themeColor="text1"/>
          <w:sz w:val="22"/>
          <w:szCs w:val="22"/>
          <w:lang w:val="hr-HR"/>
        </w:rPr>
        <w:t xml:space="preserve">. </w:t>
      </w:r>
      <w:r w:rsidRPr="007F5B1C">
        <w:rPr>
          <w:rFonts w:ascii="Calibri" w:eastAsia="Calibri" w:hAnsi="Calibri" w:cs="Arial"/>
          <w:color w:val="000000" w:themeColor="text1"/>
          <w:sz w:val="22"/>
          <w:szCs w:val="22"/>
          <w:lang w:val="hr-HR"/>
        </w:rPr>
        <w:t xml:space="preserve">ostala imovina u iznosu od </w:t>
      </w:r>
      <w:r w:rsidR="008909AC" w:rsidRPr="006E75CA">
        <w:rPr>
          <w:rFonts w:ascii="Calibri" w:eastAsia="Calibri" w:hAnsi="Calibri" w:cs="Arial"/>
          <w:color w:val="000000" w:themeColor="text1"/>
          <w:sz w:val="22"/>
          <w:szCs w:val="22"/>
          <w:lang w:val="hr-HR"/>
        </w:rPr>
        <w:t>167</w:t>
      </w:r>
      <w:r w:rsidR="00CA4138" w:rsidRPr="007F5B1C">
        <w:rPr>
          <w:rFonts w:ascii="Calibri" w:eastAsia="Calibri" w:hAnsi="Calibri" w:cs="Arial"/>
          <w:color w:val="000000" w:themeColor="text1"/>
          <w:sz w:val="22"/>
          <w:szCs w:val="22"/>
          <w:lang w:val="hr-HR"/>
        </w:rPr>
        <w:t xml:space="preserve"> </w:t>
      </w:r>
      <w:r w:rsidRPr="007F5B1C">
        <w:rPr>
          <w:rFonts w:ascii="Calibri" w:eastAsia="Calibri" w:hAnsi="Calibri" w:cs="Arial"/>
          <w:color w:val="000000" w:themeColor="text1"/>
          <w:sz w:val="22"/>
          <w:szCs w:val="22"/>
          <w:lang w:val="hr-HR"/>
        </w:rPr>
        <w:t xml:space="preserve">tisuća kuna nije pokrivena uobičajenim instrumentima osiguranja, ali se odnosi na potraživanja od Republike Hrvatske i republičkih fondova. </w:t>
      </w:r>
    </w:p>
    <w:p w14:paraId="75C8A9C3" w14:textId="77777777" w:rsidR="004C42A2" w:rsidRPr="007F5B1C" w:rsidRDefault="004C42A2" w:rsidP="004C42A2">
      <w:pPr>
        <w:tabs>
          <w:tab w:val="left" w:pos="9180"/>
        </w:tabs>
        <w:ind w:right="-289"/>
        <w:jc w:val="both"/>
        <w:rPr>
          <w:rFonts w:ascii="Calibri" w:eastAsia="Calibri" w:hAnsi="Calibri" w:cs="Arial"/>
          <w:bCs/>
          <w:color w:val="000000" w:themeColor="text1"/>
          <w:sz w:val="22"/>
          <w:szCs w:val="22"/>
          <w:lang w:val="hr-HR"/>
        </w:rPr>
      </w:pPr>
    </w:p>
    <w:p w14:paraId="3C565766" w14:textId="00070C56" w:rsidR="00DB454E" w:rsidRPr="007F5B1C" w:rsidRDefault="00DB454E" w:rsidP="00DB454E">
      <w:pPr>
        <w:tabs>
          <w:tab w:val="left" w:pos="9180"/>
        </w:tabs>
        <w:jc w:val="both"/>
        <w:rPr>
          <w:rFonts w:ascii="Calibri" w:eastAsia="Calibri" w:hAnsi="Calibri" w:cs="Arial"/>
          <w:color w:val="FF0000"/>
          <w:sz w:val="22"/>
          <w:szCs w:val="22"/>
          <w:lang w:val="hr-HR"/>
        </w:rPr>
      </w:pPr>
      <w:r w:rsidRPr="007F5B1C">
        <w:rPr>
          <w:rFonts w:ascii="Calibri" w:eastAsia="Calibri" w:hAnsi="Calibri" w:cs="Arial"/>
          <w:bCs/>
          <w:color w:val="000000" w:themeColor="text1"/>
          <w:sz w:val="22"/>
          <w:szCs w:val="22"/>
          <w:lang w:val="hr-HR"/>
        </w:rPr>
        <w:t>Na dan 31. prosinca 20</w:t>
      </w:r>
      <w:r w:rsidR="00A34C23" w:rsidRPr="007F5B1C">
        <w:rPr>
          <w:rFonts w:ascii="Calibri" w:eastAsia="Calibri" w:hAnsi="Calibri" w:cs="Arial"/>
          <w:bCs/>
          <w:color w:val="000000" w:themeColor="text1"/>
          <w:sz w:val="22"/>
          <w:szCs w:val="22"/>
          <w:lang w:val="hr-HR"/>
        </w:rPr>
        <w:t>20</w:t>
      </w:r>
      <w:r w:rsidRPr="007F5B1C">
        <w:rPr>
          <w:rFonts w:ascii="Calibri" w:eastAsia="Calibri" w:hAnsi="Calibri" w:cs="Arial"/>
          <w:bCs/>
          <w:color w:val="000000" w:themeColor="text1"/>
          <w:sz w:val="22"/>
          <w:szCs w:val="22"/>
          <w:lang w:val="hr-HR"/>
        </w:rPr>
        <w:t>. u ukupnoj neto najvećoj izloženosti Grupe i Banke i</w:t>
      </w:r>
      <w:r w:rsidRPr="007F5B1C">
        <w:rPr>
          <w:rFonts w:ascii="Calibri" w:eastAsia="Calibri" w:hAnsi="Calibri" w:cs="Arial"/>
          <w:color w:val="000000" w:themeColor="text1"/>
          <w:sz w:val="22"/>
          <w:szCs w:val="22"/>
          <w:lang w:val="hr-HR"/>
        </w:rPr>
        <w:t xml:space="preserve">znos kredita ostalim korisnicima od </w:t>
      </w:r>
      <w:r w:rsidR="00A34C23" w:rsidRPr="007F5B1C">
        <w:rPr>
          <w:rFonts w:ascii="Calibri" w:eastAsia="Calibri" w:hAnsi="Calibri" w:cs="Arial"/>
          <w:color w:val="000000" w:themeColor="text1"/>
          <w:sz w:val="22"/>
          <w:szCs w:val="22"/>
          <w:lang w:val="hr-HR"/>
        </w:rPr>
        <w:t>1.548.515</w:t>
      </w:r>
      <w:r w:rsidRPr="007F5B1C">
        <w:rPr>
          <w:rFonts w:ascii="Calibri" w:eastAsia="Calibri" w:hAnsi="Calibri" w:cs="Arial"/>
          <w:color w:val="000000" w:themeColor="text1"/>
          <w:sz w:val="22"/>
          <w:szCs w:val="22"/>
          <w:lang w:val="hr-HR"/>
        </w:rPr>
        <w:t xml:space="preserve"> tisuća kuna nije pokriven uobičajenim instrumentima osiguranja, ali se odnosi na potraživanja i primljena sredstva od Republike Hrvatske u iznosu od </w:t>
      </w:r>
      <w:r w:rsidR="008909AC" w:rsidRPr="007F5B1C">
        <w:rPr>
          <w:rFonts w:ascii="Calibri" w:eastAsia="Calibri" w:hAnsi="Calibri" w:cs="Arial"/>
          <w:color w:val="000000" w:themeColor="text1"/>
          <w:sz w:val="22"/>
          <w:szCs w:val="22"/>
          <w:lang w:val="hr-HR"/>
        </w:rPr>
        <w:t>537.283</w:t>
      </w:r>
      <w:r w:rsidRPr="007F5B1C">
        <w:rPr>
          <w:rFonts w:ascii="Calibri" w:eastAsia="Calibri" w:hAnsi="Calibri" w:cs="Arial"/>
          <w:color w:val="000000" w:themeColor="text1"/>
          <w:sz w:val="22"/>
          <w:szCs w:val="22"/>
          <w:lang w:val="hr-HR"/>
        </w:rPr>
        <w:t xml:space="preserve"> tisuća kuna, jedinica lokalne i područne (regionalne) samouprave u iznosu od </w:t>
      </w:r>
      <w:r w:rsidR="008909AC" w:rsidRPr="007F5B1C">
        <w:rPr>
          <w:rFonts w:ascii="Calibri" w:eastAsia="Calibri" w:hAnsi="Calibri" w:cs="Arial"/>
          <w:color w:val="000000" w:themeColor="text1"/>
          <w:sz w:val="22"/>
          <w:szCs w:val="22"/>
          <w:lang w:val="hr-HR"/>
        </w:rPr>
        <w:t>807.097</w:t>
      </w:r>
      <w:r w:rsidRPr="007F5B1C">
        <w:rPr>
          <w:rFonts w:ascii="Calibri" w:eastAsia="Calibri" w:hAnsi="Calibri" w:cs="Arial"/>
          <w:color w:val="000000" w:themeColor="text1"/>
          <w:sz w:val="22"/>
          <w:szCs w:val="22"/>
          <w:lang w:val="hr-HR"/>
        </w:rPr>
        <w:t xml:space="preserve"> tisuća kuna te državnih trgovačkih društava za čije obveze Republika Hrvatska odgovara solidarno i neograničeno u iznosu od 204.</w:t>
      </w:r>
      <w:r w:rsidR="008909AC" w:rsidRPr="007F5B1C">
        <w:rPr>
          <w:rFonts w:ascii="Calibri" w:eastAsia="Calibri" w:hAnsi="Calibri" w:cs="Arial"/>
          <w:color w:val="000000" w:themeColor="text1"/>
          <w:sz w:val="22"/>
          <w:szCs w:val="22"/>
          <w:lang w:val="hr-HR"/>
        </w:rPr>
        <w:t xml:space="preserve">135 </w:t>
      </w:r>
      <w:r w:rsidRPr="007F5B1C">
        <w:rPr>
          <w:rFonts w:ascii="Calibri" w:eastAsia="Calibri" w:hAnsi="Calibri" w:cs="Arial"/>
          <w:color w:val="000000" w:themeColor="text1"/>
          <w:sz w:val="22"/>
          <w:szCs w:val="22"/>
          <w:lang w:val="hr-HR"/>
        </w:rPr>
        <w:t xml:space="preserve">tisuća. </w:t>
      </w:r>
    </w:p>
    <w:p w14:paraId="5763B99F" w14:textId="77777777" w:rsidR="00DB454E" w:rsidRPr="007F5B1C" w:rsidRDefault="00DB454E" w:rsidP="00DB454E">
      <w:pPr>
        <w:tabs>
          <w:tab w:val="left" w:pos="9180"/>
        </w:tabs>
        <w:ind w:right="-289"/>
        <w:jc w:val="both"/>
        <w:rPr>
          <w:rFonts w:ascii="Calibri" w:eastAsia="Calibri" w:hAnsi="Calibri" w:cs="Arial"/>
          <w:color w:val="000000" w:themeColor="text1"/>
          <w:sz w:val="22"/>
          <w:szCs w:val="22"/>
          <w:lang w:val="hr-HR"/>
        </w:rPr>
      </w:pPr>
    </w:p>
    <w:p w14:paraId="27D4F33D" w14:textId="6F38E012" w:rsidR="00DB454E" w:rsidRPr="007F5B1C" w:rsidRDefault="00DB454E" w:rsidP="00DB454E">
      <w:pPr>
        <w:tabs>
          <w:tab w:val="left" w:pos="9180"/>
        </w:tabs>
        <w:jc w:val="both"/>
        <w:rPr>
          <w:rFonts w:ascii="Calibri" w:eastAsia="Calibri" w:hAnsi="Calibri" w:cs="Arial"/>
          <w:color w:val="000000" w:themeColor="text1"/>
          <w:sz w:val="22"/>
          <w:szCs w:val="22"/>
          <w:lang w:val="hr-HR"/>
        </w:rPr>
      </w:pPr>
      <w:r w:rsidRPr="007F5B1C">
        <w:rPr>
          <w:rFonts w:ascii="Calibri" w:eastAsia="Calibri" w:hAnsi="Calibri" w:cs="Arial"/>
          <w:bCs/>
          <w:color w:val="000000" w:themeColor="text1"/>
          <w:sz w:val="22"/>
          <w:szCs w:val="22"/>
          <w:lang w:val="hr-HR"/>
        </w:rPr>
        <w:t>Na dan 31. prosinca 20</w:t>
      </w:r>
      <w:r w:rsidR="00A34C23" w:rsidRPr="007F5B1C">
        <w:rPr>
          <w:rFonts w:ascii="Calibri" w:eastAsia="Calibri" w:hAnsi="Calibri" w:cs="Arial"/>
          <w:bCs/>
          <w:color w:val="000000" w:themeColor="text1"/>
          <w:sz w:val="22"/>
          <w:szCs w:val="22"/>
          <w:lang w:val="hr-HR"/>
        </w:rPr>
        <w:t>20</w:t>
      </w:r>
      <w:r w:rsidRPr="007F5B1C">
        <w:rPr>
          <w:rFonts w:ascii="Calibri" w:eastAsia="Calibri" w:hAnsi="Calibri" w:cs="Arial"/>
          <w:bCs/>
          <w:color w:val="000000" w:themeColor="text1"/>
          <w:sz w:val="22"/>
          <w:szCs w:val="22"/>
          <w:lang w:val="hr-HR"/>
        </w:rPr>
        <w:t xml:space="preserve">. </w:t>
      </w:r>
      <w:r w:rsidRPr="007F5B1C">
        <w:rPr>
          <w:rFonts w:ascii="Calibri" w:eastAsia="Calibri" w:hAnsi="Calibri" w:cs="Arial"/>
          <w:color w:val="000000" w:themeColor="text1"/>
          <w:sz w:val="22"/>
          <w:szCs w:val="22"/>
          <w:lang w:val="hr-HR"/>
        </w:rPr>
        <w:t xml:space="preserve">iznos financijske imovine po fer vrijednosti kroz ostalu sveobuhvatnu dobit nije pokriven uobičajenim instrumentima, ali se odnosi na obveznice Republike Hrvatske i trezorske zapise Ministarstva financija u iznosu od </w:t>
      </w:r>
      <w:r w:rsidR="008909AC" w:rsidRPr="007F5B1C">
        <w:rPr>
          <w:rFonts w:ascii="Calibri" w:eastAsia="Calibri" w:hAnsi="Calibri" w:cs="Arial"/>
          <w:color w:val="000000" w:themeColor="text1"/>
          <w:sz w:val="22"/>
          <w:szCs w:val="22"/>
          <w:lang w:val="hr-HR"/>
        </w:rPr>
        <w:t>3.074.439</w:t>
      </w:r>
      <w:r w:rsidRPr="007F5B1C">
        <w:rPr>
          <w:rFonts w:ascii="Calibri" w:eastAsia="Calibri" w:hAnsi="Calibri" w:cs="Arial"/>
          <w:color w:val="000000" w:themeColor="text1"/>
          <w:sz w:val="22"/>
          <w:szCs w:val="22"/>
          <w:lang w:val="hr-HR"/>
        </w:rPr>
        <w:t xml:space="preserve"> tisuća kuna kod Grupe i </w:t>
      </w:r>
      <w:r w:rsidR="008909AC" w:rsidRPr="007F5B1C">
        <w:rPr>
          <w:rFonts w:ascii="Calibri" w:eastAsia="Calibri" w:hAnsi="Calibri" w:cs="Arial"/>
          <w:color w:val="000000" w:themeColor="text1"/>
          <w:sz w:val="22"/>
          <w:szCs w:val="22"/>
          <w:lang w:val="hr-HR"/>
        </w:rPr>
        <w:t>3.024.356</w:t>
      </w:r>
      <w:r w:rsidRPr="007F5B1C">
        <w:rPr>
          <w:rFonts w:ascii="Calibri" w:eastAsia="Calibri" w:hAnsi="Calibri" w:cs="Arial"/>
          <w:color w:val="000000" w:themeColor="text1"/>
          <w:sz w:val="22"/>
          <w:szCs w:val="22"/>
          <w:lang w:val="hr-HR"/>
        </w:rPr>
        <w:t xml:space="preserve">  tisuća kuna kod Banke.</w:t>
      </w:r>
    </w:p>
    <w:p w14:paraId="2F8422E8" w14:textId="77777777" w:rsidR="00DB454E" w:rsidRPr="007F5B1C" w:rsidRDefault="00DB454E" w:rsidP="00DB454E">
      <w:pPr>
        <w:tabs>
          <w:tab w:val="left" w:pos="9180"/>
        </w:tabs>
        <w:jc w:val="both"/>
        <w:rPr>
          <w:rFonts w:ascii="Calibri" w:eastAsia="Calibri" w:hAnsi="Calibri" w:cs="Arial"/>
          <w:color w:val="000000" w:themeColor="text1"/>
          <w:sz w:val="22"/>
          <w:szCs w:val="22"/>
          <w:lang w:val="hr-HR"/>
        </w:rPr>
      </w:pPr>
    </w:p>
    <w:p w14:paraId="7B3BFD83" w14:textId="3276B59F" w:rsidR="00DB454E" w:rsidRPr="00037DCC" w:rsidRDefault="00DB454E" w:rsidP="00DB454E">
      <w:pPr>
        <w:tabs>
          <w:tab w:val="left" w:pos="9180"/>
        </w:tabs>
        <w:jc w:val="both"/>
        <w:rPr>
          <w:rFonts w:ascii="Calibri" w:eastAsia="Calibri" w:hAnsi="Calibri" w:cs="Arial"/>
          <w:color w:val="000000" w:themeColor="text1"/>
          <w:sz w:val="22"/>
          <w:szCs w:val="22"/>
          <w:lang w:val="hr-HR"/>
        </w:rPr>
      </w:pPr>
      <w:r w:rsidRPr="007F5B1C">
        <w:rPr>
          <w:rFonts w:ascii="Calibri" w:eastAsia="Calibri" w:hAnsi="Calibri" w:cs="Arial"/>
          <w:bCs/>
          <w:color w:val="000000" w:themeColor="text1"/>
          <w:sz w:val="22"/>
          <w:szCs w:val="22"/>
          <w:lang w:val="hr-HR"/>
        </w:rPr>
        <w:t xml:space="preserve">Na dan 31. prosinca </w:t>
      </w:r>
      <w:r w:rsidR="008909AC" w:rsidRPr="007F5B1C">
        <w:rPr>
          <w:rFonts w:ascii="Calibri" w:eastAsia="Calibri" w:hAnsi="Calibri" w:cs="Arial"/>
          <w:bCs/>
          <w:color w:val="000000" w:themeColor="text1"/>
          <w:sz w:val="22"/>
          <w:szCs w:val="22"/>
          <w:lang w:val="hr-HR"/>
        </w:rPr>
        <w:t>2020</w:t>
      </w:r>
      <w:r w:rsidRPr="007F5B1C">
        <w:rPr>
          <w:rFonts w:ascii="Calibri" w:eastAsia="Calibri" w:hAnsi="Calibri" w:cs="Arial"/>
          <w:bCs/>
          <w:color w:val="000000" w:themeColor="text1"/>
          <w:sz w:val="22"/>
          <w:szCs w:val="22"/>
          <w:lang w:val="hr-HR"/>
        </w:rPr>
        <w:t xml:space="preserve">. </w:t>
      </w:r>
      <w:r w:rsidRPr="007F5B1C">
        <w:rPr>
          <w:rFonts w:ascii="Calibri" w:eastAsia="Calibri" w:hAnsi="Calibri" w:cs="Arial"/>
          <w:color w:val="000000" w:themeColor="text1"/>
          <w:sz w:val="22"/>
          <w:szCs w:val="22"/>
          <w:lang w:val="hr-HR"/>
        </w:rPr>
        <w:t xml:space="preserve">ostala imovina u iznosu od </w:t>
      </w:r>
      <w:r w:rsidR="008909AC" w:rsidRPr="007F5B1C">
        <w:rPr>
          <w:rFonts w:ascii="Calibri" w:eastAsia="Calibri" w:hAnsi="Calibri" w:cs="Arial"/>
          <w:color w:val="000000" w:themeColor="text1"/>
          <w:sz w:val="22"/>
          <w:szCs w:val="22"/>
          <w:lang w:val="hr-HR"/>
        </w:rPr>
        <w:t>204</w:t>
      </w:r>
      <w:r w:rsidRPr="007F5B1C">
        <w:rPr>
          <w:rFonts w:ascii="Calibri" w:eastAsia="Calibri" w:hAnsi="Calibri" w:cs="Arial"/>
          <w:color w:val="000000" w:themeColor="text1"/>
          <w:sz w:val="22"/>
          <w:szCs w:val="22"/>
          <w:lang w:val="hr-HR"/>
        </w:rPr>
        <w:t xml:space="preserve"> tisuća kuna nije pokrivena uobičajenim instrumentima osiguranja, ali se odnosi na potraživanja od Republike Hrvatske i republičkih fondova.</w:t>
      </w:r>
      <w:r w:rsidRPr="00037DCC">
        <w:rPr>
          <w:rFonts w:ascii="Calibri" w:eastAsia="Calibri" w:hAnsi="Calibri" w:cs="Arial"/>
          <w:color w:val="000000" w:themeColor="text1"/>
          <w:sz w:val="22"/>
          <w:szCs w:val="22"/>
          <w:lang w:val="hr-HR"/>
        </w:rPr>
        <w:t xml:space="preserve"> </w:t>
      </w:r>
    </w:p>
    <w:p w14:paraId="37CF950F" w14:textId="28ED8D66" w:rsidR="004C42A2" w:rsidRPr="00037DCC" w:rsidRDefault="004C42A2" w:rsidP="004C42A2">
      <w:pPr>
        <w:tabs>
          <w:tab w:val="left" w:pos="9180"/>
        </w:tabs>
        <w:jc w:val="both"/>
        <w:rPr>
          <w:rFonts w:ascii="Calibri" w:eastAsia="Calibri" w:hAnsi="Calibri" w:cs="Arial"/>
          <w:color w:val="000000" w:themeColor="text1"/>
          <w:sz w:val="22"/>
          <w:szCs w:val="22"/>
          <w:lang w:val="hr-HR"/>
        </w:rPr>
      </w:pPr>
    </w:p>
    <w:p w14:paraId="31963EEF"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pPr>
    </w:p>
    <w:p w14:paraId="6BF93289"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pPr>
    </w:p>
    <w:p w14:paraId="52149832"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sectPr w:rsidR="00EC0998" w:rsidRPr="00037DCC" w:rsidSect="00623DBA">
          <w:pgSz w:w="11907" w:h="16840" w:code="9"/>
          <w:pgMar w:top="1418" w:right="1134" w:bottom="1134" w:left="1418" w:header="851" w:footer="851" w:gutter="0"/>
          <w:cols w:space="720"/>
          <w:noEndnote/>
        </w:sectPr>
      </w:pPr>
    </w:p>
    <w:p w14:paraId="7B1F9BB0" w14:textId="77777777" w:rsidR="00EC0998" w:rsidRPr="00037DCC" w:rsidRDefault="00EC0998" w:rsidP="002911A6">
      <w:pPr>
        <w:pStyle w:val="T1"/>
        <w:spacing w:before="0" w:after="0" w:line="240" w:lineRule="auto"/>
        <w:rPr>
          <w:rFonts w:asciiTheme="minorHAnsi" w:hAnsiTheme="minorHAnsi" w:cs="Arial"/>
          <w:color w:val="000000" w:themeColor="text1"/>
          <w:sz w:val="22"/>
          <w:szCs w:val="22"/>
          <w:lang w:val="hr-HR"/>
        </w:rPr>
      </w:pPr>
    </w:p>
    <w:p w14:paraId="06A4B3DD" w14:textId="33DABF92" w:rsidR="009318F4" w:rsidRPr="00037DCC" w:rsidRDefault="00092418" w:rsidP="002911A6">
      <w:pPr>
        <w:pStyle w:val="T1"/>
        <w:spacing w:before="0" w:after="0" w:line="240" w:lineRule="auto"/>
        <w:rPr>
          <w:rFonts w:asciiTheme="minorHAnsi" w:hAnsiTheme="minorHAnsi" w:cs="Arial"/>
          <w:color w:val="000000" w:themeColor="text1"/>
          <w:sz w:val="22"/>
          <w:szCs w:val="22"/>
          <w:lang w:val="hr-HR"/>
        </w:rPr>
      </w:pPr>
      <w:bookmarkStart w:id="2158" w:name="_Hlk1732888"/>
      <w:bookmarkStart w:id="2159" w:name="_Hlk1733949"/>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9318F4" w:rsidRPr="00037DCC">
        <w:rPr>
          <w:rFonts w:asciiTheme="minorHAnsi" w:hAnsiTheme="minorHAnsi" w:cs="Arial"/>
          <w:color w:val="000000" w:themeColor="text1"/>
          <w:sz w:val="22"/>
          <w:szCs w:val="22"/>
          <w:lang w:val="hr-HR"/>
        </w:rPr>
        <w:t>.</w:t>
      </w:r>
      <w:r w:rsidR="009318F4" w:rsidRPr="00037DCC">
        <w:rPr>
          <w:rFonts w:asciiTheme="minorHAnsi" w:hAnsiTheme="minorHAnsi" w:cs="Arial"/>
          <w:color w:val="000000" w:themeColor="text1"/>
          <w:sz w:val="22"/>
          <w:szCs w:val="22"/>
          <w:lang w:val="hr-HR"/>
        </w:rPr>
        <w:tab/>
        <w:t>Upravljanje rizicima (nastavak)</w:t>
      </w:r>
    </w:p>
    <w:p w14:paraId="7794E1C0" w14:textId="77777777" w:rsidR="002911A6" w:rsidRPr="00037DCC" w:rsidRDefault="002911A6" w:rsidP="002911A6">
      <w:pPr>
        <w:pStyle w:val="T1"/>
        <w:spacing w:before="0" w:after="0" w:line="240" w:lineRule="auto"/>
        <w:rPr>
          <w:rFonts w:asciiTheme="minorHAnsi" w:hAnsiTheme="minorHAnsi" w:cs="Arial"/>
          <w:color w:val="000000" w:themeColor="text1"/>
          <w:sz w:val="22"/>
          <w:szCs w:val="22"/>
          <w:lang w:val="hr-HR"/>
        </w:rPr>
      </w:pPr>
    </w:p>
    <w:p w14:paraId="25A572FF" w14:textId="54509C3D" w:rsidR="00273AC1" w:rsidRPr="00037DCC" w:rsidRDefault="00092418" w:rsidP="002911A6">
      <w:pPr>
        <w:pStyle w:val="T1"/>
        <w:spacing w:before="0" w:after="0" w:line="240" w:lineRule="auto"/>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6914C7" w:rsidRPr="00037DCC">
        <w:rPr>
          <w:rFonts w:asciiTheme="minorHAnsi" w:hAnsiTheme="minorHAnsi" w:cs="Arial"/>
          <w:color w:val="000000" w:themeColor="text1"/>
          <w:sz w:val="22"/>
          <w:szCs w:val="22"/>
          <w:lang w:val="hr-HR"/>
        </w:rPr>
        <w:t>.</w:t>
      </w:r>
      <w:r w:rsidR="003900A3" w:rsidRPr="00037DCC">
        <w:rPr>
          <w:rFonts w:asciiTheme="minorHAnsi" w:hAnsiTheme="minorHAnsi" w:cs="Arial"/>
          <w:color w:val="000000" w:themeColor="text1"/>
          <w:sz w:val="22"/>
          <w:szCs w:val="22"/>
          <w:lang w:val="hr-HR"/>
        </w:rPr>
        <w:t>3</w:t>
      </w:r>
      <w:r w:rsidR="009318F4" w:rsidRPr="00037DCC">
        <w:rPr>
          <w:rFonts w:asciiTheme="minorHAnsi" w:hAnsiTheme="minorHAnsi" w:cs="Arial"/>
          <w:color w:val="000000" w:themeColor="text1"/>
          <w:sz w:val="22"/>
          <w:szCs w:val="22"/>
          <w:lang w:val="hr-HR"/>
        </w:rPr>
        <w:t xml:space="preserve">. </w:t>
      </w:r>
      <w:r w:rsidR="009318F4" w:rsidRPr="00037DCC">
        <w:rPr>
          <w:rFonts w:asciiTheme="minorHAnsi" w:hAnsiTheme="minorHAnsi" w:cs="Arial"/>
          <w:color w:val="000000" w:themeColor="text1"/>
          <w:sz w:val="22"/>
          <w:szCs w:val="22"/>
          <w:lang w:val="hr-HR"/>
        </w:rPr>
        <w:tab/>
        <w:t>Kreditni rizik (nastavak)</w:t>
      </w:r>
    </w:p>
    <w:p w14:paraId="57395802" w14:textId="77777777" w:rsidR="00851FAE" w:rsidRPr="00037DCC" w:rsidRDefault="00851FAE" w:rsidP="002911A6">
      <w:pPr>
        <w:pStyle w:val="T1"/>
        <w:spacing w:before="0" w:after="0" w:line="240" w:lineRule="auto"/>
        <w:rPr>
          <w:rFonts w:asciiTheme="minorHAnsi" w:hAnsiTheme="minorHAnsi" w:cs="Arial"/>
          <w:color w:val="000000" w:themeColor="text1"/>
          <w:sz w:val="22"/>
          <w:szCs w:val="22"/>
          <w:lang w:val="hr-HR"/>
        </w:rPr>
      </w:pPr>
    </w:p>
    <w:p w14:paraId="4DF2277B" w14:textId="77777777" w:rsidR="00851FAE" w:rsidRPr="00037DCC" w:rsidRDefault="00851FAE" w:rsidP="0039588B">
      <w:pPr>
        <w:pStyle w:val="T1"/>
        <w:numPr>
          <w:ilvl w:val="8"/>
          <w:numId w:val="45"/>
        </w:numPr>
        <w:spacing w:before="0" w:after="0" w:line="240" w:lineRule="auto"/>
        <w:ind w:left="284" w:hanging="284"/>
        <w:jc w:val="left"/>
        <w:rPr>
          <w:rFonts w:asciiTheme="minorHAnsi" w:hAnsiTheme="minorHAnsi" w:cs="Arial"/>
          <w:b w:val="0"/>
          <w:i/>
          <w:color w:val="000000" w:themeColor="text1"/>
          <w:sz w:val="22"/>
          <w:szCs w:val="22"/>
          <w:lang w:val="hr-HR"/>
        </w:rPr>
      </w:pPr>
      <w:bookmarkStart w:id="2160" w:name="_Hlk1734146"/>
      <w:r w:rsidRPr="00037DCC">
        <w:rPr>
          <w:rFonts w:asciiTheme="minorHAnsi" w:hAnsiTheme="minorHAnsi" w:cs="Arial"/>
          <w:b w:val="0"/>
          <w:i/>
          <w:color w:val="000000" w:themeColor="text1"/>
          <w:sz w:val="22"/>
          <w:szCs w:val="22"/>
          <w:lang w:val="hr-HR"/>
        </w:rPr>
        <w:t>Promjene po rezerviranjima</w:t>
      </w:r>
    </w:p>
    <w:bookmarkEnd w:id="2158"/>
    <w:p w14:paraId="5DE182F5" w14:textId="77777777" w:rsidR="003A04E4" w:rsidRPr="00037DCC" w:rsidRDefault="003A04E4" w:rsidP="003A04E4">
      <w:pPr>
        <w:pStyle w:val="T1"/>
        <w:spacing w:before="0" w:after="0" w:line="240" w:lineRule="auto"/>
        <w:jc w:val="left"/>
        <w:rPr>
          <w:rFonts w:asciiTheme="minorHAnsi" w:hAnsiTheme="minorHAnsi" w:cs="Arial"/>
          <w:b w:val="0"/>
          <w:i/>
          <w:color w:val="000000" w:themeColor="text1"/>
          <w:sz w:val="22"/>
          <w:szCs w:val="22"/>
          <w:lang w:val="hr-HR"/>
        </w:rPr>
      </w:pPr>
    </w:p>
    <w:p w14:paraId="2F69D2B6" w14:textId="77777777" w:rsidR="003A04E4" w:rsidRPr="00037DCC" w:rsidRDefault="00DC6A16" w:rsidP="003A04E4">
      <w:pPr>
        <w:pStyle w:val="T1"/>
        <w:spacing w:before="0" w:after="0" w:line="240" w:lineRule="auto"/>
        <w:jc w:val="left"/>
        <w:rPr>
          <w:rFonts w:asciiTheme="minorHAnsi" w:hAnsiTheme="minorHAnsi" w:cs="Arial"/>
          <w:b w:val="0"/>
          <w:color w:val="000000" w:themeColor="text1"/>
          <w:sz w:val="22"/>
          <w:szCs w:val="22"/>
          <w:lang w:val="hr-HR"/>
        </w:rPr>
      </w:pPr>
      <w:r w:rsidRPr="00037DCC">
        <w:rPr>
          <w:rFonts w:asciiTheme="minorHAnsi" w:hAnsiTheme="minorHAnsi" w:cs="Arial"/>
          <w:b w:val="0"/>
          <w:color w:val="000000" w:themeColor="text1"/>
          <w:sz w:val="22"/>
          <w:szCs w:val="22"/>
          <w:lang w:val="hr-HR"/>
        </w:rPr>
        <w:t>U sljedećim tablicama prikazuju se promjene po rezerviranjima od početnog do završnog stanja prema vrsti financijskog instrumenta i prema rizičnim skupinama:</w:t>
      </w:r>
    </w:p>
    <w:p w14:paraId="09C56491" w14:textId="77777777" w:rsidR="003A04E4" w:rsidRPr="00037DCC" w:rsidRDefault="003A04E4" w:rsidP="003A04E4">
      <w:pPr>
        <w:pStyle w:val="T1"/>
        <w:spacing w:before="0" w:after="0" w:line="240" w:lineRule="auto"/>
        <w:jc w:val="left"/>
        <w:rPr>
          <w:rFonts w:asciiTheme="minorHAnsi" w:hAnsiTheme="minorHAnsi" w:cs="Arial"/>
          <w:b w:val="0"/>
          <w:i/>
          <w:color w:val="000000" w:themeColor="text1"/>
          <w:sz w:val="22"/>
          <w:szCs w:val="22"/>
          <w:lang w:val="hr-HR"/>
        </w:rPr>
      </w:pPr>
    </w:p>
    <w:p w14:paraId="74AFB6FC" w14:textId="77777777" w:rsidR="003A04E4" w:rsidRPr="00037DCC" w:rsidRDefault="001F797D" w:rsidP="00E5067B">
      <w:pPr>
        <w:pStyle w:val="T1"/>
        <w:spacing w:before="0" w:after="0" w:line="240" w:lineRule="auto"/>
        <w:jc w:val="left"/>
        <w:rPr>
          <w:rFonts w:asciiTheme="minorHAnsi" w:hAnsiTheme="minorHAnsi" w:cs="Arial"/>
          <w:color w:val="000000" w:themeColor="text1"/>
          <w:sz w:val="22"/>
          <w:szCs w:val="22"/>
          <w:lang w:val="hr-HR"/>
        </w:rPr>
      </w:pPr>
      <w:r w:rsidRPr="00037DCC">
        <w:rPr>
          <w:rFonts w:asciiTheme="minorHAnsi" w:hAnsiTheme="minorHAnsi" w:cs="Arial"/>
          <w:color w:val="000000" w:themeColor="text1"/>
          <w:sz w:val="22"/>
          <w:szCs w:val="22"/>
          <w:lang w:val="hr-HR"/>
        </w:rPr>
        <w:t>Novčana sredstva i računi kod banaka</w:t>
      </w:r>
    </w:p>
    <w:p w14:paraId="140BD71D" w14:textId="77777777" w:rsidR="00890F29" w:rsidRPr="00037DCC" w:rsidRDefault="00890F29" w:rsidP="00890F29">
      <w:pPr>
        <w:keepNext/>
        <w:jc w:val="both"/>
        <w:rPr>
          <w:rFonts w:ascii="Calibri" w:hAnsi="Calibri" w:cs="Arial"/>
          <w:b/>
          <w:bCs/>
          <w:color w:val="000000" w:themeColor="text1"/>
          <w:sz w:val="22"/>
          <w:szCs w:val="22"/>
          <w:lang w:val="hr-HR"/>
        </w:rPr>
      </w:pPr>
    </w:p>
    <w:tbl>
      <w:tblPr>
        <w:tblW w:w="9411" w:type="dxa"/>
        <w:tblInd w:w="-142" w:type="dxa"/>
        <w:tblLook w:val="04A0" w:firstRow="1" w:lastRow="0" w:firstColumn="1" w:lastColumn="0" w:noHBand="0" w:noVBand="1"/>
      </w:tblPr>
      <w:tblGrid>
        <w:gridCol w:w="3889"/>
        <w:gridCol w:w="1098"/>
        <w:gridCol w:w="1089"/>
        <w:gridCol w:w="1089"/>
        <w:gridCol w:w="1084"/>
        <w:gridCol w:w="1162"/>
      </w:tblGrid>
      <w:tr w:rsidR="00E14286" w:rsidRPr="007E286D" w14:paraId="21F6C73B" w14:textId="77777777" w:rsidTr="003224D9">
        <w:trPr>
          <w:trHeight w:val="164"/>
        </w:trPr>
        <w:tc>
          <w:tcPr>
            <w:tcW w:w="3889" w:type="dxa"/>
            <w:tcBorders>
              <w:top w:val="nil"/>
              <w:left w:val="nil"/>
              <w:bottom w:val="nil"/>
              <w:right w:val="nil"/>
            </w:tcBorders>
            <w:shd w:val="clear" w:color="auto" w:fill="auto"/>
            <w:vAlign w:val="center"/>
          </w:tcPr>
          <w:p w14:paraId="254826DD" w14:textId="77777777" w:rsidR="00890F29" w:rsidRPr="007F5B1C" w:rsidRDefault="00890F29" w:rsidP="00890F29">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 xml:space="preserve">Grupa </w:t>
            </w:r>
          </w:p>
        </w:tc>
        <w:tc>
          <w:tcPr>
            <w:tcW w:w="1098" w:type="dxa"/>
            <w:tcBorders>
              <w:top w:val="nil"/>
              <w:left w:val="nil"/>
              <w:bottom w:val="nil"/>
              <w:right w:val="nil"/>
            </w:tcBorders>
            <w:shd w:val="clear" w:color="auto" w:fill="auto"/>
            <w:vAlign w:val="center"/>
          </w:tcPr>
          <w:p w14:paraId="5C07B005"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9" w:type="dxa"/>
            <w:tcBorders>
              <w:top w:val="nil"/>
              <w:left w:val="nil"/>
              <w:bottom w:val="nil"/>
              <w:right w:val="nil"/>
            </w:tcBorders>
            <w:shd w:val="clear" w:color="auto" w:fill="auto"/>
            <w:vAlign w:val="center"/>
          </w:tcPr>
          <w:p w14:paraId="2DF89173"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9" w:type="dxa"/>
            <w:tcBorders>
              <w:top w:val="nil"/>
              <w:left w:val="nil"/>
              <w:bottom w:val="nil"/>
              <w:right w:val="nil"/>
            </w:tcBorders>
            <w:shd w:val="clear" w:color="auto" w:fill="auto"/>
            <w:vAlign w:val="center"/>
          </w:tcPr>
          <w:p w14:paraId="33F0B641"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348CAE69"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162" w:type="dxa"/>
            <w:tcBorders>
              <w:top w:val="nil"/>
              <w:left w:val="nil"/>
              <w:bottom w:val="nil"/>
              <w:right w:val="nil"/>
            </w:tcBorders>
            <w:shd w:val="clear" w:color="auto" w:fill="auto"/>
            <w:vAlign w:val="center"/>
          </w:tcPr>
          <w:p w14:paraId="140BC0F9" w14:textId="77777777" w:rsidR="00890F29" w:rsidRPr="007F5B1C" w:rsidRDefault="00890F29" w:rsidP="00890F29">
            <w:pPr>
              <w:jc w:val="right"/>
              <w:rPr>
                <w:rFonts w:ascii="Calibri" w:eastAsia="Calibri" w:hAnsi="Calibri" w:cs="Calibri"/>
                <w:b/>
                <w:bCs/>
                <w:color w:val="000000" w:themeColor="text1"/>
                <w:sz w:val="20"/>
                <w:szCs w:val="20"/>
                <w:lang w:val="hr-HR"/>
              </w:rPr>
            </w:pPr>
          </w:p>
        </w:tc>
      </w:tr>
      <w:tr w:rsidR="00E14286" w:rsidRPr="007E286D" w14:paraId="6ED6B9A0" w14:textId="77777777" w:rsidTr="003224D9">
        <w:trPr>
          <w:trHeight w:val="164"/>
        </w:trPr>
        <w:tc>
          <w:tcPr>
            <w:tcW w:w="3889" w:type="dxa"/>
            <w:tcBorders>
              <w:top w:val="nil"/>
              <w:left w:val="nil"/>
              <w:bottom w:val="nil"/>
              <w:right w:val="nil"/>
            </w:tcBorders>
            <w:shd w:val="clear" w:color="auto" w:fill="auto"/>
            <w:vAlign w:val="center"/>
            <w:hideMark/>
          </w:tcPr>
          <w:p w14:paraId="1345F3CF" w14:textId="5114C995" w:rsidR="00890F29" w:rsidRPr="007F5B1C" w:rsidRDefault="00890F29" w:rsidP="00890F29">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 xml:space="preserve">31. prosinca </w:t>
            </w:r>
            <w:r w:rsidR="00FC0C22" w:rsidRPr="007F5B1C">
              <w:rPr>
                <w:rFonts w:ascii="Calibri" w:eastAsia="Calibri" w:hAnsi="Calibri" w:cs="Calibri"/>
                <w:b/>
                <w:bCs/>
                <w:color w:val="000000" w:themeColor="text1"/>
                <w:sz w:val="20"/>
                <w:szCs w:val="20"/>
                <w:lang w:val="hr-HR"/>
              </w:rPr>
              <w:t>202</w:t>
            </w:r>
            <w:r w:rsidR="00FC0C22">
              <w:rPr>
                <w:rFonts w:ascii="Calibri" w:eastAsia="Calibri" w:hAnsi="Calibri" w:cs="Calibri"/>
                <w:b/>
                <w:bCs/>
                <w:color w:val="000000" w:themeColor="text1"/>
                <w:sz w:val="20"/>
                <w:szCs w:val="20"/>
                <w:lang w:val="hr-HR"/>
              </w:rPr>
              <w:t>1</w:t>
            </w:r>
            <w:r w:rsidRPr="007F5B1C">
              <w:rPr>
                <w:rFonts w:ascii="Calibri" w:eastAsia="Calibri" w:hAnsi="Calibri" w:cs="Calibri"/>
                <w:b/>
                <w:bCs/>
                <w:color w:val="000000" w:themeColor="text1"/>
                <w:sz w:val="20"/>
                <w:szCs w:val="20"/>
                <w:lang w:val="hr-HR"/>
              </w:rPr>
              <w:t>.</w:t>
            </w:r>
          </w:p>
        </w:tc>
        <w:tc>
          <w:tcPr>
            <w:tcW w:w="1098" w:type="dxa"/>
            <w:tcBorders>
              <w:top w:val="nil"/>
              <w:left w:val="nil"/>
              <w:bottom w:val="nil"/>
              <w:right w:val="nil"/>
            </w:tcBorders>
            <w:shd w:val="clear" w:color="auto" w:fill="auto"/>
            <w:vAlign w:val="center"/>
            <w:hideMark/>
          </w:tcPr>
          <w:p w14:paraId="7DA709B6"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1</w:t>
            </w:r>
          </w:p>
        </w:tc>
        <w:tc>
          <w:tcPr>
            <w:tcW w:w="1089" w:type="dxa"/>
            <w:tcBorders>
              <w:top w:val="nil"/>
              <w:left w:val="nil"/>
              <w:bottom w:val="nil"/>
              <w:right w:val="nil"/>
            </w:tcBorders>
            <w:shd w:val="clear" w:color="auto" w:fill="auto"/>
            <w:vAlign w:val="center"/>
            <w:hideMark/>
          </w:tcPr>
          <w:p w14:paraId="0C2C9031"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2</w:t>
            </w:r>
          </w:p>
        </w:tc>
        <w:tc>
          <w:tcPr>
            <w:tcW w:w="1089" w:type="dxa"/>
            <w:tcBorders>
              <w:top w:val="nil"/>
              <w:left w:val="nil"/>
              <w:bottom w:val="nil"/>
              <w:right w:val="nil"/>
            </w:tcBorders>
            <w:shd w:val="clear" w:color="auto" w:fill="auto"/>
            <w:vAlign w:val="center"/>
            <w:hideMark/>
          </w:tcPr>
          <w:p w14:paraId="24A4720F"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3</w:t>
            </w:r>
          </w:p>
        </w:tc>
        <w:tc>
          <w:tcPr>
            <w:tcW w:w="1084" w:type="dxa"/>
            <w:tcBorders>
              <w:top w:val="nil"/>
              <w:left w:val="nil"/>
              <w:bottom w:val="nil"/>
              <w:right w:val="nil"/>
            </w:tcBorders>
            <w:shd w:val="clear" w:color="auto" w:fill="auto"/>
            <w:vAlign w:val="center"/>
            <w:hideMark/>
          </w:tcPr>
          <w:p w14:paraId="53B85D26"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POCI</w:t>
            </w:r>
          </w:p>
        </w:tc>
        <w:tc>
          <w:tcPr>
            <w:tcW w:w="1162" w:type="dxa"/>
            <w:tcBorders>
              <w:top w:val="nil"/>
              <w:left w:val="nil"/>
              <w:bottom w:val="nil"/>
              <w:right w:val="nil"/>
            </w:tcBorders>
            <w:shd w:val="clear" w:color="auto" w:fill="auto"/>
            <w:vAlign w:val="center"/>
            <w:hideMark/>
          </w:tcPr>
          <w:p w14:paraId="62DA6161"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Ukupno</w:t>
            </w:r>
          </w:p>
        </w:tc>
      </w:tr>
      <w:tr w:rsidR="00E14286" w:rsidRPr="007E286D" w14:paraId="1D7F7EA0" w14:textId="77777777" w:rsidTr="003224D9">
        <w:trPr>
          <w:trHeight w:val="164"/>
        </w:trPr>
        <w:tc>
          <w:tcPr>
            <w:tcW w:w="3889" w:type="dxa"/>
            <w:tcBorders>
              <w:top w:val="nil"/>
              <w:left w:val="nil"/>
              <w:bottom w:val="nil"/>
              <w:right w:val="nil"/>
            </w:tcBorders>
            <w:shd w:val="clear" w:color="auto" w:fill="auto"/>
            <w:vAlign w:val="center"/>
            <w:hideMark/>
          </w:tcPr>
          <w:p w14:paraId="3E9C24D6"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hideMark/>
          </w:tcPr>
          <w:p w14:paraId="073E0D5F"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89" w:type="dxa"/>
            <w:tcBorders>
              <w:top w:val="nil"/>
              <w:left w:val="nil"/>
              <w:bottom w:val="nil"/>
              <w:right w:val="nil"/>
            </w:tcBorders>
            <w:shd w:val="clear" w:color="auto" w:fill="auto"/>
            <w:vAlign w:val="center"/>
            <w:hideMark/>
          </w:tcPr>
          <w:p w14:paraId="7293B101"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89" w:type="dxa"/>
            <w:tcBorders>
              <w:top w:val="nil"/>
              <w:left w:val="nil"/>
              <w:bottom w:val="nil"/>
              <w:right w:val="nil"/>
            </w:tcBorders>
            <w:shd w:val="clear" w:color="auto" w:fill="auto"/>
            <w:vAlign w:val="center"/>
            <w:hideMark/>
          </w:tcPr>
          <w:p w14:paraId="26FA55BF"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84" w:type="dxa"/>
            <w:tcBorders>
              <w:top w:val="nil"/>
              <w:left w:val="nil"/>
              <w:bottom w:val="nil"/>
              <w:right w:val="nil"/>
            </w:tcBorders>
            <w:shd w:val="clear" w:color="auto" w:fill="auto"/>
            <w:vAlign w:val="center"/>
            <w:hideMark/>
          </w:tcPr>
          <w:p w14:paraId="6CB846E4"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162" w:type="dxa"/>
            <w:tcBorders>
              <w:top w:val="nil"/>
              <w:left w:val="nil"/>
              <w:bottom w:val="nil"/>
              <w:right w:val="nil"/>
            </w:tcBorders>
            <w:shd w:val="clear" w:color="auto" w:fill="auto"/>
            <w:vAlign w:val="center"/>
            <w:hideMark/>
          </w:tcPr>
          <w:p w14:paraId="7484961B"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r>
      <w:tr w:rsidR="00E14286" w:rsidRPr="007E286D" w14:paraId="074380A6" w14:textId="77777777" w:rsidTr="003224D9">
        <w:trPr>
          <w:trHeight w:val="164"/>
        </w:trPr>
        <w:tc>
          <w:tcPr>
            <w:tcW w:w="3889" w:type="dxa"/>
            <w:tcBorders>
              <w:top w:val="nil"/>
              <w:left w:val="nil"/>
              <w:bottom w:val="nil"/>
              <w:right w:val="nil"/>
            </w:tcBorders>
            <w:shd w:val="clear" w:color="auto" w:fill="auto"/>
            <w:vAlign w:val="center"/>
          </w:tcPr>
          <w:p w14:paraId="3F297A7F"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tcPr>
          <w:p w14:paraId="354D20B8"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9" w:type="dxa"/>
            <w:tcBorders>
              <w:top w:val="nil"/>
              <w:left w:val="nil"/>
              <w:bottom w:val="nil"/>
              <w:right w:val="nil"/>
            </w:tcBorders>
            <w:shd w:val="clear" w:color="auto" w:fill="auto"/>
            <w:vAlign w:val="center"/>
          </w:tcPr>
          <w:p w14:paraId="6AED10BA"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9" w:type="dxa"/>
            <w:tcBorders>
              <w:top w:val="nil"/>
              <w:left w:val="nil"/>
              <w:bottom w:val="nil"/>
              <w:right w:val="nil"/>
            </w:tcBorders>
            <w:shd w:val="clear" w:color="auto" w:fill="auto"/>
            <w:vAlign w:val="center"/>
          </w:tcPr>
          <w:p w14:paraId="23A7A044"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70BC0B5F"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162" w:type="dxa"/>
            <w:tcBorders>
              <w:top w:val="nil"/>
              <w:left w:val="nil"/>
              <w:bottom w:val="nil"/>
              <w:right w:val="nil"/>
            </w:tcBorders>
            <w:shd w:val="clear" w:color="auto" w:fill="auto"/>
            <w:vAlign w:val="center"/>
          </w:tcPr>
          <w:p w14:paraId="790D1DF7" w14:textId="77777777" w:rsidR="00890F29" w:rsidRPr="007F5B1C" w:rsidRDefault="00890F29" w:rsidP="00890F29">
            <w:pPr>
              <w:jc w:val="right"/>
              <w:rPr>
                <w:rFonts w:ascii="Calibri" w:eastAsia="Calibri" w:hAnsi="Calibri" w:cs="Calibri"/>
                <w:b/>
                <w:bCs/>
                <w:color w:val="000000" w:themeColor="text1"/>
                <w:sz w:val="20"/>
                <w:szCs w:val="20"/>
                <w:lang w:val="hr-HR"/>
              </w:rPr>
            </w:pPr>
          </w:p>
        </w:tc>
      </w:tr>
      <w:tr w:rsidR="00FC0C22" w:rsidRPr="007E286D" w14:paraId="6E8556A5" w14:textId="77777777" w:rsidTr="007F5B1C">
        <w:trPr>
          <w:trHeight w:val="164"/>
        </w:trPr>
        <w:tc>
          <w:tcPr>
            <w:tcW w:w="3889" w:type="dxa"/>
            <w:tcBorders>
              <w:top w:val="nil"/>
              <w:left w:val="nil"/>
              <w:bottom w:val="nil"/>
              <w:right w:val="nil"/>
            </w:tcBorders>
            <w:shd w:val="clear" w:color="auto" w:fill="auto"/>
            <w:vAlign w:val="center"/>
            <w:hideMark/>
          </w:tcPr>
          <w:p w14:paraId="43AB13C8" w14:textId="25864A59" w:rsidR="00FC0C22" w:rsidRPr="007F5B1C" w:rsidRDefault="00FC0C22" w:rsidP="00FC0C22">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Stanje 1. siječnja 202</w:t>
            </w:r>
            <w:r>
              <w:rPr>
                <w:rFonts w:ascii="Calibri" w:eastAsia="Calibri" w:hAnsi="Calibri" w:cs="Calibri"/>
                <w:color w:val="000000" w:themeColor="text1"/>
                <w:sz w:val="20"/>
                <w:szCs w:val="20"/>
                <w:lang w:val="hr-HR"/>
              </w:rPr>
              <w:t>1</w:t>
            </w:r>
            <w:r w:rsidRPr="007F5B1C">
              <w:rPr>
                <w:rFonts w:ascii="Calibri" w:eastAsia="Calibri" w:hAnsi="Calibri" w:cs="Calibri"/>
                <w:color w:val="000000" w:themeColor="text1"/>
                <w:sz w:val="20"/>
                <w:szCs w:val="20"/>
                <w:lang w:val="hr-HR"/>
              </w:rPr>
              <w:t xml:space="preserve">. </w:t>
            </w:r>
          </w:p>
        </w:tc>
        <w:tc>
          <w:tcPr>
            <w:tcW w:w="1098" w:type="dxa"/>
            <w:shd w:val="clear" w:color="auto" w:fill="auto"/>
          </w:tcPr>
          <w:p w14:paraId="1522B155" w14:textId="2BDEFD6B" w:rsidR="00FC0C22" w:rsidRPr="007F5B1C" w:rsidRDefault="00FC0C22" w:rsidP="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1.652 </w:t>
            </w:r>
          </w:p>
        </w:tc>
        <w:tc>
          <w:tcPr>
            <w:tcW w:w="1089" w:type="dxa"/>
            <w:shd w:val="clear" w:color="auto" w:fill="auto"/>
          </w:tcPr>
          <w:p w14:paraId="6EF9BCE7" w14:textId="24ACB77B" w:rsidR="00FC0C22" w:rsidRPr="007F5B1C" w:rsidRDefault="00FC0C22" w:rsidP="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9" w:type="dxa"/>
            <w:shd w:val="clear" w:color="auto" w:fill="auto"/>
          </w:tcPr>
          <w:p w14:paraId="7DD0DE81" w14:textId="1107B9B6" w:rsidR="00FC0C22" w:rsidRPr="007F5B1C" w:rsidRDefault="00FC0C22" w:rsidP="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4" w:type="dxa"/>
            <w:shd w:val="clear" w:color="auto" w:fill="auto"/>
          </w:tcPr>
          <w:p w14:paraId="50F4ECFA" w14:textId="706C2E4A" w:rsidR="00FC0C22" w:rsidRPr="007F5B1C" w:rsidRDefault="00FC0C22" w:rsidP="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162" w:type="dxa"/>
            <w:shd w:val="clear" w:color="auto" w:fill="auto"/>
          </w:tcPr>
          <w:p w14:paraId="5F34253C" w14:textId="0138CF69" w:rsidR="00FC0C22" w:rsidRPr="007F5B1C" w:rsidRDefault="00FC0C22" w:rsidP="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1.652 </w:t>
            </w:r>
          </w:p>
        </w:tc>
      </w:tr>
      <w:tr w:rsidR="003A0A44" w:rsidRPr="007E286D" w14:paraId="15A8C30C" w14:textId="77777777" w:rsidTr="00F625B3">
        <w:trPr>
          <w:trHeight w:val="164"/>
        </w:trPr>
        <w:tc>
          <w:tcPr>
            <w:tcW w:w="3889" w:type="dxa"/>
            <w:tcBorders>
              <w:top w:val="nil"/>
              <w:left w:val="nil"/>
              <w:bottom w:val="nil"/>
              <w:right w:val="nil"/>
            </w:tcBorders>
            <w:shd w:val="clear" w:color="auto" w:fill="auto"/>
            <w:vAlign w:val="center"/>
            <w:hideMark/>
          </w:tcPr>
          <w:p w14:paraId="0C59EEB5"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1</w:t>
            </w:r>
          </w:p>
        </w:tc>
        <w:tc>
          <w:tcPr>
            <w:tcW w:w="1098" w:type="dxa"/>
            <w:shd w:val="clear" w:color="auto" w:fill="auto"/>
            <w:vAlign w:val="bottom"/>
          </w:tcPr>
          <w:p w14:paraId="7127457B" w14:textId="051C3059"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089" w:type="dxa"/>
            <w:shd w:val="clear" w:color="auto" w:fill="auto"/>
            <w:vAlign w:val="bottom"/>
          </w:tcPr>
          <w:p w14:paraId="0AA17493" w14:textId="57B44A64"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089" w:type="dxa"/>
            <w:shd w:val="clear" w:color="auto" w:fill="auto"/>
            <w:vAlign w:val="bottom"/>
          </w:tcPr>
          <w:p w14:paraId="6F01ECAA" w14:textId="0A52A474"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084" w:type="dxa"/>
            <w:shd w:val="clear" w:color="auto" w:fill="auto"/>
            <w:vAlign w:val="bottom"/>
          </w:tcPr>
          <w:p w14:paraId="37E1179D" w14:textId="23EBFCF5"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162" w:type="dxa"/>
            <w:shd w:val="clear" w:color="auto" w:fill="auto"/>
            <w:vAlign w:val="bottom"/>
          </w:tcPr>
          <w:p w14:paraId="5153C491" w14:textId="2CA7467D"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r>
      <w:tr w:rsidR="003A0A44" w:rsidRPr="007E286D" w14:paraId="35310CD9" w14:textId="77777777" w:rsidTr="00F625B3">
        <w:trPr>
          <w:trHeight w:val="164"/>
        </w:trPr>
        <w:tc>
          <w:tcPr>
            <w:tcW w:w="3889" w:type="dxa"/>
            <w:tcBorders>
              <w:top w:val="nil"/>
              <w:left w:val="nil"/>
              <w:bottom w:val="nil"/>
              <w:right w:val="nil"/>
            </w:tcBorders>
            <w:shd w:val="clear" w:color="auto" w:fill="auto"/>
            <w:vAlign w:val="center"/>
          </w:tcPr>
          <w:p w14:paraId="064F6B12"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2</w:t>
            </w:r>
          </w:p>
        </w:tc>
        <w:tc>
          <w:tcPr>
            <w:tcW w:w="1098" w:type="dxa"/>
            <w:shd w:val="clear" w:color="auto" w:fill="auto"/>
            <w:vAlign w:val="bottom"/>
          </w:tcPr>
          <w:p w14:paraId="2FCB3E7F" w14:textId="2577802E"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089" w:type="dxa"/>
            <w:shd w:val="clear" w:color="auto" w:fill="auto"/>
            <w:vAlign w:val="bottom"/>
          </w:tcPr>
          <w:p w14:paraId="23296761" w14:textId="3A96BE76"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089" w:type="dxa"/>
            <w:shd w:val="clear" w:color="auto" w:fill="auto"/>
            <w:vAlign w:val="bottom"/>
          </w:tcPr>
          <w:p w14:paraId="066FB488" w14:textId="1F7BBD7A"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084" w:type="dxa"/>
            <w:shd w:val="clear" w:color="auto" w:fill="auto"/>
            <w:vAlign w:val="bottom"/>
          </w:tcPr>
          <w:p w14:paraId="066D730B" w14:textId="2F54016C"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162" w:type="dxa"/>
            <w:shd w:val="clear" w:color="auto" w:fill="auto"/>
            <w:vAlign w:val="bottom"/>
          </w:tcPr>
          <w:p w14:paraId="2FE311DD" w14:textId="2847E19C"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r>
      <w:tr w:rsidR="003A0A44" w:rsidRPr="007E286D" w14:paraId="11963E06" w14:textId="77777777" w:rsidTr="00F625B3">
        <w:trPr>
          <w:trHeight w:val="164"/>
        </w:trPr>
        <w:tc>
          <w:tcPr>
            <w:tcW w:w="3889" w:type="dxa"/>
            <w:tcBorders>
              <w:top w:val="nil"/>
              <w:left w:val="nil"/>
              <w:bottom w:val="nil"/>
              <w:right w:val="nil"/>
            </w:tcBorders>
            <w:shd w:val="clear" w:color="auto" w:fill="auto"/>
            <w:vAlign w:val="center"/>
          </w:tcPr>
          <w:p w14:paraId="35C6B833"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3</w:t>
            </w:r>
          </w:p>
        </w:tc>
        <w:tc>
          <w:tcPr>
            <w:tcW w:w="1098" w:type="dxa"/>
            <w:shd w:val="clear" w:color="auto" w:fill="auto"/>
            <w:vAlign w:val="bottom"/>
          </w:tcPr>
          <w:p w14:paraId="23954E6D" w14:textId="747D20E0"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089" w:type="dxa"/>
            <w:shd w:val="clear" w:color="auto" w:fill="auto"/>
            <w:vAlign w:val="bottom"/>
          </w:tcPr>
          <w:p w14:paraId="31EE7388" w14:textId="4415906E"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089" w:type="dxa"/>
            <w:shd w:val="clear" w:color="auto" w:fill="auto"/>
            <w:vAlign w:val="bottom"/>
          </w:tcPr>
          <w:p w14:paraId="23D2EA45" w14:textId="6920A1CC"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084" w:type="dxa"/>
            <w:shd w:val="clear" w:color="auto" w:fill="auto"/>
            <w:vAlign w:val="bottom"/>
          </w:tcPr>
          <w:p w14:paraId="6D7225F1" w14:textId="44C74B79"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c>
          <w:tcPr>
            <w:tcW w:w="1162" w:type="dxa"/>
            <w:shd w:val="clear" w:color="auto" w:fill="auto"/>
            <w:vAlign w:val="bottom"/>
          </w:tcPr>
          <w:p w14:paraId="4F267653" w14:textId="68A6D9FD" w:rsidR="003A0A44" w:rsidRPr="007F5B1C" w:rsidRDefault="003A0A44" w:rsidP="003A0A44">
            <w:pPr>
              <w:jc w:val="right"/>
              <w:rPr>
                <w:rFonts w:asciiTheme="minorHAnsi" w:eastAsia="Calibri" w:hAnsiTheme="minorHAnsi" w:cs="Calibri"/>
                <w:color w:val="000000" w:themeColor="text1"/>
                <w:sz w:val="20"/>
                <w:szCs w:val="20"/>
                <w:lang w:val="hr-HR"/>
              </w:rPr>
            </w:pPr>
            <w:r w:rsidRPr="007F5B1C">
              <w:rPr>
                <w:rFonts w:asciiTheme="minorHAnsi" w:eastAsia="Calibri" w:hAnsiTheme="minorHAnsi" w:cs="Calibri"/>
                <w:color w:val="000000" w:themeColor="text1"/>
                <w:sz w:val="20"/>
                <w:szCs w:val="20"/>
                <w:lang w:val="hr-HR"/>
              </w:rPr>
              <w:t>-</w:t>
            </w:r>
          </w:p>
        </w:tc>
      </w:tr>
      <w:tr w:rsidR="00FC0C22" w:rsidRPr="007E286D" w14:paraId="09320F0B" w14:textId="77777777" w:rsidTr="007F5B1C">
        <w:trPr>
          <w:trHeight w:val="235"/>
        </w:trPr>
        <w:tc>
          <w:tcPr>
            <w:tcW w:w="3889" w:type="dxa"/>
            <w:tcBorders>
              <w:top w:val="nil"/>
              <w:left w:val="nil"/>
              <w:bottom w:val="nil"/>
              <w:right w:val="nil"/>
            </w:tcBorders>
            <w:shd w:val="clear" w:color="auto" w:fill="auto"/>
            <w:vAlign w:val="center"/>
            <w:hideMark/>
          </w:tcPr>
          <w:p w14:paraId="4BD626EC" w14:textId="2089DC07" w:rsidR="00FC0C22" w:rsidRPr="007F5B1C" w:rsidRDefault="00FC0C22" w:rsidP="00FC0C22">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Neto povećanje rezerviranja za očekivane gubitke </w:t>
            </w:r>
          </w:p>
        </w:tc>
        <w:tc>
          <w:tcPr>
            <w:tcW w:w="1098" w:type="dxa"/>
            <w:shd w:val="clear" w:color="auto" w:fill="auto"/>
            <w:vAlign w:val="bottom"/>
          </w:tcPr>
          <w:p w14:paraId="71A01528" w14:textId="7B79B2CD" w:rsidR="00FC0C22" w:rsidRPr="007F5B1C" w:rsidRDefault="00FC0C22" w:rsidP="006E75CA">
            <w:pPr>
              <w:jc w:val="right"/>
              <w:rPr>
                <w:rFonts w:asciiTheme="minorHAnsi" w:eastAsia="Calibri" w:hAnsiTheme="minorHAnsi" w:cs="Calibri"/>
                <w:color w:val="000000" w:themeColor="text1"/>
                <w:sz w:val="20"/>
                <w:szCs w:val="20"/>
                <w:lang w:val="hr-HR"/>
              </w:rPr>
            </w:pPr>
            <w:r w:rsidRPr="004F3078">
              <w:rPr>
                <w:rFonts w:asciiTheme="minorHAnsi" w:hAnsiTheme="minorHAnsi"/>
                <w:sz w:val="20"/>
                <w:szCs w:val="20"/>
                <w:lang w:val="it-IT"/>
              </w:rPr>
              <w:t xml:space="preserve"> </w:t>
            </w:r>
            <w:r w:rsidRPr="007F5B1C">
              <w:rPr>
                <w:rFonts w:asciiTheme="minorHAnsi" w:hAnsiTheme="minorHAnsi"/>
                <w:sz w:val="20"/>
                <w:szCs w:val="20"/>
              </w:rPr>
              <w:t xml:space="preserve">156 </w:t>
            </w:r>
          </w:p>
        </w:tc>
        <w:tc>
          <w:tcPr>
            <w:tcW w:w="1089" w:type="dxa"/>
            <w:shd w:val="clear" w:color="auto" w:fill="auto"/>
            <w:vAlign w:val="bottom"/>
          </w:tcPr>
          <w:p w14:paraId="25588F2D" w14:textId="06CD6381" w:rsidR="00FC0C22" w:rsidRPr="007F5B1C" w:rsidRDefault="00FC0C22"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9" w:type="dxa"/>
            <w:shd w:val="clear" w:color="auto" w:fill="auto"/>
            <w:vAlign w:val="bottom"/>
          </w:tcPr>
          <w:p w14:paraId="51797DB3" w14:textId="106F02A4" w:rsidR="00FC0C22" w:rsidRPr="007F5B1C" w:rsidRDefault="00FC0C22" w:rsidP="003F114D">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4" w:type="dxa"/>
            <w:shd w:val="clear" w:color="auto" w:fill="auto"/>
            <w:vAlign w:val="bottom"/>
          </w:tcPr>
          <w:p w14:paraId="3CD81963" w14:textId="0DC4F897" w:rsidR="00FC0C22" w:rsidRPr="007F5B1C" w:rsidRDefault="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162" w:type="dxa"/>
            <w:shd w:val="clear" w:color="auto" w:fill="auto"/>
            <w:vAlign w:val="bottom"/>
          </w:tcPr>
          <w:p w14:paraId="4952D13E" w14:textId="5881765F" w:rsidR="00FC0C22" w:rsidRPr="007F5B1C" w:rsidRDefault="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156 </w:t>
            </w:r>
          </w:p>
        </w:tc>
      </w:tr>
      <w:tr w:rsidR="00FC0C22" w:rsidRPr="007E286D" w14:paraId="0E4DACA0" w14:textId="77777777" w:rsidTr="007F5B1C">
        <w:trPr>
          <w:trHeight w:val="235"/>
        </w:trPr>
        <w:tc>
          <w:tcPr>
            <w:tcW w:w="3889" w:type="dxa"/>
            <w:tcBorders>
              <w:top w:val="nil"/>
              <w:left w:val="nil"/>
              <w:bottom w:val="nil"/>
              <w:right w:val="nil"/>
            </w:tcBorders>
            <w:shd w:val="clear" w:color="auto" w:fill="auto"/>
            <w:vAlign w:val="center"/>
          </w:tcPr>
          <w:p w14:paraId="6077D277" w14:textId="3C002CB9" w:rsidR="00FC0C22" w:rsidRPr="007F5B1C" w:rsidRDefault="00FC0C22" w:rsidP="00FC0C22">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Neto </w:t>
            </w:r>
            <w:r w:rsidR="00C16065">
              <w:rPr>
                <w:rFonts w:ascii="Calibri" w:eastAsia="Calibri" w:hAnsi="Calibri" w:cs="Calibri"/>
                <w:color w:val="000000" w:themeColor="text1"/>
                <w:sz w:val="20"/>
                <w:szCs w:val="20"/>
                <w:lang w:val="hr-HR"/>
              </w:rPr>
              <w:t>dobit/</w:t>
            </w:r>
            <w:r w:rsidRPr="007F5B1C">
              <w:rPr>
                <w:rFonts w:ascii="Calibri" w:eastAsia="Calibri" w:hAnsi="Calibri" w:cs="Calibri"/>
                <w:color w:val="000000" w:themeColor="text1"/>
                <w:sz w:val="20"/>
                <w:szCs w:val="20"/>
                <w:lang w:val="hr-HR"/>
              </w:rPr>
              <w:t>gubitak od tečajnih razlika po rezerviranjima za očekivane gubitke</w:t>
            </w:r>
          </w:p>
        </w:tc>
        <w:tc>
          <w:tcPr>
            <w:tcW w:w="1098" w:type="dxa"/>
            <w:shd w:val="clear" w:color="auto" w:fill="auto"/>
            <w:vAlign w:val="bottom"/>
          </w:tcPr>
          <w:p w14:paraId="6FD20548" w14:textId="79A6F938" w:rsidR="00FC0C22" w:rsidRPr="007F5B1C" w:rsidRDefault="00FC0C22"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 </w:t>
            </w:r>
          </w:p>
        </w:tc>
        <w:tc>
          <w:tcPr>
            <w:tcW w:w="1089" w:type="dxa"/>
            <w:shd w:val="clear" w:color="auto" w:fill="auto"/>
            <w:vAlign w:val="bottom"/>
          </w:tcPr>
          <w:p w14:paraId="67218421" w14:textId="15B3C9F7" w:rsidR="00FC0C22" w:rsidRPr="007F5B1C" w:rsidRDefault="00FC0C22"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9" w:type="dxa"/>
            <w:shd w:val="clear" w:color="auto" w:fill="auto"/>
            <w:vAlign w:val="bottom"/>
          </w:tcPr>
          <w:p w14:paraId="0BD6D243" w14:textId="2D57BC82" w:rsidR="00FC0C22" w:rsidRPr="007F5B1C" w:rsidRDefault="00FC0C22" w:rsidP="003F114D">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4" w:type="dxa"/>
            <w:shd w:val="clear" w:color="auto" w:fill="auto"/>
            <w:vAlign w:val="bottom"/>
          </w:tcPr>
          <w:p w14:paraId="4B4D19DF" w14:textId="19E78E69" w:rsidR="00FC0C22" w:rsidRPr="007F5B1C" w:rsidRDefault="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162" w:type="dxa"/>
            <w:shd w:val="clear" w:color="auto" w:fill="auto"/>
            <w:vAlign w:val="bottom"/>
          </w:tcPr>
          <w:p w14:paraId="67E66F6E" w14:textId="634F1B0C" w:rsidR="00FC0C22" w:rsidRPr="007F5B1C" w:rsidRDefault="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 </w:t>
            </w:r>
          </w:p>
        </w:tc>
      </w:tr>
      <w:tr w:rsidR="00FC0C22" w:rsidRPr="00037DCC" w14:paraId="2D05BC4D" w14:textId="77777777" w:rsidTr="007F5B1C">
        <w:trPr>
          <w:trHeight w:val="172"/>
        </w:trPr>
        <w:tc>
          <w:tcPr>
            <w:tcW w:w="3889" w:type="dxa"/>
            <w:tcBorders>
              <w:top w:val="nil"/>
              <w:left w:val="nil"/>
              <w:bottom w:val="nil"/>
              <w:right w:val="nil"/>
            </w:tcBorders>
            <w:shd w:val="clear" w:color="auto" w:fill="auto"/>
            <w:vAlign w:val="bottom"/>
            <w:hideMark/>
          </w:tcPr>
          <w:p w14:paraId="54E42B8C" w14:textId="6CCD9172" w:rsidR="00FC0C22" w:rsidRPr="007F5B1C" w:rsidRDefault="00FC0C22" w:rsidP="00FC0C22">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Stanje 31. prosinca 202</w:t>
            </w:r>
            <w:r>
              <w:rPr>
                <w:rFonts w:ascii="Calibri" w:eastAsia="Calibri" w:hAnsi="Calibri" w:cs="Calibri"/>
                <w:b/>
                <w:bCs/>
                <w:color w:val="000000" w:themeColor="text1"/>
                <w:sz w:val="20"/>
                <w:szCs w:val="20"/>
                <w:lang w:val="hr-HR"/>
              </w:rPr>
              <w:t>1</w:t>
            </w:r>
            <w:r w:rsidRPr="007F5B1C">
              <w:rPr>
                <w:rFonts w:ascii="Calibri" w:eastAsia="Calibri" w:hAnsi="Calibri" w:cs="Calibri"/>
                <w:b/>
                <w:bCs/>
                <w:color w:val="000000" w:themeColor="text1"/>
                <w:sz w:val="20"/>
                <w:szCs w:val="20"/>
                <w:lang w:val="hr-HR"/>
              </w:rPr>
              <w:t>.</w:t>
            </w:r>
          </w:p>
        </w:tc>
        <w:tc>
          <w:tcPr>
            <w:tcW w:w="1098" w:type="dxa"/>
            <w:tcBorders>
              <w:top w:val="single" w:sz="4" w:space="0" w:color="auto"/>
              <w:left w:val="nil"/>
              <w:bottom w:val="single" w:sz="12" w:space="0" w:color="auto"/>
              <w:right w:val="nil"/>
            </w:tcBorders>
            <w:shd w:val="clear" w:color="auto" w:fill="auto"/>
          </w:tcPr>
          <w:p w14:paraId="50678741" w14:textId="2551A672" w:rsidR="00FC0C22" w:rsidRPr="007F5B1C" w:rsidRDefault="00FC0C22" w:rsidP="00FC0C22">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1.809 </w:t>
            </w:r>
          </w:p>
        </w:tc>
        <w:tc>
          <w:tcPr>
            <w:tcW w:w="1089" w:type="dxa"/>
            <w:tcBorders>
              <w:top w:val="single" w:sz="4" w:space="0" w:color="auto"/>
              <w:left w:val="nil"/>
              <w:bottom w:val="single" w:sz="12" w:space="0" w:color="auto"/>
              <w:right w:val="nil"/>
            </w:tcBorders>
            <w:shd w:val="clear" w:color="auto" w:fill="auto"/>
          </w:tcPr>
          <w:p w14:paraId="2EBCA9F2" w14:textId="486B29C6" w:rsidR="00FC0C22" w:rsidRPr="007F5B1C" w:rsidRDefault="00FC0C22" w:rsidP="00FC0C22">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 </w:t>
            </w:r>
          </w:p>
        </w:tc>
        <w:tc>
          <w:tcPr>
            <w:tcW w:w="1089" w:type="dxa"/>
            <w:tcBorders>
              <w:top w:val="single" w:sz="4" w:space="0" w:color="auto"/>
              <w:left w:val="nil"/>
              <w:bottom w:val="single" w:sz="12" w:space="0" w:color="auto"/>
              <w:right w:val="nil"/>
            </w:tcBorders>
            <w:shd w:val="clear" w:color="auto" w:fill="auto"/>
          </w:tcPr>
          <w:p w14:paraId="16D080E2" w14:textId="522E59E9" w:rsidR="00FC0C22" w:rsidRPr="007F5B1C" w:rsidRDefault="00FC0C22" w:rsidP="00FC0C22">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 </w:t>
            </w:r>
          </w:p>
        </w:tc>
        <w:tc>
          <w:tcPr>
            <w:tcW w:w="1084" w:type="dxa"/>
            <w:tcBorders>
              <w:top w:val="single" w:sz="4" w:space="0" w:color="auto"/>
              <w:left w:val="nil"/>
              <w:bottom w:val="single" w:sz="12" w:space="0" w:color="auto"/>
              <w:right w:val="nil"/>
            </w:tcBorders>
            <w:shd w:val="clear" w:color="auto" w:fill="auto"/>
          </w:tcPr>
          <w:p w14:paraId="57ED1B04" w14:textId="573C1656" w:rsidR="00FC0C22" w:rsidRPr="007F5B1C" w:rsidRDefault="00FC0C22" w:rsidP="00FC0C22">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 </w:t>
            </w:r>
          </w:p>
        </w:tc>
        <w:tc>
          <w:tcPr>
            <w:tcW w:w="1162" w:type="dxa"/>
            <w:tcBorders>
              <w:top w:val="single" w:sz="4" w:space="0" w:color="auto"/>
              <w:left w:val="nil"/>
              <w:bottom w:val="single" w:sz="12" w:space="0" w:color="auto"/>
              <w:right w:val="nil"/>
            </w:tcBorders>
            <w:shd w:val="clear" w:color="auto" w:fill="auto"/>
          </w:tcPr>
          <w:p w14:paraId="3E325C25" w14:textId="3731C127" w:rsidR="00FC0C22" w:rsidRPr="007F5B1C" w:rsidRDefault="00FC0C22" w:rsidP="00FC0C22">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1.809 </w:t>
            </w:r>
          </w:p>
        </w:tc>
      </w:tr>
    </w:tbl>
    <w:p w14:paraId="5015AD0A" w14:textId="6D1A654D" w:rsidR="00890F29" w:rsidRDefault="00890F29" w:rsidP="00890F29">
      <w:pPr>
        <w:rPr>
          <w:rFonts w:ascii="Calibri" w:eastAsia="Calibri" w:hAnsi="Calibri"/>
          <w:color w:val="000000" w:themeColor="text1"/>
          <w:sz w:val="22"/>
          <w:szCs w:val="22"/>
          <w:lang w:val="hr-HR"/>
        </w:rPr>
      </w:pPr>
    </w:p>
    <w:p w14:paraId="28AD321C" w14:textId="275C76BA" w:rsidR="007E286D" w:rsidRDefault="007E286D" w:rsidP="00890F29">
      <w:pPr>
        <w:rPr>
          <w:rFonts w:ascii="Calibri" w:eastAsia="Calibri" w:hAnsi="Calibri"/>
          <w:color w:val="000000" w:themeColor="text1"/>
          <w:sz w:val="22"/>
          <w:szCs w:val="22"/>
          <w:lang w:val="hr-HR"/>
        </w:rPr>
      </w:pPr>
    </w:p>
    <w:p w14:paraId="21438E32" w14:textId="77777777" w:rsidR="007E286D" w:rsidRPr="00037DCC" w:rsidRDefault="007E286D" w:rsidP="00890F29">
      <w:pPr>
        <w:rPr>
          <w:rFonts w:ascii="Calibri" w:eastAsia="Calibri" w:hAnsi="Calibri"/>
          <w:color w:val="000000" w:themeColor="text1"/>
          <w:sz w:val="22"/>
          <w:szCs w:val="22"/>
          <w:lang w:val="hr-HR"/>
        </w:rPr>
      </w:pPr>
    </w:p>
    <w:tbl>
      <w:tblPr>
        <w:tblW w:w="9411" w:type="dxa"/>
        <w:tblInd w:w="-142" w:type="dxa"/>
        <w:tblLook w:val="04A0" w:firstRow="1" w:lastRow="0" w:firstColumn="1" w:lastColumn="0" w:noHBand="0" w:noVBand="1"/>
      </w:tblPr>
      <w:tblGrid>
        <w:gridCol w:w="3889"/>
        <w:gridCol w:w="1098"/>
        <w:gridCol w:w="1089"/>
        <w:gridCol w:w="1089"/>
        <w:gridCol w:w="1084"/>
        <w:gridCol w:w="1162"/>
      </w:tblGrid>
      <w:tr w:rsidR="007E286D" w:rsidRPr="00037DCC" w14:paraId="20B36646" w14:textId="77777777" w:rsidTr="00DF2F64">
        <w:trPr>
          <w:trHeight w:val="164"/>
        </w:trPr>
        <w:tc>
          <w:tcPr>
            <w:tcW w:w="3889" w:type="dxa"/>
            <w:tcBorders>
              <w:top w:val="nil"/>
              <w:left w:val="nil"/>
              <w:bottom w:val="nil"/>
              <w:right w:val="nil"/>
            </w:tcBorders>
            <w:shd w:val="clear" w:color="auto" w:fill="auto"/>
            <w:vAlign w:val="center"/>
          </w:tcPr>
          <w:p w14:paraId="6CB4C853"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 xml:space="preserve">Grupa </w:t>
            </w:r>
          </w:p>
        </w:tc>
        <w:tc>
          <w:tcPr>
            <w:tcW w:w="1098" w:type="dxa"/>
            <w:tcBorders>
              <w:top w:val="nil"/>
              <w:left w:val="nil"/>
              <w:bottom w:val="nil"/>
              <w:right w:val="nil"/>
            </w:tcBorders>
            <w:shd w:val="clear" w:color="auto" w:fill="auto"/>
            <w:vAlign w:val="center"/>
          </w:tcPr>
          <w:p w14:paraId="6E7603F9"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9" w:type="dxa"/>
            <w:tcBorders>
              <w:top w:val="nil"/>
              <w:left w:val="nil"/>
              <w:bottom w:val="nil"/>
              <w:right w:val="nil"/>
            </w:tcBorders>
            <w:shd w:val="clear" w:color="auto" w:fill="auto"/>
            <w:vAlign w:val="center"/>
          </w:tcPr>
          <w:p w14:paraId="40834FFB"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9" w:type="dxa"/>
            <w:tcBorders>
              <w:top w:val="nil"/>
              <w:left w:val="nil"/>
              <w:bottom w:val="nil"/>
              <w:right w:val="nil"/>
            </w:tcBorders>
            <w:shd w:val="clear" w:color="auto" w:fill="auto"/>
            <w:vAlign w:val="center"/>
          </w:tcPr>
          <w:p w14:paraId="08A03903"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05B7DFFE"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162" w:type="dxa"/>
            <w:tcBorders>
              <w:top w:val="nil"/>
              <w:left w:val="nil"/>
              <w:bottom w:val="nil"/>
              <w:right w:val="nil"/>
            </w:tcBorders>
            <w:shd w:val="clear" w:color="auto" w:fill="auto"/>
            <w:vAlign w:val="center"/>
          </w:tcPr>
          <w:p w14:paraId="7A18B3B7" w14:textId="77777777" w:rsidR="007E286D" w:rsidRPr="00037DCC" w:rsidRDefault="007E286D" w:rsidP="00DF2F64">
            <w:pPr>
              <w:jc w:val="right"/>
              <w:rPr>
                <w:rFonts w:ascii="Calibri" w:eastAsia="Calibri" w:hAnsi="Calibri" w:cs="Calibri"/>
                <w:b/>
                <w:bCs/>
                <w:color w:val="000000" w:themeColor="text1"/>
                <w:sz w:val="20"/>
                <w:szCs w:val="20"/>
                <w:lang w:val="hr-HR"/>
              </w:rPr>
            </w:pPr>
          </w:p>
        </w:tc>
      </w:tr>
      <w:tr w:rsidR="007E286D" w:rsidRPr="00037DCC" w14:paraId="4BE5C287" w14:textId="77777777" w:rsidTr="00DF2F64">
        <w:trPr>
          <w:trHeight w:val="164"/>
        </w:trPr>
        <w:tc>
          <w:tcPr>
            <w:tcW w:w="3889" w:type="dxa"/>
            <w:tcBorders>
              <w:top w:val="nil"/>
              <w:left w:val="nil"/>
              <w:bottom w:val="nil"/>
              <w:right w:val="nil"/>
            </w:tcBorders>
            <w:shd w:val="clear" w:color="auto" w:fill="auto"/>
            <w:vAlign w:val="center"/>
            <w:hideMark/>
          </w:tcPr>
          <w:p w14:paraId="1D674966"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31. prosinca 20</w:t>
            </w:r>
            <w:r>
              <w:rPr>
                <w:rFonts w:ascii="Calibri" w:eastAsia="Calibri" w:hAnsi="Calibri" w:cs="Calibri"/>
                <w:b/>
                <w:bCs/>
                <w:color w:val="000000" w:themeColor="text1"/>
                <w:sz w:val="20"/>
                <w:szCs w:val="20"/>
                <w:lang w:val="hr-HR"/>
              </w:rPr>
              <w:t>20</w:t>
            </w:r>
            <w:r w:rsidRPr="00037DCC">
              <w:rPr>
                <w:rFonts w:ascii="Calibri" w:eastAsia="Calibri" w:hAnsi="Calibri" w:cs="Calibri"/>
                <w:b/>
                <w:bCs/>
                <w:color w:val="000000" w:themeColor="text1"/>
                <w:sz w:val="20"/>
                <w:szCs w:val="20"/>
                <w:lang w:val="hr-HR"/>
              </w:rPr>
              <w:t>.</w:t>
            </w:r>
          </w:p>
        </w:tc>
        <w:tc>
          <w:tcPr>
            <w:tcW w:w="1098" w:type="dxa"/>
            <w:tcBorders>
              <w:top w:val="nil"/>
              <w:left w:val="nil"/>
              <w:bottom w:val="nil"/>
              <w:right w:val="nil"/>
            </w:tcBorders>
            <w:shd w:val="clear" w:color="auto" w:fill="auto"/>
            <w:vAlign w:val="center"/>
            <w:hideMark/>
          </w:tcPr>
          <w:p w14:paraId="1E7789DA"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1</w:t>
            </w:r>
          </w:p>
        </w:tc>
        <w:tc>
          <w:tcPr>
            <w:tcW w:w="1089" w:type="dxa"/>
            <w:tcBorders>
              <w:top w:val="nil"/>
              <w:left w:val="nil"/>
              <w:bottom w:val="nil"/>
              <w:right w:val="nil"/>
            </w:tcBorders>
            <w:shd w:val="clear" w:color="auto" w:fill="auto"/>
            <w:vAlign w:val="center"/>
            <w:hideMark/>
          </w:tcPr>
          <w:p w14:paraId="6AF021B8"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2</w:t>
            </w:r>
          </w:p>
        </w:tc>
        <w:tc>
          <w:tcPr>
            <w:tcW w:w="1089" w:type="dxa"/>
            <w:tcBorders>
              <w:top w:val="nil"/>
              <w:left w:val="nil"/>
              <w:bottom w:val="nil"/>
              <w:right w:val="nil"/>
            </w:tcBorders>
            <w:shd w:val="clear" w:color="auto" w:fill="auto"/>
            <w:vAlign w:val="center"/>
            <w:hideMark/>
          </w:tcPr>
          <w:p w14:paraId="194A9285"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3</w:t>
            </w:r>
          </w:p>
        </w:tc>
        <w:tc>
          <w:tcPr>
            <w:tcW w:w="1084" w:type="dxa"/>
            <w:tcBorders>
              <w:top w:val="nil"/>
              <w:left w:val="nil"/>
              <w:bottom w:val="nil"/>
              <w:right w:val="nil"/>
            </w:tcBorders>
            <w:shd w:val="clear" w:color="auto" w:fill="auto"/>
            <w:vAlign w:val="center"/>
            <w:hideMark/>
          </w:tcPr>
          <w:p w14:paraId="5CE3C9C3"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POCI</w:t>
            </w:r>
          </w:p>
        </w:tc>
        <w:tc>
          <w:tcPr>
            <w:tcW w:w="1162" w:type="dxa"/>
            <w:tcBorders>
              <w:top w:val="nil"/>
              <w:left w:val="nil"/>
              <w:bottom w:val="nil"/>
              <w:right w:val="nil"/>
            </w:tcBorders>
            <w:shd w:val="clear" w:color="auto" w:fill="auto"/>
            <w:vAlign w:val="center"/>
            <w:hideMark/>
          </w:tcPr>
          <w:p w14:paraId="29C028B0"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Ukupno</w:t>
            </w:r>
          </w:p>
        </w:tc>
      </w:tr>
      <w:tr w:rsidR="007E286D" w:rsidRPr="00037DCC" w14:paraId="19F8A6DB" w14:textId="77777777" w:rsidTr="00DF2F64">
        <w:trPr>
          <w:trHeight w:val="164"/>
        </w:trPr>
        <w:tc>
          <w:tcPr>
            <w:tcW w:w="3889" w:type="dxa"/>
            <w:tcBorders>
              <w:top w:val="nil"/>
              <w:left w:val="nil"/>
              <w:bottom w:val="nil"/>
              <w:right w:val="nil"/>
            </w:tcBorders>
            <w:shd w:val="clear" w:color="auto" w:fill="auto"/>
            <w:vAlign w:val="center"/>
            <w:hideMark/>
          </w:tcPr>
          <w:p w14:paraId="48647FAC"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hideMark/>
          </w:tcPr>
          <w:p w14:paraId="5282C007"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89" w:type="dxa"/>
            <w:tcBorders>
              <w:top w:val="nil"/>
              <w:left w:val="nil"/>
              <w:bottom w:val="nil"/>
              <w:right w:val="nil"/>
            </w:tcBorders>
            <w:shd w:val="clear" w:color="auto" w:fill="auto"/>
            <w:vAlign w:val="center"/>
            <w:hideMark/>
          </w:tcPr>
          <w:p w14:paraId="7D0D9E83"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89" w:type="dxa"/>
            <w:tcBorders>
              <w:top w:val="nil"/>
              <w:left w:val="nil"/>
              <w:bottom w:val="nil"/>
              <w:right w:val="nil"/>
            </w:tcBorders>
            <w:shd w:val="clear" w:color="auto" w:fill="auto"/>
            <w:vAlign w:val="center"/>
            <w:hideMark/>
          </w:tcPr>
          <w:p w14:paraId="0E86FCDB"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84" w:type="dxa"/>
            <w:tcBorders>
              <w:top w:val="nil"/>
              <w:left w:val="nil"/>
              <w:bottom w:val="nil"/>
              <w:right w:val="nil"/>
            </w:tcBorders>
            <w:shd w:val="clear" w:color="auto" w:fill="auto"/>
            <w:vAlign w:val="center"/>
            <w:hideMark/>
          </w:tcPr>
          <w:p w14:paraId="6B9F1B5F"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162" w:type="dxa"/>
            <w:tcBorders>
              <w:top w:val="nil"/>
              <w:left w:val="nil"/>
              <w:bottom w:val="nil"/>
              <w:right w:val="nil"/>
            </w:tcBorders>
            <w:shd w:val="clear" w:color="auto" w:fill="auto"/>
            <w:vAlign w:val="center"/>
            <w:hideMark/>
          </w:tcPr>
          <w:p w14:paraId="51EA0618"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r>
      <w:tr w:rsidR="007E286D" w:rsidRPr="00037DCC" w14:paraId="0B270F0D" w14:textId="77777777" w:rsidTr="00DF2F64">
        <w:trPr>
          <w:trHeight w:val="164"/>
        </w:trPr>
        <w:tc>
          <w:tcPr>
            <w:tcW w:w="3889" w:type="dxa"/>
            <w:tcBorders>
              <w:top w:val="nil"/>
              <w:left w:val="nil"/>
              <w:bottom w:val="nil"/>
              <w:right w:val="nil"/>
            </w:tcBorders>
            <w:shd w:val="clear" w:color="auto" w:fill="auto"/>
            <w:vAlign w:val="center"/>
          </w:tcPr>
          <w:p w14:paraId="7325D4C1"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tcPr>
          <w:p w14:paraId="0D5FEEF8"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9" w:type="dxa"/>
            <w:tcBorders>
              <w:top w:val="nil"/>
              <w:left w:val="nil"/>
              <w:bottom w:val="nil"/>
              <w:right w:val="nil"/>
            </w:tcBorders>
            <w:shd w:val="clear" w:color="auto" w:fill="auto"/>
            <w:vAlign w:val="center"/>
          </w:tcPr>
          <w:p w14:paraId="345F6780"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9" w:type="dxa"/>
            <w:tcBorders>
              <w:top w:val="nil"/>
              <w:left w:val="nil"/>
              <w:bottom w:val="nil"/>
              <w:right w:val="nil"/>
            </w:tcBorders>
            <w:shd w:val="clear" w:color="auto" w:fill="auto"/>
            <w:vAlign w:val="center"/>
          </w:tcPr>
          <w:p w14:paraId="4B12774F"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1E77FB6D"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162" w:type="dxa"/>
            <w:tcBorders>
              <w:top w:val="nil"/>
              <w:left w:val="nil"/>
              <w:bottom w:val="nil"/>
              <w:right w:val="nil"/>
            </w:tcBorders>
            <w:shd w:val="clear" w:color="auto" w:fill="auto"/>
            <w:vAlign w:val="center"/>
          </w:tcPr>
          <w:p w14:paraId="7BF54362" w14:textId="77777777" w:rsidR="007E286D" w:rsidRPr="00037DCC" w:rsidRDefault="007E286D" w:rsidP="00DF2F64">
            <w:pPr>
              <w:jc w:val="right"/>
              <w:rPr>
                <w:rFonts w:ascii="Calibri" w:eastAsia="Calibri" w:hAnsi="Calibri" w:cs="Calibri"/>
                <w:b/>
                <w:bCs/>
                <w:color w:val="000000" w:themeColor="text1"/>
                <w:sz w:val="20"/>
                <w:szCs w:val="20"/>
                <w:lang w:val="hr-HR"/>
              </w:rPr>
            </w:pPr>
          </w:p>
        </w:tc>
      </w:tr>
      <w:tr w:rsidR="007E286D" w:rsidRPr="00037DCC" w14:paraId="700E5BFF" w14:textId="77777777" w:rsidTr="00DF2F64">
        <w:trPr>
          <w:trHeight w:val="164"/>
        </w:trPr>
        <w:tc>
          <w:tcPr>
            <w:tcW w:w="3889" w:type="dxa"/>
            <w:tcBorders>
              <w:top w:val="nil"/>
              <w:left w:val="nil"/>
              <w:bottom w:val="nil"/>
              <w:right w:val="nil"/>
            </w:tcBorders>
            <w:shd w:val="clear" w:color="auto" w:fill="auto"/>
            <w:vAlign w:val="center"/>
            <w:hideMark/>
          </w:tcPr>
          <w:p w14:paraId="7479105B"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Stanje 1. siječnja 20</w:t>
            </w:r>
            <w:r>
              <w:rPr>
                <w:rFonts w:ascii="Calibri" w:eastAsia="Calibri" w:hAnsi="Calibri" w:cs="Calibri"/>
                <w:color w:val="000000" w:themeColor="text1"/>
                <w:sz w:val="20"/>
                <w:szCs w:val="20"/>
                <w:lang w:val="hr-HR"/>
              </w:rPr>
              <w:t>20</w:t>
            </w:r>
            <w:r w:rsidRPr="00037DCC">
              <w:rPr>
                <w:rFonts w:ascii="Calibri" w:eastAsia="Calibri" w:hAnsi="Calibri" w:cs="Calibri"/>
                <w:color w:val="000000" w:themeColor="text1"/>
                <w:sz w:val="20"/>
                <w:szCs w:val="20"/>
                <w:lang w:val="hr-HR"/>
              </w:rPr>
              <w:t xml:space="preserve">. </w:t>
            </w:r>
          </w:p>
        </w:tc>
        <w:tc>
          <w:tcPr>
            <w:tcW w:w="1098" w:type="dxa"/>
            <w:shd w:val="clear" w:color="auto" w:fill="auto"/>
            <w:vAlign w:val="bottom"/>
          </w:tcPr>
          <w:p w14:paraId="63755A75"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483</w:t>
            </w:r>
          </w:p>
        </w:tc>
        <w:tc>
          <w:tcPr>
            <w:tcW w:w="1089" w:type="dxa"/>
            <w:shd w:val="clear" w:color="auto" w:fill="auto"/>
            <w:vAlign w:val="bottom"/>
          </w:tcPr>
          <w:p w14:paraId="281C2DD2"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89" w:type="dxa"/>
            <w:shd w:val="clear" w:color="auto" w:fill="auto"/>
            <w:vAlign w:val="bottom"/>
          </w:tcPr>
          <w:p w14:paraId="5C1699AB"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84" w:type="dxa"/>
            <w:shd w:val="clear" w:color="auto" w:fill="auto"/>
            <w:vAlign w:val="bottom"/>
          </w:tcPr>
          <w:p w14:paraId="6A1220CA"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162" w:type="dxa"/>
            <w:shd w:val="clear" w:color="auto" w:fill="auto"/>
            <w:vAlign w:val="bottom"/>
          </w:tcPr>
          <w:p w14:paraId="5480E642"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483</w:t>
            </w:r>
          </w:p>
        </w:tc>
      </w:tr>
      <w:tr w:rsidR="007E286D" w:rsidRPr="00037DCC" w14:paraId="42A9291F" w14:textId="77777777" w:rsidTr="00DF2F64">
        <w:trPr>
          <w:trHeight w:val="164"/>
        </w:trPr>
        <w:tc>
          <w:tcPr>
            <w:tcW w:w="3889" w:type="dxa"/>
            <w:tcBorders>
              <w:top w:val="nil"/>
              <w:left w:val="nil"/>
              <w:bottom w:val="nil"/>
              <w:right w:val="nil"/>
            </w:tcBorders>
            <w:shd w:val="clear" w:color="auto" w:fill="auto"/>
            <w:vAlign w:val="center"/>
            <w:hideMark/>
          </w:tcPr>
          <w:p w14:paraId="71EC46A9" w14:textId="77777777" w:rsidR="007E286D" w:rsidRPr="00037DCC" w:rsidRDefault="007E286D" w:rsidP="00DF2F64">
            <w:pPr>
              <w:rPr>
                <w:rFonts w:ascii="Calibri" w:eastAsia="Calibri" w:hAnsi="Calibri" w:cs="Calibri"/>
                <w:color w:val="000000" w:themeColor="text1"/>
                <w:sz w:val="20"/>
                <w:szCs w:val="20"/>
                <w:lang w:val="hr-HR"/>
              </w:rPr>
            </w:pPr>
            <w:r w:rsidRPr="001643EB">
              <w:rPr>
                <w:rFonts w:ascii="Calibri" w:eastAsia="Calibri" w:hAnsi="Calibri" w:cs="Calibri"/>
                <w:color w:val="000000" w:themeColor="text1"/>
                <w:sz w:val="20"/>
                <w:szCs w:val="20"/>
                <w:lang w:val="hr-HR"/>
              </w:rPr>
              <w:t>Prijenos u Stupanj 1</w:t>
            </w:r>
          </w:p>
        </w:tc>
        <w:tc>
          <w:tcPr>
            <w:tcW w:w="1098" w:type="dxa"/>
            <w:shd w:val="clear" w:color="auto" w:fill="auto"/>
            <w:vAlign w:val="bottom"/>
          </w:tcPr>
          <w:p w14:paraId="105FB982"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89" w:type="dxa"/>
            <w:shd w:val="clear" w:color="auto" w:fill="auto"/>
            <w:vAlign w:val="bottom"/>
          </w:tcPr>
          <w:p w14:paraId="435C6A4C"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89" w:type="dxa"/>
            <w:shd w:val="clear" w:color="auto" w:fill="auto"/>
            <w:vAlign w:val="bottom"/>
          </w:tcPr>
          <w:p w14:paraId="4B66B6AE"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84" w:type="dxa"/>
            <w:shd w:val="clear" w:color="auto" w:fill="auto"/>
            <w:vAlign w:val="bottom"/>
          </w:tcPr>
          <w:p w14:paraId="3E7B1F95"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162" w:type="dxa"/>
            <w:shd w:val="clear" w:color="auto" w:fill="auto"/>
            <w:vAlign w:val="bottom"/>
          </w:tcPr>
          <w:p w14:paraId="14775FF6"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r>
      <w:tr w:rsidR="007E286D" w:rsidRPr="00037DCC" w14:paraId="4EF323A8" w14:textId="77777777" w:rsidTr="00DF2F64">
        <w:trPr>
          <w:trHeight w:val="164"/>
        </w:trPr>
        <w:tc>
          <w:tcPr>
            <w:tcW w:w="3889" w:type="dxa"/>
            <w:tcBorders>
              <w:top w:val="nil"/>
              <w:left w:val="nil"/>
              <w:bottom w:val="nil"/>
              <w:right w:val="nil"/>
            </w:tcBorders>
            <w:shd w:val="clear" w:color="auto" w:fill="auto"/>
            <w:vAlign w:val="center"/>
          </w:tcPr>
          <w:p w14:paraId="6E9B7269" w14:textId="77777777" w:rsidR="007E286D" w:rsidRPr="00037DCC" w:rsidRDefault="007E286D" w:rsidP="00DF2F64">
            <w:pPr>
              <w:rPr>
                <w:rFonts w:ascii="Calibri" w:eastAsia="Calibri" w:hAnsi="Calibri" w:cs="Calibri"/>
                <w:color w:val="000000" w:themeColor="text1"/>
                <w:sz w:val="20"/>
                <w:szCs w:val="20"/>
                <w:lang w:val="hr-HR"/>
              </w:rPr>
            </w:pPr>
            <w:r w:rsidRPr="001643EB">
              <w:rPr>
                <w:rFonts w:ascii="Calibri" w:eastAsia="Calibri" w:hAnsi="Calibri" w:cs="Calibri"/>
                <w:color w:val="000000" w:themeColor="text1"/>
                <w:sz w:val="20"/>
                <w:szCs w:val="20"/>
                <w:lang w:val="hr-HR"/>
              </w:rPr>
              <w:t xml:space="preserve">Prijenos u Stupanj </w:t>
            </w:r>
            <w:r>
              <w:rPr>
                <w:rFonts w:ascii="Calibri" w:eastAsia="Calibri" w:hAnsi="Calibri" w:cs="Calibri"/>
                <w:color w:val="000000" w:themeColor="text1"/>
                <w:sz w:val="20"/>
                <w:szCs w:val="20"/>
                <w:lang w:val="hr-HR"/>
              </w:rPr>
              <w:t>2</w:t>
            </w:r>
          </w:p>
        </w:tc>
        <w:tc>
          <w:tcPr>
            <w:tcW w:w="1098" w:type="dxa"/>
            <w:shd w:val="clear" w:color="auto" w:fill="auto"/>
            <w:vAlign w:val="bottom"/>
          </w:tcPr>
          <w:p w14:paraId="5C81126A"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89" w:type="dxa"/>
            <w:shd w:val="clear" w:color="auto" w:fill="auto"/>
            <w:vAlign w:val="bottom"/>
          </w:tcPr>
          <w:p w14:paraId="5EAC587A"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89" w:type="dxa"/>
            <w:shd w:val="clear" w:color="auto" w:fill="auto"/>
            <w:vAlign w:val="bottom"/>
          </w:tcPr>
          <w:p w14:paraId="14CB36B6"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84" w:type="dxa"/>
            <w:shd w:val="clear" w:color="auto" w:fill="auto"/>
            <w:vAlign w:val="bottom"/>
          </w:tcPr>
          <w:p w14:paraId="52FE974B"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162" w:type="dxa"/>
            <w:shd w:val="clear" w:color="auto" w:fill="auto"/>
            <w:vAlign w:val="bottom"/>
          </w:tcPr>
          <w:p w14:paraId="0BFEF469"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r>
      <w:tr w:rsidR="007E286D" w:rsidRPr="00037DCC" w14:paraId="5C8967FE" w14:textId="77777777" w:rsidTr="00DF2F64">
        <w:trPr>
          <w:trHeight w:val="164"/>
        </w:trPr>
        <w:tc>
          <w:tcPr>
            <w:tcW w:w="3889" w:type="dxa"/>
            <w:tcBorders>
              <w:top w:val="nil"/>
              <w:left w:val="nil"/>
              <w:bottom w:val="nil"/>
              <w:right w:val="nil"/>
            </w:tcBorders>
            <w:shd w:val="clear" w:color="auto" w:fill="auto"/>
            <w:vAlign w:val="center"/>
          </w:tcPr>
          <w:p w14:paraId="60ABB0C2" w14:textId="77777777" w:rsidR="007E286D" w:rsidRPr="00037DCC" w:rsidRDefault="007E286D" w:rsidP="00DF2F64">
            <w:pPr>
              <w:rPr>
                <w:rFonts w:ascii="Calibri" w:eastAsia="Calibri" w:hAnsi="Calibri" w:cs="Calibri"/>
                <w:color w:val="000000" w:themeColor="text1"/>
                <w:sz w:val="20"/>
                <w:szCs w:val="20"/>
                <w:lang w:val="hr-HR"/>
              </w:rPr>
            </w:pPr>
            <w:r w:rsidRPr="001643EB">
              <w:rPr>
                <w:rFonts w:ascii="Calibri" w:eastAsia="Calibri" w:hAnsi="Calibri" w:cs="Calibri"/>
                <w:color w:val="000000" w:themeColor="text1"/>
                <w:sz w:val="20"/>
                <w:szCs w:val="20"/>
                <w:lang w:val="hr-HR"/>
              </w:rPr>
              <w:t xml:space="preserve">Prijenos u Stupanj </w:t>
            </w:r>
            <w:r>
              <w:rPr>
                <w:rFonts w:ascii="Calibri" w:eastAsia="Calibri" w:hAnsi="Calibri" w:cs="Calibri"/>
                <w:color w:val="000000" w:themeColor="text1"/>
                <w:sz w:val="20"/>
                <w:szCs w:val="20"/>
                <w:lang w:val="hr-HR"/>
              </w:rPr>
              <w:t>3</w:t>
            </w:r>
          </w:p>
        </w:tc>
        <w:tc>
          <w:tcPr>
            <w:tcW w:w="1098" w:type="dxa"/>
            <w:shd w:val="clear" w:color="auto" w:fill="auto"/>
            <w:vAlign w:val="bottom"/>
          </w:tcPr>
          <w:p w14:paraId="35A8DC51"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89" w:type="dxa"/>
            <w:shd w:val="clear" w:color="auto" w:fill="auto"/>
            <w:vAlign w:val="bottom"/>
          </w:tcPr>
          <w:p w14:paraId="2A18E119"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89" w:type="dxa"/>
            <w:shd w:val="clear" w:color="auto" w:fill="auto"/>
            <w:vAlign w:val="bottom"/>
          </w:tcPr>
          <w:p w14:paraId="17805579"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84" w:type="dxa"/>
            <w:shd w:val="clear" w:color="auto" w:fill="auto"/>
            <w:vAlign w:val="bottom"/>
          </w:tcPr>
          <w:p w14:paraId="315BD12F"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162" w:type="dxa"/>
            <w:shd w:val="clear" w:color="auto" w:fill="auto"/>
            <w:vAlign w:val="bottom"/>
          </w:tcPr>
          <w:p w14:paraId="2A74C3D4"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r>
      <w:tr w:rsidR="007E286D" w:rsidRPr="00037DCC" w14:paraId="220DC6CD" w14:textId="77777777" w:rsidTr="00DF2F64">
        <w:trPr>
          <w:trHeight w:val="235"/>
        </w:trPr>
        <w:tc>
          <w:tcPr>
            <w:tcW w:w="3889" w:type="dxa"/>
            <w:tcBorders>
              <w:top w:val="nil"/>
              <w:left w:val="nil"/>
              <w:bottom w:val="nil"/>
              <w:right w:val="nil"/>
            </w:tcBorders>
            <w:shd w:val="clear" w:color="auto" w:fill="auto"/>
            <w:vAlign w:val="center"/>
            <w:hideMark/>
          </w:tcPr>
          <w:p w14:paraId="1E675C28"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 xml:space="preserve">Neto </w:t>
            </w:r>
            <w:r>
              <w:rPr>
                <w:rFonts w:ascii="Calibri" w:eastAsia="Calibri" w:hAnsi="Calibri" w:cs="Calibri"/>
                <w:color w:val="000000" w:themeColor="text1"/>
                <w:sz w:val="20"/>
                <w:szCs w:val="20"/>
                <w:lang w:val="hr-HR"/>
              </w:rPr>
              <w:t>povećanje</w:t>
            </w:r>
            <w:r w:rsidRPr="00037DCC">
              <w:rPr>
                <w:rFonts w:ascii="Calibri" w:eastAsia="Calibri" w:hAnsi="Calibri" w:cs="Calibri"/>
                <w:color w:val="000000" w:themeColor="text1"/>
                <w:sz w:val="20"/>
                <w:szCs w:val="20"/>
                <w:lang w:val="hr-HR"/>
              </w:rPr>
              <w:t xml:space="preserve"> rezerviranja za očekivane gubitke </w:t>
            </w:r>
          </w:p>
        </w:tc>
        <w:tc>
          <w:tcPr>
            <w:tcW w:w="1098" w:type="dxa"/>
            <w:shd w:val="clear" w:color="auto" w:fill="auto"/>
            <w:vAlign w:val="bottom"/>
          </w:tcPr>
          <w:p w14:paraId="7E473F0C"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1.160</w:t>
            </w:r>
          </w:p>
        </w:tc>
        <w:tc>
          <w:tcPr>
            <w:tcW w:w="1089" w:type="dxa"/>
            <w:shd w:val="clear" w:color="auto" w:fill="auto"/>
            <w:vAlign w:val="bottom"/>
          </w:tcPr>
          <w:p w14:paraId="0E4AAB5E"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89" w:type="dxa"/>
            <w:shd w:val="clear" w:color="auto" w:fill="auto"/>
            <w:vAlign w:val="bottom"/>
          </w:tcPr>
          <w:p w14:paraId="619D004D"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84" w:type="dxa"/>
            <w:shd w:val="clear" w:color="auto" w:fill="auto"/>
            <w:vAlign w:val="bottom"/>
          </w:tcPr>
          <w:p w14:paraId="5F216AEE"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162" w:type="dxa"/>
            <w:shd w:val="clear" w:color="auto" w:fill="auto"/>
            <w:vAlign w:val="bottom"/>
          </w:tcPr>
          <w:p w14:paraId="201007F3"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1.160</w:t>
            </w:r>
          </w:p>
        </w:tc>
      </w:tr>
      <w:tr w:rsidR="007E286D" w:rsidRPr="00037DCC" w14:paraId="39307267" w14:textId="77777777" w:rsidTr="00DF2F64">
        <w:trPr>
          <w:trHeight w:val="235"/>
        </w:trPr>
        <w:tc>
          <w:tcPr>
            <w:tcW w:w="3889" w:type="dxa"/>
            <w:tcBorders>
              <w:top w:val="nil"/>
              <w:left w:val="nil"/>
              <w:bottom w:val="nil"/>
              <w:right w:val="nil"/>
            </w:tcBorders>
            <w:shd w:val="clear" w:color="auto" w:fill="auto"/>
            <w:vAlign w:val="center"/>
          </w:tcPr>
          <w:p w14:paraId="059071EE" w14:textId="5CFB9A1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 xml:space="preserve">Neto </w:t>
            </w:r>
            <w:r w:rsidR="00C16065">
              <w:rPr>
                <w:rFonts w:ascii="Calibri" w:eastAsia="Calibri" w:hAnsi="Calibri" w:cs="Calibri"/>
                <w:color w:val="000000" w:themeColor="text1"/>
                <w:sz w:val="20"/>
                <w:szCs w:val="20"/>
                <w:lang w:val="hr-HR"/>
              </w:rPr>
              <w:t>dobit/</w:t>
            </w:r>
            <w:r w:rsidRPr="00037DCC">
              <w:rPr>
                <w:rFonts w:ascii="Calibri" w:eastAsia="Calibri" w:hAnsi="Calibri" w:cs="Calibri"/>
                <w:color w:val="000000" w:themeColor="text1"/>
                <w:sz w:val="20"/>
                <w:szCs w:val="20"/>
                <w:lang w:val="hr-HR"/>
              </w:rPr>
              <w:t>gubitak od tečajnih razlika po rezerviranjima za očekivane gubitke</w:t>
            </w:r>
          </w:p>
        </w:tc>
        <w:tc>
          <w:tcPr>
            <w:tcW w:w="1098" w:type="dxa"/>
            <w:shd w:val="clear" w:color="auto" w:fill="auto"/>
            <w:vAlign w:val="bottom"/>
          </w:tcPr>
          <w:p w14:paraId="116F6791"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9</w:t>
            </w:r>
          </w:p>
        </w:tc>
        <w:tc>
          <w:tcPr>
            <w:tcW w:w="1089" w:type="dxa"/>
            <w:shd w:val="clear" w:color="auto" w:fill="auto"/>
            <w:vAlign w:val="bottom"/>
          </w:tcPr>
          <w:p w14:paraId="79E4F0AD"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89" w:type="dxa"/>
            <w:shd w:val="clear" w:color="auto" w:fill="auto"/>
            <w:vAlign w:val="bottom"/>
          </w:tcPr>
          <w:p w14:paraId="5EF2163B"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84" w:type="dxa"/>
            <w:shd w:val="clear" w:color="auto" w:fill="auto"/>
            <w:vAlign w:val="bottom"/>
          </w:tcPr>
          <w:p w14:paraId="084BB92B"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162" w:type="dxa"/>
            <w:shd w:val="clear" w:color="auto" w:fill="auto"/>
            <w:vAlign w:val="bottom"/>
          </w:tcPr>
          <w:p w14:paraId="5C0B5107"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9</w:t>
            </w:r>
          </w:p>
        </w:tc>
      </w:tr>
      <w:tr w:rsidR="007E286D" w:rsidRPr="00037DCC" w14:paraId="3AFBE8AF" w14:textId="77777777" w:rsidTr="00DF2F64">
        <w:trPr>
          <w:trHeight w:val="172"/>
        </w:trPr>
        <w:tc>
          <w:tcPr>
            <w:tcW w:w="3889" w:type="dxa"/>
            <w:tcBorders>
              <w:top w:val="nil"/>
              <w:left w:val="nil"/>
              <w:bottom w:val="nil"/>
              <w:right w:val="nil"/>
            </w:tcBorders>
            <w:shd w:val="clear" w:color="auto" w:fill="auto"/>
            <w:vAlign w:val="bottom"/>
            <w:hideMark/>
          </w:tcPr>
          <w:p w14:paraId="12A1B2BC"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Stanje 31. prosinca 20</w:t>
            </w:r>
            <w:r>
              <w:rPr>
                <w:rFonts w:ascii="Calibri" w:eastAsia="Calibri" w:hAnsi="Calibri" w:cs="Calibri"/>
                <w:b/>
                <w:bCs/>
                <w:color w:val="000000" w:themeColor="text1"/>
                <w:sz w:val="20"/>
                <w:szCs w:val="20"/>
                <w:lang w:val="hr-HR"/>
              </w:rPr>
              <w:t>20</w:t>
            </w:r>
            <w:r w:rsidRPr="00037DCC">
              <w:rPr>
                <w:rFonts w:ascii="Calibri" w:eastAsia="Calibri" w:hAnsi="Calibri" w:cs="Calibri"/>
                <w:b/>
                <w:bCs/>
                <w:color w:val="000000" w:themeColor="text1"/>
                <w:sz w:val="20"/>
                <w:szCs w:val="20"/>
                <w:lang w:val="hr-HR"/>
              </w:rPr>
              <w:t>.</w:t>
            </w:r>
          </w:p>
        </w:tc>
        <w:tc>
          <w:tcPr>
            <w:tcW w:w="1098" w:type="dxa"/>
            <w:tcBorders>
              <w:top w:val="single" w:sz="4" w:space="0" w:color="auto"/>
              <w:left w:val="nil"/>
              <w:bottom w:val="single" w:sz="12" w:space="0" w:color="auto"/>
              <w:right w:val="nil"/>
            </w:tcBorders>
            <w:shd w:val="clear" w:color="auto" w:fill="auto"/>
            <w:vAlign w:val="bottom"/>
          </w:tcPr>
          <w:p w14:paraId="60529D8D"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3A0A44">
              <w:rPr>
                <w:rFonts w:ascii="Calibri" w:eastAsia="Calibri" w:hAnsi="Calibri" w:cs="Calibri"/>
                <w:b/>
                <w:bCs/>
                <w:color w:val="000000" w:themeColor="text1"/>
                <w:sz w:val="20"/>
                <w:szCs w:val="20"/>
                <w:lang w:val="hr-HR"/>
              </w:rPr>
              <w:t>1.652</w:t>
            </w:r>
          </w:p>
        </w:tc>
        <w:tc>
          <w:tcPr>
            <w:tcW w:w="1089" w:type="dxa"/>
            <w:tcBorders>
              <w:top w:val="single" w:sz="4" w:space="0" w:color="auto"/>
              <w:left w:val="nil"/>
              <w:bottom w:val="single" w:sz="12" w:space="0" w:color="auto"/>
              <w:right w:val="nil"/>
            </w:tcBorders>
            <w:shd w:val="clear" w:color="auto" w:fill="auto"/>
            <w:vAlign w:val="bottom"/>
          </w:tcPr>
          <w:p w14:paraId="5C732075" w14:textId="77777777" w:rsidR="007E286D" w:rsidRPr="00037DCC" w:rsidRDefault="007E286D" w:rsidP="00DF2F64">
            <w:pPr>
              <w:jc w:val="right"/>
              <w:rPr>
                <w:rFonts w:ascii="Calibri" w:eastAsia="Calibri" w:hAnsi="Calibri" w:cs="Calibri"/>
                <w:b/>
                <w:bCs/>
                <w:color w:val="000000" w:themeColor="text1"/>
                <w:sz w:val="20"/>
                <w:szCs w:val="20"/>
                <w:lang w:val="hr-HR"/>
              </w:rPr>
            </w:pPr>
            <w:r>
              <w:rPr>
                <w:rFonts w:ascii="Calibri" w:eastAsia="Calibri" w:hAnsi="Calibri" w:cs="Calibri"/>
                <w:b/>
                <w:bCs/>
                <w:color w:val="000000" w:themeColor="text1"/>
                <w:sz w:val="20"/>
                <w:szCs w:val="20"/>
                <w:lang w:val="hr-HR"/>
              </w:rPr>
              <w:t>-</w:t>
            </w:r>
          </w:p>
        </w:tc>
        <w:tc>
          <w:tcPr>
            <w:tcW w:w="1089" w:type="dxa"/>
            <w:tcBorders>
              <w:top w:val="single" w:sz="4" w:space="0" w:color="auto"/>
              <w:left w:val="nil"/>
              <w:bottom w:val="single" w:sz="12" w:space="0" w:color="auto"/>
              <w:right w:val="nil"/>
            </w:tcBorders>
            <w:shd w:val="clear" w:color="auto" w:fill="auto"/>
            <w:vAlign w:val="bottom"/>
          </w:tcPr>
          <w:p w14:paraId="47B11A78" w14:textId="77777777" w:rsidR="007E286D" w:rsidRPr="00037DCC" w:rsidRDefault="007E286D" w:rsidP="00DF2F64">
            <w:pPr>
              <w:jc w:val="right"/>
              <w:rPr>
                <w:rFonts w:ascii="Calibri" w:eastAsia="Calibri" w:hAnsi="Calibri" w:cs="Calibri"/>
                <w:b/>
                <w:bCs/>
                <w:color w:val="000000" w:themeColor="text1"/>
                <w:sz w:val="20"/>
                <w:szCs w:val="20"/>
                <w:lang w:val="hr-HR"/>
              </w:rPr>
            </w:pPr>
            <w:r>
              <w:rPr>
                <w:rFonts w:ascii="Calibri" w:eastAsia="Calibri" w:hAnsi="Calibri" w:cs="Calibri"/>
                <w:b/>
                <w:bCs/>
                <w:color w:val="000000" w:themeColor="text1"/>
                <w:sz w:val="20"/>
                <w:szCs w:val="20"/>
                <w:lang w:val="hr-HR"/>
              </w:rPr>
              <w:t>-</w:t>
            </w:r>
          </w:p>
        </w:tc>
        <w:tc>
          <w:tcPr>
            <w:tcW w:w="1084" w:type="dxa"/>
            <w:tcBorders>
              <w:top w:val="single" w:sz="4" w:space="0" w:color="auto"/>
              <w:left w:val="nil"/>
              <w:bottom w:val="single" w:sz="12" w:space="0" w:color="auto"/>
              <w:right w:val="nil"/>
            </w:tcBorders>
            <w:shd w:val="clear" w:color="auto" w:fill="auto"/>
            <w:vAlign w:val="bottom"/>
          </w:tcPr>
          <w:p w14:paraId="705151FF" w14:textId="77777777" w:rsidR="007E286D" w:rsidRPr="00037DCC" w:rsidRDefault="007E286D" w:rsidP="00DF2F64">
            <w:pPr>
              <w:jc w:val="right"/>
              <w:rPr>
                <w:rFonts w:ascii="Calibri" w:eastAsia="Calibri" w:hAnsi="Calibri" w:cs="Calibri"/>
                <w:b/>
                <w:bCs/>
                <w:color w:val="000000" w:themeColor="text1"/>
                <w:sz w:val="20"/>
                <w:szCs w:val="20"/>
                <w:lang w:val="hr-HR"/>
              </w:rPr>
            </w:pPr>
            <w:r>
              <w:rPr>
                <w:rFonts w:ascii="Calibri" w:eastAsia="Calibri" w:hAnsi="Calibri" w:cs="Calibri"/>
                <w:b/>
                <w:bCs/>
                <w:color w:val="000000" w:themeColor="text1"/>
                <w:sz w:val="20"/>
                <w:szCs w:val="20"/>
                <w:lang w:val="hr-HR"/>
              </w:rPr>
              <w:t>-</w:t>
            </w:r>
          </w:p>
        </w:tc>
        <w:tc>
          <w:tcPr>
            <w:tcW w:w="1162" w:type="dxa"/>
            <w:tcBorders>
              <w:top w:val="single" w:sz="4" w:space="0" w:color="auto"/>
              <w:left w:val="nil"/>
              <w:bottom w:val="single" w:sz="12" w:space="0" w:color="auto"/>
              <w:right w:val="nil"/>
            </w:tcBorders>
            <w:shd w:val="clear" w:color="auto" w:fill="auto"/>
            <w:vAlign w:val="bottom"/>
          </w:tcPr>
          <w:p w14:paraId="7AC38CC2"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3A0A44">
              <w:rPr>
                <w:rFonts w:ascii="Calibri" w:eastAsia="Calibri" w:hAnsi="Calibri" w:cs="Calibri"/>
                <w:b/>
                <w:bCs/>
                <w:color w:val="000000" w:themeColor="text1"/>
                <w:sz w:val="20"/>
                <w:szCs w:val="20"/>
                <w:lang w:val="hr-HR"/>
              </w:rPr>
              <w:t>1.652</w:t>
            </w:r>
          </w:p>
        </w:tc>
      </w:tr>
    </w:tbl>
    <w:p w14:paraId="64FA934D" w14:textId="77777777" w:rsidR="00890F29" w:rsidRPr="00037DCC" w:rsidRDefault="00890F29" w:rsidP="00890F29">
      <w:pPr>
        <w:rPr>
          <w:rFonts w:ascii="Calibri" w:eastAsia="Calibri" w:hAnsi="Calibri"/>
          <w:color w:val="000000" w:themeColor="text1"/>
          <w:sz w:val="22"/>
          <w:szCs w:val="22"/>
          <w:lang w:val="hr-HR"/>
        </w:rPr>
      </w:pPr>
    </w:p>
    <w:p w14:paraId="7BF1D0E1" w14:textId="77777777" w:rsidR="00890F29" w:rsidRPr="00037DCC" w:rsidRDefault="00890F29" w:rsidP="00890F29">
      <w:pPr>
        <w:rPr>
          <w:rFonts w:ascii="Calibri" w:eastAsia="Calibri" w:hAnsi="Calibri"/>
          <w:color w:val="000000" w:themeColor="text1"/>
          <w:sz w:val="22"/>
          <w:szCs w:val="22"/>
          <w:lang w:val="hr-HR"/>
        </w:rPr>
      </w:pPr>
    </w:p>
    <w:p w14:paraId="06E734C3" w14:textId="77777777" w:rsidR="00890F29" w:rsidRPr="00037DCC" w:rsidRDefault="00890F29" w:rsidP="00890F29">
      <w:pPr>
        <w:rPr>
          <w:rFonts w:ascii="Calibri" w:eastAsia="Calibri" w:hAnsi="Calibri"/>
          <w:color w:val="000000" w:themeColor="text1"/>
          <w:sz w:val="22"/>
          <w:szCs w:val="22"/>
          <w:lang w:val="hr-HR"/>
        </w:rPr>
        <w:sectPr w:rsidR="00890F29" w:rsidRPr="00037DCC" w:rsidSect="00623DBA">
          <w:pgSz w:w="11906" w:h="16838"/>
          <w:pgMar w:top="1418" w:right="1134" w:bottom="1134" w:left="1418" w:header="708" w:footer="708" w:gutter="0"/>
          <w:cols w:space="708"/>
          <w:docGrid w:linePitch="360"/>
        </w:sectPr>
      </w:pPr>
    </w:p>
    <w:p w14:paraId="6EDFDB67" w14:textId="77777777" w:rsidR="00890F29" w:rsidRPr="00037DCC" w:rsidRDefault="00890F29" w:rsidP="00890F29">
      <w:pPr>
        <w:keepNext/>
        <w:jc w:val="both"/>
        <w:rPr>
          <w:rFonts w:ascii="Calibri" w:hAnsi="Calibri" w:cs="Arial"/>
          <w:b/>
          <w:bCs/>
          <w:color w:val="000000" w:themeColor="text1"/>
          <w:sz w:val="22"/>
          <w:szCs w:val="22"/>
          <w:lang w:val="hr-HR"/>
        </w:rPr>
      </w:pPr>
    </w:p>
    <w:p w14:paraId="1CF0F1F6" w14:textId="44F17281" w:rsidR="00890F29" w:rsidRPr="00037DCC" w:rsidRDefault="00092418"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ab/>
        <w:t>Upravljanje rizicima (nastavak)</w:t>
      </w:r>
    </w:p>
    <w:p w14:paraId="627F2170" w14:textId="77777777" w:rsidR="00890F29" w:rsidRPr="00037DCC" w:rsidRDefault="00890F29" w:rsidP="00890F29">
      <w:pPr>
        <w:keepNext/>
        <w:jc w:val="both"/>
        <w:rPr>
          <w:rFonts w:ascii="Calibri" w:hAnsi="Calibri" w:cs="Arial"/>
          <w:b/>
          <w:bCs/>
          <w:color w:val="000000" w:themeColor="text1"/>
          <w:sz w:val="22"/>
          <w:szCs w:val="22"/>
          <w:lang w:val="hr-HR"/>
        </w:rPr>
      </w:pPr>
    </w:p>
    <w:p w14:paraId="4232B2EF" w14:textId="3037A2BB" w:rsidR="00890F29" w:rsidRPr="00037DCC" w:rsidRDefault="00092418"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6914C7"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 xml:space="preserve">3. </w:t>
      </w:r>
      <w:r w:rsidR="00890F29" w:rsidRPr="00037DCC">
        <w:rPr>
          <w:rFonts w:ascii="Calibri" w:hAnsi="Calibri" w:cs="Arial"/>
          <w:b/>
          <w:bCs/>
          <w:color w:val="000000" w:themeColor="text1"/>
          <w:sz w:val="22"/>
          <w:szCs w:val="22"/>
          <w:lang w:val="hr-HR"/>
        </w:rPr>
        <w:tab/>
        <w:t>Kreditni rizik (nastavak)</w:t>
      </w:r>
    </w:p>
    <w:p w14:paraId="2E074E39" w14:textId="77777777" w:rsidR="00890F29" w:rsidRPr="00037DCC" w:rsidRDefault="00890F29" w:rsidP="00890F29">
      <w:pPr>
        <w:keepNext/>
        <w:jc w:val="both"/>
        <w:rPr>
          <w:rFonts w:ascii="Calibri" w:hAnsi="Calibri" w:cs="Arial"/>
          <w:b/>
          <w:bCs/>
          <w:color w:val="000000" w:themeColor="text1"/>
          <w:sz w:val="22"/>
          <w:szCs w:val="22"/>
          <w:lang w:val="hr-HR"/>
        </w:rPr>
      </w:pPr>
    </w:p>
    <w:p w14:paraId="69509A8D" w14:textId="77777777" w:rsidR="00890F29" w:rsidRPr="00037DCC" w:rsidRDefault="00890F29" w:rsidP="00890F29">
      <w:pPr>
        <w:keepNext/>
        <w:tabs>
          <w:tab w:val="left" w:pos="284"/>
        </w:tabs>
        <w:jc w:val="both"/>
        <w:rPr>
          <w:rFonts w:ascii="Calibri" w:hAnsi="Calibri" w:cs="Arial"/>
          <w:bCs/>
          <w:i/>
          <w:color w:val="000000" w:themeColor="text1"/>
          <w:sz w:val="22"/>
          <w:szCs w:val="22"/>
          <w:lang w:val="hr-HR"/>
        </w:rPr>
      </w:pPr>
      <w:r w:rsidRPr="00037DCC">
        <w:rPr>
          <w:rFonts w:ascii="Calibri" w:hAnsi="Calibri" w:cs="Arial"/>
          <w:bCs/>
          <w:i/>
          <w:color w:val="000000" w:themeColor="text1"/>
          <w:sz w:val="22"/>
          <w:szCs w:val="22"/>
          <w:lang w:val="hr-HR"/>
        </w:rPr>
        <w:t>i.</w:t>
      </w:r>
      <w:r w:rsidRPr="00037DCC">
        <w:rPr>
          <w:rFonts w:ascii="Calibri" w:hAnsi="Calibri" w:cs="Arial"/>
          <w:bCs/>
          <w:i/>
          <w:color w:val="000000" w:themeColor="text1"/>
          <w:sz w:val="22"/>
          <w:szCs w:val="22"/>
          <w:lang w:val="hr-HR"/>
        </w:rPr>
        <w:tab/>
        <w:t>Promjene po rezerviranjima (nastavak)</w:t>
      </w:r>
    </w:p>
    <w:p w14:paraId="5445F5C1" w14:textId="77777777" w:rsidR="00890F29" w:rsidRPr="00037DCC" w:rsidRDefault="00890F29" w:rsidP="00890F29">
      <w:pPr>
        <w:keepNext/>
        <w:rPr>
          <w:rFonts w:ascii="Calibri" w:hAnsi="Calibri" w:cs="Arial"/>
          <w:bCs/>
          <w:i/>
          <w:color w:val="000000" w:themeColor="text1"/>
          <w:sz w:val="22"/>
          <w:szCs w:val="22"/>
          <w:lang w:val="hr-HR"/>
        </w:rPr>
      </w:pPr>
    </w:p>
    <w:p w14:paraId="1AF1C17C" w14:textId="77777777" w:rsidR="00890F29" w:rsidRPr="00037DCC" w:rsidRDefault="00890F29" w:rsidP="00890F29">
      <w:pPr>
        <w:keepNext/>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Novčana sredstva i računi kod banaka (nastavak)</w:t>
      </w:r>
    </w:p>
    <w:p w14:paraId="479879C1" w14:textId="77777777" w:rsidR="00890F29" w:rsidRPr="00037DCC" w:rsidRDefault="00890F29" w:rsidP="00890F29">
      <w:pPr>
        <w:keepNext/>
        <w:jc w:val="both"/>
        <w:rPr>
          <w:rFonts w:ascii="Calibri" w:hAnsi="Calibri" w:cs="Arial"/>
          <w:b/>
          <w:bCs/>
          <w:color w:val="000000" w:themeColor="text1"/>
          <w:sz w:val="22"/>
          <w:szCs w:val="22"/>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E14286" w:rsidRPr="007E286D" w14:paraId="244D3CB6" w14:textId="77777777" w:rsidTr="003224D9">
        <w:trPr>
          <w:trHeight w:val="173"/>
        </w:trPr>
        <w:tc>
          <w:tcPr>
            <w:tcW w:w="4097" w:type="dxa"/>
            <w:tcBorders>
              <w:top w:val="nil"/>
              <w:left w:val="nil"/>
              <w:bottom w:val="nil"/>
              <w:right w:val="nil"/>
            </w:tcBorders>
            <w:shd w:val="clear" w:color="auto" w:fill="auto"/>
            <w:vAlign w:val="center"/>
          </w:tcPr>
          <w:p w14:paraId="3F83B46F" w14:textId="77777777" w:rsidR="00890F29" w:rsidRPr="007F5B1C" w:rsidRDefault="00890F29" w:rsidP="00890F29">
            <w:pPr>
              <w:rPr>
                <w:rFonts w:ascii="Calibri" w:eastAsia="Calibri" w:hAnsi="Calibri" w:cs="Calibri"/>
                <w:b/>
                <w:bCs/>
                <w:color w:val="000000" w:themeColor="text1"/>
                <w:sz w:val="20"/>
                <w:szCs w:val="20"/>
                <w:lang w:val="hr-HR"/>
              </w:rPr>
            </w:pPr>
            <w:bookmarkStart w:id="2161" w:name="_Hlk24387129"/>
            <w:r w:rsidRPr="007F5B1C">
              <w:rPr>
                <w:rFonts w:ascii="Calibri" w:eastAsia="Calibri" w:hAnsi="Calibri" w:cs="Calibri"/>
                <w:b/>
                <w:bCs/>
                <w:color w:val="000000" w:themeColor="text1"/>
                <w:sz w:val="20"/>
                <w:szCs w:val="20"/>
                <w:lang w:val="hr-HR"/>
              </w:rPr>
              <w:t>Banka</w:t>
            </w:r>
          </w:p>
        </w:tc>
        <w:tc>
          <w:tcPr>
            <w:tcW w:w="1098" w:type="dxa"/>
            <w:tcBorders>
              <w:top w:val="nil"/>
              <w:left w:val="nil"/>
              <w:bottom w:val="nil"/>
              <w:right w:val="nil"/>
            </w:tcBorders>
            <w:shd w:val="clear" w:color="auto" w:fill="auto"/>
            <w:vAlign w:val="center"/>
          </w:tcPr>
          <w:p w14:paraId="3AADDF91"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28" w:type="dxa"/>
            <w:tcBorders>
              <w:top w:val="nil"/>
              <w:left w:val="nil"/>
              <w:bottom w:val="nil"/>
              <w:right w:val="nil"/>
            </w:tcBorders>
            <w:shd w:val="clear" w:color="auto" w:fill="auto"/>
            <w:vAlign w:val="center"/>
          </w:tcPr>
          <w:p w14:paraId="3B667DF7"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28" w:type="dxa"/>
            <w:tcBorders>
              <w:top w:val="nil"/>
              <w:left w:val="nil"/>
              <w:bottom w:val="nil"/>
              <w:right w:val="nil"/>
            </w:tcBorders>
            <w:shd w:val="clear" w:color="auto" w:fill="auto"/>
            <w:vAlign w:val="center"/>
          </w:tcPr>
          <w:p w14:paraId="65FB40B9"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20" w:type="dxa"/>
            <w:tcBorders>
              <w:top w:val="nil"/>
              <w:left w:val="nil"/>
              <w:bottom w:val="nil"/>
              <w:right w:val="nil"/>
            </w:tcBorders>
            <w:shd w:val="clear" w:color="auto" w:fill="auto"/>
            <w:vAlign w:val="center"/>
          </w:tcPr>
          <w:p w14:paraId="72EEEACC"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tcPr>
          <w:p w14:paraId="52B27C09" w14:textId="77777777" w:rsidR="00890F29" w:rsidRPr="007F5B1C" w:rsidRDefault="00890F29" w:rsidP="00890F29">
            <w:pPr>
              <w:jc w:val="right"/>
              <w:rPr>
                <w:rFonts w:ascii="Calibri" w:eastAsia="Calibri" w:hAnsi="Calibri" w:cs="Calibri"/>
                <w:b/>
                <w:bCs/>
                <w:color w:val="000000" w:themeColor="text1"/>
                <w:sz w:val="20"/>
                <w:szCs w:val="20"/>
                <w:lang w:val="hr-HR"/>
              </w:rPr>
            </w:pPr>
          </w:p>
        </w:tc>
      </w:tr>
      <w:tr w:rsidR="00E14286" w:rsidRPr="007E286D" w14:paraId="52CA612A" w14:textId="77777777" w:rsidTr="003224D9">
        <w:trPr>
          <w:trHeight w:val="173"/>
        </w:trPr>
        <w:tc>
          <w:tcPr>
            <w:tcW w:w="4097" w:type="dxa"/>
            <w:tcBorders>
              <w:top w:val="nil"/>
              <w:left w:val="nil"/>
              <w:bottom w:val="nil"/>
              <w:right w:val="nil"/>
            </w:tcBorders>
            <w:shd w:val="clear" w:color="auto" w:fill="auto"/>
            <w:vAlign w:val="center"/>
            <w:hideMark/>
          </w:tcPr>
          <w:p w14:paraId="421EEAFB" w14:textId="572929CE" w:rsidR="00890F29" w:rsidRPr="007F5B1C" w:rsidRDefault="00890F29" w:rsidP="00890F29">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 xml:space="preserve">31. prosinca </w:t>
            </w:r>
            <w:r w:rsidR="00FC0C22" w:rsidRPr="007F5B1C">
              <w:rPr>
                <w:rFonts w:ascii="Calibri" w:eastAsia="Calibri" w:hAnsi="Calibri" w:cs="Calibri"/>
                <w:b/>
                <w:bCs/>
                <w:color w:val="000000" w:themeColor="text1"/>
                <w:sz w:val="20"/>
                <w:szCs w:val="20"/>
                <w:lang w:val="hr-HR"/>
              </w:rPr>
              <w:t>2021</w:t>
            </w:r>
            <w:r w:rsidRPr="007F5B1C">
              <w:rPr>
                <w:rFonts w:ascii="Calibri" w:eastAsia="Calibri" w:hAnsi="Calibri" w:cs="Calibri"/>
                <w:b/>
                <w:bCs/>
                <w:color w:val="000000" w:themeColor="text1"/>
                <w:sz w:val="20"/>
                <w:szCs w:val="20"/>
                <w:lang w:val="hr-HR"/>
              </w:rPr>
              <w:t>.</w:t>
            </w:r>
          </w:p>
        </w:tc>
        <w:tc>
          <w:tcPr>
            <w:tcW w:w="1098" w:type="dxa"/>
            <w:tcBorders>
              <w:top w:val="nil"/>
              <w:left w:val="nil"/>
              <w:bottom w:val="nil"/>
              <w:right w:val="nil"/>
            </w:tcBorders>
            <w:shd w:val="clear" w:color="auto" w:fill="auto"/>
            <w:vAlign w:val="center"/>
            <w:hideMark/>
          </w:tcPr>
          <w:p w14:paraId="3729895C"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1</w:t>
            </w:r>
          </w:p>
        </w:tc>
        <w:tc>
          <w:tcPr>
            <w:tcW w:w="1028" w:type="dxa"/>
            <w:tcBorders>
              <w:top w:val="nil"/>
              <w:left w:val="nil"/>
              <w:bottom w:val="nil"/>
              <w:right w:val="nil"/>
            </w:tcBorders>
            <w:shd w:val="clear" w:color="auto" w:fill="auto"/>
            <w:vAlign w:val="center"/>
            <w:hideMark/>
          </w:tcPr>
          <w:p w14:paraId="4F8750A8"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2</w:t>
            </w:r>
          </w:p>
        </w:tc>
        <w:tc>
          <w:tcPr>
            <w:tcW w:w="1028" w:type="dxa"/>
            <w:tcBorders>
              <w:top w:val="nil"/>
              <w:left w:val="nil"/>
              <w:bottom w:val="nil"/>
              <w:right w:val="nil"/>
            </w:tcBorders>
            <w:shd w:val="clear" w:color="auto" w:fill="auto"/>
            <w:vAlign w:val="center"/>
            <w:hideMark/>
          </w:tcPr>
          <w:p w14:paraId="152E2CC1"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3</w:t>
            </w:r>
          </w:p>
        </w:tc>
        <w:tc>
          <w:tcPr>
            <w:tcW w:w="1020" w:type="dxa"/>
            <w:tcBorders>
              <w:top w:val="nil"/>
              <w:left w:val="nil"/>
              <w:bottom w:val="nil"/>
              <w:right w:val="nil"/>
            </w:tcBorders>
            <w:shd w:val="clear" w:color="auto" w:fill="auto"/>
            <w:vAlign w:val="center"/>
            <w:hideMark/>
          </w:tcPr>
          <w:p w14:paraId="277794EC"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POCI</w:t>
            </w:r>
          </w:p>
        </w:tc>
        <w:tc>
          <w:tcPr>
            <w:tcW w:w="1098" w:type="dxa"/>
            <w:tcBorders>
              <w:top w:val="nil"/>
              <w:left w:val="nil"/>
              <w:bottom w:val="nil"/>
              <w:right w:val="nil"/>
            </w:tcBorders>
            <w:shd w:val="clear" w:color="auto" w:fill="auto"/>
            <w:vAlign w:val="center"/>
            <w:hideMark/>
          </w:tcPr>
          <w:p w14:paraId="3198ED0A"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Ukupno</w:t>
            </w:r>
          </w:p>
        </w:tc>
      </w:tr>
      <w:tr w:rsidR="00E14286" w:rsidRPr="007E286D" w14:paraId="0039DF19" w14:textId="77777777" w:rsidTr="003224D9">
        <w:trPr>
          <w:trHeight w:val="173"/>
        </w:trPr>
        <w:tc>
          <w:tcPr>
            <w:tcW w:w="4097" w:type="dxa"/>
            <w:tcBorders>
              <w:top w:val="nil"/>
              <w:left w:val="nil"/>
              <w:bottom w:val="nil"/>
              <w:right w:val="nil"/>
            </w:tcBorders>
            <w:shd w:val="clear" w:color="auto" w:fill="auto"/>
            <w:vAlign w:val="center"/>
            <w:hideMark/>
          </w:tcPr>
          <w:p w14:paraId="38FE5B81"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hideMark/>
          </w:tcPr>
          <w:p w14:paraId="11093623"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28" w:type="dxa"/>
            <w:tcBorders>
              <w:top w:val="nil"/>
              <w:left w:val="nil"/>
              <w:bottom w:val="nil"/>
              <w:right w:val="nil"/>
            </w:tcBorders>
            <w:shd w:val="clear" w:color="auto" w:fill="auto"/>
            <w:vAlign w:val="center"/>
            <w:hideMark/>
          </w:tcPr>
          <w:p w14:paraId="296EA120"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28" w:type="dxa"/>
            <w:tcBorders>
              <w:top w:val="nil"/>
              <w:left w:val="nil"/>
              <w:bottom w:val="nil"/>
              <w:right w:val="nil"/>
            </w:tcBorders>
            <w:shd w:val="clear" w:color="auto" w:fill="auto"/>
            <w:vAlign w:val="center"/>
            <w:hideMark/>
          </w:tcPr>
          <w:p w14:paraId="14281C3F"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20" w:type="dxa"/>
            <w:tcBorders>
              <w:top w:val="nil"/>
              <w:left w:val="nil"/>
              <w:bottom w:val="nil"/>
              <w:right w:val="nil"/>
            </w:tcBorders>
            <w:shd w:val="clear" w:color="auto" w:fill="auto"/>
            <w:vAlign w:val="center"/>
            <w:hideMark/>
          </w:tcPr>
          <w:p w14:paraId="61D06BA2"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98" w:type="dxa"/>
            <w:tcBorders>
              <w:top w:val="nil"/>
              <w:left w:val="nil"/>
              <w:bottom w:val="nil"/>
              <w:right w:val="nil"/>
            </w:tcBorders>
            <w:shd w:val="clear" w:color="auto" w:fill="auto"/>
            <w:vAlign w:val="center"/>
            <w:hideMark/>
          </w:tcPr>
          <w:p w14:paraId="13BE2263"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r>
      <w:tr w:rsidR="00E14286" w:rsidRPr="007E286D" w14:paraId="04740DFD" w14:textId="77777777" w:rsidTr="003224D9">
        <w:trPr>
          <w:trHeight w:val="173"/>
        </w:trPr>
        <w:tc>
          <w:tcPr>
            <w:tcW w:w="4097" w:type="dxa"/>
            <w:tcBorders>
              <w:top w:val="nil"/>
              <w:left w:val="nil"/>
              <w:bottom w:val="nil"/>
              <w:right w:val="nil"/>
            </w:tcBorders>
            <w:shd w:val="clear" w:color="auto" w:fill="auto"/>
            <w:vAlign w:val="center"/>
          </w:tcPr>
          <w:p w14:paraId="47307F39"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tcPr>
          <w:p w14:paraId="2A8D8FF1"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28" w:type="dxa"/>
            <w:tcBorders>
              <w:top w:val="nil"/>
              <w:left w:val="nil"/>
              <w:bottom w:val="nil"/>
              <w:right w:val="nil"/>
            </w:tcBorders>
            <w:shd w:val="clear" w:color="auto" w:fill="auto"/>
            <w:vAlign w:val="center"/>
          </w:tcPr>
          <w:p w14:paraId="13D7D770"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28" w:type="dxa"/>
            <w:tcBorders>
              <w:top w:val="nil"/>
              <w:left w:val="nil"/>
              <w:bottom w:val="nil"/>
              <w:right w:val="nil"/>
            </w:tcBorders>
            <w:shd w:val="clear" w:color="auto" w:fill="auto"/>
            <w:vAlign w:val="center"/>
          </w:tcPr>
          <w:p w14:paraId="5A7090B8"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20" w:type="dxa"/>
            <w:tcBorders>
              <w:top w:val="nil"/>
              <w:left w:val="nil"/>
              <w:bottom w:val="nil"/>
              <w:right w:val="nil"/>
            </w:tcBorders>
            <w:shd w:val="clear" w:color="auto" w:fill="auto"/>
            <w:vAlign w:val="center"/>
          </w:tcPr>
          <w:p w14:paraId="2B6CC30E"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tcPr>
          <w:p w14:paraId="0683AC42" w14:textId="77777777" w:rsidR="00890F29" w:rsidRPr="007F5B1C" w:rsidRDefault="00890F29" w:rsidP="00890F29">
            <w:pPr>
              <w:jc w:val="right"/>
              <w:rPr>
                <w:rFonts w:ascii="Calibri" w:eastAsia="Calibri" w:hAnsi="Calibri" w:cs="Calibri"/>
                <w:b/>
                <w:bCs/>
                <w:color w:val="000000" w:themeColor="text1"/>
                <w:sz w:val="20"/>
                <w:szCs w:val="20"/>
                <w:lang w:val="hr-HR"/>
              </w:rPr>
            </w:pPr>
          </w:p>
        </w:tc>
      </w:tr>
      <w:tr w:rsidR="00FC0C22" w:rsidRPr="007E286D" w14:paraId="6FFE4288" w14:textId="77777777" w:rsidTr="007F5B1C">
        <w:trPr>
          <w:trHeight w:val="173"/>
        </w:trPr>
        <w:tc>
          <w:tcPr>
            <w:tcW w:w="4097" w:type="dxa"/>
            <w:tcBorders>
              <w:top w:val="nil"/>
              <w:left w:val="nil"/>
              <w:bottom w:val="nil"/>
              <w:right w:val="nil"/>
            </w:tcBorders>
            <w:shd w:val="clear" w:color="auto" w:fill="auto"/>
            <w:vAlign w:val="center"/>
            <w:hideMark/>
          </w:tcPr>
          <w:p w14:paraId="73494440" w14:textId="6135B7E6" w:rsidR="00FC0C22" w:rsidRPr="007F5B1C" w:rsidRDefault="00FC0C22" w:rsidP="00FC0C22">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Stanje 1. siječnja 2021. </w:t>
            </w:r>
          </w:p>
        </w:tc>
        <w:tc>
          <w:tcPr>
            <w:tcW w:w="1098" w:type="dxa"/>
            <w:tcBorders>
              <w:top w:val="nil"/>
              <w:left w:val="nil"/>
              <w:bottom w:val="nil"/>
              <w:right w:val="nil"/>
            </w:tcBorders>
            <w:shd w:val="clear" w:color="auto" w:fill="auto"/>
            <w:vAlign w:val="bottom"/>
          </w:tcPr>
          <w:p w14:paraId="5CCC44EF" w14:textId="64DCDA41" w:rsidR="00FC0C22" w:rsidRPr="007F5B1C" w:rsidRDefault="00FC0C22"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1.643 </w:t>
            </w:r>
          </w:p>
        </w:tc>
        <w:tc>
          <w:tcPr>
            <w:tcW w:w="1028" w:type="dxa"/>
            <w:tcBorders>
              <w:top w:val="nil"/>
              <w:left w:val="nil"/>
              <w:bottom w:val="nil"/>
              <w:right w:val="nil"/>
            </w:tcBorders>
            <w:shd w:val="clear" w:color="auto" w:fill="auto"/>
            <w:vAlign w:val="bottom"/>
          </w:tcPr>
          <w:p w14:paraId="237D5E11" w14:textId="07ADD871" w:rsidR="00FC0C22" w:rsidRPr="007F5B1C" w:rsidRDefault="00FC0C22"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28" w:type="dxa"/>
            <w:tcBorders>
              <w:top w:val="nil"/>
              <w:left w:val="nil"/>
              <w:bottom w:val="nil"/>
              <w:right w:val="nil"/>
            </w:tcBorders>
            <w:shd w:val="clear" w:color="auto" w:fill="auto"/>
            <w:vAlign w:val="bottom"/>
          </w:tcPr>
          <w:p w14:paraId="1B8E7278" w14:textId="33551EF3" w:rsidR="00FC0C22" w:rsidRPr="007F5B1C" w:rsidRDefault="00FC0C22"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20" w:type="dxa"/>
            <w:tcBorders>
              <w:top w:val="nil"/>
              <w:left w:val="nil"/>
              <w:bottom w:val="nil"/>
              <w:right w:val="nil"/>
            </w:tcBorders>
            <w:shd w:val="clear" w:color="auto" w:fill="auto"/>
            <w:vAlign w:val="bottom"/>
          </w:tcPr>
          <w:p w14:paraId="42CA133A" w14:textId="63911715" w:rsidR="00FC0C22" w:rsidRPr="007F5B1C" w:rsidRDefault="00FC0C22" w:rsidP="003F114D">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98" w:type="dxa"/>
            <w:tcBorders>
              <w:top w:val="nil"/>
              <w:left w:val="nil"/>
              <w:bottom w:val="nil"/>
              <w:right w:val="nil"/>
            </w:tcBorders>
            <w:shd w:val="clear" w:color="auto" w:fill="auto"/>
            <w:vAlign w:val="bottom"/>
          </w:tcPr>
          <w:p w14:paraId="5D50634C" w14:textId="502F736B" w:rsidR="00FC0C22" w:rsidRPr="007F5B1C" w:rsidRDefault="00FC0C22">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1.643 </w:t>
            </w:r>
          </w:p>
        </w:tc>
      </w:tr>
      <w:tr w:rsidR="003A0A44" w:rsidRPr="007E286D" w14:paraId="50C97B32" w14:textId="77777777" w:rsidTr="007F5B1C">
        <w:trPr>
          <w:trHeight w:val="173"/>
        </w:trPr>
        <w:tc>
          <w:tcPr>
            <w:tcW w:w="4097" w:type="dxa"/>
            <w:tcBorders>
              <w:top w:val="nil"/>
              <w:left w:val="nil"/>
              <w:bottom w:val="nil"/>
              <w:right w:val="nil"/>
            </w:tcBorders>
            <w:shd w:val="clear" w:color="auto" w:fill="auto"/>
            <w:vAlign w:val="center"/>
            <w:hideMark/>
          </w:tcPr>
          <w:p w14:paraId="084B5924"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1</w:t>
            </w:r>
          </w:p>
        </w:tc>
        <w:tc>
          <w:tcPr>
            <w:tcW w:w="1098" w:type="dxa"/>
            <w:tcBorders>
              <w:top w:val="nil"/>
              <w:left w:val="nil"/>
              <w:right w:val="nil"/>
            </w:tcBorders>
            <w:shd w:val="clear" w:color="auto" w:fill="auto"/>
            <w:vAlign w:val="bottom"/>
          </w:tcPr>
          <w:p w14:paraId="4DA765C3" w14:textId="476BB433" w:rsidR="003A0A44" w:rsidRPr="007F5B1C" w:rsidRDefault="008909AC" w:rsidP="006E75CA">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28" w:type="dxa"/>
            <w:tcBorders>
              <w:top w:val="nil"/>
              <w:left w:val="nil"/>
              <w:right w:val="nil"/>
            </w:tcBorders>
            <w:shd w:val="clear" w:color="auto" w:fill="auto"/>
            <w:vAlign w:val="bottom"/>
          </w:tcPr>
          <w:p w14:paraId="29F7BFB6" w14:textId="09ECEAB0"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28" w:type="dxa"/>
            <w:tcBorders>
              <w:top w:val="nil"/>
              <w:left w:val="nil"/>
              <w:right w:val="nil"/>
            </w:tcBorders>
            <w:shd w:val="clear" w:color="auto" w:fill="auto"/>
            <w:vAlign w:val="bottom"/>
          </w:tcPr>
          <w:p w14:paraId="208262BD" w14:textId="60F41377"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20" w:type="dxa"/>
            <w:tcBorders>
              <w:top w:val="nil"/>
              <w:left w:val="nil"/>
              <w:right w:val="nil"/>
            </w:tcBorders>
            <w:shd w:val="clear" w:color="auto" w:fill="auto"/>
            <w:vAlign w:val="bottom"/>
          </w:tcPr>
          <w:p w14:paraId="4512BA49" w14:textId="0E9B988C"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98" w:type="dxa"/>
            <w:tcBorders>
              <w:top w:val="nil"/>
              <w:left w:val="nil"/>
              <w:right w:val="nil"/>
            </w:tcBorders>
            <w:shd w:val="clear" w:color="auto" w:fill="auto"/>
            <w:vAlign w:val="bottom"/>
          </w:tcPr>
          <w:p w14:paraId="7A816340" w14:textId="0237DDF2"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r>
      <w:tr w:rsidR="003A0A44" w:rsidRPr="007E286D" w14:paraId="16DE6FDE" w14:textId="77777777" w:rsidTr="007F5B1C">
        <w:trPr>
          <w:trHeight w:val="173"/>
        </w:trPr>
        <w:tc>
          <w:tcPr>
            <w:tcW w:w="4097" w:type="dxa"/>
            <w:tcBorders>
              <w:top w:val="nil"/>
              <w:left w:val="nil"/>
              <w:bottom w:val="nil"/>
              <w:right w:val="nil"/>
            </w:tcBorders>
            <w:shd w:val="clear" w:color="auto" w:fill="auto"/>
            <w:vAlign w:val="center"/>
          </w:tcPr>
          <w:p w14:paraId="5C880B33"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2</w:t>
            </w:r>
          </w:p>
        </w:tc>
        <w:tc>
          <w:tcPr>
            <w:tcW w:w="1098" w:type="dxa"/>
            <w:tcBorders>
              <w:top w:val="nil"/>
              <w:left w:val="nil"/>
              <w:right w:val="nil"/>
            </w:tcBorders>
            <w:shd w:val="clear" w:color="auto" w:fill="auto"/>
            <w:vAlign w:val="bottom"/>
          </w:tcPr>
          <w:p w14:paraId="6A227BCA" w14:textId="344A5166" w:rsidR="003A0A44" w:rsidRPr="007F5B1C" w:rsidRDefault="008909AC" w:rsidP="006E75CA">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28" w:type="dxa"/>
            <w:tcBorders>
              <w:top w:val="nil"/>
              <w:left w:val="nil"/>
              <w:right w:val="nil"/>
            </w:tcBorders>
            <w:shd w:val="clear" w:color="auto" w:fill="auto"/>
            <w:vAlign w:val="bottom"/>
          </w:tcPr>
          <w:p w14:paraId="47F3F389" w14:textId="222190A6"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28" w:type="dxa"/>
            <w:tcBorders>
              <w:top w:val="nil"/>
              <w:left w:val="nil"/>
              <w:right w:val="nil"/>
            </w:tcBorders>
            <w:shd w:val="clear" w:color="auto" w:fill="auto"/>
            <w:vAlign w:val="bottom"/>
          </w:tcPr>
          <w:p w14:paraId="74D2B1F9" w14:textId="7CB6EB92"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20" w:type="dxa"/>
            <w:tcBorders>
              <w:top w:val="nil"/>
              <w:left w:val="nil"/>
              <w:right w:val="nil"/>
            </w:tcBorders>
            <w:shd w:val="clear" w:color="auto" w:fill="auto"/>
            <w:vAlign w:val="bottom"/>
          </w:tcPr>
          <w:p w14:paraId="52028A2D" w14:textId="107833E2"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98" w:type="dxa"/>
            <w:tcBorders>
              <w:top w:val="nil"/>
              <w:left w:val="nil"/>
              <w:right w:val="nil"/>
            </w:tcBorders>
            <w:shd w:val="clear" w:color="auto" w:fill="auto"/>
            <w:vAlign w:val="bottom"/>
          </w:tcPr>
          <w:p w14:paraId="467BCFC4" w14:textId="6E6B11AE"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r>
      <w:tr w:rsidR="003A0A44" w:rsidRPr="007E286D" w14:paraId="1A25E264" w14:textId="77777777" w:rsidTr="007F5B1C">
        <w:trPr>
          <w:trHeight w:val="173"/>
        </w:trPr>
        <w:tc>
          <w:tcPr>
            <w:tcW w:w="4097" w:type="dxa"/>
            <w:tcBorders>
              <w:top w:val="nil"/>
              <w:left w:val="nil"/>
              <w:bottom w:val="nil"/>
              <w:right w:val="nil"/>
            </w:tcBorders>
            <w:shd w:val="clear" w:color="auto" w:fill="auto"/>
            <w:vAlign w:val="center"/>
          </w:tcPr>
          <w:p w14:paraId="6E764D12"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3</w:t>
            </w:r>
          </w:p>
        </w:tc>
        <w:tc>
          <w:tcPr>
            <w:tcW w:w="1098" w:type="dxa"/>
            <w:tcBorders>
              <w:top w:val="nil"/>
              <w:left w:val="nil"/>
              <w:right w:val="nil"/>
            </w:tcBorders>
            <w:shd w:val="clear" w:color="auto" w:fill="auto"/>
            <w:vAlign w:val="bottom"/>
          </w:tcPr>
          <w:p w14:paraId="4B7798EF" w14:textId="1C924357" w:rsidR="003A0A44" w:rsidRPr="007F5B1C" w:rsidRDefault="008909AC" w:rsidP="006E75CA">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28" w:type="dxa"/>
            <w:tcBorders>
              <w:top w:val="nil"/>
              <w:left w:val="nil"/>
              <w:right w:val="nil"/>
            </w:tcBorders>
            <w:shd w:val="clear" w:color="auto" w:fill="auto"/>
            <w:vAlign w:val="bottom"/>
          </w:tcPr>
          <w:p w14:paraId="4632EA28" w14:textId="322E0F49"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28" w:type="dxa"/>
            <w:tcBorders>
              <w:top w:val="nil"/>
              <w:left w:val="nil"/>
              <w:right w:val="nil"/>
            </w:tcBorders>
            <w:shd w:val="clear" w:color="auto" w:fill="auto"/>
            <w:vAlign w:val="bottom"/>
          </w:tcPr>
          <w:p w14:paraId="2A4DD880" w14:textId="2C0D4394"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20" w:type="dxa"/>
            <w:tcBorders>
              <w:top w:val="nil"/>
              <w:left w:val="nil"/>
              <w:right w:val="nil"/>
            </w:tcBorders>
            <w:shd w:val="clear" w:color="auto" w:fill="auto"/>
            <w:vAlign w:val="bottom"/>
          </w:tcPr>
          <w:p w14:paraId="0777636C" w14:textId="13E6595D"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c>
          <w:tcPr>
            <w:tcW w:w="1098" w:type="dxa"/>
            <w:tcBorders>
              <w:top w:val="nil"/>
              <w:left w:val="nil"/>
              <w:right w:val="nil"/>
            </w:tcBorders>
            <w:shd w:val="clear" w:color="auto" w:fill="auto"/>
            <w:vAlign w:val="bottom"/>
          </w:tcPr>
          <w:p w14:paraId="0A2DCD33" w14:textId="06FEFB09" w:rsidR="003A0A44" w:rsidRPr="007F5B1C" w:rsidRDefault="008909AC">
            <w:pPr>
              <w:jc w:val="right"/>
              <w:rPr>
                <w:rFonts w:asciiTheme="minorHAnsi" w:eastAsia="Calibri" w:hAnsiTheme="minorHAnsi" w:cs="Calibri"/>
                <w:color w:val="000000" w:themeColor="text1"/>
                <w:sz w:val="20"/>
                <w:szCs w:val="20"/>
                <w:lang w:val="hr-HR"/>
              </w:rPr>
            </w:pPr>
            <w:r>
              <w:rPr>
                <w:rFonts w:asciiTheme="minorHAnsi" w:eastAsia="Calibri" w:hAnsiTheme="minorHAnsi" w:cs="Calibri"/>
                <w:color w:val="000000" w:themeColor="text1"/>
                <w:sz w:val="20"/>
                <w:szCs w:val="20"/>
                <w:lang w:val="hr-HR"/>
              </w:rPr>
              <w:t>-</w:t>
            </w:r>
          </w:p>
        </w:tc>
      </w:tr>
      <w:tr w:rsidR="008909AC" w:rsidRPr="007E286D" w14:paraId="5A3E57A6" w14:textId="77777777" w:rsidTr="007F5B1C">
        <w:trPr>
          <w:trHeight w:val="250"/>
        </w:trPr>
        <w:tc>
          <w:tcPr>
            <w:tcW w:w="4097" w:type="dxa"/>
            <w:tcBorders>
              <w:top w:val="nil"/>
              <w:left w:val="nil"/>
              <w:bottom w:val="nil"/>
              <w:right w:val="nil"/>
            </w:tcBorders>
            <w:shd w:val="clear" w:color="auto" w:fill="auto"/>
            <w:vAlign w:val="center"/>
            <w:hideMark/>
          </w:tcPr>
          <w:p w14:paraId="3A6AC708" w14:textId="63CAC053" w:rsidR="008909AC" w:rsidRPr="007F5B1C" w:rsidRDefault="008909AC" w:rsidP="008909AC">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Neto povećanje rezerviranja za očekivane gubitke </w:t>
            </w:r>
          </w:p>
        </w:tc>
        <w:tc>
          <w:tcPr>
            <w:tcW w:w="1098" w:type="dxa"/>
            <w:tcBorders>
              <w:top w:val="nil"/>
              <w:left w:val="nil"/>
              <w:right w:val="nil"/>
            </w:tcBorders>
            <w:shd w:val="clear" w:color="auto" w:fill="auto"/>
            <w:vAlign w:val="bottom"/>
          </w:tcPr>
          <w:p w14:paraId="2D625A4B" w14:textId="7EF14F39" w:rsidR="008909AC" w:rsidRPr="007F5B1C" w:rsidRDefault="008909AC" w:rsidP="006E75CA">
            <w:pPr>
              <w:jc w:val="right"/>
              <w:rPr>
                <w:rFonts w:asciiTheme="minorHAnsi" w:eastAsia="Calibri" w:hAnsiTheme="minorHAnsi" w:cs="Calibri"/>
                <w:color w:val="000000" w:themeColor="text1"/>
                <w:sz w:val="20"/>
                <w:szCs w:val="20"/>
                <w:lang w:val="hr-HR"/>
              </w:rPr>
            </w:pPr>
            <w:r w:rsidRPr="004F3078">
              <w:rPr>
                <w:rFonts w:asciiTheme="minorHAnsi" w:hAnsiTheme="minorHAnsi"/>
                <w:sz w:val="20"/>
                <w:szCs w:val="20"/>
                <w:lang w:val="it-IT"/>
              </w:rPr>
              <w:t xml:space="preserve"> </w:t>
            </w:r>
            <w:r w:rsidRPr="007F5B1C">
              <w:rPr>
                <w:rFonts w:asciiTheme="minorHAnsi" w:hAnsiTheme="minorHAnsi"/>
                <w:sz w:val="20"/>
                <w:szCs w:val="20"/>
              </w:rPr>
              <w:t xml:space="preserve">160 </w:t>
            </w:r>
          </w:p>
        </w:tc>
        <w:tc>
          <w:tcPr>
            <w:tcW w:w="1028" w:type="dxa"/>
            <w:tcBorders>
              <w:top w:val="nil"/>
              <w:left w:val="nil"/>
              <w:right w:val="nil"/>
            </w:tcBorders>
            <w:shd w:val="clear" w:color="auto" w:fill="auto"/>
            <w:vAlign w:val="bottom"/>
          </w:tcPr>
          <w:p w14:paraId="312EC7AA" w14:textId="0A793E70" w:rsidR="008909AC" w:rsidRPr="007F5B1C" w:rsidRDefault="008909AC"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28" w:type="dxa"/>
            <w:tcBorders>
              <w:top w:val="nil"/>
              <w:left w:val="nil"/>
              <w:right w:val="nil"/>
            </w:tcBorders>
            <w:shd w:val="clear" w:color="auto" w:fill="auto"/>
            <w:vAlign w:val="bottom"/>
          </w:tcPr>
          <w:p w14:paraId="6AAE851E" w14:textId="685D048F" w:rsidR="008909AC" w:rsidRPr="007F5B1C" w:rsidRDefault="008909AC"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20" w:type="dxa"/>
            <w:tcBorders>
              <w:top w:val="nil"/>
              <w:left w:val="nil"/>
              <w:right w:val="nil"/>
            </w:tcBorders>
            <w:shd w:val="clear" w:color="auto" w:fill="auto"/>
            <w:vAlign w:val="bottom"/>
          </w:tcPr>
          <w:p w14:paraId="4435D13A" w14:textId="5384D2CA" w:rsidR="008909AC" w:rsidRPr="007F5B1C" w:rsidRDefault="008909AC" w:rsidP="003F114D">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98" w:type="dxa"/>
            <w:tcBorders>
              <w:top w:val="nil"/>
              <w:left w:val="nil"/>
              <w:right w:val="nil"/>
            </w:tcBorders>
            <w:shd w:val="clear" w:color="auto" w:fill="auto"/>
            <w:vAlign w:val="bottom"/>
          </w:tcPr>
          <w:p w14:paraId="5FA8652D" w14:textId="29977E5A" w:rsidR="008909AC" w:rsidRPr="007F5B1C" w:rsidRDefault="008909AC">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160 </w:t>
            </w:r>
          </w:p>
        </w:tc>
      </w:tr>
      <w:tr w:rsidR="008909AC" w:rsidRPr="007E286D" w14:paraId="58735C80" w14:textId="77777777" w:rsidTr="006E75CA">
        <w:trPr>
          <w:trHeight w:val="250"/>
        </w:trPr>
        <w:tc>
          <w:tcPr>
            <w:tcW w:w="4097" w:type="dxa"/>
            <w:tcBorders>
              <w:top w:val="nil"/>
              <w:left w:val="nil"/>
              <w:bottom w:val="nil"/>
              <w:right w:val="nil"/>
            </w:tcBorders>
            <w:shd w:val="clear" w:color="auto" w:fill="auto"/>
            <w:vAlign w:val="center"/>
          </w:tcPr>
          <w:p w14:paraId="24B54F27" w14:textId="1E3F06F0" w:rsidR="008909AC" w:rsidRPr="007F5B1C" w:rsidRDefault="008909AC" w:rsidP="008909AC">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Neto </w:t>
            </w:r>
            <w:r w:rsidR="00C16065">
              <w:rPr>
                <w:rFonts w:ascii="Calibri" w:eastAsia="Calibri" w:hAnsi="Calibri" w:cs="Calibri"/>
                <w:color w:val="000000" w:themeColor="text1"/>
                <w:sz w:val="20"/>
                <w:szCs w:val="20"/>
                <w:lang w:val="hr-HR"/>
              </w:rPr>
              <w:t>dobit/</w:t>
            </w:r>
            <w:r w:rsidRPr="007F5B1C">
              <w:rPr>
                <w:rFonts w:ascii="Calibri" w:eastAsia="Calibri" w:hAnsi="Calibri" w:cs="Calibri"/>
                <w:color w:val="000000" w:themeColor="text1"/>
                <w:sz w:val="20"/>
                <w:szCs w:val="20"/>
                <w:lang w:val="hr-HR"/>
              </w:rPr>
              <w:t>gubitak od tečajnih razlika po rezerviranjima za očekivane gubitke</w:t>
            </w:r>
          </w:p>
        </w:tc>
        <w:tc>
          <w:tcPr>
            <w:tcW w:w="1098" w:type="dxa"/>
            <w:tcBorders>
              <w:top w:val="nil"/>
              <w:left w:val="nil"/>
              <w:bottom w:val="single" w:sz="4" w:space="0" w:color="auto"/>
              <w:right w:val="nil"/>
            </w:tcBorders>
            <w:shd w:val="clear" w:color="auto" w:fill="auto"/>
            <w:vAlign w:val="bottom"/>
          </w:tcPr>
          <w:p w14:paraId="5AAA4875" w14:textId="33D71CE9" w:rsidR="008909AC" w:rsidRPr="007F5B1C" w:rsidRDefault="008909AC"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 </w:t>
            </w:r>
          </w:p>
        </w:tc>
        <w:tc>
          <w:tcPr>
            <w:tcW w:w="1028" w:type="dxa"/>
            <w:tcBorders>
              <w:top w:val="nil"/>
              <w:left w:val="nil"/>
              <w:bottom w:val="single" w:sz="4" w:space="0" w:color="auto"/>
              <w:right w:val="nil"/>
            </w:tcBorders>
            <w:shd w:val="clear" w:color="auto" w:fill="auto"/>
            <w:vAlign w:val="bottom"/>
          </w:tcPr>
          <w:p w14:paraId="51AAA0AC" w14:textId="5E7CE4CB" w:rsidR="008909AC" w:rsidRPr="007F5B1C" w:rsidRDefault="008909AC"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28" w:type="dxa"/>
            <w:tcBorders>
              <w:top w:val="nil"/>
              <w:left w:val="nil"/>
              <w:bottom w:val="single" w:sz="4" w:space="0" w:color="auto"/>
              <w:right w:val="nil"/>
            </w:tcBorders>
            <w:shd w:val="clear" w:color="auto" w:fill="auto"/>
            <w:vAlign w:val="bottom"/>
          </w:tcPr>
          <w:p w14:paraId="19E2BD1B" w14:textId="78622AE4" w:rsidR="008909AC" w:rsidRPr="007F5B1C" w:rsidRDefault="008909AC"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20" w:type="dxa"/>
            <w:tcBorders>
              <w:top w:val="nil"/>
              <w:left w:val="nil"/>
              <w:bottom w:val="single" w:sz="4" w:space="0" w:color="auto"/>
              <w:right w:val="nil"/>
            </w:tcBorders>
            <w:shd w:val="clear" w:color="auto" w:fill="auto"/>
            <w:vAlign w:val="bottom"/>
          </w:tcPr>
          <w:p w14:paraId="2A7D6763" w14:textId="6914634A" w:rsidR="008909AC" w:rsidRPr="007F5B1C" w:rsidRDefault="008909AC" w:rsidP="003F114D">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98" w:type="dxa"/>
            <w:tcBorders>
              <w:top w:val="nil"/>
              <w:left w:val="nil"/>
              <w:bottom w:val="single" w:sz="4" w:space="0" w:color="auto"/>
              <w:right w:val="nil"/>
            </w:tcBorders>
            <w:shd w:val="clear" w:color="auto" w:fill="auto"/>
            <w:vAlign w:val="bottom"/>
          </w:tcPr>
          <w:p w14:paraId="27F40BBF" w14:textId="4E31EE77" w:rsidR="008909AC" w:rsidRPr="007F5B1C" w:rsidRDefault="008909AC">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 </w:t>
            </w:r>
          </w:p>
        </w:tc>
      </w:tr>
      <w:tr w:rsidR="008909AC" w:rsidRPr="00037DCC" w14:paraId="2E73A306" w14:textId="77777777" w:rsidTr="007F5B1C">
        <w:trPr>
          <w:trHeight w:val="182"/>
        </w:trPr>
        <w:tc>
          <w:tcPr>
            <w:tcW w:w="4097" w:type="dxa"/>
            <w:tcBorders>
              <w:top w:val="nil"/>
              <w:left w:val="nil"/>
              <w:bottom w:val="nil"/>
              <w:right w:val="nil"/>
            </w:tcBorders>
            <w:shd w:val="clear" w:color="auto" w:fill="auto"/>
            <w:vAlign w:val="center"/>
            <w:hideMark/>
          </w:tcPr>
          <w:p w14:paraId="5CB08A97" w14:textId="6C962A3D" w:rsidR="008909AC" w:rsidRPr="007F5B1C" w:rsidRDefault="008909AC" w:rsidP="008909AC">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Stanje 31. prosinca 2021.</w:t>
            </w:r>
          </w:p>
        </w:tc>
        <w:tc>
          <w:tcPr>
            <w:tcW w:w="1098" w:type="dxa"/>
            <w:tcBorders>
              <w:top w:val="single" w:sz="4" w:space="0" w:color="auto"/>
              <w:left w:val="nil"/>
              <w:bottom w:val="single" w:sz="12" w:space="0" w:color="auto"/>
              <w:right w:val="nil"/>
            </w:tcBorders>
            <w:shd w:val="clear" w:color="auto" w:fill="auto"/>
          </w:tcPr>
          <w:p w14:paraId="7BC1B8DD" w14:textId="57DF4C49" w:rsidR="008909AC" w:rsidRPr="007F5B1C" w:rsidRDefault="008909AC" w:rsidP="008909AC">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1.804 </w:t>
            </w:r>
          </w:p>
        </w:tc>
        <w:tc>
          <w:tcPr>
            <w:tcW w:w="1028" w:type="dxa"/>
            <w:tcBorders>
              <w:top w:val="single" w:sz="4" w:space="0" w:color="auto"/>
              <w:left w:val="nil"/>
              <w:bottom w:val="single" w:sz="12" w:space="0" w:color="auto"/>
              <w:right w:val="nil"/>
            </w:tcBorders>
            <w:shd w:val="clear" w:color="auto" w:fill="auto"/>
          </w:tcPr>
          <w:p w14:paraId="51DDF9B5" w14:textId="2C7E7C8A" w:rsidR="008909AC" w:rsidRPr="007F5B1C" w:rsidRDefault="008909AC" w:rsidP="008909AC">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 </w:t>
            </w:r>
          </w:p>
        </w:tc>
        <w:tc>
          <w:tcPr>
            <w:tcW w:w="1028" w:type="dxa"/>
            <w:tcBorders>
              <w:top w:val="single" w:sz="4" w:space="0" w:color="auto"/>
              <w:left w:val="nil"/>
              <w:bottom w:val="single" w:sz="12" w:space="0" w:color="auto"/>
              <w:right w:val="nil"/>
            </w:tcBorders>
            <w:shd w:val="clear" w:color="auto" w:fill="auto"/>
          </w:tcPr>
          <w:p w14:paraId="4BC185AC" w14:textId="0B7C82D1" w:rsidR="008909AC" w:rsidRPr="007F5B1C" w:rsidRDefault="008909AC" w:rsidP="008909AC">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 </w:t>
            </w:r>
          </w:p>
        </w:tc>
        <w:tc>
          <w:tcPr>
            <w:tcW w:w="1020" w:type="dxa"/>
            <w:tcBorders>
              <w:top w:val="single" w:sz="4" w:space="0" w:color="auto"/>
              <w:left w:val="nil"/>
              <w:bottom w:val="single" w:sz="12" w:space="0" w:color="auto"/>
              <w:right w:val="nil"/>
            </w:tcBorders>
            <w:shd w:val="clear" w:color="auto" w:fill="auto"/>
          </w:tcPr>
          <w:p w14:paraId="5A31E70F" w14:textId="42B346BF" w:rsidR="008909AC" w:rsidRPr="007F5B1C" w:rsidRDefault="008909AC" w:rsidP="008909AC">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 </w:t>
            </w:r>
          </w:p>
        </w:tc>
        <w:tc>
          <w:tcPr>
            <w:tcW w:w="1098" w:type="dxa"/>
            <w:tcBorders>
              <w:top w:val="single" w:sz="4" w:space="0" w:color="auto"/>
              <w:left w:val="nil"/>
              <w:bottom w:val="single" w:sz="12" w:space="0" w:color="auto"/>
              <w:right w:val="nil"/>
            </w:tcBorders>
            <w:shd w:val="clear" w:color="auto" w:fill="auto"/>
          </w:tcPr>
          <w:p w14:paraId="477A008B" w14:textId="72ADD76A" w:rsidR="008909AC" w:rsidRPr="007F5B1C" w:rsidRDefault="008909AC" w:rsidP="008909AC">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1.804 </w:t>
            </w:r>
          </w:p>
        </w:tc>
      </w:tr>
      <w:bookmarkEnd w:id="2161"/>
    </w:tbl>
    <w:p w14:paraId="2541DE72" w14:textId="77777777" w:rsidR="00890F29" w:rsidRPr="00037DCC" w:rsidRDefault="00890F29" w:rsidP="00890F29">
      <w:pPr>
        <w:keepNext/>
        <w:jc w:val="both"/>
        <w:rPr>
          <w:rFonts w:ascii="Calibri" w:hAnsi="Calibri" w:cs="Arial"/>
          <w:b/>
          <w:bCs/>
          <w:color w:val="000000" w:themeColor="text1"/>
          <w:sz w:val="22"/>
          <w:szCs w:val="22"/>
          <w:lang w:val="hr-HR"/>
        </w:rPr>
      </w:pPr>
    </w:p>
    <w:p w14:paraId="460E7C89" w14:textId="77777777" w:rsidR="00890F29" w:rsidRPr="00037DCC" w:rsidRDefault="00890F29" w:rsidP="00890F29">
      <w:pPr>
        <w:rPr>
          <w:rFonts w:ascii="Calibri" w:eastAsia="Calibri" w:hAnsi="Calibri"/>
          <w:color w:val="000000" w:themeColor="text1"/>
          <w:sz w:val="22"/>
          <w:szCs w:val="22"/>
          <w:lang w:val="hr-HR"/>
        </w:rPr>
      </w:pPr>
    </w:p>
    <w:p w14:paraId="34CC62F8" w14:textId="61C3A679" w:rsidR="00890F29" w:rsidRDefault="00890F29" w:rsidP="00890F29">
      <w:pPr>
        <w:rPr>
          <w:rFonts w:ascii="Calibri" w:eastAsia="Calibri" w:hAnsi="Calibri"/>
          <w:color w:val="000000" w:themeColor="text1"/>
          <w:sz w:val="22"/>
          <w:szCs w:val="22"/>
          <w:lang w:val="hr-HR"/>
        </w:rPr>
      </w:pPr>
    </w:p>
    <w:p w14:paraId="29D668AB" w14:textId="77777777" w:rsidR="007E286D" w:rsidRPr="00037DCC" w:rsidRDefault="007E286D" w:rsidP="00890F29">
      <w:pPr>
        <w:rPr>
          <w:rFonts w:ascii="Calibri" w:eastAsia="Calibri" w:hAnsi="Calibri"/>
          <w:color w:val="000000" w:themeColor="text1"/>
          <w:sz w:val="22"/>
          <w:szCs w:val="22"/>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7E286D" w:rsidRPr="00037DCC" w14:paraId="25E41FF3" w14:textId="77777777" w:rsidTr="00DF2F64">
        <w:trPr>
          <w:trHeight w:val="173"/>
        </w:trPr>
        <w:tc>
          <w:tcPr>
            <w:tcW w:w="4097" w:type="dxa"/>
            <w:tcBorders>
              <w:top w:val="nil"/>
              <w:left w:val="nil"/>
              <w:bottom w:val="nil"/>
              <w:right w:val="nil"/>
            </w:tcBorders>
            <w:shd w:val="clear" w:color="auto" w:fill="auto"/>
            <w:vAlign w:val="center"/>
          </w:tcPr>
          <w:p w14:paraId="1640530C"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Banka</w:t>
            </w:r>
          </w:p>
        </w:tc>
        <w:tc>
          <w:tcPr>
            <w:tcW w:w="1098" w:type="dxa"/>
            <w:tcBorders>
              <w:top w:val="nil"/>
              <w:left w:val="nil"/>
              <w:bottom w:val="nil"/>
              <w:right w:val="nil"/>
            </w:tcBorders>
            <w:shd w:val="clear" w:color="auto" w:fill="auto"/>
            <w:vAlign w:val="center"/>
          </w:tcPr>
          <w:p w14:paraId="3CBE9EF8"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28" w:type="dxa"/>
            <w:tcBorders>
              <w:top w:val="nil"/>
              <w:left w:val="nil"/>
              <w:bottom w:val="nil"/>
              <w:right w:val="nil"/>
            </w:tcBorders>
            <w:shd w:val="clear" w:color="auto" w:fill="auto"/>
            <w:vAlign w:val="center"/>
          </w:tcPr>
          <w:p w14:paraId="77E55EFD"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28" w:type="dxa"/>
            <w:tcBorders>
              <w:top w:val="nil"/>
              <w:left w:val="nil"/>
              <w:bottom w:val="nil"/>
              <w:right w:val="nil"/>
            </w:tcBorders>
            <w:shd w:val="clear" w:color="auto" w:fill="auto"/>
            <w:vAlign w:val="center"/>
          </w:tcPr>
          <w:p w14:paraId="357A1A61"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20" w:type="dxa"/>
            <w:tcBorders>
              <w:top w:val="nil"/>
              <w:left w:val="nil"/>
              <w:bottom w:val="nil"/>
              <w:right w:val="nil"/>
            </w:tcBorders>
            <w:shd w:val="clear" w:color="auto" w:fill="auto"/>
            <w:vAlign w:val="center"/>
          </w:tcPr>
          <w:p w14:paraId="2852C87E"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tcPr>
          <w:p w14:paraId="0AE247AB" w14:textId="77777777" w:rsidR="007E286D" w:rsidRPr="00037DCC" w:rsidRDefault="007E286D" w:rsidP="00DF2F64">
            <w:pPr>
              <w:jc w:val="right"/>
              <w:rPr>
                <w:rFonts w:ascii="Calibri" w:eastAsia="Calibri" w:hAnsi="Calibri" w:cs="Calibri"/>
                <w:b/>
                <w:bCs/>
                <w:color w:val="000000" w:themeColor="text1"/>
                <w:sz w:val="20"/>
                <w:szCs w:val="20"/>
                <w:lang w:val="hr-HR"/>
              </w:rPr>
            </w:pPr>
          </w:p>
        </w:tc>
      </w:tr>
      <w:tr w:rsidR="007E286D" w:rsidRPr="00037DCC" w14:paraId="5DF87976" w14:textId="77777777" w:rsidTr="00DF2F64">
        <w:trPr>
          <w:trHeight w:val="173"/>
        </w:trPr>
        <w:tc>
          <w:tcPr>
            <w:tcW w:w="4097" w:type="dxa"/>
            <w:tcBorders>
              <w:top w:val="nil"/>
              <w:left w:val="nil"/>
              <w:bottom w:val="nil"/>
              <w:right w:val="nil"/>
            </w:tcBorders>
            <w:shd w:val="clear" w:color="auto" w:fill="auto"/>
            <w:vAlign w:val="center"/>
            <w:hideMark/>
          </w:tcPr>
          <w:p w14:paraId="3BAA62ED"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31. prosinca 20</w:t>
            </w:r>
            <w:r>
              <w:rPr>
                <w:rFonts w:ascii="Calibri" w:eastAsia="Calibri" w:hAnsi="Calibri" w:cs="Calibri"/>
                <w:b/>
                <w:bCs/>
                <w:color w:val="000000" w:themeColor="text1"/>
                <w:sz w:val="20"/>
                <w:szCs w:val="20"/>
                <w:lang w:val="hr-HR"/>
              </w:rPr>
              <w:t>20</w:t>
            </w:r>
            <w:r w:rsidRPr="00037DCC">
              <w:rPr>
                <w:rFonts w:ascii="Calibri" w:eastAsia="Calibri" w:hAnsi="Calibri" w:cs="Calibri"/>
                <w:b/>
                <w:bCs/>
                <w:color w:val="000000" w:themeColor="text1"/>
                <w:sz w:val="20"/>
                <w:szCs w:val="20"/>
                <w:lang w:val="hr-HR"/>
              </w:rPr>
              <w:t>.</w:t>
            </w:r>
          </w:p>
        </w:tc>
        <w:tc>
          <w:tcPr>
            <w:tcW w:w="1098" w:type="dxa"/>
            <w:tcBorders>
              <w:top w:val="nil"/>
              <w:left w:val="nil"/>
              <w:bottom w:val="nil"/>
              <w:right w:val="nil"/>
            </w:tcBorders>
            <w:shd w:val="clear" w:color="auto" w:fill="auto"/>
            <w:vAlign w:val="center"/>
            <w:hideMark/>
          </w:tcPr>
          <w:p w14:paraId="12A1FA0A"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1</w:t>
            </w:r>
          </w:p>
        </w:tc>
        <w:tc>
          <w:tcPr>
            <w:tcW w:w="1028" w:type="dxa"/>
            <w:tcBorders>
              <w:top w:val="nil"/>
              <w:left w:val="nil"/>
              <w:bottom w:val="nil"/>
              <w:right w:val="nil"/>
            </w:tcBorders>
            <w:shd w:val="clear" w:color="auto" w:fill="auto"/>
            <w:vAlign w:val="center"/>
            <w:hideMark/>
          </w:tcPr>
          <w:p w14:paraId="6B02003C"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2</w:t>
            </w:r>
          </w:p>
        </w:tc>
        <w:tc>
          <w:tcPr>
            <w:tcW w:w="1028" w:type="dxa"/>
            <w:tcBorders>
              <w:top w:val="nil"/>
              <w:left w:val="nil"/>
              <w:bottom w:val="nil"/>
              <w:right w:val="nil"/>
            </w:tcBorders>
            <w:shd w:val="clear" w:color="auto" w:fill="auto"/>
            <w:vAlign w:val="center"/>
            <w:hideMark/>
          </w:tcPr>
          <w:p w14:paraId="46CFFD40"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3</w:t>
            </w:r>
          </w:p>
        </w:tc>
        <w:tc>
          <w:tcPr>
            <w:tcW w:w="1020" w:type="dxa"/>
            <w:tcBorders>
              <w:top w:val="nil"/>
              <w:left w:val="nil"/>
              <w:bottom w:val="nil"/>
              <w:right w:val="nil"/>
            </w:tcBorders>
            <w:shd w:val="clear" w:color="auto" w:fill="auto"/>
            <w:vAlign w:val="center"/>
            <w:hideMark/>
          </w:tcPr>
          <w:p w14:paraId="3433590B"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POCI</w:t>
            </w:r>
          </w:p>
        </w:tc>
        <w:tc>
          <w:tcPr>
            <w:tcW w:w="1098" w:type="dxa"/>
            <w:tcBorders>
              <w:top w:val="nil"/>
              <w:left w:val="nil"/>
              <w:bottom w:val="nil"/>
              <w:right w:val="nil"/>
            </w:tcBorders>
            <w:shd w:val="clear" w:color="auto" w:fill="auto"/>
            <w:vAlign w:val="center"/>
            <w:hideMark/>
          </w:tcPr>
          <w:p w14:paraId="30EBB7D7"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Ukupno</w:t>
            </w:r>
          </w:p>
        </w:tc>
      </w:tr>
      <w:tr w:rsidR="007E286D" w:rsidRPr="00037DCC" w14:paraId="5A3BC8CF" w14:textId="77777777" w:rsidTr="00DF2F64">
        <w:trPr>
          <w:trHeight w:val="173"/>
        </w:trPr>
        <w:tc>
          <w:tcPr>
            <w:tcW w:w="4097" w:type="dxa"/>
            <w:tcBorders>
              <w:top w:val="nil"/>
              <w:left w:val="nil"/>
              <w:bottom w:val="nil"/>
              <w:right w:val="nil"/>
            </w:tcBorders>
            <w:shd w:val="clear" w:color="auto" w:fill="auto"/>
            <w:vAlign w:val="center"/>
            <w:hideMark/>
          </w:tcPr>
          <w:p w14:paraId="20589336"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hideMark/>
          </w:tcPr>
          <w:p w14:paraId="01145550"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28" w:type="dxa"/>
            <w:tcBorders>
              <w:top w:val="nil"/>
              <w:left w:val="nil"/>
              <w:bottom w:val="nil"/>
              <w:right w:val="nil"/>
            </w:tcBorders>
            <w:shd w:val="clear" w:color="auto" w:fill="auto"/>
            <w:vAlign w:val="center"/>
            <w:hideMark/>
          </w:tcPr>
          <w:p w14:paraId="0419979D"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28" w:type="dxa"/>
            <w:tcBorders>
              <w:top w:val="nil"/>
              <w:left w:val="nil"/>
              <w:bottom w:val="nil"/>
              <w:right w:val="nil"/>
            </w:tcBorders>
            <w:shd w:val="clear" w:color="auto" w:fill="auto"/>
            <w:vAlign w:val="center"/>
            <w:hideMark/>
          </w:tcPr>
          <w:p w14:paraId="64DA0254"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20" w:type="dxa"/>
            <w:tcBorders>
              <w:top w:val="nil"/>
              <w:left w:val="nil"/>
              <w:bottom w:val="nil"/>
              <w:right w:val="nil"/>
            </w:tcBorders>
            <w:shd w:val="clear" w:color="auto" w:fill="auto"/>
            <w:vAlign w:val="center"/>
            <w:hideMark/>
          </w:tcPr>
          <w:p w14:paraId="1A9840DE"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98" w:type="dxa"/>
            <w:tcBorders>
              <w:top w:val="nil"/>
              <w:left w:val="nil"/>
              <w:bottom w:val="nil"/>
              <w:right w:val="nil"/>
            </w:tcBorders>
            <w:shd w:val="clear" w:color="auto" w:fill="auto"/>
            <w:vAlign w:val="center"/>
            <w:hideMark/>
          </w:tcPr>
          <w:p w14:paraId="5DFD51E6"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r>
      <w:tr w:rsidR="007E286D" w:rsidRPr="00037DCC" w14:paraId="519ADB00" w14:textId="77777777" w:rsidTr="00DF2F64">
        <w:trPr>
          <w:trHeight w:val="173"/>
        </w:trPr>
        <w:tc>
          <w:tcPr>
            <w:tcW w:w="4097" w:type="dxa"/>
            <w:tcBorders>
              <w:top w:val="nil"/>
              <w:left w:val="nil"/>
              <w:bottom w:val="nil"/>
              <w:right w:val="nil"/>
            </w:tcBorders>
            <w:shd w:val="clear" w:color="auto" w:fill="auto"/>
            <w:vAlign w:val="center"/>
          </w:tcPr>
          <w:p w14:paraId="42938863"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tcPr>
          <w:p w14:paraId="30E419FA"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28" w:type="dxa"/>
            <w:tcBorders>
              <w:top w:val="nil"/>
              <w:left w:val="nil"/>
              <w:bottom w:val="nil"/>
              <w:right w:val="nil"/>
            </w:tcBorders>
            <w:shd w:val="clear" w:color="auto" w:fill="auto"/>
            <w:vAlign w:val="center"/>
          </w:tcPr>
          <w:p w14:paraId="39C567C2"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28" w:type="dxa"/>
            <w:tcBorders>
              <w:top w:val="nil"/>
              <w:left w:val="nil"/>
              <w:bottom w:val="nil"/>
              <w:right w:val="nil"/>
            </w:tcBorders>
            <w:shd w:val="clear" w:color="auto" w:fill="auto"/>
            <w:vAlign w:val="center"/>
          </w:tcPr>
          <w:p w14:paraId="652A5271"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20" w:type="dxa"/>
            <w:tcBorders>
              <w:top w:val="nil"/>
              <w:left w:val="nil"/>
              <w:bottom w:val="nil"/>
              <w:right w:val="nil"/>
            </w:tcBorders>
            <w:shd w:val="clear" w:color="auto" w:fill="auto"/>
            <w:vAlign w:val="center"/>
          </w:tcPr>
          <w:p w14:paraId="23A9B881"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8" w:type="dxa"/>
            <w:tcBorders>
              <w:top w:val="nil"/>
              <w:left w:val="nil"/>
              <w:bottom w:val="nil"/>
              <w:right w:val="nil"/>
            </w:tcBorders>
            <w:shd w:val="clear" w:color="auto" w:fill="auto"/>
            <w:vAlign w:val="center"/>
          </w:tcPr>
          <w:p w14:paraId="41180594" w14:textId="77777777" w:rsidR="007E286D" w:rsidRPr="00037DCC" w:rsidRDefault="007E286D" w:rsidP="00DF2F64">
            <w:pPr>
              <w:jc w:val="right"/>
              <w:rPr>
                <w:rFonts w:ascii="Calibri" w:eastAsia="Calibri" w:hAnsi="Calibri" w:cs="Calibri"/>
                <w:b/>
                <w:bCs/>
                <w:color w:val="000000" w:themeColor="text1"/>
                <w:sz w:val="20"/>
                <w:szCs w:val="20"/>
                <w:lang w:val="hr-HR"/>
              </w:rPr>
            </w:pPr>
          </w:p>
        </w:tc>
      </w:tr>
      <w:tr w:rsidR="007E286D" w:rsidRPr="00037DCC" w14:paraId="56F164A9" w14:textId="77777777" w:rsidTr="00DF2F64">
        <w:trPr>
          <w:trHeight w:val="173"/>
        </w:trPr>
        <w:tc>
          <w:tcPr>
            <w:tcW w:w="4097" w:type="dxa"/>
            <w:tcBorders>
              <w:top w:val="nil"/>
              <w:left w:val="nil"/>
              <w:bottom w:val="nil"/>
              <w:right w:val="nil"/>
            </w:tcBorders>
            <w:shd w:val="clear" w:color="auto" w:fill="auto"/>
            <w:vAlign w:val="center"/>
            <w:hideMark/>
          </w:tcPr>
          <w:p w14:paraId="3CD07FD8"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Stanje 1. siječnja 20</w:t>
            </w:r>
            <w:r>
              <w:rPr>
                <w:rFonts w:ascii="Calibri" w:eastAsia="Calibri" w:hAnsi="Calibri" w:cs="Calibri"/>
                <w:color w:val="000000" w:themeColor="text1"/>
                <w:sz w:val="20"/>
                <w:szCs w:val="20"/>
                <w:lang w:val="hr-HR"/>
              </w:rPr>
              <w:t>20</w:t>
            </w:r>
            <w:r w:rsidRPr="00037DCC">
              <w:rPr>
                <w:rFonts w:ascii="Calibri" w:eastAsia="Calibri" w:hAnsi="Calibri" w:cs="Calibri"/>
                <w:color w:val="000000" w:themeColor="text1"/>
                <w:sz w:val="20"/>
                <w:szCs w:val="20"/>
                <w:lang w:val="hr-HR"/>
              </w:rPr>
              <w:t xml:space="preserve">. </w:t>
            </w:r>
          </w:p>
        </w:tc>
        <w:tc>
          <w:tcPr>
            <w:tcW w:w="1098" w:type="dxa"/>
            <w:tcBorders>
              <w:top w:val="nil"/>
              <w:left w:val="nil"/>
              <w:bottom w:val="nil"/>
              <w:right w:val="nil"/>
            </w:tcBorders>
            <w:shd w:val="clear" w:color="auto" w:fill="auto"/>
            <w:vAlign w:val="bottom"/>
          </w:tcPr>
          <w:p w14:paraId="25C54A14"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479</w:t>
            </w:r>
          </w:p>
        </w:tc>
        <w:tc>
          <w:tcPr>
            <w:tcW w:w="1028" w:type="dxa"/>
            <w:tcBorders>
              <w:top w:val="nil"/>
              <w:left w:val="nil"/>
              <w:bottom w:val="nil"/>
              <w:right w:val="nil"/>
            </w:tcBorders>
            <w:shd w:val="clear" w:color="auto" w:fill="auto"/>
            <w:vAlign w:val="bottom"/>
          </w:tcPr>
          <w:p w14:paraId="1CB7951E"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8" w:type="dxa"/>
            <w:tcBorders>
              <w:top w:val="nil"/>
              <w:left w:val="nil"/>
              <w:bottom w:val="nil"/>
              <w:right w:val="nil"/>
            </w:tcBorders>
            <w:shd w:val="clear" w:color="auto" w:fill="auto"/>
            <w:vAlign w:val="bottom"/>
          </w:tcPr>
          <w:p w14:paraId="49E06E0C"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0" w:type="dxa"/>
            <w:tcBorders>
              <w:top w:val="nil"/>
              <w:left w:val="nil"/>
              <w:bottom w:val="nil"/>
              <w:right w:val="nil"/>
            </w:tcBorders>
            <w:shd w:val="clear" w:color="auto" w:fill="auto"/>
            <w:vAlign w:val="bottom"/>
          </w:tcPr>
          <w:p w14:paraId="41EAAD82"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8" w:type="dxa"/>
            <w:tcBorders>
              <w:top w:val="nil"/>
              <w:left w:val="nil"/>
              <w:bottom w:val="nil"/>
              <w:right w:val="nil"/>
            </w:tcBorders>
            <w:shd w:val="clear" w:color="auto" w:fill="auto"/>
            <w:vAlign w:val="bottom"/>
          </w:tcPr>
          <w:p w14:paraId="630F2453"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479</w:t>
            </w:r>
          </w:p>
        </w:tc>
      </w:tr>
      <w:tr w:rsidR="007E286D" w:rsidRPr="00037DCC" w14:paraId="3D316366" w14:textId="77777777" w:rsidTr="00DF2F64">
        <w:trPr>
          <w:trHeight w:val="173"/>
        </w:trPr>
        <w:tc>
          <w:tcPr>
            <w:tcW w:w="4097" w:type="dxa"/>
            <w:tcBorders>
              <w:top w:val="nil"/>
              <w:left w:val="nil"/>
              <w:bottom w:val="nil"/>
              <w:right w:val="nil"/>
            </w:tcBorders>
            <w:shd w:val="clear" w:color="auto" w:fill="auto"/>
            <w:vAlign w:val="center"/>
            <w:hideMark/>
          </w:tcPr>
          <w:p w14:paraId="05AF7F70" w14:textId="77777777" w:rsidR="007E286D" w:rsidRPr="00037DCC" w:rsidRDefault="007E286D" w:rsidP="00DF2F64">
            <w:pPr>
              <w:rPr>
                <w:rFonts w:ascii="Calibri" w:eastAsia="Calibri" w:hAnsi="Calibri" w:cs="Calibri"/>
                <w:color w:val="000000" w:themeColor="text1"/>
                <w:sz w:val="20"/>
                <w:szCs w:val="20"/>
                <w:lang w:val="hr-HR"/>
              </w:rPr>
            </w:pPr>
            <w:r w:rsidRPr="001643EB">
              <w:rPr>
                <w:rFonts w:ascii="Calibri" w:eastAsia="Calibri" w:hAnsi="Calibri" w:cs="Calibri"/>
                <w:color w:val="000000" w:themeColor="text1"/>
                <w:sz w:val="20"/>
                <w:szCs w:val="20"/>
                <w:lang w:val="hr-HR"/>
              </w:rPr>
              <w:t>Prijenos u Stupanj 1</w:t>
            </w:r>
          </w:p>
        </w:tc>
        <w:tc>
          <w:tcPr>
            <w:tcW w:w="1098" w:type="dxa"/>
            <w:tcBorders>
              <w:top w:val="nil"/>
              <w:left w:val="nil"/>
              <w:right w:val="nil"/>
            </w:tcBorders>
            <w:shd w:val="clear" w:color="auto" w:fill="auto"/>
            <w:vAlign w:val="bottom"/>
          </w:tcPr>
          <w:p w14:paraId="38B8AF93"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28" w:type="dxa"/>
            <w:tcBorders>
              <w:top w:val="nil"/>
              <w:left w:val="nil"/>
              <w:right w:val="nil"/>
            </w:tcBorders>
            <w:shd w:val="clear" w:color="auto" w:fill="auto"/>
            <w:vAlign w:val="bottom"/>
          </w:tcPr>
          <w:p w14:paraId="2034639C"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8" w:type="dxa"/>
            <w:tcBorders>
              <w:top w:val="nil"/>
              <w:left w:val="nil"/>
              <w:right w:val="nil"/>
            </w:tcBorders>
            <w:shd w:val="clear" w:color="auto" w:fill="auto"/>
            <w:vAlign w:val="bottom"/>
          </w:tcPr>
          <w:p w14:paraId="14DE1CE9"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0" w:type="dxa"/>
            <w:tcBorders>
              <w:top w:val="nil"/>
              <w:left w:val="nil"/>
              <w:right w:val="nil"/>
            </w:tcBorders>
            <w:shd w:val="clear" w:color="auto" w:fill="auto"/>
            <w:vAlign w:val="bottom"/>
          </w:tcPr>
          <w:p w14:paraId="2807C3D4"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8" w:type="dxa"/>
            <w:tcBorders>
              <w:top w:val="nil"/>
              <w:left w:val="nil"/>
              <w:right w:val="nil"/>
            </w:tcBorders>
            <w:shd w:val="clear" w:color="auto" w:fill="auto"/>
            <w:vAlign w:val="bottom"/>
          </w:tcPr>
          <w:p w14:paraId="4CF063CC"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r>
      <w:tr w:rsidR="007E286D" w:rsidRPr="00037DCC" w14:paraId="49FCF65C" w14:textId="77777777" w:rsidTr="00DF2F64">
        <w:trPr>
          <w:trHeight w:val="173"/>
        </w:trPr>
        <w:tc>
          <w:tcPr>
            <w:tcW w:w="4097" w:type="dxa"/>
            <w:tcBorders>
              <w:top w:val="nil"/>
              <w:left w:val="nil"/>
              <w:bottom w:val="nil"/>
              <w:right w:val="nil"/>
            </w:tcBorders>
            <w:shd w:val="clear" w:color="auto" w:fill="auto"/>
            <w:vAlign w:val="center"/>
          </w:tcPr>
          <w:p w14:paraId="2ABF152D" w14:textId="77777777" w:rsidR="007E286D" w:rsidRPr="00037DCC" w:rsidRDefault="007E286D" w:rsidP="00DF2F64">
            <w:pPr>
              <w:rPr>
                <w:rFonts w:ascii="Calibri" w:eastAsia="Calibri" w:hAnsi="Calibri" w:cs="Calibri"/>
                <w:color w:val="000000" w:themeColor="text1"/>
                <w:sz w:val="20"/>
                <w:szCs w:val="20"/>
                <w:lang w:val="hr-HR"/>
              </w:rPr>
            </w:pPr>
            <w:r w:rsidRPr="001643EB">
              <w:rPr>
                <w:rFonts w:ascii="Calibri" w:eastAsia="Calibri" w:hAnsi="Calibri" w:cs="Calibri"/>
                <w:color w:val="000000" w:themeColor="text1"/>
                <w:sz w:val="20"/>
                <w:szCs w:val="20"/>
                <w:lang w:val="hr-HR"/>
              </w:rPr>
              <w:t xml:space="preserve">Prijenos u Stupanj </w:t>
            </w:r>
            <w:r>
              <w:rPr>
                <w:rFonts w:ascii="Calibri" w:eastAsia="Calibri" w:hAnsi="Calibri" w:cs="Calibri"/>
                <w:color w:val="000000" w:themeColor="text1"/>
                <w:sz w:val="20"/>
                <w:szCs w:val="20"/>
                <w:lang w:val="hr-HR"/>
              </w:rPr>
              <w:t>2</w:t>
            </w:r>
          </w:p>
        </w:tc>
        <w:tc>
          <w:tcPr>
            <w:tcW w:w="1098" w:type="dxa"/>
            <w:tcBorders>
              <w:top w:val="nil"/>
              <w:left w:val="nil"/>
              <w:right w:val="nil"/>
            </w:tcBorders>
            <w:shd w:val="clear" w:color="auto" w:fill="auto"/>
            <w:vAlign w:val="bottom"/>
          </w:tcPr>
          <w:p w14:paraId="7F9C2002"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28" w:type="dxa"/>
            <w:tcBorders>
              <w:top w:val="nil"/>
              <w:left w:val="nil"/>
              <w:right w:val="nil"/>
            </w:tcBorders>
            <w:shd w:val="clear" w:color="auto" w:fill="auto"/>
            <w:vAlign w:val="bottom"/>
          </w:tcPr>
          <w:p w14:paraId="2384E391"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8" w:type="dxa"/>
            <w:tcBorders>
              <w:top w:val="nil"/>
              <w:left w:val="nil"/>
              <w:right w:val="nil"/>
            </w:tcBorders>
            <w:shd w:val="clear" w:color="auto" w:fill="auto"/>
            <w:vAlign w:val="bottom"/>
          </w:tcPr>
          <w:p w14:paraId="3C1AE87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0" w:type="dxa"/>
            <w:tcBorders>
              <w:top w:val="nil"/>
              <w:left w:val="nil"/>
              <w:right w:val="nil"/>
            </w:tcBorders>
            <w:shd w:val="clear" w:color="auto" w:fill="auto"/>
            <w:vAlign w:val="bottom"/>
          </w:tcPr>
          <w:p w14:paraId="6F545526"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8" w:type="dxa"/>
            <w:tcBorders>
              <w:top w:val="nil"/>
              <w:left w:val="nil"/>
              <w:right w:val="nil"/>
            </w:tcBorders>
            <w:shd w:val="clear" w:color="auto" w:fill="auto"/>
            <w:vAlign w:val="bottom"/>
          </w:tcPr>
          <w:p w14:paraId="115376B0"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r>
      <w:tr w:rsidR="007E286D" w:rsidRPr="00037DCC" w14:paraId="033A4608" w14:textId="77777777" w:rsidTr="00DF2F64">
        <w:trPr>
          <w:trHeight w:val="173"/>
        </w:trPr>
        <w:tc>
          <w:tcPr>
            <w:tcW w:w="4097" w:type="dxa"/>
            <w:tcBorders>
              <w:top w:val="nil"/>
              <w:left w:val="nil"/>
              <w:bottom w:val="nil"/>
              <w:right w:val="nil"/>
            </w:tcBorders>
            <w:shd w:val="clear" w:color="auto" w:fill="auto"/>
            <w:vAlign w:val="center"/>
          </w:tcPr>
          <w:p w14:paraId="0883F8A6" w14:textId="77777777" w:rsidR="007E286D" w:rsidRPr="00037DCC" w:rsidRDefault="007E286D" w:rsidP="00DF2F64">
            <w:pPr>
              <w:rPr>
                <w:rFonts w:ascii="Calibri" w:eastAsia="Calibri" w:hAnsi="Calibri" w:cs="Calibri"/>
                <w:color w:val="000000" w:themeColor="text1"/>
                <w:sz w:val="20"/>
                <w:szCs w:val="20"/>
                <w:lang w:val="hr-HR"/>
              </w:rPr>
            </w:pPr>
            <w:r w:rsidRPr="001643EB">
              <w:rPr>
                <w:rFonts w:ascii="Calibri" w:eastAsia="Calibri" w:hAnsi="Calibri" w:cs="Calibri"/>
                <w:color w:val="000000" w:themeColor="text1"/>
                <w:sz w:val="20"/>
                <w:szCs w:val="20"/>
                <w:lang w:val="hr-HR"/>
              </w:rPr>
              <w:t xml:space="preserve">Prijenos u Stupanj </w:t>
            </w:r>
            <w:r>
              <w:rPr>
                <w:rFonts w:ascii="Calibri" w:eastAsia="Calibri" w:hAnsi="Calibri" w:cs="Calibri"/>
                <w:color w:val="000000" w:themeColor="text1"/>
                <w:sz w:val="20"/>
                <w:szCs w:val="20"/>
                <w:lang w:val="hr-HR"/>
              </w:rPr>
              <w:t>3</w:t>
            </w:r>
          </w:p>
        </w:tc>
        <w:tc>
          <w:tcPr>
            <w:tcW w:w="1098" w:type="dxa"/>
            <w:tcBorders>
              <w:top w:val="nil"/>
              <w:left w:val="nil"/>
              <w:right w:val="nil"/>
            </w:tcBorders>
            <w:shd w:val="clear" w:color="auto" w:fill="auto"/>
            <w:vAlign w:val="bottom"/>
          </w:tcPr>
          <w:p w14:paraId="49E6A7E2"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28" w:type="dxa"/>
            <w:tcBorders>
              <w:top w:val="nil"/>
              <w:left w:val="nil"/>
              <w:right w:val="nil"/>
            </w:tcBorders>
            <w:shd w:val="clear" w:color="auto" w:fill="auto"/>
            <w:vAlign w:val="bottom"/>
          </w:tcPr>
          <w:p w14:paraId="30C3700E"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8" w:type="dxa"/>
            <w:tcBorders>
              <w:top w:val="nil"/>
              <w:left w:val="nil"/>
              <w:right w:val="nil"/>
            </w:tcBorders>
            <w:shd w:val="clear" w:color="auto" w:fill="auto"/>
            <w:vAlign w:val="bottom"/>
          </w:tcPr>
          <w:p w14:paraId="54AE9297"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0" w:type="dxa"/>
            <w:tcBorders>
              <w:top w:val="nil"/>
              <w:left w:val="nil"/>
              <w:right w:val="nil"/>
            </w:tcBorders>
            <w:shd w:val="clear" w:color="auto" w:fill="auto"/>
            <w:vAlign w:val="bottom"/>
          </w:tcPr>
          <w:p w14:paraId="483A8BF6"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8" w:type="dxa"/>
            <w:tcBorders>
              <w:top w:val="nil"/>
              <w:left w:val="nil"/>
              <w:right w:val="nil"/>
            </w:tcBorders>
            <w:shd w:val="clear" w:color="auto" w:fill="auto"/>
            <w:vAlign w:val="bottom"/>
          </w:tcPr>
          <w:p w14:paraId="091845CC"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r>
      <w:tr w:rsidR="007E286D" w:rsidRPr="00037DCC" w14:paraId="1C6C675C" w14:textId="77777777" w:rsidTr="00DF2F64">
        <w:trPr>
          <w:trHeight w:val="250"/>
        </w:trPr>
        <w:tc>
          <w:tcPr>
            <w:tcW w:w="4097" w:type="dxa"/>
            <w:tcBorders>
              <w:top w:val="nil"/>
              <w:left w:val="nil"/>
              <w:bottom w:val="nil"/>
              <w:right w:val="nil"/>
            </w:tcBorders>
            <w:shd w:val="clear" w:color="auto" w:fill="auto"/>
            <w:vAlign w:val="center"/>
            <w:hideMark/>
          </w:tcPr>
          <w:p w14:paraId="6D9D46BE"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 xml:space="preserve">Neto </w:t>
            </w:r>
            <w:r>
              <w:rPr>
                <w:rFonts w:ascii="Calibri" w:eastAsia="Calibri" w:hAnsi="Calibri" w:cs="Calibri"/>
                <w:color w:val="000000" w:themeColor="text1"/>
                <w:sz w:val="20"/>
                <w:szCs w:val="20"/>
                <w:lang w:val="hr-HR"/>
              </w:rPr>
              <w:t>povećanje</w:t>
            </w:r>
            <w:r w:rsidRPr="00037DCC">
              <w:rPr>
                <w:rFonts w:ascii="Calibri" w:eastAsia="Calibri" w:hAnsi="Calibri" w:cs="Calibri"/>
                <w:color w:val="000000" w:themeColor="text1"/>
                <w:sz w:val="20"/>
                <w:szCs w:val="20"/>
                <w:lang w:val="hr-HR"/>
              </w:rPr>
              <w:t xml:space="preserve"> rezerviranja za očekivane gubitke </w:t>
            </w:r>
          </w:p>
        </w:tc>
        <w:tc>
          <w:tcPr>
            <w:tcW w:w="1098" w:type="dxa"/>
            <w:tcBorders>
              <w:top w:val="nil"/>
              <w:left w:val="nil"/>
              <w:right w:val="nil"/>
            </w:tcBorders>
            <w:shd w:val="clear" w:color="auto" w:fill="auto"/>
            <w:vAlign w:val="bottom"/>
          </w:tcPr>
          <w:p w14:paraId="45AFDCD0"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1.155</w:t>
            </w:r>
          </w:p>
        </w:tc>
        <w:tc>
          <w:tcPr>
            <w:tcW w:w="1028" w:type="dxa"/>
            <w:tcBorders>
              <w:top w:val="nil"/>
              <w:left w:val="nil"/>
              <w:right w:val="nil"/>
            </w:tcBorders>
            <w:shd w:val="clear" w:color="auto" w:fill="auto"/>
            <w:vAlign w:val="bottom"/>
          </w:tcPr>
          <w:p w14:paraId="06B6F6CD"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8" w:type="dxa"/>
            <w:tcBorders>
              <w:top w:val="nil"/>
              <w:left w:val="nil"/>
              <w:right w:val="nil"/>
            </w:tcBorders>
            <w:shd w:val="clear" w:color="auto" w:fill="auto"/>
            <w:vAlign w:val="bottom"/>
          </w:tcPr>
          <w:p w14:paraId="3426C4C8"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0" w:type="dxa"/>
            <w:tcBorders>
              <w:top w:val="nil"/>
              <w:left w:val="nil"/>
              <w:right w:val="nil"/>
            </w:tcBorders>
            <w:shd w:val="clear" w:color="auto" w:fill="auto"/>
            <w:vAlign w:val="bottom"/>
          </w:tcPr>
          <w:p w14:paraId="4E57E9DF"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8" w:type="dxa"/>
            <w:tcBorders>
              <w:top w:val="nil"/>
              <w:left w:val="nil"/>
              <w:right w:val="nil"/>
            </w:tcBorders>
            <w:shd w:val="clear" w:color="auto" w:fill="auto"/>
            <w:vAlign w:val="bottom"/>
          </w:tcPr>
          <w:p w14:paraId="1DB3F937"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1.155</w:t>
            </w:r>
          </w:p>
        </w:tc>
      </w:tr>
      <w:tr w:rsidR="007E286D" w:rsidRPr="00037DCC" w14:paraId="1EAECB15" w14:textId="77777777" w:rsidTr="00DF2F64">
        <w:trPr>
          <w:trHeight w:val="250"/>
        </w:trPr>
        <w:tc>
          <w:tcPr>
            <w:tcW w:w="4097" w:type="dxa"/>
            <w:tcBorders>
              <w:top w:val="nil"/>
              <w:left w:val="nil"/>
              <w:bottom w:val="nil"/>
              <w:right w:val="nil"/>
            </w:tcBorders>
            <w:shd w:val="clear" w:color="auto" w:fill="auto"/>
            <w:vAlign w:val="center"/>
          </w:tcPr>
          <w:p w14:paraId="05C5E6A1" w14:textId="2610F686"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 xml:space="preserve">Neto </w:t>
            </w:r>
            <w:r w:rsidR="00C16065">
              <w:rPr>
                <w:rFonts w:ascii="Calibri" w:eastAsia="Calibri" w:hAnsi="Calibri" w:cs="Calibri"/>
                <w:color w:val="000000" w:themeColor="text1"/>
                <w:sz w:val="20"/>
                <w:szCs w:val="20"/>
                <w:lang w:val="hr-HR"/>
              </w:rPr>
              <w:t>dobit/</w:t>
            </w:r>
            <w:r w:rsidRPr="00037DCC">
              <w:rPr>
                <w:rFonts w:ascii="Calibri" w:eastAsia="Calibri" w:hAnsi="Calibri" w:cs="Calibri"/>
                <w:color w:val="000000" w:themeColor="text1"/>
                <w:sz w:val="20"/>
                <w:szCs w:val="20"/>
                <w:lang w:val="hr-HR"/>
              </w:rPr>
              <w:t>gubitak od tečajnih razlika po rezerviranjima za očekivane gubitke</w:t>
            </w:r>
          </w:p>
        </w:tc>
        <w:tc>
          <w:tcPr>
            <w:tcW w:w="1098" w:type="dxa"/>
            <w:tcBorders>
              <w:top w:val="nil"/>
              <w:left w:val="nil"/>
              <w:bottom w:val="single" w:sz="4" w:space="0" w:color="auto"/>
              <w:right w:val="nil"/>
            </w:tcBorders>
            <w:shd w:val="clear" w:color="auto" w:fill="auto"/>
            <w:vAlign w:val="bottom"/>
          </w:tcPr>
          <w:p w14:paraId="142D566E"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9</w:t>
            </w:r>
          </w:p>
        </w:tc>
        <w:tc>
          <w:tcPr>
            <w:tcW w:w="1028" w:type="dxa"/>
            <w:tcBorders>
              <w:top w:val="nil"/>
              <w:left w:val="nil"/>
              <w:bottom w:val="single" w:sz="4" w:space="0" w:color="auto"/>
              <w:right w:val="nil"/>
            </w:tcBorders>
            <w:shd w:val="clear" w:color="auto" w:fill="auto"/>
            <w:vAlign w:val="bottom"/>
          </w:tcPr>
          <w:p w14:paraId="2A596652"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8" w:type="dxa"/>
            <w:tcBorders>
              <w:top w:val="nil"/>
              <w:left w:val="nil"/>
              <w:bottom w:val="single" w:sz="4" w:space="0" w:color="auto"/>
              <w:right w:val="nil"/>
            </w:tcBorders>
            <w:shd w:val="clear" w:color="auto" w:fill="auto"/>
            <w:vAlign w:val="bottom"/>
          </w:tcPr>
          <w:p w14:paraId="42B71FA5"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20" w:type="dxa"/>
            <w:tcBorders>
              <w:top w:val="nil"/>
              <w:left w:val="nil"/>
              <w:bottom w:val="single" w:sz="4" w:space="0" w:color="auto"/>
              <w:right w:val="nil"/>
            </w:tcBorders>
            <w:shd w:val="clear" w:color="auto" w:fill="auto"/>
            <w:vAlign w:val="bottom"/>
          </w:tcPr>
          <w:p w14:paraId="0645DE34"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8" w:type="dxa"/>
            <w:tcBorders>
              <w:top w:val="nil"/>
              <w:left w:val="nil"/>
              <w:bottom w:val="single" w:sz="4" w:space="0" w:color="auto"/>
              <w:right w:val="nil"/>
            </w:tcBorders>
            <w:shd w:val="clear" w:color="auto" w:fill="auto"/>
            <w:vAlign w:val="bottom"/>
          </w:tcPr>
          <w:p w14:paraId="416A1B86"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9</w:t>
            </w:r>
          </w:p>
        </w:tc>
      </w:tr>
      <w:tr w:rsidR="007E286D" w:rsidRPr="00037DCC" w14:paraId="6C570765" w14:textId="77777777" w:rsidTr="00DF2F64">
        <w:trPr>
          <w:trHeight w:val="182"/>
        </w:trPr>
        <w:tc>
          <w:tcPr>
            <w:tcW w:w="4097" w:type="dxa"/>
            <w:tcBorders>
              <w:top w:val="nil"/>
              <w:left w:val="nil"/>
              <w:bottom w:val="nil"/>
              <w:right w:val="nil"/>
            </w:tcBorders>
            <w:shd w:val="clear" w:color="auto" w:fill="auto"/>
            <w:vAlign w:val="center"/>
            <w:hideMark/>
          </w:tcPr>
          <w:p w14:paraId="32B1B195"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Stanje 31. prosinca 20</w:t>
            </w:r>
            <w:r>
              <w:rPr>
                <w:rFonts w:ascii="Calibri" w:eastAsia="Calibri" w:hAnsi="Calibri" w:cs="Calibri"/>
                <w:b/>
                <w:bCs/>
                <w:color w:val="000000" w:themeColor="text1"/>
                <w:sz w:val="20"/>
                <w:szCs w:val="20"/>
                <w:lang w:val="hr-HR"/>
              </w:rPr>
              <w:t>20</w:t>
            </w:r>
            <w:r w:rsidRPr="00037DCC">
              <w:rPr>
                <w:rFonts w:ascii="Calibri" w:eastAsia="Calibri" w:hAnsi="Calibri" w:cs="Calibri"/>
                <w:b/>
                <w:bCs/>
                <w:color w:val="000000" w:themeColor="text1"/>
                <w:sz w:val="20"/>
                <w:szCs w:val="20"/>
                <w:lang w:val="hr-HR"/>
              </w:rPr>
              <w:t>.</w:t>
            </w:r>
          </w:p>
        </w:tc>
        <w:tc>
          <w:tcPr>
            <w:tcW w:w="1098" w:type="dxa"/>
            <w:tcBorders>
              <w:top w:val="single" w:sz="4" w:space="0" w:color="auto"/>
              <w:left w:val="nil"/>
              <w:bottom w:val="single" w:sz="12" w:space="0" w:color="auto"/>
              <w:right w:val="nil"/>
            </w:tcBorders>
            <w:shd w:val="clear" w:color="auto" w:fill="auto"/>
            <w:vAlign w:val="bottom"/>
          </w:tcPr>
          <w:p w14:paraId="65F66982"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3A0A44">
              <w:rPr>
                <w:rFonts w:ascii="Calibri" w:eastAsia="Calibri" w:hAnsi="Calibri" w:cs="Calibri"/>
                <w:b/>
                <w:bCs/>
                <w:color w:val="000000" w:themeColor="text1"/>
                <w:sz w:val="20"/>
                <w:szCs w:val="20"/>
                <w:lang w:val="hr-HR"/>
              </w:rPr>
              <w:t>1.643</w:t>
            </w:r>
          </w:p>
        </w:tc>
        <w:tc>
          <w:tcPr>
            <w:tcW w:w="1028" w:type="dxa"/>
            <w:tcBorders>
              <w:top w:val="single" w:sz="4" w:space="0" w:color="auto"/>
              <w:left w:val="nil"/>
              <w:bottom w:val="single" w:sz="12" w:space="0" w:color="auto"/>
              <w:right w:val="nil"/>
            </w:tcBorders>
            <w:shd w:val="clear" w:color="auto" w:fill="auto"/>
            <w:vAlign w:val="bottom"/>
          </w:tcPr>
          <w:p w14:paraId="393A8BE6"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F625B3">
              <w:rPr>
                <w:rFonts w:ascii="Calibri" w:eastAsia="Calibri" w:hAnsi="Calibri" w:cs="Calibri"/>
                <w:b/>
                <w:bCs/>
                <w:color w:val="000000" w:themeColor="text1"/>
                <w:sz w:val="20"/>
                <w:szCs w:val="20"/>
                <w:lang w:val="hr-HR"/>
              </w:rPr>
              <w:t>-</w:t>
            </w:r>
          </w:p>
        </w:tc>
        <w:tc>
          <w:tcPr>
            <w:tcW w:w="1028" w:type="dxa"/>
            <w:tcBorders>
              <w:top w:val="single" w:sz="4" w:space="0" w:color="auto"/>
              <w:left w:val="nil"/>
              <w:bottom w:val="single" w:sz="12" w:space="0" w:color="auto"/>
              <w:right w:val="nil"/>
            </w:tcBorders>
            <w:shd w:val="clear" w:color="auto" w:fill="auto"/>
            <w:vAlign w:val="bottom"/>
          </w:tcPr>
          <w:p w14:paraId="1615D112"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F625B3">
              <w:rPr>
                <w:rFonts w:ascii="Calibri" w:eastAsia="Calibri" w:hAnsi="Calibri" w:cs="Calibri"/>
                <w:b/>
                <w:bCs/>
                <w:color w:val="000000" w:themeColor="text1"/>
                <w:sz w:val="20"/>
                <w:szCs w:val="20"/>
                <w:lang w:val="hr-HR"/>
              </w:rPr>
              <w:t>-</w:t>
            </w:r>
          </w:p>
        </w:tc>
        <w:tc>
          <w:tcPr>
            <w:tcW w:w="1020" w:type="dxa"/>
            <w:tcBorders>
              <w:top w:val="single" w:sz="4" w:space="0" w:color="auto"/>
              <w:left w:val="nil"/>
              <w:bottom w:val="single" w:sz="12" w:space="0" w:color="auto"/>
              <w:right w:val="nil"/>
            </w:tcBorders>
            <w:shd w:val="clear" w:color="auto" w:fill="auto"/>
            <w:vAlign w:val="bottom"/>
          </w:tcPr>
          <w:p w14:paraId="5E026333"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F625B3">
              <w:rPr>
                <w:rFonts w:ascii="Calibri" w:eastAsia="Calibri" w:hAnsi="Calibri" w:cs="Calibri"/>
                <w:b/>
                <w:bCs/>
                <w:color w:val="000000" w:themeColor="text1"/>
                <w:sz w:val="20"/>
                <w:szCs w:val="20"/>
                <w:lang w:val="hr-HR"/>
              </w:rPr>
              <w:t>-</w:t>
            </w:r>
          </w:p>
        </w:tc>
        <w:tc>
          <w:tcPr>
            <w:tcW w:w="1098" w:type="dxa"/>
            <w:tcBorders>
              <w:top w:val="single" w:sz="4" w:space="0" w:color="auto"/>
              <w:left w:val="nil"/>
              <w:bottom w:val="single" w:sz="12" w:space="0" w:color="auto"/>
              <w:right w:val="nil"/>
            </w:tcBorders>
            <w:shd w:val="clear" w:color="auto" w:fill="auto"/>
            <w:vAlign w:val="bottom"/>
          </w:tcPr>
          <w:p w14:paraId="1CA47631"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3A0A44">
              <w:rPr>
                <w:rFonts w:ascii="Calibri" w:eastAsia="Calibri" w:hAnsi="Calibri" w:cs="Calibri"/>
                <w:b/>
                <w:bCs/>
                <w:color w:val="000000" w:themeColor="text1"/>
                <w:sz w:val="20"/>
                <w:szCs w:val="20"/>
                <w:lang w:val="hr-HR"/>
              </w:rPr>
              <w:t>1.643</w:t>
            </w:r>
          </w:p>
        </w:tc>
      </w:tr>
    </w:tbl>
    <w:p w14:paraId="1FFD9DB6" w14:textId="77777777" w:rsidR="00890F29" w:rsidRPr="00037DCC" w:rsidRDefault="00890F29" w:rsidP="00890F29">
      <w:pPr>
        <w:rPr>
          <w:rFonts w:ascii="Calibri" w:eastAsia="Calibri" w:hAnsi="Calibri"/>
          <w:color w:val="000000" w:themeColor="text1"/>
          <w:sz w:val="22"/>
          <w:szCs w:val="22"/>
          <w:lang w:val="hr-HR"/>
        </w:rPr>
        <w:sectPr w:rsidR="00890F29" w:rsidRPr="00037DCC" w:rsidSect="00623DBA">
          <w:pgSz w:w="11906" w:h="16838"/>
          <w:pgMar w:top="1418" w:right="1134" w:bottom="1134" w:left="1418" w:header="708" w:footer="708" w:gutter="0"/>
          <w:cols w:space="708"/>
          <w:docGrid w:linePitch="360"/>
        </w:sectPr>
      </w:pPr>
    </w:p>
    <w:p w14:paraId="5F980BE2" w14:textId="77777777" w:rsidR="00890F29" w:rsidRPr="00037DCC" w:rsidRDefault="00890F29" w:rsidP="00890F29">
      <w:pPr>
        <w:keepNext/>
        <w:jc w:val="both"/>
        <w:rPr>
          <w:rFonts w:ascii="Calibri" w:hAnsi="Calibri" w:cs="Arial"/>
          <w:b/>
          <w:bCs/>
          <w:color w:val="000000" w:themeColor="text1"/>
          <w:sz w:val="22"/>
          <w:szCs w:val="22"/>
          <w:lang w:val="hr-HR"/>
        </w:rPr>
      </w:pPr>
    </w:p>
    <w:p w14:paraId="670CC2DA" w14:textId="0651A490" w:rsidR="00890F29" w:rsidRPr="00037DCC" w:rsidRDefault="00092418"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ab/>
        <w:t>Upravljanje rizicima (nastavak)</w:t>
      </w:r>
    </w:p>
    <w:p w14:paraId="6F9C18A8" w14:textId="77777777" w:rsidR="00890F29" w:rsidRPr="00037DCC" w:rsidRDefault="00890F29" w:rsidP="00890F29">
      <w:pPr>
        <w:keepNext/>
        <w:jc w:val="both"/>
        <w:rPr>
          <w:rFonts w:ascii="Calibri" w:hAnsi="Calibri" w:cs="Arial"/>
          <w:b/>
          <w:bCs/>
          <w:color w:val="000000" w:themeColor="text1"/>
          <w:sz w:val="22"/>
          <w:szCs w:val="22"/>
          <w:lang w:val="hr-HR"/>
        </w:rPr>
      </w:pPr>
    </w:p>
    <w:p w14:paraId="526AE1B6" w14:textId="244B5215" w:rsidR="00890F29" w:rsidRPr="00037DCC" w:rsidRDefault="00092418"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 xml:space="preserve">.3. </w:t>
      </w:r>
      <w:r w:rsidR="00890F29" w:rsidRPr="00037DCC">
        <w:rPr>
          <w:rFonts w:ascii="Calibri" w:hAnsi="Calibri" w:cs="Arial"/>
          <w:b/>
          <w:bCs/>
          <w:color w:val="000000" w:themeColor="text1"/>
          <w:sz w:val="22"/>
          <w:szCs w:val="22"/>
          <w:lang w:val="hr-HR"/>
        </w:rPr>
        <w:tab/>
        <w:t>Kreditni rizik (nastavak)</w:t>
      </w:r>
    </w:p>
    <w:p w14:paraId="6961E68B" w14:textId="77777777" w:rsidR="00890F29" w:rsidRPr="00037DCC" w:rsidRDefault="00890F29" w:rsidP="00890F29">
      <w:pPr>
        <w:keepNext/>
        <w:jc w:val="both"/>
        <w:rPr>
          <w:rFonts w:ascii="Calibri" w:hAnsi="Calibri" w:cs="Arial"/>
          <w:b/>
          <w:bCs/>
          <w:color w:val="000000" w:themeColor="text1"/>
          <w:sz w:val="22"/>
          <w:szCs w:val="22"/>
          <w:lang w:val="hr-HR"/>
        </w:rPr>
      </w:pPr>
    </w:p>
    <w:p w14:paraId="6BD6641F" w14:textId="77777777" w:rsidR="00890F29" w:rsidRPr="00037DCC" w:rsidRDefault="00890F29" w:rsidP="0039588B">
      <w:pPr>
        <w:keepNext/>
        <w:numPr>
          <w:ilvl w:val="8"/>
          <w:numId w:val="38"/>
        </w:numPr>
        <w:rPr>
          <w:rFonts w:ascii="Calibri" w:hAnsi="Calibri" w:cs="Arial"/>
          <w:bCs/>
          <w:i/>
          <w:color w:val="000000" w:themeColor="text1"/>
          <w:sz w:val="22"/>
          <w:szCs w:val="22"/>
          <w:lang w:val="hr-HR"/>
        </w:rPr>
      </w:pPr>
      <w:r w:rsidRPr="00037DCC">
        <w:rPr>
          <w:rFonts w:ascii="Calibri" w:hAnsi="Calibri" w:cs="Arial"/>
          <w:bCs/>
          <w:i/>
          <w:color w:val="000000" w:themeColor="text1"/>
          <w:sz w:val="22"/>
          <w:szCs w:val="22"/>
          <w:lang w:val="hr-HR"/>
        </w:rPr>
        <w:t>Promjene po rezerviranjima (nastavak)</w:t>
      </w:r>
    </w:p>
    <w:p w14:paraId="1ACBDC3F" w14:textId="77777777" w:rsidR="00890F29" w:rsidRPr="00037DCC" w:rsidRDefault="00890F29" w:rsidP="00890F29">
      <w:pPr>
        <w:keepNext/>
        <w:rPr>
          <w:rFonts w:ascii="Calibri" w:hAnsi="Calibri" w:cs="Arial"/>
          <w:bCs/>
          <w:i/>
          <w:color w:val="000000" w:themeColor="text1"/>
          <w:sz w:val="22"/>
          <w:szCs w:val="22"/>
          <w:lang w:val="hr-HR"/>
        </w:rPr>
      </w:pPr>
    </w:p>
    <w:p w14:paraId="19CD0E6B" w14:textId="77777777" w:rsidR="00890F29" w:rsidRPr="00037DCC" w:rsidRDefault="00890F29" w:rsidP="00890F29">
      <w:pPr>
        <w:keepNext/>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Depoziti kod drugih banaka</w:t>
      </w:r>
    </w:p>
    <w:p w14:paraId="6AAED4D1" w14:textId="77777777" w:rsidR="00890F29" w:rsidRPr="00037DCC" w:rsidRDefault="00890F29" w:rsidP="00890F29">
      <w:pPr>
        <w:rPr>
          <w:rFonts w:ascii="Calibri" w:eastAsia="Calibri" w:hAnsi="Calibri"/>
          <w:color w:val="000000" w:themeColor="text1"/>
          <w:sz w:val="22"/>
          <w:szCs w:val="22"/>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E14286" w:rsidRPr="007E286D" w14:paraId="27B6302C" w14:textId="77777777" w:rsidTr="003224D9">
        <w:trPr>
          <w:trHeight w:val="164"/>
        </w:trPr>
        <w:tc>
          <w:tcPr>
            <w:tcW w:w="3931" w:type="dxa"/>
            <w:tcBorders>
              <w:top w:val="nil"/>
              <w:left w:val="nil"/>
              <w:bottom w:val="nil"/>
              <w:right w:val="nil"/>
            </w:tcBorders>
            <w:shd w:val="clear" w:color="auto" w:fill="auto"/>
            <w:vAlign w:val="center"/>
          </w:tcPr>
          <w:p w14:paraId="50274DBC" w14:textId="77777777" w:rsidR="00890F29" w:rsidRPr="007F5B1C" w:rsidRDefault="00890F29" w:rsidP="00890F29">
            <w:pPr>
              <w:rPr>
                <w:rFonts w:ascii="Calibri" w:eastAsia="Calibri" w:hAnsi="Calibri" w:cs="Calibri"/>
                <w:b/>
                <w:bCs/>
                <w:color w:val="000000" w:themeColor="text1"/>
                <w:sz w:val="20"/>
                <w:szCs w:val="20"/>
                <w:lang w:val="hr-HR"/>
              </w:rPr>
            </w:pPr>
            <w:bookmarkStart w:id="2162" w:name="_Hlk24387098"/>
            <w:r w:rsidRPr="007F5B1C">
              <w:rPr>
                <w:rFonts w:ascii="Calibri" w:eastAsia="Calibri" w:hAnsi="Calibri" w:cs="Calibri"/>
                <w:b/>
                <w:bCs/>
                <w:color w:val="000000" w:themeColor="text1"/>
                <w:sz w:val="20"/>
                <w:szCs w:val="20"/>
                <w:lang w:val="hr-HR"/>
              </w:rPr>
              <w:t>Grupa i Banka</w:t>
            </w:r>
          </w:p>
        </w:tc>
        <w:tc>
          <w:tcPr>
            <w:tcW w:w="1090" w:type="dxa"/>
            <w:tcBorders>
              <w:top w:val="nil"/>
              <w:left w:val="nil"/>
              <w:bottom w:val="nil"/>
              <w:right w:val="nil"/>
            </w:tcBorders>
            <w:shd w:val="clear" w:color="auto" w:fill="auto"/>
            <w:vAlign w:val="center"/>
          </w:tcPr>
          <w:p w14:paraId="0EDE1026"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781E3607"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3A0B9B89"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6A5AAD4F"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33B7A809"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w:t>
            </w:r>
          </w:p>
        </w:tc>
      </w:tr>
      <w:tr w:rsidR="00E14286" w:rsidRPr="007E286D" w14:paraId="13300C02" w14:textId="77777777" w:rsidTr="003224D9">
        <w:trPr>
          <w:trHeight w:val="164"/>
        </w:trPr>
        <w:tc>
          <w:tcPr>
            <w:tcW w:w="3931" w:type="dxa"/>
            <w:tcBorders>
              <w:top w:val="nil"/>
              <w:left w:val="nil"/>
              <w:bottom w:val="nil"/>
              <w:right w:val="nil"/>
            </w:tcBorders>
            <w:shd w:val="clear" w:color="auto" w:fill="auto"/>
            <w:vAlign w:val="center"/>
            <w:hideMark/>
          </w:tcPr>
          <w:p w14:paraId="1362C5BA" w14:textId="185633B1" w:rsidR="00890F29" w:rsidRPr="007F5B1C" w:rsidRDefault="00890F29" w:rsidP="00890F29">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 xml:space="preserve">31. prosinca </w:t>
            </w:r>
            <w:r w:rsidR="006E75CA" w:rsidRPr="007F5B1C">
              <w:rPr>
                <w:rFonts w:ascii="Calibri" w:eastAsia="Calibri" w:hAnsi="Calibri" w:cs="Calibri"/>
                <w:b/>
                <w:bCs/>
                <w:color w:val="000000" w:themeColor="text1"/>
                <w:sz w:val="20"/>
                <w:szCs w:val="20"/>
                <w:lang w:val="hr-HR"/>
              </w:rPr>
              <w:t>2021</w:t>
            </w:r>
            <w:r w:rsidRPr="007F5B1C">
              <w:rPr>
                <w:rFonts w:ascii="Calibri" w:eastAsia="Calibri" w:hAnsi="Calibri" w:cs="Calibri"/>
                <w:b/>
                <w:bCs/>
                <w:color w:val="000000" w:themeColor="text1"/>
                <w:sz w:val="20"/>
                <w:szCs w:val="20"/>
                <w:lang w:val="hr-HR"/>
              </w:rPr>
              <w:t>.</w:t>
            </w:r>
          </w:p>
        </w:tc>
        <w:tc>
          <w:tcPr>
            <w:tcW w:w="1090" w:type="dxa"/>
            <w:tcBorders>
              <w:top w:val="nil"/>
              <w:left w:val="nil"/>
              <w:bottom w:val="nil"/>
              <w:right w:val="nil"/>
            </w:tcBorders>
            <w:shd w:val="clear" w:color="auto" w:fill="auto"/>
            <w:vAlign w:val="center"/>
            <w:hideMark/>
          </w:tcPr>
          <w:p w14:paraId="4F483DD2"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1</w:t>
            </w:r>
          </w:p>
        </w:tc>
        <w:tc>
          <w:tcPr>
            <w:tcW w:w="1090" w:type="dxa"/>
            <w:tcBorders>
              <w:top w:val="nil"/>
              <w:left w:val="nil"/>
              <w:bottom w:val="nil"/>
              <w:right w:val="nil"/>
            </w:tcBorders>
            <w:shd w:val="clear" w:color="auto" w:fill="auto"/>
            <w:vAlign w:val="center"/>
            <w:hideMark/>
          </w:tcPr>
          <w:p w14:paraId="2178858C"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2</w:t>
            </w:r>
          </w:p>
        </w:tc>
        <w:tc>
          <w:tcPr>
            <w:tcW w:w="1090" w:type="dxa"/>
            <w:tcBorders>
              <w:top w:val="nil"/>
              <w:left w:val="nil"/>
              <w:bottom w:val="nil"/>
              <w:right w:val="nil"/>
            </w:tcBorders>
            <w:shd w:val="clear" w:color="auto" w:fill="auto"/>
            <w:vAlign w:val="center"/>
            <w:hideMark/>
          </w:tcPr>
          <w:p w14:paraId="27A800B0"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3</w:t>
            </w:r>
          </w:p>
        </w:tc>
        <w:tc>
          <w:tcPr>
            <w:tcW w:w="1090" w:type="dxa"/>
            <w:tcBorders>
              <w:top w:val="nil"/>
              <w:left w:val="nil"/>
              <w:bottom w:val="nil"/>
              <w:right w:val="nil"/>
            </w:tcBorders>
            <w:shd w:val="clear" w:color="auto" w:fill="auto"/>
            <w:vAlign w:val="center"/>
            <w:hideMark/>
          </w:tcPr>
          <w:p w14:paraId="732F1595"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POCI</w:t>
            </w:r>
          </w:p>
        </w:tc>
        <w:tc>
          <w:tcPr>
            <w:tcW w:w="1090" w:type="dxa"/>
            <w:tcBorders>
              <w:top w:val="nil"/>
              <w:left w:val="nil"/>
              <w:bottom w:val="nil"/>
              <w:right w:val="nil"/>
            </w:tcBorders>
            <w:shd w:val="clear" w:color="auto" w:fill="auto"/>
            <w:vAlign w:val="center"/>
            <w:hideMark/>
          </w:tcPr>
          <w:p w14:paraId="705BF76D"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Ukupno</w:t>
            </w:r>
          </w:p>
        </w:tc>
      </w:tr>
      <w:tr w:rsidR="00E14286" w:rsidRPr="007E286D" w14:paraId="34BA564D" w14:textId="77777777" w:rsidTr="003224D9">
        <w:trPr>
          <w:trHeight w:val="164"/>
        </w:trPr>
        <w:tc>
          <w:tcPr>
            <w:tcW w:w="3931" w:type="dxa"/>
            <w:tcBorders>
              <w:top w:val="nil"/>
              <w:left w:val="nil"/>
              <w:bottom w:val="nil"/>
              <w:right w:val="nil"/>
            </w:tcBorders>
            <w:shd w:val="clear" w:color="auto" w:fill="auto"/>
            <w:vAlign w:val="center"/>
            <w:hideMark/>
          </w:tcPr>
          <w:p w14:paraId="3549627F"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hideMark/>
          </w:tcPr>
          <w:p w14:paraId="5B547DB3"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90" w:type="dxa"/>
            <w:tcBorders>
              <w:top w:val="nil"/>
              <w:left w:val="nil"/>
              <w:bottom w:val="nil"/>
              <w:right w:val="nil"/>
            </w:tcBorders>
            <w:shd w:val="clear" w:color="auto" w:fill="auto"/>
            <w:vAlign w:val="center"/>
            <w:hideMark/>
          </w:tcPr>
          <w:p w14:paraId="53671484"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90" w:type="dxa"/>
            <w:tcBorders>
              <w:top w:val="nil"/>
              <w:left w:val="nil"/>
              <w:bottom w:val="nil"/>
              <w:right w:val="nil"/>
            </w:tcBorders>
            <w:shd w:val="clear" w:color="auto" w:fill="auto"/>
            <w:vAlign w:val="center"/>
            <w:hideMark/>
          </w:tcPr>
          <w:p w14:paraId="348AF9A6"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90" w:type="dxa"/>
            <w:tcBorders>
              <w:top w:val="nil"/>
              <w:left w:val="nil"/>
              <w:bottom w:val="nil"/>
              <w:right w:val="nil"/>
            </w:tcBorders>
            <w:shd w:val="clear" w:color="auto" w:fill="auto"/>
            <w:vAlign w:val="center"/>
            <w:hideMark/>
          </w:tcPr>
          <w:p w14:paraId="52982C25"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90" w:type="dxa"/>
            <w:tcBorders>
              <w:top w:val="nil"/>
              <w:left w:val="nil"/>
              <w:bottom w:val="nil"/>
              <w:right w:val="nil"/>
            </w:tcBorders>
            <w:shd w:val="clear" w:color="auto" w:fill="auto"/>
            <w:vAlign w:val="center"/>
            <w:hideMark/>
          </w:tcPr>
          <w:p w14:paraId="32E2754A"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r>
      <w:tr w:rsidR="00E14286" w:rsidRPr="007E286D" w14:paraId="6A0B3618" w14:textId="77777777" w:rsidTr="003224D9">
        <w:trPr>
          <w:trHeight w:val="164"/>
        </w:trPr>
        <w:tc>
          <w:tcPr>
            <w:tcW w:w="3931" w:type="dxa"/>
            <w:tcBorders>
              <w:top w:val="nil"/>
              <w:left w:val="nil"/>
              <w:bottom w:val="nil"/>
              <w:right w:val="nil"/>
            </w:tcBorders>
            <w:shd w:val="clear" w:color="auto" w:fill="auto"/>
            <w:vAlign w:val="center"/>
          </w:tcPr>
          <w:p w14:paraId="6B8D8736"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2F890825"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370A5214"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21FB8C8E"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4A4BDB68"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5B2D0AFB" w14:textId="77777777" w:rsidR="00890F29" w:rsidRPr="007F5B1C" w:rsidRDefault="00890F29" w:rsidP="00890F29">
            <w:pPr>
              <w:jc w:val="right"/>
              <w:rPr>
                <w:rFonts w:ascii="Calibri" w:eastAsia="Calibri" w:hAnsi="Calibri" w:cs="Calibri"/>
                <w:b/>
                <w:bCs/>
                <w:color w:val="000000" w:themeColor="text1"/>
                <w:sz w:val="20"/>
                <w:szCs w:val="20"/>
                <w:lang w:val="hr-HR"/>
              </w:rPr>
            </w:pPr>
          </w:p>
        </w:tc>
      </w:tr>
      <w:tr w:rsidR="003A0A44" w:rsidRPr="007E286D" w14:paraId="249A951B" w14:textId="77777777" w:rsidTr="00F625B3">
        <w:trPr>
          <w:trHeight w:val="164"/>
        </w:trPr>
        <w:tc>
          <w:tcPr>
            <w:tcW w:w="3931" w:type="dxa"/>
            <w:tcBorders>
              <w:top w:val="nil"/>
              <w:left w:val="nil"/>
              <w:bottom w:val="nil"/>
              <w:right w:val="nil"/>
            </w:tcBorders>
            <w:shd w:val="clear" w:color="auto" w:fill="auto"/>
            <w:vAlign w:val="center"/>
            <w:hideMark/>
          </w:tcPr>
          <w:p w14:paraId="4B271AAC" w14:textId="3E09C75F"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Stanje 1. siječnja </w:t>
            </w:r>
            <w:r w:rsidR="006E75CA" w:rsidRPr="007F5B1C">
              <w:rPr>
                <w:rFonts w:ascii="Calibri" w:eastAsia="Calibri" w:hAnsi="Calibri" w:cs="Calibri"/>
                <w:color w:val="000000" w:themeColor="text1"/>
                <w:sz w:val="20"/>
                <w:szCs w:val="20"/>
                <w:lang w:val="hr-HR"/>
              </w:rPr>
              <w:t>202</w:t>
            </w:r>
            <w:r w:rsidR="006E75CA">
              <w:rPr>
                <w:rFonts w:ascii="Calibri" w:eastAsia="Calibri" w:hAnsi="Calibri" w:cs="Calibri"/>
                <w:color w:val="000000" w:themeColor="text1"/>
                <w:sz w:val="20"/>
                <w:szCs w:val="20"/>
                <w:lang w:val="hr-HR"/>
              </w:rPr>
              <w:t>1</w:t>
            </w:r>
            <w:r w:rsidRPr="007F5B1C">
              <w:rPr>
                <w:rFonts w:ascii="Calibri" w:eastAsia="Calibri" w:hAnsi="Calibri" w:cs="Calibri"/>
                <w:color w:val="000000" w:themeColor="text1"/>
                <w:sz w:val="20"/>
                <w:szCs w:val="20"/>
                <w:lang w:val="hr-HR"/>
              </w:rPr>
              <w:t xml:space="preserve">. </w:t>
            </w:r>
          </w:p>
        </w:tc>
        <w:tc>
          <w:tcPr>
            <w:tcW w:w="1090" w:type="dxa"/>
            <w:shd w:val="clear" w:color="auto" w:fill="auto"/>
            <w:vAlign w:val="bottom"/>
          </w:tcPr>
          <w:p w14:paraId="36371E2A" w14:textId="18325896"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1</w:t>
            </w:r>
          </w:p>
        </w:tc>
        <w:tc>
          <w:tcPr>
            <w:tcW w:w="1090" w:type="dxa"/>
            <w:shd w:val="clear" w:color="auto" w:fill="auto"/>
            <w:vAlign w:val="bottom"/>
          </w:tcPr>
          <w:p w14:paraId="7B8CF763" w14:textId="76C777CD"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shd w:val="clear" w:color="auto" w:fill="auto"/>
            <w:vAlign w:val="bottom"/>
          </w:tcPr>
          <w:p w14:paraId="69FB91C4" w14:textId="6D04B18C"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shd w:val="clear" w:color="auto" w:fill="auto"/>
            <w:vAlign w:val="bottom"/>
          </w:tcPr>
          <w:p w14:paraId="7313EF55" w14:textId="3F5DBCEE"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shd w:val="clear" w:color="auto" w:fill="auto"/>
            <w:vAlign w:val="bottom"/>
          </w:tcPr>
          <w:p w14:paraId="5ED175A1" w14:textId="5E7D3A7F"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1</w:t>
            </w:r>
          </w:p>
        </w:tc>
      </w:tr>
      <w:tr w:rsidR="003A0A44" w:rsidRPr="007E286D" w14:paraId="01BB94D9" w14:textId="77777777" w:rsidTr="00F625B3">
        <w:trPr>
          <w:trHeight w:val="164"/>
        </w:trPr>
        <w:tc>
          <w:tcPr>
            <w:tcW w:w="3931" w:type="dxa"/>
            <w:tcBorders>
              <w:top w:val="nil"/>
              <w:left w:val="nil"/>
              <w:bottom w:val="nil"/>
              <w:right w:val="nil"/>
            </w:tcBorders>
            <w:shd w:val="clear" w:color="auto" w:fill="auto"/>
            <w:hideMark/>
          </w:tcPr>
          <w:p w14:paraId="5956EAB3"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1</w:t>
            </w:r>
          </w:p>
        </w:tc>
        <w:tc>
          <w:tcPr>
            <w:tcW w:w="1090" w:type="dxa"/>
            <w:tcBorders>
              <w:top w:val="nil"/>
              <w:left w:val="nil"/>
              <w:right w:val="nil"/>
            </w:tcBorders>
            <w:shd w:val="clear" w:color="auto" w:fill="auto"/>
            <w:vAlign w:val="bottom"/>
          </w:tcPr>
          <w:p w14:paraId="7676B036" w14:textId="082B90A0"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425309FE" w14:textId="5D4BF8C5"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06B33137" w14:textId="681C3C85"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2373B997" w14:textId="0A25C0B8"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29A38895" w14:textId="269EBFF1"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r>
      <w:tr w:rsidR="003A0A44" w:rsidRPr="007E286D" w14:paraId="10D89114" w14:textId="77777777" w:rsidTr="00F625B3">
        <w:trPr>
          <w:trHeight w:val="164"/>
        </w:trPr>
        <w:tc>
          <w:tcPr>
            <w:tcW w:w="3931" w:type="dxa"/>
            <w:tcBorders>
              <w:top w:val="nil"/>
              <w:left w:val="nil"/>
              <w:bottom w:val="nil"/>
              <w:right w:val="nil"/>
            </w:tcBorders>
            <w:shd w:val="clear" w:color="auto" w:fill="auto"/>
          </w:tcPr>
          <w:p w14:paraId="1449FEB5"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2</w:t>
            </w:r>
          </w:p>
        </w:tc>
        <w:tc>
          <w:tcPr>
            <w:tcW w:w="1090" w:type="dxa"/>
            <w:tcBorders>
              <w:top w:val="nil"/>
              <w:left w:val="nil"/>
              <w:right w:val="nil"/>
            </w:tcBorders>
            <w:shd w:val="clear" w:color="auto" w:fill="auto"/>
            <w:vAlign w:val="bottom"/>
          </w:tcPr>
          <w:p w14:paraId="75BD303B" w14:textId="0A581116"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75F04D67" w14:textId="46937CCD"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1ED65FEE" w14:textId="1E4AB37A"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212AFC83" w14:textId="655F068B"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0925F945" w14:textId="333639A6"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r>
      <w:tr w:rsidR="003A0A44" w:rsidRPr="007E286D" w14:paraId="1E2902B5" w14:textId="77777777" w:rsidTr="00F625B3">
        <w:trPr>
          <w:trHeight w:val="164"/>
        </w:trPr>
        <w:tc>
          <w:tcPr>
            <w:tcW w:w="3931" w:type="dxa"/>
            <w:tcBorders>
              <w:top w:val="nil"/>
              <w:left w:val="nil"/>
              <w:bottom w:val="nil"/>
              <w:right w:val="nil"/>
            </w:tcBorders>
            <w:shd w:val="clear" w:color="auto" w:fill="auto"/>
          </w:tcPr>
          <w:p w14:paraId="5F426AE7"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3</w:t>
            </w:r>
          </w:p>
        </w:tc>
        <w:tc>
          <w:tcPr>
            <w:tcW w:w="1090" w:type="dxa"/>
            <w:tcBorders>
              <w:top w:val="nil"/>
              <w:left w:val="nil"/>
              <w:right w:val="nil"/>
            </w:tcBorders>
            <w:shd w:val="clear" w:color="auto" w:fill="auto"/>
            <w:vAlign w:val="bottom"/>
          </w:tcPr>
          <w:p w14:paraId="120C1A6E" w14:textId="6F942CFD"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755EA0C2" w14:textId="23279925"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4A4A3886" w14:textId="32D41E25"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1C6744DF" w14:textId="098AE914"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40C9F0D5" w14:textId="424E5884"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r>
      <w:tr w:rsidR="003A0A44" w:rsidRPr="007E286D" w14:paraId="4044930D" w14:textId="77777777" w:rsidTr="00F625B3">
        <w:trPr>
          <w:trHeight w:val="204"/>
        </w:trPr>
        <w:tc>
          <w:tcPr>
            <w:tcW w:w="3931" w:type="dxa"/>
            <w:tcBorders>
              <w:top w:val="nil"/>
              <w:left w:val="nil"/>
              <w:bottom w:val="nil"/>
              <w:right w:val="nil"/>
            </w:tcBorders>
            <w:shd w:val="clear" w:color="auto" w:fill="auto"/>
            <w:vAlign w:val="center"/>
            <w:hideMark/>
          </w:tcPr>
          <w:p w14:paraId="26599FBD" w14:textId="77777777"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Neto smanjenje rezerviranja za očekivane gubitke </w:t>
            </w:r>
          </w:p>
        </w:tc>
        <w:tc>
          <w:tcPr>
            <w:tcW w:w="1090" w:type="dxa"/>
            <w:shd w:val="clear" w:color="auto" w:fill="auto"/>
            <w:vAlign w:val="bottom"/>
          </w:tcPr>
          <w:p w14:paraId="5751E229" w14:textId="053A0956"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(1)</w:t>
            </w:r>
          </w:p>
        </w:tc>
        <w:tc>
          <w:tcPr>
            <w:tcW w:w="1090" w:type="dxa"/>
            <w:tcBorders>
              <w:top w:val="nil"/>
              <w:left w:val="nil"/>
              <w:right w:val="nil"/>
            </w:tcBorders>
            <w:shd w:val="clear" w:color="auto" w:fill="auto"/>
            <w:vAlign w:val="bottom"/>
          </w:tcPr>
          <w:p w14:paraId="7B5E2A30" w14:textId="412ADDA8"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668577D5" w14:textId="0E954E95"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29532516" w14:textId="311C4AEE"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shd w:val="clear" w:color="auto" w:fill="auto"/>
            <w:vAlign w:val="bottom"/>
          </w:tcPr>
          <w:p w14:paraId="75C27662" w14:textId="1E84CAA3"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(1)</w:t>
            </w:r>
          </w:p>
        </w:tc>
      </w:tr>
      <w:tr w:rsidR="003A0A44" w:rsidRPr="007E286D" w14:paraId="2DB349F3" w14:textId="77777777" w:rsidTr="00F625B3">
        <w:trPr>
          <w:trHeight w:val="172"/>
        </w:trPr>
        <w:tc>
          <w:tcPr>
            <w:tcW w:w="3931" w:type="dxa"/>
            <w:tcBorders>
              <w:top w:val="nil"/>
              <w:left w:val="nil"/>
              <w:bottom w:val="nil"/>
              <w:right w:val="nil"/>
            </w:tcBorders>
            <w:shd w:val="clear" w:color="auto" w:fill="auto"/>
            <w:vAlign w:val="center"/>
            <w:hideMark/>
          </w:tcPr>
          <w:p w14:paraId="21CA2088" w14:textId="11B08075" w:rsidR="003A0A44" w:rsidRPr="007F5B1C" w:rsidRDefault="003A0A44" w:rsidP="003A0A44">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Neto </w:t>
            </w:r>
            <w:r w:rsidR="00C16065">
              <w:rPr>
                <w:rFonts w:ascii="Calibri" w:eastAsia="Calibri" w:hAnsi="Calibri" w:cs="Calibri"/>
                <w:color w:val="000000" w:themeColor="text1"/>
                <w:sz w:val="20"/>
                <w:szCs w:val="20"/>
                <w:lang w:val="hr-HR"/>
              </w:rPr>
              <w:t>dobit/</w:t>
            </w:r>
            <w:r w:rsidRPr="007F5B1C">
              <w:rPr>
                <w:rFonts w:ascii="Calibri" w:eastAsia="Calibri" w:hAnsi="Calibri" w:cs="Calibri"/>
                <w:color w:val="000000" w:themeColor="text1"/>
                <w:sz w:val="20"/>
                <w:szCs w:val="20"/>
                <w:lang w:val="hr-HR"/>
              </w:rPr>
              <w:t>gubitak od tečajnih razlika po rezerviranjima za očekivane gubitke</w:t>
            </w:r>
          </w:p>
        </w:tc>
        <w:tc>
          <w:tcPr>
            <w:tcW w:w="1090" w:type="dxa"/>
            <w:tcBorders>
              <w:top w:val="nil"/>
              <w:left w:val="nil"/>
              <w:bottom w:val="single" w:sz="4" w:space="0" w:color="auto"/>
              <w:right w:val="nil"/>
            </w:tcBorders>
            <w:shd w:val="clear" w:color="auto" w:fill="auto"/>
            <w:vAlign w:val="bottom"/>
          </w:tcPr>
          <w:p w14:paraId="624ECDD5" w14:textId="675E9100"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1</w:t>
            </w:r>
          </w:p>
        </w:tc>
        <w:tc>
          <w:tcPr>
            <w:tcW w:w="1090" w:type="dxa"/>
            <w:tcBorders>
              <w:top w:val="nil"/>
              <w:left w:val="nil"/>
              <w:bottom w:val="single" w:sz="4" w:space="0" w:color="auto"/>
              <w:right w:val="nil"/>
            </w:tcBorders>
            <w:shd w:val="clear" w:color="auto" w:fill="auto"/>
            <w:vAlign w:val="bottom"/>
          </w:tcPr>
          <w:p w14:paraId="043B48B6" w14:textId="24865F3C"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bottom w:val="single" w:sz="4" w:space="0" w:color="auto"/>
              <w:right w:val="nil"/>
            </w:tcBorders>
            <w:shd w:val="clear" w:color="auto" w:fill="auto"/>
            <w:vAlign w:val="bottom"/>
          </w:tcPr>
          <w:p w14:paraId="716129E8" w14:textId="10F45524"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bottom w:val="single" w:sz="4" w:space="0" w:color="auto"/>
              <w:right w:val="nil"/>
            </w:tcBorders>
            <w:shd w:val="clear" w:color="auto" w:fill="auto"/>
            <w:vAlign w:val="bottom"/>
          </w:tcPr>
          <w:p w14:paraId="3791A789" w14:textId="25735BD0"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w:t>
            </w:r>
          </w:p>
        </w:tc>
        <w:tc>
          <w:tcPr>
            <w:tcW w:w="1090" w:type="dxa"/>
            <w:tcBorders>
              <w:top w:val="nil"/>
              <w:left w:val="nil"/>
              <w:bottom w:val="single" w:sz="4" w:space="0" w:color="auto"/>
              <w:right w:val="nil"/>
            </w:tcBorders>
            <w:shd w:val="clear" w:color="auto" w:fill="auto"/>
            <w:vAlign w:val="bottom"/>
          </w:tcPr>
          <w:p w14:paraId="69D50F27" w14:textId="31ED9946" w:rsidR="003A0A44" w:rsidRPr="007F5B1C" w:rsidRDefault="003A0A44" w:rsidP="003A0A44">
            <w:pPr>
              <w:jc w:val="right"/>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1</w:t>
            </w:r>
          </w:p>
        </w:tc>
      </w:tr>
      <w:tr w:rsidR="003A0A44" w:rsidRPr="00037DCC" w14:paraId="458A27DD" w14:textId="77777777" w:rsidTr="00F625B3">
        <w:trPr>
          <w:trHeight w:val="172"/>
        </w:trPr>
        <w:tc>
          <w:tcPr>
            <w:tcW w:w="3931" w:type="dxa"/>
            <w:tcBorders>
              <w:top w:val="nil"/>
              <w:left w:val="nil"/>
              <w:bottom w:val="nil"/>
              <w:right w:val="nil"/>
            </w:tcBorders>
            <w:shd w:val="clear" w:color="auto" w:fill="auto"/>
            <w:vAlign w:val="bottom"/>
            <w:hideMark/>
          </w:tcPr>
          <w:p w14:paraId="5228AFA4" w14:textId="031DD7F8" w:rsidR="003A0A44" w:rsidRPr="007F5B1C" w:rsidRDefault="003A0A44" w:rsidP="003A0A44">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 xml:space="preserve">Stanje 31. prosinca </w:t>
            </w:r>
            <w:r w:rsidR="006E75CA" w:rsidRPr="007F5B1C">
              <w:rPr>
                <w:rFonts w:ascii="Calibri" w:eastAsia="Calibri" w:hAnsi="Calibri" w:cs="Calibri"/>
                <w:b/>
                <w:bCs/>
                <w:color w:val="000000" w:themeColor="text1"/>
                <w:sz w:val="20"/>
                <w:szCs w:val="20"/>
                <w:lang w:val="hr-HR"/>
              </w:rPr>
              <w:t>202</w:t>
            </w:r>
            <w:r w:rsidR="006E75CA">
              <w:rPr>
                <w:rFonts w:ascii="Calibri" w:eastAsia="Calibri" w:hAnsi="Calibri" w:cs="Calibri"/>
                <w:b/>
                <w:bCs/>
                <w:color w:val="000000" w:themeColor="text1"/>
                <w:sz w:val="20"/>
                <w:szCs w:val="20"/>
                <w:lang w:val="hr-HR"/>
              </w:rPr>
              <w:t>1</w:t>
            </w:r>
            <w:r w:rsidRPr="007F5B1C">
              <w:rPr>
                <w:rFonts w:ascii="Calibri" w:eastAsia="Calibri" w:hAnsi="Calibri" w:cs="Calibri"/>
                <w:b/>
                <w:bCs/>
                <w:color w:val="000000" w:themeColor="text1"/>
                <w:sz w:val="20"/>
                <w:szCs w:val="20"/>
                <w:lang w:val="hr-HR"/>
              </w:rPr>
              <w:t>.</w:t>
            </w:r>
          </w:p>
        </w:tc>
        <w:tc>
          <w:tcPr>
            <w:tcW w:w="1090" w:type="dxa"/>
            <w:tcBorders>
              <w:top w:val="single" w:sz="4" w:space="0" w:color="auto"/>
              <w:left w:val="nil"/>
              <w:bottom w:val="single" w:sz="12" w:space="0" w:color="auto"/>
              <w:right w:val="nil"/>
            </w:tcBorders>
            <w:shd w:val="clear" w:color="auto" w:fill="auto"/>
            <w:vAlign w:val="bottom"/>
          </w:tcPr>
          <w:p w14:paraId="7DE7018A" w14:textId="7C41ECEF" w:rsidR="003A0A44" w:rsidRPr="007F5B1C" w:rsidRDefault="003A0A44" w:rsidP="003A0A44">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1</w:t>
            </w:r>
          </w:p>
        </w:tc>
        <w:tc>
          <w:tcPr>
            <w:tcW w:w="1090" w:type="dxa"/>
            <w:tcBorders>
              <w:top w:val="single" w:sz="4" w:space="0" w:color="auto"/>
              <w:left w:val="nil"/>
              <w:bottom w:val="single" w:sz="12" w:space="0" w:color="auto"/>
              <w:right w:val="nil"/>
            </w:tcBorders>
            <w:shd w:val="clear" w:color="auto" w:fill="auto"/>
          </w:tcPr>
          <w:p w14:paraId="2232F89B" w14:textId="5200352C" w:rsidR="003A0A44" w:rsidRPr="007F5B1C" w:rsidRDefault="003A0A44" w:rsidP="003A0A44">
            <w:pPr>
              <w:jc w:val="right"/>
              <w:rPr>
                <w:rFonts w:ascii="Calibri" w:eastAsia="Calibri" w:hAnsi="Calibri" w:cs="Calibri"/>
                <w:b/>
                <w:bCs/>
                <w:color w:val="000000" w:themeColor="text1"/>
                <w:sz w:val="20"/>
                <w:szCs w:val="20"/>
                <w:lang w:val="hr-HR"/>
              </w:rPr>
            </w:pPr>
            <w:r w:rsidRPr="007F5B1C">
              <w:t>-</w:t>
            </w:r>
          </w:p>
        </w:tc>
        <w:tc>
          <w:tcPr>
            <w:tcW w:w="1090" w:type="dxa"/>
            <w:tcBorders>
              <w:top w:val="single" w:sz="4" w:space="0" w:color="auto"/>
              <w:left w:val="nil"/>
              <w:bottom w:val="single" w:sz="12" w:space="0" w:color="auto"/>
              <w:right w:val="nil"/>
            </w:tcBorders>
            <w:shd w:val="clear" w:color="auto" w:fill="auto"/>
          </w:tcPr>
          <w:p w14:paraId="18781453" w14:textId="08730399" w:rsidR="003A0A44" w:rsidRPr="007F5B1C" w:rsidRDefault="003A0A44" w:rsidP="003A0A44">
            <w:pPr>
              <w:jc w:val="right"/>
              <w:rPr>
                <w:rFonts w:ascii="Calibri" w:eastAsia="Calibri" w:hAnsi="Calibri" w:cs="Calibri"/>
                <w:b/>
                <w:bCs/>
                <w:color w:val="000000" w:themeColor="text1"/>
                <w:sz w:val="20"/>
                <w:szCs w:val="20"/>
                <w:lang w:val="hr-HR"/>
              </w:rPr>
            </w:pPr>
            <w:r w:rsidRPr="007F5B1C">
              <w:t>-</w:t>
            </w:r>
          </w:p>
        </w:tc>
        <w:tc>
          <w:tcPr>
            <w:tcW w:w="1090" w:type="dxa"/>
            <w:tcBorders>
              <w:top w:val="single" w:sz="4" w:space="0" w:color="auto"/>
              <w:left w:val="nil"/>
              <w:bottom w:val="single" w:sz="12" w:space="0" w:color="auto"/>
              <w:right w:val="nil"/>
            </w:tcBorders>
            <w:shd w:val="clear" w:color="auto" w:fill="auto"/>
          </w:tcPr>
          <w:p w14:paraId="51B0689A" w14:textId="5595FBC0" w:rsidR="003A0A44" w:rsidRPr="007F5B1C" w:rsidRDefault="003A0A44" w:rsidP="003A0A44">
            <w:pPr>
              <w:jc w:val="right"/>
              <w:rPr>
                <w:rFonts w:ascii="Calibri" w:eastAsia="Calibri" w:hAnsi="Calibri" w:cs="Calibri"/>
                <w:b/>
                <w:bCs/>
                <w:color w:val="000000" w:themeColor="text1"/>
                <w:sz w:val="20"/>
                <w:szCs w:val="20"/>
                <w:lang w:val="hr-HR"/>
              </w:rPr>
            </w:pPr>
            <w:r w:rsidRPr="007F5B1C">
              <w:t>-</w:t>
            </w:r>
          </w:p>
        </w:tc>
        <w:tc>
          <w:tcPr>
            <w:tcW w:w="1090" w:type="dxa"/>
            <w:tcBorders>
              <w:top w:val="single" w:sz="4" w:space="0" w:color="auto"/>
              <w:left w:val="nil"/>
              <w:bottom w:val="single" w:sz="12" w:space="0" w:color="auto"/>
              <w:right w:val="nil"/>
            </w:tcBorders>
            <w:shd w:val="clear" w:color="auto" w:fill="auto"/>
            <w:vAlign w:val="bottom"/>
          </w:tcPr>
          <w:p w14:paraId="77A9BB7A" w14:textId="5C02B216" w:rsidR="003A0A44" w:rsidRPr="006E75CA" w:rsidRDefault="003A0A44" w:rsidP="003A0A44">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1</w:t>
            </w:r>
          </w:p>
        </w:tc>
      </w:tr>
      <w:bookmarkEnd w:id="2162"/>
    </w:tbl>
    <w:p w14:paraId="60281C87" w14:textId="77777777" w:rsidR="00890F29" w:rsidRPr="00037DCC" w:rsidRDefault="00890F29" w:rsidP="00890F29">
      <w:pPr>
        <w:rPr>
          <w:rFonts w:ascii="Calibri" w:eastAsia="Calibri" w:hAnsi="Calibri"/>
          <w:color w:val="000000" w:themeColor="text1"/>
          <w:sz w:val="22"/>
          <w:szCs w:val="22"/>
          <w:lang w:val="hr-HR"/>
        </w:rPr>
      </w:pPr>
    </w:p>
    <w:p w14:paraId="33F18101" w14:textId="524A36CF" w:rsidR="00890F29" w:rsidRDefault="00890F29" w:rsidP="00890F29">
      <w:pPr>
        <w:rPr>
          <w:rFonts w:ascii="Calibri" w:eastAsia="Calibri" w:hAnsi="Calibri"/>
          <w:color w:val="000000" w:themeColor="text1"/>
          <w:sz w:val="22"/>
          <w:szCs w:val="22"/>
          <w:lang w:val="hr-HR"/>
        </w:rPr>
      </w:pPr>
    </w:p>
    <w:p w14:paraId="04257CE4" w14:textId="77777777" w:rsidR="007E286D" w:rsidRPr="00037DCC" w:rsidRDefault="007E286D" w:rsidP="00890F29">
      <w:pPr>
        <w:rPr>
          <w:rFonts w:ascii="Calibri" w:eastAsia="Calibri" w:hAnsi="Calibri"/>
          <w:color w:val="000000" w:themeColor="text1"/>
          <w:sz w:val="22"/>
          <w:szCs w:val="22"/>
          <w:lang w:val="hr-HR"/>
        </w:rPr>
      </w:pPr>
    </w:p>
    <w:p w14:paraId="52EED2DD" w14:textId="77777777" w:rsidR="00890F29" w:rsidRPr="00037DCC" w:rsidRDefault="00890F29" w:rsidP="00890F29">
      <w:pPr>
        <w:rPr>
          <w:rFonts w:ascii="Calibri" w:eastAsia="Calibri" w:hAnsi="Calibri"/>
          <w:color w:val="000000" w:themeColor="text1"/>
          <w:sz w:val="22"/>
          <w:szCs w:val="22"/>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7E286D" w:rsidRPr="00037DCC" w14:paraId="2ECC8A64" w14:textId="77777777" w:rsidTr="00DF2F64">
        <w:trPr>
          <w:trHeight w:val="164"/>
        </w:trPr>
        <w:tc>
          <w:tcPr>
            <w:tcW w:w="3931" w:type="dxa"/>
            <w:tcBorders>
              <w:top w:val="nil"/>
              <w:left w:val="nil"/>
              <w:bottom w:val="nil"/>
              <w:right w:val="nil"/>
            </w:tcBorders>
            <w:shd w:val="clear" w:color="auto" w:fill="auto"/>
            <w:vAlign w:val="center"/>
          </w:tcPr>
          <w:p w14:paraId="69631AE6"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Grupa i Banka</w:t>
            </w:r>
          </w:p>
        </w:tc>
        <w:tc>
          <w:tcPr>
            <w:tcW w:w="1090" w:type="dxa"/>
            <w:tcBorders>
              <w:top w:val="nil"/>
              <w:left w:val="nil"/>
              <w:bottom w:val="nil"/>
              <w:right w:val="nil"/>
            </w:tcBorders>
            <w:shd w:val="clear" w:color="auto" w:fill="auto"/>
            <w:vAlign w:val="center"/>
          </w:tcPr>
          <w:p w14:paraId="1A0BDDEC"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544D5D95"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370BF578"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60D4DC5A"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611647C7"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w:t>
            </w:r>
          </w:p>
        </w:tc>
      </w:tr>
      <w:tr w:rsidR="007E286D" w:rsidRPr="00037DCC" w14:paraId="3477B92C" w14:textId="77777777" w:rsidTr="00DF2F64">
        <w:trPr>
          <w:trHeight w:val="164"/>
        </w:trPr>
        <w:tc>
          <w:tcPr>
            <w:tcW w:w="3931" w:type="dxa"/>
            <w:tcBorders>
              <w:top w:val="nil"/>
              <w:left w:val="nil"/>
              <w:bottom w:val="nil"/>
              <w:right w:val="nil"/>
            </w:tcBorders>
            <w:shd w:val="clear" w:color="auto" w:fill="auto"/>
            <w:vAlign w:val="center"/>
            <w:hideMark/>
          </w:tcPr>
          <w:p w14:paraId="77E5E3C9"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31. prosinca 20</w:t>
            </w:r>
            <w:r>
              <w:rPr>
                <w:rFonts w:ascii="Calibri" w:eastAsia="Calibri" w:hAnsi="Calibri" w:cs="Calibri"/>
                <w:b/>
                <w:bCs/>
                <w:color w:val="000000" w:themeColor="text1"/>
                <w:sz w:val="20"/>
                <w:szCs w:val="20"/>
                <w:lang w:val="hr-HR"/>
              </w:rPr>
              <w:t>20</w:t>
            </w:r>
            <w:r w:rsidRPr="00037DCC">
              <w:rPr>
                <w:rFonts w:ascii="Calibri" w:eastAsia="Calibri" w:hAnsi="Calibri" w:cs="Calibri"/>
                <w:b/>
                <w:bCs/>
                <w:color w:val="000000" w:themeColor="text1"/>
                <w:sz w:val="20"/>
                <w:szCs w:val="20"/>
                <w:lang w:val="hr-HR"/>
              </w:rPr>
              <w:t>.</w:t>
            </w:r>
          </w:p>
        </w:tc>
        <w:tc>
          <w:tcPr>
            <w:tcW w:w="1090" w:type="dxa"/>
            <w:tcBorders>
              <w:top w:val="nil"/>
              <w:left w:val="nil"/>
              <w:bottom w:val="nil"/>
              <w:right w:val="nil"/>
            </w:tcBorders>
            <w:shd w:val="clear" w:color="auto" w:fill="auto"/>
            <w:vAlign w:val="center"/>
            <w:hideMark/>
          </w:tcPr>
          <w:p w14:paraId="49607E78"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1</w:t>
            </w:r>
          </w:p>
        </w:tc>
        <w:tc>
          <w:tcPr>
            <w:tcW w:w="1090" w:type="dxa"/>
            <w:tcBorders>
              <w:top w:val="nil"/>
              <w:left w:val="nil"/>
              <w:bottom w:val="nil"/>
              <w:right w:val="nil"/>
            </w:tcBorders>
            <w:shd w:val="clear" w:color="auto" w:fill="auto"/>
            <w:vAlign w:val="center"/>
            <w:hideMark/>
          </w:tcPr>
          <w:p w14:paraId="15E0A387"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2</w:t>
            </w:r>
          </w:p>
        </w:tc>
        <w:tc>
          <w:tcPr>
            <w:tcW w:w="1090" w:type="dxa"/>
            <w:tcBorders>
              <w:top w:val="nil"/>
              <w:left w:val="nil"/>
              <w:bottom w:val="nil"/>
              <w:right w:val="nil"/>
            </w:tcBorders>
            <w:shd w:val="clear" w:color="auto" w:fill="auto"/>
            <w:vAlign w:val="center"/>
            <w:hideMark/>
          </w:tcPr>
          <w:p w14:paraId="65EE3507"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3</w:t>
            </w:r>
          </w:p>
        </w:tc>
        <w:tc>
          <w:tcPr>
            <w:tcW w:w="1090" w:type="dxa"/>
            <w:tcBorders>
              <w:top w:val="nil"/>
              <w:left w:val="nil"/>
              <w:bottom w:val="nil"/>
              <w:right w:val="nil"/>
            </w:tcBorders>
            <w:shd w:val="clear" w:color="auto" w:fill="auto"/>
            <w:vAlign w:val="center"/>
            <w:hideMark/>
          </w:tcPr>
          <w:p w14:paraId="7E753637"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POCI</w:t>
            </w:r>
          </w:p>
        </w:tc>
        <w:tc>
          <w:tcPr>
            <w:tcW w:w="1090" w:type="dxa"/>
            <w:tcBorders>
              <w:top w:val="nil"/>
              <w:left w:val="nil"/>
              <w:bottom w:val="nil"/>
              <w:right w:val="nil"/>
            </w:tcBorders>
            <w:shd w:val="clear" w:color="auto" w:fill="auto"/>
            <w:vAlign w:val="center"/>
            <w:hideMark/>
          </w:tcPr>
          <w:p w14:paraId="71ADD2AA"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Ukupno</w:t>
            </w:r>
          </w:p>
        </w:tc>
      </w:tr>
      <w:tr w:rsidR="007E286D" w:rsidRPr="00037DCC" w14:paraId="5113647F" w14:textId="77777777" w:rsidTr="00DF2F64">
        <w:trPr>
          <w:trHeight w:val="164"/>
        </w:trPr>
        <w:tc>
          <w:tcPr>
            <w:tcW w:w="3931" w:type="dxa"/>
            <w:tcBorders>
              <w:top w:val="nil"/>
              <w:left w:val="nil"/>
              <w:bottom w:val="nil"/>
              <w:right w:val="nil"/>
            </w:tcBorders>
            <w:shd w:val="clear" w:color="auto" w:fill="auto"/>
            <w:vAlign w:val="center"/>
            <w:hideMark/>
          </w:tcPr>
          <w:p w14:paraId="700798BC"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hideMark/>
          </w:tcPr>
          <w:p w14:paraId="6E7B56A3"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90" w:type="dxa"/>
            <w:tcBorders>
              <w:top w:val="nil"/>
              <w:left w:val="nil"/>
              <w:bottom w:val="nil"/>
              <w:right w:val="nil"/>
            </w:tcBorders>
            <w:shd w:val="clear" w:color="auto" w:fill="auto"/>
            <w:vAlign w:val="center"/>
            <w:hideMark/>
          </w:tcPr>
          <w:p w14:paraId="0CB78C40"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90" w:type="dxa"/>
            <w:tcBorders>
              <w:top w:val="nil"/>
              <w:left w:val="nil"/>
              <w:bottom w:val="nil"/>
              <w:right w:val="nil"/>
            </w:tcBorders>
            <w:shd w:val="clear" w:color="auto" w:fill="auto"/>
            <w:vAlign w:val="center"/>
            <w:hideMark/>
          </w:tcPr>
          <w:p w14:paraId="788C2F6A"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90" w:type="dxa"/>
            <w:tcBorders>
              <w:top w:val="nil"/>
              <w:left w:val="nil"/>
              <w:bottom w:val="nil"/>
              <w:right w:val="nil"/>
            </w:tcBorders>
            <w:shd w:val="clear" w:color="auto" w:fill="auto"/>
            <w:vAlign w:val="center"/>
            <w:hideMark/>
          </w:tcPr>
          <w:p w14:paraId="3503F03E"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90" w:type="dxa"/>
            <w:tcBorders>
              <w:top w:val="nil"/>
              <w:left w:val="nil"/>
              <w:bottom w:val="nil"/>
              <w:right w:val="nil"/>
            </w:tcBorders>
            <w:shd w:val="clear" w:color="auto" w:fill="auto"/>
            <w:vAlign w:val="center"/>
            <w:hideMark/>
          </w:tcPr>
          <w:p w14:paraId="73244260"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r>
      <w:tr w:rsidR="007E286D" w:rsidRPr="00037DCC" w14:paraId="42BB0A7B" w14:textId="77777777" w:rsidTr="00DF2F64">
        <w:trPr>
          <w:trHeight w:val="164"/>
        </w:trPr>
        <w:tc>
          <w:tcPr>
            <w:tcW w:w="3931" w:type="dxa"/>
            <w:tcBorders>
              <w:top w:val="nil"/>
              <w:left w:val="nil"/>
              <w:bottom w:val="nil"/>
              <w:right w:val="nil"/>
            </w:tcBorders>
            <w:shd w:val="clear" w:color="auto" w:fill="auto"/>
            <w:vAlign w:val="center"/>
          </w:tcPr>
          <w:p w14:paraId="70032D48"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44ED187E"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56D184FF"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3EE801B4"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659632C6"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0" w:type="dxa"/>
            <w:tcBorders>
              <w:top w:val="nil"/>
              <w:left w:val="nil"/>
              <w:bottom w:val="nil"/>
              <w:right w:val="nil"/>
            </w:tcBorders>
            <w:shd w:val="clear" w:color="auto" w:fill="auto"/>
            <w:vAlign w:val="center"/>
          </w:tcPr>
          <w:p w14:paraId="4E26D4B5" w14:textId="77777777" w:rsidR="007E286D" w:rsidRPr="00037DCC" w:rsidRDefault="007E286D" w:rsidP="00DF2F64">
            <w:pPr>
              <w:jc w:val="right"/>
              <w:rPr>
                <w:rFonts w:ascii="Calibri" w:eastAsia="Calibri" w:hAnsi="Calibri" w:cs="Calibri"/>
                <w:b/>
                <w:bCs/>
                <w:color w:val="000000" w:themeColor="text1"/>
                <w:sz w:val="20"/>
                <w:szCs w:val="20"/>
                <w:lang w:val="hr-HR"/>
              </w:rPr>
            </w:pPr>
          </w:p>
        </w:tc>
      </w:tr>
      <w:tr w:rsidR="007E286D" w:rsidRPr="00037DCC" w14:paraId="1A1111A7" w14:textId="77777777" w:rsidTr="00DF2F64">
        <w:trPr>
          <w:trHeight w:val="164"/>
        </w:trPr>
        <w:tc>
          <w:tcPr>
            <w:tcW w:w="3931" w:type="dxa"/>
            <w:tcBorders>
              <w:top w:val="nil"/>
              <w:left w:val="nil"/>
              <w:bottom w:val="nil"/>
              <w:right w:val="nil"/>
            </w:tcBorders>
            <w:shd w:val="clear" w:color="auto" w:fill="auto"/>
            <w:vAlign w:val="center"/>
            <w:hideMark/>
          </w:tcPr>
          <w:p w14:paraId="1C8DEBA6"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Stanje 1. siječnja 20</w:t>
            </w:r>
            <w:r>
              <w:rPr>
                <w:rFonts w:ascii="Calibri" w:eastAsia="Calibri" w:hAnsi="Calibri" w:cs="Calibri"/>
                <w:color w:val="000000" w:themeColor="text1"/>
                <w:sz w:val="20"/>
                <w:szCs w:val="20"/>
                <w:lang w:val="hr-HR"/>
              </w:rPr>
              <w:t>20</w:t>
            </w:r>
            <w:r w:rsidRPr="00037DCC">
              <w:rPr>
                <w:rFonts w:ascii="Calibri" w:eastAsia="Calibri" w:hAnsi="Calibri" w:cs="Calibri"/>
                <w:color w:val="000000" w:themeColor="text1"/>
                <w:sz w:val="20"/>
                <w:szCs w:val="20"/>
                <w:lang w:val="hr-HR"/>
              </w:rPr>
              <w:t xml:space="preserve">. </w:t>
            </w:r>
          </w:p>
        </w:tc>
        <w:tc>
          <w:tcPr>
            <w:tcW w:w="1090" w:type="dxa"/>
            <w:shd w:val="clear" w:color="auto" w:fill="auto"/>
            <w:vAlign w:val="bottom"/>
          </w:tcPr>
          <w:p w14:paraId="0B96066A"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1.256</w:t>
            </w:r>
          </w:p>
        </w:tc>
        <w:tc>
          <w:tcPr>
            <w:tcW w:w="1090" w:type="dxa"/>
            <w:shd w:val="clear" w:color="auto" w:fill="auto"/>
            <w:vAlign w:val="bottom"/>
          </w:tcPr>
          <w:p w14:paraId="1580D27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shd w:val="clear" w:color="auto" w:fill="auto"/>
            <w:vAlign w:val="bottom"/>
          </w:tcPr>
          <w:p w14:paraId="0A16334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shd w:val="clear" w:color="auto" w:fill="auto"/>
            <w:vAlign w:val="bottom"/>
          </w:tcPr>
          <w:p w14:paraId="10B94EA2"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shd w:val="clear" w:color="auto" w:fill="auto"/>
            <w:vAlign w:val="bottom"/>
          </w:tcPr>
          <w:p w14:paraId="300A66A8"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1.256</w:t>
            </w:r>
          </w:p>
        </w:tc>
      </w:tr>
      <w:tr w:rsidR="007E286D" w:rsidRPr="00037DCC" w14:paraId="4DA5A901" w14:textId="77777777" w:rsidTr="00DF2F64">
        <w:trPr>
          <w:trHeight w:val="164"/>
        </w:trPr>
        <w:tc>
          <w:tcPr>
            <w:tcW w:w="3931" w:type="dxa"/>
            <w:tcBorders>
              <w:top w:val="nil"/>
              <w:left w:val="nil"/>
              <w:bottom w:val="nil"/>
              <w:right w:val="nil"/>
            </w:tcBorders>
            <w:shd w:val="clear" w:color="auto" w:fill="auto"/>
            <w:hideMark/>
          </w:tcPr>
          <w:p w14:paraId="1BDEE63F" w14:textId="77777777" w:rsidR="007E286D" w:rsidRPr="00037DCC" w:rsidRDefault="007E286D" w:rsidP="00DF2F64">
            <w:pPr>
              <w:rPr>
                <w:rFonts w:ascii="Calibri" w:eastAsia="Calibri" w:hAnsi="Calibri" w:cs="Calibri"/>
                <w:color w:val="000000" w:themeColor="text1"/>
                <w:sz w:val="20"/>
                <w:szCs w:val="20"/>
                <w:lang w:val="hr-HR"/>
              </w:rPr>
            </w:pPr>
            <w:r w:rsidRPr="00E76F4B">
              <w:rPr>
                <w:rFonts w:ascii="Calibri" w:eastAsia="Calibri" w:hAnsi="Calibri" w:cs="Calibri"/>
                <w:color w:val="000000" w:themeColor="text1"/>
                <w:sz w:val="20"/>
                <w:szCs w:val="20"/>
                <w:lang w:val="hr-HR"/>
              </w:rPr>
              <w:t>Prijenos u Stupanj 1</w:t>
            </w:r>
          </w:p>
        </w:tc>
        <w:tc>
          <w:tcPr>
            <w:tcW w:w="1090" w:type="dxa"/>
            <w:tcBorders>
              <w:top w:val="nil"/>
              <w:left w:val="nil"/>
              <w:right w:val="nil"/>
            </w:tcBorders>
            <w:shd w:val="clear" w:color="auto" w:fill="auto"/>
            <w:vAlign w:val="bottom"/>
          </w:tcPr>
          <w:p w14:paraId="5133C9AA"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4ACC633C"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1E07E4E4"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2FE4CE7A"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77D1FB61"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r>
      <w:tr w:rsidR="007E286D" w:rsidRPr="00037DCC" w14:paraId="426AC7AC" w14:textId="77777777" w:rsidTr="00DF2F64">
        <w:trPr>
          <w:trHeight w:val="164"/>
        </w:trPr>
        <w:tc>
          <w:tcPr>
            <w:tcW w:w="3931" w:type="dxa"/>
            <w:tcBorders>
              <w:top w:val="nil"/>
              <w:left w:val="nil"/>
              <w:bottom w:val="nil"/>
              <w:right w:val="nil"/>
            </w:tcBorders>
            <w:shd w:val="clear" w:color="auto" w:fill="auto"/>
          </w:tcPr>
          <w:p w14:paraId="67517370" w14:textId="77777777" w:rsidR="007E286D" w:rsidRPr="00037DCC" w:rsidRDefault="007E286D" w:rsidP="00DF2F64">
            <w:pPr>
              <w:rPr>
                <w:rFonts w:ascii="Calibri" w:eastAsia="Calibri" w:hAnsi="Calibri" w:cs="Calibri"/>
                <w:color w:val="000000" w:themeColor="text1"/>
                <w:sz w:val="20"/>
                <w:szCs w:val="20"/>
                <w:lang w:val="hr-HR"/>
              </w:rPr>
            </w:pPr>
            <w:r w:rsidRPr="00E76F4B">
              <w:rPr>
                <w:rFonts w:ascii="Calibri" w:eastAsia="Calibri" w:hAnsi="Calibri" w:cs="Calibri"/>
                <w:color w:val="000000" w:themeColor="text1"/>
                <w:sz w:val="20"/>
                <w:szCs w:val="20"/>
                <w:lang w:val="hr-HR"/>
              </w:rPr>
              <w:t>Prijenos u Stupanj 2</w:t>
            </w:r>
          </w:p>
        </w:tc>
        <w:tc>
          <w:tcPr>
            <w:tcW w:w="1090" w:type="dxa"/>
            <w:tcBorders>
              <w:top w:val="nil"/>
              <w:left w:val="nil"/>
              <w:right w:val="nil"/>
            </w:tcBorders>
            <w:shd w:val="clear" w:color="auto" w:fill="auto"/>
            <w:vAlign w:val="bottom"/>
          </w:tcPr>
          <w:p w14:paraId="3AC674FE"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6A82FDED"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3E545C24"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455FB24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03467E5F"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r>
      <w:tr w:rsidR="007E286D" w:rsidRPr="00037DCC" w14:paraId="436FD44A" w14:textId="77777777" w:rsidTr="00DF2F64">
        <w:trPr>
          <w:trHeight w:val="164"/>
        </w:trPr>
        <w:tc>
          <w:tcPr>
            <w:tcW w:w="3931" w:type="dxa"/>
            <w:tcBorders>
              <w:top w:val="nil"/>
              <w:left w:val="nil"/>
              <w:bottom w:val="nil"/>
              <w:right w:val="nil"/>
            </w:tcBorders>
            <w:shd w:val="clear" w:color="auto" w:fill="auto"/>
          </w:tcPr>
          <w:p w14:paraId="157ADE11" w14:textId="77777777" w:rsidR="007E286D" w:rsidRPr="00037DCC" w:rsidRDefault="007E286D" w:rsidP="00DF2F64">
            <w:pPr>
              <w:rPr>
                <w:rFonts w:ascii="Calibri" w:eastAsia="Calibri" w:hAnsi="Calibri" w:cs="Calibri"/>
                <w:color w:val="000000" w:themeColor="text1"/>
                <w:sz w:val="20"/>
                <w:szCs w:val="20"/>
                <w:lang w:val="hr-HR"/>
              </w:rPr>
            </w:pPr>
            <w:r w:rsidRPr="00E76F4B">
              <w:rPr>
                <w:rFonts w:ascii="Calibri" w:eastAsia="Calibri" w:hAnsi="Calibri" w:cs="Calibri"/>
                <w:color w:val="000000" w:themeColor="text1"/>
                <w:sz w:val="20"/>
                <w:szCs w:val="20"/>
                <w:lang w:val="hr-HR"/>
              </w:rPr>
              <w:t>Prijenos u Stupanj 3</w:t>
            </w:r>
          </w:p>
        </w:tc>
        <w:tc>
          <w:tcPr>
            <w:tcW w:w="1090" w:type="dxa"/>
            <w:tcBorders>
              <w:top w:val="nil"/>
              <w:left w:val="nil"/>
              <w:right w:val="nil"/>
            </w:tcBorders>
            <w:shd w:val="clear" w:color="auto" w:fill="auto"/>
            <w:vAlign w:val="bottom"/>
          </w:tcPr>
          <w:p w14:paraId="25A5EEB8"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69C3D9B0"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198334C5"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598C1865"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6E90C8AF"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w:t>
            </w:r>
          </w:p>
        </w:tc>
      </w:tr>
      <w:tr w:rsidR="007E286D" w:rsidRPr="00037DCC" w14:paraId="5F5945B9" w14:textId="77777777" w:rsidTr="00DF2F64">
        <w:trPr>
          <w:trHeight w:val="204"/>
        </w:trPr>
        <w:tc>
          <w:tcPr>
            <w:tcW w:w="3931" w:type="dxa"/>
            <w:tcBorders>
              <w:top w:val="nil"/>
              <w:left w:val="nil"/>
              <w:bottom w:val="nil"/>
              <w:right w:val="nil"/>
            </w:tcBorders>
            <w:shd w:val="clear" w:color="auto" w:fill="auto"/>
            <w:vAlign w:val="center"/>
            <w:hideMark/>
          </w:tcPr>
          <w:p w14:paraId="342FF852"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 xml:space="preserve">Neto </w:t>
            </w:r>
            <w:r>
              <w:rPr>
                <w:rFonts w:ascii="Calibri" w:eastAsia="Calibri" w:hAnsi="Calibri" w:cs="Calibri"/>
                <w:color w:val="000000" w:themeColor="text1"/>
                <w:sz w:val="20"/>
                <w:szCs w:val="20"/>
                <w:lang w:val="hr-HR"/>
              </w:rPr>
              <w:t>smanjenje</w:t>
            </w:r>
            <w:r w:rsidRPr="00037DCC">
              <w:rPr>
                <w:rFonts w:ascii="Calibri" w:eastAsia="Calibri" w:hAnsi="Calibri" w:cs="Calibri"/>
                <w:color w:val="000000" w:themeColor="text1"/>
                <w:sz w:val="20"/>
                <w:szCs w:val="20"/>
                <w:lang w:val="hr-HR"/>
              </w:rPr>
              <w:t xml:space="preserve"> rezerviranja za očekivane gubitke </w:t>
            </w:r>
          </w:p>
        </w:tc>
        <w:tc>
          <w:tcPr>
            <w:tcW w:w="1090" w:type="dxa"/>
            <w:shd w:val="clear" w:color="auto" w:fill="auto"/>
            <w:vAlign w:val="bottom"/>
          </w:tcPr>
          <w:p w14:paraId="2F5628AC"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(1.268)</w:t>
            </w:r>
          </w:p>
        </w:tc>
        <w:tc>
          <w:tcPr>
            <w:tcW w:w="1090" w:type="dxa"/>
            <w:tcBorders>
              <w:top w:val="nil"/>
              <w:left w:val="nil"/>
              <w:right w:val="nil"/>
            </w:tcBorders>
            <w:shd w:val="clear" w:color="auto" w:fill="auto"/>
            <w:vAlign w:val="bottom"/>
          </w:tcPr>
          <w:p w14:paraId="176321E2"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511794F2"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right w:val="nil"/>
            </w:tcBorders>
            <w:shd w:val="clear" w:color="auto" w:fill="auto"/>
            <w:vAlign w:val="bottom"/>
          </w:tcPr>
          <w:p w14:paraId="10B9EA7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shd w:val="clear" w:color="auto" w:fill="auto"/>
            <w:vAlign w:val="bottom"/>
          </w:tcPr>
          <w:p w14:paraId="4763EBC8" w14:textId="77777777" w:rsidR="007E286D" w:rsidRPr="00037DCC" w:rsidRDefault="007E286D" w:rsidP="00DF2F64">
            <w:pPr>
              <w:jc w:val="right"/>
              <w:rPr>
                <w:rFonts w:ascii="Calibri" w:eastAsia="Calibri" w:hAnsi="Calibri" w:cs="Calibri"/>
                <w:color w:val="000000" w:themeColor="text1"/>
                <w:sz w:val="20"/>
                <w:szCs w:val="20"/>
                <w:lang w:val="hr-HR"/>
              </w:rPr>
            </w:pPr>
            <w:r w:rsidRPr="003A0A44">
              <w:rPr>
                <w:rFonts w:ascii="Calibri" w:eastAsia="Calibri" w:hAnsi="Calibri" w:cs="Calibri"/>
                <w:color w:val="000000" w:themeColor="text1"/>
                <w:sz w:val="20"/>
                <w:szCs w:val="20"/>
                <w:lang w:val="hr-HR"/>
              </w:rPr>
              <w:t>(1.268)</w:t>
            </w:r>
          </w:p>
        </w:tc>
      </w:tr>
      <w:tr w:rsidR="007E286D" w:rsidRPr="00037DCC" w14:paraId="7A30A66D" w14:textId="77777777" w:rsidTr="00DF2F64">
        <w:trPr>
          <w:trHeight w:val="172"/>
        </w:trPr>
        <w:tc>
          <w:tcPr>
            <w:tcW w:w="3931" w:type="dxa"/>
            <w:tcBorders>
              <w:top w:val="nil"/>
              <w:left w:val="nil"/>
              <w:bottom w:val="nil"/>
              <w:right w:val="nil"/>
            </w:tcBorders>
            <w:shd w:val="clear" w:color="auto" w:fill="auto"/>
            <w:vAlign w:val="center"/>
            <w:hideMark/>
          </w:tcPr>
          <w:p w14:paraId="7ED4C3E3" w14:textId="217F0ADB"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 xml:space="preserve">Neto </w:t>
            </w:r>
            <w:r w:rsidR="00C16065">
              <w:rPr>
                <w:rFonts w:ascii="Calibri" w:eastAsia="Calibri" w:hAnsi="Calibri" w:cs="Calibri"/>
                <w:color w:val="000000" w:themeColor="text1"/>
                <w:sz w:val="20"/>
                <w:szCs w:val="20"/>
                <w:lang w:val="hr-HR"/>
              </w:rPr>
              <w:t>dobit/</w:t>
            </w:r>
            <w:r>
              <w:rPr>
                <w:rFonts w:ascii="Calibri" w:eastAsia="Calibri" w:hAnsi="Calibri" w:cs="Calibri"/>
                <w:color w:val="000000" w:themeColor="text1"/>
                <w:sz w:val="20"/>
                <w:szCs w:val="20"/>
                <w:lang w:val="hr-HR"/>
              </w:rPr>
              <w:t>gubitak</w:t>
            </w:r>
            <w:r w:rsidRPr="00037DCC">
              <w:rPr>
                <w:rFonts w:ascii="Calibri" w:eastAsia="Calibri" w:hAnsi="Calibri" w:cs="Calibri"/>
                <w:color w:val="000000" w:themeColor="text1"/>
                <w:sz w:val="20"/>
                <w:szCs w:val="20"/>
                <w:lang w:val="hr-HR"/>
              </w:rPr>
              <w:t xml:space="preserve"> od tečajnih razlika po rezerviranjima za očekivane gubitke</w:t>
            </w:r>
          </w:p>
        </w:tc>
        <w:tc>
          <w:tcPr>
            <w:tcW w:w="1090" w:type="dxa"/>
            <w:tcBorders>
              <w:top w:val="nil"/>
              <w:left w:val="nil"/>
              <w:bottom w:val="single" w:sz="4" w:space="0" w:color="auto"/>
              <w:right w:val="nil"/>
            </w:tcBorders>
            <w:shd w:val="clear" w:color="auto" w:fill="auto"/>
            <w:vAlign w:val="bottom"/>
          </w:tcPr>
          <w:p w14:paraId="436BDB11"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13</w:t>
            </w:r>
          </w:p>
        </w:tc>
        <w:tc>
          <w:tcPr>
            <w:tcW w:w="1090" w:type="dxa"/>
            <w:tcBorders>
              <w:top w:val="nil"/>
              <w:left w:val="nil"/>
              <w:bottom w:val="single" w:sz="4" w:space="0" w:color="auto"/>
              <w:right w:val="nil"/>
            </w:tcBorders>
            <w:shd w:val="clear" w:color="auto" w:fill="auto"/>
            <w:vAlign w:val="bottom"/>
          </w:tcPr>
          <w:p w14:paraId="1BC001E8"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bottom w:val="single" w:sz="4" w:space="0" w:color="auto"/>
              <w:right w:val="nil"/>
            </w:tcBorders>
            <w:shd w:val="clear" w:color="auto" w:fill="auto"/>
            <w:vAlign w:val="bottom"/>
          </w:tcPr>
          <w:p w14:paraId="3015D5E2"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bottom w:val="single" w:sz="4" w:space="0" w:color="auto"/>
              <w:right w:val="nil"/>
            </w:tcBorders>
            <w:shd w:val="clear" w:color="auto" w:fill="auto"/>
            <w:vAlign w:val="bottom"/>
          </w:tcPr>
          <w:p w14:paraId="50BB0635"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w:t>
            </w:r>
          </w:p>
        </w:tc>
        <w:tc>
          <w:tcPr>
            <w:tcW w:w="1090" w:type="dxa"/>
            <w:tcBorders>
              <w:top w:val="nil"/>
              <w:left w:val="nil"/>
              <w:bottom w:val="single" w:sz="4" w:space="0" w:color="auto"/>
              <w:right w:val="nil"/>
            </w:tcBorders>
            <w:shd w:val="clear" w:color="auto" w:fill="auto"/>
            <w:vAlign w:val="bottom"/>
          </w:tcPr>
          <w:p w14:paraId="31EA078E" w14:textId="77777777" w:rsidR="007E286D" w:rsidRPr="00037DCC" w:rsidRDefault="007E286D" w:rsidP="00DF2F64">
            <w:pPr>
              <w:jc w:val="right"/>
              <w:rPr>
                <w:rFonts w:ascii="Calibri" w:eastAsia="Calibri" w:hAnsi="Calibri" w:cs="Calibri"/>
                <w:color w:val="000000" w:themeColor="text1"/>
                <w:sz w:val="20"/>
                <w:szCs w:val="20"/>
                <w:lang w:val="hr-HR"/>
              </w:rPr>
            </w:pPr>
            <w:r>
              <w:rPr>
                <w:rFonts w:ascii="Calibri" w:eastAsia="Calibri" w:hAnsi="Calibri" w:cs="Calibri"/>
                <w:color w:val="000000" w:themeColor="text1"/>
                <w:sz w:val="20"/>
                <w:szCs w:val="20"/>
                <w:lang w:val="hr-HR"/>
              </w:rPr>
              <w:t>13</w:t>
            </w:r>
          </w:p>
        </w:tc>
      </w:tr>
      <w:tr w:rsidR="007E286D" w:rsidRPr="00037DCC" w14:paraId="1AD0DB35" w14:textId="77777777" w:rsidTr="00DF2F64">
        <w:trPr>
          <w:trHeight w:val="172"/>
        </w:trPr>
        <w:tc>
          <w:tcPr>
            <w:tcW w:w="3931" w:type="dxa"/>
            <w:tcBorders>
              <w:top w:val="nil"/>
              <w:left w:val="nil"/>
              <w:bottom w:val="nil"/>
              <w:right w:val="nil"/>
            </w:tcBorders>
            <w:shd w:val="clear" w:color="auto" w:fill="auto"/>
            <w:vAlign w:val="bottom"/>
            <w:hideMark/>
          </w:tcPr>
          <w:p w14:paraId="376DAD9E"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Stanje 31. prosinca 20</w:t>
            </w:r>
            <w:r>
              <w:rPr>
                <w:rFonts w:ascii="Calibri" w:eastAsia="Calibri" w:hAnsi="Calibri" w:cs="Calibri"/>
                <w:b/>
                <w:bCs/>
                <w:color w:val="000000" w:themeColor="text1"/>
                <w:sz w:val="20"/>
                <w:szCs w:val="20"/>
                <w:lang w:val="hr-HR"/>
              </w:rPr>
              <w:t>20</w:t>
            </w:r>
            <w:r w:rsidRPr="00037DCC">
              <w:rPr>
                <w:rFonts w:ascii="Calibri" w:eastAsia="Calibri" w:hAnsi="Calibri" w:cs="Calibri"/>
                <w:b/>
                <w:bCs/>
                <w:color w:val="000000" w:themeColor="text1"/>
                <w:sz w:val="20"/>
                <w:szCs w:val="20"/>
                <w:lang w:val="hr-HR"/>
              </w:rPr>
              <w:t>.</w:t>
            </w:r>
          </w:p>
        </w:tc>
        <w:tc>
          <w:tcPr>
            <w:tcW w:w="1090" w:type="dxa"/>
            <w:tcBorders>
              <w:top w:val="single" w:sz="4" w:space="0" w:color="auto"/>
              <w:left w:val="nil"/>
              <w:bottom w:val="single" w:sz="12" w:space="0" w:color="auto"/>
              <w:right w:val="nil"/>
            </w:tcBorders>
            <w:shd w:val="clear" w:color="auto" w:fill="auto"/>
            <w:vAlign w:val="bottom"/>
          </w:tcPr>
          <w:p w14:paraId="05AA505B" w14:textId="77777777" w:rsidR="007E286D" w:rsidRPr="00037DCC" w:rsidRDefault="007E286D" w:rsidP="00DF2F64">
            <w:pPr>
              <w:jc w:val="right"/>
              <w:rPr>
                <w:rFonts w:ascii="Calibri" w:eastAsia="Calibri" w:hAnsi="Calibri" w:cs="Calibri"/>
                <w:b/>
                <w:bCs/>
                <w:color w:val="000000" w:themeColor="text1"/>
                <w:sz w:val="20"/>
                <w:szCs w:val="20"/>
                <w:lang w:val="hr-HR"/>
              </w:rPr>
            </w:pPr>
            <w:r>
              <w:rPr>
                <w:rFonts w:ascii="Calibri" w:eastAsia="Calibri" w:hAnsi="Calibri" w:cs="Calibri"/>
                <w:b/>
                <w:bCs/>
                <w:color w:val="000000" w:themeColor="text1"/>
                <w:sz w:val="20"/>
                <w:szCs w:val="20"/>
                <w:lang w:val="hr-HR"/>
              </w:rPr>
              <w:t>1</w:t>
            </w:r>
          </w:p>
        </w:tc>
        <w:tc>
          <w:tcPr>
            <w:tcW w:w="1090" w:type="dxa"/>
            <w:tcBorders>
              <w:top w:val="single" w:sz="4" w:space="0" w:color="auto"/>
              <w:left w:val="nil"/>
              <w:bottom w:val="single" w:sz="12" w:space="0" w:color="auto"/>
              <w:right w:val="nil"/>
            </w:tcBorders>
            <w:shd w:val="clear" w:color="auto" w:fill="auto"/>
          </w:tcPr>
          <w:p w14:paraId="71D9713F"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43BC9">
              <w:t>-</w:t>
            </w:r>
          </w:p>
        </w:tc>
        <w:tc>
          <w:tcPr>
            <w:tcW w:w="1090" w:type="dxa"/>
            <w:tcBorders>
              <w:top w:val="single" w:sz="4" w:space="0" w:color="auto"/>
              <w:left w:val="nil"/>
              <w:bottom w:val="single" w:sz="12" w:space="0" w:color="auto"/>
              <w:right w:val="nil"/>
            </w:tcBorders>
            <w:shd w:val="clear" w:color="auto" w:fill="auto"/>
          </w:tcPr>
          <w:p w14:paraId="3DDA74F3"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43BC9">
              <w:t>-</w:t>
            </w:r>
          </w:p>
        </w:tc>
        <w:tc>
          <w:tcPr>
            <w:tcW w:w="1090" w:type="dxa"/>
            <w:tcBorders>
              <w:top w:val="single" w:sz="4" w:space="0" w:color="auto"/>
              <w:left w:val="nil"/>
              <w:bottom w:val="single" w:sz="12" w:space="0" w:color="auto"/>
              <w:right w:val="nil"/>
            </w:tcBorders>
            <w:shd w:val="clear" w:color="auto" w:fill="auto"/>
          </w:tcPr>
          <w:p w14:paraId="00C559E2"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43BC9">
              <w:t>-</w:t>
            </w:r>
          </w:p>
        </w:tc>
        <w:tc>
          <w:tcPr>
            <w:tcW w:w="1090" w:type="dxa"/>
            <w:tcBorders>
              <w:top w:val="single" w:sz="4" w:space="0" w:color="auto"/>
              <w:left w:val="nil"/>
              <w:bottom w:val="single" w:sz="12" w:space="0" w:color="auto"/>
              <w:right w:val="nil"/>
            </w:tcBorders>
            <w:shd w:val="clear" w:color="auto" w:fill="auto"/>
            <w:vAlign w:val="bottom"/>
          </w:tcPr>
          <w:p w14:paraId="2E15F125" w14:textId="77777777" w:rsidR="007E286D" w:rsidRPr="00037DCC" w:rsidRDefault="007E286D" w:rsidP="00DF2F64">
            <w:pPr>
              <w:jc w:val="right"/>
              <w:rPr>
                <w:rFonts w:ascii="Calibri" w:eastAsia="Calibri" w:hAnsi="Calibri" w:cs="Calibri"/>
                <w:b/>
                <w:bCs/>
                <w:color w:val="000000" w:themeColor="text1"/>
                <w:sz w:val="20"/>
                <w:szCs w:val="20"/>
                <w:lang w:val="hr-HR"/>
              </w:rPr>
            </w:pPr>
            <w:r>
              <w:rPr>
                <w:rFonts w:ascii="Calibri" w:eastAsia="Calibri" w:hAnsi="Calibri" w:cs="Calibri"/>
                <w:b/>
                <w:bCs/>
                <w:color w:val="000000" w:themeColor="text1"/>
                <w:sz w:val="20"/>
                <w:szCs w:val="20"/>
                <w:lang w:val="hr-HR"/>
              </w:rPr>
              <w:t>1</w:t>
            </w:r>
          </w:p>
        </w:tc>
      </w:tr>
    </w:tbl>
    <w:p w14:paraId="2F1C3769" w14:textId="77777777" w:rsidR="00890F29" w:rsidRPr="00037DCC" w:rsidRDefault="00890F29" w:rsidP="00890F29">
      <w:pPr>
        <w:rPr>
          <w:rFonts w:ascii="Calibri" w:eastAsia="Calibri" w:hAnsi="Calibri"/>
          <w:color w:val="000000" w:themeColor="text1"/>
          <w:sz w:val="22"/>
          <w:szCs w:val="22"/>
          <w:lang w:val="hr-HR"/>
        </w:rPr>
        <w:sectPr w:rsidR="00890F29" w:rsidRPr="00037DCC" w:rsidSect="00623DBA">
          <w:pgSz w:w="11906" w:h="16838"/>
          <w:pgMar w:top="1418" w:right="1134" w:bottom="1134" w:left="1418" w:header="708" w:footer="708" w:gutter="0"/>
          <w:cols w:space="708"/>
          <w:docGrid w:linePitch="360"/>
        </w:sectPr>
      </w:pPr>
    </w:p>
    <w:p w14:paraId="688689CA" w14:textId="77777777" w:rsidR="00890F29" w:rsidRPr="00037DCC" w:rsidRDefault="00890F29" w:rsidP="00890F29">
      <w:pPr>
        <w:keepNext/>
        <w:jc w:val="both"/>
        <w:rPr>
          <w:rFonts w:ascii="Calibri" w:hAnsi="Calibri" w:cs="Arial"/>
          <w:b/>
          <w:bCs/>
          <w:color w:val="000000" w:themeColor="text1"/>
          <w:sz w:val="22"/>
          <w:szCs w:val="22"/>
          <w:lang w:val="hr-HR"/>
        </w:rPr>
      </w:pPr>
    </w:p>
    <w:p w14:paraId="0C60F1A3" w14:textId="43B2E7AF" w:rsidR="00890F29" w:rsidRPr="00037DCC" w:rsidRDefault="00092418"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ab/>
        <w:t>Upravljanje rizicima (nastavak)</w:t>
      </w:r>
    </w:p>
    <w:p w14:paraId="7E22B93A" w14:textId="77777777" w:rsidR="00890F29" w:rsidRPr="00037DCC" w:rsidRDefault="00890F29" w:rsidP="00890F29">
      <w:pPr>
        <w:keepNext/>
        <w:jc w:val="both"/>
        <w:rPr>
          <w:rFonts w:ascii="Calibri" w:hAnsi="Calibri" w:cs="Arial"/>
          <w:b/>
          <w:bCs/>
          <w:color w:val="000000" w:themeColor="text1"/>
          <w:sz w:val="22"/>
          <w:szCs w:val="22"/>
          <w:lang w:val="hr-HR"/>
        </w:rPr>
      </w:pPr>
    </w:p>
    <w:p w14:paraId="1528DD0F" w14:textId="58207154" w:rsidR="00890F29" w:rsidRPr="00037DCC" w:rsidRDefault="00092418"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 xml:space="preserve">.3. </w:t>
      </w:r>
      <w:r w:rsidR="00890F29" w:rsidRPr="00037DCC">
        <w:rPr>
          <w:rFonts w:ascii="Calibri" w:hAnsi="Calibri" w:cs="Arial"/>
          <w:b/>
          <w:bCs/>
          <w:color w:val="000000" w:themeColor="text1"/>
          <w:sz w:val="22"/>
          <w:szCs w:val="22"/>
          <w:lang w:val="hr-HR"/>
        </w:rPr>
        <w:tab/>
        <w:t>Kreditni rizik (nastavak)</w:t>
      </w:r>
    </w:p>
    <w:p w14:paraId="5BB54D02" w14:textId="77777777" w:rsidR="00890F29" w:rsidRPr="00037DCC" w:rsidRDefault="00890F29" w:rsidP="00890F29">
      <w:pPr>
        <w:keepNext/>
        <w:jc w:val="both"/>
        <w:rPr>
          <w:rFonts w:ascii="Calibri" w:hAnsi="Calibri" w:cs="Arial"/>
          <w:b/>
          <w:bCs/>
          <w:color w:val="000000" w:themeColor="text1"/>
          <w:sz w:val="22"/>
          <w:szCs w:val="22"/>
          <w:lang w:val="hr-HR"/>
        </w:rPr>
      </w:pPr>
    </w:p>
    <w:p w14:paraId="55582748" w14:textId="77777777" w:rsidR="00890F29" w:rsidRPr="00037DCC" w:rsidRDefault="00890F29" w:rsidP="00890F29">
      <w:pPr>
        <w:keepNext/>
        <w:tabs>
          <w:tab w:val="left" w:pos="284"/>
        </w:tabs>
        <w:jc w:val="both"/>
        <w:rPr>
          <w:rFonts w:ascii="Calibri" w:hAnsi="Calibri" w:cs="Arial"/>
          <w:bCs/>
          <w:i/>
          <w:color w:val="000000" w:themeColor="text1"/>
          <w:sz w:val="22"/>
          <w:szCs w:val="22"/>
          <w:lang w:val="hr-HR"/>
        </w:rPr>
      </w:pPr>
      <w:r w:rsidRPr="00037DCC">
        <w:rPr>
          <w:rFonts w:ascii="Calibri" w:hAnsi="Calibri" w:cs="Arial"/>
          <w:bCs/>
          <w:i/>
          <w:color w:val="000000" w:themeColor="text1"/>
          <w:sz w:val="22"/>
          <w:szCs w:val="22"/>
          <w:lang w:val="hr-HR"/>
        </w:rPr>
        <w:t>i.</w:t>
      </w:r>
      <w:r w:rsidRPr="00037DCC">
        <w:rPr>
          <w:rFonts w:ascii="Calibri" w:hAnsi="Calibri" w:cs="Arial"/>
          <w:bCs/>
          <w:i/>
          <w:color w:val="000000" w:themeColor="text1"/>
          <w:sz w:val="22"/>
          <w:szCs w:val="22"/>
          <w:lang w:val="hr-HR"/>
        </w:rPr>
        <w:tab/>
        <w:t>Promjene po rezerviranjima (nastavak)</w:t>
      </w:r>
    </w:p>
    <w:p w14:paraId="31E7E207" w14:textId="77777777" w:rsidR="00890F29" w:rsidRPr="00037DCC" w:rsidRDefault="00890F29" w:rsidP="00890F29">
      <w:pPr>
        <w:keepNext/>
        <w:jc w:val="both"/>
        <w:rPr>
          <w:rFonts w:ascii="Calibri" w:hAnsi="Calibri" w:cs="Arial"/>
          <w:b/>
          <w:bCs/>
          <w:color w:val="000000" w:themeColor="text1"/>
          <w:sz w:val="22"/>
          <w:szCs w:val="22"/>
          <w:lang w:val="hr-HR"/>
        </w:rPr>
      </w:pPr>
    </w:p>
    <w:p w14:paraId="27D6FD76" w14:textId="77777777" w:rsidR="00890F29" w:rsidRPr="00037DCC" w:rsidRDefault="00890F29"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Krediti financijskim institucijama</w:t>
      </w:r>
    </w:p>
    <w:p w14:paraId="7DC66650" w14:textId="77777777" w:rsidR="00890F29" w:rsidRPr="00037DCC" w:rsidRDefault="00890F29" w:rsidP="00890F29">
      <w:pPr>
        <w:keepNext/>
        <w:jc w:val="both"/>
        <w:rPr>
          <w:rFonts w:ascii="Calibri" w:hAnsi="Calibri" w:cs="Arial"/>
          <w:b/>
          <w:bCs/>
          <w:color w:val="000000" w:themeColor="text1"/>
          <w:sz w:val="22"/>
          <w:szCs w:val="22"/>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E14286" w:rsidRPr="007E286D" w14:paraId="45E4D629" w14:textId="77777777" w:rsidTr="003224D9">
        <w:trPr>
          <w:trHeight w:val="174"/>
        </w:trPr>
        <w:tc>
          <w:tcPr>
            <w:tcW w:w="3946" w:type="dxa"/>
            <w:tcBorders>
              <w:top w:val="nil"/>
              <w:left w:val="nil"/>
              <w:bottom w:val="nil"/>
              <w:right w:val="nil"/>
            </w:tcBorders>
            <w:shd w:val="clear" w:color="auto" w:fill="auto"/>
            <w:vAlign w:val="center"/>
          </w:tcPr>
          <w:p w14:paraId="3F501215" w14:textId="77777777" w:rsidR="00890F29" w:rsidRPr="007F5B1C" w:rsidRDefault="00890F29" w:rsidP="00890F29">
            <w:pPr>
              <w:rPr>
                <w:rFonts w:ascii="Calibri" w:eastAsia="Calibri" w:hAnsi="Calibri" w:cs="Calibri"/>
                <w:b/>
                <w:bCs/>
                <w:color w:val="000000" w:themeColor="text1"/>
                <w:sz w:val="20"/>
                <w:szCs w:val="20"/>
                <w:lang w:val="hr-HR"/>
              </w:rPr>
            </w:pPr>
            <w:bookmarkStart w:id="2163" w:name="_Hlk24387081"/>
            <w:r w:rsidRPr="007F5B1C">
              <w:rPr>
                <w:rFonts w:ascii="Calibri" w:eastAsia="Calibri" w:hAnsi="Calibri" w:cs="Calibri"/>
                <w:b/>
                <w:bCs/>
                <w:color w:val="000000" w:themeColor="text1"/>
                <w:sz w:val="20"/>
                <w:szCs w:val="20"/>
                <w:lang w:val="hr-HR"/>
              </w:rPr>
              <w:t>Grupa i Banka</w:t>
            </w:r>
          </w:p>
        </w:tc>
        <w:tc>
          <w:tcPr>
            <w:tcW w:w="1084" w:type="dxa"/>
            <w:tcBorders>
              <w:top w:val="nil"/>
              <w:left w:val="nil"/>
              <w:bottom w:val="nil"/>
              <w:right w:val="nil"/>
            </w:tcBorders>
            <w:shd w:val="clear" w:color="auto" w:fill="auto"/>
            <w:vAlign w:val="center"/>
          </w:tcPr>
          <w:p w14:paraId="7DD295C1"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12C7FD0F"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5" w:type="dxa"/>
            <w:tcBorders>
              <w:top w:val="nil"/>
              <w:left w:val="nil"/>
              <w:bottom w:val="nil"/>
              <w:right w:val="nil"/>
            </w:tcBorders>
            <w:shd w:val="clear" w:color="auto" w:fill="auto"/>
            <w:vAlign w:val="center"/>
          </w:tcPr>
          <w:p w14:paraId="1D43EA50"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5180CBF0"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6" w:type="dxa"/>
            <w:tcBorders>
              <w:top w:val="nil"/>
              <w:left w:val="nil"/>
              <w:bottom w:val="nil"/>
              <w:right w:val="nil"/>
            </w:tcBorders>
            <w:shd w:val="clear" w:color="auto" w:fill="auto"/>
            <w:vAlign w:val="center"/>
          </w:tcPr>
          <w:p w14:paraId="551C9DF6" w14:textId="77777777" w:rsidR="00890F29" w:rsidRPr="007F5B1C" w:rsidRDefault="00890F29" w:rsidP="00890F29">
            <w:pPr>
              <w:jc w:val="right"/>
              <w:rPr>
                <w:rFonts w:ascii="Calibri" w:eastAsia="Calibri" w:hAnsi="Calibri" w:cs="Calibri"/>
                <w:b/>
                <w:bCs/>
                <w:color w:val="000000" w:themeColor="text1"/>
                <w:sz w:val="20"/>
                <w:szCs w:val="20"/>
                <w:lang w:val="hr-HR"/>
              </w:rPr>
            </w:pPr>
          </w:p>
        </w:tc>
      </w:tr>
      <w:tr w:rsidR="00E14286" w:rsidRPr="007E286D" w14:paraId="3AB6E5F6" w14:textId="77777777" w:rsidTr="003224D9">
        <w:trPr>
          <w:trHeight w:val="174"/>
        </w:trPr>
        <w:tc>
          <w:tcPr>
            <w:tcW w:w="3946" w:type="dxa"/>
            <w:tcBorders>
              <w:top w:val="nil"/>
              <w:left w:val="nil"/>
              <w:bottom w:val="nil"/>
              <w:right w:val="nil"/>
            </w:tcBorders>
            <w:shd w:val="clear" w:color="auto" w:fill="auto"/>
            <w:vAlign w:val="center"/>
            <w:hideMark/>
          </w:tcPr>
          <w:p w14:paraId="76F8BD08" w14:textId="2F1CEF60" w:rsidR="00890F29" w:rsidRPr="007F5B1C" w:rsidRDefault="00890F29" w:rsidP="00890F29">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 xml:space="preserve">31. prosinca </w:t>
            </w:r>
            <w:r w:rsidR="006E75CA" w:rsidRPr="007F5B1C">
              <w:rPr>
                <w:rFonts w:ascii="Calibri" w:eastAsia="Calibri" w:hAnsi="Calibri" w:cs="Calibri"/>
                <w:b/>
                <w:bCs/>
                <w:color w:val="000000" w:themeColor="text1"/>
                <w:sz w:val="20"/>
                <w:szCs w:val="20"/>
                <w:lang w:val="hr-HR"/>
              </w:rPr>
              <w:t>2021</w:t>
            </w:r>
            <w:r w:rsidRPr="007F5B1C">
              <w:rPr>
                <w:rFonts w:ascii="Calibri" w:eastAsia="Calibri" w:hAnsi="Calibri" w:cs="Calibri"/>
                <w:b/>
                <w:bCs/>
                <w:color w:val="000000" w:themeColor="text1"/>
                <w:sz w:val="20"/>
                <w:szCs w:val="20"/>
                <w:lang w:val="hr-HR"/>
              </w:rPr>
              <w:t>.</w:t>
            </w:r>
          </w:p>
        </w:tc>
        <w:tc>
          <w:tcPr>
            <w:tcW w:w="1084" w:type="dxa"/>
            <w:tcBorders>
              <w:top w:val="nil"/>
              <w:left w:val="nil"/>
              <w:bottom w:val="nil"/>
              <w:right w:val="nil"/>
            </w:tcBorders>
            <w:shd w:val="clear" w:color="auto" w:fill="auto"/>
            <w:vAlign w:val="center"/>
            <w:hideMark/>
          </w:tcPr>
          <w:p w14:paraId="3F78C974"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1</w:t>
            </w:r>
          </w:p>
        </w:tc>
        <w:tc>
          <w:tcPr>
            <w:tcW w:w="1084" w:type="dxa"/>
            <w:tcBorders>
              <w:top w:val="nil"/>
              <w:left w:val="nil"/>
              <w:bottom w:val="nil"/>
              <w:right w:val="nil"/>
            </w:tcBorders>
            <w:shd w:val="clear" w:color="auto" w:fill="auto"/>
            <w:vAlign w:val="center"/>
            <w:hideMark/>
          </w:tcPr>
          <w:p w14:paraId="17D53033"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2</w:t>
            </w:r>
          </w:p>
        </w:tc>
        <w:tc>
          <w:tcPr>
            <w:tcW w:w="1085" w:type="dxa"/>
            <w:tcBorders>
              <w:top w:val="nil"/>
              <w:left w:val="nil"/>
              <w:bottom w:val="nil"/>
              <w:right w:val="nil"/>
            </w:tcBorders>
            <w:shd w:val="clear" w:color="auto" w:fill="auto"/>
            <w:vAlign w:val="center"/>
            <w:hideMark/>
          </w:tcPr>
          <w:p w14:paraId="68A6CBD3"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Stupanj 3</w:t>
            </w:r>
          </w:p>
        </w:tc>
        <w:tc>
          <w:tcPr>
            <w:tcW w:w="1084" w:type="dxa"/>
            <w:tcBorders>
              <w:top w:val="nil"/>
              <w:left w:val="nil"/>
              <w:bottom w:val="nil"/>
              <w:right w:val="nil"/>
            </w:tcBorders>
            <w:shd w:val="clear" w:color="auto" w:fill="auto"/>
            <w:vAlign w:val="center"/>
            <w:hideMark/>
          </w:tcPr>
          <w:p w14:paraId="61E63970"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POCI</w:t>
            </w:r>
          </w:p>
        </w:tc>
        <w:tc>
          <w:tcPr>
            <w:tcW w:w="1086" w:type="dxa"/>
            <w:tcBorders>
              <w:top w:val="nil"/>
              <w:left w:val="nil"/>
              <w:bottom w:val="nil"/>
              <w:right w:val="nil"/>
            </w:tcBorders>
            <w:shd w:val="clear" w:color="auto" w:fill="auto"/>
            <w:vAlign w:val="center"/>
            <w:hideMark/>
          </w:tcPr>
          <w:p w14:paraId="58366B15"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Ukupno</w:t>
            </w:r>
          </w:p>
        </w:tc>
      </w:tr>
      <w:tr w:rsidR="00E14286" w:rsidRPr="007E286D" w14:paraId="5FB701A2" w14:textId="77777777" w:rsidTr="003224D9">
        <w:trPr>
          <w:trHeight w:val="174"/>
        </w:trPr>
        <w:tc>
          <w:tcPr>
            <w:tcW w:w="3946" w:type="dxa"/>
            <w:tcBorders>
              <w:top w:val="nil"/>
              <w:left w:val="nil"/>
              <w:bottom w:val="nil"/>
              <w:right w:val="nil"/>
            </w:tcBorders>
            <w:shd w:val="clear" w:color="auto" w:fill="auto"/>
            <w:vAlign w:val="center"/>
            <w:hideMark/>
          </w:tcPr>
          <w:p w14:paraId="15A0E656"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hideMark/>
          </w:tcPr>
          <w:p w14:paraId="58B12E28"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84" w:type="dxa"/>
            <w:tcBorders>
              <w:top w:val="nil"/>
              <w:left w:val="nil"/>
              <w:bottom w:val="nil"/>
              <w:right w:val="nil"/>
            </w:tcBorders>
            <w:shd w:val="clear" w:color="auto" w:fill="auto"/>
            <w:vAlign w:val="center"/>
            <w:hideMark/>
          </w:tcPr>
          <w:p w14:paraId="2044A839"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85" w:type="dxa"/>
            <w:tcBorders>
              <w:top w:val="nil"/>
              <w:left w:val="nil"/>
              <w:bottom w:val="nil"/>
              <w:right w:val="nil"/>
            </w:tcBorders>
            <w:shd w:val="clear" w:color="auto" w:fill="auto"/>
            <w:vAlign w:val="center"/>
            <w:hideMark/>
          </w:tcPr>
          <w:p w14:paraId="04F65792"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84" w:type="dxa"/>
            <w:tcBorders>
              <w:top w:val="nil"/>
              <w:left w:val="nil"/>
              <w:bottom w:val="nil"/>
              <w:right w:val="nil"/>
            </w:tcBorders>
            <w:shd w:val="clear" w:color="auto" w:fill="auto"/>
            <w:vAlign w:val="center"/>
            <w:hideMark/>
          </w:tcPr>
          <w:p w14:paraId="798A2CBD"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c>
          <w:tcPr>
            <w:tcW w:w="1086" w:type="dxa"/>
            <w:tcBorders>
              <w:top w:val="nil"/>
              <w:left w:val="nil"/>
              <w:bottom w:val="nil"/>
              <w:right w:val="nil"/>
            </w:tcBorders>
            <w:shd w:val="clear" w:color="auto" w:fill="auto"/>
            <w:vAlign w:val="center"/>
            <w:hideMark/>
          </w:tcPr>
          <w:p w14:paraId="44E35169" w14:textId="77777777" w:rsidR="00890F29" w:rsidRPr="007F5B1C" w:rsidRDefault="00890F29" w:rsidP="00890F29">
            <w:pPr>
              <w:jc w:val="right"/>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000 kuna</w:t>
            </w:r>
          </w:p>
        </w:tc>
      </w:tr>
      <w:tr w:rsidR="00E14286" w:rsidRPr="007E286D" w14:paraId="4763679C" w14:textId="77777777" w:rsidTr="003224D9">
        <w:trPr>
          <w:trHeight w:val="174"/>
        </w:trPr>
        <w:tc>
          <w:tcPr>
            <w:tcW w:w="3946" w:type="dxa"/>
            <w:tcBorders>
              <w:top w:val="nil"/>
              <w:left w:val="nil"/>
              <w:bottom w:val="nil"/>
              <w:right w:val="nil"/>
            </w:tcBorders>
            <w:shd w:val="clear" w:color="auto" w:fill="auto"/>
            <w:vAlign w:val="center"/>
          </w:tcPr>
          <w:p w14:paraId="0AC6918D"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7ECA7EB3"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396B86DF"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5" w:type="dxa"/>
            <w:tcBorders>
              <w:top w:val="nil"/>
              <w:left w:val="nil"/>
              <w:bottom w:val="nil"/>
              <w:right w:val="nil"/>
            </w:tcBorders>
            <w:shd w:val="clear" w:color="auto" w:fill="auto"/>
            <w:vAlign w:val="center"/>
          </w:tcPr>
          <w:p w14:paraId="6D21FDF0"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4C17D3BA"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86" w:type="dxa"/>
            <w:tcBorders>
              <w:top w:val="nil"/>
              <w:left w:val="nil"/>
              <w:bottom w:val="nil"/>
              <w:right w:val="nil"/>
            </w:tcBorders>
            <w:shd w:val="clear" w:color="auto" w:fill="auto"/>
            <w:vAlign w:val="center"/>
          </w:tcPr>
          <w:p w14:paraId="49226401" w14:textId="77777777" w:rsidR="00890F29" w:rsidRPr="007F5B1C" w:rsidRDefault="00890F29" w:rsidP="00890F29">
            <w:pPr>
              <w:jc w:val="right"/>
              <w:rPr>
                <w:rFonts w:ascii="Calibri" w:eastAsia="Calibri" w:hAnsi="Calibri" w:cs="Calibri"/>
                <w:b/>
                <w:bCs/>
                <w:color w:val="000000" w:themeColor="text1"/>
                <w:sz w:val="20"/>
                <w:szCs w:val="20"/>
                <w:lang w:val="hr-HR"/>
              </w:rPr>
            </w:pPr>
          </w:p>
        </w:tc>
      </w:tr>
      <w:tr w:rsidR="006E75CA" w:rsidRPr="007E286D" w14:paraId="3E608D0D" w14:textId="77777777" w:rsidTr="007F5B1C">
        <w:trPr>
          <w:trHeight w:val="174"/>
        </w:trPr>
        <w:tc>
          <w:tcPr>
            <w:tcW w:w="3946" w:type="dxa"/>
            <w:tcBorders>
              <w:top w:val="nil"/>
              <w:left w:val="nil"/>
              <w:bottom w:val="nil"/>
              <w:right w:val="nil"/>
            </w:tcBorders>
            <w:shd w:val="clear" w:color="auto" w:fill="auto"/>
            <w:vAlign w:val="center"/>
            <w:hideMark/>
          </w:tcPr>
          <w:p w14:paraId="4B8A9F11" w14:textId="04181244" w:rsidR="006E75CA" w:rsidRPr="007F5B1C" w:rsidRDefault="006E75CA" w:rsidP="006E75CA">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Stanje 1. siječnja 2021. </w:t>
            </w:r>
          </w:p>
        </w:tc>
        <w:tc>
          <w:tcPr>
            <w:tcW w:w="1084" w:type="dxa"/>
            <w:tcBorders>
              <w:top w:val="nil"/>
              <w:left w:val="nil"/>
              <w:bottom w:val="nil"/>
              <w:right w:val="nil"/>
            </w:tcBorders>
            <w:shd w:val="clear" w:color="auto" w:fill="auto"/>
          </w:tcPr>
          <w:p w14:paraId="20052F63" w14:textId="2A816CC2"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36.795 </w:t>
            </w:r>
          </w:p>
        </w:tc>
        <w:tc>
          <w:tcPr>
            <w:tcW w:w="1084" w:type="dxa"/>
            <w:tcBorders>
              <w:top w:val="nil"/>
              <w:left w:val="nil"/>
              <w:bottom w:val="nil"/>
              <w:right w:val="nil"/>
            </w:tcBorders>
            <w:shd w:val="clear" w:color="auto" w:fill="auto"/>
          </w:tcPr>
          <w:p w14:paraId="01F7A523" w14:textId="42360ED7"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35.435 </w:t>
            </w:r>
          </w:p>
        </w:tc>
        <w:tc>
          <w:tcPr>
            <w:tcW w:w="1085" w:type="dxa"/>
            <w:tcBorders>
              <w:top w:val="nil"/>
              <w:left w:val="nil"/>
              <w:bottom w:val="nil"/>
              <w:right w:val="nil"/>
            </w:tcBorders>
            <w:shd w:val="clear" w:color="auto" w:fill="auto"/>
          </w:tcPr>
          <w:p w14:paraId="1486DDB9" w14:textId="2EE42912"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10.567 </w:t>
            </w:r>
          </w:p>
        </w:tc>
        <w:tc>
          <w:tcPr>
            <w:tcW w:w="1084" w:type="dxa"/>
            <w:tcBorders>
              <w:top w:val="nil"/>
              <w:left w:val="nil"/>
              <w:bottom w:val="nil"/>
              <w:right w:val="nil"/>
            </w:tcBorders>
            <w:shd w:val="clear" w:color="auto" w:fill="auto"/>
          </w:tcPr>
          <w:p w14:paraId="14F4C9EB" w14:textId="02085EA6"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6" w:type="dxa"/>
            <w:tcBorders>
              <w:top w:val="nil"/>
              <w:left w:val="nil"/>
              <w:bottom w:val="nil"/>
              <w:right w:val="nil"/>
            </w:tcBorders>
            <w:shd w:val="clear" w:color="auto" w:fill="auto"/>
          </w:tcPr>
          <w:p w14:paraId="0DF30056" w14:textId="1623C83F"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82.797 </w:t>
            </w:r>
          </w:p>
        </w:tc>
      </w:tr>
      <w:tr w:rsidR="006E75CA" w:rsidRPr="007E286D" w14:paraId="47792F6B" w14:textId="77777777" w:rsidTr="007F5B1C">
        <w:trPr>
          <w:trHeight w:val="174"/>
        </w:trPr>
        <w:tc>
          <w:tcPr>
            <w:tcW w:w="3946" w:type="dxa"/>
            <w:tcBorders>
              <w:top w:val="nil"/>
              <w:left w:val="nil"/>
              <w:bottom w:val="nil"/>
              <w:right w:val="nil"/>
            </w:tcBorders>
            <w:shd w:val="clear" w:color="auto" w:fill="auto"/>
            <w:hideMark/>
          </w:tcPr>
          <w:p w14:paraId="19101334" w14:textId="77777777" w:rsidR="006E75CA" w:rsidRPr="007F5B1C" w:rsidRDefault="006E75CA" w:rsidP="006E75CA">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1</w:t>
            </w:r>
          </w:p>
        </w:tc>
        <w:tc>
          <w:tcPr>
            <w:tcW w:w="1084" w:type="dxa"/>
            <w:tcBorders>
              <w:top w:val="nil"/>
              <w:left w:val="nil"/>
              <w:bottom w:val="nil"/>
              <w:right w:val="nil"/>
            </w:tcBorders>
            <w:shd w:val="clear" w:color="auto" w:fill="auto"/>
          </w:tcPr>
          <w:p w14:paraId="18BD5F73" w14:textId="75C5C65E"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1.730 </w:t>
            </w:r>
          </w:p>
        </w:tc>
        <w:tc>
          <w:tcPr>
            <w:tcW w:w="1084" w:type="dxa"/>
            <w:tcBorders>
              <w:top w:val="nil"/>
              <w:left w:val="nil"/>
              <w:bottom w:val="nil"/>
              <w:right w:val="nil"/>
            </w:tcBorders>
            <w:shd w:val="clear" w:color="auto" w:fill="auto"/>
          </w:tcPr>
          <w:p w14:paraId="3403830A" w14:textId="3F57FECE"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(17)</w:t>
            </w:r>
          </w:p>
        </w:tc>
        <w:tc>
          <w:tcPr>
            <w:tcW w:w="1085" w:type="dxa"/>
            <w:tcBorders>
              <w:top w:val="nil"/>
              <w:left w:val="nil"/>
              <w:bottom w:val="nil"/>
              <w:right w:val="nil"/>
            </w:tcBorders>
            <w:shd w:val="clear" w:color="auto" w:fill="auto"/>
          </w:tcPr>
          <w:p w14:paraId="05C6DC52" w14:textId="2DD70C03"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(1.713)</w:t>
            </w:r>
          </w:p>
        </w:tc>
        <w:tc>
          <w:tcPr>
            <w:tcW w:w="1084" w:type="dxa"/>
            <w:tcBorders>
              <w:top w:val="nil"/>
              <w:left w:val="nil"/>
              <w:bottom w:val="nil"/>
              <w:right w:val="nil"/>
            </w:tcBorders>
            <w:shd w:val="clear" w:color="auto" w:fill="auto"/>
          </w:tcPr>
          <w:p w14:paraId="38FEE66B" w14:textId="2DF4AD80"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6" w:type="dxa"/>
            <w:tcBorders>
              <w:top w:val="nil"/>
              <w:left w:val="nil"/>
              <w:bottom w:val="nil"/>
              <w:right w:val="nil"/>
            </w:tcBorders>
            <w:shd w:val="clear" w:color="auto" w:fill="auto"/>
          </w:tcPr>
          <w:p w14:paraId="25DA6C4B" w14:textId="1EB0DC3F"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r>
      <w:tr w:rsidR="006E75CA" w:rsidRPr="007E286D" w14:paraId="2768008E" w14:textId="77777777" w:rsidTr="007F5B1C">
        <w:trPr>
          <w:trHeight w:val="174"/>
        </w:trPr>
        <w:tc>
          <w:tcPr>
            <w:tcW w:w="3946" w:type="dxa"/>
            <w:tcBorders>
              <w:top w:val="nil"/>
              <w:left w:val="nil"/>
              <w:bottom w:val="nil"/>
              <w:right w:val="nil"/>
            </w:tcBorders>
            <w:shd w:val="clear" w:color="auto" w:fill="auto"/>
          </w:tcPr>
          <w:p w14:paraId="0F1D023A" w14:textId="77777777" w:rsidR="006E75CA" w:rsidRPr="007F5B1C" w:rsidRDefault="006E75CA" w:rsidP="006E75CA">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2</w:t>
            </w:r>
          </w:p>
        </w:tc>
        <w:tc>
          <w:tcPr>
            <w:tcW w:w="1084" w:type="dxa"/>
            <w:tcBorders>
              <w:top w:val="nil"/>
              <w:left w:val="nil"/>
              <w:bottom w:val="nil"/>
              <w:right w:val="nil"/>
            </w:tcBorders>
            <w:shd w:val="clear" w:color="auto" w:fill="auto"/>
          </w:tcPr>
          <w:p w14:paraId="66EB2331" w14:textId="01FE2113"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(64)</w:t>
            </w:r>
          </w:p>
        </w:tc>
        <w:tc>
          <w:tcPr>
            <w:tcW w:w="1084" w:type="dxa"/>
            <w:tcBorders>
              <w:top w:val="nil"/>
              <w:left w:val="nil"/>
              <w:bottom w:val="nil"/>
              <w:right w:val="nil"/>
            </w:tcBorders>
            <w:shd w:val="clear" w:color="auto" w:fill="auto"/>
          </w:tcPr>
          <w:p w14:paraId="65B1EA83" w14:textId="0D47949F"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64 </w:t>
            </w:r>
          </w:p>
        </w:tc>
        <w:tc>
          <w:tcPr>
            <w:tcW w:w="1085" w:type="dxa"/>
            <w:tcBorders>
              <w:top w:val="nil"/>
              <w:left w:val="nil"/>
              <w:bottom w:val="nil"/>
              <w:right w:val="nil"/>
            </w:tcBorders>
            <w:shd w:val="clear" w:color="auto" w:fill="auto"/>
          </w:tcPr>
          <w:p w14:paraId="757E8A04" w14:textId="0E1D4C84"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4" w:type="dxa"/>
            <w:tcBorders>
              <w:top w:val="nil"/>
              <w:left w:val="nil"/>
              <w:bottom w:val="nil"/>
              <w:right w:val="nil"/>
            </w:tcBorders>
            <w:shd w:val="clear" w:color="auto" w:fill="auto"/>
          </w:tcPr>
          <w:p w14:paraId="1281A0E9" w14:textId="150D29A1"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6" w:type="dxa"/>
            <w:tcBorders>
              <w:top w:val="nil"/>
              <w:left w:val="nil"/>
              <w:bottom w:val="nil"/>
              <w:right w:val="nil"/>
            </w:tcBorders>
            <w:shd w:val="clear" w:color="auto" w:fill="auto"/>
          </w:tcPr>
          <w:p w14:paraId="1206BC07" w14:textId="3502CD3C"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r>
      <w:tr w:rsidR="006E75CA" w:rsidRPr="007E286D" w14:paraId="24505B95" w14:textId="77777777" w:rsidTr="007F5B1C">
        <w:trPr>
          <w:trHeight w:val="174"/>
        </w:trPr>
        <w:tc>
          <w:tcPr>
            <w:tcW w:w="3946" w:type="dxa"/>
            <w:tcBorders>
              <w:top w:val="nil"/>
              <w:left w:val="nil"/>
              <w:bottom w:val="nil"/>
              <w:right w:val="nil"/>
            </w:tcBorders>
            <w:shd w:val="clear" w:color="auto" w:fill="auto"/>
          </w:tcPr>
          <w:p w14:paraId="5BEA2146" w14:textId="77777777" w:rsidR="006E75CA" w:rsidRPr="007F5B1C" w:rsidRDefault="006E75CA" w:rsidP="006E75CA">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u Stupanj 3</w:t>
            </w:r>
          </w:p>
        </w:tc>
        <w:tc>
          <w:tcPr>
            <w:tcW w:w="1084" w:type="dxa"/>
            <w:tcBorders>
              <w:top w:val="nil"/>
              <w:left w:val="nil"/>
              <w:bottom w:val="nil"/>
              <w:right w:val="nil"/>
            </w:tcBorders>
            <w:shd w:val="clear" w:color="auto" w:fill="auto"/>
          </w:tcPr>
          <w:p w14:paraId="400B6487" w14:textId="47883A6B"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4" w:type="dxa"/>
            <w:tcBorders>
              <w:top w:val="nil"/>
              <w:left w:val="nil"/>
              <w:bottom w:val="nil"/>
              <w:right w:val="nil"/>
            </w:tcBorders>
            <w:shd w:val="clear" w:color="auto" w:fill="auto"/>
          </w:tcPr>
          <w:p w14:paraId="101C70AE" w14:textId="5036053B"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5" w:type="dxa"/>
            <w:tcBorders>
              <w:top w:val="nil"/>
              <w:left w:val="nil"/>
              <w:bottom w:val="nil"/>
              <w:right w:val="nil"/>
            </w:tcBorders>
            <w:shd w:val="clear" w:color="auto" w:fill="auto"/>
          </w:tcPr>
          <w:p w14:paraId="2E1B6A53" w14:textId="43738F3C"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4" w:type="dxa"/>
            <w:tcBorders>
              <w:top w:val="nil"/>
              <w:left w:val="nil"/>
              <w:bottom w:val="nil"/>
              <w:right w:val="nil"/>
            </w:tcBorders>
            <w:shd w:val="clear" w:color="auto" w:fill="auto"/>
          </w:tcPr>
          <w:p w14:paraId="6CCAC4F2" w14:textId="434AD2BA"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6" w:type="dxa"/>
            <w:tcBorders>
              <w:top w:val="nil"/>
              <w:left w:val="nil"/>
              <w:bottom w:val="nil"/>
              <w:right w:val="nil"/>
            </w:tcBorders>
            <w:shd w:val="clear" w:color="auto" w:fill="auto"/>
          </w:tcPr>
          <w:p w14:paraId="39F26D1A" w14:textId="288312EC" w:rsidR="006E75CA" w:rsidRPr="007F5B1C" w:rsidRDefault="006E75CA" w:rsidP="006E75CA">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r>
      <w:tr w:rsidR="00731A85" w:rsidRPr="007E286D" w14:paraId="5BF7AB16" w14:textId="77777777" w:rsidTr="007F5B1C">
        <w:trPr>
          <w:trHeight w:val="249"/>
        </w:trPr>
        <w:tc>
          <w:tcPr>
            <w:tcW w:w="3946" w:type="dxa"/>
            <w:tcBorders>
              <w:top w:val="nil"/>
              <w:left w:val="nil"/>
              <w:bottom w:val="nil"/>
              <w:right w:val="nil"/>
            </w:tcBorders>
            <w:shd w:val="clear" w:color="auto" w:fill="auto"/>
            <w:vAlign w:val="center"/>
            <w:hideMark/>
          </w:tcPr>
          <w:p w14:paraId="39D63480" w14:textId="4779AA0C" w:rsidR="00731A85" w:rsidRPr="007F5B1C" w:rsidRDefault="00731A85" w:rsidP="00731A85">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Neto</w:t>
            </w:r>
            <w:r>
              <w:rPr>
                <w:rFonts w:ascii="Calibri" w:eastAsia="Calibri" w:hAnsi="Calibri" w:cs="Calibri"/>
                <w:color w:val="000000" w:themeColor="text1"/>
                <w:sz w:val="20"/>
                <w:szCs w:val="20"/>
                <w:lang w:val="hr-HR"/>
              </w:rPr>
              <w:t xml:space="preserve"> </w:t>
            </w:r>
            <w:r w:rsidRPr="007F5B1C">
              <w:rPr>
                <w:rFonts w:ascii="Calibri" w:eastAsia="Calibri" w:hAnsi="Calibri" w:cs="Calibri"/>
                <w:color w:val="000000" w:themeColor="text1"/>
                <w:sz w:val="20"/>
                <w:szCs w:val="20"/>
                <w:lang w:val="hr-HR"/>
              </w:rPr>
              <w:t xml:space="preserve">(smanjenje) rezerviranja za očekivane gubitke </w:t>
            </w:r>
          </w:p>
        </w:tc>
        <w:tc>
          <w:tcPr>
            <w:tcW w:w="1084" w:type="dxa"/>
            <w:tcBorders>
              <w:top w:val="nil"/>
              <w:left w:val="nil"/>
              <w:bottom w:val="nil"/>
              <w:right w:val="nil"/>
            </w:tcBorders>
            <w:shd w:val="clear" w:color="auto" w:fill="auto"/>
            <w:vAlign w:val="bottom"/>
          </w:tcPr>
          <w:p w14:paraId="69A8F661" w14:textId="217D5EAF" w:rsidR="00731A85" w:rsidRPr="007F5B1C" w:rsidRDefault="00731A85" w:rsidP="00092418">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(8.809)</w:t>
            </w:r>
          </w:p>
        </w:tc>
        <w:tc>
          <w:tcPr>
            <w:tcW w:w="1084" w:type="dxa"/>
            <w:tcBorders>
              <w:top w:val="nil"/>
              <w:left w:val="nil"/>
              <w:bottom w:val="nil"/>
              <w:right w:val="nil"/>
            </w:tcBorders>
            <w:shd w:val="clear" w:color="auto" w:fill="auto"/>
            <w:vAlign w:val="bottom"/>
          </w:tcPr>
          <w:p w14:paraId="1200C5F3" w14:textId="61A62E9F" w:rsidR="00731A85" w:rsidRPr="007F5B1C" w:rsidRDefault="00731A85" w:rsidP="003F114D">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(12.240)</w:t>
            </w:r>
          </w:p>
        </w:tc>
        <w:tc>
          <w:tcPr>
            <w:tcW w:w="1085" w:type="dxa"/>
            <w:tcBorders>
              <w:top w:val="nil"/>
              <w:left w:val="nil"/>
              <w:bottom w:val="nil"/>
              <w:right w:val="nil"/>
            </w:tcBorders>
            <w:shd w:val="clear" w:color="auto" w:fill="auto"/>
            <w:vAlign w:val="bottom"/>
          </w:tcPr>
          <w:p w14:paraId="42B6C588" w14:textId="3F577BCE"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(2.649)</w:t>
            </w:r>
          </w:p>
        </w:tc>
        <w:tc>
          <w:tcPr>
            <w:tcW w:w="1084" w:type="dxa"/>
            <w:tcBorders>
              <w:top w:val="nil"/>
              <w:left w:val="nil"/>
              <w:bottom w:val="nil"/>
              <w:right w:val="nil"/>
            </w:tcBorders>
            <w:shd w:val="clear" w:color="auto" w:fill="auto"/>
            <w:vAlign w:val="bottom"/>
          </w:tcPr>
          <w:p w14:paraId="78C4CC78" w14:textId="1A3552D9"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6" w:type="dxa"/>
            <w:tcBorders>
              <w:top w:val="nil"/>
              <w:left w:val="nil"/>
              <w:bottom w:val="nil"/>
              <w:right w:val="nil"/>
            </w:tcBorders>
            <w:shd w:val="clear" w:color="auto" w:fill="auto"/>
            <w:vAlign w:val="bottom"/>
          </w:tcPr>
          <w:p w14:paraId="30E4FE2C" w14:textId="0AB80D7A"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(23.698)</w:t>
            </w:r>
          </w:p>
        </w:tc>
      </w:tr>
      <w:tr w:rsidR="00731A85" w:rsidRPr="007E286D" w14:paraId="39AC2A31" w14:textId="77777777" w:rsidTr="007F5B1C">
        <w:trPr>
          <w:trHeight w:val="249"/>
        </w:trPr>
        <w:tc>
          <w:tcPr>
            <w:tcW w:w="3946" w:type="dxa"/>
            <w:tcBorders>
              <w:top w:val="nil"/>
              <w:left w:val="nil"/>
              <w:bottom w:val="nil"/>
              <w:right w:val="nil"/>
            </w:tcBorders>
            <w:shd w:val="clear" w:color="auto" w:fill="auto"/>
          </w:tcPr>
          <w:p w14:paraId="476B414F" w14:textId="77777777" w:rsidR="00731A85" w:rsidRPr="007F5B1C" w:rsidRDefault="00731A85" w:rsidP="00731A85">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Unwinding - promjena uslijed proteka vremena</w:t>
            </w:r>
          </w:p>
        </w:tc>
        <w:tc>
          <w:tcPr>
            <w:tcW w:w="1084" w:type="dxa"/>
            <w:tcBorders>
              <w:top w:val="nil"/>
              <w:left w:val="nil"/>
              <w:bottom w:val="nil"/>
              <w:right w:val="nil"/>
            </w:tcBorders>
            <w:shd w:val="clear" w:color="auto" w:fill="auto"/>
            <w:vAlign w:val="bottom"/>
          </w:tcPr>
          <w:p w14:paraId="78B55720" w14:textId="51E9AF1A" w:rsidR="00731A85" w:rsidRPr="007F5B1C" w:rsidRDefault="00731A85" w:rsidP="00092418">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(45)</w:t>
            </w:r>
          </w:p>
        </w:tc>
        <w:tc>
          <w:tcPr>
            <w:tcW w:w="1084" w:type="dxa"/>
            <w:tcBorders>
              <w:top w:val="nil"/>
              <w:left w:val="nil"/>
              <w:bottom w:val="nil"/>
              <w:right w:val="nil"/>
            </w:tcBorders>
            <w:shd w:val="clear" w:color="auto" w:fill="auto"/>
            <w:vAlign w:val="bottom"/>
          </w:tcPr>
          <w:p w14:paraId="5FDC6840" w14:textId="0CEF519D" w:rsidR="00731A85" w:rsidRPr="007F5B1C" w:rsidRDefault="00731A85" w:rsidP="003F114D">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5" w:type="dxa"/>
            <w:tcBorders>
              <w:top w:val="nil"/>
              <w:left w:val="nil"/>
              <w:bottom w:val="nil"/>
              <w:right w:val="nil"/>
            </w:tcBorders>
            <w:shd w:val="clear" w:color="auto" w:fill="auto"/>
            <w:vAlign w:val="bottom"/>
          </w:tcPr>
          <w:p w14:paraId="25984262" w14:textId="541AAD5B"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(41)</w:t>
            </w:r>
          </w:p>
        </w:tc>
        <w:tc>
          <w:tcPr>
            <w:tcW w:w="1084" w:type="dxa"/>
            <w:tcBorders>
              <w:top w:val="nil"/>
              <w:left w:val="nil"/>
              <w:bottom w:val="nil"/>
              <w:right w:val="nil"/>
            </w:tcBorders>
            <w:shd w:val="clear" w:color="auto" w:fill="auto"/>
            <w:vAlign w:val="bottom"/>
          </w:tcPr>
          <w:p w14:paraId="5D3768FD" w14:textId="1E79542D"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6" w:type="dxa"/>
            <w:tcBorders>
              <w:top w:val="nil"/>
              <w:left w:val="nil"/>
              <w:bottom w:val="nil"/>
              <w:right w:val="nil"/>
            </w:tcBorders>
            <w:shd w:val="clear" w:color="auto" w:fill="auto"/>
            <w:vAlign w:val="bottom"/>
          </w:tcPr>
          <w:p w14:paraId="31C3A560" w14:textId="2F9F0D34"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(86)</w:t>
            </w:r>
          </w:p>
        </w:tc>
      </w:tr>
      <w:tr w:rsidR="00731A85" w:rsidRPr="007E286D" w14:paraId="19CD86FB" w14:textId="77777777" w:rsidTr="007F5B1C">
        <w:trPr>
          <w:trHeight w:val="249"/>
        </w:trPr>
        <w:tc>
          <w:tcPr>
            <w:tcW w:w="3946" w:type="dxa"/>
            <w:tcBorders>
              <w:top w:val="nil"/>
              <w:left w:val="nil"/>
              <w:bottom w:val="nil"/>
              <w:right w:val="nil"/>
            </w:tcBorders>
            <w:shd w:val="clear" w:color="auto" w:fill="auto"/>
          </w:tcPr>
          <w:p w14:paraId="1CDB7D3C" w14:textId="77777777" w:rsidR="00731A85" w:rsidRPr="007F5B1C" w:rsidRDefault="00731A85" w:rsidP="00731A85">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(Prijenos na)/donos sa kredita ostalim korisnicima</w:t>
            </w:r>
          </w:p>
        </w:tc>
        <w:tc>
          <w:tcPr>
            <w:tcW w:w="1084" w:type="dxa"/>
            <w:tcBorders>
              <w:top w:val="nil"/>
              <w:left w:val="nil"/>
              <w:bottom w:val="nil"/>
              <w:right w:val="nil"/>
            </w:tcBorders>
            <w:shd w:val="clear" w:color="auto" w:fill="auto"/>
            <w:vAlign w:val="bottom"/>
          </w:tcPr>
          <w:p w14:paraId="2B601BB3" w14:textId="03CA48FA" w:rsidR="00731A85" w:rsidRPr="007F5B1C" w:rsidRDefault="00731A85" w:rsidP="00092418">
            <w:pPr>
              <w:jc w:val="right"/>
              <w:rPr>
                <w:rFonts w:asciiTheme="minorHAnsi" w:eastAsia="Calibri" w:hAnsiTheme="minorHAnsi" w:cs="Calibri"/>
                <w:color w:val="000000" w:themeColor="text1"/>
                <w:sz w:val="20"/>
                <w:szCs w:val="20"/>
                <w:lang w:val="hr-HR"/>
              </w:rPr>
            </w:pPr>
            <w:r w:rsidRPr="004F3078">
              <w:rPr>
                <w:rFonts w:asciiTheme="minorHAnsi" w:hAnsiTheme="minorHAnsi"/>
                <w:sz w:val="20"/>
                <w:szCs w:val="20"/>
                <w:lang w:val="it-IT"/>
              </w:rPr>
              <w:t xml:space="preserve"> </w:t>
            </w:r>
            <w:r w:rsidRPr="007F5B1C">
              <w:rPr>
                <w:rFonts w:asciiTheme="minorHAnsi" w:hAnsiTheme="minorHAnsi"/>
                <w:sz w:val="20"/>
                <w:szCs w:val="20"/>
              </w:rPr>
              <w:t xml:space="preserve">- </w:t>
            </w:r>
          </w:p>
        </w:tc>
        <w:tc>
          <w:tcPr>
            <w:tcW w:w="1084" w:type="dxa"/>
            <w:tcBorders>
              <w:top w:val="nil"/>
              <w:left w:val="nil"/>
              <w:bottom w:val="nil"/>
              <w:right w:val="nil"/>
            </w:tcBorders>
            <w:shd w:val="clear" w:color="auto" w:fill="auto"/>
            <w:vAlign w:val="bottom"/>
          </w:tcPr>
          <w:p w14:paraId="21135EA6" w14:textId="025E646F" w:rsidR="00731A85" w:rsidRPr="007F5B1C" w:rsidRDefault="00731A85" w:rsidP="003F114D">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(16)</w:t>
            </w:r>
          </w:p>
        </w:tc>
        <w:tc>
          <w:tcPr>
            <w:tcW w:w="1085" w:type="dxa"/>
            <w:tcBorders>
              <w:top w:val="nil"/>
              <w:left w:val="nil"/>
              <w:bottom w:val="nil"/>
              <w:right w:val="nil"/>
            </w:tcBorders>
            <w:shd w:val="clear" w:color="auto" w:fill="auto"/>
            <w:vAlign w:val="bottom"/>
          </w:tcPr>
          <w:p w14:paraId="7F22B7C1" w14:textId="7A3F9FFB"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4" w:type="dxa"/>
            <w:tcBorders>
              <w:top w:val="nil"/>
              <w:left w:val="nil"/>
              <w:bottom w:val="nil"/>
              <w:right w:val="nil"/>
            </w:tcBorders>
            <w:shd w:val="clear" w:color="auto" w:fill="auto"/>
            <w:vAlign w:val="bottom"/>
          </w:tcPr>
          <w:p w14:paraId="71F062D1" w14:textId="75E96016"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6" w:type="dxa"/>
            <w:tcBorders>
              <w:top w:val="nil"/>
              <w:left w:val="nil"/>
              <w:bottom w:val="nil"/>
              <w:right w:val="nil"/>
            </w:tcBorders>
            <w:shd w:val="clear" w:color="auto" w:fill="auto"/>
            <w:vAlign w:val="bottom"/>
          </w:tcPr>
          <w:p w14:paraId="2E0BE7EF" w14:textId="15181F29"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(16)</w:t>
            </w:r>
          </w:p>
        </w:tc>
      </w:tr>
      <w:tr w:rsidR="00731A85" w:rsidRPr="007E286D" w14:paraId="09E9AD00" w14:textId="77777777" w:rsidTr="007F5B1C">
        <w:trPr>
          <w:trHeight w:val="182"/>
        </w:trPr>
        <w:tc>
          <w:tcPr>
            <w:tcW w:w="3946" w:type="dxa"/>
            <w:tcBorders>
              <w:top w:val="nil"/>
              <w:left w:val="nil"/>
              <w:bottom w:val="nil"/>
              <w:right w:val="nil"/>
            </w:tcBorders>
            <w:shd w:val="clear" w:color="auto" w:fill="auto"/>
            <w:vAlign w:val="center"/>
            <w:hideMark/>
          </w:tcPr>
          <w:p w14:paraId="7CC005C6" w14:textId="0B237136" w:rsidR="00731A85" w:rsidRPr="007F5B1C" w:rsidRDefault="00731A85" w:rsidP="00731A85">
            <w:pPr>
              <w:rPr>
                <w:rFonts w:ascii="Calibri" w:eastAsia="Calibri" w:hAnsi="Calibri" w:cs="Calibri"/>
                <w:color w:val="000000" w:themeColor="text1"/>
                <w:sz w:val="20"/>
                <w:szCs w:val="20"/>
                <w:lang w:val="hr-HR"/>
              </w:rPr>
            </w:pPr>
            <w:r w:rsidRPr="007F5B1C">
              <w:rPr>
                <w:rFonts w:ascii="Calibri" w:eastAsia="Calibri" w:hAnsi="Calibri" w:cs="Calibri"/>
                <w:color w:val="000000" w:themeColor="text1"/>
                <w:sz w:val="20"/>
                <w:szCs w:val="20"/>
                <w:lang w:val="hr-HR"/>
              </w:rPr>
              <w:t xml:space="preserve">Neto </w:t>
            </w:r>
            <w:r w:rsidR="00701E33">
              <w:rPr>
                <w:rFonts w:ascii="Calibri" w:eastAsia="Calibri" w:hAnsi="Calibri" w:cs="Calibri"/>
                <w:color w:val="000000" w:themeColor="text1"/>
                <w:sz w:val="20"/>
                <w:szCs w:val="20"/>
                <w:lang w:val="hr-HR"/>
              </w:rPr>
              <w:t>dobit/</w:t>
            </w:r>
            <w:r w:rsidRPr="007F5B1C">
              <w:rPr>
                <w:rFonts w:ascii="Calibri" w:eastAsia="Calibri" w:hAnsi="Calibri" w:cs="Calibri"/>
                <w:color w:val="000000" w:themeColor="text1"/>
                <w:sz w:val="20"/>
                <w:szCs w:val="20"/>
                <w:lang w:val="hr-HR"/>
              </w:rPr>
              <w:t>gubitak od tečajnih razlika po rezerviranjima za očekivane gubitke</w:t>
            </w:r>
          </w:p>
        </w:tc>
        <w:tc>
          <w:tcPr>
            <w:tcW w:w="1084" w:type="dxa"/>
            <w:tcBorders>
              <w:top w:val="nil"/>
              <w:left w:val="nil"/>
              <w:bottom w:val="single" w:sz="8" w:space="0" w:color="auto"/>
              <w:right w:val="nil"/>
            </w:tcBorders>
            <w:shd w:val="clear" w:color="auto" w:fill="auto"/>
            <w:vAlign w:val="bottom"/>
          </w:tcPr>
          <w:p w14:paraId="6DAA7EC7" w14:textId="5970226A" w:rsidR="00731A85" w:rsidRPr="007F5B1C" w:rsidRDefault="00731A85" w:rsidP="00092418">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(53)</w:t>
            </w:r>
          </w:p>
        </w:tc>
        <w:tc>
          <w:tcPr>
            <w:tcW w:w="1084" w:type="dxa"/>
            <w:tcBorders>
              <w:top w:val="nil"/>
              <w:left w:val="nil"/>
              <w:bottom w:val="single" w:sz="8" w:space="0" w:color="auto"/>
              <w:right w:val="nil"/>
            </w:tcBorders>
            <w:shd w:val="clear" w:color="auto" w:fill="auto"/>
            <w:vAlign w:val="bottom"/>
          </w:tcPr>
          <w:p w14:paraId="40CE9041" w14:textId="3DE51107" w:rsidR="00731A85" w:rsidRPr="007F5B1C" w:rsidRDefault="00731A85" w:rsidP="003F114D">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(42)</w:t>
            </w:r>
          </w:p>
        </w:tc>
        <w:tc>
          <w:tcPr>
            <w:tcW w:w="1085" w:type="dxa"/>
            <w:tcBorders>
              <w:top w:val="nil"/>
              <w:left w:val="nil"/>
              <w:bottom w:val="single" w:sz="8" w:space="0" w:color="auto"/>
              <w:right w:val="nil"/>
            </w:tcBorders>
            <w:shd w:val="clear" w:color="auto" w:fill="auto"/>
            <w:vAlign w:val="bottom"/>
          </w:tcPr>
          <w:p w14:paraId="4F80E01C" w14:textId="17CB0F30"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(2)</w:t>
            </w:r>
          </w:p>
        </w:tc>
        <w:tc>
          <w:tcPr>
            <w:tcW w:w="1084" w:type="dxa"/>
            <w:tcBorders>
              <w:top w:val="nil"/>
              <w:left w:val="nil"/>
              <w:bottom w:val="single" w:sz="8" w:space="0" w:color="auto"/>
              <w:right w:val="nil"/>
            </w:tcBorders>
            <w:shd w:val="clear" w:color="auto" w:fill="auto"/>
            <w:vAlign w:val="bottom"/>
          </w:tcPr>
          <w:p w14:paraId="1E226B7D" w14:textId="64126F84"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 </w:t>
            </w:r>
          </w:p>
        </w:tc>
        <w:tc>
          <w:tcPr>
            <w:tcW w:w="1086" w:type="dxa"/>
            <w:tcBorders>
              <w:top w:val="nil"/>
              <w:left w:val="nil"/>
              <w:bottom w:val="single" w:sz="8" w:space="0" w:color="auto"/>
              <w:right w:val="nil"/>
            </w:tcBorders>
            <w:shd w:val="clear" w:color="auto" w:fill="auto"/>
            <w:vAlign w:val="bottom"/>
          </w:tcPr>
          <w:p w14:paraId="298261AB" w14:textId="324CF4F1" w:rsidR="00731A85" w:rsidRPr="007F5B1C" w:rsidRDefault="00731A85">
            <w:pPr>
              <w:jc w:val="right"/>
              <w:rPr>
                <w:rFonts w:asciiTheme="minorHAnsi" w:eastAsia="Calibri" w:hAnsiTheme="minorHAnsi" w:cs="Calibri"/>
                <w:color w:val="000000" w:themeColor="text1"/>
                <w:sz w:val="20"/>
                <w:szCs w:val="20"/>
                <w:lang w:val="hr-HR"/>
              </w:rPr>
            </w:pPr>
            <w:r w:rsidRPr="007F5B1C">
              <w:rPr>
                <w:rFonts w:asciiTheme="minorHAnsi" w:hAnsiTheme="minorHAnsi"/>
                <w:sz w:val="20"/>
                <w:szCs w:val="20"/>
              </w:rPr>
              <w:t xml:space="preserve"> (97)</w:t>
            </w:r>
          </w:p>
        </w:tc>
      </w:tr>
      <w:tr w:rsidR="00731A85" w:rsidRPr="00037DCC" w14:paraId="2B6D42D0" w14:textId="77777777" w:rsidTr="007F5B1C">
        <w:trPr>
          <w:trHeight w:val="182"/>
        </w:trPr>
        <w:tc>
          <w:tcPr>
            <w:tcW w:w="3946" w:type="dxa"/>
            <w:tcBorders>
              <w:top w:val="nil"/>
              <w:left w:val="nil"/>
              <w:bottom w:val="nil"/>
              <w:right w:val="nil"/>
            </w:tcBorders>
            <w:shd w:val="clear" w:color="auto" w:fill="auto"/>
            <w:vAlign w:val="bottom"/>
            <w:hideMark/>
          </w:tcPr>
          <w:p w14:paraId="649E7E3D" w14:textId="4D5DA129" w:rsidR="00731A85" w:rsidRPr="007F5B1C" w:rsidRDefault="00731A85" w:rsidP="00731A85">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Stanje 31. prosinca 2021.</w:t>
            </w:r>
          </w:p>
        </w:tc>
        <w:tc>
          <w:tcPr>
            <w:tcW w:w="1084" w:type="dxa"/>
            <w:tcBorders>
              <w:top w:val="nil"/>
              <w:left w:val="nil"/>
              <w:bottom w:val="single" w:sz="12" w:space="0" w:color="auto"/>
              <w:right w:val="nil"/>
            </w:tcBorders>
            <w:shd w:val="clear" w:color="auto" w:fill="auto"/>
          </w:tcPr>
          <w:p w14:paraId="2F5DCE91" w14:textId="1BFC730B" w:rsidR="00731A85" w:rsidRPr="007F5B1C" w:rsidRDefault="00731A85" w:rsidP="00731A85">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29.554 </w:t>
            </w:r>
          </w:p>
        </w:tc>
        <w:tc>
          <w:tcPr>
            <w:tcW w:w="1084" w:type="dxa"/>
            <w:tcBorders>
              <w:top w:val="nil"/>
              <w:left w:val="nil"/>
              <w:bottom w:val="single" w:sz="12" w:space="0" w:color="auto"/>
              <w:right w:val="nil"/>
            </w:tcBorders>
            <w:shd w:val="clear" w:color="auto" w:fill="auto"/>
          </w:tcPr>
          <w:p w14:paraId="3CCA5370" w14:textId="3ED63BF9" w:rsidR="00731A85" w:rsidRPr="007F5B1C" w:rsidRDefault="00731A85" w:rsidP="00731A85">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23.184 </w:t>
            </w:r>
          </w:p>
        </w:tc>
        <w:tc>
          <w:tcPr>
            <w:tcW w:w="1085" w:type="dxa"/>
            <w:tcBorders>
              <w:top w:val="nil"/>
              <w:left w:val="nil"/>
              <w:bottom w:val="single" w:sz="12" w:space="0" w:color="auto"/>
              <w:right w:val="nil"/>
            </w:tcBorders>
            <w:shd w:val="clear" w:color="auto" w:fill="auto"/>
          </w:tcPr>
          <w:p w14:paraId="38EFC375" w14:textId="3BC7842B" w:rsidR="00731A85" w:rsidRPr="007F5B1C" w:rsidRDefault="00731A85" w:rsidP="00731A85">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6.162 </w:t>
            </w:r>
          </w:p>
        </w:tc>
        <w:tc>
          <w:tcPr>
            <w:tcW w:w="1084" w:type="dxa"/>
            <w:tcBorders>
              <w:top w:val="nil"/>
              <w:left w:val="nil"/>
              <w:bottom w:val="single" w:sz="12" w:space="0" w:color="auto"/>
              <w:right w:val="nil"/>
            </w:tcBorders>
            <w:shd w:val="clear" w:color="auto" w:fill="auto"/>
          </w:tcPr>
          <w:p w14:paraId="612A3C30" w14:textId="70262EC0" w:rsidR="00731A85" w:rsidRPr="007F5B1C" w:rsidRDefault="00731A85" w:rsidP="00731A85">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 </w:t>
            </w:r>
          </w:p>
        </w:tc>
        <w:tc>
          <w:tcPr>
            <w:tcW w:w="1086" w:type="dxa"/>
            <w:tcBorders>
              <w:top w:val="nil"/>
              <w:left w:val="nil"/>
              <w:bottom w:val="single" w:sz="12" w:space="0" w:color="auto"/>
              <w:right w:val="nil"/>
            </w:tcBorders>
            <w:shd w:val="clear" w:color="auto" w:fill="auto"/>
          </w:tcPr>
          <w:p w14:paraId="2C53F1BA" w14:textId="386A40FB" w:rsidR="00731A85" w:rsidRPr="007F5B1C" w:rsidRDefault="00731A85" w:rsidP="00731A85">
            <w:pPr>
              <w:jc w:val="right"/>
              <w:rPr>
                <w:rFonts w:asciiTheme="minorHAnsi" w:eastAsia="Calibri" w:hAnsiTheme="minorHAnsi" w:cs="Calibri"/>
                <w:b/>
                <w:bCs/>
                <w:color w:val="000000" w:themeColor="text1"/>
                <w:sz w:val="20"/>
                <w:szCs w:val="20"/>
                <w:lang w:val="hr-HR"/>
              </w:rPr>
            </w:pPr>
            <w:r w:rsidRPr="007F5B1C">
              <w:rPr>
                <w:rFonts w:asciiTheme="minorHAnsi" w:hAnsiTheme="minorHAnsi"/>
                <w:b/>
                <w:bCs/>
                <w:sz w:val="20"/>
                <w:szCs w:val="20"/>
              </w:rPr>
              <w:t xml:space="preserve"> 58.900 </w:t>
            </w:r>
          </w:p>
        </w:tc>
      </w:tr>
      <w:bookmarkEnd w:id="2163"/>
    </w:tbl>
    <w:p w14:paraId="19A90207" w14:textId="77777777" w:rsidR="00890F29" w:rsidRPr="00037DCC" w:rsidRDefault="00890F29" w:rsidP="00890F29">
      <w:pPr>
        <w:keepNext/>
        <w:jc w:val="both"/>
        <w:rPr>
          <w:rFonts w:ascii="Calibri" w:hAnsi="Calibri" w:cs="Arial"/>
          <w:b/>
          <w:bCs/>
          <w:color w:val="000000" w:themeColor="text1"/>
          <w:sz w:val="22"/>
          <w:szCs w:val="22"/>
          <w:lang w:val="hr-HR"/>
        </w:rPr>
      </w:pPr>
    </w:p>
    <w:p w14:paraId="03BF7F91" w14:textId="77777777" w:rsidR="00890F29" w:rsidRPr="00037DCC" w:rsidRDefault="00890F29" w:rsidP="00890F29">
      <w:pPr>
        <w:keepNext/>
        <w:jc w:val="both"/>
        <w:rPr>
          <w:rFonts w:ascii="Calibri" w:hAnsi="Calibri" w:cs="Arial"/>
          <w:b/>
          <w:bCs/>
          <w:color w:val="000000" w:themeColor="text1"/>
          <w:sz w:val="22"/>
          <w:szCs w:val="22"/>
          <w:lang w:val="hr-HR"/>
        </w:rPr>
      </w:pPr>
    </w:p>
    <w:p w14:paraId="7498B790" w14:textId="77777777" w:rsidR="00890F29" w:rsidRPr="00037DCC" w:rsidRDefault="00890F29" w:rsidP="00890F29">
      <w:pPr>
        <w:keepNext/>
        <w:jc w:val="both"/>
        <w:rPr>
          <w:rFonts w:ascii="Calibri" w:hAnsi="Calibri" w:cs="Arial"/>
          <w:b/>
          <w:bCs/>
          <w:color w:val="000000" w:themeColor="text1"/>
          <w:sz w:val="22"/>
          <w:szCs w:val="22"/>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7E286D" w:rsidRPr="00037DCC" w14:paraId="787951A7" w14:textId="77777777" w:rsidTr="00DF2F64">
        <w:trPr>
          <w:trHeight w:val="174"/>
        </w:trPr>
        <w:tc>
          <w:tcPr>
            <w:tcW w:w="3946" w:type="dxa"/>
            <w:tcBorders>
              <w:top w:val="nil"/>
              <w:left w:val="nil"/>
              <w:bottom w:val="nil"/>
              <w:right w:val="nil"/>
            </w:tcBorders>
            <w:shd w:val="clear" w:color="auto" w:fill="auto"/>
            <w:vAlign w:val="center"/>
          </w:tcPr>
          <w:p w14:paraId="2ED64AB5"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Grupa i Banka</w:t>
            </w:r>
          </w:p>
        </w:tc>
        <w:tc>
          <w:tcPr>
            <w:tcW w:w="1084" w:type="dxa"/>
            <w:tcBorders>
              <w:top w:val="nil"/>
              <w:left w:val="nil"/>
              <w:bottom w:val="nil"/>
              <w:right w:val="nil"/>
            </w:tcBorders>
            <w:shd w:val="clear" w:color="auto" w:fill="auto"/>
            <w:vAlign w:val="center"/>
          </w:tcPr>
          <w:p w14:paraId="6DFCC6FC"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156AAB75"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5" w:type="dxa"/>
            <w:tcBorders>
              <w:top w:val="nil"/>
              <w:left w:val="nil"/>
              <w:bottom w:val="nil"/>
              <w:right w:val="nil"/>
            </w:tcBorders>
            <w:shd w:val="clear" w:color="auto" w:fill="auto"/>
            <w:vAlign w:val="center"/>
          </w:tcPr>
          <w:p w14:paraId="38406F5C"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1AFCFDAE"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6" w:type="dxa"/>
            <w:tcBorders>
              <w:top w:val="nil"/>
              <w:left w:val="nil"/>
              <w:bottom w:val="nil"/>
              <w:right w:val="nil"/>
            </w:tcBorders>
            <w:shd w:val="clear" w:color="auto" w:fill="auto"/>
            <w:vAlign w:val="center"/>
          </w:tcPr>
          <w:p w14:paraId="769CCD35" w14:textId="77777777" w:rsidR="007E286D" w:rsidRPr="00037DCC" w:rsidRDefault="007E286D" w:rsidP="00DF2F64">
            <w:pPr>
              <w:jc w:val="right"/>
              <w:rPr>
                <w:rFonts w:ascii="Calibri" w:eastAsia="Calibri" w:hAnsi="Calibri" w:cs="Calibri"/>
                <w:b/>
                <w:bCs/>
                <w:color w:val="000000" w:themeColor="text1"/>
                <w:sz w:val="20"/>
                <w:szCs w:val="20"/>
                <w:lang w:val="hr-HR"/>
              </w:rPr>
            </w:pPr>
          </w:p>
        </w:tc>
      </w:tr>
      <w:tr w:rsidR="007E286D" w:rsidRPr="00037DCC" w14:paraId="69D429A8" w14:textId="77777777" w:rsidTr="00DF2F64">
        <w:trPr>
          <w:trHeight w:val="174"/>
        </w:trPr>
        <w:tc>
          <w:tcPr>
            <w:tcW w:w="3946" w:type="dxa"/>
            <w:tcBorders>
              <w:top w:val="nil"/>
              <w:left w:val="nil"/>
              <w:bottom w:val="nil"/>
              <w:right w:val="nil"/>
            </w:tcBorders>
            <w:shd w:val="clear" w:color="auto" w:fill="auto"/>
            <w:vAlign w:val="center"/>
            <w:hideMark/>
          </w:tcPr>
          <w:p w14:paraId="613E66FB"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31. prosinca 20</w:t>
            </w:r>
            <w:r>
              <w:rPr>
                <w:rFonts w:ascii="Calibri" w:eastAsia="Calibri" w:hAnsi="Calibri" w:cs="Calibri"/>
                <w:b/>
                <w:bCs/>
                <w:color w:val="000000" w:themeColor="text1"/>
                <w:sz w:val="20"/>
                <w:szCs w:val="20"/>
                <w:lang w:val="hr-HR"/>
              </w:rPr>
              <w:t>20</w:t>
            </w:r>
            <w:r w:rsidRPr="00037DCC">
              <w:rPr>
                <w:rFonts w:ascii="Calibri" w:eastAsia="Calibri" w:hAnsi="Calibri" w:cs="Calibri"/>
                <w:b/>
                <w:bCs/>
                <w:color w:val="000000" w:themeColor="text1"/>
                <w:sz w:val="20"/>
                <w:szCs w:val="20"/>
                <w:lang w:val="hr-HR"/>
              </w:rPr>
              <w:t>.</w:t>
            </w:r>
          </w:p>
        </w:tc>
        <w:tc>
          <w:tcPr>
            <w:tcW w:w="1084" w:type="dxa"/>
            <w:tcBorders>
              <w:top w:val="nil"/>
              <w:left w:val="nil"/>
              <w:bottom w:val="nil"/>
              <w:right w:val="nil"/>
            </w:tcBorders>
            <w:shd w:val="clear" w:color="auto" w:fill="auto"/>
            <w:vAlign w:val="center"/>
            <w:hideMark/>
          </w:tcPr>
          <w:p w14:paraId="32019A01"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1</w:t>
            </w:r>
          </w:p>
        </w:tc>
        <w:tc>
          <w:tcPr>
            <w:tcW w:w="1084" w:type="dxa"/>
            <w:tcBorders>
              <w:top w:val="nil"/>
              <w:left w:val="nil"/>
              <w:bottom w:val="nil"/>
              <w:right w:val="nil"/>
            </w:tcBorders>
            <w:shd w:val="clear" w:color="auto" w:fill="auto"/>
            <w:vAlign w:val="center"/>
            <w:hideMark/>
          </w:tcPr>
          <w:p w14:paraId="027DE4A5"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2</w:t>
            </w:r>
          </w:p>
        </w:tc>
        <w:tc>
          <w:tcPr>
            <w:tcW w:w="1085" w:type="dxa"/>
            <w:tcBorders>
              <w:top w:val="nil"/>
              <w:left w:val="nil"/>
              <w:bottom w:val="nil"/>
              <w:right w:val="nil"/>
            </w:tcBorders>
            <w:shd w:val="clear" w:color="auto" w:fill="auto"/>
            <w:vAlign w:val="center"/>
            <w:hideMark/>
          </w:tcPr>
          <w:p w14:paraId="32B93DF9"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Stupanj 3</w:t>
            </w:r>
          </w:p>
        </w:tc>
        <w:tc>
          <w:tcPr>
            <w:tcW w:w="1084" w:type="dxa"/>
            <w:tcBorders>
              <w:top w:val="nil"/>
              <w:left w:val="nil"/>
              <w:bottom w:val="nil"/>
              <w:right w:val="nil"/>
            </w:tcBorders>
            <w:shd w:val="clear" w:color="auto" w:fill="auto"/>
            <w:vAlign w:val="center"/>
            <w:hideMark/>
          </w:tcPr>
          <w:p w14:paraId="078B3D7F"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POCI</w:t>
            </w:r>
          </w:p>
        </w:tc>
        <w:tc>
          <w:tcPr>
            <w:tcW w:w="1086" w:type="dxa"/>
            <w:tcBorders>
              <w:top w:val="nil"/>
              <w:left w:val="nil"/>
              <w:bottom w:val="nil"/>
              <w:right w:val="nil"/>
            </w:tcBorders>
            <w:shd w:val="clear" w:color="auto" w:fill="auto"/>
            <w:vAlign w:val="center"/>
            <w:hideMark/>
          </w:tcPr>
          <w:p w14:paraId="03C2F8EC"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Ukupno</w:t>
            </w:r>
          </w:p>
        </w:tc>
      </w:tr>
      <w:tr w:rsidR="007E286D" w:rsidRPr="00037DCC" w14:paraId="0B05E6C9" w14:textId="77777777" w:rsidTr="00DF2F64">
        <w:trPr>
          <w:trHeight w:val="174"/>
        </w:trPr>
        <w:tc>
          <w:tcPr>
            <w:tcW w:w="3946" w:type="dxa"/>
            <w:tcBorders>
              <w:top w:val="nil"/>
              <w:left w:val="nil"/>
              <w:bottom w:val="nil"/>
              <w:right w:val="nil"/>
            </w:tcBorders>
            <w:shd w:val="clear" w:color="auto" w:fill="auto"/>
            <w:vAlign w:val="center"/>
            <w:hideMark/>
          </w:tcPr>
          <w:p w14:paraId="0B4F0D84"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hideMark/>
          </w:tcPr>
          <w:p w14:paraId="72C6419D"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84" w:type="dxa"/>
            <w:tcBorders>
              <w:top w:val="nil"/>
              <w:left w:val="nil"/>
              <w:bottom w:val="nil"/>
              <w:right w:val="nil"/>
            </w:tcBorders>
            <w:shd w:val="clear" w:color="auto" w:fill="auto"/>
            <w:vAlign w:val="center"/>
            <w:hideMark/>
          </w:tcPr>
          <w:p w14:paraId="3AD01ADF"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85" w:type="dxa"/>
            <w:tcBorders>
              <w:top w:val="nil"/>
              <w:left w:val="nil"/>
              <w:bottom w:val="nil"/>
              <w:right w:val="nil"/>
            </w:tcBorders>
            <w:shd w:val="clear" w:color="auto" w:fill="auto"/>
            <w:vAlign w:val="center"/>
            <w:hideMark/>
          </w:tcPr>
          <w:p w14:paraId="5CA3BA25"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84" w:type="dxa"/>
            <w:tcBorders>
              <w:top w:val="nil"/>
              <w:left w:val="nil"/>
              <w:bottom w:val="nil"/>
              <w:right w:val="nil"/>
            </w:tcBorders>
            <w:shd w:val="clear" w:color="auto" w:fill="auto"/>
            <w:vAlign w:val="center"/>
            <w:hideMark/>
          </w:tcPr>
          <w:p w14:paraId="1029152E"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c>
          <w:tcPr>
            <w:tcW w:w="1086" w:type="dxa"/>
            <w:tcBorders>
              <w:top w:val="nil"/>
              <w:left w:val="nil"/>
              <w:bottom w:val="nil"/>
              <w:right w:val="nil"/>
            </w:tcBorders>
            <w:shd w:val="clear" w:color="auto" w:fill="auto"/>
            <w:vAlign w:val="center"/>
            <w:hideMark/>
          </w:tcPr>
          <w:p w14:paraId="131E433B" w14:textId="77777777" w:rsidR="007E286D" w:rsidRPr="00037DCC" w:rsidRDefault="007E286D" w:rsidP="00DF2F64">
            <w:pPr>
              <w:jc w:val="right"/>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000 kuna</w:t>
            </w:r>
          </w:p>
        </w:tc>
      </w:tr>
      <w:tr w:rsidR="007E286D" w:rsidRPr="00037DCC" w14:paraId="772B8375" w14:textId="77777777" w:rsidTr="00DF2F64">
        <w:trPr>
          <w:trHeight w:val="174"/>
        </w:trPr>
        <w:tc>
          <w:tcPr>
            <w:tcW w:w="3946" w:type="dxa"/>
            <w:tcBorders>
              <w:top w:val="nil"/>
              <w:left w:val="nil"/>
              <w:bottom w:val="nil"/>
              <w:right w:val="nil"/>
            </w:tcBorders>
            <w:shd w:val="clear" w:color="auto" w:fill="auto"/>
            <w:vAlign w:val="center"/>
          </w:tcPr>
          <w:p w14:paraId="7C7350E8"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6EF3D4B5"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1B340A7C"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5" w:type="dxa"/>
            <w:tcBorders>
              <w:top w:val="nil"/>
              <w:left w:val="nil"/>
              <w:bottom w:val="nil"/>
              <w:right w:val="nil"/>
            </w:tcBorders>
            <w:shd w:val="clear" w:color="auto" w:fill="auto"/>
            <w:vAlign w:val="center"/>
          </w:tcPr>
          <w:p w14:paraId="3682EBB9"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4" w:type="dxa"/>
            <w:tcBorders>
              <w:top w:val="nil"/>
              <w:left w:val="nil"/>
              <w:bottom w:val="nil"/>
              <w:right w:val="nil"/>
            </w:tcBorders>
            <w:shd w:val="clear" w:color="auto" w:fill="auto"/>
            <w:vAlign w:val="center"/>
          </w:tcPr>
          <w:p w14:paraId="5799E648"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86" w:type="dxa"/>
            <w:tcBorders>
              <w:top w:val="nil"/>
              <w:left w:val="nil"/>
              <w:bottom w:val="nil"/>
              <w:right w:val="nil"/>
            </w:tcBorders>
            <w:shd w:val="clear" w:color="auto" w:fill="auto"/>
            <w:vAlign w:val="center"/>
          </w:tcPr>
          <w:p w14:paraId="46243C56" w14:textId="77777777" w:rsidR="007E286D" w:rsidRPr="00037DCC" w:rsidRDefault="007E286D" w:rsidP="00DF2F64">
            <w:pPr>
              <w:jc w:val="right"/>
              <w:rPr>
                <w:rFonts w:ascii="Calibri" w:eastAsia="Calibri" w:hAnsi="Calibri" w:cs="Calibri"/>
                <w:b/>
                <w:bCs/>
                <w:color w:val="000000" w:themeColor="text1"/>
                <w:sz w:val="20"/>
                <w:szCs w:val="20"/>
                <w:lang w:val="hr-HR"/>
              </w:rPr>
            </w:pPr>
          </w:p>
        </w:tc>
      </w:tr>
      <w:tr w:rsidR="007E286D" w:rsidRPr="00037DCC" w14:paraId="48B72148" w14:textId="77777777" w:rsidTr="00DF2F64">
        <w:trPr>
          <w:trHeight w:val="174"/>
        </w:trPr>
        <w:tc>
          <w:tcPr>
            <w:tcW w:w="3946" w:type="dxa"/>
            <w:tcBorders>
              <w:top w:val="nil"/>
              <w:left w:val="nil"/>
              <w:bottom w:val="nil"/>
              <w:right w:val="nil"/>
            </w:tcBorders>
            <w:shd w:val="clear" w:color="auto" w:fill="auto"/>
            <w:vAlign w:val="center"/>
            <w:hideMark/>
          </w:tcPr>
          <w:p w14:paraId="5B5F2600"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Stanje 1. siječnja 2</w:t>
            </w:r>
            <w:r>
              <w:rPr>
                <w:rFonts w:ascii="Calibri" w:eastAsia="Calibri" w:hAnsi="Calibri" w:cs="Calibri"/>
                <w:color w:val="000000" w:themeColor="text1"/>
                <w:sz w:val="20"/>
                <w:szCs w:val="20"/>
                <w:lang w:val="hr-HR"/>
              </w:rPr>
              <w:t>020</w:t>
            </w:r>
            <w:r w:rsidRPr="00037DCC">
              <w:rPr>
                <w:rFonts w:ascii="Calibri" w:eastAsia="Calibri" w:hAnsi="Calibri" w:cs="Calibri"/>
                <w:color w:val="000000" w:themeColor="text1"/>
                <w:sz w:val="20"/>
                <w:szCs w:val="20"/>
                <w:lang w:val="hr-HR"/>
              </w:rPr>
              <w:t xml:space="preserve">. </w:t>
            </w:r>
          </w:p>
        </w:tc>
        <w:tc>
          <w:tcPr>
            <w:tcW w:w="1084" w:type="dxa"/>
            <w:tcBorders>
              <w:top w:val="nil"/>
              <w:left w:val="nil"/>
              <w:bottom w:val="nil"/>
              <w:right w:val="nil"/>
            </w:tcBorders>
            <w:shd w:val="clear" w:color="auto" w:fill="auto"/>
            <w:vAlign w:val="bottom"/>
          </w:tcPr>
          <w:p w14:paraId="6C41A9A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37.098 </w:t>
            </w:r>
          </w:p>
        </w:tc>
        <w:tc>
          <w:tcPr>
            <w:tcW w:w="1084" w:type="dxa"/>
            <w:tcBorders>
              <w:top w:val="nil"/>
              <w:left w:val="nil"/>
              <w:bottom w:val="nil"/>
              <w:right w:val="nil"/>
            </w:tcBorders>
            <w:shd w:val="clear" w:color="auto" w:fill="auto"/>
            <w:vAlign w:val="bottom"/>
          </w:tcPr>
          <w:p w14:paraId="2E15B1AD"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10.543 </w:t>
            </w:r>
          </w:p>
        </w:tc>
        <w:tc>
          <w:tcPr>
            <w:tcW w:w="1085" w:type="dxa"/>
            <w:tcBorders>
              <w:top w:val="nil"/>
              <w:left w:val="nil"/>
              <w:bottom w:val="nil"/>
              <w:right w:val="nil"/>
            </w:tcBorders>
            <w:shd w:val="clear" w:color="auto" w:fill="auto"/>
            <w:vAlign w:val="bottom"/>
          </w:tcPr>
          <w:p w14:paraId="114DFD36"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11.057 </w:t>
            </w:r>
          </w:p>
        </w:tc>
        <w:tc>
          <w:tcPr>
            <w:tcW w:w="1084" w:type="dxa"/>
            <w:tcBorders>
              <w:top w:val="nil"/>
              <w:left w:val="nil"/>
              <w:bottom w:val="nil"/>
              <w:right w:val="nil"/>
            </w:tcBorders>
            <w:shd w:val="clear" w:color="auto" w:fill="auto"/>
            <w:vAlign w:val="bottom"/>
          </w:tcPr>
          <w:p w14:paraId="77F7BF67"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6" w:type="dxa"/>
            <w:tcBorders>
              <w:top w:val="nil"/>
              <w:left w:val="nil"/>
              <w:bottom w:val="nil"/>
              <w:right w:val="nil"/>
            </w:tcBorders>
            <w:shd w:val="clear" w:color="auto" w:fill="auto"/>
            <w:vAlign w:val="bottom"/>
          </w:tcPr>
          <w:p w14:paraId="7676DADC"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58.698 </w:t>
            </w:r>
          </w:p>
        </w:tc>
      </w:tr>
      <w:tr w:rsidR="007E286D" w:rsidRPr="00037DCC" w14:paraId="456140E9" w14:textId="77777777" w:rsidTr="00DF2F64">
        <w:trPr>
          <w:trHeight w:val="174"/>
        </w:trPr>
        <w:tc>
          <w:tcPr>
            <w:tcW w:w="3946" w:type="dxa"/>
            <w:tcBorders>
              <w:top w:val="nil"/>
              <w:left w:val="nil"/>
              <w:bottom w:val="nil"/>
              <w:right w:val="nil"/>
            </w:tcBorders>
            <w:shd w:val="clear" w:color="auto" w:fill="auto"/>
            <w:hideMark/>
          </w:tcPr>
          <w:p w14:paraId="3484AEA2" w14:textId="77777777" w:rsidR="007E286D" w:rsidRPr="00037DCC" w:rsidRDefault="007E286D" w:rsidP="00DF2F64">
            <w:pPr>
              <w:rPr>
                <w:rFonts w:ascii="Calibri" w:eastAsia="Calibri" w:hAnsi="Calibri" w:cs="Calibri"/>
                <w:color w:val="000000" w:themeColor="text1"/>
                <w:sz w:val="20"/>
                <w:szCs w:val="20"/>
                <w:lang w:val="hr-HR"/>
              </w:rPr>
            </w:pPr>
            <w:r w:rsidRPr="00E76F4B">
              <w:rPr>
                <w:rFonts w:ascii="Calibri" w:eastAsia="Calibri" w:hAnsi="Calibri" w:cs="Calibri"/>
                <w:color w:val="000000" w:themeColor="text1"/>
                <w:sz w:val="20"/>
                <w:szCs w:val="20"/>
                <w:lang w:val="hr-HR"/>
              </w:rPr>
              <w:t>Prijenos u Stupanj 1</w:t>
            </w:r>
          </w:p>
        </w:tc>
        <w:tc>
          <w:tcPr>
            <w:tcW w:w="1084" w:type="dxa"/>
            <w:tcBorders>
              <w:top w:val="nil"/>
              <w:left w:val="nil"/>
              <w:bottom w:val="nil"/>
              <w:right w:val="nil"/>
            </w:tcBorders>
            <w:shd w:val="clear" w:color="auto" w:fill="auto"/>
            <w:vAlign w:val="bottom"/>
          </w:tcPr>
          <w:p w14:paraId="612C50C5"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4" w:type="dxa"/>
            <w:tcBorders>
              <w:top w:val="nil"/>
              <w:left w:val="nil"/>
              <w:bottom w:val="nil"/>
              <w:right w:val="nil"/>
            </w:tcBorders>
            <w:shd w:val="clear" w:color="auto" w:fill="auto"/>
            <w:vAlign w:val="bottom"/>
          </w:tcPr>
          <w:p w14:paraId="7C238030"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5" w:type="dxa"/>
            <w:tcBorders>
              <w:top w:val="nil"/>
              <w:left w:val="nil"/>
              <w:bottom w:val="nil"/>
              <w:right w:val="nil"/>
            </w:tcBorders>
            <w:shd w:val="clear" w:color="auto" w:fill="auto"/>
            <w:vAlign w:val="bottom"/>
          </w:tcPr>
          <w:p w14:paraId="78F99D7B"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4" w:type="dxa"/>
            <w:tcBorders>
              <w:top w:val="nil"/>
              <w:left w:val="nil"/>
              <w:bottom w:val="nil"/>
              <w:right w:val="nil"/>
            </w:tcBorders>
            <w:shd w:val="clear" w:color="auto" w:fill="auto"/>
            <w:vAlign w:val="bottom"/>
          </w:tcPr>
          <w:p w14:paraId="1B1B7531"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6" w:type="dxa"/>
            <w:tcBorders>
              <w:top w:val="nil"/>
              <w:left w:val="nil"/>
              <w:bottom w:val="nil"/>
              <w:right w:val="nil"/>
            </w:tcBorders>
            <w:shd w:val="clear" w:color="auto" w:fill="auto"/>
            <w:vAlign w:val="bottom"/>
          </w:tcPr>
          <w:p w14:paraId="076B95DF"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r>
      <w:tr w:rsidR="007E286D" w:rsidRPr="00037DCC" w14:paraId="632BCB32" w14:textId="77777777" w:rsidTr="00DF2F64">
        <w:trPr>
          <w:trHeight w:val="174"/>
        </w:trPr>
        <w:tc>
          <w:tcPr>
            <w:tcW w:w="3946" w:type="dxa"/>
            <w:tcBorders>
              <w:top w:val="nil"/>
              <w:left w:val="nil"/>
              <w:bottom w:val="nil"/>
              <w:right w:val="nil"/>
            </w:tcBorders>
            <w:shd w:val="clear" w:color="auto" w:fill="auto"/>
          </w:tcPr>
          <w:p w14:paraId="3F040DA0" w14:textId="77777777" w:rsidR="007E286D" w:rsidRPr="00037DCC" w:rsidRDefault="007E286D" w:rsidP="00DF2F64">
            <w:pPr>
              <w:rPr>
                <w:rFonts w:ascii="Calibri" w:eastAsia="Calibri" w:hAnsi="Calibri" w:cs="Calibri"/>
                <w:color w:val="000000" w:themeColor="text1"/>
                <w:sz w:val="20"/>
                <w:szCs w:val="20"/>
                <w:lang w:val="hr-HR"/>
              </w:rPr>
            </w:pPr>
            <w:r w:rsidRPr="00E76F4B">
              <w:rPr>
                <w:rFonts w:ascii="Calibri" w:eastAsia="Calibri" w:hAnsi="Calibri" w:cs="Calibri"/>
                <w:color w:val="000000" w:themeColor="text1"/>
                <w:sz w:val="20"/>
                <w:szCs w:val="20"/>
                <w:lang w:val="hr-HR"/>
              </w:rPr>
              <w:t>Prijenos u Stupanj 2</w:t>
            </w:r>
          </w:p>
        </w:tc>
        <w:tc>
          <w:tcPr>
            <w:tcW w:w="1084" w:type="dxa"/>
            <w:tcBorders>
              <w:top w:val="nil"/>
              <w:left w:val="nil"/>
              <w:bottom w:val="nil"/>
              <w:right w:val="nil"/>
            </w:tcBorders>
            <w:shd w:val="clear" w:color="auto" w:fill="auto"/>
            <w:vAlign w:val="bottom"/>
          </w:tcPr>
          <w:p w14:paraId="198B8AF2"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(2.742)</w:t>
            </w:r>
          </w:p>
        </w:tc>
        <w:tc>
          <w:tcPr>
            <w:tcW w:w="1084" w:type="dxa"/>
            <w:tcBorders>
              <w:top w:val="nil"/>
              <w:left w:val="nil"/>
              <w:bottom w:val="nil"/>
              <w:right w:val="nil"/>
            </w:tcBorders>
            <w:shd w:val="clear" w:color="auto" w:fill="auto"/>
            <w:vAlign w:val="bottom"/>
          </w:tcPr>
          <w:p w14:paraId="195E14E6"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2.742 </w:t>
            </w:r>
          </w:p>
        </w:tc>
        <w:tc>
          <w:tcPr>
            <w:tcW w:w="1085" w:type="dxa"/>
            <w:tcBorders>
              <w:top w:val="nil"/>
              <w:left w:val="nil"/>
              <w:bottom w:val="nil"/>
              <w:right w:val="nil"/>
            </w:tcBorders>
            <w:shd w:val="clear" w:color="auto" w:fill="auto"/>
            <w:vAlign w:val="bottom"/>
          </w:tcPr>
          <w:p w14:paraId="49546AC2"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4" w:type="dxa"/>
            <w:tcBorders>
              <w:top w:val="nil"/>
              <w:left w:val="nil"/>
              <w:bottom w:val="nil"/>
              <w:right w:val="nil"/>
            </w:tcBorders>
            <w:shd w:val="clear" w:color="auto" w:fill="auto"/>
            <w:vAlign w:val="bottom"/>
          </w:tcPr>
          <w:p w14:paraId="46907EF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6" w:type="dxa"/>
            <w:tcBorders>
              <w:top w:val="nil"/>
              <w:left w:val="nil"/>
              <w:bottom w:val="nil"/>
              <w:right w:val="nil"/>
            </w:tcBorders>
            <w:shd w:val="clear" w:color="auto" w:fill="auto"/>
            <w:vAlign w:val="bottom"/>
          </w:tcPr>
          <w:p w14:paraId="30630E6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r>
      <w:tr w:rsidR="007E286D" w:rsidRPr="00037DCC" w14:paraId="7FFAA761" w14:textId="77777777" w:rsidTr="00DF2F64">
        <w:trPr>
          <w:trHeight w:val="174"/>
        </w:trPr>
        <w:tc>
          <w:tcPr>
            <w:tcW w:w="3946" w:type="dxa"/>
            <w:tcBorders>
              <w:top w:val="nil"/>
              <w:left w:val="nil"/>
              <w:bottom w:val="nil"/>
              <w:right w:val="nil"/>
            </w:tcBorders>
            <w:shd w:val="clear" w:color="auto" w:fill="auto"/>
          </w:tcPr>
          <w:p w14:paraId="221F3833" w14:textId="77777777" w:rsidR="007E286D" w:rsidRPr="00037DCC" w:rsidRDefault="007E286D" w:rsidP="00DF2F64">
            <w:pPr>
              <w:rPr>
                <w:rFonts w:ascii="Calibri" w:eastAsia="Calibri" w:hAnsi="Calibri" w:cs="Calibri"/>
                <w:color w:val="000000" w:themeColor="text1"/>
                <w:sz w:val="20"/>
                <w:szCs w:val="20"/>
                <w:lang w:val="hr-HR"/>
              </w:rPr>
            </w:pPr>
            <w:r w:rsidRPr="00E76F4B">
              <w:rPr>
                <w:rFonts w:ascii="Calibri" w:eastAsia="Calibri" w:hAnsi="Calibri" w:cs="Calibri"/>
                <w:color w:val="000000" w:themeColor="text1"/>
                <w:sz w:val="20"/>
                <w:szCs w:val="20"/>
                <w:lang w:val="hr-HR"/>
              </w:rPr>
              <w:t>Prijenos u Stupanj 3</w:t>
            </w:r>
          </w:p>
        </w:tc>
        <w:tc>
          <w:tcPr>
            <w:tcW w:w="1084" w:type="dxa"/>
            <w:tcBorders>
              <w:top w:val="nil"/>
              <w:left w:val="nil"/>
              <w:bottom w:val="nil"/>
              <w:right w:val="nil"/>
            </w:tcBorders>
            <w:shd w:val="clear" w:color="auto" w:fill="auto"/>
            <w:vAlign w:val="bottom"/>
          </w:tcPr>
          <w:p w14:paraId="22BBB9BF"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4" w:type="dxa"/>
            <w:tcBorders>
              <w:top w:val="nil"/>
              <w:left w:val="nil"/>
              <w:bottom w:val="nil"/>
              <w:right w:val="nil"/>
            </w:tcBorders>
            <w:shd w:val="clear" w:color="auto" w:fill="auto"/>
            <w:vAlign w:val="bottom"/>
          </w:tcPr>
          <w:p w14:paraId="16D1973A"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5" w:type="dxa"/>
            <w:tcBorders>
              <w:top w:val="nil"/>
              <w:left w:val="nil"/>
              <w:bottom w:val="nil"/>
              <w:right w:val="nil"/>
            </w:tcBorders>
            <w:shd w:val="clear" w:color="auto" w:fill="auto"/>
            <w:vAlign w:val="bottom"/>
          </w:tcPr>
          <w:p w14:paraId="01A3407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4" w:type="dxa"/>
            <w:tcBorders>
              <w:top w:val="nil"/>
              <w:left w:val="nil"/>
              <w:bottom w:val="nil"/>
              <w:right w:val="nil"/>
            </w:tcBorders>
            <w:shd w:val="clear" w:color="auto" w:fill="auto"/>
            <w:vAlign w:val="bottom"/>
          </w:tcPr>
          <w:p w14:paraId="6EEC2DFA"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6" w:type="dxa"/>
            <w:tcBorders>
              <w:top w:val="nil"/>
              <w:left w:val="nil"/>
              <w:bottom w:val="nil"/>
              <w:right w:val="nil"/>
            </w:tcBorders>
            <w:shd w:val="clear" w:color="auto" w:fill="auto"/>
            <w:vAlign w:val="bottom"/>
          </w:tcPr>
          <w:p w14:paraId="75ACC47B"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r>
      <w:tr w:rsidR="007E286D" w:rsidRPr="00037DCC" w14:paraId="596B2179" w14:textId="77777777" w:rsidTr="00DF2F64">
        <w:trPr>
          <w:trHeight w:val="249"/>
        </w:trPr>
        <w:tc>
          <w:tcPr>
            <w:tcW w:w="3946" w:type="dxa"/>
            <w:tcBorders>
              <w:top w:val="nil"/>
              <w:left w:val="nil"/>
              <w:bottom w:val="nil"/>
              <w:right w:val="nil"/>
            </w:tcBorders>
            <w:shd w:val="clear" w:color="auto" w:fill="auto"/>
            <w:vAlign w:val="center"/>
            <w:hideMark/>
          </w:tcPr>
          <w:p w14:paraId="4DF42874"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 xml:space="preserve">Neto </w:t>
            </w:r>
            <w:r>
              <w:rPr>
                <w:rFonts w:ascii="Calibri" w:eastAsia="Calibri" w:hAnsi="Calibri" w:cs="Calibri"/>
                <w:color w:val="000000" w:themeColor="text1"/>
                <w:sz w:val="20"/>
                <w:szCs w:val="20"/>
                <w:lang w:val="hr-HR"/>
              </w:rPr>
              <w:t>povećanje/(</w:t>
            </w:r>
            <w:r w:rsidRPr="00037DCC">
              <w:rPr>
                <w:rFonts w:ascii="Calibri" w:eastAsia="Calibri" w:hAnsi="Calibri" w:cs="Calibri"/>
                <w:color w:val="000000" w:themeColor="text1"/>
                <w:sz w:val="20"/>
                <w:szCs w:val="20"/>
                <w:lang w:val="hr-HR"/>
              </w:rPr>
              <w:t>smanjenje</w:t>
            </w:r>
            <w:r>
              <w:rPr>
                <w:rFonts w:ascii="Calibri" w:eastAsia="Calibri" w:hAnsi="Calibri" w:cs="Calibri"/>
                <w:color w:val="000000" w:themeColor="text1"/>
                <w:sz w:val="20"/>
                <w:szCs w:val="20"/>
                <w:lang w:val="hr-HR"/>
              </w:rPr>
              <w:t>)</w:t>
            </w:r>
            <w:r w:rsidRPr="00037DCC">
              <w:rPr>
                <w:rFonts w:ascii="Calibri" w:eastAsia="Calibri" w:hAnsi="Calibri" w:cs="Calibri"/>
                <w:color w:val="000000" w:themeColor="text1"/>
                <w:sz w:val="20"/>
                <w:szCs w:val="20"/>
                <w:lang w:val="hr-HR"/>
              </w:rPr>
              <w:t xml:space="preserve"> rezerviranja za očekivane gubitke </w:t>
            </w:r>
          </w:p>
        </w:tc>
        <w:tc>
          <w:tcPr>
            <w:tcW w:w="1084" w:type="dxa"/>
            <w:tcBorders>
              <w:top w:val="nil"/>
              <w:left w:val="nil"/>
              <w:bottom w:val="nil"/>
              <w:right w:val="nil"/>
            </w:tcBorders>
            <w:shd w:val="clear" w:color="auto" w:fill="auto"/>
            <w:vAlign w:val="bottom"/>
          </w:tcPr>
          <w:p w14:paraId="2AC0B97E"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2.290 </w:t>
            </w:r>
          </w:p>
        </w:tc>
        <w:tc>
          <w:tcPr>
            <w:tcW w:w="1084" w:type="dxa"/>
            <w:tcBorders>
              <w:top w:val="nil"/>
              <w:left w:val="nil"/>
              <w:bottom w:val="nil"/>
              <w:right w:val="nil"/>
            </w:tcBorders>
            <w:shd w:val="clear" w:color="auto" w:fill="auto"/>
            <w:vAlign w:val="bottom"/>
          </w:tcPr>
          <w:p w14:paraId="3E98D7F6"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22.091 </w:t>
            </w:r>
          </w:p>
        </w:tc>
        <w:tc>
          <w:tcPr>
            <w:tcW w:w="1085" w:type="dxa"/>
            <w:tcBorders>
              <w:top w:val="nil"/>
              <w:left w:val="nil"/>
              <w:bottom w:val="nil"/>
              <w:right w:val="nil"/>
            </w:tcBorders>
            <w:shd w:val="clear" w:color="auto" w:fill="auto"/>
            <w:vAlign w:val="bottom"/>
          </w:tcPr>
          <w:p w14:paraId="08A1D342"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(545)</w:t>
            </w:r>
          </w:p>
        </w:tc>
        <w:tc>
          <w:tcPr>
            <w:tcW w:w="1084" w:type="dxa"/>
            <w:tcBorders>
              <w:top w:val="nil"/>
              <w:left w:val="nil"/>
              <w:bottom w:val="nil"/>
              <w:right w:val="nil"/>
            </w:tcBorders>
            <w:shd w:val="clear" w:color="auto" w:fill="auto"/>
            <w:vAlign w:val="bottom"/>
          </w:tcPr>
          <w:p w14:paraId="43324B1E"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6" w:type="dxa"/>
            <w:tcBorders>
              <w:top w:val="nil"/>
              <w:left w:val="nil"/>
              <w:bottom w:val="nil"/>
              <w:right w:val="nil"/>
            </w:tcBorders>
            <w:shd w:val="clear" w:color="auto" w:fill="auto"/>
            <w:vAlign w:val="bottom"/>
          </w:tcPr>
          <w:p w14:paraId="7B7883F4"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23.836 </w:t>
            </w:r>
          </w:p>
        </w:tc>
      </w:tr>
      <w:tr w:rsidR="007E286D" w:rsidRPr="00037DCC" w14:paraId="5F892EE9" w14:textId="77777777" w:rsidTr="00DF2F64">
        <w:trPr>
          <w:trHeight w:val="249"/>
        </w:trPr>
        <w:tc>
          <w:tcPr>
            <w:tcW w:w="3946" w:type="dxa"/>
            <w:tcBorders>
              <w:top w:val="nil"/>
              <w:left w:val="nil"/>
              <w:bottom w:val="nil"/>
              <w:right w:val="nil"/>
            </w:tcBorders>
            <w:shd w:val="clear" w:color="auto" w:fill="auto"/>
          </w:tcPr>
          <w:p w14:paraId="7DF00648"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Unwinding - promjena uslijed proteka vremena</w:t>
            </w:r>
          </w:p>
        </w:tc>
        <w:tc>
          <w:tcPr>
            <w:tcW w:w="1084" w:type="dxa"/>
            <w:tcBorders>
              <w:top w:val="nil"/>
              <w:left w:val="nil"/>
              <w:bottom w:val="nil"/>
              <w:right w:val="nil"/>
            </w:tcBorders>
            <w:shd w:val="clear" w:color="auto" w:fill="auto"/>
            <w:vAlign w:val="bottom"/>
          </w:tcPr>
          <w:p w14:paraId="7C2DE480"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4" w:type="dxa"/>
            <w:tcBorders>
              <w:top w:val="nil"/>
              <w:left w:val="nil"/>
              <w:bottom w:val="nil"/>
              <w:right w:val="nil"/>
            </w:tcBorders>
            <w:shd w:val="clear" w:color="auto" w:fill="auto"/>
            <w:vAlign w:val="bottom"/>
          </w:tcPr>
          <w:p w14:paraId="07A3F585"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5" w:type="dxa"/>
            <w:tcBorders>
              <w:top w:val="nil"/>
              <w:left w:val="nil"/>
              <w:bottom w:val="nil"/>
              <w:right w:val="nil"/>
            </w:tcBorders>
            <w:shd w:val="clear" w:color="auto" w:fill="auto"/>
            <w:vAlign w:val="bottom"/>
          </w:tcPr>
          <w:p w14:paraId="380E9BE6"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27 </w:t>
            </w:r>
          </w:p>
        </w:tc>
        <w:tc>
          <w:tcPr>
            <w:tcW w:w="1084" w:type="dxa"/>
            <w:tcBorders>
              <w:top w:val="nil"/>
              <w:left w:val="nil"/>
              <w:bottom w:val="nil"/>
              <w:right w:val="nil"/>
            </w:tcBorders>
            <w:shd w:val="clear" w:color="auto" w:fill="auto"/>
            <w:vAlign w:val="bottom"/>
          </w:tcPr>
          <w:p w14:paraId="237FA351"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6" w:type="dxa"/>
            <w:tcBorders>
              <w:top w:val="nil"/>
              <w:left w:val="nil"/>
              <w:bottom w:val="nil"/>
              <w:right w:val="nil"/>
            </w:tcBorders>
            <w:shd w:val="clear" w:color="auto" w:fill="auto"/>
            <w:vAlign w:val="bottom"/>
          </w:tcPr>
          <w:p w14:paraId="72A92F51"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27 </w:t>
            </w:r>
          </w:p>
        </w:tc>
      </w:tr>
      <w:tr w:rsidR="007E286D" w:rsidRPr="00037DCC" w14:paraId="6E3EC4AE" w14:textId="77777777" w:rsidTr="00DF2F64">
        <w:trPr>
          <w:trHeight w:val="249"/>
        </w:trPr>
        <w:tc>
          <w:tcPr>
            <w:tcW w:w="3946" w:type="dxa"/>
            <w:tcBorders>
              <w:top w:val="nil"/>
              <w:left w:val="nil"/>
              <w:bottom w:val="nil"/>
              <w:right w:val="nil"/>
            </w:tcBorders>
            <w:shd w:val="clear" w:color="auto" w:fill="auto"/>
          </w:tcPr>
          <w:p w14:paraId="2CD97D7B" w14:textId="77777777"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(Prijenos na)/donos sa kredita ostalim korisnicima</w:t>
            </w:r>
          </w:p>
        </w:tc>
        <w:tc>
          <w:tcPr>
            <w:tcW w:w="1084" w:type="dxa"/>
            <w:tcBorders>
              <w:top w:val="nil"/>
              <w:left w:val="nil"/>
              <w:bottom w:val="nil"/>
              <w:right w:val="nil"/>
            </w:tcBorders>
            <w:shd w:val="clear" w:color="auto" w:fill="auto"/>
            <w:vAlign w:val="bottom"/>
          </w:tcPr>
          <w:p w14:paraId="2EAFB38C"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4" w:type="dxa"/>
            <w:tcBorders>
              <w:top w:val="nil"/>
              <w:left w:val="nil"/>
              <w:bottom w:val="nil"/>
              <w:right w:val="nil"/>
            </w:tcBorders>
            <w:shd w:val="clear" w:color="auto" w:fill="auto"/>
            <w:vAlign w:val="bottom"/>
          </w:tcPr>
          <w:p w14:paraId="2587CFDD"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(36)</w:t>
            </w:r>
          </w:p>
        </w:tc>
        <w:tc>
          <w:tcPr>
            <w:tcW w:w="1085" w:type="dxa"/>
            <w:tcBorders>
              <w:top w:val="nil"/>
              <w:left w:val="nil"/>
              <w:bottom w:val="nil"/>
              <w:right w:val="nil"/>
            </w:tcBorders>
            <w:shd w:val="clear" w:color="auto" w:fill="auto"/>
            <w:vAlign w:val="bottom"/>
          </w:tcPr>
          <w:p w14:paraId="663E0821"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4" w:type="dxa"/>
            <w:tcBorders>
              <w:top w:val="nil"/>
              <w:left w:val="nil"/>
              <w:bottom w:val="nil"/>
              <w:right w:val="nil"/>
            </w:tcBorders>
            <w:shd w:val="clear" w:color="auto" w:fill="auto"/>
            <w:vAlign w:val="bottom"/>
          </w:tcPr>
          <w:p w14:paraId="74CAD8B0"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6" w:type="dxa"/>
            <w:tcBorders>
              <w:top w:val="nil"/>
              <w:left w:val="nil"/>
              <w:bottom w:val="nil"/>
              <w:right w:val="nil"/>
            </w:tcBorders>
            <w:shd w:val="clear" w:color="auto" w:fill="auto"/>
            <w:vAlign w:val="bottom"/>
          </w:tcPr>
          <w:p w14:paraId="24E7DE10"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(36)</w:t>
            </w:r>
          </w:p>
        </w:tc>
      </w:tr>
      <w:tr w:rsidR="007E286D" w:rsidRPr="00037DCC" w14:paraId="74F3B41E" w14:textId="77777777" w:rsidTr="00DF2F64">
        <w:trPr>
          <w:trHeight w:val="182"/>
        </w:trPr>
        <w:tc>
          <w:tcPr>
            <w:tcW w:w="3946" w:type="dxa"/>
            <w:tcBorders>
              <w:top w:val="nil"/>
              <w:left w:val="nil"/>
              <w:bottom w:val="nil"/>
              <w:right w:val="nil"/>
            </w:tcBorders>
            <w:shd w:val="clear" w:color="auto" w:fill="auto"/>
            <w:vAlign w:val="center"/>
            <w:hideMark/>
          </w:tcPr>
          <w:p w14:paraId="790C423D" w14:textId="13839744" w:rsidR="007E286D" w:rsidRPr="00037DCC" w:rsidRDefault="007E286D" w:rsidP="00DF2F64">
            <w:pPr>
              <w:rPr>
                <w:rFonts w:ascii="Calibri" w:eastAsia="Calibri" w:hAnsi="Calibri" w:cs="Calibri"/>
                <w:color w:val="000000" w:themeColor="text1"/>
                <w:sz w:val="20"/>
                <w:szCs w:val="20"/>
                <w:lang w:val="hr-HR"/>
              </w:rPr>
            </w:pPr>
            <w:r w:rsidRPr="00037DCC">
              <w:rPr>
                <w:rFonts w:ascii="Calibri" w:eastAsia="Calibri" w:hAnsi="Calibri" w:cs="Calibri"/>
                <w:color w:val="000000" w:themeColor="text1"/>
                <w:sz w:val="20"/>
                <w:szCs w:val="20"/>
                <w:lang w:val="hr-HR"/>
              </w:rPr>
              <w:t xml:space="preserve">Neto </w:t>
            </w:r>
            <w:r w:rsidR="00701E33">
              <w:rPr>
                <w:rFonts w:ascii="Calibri" w:eastAsia="Calibri" w:hAnsi="Calibri" w:cs="Calibri"/>
                <w:color w:val="000000" w:themeColor="text1"/>
                <w:sz w:val="20"/>
                <w:szCs w:val="20"/>
                <w:lang w:val="hr-HR"/>
              </w:rPr>
              <w:t>dobit/</w:t>
            </w:r>
            <w:r>
              <w:rPr>
                <w:rFonts w:ascii="Calibri" w:eastAsia="Calibri" w:hAnsi="Calibri" w:cs="Calibri"/>
                <w:color w:val="000000" w:themeColor="text1"/>
                <w:sz w:val="20"/>
                <w:szCs w:val="20"/>
                <w:lang w:val="hr-HR"/>
              </w:rPr>
              <w:t>gubitak</w:t>
            </w:r>
            <w:r w:rsidRPr="00037DCC">
              <w:rPr>
                <w:rFonts w:ascii="Calibri" w:eastAsia="Calibri" w:hAnsi="Calibri" w:cs="Calibri"/>
                <w:color w:val="000000" w:themeColor="text1"/>
                <w:sz w:val="20"/>
                <w:szCs w:val="20"/>
                <w:lang w:val="hr-HR"/>
              </w:rPr>
              <w:t xml:space="preserve"> od tečajnih razlika po rezerviranjima za očekivane gubitke</w:t>
            </w:r>
          </w:p>
        </w:tc>
        <w:tc>
          <w:tcPr>
            <w:tcW w:w="1084" w:type="dxa"/>
            <w:tcBorders>
              <w:top w:val="nil"/>
              <w:left w:val="nil"/>
              <w:bottom w:val="single" w:sz="8" w:space="0" w:color="auto"/>
              <w:right w:val="nil"/>
            </w:tcBorders>
            <w:shd w:val="clear" w:color="auto" w:fill="auto"/>
            <w:vAlign w:val="bottom"/>
          </w:tcPr>
          <w:p w14:paraId="66562840"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149 </w:t>
            </w:r>
          </w:p>
        </w:tc>
        <w:tc>
          <w:tcPr>
            <w:tcW w:w="1084" w:type="dxa"/>
            <w:tcBorders>
              <w:top w:val="nil"/>
              <w:left w:val="nil"/>
              <w:bottom w:val="single" w:sz="8" w:space="0" w:color="auto"/>
              <w:right w:val="nil"/>
            </w:tcBorders>
            <w:shd w:val="clear" w:color="auto" w:fill="auto"/>
            <w:vAlign w:val="bottom"/>
          </w:tcPr>
          <w:p w14:paraId="12531677"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95 </w:t>
            </w:r>
          </w:p>
        </w:tc>
        <w:tc>
          <w:tcPr>
            <w:tcW w:w="1085" w:type="dxa"/>
            <w:tcBorders>
              <w:top w:val="nil"/>
              <w:left w:val="nil"/>
              <w:bottom w:val="single" w:sz="8" w:space="0" w:color="auto"/>
              <w:right w:val="nil"/>
            </w:tcBorders>
            <w:shd w:val="clear" w:color="auto" w:fill="auto"/>
            <w:vAlign w:val="bottom"/>
          </w:tcPr>
          <w:p w14:paraId="18918656"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28 </w:t>
            </w:r>
          </w:p>
        </w:tc>
        <w:tc>
          <w:tcPr>
            <w:tcW w:w="1084" w:type="dxa"/>
            <w:tcBorders>
              <w:top w:val="nil"/>
              <w:left w:val="nil"/>
              <w:bottom w:val="single" w:sz="8" w:space="0" w:color="auto"/>
              <w:right w:val="nil"/>
            </w:tcBorders>
            <w:shd w:val="clear" w:color="auto" w:fill="auto"/>
            <w:vAlign w:val="bottom"/>
          </w:tcPr>
          <w:p w14:paraId="21DB4013"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 </w:t>
            </w:r>
          </w:p>
        </w:tc>
        <w:tc>
          <w:tcPr>
            <w:tcW w:w="1086" w:type="dxa"/>
            <w:tcBorders>
              <w:top w:val="nil"/>
              <w:left w:val="nil"/>
              <w:bottom w:val="single" w:sz="8" w:space="0" w:color="auto"/>
              <w:right w:val="nil"/>
            </w:tcBorders>
            <w:shd w:val="clear" w:color="auto" w:fill="auto"/>
            <w:vAlign w:val="bottom"/>
          </w:tcPr>
          <w:p w14:paraId="7335E088" w14:textId="77777777" w:rsidR="007E286D" w:rsidRPr="00037DCC" w:rsidRDefault="007E286D" w:rsidP="00DF2F64">
            <w:pPr>
              <w:jc w:val="right"/>
              <w:rPr>
                <w:rFonts w:ascii="Calibri" w:eastAsia="Calibri" w:hAnsi="Calibri" w:cs="Calibri"/>
                <w:color w:val="000000" w:themeColor="text1"/>
                <w:sz w:val="20"/>
                <w:szCs w:val="20"/>
                <w:lang w:val="hr-HR"/>
              </w:rPr>
            </w:pPr>
            <w:r w:rsidRPr="00F625B3">
              <w:rPr>
                <w:rFonts w:ascii="Calibri" w:eastAsia="Calibri" w:hAnsi="Calibri" w:cs="Calibri"/>
                <w:color w:val="000000" w:themeColor="text1"/>
                <w:sz w:val="20"/>
                <w:szCs w:val="20"/>
                <w:lang w:val="hr-HR"/>
              </w:rPr>
              <w:t xml:space="preserve"> 272 </w:t>
            </w:r>
          </w:p>
        </w:tc>
      </w:tr>
      <w:tr w:rsidR="007E286D" w:rsidRPr="00037DCC" w14:paraId="7123A02D" w14:textId="77777777" w:rsidTr="00DF2F64">
        <w:trPr>
          <w:trHeight w:val="182"/>
        </w:trPr>
        <w:tc>
          <w:tcPr>
            <w:tcW w:w="3946" w:type="dxa"/>
            <w:tcBorders>
              <w:top w:val="nil"/>
              <w:left w:val="nil"/>
              <w:bottom w:val="nil"/>
              <w:right w:val="nil"/>
            </w:tcBorders>
            <w:shd w:val="clear" w:color="auto" w:fill="auto"/>
            <w:vAlign w:val="bottom"/>
            <w:hideMark/>
          </w:tcPr>
          <w:p w14:paraId="4451E6B3"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Stanje 31. prosinca 20</w:t>
            </w:r>
            <w:r>
              <w:rPr>
                <w:rFonts w:ascii="Calibri" w:eastAsia="Calibri" w:hAnsi="Calibri" w:cs="Calibri"/>
                <w:b/>
                <w:bCs/>
                <w:color w:val="000000" w:themeColor="text1"/>
                <w:sz w:val="20"/>
                <w:szCs w:val="20"/>
                <w:lang w:val="hr-HR"/>
              </w:rPr>
              <w:t>20</w:t>
            </w:r>
            <w:r w:rsidRPr="00037DCC">
              <w:rPr>
                <w:rFonts w:ascii="Calibri" w:eastAsia="Calibri" w:hAnsi="Calibri" w:cs="Calibri"/>
                <w:b/>
                <w:bCs/>
                <w:color w:val="000000" w:themeColor="text1"/>
                <w:sz w:val="20"/>
                <w:szCs w:val="20"/>
                <w:lang w:val="hr-HR"/>
              </w:rPr>
              <w:t>.</w:t>
            </w:r>
          </w:p>
        </w:tc>
        <w:tc>
          <w:tcPr>
            <w:tcW w:w="1084" w:type="dxa"/>
            <w:tcBorders>
              <w:top w:val="nil"/>
              <w:left w:val="nil"/>
              <w:bottom w:val="single" w:sz="12" w:space="0" w:color="auto"/>
              <w:right w:val="nil"/>
            </w:tcBorders>
            <w:shd w:val="clear" w:color="auto" w:fill="auto"/>
            <w:vAlign w:val="bottom"/>
          </w:tcPr>
          <w:p w14:paraId="150C27FD" w14:textId="77777777" w:rsidR="007E286D" w:rsidRPr="00037DCC" w:rsidRDefault="007E286D" w:rsidP="00DF2F64">
            <w:pPr>
              <w:jc w:val="right"/>
              <w:rPr>
                <w:rFonts w:ascii="Calibri" w:eastAsia="Calibri" w:hAnsi="Calibri" w:cs="Calibri"/>
                <w:b/>
                <w:color w:val="000000" w:themeColor="text1"/>
                <w:sz w:val="20"/>
                <w:szCs w:val="20"/>
                <w:lang w:val="hr-HR"/>
              </w:rPr>
            </w:pPr>
            <w:r w:rsidRPr="00F625B3">
              <w:rPr>
                <w:rFonts w:ascii="Calibri" w:eastAsia="Calibri" w:hAnsi="Calibri" w:cs="Calibri"/>
                <w:b/>
                <w:color w:val="000000" w:themeColor="text1"/>
                <w:sz w:val="20"/>
                <w:szCs w:val="20"/>
                <w:lang w:val="hr-HR"/>
              </w:rPr>
              <w:t xml:space="preserve"> 36.795 </w:t>
            </w:r>
          </w:p>
        </w:tc>
        <w:tc>
          <w:tcPr>
            <w:tcW w:w="1084" w:type="dxa"/>
            <w:tcBorders>
              <w:top w:val="nil"/>
              <w:left w:val="nil"/>
              <w:bottom w:val="single" w:sz="12" w:space="0" w:color="auto"/>
              <w:right w:val="nil"/>
            </w:tcBorders>
            <w:shd w:val="clear" w:color="auto" w:fill="auto"/>
            <w:vAlign w:val="bottom"/>
          </w:tcPr>
          <w:p w14:paraId="0E66C8EA" w14:textId="77777777" w:rsidR="007E286D" w:rsidRPr="00037DCC" w:rsidRDefault="007E286D" w:rsidP="00DF2F64">
            <w:pPr>
              <w:jc w:val="right"/>
              <w:rPr>
                <w:rFonts w:ascii="Calibri" w:eastAsia="Calibri" w:hAnsi="Calibri" w:cs="Calibri"/>
                <w:b/>
                <w:color w:val="000000" w:themeColor="text1"/>
                <w:sz w:val="20"/>
                <w:szCs w:val="20"/>
                <w:lang w:val="hr-HR"/>
              </w:rPr>
            </w:pPr>
            <w:r w:rsidRPr="00F625B3">
              <w:rPr>
                <w:rFonts w:ascii="Calibri" w:eastAsia="Calibri" w:hAnsi="Calibri" w:cs="Calibri"/>
                <w:b/>
                <w:color w:val="000000" w:themeColor="text1"/>
                <w:sz w:val="20"/>
                <w:szCs w:val="20"/>
                <w:lang w:val="hr-HR"/>
              </w:rPr>
              <w:t xml:space="preserve"> 35.435 </w:t>
            </w:r>
          </w:p>
        </w:tc>
        <w:tc>
          <w:tcPr>
            <w:tcW w:w="1085" w:type="dxa"/>
            <w:tcBorders>
              <w:top w:val="nil"/>
              <w:left w:val="nil"/>
              <w:bottom w:val="single" w:sz="12" w:space="0" w:color="auto"/>
              <w:right w:val="nil"/>
            </w:tcBorders>
            <w:shd w:val="clear" w:color="auto" w:fill="auto"/>
            <w:vAlign w:val="bottom"/>
          </w:tcPr>
          <w:p w14:paraId="18366EBC" w14:textId="77777777" w:rsidR="007E286D" w:rsidRPr="00037DCC" w:rsidRDefault="007E286D" w:rsidP="00DF2F64">
            <w:pPr>
              <w:jc w:val="right"/>
              <w:rPr>
                <w:rFonts w:ascii="Calibri" w:eastAsia="Calibri" w:hAnsi="Calibri" w:cs="Calibri"/>
                <w:b/>
                <w:color w:val="000000" w:themeColor="text1"/>
                <w:sz w:val="20"/>
                <w:szCs w:val="20"/>
                <w:lang w:val="hr-HR"/>
              </w:rPr>
            </w:pPr>
            <w:r w:rsidRPr="00F625B3">
              <w:rPr>
                <w:rFonts w:ascii="Calibri" w:eastAsia="Calibri" w:hAnsi="Calibri" w:cs="Calibri"/>
                <w:b/>
                <w:color w:val="000000" w:themeColor="text1"/>
                <w:sz w:val="20"/>
                <w:szCs w:val="20"/>
                <w:lang w:val="hr-HR"/>
              </w:rPr>
              <w:t xml:space="preserve"> 10.567 </w:t>
            </w:r>
          </w:p>
        </w:tc>
        <w:tc>
          <w:tcPr>
            <w:tcW w:w="1084" w:type="dxa"/>
            <w:tcBorders>
              <w:top w:val="nil"/>
              <w:left w:val="nil"/>
              <w:bottom w:val="single" w:sz="12" w:space="0" w:color="auto"/>
              <w:right w:val="nil"/>
            </w:tcBorders>
            <w:shd w:val="clear" w:color="auto" w:fill="auto"/>
            <w:vAlign w:val="bottom"/>
          </w:tcPr>
          <w:p w14:paraId="7B42DED6" w14:textId="77777777" w:rsidR="007E286D" w:rsidRPr="00037DCC" w:rsidRDefault="007E286D" w:rsidP="00DF2F64">
            <w:pPr>
              <w:jc w:val="right"/>
              <w:rPr>
                <w:rFonts w:ascii="Calibri" w:eastAsia="Calibri" w:hAnsi="Calibri" w:cs="Calibri"/>
                <w:b/>
                <w:color w:val="000000" w:themeColor="text1"/>
                <w:sz w:val="20"/>
                <w:szCs w:val="20"/>
                <w:lang w:val="hr-HR"/>
              </w:rPr>
            </w:pPr>
            <w:r w:rsidRPr="00F625B3">
              <w:rPr>
                <w:rFonts w:ascii="Calibri" w:eastAsia="Calibri" w:hAnsi="Calibri" w:cs="Calibri"/>
                <w:b/>
                <w:color w:val="000000" w:themeColor="text1"/>
                <w:sz w:val="20"/>
                <w:szCs w:val="20"/>
                <w:lang w:val="hr-HR"/>
              </w:rPr>
              <w:t xml:space="preserve"> - </w:t>
            </w:r>
          </w:p>
        </w:tc>
        <w:tc>
          <w:tcPr>
            <w:tcW w:w="1086" w:type="dxa"/>
            <w:tcBorders>
              <w:top w:val="nil"/>
              <w:left w:val="nil"/>
              <w:bottom w:val="single" w:sz="12" w:space="0" w:color="auto"/>
              <w:right w:val="nil"/>
            </w:tcBorders>
            <w:shd w:val="clear" w:color="auto" w:fill="auto"/>
            <w:vAlign w:val="bottom"/>
          </w:tcPr>
          <w:p w14:paraId="4F6BAEF4" w14:textId="77777777" w:rsidR="007E286D" w:rsidRPr="00037DCC" w:rsidRDefault="007E286D" w:rsidP="00DF2F64">
            <w:pPr>
              <w:jc w:val="right"/>
              <w:rPr>
                <w:rFonts w:ascii="Calibri" w:eastAsia="Calibri" w:hAnsi="Calibri" w:cs="Calibri"/>
                <w:b/>
                <w:color w:val="000000" w:themeColor="text1"/>
                <w:sz w:val="20"/>
                <w:szCs w:val="20"/>
                <w:lang w:val="hr-HR"/>
              </w:rPr>
            </w:pPr>
            <w:r w:rsidRPr="00F625B3">
              <w:rPr>
                <w:rFonts w:ascii="Calibri" w:eastAsia="Calibri" w:hAnsi="Calibri" w:cs="Calibri"/>
                <w:b/>
                <w:color w:val="000000" w:themeColor="text1"/>
                <w:sz w:val="20"/>
                <w:szCs w:val="20"/>
                <w:lang w:val="hr-HR"/>
              </w:rPr>
              <w:t xml:space="preserve"> 82.797 </w:t>
            </w:r>
          </w:p>
        </w:tc>
      </w:tr>
    </w:tbl>
    <w:p w14:paraId="21C6FD02" w14:textId="77777777" w:rsidR="00890F29" w:rsidRPr="00037DCC" w:rsidRDefault="00890F29" w:rsidP="00890F29">
      <w:pPr>
        <w:keepNext/>
        <w:jc w:val="both"/>
        <w:rPr>
          <w:rFonts w:ascii="Calibri" w:hAnsi="Calibri" w:cs="Arial"/>
          <w:b/>
          <w:bCs/>
          <w:color w:val="000000" w:themeColor="text1"/>
          <w:sz w:val="22"/>
          <w:szCs w:val="22"/>
          <w:lang w:val="hr-HR"/>
        </w:rPr>
      </w:pPr>
    </w:p>
    <w:p w14:paraId="69E50C91" w14:textId="77777777" w:rsidR="00890F29" w:rsidRPr="00037DCC" w:rsidRDefault="00890F29" w:rsidP="00890F29">
      <w:pPr>
        <w:rPr>
          <w:rFonts w:ascii="Calibri" w:eastAsia="Calibri" w:hAnsi="Calibri"/>
          <w:color w:val="000000" w:themeColor="text1"/>
          <w:sz w:val="22"/>
          <w:szCs w:val="22"/>
          <w:lang w:val="hr-HR"/>
        </w:rPr>
        <w:sectPr w:rsidR="00890F29" w:rsidRPr="00037DCC" w:rsidSect="00623DBA">
          <w:pgSz w:w="11906" w:h="16838"/>
          <w:pgMar w:top="1418" w:right="1134" w:bottom="1134" w:left="1418" w:header="708" w:footer="708" w:gutter="0"/>
          <w:cols w:space="708"/>
          <w:docGrid w:linePitch="360"/>
        </w:sectPr>
      </w:pPr>
    </w:p>
    <w:p w14:paraId="13200486" w14:textId="77777777" w:rsidR="00890F29" w:rsidRPr="00037DCC" w:rsidRDefault="00890F29" w:rsidP="00890F29">
      <w:pPr>
        <w:keepNext/>
        <w:jc w:val="both"/>
        <w:rPr>
          <w:rFonts w:ascii="Calibri" w:hAnsi="Calibri" w:cs="Arial"/>
          <w:b/>
          <w:bCs/>
          <w:color w:val="000000" w:themeColor="text1"/>
          <w:sz w:val="22"/>
          <w:szCs w:val="22"/>
          <w:lang w:val="hr-HR"/>
        </w:rPr>
      </w:pPr>
    </w:p>
    <w:p w14:paraId="4E5A4718" w14:textId="750166A3" w:rsidR="00890F29" w:rsidRPr="00037DCC" w:rsidRDefault="00092418"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ab/>
        <w:t>Upravljanje rizicima (nastavak)</w:t>
      </w:r>
    </w:p>
    <w:p w14:paraId="78664952" w14:textId="77777777" w:rsidR="00890F29" w:rsidRPr="00502993" w:rsidRDefault="00890F29" w:rsidP="00890F29">
      <w:pPr>
        <w:keepNext/>
        <w:jc w:val="both"/>
        <w:rPr>
          <w:rFonts w:ascii="Calibri" w:hAnsi="Calibri" w:cs="Arial"/>
          <w:b/>
          <w:bCs/>
          <w:color w:val="000000" w:themeColor="text1"/>
          <w:sz w:val="16"/>
          <w:szCs w:val="18"/>
          <w:lang w:val="hr-HR"/>
        </w:rPr>
      </w:pPr>
    </w:p>
    <w:p w14:paraId="0717B452" w14:textId="02FA8FB3" w:rsidR="00890F29" w:rsidRPr="00037DCC" w:rsidRDefault="00092418"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 xml:space="preserve">.3. </w:t>
      </w:r>
      <w:r w:rsidR="00890F29" w:rsidRPr="00037DCC">
        <w:rPr>
          <w:rFonts w:ascii="Calibri" w:hAnsi="Calibri" w:cs="Arial"/>
          <w:b/>
          <w:bCs/>
          <w:color w:val="000000" w:themeColor="text1"/>
          <w:sz w:val="22"/>
          <w:szCs w:val="22"/>
          <w:lang w:val="hr-HR"/>
        </w:rPr>
        <w:tab/>
        <w:t>Kreditni rizik (nastavak)</w:t>
      </w:r>
    </w:p>
    <w:p w14:paraId="336D6610" w14:textId="77777777" w:rsidR="00890F29" w:rsidRPr="00502993" w:rsidRDefault="00890F29" w:rsidP="00890F29">
      <w:pPr>
        <w:keepNext/>
        <w:jc w:val="both"/>
        <w:rPr>
          <w:rFonts w:ascii="Calibri" w:hAnsi="Calibri" w:cs="Arial"/>
          <w:b/>
          <w:bCs/>
          <w:color w:val="000000" w:themeColor="text1"/>
          <w:sz w:val="16"/>
          <w:szCs w:val="18"/>
          <w:lang w:val="hr-HR"/>
        </w:rPr>
      </w:pPr>
    </w:p>
    <w:p w14:paraId="06F1371A" w14:textId="77777777" w:rsidR="00890F29" w:rsidRPr="00037DCC" w:rsidRDefault="00890F29" w:rsidP="00890F29">
      <w:pPr>
        <w:keepNext/>
        <w:tabs>
          <w:tab w:val="left" w:pos="284"/>
        </w:tabs>
        <w:jc w:val="both"/>
        <w:rPr>
          <w:rFonts w:ascii="Calibri" w:hAnsi="Calibri" w:cs="Arial"/>
          <w:bCs/>
          <w:i/>
          <w:color w:val="000000" w:themeColor="text1"/>
          <w:sz w:val="22"/>
          <w:szCs w:val="22"/>
          <w:lang w:val="hr-HR"/>
        </w:rPr>
      </w:pPr>
      <w:r w:rsidRPr="00037DCC">
        <w:rPr>
          <w:rFonts w:ascii="Calibri" w:hAnsi="Calibri" w:cs="Arial"/>
          <w:bCs/>
          <w:i/>
          <w:color w:val="000000" w:themeColor="text1"/>
          <w:sz w:val="22"/>
          <w:szCs w:val="22"/>
          <w:lang w:val="hr-HR"/>
        </w:rPr>
        <w:t>i.</w:t>
      </w:r>
      <w:r w:rsidRPr="00037DCC">
        <w:rPr>
          <w:rFonts w:ascii="Calibri" w:hAnsi="Calibri" w:cs="Arial"/>
          <w:bCs/>
          <w:i/>
          <w:color w:val="000000" w:themeColor="text1"/>
          <w:sz w:val="22"/>
          <w:szCs w:val="22"/>
          <w:lang w:val="hr-HR"/>
        </w:rPr>
        <w:tab/>
        <w:t>Promjene po rezerviranjima (nastavak)</w:t>
      </w:r>
    </w:p>
    <w:p w14:paraId="6EDB9844" w14:textId="77777777" w:rsidR="00890F29" w:rsidRPr="00502993" w:rsidRDefault="00890F29" w:rsidP="00890F29">
      <w:pPr>
        <w:keepNext/>
        <w:jc w:val="both"/>
        <w:rPr>
          <w:rFonts w:ascii="Calibri" w:hAnsi="Calibri" w:cs="Arial"/>
          <w:b/>
          <w:bCs/>
          <w:color w:val="000000" w:themeColor="text1"/>
          <w:sz w:val="16"/>
          <w:szCs w:val="18"/>
          <w:lang w:val="hr-HR"/>
        </w:rPr>
      </w:pPr>
    </w:p>
    <w:p w14:paraId="796D4EE7" w14:textId="77777777" w:rsidR="00890F29" w:rsidRPr="00037DCC" w:rsidRDefault="00890F29" w:rsidP="00890F2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Krediti ostalim korisnicima</w:t>
      </w:r>
    </w:p>
    <w:p w14:paraId="7178EAD4" w14:textId="77777777" w:rsidR="00890F29" w:rsidRPr="00502993" w:rsidRDefault="00890F29" w:rsidP="00890F29">
      <w:pPr>
        <w:keepNext/>
        <w:jc w:val="both"/>
        <w:rPr>
          <w:rFonts w:ascii="Calibri" w:hAnsi="Calibri" w:cs="Arial"/>
          <w:b/>
          <w:bCs/>
          <w:color w:val="000000" w:themeColor="text1"/>
          <w:sz w:val="14"/>
          <w:szCs w:val="14"/>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E14286" w:rsidRPr="007E286D" w14:paraId="6A95058C" w14:textId="77777777" w:rsidTr="003224D9">
        <w:trPr>
          <w:trHeight w:val="159"/>
        </w:trPr>
        <w:tc>
          <w:tcPr>
            <w:tcW w:w="3912" w:type="dxa"/>
            <w:vAlign w:val="center"/>
            <w:hideMark/>
          </w:tcPr>
          <w:p w14:paraId="46D5AB0B" w14:textId="77777777" w:rsidR="00890F29" w:rsidRPr="007F5B1C" w:rsidRDefault="00890F29" w:rsidP="00890F29">
            <w:pPr>
              <w:spacing w:line="256" w:lineRule="auto"/>
              <w:rPr>
                <w:rFonts w:ascii="Calibri" w:eastAsia="Calibri" w:hAnsi="Calibri" w:cs="Calibri"/>
                <w:b/>
                <w:bCs/>
                <w:color w:val="000000" w:themeColor="text1"/>
                <w:sz w:val="19"/>
                <w:szCs w:val="19"/>
              </w:rPr>
            </w:pPr>
            <w:bookmarkStart w:id="2164" w:name="_Hlk24387066"/>
            <w:r w:rsidRPr="007F5B1C">
              <w:rPr>
                <w:rFonts w:ascii="Calibri" w:eastAsia="Calibri" w:hAnsi="Calibri" w:cs="Calibri"/>
                <w:b/>
                <w:bCs/>
                <w:color w:val="000000" w:themeColor="text1"/>
                <w:sz w:val="19"/>
                <w:szCs w:val="19"/>
              </w:rPr>
              <w:t>Grupa i Banka</w:t>
            </w:r>
          </w:p>
        </w:tc>
        <w:tc>
          <w:tcPr>
            <w:tcW w:w="1081" w:type="dxa"/>
            <w:vAlign w:val="center"/>
          </w:tcPr>
          <w:p w14:paraId="0E0FB1B8"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p>
        </w:tc>
        <w:tc>
          <w:tcPr>
            <w:tcW w:w="1082" w:type="dxa"/>
            <w:vAlign w:val="center"/>
          </w:tcPr>
          <w:p w14:paraId="0B21A8D4"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p>
        </w:tc>
        <w:tc>
          <w:tcPr>
            <w:tcW w:w="1081" w:type="dxa"/>
            <w:vAlign w:val="center"/>
          </w:tcPr>
          <w:p w14:paraId="25567D59"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p>
        </w:tc>
        <w:tc>
          <w:tcPr>
            <w:tcW w:w="1048" w:type="dxa"/>
            <w:vAlign w:val="center"/>
          </w:tcPr>
          <w:p w14:paraId="021378E2"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p>
        </w:tc>
        <w:tc>
          <w:tcPr>
            <w:tcW w:w="1159" w:type="dxa"/>
            <w:vAlign w:val="center"/>
          </w:tcPr>
          <w:p w14:paraId="40111665"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p>
        </w:tc>
      </w:tr>
      <w:tr w:rsidR="00E14286" w:rsidRPr="007E286D" w14:paraId="5B48953F" w14:textId="77777777" w:rsidTr="003224D9">
        <w:trPr>
          <w:trHeight w:val="159"/>
        </w:trPr>
        <w:tc>
          <w:tcPr>
            <w:tcW w:w="3912" w:type="dxa"/>
            <w:vAlign w:val="center"/>
            <w:hideMark/>
          </w:tcPr>
          <w:p w14:paraId="7202A911" w14:textId="57D2D0E0" w:rsidR="00890F29" w:rsidRPr="007F5B1C" w:rsidRDefault="00890F29" w:rsidP="00890F29">
            <w:pPr>
              <w:spacing w:line="256" w:lineRule="auto"/>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 xml:space="preserve">31. prosinca </w:t>
            </w:r>
            <w:r w:rsidR="00731A85" w:rsidRPr="007F5B1C">
              <w:rPr>
                <w:rFonts w:ascii="Calibri" w:eastAsia="Calibri" w:hAnsi="Calibri" w:cs="Calibri"/>
                <w:b/>
                <w:bCs/>
                <w:color w:val="000000" w:themeColor="text1"/>
                <w:sz w:val="19"/>
                <w:szCs w:val="19"/>
              </w:rPr>
              <w:t>202</w:t>
            </w:r>
            <w:r w:rsidR="00731A85">
              <w:rPr>
                <w:rFonts w:ascii="Calibri" w:eastAsia="Calibri" w:hAnsi="Calibri" w:cs="Calibri"/>
                <w:b/>
                <w:bCs/>
                <w:color w:val="000000" w:themeColor="text1"/>
                <w:sz w:val="19"/>
                <w:szCs w:val="19"/>
              </w:rPr>
              <w:t>1</w:t>
            </w:r>
            <w:r w:rsidRPr="007F5B1C">
              <w:rPr>
                <w:rFonts w:ascii="Calibri" w:eastAsia="Calibri" w:hAnsi="Calibri" w:cs="Calibri"/>
                <w:b/>
                <w:bCs/>
                <w:color w:val="000000" w:themeColor="text1"/>
                <w:sz w:val="19"/>
                <w:szCs w:val="19"/>
              </w:rPr>
              <w:t>.</w:t>
            </w:r>
          </w:p>
        </w:tc>
        <w:tc>
          <w:tcPr>
            <w:tcW w:w="1081" w:type="dxa"/>
            <w:vAlign w:val="center"/>
            <w:hideMark/>
          </w:tcPr>
          <w:p w14:paraId="6B1CEFE1"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Stupanj 1</w:t>
            </w:r>
          </w:p>
        </w:tc>
        <w:tc>
          <w:tcPr>
            <w:tcW w:w="1082" w:type="dxa"/>
            <w:vAlign w:val="center"/>
            <w:hideMark/>
          </w:tcPr>
          <w:p w14:paraId="502B6A92"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Stupanj 2</w:t>
            </w:r>
          </w:p>
        </w:tc>
        <w:tc>
          <w:tcPr>
            <w:tcW w:w="1081" w:type="dxa"/>
            <w:vAlign w:val="center"/>
            <w:hideMark/>
          </w:tcPr>
          <w:p w14:paraId="2CA4492B"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Stupanj 3</w:t>
            </w:r>
          </w:p>
        </w:tc>
        <w:tc>
          <w:tcPr>
            <w:tcW w:w="1048" w:type="dxa"/>
            <w:vAlign w:val="center"/>
            <w:hideMark/>
          </w:tcPr>
          <w:p w14:paraId="3597C034"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POCI</w:t>
            </w:r>
          </w:p>
        </w:tc>
        <w:tc>
          <w:tcPr>
            <w:tcW w:w="1159" w:type="dxa"/>
            <w:vAlign w:val="center"/>
            <w:hideMark/>
          </w:tcPr>
          <w:p w14:paraId="19B54C9B"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Ukupno</w:t>
            </w:r>
          </w:p>
        </w:tc>
      </w:tr>
      <w:tr w:rsidR="00E14286" w:rsidRPr="007E286D" w14:paraId="2B46DB21" w14:textId="77777777" w:rsidTr="003224D9">
        <w:trPr>
          <w:trHeight w:val="159"/>
        </w:trPr>
        <w:tc>
          <w:tcPr>
            <w:tcW w:w="3912" w:type="dxa"/>
            <w:vAlign w:val="center"/>
            <w:hideMark/>
          </w:tcPr>
          <w:p w14:paraId="0A9281E8" w14:textId="77777777" w:rsidR="00890F29" w:rsidRPr="007F5B1C" w:rsidRDefault="00890F29" w:rsidP="00890F29">
            <w:pPr>
              <w:rPr>
                <w:rFonts w:ascii="Calibri" w:eastAsia="Calibri" w:hAnsi="Calibri" w:cs="Calibri"/>
                <w:b/>
                <w:bCs/>
                <w:color w:val="000000" w:themeColor="text1"/>
                <w:sz w:val="19"/>
                <w:szCs w:val="19"/>
              </w:rPr>
            </w:pPr>
          </w:p>
        </w:tc>
        <w:tc>
          <w:tcPr>
            <w:tcW w:w="1081" w:type="dxa"/>
            <w:vAlign w:val="center"/>
            <w:hideMark/>
          </w:tcPr>
          <w:p w14:paraId="318E69F7"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000 kuna</w:t>
            </w:r>
          </w:p>
        </w:tc>
        <w:tc>
          <w:tcPr>
            <w:tcW w:w="1082" w:type="dxa"/>
            <w:vAlign w:val="center"/>
            <w:hideMark/>
          </w:tcPr>
          <w:p w14:paraId="3F83E38D"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000 kuna</w:t>
            </w:r>
          </w:p>
        </w:tc>
        <w:tc>
          <w:tcPr>
            <w:tcW w:w="1081" w:type="dxa"/>
            <w:vAlign w:val="center"/>
            <w:hideMark/>
          </w:tcPr>
          <w:p w14:paraId="41BD6241"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000 kuna</w:t>
            </w:r>
          </w:p>
        </w:tc>
        <w:tc>
          <w:tcPr>
            <w:tcW w:w="1048" w:type="dxa"/>
            <w:vAlign w:val="center"/>
            <w:hideMark/>
          </w:tcPr>
          <w:p w14:paraId="196F1CC6"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000 kuna</w:t>
            </w:r>
          </w:p>
        </w:tc>
        <w:tc>
          <w:tcPr>
            <w:tcW w:w="1159" w:type="dxa"/>
            <w:vAlign w:val="center"/>
            <w:hideMark/>
          </w:tcPr>
          <w:p w14:paraId="56AFA481" w14:textId="77777777" w:rsidR="00890F29" w:rsidRPr="007F5B1C" w:rsidRDefault="00890F29" w:rsidP="00890F29">
            <w:pPr>
              <w:spacing w:line="256" w:lineRule="auto"/>
              <w:jc w:val="right"/>
              <w:rPr>
                <w:rFonts w:ascii="Calibri" w:eastAsia="Calibri" w:hAnsi="Calibri" w:cs="Calibri"/>
                <w:b/>
                <w:bCs/>
                <w:color w:val="000000" w:themeColor="text1"/>
                <w:sz w:val="19"/>
                <w:szCs w:val="19"/>
              </w:rPr>
            </w:pPr>
            <w:r w:rsidRPr="007F5B1C">
              <w:rPr>
                <w:rFonts w:ascii="Calibri" w:eastAsia="Calibri" w:hAnsi="Calibri" w:cs="Calibri"/>
                <w:b/>
                <w:bCs/>
                <w:color w:val="000000" w:themeColor="text1"/>
                <w:sz w:val="19"/>
                <w:szCs w:val="19"/>
              </w:rPr>
              <w:t>000 kuna</w:t>
            </w:r>
          </w:p>
        </w:tc>
      </w:tr>
      <w:tr w:rsidR="00E14286" w:rsidRPr="007E286D" w14:paraId="00C9E71B" w14:textId="77777777" w:rsidTr="003224D9">
        <w:trPr>
          <w:trHeight w:val="159"/>
        </w:trPr>
        <w:tc>
          <w:tcPr>
            <w:tcW w:w="3912" w:type="dxa"/>
            <w:vAlign w:val="center"/>
          </w:tcPr>
          <w:p w14:paraId="58515AE7" w14:textId="77777777" w:rsidR="00890F29" w:rsidRPr="007F5B1C" w:rsidRDefault="00890F29" w:rsidP="00890F29">
            <w:pPr>
              <w:spacing w:line="256" w:lineRule="auto"/>
              <w:rPr>
                <w:rFonts w:ascii="Calibri" w:eastAsia="Calibri" w:hAnsi="Calibri" w:cs="Arial"/>
                <w:b/>
                <w:bCs/>
                <w:color w:val="000000" w:themeColor="text1"/>
                <w:sz w:val="19"/>
                <w:szCs w:val="19"/>
              </w:rPr>
            </w:pPr>
          </w:p>
        </w:tc>
        <w:tc>
          <w:tcPr>
            <w:tcW w:w="1081" w:type="dxa"/>
            <w:vAlign w:val="center"/>
          </w:tcPr>
          <w:p w14:paraId="4419288F" w14:textId="77777777" w:rsidR="00890F29" w:rsidRPr="007F5B1C" w:rsidRDefault="00890F29" w:rsidP="00890F29">
            <w:pPr>
              <w:spacing w:line="256" w:lineRule="auto"/>
              <w:rPr>
                <w:rFonts w:ascii="Calibri" w:eastAsia="Calibri" w:hAnsi="Calibri" w:cs="Arial"/>
                <w:b/>
                <w:bCs/>
                <w:color w:val="000000" w:themeColor="text1"/>
                <w:sz w:val="19"/>
                <w:szCs w:val="19"/>
              </w:rPr>
            </w:pPr>
          </w:p>
        </w:tc>
        <w:tc>
          <w:tcPr>
            <w:tcW w:w="1082" w:type="dxa"/>
            <w:vAlign w:val="center"/>
          </w:tcPr>
          <w:p w14:paraId="1435CB38" w14:textId="77777777" w:rsidR="00890F29" w:rsidRPr="007F5B1C" w:rsidRDefault="00890F29" w:rsidP="00890F29">
            <w:pPr>
              <w:spacing w:line="256" w:lineRule="auto"/>
              <w:rPr>
                <w:rFonts w:ascii="Calibri" w:eastAsia="Calibri" w:hAnsi="Calibri" w:cs="Arial"/>
                <w:b/>
                <w:bCs/>
                <w:color w:val="000000" w:themeColor="text1"/>
                <w:sz w:val="19"/>
                <w:szCs w:val="19"/>
              </w:rPr>
            </w:pPr>
          </w:p>
        </w:tc>
        <w:tc>
          <w:tcPr>
            <w:tcW w:w="1081" w:type="dxa"/>
            <w:vAlign w:val="center"/>
          </w:tcPr>
          <w:p w14:paraId="6EC1F1F1" w14:textId="77777777" w:rsidR="00890F29" w:rsidRPr="007F5B1C" w:rsidRDefault="00890F29" w:rsidP="00890F29">
            <w:pPr>
              <w:spacing w:line="256" w:lineRule="auto"/>
              <w:rPr>
                <w:rFonts w:ascii="Calibri" w:eastAsia="Calibri" w:hAnsi="Calibri" w:cs="Arial"/>
                <w:b/>
                <w:bCs/>
                <w:color w:val="000000" w:themeColor="text1"/>
                <w:sz w:val="19"/>
                <w:szCs w:val="19"/>
              </w:rPr>
            </w:pPr>
          </w:p>
        </w:tc>
        <w:tc>
          <w:tcPr>
            <w:tcW w:w="1048" w:type="dxa"/>
            <w:vAlign w:val="center"/>
          </w:tcPr>
          <w:p w14:paraId="216B9926" w14:textId="77777777" w:rsidR="00890F29" w:rsidRPr="007F5B1C" w:rsidRDefault="00890F29" w:rsidP="00890F29">
            <w:pPr>
              <w:spacing w:line="256" w:lineRule="auto"/>
              <w:rPr>
                <w:rFonts w:ascii="Calibri" w:eastAsia="Calibri" w:hAnsi="Calibri" w:cs="Arial"/>
                <w:b/>
                <w:bCs/>
                <w:color w:val="000000" w:themeColor="text1"/>
                <w:sz w:val="19"/>
                <w:szCs w:val="19"/>
              </w:rPr>
            </w:pPr>
          </w:p>
        </w:tc>
        <w:tc>
          <w:tcPr>
            <w:tcW w:w="1159" w:type="dxa"/>
            <w:vAlign w:val="center"/>
          </w:tcPr>
          <w:p w14:paraId="37DEFE2D" w14:textId="77777777" w:rsidR="00890F29" w:rsidRPr="007F5B1C" w:rsidRDefault="00890F29" w:rsidP="00890F29">
            <w:pPr>
              <w:spacing w:line="256" w:lineRule="auto"/>
              <w:rPr>
                <w:rFonts w:ascii="Calibri" w:eastAsia="Calibri" w:hAnsi="Calibri" w:cs="Arial"/>
                <w:b/>
                <w:bCs/>
                <w:color w:val="000000" w:themeColor="text1"/>
                <w:sz w:val="19"/>
                <w:szCs w:val="19"/>
              </w:rPr>
            </w:pPr>
          </w:p>
        </w:tc>
      </w:tr>
      <w:tr w:rsidR="00731A85" w:rsidRPr="007E286D" w14:paraId="46C39A69" w14:textId="77777777" w:rsidTr="007F5B1C">
        <w:trPr>
          <w:trHeight w:val="159"/>
        </w:trPr>
        <w:tc>
          <w:tcPr>
            <w:tcW w:w="3912" w:type="dxa"/>
            <w:vAlign w:val="center"/>
            <w:hideMark/>
          </w:tcPr>
          <w:p w14:paraId="5CB3B9B8" w14:textId="4DA40734" w:rsidR="00731A85" w:rsidRPr="007F5B1C" w:rsidRDefault="00731A85" w:rsidP="00731A85">
            <w:pPr>
              <w:spacing w:line="256" w:lineRule="auto"/>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Stanje 1. siječnja 202</w:t>
            </w:r>
            <w:r>
              <w:rPr>
                <w:rFonts w:ascii="Calibri" w:eastAsia="Calibri" w:hAnsi="Calibri" w:cs="Calibri"/>
                <w:color w:val="000000" w:themeColor="text1"/>
                <w:sz w:val="19"/>
                <w:szCs w:val="19"/>
                <w:lang w:val="hr-HR"/>
              </w:rPr>
              <w:t>1</w:t>
            </w:r>
            <w:r w:rsidRPr="007F5B1C">
              <w:rPr>
                <w:rFonts w:ascii="Calibri" w:eastAsia="Calibri" w:hAnsi="Calibri" w:cs="Calibri"/>
                <w:color w:val="000000" w:themeColor="text1"/>
                <w:sz w:val="19"/>
                <w:szCs w:val="19"/>
                <w:lang w:val="hr-HR"/>
              </w:rPr>
              <w:t xml:space="preserve">. </w:t>
            </w:r>
          </w:p>
        </w:tc>
        <w:tc>
          <w:tcPr>
            <w:tcW w:w="1081" w:type="dxa"/>
          </w:tcPr>
          <w:p w14:paraId="75E8A98C" w14:textId="28B529F6"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353.077 </w:t>
            </w:r>
          </w:p>
        </w:tc>
        <w:tc>
          <w:tcPr>
            <w:tcW w:w="1082" w:type="dxa"/>
          </w:tcPr>
          <w:p w14:paraId="79BD6621" w14:textId="49179490" w:rsidR="00731A85" w:rsidRPr="007F5B1C" w:rsidRDefault="00731A85" w:rsidP="00731A85">
            <w:pPr>
              <w:spacing w:line="256" w:lineRule="auto"/>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517.219 </w:t>
            </w:r>
          </w:p>
        </w:tc>
        <w:tc>
          <w:tcPr>
            <w:tcW w:w="1081" w:type="dxa"/>
          </w:tcPr>
          <w:p w14:paraId="7203ED02" w14:textId="28AB3C1E" w:rsidR="00731A85" w:rsidRPr="007F5B1C" w:rsidRDefault="00731A85" w:rsidP="00731A85">
            <w:pPr>
              <w:spacing w:line="256" w:lineRule="auto"/>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2.422.493 </w:t>
            </w:r>
          </w:p>
        </w:tc>
        <w:tc>
          <w:tcPr>
            <w:tcW w:w="1048" w:type="dxa"/>
          </w:tcPr>
          <w:p w14:paraId="1BA84AA8" w14:textId="4C2E22A4" w:rsidR="00731A85" w:rsidRPr="007F5B1C" w:rsidRDefault="00731A85" w:rsidP="00731A85">
            <w:pPr>
              <w:spacing w:line="256" w:lineRule="auto"/>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182.941 </w:t>
            </w:r>
          </w:p>
        </w:tc>
        <w:tc>
          <w:tcPr>
            <w:tcW w:w="1159" w:type="dxa"/>
          </w:tcPr>
          <w:p w14:paraId="2244DC49" w14:textId="20F3BBF5" w:rsidR="00731A85" w:rsidRPr="007F5B1C" w:rsidRDefault="00731A85" w:rsidP="00731A85">
            <w:pPr>
              <w:spacing w:line="256" w:lineRule="auto"/>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3.475.730 </w:t>
            </w:r>
          </w:p>
        </w:tc>
      </w:tr>
      <w:tr w:rsidR="00731A85" w:rsidRPr="007E286D" w14:paraId="75FA6690" w14:textId="77777777" w:rsidTr="007F5B1C">
        <w:trPr>
          <w:trHeight w:val="159"/>
        </w:trPr>
        <w:tc>
          <w:tcPr>
            <w:tcW w:w="3912" w:type="dxa"/>
            <w:hideMark/>
          </w:tcPr>
          <w:p w14:paraId="59078955" w14:textId="77777777" w:rsidR="00731A85" w:rsidRPr="007F5B1C" w:rsidRDefault="00731A85" w:rsidP="00731A85">
            <w:pPr>
              <w:spacing w:line="256" w:lineRule="auto"/>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1</w:t>
            </w:r>
          </w:p>
        </w:tc>
        <w:tc>
          <w:tcPr>
            <w:tcW w:w="1081" w:type="dxa"/>
          </w:tcPr>
          <w:p w14:paraId="112C5DE5" w14:textId="417E5954"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379.435 </w:t>
            </w:r>
          </w:p>
        </w:tc>
        <w:tc>
          <w:tcPr>
            <w:tcW w:w="1082" w:type="dxa"/>
          </w:tcPr>
          <w:p w14:paraId="6E1ACFC3" w14:textId="2735D59E"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(310.274)</w:t>
            </w:r>
          </w:p>
        </w:tc>
        <w:tc>
          <w:tcPr>
            <w:tcW w:w="1081" w:type="dxa"/>
          </w:tcPr>
          <w:p w14:paraId="15A1672D" w14:textId="5750C9AA"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(69.161)</w:t>
            </w:r>
          </w:p>
        </w:tc>
        <w:tc>
          <w:tcPr>
            <w:tcW w:w="1048" w:type="dxa"/>
          </w:tcPr>
          <w:p w14:paraId="6BFFDC39" w14:textId="51557299"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59" w:type="dxa"/>
          </w:tcPr>
          <w:p w14:paraId="51B05D5C" w14:textId="561A2A60"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r>
      <w:tr w:rsidR="00731A85" w:rsidRPr="007E286D" w14:paraId="7388EB8E" w14:textId="77777777" w:rsidTr="007F5B1C">
        <w:trPr>
          <w:trHeight w:val="159"/>
        </w:trPr>
        <w:tc>
          <w:tcPr>
            <w:tcW w:w="3912" w:type="dxa"/>
          </w:tcPr>
          <w:p w14:paraId="223DA1D8" w14:textId="77777777" w:rsidR="00731A85" w:rsidRPr="007F5B1C" w:rsidRDefault="00731A85" w:rsidP="00731A85">
            <w:pPr>
              <w:spacing w:line="256" w:lineRule="auto"/>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2</w:t>
            </w:r>
          </w:p>
        </w:tc>
        <w:tc>
          <w:tcPr>
            <w:tcW w:w="1081" w:type="dxa"/>
          </w:tcPr>
          <w:p w14:paraId="317694F1" w14:textId="44D89A10"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(38.794)</w:t>
            </w:r>
          </w:p>
        </w:tc>
        <w:tc>
          <w:tcPr>
            <w:tcW w:w="1082" w:type="dxa"/>
          </w:tcPr>
          <w:p w14:paraId="2D3CA13E" w14:textId="449B34F3"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46.782 </w:t>
            </w:r>
          </w:p>
        </w:tc>
        <w:tc>
          <w:tcPr>
            <w:tcW w:w="1081" w:type="dxa"/>
          </w:tcPr>
          <w:p w14:paraId="0A028A23" w14:textId="114B1FA7"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(7.988)</w:t>
            </w:r>
          </w:p>
        </w:tc>
        <w:tc>
          <w:tcPr>
            <w:tcW w:w="1048" w:type="dxa"/>
          </w:tcPr>
          <w:p w14:paraId="1E7A268D" w14:textId="0A0A0730"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59" w:type="dxa"/>
          </w:tcPr>
          <w:p w14:paraId="4F25ADCA" w14:textId="3DC274C9"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r>
      <w:tr w:rsidR="00731A85" w:rsidRPr="007E286D" w14:paraId="11533BFD" w14:textId="77777777" w:rsidTr="007F5B1C">
        <w:trPr>
          <w:trHeight w:val="159"/>
        </w:trPr>
        <w:tc>
          <w:tcPr>
            <w:tcW w:w="3912" w:type="dxa"/>
          </w:tcPr>
          <w:p w14:paraId="66C1AA3C" w14:textId="77777777" w:rsidR="00731A85" w:rsidRPr="007F5B1C" w:rsidRDefault="00731A85" w:rsidP="00731A85">
            <w:pPr>
              <w:spacing w:line="256" w:lineRule="auto"/>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3</w:t>
            </w:r>
          </w:p>
        </w:tc>
        <w:tc>
          <w:tcPr>
            <w:tcW w:w="1081" w:type="dxa"/>
          </w:tcPr>
          <w:p w14:paraId="2EAC9F2F" w14:textId="68070D45"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(268)</w:t>
            </w:r>
          </w:p>
        </w:tc>
        <w:tc>
          <w:tcPr>
            <w:tcW w:w="1082" w:type="dxa"/>
          </w:tcPr>
          <w:p w14:paraId="2F638A51" w14:textId="7195107E"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(50.314)</w:t>
            </w:r>
          </w:p>
        </w:tc>
        <w:tc>
          <w:tcPr>
            <w:tcW w:w="1081" w:type="dxa"/>
          </w:tcPr>
          <w:p w14:paraId="18BE20C4" w14:textId="7EA69859"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40.135 </w:t>
            </w:r>
          </w:p>
        </w:tc>
        <w:tc>
          <w:tcPr>
            <w:tcW w:w="1048" w:type="dxa"/>
          </w:tcPr>
          <w:p w14:paraId="50FBC2CA" w14:textId="582F81CC"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10.447 </w:t>
            </w:r>
          </w:p>
        </w:tc>
        <w:tc>
          <w:tcPr>
            <w:tcW w:w="1159" w:type="dxa"/>
          </w:tcPr>
          <w:p w14:paraId="656C9313" w14:textId="31934581" w:rsidR="00731A85" w:rsidRPr="007F5B1C" w:rsidRDefault="00731A85" w:rsidP="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r>
      <w:tr w:rsidR="00731A85" w:rsidRPr="007E286D" w14:paraId="36B17DB9" w14:textId="77777777" w:rsidTr="007F5B1C">
        <w:trPr>
          <w:trHeight w:val="198"/>
        </w:trPr>
        <w:tc>
          <w:tcPr>
            <w:tcW w:w="3912" w:type="dxa"/>
            <w:vAlign w:val="bottom"/>
            <w:hideMark/>
          </w:tcPr>
          <w:p w14:paraId="41310498" w14:textId="4022E507" w:rsidR="00731A85" w:rsidRPr="007F5B1C" w:rsidRDefault="00731A85" w:rsidP="00731A85">
            <w:pPr>
              <w:spacing w:line="256" w:lineRule="auto"/>
              <w:rPr>
                <w:rFonts w:ascii="Calibri" w:eastAsia="Calibri" w:hAnsi="Calibri" w:cs="Calibri"/>
                <w:color w:val="000000" w:themeColor="text1"/>
                <w:sz w:val="19"/>
                <w:szCs w:val="19"/>
                <w:lang w:val="hr-HR"/>
              </w:rPr>
            </w:pPr>
            <w:bookmarkStart w:id="2165" w:name="_Hlk35351133"/>
            <w:r w:rsidRPr="007F5B1C">
              <w:rPr>
                <w:rFonts w:ascii="Calibri" w:eastAsia="Calibri" w:hAnsi="Calibri" w:cs="Calibri"/>
                <w:color w:val="000000" w:themeColor="text1"/>
                <w:sz w:val="19"/>
                <w:szCs w:val="19"/>
                <w:lang w:val="hr-HR"/>
              </w:rPr>
              <w:t xml:space="preserve">Neto povećanje/(smanjenje) rezerviranja za očekivane gubitke </w:t>
            </w:r>
            <w:bookmarkEnd w:id="2165"/>
          </w:p>
        </w:tc>
        <w:tc>
          <w:tcPr>
            <w:tcW w:w="1081" w:type="dxa"/>
            <w:vAlign w:val="bottom"/>
          </w:tcPr>
          <w:p w14:paraId="108A1117" w14:textId="79DE29E5" w:rsidR="00731A85" w:rsidRPr="007F5B1C" w:rsidRDefault="00731A85"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(276.372)</w:t>
            </w:r>
          </w:p>
        </w:tc>
        <w:tc>
          <w:tcPr>
            <w:tcW w:w="1082" w:type="dxa"/>
            <w:vAlign w:val="bottom"/>
          </w:tcPr>
          <w:p w14:paraId="1BBE58FA" w14:textId="5AFA33B2"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353.926 </w:t>
            </w:r>
          </w:p>
        </w:tc>
        <w:tc>
          <w:tcPr>
            <w:tcW w:w="1081" w:type="dxa"/>
            <w:vAlign w:val="bottom"/>
          </w:tcPr>
          <w:p w14:paraId="70683C72" w14:textId="4B9E1718"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53.002 </w:t>
            </w:r>
          </w:p>
        </w:tc>
        <w:tc>
          <w:tcPr>
            <w:tcW w:w="1048" w:type="dxa"/>
            <w:vAlign w:val="bottom"/>
          </w:tcPr>
          <w:p w14:paraId="69E3C225" w14:textId="0AE8CEFC"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(52.432)</w:t>
            </w:r>
          </w:p>
        </w:tc>
        <w:tc>
          <w:tcPr>
            <w:tcW w:w="1159" w:type="dxa"/>
            <w:vAlign w:val="bottom"/>
          </w:tcPr>
          <w:p w14:paraId="619BF276" w14:textId="2059562B"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78.124 </w:t>
            </w:r>
          </w:p>
        </w:tc>
      </w:tr>
      <w:tr w:rsidR="00731A85" w:rsidRPr="007E286D" w14:paraId="66F190BB" w14:textId="77777777" w:rsidTr="007F5B1C">
        <w:trPr>
          <w:trHeight w:val="228"/>
        </w:trPr>
        <w:tc>
          <w:tcPr>
            <w:tcW w:w="3912" w:type="dxa"/>
            <w:hideMark/>
          </w:tcPr>
          <w:p w14:paraId="5230E86A" w14:textId="77777777" w:rsidR="00731A85" w:rsidRPr="007F5B1C" w:rsidRDefault="00731A85" w:rsidP="00731A85">
            <w:pPr>
              <w:spacing w:line="256" w:lineRule="auto"/>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Otpis</w:t>
            </w:r>
          </w:p>
        </w:tc>
        <w:tc>
          <w:tcPr>
            <w:tcW w:w="1081" w:type="dxa"/>
            <w:vAlign w:val="bottom"/>
          </w:tcPr>
          <w:p w14:paraId="39510BEA" w14:textId="1E4B6113" w:rsidR="00731A85" w:rsidRPr="007F5B1C" w:rsidRDefault="00731A85"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(33.698)</w:t>
            </w:r>
          </w:p>
        </w:tc>
        <w:tc>
          <w:tcPr>
            <w:tcW w:w="1082" w:type="dxa"/>
            <w:vAlign w:val="bottom"/>
          </w:tcPr>
          <w:p w14:paraId="7542EEF0" w14:textId="4CD7EB3F"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81" w:type="dxa"/>
            <w:vAlign w:val="bottom"/>
          </w:tcPr>
          <w:p w14:paraId="23D572B6" w14:textId="1268A575"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(272.492)</w:t>
            </w:r>
          </w:p>
        </w:tc>
        <w:tc>
          <w:tcPr>
            <w:tcW w:w="1048" w:type="dxa"/>
            <w:vAlign w:val="bottom"/>
          </w:tcPr>
          <w:p w14:paraId="4E9E7DF8" w14:textId="53A03D9D"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59" w:type="dxa"/>
            <w:vAlign w:val="bottom"/>
          </w:tcPr>
          <w:p w14:paraId="3153625E" w14:textId="45688E25"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(306.190)</w:t>
            </w:r>
          </w:p>
        </w:tc>
      </w:tr>
      <w:tr w:rsidR="00731A85" w:rsidRPr="007E286D" w14:paraId="3C585D3D" w14:textId="77777777" w:rsidTr="007F5B1C">
        <w:trPr>
          <w:trHeight w:val="228"/>
        </w:trPr>
        <w:tc>
          <w:tcPr>
            <w:tcW w:w="3912" w:type="dxa"/>
            <w:hideMark/>
          </w:tcPr>
          <w:p w14:paraId="5C4A34F1" w14:textId="77777777" w:rsidR="00731A85" w:rsidRPr="007F5B1C" w:rsidRDefault="00731A85" w:rsidP="00731A85">
            <w:pPr>
              <w:spacing w:line="256" w:lineRule="auto"/>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Unwinding - promjena uslijed proteka vremena</w:t>
            </w:r>
          </w:p>
        </w:tc>
        <w:tc>
          <w:tcPr>
            <w:tcW w:w="1081" w:type="dxa"/>
            <w:vAlign w:val="bottom"/>
          </w:tcPr>
          <w:p w14:paraId="25DDE7AE" w14:textId="572200AD" w:rsidR="00731A85" w:rsidRPr="007F5B1C" w:rsidRDefault="00731A85"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(1.574)</w:t>
            </w:r>
          </w:p>
        </w:tc>
        <w:tc>
          <w:tcPr>
            <w:tcW w:w="1082" w:type="dxa"/>
            <w:vAlign w:val="bottom"/>
          </w:tcPr>
          <w:p w14:paraId="4D0DC7CA" w14:textId="4E80C184"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(1.131)</w:t>
            </w:r>
          </w:p>
        </w:tc>
        <w:tc>
          <w:tcPr>
            <w:tcW w:w="1081" w:type="dxa"/>
            <w:vAlign w:val="bottom"/>
          </w:tcPr>
          <w:p w14:paraId="24B67876" w14:textId="3C8CC889"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7.575 </w:t>
            </w:r>
          </w:p>
        </w:tc>
        <w:tc>
          <w:tcPr>
            <w:tcW w:w="1048" w:type="dxa"/>
            <w:vAlign w:val="bottom"/>
          </w:tcPr>
          <w:p w14:paraId="073805D0" w14:textId="7FF5F29A"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20.217 </w:t>
            </w:r>
          </w:p>
        </w:tc>
        <w:tc>
          <w:tcPr>
            <w:tcW w:w="1159" w:type="dxa"/>
            <w:vAlign w:val="bottom"/>
          </w:tcPr>
          <w:p w14:paraId="0B439FDB" w14:textId="1968FF0D"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25.087 </w:t>
            </w:r>
          </w:p>
        </w:tc>
      </w:tr>
      <w:tr w:rsidR="00731A85" w:rsidRPr="007E286D" w14:paraId="57C9DA2A" w14:textId="77777777" w:rsidTr="007F5B1C">
        <w:trPr>
          <w:trHeight w:val="228"/>
        </w:trPr>
        <w:tc>
          <w:tcPr>
            <w:tcW w:w="3912" w:type="dxa"/>
            <w:hideMark/>
          </w:tcPr>
          <w:p w14:paraId="24FDCE58" w14:textId="5EC0F9DD" w:rsidR="00731A85" w:rsidRPr="007F5B1C" w:rsidRDefault="00731A85" w:rsidP="00731A85">
            <w:pPr>
              <w:spacing w:line="256" w:lineRule="auto"/>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Donos sa</w:t>
            </w:r>
            <w:r w:rsidR="004D1F71">
              <w:rPr>
                <w:rFonts w:ascii="Calibri" w:eastAsia="Calibri" w:hAnsi="Calibri" w:cs="Calibri"/>
                <w:color w:val="000000" w:themeColor="text1"/>
                <w:sz w:val="19"/>
                <w:szCs w:val="19"/>
                <w:lang w:val="hr-HR"/>
              </w:rPr>
              <w:t xml:space="preserve"> </w:t>
            </w:r>
            <w:r w:rsidRPr="007F5B1C">
              <w:rPr>
                <w:rFonts w:ascii="Calibri" w:eastAsia="Calibri" w:hAnsi="Calibri" w:cs="Calibri"/>
                <w:color w:val="000000" w:themeColor="text1"/>
                <w:sz w:val="19"/>
                <w:szCs w:val="19"/>
                <w:lang w:val="hr-HR"/>
              </w:rPr>
              <w:t>kredita financijskim institucijama</w:t>
            </w:r>
          </w:p>
        </w:tc>
        <w:tc>
          <w:tcPr>
            <w:tcW w:w="1081" w:type="dxa"/>
            <w:vAlign w:val="bottom"/>
          </w:tcPr>
          <w:p w14:paraId="37E1D000" w14:textId="6C0D47FF" w:rsidR="00731A85" w:rsidRPr="007F5B1C" w:rsidRDefault="00731A85" w:rsidP="003F114D">
            <w:pPr>
              <w:jc w:val="right"/>
              <w:rPr>
                <w:rFonts w:asciiTheme="minorHAnsi" w:eastAsia="Calibri" w:hAnsiTheme="minorHAnsi" w:cs="Calibri"/>
                <w:color w:val="000000" w:themeColor="text1"/>
                <w:sz w:val="19"/>
                <w:szCs w:val="19"/>
                <w:lang w:val="hr-HR"/>
              </w:rPr>
            </w:pPr>
            <w:r w:rsidRPr="004F3078">
              <w:rPr>
                <w:rFonts w:asciiTheme="minorHAnsi" w:hAnsiTheme="minorHAnsi"/>
                <w:sz w:val="19"/>
                <w:szCs w:val="19"/>
                <w:lang w:val="it-IT"/>
              </w:rPr>
              <w:t xml:space="preserve"> </w:t>
            </w:r>
            <w:r w:rsidRPr="007F5B1C">
              <w:rPr>
                <w:rFonts w:asciiTheme="minorHAnsi" w:hAnsiTheme="minorHAnsi"/>
                <w:sz w:val="19"/>
                <w:szCs w:val="19"/>
              </w:rPr>
              <w:t xml:space="preserve">- </w:t>
            </w:r>
          </w:p>
        </w:tc>
        <w:tc>
          <w:tcPr>
            <w:tcW w:w="1082" w:type="dxa"/>
            <w:vAlign w:val="bottom"/>
          </w:tcPr>
          <w:p w14:paraId="6CF55528" w14:textId="548FFD44"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16 </w:t>
            </w:r>
          </w:p>
        </w:tc>
        <w:tc>
          <w:tcPr>
            <w:tcW w:w="1081" w:type="dxa"/>
            <w:vAlign w:val="bottom"/>
          </w:tcPr>
          <w:p w14:paraId="1AD0D279" w14:textId="32F40ED1"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48" w:type="dxa"/>
            <w:vAlign w:val="bottom"/>
          </w:tcPr>
          <w:p w14:paraId="58273802" w14:textId="57E93E18"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59" w:type="dxa"/>
            <w:vAlign w:val="bottom"/>
          </w:tcPr>
          <w:p w14:paraId="739C8C93" w14:textId="29FFF437"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16 </w:t>
            </w:r>
          </w:p>
        </w:tc>
      </w:tr>
      <w:tr w:rsidR="00731A85" w:rsidRPr="007E286D" w14:paraId="612725BE" w14:textId="77777777" w:rsidTr="007F5B1C">
        <w:trPr>
          <w:trHeight w:val="228"/>
        </w:trPr>
        <w:tc>
          <w:tcPr>
            <w:tcW w:w="3912" w:type="dxa"/>
            <w:hideMark/>
          </w:tcPr>
          <w:p w14:paraId="75C35359" w14:textId="77777777" w:rsidR="00731A85" w:rsidRPr="007F5B1C" w:rsidRDefault="00731A85" w:rsidP="00731A85">
            <w:pPr>
              <w:spacing w:line="256" w:lineRule="auto"/>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Preuzimanje nekretnine</w:t>
            </w:r>
          </w:p>
        </w:tc>
        <w:tc>
          <w:tcPr>
            <w:tcW w:w="1081" w:type="dxa"/>
            <w:vAlign w:val="bottom"/>
          </w:tcPr>
          <w:p w14:paraId="61617238" w14:textId="5B489F1F" w:rsidR="00731A85" w:rsidRPr="007F5B1C" w:rsidRDefault="00731A85"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82" w:type="dxa"/>
            <w:vAlign w:val="bottom"/>
          </w:tcPr>
          <w:p w14:paraId="7267B5F8" w14:textId="0C0D4A7F"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81" w:type="dxa"/>
            <w:vAlign w:val="bottom"/>
          </w:tcPr>
          <w:p w14:paraId="0FBCCCF4" w14:textId="74EFA2A1"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(737)</w:t>
            </w:r>
          </w:p>
        </w:tc>
        <w:tc>
          <w:tcPr>
            <w:tcW w:w="1048" w:type="dxa"/>
            <w:vAlign w:val="bottom"/>
          </w:tcPr>
          <w:p w14:paraId="590F68CF" w14:textId="283EF90B"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59" w:type="dxa"/>
            <w:vAlign w:val="bottom"/>
          </w:tcPr>
          <w:p w14:paraId="3F34A192" w14:textId="12E4ECE5"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(737)</w:t>
            </w:r>
          </w:p>
        </w:tc>
      </w:tr>
      <w:tr w:rsidR="00731A85" w:rsidRPr="007E286D" w14:paraId="21891D5F" w14:textId="77777777" w:rsidTr="007F5B1C">
        <w:trPr>
          <w:trHeight w:val="228"/>
        </w:trPr>
        <w:tc>
          <w:tcPr>
            <w:tcW w:w="3912" w:type="dxa"/>
          </w:tcPr>
          <w:p w14:paraId="76A32769" w14:textId="2AAD9260" w:rsidR="00731A85" w:rsidRPr="003F114D" w:rsidRDefault="00731A85" w:rsidP="00731A85">
            <w:pPr>
              <w:spacing w:line="256" w:lineRule="auto"/>
              <w:rPr>
                <w:rFonts w:ascii="Calibri" w:eastAsia="Calibri" w:hAnsi="Calibri" w:cs="Calibri"/>
                <w:color w:val="000000" w:themeColor="text1"/>
                <w:sz w:val="19"/>
                <w:szCs w:val="19"/>
                <w:lang w:val="hr-HR"/>
              </w:rPr>
            </w:pPr>
            <w:r w:rsidRPr="00731A85">
              <w:rPr>
                <w:rFonts w:ascii="Calibri" w:eastAsia="Calibri" w:hAnsi="Calibri" w:cs="Calibri"/>
                <w:color w:val="000000" w:themeColor="text1"/>
                <w:sz w:val="19"/>
                <w:szCs w:val="19"/>
                <w:lang w:val="hr-HR"/>
              </w:rPr>
              <w:t>Ukidanje zbog svođenja na fer vrijednost</w:t>
            </w:r>
          </w:p>
        </w:tc>
        <w:tc>
          <w:tcPr>
            <w:tcW w:w="1081" w:type="dxa"/>
            <w:vAlign w:val="bottom"/>
          </w:tcPr>
          <w:p w14:paraId="6C2BE120" w14:textId="063E5E40" w:rsidR="00731A85" w:rsidRPr="007F5B1C" w:rsidRDefault="00731A85" w:rsidP="003F114D">
            <w:pPr>
              <w:jc w:val="right"/>
              <w:rPr>
                <w:rFonts w:asciiTheme="minorHAnsi" w:hAnsiTheme="minorHAnsi"/>
                <w:sz w:val="19"/>
                <w:szCs w:val="19"/>
              </w:rPr>
            </w:pPr>
            <w:r w:rsidRPr="007F5B1C">
              <w:rPr>
                <w:rFonts w:asciiTheme="minorHAnsi" w:hAnsiTheme="minorHAnsi"/>
                <w:sz w:val="19"/>
                <w:szCs w:val="19"/>
              </w:rPr>
              <w:t xml:space="preserve"> - </w:t>
            </w:r>
          </w:p>
        </w:tc>
        <w:tc>
          <w:tcPr>
            <w:tcW w:w="1082" w:type="dxa"/>
            <w:vAlign w:val="bottom"/>
          </w:tcPr>
          <w:p w14:paraId="6A687DBC" w14:textId="21B26C4F" w:rsidR="00731A85" w:rsidRPr="007F5B1C" w:rsidRDefault="00731A85">
            <w:pPr>
              <w:jc w:val="right"/>
              <w:rPr>
                <w:rFonts w:asciiTheme="minorHAnsi" w:hAnsiTheme="minorHAnsi"/>
                <w:sz w:val="19"/>
                <w:szCs w:val="19"/>
              </w:rPr>
            </w:pPr>
            <w:r w:rsidRPr="007F5B1C">
              <w:rPr>
                <w:rFonts w:asciiTheme="minorHAnsi" w:hAnsiTheme="minorHAnsi"/>
                <w:sz w:val="19"/>
                <w:szCs w:val="19"/>
              </w:rPr>
              <w:t xml:space="preserve"> - </w:t>
            </w:r>
          </w:p>
        </w:tc>
        <w:tc>
          <w:tcPr>
            <w:tcW w:w="1081" w:type="dxa"/>
            <w:vAlign w:val="bottom"/>
          </w:tcPr>
          <w:p w14:paraId="45AC91E7" w14:textId="54F1C8DF" w:rsidR="00731A85" w:rsidRPr="007F5B1C" w:rsidRDefault="00731A85">
            <w:pPr>
              <w:jc w:val="right"/>
              <w:rPr>
                <w:rFonts w:asciiTheme="minorHAnsi" w:hAnsiTheme="minorHAnsi"/>
                <w:sz w:val="19"/>
                <w:szCs w:val="19"/>
              </w:rPr>
            </w:pPr>
            <w:r w:rsidRPr="007F5B1C">
              <w:rPr>
                <w:rFonts w:asciiTheme="minorHAnsi" w:hAnsiTheme="minorHAnsi"/>
                <w:sz w:val="19"/>
                <w:szCs w:val="19"/>
              </w:rPr>
              <w:t xml:space="preserve"> (84.977)</w:t>
            </w:r>
          </w:p>
        </w:tc>
        <w:tc>
          <w:tcPr>
            <w:tcW w:w="1048" w:type="dxa"/>
            <w:vAlign w:val="bottom"/>
          </w:tcPr>
          <w:p w14:paraId="08662762" w14:textId="5AB3F95D" w:rsidR="00731A85" w:rsidRPr="007F5B1C" w:rsidRDefault="00731A85">
            <w:pPr>
              <w:jc w:val="right"/>
              <w:rPr>
                <w:rFonts w:asciiTheme="minorHAnsi" w:hAnsiTheme="minorHAnsi"/>
                <w:sz w:val="19"/>
                <w:szCs w:val="19"/>
              </w:rPr>
            </w:pPr>
            <w:r w:rsidRPr="007F5B1C">
              <w:rPr>
                <w:rFonts w:asciiTheme="minorHAnsi" w:hAnsiTheme="minorHAnsi"/>
                <w:sz w:val="19"/>
                <w:szCs w:val="19"/>
              </w:rPr>
              <w:t xml:space="preserve"> 36.958 </w:t>
            </w:r>
          </w:p>
        </w:tc>
        <w:tc>
          <w:tcPr>
            <w:tcW w:w="1159" w:type="dxa"/>
            <w:vAlign w:val="bottom"/>
          </w:tcPr>
          <w:p w14:paraId="5201939F" w14:textId="45724345" w:rsidR="00731A85" w:rsidRPr="007F5B1C" w:rsidRDefault="00731A85">
            <w:pPr>
              <w:jc w:val="right"/>
              <w:rPr>
                <w:rFonts w:asciiTheme="minorHAnsi" w:hAnsiTheme="minorHAnsi"/>
                <w:sz w:val="19"/>
                <w:szCs w:val="19"/>
              </w:rPr>
            </w:pPr>
            <w:r w:rsidRPr="007F5B1C">
              <w:rPr>
                <w:rFonts w:asciiTheme="minorHAnsi" w:hAnsiTheme="minorHAnsi"/>
                <w:sz w:val="19"/>
                <w:szCs w:val="19"/>
              </w:rPr>
              <w:t xml:space="preserve"> (48.019)</w:t>
            </w:r>
          </w:p>
        </w:tc>
      </w:tr>
      <w:tr w:rsidR="00731A85" w:rsidRPr="007E286D" w14:paraId="77B3CC40" w14:textId="77777777" w:rsidTr="007F5B1C">
        <w:trPr>
          <w:trHeight w:val="228"/>
        </w:trPr>
        <w:tc>
          <w:tcPr>
            <w:tcW w:w="3912" w:type="dxa"/>
          </w:tcPr>
          <w:p w14:paraId="00AE2122" w14:textId="77777777" w:rsidR="00731A85" w:rsidRPr="007F5B1C" w:rsidRDefault="00731A85" w:rsidP="00731A85">
            <w:pPr>
              <w:spacing w:line="256" w:lineRule="auto"/>
              <w:rPr>
                <w:rFonts w:ascii="Calibri" w:eastAsia="Calibri" w:hAnsi="Calibri" w:cs="Calibri"/>
                <w:color w:val="000000" w:themeColor="text1"/>
                <w:sz w:val="19"/>
                <w:szCs w:val="19"/>
                <w:lang w:val="hr-HR"/>
              </w:rPr>
            </w:pPr>
            <w:bookmarkStart w:id="2166" w:name="_Hlk24387049"/>
            <w:r w:rsidRPr="007F5B1C">
              <w:rPr>
                <w:rFonts w:ascii="Calibri" w:eastAsia="Calibri" w:hAnsi="Calibri" w:cs="Calibri"/>
                <w:color w:val="000000" w:themeColor="text1"/>
                <w:sz w:val="19"/>
                <w:szCs w:val="19"/>
                <w:lang w:val="hr-HR"/>
              </w:rPr>
              <w:t>Ostalo</w:t>
            </w:r>
          </w:p>
        </w:tc>
        <w:tc>
          <w:tcPr>
            <w:tcW w:w="1081" w:type="dxa"/>
            <w:vAlign w:val="bottom"/>
          </w:tcPr>
          <w:p w14:paraId="3339BE7D" w14:textId="7360D51F" w:rsidR="00731A85" w:rsidRPr="007F5B1C" w:rsidRDefault="00731A85"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82" w:type="dxa"/>
            <w:vAlign w:val="bottom"/>
          </w:tcPr>
          <w:p w14:paraId="494D9089" w14:textId="64DCEE7C"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81" w:type="dxa"/>
            <w:vAlign w:val="bottom"/>
          </w:tcPr>
          <w:p w14:paraId="3FAEB5EB" w14:textId="0AB5FE5D"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48" w:type="dxa"/>
            <w:vAlign w:val="bottom"/>
          </w:tcPr>
          <w:p w14:paraId="2C85C7F2" w14:textId="02EBFE2C"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21.427 </w:t>
            </w:r>
          </w:p>
        </w:tc>
        <w:tc>
          <w:tcPr>
            <w:tcW w:w="1159" w:type="dxa"/>
            <w:vAlign w:val="bottom"/>
          </w:tcPr>
          <w:p w14:paraId="23546502" w14:textId="32827CEE"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21.427 </w:t>
            </w:r>
          </w:p>
        </w:tc>
      </w:tr>
      <w:tr w:rsidR="00731A85" w:rsidRPr="007E286D" w14:paraId="2EDDDED2" w14:textId="77777777" w:rsidTr="007F5B1C">
        <w:trPr>
          <w:trHeight w:val="167"/>
        </w:trPr>
        <w:tc>
          <w:tcPr>
            <w:tcW w:w="3912" w:type="dxa"/>
            <w:vAlign w:val="center"/>
            <w:hideMark/>
          </w:tcPr>
          <w:p w14:paraId="47AF9AE0" w14:textId="2C3E74B2" w:rsidR="00731A85" w:rsidRPr="007F5B1C" w:rsidRDefault="00731A85" w:rsidP="00731A85">
            <w:pPr>
              <w:spacing w:line="256" w:lineRule="auto"/>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 xml:space="preserve">Neto </w:t>
            </w:r>
            <w:r w:rsidR="00701E33">
              <w:rPr>
                <w:rFonts w:ascii="Calibri" w:eastAsia="Calibri" w:hAnsi="Calibri" w:cs="Calibri"/>
                <w:color w:val="000000" w:themeColor="text1"/>
                <w:sz w:val="19"/>
                <w:szCs w:val="19"/>
                <w:lang w:val="hr-HR"/>
              </w:rPr>
              <w:t>dobit/</w:t>
            </w:r>
            <w:r w:rsidRPr="007F5B1C">
              <w:rPr>
                <w:rFonts w:ascii="Calibri" w:eastAsia="Calibri" w:hAnsi="Calibri" w:cs="Calibri"/>
                <w:color w:val="000000" w:themeColor="text1"/>
                <w:sz w:val="19"/>
                <w:szCs w:val="19"/>
                <w:lang w:val="hr-HR"/>
              </w:rPr>
              <w:t>gubitak</w:t>
            </w:r>
            <w:r w:rsidR="00701E33">
              <w:rPr>
                <w:rFonts w:ascii="Calibri" w:eastAsia="Calibri" w:hAnsi="Calibri" w:cs="Calibri"/>
                <w:color w:val="000000" w:themeColor="text1"/>
                <w:sz w:val="19"/>
                <w:szCs w:val="19"/>
                <w:lang w:val="hr-HR"/>
              </w:rPr>
              <w:t xml:space="preserve"> </w:t>
            </w:r>
            <w:r w:rsidRPr="007F5B1C">
              <w:rPr>
                <w:rFonts w:ascii="Calibri" w:eastAsia="Calibri" w:hAnsi="Calibri" w:cs="Calibri"/>
                <w:color w:val="000000" w:themeColor="text1"/>
                <w:sz w:val="19"/>
                <w:szCs w:val="19"/>
                <w:lang w:val="hr-HR"/>
              </w:rPr>
              <w:t>od tečajnih razlika</w:t>
            </w:r>
            <w:r w:rsidRPr="007F5B1C">
              <w:rPr>
                <w:rFonts w:ascii="Calibri" w:eastAsia="Calibri" w:hAnsi="Calibri"/>
                <w:color w:val="000000" w:themeColor="text1"/>
                <w:sz w:val="19"/>
                <w:szCs w:val="19"/>
                <w:lang w:val="hr-HR"/>
              </w:rPr>
              <w:t xml:space="preserve"> </w:t>
            </w:r>
            <w:r w:rsidRPr="007F5B1C">
              <w:rPr>
                <w:rFonts w:ascii="Calibri" w:eastAsia="Calibri" w:hAnsi="Calibri" w:cs="Calibri"/>
                <w:color w:val="000000" w:themeColor="text1"/>
                <w:sz w:val="19"/>
                <w:szCs w:val="19"/>
                <w:lang w:val="hr-HR"/>
              </w:rPr>
              <w:t>po rezerviranjima za očekivane gubitke</w:t>
            </w:r>
          </w:p>
        </w:tc>
        <w:tc>
          <w:tcPr>
            <w:tcW w:w="1081" w:type="dxa"/>
            <w:tcBorders>
              <w:top w:val="nil"/>
              <w:left w:val="nil"/>
              <w:bottom w:val="single" w:sz="4" w:space="0" w:color="auto"/>
              <w:right w:val="nil"/>
            </w:tcBorders>
            <w:vAlign w:val="bottom"/>
          </w:tcPr>
          <w:p w14:paraId="36D5654F" w14:textId="52FF90FA" w:rsidR="00731A85" w:rsidRPr="007F5B1C" w:rsidRDefault="00731A85"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(197)</w:t>
            </w:r>
          </w:p>
        </w:tc>
        <w:tc>
          <w:tcPr>
            <w:tcW w:w="1082" w:type="dxa"/>
            <w:tcBorders>
              <w:top w:val="nil"/>
              <w:left w:val="nil"/>
              <w:bottom w:val="single" w:sz="4" w:space="0" w:color="auto"/>
              <w:right w:val="nil"/>
            </w:tcBorders>
            <w:vAlign w:val="bottom"/>
          </w:tcPr>
          <w:p w14:paraId="339C4AB0" w14:textId="3169A17C"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(417)</w:t>
            </w:r>
          </w:p>
        </w:tc>
        <w:tc>
          <w:tcPr>
            <w:tcW w:w="1081" w:type="dxa"/>
            <w:tcBorders>
              <w:top w:val="nil"/>
              <w:left w:val="nil"/>
              <w:bottom w:val="single" w:sz="4" w:space="0" w:color="auto"/>
              <w:right w:val="nil"/>
            </w:tcBorders>
            <w:vAlign w:val="bottom"/>
          </w:tcPr>
          <w:p w14:paraId="0DEA0441" w14:textId="3C64E3A5"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11.214 </w:t>
            </w:r>
          </w:p>
        </w:tc>
        <w:tc>
          <w:tcPr>
            <w:tcW w:w="1048" w:type="dxa"/>
            <w:tcBorders>
              <w:top w:val="nil"/>
              <w:left w:val="nil"/>
              <w:bottom w:val="single" w:sz="4" w:space="0" w:color="auto"/>
              <w:right w:val="nil"/>
            </w:tcBorders>
            <w:vAlign w:val="bottom"/>
          </w:tcPr>
          <w:p w14:paraId="65B1DB92" w14:textId="057E035E"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(122)</w:t>
            </w:r>
          </w:p>
        </w:tc>
        <w:tc>
          <w:tcPr>
            <w:tcW w:w="1159" w:type="dxa"/>
            <w:tcBorders>
              <w:top w:val="nil"/>
              <w:left w:val="nil"/>
              <w:bottom w:val="single" w:sz="4" w:space="0" w:color="auto"/>
              <w:right w:val="nil"/>
            </w:tcBorders>
            <w:vAlign w:val="bottom"/>
          </w:tcPr>
          <w:p w14:paraId="73416573" w14:textId="4E53D921" w:rsidR="00731A85" w:rsidRPr="007F5B1C" w:rsidRDefault="00731A85">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10.478 </w:t>
            </w:r>
          </w:p>
        </w:tc>
      </w:tr>
      <w:tr w:rsidR="00731A85" w:rsidRPr="00037DCC" w14:paraId="6A5FC8B5" w14:textId="77777777" w:rsidTr="007F5B1C">
        <w:trPr>
          <w:trHeight w:val="276"/>
        </w:trPr>
        <w:tc>
          <w:tcPr>
            <w:tcW w:w="3912" w:type="dxa"/>
            <w:vAlign w:val="bottom"/>
            <w:hideMark/>
          </w:tcPr>
          <w:p w14:paraId="10B9E373" w14:textId="01BDB8BC" w:rsidR="00731A85" w:rsidRPr="007F5B1C" w:rsidRDefault="00731A85" w:rsidP="00731A85">
            <w:pPr>
              <w:spacing w:line="256" w:lineRule="auto"/>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Stanje 31. prosinca 202</w:t>
            </w:r>
            <w:r>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081" w:type="dxa"/>
            <w:tcBorders>
              <w:top w:val="single" w:sz="4" w:space="0" w:color="auto"/>
              <w:left w:val="nil"/>
              <w:bottom w:val="single" w:sz="12" w:space="0" w:color="auto"/>
              <w:right w:val="nil"/>
            </w:tcBorders>
            <w:shd w:val="clear" w:color="auto" w:fill="auto"/>
            <w:vAlign w:val="bottom"/>
          </w:tcPr>
          <w:p w14:paraId="46577F5B" w14:textId="6664AD6E" w:rsidR="00731A85" w:rsidRPr="007F5B1C" w:rsidRDefault="00731A85" w:rsidP="00B93604">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381.609 </w:t>
            </w:r>
          </w:p>
        </w:tc>
        <w:tc>
          <w:tcPr>
            <w:tcW w:w="1082" w:type="dxa"/>
            <w:tcBorders>
              <w:top w:val="single" w:sz="4" w:space="0" w:color="auto"/>
              <w:left w:val="nil"/>
              <w:bottom w:val="single" w:sz="12" w:space="0" w:color="auto"/>
              <w:right w:val="nil"/>
            </w:tcBorders>
            <w:shd w:val="clear" w:color="auto" w:fill="auto"/>
            <w:vAlign w:val="bottom"/>
          </w:tcPr>
          <w:p w14:paraId="25BD91F6" w14:textId="3F5E4A74" w:rsidR="00731A85" w:rsidRPr="007F5B1C" w:rsidRDefault="00731A85" w:rsidP="00101AAC">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555.807 </w:t>
            </w:r>
          </w:p>
        </w:tc>
        <w:tc>
          <w:tcPr>
            <w:tcW w:w="1081" w:type="dxa"/>
            <w:tcBorders>
              <w:top w:val="single" w:sz="4" w:space="0" w:color="auto"/>
              <w:left w:val="nil"/>
              <w:bottom w:val="single" w:sz="12" w:space="0" w:color="auto"/>
              <w:right w:val="nil"/>
            </w:tcBorders>
            <w:shd w:val="clear" w:color="auto" w:fill="auto"/>
            <w:vAlign w:val="bottom"/>
          </w:tcPr>
          <w:p w14:paraId="74956447" w14:textId="1F5B076E" w:rsidR="00731A85" w:rsidRPr="007F5B1C" w:rsidRDefault="00731A85">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2.099.064 </w:t>
            </w:r>
          </w:p>
        </w:tc>
        <w:tc>
          <w:tcPr>
            <w:tcW w:w="1048" w:type="dxa"/>
            <w:tcBorders>
              <w:top w:val="single" w:sz="4" w:space="0" w:color="auto"/>
              <w:left w:val="nil"/>
              <w:bottom w:val="single" w:sz="12" w:space="0" w:color="auto"/>
              <w:right w:val="nil"/>
            </w:tcBorders>
            <w:shd w:val="clear" w:color="auto" w:fill="auto"/>
            <w:vAlign w:val="bottom"/>
          </w:tcPr>
          <w:p w14:paraId="2234F6CC" w14:textId="0238BEC9" w:rsidR="00731A85" w:rsidRPr="007F5B1C" w:rsidRDefault="00731A85">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219.436 </w:t>
            </w:r>
          </w:p>
        </w:tc>
        <w:tc>
          <w:tcPr>
            <w:tcW w:w="1159" w:type="dxa"/>
            <w:tcBorders>
              <w:top w:val="single" w:sz="4" w:space="0" w:color="auto"/>
              <w:left w:val="nil"/>
              <w:bottom w:val="single" w:sz="12" w:space="0" w:color="auto"/>
              <w:right w:val="nil"/>
            </w:tcBorders>
            <w:shd w:val="clear" w:color="auto" w:fill="auto"/>
            <w:vAlign w:val="bottom"/>
          </w:tcPr>
          <w:p w14:paraId="64ECC573" w14:textId="3B879C79" w:rsidR="00731A85" w:rsidRPr="007F5B1C" w:rsidRDefault="00731A85">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3.255.916 </w:t>
            </w:r>
          </w:p>
        </w:tc>
      </w:tr>
      <w:bookmarkEnd w:id="2164"/>
      <w:bookmarkEnd w:id="2166"/>
    </w:tbl>
    <w:p w14:paraId="77A3B239" w14:textId="77777777" w:rsidR="00890F29" w:rsidRPr="00037DCC" w:rsidRDefault="00890F29" w:rsidP="00890F29">
      <w:pPr>
        <w:rPr>
          <w:rFonts w:ascii="Calibri" w:eastAsia="Calibri" w:hAnsi="Calibri"/>
          <w:color w:val="000000" w:themeColor="text1"/>
          <w:sz w:val="22"/>
          <w:szCs w:val="22"/>
          <w:lang w:val="hr-HR"/>
        </w:rPr>
      </w:pPr>
    </w:p>
    <w:p w14:paraId="17A649AD" w14:textId="77777777" w:rsidR="00890F29" w:rsidRDefault="00890F29" w:rsidP="00890F29">
      <w:pPr>
        <w:rPr>
          <w:rFonts w:ascii="Calibri" w:eastAsia="Calibri" w:hAnsi="Calibri"/>
          <w:color w:val="000000" w:themeColor="text1"/>
          <w:sz w:val="22"/>
          <w:szCs w:val="22"/>
          <w:lang w:val="hr-HR"/>
        </w:rPr>
      </w:pPr>
    </w:p>
    <w:p w14:paraId="0BF02B4E" w14:textId="77777777" w:rsidR="007E286D" w:rsidRDefault="007E286D" w:rsidP="00890F29">
      <w:pPr>
        <w:rPr>
          <w:rFonts w:ascii="Calibri" w:eastAsia="Calibri" w:hAnsi="Calibri"/>
          <w:color w:val="000000" w:themeColor="text1"/>
          <w:sz w:val="22"/>
          <w:szCs w:val="22"/>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7E286D" w:rsidRPr="00037DCC" w14:paraId="49D55FD2" w14:textId="77777777" w:rsidTr="00DF2F64">
        <w:trPr>
          <w:trHeight w:val="159"/>
        </w:trPr>
        <w:tc>
          <w:tcPr>
            <w:tcW w:w="3912" w:type="dxa"/>
            <w:vAlign w:val="center"/>
            <w:hideMark/>
          </w:tcPr>
          <w:p w14:paraId="17B9F867" w14:textId="77777777" w:rsidR="007E286D" w:rsidRPr="00037DCC" w:rsidRDefault="007E286D" w:rsidP="00DF2F64">
            <w:pPr>
              <w:spacing w:line="256" w:lineRule="auto"/>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Grupa i Banka</w:t>
            </w:r>
          </w:p>
        </w:tc>
        <w:tc>
          <w:tcPr>
            <w:tcW w:w="1081" w:type="dxa"/>
            <w:vAlign w:val="center"/>
          </w:tcPr>
          <w:p w14:paraId="547B4034"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p>
        </w:tc>
        <w:tc>
          <w:tcPr>
            <w:tcW w:w="1082" w:type="dxa"/>
            <w:vAlign w:val="center"/>
          </w:tcPr>
          <w:p w14:paraId="175AEFB6"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p>
        </w:tc>
        <w:tc>
          <w:tcPr>
            <w:tcW w:w="1081" w:type="dxa"/>
            <w:vAlign w:val="center"/>
          </w:tcPr>
          <w:p w14:paraId="16AAC8A0"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p>
        </w:tc>
        <w:tc>
          <w:tcPr>
            <w:tcW w:w="1048" w:type="dxa"/>
            <w:vAlign w:val="center"/>
          </w:tcPr>
          <w:p w14:paraId="30DF5BBF"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p>
        </w:tc>
        <w:tc>
          <w:tcPr>
            <w:tcW w:w="1159" w:type="dxa"/>
            <w:vAlign w:val="center"/>
          </w:tcPr>
          <w:p w14:paraId="03CF7C04"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p>
        </w:tc>
      </w:tr>
      <w:tr w:rsidR="007E286D" w:rsidRPr="00037DCC" w14:paraId="4D840FDB" w14:textId="77777777" w:rsidTr="00DF2F64">
        <w:trPr>
          <w:trHeight w:val="159"/>
        </w:trPr>
        <w:tc>
          <w:tcPr>
            <w:tcW w:w="3912" w:type="dxa"/>
            <w:vAlign w:val="center"/>
            <w:hideMark/>
          </w:tcPr>
          <w:p w14:paraId="19C9E83D" w14:textId="77777777" w:rsidR="007E286D" w:rsidRPr="00037DCC" w:rsidRDefault="007E286D" w:rsidP="00DF2F64">
            <w:pPr>
              <w:spacing w:line="256" w:lineRule="auto"/>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31. prosinca 20</w:t>
            </w:r>
            <w:r>
              <w:rPr>
                <w:rFonts w:ascii="Calibri" w:eastAsia="Calibri" w:hAnsi="Calibri" w:cs="Calibri"/>
                <w:b/>
                <w:bCs/>
                <w:color w:val="000000" w:themeColor="text1"/>
                <w:sz w:val="19"/>
                <w:szCs w:val="19"/>
              </w:rPr>
              <w:t>20</w:t>
            </w:r>
            <w:r w:rsidRPr="00037DCC">
              <w:rPr>
                <w:rFonts w:ascii="Calibri" w:eastAsia="Calibri" w:hAnsi="Calibri" w:cs="Calibri"/>
                <w:b/>
                <w:bCs/>
                <w:color w:val="000000" w:themeColor="text1"/>
                <w:sz w:val="19"/>
                <w:szCs w:val="19"/>
              </w:rPr>
              <w:t>.</w:t>
            </w:r>
          </w:p>
        </w:tc>
        <w:tc>
          <w:tcPr>
            <w:tcW w:w="1081" w:type="dxa"/>
            <w:vAlign w:val="center"/>
            <w:hideMark/>
          </w:tcPr>
          <w:p w14:paraId="71DF23AE"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Stupanj 1</w:t>
            </w:r>
          </w:p>
        </w:tc>
        <w:tc>
          <w:tcPr>
            <w:tcW w:w="1082" w:type="dxa"/>
            <w:vAlign w:val="center"/>
            <w:hideMark/>
          </w:tcPr>
          <w:p w14:paraId="1868BAE8"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Stupanj 2</w:t>
            </w:r>
          </w:p>
        </w:tc>
        <w:tc>
          <w:tcPr>
            <w:tcW w:w="1081" w:type="dxa"/>
            <w:vAlign w:val="center"/>
            <w:hideMark/>
          </w:tcPr>
          <w:p w14:paraId="04D710F4"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Stupanj 3</w:t>
            </w:r>
          </w:p>
        </w:tc>
        <w:tc>
          <w:tcPr>
            <w:tcW w:w="1048" w:type="dxa"/>
            <w:vAlign w:val="center"/>
            <w:hideMark/>
          </w:tcPr>
          <w:p w14:paraId="49B21CBC"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POCI</w:t>
            </w:r>
          </w:p>
        </w:tc>
        <w:tc>
          <w:tcPr>
            <w:tcW w:w="1159" w:type="dxa"/>
            <w:vAlign w:val="center"/>
            <w:hideMark/>
          </w:tcPr>
          <w:p w14:paraId="510525B2"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Ukupno</w:t>
            </w:r>
          </w:p>
        </w:tc>
      </w:tr>
      <w:tr w:rsidR="007E286D" w:rsidRPr="00037DCC" w14:paraId="238AD226" w14:textId="77777777" w:rsidTr="00DF2F64">
        <w:trPr>
          <w:trHeight w:val="159"/>
        </w:trPr>
        <w:tc>
          <w:tcPr>
            <w:tcW w:w="3912" w:type="dxa"/>
            <w:vAlign w:val="center"/>
            <w:hideMark/>
          </w:tcPr>
          <w:p w14:paraId="5E611781" w14:textId="77777777" w:rsidR="007E286D" w:rsidRPr="00037DCC" w:rsidRDefault="007E286D" w:rsidP="00DF2F64">
            <w:pPr>
              <w:rPr>
                <w:rFonts w:ascii="Calibri" w:eastAsia="Calibri" w:hAnsi="Calibri" w:cs="Calibri"/>
                <w:b/>
                <w:bCs/>
                <w:color w:val="000000" w:themeColor="text1"/>
                <w:sz w:val="19"/>
                <w:szCs w:val="19"/>
              </w:rPr>
            </w:pPr>
          </w:p>
        </w:tc>
        <w:tc>
          <w:tcPr>
            <w:tcW w:w="1081" w:type="dxa"/>
            <w:vAlign w:val="center"/>
            <w:hideMark/>
          </w:tcPr>
          <w:p w14:paraId="4DCF8CA0"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000 kuna</w:t>
            </w:r>
          </w:p>
        </w:tc>
        <w:tc>
          <w:tcPr>
            <w:tcW w:w="1082" w:type="dxa"/>
            <w:vAlign w:val="center"/>
            <w:hideMark/>
          </w:tcPr>
          <w:p w14:paraId="2E52AB05"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000 kuna</w:t>
            </w:r>
          </w:p>
        </w:tc>
        <w:tc>
          <w:tcPr>
            <w:tcW w:w="1081" w:type="dxa"/>
            <w:vAlign w:val="center"/>
            <w:hideMark/>
          </w:tcPr>
          <w:p w14:paraId="3477B0F0"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000 kuna</w:t>
            </w:r>
          </w:p>
        </w:tc>
        <w:tc>
          <w:tcPr>
            <w:tcW w:w="1048" w:type="dxa"/>
            <w:vAlign w:val="center"/>
            <w:hideMark/>
          </w:tcPr>
          <w:p w14:paraId="6ECBC405"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000 kuna</w:t>
            </w:r>
          </w:p>
        </w:tc>
        <w:tc>
          <w:tcPr>
            <w:tcW w:w="1159" w:type="dxa"/>
            <w:vAlign w:val="center"/>
            <w:hideMark/>
          </w:tcPr>
          <w:p w14:paraId="1A2BF60B" w14:textId="77777777" w:rsidR="007E286D" w:rsidRPr="00037DCC" w:rsidRDefault="007E286D" w:rsidP="00DF2F64">
            <w:pPr>
              <w:spacing w:line="256" w:lineRule="auto"/>
              <w:jc w:val="right"/>
              <w:rPr>
                <w:rFonts w:ascii="Calibri" w:eastAsia="Calibri" w:hAnsi="Calibri" w:cs="Calibri"/>
                <w:b/>
                <w:bCs/>
                <w:color w:val="000000" w:themeColor="text1"/>
                <w:sz w:val="19"/>
                <w:szCs w:val="19"/>
              </w:rPr>
            </w:pPr>
            <w:r w:rsidRPr="00037DCC">
              <w:rPr>
                <w:rFonts w:ascii="Calibri" w:eastAsia="Calibri" w:hAnsi="Calibri" w:cs="Calibri"/>
                <w:b/>
                <w:bCs/>
                <w:color w:val="000000" w:themeColor="text1"/>
                <w:sz w:val="19"/>
                <w:szCs w:val="19"/>
              </w:rPr>
              <w:t>000 kuna</w:t>
            </w:r>
          </w:p>
        </w:tc>
      </w:tr>
      <w:tr w:rsidR="007E286D" w:rsidRPr="00037DCC" w14:paraId="123C09F6" w14:textId="77777777" w:rsidTr="00DF2F64">
        <w:trPr>
          <w:trHeight w:val="159"/>
        </w:trPr>
        <w:tc>
          <w:tcPr>
            <w:tcW w:w="3912" w:type="dxa"/>
            <w:vAlign w:val="center"/>
          </w:tcPr>
          <w:p w14:paraId="1FACC097" w14:textId="77777777" w:rsidR="007E286D" w:rsidRPr="00037DCC" w:rsidRDefault="007E286D" w:rsidP="00DF2F64">
            <w:pPr>
              <w:spacing w:line="256" w:lineRule="auto"/>
              <w:rPr>
                <w:rFonts w:ascii="Calibri" w:eastAsia="Calibri" w:hAnsi="Calibri" w:cs="Arial"/>
                <w:b/>
                <w:bCs/>
                <w:color w:val="000000" w:themeColor="text1"/>
                <w:sz w:val="19"/>
                <w:szCs w:val="19"/>
              </w:rPr>
            </w:pPr>
          </w:p>
        </w:tc>
        <w:tc>
          <w:tcPr>
            <w:tcW w:w="1081" w:type="dxa"/>
            <w:vAlign w:val="center"/>
          </w:tcPr>
          <w:p w14:paraId="416530F4" w14:textId="77777777" w:rsidR="007E286D" w:rsidRPr="00037DCC" w:rsidRDefault="007E286D" w:rsidP="00DF2F64">
            <w:pPr>
              <w:spacing w:line="256" w:lineRule="auto"/>
              <w:rPr>
                <w:rFonts w:ascii="Calibri" w:eastAsia="Calibri" w:hAnsi="Calibri" w:cs="Arial"/>
                <w:b/>
                <w:bCs/>
                <w:color w:val="000000" w:themeColor="text1"/>
                <w:sz w:val="19"/>
                <w:szCs w:val="19"/>
              </w:rPr>
            </w:pPr>
          </w:p>
        </w:tc>
        <w:tc>
          <w:tcPr>
            <w:tcW w:w="1082" w:type="dxa"/>
            <w:vAlign w:val="center"/>
          </w:tcPr>
          <w:p w14:paraId="6213E126" w14:textId="77777777" w:rsidR="007E286D" w:rsidRPr="00037DCC" w:rsidRDefault="007E286D" w:rsidP="00DF2F64">
            <w:pPr>
              <w:spacing w:line="256" w:lineRule="auto"/>
              <w:rPr>
                <w:rFonts w:ascii="Calibri" w:eastAsia="Calibri" w:hAnsi="Calibri" w:cs="Arial"/>
                <w:b/>
                <w:bCs/>
                <w:color w:val="000000" w:themeColor="text1"/>
                <w:sz w:val="19"/>
                <w:szCs w:val="19"/>
              </w:rPr>
            </w:pPr>
          </w:p>
        </w:tc>
        <w:tc>
          <w:tcPr>
            <w:tcW w:w="1081" w:type="dxa"/>
            <w:vAlign w:val="center"/>
          </w:tcPr>
          <w:p w14:paraId="2FB146D9" w14:textId="77777777" w:rsidR="007E286D" w:rsidRPr="00037DCC" w:rsidRDefault="007E286D" w:rsidP="00DF2F64">
            <w:pPr>
              <w:spacing w:line="256" w:lineRule="auto"/>
              <w:rPr>
                <w:rFonts w:ascii="Calibri" w:eastAsia="Calibri" w:hAnsi="Calibri" w:cs="Arial"/>
                <w:b/>
                <w:bCs/>
                <w:color w:val="000000" w:themeColor="text1"/>
                <w:sz w:val="19"/>
                <w:szCs w:val="19"/>
              </w:rPr>
            </w:pPr>
          </w:p>
        </w:tc>
        <w:tc>
          <w:tcPr>
            <w:tcW w:w="1048" w:type="dxa"/>
            <w:vAlign w:val="center"/>
          </w:tcPr>
          <w:p w14:paraId="3EF7B6B8" w14:textId="77777777" w:rsidR="007E286D" w:rsidRPr="00037DCC" w:rsidRDefault="007E286D" w:rsidP="00DF2F64">
            <w:pPr>
              <w:spacing w:line="256" w:lineRule="auto"/>
              <w:rPr>
                <w:rFonts w:ascii="Calibri" w:eastAsia="Calibri" w:hAnsi="Calibri" w:cs="Arial"/>
                <w:b/>
                <w:bCs/>
                <w:color w:val="000000" w:themeColor="text1"/>
                <w:sz w:val="19"/>
                <w:szCs w:val="19"/>
              </w:rPr>
            </w:pPr>
          </w:p>
        </w:tc>
        <w:tc>
          <w:tcPr>
            <w:tcW w:w="1159" w:type="dxa"/>
            <w:vAlign w:val="center"/>
          </w:tcPr>
          <w:p w14:paraId="40297A0D" w14:textId="77777777" w:rsidR="007E286D" w:rsidRPr="00037DCC" w:rsidRDefault="007E286D" w:rsidP="00DF2F64">
            <w:pPr>
              <w:spacing w:line="256" w:lineRule="auto"/>
              <w:rPr>
                <w:rFonts w:ascii="Calibri" w:eastAsia="Calibri" w:hAnsi="Calibri" w:cs="Arial"/>
                <w:b/>
                <w:bCs/>
                <w:color w:val="000000" w:themeColor="text1"/>
                <w:sz w:val="19"/>
                <w:szCs w:val="19"/>
              </w:rPr>
            </w:pPr>
          </w:p>
        </w:tc>
      </w:tr>
      <w:tr w:rsidR="007E286D" w:rsidRPr="00037DCC" w14:paraId="1C765D84" w14:textId="77777777" w:rsidTr="00DF2F64">
        <w:trPr>
          <w:trHeight w:val="159"/>
        </w:trPr>
        <w:tc>
          <w:tcPr>
            <w:tcW w:w="3912" w:type="dxa"/>
            <w:vAlign w:val="center"/>
            <w:hideMark/>
          </w:tcPr>
          <w:p w14:paraId="2456CF8D"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Stanje 1. siječnja 20</w:t>
            </w:r>
            <w:r>
              <w:rPr>
                <w:rFonts w:ascii="Calibri" w:eastAsia="Calibri" w:hAnsi="Calibri" w:cs="Calibri"/>
                <w:color w:val="000000" w:themeColor="text1"/>
                <w:sz w:val="19"/>
                <w:szCs w:val="19"/>
                <w:lang w:val="hr-HR"/>
              </w:rPr>
              <w:t>20</w:t>
            </w:r>
            <w:r w:rsidRPr="00037DCC">
              <w:rPr>
                <w:rFonts w:ascii="Calibri" w:eastAsia="Calibri" w:hAnsi="Calibri" w:cs="Calibri"/>
                <w:color w:val="000000" w:themeColor="text1"/>
                <w:sz w:val="19"/>
                <w:szCs w:val="19"/>
                <w:lang w:val="hr-HR"/>
              </w:rPr>
              <w:t xml:space="preserve">. </w:t>
            </w:r>
          </w:p>
        </w:tc>
        <w:tc>
          <w:tcPr>
            <w:tcW w:w="1081" w:type="dxa"/>
            <w:vAlign w:val="bottom"/>
          </w:tcPr>
          <w:p w14:paraId="31651C01" w14:textId="77777777" w:rsidR="007E286D" w:rsidRPr="00F625B3"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302.945 </w:t>
            </w:r>
          </w:p>
        </w:tc>
        <w:tc>
          <w:tcPr>
            <w:tcW w:w="1082" w:type="dxa"/>
            <w:vAlign w:val="bottom"/>
          </w:tcPr>
          <w:p w14:paraId="0EF02CA8" w14:textId="77777777" w:rsidR="007E286D" w:rsidRPr="00F625B3" w:rsidRDefault="007E286D" w:rsidP="00DF2F64">
            <w:pPr>
              <w:spacing w:line="256" w:lineRule="auto"/>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627.951 </w:t>
            </w:r>
          </w:p>
        </w:tc>
        <w:tc>
          <w:tcPr>
            <w:tcW w:w="1081" w:type="dxa"/>
            <w:vAlign w:val="bottom"/>
          </w:tcPr>
          <w:p w14:paraId="2EEDD7CA" w14:textId="77777777" w:rsidR="007E286D" w:rsidRPr="00F625B3" w:rsidRDefault="007E286D" w:rsidP="00DF2F64">
            <w:pPr>
              <w:spacing w:line="256" w:lineRule="auto"/>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2.313.514 </w:t>
            </w:r>
          </w:p>
        </w:tc>
        <w:tc>
          <w:tcPr>
            <w:tcW w:w="1048" w:type="dxa"/>
            <w:vAlign w:val="bottom"/>
          </w:tcPr>
          <w:p w14:paraId="757C210B" w14:textId="77777777" w:rsidR="007E286D" w:rsidRPr="00F625B3" w:rsidRDefault="007E286D" w:rsidP="00DF2F64">
            <w:pPr>
              <w:spacing w:line="256" w:lineRule="auto"/>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120.664 </w:t>
            </w:r>
          </w:p>
        </w:tc>
        <w:tc>
          <w:tcPr>
            <w:tcW w:w="1159" w:type="dxa"/>
            <w:vAlign w:val="bottom"/>
          </w:tcPr>
          <w:p w14:paraId="360C99D5" w14:textId="77777777" w:rsidR="007E286D" w:rsidRPr="00F625B3" w:rsidRDefault="007E286D" w:rsidP="00DF2F64">
            <w:pPr>
              <w:spacing w:line="256" w:lineRule="auto"/>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3.365.074 </w:t>
            </w:r>
          </w:p>
        </w:tc>
      </w:tr>
      <w:tr w:rsidR="007E286D" w:rsidRPr="00037DCC" w14:paraId="302E949E" w14:textId="77777777" w:rsidTr="00DF2F64">
        <w:trPr>
          <w:trHeight w:val="159"/>
        </w:trPr>
        <w:tc>
          <w:tcPr>
            <w:tcW w:w="3912" w:type="dxa"/>
            <w:hideMark/>
          </w:tcPr>
          <w:p w14:paraId="03EE6254"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E76F4B">
              <w:rPr>
                <w:rFonts w:ascii="Calibri" w:eastAsia="Calibri" w:hAnsi="Calibri" w:cs="Calibri"/>
                <w:color w:val="000000" w:themeColor="text1"/>
                <w:sz w:val="19"/>
                <w:szCs w:val="19"/>
                <w:lang w:val="hr-HR"/>
              </w:rPr>
              <w:t>Prijenos u Stupanj 1</w:t>
            </w:r>
          </w:p>
        </w:tc>
        <w:tc>
          <w:tcPr>
            <w:tcW w:w="1081" w:type="dxa"/>
            <w:vAlign w:val="bottom"/>
          </w:tcPr>
          <w:p w14:paraId="6B3EEE08"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240.277 </w:t>
            </w:r>
          </w:p>
        </w:tc>
        <w:tc>
          <w:tcPr>
            <w:tcW w:w="1082" w:type="dxa"/>
            <w:vAlign w:val="bottom"/>
          </w:tcPr>
          <w:p w14:paraId="683E879D"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(229.466)</w:t>
            </w:r>
          </w:p>
        </w:tc>
        <w:tc>
          <w:tcPr>
            <w:tcW w:w="1081" w:type="dxa"/>
            <w:vAlign w:val="bottom"/>
          </w:tcPr>
          <w:p w14:paraId="41E582A7"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(10.811)</w:t>
            </w:r>
          </w:p>
        </w:tc>
        <w:tc>
          <w:tcPr>
            <w:tcW w:w="1048" w:type="dxa"/>
            <w:vAlign w:val="bottom"/>
          </w:tcPr>
          <w:p w14:paraId="1CD21ABC"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59" w:type="dxa"/>
            <w:vAlign w:val="bottom"/>
          </w:tcPr>
          <w:p w14:paraId="43585E83"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631BE713" w14:textId="77777777" w:rsidTr="00DF2F64">
        <w:trPr>
          <w:trHeight w:val="159"/>
        </w:trPr>
        <w:tc>
          <w:tcPr>
            <w:tcW w:w="3912" w:type="dxa"/>
          </w:tcPr>
          <w:p w14:paraId="060840C0"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E76F4B">
              <w:rPr>
                <w:rFonts w:ascii="Calibri" w:eastAsia="Calibri" w:hAnsi="Calibri" w:cs="Calibri"/>
                <w:color w:val="000000" w:themeColor="text1"/>
                <w:sz w:val="19"/>
                <w:szCs w:val="19"/>
                <w:lang w:val="hr-HR"/>
              </w:rPr>
              <w:t>Prijenos u Stupanj 2</w:t>
            </w:r>
          </w:p>
        </w:tc>
        <w:tc>
          <w:tcPr>
            <w:tcW w:w="1081" w:type="dxa"/>
            <w:vAlign w:val="bottom"/>
          </w:tcPr>
          <w:p w14:paraId="05A8C6F1"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(22.462)</w:t>
            </w:r>
          </w:p>
        </w:tc>
        <w:tc>
          <w:tcPr>
            <w:tcW w:w="1082" w:type="dxa"/>
            <w:vAlign w:val="bottom"/>
          </w:tcPr>
          <w:p w14:paraId="36E4C014"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29.720 </w:t>
            </w:r>
          </w:p>
        </w:tc>
        <w:tc>
          <w:tcPr>
            <w:tcW w:w="1081" w:type="dxa"/>
            <w:vAlign w:val="bottom"/>
          </w:tcPr>
          <w:p w14:paraId="00A97F69"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(7.258)</w:t>
            </w:r>
          </w:p>
        </w:tc>
        <w:tc>
          <w:tcPr>
            <w:tcW w:w="1048" w:type="dxa"/>
            <w:vAlign w:val="bottom"/>
          </w:tcPr>
          <w:p w14:paraId="01897ED8"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59" w:type="dxa"/>
            <w:vAlign w:val="bottom"/>
          </w:tcPr>
          <w:p w14:paraId="12D3D194"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19FA588A" w14:textId="77777777" w:rsidTr="00DF2F64">
        <w:trPr>
          <w:trHeight w:val="159"/>
        </w:trPr>
        <w:tc>
          <w:tcPr>
            <w:tcW w:w="3912" w:type="dxa"/>
          </w:tcPr>
          <w:p w14:paraId="407CC052"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E76F4B">
              <w:rPr>
                <w:rFonts w:ascii="Calibri" w:eastAsia="Calibri" w:hAnsi="Calibri" w:cs="Calibri"/>
                <w:color w:val="000000" w:themeColor="text1"/>
                <w:sz w:val="19"/>
                <w:szCs w:val="19"/>
                <w:lang w:val="hr-HR"/>
              </w:rPr>
              <w:t>Prijenos u Stupanj 3</w:t>
            </w:r>
          </w:p>
        </w:tc>
        <w:tc>
          <w:tcPr>
            <w:tcW w:w="1081" w:type="dxa"/>
            <w:vAlign w:val="bottom"/>
          </w:tcPr>
          <w:p w14:paraId="0CEAE80D"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(7.365)</w:t>
            </w:r>
          </w:p>
        </w:tc>
        <w:tc>
          <w:tcPr>
            <w:tcW w:w="1082" w:type="dxa"/>
            <w:vAlign w:val="bottom"/>
          </w:tcPr>
          <w:p w14:paraId="2AD50188"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(87.683)</w:t>
            </w:r>
          </w:p>
        </w:tc>
        <w:tc>
          <w:tcPr>
            <w:tcW w:w="1081" w:type="dxa"/>
            <w:vAlign w:val="bottom"/>
          </w:tcPr>
          <w:p w14:paraId="48A88AD5"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72.940 </w:t>
            </w:r>
          </w:p>
        </w:tc>
        <w:tc>
          <w:tcPr>
            <w:tcW w:w="1048" w:type="dxa"/>
            <w:vAlign w:val="bottom"/>
          </w:tcPr>
          <w:p w14:paraId="04E2F1B6"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22.108 </w:t>
            </w:r>
          </w:p>
        </w:tc>
        <w:tc>
          <w:tcPr>
            <w:tcW w:w="1159" w:type="dxa"/>
            <w:vAlign w:val="bottom"/>
          </w:tcPr>
          <w:p w14:paraId="115F8EEA"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2614B778" w14:textId="77777777" w:rsidTr="00DF2F64">
        <w:trPr>
          <w:trHeight w:val="198"/>
        </w:trPr>
        <w:tc>
          <w:tcPr>
            <w:tcW w:w="3912" w:type="dxa"/>
            <w:vAlign w:val="bottom"/>
            <w:hideMark/>
          </w:tcPr>
          <w:p w14:paraId="34235C15"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Neto </w:t>
            </w:r>
            <w:r>
              <w:rPr>
                <w:rFonts w:ascii="Calibri" w:eastAsia="Calibri" w:hAnsi="Calibri" w:cs="Calibri"/>
                <w:color w:val="000000" w:themeColor="text1"/>
                <w:sz w:val="19"/>
                <w:szCs w:val="19"/>
                <w:lang w:val="hr-HR"/>
              </w:rPr>
              <w:t>povećanje/(</w:t>
            </w:r>
            <w:r w:rsidRPr="00037DCC">
              <w:rPr>
                <w:rFonts w:ascii="Calibri" w:eastAsia="Calibri" w:hAnsi="Calibri" w:cs="Calibri"/>
                <w:color w:val="000000" w:themeColor="text1"/>
                <w:sz w:val="19"/>
                <w:szCs w:val="19"/>
                <w:lang w:val="hr-HR"/>
              </w:rPr>
              <w:t>smanjenje</w:t>
            </w:r>
            <w:r>
              <w:rPr>
                <w:rFonts w:ascii="Calibri" w:eastAsia="Calibri" w:hAnsi="Calibri" w:cs="Calibri"/>
                <w:color w:val="000000" w:themeColor="text1"/>
                <w:sz w:val="19"/>
                <w:szCs w:val="19"/>
                <w:lang w:val="hr-HR"/>
              </w:rPr>
              <w:t>)</w:t>
            </w:r>
            <w:r w:rsidRPr="00037DCC">
              <w:rPr>
                <w:rFonts w:ascii="Calibri" w:eastAsia="Calibri" w:hAnsi="Calibri" w:cs="Calibri"/>
                <w:color w:val="000000" w:themeColor="text1"/>
                <w:sz w:val="19"/>
                <w:szCs w:val="19"/>
                <w:lang w:val="hr-HR"/>
              </w:rPr>
              <w:t xml:space="preserve"> rezerviranja za očekivane gubitke </w:t>
            </w:r>
          </w:p>
        </w:tc>
        <w:tc>
          <w:tcPr>
            <w:tcW w:w="1081" w:type="dxa"/>
            <w:vAlign w:val="bottom"/>
          </w:tcPr>
          <w:p w14:paraId="4B906313"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(162.930)</w:t>
            </w:r>
          </w:p>
        </w:tc>
        <w:tc>
          <w:tcPr>
            <w:tcW w:w="1082" w:type="dxa"/>
            <w:vAlign w:val="bottom"/>
          </w:tcPr>
          <w:p w14:paraId="7D35BABF"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172.289 </w:t>
            </w:r>
          </w:p>
        </w:tc>
        <w:tc>
          <w:tcPr>
            <w:tcW w:w="1081" w:type="dxa"/>
            <w:vAlign w:val="bottom"/>
          </w:tcPr>
          <w:p w14:paraId="114A3257"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43.988 </w:t>
            </w:r>
          </w:p>
        </w:tc>
        <w:tc>
          <w:tcPr>
            <w:tcW w:w="1048" w:type="dxa"/>
            <w:vAlign w:val="bottom"/>
          </w:tcPr>
          <w:p w14:paraId="6679FE4F"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16.514 </w:t>
            </w:r>
          </w:p>
        </w:tc>
        <w:tc>
          <w:tcPr>
            <w:tcW w:w="1159" w:type="dxa"/>
            <w:vAlign w:val="bottom"/>
          </w:tcPr>
          <w:p w14:paraId="711DFA35"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69.861 </w:t>
            </w:r>
          </w:p>
        </w:tc>
      </w:tr>
      <w:tr w:rsidR="007E286D" w:rsidRPr="00037DCC" w14:paraId="6ABDFD76" w14:textId="77777777" w:rsidTr="00DF2F64">
        <w:trPr>
          <w:trHeight w:val="228"/>
        </w:trPr>
        <w:tc>
          <w:tcPr>
            <w:tcW w:w="3912" w:type="dxa"/>
            <w:hideMark/>
          </w:tcPr>
          <w:p w14:paraId="03CF45F2"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Otpis</w:t>
            </w:r>
          </w:p>
        </w:tc>
        <w:tc>
          <w:tcPr>
            <w:tcW w:w="1081" w:type="dxa"/>
            <w:vAlign w:val="bottom"/>
          </w:tcPr>
          <w:p w14:paraId="41BB161A"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82" w:type="dxa"/>
            <w:vAlign w:val="bottom"/>
          </w:tcPr>
          <w:p w14:paraId="414BBE55"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81" w:type="dxa"/>
            <w:vAlign w:val="bottom"/>
          </w:tcPr>
          <w:p w14:paraId="11D1A962"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(384)</w:t>
            </w:r>
          </w:p>
        </w:tc>
        <w:tc>
          <w:tcPr>
            <w:tcW w:w="1048" w:type="dxa"/>
            <w:vAlign w:val="bottom"/>
          </w:tcPr>
          <w:p w14:paraId="335BDAA9"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59" w:type="dxa"/>
            <w:vAlign w:val="bottom"/>
          </w:tcPr>
          <w:p w14:paraId="65E058DD"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(384)</w:t>
            </w:r>
          </w:p>
        </w:tc>
      </w:tr>
      <w:tr w:rsidR="007E286D" w:rsidRPr="00037DCC" w14:paraId="1984FC59" w14:textId="77777777" w:rsidTr="00DF2F64">
        <w:trPr>
          <w:trHeight w:val="228"/>
        </w:trPr>
        <w:tc>
          <w:tcPr>
            <w:tcW w:w="3912" w:type="dxa"/>
            <w:hideMark/>
          </w:tcPr>
          <w:p w14:paraId="15B17648"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Unwinding - promjena uslijed proteka vremena</w:t>
            </w:r>
          </w:p>
        </w:tc>
        <w:tc>
          <w:tcPr>
            <w:tcW w:w="1081" w:type="dxa"/>
            <w:vAlign w:val="bottom"/>
          </w:tcPr>
          <w:p w14:paraId="54135689"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(427)</w:t>
            </w:r>
          </w:p>
        </w:tc>
        <w:tc>
          <w:tcPr>
            <w:tcW w:w="1082" w:type="dxa"/>
            <w:vAlign w:val="bottom"/>
          </w:tcPr>
          <w:p w14:paraId="04EBB052"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(434)</w:t>
            </w:r>
          </w:p>
        </w:tc>
        <w:tc>
          <w:tcPr>
            <w:tcW w:w="1081" w:type="dxa"/>
            <w:vAlign w:val="bottom"/>
          </w:tcPr>
          <w:p w14:paraId="60D7F881"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23.337 </w:t>
            </w:r>
          </w:p>
        </w:tc>
        <w:tc>
          <w:tcPr>
            <w:tcW w:w="1048" w:type="dxa"/>
            <w:vAlign w:val="bottom"/>
          </w:tcPr>
          <w:p w14:paraId="586547FA"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18.521 </w:t>
            </w:r>
          </w:p>
        </w:tc>
        <w:tc>
          <w:tcPr>
            <w:tcW w:w="1159" w:type="dxa"/>
            <w:vAlign w:val="bottom"/>
          </w:tcPr>
          <w:p w14:paraId="408716DD"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40.997 </w:t>
            </w:r>
          </w:p>
        </w:tc>
      </w:tr>
      <w:tr w:rsidR="007E286D" w:rsidRPr="00037DCC" w14:paraId="7FE42E84" w14:textId="77777777" w:rsidTr="00DF2F64">
        <w:trPr>
          <w:trHeight w:val="228"/>
        </w:trPr>
        <w:tc>
          <w:tcPr>
            <w:tcW w:w="3912" w:type="dxa"/>
            <w:hideMark/>
          </w:tcPr>
          <w:p w14:paraId="1DD19091"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Donos sa/(prijenos na) kredita financijskim institucijama</w:t>
            </w:r>
          </w:p>
        </w:tc>
        <w:tc>
          <w:tcPr>
            <w:tcW w:w="1081" w:type="dxa"/>
            <w:vAlign w:val="bottom"/>
          </w:tcPr>
          <w:p w14:paraId="0BA3C0ED"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82" w:type="dxa"/>
            <w:vAlign w:val="bottom"/>
          </w:tcPr>
          <w:p w14:paraId="242D0B0F"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36 </w:t>
            </w:r>
          </w:p>
        </w:tc>
        <w:tc>
          <w:tcPr>
            <w:tcW w:w="1081" w:type="dxa"/>
            <w:vAlign w:val="bottom"/>
          </w:tcPr>
          <w:p w14:paraId="6F0DF272"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48" w:type="dxa"/>
            <w:vAlign w:val="bottom"/>
          </w:tcPr>
          <w:p w14:paraId="051B01DE"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59" w:type="dxa"/>
            <w:vAlign w:val="bottom"/>
          </w:tcPr>
          <w:p w14:paraId="78235E43"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36 </w:t>
            </w:r>
          </w:p>
        </w:tc>
      </w:tr>
      <w:tr w:rsidR="007E286D" w:rsidRPr="00037DCC" w14:paraId="2F85CB1B" w14:textId="77777777" w:rsidTr="00DF2F64">
        <w:trPr>
          <w:trHeight w:val="228"/>
        </w:trPr>
        <w:tc>
          <w:tcPr>
            <w:tcW w:w="3912" w:type="dxa"/>
            <w:hideMark/>
          </w:tcPr>
          <w:p w14:paraId="6FD979A8"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Preuzimanje nekretnine</w:t>
            </w:r>
          </w:p>
        </w:tc>
        <w:tc>
          <w:tcPr>
            <w:tcW w:w="1081" w:type="dxa"/>
            <w:vAlign w:val="bottom"/>
          </w:tcPr>
          <w:p w14:paraId="051D1E0B"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(690)</w:t>
            </w:r>
          </w:p>
        </w:tc>
        <w:tc>
          <w:tcPr>
            <w:tcW w:w="1082" w:type="dxa"/>
            <w:vAlign w:val="bottom"/>
          </w:tcPr>
          <w:p w14:paraId="491630C9"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81" w:type="dxa"/>
            <w:vAlign w:val="bottom"/>
          </w:tcPr>
          <w:p w14:paraId="735A6FF9"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(5.508)</w:t>
            </w:r>
          </w:p>
        </w:tc>
        <w:tc>
          <w:tcPr>
            <w:tcW w:w="1048" w:type="dxa"/>
            <w:vAlign w:val="bottom"/>
          </w:tcPr>
          <w:p w14:paraId="6F86A54E"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59" w:type="dxa"/>
            <w:vAlign w:val="bottom"/>
          </w:tcPr>
          <w:p w14:paraId="1B80994C"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(6.198)</w:t>
            </w:r>
          </w:p>
        </w:tc>
      </w:tr>
      <w:tr w:rsidR="007E286D" w:rsidRPr="007C2876" w14:paraId="7AF45BC7" w14:textId="77777777" w:rsidTr="00DF2F64">
        <w:trPr>
          <w:trHeight w:val="228"/>
        </w:trPr>
        <w:tc>
          <w:tcPr>
            <w:tcW w:w="3912" w:type="dxa"/>
          </w:tcPr>
          <w:p w14:paraId="3ACDA420" w14:textId="77777777" w:rsidR="007E286D" w:rsidRPr="00037DCC" w:rsidRDefault="007E286D" w:rsidP="00DF2F64">
            <w:pPr>
              <w:spacing w:line="256" w:lineRule="auto"/>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Ostalo</w:t>
            </w:r>
          </w:p>
        </w:tc>
        <w:tc>
          <w:tcPr>
            <w:tcW w:w="1081" w:type="dxa"/>
            <w:vAlign w:val="bottom"/>
          </w:tcPr>
          <w:p w14:paraId="7E1E26E1"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82" w:type="dxa"/>
            <w:vAlign w:val="bottom"/>
          </w:tcPr>
          <w:p w14:paraId="65C67BF9"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81" w:type="dxa"/>
            <w:vAlign w:val="bottom"/>
          </w:tcPr>
          <w:p w14:paraId="0A8EF194"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48" w:type="dxa"/>
            <w:vAlign w:val="bottom"/>
          </w:tcPr>
          <w:p w14:paraId="28D66062" w14:textId="77777777" w:rsidR="007E286D" w:rsidRPr="00E76F4B" w:rsidRDefault="007E286D" w:rsidP="00DF2F64">
            <w:pPr>
              <w:jc w:val="right"/>
              <w:rPr>
                <w:rFonts w:ascii="Calibri" w:eastAsia="Calibri" w:hAnsi="Calibri" w:cs="Calibri"/>
                <w:color w:val="000000" w:themeColor="text1"/>
                <w:sz w:val="19"/>
                <w:szCs w:val="19"/>
                <w:lang w:val="hr-HR"/>
              </w:rPr>
            </w:pPr>
            <w:r w:rsidRPr="006974BA">
              <w:rPr>
                <w:rFonts w:ascii="Calibri" w:eastAsia="Calibri" w:hAnsi="Calibri" w:cs="Calibri"/>
                <w:color w:val="000000" w:themeColor="text1"/>
                <w:sz w:val="19"/>
                <w:szCs w:val="19"/>
                <w:lang w:val="hr-HR"/>
              </w:rPr>
              <w:t>5.865</w:t>
            </w:r>
          </w:p>
        </w:tc>
        <w:tc>
          <w:tcPr>
            <w:tcW w:w="1159" w:type="dxa"/>
            <w:vAlign w:val="bottom"/>
          </w:tcPr>
          <w:p w14:paraId="433C4A1F"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w:t>
            </w:r>
            <w:r w:rsidRPr="006974BA">
              <w:rPr>
                <w:rFonts w:ascii="Calibri" w:eastAsia="Calibri" w:hAnsi="Calibri" w:cs="Calibri"/>
                <w:color w:val="000000" w:themeColor="text1"/>
                <w:sz w:val="19"/>
                <w:szCs w:val="19"/>
                <w:lang w:val="hr-HR"/>
              </w:rPr>
              <w:t xml:space="preserve"> 5.865</w:t>
            </w:r>
          </w:p>
        </w:tc>
      </w:tr>
      <w:tr w:rsidR="007E286D" w:rsidRPr="007C2876" w14:paraId="7646E1CB" w14:textId="77777777" w:rsidTr="00DF2F64">
        <w:trPr>
          <w:trHeight w:val="167"/>
        </w:trPr>
        <w:tc>
          <w:tcPr>
            <w:tcW w:w="3912" w:type="dxa"/>
            <w:vAlign w:val="center"/>
            <w:hideMark/>
          </w:tcPr>
          <w:p w14:paraId="0B71DD4E" w14:textId="730F893B" w:rsidR="007E286D" w:rsidRPr="00037DCC" w:rsidRDefault="007E286D" w:rsidP="00DF2F64">
            <w:pPr>
              <w:spacing w:line="256" w:lineRule="auto"/>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Neto </w:t>
            </w:r>
            <w:r w:rsidR="00EA4380">
              <w:rPr>
                <w:rFonts w:ascii="Calibri" w:eastAsia="Calibri" w:hAnsi="Calibri" w:cs="Calibri"/>
                <w:color w:val="000000" w:themeColor="text1"/>
                <w:sz w:val="19"/>
                <w:szCs w:val="19"/>
                <w:lang w:val="hr-HR"/>
              </w:rPr>
              <w:t>dobit/</w:t>
            </w:r>
            <w:r w:rsidRPr="00037DCC">
              <w:rPr>
                <w:rFonts w:ascii="Calibri" w:eastAsia="Calibri" w:hAnsi="Calibri" w:cs="Calibri"/>
                <w:color w:val="000000" w:themeColor="text1"/>
                <w:sz w:val="19"/>
                <w:szCs w:val="19"/>
                <w:lang w:val="hr-HR"/>
              </w:rPr>
              <w:t>gubitak od tečajnih razlika</w:t>
            </w:r>
            <w:r w:rsidRPr="00037DCC">
              <w:rPr>
                <w:rFonts w:ascii="Calibri" w:eastAsia="Calibri" w:hAnsi="Calibri"/>
                <w:color w:val="000000" w:themeColor="text1"/>
                <w:sz w:val="19"/>
                <w:szCs w:val="19"/>
                <w:lang w:val="hr-HR"/>
              </w:rPr>
              <w:t xml:space="preserve"> </w:t>
            </w:r>
            <w:r w:rsidRPr="00037DCC">
              <w:rPr>
                <w:rFonts w:ascii="Calibri" w:eastAsia="Calibri" w:hAnsi="Calibri" w:cs="Calibri"/>
                <w:color w:val="000000" w:themeColor="text1"/>
                <w:sz w:val="19"/>
                <w:szCs w:val="19"/>
                <w:lang w:val="hr-HR"/>
              </w:rPr>
              <w:t>po rezerviranjima za očekivane gubitke</w:t>
            </w:r>
          </w:p>
        </w:tc>
        <w:tc>
          <w:tcPr>
            <w:tcW w:w="1081" w:type="dxa"/>
            <w:tcBorders>
              <w:top w:val="nil"/>
              <w:left w:val="nil"/>
              <w:bottom w:val="single" w:sz="4" w:space="0" w:color="auto"/>
              <w:right w:val="nil"/>
            </w:tcBorders>
            <w:vAlign w:val="bottom"/>
          </w:tcPr>
          <w:p w14:paraId="2A439E21"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3.729 </w:t>
            </w:r>
          </w:p>
        </w:tc>
        <w:tc>
          <w:tcPr>
            <w:tcW w:w="1082" w:type="dxa"/>
            <w:tcBorders>
              <w:top w:val="nil"/>
              <w:left w:val="nil"/>
              <w:bottom w:val="single" w:sz="4" w:space="0" w:color="auto"/>
              <w:right w:val="nil"/>
            </w:tcBorders>
            <w:vAlign w:val="bottom"/>
          </w:tcPr>
          <w:p w14:paraId="7F161294"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4.806 </w:t>
            </w:r>
          </w:p>
        </w:tc>
        <w:tc>
          <w:tcPr>
            <w:tcW w:w="1081" w:type="dxa"/>
            <w:tcBorders>
              <w:top w:val="nil"/>
              <w:left w:val="nil"/>
              <w:bottom w:val="single" w:sz="4" w:space="0" w:color="auto"/>
              <w:right w:val="nil"/>
            </w:tcBorders>
            <w:vAlign w:val="bottom"/>
          </w:tcPr>
          <w:p w14:paraId="0CD3B99F"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(7.325)</w:t>
            </w:r>
          </w:p>
        </w:tc>
        <w:tc>
          <w:tcPr>
            <w:tcW w:w="1048" w:type="dxa"/>
            <w:tcBorders>
              <w:top w:val="nil"/>
              <w:left w:val="nil"/>
              <w:bottom w:val="single" w:sz="4" w:space="0" w:color="auto"/>
              <w:right w:val="nil"/>
            </w:tcBorders>
            <w:vAlign w:val="bottom"/>
          </w:tcPr>
          <w:p w14:paraId="3184B3FF"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(731)</w:t>
            </w:r>
          </w:p>
        </w:tc>
        <w:tc>
          <w:tcPr>
            <w:tcW w:w="1159" w:type="dxa"/>
            <w:tcBorders>
              <w:top w:val="nil"/>
              <w:left w:val="nil"/>
              <w:bottom w:val="single" w:sz="4" w:space="0" w:color="auto"/>
              <w:right w:val="nil"/>
            </w:tcBorders>
            <w:vAlign w:val="bottom"/>
          </w:tcPr>
          <w:p w14:paraId="4AFA100F" w14:textId="77777777" w:rsidR="007E286D" w:rsidRPr="00E76F4B"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479 </w:t>
            </w:r>
          </w:p>
        </w:tc>
      </w:tr>
      <w:tr w:rsidR="007E286D" w:rsidRPr="00037DCC" w14:paraId="377738AF" w14:textId="77777777" w:rsidTr="007F5B1C">
        <w:trPr>
          <w:trHeight w:val="276"/>
        </w:trPr>
        <w:tc>
          <w:tcPr>
            <w:tcW w:w="3912" w:type="dxa"/>
            <w:vAlign w:val="bottom"/>
            <w:hideMark/>
          </w:tcPr>
          <w:p w14:paraId="18511A7D" w14:textId="77777777" w:rsidR="007E286D" w:rsidRPr="00037DCC" w:rsidRDefault="007E286D" w:rsidP="00DF2F64">
            <w:pPr>
              <w:spacing w:line="256" w:lineRule="auto"/>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Stanje 31. prosinca 20</w:t>
            </w:r>
            <w:r>
              <w:rPr>
                <w:rFonts w:ascii="Calibri" w:eastAsia="Calibri" w:hAnsi="Calibri" w:cs="Calibri"/>
                <w:b/>
                <w:bCs/>
                <w:color w:val="000000" w:themeColor="text1"/>
                <w:sz w:val="19"/>
                <w:szCs w:val="19"/>
                <w:lang w:val="hr-HR"/>
              </w:rPr>
              <w:t>20</w:t>
            </w:r>
            <w:r w:rsidRPr="00037DCC">
              <w:rPr>
                <w:rFonts w:ascii="Calibri" w:eastAsia="Calibri" w:hAnsi="Calibri" w:cs="Calibri"/>
                <w:b/>
                <w:bCs/>
                <w:color w:val="000000" w:themeColor="text1"/>
                <w:sz w:val="19"/>
                <w:szCs w:val="19"/>
                <w:lang w:val="hr-HR"/>
              </w:rPr>
              <w:t>.</w:t>
            </w:r>
          </w:p>
        </w:tc>
        <w:tc>
          <w:tcPr>
            <w:tcW w:w="1081" w:type="dxa"/>
            <w:tcBorders>
              <w:top w:val="single" w:sz="4" w:space="0" w:color="auto"/>
              <w:left w:val="nil"/>
              <w:bottom w:val="single" w:sz="12" w:space="0" w:color="auto"/>
              <w:right w:val="nil"/>
            </w:tcBorders>
            <w:shd w:val="clear" w:color="auto" w:fill="auto"/>
            <w:vAlign w:val="bottom"/>
          </w:tcPr>
          <w:p w14:paraId="7A71FD0E" w14:textId="77777777" w:rsidR="007E286D" w:rsidRPr="00570403" w:rsidRDefault="007E286D" w:rsidP="00B93604">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353.077 </w:t>
            </w:r>
          </w:p>
        </w:tc>
        <w:tc>
          <w:tcPr>
            <w:tcW w:w="1082" w:type="dxa"/>
            <w:tcBorders>
              <w:top w:val="single" w:sz="4" w:space="0" w:color="auto"/>
              <w:left w:val="nil"/>
              <w:bottom w:val="single" w:sz="12" w:space="0" w:color="auto"/>
              <w:right w:val="nil"/>
            </w:tcBorders>
            <w:shd w:val="clear" w:color="auto" w:fill="auto"/>
            <w:vAlign w:val="bottom"/>
          </w:tcPr>
          <w:p w14:paraId="02060584" w14:textId="77777777" w:rsidR="007E286D" w:rsidRPr="00570403" w:rsidRDefault="007E286D" w:rsidP="00101AAC">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517.219 </w:t>
            </w:r>
          </w:p>
        </w:tc>
        <w:tc>
          <w:tcPr>
            <w:tcW w:w="1081" w:type="dxa"/>
            <w:tcBorders>
              <w:top w:val="single" w:sz="4" w:space="0" w:color="auto"/>
              <w:left w:val="nil"/>
              <w:bottom w:val="single" w:sz="12" w:space="0" w:color="auto"/>
              <w:right w:val="nil"/>
            </w:tcBorders>
            <w:shd w:val="clear" w:color="auto" w:fill="auto"/>
            <w:vAlign w:val="bottom"/>
          </w:tcPr>
          <w:p w14:paraId="3C0E3D25" w14:textId="77777777" w:rsidR="007E286D" w:rsidRPr="00570403" w:rsidRDefault="007E286D">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2.422.493 </w:t>
            </w:r>
          </w:p>
        </w:tc>
        <w:tc>
          <w:tcPr>
            <w:tcW w:w="1048" w:type="dxa"/>
            <w:tcBorders>
              <w:top w:val="single" w:sz="4" w:space="0" w:color="auto"/>
              <w:left w:val="nil"/>
              <w:bottom w:val="single" w:sz="12" w:space="0" w:color="auto"/>
              <w:right w:val="nil"/>
            </w:tcBorders>
            <w:shd w:val="clear" w:color="auto" w:fill="auto"/>
            <w:vAlign w:val="bottom"/>
          </w:tcPr>
          <w:p w14:paraId="094C8405" w14:textId="77777777" w:rsidR="007E286D" w:rsidRPr="00570403" w:rsidRDefault="007E286D">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182.941 </w:t>
            </w:r>
          </w:p>
        </w:tc>
        <w:tc>
          <w:tcPr>
            <w:tcW w:w="1159" w:type="dxa"/>
            <w:tcBorders>
              <w:top w:val="single" w:sz="4" w:space="0" w:color="auto"/>
              <w:left w:val="nil"/>
              <w:bottom w:val="single" w:sz="12" w:space="0" w:color="auto"/>
              <w:right w:val="nil"/>
            </w:tcBorders>
            <w:shd w:val="clear" w:color="auto" w:fill="auto"/>
            <w:vAlign w:val="bottom"/>
          </w:tcPr>
          <w:p w14:paraId="57717A8C" w14:textId="77777777" w:rsidR="007E286D" w:rsidRPr="00570403" w:rsidRDefault="007E286D">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3.475.730 </w:t>
            </w:r>
          </w:p>
        </w:tc>
      </w:tr>
    </w:tbl>
    <w:p w14:paraId="486C19D0" w14:textId="02AB97EE" w:rsidR="007E286D" w:rsidRPr="00037DCC" w:rsidRDefault="007E286D" w:rsidP="00890F29">
      <w:pPr>
        <w:rPr>
          <w:rFonts w:ascii="Calibri" w:eastAsia="Calibri" w:hAnsi="Calibri"/>
          <w:color w:val="000000" w:themeColor="text1"/>
          <w:sz w:val="22"/>
          <w:szCs w:val="22"/>
          <w:lang w:val="hr-HR"/>
        </w:rPr>
        <w:sectPr w:rsidR="007E286D" w:rsidRPr="00037DCC" w:rsidSect="00623DBA">
          <w:pgSz w:w="11906" w:h="16838"/>
          <w:pgMar w:top="1418" w:right="1134" w:bottom="1134" w:left="1418" w:header="708" w:footer="708" w:gutter="0"/>
          <w:cols w:space="708"/>
          <w:docGrid w:linePitch="360"/>
        </w:sectPr>
      </w:pPr>
    </w:p>
    <w:p w14:paraId="762718E6" w14:textId="77777777" w:rsidR="00890F29" w:rsidRPr="00037DCC" w:rsidRDefault="00890F29" w:rsidP="00890F29">
      <w:pPr>
        <w:keepNext/>
        <w:jc w:val="both"/>
        <w:rPr>
          <w:rFonts w:ascii="Calibri" w:hAnsi="Calibri" w:cs="Arial"/>
          <w:b/>
          <w:bCs/>
          <w:color w:val="000000" w:themeColor="text1"/>
          <w:sz w:val="22"/>
          <w:szCs w:val="22"/>
          <w:lang w:val="hr-HR"/>
        </w:rPr>
      </w:pPr>
    </w:p>
    <w:p w14:paraId="54F335AD" w14:textId="4D8AD7D5" w:rsidR="00890F29" w:rsidRDefault="00092418" w:rsidP="006B0FC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ab/>
        <w:t>Upravljanje rizicima (nastavak)</w:t>
      </w:r>
    </w:p>
    <w:p w14:paraId="261C099B" w14:textId="77777777" w:rsidR="006B0FC9" w:rsidRPr="00037DCC" w:rsidRDefault="006B0FC9" w:rsidP="007F5B1C">
      <w:pPr>
        <w:keepNext/>
        <w:jc w:val="both"/>
        <w:rPr>
          <w:rFonts w:ascii="Calibri" w:hAnsi="Calibri" w:cs="Arial"/>
          <w:b/>
          <w:bCs/>
          <w:color w:val="000000" w:themeColor="text1"/>
          <w:sz w:val="22"/>
          <w:szCs w:val="22"/>
          <w:lang w:val="hr-HR"/>
        </w:rPr>
      </w:pPr>
    </w:p>
    <w:p w14:paraId="115F0D16" w14:textId="6E3FF463" w:rsidR="00890F29" w:rsidRDefault="00092418" w:rsidP="006B0FC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 xml:space="preserve">.3. </w:t>
      </w:r>
      <w:r w:rsidR="00890F29" w:rsidRPr="00037DCC">
        <w:rPr>
          <w:rFonts w:ascii="Calibri" w:hAnsi="Calibri" w:cs="Arial"/>
          <w:b/>
          <w:bCs/>
          <w:color w:val="000000" w:themeColor="text1"/>
          <w:sz w:val="22"/>
          <w:szCs w:val="22"/>
          <w:lang w:val="hr-HR"/>
        </w:rPr>
        <w:tab/>
        <w:t>Kreditni rizik (nastavak)</w:t>
      </w:r>
    </w:p>
    <w:p w14:paraId="05510274" w14:textId="77777777" w:rsidR="006B0FC9" w:rsidRPr="00037DCC" w:rsidRDefault="006B0FC9" w:rsidP="007F5B1C">
      <w:pPr>
        <w:keepNext/>
        <w:jc w:val="both"/>
        <w:rPr>
          <w:rFonts w:ascii="Calibri" w:hAnsi="Calibri" w:cs="Arial"/>
          <w:b/>
          <w:bCs/>
          <w:color w:val="000000" w:themeColor="text1"/>
          <w:sz w:val="22"/>
          <w:szCs w:val="22"/>
          <w:lang w:val="hr-HR"/>
        </w:rPr>
      </w:pPr>
    </w:p>
    <w:p w14:paraId="0685B34D" w14:textId="0FD7C654" w:rsidR="00890F29" w:rsidRDefault="00890F29" w:rsidP="006B0FC9">
      <w:pPr>
        <w:keepNext/>
        <w:tabs>
          <w:tab w:val="left" w:pos="284"/>
        </w:tabs>
        <w:jc w:val="both"/>
        <w:rPr>
          <w:rFonts w:ascii="Calibri" w:hAnsi="Calibri" w:cs="Arial"/>
          <w:bCs/>
          <w:i/>
          <w:color w:val="000000" w:themeColor="text1"/>
          <w:sz w:val="22"/>
          <w:szCs w:val="22"/>
          <w:lang w:val="hr-HR"/>
        </w:rPr>
      </w:pPr>
      <w:r w:rsidRPr="00037DCC">
        <w:rPr>
          <w:rFonts w:ascii="Calibri" w:hAnsi="Calibri" w:cs="Arial"/>
          <w:bCs/>
          <w:i/>
          <w:color w:val="000000" w:themeColor="text1"/>
          <w:sz w:val="22"/>
          <w:szCs w:val="22"/>
          <w:lang w:val="hr-HR"/>
        </w:rPr>
        <w:t>i.</w:t>
      </w:r>
      <w:r w:rsidRPr="00037DCC">
        <w:rPr>
          <w:rFonts w:ascii="Calibri" w:hAnsi="Calibri" w:cs="Arial"/>
          <w:bCs/>
          <w:i/>
          <w:color w:val="000000" w:themeColor="text1"/>
          <w:sz w:val="22"/>
          <w:szCs w:val="22"/>
          <w:lang w:val="hr-HR"/>
        </w:rPr>
        <w:tab/>
        <w:t>Promjene po rezerviranjima (nastavak)</w:t>
      </w:r>
    </w:p>
    <w:p w14:paraId="63E0421B" w14:textId="77777777" w:rsidR="006B0FC9" w:rsidRPr="00037DCC" w:rsidRDefault="006B0FC9" w:rsidP="007F5B1C">
      <w:pPr>
        <w:keepNext/>
        <w:tabs>
          <w:tab w:val="left" w:pos="284"/>
        </w:tabs>
        <w:jc w:val="both"/>
        <w:rPr>
          <w:rFonts w:ascii="Calibri" w:hAnsi="Calibri" w:cs="Arial"/>
          <w:bCs/>
          <w:i/>
          <w:color w:val="000000" w:themeColor="text1"/>
          <w:sz w:val="22"/>
          <w:szCs w:val="22"/>
          <w:lang w:val="hr-HR"/>
        </w:rPr>
      </w:pPr>
    </w:p>
    <w:p w14:paraId="523C4E30" w14:textId="77777777" w:rsidR="00890F29" w:rsidRPr="00037DCC" w:rsidRDefault="00890F29" w:rsidP="00BA3A62">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Financijska imovina po fer vrijednosti kroz ostalu sveobuhvatnu dobit</w:t>
      </w:r>
    </w:p>
    <w:p w14:paraId="6E9070A2" w14:textId="77777777" w:rsidR="00890F29" w:rsidRPr="00037DCC" w:rsidRDefault="00890F29">
      <w:pPr>
        <w:keepNext/>
        <w:jc w:val="both"/>
        <w:rPr>
          <w:rFonts w:ascii="Calibri" w:hAnsi="Calibri" w:cs="Arial"/>
          <w:b/>
          <w:bCs/>
          <w:color w:val="000000" w:themeColor="text1"/>
          <w:sz w:val="22"/>
          <w:szCs w:val="22"/>
          <w:lang w:val="hr-HR"/>
        </w:rPr>
      </w:pPr>
    </w:p>
    <w:tbl>
      <w:tblPr>
        <w:tblW w:w="9369" w:type="dxa"/>
        <w:tblInd w:w="-180" w:type="dxa"/>
        <w:tblLook w:val="04A0" w:firstRow="1" w:lastRow="0" w:firstColumn="1" w:lastColumn="0" w:noHBand="0" w:noVBand="1"/>
      </w:tblPr>
      <w:tblGrid>
        <w:gridCol w:w="3947"/>
        <w:gridCol w:w="1198"/>
        <w:gridCol w:w="1015"/>
        <w:gridCol w:w="1015"/>
        <w:gridCol w:w="996"/>
        <w:gridCol w:w="1198"/>
      </w:tblGrid>
      <w:tr w:rsidR="00E14286" w:rsidRPr="007E286D" w14:paraId="1EB1C9CF" w14:textId="77777777" w:rsidTr="003224D9">
        <w:trPr>
          <w:trHeight w:val="172"/>
        </w:trPr>
        <w:tc>
          <w:tcPr>
            <w:tcW w:w="3947" w:type="dxa"/>
            <w:tcBorders>
              <w:top w:val="nil"/>
              <w:left w:val="nil"/>
              <w:bottom w:val="nil"/>
              <w:right w:val="nil"/>
            </w:tcBorders>
            <w:shd w:val="clear" w:color="auto" w:fill="auto"/>
            <w:vAlign w:val="center"/>
          </w:tcPr>
          <w:p w14:paraId="363DF7F4" w14:textId="77777777" w:rsidR="00890F29" w:rsidRPr="007F5B1C" w:rsidRDefault="00890F29" w:rsidP="00890F29">
            <w:pPr>
              <w:rPr>
                <w:rFonts w:ascii="Calibri" w:eastAsia="Calibri" w:hAnsi="Calibri" w:cs="Calibri"/>
                <w:b/>
                <w:bCs/>
                <w:color w:val="000000" w:themeColor="text1"/>
                <w:sz w:val="19"/>
                <w:szCs w:val="19"/>
                <w:lang w:val="hr-HR"/>
              </w:rPr>
            </w:pPr>
            <w:bookmarkStart w:id="2167" w:name="_Hlk5706812"/>
            <w:r w:rsidRPr="007F5B1C">
              <w:rPr>
                <w:rFonts w:ascii="Calibri" w:eastAsia="Calibri" w:hAnsi="Calibri" w:cs="Calibri"/>
                <w:b/>
                <w:bCs/>
                <w:color w:val="000000" w:themeColor="text1"/>
                <w:sz w:val="19"/>
                <w:szCs w:val="19"/>
                <w:lang w:val="hr-HR"/>
              </w:rPr>
              <w:t xml:space="preserve">Grupa </w:t>
            </w:r>
          </w:p>
        </w:tc>
        <w:tc>
          <w:tcPr>
            <w:tcW w:w="1198" w:type="dxa"/>
            <w:tcBorders>
              <w:top w:val="nil"/>
              <w:left w:val="nil"/>
              <w:bottom w:val="nil"/>
              <w:right w:val="nil"/>
            </w:tcBorders>
            <w:shd w:val="clear" w:color="auto" w:fill="auto"/>
            <w:vAlign w:val="center"/>
          </w:tcPr>
          <w:p w14:paraId="025E2449"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15" w:type="dxa"/>
            <w:tcBorders>
              <w:top w:val="nil"/>
              <w:left w:val="nil"/>
              <w:bottom w:val="nil"/>
              <w:right w:val="nil"/>
            </w:tcBorders>
            <w:shd w:val="clear" w:color="auto" w:fill="auto"/>
            <w:vAlign w:val="center"/>
          </w:tcPr>
          <w:p w14:paraId="70A2B36C"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15" w:type="dxa"/>
            <w:tcBorders>
              <w:top w:val="nil"/>
              <w:left w:val="nil"/>
              <w:bottom w:val="nil"/>
              <w:right w:val="nil"/>
            </w:tcBorders>
            <w:shd w:val="clear" w:color="auto" w:fill="auto"/>
            <w:vAlign w:val="center"/>
          </w:tcPr>
          <w:p w14:paraId="2CCA2B34"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996" w:type="dxa"/>
            <w:tcBorders>
              <w:top w:val="nil"/>
              <w:left w:val="nil"/>
              <w:bottom w:val="nil"/>
              <w:right w:val="nil"/>
            </w:tcBorders>
            <w:shd w:val="clear" w:color="auto" w:fill="auto"/>
            <w:vAlign w:val="center"/>
          </w:tcPr>
          <w:p w14:paraId="62E822C2"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7E8A6781" w14:textId="77777777" w:rsidR="00890F29" w:rsidRPr="007F5B1C" w:rsidRDefault="00890F29" w:rsidP="00890F29">
            <w:pPr>
              <w:jc w:val="right"/>
              <w:rPr>
                <w:rFonts w:ascii="Calibri" w:eastAsia="Calibri" w:hAnsi="Calibri" w:cs="Calibri"/>
                <w:b/>
                <w:bCs/>
                <w:color w:val="000000" w:themeColor="text1"/>
                <w:sz w:val="19"/>
                <w:szCs w:val="19"/>
                <w:lang w:val="hr-HR"/>
              </w:rPr>
            </w:pPr>
          </w:p>
        </w:tc>
      </w:tr>
      <w:bookmarkEnd w:id="2167"/>
      <w:tr w:rsidR="00E14286" w:rsidRPr="007E286D" w14:paraId="16C73655" w14:textId="77777777" w:rsidTr="003224D9">
        <w:trPr>
          <w:trHeight w:val="172"/>
        </w:trPr>
        <w:tc>
          <w:tcPr>
            <w:tcW w:w="3947" w:type="dxa"/>
            <w:tcBorders>
              <w:top w:val="nil"/>
              <w:left w:val="nil"/>
              <w:bottom w:val="nil"/>
              <w:right w:val="nil"/>
            </w:tcBorders>
            <w:shd w:val="clear" w:color="auto" w:fill="auto"/>
            <w:vAlign w:val="center"/>
            <w:hideMark/>
          </w:tcPr>
          <w:p w14:paraId="2597CD1D" w14:textId="268F7C6B" w:rsidR="00890F29" w:rsidRPr="007F5B1C" w:rsidRDefault="00890F29" w:rsidP="00890F29">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31. prosinca 20</w:t>
            </w:r>
            <w:r w:rsidR="00502993" w:rsidRPr="007F5B1C">
              <w:rPr>
                <w:rFonts w:ascii="Calibri" w:eastAsia="Calibri" w:hAnsi="Calibri" w:cs="Calibri"/>
                <w:b/>
                <w:bCs/>
                <w:color w:val="000000" w:themeColor="text1"/>
                <w:sz w:val="19"/>
                <w:szCs w:val="19"/>
                <w:lang w:val="hr-HR"/>
              </w:rPr>
              <w:t>2</w:t>
            </w:r>
            <w:r w:rsidR="00731A85">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198" w:type="dxa"/>
            <w:tcBorders>
              <w:top w:val="nil"/>
              <w:left w:val="nil"/>
              <w:bottom w:val="nil"/>
              <w:right w:val="nil"/>
            </w:tcBorders>
            <w:shd w:val="clear" w:color="auto" w:fill="auto"/>
            <w:vAlign w:val="center"/>
            <w:hideMark/>
          </w:tcPr>
          <w:p w14:paraId="4BA48CE1"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1</w:t>
            </w:r>
          </w:p>
        </w:tc>
        <w:tc>
          <w:tcPr>
            <w:tcW w:w="1015" w:type="dxa"/>
            <w:tcBorders>
              <w:top w:val="nil"/>
              <w:left w:val="nil"/>
              <w:bottom w:val="nil"/>
              <w:right w:val="nil"/>
            </w:tcBorders>
            <w:shd w:val="clear" w:color="auto" w:fill="auto"/>
            <w:vAlign w:val="center"/>
            <w:hideMark/>
          </w:tcPr>
          <w:p w14:paraId="02BD6830"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2</w:t>
            </w:r>
          </w:p>
        </w:tc>
        <w:tc>
          <w:tcPr>
            <w:tcW w:w="1015" w:type="dxa"/>
            <w:tcBorders>
              <w:top w:val="nil"/>
              <w:left w:val="nil"/>
              <w:bottom w:val="nil"/>
              <w:right w:val="nil"/>
            </w:tcBorders>
            <w:shd w:val="clear" w:color="auto" w:fill="auto"/>
            <w:vAlign w:val="center"/>
            <w:hideMark/>
          </w:tcPr>
          <w:p w14:paraId="3752A1C0"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3</w:t>
            </w:r>
          </w:p>
        </w:tc>
        <w:tc>
          <w:tcPr>
            <w:tcW w:w="996" w:type="dxa"/>
            <w:tcBorders>
              <w:top w:val="nil"/>
              <w:left w:val="nil"/>
              <w:bottom w:val="nil"/>
              <w:right w:val="nil"/>
            </w:tcBorders>
            <w:shd w:val="clear" w:color="auto" w:fill="auto"/>
            <w:vAlign w:val="center"/>
            <w:hideMark/>
          </w:tcPr>
          <w:p w14:paraId="781411F3"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POCI</w:t>
            </w:r>
          </w:p>
        </w:tc>
        <w:tc>
          <w:tcPr>
            <w:tcW w:w="1198" w:type="dxa"/>
            <w:tcBorders>
              <w:top w:val="nil"/>
              <w:left w:val="nil"/>
              <w:bottom w:val="nil"/>
              <w:right w:val="nil"/>
            </w:tcBorders>
            <w:shd w:val="clear" w:color="auto" w:fill="auto"/>
            <w:vAlign w:val="center"/>
            <w:hideMark/>
          </w:tcPr>
          <w:p w14:paraId="350187E5"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Ukupno</w:t>
            </w:r>
          </w:p>
        </w:tc>
      </w:tr>
      <w:tr w:rsidR="00E14286" w:rsidRPr="007E286D" w14:paraId="341FEF54" w14:textId="77777777" w:rsidTr="003224D9">
        <w:trPr>
          <w:trHeight w:val="172"/>
        </w:trPr>
        <w:tc>
          <w:tcPr>
            <w:tcW w:w="3947" w:type="dxa"/>
            <w:tcBorders>
              <w:top w:val="nil"/>
              <w:left w:val="nil"/>
              <w:bottom w:val="nil"/>
              <w:right w:val="nil"/>
            </w:tcBorders>
            <w:shd w:val="clear" w:color="auto" w:fill="auto"/>
            <w:vAlign w:val="center"/>
            <w:hideMark/>
          </w:tcPr>
          <w:p w14:paraId="737C220F"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hideMark/>
          </w:tcPr>
          <w:p w14:paraId="7C3388B7"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15" w:type="dxa"/>
            <w:tcBorders>
              <w:top w:val="nil"/>
              <w:left w:val="nil"/>
              <w:bottom w:val="nil"/>
              <w:right w:val="nil"/>
            </w:tcBorders>
            <w:shd w:val="clear" w:color="auto" w:fill="auto"/>
            <w:vAlign w:val="center"/>
            <w:hideMark/>
          </w:tcPr>
          <w:p w14:paraId="6010CAA4"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15" w:type="dxa"/>
            <w:tcBorders>
              <w:top w:val="nil"/>
              <w:left w:val="nil"/>
              <w:bottom w:val="nil"/>
              <w:right w:val="nil"/>
            </w:tcBorders>
            <w:shd w:val="clear" w:color="auto" w:fill="auto"/>
            <w:vAlign w:val="center"/>
            <w:hideMark/>
          </w:tcPr>
          <w:p w14:paraId="7F3AE0A6"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996" w:type="dxa"/>
            <w:tcBorders>
              <w:top w:val="nil"/>
              <w:left w:val="nil"/>
              <w:bottom w:val="nil"/>
              <w:right w:val="nil"/>
            </w:tcBorders>
            <w:shd w:val="clear" w:color="auto" w:fill="auto"/>
            <w:vAlign w:val="center"/>
            <w:hideMark/>
          </w:tcPr>
          <w:p w14:paraId="10C92FCD"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198" w:type="dxa"/>
            <w:tcBorders>
              <w:top w:val="nil"/>
              <w:left w:val="nil"/>
              <w:bottom w:val="nil"/>
              <w:right w:val="nil"/>
            </w:tcBorders>
            <w:shd w:val="clear" w:color="auto" w:fill="auto"/>
            <w:vAlign w:val="center"/>
            <w:hideMark/>
          </w:tcPr>
          <w:p w14:paraId="113B89BE"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r>
      <w:tr w:rsidR="00E14286" w:rsidRPr="007E286D" w14:paraId="17DBB9EC" w14:textId="77777777" w:rsidTr="003224D9">
        <w:trPr>
          <w:trHeight w:val="172"/>
        </w:trPr>
        <w:tc>
          <w:tcPr>
            <w:tcW w:w="3947" w:type="dxa"/>
            <w:tcBorders>
              <w:top w:val="nil"/>
              <w:left w:val="nil"/>
              <w:bottom w:val="nil"/>
              <w:right w:val="nil"/>
            </w:tcBorders>
            <w:shd w:val="clear" w:color="auto" w:fill="auto"/>
            <w:vAlign w:val="center"/>
          </w:tcPr>
          <w:p w14:paraId="482D30EC"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08BAAB8C"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15" w:type="dxa"/>
            <w:tcBorders>
              <w:top w:val="nil"/>
              <w:left w:val="nil"/>
              <w:bottom w:val="nil"/>
              <w:right w:val="nil"/>
            </w:tcBorders>
            <w:shd w:val="clear" w:color="auto" w:fill="auto"/>
            <w:vAlign w:val="center"/>
          </w:tcPr>
          <w:p w14:paraId="7C53DD37"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15" w:type="dxa"/>
            <w:tcBorders>
              <w:top w:val="nil"/>
              <w:left w:val="nil"/>
              <w:bottom w:val="nil"/>
              <w:right w:val="nil"/>
            </w:tcBorders>
            <w:shd w:val="clear" w:color="auto" w:fill="auto"/>
            <w:vAlign w:val="center"/>
          </w:tcPr>
          <w:p w14:paraId="385A927F"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996" w:type="dxa"/>
            <w:tcBorders>
              <w:top w:val="nil"/>
              <w:left w:val="nil"/>
              <w:bottom w:val="nil"/>
              <w:right w:val="nil"/>
            </w:tcBorders>
            <w:shd w:val="clear" w:color="auto" w:fill="auto"/>
            <w:vAlign w:val="center"/>
          </w:tcPr>
          <w:p w14:paraId="05B2F45F"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3D559902" w14:textId="77777777" w:rsidR="00890F29" w:rsidRPr="007F5B1C" w:rsidRDefault="00890F29" w:rsidP="00890F29">
            <w:pPr>
              <w:jc w:val="right"/>
              <w:rPr>
                <w:rFonts w:ascii="Calibri" w:eastAsia="Calibri" w:hAnsi="Calibri" w:cs="Calibri"/>
                <w:b/>
                <w:bCs/>
                <w:color w:val="000000" w:themeColor="text1"/>
                <w:sz w:val="19"/>
                <w:szCs w:val="19"/>
                <w:lang w:val="hr-HR"/>
              </w:rPr>
            </w:pPr>
          </w:p>
        </w:tc>
      </w:tr>
      <w:tr w:rsidR="00E57D4F" w:rsidRPr="007E286D" w14:paraId="2BFF72FE" w14:textId="77777777" w:rsidTr="007F5B1C">
        <w:trPr>
          <w:trHeight w:val="172"/>
        </w:trPr>
        <w:tc>
          <w:tcPr>
            <w:tcW w:w="3947" w:type="dxa"/>
            <w:tcBorders>
              <w:top w:val="nil"/>
              <w:left w:val="nil"/>
              <w:bottom w:val="nil"/>
              <w:right w:val="nil"/>
            </w:tcBorders>
            <w:shd w:val="clear" w:color="auto" w:fill="auto"/>
            <w:vAlign w:val="center"/>
            <w:hideMark/>
          </w:tcPr>
          <w:p w14:paraId="63783E31" w14:textId="69A4D17C" w:rsidR="00E57D4F" w:rsidRPr="007F5B1C" w:rsidRDefault="00E57D4F" w:rsidP="00E57D4F">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Stanje 1. siječnja 202</w:t>
            </w:r>
            <w:r>
              <w:rPr>
                <w:rFonts w:ascii="Calibri" w:eastAsia="Calibri" w:hAnsi="Calibri" w:cs="Calibri"/>
                <w:color w:val="000000" w:themeColor="text1"/>
                <w:sz w:val="19"/>
                <w:szCs w:val="19"/>
                <w:lang w:val="hr-HR"/>
              </w:rPr>
              <w:t>1</w:t>
            </w:r>
            <w:r w:rsidRPr="007F5B1C">
              <w:rPr>
                <w:rFonts w:ascii="Calibri" w:eastAsia="Calibri" w:hAnsi="Calibri" w:cs="Calibri"/>
                <w:color w:val="000000" w:themeColor="text1"/>
                <w:sz w:val="19"/>
                <w:szCs w:val="19"/>
                <w:lang w:val="hr-HR"/>
              </w:rPr>
              <w:t xml:space="preserve">. </w:t>
            </w:r>
          </w:p>
        </w:tc>
        <w:tc>
          <w:tcPr>
            <w:tcW w:w="1198" w:type="dxa"/>
            <w:shd w:val="clear" w:color="auto" w:fill="auto"/>
          </w:tcPr>
          <w:p w14:paraId="16F6C521" w14:textId="73058039"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2.935 </w:t>
            </w:r>
          </w:p>
        </w:tc>
        <w:tc>
          <w:tcPr>
            <w:tcW w:w="1015" w:type="dxa"/>
            <w:shd w:val="clear" w:color="auto" w:fill="auto"/>
          </w:tcPr>
          <w:p w14:paraId="13F548F9" w14:textId="3515066A"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15" w:type="dxa"/>
            <w:shd w:val="clear" w:color="auto" w:fill="auto"/>
          </w:tcPr>
          <w:p w14:paraId="43FD44F5" w14:textId="02A3E628"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1.647 </w:t>
            </w:r>
          </w:p>
        </w:tc>
        <w:tc>
          <w:tcPr>
            <w:tcW w:w="996" w:type="dxa"/>
            <w:shd w:val="clear" w:color="auto" w:fill="auto"/>
          </w:tcPr>
          <w:p w14:paraId="664B564D" w14:textId="64C1313F"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98" w:type="dxa"/>
            <w:shd w:val="clear" w:color="auto" w:fill="auto"/>
          </w:tcPr>
          <w:p w14:paraId="733AA601" w14:textId="628B17E0"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4.582 </w:t>
            </w:r>
          </w:p>
        </w:tc>
      </w:tr>
      <w:tr w:rsidR="003A0A44" w:rsidRPr="007E286D" w14:paraId="0EC1FB7A" w14:textId="77777777" w:rsidTr="00F625B3">
        <w:trPr>
          <w:trHeight w:val="172"/>
        </w:trPr>
        <w:tc>
          <w:tcPr>
            <w:tcW w:w="3947" w:type="dxa"/>
            <w:shd w:val="clear" w:color="auto" w:fill="auto"/>
          </w:tcPr>
          <w:p w14:paraId="01EB5338" w14:textId="77777777" w:rsidR="003A0A44" w:rsidRPr="007F5B1C" w:rsidRDefault="003A0A44" w:rsidP="003A0A4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1</w:t>
            </w:r>
          </w:p>
        </w:tc>
        <w:tc>
          <w:tcPr>
            <w:tcW w:w="1198" w:type="dxa"/>
            <w:shd w:val="clear" w:color="auto" w:fill="auto"/>
            <w:vAlign w:val="bottom"/>
          </w:tcPr>
          <w:p w14:paraId="3BE42FC2" w14:textId="0D1FE2FD"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015" w:type="dxa"/>
            <w:shd w:val="clear" w:color="auto" w:fill="auto"/>
            <w:vAlign w:val="bottom"/>
          </w:tcPr>
          <w:p w14:paraId="3C0909F5" w14:textId="1B53CBFE"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015" w:type="dxa"/>
            <w:shd w:val="clear" w:color="auto" w:fill="auto"/>
            <w:vAlign w:val="bottom"/>
          </w:tcPr>
          <w:p w14:paraId="41CFDCBD" w14:textId="78C59F12"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996" w:type="dxa"/>
            <w:shd w:val="clear" w:color="auto" w:fill="auto"/>
            <w:vAlign w:val="bottom"/>
          </w:tcPr>
          <w:p w14:paraId="5E54053E" w14:textId="50746089"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198" w:type="dxa"/>
            <w:shd w:val="clear" w:color="auto" w:fill="auto"/>
            <w:vAlign w:val="bottom"/>
          </w:tcPr>
          <w:p w14:paraId="5859F968" w14:textId="1BA8504C"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r>
      <w:tr w:rsidR="003A0A44" w:rsidRPr="007E286D" w14:paraId="19920526" w14:textId="77777777" w:rsidTr="00F625B3">
        <w:trPr>
          <w:trHeight w:val="172"/>
        </w:trPr>
        <w:tc>
          <w:tcPr>
            <w:tcW w:w="3947" w:type="dxa"/>
            <w:shd w:val="clear" w:color="auto" w:fill="auto"/>
          </w:tcPr>
          <w:p w14:paraId="42D931FD" w14:textId="77777777" w:rsidR="003A0A44" w:rsidRPr="007F5B1C" w:rsidRDefault="003A0A44" w:rsidP="003A0A4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2</w:t>
            </w:r>
          </w:p>
        </w:tc>
        <w:tc>
          <w:tcPr>
            <w:tcW w:w="1198" w:type="dxa"/>
            <w:shd w:val="clear" w:color="auto" w:fill="auto"/>
            <w:vAlign w:val="bottom"/>
          </w:tcPr>
          <w:p w14:paraId="215F995E" w14:textId="231D35FF"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015" w:type="dxa"/>
            <w:shd w:val="clear" w:color="auto" w:fill="auto"/>
            <w:vAlign w:val="bottom"/>
          </w:tcPr>
          <w:p w14:paraId="6B8B788C" w14:textId="32AD4EEE"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015" w:type="dxa"/>
            <w:shd w:val="clear" w:color="auto" w:fill="auto"/>
            <w:vAlign w:val="bottom"/>
          </w:tcPr>
          <w:p w14:paraId="609C850C" w14:textId="3DB9CB64"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996" w:type="dxa"/>
            <w:shd w:val="clear" w:color="auto" w:fill="auto"/>
            <w:vAlign w:val="bottom"/>
          </w:tcPr>
          <w:p w14:paraId="6FA916AA" w14:textId="1BBC8762"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198" w:type="dxa"/>
            <w:shd w:val="clear" w:color="auto" w:fill="auto"/>
            <w:vAlign w:val="bottom"/>
          </w:tcPr>
          <w:p w14:paraId="44D77AE2" w14:textId="2AA27C17"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r>
      <w:tr w:rsidR="003A0A44" w:rsidRPr="007E286D" w14:paraId="51912219" w14:textId="77777777" w:rsidTr="00F625B3">
        <w:trPr>
          <w:trHeight w:val="172"/>
        </w:trPr>
        <w:tc>
          <w:tcPr>
            <w:tcW w:w="3947" w:type="dxa"/>
            <w:shd w:val="clear" w:color="auto" w:fill="auto"/>
            <w:hideMark/>
          </w:tcPr>
          <w:p w14:paraId="11DC3C81" w14:textId="77777777" w:rsidR="003A0A44" w:rsidRPr="007F5B1C" w:rsidRDefault="003A0A44" w:rsidP="003A0A4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3</w:t>
            </w:r>
          </w:p>
        </w:tc>
        <w:tc>
          <w:tcPr>
            <w:tcW w:w="1198" w:type="dxa"/>
            <w:shd w:val="clear" w:color="auto" w:fill="auto"/>
            <w:vAlign w:val="bottom"/>
          </w:tcPr>
          <w:p w14:paraId="4909CF18" w14:textId="367F4EC1"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015" w:type="dxa"/>
            <w:shd w:val="clear" w:color="auto" w:fill="auto"/>
            <w:vAlign w:val="bottom"/>
          </w:tcPr>
          <w:p w14:paraId="185AA855" w14:textId="4CFD1821"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015" w:type="dxa"/>
            <w:shd w:val="clear" w:color="auto" w:fill="auto"/>
            <w:vAlign w:val="bottom"/>
          </w:tcPr>
          <w:p w14:paraId="68F88BD5" w14:textId="249397E9"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996" w:type="dxa"/>
            <w:shd w:val="clear" w:color="auto" w:fill="auto"/>
            <w:vAlign w:val="bottom"/>
          </w:tcPr>
          <w:p w14:paraId="22196B1C" w14:textId="4D378B07"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198" w:type="dxa"/>
            <w:shd w:val="clear" w:color="auto" w:fill="auto"/>
            <w:vAlign w:val="bottom"/>
          </w:tcPr>
          <w:p w14:paraId="442EC6E5" w14:textId="66DD6D06" w:rsidR="003A0A44" w:rsidRPr="007F5B1C" w:rsidRDefault="00E57D4F"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r>
      <w:tr w:rsidR="00E57D4F" w:rsidRPr="007E286D" w14:paraId="1B45BEF7" w14:textId="77777777" w:rsidTr="007F5B1C">
        <w:trPr>
          <w:trHeight w:val="214"/>
        </w:trPr>
        <w:tc>
          <w:tcPr>
            <w:tcW w:w="3947" w:type="dxa"/>
            <w:tcBorders>
              <w:top w:val="nil"/>
              <w:left w:val="nil"/>
              <w:bottom w:val="nil"/>
              <w:right w:val="nil"/>
            </w:tcBorders>
            <w:shd w:val="clear" w:color="auto" w:fill="auto"/>
            <w:vAlign w:val="center"/>
            <w:hideMark/>
          </w:tcPr>
          <w:p w14:paraId="47D5E9EE" w14:textId="7D7A265A" w:rsidR="00E57D4F" w:rsidRPr="007F5B1C" w:rsidRDefault="00E57D4F" w:rsidP="00E57D4F">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Neto povećanje</w:t>
            </w:r>
            <w:r>
              <w:rPr>
                <w:rFonts w:ascii="Calibri" w:eastAsia="Calibri" w:hAnsi="Calibri" w:cs="Calibri"/>
                <w:color w:val="000000" w:themeColor="text1"/>
                <w:sz w:val="19"/>
                <w:szCs w:val="19"/>
                <w:lang w:val="hr-HR"/>
              </w:rPr>
              <w:t>/(smanjenje)</w:t>
            </w:r>
            <w:r w:rsidRPr="007F5B1C">
              <w:rPr>
                <w:rFonts w:ascii="Calibri" w:eastAsia="Calibri" w:hAnsi="Calibri" w:cs="Calibri"/>
                <w:color w:val="000000" w:themeColor="text1"/>
                <w:sz w:val="19"/>
                <w:szCs w:val="19"/>
                <w:lang w:val="hr-HR"/>
              </w:rPr>
              <w:t xml:space="preserve"> rezerviranja za očekivane gubitke </w:t>
            </w:r>
          </w:p>
        </w:tc>
        <w:tc>
          <w:tcPr>
            <w:tcW w:w="1198" w:type="dxa"/>
            <w:tcBorders>
              <w:top w:val="nil"/>
              <w:left w:val="nil"/>
              <w:bottom w:val="nil"/>
              <w:right w:val="nil"/>
            </w:tcBorders>
            <w:shd w:val="clear" w:color="auto" w:fill="auto"/>
            <w:vAlign w:val="center"/>
          </w:tcPr>
          <w:p w14:paraId="747C28EC" w14:textId="57AC6515"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(118)</w:t>
            </w:r>
          </w:p>
        </w:tc>
        <w:tc>
          <w:tcPr>
            <w:tcW w:w="1015" w:type="dxa"/>
            <w:tcBorders>
              <w:top w:val="nil"/>
              <w:left w:val="nil"/>
              <w:bottom w:val="nil"/>
              <w:right w:val="nil"/>
            </w:tcBorders>
            <w:shd w:val="clear" w:color="auto" w:fill="auto"/>
            <w:vAlign w:val="center"/>
          </w:tcPr>
          <w:p w14:paraId="5A3AE14A" w14:textId="0BAEB1AC"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 </w:t>
            </w:r>
          </w:p>
        </w:tc>
        <w:tc>
          <w:tcPr>
            <w:tcW w:w="1015" w:type="dxa"/>
            <w:tcBorders>
              <w:top w:val="nil"/>
              <w:left w:val="nil"/>
              <w:bottom w:val="nil"/>
              <w:right w:val="nil"/>
            </w:tcBorders>
            <w:shd w:val="clear" w:color="auto" w:fill="auto"/>
            <w:vAlign w:val="center"/>
          </w:tcPr>
          <w:p w14:paraId="1FE1C1F4" w14:textId="47E2BB32"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89 </w:t>
            </w:r>
          </w:p>
        </w:tc>
        <w:tc>
          <w:tcPr>
            <w:tcW w:w="996" w:type="dxa"/>
            <w:tcBorders>
              <w:top w:val="nil"/>
              <w:left w:val="nil"/>
              <w:bottom w:val="nil"/>
              <w:right w:val="nil"/>
            </w:tcBorders>
            <w:shd w:val="clear" w:color="auto" w:fill="auto"/>
            <w:vAlign w:val="center"/>
          </w:tcPr>
          <w:p w14:paraId="32DA80F6" w14:textId="60345157"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 </w:t>
            </w:r>
          </w:p>
        </w:tc>
        <w:tc>
          <w:tcPr>
            <w:tcW w:w="1198" w:type="dxa"/>
            <w:tcBorders>
              <w:top w:val="nil"/>
              <w:left w:val="nil"/>
              <w:bottom w:val="nil"/>
              <w:right w:val="nil"/>
            </w:tcBorders>
            <w:shd w:val="clear" w:color="auto" w:fill="auto"/>
            <w:vAlign w:val="center"/>
          </w:tcPr>
          <w:p w14:paraId="0392369C" w14:textId="52217130"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(29)</w:t>
            </w:r>
          </w:p>
        </w:tc>
      </w:tr>
      <w:tr w:rsidR="00E57D4F" w:rsidRPr="007E286D" w14:paraId="651A065F" w14:textId="77777777" w:rsidTr="007F5B1C">
        <w:trPr>
          <w:trHeight w:val="180"/>
        </w:trPr>
        <w:tc>
          <w:tcPr>
            <w:tcW w:w="3947" w:type="dxa"/>
            <w:tcBorders>
              <w:top w:val="nil"/>
              <w:left w:val="nil"/>
              <w:bottom w:val="nil"/>
              <w:right w:val="nil"/>
            </w:tcBorders>
            <w:shd w:val="clear" w:color="auto" w:fill="auto"/>
            <w:vAlign w:val="center"/>
            <w:hideMark/>
          </w:tcPr>
          <w:p w14:paraId="5DBBB75C" w14:textId="505C6533" w:rsidR="00E57D4F" w:rsidRPr="007F5B1C" w:rsidRDefault="00E57D4F" w:rsidP="00E57D4F">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 xml:space="preserve">Neto </w:t>
            </w:r>
            <w:r w:rsidR="00EA4380">
              <w:rPr>
                <w:rFonts w:ascii="Calibri" w:eastAsia="Calibri" w:hAnsi="Calibri" w:cs="Calibri"/>
                <w:color w:val="000000" w:themeColor="text1"/>
                <w:sz w:val="19"/>
                <w:szCs w:val="19"/>
                <w:lang w:val="hr-HR"/>
              </w:rPr>
              <w:t>dobit/</w:t>
            </w:r>
            <w:r w:rsidRPr="007F5B1C">
              <w:rPr>
                <w:rFonts w:ascii="Calibri" w:eastAsia="Calibri" w:hAnsi="Calibri" w:cs="Calibri"/>
                <w:color w:val="000000" w:themeColor="text1"/>
                <w:sz w:val="19"/>
                <w:szCs w:val="19"/>
                <w:lang w:val="hr-HR"/>
              </w:rPr>
              <w:t>gubitak od tečajnih razlika po rezerviranjima za očekivane gubitke</w:t>
            </w:r>
          </w:p>
        </w:tc>
        <w:tc>
          <w:tcPr>
            <w:tcW w:w="1198" w:type="dxa"/>
            <w:tcBorders>
              <w:top w:val="nil"/>
              <w:left w:val="nil"/>
              <w:bottom w:val="single" w:sz="4" w:space="0" w:color="auto"/>
              <w:right w:val="nil"/>
            </w:tcBorders>
            <w:shd w:val="clear" w:color="auto" w:fill="auto"/>
            <w:vAlign w:val="center"/>
          </w:tcPr>
          <w:p w14:paraId="05763604" w14:textId="68001E92"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(3)</w:t>
            </w:r>
          </w:p>
        </w:tc>
        <w:tc>
          <w:tcPr>
            <w:tcW w:w="1015" w:type="dxa"/>
            <w:tcBorders>
              <w:top w:val="nil"/>
              <w:left w:val="nil"/>
              <w:bottom w:val="single" w:sz="4" w:space="0" w:color="auto"/>
              <w:right w:val="nil"/>
            </w:tcBorders>
            <w:shd w:val="clear" w:color="auto" w:fill="auto"/>
            <w:vAlign w:val="center"/>
          </w:tcPr>
          <w:p w14:paraId="2302F904" w14:textId="67A1A299"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 </w:t>
            </w:r>
          </w:p>
        </w:tc>
        <w:tc>
          <w:tcPr>
            <w:tcW w:w="1015" w:type="dxa"/>
            <w:tcBorders>
              <w:top w:val="nil"/>
              <w:left w:val="nil"/>
              <w:bottom w:val="single" w:sz="4" w:space="0" w:color="auto"/>
              <w:right w:val="nil"/>
            </w:tcBorders>
            <w:shd w:val="clear" w:color="auto" w:fill="auto"/>
            <w:vAlign w:val="center"/>
          </w:tcPr>
          <w:p w14:paraId="4417E5D2" w14:textId="3EE7C670"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(5)</w:t>
            </w:r>
          </w:p>
        </w:tc>
        <w:tc>
          <w:tcPr>
            <w:tcW w:w="996" w:type="dxa"/>
            <w:tcBorders>
              <w:top w:val="nil"/>
              <w:left w:val="nil"/>
              <w:bottom w:val="single" w:sz="4" w:space="0" w:color="auto"/>
              <w:right w:val="nil"/>
            </w:tcBorders>
            <w:shd w:val="clear" w:color="auto" w:fill="auto"/>
            <w:vAlign w:val="center"/>
          </w:tcPr>
          <w:p w14:paraId="63D87B2F" w14:textId="5CB47E05"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 </w:t>
            </w:r>
          </w:p>
        </w:tc>
        <w:tc>
          <w:tcPr>
            <w:tcW w:w="1198" w:type="dxa"/>
            <w:tcBorders>
              <w:top w:val="nil"/>
              <w:left w:val="nil"/>
              <w:bottom w:val="single" w:sz="4" w:space="0" w:color="auto"/>
              <w:right w:val="nil"/>
            </w:tcBorders>
            <w:shd w:val="clear" w:color="auto" w:fill="auto"/>
            <w:vAlign w:val="center"/>
          </w:tcPr>
          <w:p w14:paraId="02FAA85F" w14:textId="13535CA9" w:rsidR="00E57D4F" w:rsidRPr="007F5B1C" w:rsidRDefault="00E57D4F" w:rsidP="00E57D4F">
            <w:pPr>
              <w:jc w:val="right"/>
              <w:rPr>
                <w:rFonts w:asciiTheme="minorHAnsi" w:eastAsia="Calibri" w:hAnsiTheme="minorHAnsi" w:cs="Calibri"/>
                <w:color w:val="000000" w:themeColor="text1"/>
                <w:sz w:val="19"/>
                <w:szCs w:val="19"/>
                <w:lang w:val="hr-HR"/>
              </w:rPr>
            </w:pPr>
            <w:r w:rsidRPr="007F5B1C">
              <w:rPr>
                <w:rFonts w:asciiTheme="minorHAnsi" w:hAnsiTheme="minorHAnsi"/>
                <w:color w:val="000000"/>
                <w:sz w:val="19"/>
                <w:szCs w:val="19"/>
              </w:rPr>
              <w:t xml:space="preserve">                           (8)</w:t>
            </w:r>
          </w:p>
        </w:tc>
      </w:tr>
      <w:tr w:rsidR="00E57D4F" w:rsidRPr="00037DCC" w14:paraId="4A7C85AC" w14:textId="77777777" w:rsidTr="007F5B1C">
        <w:trPr>
          <w:trHeight w:val="180"/>
        </w:trPr>
        <w:tc>
          <w:tcPr>
            <w:tcW w:w="3947" w:type="dxa"/>
            <w:tcBorders>
              <w:top w:val="nil"/>
              <w:left w:val="nil"/>
              <w:bottom w:val="nil"/>
              <w:right w:val="nil"/>
            </w:tcBorders>
            <w:shd w:val="clear" w:color="auto" w:fill="auto"/>
            <w:vAlign w:val="bottom"/>
            <w:hideMark/>
          </w:tcPr>
          <w:p w14:paraId="32735DC1" w14:textId="001686E1" w:rsidR="00E57D4F" w:rsidRPr="007F5B1C" w:rsidRDefault="00E57D4F" w:rsidP="00E57D4F">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Stanje 31. prosinca 202</w:t>
            </w:r>
            <w:r>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198" w:type="dxa"/>
            <w:tcBorders>
              <w:top w:val="single" w:sz="4" w:space="0" w:color="auto"/>
              <w:left w:val="nil"/>
              <w:bottom w:val="single" w:sz="12" w:space="0" w:color="auto"/>
              <w:right w:val="nil"/>
            </w:tcBorders>
            <w:shd w:val="clear" w:color="auto" w:fill="auto"/>
            <w:vAlign w:val="bottom"/>
          </w:tcPr>
          <w:p w14:paraId="0EE08D88" w14:textId="7B412426" w:rsidR="00E57D4F" w:rsidRPr="007F5B1C" w:rsidRDefault="00E57D4F" w:rsidP="00B93604">
            <w:pPr>
              <w:jc w:val="right"/>
              <w:rPr>
                <w:rFonts w:asciiTheme="minorHAnsi" w:hAnsiTheme="minorHAnsi"/>
                <w:b/>
                <w:bCs/>
                <w:color w:val="000000"/>
                <w:sz w:val="19"/>
                <w:szCs w:val="19"/>
              </w:rPr>
            </w:pPr>
            <w:r w:rsidRPr="007F5B1C">
              <w:rPr>
                <w:rFonts w:asciiTheme="minorHAnsi" w:hAnsiTheme="minorHAnsi"/>
                <w:b/>
                <w:bCs/>
                <w:sz w:val="19"/>
                <w:szCs w:val="19"/>
              </w:rPr>
              <w:t xml:space="preserve"> 2.809 </w:t>
            </w:r>
          </w:p>
        </w:tc>
        <w:tc>
          <w:tcPr>
            <w:tcW w:w="1015" w:type="dxa"/>
            <w:tcBorders>
              <w:top w:val="single" w:sz="4" w:space="0" w:color="auto"/>
              <w:left w:val="nil"/>
              <w:bottom w:val="single" w:sz="12" w:space="0" w:color="auto"/>
              <w:right w:val="nil"/>
            </w:tcBorders>
            <w:shd w:val="clear" w:color="auto" w:fill="auto"/>
            <w:vAlign w:val="bottom"/>
          </w:tcPr>
          <w:p w14:paraId="57A25AC5" w14:textId="0D14D1C7" w:rsidR="00E57D4F" w:rsidRPr="007F5B1C" w:rsidRDefault="00E57D4F" w:rsidP="00101AAC">
            <w:pPr>
              <w:jc w:val="right"/>
              <w:rPr>
                <w:rFonts w:asciiTheme="minorHAnsi" w:hAnsiTheme="minorHAnsi"/>
                <w:b/>
                <w:bCs/>
                <w:color w:val="000000"/>
                <w:sz w:val="19"/>
                <w:szCs w:val="19"/>
              </w:rPr>
            </w:pPr>
            <w:r w:rsidRPr="007F5B1C">
              <w:rPr>
                <w:rFonts w:asciiTheme="minorHAnsi" w:hAnsiTheme="minorHAnsi"/>
                <w:b/>
                <w:bCs/>
                <w:sz w:val="19"/>
                <w:szCs w:val="19"/>
              </w:rPr>
              <w:t xml:space="preserve"> - </w:t>
            </w:r>
          </w:p>
        </w:tc>
        <w:tc>
          <w:tcPr>
            <w:tcW w:w="1015" w:type="dxa"/>
            <w:tcBorders>
              <w:top w:val="single" w:sz="4" w:space="0" w:color="auto"/>
              <w:left w:val="nil"/>
              <w:bottom w:val="single" w:sz="12" w:space="0" w:color="auto"/>
              <w:right w:val="nil"/>
            </w:tcBorders>
            <w:shd w:val="clear" w:color="auto" w:fill="auto"/>
            <w:vAlign w:val="bottom"/>
          </w:tcPr>
          <w:p w14:paraId="0A811288" w14:textId="72C065E1" w:rsidR="00E57D4F" w:rsidRPr="007F5B1C" w:rsidRDefault="00E57D4F">
            <w:pPr>
              <w:jc w:val="right"/>
              <w:rPr>
                <w:rFonts w:asciiTheme="minorHAnsi" w:hAnsiTheme="minorHAnsi"/>
                <w:b/>
                <w:bCs/>
                <w:color w:val="000000"/>
                <w:sz w:val="19"/>
                <w:szCs w:val="19"/>
              </w:rPr>
            </w:pPr>
            <w:r w:rsidRPr="007F5B1C">
              <w:rPr>
                <w:rFonts w:asciiTheme="minorHAnsi" w:hAnsiTheme="minorHAnsi"/>
                <w:b/>
                <w:bCs/>
                <w:sz w:val="19"/>
                <w:szCs w:val="19"/>
              </w:rPr>
              <w:t xml:space="preserve"> 1.731 </w:t>
            </w:r>
          </w:p>
        </w:tc>
        <w:tc>
          <w:tcPr>
            <w:tcW w:w="996" w:type="dxa"/>
            <w:tcBorders>
              <w:top w:val="single" w:sz="4" w:space="0" w:color="auto"/>
              <w:left w:val="nil"/>
              <w:bottom w:val="single" w:sz="12" w:space="0" w:color="auto"/>
              <w:right w:val="nil"/>
            </w:tcBorders>
            <w:shd w:val="clear" w:color="auto" w:fill="auto"/>
            <w:vAlign w:val="bottom"/>
          </w:tcPr>
          <w:p w14:paraId="14B0B284" w14:textId="5A11577B" w:rsidR="00E57D4F" w:rsidRPr="007F5B1C" w:rsidRDefault="00E57D4F">
            <w:pPr>
              <w:jc w:val="right"/>
              <w:rPr>
                <w:rFonts w:asciiTheme="minorHAnsi" w:hAnsiTheme="minorHAnsi"/>
                <w:b/>
                <w:bCs/>
                <w:color w:val="000000"/>
                <w:sz w:val="19"/>
                <w:szCs w:val="19"/>
              </w:rPr>
            </w:pPr>
            <w:r w:rsidRPr="007F5B1C">
              <w:rPr>
                <w:rFonts w:asciiTheme="minorHAnsi" w:hAnsiTheme="minorHAnsi"/>
                <w:b/>
                <w:bCs/>
                <w:sz w:val="19"/>
                <w:szCs w:val="19"/>
              </w:rPr>
              <w:t xml:space="preserve"> - </w:t>
            </w:r>
          </w:p>
        </w:tc>
        <w:tc>
          <w:tcPr>
            <w:tcW w:w="1198" w:type="dxa"/>
            <w:tcBorders>
              <w:top w:val="single" w:sz="4" w:space="0" w:color="auto"/>
              <w:left w:val="nil"/>
              <w:bottom w:val="single" w:sz="12" w:space="0" w:color="auto"/>
              <w:right w:val="nil"/>
            </w:tcBorders>
            <w:shd w:val="clear" w:color="auto" w:fill="auto"/>
            <w:vAlign w:val="bottom"/>
          </w:tcPr>
          <w:p w14:paraId="59BD33E4" w14:textId="0AB83E51" w:rsidR="00E57D4F" w:rsidRPr="007F5B1C" w:rsidRDefault="00E57D4F">
            <w:pPr>
              <w:jc w:val="right"/>
              <w:rPr>
                <w:rFonts w:asciiTheme="minorHAnsi" w:hAnsiTheme="minorHAnsi"/>
                <w:b/>
                <w:bCs/>
                <w:color w:val="000000"/>
                <w:sz w:val="19"/>
                <w:szCs w:val="19"/>
              </w:rPr>
            </w:pPr>
            <w:r w:rsidRPr="007F5B1C">
              <w:rPr>
                <w:rFonts w:asciiTheme="minorHAnsi" w:hAnsiTheme="minorHAnsi"/>
                <w:b/>
                <w:bCs/>
                <w:sz w:val="19"/>
                <w:szCs w:val="19"/>
              </w:rPr>
              <w:t xml:space="preserve"> 4.545 </w:t>
            </w:r>
          </w:p>
        </w:tc>
      </w:tr>
    </w:tbl>
    <w:p w14:paraId="2620FB24" w14:textId="77777777" w:rsidR="00890F29" w:rsidRPr="00037DCC" w:rsidRDefault="00890F29" w:rsidP="00890F29">
      <w:pPr>
        <w:rPr>
          <w:rFonts w:ascii="Calibri" w:eastAsia="Calibri" w:hAnsi="Calibri"/>
          <w:color w:val="000000" w:themeColor="text1"/>
          <w:sz w:val="22"/>
          <w:szCs w:val="22"/>
          <w:lang w:val="hr-HR"/>
        </w:rPr>
      </w:pPr>
    </w:p>
    <w:p w14:paraId="5A4F5DE2" w14:textId="77777777" w:rsidR="00890F29" w:rsidRPr="00037DCC" w:rsidRDefault="00890F29" w:rsidP="00890F29">
      <w:pPr>
        <w:rPr>
          <w:rFonts w:ascii="Calibri" w:eastAsia="Calibri" w:hAnsi="Calibri"/>
          <w:color w:val="000000" w:themeColor="text1"/>
          <w:sz w:val="22"/>
          <w:szCs w:val="22"/>
          <w:lang w:val="hr-HR"/>
        </w:rPr>
      </w:pPr>
    </w:p>
    <w:p w14:paraId="78D2F71B" w14:textId="77777777" w:rsidR="00890F29" w:rsidRPr="00037DCC" w:rsidRDefault="00890F29" w:rsidP="00890F29">
      <w:pPr>
        <w:rPr>
          <w:rFonts w:ascii="Calibri" w:eastAsia="Calibri" w:hAnsi="Calibri"/>
          <w:color w:val="000000" w:themeColor="text1"/>
          <w:sz w:val="20"/>
          <w:szCs w:val="20"/>
          <w:lang w:val="hr-HR"/>
        </w:rPr>
      </w:pPr>
    </w:p>
    <w:p w14:paraId="505ECA75" w14:textId="77777777" w:rsidR="00890F29" w:rsidRPr="00037DCC" w:rsidRDefault="00890F29" w:rsidP="00890F29">
      <w:pPr>
        <w:rPr>
          <w:rFonts w:ascii="Calibri" w:eastAsia="Calibri" w:hAnsi="Calibri"/>
          <w:color w:val="000000" w:themeColor="text1"/>
          <w:sz w:val="20"/>
          <w:szCs w:val="20"/>
          <w:lang w:val="hr-HR"/>
        </w:rPr>
      </w:pPr>
    </w:p>
    <w:tbl>
      <w:tblPr>
        <w:tblW w:w="9369" w:type="dxa"/>
        <w:tblInd w:w="-180" w:type="dxa"/>
        <w:tblLook w:val="04A0" w:firstRow="1" w:lastRow="0" w:firstColumn="1" w:lastColumn="0" w:noHBand="0" w:noVBand="1"/>
      </w:tblPr>
      <w:tblGrid>
        <w:gridCol w:w="3947"/>
        <w:gridCol w:w="1198"/>
        <w:gridCol w:w="1015"/>
        <w:gridCol w:w="1015"/>
        <w:gridCol w:w="996"/>
        <w:gridCol w:w="1198"/>
      </w:tblGrid>
      <w:tr w:rsidR="007E286D" w:rsidRPr="00037DCC" w14:paraId="3959D862" w14:textId="77777777" w:rsidTr="00DF2F64">
        <w:trPr>
          <w:trHeight w:val="172"/>
        </w:trPr>
        <w:tc>
          <w:tcPr>
            <w:tcW w:w="3947" w:type="dxa"/>
            <w:tcBorders>
              <w:top w:val="nil"/>
              <w:left w:val="nil"/>
              <w:bottom w:val="nil"/>
              <w:right w:val="nil"/>
            </w:tcBorders>
            <w:shd w:val="clear" w:color="auto" w:fill="auto"/>
            <w:vAlign w:val="center"/>
          </w:tcPr>
          <w:p w14:paraId="68F8A9ED"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 xml:space="preserve">Grupa </w:t>
            </w:r>
          </w:p>
        </w:tc>
        <w:tc>
          <w:tcPr>
            <w:tcW w:w="1198" w:type="dxa"/>
            <w:tcBorders>
              <w:top w:val="nil"/>
              <w:left w:val="nil"/>
              <w:bottom w:val="nil"/>
              <w:right w:val="nil"/>
            </w:tcBorders>
            <w:shd w:val="clear" w:color="auto" w:fill="auto"/>
            <w:vAlign w:val="center"/>
          </w:tcPr>
          <w:p w14:paraId="269BCF9A"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15" w:type="dxa"/>
            <w:tcBorders>
              <w:top w:val="nil"/>
              <w:left w:val="nil"/>
              <w:bottom w:val="nil"/>
              <w:right w:val="nil"/>
            </w:tcBorders>
            <w:shd w:val="clear" w:color="auto" w:fill="auto"/>
            <w:vAlign w:val="center"/>
          </w:tcPr>
          <w:p w14:paraId="42780D01"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15" w:type="dxa"/>
            <w:tcBorders>
              <w:top w:val="nil"/>
              <w:left w:val="nil"/>
              <w:bottom w:val="nil"/>
              <w:right w:val="nil"/>
            </w:tcBorders>
            <w:shd w:val="clear" w:color="auto" w:fill="auto"/>
            <w:vAlign w:val="center"/>
          </w:tcPr>
          <w:p w14:paraId="1297B2D6"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996" w:type="dxa"/>
            <w:tcBorders>
              <w:top w:val="nil"/>
              <w:left w:val="nil"/>
              <w:bottom w:val="nil"/>
              <w:right w:val="nil"/>
            </w:tcBorders>
            <w:shd w:val="clear" w:color="auto" w:fill="auto"/>
            <w:vAlign w:val="center"/>
          </w:tcPr>
          <w:p w14:paraId="60B47C8E"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071B3200" w14:textId="77777777" w:rsidR="007E286D" w:rsidRPr="00037DCC" w:rsidRDefault="007E286D" w:rsidP="00DF2F64">
            <w:pPr>
              <w:jc w:val="right"/>
              <w:rPr>
                <w:rFonts w:ascii="Calibri" w:eastAsia="Calibri" w:hAnsi="Calibri" w:cs="Calibri"/>
                <w:b/>
                <w:bCs/>
                <w:color w:val="000000" w:themeColor="text1"/>
                <w:sz w:val="19"/>
                <w:szCs w:val="19"/>
                <w:lang w:val="hr-HR"/>
              </w:rPr>
            </w:pPr>
          </w:p>
        </w:tc>
      </w:tr>
      <w:tr w:rsidR="007E286D" w:rsidRPr="00037DCC" w14:paraId="207E0FA5" w14:textId="77777777" w:rsidTr="00DF2F64">
        <w:trPr>
          <w:trHeight w:val="172"/>
        </w:trPr>
        <w:tc>
          <w:tcPr>
            <w:tcW w:w="3947" w:type="dxa"/>
            <w:tcBorders>
              <w:top w:val="nil"/>
              <w:left w:val="nil"/>
              <w:bottom w:val="nil"/>
              <w:right w:val="nil"/>
            </w:tcBorders>
            <w:shd w:val="clear" w:color="auto" w:fill="auto"/>
            <w:vAlign w:val="center"/>
            <w:hideMark/>
          </w:tcPr>
          <w:p w14:paraId="46CEEBC9"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31. prosinca 20</w:t>
            </w:r>
            <w:r>
              <w:rPr>
                <w:rFonts w:ascii="Calibri" w:eastAsia="Calibri" w:hAnsi="Calibri" w:cs="Calibri"/>
                <w:b/>
                <w:bCs/>
                <w:color w:val="000000" w:themeColor="text1"/>
                <w:sz w:val="19"/>
                <w:szCs w:val="19"/>
                <w:lang w:val="hr-HR"/>
              </w:rPr>
              <w:t>20</w:t>
            </w:r>
            <w:r w:rsidRPr="00037DCC">
              <w:rPr>
                <w:rFonts w:ascii="Calibri" w:eastAsia="Calibri" w:hAnsi="Calibri" w:cs="Calibri"/>
                <w:b/>
                <w:bCs/>
                <w:color w:val="000000" w:themeColor="text1"/>
                <w:sz w:val="19"/>
                <w:szCs w:val="19"/>
                <w:lang w:val="hr-HR"/>
              </w:rPr>
              <w:t>.</w:t>
            </w:r>
          </w:p>
        </w:tc>
        <w:tc>
          <w:tcPr>
            <w:tcW w:w="1198" w:type="dxa"/>
            <w:tcBorders>
              <w:top w:val="nil"/>
              <w:left w:val="nil"/>
              <w:bottom w:val="nil"/>
              <w:right w:val="nil"/>
            </w:tcBorders>
            <w:shd w:val="clear" w:color="auto" w:fill="auto"/>
            <w:vAlign w:val="center"/>
            <w:hideMark/>
          </w:tcPr>
          <w:p w14:paraId="0B38631A"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1</w:t>
            </w:r>
          </w:p>
        </w:tc>
        <w:tc>
          <w:tcPr>
            <w:tcW w:w="1015" w:type="dxa"/>
            <w:tcBorders>
              <w:top w:val="nil"/>
              <w:left w:val="nil"/>
              <w:bottom w:val="nil"/>
              <w:right w:val="nil"/>
            </w:tcBorders>
            <w:shd w:val="clear" w:color="auto" w:fill="auto"/>
            <w:vAlign w:val="center"/>
            <w:hideMark/>
          </w:tcPr>
          <w:p w14:paraId="0D3E9133"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2</w:t>
            </w:r>
          </w:p>
        </w:tc>
        <w:tc>
          <w:tcPr>
            <w:tcW w:w="1015" w:type="dxa"/>
            <w:tcBorders>
              <w:top w:val="nil"/>
              <w:left w:val="nil"/>
              <w:bottom w:val="nil"/>
              <w:right w:val="nil"/>
            </w:tcBorders>
            <w:shd w:val="clear" w:color="auto" w:fill="auto"/>
            <w:vAlign w:val="center"/>
            <w:hideMark/>
          </w:tcPr>
          <w:p w14:paraId="34550035"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3</w:t>
            </w:r>
          </w:p>
        </w:tc>
        <w:tc>
          <w:tcPr>
            <w:tcW w:w="996" w:type="dxa"/>
            <w:tcBorders>
              <w:top w:val="nil"/>
              <w:left w:val="nil"/>
              <w:bottom w:val="nil"/>
              <w:right w:val="nil"/>
            </w:tcBorders>
            <w:shd w:val="clear" w:color="auto" w:fill="auto"/>
            <w:vAlign w:val="center"/>
            <w:hideMark/>
          </w:tcPr>
          <w:p w14:paraId="3BF5D150"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POCI</w:t>
            </w:r>
          </w:p>
        </w:tc>
        <w:tc>
          <w:tcPr>
            <w:tcW w:w="1198" w:type="dxa"/>
            <w:tcBorders>
              <w:top w:val="nil"/>
              <w:left w:val="nil"/>
              <w:bottom w:val="nil"/>
              <w:right w:val="nil"/>
            </w:tcBorders>
            <w:shd w:val="clear" w:color="auto" w:fill="auto"/>
            <w:vAlign w:val="center"/>
            <w:hideMark/>
          </w:tcPr>
          <w:p w14:paraId="606BBEA8"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Ukupno</w:t>
            </w:r>
          </w:p>
        </w:tc>
      </w:tr>
      <w:tr w:rsidR="007E286D" w:rsidRPr="00037DCC" w14:paraId="6A040ADA" w14:textId="77777777" w:rsidTr="00DF2F64">
        <w:trPr>
          <w:trHeight w:val="172"/>
        </w:trPr>
        <w:tc>
          <w:tcPr>
            <w:tcW w:w="3947" w:type="dxa"/>
            <w:tcBorders>
              <w:top w:val="nil"/>
              <w:left w:val="nil"/>
              <w:bottom w:val="nil"/>
              <w:right w:val="nil"/>
            </w:tcBorders>
            <w:shd w:val="clear" w:color="auto" w:fill="auto"/>
            <w:vAlign w:val="center"/>
            <w:hideMark/>
          </w:tcPr>
          <w:p w14:paraId="1F2AF3E7"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hideMark/>
          </w:tcPr>
          <w:p w14:paraId="4DDB98EB"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15" w:type="dxa"/>
            <w:tcBorders>
              <w:top w:val="nil"/>
              <w:left w:val="nil"/>
              <w:bottom w:val="nil"/>
              <w:right w:val="nil"/>
            </w:tcBorders>
            <w:shd w:val="clear" w:color="auto" w:fill="auto"/>
            <w:vAlign w:val="center"/>
            <w:hideMark/>
          </w:tcPr>
          <w:p w14:paraId="7C864B74"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15" w:type="dxa"/>
            <w:tcBorders>
              <w:top w:val="nil"/>
              <w:left w:val="nil"/>
              <w:bottom w:val="nil"/>
              <w:right w:val="nil"/>
            </w:tcBorders>
            <w:shd w:val="clear" w:color="auto" w:fill="auto"/>
            <w:vAlign w:val="center"/>
            <w:hideMark/>
          </w:tcPr>
          <w:p w14:paraId="4709AA69"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996" w:type="dxa"/>
            <w:tcBorders>
              <w:top w:val="nil"/>
              <w:left w:val="nil"/>
              <w:bottom w:val="nil"/>
              <w:right w:val="nil"/>
            </w:tcBorders>
            <w:shd w:val="clear" w:color="auto" w:fill="auto"/>
            <w:vAlign w:val="center"/>
            <w:hideMark/>
          </w:tcPr>
          <w:p w14:paraId="58DB4EFE"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198" w:type="dxa"/>
            <w:tcBorders>
              <w:top w:val="nil"/>
              <w:left w:val="nil"/>
              <w:bottom w:val="nil"/>
              <w:right w:val="nil"/>
            </w:tcBorders>
            <w:shd w:val="clear" w:color="auto" w:fill="auto"/>
            <w:vAlign w:val="center"/>
            <w:hideMark/>
          </w:tcPr>
          <w:p w14:paraId="70723FBC"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r>
      <w:tr w:rsidR="007E286D" w:rsidRPr="00037DCC" w14:paraId="4BE98BEC" w14:textId="77777777" w:rsidTr="00DF2F64">
        <w:trPr>
          <w:trHeight w:val="172"/>
        </w:trPr>
        <w:tc>
          <w:tcPr>
            <w:tcW w:w="3947" w:type="dxa"/>
            <w:tcBorders>
              <w:top w:val="nil"/>
              <w:left w:val="nil"/>
              <w:bottom w:val="nil"/>
              <w:right w:val="nil"/>
            </w:tcBorders>
            <w:shd w:val="clear" w:color="auto" w:fill="auto"/>
            <w:vAlign w:val="center"/>
          </w:tcPr>
          <w:p w14:paraId="38213B44"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6DEB7305"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15" w:type="dxa"/>
            <w:tcBorders>
              <w:top w:val="nil"/>
              <w:left w:val="nil"/>
              <w:bottom w:val="nil"/>
              <w:right w:val="nil"/>
            </w:tcBorders>
            <w:shd w:val="clear" w:color="auto" w:fill="auto"/>
            <w:vAlign w:val="center"/>
          </w:tcPr>
          <w:p w14:paraId="7CA8866A"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15" w:type="dxa"/>
            <w:tcBorders>
              <w:top w:val="nil"/>
              <w:left w:val="nil"/>
              <w:bottom w:val="nil"/>
              <w:right w:val="nil"/>
            </w:tcBorders>
            <w:shd w:val="clear" w:color="auto" w:fill="auto"/>
            <w:vAlign w:val="center"/>
          </w:tcPr>
          <w:p w14:paraId="68399D98"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996" w:type="dxa"/>
            <w:tcBorders>
              <w:top w:val="nil"/>
              <w:left w:val="nil"/>
              <w:bottom w:val="nil"/>
              <w:right w:val="nil"/>
            </w:tcBorders>
            <w:shd w:val="clear" w:color="auto" w:fill="auto"/>
            <w:vAlign w:val="center"/>
          </w:tcPr>
          <w:p w14:paraId="055FD1A0"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47F98ED6" w14:textId="77777777" w:rsidR="007E286D" w:rsidRPr="00037DCC" w:rsidRDefault="007E286D" w:rsidP="00DF2F64">
            <w:pPr>
              <w:jc w:val="right"/>
              <w:rPr>
                <w:rFonts w:ascii="Calibri" w:eastAsia="Calibri" w:hAnsi="Calibri" w:cs="Calibri"/>
                <w:b/>
                <w:bCs/>
                <w:color w:val="000000" w:themeColor="text1"/>
                <w:sz w:val="19"/>
                <w:szCs w:val="19"/>
                <w:lang w:val="hr-HR"/>
              </w:rPr>
            </w:pPr>
          </w:p>
        </w:tc>
      </w:tr>
      <w:tr w:rsidR="007E286D" w:rsidRPr="00037DCC" w14:paraId="41080104" w14:textId="77777777" w:rsidTr="00DF2F64">
        <w:trPr>
          <w:trHeight w:val="172"/>
        </w:trPr>
        <w:tc>
          <w:tcPr>
            <w:tcW w:w="3947" w:type="dxa"/>
            <w:tcBorders>
              <w:top w:val="nil"/>
              <w:left w:val="nil"/>
              <w:bottom w:val="nil"/>
              <w:right w:val="nil"/>
            </w:tcBorders>
            <w:shd w:val="clear" w:color="auto" w:fill="auto"/>
            <w:vAlign w:val="center"/>
            <w:hideMark/>
          </w:tcPr>
          <w:p w14:paraId="59A9B0F4" w14:textId="77777777"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Stanje 1. siječnja 20</w:t>
            </w:r>
            <w:r>
              <w:rPr>
                <w:rFonts w:ascii="Calibri" w:eastAsia="Calibri" w:hAnsi="Calibri" w:cs="Calibri"/>
                <w:color w:val="000000" w:themeColor="text1"/>
                <w:sz w:val="19"/>
                <w:szCs w:val="19"/>
                <w:lang w:val="hr-HR"/>
              </w:rPr>
              <w:t>20</w:t>
            </w:r>
            <w:r w:rsidRPr="00037DCC">
              <w:rPr>
                <w:rFonts w:ascii="Calibri" w:eastAsia="Calibri" w:hAnsi="Calibri" w:cs="Calibri"/>
                <w:color w:val="000000" w:themeColor="text1"/>
                <w:sz w:val="19"/>
                <w:szCs w:val="19"/>
                <w:lang w:val="hr-HR"/>
              </w:rPr>
              <w:t xml:space="preserve">. </w:t>
            </w:r>
          </w:p>
        </w:tc>
        <w:tc>
          <w:tcPr>
            <w:tcW w:w="1198" w:type="dxa"/>
            <w:shd w:val="clear" w:color="auto" w:fill="auto"/>
            <w:vAlign w:val="bottom"/>
          </w:tcPr>
          <w:p w14:paraId="5DF660C6"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1.422 </w:t>
            </w:r>
          </w:p>
        </w:tc>
        <w:tc>
          <w:tcPr>
            <w:tcW w:w="1015" w:type="dxa"/>
            <w:shd w:val="clear" w:color="auto" w:fill="auto"/>
            <w:vAlign w:val="bottom"/>
          </w:tcPr>
          <w:p w14:paraId="4FEB677E"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426 </w:t>
            </w:r>
          </w:p>
        </w:tc>
        <w:tc>
          <w:tcPr>
            <w:tcW w:w="1015" w:type="dxa"/>
            <w:shd w:val="clear" w:color="auto" w:fill="auto"/>
            <w:vAlign w:val="bottom"/>
          </w:tcPr>
          <w:p w14:paraId="14EE2544"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1.507 </w:t>
            </w:r>
          </w:p>
        </w:tc>
        <w:tc>
          <w:tcPr>
            <w:tcW w:w="996" w:type="dxa"/>
            <w:shd w:val="clear" w:color="auto" w:fill="auto"/>
            <w:vAlign w:val="bottom"/>
          </w:tcPr>
          <w:p w14:paraId="0F18690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shd w:val="clear" w:color="auto" w:fill="auto"/>
            <w:vAlign w:val="bottom"/>
          </w:tcPr>
          <w:p w14:paraId="3682551D"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3.355 </w:t>
            </w:r>
          </w:p>
        </w:tc>
      </w:tr>
      <w:tr w:rsidR="007E286D" w:rsidRPr="00037DCC" w14:paraId="6793E61E" w14:textId="77777777" w:rsidTr="00DF2F64">
        <w:trPr>
          <w:trHeight w:val="172"/>
        </w:trPr>
        <w:tc>
          <w:tcPr>
            <w:tcW w:w="3947" w:type="dxa"/>
            <w:shd w:val="clear" w:color="auto" w:fill="auto"/>
          </w:tcPr>
          <w:p w14:paraId="6B1BDB3B"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1</w:t>
            </w:r>
          </w:p>
        </w:tc>
        <w:tc>
          <w:tcPr>
            <w:tcW w:w="1198" w:type="dxa"/>
            <w:shd w:val="clear" w:color="auto" w:fill="auto"/>
            <w:vAlign w:val="bottom"/>
          </w:tcPr>
          <w:p w14:paraId="26B64C0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426 </w:t>
            </w:r>
          </w:p>
        </w:tc>
        <w:tc>
          <w:tcPr>
            <w:tcW w:w="1015" w:type="dxa"/>
            <w:shd w:val="clear" w:color="auto" w:fill="auto"/>
            <w:vAlign w:val="bottom"/>
          </w:tcPr>
          <w:p w14:paraId="3A8FDACC"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(426)</w:t>
            </w:r>
          </w:p>
        </w:tc>
        <w:tc>
          <w:tcPr>
            <w:tcW w:w="1015" w:type="dxa"/>
            <w:shd w:val="clear" w:color="auto" w:fill="auto"/>
            <w:vAlign w:val="bottom"/>
          </w:tcPr>
          <w:p w14:paraId="3BC9A2A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6" w:type="dxa"/>
            <w:shd w:val="clear" w:color="auto" w:fill="auto"/>
            <w:vAlign w:val="bottom"/>
          </w:tcPr>
          <w:p w14:paraId="41725CCD"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shd w:val="clear" w:color="auto" w:fill="auto"/>
            <w:vAlign w:val="bottom"/>
          </w:tcPr>
          <w:p w14:paraId="5B5F06C7"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662DA3F7" w14:textId="77777777" w:rsidTr="00DF2F64">
        <w:trPr>
          <w:trHeight w:val="172"/>
        </w:trPr>
        <w:tc>
          <w:tcPr>
            <w:tcW w:w="3947" w:type="dxa"/>
            <w:shd w:val="clear" w:color="auto" w:fill="auto"/>
          </w:tcPr>
          <w:p w14:paraId="2FF00755"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2</w:t>
            </w:r>
          </w:p>
        </w:tc>
        <w:tc>
          <w:tcPr>
            <w:tcW w:w="1198" w:type="dxa"/>
            <w:shd w:val="clear" w:color="auto" w:fill="auto"/>
            <w:vAlign w:val="bottom"/>
          </w:tcPr>
          <w:p w14:paraId="26561A14"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5" w:type="dxa"/>
            <w:shd w:val="clear" w:color="auto" w:fill="auto"/>
            <w:vAlign w:val="bottom"/>
          </w:tcPr>
          <w:p w14:paraId="50332EB5"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5" w:type="dxa"/>
            <w:shd w:val="clear" w:color="auto" w:fill="auto"/>
            <w:vAlign w:val="bottom"/>
          </w:tcPr>
          <w:p w14:paraId="5693AD7E"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6" w:type="dxa"/>
            <w:shd w:val="clear" w:color="auto" w:fill="auto"/>
            <w:vAlign w:val="bottom"/>
          </w:tcPr>
          <w:p w14:paraId="7A73AF8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shd w:val="clear" w:color="auto" w:fill="auto"/>
            <w:vAlign w:val="bottom"/>
          </w:tcPr>
          <w:p w14:paraId="43210E47"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04887053" w14:textId="77777777" w:rsidTr="00DF2F64">
        <w:trPr>
          <w:trHeight w:val="172"/>
        </w:trPr>
        <w:tc>
          <w:tcPr>
            <w:tcW w:w="3947" w:type="dxa"/>
            <w:shd w:val="clear" w:color="auto" w:fill="auto"/>
            <w:hideMark/>
          </w:tcPr>
          <w:p w14:paraId="7FF82354"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3</w:t>
            </w:r>
          </w:p>
        </w:tc>
        <w:tc>
          <w:tcPr>
            <w:tcW w:w="1198" w:type="dxa"/>
            <w:shd w:val="clear" w:color="auto" w:fill="auto"/>
            <w:vAlign w:val="bottom"/>
          </w:tcPr>
          <w:p w14:paraId="6D703D3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5" w:type="dxa"/>
            <w:shd w:val="clear" w:color="auto" w:fill="auto"/>
            <w:vAlign w:val="bottom"/>
          </w:tcPr>
          <w:p w14:paraId="05E9FA0C"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5" w:type="dxa"/>
            <w:shd w:val="clear" w:color="auto" w:fill="auto"/>
            <w:vAlign w:val="bottom"/>
          </w:tcPr>
          <w:p w14:paraId="7C2A4A57"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6" w:type="dxa"/>
            <w:shd w:val="clear" w:color="auto" w:fill="auto"/>
            <w:vAlign w:val="bottom"/>
          </w:tcPr>
          <w:p w14:paraId="7D72DD58"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shd w:val="clear" w:color="auto" w:fill="auto"/>
            <w:vAlign w:val="bottom"/>
          </w:tcPr>
          <w:p w14:paraId="3AA26EF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23DCFD96" w14:textId="77777777" w:rsidTr="00DF2F64">
        <w:trPr>
          <w:trHeight w:val="214"/>
        </w:trPr>
        <w:tc>
          <w:tcPr>
            <w:tcW w:w="3947" w:type="dxa"/>
            <w:tcBorders>
              <w:top w:val="nil"/>
              <w:left w:val="nil"/>
              <w:bottom w:val="nil"/>
              <w:right w:val="nil"/>
            </w:tcBorders>
            <w:shd w:val="clear" w:color="auto" w:fill="auto"/>
            <w:vAlign w:val="center"/>
            <w:hideMark/>
          </w:tcPr>
          <w:p w14:paraId="0149CB2A" w14:textId="77777777"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Neto povećanje rezerviranja za očekivane gubitke </w:t>
            </w:r>
          </w:p>
        </w:tc>
        <w:tc>
          <w:tcPr>
            <w:tcW w:w="1198" w:type="dxa"/>
            <w:shd w:val="clear" w:color="auto" w:fill="auto"/>
            <w:vAlign w:val="bottom"/>
          </w:tcPr>
          <w:p w14:paraId="0703C7C7"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1.081 </w:t>
            </w:r>
          </w:p>
        </w:tc>
        <w:tc>
          <w:tcPr>
            <w:tcW w:w="1015" w:type="dxa"/>
            <w:shd w:val="clear" w:color="auto" w:fill="auto"/>
            <w:vAlign w:val="bottom"/>
          </w:tcPr>
          <w:p w14:paraId="3713D5A4"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5" w:type="dxa"/>
            <w:shd w:val="clear" w:color="auto" w:fill="auto"/>
            <w:vAlign w:val="bottom"/>
          </w:tcPr>
          <w:p w14:paraId="0EF7CA56"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112 </w:t>
            </w:r>
          </w:p>
        </w:tc>
        <w:tc>
          <w:tcPr>
            <w:tcW w:w="996" w:type="dxa"/>
            <w:shd w:val="clear" w:color="auto" w:fill="auto"/>
            <w:vAlign w:val="bottom"/>
          </w:tcPr>
          <w:p w14:paraId="531A07A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shd w:val="clear" w:color="auto" w:fill="auto"/>
            <w:vAlign w:val="bottom"/>
          </w:tcPr>
          <w:p w14:paraId="28A382C8"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1.193 </w:t>
            </w:r>
          </w:p>
        </w:tc>
      </w:tr>
      <w:tr w:rsidR="007E286D" w:rsidRPr="00037DCC" w14:paraId="290C7BA6" w14:textId="77777777" w:rsidTr="00DF2F64">
        <w:trPr>
          <w:trHeight w:val="180"/>
        </w:trPr>
        <w:tc>
          <w:tcPr>
            <w:tcW w:w="3947" w:type="dxa"/>
            <w:tcBorders>
              <w:top w:val="nil"/>
              <w:left w:val="nil"/>
              <w:bottom w:val="nil"/>
              <w:right w:val="nil"/>
            </w:tcBorders>
            <w:shd w:val="clear" w:color="auto" w:fill="auto"/>
            <w:vAlign w:val="center"/>
            <w:hideMark/>
          </w:tcPr>
          <w:p w14:paraId="6FF92F8B" w14:textId="04FB147A"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Neto </w:t>
            </w:r>
            <w:r w:rsidR="00EA4380">
              <w:rPr>
                <w:rFonts w:ascii="Calibri" w:eastAsia="Calibri" w:hAnsi="Calibri" w:cs="Calibri"/>
                <w:color w:val="000000" w:themeColor="text1"/>
                <w:sz w:val="19"/>
                <w:szCs w:val="19"/>
                <w:lang w:val="hr-HR"/>
              </w:rPr>
              <w:t>dobit/</w:t>
            </w:r>
            <w:r>
              <w:rPr>
                <w:rFonts w:ascii="Calibri" w:eastAsia="Calibri" w:hAnsi="Calibri" w:cs="Calibri"/>
                <w:color w:val="000000" w:themeColor="text1"/>
                <w:sz w:val="19"/>
                <w:szCs w:val="19"/>
                <w:lang w:val="hr-HR"/>
              </w:rPr>
              <w:t>gubitak</w:t>
            </w:r>
            <w:r w:rsidRPr="00037DCC">
              <w:rPr>
                <w:rFonts w:ascii="Calibri" w:eastAsia="Calibri" w:hAnsi="Calibri" w:cs="Calibri"/>
                <w:color w:val="000000" w:themeColor="text1"/>
                <w:sz w:val="19"/>
                <w:szCs w:val="19"/>
                <w:lang w:val="hr-HR"/>
              </w:rPr>
              <w:t xml:space="preserve"> od tečajnih razlika po rezerviranjima za očekivane gubitke</w:t>
            </w:r>
          </w:p>
        </w:tc>
        <w:tc>
          <w:tcPr>
            <w:tcW w:w="1198" w:type="dxa"/>
            <w:tcBorders>
              <w:top w:val="nil"/>
              <w:left w:val="nil"/>
              <w:bottom w:val="single" w:sz="8" w:space="0" w:color="auto"/>
              <w:right w:val="nil"/>
            </w:tcBorders>
            <w:shd w:val="clear" w:color="auto" w:fill="auto"/>
            <w:vAlign w:val="bottom"/>
          </w:tcPr>
          <w:p w14:paraId="45A1CF59"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6 </w:t>
            </w:r>
          </w:p>
        </w:tc>
        <w:tc>
          <w:tcPr>
            <w:tcW w:w="1015" w:type="dxa"/>
            <w:tcBorders>
              <w:top w:val="nil"/>
              <w:left w:val="nil"/>
              <w:bottom w:val="single" w:sz="8" w:space="0" w:color="auto"/>
              <w:right w:val="nil"/>
            </w:tcBorders>
            <w:shd w:val="clear" w:color="auto" w:fill="auto"/>
            <w:vAlign w:val="bottom"/>
          </w:tcPr>
          <w:p w14:paraId="6B9C59E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5" w:type="dxa"/>
            <w:tcBorders>
              <w:top w:val="nil"/>
              <w:left w:val="nil"/>
              <w:bottom w:val="single" w:sz="8" w:space="0" w:color="auto"/>
              <w:right w:val="nil"/>
            </w:tcBorders>
            <w:shd w:val="clear" w:color="auto" w:fill="auto"/>
            <w:vAlign w:val="bottom"/>
          </w:tcPr>
          <w:p w14:paraId="6830F0B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28 </w:t>
            </w:r>
          </w:p>
        </w:tc>
        <w:tc>
          <w:tcPr>
            <w:tcW w:w="996" w:type="dxa"/>
            <w:tcBorders>
              <w:top w:val="nil"/>
              <w:left w:val="nil"/>
              <w:bottom w:val="single" w:sz="8" w:space="0" w:color="auto"/>
              <w:right w:val="nil"/>
            </w:tcBorders>
            <w:shd w:val="clear" w:color="auto" w:fill="auto"/>
            <w:vAlign w:val="bottom"/>
          </w:tcPr>
          <w:p w14:paraId="388E9C2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tcBorders>
              <w:top w:val="nil"/>
              <w:left w:val="nil"/>
              <w:bottom w:val="single" w:sz="8" w:space="0" w:color="auto"/>
              <w:right w:val="nil"/>
            </w:tcBorders>
            <w:shd w:val="clear" w:color="auto" w:fill="auto"/>
            <w:vAlign w:val="bottom"/>
          </w:tcPr>
          <w:p w14:paraId="5208720F"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34 </w:t>
            </w:r>
          </w:p>
        </w:tc>
      </w:tr>
      <w:tr w:rsidR="007E286D" w:rsidRPr="00037DCC" w14:paraId="2B3BE252" w14:textId="77777777" w:rsidTr="00DF2F64">
        <w:trPr>
          <w:trHeight w:val="180"/>
        </w:trPr>
        <w:tc>
          <w:tcPr>
            <w:tcW w:w="3947" w:type="dxa"/>
            <w:tcBorders>
              <w:top w:val="nil"/>
              <w:left w:val="nil"/>
              <w:bottom w:val="nil"/>
              <w:right w:val="nil"/>
            </w:tcBorders>
            <w:shd w:val="clear" w:color="auto" w:fill="auto"/>
            <w:vAlign w:val="bottom"/>
            <w:hideMark/>
          </w:tcPr>
          <w:p w14:paraId="5EF04CBF"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Stanje 31. prosinca 20</w:t>
            </w:r>
            <w:r>
              <w:rPr>
                <w:rFonts w:ascii="Calibri" w:eastAsia="Calibri" w:hAnsi="Calibri" w:cs="Calibri"/>
                <w:b/>
                <w:bCs/>
                <w:color w:val="000000" w:themeColor="text1"/>
                <w:sz w:val="19"/>
                <w:szCs w:val="19"/>
                <w:lang w:val="hr-HR"/>
              </w:rPr>
              <w:t>20</w:t>
            </w:r>
            <w:r w:rsidRPr="00037DCC">
              <w:rPr>
                <w:rFonts w:ascii="Calibri" w:eastAsia="Calibri" w:hAnsi="Calibri" w:cs="Calibri"/>
                <w:b/>
                <w:bCs/>
                <w:color w:val="000000" w:themeColor="text1"/>
                <w:sz w:val="19"/>
                <w:szCs w:val="19"/>
                <w:lang w:val="hr-HR"/>
              </w:rPr>
              <w:t>.</w:t>
            </w:r>
          </w:p>
        </w:tc>
        <w:tc>
          <w:tcPr>
            <w:tcW w:w="1198" w:type="dxa"/>
            <w:tcBorders>
              <w:top w:val="nil"/>
              <w:left w:val="nil"/>
              <w:bottom w:val="single" w:sz="12" w:space="0" w:color="auto"/>
              <w:right w:val="nil"/>
            </w:tcBorders>
            <w:shd w:val="clear" w:color="auto" w:fill="auto"/>
            <w:vAlign w:val="bottom"/>
          </w:tcPr>
          <w:p w14:paraId="43BD1321" w14:textId="77777777" w:rsidR="007E286D" w:rsidRPr="00F625B3" w:rsidRDefault="007E286D" w:rsidP="00DF2F64">
            <w:pPr>
              <w:jc w:val="right"/>
              <w:rPr>
                <w:rFonts w:ascii="Calibri" w:hAnsi="Calibri"/>
                <w:b/>
                <w:bCs/>
                <w:color w:val="000000"/>
                <w:sz w:val="19"/>
                <w:szCs w:val="19"/>
              </w:rPr>
            </w:pPr>
            <w:r w:rsidRPr="00F625B3">
              <w:rPr>
                <w:rFonts w:ascii="Calibri" w:hAnsi="Calibri"/>
                <w:b/>
                <w:bCs/>
                <w:color w:val="000000"/>
                <w:sz w:val="19"/>
                <w:szCs w:val="19"/>
              </w:rPr>
              <w:t xml:space="preserve"> 2.935 </w:t>
            </w:r>
          </w:p>
        </w:tc>
        <w:tc>
          <w:tcPr>
            <w:tcW w:w="1015" w:type="dxa"/>
            <w:tcBorders>
              <w:top w:val="nil"/>
              <w:left w:val="nil"/>
              <w:bottom w:val="single" w:sz="12" w:space="0" w:color="auto"/>
              <w:right w:val="nil"/>
            </w:tcBorders>
            <w:shd w:val="clear" w:color="auto" w:fill="auto"/>
            <w:vAlign w:val="bottom"/>
          </w:tcPr>
          <w:p w14:paraId="4793A75D" w14:textId="77777777" w:rsidR="007E286D" w:rsidRPr="00F625B3" w:rsidRDefault="007E286D" w:rsidP="00DF2F64">
            <w:pPr>
              <w:jc w:val="right"/>
              <w:rPr>
                <w:rFonts w:ascii="Calibri" w:hAnsi="Calibri"/>
                <w:b/>
                <w:bCs/>
                <w:color w:val="000000"/>
                <w:sz w:val="19"/>
                <w:szCs w:val="19"/>
              </w:rPr>
            </w:pPr>
            <w:r w:rsidRPr="00F625B3">
              <w:rPr>
                <w:rFonts w:ascii="Calibri" w:hAnsi="Calibri"/>
                <w:b/>
                <w:bCs/>
                <w:color w:val="000000"/>
                <w:sz w:val="19"/>
                <w:szCs w:val="19"/>
              </w:rPr>
              <w:t xml:space="preserve"> - </w:t>
            </w:r>
          </w:p>
        </w:tc>
        <w:tc>
          <w:tcPr>
            <w:tcW w:w="1015" w:type="dxa"/>
            <w:tcBorders>
              <w:top w:val="nil"/>
              <w:left w:val="nil"/>
              <w:bottom w:val="single" w:sz="12" w:space="0" w:color="auto"/>
              <w:right w:val="nil"/>
            </w:tcBorders>
            <w:shd w:val="clear" w:color="auto" w:fill="auto"/>
            <w:vAlign w:val="bottom"/>
          </w:tcPr>
          <w:p w14:paraId="0688747A" w14:textId="77777777" w:rsidR="007E286D" w:rsidRPr="00F625B3" w:rsidRDefault="007E286D" w:rsidP="00DF2F64">
            <w:pPr>
              <w:jc w:val="right"/>
              <w:rPr>
                <w:rFonts w:ascii="Calibri" w:hAnsi="Calibri"/>
                <w:b/>
                <w:bCs/>
                <w:color w:val="000000"/>
                <w:sz w:val="19"/>
                <w:szCs w:val="19"/>
              </w:rPr>
            </w:pPr>
            <w:r w:rsidRPr="00F625B3">
              <w:rPr>
                <w:rFonts w:ascii="Calibri" w:hAnsi="Calibri"/>
                <w:b/>
                <w:bCs/>
                <w:color w:val="000000"/>
                <w:sz w:val="19"/>
                <w:szCs w:val="19"/>
              </w:rPr>
              <w:t xml:space="preserve"> 1.647 </w:t>
            </w:r>
          </w:p>
        </w:tc>
        <w:tc>
          <w:tcPr>
            <w:tcW w:w="996" w:type="dxa"/>
            <w:tcBorders>
              <w:top w:val="nil"/>
              <w:left w:val="nil"/>
              <w:bottom w:val="single" w:sz="12" w:space="0" w:color="auto"/>
              <w:right w:val="nil"/>
            </w:tcBorders>
            <w:shd w:val="clear" w:color="auto" w:fill="auto"/>
            <w:vAlign w:val="bottom"/>
          </w:tcPr>
          <w:p w14:paraId="3BE9300E" w14:textId="77777777" w:rsidR="007E286D" w:rsidRPr="00F625B3" w:rsidRDefault="007E286D" w:rsidP="00DF2F64">
            <w:pPr>
              <w:jc w:val="right"/>
              <w:rPr>
                <w:rFonts w:ascii="Calibri" w:hAnsi="Calibri"/>
                <w:b/>
                <w:bCs/>
                <w:color w:val="000000"/>
                <w:sz w:val="19"/>
                <w:szCs w:val="19"/>
              </w:rPr>
            </w:pPr>
            <w:r w:rsidRPr="00F625B3">
              <w:rPr>
                <w:rFonts w:ascii="Calibri" w:hAnsi="Calibri"/>
                <w:b/>
                <w:bCs/>
                <w:color w:val="000000"/>
                <w:sz w:val="19"/>
                <w:szCs w:val="19"/>
              </w:rPr>
              <w:t xml:space="preserve"> - </w:t>
            </w:r>
          </w:p>
        </w:tc>
        <w:tc>
          <w:tcPr>
            <w:tcW w:w="1198" w:type="dxa"/>
            <w:tcBorders>
              <w:top w:val="nil"/>
              <w:left w:val="nil"/>
              <w:bottom w:val="single" w:sz="12" w:space="0" w:color="auto"/>
              <w:right w:val="nil"/>
            </w:tcBorders>
            <w:shd w:val="clear" w:color="auto" w:fill="auto"/>
            <w:vAlign w:val="bottom"/>
          </w:tcPr>
          <w:p w14:paraId="7BE56AB7" w14:textId="77777777" w:rsidR="007E286D" w:rsidRPr="00F625B3" w:rsidRDefault="007E286D" w:rsidP="00DF2F64">
            <w:pPr>
              <w:jc w:val="right"/>
              <w:rPr>
                <w:rFonts w:ascii="Calibri" w:hAnsi="Calibri"/>
                <w:b/>
                <w:bCs/>
                <w:color w:val="000000"/>
                <w:sz w:val="19"/>
                <w:szCs w:val="19"/>
              </w:rPr>
            </w:pPr>
            <w:r w:rsidRPr="00F625B3">
              <w:rPr>
                <w:rFonts w:ascii="Calibri" w:hAnsi="Calibri"/>
                <w:b/>
                <w:bCs/>
                <w:color w:val="000000"/>
                <w:sz w:val="19"/>
                <w:szCs w:val="19"/>
              </w:rPr>
              <w:t xml:space="preserve"> 4.582 </w:t>
            </w:r>
          </w:p>
        </w:tc>
      </w:tr>
    </w:tbl>
    <w:p w14:paraId="5F89C9E3" w14:textId="77777777" w:rsidR="00890F29" w:rsidRPr="00037DCC" w:rsidRDefault="00890F29" w:rsidP="00890F29">
      <w:pPr>
        <w:keepNext/>
        <w:jc w:val="both"/>
        <w:rPr>
          <w:rFonts w:ascii="Calibri" w:hAnsi="Calibri" w:cs="Arial"/>
          <w:b/>
          <w:bCs/>
          <w:color w:val="000000" w:themeColor="text1"/>
          <w:sz w:val="20"/>
          <w:szCs w:val="20"/>
          <w:lang w:val="hr-HR"/>
        </w:rPr>
        <w:sectPr w:rsidR="00890F29" w:rsidRPr="00037DCC" w:rsidSect="00623DBA">
          <w:pgSz w:w="11906" w:h="16838"/>
          <w:pgMar w:top="1418" w:right="1134" w:bottom="1134" w:left="1418" w:header="708" w:footer="708" w:gutter="0"/>
          <w:cols w:space="708"/>
          <w:docGrid w:linePitch="360"/>
        </w:sectPr>
      </w:pPr>
    </w:p>
    <w:p w14:paraId="4412EC12" w14:textId="77777777" w:rsidR="00890F29" w:rsidRPr="00037DCC" w:rsidRDefault="00890F29" w:rsidP="00890F29">
      <w:pPr>
        <w:keepNext/>
        <w:jc w:val="both"/>
        <w:rPr>
          <w:rFonts w:ascii="Calibri" w:hAnsi="Calibri" w:cs="Arial"/>
          <w:b/>
          <w:bCs/>
          <w:color w:val="000000" w:themeColor="text1"/>
          <w:sz w:val="22"/>
          <w:szCs w:val="22"/>
          <w:lang w:val="hr-HR"/>
        </w:rPr>
      </w:pPr>
    </w:p>
    <w:p w14:paraId="24F749E1" w14:textId="56988DE1" w:rsidR="00890F29" w:rsidRDefault="00092418" w:rsidP="006B0FC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ab/>
        <w:t>Upravljanje rizicima (nastavak)</w:t>
      </w:r>
    </w:p>
    <w:p w14:paraId="15FB4E31" w14:textId="77777777" w:rsidR="006B0FC9" w:rsidRPr="00037DCC" w:rsidRDefault="006B0FC9" w:rsidP="00BA3A62">
      <w:pPr>
        <w:keepNext/>
        <w:jc w:val="both"/>
        <w:rPr>
          <w:rFonts w:ascii="Calibri" w:hAnsi="Calibri" w:cs="Arial"/>
          <w:b/>
          <w:bCs/>
          <w:color w:val="000000" w:themeColor="text1"/>
          <w:sz w:val="22"/>
          <w:szCs w:val="22"/>
          <w:lang w:val="hr-HR"/>
        </w:rPr>
      </w:pPr>
    </w:p>
    <w:p w14:paraId="3DDA0053" w14:textId="38E8B99B" w:rsidR="00890F29" w:rsidRDefault="00092418" w:rsidP="006B0FC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6914C7"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 xml:space="preserve">3. </w:t>
      </w:r>
      <w:r w:rsidR="00890F29" w:rsidRPr="00037DCC">
        <w:rPr>
          <w:rFonts w:ascii="Calibri" w:hAnsi="Calibri" w:cs="Arial"/>
          <w:b/>
          <w:bCs/>
          <w:color w:val="000000" w:themeColor="text1"/>
          <w:sz w:val="22"/>
          <w:szCs w:val="22"/>
          <w:lang w:val="hr-HR"/>
        </w:rPr>
        <w:tab/>
        <w:t>Kreditni rizik (nastavak)</w:t>
      </w:r>
    </w:p>
    <w:p w14:paraId="66D97E9F" w14:textId="77777777" w:rsidR="006B0FC9" w:rsidRPr="00037DCC" w:rsidRDefault="006B0FC9" w:rsidP="007F5B1C">
      <w:pPr>
        <w:keepNext/>
        <w:jc w:val="both"/>
        <w:rPr>
          <w:rFonts w:ascii="Calibri" w:hAnsi="Calibri" w:cs="Arial"/>
          <w:b/>
          <w:bCs/>
          <w:color w:val="000000" w:themeColor="text1"/>
          <w:sz w:val="22"/>
          <w:szCs w:val="22"/>
          <w:lang w:val="hr-HR"/>
        </w:rPr>
      </w:pPr>
    </w:p>
    <w:p w14:paraId="6F4B43D8" w14:textId="40DB76E6" w:rsidR="00890F29" w:rsidRDefault="00890F29" w:rsidP="006B0FC9">
      <w:pPr>
        <w:keepNext/>
        <w:tabs>
          <w:tab w:val="left" w:pos="284"/>
        </w:tabs>
        <w:jc w:val="both"/>
        <w:rPr>
          <w:rFonts w:ascii="Calibri" w:hAnsi="Calibri" w:cs="Arial"/>
          <w:bCs/>
          <w:i/>
          <w:color w:val="000000" w:themeColor="text1"/>
          <w:sz w:val="22"/>
          <w:szCs w:val="22"/>
          <w:lang w:val="hr-HR"/>
        </w:rPr>
      </w:pPr>
      <w:r w:rsidRPr="00037DCC">
        <w:rPr>
          <w:rFonts w:ascii="Calibri" w:hAnsi="Calibri" w:cs="Arial"/>
          <w:bCs/>
          <w:i/>
          <w:color w:val="000000" w:themeColor="text1"/>
          <w:sz w:val="22"/>
          <w:szCs w:val="22"/>
          <w:lang w:val="hr-HR"/>
        </w:rPr>
        <w:t>i.</w:t>
      </w:r>
      <w:r w:rsidRPr="00037DCC">
        <w:rPr>
          <w:rFonts w:ascii="Calibri" w:hAnsi="Calibri" w:cs="Arial"/>
          <w:bCs/>
          <w:i/>
          <w:color w:val="000000" w:themeColor="text1"/>
          <w:sz w:val="22"/>
          <w:szCs w:val="22"/>
          <w:lang w:val="hr-HR"/>
        </w:rPr>
        <w:tab/>
        <w:t>Promjene po rezerviranjima (nastavak)</w:t>
      </w:r>
    </w:p>
    <w:p w14:paraId="3E6D26ED" w14:textId="77777777" w:rsidR="006B0FC9" w:rsidRPr="00037DCC" w:rsidRDefault="006B0FC9" w:rsidP="007F5B1C">
      <w:pPr>
        <w:keepNext/>
        <w:tabs>
          <w:tab w:val="left" w:pos="284"/>
        </w:tabs>
        <w:jc w:val="both"/>
        <w:rPr>
          <w:rFonts w:ascii="Calibri" w:hAnsi="Calibri" w:cs="Arial"/>
          <w:bCs/>
          <w:i/>
          <w:color w:val="000000" w:themeColor="text1"/>
          <w:sz w:val="22"/>
          <w:szCs w:val="22"/>
          <w:lang w:val="hr-HR"/>
        </w:rPr>
      </w:pPr>
    </w:p>
    <w:p w14:paraId="3576B18D" w14:textId="77777777" w:rsidR="00890F29" w:rsidRPr="00037DCC" w:rsidRDefault="00890F29" w:rsidP="00BA3A62">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Financijska imovina po fer vrijednosti kroz ostalu sveobuhvatnu dobit (nastavak)</w:t>
      </w:r>
    </w:p>
    <w:p w14:paraId="25864045" w14:textId="77777777" w:rsidR="00890F29" w:rsidRPr="00037DCC" w:rsidRDefault="00890F29" w:rsidP="00890F29">
      <w:pPr>
        <w:keepNext/>
        <w:jc w:val="both"/>
        <w:rPr>
          <w:rFonts w:ascii="Calibri" w:hAnsi="Calibri" w:cs="Arial"/>
          <w:b/>
          <w:bCs/>
          <w:color w:val="000000" w:themeColor="text1"/>
          <w:sz w:val="22"/>
          <w:szCs w:val="22"/>
          <w:lang w:val="hr-HR"/>
        </w:rPr>
      </w:pPr>
    </w:p>
    <w:tbl>
      <w:tblPr>
        <w:tblW w:w="9307" w:type="dxa"/>
        <w:tblInd w:w="-180" w:type="dxa"/>
        <w:tblLook w:val="04A0" w:firstRow="1" w:lastRow="0" w:firstColumn="1" w:lastColumn="0" w:noHBand="0" w:noVBand="1"/>
      </w:tblPr>
      <w:tblGrid>
        <w:gridCol w:w="3876"/>
        <w:gridCol w:w="1198"/>
        <w:gridCol w:w="1018"/>
        <w:gridCol w:w="1018"/>
        <w:gridCol w:w="999"/>
        <w:gridCol w:w="1198"/>
      </w:tblGrid>
      <w:tr w:rsidR="00E14286" w:rsidRPr="007E286D" w14:paraId="77D2C6B6" w14:textId="77777777" w:rsidTr="003224D9">
        <w:trPr>
          <w:trHeight w:val="185"/>
        </w:trPr>
        <w:tc>
          <w:tcPr>
            <w:tcW w:w="3876" w:type="dxa"/>
            <w:tcBorders>
              <w:top w:val="nil"/>
              <w:left w:val="nil"/>
              <w:bottom w:val="nil"/>
              <w:right w:val="nil"/>
            </w:tcBorders>
            <w:shd w:val="clear" w:color="auto" w:fill="auto"/>
            <w:vAlign w:val="center"/>
          </w:tcPr>
          <w:p w14:paraId="2A5C6CF0" w14:textId="77777777" w:rsidR="00890F29" w:rsidRPr="007F5B1C" w:rsidRDefault="00890F29" w:rsidP="00890F29">
            <w:pPr>
              <w:rPr>
                <w:rFonts w:ascii="Calibri" w:eastAsia="Calibri" w:hAnsi="Calibri" w:cs="Calibri"/>
                <w:b/>
                <w:bCs/>
                <w:color w:val="000000" w:themeColor="text1"/>
                <w:sz w:val="19"/>
                <w:szCs w:val="19"/>
                <w:lang w:val="hr-HR"/>
              </w:rPr>
            </w:pPr>
            <w:bookmarkStart w:id="2168" w:name="_Hlk24387194"/>
            <w:r w:rsidRPr="007F5B1C">
              <w:rPr>
                <w:rFonts w:ascii="Calibri" w:eastAsia="Calibri" w:hAnsi="Calibri" w:cs="Calibri"/>
                <w:b/>
                <w:bCs/>
                <w:color w:val="000000" w:themeColor="text1"/>
                <w:sz w:val="19"/>
                <w:szCs w:val="19"/>
                <w:lang w:val="hr-HR"/>
              </w:rPr>
              <w:t>Banka</w:t>
            </w:r>
          </w:p>
        </w:tc>
        <w:tc>
          <w:tcPr>
            <w:tcW w:w="1198" w:type="dxa"/>
            <w:tcBorders>
              <w:top w:val="nil"/>
              <w:left w:val="nil"/>
              <w:bottom w:val="nil"/>
              <w:right w:val="nil"/>
            </w:tcBorders>
            <w:shd w:val="clear" w:color="auto" w:fill="auto"/>
            <w:vAlign w:val="center"/>
          </w:tcPr>
          <w:p w14:paraId="36CBECCF"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18" w:type="dxa"/>
            <w:tcBorders>
              <w:top w:val="nil"/>
              <w:left w:val="nil"/>
              <w:bottom w:val="nil"/>
              <w:right w:val="nil"/>
            </w:tcBorders>
            <w:shd w:val="clear" w:color="auto" w:fill="auto"/>
            <w:vAlign w:val="center"/>
          </w:tcPr>
          <w:p w14:paraId="48488ED3"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18" w:type="dxa"/>
            <w:tcBorders>
              <w:top w:val="nil"/>
              <w:left w:val="nil"/>
              <w:bottom w:val="nil"/>
              <w:right w:val="nil"/>
            </w:tcBorders>
            <w:shd w:val="clear" w:color="auto" w:fill="auto"/>
            <w:vAlign w:val="center"/>
          </w:tcPr>
          <w:p w14:paraId="229C1563"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999" w:type="dxa"/>
            <w:tcBorders>
              <w:top w:val="nil"/>
              <w:left w:val="nil"/>
              <w:bottom w:val="nil"/>
              <w:right w:val="nil"/>
            </w:tcBorders>
            <w:shd w:val="clear" w:color="auto" w:fill="auto"/>
            <w:vAlign w:val="center"/>
          </w:tcPr>
          <w:p w14:paraId="58ED3D8C"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205F01BF" w14:textId="77777777" w:rsidR="00890F29" w:rsidRPr="007F5B1C" w:rsidRDefault="00890F29" w:rsidP="00890F29">
            <w:pPr>
              <w:jc w:val="right"/>
              <w:rPr>
                <w:rFonts w:ascii="Calibri" w:eastAsia="Calibri" w:hAnsi="Calibri" w:cs="Calibri"/>
                <w:b/>
                <w:bCs/>
                <w:color w:val="000000" w:themeColor="text1"/>
                <w:sz w:val="19"/>
                <w:szCs w:val="19"/>
                <w:lang w:val="hr-HR"/>
              </w:rPr>
            </w:pPr>
          </w:p>
        </w:tc>
      </w:tr>
      <w:tr w:rsidR="00E14286" w:rsidRPr="007E286D" w14:paraId="42B1ED5B" w14:textId="77777777" w:rsidTr="003224D9">
        <w:trPr>
          <w:trHeight w:val="185"/>
        </w:trPr>
        <w:tc>
          <w:tcPr>
            <w:tcW w:w="3876" w:type="dxa"/>
            <w:tcBorders>
              <w:top w:val="nil"/>
              <w:left w:val="nil"/>
              <w:bottom w:val="nil"/>
              <w:right w:val="nil"/>
            </w:tcBorders>
            <w:shd w:val="clear" w:color="auto" w:fill="auto"/>
            <w:vAlign w:val="center"/>
            <w:hideMark/>
          </w:tcPr>
          <w:p w14:paraId="6C1E3B83" w14:textId="57E44EF1" w:rsidR="00890F29" w:rsidRPr="007F5B1C" w:rsidRDefault="00890F29" w:rsidP="00890F29">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 xml:space="preserve">31. prosinca </w:t>
            </w:r>
            <w:r w:rsidR="00F2328D" w:rsidRPr="007F5B1C">
              <w:rPr>
                <w:rFonts w:ascii="Calibri" w:eastAsia="Calibri" w:hAnsi="Calibri" w:cs="Calibri"/>
                <w:b/>
                <w:bCs/>
                <w:color w:val="000000" w:themeColor="text1"/>
                <w:sz w:val="19"/>
                <w:szCs w:val="19"/>
                <w:lang w:val="hr-HR"/>
              </w:rPr>
              <w:t>202</w:t>
            </w:r>
            <w:r w:rsidR="00F2328D">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198" w:type="dxa"/>
            <w:tcBorders>
              <w:top w:val="nil"/>
              <w:left w:val="nil"/>
              <w:bottom w:val="nil"/>
              <w:right w:val="nil"/>
            </w:tcBorders>
            <w:shd w:val="clear" w:color="auto" w:fill="auto"/>
            <w:vAlign w:val="center"/>
            <w:hideMark/>
          </w:tcPr>
          <w:p w14:paraId="5EDDF31E"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1</w:t>
            </w:r>
          </w:p>
        </w:tc>
        <w:tc>
          <w:tcPr>
            <w:tcW w:w="1018" w:type="dxa"/>
            <w:tcBorders>
              <w:top w:val="nil"/>
              <w:left w:val="nil"/>
              <w:bottom w:val="nil"/>
              <w:right w:val="nil"/>
            </w:tcBorders>
            <w:shd w:val="clear" w:color="auto" w:fill="auto"/>
            <w:vAlign w:val="center"/>
            <w:hideMark/>
          </w:tcPr>
          <w:p w14:paraId="03C4C0B6"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2</w:t>
            </w:r>
          </w:p>
        </w:tc>
        <w:tc>
          <w:tcPr>
            <w:tcW w:w="1018" w:type="dxa"/>
            <w:tcBorders>
              <w:top w:val="nil"/>
              <w:left w:val="nil"/>
              <w:bottom w:val="nil"/>
              <w:right w:val="nil"/>
            </w:tcBorders>
            <w:shd w:val="clear" w:color="auto" w:fill="auto"/>
            <w:vAlign w:val="center"/>
            <w:hideMark/>
          </w:tcPr>
          <w:p w14:paraId="2E21AE6E"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3</w:t>
            </w:r>
          </w:p>
        </w:tc>
        <w:tc>
          <w:tcPr>
            <w:tcW w:w="999" w:type="dxa"/>
            <w:tcBorders>
              <w:top w:val="nil"/>
              <w:left w:val="nil"/>
              <w:bottom w:val="nil"/>
              <w:right w:val="nil"/>
            </w:tcBorders>
            <w:shd w:val="clear" w:color="auto" w:fill="auto"/>
            <w:vAlign w:val="center"/>
            <w:hideMark/>
          </w:tcPr>
          <w:p w14:paraId="5D2D8129"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POCI</w:t>
            </w:r>
          </w:p>
        </w:tc>
        <w:tc>
          <w:tcPr>
            <w:tcW w:w="1198" w:type="dxa"/>
            <w:tcBorders>
              <w:top w:val="nil"/>
              <w:left w:val="nil"/>
              <w:bottom w:val="nil"/>
              <w:right w:val="nil"/>
            </w:tcBorders>
            <w:shd w:val="clear" w:color="auto" w:fill="auto"/>
            <w:vAlign w:val="center"/>
            <w:hideMark/>
          </w:tcPr>
          <w:p w14:paraId="35C0DB82"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Ukupno</w:t>
            </w:r>
          </w:p>
        </w:tc>
      </w:tr>
      <w:tr w:rsidR="00E14286" w:rsidRPr="007E286D" w14:paraId="434A2E07" w14:textId="77777777" w:rsidTr="003224D9">
        <w:trPr>
          <w:trHeight w:val="185"/>
        </w:trPr>
        <w:tc>
          <w:tcPr>
            <w:tcW w:w="3876" w:type="dxa"/>
            <w:tcBorders>
              <w:top w:val="nil"/>
              <w:left w:val="nil"/>
              <w:bottom w:val="nil"/>
              <w:right w:val="nil"/>
            </w:tcBorders>
            <w:shd w:val="clear" w:color="auto" w:fill="auto"/>
            <w:vAlign w:val="center"/>
            <w:hideMark/>
          </w:tcPr>
          <w:p w14:paraId="3EEBA1D0"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hideMark/>
          </w:tcPr>
          <w:p w14:paraId="70AB75A9"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18" w:type="dxa"/>
            <w:tcBorders>
              <w:top w:val="nil"/>
              <w:left w:val="nil"/>
              <w:bottom w:val="nil"/>
              <w:right w:val="nil"/>
            </w:tcBorders>
            <w:shd w:val="clear" w:color="auto" w:fill="auto"/>
            <w:vAlign w:val="center"/>
            <w:hideMark/>
          </w:tcPr>
          <w:p w14:paraId="7CCDD112"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18" w:type="dxa"/>
            <w:tcBorders>
              <w:top w:val="nil"/>
              <w:left w:val="nil"/>
              <w:bottom w:val="nil"/>
              <w:right w:val="nil"/>
            </w:tcBorders>
            <w:shd w:val="clear" w:color="auto" w:fill="auto"/>
            <w:vAlign w:val="center"/>
            <w:hideMark/>
          </w:tcPr>
          <w:p w14:paraId="7EDAA954"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999" w:type="dxa"/>
            <w:tcBorders>
              <w:top w:val="nil"/>
              <w:left w:val="nil"/>
              <w:bottom w:val="nil"/>
              <w:right w:val="nil"/>
            </w:tcBorders>
            <w:shd w:val="clear" w:color="auto" w:fill="auto"/>
            <w:vAlign w:val="center"/>
            <w:hideMark/>
          </w:tcPr>
          <w:p w14:paraId="259EFD38"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198" w:type="dxa"/>
            <w:tcBorders>
              <w:top w:val="nil"/>
              <w:left w:val="nil"/>
              <w:bottom w:val="nil"/>
              <w:right w:val="nil"/>
            </w:tcBorders>
            <w:shd w:val="clear" w:color="auto" w:fill="auto"/>
            <w:vAlign w:val="center"/>
            <w:hideMark/>
          </w:tcPr>
          <w:p w14:paraId="5F651101"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r>
      <w:tr w:rsidR="00E14286" w:rsidRPr="007E286D" w14:paraId="4732309B" w14:textId="77777777" w:rsidTr="003224D9">
        <w:trPr>
          <w:trHeight w:val="185"/>
        </w:trPr>
        <w:tc>
          <w:tcPr>
            <w:tcW w:w="3876" w:type="dxa"/>
            <w:tcBorders>
              <w:top w:val="nil"/>
              <w:left w:val="nil"/>
              <w:bottom w:val="nil"/>
              <w:right w:val="nil"/>
            </w:tcBorders>
            <w:shd w:val="clear" w:color="auto" w:fill="auto"/>
            <w:vAlign w:val="center"/>
          </w:tcPr>
          <w:p w14:paraId="0FD49425"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6943FB7F"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18" w:type="dxa"/>
            <w:tcBorders>
              <w:top w:val="nil"/>
              <w:left w:val="nil"/>
              <w:bottom w:val="nil"/>
              <w:right w:val="nil"/>
            </w:tcBorders>
            <w:shd w:val="clear" w:color="auto" w:fill="auto"/>
            <w:vAlign w:val="center"/>
          </w:tcPr>
          <w:p w14:paraId="70142FD8"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18" w:type="dxa"/>
            <w:tcBorders>
              <w:top w:val="nil"/>
              <w:left w:val="nil"/>
              <w:bottom w:val="nil"/>
              <w:right w:val="nil"/>
            </w:tcBorders>
            <w:shd w:val="clear" w:color="auto" w:fill="auto"/>
            <w:vAlign w:val="center"/>
          </w:tcPr>
          <w:p w14:paraId="517C6336"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999" w:type="dxa"/>
            <w:tcBorders>
              <w:top w:val="nil"/>
              <w:left w:val="nil"/>
              <w:bottom w:val="nil"/>
              <w:right w:val="nil"/>
            </w:tcBorders>
            <w:shd w:val="clear" w:color="auto" w:fill="auto"/>
            <w:vAlign w:val="center"/>
          </w:tcPr>
          <w:p w14:paraId="2BF6DE44"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38B9B3C4" w14:textId="77777777" w:rsidR="00890F29" w:rsidRPr="007F5B1C" w:rsidRDefault="00890F29" w:rsidP="00890F29">
            <w:pPr>
              <w:jc w:val="right"/>
              <w:rPr>
                <w:rFonts w:ascii="Calibri" w:eastAsia="Calibri" w:hAnsi="Calibri" w:cs="Calibri"/>
                <w:b/>
                <w:bCs/>
                <w:color w:val="000000" w:themeColor="text1"/>
                <w:sz w:val="19"/>
                <w:szCs w:val="19"/>
                <w:lang w:val="hr-HR"/>
              </w:rPr>
            </w:pPr>
          </w:p>
        </w:tc>
      </w:tr>
      <w:tr w:rsidR="00F2328D" w:rsidRPr="007E286D" w14:paraId="1B568485" w14:textId="77777777" w:rsidTr="007F5B1C">
        <w:trPr>
          <w:trHeight w:val="185"/>
        </w:trPr>
        <w:tc>
          <w:tcPr>
            <w:tcW w:w="3876" w:type="dxa"/>
            <w:tcBorders>
              <w:top w:val="nil"/>
              <w:left w:val="nil"/>
              <w:bottom w:val="nil"/>
              <w:right w:val="nil"/>
            </w:tcBorders>
            <w:shd w:val="clear" w:color="auto" w:fill="auto"/>
            <w:vAlign w:val="center"/>
            <w:hideMark/>
          </w:tcPr>
          <w:p w14:paraId="6B7F924F" w14:textId="6CB55B2D"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Stanje 1. siječnja 202</w:t>
            </w:r>
            <w:r>
              <w:rPr>
                <w:rFonts w:ascii="Calibri" w:eastAsia="Calibri" w:hAnsi="Calibri" w:cs="Calibri"/>
                <w:color w:val="000000" w:themeColor="text1"/>
                <w:sz w:val="19"/>
                <w:szCs w:val="19"/>
                <w:lang w:val="hr-HR"/>
              </w:rPr>
              <w:t>1</w:t>
            </w:r>
            <w:r w:rsidRPr="007F5B1C">
              <w:rPr>
                <w:rFonts w:ascii="Calibri" w:eastAsia="Calibri" w:hAnsi="Calibri" w:cs="Calibri"/>
                <w:color w:val="000000" w:themeColor="text1"/>
                <w:sz w:val="19"/>
                <w:szCs w:val="19"/>
                <w:lang w:val="hr-HR"/>
              </w:rPr>
              <w:t xml:space="preserve">. </w:t>
            </w:r>
          </w:p>
        </w:tc>
        <w:tc>
          <w:tcPr>
            <w:tcW w:w="1198" w:type="dxa"/>
            <w:tcBorders>
              <w:top w:val="nil"/>
              <w:left w:val="nil"/>
              <w:bottom w:val="nil"/>
              <w:right w:val="nil"/>
            </w:tcBorders>
            <w:shd w:val="clear" w:color="auto" w:fill="auto"/>
          </w:tcPr>
          <w:p w14:paraId="181CBF09" w14:textId="0477AF35"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2.852 </w:t>
            </w:r>
          </w:p>
        </w:tc>
        <w:tc>
          <w:tcPr>
            <w:tcW w:w="1018" w:type="dxa"/>
            <w:tcBorders>
              <w:top w:val="nil"/>
              <w:left w:val="nil"/>
              <w:bottom w:val="nil"/>
              <w:right w:val="nil"/>
            </w:tcBorders>
            <w:shd w:val="clear" w:color="auto" w:fill="auto"/>
          </w:tcPr>
          <w:p w14:paraId="21D98A1F" w14:textId="7E89406B"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18" w:type="dxa"/>
            <w:tcBorders>
              <w:top w:val="nil"/>
              <w:left w:val="nil"/>
              <w:bottom w:val="nil"/>
              <w:right w:val="nil"/>
            </w:tcBorders>
            <w:shd w:val="clear" w:color="auto" w:fill="auto"/>
          </w:tcPr>
          <w:p w14:paraId="31949689" w14:textId="7279439A"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1.647 </w:t>
            </w:r>
          </w:p>
        </w:tc>
        <w:tc>
          <w:tcPr>
            <w:tcW w:w="999" w:type="dxa"/>
            <w:tcBorders>
              <w:top w:val="nil"/>
              <w:left w:val="nil"/>
              <w:bottom w:val="nil"/>
              <w:right w:val="nil"/>
            </w:tcBorders>
            <w:shd w:val="clear" w:color="auto" w:fill="auto"/>
          </w:tcPr>
          <w:p w14:paraId="2C5FE65B" w14:textId="3123592B"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98" w:type="dxa"/>
            <w:tcBorders>
              <w:top w:val="nil"/>
              <w:left w:val="nil"/>
              <w:bottom w:val="nil"/>
              <w:right w:val="nil"/>
            </w:tcBorders>
            <w:shd w:val="clear" w:color="auto" w:fill="auto"/>
          </w:tcPr>
          <w:p w14:paraId="7614E9B4" w14:textId="34208197"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4.499 </w:t>
            </w:r>
          </w:p>
        </w:tc>
      </w:tr>
      <w:tr w:rsidR="003A0A44" w:rsidRPr="007E286D" w14:paraId="68C1C6C9" w14:textId="77777777" w:rsidTr="00F625B3">
        <w:trPr>
          <w:trHeight w:val="185"/>
        </w:trPr>
        <w:tc>
          <w:tcPr>
            <w:tcW w:w="3876" w:type="dxa"/>
            <w:shd w:val="clear" w:color="auto" w:fill="auto"/>
          </w:tcPr>
          <w:p w14:paraId="6126ABF8" w14:textId="77777777" w:rsidR="003A0A44" w:rsidRPr="007F5B1C" w:rsidRDefault="003A0A44" w:rsidP="003A0A4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1</w:t>
            </w:r>
          </w:p>
        </w:tc>
        <w:tc>
          <w:tcPr>
            <w:tcW w:w="1198" w:type="dxa"/>
            <w:tcBorders>
              <w:top w:val="nil"/>
              <w:left w:val="nil"/>
              <w:bottom w:val="nil"/>
              <w:right w:val="nil"/>
            </w:tcBorders>
            <w:shd w:val="clear" w:color="auto" w:fill="auto"/>
            <w:vAlign w:val="bottom"/>
          </w:tcPr>
          <w:p w14:paraId="23A03824" w14:textId="5E1855D2" w:rsidR="003A0A44" w:rsidRPr="007F5B1C" w:rsidRDefault="00F2328D"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018" w:type="dxa"/>
            <w:tcBorders>
              <w:top w:val="nil"/>
              <w:left w:val="nil"/>
              <w:bottom w:val="nil"/>
              <w:right w:val="nil"/>
            </w:tcBorders>
            <w:shd w:val="clear" w:color="auto" w:fill="auto"/>
            <w:vAlign w:val="bottom"/>
          </w:tcPr>
          <w:p w14:paraId="549677E5" w14:textId="66A13C91" w:rsidR="003A0A44" w:rsidRPr="007F5B1C" w:rsidRDefault="00F2328D"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018" w:type="dxa"/>
            <w:tcBorders>
              <w:top w:val="nil"/>
              <w:left w:val="nil"/>
              <w:bottom w:val="nil"/>
              <w:right w:val="nil"/>
            </w:tcBorders>
            <w:shd w:val="clear" w:color="auto" w:fill="auto"/>
            <w:vAlign w:val="bottom"/>
          </w:tcPr>
          <w:p w14:paraId="2B827C96" w14:textId="529D7A5D" w:rsidR="003A0A44" w:rsidRPr="007F5B1C" w:rsidRDefault="00F2328D"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999" w:type="dxa"/>
            <w:tcBorders>
              <w:top w:val="nil"/>
              <w:left w:val="nil"/>
              <w:bottom w:val="nil"/>
              <w:right w:val="nil"/>
            </w:tcBorders>
            <w:shd w:val="clear" w:color="auto" w:fill="auto"/>
            <w:vAlign w:val="bottom"/>
          </w:tcPr>
          <w:p w14:paraId="47F24BA7" w14:textId="7E6C2D01" w:rsidR="003A0A44" w:rsidRPr="007F5B1C" w:rsidRDefault="00F2328D"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c>
          <w:tcPr>
            <w:tcW w:w="1198" w:type="dxa"/>
            <w:tcBorders>
              <w:top w:val="nil"/>
              <w:left w:val="nil"/>
              <w:bottom w:val="nil"/>
              <w:right w:val="nil"/>
            </w:tcBorders>
            <w:shd w:val="clear" w:color="auto" w:fill="auto"/>
            <w:vAlign w:val="bottom"/>
          </w:tcPr>
          <w:p w14:paraId="354D123F" w14:textId="17077CCC" w:rsidR="003A0A44" w:rsidRPr="007F5B1C" w:rsidRDefault="00F2328D" w:rsidP="003A0A44">
            <w:pPr>
              <w:jc w:val="right"/>
              <w:rPr>
                <w:rFonts w:asciiTheme="minorHAnsi" w:eastAsia="Calibri" w:hAnsiTheme="minorHAnsi" w:cs="Calibri"/>
                <w:color w:val="000000" w:themeColor="text1"/>
                <w:sz w:val="19"/>
                <w:szCs w:val="19"/>
                <w:lang w:val="hr-HR"/>
              </w:rPr>
            </w:pPr>
            <w:r>
              <w:rPr>
                <w:rFonts w:asciiTheme="minorHAnsi" w:eastAsia="Calibri" w:hAnsiTheme="minorHAnsi" w:cs="Calibri"/>
                <w:color w:val="000000" w:themeColor="text1"/>
                <w:sz w:val="19"/>
                <w:szCs w:val="19"/>
                <w:lang w:val="hr-HR"/>
              </w:rPr>
              <w:t>-</w:t>
            </w:r>
          </w:p>
        </w:tc>
      </w:tr>
      <w:tr w:rsidR="003A0A44" w:rsidRPr="007E286D" w14:paraId="43460E1E" w14:textId="77777777" w:rsidTr="00F625B3">
        <w:trPr>
          <w:trHeight w:val="185"/>
        </w:trPr>
        <w:tc>
          <w:tcPr>
            <w:tcW w:w="3876" w:type="dxa"/>
            <w:shd w:val="clear" w:color="auto" w:fill="auto"/>
          </w:tcPr>
          <w:p w14:paraId="6CF40D4B" w14:textId="77777777" w:rsidR="003A0A44" w:rsidRPr="007F5B1C" w:rsidRDefault="003A0A44" w:rsidP="003A0A4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2</w:t>
            </w:r>
          </w:p>
        </w:tc>
        <w:tc>
          <w:tcPr>
            <w:tcW w:w="1198" w:type="dxa"/>
            <w:tcBorders>
              <w:top w:val="nil"/>
              <w:left w:val="nil"/>
              <w:bottom w:val="nil"/>
              <w:right w:val="nil"/>
            </w:tcBorders>
            <w:shd w:val="clear" w:color="auto" w:fill="auto"/>
            <w:vAlign w:val="bottom"/>
          </w:tcPr>
          <w:p w14:paraId="69AEF53F" w14:textId="1E212981"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c>
          <w:tcPr>
            <w:tcW w:w="1018" w:type="dxa"/>
            <w:tcBorders>
              <w:top w:val="nil"/>
              <w:left w:val="nil"/>
              <w:bottom w:val="nil"/>
              <w:right w:val="nil"/>
            </w:tcBorders>
            <w:shd w:val="clear" w:color="auto" w:fill="auto"/>
            <w:vAlign w:val="bottom"/>
          </w:tcPr>
          <w:p w14:paraId="78036D97" w14:textId="7941EA1D"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c>
          <w:tcPr>
            <w:tcW w:w="1018" w:type="dxa"/>
            <w:tcBorders>
              <w:top w:val="nil"/>
              <w:left w:val="nil"/>
              <w:bottom w:val="nil"/>
              <w:right w:val="nil"/>
            </w:tcBorders>
            <w:shd w:val="clear" w:color="auto" w:fill="auto"/>
            <w:vAlign w:val="bottom"/>
          </w:tcPr>
          <w:p w14:paraId="369035CA" w14:textId="70BF59D6"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c>
          <w:tcPr>
            <w:tcW w:w="999" w:type="dxa"/>
            <w:tcBorders>
              <w:top w:val="nil"/>
              <w:left w:val="nil"/>
              <w:bottom w:val="nil"/>
              <w:right w:val="nil"/>
            </w:tcBorders>
            <w:shd w:val="clear" w:color="auto" w:fill="auto"/>
            <w:vAlign w:val="bottom"/>
          </w:tcPr>
          <w:p w14:paraId="556C4AA4" w14:textId="77E657F5"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c>
          <w:tcPr>
            <w:tcW w:w="1198" w:type="dxa"/>
            <w:tcBorders>
              <w:top w:val="nil"/>
              <w:left w:val="nil"/>
              <w:bottom w:val="nil"/>
              <w:right w:val="nil"/>
            </w:tcBorders>
            <w:shd w:val="clear" w:color="auto" w:fill="auto"/>
            <w:vAlign w:val="bottom"/>
          </w:tcPr>
          <w:p w14:paraId="367861A0" w14:textId="5AC93D86"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r>
      <w:tr w:rsidR="003A0A44" w:rsidRPr="007E286D" w14:paraId="5C4BB10D" w14:textId="77777777" w:rsidTr="00F625B3">
        <w:trPr>
          <w:trHeight w:val="185"/>
        </w:trPr>
        <w:tc>
          <w:tcPr>
            <w:tcW w:w="3876" w:type="dxa"/>
            <w:shd w:val="clear" w:color="auto" w:fill="auto"/>
            <w:hideMark/>
          </w:tcPr>
          <w:p w14:paraId="71986A50" w14:textId="77777777" w:rsidR="003A0A44" w:rsidRPr="007F5B1C" w:rsidRDefault="003A0A44" w:rsidP="003A0A4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3</w:t>
            </w:r>
          </w:p>
        </w:tc>
        <w:tc>
          <w:tcPr>
            <w:tcW w:w="1198" w:type="dxa"/>
            <w:tcBorders>
              <w:top w:val="nil"/>
              <w:left w:val="nil"/>
              <w:bottom w:val="nil"/>
              <w:right w:val="nil"/>
            </w:tcBorders>
            <w:shd w:val="clear" w:color="auto" w:fill="auto"/>
            <w:vAlign w:val="bottom"/>
          </w:tcPr>
          <w:p w14:paraId="7F3381F5" w14:textId="754A30B1"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c>
          <w:tcPr>
            <w:tcW w:w="1018" w:type="dxa"/>
            <w:tcBorders>
              <w:top w:val="nil"/>
              <w:left w:val="nil"/>
              <w:bottom w:val="nil"/>
              <w:right w:val="nil"/>
            </w:tcBorders>
            <w:shd w:val="clear" w:color="auto" w:fill="auto"/>
            <w:vAlign w:val="bottom"/>
          </w:tcPr>
          <w:p w14:paraId="760DA0CB" w14:textId="3A3AEF89"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c>
          <w:tcPr>
            <w:tcW w:w="1018" w:type="dxa"/>
            <w:tcBorders>
              <w:top w:val="nil"/>
              <w:left w:val="nil"/>
              <w:bottom w:val="nil"/>
              <w:right w:val="nil"/>
            </w:tcBorders>
            <w:shd w:val="clear" w:color="auto" w:fill="auto"/>
            <w:vAlign w:val="bottom"/>
          </w:tcPr>
          <w:p w14:paraId="03DE7147" w14:textId="020430B7"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c>
          <w:tcPr>
            <w:tcW w:w="999" w:type="dxa"/>
            <w:tcBorders>
              <w:top w:val="nil"/>
              <w:left w:val="nil"/>
              <w:bottom w:val="nil"/>
              <w:right w:val="nil"/>
            </w:tcBorders>
            <w:shd w:val="clear" w:color="auto" w:fill="auto"/>
            <w:vAlign w:val="bottom"/>
          </w:tcPr>
          <w:p w14:paraId="07AC6911" w14:textId="75CD9D11"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c>
          <w:tcPr>
            <w:tcW w:w="1198" w:type="dxa"/>
            <w:tcBorders>
              <w:top w:val="nil"/>
              <w:left w:val="nil"/>
              <w:bottom w:val="nil"/>
              <w:right w:val="nil"/>
            </w:tcBorders>
            <w:shd w:val="clear" w:color="auto" w:fill="auto"/>
            <w:vAlign w:val="bottom"/>
          </w:tcPr>
          <w:p w14:paraId="7C477475" w14:textId="6C0F850B" w:rsidR="003A0A44" w:rsidRPr="007F5B1C" w:rsidRDefault="003A0A44" w:rsidP="003A0A44">
            <w:pPr>
              <w:jc w:val="right"/>
              <w:rPr>
                <w:rFonts w:asciiTheme="minorHAnsi" w:eastAsia="Calibri" w:hAnsiTheme="minorHAnsi" w:cs="Calibri"/>
                <w:color w:val="000000" w:themeColor="text1"/>
                <w:sz w:val="19"/>
                <w:szCs w:val="19"/>
                <w:lang w:val="hr-HR"/>
              </w:rPr>
            </w:pPr>
            <w:r w:rsidRPr="007F5B1C">
              <w:rPr>
                <w:rFonts w:asciiTheme="minorHAnsi" w:eastAsia="Calibri" w:hAnsiTheme="minorHAnsi" w:cs="Calibri"/>
                <w:color w:val="000000" w:themeColor="text1"/>
                <w:sz w:val="19"/>
                <w:szCs w:val="19"/>
                <w:lang w:val="hr-HR"/>
              </w:rPr>
              <w:t xml:space="preserve"> - </w:t>
            </w:r>
          </w:p>
        </w:tc>
      </w:tr>
      <w:tr w:rsidR="00F2328D" w:rsidRPr="007E286D" w14:paraId="1A9320F3" w14:textId="77777777" w:rsidTr="007F5B1C">
        <w:trPr>
          <w:trHeight w:val="230"/>
        </w:trPr>
        <w:tc>
          <w:tcPr>
            <w:tcW w:w="3876" w:type="dxa"/>
            <w:tcBorders>
              <w:top w:val="nil"/>
              <w:left w:val="nil"/>
              <w:bottom w:val="nil"/>
              <w:right w:val="nil"/>
            </w:tcBorders>
            <w:shd w:val="clear" w:color="auto" w:fill="auto"/>
            <w:vAlign w:val="center"/>
            <w:hideMark/>
          </w:tcPr>
          <w:p w14:paraId="5ED42600" w14:textId="2C1C00E9"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 xml:space="preserve">Neto </w:t>
            </w:r>
            <w:r w:rsidR="00321EAD">
              <w:rPr>
                <w:rFonts w:ascii="Calibri" w:eastAsia="Calibri" w:hAnsi="Calibri" w:cs="Calibri"/>
                <w:color w:val="000000" w:themeColor="text1"/>
                <w:sz w:val="19"/>
                <w:szCs w:val="19"/>
                <w:lang w:val="hr-HR"/>
              </w:rPr>
              <w:t>(smanjenje)/</w:t>
            </w:r>
            <w:r w:rsidRPr="007F5B1C">
              <w:rPr>
                <w:rFonts w:ascii="Calibri" w:eastAsia="Calibri" w:hAnsi="Calibri" w:cs="Calibri"/>
                <w:color w:val="000000" w:themeColor="text1"/>
                <w:sz w:val="19"/>
                <w:szCs w:val="19"/>
                <w:lang w:val="hr-HR"/>
              </w:rPr>
              <w:t xml:space="preserve">povećanje rezerviranja za očekivane gubitke </w:t>
            </w:r>
          </w:p>
        </w:tc>
        <w:tc>
          <w:tcPr>
            <w:tcW w:w="1198" w:type="dxa"/>
            <w:tcBorders>
              <w:top w:val="nil"/>
              <w:left w:val="nil"/>
              <w:bottom w:val="nil"/>
              <w:right w:val="nil"/>
            </w:tcBorders>
            <w:shd w:val="clear" w:color="auto" w:fill="auto"/>
            <w:vAlign w:val="bottom"/>
          </w:tcPr>
          <w:p w14:paraId="0BC2A585" w14:textId="154B5449" w:rsidR="00F2328D" w:rsidRPr="007F5B1C" w:rsidRDefault="00F2328D"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(125)</w:t>
            </w:r>
          </w:p>
        </w:tc>
        <w:tc>
          <w:tcPr>
            <w:tcW w:w="1018" w:type="dxa"/>
            <w:tcBorders>
              <w:top w:val="nil"/>
              <w:left w:val="nil"/>
              <w:bottom w:val="nil"/>
              <w:right w:val="nil"/>
            </w:tcBorders>
            <w:shd w:val="clear" w:color="auto" w:fill="auto"/>
            <w:vAlign w:val="bottom"/>
          </w:tcPr>
          <w:p w14:paraId="455498C9" w14:textId="05ED3483"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18" w:type="dxa"/>
            <w:tcBorders>
              <w:top w:val="nil"/>
              <w:left w:val="nil"/>
              <w:bottom w:val="nil"/>
              <w:right w:val="nil"/>
            </w:tcBorders>
            <w:shd w:val="clear" w:color="auto" w:fill="auto"/>
            <w:vAlign w:val="bottom"/>
          </w:tcPr>
          <w:p w14:paraId="59763D12" w14:textId="78043DB5"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89 </w:t>
            </w:r>
          </w:p>
        </w:tc>
        <w:tc>
          <w:tcPr>
            <w:tcW w:w="999" w:type="dxa"/>
            <w:tcBorders>
              <w:top w:val="nil"/>
              <w:left w:val="nil"/>
              <w:bottom w:val="nil"/>
              <w:right w:val="nil"/>
            </w:tcBorders>
            <w:shd w:val="clear" w:color="auto" w:fill="auto"/>
            <w:vAlign w:val="bottom"/>
          </w:tcPr>
          <w:p w14:paraId="2811C484" w14:textId="55C04AD4"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98" w:type="dxa"/>
            <w:tcBorders>
              <w:top w:val="nil"/>
              <w:left w:val="nil"/>
              <w:bottom w:val="nil"/>
              <w:right w:val="nil"/>
            </w:tcBorders>
            <w:shd w:val="clear" w:color="auto" w:fill="auto"/>
            <w:vAlign w:val="bottom"/>
          </w:tcPr>
          <w:p w14:paraId="4CACC1C9" w14:textId="4D038D71"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(36)</w:t>
            </w:r>
          </w:p>
        </w:tc>
      </w:tr>
      <w:tr w:rsidR="00F2328D" w:rsidRPr="007E286D" w14:paraId="7C891138" w14:textId="77777777" w:rsidTr="007F5B1C">
        <w:trPr>
          <w:trHeight w:val="193"/>
        </w:trPr>
        <w:tc>
          <w:tcPr>
            <w:tcW w:w="3876" w:type="dxa"/>
            <w:tcBorders>
              <w:top w:val="nil"/>
              <w:left w:val="nil"/>
              <w:bottom w:val="nil"/>
              <w:right w:val="nil"/>
            </w:tcBorders>
            <w:shd w:val="clear" w:color="auto" w:fill="auto"/>
            <w:vAlign w:val="center"/>
            <w:hideMark/>
          </w:tcPr>
          <w:p w14:paraId="1963D775" w14:textId="13DE46BE"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 xml:space="preserve">Neto </w:t>
            </w:r>
            <w:r w:rsidR="00EA4380">
              <w:rPr>
                <w:rFonts w:ascii="Calibri" w:eastAsia="Calibri" w:hAnsi="Calibri" w:cs="Calibri"/>
                <w:color w:val="000000" w:themeColor="text1"/>
                <w:sz w:val="19"/>
                <w:szCs w:val="19"/>
                <w:lang w:val="hr-HR"/>
              </w:rPr>
              <w:t>dobit/</w:t>
            </w:r>
            <w:r w:rsidRPr="007F5B1C">
              <w:rPr>
                <w:rFonts w:ascii="Calibri" w:eastAsia="Calibri" w:hAnsi="Calibri" w:cs="Calibri"/>
                <w:color w:val="000000" w:themeColor="text1"/>
                <w:sz w:val="19"/>
                <w:szCs w:val="19"/>
                <w:lang w:val="hr-HR"/>
              </w:rPr>
              <w:t>gubitak od tečajnih razlika po rezerviranjima za očekivane gubitke</w:t>
            </w:r>
          </w:p>
        </w:tc>
        <w:tc>
          <w:tcPr>
            <w:tcW w:w="1198" w:type="dxa"/>
            <w:tcBorders>
              <w:top w:val="nil"/>
              <w:left w:val="nil"/>
              <w:bottom w:val="single" w:sz="8" w:space="0" w:color="auto"/>
              <w:right w:val="nil"/>
            </w:tcBorders>
            <w:shd w:val="clear" w:color="auto" w:fill="auto"/>
            <w:vAlign w:val="bottom"/>
          </w:tcPr>
          <w:p w14:paraId="264D5A6E" w14:textId="1C560D82" w:rsidR="00F2328D" w:rsidRPr="007F5B1C" w:rsidRDefault="00F2328D"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w:t>
            </w:r>
          </w:p>
        </w:tc>
        <w:tc>
          <w:tcPr>
            <w:tcW w:w="1018" w:type="dxa"/>
            <w:tcBorders>
              <w:top w:val="nil"/>
              <w:left w:val="nil"/>
              <w:bottom w:val="single" w:sz="8" w:space="0" w:color="auto"/>
              <w:right w:val="nil"/>
            </w:tcBorders>
            <w:shd w:val="clear" w:color="auto" w:fill="auto"/>
            <w:vAlign w:val="bottom"/>
          </w:tcPr>
          <w:p w14:paraId="0092E6E9" w14:textId="2C50E575"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18" w:type="dxa"/>
            <w:tcBorders>
              <w:top w:val="nil"/>
              <w:left w:val="nil"/>
              <w:bottom w:val="single" w:sz="8" w:space="0" w:color="auto"/>
              <w:right w:val="nil"/>
            </w:tcBorders>
            <w:shd w:val="clear" w:color="auto" w:fill="auto"/>
            <w:vAlign w:val="bottom"/>
          </w:tcPr>
          <w:p w14:paraId="1EB12DEC" w14:textId="367F79F1"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(5)</w:t>
            </w:r>
          </w:p>
        </w:tc>
        <w:tc>
          <w:tcPr>
            <w:tcW w:w="999" w:type="dxa"/>
            <w:tcBorders>
              <w:top w:val="nil"/>
              <w:left w:val="nil"/>
              <w:bottom w:val="single" w:sz="8" w:space="0" w:color="auto"/>
              <w:right w:val="nil"/>
            </w:tcBorders>
            <w:shd w:val="clear" w:color="auto" w:fill="auto"/>
            <w:vAlign w:val="bottom"/>
          </w:tcPr>
          <w:p w14:paraId="0E3B6FD6" w14:textId="5375F47B"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98" w:type="dxa"/>
            <w:tcBorders>
              <w:top w:val="nil"/>
              <w:left w:val="nil"/>
              <w:bottom w:val="single" w:sz="8" w:space="0" w:color="auto"/>
              <w:right w:val="nil"/>
            </w:tcBorders>
            <w:shd w:val="clear" w:color="auto" w:fill="auto"/>
            <w:vAlign w:val="bottom"/>
          </w:tcPr>
          <w:p w14:paraId="193E0D18" w14:textId="6F30FC08"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(8)</w:t>
            </w:r>
          </w:p>
        </w:tc>
      </w:tr>
      <w:tr w:rsidR="00F2328D" w:rsidRPr="00037DCC" w14:paraId="30B55707" w14:textId="77777777" w:rsidTr="007F5B1C">
        <w:trPr>
          <w:trHeight w:val="193"/>
        </w:trPr>
        <w:tc>
          <w:tcPr>
            <w:tcW w:w="3876" w:type="dxa"/>
            <w:tcBorders>
              <w:top w:val="nil"/>
              <w:left w:val="nil"/>
              <w:bottom w:val="nil"/>
              <w:right w:val="nil"/>
            </w:tcBorders>
            <w:shd w:val="clear" w:color="auto" w:fill="auto"/>
            <w:vAlign w:val="center"/>
            <w:hideMark/>
          </w:tcPr>
          <w:p w14:paraId="31667C15" w14:textId="4541A795" w:rsidR="00F2328D" w:rsidRPr="007F5B1C" w:rsidRDefault="00F2328D" w:rsidP="00F2328D">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Stanje 31. prosinca 202</w:t>
            </w:r>
            <w:r>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198" w:type="dxa"/>
            <w:tcBorders>
              <w:top w:val="nil"/>
              <w:left w:val="nil"/>
              <w:bottom w:val="single" w:sz="12" w:space="0" w:color="auto"/>
              <w:right w:val="nil"/>
            </w:tcBorders>
            <w:shd w:val="clear" w:color="auto" w:fill="auto"/>
            <w:vAlign w:val="bottom"/>
          </w:tcPr>
          <w:p w14:paraId="43B2EEB2" w14:textId="02C6CF88" w:rsidR="00F2328D" w:rsidRPr="007F5B1C" w:rsidRDefault="00F2328D" w:rsidP="00B93604">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2.724 </w:t>
            </w:r>
          </w:p>
        </w:tc>
        <w:tc>
          <w:tcPr>
            <w:tcW w:w="1018" w:type="dxa"/>
            <w:tcBorders>
              <w:top w:val="nil"/>
              <w:left w:val="nil"/>
              <w:bottom w:val="single" w:sz="12" w:space="0" w:color="auto"/>
              <w:right w:val="nil"/>
            </w:tcBorders>
            <w:shd w:val="clear" w:color="auto" w:fill="auto"/>
            <w:vAlign w:val="bottom"/>
          </w:tcPr>
          <w:p w14:paraId="427BFDED" w14:textId="20144410" w:rsidR="00F2328D" w:rsidRPr="007F5B1C" w:rsidRDefault="00F2328D" w:rsidP="00101AAC">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 </w:t>
            </w:r>
          </w:p>
        </w:tc>
        <w:tc>
          <w:tcPr>
            <w:tcW w:w="1018" w:type="dxa"/>
            <w:tcBorders>
              <w:top w:val="nil"/>
              <w:left w:val="nil"/>
              <w:bottom w:val="single" w:sz="12" w:space="0" w:color="auto"/>
              <w:right w:val="nil"/>
            </w:tcBorders>
            <w:shd w:val="clear" w:color="auto" w:fill="auto"/>
            <w:vAlign w:val="bottom"/>
          </w:tcPr>
          <w:p w14:paraId="29C95014" w14:textId="4483E15F" w:rsidR="00F2328D" w:rsidRPr="007F5B1C" w:rsidRDefault="00F2328D">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1.731 </w:t>
            </w:r>
          </w:p>
        </w:tc>
        <w:tc>
          <w:tcPr>
            <w:tcW w:w="999" w:type="dxa"/>
            <w:tcBorders>
              <w:top w:val="nil"/>
              <w:left w:val="nil"/>
              <w:bottom w:val="single" w:sz="12" w:space="0" w:color="auto"/>
              <w:right w:val="nil"/>
            </w:tcBorders>
            <w:shd w:val="clear" w:color="auto" w:fill="auto"/>
            <w:vAlign w:val="bottom"/>
          </w:tcPr>
          <w:p w14:paraId="2B11E715" w14:textId="1269D5E7" w:rsidR="00F2328D" w:rsidRPr="007F5B1C" w:rsidRDefault="00F2328D">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 </w:t>
            </w:r>
          </w:p>
        </w:tc>
        <w:tc>
          <w:tcPr>
            <w:tcW w:w="1198" w:type="dxa"/>
            <w:tcBorders>
              <w:top w:val="nil"/>
              <w:left w:val="nil"/>
              <w:bottom w:val="single" w:sz="12" w:space="0" w:color="auto"/>
              <w:right w:val="nil"/>
            </w:tcBorders>
            <w:shd w:val="clear" w:color="auto" w:fill="auto"/>
            <w:vAlign w:val="bottom"/>
          </w:tcPr>
          <w:p w14:paraId="68DAE5F8" w14:textId="037500D3" w:rsidR="00F2328D" w:rsidRPr="007F5B1C" w:rsidRDefault="00F2328D">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4.455 </w:t>
            </w:r>
          </w:p>
        </w:tc>
      </w:tr>
      <w:bookmarkEnd w:id="2168"/>
    </w:tbl>
    <w:p w14:paraId="37D86BA7" w14:textId="77777777" w:rsidR="00890F29" w:rsidRPr="00037DCC" w:rsidRDefault="00890F29" w:rsidP="00890F29">
      <w:pPr>
        <w:rPr>
          <w:rFonts w:ascii="Calibri" w:eastAsia="Calibri" w:hAnsi="Calibri"/>
          <w:color w:val="000000" w:themeColor="text1"/>
          <w:sz w:val="22"/>
          <w:szCs w:val="22"/>
          <w:lang w:val="hr-HR"/>
        </w:rPr>
      </w:pPr>
    </w:p>
    <w:p w14:paraId="04A6C3C8" w14:textId="77777777" w:rsidR="00890F29" w:rsidRPr="00037DCC" w:rsidRDefault="00890F29" w:rsidP="00890F29">
      <w:pPr>
        <w:rPr>
          <w:rFonts w:ascii="Calibri" w:eastAsia="Calibri" w:hAnsi="Calibri"/>
          <w:color w:val="000000" w:themeColor="text1"/>
          <w:sz w:val="22"/>
          <w:szCs w:val="22"/>
          <w:lang w:val="hr-HR"/>
        </w:rPr>
      </w:pPr>
    </w:p>
    <w:p w14:paraId="04E8B38C" w14:textId="77777777" w:rsidR="00890F29" w:rsidRPr="00037DCC" w:rsidRDefault="00890F29" w:rsidP="00890F29">
      <w:pPr>
        <w:rPr>
          <w:rFonts w:ascii="Calibri" w:eastAsia="Calibri" w:hAnsi="Calibri"/>
          <w:color w:val="000000" w:themeColor="text1"/>
          <w:sz w:val="22"/>
          <w:szCs w:val="22"/>
          <w:lang w:val="hr-HR"/>
        </w:rPr>
      </w:pPr>
    </w:p>
    <w:tbl>
      <w:tblPr>
        <w:tblW w:w="9307" w:type="dxa"/>
        <w:tblInd w:w="-180" w:type="dxa"/>
        <w:tblLook w:val="04A0" w:firstRow="1" w:lastRow="0" w:firstColumn="1" w:lastColumn="0" w:noHBand="0" w:noVBand="1"/>
      </w:tblPr>
      <w:tblGrid>
        <w:gridCol w:w="3876"/>
        <w:gridCol w:w="1198"/>
        <w:gridCol w:w="1018"/>
        <w:gridCol w:w="1018"/>
        <w:gridCol w:w="999"/>
        <w:gridCol w:w="1198"/>
      </w:tblGrid>
      <w:tr w:rsidR="007E286D" w:rsidRPr="00037DCC" w14:paraId="76BBCB6A" w14:textId="77777777" w:rsidTr="00DF2F64">
        <w:trPr>
          <w:trHeight w:val="185"/>
        </w:trPr>
        <w:tc>
          <w:tcPr>
            <w:tcW w:w="3876" w:type="dxa"/>
            <w:tcBorders>
              <w:top w:val="nil"/>
              <w:left w:val="nil"/>
              <w:bottom w:val="nil"/>
              <w:right w:val="nil"/>
            </w:tcBorders>
            <w:shd w:val="clear" w:color="auto" w:fill="auto"/>
            <w:vAlign w:val="center"/>
          </w:tcPr>
          <w:p w14:paraId="64FB7D66"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Banka</w:t>
            </w:r>
          </w:p>
        </w:tc>
        <w:tc>
          <w:tcPr>
            <w:tcW w:w="1198" w:type="dxa"/>
            <w:tcBorders>
              <w:top w:val="nil"/>
              <w:left w:val="nil"/>
              <w:bottom w:val="nil"/>
              <w:right w:val="nil"/>
            </w:tcBorders>
            <w:shd w:val="clear" w:color="auto" w:fill="auto"/>
            <w:vAlign w:val="center"/>
          </w:tcPr>
          <w:p w14:paraId="1F06B136"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18" w:type="dxa"/>
            <w:tcBorders>
              <w:top w:val="nil"/>
              <w:left w:val="nil"/>
              <w:bottom w:val="nil"/>
              <w:right w:val="nil"/>
            </w:tcBorders>
            <w:shd w:val="clear" w:color="auto" w:fill="auto"/>
            <w:vAlign w:val="center"/>
          </w:tcPr>
          <w:p w14:paraId="5EC92175"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18" w:type="dxa"/>
            <w:tcBorders>
              <w:top w:val="nil"/>
              <w:left w:val="nil"/>
              <w:bottom w:val="nil"/>
              <w:right w:val="nil"/>
            </w:tcBorders>
            <w:shd w:val="clear" w:color="auto" w:fill="auto"/>
            <w:vAlign w:val="center"/>
          </w:tcPr>
          <w:p w14:paraId="65157239"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999" w:type="dxa"/>
            <w:tcBorders>
              <w:top w:val="nil"/>
              <w:left w:val="nil"/>
              <w:bottom w:val="nil"/>
              <w:right w:val="nil"/>
            </w:tcBorders>
            <w:shd w:val="clear" w:color="auto" w:fill="auto"/>
            <w:vAlign w:val="center"/>
          </w:tcPr>
          <w:p w14:paraId="02CBE40E"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62F89D6A" w14:textId="77777777" w:rsidR="007E286D" w:rsidRPr="00037DCC" w:rsidRDefault="007E286D" w:rsidP="00DF2F64">
            <w:pPr>
              <w:jc w:val="right"/>
              <w:rPr>
                <w:rFonts w:ascii="Calibri" w:eastAsia="Calibri" w:hAnsi="Calibri" w:cs="Calibri"/>
                <w:b/>
                <w:bCs/>
                <w:color w:val="000000" w:themeColor="text1"/>
                <w:sz w:val="19"/>
                <w:szCs w:val="19"/>
                <w:lang w:val="hr-HR"/>
              </w:rPr>
            </w:pPr>
          </w:p>
        </w:tc>
      </w:tr>
      <w:tr w:rsidR="007E286D" w:rsidRPr="00037DCC" w14:paraId="4FA8EA99" w14:textId="77777777" w:rsidTr="00DF2F64">
        <w:trPr>
          <w:trHeight w:val="185"/>
        </w:trPr>
        <w:tc>
          <w:tcPr>
            <w:tcW w:w="3876" w:type="dxa"/>
            <w:tcBorders>
              <w:top w:val="nil"/>
              <w:left w:val="nil"/>
              <w:bottom w:val="nil"/>
              <w:right w:val="nil"/>
            </w:tcBorders>
            <w:shd w:val="clear" w:color="auto" w:fill="auto"/>
            <w:vAlign w:val="center"/>
            <w:hideMark/>
          </w:tcPr>
          <w:p w14:paraId="1D77A589"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31. prosinca 20</w:t>
            </w:r>
            <w:r>
              <w:rPr>
                <w:rFonts w:ascii="Calibri" w:eastAsia="Calibri" w:hAnsi="Calibri" w:cs="Calibri"/>
                <w:b/>
                <w:bCs/>
                <w:color w:val="000000" w:themeColor="text1"/>
                <w:sz w:val="19"/>
                <w:szCs w:val="19"/>
                <w:lang w:val="hr-HR"/>
              </w:rPr>
              <w:t>20</w:t>
            </w:r>
            <w:r w:rsidRPr="00037DCC">
              <w:rPr>
                <w:rFonts w:ascii="Calibri" w:eastAsia="Calibri" w:hAnsi="Calibri" w:cs="Calibri"/>
                <w:b/>
                <w:bCs/>
                <w:color w:val="000000" w:themeColor="text1"/>
                <w:sz w:val="19"/>
                <w:szCs w:val="19"/>
                <w:lang w:val="hr-HR"/>
              </w:rPr>
              <w:t>.</w:t>
            </w:r>
          </w:p>
        </w:tc>
        <w:tc>
          <w:tcPr>
            <w:tcW w:w="1198" w:type="dxa"/>
            <w:tcBorders>
              <w:top w:val="nil"/>
              <w:left w:val="nil"/>
              <w:bottom w:val="nil"/>
              <w:right w:val="nil"/>
            </w:tcBorders>
            <w:shd w:val="clear" w:color="auto" w:fill="auto"/>
            <w:vAlign w:val="center"/>
            <w:hideMark/>
          </w:tcPr>
          <w:p w14:paraId="12162E59"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1</w:t>
            </w:r>
          </w:p>
        </w:tc>
        <w:tc>
          <w:tcPr>
            <w:tcW w:w="1018" w:type="dxa"/>
            <w:tcBorders>
              <w:top w:val="nil"/>
              <w:left w:val="nil"/>
              <w:bottom w:val="nil"/>
              <w:right w:val="nil"/>
            </w:tcBorders>
            <w:shd w:val="clear" w:color="auto" w:fill="auto"/>
            <w:vAlign w:val="center"/>
            <w:hideMark/>
          </w:tcPr>
          <w:p w14:paraId="77FCBAEF"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2</w:t>
            </w:r>
          </w:p>
        </w:tc>
        <w:tc>
          <w:tcPr>
            <w:tcW w:w="1018" w:type="dxa"/>
            <w:tcBorders>
              <w:top w:val="nil"/>
              <w:left w:val="nil"/>
              <w:bottom w:val="nil"/>
              <w:right w:val="nil"/>
            </w:tcBorders>
            <w:shd w:val="clear" w:color="auto" w:fill="auto"/>
            <w:vAlign w:val="center"/>
            <w:hideMark/>
          </w:tcPr>
          <w:p w14:paraId="359C6247"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3</w:t>
            </w:r>
          </w:p>
        </w:tc>
        <w:tc>
          <w:tcPr>
            <w:tcW w:w="999" w:type="dxa"/>
            <w:tcBorders>
              <w:top w:val="nil"/>
              <w:left w:val="nil"/>
              <w:bottom w:val="nil"/>
              <w:right w:val="nil"/>
            </w:tcBorders>
            <w:shd w:val="clear" w:color="auto" w:fill="auto"/>
            <w:vAlign w:val="center"/>
            <w:hideMark/>
          </w:tcPr>
          <w:p w14:paraId="4B731695"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POCI</w:t>
            </w:r>
          </w:p>
        </w:tc>
        <w:tc>
          <w:tcPr>
            <w:tcW w:w="1198" w:type="dxa"/>
            <w:tcBorders>
              <w:top w:val="nil"/>
              <w:left w:val="nil"/>
              <w:bottom w:val="nil"/>
              <w:right w:val="nil"/>
            </w:tcBorders>
            <w:shd w:val="clear" w:color="auto" w:fill="auto"/>
            <w:vAlign w:val="center"/>
            <w:hideMark/>
          </w:tcPr>
          <w:p w14:paraId="19363556"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Ukupno</w:t>
            </w:r>
          </w:p>
        </w:tc>
      </w:tr>
      <w:tr w:rsidR="007E286D" w:rsidRPr="00037DCC" w14:paraId="23104A04" w14:textId="77777777" w:rsidTr="00DF2F64">
        <w:trPr>
          <w:trHeight w:val="185"/>
        </w:trPr>
        <w:tc>
          <w:tcPr>
            <w:tcW w:w="3876" w:type="dxa"/>
            <w:tcBorders>
              <w:top w:val="nil"/>
              <w:left w:val="nil"/>
              <w:bottom w:val="nil"/>
              <w:right w:val="nil"/>
            </w:tcBorders>
            <w:shd w:val="clear" w:color="auto" w:fill="auto"/>
            <w:vAlign w:val="center"/>
            <w:hideMark/>
          </w:tcPr>
          <w:p w14:paraId="1E3CDEEE"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hideMark/>
          </w:tcPr>
          <w:p w14:paraId="204100CB"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18" w:type="dxa"/>
            <w:tcBorders>
              <w:top w:val="nil"/>
              <w:left w:val="nil"/>
              <w:bottom w:val="nil"/>
              <w:right w:val="nil"/>
            </w:tcBorders>
            <w:shd w:val="clear" w:color="auto" w:fill="auto"/>
            <w:vAlign w:val="center"/>
            <w:hideMark/>
          </w:tcPr>
          <w:p w14:paraId="78C8254A"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18" w:type="dxa"/>
            <w:tcBorders>
              <w:top w:val="nil"/>
              <w:left w:val="nil"/>
              <w:bottom w:val="nil"/>
              <w:right w:val="nil"/>
            </w:tcBorders>
            <w:shd w:val="clear" w:color="auto" w:fill="auto"/>
            <w:vAlign w:val="center"/>
            <w:hideMark/>
          </w:tcPr>
          <w:p w14:paraId="314B74E8"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999" w:type="dxa"/>
            <w:tcBorders>
              <w:top w:val="nil"/>
              <w:left w:val="nil"/>
              <w:bottom w:val="nil"/>
              <w:right w:val="nil"/>
            </w:tcBorders>
            <w:shd w:val="clear" w:color="auto" w:fill="auto"/>
            <w:vAlign w:val="center"/>
            <w:hideMark/>
          </w:tcPr>
          <w:p w14:paraId="36D0A6D9"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198" w:type="dxa"/>
            <w:tcBorders>
              <w:top w:val="nil"/>
              <w:left w:val="nil"/>
              <w:bottom w:val="nil"/>
              <w:right w:val="nil"/>
            </w:tcBorders>
            <w:shd w:val="clear" w:color="auto" w:fill="auto"/>
            <w:vAlign w:val="center"/>
            <w:hideMark/>
          </w:tcPr>
          <w:p w14:paraId="7D9DA001"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r>
      <w:tr w:rsidR="007E286D" w:rsidRPr="00037DCC" w14:paraId="397288EB" w14:textId="77777777" w:rsidTr="00DF2F64">
        <w:trPr>
          <w:trHeight w:val="185"/>
        </w:trPr>
        <w:tc>
          <w:tcPr>
            <w:tcW w:w="3876" w:type="dxa"/>
            <w:tcBorders>
              <w:top w:val="nil"/>
              <w:left w:val="nil"/>
              <w:bottom w:val="nil"/>
              <w:right w:val="nil"/>
            </w:tcBorders>
            <w:shd w:val="clear" w:color="auto" w:fill="auto"/>
            <w:vAlign w:val="center"/>
          </w:tcPr>
          <w:p w14:paraId="42F43479"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2D8DE890"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18" w:type="dxa"/>
            <w:tcBorders>
              <w:top w:val="nil"/>
              <w:left w:val="nil"/>
              <w:bottom w:val="nil"/>
              <w:right w:val="nil"/>
            </w:tcBorders>
            <w:shd w:val="clear" w:color="auto" w:fill="auto"/>
            <w:vAlign w:val="center"/>
          </w:tcPr>
          <w:p w14:paraId="381FB7A7"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18" w:type="dxa"/>
            <w:tcBorders>
              <w:top w:val="nil"/>
              <w:left w:val="nil"/>
              <w:bottom w:val="nil"/>
              <w:right w:val="nil"/>
            </w:tcBorders>
            <w:shd w:val="clear" w:color="auto" w:fill="auto"/>
            <w:vAlign w:val="center"/>
          </w:tcPr>
          <w:p w14:paraId="33D54541"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999" w:type="dxa"/>
            <w:tcBorders>
              <w:top w:val="nil"/>
              <w:left w:val="nil"/>
              <w:bottom w:val="nil"/>
              <w:right w:val="nil"/>
            </w:tcBorders>
            <w:shd w:val="clear" w:color="auto" w:fill="auto"/>
            <w:vAlign w:val="center"/>
          </w:tcPr>
          <w:p w14:paraId="17CEA250"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98" w:type="dxa"/>
            <w:tcBorders>
              <w:top w:val="nil"/>
              <w:left w:val="nil"/>
              <w:bottom w:val="nil"/>
              <w:right w:val="nil"/>
            </w:tcBorders>
            <w:shd w:val="clear" w:color="auto" w:fill="auto"/>
            <w:vAlign w:val="center"/>
          </w:tcPr>
          <w:p w14:paraId="6D35866A" w14:textId="77777777" w:rsidR="007E286D" w:rsidRPr="00037DCC" w:rsidRDefault="007E286D" w:rsidP="00DF2F64">
            <w:pPr>
              <w:jc w:val="right"/>
              <w:rPr>
                <w:rFonts w:ascii="Calibri" w:eastAsia="Calibri" w:hAnsi="Calibri" w:cs="Calibri"/>
                <w:b/>
                <w:bCs/>
                <w:color w:val="000000" w:themeColor="text1"/>
                <w:sz w:val="19"/>
                <w:szCs w:val="19"/>
                <w:lang w:val="hr-HR"/>
              </w:rPr>
            </w:pPr>
          </w:p>
        </w:tc>
      </w:tr>
      <w:tr w:rsidR="007E286D" w:rsidRPr="003A0A44" w14:paraId="75F94518" w14:textId="77777777" w:rsidTr="00DF2F64">
        <w:trPr>
          <w:trHeight w:val="185"/>
        </w:trPr>
        <w:tc>
          <w:tcPr>
            <w:tcW w:w="3876" w:type="dxa"/>
            <w:tcBorders>
              <w:top w:val="nil"/>
              <w:left w:val="nil"/>
              <w:bottom w:val="nil"/>
              <w:right w:val="nil"/>
            </w:tcBorders>
            <w:shd w:val="clear" w:color="auto" w:fill="auto"/>
            <w:vAlign w:val="center"/>
            <w:hideMark/>
          </w:tcPr>
          <w:p w14:paraId="79FB7550" w14:textId="77777777"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Stanje 1. siječnja 20</w:t>
            </w:r>
            <w:r>
              <w:rPr>
                <w:rFonts w:ascii="Calibri" w:eastAsia="Calibri" w:hAnsi="Calibri" w:cs="Calibri"/>
                <w:color w:val="000000" w:themeColor="text1"/>
                <w:sz w:val="19"/>
                <w:szCs w:val="19"/>
                <w:lang w:val="hr-HR"/>
              </w:rPr>
              <w:t>20</w:t>
            </w:r>
            <w:r w:rsidRPr="00037DCC">
              <w:rPr>
                <w:rFonts w:ascii="Calibri" w:eastAsia="Calibri" w:hAnsi="Calibri" w:cs="Calibri"/>
                <w:color w:val="000000" w:themeColor="text1"/>
                <w:sz w:val="19"/>
                <w:szCs w:val="19"/>
                <w:lang w:val="hr-HR"/>
              </w:rPr>
              <w:t xml:space="preserve">. </w:t>
            </w:r>
          </w:p>
        </w:tc>
        <w:tc>
          <w:tcPr>
            <w:tcW w:w="1198" w:type="dxa"/>
            <w:tcBorders>
              <w:top w:val="nil"/>
              <w:left w:val="nil"/>
              <w:bottom w:val="nil"/>
              <w:right w:val="nil"/>
            </w:tcBorders>
            <w:shd w:val="clear" w:color="auto" w:fill="auto"/>
            <w:vAlign w:val="bottom"/>
          </w:tcPr>
          <w:p w14:paraId="3ED06504"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1.350 </w:t>
            </w:r>
          </w:p>
        </w:tc>
        <w:tc>
          <w:tcPr>
            <w:tcW w:w="1018" w:type="dxa"/>
            <w:tcBorders>
              <w:top w:val="nil"/>
              <w:left w:val="nil"/>
              <w:bottom w:val="nil"/>
              <w:right w:val="nil"/>
            </w:tcBorders>
            <w:shd w:val="clear" w:color="auto" w:fill="auto"/>
            <w:vAlign w:val="bottom"/>
          </w:tcPr>
          <w:p w14:paraId="5BC0141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426 </w:t>
            </w:r>
          </w:p>
        </w:tc>
        <w:tc>
          <w:tcPr>
            <w:tcW w:w="1018" w:type="dxa"/>
            <w:tcBorders>
              <w:top w:val="nil"/>
              <w:left w:val="nil"/>
              <w:bottom w:val="nil"/>
              <w:right w:val="nil"/>
            </w:tcBorders>
            <w:shd w:val="clear" w:color="auto" w:fill="auto"/>
            <w:vAlign w:val="bottom"/>
          </w:tcPr>
          <w:p w14:paraId="72D03ED9"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1.507 </w:t>
            </w:r>
          </w:p>
        </w:tc>
        <w:tc>
          <w:tcPr>
            <w:tcW w:w="999" w:type="dxa"/>
            <w:tcBorders>
              <w:top w:val="nil"/>
              <w:left w:val="nil"/>
              <w:bottom w:val="nil"/>
              <w:right w:val="nil"/>
            </w:tcBorders>
            <w:shd w:val="clear" w:color="auto" w:fill="auto"/>
            <w:vAlign w:val="bottom"/>
          </w:tcPr>
          <w:p w14:paraId="3A08126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tcBorders>
              <w:top w:val="nil"/>
              <w:left w:val="nil"/>
              <w:bottom w:val="nil"/>
              <w:right w:val="nil"/>
            </w:tcBorders>
            <w:shd w:val="clear" w:color="auto" w:fill="auto"/>
            <w:vAlign w:val="bottom"/>
          </w:tcPr>
          <w:p w14:paraId="62B5DD57"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3.283 </w:t>
            </w:r>
          </w:p>
        </w:tc>
      </w:tr>
      <w:tr w:rsidR="007E286D" w:rsidRPr="003A0A44" w14:paraId="2D4456BC" w14:textId="77777777" w:rsidTr="00DF2F64">
        <w:trPr>
          <w:trHeight w:val="185"/>
        </w:trPr>
        <w:tc>
          <w:tcPr>
            <w:tcW w:w="3876" w:type="dxa"/>
            <w:shd w:val="clear" w:color="auto" w:fill="auto"/>
          </w:tcPr>
          <w:p w14:paraId="76DC9889"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1</w:t>
            </w:r>
          </w:p>
        </w:tc>
        <w:tc>
          <w:tcPr>
            <w:tcW w:w="1198" w:type="dxa"/>
            <w:tcBorders>
              <w:top w:val="nil"/>
              <w:left w:val="nil"/>
              <w:bottom w:val="nil"/>
              <w:right w:val="nil"/>
            </w:tcBorders>
            <w:shd w:val="clear" w:color="auto" w:fill="auto"/>
            <w:vAlign w:val="bottom"/>
          </w:tcPr>
          <w:p w14:paraId="07D4B27D"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426 </w:t>
            </w:r>
          </w:p>
        </w:tc>
        <w:tc>
          <w:tcPr>
            <w:tcW w:w="1018" w:type="dxa"/>
            <w:tcBorders>
              <w:top w:val="nil"/>
              <w:left w:val="nil"/>
              <w:bottom w:val="nil"/>
              <w:right w:val="nil"/>
            </w:tcBorders>
            <w:shd w:val="clear" w:color="auto" w:fill="auto"/>
            <w:vAlign w:val="bottom"/>
          </w:tcPr>
          <w:p w14:paraId="05D01C7D"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(426)</w:t>
            </w:r>
          </w:p>
        </w:tc>
        <w:tc>
          <w:tcPr>
            <w:tcW w:w="1018" w:type="dxa"/>
            <w:tcBorders>
              <w:top w:val="nil"/>
              <w:left w:val="nil"/>
              <w:bottom w:val="nil"/>
              <w:right w:val="nil"/>
            </w:tcBorders>
            <w:shd w:val="clear" w:color="auto" w:fill="auto"/>
            <w:vAlign w:val="bottom"/>
          </w:tcPr>
          <w:p w14:paraId="1BE187EE"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9" w:type="dxa"/>
            <w:tcBorders>
              <w:top w:val="nil"/>
              <w:left w:val="nil"/>
              <w:bottom w:val="nil"/>
              <w:right w:val="nil"/>
            </w:tcBorders>
            <w:shd w:val="clear" w:color="auto" w:fill="auto"/>
            <w:vAlign w:val="bottom"/>
          </w:tcPr>
          <w:p w14:paraId="362888D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tcBorders>
              <w:top w:val="nil"/>
              <w:left w:val="nil"/>
              <w:bottom w:val="nil"/>
              <w:right w:val="nil"/>
            </w:tcBorders>
            <w:shd w:val="clear" w:color="auto" w:fill="auto"/>
            <w:vAlign w:val="bottom"/>
          </w:tcPr>
          <w:p w14:paraId="4C1719C4"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3A0A44" w14:paraId="5E80BE47" w14:textId="77777777" w:rsidTr="00DF2F64">
        <w:trPr>
          <w:trHeight w:val="185"/>
        </w:trPr>
        <w:tc>
          <w:tcPr>
            <w:tcW w:w="3876" w:type="dxa"/>
            <w:shd w:val="clear" w:color="auto" w:fill="auto"/>
          </w:tcPr>
          <w:p w14:paraId="31C03EAB"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2</w:t>
            </w:r>
          </w:p>
        </w:tc>
        <w:tc>
          <w:tcPr>
            <w:tcW w:w="1198" w:type="dxa"/>
            <w:tcBorders>
              <w:top w:val="nil"/>
              <w:left w:val="nil"/>
              <w:bottom w:val="nil"/>
              <w:right w:val="nil"/>
            </w:tcBorders>
            <w:shd w:val="clear" w:color="auto" w:fill="auto"/>
            <w:vAlign w:val="bottom"/>
          </w:tcPr>
          <w:p w14:paraId="3730EDD4"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8" w:type="dxa"/>
            <w:tcBorders>
              <w:top w:val="nil"/>
              <w:left w:val="nil"/>
              <w:bottom w:val="nil"/>
              <w:right w:val="nil"/>
            </w:tcBorders>
            <w:shd w:val="clear" w:color="auto" w:fill="auto"/>
            <w:vAlign w:val="bottom"/>
          </w:tcPr>
          <w:p w14:paraId="6B20B155"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8" w:type="dxa"/>
            <w:tcBorders>
              <w:top w:val="nil"/>
              <w:left w:val="nil"/>
              <w:bottom w:val="nil"/>
              <w:right w:val="nil"/>
            </w:tcBorders>
            <w:shd w:val="clear" w:color="auto" w:fill="auto"/>
            <w:vAlign w:val="bottom"/>
          </w:tcPr>
          <w:p w14:paraId="6040097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9" w:type="dxa"/>
            <w:tcBorders>
              <w:top w:val="nil"/>
              <w:left w:val="nil"/>
              <w:bottom w:val="nil"/>
              <w:right w:val="nil"/>
            </w:tcBorders>
            <w:shd w:val="clear" w:color="auto" w:fill="auto"/>
            <w:vAlign w:val="bottom"/>
          </w:tcPr>
          <w:p w14:paraId="13B89A6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tcBorders>
              <w:top w:val="nil"/>
              <w:left w:val="nil"/>
              <w:bottom w:val="nil"/>
              <w:right w:val="nil"/>
            </w:tcBorders>
            <w:shd w:val="clear" w:color="auto" w:fill="auto"/>
            <w:vAlign w:val="bottom"/>
          </w:tcPr>
          <w:p w14:paraId="2C08891C"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3A0A44" w14:paraId="143D1D9B" w14:textId="77777777" w:rsidTr="00DF2F64">
        <w:trPr>
          <w:trHeight w:val="185"/>
        </w:trPr>
        <w:tc>
          <w:tcPr>
            <w:tcW w:w="3876" w:type="dxa"/>
            <w:shd w:val="clear" w:color="auto" w:fill="auto"/>
            <w:hideMark/>
          </w:tcPr>
          <w:p w14:paraId="0C109219"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3</w:t>
            </w:r>
          </w:p>
        </w:tc>
        <w:tc>
          <w:tcPr>
            <w:tcW w:w="1198" w:type="dxa"/>
            <w:tcBorders>
              <w:top w:val="nil"/>
              <w:left w:val="nil"/>
              <w:bottom w:val="nil"/>
              <w:right w:val="nil"/>
            </w:tcBorders>
            <w:shd w:val="clear" w:color="auto" w:fill="auto"/>
            <w:vAlign w:val="bottom"/>
          </w:tcPr>
          <w:p w14:paraId="72C17690"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8" w:type="dxa"/>
            <w:tcBorders>
              <w:top w:val="nil"/>
              <w:left w:val="nil"/>
              <w:bottom w:val="nil"/>
              <w:right w:val="nil"/>
            </w:tcBorders>
            <w:shd w:val="clear" w:color="auto" w:fill="auto"/>
            <w:vAlign w:val="bottom"/>
          </w:tcPr>
          <w:p w14:paraId="02EE55F9"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8" w:type="dxa"/>
            <w:tcBorders>
              <w:top w:val="nil"/>
              <w:left w:val="nil"/>
              <w:bottom w:val="nil"/>
              <w:right w:val="nil"/>
            </w:tcBorders>
            <w:shd w:val="clear" w:color="auto" w:fill="auto"/>
            <w:vAlign w:val="bottom"/>
          </w:tcPr>
          <w:p w14:paraId="0C64D50D"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9" w:type="dxa"/>
            <w:tcBorders>
              <w:top w:val="nil"/>
              <w:left w:val="nil"/>
              <w:bottom w:val="nil"/>
              <w:right w:val="nil"/>
            </w:tcBorders>
            <w:shd w:val="clear" w:color="auto" w:fill="auto"/>
            <w:vAlign w:val="bottom"/>
          </w:tcPr>
          <w:p w14:paraId="134E11E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tcBorders>
              <w:top w:val="nil"/>
              <w:left w:val="nil"/>
              <w:bottom w:val="nil"/>
              <w:right w:val="nil"/>
            </w:tcBorders>
            <w:shd w:val="clear" w:color="auto" w:fill="auto"/>
            <w:vAlign w:val="bottom"/>
          </w:tcPr>
          <w:p w14:paraId="351225B3"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3A0A44" w14:paraId="5A66BDB0" w14:textId="77777777" w:rsidTr="00DF2F64">
        <w:trPr>
          <w:trHeight w:val="230"/>
        </w:trPr>
        <w:tc>
          <w:tcPr>
            <w:tcW w:w="3876" w:type="dxa"/>
            <w:tcBorders>
              <w:top w:val="nil"/>
              <w:left w:val="nil"/>
              <w:bottom w:val="nil"/>
              <w:right w:val="nil"/>
            </w:tcBorders>
            <w:shd w:val="clear" w:color="auto" w:fill="auto"/>
            <w:vAlign w:val="center"/>
            <w:hideMark/>
          </w:tcPr>
          <w:p w14:paraId="07A58FC7" w14:textId="77777777"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Neto </w:t>
            </w:r>
            <w:r>
              <w:rPr>
                <w:rFonts w:ascii="Calibri" w:eastAsia="Calibri" w:hAnsi="Calibri" w:cs="Calibri"/>
                <w:color w:val="000000" w:themeColor="text1"/>
                <w:sz w:val="19"/>
                <w:szCs w:val="19"/>
                <w:lang w:val="hr-HR"/>
              </w:rPr>
              <w:t>povećanje</w:t>
            </w:r>
            <w:r w:rsidRPr="00037DCC">
              <w:rPr>
                <w:rFonts w:ascii="Calibri" w:eastAsia="Calibri" w:hAnsi="Calibri" w:cs="Calibri"/>
                <w:color w:val="000000" w:themeColor="text1"/>
                <w:sz w:val="19"/>
                <w:szCs w:val="19"/>
                <w:lang w:val="hr-HR"/>
              </w:rPr>
              <w:t xml:space="preserve"> rezerviranja za očekivane gubitke </w:t>
            </w:r>
          </w:p>
        </w:tc>
        <w:tc>
          <w:tcPr>
            <w:tcW w:w="1198" w:type="dxa"/>
            <w:tcBorders>
              <w:top w:val="nil"/>
              <w:left w:val="nil"/>
              <w:bottom w:val="nil"/>
              <w:right w:val="nil"/>
            </w:tcBorders>
            <w:shd w:val="clear" w:color="auto" w:fill="auto"/>
            <w:vAlign w:val="bottom"/>
          </w:tcPr>
          <w:p w14:paraId="7589738F"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1.070 </w:t>
            </w:r>
          </w:p>
        </w:tc>
        <w:tc>
          <w:tcPr>
            <w:tcW w:w="1018" w:type="dxa"/>
            <w:tcBorders>
              <w:top w:val="nil"/>
              <w:left w:val="nil"/>
              <w:bottom w:val="nil"/>
              <w:right w:val="nil"/>
            </w:tcBorders>
            <w:shd w:val="clear" w:color="auto" w:fill="auto"/>
            <w:vAlign w:val="bottom"/>
          </w:tcPr>
          <w:p w14:paraId="3523283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8" w:type="dxa"/>
            <w:tcBorders>
              <w:top w:val="nil"/>
              <w:left w:val="nil"/>
              <w:bottom w:val="nil"/>
              <w:right w:val="nil"/>
            </w:tcBorders>
            <w:shd w:val="clear" w:color="auto" w:fill="auto"/>
            <w:vAlign w:val="bottom"/>
          </w:tcPr>
          <w:p w14:paraId="20CB1143"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112 </w:t>
            </w:r>
          </w:p>
        </w:tc>
        <w:tc>
          <w:tcPr>
            <w:tcW w:w="999" w:type="dxa"/>
            <w:tcBorders>
              <w:top w:val="nil"/>
              <w:left w:val="nil"/>
              <w:bottom w:val="nil"/>
              <w:right w:val="nil"/>
            </w:tcBorders>
            <w:shd w:val="clear" w:color="auto" w:fill="auto"/>
            <w:vAlign w:val="bottom"/>
          </w:tcPr>
          <w:p w14:paraId="2962092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tcBorders>
              <w:top w:val="nil"/>
              <w:left w:val="nil"/>
              <w:bottom w:val="nil"/>
              <w:right w:val="nil"/>
            </w:tcBorders>
            <w:shd w:val="clear" w:color="auto" w:fill="auto"/>
            <w:vAlign w:val="bottom"/>
          </w:tcPr>
          <w:p w14:paraId="31065139"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1.182 </w:t>
            </w:r>
          </w:p>
        </w:tc>
      </w:tr>
      <w:tr w:rsidR="007E286D" w:rsidRPr="003A0A44" w14:paraId="7DCF9144" w14:textId="77777777" w:rsidTr="00DF2F64">
        <w:trPr>
          <w:trHeight w:val="193"/>
        </w:trPr>
        <w:tc>
          <w:tcPr>
            <w:tcW w:w="3876" w:type="dxa"/>
            <w:tcBorders>
              <w:top w:val="nil"/>
              <w:left w:val="nil"/>
              <w:bottom w:val="nil"/>
              <w:right w:val="nil"/>
            </w:tcBorders>
            <w:shd w:val="clear" w:color="auto" w:fill="auto"/>
            <w:vAlign w:val="center"/>
            <w:hideMark/>
          </w:tcPr>
          <w:p w14:paraId="3287FBCE" w14:textId="3610A1F5"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Neto</w:t>
            </w:r>
            <w:r w:rsidR="00EA4380">
              <w:rPr>
                <w:rFonts w:ascii="Calibri" w:eastAsia="Calibri" w:hAnsi="Calibri" w:cs="Calibri"/>
                <w:color w:val="000000" w:themeColor="text1"/>
                <w:sz w:val="19"/>
                <w:szCs w:val="19"/>
                <w:lang w:val="hr-HR"/>
              </w:rPr>
              <w:t xml:space="preserve"> dobit/</w:t>
            </w:r>
            <w:r>
              <w:rPr>
                <w:rFonts w:ascii="Calibri" w:eastAsia="Calibri" w:hAnsi="Calibri" w:cs="Calibri"/>
                <w:color w:val="000000" w:themeColor="text1"/>
                <w:sz w:val="19"/>
                <w:szCs w:val="19"/>
                <w:lang w:val="hr-HR"/>
              </w:rPr>
              <w:t>gubitak</w:t>
            </w:r>
            <w:r w:rsidRPr="00037DCC">
              <w:rPr>
                <w:rFonts w:ascii="Calibri" w:eastAsia="Calibri" w:hAnsi="Calibri" w:cs="Calibri"/>
                <w:color w:val="000000" w:themeColor="text1"/>
                <w:sz w:val="19"/>
                <w:szCs w:val="19"/>
                <w:lang w:val="hr-HR"/>
              </w:rPr>
              <w:t xml:space="preserve"> od tečajnih razlika po rezerviranjima za očekivane gubitke</w:t>
            </w:r>
          </w:p>
        </w:tc>
        <w:tc>
          <w:tcPr>
            <w:tcW w:w="1198" w:type="dxa"/>
            <w:tcBorders>
              <w:top w:val="nil"/>
              <w:left w:val="nil"/>
              <w:bottom w:val="single" w:sz="8" w:space="0" w:color="auto"/>
              <w:right w:val="nil"/>
            </w:tcBorders>
            <w:shd w:val="clear" w:color="auto" w:fill="auto"/>
            <w:vAlign w:val="bottom"/>
          </w:tcPr>
          <w:p w14:paraId="25D3D2C6"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6 </w:t>
            </w:r>
          </w:p>
        </w:tc>
        <w:tc>
          <w:tcPr>
            <w:tcW w:w="1018" w:type="dxa"/>
            <w:tcBorders>
              <w:top w:val="nil"/>
              <w:left w:val="nil"/>
              <w:bottom w:val="single" w:sz="8" w:space="0" w:color="auto"/>
              <w:right w:val="nil"/>
            </w:tcBorders>
            <w:shd w:val="clear" w:color="auto" w:fill="auto"/>
            <w:vAlign w:val="bottom"/>
          </w:tcPr>
          <w:p w14:paraId="4A49AD9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18" w:type="dxa"/>
            <w:tcBorders>
              <w:top w:val="nil"/>
              <w:left w:val="nil"/>
              <w:bottom w:val="single" w:sz="8" w:space="0" w:color="auto"/>
              <w:right w:val="nil"/>
            </w:tcBorders>
            <w:shd w:val="clear" w:color="auto" w:fill="auto"/>
            <w:vAlign w:val="bottom"/>
          </w:tcPr>
          <w:p w14:paraId="0795C537"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28 </w:t>
            </w:r>
          </w:p>
        </w:tc>
        <w:tc>
          <w:tcPr>
            <w:tcW w:w="999" w:type="dxa"/>
            <w:tcBorders>
              <w:top w:val="nil"/>
              <w:left w:val="nil"/>
              <w:bottom w:val="single" w:sz="8" w:space="0" w:color="auto"/>
              <w:right w:val="nil"/>
            </w:tcBorders>
            <w:shd w:val="clear" w:color="auto" w:fill="auto"/>
            <w:vAlign w:val="bottom"/>
          </w:tcPr>
          <w:p w14:paraId="17BB8169"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98" w:type="dxa"/>
            <w:tcBorders>
              <w:top w:val="nil"/>
              <w:left w:val="nil"/>
              <w:bottom w:val="single" w:sz="8" w:space="0" w:color="auto"/>
              <w:right w:val="nil"/>
            </w:tcBorders>
            <w:shd w:val="clear" w:color="auto" w:fill="auto"/>
            <w:vAlign w:val="bottom"/>
          </w:tcPr>
          <w:p w14:paraId="0F6055FD"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34 </w:t>
            </w:r>
          </w:p>
        </w:tc>
      </w:tr>
      <w:tr w:rsidR="007E286D" w:rsidRPr="00037DCC" w14:paraId="22FA20BA" w14:textId="77777777" w:rsidTr="00DF2F64">
        <w:trPr>
          <w:trHeight w:val="193"/>
        </w:trPr>
        <w:tc>
          <w:tcPr>
            <w:tcW w:w="3876" w:type="dxa"/>
            <w:tcBorders>
              <w:top w:val="nil"/>
              <w:left w:val="nil"/>
              <w:bottom w:val="nil"/>
              <w:right w:val="nil"/>
            </w:tcBorders>
            <w:shd w:val="clear" w:color="auto" w:fill="auto"/>
            <w:vAlign w:val="center"/>
            <w:hideMark/>
          </w:tcPr>
          <w:p w14:paraId="1F04CD0D"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Stanje 31. prosinca 20</w:t>
            </w:r>
            <w:r>
              <w:rPr>
                <w:rFonts w:ascii="Calibri" w:eastAsia="Calibri" w:hAnsi="Calibri" w:cs="Calibri"/>
                <w:b/>
                <w:bCs/>
                <w:color w:val="000000" w:themeColor="text1"/>
                <w:sz w:val="19"/>
                <w:szCs w:val="19"/>
                <w:lang w:val="hr-HR"/>
              </w:rPr>
              <w:t>20</w:t>
            </w:r>
            <w:r w:rsidRPr="00037DCC">
              <w:rPr>
                <w:rFonts w:ascii="Calibri" w:eastAsia="Calibri" w:hAnsi="Calibri" w:cs="Calibri"/>
                <w:b/>
                <w:bCs/>
                <w:color w:val="000000" w:themeColor="text1"/>
                <w:sz w:val="19"/>
                <w:szCs w:val="19"/>
                <w:lang w:val="hr-HR"/>
              </w:rPr>
              <w:t>.</w:t>
            </w:r>
          </w:p>
        </w:tc>
        <w:tc>
          <w:tcPr>
            <w:tcW w:w="1198" w:type="dxa"/>
            <w:tcBorders>
              <w:top w:val="nil"/>
              <w:left w:val="nil"/>
              <w:bottom w:val="single" w:sz="12" w:space="0" w:color="auto"/>
              <w:right w:val="nil"/>
            </w:tcBorders>
            <w:shd w:val="clear" w:color="auto" w:fill="auto"/>
            <w:vAlign w:val="bottom"/>
          </w:tcPr>
          <w:p w14:paraId="163B1C34" w14:textId="77777777" w:rsidR="007E286D" w:rsidRPr="00037DCC"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2.852 </w:t>
            </w:r>
          </w:p>
        </w:tc>
        <w:tc>
          <w:tcPr>
            <w:tcW w:w="1018" w:type="dxa"/>
            <w:tcBorders>
              <w:top w:val="nil"/>
              <w:left w:val="nil"/>
              <w:bottom w:val="single" w:sz="12" w:space="0" w:color="auto"/>
              <w:right w:val="nil"/>
            </w:tcBorders>
            <w:shd w:val="clear" w:color="auto" w:fill="auto"/>
            <w:vAlign w:val="bottom"/>
          </w:tcPr>
          <w:p w14:paraId="74B5BE5F" w14:textId="77777777" w:rsidR="007E286D" w:rsidRPr="00037DCC"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 </w:t>
            </w:r>
          </w:p>
        </w:tc>
        <w:tc>
          <w:tcPr>
            <w:tcW w:w="1018" w:type="dxa"/>
            <w:tcBorders>
              <w:top w:val="nil"/>
              <w:left w:val="nil"/>
              <w:bottom w:val="single" w:sz="12" w:space="0" w:color="auto"/>
              <w:right w:val="nil"/>
            </w:tcBorders>
            <w:shd w:val="clear" w:color="auto" w:fill="auto"/>
            <w:vAlign w:val="bottom"/>
          </w:tcPr>
          <w:p w14:paraId="7B552749" w14:textId="77777777" w:rsidR="007E286D" w:rsidRPr="00037DCC"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1.647 </w:t>
            </w:r>
          </w:p>
        </w:tc>
        <w:tc>
          <w:tcPr>
            <w:tcW w:w="999" w:type="dxa"/>
            <w:tcBorders>
              <w:top w:val="nil"/>
              <w:left w:val="nil"/>
              <w:bottom w:val="single" w:sz="12" w:space="0" w:color="auto"/>
              <w:right w:val="nil"/>
            </w:tcBorders>
            <w:shd w:val="clear" w:color="auto" w:fill="auto"/>
            <w:vAlign w:val="bottom"/>
          </w:tcPr>
          <w:p w14:paraId="0CD12790" w14:textId="77777777" w:rsidR="007E286D" w:rsidRPr="00037DCC"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 </w:t>
            </w:r>
          </w:p>
        </w:tc>
        <w:tc>
          <w:tcPr>
            <w:tcW w:w="1198" w:type="dxa"/>
            <w:tcBorders>
              <w:top w:val="nil"/>
              <w:left w:val="nil"/>
              <w:bottom w:val="single" w:sz="12" w:space="0" w:color="auto"/>
              <w:right w:val="nil"/>
            </w:tcBorders>
            <w:shd w:val="clear" w:color="auto" w:fill="auto"/>
            <w:vAlign w:val="bottom"/>
          </w:tcPr>
          <w:p w14:paraId="4EE78585" w14:textId="77777777" w:rsidR="007E286D" w:rsidRPr="00037DCC"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4.499 </w:t>
            </w:r>
          </w:p>
        </w:tc>
      </w:tr>
    </w:tbl>
    <w:p w14:paraId="6E3CAD64" w14:textId="77777777" w:rsidR="00890F29" w:rsidRPr="00037DCC" w:rsidRDefault="00890F29" w:rsidP="00890F29">
      <w:pPr>
        <w:rPr>
          <w:rFonts w:ascii="Calibri" w:eastAsia="Calibri" w:hAnsi="Calibri"/>
          <w:color w:val="000000" w:themeColor="text1"/>
          <w:sz w:val="22"/>
          <w:szCs w:val="22"/>
          <w:lang w:val="hr-HR"/>
        </w:rPr>
        <w:sectPr w:rsidR="00890F29" w:rsidRPr="00037DCC" w:rsidSect="00623DBA">
          <w:pgSz w:w="11906" w:h="16838"/>
          <w:pgMar w:top="1418" w:right="1134" w:bottom="1134" w:left="1418" w:header="708" w:footer="708" w:gutter="0"/>
          <w:cols w:space="708"/>
          <w:docGrid w:linePitch="360"/>
        </w:sectPr>
      </w:pPr>
    </w:p>
    <w:p w14:paraId="28D4C3A0" w14:textId="77777777" w:rsidR="00890F29" w:rsidRPr="00037DCC" w:rsidRDefault="00890F29" w:rsidP="00890F29">
      <w:pPr>
        <w:keepNext/>
        <w:jc w:val="both"/>
        <w:rPr>
          <w:rFonts w:ascii="Calibri" w:hAnsi="Calibri" w:cs="Arial"/>
          <w:b/>
          <w:bCs/>
          <w:color w:val="000000" w:themeColor="text1"/>
          <w:sz w:val="22"/>
          <w:szCs w:val="22"/>
          <w:lang w:val="hr-HR"/>
        </w:rPr>
      </w:pPr>
    </w:p>
    <w:p w14:paraId="056192FE" w14:textId="265FB738" w:rsidR="00890F29" w:rsidRDefault="00092418" w:rsidP="006B0FC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ab/>
        <w:t>Upravljanje rizicima (nastavak)</w:t>
      </w:r>
    </w:p>
    <w:p w14:paraId="24A48335" w14:textId="77777777" w:rsidR="006B0FC9" w:rsidRPr="00037DCC" w:rsidRDefault="006B0FC9" w:rsidP="00BA3A62">
      <w:pPr>
        <w:keepNext/>
        <w:jc w:val="both"/>
        <w:rPr>
          <w:rFonts w:ascii="Calibri" w:hAnsi="Calibri" w:cs="Arial"/>
          <w:b/>
          <w:bCs/>
          <w:color w:val="000000" w:themeColor="text1"/>
          <w:sz w:val="22"/>
          <w:szCs w:val="22"/>
          <w:lang w:val="hr-HR"/>
        </w:rPr>
      </w:pPr>
    </w:p>
    <w:p w14:paraId="0B50C0CA" w14:textId="6ABA4ED8" w:rsidR="00890F29" w:rsidRDefault="00092418" w:rsidP="006B0FC9">
      <w:pPr>
        <w:keepNext/>
        <w:jc w:val="both"/>
        <w:rPr>
          <w:rFonts w:ascii="Calibri" w:hAnsi="Calibri" w:cs="Arial"/>
          <w:b/>
          <w:bCs/>
          <w:color w:val="000000" w:themeColor="text1"/>
          <w:sz w:val="22"/>
          <w:szCs w:val="22"/>
          <w:lang w:val="hr-HR"/>
        </w:rPr>
      </w:pPr>
      <w:bookmarkStart w:id="2169" w:name="_Hlk35340107"/>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 xml:space="preserve">.3. </w:t>
      </w:r>
      <w:r w:rsidR="00890F29" w:rsidRPr="00037DCC">
        <w:rPr>
          <w:rFonts w:ascii="Calibri" w:hAnsi="Calibri" w:cs="Arial"/>
          <w:b/>
          <w:bCs/>
          <w:color w:val="000000" w:themeColor="text1"/>
          <w:sz w:val="22"/>
          <w:szCs w:val="22"/>
          <w:lang w:val="hr-HR"/>
        </w:rPr>
        <w:tab/>
        <w:t>Kreditni rizik (nastavak)</w:t>
      </w:r>
    </w:p>
    <w:p w14:paraId="624523A2" w14:textId="77777777" w:rsidR="006B0FC9" w:rsidRPr="00037DCC" w:rsidRDefault="006B0FC9" w:rsidP="007F5B1C">
      <w:pPr>
        <w:keepNext/>
        <w:jc w:val="both"/>
        <w:rPr>
          <w:rFonts w:ascii="Calibri" w:hAnsi="Calibri" w:cs="Arial"/>
          <w:b/>
          <w:bCs/>
          <w:color w:val="000000" w:themeColor="text1"/>
          <w:sz w:val="22"/>
          <w:szCs w:val="22"/>
          <w:lang w:val="hr-HR"/>
        </w:rPr>
      </w:pPr>
    </w:p>
    <w:p w14:paraId="3400C6CC" w14:textId="6FF83A21" w:rsidR="00890F29" w:rsidRDefault="00890F29" w:rsidP="006B0FC9">
      <w:pPr>
        <w:keepNext/>
        <w:tabs>
          <w:tab w:val="left" w:pos="284"/>
        </w:tabs>
        <w:jc w:val="both"/>
        <w:rPr>
          <w:rFonts w:ascii="Calibri" w:hAnsi="Calibri" w:cs="Arial"/>
          <w:bCs/>
          <w:i/>
          <w:color w:val="000000" w:themeColor="text1"/>
          <w:sz w:val="22"/>
          <w:szCs w:val="22"/>
          <w:lang w:val="hr-HR"/>
        </w:rPr>
      </w:pPr>
      <w:r w:rsidRPr="00037DCC">
        <w:rPr>
          <w:rFonts w:ascii="Calibri" w:hAnsi="Calibri" w:cs="Arial"/>
          <w:bCs/>
          <w:i/>
          <w:color w:val="000000" w:themeColor="text1"/>
          <w:sz w:val="22"/>
          <w:szCs w:val="22"/>
          <w:lang w:val="hr-HR"/>
        </w:rPr>
        <w:t>i.</w:t>
      </w:r>
      <w:r w:rsidRPr="00037DCC">
        <w:rPr>
          <w:rFonts w:ascii="Calibri" w:hAnsi="Calibri" w:cs="Arial"/>
          <w:bCs/>
          <w:i/>
          <w:color w:val="000000" w:themeColor="text1"/>
          <w:sz w:val="22"/>
          <w:szCs w:val="22"/>
          <w:lang w:val="hr-HR"/>
        </w:rPr>
        <w:tab/>
        <w:t>Promjene po rezerviranjima (nastavak)</w:t>
      </w:r>
    </w:p>
    <w:p w14:paraId="20DAE9F8" w14:textId="77777777" w:rsidR="006B0FC9" w:rsidRPr="00037DCC" w:rsidRDefault="006B0FC9" w:rsidP="007F5B1C">
      <w:pPr>
        <w:keepNext/>
        <w:tabs>
          <w:tab w:val="left" w:pos="284"/>
        </w:tabs>
        <w:jc w:val="both"/>
        <w:rPr>
          <w:rFonts w:ascii="Calibri" w:hAnsi="Calibri" w:cs="Arial"/>
          <w:bCs/>
          <w:i/>
          <w:color w:val="000000" w:themeColor="text1"/>
          <w:sz w:val="22"/>
          <w:szCs w:val="22"/>
          <w:lang w:val="hr-HR"/>
        </w:rPr>
      </w:pPr>
    </w:p>
    <w:p w14:paraId="1CD7498B" w14:textId="4202E082" w:rsidR="00890F29" w:rsidRDefault="00890F29" w:rsidP="006B0FC9">
      <w:pPr>
        <w:jc w:val="both"/>
        <w:rPr>
          <w:rFonts w:ascii="Calibri" w:eastAsia="Calibri" w:hAnsi="Calibri" w:cs="Calibri"/>
          <w:b/>
          <w:bCs/>
          <w:color w:val="000000" w:themeColor="text1"/>
          <w:sz w:val="22"/>
          <w:szCs w:val="22"/>
          <w:lang w:val="hr-HR"/>
        </w:rPr>
      </w:pPr>
      <w:r w:rsidRPr="00037DCC">
        <w:rPr>
          <w:rFonts w:ascii="Calibri" w:eastAsia="Calibri" w:hAnsi="Calibri" w:cs="Calibri"/>
          <w:b/>
          <w:bCs/>
          <w:color w:val="000000" w:themeColor="text1"/>
          <w:sz w:val="22"/>
          <w:szCs w:val="22"/>
          <w:lang w:val="hr-HR"/>
        </w:rPr>
        <w:t xml:space="preserve">Ostala imovina </w:t>
      </w:r>
    </w:p>
    <w:p w14:paraId="036BB2AC" w14:textId="77777777" w:rsidR="006B0FC9" w:rsidRPr="00037DCC" w:rsidRDefault="006B0FC9" w:rsidP="007F5B1C">
      <w:pPr>
        <w:jc w:val="both"/>
        <w:rPr>
          <w:rFonts w:ascii="Calibri" w:eastAsia="Calibri" w:hAnsi="Calibri" w:cs="Calibri"/>
          <w:b/>
          <w:bCs/>
          <w:color w:val="000000" w:themeColor="text1"/>
          <w:sz w:val="22"/>
          <w:szCs w:val="22"/>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E14286" w:rsidRPr="0070179D" w14:paraId="5DBFED62" w14:textId="77777777" w:rsidTr="003224D9">
        <w:trPr>
          <w:trHeight w:val="203"/>
        </w:trPr>
        <w:tc>
          <w:tcPr>
            <w:tcW w:w="4159" w:type="dxa"/>
            <w:tcBorders>
              <w:top w:val="nil"/>
              <w:left w:val="nil"/>
              <w:bottom w:val="nil"/>
              <w:right w:val="nil"/>
            </w:tcBorders>
            <w:shd w:val="clear" w:color="auto" w:fill="auto"/>
            <w:vAlign w:val="center"/>
          </w:tcPr>
          <w:p w14:paraId="0A2D0D46" w14:textId="77777777" w:rsidR="00890F29" w:rsidRPr="007F5B1C" w:rsidRDefault="00890F29" w:rsidP="00890F29">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 xml:space="preserve">Grupa </w:t>
            </w:r>
          </w:p>
        </w:tc>
        <w:tc>
          <w:tcPr>
            <w:tcW w:w="1031" w:type="dxa"/>
            <w:tcBorders>
              <w:top w:val="nil"/>
              <w:left w:val="nil"/>
              <w:bottom w:val="nil"/>
              <w:right w:val="nil"/>
            </w:tcBorders>
            <w:shd w:val="clear" w:color="auto" w:fill="auto"/>
            <w:vAlign w:val="center"/>
          </w:tcPr>
          <w:p w14:paraId="7D62FD9C"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59A838F0"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259D455A"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28" w:type="dxa"/>
            <w:tcBorders>
              <w:top w:val="nil"/>
              <w:left w:val="nil"/>
              <w:bottom w:val="nil"/>
              <w:right w:val="nil"/>
            </w:tcBorders>
            <w:shd w:val="clear" w:color="auto" w:fill="auto"/>
            <w:vAlign w:val="center"/>
          </w:tcPr>
          <w:p w14:paraId="1D7A5255"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00" w:type="dxa"/>
            <w:tcBorders>
              <w:top w:val="nil"/>
              <w:left w:val="nil"/>
              <w:bottom w:val="nil"/>
              <w:right w:val="nil"/>
            </w:tcBorders>
            <w:shd w:val="clear" w:color="auto" w:fill="auto"/>
            <w:vAlign w:val="center"/>
          </w:tcPr>
          <w:p w14:paraId="78B5490A" w14:textId="77777777" w:rsidR="00890F29" w:rsidRPr="007F5B1C" w:rsidRDefault="00890F29" w:rsidP="00890F29">
            <w:pPr>
              <w:jc w:val="right"/>
              <w:rPr>
                <w:rFonts w:ascii="Calibri" w:eastAsia="Calibri" w:hAnsi="Calibri" w:cs="Calibri"/>
                <w:b/>
                <w:bCs/>
                <w:color w:val="000000" w:themeColor="text1"/>
                <w:sz w:val="19"/>
                <w:szCs w:val="19"/>
                <w:lang w:val="hr-HR"/>
              </w:rPr>
            </w:pPr>
          </w:p>
        </w:tc>
      </w:tr>
      <w:tr w:rsidR="00E14286" w:rsidRPr="0070179D" w14:paraId="2D309036" w14:textId="77777777" w:rsidTr="003224D9">
        <w:trPr>
          <w:trHeight w:val="203"/>
        </w:trPr>
        <w:tc>
          <w:tcPr>
            <w:tcW w:w="4159" w:type="dxa"/>
            <w:tcBorders>
              <w:top w:val="nil"/>
              <w:left w:val="nil"/>
              <w:bottom w:val="nil"/>
              <w:right w:val="nil"/>
            </w:tcBorders>
            <w:shd w:val="clear" w:color="auto" w:fill="auto"/>
            <w:vAlign w:val="center"/>
            <w:hideMark/>
          </w:tcPr>
          <w:p w14:paraId="2702A00B" w14:textId="3B9C13E5" w:rsidR="00890F29" w:rsidRPr="007F5B1C" w:rsidRDefault="00890F29" w:rsidP="00890F29">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 xml:space="preserve">31. prosinca </w:t>
            </w:r>
            <w:r w:rsidR="00F2328D" w:rsidRPr="007F5B1C">
              <w:rPr>
                <w:rFonts w:ascii="Calibri" w:eastAsia="Calibri" w:hAnsi="Calibri" w:cs="Calibri"/>
                <w:b/>
                <w:bCs/>
                <w:color w:val="000000" w:themeColor="text1"/>
                <w:sz w:val="19"/>
                <w:szCs w:val="19"/>
                <w:lang w:val="hr-HR"/>
              </w:rPr>
              <w:t>202</w:t>
            </w:r>
            <w:r w:rsidR="00F2328D" w:rsidRPr="0070179D">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031" w:type="dxa"/>
            <w:tcBorders>
              <w:top w:val="nil"/>
              <w:left w:val="nil"/>
              <w:bottom w:val="nil"/>
              <w:right w:val="nil"/>
            </w:tcBorders>
            <w:shd w:val="clear" w:color="auto" w:fill="auto"/>
            <w:vAlign w:val="center"/>
            <w:hideMark/>
          </w:tcPr>
          <w:p w14:paraId="2AC29EDD"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1</w:t>
            </w:r>
          </w:p>
        </w:tc>
        <w:tc>
          <w:tcPr>
            <w:tcW w:w="1031" w:type="dxa"/>
            <w:tcBorders>
              <w:top w:val="nil"/>
              <w:left w:val="nil"/>
              <w:bottom w:val="nil"/>
              <w:right w:val="nil"/>
            </w:tcBorders>
            <w:shd w:val="clear" w:color="auto" w:fill="auto"/>
            <w:vAlign w:val="center"/>
            <w:hideMark/>
          </w:tcPr>
          <w:p w14:paraId="07554819"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2</w:t>
            </w:r>
          </w:p>
        </w:tc>
        <w:tc>
          <w:tcPr>
            <w:tcW w:w="1031" w:type="dxa"/>
            <w:tcBorders>
              <w:top w:val="nil"/>
              <w:left w:val="nil"/>
              <w:bottom w:val="nil"/>
              <w:right w:val="nil"/>
            </w:tcBorders>
            <w:shd w:val="clear" w:color="auto" w:fill="auto"/>
            <w:vAlign w:val="center"/>
            <w:hideMark/>
          </w:tcPr>
          <w:p w14:paraId="6DBBA951"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3</w:t>
            </w:r>
          </w:p>
        </w:tc>
        <w:tc>
          <w:tcPr>
            <w:tcW w:w="1028" w:type="dxa"/>
            <w:tcBorders>
              <w:top w:val="nil"/>
              <w:left w:val="nil"/>
              <w:bottom w:val="nil"/>
              <w:right w:val="nil"/>
            </w:tcBorders>
            <w:shd w:val="clear" w:color="auto" w:fill="auto"/>
            <w:vAlign w:val="center"/>
            <w:hideMark/>
          </w:tcPr>
          <w:p w14:paraId="535B7825"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POCI</w:t>
            </w:r>
          </w:p>
        </w:tc>
        <w:tc>
          <w:tcPr>
            <w:tcW w:w="1100" w:type="dxa"/>
            <w:tcBorders>
              <w:top w:val="nil"/>
              <w:left w:val="nil"/>
              <w:bottom w:val="nil"/>
              <w:right w:val="nil"/>
            </w:tcBorders>
            <w:shd w:val="clear" w:color="auto" w:fill="auto"/>
            <w:vAlign w:val="center"/>
            <w:hideMark/>
          </w:tcPr>
          <w:p w14:paraId="771CF6AF"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Ukupno</w:t>
            </w:r>
          </w:p>
        </w:tc>
      </w:tr>
      <w:tr w:rsidR="00E14286" w:rsidRPr="0070179D" w14:paraId="294030AE" w14:textId="77777777" w:rsidTr="003224D9">
        <w:trPr>
          <w:trHeight w:val="203"/>
        </w:trPr>
        <w:tc>
          <w:tcPr>
            <w:tcW w:w="4159" w:type="dxa"/>
            <w:tcBorders>
              <w:top w:val="nil"/>
              <w:left w:val="nil"/>
              <w:bottom w:val="nil"/>
              <w:right w:val="nil"/>
            </w:tcBorders>
            <w:shd w:val="clear" w:color="auto" w:fill="auto"/>
            <w:vAlign w:val="center"/>
            <w:hideMark/>
          </w:tcPr>
          <w:p w14:paraId="3B192C2D"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hideMark/>
          </w:tcPr>
          <w:p w14:paraId="4FC09BE7"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31" w:type="dxa"/>
            <w:tcBorders>
              <w:top w:val="nil"/>
              <w:left w:val="nil"/>
              <w:bottom w:val="nil"/>
              <w:right w:val="nil"/>
            </w:tcBorders>
            <w:shd w:val="clear" w:color="auto" w:fill="auto"/>
            <w:vAlign w:val="center"/>
            <w:hideMark/>
          </w:tcPr>
          <w:p w14:paraId="2B29D9CA"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31" w:type="dxa"/>
            <w:tcBorders>
              <w:top w:val="nil"/>
              <w:left w:val="nil"/>
              <w:bottom w:val="nil"/>
              <w:right w:val="nil"/>
            </w:tcBorders>
            <w:shd w:val="clear" w:color="auto" w:fill="auto"/>
            <w:vAlign w:val="center"/>
            <w:hideMark/>
          </w:tcPr>
          <w:p w14:paraId="7F94F14C"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28" w:type="dxa"/>
            <w:tcBorders>
              <w:top w:val="nil"/>
              <w:left w:val="nil"/>
              <w:bottom w:val="nil"/>
              <w:right w:val="nil"/>
            </w:tcBorders>
            <w:shd w:val="clear" w:color="auto" w:fill="auto"/>
            <w:vAlign w:val="center"/>
            <w:hideMark/>
          </w:tcPr>
          <w:p w14:paraId="0FF9E56D"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100" w:type="dxa"/>
            <w:tcBorders>
              <w:top w:val="nil"/>
              <w:left w:val="nil"/>
              <w:bottom w:val="nil"/>
              <w:right w:val="nil"/>
            </w:tcBorders>
            <w:shd w:val="clear" w:color="auto" w:fill="auto"/>
            <w:vAlign w:val="center"/>
            <w:hideMark/>
          </w:tcPr>
          <w:p w14:paraId="00E340F9"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r>
      <w:tr w:rsidR="00E14286" w:rsidRPr="0070179D" w14:paraId="1FEA0DE3" w14:textId="77777777" w:rsidTr="003224D9">
        <w:trPr>
          <w:trHeight w:val="203"/>
        </w:trPr>
        <w:tc>
          <w:tcPr>
            <w:tcW w:w="4159" w:type="dxa"/>
            <w:tcBorders>
              <w:top w:val="nil"/>
              <w:left w:val="nil"/>
              <w:bottom w:val="nil"/>
              <w:right w:val="nil"/>
            </w:tcBorders>
            <w:shd w:val="clear" w:color="auto" w:fill="auto"/>
            <w:vAlign w:val="center"/>
          </w:tcPr>
          <w:p w14:paraId="1E983ABD"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51121420"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3D9AFF4E"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7E41363D"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28" w:type="dxa"/>
            <w:tcBorders>
              <w:top w:val="nil"/>
              <w:left w:val="nil"/>
              <w:bottom w:val="nil"/>
              <w:right w:val="nil"/>
            </w:tcBorders>
            <w:shd w:val="clear" w:color="auto" w:fill="auto"/>
            <w:vAlign w:val="center"/>
          </w:tcPr>
          <w:p w14:paraId="26CAB95F"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00" w:type="dxa"/>
            <w:tcBorders>
              <w:top w:val="nil"/>
              <w:left w:val="nil"/>
              <w:bottom w:val="nil"/>
              <w:right w:val="nil"/>
            </w:tcBorders>
            <w:shd w:val="clear" w:color="auto" w:fill="auto"/>
            <w:vAlign w:val="center"/>
          </w:tcPr>
          <w:p w14:paraId="4A364B0D" w14:textId="77777777" w:rsidR="00890F29" w:rsidRPr="007F5B1C" w:rsidRDefault="00890F29" w:rsidP="00890F29">
            <w:pPr>
              <w:jc w:val="right"/>
              <w:rPr>
                <w:rFonts w:ascii="Calibri" w:eastAsia="Calibri" w:hAnsi="Calibri" w:cs="Calibri"/>
                <w:b/>
                <w:bCs/>
                <w:color w:val="000000" w:themeColor="text1"/>
                <w:sz w:val="19"/>
                <w:szCs w:val="19"/>
                <w:lang w:val="hr-HR"/>
              </w:rPr>
            </w:pPr>
          </w:p>
        </w:tc>
      </w:tr>
      <w:bookmarkEnd w:id="2169"/>
      <w:tr w:rsidR="00F2328D" w:rsidRPr="0070179D" w14:paraId="122D3B15" w14:textId="77777777" w:rsidTr="007F5B1C">
        <w:trPr>
          <w:trHeight w:val="203"/>
        </w:trPr>
        <w:tc>
          <w:tcPr>
            <w:tcW w:w="4159" w:type="dxa"/>
            <w:tcBorders>
              <w:top w:val="nil"/>
              <w:left w:val="nil"/>
              <w:bottom w:val="nil"/>
              <w:right w:val="nil"/>
            </w:tcBorders>
            <w:shd w:val="clear" w:color="auto" w:fill="auto"/>
            <w:vAlign w:val="center"/>
            <w:hideMark/>
          </w:tcPr>
          <w:p w14:paraId="712380F9" w14:textId="6DB41D0B"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Stanje 1. siječnja 202</w:t>
            </w:r>
            <w:r w:rsidRPr="0070179D">
              <w:rPr>
                <w:rFonts w:ascii="Calibri" w:eastAsia="Calibri" w:hAnsi="Calibri" w:cs="Calibri"/>
                <w:color w:val="000000" w:themeColor="text1"/>
                <w:sz w:val="19"/>
                <w:szCs w:val="19"/>
                <w:lang w:val="hr-HR"/>
              </w:rPr>
              <w:t>1</w:t>
            </w:r>
            <w:r w:rsidRPr="007F5B1C">
              <w:rPr>
                <w:rFonts w:ascii="Calibri" w:eastAsia="Calibri" w:hAnsi="Calibri" w:cs="Calibri"/>
                <w:color w:val="000000" w:themeColor="text1"/>
                <w:sz w:val="19"/>
                <w:szCs w:val="19"/>
                <w:lang w:val="hr-HR"/>
              </w:rPr>
              <w:t xml:space="preserve">. </w:t>
            </w:r>
          </w:p>
        </w:tc>
        <w:tc>
          <w:tcPr>
            <w:tcW w:w="1031" w:type="dxa"/>
            <w:shd w:val="clear" w:color="auto" w:fill="auto"/>
          </w:tcPr>
          <w:p w14:paraId="7A17C38B" w14:textId="31CB1B92"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171 </w:t>
            </w:r>
          </w:p>
        </w:tc>
        <w:tc>
          <w:tcPr>
            <w:tcW w:w="1031" w:type="dxa"/>
            <w:shd w:val="clear" w:color="auto" w:fill="auto"/>
          </w:tcPr>
          <w:p w14:paraId="7CB5ABB2" w14:textId="57ED6B28"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 </w:t>
            </w:r>
          </w:p>
        </w:tc>
        <w:tc>
          <w:tcPr>
            <w:tcW w:w="1031" w:type="dxa"/>
            <w:shd w:val="clear" w:color="auto" w:fill="auto"/>
          </w:tcPr>
          <w:p w14:paraId="6088C3C6" w14:textId="4A34C36F"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34.359 </w:t>
            </w:r>
          </w:p>
        </w:tc>
        <w:tc>
          <w:tcPr>
            <w:tcW w:w="1028" w:type="dxa"/>
            <w:shd w:val="clear" w:color="auto" w:fill="auto"/>
          </w:tcPr>
          <w:p w14:paraId="79CB635C" w14:textId="653A545C"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5 </w:t>
            </w:r>
          </w:p>
        </w:tc>
        <w:tc>
          <w:tcPr>
            <w:tcW w:w="1100" w:type="dxa"/>
            <w:shd w:val="clear" w:color="auto" w:fill="auto"/>
          </w:tcPr>
          <w:p w14:paraId="0AAFB7DC" w14:textId="09C341DD"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34.536 </w:t>
            </w:r>
          </w:p>
        </w:tc>
      </w:tr>
      <w:tr w:rsidR="00F2328D" w:rsidRPr="0070179D" w14:paraId="3497CE03" w14:textId="77777777" w:rsidTr="007F5B1C">
        <w:trPr>
          <w:trHeight w:val="203"/>
        </w:trPr>
        <w:tc>
          <w:tcPr>
            <w:tcW w:w="4159" w:type="dxa"/>
            <w:shd w:val="clear" w:color="auto" w:fill="auto"/>
          </w:tcPr>
          <w:p w14:paraId="6C404508" w14:textId="77777777"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1</w:t>
            </w:r>
          </w:p>
        </w:tc>
        <w:tc>
          <w:tcPr>
            <w:tcW w:w="1031" w:type="dxa"/>
            <w:shd w:val="clear" w:color="auto" w:fill="auto"/>
          </w:tcPr>
          <w:p w14:paraId="78A52AC8" w14:textId="22C2791A"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10 </w:t>
            </w:r>
          </w:p>
        </w:tc>
        <w:tc>
          <w:tcPr>
            <w:tcW w:w="1031" w:type="dxa"/>
            <w:shd w:val="clear" w:color="auto" w:fill="auto"/>
          </w:tcPr>
          <w:p w14:paraId="736723A1" w14:textId="19ACAEAB"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w:t>
            </w:r>
          </w:p>
        </w:tc>
        <w:tc>
          <w:tcPr>
            <w:tcW w:w="1031" w:type="dxa"/>
            <w:shd w:val="clear" w:color="auto" w:fill="auto"/>
          </w:tcPr>
          <w:p w14:paraId="56CEC3C2" w14:textId="10B58FE5"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(8)</w:t>
            </w:r>
          </w:p>
        </w:tc>
        <w:tc>
          <w:tcPr>
            <w:tcW w:w="1028" w:type="dxa"/>
            <w:shd w:val="clear" w:color="auto" w:fill="auto"/>
          </w:tcPr>
          <w:p w14:paraId="5538D572" w14:textId="205DF965"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00" w:type="dxa"/>
            <w:shd w:val="clear" w:color="auto" w:fill="auto"/>
          </w:tcPr>
          <w:p w14:paraId="00616CCE" w14:textId="503549D1"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r>
      <w:tr w:rsidR="00F2328D" w:rsidRPr="0070179D" w14:paraId="1B824464" w14:textId="77777777" w:rsidTr="007F5B1C">
        <w:trPr>
          <w:trHeight w:val="203"/>
        </w:trPr>
        <w:tc>
          <w:tcPr>
            <w:tcW w:w="4159" w:type="dxa"/>
            <w:shd w:val="clear" w:color="auto" w:fill="auto"/>
          </w:tcPr>
          <w:p w14:paraId="3EC72541" w14:textId="77777777"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2</w:t>
            </w:r>
          </w:p>
        </w:tc>
        <w:tc>
          <w:tcPr>
            <w:tcW w:w="1031" w:type="dxa"/>
            <w:shd w:val="clear" w:color="auto" w:fill="auto"/>
          </w:tcPr>
          <w:p w14:paraId="78ED0082" w14:textId="275DC49F"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(4)</w:t>
            </w:r>
          </w:p>
        </w:tc>
        <w:tc>
          <w:tcPr>
            <w:tcW w:w="1031" w:type="dxa"/>
            <w:shd w:val="clear" w:color="auto" w:fill="auto"/>
          </w:tcPr>
          <w:p w14:paraId="37396986" w14:textId="534CDE9A"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4 </w:t>
            </w:r>
          </w:p>
        </w:tc>
        <w:tc>
          <w:tcPr>
            <w:tcW w:w="1031" w:type="dxa"/>
            <w:shd w:val="clear" w:color="auto" w:fill="auto"/>
          </w:tcPr>
          <w:p w14:paraId="3091FB8B" w14:textId="4704A7CA"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28" w:type="dxa"/>
            <w:shd w:val="clear" w:color="auto" w:fill="auto"/>
          </w:tcPr>
          <w:p w14:paraId="6B6BD05F" w14:textId="18A5D52A"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00" w:type="dxa"/>
            <w:shd w:val="clear" w:color="auto" w:fill="auto"/>
          </w:tcPr>
          <w:p w14:paraId="2225B44A" w14:textId="2CEF6B80"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r>
      <w:tr w:rsidR="00F2328D" w:rsidRPr="0070179D" w14:paraId="6C8DCDB6" w14:textId="77777777" w:rsidTr="007F5B1C">
        <w:trPr>
          <w:trHeight w:val="203"/>
        </w:trPr>
        <w:tc>
          <w:tcPr>
            <w:tcW w:w="4159" w:type="dxa"/>
            <w:shd w:val="clear" w:color="auto" w:fill="auto"/>
            <w:hideMark/>
          </w:tcPr>
          <w:p w14:paraId="6F866B12" w14:textId="77777777"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3</w:t>
            </w:r>
          </w:p>
        </w:tc>
        <w:tc>
          <w:tcPr>
            <w:tcW w:w="1031" w:type="dxa"/>
            <w:shd w:val="clear" w:color="auto" w:fill="auto"/>
          </w:tcPr>
          <w:p w14:paraId="12C67AF7" w14:textId="77FBCCA9"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31" w:type="dxa"/>
            <w:shd w:val="clear" w:color="auto" w:fill="auto"/>
          </w:tcPr>
          <w:p w14:paraId="63681F15" w14:textId="11E77452"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w:t>
            </w:r>
          </w:p>
        </w:tc>
        <w:tc>
          <w:tcPr>
            <w:tcW w:w="1031" w:type="dxa"/>
            <w:shd w:val="clear" w:color="auto" w:fill="auto"/>
          </w:tcPr>
          <w:p w14:paraId="2C7D622A" w14:textId="77662A41"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 </w:t>
            </w:r>
          </w:p>
        </w:tc>
        <w:tc>
          <w:tcPr>
            <w:tcW w:w="1028" w:type="dxa"/>
            <w:shd w:val="clear" w:color="auto" w:fill="auto"/>
          </w:tcPr>
          <w:p w14:paraId="612BB08F" w14:textId="256FEFDC"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00" w:type="dxa"/>
            <w:shd w:val="clear" w:color="auto" w:fill="auto"/>
          </w:tcPr>
          <w:p w14:paraId="64214CD7" w14:textId="5251824B"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r>
      <w:tr w:rsidR="00F2328D" w:rsidRPr="0070179D" w14:paraId="18000D78" w14:textId="77777777" w:rsidTr="007F5B1C">
        <w:trPr>
          <w:trHeight w:val="254"/>
        </w:trPr>
        <w:tc>
          <w:tcPr>
            <w:tcW w:w="4159" w:type="dxa"/>
            <w:tcBorders>
              <w:top w:val="nil"/>
              <w:left w:val="nil"/>
              <w:bottom w:val="nil"/>
              <w:right w:val="nil"/>
            </w:tcBorders>
            <w:shd w:val="clear" w:color="auto" w:fill="auto"/>
            <w:vAlign w:val="center"/>
            <w:hideMark/>
          </w:tcPr>
          <w:p w14:paraId="1719B7C1" w14:textId="424FE083"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 xml:space="preserve">Neto </w:t>
            </w:r>
            <w:r w:rsidR="00321EAD">
              <w:rPr>
                <w:rFonts w:ascii="Calibri" w:eastAsia="Calibri" w:hAnsi="Calibri" w:cs="Calibri"/>
                <w:color w:val="000000" w:themeColor="text1"/>
                <w:sz w:val="19"/>
                <w:szCs w:val="19"/>
                <w:lang w:val="hr-HR"/>
              </w:rPr>
              <w:t>(</w:t>
            </w:r>
            <w:r w:rsidRPr="007F5B1C">
              <w:rPr>
                <w:rFonts w:ascii="Calibri" w:eastAsia="Calibri" w:hAnsi="Calibri" w:cs="Calibri"/>
                <w:color w:val="000000" w:themeColor="text1"/>
                <w:sz w:val="19"/>
                <w:szCs w:val="19"/>
                <w:lang w:val="hr-HR"/>
              </w:rPr>
              <w:t>smanjenje</w:t>
            </w:r>
            <w:r w:rsidR="00321EAD">
              <w:rPr>
                <w:rFonts w:ascii="Calibri" w:eastAsia="Calibri" w:hAnsi="Calibri" w:cs="Calibri"/>
                <w:color w:val="000000" w:themeColor="text1"/>
                <w:sz w:val="19"/>
                <w:szCs w:val="19"/>
                <w:lang w:val="hr-HR"/>
              </w:rPr>
              <w:t>)/povećanje</w:t>
            </w:r>
            <w:r w:rsidRPr="007F5B1C">
              <w:rPr>
                <w:rFonts w:ascii="Calibri" w:eastAsia="Calibri" w:hAnsi="Calibri" w:cs="Calibri"/>
                <w:color w:val="000000" w:themeColor="text1"/>
                <w:sz w:val="19"/>
                <w:szCs w:val="19"/>
                <w:lang w:val="hr-HR"/>
              </w:rPr>
              <w:t xml:space="preserve"> rezerviranja za očekivane gubitke </w:t>
            </w:r>
          </w:p>
        </w:tc>
        <w:tc>
          <w:tcPr>
            <w:tcW w:w="1031" w:type="dxa"/>
            <w:shd w:val="clear" w:color="auto" w:fill="auto"/>
          </w:tcPr>
          <w:p w14:paraId="50AB2BAC" w14:textId="1C005A01" w:rsidR="00F2328D" w:rsidRPr="007F5B1C" w:rsidRDefault="00F2328D" w:rsidP="00F2328D">
            <w:pPr>
              <w:jc w:val="right"/>
              <w:rPr>
                <w:rFonts w:asciiTheme="minorHAnsi" w:eastAsia="Calibri" w:hAnsiTheme="minorHAnsi" w:cstheme="minorHAnsi"/>
                <w:color w:val="000000" w:themeColor="text1"/>
                <w:sz w:val="19"/>
                <w:szCs w:val="19"/>
                <w:lang w:val="hr-HR"/>
              </w:rPr>
            </w:pPr>
            <w:r w:rsidRPr="007F5B1C">
              <w:rPr>
                <w:rFonts w:asciiTheme="minorHAnsi" w:hAnsiTheme="minorHAnsi" w:cstheme="minorHAnsi"/>
                <w:sz w:val="19"/>
                <w:szCs w:val="19"/>
              </w:rPr>
              <w:t xml:space="preserve"> (3)</w:t>
            </w:r>
          </w:p>
        </w:tc>
        <w:tc>
          <w:tcPr>
            <w:tcW w:w="1031" w:type="dxa"/>
            <w:shd w:val="clear" w:color="auto" w:fill="auto"/>
          </w:tcPr>
          <w:p w14:paraId="51B7470A" w14:textId="54899B46" w:rsidR="00F2328D" w:rsidRPr="007F5B1C" w:rsidRDefault="00F2328D" w:rsidP="00F2328D">
            <w:pPr>
              <w:jc w:val="right"/>
              <w:rPr>
                <w:rFonts w:asciiTheme="minorHAnsi" w:eastAsia="Calibri" w:hAnsiTheme="minorHAnsi" w:cstheme="minorHAnsi"/>
                <w:color w:val="000000" w:themeColor="text1"/>
                <w:sz w:val="19"/>
                <w:szCs w:val="19"/>
                <w:lang w:val="hr-HR"/>
              </w:rPr>
            </w:pPr>
            <w:r w:rsidRPr="007F5B1C">
              <w:rPr>
                <w:rFonts w:asciiTheme="minorHAnsi" w:hAnsiTheme="minorHAnsi" w:cstheme="minorHAnsi"/>
                <w:sz w:val="19"/>
                <w:szCs w:val="19"/>
              </w:rPr>
              <w:t xml:space="preserve"> 2 </w:t>
            </w:r>
          </w:p>
        </w:tc>
        <w:tc>
          <w:tcPr>
            <w:tcW w:w="1031" w:type="dxa"/>
            <w:shd w:val="clear" w:color="auto" w:fill="auto"/>
          </w:tcPr>
          <w:p w14:paraId="7F2D3780" w14:textId="3E16AE23" w:rsidR="00F2328D" w:rsidRPr="007F5B1C" w:rsidRDefault="00F2328D" w:rsidP="00F2328D">
            <w:pPr>
              <w:jc w:val="right"/>
              <w:rPr>
                <w:rFonts w:asciiTheme="minorHAnsi" w:eastAsia="Calibri" w:hAnsiTheme="minorHAnsi" w:cstheme="minorHAnsi"/>
                <w:color w:val="000000" w:themeColor="text1"/>
                <w:sz w:val="19"/>
                <w:szCs w:val="19"/>
                <w:lang w:val="hr-HR"/>
              </w:rPr>
            </w:pPr>
            <w:r w:rsidRPr="007F5B1C">
              <w:rPr>
                <w:rFonts w:asciiTheme="minorHAnsi" w:hAnsiTheme="minorHAnsi" w:cstheme="minorHAnsi"/>
                <w:sz w:val="19"/>
                <w:szCs w:val="19"/>
              </w:rPr>
              <w:t xml:space="preserve"> (2.786)</w:t>
            </w:r>
          </w:p>
        </w:tc>
        <w:tc>
          <w:tcPr>
            <w:tcW w:w="1028" w:type="dxa"/>
            <w:shd w:val="clear" w:color="auto" w:fill="auto"/>
          </w:tcPr>
          <w:p w14:paraId="04B726C9" w14:textId="0723492A" w:rsidR="00F2328D" w:rsidRPr="007F5B1C" w:rsidRDefault="00F2328D" w:rsidP="00F2328D">
            <w:pPr>
              <w:jc w:val="right"/>
              <w:rPr>
                <w:rFonts w:asciiTheme="minorHAnsi" w:eastAsia="Calibri" w:hAnsiTheme="minorHAnsi" w:cstheme="minorHAnsi"/>
                <w:color w:val="000000" w:themeColor="text1"/>
                <w:sz w:val="19"/>
                <w:szCs w:val="19"/>
                <w:lang w:val="hr-HR"/>
              </w:rPr>
            </w:pPr>
            <w:r w:rsidRPr="007F5B1C">
              <w:rPr>
                <w:rFonts w:asciiTheme="minorHAnsi" w:hAnsiTheme="minorHAnsi" w:cstheme="minorHAnsi"/>
                <w:sz w:val="19"/>
                <w:szCs w:val="19"/>
              </w:rPr>
              <w:t xml:space="preserve"> 245 </w:t>
            </w:r>
          </w:p>
        </w:tc>
        <w:tc>
          <w:tcPr>
            <w:tcW w:w="1100" w:type="dxa"/>
            <w:shd w:val="clear" w:color="auto" w:fill="auto"/>
          </w:tcPr>
          <w:p w14:paraId="0157951C" w14:textId="6FBA7891"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(2.542)</w:t>
            </w:r>
          </w:p>
        </w:tc>
      </w:tr>
      <w:tr w:rsidR="00F2328D" w:rsidRPr="0070179D" w14:paraId="518C588D" w14:textId="77777777" w:rsidTr="007F5B1C">
        <w:trPr>
          <w:trHeight w:val="70"/>
        </w:trPr>
        <w:tc>
          <w:tcPr>
            <w:tcW w:w="4159" w:type="dxa"/>
            <w:tcBorders>
              <w:top w:val="nil"/>
              <w:left w:val="nil"/>
              <w:bottom w:val="nil"/>
              <w:right w:val="nil"/>
            </w:tcBorders>
            <w:shd w:val="clear" w:color="auto" w:fill="auto"/>
            <w:vAlign w:val="center"/>
          </w:tcPr>
          <w:p w14:paraId="520BFDD9" w14:textId="4C6D8265" w:rsidR="00F2328D" w:rsidRPr="0070179D" w:rsidRDefault="00F2328D" w:rsidP="00F2328D">
            <w:pPr>
              <w:rPr>
                <w:rFonts w:ascii="Calibri" w:eastAsia="Calibri" w:hAnsi="Calibri" w:cs="Calibri"/>
                <w:color w:val="000000" w:themeColor="text1"/>
                <w:sz w:val="19"/>
                <w:szCs w:val="19"/>
                <w:lang w:val="hr-HR"/>
              </w:rPr>
            </w:pPr>
            <w:r w:rsidRPr="0070179D">
              <w:rPr>
                <w:rFonts w:ascii="Calibri" w:eastAsia="Calibri" w:hAnsi="Calibri" w:cs="Calibri"/>
                <w:color w:val="000000" w:themeColor="text1"/>
                <w:sz w:val="19"/>
                <w:szCs w:val="19"/>
                <w:lang w:val="hr-HR"/>
              </w:rPr>
              <w:t>Otpis</w:t>
            </w:r>
          </w:p>
        </w:tc>
        <w:tc>
          <w:tcPr>
            <w:tcW w:w="1031" w:type="dxa"/>
            <w:shd w:val="clear" w:color="auto" w:fill="auto"/>
          </w:tcPr>
          <w:p w14:paraId="31166040" w14:textId="09A679BB" w:rsidR="00F2328D" w:rsidRPr="007F5B1C" w:rsidRDefault="0070179D" w:rsidP="00F2328D">
            <w:pPr>
              <w:jc w:val="right"/>
              <w:rPr>
                <w:rFonts w:asciiTheme="minorHAnsi" w:hAnsiTheme="minorHAnsi" w:cstheme="minorHAnsi"/>
                <w:sz w:val="19"/>
                <w:szCs w:val="19"/>
              </w:rPr>
            </w:pPr>
            <w:r w:rsidRPr="007C55A8">
              <w:rPr>
                <w:rFonts w:asciiTheme="minorHAnsi" w:hAnsiTheme="minorHAnsi" w:cstheme="minorHAnsi"/>
                <w:sz w:val="19"/>
                <w:szCs w:val="19"/>
              </w:rPr>
              <w:t>(</w:t>
            </w:r>
            <w:r w:rsidRPr="007F5B1C">
              <w:rPr>
                <w:rFonts w:asciiTheme="minorHAnsi" w:hAnsiTheme="minorHAnsi" w:cstheme="minorHAnsi"/>
                <w:sz w:val="19"/>
                <w:szCs w:val="19"/>
              </w:rPr>
              <w:t>12)</w:t>
            </w:r>
          </w:p>
        </w:tc>
        <w:tc>
          <w:tcPr>
            <w:tcW w:w="1031" w:type="dxa"/>
            <w:shd w:val="clear" w:color="auto" w:fill="auto"/>
          </w:tcPr>
          <w:p w14:paraId="427738BD" w14:textId="056B557A" w:rsidR="00F2328D" w:rsidRPr="007F5B1C" w:rsidRDefault="00F2328D" w:rsidP="00F2328D">
            <w:pPr>
              <w:jc w:val="right"/>
              <w:rPr>
                <w:rFonts w:asciiTheme="minorHAnsi" w:hAnsiTheme="minorHAnsi" w:cstheme="minorHAnsi"/>
                <w:sz w:val="19"/>
                <w:szCs w:val="19"/>
              </w:rPr>
            </w:pPr>
            <w:r w:rsidRPr="007F5B1C">
              <w:rPr>
                <w:rFonts w:asciiTheme="minorHAnsi" w:hAnsiTheme="minorHAnsi" w:cstheme="minorHAnsi"/>
                <w:sz w:val="19"/>
                <w:szCs w:val="19"/>
              </w:rPr>
              <w:t xml:space="preserve"> - </w:t>
            </w:r>
          </w:p>
        </w:tc>
        <w:tc>
          <w:tcPr>
            <w:tcW w:w="1031" w:type="dxa"/>
            <w:shd w:val="clear" w:color="auto" w:fill="auto"/>
          </w:tcPr>
          <w:p w14:paraId="72C87B0E" w14:textId="276A7B52" w:rsidR="00F2328D" w:rsidRPr="007F5B1C" w:rsidRDefault="00F2328D" w:rsidP="00F2328D">
            <w:pPr>
              <w:jc w:val="right"/>
              <w:rPr>
                <w:rFonts w:asciiTheme="minorHAnsi" w:hAnsiTheme="minorHAnsi" w:cstheme="minorHAnsi"/>
                <w:sz w:val="19"/>
                <w:szCs w:val="19"/>
              </w:rPr>
            </w:pPr>
            <w:r w:rsidRPr="007F5B1C">
              <w:rPr>
                <w:rFonts w:asciiTheme="minorHAnsi" w:hAnsiTheme="minorHAnsi" w:cstheme="minorHAnsi"/>
                <w:sz w:val="19"/>
                <w:szCs w:val="19"/>
              </w:rPr>
              <w:t xml:space="preserve"> (1</w:t>
            </w:r>
            <w:r w:rsidR="0070179D" w:rsidRPr="007C55A8">
              <w:rPr>
                <w:rFonts w:asciiTheme="minorHAnsi" w:hAnsiTheme="minorHAnsi" w:cstheme="minorHAnsi"/>
                <w:sz w:val="19"/>
                <w:szCs w:val="19"/>
              </w:rPr>
              <w:t>51</w:t>
            </w:r>
            <w:r w:rsidRPr="007F5B1C">
              <w:rPr>
                <w:rFonts w:asciiTheme="minorHAnsi" w:hAnsiTheme="minorHAnsi" w:cstheme="minorHAnsi"/>
                <w:sz w:val="19"/>
                <w:szCs w:val="19"/>
              </w:rPr>
              <w:t>)</w:t>
            </w:r>
          </w:p>
        </w:tc>
        <w:tc>
          <w:tcPr>
            <w:tcW w:w="1028" w:type="dxa"/>
            <w:shd w:val="clear" w:color="auto" w:fill="auto"/>
          </w:tcPr>
          <w:p w14:paraId="1025C478" w14:textId="7978C6FC" w:rsidR="00F2328D" w:rsidRPr="007F5B1C" w:rsidRDefault="00F2328D" w:rsidP="00F2328D">
            <w:pPr>
              <w:jc w:val="right"/>
              <w:rPr>
                <w:rFonts w:asciiTheme="minorHAnsi" w:hAnsiTheme="minorHAnsi" w:cstheme="minorHAnsi"/>
                <w:sz w:val="19"/>
                <w:szCs w:val="19"/>
              </w:rPr>
            </w:pPr>
            <w:r w:rsidRPr="007F5B1C">
              <w:rPr>
                <w:rFonts w:asciiTheme="minorHAnsi" w:hAnsiTheme="minorHAnsi" w:cstheme="minorHAnsi"/>
                <w:sz w:val="19"/>
                <w:szCs w:val="19"/>
              </w:rPr>
              <w:t xml:space="preserve"> - </w:t>
            </w:r>
          </w:p>
        </w:tc>
        <w:tc>
          <w:tcPr>
            <w:tcW w:w="1100" w:type="dxa"/>
            <w:shd w:val="clear" w:color="auto" w:fill="auto"/>
          </w:tcPr>
          <w:p w14:paraId="13EEF727" w14:textId="2976A59D" w:rsidR="00F2328D" w:rsidRPr="007F5B1C" w:rsidRDefault="00F2328D" w:rsidP="00F2328D">
            <w:pPr>
              <w:jc w:val="right"/>
              <w:rPr>
                <w:rFonts w:asciiTheme="minorHAnsi" w:hAnsiTheme="minorHAnsi"/>
                <w:sz w:val="19"/>
                <w:szCs w:val="19"/>
              </w:rPr>
            </w:pPr>
            <w:r w:rsidRPr="007F5B1C">
              <w:rPr>
                <w:rFonts w:asciiTheme="minorHAnsi" w:hAnsiTheme="minorHAnsi"/>
                <w:sz w:val="19"/>
                <w:szCs w:val="19"/>
              </w:rPr>
              <w:t xml:space="preserve"> (163)</w:t>
            </w:r>
          </w:p>
        </w:tc>
      </w:tr>
      <w:tr w:rsidR="00F2328D" w:rsidRPr="0070179D" w14:paraId="5B347ED3" w14:textId="77777777" w:rsidTr="007F5B1C">
        <w:trPr>
          <w:trHeight w:val="213"/>
        </w:trPr>
        <w:tc>
          <w:tcPr>
            <w:tcW w:w="4159" w:type="dxa"/>
            <w:tcBorders>
              <w:top w:val="nil"/>
              <w:left w:val="nil"/>
              <w:bottom w:val="nil"/>
              <w:right w:val="nil"/>
            </w:tcBorders>
            <w:shd w:val="clear" w:color="auto" w:fill="auto"/>
            <w:vAlign w:val="center"/>
            <w:hideMark/>
          </w:tcPr>
          <w:p w14:paraId="2145ECA4" w14:textId="1CBC041F"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Neto dobit</w:t>
            </w:r>
            <w:r w:rsidR="000E117F">
              <w:rPr>
                <w:rFonts w:ascii="Calibri" w:eastAsia="Calibri" w:hAnsi="Calibri" w:cs="Calibri"/>
                <w:color w:val="000000" w:themeColor="text1"/>
                <w:sz w:val="19"/>
                <w:szCs w:val="19"/>
                <w:lang w:val="hr-HR"/>
              </w:rPr>
              <w:t>/gubit</w:t>
            </w:r>
            <w:r w:rsidRPr="007F5B1C">
              <w:rPr>
                <w:rFonts w:ascii="Calibri" w:eastAsia="Calibri" w:hAnsi="Calibri" w:cs="Calibri"/>
                <w:color w:val="000000" w:themeColor="text1"/>
                <w:sz w:val="19"/>
                <w:szCs w:val="19"/>
                <w:lang w:val="hr-HR"/>
              </w:rPr>
              <w:t>ak od tečajnih razlika po rezerviranjima za očekivane gubitke</w:t>
            </w:r>
          </w:p>
        </w:tc>
        <w:tc>
          <w:tcPr>
            <w:tcW w:w="1031" w:type="dxa"/>
            <w:tcBorders>
              <w:top w:val="nil"/>
              <w:left w:val="nil"/>
              <w:right w:val="nil"/>
            </w:tcBorders>
            <w:shd w:val="clear" w:color="auto" w:fill="auto"/>
            <w:vAlign w:val="bottom"/>
          </w:tcPr>
          <w:p w14:paraId="12941663" w14:textId="444BA5F6" w:rsidR="00F2328D" w:rsidRPr="007F5B1C" w:rsidRDefault="00F2328D"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31" w:type="dxa"/>
            <w:tcBorders>
              <w:top w:val="nil"/>
              <w:left w:val="nil"/>
              <w:right w:val="nil"/>
            </w:tcBorders>
            <w:shd w:val="clear" w:color="auto" w:fill="auto"/>
            <w:vAlign w:val="bottom"/>
          </w:tcPr>
          <w:p w14:paraId="562BA064" w14:textId="252A9D45"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31" w:type="dxa"/>
            <w:tcBorders>
              <w:top w:val="nil"/>
              <w:left w:val="nil"/>
              <w:right w:val="nil"/>
            </w:tcBorders>
            <w:shd w:val="clear" w:color="auto" w:fill="auto"/>
            <w:vAlign w:val="bottom"/>
          </w:tcPr>
          <w:p w14:paraId="62B500A8" w14:textId="6EE01DCE"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 </w:t>
            </w:r>
          </w:p>
        </w:tc>
        <w:tc>
          <w:tcPr>
            <w:tcW w:w="1028" w:type="dxa"/>
            <w:tcBorders>
              <w:top w:val="nil"/>
              <w:left w:val="nil"/>
              <w:right w:val="nil"/>
            </w:tcBorders>
            <w:shd w:val="clear" w:color="auto" w:fill="auto"/>
            <w:vAlign w:val="bottom"/>
          </w:tcPr>
          <w:p w14:paraId="54E70F30" w14:textId="26E45B74"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00" w:type="dxa"/>
            <w:tcBorders>
              <w:top w:val="nil"/>
              <w:left w:val="nil"/>
              <w:right w:val="nil"/>
            </w:tcBorders>
            <w:shd w:val="clear" w:color="auto" w:fill="auto"/>
            <w:vAlign w:val="bottom"/>
          </w:tcPr>
          <w:p w14:paraId="3F3E7C54" w14:textId="21952F1C" w:rsidR="00F2328D" w:rsidRPr="007F5B1C" w:rsidRDefault="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 </w:t>
            </w:r>
          </w:p>
        </w:tc>
      </w:tr>
      <w:tr w:rsidR="00F2328D" w:rsidRPr="0070179D" w14:paraId="33430A11" w14:textId="77777777" w:rsidTr="007F5B1C">
        <w:trPr>
          <w:trHeight w:val="213"/>
        </w:trPr>
        <w:tc>
          <w:tcPr>
            <w:tcW w:w="4159" w:type="dxa"/>
            <w:tcBorders>
              <w:top w:val="nil"/>
              <w:left w:val="nil"/>
              <w:bottom w:val="nil"/>
              <w:right w:val="nil"/>
            </w:tcBorders>
            <w:shd w:val="clear" w:color="auto" w:fill="auto"/>
            <w:vAlign w:val="center"/>
          </w:tcPr>
          <w:p w14:paraId="0C2E4D52" w14:textId="71808079" w:rsidR="00F2328D" w:rsidRPr="007F5B1C" w:rsidRDefault="00F2328D" w:rsidP="00F2328D">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Ostala usklađenja</w:t>
            </w:r>
          </w:p>
        </w:tc>
        <w:tc>
          <w:tcPr>
            <w:tcW w:w="1031" w:type="dxa"/>
            <w:tcBorders>
              <w:top w:val="nil"/>
              <w:left w:val="nil"/>
              <w:bottom w:val="single" w:sz="8" w:space="0" w:color="auto"/>
              <w:right w:val="nil"/>
            </w:tcBorders>
            <w:shd w:val="clear" w:color="auto" w:fill="auto"/>
          </w:tcPr>
          <w:p w14:paraId="675907CC" w14:textId="733D00F6"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17 </w:t>
            </w:r>
          </w:p>
        </w:tc>
        <w:tc>
          <w:tcPr>
            <w:tcW w:w="1031" w:type="dxa"/>
            <w:tcBorders>
              <w:top w:val="nil"/>
              <w:left w:val="nil"/>
              <w:bottom w:val="single" w:sz="8" w:space="0" w:color="auto"/>
              <w:right w:val="nil"/>
            </w:tcBorders>
            <w:shd w:val="clear" w:color="auto" w:fill="auto"/>
          </w:tcPr>
          <w:p w14:paraId="5D8D021C" w14:textId="065ADBA0"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31" w:type="dxa"/>
            <w:tcBorders>
              <w:top w:val="nil"/>
              <w:left w:val="nil"/>
              <w:bottom w:val="single" w:sz="8" w:space="0" w:color="auto"/>
              <w:right w:val="nil"/>
            </w:tcBorders>
            <w:shd w:val="clear" w:color="auto" w:fill="auto"/>
          </w:tcPr>
          <w:p w14:paraId="0596E6AF" w14:textId="66A83F25"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28" w:type="dxa"/>
            <w:tcBorders>
              <w:top w:val="nil"/>
              <w:left w:val="nil"/>
              <w:bottom w:val="single" w:sz="8" w:space="0" w:color="auto"/>
              <w:right w:val="nil"/>
            </w:tcBorders>
            <w:shd w:val="clear" w:color="auto" w:fill="auto"/>
          </w:tcPr>
          <w:p w14:paraId="091C7A61" w14:textId="5F8B6D38"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00" w:type="dxa"/>
            <w:tcBorders>
              <w:top w:val="nil"/>
              <w:left w:val="nil"/>
              <w:bottom w:val="single" w:sz="8" w:space="0" w:color="auto"/>
              <w:right w:val="nil"/>
            </w:tcBorders>
            <w:shd w:val="clear" w:color="auto" w:fill="auto"/>
          </w:tcPr>
          <w:p w14:paraId="248F948F" w14:textId="02E9E413" w:rsidR="00F2328D" w:rsidRPr="007F5B1C" w:rsidRDefault="00F2328D" w:rsidP="00F2328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17 </w:t>
            </w:r>
          </w:p>
        </w:tc>
      </w:tr>
      <w:tr w:rsidR="00F2328D" w:rsidRPr="0070179D" w14:paraId="78701088" w14:textId="77777777" w:rsidTr="007F5B1C">
        <w:trPr>
          <w:trHeight w:val="213"/>
        </w:trPr>
        <w:tc>
          <w:tcPr>
            <w:tcW w:w="4159" w:type="dxa"/>
            <w:tcBorders>
              <w:top w:val="nil"/>
              <w:left w:val="nil"/>
              <w:bottom w:val="nil"/>
              <w:right w:val="nil"/>
            </w:tcBorders>
            <w:shd w:val="clear" w:color="auto" w:fill="auto"/>
            <w:vAlign w:val="bottom"/>
            <w:hideMark/>
          </w:tcPr>
          <w:p w14:paraId="07F25C77" w14:textId="61DF6180" w:rsidR="00F2328D" w:rsidRPr="007F5B1C" w:rsidRDefault="00F2328D" w:rsidP="00F2328D">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Stanje 31. prosinca 202</w:t>
            </w:r>
            <w:r w:rsidRPr="0070179D">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031" w:type="dxa"/>
            <w:tcBorders>
              <w:top w:val="nil"/>
              <w:left w:val="nil"/>
              <w:bottom w:val="single" w:sz="12" w:space="0" w:color="auto"/>
              <w:right w:val="nil"/>
            </w:tcBorders>
            <w:shd w:val="clear" w:color="auto" w:fill="auto"/>
            <w:vAlign w:val="bottom"/>
          </w:tcPr>
          <w:p w14:paraId="77D205B6" w14:textId="51AC58F9" w:rsidR="00F2328D" w:rsidRPr="007F5B1C" w:rsidRDefault="0070179D" w:rsidP="00B93604">
            <w:pPr>
              <w:jc w:val="right"/>
              <w:rPr>
                <w:rFonts w:asciiTheme="minorHAnsi" w:eastAsia="Calibri" w:hAnsiTheme="minorHAnsi" w:cstheme="minorHAnsi"/>
                <w:b/>
                <w:bCs/>
                <w:color w:val="000000" w:themeColor="text1"/>
                <w:sz w:val="19"/>
                <w:szCs w:val="19"/>
                <w:lang w:val="hr-HR"/>
              </w:rPr>
            </w:pPr>
            <w:r w:rsidRPr="007C55A8">
              <w:rPr>
                <w:rFonts w:asciiTheme="minorHAnsi" w:hAnsiTheme="minorHAnsi" w:cstheme="minorHAnsi"/>
                <w:b/>
                <w:bCs/>
                <w:sz w:val="19"/>
                <w:szCs w:val="19"/>
              </w:rPr>
              <w:t>1</w:t>
            </w:r>
            <w:r w:rsidRPr="007F5B1C">
              <w:rPr>
                <w:rFonts w:asciiTheme="minorHAnsi" w:hAnsiTheme="minorHAnsi" w:cstheme="minorHAnsi"/>
                <w:b/>
                <w:bCs/>
                <w:sz w:val="19"/>
                <w:szCs w:val="19"/>
              </w:rPr>
              <w:t>79</w:t>
            </w:r>
          </w:p>
        </w:tc>
        <w:tc>
          <w:tcPr>
            <w:tcW w:w="1031" w:type="dxa"/>
            <w:tcBorders>
              <w:top w:val="nil"/>
              <w:left w:val="nil"/>
              <w:bottom w:val="single" w:sz="12" w:space="0" w:color="auto"/>
              <w:right w:val="nil"/>
            </w:tcBorders>
            <w:shd w:val="clear" w:color="auto" w:fill="auto"/>
            <w:vAlign w:val="bottom"/>
          </w:tcPr>
          <w:p w14:paraId="4F321811" w14:textId="5BDE2165" w:rsidR="00F2328D" w:rsidRPr="007F5B1C" w:rsidRDefault="00F2328D" w:rsidP="00101AAC">
            <w:pPr>
              <w:jc w:val="right"/>
              <w:rPr>
                <w:rFonts w:asciiTheme="minorHAnsi" w:eastAsia="Calibri" w:hAnsiTheme="minorHAnsi" w:cstheme="minorHAnsi"/>
                <w:b/>
                <w:bCs/>
                <w:color w:val="000000" w:themeColor="text1"/>
                <w:sz w:val="19"/>
                <w:szCs w:val="19"/>
                <w:lang w:val="hr-HR"/>
              </w:rPr>
            </w:pPr>
            <w:r w:rsidRPr="007F5B1C">
              <w:rPr>
                <w:rFonts w:asciiTheme="minorHAnsi" w:hAnsiTheme="minorHAnsi" w:cstheme="minorHAnsi"/>
                <w:b/>
                <w:bCs/>
                <w:sz w:val="19"/>
                <w:szCs w:val="19"/>
              </w:rPr>
              <w:t xml:space="preserve"> 4 </w:t>
            </w:r>
          </w:p>
        </w:tc>
        <w:tc>
          <w:tcPr>
            <w:tcW w:w="1031" w:type="dxa"/>
            <w:tcBorders>
              <w:top w:val="nil"/>
              <w:left w:val="nil"/>
              <w:bottom w:val="single" w:sz="12" w:space="0" w:color="auto"/>
              <w:right w:val="nil"/>
            </w:tcBorders>
            <w:shd w:val="clear" w:color="auto" w:fill="auto"/>
            <w:vAlign w:val="bottom"/>
          </w:tcPr>
          <w:p w14:paraId="4FD2353E" w14:textId="73B410D5" w:rsidR="00F2328D" w:rsidRPr="007F5B1C" w:rsidRDefault="00F2328D">
            <w:pPr>
              <w:jc w:val="right"/>
              <w:rPr>
                <w:rFonts w:asciiTheme="minorHAnsi" w:eastAsia="Calibri" w:hAnsiTheme="minorHAnsi" w:cstheme="minorHAnsi"/>
                <w:b/>
                <w:bCs/>
                <w:color w:val="000000" w:themeColor="text1"/>
                <w:sz w:val="19"/>
                <w:szCs w:val="19"/>
                <w:lang w:val="hr-HR"/>
              </w:rPr>
            </w:pPr>
            <w:r w:rsidRPr="007F5B1C">
              <w:rPr>
                <w:rFonts w:asciiTheme="minorHAnsi" w:hAnsiTheme="minorHAnsi" w:cstheme="minorHAnsi"/>
                <w:b/>
                <w:bCs/>
                <w:sz w:val="19"/>
                <w:szCs w:val="19"/>
              </w:rPr>
              <w:t xml:space="preserve"> 31.4</w:t>
            </w:r>
            <w:r w:rsidR="0070179D" w:rsidRPr="007C55A8">
              <w:rPr>
                <w:rFonts w:asciiTheme="minorHAnsi" w:hAnsiTheme="minorHAnsi" w:cstheme="minorHAnsi"/>
                <w:b/>
                <w:bCs/>
                <w:sz w:val="19"/>
                <w:szCs w:val="19"/>
              </w:rPr>
              <w:t>18</w:t>
            </w:r>
            <w:r w:rsidRPr="007F5B1C">
              <w:rPr>
                <w:rFonts w:asciiTheme="minorHAnsi" w:hAnsiTheme="minorHAnsi" w:cstheme="minorHAnsi"/>
                <w:b/>
                <w:bCs/>
                <w:sz w:val="19"/>
                <w:szCs w:val="19"/>
              </w:rPr>
              <w:t xml:space="preserve"> </w:t>
            </w:r>
          </w:p>
        </w:tc>
        <w:tc>
          <w:tcPr>
            <w:tcW w:w="1028" w:type="dxa"/>
            <w:tcBorders>
              <w:top w:val="nil"/>
              <w:left w:val="nil"/>
              <w:bottom w:val="single" w:sz="12" w:space="0" w:color="auto"/>
              <w:right w:val="nil"/>
            </w:tcBorders>
            <w:shd w:val="clear" w:color="auto" w:fill="auto"/>
            <w:vAlign w:val="bottom"/>
          </w:tcPr>
          <w:p w14:paraId="4E516909" w14:textId="5DF69FDB" w:rsidR="00F2328D" w:rsidRPr="007F5B1C" w:rsidRDefault="00F2328D">
            <w:pPr>
              <w:jc w:val="right"/>
              <w:rPr>
                <w:rFonts w:asciiTheme="minorHAnsi" w:eastAsia="Calibri" w:hAnsiTheme="minorHAnsi" w:cstheme="minorHAnsi"/>
                <w:b/>
                <w:bCs/>
                <w:color w:val="000000" w:themeColor="text1"/>
                <w:sz w:val="19"/>
                <w:szCs w:val="19"/>
                <w:lang w:val="hr-HR"/>
              </w:rPr>
            </w:pPr>
            <w:r w:rsidRPr="007F5B1C">
              <w:rPr>
                <w:rFonts w:asciiTheme="minorHAnsi" w:hAnsiTheme="minorHAnsi" w:cstheme="minorHAnsi"/>
                <w:b/>
                <w:bCs/>
                <w:sz w:val="19"/>
                <w:szCs w:val="19"/>
              </w:rPr>
              <w:t xml:space="preserve"> 250 </w:t>
            </w:r>
          </w:p>
        </w:tc>
        <w:tc>
          <w:tcPr>
            <w:tcW w:w="1100" w:type="dxa"/>
            <w:tcBorders>
              <w:top w:val="nil"/>
              <w:left w:val="nil"/>
              <w:bottom w:val="single" w:sz="12" w:space="0" w:color="auto"/>
              <w:right w:val="nil"/>
            </w:tcBorders>
            <w:shd w:val="clear" w:color="auto" w:fill="auto"/>
            <w:vAlign w:val="bottom"/>
          </w:tcPr>
          <w:p w14:paraId="24374C1F" w14:textId="4073AA30" w:rsidR="00F2328D" w:rsidRPr="007F5B1C" w:rsidRDefault="00F2328D">
            <w:pPr>
              <w:jc w:val="right"/>
              <w:rPr>
                <w:rFonts w:asciiTheme="minorHAnsi" w:eastAsia="Calibri" w:hAnsiTheme="minorHAnsi" w:cstheme="minorHAnsi"/>
                <w:b/>
                <w:bCs/>
                <w:color w:val="000000" w:themeColor="text1"/>
                <w:sz w:val="19"/>
                <w:szCs w:val="19"/>
                <w:lang w:val="hr-HR"/>
              </w:rPr>
            </w:pPr>
            <w:r w:rsidRPr="007F5B1C">
              <w:rPr>
                <w:rFonts w:asciiTheme="minorHAnsi" w:hAnsiTheme="minorHAnsi" w:cstheme="minorHAnsi"/>
                <w:b/>
                <w:bCs/>
                <w:sz w:val="19"/>
                <w:szCs w:val="19"/>
              </w:rPr>
              <w:t xml:space="preserve"> 31.851 </w:t>
            </w:r>
          </w:p>
        </w:tc>
      </w:tr>
    </w:tbl>
    <w:p w14:paraId="7E373859" w14:textId="77777777" w:rsidR="00890F29" w:rsidRPr="00037DCC" w:rsidRDefault="00890F29" w:rsidP="00890F29">
      <w:pPr>
        <w:keepNext/>
        <w:jc w:val="both"/>
        <w:rPr>
          <w:rFonts w:ascii="Calibri" w:hAnsi="Calibri" w:cs="Arial"/>
          <w:b/>
          <w:bCs/>
          <w:color w:val="000000" w:themeColor="text1"/>
          <w:sz w:val="22"/>
          <w:szCs w:val="22"/>
          <w:lang w:val="hr-HR"/>
        </w:rPr>
      </w:pPr>
    </w:p>
    <w:p w14:paraId="26C385E4" w14:textId="690660C0" w:rsidR="00890F29" w:rsidRDefault="00890F29" w:rsidP="00890F29">
      <w:pPr>
        <w:rPr>
          <w:rFonts w:ascii="Calibri" w:eastAsia="Calibri" w:hAnsi="Calibri"/>
          <w:color w:val="000000" w:themeColor="text1"/>
          <w:sz w:val="22"/>
          <w:szCs w:val="22"/>
          <w:lang w:val="hr-HR"/>
        </w:rPr>
      </w:pPr>
    </w:p>
    <w:p w14:paraId="34BAA727" w14:textId="77777777" w:rsidR="007E286D" w:rsidRDefault="007E286D" w:rsidP="00890F29">
      <w:pPr>
        <w:rPr>
          <w:rFonts w:ascii="Calibri" w:eastAsia="Calibri" w:hAnsi="Calibri"/>
          <w:color w:val="000000" w:themeColor="text1"/>
          <w:sz w:val="22"/>
          <w:szCs w:val="22"/>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7E286D" w:rsidRPr="00037DCC" w14:paraId="7E936416" w14:textId="77777777" w:rsidTr="00DF2F64">
        <w:trPr>
          <w:trHeight w:val="203"/>
        </w:trPr>
        <w:tc>
          <w:tcPr>
            <w:tcW w:w="4159" w:type="dxa"/>
            <w:tcBorders>
              <w:top w:val="nil"/>
              <w:left w:val="nil"/>
              <w:bottom w:val="nil"/>
              <w:right w:val="nil"/>
            </w:tcBorders>
            <w:shd w:val="clear" w:color="auto" w:fill="auto"/>
            <w:vAlign w:val="center"/>
          </w:tcPr>
          <w:p w14:paraId="284092BF"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 xml:space="preserve">Grupa </w:t>
            </w:r>
          </w:p>
        </w:tc>
        <w:tc>
          <w:tcPr>
            <w:tcW w:w="1031" w:type="dxa"/>
            <w:tcBorders>
              <w:top w:val="nil"/>
              <w:left w:val="nil"/>
              <w:bottom w:val="nil"/>
              <w:right w:val="nil"/>
            </w:tcBorders>
            <w:shd w:val="clear" w:color="auto" w:fill="auto"/>
            <w:vAlign w:val="center"/>
          </w:tcPr>
          <w:p w14:paraId="504A7D4E"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54B603F5"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65C2BA0C"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28" w:type="dxa"/>
            <w:tcBorders>
              <w:top w:val="nil"/>
              <w:left w:val="nil"/>
              <w:bottom w:val="nil"/>
              <w:right w:val="nil"/>
            </w:tcBorders>
            <w:shd w:val="clear" w:color="auto" w:fill="auto"/>
            <w:vAlign w:val="center"/>
          </w:tcPr>
          <w:p w14:paraId="7A685BB6"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00" w:type="dxa"/>
            <w:tcBorders>
              <w:top w:val="nil"/>
              <w:left w:val="nil"/>
              <w:bottom w:val="nil"/>
              <w:right w:val="nil"/>
            </w:tcBorders>
            <w:shd w:val="clear" w:color="auto" w:fill="auto"/>
            <w:vAlign w:val="center"/>
          </w:tcPr>
          <w:p w14:paraId="109350E7" w14:textId="77777777" w:rsidR="007E286D" w:rsidRPr="00037DCC" w:rsidRDefault="007E286D" w:rsidP="00DF2F64">
            <w:pPr>
              <w:jc w:val="right"/>
              <w:rPr>
                <w:rFonts w:ascii="Calibri" w:eastAsia="Calibri" w:hAnsi="Calibri" w:cs="Calibri"/>
                <w:b/>
                <w:bCs/>
                <w:color w:val="000000" w:themeColor="text1"/>
                <w:sz w:val="19"/>
                <w:szCs w:val="19"/>
                <w:lang w:val="hr-HR"/>
              </w:rPr>
            </w:pPr>
          </w:p>
        </w:tc>
      </w:tr>
      <w:tr w:rsidR="007E286D" w:rsidRPr="00037DCC" w14:paraId="18C3D7E3" w14:textId="77777777" w:rsidTr="00DF2F64">
        <w:trPr>
          <w:trHeight w:val="203"/>
        </w:trPr>
        <w:tc>
          <w:tcPr>
            <w:tcW w:w="4159" w:type="dxa"/>
            <w:tcBorders>
              <w:top w:val="nil"/>
              <w:left w:val="nil"/>
              <w:bottom w:val="nil"/>
              <w:right w:val="nil"/>
            </w:tcBorders>
            <w:shd w:val="clear" w:color="auto" w:fill="auto"/>
            <w:vAlign w:val="center"/>
            <w:hideMark/>
          </w:tcPr>
          <w:p w14:paraId="7773ACB4"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31. prosinca 20</w:t>
            </w:r>
            <w:r>
              <w:rPr>
                <w:rFonts w:ascii="Calibri" w:eastAsia="Calibri" w:hAnsi="Calibri" w:cs="Calibri"/>
                <w:b/>
                <w:bCs/>
                <w:color w:val="000000" w:themeColor="text1"/>
                <w:sz w:val="19"/>
                <w:szCs w:val="19"/>
                <w:lang w:val="hr-HR"/>
              </w:rPr>
              <w:t>20</w:t>
            </w:r>
            <w:r w:rsidRPr="00037DCC">
              <w:rPr>
                <w:rFonts w:ascii="Calibri" w:eastAsia="Calibri" w:hAnsi="Calibri" w:cs="Calibri"/>
                <w:b/>
                <w:bCs/>
                <w:color w:val="000000" w:themeColor="text1"/>
                <w:sz w:val="19"/>
                <w:szCs w:val="19"/>
                <w:lang w:val="hr-HR"/>
              </w:rPr>
              <w:t>.</w:t>
            </w:r>
          </w:p>
        </w:tc>
        <w:tc>
          <w:tcPr>
            <w:tcW w:w="1031" w:type="dxa"/>
            <w:tcBorders>
              <w:top w:val="nil"/>
              <w:left w:val="nil"/>
              <w:bottom w:val="nil"/>
              <w:right w:val="nil"/>
            </w:tcBorders>
            <w:shd w:val="clear" w:color="auto" w:fill="auto"/>
            <w:vAlign w:val="center"/>
            <w:hideMark/>
          </w:tcPr>
          <w:p w14:paraId="2BB57A64"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1</w:t>
            </w:r>
          </w:p>
        </w:tc>
        <w:tc>
          <w:tcPr>
            <w:tcW w:w="1031" w:type="dxa"/>
            <w:tcBorders>
              <w:top w:val="nil"/>
              <w:left w:val="nil"/>
              <w:bottom w:val="nil"/>
              <w:right w:val="nil"/>
            </w:tcBorders>
            <w:shd w:val="clear" w:color="auto" w:fill="auto"/>
            <w:vAlign w:val="center"/>
            <w:hideMark/>
          </w:tcPr>
          <w:p w14:paraId="6C2511B0"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2</w:t>
            </w:r>
          </w:p>
        </w:tc>
        <w:tc>
          <w:tcPr>
            <w:tcW w:w="1031" w:type="dxa"/>
            <w:tcBorders>
              <w:top w:val="nil"/>
              <w:left w:val="nil"/>
              <w:bottom w:val="nil"/>
              <w:right w:val="nil"/>
            </w:tcBorders>
            <w:shd w:val="clear" w:color="auto" w:fill="auto"/>
            <w:vAlign w:val="center"/>
            <w:hideMark/>
          </w:tcPr>
          <w:p w14:paraId="65247217"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3</w:t>
            </w:r>
          </w:p>
        </w:tc>
        <w:tc>
          <w:tcPr>
            <w:tcW w:w="1028" w:type="dxa"/>
            <w:tcBorders>
              <w:top w:val="nil"/>
              <w:left w:val="nil"/>
              <w:bottom w:val="nil"/>
              <w:right w:val="nil"/>
            </w:tcBorders>
            <w:shd w:val="clear" w:color="auto" w:fill="auto"/>
            <w:vAlign w:val="center"/>
            <w:hideMark/>
          </w:tcPr>
          <w:p w14:paraId="4239BE96"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POCI</w:t>
            </w:r>
          </w:p>
        </w:tc>
        <w:tc>
          <w:tcPr>
            <w:tcW w:w="1100" w:type="dxa"/>
            <w:tcBorders>
              <w:top w:val="nil"/>
              <w:left w:val="nil"/>
              <w:bottom w:val="nil"/>
              <w:right w:val="nil"/>
            </w:tcBorders>
            <w:shd w:val="clear" w:color="auto" w:fill="auto"/>
            <w:vAlign w:val="center"/>
            <w:hideMark/>
          </w:tcPr>
          <w:p w14:paraId="3C515F5A"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Ukupno</w:t>
            </w:r>
          </w:p>
        </w:tc>
      </w:tr>
      <w:tr w:rsidR="007E286D" w:rsidRPr="00037DCC" w14:paraId="14497057" w14:textId="77777777" w:rsidTr="00DF2F64">
        <w:trPr>
          <w:trHeight w:val="203"/>
        </w:trPr>
        <w:tc>
          <w:tcPr>
            <w:tcW w:w="4159" w:type="dxa"/>
            <w:tcBorders>
              <w:top w:val="nil"/>
              <w:left w:val="nil"/>
              <w:bottom w:val="nil"/>
              <w:right w:val="nil"/>
            </w:tcBorders>
            <w:shd w:val="clear" w:color="auto" w:fill="auto"/>
            <w:vAlign w:val="center"/>
            <w:hideMark/>
          </w:tcPr>
          <w:p w14:paraId="2C3DF14A"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hideMark/>
          </w:tcPr>
          <w:p w14:paraId="5F5E64D8"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31" w:type="dxa"/>
            <w:tcBorders>
              <w:top w:val="nil"/>
              <w:left w:val="nil"/>
              <w:bottom w:val="nil"/>
              <w:right w:val="nil"/>
            </w:tcBorders>
            <w:shd w:val="clear" w:color="auto" w:fill="auto"/>
            <w:vAlign w:val="center"/>
            <w:hideMark/>
          </w:tcPr>
          <w:p w14:paraId="434F9ED1"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31" w:type="dxa"/>
            <w:tcBorders>
              <w:top w:val="nil"/>
              <w:left w:val="nil"/>
              <w:bottom w:val="nil"/>
              <w:right w:val="nil"/>
            </w:tcBorders>
            <w:shd w:val="clear" w:color="auto" w:fill="auto"/>
            <w:vAlign w:val="center"/>
            <w:hideMark/>
          </w:tcPr>
          <w:p w14:paraId="608C846D"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28" w:type="dxa"/>
            <w:tcBorders>
              <w:top w:val="nil"/>
              <w:left w:val="nil"/>
              <w:bottom w:val="nil"/>
              <w:right w:val="nil"/>
            </w:tcBorders>
            <w:shd w:val="clear" w:color="auto" w:fill="auto"/>
            <w:vAlign w:val="center"/>
            <w:hideMark/>
          </w:tcPr>
          <w:p w14:paraId="09C134E6"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100" w:type="dxa"/>
            <w:tcBorders>
              <w:top w:val="nil"/>
              <w:left w:val="nil"/>
              <w:bottom w:val="nil"/>
              <w:right w:val="nil"/>
            </w:tcBorders>
            <w:shd w:val="clear" w:color="auto" w:fill="auto"/>
            <w:vAlign w:val="center"/>
            <w:hideMark/>
          </w:tcPr>
          <w:p w14:paraId="5417133A"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r>
      <w:tr w:rsidR="007E286D" w:rsidRPr="00037DCC" w14:paraId="4EA08D56" w14:textId="77777777" w:rsidTr="00DF2F64">
        <w:trPr>
          <w:trHeight w:val="203"/>
        </w:trPr>
        <w:tc>
          <w:tcPr>
            <w:tcW w:w="4159" w:type="dxa"/>
            <w:tcBorders>
              <w:top w:val="nil"/>
              <w:left w:val="nil"/>
              <w:bottom w:val="nil"/>
              <w:right w:val="nil"/>
            </w:tcBorders>
            <w:shd w:val="clear" w:color="auto" w:fill="auto"/>
            <w:vAlign w:val="center"/>
          </w:tcPr>
          <w:p w14:paraId="60676C08"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7AA8521C"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2662E8E5"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1" w:type="dxa"/>
            <w:tcBorders>
              <w:top w:val="nil"/>
              <w:left w:val="nil"/>
              <w:bottom w:val="nil"/>
              <w:right w:val="nil"/>
            </w:tcBorders>
            <w:shd w:val="clear" w:color="auto" w:fill="auto"/>
            <w:vAlign w:val="center"/>
          </w:tcPr>
          <w:p w14:paraId="3B8D623F"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28" w:type="dxa"/>
            <w:tcBorders>
              <w:top w:val="nil"/>
              <w:left w:val="nil"/>
              <w:bottom w:val="nil"/>
              <w:right w:val="nil"/>
            </w:tcBorders>
            <w:shd w:val="clear" w:color="auto" w:fill="auto"/>
            <w:vAlign w:val="center"/>
          </w:tcPr>
          <w:p w14:paraId="39FEE88C"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00" w:type="dxa"/>
            <w:tcBorders>
              <w:top w:val="nil"/>
              <w:left w:val="nil"/>
              <w:bottom w:val="nil"/>
              <w:right w:val="nil"/>
            </w:tcBorders>
            <w:shd w:val="clear" w:color="auto" w:fill="auto"/>
            <w:vAlign w:val="center"/>
          </w:tcPr>
          <w:p w14:paraId="032C1EA7" w14:textId="77777777" w:rsidR="007E286D" w:rsidRPr="00037DCC" w:rsidRDefault="007E286D" w:rsidP="00DF2F64">
            <w:pPr>
              <w:jc w:val="right"/>
              <w:rPr>
                <w:rFonts w:ascii="Calibri" w:eastAsia="Calibri" w:hAnsi="Calibri" w:cs="Calibri"/>
                <w:b/>
                <w:bCs/>
                <w:color w:val="000000" w:themeColor="text1"/>
                <w:sz w:val="19"/>
                <w:szCs w:val="19"/>
                <w:lang w:val="hr-HR"/>
              </w:rPr>
            </w:pPr>
          </w:p>
        </w:tc>
      </w:tr>
      <w:tr w:rsidR="007E286D" w:rsidRPr="00037DCC" w14:paraId="118892F4" w14:textId="77777777" w:rsidTr="00DF2F64">
        <w:trPr>
          <w:trHeight w:val="203"/>
        </w:trPr>
        <w:tc>
          <w:tcPr>
            <w:tcW w:w="4159" w:type="dxa"/>
            <w:tcBorders>
              <w:top w:val="nil"/>
              <w:left w:val="nil"/>
              <w:bottom w:val="nil"/>
              <w:right w:val="nil"/>
            </w:tcBorders>
            <w:shd w:val="clear" w:color="auto" w:fill="auto"/>
            <w:vAlign w:val="center"/>
            <w:hideMark/>
          </w:tcPr>
          <w:p w14:paraId="005AFD95" w14:textId="77777777"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Stanje 1. siječnja 20</w:t>
            </w:r>
            <w:r>
              <w:rPr>
                <w:rFonts w:ascii="Calibri" w:eastAsia="Calibri" w:hAnsi="Calibri" w:cs="Calibri"/>
                <w:color w:val="000000" w:themeColor="text1"/>
                <w:sz w:val="19"/>
                <w:szCs w:val="19"/>
                <w:lang w:val="hr-HR"/>
              </w:rPr>
              <w:t>20</w:t>
            </w:r>
            <w:r w:rsidRPr="00037DCC">
              <w:rPr>
                <w:rFonts w:ascii="Calibri" w:eastAsia="Calibri" w:hAnsi="Calibri" w:cs="Calibri"/>
                <w:color w:val="000000" w:themeColor="text1"/>
                <w:sz w:val="19"/>
                <w:szCs w:val="19"/>
                <w:lang w:val="hr-HR"/>
              </w:rPr>
              <w:t xml:space="preserve">. </w:t>
            </w:r>
          </w:p>
        </w:tc>
        <w:tc>
          <w:tcPr>
            <w:tcW w:w="1031" w:type="dxa"/>
            <w:shd w:val="clear" w:color="auto" w:fill="auto"/>
            <w:vAlign w:val="bottom"/>
          </w:tcPr>
          <w:p w14:paraId="3DBEDF5F"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164 </w:t>
            </w:r>
          </w:p>
        </w:tc>
        <w:tc>
          <w:tcPr>
            <w:tcW w:w="1031" w:type="dxa"/>
            <w:shd w:val="clear" w:color="auto" w:fill="auto"/>
            <w:vAlign w:val="bottom"/>
          </w:tcPr>
          <w:p w14:paraId="5E8C19B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18 </w:t>
            </w:r>
          </w:p>
        </w:tc>
        <w:tc>
          <w:tcPr>
            <w:tcW w:w="1031" w:type="dxa"/>
            <w:shd w:val="clear" w:color="auto" w:fill="auto"/>
            <w:vAlign w:val="bottom"/>
          </w:tcPr>
          <w:p w14:paraId="3FC3D11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35.382 </w:t>
            </w:r>
          </w:p>
        </w:tc>
        <w:tc>
          <w:tcPr>
            <w:tcW w:w="1028" w:type="dxa"/>
            <w:shd w:val="clear" w:color="auto" w:fill="auto"/>
            <w:vAlign w:val="bottom"/>
          </w:tcPr>
          <w:p w14:paraId="5639DF29"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6 </w:t>
            </w:r>
          </w:p>
        </w:tc>
        <w:tc>
          <w:tcPr>
            <w:tcW w:w="1100" w:type="dxa"/>
            <w:shd w:val="clear" w:color="auto" w:fill="auto"/>
            <w:vAlign w:val="bottom"/>
          </w:tcPr>
          <w:p w14:paraId="0533066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35.570 </w:t>
            </w:r>
          </w:p>
        </w:tc>
      </w:tr>
      <w:tr w:rsidR="007E286D" w:rsidRPr="00037DCC" w14:paraId="01712321" w14:textId="77777777" w:rsidTr="00DF2F64">
        <w:trPr>
          <w:trHeight w:val="203"/>
        </w:trPr>
        <w:tc>
          <w:tcPr>
            <w:tcW w:w="4159" w:type="dxa"/>
            <w:shd w:val="clear" w:color="auto" w:fill="auto"/>
          </w:tcPr>
          <w:p w14:paraId="3F7A5AB4"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1</w:t>
            </w:r>
          </w:p>
        </w:tc>
        <w:tc>
          <w:tcPr>
            <w:tcW w:w="1031" w:type="dxa"/>
            <w:shd w:val="clear" w:color="auto" w:fill="auto"/>
            <w:vAlign w:val="bottom"/>
          </w:tcPr>
          <w:p w14:paraId="53F690D8"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8 </w:t>
            </w:r>
          </w:p>
        </w:tc>
        <w:tc>
          <w:tcPr>
            <w:tcW w:w="1031" w:type="dxa"/>
            <w:shd w:val="clear" w:color="auto" w:fill="auto"/>
            <w:vAlign w:val="bottom"/>
          </w:tcPr>
          <w:p w14:paraId="351F8610"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w:t>
            </w:r>
          </w:p>
        </w:tc>
        <w:tc>
          <w:tcPr>
            <w:tcW w:w="1031" w:type="dxa"/>
            <w:shd w:val="clear" w:color="auto" w:fill="auto"/>
            <w:vAlign w:val="bottom"/>
          </w:tcPr>
          <w:p w14:paraId="1566D44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(7)</w:t>
            </w:r>
          </w:p>
        </w:tc>
        <w:tc>
          <w:tcPr>
            <w:tcW w:w="1028" w:type="dxa"/>
            <w:shd w:val="clear" w:color="auto" w:fill="auto"/>
            <w:vAlign w:val="bottom"/>
          </w:tcPr>
          <w:p w14:paraId="24E97D2F"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00" w:type="dxa"/>
            <w:shd w:val="clear" w:color="auto" w:fill="auto"/>
            <w:vAlign w:val="bottom"/>
          </w:tcPr>
          <w:p w14:paraId="2C743710"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6DFBD271" w14:textId="77777777" w:rsidTr="00DF2F64">
        <w:trPr>
          <w:trHeight w:val="203"/>
        </w:trPr>
        <w:tc>
          <w:tcPr>
            <w:tcW w:w="4159" w:type="dxa"/>
            <w:shd w:val="clear" w:color="auto" w:fill="auto"/>
          </w:tcPr>
          <w:p w14:paraId="6C5D52F2"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2</w:t>
            </w:r>
          </w:p>
        </w:tc>
        <w:tc>
          <w:tcPr>
            <w:tcW w:w="1031" w:type="dxa"/>
            <w:shd w:val="clear" w:color="auto" w:fill="auto"/>
            <w:vAlign w:val="bottom"/>
          </w:tcPr>
          <w:p w14:paraId="53440354"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31" w:type="dxa"/>
            <w:shd w:val="clear" w:color="auto" w:fill="auto"/>
            <w:vAlign w:val="bottom"/>
          </w:tcPr>
          <w:p w14:paraId="734084CE"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31" w:type="dxa"/>
            <w:shd w:val="clear" w:color="auto" w:fill="auto"/>
            <w:vAlign w:val="bottom"/>
          </w:tcPr>
          <w:p w14:paraId="0D33C42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28" w:type="dxa"/>
            <w:shd w:val="clear" w:color="auto" w:fill="auto"/>
            <w:vAlign w:val="bottom"/>
          </w:tcPr>
          <w:p w14:paraId="15F7F20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00" w:type="dxa"/>
            <w:shd w:val="clear" w:color="auto" w:fill="auto"/>
            <w:vAlign w:val="bottom"/>
          </w:tcPr>
          <w:p w14:paraId="640D517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7B973B3B" w14:textId="77777777" w:rsidTr="00DF2F64">
        <w:trPr>
          <w:trHeight w:val="203"/>
        </w:trPr>
        <w:tc>
          <w:tcPr>
            <w:tcW w:w="4159" w:type="dxa"/>
            <w:shd w:val="clear" w:color="auto" w:fill="auto"/>
            <w:hideMark/>
          </w:tcPr>
          <w:p w14:paraId="70C5356E"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3</w:t>
            </w:r>
          </w:p>
        </w:tc>
        <w:tc>
          <w:tcPr>
            <w:tcW w:w="1031" w:type="dxa"/>
            <w:shd w:val="clear" w:color="auto" w:fill="auto"/>
            <w:vAlign w:val="bottom"/>
          </w:tcPr>
          <w:p w14:paraId="589FAAE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w:t>
            </w:r>
          </w:p>
        </w:tc>
        <w:tc>
          <w:tcPr>
            <w:tcW w:w="1031" w:type="dxa"/>
            <w:shd w:val="clear" w:color="auto" w:fill="auto"/>
            <w:vAlign w:val="bottom"/>
          </w:tcPr>
          <w:p w14:paraId="006B6590" w14:textId="77777777" w:rsidR="007E286D" w:rsidRPr="00E944B0"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(9)</w:t>
            </w:r>
          </w:p>
        </w:tc>
        <w:tc>
          <w:tcPr>
            <w:tcW w:w="1031" w:type="dxa"/>
            <w:shd w:val="clear" w:color="auto" w:fill="auto"/>
            <w:vAlign w:val="bottom"/>
          </w:tcPr>
          <w:p w14:paraId="33240766" w14:textId="77777777" w:rsidR="007E286D" w:rsidRPr="00E944B0"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12 </w:t>
            </w:r>
          </w:p>
        </w:tc>
        <w:tc>
          <w:tcPr>
            <w:tcW w:w="1028" w:type="dxa"/>
            <w:shd w:val="clear" w:color="auto" w:fill="auto"/>
            <w:vAlign w:val="bottom"/>
          </w:tcPr>
          <w:p w14:paraId="083CB5D7" w14:textId="77777777" w:rsidR="007E286D" w:rsidRPr="00E944B0"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00" w:type="dxa"/>
            <w:shd w:val="clear" w:color="auto" w:fill="auto"/>
            <w:vAlign w:val="bottom"/>
          </w:tcPr>
          <w:p w14:paraId="1C18B9A9" w14:textId="77777777" w:rsidR="007E286D" w:rsidRPr="00E944B0"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3C20A2D3" w14:textId="77777777" w:rsidTr="00DF2F64">
        <w:trPr>
          <w:trHeight w:val="254"/>
        </w:trPr>
        <w:tc>
          <w:tcPr>
            <w:tcW w:w="4159" w:type="dxa"/>
            <w:tcBorders>
              <w:top w:val="nil"/>
              <w:left w:val="nil"/>
              <w:bottom w:val="nil"/>
              <w:right w:val="nil"/>
            </w:tcBorders>
            <w:shd w:val="clear" w:color="auto" w:fill="auto"/>
            <w:vAlign w:val="center"/>
            <w:hideMark/>
          </w:tcPr>
          <w:p w14:paraId="73C83CC8" w14:textId="0290FCA5"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Neto </w:t>
            </w:r>
            <w:r w:rsidR="000067C7">
              <w:rPr>
                <w:rFonts w:ascii="Calibri" w:eastAsia="Calibri" w:hAnsi="Calibri" w:cs="Calibri"/>
                <w:color w:val="000000" w:themeColor="text1"/>
                <w:sz w:val="19"/>
                <w:szCs w:val="19"/>
                <w:lang w:val="hr-HR"/>
              </w:rPr>
              <w:t>(</w:t>
            </w:r>
            <w:r w:rsidRPr="00037DCC">
              <w:rPr>
                <w:rFonts w:ascii="Calibri" w:eastAsia="Calibri" w:hAnsi="Calibri" w:cs="Calibri"/>
                <w:color w:val="000000" w:themeColor="text1"/>
                <w:sz w:val="19"/>
                <w:szCs w:val="19"/>
                <w:lang w:val="hr-HR"/>
              </w:rPr>
              <w:t>smanjenje</w:t>
            </w:r>
            <w:r w:rsidR="000067C7">
              <w:rPr>
                <w:rFonts w:ascii="Calibri" w:eastAsia="Calibri" w:hAnsi="Calibri" w:cs="Calibri"/>
                <w:color w:val="000000" w:themeColor="text1"/>
                <w:sz w:val="19"/>
                <w:szCs w:val="19"/>
                <w:lang w:val="hr-HR"/>
              </w:rPr>
              <w:t>)</w:t>
            </w:r>
            <w:r>
              <w:rPr>
                <w:rFonts w:ascii="Calibri" w:eastAsia="Calibri" w:hAnsi="Calibri" w:cs="Calibri"/>
                <w:color w:val="000000" w:themeColor="text1"/>
                <w:sz w:val="19"/>
                <w:szCs w:val="19"/>
                <w:lang w:val="hr-HR"/>
              </w:rPr>
              <w:t xml:space="preserve"> </w:t>
            </w:r>
            <w:r w:rsidRPr="00037DCC">
              <w:rPr>
                <w:rFonts w:ascii="Calibri" w:eastAsia="Calibri" w:hAnsi="Calibri" w:cs="Calibri"/>
                <w:color w:val="000000" w:themeColor="text1"/>
                <w:sz w:val="19"/>
                <w:szCs w:val="19"/>
                <w:lang w:val="hr-HR"/>
              </w:rPr>
              <w:t xml:space="preserve">rezerviranja za očekivane gubitke </w:t>
            </w:r>
          </w:p>
        </w:tc>
        <w:tc>
          <w:tcPr>
            <w:tcW w:w="1031" w:type="dxa"/>
            <w:shd w:val="clear" w:color="auto" w:fill="auto"/>
            <w:vAlign w:val="bottom"/>
          </w:tcPr>
          <w:p w14:paraId="63D0ADEE"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(35)</w:t>
            </w:r>
          </w:p>
        </w:tc>
        <w:tc>
          <w:tcPr>
            <w:tcW w:w="1031" w:type="dxa"/>
            <w:shd w:val="clear" w:color="auto" w:fill="auto"/>
            <w:vAlign w:val="bottom"/>
          </w:tcPr>
          <w:p w14:paraId="57AD653E"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(7)</w:t>
            </w:r>
          </w:p>
        </w:tc>
        <w:tc>
          <w:tcPr>
            <w:tcW w:w="1031" w:type="dxa"/>
            <w:shd w:val="clear" w:color="auto" w:fill="auto"/>
            <w:vAlign w:val="bottom"/>
          </w:tcPr>
          <w:p w14:paraId="3211D6F0"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(989)</w:t>
            </w:r>
          </w:p>
        </w:tc>
        <w:tc>
          <w:tcPr>
            <w:tcW w:w="1028" w:type="dxa"/>
            <w:shd w:val="clear" w:color="auto" w:fill="auto"/>
            <w:vAlign w:val="bottom"/>
          </w:tcPr>
          <w:p w14:paraId="716F7FBD"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w:t>
            </w:r>
          </w:p>
        </w:tc>
        <w:tc>
          <w:tcPr>
            <w:tcW w:w="1100" w:type="dxa"/>
            <w:shd w:val="clear" w:color="auto" w:fill="auto"/>
            <w:vAlign w:val="bottom"/>
          </w:tcPr>
          <w:p w14:paraId="5D846B99"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(1.032)</w:t>
            </w:r>
          </w:p>
        </w:tc>
      </w:tr>
      <w:tr w:rsidR="007E286D" w:rsidRPr="00037DCC" w14:paraId="4B08BC08" w14:textId="77777777" w:rsidTr="00DF2F64">
        <w:trPr>
          <w:trHeight w:val="293"/>
        </w:trPr>
        <w:tc>
          <w:tcPr>
            <w:tcW w:w="4159" w:type="dxa"/>
            <w:tcBorders>
              <w:top w:val="nil"/>
              <w:left w:val="nil"/>
              <w:bottom w:val="nil"/>
              <w:right w:val="nil"/>
            </w:tcBorders>
            <w:shd w:val="clear" w:color="auto" w:fill="auto"/>
            <w:vAlign w:val="bottom"/>
          </w:tcPr>
          <w:p w14:paraId="4B13551D" w14:textId="77777777" w:rsidR="007E286D" w:rsidRPr="00037DCC" w:rsidRDefault="007E286D" w:rsidP="00DF2F64">
            <w:pPr>
              <w:rPr>
                <w:rFonts w:ascii="Calibri" w:eastAsia="Calibri" w:hAnsi="Calibri" w:cs="Calibri"/>
                <w:color w:val="000000" w:themeColor="text1"/>
                <w:sz w:val="19"/>
                <w:szCs w:val="19"/>
                <w:lang w:val="hr-HR"/>
              </w:rPr>
            </w:pPr>
            <w:r w:rsidRPr="003A0A44">
              <w:rPr>
                <w:rFonts w:ascii="Calibri" w:eastAsia="Calibri" w:hAnsi="Calibri" w:cs="Calibri"/>
                <w:color w:val="000000" w:themeColor="text1"/>
                <w:sz w:val="19"/>
                <w:szCs w:val="19"/>
                <w:lang w:val="hr-HR"/>
              </w:rPr>
              <w:t>Preuzimanje nekretnine</w:t>
            </w:r>
          </w:p>
        </w:tc>
        <w:tc>
          <w:tcPr>
            <w:tcW w:w="1031" w:type="dxa"/>
            <w:tcBorders>
              <w:top w:val="nil"/>
              <w:left w:val="nil"/>
              <w:bottom w:val="nil"/>
              <w:right w:val="nil"/>
            </w:tcBorders>
            <w:shd w:val="clear" w:color="auto" w:fill="auto"/>
            <w:vAlign w:val="bottom"/>
          </w:tcPr>
          <w:p w14:paraId="3FB518EB" w14:textId="77777777" w:rsidR="007E286D" w:rsidRPr="00037DCC" w:rsidRDefault="007E286D" w:rsidP="00DF2F64">
            <w:pPr>
              <w:jc w:val="right"/>
              <w:rPr>
                <w:rFonts w:ascii="Calibri" w:eastAsia="Calibri" w:hAnsi="Calibri" w:cs="Calibri"/>
                <w:color w:val="000000" w:themeColor="text1"/>
                <w:sz w:val="19"/>
                <w:szCs w:val="19"/>
                <w:lang w:val="hr-HR"/>
              </w:rPr>
            </w:pPr>
            <w:r w:rsidRPr="00D619C0">
              <w:rPr>
                <w:rFonts w:ascii="Calibri" w:eastAsia="Calibri" w:hAnsi="Calibri" w:cs="Calibri"/>
                <w:color w:val="000000" w:themeColor="text1"/>
                <w:sz w:val="19"/>
                <w:szCs w:val="19"/>
                <w:lang w:val="hr-HR"/>
              </w:rPr>
              <w:t xml:space="preserve"> - </w:t>
            </w:r>
          </w:p>
        </w:tc>
        <w:tc>
          <w:tcPr>
            <w:tcW w:w="1031" w:type="dxa"/>
            <w:tcBorders>
              <w:top w:val="nil"/>
              <w:left w:val="nil"/>
              <w:bottom w:val="nil"/>
              <w:right w:val="nil"/>
            </w:tcBorders>
            <w:shd w:val="clear" w:color="auto" w:fill="auto"/>
            <w:vAlign w:val="bottom"/>
          </w:tcPr>
          <w:p w14:paraId="2189D1FB" w14:textId="77777777" w:rsidR="007E286D" w:rsidRPr="00037DCC" w:rsidRDefault="007E286D" w:rsidP="00DF2F64">
            <w:pPr>
              <w:jc w:val="right"/>
              <w:rPr>
                <w:rFonts w:ascii="Calibri" w:eastAsia="Calibri" w:hAnsi="Calibri" w:cs="Calibri"/>
                <w:color w:val="000000" w:themeColor="text1"/>
                <w:sz w:val="19"/>
                <w:szCs w:val="19"/>
                <w:lang w:val="hr-HR"/>
              </w:rPr>
            </w:pPr>
            <w:r w:rsidRPr="00D619C0">
              <w:rPr>
                <w:rFonts w:ascii="Calibri" w:eastAsia="Calibri" w:hAnsi="Calibri" w:cs="Calibri"/>
                <w:color w:val="000000" w:themeColor="text1"/>
                <w:sz w:val="19"/>
                <w:szCs w:val="19"/>
                <w:lang w:val="hr-HR"/>
              </w:rPr>
              <w:t xml:space="preserve"> - </w:t>
            </w:r>
          </w:p>
        </w:tc>
        <w:tc>
          <w:tcPr>
            <w:tcW w:w="1031" w:type="dxa"/>
            <w:tcBorders>
              <w:top w:val="nil"/>
              <w:left w:val="nil"/>
              <w:bottom w:val="nil"/>
              <w:right w:val="nil"/>
            </w:tcBorders>
            <w:shd w:val="clear" w:color="auto" w:fill="auto"/>
            <w:vAlign w:val="bottom"/>
          </w:tcPr>
          <w:p w14:paraId="3F493F29" w14:textId="77777777" w:rsidR="007E286D" w:rsidRPr="00037DCC" w:rsidRDefault="007E286D" w:rsidP="00DF2F64">
            <w:pPr>
              <w:jc w:val="right"/>
              <w:rPr>
                <w:rFonts w:ascii="Calibri" w:eastAsia="Calibri" w:hAnsi="Calibri" w:cs="Calibri"/>
                <w:color w:val="000000" w:themeColor="text1"/>
                <w:sz w:val="19"/>
                <w:szCs w:val="19"/>
                <w:lang w:val="hr-HR"/>
              </w:rPr>
            </w:pPr>
            <w:r w:rsidRPr="00D619C0">
              <w:rPr>
                <w:rFonts w:ascii="Calibri" w:eastAsia="Calibri" w:hAnsi="Calibri" w:cs="Calibri"/>
                <w:color w:val="000000" w:themeColor="text1"/>
                <w:sz w:val="19"/>
                <w:szCs w:val="19"/>
                <w:lang w:val="hr-HR"/>
              </w:rPr>
              <w:t xml:space="preserve"> (2)</w:t>
            </w:r>
          </w:p>
        </w:tc>
        <w:tc>
          <w:tcPr>
            <w:tcW w:w="1028" w:type="dxa"/>
            <w:tcBorders>
              <w:top w:val="nil"/>
              <w:left w:val="nil"/>
              <w:bottom w:val="nil"/>
              <w:right w:val="nil"/>
            </w:tcBorders>
            <w:shd w:val="clear" w:color="auto" w:fill="auto"/>
            <w:vAlign w:val="bottom"/>
          </w:tcPr>
          <w:p w14:paraId="7808CB7A" w14:textId="77777777" w:rsidR="007E286D" w:rsidRPr="00037DCC" w:rsidRDefault="007E286D" w:rsidP="00DF2F64">
            <w:pPr>
              <w:jc w:val="right"/>
              <w:rPr>
                <w:rFonts w:ascii="Calibri" w:eastAsia="Calibri" w:hAnsi="Calibri" w:cs="Calibri"/>
                <w:color w:val="000000" w:themeColor="text1"/>
                <w:sz w:val="19"/>
                <w:szCs w:val="19"/>
                <w:lang w:val="hr-HR"/>
              </w:rPr>
            </w:pPr>
            <w:r w:rsidRPr="00D619C0">
              <w:rPr>
                <w:rFonts w:ascii="Calibri" w:eastAsia="Calibri" w:hAnsi="Calibri" w:cs="Calibri"/>
                <w:color w:val="000000" w:themeColor="text1"/>
                <w:sz w:val="19"/>
                <w:szCs w:val="19"/>
                <w:lang w:val="hr-HR"/>
              </w:rPr>
              <w:t xml:space="preserve"> - </w:t>
            </w:r>
          </w:p>
        </w:tc>
        <w:tc>
          <w:tcPr>
            <w:tcW w:w="1100" w:type="dxa"/>
            <w:tcBorders>
              <w:top w:val="nil"/>
              <w:left w:val="nil"/>
              <w:bottom w:val="nil"/>
              <w:right w:val="nil"/>
            </w:tcBorders>
            <w:shd w:val="clear" w:color="auto" w:fill="auto"/>
            <w:vAlign w:val="bottom"/>
          </w:tcPr>
          <w:p w14:paraId="04730162" w14:textId="77777777" w:rsidR="007E286D" w:rsidRPr="00037DCC" w:rsidRDefault="007E286D" w:rsidP="00DF2F64">
            <w:pPr>
              <w:jc w:val="right"/>
              <w:rPr>
                <w:rFonts w:ascii="Calibri" w:eastAsia="Calibri" w:hAnsi="Calibri" w:cs="Calibri"/>
                <w:color w:val="000000" w:themeColor="text1"/>
                <w:sz w:val="19"/>
                <w:szCs w:val="19"/>
                <w:lang w:val="hr-HR"/>
              </w:rPr>
            </w:pPr>
            <w:r w:rsidRPr="00D619C0">
              <w:rPr>
                <w:rFonts w:ascii="Calibri" w:eastAsia="Calibri" w:hAnsi="Calibri" w:cs="Calibri"/>
                <w:color w:val="000000" w:themeColor="text1"/>
                <w:sz w:val="19"/>
                <w:szCs w:val="19"/>
                <w:lang w:val="hr-HR"/>
              </w:rPr>
              <w:t xml:space="preserve"> (2)</w:t>
            </w:r>
          </w:p>
        </w:tc>
      </w:tr>
      <w:tr w:rsidR="007E286D" w:rsidRPr="00037DCC" w14:paraId="1D9FA134" w14:textId="77777777" w:rsidTr="00DF2F64">
        <w:trPr>
          <w:trHeight w:val="213"/>
        </w:trPr>
        <w:tc>
          <w:tcPr>
            <w:tcW w:w="4159" w:type="dxa"/>
            <w:tcBorders>
              <w:top w:val="nil"/>
              <w:left w:val="nil"/>
              <w:bottom w:val="nil"/>
              <w:right w:val="nil"/>
            </w:tcBorders>
            <w:shd w:val="clear" w:color="auto" w:fill="auto"/>
            <w:vAlign w:val="center"/>
            <w:hideMark/>
          </w:tcPr>
          <w:p w14:paraId="292257EC" w14:textId="203C5E81"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Neto </w:t>
            </w:r>
            <w:r>
              <w:rPr>
                <w:rFonts w:ascii="Calibri" w:eastAsia="Calibri" w:hAnsi="Calibri" w:cs="Calibri"/>
                <w:color w:val="000000" w:themeColor="text1"/>
                <w:sz w:val="19"/>
                <w:szCs w:val="19"/>
                <w:lang w:val="hr-HR"/>
              </w:rPr>
              <w:t>dobit</w:t>
            </w:r>
            <w:r w:rsidR="000E117F">
              <w:rPr>
                <w:rFonts w:ascii="Calibri" w:eastAsia="Calibri" w:hAnsi="Calibri" w:cs="Calibri"/>
                <w:color w:val="000000" w:themeColor="text1"/>
                <w:sz w:val="19"/>
                <w:szCs w:val="19"/>
                <w:lang w:val="hr-HR"/>
              </w:rPr>
              <w:t>/gubit</w:t>
            </w:r>
            <w:r>
              <w:rPr>
                <w:rFonts w:ascii="Calibri" w:eastAsia="Calibri" w:hAnsi="Calibri" w:cs="Calibri"/>
                <w:color w:val="000000" w:themeColor="text1"/>
                <w:sz w:val="19"/>
                <w:szCs w:val="19"/>
                <w:lang w:val="hr-HR"/>
              </w:rPr>
              <w:t>ak</w:t>
            </w:r>
            <w:r w:rsidRPr="00037DCC">
              <w:rPr>
                <w:rFonts w:ascii="Calibri" w:eastAsia="Calibri" w:hAnsi="Calibri" w:cs="Calibri"/>
                <w:color w:val="000000" w:themeColor="text1"/>
                <w:sz w:val="19"/>
                <w:szCs w:val="19"/>
                <w:lang w:val="hr-HR"/>
              </w:rPr>
              <w:t xml:space="preserve"> od tečajnih razlika po rezerviranjima za očekivane gubitke</w:t>
            </w:r>
          </w:p>
        </w:tc>
        <w:tc>
          <w:tcPr>
            <w:tcW w:w="1031" w:type="dxa"/>
            <w:tcBorders>
              <w:top w:val="nil"/>
              <w:left w:val="nil"/>
              <w:right w:val="nil"/>
            </w:tcBorders>
            <w:shd w:val="clear" w:color="auto" w:fill="auto"/>
            <w:vAlign w:val="bottom"/>
          </w:tcPr>
          <w:p w14:paraId="2593CA7C"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31" w:type="dxa"/>
            <w:tcBorders>
              <w:top w:val="nil"/>
              <w:left w:val="nil"/>
              <w:right w:val="nil"/>
            </w:tcBorders>
            <w:shd w:val="clear" w:color="auto" w:fill="auto"/>
            <w:vAlign w:val="bottom"/>
          </w:tcPr>
          <w:p w14:paraId="31CBB10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31" w:type="dxa"/>
            <w:tcBorders>
              <w:top w:val="nil"/>
              <w:left w:val="nil"/>
              <w:right w:val="nil"/>
            </w:tcBorders>
            <w:shd w:val="clear" w:color="auto" w:fill="auto"/>
            <w:vAlign w:val="bottom"/>
          </w:tcPr>
          <w:p w14:paraId="6E53BD19"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(37)</w:t>
            </w:r>
          </w:p>
        </w:tc>
        <w:tc>
          <w:tcPr>
            <w:tcW w:w="1028" w:type="dxa"/>
            <w:tcBorders>
              <w:top w:val="nil"/>
              <w:left w:val="nil"/>
              <w:right w:val="nil"/>
            </w:tcBorders>
            <w:shd w:val="clear" w:color="auto" w:fill="auto"/>
            <w:vAlign w:val="bottom"/>
          </w:tcPr>
          <w:p w14:paraId="1D8A5A93"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00" w:type="dxa"/>
            <w:tcBorders>
              <w:top w:val="nil"/>
              <w:left w:val="nil"/>
              <w:right w:val="nil"/>
            </w:tcBorders>
            <w:shd w:val="clear" w:color="auto" w:fill="auto"/>
            <w:vAlign w:val="bottom"/>
          </w:tcPr>
          <w:p w14:paraId="5FC181D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(37)</w:t>
            </w:r>
          </w:p>
        </w:tc>
      </w:tr>
      <w:tr w:rsidR="007E286D" w:rsidRPr="00037DCC" w14:paraId="19626D53" w14:textId="77777777" w:rsidTr="00DF2F64">
        <w:trPr>
          <w:trHeight w:val="213"/>
        </w:trPr>
        <w:tc>
          <w:tcPr>
            <w:tcW w:w="4159" w:type="dxa"/>
            <w:tcBorders>
              <w:top w:val="nil"/>
              <w:left w:val="nil"/>
              <w:bottom w:val="nil"/>
              <w:right w:val="nil"/>
            </w:tcBorders>
            <w:shd w:val="clear" w:color="auto" w:fill="auto"/>
            <w:vAlign w:val="center"/>
          </w:tcPr>
          <w:p w14:paraId="0FF7F7EC" w14:textId="77777777"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Ostala usklađenja</w:t>
            </w:r>
          </w:p>
        </w:tc>
        <w:tc>
          <w:tcPr>
            <w:tcW w:w="1031" w:type="dxa"/>
            <w:tcBorders>
              <w:top w:val="nil"/>
              <w:left w:val="nil"/>
              <w:bottom w:val="single" w:sz="8" w:space="0" w:color="auto"/>
              <w:right w:val="nil"/>
            </w:tcBorders>
            <w:shd w:val="clear" w:color="auto" w:fill="auto"/>
            <w:vAlign w:val="bottom"/>
          </w:tcPr>
          <w:p w14:paraId="36EEDCC5"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37 </w:t>
            </w:r>
          </w:p>
        </w:tc>
        <w:tc>
          <w:tcPr>
            <w:tcW w:w="1031" w:type="dxa"/>
            <w:tcBorders>
              <w:top w:val="nil"/>
              <w:left w:val="nil"/>
              <w:bottom w:val="single" w:sz="8" w:space="0" w:color="auto"/>
              <w:right w:val="nil"/>
            </w:tcBorders>
            <w:shd w:val="clear" w:color="auto" w:fill="auto"/>
            <w:vAlign w:val="bottom"/>
          </w:tcPr>
          <w:p w14:paraId="049848B6"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31" w:type="dxa"/>
            <w:tcBorders>
              <w:top w:val="nil"/>
              <w:left w:val="nil"/>
              <w:bottom w:val="single" w:sz="8" w:space="0" w:color="auto"/>
              <w:right w:val="nil"/>
            </w:tcBorders>
            <w:shd w:val="clear" w:color="auto" w:fill="auto"/>
            <w:vAlign w:val="bottom"/>
          </w:tcPr>
          <w:p w14:paraId="612A2B1B"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28" w:type="dxa"/>
            <w:tcBorders>
              <w:top w:val="nil"/>
              <w:left w:val="nil"/>
              <w:bottom w:val="single" w:sz="8" w:space="0" w:color="auto"/>
              <w:right w:val="nil"/>
            </w:tcBorders>
            <w:shd w:val="clear" w:color="auto" w:fill="auto"/>
            <w:vAlign w:val="bottom"/>
          </w:tcPr>
          <w:p w14:paraId="29C4A578"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00" w:type="dxa"/>
            <w:tcBorders>
              <w:top w:val="nil"/>
              <w:left w:val="nil"/>
              <w:bottom w:val="single" w:sz="8" w:space="0" w:color="auto"/>
              <w:right w:val="nil"/>
            </w:tcBorders>
            <w:shd w:val="clear" w:color="auto" w:fill="auto"/>
            <w:vAlign w:val="bottom"/>
          </w:tcPr>
          <w:p w14:paraId="780CAD54"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37 </w:t>
            </w:r>
          </w:p>
        </w:tc>
      </w:tr>
      <w:tr w:rsidR="007E286D" w:rsidRPr="00037DCC" w14:paraId="266AC4A3" w14:textId="77777777" w:rsidTr="00DF2F64">
        <w:trPr>
          <w:trHeight w:val="213"/>
        </w:trPr>
        <w:tc>
          <w:tcPr>
            <w:tcW w:w="4159" w:type="dxa"/>
            <w:tcBorders>
              <w:top w:val="nil"/>
              <w:left w:val="nil"/>
              <w:bottom w:val="nil"/>
              <w:right w:val="nil"/>
            </w:tcBorders>
            <w:shd w:val="clear" w:color="auto" w:fill="auto"/>
            <w:vAlign w:val="bottom"/>
            <w:hideMark/>
          </w:tcPr>
          <w:p w14:paraId="7008BBBA"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Stanje 31. prosinca 20</w:t>
            </w:r>
            <w:r>
              <w:rPr>
                <w:rFonts w:ascii="Calibri" w:eastAsia="Calibri" w:hAnsi="Calibri" w:cs="Calibri"/>
                <w:b/>
                <w:bCs/>
                <w:color w:val="000000" w:themeColor="text1"/>
                <w:sz w:val="19"/>
                <w:szCs w:val="19"/>
                <w:lang w:val="hr-HR"/>
              </w:rPr>
              <w:t>20</w:t>
            </w:r>
            <w:r w:rsidRPr="00037DCC">
              <w:rPr>
                <w:rFonts w:ascii="Calibri" w:eastAsia="Calibri" w:hAnsi="Calibri" w:cs="Calibri"/>
                <w:b/>
                <w:bCs/>
                <w:color w:val="000000" w:themeColor="text1"/>
                <w:sz w:val="19"/>
                <w:szCs w:val="19"/>
                <w:lang w:val="hr-HR"/>
              </w:rPr>
              <w:t>.</w:t>
            </w:r>
          </w:p>
        </w:tc>
        <w:tc>
          <w:tcPr>
            <w:tcW w:w="1031" w:type="dxa"/>
            <w:tcBorders>
              <w:top w:val="nil"/>
              <w:left w:val="nil"/>
              <w:bottom w:val="single" w:sz="12" w:space="0" w:color="auto"/>
              <w:right w:val="nil"/>
            </w:tcBorders>
            <w:shd w:val="clear" w:color="auto" w:fill="auto"/>
            <w:vAlign w:val="bottom"/>
          </w:tcPr>
          <w:p w14:paraId="1A16BFB7" w14:textId="77777777" w:rsidR="007E286D" w:rsidRPr="004F035F"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171 </w:t>
            </w:r>
          </w:p>
        </w:tc>
        <w:tc>
          <w:tcPr>
            <w:tcW w:w="1031" w:type="dxa"/>
            <w:tcBorders>
              <w:top w:val="nil"/>
              <w:left w:val="nil"/>
              <w:bottom w:val="single" w:sz="12" w:space="0" w:color="auto"/>
              <w:right w:val="nil"/>
            </w:tcBorders>
            <w:shd w:val="clear" w:color="auto" w:fill="auto"/>
            <w:vAlign w:val="bottom"/>
          </w:tcPr>
          <w:p w14:paraId="75C58DBE" w14:textId="77777777" w:rsidR="007E286D" w:rsidRPr="004F035F"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1 </w:t>
            </w:r>
          </w:p>
        </w:tc>
        <w:tc>
          <w:tcPr>
            <w:tcW w:w="1031" w:type="dxa"/>
            <w:tcBorders>
              <w:top w:val="nil"/>
              <w:left w:val="nil"/>
              <w:bottom w:val="single" w:sz="12" w:space="0" w:color="auto"/>
              <w:right w:val="nil"/>
            </w:tcBorders>
            <w:shd w:val="clear" w:color="auto" w:fill="auto"/>
            <w:vAlign w:val="bottom"/>
          </w:tcPr>
          <w:p w14:paraId="36DBB00E" w14:textId="77777777" w:rsidR="007E286D" w:rsidRPr="004F035F"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34.359 </w:t>
            </w:r>
          </w:p>
        </w:tc>
        <w:tc>
          <w:tcPr>
            <w:tcW w:w="1028" w:type="dxa"/>
            <w:tcBorders>
              <w:top w:val="nil"/>
              <w:left w:val="nil"/>
              <w:bottom w:val="single" w:sz="12" w:space="0" w:color="auto"/>
              <w:right w:val="nil"/>
            </w:tcBorders>
            <w:shd w:val="clear" w:color="auto" w:fill="auto"/>
            <w:vAlign w:val="bottom"/>
          </w:tcPr>
          <w:p w14:paraId="24FDD0A5" w14:textId="77777777" w:rsidR="007E286D" w:rsidRPr="004F035F"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5 </w:t>
            </w:r>
          </w:p>
        </w:tc>
        <w:tc>
          <w:tcPr>
            <w:tcW w:w="1100" w:type="dxa"/>
            <w:tcBorders>
              <w:top w:val="nil"/>
              <w:left w:val="nil"/>
              <w:bottom w:val="single" w:sz="12" w:space="0" w:color="auto"/>
              <w:right w:val="nil"/>
            </w:tcBorders>
            <w:shd w:val="clear" w:color="auto" w:fill="auto"/>
            <w:vAlign w:val="bottom"/>
          </w:tcPr>
          <w:p w14:paraId="383A0F53" w14:textId="77777777" w:rsidR="007E286D" w:rsidRPr="004F035F" w:rsidRDefault="007E286D" w:rsidP="00DF2F64">
            <w:pPr>
              <w:jc w:val="right"/>
              <w:rPr>
                <w:rFonts w:ascii="Calibri" w:eastAsia="Calibri" w:hAnsi="Calibri" w:cs="Calibri"/>
                <w:b/>
                <w:color w:val="000000" w:themeColor="text1"/>
                <w:sz w:val="19"/>
                <w:szCs w:val="19"/>
                <w:lang w:val="hr-HR"/>
              </w:rPr>
            </w:pPr>
            <w:r w:rsidRPr="00F625B3">
              <w:rPr>
                <w:rFonts w:ascii="Calibri" w:eastAsia="Calibri" w:hAnsi="Calibri" w:cs="Calibri"/>
                <w:b/>
                <w:color w:val="000000" w:themeColor="text1"/>
                <w:sz w:val="19"/>
                <w:szCs w:val="19"/>
                <w:lang w:val="hr-HR"/>
              </w:rPr>
              <w:t xml:space="preserve"> 34.536 </w:t>
            </w:r>
          </w:p>
        </w:tc>
      </w:tr>
    </w:tbl>
    <w:p w14:paraId="23F27A0A" w14:textId="77777777" w:rsidR="007E286D" w:rsidRPr="00037DCC" w:rsidRDefault="007E286D" w:rsidP="00890F29">
      <w:pPr>
        <w:rPr>
          <w:rFonts w:ascii="Calibri" w:eastAsia="Calibri" w:hAnsi="Calibri"/>
          <w:color w:val="000000" w:themeColor="text1"/>
          <w:sz w:val="22"/>
          <w:szCs w:val="22"/>
          <w:lang w:val="hr-HR"/>
        </w:rPr>
      </w:pPr>
    </w:p>
    <w:p w14:paraId="35F438F8" w14:textId="77777777" w:rsidR="00890F29" w:rsidRPr="00037DCC" w:rsidRDefault="00890F29" w:rsidP="00890F29">
      <w:pPr>
        <w:spacing w:after="160" w:line="259" w:lineRule="auto"/>
        <w:rPr>
          <w:rFonts w:ascii="Calibri" w:eastAsia="Calibri" w:hAnsi="Calibri" w:cs="Arial"/>
          <w:color w:val="000000" w:themeColor="text1"/>
          <w:sz w:val="22"/>
          <w:szCs w:val="22"/>
          <w:lang w:val="hr-HR"/>
        </w:rPr>
        <w:sectPr w:rsidR="00890F29" w:rsidRPr="00037DCC" w:rsidSect="00623DBA">
          <w:pgSz w:w="11906" w:h="16838"/>
          <w:pgMar w:top="1418" w:right="1134" w:bottom="1134" w:left="1418" w:header="708" w:footer="708" w:gutter="0"/>
          <w:cols w:space="708"/>
          <w:docGrid w:linePitch="360"/>
        </w:sectPr>
      </w:pPr>
    </w:p>
    <w:p w14:paraId="753A6452" w14:textId="77777777" w:rsidR="00890F29" w:rsidRPr="00037DCC" w:rsidRDefault="00890F29" w:rsidP="00890F29">
      <w:pPr>
        <w:keepNext/>
        <w:jc w:val="both"/>
        <w:rPr>
          <w:rFonts w:ascii="Calibri" w:hAnsi="Calibri" w:cs="Arial"/>
          <w:b/>
          <w:bCs/>
          <w:color w:val="000000" w:themeColor="text1"/>
          <w:sz w:val="22"/>
          <w:szCs w:val="22"/>
          <w:lang w:val="hr-HR"/>
        </w:rPr>
      </w:pPr>
    </w:p>
    <w:p w14:paraId="5C27A303" w14:textId="40317004" w:rsidR="00890F29" w:rsidRDefault="00092418" w:rsidP="006B0FC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ab/>
        <w:t>Upravljanje rizicima (nastavak)</w:t>
      </w:r>
    </w:p>
    <w:p w14:paraId="5AB8EBD6" w14:textId="77777777" w:rsidR="006B0FC9" w:rsidRPr="00037DCC" w:rsidRDefault="006B0FC9" w:rsidP="00BA3A62">
      <w:pPr>
        <w:keepNext/>
        <w:jc w:val="both"/>
        <w:rPr>
          <w:rFonts w:ascii="Calibri" w:hAnsi="Calibri" w:cs="Arial"/>
          <w:b/>
          <w:bCs/>
          <w:color w:val="000000" w:themeColor="text1"/>
          <w:sz w:val="22"/>
          <w:szCs w:val="22"/>
          <w:lang w:val="hr-HR"/>
        </w:rPr>
      </w:pPr>
    </w:p>
    <w:p w14:paraId="77A5826D" w14:textId="6625F38D" w:rsidR="00890F29" w:rsidRDefault="00092418" w:rsidP="006B0FC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 xml:space="preserve">.3. </w:t>
      </w:r>
      <w:r w:rsidR="00890F29" w:rsidRPr="00037DCC">
        <w:rPr>
          <w:rFonts w:ascii="Calibri" w:hAnsi="Calibri" w:cs="Arial"/>
          <w:b/>
          <w:bCs/>
          <w:color w:val="000000" w:themeColor="text1"/>
          <w:sz w:val="22"/>
          <w:szCs w:val="22"/>
          <w:lang w:val="hr-HR"/>
        </w:rPr>
        <w:tab/>
        <w:t>Kreditni rizik (nastavak)</w:t>
      </w:r>
    </w:p>
    <w:p w14:paraId="3C731760" w14:textId="77777777" w:rsidR="006B0FC9" w:rsidRPr="00037DCC" w:rsidRDefault="006B0FC9" w:rsidP="007F5B1C">
      <w:pPr>
        <w:keepNext/>
        <w:jc w:val="both"/>
        <w:rPr>
          <w:rFonts w:ascii="Calibri" w:hAnsi="Calibri" w:cs="Arial"/>
          <w:b/>
          <w:bCs/>
          <w:color w:val="000000" w:themeColor="text1"/>
          <w:sz w:val="22"/>
          <w:szCs w:val="22"/>
          <w:lang w:val="hr-HR"/>
        </w:rPr>
      </w:pPr>
    </w:p>
    <w:p w14:paraId="238995B9" w14:textId="2654A4FB" w:rsidR="00890F29" w:rsidRDefault="00890F29" w:rsidP="006B0FC9">
      <w:pPr>
        <w:keepNext/>
        <w:tabs>
          <w:tab w:val="left" w:pos="284"/>
        </w:tabs>
        <w:jc w:val="both"/>
        <w:rPr>
          <w:rFonts w:ascii="Calibri" w:hAnsi="Calibri" w:cs="Arial"/>
          <w:bCs/>
          <w:i/>
          <w:color w:val="000000" w:themeColor="text1"/>
          <w:sz w:val="22"/>
          <w:szCs w:val="22"/>
          <w:lang w:val="hr-HR"/>
        </w:rPr>
      </w:pPr>
      <w:r w:rsidRPr="00037DCC">
        <w:rPr>
          <w:rFonts w:ascii="Calibri" w:hAnsi="Calibri" w:cs="Arial"/>
          <w:bCs/>
          <w:i/>
          <w:color w:val="000000" w:themeColor="text1"/>
          <w:sz w:val="22"/>
          <w:szCs w:val="22"/>
          <w:lang w:val="hr-HR"/>
        </w:rPr>
        <w:t>i.</w:t>
      </w:r>
      <w:r w:rsidRPr="00037DCC">
        <w:rPr>
          <w:rFonts w:ascii="Calibri" w:hAnsi="Calibri" w:cs="Arial"/>
          <w:bCs/>
          <w:i/>
          <w:color w:val="000000" w:themeColor="text1"/>
          <w:sz w:val="22"/>
          <w:szCs w:val="22"/>
          <w:lang w:val="hr-HR"/>
        </w:rPr>
        <w:tab/>
        <w:t>Promjene po rezerviranjima (nastavak)</w:t>
      </w:r>
    </w:p>
    <w:p w14:paraId="1849F944" w14:textId="77777777" w:rsidR="006B0FC9" w:rsidRPr="00037DCC" w:rsidRDefault="006B0FC9" w:rsidP="007F5B1C">
      <w:pPr>
        <w:keepNext/>
        <w:tabs>
          <w:tab w:val="left" w:pos="284"/>
        </w:tabs>
        <w:jc w:val="both"/>
        <w:rPr>
          <w:rFonts w:ascii="Calibri" w:hAnsi="Calibri" w:cs="Arial"/>
          <w:bCs/>
          <w:i/>
          <w:color w:val="000000" w:themeColor="text1"/>
          <w:sz w:val="22"/>
          <w:szCs w:val="22"/>
          <w:lang w:val="hr-HR"/>
        </w:rPr>
      </w:pPr>
    </w:p>
    <w:p w14:paraId="70419313" w14:textId="77777777" w:rsidR="00890F29" w:rsidRPr="00037DCC" w:rsidRDefault="00890F29" w:rsidP="007F5B1C">
      <w:pPr>
        <w:jc w:val="both"/>
        <w:rPr>
          <w:rFonts w:ascii="Calibri" w:eastAsia="Calibri" w:hAnsi="Calibri" w:cs="Calibri"/>
          <w:b/>
          <w:bCs/>
          <w:color w:val="000000" w:themeColor="text1"/>
          <w:sz w:val="22"/>
          <w:szCs w:val="22"/>
          <w:lang w:val="hr-HR"/>
        </w:rPr>
      </w:pPr>
      <w:r w:rsidRPr="00037DCC">
        <w:rPr>
          <w:rFonts w:ascii="Calibri" w:eastAsia="Calibri" w:hAnsi="Calibri" w:cs="Calibri"/>
          <w:b/>
          <w:bCs/>
          <w:color w:val="000000" w:themeColor="text1"/>
          <w:sz w:val="22"/>
          <w:szCs w:val="22"/>
          <w:lang w:val="hr-HR"/>
        </w:rPr>
        <w:t>Ostala imovina (nastavak)</w:t>
      </w:r>
    </w:p>
    <w:p w14:paraId="1EB43AF0" w14:textId="77777777" w:rsidR="00890F29" w:rsidRPr="00037DCC" w:rsidRDefault="00890F29" w:rsidP="00890F29">
      <w:pPr>
        <w:jc w:val="both"/>
        <w:rPr>
          <w:rFonts w:ascii="Calibri" w:eastAsia="Calibri" w:hAnsi="Calibri"/>
          <w:color w:val="000000" w:themeColor="text1"/>
          <w:sz w:val="22"/>
          <w:szCs w:val="22"/>
          <w:lang w:val="hr-HR"/>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E14286" w:rsidRPr="007E286D" w14:paraId="0E75D77D" w14:textId="77777777" w:rsidTr="003224D9">
        <w:trPr>
          <w:trHeight w:val="248"/>
        </w:trPr>
        <w:tc>
          <w:tcPr>
            <w:tcW w:w="4122" w:type="dxa"/>
            <w:tcBorders>
              <w:top w:val="nil"/>
              <w:left w:val="nil"/>
              <w:bottom w:val="nil"/>
              <w:right w:val="nil"/>
            </w:tcBorders>
            <w:shd w:val="clear" w:color="auto" w:fill="auto"/>
            <w:vAlign w:val="center"/>
          </w:tcPr>
          <w:p w14:paraId="0345C68F" w14:textId="77777777" w:rsidR="00890F29" w:rsidRPr="007F5B1C" w:rsidRDefault="00890F29" w:rsidP="00890F29">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Banka</w:t>
            </w:r>
          </w:p>
        </w:tc>
        <w:tc>
          <w:tcPr>
            <w:tcW w:w="1111" w:type="dxa"/>
            <w:tcBorders>
              <w:top w:val="nil"/>
              <w:left w:val="nil"/>
              <w:bottom w:val="nil"/>
              <w:right w:val="nil"/>
            </w:tcBorders>
            <w:shd w:val="clear" w:color="auto" w:fill="auto"/>
            <w:vAlign w:val="center"/>
          </w:tcPr>
          <w:p w14:paraId="26DF065C"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4" w:type="dxa"/>
            <w:tcBorders>
              <w:top w:val="nil"/>
              <w:left w:val="nil"/>
              <w:bottom w:val="nil"/>
              <w:right w:val="nil"/>
            </w:tcBorders>
            <w:shd w:val="clear" w:color="auto" w:fill="auto"/>
            <w:vAlign w:val="center"/>
          </w:tcPr>
          <w:p w14:paraId="5503C9EB"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43" w:type="dxa"/>
            <w:tcBorders>
              <w:top w:val="nil"/>
              <w:left w:val="nil"/>
              <w:bottom w:val="nil"/>
              <w:right w:val="nil"/>
            </w:tcBorders>
            <w:shd w:val="clear" w:color="auto" w:fill="auto"/>
            <w:vAlign w:val="center"/>
          </w:tcPr>
          <w:p w14:paraId="0D662CB1"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992" w:type="dxa"/>
            <w:tcBorders>
              <w:top w:val="nil"/>
              <w:left w:val="nil"/>
              <w:bottom w:val="nil"/>
              <w:right w:val="nil"/>
            </w:tcBorders>
            <w:shd w:val="clear" w:color="auto" w:fill="auto"/>
            <w:vAlign w:val="center"/>
          </w:tcPr>
          <w:p w14:paraId="23CD407E"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992" w:type="dxa"/>
            <w:tcBorders>
              <w:top w:val="nil"/>
              <w:left w:val="nil"/>
              <w:bottom w:val="nil"/>
              <w:right w:val="nil"/>
            </w:tcBorders>
            <w:shd w:val="clear" w:color="auto" w:fill="auto"/>
            <w:vAlign w:val="center"/>
          </w:tcPr>
          <w:p w14:paraId="142FF279" w14:textId="77777777" w:rsidR="00890F29" w:rsidRPr="007F5B1C" w:rsidRDefault="00890F29" w:rsidP="00890F29">
            <w:pPr>
              <w:jc w:val="right"/>
              <w:rPr>
                <w:rFonts w:ascii="Calibri" w:eastAsia="Calibri" w:hAnsi="Calibri" w:cs="Calibri"/>
                <w:b/>
                <w:bCs/>
                <w:color w:val="000000" w:themeColor="text1"/>
                <w:sz w:val="19"/>
                <w:szCs w:val="19"/>
                <w:lang w:val="hr-HR"/>
              </w:rPr>
            </w:pPr>
          </w:p>
        </w:tc>
      </w:tr>
      <w:tr w:rsidR="00E14286" w:rsidRPr="007E286D" w14:paraId="7CD3F6D3" w14:textId="77777777" w:rsidTr="003224D9">
        <w:trPr>
          <w:trHeight w:val="248"/>
        </w:trPr>
        <w:tc>
          <w:tcPr>
            <w:tcW w:w="4122" w:type="dxa"/>
            <w:tcBorders>
              <w:top w:val="nil"/>
              <w:left w:val="nil"/>
              <w:bottom w:val="nil"/>
              <w:right w:val="nil"/>
            </w:tcBorders>
            <w:shd w:val="clear" w:color="auto" w:fill="auto"/>
            <w:vAlign w:val="center"/>
            <w:hideMark/>
          </w:tcPr>
          <w:p w14:paraId="59D88D7B" w14:textId="58FD5E3C" w:rsidR="00890F29" w:rsidRPr="007F5B1C" w:rsidRDefault="00890F29" w:rsidP="00890F29">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31. prosinca 20</w:t>
            </w:r>
            <w:r w:rsidR="00943E87" w:rsidRPr="007F5B1C">
              <w:rPr>
                <w:rFonts w:ascii="Calibri" w:eastAsia="Calibri" w:hAnsi="Calibri" w:cs="Calibri"/>
                <w:b/>
                <w:bCs/>
                <w:color w:val="000000" w:themeColor="text1"/>
                <w:sz w:val="19"/>
                <w:szCs w:val="19"/>
                <w:lang w:val="hr-HR"/>
              </w:rPr>
              <w:t>2</w:t>
            </w:r>
            <w:r w:rsidR="00A066C4">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111" w:type="dxa"/>
            <w:tcBorders>
              <w:top w:val="nil"/>
              <w:left w:val="nil"/>
              <w:bottom w:val="nil"/>
              <w:right w:val="nil"/>
            </w:tcBorders>
            <w:shd w:val="clear" w:color="auto" w:fill="auto"/>
            <w:vAlign w:val="center"/>
            <w:hideMark/>
          </w:tcPr>
          <w:p w14:paraId="63B894ED"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1</w:t>
            </w:r>
          </w:p>
        </w:tc>
        <w:tc>
          <w:tcPr>
            <w:tcW w:w="1034" w:type="dxa"/>
            <w:tcBorders>
              <w:top w:val="nil"/>
              <w:left w:val="nil"/>
              <w:bottom w:val="nil"/>
              <w:right w:val="nil"/>
            </w:tcBorders>
            <w:shd w:val="clear" w:color="auto" w:fill="auto"/>
            <w:vAlign w:val="center"/>
            <w:hideMark/>
          </w:tcPr>
          <w:p w14:paraId="3B3641DB"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2</w:t>
            </w:r>
          </w:p>
        </w:tc>
        <w:tc>
          <w:tcPr>
            <w:tcW w:w="1143" w:type="dxa"/>
            <w:tcBorders>
              <w:top w:val="nil"/>
              <w:left w:val="nil"/>
              <w:bottom w:val="nil"/>
              <w:right w:val="nil"/>
            </w:tcBorders>
            <w:shd w:val="clear" w:color="auto" w:fill="auto"/>
            <w:vAlign w:val="center"/>
            <w:hideMark/>
          </w:tcPr>
          <w:p w14:paraId="2B894EC5"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3</w:t>
            </w:r>
          </w:p>
        </w:tc>
        <w:tc>
          <w:tcPr>
            <w:tcW w:w="992" w:type="dxa"/>
            <w:tcBorders>
              <w:top w:val="nil"/>
              <w:left w:val="nil"/>
              <w:bottom w:val="nil"/>
              <w:right w:val="nil"/>
            </w:tcBorders>
            <w:shd w:val="clear" w:color="auto" w:fill="auto"/>
            <w:vAlign w:val="center"/>
            <w:hideMark/>
          </w:tcPr>
          <w:p w14:paraId="4D9F97BC"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POCI</w:t>
            </w:r>
          </w:p>
        </w:tc>
        <w:tc>
          <w:tcPr>
            <w:tcW w:w="992" w:type="dxa"/>
            <w:tcBorders>
              <w:top w:val="nil"/>
              <w:left w:val="nil"/>
              <w:bottom w:val="nil"/>
              <w:right w:val="nil"/>
            </w:tcBorders>
            <w:shd w:val="clear" w:color="auto" w:fill="auto"/>
            <w:vAlign w:val="center"/>
            <w:hideMark/>
          </w:tcPr>
          <w:p w14:paraId="7E8CDBAA"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Ukupno</w:t>
            </w:r>
          </w:p>
        </w:tc>
      </w:tr>
      <w:tr w:rsidR="00E14286" w:rsidRPr="007E286D" w14:paraId="35C25F42" w14:textId="77777777" w:rsidTr="003224D9">
        <w:trPr>
          <w:trHeight w:val="248"/>
        </w:trPr>
        <w:tc>
          <w:tcPr>
            <w:tcW w:w="4122" w:type="dxa"/>
            <w:tcBorders>
              <w:top w:val="nil"/>
              <w:left w:val="nil"/>
              <w:bottom w:val="nil"/>
              <w:right w:val="nil"/>
            </w:tcBorders>
            <w:shd w:val="clear" w:color="auto" w:fill="auto"/>
            <w:vAlign w:val="center"/>
            <w:hideMark/>
          </w:tcPr>
          <w:p w14:paraId="6AB0F669"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11" w:type="dxa"/>
            <w:tcBorders>
              <w:top w:val="nil"/>
              <w:left w:val="nil"/>
              <w:bottom w:val="nil"/>
              <w:right w:val="nil"/>
            </w:tcBorders>
            <w:shd w:val="clear" w:color="auto" w:fill="auto"/>
            <w:vAlign w:val="center"/>
            <w:hideMark/>
          </w:tcPr>
          <w:p w14:paraId="21E9FA6E"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34" w:type="dxa"/>
            <w:tcBorders>
              <w:top w:val="nil"/>
              <w:left w:val="nil"/>
              <w:bottom w:val="nil"/>
              <w:right w:val="nil"/>
            </w:tcBorders>
            <w:shd w:val="clear" w:color="auto" w:fill="auto"/>
            <w:vAlign w:val="center"/>
            <w:hideMark/>
          </w:tcPr>
          <w:p w14:paraId="28391119"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143" w:type="dxa"/>
            <w:tcBorders>
              <w:top w:val="nil"/>
              <w:left w:val="nil"/>
              <w:bottom w:val="nil"/>
              <w:right w:val="nil"/>
            </w:tcBorders>
            <w:shd w:val="clear" w:color="auto" w:fill="auto"/>
            <w:vAlign w:val="center"/>
            <w:hideMark/>
          </w:tcPr>
          <w:p w14:paraId="3051BC55"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992" w:type="dxa"/>
            <w:tcBorders>
              <w:top w:val="nil"/>
              <w:left w:val="nil"/>
              <w:bottom w:val="nil"/>
              <w:right w:val="nil"/>
            </w:tcBorders>
            <w:shd w:val="clear" w:color="auto" w:fill="auto"/>
            <w:vAlign w:val="center"/>
            <w:hideMark/>
          </w:tcPr>
          <w:p w14:paraId="4AB2D0F6"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992" w:type="dxa"/>
            <w:tcBorders>
              <w:top w:val="nil"/>
              <w:left w:val="nil"/>
              <w:bottom w:val="nil"/>
              <w:right w:val="nil"/>
            </w:tcBorders>
            <w:shd w:val="clear" w:color="auto" w:fill="auto"/>
            <w:vAlign w:val="center"/>
            <w:hideMark/>
          </w:tcPr>
          <w:p w14:paraId="49073D2A"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r>
      <w:tr w:rsidR="00E14286" w:rsidRPr="007E286D" w14:paraId="78C1AA95" w14:textId="77777777" w:rsidTr="003224D9">
        <w:trPr>
          <w:trHeight w:val="248"/>
        </w:trPr>
        <w:tc>
          <w:tcPr>
            <w:tcW w:w="4122" w:type="dxa"/>
            <w:tcBorders>
              <w:top w:val="nil"/>
              <w:left w:val="nil"/>
              <w:bottom w:val="nil"/>
              <w:right w:val="nil"/>
            </w:tcBorders>
            <w:shd w:val="clear" w:color="auto" w:fill="auto"/>
            <w:vAlign w:val="center"/>
          </w:tcPr>
          <w:p w14:paraId="7CCD2923"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11" w:type="dxa"/>
            <w:tcBorders>
              <w:top w:val="nil"/>
              <w:left w:val="nil"/>
              <w:bottom w:val="nil"/>
              <w:right w:val="nil"/>
            </w:tcBorders>
            <w:shd w:val="clear" w:color="auto" w:fill="auto"/>
            <w:vAlign w:val="center"/>
          </w:tcPr>
          <w:p w14:paraId="65B00C76"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4" w:type="dxa"/>
            <w:tcBorders>
              <w:top w:val="nil"/>
              <w:left w:val="nil"/>
              <w:bottom w:val="nil"/>
              <w:right w:val="nil"/>
            </w:tcBorders>
            <w:shd w:val="clear" w:color="auto" w:fill="auto"/>
            <w:vAlign w:val="center"/>
          </w:tcPr>
          <w:p w14:paraId="2DDB08AC"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143" w:type="dxa"/>
            <w:tcBorders>
              <w:top w:val="nil"/>
              <w:left w:val="nil"/>
              <w:bottom w:val="nil"/>
              <w:right w:val="nil"/>
            </w:tcBorders>
            <w:shd w:val="clear" w:color="auto" w:fill="auto"/>
            <w:vAlign w:val="center"/>
          </w:tcPr>
          <w:p w14:paraId="46E88759"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992" w:type="dxa"/>
            <w:tcBorders>
              <w:top w:val="nil"/>
              <w:left w:val="nil"/>
              <w:bottom w:val="nil"/>
              <w:right w:val="nil"/>
            </w:tcBorders>
            <w:shd w:val="clear" w:color="auto" w:fill="auto"/>
            <w:vAlign w:val="center"/>
          </w:tcPr>
          <w:p w14:paraId="619D4B81"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992" w:type="dxa"/>
            <w:tcBorders>
              <w:top w:val="nil"/>
              <w:left w:val="nil"/>
              <w:bottom w:val="nil"/>
              <w:right w:val="nil"/>
            </w:tcBorders>
            <w:shd w:val="clear" w:color="auto" w:fill="auto"/>
            <w:vAlign w:val="center"/>
          </w:tcPr>
          <w:p w14:paraId="6A667C76" w14:textId="77777777" w:rsidR="00890F29" w:rsidRPr="007F5B1C" w:rsidRDefault="00890F29" w:rsidP="00890F29">
            <w:pPr>
              <w:jc w:val="right"/>
              <w:rPr>
                <w:rFonts w:ascii="Calibri" w:eastAsia="Calibri" w:hAnsi="Calibri" w:cs="Calibri"/>
                <w:b/>
                <w:bCs/>
                <w:color w:val="000000" w:themeColor="text1"/>
                <w:sz w:val="19"/>
                <w:szCs w:val="19"/>
                <w:lang w:val="hr-HR"/>
              </w:rPr>
            </w:pPr>
          </w:p>
        </w:tc>
      </w:tr>
      <w:tr w:rsidR="00A066C4" w:rsidRPr="007E286D" w14:paraId="04E2FEB1" w14:textId="77777777" w:rsidTr="007F5B1C">
        <w:trPr>
          <w:trHeight w:val="248"/>
        </w:trPr>
        <w:tc>
          <w:tcPr>
            <w:tcW w:w="4122" w:type="dxa"/>
            <w:tcBorders>
              <w:top w:val="nil"/>
              <w:left w:val="nil"/>
              <w:bottom w:val="nil"/>
              <w:right w:val="nil"/>
            </w:tcBorders>
            <w:shd w:val="clear" w:color="auto" w:fill="auto"/>
            <w:vAlign w:val="center"/>
            <w:hideMark/>
          </w:tcPr>
          <w:p w14:paraId="38BA0FAA" w14:textId="0B1500DD" w:rsidR="00A066C4" w:rsidRPr="007F5B1C" w:rsidRDefault="00A066C4" w:rsidP="00A066C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Stanje 1. siječnja 202</w:t>
            </w:r>
            <w:r>
              <w:rPr>
                <w:rFonts w:ascii="Calibri" w:eastAsia="Calibri" w:hAnsi="Calibri" w:cs="Calibri"/>
                <w:color w:val="000000" w:themeColor="text1"/>
                <w:sz w:val="19"/>
                <w:szCs w:val="19"/>
                <w:lang w:val="hr-HR"/>
              </w:rPr>
              <w:t>1</w:t>
            </w:r>
            <w:r w:rsidRPr="007F5B1C">
              <w:rPr>
                <w:rFonts w:ascii="Calibri" w:eastAsia="Calibri" w:hAnsi="Calibri" w:cs="Calibri"/>
                <w:color w:val="000000" w:themeColor="text1"/>
                <w:sz w:val="19"/>
                <w:szCs w:val="19"/>
                <w:lang w:val="hr-HR"/>
              </w:rPr>
              <w:t xml:space="preserve">. </w:t>
            </w:r>
          </w:p>
        </w:tc>
        <w:tc>
          <w:tcPr>
            <w:tcW w:w="1111" w:type="dxa"/>
            <w:tcBorders>
              <w:top w:val="nil"/>
              <w:left w:val="nil"/>
              <w:bottom w:val="nil"/>
              <w:right w:val="nil"/>
            </w:tcBorders>
            <w:shd w:val="clear" w:color="auto" w:fill="auto"/>
          </w:tcPr>
          <w:p w14:paraId="54F7B836" w14:textId="3FCEC253"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31 </w:t>
            </w:r>
          </w:p>
        </w:tc>
        <w:tc>
          <w:tcPr>
            <w:tcW w:w="1034" w:type="dxa"/>
            <w:tcBorders>
              <w:top w:val="nil"/>
              <w:left w:val="nil"/>
              <w:bottom w:val="nil"/>
              <w:right w:val="nil"/>
            </w:tcBorders>
            <w:shd w:val="clear" w:color="auto" w:fill="auto"/>
          </w:tcPr>
          <w:p w14:paraId="3E62C616" w14:textId="7A01D226"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 </w:t>
            </w:r>
          </w:p>
        </w:tc>
        <w:tc>
          <w:tcPr>
            <w:tcW w:w="1143" w:type="dxa"/>
            <w:tcBorders>
              <w:top w:val="nil"/>
              <w:left w:val="nil"/>
              <w:bottom w:val="nil"/>
              <w:right w:val="nil"/>
            </w:tcBorders>
            <w:shd w:val="clear" w:color="auto" w:fill="auto"/>
          </w:tcPr>
          <w:p w14:paraId="6E5604FE" w14:textId="32E80081"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34.359 </w:t>
            </w:r>
          </w:p>
        </w:tc>
        <w:tc>
          <w:tcPr>
            <w:tcW w:w="992" w:type="dxa"/>
            <w:tcBorders>
              <w:top w:val="nil"/>
              <w:left w:val="nil"/>
              <w:bottom w:val="nil"/>
              <w:right w:val="nil"/>
            </w:tcBorders>
            <w:shd w:val="clear" w:color="auto" w:fill="auto"/>
          </w:tcPr>
          <w:p w14:paraId="750A7DA8" w14:textId="096822B8"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5 </w:t>
            </w:r>
          </w:p>
        </w:tc>
        <w:tc>
          <w:tcPr>
            <w:tcW w:w="992" w:type="dxa"/>
            <w:tcBorders>
              <w:top w:val="nil"/>
              <w:left w:val="nil"/>
              <w:bottom w:val="nil"/>
              <w:right w:val="nil"/>
            </w:tcBorders>
            <w:shd w:val="clear" w:color="auto" w:fill="auto"/>
          </w:tcPr>
          <w:p w14:paraId="2E8379C3" w14:textId="7B0895C0"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34.396 </w:t>
            </w:r>
          </w:p>
        </w:tc>
      </w:tr>
      <w:tr w:rsidR="00A066C4" w:rsidRPr="007E286D" w14:paraId="559B31A6" w14:textId="77777777" w:rsidTr="007F5B1C">
        <w:trPr>
          <w:trHeight w:val="248"/>
        </w:trPr>
        <w:tc>
          <w:tcPr>
            <w:tcW w:w="4122" w:type="dxa"/>
            <w:tcBorders>
              <w:top w:val="nil"/>
              <w:left w:val="nil"/>
              <w:bottom w:val="nil"/>
              <w:right w:val="nil"/>
            </w:tcBorders>
            <w:shd w:val="clear" w:color="auto" w:fill="auto"/>
          </w:tcPr>
          <w:p w14:paraId="13517F68" w14:textId="77777777" w:rsidR="00A066C4" w:rsidRPr="007F5B1C" w:rsidRDefault="00A066C4" w:rsidP="00A066C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1</w:t>
            </w:r>
          </w:p>
        </w:tc>
        <w:tc>
          <w:tcPr>
            <w:tcW w:w="1111" w:type="dxa"/>
            <w:tcBorders>
              <w:top w:val="nil"/>
              <w:left w:val="nil"/>
              <w:bottom w:val="nil"/>
              <w:right w:val="nil"/>
            </w:tcBorders>
            <w:shd w:val="clear" w:color="auto" w:fill="auto"/>
          </w:tcPr>
          <w:p w14:paraId="3891679D" w14:textId="1365EDB3"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10 </w:t>
            </w:r>
          </w:p>
        </w:tc>
        <w:tc>
          <w:tcPr>
            <w:tcW w:w="1034" w:type="dxa"/>
            <w:tcBorders>
              <w:top w:val="nil"/>
              <w:left w:val="nil"/>
              <w:bottom w:val="nil"/>
              <w:right w:val="nil"/>
            </w:tcBorders>
            <w:shd w:val="clear" w:color="auto" w:fill="auto"/>
          </w:tcPr>
          <w:p w14:paraId="3D40B9AB" w14:textId="485CA4BF"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w:t>
            </w:r>
          </w:p>
        </w:tc>
        <w:tc>
          <w:tcPr>
            <w:tcW w:w="1143" w:type="dxa"/>
            <w:tcBorders>
              <w:top w:val="nil"/>
              <w:left w:val="nil"/>
              <w:bottom w:val="nil"/>
              <w:right w:val="nil"/>
            </w:tcBorders>
            <w:shd w:val="clear" w:color="auto" w:fill="auto"/>
          </w:tcPr>
          <w:p w14:paraId="771FA178" w14:textId="2529207C"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(8)</w:t>
            </w:r>
          </w:p>
        </w:tc>
        <w:tc>
          <w:tcPr>
            <w:tcW w:w="992" w:type="dxa"/>
            <w:tcBorders>
              <w:top w:val="nil"/>
              <w:left w:val="nil"/>
              <w:bottom w:val="nil"/>
              <w:right w:val="nil"/>
            </w:tcBorders>
            <w:shd w:val="clear" w:color="auto" w:fill="auto"/>
          </w:tcPr>
          <w:p w14:paraId="13827C52" w14:textId="35CFFA82"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992" w:type="dxa"/>
            <w:tcBorders>
              <w:top w:val="nil"/>
              <w:left w:val="nil"/>
              <w:bottom w:val="nil"/>
              <w:right w:val="nil"/>
            </w:tcBorders>
            <w:shd w:val="clear" w:color="auto" w:fill="auto"/>
          </w:tcPr>
          <w:p w14:paraId="0FE815DB" w14:textId="06CA0F51"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r>
      <w:tr w:rsidR="00A066C4" w:rsidRPr="007E286D" w14:paraId="04F19A03" w14:textId="77777777" w:rsidTr="007F5B1C">
        <w:trPr>
          <w:trHeight w:val="248"/>
        </w:trPr>
        <w:tc>
          <w:tcPr>
            <w:tcW w:w="4122" w:type="dxa"/>
            <w:tcBorders>
              <w:top w:val="nil"/>
              <w:left w:val="nil"/>
              <w:bottom w:val="nil"/>
              <w:right w:val="nil"/>
            </w:tcBorders>
            <w:shd w:val="clear" w:color="auto" w:fill="auto"/>
          </w:tcPr>
          <w:p w14:paraId="3DCC84E5" w14:textId="77777777" w:rsidR="00A066C4" w:rsidRPr="007F5B1C" w:rsidRDefault="00A066C4" w:rsidP="00A066C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2</w:t>
            </w:r>
          </w:p>
        </w:tc>
        <w:tc>
          <w:tcPr>
            <w:tcW w:w="1111" w:type="dxa"/>
            <w:tcBorders>
              <w:top w:val="nil"/>
              <w:left w:val="nil"/>
              <w:bottom w:val="nil"/>
              <w:right w:val="nil"/>
            </w:tcBorders>
            <w:shd w:val="clear" w:color="auto" w:fill="auto"/>
          </w:tcPr>
          <w:p w14:paraId="6A132BFE" w14:textId="10BA51D9"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(4)</w:t>
            </w:r>
          </w:p>
        </w:tc>
        <w:tc>
          <w:tcPr>
            <w:tcW w:w="1034" w:type="dxa"/>
            <w:tcBorders>
              <w:top w:val="nil"/>
              <w:left w:val="nil"/>
              <w:bottom w:val="nil"/>
              <w:right w:val="nil"/>
            </w:tcBorders>
            <w:shd w:val="clear" w:color="auto" w:fill="auto"/>
          </w:tcPr>
          <w:p w14:paraId="7C8B9134" w14:textId="56E2A6E1"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4 </w:t>
            </w:r>
          </w:p>
        </w:tc>
        <w:tc>
          <w:tcPr>
            <w:tcW w:w="1143" w:type="dxa"/>
            <w:tcBorders>
              <w:top w:val="nil"/>
              <w:left w:val="nil"/>
              <w:bottom w:val="nil"/>
              <w:right w:val="nil"/>
            </w:tcBorders>
            <w:shd w:val="clear" w:color="auto" w:fill="auto"/>
          </w:tcPr>
          <w:p w14:paraId="114E613E" w14:textId="5028F6A8"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992" w:type="dxa"/>
            <w:tcBorders>
              <w:top w:val="nil"/>
              <w:left w:val="nil"/>
              <w:bottom w:val="nil"/>
              <w:right w:val="nil"/>
            </w:tcBorders>
            <w:shd w:val="clear" w:color="auto" w:fill="auto"/>
          </w:tcPr>
          <w:p w14:paraId="06F549FD" w14:textId="4E8B5A9B"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992" w:type="dxa"/>
            <w:tcBorders>
              <w:top w:val="nil"/>
              <w:left w:val="nil"/>
              <w:bottom w:val="nil"/>
              <w:right w:val="nil"/>
            </w:tcBorders>
            <w:shd w:val="clear" w:color="auto" w:fill="auto"/>
          </w:tcPr>
          <w:p w14:paraId="0B2426CF" w14:textId="531FC266"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r>
      <w:tr w:rsidR="00A066C4" w:rsidRPr="007E286D" w14:paraId="7B9BE2C1" w14:textId="77777777" w:rsidTr="007F5B1C">
        <w:trPr>
          <w:trHeight w:val="248"/>
        </w:trPr>
        <w:tc>
          <w:tcPr>
            <w:tcW w:w="4122" w:type="dxa"/>
            <w:tcBorders>
              <w:top w:val="nil"/>
              <w:left w:val="nil"/>
              <w:bottom w:val="nil"/>
              <w:right w:val="nil"/>
            </w:tcBorders>
            <w:shd w:val="clear" w:color="auto" w:fill="auto"/>
            <w:hideMark/>
          </w:tcPr>
          <w:p w14:paraId="43AE0B27" w14:textId="77777777" w:rsidR="00A066C4" w:rsidRPr="007F5B1C" w:rsidRDefault="00A066C4" w:rsidP="00A066C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3</w:t>
            </w:r>
          </w:p>
        </w:tc>
        <w:tc>
          <w:tcPr>
            <w:tcW w:w="1111" w:type="dxa"/>
            <w:tcBorders>
              <w:top w:val="nil"/>
              <w:left w:val="nil"/>
              <w:bottom w:val="nil"/>
              <w:right w:val="nil"/>
            </w:tcBorders>
            <w:shd w:val="clear" w:color="auto" w:fill="auto"/>
          </w:tcPr>
          <w:p w14:paraId="06EEBB80" w14:textId="0471B7F2"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34" w:type="dxa"/>
            <w:tcBorders>
              <w:top w:val="nil"/>
              <w:left w:val="nil"/>
              <w:bottom w:val="nil"/>
              <w:right w:val="nil"/>
            </w:tcBorders>
            <w:shd w:val="clear" w:color="auto" w:fill="auto"/>
          </w:tcPr>
          <w:p w14:paraId="0F9BD94C" w14:textId="19AA802E"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w:t>
            </w:r>
          </w:p>
        </w:tc>
        <w:tc>
          <w:tcPr>
            <w:tcW w:w="1143" w:type="dxa"/>
            <w:tcBorders>
              <w:top w:val="nil"/>
              <w:left w:val="nil"/>
              <w:bottom w:val="nil"/>
              <w:right w:val="nil"/>
            </w:tcBorders>
            <w:shd w:val="clear" w:color="auto" w:fill="auto"/>
          </w:tcPr>
          <w:p w14:paraId="68EBEA23" w14:textId="3D042034"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 </w:t>
            </w:r>
          </w:p>
        </w:tc>
        <w:tc>
          <w:tcPr>
            <w:tcW w:w="992" w:type="dxa"/>
            <w:tcBorders>
              <w:top w:val="nil"/>
              <w:left w:val="nil"/>
              <w:bottom w:val="nil"/>
              <w:right w:val="nil"/>
            </w:tcBorders>
            <w:shd w:val="clear" w:color="auto" w:fill="auto"/>
          </w:tcPr>
          <w:p w14:paraId="3D821D07" w14:textId="62544D45"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992" w:type="dxa"/>
            <w:tcBorders>
              <w:top w:val="nil"/>
              <w:left w:val="nil"/>
              <w:bottom w:val="nil"/>
              <w:right w:val="nil"/>
            </w:tcBorders>
            <w:shd w:val="clear" w:color="auto" w:fill="auto"/>
          </w:tcPr>
          <w:p w14:paraId="43A066FD" w14:textId="57253CDC" w:rsidR="00A066C4" w:rsidRPr="007F5B1C" w:rsidRDefault="00A066C4" w:rsidP="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r>
      <w:tr w:rsidR="00A066C4" w:rsidRPr="007E286D" w14:paraId="0ABF3A9C" w14:textId="77777777" w:rsidTr="007F5B1C">
        <w:trPr>
          <w:trHeight w:val="311"/>
        </w:trPr>
        <w:tc>
          <w:tcPr>
            <w:tcW w:w="4122" w:type="dxa"/>
            <w:tcBorders>
              <w:top w:val="nil"/>
              <w:left w:val="nil"/>
              <w:bottom w:val="nil"/>
              <w:right w:val="nil"/>
            </w:tcBorders>
            <w:shd w:val="clear" w:color="auto" w:fill="auto"/>
            <w:vAlign w:val="center"/>
            <w:hideMark/>
          </w:tcPr>
          <w:p w14:paraId="26570711" w14:textId="4A9CBA3C" w:rsidR="00A066C4" w:rsidRPr="007F5B1C" w:rsidRDefault="00A066C4" w:rsidP="00A066C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Neto (smanjenje)</w:t>
            </w:r>
            <w:r w:rsidR="000067C7">
              <w:rPr>
                <w:rFonts w:ascii="Calibri" w:eastAsia="Calibri" w:hAnsi="Calibri" w:cs="Calibri"/>
                <w:color w:val="000000" w:themeColor="text1"/>
                <w:sz w:val="19"/>
                <w:szCs w:val="19"/>
                <w:lang w:val="hr-HR"/>
              </w:rPr>
              <w:t>/povećanje</w:t>
            </w:r>
            <w:r w:rsidRPr="007F5B1C">
              <w:rPr>
                <w:rFonts w:ascii="Calibri" w:eastAsia="Calibri" w:hAnsi="Calibri" w:cs="Calibri"/>
                <w:color w:val="000000" w:themeColor="text1"/>
                <w:sz w:val="19"/>
                <w:szCs w:val="19"/>
                <w:lang w:val="hr-HR"/>
              </w:rPr>
              <w:t xml:space="preserve"> rezerviranja za očekivane gubitke </w:t>
            </w:r>
          </w:p>
        </w:tc>
        <w:tc>
          <w:tcPr>
            <w:tcW w:w="1111" w:type="dxa"/>
            <w:tcBorders>
              <w:top w:val="nil"/>
              <w:left w:val="nil"/>
              <w:bottom w:val="nil"/>
              <w:right w:val="nil"/>
            </w:tcBorders>
            <w:shd w:val="clear" w:color="auto" w:fill="auto"/>
            <w:vAlign w:val="bottom"/>
          </w:tcPr>
          <w:p w14:paraId="73B6E1E0" w14:textId="79A1625D" w:rsidR="00A066C4" w:rsidRPr="007F5B1C" w:rsidRDefault="00A066C4"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(12)</w:t>
            </w:r>
          </w:p>
        </w:tc>
        <w:tc>
          <w:tcPr>
            <w:tcW w:w="1034" w:type="dxa"/>
            <w:tcBorders>
              <w:top w:val="nil"/>
              <w:left w:val="nil"/>
              <w:bottom w:val="nil"/>
              <w:right w:val="nil"/>
            </w:tcBorders>
            <w:shd w:val="clear" w:color="auto" w:fill="auto"/>
            <w:vAlign w:val="bottom"/>
          </w:tcPr>
          <w:p w14:paraId="4A045240" w14:textId="3F47906F" w:rsidR="00A066C4" w:rsidRPr="007F5B1C" w:rsidRDefault="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 </w:t>
            </w:r>
          </w:p>
        </w:tc>
        <w:tc>
          <w:tcPr>
            <w:tcW w:w="1143" w:type="dxa"/>
            <w:tcBorders>
              <w:top w:val="nil"/>
              <w:left w:val="nil"/>
              <w:bottom w:val="nil"/>
              <w:right w:val="nil"/>
            </w:tcBorders>
            <w:shd w:val="clear" w:color="auto" w:fill="auto"/>
            <w:vAlign w:val="bottom"/>
          </w:tcPr>
          <w:p w14:paraId="22D42F1A" w14:textId="377CB589" w:rsidR="00A066C4" w:rsidRPr="007F5B1C" w:rsidRDefault="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(2.786)</w:t>
            </w:r>
          </w:p>
        </w:tc>
        <w:tc>
          <w:tcPr>
            <w:tcW w:w="992" w:type="dxa"/>
            <w:tcBorders>
              <w:top w:val="nil"/>
              <w:left w:val="nil"/>
              <w:bottom w:val="nil"/>
              <w:right w:val="nil"/>
            </w:tcBorders>
            <w:shd w:val="clear" w:color="auto" w:fill="auto"/>
            <w:vAlign w:val="bottom"/>
          </w:tcPr>
          <w:p w14:paraId="411FC7B8" w14:textId="464D1FFC" w:rsidR="00A066C4" w:rsidRPr="007F5B1C" w:rsidRDefault="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245 </w:t>
            </w:r>
          </w:p>
        </w:tc>
        <w:tc>
          <w:tcPr>
            <w:tcW w:w="992" w:type="dxa"/>
            <w:tcBorders>
              <w:top w:val="nil"/>
              <w:left w:val="nil"/>
              <w:bottom w:val="nil"/>
              <w:right w:val="nil"/>
            </w:tcBorders>
            <w:shd w:val="clear" w:color="auto" w:fill="auto"/>
            <w:vAlign w:val="bottom"/>
          </w:tcPr>
          <w:p w14:paraId="7B3DBE6C" w14:textId="17D0F0DF" w:rsidR="00A066C4" w:rsidRPr="007F5B1C" w:rsidRDefault="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(2.551)</w:t>
            </w:r>
          </w:p>
        </w:tc>
      </w:tr>
      <w:tr w:rsidR="00A066C4" w:rsidRPr="007E286D" w14:paraId="5C3A5200" w14:textId="77777777" w:rsidTr="007F5B1C">
        <w:trPr>
          <w:trHeight w:val="111"/>
        </w:trPr>
        <w:tc>
          <w:tcPr>
            <w:tcW w:w="4122" w:type="dxa"/>
            <w:tcBorders>
              <w:top w:val="nil"/>
              <w:left w:val="nil"/>
              <w:bottom w:val="nil"/>
              <w:right w:val="nil"/>
            </w:tcBorders>
            <w:shd w:val="clear" w:color="auto" w:fill="auto"/>
            <w:vAlign w:val="center"/>
          </w:tcPr>
          <w:p w14:paraId="7F236648" w14:textId="0CB3F900" w:rsidR="00A066C4" w:rsidRPr="003F114D" w:rsidRDefault="00A066C4" w:rsidP="00A066C4">
            <w:pPr>
              <w:rPr>
                <w:rFonts w:ascii="Calibri" w:eastAsia="Calibri" w:hAnsi="Calibri" w:cs="Calibri"/>
                <w:color w:val="000000" w:themeColor="text1"/>
                <w:sz w:val="19"/>
                <w:szCs w:val="19"/>
                <w:lang w:val="hr-HR"/>
              </w:rPr>
            </w:pPr>
            <w:r w:rsidRPr="00A066C4">
              <w:rPr>
                <w:rFonts w:ascii="Calibri" w:eastAsia="Calibri" w:hAnsi="Calibri" w:cs="Calibri"/>
                <w:color w:val="000000" w:themeColor="text1"/>
                <w:sz w:val="19"/>
                <w:szCs w:val="19"/>
                <w:lang w:val="hr-HR"/>
              </w:rPr>
              <w:t>Otpis</w:t>
            </w:r>
          </w:p>
        </w:tc>
        <w:tc>
          <w:tcPr>
            <w:tcW w:w="1111" w:type="dxa"/>
            <w:tcBorders>
              <w:top w:val="nil"/>
              <w:left w:val="nil"/>
              <w:bottom w:val="nil"/>
              <w:right w:val="nil"/>
            </w:tcBorders>
            <w:shd w:val="clear" w:color="auto" w:fill="auto"/>
          </w:tcPr>
          <w:p w14:paraId="0C17E001" w14:textId="6FAE1910" w:rsidR="00A066C4" w:rsidRPr="007F5B1C" w:rsidRDefault="00A066C4" w:rsidP="00A066C4">
            <w:pPr>
              <w:jc w:val="right"/>
              <w:rPr>
                <w:rFonts w:asciiTheme="minorHAnsi" w:hAnsiTheme="minorHAnsi"/>
                <w:sz w:val="19"/>
                <w:szCs w:val="19"/>
              </w:rPr>
            </w:pPr>
            <w:r w:rsidRPr="007F5B1C">
              <w:rPr>
                <w:rFonts w:asciiTheme="minorHAnsi" w:hAnsiTheme="minorHAnsi"/>
                <w:sz w:val="19"/>
                <w:szCs w:val="19"/>
              </w:rPr>
              <w:t xml:space="preserve"> - </w:t>
            </w:r>
          </w:p>
        </w:tc>
        <w:tc>
          <w:tcPr>
            <w:tcW w:w="1034" w:type="dxa"/>
            <w:tcBorders>
              <w:top w:val="nil"/>
              <w:left w:val="nil"/>
              <w:bottom w:val="nil"/>
              <w:right w:val="nil"/>
            </w:tcBorders>
            <w:shd w:val="clear" w:color="auto" w:fill="auto"/>
          </w:tcPr>
          <w:p w14:paraId="0AF945FB" w14:textId="05047A0B" w:rsidR="00A066C4" w:rsidRPr="007F5B1C" w:rsidRDefault="00A066C4" w:rsidP="00A066C4">
            <w:pPr>
              <w:jc w:val="right"/>
              <w:rPr>
                <w:rFonts w:asciiTheme="minorHAnsi" w:hAnsiTheme="minorHAnsi"/>
                <w:sz w:val="19"/>
                <w:szCs w:val="19"/>
              </w:rPr>
            </w:pPr>
            <w:r w:rsidRPr="007F5B1C">
              <w:rPr>
                <w:rFonts w:asciiTheme="minorHAnsi" w:hAnsiTheme="minorHAnsi"/>
                <w:sz w:val="19"/>
                <w:szCs w:val="19"/>
              </w:rPr>
              <w:t xml:space="preserve"> - </w:t>
            </w:r>
          </w:p>
        </w:tc>
        <w:tc>
          <w:tcPr>
            <w:tcW w:w="1143" w:type="dxa"/>
            <w:tcBorders>
              <w:top w:val="nil"/>
              <w:left w:val="nil"/>
              <w:bottom w:val="nil"/>
              <w:right w:val="nil"/>
            </w:tcBorders>
            <w:shd w:val="clear" w:color="auto" w:fill="auto"/>
          </w:tcPr>
          <w:p w14:paraId="17FE69D4" w14:textId="17CABBF5" w:rsidR="00A066C4" w:rsidRPr="007F5B1C" w:rsidRDefault="00A066C4" w:rsidP="00A066C4">
            <w:pPr>
              <w:jc w:val="right"/>
              <w:rPr>
                <w:rFonts w:asciiTheme="minorHAnsi" w:hAnsiTheme="minorHAnsi"/>
                <w:sz w:val="19"/>
                <w:szCs w:val="19"/>
              </w:rPr>
            </w:pPr>
            <w:r w:rsidRPr="007F5B1C">
              <w:rPr>
                <w:rFonts w:asciiTheme="minorHAnsi" w:hAnsiTheme="minorHAnsi"/>
                <w:sz w:val="19"/>
                <w:szCs w:val="19"/>
              </w:rPr>
              <w:t xml:space="preserve"> (151)</w:t>
            </w:r>
          </w:p>
        </w:tc>
        <w:tc>
          <w:tcPr>
            <w:tcW w:w="992" w:type="dxa"/>
            <w:tcBorders>
              <w:top w:val="nil"/>
              <w:left w:val="nil"/>
              <w:bottom w:val="nil"/>
              <w:right w:val="nil"/>
            </w:tcBorders>
            <w:shd w:val="clear" w:color="auto" w:fill="auto"/>
          </w:tcPr>
          <w:p w14:paraId="162EB3F9" w14:textId="5799762D" w:rsidR="00A066C4" w:rsidRPr="007F5B1C" w:rsidRDefault="00A066C4" w:rsidP="00A066C4">
            <w:pPr>
              <w:jc w:val="right"/>
              <w:rPr>
                <w:rFonts w:asciiTheme="minorHAnsi" w:hAnsiTheme="minorHAnsi"/>
                <w:sz w:val="19"/>
                <w:szCs w:val="19"/>
              </w:rPr>
            </w:pPr>
            <w:r w:rsidRPr="007F5B1C">
              <w:rPr>
                <w:rFonts w:asciiTheme="minorHAnsi" w:hAnsiTheme="minorHAnsi"/>
                <w:sz w:val="19"/>
                <w:szCs w:val="19"/>
              </w:rPr>
              <w:t xml:space="preserve"> - </w:t>
            </w:r>
          </w:p>
        </w:tc>
        <w:tc>
          <w:tcPr>
            <w:tcW w:w="992" w:type="dxa"/>
            <w:tcBorders>
              <w:top w:val="nil"/>
              <w:left w:val="nil"/>
              <w:bottom w:val="nil"/>
              <w:right w:val="nil"/>
            </w:tcBorders>
            <w:shd w:val="clear" w:color="auto" w:fill="auto"/>
          </w:tcPr>
          <w:p w14:paraId="18BB15A6" w14:textId="355783D3" w:rsidR="00A066C4" w:rsidRPr="007F5B1C" w:rsidRDefault="00A066C4" w:rsidP="00A066C4">
            <w:pPr>
              <w:jc w:val="right"/>
              <w:rPr>
                <w:rFonts w:asciiTheme="minorHAnsi" w:hAnsiTheme="minorHAnsi"/>
                <w:sz w:val="19"/>
                <w:szCs w:val="19"/>
              </w:rPr>
            </w:pPr>
            <w:r w:rsidRPr="007F5B1C">
              <w:rPr>
                <w:rFonts w:asciiTheme="minorHAnsi" w:hAnsiTheme="minorHAnsi"/>
                <w:sz w:val="19"/>
                <w:szCs w:val="19"/>
              </w:rPr>
              <w:t xml:space="preserve"> (151)</w:t>
            </w:r>
          </w:p>
        </w:tc>
      </w:tr>
      <w:tr w:rsidR="00A066C4" w:rsidRPr="007E286D" w14:paraId="4C47F88E" w14:textId="77777777" w:rsidTr="007F5B1C">
        <w:trPr>
          <w:trHeight w:val="261"/>
        </w:trPr>
        <w:tc>
          <w:tcPr>
            <w:tcW w:w="4122" w:type="dxa"/>
            <w:tcBorders>
              <w:top w:val="nil"/>
              <w:left w:val="nil"/>
              <w:bottom w:val="nil"/>
              <w:right w:val="nil"/>
            </w:tcBorders>
            <w:shd w:val="clear" w:color="auto" w:fill="auto"/>
            <w:vAlign w:val="center"/>
            <w:hideMark/>
          </w:tcPr>
          <w:p w14:paraId="3A5BDB60" w14:textId="7B9824C8" w:rsidR="00A066C4" w:rsidRPr="007F5B1C" w:rsidRDefault="00A066C4" w:rsidP="00A066C4">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Neto dobit</w:t>
            </w:r>
            <w:r w:rsidR="000E117F">
              <w:rPr>
                <w:rFonts w:ascii="Calibri" w:eastAsia="Calibri" w:hAnsi="Calibri" w:cs="Calibri"/>
                <w:color w:val="000000" w:themeColor="text1"/>
                <w:sz w:val="19"/>
                <w:szCs w:val="19"/>
                <w:lang w:val="hr-HR"/>
              </w:rPr>
              <w:t>/gubitak</w:t>
            </w:r>
            <w:r w:rsidRPr="007F5B1C">
              <w:rPr>
                <w:rFonts w:ascii="Calibri" w:eastAsia="Calibri" w:hAnsi="Calibri" w:cs="Calibri"/>
                <w:color w:val="000000" w:themeColor="text1"/>
                <w:sz w:val="19"/>
                <w:szCs w:val="19"/>
                <w:lang w:val="hr-HR"/>
              </w:rPr>
              <w:t xml:space="preserve"> od tečajnih razlika po rezerviranjima za očekivane gubitke</w:t>
            </w:r>
          </w:p>
        </w:tc>
        <w:tc>
          <w:tcPr>
            <w:tcW w:w="1111" w:type="dxa"/>
            <w:tcBorders>
              <w:top w:val="nil"/>
              <w:left w:val="nil"/>
              <w:bottom w:val="single" w:sz="8" w:space="0" w:color="auto"/>
              <w:right w:val="nil"/>
            </w:tcBorders>
            <w:shd w:val="clear" w:color="auto" w:fill="auto"/>
            <w:vAlign w:val="bottom"/>
          </w:tcPr>
          <w:p w14:paraId="70FBD561" w14:textId="72CD83E4" w:rsidR="00A066C4" w:rsidRPr="007F5B1C" w:rsidRDefault="00A066C4" w:rsidP="003F114D">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034" w:type="dxa"/>
            <w:tcBorders>
              <w:top w:val="nil"/>
              <w:left w:val="nil"/>
              <w:bottom w:val="single" w:sz="8" w:space="0" w:color="auto"/>
              <w:right w:val="nil"/>
            </w:tcBorders>
            <w:shd w:val="clear" w:color="auto" w:fill="auto"/>
            <w:vAlign w:val="bottom"/>
          </w:tcPr>
          <w:p w14:paraId="0835CC79" w14:textId="5149BD9C" w:rsidR="00A066C4" w:rsidRPr="007F5B1C" w:rsidRDefault="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1143" w:type="dxa"/>
            <w:tcBorders>
              <w:top w:val="nil"/>
              <w:left w:val="nil"/>
              <w:bottom w:val="single" w:sz="8" w:space="0" w:color="auto"/>
              <w:right w:val="nil"/>
            </w:tcBorders>
            <w:shd w:val="clear" w:color="auto" w:fill="auto"/>
            <w:vAlign w:val="bottom"/>
          </w:tcPr>
          <w:p w14:paraId="12F1F688" w14:textId="14FBE636" w:rsidR="00A066C4" w:rsidRPr="007F5B1C" w:rsidRDefault="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 </w:t>
            </w:r>
          </w:p>
        </w:tc>
        <w:tc>
          <w:tcPr>
            <w:tcW w:w="992" w:type="dxa"/>
            <w:tcBorders>
              <w:top w:val="nil"/>
              <w:left w:val="nil"/>
              <w:bottom w:val="single" w:sz="8" w:space="0" w:color="auto"/>
              <w:right w:val="nil"/>
            </w:tcBorders>
            <w:shd w:val="clear" w:color="auto" w:fill="auto"/>
            <w:vAlign w:val="bottom"/>
          </w:tcPr>
          <w:p w14:paraId="678B7833" w14:textId="1EBB659C" w:rsidR="00A066C4" w:rsidRPr="007F5B1C" w:rsidRDefault="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 </w:t>
            </w:r>
          </w:p>
        </w:tc>
        <w:tc>
          <w:tcPr>
            <w:tcW w:w="992" w:type="dxa"/>
            <w:tcBorders>
              <w:top w:val="nil"/>
              <w:left w:val="nil"/>
              <w:bottom w:val="single" w:sz="8" w:space="0" w:color="auto"/>
              <w:right w:val="nil"/>
            </w:tcBorders>
            <w:shd w:val="clear" w:color="auto" w:fill="auto"/>
            <w:vAlign w:val="bottom"/>
          </w:tcPr>
          <w:p w14:paraId="6C8F3097" w14:textId="1635C9CC" w:rsidR="00A066C4" w:rsidRPr="007F5B1C" w:rsidRDefault="00A066C4">
            <w:pPr>
              <w:jc w:val="right"/>
              <w:rPr>
                <w:rFonts w:asciiTheme="minorHAnsi" w:eastAsia="Calibri" w:hAnsiTheme="minorHAnsi" w:cs="Calibri"/>
                <w:color w:val="000000" w:themeColor="text1"/>
                <w:sz w:val="19"/>
                <w:szCs w:val="19"/>
                <w:lang w:val="hr-HR"/>
              </w:rPr>
            </w:pPr>
            <w:r w:rsidRPr="007F5B1C">
              <w:rPr>
                <w:rFonts w:asciiTheme="minorHAnsi" w:hAnsiTheme="minorHAnsi"/>
                <w:sz w:val="19"/>
                <w:szCs w:val="19"/>
              </w:rPr>
              <w:t xml:space="preserve"> 3 </w:t>
            </w:r>
          </w:p>
        </w:tc>
      </w:tr>
      <w:tr w:rsidR="00A066C4" w:rsidRPr="00037DCC" w14:paraId="4419D143" w14:textId="77777777" w:rsidTr="007F5B1C">
        <w:trPr>
          <w:trHeight w:val="261"/>
        </w:trPr>
        <w:tc>
          <w:tcPr>
            <w:tcW w:w="4122" w:type="dxa"/>
            <w:tcBorders>
              <w:top w:val="nil"/>
              <w:left w:val="nil"/>
              <w:bottom w:val="nil"/>
              <w:right w:val="nil"/>
            </w:tcBorders>
            <w:shd w:val="clear" w:color="auto" w:fill="auto"/>
            <w:vAlign w:val="center"/>
            <w:hideMark/>
          </w:tcPr>
          <w:p w14:paraId="0017486A" w14:textId="288B4C76" w:rsidR="00A066C4" w:rsidRPr="007F5B1C" w:rsidRDefault="00A066C4" w:rsidP="00A066C4">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Stanje 31. prosinca 202</w:t>
            </w:r>
            <w:r>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111" w:type="dxa"/>
            <w:tcBorders>
              <w:top w:val="nil"/>
              <w:left w:val="nil"/>
              <w:bottom w:val="single" w:sz="12" w:space="0" w:color="auto"/>
              <w:right w:val="nil"/>
            </w:tcBorders>
            <w:shd w:val="clear" w:color="auto" w:fill="auto"/>
            <w:vAlign w:val="bottom"/>
          </w:tcPr>
          <w:p w14:paraId="1841C268" w14:textId="03010AEF" w:rsidR="00A066C4" w:rsidRPr="007F5B1C" w:rsidRDefault="00A066C4" w:rsidP="00B93604">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25 </w:t>
            </w:r>
          </w:p>
        </w:tc>
        <w:tc>
          <w:tcPr>
            <w:tcW w:w="1034" w:type="dxa"/>
            <w:tcBorders>
              <w:top w:val="nil"/>
              <w:left w:val="nil"/>
              <w:bottom w:val="single" w:sz="12" w:space="0" w:color="auto"/>
              <w:right w:val="nil"/>
            </w:tcBorders>
            <w:shd w:val="clear" w:color="auto" w:fill="auto"/>
            <w:vAlign w:val="bottom"/>
          </w:tcPr>
          <w:p w14:paraId="2DCBD697" w14:textId="5A0D31EA" w:rsidR="00A066C4" w:rsidRPr="007F5B1C" w:rsidRDefault="00A066C4" w:rsidP="00101AAC">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4 </w:t>
            </w:r>
          </w:p>
        </w:tc>
        <w:tc>
          <w:tcPr>
            <w:tcW w:w="1143" w:type="dxa"/>
            <w:tcBorders>
              <w:top w:val="nil"/>
              <w:left w:val="nil"/>
              <w:bottom w:val="single" w:sz="12" w:space="0" w:color="auto"/>
              <w:right w:val="nil"/>
            </w:tcBorders>
            <w:shd w:val="clear" w:color="auto" w:fill="auto"/>
            <w:vAlign w:val="bottom"/>
          </w:tcPr>
          <w:p w14:paraId="7FF438EF" w14:textId="4740B59A" w:rsidR="00A066C4" w:rsidRPr="007F5B1C" w:rsidRDefault="00A066C4">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31.418 </w:t>
            </w:r>
          </w:p>
        </w:tc>
        <w:tc>
          <w:tcPr>
            <w:tcW w:w="992" w:type="dxa"/>
            <w:tcBorders>
              <w:top w:val="nil"/>
              <w:left w:val="nil"/>
              <w:bottom w:val="single" w:sz="12" w:space="0" w:color="auto"/>
              <w:right w:val="nil"/>
            </w:tcBorders>
            <w:shd w:val="clear" w:color="auto" w:fill="auto"/>
            <w:vAlign w:val="bottom"/>
          </w:tcPr>
          <w:p w14:paraId="57392DE5" w14:textId="1883AC64" w:rsidR="00A066C4" w:rsidRPr="007F5B1C" w:rsidRDefault="00A066C4">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250 </w:t>
            </w:r>
          </w:p>
        </w:tc>
        <w:tc>
          <w:tcPr>
            <w:tcW w:w="992" w:type="dxa"/>
            <w:tcBorders>
              <w:top w:val="nil"/>
              <w:left w:val="nil"/>
              <w:bottom w:val="single" w:sz="12" w:space="0" w:color="auto"/>
              <w:right w:val="nil"/>
            </w:tcBorders>
            <w:shd w:val="clear" w:color="auto" w:fill="auto"/>
            <w:vAlign w:val="bottom"/>
          </w:tcPr>
          <w:p w14:paraId="47A29ACF" w14:textId="596CF130" w:rsidR="00A066C4" w:rsidRPr="007F5B1C" w:rsidRDefault="00A066C4">
            <w:pPr>
              <w:jc w:val="right"/>
              <w:rPr>
                <w:rFonts w:asciiTheme="minorHAnsi" w:eastAsia="Calibri" w:hAnsiTheme="minorHAnsi" w:cs="Calibri"/>
                <w:b/>
                <w:bCs/>
                <w:color w:val="000000" w:themeColor="text1"/>
                <w:sz w:val="19"/>
                <w:szCs w:val="19"/>
                <w:lang w:val="hr-HR"/>
              </w:rPr>
            </w:pPr>
            <w:r w:rsidRPr="007F5B1C">
              <w:rPr>
                <w:rFonts w:asciiTheme="minorHAnsi" w:hAnsiTheme="minorHAnsi"/>
                <w:b/>
                <w:bCs/>
                <w:sz w:val="19"/>
                <w:szCs w:val="19"/>
              </w:rPr>
              <w:t xml:space="preserve"> 31.697 </w:t>
            </w:r>
          </w:p>
        </w:tc>
      </w:tr>
    </w:tbl>
    <w:p w14:paraId="2D7DDDEB" w14:textId="77777777" w:rsidR="00890F29" w:rsidRPr="00037DCC" w:rsidRDefault="00890F29" w:rsidP="00890F29">
      <w:pPr>
        <w:jc w:val="both"/>
        <w:rPr>
          <w:rFonts w:ascii="Calibri" w:hAnsi="Calibri" w:cs="Calibri"/>
          <w:b/>
          <w:bCs/>
          <w:color w:val="000000" w:themeColor="text1"/>
          <w:sz w:val="20"/>
          <w:szCs w:val="19"/>
          <w:lang w:val="pl-PL"/>
        </w:rPr>
      </w:pPr>
    </w:p>
    <w:p w14:paraId="50B74D66" w14:textId="77777777" w:rsidR="00890F29" w:rsidRPr="00037DCC" w:rsidRDefault="00890F29" w:rsidP="00890F29">
      <w:pPr>
        <w:jc w:val="both"/>
        <w:rPr>
          <w:rFonts w:ascii="Arial" w:hAnsi="Arial" w:cs="Calibri"/>
          <w:b/>
          <w:bCs/>
          <w:color w:val="000000" w:themeColor="text1"/>
          <w:sz w:val="20"/>
          <w:szCs w:val="19"/>
          <w:lang w:val="pl-PL"/>
        </w:rPr>
      </w:pPr>
    </w:p>
    <w:p w14:paraId="46B097D9" w14:textId="77777777" w:rsidR="00890F29" w:rsidRPr="00037DCC" w:rsidRDefault="00890F29" w:rsidP="00890F29">
      <w:pPr>
        <w:rPr>
          <w:rFonts w:ascii="Calibri" w:eastAsia="Calibri" w:hAnsi="Calibri"/>
          <w:color w:val="000000" w:themeColor="text1"/>
          <w:sz w:val="22"/>
          <w:szCs w:val="22"/>
          <w:lang w:val="hr-HR"/>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7E286D" w:rsidRPr="00037DCC" w14:paraId="7BCA4D91" w14:textId="77777777" w:rsidTr="00DF2F64">
        <w:trPr>
          <w:trHeight w:val="248"/>
        </w:trPr>
        <w:tc>
          <w:tcPr>
            <w:tcW w:w="4122" w:type="dxa"/>
            <w:tcBorders>
              <w:top w:val="nil"/>
              <w:left w:val="nil"/>
              <w:bottom w:val="nil"/>
              <w:right w:val="nil"/>
            </w:tcBorders>
            <w:shd w:val="clear" w:color="auto" w:fill="auto"/>
            <w:vAlign w:val="center"/>
          </w:tcPr>
          <w:p w14:paraId="2D98C831"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Banka</w:t>
            </w:r>
          </w:p>
        </w:tc>
        <w:tc>
          <w:tcPr>
            <w:tcW w:w="1111" w:type="dxa"/>
            <w:tcBorders>
              <w:top w:val="nil"/>
              <w:left w:val="nil"/>
              <w:bottom w:val="nil"/>
              <w:right w:val="nil"/>
            </w:tcBorders>
            <w:shd w:val="clear" w:color="auto" w:fill="auto"/>
            <w:vAlign w:val="center"/>
          </w:tcPr>
          <w:p w14:paraId="5944CBA1"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4" w:type="dxa"/>
            <w:tcBorders>
              <w:top w:val="nil"/>
              <w:left w:val="nil"/>
              <w:bottom w:val="nil"/>
              <w:right w:val="nil"/>
            </w:tcBorders>
            <w:shd w:val="clear" w:color="auto" w:fill="auto"/>
            <w:vAlign w:val="center"/>
          </w:tcPr>
          <w:p w14:paraId="3F44BDF0"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43" w:type="dxa"/>
            <w:tcBorders>
              <w:top w:val="nil"/>
              <w:left w:val="nil"/>
              <w:bottom w:val="nil"/>
              <w:right w:val="nil"/>
            </w:tcBorders>
            <w:shd w:val="clear" w:color="auto" w:fill="auto"/>
            <w:vAlign w:val="center"/>
          </w:tcPr>
          <w:p w14:paraId="4B376545"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992" w:type="dxa"/>
            <w:tcBorders>
              <w:top w:val="nil"/>
              <w:left w:val="nil"/>
              <w:bottom w:val="nil"/>
              <w:right w:val="nil"/>
            </w:tcBorders>
            <w:shd w:val="clear" w:color="auto" w:fill="auto"/>
            <w:vAlign w:val="center"/>
          </w:tcPr>
          <w:p w14:paraId="2734F40A"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992" w:type="dxa"/>
            <w:tcBorders>
              <w:top w:val="nil"/>
              <w:left w:val="nil"/>
              <w:bottom w:val="nil"/>
              <w:right w:val="nil"/>
            </w:tcBorders>
            <w:shd w:val="clear" w:color="auto" w:fill="auto"/>
            <w:vAlign w:val="center"/>
          </w:tcPr>
          <w:p w14:paraId="3582F3A8" w14:textId="77777777" w:rsidR="007E286D" w:rsidRPr="00037DCC" w:rsidRDefault="007E286D" w:rsidP="00DF2F64">
            <w:pPr>
              <w:jc w:val="right"/>
              <w:rPr>
                <w:rFonts w:ascii="Calibri" w:eastAsia="Calibri" w:hAnsi="Calibri" w:cs="Calibri"/>
                <w:b/>
                <w:bCs/>
                <w:color w:val="000000" w:themeColor="text1"/>
                <w:sz w:val="19"/>
                <w:szCs w:val="19"/>
                <w:lang w:val="hr-HR"/>
              </w:rPr>
            </w:pPr>
          </w:p>
        </w:tc>
      </w:tr>
      <w:tr w:rsidR="007E286D" w:rsidRPr="00037DCC" w14:paraId="7A9E33E4" w14:textId="77777777" w:rsidTr="00DF2F64">
        <w:trPr>
          <w:trHeight w:val="248"/>
        </w:trPr>
        <w:tc>
          <w:tcPr>
            <w:tcW w:w="4122" w:type="dxa"/>
            <w:tcBorders>
              <w:top w:val="nil"/>
              <w:left w:val="nil"/>
              <w:bottom w:val="nil"/>
              <w:right w:val="nil"/>
            </w:tcBorders>
            <w:shd w:val="clear" w:color="auto" w:fill="auto"/>
            <w:vAlign w:val="center"/>
            <w:hideMark/>
          </w:tcPr>
          <w:p w14:paraId="1B0EB634"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31. prosinca 20</w:t>
            </w:r>
            <w:r>
              <w:rPr>
                <w:rFonts w:ascii="Calibri" w:eastAsia="Calibri" w:hAnsi="Calibri" w:cs="Calibri"/>
                <w:b/>
                <w:bCs/>
                <w:color w:val="000000" w:themeColor="text1"/>
                <w:sz w:val="19"/>
                <w:szCs w:val="19"/>
                <w:lang w:val="hr-HR"/>
              </w:rPr>
              <w:t>20</w:t>
            </w:r>
            <w:r w:rsidRPr="00037DCC">
              <w:rPr>
                <w:rFonts w:ascii="Calibri" w:eastAsia="Calibri" w:hAnsi="Calibri" w:cs="Calibri"/>
                <w:b/>
                <w:bCs/>
                <w:color w:val="000000" w:themeColor="text1"/>
                <w:sz w:val="19"/>
                <w:szCs w:val="19"/>
                <w:lang w:val="hr-HR"/>
              </w:rPr>
              <w:t>.</w:t>
            </w:r>
          </w:p>
        </w:tc>
        <w:tc>
          <w:tcPr>
            <w:tcW w:w="1111" w:type="dxa"/>
            <w:tcBorders>
              <w:top w:val="nil"/>
              <w:left w:val="nil"/>
              <w:bottom w:val="nil"/>
              <w:right w:val="nil"/>
            </w:tcBorders>
            <w:shd w:val="clear" w:color="auto" w:fill="auto"/>
            <w:vAlign w:val="center"/>
            <w:hideMark/>
          </w:tcPr>
          <w:p w14:paraId="1E70AC8E"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1</w:t>
            </w:r>
          </w:p>
        </w:tc>
        <w:tc>
          <w:tcPr>
            <w:tcW w:w="1034" w:type="dxa"/>
            <w:tcBorders>
              <w:top w:val="nil"/>
              <w:left w:val="nil"/>
              <w:bottom w:val="nil"/>
              <w:right w:val="nil"/>
            </w:tcBorders>
            <w:shd w:val="clear" w:color="auto" w:fill="auto"/>
            <w:vAlign w:val="center"/>
            <w:hideMark/>
          </w:tcPr>
          <w:p w14:paraId="639877E2"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2</w:t>
            </w:r>
          </w:p>
        </w:tc>
        <w:tc>
          <w:tcPr>
            <w:tcW w:w="1143" w:type="dxa"/>
            <w:tcBorders>
              <w:top w:val="nil"/>
              <w:left w:val="nil"/>
              <w:bottom w:val="nil"/>
              <w:right w:val="nil"/>
            </w:tcBorders>
            <w:shd w:val="clear" w:color="auto" w:fill="auto"/>
            <w:vAlign w:val="center"/>
            <w:hideMark/>
          </w:tcPr>
          <w:p w14:paraId="6B3C110F"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3</w:t>
            </w:r>
          </w:p>
        </w:tc>
        <w:tc>
          <w:tcPr>
            <w:tcW w:w="992" w:type="dxa"/>
            <w:tcBorders>
              <w:top w:val="nil"/>
              <w:left w:val="nil"/>
              <w:bottom w:val="nil"/>
              <w:right w:val="nil"/>
            </w:tcBorders>
            <w:shd w:val="clear" w:color="auto" w:fill="auto"/>
            <w:vAlign w:val="center"/>
            <w:hideMark/>
          </w:tcPr>
          <w:p w14:paraId="7A67653B"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POCI</w:t>
            </w:r>
          </w:p>
        </w:tc>
        <w:tc>
          <w:tcPr>
            <w:tcW w:w="992" w:type="dxa"/>
            <w:tcBorders>
              <w:top w:val="nil"/>
              <w:left w:val="nil"/>
              <w:bottom w:val="nil"/>
              <w:right w:val="nil"/>
            </w:tcBorders>
            <w:shd w:val="clear" w:color="auto" w:fill="auto"/>
            <w:vAlign w:val="center"/>
            <w:hideMark/>
          </w:tcPr>
          <w:p w14:paraId="6BA38124"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Ukupno</w:t>
            </w:r>
          </w:p>
        </w:tc>
      </w:tr>
      <w:tr w:rsidR="007E286D" w:rsidRPr="00037DCC" w14:paraId="63192723" w14:textId="77777777" w:rsidTr="00DF2F64">
        <w:trPr>
          <w:trHeight w:val="248"/>
        </w:trPr>
        <w:tc>
          <w:tcPr>
            <w:tcW w:w="4122" w:type="dxa"/>
            <w:tcBorders>
              <w:top w:val="nil"/>
              <w:left w:val="nil"/>
              <w:bottom w:val="nil"/>
              <w:right w:val="nil"/>
            </w:tcBorders>
            <w:shd w:val="clear" w:color="auto" w:fill="auto"/>
            <w:vAlign w:val="center"/>
            <w:hideMark/>
          </w:tcPr>
          <w:p w14:paraId="2239AEBC"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11" w:type="dxa"/>
            <w:tcBorders>
              <w:top w:val="nil"/>
              <w:left w:val="nil"/>
              <w:bottom w:val="nil"/>
              <w:right w:val="nil"/>
            </w:tcBorders>
            <w:shd w:val="clear" w:color="auto" w:fill="auto"/>
            <w:vAlign w:val="center"/>
            <w:hideMark/>
          </w:tcPr>
          <w:p w14:paraId="19F13459"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34" w:type="dxa"/>
            <w:tcBorders>
              <w:top w:val="nil"/>
              <w:left w:val="nil"/>
              <w:bottom w:val="nil"/>
              <w:right w:val="nil"/>
            </w:tcBorders>
            <w:shd w:val="clear" w:color="auto" w:fill="auto"/>
            <w:vAlign w:val="center"/>
            <w:hideMark/>
          </w:tcPr>
          <w:p w14:paraId="5571E9D6"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143" w:type="dxa"/>
            <w:tcBorders>
              <w:top w:val="nil"/>
              <w:left w:val="nil"/>
              <w:bottom w:val="nil"/>
              <w:right w:val="nil"/>
            </w:tcBorders>
            <w:shd w:val="clear" w:color="auto" w:fill="auto"/>
            <w:vAlign w:val="center"/>
            <w:hideMark/>
          </w:tcPr>
          <w:p w14:paraId="0E2496BB"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992" w:type="dxa"/>
            <w:tcBorders>
              <w:top w:val="nil"/>
              <w:left w:val="nil"/>
              <w:bottom w:val="nil"/>
              <w:right w:val="nil"/>
            </w:tcBorders>
            <w:shd w:val="clear" w:color="auto" w:fill="auto"/>
            <w:vAlign w:val="center"/>
            <w:hideMark/>
          </w:tcPr>
          <w:p w14:paraId="2CB72B33"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992" w:type="dxa"/>
            <w:tcBorders>
              <w:top w:val="nil"/>
              <w:left w:val="nil"/>
              <w:bottom w:val="nil"/>
              <w:right w:val="nil"/>
            </w:tcBorders>
            <w:shd w:val="clear" w:color="auto" w:fill="auto"/>
            <w:vAlign w:val="center"/>
            <w:hideMark/>
          </w:tcPr>
          <w:p w14:paraId="0A00FDE6"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r>
      <w:tr w:rsidR="007E286D" w:rsidRPr="00037DCC" w14:paraId="48CD6953" w14:textId="77777777" w:rsidTr="00DF2F64">
        <w:trPr>
          <w:trHeight w:val="248"/>
        </w:trPr>
        <w:tc>
          <w:tcPr>
            <w:tcW w:w="4122" w:type="dxa"/>
            <w:tcBorders>
              <w:top w:val="nil"/>
              <w:left w:val="nil"/>
              <w:bottom w:val="nil"/>
              <w:right w:val="nil"/>
            </w:tcBorders>
            <w:shd w:val="clear" w:color="auto" w:fill="auto"/>
            <w:vAlign w:val="center"/>
          </w:tcPr>
          <w:p w14:paraId="56FF4799"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11" w:type="dxa"/>
            <w:tcBorders>
              <w:top w:val="nil"/>
              <w:left w:val="nil"/>
              <w:bottom w:val="nil"/>
              <w:right w:val="nil"/>
            </w:tcBorders>
            <w:shd w:val="clear" w:color="auto" w:fill="auto"/>
            <w:vAlign w:val="center"/>
          </w:tcPr>
          <w:p w14:paraId="1A6AA947"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4" w:type="dxa"/>
            <w:tcBorders>
              <w:top w:val="nil"/>
              <w:left w:val="nil"/>
              <w:bottom w:val="nil"/>
              <w:right w:val="nil"/>
            </w:tcBorders>
            <w:shd w:val="clear" w:color="auto" w:fill="auto"/>
            <w:vAlign w:val="center"/>
          </w:tcPr>
          <w:p w14:paraId="08ECC377"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143" w:type="dxa"/>
            <w:tcBorders>
              <w:top w:val="nil"/>
              <w:left w:val="nil"/>
              <w:bottom w:val="nil"/>
              <w:right w:val="nil"/>
            </w:tcBorders>
            <w:shd w:val="clear" w:color="auto" w:fill="auto"/>
            <w:vAlign w:val="center"/>
          </w:tcPr>
          <w:p w14:paraId="7E136852"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992" w:type="dxa"/>
            <w:tcBorders>
              <w:top w:val="nil"/>
              <w:left w:val="nil"/>
              <w:bottom w:val="nil"/>
              <w:right w:val="nil"/>
            </w:tcBorders>
            <w:shd w:val="clear" w:color="auto" w:fill="auto"/>
            <w:vAlign w:val="center"/>
          </w:tcPr>
          <w:p w14:paraId="4996058E"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992" w:type="dxa"/>
            <w:tcBorders>
              <w:top w:val="nil"/>
              <w:left w:val="nil"/>
              <w:bottom w:val="nil"/>
              <w:right w:val="nil"/>
            </w:tcBorders>
            <w:shd w:val="clear" w:color="auto" w:fill="auto"/>
            <w:vAlign w:val="center"/>
          </w:tcPr>
          <w:p w14:paraId="1B5FE47E" w14:textId="77777777" w:rsidR="007E286D" w:rsidRPr="00037DCC" w:rsidRDefault="007E286D" w:rsidP="00DF2F64">
            <w:pPr>
              <w:jc w:val="right"/>
              <w:rPr>
                <w:rFonts w:ascii="Calibri" w:eastAsia="Calibri" w:hAnsi="Calibri" w:cs="Calibri"/>
                <w:b/>
                <w:bCs/>
                <w:color w:val="000000" w:themeColor="text1"/>
                <w:sz w:val="19"/>
                <w:szCs w:val="19"/>
                <w:lang w:val="hr-HR"/>
              </w:rPr>
            </w:pPr>
          </w:p>
        </w:tc>
      </w:tr>
      <w:tr w:rsidR="007E286D" w:rsidRPr="00037DCC" w14:paraId="61543C94" w14:textId="77777777" w:rsidTr="00DF2F64">
        <w:trPr>
          <w:trHeight w:val="248"/>
        </w:trPr>
        <w:tc>
          <w:tcPr>
            <w:tcW w:w="4122" w:type="dxa"/>
            <w:tcBorders>
              <w:top w:val="nil"/>
              <w:left w:val="nil"/>
              <w:bottom w:val="nil"/>
              <w:right w:val="nil"/>
            </w:tcBorders>
            <w:shd w:val="clear" w:color="auto" w:fill="auto"/>
            <w:vAlign w:val="center"/>
            <w:hideMark/>
          </w:tcPr>
          <w:p w14:paraId="0B4E6DCC" w14:textId="77777777"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Stanje 1. siječnja 20</w:t>
            </w:r>
            <w:r>
              <w:rPr>
                <w:rFonts w:ascii="Calibri" w:eastAsia="Calibri" w:hAnsi="Calibri" w:cs="Calibri"/>
                <w:color w:val="000000" w:themeColor="text1"/>
                <w:sz w:val="19"/>
                <w:szCs w:val="19"/>
                <w:lang w:val="hr-HR"/>
              </w:rPr>
              <w:t>20</w:t>
            </w:r>
            <w:r w:rsidRPr="00037DCC">
              <w:rPr>
                <w:rFonts w:ascii="Calibri" w:eastAsia="Calibri" w:hAnsi="Calibri" w:cs="Calibri"/>
                <w:color w:val="000000" w:themeColor="text1"/>
                <w:sz w:val="19"/>
                <w:szCs w:val="19"/>
                <w:lang w:val="hr-HR"/>
              </w:rPr>
              <w:t xml:space="preserve">. </w:t>
            </w:r>
          </w:p>
        </w:tc>
        <w:tc>
          <w:tcPr>
            <w:tcW w:w="1111" w:type="dxa"/>
            <w:tcBorders>
              <w:top w:val="nil"/>
              <w:left w:val="nil"/>
              <w:bottom w:val="nil"/>
              <w:right w:val="nil"/>
            </w:tcBorders>
            <w:shd w:val="clear" w:color="auto" w:fill="auto"/>
            <w:vAlign w:val="bottom"/>
          </w:tcPr>
          <w:p w14:paraId="5AD6DA03"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30 </w:t>
            </w:r>
          </w:p>
        </w:tc>
        <w:tc>
          <w:tcPr>
            <w:tcW w:w="1034" w:type="dxa"/>
            <w:tcBorders>
              <w:top w:val="nil"/>
              <w:left w:val="nil"/>
              <w:bottom w:val="nil"/>
              <w:right w:val="nil"/>
            </w:tcBorders>
            <w:shd w:val="clear" w:color="auto" w:fill="auto"/>
            <w:vAlign w:val="bottom"/>
          </w:tcPr>
          <w:p w14:paraId="7F769A0D"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18 </w:t>
            </w:r>
          </w:p>
        </w:tc>
        <w:tc>
          <w:tcPr>
            <w:tcW w:w="1143" w:type="dxa"/>
            <w:tcBorders>
              <w:top w:val="nil"/>
              <w:left w:val="nil"/>
              <w:bottom w:val="nil"/>
              <w:right w:val="nil"/>
            </w:tcBorders>
            <w:shd w:val="clear" w:color="auto" w:fill="auto"/>
            <w:vAlign w:val="bottom"/>
          </w:tcPr>
          <w:p w14:paraId="0400D35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35.382 </w:t>
            </w:r>
          </w:p>
        </w:tc>
        <w:tc>
          <w:tcPr>
            <w:tcW w:w="992" w:type="dxa"/>
            <w:tcBorders>
              <w:top w:val="nil"/>
              <w:left w:val="nil"/>
              <w:bottom w:val="nil"/>
              <w:right w:val="nil"/>
            </w:tcBorders>
            <w:shd w:val="clear" w:color="auto" w:fill="auto"/>
            <w:vAlign w:val="bottom"/>
          </w:tcPr>
          <w:p w14:paraId="2EB7A82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6 </w:t>
            </w:r>
          </w:p>
        </w:tc>
        <w:tc>
          <w:tcPr>
            <w:tcW w:w="992" w:type="dxa"/>
            <w:tcBorders>
              <w:top w:val="nil"/>
              <w:left w:val="nil"/>
              <w:bottom w:val="nil"/>
              <w:right w:val="nil"/>
            </w:tcBorders>
            <w:shd w:val="clear" w:color="auto" w:fill="auto"/>
            <w:vAlign w:val="bottom"/>
          </w:tcPr>
          <w:p w14:paraId="56BB0FA6"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35.436 </w:t>
            </w:r>
          </w:p>
        </w:tc>
      </w:tr>
      <w:tr w:rsidR="007E286D" w:rsidRPr="00037DCC" w14:paraId="3C8729D7" w14:textId="77777777" w:rsidTr="00DF2F64">
        <w:trPr>
          <w:trHeight w:val="248"/>
        </w:trPr>
        <w:tc>
          <w:tcPr>
            <w:tcW w:w="4122" w:type="dxa"/>
            <w:tcBorders>
              <w:top w:val="nil"/>
              <w:left w:val="nil"/>
              <w:bottom w:val="nil"/>
              <w:right w:val="nil"/>
            </w:tcBorders>
            <w:shd w:val="clear" w:color="auto" w:fill="auto"/>
          </w:tcPr>
          <w:p w14:paraId="77A4DB78" w14:textId="77777777" w:rsidR="007E286D" w:rsidRPr="00037DCC" w:rsidRDefault="007E286D" w:rsidP="00DF2F64">
            <w:pPr>
              <w:rPr>
                <w:rFonts w:ascii="Calibri" w:eastAsia="Calibri" w:hAnsi="Calibri" w:cs="Calibri"/>
                <w:color w:val="000000" w:themeColor="text1"/>
                <w:sz w:val="19"/>
                <w:szCs w:val="19"/>
                <w:lang w:val="hr-HR"/>
              </w:rPr>
            </w:pPr>
            <w:r w:rsidRPr="00E76F4B">
              <w:rPr>
                <w:rFonts w:ascii="Calibri" w:eastAsia="Calibri" w:hAnsi="Calibri" w:cs="Calibri"/>
                <w:color w:val="000000" w:themeColor="text1"/>
                <w:sz w:val="19"/>
                <w:szCs w:val="19"/>
                <w:lang w:val="hr-HR"/>
              </w:rPr>
              <w:t>Prijenos u Stupanj 1</w:t>
            </w:r>
          </w:p>
        </w:tc>
        <w:tc>
          <w:tcPr>
            <w:tcW w:w="1111" w:type="dxa"/>
            <w:tcBorders>
              <w:top w:val="nil"/>
              <w:left w:val="nil"/>
              <w:bottom w:val="nil"/>
              <w:right w:val="nil"/>
            </w:tcBorders>
            <w:shd w:val="clear" w:color="auto" w:fill="auto"/>
            <w:vAlign w:val="bottom"/>
          </w:tcPr>
          <w:p w14:paraId="0A848568"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8 </w:t>
            </w:r>
          </w:p>
        </w:tc>
        <w:tc>
          <w:tcPr>
            <w:tcW w:w="1034" w:type="dxa"/>
            <w:tcBorders>
              <w:top w:val="nil"/>
              <w:left w:val="nil"/>
              <w:bottom w:val="nil"/>
              <w:right w:val="nil"/>
            </w:tcBorders>
            <w:shd w:val="clear" w:color="auto" w:fill="auto"/>
            <w:vAlign w:val="bottom"/>
          </w:tcPr>
          <w:p w14:paraId="18FE8F2C"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w:t>
            </w:r>
          </w:p>
        </w:tc>
        <w:tc>
          <w:tcPr>
            <w:tcW w:w="1143" w:type="dxa"/>
            <w:tcBorders>
              <w:top w:val="nil"/>
              <w:left w:val="nil"/>
              <w:bottom w:val="nil"/>
              <w:right w:val="nil"/>
            </w:tcBorders>
            <w:shd w:val="clear" w:color="auto" w:fill="auto"/>
            <w:vAlign w:val="bottom"/>
          </w:tcPr>
          <w:p w14:paraId="78C73AC9"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(7)</w:t>
            </w:r>
          </w:p>
        </w:tc>
        <w:tc>
          <w:tcPr>
            <w:tcW w:w="992" w:type="dxa"/>
            <w:tcBorders>
              <w:top w:val="nil"/>
              <w:left w:val="nil"/>
              <w:bottom w:val="nil"/>
              <w:right w:val="nil"/>
            </w:tcBorders>
            <w:shd w:val="clear" w:color="auto" w:fill="auto"/>
            <w:vAlign w:val="bottom"/>
          </w:tcPr>
          <w:p w14:paraId="0E272CE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2" w:type="dxa"/>
            <w:tcBorders>
              <w:top w:val="nil"/>
              <w:left w:val="nil"/>
              <w:bottom w:val="nil"/>
              <w:right w:val="nil"/>
            </w:tcBorders>
            <w:shd w:val="clear" w:color="auto" w:fill="auto"/>
            <w:vAlign w:val="bottom"/>
          </w:tcPr>
          <w:p w14:paraId="0FF170F5"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0E3EC7BC" w14:textId="77777777" w:rsidTr="00DF2F64">
        <w:trPr>
          <w:trHeight w:val="248"/>
        </w:trPr>
        <w:tc>
          <w:tcPr>
            <w:tcW w:w="4122" w:type="dxa"/>
            <w:tcBorders>
              <w:top w:val="nil"/>
              <w:left w:val="nil"/>
              <w:bottom w:val="nil"/>
              <w:right w:val="nil"/>
            </w:tcBorders>
            <w:shd w:val="clear" w:color="auto" w:fill="auto"/>
          </w:tcPr>
          <w:p w14:paraId="285CF7D8" w14:textId="77777777" w:rsidR="007E286D" w:rsidRPr="00037DCC" w:rsidRDefault="007E286D" w:rsidP="00DF2F64">
            <w:pPr>
              <w:rPr>
                <w:rFonts w:ascii="Calibri" w:eastAsia="Calibri" w:hAnsi="Calibri" w:cs="Calibri"/>
                <w:color w:val="000000" w:themeColor="text1"/>
                <w:sz w:val="19"/>
                <w:szCs w:val="19"/>
                <w:lang w:val="hr-HR"/>
              </w:rPr>
            </w:pPr>
            <w:r w:rsidRPr="00E76F4B">
              <w:rPr>
                <w:rFonts w:ascii="Calibri" w:eastAsia="Calibri" w:hAnsi="Calibri" w:cs="Calibri"/>
                <w:color w:val="000000" w:themeColor="text1"/>
                <w:sz w:val="19"/>
                <w:szCs w:val="19"/>
                <w:lang w:val="hr-HR"/>
              </w:rPr>
              <w:t>Prijenos u Stupanj 2</w:t>
            </w:r>
          </w:p>
        </w:tc>
        <w:tc>
          <w:tcPr>
            <w:tcW w:w="1111" w:type="dxa"/>
            <w:tcBorders>
              <w:top w:val="nil"/>
              <w:left w:val="nil"/>
              <w:bottom w:val="nil"/>
              <w:right w:val="nil"/>
            </w:tcBorders>
            <w:shd w:val="clear" w:color="auto" w:fill="auto"/>
            <w:vAlign w:val="bottom"/>
          </w:tcPr>
          <w:p w14:paraId="119CF20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w:t>
            </w:r>
          </w:p>
        </w:tc>
        <w:tc>
          <w:tcPr>
            <w:tcW w:w="1034" w:type="dxa"/>
            <w:tcBorders>
              <w:top w:val="nil"/>
              <w:left w:val="nil"/>
              <w:bottom w:val="nil"/>
              <w:right w:val="nil"/>
            </w:tcBorders>
            <w:shd w:val="clear" w:color="auto" w:fill="auto"/>
            <w:vAlign w:val="bottom"/>
          </w:tcPr>
          <w:p w14:paraId="4CFE119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 </w:t>
            </w:r>
          </w:p>
        </w:tc>
        <w:tc>
          <w:tcPr>
            <w:tcW w:w="1143" w:type="dxa"/>
            <w:tcBorders>
              <w:top w:val="nil"/>
              <w:left w:val="nil"/>
              <w:bottom w:val="nil"/>
              <w:right w:val="nil"/>
            </w:tcBorders>
            <w:shd w:val="clear" w:color="auto" w:fill="auto"/>
            <w:vAlign w:val="bottom"/>
          </w:tcPr>
          <w:p w14:paraId="49F4E0C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2" w:type="dxa"/>
            <w:tcBorders>
              <w:top w:val="nil"/>
              <w:left w:val="nil"/>
              <w:bottom w:val="nil"/>
              <w:right w:val="nil"/>
            </w:tcBorders>
            <w:shd w:val="clear" w:color="auto" w:fill="auto"/>
            <w:vAlign w:val="bottom"/>
          </w:tcPr>
          <w:p w14:paraId="525F60B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2" w:type="dxa"/>
            <w:tcBorders>
              <w:top w:val="nil"/>
              <w:left w:val="nil"/>
              <w:bottom w:val="nil"/>
              <w:right w:val="nil"/>
            </w:tcBorders>
            <w:shd w:val="clear" w:color="auto" w:fill="auto"/>
            <w:vAlign w:val="bottom"/>
          </w:tcPr>
          <w:p w14:paraId="300D6DEC"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11015B6F" w14:textId="77777777" w:rsidTr="00DF2F64">
        <w:trPr>
          <w:trHeight w:val="248"/>
        </w:trPr>
        <w:tc>
          <w:tcPr>
            <w:tcW w:w="4122" w:type="dxa"/>
            <w:tcBorders>
              <w:top w:val="nil"/>
              <w:left w:val="nil"/>
              <w:bottom w:val="nil"/>
              <w:right w:val="nil"/>
            </w:tcBorders>
            <w:shd w:val="clear" w:color="auto" w:fill="auto"/>
            <w:hideMark/>
          </w:tcPr>
          <w:p w14:paraId="19813856" w14:textId="77777777" w:rsidR="007E286D" w:rsidRPr="00037DCC" w:rsidRDefault="007E286D" w:rsidP="00DF2F64">
            <w:pPr>
              <w:rPr>
                <w:rFonts w:ascii="Calibri" w:eastAsia="Calibri" w:hAnsi="Calibri" w:cs="Calibri"/>
                <w:color w:val="000000" w:themeColor="text1"/>
                <w:sz w:val="19"/>
                <w:szCs w:val="19"/>
                <w:lang w:val="hr-HR"/>
              </w:rPr>
            </w:pPr>
            <w:r w:rsidRPr="00E76F4B">
              <w:rPr>
                <w:rFonts w:ascii="Calibri" w:eastAsia="Calibri" w:hAnsi="Calibri" w:cs="Calibri"/>
                <w:color w:val="000000" w:themeColor="text1"/>
                <w:sz w:val="19"/>
                <w:szCs w:val="19"/>
                <w:lang w:val="hr-HR"/>
              </w:rPr>
              <w:t>Prijenos u Stupanj 3</w:t>
            </w:r>
          </w:p>
        </w:tc>
        <w:tc>
          <w:tcPr>
            <w:tcW w:w="1111" w:type="dxa"/>
            <w:tcBorders>
              <w:top w:val="nil"/>
              <w:left w:val="nil"/>
              <w:bottom w:val="nil"/>
              <w:right w:val="nil"/>
            </w:tcBorders>
            <w:shd w:val="clear" w:color="auto" w:fill="auto"/>
            <w:vAlign w:val="bottom"/>
          </w:tcPr>
          <w:p w14:paraId="0D5B083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w:t>
            </w:r>
          </w:p>
        </w:tc>
        <w:tc>
          <w:tcPr>
            <w:tcW w:w="1034" w:type="dxa"/>
            <w:tcBorders>
              <w:top w:val="nil"/>
              <w:left w:val="nil"/>
              <w:bottom w:val="nil"/>
              <w:right w:val="nil"/>
            </w:tcBorders>
            <w:shd w:val="clear" w:color="auto" w:fill="auto"/>
            <w:vAlign w:val="bottom"/>
          </w:tcPr>
          <w:p w14:paraId="78562E8B" w14:textId="77777777" w:rsidR="007E286D" w:rsidRPr="00E944B0"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(11)</w:t>
            </w:r>
          </w:p>
        </w:tc>
        <w:tc>
          <w:tcPr>
            <w:tcW w:w="1143" w:type="dxa"/>
            <w:tcBorders>
              <w:top w:val="nil"/>
              <w:left w:val="nil"/>
              <w:bottom w:val="nil"/>
              <w:right w:val="nil"/>
            </w:tcBorders>
            <w:shd w:val="clear" w:color="auto" w:fill="auto"/>
            <w:vAlign w:val="bottom"/>
          </w:tcPr>
          <w:p w14:paraId="1D44762C" w14:textId="77777777" w:rsidR="007E286D" w:rsidRPr="00E944B0"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12 </w:t>
            </w:r>
          </w:p>
        </w:tc>
        <w:tc>
          <w:tcPr>
            <w:tcW w:w="992" w:type="dxa"/>
            <w:tcBorders>
              <w:top w:val="nil"/>
              <w:left w:val="nil"/>
              <w:bottom w:val="nil"/>
              <w:right w:val="nil"/>
            </w:tcBorders>
            <w:shd w:val="clear" w:color="auto" w:fill="auto"/>
            <w:vAlign w:val="bottom"/>
          </w:tcPr>
          <w:p w14:paraId="66762A35" w14:textId="77777777" w:rsidR="007E286D" w:rsidRPr="00E944B0"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2" w:type="dxa"/>
            <w:tcBorders>
              <w:top w:val="nil"/>
              <w:left w:val="nil"/>
              <w:bottom w:val="nil"/>
              <w:right w:val="nil"/>
            </w:tcBorders>
            <w:shd w:val="clear" w:color="auto" w:fill="auto"/>
            <w:vAlign w:val="bottom"/>
          </w:tcPr>
          <w:p w14:paraId="5E3E243F" w14:textId="77777777" w:rsidR="007E286D" w:rsidRPr="00E944B0"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r>
      <w:tr w:rsidR="007E286D" w:rsidRPr="00037DCC" w14:paraId="7237776A" w14:textId="77777777" w:rsidTr="00DF2F64">
        <w:trPr>
          <w:trHeight w:val="311"/>
        </w:trPr>
        <w:tc>
          <w:tcPr>
            <w:tcW w:w="4122" w:type="dxa"/>
            <w:tcBorders>
              <w:top w:val="nil"/>
              <w:left w:val="nil"/>
              <w:bottom w:val="nil"/>
              <w:right w:val="nil"/>
            </w:tcBorders>
            <w:shd w:val="clear" w:color="auto" w:fill="auto"/>
            <w:vAlign w:val="center"/>
            <w:hideMark/>
          </w:tcPr>
          <w:p w14:paraId="7C1D5CEE" w14:textId="436DA70A"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Neto (smanjenje) rezerviranja za očekivane gubitke </w:t>
            </w:r>
          </w:p>
        </w:tc>
        <w:tc>
          <w:tcPr>
            <w:tcW w:w="1111" w:type="dxa"/>
            <w:tcBorders>
              <w:top w:val="nil"/>
              <w:left w:val="nil"/>
              <w:bottom w:val="nil"/>
              <w:right w:val="nil"/>
            </w:tcBorders>
            <w:shd w:val="clear" w:color="auto" w:fill="auto"/>
            <w:vAlign w:val="bottom"/>
          </w:tcPr>
          <w:p w14:paraId="0D830BBA"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(4)</w:t>
            </w:r>
          </w:p>
        </w:tc>
        <w:tc>
          <w:tcPr>
            <w:tcW w:w="1034" w:type="dxa"/>
            <w:tcBorders>
              <w:top w:val="nil"/>
              <w:left w:val="nil"/>
              <w:bottom w:val="nil"/>
              <w:right w:val="nil"/>
            </w:tcBorders>
            <w:shd w:val="clear" w:color="auto" w:fill="auto"/>
            <w:vAlign w:val="bottom"/>
          </w:tcPr>
          <w:p w14:paraId="77659C6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(7)</w:t>
            </w:r>
          </w:p>
        </w:tc>
        <w:tc>
          <w:tcPr>
            <w:tcW w:w="1143" w:type="dxa"/>
            <w:tcBorders>
              <w:top w:val="nil"/>
              <w:left w:val="nil"/>
              <w:bottom w:val="nil"/>
              <w:right w:val="nil"/>
            </w:tcBorders>
            <w:shd w:val="clear" w:color="auto" w:fill="auto"/>
            <w:vAlign w:val="bottom"/>
          </w:tcPr>
          <w:p w14:paraId="102D5630"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(989)</w:t>
            </w:r>
          </w:p>
        </w:tc>
        <w:tc>
          <w:tcPr>
            <w:tcW w:w="992" w:type="dxa"/>
            <w:tcBorders>
              <w:top w:val="nil"/>
              <w:left w:val="nil"/>
              <w:bottom w:val="nil"/>
              <w:right w:val="nil"/>
            </w:tcBorders>
            <w:shd w:val="clear" w:color="auto" w:fill="auto"/>
            <w:vAlign w:val="bottom"/>
          </w:tcPr>
          <w:p w14:paraId="36502935"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w:t>
            </w:r>
          </w:p>
        </w:tc>
        <w:tc>
          <w:tcPr>
            <w:tcW w:w="992" w:type="dxa"/>
            <w:tcBorders>
              <w:top w:val="nil"/>
              <w:left w:val="nil"/>
              <w:bottom w:val="nil"/>
              <w:right w:val="nil"/>
            </w:tcBorders>
            <w:shd w:val="clear" w:color="auto" w:fill="auto"/>
            <w:vAlign w:val="bottom"/>
          </w:tcPr>
          <w:p w14:paraId="3C49B1D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(1.001)</w:t>
            </w:r>
          </w:p>
        </w:tc>
      </w:tr>
      <w:tr w:rsidR="007E286D" w:rsidRPr="00037DCC" w14:paraId="55A768DE" w14:textId="77777777" w:rsidTr="00DF2F64">
        <w:trPr>
          <w:trHeight w:val="311"/>
        </w:trPr>
        <w:tc>
          <w:tcPr>
            <w:tcW w:w="4122" w:type="dxa"/>
            <w:tcBorders>
              <w:top w:val="nil"/>
              <w:left w:val="nil"/>
              <w:bottom w:val="nil"/>
              <w:right w:val="nil"/>
            </w:tcBorders>
            <w:shd w:val="clear" w:color="auto" w:fill="auto"/>
            <w:vAlign w:val="center"/>
          </w:tcPr>
          <w:p w14:paraId="54ED0B34" w14:textId="77777777" w:rsidR="007E286D" w:rsidRPr="00037DCC" w:rsidRDefault="007E286D" w:rsidP="00DF2F64">
            <w:pPr>
              <w:rPr>
                <w:rFonts w:ascii="Calibri" w:eastAsia="Calibri" w:hAnsi="Calibri" w:cs="Calibri"/>
                <w:color w:val="000000" w:themeColor="text1"/>
                <w:sz w:val="19"/>
                <w:szCs w:val="19"/>
                <w:lang w:val="hr-HR"/>
              </w:rPr>
            </w:pPr>
            <w:r w:rsidRPr="004F035F">
              <w:rPr>
                <w:rFonts w:ascii="Calibri" w:eastAsia="Calibri" w:hAnsi="Calibri" w:cs="Calibri"/>
                <w:color w:val="000000" w:themeColor="text1"/>
                <w:sz w:val="19"/>
                <w:szCs w:val="19"/>
                <w:lang w:val="hr-HR"/>
              </w:rPr>
              <w:t>Preuzimanje nekretnine</w:t>
            </w:r>
          </w:p>
        </w:tc>
        <w:tc>
          <w:tcPr>
            <w:tcW w:w="1111" w:type="dxa"/>
            <w:tcBorders>
              <w:top w:val="nil"/>
              <w:left w:val="nil"/>
              <w:bottom w:val="nil"/>
              <w:right w:val="nil"/>
            </w:tcBorders>
            <w:shd w:val="clear" w:color="auto" w:fill="auto"/>
            <w:vAlign w:val="bottom"/>
          </w:tcPr>
          <w:p w14:paraId="24D3A0BC"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34" w:type="dxa"/>
            <w:tcBorders>
              <w:top w:val="nil"/>
              <w:left w:val="nil"/>
              <w:bottom w:val="nil"/>
              <w:right w:val="nil"/>
            </w:tcBorders>
            <w:shd w:val="clear" w:color="auto" w:fill="auto"/>
            <w:vAlign w:val="bottom"/>
          </w:tcPr>
          <w:p w14:paraId="65CA13C7"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43" w:type="dxa"/>
            <w:tcBorders>
              <w:top w:val="nil"/>
              <w:left w:val="nil"/>
              <w:bottom w:val="nil"/>
              <w:right w:val="nil"/>
            </w:tcBorders>
            <w:shd w:val="clear" w:color="auto" w:fill="auto"/>
            <w:vAlign w:val="bottom"/>
          </w:tcPr>
          <w:p w14:paraId="14659E13"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w:t>
            </w:r>
          </w:p>
        </w:tc>
        <w:tc>
          <w:tcPr>
            <w:tcW w:w="992" w:type="dxa"/>
            <w:tcBorders>
              <w:top w:val="nil"/>
              <w:left w:val="nil"/>
              <w:bottom w:val="nil"/>
              <w:right w:val="nil"/>
            </w:tcBorders>
            <w:shd w:val="clear" w:color="auto" w:fill="auto"/>
            <w:vAlign w:val="bottom"/>
          </w:tcPr>
          <w:p w14:paraId="196DFE25"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2" w:type="dxa"/>
            <w:tcBorders>
              <w:top w:val="nil"/>
              <w:left w:val="nil"/>
              <w:bottom w:val="nil"/>
              <w:right w:val="nil"/>
            </w:tcBorders>
            <w:shd w:val="clear" w:color="auto" w:fill="auto"/>
            <w:vAlign w:val="bottom"/>
          </w:tcPr>
          <w:p w14:paraId="2BBB909C"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(2)</w:t>
            </w:r>
          </w:p>
        </w:tc>
      </w:tr>
      <w:tr w:rsidR="007E286D" w:rsidRPr="00037DCC" w14:paraId="06FB8077" w14:textId="77777777" w:rsidTr="00DF2F64">
        <w:trPr>
          <w:trHeight w:val="261"/>
        </w:trPr>
        <w:tc>
          <w:tcPr>
            <w:tcW w:w="4122" w:type="dxa"/>
            <w:tcBorders>
              <w:top w:val="nil"/>
              <w:left w:val="nil"/>
              <w:bottom w:val="nil"/>
              <w:right w:val="nil"/>
            </w:tcBorders>
            <w:shd w:val="clear" w:color="auto" w:fill="auto"/>
            <w:vAlign w:val="center"/>
            <w:hideMark/>
          </w:tcPr>
          <w:p w14:paraId="126EEF55" w14:textId="216E4AE4"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Neto dobit</w:t>
            </w:r>
            <w:r w:rsidR="000E117F">
              <w:rPr>
                <w:rFonts w:ascii="Calibri" w:eastAsia="Calibri" w:hAnsi="Calibri" w:cs="Calibri"/>
                <w:color w:val="000000" w:themeColor="text1"/>
                <w:sz w:val="19"/>
                <w:szCs w:val="19"/>
                <w:lang w:val="hr-HR"/>
              </w:rPr>
              <w:t>/gubitak</w:t>
            </w:r>
            <w:r w:rsidRPr="00037DCC">
              <w:rPr>
                <w:rFonts w:ascii="Calibri" w:eastAsia="Calibri" w:hAnsi="Calibri" w:cs="Calibri"/>
                <w:color w:val="000000" w:themeColor="text1"/>
                <w:sz w:val="19"/>
                <w:szCs w:val="19"/>
                <w:lang w:val="hr-HR"/>
              </w:rPr>
              <w:t xml:space="preserve"> od tečajnih razlika po rezerviranjima za očekivane gubitke</w:t>
            </w:r>
          </w:p>
        </w:tc>
        <w:tc>
          <w:tcPr>
            <w:tcW w:w="1111" w:type="dxa"/>
            <w:tcBorders>
              <w:top w:val="nil"/>
              <w:left w:val="nil"/>
              <w:bottom w:val="single" w:sz="8" w:space="0" w:color="auto"/>
              <w:right w:val="nil"/>
            </w:tcBorders>
            <w:shd w:val="clear" w:color="auto" w:fill="auto"/>
            <w:vAlign w:val="bottom"/>
          </w:tcPr>
          <w:p w14:paraId="44E04BD2"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034" w:type="dxa"/>
            <w:tcBorders>
              <w:top w:val="nil"/>
              <w:left w:val="nil"/>
              <w:bottom w:val="single" w:sz="8" w:space="0" w:color="auto"/>
              <w:right w:val="nil"/>
            </w:tcBorders>
            <w:shd w:val="clear" w:color="auto" w:fill="auto"/>
            <w:vAlign w:val="bottom"/>
          </w:tcPr>
          <w:p w14:paraId="6BC99D1D"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1143" w:type="dxa"/>
            <w:tcBorders>
              <w:top w:val="nil"/>
              <w:left w:val="nil"/>
              <w:bottom w:val="single" w:sz="8" w:space="0" w:color="auto"/>
              <w:right w:val="nil"/>
            </w:tcBorders>
            <w:shd w:val="clear" w:color="auto" w:fill="auto"/>
            <w:vAlign w:val="bottom"/>
          </w:tcPr>
          <w:p w14:paraId="309D5BF8"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(37)</w:t>
            </w:r>
          </w:p>
        </w:tc>
        <w:tc>
          <w:tcPr>
            <w:tcW w:w="992" w:type="dxa"/>
            <w:tcBorders>
              <w:top w:val="nil"/>
              <w:left w:val="nil"/>
              <w:bottom w:val="single" w:sz="8" w:space="0" w:color="auto"/>
              <w:right w:val="nil"/>
            </w:tcBorders>
            <w:shd w:val="clear" w:color="auto" w:fill="auto"/>
            <w:vAlign w:val="bottom"/>
          </w:tcPr>
          <w:p w14:paraId="1FDE0B71"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 </w:t>
            </w:r>
          </w:p>
        </w:tc>
        <w:tc>
          <w:tcPr>
            <w:tcW w:w="992" w:type="dxa"/>
            <w:tcBorders>
              <w:top w:val="nil"/>
              <w:left w:val="nil"/>
              <w:bottom w:val="single" w:sz="8" w:space="0" w:color="auto"/>
              <w:right w:val="nil"/>
            </w:tcBorders>
            <w:shd w:val="clear" w:color="auto" w:fill="auto"/>
            <w:vAlign w:val="bottom"/>
          </w:tcPr>
          <w:p w14:paraId="2469B96E" w14:textId="77777777" w:rsidR="007E286D" w:rsidRPr="00037DCC" w:rsidRDefault="007E286D" w:rsidP="00DF2F64">
            <w:pPr>
              <w:jc w:val="right"/>
              <w:rPr>
                <w:rFonts w:ascii="Calibri" w:eastAsia="Calibri" w:hAnsi="Calibri" w:cs="Calibri"/>
                <w:color w:val="000000" w:themeColor="text1"/>
                <w:sz w:val="19"/>
                <w:szCs w:val="19"/>
                <w:lang w:val="hr-HR"/>
              </w:rPr>
            </w:pPr>
            <w:r w:rsidRPr="00F625B3">
              <w:rPr>
                <w:rFonts w:ascii="Calibri" w:eastAsia="Calibri" w:hAnsi="Calibri" w:cs="Calibri"/>
                <w:color w:val="000000" w:themeColor="text1"/>
                <w:sz w:val="19"/>
                <w:szCs w:val="19"/>
                <w:lang w:val="hr-HR"/>
              </w:rPr>
              <w:t xml:space="preserve"> (37)</w:t>
            </w:r>
          </w:p>
        </w:tc>
      </w:tr>
      <w:tr w:rsidR="007E286D" w:rsidRPr="00037DCC" w14:paraId="58185313" w14:textId="77777777" w:rsidTr="007F5B1C">
        <w:trPr>
          <w:trHeight w:val="261"/>
        </w:trPr>
        <w:tc>
          <w:tcPr>
            <w:tcW w:w="4122" w:type="dxa"/>
            <w:tcBorders>
              <w:top w:val="nil"/>
              <w:left w:val="nil"/>
              <w:bottom w:val="nil"/>
              <w:right w:val="nil"/>
            </w:tcBorders>
            <w:shd w:val="clear" w:color="auto" w:fill="auto"/>
            <w:vAlign w:val="center"/>
            <w:hideMark/>
          </w:tcPr>
          <w:p w14:paraId="797BFDFD"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Stanje 31. prosinca 20</w:t>
            </w:r>
            <w:r>
              <w:rPr>
                <w:rFonts w:ascii="Calibri" w:eastAsia="Calibri" w:hAnsi="Calibri" w:cs="Calibri"/>
                <w:b/>
                <w:bCs/>
                <w:color w:val="000000" w:themeColor="text1"/>
                <w:sz w:val="19"/>
                <w:szCs w:val="19"/>
                <w:lang w:val="hr-HR"/>
              </w:rPr>
              <w:t>20</w:t>
            </w:r>
            <w:r w:rsidRPr="00037DCC">
              <w:rPr>
                <w:rFonts w:ascii="Calibri" w:eastAsia="Calibri" w:hAnsi="Calibri" w:cs="Calibri"/>
                <w:b/>
                <w:bCs/>
                <w:color w:val="000000" w:themeColor="text1"/>
                <w:sz w:val="19"/>
                <w:szCs w:val="19"/>
                <w:lang w:val="hr-HR"/>
              </w:rPr>
              <w:t>.</w:t>
            </w:r>
          </w:p>
        </w:tc>
        <w:tc>
          <w:tcPr>
            <w:tcW w:w="1111" w:type="dxa"/>
            <w:tcBorders>
              <w:top w:val="nil"/>
              <w:left w:val="nil"/>
              <w:bottom w:val="single" w:sz="12" w:space="0" w:color="auto"/>
              <w:right w:val="nil"/>
            </w:tcBorders>
            <w:shd w:val="clear" w:color="auto" w:fill="auto"/>
            <w:vAlign w:val="bottom"/>
          </w:tcPr>
          <w:p w14:paraId="24CBCBEC" w14:textId="77777777" w:rsidR="007E286D" w:rsidRPr="00ED4394" w:rsidRDefault="007E286D" w:rsidP="00B93604">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31 </w:t>
            </w:r>
          </w:p>
        </w:tc>
        <w:tc>
          <w:tcPr>
            <w:tcW w:w="1034" w:type="dxa"/>
            <w:tcBorders>
              <w:top w:val="nil"/>
              <w:left w:val="nil"/>
              <w:bottom w:val="single" w:sz="12" w:space="0" w:color="auto"/>
              <w:right w:val="nil"/>
            </w:tcBorders>
            <w:shd w:val="clear" w:color="auto" w:fill="auto"/>
            <w:vAlign w:val="bottom"/>
          </w:tcPr>
          <w:p w14:paraId="395ADDB3" w14:textId="77777777" w:rsidR="007E286D" w:rsidRPr="00ED4394" w:rsidRDefault="007E286D" w:rsidP="00101AAC">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1 </w:t>
            </w:r>
          </w:p>
        </w:tc>
        <w:tc>
          <w:tcPr>
            <w:tcW w:w="1143" w:type="dxa"/>
            <w:tcBorders>
              <w:top w:val="nil"/>
              <w:left w:val="nil"/>
              <w:bottom w:val="single" w:sz="12" w:space="0" w:color="auto"/>
              <w:right w:val="nil"/>
            </w:tcBorders>
            <w:shd w:val="clear" w:color="auto" w:fill="auto"/>
            <w:vAlign w:val="bottom"/>
          </w:tcPr>
          <w:p w14:paraId="6DF7E202" w14:textId="77777777" w:rsidR="007E286D" w:rsidRPr="00ED4394" w:rsidRDefault="007E286D">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34.359 </w:t>
            </w:r>
          </w:p>
        </w:tc>
        <w:tc>
          <w:tcPr>
            <w:tcW w:w="992" w:type="dxa"/>
            <w:tcBorders>
              <w:top w:val="nil"/>
              <w:left w:val="nil"/>
              <w:bottom w:val="single" w:sz="12" w:space="0" w:color="auto"/>
              <w:right w:val="nil"/>
            </w:tcBorders>
            <w:shd w:val="clear" w:color="auto" w:fill="auto"/>
            <w:vAlign w:val="bottom"/>
          </w:tcPr>
          <w:p w14:paraId="59A65997" w14:textId="77777777" w:rsidR="007E286D" w:rsidRPr="00ED4394" w:rsidRDefault="007E286D">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5 </w:t>
            </w:r>
          </w:p>
        </w:tc>
        <w:tc>
          <w:tcPr>
            <w:tcW w:w="992" w:type="dxa"/>
            <w:tcBorders>
              <w:top w:val="nil"/>
              <w:left w:val="nil"/>
              <w:bottom w:val="single" w:sz="12" w:space="0" w:color="auto"/>
              <w:right w:val="nil"/>
            </w:tcBorders>
            <w:shd w:val="clear" w:color="auto" w:fill="auto"/>
            <w:vAlign w:val="bottom"/>
          </w:tcPr>
          <w:p w14:paraId="5DC7E13A" w14:textId="77777777" w:rsidR="007E286D" w:rsidRPr="00ED4394" w:rsidRDefault="007E286D">
            <w:pPr>
              <w:jc w:val="right"/>
              <w:rPr>
                <w:rFonts w:ascii="Calibri" w:eastAsia="Calibri" w:hAnsi="Calibri" w:cs="Calibri"/>
                <w:b/>
                <w:bCs/>
                <w:color w:val="000000" w:themeColor="text1"/>
                <w:sz w:val="19"/>
                <w:szCs w:val="19"/>
                <w:lang w:val="hr-HR"/>
              </w:rPr>
            </w:pPr>
            <w:r w:rsidRPr="00F625B3">
              <w:rPr>
                <w:rFonts w:ascii="Calibri" w:eastAsia="Calibri" w:hAnsi="Calibri" w:cs="Calibri"/>
                <w:b/>
                <w:bCs/>
                <w:color w:val="000000" w:themeColor="text1"/>
                <w:sz w:val="19"/>
                <w:szCs w:val="19"/>
                <w:lang w:val="hr-HR"/>
              </w:rPr>
              <w:t xml:space="preserve"> 34.396 </w:t>
            </w:r>
          </w:p>
        </w:tc>
      </w:tr>
    </w:tbl>
    <w:p w14:paraId="7FBE3F5D" w14:textId="77777777" w:rsidR="00890F29" w:rsidRPr="00037DCC" w:rsidRDefault="00890F29" w:rsidP="00890F29">
      <w:pPr>
        <w:rPr>
          <w:rFonts w:ascii="Calibri" w:eastAsia="Calibri" w:hAnsi="Calibri"/>
          <w:color w:val="000000" w:themeColor="text1"/>
          <w:sz w:val="22"/>
          <w:szCs w:val="22"/>
          <w:lang w:val="hr-HR"/>
        </w:rPr>
      </w:pPr>
    </w:p>
    <w:p w14:paraId="4091C354" w14:textId="77777777" w:rsidR="00890F29" w:rsidRPr="00037DCC" w:rsidRDefault="00890F29" w:rsidP="00890F29">
      <w:pPr>
        <w:rPr>
          <w:rFonts w:ascii="Calibri" w:eastAsia="Calibri" w:hAnsi="Calibri"/>
          <w:color w:val="000000" w:themeColor="text1"/>
          <w:sz w:val="22"/>
          <w:szCs w:val="22"/>
          <w:lang w:val="hr-HR"/>
        </w:rPr>
        <w:sectPr w:rsidR="00890F29" w:rsidRPr="00037DCC" w:rsidSect="00623DBA">
          <w:pgSz w:w="11906" w:h="16838"/>
          <w:pgMar w:top="1418" w:right="1134" w:bottom="1134" w:left="1418" w:header="708" w:footer="708" w:gutter="0"/>
          <w:cols w:space="708"/>
          <w:docGrid w:linePitch="360"/>
        </w:sectPr>
      </w:pPr>
    </w:p>
    <w:p w14:paraId="66C174CA" w14:textId="77777777" w:rsidR="006B0FC9" w:rsidRDefault="006B0FC9" w:rsidP="006B0FC9">
      <w:pPr>
        <w:keepNext/>
        <w:jc w:val="both"/>
        <w:rPr>
          <w:rFonts w:ascii="Calibri" w:hAnsi="Calibri" w:cs="Arial"/>
          <w:b/>
          <w:bCs/>
          <w:color w:val="000000" w:themeColor="text1"/>
          <w:sz w:val="22"/>
          <w:szCs w:val="22"/>
          <w:lang w:val="hr-HR"/>
        </w:rPr>
      </w:pPr>
    </w:p>
    <w:p w14:paraId="32FF40C3" w14:textId="0C760416" w:rsidR="00890F29" w:rsidRDefault="00092418" w:rsidP="006B0FC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w:t>
      </w:r>
      <w:r w:rsidR="00890F29" w:rsidRPr="00037DCC">
        <w:rPr>
          <w:rFonts w:ascii="Calibri" w:hAnsi="Calibri" w:cs="Arial"/>
          <w:b/>
          <w:bCs/>
          <w:color w:val="000000" w:themeColor="text1"/>
          <w:sz w:val="22"/>
          <w:szCs w:val="22"/>
          <w:lang w:val="hr-HR"/>
        </w:rPr>
        <w:tab/>
        <w:t>Upravljanje rizicima (nastavak)</w:t>
      </w:r>
    </w:p>
    <w:p w14:paraId="3A2C959E" w14:textId="77777777" w:rsidR="006B0FC9" w:rsidRPr="00037DCC" w:rsidRDefault="006B0FC9" w:rsidP="007F5B1C">
      <w:pPr>
        <w:keepNext/>
        <w:jc w:val="both"/>
        <w:rPr>
          <w:rFonts w:ascii="Calibri" w:hAnsi="Calibri" w:cs="Arial"/>
          <w:b/>
          <w:bCs/>
          <w:color w:val="000000" w:themeColor="text1"/>
          <w:sz w:val="22"/>
          <w:szCs w:val="22"/>
          <w:lang w:val="hr-HR"/>
        </w:rPr>
      </w:pPr>
    </w:p>
    <w:p w14:paraId="05644B1D" w14:textId="3337ED5B" w:rsidR="00890F29" w:rsidRDefault="00092418" w:rsidP="006B0FC9">
      <w:pPr>
        <w:keepNext/>
        <w:jc w:val="both"/>
        <w:rPr>
          <w:rFonts w:ascii="Calibri" w:hAnsi="Calibri" w:cs="Arial"/>
          <w:b/>
          <w:bCs/>
          <w:color w:val="000000" w:themeColor="text1"/>
          <w:sz w:val="22"/>
          <w:szCs w:val="22"/>
          <w:lang w:val="hr-HR"/>
        </w:rPr>
      </w:pPr>
      <w:r w:rsidRPr="00037DCC">
        <w:rPr>
          <w:rFonts w:ascii="Calibri" w:hAnsi="Calibri" w:cs="Arial"/>
          <w:b/>
          <w:bCs/>
          <w:color w:val="000000" w:themeColor="text1"/>
          <w:sz w:val="22"/>
          <w:szCs w:val="22"/>
          <w:lang w:val="hr-HR"/>
        </w:rPr>
        <w:t>3</w:t>
      </w:r>
      <w:r>
        <w:rPr>
          <w:rFonts w:ascii="Calibri" w:hAnsi="Calibri" w:cs="Arial"/>
          <w:b/>
          <w:bCs/>
          <w:color w:val="000000" w:themeColor="text1"/>
          <w:sz w:val="22"/>
          <w:szCs w:val="22"/>
          <w:lang w:val="hr-HR"/>
        </w:rPr>
        <w:t>2</w:t>
      </w:r>
      <w:r w:rsidR="00890F29" w:rsidRPr="00037DCC">
        <w:rPr>
          <w:rFonts w:ascii="Calibri" w:hAnsi="Calibri" w:cs="Arial"/>
          <w:b/>
          <w:bCs/>
          <w:color w:val="000000" w:themeColor="text1"/>
          <w:sz w:val="22"/>
          <w:szCs w:val="22"/>
          <w:lang w:val="hr-HR"/>
        </w:rPr>
        <w:t xml:space="preserve">.3. </w:t>
      </w:r>
      <w:r w:rsidR="00890F29" w:rsidRPr="00037DCC">
        <w:rPr>
          <w:rFonts w:ascii="Calibri" w:hAnsi="Calibri" w:cs="Arial"/>
          <w:b/>
          <w:bCs/>
          <w:color w:val="000000" w:themeColor="text1"/>
          <w:sz w:val="22"/>
          <w:szCs w:val="22"/>
          <w:lang w:val="hr-HR"/>
        </w:rPr>
        <w:tab/>
        <w:t>Kreditni rizik (nastavak)</w:t>
      </w:r>
    </w:p>
    <w:p w14:paraId="713E7118" w14:textId="77777777" w:rsidR="006B0FC9" w:rsidRPr="00037DCC" w:rsidRDefault="006B0FC9" w:rsidP="007F5B1C">
      <w:pPr>
        <w:keepNext/>
        <w:jc w:val="both"/>
        <w:rPr>
          <w:rFonts w:ascii="Calibri" w:hAnsi="Calibri" w:cs="Arial"/>
          <w:b/>
          <w:bCs/>
          <w:color w:val="000000" w:themeColor="text1"/>
          <w:sz w:val="22"/>
          <w:szCs w:val="22"/>
          <w:lang w:val="hr-HR"/>
        </w:rPr>
      </w:pPr>
    </w:p>
    <w:p w14:paraId="73A25BF1" w14:textId="5B74ADDB" w:rsidR="00890F29" w:rsidRDefault="00890F29" w:rsidP="006B0FC9">
      <w:pPr>
        <w:keepNext/>
        <w:tabs>
          <w:tab w:val="left" w:pos="284"/>
        </w:tabs>
        <w:jc w:val="both"/>
        <w:rPr>
          <w:rFonts w:ascii="Calibri" w:hAnsi="Calibri" w:cs="Arial"/>
          <w:bCs/>
          <w:i/>
          <w:color w:val="000000" w:themeColor="text1"/>
          <w:sz w:val="22"/>
          <w:szCs w:val="22"/>
          <w:lang w:val="hr-HR"/>
        </w:rPr>
      </w:pPr>
      <w:r w:rsidRPr="00037DCC">
        <w:rPr>
          <w:rFonts w:ascii="Calibri" w:hAnsi="Calibri" w:cs="Arial"/>
          <w:bCs/>
          <w:i/>
          <w:color w:val="000000" w:themeColor="text1"/>
          <w:sz w:val="22"/>
          <w:szCs w:val="22"/>
          <w:lang w:val="hr-HR"/>
        </w:rPr>
        <w:t>i.</w:t>
      </w:r>
      <w:r w:rsidRPr="00037DCC">
        <w:rPr>
          <w:rFonts w:ascii="Calibri" w:hAnsi="Calibri" w:cs="Arial"/>
          <w:bCs/>
          <w:i/>
          <w:color w:val="000000" w:themeColor="text1"/>
          <w:sz w:val="22"/>
          <w:szCs w:val="22"/>
          <w:lang w:val="hr-HR"/>
        </w:rPr>
        <w:tab/>
        <w:t>Promjene po rezerviranjima (nastavak)</w:t>
      </w:r>
    </w:p>
    <w:p w14:paraId="263E9422" w14:textId="77777777" w:rsidR="006B0FC9" w:rsidRPr="00037DCC" w:rsidRDefault="006B0FC9" w:rsidP="007F5B1C">
      <w:pPr>
        <w:keepNext/>
        <w:tabs>
          <w:tab w:val="left" w:pos="284"/>
        </w:tabs>
        <w:jc w:val="both"/>
        <w:rPr>
          <w:rFonts w:ascii="Calibri" w:hAnsi="Calibri" w:cs="Arial"/>
          <w:bCs/>
          <w:i/>
          <w:color w:val="000000" w:themeColor="text1"/>
          <w:sz w:val="22"/>
          <w:szCs w:val="22"/>
          <w:lang w:val="hr-HR"/>
        </w:rPr>
      </w:pPr>
    </w:p>
    <w:p w14:paraId="36AE2689" w14:textId="77777777" w:rsidR="00890F29" w:rsidRPr="00037DCC" w:rsidRDefault="00890F29" w:rsidP="007F5B1C">
      <w:pPr>
        <w:jc w:val="both"/>
        <w:rPr>
          <w:rFonts w:ascii="Calibri" w:eastAsia="Calibri" w:hAnsi="Calibri" w:cs="Calibri"/>
          <w:b/>
          <w:bCs/>
          <w:color w:val="000000" w:themeColor="text1"/>
          <w:sz w:val="22"/>
          <w:szCs w:val="22"/>
          <w:lang w:val="hr-HR"/>
        </w:rPr>
      </w:pPr>
      <w:r w:rsidRPr="00037DCC">
        <w:rPr>
          <w:rFonts w:ascii="Calibri" w:eastAsia="Calibri" w:hAnsi="Calibri" w:cs="Calibri"/>
          <w:b/>
          <w:bCs/>
          <w:color w:val="000000" w:themeColor="text1"/>
          <w:sz w:val="22"/>
          <w:szCs w:val="22"/>
          <w:lang w:val="hr-HR"/>
        </w:rPr>
        <w:t>Garancije i preuzete obveze</w:t>
      </w:r>
    </w:p>
    <w:p w14:paraId="52092485" w14:textId="77777777" w:rsidR="00890F29" w:rsidRPr="00037DCC" w:rsidRDefault="00890F29" w:rsidP="00890F29">
      <w:pPr>
        <w:jc w:val="both"/>
        <w:rPr>
          <w:rFonts w:ascii="Calibri" w:eastAsia="Calibri" w:hAnsi="Calibri" w:cs="Calibri"/>
          <w:b/>
          <w:bCs/>
          <w:color w:val="000000" w:themeColor="text1"/>
          <w:sz w:val="22"/>
          <w:szCs w:val="22"/>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E14286" w:rsidRPr="007E286D" w14:paraId="4F524095" w14:textId="77777777" w:rsidTr="00C061AB">
        <w:trPr>
          <w:trHeight w:val="176"/>
        </w:trPr>
        <w:tc>
          <w:tcPr>
            <w:tcW w:w="4148" w:type="dxa"/>
            <w:tcBorders>
              <w:top w:val="nil"/>
              <w:left w:val="nil"/>
              <w:bottom w:val="nil"/>
              <w:right w:val="nil"/>
            </w:tcBorders>
            <w:shd w:val="clear" w:color="auto" w:fill="auto"/>
            <w:vAlign w:val="center"/>
          </w:tcPr>
          <w:p w14:paraId="43CAD87C" w14:textId="77777777" w:rsidR="00890F29" w:rsidRPr="007F5B1C" w:rsidRDefault="00890F29" w:rsidP="00890F29">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Grupa i Banka</w:t>
            </w:r>
          </w:p>
        </w:tc>
        <w:tc>
          <w:tcPr>
            <w:tcW w:w="1036" w:type="dxa"/>
            <w:tcBorders>
              <w:top w:val="nil"/>
              <w:left w:val="nil"/>
              <w:bottom w:val="nil"/>
              <w:right w:val="nil"/>
            </w:tcBorders>
            <w:shd w:val="clear" w:color="auto" w:fill="auto"/>
            <w:vAlign w:val="center"/>
          </w:tcPr>
          <w:p w14:paraId="57DFE28A"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30" w:type="dxa"/>
            <w:tcBorders>
              <w:top w:val="nil"/>
              <w:left w:val="nil"/>
              <w:bottom w:val="nil"/>
              <w:right w:val="nil"/>
            </w:tcBorders>
            <w:shd w:val="clear" w:color="auto" w:fill="auto"/>
            <w:vAlign w:val="center"/>
          </w:tcPr>
          <w:p w14:paraId="4302ABA3"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30" w:type="dxa"/>
            <w:tcBorders>
              <w:top w:val="nil"/>
              <w:left w:val="nil"/>
              <w:bottom w:val="nil"/>
              <w:right w:val="nil"/>
            </w:tcBorders>
            <w:shd w:val="clear" w:color="auto" w:fill="auto"/>
            <w:vAlign w:val="center"/>
          </w:tcPr>
          <w:p w14:paraId="587F6E72"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26" w:type="dxa"/>
            <w:tcBorders>
              <w:top w:val="nil"/>
              <w:left w:val="nil"/>
              <w:bottom w:val="nil"/>
              <w:right w:val="nil"/>
            </w:tcBorders>
            <w:shd w:val="clear" w:color="auto" w:fill="auto"/>
            <w:vAlign w:val="center"/>
          </w:tcPr>
          <w:p w14:paraId="2BBCEA46" w14:textId="77777777" w:rsidR="00890F29" w:rsidRPr="007F5B1C" w:rsidRDefault="00890F29" w:rsidP="00890F29">
            <w:pPr>
              <w:jc w:val="right"/>
              <w:rPr>
                <w:rFonts w:ascii="Calibri" w:eastAsia="Calibri" w:hAnsi="Calibri" w:cs="Calibri"/>
                <w:b/>
                <w:bCs/>
                <w:color w:val="000000" w:themeColor="text1"/>
                <w:sz w:val="20"/>
                <w:szCs w:val="20"/>
                <w:lang w:val="hr-HR"/>
              </w:rPr>
            </w:pPr>
          </w:p>
        </w:tc>
        <w:tc>
          <w:tcPr>
            <w:tcW w:w="1099" w:type="dxa"/>
            <w:tcBorders>
              <w:top w:val="nil"/>
              <w:left w:val="nil"/>
              <w:bottom w:val="nil"/>
              <w:right w:val="nil"/>
            </w:tcBorders>
            <w:shd w:val="clear" w:color="auto" w:fill="auto"/>
            <w:vAlign w:val="center"/>
          </w:tcPr>
          <w:p w14:paraId="097457A0" w14:textId="77777777" w:rsidR="00890F29" w:rsidRPr="007F5B1C" w:rsidRDefault="00890F29" w:rsidP="00890F29">
            <w:pPr>
              <w:jc w:val="right"/>
              <w:rPr>
                <w:rFonts w:ascii="Calibri" w:eastAsia="Calibri" w:hAnsi="Calibri" w:cs="Calibri"/>
                <w:b/>
                <w:bCs/>
                <w:color w:val="000000" w:themeColor="text1"/>
                <w:sz w:val="20"/>
                <w:szCs w:val="20"/>
                <w:lang w:val="hr-HR"/>
              </w:rPr>
            </w:pPr>
          </w:p>
        </w:tc>
      </w:tr>
      <w:tr w:rsidR="00E14286" w:rsidRPr="007E286D" w14:paraId="5AD6B178" w14:textId="77777777" w:rsidTr="00C061AB">
        <w:trPr>
          <w:trHeight w:val="176"/>
        </w:trPr>
        <w:tc>
          <w:tcPr>
            <w:tcW w:w="4148" w:type="dxa"/>
            <w:tcBorders>
              <w:top w:val="nil"/>
              <w:left w:val="nil"/>
              <w:bottom w:val="nil"/>
              <w:right w:val="nil"/>
            </w:tcBorders>
            <w:shd w:val="clear" w:color="auto" w:fill="auto"/>
            <w:vAlign w:val="center"/>
            <w:hideMark/>
          </w:tcPr>
          <w:p w14:paraId="21847B75" w14:textId="03998F4F" w:rsidR="00890F29" w:rsidRPr="007F5B1C" w:rsidRDefault="00890F29" w:rsidP="00890F29">
            <w:pPr>
              <w:rPr>
                <w:rFonts w:ascii="Calibri" w:eastAsia="Calibri" w:hAnsi="Calibri" w:cs="Calibri"/>
                <w:b/>
                <w:bCs/>
                <w:color w:val="000000" w:themeColor="text1"/>
                <w:sz w:val="20"/>
                <w:szCs w:val="20"/>
                <w:lang w:val="hr-HR"/>
              </w:rPr>
            </w:pPr>
            <w:r w:rsidRPr="007F5B1C">
              <w:rPr>
                <w:rFonts w:ascii="Calibri" w:eastAsia="Calibri" w:hAnsi="Calibri" w:cs="Calibri"/>
                <w:b/>
                <w:bCs/>
                <w:color w:val="000000" w:themeColor="text1"/>
                <w:sz w:val="20"/>
                <w:szCs w:val="20"/>
                <w:lang w:val="hr-HR"/>
              </w:rPr>
              <w:t xml:space="preserve">31. prosinca </w:t>
            </w:r>
            <w:r w:rsidR="00906086" w:rsidRPr="007F5B1C">
              <w:rPr>
                <w:rFonts w:ascii="Calibri" w:eastAsia="Calibri" w:hAnsi="Calibri" w:cs="Calibri"/>
                <w:b/>
                <w:bCs/>
                <w:color w:val="000000" w:themeColor="text1"/>
                <w:sz w:val="20"/>
                <w:szCs w:val="20"/>
                <w:lang w:val="hr-HR"/>
              </w:rPr>
              <w:t>202</w:t>
            </w:r>
            <w:r w:rsidR="00906086">
              <w:rPr>
                <w:rFonts w:ascii="Calibri" w:eastAsia="Calibri" w:hAnsi="Calibri" w:cs="Calibri"/>
                <w:b/>
                <w:bCs/>
                <w:color w:val="000000" w:themeColor="text1"/>
                <w:sz w:val="20"/>
                <w:szCs w:val="20"/>
                <w:lang w:val="hr-HR"/>
              </w:rPr>
              <w:t>1</w:t>
            </w:r>
            <w:r w:rsidR="00943E87" w:rsidRPr="007F5B1C">
              <w:rPr>
                <w:rFonts w:ascii="Calibri" w:eastAsia="Calibri" w:hAnsi="Calibri" w:cs="Calibri"/>
                <w:b/>
                <w:bCs/>
                <w:color w:val="000000" w:themeColor="text1"/>
                <w:sz w:val="20"/>
                <w:szCs w:val="20"/>
                <w:lang w:val="hr-HR"/>
              </w:rPr>
              <w:t>.</w:t>
            </w:r>
          </w:p>
        </w:tc>
        <w:tc>
          <w:tcPr>
            <w:tcW w:w="1036" w:type="dxa"/>
            <w:tcBorders>
              <w:top w:val="nil"/>
              <w:left w:val="nil"/>
              <w:bottom w:val="nil"/>
              <w:right w:val="nil"/>
            </w:tcBorders>
            <w:shd w:val="clear" w:color="auto" w:fill="auto"/>
            <w:vAlign w:val="center"/>
            <w:hideMark/>
          </w:tcPr>
          <w:p w14:paraId="7280FD7C"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1</w:t>
            </w:r>
          </w:p>
        </w:tc>
        <w:tc>
          <w:tcPr>
            <w:tcW w:w="1030" w:type="dxa"/>
            <w:tcBorders>
              <w:top w:val="nil"/>
              <w:left w:val="nil"/>
              <w:bottom w:val="nil"/>
              <w:right w:val="nil"/>
            </w:tcBorders>
            <w:shd w:val="clear" w:color="auto" w:fill="auto"/>
            <w:vAlign w:val="center"/>
            <w:hideMark/>
          </w:tcPr>
          <w:p w14:paraId="598970E9"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2</w:t>
            </w:r>
          </w:p>
        </w:tc>
        <w:tc>
          <w:tcPr>
            <w:tcW w:w="1030" w:type="dxa"/>
            <w:tcBorders>
              <w:top w:val="nil"/>
              <w:left w:val="nil"/>
              <w:bottom w:val="nil"/>
              <w:right w:val="nil"/>
            </w:tcBorders>
            <w:shd w:val="clear" w:color="auto" w:fill="auto"/>
            <w:vAlign w:val="center"/>
            <w:hideMark/>
          </w:tcPr>
          <w:p w14:paraId="08BD8605"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Stupanj 3</w:t>
            </w:r>
          </w:p>
        </w:tc>
        <w:tc>
          <w:tcPr>
            <w:tcW w:w="1026" w:type="dxa"/>
            <w:tcBorders>
              <w:top w:val="nil"/>
              <w:left w:val="nil"/>
              <w:bottom w:val="nil"/>
              <w:right w:val="nil"/>
            </w:tcBorders>
            <w:shd w:val="clear" w:color="auto" w:fill="auto"/>
            <w:vAlign w:val="center"/>
            <w:hideMark/>
          </w:tcPr>
          <w:p w14:paraId="69CB2C74"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POCI</w:t>
            </w:r>
          </w:p>
        </w:tc>
        <w:tc>
          <w:tcPr>
            <w:tcW w:w="1099" w:type="dxa"/>
            <w:tcBorders>
              <w:top w:val="nil"/>
              <w:left w:val="nil"/>
              <w:bottom w:val="nil"/>
              <w:right w:val="nil"/>
            </w:tcBorders>
            <w:shd w:val="clear" w:color="auto" w:fill="auto"/>
            <w:vAlign w:val="center"/>
            <w:hideMark/>
          </w:tcPr>
          <w:p w14:paraId="327558A6"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Ukupno</w:t>
            </w:r>
          </w:p>
        </w:tc>
      </w:tr>
      <w:tr w:rsidR="00E14286" w:rsidRPr="007E286D" w14:paraId="6DC57155" w14:textId="77777777" w:rsidTr="00C061AB">
        <w:trPr>
          <w:trHeight w:val="176"/>
        </w:trPr>
        <w:tc>
          <w:tcPr>
            <w:tcW w:w="4148" w:type="dxa"/>
            <w:tcBorders>
              <w:top w:val="nil"/>
              <w:left w:val="nil"/>
              <w:bottom w:val="nil"/>
              <w:right w:val="nil"/>
            </w:tcBorders>
            <w:shd w:val="clear" w:color="auto" w:fill="auto"/>
            <w:vAlign w:val="center"/>
            <w:hideMark/>
          </w:tcPr>
          <w:p w14:paraId="79632846"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6" w:type="dxa"/>
            <w:tcBorders>
              <w:top w:val="nil"/>
              <w:left w:val="nil"/>
              <w:bottom w:val="nil"/>
              <w:right w:val="nil"/>
            </w:tcBorders>
            <w:shd w:val="clear" w:color="auto" w:fill="auto"/>
            <w:vAlign w:val="center"/>
            <w:hideMark/>
          </w:tcPr>
          <w:p w14:paraId="6C0D03E8"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30" w:type="dxa"/>
            <w:tcBorders>
              <w:top w:val="nil"/>
              <w:left w:val="nil"/>
              <w:bottom w:val="nil"/>
              <w:right w:val="nil"/>
            </w:tcBorders>
            <w:shd w:val="clear" w:color="auto" w:fill="auto"/>
            <w:vAlign w:val="center"/>
            <w:hideMark/>
          </w:tcPr>
          <w:p w14:paraId="4A5BCC7F"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30" w:type="dxa"/>
            <w:tcBorders>
              <w:top w:val="nil"/>
              <w:left w:val="nil"/>
              <w:bottom w:val="nil"/>
              <w:right w:val="nil"/>
            </w:tcBorders>
            <w:shd w:val="clear" w:color="auto" w:fill="auto"/>
            <w:vAlign w:val="center"/>
            <w:hideMark/>
          </w:tcPr>
          <w:p w14:paraId="3EC10FA9"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26" w:type="dxa"/>
            <w:tcBorders>
              <w:top w:val="nil"/>
              <w:left w:val="nil"/>
              <w:bottom w:val="nil"/>
              <w:right w:val="nil"/>
            </w:tcBorders>
            <w:shd w:val="clear" w:color="auto" w:fill="auto"/>
            <w:vAlign w:val="center"/>
            <w:hideMark/>
          </w:tcPr>
          <w:p w14:paraId="0F8292F9"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c>
          <w:tcPr>
            <w:tcW w:w="1099" w:type="dxa"/>
            <w:tcBorders>
              <w:top w:val="nil"/>
              <w:left w:val="nil"/>
              <w:bottom w:val="nil"/>
              <w:right w:val="nil"/>
            </w:tcBorders>
            <w:shd w:val="clear" w:color="auto" w:fill="auto"/>
            <w:vAlign w:val="center"/>
            <w:hideMark/>
          </w:tcPr>
          <w:p w14:paraId="1F4D265D" w14:textId="77777777" w:rsidR="00890F29" w:rsidRPr="007F5B1C" w:rsidRDefault="00890F29" w:rsidP="00890F29">
            <w:pPr>
              <w:jc w:val="right"/>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000 kuna</w:t>
            </w:r>
          </w:p>
        </w:tc>
      </w:tr>
      <w:tr w:rsidR="00E14286" w:rsidRPr="007E286D" w14:paraId="390C14BB" w14:textId="77777777" w:rsidTr="00C061AB">
        <w:trPr>
          <w:trHeight w:val="176"/>
        </w:trPr>
        <w:tc>
          <w:tcPr>
            <w:tcW w:w="4148" w:type="dxa"/>
            <w:tcBorders>
              <w:top w:val="nil"/>
              <w:left w:val="nil"/>
              <w:bottom w:val="nil"/>
              <w:right w:val="nil"/>
            </w:tcBorders>
            <w:shd w:val="clear" w:color="auto" w:fill="auto"/>
            <w:vAlign w:val="center"/>
          </w:tcPr>
          <w:p w14:paraId="4A99C8E2"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6" w:type="dxa"/>
            <w:tcBorders>
              <w:top w:val="nil"/>
              <w:left w:val="nil"/>
              <w:bottom w:val="nil"/>
              <w:right w:val="nil"/>
            </w:tcBorders>
            <w:shd w:val="clear" w:color="auto" w:fill="auto"/>
            <w:vAlign w:val="center"/>
          </w:tcPr>
          <w:p w14:paraId="08BC5B73"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0" w:type="dxa"/>
            <w:tcBorders>
              <w:top w:val="nil"/>
              <w:left w:val="nil"/>
              <w:bottom w:val="nil"/>
              <w:right w:val="nil"/>
            </w:tcBorders>
            <w:shd w:val="clear" w:color="auto" w:fill="auto"/>
            <w:vAlign w:val="center"/>
          </w:tcPr>
          <w:p w14:paraId="3D0CF9FC"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30" w:type="dxa"/>
            <w:tcBorders>
              <w:top w:val="nil"/>
              <w:left w:val="nil"/>
              <w:bottom w:val="nil"/>
              <w:right w:val="nil"/>
            </w:tcBorders>
            <w:shd w:val="clear" w:color="auto" w:fill="auto"/>
            <w:vAlign w:val="center"/>
          </w:tcPr>
          <w:p w14:paraId="35DEFCA8"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26" w:type="dxa"/>
            <w:tcBorders>
              <w:top w:val="nil"/>
              <w:left w:val="nil"/>
              <w:bottom w:val="nil"/>
              <w:right w:val="nil"/>
            </w:tcBorders>
            <w:shd w:val="clear" w:color="auto" w:fill="auto"/>
            <w:vAlign w:val="center"/>
          </w:tcPr>
          <w:p w14:paraId="468F9724" w14:textId="77777777" w:rsidR="00890F29" w:rsidRPr="007F5B1C" w:rsidRDefault="00890F29" w:rsidP="00890F29">
            <w:pPr>
              <w:jc w:val="right"/>
              <w:rPr>
                <w:rFonts w:ascii="Calibri" w:eastAsia="Calibri" w:hAnsi="Calibri" w:cs="Calibri"/>
                <w:b/>
                <w:bCs/>
                <w:color w:val="000000" w:themeColor="text1"/>
                <w:sz w:val="19"/>
                <w:szCs w:val="19"/>
                <w:lang w:val="hr-HR"/>
              </w:rPr>
            </w:pPr>
          </w:p>
        </w:tc>
        <w:tc>
          <w:tcPr>
            <w:tcW w:w="1099" w:type="dxa"/>
            <w:tcBorders>
              <w:top w:val="nil"/>
              <w:left w:val="nil"/>
              <w:bottom w:val="nil"/>
              <w:right w:val="nil"/>
            </w:tcBorders>
            <w:shd w:val="clear" w:color="auto" w:fill="auto"/>
            <w:vAlign w:val="center"/>
          </w:tcPr>
          <w:p w14:paraId="0DA61F51" w14:textId="77777777" w:rsidR="00890F29" w:rsidRPr="007F5B1C" w:rsidRDefault="00890F29" w:rsidP="00890F29">
            <w:pPr>
              <w:jc w:val="right"/>
              <w:rPr>
                <w:rFonts w:ascii="Calibri" w:eastAsia="Calibri" w:hAnsi="Calibri" w:cs="Calibri"/>
                <w:b/>
                <w:bCs/>
                <w:color w:val="000000" w:themeColor="text1"/>
                <w:sz w:val="19"/>
                <w:szCs w:val="19"/>
                <w:lang w:val="hr-HR"/>
              </w:rPr>
            </w:pPr>
          </w:p>
        </w:tc>
      </w:tr>
      <w:tr w:rsidR="00906086" w:rsidRPr="007E286D" w14:paraId="7B32FAA8" w14:textId="77777777" w:rsidTr="007F5B1C">
        <w:trPr>
          <w:trHeight w:val="176"/>
        </w:trPr>
        <w:tc>
          <w:tcPr>
            <w:tcW w:w="4148" w:type="dxa"/>
            <w:tcBorders>
              <w:top w:val="nil"/>
              <w:left w:val="nil"/>
              <w:bottom w:val="nil"/>
              <w:right w:val="nil"/>
            </w:tcBorders>
            <w:shd w:val="clear" w:color="auto" w:fill="auto"/>
            <w:vAlign w:val="center"/>
            <w:hideMark/>
          </w:tcPr>
          <w:p w14:paraId="1F842D84" w14:textId="351B759C" w:rsidR="00906086" w:rsidRPr="007F5B1C" w:rsidRDefault="00906086" w:rsidP="00906086">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Stanje 1. siječnja 202</w:t>
            </w:r>
            <w:r>
              <w:rPr>
                <w:rFonts w:ascii="Calibri" w:eastAsia="Calibri" w:hAnsi="Calibri" w:cs="Calibri"/>
                <w:color w:val="000000" w:themeColor="text1"/>
                <w:sz w:val="19"/>
                <w:szCs w:val="19"/>
                <w:lang w:val="hr-HR"/>
              </w:rPr>
              <w:t>1</w:t>
            </w:r>
            <w:r w:rsidRPr="007F5B1C">
              <w:rPr>
                <w:rFonts w:ascii="Calibri" w:eastAsia="Calibri" w:hAnsi="Calibri" w:cs="Calibri"/>
                <w:color w:val="000000" w:themeColor="text1"/>
                <w:sz w:val="19"/>
                <w:szCs w:val="19"/>
                <w:lang w:val="hr-HR"/>
              </w:rPr>
              <w:t xml:space="preserve">. </w:t>
            </w:r>
          </w:p>
        </w:tc>
        <w:tc>
          <w:tcPr>
            <w:tcW w:w="1036" w:type="dxa"/>
            <w:shd w:val="clear" w:color="auto" w:fill="auto"/>
            <w:vAlign w:val="bottom"/>
          </w:tcPr>
          <w:p w14:paraId="2CD2E3CA" w14:textId="797BA614" w:rsidR="00906086" w:rsidRPr="007F5B1C" w:rsidRDefault="00906086" w:rsidP="003F114D">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8.659 </w:t>
            </w:r>
          </w:p>
        </w:tc>
        <w:tc>
          <w:tcPr>
            <w:tcW w:w="1030" w:type="dxa"/>
            <w:shd w:val="clear" w:color="auto" w:fill="auto"/>
            <w:vAlign w:val="bottom"/>
          </w:tcPr>
          <w:p w14:paraId="3179971F" w14:textId="179F4740"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11.523 </w:t>
            </w:r>
          </w:p>
        </w:tc>
        <w:tc>
          <w:tcPr>
            <w:tcW w:w="1030" w:type="dxa"/>
            <w:shd w:val="clear" w:color="auto" w:fill="auto"/>
            <w:vAlign w:val="bottom"/>
          </w:tcPr>
          <w:p w14:paraId="20A758D4" w14:textId="547D3100"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17.525 </w:t>
            </w:r>
          </w:p>
        </w:tc>
        <w:tc>
          <w:tcPr>
            <w:tcW w:w="1026" w:type="dxa"/>
            <w:shd w:val="clear" w:color="auto" w:fill="auto"/>
            <w:vAlign w:val="bottom"/>
          </w:tcPr>
          <w:p w14:paraId="4F078B51" w14:textId="61CDA32A"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7.849 </w:t>
            </w:r>
          </w:p>
        </w:tc>
        <w:tc>
          <w:tcPr>
            <w:tcW w:w="1099" w:type="dxa"/>
            <w:shd w:val="clear" w:color="auto" w:fill="auto"/>
            <w:vAlign w:val="bottom"/>
          </w:tcPr>
          <w:p w14:paraId="6F787525" w14:textId="28F97E1E"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45.556 </w:t>
            </w:r>
          </w:p>
        </w:tc>
      </w:tr>
      <w:tr w:rsidR="00906086" w:rsidRPr="007E286D" w14:paraId="60F0DED3" w14:textId="77777777" w:rsidTr="007F5B1C">
        <w:trPr>
          <w:trHeight w:val="176"/>
        </w:trPr>
        <w:tc>
          <w:tcPr>
            <w:tcW w:w="4148" w:type="dxa"/>
            <w:shd w:val="clear" w:color="auto" w:fill="auto"/>
            <w:hideMark/>
          </w:tcPr>
          <w:p w14:paraId="6DC706B9" w14:textId="77777777" w:rsidR="00906086" w:rsidRPr="007F5B1C" w:rsidRDefault="00906086" w:rsidP="00906086">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1</w:t>
            </w:r>
          </w:p>
        </w:tc>
        <w:tc>
          <w:tcPr>
            <w:tcW w:w="1036" w:type="dxa"/>
            <w:shd w:val="clear" w:color="auto" w:fill="auto"/>
            <w:vAlign w:val="bottom"/>
          </w:tcPr>
          <w:p w14:paraId="0759E59D" w14:textId="0668020B" w:rsidR="00906086" w:rsidRPr="007F5B1C" w:rsidRDefault="00906086" w:rsidP="003F114D">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5.309 </w:t>
            </w:r>
          </w:p>
        </w:tc>
        <w:tc>
          <w:tcPr>
            <w:tcW w:w="1030" w:type="dxa"/>
            <w:shd w:val="clear" w:color="auto" w:fill="auto"/>
            <w:vAlign w:val="bottom"/>
          </w:tcPr>
          <w:p w14:paraId="1ECA7BFF" w14:textId="5F231BDD"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(5.309)</w:t>
            </w:r>
          </w:p>
        </w:tc>
        <w:tc>
          <w:tcPr>
            <w:tcW w:w="1030" w:type="dxa"/>
            <w:shd w:val="clear" w:color="auto" w:fill="auto"/>
            <w:vAlign w:val="bottom"/>
          </w:tcPr>
          <w:p w14:paraId="5903B5CF" w14:textId="60F0CC25"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 </w:t>
            </w:r>
          </w:p>
        </w:tc>
        <w:tc>
          <w:tcPr>
            <w:tcW w:w="1026" w:type="dxa"/>
            <w:shd w:val="clear" w:color="auto" w:fill="auto"/>
            <w:vAlign w:val="bottom"/>
          </w:tcPr>
          <w:p w14:paraId="7E62ADAC" w14:textId="10D47FA3"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 </w:t>
            </w:r>
          </w:p>
        </w:tc>
        <w:tc>
          <w:tcPr>
            <w:tcW w:w="1099" w:type="dxa"/>
            <w:shd w:val="clear" w:color="auto" w:fill="auto"/>
            <w:vAlign w:val="bottom"/>
          </w:tcPr>
          <w:p w14:paraId="2AAD99C5" w14:textId="43313BAC"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 </w:t>
            </w:r>
          </w:p>
        </w:tc>
      </w:tr>
      <w:tr w:rsidR="00906086" w:rsidRPr="007E286D" w14:paraId="137DC816" w14:textId="77777777" w:rsidTr="007F5B1C">
        <w:trPr>
          <w:trHeight w:val="176"/>
        </w:trPr>
        <w:tc>
          <w:tcPr>
            <w:tcW w:w="4148" w:type="dxa"/>
            <w:shd w:val="clear" w:color="auto" w:fill="auto"/>
          </w:tcPr>
          <w:p w14:paraId="13A130B4" w14:textId="77777777" w:rsidR="00906086" w:rsidRPr="007F5B1C" w:rsidRDefault="00906086" w:rsidP="00906086">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2</w:t>
            </w:r>
          </w:p>
        </w:tc>
        <w:tc>
          <w:tcPr>
            <w:tcW w:w="1036" w:type="dxa"/>
            <w:shd w:val="clear" w:color="auto" w:fill="auto"/>
            <w:vAlign w:val="bottom"/>
          </w:tcPr>
          <w:p w14:paraId="29D61A05" w14:textId="52CB1CCF" w:rsidR="00906086" w:rsidRPr="007F5B1C" w:rsidRDefault="00906086" w:rsidP="003F114D">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(261)</w:t>
            </w:r>
          </w:p>
        </w:tc>
        <w:tc>
          <w:tcPr>
            <w:tcW w:w="1030" w:type="dxa"/>
            <w:shd w:val="clear" w:color="auto" w:fill="auto"/>
            <w:vAlign w:val="bottom"/>
          </w:tcPr>
          <w:p w14:paraId="15B1073D" w14:textId="551D1D8B"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261 </w:t>
            </w:r>
          </w:p>
        </w:tc>
        <w:tc>
          <w:tcPr>
            <w:tcW w:w="1030" w:type="dxa"/>
            <w:shd w:val="clear" w:color="auto" w:fill="auto"/>
            <w:vAlign w:val="bottom"/>
          </w:tcPr>
          <w:p w14:paraId="436F6555" w14:textId="5903505C"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 </w:t>
            </w:r>
          </w:p>
        </w:tc>
        <w:tc>
          <w:tcPr>
            <w:tcW w:w="1026" w:type="dxa"/>
            <w:shd w:val="clear" w:color="auto" w:fill="auto"/>
            <w:vAlign w:val="bottom"/>
          </w:tcPr>
          <w:p w14:paraId="238F543C" w14:textId="6F2EC4B7"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 </w:t>
            </w:r>
          </w:p>
        </w:tc>
        <w:tc>
          <w:tcPr>
            <w:tcW w:w="1099" w:type="dxa"/>
            <w:shd w:val="clear" w:color="auto" w:fill="auto"/>
            <w:vAlign w:val="bottom"/>
          </w:tcPr>
          <w:p w14:paraId="4C9F39EB" w14:textId="703DA4E0"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 </w:t>
            </w:r>
          </w:p>
        </w:tc>
      </w:tr>
      <w:tr w:rsidR="00906086" w:rsidRPr="007E286D" w14:paraId="58F3FCE9" w14:textId="77777777" w:rsidTr="007F5B1C">
        <w:trPr>
          <w:trHeight w:val="176"/>
        </w:trPr>
        <w:tc>
          <w:tcPr>
            <w:tcW w:w="4148" w:type="dxa"/>
            <w:shd w:val="clear" w:color="auto" w:fill="auto"/>
          </w:tcPr>
          <w:p w14:paraId="5B71B40E" w14:textId="77777777" w:rsidR="00906086" w:rsidRPr="007F5B1C" w:rsidRDefault="00906086" w:rsidP="00906086">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Prijenos u Stupanj 3</w:t>
            </w:r>
          </w:p>
        </w:tc>
        <w:tc>
          <w:tcPr>
            <w:tcW w:w="1036" w:type="dxa"/>
            <w:shd w:val="clear" w:color="auto" w:fill="auto"/>
            <w:vAlign w:val="bottom"/>
          </w:tcPr>
          <w:p w14:paraId="3415628A" w14:textId="07EB2415" w:rsidR="00906086" w:rsidRPr="007F5B1C" w:rsidRDefault="00906086" w:rsidP="003F114D">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 </w:t>
            </w:r>
          </w:p>
        </w:tc>
        <w:tc>
          <w:tcPr>
            <w:tcW w:w="1030" w:type="dxa"/>
            <w:shd w:val="clear" w:color="auto" w:fill="auto"/>
            <w:vAlign w:val="bottom"/>
          </w:tcPr>
          <w:p w14:paraId="33721FBA" w14:textId="62D3F319"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(1)</w:t>
            </w:r>
          </w:p>
        </w:tc>
        <w:tc>
          <w:tcPr>
            <w:tcW w:w="1030" w:type="dxa"/>
            <w:shd w:val="clear" w:color="auto" w:fill="auto"/>
            <w:vAlign w:val="bottom"/>
          </w:tcPr>
          <w:p w14:paraId="3C37E302" w14:textId="7821EC22"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1 </w:t>
            </w:r>
          </w:p>
        </w:tc>
        <w:tc>
          <w:tcPr>
            <w:tcW w:w="1026" w:type="dxa"/>
            <w:shd w:val="clear" w:color="auto" w:fill="auto"/>
            <w:vAlign w:val="bottom"/>
          </w:tcPr>
          <w:p w14:paraId="470CA5A8" w14:textId="486CBD53"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 </w:t>
            </w:r>
          </w:p>
        </w:tc>
        <w:tc>
          <w:tcPr>
            <w:tcW w:w="1099" w:type="dxa"/>
            <w:shd w:val="clear" w:color="auto" w:fill="auto"/>
            <w:vAlign w:val="bottom"/>
          </w:tcPr>
          <w:p w14:paraId="4B3C0761" w14:textId="0EA8056D"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 </w:t>
            </w:r>
          </w:p>
        </w:tc>
      </w:tr>
      <w:tr w:rsidR="00906086" w:rsidRPr="007E286D" w14:paraId="388A9FD2" w14:textId="77777777" w:rsidTr="007F5B1C">
        <w:trPr>
          <w:trHeight w:val="219"/>
        </w:trPr>
        <w:tc>
          <w:tcPr>
            <w:tcW w:w="4148" w:type="dxa"/>
            <w:tcBorders>
              <w:top w:val="nil"/>
              <w:left w:val="nil"/>
              <w:bottom w:val="nil"/>
              <w:right w:val="nil"/>
            </w:tcBorders>
            <w:shd w:val="clear" w:color="auto" w:fill="auto"/>
            <w:vAlign w:val="center"/>
            <w:hideMark/>
          </w:tcPr>
          <w:p w14:paraId="233A6D55" w14:textId="5EE4EC21" w:rsidR="00906086" w:rsidRPr="007F5B1C" w:rsidRDefault="00906086" w:rsidP="00906086">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Neto (smanjenje)</w:t>
            </w:r>
            <w:r w:rsidR="000067C7">
              <w:rPr>
                <w:rFonts w:ascii="Calibri" w:eastAsia="Calibri" w:hAnsi="Calibri" w:cs="Calibri"/>
                <w:color w:val="000000" w:themeColor="text1"/>
                <w:sz w:val="19"/>
                <w:szCs w:val="19"/>
                <w:lang w:val="hr-HR"/>
              </w:rPr>
              <w:t>/povećanje</w:t>
            </w:r>
            <w:r w:rsidRPr="007F5B1C">
              <w:rPr>
                <w:rFonts w:ascii="Calibri" w:eastAsia="Calibri" w:hAnsi="Calibri" w:cs="Calibri"/>
                <w:color w:val="000000" w:themeColor="text1"/>
                <w:sz w:val="19"/>
                <w:szCs w:val="19"/>
                <w:lang w:val="hr-HR"/>
              </w:rPr>
              <w:t xml:space="preserve"> rezerviranja za očekivane gubitke </w:t>
            </w:r>
          </w:p>
        </w:tc>
        <w:tc>
          <w:tcPr>
            <w:tcW w:w="1036" w:type="dxa"/>
            <w:shd w:val="clear" w:color="auto" w:fill="auto"/>
            <w:vAlign w:val="bottom"/>
          </w:tcPr>
          <w:p w14:paraId="138124EE" w14:textId="2FFA7C71" w:rsidR="00906086" w:rsidRPr="007F5B1C" w:rsidRDefault="00906086" w:rsidP="003F114D">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(2.96</w:t>
            </w:r>
            <w:r w:rsidR="00623AA3">
              <w:rPr>
                <w:rFonts w:asciiTheme="minorHAnsi" w:hAnsiTheme="minorHAnsi"/>
                <w:sz w:val="19"/>
                <w:szCs w:val="19"/>
              </w:rPr>
              <w:t>8</w:t>
            </w:r>
            <w:r w:rsidRPr="007F5B1C">
              <w:rPr>
                <w:rFonts w:asciiTheme="minorHAnsi" w:hAnsiTheme="minorHAnsi"/>
                <w:sz w:val="19"/>
                <w:szCs w:val="19"/>
              </w:rPr>
              <w:t>)</w:t>
            </w:r>
          </w:p>
        </w:tc>
        <w:tc>
          <w:tcPr>
            <w:tcW w:w="1030" w:type="dxa"/>
            <w:shd w:val="clear" w:color="auto" w:fill="auto"/>
            <w:vAlign w:val="bottom"/>
          </w:tcPr>
          <w:p w14:paraId="5C728A23" w14:textId="3784D6D7"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19.778 </w:t>
            </w:r>
          </w:p>
        </w:tc>
        <w:tc>
          <w:tcPr>
            <w:tcW w:w="1030" w:type="dxa"/>
            <w:shd w:val="clear" w:color="auto" w:fill="auto"/>
            <w:vAlign w:val="bottom"/>
          </w:tcPr>
          <w:p w14:paraId="312A4C17" w14:textId="7E32BD22"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63.447 </w:t>
            </w:r>
          </w:p>
        </w:tc>
        <w:tc>
          <w:tcPr>
            <w:tcW w:w="1026" w:type="dxa"/>
            <w:shd w:val="clear" w:color="auto" w:fill="auto"/>
            <w:vAlign w:val="bottom"/>
          </w:tcPr>
          <w:p w14:paraId="3EB5CCFF" w14:textId="7B8EC90B"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2.045 </w:t>
            </w:r>
          </w:p>
        </w:tc>
        <w:tc>
          <w:tcPr>
            <w:tcW w:w="1099" w:type="dxa"/>
            <w:shd w:val="clear" w:color="auto" w:fill="auto"/>
            <w:vAlign w:val="bottom"/>
          </w:tcPr>
          <w:p w14:paraId="5F8626C8" w14:textId="00469862"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82.30</w:t>
            </w:r>
            <w:r w:rsidR="00623AA3">
              <w:rPr>
                <w:rFonts w:asciiTheme="minorHAnsi" w:hAnsiTheme="minorHAnsi"/>
                <w:sz w:val="19"/>
                <w:szCs w:val="19"/>
              </w:rPr>
              <w:t>2</w:t>
            </w:r>
            <w:r w:rsidRPr="007F5B1C">
              <w:rPr>
                <w:rFonts w:asciiTheme="minorHAnsi" w:hAnsiTheme="minorHAnsi"/>
                <w:sz w:val="19"/>
                <w:szCs w:val="19"/>
              </w:rPr>
              <w:t xml:space="preserve"> </w:t>
            </w:r>
          </w:p>
        </w:tc>
      </w:tr>
      <w:tr w:rsidR="00906086" w:rsidRPr="007E286D" w14:paraId="3B15C4B8" w14:textId="77777777" w:rsidTr="007F5B1C">
        <w:trPr>
          <w:trHeight w:val="184"/>
        </w:trPr>
        <w:tc>
          <w:tcPr>
            <w:tcW w:w="4148" w:type="dxa"/>
            <w:tcBorders>
              <w:top w:val="nil"/>
              <w:left w:val="nil"/>
              <w:bottom w:val="nil"/>
              <w:right w:val="nil"/>
            </w:tcBorders>
            <w:shd w:val="clear" w:color="auto" w:fill="auto"/>
            <w:vAlign w:val="center"/>
            <w:hideMark/>
          </w:tcPr>
          <w:p w14:paraId="39221AF9" w14:textId="2EADFDD6" w:rsidR="00906086" w:rsidRPr="007F5B1C" w:rsidRDefault="00906086" w:rsidP="00906086">
            <w:pPr>
              <w:rPr>
                <w:rFonts w:ascii="Calibri" w:eastAsia="Calibri" w:hAnsi="Calibri" w:cs="Calibri"/>
                <w:color w:val="000000" w:themeColor="text1"/>
                <w:sz w:val="19"/>
                <w:szCs w:val="19"/>
                <w:lang w:val="hr-HR"/>
              </w:rPr>
            </w:pPr>
            <w:r w:rsidRPr="007F5B1C">
              <w:rPr>
                <w:rFonts w:ascii="Calibri" w:eastAsia="Calibri" w:hAnsi="Calibri" w:cs="Calibri"/>
                <w:color w:val="000000" w:themeColor="text1"/>
                <w:sz w:val="19"/>
                <w:szCs w:val="19"/>
                <w:lang w:val="hr-HR"/>
              </w:rPr>
              <w:t>Neto dobit/gubitak od tečajnih razlika po rezerviranjima za očekivane gubitke</w:t>
            </w:r>
          </w:p>
        </w:tc>
        <w:tc>
          <w:tcPr>
            <w:tcW w:w="1036" w:type="dxa"/>
            <w:tcBorders>
              <w:top w:val="nil"/>
              <w:left w:val="nil"/>
              <w:bottom w:val="single" w:sz="8" w:space="0" w:color="auto"/>
              <w:right w:val="nil"/>
            </w:tcBorders>
            <w:shd w:val="clear" w:color="auto" w:fill="auto"/>
            <w:vAlign w:val="bottom"/>
          </w:tcPr>
          <w:p w14:paraId="6C719A92" w14:textId="40E7509F" w:rsidR="00906086" w:rsidRPr="007F5B1C" w:rsidRDefault="00906086" w:rsidP="003F114D">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(8</w:t>
            </w:r>
            <w:r w:rsidR="00623AA3">
              <w:rPr>
                <w:rFonts w:asciiTheme="minorHAnsi" w:hAnsiTheme="minorHAnsi"/>
                <w:sz w:val="19"/>
                <w:szCs w:val="19"/>
              </w:rPr>
              <w:t>7</w:t>
            </w:r>
            <w:r w:rsidRPr="007F5B1C">
              <w:rPr>
                <w:rFonts w:asciiTheme="minorHAnsi" w:hAnsiTheme="minorHAnsi"/>
                <w:sz w:val="19"/>
                <w:szCs w:val="19"/>
              </w:rPr>
              <w:t>)</w:t>
            </w:r>
          </w:p>
        </w:tc>
        <w:tc>
          <w:tcPr>
            <w:tcW w:w="1030" w:type="dxa"/>
            <w:tcBorders>
              <w:top w:val="nil"/>
              <w:left w:val="nil"/>
              <w:bottom w:val="single" w:sz="8" w:space="0" w:color="auto"/>
              <w:right w:val="nil"/>
            </w:tcBorders>
            <w:shd w:val="clear" w:color="auto" w:fill="auto"/>
            <w:vAlign w:val="bottom"/>
          </w:tcPr>
          <w:p w14:paraId="5D43C441" w14:textId="050CC612"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4 </w:t>
            </w:r>
          </w:p>
        </w:tc>
        <w:tc>
          <w:tcPr>
            <w:tcW w:w="1030" w:type="dxa"/>
            <w:tcBorders>
              <w:top w:val="nil"/>
              <w:left w:val="nil"/>
              <w:bottom w:val="single" w:sz="8" w:space="0" w:color="auto"/>
              <w:right w:val="nil"/>
            </w:tcBorders>
            <w:shd w:val="clear" w:color="auto" w:fill="auto"/>
            <w:vAlign w:val="bottom"/>
          </w:tcPr>
          <w:p w14:paraId="0BCCDD24" w14:textId="56176001"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1.806 </w:t>
            </w:r>
          </w:p>
        </w:tc>
        <w:tc>
          <w:tcPr>
            <w:tcW w:w="1026" w:type="dxa"/>
            <w:tcBorders>
              <w:top w:val="nil"/>
              <w:left w:val="nil"/>
              <w:bottom w:val="single" w:sz="8" w:space="0" w:color="auto"/>
              <w:right w:val="nil"/>
            </w:tcBorders>
            <w:shd w:val="clear" w:color="auto" w:fill="auto"/>
            <w:vAlign w:val="bottom"/>
          </w:tcPr>
          <w:p w14:paraId="4D4C544B" w14:textId="59CADA6E"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6 </w:t>
            </w:r>
          </w:p>
        </w:tc>
        <w:tc>
          <w:tcPr>
            <w:tcW w:w="1099" w:type="dxa"/>
            <w:tcBorders>
              <w:top w:val="nil"/>
              <w:left w:val="nil"/>
              <w:bottom w:val="single" w:sz="8" w:space="0" w:color="auto"/>
              <w:right w:val="nil"/>
            </w:tcBorders>
            <w:shd w:val="clear" w:color="auto" w:fill="auto"/>
            <w:vAlign w:val="bottom"/>
          </w:tcPr>
          <w:p w14:paraId="044A8D27" w14:textId="3D43201F" w:rsidR="00906086" w:rsidRPr="007F5B1C" w:rsidRDefault="00906086">
            <w:pPr>
              <w:jc w:val="right"/>
              <w:rPr>
                <w:rFonts w:asciiTheme="minorHAnsi" w:eastAsia="Calibri" w:hAnsiTheme="minorHAnsi"/>
                <w:color w:val="000000" w:themeColor="text1"/>
                <w:sz w:val="19"/>
                <w:szCs w:val="19"/>
                <w:lang w:val="hr-HR"/>
              </w:rPr>
            </w:pPr>
            <w:r w:rsidRPr="007F5B1C">
              <w:rPr>
                <w:rFonts w:asciiTheme="minorHAnsi" w:hAnsiTheme="minorHAnsi"/>
                <w:sz w:val="19"/>
                <w:szCs w:val="19"/>
              </w:rPr>
              <w:t xml:space="preserve"> 1.7</w:t>
            </w:r>
            <w:r w:rsidR="00623AA3">
              <w:rPr>
                <w:rFonts w:asciiTheme="minorHAnsi" w:hAnsiTheme="minorHAnsi"/>
                <w:sz w:val="19"/>
                <w:szCs w:val="19"/>
              </w:rPr>
              <w:t>29</w:t>
            </w:r>
            <w:r w:rsidRPr="007F5B1C">
              <w:rPr>
                <w:rFonts w:asciiTheme="minorHAnsi" w:hAnsiTheme="minorHAnsi"/>
                <w:sz w:val="19"/>
                <w:szCs w:val="19"/>
              </w:rPr>
              <w:t xml:space="preserve"> </w:t>
            </w:r>
          </w:p>
        </w:tc>
      </w:tr>
      <w:tr w:rsidR="00906086" w:rsidRPr="00037DCC" w14:paraId="74F7E6DC" w14:textId="77777777" w:rsidTr="007F5B1C">
        <w:trPr>
          <w:trHeight w:val="184"/>
        </w:trPr>
        <w:tc>
          <w:tcPr>
            <w:tcW w:w="4148" w:type="dxa"/>
            <w:tcBorders>
              <w:top w:val="nil"/>
              <w:left w:val="nil"/>
              <w:bottom w:val="nil"/>
              <w:right w:val="nil"/>
            </w:tcBorders>
            <w:shd w:val="clear" w:color="auto" w:fill="auto"/>
            <w:vAlign w:val="bottom"/>
            <w:hideMark/>
          </w:tcPr>
          <w:p w14:paraId="4D289F7C" w14:textId="53341D00" w:rsidR="00906086" w:rsidRPr="007F5B1C" w:rsidRDefault="00906086" w:rsidP="00906086">
            <w:pPr>
              <w:rPr>
                <w:rFonts w:ascii="Calibri" w:eastAsia="Calibri" w:hAnsi="Calibri" w:cs="Calibri"/>
                <w:b/>
                <w:bCs/>
                <w:color w:val="000000" w:themeColor="text1"/>
                <w:sz w:val="19"/>
                <w:szCs w:val="19"/>
                <w:lang w:val="hr-HR"/>
              </w:rPr>
            </w:pPr>
            <w:r w:rsidRPr="007F5B1C">
              <w:rPr>
                <w:rFonts w:ascii="Calibri" w:eastAsia="Calibri" w:hAnsi="Calibri" w:cs="Calibri"/>
                <w:b/>
                <w:bCs/>
                <w:color w:val="000000" w:themeColor="text1"/>
                <w:sz w:val="19"/>
                <w:szCs w:val="19"/>
                <w:lang w:val="hr-HR"/>
              </w:rPr>
              <w:t>Stanje 31. prosinca 202</w:t>
            </w:r>
            <w:r>
              <w:rPr>
                <w:rFonts w:ascii="Calibri" w:eastAsia="Calibri" w:hAnsi="Calibri" w:cs="Calibri"/>
                <w:b/>
                <w:bCs/>
                <w:color w:val="000000" w:themeColor="text1"/>
                <w:sz w:val="19"/>
                <w:szCs w:val="19"/>
                <w:lang w:val="hr-HR"/>
              </w:rPr>
              <w:t>1</w:t>
            </w:r>
            <w:r w:rsidRPr="007F5B1C">
              <w:rPr>
                <w:rFonts w:ascii="Calibri" w:eastAsia="Calibri" w:hAnsi="Calibri" w:cs="Calibri"/>
                <w:b/>
                <w:bCs/>
                <w:color w:val="000000" w:themeColor="text1"/>
                <w:sz w:val="19"/>
                <w:szCs w:val="19"/>
                <w:lang w:val="hr-HR"/>
              </w:rPr>
              <w:t>.</w:t>
            </w:r>
          </w:p>
        </w:tc>
        <w:tc>
          <w:tcPr>
            <w:tcW w:w="1036" w:type="dxa"/>
            <w:tcBorders>
              <w:top w:val="nil"/>
              <w:left w:val="nil"/>
              <w:bottom w:val="single" w:sz="12" w:space="0" w:color="auto"/>
              <w:right w:val="nil"/>
            </w:tcBorders>
            <w:shd w:val="clear" w:color="auto" w:fill="auto"/>
            <w:vAlign w:val="bottom"/>
          </w:tcPr>
          <w:p w14:paraId="2A7B2D51" w14:textId="11497DBE" w:rsidR="00906086" w:rsidRPr="007F5B1C" w:rsidRDefault="00906086" w:rsidP="003F114D">
            <w:pPr>
              <w:jc w:val="right"/>
              <w:rPr>
                <w:rFonts w:asciiTheme="minorHAnsi" w:eastAsia="Calibri" w:hAnsiTheme="minorHAnsi"/>
                <w:b/>
                <w:bCs/>
                <w:color w:val="000000" w:themeColor="text1"/>
                <w:sz w:val="19"/>
                <w:szCs w:val="19"/>
                <w:lang w:val="hr-HR"/>
              </w:rPr>
            </w:pPr>
            <w:r w:rsidRPr="007F5B1C">
              <w:rPr>
                <w:rFonts w:asciiTheme="minorHAnsi" w:hAnsiTheme="minorHAnsi"/>
                <w:b/>
                <w:bCs/>
                <w:sz w:val="19"/>
                <w:szCs w:val="19"/>
              </w:rPr>
              <w:t xml:space="preserve"> 10.652 </w:t>
            </w:r>
          </w:p>
        </w:tc>
        <w:tc>
          <w:tcPr>
            <w:tcW w:w="1030" w:type="dxa"/>
            <w:tcBorders>
              <w:top w:val="nil"/>
              <w:left w:val="nil"/>
              <w:bottom w:val="single" w:sz="12" w:space="0" w:color="auto"/>
              <w:right w:val="nil"/>
            </w:tcBorders>
            <w:shd w:val="clear" w:color="auto" w:fill="auto"/>
            <w:vAlign w:val="bottom"/>
          </w:tcPr>
          <w:p w14:paraId="52864B06" w14:textId="4B699559" w:rsidR="00906086" w:rsidRPr="007F5B1C" w:rsidRDefault="00906086">
            <w:pPr>
              <w:jc w:val="right"/>
              <w:rPr>
                <w:rFonts w:asciiTheme="minorHAnsi" w:eastAsia="Calibri" w:hAnsiTheme="minorHAnsi"/>
                <w:b/>
                <w:bCs/>
                <w:color w:val="000000" w:themeColor="text1"/>
                <w:sz w:val="19"/>
                <w:szCs w:val="19"/>
                <w:lang w:val="hr-HR"/>
              </w:rPr>
            </w:pPr>
            <w:r w:rsidRPr="007F5B1C">
              <w:rPr>
                <w:rFonts w:asciiTheme="minorHAnsi" w:hAnsiTheme="minorHAnsi"/>
                <w:b/>
                <w:bCs/>
                <w:sz w:val="19"/>
                <w:szCs w:val="19"/>
              </w:rPr>
              <w:t xml:space="preserve"> 26.256 </w:t>
            </w:r>
          </w:p>
        </w:tc>
        <w:tc>
          <w:tcPr>
            <w:tcW w:w="1030" w:type="dxa"/>
            <w:tcBorders>
              <w:top w:val="nil"/>
              <w:left w:val="nil"/>
              <w:bottom w:val="single" w:sz="12" w:space="0" w:color="auto"/>
              <w:right w:val="nil"/>
            </w:tcBorders>
            <w:shd w:val="clear" w:color="auto" w:fill="auto"/>
            <w:vAlign w:val="bottom"/>
          </w:tcPr>
          <w:p w14:paraId="04F913C7" w14:textId="2C93616F" w:rsidR="00906086" w:rsidRPr="007F5B1C" w:rsidRDefault="00906086">
            <w:pPr>
              <w:jc w:val="right"/>
              <w:rPr>
                <w:rFonts w:asciiTheme="minorHAnsi" w:eastAsia="Calibri" w:hAnsiTheme="minorHAnsi"/>
                <w:b/>
                <w:bCs/>
                <w:color w:val="000000" w:themeColor="text1"/>
                <w:sz w:val="19"/>
                <w:szCs w:val="19"/>
                <w:lang w:val="hr-HR"/>
              </w:rPr>
            </w:pPr>
            <w:r w:rsidRPr="007F5B1C">
              <w:rPr>
                <w:rFonts w:asciiTheme="minorHAnsi" w:hAnsiTheme="minorHAnsi"/>
                <w:b/>
                <w:bCs/>
                <w:sz w:val="19"/>
                <w:szCs w:val="19"/>
              </w:rPr>
              <w:t xml:space="preserve"> 82.779 </w:t>
            </w:r>
          </w:p>
        </w:tc>
        <w:tc>
          <w:tcPr>
            <w:tcW w:w="1026" w:type="dxa"/>
            <w:tcBorders>
              <w:top w:val="nil"/>
              <w:left w:val="nil"/>
              <w:bottom w:val="single" w:sz="12" w:space="0" w:color="auto"/>
              <w:right w:val="nil"/>
            </w:tcBorders>
            <w:shd w:val="clear" w:color="auto" w:fill="auto"/>
            <w:vAlign w:val="bottom"/>
          </w:tcPr>
          <w:p w14:paraId="627870AA" w14:textId="2D0D9A98" w:rsidR="00906086" w:rsidRPr="007F5B1C" w:rsidRDefault="00906086">
            <w:pPr>
              <w:jc w:val="right"/>
              <w:rPr>
                <w:rFonts w:asciiTheme="minorHAnsi" w:eastAsia="Calibri" w:hAnsiTheme="minorHAnsi"/>
                <w:b/>
                <w:bCs/>
                <w:color w:val="000000" w:themeColor="text1"/>
                <w:sz w:val="19"/>
                <w:szCs w:val="19"/>
                <w:lang w:val="hr-HR"/>
              </w:rPr>
            </w:pPr>
            <w:r w:rsidRPr="007F5B1C">
              <w:rPr>
                <w:rFonts w:asciiTheme="minorHAnsi" w:hAnsiTheme="minorHAnsi"/>
                <w:b/>
                <w:bCs/>
                <w:sz w:val="19"/>
                <w:szCs w:val="19"/>
              </w:rPr>
              <w:t xml:space="preserve"> 9.900 </w:t>
            </w:r>
          </w:p>
        </w:tc>
        <w:tc>
          <w:tcPr>
            <w:tcW w:w="1099" w:type="dxa"/>
            <w:tcBorders>
              <w:top w:val="nil"/>
              <w:left w:val="nil"/>
              <w:bottom w:val="single" w:sz="12" w:space="0" w:color="auto"/>
              <w:right w:val="nil"/>
            </w:tcBorders>
            <w:shd w:val="clear" w:color="auto" w:fill="auto"/>
            <w:vAlign w:val="bottom"/>
          </w:tcPr>
          <w:p w14:paraId="41870C83" w14:textId="0F6C2D77" w:rsidR="00906086" w:rsidRPr="007F5B1C" w:rsidRDefault="00906086">
            <w:pPr>
              <w:jc w:val="right"/>
              <w:rPr>
                <w:rFonts w:asciiTheme="minorHAnsi" w:eastAsia="Calibri" w:hAnsiTheme="minorHAnsi"/>
                <w:b/>
                <w:bCs/>
                <w:color w:val="000000" w:themeColor="text1"/>
                <w:sz w:val="19"/>
                <w:szCs w:val="19"/>
                <w:lang w:val="hr-HR"/>
              </w:rPr>
            </w:pPr>
            <w:r w:rsidRPr="007F5B1C">
              <w:rPr>
                <w:rFonts w:asciiTheme="minorHAnsi" w:hAnsiTheme="minorHAnsi"/>
                <w:b/>
                <w:bCs/>
                <w:sz w:val="19"/>
                <w:szCs w:val="19"/>
              </w:rPr>
              <w:t xml:space="preserve"> 129.587 </w:t>
            </w:r>
          </w:p>
        </w:tc>
      </w:tr>
    </w:tbl>
    <w:p w14:paraId="65608DFD" w14:textId="77777777" w:rsidR="00890F29" w:rsidRPr="00037DCC" w:rsidRDefault="00890F29" w:rsidP="00890F29">
      <w:pPr>
        <w:rPr>
          <w:rFonts w:ascii="Calibri" w:eastAsia="Calibri" w:hAnsi="Calibri"/>
          <w:color w:val="000000" w:themeColor="text1"/>
          <w:sz w:val="22"/>
          <w:szCs w:val="22"/>
          <w:lang w:val="hr-HR"/>
        </w:rPr>
      </w:pPr>
    </w:p>
    <w:p w14:paraId="44341DB8" w14:textId="77777777" w:rsidR="00890F29" w:rsidRPr="00037DCC" w:rsidRDefault="00890F29" w:rsidP="00890F29">
      <w:pPr>
        <w:rPr>
          <w:rFonts w:ascii="Calibri" w:eastAsia="Calibri" w:hAnsi="Calibri"/>
          <w:color w:val="000000" w:themeColor="text1"/>
          <w:sz w:val="22"/>
          <w:szCs w:val="22"/>
          <w:lang w:val="hr-HR"/>
        </w:rPr>
      </w:pPr>
    </w:p>
    <w:p w14:paraId="74B9204D" w14:textId="77777777" w:rsidR="00890F29" w:rsidRPr="00037DCC" w:rsidRDefault="00890F29" w:rsidP="00890F29">
      <w:pPr>
        <w:rPr>
          <w:rFonts w:ascii="Calibri" w:eastAsia="Calibri" w:hAnsi="Calibri"/>
          <w:color w:val="000000" w:themeColor="text1"/>
          <w:sz w:val="22"/>
          <w:szCs w:val="22"/>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7E286D" w:rsidRPr="00037DCC" w14:paraId="1E01D9E0" w14:textId="77777777" w:rsidTr="00DF2F64">
        <w:trPr>
          <w:trHeight w:val="176"/>
        </w:trPr>
        <w:tc>
          <w:tcPr>
            <w:tcW w:w="4148" w:type="dxa"/>
            <w:tcBorders>
              <w:top w:val="nil"/>
              <w:left w:val="nil"/>
              <w:bottom w:val="nil"/>
              <w:right w:val="nil"/>
            </w:tcBorders>
            <w:shd w:val="clear" w:color="auto" w:fill="auto"/>
            <w:vAlign w:val="center"/>
          </w:tcPr>
          <w:p w14:paraId="320DE04B"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Grupa i Banka</w:t>
            </w:r>
          </w:p>
        </w:tc>
        <w:tc>
          <w:tcPr>
            <w:tcW w:w="1036" w:type="dxa"/>
            <w:tcBorders>
              <w:top w:val="nil"/>
              <w:left w:val="nil"/>
              <w:bottom w:val="nil"/>
              <w:right w:val="nil"/>
            </w:tcBorders>
            <w:shd w:val="clear" w:color="auto" w:fill="auto"/>
            <w:vAlign w:val="center"/>
          </w:tcPr>
          <w:p w14:paraId="59626B78"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30" w:type="dxa"/>
            <w:tcBorders>
              <w:top w:val="nil"/>
              <w:left w:val="nil"/>
              <w:bottom w:val="nil"/>
              <w:right w:val="nil"/>
            </w:tcBorders>
            <w:shd w:val="clear" w:color="auto" w:fill="auto"/>
            <w:vAlign w:val="center"/>
          </w:tcPr>
          <w:p w14:paraId="2FC1CCB6"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30" w:type="dxa"/>
            <w:tcBorders>
              <w:top w:val="nil"/>
              <w:left w:val="nil"/>
              <w:bottom w:val="nil"/>
              <w:right w:val="nil"/>
            </w:tcBorders>
            <w:shd w:val="clear" w:color="auto" w:fill="auto"/>
            <w:vAlign w:val="center"/>
          </w:tcPr>
          <w:p w14:paraId="38D72E18"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26" w:type="dxa"/>
            <w:tcBorders>
              <w:top w:val="nil"/>
              <w:left w:val="nil"/>
              <w:bottom w:val="nil"/>
              <w:right w:val="nil"/>
            </w:tcBorders>
            <w:shd w:val="clear" w:color="auto" w:fill="auto"/>
            <w:vAlign w:val="center"/>
          </w:tcPr>
          <w:p w14:paraId="32102F9A" w14:textId="77777777" w:rsidR="007E286D" w:rsidRPr="00037DCC" w:rsidRDefault="007E286D" w:rsidP="00DF2F64">
            <w:pPr>
              <w:jc w:val="right"/>
              <w:rPr>
                <w:rFonts w:ascii="Calibri" w:eastAsia="Calibri" w:hAnsi="Calibri" w:cs="Calibri"/>
                <w:b/>
                <w:bCs/>
                <w:color w:val="000000" w:themeColor="text1"/>
                <w:sz w:val="20"/>
                <w:szCs w:val="20"/>
                <w:lang w:val="hr-HR"/>
              </w:rPr>
            </w:pPr>
          </w:p>
        </w:tc>
        <w:tc>
          <w:tcPr>
            <w:tcW w:w="1099" w:type="dxa"/>
            <w:tcBorders>
              <w:top w:val="nil"/>
              <w:left w:val="nil"/>
              <w:bottom w:val="nil"/>
              <w:right w:val="nil"/>
            </w:tcBorders>
            <w:shd w:val="clear" w:color="auto" w:fill="auto"/>
            <w:vAlign w:val="center"/>
          </w:tcPr>
          <w:p w14:paraId="31FEFB77" w14:textId="77777777" w:rsidR="007E286D" w:rsidRPr="00037DCC" w:rsidRDefault="007E286D" w:rsidP="00DF2F64">
            <w:pPr>
              <w:jc w:val="right"/>
              <w:rPr>
                <w:rFonts w:ascii="Calibri" w:eastAsia="Calibri" w:hAnsi="Calibri" w:cs="Calibri"/>
                <w:b/>
                <w:bCs/>
                <w:color w:val="000000" w:themeColor="text1"/>
                <w:sz w:val="20"/>
                <w:szCs w:val="20"/>
                <w:lang w:val="hr-HR"/>
              </w:rPr>
            </w:pPr>
          </w:p>
        </w:tc>
      </w:tr>
      <w:tr w:rsidR="007E286D" w:rsidRPr="00037DCC" w14:paraId="63311F30" w14:textId="77777777" w:rsidTr="00DF2F64">
        <w:trPr>
          <w:trHeight w:val="176"/>
        </w:trPr>
        <w:tc>
          <w:tcPr>
            <w:tcW w:w="4148" w:type="dxa"/>
            <w:tcBorders>
              <w:top w:val="nil"/>
              <w:left w:val="nil"/>
              <w:bottom w:val="nil"/>
              <w:right w:val="nil"/>
            </w:tcBorders>
            <w:shd w:val="clear" w:color="auto" w:fill="auto"/>
            <w:vAlign w:val="center"/>
            <w:hideMark/>
          </w:tcPr>
          <w:p w14:paraId="48103174" w14:textId="77777777" w:rsidR="007E286D" w:rsidRPr="00037DCC" w:rsidRDefault="007E286D" w:rsidP="00DF2F64">
            <w:pPr>
              <w:rPr>
                <w:rFonts w:ascii="Calibri" w:eastAsia="Calibri" w:hAnsi="Calibri" w:cs="Calibri"/>
                <w:b/>
                <w:bCs/>
                <w:color w:val="000000" w:themeColor="text1"/>
                <w:sz w:val="20"/>
                <w:szCs w:val="20"/>
                <w:lang w:val="hr-HR"/>
              </w:rPr>
            </w:pPr>
            <w:r w:rsidRPr="00037DCC">
              <w:rPr>
                <w:rFonts w:ascii="Calibri" w:eastAsia="Calibri" w:hAnsi="Calibri" w:cs="Calibri"/>
                <w:b/>
                <w:bCs/>
                <w:color w:val="000000" w:themeColor="text1"/>
                <w:sz w:val="20"/>
                <w:szCs w:val="20"/>
                <w:lang w:val="hr-HR"/>
              </w:rPr>
              <w:t xml:space="preserve">31. prosinca </w:t>
            </w:r>
            <w:r>
              <w:rPr>
                <w:rFonts w:ascii="Calibri" w:eastAsia="Calibri" w:hAnsi="Calibri" w:cs="Calibri"/>
                <w:b/>
                <w:bCs/>
                <w:color w:val="000000" w:themeColor="text1"/>
                <w:sz w:val="20"/>
                <w:szCs w:val="20"/>
                <w:lang w:val="hr-HR"/>
              </w:rPr>
              <w:t>2020.</w:t>
            </w:r>
          </w:p>
        </w:tc>
        <w:tc>
          <w:tcPr>
            <w:tcW w:w="1036" w:type="dxa"/>
            <w:tcBorders>
              <w:top w:val="nil"/>
              <w:left w:val="nil"/>
              <w:bottom w:val="nil"/>
              <w:right w:val="nil"/>
            </w:tcBorders>
            <w:shd w:val="clear" w:color="auto" w:fill="auto"/>
            <w:vAlign w:val="center"/>
            <w:hideMark/>
          </w:tcPr>
          <w:p w14:paraId="30460921"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1</w:t>
            </w:r>
          </w:p>
        </w:tc>
        <w:tc>
          <w:tcPr>
            <w:tcW w:w="1030" w:type="dxa"/>
            <w:tcBorders>
              <w:top w:val="nil"/>
              <w:left w:val="nil"/>
              <w:bottom w:val="nil"/>
              <w:right w:val="nil"/>
            </w:tcBorders>
            <w:shd w:val="clear" w:color="auto" w:fill="auto"/>
            <w:vAlign w:val="center"/>
            <w:hideMark/>
          </w:tcPr>
          <w:p w14:paraId="09D9169A"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2</w:t>
            </w:r>
          </w:p>
        </w:tc>
        <w:tc>
          <w:tcPr>
            <w:tcW w:w="1030" w:type="dxa"/>
            <w:tcBorders>
              <w:top w:val="nil"/>
              <w:left w:val="nil"/>
              <w:bottom w:val="nil"/>
              <w:right w:val="nil"/>
            </w:tcBorders>
            <w:shd w:val="clear" w:color="auto" w:fill="auto"/>
            <w:vAlign w:val="center"/>
            <w:hideMark/>
          </w:tcPr>
          <w:p w14:paraId="6844BCBA"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Stupanj 3</w:t>
            </w:r>
          </w:p>
        </w:tc>
        <w:tc>
          <w:tcPr>
            <w:tcW w:w="1026" w:type="dxa"/>
            <w:tcBorders>
              <w:top w:val="nil"/>
              <w:left w:val="nil"/>
              <w:bottom w:val="nil"/>
              <w:right w:val="nil"/>
            </w:tcBorders>
            <w:shd w:val="clear" w:color="auto" w:fill="auto"/>
            <w:vAlign w:val="center"/>
            <w:hideMark/>
          </w:tcPr>
          <w:p w14:paraId="300920E9"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POCI</w:t>
            </w:r>
          </w:p>
        </w:tc>
        <w:tc>
          <w:tcPr>
            <w:tcW w:w="1099" w:type="dxa"/>
            <w:tcBorders>
              <w:top w:val="nil"/>
              <w:left w:val="nil"/>
              <w:bottom w:val="nil"/>
              <w:right w:val="nil"/>
            </w:tcBorders>
            <w:shd w:val="clear" w:color="auto" w:fill="auto"/>
            <w:vAlign w:val="center"/>
            <w:hideMark/>
          </w:tcPr>
          <w:p w14:paraId="69404F5A"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Ukupno</w:t>
            </w:r>
          </w:p>
        </w:tc>
      </w:tr>
      <w:tr w:rsidR="007E286D" w:rsidRPr="00037DCC" w14:paraId="1E5B2229" w14:textId="77777777" w:rsidTr="00DF2F64">
        <w:trPr>
          <w:trHeight w:val="176"/>
        </w:trPr>
        <w:tc>
          <w:tcPr>
            <w:tcW w:w="4148" w:type="dxa"/>
            <w:tcBorders>
              <w:top w:val="nil"/>
              <w:left w:val="nil"/>
              <w:bottom w:val="nil"/>
              <w:right w:val="nil"/>
            </w:tcBorders>
            <w:shd w:val="clear" w:color="auto" w:fill="auto"/>
            <w:vAlign w:val="center"/>
            <w:hideMark/>
          </w:tcPr>
          <w:p w14:paraId="6E865910"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6" w:type="dxa"/>
            <w:tcBorders>
              <w:top w:val="nil"/>
              <w:left w:val="nil"/>
              <w:bottom w:val="nil"/>
              <w:right w:val="nil"/>
            </w:tcBorders>
            <w:shd w:val="clear" w:color="auto" w:fill="auto"/>
            <w:vAlign w:val="center"/>
            <w:hideMark/>
          </w:tcPr>
          <w:p w14:paraId="3313B8D8"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30" w:type="dxa"/>
            <w:tcBorders>
              <w:top w:val="nil"/>
              <w:left w:val="nil"/>
              <w:bottom w:val="nil"/>
              <w:right w:val="nil"/>
            </w:tcBorders>
            <w:shd w:val="clear" w:color="auto" w:fill="auto"/>
            <w:vAlign w:val="center"/>
            <w:hideMark/>
          </w:tcPr>
          <w:p w14:paraId="16A6FE07"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30" w:type="dxa"/>
            <w:tcBorders>
              <w:top w:val="nil"/>
              <w:left w:val="nil"/>
              <w:bottom w:val="nil"/>
              <w:right w:val="nil"/>
            </w:tcBorders>
            <w:shd w:val="clear" w:color="auto" w:fill="auto"/>
            <w:vAlign w:val="center"/>
            <w:hideMark/>
          </w:tcPr>
          <w:p w14:paraId="1F6C17EE"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26" w:type="dxa"/>
            <w:tcBorders>
              <w:top w:val="nil"/>
              <w:left w:val="nil"/>
              <w:bottom w:val="nil"/>
              <w:right w:val="nil"/>
            </w:tcBorders>
            <w:shd w:val="clear" w:color="auto" w:fill="auto"/>
            <w:vAlign w:val="center"/>
            <w:hideMark/>
          </w:tcPr>
          <w:p w14:paraId="10DEC095"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c>
          <w:tcPr>
            <w:tcW w:w="1099" w:type="dxa"/>
            <w:tcBorders>
              <w:top w:val="nil"/>
              <w:left w:val="nil"/>
              <w:bottom w:val="nil"/>
              <w:right w:val="nil"/>
            </w:tcBorders>
            <w:shd w:val="clear" w:color="auto" w:fill="auto"/>
            <w:vAlign w:val="center"/>
            <w:hideMark/>
          </w:tcPr>
          <w:p w14:paraId="4C8ED3AB" w14:textId="77777777" w:rsidR="007E286D" w:rsidRPr="00037DCC" w:rsidRDefault="007E286D" w:rsidP="00DF2F64">
            <w:pPr>
              <w:jc w:val="right"/>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000 kuna</w:t>
            </w:r>
          </w:p>
        </w:tc>
      </w:tr>
      <w:tr w:rsidR="007E286D" w:rsidRPr="00037DCC" w14:paraId="08909A5C" w14:textId="77777777" w:rsidTr="00DF2F64">
        <w:trPr>
          <w:trHeight w:val="176"/>
        </w:trPr>
        <w:tc>
          <w:tcPr>
            <w:tcW w:w="4148" w:type="dxa"/>
            <w:tcBorders>
              <w:top w:val="nil"/>
              <w:left w:val="nil"/>
              <w:bottom w:val="nil"/>
              <w:right w:val="nil"/>
            </w:tcBorders>
            <w:shd w:val="clear" w:color="auto" w:fill="auto"/>
            <w:vAlign w:val="center"/>
          </w:tcPr>
          <w:p w14:paraId="293A4CF9"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6" w:type="dxa"/>
            <w:tcBorders>
              <w:top w:val="nil"/>
              <w:left w:val="nil"/>
              <w:bottom w:val="nil"/>
              <w:right w:val="nil"/>
            </w:tcBorders>
            <w:shd w:val="clear" w:color="auto" w:fill="auto"/>
            <w:vAlign w:val="center"/>
          </w:tcPr>
          <w:p w14:paraId="3CA7AA46"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0" w:type="dxa"/>
            <w:tcBorders>
              <w:top w:val="nil"/>
              <w:left w:val="nil"/>
              <w:bottom w:val="nil"/>
              <w:right w:val="nil"/>
            </w:tcBorders>
            <w:shd w:val="clear" w:color="auto" w:fill="auto"/>
            <w:vAlign w:val="center"/>
          </w:tcPr>
          <w:p w14:paraId="073C13A7"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30" w:type="dxa"/>
            <w:tcBorders>
              <w:top w:val="nil"/>
              <w:left w:val="nil"/>
              <w:bottom w:val="nil"/>
              <w:right w:val="nil"/>
            </w:tcBorders>
            <w:shd w:val="clear" w:color="auto" w:fill="auto"/>
            <w:vAlign w:val="center"/>
          </w:tcPr>
          <w:p w14:paraId="26CAA771"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26" w:type="dxa"/>
            <w:tcBorders>
              <w:top w:val="nil"/>
              <w:left w:val="nil"/>
              <w:bottom w:val="nil"/>
              <w:right w:val="nil"/>
            </w:tcBorders>
            <w:shd w:val="clear" w:color="auto" w:fill="auto"/>
            <w:vAlign w:val="center"/>
          </w:tcPr>
          <w:p w14:paraId="47864F40" w14:textId="77777777" w:rsidR="007E286D" w:rsidRPr="00037DCC" w:rsidRDefault="007E286D" w:rsidP="00DF2F64">
            <w:pPr>
              <w:jc w:val="right"/>
              <w:rPr>
                <w:rFonts w:ascii="Calibri" w:eastAsia="Calibri" w:hAnsi="Calibri" w:cs="Calibri"/>
                <w:b/>
                <w:bCs/>
                <w:color w:val="000000" w:themeColor="text1"/>
                <w:sz w:val="19"/>
                <w:szCs w:val="19"/>
                <w:lang w:val="hr-HR"/>
              </w:rPr>
            </w:pPr>
          </w:p>
        </w:tc>
        <w:tc>
          <w:tcPr>
            <w:tcW w:w="1099" w:type="dxa"/>
            <w:tcBorders>
              <w:top w:val="nil"/>
              <w:left w:val="nil"/>
              <w:bottom w:val="nil"/>
              <w:right w:val="nil"/>
            </w:tcBorders>
            <w:shd w:val="clear" w:color="auto" w:fill="auto"/>
            <w:vAlign w:val="center"/>
          </w:tcPr>
          <w:p w14:paraId="069B22BF" w14:textId="77777777" w:rsidR="007E286D" w:rsidRPr="00037DCC" w:rsidRDefault="007E286D" w:rsidP="00DF2F64">
            <w:pPr>
              <w:jc w:val="right"/>
              <w:rPr>
                <w:rFonts w:ascii="Calibri" w:eastAsia="Calibri" w:hAnsi="Calibri" w:cs="Calibri"/>
                <w:b/>
                <w:bCs/>
                <w:color w:val="000000" w:themeColor="text1"/>
                <w:sz w:val="19"/>
                <w:szCs w:val="19"/>
                <w:lang w:val="hr-HR"/>
              </w:rPr>
            </w:pPr>
          </w:p>
        </w:tc>
      </w:tr>
      <w:tr w:rsidR="007E286D" w:rsidRPr="00037DCC" w14:paraId="1A86B688" w14:textId="77777777" w:rsidTr="00DF2F64">
        <w:trPr>
          <w:trHeight w:val="176"/>
        </w:trPr>
        <w:tc>
          <w:tcPr>
            <w:tcW w:w="4148" w:type="dxa"/>
            <w:tcBorders>
              <w:top w:val="nil"/>
              <w:left w:val="nil"/>
              <w:bottom w:val="nil"/>
              <w:right w:val="nil"/>
            </w:tcBorders>
            <w:shd w:val="clear" w:color="auto" w:fill="auto"/>
            <w:vAlign w:val="center"/>
            <w:hideMark/>
          </w:tcPr>
          <w:p w14:paraId="2E7E6BE7" w14:textId="77777777"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Stanje 1. siječnja </w:t>
            </w:r>
            <w:r>
              <w:rPr>
                <w:rFonts w:ascii="Calibri" w:eastAsia="Calibri" w:hAnsi="Calibri" w:cs="Calibri"/>
                <w:color w:val="000000" w:themeColor="text1"/>
                <w:sz w:val="19"/>
                <w:szCs w:val="19"/>
                <w:lang w:val="hr-HR"/>
              </w:rPr>
              <w:t>2020.</w:t>
            </w:r>
            <w:r w:rsidRPr="00037DCC">
              <w:rPr>
                <w:rFonts w:ascii="Calibri" w:eastAsia="Calibri" w:hAnsi="Calibri" w:cs="Calibri"/>
                <w:color w:val="000000" w:themeColor="text1"/>
                <w:sz w:val="19"/>
                <w:szCs w:val="19"/>
                <w:lang w:val="hr-HR"/>
              </w:rPr>
              <w:t xml:space="preserve"> </w:t>
            </w:r>
          </w:p>
        </w:tc>
        <w:tc>
          <w:tcPr>
            <w:tcW w:w="1036" w:type="dxa"/>
            <w:shd w:val="clear" w:color="auto" w:fill="auto"/>
            <w:vAlign w:val="bottom"/>
          </w:tcPr>
          <w:p w14:paraId="42FE4466" w14:textId="77777777" w:rsidR="007E286D" w:rsidRPr="00ED4394"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24.946 </w:t>
            </w:r>
          </w:p>
        </w:tc>
        <w:tc>
          <w:tcPr>
            <w:tcW w:w="1030" w:type="dxa"/>
            <w:shd w:val="clear" w:color="auto" w:fill="auto"/>
            <w:vAlign w:val="bottom"/>
          </w:tcPr>
          <w:p w14:paraId="2F92E1D6" w14:textId="77777777" w:rsidR="007E286D" w:rsidRPr="00ED4394"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14.289 </w:t>
            </w:r>
          </w:p>
        </w:tc>
        <w:tc>
          <w:tcPr>
            <w:tcW w:w="1030" w:type="dxa"/>
            <w:shd w:val="clear" w:color="auto" w:fill="auto"/>
            <w:vAlign w:val="bottom"/>
          </w:tcPr>
          <w:p w14:paraId="30EE8DFC" w14:textId="77777777" w:rsidR="007E286D" w:rsidRPr="00ED4394"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15.918 </w:t>
            </w:r>
          </w:p>
        </w:tc>
        <w:tc>
          <w:tcPr>
            <w:tcW w:w="1026" w:type="dxa"/>
            <w:shd w:val="clear" w:color="auto" w:fill="auto"/>
            <w:vAlign w:val="bottom"/>
          </w:tcPr>
          <w:p w14:paraId="4AC9BBB6" w14:textId="77777777" w:rsidR="007E286D" w:rsidRPr="00ED4394"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2.563 </w:t>
            </w:r>
          </w:p>
        </w:tc>
        <w:tc>
          <w:tcPr>
            <w:tcW w:w="1099" w:type="dxa"/>
            <w:shd w:val="clear" w:color="auto" w:fill="auto"/>
            <w:vAlign w:val="bottom"/>
          </w:tcPr>
          <w:p w14:paraId="383313AD" w14:textId="77777777" w:rsidR="007E286D" w:rsidRPr="00ED4394"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57.716 </w:t>
            </w:r>
          </w:p>
        </w:tc>
      </w:tr>
      <w:tr w:rsidR="007E286D" w:rsidRPr="00037DCC" w14:paraId="2CAE7C38" w14:textId="77777777" w:rsidTr="00DF2F64">
        <w:trPr>
          <w:trHeight w:val="176"/>
        </w:trPr>
        <w:tc>
          <w:tcPr>
            <w:tcW w:w="4148" w:type="dxa"/>
            <w:shd w:val="clear" w:color="auto" w:fill="auto"/>
            <w:hideMark/>
          </w:tcPr>
          <w:p w14:paraId="3D153B59"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1</w:t>
            </w:r>
          </w:p>
        </w:tc>
        <w:tc>
          <w:tcPr>
            <w:tcW w:w="1036" w:type="dxa"/>
            <w:shd w:val="clear" w:color="auto" w:fill="auto"/>
            <w:vAlign w:val="bottom"/>
          </w:tcPr>
          <w:p w14:paraId="7292AB28"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2.802 </w:t>
            </w:r>
          </w:p>
        </w:tc>
        <w:tc>
          <w:tcPr>
            <w:tcW w:w="1030" w:type="dxa"/>
            <w:shd w:val="clear" w:color="auto" w:fill="auto"/>
            <w:vAlign w:val="bottom"/>
          </w:tcPr>
          <w:p w14:paraId="7FBD17F6"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(2.802)</w:t>
            </w:r>
          </w:p>
        </w:tc>
        <w:tc>
          <w:tcPr>
            <w:tcW w:w="1030" w:type="dxa"/>
            <w:shd w:val="clear" w:color="auto" w:fill="auto"/>
            <w:vAlign w:val="bottom"/>
          </w:tcPr>
          <w:p w14:paraId="144D3114"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 </w:t>
            </w:r>
          </w:p>
        </w:tc>
        <w:tc>
          <w:tcPr>
            <w:tcW w:w="1026" w:type="dxa"/>
            <w:shd w:val="clear" w:color="auto" w:fill="auto"/>
            <w:vAlign w:val="bottom"/>
          </w:tcPr>
          <w:p w14:paraId="706097B7"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 </w:t>
            </w:r>
          </w:p>
        </w:tc>
        <w:tc>
          <w:tcPr>
            <w:tcW w:w="1099" w:type="dxa"/>
            <w:shd w:val="clear" w:color="auto" w:fill="auto"/>
            <w:vAlign w:val="bottom"/>
          </w:tcPr>
          <w:p w14:paraId="44A94450"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 </w:t>
            </w:r>
          </w:p>
        </w:tc>
      </w:tr>
      <w:tr w:rsidR="007E286D" w:rsidRPr="00037DCC" w14:paraId="5B9E766D" w14:textId="77777777" w:rsidTr="00DF2F64">
        <w:trPr>
          <w:trHeight w:val="176"/>
        </w:trPr>
        <w:tc>
          <w:tcPr>
            <w:tcW w:w="4148" w:type="dxa"/>
            <w:shd w:val="clear" w:color="auto" w:fill="auto"/>
          </w:tcPr>
          <w:p w14:paraId="3CE02AF0"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2</w:t>
            </w:r>
          </w:p>
        </w:tc>
        <w:tc>
          <w:tcPr>
            <w:tcW w:w="1036" w:type="dxa"/>
            <w:shd w:val="clear" w:color="auto" w:fill="auto"/>
            <w:vAlign w:val="bottom"/>
          </w:tcPr>
          <w:p w14:paraId="7EDC14AC"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(3.299)</w:t>
            </w:r>
          </w:p>
        </w:tc>
        <w:tc>
          <w:tcPr>
            <w:tcW w:w="1030" w:type="dxa"/>
            <w:shd w:val="clear" w:color="auto" w:fill="auto"/>
            <w:vAlign w:val="bottom"/>
          </w:tcPr>
          <w:p w14:paraId="5C12025E"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3.299 </w:t>
            </w:r>
          </w:p>
        </w:tc>
        <w:tc>
          <w:tcPr>
            <w:tcW w:w="1030" w:type="dxa"/>
            <w:shd w:val="clear" w:color="auto" w:fill="auto"/>
            <w:vAlign w:val="bottom"/>
          </w:tcPr>
          <w:p w14:paraId="39F1C1F7"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 </w:t>
            </w:r>
          </w:p>
        </w:tc>
        <w:tc>
          <w:tcPr>
            <w:tcW w:w="1026" w:type="dxa"/>
            <w:shd w:val="clear" w:color="auto" w:fill="auto"/>
            <w:vAlign w:val="bottom"/>
          </w:tcPr>
          <w:p w14:paraId="0AAAF734"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 </w:t>
            </w:r>
          </w:p>
        </w:tc>
        <w:tc>
          <w:tcPr>
            <w:tcW w:w="1099" w:type="dxa"/>
            <w:shd w:val="clear" w:color="auto" w:fill="auto"/>
            <w:vAlign w:val="bottom"/>
          </w:tcPr>
          <w:p w14:paraId="5BDA2A87"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 </w:t>
            </w:r>
          </w:p>
        </w:tc>
      </w:tr>
      <w:tr w:rsidR="007E286D" w:rsidRPr="00037DCC" w14:paraId="4E846CB8" w14:textId="77777777" w:rsidTr="00DF2F64">
        <w:trPr>
          <w:trHeight w:val="176"/>
        </w:trPr>
        <w:tc>
          <w:tcPr>
            <w:tcW w:w="4148" w:type="dxa"/>
            <w:shd w:val="clear" w:color="auto" w:fill="auto"/>
          </w:tcPr>
          <w:p w14:paraId="69321753" w14:textId="77777777" w:rsidR="007E286D" w:rsidRPr="00037DCC" w:rsidRDefault="007E286D" w:rsidP="00DF2F64">
            <w:pPr>
              <w:rPr>
                <w:rFonts w:ascii="Calibri" w:eastAsia="Calibri" w:hAnsi="Calibri" w:cs="Calibri"/>
                <w:color w:val="000000" w:themeColor="text1"/>
                <w:sz w:val="19"/>
                <w:szCs w:val="19"/>
                <w:lang w:val="hr-HR"/>
              </w:rPr>
            </w:pPr>
            <w:r w:rsidRPr="001B20C7">
              <w:rPr>
                <w:rFonts w:ascii="Calibri" w:eastAsia="Calibri" w:hAnsi="Calibri" w:cs="Calibri"/>
                <w:color w:val="000000" w:themeColor="text1"/>
                <w:sz w:val="19"/>
                <w:szCs w:val="19"/>
                <w:lang w:val="hr-HR"/>
              </w:rPr>
              <w:t>Prijenos u Stupanj 3</w:t>
            </w:r>
          </w:p>
        </w:tc>
        <w:tc>
          <w:tcPr>
            <w:tcW w:w="1036" w:type="dxa"/>
            <w:shd w:val="clear" w:color="auto" w:fill="auto"/>
            <w:vAlign w:val="bottom"/>
          </w:tcPr>
          <w:p w14:paraId="41B5C24A"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 </w:t>
            </w:r>
          </w:p>
        </w:tc>
        <w:tc>
          <w:tcPr>
            <w:tcW w:w="1030" w:type="dxa"/>
            <w:shd w:val="clear" w:color="auto" w:fill="auto"/>
            <w:vAlign w:val="bottom"/>
          </w:tcPr>
          <w:p w14:paraId="74EB6360"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(2.616)</w:t>
            </w:r>
          </w:p>
        </w:tc>
        <w:tc>
          <w:tcPr>
            <w:tcW w:w="1030" w:type="dxa"/>
            <w:shd w:val="clear" w:color="auto" w:fill="auto"/>
            <w:vAlign w:val="bottom"/>
          </w:tcPr>
          <w:p w14:paraId="0550598F"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2.257 </w:t>
            </w:r>
          </w:p>
        </w:tc>
        <w:tc>
          <w:tcPr>
            <w:tcW w:w="1026" w:type="dxa"/>
            <w:shd w:val="clear" w:color="auto" w:fill="auto"/>
            <w:vAlign w:val="bottom"/>
          </w:tcPr>
          <w:p w14:paraId="768863D7"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359 </w:t>
            </w:r>
          </w:p>
        </w:tc>
        <w:tc>
          <w:tcPr>
            <w:tcW w:w="1099" w:type="dxa"/>
            <w:shd w:val="clear" w:color="auto" w:fill="auto"/>
            <w:vAlign w:val="bottom"/>
          </w:tcPr>
          <w:p w14:paraId="696B2557"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 </w:t>
            </w:r>
          </w:p>
        </w:tc>
      </w:tr>
      <w:tr w:rsidR="007E286D" w:rsidRPr="00037DCC" w14:paraId="1BB123D8" w14:textId="77777777" w:rsidTr="00DF2F64">
        <w:trPr>
          <w:trHeight w:val="219"/>
        </w:trPr>
        <w:tc>
          <w:tcPr>
            <w:tcW w:w="4148" w:type="dxa"/>
            <w:tcBorders>
              <w:top w:val="nil"/>
              <w:left w:val="nil"/>
              <w:bottom w:val="nil"/>
              <w:right w:val="nil"/>
            </w:tcBorders>
            <w:shd w:val="clear" w:color="auto" w:fill="auto"/>
            <w:vAlign w:val="center"/>
            <w:hideMark/>
          </w:tcPr>
          <w:p w14:paraId="494BC12F" w14:textId="4418D6C4"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 xml:space="preserve">Neto </w:t>
            </w:r>
            <w:r w:rsidR="000067C7">
              <w:rPr>
                <w:rFonts w:ascii="Calibri" w:eastAsia="Calibri" w:hAnsi="Calibri" w:cs="Calibri"/>
                <w:color w:val="000000" w:themeColor="text1"/>
                <w:sz w:val="19"/>
                <w:szCs w:val="19"/>
                <w:lang w:val="hr-HR"/>
              </w:rPr>
              <w:t>(s</w:t>
            </w:r>
            <w:r w:rsidRPr="00037DCC">
              <w:rPr>
                <w:rFonts w:ascii="Calibri" w:eastAsia="Calibri" w:hAnsi="Calibri" w:cs="Calibri"/>
                <w:color w:val="000000" w:themeColor="text1"/>
                <w:sz w:val="19"/>
                <w:szCs w:val="19"/>
                <w:lang w:val="hr-HR"/>
              </w:rPr>
              <w:t>manjenje)</w:t>
            </w:r>
            <w:r w:rsidR="000067C7">
              <w:rPr>
                <w:rFonts w:ascii="Calibri" w:eastAsia="Calibri" w:hAnsi="Calibri" w:cs="Calibri"/>
                <w:color w:val="000000" w:themeColor="text1"/>
                <w:sz w:val="19"/>
                <w:szCs w:val="19"/>
                <w:lang w:val="hr-HR"/>
              </w:rPr>
              <w:t>/povećanje</w:t>
            </w:r>
            <w:r w:rsidRPr="00037DCC">
              <w:rPr>
                <w:rFonts w:ascii="Calibri" w:eastAsia="Calibri" w:hAnsi="Calibri" w:cs="Calibri"/>
                <w:color w:val="000000" w:themeColor="text1"/>
                <w:sz w:val="19"/>
                <w:szCs w:val="19"/>
                <w:lang w:val="hr-HR"/>
              </w:rPr>
              <w:t xml:space="preserve"> rezerviranja za očekivane gubitke </w:t>
            </w:r>
          </w:p>
        </w:tc>
        <w:tc>
          <w:tcPr>
            <w:tcW w:w="1036" w:type="dxa"/>
            <w:shd w:val="clear" w:color="auto" w:fill="auto"/>
            <w:vAlign w:val="bottom"/>
          </w:tcPr>
          <w:p w14:paraId="7A3F08F4"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(16.194)</w:t>
            </w:r>
          </w:p>
        </w:tc>
        <w:tc>
          <w:tcPr>
            <w:tcW w:w="1030" w:type="dxa"/>
            <w:shd w:val="clear" w:color="auto" w:fill="auto"/>
            <w:vAlign w:val="bottom"/>
          </w:tcPr>
          <w:p w14:paraId="5F477385"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(788)</w:t>
            </w:r>
          </w:p>
        </w:tc>
        <w:tc>
          <w:tcPr>
            <w:tcW w:w="1030" w:type="dxa"/>
            <w:shd w:val="clear" w:color="auto" w:fill="auto"/>
            <w:vAlign w:val="bottom"/>
          </w:tcPr>
          <w:p w14:paraId="5327B152"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228 </w:t>
            </w:r>
          </w:p>
        </w:tc>
        <w:tc>
          <w:tcPr>
            <w:tcW w:w="1026" w:type="dxa"/>
            <w:shd w:val="clear" w:color="auto" w:fill="auto"/>
            <w:vAlign w:val="bottom"/>
          </w:tcPr>
          <w:p w14:paraId="34CA883B"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4.941 </w:t>
            </w:r>
          </w:p>
        </w:tc>
        <w:tc>
          <w:tcPr>
            <w:tcW w:w="1099" w:type="dxa"/>
            <w:shd w:val="clear" w:color="auto" w:fill="auto"/>
            <w:vAlign w:val="bottom"/>
          </w:tcPr>
          <w:p w14:paraId="58D9196C"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(11.813)</w:t>
            </w:r>
          </w:p>
        </w:tc>
      </w:tr>
      <w:tr w:rsidR="007E286D" w:rsidRPr="00037DCC" w14:paraId="59C507B6" w14:textId="77777777" w:rsidTr="00DF2F64">
        <w:trPr>
          <w:trHeight w:val="184"/>
        </w:trPr>
        <w:tc>
          <w:tcPr>
            <w:tcW w:w="4148" w:type="dxa"/>
            <w:tcBorders>
              <w:top w:val="nil"/>
              <w:left w:val="nil"/>
              <w:bottom w:val="nil"/>
              <w:right w:val="nil"/>
            </w:tcBorders>
            <w:shd w:val="clear" w:color="auto" w:fill="auto"/>
            <w:vAlign w:val="center"/>
            <w:hideMark/>
          </w:tcPr>
          <w:p w14:paraId="75B8E69D" w14:textId="7DFE205F" w:rsidR="007E286D" w:rsidRPr="00037DCC" w:rsidRDefault="007E286D" w:rsidP="00DF2F64">
            <w:pPr>
              <w:rPr>
                <w:rFonts w:ascii="Calibri" w:eastAsia="Calibri" w:hAnsi="Calibri" w:cs="Calibri"/>
                <w:color w:val="000000" w:themeColor="text1"/>
                <w:sz w:val="19"/>
                <w:szCs w:val="19"/>
                <w:lang w:val="hr-HR"/>
              </w:rPr>
            </w:pPr>
            <w:r w:rsidRPr="00037DCC">
              <w:rPr>
                <w:rFonts w:ascii="Calibri" w:eastAsia="Calibri" w:hAnsi="Calibri" w:cs="Calibri"/>
                <w:color w:val="000000" w:themeColor="text1"/>
                <w:sz w:val="19"/>
                <w:szCs w:val="19"/>
                <w:lang w:val="hr-HR"/>
              </w:rPr>
              <w:t>Neto dobit/gubitak od tečajnih razlika po rezerviranjima za očekivane gubitke</w:t>
            </w:r>
          </w:p>
        </w:tc>
        <w:tc>
          <w:tcPr>
            <w:tcW w:w="1036" w:type="dxa"/>
            <w:tcBorders>
              <w:top w:val="nil"/>
              <w:left w:val="nil"/>
              <w:bottom w:val="single" w:sz="8" w:space="0" w:color="auto"/>
              <w:right w:val="nil"/>
            </w:tcBorders>
            <w:shd w:val="clear" w:color="auto" w:fill="auto"/>
            <w:vAlign w:val="bottom"/>
          </w:tcPr>
          <w:p w14:paraId="51740A5F"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404 </w:t>
            </w:r>
          </w:p>
        </w:tc>
        <w:tc>
          <w:tcPr>
            <w:tcW w:w="1030" w:type="dxa"/>
            <w:tcBorders>
              <w:top w:val="nil"/>
              <w:left w:val="nil"/>
              <w:bottom w:val="single" w:sz="8" w:space="0" w:color="auto"/>
              <w:right w:val="nil"/>
            </w:tcBorders>
            <w:shd w:val="clear" w:color="auto" w:fill="auto"/>
            <w:vAlign w:val="bottom"/>
          </w:tcPr>
          <w:p w14:paraId="6BBEC9BB"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141 </w:t>
            </w:r>
          </w:p>
        </w:tc>
        <w:tc>
          <w:tcPr>
            <w:tcW w:w="1030" w:type="dxa"/>
            <w:tcBorders>
              <w:top w:val="nil"/>
              <w:left w:val="nil"/>
              <w:bottom w:val="single" w:sz="8" w:space="0" w:color="auto"/>
              <w:right w:val="nil"/>
            </w:tcBorders>
            <w:shd w:val="clear" w:color="auto" w:fill="auto"/>
            <w:vAlign w:val="bottom"/>
          </w:tcPr>
          <w:p w14:paraId="114E085E"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(878)</w:t>
            </w:r>
          </w:p>
        </w:tc>
        <w:tc>
          <w:tcPr>
            <w:tcW w:w="1026" w:type="dxa"/>
            <w:tcBorders>
              <w:top w:val="nil"/>
              <w:left w:val="nil"/>
              <w:bottom w:val="single" w:sz="8" w:space="0" w:color="auto"/>
              <w:right w:val="nil"/>
            </w:tcBorders>
            <w:shd w:val="clear" w:color="auto" w:fill="auto"/>
            <w:vAlign w:val="bottom"/>
          </w:tcPr>
          <w:p w14:paraId="79A3B452"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(14)</w:t>
            </w:r>
          </w:p>
        </w:tc>
        <w:tc>
          <w:tcPr>
            <w:tcW w:w="1099" w:type="dxa"/>
            <w:tcBorders>
              <w:top w:val="nil"/>
              <w:left w:val="nil"/>
              <w:bottom w:val="single" w:sz="8" w:space="0" w:color="auto"/>
              <w:right w:val="nil"/>
            </w:tcBorders>
            <w:shd w:val="clear" w:color="auto" w:fill="auto"/>
            <w:vAlign w:val="bottom"/>
          </w:tcPr>
          <w:p w14:paraId="18499425" w14:textId="77777777" w:rsidR="007E286D" w:rsidRPr="003B6961" w:rsidRDefault="007E286D" w:rsidP="00DF2F64">
            <w:pPr>
              <w:jc w:val="right"/>
              <w:rPr>
                <w:rFonts w:ascii="Calibri" w:eastAsia="Calibri" w:hAnsi="Calibri"/>
                <w:color w:val="000000" w:themeColor="text1"/>
                <w:sz w:val="19"/>
                <w:szCs w:val="19"/>
                <w:lang w:val="hr-HR"/>
              </w:rPr>
            </w:pPr>
            <w:r w:rsidRPr="00F625B3">
              <w:rPr>
                <w:rFonts w:ascii="Calibri" w:eastAsia="Calibri" w:hAnsi="Calibri"/>
                <w:color w:val="000000" w:themeColor="text1"/>
                <w:sz w:val="19"/>
                <w:szCs w:val="19"/>
                <w:lang w:val="hr-HR"/>
              </w:rPr>
              <w:t xml:space="preserve"> (347)</w:t>
            </w:r>
          </w:p>
        </w:tc>
      </w:tr>
      <w:tr w:rsidR="007E286D" w:rsidRPr="00037DCC" w14:paraId="660C0221" w14:textId="77777777" w:rsidTr="00DF2F64">
        <w:trPr>
          <w:trHeight w:val="184"/>
        </w:trPr>
        <w:tc>
          <w:tcPr>
            <w:tcW w:w="4148" w:type="dxa"/>
            <w:tcBorders>
              <w:top w:val="nil"/>
              <w:left w:val="nil"/>
              <w:bottom w:val="nil"/>
              <w:right w:val="nil"/>
            </w:tcBorders>
            <w:shd w:val="clear" w:color="auto" w:fill="auto"/>
            <w:vAlign w:val="bottom"/>
            <w:hideMark/>
          </w:tcPr>
          <w:p w14:paraId="76C5BAC3" w14:textId="77777777" w:rsidR="007E286D" w:rsidRPr="00037DCC" w:rsidRDefault="007E286D" w:rsidP="00DF2F64">
            <w:pPr>
              <w:rPr>
                <w:rFonts w:ascii="Calibri" w:eastAsia="Calibri" w:hAnsi="Calibri" w:cs="Calibri"/>
                <w:b/>
                <w:bCs/>
                <w:color w:val="000000" w:themeColor="text1"/>
                <w:sz w:val="19"/>
                <w:szCs w:val="19"/>
                <w:lang w:val="hr-HR"/>
              </w:rPr>
            </w:pPr>
            <w:r w:rsidRPr="00037DCC">
              <w:rPr>
                <w:rFonts w:ascii="Calibri" w:eastAsia="Calibri" w:hAnsi="Calibri" w:cs="Calibri"/>
                <w:b/>
                <w:bCs/>
                <w:color w:val="000000" w:themeColor="text1"/>
                <w:sz w:val="19"/>
                <w:szCs w:val="19"/>
                <w:lang w:val="hr-HR"/>
              </w:rPr>
              <w:t xml:space="preserve">Stanje 31. prosinca </w:t>
            </w:r>
            <w:r>
              <w:rPr>
                <w:rFonts w:ascii="Calibri" w:eastAsia="Calibri" w:hAnsi="Calibri" w:cs="Calibri"/>
                <w:b/>
                <w:bCs/>
                <w:color w:val="000000" w:themeColor="text1"/>
                <w:sz w:val="19"/>
                <w:szCs w:val="19"/>
                <w:lang w:val="hr-HR"/>
              </w:rPr>
              <w:t>2020.</w:t>
            </w:r>
          </w:p>
        </w:tc>
        <w:tc>
          <w:tcPr>
            <w:tcW w:w="1036" w:type="dxa"/>
            <w:tcBorders>
              <w:top w:val="nil"/>
              <w:left w:val="nil"/>
              <w:bottom w:val="single" w:sz="12" w:space="0" w:color="auto"/>
              <w:right w:val="nil"/>
            </w:tcBorders>
            <w:shd w:val="clear" w:color="auto" w:fill="auto"/>
            <w:vAlign w:val="bottom"/>
          </w:tcPr>
          <w:p w14:paraId="1A9ACF64" w14:textId="77777777" w:rsidR="007E286D" w:rsidRPr="00ED4394" w:rsidRDefault="007E286D" w:rsidP="00DF2F64">
            <w:pPr>
              <w:jc w:val="right"/>
              <w:rPr>
                <w:rFonts w:ascii="Calibri" w:eastAsia="Calibri" w:hAnsi="Calibri"/>
                <w:b/>
                <w:bCs/>
                <w:color w:val="000000" w:themeColor="text1"/>
                <w:sz w:val="19"/>
                <w:szCs w:val="19"/>
                <w:lang w:val="hr-HR"/>
              </w:rPr>
            </w:pPr>
            <w:r w:rsidRPr="00F625B3">
              <w:rPr>
                <w:rFonts w:ascii="Calibri" w:eastAsia="Calibri" w:hAnsi="Calibri"/>
                <w:b/>
                <w:bCs/>
                <w:color w:val="000000" w:themeColor="text1"/>
                <w:sz w:val="19"/>
                <w:szCs w:val="19"/>
                <w:lang w:val="hr-HR"/>
              </w:rPr>
              <w:t xml:space="preserve"> 8.659 </w:t>
            </w:r>
          </w:p>
        </w:tc>
        <w:tc>
          <w:tcPr>
            <w:tcW w:w="1030" w:type="dxa"/>
            <w:tcBorders>
              <w:top w:val="nil"/>
              <w:left w:val="nil"/>
              <w:bottom w:val="single" w:sz="12" w:space="0" w:color="auto"/>
              <w:right w:val="nil"/>
            </w:tcBorders>
            <w:shd w:val="clear" w:color="auto" w:fill="auto"/>
            <w:vAlign w:val="bottom"/>
          </w:tcPr>
          <w:p w14:paraId="4012EF3E" w14:textId="77777777" w:rsidR="007E286D" w:rsidRPr="00ED4394" w:rsidRDefault="007E286D" w:rsidP="00DF2F64">
            <w:pPr>
              <w:jc w:val="right"/>
              <w:rPr>
                <w:rFonts w:ascii="Calibri" w:eastAsia="Calibri" w:hAnsi="Calibri"/>
                <w:b/>
                <w:bCs/>
                <w:color w:val="000000" w:themeColor="text1"/>
                <w:sz w:val="19"/>
                <w:szCs w:val="19"/>
                <w:lang w:val="hr-HR"/>
              </w:rPr>
            </w:pPr>
            <w:r w:rsidRPr="00F625B3">
              <w:rPr>
                <w:rFonts w:ascii="Calibri" w:eastAsia="Calibri" w:hAnsi="Calibri"/>
                <w:b/>
                <w:bCs/>
                <w:color w:val="000000" w:themeColor="text1"/>
                <w:sz w:val="19"/>
                <w:szCs w:val="19"/>
                <w:lang w:val="hr-HR"/>
              </w:rPr>
              <w:t xml:space="preserve"> 11.523 </w:t>
            </w:r>
          </w:p>
        </w:tc>
        <w:tc>
          <w:tcPr>
            <w:tcW w:w="1030" w:type="dxa"/>
            <w:tcBorders>
              <w:top w:val="nil"/>
              <w:left w:val="nil"/>
              <w:bottom w:val="single" w:sz="12" w:space="0" w:color="auto"/>
              <w:right w:val="nil"/>
            </w:tcBorders>
            <w:shd w:val="clear" w:color="auto" w:fill="auto"/>
            <w:vAlign w:val="bottom"/>
          </w:tcPr>
          <w:p w14:paraId="3170F50A" w14:textId="77777777" w:rsidR="007E286D" w:rsidRPr="00ED4394" w:rsidRDefault="007E286D" w:rsidP="00DF2F64">
            <w:pPr>
              <w:jc w:val="right"/>
              <w:rPr>
                <w:rFonts w:ascii="Calibri" w:eastAsia="Calibri" w:hAnsi="Calibri"/>
                <w:b/>
                <w:bCs/>
                <w:color w:val="000000" w:themeColor="text1"/>
                <w:sz w:val="19"/>
                <w:szCs w:val="19"/>
                <w:lang w:val="hr-HR"/>
              </w:rPr>
            </w:pPr>
            <w:r w:rsidRPr="00F625B3">
              <w:rPr>
                <w:rFonts w:ascii="Calibri" w:eastAsia="Calibri" w:hAnsi="Calibri"/>
                <w:b/>
                <w:bCs/>
                <w:color w:val="000000" w:themeColor="text1"/>
                <w:sz w:val="19"/>
                <w:szCs w:val="19"/>
                <w:lang w:val="hr-HR"/>
              </w:rPr>
              <w:t xml:space="preserve"> 17.525 </w:t>
            </w:r>
          </w:p>
        </w:tc>
        <w:tc>
          <w:tcPr>
            <w:tcW w:w="1026" w:type="dxa"/>
            <w:tcBorders>
              <w:top w:val="nil"/>
              <w:left w:val="nil"/>
              <w:bottom w:val="single" w:sz="12" w:space="0" w:color="auto"/>
              <w:right w:val="nil"/>
            </w:tcBorders>
            <w:shd w:val="clear" w:color="auto" w:fill="auto"/>
            <w:vAlign w:val="bottom"/>
          </w:tcPr>
          <w:p w14:paraId="55756077" w14:textId="77777777" w:rsidR="007E286D" w:rsidRPr="00ED4394" w:rsidRDefault="007E286D" w:rsidP="00DF2F64">
            <w:pPr>
              <w:jc w:val="right"/>
              <w:rPr>
                <w:rFonts w:ascii="Calibri" w:eastAsia="Calibri" w:hAnsi="Calibri"/>
                <w:b/>
                <w:bCs/>
                <w:color w:val="000000" w:themeColor="text1"/>
                <w:sz w:val="19"/>
                <w:szCs w:val="19"/>
                <w:lang w:val="hr-HR"/>
              </w:rPr>
            </w:pPr>
            <w:r w:rsidRPr="00F625B3">
              <w:rPr>
                <w:rFonts w:ascii="Calibri" w:eastAsia="Calibri" w:hAnsi="Calibri"/>
                <w:b/>
                <w:bCs/>
                <w:color w:val="000000" w:themeColor="text1"/>
                <w:sz w:val="19"/>
                <w:szCs w:val="19"/>
                <w:lang w:val="hr-HR"/>
              </w:rPr>
              <w:t xml:space="preserve"> 7.849 </w:t>
            </w:r>
          </w:p>
        </w:tc>
        <w:tc>
          <w:tcPr>
            <w:tcW w:w="1099" w:type="dxa"/>
            <w:tcBorders>
              <w:top w:val="nil"/>
              <w:left w:val="nil"/>
              <w:bottom w:val="single" w:sz="12" w:space="0" w:color="auto"/>
              <w:right w:val="nil"/>
            </w:tcBorders>
            <w:shd w:val="clear" w:color="auto" w:fill="auto"/>
            <w:vAlign w:val="bottom"/>
          </w:tcPr>
          <w:p w14:paraId="13029B49" w14:textId="77777777" w:rsidR="007E286D" w:rsidRPr="00ED4394" w:rsidRDefault="007E286D" w:rsidP="00DF2F64">
            <w:pPr>
              <w:jc w:val="right"/>
              <w:rPr>
                <w:rFonts w:ascii="Calibri" w:eastAsia="Calibri" w:hAnsi="Calibri"/>
                <w:b/>
                <w:bCs/>
                <w:color w:val="000000" w:themeColor="text1"/>
                <w:sz w:val="19"/>
                <w:szCs w:val="19"/>
                <w:lang w:val="hr-HR"/>
              </w:rPr>
            </w:pPr>
            <w:r w:rsidRPr="00F625B3">
              <w:rPr>
                <w:rFonts w:ascii="Calibri" w:eastAsia="Calibri" w:hAnsi="Calibri"/>
                <w:b/>
                <w:bCs/>
                <w:color w:val="000000" w:themeColor="text1"/>
                <w:sz w:val="19"/>
                <w:szCs w:val="19"/>
                <w:lang w:val="hr-HR"/>
              </w:rPr>
              <w:t xml:space="preserve"> 45.556 </w:t>
            </w:r>
          </w:p>
        </w:tc>
      </w:tr>
    </w:tbl>
    <w:p w14:paraId="7D191CD6" w14:textId="77777777" w:rsidR="00890F29" w:rsidRPr="00037DCC" w:rsidRDefault="00890F29" w:rsidP="00890F29">
      <w:pPr>
        <w:rPr>
          <w:rFonts w:ascii="Calibri" w:eastAsia="Calibri" w:hAnsi="Calibri"/>
          <w:color w:val="000000" w:themeColor="text1"/>
          <w:sz w:val="22"/>
          <w:szCs w:val="22"/>
          <w:lang w:val="hr-HR"/>
        </w:rPr>
      </w:pPr>
    </w:p>
    <w:bookmarkEnd w:id="2159"/>
    <w:bookmarkEnd w:id="2160"/>
    <w:p w14:paraId="4774291D" w14:textId="77777777" w:rsidR="00037DCC" w:rsidRDefault="00037DCC" w:rsidP="00361B04">
      <w:pPr>
        <w:tabs>
          <w:tab w:val="left" w:pos="9180"/>
        </w:tabs>
        <w:jc w:val="both"/>
        <w:rPr>
          <w:b/>
          <w:bCs/>
          <w:color w:val="000000" w:themeColor="text1"/>
          <w:lang w:val="hr-HR"/>
        </w:rPr>
      </w:pPr>
    </w:p>
    <w:p w14:paraId="4E5A229D" w14:textId="77777777" w:rsidR="00037DCC" w:rsidRPr="00E76F4B" w:rsidRDefault="00037DCC" w:rsidP="00361B04">
      <w:pPr>
        <w:tabs>
          <w:tab w:val="left" w:pos="9180"/>
        </w:tabs>
        <w:jc w:val="both"/>
        <w:rPr>
          <w:b/>
          <w:bCs/>
          <w:color w:val="000000" w:themeColor="text1"/>
          <w:lang w:val="hr-HR"/>
        </w:rPr>
        <w:sectPr w:rsidR="00037DCC" w:rsidRPr="00E76F4B" w:rsidSect="00623DBA">
          <w:type w:val="continuous"/>
          <w:pgSz w:w="11907" w:h="16840" w:code="9"/>
          <w:pgMar w:top="1418" w:right="1134" w:bottom="1134" w:left="1418" w:header="851" w:footer="851" w:gutter="0"/>
          <w:cols w:space="720"/>
          <w:noEndnote/>
        </w:sectPr>
      </w:pPr>
    </w:p>
    <w:p w14:paraId="72EEBC25" w14:textId="77777777" w:rsidR="004C42A2" w:rsidRPr="00E164D2" w:rsidRDefault="004C42A2" w:rsidP="00416577">
      <w:pPr>
        <w:pStyle w:val="T1"/>
        <w:spacing w:before="0" w:after="0" w:line="240" w:lineRule="auto"/>
        <w:rPr>
          <w:rFonts w:asciiTheme="minorHAnsi" w:hAnsiTheme="minorHAnsi" w:cs="Arial"/>
          <w:color w:val="000000" w:themeColor="text1"/>
          <w:sz w:val="22"/>
          <w:szCs w:val="22"/>
          <w:lang w:val="hr-HR"/>
        </w:rPr>
      </w:pPr>
    </w:p>
    <w:p w14:paraId="4BB4D2D9" w14:textId="04490B76" w:rsidR="00344AFC" w:rsidRPr="00E164D2" w:rsidRDefault="00092418" w:rsidP="006533FB">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344AFC" w:rsidRPr="00E164D2">
        <w:rPr>
          <w:rFonts w:asciiTheme="minorHAnsi" w:hAnsiTheme="minorHAnsi" w:cs="Arial"/>
          <w:color w:val="000000" w:themeColor="text1"/>
          <w:sz w:val="22"/>
          <w:szCs w:val="22"/>
          <w:lang w:val="hr-HR"/>
        </w:rPr>
        <w:t>.</w:t>
      </w:r>
      <w:r w:rsidR="00344AFC" w:rsidRPr="00E164D2">
        <w:rPr>
          <w:rFonts w:asciiTheme="minorHAnsi" w:hAnsiTheme="minorHAnsi" w:cs="Arial"/>
          <w:color w:val="000000" w:themeColor="text1"/>
          <w:sz w:val="22"/>
          <w:szCs w:val="22"/>
          <w:lang w:val="hr-HR"/>
        </w:rPr>
        <w:tab/>
        <w:t>Upravljanje rizicima (nastavak)</w:t>
      </w:r>
    </w:p>
    <w:p w14:paraId="7309AEF6" w14:textId="77777777" w:rsidR="006533FB" w:rsidRPr="00E164D2" w:rsidRDefault="006533FB" w:rsidP="006533FB">
      <w:pPr>
        <w:pStyle w:val="T1"/>
        <w:spacing w:before="0" w:after="0" w:line="240" w:lineRule="auto"/>
        <w:rPr>
          <w:rFonts w:asciiTheme="minorHAnsi" w:hAnsiTheme="minorHAnsi" w:cs="Arial"/>
          <w:color w:val="000000" w:themeColor="text1"/>
          <w:sz w:val="18"/>
          <w:szCs w:val="22"/>
          <w:lang w:val="hr-HR"/>
        </w:rPr>
      </w:pPr>
    </w:p>
    <w:p w14:paraId="558A154B" w14:textId="7789FA3E" w:rsidR="00344AFC" w:rsidRPr="00E164D2" w:rsidRDefault="00092418" w:rsidP="006533FB">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344AFC"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4</w:t>
      </w:r>
      <w:r w:rsidR="00344AFC" w:rsidRPr="00E164D2">
        <w:rPr>
          <w:rFonts w:asciiTheme="minorHAnsi" w:hAnsiTheme="minorHAnsi" w:cs="Arial"/>
          <w:color w:val="000000" w:themeColor="text1"/>
          <w:sz w:val="22"/>
          <w:szCs w:val="22"/>
          <w:lang w:val="hr-HR"/>
        </w:rPr>
        <w:t xml:space="preserve">. </w:t>
      </w:r>
      <w:r w:rsidR="00344AFC" w:rsidRPr="00E164D2">
        <w:rPr>
          <w:rFonts w:asciiTheme="minorHAnsi" w:hAnsiTheme="minorHAnsi" w:cs="Arial"/>
          <w:color w:val="000000" w:themeColor="text1"/>
          <w:sz w:val="22"/>
          <w:szCs w:val="22"/>
          <w:lang w:val="hr-HR"/>
        </w:rPr>
        <w:tab/>
        <w:t xml:space="preserve">Rizik likvidnosti </w:t>
      </w:r>
    </w:p>
    <w:p w14:paraId="2D5FB6E3" w14:textId="77777777" w:rsidR="006533FB" w:rsidRPr="00E164D2" w:rsidRDefault="006533FB" w:rsidP="006533FB">
      <w:pPr>
        <w:tabs>
          <w:tab w:val="left" w:pos="-720"/>
        </w:tabs>
        <w:suppressAutoHyphens/>
        <w:jc w:val="both"/>
        <w:rPr>
          <w:rFonts w:asciiTheme="minorHAnsi" w:hAnsiTheme="minorHAnsi" w:cs="Arial"/>
          <w:color w:val="000000" w:themeColor="text1"/>
          <w:sz w:val="18"/>
          <w:szCs w:val="22"/>
          <w:lang w:val="hr-HR"/>
        </w:rPr>
      </w:pPr>
    </w:p>
    <w:p w14:paraId="4BF7F7BC" w14:textId="0175EB33" w:rsidR="00B263A4" w:rsidRPr="00E164D2" w:rsidRDefault="003F28F7" w:rsidP="00E266C9">
      <w:pPr>
        <w:tabs>
          <w:tab w:val="left" w:pos="-720"/>
        </w:tabs>
        <w:suppressAutoHyphens/>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 xml:space="preserve">Iznos ukupne </w:t>
      </w:r>
      <w:r w:rsidR="008D6072" w:rsidRPr="00E164D2">
        <w:rPr>
          <w:rFonts w:asciiTheme="minorHAnsi" w:hAnsiTheme="minorHAnsi" w:cs="Arial"/>
          <w:color w:val="000000" w:themeColor="text1"/>
          <w:sz w:val="22"/>
          <w:szCs w:val="22"/>
          <w:lang w:val="hr-HR"/>
        </w:rPr>
        <w:t>imovine</w:t>
      </w:r>
      <w:r w:rsidR="00C00CC9" w:rsidRPr="00E164D2">
        <w:rPr>
          <w:rFonts w:asciiTheme="minorHAnsi" w:hAnsiTheme="minorHAnsi" w:cs="Arial"/>
          <w:color w:val="000000" w:themeColor="text1"/>
          <w:sz w:val="22"/>
          <w:szCs w:val="22"/>
          <w:lang w:val="hr-HR"/>
        </w:rPr>
        <w:t>,</w:t>
      </w:r>
      <w:r w:rsidR="00336C25" w:rsidRPr="00E164D2">
        <w:rPr>
          <w:rFonts w:asciiTheme="minorHAnsi" w:hAnsiTheme="minorHAnsi" w:cs="Arial"/>
          <w:color w:val="000000" w:themeColor="text1"/>
          <w:sz w:val="22"/>
          <w:szCs w:val="22"/>
          <w:lang w:val="hr-HR"/>
        </w:rPr>
        <w:t xml:space="preserve"> </w:t>
      </w:r>
      <w:r w:rsidR="00530293" w:rsidRPr="00E164D2">
        <w:rPr>
          <w:rFonts w:asciiTheme="minorHAnsi" w:hAnsiTheme="minorHAnsi" w:cs="Arial"/>
          <w:color w:val="000000" w:themeColor="text1"/>
          <w:sz w:val="22"/>
          <w:szCs w:val="22"/>
          <w:lang w:val="hr-HR"/>
        </w:rPr>
        <w:t xml:space="preserve">ukupnih </w:t>
      </w:r>
      <w:r w:rsidR="008D6072" w:rsidRPr="00E164D2">
        <w:rPr>
          <w:rFonts w:asciiTheme="minorHAnsi" w:hAnsiTheme="minorHAnsi" w:cs="Arial"/>
          <w:color w:val="000000" w:themeColor="text1"/>
          <w:sz w:val="22"/>
          <w:szCs w:val="22"/>
          <w:lang w:val="hr-HR"/>
        </w:rPr>
        <w:t>obveza</w:t>
      </w:r>
      <w:r w:rsidR="00336C25" w:rsidRPr="00E164D2">
        <w:rPr>
          <w:rFonts w:asciiTheme="minorHAnsi" w:hAnsiTheme="minorHAnsi" w:cs="Arial"/>
          <w:color w:val="000000" w:themeColor="text1"/>
          <w:sz w:val="22"/>
          <w:szCs w:val="22"/>
          <w:lang w:val="hr-HR"/>
        </w:rPr>
        <w:t xml:space="preserve"> </w:t>
      </w:r>
      <w:r w:rsidR="00C00CC9" w:rsidRPr="00E164D2">
        <w:rPr>
          <w:rFonts w:asciiTheme="minorHAnsi" w:hAnsiTheme="minorHAnsi" w:cs="Arial"/>
          <w:color w:val="000000" w:themeColor="text1"/>
          <w:sz w:val="22"/>
          <w:szCs w:val="22"/>
          <w:lang w:val="hr-HR"/>
        </w:rPr>
        <w:t xml:space="preserve">i garancija i preuzetih obveza </w:t>
      </w:r>
      <w:r w:rsidR="00336C25" w:rsidRPr="00E164D2">
        <w:rPr>
          <w:rFonts w:asciiTheme="minorHAnsi" w:hAnsiTheme="minorHAnsi" w:cs="Arial"/>
          <w:color w:val="000000" w:themeColor="text1"/>
          <w:sz w:val="22"/>
          <w:szCs w:val="22"/>
          <w:lang w:val="hr-HR"/>
        </w:rPr>
        <w:t xml:space="preserve">na dan 31. prosinca </w:t>
      </w:r>
      <w:r w:rsidR="00F864B4" w:rsidRPr="00E164D2">
        <w:rPr>
          <w:rFonts w:asciiTheme="minorHAnsi" w:hAnsiTheme="minorHAnsi" w:cs="Arial"/>
          <w:color w:val="000000" w:themeColor="text1"/>
          <w:sz w:val="22"/>
          <w:szCs w:val="22"/>
          <w:lang w:val="hr-HR"/>
        </w:rPr>
        <w:t>20</w:t>
      </w:r>
      <w:r w:rsidR="00DD60EF">
        <w:rPr>
          <w:rFonts w:asciiTheme="minorHAnsi" w:hAnsiTheme="minorHAnsi" w:cs="Arial"/>
          <w:color w:val="000000" w:themeColor="text1"/>
          <w:sz w:val="22"/>
          <w:szCs w:val="22"/>
          <w:lang w:val="hr-HR"/>
        </w:rPr>
        <w:t>2</w:t>
      </w:r>
      <w:r w:rsidR="009D360E">
        <w:rPr>
          <w:rFonts w:asciiTheme="minorHAnsi" w:hAnsiTheme="minorHAnsi" w:cs="Arial"/>
          <w:color w:val="000000" w:themeColor="text1"/>
          <w:sz w:val="22"/>
          <w:szCs w:val="22"/>
          <w:lang w:val="hr-HR"/>
        </w:rPr>
        <w:t>1</w:t>
      </w:r>
      <w:r w:rsidR="00336C25" w:rsidRPr="00E164D2">
        <w:rPr>
          <w:rFonts w:asciiTheme="minorHAnsi" w:hAnsiTheme="minorHAnsi" w:cs="Arial"/>
          <w:color w:val="000000" w:themeColor="text1"/>
          <w:sz w:val="22"/>
          <w:szCs w:val="22"/>
          <w:lang w:val="hr-HR"/>
        </w:rPr>
        <w:t xml:space="preserve">. i 31. prosinca </w:t>
      </w:r>
      <w:r w:rsidR="00F864B4" w:rsidRPr="00E164D2">
        <w:rPr>
          <w:rFonts w:asciiTheme="minorHAnsi" w:hAnsiTheme="minorHAnsi" w:cs="Arial"/>
          <w:color w:val="000000" w:themeColor="text1"/>
          <w:sz w:val="22"/>
          <w:szCs w:val="22"/>
          <w:lang w:val="hr-HR"/>
        </w:rPr>
        <w:t>20</w:t>
      </w:r>
      <w:r w:rsidR="009D360E">
        <w:rPr>
          <w:rFonts w:asciiTheme="minorHAnsi" w:hAnsiTheme="minorHAnsi" w:cs="Arial"/>
          <w:color w:val="000000" w:themeColor="text1"/>
          <w:sz w:val="22"/>
          <w:szCs w:val="22"/>
          <w:lang w:val="hr-HR"/>
        </w:rPr>
        <w:t>20</w:t>
      </w:r>
      <w:r w:rsidRPr="00E164D2">
        <w:rPr>
          <w:rFonts w:asciiTheme="minorHAnsi" w:hAnsiTheme="minorHAnsi" w:cs="Arial"/>
          <w:color w:val="000000" w:themeColor="text1"/>
          <w:sz w:val="22"/>
          <w:szCs w:val="22"/>
          <w:lang w:val="hr-HR"/>
        </w:rPr>
        <w:t xml:space="preserve">. analiziran je kroz preostalo razdoblje od dana </w:t>
      </w:r>
      <w:r w:rsidR="00C31537" w:rsidRPr="00E164D2">
        <w:rPr>
          <w:rFonts w:asciiTheme="minorHAnsi" w:hAnsiTheme="minorHAnsi" w:cs="Arial"/>
          <w:color w:val="000000" w:themeColor="text1"/>
          <w:sz w:val="22"/>
          <w:szCs w:val="22"/>
          <w:lang w:val="hr-HR"/>
        </w:rPr>
        <w:t>Izvještaja o financijskom položaju</w:t>
      </w:r>
      <w:r w:rsidRPr="00E164D2">
        <w:rPr>
          <w:rFonts w:asciiTheme="minorHAnsi" w:hAnsiTheme="minorHAnsi" w:cs="Arial"/>
          <w:color w:val="000000" w:themeColor="text1"/>
          <w:sz w:val="22"/>
          <w:szCs w:val="22"/>
          <w:lang w:val="hr-HR"/>
        </w:rPr>
        <w:t xml:space="preserve"> u odnosu na ugovoreni datum dospijeća kako slijedi:</w:t>
      </w:r>
    </w:p>
    <w:p w14:paraId="02E7B5E7" w14:textId="77777777" w:rsidR="001B5C49" w:rsidRPr="00E164D2" w:rsidRDefault="001B5C49" w:rsidP="006533FB">
      <w:pPr>
        <w:tabs>
          <w:tab w:val="left" w:pos="-720"/>
        </w:tabs>
        <w:suppressAutoHyphens/>
        <w:jc w:val="both"/>
        <w:rPr>
          <w:rFonts w:asciiTheme="minorHAnsi" w:hAnsiTheme="minorHAnsi" w:cs="Arial"/>
          <w:color w:val="000000" w:themeColor="text1"/>
          <w:sz w:val="18"/>
          <w:szCs w:val="22"/>
          <w:lang w:val="hr-HR"/>
        </w:rPr>
      </w:pPr>
    </w:p>
    <w:tbl>
      <w:tblPr>
        <w:tblW w:w="5152" w:type="pct"/>
        <w:tblInd w:w="-142" w:type="dxa"/>
        <w:tblLayout w:type="fixed"/>
        <w:tblCellMar>
          <w:left w:w="120" w:type="dxa"/>
          <w:right w:w="120" w:type="dxa"/>
        </w:tblCellMar>
        <w:tblLook w:val="0000" w:firstRow="0" w:lastRow="0" w:firstColumn="0" w:lastColumn="0" w:noHBand="0" w:noVBand="0"/>
      </w:tblPr>
      <w:tblGrid>
        <w:gridCol w:w="3125"/>
        <w:gridCol w:w="1045"/>
        <w:gridCol w:w="1155"/>
        <w:gridCol w:w="1008"/>
        <w:gridCol w:w="1029"/>
        <w:gridCol w:w="1188"/>
        <w:gridCol w:w="1089"/>
      </w:tblGrid>
      <w:tr w:rsidR="00E14286" w:rsidRPr="007E286D" w14:paraId="3CCE0ADF" w14:textId="77777777" w:rsidTr="00E76F4B">
        <w:trPr>
          <w:trHeight w:val="459"/>
        </w:trPr>
        <w:tc>
          <w:tcPr>
            <w:tcW w:w="1621" w:type="pct"/>
          </w:tcPr>
          <w:p w14:paraId="0E3A00CA" w14:textId="77777777" w:rsidR="0074270D" w:rsidRPr="007F5B1C" w:rsidRDefault="0074270D">
            <w:pPr>
              <w:pStyle w:val="TH"/>
              <w:spacing w:line="220" w:lineRule="exact"/>
              <w:rPr>
                <w:rFonts w:asciiTheme="minorHAnsi" w:hAnsiTheme="minorHAnsi" w:cs="Arial"/>
                <w:color w:val="000000" w:themeColor="text1"/>
                <w:sz w:val="18"/>
                <w:szCs w:val="18"/>
                <w:lang w:val="hr-HR"/>
              </w:rPr>
            </w:pPr>
            <w:bookmarkStart w:id="2170" w:name="_Toc67330068"/>
            <w:r w:rsidRPr="007F5B1C">
              <w:rPr>
                <w:rFonts w:asciiTheme="minorHAnsi" w:hAnsiTheme="minorHAnsi" w:cs="Arial"/>
                <w:color w:val="000000" w:themeColor="text1"/>
                <w:sz w:val="18"/>
                <w:szCs w:val="18"/>
                <w:lang w:val="hr-HR"/>
              </w:rPr>
              <w:t>Grupa</w:t>
            </w:r>
            <w:bookmarkEnd w:id="2170"/>
          </w:p>
          <w:p w14:paraId="623CFCC1" w14:textId="7D1CB648" w:rsidR="0074270D" w:rsidRPr="007F5B1C" w:rsidRDefault="00AD2EF7">
            <w:pPr>
              <w:pStyle w:val="TH"/>
              <w:spacing w:line="220" w:lineRule="exact"/>
              <w:rPr>
                <w:rFonts w:asciiTheme="minorHAnsi" w:hAnsiTheme="minorHAnsi" w:cs="Arial"/>
                <w:color w:val="000000" w:themeColor="text1"/>
                <w:sz w:val="18"/>
                <w:szCs w:val="18"/>
                <w:lang w:val="hr-HR"/>
              </w:rPr>
            </w:pPr>
            <w:bookmarkStart w:id="2171" w:name="_Toc67330069"/>
            <w:r w:rsidRPr="007F5B1C">
              <w:rPr>
                <w:rFonts w:asciiTheme="minorHAnsi" w:hAnsiTheme="minorHAnsi" w:cs="Arial"/>
                <w:color w:val="000000" w:themeColor="text1"/>
                <w:sz w:val="18"/>
                <w:szCs w:val="18"/>
                <w:lang w:val="hr-HR"/>
              </w:rPr>
              <w:t>31. prosin</w:t>
            </w:r>
            <w:r w:rsidR="0073283D" w:rsidRPr="007F5B1C">
              <w:rPr>
                <w:rFonts w:asciiTheme="minorHAnsi" w:hAnsiTheme="minorHAnsi" w:cs="Arial"/>
                <w:color w:val="000000" w:themeColor="text1"/>
                <w:sz w:val="18"/>
                <w:szCs w:val="18"/>
                <w:lang w:val="hr-HR"/>
              </w:rPr>
              <w:t>c</w:t>
            </w:r>
            <w:r w:rsidRPr="007F5B1C">
              <w:rPr>
                <w:rFonts w:asciiTheme="minorHAnsi" w:hAnsiTheme="minorHAnsi" w:cs="Arial"/>
                <w:color w:val="000000" w:themeColor="text1"/>
                <w:sz w:val="18"/>
                <w:szCs w:val="18"/>
                <w:lang w:val="hr-HR"/>
              </w:rPr>
              <w:t>a</w:t>
            </w:r>
            <w:r w:rsidR="0073283D" w:rsidRPr="007F5B1C">
              <w:rPr>
                <w:rFonts w:asciiTheme="minorHAnsi" w:hAnsiTheme="minorHAnsi" w:cs="Arial"/>
                <w:color w:val="000000" w:themeColor="text1"/>
                <w:sz w:val="18"/>
                <w:szCs w:val="18"/>
                <w:lang w:val="hr-HR"/>
              </w:rPr>
              <w:t xml:space="preserve"> </w:t>
            </w:r>
            <w:r w:rsidR="009D292E" w:rsidRPr="007F5B1C">
              <w:rPr>
                <w:rFonts w:asciiTheme="minorHAnsi" w:hAnsiTheme="minorHAnsi" w:cs="Arial"/>
                <w:color w:val="000000" w:themeColor="text1"/>
                <w:sz w:val="18"/>
                <w:szCs w:val="18"/>
                <w:lang w:val="hr-HR"/>
              </w:rPr>
              <w:t>2021</w:t>
            </w:r>
            <w:r w:rsidR="0074270D" w:rsidRPr="007F5B1C">
              <w:rPr>
                <w:rFonts w:asciiTheme="minorHAnsi" w:hAnsiTheme="minorHAnsi" w:cs="Arial"/>
                <w:color w:val="000000" w:themeColor="text1"/>
                <w:sz w:val="18"/>
                <w:szCs w:val="18"/>
                <w:lang w:val="hr-HR"/>
              </w:rPr>
              <w:t>.</w:t>
            </w:r>
            <w:bookmarkEnd w:id="2171"/>
            <w:r w:rsidR="0074270D" w:rsidRPr="007F5B1C">
              <w:rPr>
                <w:rFonts w:asciiTheme="minorHAnsi" w:hAnsiTheme="minorHAnsi" w:cs="Arial"/>
                <w:color w:val="000000" w:themeColor="text1"/>
                <w:sz w:val="18"/>
                <w:szCs w:val="18"/>
                <w:lang w:val="hr-HR"/>
              </w:rPr>
              <w:t xml:space="preserve"> </w:t>
            </w:r>
          </w:p>
        </w:tc>
        <w:tc>
          <w:tcPr>
            <w:tcW w:w="542" w:type="pct"/>
          </w:tcPr>
          <w:p w14:paraId="58B971DF"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72" w:name="_Toc67330070"/>
            <w:r w:rsidRPr="007F5B1C">
              <w:rPr>
                <w:rFonts w:asciiTheme="minorHAnsi" w:hAnsiTheme="minorHAnsi" w:cs="Arial"/>
                <w:color w:val="000000" w:themeColor="text1"/>
                <w:sz w:val="18"/>
                <w:szCs w:val="18"/>
                <w:lang w:val="hr-HR"/>
              </w:rPr>
              <w:t>Do 1 mjesec</w:t>
            </w:r>
            <w:bookmarkEnd w:id="2172"/>
          </w:p>
        </w:tc>
        <w:tc>
          <w:tcPr>
            <w:tcW w:w="599" w:type="pct"/>
          </w:tcPr>
          <w:p w14:paraId="5D525838"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73" w:name="_Toc67330071"/>
            <w:r w:rsidRPr="007F5B1C">
              <w:rPr>
                <w:rFonts w:asciiTheme="minorHAnsi" w:hAnsiTheme="minorHAnsi" w:cs="Arial"/>
                <w:color w:val="000000" w:themeColor="text1"/>
                <w:sz w:val="18"/>
                <w:szCs w:val="18"/>
                <w:lang w:val="hr-HR"/>
              </w:rPr>
              <w:t>1 do 3 mjeseca</w:t>
            </w:r>
            <w:bookmarkEnd w:id="2173"/>
          </w:p>
        </w:tc>
        <w:tc>
          <w:tcPr>
            <w:tcW w:w="523" w:type="pct"/>
          </w:tcPr>
          <w:p w14:paraId="3B0F3EE0"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74" w:name="_Toc67330072"/>
            <w:r w:rsidRPr="007F5B1C">
              <w:rPr>
                <w:rFonts w:asciiTheme="minorHAnsi" w:hAnsiTheme="minorHAnsi" w:cs="Arial"/>
                <w:color w:val="000000" w:themeColor="text1"/>
                <w:sz w:val="18"/>
                <w:szCs w:val="18"/>
                <w:lang w:val="hr-HR"/>
              </w:rPr>
              <w:t>3 mj. do 1 godine</w:t>
            </w:r>
            <w:bookmarkEnd w:id="2174"/>
          </w:p>
        </w:tc>
        <w:tc>
          <w:tcPr>
            <w:tcW w:w="534" w:type="pct"/>
          </w:tcPr>
          <w:p w14:paraId="52EBEBBE"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75" w:name="_Toc67330073"/>
            <w:r w:rsidRPr="007F5B1C">
              <w:rPr>
                <w:rFonts w:asciiTheme="minorHAnsi" w:hAnsiTheme="minorHAnsi" w:cs="Arial"/>
                <w:color w:val="000000" w:themeColor="text1"/>
                <w:sz w:val="18"/>
                <w:szCs w:val="18"/>
                <w:lang w:val="hr-HR"/>
              </w:rPr>
              <w:t>1 do 3 godina</w:t>
            </w:r>
            <w:bookmarkEnd w:id="2175"/>
          </w:p>
        </w:tc>
        <w:tc>
          <w:tcPr>
            <w:tcW w:w="616" w:type="pct"/>
          </w:tcPr>
          <w:p w14:paraId="3FBFC618"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76" w:name="_Toc67330074"/>
            <w:r w:rsidRPr="007F5B1C">
              <w:rPr>
                <w:rFonts w:asciiTheme="minorHAnsi" w:hAnsiTheme="minorHAnsi" w:cs="Arial"/>
                <w:color w:val="000000" w:themeColor="text1"/>
                <w:sz w:val="18"/>
                <w:szCs w:val="18"/>
                <w:lang w:val="hr-HR"/>
              </w:rPr>
              <w:t>Preko 3 godine</w:t>
            </w:r>
            <w:bookmarkEnd w:id="2176"/>
          </w:p>
        </w:tc>
        <w:tc>
          <w:tcPr>
            <w:tcW w:w="565" w:type="pct"/>
          </w:tcPr>
          <w:p w14:paraId="3B1F5A0A"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77" w:name="_Toc67330075"/>
            <w:r w:rsidRPr="007F5B1C">
              <w:rPr>
                <w:rFonts w:asciiTheme="minorHAnsi" w:hAnsiTheme="minorHAnsi" w:cs="Arial"/>
                <w:color w:val="000000" w:themeColor="text1"/>
                <w:sz w:val="18"/>
                <w:szCs w:val="18"/>
                <w:lang w:val="hr-HR"/>
              </w:rPr>
              <w:t>Ukupno</w:t>
            </w:r>
            <w:bookmarkEnd w:id="2177"/>
          </w:p>
        </w:tc>
      </w:tr>
      <w:tr w:rsidR="00E14286" w:rsidRPr="007E286D" w14:paraId="4304B8EC" w14:textId="77777777" w:rsidTr="00E76F4B">
        <w:trPr>
          <w:trHeight w:val="161"/>
        </w:trPr>
        <w:tc>
          <w:tcPr>
            <w:tcW w:w="1621" w:type="pct"/>
          </w:tcPr>
          <w:p w14:paraId="4783F3AA" w14:textId="77777777" w:rsidR="0074270D" w:rsidRPr="007F5B1C" w:rsidRDefault="0074270D" w:rsidP="00A3252B">
            <w:pPr>
              <w:tabs>
                <w:tab w:val="left" w:pos="-720"/>
              </w:tabs>
              <w:suppressAutoHyphens/>
              <w:jc w:val="center"/>
              <w:rPr>
                <w:rFonts w:asciiTheme="minorHAnsi" w:hAnsiTheme="minorHAnsi" w:cs="Arial"/>
                <w:b/>
                <w:color w:val="000000" w:themeColor="text1"/>
                <w:spacing w:val="-2"/>
                <w:sz w:val="18"/>
                <w:szCs w:val="18"/>
                <w:lang w:val="hr-HR"/>
              </w:rPr>
            </w:pPr>
          </w:p>
        </w:tc>
        <w:tc>
          <w:tcPr>
            <w:tcW w:w="542" w:type="pct"/>
            <w:vAlign w:val="bottom"/>
          </w:tcPr>
          <w:p w14:paraId="2C2794C1"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78" w:name="_Toc67330076"/>
            <w:r w:rsidRPr="007F5B1C">
              <w:rPr>
                <w:rFonts w:asciiTheme="minorHAnsi" w:hAnsiTheme="minorHAnsi" w:cs="Arial"/>
                <w:bCs/>
                <w:color w:val="000000" w:themeColor="text1"/>
                <w:sz w:val="18"/>
                <w:szCs w:val="18"/>
                <w:lang w:val="hr-HR"/>
              </w:rPr>
              <w:t>000 kuna</w:t>
            </w:r>
            <w:bookmarkEnd w:id="2178"/>
          </w:p>
        </w:tc>
        <w:tc>
          <w:tcPr>
            <w:tcW w:w="599" w:type="pct"/>
            <w:vAlign w:val="bottom"/>
          </w:tcPr>
          <w:p w14:paraId="05827B58"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79" w:name="_Toc67330077"/>
            <w:r w:rsidRPr="007F5B1C">
              <w:rPr>
                <w:rFonts w:asciiTheme="minorHAnsi" w:hAnsiTheme="minorHAnsi" w:cs="Arial"/>
                <w:bCs/>
                <w:color w:val="000000" w:themeColor="text1"/>
                <w:sz w:val="18"/>
                <w:szCs w:val="18"/>
                <w:lang w:val="hr-HR"/>
              </w:rPr>
              <w:t>000 kuna</w:t>
            </w:r>
            <w:bookmarkEnd w:id="2179"/>
          </w:p>
        </w:tc>
        <w:tc>
          <w:tcPr>
            <w:tcW w:w="523" w:type="pct"/>
            <w:vAlign w:val="bottom"/>
          </w:tcPr>
          <w:p w14:paraId="79C2A087"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80" w:name="_Toc67330078"/>
            <w:r w:rsidRPr="007F5B1C">
              <w:rPr>
                <w:rFonts w:asciiTheme="minorHAnsi" w:hAnsiTheme="minorHAnsi" w:cs="Arial"/>
                <w:bCs/>
                <w:color w:val="000000" w:themeColor="text1"/>
                <w:sz w:val="18"/>
                <w:szCs w:val="18"/>
                <w:lang w:val="hr-HR"/>
              </w:rPr>
              <w:t>000 kuna</w:t>
            </w:r>
            <w:bookmarkEnd w:id="2180"/>
          </w:p>
        </w:tc>
        <w:tc>
          <w:tcPr>
            <w:tcW w:w="534" w:type="pct"/>
            <w:vAlign w:val="bottom"/>
          </w:tcPr>
          <w:p w14:paraId="3A9558C6"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81" w:name="_Toc67330079"/>
            <w:r w:rsidRPr="007F5B1C">
              <w:rPr>
                <w:rFonts w:asciiTheme="minorHAnsi" w:hAnsiTheme="minorHAnsi" w:cs="Arial"/>
                <w:bCs/>
                <w:color w:val="000000" w:themeColor="text1"/>
                <w:sz w:val="18"/>
                <w:szCs w:val="18"/>
                <w:lang w:val="hr-HR"/>
              </w:rPr>
              <w:t>000 kuna</w:t>
            </w:r>
            <w:bookmarkEnd w:id="2181"/>
          </w:p>
        </w:tc>
        <w:tc>
          <w:tcPr>
            <w:tcW w:w="616" w:type="pct"/>
            <w:vAlign w:val="bottom"/>
          </w:tcPr>
          <w:p w14:paraId="0E7B75FB"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82" w:name="_Toc67330080"/>
            <w:r w:rsidRPr="007F5B1C">
              <w:rPr>
                <w:rFonts w:asciiTheme="minorHAnsi" w:hAnsiTheme="minorHAnsi" w:cs="Arial"/>
                <w:bCs/>
                <w:color w:val="000000" w:themeColor="text1"/>
                <w:sz w:val="18"/>
                <w:szCs w:val="18"/>
                <w:lang w:val="hr-HR"/>
              </w:rPr>
              <w:t>000 kuna</w:t>
            </w:r>
            <w:bookmarkEnd w:id="2182"/>
          </w:p>
        </w:tc>
        <w:tc>
          <w:tcPr>
            <w:tcW w:w="565" w:type="pct"/>
            <w:vAlign w:val="bottom"/>
          </w:tcPr>
          <w:p w14:paraId="3169CDB0" w14:textId="77777777" w:rsidR="0074270D" w:rsidRPr="007F5B1C" w:rsidRDefault="0074270D" w:rsidP="00A3252B">
            <w:pPr>
              <w:pStyle w:val="TH"/>
              <w:spacing w:line="220" w:lineRule="exact"/>
              <w:jc w:val="right"/>
              <w:rPr>
                <w:rFonts w:asciiTheme="minorHAnsi" w:hAnsiTheme="minorHAnsi" w:cs="Arial"/>
                <w:color w:val="000000" w:themeColor="text1"/>
                <w:sz w:val="18"/>
                <w:szCs w:val="18"/>
                <w:lang w:val="hr-HR"/>
              </w:rPr>
            </w:pPr>
            <w:bookmarkStart w:id="2183" w:name="_Toc67330081"/>
            <w:r w:rsidRPr="007F5B1C">
              <w:rPr>
                <w:rFonts w:asciiTheme="minorHAnsi" w:hAnsiTheme="minorHAnsi" w:cs="Arial"/>
                <w:bCs/>
                <w:color w:val="000000" w:themeColor="text1"/>
                <w:sz w:val="18"/>
                <w:szCs w:val="18"/>
                <w:lang w:val="hr-HR"/>
              </w:rPr>
              <w:t>000 kuna</w:t>
            </w:r>
            <w:bookmarkEnd w:id="2183"/>
          </w:p>
        </w:tc>
      </w:tr>
      <w:tr w:rsidR="00E14286" w:rsidRPr="007E286D" w14:paraId="18C7B700" w14:textId="77777777" w:rsidTr="00E76F4B">
        <w:trPr>
          <w:trHeight w:val="255"/>
        </w:trPr>
        <w:tc>
          <w:tcPr>
            <w:tcW w:w="1621" w:type="pct"/>
            <w:vAlign w:val="bottom"/>
          </w:tcPr>
          <w:p w14:paraId="2737035D" w14:textId="77777777" w:rsidR="0074270D" w:rsidRPr="007F5B1C" w:rsidRDefault="008D6072">
            <w:pPr>
              <w:pStyle w:val="TT"/>
              <w:spacing w:line="220" w:lineRule="exact"/>
              <w:rPr>
                <w:rFonts w:asciiTheme="minorHAnsi" w:hAnsiTheme="minorHAnsi" w:cs="Arial"/>
                <w:b/>
                <w:bCs/>
                <w:color w:val="000000" w:themeColor="text1"/>
                <w:sz w:val="18"/>
                <w:szCs w:val="18"/>
                <w:lang w:val="hr-HR"/>
              </w:rPr>
            </w:pPr>
            <w:bookmarkStart w:id="2184" w:name="_Toc67330082"/>
            <w:r w:rsidRPr="007F5B1C">
              <w:rPr>
                <w:rFonts w:asciiTheme="minorHAnsi" w:hAnsiTheme="minorHAnsi" w:cs="Arial"/>
                <w:b/>
                <w:bCs/>
                <w:color w:val="000000" w:themeColor="text1"/>
                <w:sz w:val="18"/>
                <w:szCs w:val="18"/>
                <w:lang w:val="hr-HR"/>
              </w:rPr>
              <w:t>Imovina</w:t>
            </w:r>
            <w:bookmarkEnd w:id="2184"/>
          </w:p>
        </w:tc>
        <w:tc>
          <w:tcPr>
            <w:tcW w:w="542" w:type="pct"/>
            <w:vAlign w:val="bottom"/>
          </w:tcPr>
          <w:p w14:paraId="0488C129" w14:textId="77777777" w:rsidR="0074270D" w:rsidRPr="007F5B1C" w:rsidRDefault="0074270D" w:rsidP="006D102B">
            <w:pPr>
              <w:pStyle w:val="TT"/>
              <w:spacing w:line="220" w:lineRule="exact"/>
              <w:jc w:val="right"/>
              <w:rPr>
                <w:rFonts w:asciiTheme="minorHAnsi" w:hAnsiTheme="minorHAnsi" w:cs="Arial"/>
                <w:b/>
                <w:bCs/>
                <w:color w:val="000000" w:themeColor="text1"/>
                <w:spacing w:val="-2"/>
                <w:sz w:val="18"/>
                <w:szCs w:val="18"/>
                <w:lang w:val="hr-HR"/>
              </w:rPr>
            </w:pPr>
          </w:p>
        </w:tc>
        <w:tc>
          <w:tcPr>
            <w:tcW w:w="599" w:type="pct"/>
            <w:vAlign w:val="bottom"/>
          </w:tcPr>
          <w:p w14:paraId="0D66E21E" w14:textId="77777777" w:rsidR="0074270D" w:rsidRPr="007F5B1C" w:rsidRDefault="0074270D">
            <w:pPr>
              <w:pStyle w:val="TT"/>
              <w:spacing w:line="220" w:lineRule="exact"/>
              <w:jc w:val="right"/>
              <w:rPr>
                <w:rFonts w:asciiTheme="minorHAnsi" w:hAnsiTheme="minorHAnsi" w:cs="Arial"/>
                <w:b/>
                <w:bCs/>
                <w:color w:val="000000" w:themeColor="text1"/>
                <w:spacing w:val="-2"/>
                <w:sz w:val="18"/>
                <w:szCs w:val="18"/>
                <w:lang w:val="hr-HR"/>
              </w:rPr>
            </w:pPr>
          </w:p>
        </w:tc>
        <w:tc>
          <w:tcPr>
            <w:tcW w:w="523" w:type="pct"/>
            <w:vAlign w:val="bottom"/>
          </w:tcPr>
          <w:p w14:paraId="3EFD506C" w14:textId="77777777" w:rsidR="0074270D" w:rsidRPr="007F5B1C" w:rsidRDefault="0074270D">
            <w:pPr>
              <w:pStyle w:val="TT"/>
              <w:spacing w:line="220" w:lineRule="exact"/>
              <w:jc w:val="right"/>
              <w:rPr>
                <w:rFonts w:asciiTheme="minorHAnsi" w:hAnsiTheme="minorHAnsi" w:cs="Arial"/>
                <w:b/>
                <w:bCs/>
                <w:color w:val="000000" w:themeColor="text1"/>
                <w:spacing w:val="-2"/>
                <w:sz w:val="18"/>
                <w:szCs w:val="18"/>
                <w:lang w:val="hr-HR"/>
              </w:rPr>
            </w:pPr>
          </w:p>
        </w:tc>
        <w:tc>
          <w:tcPr>
            <w:tcW w:w="534" w:type="pct"/>
            <w:vAlign w:val="bottom"/>
          </w:tcPr>
          <w:p w14:paraId="17030991" w14:textId="77777777" w:rsidR="0074270D" w:rsidRPr="007F5B1C" w:rsidRDefault="0074270D">
            <w:pPr>
              <w:pStyle w:val="TT"/>
              <w:spacing w:line="220" w:lineRule="exact"/>
              <w:jc w:val="right"/>
              <w:rPr>
                <w:rFonts w:asciiTheme="minorHAnsi" w:hAnsiTheme="minorHAnsi" w:cs="Arial"/>
                <w:b/>
                <w:bCs/>
                <w:color w:val="000000" w:themeColor="text1"/>
                <w:spacing w:val="-2"/>
                <w:sz w:val="18"/>
                <w:szCs w:val="18"/>
                <w:lang w:val="hr-HR"/>
              </w:rPr>
            </w:pPr>
          </w:p>
        </w:tc>
        <w:tc>
          <w:tcPr>
            <w:tcW w:w="616" w:type="pct"/>
            <w:vAlign w:val="bottom"/>
          </w:tcPr>
          <w:p w14:paraId="6A92BA58" w14:textId="77777777" w:rsidR="0074270D" w:rsidRPr="007F5B1C" w:rsidRDefault="0074270D">
            <w:pPr>
              <w:pStyle w:val="TT"/>
              <w:spacing w:line="220" w:lineRule="exact"/>
              <w:jc w:val="right"/>
              <w:rPr>
                <w:rFonts w:asciiTheme="minorHAnsi" w:hAnsiTheme="minorHAnsi" w:cs="Arial"/>
                <w:b/>
                <w:bCs/>
                <w:color w:val="000000" w:themeColor="text1"/>
                <w:spacing w:val="-2"/>
                <w:sz w:val="18"/>
                <w:szCs w:val="18"/>
                <w:lang w:val="hr-HR"/>
              </w:rPr>
            </w:pPr>
          </w:p>
        </w:tc>
        <w:tc>
          <w:tcPr>
            <w:tcW w:w="565" w:type="pct"/>
            <w:vAlign w:val="bottom"/>
          </w:tcPr>
          <w:p w14:paraId="1A03A46D" w14:textId="77777777" w:rsidR="0074270D" w:rsidRPr="007F5B1C" w:rsidRDefault="0074270D">
            <w:pPr>
              <w:pStyle w:val="TT"/>
              <w:spacing w:line="220" w:lineRule="exact"/>
              <w:jc w:val="right"/>
              <w:rPr>
                <w:rFonts w:asciiTheme="minorHAnsi" w:hAnsiTheme="minorHAnsi" w:cs="Arial"/>
                <w:b/>
                <w:bCs/>
                <w:color w:val="000000" w:themeColor="text1"/>
                <w:spacing w:val="-2"/>
                <w:sz w:val="18"/>
                <w:szCs w:val="18"/>
                <w:lang w:val="hr-HR"/>
              </w:rPr>
            </w:pPr>
          </w:p>
        </w:tc>
      </w:tr>
      <w:tr w:rsidR="003E4DDB" w:rsidRPr="007E286D" w14:paraId="46462B6C" w14:textId="77777777" w:rsidTr="00F625B3">
        <w:trPr>
          <w:trHeight w:val="219"/>
        </w:trPr>
        <w:tc>
          <w:tcPr>
            <w:tcW w:w="1621" w:type="pct"/>
            <w:vAlign w:val="bottom"/>
          </w:tcPr>
          <w:p w14:paraId="40C446D4"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85" w:name="_Toc67330083"/>
            <w:r w:rsidRPr="007F5B1C">
              <w:rPr>
                <w:rFonts w:asciiTheme="minorHAnsi" w:hAnsiTheme="minorHAnsi" w:cs="Arial"/>
                <w:color w:val="000000" w:themeColor="text1"/>
                <w:spacing w:val="-2"/>
                <w:sz w:val="18"/>
                <w:szCs w:val="18"/>
                <w:lang w:val="hr-HR"/>
              </w:rPr>
              <w:t>Novčana sredstva i računi kod banaka</w:t>
            </w:r>
            <w:bookmarkEnd w:id="2185"/>
          </w:p>
        </w:tc>
        <w:tc>
          <w:tcPr>
            <w:tcW w:w="542" w:type="pct"/>
            <w:tcBorders>
              <w:top w:val="nil"/>
              <w:left w:val="nil"/>
              <w:bottom w:val="nil"/>
              <w:right w:val="nil"/>
            </w:tcBorders>
            <w:shd w:val="clear" w:color="auto" w:fill="auto"/>
            <w:vAlign w:val="bottom"/>
          </w:tcPr>
          <w:p w14:paraId="44DE05F6" w14:textId="63F3B1D3" w:rsidR="003E4DDB" w:rsidRPr="007F5B1C" w:rsidRDefault="003E4DDB" w:rsidP="003E4DDB">
            <w:pPr>
              <w:jc w:val="right"/>
              <w:rPr>
                <w:rFonts w:ascii="Calibri" w:hAnsi="Calibri"/>
                <w:color w:val="000000"/>
                <w:sz w:val="18"/>
                <w:szCs w:val="18"/>
              </w:rPr>
            </w:pPr>
            <w:r>
              <w:rPr>
                <w:rFonts w:ascii="Calibri" w:hAnsi="Calibri"/>
                <w:color w:val="000000"/>
                <w:sz w:val="18"/>
                <w:szCs w:val="18"/>
              </w:rPr>
              <w:t>1.961.986</w:t>
            </w:r>
          </w:p>
        </w:tc>
        <w:tc>
          <w:tcPr>
            <w:tcW w:w="599" w:type="pct"/>
            <w:tcBorders>
              <w:top w:val="nil"/>
              <w:left w:val="nil"/>
              <w:bottom w:val="nil"/>
              <w:right w:val="nil"/>
            </w:tcBorders>
            <w:shd w:val="clear" w:color="auto" w:fill="auto"/>
            <w:vAlign w:val="bottom"/>
          </w:tcPr>
          <w:p w14:paraId="14978B22" w14:textId="16F9C844"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14C145E3" w14:textId="07849FA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55A2C139" w14:textId="05EDF0C3"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5FDB848B" w14:textId="143A1E9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0378A45D" w14:textId="14B35D39" w:rsidR="003E4DDB" w:rsidRPr="007F5B1C" w:rsidRDefault="003E4DDB" w:rsidP="003E4DDB">
            <w:pPr>
              <w:jc w:val="right"/>
              <w:rPr>
                <w:rFonts w:ascii="Calibri" w:hAnsi="Calibri"/>
                <w:color w:val="000000"/>
                <w:sz w:val="18"/>
                <w:szCs w:val="18"/>
              </w:rPr>
            </w:pPr>
            <w:r>
              <w:rPr>
                <w:rFonts w:ascii="Calibri" w:hAnsi="Calibri"/>
                <w:color w:val="000000"/>
                <w:sz w:val="18"/>
                <w:szCs w:val="18"/>
              </w:rPr>
              <w:t>1.961.986</w:t>
            </w:r>
            <w:r w:rsidRPr="00B51A39">
              <w:rPr>
                <w:rFonts w:ascii="Calibri" w:hAnsi="Calibri"/>
                <w:color w:val="000000"/>
                <w:sz w:val="18"/>
                <w:szCs w:val="18"/>
              </w:rPr>
              <w:t xml:space="preserve"> </w:t>
            </w:r>
          </w:p>
        </w:tc>
      </w:tr>
      <w:tr w:rsidR="003E4DDB" w:rsidRPr="007E286D" w14:paraId="28C93981" w14:textId="77777777" w:rsidTr="00F625B3">
        <w:trPr>
          <w:trHeight w:val="219"/>
        </w:trPr>
        <w:tc>
          <w:tcPr>
            <w:tcW w:w="1621" w:type="pct"/>
            <w:vAlign w:val="bottom"/>
          </w:tcPr>
          <w:p w14:paraId="0CFCAB73"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86" w:name="_Toc67330084"/>
            <w:r w:rsidRPr="007F5B1C">
              <w:rPr>
                <w:rFonts w:asciiTheme="minorHAnsi" w:hAnsiTheme="minorHAnsi" w:cs="Arial"/>
                <w:color w:val="000000" w:themeColor="text1"/>
                <w:spacing w:val="-2"/>
                <w:sz w:val="18"/>
                <w:szCs w:val="18"/>
                <w:lang w:val="hr-HR"/>
              </w:rPr>
              <w:t>Depoziti kod drugih banaka</w:t>
            </w:r>
            <w:bookmarkEnd w:id="2186"/>
          </w:p>
        </w:tc>
        <w:tc>
          <w:tcPr>
            <w:tcW w:w="542" w:type="pct"/>
            <w:tcBorders>
              <w:top w:val="nil"/>
              <w:left w:val="nil"/>
              <w:bottom w:val="nil"/>
              <w:right w:val="nil"/>
            </w:tcBorders>
            <w:shd w:val="clear" w:color="auto" w:fill="auto"/>
            <w:vAlign w:val="bottom"/>
          </w:tcPr>
          <w:p w14:paraId="544A0CC1" w14:textId="4E5C2A8E" w:rsidR="003E4DDB" w:rsidRPr="007F5B1C" w:rsidRDefault="003E4DDB" w:rsidP="003E4DDB">
            <w:pPr>
              <w:jc w:val="right"/>
              <w:rPr>
                <w:rFonts w:ascii="Calibri" w:hAnsi="Calibri"/>
                <w:color w:val="000000"/>
                <w:sz w:val="18"/>
                <w:szCs w:val="18"/>
              </w:rPr>
            </w:pPr>
            <w:r>
              <w:rPr>
                <w:rFonts w:ascii="Calibri" w:hAnsi="Calibri"/>
                <w:color w:val="000000"/>
                <w:sz w:val="18"/>
                <w:szCs w:val="18"/>
              </w:rPr>
              <w:t>-</w:t>
            </w:r>
          </w:p>
        </w:tc>
        <w:tc>
          <w:tcPr>
            <w:tcW w:w="599" w:type="pct"/>
            <w:tcBorders>
              <w:top w:val="nil"/>
              <w:left w:val="nil"/>
              <w:bottom w:val="nil"/>
              <w:right w:val="nil"/>
            </w:tcBorders>
            <w:shd w:val="clear" w:color="auto" w:fill="auto"/>
            <w:vAlign w:val="bottom"/>
          </w:tcPr>
          <w:p w14:paraId="37D827DF" w14:textId="40D979AE"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7A7E7518" w14:textId="721DD7DB"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605F06D0" w14:textId="7DEEEFFB"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38954563" w14:textId="5279611A" w:rsidR="003E4DDB" w:rsidRPr="007F5B1C" w:rsidRDefault="003E4DDB" w:rsidP="003E4DDB">
            <w:pPr>
              <w:jc w:val="right"/>
              <w:rPr>
                <w:rFonts w:ascii="Calibri" w:hAnsi="Calibri"/>
                <w:color w:val="000000"/>
                <w:sz w:val="18"/>
                <w:szCs w:val="18"/>
              </w:rPr>
            </w:pPr>
            <w:r>
              <w:rPr>
                <w:rFonts w:ascii="Calibri" w:hAnsi="Calibri"/>
                <w:color w:val="000000"/>
                <w:sz w:val="18"/>
                <w:szCs w:val="18"/>
              </w:rPr>
              <w:t>7.500</w:t>
            </w:r>
          </w:p>
        </w:tc>
        <w:tc>
          <w:tcPr>
            <w:tcW w:w="565" w:type="pct"/>
            <w:tcBorders>
              <w:top w:val="nil"/>
              <w:left w:val="nil"/>
              <w:bottom w:val="nil"/>
              <w:right w:val="nil"/>
            </w:tcBorders>
            <w:shd w:val="clear" w:color="auto" w:fill="auto"/>
            <w:vAlign w:val="bottom"/>
          </w:tcPr>
          <w:p w14:paraId="5193A90D" w14:textId="158EF219" w:rsidR="003E4DDB" w:rsidRPr="007F5B1C" w:rsidRDefault="003E4DDB" w:rsidP="003E4DDB">
            <w:pPr>
              <w:jc w:val="right"/>
              <w:rPr>
                <w:rFonts w:ascii="Calibri" w:hAnsi="Calibri"/>
                <w:color w:val="000000"/>
                <w:sz w:val="18"/>
                <w:szCs w:val="18"/>
              </w:rPr>
            </w:pPr>
            <w:r>
              <w:rPr>
                <w:rFonts w:ascii="Calibri" w:hAnsi="Calibri"/>
                <w:color w:val="000000"/>
                <w:sz w:val="18"/>
                <w:szCs w:val="18"/>
              </w:rPr>
              <w:t>7.500</w:t>
            </w:r>
          </w:p>
        </w:tc>
      </w:tr>
      <w:tr w:rsidR="003E4DDB" w:rsidRPr="007E286D" w14:paraId="17EB968F" w14:textId="77777777" w:rsidTr="00F625B3">
        <w:trPr>
          <w:trHeight w:val="219"/>
        </w:trPr>
        <w:tc>
          <w:tcPr>
            <w:tcW w:w="1621" w:type="pct"/>
            <w:vAlign w:val="bottom"/>
          </w:tcPr>
          <w:p w14:paraId="4AAFE547" w14:textId="6F217E7F"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87" w:name="_Toc67330085"/>
            <w:r w:rsidRPr="007F5B1C">
              <w:rPr>
                <w:rFonts w:asciiTheme="minorHAnsi" w:hAnsiTheme="minorHAnsi" w:cs="Arial"/>
                <w:color w:val="000000" w:themeColor="text1"/>
                <w:spacing w:val="-2"/>
                <w:sz w:val="18"/>
                <w:szCs w:val="18"/>
                <w:lang w:val="hr-HR"/>
              </w:rPr>
              <w:t>Krediti financijskim institucijama*</w:t>
            </w:r>
            <w:bookmarkEnd w:id="2187"/>
          </w:p>
        </w:tc>
        <w:tc>
          <w:tcPr>
            <w:tcW w:w="542" w:type="pct"/>
            <w:tcBorders>
              <w:top w:val="nil"/>
              <w:left w:val="nil"/>
              <w:bottom w:val="nil"/>
              <w:right w:val="nil"/>
            </w:tcBorders>
            <w:shd w:val="clear" w:color="auto" w:fill="auto"/>
            <w:vAlign w:val="bottom"/>
          </w:tcPr>
          <w:p w14:paraId="58FB9F58" w14:textId="7B402459" w:rsidR="003E4DDB" w:rsidRPr="007F5B1C" w:rsidRDefault="003E4DDB" w:rsidP="003E4DDB">
            <w:pPr>
              <w:jc w:val="right"/>
              <w:rPr>
                <w:rFonts w:ascii="Calibri" w:hAnsi="Calibri"/>
                <w:color w:val="000000"/>
                <w:sz w:val="18"/>
                <w:szCs w:val="18"/>
              </w:rPr>
            </w:pPr>
            <w:r>
              <w:rPr>
                <w:rFonts w:ascii="Calibri" w:hAnsi="Calibri"/>
                <w:color w:val="000000"/>
                <w:sz w:val="18"/>
                <w:szCs w:val="18"/>
              </w:rPr>
              <w:t>140.979</w:t>
            </w:r>
          </w:p>
        </w:tc>
        <w:tc>
          <w:tcPr>
            <w:tcW w:w="599" w:type="pct"/>
            <w:tcBorders>
              <w:top w:val="nil"/>
              <w:left w:val="nil"/>
              <w:bottom w:val="nil"/>
              <w:right w:val="nil"/>
            </w:tcBorders>
            <w:shd w:val="clear" w:color="auto" w:fill="auto"/>
            <w:vAlign w:val="bottom"/>
          </w:tcPr>
          <w:p w14:paraId="481CE8E8" w14:textId="66BF75D9" w:rsidR="003E4DDB" w:rsidRPr="007F5B1C" w:rsidRDefault="003E4DDB" w:rsidP="003E4DDB">
            <w:pPr>
              <w:jc w:val="right"/>
              <w:rPr>
                <w:rFonts w:ascii="Calibri" w:hAnsi="Calibri"/>
                <w:color w:val="000000"/>
                <w:sz w:val="18"/>
                <w:szCs w:val="18"/>
              </w:rPr>
            </w:pPr>
            <w:r>
              <w:rPr>
                <w:rFonts w:ascii="Calibri" w:hAnsi="Calibri"/>
                <w:color w:val="000000"/>
                <w:sz w:val="18"/>
                <w:szCs w:val="18"/>
              </w:rPr>
              <w:t>188.898</w:t>
            </w:r>
          </w:p>
        </w:tc>
        <w:tc>
          <w:tcPr>
            <w:tcW w:w="523" w:type="pct"/>
            <w:tcBorders>
              <w:top w:val="nil"/>
              <w:left w:val="nil"/>
              <w:bottom w:val="nil"/>
              <w:right w:val="nil"/>
            </w:tcBorders>
            <w:shd w:val="clear" w:color="auto" w:fill="auto"/>
            <w:vAlign w:val="bottom"/>
          </w:tcPr>
          <w:p w14:paraId="181FE260" w14:textId="5A18E810" w:rsidR="003E4DDB" w:rsidRPr="007F5B1C" w:rsidRDefault="003E4DDB" w:rsidP="003E4DDB">
            <w:pPr>
              <w:jc w:val="right"/>
              <w:rPr>
                <w:rFonts w:ascii="Calibri" w:hAnsi="Calibri"/>
                <w:color w:val="000000"/>
                <w:sz w:val="18"/>
                <w:szCs w:val="18"/>
              </w:rPr>
            </w:pPr>
            <w:r>
              <w:rPr>
                <w:rFonts w:ascii="Calibri" w:hAnsi="Calibri"/>
                <w:color w:val="000000"/>
                <w:sz w:val="18"/>
                <w:szCs w:val="18"/>
              </w:rPr>
              <w:t>817.773</w:t>
            </w:r>
          </w:p>
        </w:tc>
        <w:tc>
          <w:tcPr>
            <w:tcW w:w="534" w:type="pct"/>
            <w:tcBorders>
              <w:top w:val="nil"/>
              <w:left w:val="nil"/>
              <w:bottom w:val="nil"/>
              <w:right w:val="nil"/>
            </w:tcBorders>
            <w:shd w:val="clear" w:color="auto" w:fill="auto"/>
            <w:vAlign w:val="bottom"/>
          </w:tcPr>
          <w:p w14:paraId="1A3C4B67" w14:textId="088B8CAD" w:rsidR="003E4DDB" w:rsidRPr="007F5B1C" w:rsidRDefault="003E4DDB" w:rsidP="003E4DDB">
            <w:pPr>
              <w:jc w:val="right"/>
              <w:rPr>
                <w:rFonts w:ascii="Calibri" w:hAnsi="Calibri"/>
                <w:color w:val="000000"/>
                <w:sz w:val="18"/>
                <w:szCs w:val="18"/>
              </w:rPr>
            </w:pPr>
            <w:r>
              <w:rPr>
                <w:rFonts w:ascii="Calibri" w:hAnsi="Calibri"/>
                <w:color w:val="000000"/>
                <w:sz w:val="18"/>
                <w:szCs w:val="18"/>
              </w:rPr>
              <w:t>1.870.557</w:t>
            </w:r>
          </w:p>
        </w:tc>
        <w:tc>
          <w:tcPr>
            <w:tcW w:w="616" w:type="pct"/>
            <w:tcBorders>
              <w:top w:val="nil"/>
              <w:left w:val="nil"/>
              <w:bottom w:val="nil"/>
              <w:right w:val="nil"/>
            </w:tcBorders>
            <w:shd w:val="clear" w:color="auto" w:fill="auto"/>
            <w:vAlign w:val="bottom"/>
          </w:tcPr>
          <w:p w14:paraId="16256FAF" w14:textId="6CA07AAC" w:rsidR="003E4DDB" w:rsidRPr="007F5B1C" w:rsidRDefault="003E4DDB" w:rsidP="003E4DDB">
            <w:pPr>
              <w:jc w:val="right"/>
              <w:rPr>
                <w:rFonts w:ascii="Calibri" w:hAnsi="Calibri"/>
                <w:color w:val="000000"/>
                <w:sz w:val="18"/>
                <w:szCs w:val="18"/>
              </w:rPr>
            </w:pPr>
            <w:r>
              <w:rPr>
                <w:rFonts w:ascii="Calibri" w:hAnsi="Calibri"/>
                <w:color w:val="000000"/>
                <w:sz w:val="18"/>
                <w:szCs w:val="18"/>
              </w:rPr>
              <w:t>4.031.936</w:t>
            </w:r>
          </w:p>
        </w:tc>
        <w:tc>
          <w:tcPr>
            <w:tcW w:w="565" w:type="pct"/>
            <w:tcBorders>
              <w:top w:val="nil"/>
              <w:left w:val="nil"/>
              <w:bottom w:val="nil"/>
              <w:right w:val="nil"/>
            </w:tcBorders>
            <w:shd w:val="clear" w:color="auto" w:fill="auto"/>
            <w:vAlign w:val="bottom"/>
          </w:tcPr>
          <w:p w14:paraId="353A4811" w14:textId="638F10AB" w:rsidR="003E4DDB" w:rsidRPr="007F5B1C" w:rsidRDefault="003E4DDB" w:rsidP="003E4DDB">
            <w:pPr>
              <w:jc w:val="right"/>
              <w:rPr>
                <w:rFonts w:ascii="Calibri" w:hAnsi="Calibri"/>
                <w:color w:val="000000"/>
                <w:sz w:val="18"/>
                <w:szCs w:val="18"/>
              </w:rPr>
            </w:pPr>
            <w:r>
              <w:rPr>
                <w:rFonts w:ascii="Calibri" w:hAnsi="Calibri"/>
                <w:color w:val="000000"/>
                <w:sz w:val="18"/>
                <w:szCs w:val="18"/>
              </w:rPr>
              <w:t>7.050.143</w:t>
            </w:r>
          </w:p>
        </w:tc>
      </w:tr>
      <w:tr w:rsidR="003E4DDB" w:rsidRPr="007E286D" w14:paraId="6DC4C9E4" w14:textId="77777777" w:rsidTr="00F625B3">
        <w:trPr>
          <w:trHeight w:val="219"/>
        </w:trPr>
        <w:tc>
          <w:tcPr>
            <w:tcW w:w="1621" w:type="pct"/>
            <w:vAlign w:val="bottom"/>
          </w:tcPr>
          <w:p w14:paraId="43FBB262"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88" w:name="_Toc67330086"/>
            <w:r w:rsidRPr="007F5B1C">
              <w:rPr>
                <w:rFonts w:asciiTheme="minorHAnsi" w:hAnsiTheme="minorHAnsi" w:cs="Arial"/>
                <w:color w:val="000000" w:themeColor="text1"/>
                <w:spacing w:val="-2"/>
                <w:sz w:val="18"/>
                <w:szCs w:val="18"/>
                <w:lang w:val="hr-HR"/>
              </w:rPr>
              <w:t>Krediti ostalim korisnicima</w:t>
            </w:r>
            <w:bookmarkEnd w:id="2188"/>
          </w:p>
        </w:tc>
        <w:tc>
          <w:tcPr>
            <w:tcW w:w="542" w:type="pct"/>
            <w:tcBorders>
              <w:top w:val="nil"/>
              <w:left w:val="nil"/>
              <w:bottom w:val="nil"/>
              <w:right w:val="nil"/>
            </w:tcBorders>
            <w:shd w:val="clear" w:color="auto" w:fill="auto"/>
            <w:vAlign w:val="bottom"/>
          </w:tcPr>
          <w:p w14:paraId="29F7298D" w14:textId="79751F53" w:rsidR="003E4DDB" w:rsidRPr="007F5B1C" w:rsidRDefault="003E4DDB" w:rsidP="003E4DDB">
            <w:pPr>
              <w:jc w:val="right"/>
              <w:rPr>
                <w:rFonts w:ascii="Calibri" w:hAnsi="Calibri"/>
                <w:color w:val="000000"/>
                <w:sz w:val="18"/>
                <w:szCs w:val="18"/>
              </w:rPr>
            </w:pPr>
            <w:r>
              <w:rPr>
                <w:rFonts w:ascii="Calibri" w:hAnsi="Calibri"/>
                <w:color w:val="000000"/>
                <w:sz w:val="18"/>
                <w:szCs w:val="18"/>
              </w:rPr>
              <w:t>1.903.430</w:t>
            </w:r>
          </w:p>
        </w:tc>
        <w:tc>
          <w:tcPr>
            <w:tcW w:w="599" w:type="pct"/>
            <w:tcBorders>
              <w:top w:val="nil"/>
              <w:left w:val="nil"/>
              <w:bottom w:val="nil"/>
              <w:right w:val="nil"/>
            </w:tcBorders>
            <w:shd w:val="clear" w:color="auto" w:fill="auto"/>
            <w:vAlign w:val="bottom"/>
          </w:tcPr>
          <w:p w14:paraId="0A01D8CC" w14:textId="1D3F99E2" w:rsidR="003E4DDB" w:rsidRPr="007F5B1C" w:rsidRDefault="003E4DDB" w:rsidP="003E4DDB">
            <w:pPr>
              <w:jc w:val="right"/>
              <w:rPr>
                <w:rFonts w:ascii="Calibri" w:hAnsi="Calibri"/>
                <w:color w:val="000000"/>
                <w:sz w:val="18"/>
                <w:szCs w:val="18"/>
              </w:rPr>
            </w:pPr>
            <w:r>
              <w:rPr>
                <w:rFonts w:ascii="Calibri" w:hAnsi="Calibri"/>
                <w:color w:val="000000"/>
                <w:sz w:val="18"/>
                <w:szCs w:val="18"/>
              </w:rPr>
              <w:t>341.173</w:t>
            </w:r>
          </w:p>
        </w:tc>
        <w:tc>
          <w:tcPr>
            <w:tcW w:w="523" w:type="pct"/>
            <w:tcBorders>
              <w:top w:val="nil"/>
              <w:left w:val="nil"/>
              <w:bottom w:val="nil"/>
              <w:right w:val="nil"/>
            </w:tcBorders>
            <w:shd w:val="clear" w:color="auto" w:fill="auto"/>
            <w:vAlign w:val="bottom"/>
          </w:tcPr>
          <w:p w14:paraId="03E6C408" w14:textId="2BFF27C7" w:rsidR="003E4DDB" w:rsidRPr="007F5B1C" w:rsidRDefault="003E4DDB" w:rsidP="003E4DDB">
            <w:pPr>
              <w:jc w:val="right"/>
              <w:rPr>
                <w:rFonts w:ascii="Calibri" w:hAnsi="Calibri"/>
                <w:color w:val="000000"/>
                <w:sz w:val="18"/>
                <w:szCs w:val="18"/>
              </w:rPr>
            </w:pPr>
            <w:r>
              <w:rPr>
                <w:rFonts w:ascii="Calibri" w:hAnsi="Calibri"/>
                <w:color w:val="000000"/>
                <w:sz w:val="18"/>
                <w:szCs w:val="18"/>
              </w:rPr>
              <w:t>1.109.842</w:t>
            </w:r>
          </w:p>
        </w:tc>
        <w:tc>
          <w:tcPr>
            <w:tcW w:w="534" w:type="pct"/>
            <w:tcBorders>
              <w:top w:val="nil"/>
              <w:left w:val="nil"/>
              <w:bottom w:val="nil"/>
              <w:right w:val="nil"/>
            </w:tcBorders>
            <w:shd w:val="clear" w:color="auto" w:fill="auto"/>
            <w:vAlign w:val="bottom"/>
          </w:tcPr>
          <w:p w14:paraId="46FB2A0B" w14:textId="76A5CB5E" w:rsidR="003E4DDB" w:rsidRPr="007F5B1C" w:rsidRDefault="003E4DDB" w:rsidP="003E4DDB">
            <w:pPr>
              <w:jc w:val="right"/>
              <w:rPr>
                <w:rFonts w:ascii="Calibri" w:hAnsi="Calibri"/>
                <w:color w:val="000000"/>
                <w:sz w:val="18"/>
                <w:szCs w:val="18"/>
              </w:rPr>
            </w:pPr>
            <w:r>
              <w:rPr>
                <w:rFonts w:ascii="Calibri" w:hAnsi="Calibri"/>
                <w:color w:val="000000"/>
                <w:sz w:val="18"/>
                <w:szCs w:val="18"/>
              </w:rPr>
              <w:t>3.254.643</w:t>
            </w:r>
          </w:p>
        </w:tc>
        <w:tc>
          <w:tcPr>
            <w:tcW w:w="616" w:type="pct"/>
            <w:tcBorders>
              <w:top w:val="nil"/>
              <w:left w:val="nil"/>
              <w:bottom w:val="nil"/>
              <w:right w:val="nil"/>
            </w:tcBorders>
            <w:shd w:val="clear" w:color="auto" w:fill="auto"/>
            <w:vAlign w:val="bottom"/>
          </w:tcPr>
          <w:p w14:paraId="2C88B83F" w14:textId="5177B954" w:rsidR="003E4DDB" w:rsidRPr="007F5B1C" w:rsidRDefault="003E4DDB" w:rsidP="003E4DDB">
            <w:pPr>
              <w:jc w:val="right"/>
              <w:rPr>
                <w:rFonts w:ascii="Calibri" w:hAnsi="Calibri"/>
                <w:color w:val="000000"/>
                <w:sz w:val="18"/>
                <w:szCs w:val="18"/>
              </w:rPr>
            </w:pPr>
            <w:r>
              <w:rPr>
                <w:rFonts w:ascii="Calibri" w:hAnsi="Calibri"/>
                <w:color w:val="000000"/>
                <w:sz w:val="18"/>
                <w:szCs w:val="18"/>
              </w:rPr>
              <w:t>9.355.288</w:t>
            </w:r>
          </w:p>
        </w:tc>
        <w:tc>
          <w:tcPr>
            <w:tcW w:w="565" w:type="pct"/>
            <w:tcBorders>
              <w:top w:val="nil"/>
              <w:left w:val="nil"/>
              <w:bottom w:val="nil"/>
              <w:right w:val="nil"/>
            </w:tcBorders>
            <w:shd w:val="clear" w:color="auto" w:fill="auto"/>
            <w:vAlign w:val="bottom"/>
          </w:tcPr>
          <w:p w14:paraId="141110F9" w14:textId="790D9FCF" w:rsidR="003E4DDB" w:rsidRPr="007F5B1C" w:rsidRDefault="003E4DDB" w:rsidP="003E4DDB">
            <w:pPr>
              <w:jc w:val="right"/>
              <w:rPr>
                <w:rFonts w:ascii="Calibri" w:hAnsi="Calibri"/>
                <w:color w:val="000000"/>
                <w:sz w:val="18"/>
                <w:szCs w:val="18"/>
              </w:rPr>
            </w:pPr>
            <w:r>
              <w:rPr>
                <w:rFonts w:ascii="Calibri" w:hAnsi="Calibri"/>
                <w:color w:val="000000"/>
                <w:sz w:val="18"/>
                <w:szCs w:val="18"/>
              </w:rPr>
              <w:t>15.964.376</w:t>
            </w:r>
          </w:p>
        </w:tc>
      </w:tr>
      <w:tr w:rsidR="003E4DDB" w:rsidRPr="007E286D" w14:paraId="681C6CF9" w14:textId="77777777" w:rsidTr="00F625B3">
        <w:trPr>
          <w:trHeight w:val="315"/>
        </w:trPr>
        <w:tc>
          <w:tcPr>
            <w:tcW w:w="1621" w:type="pct"/>
          </w:tcPr>
          <w:p w14:paraId="31821AD4" w14:textId="77777777" w:rsidR="003E4DDB" w:rsidRPr="007F5B1C" w:rsidRDefault="003E4DDB" w:rsidP="003E4DDB">
            <w:pPr>
              <w:pStyle w:val="TT"/>
              <w:spacing w:line="220" w:lineRule="exact"/>
              <w:rPr>
                <w:rFonts w:asciiTheme="minorHAnsi" w:hAnsiTheme="minorHAnsi" w:cs="Arial"/>
                <w:color w:val="000000" w:themeColor="text1"/>
                <w:spacing w:val="-2"/>
                <w:sz w:val="18"/>
                <w:szCs w:val="18"/>
                <w:lang w:val="hr-HR"/>
              </w:rPr>
            </w:pPr>
            <w:bookmarkStart w:id="2189" w:name="_Toc67330087"/>
            <w:r w:rsidRPr="007F5B1C">
              <w:rPr>
                <w:rFonts w:asciiTheme="minorHAnsi" w:hAnsiTheme="minorHAnsi" w:cs="Arial"/>
                <w:color w:val="000000" w:themeColor="text1"/>
                <w:spacing w:val="-2"/>
                <w:sz w:val="18"/>
                <w:szCs w:val="18"/>
                <w:lang w:val="hr-HR"/>
              </w:rPr>
              <w:t>Financijska imovina po fer vrijednosti kroz dobit ili gubitak</w:t>
            </w:r>
            <w:bookmarkEnd w:id="2189"/>
          </w:p>
        </w:tc>
        <w:tc>
          <w:tcPr>
            <w:tcW w:w="542" w:type="pct"/>
            <w:tcBorders>
              <w:top w:val="nil"/>
              <w:left w:val="nil"/>
              <w:bottom w:val="nil"/>
              <w:right w:val="nil"/>
            </w:tcBorders>
            <w:shd w:val="clear" w:color="auto" w:fill="auto"/>
            <w:vAlign w:val="bottom"/>
          </w:tcPr>
          <w:p w14:paraId="674BF92D" w14:textId="1273CE04" w:rsidR="003E4DDB" w:rsidRPr="007F5B1C" w:rsidRDefault="003E4DDB" w:rsidP="003E4DDB">
            <w:pPr>
              <w:jc w:val="right"/>
              <w:rPr>
                <w:rFonts w:ascii="Calibri" w:hAnsi="Calibri"/>
                <w:color w:val="000000"/>
                <w:sz w:val="18"/>
                <w:szCs w:val="18"/>
              </w:rPr>
            </w:pPr>
            <w:r>
              <w:rPr>
                <w:rFonts w:ascii="Calibri" w:hAnsi="Calibri"/>
                <w:color w:val="000000"/>
                <w:sz w:val="18"/>
                <w:szCs w:val="18"/>
              </w:rPr>
              <w:t>202.609</w:t>
            </w:r>
          </w:p>
        </w:tc>
        <w:tc>
          <w:tcPr>
            <w:tcW w:w="599" w:type="pct"/>
            <w:tcBorders>
              <w:top w:val="nil"/>
              <w:left w:val="nil"/>
              <w:bottom w:val="nil"/>
              <w:right w:val="nil"/>
            </w:tcBorders>
            <w:shd w:val="clear" w:color="auto" w:fill="auto"/>
            <w:vAlign w:val="bottom"/>
          </w:tcPr>
          <w:p w14:paraId="68A31C18" w14:textId="7FB31A89"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5479C25F" w14:textId="150DE49F"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5E22A7CD" w14:textId="51085C23"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728C55E3" w14:textId="48C38348" w:rsidR="003E4DDB" w:rsidRPr="007F5B1C" w:rsidRDefault="003E4DDB" w:rsidP="003E4DDB">
            <w:pPr>
              <w:jc w:val="right"/>
              <w:rPr>
                <w:rFonts w:ascii="Calibri" w:hAnsi="Calibri"/>
                <w:color w:val="000000"/>
                <w:sz w:val="18"/>
                <w:szCs w:val="18"/>
              </w:rPr>
            </w:pPr>
            <w:r>
              <w:rPr>
                <w:rFonts w:ascii="Calibri" w:hAnsi="Calibri"/>
                <w:color w:val="000000"/>
                <w:sz w:val="18"/>
                <w:szCs w:val="18"/>
              </w:rPr>
              <w:t>16.375</w:t>
            </w:r>
          </w:p>
        </w:tc>
        <w:tc>
          <w:tcPr>
            <w:tcW w:w="565" w:type="pct"/>
            <w:tcBorders>
              <w:top w:val="nil"/>
              <w:left w:val="nil"/>
              <w:bottom w:val="nil"/>
              <w:right w:val="nil"/>
            </w:tcBorders>
            <w:shd w:val="clear" w:color="auto" w:fill="auto"/>
            <w:vAlign w:val="bottom"/>
          </w:tcPr>
          <w:p w14:paraId="0CC7CD52" w14:textId="0F902F76" w:rsidR="003E4DDB" w:rsidRPr="007F5B1C" w:rsidRDefault="003E4DDB" w:rsidP="003E4DDB">
            <w:pPr>
              <w:jc w:val="right"/>
              <w:rPr>
                <w:rFonts w:ascii="Calibri" w:hAnsi="Calibri"/>
                <w:color w:val="000000"/>
                <w:sz w:val="18"/>
                <w:szCs w:val="18"/>
              </w:rPr>
            </w:pPr>
            <w:r>
              <w:rPr>
                <w:rFonts w:ascii="Calibri" w:hAnsi="Calibri"/>
                <w:color w:val="000000"/>
                <w:sz w:val="18"/>
                <w:szCs w:val="18"/>
              </w:rPr>
              <w:t>218.984</w:t>
            </w:r>
          </w:p>
        </w:tc>
      </w:tr>
      <w:tr w:rsidR="003E4DDB" w:rsidRPr="007E286D" w14:paraId="785F3642" w14:textId="77777777" w:rsidTr="00F625B3">
        <w:trPr>
          <w:trHeight w:val="153"/>
        </w:trPr>
        <w:tc>
          <w:tcPr>
            <w:tcW w:w="1621" w:type="pct"/>
          </w:tcPr>
          <w:p w14:paraId="258D706A"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90" w:name="_Toc67330088"/>
            <w:r w:rsidRPr="007F5B1C">
              <w:rPr>
                <w:rFonts w:asciiTheme="minorHAnsi" w:hAnsiTheme="minorHAnsi" w:cs="Arial"/>
                <w:color w:val="000000" w:themeColor="text1"/>
                <w:spacing w:val="-2"/>
                <w:sz w:val="18"/>
                <w:szCs w:val="18"/>
                <w:lang w:val="hr-HR"/>
              </w:rPr>
              <w:t>Financijska imovina po fer vrijednosti kroz ostalu sveobuhvatnu dobit</w:t>
            </w:r>
            <w:bookmarkEnd w:id="2190"/>
          </w:p>
        </w:tc>
        <w:tc>
          <w:tcPr>
            <w:tcW w:w="542" w:type="pct"/>
            <w:tcBorders>
              <w:top w:val="nil"/>
              <w:left w:val="nil"/>
              <w:bottom w:val="nil"/>
              <w:right w:val="nil"/>
            </w:tcBorders>
            <w:shd w:val="clear" w:color="auto" w:fill="auto"/>
            <w:vAlign w:val="bottom"/>
          </w:tcPr>
          <w:p w14:paraId="3E1E51D3" w14:textId="590E778E"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2.956.994</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2C35D1C9" w14:textId="1B0D5635"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1</w:t>
            </w:r>
            <w:r>
              <w:rPr>
                <w:rFonts w:ascii="Calibri" w:hAnsi="Calibri"/>
                <w:color w:val="000000"/>
                <w:sz w:val="18"/>
                <w:szCs w:val="18"/>
              </w:rPr>
              <w:t>5.501</w:t>
            </w:r>
            <w:r w:rsidRPr="00B51A39">
              <w:rPr>
                <w:rFonts w:ascii="Calibri" w:hAnsi="Calibri"/>
                <w:color w:val="000000"/>
                <w:sz w:val="18"/>
                <w:szCs w:val="18"/>
              </w:rPr>
              <w:t xml:space="preserve"> </w:t>
            </w:r>
          </w:p>
        </w:tc>
        <w:tc>
          <w:tcPr>
            <w:tcW w:w="523" w:type="pct"/>
            <w:tcBorders>
              <w:top w:val="nil"/>
              <w:left w:val="nil"/>
              <w:bottom w:val="nil"/>
              <w:right w:val="nil"/>
            </w:tcBorders>
            <w:shd w:val="clear" w:color="auto" w:fill="auto"/>
            <w:vAlign w:val="bottom"/>
          </w:tcPr>
          <w:p w14:paraId="27BDE676" w14:textId="69B0FE00"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35</w:t>
            </w:r>
            <w:r w:rsidRPr="00B51A39">
              <w:rPr>
                <w:rFonts w:ascii="Calibri" w:hAnsi="Calibri"/>
                <w:color w:val="000000"/>
                <w:sz w:val="18"/>
                <w:szCs w:val="18"/>
              </w:rPr>
              <w:t xml:space="preserve"> </w:t>
            </w:r>
          </w:p>
        </w:tc>
        <w:tc>
          <w:tcPr>
            <w:tcW w:w="534" w:type="pct"/>
            <w:tcBorders>
              <w:top w:val="nil"/>
              <w:left w:val="nil"/>
              <w:bottom w:val="nil"/>
              <w:right w:val="nil"/>
            </w:tcBorders>
            <w:shd w:val="clear" w:color="auto" w:fill="auto"/>
            <w:vAlign w:val="bottom"/>
          </w:tcPr>
          <w:p w14:paraId="3B3EF98F" w14:textId="460D4288"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79F8C1BB" w14:textId="05BE30E7"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572D1A85" w14:textId="6C66CB0F"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2.972.530</w:t>
            </w:r>
            <w:r w:rsidRPr="00B51A39">
              <w:rPr>
                <w:rFonts w:ascii="Calibri" w:hAnsi="Calibri"/>
                <w:color w:val="000000"/>
                <w:sz w:val="18"/>
                <w:szCs w:val="18"/>
              </w:rPr>
              <w:t xml:space="preserve"> </w:t>
            </w:r>
          </w:p>
        </w:tc>
      </w:tr>
      <w:tr w:rsidR="003E4DDB" w:rsidRPr="007E286D" w14:paraId="7475A18A" w14:textId="77777777" w:rsidTr="00F625B3">
        <w:trPr>
          <w:trHeight w:val="324"/>
        </w:trPr>
        <w:tc>
          <w:tcPr>
            <w:tcW w:w="1621" w:type="pct"/>
          </w:tcPr>
          <w:p w14:paraId="15D24E78"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91" w:name="_Toc67330090"/>
            <w:r w:rsidRPr="007F5B1C">
              <w:rPr>
                <w:rFonts w:asciiTheme="minorHAnsi" w:hAnsiTheme="minorHAnsi" w:cs="Arial"/>
                <w:color w:val="000000" w:themeColor="text1"/>
                <w:spacing w:val="-2"/>
                <w:sz w:val="18"/>
                <w:szCs w:val="18"/>
                <w:lang w:val="hr-HR"/>
              </w:rPr>
              <w:t>Nekretnine, postrojenja i oprema i nematerijalna imovina</w:t>
            </w:r>
            <w:bookmarkEnd w:id="2191"/>
          </w:p>
        </w:tc>
        <w:tc>
          <w:tcPr>
            <w:tcW w:w="542" w:type="pct"/>
            <w:tcBorders>
              <w:top w:val="nil"/>
              <w:left w:val="nil"/>
              <w:right w:val="nil"/>
            </w:tcBorders>
            <w:shd w:val="clear" w:color="auto" w:fill="auto"/>
            <w:vAlign w:val="bottom"/>
          </w:tcPr>
          <w:p w14:paraId="40192178" w14:textId="04C1C7F2" w:rsidR="003E4DDB" w:rsidRPr="007F5B1C" w:rsidRDefault="003E4DDB" w:rsidP="003E4DDB">
            <w:pPr>
              <w:jc w:val="right"/>
              <w:rPr>
                <w:rFonts w:ascii="Calibri" w:hAnsi="Calibri"/>
                <w:color w:val="000000"/>
                <w:sz w:val="18"/>
                <w:szCs w:val="18"/>
              </w:rPr>
            </w:pPr>
            <w:r w:rsidRPr="004F3078">
              <w:rPr>
                <w:rFonts w:ascii="Calibri" w:hAnsi="Calibri"/>
                <w:color w:val="000000"/>
                <w:sz w:val="18"/>
                <w:szCs w:val="18"/>
                <w:lang w:val="it-IT"/>
              </w:rPr>
              <w:t xml:space="preserve"> </w:t>
            </w:r>
            <w:r w:rsidRPr="00B51A39">
              <w:rPr>
                <w:rFonts w:ascii="Calibri" w:hAnsi="Calibri"/>
                <w:color w:val="000000"/>
                <w:sz w:val="18"/>
                <w:szCs w:val="18"/>
              </w:rPr>
              <w:t xml:space="preserve">- </w:t>
            </w:r>
          </w:p>
        </w:tc>
        <w:tc>
          <w:tcPr>
            <w:tcW w:w="599" w:type="pct"/>
            <w:tcBorders>
              <w:top w:val="nil"/>
              <w:left w:val="nil"/>
              <w:right w:val="nil"/>
            </w:tcBorders>
            <w:shd w:val="clear" w:color="auto" w:fill="auto"/>
            <w:vAlign w:val="bottom"/>
          </w:tcPr>
          <w:p w14:paraId="1F25C433" w14:textId="19204ED5"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23" w:type="pct"/>
            <w:tcBorders>
              <w:top w:val="nil"/>
              <w:left w:val="nil"/>
              <w:right w:val="nil"/>
            </w:tcBorders>
            <w:shd w:val="clear" w:color="auto" w:fill="auto"/>
            <w:vAlign w:val="bottom"/>
          </w:tcPr>
          <w:p w14:paraId="06E49692" w14:textId="077CF289"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34" w:type="pct"/>
            <w:tcBorders>
              <w:top w:val="nil"/>
              <w:left w:val="nil"/>
              <w:right w:val="nil"/>
            </w:tcBorders>
            <w:shd w:val="clear" w:color="auto" w:fill="auto"/>
            <w:vAlign w:val="bottom"/>
          </w:tcPr>
          <w:p w14:paraId="0A7121CE" w14:textId="5F712B3D"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16" w:type="pct"/>
            <w:tcBorders>
              <w:top w:val="nil"/>
              <w:left w:val="nil"/>
              <w:right w:val="nil"/>
            </w:tcBorders>
            <w:shd w:val="clear" w:color="auto" w:fill="auto"/>
            <w:vAlign w:val="bottom"/>
          </w:tcPr>
          <w:p w14:paraId="312A893E" w14:textId="1394A937" w:rsidR="003E4DDB" w:rsidRPr="007F5B1C" w:rsidRDefault="003E4DDB" w:rsidP="003E4DDB">
            <w:pPr>
              <w:jc w:val="right"/>
              <w:rPr>
                <w:rFonts w:ascii="Calibri" w:hAnsi="Calibri"/>
                <w:color w:val="000000"/>
                <w:sz w:val="18"/>
                <w:szCs w:val="18"/>
              </w:rPr>
            </w:pPr>
            <w:r>
              <w:rPr>
                <w:rFonts w:ascii="Calibri" w:hAnsi="Calibri"/>
                <w:color w:val="000000"/>
                <w:sz w:val="18"/>
                <w:szCs w:val="18"/>
              </w:rPr>
              <w:t>43.937</w:t>
            </w:r>
            <w:r w:rsidRPr="00B51A39">
              <w:rPr>
                <w:rFonts w:ascii="Calibri" w:hAnsi="Calibri"/>
                <w:color w:val="000000"/>
                <w:sz w:val="18"/>
                <w:szCs w:val="18"/>
              </w:rPr>
              <w:t xml:space="preserve"> </w:t>
            </w:r>
          </w:p>
        </w:tc>
        <w:tc>
          <w:tcPr>
            <w:tcW w:w="565" w:type="pct"/>
            <w:tcBorders>
              <w:top w:val="nil"/>
              <w:left w:val="nil"/>
              <w:right w:val="nil"/>
            </w:tcBorders>
            <w:shd w:val="clear" w:color="auto" w:fill="auto"/>
            <w:vAlign w:val="bottom"/>
          </w:tcPr>
          <w:p w14:paraId="47DFEC36" w14:textId="492C6597"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43.937</w:t>
            </w:r>
            <w:r w:rsidRPr="00B51A39">
              <w:rPr>
                <w:rFonts w:ascii="Calibri" w:hAnsi="Calibri"/>
                <w:color w:val="000000"/>
                <w:sz w:val="18"/>
                <w:szCs w:val="18"/>
              </w:rPr>
              <w:t xml:space="preserve"> </w:t>
            </w:r>
          </w:p>
        </w:tc>
      </w:tr>
      <w:tr w:rsidR="003E4DDB" w:rsidRPr="007E286D" w14:paraId="4BC2E982" w14:textId="77777777" w:rsidTr="007F5B1C">
        <w:trPr>
          <w:trHeight w:val="126"/>
        </w:trPr>
        <w:tc>
          <w:tcPr>
            <w:tcW w:w="1621" w:type="pct"/>
          </w:tcPr>
          <w:p w14:paraId="5FC327BD"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92" w:name="_Toc67330091"/>
            <w:r w:rsidRPr="007F5B1C">
              <w:rPr>
                <w:rFonts w:asciiTheme="minorHAnsi" w:hAnsiTheme="minorHAnsi" w:cs="Arial"/>
                <w:color w:val="000000" w:themeColor="text1"/>
                <w:spacing w:val="-2"/>
                <w:sz w:val="18"/>
                <w:szCs w:val="18"/>
                <w:lang w:val="hr-HR"/>
              </w:rPr>
              <w:t>Preuzeta imovina</w:t>
            </w:r>
            <w:bookmarkEnd w:id="2192"/>
          </w:p>
        </w:tc>
        <w:tc>
          <w:tcPr>
            <w:tcW w:w="542" w:type="pct"/>
            <w:tcBorders>
              <w:top w:val="nil"/>
              <w:left w:val="nil"/>
              <w:bottom w:val="nil"/>
              <w:right w:val="nil"/>
            </w:tcBorders>
            <w:shd w:val="clear" w:color="auto" w:fill="auto"/>
            <w:vAlign w:val="bottom"/>
          </w:tcPr>
          <w:p w14:paraId="5CD85A32" w14:textId="2852AF8A" w:rsidR="003E4DDB" w:rsidRPr="007F5B1C" w:rsidRDefault="003E4DDB" w:rsidP="003E4DDB">
            <w:pPr>
              <w:jc w:val="right"/>
              <w:rPr>
                <w:rFonts w:ascii="Calibri" w:hAnsi="Calibri"/>
                <w:color w:val="000000"/>
                <w:sz w:val="18"/>
                <w:szCs w:val="18"/>
              </w:rPr>
            </w:pPr>
            <w:r>
              <w:rPr>
                <w:rFonts w:ascii="Calibri" w:hAnsi="Calibri"/>
                <w:color w:val="000000"/>
                <w:sz w:val="18"/>
                <w:szCs w:val="18"/>
              </w:rPr>
              <w:t>9</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73091683" w14:textId="072514E8"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w:t>
            </w:r>
          </w:p>
        </w:tc>
        <w:tc>
          <w:tcPr>
            <w:tcW w:w="523" w:type="pct"/>
            <w:tcBorders>
              <w:top w:val="nil"/>
              <w:left w:val="nil"/>
              <w:bottom w:val="nil"/>
              <w:right w:val="nil"/>
            </w:tcBorders>
            <w:shd w:val="clear" w:color="auto" w:fill="auto"/>
            <w:vAlign w:val="bottom"/>
          </w:tcPr>
          <w:p w14:paraId="3EB1A470" w14:textId="349FBE9B" w:rsidR="003E4DDB" w:rsidRPr="007F5B1C" w:rsidRDefault="003E4DDB" w:rsidP="003E4DDB">
            <w:pPr>
              <w:jc w:val="right"/>
              <w:rPr>
                <w:rFonts w:ascii="Calibri" w:hAnsi="Calibri"/>
                <w:color w:val="000000"/>
                <w:sz w:val="18"/>
                <w:szCs w:val="18"/>
              </w:rPr>
            </w:pPr>
            <w:r>
              <w:rPr>
                <w:rFonts w:ascii="Calibri" w:hAnsi="Calibri"/>
                <w:color w:val="000000"/>
                <w:sz w:val="18"/>
                <w:szCs w:val="18"/>
              </w:rPr>
              <w:t>156</w:t>
            </w:r>
          </w:p>
        </w:tc>
        <w:tc>
          <w:tcPr>
            <w:tcW w:w="534" w:type="pct"/>
            <w:tcBorders>
              <w:top w:val="nil"/>
              <w:left w:val="nil"/>
              <w:bottom w:val="nil"/>
              <w:right w:val="nil"/>
            </w:tcBorders>
            <w:shd w:val="clear" w:color="auto" w:fill="auto"/>
            <w:vAlign w:val="bottom"/>
          </w:tcPr>
          <w:p w14:paraId="3FFE387A" w14:textId="6F600E3B" w:rsidR="003E4DDB" w:rsidRPr="007F5B1C" w:rsidRDefault="003E4DDB" w:rsidP="003E4DDB">
            <w:pPr>
              <w:jc w:val="right"/>
              <w:rPr>
                <w:rFonts w:ascii="Calibri" w:hAnsi="Calibri"/>
                <w:color w:val="000000"/>
                <w:sz w:val="18"/>
                <w:szCs w:val="18"/>
              </w:rPr>
            </w:pPr>
            <w:r>
              <w:rPr>
                <w:rFonts w:ascii="Calibri" w:hAnsi="Calibri"/>
                <w:color w:val="000000"/>
                <w:sz w:val="18"/>
                <w:szCs w:val="18"/>
              </w:rPr>
              <w:t>11.272</w:t>
            </w:r>
          </w:p>
        </w:tc>
        <w:tc>
          <w:tcPr>
            <w:tcW w:w="616" w:type="pct"/>
            <w:tcBorders>
              <w:top w:val="nil"/>
              <w:left w:val="nil"/>
              <w:bottom w:val="nil"/>
              <w:right w:val="nil"/>
            </w:tcBorders>
            <w:shd w:val="clear" w:color="auto" w:fill="auto"/>
            <w:vAlign w:val="bottom"/>
          </w:tcPr>
          <w:p w14:paraId="16C9675B" w14:textId="530EEA0A" w:rsidR="003E4DDB" w:rsidRPr="007F5B1C" w:rsidRDefault="003E4DDB" w:rsidP="003E4DDB">
            <w:pPr>
              <w:jc w:val="right"/>
              <w:rPr>
                <w:rFonts w:ascii="Calibri" w:hAnsi="Calibri"/>
                <w:color w:val="000000"/>
                <w:sz w:val="18"/>
                <w:szCs w:val="18"/>
              </w:rPr>
            </w:pPr>
            <w:r>
              <w:rPr>
                <w:rFonts w:ascii="Calibri" w:hAnsi="Calibri"/>
                <w:color w:val="000000"/>
                <w:sz w:val="18"/>
                <w:szCs w:val="18"/>
              </w:rPr>
              <w:t>9.932</w:t>
            </w:r>
          </w:p>
        </w:tc>
        <w:tc>
          <w:tcPr>
            <w:tcW w:w="565" w:type="pct"/>
            <w:tcBorders>
              <w:top w:val="nil"/>
              <w:left w:val="nil"/>
              <w:bottom w:val="nil"/>
              <w:right w:val="nil"/>
            </w:tcBorders>
            <w:shd w:val="clear" w:color="auto" w:fill="auto"/>
            <w:vAlign w:val="bottom"/>
          </w:tcPr>
          <w:p w14:paraId="478EC907" w14:textId="7E355E2A" w:rsidR="003E4DDB" w:rsidRPr="007F5B1C" w:rsidRDefault="003E4DDB" w:rsidP="003E4DDB">
            <w:pPr>
              <w:jc w:val="right"/>
              <w:rPr>
                <w:rFonts w:ascii="Calibri" w:hAnsi="Calibri"/>
                <w:color w:val="000000"/>
                <w:sz w:val="18"/>
                <w:szCs w:val="18"/>
              </w:rPr>
            </w:pPr>
            <w:r>
              <w:rPr>
                <w:rFonts w:ascii="Calibri" w:hAnsi="Calibri"/>
                <w:color w:val="000000"/>
                <w:sz w:val="18"/>
                <w:szCs w:val="18"/>
              </w:rPr>
              <w:t>21.369</w:t>
            </w:r>
          </w:p>
        </w:tc>
      </w:tr>
      <w:tr w:rsidR="003E4DDB" w:rsidRPr="007E286D" w14:paraId="62DEC359" w14:textId="77777777" w:rsidTr="00F625B3">
        <w:trPr>
          <w:trHeight w:val="153"/>
        </w:trPr>
        <w:tc>
          <w:tcPr>
            <w:tcW w:w="1621" w:type="pct"/>
          </w:tcPr>
          <w:p w14:paraId="0F850383"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93" w:name="_Toc67330092"/>
            <w:r w:rsidRPr="007F5B1C">
              <w:rPr>
                <w:rFonts w:asciiTheme="minorHAnsi" w:hAnsiTheme="minorHAnsi" w:cs="Arial"/>
                <w:color w:val="000000" w:themeColor="text1"/>
                <w:spacing w:val="-2"/>
                <w:sz w:val="18"/>
                <w:szCs w:val="18"/>
                <w:lang w:val="hr-HR"/>
              </w:rPr>
              <w:t>Ostala imovina</w:t>
            </w:r>
            <w:bookmarkEnd w:id="2193"/>
          </w:p>
        </w:tc>
        <w:tc>
          <w:tcPr>
            <w:tcW w:w="542" w:type="pct"/>
            <w:tcBorders>
              <w:left w:val="nil"/>
              <w:bottom w:val="single" w:sz="8" w:space="0" w:color="auto"/>
              <w:right w:val="nil"/>
            </w:tcBorders>
            <w:shd w:val="clear" w:color="auto" w:fill="auto"/>
            <w:vAlign w:val="bottom"/>
          </w:tcPr>
          <w:p w14:paraId="7CE45F8D" w14:textId="741EE04A" w:rsidR="003E4DDB" w:rsidRPr="007F5B1C" w:rsidRDefault="003E4DDB" w:rsidP="003E4DDB">
            <w:pPr>
              <w:jc w:val="right"/>
              <w:rPr>
                <w:rFonts w:ascii="Calibri" w:hAnsi="Calibri"/>
                <w:color w:val="000000"/>
                <w:sz w:val="18"/>
                <w:szCs w:val="18"/>
              </w:rPr>
            </w:pPr>
            <w:r>
              <w:rPr>
                <w:rFonts w:ascii="Calibri" w:hAnsi="Calibri"/>
                <w:color w:val="000000"/>
                <w:sz w:val="18"/>
                <w:szCs w:val="18"/>
              </w:rPr>
              <w:t>7.632</w:t>
            </w:r>
          </w:p>
        </w:tc>
        <w:tc>
          <w:tcPr>
            <w:tcW w:w="599" w:type="pct"/>
            <w:tcBorders>
              <w:left w:val="nil"/>
              <w:bottom w:val="single" w:sz="8" w:space="0" w:color="auto"/>
              <w:right w:val="nil"/>
            </w:tcBorders>
            <w:shd w:val="clear" w:color="auto" w:fill="auto"/>
            <w:vAlign w:val="bottom"/>
          </w:tcPr>
          <w:p w14:paraId="60328F72" w14:textId="5F8F7429" w:rsidR="003E4DDB" w:rsidRPr="007F5B1C" w:rsidRDefault="003E4DDB" w:rsidP="003E4DDB">
            <w:pPr>
              <w:jc w:val="right"/>
              <w:rPr>
                <w:rFonts w:ascii="Calibri" w:hAnsi="Calibri"/>
                <w:color w:val="000000"/>
                <w:sz w:val="18"/>
                <w:szCs w:val="18"/>
              </w:rPr>
            </w:pPr>
            <w:r>
              <w:rPr>
                <w:rFonts w:ascii="Calibri" w:hAnsi="Calibri"/>
                <w:color w:val="000000"/>
                <w:sz w:val="18"/>
                <w:szCs w:val="18"/>
              </w:rPr>
              <w:t>1.838</w:t>
            </w:r>
          </w:p>
        </w:tc>
        <w:tc>
          <w:tcPr>
            <w:tcW w:w="523" w:type="pct"/>
            <w:tcBorders>
              <w:left w:val="nil"/>
              <w:bottom w:val="single" w:sz="8" w:space="0" w:color="auto"/>
              <w:right w:val="nil"/>
            </w:tcBorders>
            <w:shd w:val="clear" w:color="auto" w:fill="auto"/>
            <w:vAlign w:val="bottom"/>
          </w:tcPr>
          <w:p w14:paraId="0EB5DF8F" w14:textId="1D683DB6" w:rsidR="003E4DDB" w:rsidRPr="007F5B1C" w:rsidRDefault="003E4DDB" w:rsidP="003E4DDB">
            <w:pPr>
              <w:jc w:val="right"/>
              <w:rPr>
                <w:rFonts w:ascii="Calibri" w:hAnsi="Calibri"/>
                <w:color w:val="000000"/>
                <w:sz w:val="18"/>
                <w:szCs w:val="18"/>
              </w:rPr>
            </w:pPr>
            <w:r>
              <w:rPr>
                <w:rFonts w:ascii="Calibri" w:hAnsi="Calibri"/>
                <w:color w:val="000000"/>
                <w:sz w:val="18"/>
                <w:szCs w:val="18"/>
              </w:rPr>
              <w:t>24.649</w:t>
            </w:r>
            <w:r w:rsidRPr="00B51A39">
              <w:rPr>
                <w:rFonts w:ascii="Calibri" w:hAnsi="Calibri"/>
                <w:color w:val="000000"/>
                <w:sz w:val="18"/>
                <w:szCs w:val="18"/>
              </w:rPr>
              <w:t xml:space="preserve"> </w:t>
            </w:r>
          </w:p>
        </w:tc>
        <w:tc>
          <w:tcPr>
            <w:tcW w:w="534" w:type="pct"/>
            <w:tcBorders>
              <w:left w:val="nil"/>
              <w:bottom w:val="single" w:sz="8" w:space="0" w:color="auto"/>
              <w:right w:val="nil"/>
            </w:tcBorders>
            <w:shd w:val="clear" w:color="auto" w:fill="auto"/>
            <w:vAlign w:val="bottom"/>
          </w:tcPr>
          <w:p w14:paraId="724E2DF0" w14:textId="43142969"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1.734</w:t>
            </w:r>
            <w:r w:rsidRPr="00B51A39">
              <w:rPr>
                <w:rFonts w:ascii="Calibri" w:hAnsi="Calibri"/>
                <w:color w:val="000000"/>
                <w:sz w:val="18"/>
                <w:szCs w:val="18"/>
              </w:rPr>
              <w:t xml:space="preserve"> </w:t>
            </w:r>
          </w:p>
        </w:tc>
        <w:tc>
          <w:tcPr>
            <w:tcW w:w="616" w:type="pct"/>
            <w:tcBorders>
              <w:left w:val="nil"/>
              <w:bottom w:val="single" w:sz="8" w:space="0" w:color="auto"/>
              <w:right w:val="nil"/>
            </w:tcBorders>
            <w:shd w:val="clear" w:color="auto" w:fill="auto"/>
            <w:vAlign w:val="bottom"/>
          </w:tcPr>
          <w:p w14:paraId="3C454AD8" w14:textId="7785871E"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1.684</w:t>
            </w:r>
            <w:r w:rsidRPr="00B51A39">
              <w:rPr>
                <w:rFonts w:ascii="Calibri" w:hAnsi="Calibri"/>
                <w:color w:val="000000"/>
                <w:sz w:val="18"/>
                <w:szCs w:val="18"/>
              </w:rPr>
              <w:t xml:space="preserve"> </w:t>
            </w:r>
          </w:p>
        </w:tc>
        <w:tc>
          <w:tcPr>
            <w:tcW w:w="565" w:type="pct"/>
            <w:tcBorders>
              <w:left w:val="nil"/>
              <w:bottom w:val="nil"/>
              <w:right w:val="nil"/>
            </w:tcBorders>
            <w:shd w:val="clear" w:color="auto" w:fill="auto"/>
            <w:vAlign w:val="bottom"/>
          </w:tcPr>
          <w:p w14:paraId="495527A5" w14:textId="589D9244"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37.537</w:t>
            </w:r>
            <w:r w:rsidRPr="00B51A39">
              <w:rPr>
                <w:rFonts w:ascii="Calibri" w:hAnsi="Calibri"/>
                <w:color w:val="000000"/>
                <w:sz w:val="18"/>
                <w:szCs w:val="18"/>
              </w:rPr>
              <w:t xml:space="preserve"> </w:t>
            </w:r>
          </w:p>
        </w:tc>
      </w:tr>
      <w:tr w:rsidR="003E4DDB" w:rsidRPr="007E286D" w14:paraId="6D65193D" w14:textId="77777777" w:rsidTr="007F5B1C">
        <w:trPr>
          <w:trHeight w:val="161"/>
        </w:trPr>
        <w:tc>
          <w:tcPr>
            <w:tcW w:w="1621" w:type="pct"/>
          </w:tcPr>
          <w:p w14:paraId="16F92871" w14:textId="77777777" w:rsidR="003E4DDB" w:rsidRPr="007F5B1C" w:rsidRDefault="003E4DDB" w:rsidP="003E4DDB">
            <w:pPr>
              <w:pStyle w:val="Tot"/>
              <w:spacing w:line="220" w:lineRule="exact"/>
              <w:rPr>
                <w:rFonts w:asciiTheme="minorHAnsi" w:hAnsiTheme="minorHAnsi" w:cs="Arial"/>
                <w:b/>
                <w:bCs/>
                <w:color w:val="000000" w:themeColor="text1"/>
                <w:sz w:val="18"/>
                <w:szCs w:val="18"/>
                <w:lang w:val="hr-HR"/>
              </w:rPr>
            </w:pPr>
            <w:bookmarkStart w:id="2194" w:name="_Toc67330093"/>
            <w:r w:rsidRPr="007F5B1C">
              <w:rPr>
                <w:rFonts w:asciiTheme="minorHAnsi" w:hAnsiTheme="minorHAnsi" w:cs="Arial"/>
                <w:b/>
                <w:bCs/>
                <w:color w:val="000000" w:themeColor="text1"/>
                <w:sz w:val="18"/>
                <w:szCs w:val="18"/>
                <w:lang w:val="hr-HR"/>
              </w:rPr>
              <w:t>Ukupna imovina</w:t>
            </w:r>
            <w:bookmarkEnd w:id="2194"/>
            <w:r w:rsidRPr="007F5B1C">
              <w:rPr>
                <w:rFonts w:asciiTheme="minorHAnsi" w:hAnsiTheme="minorHAnsi" w:cs="Arial"/>
                <w:b/>
                <w:bCs/>
                <w:color w:val="000000" w:themeColor="text1"/>
                <w:sz w:val="18"/>
                <w:szCs w:val="18"/>
                <w:lang w:val="hr-HR"/>
              </w:rPr>
              <w:t xml:space="preserve"> </w:t>
            </w:r>
          </w:p>
        </w:tc>
        <w:tc>
          <w:tcPr>
            <w:tcW w:w="542" w:type="pct"/>
            <w:tcBorders>
              <w:top w:val="nil"/>
              <w:left w:val="nil"/>
              <w:bottom w:val="single" w:sz="8" w:space="0" w:color="auto"/>
              <w:right w:val="nil"/>
            </w:tcBorders>
            <w:shd w:val="clear" w:color="auto" w:fill="auto"/>
            <w:vAlign w:val="bottom"/>
          </w:tcPr>
          <w:p w14:paraId="6F913B3C" w14:textId="30012B06" w:rsidR="003E4DDB" w:rsidRPr="007F5B1C" w:rsidRDefault="003E4DDB" w:rsidP="00B93604">
            <w:pPr>
              <w:jc w:val="right"/>
              <w:rPr>
                <w:rFonts w:ascii="Calibri" w:hAnsi="Calibri"/>
                <w:b/>
                <w:bCs/>
                <w:color w:val="000000"/>
                <w:sz w:val="18"/>
                <w:szCs w:val="18"/>
              </w:rPr>
            </w:pPr>
            <w:r>
              <w:rPr>
                <w:rFonts w:ascii="Calibri" w:hAnsi="Calibri"/>
                <w:b/>
                <w:bCs/>
                <w:color w:val="000000"/>
                <w:sz w:val="18"/>
                <w:szCs w:val="18"/>
              </w:rPr>
              <w:t>7.173.639</w:t>
            </w:r>
          </w:p>
        </w:tc>
        <w:tc>
          <w:tcPr>
            <w:tcW w:w="599" w:type="pct"/>
            <w:tcBorders>
              <w:top w:val="nil"/>
              <w:left w:val="nil"/>
              <w:bottom w:val="single" w:sz="8" w:space="0" w:color="auto"/>
              <w:right w:val="nil"/>
            </w:tcBorders>
            <w:shd w:val="clear" w:color="auto" w:fill="auto"/>
            <w:vAlign w:val="bottom"/>
          </w:tcPr>
          <w:p w14:paraId="319A51E0" w14:textId="37DC435F" w:rsidR="003E4DDB" w:rsidRPr="007F5B1C" w:rsidRDefault="003E4DDB" w:rsidP="00101AAC">
            <w:pPr>
              <w:jc w:val="right"/>
              <w:rPr>
                <w:rFonts w:ascii="Calibri" w:hAnsi="Calibri"/>
                <w:b/>
                <w:bCs/>
                <w:color w:val="000000"/>
                <w:sz w:val="18"/>
                <w:szCs w:val="18"/>
              </w:rPr>
            </w:pPr>
            <w:r>
              <w:rPr>
                <w:rFonts w:ascii="Calibri" w:hAnsi="Calibri"/>
                <w:b/>
                <w:bCs/>
                <w:color w:val="000000"/>
                <w:sz w:val="18"/>
                <w:szCs w:val="18"/>
              </w:rPr>
              <w:t>547.410</w:t>
            </w:r>
          </w:p>
        </w:tc>
        <w:tc>
          <w:tcPr>
            <w:tcW w:w="523" w:type="pct"/>
            <w:tcBorders>
              <w:top w:val="nil"/>
              <w:left w:val="nil"/>
              <w:bottom w:val="single" w:sz="8" w:space="0" w:color="auto"/>
              <w:right w:val="nil"/>
            </w:tcBorders>
            <w:shd w:val="clear" w:color="auto" w:fill="auto"/>
            <w:vAlign w:val="bottom"/>
          </w:tcPr>
          <w:p w14:paraId="0843D991" w14:textId="18116436" w:rsidR="003E4DDB" w:rsidRPr="007F5B1C" w:rsidRDefault="003E4DDB">
            <w:pPr>
              <w:jc w:val="right"/>
              <w:rPr>
                <w:rFonts w:ascii="Calibri" w:hAnsi="Calibri"/>
                <w:b/>
                <w:bCs/>
                <w:color w:val="000000"/>
                <w:sz w:val="18"/>
                <w:szCs w:val="18"/>
              </w:rPr>
            </w:pPr>
            <w:r>
              <w:rPr>
                <w:rFonts w:ascii="Calibri" w:hAnsi="Calibri"/>
                <w:b/>
                <w:bCs/>
                <w:color w:val="000000"/>
                <w:sz w:val="18"/>
                <w:szCs w:val="18"/>
              </w:rPr>
              <w:t>1.952.455</w:t>
            </w:r>
            <w:r w:rsidRPr="00B51A39">
              <w:rPr>
                <w:rFonts w:ascii="Calibri" w:hAnsi="Calibri"/>
                <w:b/>
                <w:bCs/>
                <w:color w:val="000000"/>
                <w:sz w:val="18"/>
                <w:szCs w:val="18"/>
              </w:rPr>
              <w:t xml:space="preserve"> </w:t>
            </w:r>
          </w:p>
        </w:tc>
        <w:tc>
          <w:tcPr>
            <w:tcW w:w="534" w:type="pct"/>
            <w:tcBorders>
              <w:top w:val="nil"/>
              <w:left w:val="nil"/>
              <w:bottom w:val="single" w:sz="8" w:space="0" w:color="auto"/>
              <w:right w:val="nil"/>
            </w:tcBorders>
            <w:shd w:val="clear" w:color="auto" w:fill="auto"/>
            <w:vAlign w:val="bottom"/>
          </w:tcPr>
          <w:p w14:paraId="2DFE4553" w14:textId="6E3E3724" w:rsidR="003E4DDB" w:rsidRPr="007F5B1C" w:rsidRDefault="003E4DDB">
            <w:pPr>
              <w:jc w:val="right"/>
              <w:rPr>
                <w:rFonts w:ascii="Calibri" w:hAnsi="Calibri"/>
                <w:b/>
                <w:bCs/>
                <w:color w:val="000000"/>
                <w:sz w:val="18"/>
                <w:szCs w:val="18"/>
              </w:rPr>
            </w:pPr>
            <w:r>
              <w:rPr>
                <w:rFonts w:ascii="Calibri" w:hAnsi="Calibri"/>
                <w:b/>
                <w:bCs/>
                <w:color w:val="000000"/>
                <w:sz w:val="18"/>
                <w:szCs w:val="18"/>
              </w:rPr>
              <w:t>5.138.206</w:t>
            </w:r>
          </w:p>
        </w:tc>
        <w:tc>
          <w:tcPr>
            <w:tcW w:w="616" w:type="pct"/>
            <w:tcBorders>
              <w:top w:val="nil"/>
              <w:left w:val="nil"/>
              <w:bottom w:val="single" w:sz="8" w:space="0" w:color="auto"/>
              <w:right w:val="nil"/>
            </w:tcBorders>
            <w:shd w:val="clear" w:color="auto" w:fill="auto"/>
            <w:vAlign w:val="bottom"/>
          </w:tcPr>
          <w:p w14:paraId="0EB65D18" w14:textId="63D663E0" w:rsidR="003E4DDB" w:rsidRPr="007F5B1C" w:rsidRDefault="003E4DDB">
            <w:pPr>
              <w:jc w:val="right"/>
              <w:rPr>
                <w:rFonts w:ascii="Calibri" w:hAnsi="Calibri"/>
                <w:b/>
                <w:bCs/>
                <w:color w:val="000000"/>
                <w:sz w:val="18"/>
                <w:szCs w:val="18"/>
              </w:rPr>
            </w:pPr>
            <w:r w:rsidRPr="00B51A39">
              <w:rPr>
                <w:rFonts w:ascii="Calibri" w:hAnsi="Calibri"/>
                <w:b/>
                <w:bCs/>
                <w:color w:val="000000"/>
                <w:sz w:val="18"/>
                <w:szCs w:val="18"/>
              </w:rPr>
              <w:t xml:space="preserve"> 13.</w:t>
            </w:r>
            <w:r>
              <w:rPr>
                <w:rFonts w:ascii="Calibri" w:hAnsi="Calibri"/>
                <w:b/>
                <w:bCs/>
                <w:color w:val="000000"/>
                <w:sz w:val="18"/>
                <w:szCs w:val="18"/>
              </w:rPr>
              <w:t>466.652</w:t>
            </w:r>
            <w:r w:rsidRPr="00B51A39">
              <w:rPr>
                <w:rFonts w:ascii="Calibri" w:hAnsi="Calibri"/>
                <w:b/>
                <w:bCs/>
                <w:color w:val="000000"/>
                <w:sz w:val="18"/>
                <w:szCs w:val="18"/>
              </w:rPr>
              <w:t xml:space="preserve"> </w:t>
            </w:r>
          </w:p>
        </w:tc>
        <w:tc>
          <w:tcPr>
            <w:tcW w:w="565" w:type="pct"/>
            <w:tcBorders>
              <w:top w:val="single" w:sz="8" w:space="0" w:color="auto"/>
              <w:left w:val="nil"/>
              <w:bottom w:val="single" w:sz="8" w:space="0" w:color="auto"/>
              <w:right w:val="nil"/>
            </w:tcBorders>
            <w:shd w:val="clear" w:color="auto" w:fill="auto"/>
            <w:vAlign w:val="bottom"/>
          </w:tcPr>
          <w:p w14:paraId="051E1054" w14:textId="32C275B2" w:rsidR="003E4DDB" w:rsidRPr="007F5B1C" w:rsidRDefault="003E4DDB">
            <w:pPr>
              <w:jc w:val="right"/>
              <w:rPr>
                <w:rFonts w:ascii="Calibri" w:hAnsi="Calibri"/>
                <w:b/>
                <w:bCs/>
                <w:color w:val="000000"/>
                <w:sz w:val="18"/>
                <w:szCs w:val="18"/>
              </w:rPr>
            </w:pPr>
            <w:r w:rsidRPr="00B51A39">
              <w:rPr>
                <w:rFonts w:ascii="Calibri" w:hAnsi="Calibri"/>
                <w:b/>
                <w:bCs/>
                <w:color w:val="000000"/>
                <w:sz w:val="18"/>
                <w:szCs w:val="18"/>
              </w:rPr>
              <w:t>28.</w:t>
            </w:r>
            <w:r>
              <w:rPr>
                <w:rFonts w:ascii="Calibri" w:hAnsi="Calibri"/>
                <w:b/>
                <w:bCs/>
                <w:color w:val="000000"/>
                <w:sz w:val="18"/>
                <w:szCs w:val="18"/>
              </w:rPr>
              <w:t>278.362</w:t>
            </w:r>
            <w:r w:rsidRPr="00B51A39">
              <w:rPr>
                <w:rFonts w:ascii="Calibri" w:hAnsi="Calibri"/>
                <w:b/>
                <w:bCs/>
                <w:color w:val="000000"/>
                <w:sz w:val="18"/>
                <w:szCs w:val="18"/>
              </w:rPr>
              <w:t xml:space="preserve"> </w:t>
            </w:r>
          </w:p>
        </w:tc>
      </w:tr>
      <w:tr w:rsidR="009560D7" w:rsidRPr="007E286D" w14:paraId="603B7330" w14:textId="77777777" w:rsidTr="00F625B3">
        <w:trPr>
          <w:trHeight w:val="236"/>
        </w:trPr>
        <w:tc>
          <w:tcPr>
            <w:tcW w:w="1621" w:type="pct"/>
          </w:tcPr>
          <w:p w14:paraId="5A86383D" w14:textId="77777777" w:rsidR="009560D7" w:rsidRPr="007F5B1C" w:rsidRDefault="009560D7" w:rsidP="009560D7">
            <w:pPr>
              <w:pStyle w:val="Thin"/>
              <w:spacing w:line="60" w:lineRule="exact"/>
              <w:rPr>
                <w:rFonts w:asciiTheme="minorHAnsi" w:hAnsiTheme="minorHAnsi" w:cs="Arial"/>
                <w:bCs/>
                <w:color w:val="000000" w:themeColor="text1"/>
                <w:sz w:val="18"/>
                <w:szCs w:val="18"/>
                <w:lang w:val="hr-HR"/>
              </w:rPr>
            </w:pPr>
          </w:p>
        </w:tc>
        <w:tc>
          <w:tcPr>
            <w:tcW w:w="542" w:type="pct"/>
            <w:tcBorders>
              <w:top w:val="single" w:sz="12" w:space="0" w:color="auto"/>
            </w:tcBorders>
            <w:vAlign w:val="bottom"/>
          </w:tcPr>
          <w:p w14:paraId="6A285865" w14:textId="77777777" w:rsidR="009560D7" w:rsidRPr="007F5B1C" w:rsidRDefault="009560D7" w:rsidP="00F625B3">
            <w:pPr>
              <w:jc w:val="right"/>
              <w:rPr>
                <w:rFonts w:ascii="Calibri" w:hAnsi="Calibri"/>
                <w:color w:val="000000"/>
                <w:sz w:val="18"/>
                <w:szCs w:val="18"/>
              </w:rPr>
            </w:pPr>
          </w:p>
        </w:tc>
        <w:tc>
          <w:tcPr>
            <w:tcW w:w="599" w:type="pct"/>
            <w:tcBorders>
              <w:top w:val="single" w:sz="12" w:space="0" w:color="auto"/>
            </w:tcBorders>
            <w:vAlign w:val="bottom"/>
          </w:tcPr>
          <w:p w14:paraId="28D40B89" w14:textId="77777777" w:rsidR="009560D7" w:rsidRPr="007F5B1C" w:rsidRDefault="009560D7" w:rsidP="00F625B3">
            <w:pPr>
              <w:jc w:val="right"/>
              <w:rPr>
                <w:rFonts w:ascii="Calibri" w:hAnsi="Calibri"/>
                <w:color w:val="000000"/>
                <w:sz w:val="18"/>
                <w:szCs w:val="18"/>
              </w:rPr>
            </w:pPr>
          </w:p>
        </w:tc>
        <w:tc>
          <w:tcPr>
            <w:tcW w:w="523" w:type="pct"/>
            <w:tcBorders>
              <w:top w:val="single" w:sz="12" w:space="0" w:color="auto"/>
            </w:tcBorders>
            <w:vAlign w:val="bottom"/>
          </w:tcPr>
          <w:p w14:paraId="69CB4F5F" w14:textId="77777777" w:rsidR="009560D7" w:rsidRPr="007F5B1C" w:rsidRDefault="009560D7" w:rsidP="00F625B3">
            <w:pPr>
              <w:jc w:val="right"/>
              <w:rPr>
                <w:rFonts w:ascii="Calibri" w:hAnsi="Calibri"/>
                <w:color w:val="000000"/>
                <w:sz w:val="18"/>
                <w:szCs w:val="18"/>
              </w:rPr>
            </w:pPr>
          </w:p>
        </w:tc>
        <w:tc>
          <w:tcPr>
            <w:tcW w:w="534" w:type="pct"/>
            <w:tcBorders>
              <w:top w:val="single" w:sz="12" w:space="0" w:color="auto"/>
            </w:tcBorders>
            <w:vAlign w:val="bottom"/>
          </w:tcPr>
          <w:p w14:paraId="37B0F017" w14:textId="77777777" w:rsidR="009560D7" w:rsidRPr="007F5B1C" w:rsidRDefault="009560D7" w:rsidP="00F625B3">
            <w:pPr>
              <w:jc w:val="right"/>
              <w:rPr>
                <w:rFonts w:ascii="Calibri" w:hAnsi="Calibri"/>
                <w:color w:val="000000"/>
                <w:sz w:val="18"/>
                <w:szCs w:val="18"/>
              </w:rPr>
            </w:pPr>
          </w:p>
        </w:tc>
        <w:tc>
          <w:tcPr>
            <w:tcW w:w="616" w:type="pct"/>
            <w:tcBorders>
              <w:top w:val="single" w:sz="12" w:space="0" w:color="auto"/>
            </w:tcBorders>
            <w:vAlign w:val="bottom"/>
          </w:tcPr>
          <w:p w14:paraId="19F77082" w14:textId="77777777" w:rsidR="009560D7" w:rsidRPr="007F5B1C" w:rsidRDefault="009560D7" w:rsidP="00F625B3">
            <w:pPr>
              <w:jc w:val="right"/>
              <w:rPr>
                <w:rFonts w:ascii="Calibri" w:hAnsi="Calibri"/>
                <w:color w:val="000000"/>
                <w:sz w:val="18"/>
                <w:szCs w:val="18"/>
              </w:rPr>
            </w:pPr>
          </w:p>
        </w:tc>
        <w:tc>
          <w:tcPr>
            <w:tcW w:w="565" w:type="pct"/>
            <w:tcBorders>
              <w:top w:val="single" w:sz="12" w:space="0" w:color="auto"/>
            </w:tcBorders>
            <w:vAlign w:val="bottom"/>
          </w:tcPr>
          <w:p w14:paraId="44A3F003" w14:textId="77777777" w:rsidR="009560D7" w:rsidRPr="007F5B1C" w:rsidRDefault="009560D7" w:rsidP="00F625B3">
            <w:pPr>
              <w:jc w:val="right"/>
              <w:rPr>
                <w:rFonts w:ascii="Calibri" w:hAnsi="Calibri"/>
                <w:color w:val="000000"/>
                <w:sz w:val="18"/>
                <w:szCs w:val="18"/>
              </w:rPr>
            </w:pPr>
          </w:p>
        </w:tc>
      </w:tr>
      <w:tr w:rsidR="009560D7" w:rsidRPr="007E286D" w14:paraId="066E748A" w14:textId="77777777" w:rsidTr="00F625B3">
        <w:trPr>
          <w:trHeight w:val="161"/>
        </w:trPr>
        <w:tc>
          <w:tcPr>
            <w:tcW w:w="1621" w:type="pct"/>
          </w:tcPr>
          <w:p w14:paraId="63BED8F1" w14:textId="77777777" w:rsidR="009560D7" w:rsidRPr="007F5B1C" w:rsidRDefault="009560D7" w:rsidP="009560D7">
            <w:pPr>
              <w:pStyle w:val="TT"/>
              <w:spacing w:line="220" w:lineRule="exact"/>
              <w:rPr>
                <w:rFonts w:asciiTheme="minorHAnsi" w:hAnsiTheme="minorHAnsi" w:cs="Arial"/>
                <w:b/>
                <w:bCs/>
                <w:color w:val="000000" w:themeColor="text1"/>
                <w:sz w:val="18"/>
                <w:szCs w:val="18"/>
                <w:lang w:val="hr-HR"/>
              </w:rPr>
            </w:pPr>
            <w:bookmarkStart w:id="2195" w:name="_Toc67330094"/>
            <w:r w:rsidRPr="007F5B1C">
              <w:rPr>
                <w:rFonts w:asciiTheme="minorHAnsi" w:hAnsiTheme="minorHAnsi" w:cs="Arial"/>
                <w:b/>
                <w:bCs/>
                <w:color w:val="000000" w:themeColor="text1"/>
                <w:sz w:val="18"/>
                <w:szCs w:val="18"/>
                <w:lang w:val="hr-HR"/>
              </w:rPr>
              <w:t>Obveze</w:t>
            </w:r>
            <w:bookmarkEnd w:id="2195"/>
          </w:p>
        </w:tc>
        <w:tc>
          <w:tcPr>
            <w:tcW w:w="542" w:type="pct"/>
            <w:vAlign w:val="bottom"/>
          </w:tcPr>
          <w:p w14:paraId="2B9593F5" w14:textId="77777777" w:rsidR="009560D7" w:rsidRPr="007F5B1C" w:rsidRDefault="009560D7" w:rsidP="00F625B3">
            <w:pPr>
              <w:jc w:val="right"/>
              <w:rPr>
                <w:rFonts w:ascii="Calibri" w:hAnsi="Calibri"/>
                <w:color w:val="000000"/>
                <w:sz w:val="18"/>
                <w:szCs w:val="18"/>
              </w:rPr>
            </w:pPr>
          </w:p>
        </w:tc>
        <w:tc>
          <w:tcPr>
            <w:tcW w:w="599" w:type="pct"/>
            <w:vAlign w:val="bottom"/>
          </w:tcPr>
          <w:p w14:paraId="2459E1E4" w14:textId="77777777" w:rsidR="009560D7" w:rsidRPr="007F5B1C" w:rsidRDefault="009560D7" w:rsidP="00F625B3">
            <w:pPr>
              <w:jc w:val="right"/>
              <w:rPr>
                <w:rFonts w:ascii="Calibri" w:hAnsi="Calibri"/>
                <w:color w:val="000000"/>
                <w:sz w:val="18"/>
                <w:szCs w:val="18"/>
              </w:rPr>
            </w:pPr>
          </w:p>
        </w:tc>
        <w:tc>
          <w:tcPr>
            <w:tcW w:w="523" w:type="pct"/>
            <w:vAlign w:val="bottom"/>
          </w:tcPr>
          <w:p w14:paraId="273BB109" w14:textId="77777777" w:rsidR="009560D7" w:rsidRPr="007F5B1C" w:rsidRDefault="009560D7" w:rsidP="00F625B3">
            <w:pPr>
              <w:jc w:val="right"/>
              <w:rPr>
                <w:rFonts w:ascii="Calibri" w:hAnsi="Calibri"/>
                <w:color w:val="000000"/>
                <w:sz w:val="18"/>
                <w:szCs w:val="18"/>
              </w:rPr>
            </w:pPr>
          </w:p>
        </w:tc>
        <w:tc>
          <w:tcPr>
            <w:tcW w:w="534" w:type="pct"/>
            <w:vAlign w:val="bottom"/>
          </w:tcPr>
          <w:p w14:paraId="38036B81" w14:textId="77777777" w:rsidR="009560D7" w:rsidRPr="007F5B1C" w:rsidRDefault="009560D7" w:rsidP="00F625B3">
            <w:pPr>
              <w:jc w:val="right"/>
              <w:rPr>
                <w:rFonts w:ascii="Calibri" w:hAnsi="Calibri"/>
                <w:color w:val="000000"/>
                <w:sz w:val="18"/>
                <w:szCs w:val="18"/>
              </w:rPr>
            </w:pPr>
          </w:p>
        </w:tc>
        <w:tc>
          <w:tcPr>
            <w:tcW w:w="616" w:type="pct"/>
            <w:vAlign w:val="bottom"/>
          </w:tcPr>
          <w:p w14:paraId="76400768" w14:textId="77777777" w:rsidR="009560D7" w:rsidRPr="007F5B1C" w:rsidRDefault="009560D7" w:rsidP="00F625B3">
            <w:pPr>
              <w:jc w:val="right"/>
              <w:rPr>
                <w:rFonts w:ascii="Calibri" w:hAnsi="Calibri"/>
                <w:color w:val="000000"/>
                <w:sz w:val="18"/>
                <w:szCs w:val="18"/>
              </w:rPr>
            </w:pPr>
          </w:p>
        </w:tc>
        <w:tc>
          <w:tcPr>
            <w:tcW w:w="565" w:type="pct"/>
            <w:vAlign w:val="bottom"/>
          </w:tcPr>
          <w:p w14:paraId="11690EEE" w14:textId="77777777" w:rsidR="009560D7" w:rsidRPr="007F5B1C" w:rsidRDefault="009560D7" w:rsidP="00F625B3">
            <w:pPr>
              <w:jc w:val="right"/>
              <w:rPr>
                <w:rFonts w:ascii="Calibri" w:hAnsi="Calibri"/>
                <w:color w:val="000000"/>
                <w:sz w:val="18"/>
                <w:szCs w:val="18"/>
              </w:rPr>
            </w:pPr>
          </w:p>
        </w:tc>
      </w:tr>
      <w:tr w:rsidR="003E4DDB" w:rsidRPr="007E286D" w14:paraId="293B1066" w14:textId="77777777" w:rsidTr="00F625B3">
        <w:trPr>
          <w:trHeight w:val="161"/>
        </w:trPr>
        <w:tc>
          <w:tcPr>
            <w:tcW w:w="1621" w:type="pct"/>
          </w:tcPr>
          <w:p w14:paraId="56798ED3"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96" w:name="_Toc67330095"/>
            <w:r w:rsidRPr="007F5B1C">
              <w:rPr>
                <w:rFonts w:asciiTheme="minorHAnsi" w:hAnsiTheme="minorHAnsi" w:cs="Arial"/>
                <w:color w:val="000000" w:themeColor="text1"/>
                <w:spacing w:val="-2"/>
                <w:sz w:val="18"/>
                <w:szCs w:val="18"/>
                <w:lang w:val="hr-HR"/>
              </w:rPr>
              <w:t>Obveze po depozitima</w:t>
            </w:r>
            <w:bookmarkEnd w:id="2196"/>
          </w:p>
        </w:tc>
        <w:tc>
          <w:tcPr>
            <w:tcW w:w="542" w:type="pct"/>
            <w:tcBorders>
              <w:top w:val="nil"/>
              <w:left w:val="nil"/>
              <w:bottom w:val="nil"/>
              <w:right w:val="nil"/>
            </w:tcBorders>
            <w:shd w:val="clear" w:color="auto" w:fill="auto"/>
            <w:vAlign w:val="bottom"/>
          </w:tcPr>
          <w:p w14:paraId="10691371" w14:textId="2BE7B9EB"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622.284</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2A1B80E9" w14:textId="73D43B3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22.169</w:t>
            </w:r>
            <w:r w:rsidRPr="00B51A39">
              <w:rPr>
                <w:rFonts w:ascii="Calibri" w:hAnsi="Calibri"/>
                <w:color w:val="000000"/>
                <w:sz w:val="18"/>
                <w:szCs w:val="18"/>
              </w:rPr>
              <w:t xml:space="preserve"> </w:t>
            </w:r>
          </w:p>
        </w:tc>
        <w:tc>
          <w:tcPr>
            <w:tcW w:w="523" w:type="pct"/>
            <w:tcBorders>
              <w:top w:val="nil"/>
              <w:left w:val="nil"/>
              <w:bottom w:val="nil"/>
              <w:right w:val="nil"/>
            </w:tcBorders>
            <w:shd w:val="clear" w:color="auto" w:fill="auto"/>
            <w:vAlign w:val="bottom"/>
          </w:tcPr>
          <w:p w14:paraId="7C2D4095" w14:textId="2FEFCA4D"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105.183</w:t>
            </w:r>
            <w:r w:rsidRPr="00B51A39">
              <w:rPr>
                <w:rFonts w:ascii="Calibri" w:hAnsi="Calibri"/>
                <w:color w:val="000000"/>
                <w:sz w:val="18"/>
                <w:szCs w:val="18"/>
              </w:rPr>
              <w:t xml:space="preserve"> </w:t>
            </w:r>
          </w:p>
        </w:tc>
        <w:tc>
          <w:tcPr>
            <w:tcW w:w="534" w:type="pct"/>
            <w:tcBorders>
              <w:top w:val="nil"/>
              <w:left w:val="nil"/>
              <w:bottom w:val="nil"/>
              <w:right w:val="nil"/>
            </w:tcBorders>
            <w:shd w:val="clear" w:color="auto" w:fill="auto"/>
            <w:vAlign w:val="bottom"/>
          </w:tcPr>
          <w:p w14:paraId="6F13A171" w14:textId="1D30BD6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95.453</w:t>
            </w:r>
            <w:r w:rsidRPr="00B51A39">
              <w:rPr>
                <w:rFonts w:ascii="Calibri" w:hAnsi="Calibri"/>
                <w:color w:val="000000"/>
                <w:sz w:val="18"/>
                <w:szCs w:val="18"/>
              </w:rPr>
              <w:t xml:space="preserve"> </w:t>
            </w:r>
          </w:p>
        </w:tc>
        <w:tc>
          <w:tcPr>
            <w:tcW w:w="616" w:type="pct"/>
            <w:tcBorders>
              <w:top w:val="nil"/>
              <w:left w:val="nil"/>
              <w:bottom w:val="nil"/>
              <w:right w:val="nil"/>
            </w:tcBorders>
            <w:shd w:val="clear" w:color="auto" w:fill="auto"/>
            <w:vAlign w:val="bottom"/>
          </w:tcPr>
          <w:p w14:paraId="5F255C11" w14:textId="71DF9CB7" w:rsidR="003E4DDB" w:rsidRPr="007F5B1C" w:rsidRDefault="003E4DDB" w:rsidP="003E4DDB">
            <w:pPr>
              <w:jc w:val="right"/>
              <w:rPr>
                <w:rFonts w:ascii="Calibri" w:hAnsi="Calibri"/>
                <w:color w:val="000000"/>
                <w:sz w:val="18"/>
                <w:szCs w:val="18"/>
              </w:rPr>
            </w:pPr>
            <w:r>
              <w:rPr>
                <w:rFonts w:ascii="Calibri" w:hAnsi="Calibri"/>
                <w:color w:val="000000"/>
                <w:sz w:val="18"/>
                <w:szCs w:val="18"/>
              </w:rPr>
              <w:t>115.452</w:t>
            </w:r>
            <w:r w:rsidRPr="00B51A39">
              <w:rPr>
                <w:rFonts w:ascii="Calibri" w:hAnsi="Calibri"/>
                <w:color w:val="000000"/>
                <w:sz w:val="18"/>
                <w:szCs w:val="18"/>
              </w:rPr>
              <w:t xml:space="preserve"> </w:t>
            </w:r>
          </w:p>
        </w:tc>
        <w:tc>
          <w:tcPr>
            <w:tcW w:w="565" w:type="pct"/>
            <w:tcBorders>
              <w:top w:val="nil"/>
              <w:left w:val="nil"/>
              <w:bottom w:val="nil"/>
              <w:right w:val="nil"/>
            </w:tcBorders>
            <w:shd w:val="clear" w:color="auto" w:fill="auto"/>
            <w:vAlign w:val="bottom"/>
          </w:tcPr>
          <w:p w14:paraId="3749E74C" w14:textId="2A8C196F" w:rsidR="003E4DDB" w:rsidRPr="007F5B1C" w:rsidRDefault="003E4DDB" w:rsidP="003E4DDB">
            <w:pPr>
              <w:jc w:val="right"/>
              <w:rPr>
                <w:rFonts w:ascii="Calibri" w:hAnsi="Calibri"/>
                <w:color w:val="000000"/>
                <w:sz w:val="18"/>
                <w:szCs w:val="18"/>
              </w:rPr>
            </w:pPr>
            <w:r>
              <w:rPr>
                <w:rFonts w:ascii="Calibri" w:hAnsi="Calibri"/>
                <w:color w:val="000000"/>
                <w:sz w:val="18"/>
                <w:szCs w:val="18"/>
              </w:rPr>
              <w:t>960.541</w:t>
            </w:r>
          </w:p>
        </w:tc>
      </w:tr>
      <w:tr w:rsidR="003E4DDB" w:rsidRPr="007E286D" w14:paraId="3D77B80D" w14:textId="77777777" w:rsidTr="00F625B3">
        <w:trPr>
          <w:trHeight w:val="153"/>
        </w:trPr>
        <w:tc>
          <w:tcPr>
            <w:tcW w:w="1621" w:type="pct"/>
          </w:tcPr>
          <w:p w14:paraId="59F0DEF6"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97" w:name="_Toc67330096"/>
            <w:r w:rsidRPr="007F5B1C">
              <w:rPr>
                <w:rFonts w:asciiTheme="minorHAnsi" w:hAnsiTheme="minorHAnsi" w:cs="Arial"/>
                <w:color w:val="000000" w:themeColor="text1"/>
                <w:spacing w:val="-2"/>
                <w:sz w:val="18"/>
                <w:szCs w:val="18"/>
                <w:lang w:val="hr-HR"/>
              </w:rPr>
              <w:t>Obveze po kreditima</w:t>
            </w:r>
            <w:bookmarkEnd w:id="2197"/>
          </w:p>
        </w:tc>
        <w:tc>
          <w:tcPr>
            <w:tcW w:w="542" w:type="pct"/>
            <w:tcBorders>
              <w:top w:val="nil"/>
              <w:left w:val="nil"/>
              <w:bottom w:val="nil"/>
              <w:right w:val="nil"/>
            </w:tcBorders>
            <w:shd w:val="clear" w:color="auto" w:fill="auto"/>
            <w:vAlign w:val="bottom"/>
          </w:tcPr>
          <w:p w14:paraId="08A66F45" w14:textId="5083F0F4"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244.301</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74074CC1" w14:textId="70BFA3C5"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333.934</w:t>
            </w:r>
            <w:r w:rsidRPr="00B51A39">
              <w:rPr>
                <w:rFonts w:ascii="Calibri" w:hAnsi="Calibri"/>
                <w:color w:val="000000"/>
                <w:sz w:val="18"/>
                <w:szCs w:val="18"/>
              </w:rPr>
              <w:t xml:space="preserve">** </w:t>
            </w:r>
          </w:p>
        </w:tc>
        <w:tc>
          <w:tcPr>
            <w:tcW w:w="523" w:type="pct"/>
            <w:tcBorders>
              <w:top w:val="nil"/>
              <w:left w:val="nil"/>
              <w:bottom w:val="nil"/>
              <w:right w:val="nil"/>
            </w:tcBorders>
            <w:shd w:val="clear" w:color="auto" w:fill="auto"/>
            <w:vAlign w:val="bottom"/>
          </w:tcPr>
          <w:p w14:paraId="57188C23" w14:textId="02FAA253" w:rsidR="003E4DDB" w:rsidRPr="007F5B1C" w:rsidRDefault="003E4DDB" w:rsidP="003E4DDB">
            <w:pPr>
              <w:jc w:val="right"/>
              <w:rPr>
                <w:rFonts w:ascii="Calibri" w:hAnsi="Calibri"/>
                <w:color w:val="000000"/>
                <w:sz w:val="18"/>
                <w:szCs w:val="18"/>
              </w:rPr>
            </w:pPr>
            <w:r>
              <w:rPr>
                <w:rFonts w:ascii="Calibri" w:hAnsi="Calibri"/>
                <w:color w:val="000000"/>
                <w:sz w:val="18"/>
                <w:szCs w:val="18"/>
              </w:rPr>
              <w:t>1.807.992</w:t>
            </w:r>
            <w:r w:rsidRPr="00B51A39">
              <w:rPr>
                <w:rFonts w:ascii="Calibri" w:hAnsi="Calibri"/>
                <w:color w:val="000000"/>
                <w:sz w:val="18"/>
                <w:szCs w:val="18"/>
              </w:rPr>
              <w:t xml:space="preserve"> </w:t>
            </w:r>
          </w:p>
        </w:tc>
        <w:tc>
          <w:tcPr>
            <w:tcW w:w="534" w:type="pct"/>
            <w:tcBorders>
              <w:top w:val="nil"/>
              <w:left w:val="nil"/>
              <w:bottom w:val="nil"/>
              <w:right w:val="nil"/>
            </w:tcBorders>
            <w:shd w:val="clear" w:color="auto" w:fill="auto"/>
            <w:vAlign w:val="bottom"/>
          </w:tcPr>
          <w:p w14:paraId="63C4F6A6" w14:textId="6431F10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5.</w:t>
            </w:r>
            <w:r>
              <w:rPr>
                <w:rFonts w:ascii="Calibri" w:hAnsi="Calibri"/>
                <w:color w:val="000000"/>
                <w:sz w:val="18"/>
                <w:szCs w:val="18"/>
              </w:rPr>
              <w:t>777.582</w:t>
            </w:r>
            <w:r w:rsidRPr="00B51A39">
              <w:rPr>
                <w:rFonts w:ascii="Calibri" w:hAnsi="Calibri"/>
                <w:color w:val="000000"/>
                <w:sz w:val="18"/>
                <w:szCs w:val="18"/>
              </w:rPr>
              <w:t xml:space="preserve"> </w:t>
            </w:r>
          </w:p>
        </w:tc>
        <w:tc>
          <w:tcPr>
            <w:tcW w:w="616" w:type="pct"/>
            <w:tcBorders>
              <w:top w:val="nil"/>
              <w:left w:val="nil"/>
              <w:bottom w:val="nil"/>
              <w:right w:val="nil"/>
            </w:tcBorders>
            <w:shd w:val="clear" w:color="auto" w:fill="auto"/>
            <w:vAlign w:val="bottom"/>
          </w:tcPr>
          <w:p w14:paraId="163739A4" w14:textId="6AF8F0E3"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7.951.428</w:t>
            </w:r>
            <w:r w:rsidRPr="00B51A39">
              <w:rPr>
                <w:rFonts w:ascii="Calibri" w:hAnsi="Calibri"/>
                <w:color w:val="000000"/>
                <w:sz w:val="18"/>
                <w:szCs w:val="18"/>
              </w:rPr>
              <w:t xml:space="preserve"> </w:t>
            </w:r>
          </w:p>
        </w:tc>
        <w:tc>
          <w:tcPr>
            <w:tcW w:w="565" w:type="pct"/>
            <w:tcBorders>
              <w:top w:val="nil"/>
              <w:left w:val="nil"/>
              <w:bottom w:val="nil"/>
              <w:right w:val="nil"/>
            </w:tcBorders>
            <w:shd w:val="clear" w:color="auto" w:fill="auto"/>
            <w:vAlign w:val="bottom"/>
          </w:tcPr>
          <w:p w14:paraId="5FAAFB4E" w14:textId="6B3E26A7"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16.</w:t>
            </w:r>
            <w:r>
              <w:rPr>
                <w:rFonts w:ascii="Calibri" w:hAnsi="Calibri"/>
                <w:color w:val="000000"/>
                <w:sz w:val="18"/>
                <w:szCs w:val="18"/>
              </w:rPr>
              <w:t>115.237</w:t>
            </w:r>
          </w:p>
        </w:tc>
      </w:tr>
      <w:tr w:rsidR="003E4DDB" w:rsidRPr="007E286D" w14:paraId="3231011A" w14:textId="77777777" w:rsidTr="00F625B3">
        <w:trPr>
          <w:trHeight w:val="315"/>
        </w:trPr>
        <w:tc>
          <w:tcPr>
            <w:tcW w:w="1621" w:type="pct"/>
            <w:vAlign w:val="bottom"/>
          </w:tcPr>
          <w:p w14:paraId="09547C85" w14:textId="77777777" w:rsidR="003E4DDB" w:rsidRPr="007F5B1C" w:rsidRDefault="003E4DDB" w:rsidP="003E4DDB">
            <w:pPr>
              <w:pStyle w:val="TT"/>
              <w:spacing w:line="220" w:lineRule="exact"/>
              <w:rPr>
                <w:rFonts w:asciiTheme="minorHAnsi" w:hAnsiTheme="minorHAnsi" w:cs="Arial"/>
                <w:color w:val="000000" w:themeColor="text1"/>
                <w:spacing w:val="-2"/>
                <w:sz w:val="18"/>
                <w:szCs w:val="18"/>
                <w:lang w:val="hr-HR"/>
              </w:rPr>
            </w:pPr>
            <w:bookmarkStart w:id="2198" w:name="_Toc67330098"/>
            <w:r w:rsidRPr="007F5B1C">
              <w:rPr>
                <w:rFonts w:asciiTheme="minorHAnsi" w:hAnsiTheme="minorHAnsi" w:cs="Arial"/>
                <w:color w:val="000000" w:themeColor="text1"/>
                <w:spacing w:val="-2"/>
                <w:sz w:val="18"/>
                <w:szCs w:val="18"/>
                <w:lang w:val="hr-HR"/>
              </w:rPr>
              <w:t>Rezerviranja za garancije, preuzete i ostale obveze</w:t>
            </w:r>
            <w:bookmarkEnd w:id="2198"/>
          </w:p>
        </w:tc>
        <w:tc>
          <w:tcPr>
            <w:tcW w:w="542" w:type="pct"/>
            <w:tcBorders>
              <w:top w:val="nil"/>
              <w:left w:val="nil"/>
              <w:bottom w:val="nil"/>
              <w:right w:val="nil"/>
            </w:tcBorders>
            <w:shd w:val="clear" w:color="auto" w:fill="auto"/>
            <w:vAlign w:val="bottom"/>
          </w:tcPr>
          <w:p w14:paraId="0939BE35" w14:textId="79EA4392" w:rsidR="003E4DDB" w:rsidRPr="007F5B1C" w:rsidDel="00F864B4" w:rsidRDefault="003E4DDB" w:rsidP="003E4DDB">
            <w:pPr>
              <w:jc w:val="right"/>
              <w:rPr>
                <w:rFonts w:ascii="Calibri" w:hAnsi="Calibri"/>
                <w:color w:val="000000"/>
                <w:sz w:val="18"/>
                <w:szCs w:val="18"/>
              </w:rPr>
            </w:pPr>
            <w:r w:rsidRPr="004F3078">
              <w:rPr>
                <w:rFonts w:ascii="Calibri" w:hAnsi="Calibri"/>
                <w:color w:val="000000"/>
                <w:sz w:val="18"/>
                <w:szCs w:val="18"/>
                <w:lang w:val="it-IT"/>
              </w:rPr>
              <w:t xml:space="preserve"> </w:t>
            </w:r>
            <w:r>
              <w:rPr>
                <w:rFonts w:ascii="Calibri" w:hAnsi="Calibri"/>
                <w:color w:val="000000"/>
                <w:sz w:val="18"/>
                <w:szCs w:val="18"/>
              </w:rPr>
              <w:t>105.893</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0742A59A" w14:textId="2B2F340C" w:rsidR="003E4DDB" w:rsidRPr="007F5B1C" w:rsidDel="00F864B4" w:rsidRDefault="003E4DDB" w:rsidP="003E4DDB">
            <w:pPr>
              <w:jc w:val="right"/>
              <w:rPr>
                <w:rFonts w:ascii="Calibri" w:hAnsi="Calibri"/>
                <w:color w:val="000000"/>
                <w:sz w:val="18"/>
                <w:szCs w:val="18"/>
              </w:rPr>
            </w:pPr>
            <w:r>
              <w:rPr>
                <w:rFonts w:ascii="Calibri" w:hAnsi="Calibri"/>
                <w:color w:val="000000"/>
                <w:sz w:val="18"/>
                <w:szCs w:val="18"/>
              </w:rPr>
              <w:t>5.962</w:t>
            </w:r>
            <w:r w:rsidRPr="00B51A39">
              <w:rPr>
                <w:rFonts w:ascii="Calibri" w:hAnsi="Calibri"/>
                <w:color w:val="000000"/>
                <w:sz w:val="18"/>
                <w:szCs w:val="18"/>
              </w:rPr>
              <w:t xml:space="preserve"> </w:t>
            </w:r>
          </w:p>
        </w:tc>
        <w:tc>
          <w:tcPr>
            <w:tcW w:w="523" w:type="pct"/>
            <w:tcBorders>
              <w:top w:val="nil"/>
              <w:left w:val="nil"/>
              <w:bottom w:val="nil"/>
              <w:right w:val="nil"/>
            </w:tcBorders>
            <w:shd w:val="clear" w:color="auto" w:fill="auto"/>
            <w:vAlign w:val="bottom"/>
          </w:tcPr>
          <w:p w14:paraId="22D7B277" w14:textId="4CEC7B83" w:rsidR="003E4DDB" w:rsidRPr="007F5B1C" w:rsidDel="00F864B4"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20.072</w:t>
            </w:r>
            <w:r w:rsidRPr="00B51A39">
              <w:rPr>
                <w:rFonts w:ascii="Calibri" w:hAnsi="Calibri"/>
                <w:color w:val="000000"/>
                <w:sz w:val="18"/>
                <w:szCs w:val="18"/>
              </w:rPr>
              <w:t xml:space="preserve"> </w:t>
            </w:r>
          </w:p>
        </w:tc>
        <w:tc>
          <w:tcPr>
            <w:tcW w:w="534" w:type="pct"/>
            <w:tcBorders>
              <w:top w:val="nil"/>
              <w:left w:val="nil"/>
              <w:bottom w:val="nil"/>
              <w:right w:val="nil"/>
            </w:tcBorders>
            <w:shd w:val="clear" w:color="auto" w:fill="auto"/>
            <w:vAlign w:val="bottom"/>
          </w:tcPr>
          <w:p w14:paraId="47E65330" w14:textId="274B318D" w:rsidR="003E4DDB" w:rsidRPr="007F5B1C" w:rsidDel="00F864B4"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30.577</w:t>
            </w:r>
            <w:r w:rsidRPr="00B51A39">
              <w:rPr>
                <w:rFonts w:ascii="Calibri" w:hAnsi="Calibri"/>
                <w:color w:val="000000"/>
                <w:sz w:val="18"/>
                <w:szCs w:val="18"/>
              </w:rPr>
              <w:t xml:space="preserve"> </w:t>
            </w:r>
          </w:p>
        </w:tc>
        <w:tc>
          <w:tcPr>
            <w:tcW w:w="616" w:type="pct"/>
            <w:tcBorders>
              <w:top w:val="nil"/>
              <w:left w:val="nil"/>
              <w:bottom w:val="nil"/>
              <w:right w:val="nil"/>
            </w:tcBorders>
            <w:shd w:val="clear" w:color="auto" w:fill="auto"/>
            <w:vAlign w:val="bottom"/>
          </w:tcPr>
          <w:p w14:paraId="6A12335C" w14:textId="0AB8A35A" w:rsidR="003E4DDB" w:rsidRPr="007F5B1C" w:rsidDel="00F864B4" w:rsidRDefault="003E4DDB" w:rsidP="003E4DDB">
            <w:pPr>
              <w:jc w:val="right"/>
              <w:rPr>
                <w:rFonts w:ascii="Calibri" w:hAnsi="Calibri"/>
                <w:color w:val="000000"/>
                <w:sz w:val="18"/>
                <w:szCs w:val="18"/>
              </w:rPr>
            </w:pPr>
            <w:r>
              <w:rPr>
                <w:rFonts w:ascii="Calibri" w:hAnsi="Calibri"/>
                <w:color w:val="000000"/>
                <w:sz w:val="18"/>
                <w:szCs w:val="18"/>
              </w:rPr>
              <w:t>28.056</w:t>
            </w:r>
            <w:r w:rsidRPr="00B51A39">
              <w:rPr>
                <w:rFonts w:ascii="Calibri" w:hAnsi="Calibri"/>
                <w:color w:val="000000"/>
                <w:sz w:val="18"/>
                <w:szCs w:val="18"/>
              </w:rPr>
              <w:t xml:space="preserve"> </w:t>
            </w:r>
          </w:p>
        </w:tc>
        <w:tc>
          <w:tcPr>
            <w:tcW w:w="565" w:type="pct"/>
            <w:tcBorders>
              <w:top w:val="nil"/>
              <w:left w:val="nil"/>
              <w:bottom w:val="nil"/>
              <w:right w:val="nil"/>
            </w:tcBorders>
            <w:shd w:val="clear" w:color="auto" w:fill="auto"/>
            <w:vAlign w:val="bottom"/>
          </w:tcPr>
          <w:p w14:paraId="57494D8D" w14:textId="685F5EDA" w:rsidR="003E4DDB" w:rsidRPr="007F5B1C" w:rsidDel="00F864B4"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190.560</w:t>
            </w:r>
            <w:r w:rsidRPr="00B51A39">
              <w:rPr>
                <w:rFonts w:ascii="Calibri" w:hAnsi="Calibri"/>
                <w:color w:val="000000"/>
                <w:sz w:val="18"/>
                <w:szCs w:val="18"/>
              </w:rPr>
              <w:t xml:space="preserve"> </w:t>
            </w:r>
          </w:p>
        </w:tc>
      </w:tr>
      <w:tr w:rsidR="003E4DDB" w:rsidRPr="007E286D" w14:paraId="2578D32E" w14:textId="77777777" w:rsidTr="00F625B3">
        <w:trPr>
          <w:trHeight w:val="153"/>
        </w:trPr>
        <w:tc>
          <w:tcPr>
            <w:tcW w:w="1621" w:type="pct"/>
          </w:tcPr>
          <w:p w14:paraId="1D0404FC" w14:textId="77777777" w:rsidR="003E4DDB" w:rsidRPr="007F5B1C" w:rsidRDefault="003E4DDB" w:rsidP="003E4DDB">
            <w:pPr>
              <w:pStyle w:val="TT"/>
              <w:spacing w:line="220" w:lineRule="exact"/>
              <w:rPr>
                <w:rFonts w:asciiTheme="minorHAnsi" w:hAnsiTheme="minorHAnsi" w:cs="Arial"/>
                <w:color w:val="000000" w:themeColor="text1"/>
                <w:sz w:val="18"/>
                <w:szCs w:val="18"/>
                <w:lang w:val="hr-HR"/>
              </w:rPr>
            </w:pPr>
            <w:bookmarkStart w:id="2199" w:name="_Toc67330099"/>
            <w:r w:rsidRPr="007F5B1C">
              <w:rPr>
                <w:rFonts w:asciiTheme="minorHAnsi" w:hAnsiTheme="minorHAnsi" w:cs="Arial"/>
                <w:color w:val="000000" w:themeColor="text1"/>
                <w:spacing w:val="-2"/>
                <w:sz w:val="18"/>
                <w:szCs w:val="18"/>
                <w:lang w:val="hr-HR"/>
              </w:rPr>
              <w:t>Ostale obveze</w:t>
            </w:r>
            <w:bookmarkEnd w:id="2199"/>
          </w:p>
        </w:tc>
        <w:tc>
          <w:tcPr>
            <w:tcW w:w="542" w:type="pct"/>
            <w:tcBorders>
              <w:top w:val="nil"/>
              <w:left w:val="nil"/>
              <w:bottom w:val="nil"/>
              <w:right w:val="nil"/>
            </w:tcBorders>
            <w:shd w:val="clear" w:color="auto" w:fill="auto"/>
            <w:vAlign w:val="bottom"/>
          </w:tcPr>
          <w:p w14:paraId="3E3FF66A" w14:textId="568402FD"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232.641</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36DD0332" w14:textId="21738F36"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15.695</w:t>
            </w:r>
            <w:r w:rsidRPr="00B51A39">
              <w:rPr>
                <w:rFonts w:ascii="Calibri" w:hAnsi="Calibri"/>
                <w:color w:val="000000"/>
                <w:sz w:val="18"/>
                <w:szCs w:val="18"/>
              </w:rPr>
              <w:t xml:space="preserve"> </w:t>
            </w:r>
          </w:p>
        </w:tc>
        <w:tc>
          <w:tcPr>
            <w:tcW w:w="523" w:type="pct"/>
            <w:tcBorders>
              <w:top w:val="nil"/>
              <w:left w:val="nil"/>
              <w:bottom w:val="nil"/>
              <w:right w:val="nil"/>
            </w:tcBorders>
            <w:shd w:val="clear" w:color="auto" w:fill="auto"/>
            <w:vAlign w:val="bottom"/>
          </w:tcPr>
          <w:p w14:paraId="57D061F7" w14:textId="6949C249"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51.058</w:t>
            </w:r>
            <w:r w:rsidRPr="00B51A39">
              <w:rPr>
                <w:rFonts w:ascii="Calibri" w:hAnsi="Calibri"/>
                <w:color w:val="000000"/>
                <w:sz w:val="18"/>
                <w:szCs w:val="18"/>
              </w:rPr>
              <w:t xml:space="preserve"> </w:t>
            </w:r>
          </w:p>
        </w:tc>
        <w:tc>
          <w:tcPr>
            <w:tcW w:w="534" w:type="pct"/>
            <w:tcBorders>
              <w:top w:val="nil"/>
              <w:left w:val="nil"/>
              <w:bottom w:val="nil"/>
              <w:right w:val="nil"/>
            </w:tcBorders>
            <w:shd w:val="clear" w:color="auto" w:fill="auto"/>
            <w:vAlign w:val="bottom"/>
          </w:tcPr>
          <w:p w14:paraId="704B2189" w14:textId="4DAF6926"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75.994</w:t>
            </w:r>
            <w:r w:rsidRPr="00B51A39">
              <w:rPr>
                <w:rFonts w:ascii="Calibri" w:hAnsi="Calibri"/>
                <w:color w:val="000000"/>
                <w:sz w:val="18"/>
                <w:szCs w:val="18"/>
              </w:rPr>
              <w:t xml:space="preserve"> </w:t>
            </w:r>
          </w:p>
        </w:tc>
        <w:tc>
          <w:tcPr>
            <w:tcW w:w="616" w:type="pct"/>
            <w:tcBorders>
              <w:top w:val="nil"/>
              <w:left w:val="nil"/>
              <w:bottom w:val="nil"/>
              <w:right w:val="nil"/>
            </w:tcBorders>
            <w:shd w:val="clear" w:color="auto" w:fill="auto"/>
            <w:vAlign w:val="bottom"/>
          </w:tcPr>
          <w:p w14:paraId="0D5278B0" w14:textId="5D61AF98"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59.851</w:t>
            </w:r>
            <w:r w:rsidRPr="00B51A39">
              <w:rPr>
                <w:rFonts w:ascii="Calibri" w:hAnsi="Calibri"/>
                <w:color w:val="000000"/>
                <w:sz w:val="18"/>
                <w:szCs w:val="18"/>
              </w:rPr>
              <w:t xml:space="preserve"> </w:t>
            </w:r>
          </w:p>
        </w:tc>
        <w:tc>
          <w:tcPr>
            <w:tcW w:w="565" w:type="pct"/>
            <w:tcBorders>
              <w:top w:val="nil"/>
              <w:left w:val="nil"/>
              <w:bottom w:val="nil"/>
              <w:right w:val="nil"/>
            </w:tcBorders>
            <w:shd w:val="clear" w:color="auto" w:fill="auto"/>
            <w:vAlign w:val="bottom"/>
          </w:tcPr>
          <w:p w14:paraId="2FECAB6A" w14:textId="079A3D6D"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435.239</w:t>
            </w:r>
            <w:r w:rsidRPr="00B51A39">
              <w:rPr>
                <w:rFonts w:ascii="Calibri" w:hAnsi="Calibri"/>
                <w:color w:val="000000"/>
                <w:sz w:val="18"/>
                <w:szCs w:val="18"/>
              </w:rPr>
              <w:t xml:space="preserve"> </w:t>
            </w:r>
          </w:p>
        </w:tc>
      </w:tr>
      <w:tr w:rsidR="003E4DDB" w:rsidRPr="007E286D" w14:paraId="04B0A2BD" w14:textId="77777777" w:rsidTr="00F625B3">
        <w:trPr>
          <w:trHeight w:val="153"/>
        </w:trPr>
        <w:tc>
          <w:tcPr>
            <w:tcW w:w="1621" w:type="pct"/>
          </w:tcPr>
          <w:p w14:paraId="274A651A" w14:textId="77777777" w:rsidR="003E4DDB" w:rsidRPr="007F5B1C" w:rsidRDefault="003E4DDB" w:rsidP="003E4DDB">
            <w:pPr>
              <w:pStyle w:val="Tot"/>
              <w:spacing w:line="220" w:lineRule="exact"/>
              <w:rPr>
                <w:rFonts w:asciiTheme="minorHAnsi" w:hAnsiTheme="minorHAnsi" w:cs="Arial"/>
                <w:b/>
                <w:bCs/>
                <w:color w:val="000000" w:themeColor="text1"/>
                <w:sz w:val="18"/>
                <w:szCs w:val="18"/>
                <w:lang w:val="hr-HR"/>
              </w:rPr>
            </w:pPr>
            <w:bookmarkStart w:id="2200" w:name="_Toc67330100"/>
            <w:r w:rsidRPr="007F5B1C">
              <w:rPr>
                <w:rFonts w:asciiTheme="minorHAnsi" w:hAnsiTheme="minorHAnsi" w:cs="Arial"/>
                <w:b/>
                <w:bCs/>
                <w:color w:val="000000" w:themeColor="text1"/>
                <w:sz w:val="18"/>
                <w:szCs w:val="18"/>
                <w:lang w:val="hr-HR"/>
              </w:rPr>
              <w:t>Ukupne obveze</w:t>
            </w:r>
            <w:bookmarkEnd w:id="2200"/>
          </w:p>
        </w:tc>
        <w:tc>
          <w:tcPr>
            <w:tcW w:w="542" w:type="pct"/>
            <w:tcBorders>
              <w:top w:val="single" w:sz="8" w:space="0" w:color="auto"/>
              <w:left w:val="nil"/>
              <w:bottom w:val="single" w:sz="8" w:space="0" w:color="auto"/>
              <w:right w:val="nil"/>
            </w:tcBorders>
            <w:shd w:val="clear" w:color="auto" w:fill="auto"/>
            <w:vAlign w:val="bottom"/>
          </w:tcPr>
          <w:p w14:paraId="6C1564AB" w14:textId="08E3C7F9" w:rsidR="003E4DDB" w:rsidRPr="007F5B1C" w:rsidRDefault="003E4DDB" w:rsidP="003E4DDB">
            <w:pPr>
              <w:jc w:val="right"/>
              <w:rPr>
                <w:rFonts w:ascii="Calibri" w:hAnsi="Calibri"/>
                <w:b/>
                <w:bCs/>
                <w:color w:val="000000"/>
                <w:sz w:val="18"/>
                <w:szCs w:val="18"/>
              </w:rPr>
            </w:pPr>
            <w:r w:rsidRPr="00B51A39">
              <w:rPr>
                <w:rFonts w:ascii="Calibri" w:hAnsi="Calibri"/>
                <w:b/>
                <w:bCs/>
                <w:color w:val="000000"/>
                <w:sz w:val="18"/>
                <w:szCs w:val="18"/>
              </w:rPr>
              <w:t xml:space="preserve"> 1.</w:t>
            </w:r>
            <w:r>
              <w:rPr>
                <w:rFonts w:ascii="Calibri" w:hAnsi="Calibri"/>
                <w:b/>
                <w:bCs/>
                <w:color w:val="000000"/>
                <w:sz w:val="18"/>
                <w:szCs w:val="18"/>
              </w:rPr>
              <w:t>205.119</w:t>
            </w:r>
            <w:r w:rsidRPr="00B51A39">
              <w:rPr>
                <w:rFonts w:ascii="Calibri" w:hAnsi="Calibri"/>
                <w:b/>
                <w:bCs/>
                <w:color w:val="000000"/>
                <w:sz w:val="18"/>
                <w:szCs w:val="18"/>
              </w:rPr>
              <w:t xml:space="preserve"> </w:t>
            </w:r>
          </w:p>
        </w:tc>
        <w:tc>
          <w:tcPr>
            <w:tcW w:w="599" w:type="pct"/>
            <w:tcBorders>
              <w:top w:val="single" w:sz="8" w:space="0" w:color="auto"/>
              <w:left w:val="nil"/>
              <w:bottom w:val="single" w:sz="8" w:space="0" w:color="auto"/>
              <w:right w:val="nil"/>
            </w:tcBorders>
            <w:shd w:val="clear" w:color="auto" w:fill="auto"/>
            <w:vAlign w:val="bottom"/>
          </w:tcPr>
          <w:p w14:paraId="0BC3E63E" w14:textId="257B4186" w:rsidR="003E4DDB" w:rsidRPr="007F5B1C" w:rsidRDefault="003E4DDB" w:rsidP="003E4DDB">
            <w:pPr>
              <w:jc w:val="right"/>
              <w:rPr>
                <w:rFonts w:ascii="Calibri" w:hAnsi="Calibri"/>
                <w:b/>
                <w:bCs/>
                <w:color w:val="000000"/>
                <w:sz w:val="18"/>
                <w:szCs w:val="18"/>
              </w:rPr>
            </w:pPr>
            <w:r w:rsidRPr="00B51A39">
              <w:rPr>
                <w:rFonts w:ascii="Calibri" w:hAnsi="Calibri"/>
                <w:b/>
                <w:bCs/>
                <w:color w:val="000000"/>
                <w:sz w:val="18"/>
                <w:szCs w:val="18"/>
              </w:rPr>
              <w:t xml:space="preserve"> </w:t>
            </w:r>
            <w:r>
              <w:rPr>
                <w:rFonts w:ascii="Calibri" w:hAnsi="Calibri"/>
                <w:b/>
                <w:bCs/>
                <w:color w:val="000000"/>
                <w:sz w:val="18"/>
                <w:szCs w:val="18"/>
              </w:rPr>
              <w:t>377.760</w:t>
            </w:r>
            <w:r w:rsidRPr="00B51A39">
              <w:rPr>
                <w:rFonts w:ascii="Calibri" w:hAnsi="Calibri"/>
                <w:b/>
                <w:bCs/>
                <w:color w:val="000000"/>
                <w:sz w:val="18"/>
                <w:szCs w:val="18"/>
              </w:rPr>
              <w:t xml:space="preserve"> </w:t>
            </w:r>
          </w:p>
        </w:tc>
        <w:tc>
          <w:tcPr>
            <w:tcW w:w="523" w:type="pct"/>
            <w:tcBorders>
              <w:top w:val="single" w:sz="8" w:space="0" w:color="auto"/>
              <w:left w:val="nil"/>
              <w:bottom w:val="single" w:sz="8" w:space="0" w:color="auto"/>
              <w:right w:val="nil"/>
            </w:tcBorders>
            <w:shd w:val="clear" w:color="auto" w:fill="auto"/>
            <w:vAlign w:val="bottom"/>
          </w:tcPr>
          <w:p w14:paraId="75647E36" w14:textId="048D6FA6"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1.984.305</w:t>
            </w:r>
            <w:r w:rsidRPr="00B51A39">
              <w:rPr>
                <w:rFonts w:ascii="Calibri" w:hAnsi="Calibri"/>
                <w:b/>
                <w:bCs/>
                <w:color w:val="000000"/>
                <w:sz w:val="18"/>
                <w:szCs w:val="18"/>
              </w:rPr>
              <w:t xml:space="preserve"> </w:t>
            </w:r>
          </w:p>
        </w:tc>
        <w:tc>
          <w:tcPr>
            <w:tcW w:w="534" w:type="pct"/>
            <w:tcBorders>
              <w:top w:val="single" w:sz="8" w:space="0" w:color="auto"/>
              <w:left w:val="nil"/>
              <w:bottom w:val="single" w:sz="8" w:space="0" w:color="auto"/>
              <w:right w:val="nil"/>
            </w:tcBorders>
            <w:shd w:val="clear" w:color="auto" w:fill="auto"/>
            <w:vAlign w:val="bottom"/>
          </w:tcPr>
          <w:p w14:paraId="2B4AC578" w14:textId="4100EF19" w:rsidR="003E4DDB" w:rsidRPr="007F5B1C" w:rsidRDefault="003E4DDB" w:rsidP="003E4DDB">
            <w:pPr>
              <w:jc w:val="right"/>
              <w:rPr>
                <w:rFonts w:ascii="Calibri" w:hAnsi="Calibri"/>
                <w:b/>
                <w:bCs/>
                <w:color w:val="000000"/>
                <w:sz w:val="18"/>
                <w:szCs w:val="18"/>
              </w:rPr>
            </w:pPr>
            <w:r w:rsidRPr="00B51A39">
              <w:rPr>
                <w:rFonts w:ascii="Calibri" w:hAnsi="Calibri"/>
                <w:b/>
                <w:bCs/>
                <w:color w:val="000000"/>
                <w:sz w:val="18"/>
                <w:szCs w:val="18"/>
              </w:rPr>
              <w:t xml:space="preserve"> 5.</w:t>
            </w:r>
            <w:r>
              <w:rPr>
                <w:rFonts w:ascii="Calibri" w:hAnsi="Calibri"/>
                <w:b/>
                <w:bCs/>
                <w:color w:val="000000"/>
                <w:sz w:val="18"/>
                <w:szCs w:val="18"/>
              </w:rPr>
              <w:t>979.606</w:t>
            </w:r>
            <w:r w:rsidRPr="00B51A39">
              <w:rPr>
                <w:rFonts w:ascii="Calibri" w:hAnsi="Calibri"/>
                <w:b/>
                <w:bCs/>
                <w:color w:val="000000"/>
                <w:sz w:val="18"/>
                <w:szCs w:val="18"/>
              </w:rPr>
              <w:t xml:space="preserve"> </w:t>
            </w:r>
          </w:p>
        </w:tc>
        <w:tc>
          <w:tcPr>
            <w:tcW w:w="616" w:type="pct"/>
            <w:tcBorders>
              <w:top w:val="single" w:sz="8" w:space="0" w:color="auto"/>
              <w:left w:val="nil"/>
              <w:bottom w:val="single" w:sz="8" w:space="0" w:color="auto"/>
              <w:right w:val="nil"/>
            </w:tcBorders>
            <w:shd w:val="clear" w:color="auto" w:fill="auto"/>
            <w:vAlign w:val="bottom"/>
          </w:tcPr>
          <w:p w14:paraId="6E865D24" w14:textId="5BE169F9" w:rsidR="003E4DDB" w:rsidRPr="007F5B1C" w:rsidRDefault="003E4DDB" w:rsidP="003E4DDB">
            <w:pPr>
              <w:jc w:val="right"/>
              <w:rPr>
                <w:rFonts w:ascii="Calibri" w:hAnsi="Calibri"/>
                <w:b/>
                <w:bCs/>
                <w:color w:val="000000"/>
                <w:sz w:val="18"/>
                <w:szCs w:val="18"/>
              </w:rPr>
            </w:pPr>
            <w:r w:rsidRPr="00B51A39">
              <w:rPr>
                <w:rFonts w:ascii="Calibri" w:hAnsi="Calibri"/>
                <w:b/>
                <w:bCs/>
                <w:color w:val="000000"/>
                <w:sz w:val="18"/>
                <w:szCs w:val="18"/>
              </w:rPr>
              <w:t xml:space="preserve"> 8.</w:t>
            </w:r>
            <w:r>
              <w:rPr>
                <w:rFonts w:ascii="Calibri" w:hAnsi="Calibri"/>
                <w:b/>
                <w:bCs/>
                <w:color w:val="000000"/>
                <w:sz w:val="18"/>
                <w:szCs w:val="18"/>
              </w:rPr>
              <w:t>154.787</w:t>
            </w:r>
            <w:r w:rsidRPr="00B51A39">
              <w:rPr>
                <w:rFonts w:ascii="Calibri" w:hAnsi="Calibri"/>
                <w:b/>
                <w:bCs/>
                <w:color w:val="000000"/>
                <w:sz w:val="18"/>
                <w:szCs w:val="18"/>
              </w:rPr>
              <w:t xml:space="preserve"> </w:t>
            </w:r>
          </w:p>
        </w:tc>
        <w:tc>
          <w:tcPr>
            <w:tcW w:w="565" w:type="pct"/>
            <w:tcBorders>
              <w:top w:val="single" w:sz="8" w:space="0" w:color="auto"/>
              <w:left w:val="nil"/>
              <w:bottom w:val="single" w:sz="8" w:space="0" w:color="auto"/>
              <w:right w:val="nil"/>
            </w:tcBorders>
            <w:shd w:val="clear" w:color="auto" w:fill="auto"/>
            <w:vAlign w:val="bottom"/>
          </w:tcPr>
          <w:p w14:paraId="33B01209" w14:textId="71AB51C4"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17.701.577</w:t>
            </w:r>
            <w:r w:rsidRPr="00B51A39">
              <w:rPr>
                <w:rFonts w:ascii="Calibri" w:hAnsi="Calibri"/>
                <w:b/>
                <w:bCs/>
                <w:color w:val="000000"/>
                <w:sz w:val="18"/>
                <w:szCs w:val="18"/>
              </w:rPr>
              <w:t xml:space="preserve"> </w:t>
            </w:r>
          </w:p>
        </w:tc>
      </w:tr>
      <w:tr w:rsidR="003E4DDB" w:rsidRPr="007E286D" w14:paraId="18458873" w14:textId="77777777" w:rsidTr="00F625B3">
        <w:trPr>
          <w:trHeight w:val="229"/>
        </w:trPr>
        <w:tc>
          <w:tcPr>
            <w:tcW w:w="1621" w:type="pct"/>
            <w:vAlign w:val="bottom"/>
          </w:tcPr>
          <w:p w14:paraId="075FDA5F" w14:textId="77777777" w:rsidR="003E4DDB" w:rsidRPr="007F5B1C" w:rsidRDefault="003E4DDB" w:rsidP="003E4DDB">
            <w:pPr>
              <w:pStyle w:val="Tot"/>
              <w:spacing w:line="220" w:lineRule="exact"/>
              <w:rPr>
                <w:rFonts w:asciiTheme="minorHAnsi" w:hAnsiTheme="minorHAnsi" w:cs="Arial"/>
                <w:b/>
                <w:bCs/>
                <w:color w:val="000000" w:themeColor="text1"/>
                <w:spacing w:val="-2"/>
                <w:sz w:val="18"/>
                <w:szCs w:val="18"/>
                <w:lang w:val="hr-HR"/>
              </w:rPr>
            </w:pPr>
            <w:bookmarkStart w:id="2201" w:name="_Toc67330101"/>
            <w:r w:rsidRPr="007F5B1C">
              <w:rPr>
                <w:rFonts w:ascii="Calibri" w:eastAsia="Calibri" w:hAnsi="Calibri" w:cs="Arial"/>
                <w:b/>
                <w:bCs/>
                <w:color w:val="000000" w:themeColor="text1"/>
                <w:spacing w:val="-2"/>
                <w:sz w:val="18"/>
                <w:szCs w:val="18"/>
                <w:lang w:val="hr-HR"/>
              </w:rPr>
              <w:t>Likvidnosni jaz</w:t>
            </w:r>
            <w:bookmarkEnd w:id="2201"/>
          </w:p>
        </w:tc>
        <w:tc>
          <w:tcPr>
            <w:tcW w:w="542" w:type="pct"/>
            <w:tcBorders>
              <w:top w:val="single" w:sz="4" w:space="0" w:color="auto"/>
              <w:left w:val="nil"/>
              <w:bottom w:val="single" w:sz="8" w:space="0" w:color="auto"/>
              <w:right w:val="nil"/>
            </w:tcBorders>
            <w:shd w:val="clear" w:color="auto" w:fill="auto"/>
            <w:vAlign w:val="bottom"/>
          </w:tcPr>
          <w:p w14:paraId="03491A59" w14:textId="31673E81" w:rsidR="003E4DDB" w:rsidRPr="007F5B1C" w:rsidRDefault="003E4DDB" w:rsidP="003E4DDB">
            <w:pPr>
              <w:jc w:val="right"/>
              <w:rPr>
                <w:rFonts w:ascii="Calibri" w:hAnsi="Calibri"/>
                <w:b/>
                <w:bCs/>
                <w:color w:val="000000"/>
                <w:sz w:val="18"/>
                <w:szCs w:val="18"/>
              </w:rPr>
            </w:pPr>
            <w:r w:rsidRPr="00B51A39">
              <w:rPr>
                <w:rFonts w:ascii="Calibri" w:hAnsi="Calibri"/>
                <w:b/>
                <w:bCs/>
                <w:color w:val="000000"/>
                <w:sz w:val="18"/>
                <w:szCs w:val="18"/>
              </w:rPr>
              <w:t xml:space="preserve"> </w:t>
            </w:r>
            <w:r>
              <w:rPr>
                <w:rFonts w:ascii="Calibri" w:hAnsi="Calibri"/>
                <w:b/>
                <w:bCs/>
                <w:color w:val="000000"/>
                <w:sz w:val="18"/>
                <w:szCs w:val="18"/>
              </w:rPr>
              <w:t>5.968.520</w:t>
            </w:r>
            <w:r w:rsidRPr="00B51A39">
              <w:rPr>
                <w:rFonts w:ascii="Calibri" w:hAnsi="Calibri"/>
                <w:b/>
                <w:bCs/>
                <w:color w:val="000000"/>
                <w:sz w:val="18"/>
                <w:szCs w:val="18"/>
              </w:rPr>
              <w:t xml:space="preserve"> </w:t>
            </w:r>
          </w:p>
        </w:tc>
        <w:tc>
          <w:tcPr>
            <w:tcW w:w="599" w:type="pct"/>
            <w:tcBorders>
              <w:top w:val="single" w:sz="4" w:space="0" w:color="auto"/>
              <w:left w:val="nil"/>
              <w:bottom w:val="single" w:sz="8" w:space="0" w:color="auto"/>
              <w:right w:val="nil"/>
            </w:tcBorders>
            <w:shd w:val="clear" w:color="auto" w:fill="auto"/>
            <w:vAlign w:val="bottom"/>
          </w:tcPr>
          <w:p w14:paraId="268485C6" w14:textId="60D5A02C"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169.650</w:t>
            </w:r>
            <w:r w:rsidRPr="00B51A39">
              <w:rPr>
                <w:rFonts w:ascii="Calibri" w:hAnsi="Calibri"/>
                <w:b/>
                <w:bCs/>
                <w:color w:val="000000"/>
                <w:sz w:val="18"/>
                <w:szCs w:val="18"/>
              </w:rPr>
              <w:t xml:space="preserve"> </w:t>
            </w:r>
          </w:p>
        </w:tc>
        <w:tc>
          <w:tcPr>
            <w:tcW w:w="523" w:type="pct"/>
            <w:tcBorders>
              <w:top w:val="single" w:sz="4" w:space="0" w:color="auto"/>
              <w:left w:val="nil"/>
              <w:bottom w:val="single" w:sz="8" w:space="0" w:color="auto"/>
              <w:right w:val="nil"/>
            </w:tcBorders>
            <w:shd w:val="clear" w:color="auto" w:fill="auto"/>
            <w:vAlign w:val="bottom"/>
          </w:tcPr>
          <w:p w14:paraId="450CD4AC" w14:textId="7E6E927F" w:rsidR="003E4DDB" w:rsidRPr="007F5B1C" w:rsidRDefault="003E4DDB" w:rsidP="003E4DDB">
            <w:pPr>
              <w:jc w:val="right"/>
              <w:rPr>
                <w:rFonts w:ascii="Calibri" w:hAnsi="Calibri"/>
                <w:b/>
                <w:bCs/>
                <w:color w:val="000000"/>
                <w:sz w:val="18"/>
                <w:szCs w:val="18"/>
              </w:rPr>
            </w:pPr>
            <w:r w:rsidRPr="00B51A39">
              <w:rPr>
                <w:rFonts w:ascii="Calibri" w:hAnsi="Calibri"/>
                <w:b/>
                <w:bCs/>
                <w:color w:val="000000"/>
                <w:sz w:val="18"/>
                <w:szCs w:val="18"/>
              </w:rPr>
              <w:t xml:space="preserve"> </w:t>
            </w:r>
            <w:r>
              <w:rPr>
                <w:rFonts w:ascii="Calibri" w:hAnsi="Calibri"/>
                <w:b/>
                <w:bCs/>
                <w:color w:val="000000"/>
                <w:sz w:val="18"/>
                <w:szCs w:val="18"/>
              </w:rPr>
              <w:t>(31.850)</w:t>
            </w:r>
            <w:r w:rsidRPr="00B51A39">
              <w:rPr>
                <w:rFonts w:ascii="Calibri" w:hAnsi="Calibri"/>
                <w:b/>
                <w:bCs/>
                <w:color w:val="000000"/>
                <w:sz w:val="18"/>
                <w:szCs w:val="18"/>
              </w:rPr>
              <w:t xml:space="preserve"> </w:t>
            </w:r>
          </w:p>
        </w:tc>
        <w:tc>
          <w:tcPr>
            <w:tcW w:w="534" w:type="pct"/>
            <w:tcBorders>
              <w:top w:val="single" w:sz="4" w:space="0" w:color="auto"/>
              <w:left w:val="nil"/>
              <w:bottom w:val="single" w:sz="8" w:space="0" w:color="auto"/>
              <w:right w:val="nil"/>
            </w:tcBorders>
            <w:shd w:val="clear" w:color="auto" w:fill="auto"/>
            <w:vAlign w:val="bottom"/>
          </w:tcPr>
          <w:p w14:paraId="1847AFDD" w14:textId="72F6FC28" w:rsidR="003E4DDB" w:rsidRPr="007F5B1C" w:rsidRDefault="003E4DDB" w:rsidP="003E4DDB">
            <w:pPr>
              <w:jc w:val="right"/>
              <w:rPr>
                <w:rFonts w:ascii="Calibri" w:hAnsi="Calibri"/>
                <w:b/>
                <w:bCs/>
                <w:color w:val="000000"/>
                <w:sz w:val="18"/>
                <w:szCs w:val="18"/>
              </w:rPr>
            </w:pPr>
            <w:r w:rsidRPr="00B51A39">
              <w:rPr>
                <w:rFonts w:ascii="Calibri" w:hAnsi="Calibri"/>
                <w:b/>
                <w:bCs/>
                <w:color w:val="000000"/>
                <w:sz w:val="18"/>
                <w:szCs w:val="18"/>
              </w:rPr>
              <w:t xml:space="preserve"> (</w:t>
            </w:r>
            <w:r>
              <w:rPr>
                <w:rFonts w:ascii="Calibri" w:hAnsi="Calibri"/>
                <w:b/>
                <w:bCs/>
                <w:color w:val="000000"/>
                <w:sz w:val="18"/>
                <w:szCs w:val="18"/>
              </w:rPr>
              <w:t>841.400</w:t>
            </w:r>
            <w:r w:rsidRPr="00B51A39">
              <w:rPr>
                <w:rFonts w:ascii="Calibri" w:hAnsi="Calibri"/>
                <w:b/>
                <w:bCs/>
                <w:color w:val="000000"/>
                <w:sz w:val="18"/>
                <w:szCs w:val="18"/>
              </w:rPr>
              <w:t>)</w:t>
            </w:r>
          </w:p>
        </w:tc>
        <w:tc>
          <w:tcPr>
            <w:tcW w:w="616" w:type="pct"/>
            <w:tcBorders>
              <w:top w:val="single" w:sz="4" w:space="0" w:color="auto"/>
              <w:left w:val="nil"/>
              <w:bottom w:val="single" w:sz="8" w:space="0" w:color="auto"/>
              <w:right w:val="nil"/>
            </w:tcBorders>
            <w:shd w:val="clear" w:color="auto" w:fill="auto"/>
            <w:vAlign w:val="bottom"/>
          </w:tcPr>
          <w:p w14:paraId="113281E9" w14:textId="08348BA3"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5.311.865</w:t>
            </w:r>
            <w:r w:rsidRPr="00B51A39">
              <w:rPr>
                <w:rFonts w:ascii="Calibri" w:hAnsi="Calibri"/>
                <w:b/>
                <w:bCs/>
                <w:color w:val="000000"/>
                <w:sz w:val="18"/>
                <w:szCs w:val="18"/>
              </w:rPr>
              <w:t xml:space="preserve"> </w:t>
            </w:r>
          </w:p>
        </w:tc>
        <w:tc>
          <w:tcPr>
            <w:tcW w:w="565" w:type="pct"/>
            <w:tcBorders>
              <w:top w:val="single" w:sz="4" w:space="0" w:color="auto"/>
              <w:left w:val="nil"/>
              <w:bottom w:val="single" w:sz="8" w:space="0" w:color="auto"/>
              <w:right w:val="nil"/>
            </w:tcBorders>
            <w:shd w:val="clear" w:color="auto" w:fill="auto"/>
            <w:vAlign w:val="bottom"/>
          </w:tcPr>
          <w:p w14:paraId="59AE8C34" w14:textId="62DD9E7D"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10.576.785</w:t>
            </w:r>
            <w:r w:rsidRPr="00B51A39">
              <w:rPr>
                <w:rFonts w:ascii="Calibri" w:hAnsi="Calibri"/>
                <w:b/>
                <w:bCs/>
                <w:color w:val="000000"/>
                <w:sz w:val="18"/>
                <w:szCs w:val="18"/>
              </w:rPr>
              <w:t xml:space="preserve"> </w:t>
            </w:r>
          </w:p>
        </w:tc>
      </w:tr>
      <w:tr w:rsidR="00BA766C" w:rsidRPr="007E286D" w14:paraId="09C1F749" w14:textId="77777777" w:rsidTr="00F625B3">
        <w:trPr>
          <w:trHeight w:val="229"/>
        </w:trPr>
        <w:tc>
          <w:tcPr>
            <w:tcW w:w="1621" w:type="pct"/>
            <w:vAlign w:val="bottom"/>
          </w:tcPr>
          <w:p w14:paraId="3E906A49" w14:textId="77777777" w:rsidR="00BA766C" w:rsidRPr="007F5B1C" w:rsidRDefault="00BA766C" w:rsidP="00BA766C">
            <w:pPr>
              <w:pStyle w:val="Tot"/>
              <w:spacing w:line="220" w:lineRule="exact"/>
              <w:rPr>
                <w:rFonts w:ascii="Calibri" w:eastAsia="Calibri" w:hAnsi="Calibri" w:cs="Arial"/>
                <w:b/>
                <w:bCs/>
                <w:color w:val="000000" w:themeColor="text1"/>
                <w:spacing w:val="-2"/>
                <w:sz w:val="18"/>
                <w:szCs w:val="18"/>
                <w:lang w:val="hr-HR"/>
              </w:rPr>
            </w:pPr>
          </w:p>
        </w:tc>
        <w:tc>
          <w:tcPr>
            <w:tcW w:w="542" w:type="pct"/>
            <w:tcBorders>
              <w:top w:val="single" w:sz="12" w:space="0" w:color="auto"/>
              <w:left w:val="nil"/>
              <w:right w:val="nil"/>
            </w:tcBorders>
            <w:shd w:val="clear" w:color="auto" w:fill="auto"/>
            <w:vAlign w:val="bottom"/>
          </w:tcPr>
          <w:p w14:paraId="454A4970" w14:textId="77777777" w:rsidR="00BA766C" w:rsidRPr="007F5B1C" w:rsidRDefault="00BA766C">
            <w:pPr>
              <w:jc w:val="right"/>
              <w:rPr>
                <w:rFonts w:ascii="Calibri" w:hAnsi="Calibri"/>
                <w:color w:val="000000"/>
                <w:sz w:val="18"/>
                <w:szCs w:val="18"/>
              </w:rPr>
            </w:pPr>
          </w:p>
        </w:tc>
        <w:tc>
          <w:tcPr>
            <w:tcW w:w="599" w:type="pct"/>
            <w:tcBorders>
              <w:top w:val="single" w:sz="12" w:space="0" w:color="auto"/>
              <w:left w:val="nil"/>
              <w:right w:val="nil"/>
            </w:tcBorders>
            <w:shd w:val="clear" w:color="auto" w:fill="auto"/>
            <w:vAlign w:val="bottom"/>
          </w:tcPr>
          <w:p w14:paraId="4DF01C23" w14:textId="77777777" w:rsidR="00BA766C" w:rsidRPr="007F5B1C" w:rsidRDefault="00BA766C">
            <w:pPr>
              <w:jc w:val="right"/>
              <w:rPr>
                <w:rFonts w:ascii="Calibri" w:hAnsi="Calibri"/>
                <w:color w:val="000000"/>
                <w:sz w:val="18"/>
                <w:szCs w:val="18"/>
              </w:rPr>
            </w:pPr>
          </w:p>
        </w:tc>
        <w:tc>
          <w:tcPr>
            <w:tcW w:w="523" w:type="pct"/>
            <w:tcBorders>
              <w:top w:val="single" w:sz="12" w:space="0" w:color="auto"/>
              <w:left w:val="nil"/>
              <w:right w:val="nil"/>
            </w:tcBorders>
            <w:shd w:val="clear" w:color="auto" w:fill="auto"/>
            <w:vAlign w:val="bottom"/>
          </w:tcPr>
          <w:p w14:paraId="0F744B60" w14:textId="77777777" w:rsidR="00BA766C" w:rsidRPr="007F5B1C" w:rsidRDefault="00BA766C">
            <w:pPr>
              <w:jc w:val="right"/>
              <w:rPr>
                <w:rFonts w:ascii="Calibri" w:hAnsi="Calibri"/>
                <w:color w:val="000000"/>
                <w:sz w:val="18"/>
                <w:szCs w:val="18"/>
              </w:rPr>
            </w:pPr>
          </w:p>
        </w:tc>
        <w:tc>
          <w:tcPr>
            <w:tcW w:w="534" w:type="pct"/>
            <w:tcBorders>
              <w:top w:val="single" w:sz="12" w:space="0" w:color="auto"/>
              <w:left w:val="nil"/>
              <w:right w:val="nil"/>
            </w:tcBorders>
            <w:shd w:val="clear" w:color="auto" w:fill="auto"/>
            <w:vAlign w:val="bottom"/>
          </w:tcPr>
          <w:p w14:paraId="7B7C617C" w14:textId="77777777" w:rsidR="00BA766C" w:rsidRPr="007F5B1C" w:rsidRDefault="00BA766C">
            <w:pPr>
              <w:jc w:val="right"/>
              <w:rPr>
                <w:rFonts w:ascii="Calibri" w:hAnsi="Calibri"/>
                <w:color w:val="000000"/>
                <w:sz w:val="18"/>
                <w:szCs w:val="18"/>
              </w:rPr>
            </w:pPr>
          </w:p>
        </w:tc>
        <w:tc>
          <w:tcPr>
            <w:tcW w:w="616" w:type="pct"/>
            <w:tcBorders>
              <w:top w:val="single" w:sz="12" w:space="0" w:color="auto"/>
              <w:left w:val="nil"/>
              <w:right w:val="nil"/>
            </w:tcBorders>
            <w:shd w:val="clear" w:color="auto" w:fill="auto"/>
            <w:vAlign w:val="bottom"/>
          </w:tcPr>
          <w:p w14:paraId="6DB4DA6A" w14:textId="77777777" w:rsidR="00BA766C" w:rsidRPr="007F5B1C" w:rsidRDefault="00BA766C">
            <w:pPr>
              <w:jc w:val="right"/>
              <w:rPr>
                <w:rFonts w:ascii="Calibri" w:hAnsi="Calibri"/>
                <w:color w:val="000000"/>
                <w:sz w:val="18"/>
                <w:szCs w:val="18"/>
              </w:rPr>
            </w:pPr>
          </w:p>
        </w:tc>
        <w:tc>
          <w:tcPr>
            <w:tcW w:w="565" w:type="pct"/>
            <w:tcBorders>
              <w:top w:val="single" w:sz="12" w:space="0" w:color="auto"/>
              <w:left w:val="nil"/>
              <w:right w:val="nil"/>
            </w:tcBorders>
            <w:shd w:val="clear" w:color="auto" w:fill="auto"/>
            <w:vAlign w:val="bottom"/>
          </w:tcPr>
          <w:p w14:paraId="4E2C04D3" w14:textId="77777777" w:rsidR="00BA766C" w:rsidRPr="007F5B1C" w:rsidRDefault="00BA766C">
            <w:pPr>
              <w:jc w:val="right"/>
              <w:rPr>
                <w:rFonts w:ascii="Calibri" w:hAnsi="Calibri"/>
                <w:color w:val="000000"/>
                <w:sz w:val="18"/>
                <w:szCs w:val="18"/>
              </w:rPr>
            </w:pPr>
          </w:p>
        </w:tc>
      </w:tr>
      <w:tr w:rsidR="00BA766C" w:rsidRPr="007E286D" w14:paraId="1546BF5B" w14:textId="77777777" w:rsidTr="00F625B3">
        <w:trPr>
          <w:trHeight w:val="229"/>
        </w:trPr>
        <w:tc>
          <w:tcPr>
            <w:tcW w:w="1621" w:type="pct"/>
            <w:tcBorders>
              <w:top w:val="nil"/>
              <w:left w:val="nil"/>
              <w:bottom w:val="nil"/>
              <w:right w:val="nil"/>
            </w:tcBorders>
            <w:shd w:val="clear" w:color="auto" w:fill="auto"/>
            <w:vAlign w:val="center"/>
          </w:tcPr>
          <w:p w14:paraId="71385CD2" w14:textId="77777777" w:rsidR="00BA766C" w:rsidRPr="007F5B1C" w:rsidRDefault="00BA766C" w:rsidP="00BA766C">
            <w:pPr>
              <w:pStyle w:val="Tot"/>
              <w:spacing w:line="220" w:lineRule="exact"/>
              <w:rPr>
                <w:rFonts w:ascii="Calibri" w:eastAsia="Calibri" w:hAnsi="Calibri" w:cs="Arial"/>
                <w:b/>
                <w:bCs/>
                <w:color w:val="000000" w:themeColor="text1"/>
                <w:spacing w:val="-2"/>
                <w:sz w:val="18"/>
                <w:szCs w:val="18"/>
                <w:lang w:val="hr-HR"/>
              </w:rPr>
            </w:pPr>
            <w:bookmarkStart w:id="2202" w:name="_Toc67330102"/>
            <w:r w:rsidRPr="007F5B1C">
              <w:rPr>
                <w:rFonts w:ascii="Calibri" w:hAnsi="Calibri" w:cs="Calibri"/>
                <w:b/>
                <w:bCs/>
                <w:color w:val="000000" w:themeColor="text1"/>
                <w:sz w:val="18"/>
                <w:szCs w:val="18"/>
                <w:lang w:val="hr-HR"/>
              </w:rPr>
              <w:t>Garancije i preuzete obveze</w:t>
            </w:r>
            <w:bookmarkEnd w:id="2202"/>
          </w:p>
        </w:tc>
        <w:tc>
          <w:tcPr>
            <w:tcW w:w="542" w:type="pct"/>
            <w:tcBorders>
              <w:top w:val="nil"/>
              <w:left w:val="nil"/>
              <w:bottom w:val="nil"/>
              <w:right w:val="nil"/>
            </w:tcBorders>
            <w:shd w:val="clear" w:color="auto" w:fill="auto"/>
            <w:vAlign w:val="bottom"/>
          </w:tcPr>
          <w:p w14:paraId="1A4DD210" w14:textId="77777777" w:rsidR="00BA766C" w:rsidRPr="007F5B1C" w:rsidRDefault="00BA766C">
            <w:pPr>
              <w:jc w:val="right"/>
              <w:rPr>
                <w:rFonts w:ascii="Calibri" w:hAnsi="Calibri"/>
                <w:color w:val="000000"/>
                <w:sz w:val="18"/>
                <w:szCs w:val="18"/>
              </w:rPr>
            </w:pPr>
          </w:p>
        </w:tc>
        <w:tc>
          <w:tcPr>
            <w:tcW w:w="599" w:type="pct"/>
            <w:tcBorders>
              <w:top w:val="nil"/>
              <w:left w:val="nil"/>
              <w:bottom w:val="nil"/>
              <w:right w:val="nil"/>
            </w:tcBorders>
            <w:shd w:val="clear" w:color="auto" w:fill="auto"/>
            <w:vAlign w:val="bottom"/>
          </w:tcPr>
          <w:p w14:paraId="36806756" w14:textId="77777777" w:rsidR="00BA766C" w:rsidRPr="007F5B1C" w:rsidRDefault="00BA766C">
            <w:pPr>
              <w:jc w:val="right"/>
              <w:rPr>
                <w:rFonts w:ascii="Calibri" w:hAnsi="Calibri"/>
                <w:color w:val="000000"/>
                <w:sz w:val="18"/>
                <w:szCs w:val="18"/>
              </w:rPr>
            </w:pPr>
          </w:p>
        </w:tc>
        <w:tc>
          <w:tcPr>
            <w:tcW w:w="523" w:type="pct"/>
            <w:tcBorders>
              <w:top w:val="nil"/>
              <w:left w:val="nil"/>
              <w:bottom w:val="nil"/>
              <w:right w:val="nil"/>
            </w:tcBorders>
            <w:shd w:val="clear" w:color="auto" w:fill="auto"/>
            <w:vAlign w:val="bottom"/>
          </w:tcPr>
          <w:p w14:paraId="77091891" w14:textId="77777777" w:rsidR="00BA766C" w:rsidRPr="007F5B1C" w:rsidRDefault="00BA766C">
            <w:pPr>
              <w:jc w:val="right"/>
              <w:rPr>
                <w:rFonts w:ascii="Calibri" w:hAnsi="Calibri"/>
                <w:color w:val="000000"/>
                <w:sz w:val="18"/>
                <w:szCs w:val="18"/>
              </w:rPr>
            </w:pPr>
          </w:p>
        </w:tc>
        <w:tc>
          <w:tcPr>
            <w:tcW w:w="534" w:type="pct"/>
            <w:tcBorders>
              <w:top w:val="nil"/>
              <w:left w:val="nil"/>
              <w:bottom w:val="nil"/>
              <w:right w:val="nil"/>
            </w:tcBorders>
            <w:shd w:val="clear" w:color="auto" w:fill="auto"/>
            <w:vAlign w:val="bottom"/>
          </w:tcPr>
          <w:p w14:paraId="33007A13" w14:textId="77777777" w:rsidR="00BA766C" w:rsidRPr="007F5B1C" w:rsidRDefault="00BA766C">
            <w:pPr>
              <w:jc w:val="right"/>
              <w:rPr>
                <w:rFonts w:ascii="Calibri" w:hAnsi="Calibri"/>
                <w:color w:val="000000"/>
                <w:sz w:val="18"/>
                <w:szCs w:val="18"/>
              </w:rPr>
            </w:pPr>
          </w:p>
        </w:tc>
        <w:tc>
          <w:tcPr>
            <w:tcW w:w="616" w:type="pct"/>
            <w:tcBorders>
              <w:top w:val="nil"/>
              <w:left w:val="nil"/>
              <w:bottom w:val="nil"/>
              <w:right w:val="nil"/>
            </w:tcBorders>
            <w:shd w:val="clear" w:color="auto" w:fill="auto"/>
            <w:vAlign w:val="bottom"/>
          </w:tcPr>
          <w:p w14:paraId="3457E712" w14:textId="77777777" w:rsidR="00BA766C" w:rsidRPr="007F5B1C" w:rsidRDefault="00BA766C">
            <w:pPr>
              <w:jc w:val="right"/>
              <w:rPr>
                <w:rFonts w:ascii="Calibri" w:hAnsi="Calibri"/>
                <w:color w:val="000000"/>
                <w:sz w:val="18"/>
                <w:szCs w:val="18"/>
              </w:rPr>
            </w:pPr>
          </w:p>
        </w:tc>
        <w:tc>
          <w:tcPr>
            <w:tcW w:w="565" w:type="pct"/>
            <w:tcBorders>
              <w:top w:val="nil"/>
              <w:left w:val="nil"/>
              <w:bottom w:val="nil"/>
              <w:right w:val="nil"/>
            </w:tcBorders>
            <w:shd w:val="clear" w:color="auto" w:fill="auto"/>
            <w:vAlign w:val="bottom"/>
          </w:tcPr>
          <w:p w14:paraId="2B4871E9" w14:textId="77777777" w:rsidR="00BA766C" w:rsidRPr="007F5B1C" w:rsidRDefault="00BA766C">
            <w:pPr>
              <w:jc w:val="right"/>
              <w:rPr>
                <w:rFonts w:ascii="Calibri" w:hAnsi="Calibri"/>
                <w:color w:val="000000"/>
                <w:sz w:val="18"/>
                <w:szCs w:val="18"/>
              </w:rPr>
            </w:pPr>
          </w:p>
        </w:tc>
      </w:tr>
      <w:tr w:rsidR="003E4DDB" w:rsidRPr="007E286D" w14:paraId="63EC3889" w14:textId="77777777" w:rsidTr="00F625B3">
        <w:trPr>
          <w:trHeight w:val="229"/>
        </w:trPr>
        <w:tc>
          <w:tcPr>
            <w:tcW w:w="1621" w:type="pct"/>
            <w:tcBorders>
              <w:top w:val="nil"/>
              <w:left w:val="nil"/>
              <w:bottom w:val="nil"/>
              <w:right w:val="nil"/>
            </w:tcBorders>
            <w:shd w:val="clear" w:color="auto" w:fill="auto"/>
            <w:vAlign w:val="center"/>
          </w:tcPr>
          <w:p w14:paraId="5627B304" w14:textId="77777777" w:rsidR="003E4DDB" w:rsidRPr="007F5B1C" w:rsidRDefault="003E4DDB" w:rsidP="003E4DDB">
            <w:pPr>
              <w:pStyle w:val="Tot"/>
              <w:spacing w:line="220" w:lineRule="exact"/>
              <w:rPr>
                <w:rFonts w:ascii="Calibri" w:eastAsia="Calibri" w:hAnsi="Calibri" w:cs="Arial"/>
                <w:b/>
                <w:bCs/>
                <w:color w:val="000000" w:themeColor="text1"/>
                <w:spacing w:val="-2"/>
                <w:sz w:val="18"/>
                <w:szCs w:val="18"/>
                <w:lang w:val="hr-HR"/>
              </w:rPr>
            </w:pPr>
            <w:bookmarkStart w:id="2203" w:name="_Toc67330103"/>
            <w:r w:rsidRPr="007F5B1C">
              <w:rPr>
                <w:rFonts w:ascii="Calibri" w:hAnsi="Calibri" w:cs="Calibri"/>
                <w:color w:val="000000" w:themeColor="text1"/>
                <w:sz w:val="18"/>
                <w:szCs w:val="18"/>
                <w:lang w:val="hr-HR"/>
              </w:rPr>
              <w:t>Izdane garancije u kunama</w:t>
            </w:r>
            <w:bookmarkEnd w:id="2203"/>
          </w:p>
        </w:tc>
        <w:tc>
          <w:tcPr>
            <w:tcW w:w="542" w:type="pct"/>
            <w:tcBorders>
              <w:top w:val="nil"/>
              <w:left w:val="nil"/>
              <w:bottom w:val="nil"/>
              <w:right w:val="nil"/>
            </w:tcBorders>
            <w:shd w:val="clear" w:color="auto" w:fill="auto"/>
            <w:vAlign w:val="bottom"/>
          </w:tcPr>
          <w:p w14:paraId="4C0B79B1" w14:textId="6881FA9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170.555</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6F4861F3" w14:textId="5D77D729"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46E2A1A3" w14:textId="59862B57"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7F5FB584" w14:textId="0B399495"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15C377DA" w14:textId="3B05C1C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06D99315" w14:textId="66E83BEC" w:rsidR="003E4DDB" w:rsidRPr="007F5B1C" w:rsidRDefault="003E4DDB" w:rsidP="003E4DDB">
            <w:pPr>
              <w:jc w:val="right"/>
              <w:rPr>
                <w:rFonts w:ascii="Calibri" w:hAnsi="Calibri"/>
                <w:color w:val="000000"/>
                <w:sz w:val="18"/>
                <w:szCs w:val="18"/>
              </w:rPr>
            </w:pPr>
            <w:r>
              <w:rPr>
                <w:rFonts w:ascii="Calibri" w:hAnsi="Calibri"/>
                <w:color w:val="000000"/>
                <w:sz w:val="18"/>
                <w:szCs w:val="18"/>
              </w:rPr>
              <w:t>170.555</w:t>
            </w:r>
          </w:p>
        </w:tc>
      </w:tr>
      <w:tr w:rsidR="003E4DDB" w:rsidRPr="007E286D" w14:paraId="0D7233D4" w14:textId="77777777" w:rsidTr="00F625B3">
        <w:trPr>
          <w:trHeight w:val="229"/>
        </w:trPr>
        <w:tc>
          <w:tcPr>
            <w:tcW w:w="1621" w:type="pct"/>
            <w:tcBorders>
              <w:top w:val="nil"/>
              <w:left w:val="nil"/>
              <w:bottom w:val="nil"/>
              <w:right w:val="nil"/>
            </w:tcBorders>
            <w:shd w:val="clear" w:color="auto" w:fill="auto"/>
            <w:vAlign w:val="center"/>
          </w:tcPr>
          <w:p w14:paraId="7841CA8A" w14:textId="77777777" w:rsidR="003E4DDB" w:rsidRPr="007F5B1C" w:rsidRDefault="003E4DDB" w:rsidP="003E4DDB">
            <w:pPr>
              <w:pStyle w:val="Tot"/>
              <w:spacing w:line="220" w:lineRule="exact"/>
              <w:rPr>
                <w:rFonts w:ascii="Calibri" w:eastAsia="Calibri" w:hAnsi="Calibri" w:cs="Arial"/>
                <w:b/>
                <w:bCs/>
                <w:color w:val="000000" w:themeColor="text1"/>
                <w:spacing w:val="-2"/>
                <w:sz w:val="18"/>
                <w:szCs w:val="18"/>
                <w:lang w:val="hr-HR"/>
              </w:rPr>
            </w:pPr>
            <w:bookmarkStart w:id="2204" w:name="_Toc67330104"/>
            <w:r w:rsidRPr="007F5B1C">
              <w:rPr>
                <w:rFonts w:ascii="Calibri" w:hAnsi="Calibri" w:cs="Calibri"/>
                <w:color w:val="000000" w:themeColor="text1"/>
                <w:sz w:val="18"/>
                <w:szCs w:val="18"/>
                <w:lang w:val="hr-HR"/>
              </w:rPr>
              <w:t>Izdane garancije u devizama</w:t>
            </w:r>
            <w:bookmarkEnd w:id="2204"/>
          </w:p>
        </w:tc>
        <w:tc>
          <w:tcPr>
            <w:tcW w:w="542" w:type="pct"/>
            <w:tcBorders>
              <w:top w:val="nil"/>
              <w:left w:val="nil"/>
              <w:bottom w:val="nil"/>
              <w:right w:val="nil"/>
            </w:tcBorders>
            <w:shd w:val="clear" w:color="auto" w:fill="auto"/>
            <w:vAlign w:val="bottom"/>
          </w:tcPr>
          <w:p w14:paraId="0F040A1F" w14:textId="2789952E"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325.103</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2904EFA6" w14:textId="642CC912"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3D6A8979" w14:textId="252A9CB2"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3B28BC73" w14:textId="6ECA146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24D26B49" w14:textId="597CC486"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376A8B63" w14:textId="228C291D" w:rsidR="003E4DDB" w:rsidRPr="007F5B1C" w:rsidRDefault="003E4DDB" w:rsidP="003E4DDB">
            <w:pPr>
              <w:jc w:val="right"/>
              <w:rPr>
                <w:rFonts w:ascii="Calibri" w:hAnsi="Calibri"/>
                <w:color w:val="000000"/>
                <w:sz w:val="18"/>
                <w:szCs w:val="18"/>
              </w:rPr>
            </w:pPr>
            <w:r>
              <w:rPr>
                <w:rFonts w:ascii="Calibri" w:hAnsi="Calibri"/>
                <w:color w:val="000000"/>
                <w:sz w:val="18"/>
                <w:szCs w:val="18"/>
              </w:rPr>
              <w:t>325.103</w:t>
            </w:r>
          </w:p>
        </w:tc>
      </w:tr>
      <w:tr w:rsidR="003E4DDB" w:rsidRPr="007E286D" w14:paraId="5C0C2F06" w14:textId="77777777" w:rsidTr="00F625B3">
        <w:trPr>
          <w:trHeight w:val="229"/>
        </w:trPr>
        <w:tc>
          <w:tcPr>
            <w:tcW w:w="1621" w:type="pct"/>
            <w:tcBorders>
              <w:top w:val="nil"/>
              <w:left w:val="nil"/>
              <w:bottom w:val="nil"/>
              <w:right w:val="nil"/>
            </w:tcBorders>
            <w:shd w:val="clear" w:color="auto" w:fill="auto"/>
            <w:vAlign w:val="center"/>
          </w:tcPr>
          <w:p w14:paraId="30F04606" w14:textId="77777777" w:rsidR="003E4DDB" w:rsidRPr="007F5B1C" w:rsidRDefault="003E4DDB" w:rsidP="003E4DDB">
            <w:pPr>
              <w:pStyle w:val="Tot"/>
              <w:spacing w:line="220" w:lineRule="exact"/>
              <w:rPr>
                <w:rFonts w:ascii="Calibri" w:eastAsia="Calibri" w:hAnsi="Calibri" w:cs="Arial"/>
                <w:b/>
                <w:bCs/>
                <w:color w:val="000000" w:themeColor="text1"/>
                <w:spacing w:val="-2"/>
                <w:sz w:val="18"/>
                <w:szCs w:val="18"/>
                <w:lang w:val="hr-HR"/>
              </w:rPr>
            </w:pPr>
            <w:bookmarkStart w:id="2205" w:name="_Toc67330106"/>
            <w:r w:rsidRPr="007F5B1C">
              <w:rPr>
                <w:rFonts w:ascii="Calibri" w:hAnsi="Calibri" w:cs="Calibri"/>
                <w:color w:val="000000" w:themeColor="text1"/>
                <w:sz w:val="18"/>
                <w:szCs w:val="18"/>
                <w:lang w:val="hr-HR"/>
              </w:rPr>
              <w:t>Preuzete obveze po kreditima</w:t>
            </w:r>
            <w:bookmarkEnd w:id="2205"/>
          </w:p>
        </w:tc>
        <w:tc>
          <w:tcPr>
            <w:tcW w:w="542" w:type="pct"/>
            <w:tcBorders>
              <w:top w:val="nil"/>
              <w:left w:val="nil"/>
              <w:bottom w:val="nil"/>
              <w:right w:val="nil"/>
            </w:tcBorders>
            <w:shd w:val="clear" w:color="auto" w:fill="auto"/>
            <w:vAlign w:val="bottom"/>
          </w:tcPr>
          <w:p w14:paraId="0CBB12E6" w14:textId="436EDE5E" w:rsidR="003E4DDB" w:rsidRPr="007F5B1C" w:rsidRDefault="003E4DDB" w:rsidP="003E4DDB">
            <w:pPr>
              <w:jc w:val="right"/>
              <w:rPr>
                <w:rFonts w:ascii="Calibri" w:hAnsi="Calibri"/>
                <w:color w:val="000000"/>
                <w:sz w:val="18"/>
                <w:szCs w:val="18"/>
              </w:rPr>
            </w:pPr>
            <w:r>
              <w:rPr>
                <w:rFonts w:ascii="Calibri" w:hAnsi="Calibri"/>
                <w:color w:val="000000"/>
                <w:sz w:val="18"/>
                <w:szCs w:val="18"/>
              </w:rPr>
              <w:t>3.492.038</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7FD0B64D" w14:textId="0F559E02"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04EEA362" w14:textId="629B6EBE"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51FEA05F" w14:textId="7FF45BD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305B3813" w14:textId="5C73573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36830965" w14:textId="4FE691CE" w:rsidR="003E4DDB" w:rsidRPr="007F5B1C" w:rsidRDefault="003E4DDB" w:rsidP="003E4DDB">
            <w:pPr>
              <w:jc w:val="right"/>
              <w:rPr>
                <w:rFonts w:ascii="Calibri" w:hAnsi="Calibri"/>
                <w:color w:val="000000"/>
                <w:sz w:val="18"/>
                <w:szCs w:val="18"/>
              </w:rPr>
            </w:pPr>
            <w:r>
              <w:rPr>
                <w:rFonts w:ascii="Calibri" w:hAnsi="Calibri"/>
                <w:color w:val="000000"/>
                <w:sz w:val="18"/>
                <w:szCs w:val="18"/>
              </w:rPr>
              <w:t>3.492.038</w:t>
            </w:r>
          </w:p>
        </w:tc>
      </w:tr>
      <w:tr w:rsidR="003E4DDB" w:rsidRPr="007E286D" w14:paraId="67B102E4" w14:textId="77777777" w:rsidTr="00F625B3">
        <w:trPr>
          <w:trHeight w:val="229"/>
        </w:trPr>
        <w:tc>
          <w:tcPr>
            <w:tcW w:w="1621" w:type="pct"/>
            <w:tcBorders>
              <w:top w:val="nil"/>
              <w:left w:val="nil"/>
              <w:bottom w:val="nil"/>
              <w:right w:val="nil"/>
            </w:tcBorders>
            <w:shd w:val="clear" w:color="auto" w:fill="auto"/>
            <w:vAlign w:val="bottom"/>
          </w:tcPr>
          <w:p w14:paraId="5A74D005" w14:textId="77777777" w:rsidR="003E4DDB" w:rsidRPr="007F5B1C" w:rsidRDefault="003E4DDB" w:rsidP="003E4DDB">
            <w:pPr>
              <w:pStyle w:val="Tot"/>
              <w:spacing w:line="220" w:lineRule="exact"/>
              <w:rPr>
                <w:rFonts w:ascii="Calibri" w:hAnsi="Calibri" w:cs="Calibri"/>
                <w:color w:val="000000" w:themeColor="text1"/>
                <w:sz w:val="18"/>
                <w:szCs w:val="18"/>
                <w:lang w:val="hr-HR"/>
              </w:rPr>
            </w:pPr>
            <w:bookmarkStart w:id="2206" w:name="_Toc67330107"/>
            <w:r w:rsidRPr="007F5B1C">
              <w:rPr>
                <w:rFonts w:ascii="Calibri" w:hAnsi="Calibri" w:cs="Calibri"/>
                <w:color w:val="000000" w:themeColor="text1"/>
                <w:sz w:val="18"/>
                <w:szCs w:val="18"/>
                <w:lang w:val="hr-HR"/>
              </w:rPr>
              <w:t>Upisani a neuplaćeni kapital EIF-a</w:t>
            </w:r>
            <w:bookmarkEnd w:id="2206"/>
          </w:p>
        </w:tc>
        <w:tc>
          <w:tcPr>
            <w:tcW w:w="542" w:type="pct"/>
            <w:tcBorders>
              <w:top w:val="nil"/>
              <w:left w:val="nil"/>
              <w:bottom w:val="nil"/>
              <w:right w:val="nil"/>
            </w:tcBorders>
            <w:shd w:val="clear" w:color="auto" w:fill="auto"/>
            <w:vAlign w:val="bottom"/>
          </w:tcPr>
          <w:p w14:paraId="4E5D3DA9" w14:textId="6953C22F" w:rsidR="003E4DDB" w:rsidRPr="007F5B1C" w:rsidRDefault="003E4DDB" w:rsidP="003E4DDB">
            <w:pPr>
              <w:jc w:val="right"/>
              <w:rPr>
                <w:rFonts w:ascii="Calibri" w:hAnsi="Calibri"/>
                <w:color w:val="000000"/>
                <w:sz w:val="18"/>
                <w:szCs w:val="18"/>
              </w:rPr>
            </w:pPr>
            <w:r w:rsidRPr="004F3078">
              <w:rPr>
                <w:rFonts w:ascii="Calibri" w:hAnsi="Calibri"/>
                <w:color w:val="000000"/>
                <w:sz w:val="18"/>
                <w:szCs w:val="18"/>
                <w:lang w:val="it-IT"/>
              </w:rPr>
              <w:t xml:space="preserve"> </w:t>
            </w:r>
            <w:r>
              <w:rPr>
                <w:rFonts w:ascii="Calibri" w:hAnsi="Calibri"/>
                <w:color w:val="000000"/>
                <w:sz w:val="18"/>
                <w:szCs w:val="18"/>
              </w:rPr>
              <w:t>78.179</w:t>
            </w:r>
            <w:r w:rsidRPr="00B51A39">
              <w:rPr>
                <w:rFonts w:ascii="Calibri" w:hAnsi="Calibri"/>
                <w:color w:val="000000"/>
                <w:sz w:val="18"/>
                <w:szCs w:val="18"/>
              </w:rPr>
              <w:t xml:space="preserve"> </w:t>
            </w:r>
          </w:p>
        </w:tc>
        <w:tc>
          <w:tcPr>
            <w:tcW w:w="599" w:type="pct"/>
            <w:tcBorders>
              <w:top w:val="nil"/>
              <w:left w:val="nil"/>
              <w:bottom w:val="nil"/>
              <w:right w:val="nil"/>
            </w:tcBorders>
            <w:shd w:val="clear" w:color="auto" w:fill="auto"/>
            <w:vAlign w:val="bottom"/>
          </w:tcPr>
          <w:p w14:paraId="6A13612C" w14:textId="4D4D670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0483BA97" w14:textId="2D757AB7"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4C99F205" w14:textId="0EF180C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48E68860" w14:textId="61E6BC1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4F0AAD8E" w14:textId="6BC9CD96" w:rsidR="003E4DDB" w:rsidRPr="007F5B1C" w:rsidRDefault="003E4DDB" w:rsidP="003E4DDB">
            <w:pPr>
              <w:jc w:val="right"/>
              <w:rPr>
                <w:rFonts w:ascii="Calibri" w:hAnsi="Calibri"/>
                <w:color w:val="000000"/>
                <w:sz w:val="18"/>
                <w:szCs w:val="18"/>
              </w:rPr>
            </w:pPr>
            <w:r>
              <w:rPr>
                <w:rFonts w:ascii="Calibri" w:hAnsi="Calibri"/>
                <w:color w:val="000000"/>
                <w:sz w:val="18"/>
                <w:szCs w:val="18"/>
              </w:rPr>
              <w:t>78.179</w:t>
            </w:r>
          </w:p>
        </w:tc>
      </w:tr>
      <w:tr w:rsidR="003E4DDB" w:rsidRPr="007E286D" w14:paraId="7B8AAA20" w14:textId="77777777" w:rsidTr="00F625B3">
        <w:trPr>
          <w:trHeight w:val="229"/>
        </w:trPr>
        <w:tc>
          <w:tcPr>
            <w:tcW w:w="1621" w:type="pct"/>
            <w:tcBorders>
              <w:top w:val="nil"/>
              <w:left w:val="nil"/>
              <w:bottom w:val="nil"/>
              <w:right w:val="nil"/>
            </w:tcBorders>
            <w:shd w:val="clear" w:color="auto" w:fill="auto"/>
          </w:tcPr>
          <w:p w14:paraId="0CC8CAA9" w14:textId="77777777" w:rsidR="003E4DDB" w:rsidRPr="007F5B1C" w:rsidRDefault="003E4DDB" w:rsidP="003E4DDB">
            <w:pPr>
              <w:pStyle w:val="Tot"/>
              <w:spacing w:line="220" w:lineRule="exact"/>
              <w:rPr>
                <w:rFonts w:ascii="Calibri" w:hAnsi="Calibri" w:cs="Calibri"/>
                <w:color w:val="000000" w:themeColor="text1"/>
                <w:sz w:val="18"/>
                <w:szCs w:val="18"/>
                <w:lang w:val="hr-HR"/>
              </w:rPr>
            </w:pPr>
            <w:bookmarkStart w:id="2207" w:name="_Toc67330108"/>
            <w:r w:rsidRPr="007F5B1C">
              <w:rPr>
                <w:rFonts w:ascii="Calibri" w:hAnsi="Calibri" w:cs="Calibri"/>
                <w:color w:val="000000" w:themeColor="text1"/>
                <w:sz w:val="18"/>
                <w:szCs w:val="18"/>
                <w:lang w:val="hr-HR"/>
              </w:rPr>
              <w:t>Ugovorena obveza  EIF CROGIP</w:t>
            </w:r>
            <w:bookmarkEnd w:id="2207"/>
          </w:p>
        </w:tc>
        <w:tc>
          <w:tcPr>
            <w:tcW w:w="542" w:type="pct"/>
            <w:tcBorders>
              <w:top w:val="nil"/>
              <w:left w:val="nil"/>
              <w:bottom w:val="nil"/>
              <w:right w:val="nil"/>
            </w:tcBorders>
            <w:shd w:val="clear" w:color="auto" w:fill="auto"/>
            <w:vAlign w:val="bottom"/>
          </w:tcPr>
          <w:p w14:paraId="0E13631B" w14:textId="4802370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99" w:type="pct"/>
            <w:tcBorders>
              <w:top w:val="nil"/>
              <w:left w:val="nil"/>
              <w:bottom w:val="nil"/>
              <w:right w:val="nil"/>
            </w:tcBorders>
            <w:shd w:val="clear" w:color="auto" w:fill="auto"/>
            <w:vAlign w:val="bottom"/>
          </w:tcPr>
          <w:p w14:paraId="18CDAEA5" w14:textId="1806B402" w:rsidR="003E4DDB" w:rsidRPr="007F5B1C" w:rsidRDefault="003E4DDB" w:rsidP="003E4DDB">
            <w:pPr>
              <w:jc w:val="right"/>
              <w:rPr>
                <w:rFonts w:ascii="Calibri" w:hAnsi="Calibri"/>
                <w:color w:val="000000"/>
                <w:sz w:val="18"/>
                <w:szCs w:val="18"/>
              </w:rPr>
            </w:pPr>
            <w:r>
              <w:rPr>
                <w:rFonts w:ascii="Calibri" w:hAnsi="Calibri"/>
                <w:color w:val="000000"/>
                <w:sz w:val="18"/>
                <w:szCs w:val="18"/>
              </w:rPr>
              <w:t>12.616</w:t>
            </w:r>
            <w:r w:rsidRPr="00B51A39">
              <w:rPr>
                <w:rFonts w:ascii="Calibri" w:hAnsi="Calibri"/>
                <w:color w:val="000000"/>
                <w:sz w:val="18"/>
                <w:szCs w:val="18"/>
              </w:rPr>
              <w:t xml:space="preserve"> </w:t>
            </w:r>
          </w:p>
        </w:tc>
        <w:tc>
          <w:tcPr>
            <w:tcW w:w="523" w:type="pct"/>
            <w:tcBorders>
              <w:top w:val="nil"/>
              <w:left w:val="nil"/>
              <w:bottom w:val="nil"/>
              <w:right w:val="nil"/>
            </w:tcBorders>
            <w:shd w:val="clear" w:color="auto" w:fill="auto"/>
            <w:vAlign w:val="bottom"/>
          </w:tcPr>
          <w:p w14:paraId="25B1AD62" w14:textId="543472BD"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56.771</w:t>
            </w:r>
            <w:r w:rsidRPr="00B51A39">
              <w:rPr>
                <w:rFonts w:ascii="Calibri" w:hAnsi="Calibri"/>
                <w:color w:val="000000"/>
                <w:sz w:val="18"/>
                <w:szCs w:val="18"/>
              </w:rPr>
              <w:t xml:space="preserve"> </w:t>
            </w:r>
          </w:p>
        </w:tc>
        <w:tc>
          <w:tcPr>
            <w:tcW w:w="534" w:type="pct"/>
            <w:tcBorders>
              <w:top w:val="nil"/>
              <w:left w:val="nil"/>
              <w:bottom w:val="nil"/>
              <w:right w:val="nil"/>
            </w:tcBorders>
            <w:shd w:val="clear" w:color="auto" w:fill="auto"/>
            <w:vAlign w:val="bottom"/>
          </w:tcPr>
          <w:p w14:paraId="2C556058" w14:textId="7B229778"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112.664</w:t>
            </w:r>
            <w:r w:rsidRPr="00B51A39">
              <w:rPr>
                <w:rFonts w:ascii="Calibri" w:hAnsi="Calibri"/>
                <w:color w:val="000000"/>
                <w:sz w:val="18"/>
                <w:szCs w:val="18"/>
              </w:rPr>
              <w:t xml:space="preserve"> </w:t>
            </w:r>
          </w:p>
        </w:tc>
        <w:tc>
          <w:tcPr>
            <w:tcW w:w="616" w:type="pct"/>
            <w:tcBorders>
              <w:top w:val="nil"/>
              <w:left w:val="nil"/>
              <w:bottom w:val="nil"/>
              <w:right w:val="nil"/>
            </w:tcBorders>
            <w:shd w:val="clear" w:color="auto" w:fill="auto"/>
            <w:vAlign w:val="bottom"/>
          </w:tcPr>
          <w:p w14:paraId="625DDE58" w14:textId="7919DC7D"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130.438</w:t>
            </w:r>
            <w:r w:rsidRPr="00B51A39">
              <w:rPr>
                <w:rFonts w:ascii="Calibri" w:hAnsi="Calibri"/>
                <w:color w:val="000000"/>
                <w:sz w:val="18"/>
                <w:szCs w:val="18"/>
              </w:rPr>
              <w:t xml:space="preserve"> </w:t>
            </w:r>
          </w:p>
        </w:tc>
        <w:tc>
          <w:tcPr>
            <w:tcW w:w="565" w:type="pct"/>
            <w:tcBorders>
              <w:top w:val="nil"/>
              <w:left w:val="nil"/>
              <w:bottom w:val="nil"/>
              <w:right w:val="nil"/>
            </w:tcBorders>
            <w:shd w:val="clear" w:color="auto" w:fill="auto"/>
            <w:vAlign w:val="bottom"/>
          </w:tcPr>
          <w:p w14:paraId="4627AFA8" w14:textId="702C9806" w:rsidR="003E4DDB" w:rsidRPr="007F5B1C" w:rsidRDefault="003E4DDB" w:rsidP="003E4DDB">
            <w:pPr>
              <w:jc w:val="right"/>
              <w:rPr>
                <w:rFonts w:ascii="Calibri" w:hAnsi="Calibri"/>
                <w:color w:val="000000"/>
                <w:sz w:val="18"/>
                <w:szCs w:val="18"/>
              </w:rPr>
            </w:pPr>
            <w:r>
              <w:rPr>
                <w:rFonts w:ascii="Calibri" w:hAnsi="Calibri"/>
                <w:color w:val="000000"/>
                <w:sz w:val="18"/>
                <w:szCs w:val="18"/>
              </w:rPr>
              <w:t>312.489</w:t>
            </w:r>
          </w:p>
        </w:tc>
      </w:tr>
      <w:tr w:rsidR="003E4DDB" w:rsidRPr="007E286D" w14:paraId="33643BF4" w14:textId="77777777" w:rsidTr="007F5B1C">
        <w:trPr>
          <w:trHeight w:val="229"/>
        </w:trPr>
        <w:tc>
          <w:tcPr>
            <w:tcW w:w="1621" w:type="pct"/>
            <w:tcBorders>
              <w:top w:val="nil"/>
              <w:left w:val="nil"/>
              <w:bottom w:val="nil"/>
              <w:right w:val="nil"/>
            </w:tcBorders>
            <w:shd w:val="clear" w:color="auto" w:fill="auto"/>
          </w:tcPr>
          <w:p w14:paraId="11AD959F" w14:textId="77777777" w:rsidR="003E4DDB" w:rsidRPr="007F5B1C" w:rsidRDefault="003E4DDB" w:rsidP="003E4DDB">
            <w:pPr>
              <w:pStyle w:val="Tot"/>
              <w:spacing w:line="220" w:lineRule="exact"/>
              <w:rPr>
                <w:rFonts w:ascii="Calibri" w:hAnsi="Calibri" w:cs="Calibri"/>
                <w:color w:val="000000" w:themeColor="text1"/>
                <w:sz w:val="18"/>
                <w:szCs w:val="18"/>
                <w:lang w:val="hr-HR"/>
              </w:rPr>
            </w:pPr>
            <w:bookmarkStart w:id="2208" w:name="_Toc67330109"/>
            <w:r w:rsidRPr="007F5B1C">
              <w:rPr>
                <w:rFonts w:ascii="Calibri" w:hAnsi="Calibri" w:cs="Calibri"/>
                <w:color w:val="000000" w:themeColor="text1"/>
                <w:sz w:val="18"/>
                <w:szCs w:val="18"/>
                <w:lang w:val="hr-HR"/>
              </w:rPr>
              <w:t>Ugovorena obveza  EIF FRC2</w:t>
            </w:r>
            <w:bookmarkEnd w:id="2208"/>
          </w:p>
        </w:tc>
        <w:tc>
          <w:tcPr>
            <w:tcW w:w="542" w:type="pct"/>
            <w:tcBorders>
              <w:top w:val="nil"/>
              <w:left w:val="nil"/>
              <w:bottom w:val="single" w:sz="8" w:space="0" w:color="auto"/>
              <w:right w:val="nil"/>
            </w:tcBorders>
            <w:shd w:val="clear" w:color="auto" w:fill="auto"/>
            <w:vAlign w:val="bottom"/>
          </w:tcPr>
          <w:p w14:paraId="4B51C250" w14:textId="4EAA96C0"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6</w:t>
            </w:r>
            <w:r>
              <w:rPr>
                <w:rFonts w:ascii="Calibri" w:hAnsi="Calibri"/>
                <w:color w:val="000000"/>
                <w:sz w:val="18"/>
                <w:szCs w:val="18"/>
              </w:rPr>
              <w:t>78</w:t>
            </w:r>
            <w:r w:rsidRPr="00B51A39">
              <w:rPr>
                <w:rFonts w:ascii="Calibri" w:hAnsi="Calibri"/>
                <w:color w:val="000000"/>
                <w:sz w:val="18"/>
                <w:szCs w:val="18"/>
              </w:rPr>
              <w:t xml:space="preserve"> </w:t>
            </w:r>
          </w:p>
        </w:tc>
        <w:tc>
          <w:tcPr>
            <w:tcW w:w="599" w:type="pct"/>
            <w:tcBorders>
              <w:top w:val="nil"/>
              <w:left w:val="nil"/>
              <w:bottom w:val="single" w:sz="8" w:space="0" w:color="auto"/>
              <w:right w:val="nil"/>
            </w:tcBorders>
            <w:shd w:val="clear" w:color="auto" w:fill="auto"/>
            <w:vAlign w:val="bottom"/>
          </w:tcPr>
          <w:p w14:paraId="1A9850D4" w14:textId="0166307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532</w:t>
            </w:r>
            <w:r w:rsidRPr="00B51A39">
              <w:rPr>
                <w:rFonts w:ascii="Calibri" w:hAnsi="Calibri"/>
                <w:color w:val="000000"/>
                <w:sz w:val="18"/>
                <w:szCs w:val="18"/>
              </w:rPr>
              <w:t xml:space="preserve"> </w:t>
            </w:r>
          </w:p>
        </w:tc>
        <w:tc>
          <w:tcPr>
            <w:tcW w:w="523" w:type="pct"/>
            <w:tcBorders>
              <w:top w:val="nil"/>
              <w:left w:val="nil"/>
              <w:bottom w:val="single" w:sz="8" w:space="0" w:color="auto"/>
              <w:right w:val="nil"/>
            </w:tcBorders>
            <w:shd w:val="clear" w:color="auto" w:fill="auto"/>
            <w:vAlign w:val="bottom"/>
          </w:tcPr>
          <w:p w14:paraId="60619FB8" w14:textId="485E5AF0" w:rsidR="003E4DDB" w:rsidRPr="007F5B1C" w:rsidRDefault="003E4DDB" w:rsidP="003E4DDB">
            <w:pPr>
              <w:jc w:val="right"/>
              <w:rPr>
                <w:rFonts w:ascii="Calibri" w:hAnsi="Calibri"/>
                <w:color w:val="000000"/>
                <w:sz w:val="18"/>
                <w:szCs w:val="18"/>
              </w:rPr>
            </w:pPr>
            <w:r>
              <w:rPr>
                <w:rFonts w:ascii="Calibri" w:hAnsi="Calibri"/>
                <w:color w:val="000000"/>
                <w:sz w:val="18"/>
                <w:szCs w:val="18"/>
              </w:rPr>
              <w:t>2.393</w:t>
            </w:r>
            <w:r w:rsidRPr="00B51A39">
              <w:rPr>
                <w:rFonts w:ascii="Calibri" w:hAnsi="Calibri"/>
                <w:color w:val="000000"/>
                <w:sz w:val="18"/>
                <w:szCs w:val="18"/>
              </w:rPr>
              <w:t xml:space="preserve"> </w:t>
            </w:r>
          </w:p>
        </w:tc>
        <w:tc>
          <w:tcPr>
            <w:tcW w:w="534" w:type="pct"/>
            <w:tcBorders>
              <w:top w:val="nil"/>
              <w:left w:val="nil"/>
              <w:bottom w:val="single" w:sz="8" w:space="0" w:color="auto"/>
              <w:right w:val="nil"/>
            </w:tcBorders>
            <w:shd w:val="clear" w:color="auto" w:fill="auto"/>
            <w:vAlign w:val="bottom"/>
          </w:tcPr>
          <w:p w14:paraId="1C39335B" w14:textId="66D37FE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2.171</w:t>
            </w:r>
            <w:r w:rsidRPr="00B51A39">
              <w:rPr>
                <w:rFonts w:ascii="Calibri" w:hAnsi="Calibri"/>
                <w:color w:val="000000"/>
                <w:sz w:val="18"/>
                <w:szCs w:val="18"/>
              </w:rPr>
              <w:t xml:space="preserve"> </w:t>
            </w:r>
          </w:p>
        </w:tc>
        <w:tc>
          <w:tcPr>
            <w:tcW w:w="616" w:type="pct"/>
            <w:tcBorders>
              <w:top w:val="nil"/>
              <w:left w:val="nil"/>
              <w:bottom w:val="single" w:sz="8" w:space="0" w:color="auto"/>
              <w:right w:val="nil"/>
            </w:tcBorders>
            <w:shd w:val="clear" w:color="auto" w:fill="auto"/>
            <w:vAlign w:val="bottom"/>
          </w:tcPr>
          <w:p w14:paraId="5973F7E8" w14:textId="5ADDC61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469</w:t>
            </w:r>
            <w:r w:rsidRPr="00B51A39">
              <w:rPr>
                <w:rFonts w:ascii="Calibri" w:hAnsi="Calibri"/>
                <w:color w:val="000000"/>
                <w:sz w:val="18"/>
                <w:szCs w:val="18"/>
              </w:rPr>
              <w:t xml:space="preserve"> </w:t>
            </w:r>
          </w:p>
        </w:tc>
        <w:tc>
          <w:tcPr>
            <w:tcW w:w="565" w:type="pct"/>
            <w:tcBorders>
              <w:top w:val="nil"/>
              <w:left w:val="nil"/>
              <w:bottom w:val="single" w:sz="8" w:space="0" w:color="auto"/>
              <w:right w:val="nil"/>
            </w:tcBorders>
            <w:shd w:val="clear" w:color="auto" w:fill="auto"/>
            <w:vAlign w:val="bottom"/>
          </w:tcPr>
          <w:p w14:paraId="50FA74EB" w14:textId="0906052E" w:rsidR="003E4DDB" w:rsidRPr="007F5B1C" w:rsidRDefault="003E4DDB" w:rsidP="003E4DDB">
            <w:pPr>
              <w:jc w:val="right"/>
              <w:rPr>
                <w:rFonts w:ascii="Calibri" w:hAnsi="Calibri"/>
                <w:color w:val="000000"/>
                <w:sz w:val="18"/>
                <w:szCs w:val="18"/>
              </w:rPr>
            </w:pPr>
            <w:r>
              <w:rPr>
                <w:rFonts w:ascii="Calibri" w:hAnsi="Calibri"/>
                <w:color w:val="000000"/>
                <w:sz w:val="18"/>
                <w:szCs w:val="18"/>
              </w:rPr>
              <w:t>6.243</w:t>
            </w:r>
          </w:p>
        </w:tc>
      </w:tr>
      <w:tr w:rsidR="003E4DDB" w:rsidRPr="00E164D2" w14:paraId="36F80A16" w14:textId="77777777" w:rsidTr="007F5B1C">
        <w:trPr>
          <w:trHeight w:val="229"/>
        </w:trPr>
        <w:tc>
          <w:tcPr>
            <w:tcW w:w="1621" w:type="pct"/>
            <w:tcBorders>
              <w:top w:val="nil"/>
              <w:left w:val="nil"/>
              <w:bottom w:val="nil"/>
              <w:right w:val="nil"/>
            </w:tcBorders>
            <w:shd w:val="clear" w:color="auto" w:fill="auto"/>
            <w:vAlign w:val="center"/>
          </w:tcPr>
          <w:p w14:paraId="18BC42D5" w14:textId="77777777" w:rsidR="003E4DDB" w:rsidRPr="007F5B1C" w:rsidRDefault="003E4DDB" w:rsidP="003E4DDB">
            <w:pPr>
              <w:pStyle w:val="Tot"/>
              <w:spacing w:line="220" w:lineRule="exact"/>
              <w:rPr>
                <w:rFonts w:ascii="Calibri" w:eastAsia="Calibri" w:hAnsi="Calibri" w:cs="Arial"/>
                <w:b/>
                <w:bCs/>
                <w:color w:val="000000" w:themeColor="text1"/>
                <w:spacing w:val="-2"/>
                <w:sz w:val="18"/>
                <w:szCs w:val="18"/>
                <w:lang w:val="hr-HR"/>
              </w:rPr>
            </w:pPr>
            <w:bookmarkStart w:id="2209" w:name="_Toc67330110"/>
            <w:r w:rsidRPr="007F5B1C">
              <w:rPr>
                <w:rFonts w:ascii="Calibri" w:hAnsi="Calibri" w:cs="Calibri"/>
                <w:b/>
                <w:bCs/>
                <w:color w:val="000000" w:themeColor="text1"/>
                <w:sz w:val="18"/>
                <w:szCs w:val="18"/>
                <w:lang w:val="hr-HR"/>
              </w:rPr>
              <w:t>Ukupne garancije i preuzete obveze</w:t>
            </w:r>
            <w:bookmarkEnd w:id="2209"/>
          </w:p>
        </w:tc>
        <w:tc>
          <w:tcPr>
            <w:tcW w:w="542" w:type="pct"/>
            <w:tcBorders>
              <w:top w:val="single" w:sz="8" w:space="0" w:color="auto"/>
              <w:left w:val="nil"/>
              <w:bottom w:val="single" w:sz="12" w:space="0" w:color="auto"/>
              <w:right w:val="nil"/>
            </w:tcBorders>
            <w:shd w:val="clear" w:color="auto" w:fill="auto"/>
            <w:vAlign w:val="bottom"/>
          </w:tcPr>
          <w:p w14:paraId="095CAA8B" w14:textId="5FF3C6EC"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4.066.553</w:t>
            </w:r>
          </w:p>
        </w:tc>
        <w:tc>
          <w:tcPr>
            <w:tcW w:w="599" w:type="pct"/>
            <w:tcBorders>
              <w:top w:val="single" w:sz="8" w:space="0" w:color="auto"/>
              <w:left w:val="nil"/>
              <w:bottom w:val="single" w:sz="12" w:space="0" w:color="auto"/>
              <w:right w:val="nil"/>
            </w:tcBorders>
            <w:shd w:val="clear" w:color="auto" w:fill="auto"/>
            <w:vAlign w:val="bottom"/>
          </w:tcPr>
          <w:p w14:paraId="43073CB6" w14:textId="26233BC1"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13.148</w:t>
            </w:r>
          </w:p>
        </w:tc>
        <w:tc>
          <w:tcPr>
            <w:tcW w:w="523" w:type="pct"/>
            <w:tcBorders>
              <w:top w:val="single" w:sz="8" w:space="0" w:color="auto"/>
              <w:left w:val="nil"/>
              <w:bottom w:val="single" w:sz="12" w:space="0" w:color="auto"/>
              <w:right w:val="nil"/>
            </w:tcBorders>
            <w:shd w:val="clear" w:color="auto" w:fill="auto"/>
            <w:vAlign w:val="bottom"/>
          </w:tcPr>
          <w:p w14:paraId="07B0DE06" w14:textId="30B823CC"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59.164</w:t>
            </w:r>
          </w:p>
        </w:tc>
        <w:tc>
          <w:tcPr>
            <w:tcW w:w="534" w:type="pct"/>
            <w:tcBorders>
              <w:top w:val="single" w:sz="8" w:space="0" w:color="auto"/>
              <w:left w:val="nil"/>
              <w:bottom w:val="single" w:sz="12" w:space="0" w:color="auto"/>
              <w:right w:val="nil"/>
            </w:tcBorders>
            <w:shd w:val="clear" w:color="auto" w:fill="auto"/>
            <w:vAlign w:val="bottom"/>
          </w:tcPr>
          <w:p w14:paraId="27423FBB" w14:textId="234203EE"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114.835</w:t>
            </w:r>
          </w:p>
        </w:tc>
        <w:tc>
          <w:tcPr>
            <w:tcW w:w="616" w:type="pct"/>
            <w:tcBorders>
              <w:top w:val="single" w:sz="8" w:space="0" w:color="auto"/>
              <w:left w:val="nil"/>
              <w:bottom w:val="single" w:sz="12" w:space="0" w:color="auto"/>
              <w:right w:val="nil"/>
            </w:tcBorders>
            <w:shd w:val="clear" w:color="auto" w:fill="auto"/>
            <w:vAlign w:val="bottom"/>
          </w:tcPr>
          <w:p w14:paraId="3393C193" w14:textId="369D8B7E"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130.907</w:t>
            </w:r>
          </w:p>
        </w:tc>
        <w:tc>
          <w:tcPr>
            <w:tcW w:w="565" w:type="pct"/>
            <w:tcBorders>
              <w:top w:val="single" w:sz="8" w:space="0" w:color="auto"/>
              <w:left w:val="nil"/>
              <w:bottom w:val="single" w:sz="12" w:space="0" w:color="auto"/>
              <w:right w:val="nil"/>
            </w:tcBorders>
            <w:shd w:val="clear" w:color="auto" w:fill="auto"/>
            <w:vAlign w:val="bottom"/>
          </w:tcPr>
          <w:p w14:paraId="4675F9AC" w14:textId="0EA50E67" w:rsidR="003E4DDB" w:rsidRPr="009D292E" w:rsidRDefault="003E4DDB" w:rsidP="003E4DDB">
            <w:pPr>
              <w:jc w:val="right"/>
              <w:rPr>
                <w:rFonts w:ascii="Calibri" w:hAnsi="Calibri"/>
                <w:b/>
                <w:bCs/>
                <w:color w:val="000000"/>
                <w:sz w:val="18"/>
                <w:szCs w:val="18"/>
              </w:rPr>
            </w:pPr>
            <w:r>
              <w:rPr>
                <w:rFonts w:ascii="Calibri" w:hAnsi="Calibri"/>
                <w:b/>
                <w:bCs/>
                <w:color w:val="000000"/>
                <w:sz w:val="18"/>
                <w:szCs w:val="18"/>
              </w:rPr>
              <w:t>4.384.607</w:t>
            </w:r>
          </w:p>
        </w:tc>
      </w:tr>
    </w:tbl>
    <w:p w14:paraId="64A7B639" w14:textId="77777777" w:rsidR="006533FB" w:rsidRPr="00E164D2" w:rsidRDefault="006533FB" w:rsidP="006533FB">
      <w:pPr>
        <w:pStyle w:val="accountingpolicytitle"/>
        <w:rPr>
          <w:rFonts w:asciiTheme="minorHAnsi" w:hAnsiTheme="minorHAnsi" w:cs="Arial"/>
          <w:b w:val="0"/>
          <w:bCs/>
          <w:color w:val="000000" w:themeColor="text1"/>
          <w:sz w:val="16"/>
          <w:lang w:val="hr-HR"/>
        </w:rPr>
      </w:pPr>
    </w:p>
    <w:p w14:paraId="11068672" w14:textId="77777777" w:rsidR="00654C1C" w:rsidRPr="00E164D2" w:rsidRDefault="003F5BF6" w:rsidP="006533FB">
      <w:pPr>
        <w:pStyle w:val="accountingpolicytitle"/>
        <w:rPr>
          <w:rFonts w:asciiTheme="minorHAnsi" w:hAnsiTheme="minorHAnsi"/>
          <w:b w:val="0"/>
          <w:i/>
          <w:color w:val="000000" w:themeColor="text1"/>
          <w:sz w:val="20"/>
          <w:lang w:val="hr-HR"/>
        </w:rPr>
      </w:pPr>
      <w:r w:rsidRPr="00E164D2">
        <w:rPr>
          <w:rFonts w:asciiTheme="minorHAnsi" w:hAnsiTheme="minorHAnsi" w:cs="Arial"/>
          <w:b w:val="0"/>
          <w:bCs/>
          <w:color w:val="000000" w:themeColor="text1"/>
          <w:sz w:val="20"/>
          <w:lang w:val="hr-HR"/>
        </w:rPr>
        <w:t>Stavke s neodređenim dospijećem iskazane su u razdoblju preko 3 godine.</w:t>
      </w:r>
      <w:r w:rsidR="00505F94" w:rsidRPr="00E164D2">
        <w:rPr>
          <w:rFonts w:asciiTheme="minorHAnsi" w:hAnsiTheme="minorHAnsi"/>
          <w:b w:val="0"/>
          <w:i/>
          <w:color w:val="000000" w:themeColor="text1"/>
          <w:sz w:val="20"/>
          <w:lang w:val="hr-HR"/>
        </w:rPr>
        <w:t xml:space="preserve"> </w:t>
      </w:r>
    </w:p>
    <w:p w14:paraId="42607FCE" w14:textId="77777777" w:rsidR="006533FB" w:rsidRPr="00E164D2" w:rsidRDefault="006533FB" w:rsidP="00E164D2">
      <w:pPr>
        <w:pStyle w:val="accountingpolicytitle"/>
        <w:rPr>
          <w:rFonts w:asciiTheme="minorHAnsi" w:hAnsiTheme="minorHAnsi"/>
          <w:b w:val="0"/>
          <w:i/>
          <w:color w:val="000000" w:themeColor="text1"/>
          <w:sz w:val="18"/>
          <w:lang w:val="hr-HR"/>
        </w:rPr>
      </w:pPr>
    </w:p>
    <w:p w14:paraId="0B13EB1D" w14:textId="1A5E2209" w:rsidR="00AD2AC2" w:rsidRPr="007F5B1C" w:rsidRDefault="00AD2AC2" w:rsidP="00AD2AC2">
      <w:pPr>
        <w:pStyle w:val="T1"/>
        <w:spacing w:before="0" w:after="0" w:line="240" w:lineRule="auto"/>
        <w:ind w:right="-1"/>
        <w:rPr>
          <w:color w:val="000000" w:themeColor="text1"/>
          <w:lang w:val="hr-HR"/>
        </w:rPr>
      </w:pPr>
      <w:r w:rsidRPr="007F5B1C">
        <w:rPr>
          <w:rFonts w:asciiTheme="minorHAnsi" w:hAnsiTheme="minorHAnsi"/>
          <w:b w:val="0"/>
          <w:i/>
          <w:color w:val="000000" w:themeColor="text1"/>
          <w:sz w:val="20"/>
          <w:lang w:val="hr-HR"/>
        </w:rPr>
        <w:t>*</w:t>
      </w:r>
      <w:r w:rsidRPr="007F5B1C">
        <w:rPr>
          <w:color w:val="000000" w:themeColor="text1"/>
          <w:lang w:val="hr-HR"/>
        </w:rPr>
        <w:t xml:space="preserve"> </w:t>
      </w:r>
      <w:r w:rsidRPr="007F5B1C">
        <w:rPr>
          <w:rFonts w:asciiTheme="minorHAnsi" w:hAnsiTheme="minorHAnsi"/>
          <w:b w:val="0"/>
          <w:i/>
          <w:color w:val="000000" w:themeColor="text1"/>
          <w:sz w:val="20"/>
          <w:lang w:val="hr-HR"/>
        </w:rPr>
        <w:t xml:space="preserve">Potraživanje u iznosu od </w:t>
      </w:r>
      <w:r w:rsidR="003E4DDB" w:rsidRPr="003F114D">
        <w:rPr>
          <w:rFonts w:ascii="Calibri" w:hAnsi="Calibri"/>
          <w:b w:val="0"/>
          <w:bCs w:val="0"/>
          <w:i/>
          <w:color w:val="000000"/>
          <w:sz w:val="20"/>
          <w:szCs w:val="24"/>
          <w:lang w:val="hr-HR"/>
        </w:rPr>
        <w:t>8.239</w:t>
      </w:r>
      <w:r w:rsidR="006D63AB" w:rsidRPr="007F5B1C">
        <w:rPr>
          <w:rFonts w:asciiTheme="minorHAnsi" w:hAnsiTheme="minorHAnsi"/>
          <w:b w:val="0"/>
          <w:i/>
          <w:color w:val="000000" w:themeColor="text1"/>
          <w:sz w:val="20"/>
          <w:lang w:val="hr-HR"/>
        </w:rPr>
        <w:t xml:space="preserve"> </w:t>
      </w:r>
      <w:r w:rsidRPr="007F5B1C">
        <w:rPr>
          <w:rFonts w:asciiTheme="minorHAnsi" w:hAnsiTheme="minorHAnsi"/>
          <w:b w:val="0"/>
          <w:i/>
          <w:color w:val="000000" w:themeColor="text1"/>
          <w:sz w:val="20"/>
          <w:lang w:val="hr-HR"/>
        </w:rPr>
        <w:t xml:space="preserve">tisuća kuna odnosi se na obrnute repo poslove. </w:t>
      </w:r>
    </w:p>
    <w:p w14:paraId="162F72E2" w14:textId="3B8EB1A1" w:rsidR="007B1C4F" w:rsidRPr="00E164D2" w:rsidRDefault="00AD2AC2" w:rsidP="00E164D2">
      <w:pPr>
        <w:jc w:val="both"/>
        <w:rPr>
          <w:color w:val="000000" w:themeColor="text1"/>
          <w:lang w:val="hr-HR"/>
        </w:rPr>
      </w:pPr>
      <w:r w:rsidRPr="007F5B1C">
        <w:rPr>
          <w:rFonts w:ascii="Calibri" w:eastAsia="Calibri" w:hAnsi="Calibri"/>
          <w:bCs/>
          <w:i/>
          <w:color w:val="000000" w:themeColor="text1"/>
          <w:sz w:val="20"/>
          <w:szCs w:val="20"/>
          <w:lang w:val="hr-HR"/>
        </w:rPr>
        <w:t>** Obračunata nedospjela kamata po kreditima raspoređena je u kategoriji od 1 do 3 mjesec</w:t>
      </w:r>
      <w:r w:rsidR="00E944B0" w:rsidRPr="007F5B1C">
        <w:rPr>
          <w:rFonts w:ascii="Calibri" w:eastAsia="Calibri" w:hAnsi="Calibri"/>
          <w:bCs/>
          <w:i/>
          <w:color w:val="000000" w:themeColor="text1"/>
          <w:sz w:val="20"/>
          <w:szCs w:val="20"/>
          <w:lang w:val="hr-HR"/>
        </w:rPr>
        <w:t>a</w:t>
      </w:r>
      <w:r w:rsidRPr="007F5B1C">
        <w:rPr>
          <w:rFonts w:ascii="Calibri" w:eastAsia="Calibri" w:hAnsi="Calibri"/>
          <w:bCs/>
          <w:i/>
          <w:color w:val="000000" w:themeColor="text1"/>
          <w:sz w:val="20"/>
          <w:szCs w:val="20"/>
          <w:lang w:val="hr-HR"/>
        </w:rPr>
        <w:t>.</w:t>
      </w:r>
      <w:r w:rsidRPr="00E164D2">
        <w:rPr>
          <w:rFonts w:ascii="Calibri" w:eastAsia="Calibri" w:hAnsi="Calibri"/>
          <w:bCs/>
          <w:i/>
          <w:color w:val="000000" w:themeColor="text1"/>
          <w:sz w:val="20"/>
          <w:szCs w:val="20"/>
          <w:lang w:val="hr-HR"/>
        </w:rPr>
        <w:t xml:space="preserve"> </w:t>
      </w:r>
    </w:p>
    <w:p w14:paraId="3556F62F" w14:textId="77777777" w:rsidR="00505F94" w:rsidRPr="00E164D2" w:rsidRDefault="00505F94" w:rsidP="00D7642E">
      <w:pPr>
        <w:pStyle w:val="T1"/>
        <w:spacing w:before="120" w:after="0"/>
        <w:ind w:right="-289"/>
        <w:rPr>
          <w:rFonts w:asciiTheme="minorHAnsi" w:hAnsiTheme="minorHAnsi"/>
          <w:b w:val="0"/>
          <w:i/>
          <w:color w:val="000000" w:themeColor="text1"/>
          <w:sz w:val="22"/>
          <w:szCs w:val="22"/>
          <w:lang w:val="hr-HR"/>
        </w:rPr>
        <w:sectPr w:rsidR="00505F94" w:rsidRPr="00E164D2" w:rsidSect="00623DBA">
          <w:pgSz w:w="11907" w:h="16840" w:code="9"/>
          <w:pgMar w:top="1418" w:right="1134" w:bottom="1134" w:left="1418" w:header="851" w:footer="851" w:gutter="0"/>
          <w:cols w:space="720"/>
          <w:noEndnote/>
        </w:sectPr>
      </w:pPr>
    </w:p>
    <w:p w14:paraId="642F37BF" w14:textId="77777777" w:rsidR="006533FB" w:rsidRPr="00E164D2" w:rsidRDefault="006533FB" w:rsidP="006533FB">
      <w:pPr>
        <w:pStyle w:val="T1"/>
        <w:spacing w:before="0" w:after="0" w:line="240" w:lineRule="auto"/>
        <w:rPr>
          <w:rFonts w:asciiTheme="minorHAnsi" w:hAnsiTheme="minorHAnsi" w:cs="Arial"/>
          <w:color w:val="000000" w:themeColor="text1"/>
          <w:sz w:val="22"/>
          <w:szCs w:val="22"/>
          <w:lang w:val="hr-HR"/>
        </w:rPr>
      </w:pPr>
    </w:p>
    <w:p w14:paraId="027A8FF4" w14:textId="156206D2" w:rsidR="003F5BF6" w:rsidRPr="00E164D2" w:rsidRDefault="00092418" w:rsidP="006533FB">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6914C7" w:rsidRPr="00E164D2">
        <w:rPr>
          <w:rFonts w:asciiTheme="minorHAnsi" w:hAnsiTheme="minorHAnsi" w:cs="Arial"/>
          <w:color w:val="000000" w:themeColor="text1"/>
          <w:sz w:val="22"/>
          <w:szCs w:val="22"/>
          <w:lang w:val="hr-HR"/>
        </w:rPr>
        <w:t>.</w:t>
      </w:r>
      <w:r w:rsidR="003F5BF6" w:rsidRPr="00E164D2">
        <w:rPr>
          <w:rFonts w:asciiTheme="minorHAnsi" w:hAnsiTheme="minorHAnsi" w:cs="Arial"/>
          <w:color w:val="000000" w:themeColor="text1"/>
          <w:sz w:val="22"/>
          <w:szCs w:val="22"/>
          <w:lang w:val="hr-HR"/>
        </w:rPr>
        <w:tab/>
        <w:t>Upravljanje rizicima (nastavak)</w:t>
      </w:r>
    </w:p>
    <w:p w14:paraId="32F136E5" w14:textId="77777777" w:rsidR="006533FB" w:rsidRPr="00E164D2" w:rsidRDefault="006533FB" w:rsidP="006533FB">
      <w:pPr>
        <w:pStyle w:val="T1"/>
        <w:spacing w:before="0" w:after="0" w:line="240" w:lineRule="auto"/>
        <w:rPr>
          <w:rFonts w:asciiTheme="minorHAnsi" w:hAnsiTheme="minorHAnsi" w:cs="Arial"/>
          <w:color w:val="000000" w:themeColor="text1"/>
          <w:sz w:val="22"/>
          <w:szCs w:val="22"/>
          <w:lang w:val="hr-HR"/>
        </w:rPr>
      </w:pPr>
    </w:p>
    <w:p w14:paraId="6AD3ABF5" w14:textId="2D7AA92B" w:rsidR="003F5BF6" w:rsidRPr="00E164D2" w:rsidRDefault="00092418" w:rsidP="006533FB">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3F5BF6"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4</w:t>
      </w:r>
      <w:r w:rsidR="003F5BF6" w:rsidRPr="00E164D2">
        <w:rPr>
          <w:rFonts w:asciiTheme="minorHAnsi" w:hAnsiTheme="minorHAnsi" w:cs="Arial"/>
          <w:color w:val="000000" w:themeColor="text1"/>
          <w:sz w:val="22"/>
          <w:szCs w:val="22"/>
          <w:lang w:val="hr-HR"/>
        </w:rPr>
        <w:t xml:space="preserve">. </w:t>
      </w:r>
      <w:r w:rsidR="003F5BF6" w:rsidRPr="00E164D2">
        <w:rPr>
          <w:rFonts w:asciiTheme="minorHAnsi" w:hAnsiTheme="minorHAnsi" w:cs="Arial"/>
          <w:color w:val="000000" w:themeColor="text1"/>
          <w:sz w:val="22"/>
          <w:szCs w:val="22"/>
          <w:lang w:val="hr-HR"/>
        </w:rPr>
        <w:tab/>
        <w:t>Rizik likvidnosti (nastavak)</w:t>
      </w:r>
    </w:p>
    <w:p w14:paraId="5E4954D9" w14:textId="77777777" w:rsidR="00DD60EF" w:rsidRPr="00E164D2" w:rsidRDefault="00DD60EF" w:rsidP="00DD60EF">
      <w:pPr>
        <w:tabs>
          <w:tab w:val="left" w:pos="-720"/>
        </w:tabs>
        <w:suppressAutoHyphens/>
        <w:jc w:val="both"/>
        <w:rPr>
          <w:rFonts w:asciiTheme="minorHAnsi" w:hAnsiTheme="minorHAnsi" w:cs="Arial"/>
          <w:color w:val="000000" w:themeColor="text1"/>
          <w:sz w:val="18"/>
          <w:szCs w:val="22"/>
          <w:lang w:val="hr-HR"/>
        </w:rPr>
      </w:pPr>
    </w:p>
    <w:tbl>
      <w:tblPr>
        <w:tblW w:w="5152" w:type="pct"/>
        <w:tblInd w:w="-142" w:type="dxa"/>
        <w:tblLayout w:type="fixed"/>
        <w:tblCellMar>
          <w:left w:w="120" w:type="dxa"/>
          <w:right w:w="120" w:type="dxa"/>
        </w:tblCellMar>
        <w:tblLook w:val="0000" w:firstRow="0" w:lastRow="0" w:firstColumn="0" w:lastColumn="0" w:noHBand="0" w:noVBand="0"/>
      </w:tblPr>
      <w:tblGrid>
        <w:gridCol w:w="3078"/>
        <w:gridCol w:w="1029"/>
        <w:gridCol w:w="1137"/>
        <w:gridCol w:w="993"/>
        <w:gridCol w:w="1014"/>
        <w:gridCol w:w="1170"/>
        <w:gridCol w:w="1073"/>
      </w:tblGrid>
      <w:tr w:rsidR="007E286D" w:rsidRPr="00E164D2" w14:paraId="4EAFA209" w14:textId="77777777" w:rsidTr="00DF2F64">
        <w:trPr>
          <w:trHeight w:val="459"/>
        </w:trPr>
        <w:tc>
          <w:tcPr>
            <w:tcW w:w="1621" w:type="pct"/>
          </w:tcPr>
          <w:p w14:paraId="7DEB3C92" w14:textId="77777777" w:rsidR="007E286D" w:rsidRPr="00E164D2" w:rsidRDefault="007E286D" w:rsidP="00DF2F64">
            <w:pPr>
              <w:pStyle w:val="TH"/>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Grupa</w:t>
            </w:r>
          </w:p>
          <w:p w14:paraId="447F9B1C" w14:textId="77777777" w:rsidR="007E286D" w:rsidRPr="00E164D2" w:rsidRDefault="007E286D" w:rsidP="00DF2F64">
            <w:pPr>
              <w:pStyle w:val="TH"/>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31. prosinca 20</w:t>
            </w:r>
            <w:r>
              <w:rPr>
                <w:rFonts w:asciiTheme="minorHAnsi" w:hAnsiTheme="minorHAnsi" w:cs="Arial"/>
                <w:color w:val="000000" w:themeColor="text1"/>
                <w:sz w:val="18"/>
                <w:szCs w:val="18"/>
                <w:lang w:val="hr-HR"/>
              </w:rPr>
              <w:t>20</w:t>
            </w:r>
            <w:r w:rsidRPr="00E164D2">
              <w:rPr>
                <w:rFonts w:asciiTheme="minorHAnsi" w:hAnsiTheme="minorHAnsi" w:cs="Arial"/>
                <w:color w:val="000000" w:themeColor="text1"/>
                <w:sz w:val="18"/>
                <w:szCs w:val="18"/>
                <w:lang w:val="hr-HR"/>
              </w:rPr>
              <w:t xml:space="preserve">. </w:t>
            </w:r>
          </w:p>
        </w:tc>
        <w:tc>
          <w:tcPr>
            <w:tcW w:w="542" w:type="pct"/>
          </w:tcPr>
          <w:p w14:paraId="6E6E5491"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Do 1 mjesec</w:t>
            </w:r>
          </w:p>
        </w:tc>
        <w:tc>
          <w:tcPr>
            <w:tcW w:w="599" w:type="pct"/>
          </w:tcPr>
          <w:p w14:paraId="19AF1EE3"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1 do 3 mjeseca</w:t>
            </w:r>
          </w:p>
        </w:tc>
        <w:tc>
          <w:tcPr>
            <w:tcW w:w="523" w:type="pct"/>
          </w:tcPr>
          <w:p w14:paraId="6E40A6A1"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3 mj. do 1 godine</w:t>
            </w:r>
          </w:p>
        </w:tc>
        <w:tc>
          <w:tcPr>
            <w:tcW w:w="534" w:type="pct"/>
          </w:tcPr>
          <w:p w14:paraId="41456939"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1 do 3 godina</w:t>
            </w:r>
          </w:p>
        </w:tc>
        <w:tc>
          <w:tcPr>
            <w:tcW w:w="616" w:type="pct"/>
          </w:tcPr>
          <w:p w14:paraId="1EE27791"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Preko 3 godine</w:t>
            </w:r>
          </w:p>
        </w:tc>
        <w:tc>
          <w:tcPr>
            <w:tcW w:w="565" w:type="pct"/>
          </w:tcPr>
          <w:p w14:paraId="7111B091"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Ukupno</w:t>
            </w:r>
          </w:p>
        </w:tc>
      </w:tr>
      <w:tr w:rsidR="007E286D" w:rsidRPr="00E164D2" w14:paraId="5A29D4B5" w14:textId="77777777" w:rsidTr="00DF2F64">
        <w:trPr>
          <w:trHeight w:val="161"/>
        </w:trPr>
        <w:tc>
          <w:tcPr>
            <w:tcW w:w="1621" w:type="pct"/>
          </w:tcPr>
          <w:p w14:paraId="42E81ABF" w14:textId="77777777" w:rsidR="007E286D" w:rsidRPr="00E164D2" w:rsidRDefault="007E286D" w:rsidP="00DF2F64">
            <w:pPr>
              <w:tabs>
                <w:tab w:val="left" w:pos="-720"/>
              </w:tabs>
              <w:suppressAutoHyphens/>
              <w:jc w:val="center"/>
              <w:rPr>
                <w:rFonts w:asciiTheme="minorHAnsi" w:hAnsiTheme="minorHAnsi" w:cs="Arial"/>
                <w:b/>
                <w:color w:val="000000" w:themeColor="text1"/>
                <w:spacing w:val="-2"/>
                <w:sz w:val="18"/>
                <w:szCs w:val="18"/>
                <w:lang w:val="hr-HR"/>
              </w:rPr>
            </w:pPr>
          </w:p>
        </w:tc>
        <w:tc>
          <w:tcPr>
            <w:tcW w:w="542" w:type="pct"/>
            <w:vAlign w:val="bottom"/>
          </w:tcPr>
          <w:p w14:paraId="5D56E54E"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bCs/>
                <w:color w:val="000000" w:themeColor="text1"/>
                <w:sz w:val="18"/>
                <w:szCs w:val="18"/>
                <w:lang w:val="hr-HR"/>
              </w:rPr>
              <w:t>000 kuna</w:t>
            </w:r>
          </w:p>
        </w:tc>
        <w:tc>
          <w:tcPr>
            <w:tcW w:w="599" w:type="pct"/>
            <w:vAlign w:val="bottom"/>
          </w:tcPr>
          <w:p w14:paraId="69A7CBF5"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bCs/>
                <w:color w:val="000000" w:themeColor="text1"/>
                <w:sz w:val="18"/>
                <w:szCs w:val="18"/>
                <w:lang w:val="hr-HR"/>
              </w:rPr>
              <w:t>000 kuna</w:t>
            </w:r>
          </w:p>
        </w:tc>
        <w:tc>
          <w:tcPr>
            <w:tcW w:w="523" w:type="pct"/>
            <w:vAlign w:val="bottom"/>
          </w:tcPr>
          <w:p w14:paraId="6548620C"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bCs/>
                <w:color w:val="000000" w:themeColor="text1"/>
                <w:sz w:val="18"/>
                <w:szCs w:val="18"/>
                <w:lang w:val="hr-HR"/>
              </w:rPr>
              <w:t>000 kuna</w:t>
            </w:r>
          </w:p>
        </w:tc>
        <w:tc>
          <w:tcPr>
            <w:tcW w:w="534" w:type="pct"/>
            <w:vAlign w:val="bottom"/>
          </w:tcPr>
          <w:p w14:paraId="24E663B7"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bCs/>
                <w:color w:val="000000" w:themeColor="text1"/>
                <w:sz w:val="18"/>
                <w:szCs w:val="18"/>
                <w:lang w:val="hr-HR"/>
              </w:rPr>
              <w:t>000 kuna</w:t>
            </w:r>
          </w:p>
        </w:tc>
        <w:tc>
          <w:tcPr>
            <w:tcW w:w="616" w:type="pct"/>
            <w:vAlign w:val="bottom"/>
          </w:tcPr>
          <w:p w14:paraId="358C38E6"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bCs/>
                <w:color w:val="000000" w:themeColor="text1"/>
                <w:sz w:val="18"/>
                <w:szCs w:val="18"/>
                <w:lang w:val="hr-HR"/>
              </w:rPr>
              <w:t>000 kuna</w:t>
            </w:r>
          </w:p>
        </w:tc>
        <w:tc>
          <w:tcPr>
            <w:tcW w:w="565" w:type="pct"/>
            <w:vAlign w:val="bottom"/>
          </w:tcPr>
          <w:p w14:paraId="5F6FAC17" w14:textId="77777777" w:rsidR="007E286D" w:rsidRPr="00E164D2" w:rsidRDefault="007E286D" w:rsidP="00DF2F64">
            <w:pPr>
              <w:pStyle w:val="TH"/>
              <w:spacing w:line="220" w:lineRule="exact"/>
              <w:jc w:val="right"/>
              <w:rPr>
                <w:rFonts w:asciiTheme="minorHAnsi" w:hAnsiTheme="minorHAnsi" w:cs="Arial"/>
                <w:color w:val="000000" w:themeColor="text1"/>
                <w:sz w:val="18"/>
                <w:szCs w:val="18"/>
                <w:lang w:val="hr-HR"/>
              </w:rPr>
            </w:pPr>
            <w:r w:rsidRPr="00E164D2">
              <w:rPr>
                <w:rFonts w:asciiTheme="minorHAnsi" w:hAnsiTheme="minorHAnsi" w:cs="Arial"/>
                <w:bCs/>
                <w:color w:val="000000" w:themeColor="text1"/>
                <w:sz w:val="18"/>
                <w:szCs w:val="18"/>
                <w:lang w:val="hr-HR"/>
              </w:rPr>
              <w:t>000 kuna</w:t>
            </w:r>
          </w:p>
        </w:tc>
      </w:tr>
      <w:tr w:rsidR="007E286D" w:rsidRPr="00E164D2" w14:paraId="6F37C41B" w14:textId="77777777" w:rsidTr="00DF2F64">
        <w:trPr>
          <w:trHeight w:val="255"/>
        </w:trPr>
        <w:tc>
          <w:tcPr>
            <w:tcW w:w="1621" w:type="pct"/>
            <w:vAlign w:val="bottom"/>
          </w:tcPr>
          <w:p w14:paraId="11D2023E" w14:textId="77777777" w:rsidR="007E286D" w:rsidRPr="00E164D2" w:rsidRDefault="007E286D" w:rsidP="00DF2F64">
            <w:pPr>
              <w:pStyle w:val="TT"/>
              <w:spacing w:line="220" w:lineRule="exac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Imovina</w:t>
            </w:r>
          </w:p>
        </w:tc>
        <w:tc>
          <w:tcPr>
            <w:tcW w:w="542" w:type="pct"/>
            <w:vAlign w:val="bottom"/>
          </w:tcPr>
          <w:p w14:paraId="40ACB9DF" w14:textId="77777777" w:rsidR="007E286D" w:rsidRPr="00E164D2" w:rsidRDefault="007E286D" w:rsidP="00DF2F64">
            <w:pPr>
              <w:pStyle w:val="TT"/>
              <w:spacing w:line="220" w:lineRule="exact"/>
              <w:jc w:val="right"/>
              <w:rPr>
                <w:rFonts w:asciiTheme="minorHAnsi" w:hAnsiTheme="minorHAnsi" w:cs="Arial"/>
                <w:b/>
                <w:bCs/>
                <w:color w:val="000000" w:themeColor="text1"/>
                <w:spacing w:val="-2"/>
                <w:sz w:val="18"/>
                <w:szCs w:val="18"/>
                <w:lang w:val="hr-HR"/>
              </w:rPr>
            </w:pPr>
          </w:p>
        </w:tc>
        <w:tc>
          <w:tcPr>
            <w:tcW w:w="599" w:type="pct"/>
            <w:vAlign w:val="bottom"/>
          </w:tcPr>
          <w:p w14:paraId="3D638670" w14:textId="77777777" w:rsidR="007E286D" w:rsidRPr="00E164D2" w:rsidRDefault="007E286D" w:rsidP="00DF2F64">
            <w:pPr>
              <w:pStyle w:val="TT"/>
              <w:spacing w:line="220" w:lineRule="exact"/>
              <w:jc w:val="right"/>
              <w:rPr>
                <w:rFonts w:asciiTheme="minorHAnsi" w:hAnsiTheme="minorHAnsi" w:cs="Arial"/>
                <w:b/>
                <w:bCs/>
                <w:color w:val="000000" w:themeColor="text1"/>
                <w:spacing w:val="-2"/>
                <w:sz w:val="18"/>
                <w:szCs w:val="18"/>
                <w:lang w:val="hr-HR"/>
              </w:rPr>
            </w:pPr>
          </w:p>
        </w:tc>
        <w:tc>
          <w:tcPr>
            <w:tcW w:w="523" w:type="pct"/>
            <w:vAlign w:val="bottom"/>
          </w:tcPr>
          <w:p w14:paraId="2E295C24" w14:textId="77777777" w:rsidR="007E286D" w:rsidRPr="00E164D2" w:rsidRDefault="007E286D" w:rsidP="00DF2F64">
            <w:pPr>
              <w:pStyle w:val="TT"/>
              <w:spacing w:line="220" w:lineRule="exact"/>
              <w:jc w:val="right"/>
              <w:rPr>
                <w:rFonts w:asciiTheme="minorHAnsi" w:hAnsiTheme="minorHAnsi" w:cs="Arial"/>
                <w:b/>
                <w:bCs/>
                <w:color w:val="000000" w:themeColor="text1"/>
                <w:spacing w:val="-2"/>
                <w:sz w:val="18"/>
                <w:szCs w:val="18"/>
                <w:lang w:val="hr-HR"/>
              </w:rPr>
            </w:pPr>
          </w:p>
        </w:tc>
        <w:tc>
          <w:tcPr>
            <w:tcW w:w="534" w:type="pct"/>
            <w:vAlign w:val="bottom"/>
          </w:tcPr>
          <w:p w14:paraId="03C0A8AC" w14:textId="77777777" w:rsidR="007E286D" w:rsidRPr="00E164D2" w:rsidRDefault="007E286D" w:rsidP="00DF2F64">
            <w:pPr>
              <w:pStyle w:val="TT"/>
              <w:spacing w:line="220" w:lineRule="exact"/>
              <w:jc w:val="right"/>
              <w:rPr>
                <w:rFonts w:asciiTheme="minorHAnsi" w:hAnsiTheme="minorHAnsi" w:cs="Arial"/>
                <w:b/>
                <w:bCs/>
                <w:color w:val="000000" w:themeColor="text1"/>
                <w:spacing w:val="-2"/>
                <w:sz w:val="18"/>
                <w:szCs w:val="18"/>
                <w:lang w:val="hr-HR"/>
              </w:rPr>
            </w:pPr>
          </w:p>
        </w:tc>
        <w:tc>
          <w:tcPr>
            <w:tcW w:w="616" w:type="pct"/>
            <w:vAlign w:val="bottom"/>
          </w:tcPr>
          <w:p w14:paraId="11138EED" w14:textId="77777777" w:rsidR="007E286D" w:rsidRPr="00E164D2" w:rsidRDefault="007E286D" w:rsidP="00DF2F64">
            <w:pPr>
              <w:pStyle w:val="TT"/>
              <w:spacing w:line="220" w:lineRule="exact"/>
              <w:jc w:val="right"/>
              <w:rPr>
                <w:rFonts w:asciiTheme="minorHAnsi" w:hAnsiTheme="minorHAnsi" w:cs="Arial"/>
                <w:b/>
                <w:bCs/>
                <w:color w:val="000000" w:themeColor="text1"/>
                <w:spacing w:val="-2"/>
                <w:sz w:val="18"/>
                <w:szCs w:val="18"/>
                <w:lang w:val="hr-HR"/>
              </w:rPr>
            </w:pPr>
          </w:p>
        </w:tc>
        <w:tc>
          <w:tcPr>
            <w:tcW w:w="565" w:type="pct"/>
            <w:vAlign w:val="bottom"/>
          </w:tcPr>
          <w:p w14:paraId="365ED5AB" w14:textId="77777777" w:rsidR="007E286D" w:rsidRPr="00E164D2" w:rsidRDefault="007E286D" w:rsidP="00DF2F64">
            <w:pPr>
              <w:pStyle w:val="TT"/>
              <w:spacing w:line="220" w:lineRule="exact"/>
              <w:jc w:val="right"/>
              <w:rPr>
                <w:rFonts w:asciiTheme="minorHAnsi" w:hAnsiTheme="minorHAnsi" w:cs="Arial"/>
                <w:b/>
                <w:bCs/>
                <w:color w:val="000000" w:themeColor="text1"/>
                <w:spacing w:val="-2"/>
                <w:sz w:val="18"/>
                <w:szCs w:val="18"/>
                <w:lang w:val="hr-HR"/>
              </w:rPr>
            </w:pPr>
          </w:p>
        </w:tc>
      </w:tr>
      <w:tr w:rsidR="007E286D" w:rsidRPr="00E164D2" w14:paraId="5ED800F3" w14:textId="77777777" w:rsidTr="00DF2F64">
        <w:trPr>
          <w:trHeight w:val="219"/>
        </w:trPr>
        <w:tc>
          <w:tcPr>
            <w:tcW w:w="1621" w:type="pct"/>
            <w:vAlign w:val="bottom"/>
          </w:tcPr>
          <w:p w14:paraId="496B287C"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Novčana sredstva i računi kod banaka</w:t>
            </w:r>
          </w:p>
        </w:tc>
        <w:tc>
          <w:tcPr>
            <w:tcW w:w="542" w:type="pct"/>
            <w:tcBorders>
              <w:top w:val="nil"/>
              <w:left w:val="nil"/>
              <w:bottom w:val="nil"/>
              <w:right w:val="nil"/>
            </w:tcBorders>
            <w:shd w:val="clear" w:color="auto" w:fill="auto"/>
            <w:vAlign w:val="bottom"/>
          </w:tcPr>
          <w:p w14:paraId="2EFCED72"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1.659.116 </w:t>
            </w:r>
          </w:p>
        </w:tc>
        <w:tc>
          <w:tcPr>
            <w:tcW w:w="599" w:type="pct"/>
            <w:tcBorders>
              <w:top w:val="nil"/>
              <w:left w:val="nil"/>
              <w:bottom w:val="nil"/>
              <w:right w:val="nil"/>
            </w:tcBorders>
            <w:shd w:val="clear" w:color="auto" w:fill="auto"/>
            <w:vAlign w:val="bottom"/>
          </w:tcPr>
          <w:p w14:paraId="382E046F"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586CDDE1"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6388EC7C"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16E53288"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71D04AF1"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1.659.116 </w:t>
            </w:r>
          </w:p>
        </w:tc>
      </w:tr>
      <w:tr w:rsidR="007E286D" w:rsidRPr="00E164D2" w14:paraId="6DA47E7D" w14:textId="77777777" w:rsidTr="00DF2F64">
        <w:trPr>
          <w:trHeight w:val="219"/>
        </w:trPr>
        <w:tc>
          <w:tcPr>
            <w:tcW w:w="1621" w:type="pct"/>
            <w:vAlign w:val="bottom"/>
          </w:tcPr>
          <w:p w14:paraId="1FA95ECB"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Depoziti kod drugih banaka</w:t>
            </w:r>
          </w:p>
        </w:tc>
        <w:tc>
          <w:tcPr>
            <w:tcW w:w="542" w:type="pct"/>
            <w:tcBorders>
              <w:top w:val="nil"/>
              <w:left w:val="nil"/>
              <w:bottom w:val="nil"/>
              <w:right w:val="nil"/>
            </w:tcBorders>
            <w:shd w:val="clear" w:color="auto" w:fill="auto"/>
            <w:vAlign w:val="bottom"/>
          </w:tcPr>
          <w:p w14:paraId="3FA65688"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58 </w:t>
            </w:r>
          </w:p>
        </w:tc>
        <w:tc>
          <w:tcPr>
            <w:tcW w:w="599" w:type="pct"/>
            <w:tcBorders>
              <w:top w:val="nil"/>
              <w:left w:val="nil"/>
              <w:bottom w:val="nil"/>
              <w:right w:val="nil"/>
            </w:tcBorders>
            <w:shd w:val="clear" w:color="auto" w:fill="auto"/>
            <w:vAlign w:val="bottom"/>
          </w:tcPr>
          <w:p w14:paraId="6B526F81"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548C885F"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2E587C8E"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13AF1779"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7.279 </w:t>
            </w:r>
          </w:p>
        </w:tc>
        <w:tc>
          <w:tcPr>
            <w:tcW w:w="565" w:type="pct"/>
            <w:tcBorders>
              <w:top w:val="nil"/>
              <w:left w:val="nil"/>
              <w:bottom w:val="nil"/>
              <w:right w:val="nil"/>
            </w:tcBorders>
            <w:shd w:val="clear" w:color="auto" w:fill="auto"/>
            <w:vAlign w:val="bottom"/>
          </w:tcPr>
          <w:p w14:paraId="3F24462A"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7.337 </w:t>
            </w:r>
          </w:p>
        </w:tc>
      </w:tr>
      <w:tr w:rsidR="007E286D" w:rsidRPr="00E164D2" w14:paraId="2A35FEFE" w14:textId="77777777" w:rsidTr="00DF2F64">
        <w:trPr>
          <w:trHeight w:val="219"/>
        </w:trPr>
        <w:tc>
          <w:tcPr>
            <w:tcW w:w="1621" w:type="pct"/>
            <w:vAlign w:val="bottom"/>
          </w:tcPr>
          <w:p w14:paraId="5A957B51"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Krediti financijs</w:t>
            </w:r>
            <w:r>
              <w:rPr>
                <w:rFonts w:asciiTheme="minorHAnsi" w:hAnsiTheme="minorHAnsi" w:cs="Arial"/>
                <w:color w:val="000000" w:themeColor="text1"/>
                <w:spacing w:val="-2"/>
                <w:sz w:val="18"/>
                <w:szCs w:val="18"/>
                <w:lang w:val="hr-HR"/>
              </w:rPr>
              <w:t xml:space="preserve">kim </w:t>
            </w:r>
            <w:r w:rsidRPr="00E164D2">
              <w:rPr>
                <w:rFonts w:asciiTheme="minorHAnsi" w:hAnsiTheme="minorHAnsi" w:cs="Arial"/>
                <w:color w:val="000000" w:themeColor="text1"/>
                <w:spacing w:val="-2"/>
                <w:sz w:val="18"/>
                <w:szCs w:val="18"/>
                <w:lang w:val="hr-HR"/>
              </w:rPr>
              <w:t>institucija</w:t>
            </w:r>
            <w:r>
              <w:rPr>
                <w:rFonts w:asciiTheme="minorHAnsi" w:hAnsiTheme="minorHAnsi" w:cs="Arial"/>
                <w:color w:val="000000" w:themeColor="text1"/>
                <w:spacing w:val="-2"/>
                <w:sz w:val="18"/>
                <w:szCs w:val="18"/>
                <w:lang w:val="hr-HR"/>
              </w:rPr>
              <w:t>ma</w:t>
            </w:r>
            <w:r w:rsidRPr="00E164D2">
              <w:rPr>
                <w:rFonts w:asciiTheme="minorHAnsi" w:hAnsiTheme="minorHAnsi" w:cs="Arial"/>
                <w:color w:val="000000" w:themeColor="text1"/>
                <w:spacing w:val="-2"/>
                <w:sz w:val="18"/>
                <w:szCs w:val="18"/>
                <w:lang w:val="hr-HR"/>
              </w:rPr>
              <w:t>*</w:t>
            </w:r>
          </w:p>
        </w:tc>
        <w:tc>
          <w:tcPr>
            <w:tcW w:w="542" w:type="pct"/>
            <w:tcBorders>
              <w:top w:val="nil"/>
              <w:left w:val="nil"/>
              <w:bottom w:val="nil"/>
              <w:right w:val="nil"/>
            </w:tcBorders>
            <w:shd w:val="clear" w:color="auto" w:fill="auto"/>
            <w:vAlign w:val="bottom"/>
          </w:tcPr>
          <w:p w14:paraId="33A8C0A5"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140.541 </w:t>
            </w:r>
          </w:p>
        </w:tc>
        <w:tc>
          <w:tcPr>
            <w:tcW w:w="599" w:type="pct"/>
            <w:tcBorders>
              <w:top w:val="nil"/>
              <w:left w:val="nil"/>
              <w:bottom w:val="nil"/>
              <w:right w:val="nil"/>
            </w:tcBorders>
            <w:shd w:val="clear" w:color="auto" w:fill="auto"/>
            <w:vAlign w:val="bottom"/>
          </w:tcPr>
          <w:p w14:paraId="6BF35B32"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386.838 </w:t>
            </w:r>
          </w:p>
        </w:tc>
        <w:tc>
          <w:tcPr>
            <w:tcW w:w="523" w:type="pct"/>
            <w:tcBorders>
              <w:top w:val="nil"/>
              <w:left w:val="nil"/>
              <w:bottom w:val="nil"/>
              <w:right w:val="nil"/>
            </w:tcBorders>
            <w:shd w:val="clear" w:color="auto" w:fill="auto"/>
            <w:vAlign w:val="bottom"/>
          </w:tcPr>
          <w:p w14:paraId="71FE8486"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1.131.004 </w:t>
            </w:r>
          </w:p>
        </w:tc>
        <w:tc>
          <w:tcPr>
            <w:tcW w:w="534" w:type="pct"/>
            <w:tcBorders>
              <w:top w:val="nil"/>
              <w:left w:val="nil"/>
              <w:bottom w:val="nil"/>
              <w:right w:val="nil"/>
            </w:tcBorders>
            <w:shd w:val="clear" w:color="auto" w:fill="auto"/>
            <w:vAlign w:val="bottom"/>
          </w:tcPr>
          <w:p w14:paraId="4C2EF028"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2.330.714 </w:t>
            </w:r>
          </w:p>
        </w:tc>
        <w:tc>
          <w:tcPr>
            <w:tcW w:w="616" w:type="pct"/>
            <w:tcBorders>
              <w:top w:val="nil"/>
              <w:left w:val="nil"/>
              <w:bottom w:val="nil"/>
              <w:right w:val="nil"/>
            </w:tcBorders>
            <w:shd w:val="clear" w:color="auto" w:fill="auto"/>
            <w:vAlign w:val="bottom"/>
          </w:tcPr>
          <w:p w14:paraId="3FC00287"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4.853.483 </w:t>
            </w:r>
          </w:p>
        </w:tc>
        <w:tc>
          <w:tcPr>
            <w:tcW w:w="565" w:type="pct"/>
            <w:tcBorders>
              <w:top w:val="nil"/>
              <w:left w:val="nil"/>
              <w:bottom w:val="nil"/>
              <w:right w:val="nil"/>
            </w:tcBorders>
            <w:shd w:val="clear" w:color="auto" w:fill="auto"/>
            <w:vAlign w:val="bottom"/>
          </w:tcPr>
          <w:p w14:paraId="442DC045"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8.842.580 </w:t>
            </w:r>
          </w:p>
        </w:tc>
      </w:tr>
      <w:tr w:rsidR="007E286D" w:rsidRPr="00E164D2" w14:paraId="70C8751E" w14:textId="77777777" w:rsidTr="00DF2F64">
        <w:trPr>
          <w:trHeight w:val="219"/>
        </w:trPr>
        <w:tc>
          <w:tcPr>
            <w:tcW w:w="1621" w:type="pct"/>
            <w:vAlign w:val="bottom"/>
          </w:tcPr>
          <w:p w14:paraId="74842DA3"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Krediti ostalim korisnicima</w:t>
            </w:r>
          </w:p>
        </w:tc>
        <w:tc>
          <w:tcPr>
            <w:tcW w:w="542" w:type="pct"/>
            <w:tcBorders>
              <w:top w:val="nil"/>
              <w:left w:val="nil"/>
              <w:bottom w:val="nil"/>
              <w:right w:val="nil"/>
            </w:tcBorders>
            <w:shd w:val="clear" w:color="auto" w:fill="auto"/>
            <w:vAlign w:val="bottom"/>
          </w:tcPr>
          <w:p w14:paraId="0DD7BE7A"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1.773.535 </w:t>
            </w:r>
          </w:p>
        </w:tc>
        <w:tc>
          <w:tcPr>
            <w:tcW w:w="599" w:type="pct"/>
            <w:tcBorders>
              <w:top w:val="nil"/>
              <w:left w:val="nil"/>
              <w:bottom w:val="nil"/>
              <w:right w:val="nil"/>
            </w:tcBorders>
            <w:shd w:val="clear" w:color="auto" w:fill="auto"/>
            <w:vAlign w:val="bottom"/>
          </w:tcPr>
          <w:p w14:paraId="28B31654"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266.248 </w:t>
            </w:r>
          </w:p>
        </w:tc>
        <w:tc>
          <w:tcPr>
            <w:tcW w:w="523" w:type="pct"/>
            <w:tcBorders>
              <w:top w:val="nil"/>
              <w:left w:val="nil"/>
              <w:bottom w:val="nil"/>
              <w:right w:val="nil"/>
            </w:tcBorders>
            <w:shd w:val="clear" w:color="auto" w:fill="auto"/>
            <w:vAlign w:val="bottom"/>
          </w:tcPr>
          <w:p w14:paraId="796C5D58"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1.120.651 </w:t>
            </w:r>
          </w:p>
        </w:tc>
        <w:tc>
          <w:tcPr>
            <w:tcW w:w="534" w:type="pct"/>
            <w:tcBorders>
              <w:top w:val="nil"/>
              <w:left w:val="nil"/>
              <w:bottom w:val="nil"/>
              <w:right w:val="nil"/>
            </w:tcBorders>
            <w:shd w:val="clear" w:color="auto" w:fill="auto"/>
            <w:vAlign w:val="bottom"/>
          </w:tcPr>
          <w:p w14:paraId="4D45E816"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2.605.303 </w:t>
            </w:r>
          </w:p>
        </w:tc>
        <w:tc>
          <w:tcPr>
            <w:tcW w:w="616" w:type="pct"/>
            <w:tcBorders>
              <w:top w:val="nil"/>
              <w:left w:val="nil"/>
              <w:bottom w:val="nil"/>
              <w:right w:val="nil"/>
            </w:tcBorders>
            <w:shd w:val="clear" w:color="auto" w:fill="auto"/>
            <w:vAlign w:val="bottom"/>
          </w:tcPr>
          <w:p w14:paraId="0DE57C39"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9.030.442 </w:t>
            </w:r>
          </w:p>
        </w:tc>
        <w:tc>
          <w:tcPr>
            <w:tcW w:w="565" w:type="pct"/>
            <w:tcBorders>
              <w:top w:val="nil"/>
              <w:left w:val="nil"/>
              <w:bottom w:val="nil"/>
              <w:right w:val="nil"/>
            </w:tcBorders>
            <w:shd w:val="clear" w:color="auto" w:fill="auto"/>
            <w:vAlign w:val="bottom"/>
          </w:tcPr>
          <w:p w14:paraId="37DB3D39"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14.796.179 </w:t>
            </w:r>
          </w:p>
        </w:tc>
      </w:tr>
      <w:tr w:rsidR="007E286D" w:rsidRPr="00E164D2" w14:paraId="36F94788" w14:textId="77777777" w:rsidTr="00DF2F64">
        <w:trPr>
          <w:trHeight w:val="315"/>
        </w:trPr>
        <w:tc>
          <w:tcPr>
            <w:tcW w:w="1621" w:type="pct"/>
          </w:tcPr>
          <w:p w14:paraId="5541EFB1" w14:textId="77777777" w:rsidR="007E286D" w:rsidRPr="00E164D2" w:rsidRDefault="007E286D" w:rsidP="00DF2F64">
            <w:pPr>
              <w:pStyle w:val="TT"/>
              <w:spacing w:line="220" w:lineRule="exact"/>
              <w:rPr>
                <w:rFonts w:asciiTheme="minorHAnsi" w:hAnsiTheme="minorHAnsi" w:cs="Arial"/>
                <w:color w:val="000000" w:themeColor="text1"/>
                <w:spacing w:val="-2"/>
                <w:sz w:val="18"/>
                <w:szCs w:val="18"/>
                <w:lang w:val="hr-HR"/>
              </w:rPr>
            </w:pPr>
            <w:r w:rsidRPr="00E164D2">
              <w:rPr>
                <w:rFonts w:asciiTheme="minorHAnsi" w:hAnsiTheme="minorHAnsi" w:cs="Arial"/>
                <w:color w:val="000000" w:themeColor="text1"/>
                <w:spacing w:val="-2"/>
                <w:sz w:val="18"/>
                <w:szCs w:val="18"/>
                <w:lang w:val="hr-HR"/>
              </w:rPr>
              <w:t>Financijska imovina po fer vrijednosti kroz dobit ili gubitak</w:t>
            </w:r>
          </w:p>
        </w:tc>
        <w:tc>
          <w:tcPr>
            <w:tcW w:w="542" w:type="pct"/>
            <w:tcBorders>
              <w:top w:val="nil"/>
              <w:left w:val="nil"/>
              <w:bottom w:val="nil"/>
              <w:right w:val="nil"/>
            </w:tcBorders>
            <w:shd w:val="clear" w:color="auto" w:fill="auto"/>
            <w:vAlign w:val="bottom"/>
          </w:tcPr>
          <w:p w14:paraId="5D953370" w14:textId="77777777" w:rsidR="007E286D" w:rsidRPr="00F625B3" w:rsidRDefault="007E286D" w:rsidP="00DF2F64">
            <w:pPr>
              <w:jc w:val="right"/>
              <w:rPr>
                <w:rFonts w:ascii="Calibri" w:hAnsi="Calibri"/>
                <w:color w:val="000000"/>
                <w:sz w:val="18"/>
                <w:szCs w:val="18"/>
              </w:rPr>
            </w:pPr>
            <w:r w:rsidRPr="004F3078">
              <w:rPr>
                <w:rFonts w:ascii="Calibri" w:hAnsi="Calibri"/>
                <w:color w:val="000000"/>
                <w:sz w:val="18"/>
                <w:szCs w:val="18"/>
                <w:lang w:val="it-IT"/>
              </w:rPr>
              <w:t xml:space="preserve"> </w:t>
            </w:r>
            <w:r w:rsidRPr="00F625B3">
              <w:rPr>
                <w:rFonts w:ascii="Calibri" w:hAnsi="Calibri"/>
                <w:color w:val="000000"/>
                <w:sz w:val="18"/>
                <w:szCs w:val="18"/>
              </w:rPr>
              <w:t xml:space="preserve">189.098 </w:t>
            </w:r>
          </w:p>
        </w:tc>
        <w:tc>
          <w:tcPr>
            <w:tcW w:w="599" w:type="pct"/>
            <w:tcBorders>
              <w:top w:val="nil"/>
              <w:left w:val="nil"/>
              <w:bottom w:val="nil"/>
              <w:right w:val="nil"/>
            </w:tcBorders>
            <w:shd w:val="clear" w:color="auto" w:fill="auto"/>
            <w:vAlign w:val="bottom"/>
          </w:tcPr>
          <w:p w14:paraId="3FE33D3C"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0BB0EFB5"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1DE89C1E"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7FB9E890"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2.658 </w:t>
            </w:r>
          </w:p>
        </w:tc>
        <w:tc>
          <w:tcPr>
            <w:tcW w:w="565" w:type="pct"/>
            <w:tcBorders>
              <w:top w:val="nil"/>
              <w:left w:val="nil"/>
              <w:bottom w:val="nil"/>
              <w:right w:val="nil"/>
            </w:tcBorders>
            <w:shd w:val="clear" w:color="auto" w:fill="auto"/>
            <w:vAlign w:val="bottom"/>
          </w:tcPr>
          <w:p w14:paraId="1A1BC8F6"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191.756 </w:t>
            </w:r>
          </w:p>
        </w:tc>
      </w:tr>
      <w:tr w:rsidR="007E286D" w:rsidRPr="00E164D2" w14:paraId="5AF5B4A4" w14:textId="77777777" w:rsidTr="00DF2F64">
        <w:trPr>
          <w:trHeight w:val="153"/>
        </w:trPr>
        <w:tc>
          <w:tcPr>
            <w:tcW w:w="1621" w:type="pct"/>
          </w:tcPr>
          <w:p w14:paraId="1439EECC"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Financijska imovina po fer vrijednosti kroz ostalu sveobuhvatnu dobit</w:t>
            </w:r>
          </w:p>
        </w:tc>
        <w:tc>
          <w:tcPr>
            <w:tcW w:w="542" w:type="pct"/>
            <w:tcBorders>
              <w:top w:val="nil"/>
              <w:left w:val="nil"/>
              <w:bottom w:val="nil"/>
              <w:right w:val="nil"/>
            </w:tcBorders>
            <w:shd w:val="clear" w:color="auto" w:fill="auto"/>
            <w:vAlign w:val="bottom"/>
          </w:tcPr>
          <w:p w14:paraId="0D8AB90A"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3.088.069 </w:t>
            </w:r>
          </w:p>
        </w:tc>
        <w:tc>
          <w:tcPr>
            <w:tcW w:w="599" w:type="pct"/>
            <w:tcBorders>
              <w:top w:val="nil"/>
              <w:left w:val="nil"/>
              <w:bottom w:val="nil"/>
              <w:right w:val="nil"/>
            </w:tcBorders>
            <w:shd w:val="clear" w:color="auto" w:fill="auto"/>
            <w:vAlign w:val="bottom"/>
          </w:tcPr>
          <w:p w14:paraId="1DE97F90"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17.669 </w:t>
            </w:r>
          </w:p>
        </w:tc>
        <w:tc>
          <w:tcPr>
            <w:tcW w:w="523" w:type="pct"/>
            <w:tcBorders>
              <w:top w:val="nil"/>
              <w:left w:val="nil"/>
              <w:bottom w:val="nil"/>
              <w:right w:val="nil"/>
            </w:tcBorders>
            <w:shd w:val="clear" w:color="auto" w:fill="auto"/>
            <w:vAlign w:val="bottom"/>
          </w:tcPr>
          <w:p w14:paraId="21CF835E"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26 </w:t>
            </w:r>
          </w:p>
        </w:tc>
        <w:tc>
          <w:tcPr>
            <w:tcW w:w="534" w:type="pct"/>
            <w:tcBorders>
              <w:top w:val="nil"/>
              <w:left w:val="nil"/>
              <w:bottom w:val="nil"/>
              <w:right w:val="nil"/>
            </w:tcBorders>
            <w:shd w:val="clear" w:color="auto" w:fill="auto"/>
            <w:vAlign w:val="bottom"/>
          </w:tcPr>
          <w:p w14:paraId="30EF6EA3"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6C74339C"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40ECE40E"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3.105.764 </w:t>
            </w:r>
          </w:p>
        </w:tc>
      </w:tr>
      <w:tr w:rsidR="007E286D" w:rsidRPr="00E164D2" w14:paraId="270C5CC3" w14:textId="77777777" w:rsidTr="00DF2F64">
        <w:trPr>
          <w:trHeight w:val="324"/>
        </w:trPr>
        <w:tc>
          <w:tcPr>
            <w:tcW w:w="1621" w:type="pct"/>
          </w:tcPr>
          <w:p w14:paraId="1F1FE354"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Nekretnine, postrojenja i oprema i nematerijalna imovina</w:t>
            </w:r>
          </w:p>
        </w:tc>
        <w:tc>
          <w:tcPr>
            <w:tcW w:w="542" w:type="pct"/>
            <w:tcBorders>
              <w:top w:val="nil"/>
              <w:left w:val="nil"/>
              <w:right w:val="nil"/>
            </w:tcBorders>
            <w:shd w:val="clear" w:color="auto" w:fill="auto"/>
            <w:vAlign w:val="bottom"/>
          </w:tcPr>
          <w:p w14:paraId="2560C8A3" w14:textId="77777777" w:rsidR="007E286D" w:rsidRPr="00F625B3" w:rsidRDefault="007E286D" w:rsidP="00DF2F64">
            <w:pPr>
              <w:jc w:val="right"/>
              <w:rPr>
                <w:rFonts w:ascii="Calibri" w:hAnsi="Calibri"/>
                <w:color w:val="000000"/>
                <w:sz w:val="18"/>
                <w:szCs w:val="18"/>
              </w:rPr>
            </w:pPr>
            <w:r w:rsidRPr="004F3078">
              <w:rPr>
                <w:rFonts w:ascii="Calibri" w:hAnsi="Calibri"/>
                <w:color w:val="000000"/>
                <w:sz w:val="18"/>
                <w:szCs w:val="18"/>
                <w:lang w:val="it-IT"/>
              </w:rPr>
              <w:t xml:space="preserve"> </w:t>
            </w:r>
            <w:r w:rsidRPr="00F625B3">
              <w:rPr>
                <w:rFonts w:ascii="Calibri" w:hAnsi="Calibri"/>
                <w:color w:val="000000"/>
                <w:sz w:val="18"/>
                <w:szCs w:val="18"/>
              </w:rPr>
              <w:t xml:space="preserve">- </w:t>
            </w:r>
          </w:p>
        </w:tc>
        <w:tc>
          <w:tcPr>
            <w:tcW w:w="599" w:type="pct"/>
            <w:tcBorders>
              <w:top w:val="nil"/>
              <w:left w:val="nil"/>
              <w:right w:val="nil"/>
            </w:tcBorders>
            <w:shd w:val="clear" w:color="auto" w:fill="auto"/>
            <w:vAlign w:val="bottom"/>
          </w:tcPr>
          <w:p w14:paraId="0CFDD4C2"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right w:val="nil"/>
            </w:tcBorders>
            <w:shd w:val="clear" w:color="auto" w:fill="auto"/>
            <w:vAlign w:val="bottom"/>
          </w:tcPr>
          <w:p w14:paraId="00D7CB28"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34" w:type="pct"/>
            <w:tcBorders>
              <w:top w:val="nil"/>
              <w:left w:val="nil"/>
              <w:right w:val="nil"/>
            </w:tcBorders>
            <w:shd w:val="clear" w:color="auto" w:fill="auto"/>
            <w:vAlign w:val="bottom"/>
          </w:tcPr>
          <w:p w14:paraId="7199653E"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right w:val="nil"/>
            </w:tcBorders>
            <w:shd w:val="clear" w:color="auto" w:fill="auto"/>
            <w:vAlign w:val="bottom"/>
          </w:tcPr>
          <w:p w14:paraId="24CDDFB5"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46.448 </w:t>
            </w:r>
          </w:p>
        </w:tc>
        <w:tc>
          <w:tcPr>
            <w:tcW w:w="565" w:type="pct"/>
            <w:tcBorders>
              <w:top w:val="nil"/>
              <w:left w:val="nil"/>
              <w:right w:val="nil"/>
            </w:tcBorders>
            <w:shd w:val="clear" w:color="auto" w:fill="auto"/>
            <w:vAlign w:val="bottom"/>
          </w:tcPr>
          <w:p w14:paraId="090BDC3A"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46.448 </w:t>
            </w:r>
          </w:p>
        </w:tc>
      </w:tr>
      <w:tr w:rsidR="007E286D" w:rsidRPr="00E164D2" w14:paraId="5891DD84" w14:textId="77777777" w:rsidTr="00DF2F64">
        <w:trPr>
          <w:trHeight w:val="126"/>
        </w:trPr>
        <w:tc>
          <w:tcPr>
            <w:tcW w:w="1621" w:type="pct"/>
          </w:tcPr>
          <w:p w14:paraId="204F6774"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Preuzeta imovina</w:t>
            </w:r>
          </w:p>
        </w:tc>
        <w:tc>
          <w:tcPr>
            <w:tcW w:w="542" w:type="pct"/>
            <w:tcBorders>
              <w:top w:val="nil"/>
              <w:left w:val="nil"/>
              <w:right w:val="nil"/>
            </w:tcBorders>
            <w:shd w:val="clear" w:color="auto" w:fill="auto"/>
            <w:vAlign w:val="bottom"/>
          </w:tcPr>
          <w:p w14:paraId="214092FA"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2.044 </w:t>
            </w:r>
          </w:p>
        </w:tc>
        <w:tc>
          <w:tcPr>
            <w:tcW w:w="599" w:type="pct"/>
            <w:tcBorders>
              <w:top w:val="nil"/>
              <w:left w:val="nil"/>
              <w:right w:val="nil"/>
            </w:tcBorders>
            <w:shd w:val="clear" w:color="auto" w:fill="auto"/>
            <w:vAlign w:val="bottom"/>
          </w:tcPr>
          <w:p w14:paraId="45533F63"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right w:val="nil"/>
            </w:tcBorders>
            <w:shd w:val="clear" w:color="auto" w:fill="auto"/>
            <w:vAlign w:val="bottom"/>
          </w:tcPr>
          <w:p w14:paraId="25B38625"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841 </w:t>
            </w:r>
          </w:p>
        </w:tc>
        <w:tc>
          <w:tcPr>
            <w:tcW w:w="534" w:type="pct"/>
            <w:tcBorders>
              <w:top w:val="nil"/>
              <w:left w:val="nil"/>
              <w:right w:val="nil"/>
            </w:tcBorders>
            <w:shd w:val="clear" w:color="auto" w:fill="auto"/>
            <w:vAlign w:val="bottom"/>
          </w:tcPr>
          <w:p w14:paraId="732DF05C"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18.467 </w:t>
            </w:r>
          </w:p>
        </w:tc>
        <w:tc>
          <w:tcPr>
            <w:tcW w:w="616" w:type="pct"/>
            <w:tcBorders>
              <w:top w:val="nil"/>
              <w:left w:val="nil"/>
              <w:right w:val="nil"/>
            </w:tcBorders>
            <w:shd w:val="clear" w:color="auto" w:fill="auto"/>
            <w:vAlign w:val="bottom"/>
          </w:tcPr>
          <w:p w14:paraId="446AFF18"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3.870 </w:t>
            </w:r>
          </w:p>
        </w:tc>
        <w:tc>
          <w:tcPr>
            <w:tcW w:w="565" w:type="pct"/>
            <w:tcBorders>
              <w:top w:val="nil"/>
              <w:left w:val="nil"/>
              <w:right w:val="nil"/>
            </w:tcBorders>
            <w:shd w:val="clear" w:color="auto" w:fill="auto"/>
            <w:vAlign w:val="bottom"/>
          </w:tcPr>
          <w:p w14:paraId="57C9175B"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25.222 </w:t>
            </w:r>
          </w:p>
        </w:tc>
      </w:tr>
      <w:tr w:rsidR="007E286D" w:rsidRPr="00E164D2" w14:paraId="42BBC647" w14:textId="77777777" w:rsidTr="00DF2F64">
        <w:trPr>
          <w:trHeight w:val="153"/>
        </w:trPr>
        <w:tc>
          <w:tcPr>
            <w:tcW w:w="1621" w:type="pct"/>
          </w:tcPr>
          <w:p w14:paraId="6EEBFA86"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Ostala imovina</w:t>
            </w:r>
          </w:p>
        </w:tc>
        <w:tc>
          <w:tcPr>
            <w:tcW w:w="542" w:type="pct"/>
            <w:tcBorders>
              <w:left w:val="nil"/>
              <w:bottom w:val="single" w:sz="8" w:space="0" w:color="auto"/>
              <w:right w:val="nil"/>
            </w:tcBorders>
            <w:shd w:val="clear" w:color="auto" w:fill="auto"/>
            <w:vAlign w:val="bottom"/>
          </w:tcPr>
          <w:p w14:paraId="6DF6E442"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6.838 </w:t>
            </w:r>
          </w:p>
        </w:tc>
        <w:tc>
          <w:tcPr>
            <w:tcW w:w="599" w:type="pct"/>
            <w:tcBorders>
              <w:left w:val="nil"/>
              <w:bottom w:val="single" w:sz="8" w:space="0" w:color="auto"/>
              <w:right w:val="nil"/>
            </w:tcBorders>
            <w:shd w:val="clear" w:color="auto" w:fill="auto"/>
            <w:vAlign w:val="bottom"/>
          </w:tcPr>
          <w:p w14:paraId="339FA24D"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2.061 </w:t>
            </w:r>
          </w:p>
        </w:tc>
        <w:tc>
          <w:tcPr>
            <w:tcW w:w="523" w:type="pct"/>
            <w:tcBorders>
              <w:left w:val="nil"/>
              <w:bottom w:val="single" w:sz="8" w:space="0" w:color="auto"/>
              <w:right w:val="nil"/>
            </w:tcBorders>
            <w:shd w:val="clear" w:color="auto" w:fill="auto"/>
            <w:vAlign w:val="bottom"/>
          </w:tcPr>
          <w:p w14:paraId="0E223439"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18.939 </w:t>
            </w:r>
          </w:p>
        </w:tc>
        <w:tc>
          <w:tcPr>
            <w:tcW w:w="534" w:type="pct"/>
            <w:tcBorders>
              <w:left w:val="nil"/>
              <w:bottom w:val="single" w:sz="8" w:space="0" w:color="auto"/>
              <w:right w:val="nil"/>
            </w:tcBorders>
            <w:shd w:val="clear" w:color="auto" w:fill="auto"/>
            <w:vAlign w:val="bottom"/>
          </w:tcPr>
          <w:p w14:paraId="513A36CA"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3.626 </w:t>
            </w:r>
          </w:p>
        </w:tc>
        <w:tc>
          <w:tcPr>
            <w:tcW w:w="616" w:type="pct"/>
            <w:tcBorders>
              <w:left w:val="nil"/>
              <w:bottom w:val="single" w:sz="8" w:space="0" w:color="auto"/>
              <w:right w:val="nil"/>
            </w:tcBorders>
            <w:shd w:val="clear" w:color="auto" w:fill="auto"/>
            <w:vAlign w:val="bottom"/>
          </w:tcPr>
          <w:p w14:paraId="4154B32F"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676 </w:t>
            </w:r>
          </w:p>
        </w:tc>
        <w:tc>
          <w:tcPr>
            <w:tcW w:w="565" w:type="pct"/>
            <w:tcBorders>
              <w:left w:val="nil"/>
              <w:bottom w:val="nil"/>
              <w:right w:val="nil"/>
            </w:tcBorders>
            <w:shd w:val="clear" w:color="auto" w:fill="auto"/>
            <w:vAlign w:val="bottom"/>
          </w:tcPr>
          <w:p w14:paraId="696AD6B5"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32.140 </w:t>
            </w:r>
          </w:p>
        </w:tc>
      </w:tr>
      <w:tr w:rsidR="007E286D" w:rsidRPr="00E164D2" w14:paraId="2BF96B65" w14:textId="77777777" w:rsidTr="007F5B1C">
        <w:trPr>
          <w:trHeight w:val="161"/>
        </w:trPr>
        <w:tc>
          <w:tcPr>
            <w:tcW w:w="1621" w:type="pct"/>
          </w:tcPr>
          <w:p w14:paraId="38B27A8B" w14:textId="77777777" w:rsidR="007E286D" w:rsidRPr="00E164D2" w:rsidRDefault="007E286D" w:rsidP="00DF2F64">
            <w:pPr>
              <w:pStyle w:val="Tot"/>
              <w:spacing w:line="220" w:lineRule="exac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 xml:space="preserve">Ukupna imovina </w:t>
            </w:r>
          </w:p>
        </w:tc>
        <w:tc>
          <w:tcPr>
            <w:tcW w:w="542" w:type="pct"/>
            <w:tcBorders>
              <w:top w:val="nil"/>
              <w:left w:val="nil"/>
              <w:bottom w:val="single" w:sz="8" w:space="0" w:color="auto"/>
              <w:right w:val="nil"/>
            </w:tcBorders>
            <w:shd w:val="clear" w:color="auto" w:fill="auto"/>
            <w:vAlign w:val="bottom"/>
          </w:tcPr>
          <w:p w14:paraId="3213FDCA" w14:textId="77777777" w:rsidR="007E286D" w:rsidRPr="00F625B3" w:rsidRDefault="007E286D" w:rsidP="00B93604">
            <w:pPr>
              <w:jc w:val="right"/>
              <w:rPr>
                <w:rFonts w:ascii="Calibri" w:hAnsi="Calibri"/>
                <w:b/>
                <w:bCs/>
                <w:color w:val="000000"/>
                <w:sz w:val="18"/>
                <w:szCs w:val="18"/>
              </w:rPr>
            </w:pPr>
            <w:r w:rsidRPr="00F625B3">
              <w:rPr>
                <w:rFonts w:ascii="Calibri" w:hAnsi="Calibri"/>
                <w:b/>
                <w:bCs/>
                <w:color w:val="000000"/>
                <w:sz w:val="18"/>
                <w:szCs w:val="18"/>
              </w:rPr>
              <w:t xml:space="preserve"> 6.859.299 </w:t>
            </w:r>
          </w:p>
        </w:tc>
        <w:tc>
          <w:tcPr>
            <w:tcW w:w="599" w:type="pct"/>
            <w:tcBorders>
              <w:top w:val="nil"/>
              <w:left w:val="nil"/>
              <w:bottom w:val="single" w:sz="8" w:space="0" w:color="auto"/>
              <w:right w:val="nil"/>
            </w:tcBorders>
            <w:shd w:val="clear" w:color="auto" w:fill="auto"/>
            <w:vAlign w:val="bottom"/>
          </w:tcPr>
          <w:p w14:paraId="43FBF950" w14:textId="77777777" w:rsidR="007E286D" w:rsidRPr="00F625B3" w:rsidRDefault="007E286D" w:rsidP="00101AAC">
            <w:pPr>
              <w:jc w:val="right"/>
              <w:rPr>
                <w:rFonts w:ascii="Calibri" w:hAnsi="Calibri"/>
                <w:b/>
                <w:bCs/>
                <w:color w:val="000000"/>
                <w:sz w:val="18"/>
                <w:szCs w:val="18"/>
              </w:rPr>
            </w:pPr>
            <w:r w:rsidRPr="00F625B3">
              <w:rPr>
                <w:rFonts w:ascii="Calibri" w:hAnsi="Calibri"/>
                <w:b/>
                <w:bCs/>
                <w:color w:val="000000"/>
                <w:sz w:val="18"/>
                <w:szCs w:val="18"/>
              </w:rPr>
              <w:t xml:space="preserve"> 672.816 </w:t>
            </w:r>
          </w:p>
        </w:tc>
        <w:tc>
          <w:tcPr>
            <w:tcW w:w="523" w:type="pct"/>
            <w:tcBorders>
              <w:top w:val="nil"/>
              <w:left w:val="nil"/>
              <w:bottom w:val="single" w:sz="8" w:space="0" w:color="auto"/>
              <w:right w:val="nil"/>
            </w:tcBorders>
            <w:shd w:val="clear" w:color="auto" w:fill="auto"/>
            <w:vAlign w:val="bottom"/>
          </w:tcPr>
          <w:p w14:paraId="34983E1E" w14:textId="77777777" w:rsidR="007E286D" w:rsidRPr="00F625B3" w:rsidRDefault="007E286D">
            <w:pPr>
              <w:jc w:val="right"/>
              <w:rPr>
                <w:rFonts w:ascii="Calibri" w:hAnsi="Calibri"/>
                <w:b/>
                <w:bCs/>
                <w:color w:val="000000"/>
                <w:sz w:val="18"/>
                <w:szCs w:val="18"/>
              </w:rPr>
            </w:pPr>
            <w:r w:rsidRPr="00F625B3">
              <w:rPr>
                <w:rFonts w:ascii="Calibri" w:hAnsi="Calibri"/>
                <w:b/>
                <w:bCs/>
                <w:color w:val="000000"/>
                <w:sz w:val="18"/>
                <w:szCs w:val="18"/>
              </w:rPr>
              <w:t xml:space="preserve">2.271.461 </w:t>
            </w:r>
          </w:p>
        </w:tc>
        <w:tc>
          <w:tcPr>
            <w:tcW w:w="534" w:type="pct"/>
            <w:tcBorders>
              <w:top w:val="nil"/>
              <w:left w:val="nil"/>
              <w:bottom w:val="single" w:sz="8" w:space="0" w:color="auto"/>
              <w:right w:val="nil"/>
            </w:tcBorders>
            <w:shd w:val="clear" w:color="auto" w:fill="auto"/>
            <w:vAlign w:val="bottom"/>
          </w:tcPr>
          <w:p w14:paraId="4F93C663" w14:textId="55B88F7E" w:rsidR="007E286D" w:rsidRPr="00F625B3" w:rsidRDefault="007E286D">
            <w:pPr>
              <w:jc w:val="right"/>
              <w:rPr>
                <w:rFonts w:ascii="Calibri" w:hAnsi="Calibri"/>
                <w:b/>
                <w:bCs/>
                <w:color w:val="000000"/>
                <w:sz w:val="18"/>
                <w:szCs w:val="18"/>
              </w:rPr>
            </w:pPr>
            <w:r w:rsidRPr="00F625B3">
              <w:rPr>
                <w:rFonts w:ascii="Calibri" w:hAnsi="Calibri"/>
                <w:b/>
                <w:bCs/>
                <w:color w:val="000000"/>
                <w:sz w:val="18"/>
                <w:szCs w:val="18"/>
              </w:rPr>
              <w:t xml:space="preserve">4.958.110 </w:t>
            </w:r>
          </w:p>
        </w:tc>
        <w:tc>
          <w:tcPr>
            <w:tcW w:w="616" w:type="pct"/>
            <w:tcBorders>
              <w:top w:val="nil"/>
              <w:left w:val="nil"/>
              <w:bottom w:val="single" w:sz="8" w:space="0" w:color="auto"/>
              <w:right w:val="nil"/>
            </w:tcBorders>
            <w:shd w:val="clear" w:color="auto" w:fill="auto"/>
            <w:vAlign w:val="bottom"/>
          </w:tcPr>
          <w:p w14:paraId="732E945C" w14:textId="77777777" w:rsidR="007E286D" w:rsidRPr="00F625B3" w:rsidRDefault="007E286D">
            <w:pPr>
              <w:jc w:val="right"/>
              <w:rPr>
                <w:rFonts w:ascii="Calibri" w:hAnsi="Calibri"/>
                <w:b/>
                <w:bCs/>
                <w:color w:val="000000"/>
                <w:sz w:val="18"/>
                <w:szCs w:val="18"/>
              </w:rPr>
            </w:pPr>
            <w:r w:rsidRPr="00F625B3">
              <w:rPr>
                <w:rFonts w:ascii="Calibri" w:hAnsi="Calibri"/>
                <w:b/>
                <w:bCs/>
                <w:color w:val="000000"/>
                <w:sz w:val="18"/>
                <w:szCs w:val="18"/>
              </w:rPr>
              <w:t xml:space="preserve"> 13.944.856 </w:t>
            </w:r>
          </w:p>
        </w:tc>
        <w:tc>
          <w:tcPr>
            <w:tcW w:w="565" w:type="pct"/>
            <w:tcBorders>
              <w:top w:val="single" w:sz="8" w:space="0" w:color="auto"/>
              <w:left w:val="nil"/>
              <w:bottom w:val="single" w:sz="8" w:space="0" w:color="auto"/>
              <w:right w:val="nil"/>
            </w:tcBorders>
            <w:shd w:val="clear" w:color="auto" w:fill="auto"/>
            <w:vAlign w:val="bottom"/>
          </w:tcPr>
          <w:p w14:paraId="5CFE89CD" w14:textId="77777777" w:rsidR="007E286D" w:rsidRPr="00F625B3" w:rsidRDefault="007E286D">
            <w:pPr>
              <w:jc w:val="right"/>
              <w:rPr>
                <w:rFonts w:ascii="Calibri" w:hAnsi="Calibri"/>
                <w:b/>
                <w:bCs/>
                <w:color w:val="000000"/>
                <w:sz w:val="18"/>
                <w:szCs w:val="18"/>
              </w:rPr>
            </w:pPr>
            <w:r w:rsidRPr="00F625B3">
              <w:rPr>
                <w:rFonts w:ascii="Calibri" w:hAnsi="Calibri"/>
                <w:b/>
                <w:bCs/>
                <w:color w:val="000000"/>
                <w:sz w:val="18"/>
                <w:szCs w:val="18"/>
              </w:rPr>
              <w:t xml:space="preserve">28.706.542 </w:t>
            </w:r>
          </w:p>
        </w:tc>
      </w:tr>
      <w:tr w:rsidR="007E286D" w:rsidRPr="00E164D2" w14:paraId="0396BF8F" w14:textId="77777777" w:rsidTr="00DF2F64">
        <w:trPr>
          <w:trHeight w:val="236"/>
        </w:trPr>
        <w:tc>
          <w:tcPr>
            <w:tcW w:w="1621" w:type="pct"/>
          </w:tcPr>
          <w:p w14:paraId="1A99C714" w14:textId="77777777" w:rsidR="007E286D" w:rsidRPr="00E164D2" w:rsidRDefault="007E286D" w:rsidP="00DF2F64">
            <w:pPr>
              <w:pStyle w:val="Thin"/>
              <w:spacing w:line="60" w:lineRule="exact"/>
              <w:rPr>
                <w:rFonts w:asciiTheme="minorHAnsi" w:hAnsiTheme="minorHAnsi" w:cs="Arial"/>
                <w:bCs/>
                <w:color w:val="000000" w:themeColor="text1"/>
                <w:sz w:val="18"/>
                <w:szCs w:val="18"/>
                <w:lang w:val="hr-HR"/>
              </w:rPr>
            </w:pPr>
          </w:p>
        </w:tc>
        <w:tc>
          <w:tcPr>
            <w:tcW w:w="542" w:type="pct"/>
            <w:tcBorders>
              <w:top w:val="single" w:sz="12" w:space="0" w:color="auto"/>
            </w:tcBorders>
            <w:vAlign w:val="bottom"/>
          </w:tcPr>
          <w:p w14:paraId="18770563" w14:textId="77777777" w:rsidR="007E286D" w:rsidRPr="00F625B3" w:rsidRDefault="007E286D" w:rsidP="00DF2F64">
            <w:pPr>
              <w:jc w:val="right"/>
              <w:rPr>
                <w:rFonts w:ascii="Calibri" w:hAnsi="Calibri"/>
                <w:color w:val="000000"/>
                <w:sz w:val="18"/>
                <w:szCs w:val="18"/>
              </w:rPr>
            </w:pPr>
          </w:p>
        </w:tc>
        <w:tc>
          <w:tcPr>
            <w:tcW w:w="599" w:type="pct"/>
            <w:tcBorders>
              <w:top w:val="single" w:sz="12" w:space="0" w:color="auto"/>
            </w:tcBorders>
            <w:vAlign w:val="bottom"/>
          </w:tcPr>
          <w:p w14:paraId="29166681" w14:textId="77777777" w:rsidR="007E286D" w:rsidRPr="00F625B3" w:rsidRDefault="007E286D" w:rsidP="00DF2F64">
            <w:pPr>
              <w:jc w:val="right"/>
              <w:rPr>
                <w:rFonts w:ascii="Calibri" w:hAnsi="Calibri"/>
                <w:color w:val="000000"/>
                <w:sz w:val="18"/>
                <w:szCs w:val="18"/>
              </w:rPr>
            </w:pPr>
          </w:p>
        </w:tc>
        <w:tc>
          <w:tcPr>
            <w:tcW w:w="523" w:type="pct"/>
            <w:tcBorders>
              <w:top w:val="single" w:sz="12" w:space="0" w:color="auto"/>
            </w:tcBorders>
            <w:vAlign w:val="bottom"/>
          </w:tcPr>
          <w:p w14:paraId="5B673DE6" w14:textId="77777777" w:rsidR="007E286D" w:rsidRPr="00F625B3" w:rsidRDefault="007E286D" w:rsidP="00DF2F64">
            <w:pPr>
              <w:jc w:val="right"/>
              <w:rPr>
                <w:rFonts w:ascii="Calibri" w:hAnsi="Calibri"/>
                <w:color w:val="000000"/>
                <w:sz w:val="18"/>
                <w:szCs w:val="18"/>
              </w:rPr>
            </w:pPr>
          </w:p>
        </w:tc>
        <w:tc>
          <w:tcPr>
            <w:tcW w:w="534" w:type="pct"/>
            <w:tcBorders>
              <w:top w:val="single" w:sz="12" w:space="0" w:color="auto"/>
            </w:tcBorders>
            <w:vAlign w:val="bottom"/>
          </w:tcPr>
          <w:p w14:paraId="22BE94FF" w14:textId="77777777" w:rsidR="007E286D" w:rsidRPr="00F625B3" w:rsidRDefault="007E286D" w:rsidP="00DF2F64">
            <w:pPr>
              <w:jc w:val="right"/>
              <w:rPr>
                <w:rFonts w:ascii="Calibri" w:hAnsi="Calibri"/>
                <w:color w:val="000000"/>
                <w:sz w:val="18"/>
                <w:szCs w:val="18"/>
              </w:rPr>
            </w:pPr>
          </w:p>
        </w:tc>
        <w:tc>
          <w:tcPr>
            <w:tcW w:w="616" w:type="pct"/>
            <w:tcBorders>
              <w:top w:val="single" w:sz="12" w:space="0" w:color="auto"/>
            </w:tcBorders>
            <w:vAlign w:val="bottom"/>
          </w:tcPr>
          <w:p w14:paraId="0466B875" w14:textId="77777777" w:rsidR="007E286D" w:rsidRPr="00F625B3" w:rsidRDefault="007E286D" w:rsidP="00DF2F64">
            <w:pPr>
              <w:jc w:val="right"/>
              <w:rPr>
                <w:rFonts w:ascii="Calibri" w:hAnsi="Calibri"/>
                <w:color w:val="000000"/>
                <w:sz w:val="18"/>
                <w:szCs w:val="18"/>
              </w:rPr>
            </w:pPr>
          </w:p>
        </w:tc>
        <w:tc>
          <w:tcPr>
            <w:tcW w:w="565" w:type="pct"/>
            <w:tcBorders>
              <w:top w:val="single" w:sz="12" w:space="0" w:color="auto"/>
            </w:tcBorders>
            <w:vAlign w:val="bottom"/>
          </w:tcPr>
          <w:p w14:paraId="73BF0E5B" w14:textId="77777777" w:rsidR="007E286D" w:rsidRPr="00F625B3" w:rsidRDefault="007E286D" w:rsidP="00DF2F64">
            <w:pPr>
              <w:jc w:val="right"/>
              <w:rPr>
                <w:rFonts w:ascii="Calibri" w:hAnsi="Calibri"/>
                <w:color w:val="000000"/>
                <w:sz w:val="18"/>
                <w:szCs w:val="18"/>
              </w:rPr>
            </w:pPr>
          </w:p>
        </w:tc>
      </w:tr>
      <w:tr w:rsidR="007E286D" w:rsidRPr="00E164D2" w14:paraId="696CDFEF" w14:textId="77777777" w:rsidTr="00DF2F64">
        <w:trPr>
          <w:trHeight w:val="161"/>
        </w:trPr>
        <w:tc>
          <w:tcPr>
            <w:tcW w:w="1621" w:type="pct"/>
          </w:tcPr>
          <w:p w14:paraId="493F8639" w14:textId="77777777" w:rsidR="007E286D" w:rsidRPr="00E164D2" w:rsidRDefault="007E286D" w:rsidP="00DF2F64">
            <w:pPr>
              <w:pStyle w:val="TT"/>
              <w:spacing w:line="220" w:lineRule="exac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Obveze</w:t>
            </w:r>
          </w:p>
        </w:tc>
        <w:tc>
          <w:tcPr>
            <w:tcW w:w="542" w:type="pct"/>
            <w:vAlign w:val="bottom"/>
          </w:tcPr>
          <w:p w14:paraId="250D182B" w14:textId="77777777" w:rsidR="007E286D" w:rsidRPr="00F625B3" w:rsidRDefault="007E286D" w:rsidP="00DF2F64">
            <w:pPr>
              <w:jc w:val="right"/>
              <w:rPr>
                <w:rFonts w:ascii="Calibri" w:hAnsi="Calibri"/>
                <w:color w:val="000000"/>
                <w:sz w:val="18"/>
                <w:szCs w:val="18"/>
              </w:rPr>
            </w:pPr>
          </w:p>
        </w:tc>
        <w:tc>
          <w:tcPr>
            <w:tcW w:w="599" w:type="pct"/>
            <w:vAlign w:val="bottom"/>
          </w:tcPr>
          <w:p w14:paraId="0264ECD6" w14:textId="77777777" w:rsidR="007E286D" w:rsidRPr="00F625B3" w:rsidRDefault="007E286D" w:rsidP="00DF2F64">
            <w:pPr>
              <w:jc w:val="right"/>
              <w:rPr>
                <w:rFonts w:ascii="Calibri" w:hAnsi="Calibri"/>
                <w:color w:val="000000"/>
                <w:sz w:val="18"/>
                <w:szCs w:val="18"/>
              </w:rPr>
            </w:pPr>
          </w:p>
        </w:tc>
        <w:tc>
          <w:tcPr>
            <w:tcW w:w="523" w:type="pct"/>
            <w:vAlign w:val="bottom"/>
          </w:tcPr>
          <w:p w14:paraId="74DE7E98" w14:textId="77777777" w:rsidR="007E286D" w:rsidRPr="00F625B3" w:rsidRDefault="007E286D" w:rsidP="00DF2F64">
            <w:pPr>
              <w:jc w:val="right"/>
              <w:rPr>
                <w:rFonts w:ascii="Calibri" w:hAnsi="Calibri"/>
                <w:color w:val="000000"/>
                <w:sz w:val="18"/>
                <w:szCs w:val="18"/>
              </w:rPr>
            </w:pPr>
          </w:p>
        </w:tc>
        <w:tc>
          <w:tcPr>
            <w:tcW w:w="534" w:type="pct"/>
            <w:vAlign w:val="bottom"/>
          </w:tcPr>
          <w:p w14:paraId="16AB778C" w14:textId="77777777" w:rsidR="007E286D" w:rsidRPr="00F625B3" w:rsidRDefault="007E286D" w:rsidP="00DF2F64">
            <w:pPr>
              <w:jc w:val="right"/>
              <w:rPr>
                <w:rFonts w:ascii="Calibri" w:hAnsi="Calibri"/>
                <w:color w:val="000000"/>
                <w:sz w:val="18"/>
                <w:szCs w:val="18"/>
              </w:rPr>
            </w:pPr>
          </w:p>
        </w:tc>
        <w:tc>
          <w:tcPr>
            <w:tcW w:w="616" w:type="pct"/>
            <w:vAlign w:val="bottom"/>
          </w:tcPr>
          <w:p w14:paraId="4B15F6AC" w14:textId="77777777" w:rsidR="007E286D" w:rsidRPr="00F625B3" w:rsidRDefault="007E286D" w:rsidP="00DF2F64">
            <w:pPr>
              <w:jc w:val="right"/>
              <w:rPr>
                <w:rFonts w:ascii="Calibri" w:hAnsi="Calibri"/>
                <w:color w:val="000000"/>
                <w:sz w:val="18"/>
                <w:szCs w:val="18"/>
              </w:rPr>
            </w:pPr>
          </w:p>
        </w:tc>
        <w:tc>
          <w:tcPr>
            <w:tcW w:w="565" w:type="pct"/>
            <w:vAlign w:val="bottom"/>
          </w:tcPr>
          <w:p w14:paraId="24A502E5" w14:textId="77777777" w:rsidR="007E286D" w:rsidRPr="00F625B3" w:rsidRDefault="007E286D" w:rsidP="00DF2F64">
            <w:pPr>
              <w:jc w:val="right"/>
              <w:rPr>
                <w:rFonts w:ascii="Calibri" w:hAnsi="Calibri"/>
                <w:color w:val="000000"/>
                <w:sz w:val="18"/>
                <w:szCs w:val="18"/>
              </w:rPr>
            </w:pPr>
          </w:p>
        </w:tc>
      </w:tr>
      <w:tr w:rsidR="007E286D" w:rsidRPr="00E164D2" w14:paraId="3BE08434" w14:textId="77777777" w:rsidTr="00DF2F64">
        <w:trPr>
          <w:trHeight w:val="161"/>
        </w:trPr>
        <w:tc>
          <w:tcPr>
            <w:tcW w:w="1621" w:type="pct"/>
          </w:tcPr>
          <w:p w14:paraId="10D7BE60"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Obveze po depozitima</w:t>
            </w:r>
          </w:p>
        </w:tc>
        <w:tc>
          <w:tcPr>
            <w:tcW w:w="542" w:type="pct"/>
            <w:tcBorders>
              <w:top w:val="nil"/>
              <w:left w:val="nil"/>
              <w:bottom w:val="nil"/>
              <w:right w:val="nil"/>
            </w:tcBorders>
            <w:shd w:val="clear" w:color="auto" w:fill="auto"/>
            <w:vAlign w:val="bottom"/>
          </w:tcPr>
          <w:p w14:paraId="3FAF2797"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787.664 </w:t>
            </w:r>
          </w:p>
        </w:tc>
        <w:tc>
          <w:tcPr>
            <w:tcW w:w="599" w:type="pct"/>
            <w:tcBorders>
              <w:top w:val="nil"/>
              <w:left w:val="nil"/>
              <w:bottom w:val="nil"/>
              <w:right w:val="nil"/>
            </w:tcBorders>
            <w:shd w:val="clear" w:color="auto" w:fill="auto"/>
            <w:vAlign w:val="bottom"/>
          </w:tcPr>
          <w:p w14:paraId="3D8EA6F8"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18.526 </w:t>
            </w:r>
          </w:p>
        </w:tc>
        <w:tc>
          <w:tcPr>
            <w:tcW w:w="523" w:type="pct"/>
            <w:tcBorders>
              <w:top w:val="nil"/>
              <w:left w:val="nil"/>
              <w:bottom w:val="nil"/>
              <w:right w:val="nil"/>
            </w:tcBorders>
            <w:shd w:val="clear" w:color="auto" w:fill="auto"/>
            <w:vAlign w:val="bottom"/>
          </w:tcPr>
          <w:p w14:paraId="24A84D24"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75.995 </w:t>
            </w:r>
          </w:p>
        </w:tc>
        <w:tc>
          <w:tcPr>
            <w:tcW w:w="534" w:type="pct"/>
            <w:tcBorders>
              <w:top w:val="nil"/>
              <w:left w:val="nil"/>
              <w:bottom w:val="nil"/>
              <w:right w:val="nil"/>
            </w:tcBorders>
            <w:shd w:val="clear" w:color="auto" w:fill="auto"/>
            <w:vAlign w:val="bottom"/>
          </w:tcPr>
          <w:p w14:paraId="67A417C5"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57.212 </w:t>
            </w:r>
          </w:p>
        </w:tc>
        <w:tc>
          <w:tcPr>
            <w:tcW w:w="616" w:type="pct"/>
            <w:tcBorders>
              <w:top w:val="nil"/>
              <w:left w:val="nil"/>
              <w:bottom w:val="nil"/>
              <w:right w:val="nil"/>
            </w:tcBorders>
            <w:shd w:val="clear" w:color="auto" w:fill="auto"/>
            <w:vAlign w:val="bottom"/>
          </w:tcPr>
          <w:p w14:paraId="1D30DB87"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34.996 </w:t>
            </w:r>
          </w:p>
        </w:tc>
        <w:tc>
          <w:tcPr>
            <w:tcW w:w="565" w:type="pct"/>
            <w:tcBorders>
              <w:top w:val="nil"/>
              <w:left w:val="nil"/>
              <w:bottom w:val="nil"/>
              <w:right w:val="nil"/>
            </w:tcBorders>
            <w:shd w:val="clear" w:color="auto" w:fill="auto"/>
            <w:vAlign w:val="bottom"/>
          </w:tcPr>
          <w:p w14:paraId="7662804A"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974.393 </w:t>
            </w:r>
          </w:p>
        </w:tc>
      </w:tr>
      <w:tr w:rsidR="007E286D" w:rsidRPr="00E164D2" w14:paraId="1607D122" w14:textId="77777777" w:rsidTr="00DF2F64">
        <w:trPr>
          <w:trHeight w:val="153"/>
        </w:trPr>
        <w:tc>
          <w:tcPr>
            <w:tcW w:w="1621" w:type="pct"/>
          </w:tcPr>
          <w:p w14:paraId="2F3C9955"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Obveze po kreditima</w:t>
            </w:r>
          </w:p>
        </w:tc>
        <w:tc>
          <w:tcPr>
            <w:tcW w:w="542" w:type="pct"/>
            <w:tcBorders>
              <w:top w:val="nil"/>
              <w:left w:val="nil"/>
              <w:bottom w:val="nil"/>
              <w:right w:val="nil"/>
            </w:tcBorders>
            <w:shd w:val="clear" w:color="auto" w:fill="auto"/>
            <w:vAlign w:val="bottom"/>
          </w:tcPr>
          <w:p w14:paraId="42D30E92"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198.450 </w:t>
            </w:r>
          </w:p>
        </w:tc>
        <w:tc>
          <w:tcPr>
            <w:tcW w:w="599" w:type="pct"/>
            <w:tcBorders>
              <w:top w:val="nil"/>
              <w:left w:val="nil"/>
              <w:bottom w:val="nil"/>
              <w:right w:val="nil"/>
            </w:tcBorders>
            <w:shd w:val="clear" w:color="auto" w:fill="auto"/>
            <w:vAlign w:val="bottom"/>
          </w:tcPr>
          <w:p w14:paraId="35E2D5D3"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369.081</w:t>
            </w:r>
            <w:r w:rsidRPr="006D63AB">
              <w:rPr>
                <w:rFonts w:ascii="Calibri" w:hAnsi="Calibri"/>
                <w:color w:val="000000"/>
                <w:sz w:val="18"/>
                <w:szCs w:val="18"/>
              </w:rPr>
              <w:t>**</w:t>
            </w:r>
            <w:r w:rsidRPr="00F625B3">
              <w:rPr>
                <w:rFonts w:ascii="Calibri" w:hAnsi="Calibri"/>
                <w:color w:val="000000"/>
                <w:sz w:val="18"/>
                <w:szCs w:val="18"/>
              </w:rPr>
              <w:t xml:space="preserve"> </w:t>
            </w:r>
          </w:p>
        </w:tc>
        <w:tc>
          <w:tcPr>
            <w:tcW w:w="523" w:type="pct"/>
            <w:tcBorders>
              <w:top w:val="nil"/>
              <w:left w:val="nil"/>
              <w:bottom w:val="nil"/>
              <w:right w:val="nil"/>
            </w:tcBorders>
            <w:shd w:val="clear" w:color="auto" w:fill="auto"/>
            <w:vAlign w:val="bottom"/>
          </w:tcPr>
          <w:p w14:paraId="5A31D0E0"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1.729.314 </w:t>
            </w:r>
          </w:p>
        </w:tc>
        <w:tc>
          <w:tcPr>
            <w:tcW w:w="534" w:type="pct"/>
            <w:tcBorders>
              <w:top w:val="nil"/>
              <w:left w:val="nil"/>
              <w:bottom w:val="nil"/>
              <w:right w:val="nil"/>
            </w:tcBorders>
            <w:shd w:val="clear" w:color="auto" w:fill="auto"/>
            <w:vAlign w:val="bottom"/>
          </w:tcPr>
          <w:p w14:paraId="4426F751"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5.710.981 </w:t>
            </w:r>
          </w:p>
        </w:tc>
        <w:tc>
          <w:tcPr>
            <w:tcW w:w="616" w:type="pct"/>
            <w:tcBorders>
              <w:top w:val="nil"/>
              <w:left w:val="nil"/>
              <w:bottom w:val="nil"/>
              <w:right w:val="nil"/>
            </w:tcBorders>
            <w:shd w:val="clear" w:color="auto" w:fill="auto"/>
            <w:vAlign w:val="bottom"/>
          </w:tcPr>
          <w:p w14:paraId="25EAC561"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8.856.109 </w:t>
            </w:r>
          </w:p>
        </w:tc>
        <w:tc>
          <w:tcPr>
            <w:tcW w:w="565" w:type="pct"/>
            <w:tcBorders>
              <w:top w:val="nil"/>
              <w:left w:val="nil"/>
              <w:bottom w:val="nil"/>
              <w:right w:val="nil"/>
            </w:tcBorders>
            <w:shd w:val="clear" w:color="auto" w:fill="auto"/>
            <w:vAlign w:val="bottom"/>
          </w:tcPr>
          <w:p w14:paraId="3AA2E3BE"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16.863.935 </w:t>
            </w:r>
          </w:p>
        </w:tc>
      </w:tr>
      <w:tr w:rsidR="007E286D" w:rsidRPr="00E164D2" w14:paraId="074B42CE" w14:textId="77777777" w:rsidTr="00DF2F64">
        <w:trPr>
          <w:trHeight w:val="315"/>
        </w:trPr>
        <w:tc>
          <w:tcPr>
            <w:tcW w:w="1621" w:type="pct"/>
            <w:vAlign w:val="bottom"/>
          </w:tcPr>
          <w:p w14:paraId="44EEC86A" w14:textId="77777777" w:rsidR="007E286D" w:rsidRPr="00E164D2" w:rsidRDefault="007E286D" w:rsidP="00DF2F64">
            <w:pPr>
              <w:pStyle w:val="TT"/>
              <w:spacing w:line="220" w:lineRule="exact"/>
              <w:rPr>
                <w:rFonts w:asciiTheme="minorHAnsi" w:hAnsiTheme="minorHAnsi" w:cs="Arial"/>
                <w:color w:val="000000" w:themeColor="text1"/>
                <w:spacing w:val="-2"/>
                <w:sz w:val="18"/>
                <w:szCs w:val="18"/>
                <w:lang w:val="hr-HR"/>
              </w:rPr>
            </w:pPr>
            <w:r w:rsidRPr="00E164D2">
              <w:rPr>
                <w:rFonts w:asciiTheme="minorHAnsi" w:hAnsiTheme="minorHAnsi" w:cs="Arial"/>
                <w:color w:val="000000" w:themeColor="text1"/>
                <w:spacing w:val="-2"/>
                <w:sz w:val="18"/>
                <w:szCs w:val="18"/>
                <w:lang w:val="hr-HR"/>
              </w:rPr>
              <w:t>Rezerviranja za garancije, preuzete i ostale obveze</w:t>
            </w:r>
          </w:p>
        </w:tc>
        <w:tc>
          <w:tcPr>
            <w:tcW w:w="542" w:type="pct"/>
            <w:tcBorders>
              <w:top w:val="nil"/>
              <w:left w:val="nil"/>
              <w:bottom w:val="nil"/>
              <w:right w:val="nil"/>
            </w:tcBorders>
            <w:shd w:val="clear" w:color="auto" w:fill="auto"/>
            <w:vAlign w:val="bottom"/>
          </w:tcPr>
          <w:p w14:paraId="178B53CA" w14:textId="77777777" w:rsidR="007E286D" w:rsidRPr="00F625B3" w:rsidDel="00F864B4" w:rsidRDefault="007E286D" w:rsidP="00DF2F64">
            <w:pPr>
              <w:jc w:val="right"/>
              <w:rPr>
                <w:rFonts w:ascii="Calibri" w:hAnsi="Calibri"/>
                <w:color w:val="000000"/>
                <w:sz w:val="18"/>
                <w:szCs w:val="18"/>
              </w:rPr>
            </w:pPr>
            <w:r w:rsidRPr="004F3078">
              <w:rPr>
                <w:rFonts w:ascii="Calibri" w:hAnsi="Calibri"/>
                <w:color w:val="000000"/>
                <w:sz w:val="18"/>
                <w:szCs w:val="18"/>
                <w:lang w:val="it-IT"/>
              </w:rPr>
              <w:t xml:space="preserve"> </w:t>
            </w:r>
            <w:r w:rsidRPr="00F625B3">
              <w:rPr>
                <w:rFonts w:ascii="Calibri" w:hAnsi="Calibri"/>
                <w:color w:val="000000"/>
                <w:sz w:val="18"/>
                <w:szCs w:val="18"/>
              </w:rPr>
              <w:t xml:space="preserve">50.188 </w:t>
            </w:r>
          </w:p>
        </w:tc>
        <w:tc>
          <w:tcPr>
            <w:tcW w:w="599" w:type="pct"/>
            <w:tcBorders>
              <w:top w:val="nil"/>
              <w:left w:val="nil"/>
              <w:bottom w:val="nil"/>
              <w:right w:val="nil"/>
            </w:tcBorders>
            <w:shd w:val="clear" w:color="auto" w:fill="auto"/>
            <w:vAlign w:val="bottom"/>
          </w:tcPr>
          <w:p w14:paraId="571A3895" w14:textId="77777777" w:rsidR="007E286D" w:rsidRPr="00F625B3" w:rsidDel="00F864B4" w:rsidRDefault="007E286D" w:rsidP="00DF2F64">
            <w:pPr>
              <w:jc w:val="right"/>
              <w:rPr>
                <w:rFonts w:ascii="Calibri" w:hAnsi="Calibri"/>
                <w:color w:val="000000"/>
                <w:sz w:val="18"/>
                <w:szCs w:val="18"/>
              </w:rPr>
            </w:pPr>
            <w:r w:rsidRPr="00F625B3">
              <w:rPr>
                <w:rFonts w:ascii="Calibri" w:hAnsi="Calibri"/>
                <w:color w:val="000000"/>
                <w:sz w:val="18"/>
                <w:szCs w:val="18"/>
              </w:rPr>
              <w:t xml:space="preserve"> 3.912 </w:t>
            </w:r>
          </w:p>
        </w:tc>
        <w:tc>
          <w:tcPr>
            <w:tcW w:w="523" w:type="pct"/>
            <w:tcBorders>
              <w:top w:val="nil"/>
              <w:left w:val="nil"/>
              <w:bottom w:val="nil"/>
              <w:right w:val="nil"/>
            </w:tcBorders>
            <w:shd w:val="clear" w:color="auto" w:fill="auto"/>
            <w:vAlign w:val="bottom"/>
          </w:tcPr>
          <w:p w14:paraId="23F9A1EB" w14:textId="77777777" w:rsidR="007E286D" w:rsidRPr="00F625B3" w:rsidDel="00F864B4" w:rsidRDefault="007E286D" w:rsidP="00DF2F64">
            <w:pPr>
              <w:jc w:val="right"/>
              <w:rPr>
                <w:rFonts w:ascii="Calibri" w:hAnsi="Calibri"/>
                <w:color w:val="000000"/>
                <w:sz w:val="18"/>
                <w:szCs w:val="18"/>
              </w:rPr>
            </w:pPr>
            <w:r w:rsidRPr="00F625B3">
              <w:rPr>
                <w:rFonts w:ascii="Calibri" w:hAnsi="Calibri"/>
                <w:color w:val="000000"/>
                <w:sz w:val="18"/>
                <w:szCs w:val="18"/>
              </w:rPr>
              <w:t xml:space="preserve"> 15.745 </w:t>
            </w:r>
          </w:p>
        </w:tc>
        <w:tc>
          <w:tcPr>
            <w:tcW w:w="534" w:type="pct"/>
            <w:tcBorders>
              <w:top w:val="nil"/>
              <w:left w:val="nil"/>
              <w:bottom w:val="nil"/>
              <w:right w:val="nil"/>
            </w:tcBorders>
            <w:shd w:val="clear" w:color="auto" w:fill="auto"/>
            <w:vAlign w:val="bottom"/>
          </w:tcPr>
          <w:p w14:paraId="3AC57C87" w14:textId="77777777" w:rsidR="007E286D" w:rsidRPr="00F625B3" w:rsidDel="00F864B4" w:rsidRDefault="007E286D" w:rsidP="00DF2F64">
            <w:pPr>
              <w:jc w:val="right"/>
              <w:rPr>
                <w:rFonts w:ascii="Calibri" w:hAnsi="Calibri"/>
                <w:color w:val="000000"/>
                <w:sz w:val="18"/>
                <w:szCs w:val="18"/>
              </w:rPr>
            </w:pPr>
            <w:r w:rsidRPr="00F625B3">
              <w:rPr>
                <w:rFonts w:ascii="Calibri" w:hAnsi="Calibri"/>
                <w:color w:val="000000"/>
                <w:sz w:val="18"/>
                <w:szCs w:val="18"/>
              </w:rPr>
              <w:t xml:space="preserve"> 19.847 </w:t>
            </w:r>
          </w:p>
        </w:tc>
        <w:tc>
          <w:tcPr>
            <w:tcW w:w="616" w:type="pct"/>
            <w:tcBorders>
              <w:top w:val="nil"/>
              <w:left w:val="nil"/>
              <w:bottom w:val="nil"/>
              <w:right w:val="nil"/>
            </w:tcBorders>
            <w:shd w:val="clear" w:color="auto" w:fill="auto"/>
            <w:vAlign w:val="bottom"/>
          </w:tcPr>
          <w:p w14:paraId="45471DCF" w14:textId="77777777" w:rsidR="007E286D" w:rsidRPr="00F625B3" w:rsidDel="00F864B4" w:rsidRDefault="007E286D" w:rsidP="00DF2F64">
            <w:pPr>
              <w:jc w:val="right"/>
              <w:rPr>
                <w:rFonts w:ascii="Calibri" w:hAnsi="Calibri"/>
                <w:color w:val="000000"/>
                <w:sz w:val="18"/>
                <w:szCs w:val="18"/>
              </w:rPr>
            </w:pPr>
            <w:r w:rsidRPr="00F625B3">
              <w:rPr>
                <w:rFonts w:ascii="Calibri" w:hAnsi="Calibri"/>
                <w:color w:val="000000"/>
                <w:sz w:val="18"/>
                <w:szCs w:val="18"/>
              </w:rPr>
              <w:t xml:space="preserve"> 18.364 </w:t>
            </w:r>
          </w:p>
        </w:tc>
        <w:tc>
          <w:tcPr>
            <w:tcW w:w="565" w:type="pct"/>
            <w:tcBorders>
              <w:top w:val="nil"/>
              <w:left w:val="nil"/>
              <w:bottom w:val="nil"/>
              <w:right w:val="nil"/>
            </w:tcBorders>
            <w:shd w:val="clear" w:color="auto" w:fill="auto"/>
            <w:vAlign w:val="bottom"/>
          </w:tcPr>
          <w:p w14:paraId="544F7513" w14:textId="77777777" w:rsidR="007E286D" w:rsidRPr="00F625B3" w:rsidDel="00F864B4" w:rsidRDefault="007E286D" w:rsidP="00DF2F64">
            <w:pPr>
              <w:jc w:val="right"/>
              <w:rPr>
                <w:rFonts w:ascii="Calibri" w:hAnsi="Calibri"/>
                <w:color w:val="000000"/>
                <w:sz w:val="18"/>
                <w:szCs w:val="18"/>
              </w:rPr>
            </w:pPr>
            <w:r w:rsidRPr="00F625B3">
              <w:rPr>
                <w:rFonts w:ascii="Calibri" w:hAnsi="Calibri"/>
                <w:color w:val="000000"/>
                <w:sz w:val="18"/>
                <w:szCs w:val="18"/>
              </w:rPr>
              <w:t xml:space="preserve"> 108.056 </w:t>
            </w:r>
          </w:p>
        </w:tc>
      </w:tr>
      <w:tr w:rsidR="007E286D" w:rsidRPr="00E164D2" w14:paraId="2F6D4955" w14:textId="77777777" w:rsidTr="00DF2F64">
        <w:trPr>
          <w:trHeight w:val="153"/>
        </w:trPr>
        <w:tc>
          <w:tcPr>
            <w:tcW w:w="1621" w:type="pct"/>
          </w:tcPr>
          <w:p w14:paraId="6D4E97B3" w14:textId="77777777" w:rsidR="007E286D" w:rsidRPr="00E164D2" w:rsidRDefault="007E286D" w:rsidP="00DF2F64">
            <w:pPr>
              <w:pStyle w:val="TT"/>
              <w:spacing w:line="220" w:lineRule="exact"/>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Ostale obveze</w:t>
            </w:r>
          </w:p>
        </w:tc>
        <w:tc>
          <w:tcPr>
            <w:tcW w:w="542" w:type="pct"/>
            <w:tcBorders>
              <w:top w:val="nil"/>
              <w:left w:val="nil"/>
              <w:bottom w:val="nil"/>
              <w:right w:val="nil"/>
            </w:tcBorders>
            <w:shd w:val="clear" w:color="auto" w:fill="auto"/>
            <w:vAlign w:val="bottom"/>
          </w:tcPr>
          <w:p w14:paraId="7B1E9713"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181.974 </w:t>
            </w:r>
          </w:p>
        </w:tc>
        <w:tc>
          <w:tcPr>
            <w:tcW w:w="599" w:type="pct"/>
            <w:tcBorders>
              <w:top w:val="nil"/>
              <w:left w:val="nil"/>
              <w:bottom w:val="nil"/>
              <w:right w:val="nil"/>
            </w:tcBorders>
            <w:shd w:val="clear" w:color="auto" w:fill="auto"/>
            <w:vAlign w:val="bottom"/>
          </w:tcPr>
          <w:p w14:paraId="5F96A737"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16.904 </w:t>
            </w:r>
          </w:p>
        </w:tc>
        <w:tc>
          <w:tcPr>
            <w:tcW w:w="523" w:type="pct"/>
            <w:tcBorders>
              <w:top w:val="nil"/>
              <w:left w:val="nil"/>
              <w:bottom w:val="nil"/>
              <w:right w:val="nil"/>
            </w:tcBorders>
            <w:shd w:val="clear" w:color="auto" w:fill="auto"/>
            <w:vAlign w:val="bottom"/>
          </w:tcPr>
          <w:p w14:paraId="3199D7CD"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58.933 </w:t>
            </w:r>
          </w:p>
        </w:tc>
        <w:tc>
          <w:tcPr>
            <w:tcW w:w="534" w:type="pct"/>
            <w:tcBorders>
              <w:top w:val="nil"/>
              <w:left w:val="nil"/>
              <w:bottom w:val="nil"/>
              <w:right w:val="nil"/>
            </w:tcBorders>
            <w:shd w:val="clear" w:color="auto" w:fill="auto"/>
            <w:vAlign w:val="bottom"/>
          </w:tcPr>
          <w:p w14:paraId="75F89FBF"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77.558 </w:t>
            </w:r>
          </w:p>
        </w:tc>
        <w:tc>
          <w:tcPr>
            <w:tcW w:w="616" w:type="pct"/>
            <w:tcBorders>
              <w:top w:val="nil"/>
              <w:left w:val="nil"/>
              <w:bottom w:val="nil"/>
              <w:right w:val="nil"/>
            </w:tcBorders>
            <w:shd w:val="clear" w:color="auto" w:fill="auto"/>
            <w:vAlign w:val="bottom"/>
          </w:tcPr>
          <w:p w14:paraId="5E155F24"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61.024 </w:t>
            </w:r>
          </w:p>
        </w:tc>
        <w:tc>
          <w:tcPr>
            <w:tcW w:w="565" w:type="pct"/>
            <w:tcBorders>
              <w:top w:val="nil"/>
              <w:left w:val="nil"/>
              <w:bottom w:val="nil"/>
              <w:right w:val="nil"/>
            </w:tcBorders>
            <w:shd w:val="clear" w:color="auto" w:fill="auto"/>
            <w:vAlign w:val="bottom"/>
          </w:tcPr>
          <w:p w14:paraId="74EFD28C" w14:textId="77777777" w:rsidR="007E286D" w:rsidRPr="00F625B3" w:rsidRDefault="007E286D" w:rsidP="00DF2F64">
            <w:pPr>
              <w:jc w:val="right"/>
              <w:rPr>
                <w:rFonts w:ascii="Calibri" w:hAnsi="Calibri"/>
                <w:color w:val="000000"/>
                <w:sz w:val="18"/>
                <w:szCs w:val="18"/>
              </w:rPr>
            </w:pPr>
            <w:r w:rsidRPr="00F625B3">
              <w:rPr>
                <w:rFonts w:ascii="Calibri" w:hAnsi="Calibri"/>
                <w:color w:val="000000"/>
                <w:sz w:val="18"/>
                <w:szCs w:val="18"/>
              </w:rPr>
              <w:t xml:space="preserve"> 396.393 </w:t>
            </w:r>
          </w:p>
        </w:tc>
      </w:tr>
      <w:tr w:rsidR="007E286D" w:rsidRPr="00E164D2" w14:paraId="418E47DB" w14:textId="77777777" w:rsidTr="007F5B1C">
        <w:trPr>
          <w:trHeight w:val="113"/>
        </w:trPr>
        <w:tc>
          <w:tcPr>
            <w:tcW w:w="1621" w:type="pct"/>
          </w:tcPr>
          <w:p w14:paraId="0EA3211E" w14:textId="77777777" w:rsidR="007E286D" w:rsidRPr="00E164D2" w:rsidRDefault="007E286D" w:rsidP="00DF2F64">
            <w:pPr>
              <w:pStyle w:val="Tot"/>
              <w:spacing w:line="220" w:lineRule="exac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Ukupne obveze</w:t>
            </w:r>
          </w:p>
        </w:tc>
        <w:tc>
          <w:tcPr>
            <w:tcW w:w="542" w:type="pct"/>
            <w:tcBorders>
              <w:top w:val="single" w:sz="8" w:space="0" w:color="auto"/>
              <w:left w:val="nil"/>
              <w:bottom w:val="single" w:sz="8" w:space="0" w:color="auto"/>
              <w:right w:val="nil"/>
            </w:tcBorders>
            <w:shd w:val="clear" w:color="auto" w:fill="auto"/>
            <w:vAlign w:val="bottom"/>
          </w:tcPr>
          <w:p w14:paraId="233A2A35"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1.218.276 </w:t>
            </w:r>
          </w:p>
        </w:tc>
        <w:tc>
          <w:tcPr>
            <w:tcW w:w="599" w:type="pct"/>
            <w:tcBorders>
              <w:top w:val="single" w:sz="8" w:space="0" w:color="auto"/>
              <w:left w:val="nil"/>
              <w:bottom w:val="single" w:sz="8" w:space="0" w:color="auto"/>
              <w:right w:val="nil"/>
            </w:tcBorders>
            <w:shd w:val="clear" w:color="auto" w:fill="auto"/>
            <w:vAlign w:val="bottom"/>
          </w:tcPr>
          <w:p w14:paraId="0971F079"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408.423 </w:t>
            </w:r>
          </w:p>
        </w:tc>
        <w:tc>
          <w:tcPr>
            <w:tcW w:w="523" w:type="pct"/>
            <w:tcBorders>
              <w:top w:val="single" w:sz="8" w:space="0" w:color="auto"/>
              <w:left w:val="nil"/>
              <w:bottom w:val="single" w:sz="8" w:space="0" w:color="auto"/>
              <w:right w:val="nil"/>
            </w:tcBorders>
            <w:shd w:val="clear" w:color="auto" w:fill="auto"/>
            <w:vAlign w:val="bottom"/>
          </w:tcPr>
          <w:p w14:paraId="732314CA"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1.879.987 </w:t>
            </w:r>
          </w:p>
        </w:tc>
        <w:tc>
          <w:tcPr>
            <w:tcW w:w="534" w:type="pct"/>
            <w:tcBorders>
              <w:top w:val="single" w:sz="8" w:space="0" w:color="auto"/>
              <w:left w:val="nil"/>
              <w:bottom w:val="single" w:sz="8" w:space="0" w:color="auto"/>
              <w:right w:val="nil"/>
            </w:tcBorders>
            <w:shd w:val="clear" w:color="auto" w:fill="auto"/>
            <w:vAlign w:val="bottom"/>
          </w:tcPr>
          <w:p w14:paraId="23E18A7C" w14:textId="2465A972" w:rsidR="007E286D" w:rsidRPr="00F625B3" w:rsidRDefault="007E286D" w:rsidP="007F5B1C">
            <w:pPr>
              <w:jc w:val="center"/>
              <w:rPr>
                <w:rFonts w:ascii="Calibri" w:hAnsi="Calibri"/>
                <w:b/>
                <w:bCs/>
                <w:color w:val="000000"/>
                <w:sz w:val="18"/>
                <w:szCs w:val="18"/>
              </w:rPr>
            </w:pPr>
            <w:r w:rsidRPr="00F625B3">
              <w:rPr>
                <w:rFonts w:ascii="Calibri" w:hAnsi="Calibri"/>
                <w:b/>
                <w:bCs/>
                <w:color w:val="000000"/>
                <w:sz w:val="18"/>
                <w:szCs w:val="18"/>
              </w:rPr>
              <w:t xml:space="preserve">5.865.598 </w:t>
            </w:r>
          </w:p>
        </w:tc>
        <w:tc>
          <w:tcPr>
            <w:tcW w:w="616" w:type="pct"/>
            <w:tcBorders>
              <w:top w:val="single" w:sz="8" w:space="0" w:color="auto"/>
              <w:left w:val="nil"/>
              <w:bottom w:val="single" w:sz="8" w:space="0" w:color="auto"/>
              <w:right w:val="nil"/>
            </w:tcBorders>
            <w:shd w:val="clear" w:color="auto" w:fill="auto"/>
            <w:vAlign w:val="bottom"/>
          </w:tcPr>
          <w:p w14:paraId="1E8A8FB0"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8.970.493 </w:t>
            </w:r>
          </w:p>
        </w:tc>
        <w:tc>
          <w:tcPr>
            <w:tcW w:w="565" w:type="pct"/>
            <w:tcBorders>
              <w:top w:val="single" w:sz="8" w:space="0" w:color="auto"/>
              <w:left w:val="nil"/>
              <w:bottom w:val="single" w:sz="8" w:space="0" w:color="auto"/>
              <w:right w:val="nil"/>
            </w:tcBorders>
            <w:shd w:val="clear" w:color="auto" w:fill="auto"/>
            <w:vAlign w:val="bottom"/>
          </w:tcPr>
          <w:p w14:paraId="44B72835"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18.342.777 </w:t>
            </w:r>
          </w:p>
        </w:tc>
      </w:tr>
      <w:tr w:rsidR="007E286D" w:rsidRPr="00E164D2" w14:paraId="46DEF10C" w14:textId="77777777" w:rsidTr="00DF2F64">
        <w:trPr>
          <w:trHeight w:val="229"/>
        </w:trPr>
        <w:tc>
          <w:tcPr>
            <w:tcW w:w="1621" w:type="pct"/>
            <w:vAlign w:val="bottom"/>
          </w:tcPr>
          <w:p w14:paraId="0A6764CB" w14:textId="77777777" w:rsidR="007E286D" w:rsidRPr="00E164D2" w:rsidRDefault="007E286D" w:rsidP="00DF2F64">
            <w:pPr>
              <w:pStyle w:val="Tot"/>
              <w:spacing w:line="220" w:lineRule="exact"/>
              <w:rPr>
                <w:rFonts w:asciiTheme="minorHAnsi" w:hAnsiTheme="minorHAnsi" w:cs="Arial"/>
                <w:b/>
                <w:bCs/>
                <w:color w:val="000000" w:themeColor="text1"/>
                <w:spacing w:val="-2"/>
                <w:sz w:val="18"/>
                <w:szCs w:val="18"/>
                <w:lang w:val="hr-HR"/>
              </w:rPr>
            </w:pPr>
            <w:r w:rsidRPr="00E164D2">
              <w:rPr>
                <w:rFonts w:ascii="Calibri" w:eastAsia="Calibri" w:hAnsi="Calibri" w:cs="Arial"/>
                <w:b/>
                <w:bCs/>
                <w:color w:val="000000" w:themeColor="text1"/>
                <w:spacing w:val="-2"/>
                <w:sz w:val="18"/>
                <w:szCs w:val="18"/>
                <w:lang w:val="hr-HR"/>
              </w:rPr>
              <w:t>Likvidnosni jaz</w:t>
            </w:r>
          </w:p>
        </w:tc>
        <w:tc>
          <w:tcPr>
            <w:tcW w:w="542" w:type="pct"/>
            <w:tcBorders>
              <w:top w:val="single" w:sz="4" w:space="0" w:color="auto"/>
              <w:left w:val="nil"/>
              <w:bottom w:val="single" w:sz="8" w:space="0" w:color="auto"/>
              <w:right w:val="nil"/>
            </w:tcBorders>
            <w:shd w:val="clear" w:color="auto" w:fill="auto"/>
            <w:vAlign w:val="bottom"/>
          </w:tcPr>
          <w:p w14:paraId="3B92771E"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5.641.023 </w:t>
            </w:r>
          </w:p>
        </w:tc>
        <w:tc>
          <w:tcPr>
            <w:tcW w:w="599" w:type="pct"/>
            <w:tcBorders>
              <w:top w:val="single" w:sz="4" w:space="0" w:color="auto"/>
              <w:left w:val="nil"/>
              <w:bottom w:val="single" w:sz="8" w:space="0" w:color="auto"/>
              <w:right w:val="nil"/>
            </w:tcBorders>
            <w:shd w:val="clear" w:color="auto" w:fill="auto"/>
            <w:vAlign w:val="bottom"/>
          </w:tcPr>
          <w:p w14:paraId="7CF09CA7"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264.393 </w:t>
            </w:r>
          </w:p>
        </w:tc>
        <w:tc>
          <w:tcPr>
            <w:tcW w:w="523" w:type="pct"/>
            <w:tcBorders>
              <w:top w:val="single" w:sz="4" w:space="0" w:color="auto"/>
              <w:left w:val="nil"/>
              <w:bottom w:val="single" w:sz="8" w:space="0" w:color="auto"/>
              <w:right w:val="nil"/>
            </w:tcBorders>
            <w:shd w:val="clear" w:color="auto" w:fill="auto"/>
            <w:vAlign w:val="bottom"/>
          </w:tcPr>
          <w:p w14:paraId="35B69BF1"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391.474 </w:t>
            </w:r>
          </w:p>
        </w:tc>
        <w:tc>
          <w:tcPr>
            <w:tcW w:w="534" w:type="pct"/>
            <w:tcBorders>
              <w:top w:val="single" w:sz="4" w:space="0" w:color="auto"/>
              <w:left w:val="nil"/>
              <w:bottom w:val="single" w:sz="8" w:space="0" w:color="auto"/>
              <w:right w:val="nil"/>
            </w:tcBorders>
            <w:shd w:val="clear" w:color="auto" w:fill="auto"/>
            <w:vAlign w:val="bottom"/>
          </w:tcPr>
          <w:p w14:paraId="39894E55"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(907.488)</w:t>
            </w:r>
          </w:p>
        </w:tc>
        <w:tc>
          <w:tcPr>
            <w:tcW w:w="616" w:type="pct"/>
            <w:tcBorders>
              <w:top w:val="single" w:sz="4" w:space="0" w:color="auto"/>
              <w:left w:val="nil"/>
              <w:bottom w:val="single" w:sz="8" w:space="0" w:color="auto"/>
              <w:right w:val="nil"/>
            </w:tcBorders>
            <w:shd w:val="clear" w:color="auto" w:fill="auto"/>
            <w:vAlign w:val="bottom"/>
          </w:tcPr>
          <w:p w14:paraId="638EEE4A"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4.974.363 </w:t>
            </w:r>
          </w:p>
        </w:tc>
        <w:tc>
          <w:tcPr>
            <w:tcW w:w="565" w:type="pct"/>
            <w:tcBorders>
              <w:top w:val="single" w:sz="4" w:space="0" w:color="auto"/>
              <w:left w:val="nil"/>
              <w:bottom w:val="single" w:sz="8" w:space="0" w:color="auto"/>
              <w:right w:val="nil"/>
            </w:tcBorders>
            <w:shd w:val="clear" w:color="auto" w:fill="auto"/>
            <w:vAlign w:val="bottom"/>
          </w:tcPr>
          <w:p w14:paraId="7D587DCC"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10.363.765 </w:t>
            </w:r>
          </w:p>
        </w:tc>
      </w:tr>
      <w:tr w:rsidR="007E286D" w:rsidRPr="00E164D2" w14:paraId="50573718" w14:textId="77777777" w:rsidTr="00DF2F64">
        <w:trPr>
          <w:trHeight w:val="229"/>
        </w:trPr>
        <w:tc>
          <w:tcPr>
            <w:tcW w:w="1621" w:type="pct"/>
            <w:vAlign w:val="bottom"/>
          </w:tcPr>
          <w:p w14:paraId="71D22F99" w14:textId="77777777" w:rsidR="007E286D" w:rsidRPr="00E164D2" w:rsidRDefault="007E286D" w:rsidP="00DF2F64">
            <w:pPr>
              <w:pStyle w:val="Tot"/>
              <w:spacing w:line="220" w:lineRule="exact"/>
              <w:rPr>
                <w:rFonts w:ascii="Calibri" w:eastAsia="Calibri" w:hAnsi="Calibri" w:cs="Arial"/>
                <w:b/>
                <w:bCs/>
                <w:color w:val="000000" w:themeColor="text1"/>
                <w:spacing w:val="-2"/>
                <w:sz w:val="18"/>
                <w:szCs w:val="18"/>
                <w:lang w:val="hr-HR"/>
              </w:rPr>
            </w:pPr>
          </w:p>
        </w:tc>
        <w:tc>
          <w:tcPr>
            <w:tcW w:w="542" w:type="pct"/>
            <w:tcBorders>
              <w:top w:val="single" w:sz="12" w:space="0" w:color="auto"/>
              <w:left w:val="nil"/>
              <w:right w:val="nil"/>
            </w:tcBorders>
            <w:shd w:val="clear" w:color="auto" w:fill="auto"/>
            <w:vAlign w:val="bottom"/>
          </w:tcPr>
          <w:p w14:paraId="27790369" w14:textId="77777777" w:rsidR="007E286D" w:rsidRPr="00F625B3" w:rsidRDefault="007E286D" w:rsidP="00DF2F64">
            <w:pPr>
              <w:jc w:val="right"/>
              <w:rPr>
                <w:rFonts w:ascii="Calibri" w:hAnsi="Calibri"/>
                <w:color w:val="000000"/>
                <w:sz w:val="18"/>
                <w:szCs w:val="18"/>
              </w:rPr>
            </w:pPr>
          </w:p>
        </w:tc>
        <w:tc>
          <w:tcPr>
            <w:tcW w:w="599" w:type="pct"/>
            <w:tcBorders>
              <w:top w:val="single" w:sz="12" w:space="0" w:color="auto"/>
              <w:left w:val="nil"/>
              <w:right w:val="nil"/>
            </w:tcBorders>
            <w:shd w:val="clear" w:color="auto" w:fill="auto"/>
            <w:vAlign w:val="bottom"/>
          </w:tcPr>
          <w:p w14:paraId="68848C50" w14:textId="77777777" w:rsidR="007E286D" w:rsidRPr="00F625B3" w:rsidRDefault="007E286D" w:rsidP="00DF2F64">
            <w:pPr>
              <w:jc w:val="right"/>
              <w:rPr>
                <w:rFonts w:ascii="Calibri" w:hAnsi="Calibri"/>
                <w:color w:val="000000"/>
                <w:sz w:val="18"/>
                <w:szCs w:val="18"/>
              </w:rPr>
            </w:pPr>
          </w:p>
        </w:tc>
        <w:tc>
          <w:tcPr>
            <w:tcW w:w="523" w:type="pct"/>
            <w:tcBorders>
              <w:top w:val="single" w:sz="12" w:space="0" w:color="auto"/>
              <w:left w:val="nil"/>
              <w:right w:val="nil"/>
            </w:tcBorders>
            <w:shd w:val="clear" w:color="auto" w:fill="auto"/>
            <w:vAlign w:val="bottom"/>
          </w:tcPr>
          <w:p w14:paraId="4007C99B" w14:textId="77777777" w:rsidR="007E286D" w:rsidRPr="00F625B3" w:rsidRDefault="007E286D" w:rsidP="00DF2F64">
            <w:pPr>
              <w:jc w:val="right"/>
              <w:rPr>
                <w:rFonts w:ascii="Calibri" w:hAnsi="Calibri"/>
                <w:color w:val="000000"/>
                <w:sz w:val="18"/>
                <w:szCs w:val="18"/>
              </w:rPr>
            </w:pPr>
          </w:p>
        </w:tc>
        <w:tc>
          <w:tcPr>
            <w:tcW w:w="534" w:type="pct"/>
            <w:tcBorders>
              <w:top w:val="single" w:sz="12" w:space="0" w:color="auto"/>
              <w:left w:val="nil"/>
              <w:right w:val="nil"/>
            </w:tcBorders>
            <w:shd w:val="clear" w:color="auto" w:fill="auto"/>
            <w:vAlign w:val="bottom"/>
          </w:tcPr>
          <w:p w14:paraId="05CE1268" w14:textId="77777777" w:rsidR="007E286D" w:rsidRPr="00F625B3" w:rsidRDefault="007E286D" w:rsidP="00DF2F64">
            <w:pPr>
              <w:jc w:val="right"/>
              <w:rPr>
                <w:rFonts w:ascii="Calibri" w:hAnsi="Calibri"/>
                <w:color w:val="000000"/>
                <w:sz w:val="18"/>
                <w:szCs w:val="18"/>
              </w:rPr>
            </w:pPr>
          </w:p>
        </w:tc>
        <w:tc>
          <w:tcPr>
            <w:tcW w:w="616" w:type="pct"/>
            <w:tcBorders>
              <w:top w:val="single" w:sz="12" w:space="0" w:color="auto"/>
              <w:left w:val="nil"/>
              <w:right w:val="nil"/>
            </w:tcBorders>
            <w:shd w:val="clear" w:color="auto" w:fill="auto"/>
            <w:vAlign w:val="bottom"/>
          </w:tcPr>
          <w:p w14:paraId="4DA4E41E" w14:textId="77777777" w:rsidR="007E286D" w:rsidRPr="00F625B3" w:rsidRDefault="007E286D" w:rsidP="00DF2F64">
            <w:pPr>
              <w:jc w:val="right"/>
              <w:rPr>
                <w:rFonts w:ascii="Calibri" w:hAnsi="Calibri"/>
                <w:color w:val="000000"/>
                <w:sz w:val="18"/>
                <w:szCs w:val="18"/>
              </w:rPr>
            </w:pPr>
          </w:p>
        </w:tc>
        <w:tc>
          <w:tcPr>
            <w:tcW w:w="565" w:type="pct"/>
            <w:tcBorders>
              <w:top w:val="single" w:sz="12" w:space="0" w:color="auto"/>
              <w:left w:val="nil"/>
              <w:right w:val="nil"/>
            </w:tcBorders>
            <w:shd w:val="clear" w:color="auto" w:fill="auto"/>
            <w:vAlign w:val="bottom"/>
          </w:tcPr>
          <w:p w14:paraId="49D01F8D" w14:textId="77777777" w:rsidR="007E286D" w:rsidRPr="00F625B3" w:rsidRDefault="007E286D" w:rsidP="00DF2F64">
            <w:pPr>
              <w:jc w:val="right"/>
              <w:rPr>
                <w:rFonts w:ascii="Calibri" w:hAnsi="Calibri"/>
                <w:color w:val="000000"/>
                <w:sz w:val="18"/>
                <w:szCs w:val="18"/>
              </w:rPr>
            </w:pPr>
          </w:p>
        </w:tc>
      </w:tr>
      <w:tr w:rsidR="007E286D" w:rsidRPr="00E164D2" w14:paraId="3B16D14A" w14:textId="77777777" w:rsidTr="00DF2F64">
        <w:trPr>
          <w:trHeight w:val="229"/>
        </w:trPr>
        <w:tc>
          <w:tcPr>
            <w:tcW w:w="1621" w:type="pct"/>
            <w:tcBorders>
              <w:top w:val="nil"/>
              <w:left w:val="nil"/>
              <w:bottom w:val="nil"/>
              <w:right w:val="nil"/>
            </w:tcBorders>
            <w:shd w:val="clear" w:color="auto" w:fill="auto"/>
            <w:vAlign w:val="center"/>
          </w:tcPr>
          <w:p w14:paraId="3CE96983" w14:textId="77777777" w:rsidR="007E286D" w:rsidRPr="00E164D2" w:rsidRDefault="007E286D" w:rsidP="00DF2F64">
            <w:pPr>
              <w:pStyle w:val="Tot"/>
              <w:spacing w:line="220" w:lineRule="exact"/>
              <w:rPr>
                <w:rFonts w:ascii="Calibri" w:eastAsia="Calibri" w:hAnsi="Calibri" w:cs="Arial"/>
                <w:b/>
                <w:bCs/>
                <w:color w:val="000000" w:themeColor="text1"/>
                <w:spacing w:val="-2"/>
                <w:sz w:val="18"/>
                <w:szCs w:val="18"/>
                <w:lang w:val="hr-HR"/>
              </w:rPr>
            </w:pPr>
            <w:r w:rsidRPr="00E164D2">
              <w:rPr>
                <w:rFonts w:ascii="Calibri" w:hAnsi="Calibri" w:cs="Calibri"/>
                <w:b/>
                <w:bCs/>
                <w:color w:val="000000" w:themeColor="text1"/>
                <w:sz w:val="18"/>
                <w:szCs w:val="18"/>
                <w:lang w:val="hr-HR"/>
              </w:rPr>
              <w:t>Garancije i preuzete obveze</w:t>
            </w:r>
          </w:p>
        </w:tc>
        <w:tc>
          <w:tcPr>
            <w:tcW w:w="542" w:type="pct"/>
            <w:tcBorders>
              <w:top w:val="nil"/>
              <w:left w:val="nil"/>
              <w:bottom w:val="nil"/>
              <w:right w:val="nil"/>
            </w:tcBorders>
            <w:shd w:val="clear" w:color="auto" w:fill="auto"/>
            <w:vAlign w:val="bottom"/>
          </w:tcPr>
          <w:p w14:paraId="61819F9A" w14:textId="77777777" w:rsidR="007E286D" w:rsidRPr="00F625B3" w:rsidRDefault="007E286D" w:rsidP="00DF2F64">
            <w:pPr>
              <w:jc w:val="right"/>
              <w:rPr>
                <w:rFonts w:ascii="Calibri" w:hAnsi="Calibri"/>
                <w:color w:val="000000"/>
                <w:sz w:val="18"/>
                <w:szCs w:val="18"/>
              </w:rPr>
            </w:pPr>
          </w:p>
        </w:tc>
        <w:tc>
          <w:tcPr>
            <w:tcW w:w="599" w:type="pct"/>
            <w:tcBorders>
              <w:top w:val="nil"/>
              <w:left w:val="nil"/>
              <w:bottom w:val="nil"/>
              <w:right w:val="nil"/>
            </w:tcBorders>
            <w:shd w:val="clear" w:color="auto" w:fill="auto"/>
            <w:vAlign w:val="bottom"/>
          </w:tcPr>
          <w:p w14:paraId="44D4CF0E" w14:textId="77777777" w:rsidR="007E286D" w:rsidRPr="00F625B3" w:rsidRDefault="007E286D" w:rsidP="00DF2F64">
            <w:pPr>
              <w:jc w:val="right"/>
              <w:rPr>
                <w:rFonts w:ascii="Calibri" w:hAnsi="Calibri"/>
                <w:color w:val="000000"/>
                <w:sz w:val="18"/>
                <w:szCs w:val="18"/>
              </w:rPr>
            </w:pPr>
          </w:p>
        </w:tc>
        <w:tc>
          <w:tcPr>
            <w:tcW w:w="523" w:type="pct"/>
            <w:tcBorders>
              <w:top w:val="nil"/>
              <w:left w:val="nil"/>
              <w:bottom w:val="nil"/>
              <w:right w:val="nil"/>
            </w:tcBorders>
            <w:shd w:val="clear" w:color="auto" w:fill="auto"/>
            <w:vAlign w:val="bottom"/>
          </w:tcPr>
          <w:p w14:paraId="33182C72" w14:textId="77777777" w:rsidR="007E286D" w:rsidRPr="00F625B3" w:rsidRDefault="007E286D" w:rsidP="00DF2F64">
            <w:pPr>
              <w:jc w:val="right"/>
              <w:rPr>
                <w:rFonts w:ascii="Calibri" w:hAnsi="Calibri"/>
                <w:color w:val="000000"/>
                <w:sz w:val="18"/>
                <w:szCs w:val="18"/>
              </w:rPr>
            </w:pPr>
          </w:p>
        </w:tc>
        <w:tc>
          <w:tcPr>
            <w:tcW w:w="534" w:type="pct"/>
            <w:tcBorders>
              <w:top w:val="nil"/>
              <w:left w:val="nil"/>
              <w:bottom w:val="nil"/>
              <w:right w:val="nil"/>
            </w:tcBorders>
            <w:shd w:val="clear" w:color="auto" w:fill="auto"/>
            <w:vAlign w:val="bottom"/>
          </w:tcPr>
          <w:p w14:paraId="416DDB85" w14:textId="77777777" w:rsidR="007E286D" w:rsidRPr="00F625B3" w:rsidRDefault="007E286D" w:rsidP="00DF2F64">
            <w:pPr>
              <w:jc w:val="right"/>
              <w:rPr>
                <w:rFonts w:ascii="Calibri" w:hAnsi="Calibri"/>
                <w:color w:val="000000"/>
                <w:sz w:val="18"/>
                <w:szCs w:val="18"/>
              </w:rPr>
            </w:pPr>
          </w:p>
        </w:tc>
        <w:tc>
          <w:tcPr>
            <w:tcW w:w="616" w:type="pct"/>
            <w:tcBorders>
              <w:top w:val="nil"/>
              <w:left w:val="nil"/>
              <w:bottom w:val="nil"/>
              <w:right w:val="nil"/>
            </w:tcBorders>
            <w:shd w:val="clear" w:color="auto" w:fill="auto"/>
            <w:vAlign w:val="bottom"/>
          </w:tcPr>
          <w:p w14:paraId="2E8B4972" w14:textId="77777777" w:rsidR="007E286D" w:rsidRPr="00F625B3" w:rsidRDefault="007E286D" w:rsidP="00DF2F64">
            <w:pPr>
              <w:jc w:val="right"/>
              <w:rPr>
                <w:rFonts w:ascii="Calibri" w:hAnsi="Calibri"/>
                <w:color w:val="000000"/>
                <w:sz w:val="18"/>
                <w:szCs w:val="18"/>
              </w:rPr>
            </w:pPr>
          </w:p>
        </w:tc>
        <w:tc>
          <w:tcPr>
            <w:tcW w:w="565" w:type="pct"/>
            <w:tcBorders>
              <w:top w:val="nil"/>
              <w:left w:val="nil"/>
              <w:bottom w:val="nil"/>
              <w:right w:val="nil"/>
            </w:tcBorders>
            <w:shd w:val="clear" w:color="auto" w:fill="auto"/>
            <w:vAlign w:val="bottom"/>
          </w:tcPr>
          <w:p w14:paraId="308D62DF" w14:textId="77777777" w:rsidR="007E286D" w:rsidRPr="00F625B3" w:rsidRDefault="007E286D" w:rsidP="00DF2F64">
            <w:pPr>
              <w:jc w:val="right"/>
              <w:rPr>
                <w:rFonts w:ascii="Calibri" w:hAnsi="Calibri"/>
                <w:color w:val="000000"/>
                <w:sz w:val="18"/>
                <w:szCs w:val="18"/>
              </w:rPr>
            </w:pPr>
          </w:p>
        </w:tc>
      </w:tr>
      <w:tr w:rsidR="007E286D" w:rsidRPr="00E164D2" w14:paraId="102EC258" w14:textId="77777777" w:rsidTr="00DF2F64">
        <w:trPr>
          <w:trHeight w:val="229"/>
        </w:trPr>
        <w:tc>
          <w:tcPr>
            <w:tcW w:w="1621" w:type="pct"/>
            <w:tcBorders>
              <w:top w:val="nil"/>
              <w:left w:val="nil"/>
              <w:bottom w:val="nil"/>
              <w:right w:val="nil"/>
            </w:tcBorders>
            <w:shd w:val="clear" w:color="auto" w:fill="auto"/>
            <w:vAlign w:val="center"/>
          </w:tcPr>
          <w:p w14:paraId="7567DA46" w14:textId="77777777" w:rsidR="007E286D" w:rsidRPr="00E164D2" w:rsidRDefault="007E286D" w:rsidP="00DF2F64">
            <w:pPr>
              <w:pStyle w:val="Tot"/>
              <w:spacing w:line="220" w:lineRule="exact"/>
              <w:rPr>
                <w:rFonts w:ascii="Calibri" w:eastAsia="Calibri" w:hAnsi="Calibri" w:cs="Arial"/>
                <w:b/>
                <w:bCs/>
                <w:color w:val="000000" w:themeColor="text1"/>
                <w:spacing w:val="-2"/>
                <w:sz w:val="18"/>
                <w:szCs w:val="18"/>
                <w:lang w:val="hr-HR"/>
              </w:rPr>
            </w:pPr>
            <w:r w:rsidRPr="00E164D2">
              <w:rPr>
                <w:rFonts w:ascii="Calibri" w:hAnsi="Calibri" w:cs="Calibri"/>
                <w:color w:val="000000" w:themeColor="text1"/>
                <w:sz w:val="18"/>
                <w:szCs w:val="18"/>
                <w:lang w:val="hr-HR"/>
              </w:rPr>
              <w:t>Izdane garancije u kunama</w:t>
            </w:r>
          </w:p>
        </w:tc>
        <w:tc>
          <w:tcPr>
            <w:tcW w:w="542" w:type="pct"/>
            <w:tcBorders>
              <w:top w:val="nil"/>
              <w:left w:val="nil"/>
              <w:bottom w:val="nil"/>
              <w:right w:val="nil"/>
            </w:tcBorders>
            <w:shd w:val="clear" w:color="auto" w:fill="auto"/>
            <w:vAlign w:val="bottom"/>
          </w:tcPr>
          <w:p w14:paraId="2C2D99D4"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125.204 </w:t>
            </w:r>
          </w:p>
        </w:tc>
        <w:tc>
          <w:tcPr>
            <w:tcW w:w="599" w:type="pct"/>
            <w:tcBorders>
              <w:top w:val="nil"/>
              <w:left w:val="nil"/>
              <w:bottom w:val="nil"/>
              <w:right w:val="nil"/>
            </w:tcBorders>
            <w:shd w:val="clear" w:color="auto" w:fill="auto"/>
            <w:vAlign w:val="bottom"/>
          </w:tcPr>
          <w:p w14:paraId="6C733128"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1A31AEE4"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7F0F0EE8"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7FBBCF51"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630D4C23"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125.204 </w:t>
            </w:r>
          </w:p>
        </w:tc>
      </w:tr>
      <w:tr w:rsidR="007E286D" w:rsidRPr="00E164D2" w14:paraId="464B8F70" w14:textId="77777777" w:rsidTr="00DF2F64">
        <w:trPr>
          <w:trHeight w:val="229"/>
        </w:trPr>
        <w:tc>
          <w:tcPr>
            <w:tcW w:w="1621" w:type="pct"/>
            <w:tcBorders>
              <w:top w:val="nil"/>
              <w:left w:val="nil"/>
              <w:bottom w:val="nil"/>
              <w:right w:val="nil"/>
            </w:tcBorders>
            <w:shd w:val="clear" w:color="auto" w:fill="auto"/>
            <w:vAlign w:val="center"/>
          </w:tcPr>
          <w:p w14:paraId="6CE26576" w14:textId="77777777" w:rsidR="007E286D" w:rsidRPr="00E164D2" w:rsidRDefault="007E286D" w:rsidP="00DF2F64">
            <w:pPr>
              <w:pStyle w:val="Tot"/>
              <w:spacing w:line="220" w:lineRule="exact"/>
              <w:rPr>
                <w:rFonts w:ascii="Calibri" w:eastAsia="Calibri" w:hAnsi="Calibri" w:cs="Arial"/>
                <w:b/>
                <w:bCs/>
                <w:color w:val="000000" w:themeColor="text1"/>
                <w:spacing w:val="-2"/>
                <w:sz w:val="18"/>
                <w:szCs w:val="18"/>
                <w:lang w:val="hr-HR"/>
              </w:rPr>
            </w:pPr>
            <w:r w:rsidRPr="00E164D2">
              <w:rPr>
                <w:rFonts w:ascii="Calibri" w:hAnsi="Calibri" w:cs="Calibri"/>
                <w:color w:val="000000" w:themeColor="text1"/>
                <w:sz w:val="18"/>
                <w:szCs w:val="18"/>
                <w:lang w:val="hr-HR"/>
              </w:rPr>
              <w:t>Izdane garancije u devizama</w:t>
            </w:r>
          </w:p>
        </w:tc>
        <w:tc>
          <w:tcPr>
            <w:tcW w:w="542" w:type="pct"/>
            <w:tcBorders>
              <w:top w:val="nil"/>
              <w:left w:val="nil"/>
              <w:bottom w:val="nil"/>
              <w:right w:val="nil"/>
            </w:tcBorders>
            <w:shd w:val="clear" w:color="auto" w:fill="auto"/>
            <w:vAlign w:val="bottom"/>
          </w:tcPr>
          <w:p w14:paraId="445B424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314.843 </w:t>
            </w:r>
          </w:p>
        </w:tc>
        <w:tc>
          <w:tcPr>
            <w:tcW w:w="599" w:type="pct"/>
            <w:tcBorders>
              <w:top w:val="nil"/>
              <w:left w:val="nil"/>
              <w:bottom w:val="nil"/>
              <w:right w:val="nil"/>
            </w:tcBorders>
            <w:shd w:val="clear" w:color="auto" w:fill="auto"/>
            <w:vAlign w:val="bottom"/>
          </w:tcPr>
          <w:p w14:paraId="7C0957C1"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0D788466"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637BE524"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231276BD"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1661F047"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314.843 </w:t>
            </w:r>
          </w:p>
        </w:tc>
      </w:tr>
      <w:tr w:rsidR="007E286D" w:rsidRPr="00E164D2" w14:paraId="1F37E6C9" w14:textId="77777777" w:rsidTr="00DF2F64">
        <w:trPr>
          <w:trHeight w:val="229"/>
        </w:trPr>
        <w:tc>
          <w:tcPr>
            <w:tcW w:w="1621" w:type="pct"/>
            <w:tcBorders>
              <w:top w:val="nil"/>
              <w:left w:val="nil"/>
              <w:bottom w:val="nil"/>
              <w:right w:val="nil"/>
            </w:tcBorders>
            <w:shd w:val="clear" w:color="auto" w:fill="auto"/>
            <w:vAlign w:val="center"/>
          </w:tcPr>
          <w:p w14:paraId="5BCA85A4" w14:textId="77777777" w:rsidR="007E286D" w:rsidRPr="00E164D2" w:rsidRDefault="007E286D" w:rsidP="00DF2F64">
            <w:pPr>
              <w:pStyle w:val="Tot"/>
              <w:spacing w:line="220" w:lineRule="exact"/>
              <w:rPr>
                <w:rFonts w:ascii="Calibri" w:hAnsi="Calibri" w:cs="Calibri"/>
                <w:color w:val="000000" w:themeColor="text1"/>
                <w:sz w:val="18"/>
                <w:szCs w:val="18"/>
                <w:lang w:val="hr-HR"/>
              </w:rPr>
            </w:pPr>
            <w:r w:rsidRPr="0038085D">
              <w:rPr>
                <w:rFonts w:ascii="Calibri" w:hAnsi="Calibri" w:cs="Calibri"/>
                <w:color w:val="000000" w:themeColor="text1"/>
                <w:sz w:val="18"/>
                <w:szCs w:val="18"/>
                <w:lang w:val="hr-HR"/>
              </w:rPr>
              <w:t>Otvoreni akreditivi u devizama</w:t>
            </w:r>
          </w:p>
        </w:tc>
        <w:tc>
          <w:tcPr>
            <w:tcW w:w="542" w:type="pct"/>
            <w:tcBorders>
              <w:top w:val="nil"/>
              <w:left w:val="nil"/>
              <w:bottom w:val="nil"/>
              <w:right w:val="nil"/>
            </w:tcBorders>
            <w:shd w:val="clear" w:color="auto" w:fill="auto"/>
            <w:vAlign w:val="bottom"/>
          </w:tcPr>
          <w:p w14:paraId="0375C923"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1.471 </w:t>
            </w:r>
          </w:p>
        </w:tc>
        <w:tc>
          <w:tcPr>
            <w:tcW w:w="599" w:type="pct"/>
            <w:tcBorders>
              <w:top w:val="nil"/>
              <w:left w:val="nil"/>
              <w:bottom w:val="nil"/>
              <w:right w:val="nil"/>
            </w:tcBorders>
            <w:shd w:val="clear" w:color="auto" w:fill="auto"/>
            <w:vAlign w:val="bottom"/>
          </w:tcPr>
          <w:p w14:paraId="58B1EE0C"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3D06344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320F58B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11CA1ED3"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120D31B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1.471 </w:t>
            </w:r>
          </w:p>
        </w:tc>
      </w:tr>
      <w:tr w:rsidR="007E286D" w:rsidRPr="00E164D2" w14:paraId="15810DCC" w14:textId="77777777" w:rsidTr="00DF2F64">
        <w:trPr>
          <w:trHeight w:val="229"/>
        </w:trPr>
        <w:tc>
          <w:tcPr>
            <w:tcW w:w="1621" w:type="pct"/>
            <w:tcBorders>
              <w:top w:val="nil"/>
              <w:left w:val="nil"/>
              <w:bottom w:val="nil"/>
              <w:right w:val="nil"/>
            </w:tcBorders>
            <w:shd w:val="clear" w:color="auto" w:fill="auto"/>
            <w:vAlign w:val="center"/>
          </w:tcPr>
          <w:p w14:paraId="3E9D6930" w14:textId="77777777" w:rsidR="007E286D" w:rsidRPr="00E164D2" w:rsidRDefault="007E286D" w:rsidP="00DF2F64">
            <w:pPr>
              <w:pStyle w:val="Tot"/>
              <w:spacing w:line="220" w:lineRule="exact"/>
              <w:rPr>
                <w:rFonts w:ascii="Calibri" w:eastAsia="Calibri" w:hAnsi="Calibri" w:cs="Arial"/>
                <w:b/>
                <w:bCs/>
                <w:color w:val="000000" w:themeColor="text1"/>
                <w:spacing w:val="-2"/>
                <w:sz w:val="18"/>
                <w:szCs w:val="18"/>
                <w:lang w:val="hr-HR"/>
              </w:rPr>
            </w:pPr>
            <w:r w:rsidRPr="00E164D2">
              <w:rPr>
                <w:rFonts w:ascii="Calibri" w:hAnsi="Calibri" w:cs="Calibri"/>
                <w:color w:val="000000" w:themeColor="text1"/>
                <w:sz w:val="18"/>
                <w:szCs w:val="18"/>
                <w:lang w:val="hr-HR"/>
              </w:rPr>
              <w:t>Preuzete obveze po kreditima</w:t>
            </w:r>
          </w:p>
        </w:tc>
        <w:tc>
          <w:tcPr>
            <w:tcW w:w="542" w:type="pct"/>
            <w:tcBorders>
              <w:top w:val="nil"/>
              <w:left w:val="nil"/>
              <w:bottom w:val="nil"/>
              <w:right w:val="nil"/>
            </w:tcBorders>
            <w:shd w:val="clear" w:color="auto" w:fill="auto"/>
            <w:vAlign w:val="bottom"/>
          </w:tcPr>
          <w:p w14:paraId="37D92ACF"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4.752.535 </w:t>
            </w:r>
          </w:p>
        </w:tc>
        <w:tc>
          <w:tcPr>
            <w:tcW w:w="599" w:type="pct"/>
            <w:tcBorders>
              <w:top w:val="nil"/>
              <w:left w:val="nil"/>
              <w:bottom w:val="nil"/>
              <w:right w:val="nil"/>
            </w:tcBorders>
            <w:shd w:val="clear" w:color="auto" w:fill="auto"/>
            <w:vAlign w:val="bottom"/>
          </w:tcPr>
          <w:p w14:paraId="214C0EE8"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7DE4AD99"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48E4C62F"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0B93DFCE"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42FD967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4.752.535 </w:t>
            </w:r>
          </w:p>
        </w:tc>
      </w:tr>
      <w:tr w:rsidR="007E286D" w:rsidRPr="00E164D2" w14:paraId="44E8B805" w14:textId="77777777" w:rsidTr="00DF2F64">
        <w:trPr>
          <w:trHeight w:val="229"/>
        </w:trPr>
        <w:tc>
          <w:tcPr>
            <w:tcW w:w="1621" w:type="pct"/>
            <w:tcBorders>
              <w:top w:val="nil"/>
              <w:left w:val="nil"/>
              <w:bottom w:val="nil"/>
              <w:right w:val="nil"/>
            </w:tcBorders>
            <w:shd w:val="clear" w:color="auto" w:fill="auto"/>
            <w:vAlign w:val="bottom"/>
          </w:tcPr>
          <w:p w14:paraId="12FB0D0D" w14:textId="77777777" w:rsidR="007E286D" w:rsidRPr="00E164D2" w:rsidRDefault="007E286D" w:rsidP="00DF2F64">
            <w:pPr>
              <w:pStyle w:val="Tot"/>
              <w:spacing w:line="220" w:lineRule="exact"/>
              <w:rPr>
                <w:rFonts w:ascii="Calibri" w:hAnsi="Calibri" w:cs="Calibri"/>
                <w:color w:val="000000" w:themeColor="text1"/>
                <w:sz w:val="18"/>
                <w:szCs w:val="18"/>
                <w:lang w:val="hr-HR"/>
              </w:rPr>
            </w:pPr>
            <w:r w:rsidRPr="00E164D2">
              <w:rPr>
                <w:rFonts w:ascii="Calibri" w:hAnsi="Calibri" w:cs="Calibri"/>
                <w:color w:val="000000" w:themeColor="text1"/>
                <w:sz w:val="18"/>
                <w:szCs w:val="18"/>
                <w:lang w:val="hr-HR"/>
              </w:rPr>
              <w:t>Upisani a neuplaćeni kapital EIF-a</w:t>
            </w:r>
          </w:p>
        </w:tc>
        <w:tc>
          <w:tcPr>
            <w:tcW w:w="542" w:type="pct"/>
            <w:tcBorders>
              <w:top w:val="nil"/>
              <w:left w:val="nil"/>
              <w:bottom w:val="nil"/>
              <w:right w:val="nil"/>
            </w:tcBorders>
            <w:shd w:val="clear" w:color="auto" w:fill="auto"/>
            <w:vAlign w:val="bottom"/>
          </w:tcPr>
          <w:p w14:paraId="44305934" w14:textId="77777777" w:rsidR="007E286D" w:rsidRPr="00E76F4B" w:rsidRDefault="007E286D" w:rsidP="00DF2F64">
            <w:pPr>
              <w:jc w:val="right"/>
              <w:rPr>
                <w:rFonts w:ascii="Calibri" w:hAnsi="Calibri"/>
                <w:color w:val="000000"/>
                <w:sz w:val="18"/>
                <w:szCs w:val="18"/>
              </w:rPr>
            </w:pPr>
            <w:r w:rsidRPr="004F3078">
              <w:rPr>
                <w:rFonts w:ascii="Calibri" w:hAnsi="Calibri"/>
                <w:color w:val="000000"/>
                <w:sz w:val="18"/>
                <w:szCs w:val="18"/>
                <w:lang w:val="it-IT"/>
              </w:rPr>
              <w:t xml:space="preserve"> </w:t>
            </w:r>
            <w:r w:rsidRPr="00F625B3">
              <w:rPr>
                <w:rFonts w:ascii="Calibri" w:hAnsi="Calibri"/>
                <w:color w:val="000000"/>
                <w:sz w:val="18"/>
                <w:szCs w:val="18"/>
              </w:rPr>
              <w:t xml:space="preserve">48.236 </w:t>
            </w:r>
          </w:p>
        </w:tc>
        <w:tc>
          <w:tcPr>
            <w:tcW w:w="599" w:type="pct"/>
            <w:tcBorders>
              <w:top w:val="nil"/>
              <w:left w:val="nil"/>
              <w:bottom w:val="nil"/>
              <w:right w:val="nil"/>
            </w:tcBorders>
            <w:shd w:val="clear" w:color="auto" w:fill="auto"/>
            <w:vAlign w:val="bottom"/>
          </w:tcPr>
          <w:p w14:paraId="0DDB038C"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23" w:type="pct"/>
            <w:tcBorders>
              <w:top w:val="nil"/>
              <w:left w:val="nil"/>
              <w:bottom w:val="nil"/>
              <w:right w:val="nil"/>
            </w:tcBorders>
            <w:shd w:val="clear" w:color="auto" w:fill="auto"/>
            <w:vAlign w:val="bottom"/>
          </w:tcPr>
          <w:p w14:paraId="2623DBAA"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34" w:type="pct"/>
            <w:tcBorders>
              <w:top w:val="nil"/>
              <w:left w:val="nil"/>
              <w:bottom w:val="nil"/>
              <w:right w:val="nil"/>
            </w:tcBorders>
            <w:shd w:val="clear" w:color="auto" w:fill="auto"/>
            <w:vAlign w:val="bottom"/>
          </w:tcPr>
          <w:p w14:paraId="48AEDF6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16" w:type="pct"/>
            <w:tcBorders>
              <w:top w:val="nil"/>
              <w:left w:val="nil"/>
              <w:bottom w:val="nil"/>
              <w:right w:val="nil"/>
            </w:tcBorders>
            <w:shd w:val="clear" w:color="auto" w:fill="auto"/>
            <w:vAlign w:val="bottom"/>
          </w:tcPr>
          <w:p w14:paraId="77BC3ED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65" w:type="pct"/>
            <w:tcBorders>
              <w:top w:val="nil"/>
              <w:left w:val="nil"/>
              <w:bottom w:val="nil"/>
              <w:right w:val="nil"/>
            </w:tcBorders>
            <w:shd w:val="clear" w:color="auto" w:fill="auto"/>
            <w:vAlign w:val="bottom"/>
          </w:tcPr>
          <w:p w14:paraId="0BC2A2B5"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48.236 </w:t>
            </w:r>
          </w:p>
        </w:tc>
      </w:tr>
      <w:tr w:rsidR="007E286D" w:rsidRPr="00E164D2" w14:paraId="2950A14A" w14:textId="77777777" w:rsidTr="00DF2F64">
        <w:trPr>
          <w:trHeight w:val="229"/>
        </w:trPr>
        <w:tc>
          <w:tcPr>
            <w:tcW w:w="1621" w:type="pct"/>
            <w:tcBorders>
              <w:top w:val="nil"/>
              <w:left w:val="nil"/>
              <w:bottom w:val="nil"/>
              <w:right w:val="nil"/>
            </w:tcBorders>
            <w:shd w:val="clear" w:color="auto" w:fill="auto"/>
          </w:tcPr>
          <w:p w14:paraId="2EE86F7C" w14:textId="77777777" w:rsidR="007E286D" w:rsidRPr="00E164D2" w:rsidRDefault="007E286D" w:rsidP="00DF2F64">
            <w:pPr>
              <w:pStyle w:val="Tot"/>
              <w:spacing w:line="220" w:lineRule="exact"/>
              <w:rPr>
                <w:rFonts w:ascii="Calibri" w:hAnsi="Calibri" w:cs="Calibri"/>
                <w:color w:val="000000" w:themeColor="text1"/>
                <w:sz w:val="18"/>
                <w:szCs w:val="18"/>
                <w:lang w:val="hr-HR"/>
              </w:rPr>
            </w:pPr>
            <w:r w:rsidRPr="00E76F4B">
              <w:rPr>
                <w:rFonts w:ascii="Calibri" w:hAnsi="Calibri" w:cs="Calibri"/>
                <w:color w:val="000000" w:themeColor="text1"/>
                <w:sz w:val="18"/>
                <w:szCs w:val="18"/>
                <w:lang w:val="hr-HR"/>
              </w:rPr>
              <w:t>Ugovorena obveza  EIF CROGIP</w:t>
            </w:r>
          </w:p>
        </w:tc>
        <w:tc>
          <w:tcPr>
            <w:tcW w:w="542" w:type="pct"/>
            <w:tcBorders>
              <w:top w:val="nil"/>
              <w:left w:val="nil"/>
              <w:bottom w:val="nil"/>
              <w:right w:val="nil"/>
            </w:tcBorders>
            <w:shd w:val="clear" w:color="auto" w:fill="auto"/>
            <w:vAlign w:val="bottom"/>
          </w:tcPr>
          <w:p w14:paraId="2609AF75"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99" w:type="pct"/>
            <w:tcBorders>
              <w:top w:val="nil"/>
              <w:left w:val="nil"/>
              <w:bottom w:val="nil"/>
              <w:right w:val="nil"/>
            </w:tcBorders>
            <w:shd w:val="clear" w:color="auto" w:fill="auto"/>
            <w:vAlign w:val="bottom"/>
          </w:tcPr>
          <w:p w14:paraId="5C9CD2F3"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10.000 </w:t>
            </w:r>
          </w:p>
        </w:tc>
        <w:tc>
          <w:tcPr>
            <w:tcW w:w="523" w:type="pct"/>
            <w:tcBorders>
              <w:top w:val="nil"/>
              <w:left w:val="nil"/>
              <w:bottom w:val="nil"/>
              <w:right w:val="nil"/>
            </w:tcBorders>
            <w:shd w:val="clear" w:color="auto" w:fill="auto"/>
            <w:vAlign w:val="bottom"/>
          </w:tcPr>
          <w:p w14:paraId="07559E01"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38.000 </w:t>
            </w:r>
          </w:p>
        </w:tc>
        <w:tc>
          <w:tcPr>
            <w:tcW w:w="534" w:type="pct"/>
            <w:tcBorders>
              <w:top w:val="nil"/>
              <w:left w:val="nil"/>
              <w:bottom w:val="nil"/>
              <w:right w:val="nil"/>
            </w:tcBorders>
            <w:shd w:val="clear" w:color="auto" w:fill="auto"/>
            <w:vAlign w:val="bottom"/>
          </w:tcPr>
          <w:p w14:paraId="7A9B4B26"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114.382 </w:t>
            </w:r>
          </w:p>
        </w:tc>
        <w:tc>
          <w:tcPr>
            <w:tcW w:w="616" w:type="pct"/>
            <w:tcBorders>
              <w:top w:val="nil"/>
              <w:left w:val="nil"/>
              <w:bottom w:val="nil"/>
              <w:right w:val="nil"/>
            </w:tcBorders>
            <w:shd w:val="clear" w:color="auto" w:fill="auto"/>
            <w:vAlign w:val="bottom"/>
          </w:tcPr>
          <w:p w14:paraId="329EF94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125.301 </w:t>
            </w:r>
          </w:p>
        </w:tc>
        <w:tc>
          <w:tcPr>
            <w:tcW w:w="565" w:type="pct"/>
            <w:tcBorders>
              <w:top w:val="nil"/>
              <w:left w:val="nil"/>
              <w:bottom w:val="nil"/>
              <w:right w:val="nil"/>
            </w:tcBorders>
            <w:shd w:val="clear" w:color="auto" w:fill="auto"/>
            <w:vAlign w:val="bottom"/>
          </w:tcPr>
          <w:p w14:paraId="17CCDD4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287.683 </w:t>
            </w:r>
          </w:p>
        </w:tc>
      </w:tr>
      <w:tr w:rsidR="007E286D" w:rsidRPr="00E164D2" w14:paraId="01B515D0" w14:textId="77777777" w:rsidTr="007F5B1C">
        <w:trPr>
          <w:trHeight w:val="229"/>
        </w:trPr>
        <w:tc>
          <w:tcPr>
            <w:tcW w:w="1621" w:type="pct"/>
            <w:tcBorders>
              <w:top w:val="nil"/>
              <w:left w:val="nil"/>
              <w:bottom w:val="nil"/>
              <w:right w:val="nil"/>
            </w:tcBorders>
            <w:shd w:val="clear" w:color="auto" w:fill="auto"/>
          </w:tcPr>
          <w:p w14:paraId="154860D6" w14:textId="77777777" w:rsidR="007E286D" w:rsidRPr="00E164D2" w:rsidRDefault="007E286D" w:rsidP="00DF2F64">
            <w:pPr>
              <w:pStyle w:val="Tot"/>
              <w:spacing w:line="220" w:lineRule="exact"/>
              <w:rPr>
                <w:rFonts w:ascii="Calibri" w:hAnsi="Calibri" w:cs="Calibri"/>
                <w:color w:val="000000" w:themeColor="text1"/>
                <w:sz w:val="18"/>
                <w:szCs w:val="18"/>
                <w:lang w:val="hr-HR"/>
              </w:rPr>
            </w:pPr>
            <w:r w:rsidRPr="00E76F4B">
              <w:rPr>
                <w:rFonts w:ascii="Calibri" w:hAnsi="Calibri" w:cs="Calibri"/>
                <w:color w:val="000000" w:themeColor="text1"/>
                <w:sz w:val="18"/>
                <w:szCs w:val="18"/>
                <w:lang w:val="hr-HR"/>
              </w:rPr>
              <w:t>Ugovorena obveza  EIF FRC2</w:t>
            </w:r>
          </w:p>
        </w:tc>
        <w:tc>
          <w:tcPr>
            <w:tcW w:w="542" w:type="pct"/>
            <w:tcBorders>
              <w:top w:val="nil"/>
              <w:left w:val="nil"/>
              <w:bottom w:val="single" w:sz="8" w:space="0" w:color="auto"/>
              <w:right w:val="nil"/>
            </w:tcBorders>
            <w:shd w:val="clear" w:color="auto" w:fill="auto"/>
            <w:vAlign w:val="bottom"/>
          </w:tcPr>
          <w:p w14:paraId="14B7BA20"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436 </w:t>
            </w:r>
          </w:p>
        </w:tc>
        <w:tc>
          <w:tcPr>
            <w:tcW w:w="599" w:type="pct"/>
            <w:tcBorders>
              <w:top w:val="nil"/>
              <w:left w:val="nil"/>
              <w:bottom w:val="single" w:sz="8" w:space="0" w:color="auto"/>
              <w:right w:val="nil"/>
            </w:tcBorders>
            <w:shd w:val="clear" w:color="auto" w:fill="auto"/>
            <w:vAlign w:val="bottom"/>
          </w:tcPr>
          <w:p w14:paraId="676C22EE"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700 </w:t>
            </w:r>
          </w:p>
        </w:tc>
        <w:tc>
          <w:tcPr>
            <w:tcW w:w="523" w:type="pct"/>
            <w:tcBorders>
              <w:top w:val="nil"/>
              <w:left w:val="nil"/>
              <w:bottom w:val="single" w:sz="8" w:space="0" w:color="auto"/>
              <w:right w:val="nil"/>
            </w:tcBorders>
            <w:shd w:val="clear" w:color="auto" w:fill="auto"/>
            <w:vAlign w:val="bottom"/>
          </w:tcPr>
          <w:p w14:paraId="3A850557"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3.600 </w:t>
            </w:r>
          </w:p>
        </w:tc>
        <w:tc>
          <w:tcPr>
            <w:tcW w:w="534" w:type="pct"/>
            <w:tcBorders>
              <w:top w:val="nil"/>
              <w:left w:val="nil"/>
              <w:bottom w:val="single" w:sz="8" w:space="0" w:color="auto"/>
              <w:right w:val="nil"/>
            </w:tcBorders>
            <w:shd w:val="clear" w:color="auto" w:fill="auto"/>
            <w:vAlign w:val="bottom"/>
          </w:tcPr>
          <w:p w14:paraId="1C2A9E45"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4.650 </w:t>
            </w:r>
          </w:p>
        </w:tc>
        <w:tc>
          <w:tcPr>
            <w:tcW w:w="616" w:type="pct"/>
            <w:tcBorders>
              <w:top w:val="nil"/>
              <w:left w:val="nil"/>
              <w:bottom w:val="single" w:sz="8" w:space="0" w:color="auto"/>
              <w:right w:val="nil"/>
            </w:tcBorders>
            <w:shd w:val="clear" w:color="auto" w:fill="auto"/>
            <w:vAlign w:val="bottom"/>
          </w:tcPr>
          <w:p w14:paraId="2A06715E"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101 </w:t>
            </w:r>
          </w:p>
        </w:tc>
        <w:tc>
          <w:tcPr>
            <w:tcW w:w="565" w:type="pct"/>
            <w:tcBorders>
              <w:top w:val="nil"/>
              <w:left w:val="nil"/>
              <w:bottom w:val="single" w:sz="8" w:space="0" w:color="auto"/>
              <w:right w:val="nil"/>
            </w:tcBorders>
            <w:shd w:val="clear" w:color="auto" w:fill="auto"/>
            <w:vAlign w:val="bottom"/>
          </w:tcPr>
          <w:p w14:paraId="5437F4BF" w14:textId="77777777" w:rsidR="007E286D" w:rsidRPr="00E76F4B" w:rsidRDefault="007E286D" w:rsidP="00DF2F64">
            <w:pPr>
              <w:jc w:val="right"/>
              <w:rPr>
                <w:rFonts w:ascii="Calibri" w:hAnsi="Calibri"/>
                <w:color w:val="000000"/>
                <w:sz w:val="18"/>
                <w:szCs w:val="18"/>
              </w:rPr>
            </w:pPr>
            <w:r w:rsidRPr="00F625B3">
              <w:rPr>
                <w:rFonts w:ascii="Calibri" w:hAnsi="Calibri"/>
                <w:color w:val="000000"/>
                <w:sz w:val="18"/>
                <w:szCs w:val="18"/>
              </w:rPr>
              <w:t xml:space="preserve"> 9.487 </w:t>
            </w:r>
          </w:p>
        </w:tc>
      </w:tr>
      <w:tr w:rsidR="007E286D" w:rsidRPr="00E164D2" w14:paraId="677A7431" w14:textId="77777777" w:rsidTr="007F5B1C">
        <w:trPr>
          <w:trHeight w:val="229"/>
        </w:trPr>
        <w:tc>
          <w:tcPr>
            <w:tcW w:w="1621" w:type="pct"/>
            <w:tcBorders>
              <w:top w:val="nil"/>
              <w:left w:val="nil"/>
              <w:bottom w:val="nil"/>
              <w:right w:val="nil"/>
            </w:tcBorders>
            <w:shd w:val="clear" w:color="auto" w:fill="auto"/>
            <w:vAlign w:val="center"/>
          </w:tcPr>
          <w:p w14:paraId="1B12788C" w14:textId="77777777" w:rsidR="007E286D" w:rsidRPr="00E164D2" w:rsidRDefault="007E286D" w:rsidP="00DF2F64">
            <w:pPr>
              <w:pStyle w:val="Tot"/>
              <w:spacing w:line="220" w:lineRule="exact"/>
              <w:rPr>
                <w:rFonts w:ascii="Calibri" w:eastAsia="Calibri" w:hAnsi="Calibri" w:cs="Arial"/>
                <w:b/>
                <w:bCs/>
                <w:color w:val="000000" w:themeColor="text1"/>
                <w:spacing w:val="-2"/>
                <w:sz w:val="18"/>
                <w:szCs w:val="18"/>
                <w:lang w:val="hr-HR"/>
              </w:rPr>
            </w:pPr>
            <w:r w:rsidRPr="00E164D2">
              <w:rPr>
                <w:rFonts w:ascii="Calibri" w:hAnsi="Calibri" w:cs="Calibri"/>
                <w:b/>
                <w:bCs/>
                <w:color w:val="000000" w:themeColor="text1"/>
                <w:sz w:val="18"/>
                <w:szCs w:val="18"/>
                <w:lang w:val="hr-HR"/>
              </w:rPr>
              <w:t>Ukupne garancije i preuzete obveze</w:t>
            </w:r>
          </w:p>
        </w:tc>
        <w:tc>
          <w:tcPr>
            <w:tcW w:w="542" w:type="pct"/>
            <w:tcBorders>
              <w:top w:val="single" w:sz="8" w:space="0" w:color="auto"/>
              <w:left w:val="nil"/>
              <w:bottom w:val="single" w:sz="12" w:space="0" w:color="auto"/>
              <w:right w:val="nil"/>
            </w:tcBorders>
            <w:shd w:val="clear" w:color="auto" w:fill="auto"/>
            <w:vAlign w:val="bottom"/>
          </w:tcPr>
          <w:p w14:paraId="2EA75E3E" w14:textId="77777777" w:rsidR="007E286D" w:rsidRPr="00F625B3" w:rsidRDefault="007E286D" w:rsidP="00DF2F64">
            <w:pPr>
              <w:jc w:val="right"/>
              <w:rPr>
                <w:rFonts w:ascii="Calibri" w:hAnsi="Calibri"/>
                <w:b/>
                <w:bCs/>
                <w:color w:val="000000"/>
                <w:sz w:val="18"/>
                <w:szCs w:val="18"/>
              </w:rPr>
            </w:pPr>
            <w:r w:rsidRPr="004F3078">
              <w:rPr>
                <w:rFonts w:ascii="Calibri" w:hAnsi="Calibri"/>
                <w:b/>
                <w:bCs/>
                <w:color w:val="000000"/>
                <w:sz w:val="18"/>
                <w:szCs w:val="18"/>
                <w:lang w:val="it-IT"/>
              </w:rPr>
              <w:t xml:space="preserve"> </w:t>
            </w:r>
            <w:r w:rsidRPr="00F625B3">
              <w:rPr>
                <w:rFonts w:ascii="Calibri" w:hAnsi="Calibri"/>
                <w:b/>
                <w:bCs/>
                <w:color w:val="000000"/>
                <w:sz w:val="18"/>
                <w:szCs w:val="18"/>
              </w:rPr>
              <w:t xml:space="preserve">5.242.725 </w:t>
            </w:r>
          </w:p>
        </w:tc>
        <w:tc>
          <w:tcPr>
            <w:tcW w:w="599" w:type="pct"/>
            <w:tcBorders>
              <w:top w:val="single" w:sz="8" w:space="0" w:color="auto"/>
              <w:left w:val="nil"/>
              <w:bottom w:val="single" w:sz="12" w:space="0" w:color="auto"/>
              <w:right w:val="nil"/>
            </w:tcBorders>
            <w:shd w:val="clear" w:color="auto" w:fill="auto"/>
            <w:vAlign w:val="bottom"/>
          </w:tcPr>
          <w:p w14:paraId="65D730A9"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10.700 </w:t>
            </w:r>
          </w:p>
        </w:tc>
        <w:tc>
          <w:tcPr>
            <w:tcW w:w="523" w:type="pct"/>
            <w:tcBorders>
              <w:top w:val="single" w:sz="8" w:space="0" w:color="auto"/>
              <w:left w:val="nil"/>
              <w:bottom w:val="single" w:sz="12" w:space="0" w:color="auto"/>
              <w:right w:val="nil"/>
            </w:tcBorders>
            <w:shd w:val="clear" w:color="auto" w:fill="auto"/>
            <w:vAlign w:val="bottom"/>
          </w:tcPr>
          <w:p w14:paraId="0B72AFD2"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41.600 </w:t>
            </w:r>
          </w:p>
        </w:tc>
        <w:tc>
          <w:tcPr>
            <w:tcW w:w="534" w:type="pct"/>
            <w:tcBorders>
              <w:top w:val="single" w:sz="8" w:space="0" w:color="auto"/>
              <w:left w:val="nil"/>
              <w:bottom w:val="single" w:sz="12" w:space="0" w:color="auto"/>
              <w:right w:val="nil"/>
            </w:tcBorders>
            <w:shd w:val="clear" w:color="auto" w:fill="auto"/>
            <w:vAlign w:val="bottom"/>
          </w:tcPr>
          <w:p w14:paraId="49CFB865"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119.032 </w:t>
            </w:r>
          </w:p>
        </w:tc>
        <w:tc>
          <w:tcPr>
            <w:tcW w:w="616" w:type="pct"/>
            <w:tcBorders>
              <w:top w:val="single" w:sz="8" w:space="0" w:color="auto"/>
              <w:left w:val="nil"/>
              <w:bottom w:val="single" w:sz="12" w:space="0" w:color="auto"/>
              <w:right w:val="nil"/>
            </w:tcBorders>
            <w:shd w:val="clear" w:color="auto" w:fill="auto"/>
            <w:vAlign w:val="bottom"/>
          </w:tcPr>
          <w:p w14:paraId="40E1E1DE"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125.402 </w:t>
            </w:r>
          </w:p>
        </w:tc>
        <w:tc>
          <w:tcPr>
            <w:tcW w:w="565" w:type="pct"/>
            <w:tcBorders>
              <w:top w:val="single" w:sz="8" w:space="0" w:color="auto"/>
              <w:left w:val="nil"/>
              <w:bottom w:val="single" w:sz="12" w:space="0" w:color="auto"/>
              <w:right w:val="nil"/>
            </w:tcBorders>
            <w:shd w:val="clear" w:color="auto" w:fill="auto"/>
            <w:vAlign w:val="bottom"/>
          </w:tcPr>
          <w:p w14:paraId="34A2E00F" w14:textId="77777777" w:rsidR="007E286D" w:rsidRPr="00F625B3" w:rsidRDefault="007E286D" w:rsidP="00DF2F64">
            <w:pPr>
              <w:jc w:val="right"/>
              <w:rPr>
                <w:rFonts w:ascii="Calibri" w:hAnsi="Calibri"/>
                <w:b/>
                <w:bCs/>
                <w:color w:val="000000"/>
                <w:sz w:val="18"/>
                <w:szCs w:val="18"/>
              </w:rPr>
            </w:pPr>
            <w:r w:rsidRPr="00F625B3">
              <w:rPr>
                <w:rFonts w:ascii="Calibri" w:hAnsi="Calibri"/>
                <w:b/>
                <w:bCs/>
                <w:color w:val="000000"/>
                <w:sz w:val="18"/>
                <w:szCs w:val="18"/>
              </w:rPr>
              <w:t xml:space="preserve"> 5.539.459 </w:t>
            </w:r>
          </w:p>
        </w:tc>
      </w:tr>
    </w:tbl>
    <w:p w14:paraId="1A0320FC" w14:textId="77777777" w:rsidR="00DD60EF" w:rsidRPr="00E164D2" w:rsidRDefault="00DD60EF" w:rsidP="00DD60EF">
      <w:pPr>
        <w:pStyle w:val="accountingpolicytitle"/>
        <w:rPr>
          <w:rFonts w:asciiTheme="minorHAnsi" w:hAnsiTheme="minorHAnsi" w:cs="Arial"/>
          <w:b w:val="0"/>
          <w:bCs/>
          <w:color w:val="000000" w:themeColor="text1"/>
          <w:sz w:val="16"/>
          <w:lang w:val="hr-HR"/>
        </w:rPr>
      </w:pPr>
    </w:p>
    <w:p w14:paraId="0515123B" w14:textId="77777777" w:rsidR="00DD60EF" w:rsidRPr="00E164D2" w:rsidRDefault="00DD60EF" w:rsidP="007F5B1C">
      <w:pPr>
        <w:pStyle w:val="accountingpolicytitle"/>
        <w:spacing w:before="120" w:after="120"/>
        <w:rPr>
          <w:rFonts w:asciiTheme="minorHAnsi" w:hAnsiTheme="minorHAnsi"/>
          <w:b w:val="0"/>
          <w:i/>
          <w:color w:val="000000" w:themeColor="text1"/>
          <w:sz w:val="20"/>
          <w:lang w:val="hr-HR"/>
        </w:rPr>
      </w:pPr>
      <w:r w:rsidRPr="00E164D2">
        <w:rPr>
          <w:rFonts w:asciiTheme="minorHAnsi" w:hAnsiTheme="minorHAnsi" w:cs="Arial"/>
          <w:b w:val="0"/>
          <w:bCs/>
          <w:color w:val="000000" w:themeColor="text1"/>
          <w:sz w:val="20"/>
          <w:lang w:val="hr-HR"/>
        </w:rPr>
        <w:t>Stavke s neodređenim dospijećem iskazane su u razdoblju preko 3 godine.</w:t>
      </w:r>
      <w:r w:rsidRPr="00E164D2">
        <w:rPr>
          <w:rFonts w:asciiTheme="minorHAnsi" w:hAnsiTheme="minorHAnsi"/>
          <w:b w:val="0"/>
          <w:i/>
          <w:color w:val="000000" w:themeColor="text1"/>
          <w:sz w:val="20"/>
          <w:lang w:val="hr-HR"/>
        </w:rPr>
        <w:t xml:space="preserve"> </w:t>
      </w:r>
    </w:p>
    <w:p w14:paraId="14691B22" w14:textId="77777777" w:rsidR="00DD60EF" w:rsidRPr="00E164D2" w:rsidRDefault="00DD60EF" w:rsidP="00DD60EF">
      <w:pPr>
        <w:pStyle w:val="accountingpolicytitle"/>
        <w:rPr>
          <w:rFonts w:asciiTheme="minorHAnsi" w:hAnsiTheme="minorHAnsi"/>
          <w:b w:val="0"/>
          <w:i/>
          <w:color w:val="000000" w:themeColor="text1"/>
          <w:sz w:val="18"/>
          <w:lang w:val="hr-HR"/>
        </w:rPr>
      </w:pPr>
    </w:p>
    <w:p w14:paraId="1A0C1C43" w14:textId="77777777" w:rsidR="007E286D" w:rsidRPr="00E164D2" w:rsidRDefault="007E286D" w:rsidP="007E286D">
      <w:pPr>
        <w:pStyle w:val="T1"/>
        <w:spacing w:before="0" w:after="0" w:line="240" w:lineRule="auto"/>
        <w:ind w:right="-1"/>
        <w:rPr>
          <w:color w:val="000000" w:themeColor="text1"/>
          <w:lang w:val="hr-HR"/>
        </w:rPr>
      </w:pPr>
      <w:r w:rsidRPr="00E164D2">
        <w:rPr>
          <w:rFonts w:asciiTheme="minorHAnsi" w:hAnsiTheme="minorHAnsi"/>
          <w:b w:val="0"/>
          <w:i/>
          <w:color w:val="000000" w:themeColor="text1"/>
          <w:sz w:val="20"/>
          <w:lang w:val="hr-HR"/>
        </w:rPr>
        <w:t>*</w:t>
      </w:r>
      <w:r w:rsidRPr="00E164D2">
        <w:rPr>
          <w:color w:val="000000" w:themeColor="text1"/>
          <w:lang w:val="hr-HR"/>
        </w:rPr>
        <w:t xml:space="preserve"> </w:t>
      </w:r>
      <w:r w:rsidRPr="00E164D2">
        <w:rPr>
          <w:rFonts w:asciiTheme="minorHAnsi" w:hAnsiTheme="minorHAnsi"/>
          <w:b w:val="0"/>
          <w:i/>
          <w:color w:val="000000" w:themeColor="text1"/>
          <w:sz w:val="20"/>
          <w:lang w:val="hr-HR"/>
        </w:rPr>
        <w:t xml:space="preserve">Potraživanje u iznosu od </w:t>
      </w:r>
      <w:r w:rsidRPr="00F625B3">
        <w:rPr>
          <w:rFonts w:asciiTheme="minorHAnsi" w:hAnsiTheme="minorHAnsi"/>
          <w:b w:val="0"/>
          <w:i/>
          <w:color w:val="000000" w:themeColor="text1"/>
          <w:sz w:val="20"/>
          <w:lang w:val="hr-HR"/>
        </w:rPr>
        <w:t>27.</w:t>
      </w:r>
      <w:r w:rsidRPr="006D63AB">
        <w:rPr>
          <w:rFonts w:asciiTheme="minorHAnsi" w:hAnsiTheme="minorHAnsi"/>
          <w:b w:val="0"/>
          <w:i/>
          <w:color w:val="000000" w:themeColor="text1"/>
          <w:sz w:val="20"/>
          <w:lang w:val="hr-HR"/>
        </w:rPr>
        <w:t>574</w:t>
      </w:r>
      <w:r w:rsidRPr="00956C63">
        <w:rPr>
          <w:rFonts w:asciiTheme="minorHAnsi" w:hAnsiTheme="minorHAnsi"/>
          <w:b w:val="0"/>
          <w:i/>
          <w:color w:val="000000" w:themeColor="text1"/>
          <w:sz w:val="20"/>
          <w:lang w:val="hr-HR"/>
        </w:rPr>
        <w:t xml:space="preserve"> </w:t>
      </w:r>
      <w:r w:rsidRPr="00E164D2">
        <w:rPr>
          <w:rFonts w:asciiTheme="minorHAnsi" w:hAnsiTheme="minorHAnsi"/>
          <w:b w:val="0"/>
          <w:i/>
          <w:color w:val="000000" w:themeColor="text1"/>
          <w:sz w:val="20"/>
          <w:lang w:val="hr-HR"/>
        </w:rPr>
        <w:t xml:space="preserve">tisuća kuna odnosi se na obrnute repo poslove. </w:t>
      </w:r>
    </w:p>
    <w:p w14:paraId="5DA4E505" w14:textId="77777777" w:rsidR="007E286D" w:rsidRPr="00E164D2" w:rsidRDefault="007E286D" w:rsidP="007E286D">
      <w:pPr>
        <w:jc w:val="both"/>
        <w:rPr>
          <w:color w:val="000000" w:themeColor="text1"/>
          <w:lang w:val="hr-HR"/>
        </w:rPr>
      </w:pPr>
      <w:r w:rsidRPr="00E164D2">
        <w:rPr>
          <w:rFonts w:ascii="Calibri" w:eastAsia="Calibri" w:hAnsi="Calibri"/>
          <w:bCs/>
          <w:i/>
          <w:color w:val="000000" w:themeColor="text1"/>
          <w:sz w:val="20"/>
          <w:szCs w:val="20"/>
          <w:lang w:val="hr-HR"/>
        </w:rPr>
        <w:t>** Obračunata nedospjela kamata po kreditima raspoređena je u kategoriji od 1 do 3 mjesec</w:t>
      </w:r>
      <w:r>
        <w:rPr>
          <w:rFonts w:ascii="Calibri" w:eastAsia="Calibri" w:hAnsi="Calibri"/>
          <w:bCs/>
          <w:i/>
          <w:color w:val="000000" w:themeColor="text1"/>
          <w:sz w:val="20"/>
          <w:szCs w:val="20"/>
          <w:lang w:val="hr-HR"/>
        </w:rPr>
        <w:t>a</w:t>
      </w:r>
      <w:r w:rsidRPr="00E164D2">
        <w:rPr>
          <w:rFonts w:ascii="Calibri" w:eastAsia="Calibri" w:hAnsi="Calibri"/>
          <w:bCs/>
          <w:i/>
          <w:color w:val="000000" w:themeColor="text1"/>
          <w:sz w:val="20"/>
          <w:szCs w:val="20"/>
          <w:lang w:val="hr-HR"/>
        </w:rPr>
        <w:t xml:space="preserve">. </w:t>
      </w:r>
    </w:p>
    <w:p w14:paraId="5578D2C2" w14:textId="77777777" w:rsidR="006533FB" w:rsidRPr="00E164D2" w:rsidRDefault="006533FB" w:rsidP="006533FB">
      <w:pPr>
        <w:pStyle w:val="T1"/>
        <w:spacing w:before="0" w:after="0" w:line="240" w:lineRule="auto"/>
        <w:rPr>
          <w:rFonts w:asciiTheme="minorHAnsi" w:hAnsiTheme="minorHAnsi" w:cs="Arial"/>
          <w:color w:val="000000" w:themeColor="text1"/>
          <w:sz w:val="22"/>
          <w:szCs w:val="22"/>
          <w:lang w:val="hr-HR"/>
        </w:rPr>
      </w:pPr>
    </w:p>
    <w:p w14:paraId="1BE5AA77" w14:textId="77777777" w:rsidR="0014698E" w:rsidRPr="00E164D2" w:rsidRDefault="0014698E" w:rsidP="006533FB">
      <w:pPr>
        <w:pStyle w:val="accountingpolicytitle"/>
        <w:ind w:right="-142"/>
        <w:rPr>
          <w:rFonts w:asciiTheme="minorHAnsi" w:hAnsiTheme="minorHAnsi"/>
          <w:b w:val="0"/>
          <w:i/>
          <w:color w:val="000000" w:themeColor="text1"/>
          <w:sz w:val="20"/>
          <w:lang w:val="hr-HR"/>
        </w:rPr>
        <w:sectPr w:rsidR="0014698E" w:rsidRPr="00E164D2" w:rsidSect="00623DBA">
          <w:pgSz w:w="11907" w:h="16840" w:code="9"/>
          <w:pgMar w:top="1418" w:right="1275" w:bottom="1134" w:left="1418" w:header="851" w:footer="851" w:gutter="0"/>
          <w:cols w:space="720"/>
          <w:noEndnote/>
        </w:sectPr>
      </w:pPr>
    </w:p>
    <w:p w14:paraId="54C95858" w14:textId="77777777" w:rsidR="005B3463" w:rsidRPr="00E76F4B" w:rsidRDefault="005B3463" w:rsidP="00C4703D">
      <w:pPr>
        <w:pStyle w:val="T1"/>
        <w:spacing w:before="0" w:after="0" w:line="240" w:lineRule="auto"/>
        <w:rPr>
          <w:rFonts w:asciiTheme="minorHAnsi" w:hAnsiTheme="minorHAnsi" w:cs="Arial"/>
          <w:color w:val="000000" w:themeColor="text1"/>
          <w:sz w:val="18"/>
          <w:szCs w:val="22"/>
          <w:lang w:val="hr-HR"/>
        </w:rPr>
      </w:pPr>
    </w:p>
    <w:p w14:paraId="4B4EFBE3" w14:textId="1ABD04B1" w:rsidR="00C204AA" w:rsidRPr="00E164D2" w:rsidRDefault="00092418" w:rsidP="006533FB">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C204AA" w:rsidRPr="00E164D2">
        <w:rPr>
          <w:rFonts w:asciiTheme="minorHAnsi" w:hAnsiTheme="minorHAnsi" w:cs="Arial"/>
          <w:color w:val="000000" w:themeColor="text1"/>
          <w:sz w:val="22"/>
          <w:szCs w:val="22"/>
          <w:lang w:val="hr-HR"/>
        </w:rPr>
        <w:t>.</w:t>
      </w:r>
      <w:r w:rsidR="00C204AA" w:rsidRPr="00E164D2">
        <w:rPr>
          <w:rFonts w:asciiTheme="minorHAnsi" w:hAnsiTheme="minorHAnsi" w:cs="Arial"/>
          <w:color w:val="000000" w:themeColor="text1"/>
          <w:sz w:val="22"/>
          <w:szCs w:val="22"/>
          <w:lang w:val="hr-HR"/>
        </w:rPr>
        <w:tab/>
        <w:t>Upravljanje rizicima (nastavak)</w:t>
      </w:r>
    </w:p>
    <w:p w14:paraId="30221E17" w14:textId="77777777" w:rsidR="006533FB" w:rsidRPr="00E76F4B" w:rsidRDefault="006533FB" w:rsidP="006533FB">
      <w:pPr>
        <w:pStyle w:val="T1"/>
        <w:spacing w:before="0" w:after="0" w:line="240" w:lineRule="auto"/>
        <w:rPr>
          <w:rFonts w:asciiTheme="minorHAnsi" w:hAnsiTheme="minorHAnsi" w:cs="Arial"/>
          <w:color w:val="000000" w:themeColor="text1"/>
          <w:sz w:val="14"/>
          <w:szCs w:val="18"/>
          <w:lang w:val="hr-HR"/>
        </w:rPr>
      </w:pPr>
    </w:p>
    <w:p w14:paraId="27E91E0A" w14:textId="515EFB6A" w:rsidR="00096E9B" w:rsidRPr="00E164D2" w:rsidRDefault="00092418" w:rsidP="006533FB">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C204AA"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4</w:t>
      </w:r>
      <w:r w:rsidR="00C204AA" w:rsidRPr="00E164D2">
        <w:rPr>
          <w:rFonts w:asciiTheme="minorHAnsi" w:hAnsiTheme="minorHAnsi" w:cs="Arial"/>
          <w:color w:val="000000" w:themeColor="text1"/>
          <w:sz w:val="22"/>
          <w:szCs w:val="22"/>
          <w:lang w:val="hr-HR"/>
        </w:rPr>
        <w:t xml:space="preserve">. </w:t>
      </w:r>
      <w:r w:rsidR="00C204AA" w:rsidRPr="00E164D2">
        <w:rPr>
          <w:rFonts w:asciiTheme="minorHAnsi" w:hAnsiTheme="minorHAnsi" w:cs="Arial"/>
          <w:color w:val="000000" w:themeColor="text1"/>
          <w:sz w:val="22"/>
          <w:szCs w:val="22"/>
          <w:lang w:val="hr-HR"/>
        </w:rPr>
        <w:tab/>
        <w:t>Rizik likvidnosti (nastavak)</w:t>
      </w:r>
    </w:p>
    <w:p w14:paraId="35323CA0" w14:textId="77777777" w:rsidR="006533FB" w:rsidRPr="00E76F4B" w:rsidRDefault="006533FB" w:rsidP="006533FB">
      <w:pPr>
        <w:tabs>
          <w:tab w:val="left" w:pos="-720"/>
        </w:tabs>
        <w:suppressAutoHyphens/>
        <w:jc w:val="both"/>
        <w:rPr>
          <w:rFonts w:asciiTheme="minorHAnsi" w:hAnsiTheme="minorHAnsi" w:cs="Arial"/>
          <w:color w:val="000000" w:themeColor="text1"/>
          <w:sz w:val="18"/>
          <w:szCs w:val="22"/>
          <w:lang w:val="hr-HR"/>
        </w:rPr>
      </w:pPr>
    </w:p>
    <w:p w14:paraId="634C9B8B" w14:textId="616E9975" w:rsidR="00336C25" w:rsidRPr="00E164D2" w:rsidRDefault="00C204AA" w:rsidP="00B263A4">
      <w:pPr>
        <w:tabs>
          <w:tab w:val="left" w:pos="-720"/>
        </w:tabs>
        <w:suppressAutoHyphens/>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 xml:space="preserve">Iznos ukupne </w:t>
      </w:r>
      <w:r w:rsidR="008D6072" w:rsidRPr="00E164D2">
        <w:rPr>
          <w:rFonts w:asciiTheme="minorHAnsi" w:hAnsiTheme="minorHAnsi" w:cs="Arial"/>
          <w:color w:val="000000" w:themeColor="text1"/>
          <w:sz w:val="22"/>
          <w:szCs w:val="22"/>
          <w:lang w:val="hr-HR"/>
        </w:rPr>
        <w:t>imovine</w:t>
      </w:r>
      <w:r w:rsidR="00C00CC9" w:rsidRPr="00E164D2">
        <w:rPr>
          <w:rFonts w:asciiTheme="minorHAnsi" w:hAnsiTheme="minorHAnsi" w:cs="Arial"/>
          <w:color w:val="000000" w:themeColor="text1"/>
          <w:sz w:val="22"/>
          <w:szCs w:val="22"/>
          <w:lang w:val="hr-HR"/>
        </w:rPr>
        <w:t>,</w:t>
      </w:r>
      <w:r w:rsidRPr="00E164D2">
        <w:rPr>
          <w:rFonts w:asciiTheme="minorHAnsi" w:hAnsiTheme="minorHAnsi" w:cs="Arial"/>
          <w:color w:val="000000" w:themeColor="text1"/>
          <w:sz w:val="22"/>
          <w:szCs w:val="22"/>
          <w:lang w:val="hr-HR"/>
        </w:rPr>
        <w:t xml:space="preserve"> </w:t>
      </w:r>
      <w:r w:rsidR="00045F0A" w:rsidRPr="00E164D2">
        <w:rPr>
          <w:rFonts w:asciiTheme="minorHAnsi" w:hAnsiTheme="minorHAnsi" w:cs="Arial"/>
          <w:color w:val="000000" w:themeColor="text1"/>
          <w:sz w:val="22"/>
          <w:szCs w:val="22"/>
          <w:lang w:val="hr-HR"/>
        </w:rPr>
        <w:t xml:space="preserve">ukupnih </w:t>
      </w:r>
      <w:r w:rsidR="008D6072" w:rsidRPr="00E164D2">
        <w:rPr>
          <w:rFonts w:asciiTheme="minorHAnsi" w:hAnsiTheme="minorHAnsi" w:cs="Arial"/>
          <w:color w:val="000000" w:themeColor="text1"/>
          <w:sz w:val="22"/>
          <w:szCs w:val="22"/>
          <w:lang w:val="hr-HR"/>
        </w:rPr>
        <w:t>obveza</w:t>
      </w:r>
      <w:r w:rsidR="00C14073" w:rsidRPr="00E164D2">
        <w:rPr>
          <w:rFonts w:asciiTheme="minorHAnsi" w:hAnsiTheme="minorHAnsi" w:cs="Arial"/>
          <w:color w:val="000000" w:themeColor="text1"/>
          <w:sz w:val="22"/>
          <w:szCs w:val="22"/>
          <w:lang w:val="hr-HR"/>
        </w:rPr>
        <w:t xml:space="preserve"> </w:t>
      </w:r>
      <w:r w:rsidR="00C00CC9" w:rsidRPr="00E164D2">
        <w:rPr>
          <w:rFonts w:asciiTheme="minorHAnsi" w:hAnsiTheme="minorHAnsi" w:cs="Arial"/>
          <w:color w:val="000000" w:themeColor="text1"/>
          <w:sz w:val="22"/>
          <w:szCs w:val="22"/>
          <w:lang w:val="hr-HR"/>
        </w:rPr>
        <w:t xml:space="preserve">i garancija i preuzetih obveza </w:t>
      </w:r>
      <w:r w:rsidRPr="00E164D2">
        <w:rPr>
          <w:rFonts w:asciiTheme="minorHAnsi" w:hAnsiTheme="minorHAnsi" w:cs="Arial"/>
          <w:color w:val="000000" w:themeColor="text1"/>
          <w:sz w:val="22"/>
          <w:szCs w:val="22"/>
          <w:lang w:val="hr-HR"/>
        </w:rPr>
        <w:t xml:space="preserve">na dan </w:t>
      </w:r>
      <w:r w:rsidR="008770A1" w:rsidRPr="00E164D2">
        <w:rPr>
          <w:rFonts w:asciiTheme="minorHAnsi" w:hAnsiTheme="minorHAnsi" w:cs="Arial"/>
          <w:color w:val="000000" w:themeColor="text1"/>
          <w:sz w:val="22"/>
          <w:szCs w:val="22"/>
          <w:lang w:val="hr-HR"/>
        </w:rPr>
        <w:t xml:space="preserve">31. prosinca </w:t>
      </w:r>
      <w:r w:rsidR="00F864B4" w:rsidRPr="00E164D2">
        <w:rPr>
          <w:rFonts w:asciiTheme="minorHAnsi" w:hAnsiTheme="minorHAnsi" w:cs="Arial"/>
          <w:color w:val="000000" w:themeColor="text1"/>
          <w:sz w:val="22"/>
          <w:szCs w:val="22"/>
          <w:lang w:val="hr-HR"/>
        </w:rPr>
        <w:t>20</w:t>
      </w:r>
      <w:r w:rsidR="00DD60EF">
        <w:rPr>
          <w:rFonts w:asciiTheme="minorHAnsi" w:hAnsiTheme="minorHAnsi" w:cs="Arial"/>
          <w:color w:val="000000" w:themeColor="text1"/>
          <w:sz w:val="22"/>
          <w:szCs w:val="22"/>
          <w:lang w:val="hr-HR"/>
        </w:rPr>
        <w:t>2</w:t>
      </w:r>
      <w:r w:rsidR="009D360E">
        <w:rPr>
          <w:rFonts w:asciiTheme="minorHAnsi" w:hAnsiTheme="minorHAnsi" w:cs="Arial"/>
          <w:color w:val="000000" w:themeColor="text1"/>
          <w:sz w:val="22"/>
          <w:szCs w:val="22"/>
          <w:lang w:val="hr-HR"/>
        </w:rPr>
        <w:t>1</w:t>
      </w:r>
      <w:r w:rsidR="008770A1" w:rsidRPr="00E164D2">
        <w:rPr>
          <w:rFonts w:asciiTheme="minorHAnsi" w:hAnsiTheme="minorHAnsi" w:cs="Arial"/>
          <w:color w:val="000000" w:themeColor="text1"/>
          <w:sz w:val="22"/>
          <w:szCs w:val="22"/>
          <w:lang w:val="hr-HR"/>
        </w:rPr>
        <w:t xml:space="preserve">. i 31. prosinca </w:t>
      </w:r>
      <w:r w:rsidR="00F864B4" w:rsidRPr="00E164D2">
        <w:rPr>
          <w:rFonts w:asciiTheme="minorHAnsi" w:hAnsiTheme="minorHAnsi" w:cs="Arial"/>
          <w:color w:val="000000" w:themeColor="text1"/>
          <w:sz w:val="22"/>
          <w:szCs w:val="22"/>
          <w:lang w:val="hr-HR"/>
        </w:rPr>
        <w:t>20</w:t>
      </w:r>
      <w:r w:rsidR="009D360E">
        <w:rPr>
          <w:rFonts w:asciiTheme="minorHAnsi" w:hAnsiTheme="minorHAnsi" w:cs="Arial"/>
          <w:color w:val="000000" w:themeColor="text1"/>
          <w:sz w:val="22"/>
          <w:szCs w:val="22"/>
          <w:lang w:val="hr-HR"/>
        </w:rPr>
        <w:t>20</w:t>
      </w:r>
      <w:r w:rsidRPr="00E164D2">
        <w:rPr>
          <w:rFonts w:asciiTheme="minorHAnsi" w:hAnsiTheme="minorHAnsi" w:cs="Arial"/>
          <w:color w:val="000000" w:themeColor="text1"/>
          <w:sz w:val="22"/>
          <w:szCs w:val="22"/>
          <w:lang w:val="hr-HR"/>
        </w:rPr>
        <w:t xml:space="preserve">. analiziran je kroz preostalo razdoblje od dana </w:t>
      </w:r>
      <w:r w:rsidR="006716CB" w:rsidRPr="00E164D2">
        <w:rPr>
          <w:rFonts w:asciiTheme="minorHAnsi" w:hAnsiTheme="minorHAnsi" w:cs="Arial"/>
          <w:color w:val="000000" w:themeColor="text1"/>
          <w:sz w:val="22"/>
          <w:szCs w:val="22"/>
          <w:lang w:val="hr-HR"/>
        </w:rPr>
        <w:t>Izvještaja o financijskom položaju</w:t>
      </w:r>
      <w:r w:rsidRPr="00E164D2">
        <w:rPr>
          <w:rFonts w:asciiTheme="minorHAnsi" w:hAnsiTheme="minorHAnsi" w:cs="Arial"/>
          <w:color w:val="000000" w:themeColor="text1"/>
          <w:sz w:val="22"/>
          <w:szCs w:val="22"/>
          <w:lang w:val="hr-HR"/>
        </w:rPr>
        <w:t xml:space="preserve"> u odnosu na ugovoreni datum dospijeća kako slijedi:</w:t>
      </w:r>
    </w:p>
    <w:p w14:paraId="0CF80009" w14:textId="77777777" w:rsidR="001B5C49" w:rsidRPr="00E164D2" w:rsidRDefault="001B5C49" w:rsidP="00B263A4">
      <w:pPr>
        <w:tabs>
          <w:tab w:val="left" w:pos="-720"/>
        </w:tabs>
        <w:suppressAutoHyphens/>
        <w:jc w:val="both"/>
        <w:rPr>
          <w:rFonts w:asciiTheme="minorHAnsi" w:hAnsiTheme="minorHAnsi" w:cs="Arial"/>
          <w:color w:val="000000" w:themeColor="text1"/>
          <w:sz w:val="18"/>
          <w:szCs w:val="18"/>
          <w:lang w:val="hr-HR"/>
        </w:rPr>
      </w:pPr>
    </w:p>
    <w:tbl>
      <w:tblPr>
        <w:tblW w:w="5341" w:type="pct"/>
        <w:tblInd w:w="-142" w:type="dxa"/>
        <w:tblLayout w:type="fixed"/>
        <w:tblCellMar>
          <w:left w:w="120" w:type="dxa"/>
          <w:right w:w="120" w:type="dxa"/>
        </w:tblCellMar>
        <w:tblLook w:val="0000" w:firstRow="0" w:lastRow="0" w:firstColumn="0" w:lastColumn="0" w:noHBand="0" w:noVBand="0"/>
      </w:tblPr>
      <w:tblGrid>
        <w:gridCol w:w="2995"/>
        <w:gridCol w:w="1087"/>
        <w:gridCol w:w="1165"/>
        <w:gridCol w:w="1126"/>
        <w:gridCol w:w="1122"/>
        <w:gridCol w:w="1264"/>
        <w:gridCol w:w="1083"/>
      </w:tblGrid>
      <w:tr w:rsidR="00E14286" w:rsidRPr="009D292E" w14:paraId="55BAD8DB" w14:textId="77777777" w:rsidTr="00E76F4B">
        <w:trPr>
          <w:trHeight w:val="463"/>
        </w:trPr>
        <w:tc>
          <w:tcPr>
            <w:tcW w:w="1522" w:type="pct"/>
          </w:tcPr>
          <w:p w14:paraId="21261943" w14:textId="77777777" w:rsidR="00DC6A16" w:rsidRPr="007F5B1C" w:rsidRDefault="00DC6A16">
            <w:pPr>
              <w:tabs>
                <w:tab w:val="right" w:pos="1202"/>
              </w:tabs>
              <w:spacing w:line="240" w:lineRule="exact"/>
              <w:outlineLvl w:val="0"/>
              <w:rPr>
                <w:rFonts w:ascii="Calibri" w:hAnsi="Calibri" w:cs="Arial"/>
                <w:b/>
                <w:color w:val="000000" w:themeColor="text1"/>
                <w:sz w:val="18"/>
                <w:szCs w:val="18"/>
                <w:lang w:val="hr-HR"/>
              </w:rPr>
            </w:pPr>
            <w:bookmarkStart w:id="2210" w:name="_Toc67330157"/>
            <w:r w:rsidRPr="007F5B1C">
              <w:rPr>
                <w:rFonts w:ascii="Calibri" w:hAnsi="Calibri" w:cs="Arial"/>
                <w:b/>
                <w:color w:val="000000" w:themeColor="text1"/>
                <w:sz w:val="18"/>
                <w:szCs w:val="18"/>
                <w:lang w:val="hr-HR"/>
              </w:rPr>
              <w:t>Banka</w:t>
            </w:r>
            <w:bookmarkEnd w:id="2210"/>
          </w:p>
          <w:p w14:paraId="4DA3D776" w14:textId="15031A40" w:rsidR="00DC6A16" w:rsidRPr="007F5B1C" w:rsidRDefault="00AD2EF7">
            <w:pPr>
              <w:tabs>
                <w:tab w:val="right" w:pos="1202"/>
              </w:tabs>
              <w:spacing w:line="240" w:lineRule="exact"/>
              <w:outlineLvl w:val="0"/>
              <w:rPr>
                <w:rFonts w:ascii="Calibri" w:hAnsi="Calibri" w:cs="Arial"/>
                <w:b/>
                <w:color w:val="000000" w:themeColor="text1"/>
                <w:sz w:val="18"/>
                <w:szCs w:val="18"/>
                <w:lang w:val="hr-HR"/>
              </w:rPr>
            </w:pPr>
            <w:bookmarkStart w:id="2211" w:name="_Toc67330158"/>
            <w:r w:rsidRPr="007F5B1C">
              <w:rPr>
                <w:rFonts w:ascii="Calibri" w:hAnsi="Calibri" w:cs="Arial"/>
                <w:b/>
                <w:color w:val="000000" w:themeColor="text1"/>
                <w:sz w:val="18"/>
                <w:szCs w:val="18"/>
                <w:lang w:val="hr-HR"/>
              </w:rPr>
              <w:t>31. prosin</w:t>
            </w:r>
            <w:r w:rsidR="0073283D" w:rsidRPr="007F5B1C">
              <w:rPr>
                <w:rFonts w:ascii="Calibri" w:hAnsi="Calibri" w:cs="Arial"/>
                <w:b/>
                <w:color w:val="000000" w:themeColor="text1"/>
                <w:sz w:val="18"/>
                <w:szCs w:val="18"/>
                <w:lang w:val="hr-HR"/>
              </w:rPr>
              <w:t>c</w:t>
            </w:r>
            <w:r w:rsidRPr="007F5B1C">
              <w:rPr>
                <w:rFonts w:ascii="Calibri" w:hAnsi="Calibri" w:cs="Arial"/>
                <w:b/>
                <w:color w:val="000000" w:themeColor="text1"/>
                <w:sz w:val="18"/>
                <w:szCs w:val="18"/>
                <w:lang w:val="hr-HR"/>
              </w:rPr>
              <w:t>a</w:t>
            </w:r>
            <w:r w:rsidR="0073283D" w:rsidRPr="007F5B1C">
              <w:rPr>
                <w:rFonts w:ascii="Calibri" w:hAnsi="Calibri" w:cs="Arial"/>
                <w:b/>
                <w:color w:val="000000" w:themeColor="text1"/>
                <w:sz w:val="18"/>
                <w:szCs w:val="18"/>
                <w:lang w:val="hr-HR"/>
              </w:rPr>
              <w:t xml:space="preserve"> </w:t>
            </w:r>
            <w:r w:rsidR="009D292E" w:rsidRPr="007F5B1C">
              <w:rPr>
                <w:rFonts w:ascii="Calibri" w:hAnsi="Calibri" w:cs="Arial"/>
                <w:b/>
                <w:color w:val="000000" w:themeColor="text1"/>
                <w:sz w:val="18"/>
                <w:szCs w:val="18"/>
                <w:lang w:val="hr-HR"/>
              </w:rPr>
              <w:t>2021</w:t>
            </w:r>
            <w:r w:rsidR="00DC6A16" w:rsidRPr="007F5B1C">
              <w:rPr>
                <w:rFonts w:ascii="Calibri" w:hAnsi="Calibri" w:cs="Arial"/>
                <w:b/>
                <w:color w:val="000000" w:themeColor="text1"/>
                <w:sz w:val="18"/>
                <w:szCs w:val="18"/>
                <w:lang w:val="hr-HR"/>
              </w:rPr>
              <w:t>.</w:t>
            </w:r>
            <w:bookmarkEnd w:id="2211"/>
            <w:r w:rsidR="00DC6A16" w:rsidRPr="007F5B1C">
              <w:rPr>
                <w:rFonts w:ascii="Calibri" w:hAnsi="Calibri" w:cs="Arial"/>
                <w:b/>
                <w:color w:val="000000" w:themeColor="text1"/>
                <w:sz w:val="18"/>
                <w:szCs w:val="18"/>
                <w:lang w:val="hr-HR"/>
              </w:rPr>
              <w:t xml:space="preserve"> </w:t>
            </w:r>
            <w:r w:rsidR="007C5023" w:rsidRPr="007F5B1C">
              <w:rPr>
                <w:rFonts w:ascii="Calibri" w:hAnsi="Calibri" w:cs="Arial"/>
                <w:b/>
                <w:color w:val="000000" w:themeColor="text1"/>
                <w:sz w:val="18"/>
                <w:szCs w:val="18"/>
                <w:lang w:val="hr-HR"/>
              </w:rPr>
              <w:t xml:space="preserve"> </w:t>
            </w:r>
          </w:p>
        </w:tc>
        <w:tc>
          <w:tcPr>
            <w:tcW w:w="552" w:type="pct"/>
          </w:tcPr>
          <w:p w14:paraId="218DA595"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12" w:name="_Toc67330159"/>
            <w:r w:rsidRPr="007F5B1C">
              <w:rPr>
                <w:rFonts w:ascii="Calibri" w:hAnsi="Calibri" w:cs="Arial"/>
                <w:b/>
                <w:color w:val="000000" w:themeColor="text1"/>
                <w:sz w:val="18"/>
                <w:szCs w:val="18"/>
                <w:lang w:val="hr-HR"/>
              </w:rPr>
              <w:t>Do 1 mjesec</w:t>
            </w:r>
            <w:bookmarkEnd w:id="2212"/>
          </w:p>
        </w:tc>
        <w:tc>
          <w:tcPr>
            <w:tcW w:w="592" w:type="pct"/>
          </w:tcPr>
          <w:p w14:paraId="52160531"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13" w:name="_Toc67330160"/>
            <w:r w:rsidRPr="007F5B1C">
              <w:rPr>
                <w:rFonts w:ascii="Calibri" w:hAnsi="Calibri" w:cs="Arial"/>
                <w:b/>
                <w:color w:val="000000" w:themeColor="text1"/>
                <w:sz w:val="18"/>
                <w:szCs w:val="18"/>
                <w:lang w:val="hr-HR"/>
              </w:rPr>
              <w:t>1 do 3 mjeseca</w:t>
            </w:r>
            <w:bookmarkEnd w:id="2213"/>
          </w:p>
        </w:tc>
        <w:tc>
          <w:tcPr>
            <w:tcW w:w="572" w:type="pct"/>
          </w:tcPr>
          <w:p w14:paraId="31D20E41"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14" w:name="_Toc67330161"/>
            <w:r w:rsidRPr="007F5B1C">
              <w:rPr>
                <w:rFonts w:ascii="Calibri" w:hAnsi="Calibri" w:cs="Arial"/>
                <w:b/>
                <w:color w:val="000000" w:themeColor="text1"/>
                <w:sz w:val="18"/>
                <w:szCs w:val="18"/>
                <w:lang w:val="hr-HR"/>
              </w:rPr>
              <w:t>3 mj. do 1 godine</w:t>
            </w:r>
            <w:bookmarkEnd w:id="2214"/>
          </w:p>
        </w:tc>
        <w:tc>
          <w:tcPr>
            <w:tcW w:w="570" w:type="pct"/>
          </w:tcPr>
          <w:p w14:paraId="6279AB34"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15" w:name="_Toc67330162"/>
            <w:r w:rsidRPr="007F5B1C">
              <w:rPr>
                <w:rFonts w:ascii="Calibri" w:hAnsi="Calibri" w:cs="Arial"/>
                <w:b/>
                <w:color w:val="000000" w:themeColor="text1"/>
                <w:sz w:val="18"/>
                <w:szCs w:val="18"/>
                <w:lang w:val="hr-HR"/>
              </w:rPr>
              <w:t>1 do 3 godina</w:t>
            </w:r>
            <w:bookmarkEnd w:id="2215"/>
          </w:p>
        </w:tc>
        <w:tc>
          <w:tcPr>
            <w:tcW w:w="642" w:type="pct"/>
          </w:tcPr>
          <w:p w14:paraId="70A9D0B1"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16" w:name="_Toc67330163"/>
            <w:r w:rsidRPr="007F5B1C">
              <w:rPr>
                <w:rFonts w:ascii="Calibri" w:hAnsi="Calibri" w:cs="Arial"/>
                <w:b/>
                <w:color w:val="000000" w:themeColor="text1"/>
                <w:sz w:val="18"/>
                <w:szCs w:val="18"/>
                <w:lang w:val="hr-HR"/>
              </w:rPr>
              <w:t>Preko 3 godine</w:t>
            </w:r>
            <w:bookmarkEnd w:id="2216"/>
          </w:p>
        </w:tc>
        <w:tc>
          <w:tcPr>
            <w:tcW w:w="550" w:type="pct"/>
          </w:tcPr>
          <w:p w14:paraId="3DB7F83C"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17" w:name="_Toc67330164"/>
            <w:r w:rsidRPr="007F5B1C">
              <w:rPr>
                <w:rFonts w:ascii="Calibri" w:hAnsi="Calibri" w:cs="Arial"/>
                <w:b/>
                <w:color w:val="000000" w:themeColor="text1"/>
                <w:sz w:val="18"/>
                <w:szCs w:val="18"/>
                <w:lang w:val="hr-HR"/>
              </w:rPr>
              <w:t>Ukupno</w:t>
            </w:r>
            <w:bookmarkEnd w:id="2217"/>
          </w:p>
        </w:tc>
      </w:tr>
      <w:tr w:rsidR="00E14286" w:rsidRPr="009D292E" w14:paraId="7CFFDA99" w14:textId="77777777" w:rsidTr="00E76F4B">
        <w:trPr>
          <w:trHeight w:val="152"/>
        </w:trPr>
        <w:tc>
          <w:tcPr>
            <w:tcW w:w="1522" w:type="pct"/>
          </w:tcPr>
          <w:p w14:paraId="7C1E3933" w14:textId="77777777" w:rsidR="00DC6A16" w:rsidRPr="007F5B1C" w:rsidRDefault="00DC6A16" w:rsidP="00DC6A16">
            <w:pPr>
              <w:tabs>
                <w:tab w:val="left" w:pos="-720"/>
              </w:tabs>
              <w:suppressAutoHyphens/>
              <w:spacing w:line="240" w:lineRule="exact"/>
              <w:jc w:val="center"/>
              <w:rPr>
                <w:rFonts w:ascii="Calibri" w:hAnsi="Calibri" w:cs="Arial"/>
                <w:b/>
                <w:color w:val="000000" w:themeColor="text1"/>
                <w:spacing w:val="-2"/>
                <w:sz w:val="18"/>
                <w:szCs w:val="18"/>
                <w:lang w:val="hr-HR"/>
              </w:rPr>
            </w:pPr>
          </w:p>
        </w:tc>
        <w:tc>
          <w:tcPr>
            <w:tcW w:w="552" w:type="pct"/>
            <w:vAlign w:val="bottom"/>
          </w:tcPr>
          <w:p w14:paraId="2E854C18"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18" w:name="_Toc67330165"/>
            <w:r w:rsidRPr="007F5B1C">
              <w:rPr>
                <w:rFonts w:ascii="Calibri" w:hAnsi="Calibri" w:cs="Arial"/>
                <w:b/>
                <w:bCs/>
                <w:color w:val="000000" w:themeColor="text1"/>
                <w:sz w:val="18"/>
                <w:szCs w:val="18"/>
                <w:lang w:val="hr-HR"/>
              </w:rPr>
              <w:t>000 kuna</w:t>
            </w:r>
            <w:bookmarkEnd w:id="2218"/>
          </w:p>
        </w:tc>
        <w:tc>
          <w:tcPr>
            <w:tcW w:w="592" w:type="pct"/>
            <w:vAlign w:val="bottom"/>
          </w:tcPr>
          <w:p w14:paraId="4AC50438"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19" w:name="_Toc67330166"/>
            <w:r w:rsidRPr="007F5B1C">
              <w:rPr>
                <w:rFonts w:ascii="Calibri" w:hAnsi="Calibri" w:cs="Arial"/>
                <w:b/>
                <w:bCs/>
                <w:color w:val="000000" w:themeColor="text1"/>
                <w:sz w:val="18"/>
                <w:szCs w:val="18"/>
                <w:lang w:val="hr-HR"/>
              </w:rPr>
              <w:t>000 kuna</w:t>
            </w:r>
            <w:bookmarkEnd w:id="2219"/>
          </w:p>
        </w:tc>
        <w:tc>
          <w:tcPr>
            <w:tcW w:w="572" w:type="pct"/>
            <w:vAlign w:val="bottom"/>
          </w:tcPr>
          <w:p w14:paraId="033FA779"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20" w:name="_Toc67330167"/>
            <w:r w:rsidRPr="007F5B1C">
              <w:rPr>
                <w:rFonts w:ascii="Calibri" w:hAnsi="Calibri" w:cs="Arial"/>
                <w:b/>
                <w:bCs/>
                <w:color w:val="000000" w:themeColor="text1"/>
                <w:sz w:val="18"/>
                <w:szCs w:val="18"/>
                <w:lang w:val="hr-HR"/>
              </w:rPr>
              <w:t>000 kuna</w:t>
            </w:r>
            <w:bookmarkEnd w:id="2220"/>
          </w:p>
        </w:tc>
        <w:tc>
          <w:tcPr>
            <w:tcW w:w="570" w:type="pct"/>
            <w:vAlign w:val="bottom"/>
          </w:tcPr>
          <w:p w14:paraId="3C08793D"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21" w:name="_Toc67330168"/>
            <w:r w:rsidRPr="007F5B1C">
              <w:rPr>
                <w:rFonts w:ascii="Calibri" w:hAnsi="Calibri" w:cs="Arial"/>
                <w:b/>
                <w:bCs/>
                <w:color w:val="000000" w:themeColor="text1"/>
                <w:sz w:val="18"/>
                <w:szCs w:val="18"/>
                <w:lang w:val="hr-HR"/>
              </w:rPr>
              <w:t>000 kuna</w:t>
            </w:r>
            <w:bookmarkEnd w:id="2221"/>
          </w:p>
        </w:tc>
        <w:tc>
          <w:tcPr>
            <w:tcW w:w="642" w:type="pct"/>
            <w:vAlign w:val="bottom"/>
          </w:tcPr>
          <w:p w14:paraId="2C20006A"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22" w:name="_Toc67330169"/>
            <w:r w:rsidRPr="007F5B1C">
              <w:rPr>
                <w:rFonts w:ascii="Calibri" w:hAnsi="Calibri" w:cs="Arial"/>
                <w:b/>
                <w:bCs/>
                <w:color w:val="000000" w:themeColor="text1"/>
                <w:sz w:val="18"/>
                <w:szCs w:val="18"/>
                <w:lang w:val="hr-HR"/>
              </w:rPr>
              <w:t>000 kuna</w:t>
            </w:r>
            <w:bookmarkEnd w:id="2222"/>
          </w:p>
        </w:tc>
        <w:tc>
          <w:tcPr>
            <w:tcW w:w="550" w:type="pct"/>
            <w:vAlign w:val="bottom"/>
          </w:tcPr>
          <w:p w14:paraId="62BCB886" w14:textId="77777777" w:rsidR="00DC6A16" w:rsidRPr="007F5B1C" w:rsidRDefault="00DC6A16" w:rsidP="00DC6A16">
            <w:pPr>
              <w:tabs>
                <w:tab w:val="right" w:pos="1202"/>
              </w:tabs>
              <w:spacing w:line="240" w:lineRule="exact"/>
              <w:jc w:val="right"/>
              <w:outlineLvl w:val="0"/>
              <w:rPr>
                <w:rFonts w:ascii="Calibri" w:hAnsi="Calibri" w:cs="Arial"/>
                <w:b/>
                <w:color w:val="000000" w:themeColor="text1"/>
                <w:sz w:val="18"/>
                <w:szCs w:val="18"/>
                <w:lang w:val="hr-HR"/>
              </w:rPr>
            </w:pPr>
            <w:bookmarkStart w:id="2223" w:name="_Toc67330170"/>
            <w:r w:rsidRPr="007F5B1C">
              <w:rPr>
                <w:rFonts w:ascii="Calibri" w:hAnsi="Calibri" w:cs="Arial"/>
                <w:b/>
                <w:bCs/>
                <w:color w:val="000000" w:themeColor="text1"/>
                <w:sz w:val="18"/>
                <w:szCs w:val="18"/>
                <w:lang w:val="hr-HR"/>
              </w:rPr>
              <w:t>000 kuna</w:t>
            </w:r>
            <w:bookmarkEnd w:id="2223"/>
          </w:p>
        </w:tc>
      </w:tr>
      <w:tr w:rsidR="00E14286" w:rsidRPr="009D292E" w14:paraId="1CA1D641" w14:textId="77777777" w:rsidTr="00E76F4B">
        <w:trPr>
          <w:trHeight w:val="145"/>
        </w:trPr>
        <w:tc>
          <w:tcPr>
            <w:tcW w:w="1522" w:type="pct"/>
          </w:tcPr>
          <w:p w14:paraId="7E720B53" w14:textId="77777777" w:rsidR="00DC6A16" w:rsidRPr="007F5B1C" w:rsidRDefault="00DC6A16" w:rsidP="00DC6A16">
            <w:pPr>
              <w:tabs>
                <w:tab w:val="right" w:pos="1202"/>
              </w:tabs>
              <w:spacing w:line="240" w:lineRule="exact"/>
              <w:outlineLvl w:val="0"/>
              <w:rPr>
                <w:rFonts w:ascii="Calibri" w:hAnsi="Calibri" w:cs="Arial"/>
                <w:b/>
                <w:bCs/>
                <w:color w:val="000000" w:themeColor="text1"/>
                <w:sz w:val="18"/>
                <w:szCs w:val="18"/>
                <w:lang w:val="hr-HR"/>
              </w:rPr>
            </w:pPr>
            <w:bookmarkStart w:id="2224" w:name="_Toc67330171"/>
            <w:r w:rsidRPr="007F5B1C">
              <w:rPr>
                <w:rFonts w:ascii="Calibri" w:hAnsi="Calibri" w:cs="Arial"/>
                <w:b/>
                <w:bCs/>
                <w:color w:val="000000" w:themeColor="text1"/>
                <w:sz w:val="18"/>
                <w:szCs w:val="18"/>
                <w:lang w:val="hr-HR"/>
              </w:rPr>
              <w:t>Imovina</w:t>
            </w:r>
            <w:bookmarkEnd w:id="2224"/>
          </w:p>
        </w:tc>
        <w:tc>
          <w:tcPr>
            <w:tcW w:w="552" w:type="pct"/>
            <w:vAlign w:val="bottom"/>
          </w:tcPr>
          <w:p w14:paraId="78297725" w14:textId="77777777" w:rsidR="00DC6A16" w:rsidRPr="007F5B1C" w:rsidRDefault="00DC6A16" w:rsidP="00DC6A16">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592" w:type="pct"/>
            <w:vAlign w:val="bottom"/>
          </w:tcPr>
          <w:p w14:paraId="69CCBA5A" w14:textId="77777777" w:rsidR="00DC6A16" w:rsidRPr="007F5B1C" w:rsidRDefault="00DC6A16" w:rsidP="00DC6A16">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572" w:type="pct"/>
            <w:vAlign w:val="bottom"/>
          </w:tcPr>
          <w:p w14:paraId="6E160EE5" w14:textId="77777777" w:rsidR="00DC6A16" w:rsidRPr="007F5B1C" w:rsidRDefault="00DC6A16" w:rsidP="00DC6A16">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570" w:type="pct"/>
            <w:vAlign w:val="bottom"/>
          </w:tcPr>
          <w:p w14:paraId="5F465F3A" w14:textId="77777777" w:rsidR="00DC6A16" w:rsidRPr="007F5B1C" w:rsidRDefault="00DC6A16" w:rsidP="00DC6A16">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642" w:type="pct"/>
            <w:vAlign w:val="bottom"/>
          </w:tcPr>
          <w:p w14:paraId="29C00D9C" w14:textId="77777777" w:rsidR="00DC6A16" w:rsidRPr="007F5B1C" w:rsidRDefault="00DC6A16" w:rsidP="00DC6A16">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550" w:type="pct"/>
            <w:vAlign w:val="bottom"/>
          </w:tcPr>
          <w:p w14:paraId="47D6F5D5" w14:textId="77777777" w:rsidR="00DC6A16" w:rsidRPr="007F5B1C" w:rsidRDefault="00DC6A16" w:rsidP="00DC6A16">
            <w:pPr>
              <w:tabs>
                <w:tab w:val="right" w:pos="1202"/>
              </w:tabs>
              <w:spacing w:line="240" w:lineRule="exact"/>
              <w:jc w:val="right"/>
              <w:outlineLvl w:val="0"/>
              <w:rPr>
                <w:rFonts w:ascii="Calibri" w:hAnsi="Calibri" w:cs="Arial"/>
                <w:b/>
                <w:bCs/>
                <w:color w:val="000000" w:themeColor="text1"/>
                <w:spacing w:val="-2"/>
                <w:sz w:val="18"/>
                <w:szCs w:val="18"/>
                <w:lang w:val="hr-HR"/>
              </w:rPr>
            </w:pPr>
          </w:p>
        </w:tc>
      </w:tr>
      <w:tr w:rsidR="003E4DDB" w:rsidRPr="009D292E" w14:paraId="0B69751F" w14:textId="77777777" w:rsidTr="00F625B3">
        <w:trPr>
          <w:trHeight w:val="261"/>
        </w:trPr>
        <w:tc>
          <w:tcPr>
            <w:tcW w:w="1522" w:type="pct"/>
            <w:vAlign w:val="bottom"/>
          </w:tcPr>
          <w:p w14:paraId="07A54858"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225" w:name="_Toc67330172"/>
            <w:r w:rsidRPr="007F5B1C">
              <w:rPr>
                <w:rFonts w:ascii="Calibri" w:hAnsi="Calibri" w:cs="Arial"/>
                <w:color w:val="000000" w:themeColor="text1"/>
                <w:spacing w:val="-2"/>
                <w:sz w:val="18"/>
                <w:szCs w:val="18"/>
                <w:lang w:val="hr-HR"/>
              </w:rPr>
              <w:t>Novčana sredstva i računi kod banaka</w:t>
            </w:r>
            <w:bookmarkEnd w:id="2225"/>
          </w:p>
        </w:tc>
        <w:tc>
          <w:tcPr>
            <w:tcW w:w="552" w:type="pct"/>
            <w:tcBorders>
              <w:top w:val="nil"/>
              <w:left w:val="nil"/>
              <w:bottom w:val="nil"/>
              <w:right w:val="nil"/>
            </w:tcBorders>
            <w:shd w:val="clear" w:color="auto" w:fill="auto"/>
            <w:vAlign w:val="bottom"/>
          </w:tcPr>
          <w:p w14:paraId="6AD50B71" w14:textId="2401B786" w:rsidR="003E4DDB" w:rsidRPr="007F5B1C" w:rsidRDefault="003E4DDB" w:rsidP="003E4DDB">
            <w:pPr>
              <w:jc w:val="right"/>
              <w:rPr>
                <w:rFonts w:ascii="Calibri" w:hAnsi="Calibri"/>
                <w:color w:val="000000"/>
                <w:sz w:val="18"/>
                <w:szCs w:val="18"/>
              </w:rPr>
            </w:pPr>
            <w:r>
              <w:rPr>
                <w:rFonts w:ascii="Calibri" w:hAnsi="Calibri"/>
                <w:color w:val="000000"/>
                <w:sz w:val="18"/>
                <w:szCs w:val="18"/>
              </w:rPr>
              <w:t>1.958.620</w:t>
            </w:r>
          </w:p>
        </w:tc>
        <w:tc>
          <w:tcPr>
            <w:tcW w:w="592" w:type="pct"/>
            <w:tcBorders>
              <w:top w:val="nil"/>
              <w:left w:val="nil"/>
              <w:bottom w:val="nil"/>
              <w:right w:val="nil"/>
            </w:tcBorders>
            <w:shd w:val="clear" w:color="auto" w:fill="auto"/>
            <w:vAlign w:val="bottom"/>
          </w:tcPr>
          <w:p w14:paraId="0A24E617" w14:textId="70EA4A0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449BB388" w14:textId="67279B4E"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24434492" w14:textId="757DDD5E"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43AA588D" w14:textId="78A25DC6"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bottom"/>
          </w:tcPr>
          <w:p w14:paraId="7913E5F2" w14:textId="07F4743D" w:rsidR="003E4DDB" w:rsidRPr="007F5B1C" w:rsidRDefault="003E4DDB" w:rsidP="003E4DDB">
            <w:pPr>
              <w:jc w:val="right"/>
              <w:rPr>
                <w:rFonts w:ascii="Calibri" w:hAnsi="Calibri"/>
                <w:color w:val="000000"/>
                <w:sz w:val="18"/>
                <w:szCs w:val="18"/>
              </w:rPr>
            </w:pPr>
            <w:r>
              <w:rPr>
                <w:rFonts w:ascii="Calibri" w:hAnsi="Calibri"/>
                <w:color w:val="000000"/>
                <w:sz w:val="18"/>
                <w:szCs w:val="18"/>
              </w:rPr>
              <w:t>1.958.620</w:t>
            </w:r>
          </w:p>
        </w:tc>
      </w:tr>
      <w:tr w:rsidR="003E4DDB" w:rsidRPr="009D292E" w14:paraId="3AAC6937" w14:textId="77777777" w:rsidTr="00F625B3">
        <w:trPr>
          <w:trHeight w:val="261"/>
        </w:trPr>
        <w:tc>
          <w:tcPr>
            <w:tcW w:w="1522" w:type="pct"/>
            <w:vAlign w:val="bottom"/>
          </w:tcPr>
          <w:p w14:paraId="67BED1A5"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226" w:name="_Toc67330173"/>
            <w:r w:rsidRPr="007F5B1C">
              <w:rPr>
                <w:rFonts w:ascii="Calibri" w:hAnsi="Calibri" w:cs="Arial"/>
                <w:color w:val="000000" w:themeColor="text1"/>
                <w:spacing w:val="-2"/>
                <w:sz w:val="18"/>
                <w:szCs w:val="18"/>
                <w:lang w:val="hr-HR"/>
              </w:rPr>
              <w:t>Depoziti kod drugih banaka</w:t>
            </w:r>
            <w:bookmarkEnd w:id="2226"/>
          </w:p>
        </w:tc>
        <w:tc>
          <w:tcPr>
            <w:tcW w:w="552" w:type="pct"/>
            <w:tcBorders>
              <w:top w:val="nil"/>
              <w:left w:val="nil"/>
              <w:bottom w:val="nil"/>
              <w:right w:val="nil"/>
            </w:tcBorders>
            <w:shd w:val="clear" w:color="auto" w:fill="auto"/>
            <w:vAlign w:val="bottom"/>
          </w:tcPr>
          <w:p w14:paraId="1E7D874D" w14:textId="4E10030A" w:rsidR="003E4DDB" w:rsidRPr="007F5B1C" w:rsidRDefault="003E4DDB" w:rsidP="003E4DDB">
            <w:pPr>
              <w:jc w:val="right"/>
              <w:rPr>
                <w:rFonts w:ascii="Calibri" w:hAnsi="Calibri"/>
                <w:color w:val="000000"/>
                <w:sz w:val="18"/>
                <w:szCs w:val="18"/>
              </w:rPr>
            </w:pPr>
            <w:r>
              <w:rPr>
                <w:rFonts w:ascii="Calibri" w:hAnsi="Calibri"/>
                <w:color w:val="000000"/>
                <w:sz w:val="18"/>
                <w:szCs w:val="18"/>
              </w:rPr>
              <w:t>-</w:t>
            </w:r>
          </w:p>
        </w:tc>
        <w:tc>
          <w:tcPr>
            <w:tcW w:w="592" w:type="pct"/>
            <w:tcBorders>
              <w:top w:val="nil"/>
              <w:left w:val="nil"/>
              <w:bottom w:val="nil"/>
              <w:right w:val="nil"/>
            </w:tcBorders>
            <w:shd w:val="clear" w:color="auto" w:fill="auto"/>
            <w:vAlign w:val="bottom"/>
          </w:tcPr>
          <w:p w14:paraId="50BC5F13" w14:textId="57516AC7"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5984E64" w14:textId="697A2D75"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1F044126" w14:textId="0F2EC13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01441B16" w14:textId="0FB6268E" w:rsidR="003E4DDB" w:rsidRPr="007F5B1C" w:rsidRDefault="003E4DDB" w:rsidP="003E4DDB">
            <w:pPr>
              <w:jc w:val="right"/>
              <w:rPr>
                <w:rFonts w:ascii="Calibri" w:hAnsi="Calibri"/>
                <w:color w:val="000000"/>
                <w:sz w:val="18"/>
                <w:szCs w:val="18"/>
              </w:rPr>
            </w:pPr>
            <w:r>
              <w:rPr>
                <w:rFonts w:ascii="Calibri" w:hAnsi="Calibri"/>
                <w:color w:val="000000"/>
                <w:sz w:val="18"/>
                <w:szCs w:val="18"/>
              </w:rPr>
              <w:t>7.500</w:t>
            </w:r>
          </w:p>
        </w:tc>
        <w:tc>
          <w:tcPr>
            <w:tcW w:w="550" w:type="pct"/>
            <w:tcBorders>
              <w:top w:val="nil"/>
              <w:left w:val="nil"/>
              <w:bottom w:val="nil"/>
              <w:right w:val="nil"/>
            </w:tcBorders>
            <w:shd w:val="clear" w:color="auto" w:fill="auto"/>
            <w:vAlign w:val="bottom"/>
          </w:tcPr>
          <w:p w14:paraId="2CCFCB06" w14:textId="59F1E070" w:rsidR="003E4DDB" w:rsidRPr="007F5B1C" w:rsidRDefault="003E4DDB" w:rsidP="003E4DDB">
            <w:pPr>
              <w:jc w:val="right"/>
              <w:rPr>
                <w:rFonts w:ascii="Calibri" w:hAnsi="Calibri"/>
                <w:color w:val="000000"/>
                <w:sz w:val="18"/>
                <w:szCs w:val="18"/>
              </w:rPr>
            </w:pPr>
            <w:r>
              <w:rPr>
                <w:rFonts w:ascii="Calibri" w:hAnsi="Calibri"/>
                <w:color w:val="000000"/>
                <w:sz w:val="18"/>
                <w:szCs w:val="18"/>
              </w:rPr>
              <w:t>7.500</w:t>
            </w:r>
          </w:p>
        </w:tc>
      </w:tr>
      <w:tr w:rsidR="003E4DDB" w:rsidRPr="009D292E" w14:paraId="64297D74" w14:textId="77777777" w:rsidTr="00F625B3">
        <w:trPr>
          <w:trHeight w:val="261"/>
        </w:trPr>
        <w:tc>
          <w:tcPr>
            <w:tcW w:w="1522" w:type="pct"/>
            <w:vAlign w:val="bottom"/>
          </w:tcPr>
          <w:p w14:paraId="034D45A1" w14:textId="77777777" w:rsidR="003E4DDB" w:rsidRPr="007F5B1C" w:rsidRDefault="003E4DDB" w:rsidP="003E4DDB">
            <w:pPr>
              <w:tabs>
                <w:tab w:val="right" w:pos="1202"/>
              </w:tabs>
              <w:spacing w:line="240" w:lineRule="exact"/>
              <w:outlineLvl w:val="0"/>
              <w:rPr>
                <w:rFonts w:ascii="Calibri" w:hAnsi="Calibri" w:cs="Arial"/>
                <w:color w:val="000000" w:themeColor="text1"/>
                <w:spacing w:val="-2"/>
                <w:sz w:val="18"/>
                <w:szCs w:val="18"/>
                <w:lang w:val="hr-HR"/>
              </w:rPr>
            </w:pPr>
            <w:bookmarkStart w:id="2227" w:name="_Toc67330174"/>
            <w:r w:rsidRPr="007F5B1C">
              <w:rPr>
                <w:rFonts w:ascii="Calibri" w:hAnsi="Calibri" w:cs="Arial"/>
                <w:color w:val="000000" w:themeColor="text1"/>
                <w:spacing w:val="-2"/>
                <w:sz w:val="18"/>
                <w:szCs w:val="18"/>
                <w:lang w:val="hr-HR"/>
              </w:rPr>
              <w:t>Krediti financijskim institucijama*</w:t>
            </w:r>
            <w:bookmarkEnd w:id="2227"/>
          </w:p>
        </w:tc>
        <w:tc>
          <w:tcPr>
            <w:tcW w:w="552" w:type="pct"/>
            <w:tcBorders>
              <w:top w:val="nil"/>
              <w:left w:val="nil"/>
              <w:bottom w:val="nil"/>
              <w:right w:val="nil"/>
            </w:tcBorders>
            <w:shd w:val="clear" w:color="auto" w:fill="auto"/>
            <w:vAlign w:val="bottom"/>
          </w:tcPr>
          <w:p w14:paraId="4674D6CD" w14:textId="67499BF3" w:rsidR="003E4DDB" w:rsidRPr="007F5B1C" w:rsidRDefault="003E4DDB" w:rsidP="003E4DDB">
            <w:pPr>
              <w:jc w:val="right"/>
              <w:rPr>
                <w:rFonts w:ascii="Calibri" w:hAnsi="Calibri"/>
                <w:color w:val="000000"/>
                <w:sz w:val="18"/>
                <w:szCs w:val="18"/>
              </w:rPr>
            </w:pPr>
            <w:r>
              <w:rPr>
                <w:rFonts w:ascii="Calibri" w:hAnsi="Calibri"/>
                <w:color w:val="000000"/>
                <w:sz w:val="18"/>
                <w:szCs w:val="18"/>
              </w:rPr>
              <w:t>140.979</w:t>
            </w:r>
          </w:p>
        </w:tc>
        <w:tc>
          <w:tcPr>
            <w:tcW w:w="592" w:type="pct"/>
            <w:tcBorders>
              <w:top w:val="nil"/>
              <w:left w:val="nil"/>
              <w:bottom w:val="nil"/>
              <w:right w:val="nil"/>
            </w:tcBorders>
            <w:shd w:val="clear" w:color="auto" w:fill="auto"/>
            <w:vAlign w:val="bottom"/>
          </w:tcPr>
          <w:p w14:paraId="0B6161DA" w14:textId="0DF0AAB9" w:rsidR="003E4DDB" w:rsidRPr="007F5B1C" w:rsidRDefault="003E4DDB" w:rsidP="003E4DDB">
            <w:pPr>
              <w:jc w:val="right"/>
              <w:rPr>
                <w:rFonts w:ascii="Calibri" w:hAnsi="Calibri"/>
                <w:color w:val="000000"/>
                <w:sz w:val="18"/>
                <w:szCs w:val="18"/>
              </w:rPr>
            </w:pPr>
            <w:r>
              <w:rPr>
                <w:rFonts w:ascii="Calibri" w:hAnsi="Calibri"/>
                <w:color w:val="000000"/>
                <w:sz w:val="18"/>
                <w:szCs w:val="18"/>
              </w:rPr>
              <w:t>188.898</w:t>
            </w:r>
          </w:p>
        </w:tc>
        <w:tc>
          <w:tcPr>
            <w:tcW w:w="572" w:type="pct"/>
            <w:tcBorders>
              <w:top w:val="nil"/>
              <w:left w:val="nil"/>
              <w:bottom w:val="nil"/>
              <w:right w:val="nil"/>
            </w:tcBorders>
            <w:shd w:val="clear" w:color="auto" w:fill="auto"/>
            <w:vAlign w:val="bottom"/>
          </w:tcPr>
          <w:p w14:paraId="31F3977A" w14:textId="64D22ED5" w:rsidR="003E4DDB" w:rsidRPr="007F5B1C" w:rsidRDefault="003E4DDB" w:rsidP="003E4DDB">
            <w:pPr>
              <w:jc w:val="right"/>
              <w:rPr>
                <w:rFonts w:ascii="Calibri" w:hAnsi="Calibri"/>
                <w:color w:val="000000"/>
                <w:sz w:val="18"/>
                <w:szCs w:val="18"/>
              </w:rPr>
            </w:pPr>
            <w:r>
              <w:rPr>
                <w:rFonts w:ascii="Calibri" w:hAnsi="Calibri"/>
                <w:color w:val="000000"/>
                <w:sz w:val="18"/>
                <w:szCs w:val="18"/>
              </w:rPr>
              <w:t>817.773</w:t>
            </w:r>
          </w:p>
        </w:tc>
        <w:tc>
          <w:tcPr>
            <w:tcW w:w="570" w:type="pct"/>
            <w:tcBorders>
              <w:top w:val="nil"/>
              <w:left w:val="nil"/>
              <w:bottom w:val="nil"/>
              <w:right w:val="nil"/>
            </w:tcBorders>
            <w:shd w:val="clear" w:color="auto" w:fill="auto"/>
            <w:vAlign w:val="bottom"/>
          </w:tcPr>
          <w:p w14:paraId="6906EE65" w14:textId="6E5B80FC" w:rsidR="003E4DDB" w:rsidRPr="007F5B1C" w:rsidRDefault="003E4DDB" w:rsidP="003E4DDB">
            <w:pPr>
              <w:jc w:val="right"/>
              <w:rPr>
                <w:rFonts w:ascii="Calibri" w:hAnsi="Calibri"/>
                <w:color w:val="000000"/>
                <w:sz w:val="18"/>
                <w:szCs w:val="18"/>
              </w:rPr>
            </w:pPr>
            <w:r>
              <w:rPr>
                <w:rFonts w:ascii="Calibri" w:hAnsi="Calibri"/>
                <w:color w:val="000000"/>
                <w:sz w:val="18"/>
                <w:szCs w:val="18"/>
              </w:rPr>
              <w:t>1.870.557</w:t>
            </w:r>
          </w:p>
        </w:tc>
        <w:tc>
          <w:tcPr>
            <w:tcW w:w="642" w:type="pct"/>
            <w:tcBorders>
              <w:top w:val="nil"/>
              <w:left w:val="nil"/>
              <w:bottom w:val="nil"/>
              <w:right w:val="nil"/>
            </w:tcBorders>
            <w:shd w:val="clear" w:color="auto" w:fill="auto"/>
            <w:vAlign w:val="bottom"/>
          </w:tcPr>
          <w:p w14:paraId="49F4990B" w14:textId="47703B0F" w:rsidR="003E4DDB" w:rsidRPr="007F5B1C" w:rsidRDefault="003E4DDB" w:rsidP="003E4DDB">
            <w:pPr>
              <w:jc w:val="right"/>
              <w:rPr>
                <w:rFonts w:ascii="Calibri" w:hAnsi="Calibri"/>
                <w:color w:val="000000"/>
                <w:sz w:val="18"/>
                <w:szCs w:val="18"/>
              </w:rPr>
            </w:pPr>
            <w:r>
              <w:rPr>
                <w:rFonts w:ascii="Calibri" w:hAnsi="Calibri"/>
                <w:color w:val="000000"/>
                <w:sz w:val="18"/>
                <w:szCs w:val="18"/>
              </w:rPr>
              <w:t>4.031.936</w:t>
            </w:r>
          </w:p>
        </w:tc>
        <w:tc>
          <w:tcPr>
            <w:tcW w:w="550" w:type="pct"/>
            <w:tcBorders>
              <w:top w:val="nil"/>
              <w:left w:val="nil"/>
              <w:bottom w:val="nil"/>
              <w:right w:val="nil"/>
            </w:tcBorders>
            <w:shd w:val="clear" w:color="auto" w:fill="auto"/>
            <w:vAlign w:val="bottom"/>
          </w:tcPr>
          <w:p w14:paraId="47A01A9B" w14:textId="37967D80" w:rsidR="003E4DDB" w:rsidRPr="007F5B1C" w:rsidRDefault="003E4DDB" w:rsidP="003E4DDB">
            <w:pPr>
              <w:jc w:val="right"/>
              <w:rPr>
                <w:rFonts w:ascii="Calibri" w:hAnsi="Calibri"/>
                <w:color w:val="000000"/>
                <w:sz w:val="18"/>
                <w:szCs w:val="18"/>
              </w:rPr>
            </w:pPr>
            <w:r>
              <w:rPr>
                <w:rFonts w:ascii="Calibri" w:hAnsi="Calibri"/>
                <w:color w:val="000000"/>
                <w:sz w:val="18"/>
                <w:szCs w:val="18"/>
              </w:rPr>
              <w:t>7.050.143</w:t>
            </w:r>
          </w:p>
        </w:tc>
      </w:tr>
      <w:tr w:rsidR="003E4DDB" w:rsidRPr="009D292E" w14:paraId="2BE88A13" w14:textId="77777777" w:rsidTr="00F625B3">
        <w:trPr>
          <w:trHeight w:val="261"/>
        </w:trPr>
        <w:tc>
          <w:tcPr>
            <w:tcW w:w="1522" w:type="pct"/>
            <w:vAlign w:val="bottom"/>
          </w:tcPr>
          <w:p w14:paraId="26BEC07B" w14:textId="77777777" w:rsidR="003E4DDB" w:rsidRPr="007F5B1C" w:rsidRDefault="003E4DDB" w:rsidP="003E4DDB">
            <w:pPr>
              <w:tabs>
                <w:tab w:val="right" w:pos="1202"/>
              </w:tabs>
              <w:spacing w:line="240" w:lineRule="exact"/>
              <w:outlineLvl w:val="0"/>
              <w:rPr>
                <w:rFonts w:ascii="Calibri" w:hAnsi="Calibri" w:cs="Arial"/>
                <w:color w:val="000000" w:themeColor="text1"/>
                <w:spacing w:val="-2"/>
                <w:sz w:val="18"/>
                <w:szCs w:val="18"/>
                <w:lang w:val="hr-HR"/>
              </w:rPr>
            </w:pPr>
            <w:bookmarkStart w:id="2228" w:name="_Toc67330175"/>
            <w:r w:rsidRPr="007F5B1C">
              <w:rPr>
                <w:rFonts w:ascii="Calibri" w:hAnsi="Calibri" w:cs="Arial"/>
                <w:color w:val="000000" w:themeColor="text1"/>
                <w:spacing w:val="-2"/>
                <w:sz w:val="18"/>
                <w:szCs w:val="18"/>
                <w:lang w:val="hr-HR"/>
              </w:rPr>
              <w:t>Krediti ostalim korisnicima</w:t>
            </w:r>
            <w:bookmarkEnd w:id="2228"/>
          </w:p>
        </w:tc>
        <w:tc>
          <w:tcPr>
            <w:tcW w:w="552" w:type="pct"/>
            <w:tcBorders>
              <w:top w:val="nil"/>
              <w:left w:val="nil"/>
              <w:bottom w:val="nil"/>
              <w:right w:val="nil"/>
            </w:tcBorders>
            <w:shd w:val="clear" w:color="auto" w:fill="auto"/>
            <w:vAlign w:val="bottom"/>
          </w:tcPr>
          <w:p w14:paraId="7EEAF364" w14:textId="2EA8DFC0" w:rsidR="003E4DDB" w:rsidRPr="007F5B1C" w:rsidRDefault="003E4DDB" w:rsidP="003E4DDB">
            <w:pPr>
              <w:jc w:val="right"/>
              <w:rPr>
                <w:rFonts w:ascii="Calibri" w:hAnsi="Calibri"/>
                <w:color w:val="000000"/>
                <w:sz w:val="18"/>
                <w:szCs w:val="18"/>
              </w:rPr>
            </w:pPr>
            <w:r>
              <w:rPr>
                <w:rFonts w:ascii="Calibri" w:hAnsi="Calibri"/>
                <w:color w:val="000000"/>
                <w:sz w:val="18"/>
                <w:szCs w:val="18"/>
              </w:rPr>
              <w:t>1.903.430</w:t>
            </w:r>
          </w:p>
        </w:tc>
        <w:tc>
          <w:tcPr>
            <w:tcW w:w="592" w:type="pct"/>
            <w:tcBorders>
              <w:top w:val="nil"/>
              <w:left w:val="nil"/>
              <w:bottom w:val="nil"/>
              <w:right w:val="nil"/>
            </w:tcBorders>
            <w:shd w:val="clear" w:color="auto" w:fill="auto"/>
            <w:vAlign w:val="bottom"/>
          </w:tcPr>
          <w:p w14:paraId="168832D3" w14:textId="1F9C963B" w:rsidR="003E4DDB" w:rsidRPr="007F5B1C" w:rsidRDefault="003E4DDB" w:rsidP="003E4DDB">
            <w:pPr>
              <w:jc w:val="right"/>
              <w:rPr>
                <w:rFonts w:ascii="Calibri" w:hAnsi="Calibri"/>
                <w:color w:val="000000"/>
                <w:sz w:val="18"/>
                <w:szCs w:val="18"/>
              </w:rPr>
            </w:pPr>
            <w:r>
              <w:rPr>
                <w:rFonts w:ascii="Calibri" w:hAnsi="Calibri"/>
                <w:color w:val="000000"/>
                <w:sz w:val="18"/>
                <w:szCs w:val="18"/>
              </w:rPr>
              <w:t>341.173</w:t>
            </w:r>
          </w:p>
        </w:tc>
        <w:tc>
          <w:tcPr>
            <w:tcW w:w="572" w:type="pct"/>
            <w:tcBorders>
              <w:top w:val="nil"/>
              <w:left w:val="nil"/>
              <w:bottom w:val="nil"/>
              <w:right w:val="nil"/>
            </w:tcBorders>
            <w:shd w:val="clear" w:color="auto" w:fill="auto"/>
            <w:vAlign w:val="bottom"/>
          </w:tcPr>
          <w:p w14:paraId="021286EC" w14:textId="553C0D5E" w:rsidR="003E4DDB" w:rsidRPr="007F5B1C" w:rsidRDefault="003E4DDB" w:rsidP="003E4DDB">
            <w:pPr>
              <w:jc w:val="right"/>
              <w:rPr>
                <w:rFonts w:ascii="Calibri" w:hAnsi="Calibri"/>
                <w:color w:val="000000"/>
                <w:sz w:val="18"/>
                <w:szCs w:val="18"/>
              </w:rPr>
            </w:pPr>
            <w:r>
              <w:rPr>
                <w:rFonts w:ascii="Calibri" w:hAnsi="Calibri"/>
                <w:color w:val="000000"/>
                <w:sz w:val="18"/>
                <w:szCs w:val="18"/>
              </w:rPr>
              <w:t>1.109.842</w:t>
            </w:r>
          </w:p>
        </w:tc>
        <w:tc>
          <w:tcPr>
            <w:tcW w:w="570" w:type="pct"/>
            <w:tcBorders>
              <w:top w:val="nil"/>
              <w:left w:val="nil"/>
              <w:bottom w:val="nil"/>
              <w:right w:val="nil"/>
            </w:tcBorders>
            <w:shd w:val="clear" w:color="auto" w:fill="auto"/>
            <w:vAlign w:val="bottom"/>
          </w:tcPr>
          <w:p w14:paraId="1BCEBD0A" w14:textId="7BD9AC9E" w:rsidR="003E4DDB" w:rsidRPr="007F5B1C" w:rsidRDefault="003E4DDB" w:rsidP="003E4DDB">
            <w:pPr>
              <w:jc w:val="right"/>
              <w:rPr>
                <w:rFonts w:ascii="Calibri" w:hAnsi="Calibri"/>
                <w:color w:val="000000"/>
                <w:sz w:val="18"/>
                <w:szCs w:val="18"/>
              </w:rPr>
            </w:pPr>
            <w:r>
              <w:rPr>
                <w:rFonts w:ascii="Calibri" w:hAnsi="Calibri"/>
                <w:color w:val="000000"/>
                <w:sz w:val="18"/>
                <w:szCs w:val="18"/>
              </w:rPr>
              <w:t>3.254.643</w:t>
            </w:r>
          </w:p>
        </w:tc>
        <w:tc>
          <w:tcPr>
            <w:tcW w:w="642" w:type="pct"/>
            <w:tcBorders>
              <w:top w:val="nil"/>
              <w:left w:val="nil"/>
              <w:bottom w:val="nil"/>
              <w:right w:val="nil"/>
            </w:tcBorders>
            <w:shd w:val="clear" w:color="auto" w:fill="auto"/>
            <w:vAlign w:val="bottom"/>
          </w:tcPr>
          <w:p w14:paraId="6536F00A" w14:textId="68C02D45" w:rsidR="003E4DDB" w:rsidRPr="007F5B1C" w:rsidRDefault="003E4DDB" w:rsidP="003E4DDB">
            <w:pPr>
              <w:jc w:val="right"/>
              <w:rPr>
                <w:rFonts w:ascii="Calibri" w:hAnsi="Calibri"/>
                <w:color w:val="000000"/>
                <w:sz w:val="18"/>
                <w:szCs w:val="18"/>
              </w:rPr>
            </w:pPr>
            <w:r>
              <w:rPr>
                <w:rFonts w:ascii="Calibri" w:hAnsi="Calibri"/>
                <w:color w:val="000000"/>
                <w:sz w:val="18"/>
                <w:szCs w:val="18"/>
              </w:rPr>
              <w:t>9.355.288</w:t>
            </w:r>
          </w:p>
        </w:tc>
        <w:tc>
          <w:tcPr>
            <w:tcW w:w="550" w:type="pct"/>
            <w:tcBorders>
              <w:top w:val="nil"/>
              <w:left w:val="nil"/>
              <w:bottom w:val="nil"/>
              <w:right w:val="nil"/>
            </w:tcBorders>
            <w:shd w:val="clear" w:color="auto" w:fill="auto"/>
            <w:vAlign w:val="bottom"/>
          </w:tcPr>
          <w:p w14:paraId="07A3A473" w14:textId="2F95A448" w:rsidR="003E4DDB" w:rsidRPr="007F5B1C" w:rsidRDefault="003E4DDB" w:rsidP="003E4DDB">
            <w:pPr>
              <w:jc w:val="right"/>
              <w:rPr>
                <w:rFonts w:ascii="Calibri" w:hAnsi="Calibri"/>
                <w:color w:val="000000"/>
                <w:sz w:val="18"/>
                <w:szCs w:val="18"/>
              </w:rPr>
            </w:pPr>
            <w:r>
              <w:rPr>
                <w:rFonts w:ascii="Calibri" w:hAnsi="Calibri"/>
                <w:color w:val="000000"/>
                <w:sz w:val="18"/>
                <w:szCs w:val="18"/>
              </w:rPr>
              <w:t>15.964.376</w:t>
            </w:r>
          </w:p>
        </w:tc>
      </w:tr>
      <w:tr w:rsidR="003E4DDB" w:rsidRPr="009D292E" w14:paraId="67155033" w14:textId="77777777" w:rsidTr="00F625B3">
        <w:trPr>
          <w:trHeight w:val="145"/>
        </w:trPr>
        <w:tc>
          <w:tcPr>
            <w:tcW w:w="1522" w:type="pct"/>
            <w:vAlign w:val="bottom"/>
          </w:tcPr>
          <w:p w14:paraId="1305BA85" w14:textId="77777777" w:rsidR="003E4DDB" w:rsidRPr="007F5B1C" w:rsidRDefault="003E4DDB" w:rsidP="003E4DDB">
            <w:pPr>
              <w:tabs>
                <w:tab w:val="right" w:pos="1202"/>
              </w:tabs>
              <w:spacing w:line="240" w:lineRule="exact"/>
              <w:outlineLvl w:val="0"/>
              <w:rPr>
                <w:rFonts w:ascii="Calibri" w:hAnsi="Calibri" w:cs="Arial"/>
                <w:color w:val="000000" w:themeColor="text1"/>
                <w:spacing w:val="-2"/>
                <w:sz w:val="18"/>
                <w:szCs w:val="18"/>
                <w:lang w:val="hr-HR"/>
              </w:rPr>
            </w:pPr>
            <w:bookmarkStart w:id="2229" w:name="_Toc67330176"/>
            <w:r w:rsidRPr="007F5B1C">
              <w:rPr>
                <w:rFonts w:ascii="Calibri" w:hAnsi="Calibri"/>
                <w:color w:val="000000" w:themeColor="text1"/>
                <w:sz w:val="18"/>
                <w:szCs w:val="18"/>
                <w:lang w:val="hr-HR"/>
              </w:rPr>
              <w:t>Financijska imovina po fer vrijednosti kroz dobit ili gubitak</w:t>
            </w:r>
            <w:bookmarkEnd w:id="2229"/>
          </w:p>
        </w:tc>
        <w:tc>
          <w:tcPr>
            <w:tcW w:w="552" w:type="pct"/>
            <w:tcBorders>
              <w:top w:val="nil"/>
              <w:left w:val="nil"/>
              <w:bottom w:val="nil"/>
              <w:right w:val="nil"/>
            </w:tcBorders>
            <w:shd w:val="clear" w:color="auto" w:fill="auto"/>
            <w:vAlign w:val="bottom"/>
          </w:tcPr>
          <w:p w14:paraId="5DD13BF5" w14:textId="32DDA76D" w:rsidR="003E4DDB" w:rsidRPr="007F5B1C" w:rsidRDefault="003E4DDB" w:rsidP="003E4DDB">
            <w:pPr>
              <w:jc w:val="right"/>
              <w:rPr>
                <w:rFonts w:ascii="Calibri" w:hAnsi="Calibri"/>
                <w:color w:val="000000"/>
                <w:sz w:val="18"/>
                <w:szCs w:val="18"/>
              </w:rPr>
            </w:pPr>
            <w:r>
              <w:rPr>
                <w:rFonts w:ascii="Calibri" w:hAnsi="Calibri"/>
                <w:color w:val="000000"/>
                <w:sz w:val="18"/>
                <w:szCs w:val="18"/>
              </w:rPr>
              <w:t>202.609</w:t>
            </w:r>
          </w:p>
        </w:tc>
        <w:tc>
          <w:tcPr>
            <w:tcW w:w="592" w:type="pct"/>
            <w:tcBorders>
              <w:top w:val="nil"/>
              <w:left w:val="nil"/>
              <w:bottom w:val="nil"/>
              <w:right w:val="nil"/>
            </w:tcBorders>
            <w:shd w:val="clear" w:color="auto" w:fill="auto"/>
            <w:vAlign w:val="bottom"/>
          </w:tcPr>
          <w:p w14:paraId="3EF61652" w14:textId="7C6CD3E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01C32C59" w14:textId="760AB79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3788FCAB" w14:textId="1432C267"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1D51F7A7" w14:textId="7A589E17" w:rsidR="003E4DDB" w:rsidRPr="007F5B1C" w:rsidRDefault="003E4DDB" w:rsidP="003E4DDB">
            <w:pPr>
              <w:jc w:val="right"/>
              <w:rPr>
                <w:rFonts w:ascii="Calibri" w:hAnsi="Calibri"/>
                <w:color w:val="000000"/>
                <w:sz w:val="18"/>
                <w:szCs w:val="18"/>
              </w:rPr>
            </w:pPr>
            <w:r>
              <w:rPr>
                <w:rFonts w:ascii="Calibri" w:hAnsi="Calibri"/>
                <w:color w:val="000000"/>
                <w:sz w:val="18"/>
                <w:szCs w:val="18"/>
              </w:rPr>
              <w:t>16.375</w:t>
            </w:r>
          </w:p>
        </w:tc>
        <w:tc>
          <w:tcPr>
            <w:tcW w:w="550" w:type="pct"/>
            <w:tcBorders>
              <w:top w:val="nil"/>
              <w:left w:val="nil"/>
              <w:bottom w:val="nil"/>
              <w:right w:val="nil"/>
            </w:tcBorders>
            <w:shd w:val="clear" w:color="auto" w:fill="auto"/>
            <w:vAlign w:val="bottom"/>
          </w:tcPr>
          <w:p w14:paraId="6C968FBE" w14:textId="34B5CCCC" w:rsidR="003E4DDB" w:rsidRPr="007F5B1C" w:rsidRDefault="003E4DDB" w:rsidP="003E4DDB">
            <w:pPr>
              <w:jc w:val="right"/>
              <w:rPr>
                <w:rFonts w:ascii="Calibri" w:hAnsi="Calibri"/>
                <w:color w:val="000000"/>
                <w:sz w:val="18"/>
                <w:szCs w:val="18"/>
              </w:rPr>
            </w:pPr>
            <w:r>
              <w:rPr>
                <w:rFonts w:ascii="Calibri" w:hAnsi="Calibri"/>
                <w:color w:val="000000"/>
                <w:sz w:val="18"/>
                <w:szCs w:val="18"/>
              </w:rPr>
              <w:t>218.984</w:t>
            </w:r>
          </w:p>
        </w:tc>
      </w:tr>
      <w:tr w:rsidR="003E4DDB" w:rsidRPr="009D292E" w14:paraId="2F56B970" w14:textId="77777777" w:rsidTr="00F625B3">
        <w:trPr>
          <w:trHeight w:val="145"/>
        </w:trPr>
        <w:tc>
          <w:tcPr>
            <w:tcW w:w="1522" w:type="pct"/>
            <w:vAlign w:val="bottom"/>
          </w:tcPr>
          <w:p w14:paraId="37B2AF30" w14:textId="77777777" w:rsidR="003E4DDB" w:rsidRPr="007F5B1C" w:rsidRDefault="003E4DDB" w:rsidP="003E4DDB">
            <w:pPr>
              <w:tabs>
                <w:tab w:val="right" w:pos="1202"/>
              </w:tabs>
              <w:spacing w:line="240" w:lineRule="exact"/>
              <w:outlineLvl w:val="0"/>
              <w:rPr>
                <w:rFonts w:ascii="Calibri" w:hAnsi="Calibri" w:cs="Arial"/>
                <w:color w:val="000000" w:themeColor="text1"/>
                <w:spacing w:val="-2"/>
                <w:sz w:val="18"/>
                <w:szCs w:val="18"/>
                <w:lang w:val="hr-HR"/>
              </w:rPr>
            </w:pPr>
            <w:bookmarkStart w:id="2230" w:name="_Toc67330177"/>
            <w:r w:rsidRPr="007F5B1C">
              <w:rPr>
                <w:rFonts w:ascii="Calibri" w:hAnsi="Calibri"/>
                <w:color w:val="000000" w:themeColor="text1"/>
                <w:sz w:val="18"/>
                <w:szCs w:val="18"/>
                <w:lang w:val="hr-HR"/>
              </w:rPr>
              <w:t>Financijska imovina po fer vrijednosti kroz ostalu sveobuhvatnu dobit</w:t>
            </w:r>
            <w:bookmarkEnd w:id="2230"/>
          </w:p>
        </w:tc>
        <w:tc>
          <w:tcPr>
            <w:tcW w:w="552" w:type="pct"/>
            <w:tcBorders>
              <w:top w:val="nil"/>
              <w:left w:val="nil"/>
              <w:bottom w:val="nil"/>
              <w:right w:val="nil"/>
            </w:tcBorders>
            <w:shd w:val="clear" w:color="auto" w:fill="auto"/>
            <w:vAlign w:val="bottom"/>
          </w:tcPr>
          <w:p w14:paraId="5CF7852D" w14:textId="75A6480A" w:rsidR="003E4DDB" w:rsidRPr="007F5B1C" w:rsidRDefault="003E4DDB" w:rsidP="003E4DDB">
            <w:pPr>
              <w:jc w:val="right"/>
              <w:rPr>
                <w:rFonts w:ascii="Calibri" w:hAnsi="Calibri"/>
                <w:color w:val="000000"/>
                <w:sz w:val="18"/>
                <w:szCs w:val="18"/>
              </w:rPr>
            </w:pPr>
            <w:r>
              <w:rPr>
                <w:rFonts w:ascii="Calibri" w:hAnsi="Calibri"/>
                <w:color w:val="000000"/>
                <w:sz w:val="18"/>
                <w:szCs w:val="18"/>
              </w:rPr>
              <w:t>2.900.262</w:t>
            </w:r>
          </w:p>
        </w:tc>
        <w:tc>
          <w:tcPr>
            <w:tcW w:w="592" w:type="pct"/>
            <w:tcBorders>
              <w:top w:val="nil"/>
              <w:left w:val="nil"/>
              <w:bottom w:val="nil"/>
              <w:right w:val="nil"/>
            </w:tcBorders>
            <w:shd w:val="clear" w:color="auto" w:fill="auto"/>
            <w:vAlign w:val="bottom"/>
          </w:tcPr>
          <w:p w14:paraId="1EBCE6CB" w14:textId="07268E10" w:rsidR="003E4DDB" w:rsidRPr="007F5B1C" w:rsidRDefault="003E4DDB" w:rsidP="003E4DDB">
            <w:pPr>
              <w:jc w:val="right"/>
              <w:rPr>
                <w:rFonts w:ascii="Calibri" w:hAnsi="Calibri"/>
                <w:color w:val="000000"/>
                <w:sz w:val="18"/>
                <w:szCs w:val="18"/>
              </w:rPr>
            </w:pPr>
            <w:r>
              <w:rPr>
                <w:rFonts w:ascii="Calibri" w:hAnsi="Calibri"/>
                <w:color w:val="000000"/>
                <w:sz w:val="18"/>
                <w:szCs w:val="18"/>
              </w:rPr>
              <w:t>15.442</w:t>
            </w:r>
          </w:p>
        </w:tc>
        <w:tc>
          <w:tcPr>
            <w:tcW w:w="572" w:type="pct"/>
            <w:tcBorders>
              <w:top w:val="nil"/>
              <w:left w:val="nil"/>
              <w:bottom w:val="nil"/>
              <w:right w:val="nil"/>
            </w:tcBorders>
            <w:shd w:val="clear" w:color="auto" w:fill="auto"/>
            <w:vAlign w:val="bottom"/>
          </w:tcPr>
          <w:p w14:paraId="4FEEAC3F" w14:textId="6D24BAF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1252D710" w14:textId="3525E76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0F11430D" w14:textId="0A2A5713"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bottom"/>
          </w:tcPr>
          <w:p w14:paraId="24461314" w14:textId="155B176C" w:rsidR="003E4DDB" w:rsidRPr="007F5B1C" w:rsidRDefault="003E4DDB" w:rsidP="003E4DDB">
            <w:pPr>
              <w:jc w:val="right"/>
              <w:rPr>
                <w:rFonts w:ascii="Calibri" w:hAnsi="Calibri"/>
                <w:color w:val="000000"/>
                <w:sz w:val="18"/>
                <w:szCs w:val="18"/>
              </w:rPr>
            </w:pPr>
            <w:r>
              <w:rPr>
                <w:rFonts w:ascii="Calibri" w:hAnsi="Calibri"/>
                <w:color w:val="000000"/>
                <w:sz w:val="18"/>
                <w:szCs w:val="18"/>
              </w:rPr>
              <w:t>2.915.704</w:t>
            </w:r>
          </w:p>
        </w:tc>
      </w:tr>
      <w:tr w:rsidR="003E4DDB" w:rsidRPr="009D292E" w14:paraId="70A683B1" w14:textId="77777777" w:rsidTr="00F625B3">
        <w:trPr>
          <w:trHeight w:val="145"/>
        </w:trPr>
        <w:tc>
          <w:tcPr>
            <w:tcW w:w="1522" w:type="pct"/>
            <w:vAlign w:val="bottom"/>
          </w:tcPr>
          <w:p w14:paraId="2D14C8FE" w14:textId="77777777" w:rsidR="003E4DDB" w:rsidRPr="007F5B1C" w:rsidRDefault="003E4DDB" w:rsidP="003E4DDB">
            <w:pPr>
              <w:tabs>
                <w:tab w:val="right" w:pos="1202"/>
              </w:tabs>
              <w:spacing w:line="240" w:lineRule="exact"/>
              <w:outlineLvl w:val="0"/>
              <w:rPr>
                <w:rFonts w:ascii="Calibri" w:hAnsi="Calibri" w:cs="Arial"/>
                <w:color w:val="000000" w:themeColor="text1"/>
                <w:spacing w:val="-2"/>
                <w:sz w:val="18"/>
                <w:szCs w:val="18"/>
                <w:lang w:val="hr-HR"/>
              </w:rPr>
            </w:pPr>
            <w:bookmarkStart w:id="2231" w:name="_Toc67330178"/>
            <w:r w:rsidRPr="007F5B1C">
              <w:rPr>
                <w:rFonts w:ascii="Calibri" w:hAnsi="Calibri" w:cs="Arial"/>
                <w:color w:val="000000" w:themeColor="text1"/>
                <w:spacing w:val="-2"/>
                <w:sz w:val="18"/>
                <w:szCs w:val="18"/>
                <w:lang w:val="hr-HR"/>
              </w:rPr>
              <w:t>Ulaganja u ovisna društva</w:t>
            </w:r>
            <w:bookmarkEnd w:id="2231"/>
          </w:p>
        </w:tc>
        <w:tc>
          <w:tcPr>
            <w:tcW w:w="552" w:type="pct"/>
            <w:tcBorders>
              <w:top w:val="nil"/>
              <w:left w:val="nil"/>
              <w:bottom w:val="nil"/>
              <w:right w:val="nil"/>
            </w:tcBorders>
            <w:shd w:val="clear" w:color="auto" w:fill="auto"/>
            <w:vAlign w:val="bottom"/>
          </w:tcPr>
          <w:p w14:paraId="116F80CF" w14:textId="777C011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92" w:type="pct"/>
            <w:tcBorders>
              <w:top w:val="nil"/>
              <w:left w:val="nil"/>
              <w:bottom w:val="nil"/>
              <w:right w:val="nil"/>
            </w:tcBorders>
            <w:shd w:val="clear" w:color="auto" w:fill="auto"/>
            <w:vAlign w:val="bottom"/>
          </w:tcPr>
          <w:p w14:paraId="7DAD3214" w14:textId="6B43286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786721E6" w14:textId="0A729952"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278C5F7B" w14:textId="6970896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4F37ACF4" w14:textId="1D54DBA3"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36.124</w:t>
            </w:r>
          </w:p>
        </w:tc>
        <w:tc>
          <w:tcPr>
            <w:tcW w:w="550" w:type="pct"/>
            <w:tcBorders>
              <w:top w:val="nil"/>
              <w:left w:val="nil"/>
              <w:bottom w:val="nil"/>
              <w:right w:val="nil"/>
            </w:tcBorders>
            <w:shd w:val="clear" w:color="auto" w:fill="auto"/>
            <w:vAlign w:val="bottom"/>
          </w:tcPr>
          <w:p w14:paraId="25F2DA1E" w14:textId="5B7AC92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36.124</w:t>
            </w:r>
          </w:p>
        </w:tc>
      </w:tr>
      <w:tr w:rsidR="003E4DDB" w:rsidRPr="009D292E" w14:paraId="05B1CB09" w14:textId="77777777" w:rsidTr="00F625B3">
        <w:trPr>
          <w:trHeight w:val="293"/>
        </w:trPr>
        <w:tc>
          <w:tcPr>
            <w:tcW w:w="1522" w:type="pct"/>
            <w:vAlign w:val="bottom"/>
          </w:tcPr>
          <w:p w14:paraId="3F17127D"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232" w:name="_Toc67330179"/>
            <w:r w:rsidRPr="007F5B1C">
              <w:rPr>
                <w:rFonts w:ascii="Calibri" w:hAnsi="Calibri" w:cs="Arial"/>
                <w:color w:val="000000" w:themeColor="text1"/>
                <w:spacing w:val="-2"/>
                <w:sz w:val="18"/>
                <w:szCs w:val="18"/>
                <w:lang w:val="hr-HR"/>
              </w:rPr>
              <w:t>Nekretnine, postrojenja i oprema i nematerijalna imovina</w:t>
            </w:r>
            <w:bookmarkEnd w:id="2232"/>
          </w:p>
        </w:tc>
        <w:tc>
          <w:tcPr>
            <w:tcW w:w="552" w:type="pct"/>
            <w:tcBorders>
              <w:top w:val="nil"/>
              <w:left w:val="nil"/>
              <w:bottom w:val="nil"/>
              <w:right w:val="nil"/>
            </w:tcBorders>
            <w:shd w:val="clear" w:color="auto" w:fill="auto"/>
            <w:vAlign w:val="bottom"/>
          </w:tcPr>
          <w:p w14:paraId="732D228B" w14:textId="364A2AC6" w:rsidR="003E4DDB" w:rsidRPr="007F5B1C" w:rsidRDefault="003E4DDB" w:rsidP="003E4DDB">
            <w:pPr>
              <w:jc w:val="right"/>
              <w:rPr>
                <w:rFonts w:ascii="Calibri" w:hAnsi="Calibri"/>
                <w:color w:val="000000"/>
                <w:sz w:val="18"/>
                <w:szCs w:val="18"/>
              </w:rPr>
            </w:pPr>
            <w:r w:rsidRPr="004F3078">
              <w:rPr>
                <w:rFonts w:ascii="Calibri" w:hAnsi="Calibri"/>
                <w:color w:val="000000"/>
                <w:sz w:val="18"/>
                <w:szCs w:val="18"/>
                <w:lang w:val="it-IT"/>
              </w:rPr>
              <w:t xml:space="preserve"> </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bottom"/>
          </w:tcPr>
          <w:p w14:paraId="2593263C" w14:textId="5657C7FF"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192E8977" w14:textId="00A058D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295C6084" w14:textId="227D8D85"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57EF69F7" w14:textId="45AAF77E" w:rsidR="003E4DDB" w:rsidRPr="007F5B1C" w:rsidRDefault="003E4DDB" w:rsidP="003E4DDB">
            <w:pPr>
              <w:jc w:val="right"/>
              <w:rPr>
                <w:rFonts w:ascii="Calibri" w:hAnsi="Calibri"/>
                <w:color w:val="000000"/>
                <w:sz w:val="18"/>
                <w:szCs w:val="18"/>
              </w:rPr>
            </w:pPr>
            <w:r>
              <w:rPr>
                <w:rFonts w:ascii="Calibri" w:hAnsi="Calibri"/>
                <w:color w:val="000000"/>
                <w:sz w:val="18"/>
                <w:szCs w:val="18"/>
              </w:rPr>
              <w:t>42.674</w:t>
            </w:r>
          </w:p>
        </w:tc>
        <w:tc>
          <w:tcPr>
            <w:tcW w:w="550" w:type="pct"/>
            <w:tcBorders>
              <w:top w:val="nil"/>
              <w:left w:val="nil"/>
              <w:bottom w:val="nil"/>
              <w:right w:val="nil"/>
            </w:tcBorders>
            <w:shd w:val="clear" w:color="auto" w:fill="auto"/>
            <w:vAlign w:val="bottom"/>
          </w:tcPr>
          <w:p w14:paraId="16C1038C" w14:textId="4AE56963" w:rsidR="003E4DDB" w:rsidRPr="007F5B1C" w:rsidRDefault="003E4DDB" w:rsidP="003E4DDB">
            <w:pPr>
              <w:jc w:val="right"/>
              <w:rPr>
                <w:rFonts w:ascii="Calibri" w:hAnsi="Calibri"/>
                <w:color w:val="000000"/>
                <w:sz w:val="18"/>
                <w:szCs w:val="18"/>
              </w:rPr>
            </w:pPr>
            <w:r>
              <w:rPr>
                <w:rFonts w:ascii="Calibri" w:hAnsi="Calibri"/>
                <w:color w:val="000000"/>
                <w:sz w:val="18"/>
                <w:szCs w:val="18"/>
              </w:rPr>
              <w:t>42.674</w:t>
            </w:r>
          </w:p>
        </w:tc>
      </w:tr>
      <w:tr w:rsidR="003E4DDB" w:rsidRPr="009D292E" w14:paraId="451EF859" w14:textId="77777777" w:rsidTr="00F625B3">
        <w:trPr>
          <w:trHeight w:val="134"/>
        </w:trPr>
        <w:tc>
          <w:tcPr>
            <w:tcW w:w="1522" w:type="pct"/>
            <w:vAlign w:val="bottom"/>
          </w:tcPr>
          <w:p w14:paraId="10C6BC17"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233" w:name="_Toc67330180"/>
            <w:r w:rsidRPr="007F5B1C">
              <w:rPr>
                <w:rFonts w:ascii="Calibri" w:hAnsi="Calibri" w:cs="Arial"/>
                <w:color w:val="000000" w:themeColor="text1"/>
                <w:spacing w:val="-2"/>
                <w:sz w:val="18"/>
                <w:szCs w:val="18"/>
                <w:lang w:val="hr-HR"/>
              </w:rPr>
              <w:t>Preuzeta imovina</w:t>
            </w:r>
            <w:bookmarkEnd w:id="2233"/>
          </w:p>
        </w:tc>
        <w:tc>
          <w:tcPr>
            <w:tcW w:w="552" w:type="pct"/>
            <w:tcBorders>
              <w:top w:val="nil"/>
              <w:left w:val="nil"/>
              <w:bottom w:val="nil"/>
              <w:right w:val="nil"/>
            </w:tcBorders>
            <w:shd w:val="clear" w:color="auto" w:fill="auto"/>
            <w:vAlign w:val="bottom"/>
          </w:tcPr>
          <w:p w14:paraId="332A6B17" w14:textId="400371FF" w:rsidR="003E4DDB" w:rsidRPr="007F5B1C" w:rsidRDefault="003E4DDB" w:rsidP="003E4DDB">
            <w:pPr>
              <w:jc w:val="right"/>
              <w:rPr>
                <w:rFonts w:ascii="Calibri" w:hAnsi="Calibri"/>
                <w:color w:val="000000"/>
                <w:sz w:val="18"/>
                <w:szCs w:val="18"/>
              </w:rPr>
            </w:pPr>
            <w:r>
              <w:rPr>
                <w:rFonts w:ascii="Calibri" w:hAnsi="Calibri"/>
                <w:color w:val="000000"/>
                <w:sz w:val="18"/>
                <w:szCs w:val="18"/>
              </w:rPr>
              <w:t>9</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bottom"/>
          </w:tcPr>
          <w:p w14:paraId="7D5B15B0" w14:textId="5F390C9E"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2A5BF3F4" w14:textId="2AA5E018" w:rsidR="003E4DDB" w:rsidRPr="007F5B1C" w:rsidRDefault="003E4DDB" w:rsidP="003E4DDB">
            <w:pPr>
              <w:jc w:val="right"/>
              <w:rPr>
                <w:rFonts w:ascii="Calibri" w:hAnsi="Calibri"/>
                <w:color w:val="000000"/>
                <w:sz w:val="18"/>
                <w:szCs w:val="18"/>
              </w:rPr>
            </w:pPr>
            <w:r>
              <w:rPr>
                <w:rFonts w:ascii="Calibri" w:hAnsi="Calibri"/>
                <w:color w:val="000000"/>
                <w:sz w:val="18"/>
                <w:szCs w:val="18"/>
              </w:rPr>
              <w:t>156</w:t>
            </w:r>
          </w:p>
        </w:tc>
        <w:tc>
          <w:tcPr>
            <w:tcW w:w="570" w:type="pct"/>
            <w:tcBorders>
              <w:top w:val="nil"/>
              <w:left w:val="nil"/>
              <w:bottom w:val="nil"/>
              <w:right w:val="nil"/>
            </w:tcBorders>
            <w:shd w:val="clear" w:color="auto" w:fill="auto"/>
            <w:vAlign w:val="bottom"/>
          </w:tcPr>
          <w:p w14:paraId="24AAAA97" w14:textId="3892B244" w:rsidR="003E4DDB" w:rsidRPr="007F5B1C" w:rsidRDefault="003E4DDB" w:rsidP="003E4DDB">
            <w:pPr>
              <w:jc w:val="right"/>
              <w:rPr>
                <w:rFonts w:ascii="Calibri" w:hAnsi="Calibri"/>
                <w:color w:val="000000"/>
                <w:sz w:val="18"/>
                <w:szCs w:val="18"/>
              </w:rPr>
            </w:pPr>
            <w:r>
              <w:rPr>
                <w:rFonts w:ascii="Calibri" w:hAnsi="Calibri"/>
                <w:color w:val="000000"/>
                <w:sz w:val="18"/>
                <w:szCs w:val="18"/>
              </w:rPr>
              <w:t>11.272</w:t>
            </w:r>
          </w:p>
        </w:tc>
        <w:tc>
          <w:tcPr>
            <w:tcW w:w="642" w:type="pct"/>
            <w:tcBorders>
              <w:top w:val="nil"/>
              <w:left w:val="nil"/>
              <w:bottom w:val="nil"/>
              <w:right w:val="nil"/>
            </w:tcBorders>
            <w:shd w:val="clear" w:color="auto" w:fill="auto"/>
            <w:vAlign w:val="bottom"/>
          </w:tcPr>
          <w:p w14:paraId="425F1941" w14:textId="6ECDA15C" w:rsidR="003E4DDB" w:rsidRPr="007F5B1C" w:rsidRDefault="003E4DDB" w:rsidP="003E4DDB">
            <w:pPr>
              <w:jc w:val="right"/>
              <w:rPr>
                <w:rFonts w:ascii="Calibri" w:hAnsi="Calibri"/>
                <w:color w:val="000000"/>
                <w:sz w:val="18"/>
                <w:szCs w:val="18"/>
              </w:rPr>
            </w:pPr>
            <w:r>
              <w:rPr>
                <w:rFonts w:ascii="Calibri" w:hAnsi="Calibri"/>
                <w:color w:val="000000"/>
                <w:sz w:val="18"/>
                <w:szCs w:val="18"/>
              </w:rPr>
              <w:t>9.932</w:t>
            </w:r>
          </w:p>
        </w:tc>
        <w:tc>
          <w:tcPr>
            <w:tcW w:w="550" w:type="pct"/>
            <w:tcBorders>
              <w:top w:val="nil"/>
              <w:left w:val="nil"/>
              <w:bottom w:val="nil"/>
              <w:right w:val="nil"/>
            </w:tcBorders>
            <w:shd w:val="clear" w:color="auto" w:fill="auto"/>
            <w:vAlign w:val="bottom"/>
          </w:tcPr>
          <w:p w14:paraId="5558A782" w14:textId="61B42B46" w:rsidR="003E4DDB" w:rsidRPr="007F5B1C" w:rsidRDefault="003E4DDB" w:rsidP="003E4DDB">
            <w:pPr>
              <w:jc w:val="right"/>
              <w:rPr>
                <w:rFonts w:ascii="Calibri" w:hAnsi="Calibri"/>
                <w:color w:val="000000"/>
                <w:sz w:val="18"/>
                <w:szCs w:val="18"/>
              </w:rPr>
            </w:pPr>
            <w:r>
              <w:rPr>
                <w:rFonts w:ascii="Calibri" w:hAnsi="Calibri"/>
                <w:color w:val="000000"/>
                <w:sz w:val="18"/>
                <w:szCs w:val="18"/>
              </w:rPr>
              <w:t>21.369</w:t>
            </w:r>
          </w:p>
        </w:tc>
      </w:tr>
      <w:tr w:rsidR="003E4DDB" w:rsidRPr="009D292E" w14:paraId="404F5B0E" w14:textId="77777777" w:rsidTr="00F625B3">
        <w:trPr>
          <w:trHeight w:val="145"/>
        </w:trPr>
        <w:tc>
          <w:tcPr>
            <w:tcW w:w="1522" w:type="pct"/>
            <w:vAlign w:val="bottom"/>
          </w:tcPr>
          <w:p w14:paraId="502A4B2B"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234" w:name="_Toc67330181"/>
            <w:r w:rsidRPr="007F5B1C">
              <w:rPr>
                <w:rFonts w:ascii="Calibri" w:hAnsi="Calibri" w:cs="Arial"/>
                <w:color w:val="000000" w:themeColor="text1"/>
                <w:spacing w:val="-2"/>
                <w:sz w:val="18"/>
                <w:szCs w:val="18"/>
                <w:lang w:val="hr-HR"/>
              </w:rPr>
              <w:t>Ostala imovina</w:t>
            </w:r>
            <w:bookmarkEnd w:id="2234"/>
          </w:p>
        </w:tc>
        <w:tc>
          <w:tcPr>
            <w:tcW w:w="552" w:type="pct"/>
            <w:tcBorders>
              <w:top w:val="nil"/>
              <w:left w:val="nil"/>
              <w:bottom w:val="single" w:sz="8" w:space="0" w:color="auto"/>
              <w:right w:val="nil"/>
            </w:tcBorders>
            <w:shd w:val="clear" w:color="auto" w:fill="auto"/>
            <w:vAlign w:val="bottom"/>
          </w:tcPr>
          <w:p w14:paraId="01928C7D" w14:textId="350830FA"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5.</w:t>
            </w:r>
            <w:r>
              <w:rPr>
                <w:rFonts w:ascii="Calibri" w:hAnsi="Calibri"/>
                <w:color w:val="000000"/>
                <w:sz w:val="18"/>
                <w:szCs w:val="18"/>
              </w:rPr>
              <w:t>749</w:t>
            </w:r>
          </w:p>
        </w:tc>
        <w:tc>
          <w:tcPr>
            <w:tcW w:w="592" w:type="pct"/>
            <w:tcBorders>
              <w:top w:val="nil"/>
              <w:left w:val="nil"/>
              <w:bottom w:val="single" w:sz="8" w:space="0" w:color="auto"/>
              <w:right w:val="nil"/>
            </w:tcBorders>
            <w:shd w:val="clear" w:color="auto" w:fill="auto"/>
            <w:vAlign w:val="bottom"/>
          </w:tcPr>
          <w:p w14:paraId="6E243F0B" w14:textId="164BBF63" w:rsidR="003E4DDB" w:rsidRPr="007F5B1C" w:rsidRDefault="003E4DDB" w:rsidP="003E4DDB">
            <w:pPr>
              <w:jc w:val="right"/>
              <w:rPr>
                <w:rFonts w:ascii="Calibri" w:hAnsi="Calibri"/>
                <w:color w:val="000000"/>
                <w:sz w:val="18"/>
                <w:szCs w:val="18"/>
              </w:rPr>
            </w:pPr>
            <w:r>
              <w:rPr>
                <w:rFonts w:ascii="Calibri" w:hAnsi="Calibri"/>
                <w:color w:val="000000"/>
                <w:sz w:val="18"/>
                <w:szCs w:val="18"/>
              </w:rPr>
              <w:t>947</w:t>
            </w:r>
          </w:p>
        </w:tc>
        <w:tc>
          <w:tcPr>
            <w:tcW w:w="572" w:type="pct"/>
            <w:tcBorders>
              <w:top w:val="nil"/>
              <w:left w:val="nil"/>
              <w:bottom w:val="single" w:sz="8" w:space="0" w:color="auto"/>
              <w:right w:val="nil"/>
            </w:tcBorders>
            <w:shd w:val="clear" w:color="auto" w:fill="auto"/>
            <w:vAlign w:val="bottom"/>
          </w:tcPr>
          <w:p w14:paraId="7F938C91" w14:textId="72FA0743" w:rsidR="003E4DDB" w:rsidRPr="007F5B1C" w:rsidRDefault="003E4DDB" w:rsidP="003E4DDB">
            <w:pPr>
              <w:jc w:val="right"/>
              <w:rPr>
                <w:rFonts w:ascii="Calibri" w:hAnsi="Calibri"/>
                <w:color w:val="000000"/>
                <w:sz w:val="18"/>
                <w:szCs w:val="18"/>
              </w:rPr>
            </w:pPr>
            <w:r>
              <w:rPr>
                <w:rFonts w:ascii="Calibri" w:hAnsi="Calibri"/>
                <w:color w:val="000000"/>
                <w:sz w:val="18"/>
                <w:szCs w:val="18"/>
              </w:rPr>
              <w:t>24.380</w:t>
            </w:r>
          </w:p>
        </w:tc>
        <w:tc>
          <w:tcPr>
            <w:tcW w:w="570" w:type="pct"/>
            <w:tcBorders>
              <w:top w:val="nil"/>
              <w:left w:val="nil"/>
              <w:bottom w:val="single" w:sz="8" w:space="0" w:color="auto"/>
              <w:right w:val="nil"/>
            </w:tcBorders>
            <w:shd w:val="clear" w:color="auto" w:fill="auto"/>
            <w:vAlign w:val="bottom"/>
          </w:tcPr>
          <w:p w14:paraId="5A84A0EB" w14:textId="7CF58E6C" w:rsidR="003E4DDB" w:rsidRPr="007F5B1C" w:rsidRDefault="003E4DDB" w:rsidP="003E4DDB">
            <w:pPr>
              <w:jc w:val="right"/>
              <w:rPr>
                <w:rFonts w:ascii="Calibri" w:hAnsi="Calibri"/>
                <w:color w:val="000000"/>
                <w:sz w:val="18"/>
                <w:szCs w:val="18"/>
              </w:rPr>
            </w:pPr>
            <w:r>
              <w:rPr>
                <w:rFonts w:ascii="Calibri" w:hAnsi="Calibri"/>
                <w:color w:val="000000"/>
                <w:sz w:val="18"/>
                <w:szCs w:val="18"/>
              </w:rPr>
              <w:t>1.734</w:t>
            </w:r>
          </w:p>
        </w:tc>
        <w:tc>
          <w:tcPr>
            <w:tcW w:w="642" w:type="pct"/>
            <w:tcBorders>
              <w:top w:val="nil"/>
              <w:left w:val="nil"/>
              <w:bottom w:val="single" w:sz="8" w:space="0" w:color="auto"/>
              <w:right w:val="nil"/>
            </w:tcBorders>
            <w:shd w:val="clear" w:color="auto" w:fill="auto"/>
            <w:vAlign w:val="bottom"/>
          </w:tcPr>
          <w:p w14:paraId="2D1E3628" w14:textId="7365B373" w:rsidR="003E4DDB" w:rsidRPr="007F5B1C" w:rsidRDefault="003E4DDB" w:rsidP="003E4DDB">
            <w:pPr>
              <w:jc w:val="right"/>
              <w:rPr>
                <w:rFonts w:ascii="Calibri" w:hAnsi="Calibri"/>
                <w:color w:val="000000"/>
                <w:sz w:val="18"/>
                <w:szCs w:val="18"/>
              </w:rPr>
            </w:pPr>
            <w:r>
              <w:rPr>
                <w:rFonts w:ascii="Calibri" w:hAnsi="Calibri"/>
                <w:color w:val="000000"/>
                <w:sz w:val="18"/>
                <w:szCs w:val="18"/>
              </w:rPr>
              <w:t>1.684</w:t>
            </w:r>
          </w:p>
        </w:tc>
        <w:tc>
          <w:tcPr>
            <w:tcW w:w="550" w:type="pct"/>
            <w:tcBorders>
              <w:top w:val="nil"/>
              <w:left w:val="nil"/>
              <w:bottom w:val="single" w:sz="8" w:space="0" w:color="auto"/>
              <w:right w:val="nil"/>
            </w:tcBorders>
            <w:shd w:val="clear" w:color="auto" w:fill="auto"/>
            <w:vAlign w:val="bottom"/>
          </w:tcPr>
          <w:p w14:paraId="7B106DC0" w14:textId="1FA24A7A" w:rsidR="003E4DDB" w:rsidRPr="007F5B1C" w:rsidRDefault="003E4DDB" w:rsidP="003E4DDB">
            <w:pPr>
              <w:jc w:val="right"/>
              <w:rPr>
                <w:rFonts w:ascii="Calibri" w:hAnsi="Calibri"/>
                <w:color w:val="000000"/>
                <w:sz w:val="18"/>
                <w:szCs w:val="18"/>
              </w:rPr>
            </w:pPr>
            <w:r>
              <w:rPr>
                <w:rFonts w:ascii="Calibri" w:hAnsi="Calibri"/>
                <w:color w:val="000000"/>
                <w:sz w:val="18"/>
                <w:szCs w:val="18"/>
              </w:rPr>
              <w:t>34.494</w:t>
            </w:r>
          </w:p>
        </w:tc>
      </w:tr>
      <w:tr w:rsidR="003E4DDB" w:rsidRPr="009D292E" w14:paraId="2D5ED397" w14:textId="77777777" w:rsidTr="00F625B3">
        <w:trPr>
          <w:trHeight w:val="145"/>
        </w:trPr>
        <w:tc>
          <w:tcPr>
            <w:tcW w:w="1522" w:type="pct"/>
          </w:tcPr>
          <w:p w14:paraId="3F650F1D" w14:textId="77777777" w:rsidR="003E4DDB" w:rsidRPr="007F5B1C" w:rsidRDefault="003E4DDB" w:rsidP="003E4DDB">
            <w:pPr>
              <w:tabs>
                <w:tab w:val="right" w:pos="1202"/>
              </w:tabs>
              <w:spacing w:line="240" w:lineRule="exact"/>
              <w:outlineLvl w:val="0"/>
              <w:rPr>
                <w:rFonts w:ascii="Calibri" w:hAnsi="Calibri" w:cs="Arial"/>
                <w:b/>
                <w:bCs/>
                <w:color w:val="000000" w:themeColor="text1"/>
                <w:sz w:val="18"/>
                <w:szCs w:val="18"/>
                <w:lang w:val="hr-HR"/>
              </w:rPr>
            </w:pPr>
            <w:bookmarkStart w:id="2235" w:name="_Toc67330182"/>
            <w:r w:rsidRPr="007F5B1C">
              <w:rPr>
                <w:rFonts w:ascii="Calibri" w:hAnsi="Calibri" w:cs="Arial"/>
                <w:b/>
                <w:bCs/>
                <w:color w:val="000000" w:themeColor="text1"/>
                <w:sz w:val="18"/>
                <w:szCs w:val="18"/>
                <w:lang w:val="hr-HR"/>
              </w:rPr>
              <w:t>Ukupna imovina</w:t>
            </w:r>
            <w:bookmarkEnd w:id="2235"/>
          </w:p>
        </w:tc>
        <w:tc>
          <w:tcPr>
            <w:tcW w:w="552" w:type="pct"/>
            <w:tcBorders>
              <w:top w:val="single" w:sz="8" w:space="0" w:color="auto"/>
              <w:left w:val="nil"/>
              <w:bottom w:val="single" w:sz="12" w:space="0" w:color="auto"/>
              <w:right w:val="nil"/>
            </w:tcBorders>
            <w:shd w:val="clear" w:color="auto" w:fill="auto"/>
            <w:vAlign w:val="bottom"/>
          </w:tcPr>
          <w:p w14:paraId="23019C03" w14:textId="43094067"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7.111.658</w:t>
            </w:r>
          </w:p>
        </w:tc>
        <w:tc>
          <w:tcPr>
            <w:tcW w:w="592" w:type="pct"/>
            <w:tcBorders>
              <w:top w:val="single" w:sz="8" w:space="0" w:color="auto"/>
              <w:left w:val="nil"/>
              <w:bottom w:val="single" w:sz="12" w:space="0" w:color="auto"/>
              <w:right w:val="nil"/>
            </w:tcBorders>
            <w:shd w:val="clear" w:color="auto" w:fill="auto"/>
            <w:vAlign w:val="bottom"/>
          </w:tcPr>
          <w:p w14:paraId="0FCAD5B7" w14:textId="54F883B6"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546.460</w:t>
            </w:r>
          </w:p>
        </w:tc>
        <w:tc>
          <w:tcPr>
            <w:tcW w:w="572" w:type="pct"/>
            <w:tcBorders>
              <w:top w:val="single" w:sz="8" w:space="0" w:color="auto"/>
              <w:left w:val="nil"/>
              <w:bottom w:val="single" w:sz="12" w:space="0" w:color="auto"/>
              <w:right w:val="nil"/>
            </w:tcBorders>
            <w:shd w:val="clear" w:color="auto" w:fill="auto"/>
            <w:vAlign w:val="bottom"/>
          </w:tcPr>
          <w:p w14:paraId="737590EA" w14:textId="5CE1C438"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1.952.151</w:t>
            </w:r>
          </w:p>
        </w:tc>
        <w:tc>
          <w:tcPr>
            <w:tcW w:w="570" w:type="pct"/>
            <w:tcBorders>
              <w:top w:val="single" w:sz="8" w:space="0" w:color="auto"/>
              <w:left w:val="nil"/>
              <w:bottom w:val="single" w:sz="12" w:space="0" w:color="auto"/>
              <w:right w:val="nil"/>
            </w:tcBorders>
            <w:shd w:val="clear" w:color="auto" w:fill="auto"/>
            <w:vAlign w:val="bottom"/>
          </w:tcPr>
          <w:p w14:paraId="00454D22" w14:textId="5C316FC9"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5.138.206</w:t>
            </w:r>
          </w:p>
        </w:tc>
        <w:tc>
          <w:tcPr>
            <w:tcW w:w="642" w:type="pct"/>
            <w:tcBorders>
              <w:top w:val="single" w:sz="8" w:space="0" w:color="auto"/>
              <w:left w:val="nil"/>
              <w:bottom w:val="single" w:sz="12" w:space="0" w:color="auto"/>
              <w:right w:val="nil"/>
            </w:tcBorders>
            <w:shd w:val="clear" w:color="auto" w:fill="auto"/>
            <w:vAlign w:val="bottom"/>
          </w:tcPr>
          <w:p w14:paraId="7DACC905" w14:textId="6F9A4AE2"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13.501.513</w:t>
            </w:r>
          </w:p>
        </w:tc>
        <w:tc>
          <w:tcPr>
            <w:tcW w:w="550" w:type="pct"/>
            <w:tcBorders>
              <w:top w:val="single" w:sz="8" w:space="0" w:color="auto"/>
              <w:left w:val="nil"/>
              <w:bottom w:val="single" w:sz="12" w:space="0" w:color="auto"/>
              <w:right w:val="nil"/>
            </w:tcBorders>
            <w:shd w:val="clear" w:color="auto" w:fill="auto"/>
            <w:vAlign w:val="bottom"/>
          </w:tcPr>
          <w:p w14:paraId="68A8C372" w14:textId="0D37AA47"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28.249.988</w:t>
            </w:r>
          </w:p>
        </w:tc>
      </w:tr>
      <w:tr w:rsidR="00956C63" w:rsidRPr="009D292E" w14:paraId="688E0FD3" w14:textId="77777777" w:rsidTr="00F625B3">
        <w:trPr>
          <w:trHeight w:hRule="exact" w:val="213"/>
        </w:trPr>
        <w:tc>
          <w:tcPr>
            <w:tcW w:w="1522" w:type="pct"/>
            <w:vAlign w:val="bottom"/>
          </w:tcPr>
          <w:p w14:paraId="29E82644" w14:textId="77777777" w:rsidR="00956C63" w:rsidRPr="007F5B1C" w:rsidRDefault="00956C63" w:rsidP="00956C63">
            <w:pPr>
              <w:keepNext/>
              <w:keepLines/>
              <w:tabs>
                <w:tab w:val="decimal" w:pos="1202"/>
              </w:tabs>
              <w:spacing w:line="140" w:lineRule="exact"/>
              <w:rPr>
                <w:rFonts w:ascii="Calibri" w:hAnsi="Calibri" w:cs="Arial"/>
                <w:b/>
                <w:bCs/>
                <w:color w:val="000000" w:themeColor="text1"/>
                <w:position w:val="4"/>
                <w:sz w:val="18"/>
                <w:szCs w:val="18"/>
                <w:lang w:val="hr-HR"/>
              </w:rPr>
            </w:pPr>
          </w:p>
        </w:tc>
        <w:tc>
          <w:tcPr>
            <w:tcW w:w="552" w:type="pct"/>
            <w:tcBorders>
              <w:top w:val="single" w:sz="12" w:space="0" w:color="auto"/>
            </w:tcBorders>
            <w:vAlign w:val="bottom"/>
          </w:tcPr>
          <w:p w14:paraId="4A10D372" w14:textId="77777777" w:rsidR="00956C63" w:rsidRPr="007F5B1C" w:rsidRDefault="00956C63" w:rsidP="00956C63">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592" w:type="pct"/>
            <w:tcBorders>
              <w:top w:val="single" w:sz="12" w:space="0" w:color="auto"/>
            </w:tcBorders>
            <w:vAlign w:val="bottom"/>
          </w:tcPr>
          <w:p w14:paraId="028CA6F7" w14:textId="77777777" w:rsidR="00956C63" w:rsidRPr="007F5B1C" w:rsidRDefault="00956C63" w:rsidP="00956C63">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572" w:type="pct"/>
            <w:tcBorders>
              <w:top w:val="single" w:sz="12" w:space="0" w:color="auto"/>
            </w:tcBorders>
            <w:vAlign w:val="bottom"/>
          </w:tcPr>
          <w:p w14:paraId="68EE1071" w14:textId="77777777" w:rsidR="00956C63" w:rsidRPr="007F5B1C" w:rsidRDefault="00956C63" w:rsidP="00956C63">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570" w:type="pct"/>
            <w:tcBorders>
              <w:top w:val="single" w:sz="12" w:space="0" w:color="auto"/>
            </w:tcBorders>
            <w:vAlign w:val="bottom"/>
          </w:tcPr>
          <w:p w14:paraId="0FF9C088" w14:textId="77777777" w:rsidR="00956C63" w:rsidRPr="007F5B1C" w:rsidRDefault="00956C63" w:rsidP="00956C63">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642" w:type="pct"/>
            <w:tcBorders>
              <w:top w:val="single" w:sz="12" w:space="0" w:color="auto"/>
            </w:tcBorders>
            <w:vAlign w:val="bottom"/>
          </w:tcPr>
          <w:p w14:paraId="7B5BE716" w14:textId="77777777" w:rsidR="00956C63" w:rsidRPr="007F5B1C" w:rsidRDefault="00956C63" w:rsidP="00956C63">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550" w:type="pct"/>
            <w:tcBorders>
              <w:top w:val="single" w:sz="12" w:space="0" w:color="auto"/>
            </w:tcBorders>
            <w:vAlign w:val="bottom"/>
          </w:tcPr>
          <w:p w14:paraId="0FBD345A" w14:textId="77777777" w:rsidR="00956C63" w:rsidRPr="007F5B1C" w:rsidRDefault="00956C63" w:rsidP="00956C63">
            <w:pPr>
              <w:keepNext/>
              <w:keepLines/>
              <w:tabs>
                <w:tab w:val="decimal" w:pos="1202"/>
              </w:tabs>
              <w:spacing w:line="140" w:lineRule="exact"/>
              <w:jc w:val="right"/>
              <w:rPr>
                <w:rFonts w:ascii="Calibri" w:hAnsi="Calibri" w:cs="Arial"/>
                <w:b/>
                <w:bCs/>
                <w:color w:val="000000" w:themeColor="text1"/>
                <w:position w:val="4"/>
                <w:sz w:val="18"/>
                <w:szCs w:val="18"/>
                <w:lang w:val="hr-HR"/>
              </w:rPr>
            </w:pPr>
          </w:p>
        </w:tc>
      </w:tr>
      <w:tr w:rsidR="00956C63" w:rsidRPr="009D292E" w14:paraId="62AD63C4" w14:textId="77777777" w:rsidTr="00E76F4B">
        <w:trPr>
          <w:trHeight w:val="145"/>
        </w:trPr>
        <w:tc>
          <w:tcPr>
            <w:tcW w:w="1522" w:type="pct"/>
            <w:vAlign w:val="bottom"/>
          </w:tcPr>
          <w:p w14:paraId="2D01F529" w14:textId="77777777" w:rsidR="00956C63" w:rsidRPr="007F5B1C" w:rsidRDefault="00956C63" w:rsidP="00956C63">
            <w:pPr>
              <w:tabs>
                <w:tab w:val="right" w:pos="1202"/>
              </w:tabs>
              <w:spacing w:line="240" w:lineRule="exact"/>
              <w:outlineLvl w:val="0"/>
              <w:rPr>
                <w:rFonts w:ascii="Calibri" w:hAnsi="Calibri" w:cs="Arial"/>
                <w:b/>
                <w:bCs/>
                <w:color w:val="000000" w:themeColor="text1"/>
                <w:sz w:val="18"/>
                <w:szCs w:val="18"/>
                <w:lang w:val="hr-HR"/>
              </w:rPr>
            </w:pPr>
            <w:bookmarkStart w:id="2236" w:name="_Toc67330183"/>
            <w:r w:rsidRPr="007F5B1C">
              <w:rPr>
                <w:rFonts w:ascii="Calibri" w:hAnsi="Calibri" w:cs="Arial"/>
                <w:b/>
                <w:bCs/>
                <w:color w:val="000000" w:themeColor="text1"/>
                <w:sz w:val="18"/>
                <w:szCs w:val="18"/>
                <w:lang w:val="hr-HR"/>
              </w:rPr>
              <w:t>Obveze</w:t>
            </w:r>
            <w:bookmarkEnd w:id="2236"/>
          </w:p>
        </w:tc>
        <w:tc>
          <w:tcPr>
            <w:tcW w:w="552" w:type="pct"/>
            <w:vAlign w:val="bottom"/>
          </w:tcPr>
          <w:p w14:paraId="3F26E1C3" w14:textId="77777777" w:rsidR="00956C63" w:rsidRPr="007F5B1C" w:rsidRDefault="00956C63" w:rsidP="00956C63">
            <w:pPr>
              <w:spacing w:line="240" w:lineRule="exact"/>
              <w:jc w:val="right"/>
              <w:outlineLvl w:val="0"/>
              <w:rPr>
                <w:rFonts w:ascii="Calibri" w:hAnsi="Calibri" w:cs="Arial"/>
                <w:color w:val="000000" w:themeColor="text1"/>
                <w:spacing w:val="-2"/>
                <w:sz w:val="18"/>
                <w:szCs w:val="18"/>
                <w:lang w:val="hr-HR"/>
              </w:rPr>
            </w:pPr>
          </w:p>
        </w:tc>
        <w:tc>
          <w:tcPr>
            <w:tcW w:w="592" w:type="pct"/>
            <w:vAlign w:val="bottom"/>
          </w:tcPr>
          <w:p w14:paraId="51AFD4B3" w14:textId="77777777" w:rsidR="00956C63" w:rsidRPr="007F5B1C" w:rsidRDefault="00956C63" w:rsidP="00956C63">
            <w:pPr>
              <w:spacing w:line="240" w:lineRule="exact"/>
              <w:jc w:val="right"/>
              <w:outlineLvl w:val="0"/>
              <w:rPr>
                <w:rFonts w:ascii="Calibri" w:hAnsi="Calibri" w:cs="Arial"/>
                <w:color w:val="000000" w:themeColor="text1"/>
                <w:spacing w:val="-2"/>
                <w:sz w:val="18"/>
                <w:szCs w:val="18"/>
                <w:lang w:val="hr-HR"/>
              </w:rPr>
            </w:pPr>
          </w:p>
        </w:tc>
        <w:tc>
          <w:tcPr>
            <w:tcW w:w="572" w:type="pct"/>
            <w:vAlign w:val="bottom"/>
          </w:tcPr>
          <w:p w14:paraId="617FAF37" w14:textId="77777777" w:rsidR="00956C63" w:rsidRPr="007F5B1C" w:rsidRDefault="00956C63" w:rsidP="00956C63">
            <w:pPr>
              <w:spacing w:line="240" w:lineRule="exact"/>
              <w:jc w:val="right"/>
              <w:outlineLvl w:val="0"/>
              <w:rPr>
                <w:rFonts w:ascii="Calibri" w:hAnsi="Calibri" w:cs="Arial"/>
                <w:color w:val="000000" w:themeColor="text1"/>
                <w:spacing w:val="-2"/>
                <w:sz w:val="18"/>
                <w:szCs w:val="18"/>
                <w:lang w:val="hr-HR"/>
              </w:rPr>
            </w:pPr>
          </w:p>
        </w:tc>
        <w:tc>
          <w:tcPr>
            <w:tcW w:w="570" w:type="pct"/>
            <w:vAlign w:val="bottom"/>
          </w:tcPr>
          <w:p w14:paraId="7A71C92A" w14:textId="77777777" w:rsidR="00956C63" w:rsidRPr="007F5B1C" w:rsidRDefault="00956C63" w:rsidP="00956C63">
            <w:pPr>
              <w:spacing w:line="240" w:lineRule="exact"/>
              <w:jc w:val="right"/>
              <w:outlineLvl w:val="0"/>
              <w:rPr>
                <w:rFonts w:ascii="Calibri" w:hAnsi="Calibri" w:cs="Arial"/>
                <w:color w:val="000000" w:themeColor="text1"/>
                <w:spacing w:val="-2"/>
                <w:sz w:val="18"/>
                <w:szCs w:val="18"/>
                <w:lang w:val="hr-HR"/>
              </w:rPr>
            </w:pPr>
          </w:p>
        </w:tc>
        <w:tc>
          <w:tcPr>
            <w:tcW w:w="642" w:type="pct"/>
            <w:vAlign w:val="bottom"/>
          </w:tcPr>
          <w:p w14:paraId="7A3F3795" w14:textId="77777777" w:rsidR="00956C63" w:rsidRPr="007F5B1C" w:rsidRDefault="00956C63" w:rsidP="00956C63">
            <w:pPr>
              <w:spacing w:line="240" w:lineRule="exact"/>
              <w:jc w:val="right"/>
              <w:outlineLvl w:val="0"/>
              <w:rPr>
                <w:rFonts w:ascii="Calibri" w:hAnsi="Calibri" w:cs="Arial"/>
                <w:color w:val="000000" w:themeColor="text1"/>
                <w:spacing w:val="-2"/>
                <w:sz w:val="18"/>
                <w:szCs w:val="18"/>
                <w:lang w:val="hr-HR"/>
              </w:rPr>
            </w:pPr>
          </w:p>
        </w:tc>
        <w:tc>
          <w:tcPr>
            <w:tcW w:w="550" w:type="pct"/>
            <w:vAlign w:val="bottom"/>
          </w:tcPr>
          <w:p w14:paraId="66443B8C" w14:textId="77777777" w:rsidR="00956C63" w:rsidRPr="007F5B1C" w:rsidRDefault="00956C63" w:rsidP="00956C63">
            <w:pPr>
              <w:spacing w:line="240" w:lineRule="exact"/>
              <w:jc w:val="right"/>
              <w:outlineLvl w:val="0"/>
              <w:rPr>
                <w:rFonts w:ascii="Calibri" w:hAnsi="Calibri" w:cs="Arial"/>
                <w:color w:val="000000" w:themeColor="text1"/>
                <w:spacing w:val="-2"/>
                <w:sz w:val="18"/>
                <w:szCs w:val="18"/>
                <w:lang w:val="hr-HR"/>
              </w:rPr>
            </w:pPr>
          </w:p>
        </w:tc>
      </w:tr>
      <w:tr w:rsidR="003E4DDB" w:rsidRPr="009D292E" w14:paraId="1FAF7158" w14:textId="77777777" w:rsidTr="00F625B3">
        <w:trPr>
          <w:trHeight w:val="152"/>
        </w:trPr>
        <w:tc>
          <w:tcPr>
            <w:tcW w:w="1522" w:type="pct"/>
            <w:vAlign w:val="bottom"/>
          </w:tcPr>
          <w:p w14:paraId="30D94459"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237" w:name="_Toc67330184"/>
            <w:r w:rsidRPr="007F5B1C">
              <w:rPr>
                <w:rFonts w:ascii="Calibri" w:hAnsi="Calibri" w:cs="Arial"/>
                <w:color w:val="000000" w:themeColor="text1"/>
                <w:spacing w:val="-2"/>
                <w:sz w:val="18"/>
                <w:szCs w:val="18"/>
                <w:lang w:val="hr-HR"/>
              </w:rPr>
              <w:t>Obveze po depozitima</w:t>
            </w:r>
            <w:bookmarkEnd w:id="2237"/>
          </w:p>
        </w:tc>
        <w:tc>
          <w:tcPr>
            <w:tcW w:w="552" w:type="pct"/>
            <w:tcBorders>
              <w:top w:val="nil"/>
              <w:left w:val="nil"/>
              <w:bottom w:val="nil"/>
              <w:right w:val="nil"/>
            </w:tcBorders>
            <w:shd w:val="clear" w:color="auto" w:fill="auto"/>
            <w:vAlign w:val="bottom"/>
          </w:tcPr>
          <w:p w14:paraId="1A1FE4A0" w14:textId="01953F62"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622.284</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bottom"/>
          </w:tcPr>
          <w:p w14:paraId="54927CE1" w14:textId="55AD40FB"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22.169</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bottom"/>
          </w:tcPr>
          <w:p w14:paraId="12CDAAC5" w14:textId="72A2C7BB"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105.183</w:t>
            </w:r>
            <w:r w:rsidRPr="00B51A39">
              <w:rPr>
                <w:rFonts w:ascii="Calibri" w:hAnsi="Calibri"/>
                <w:color w:val="000000"/>
                <w:sz w:val="18"/>
                <w:szCs w:val="18"/>
              </w:rPr>
              <w:t xml:space="preserve"> </w:t>
            </w:r>
          </w:p>
        </w:tc>
        <w:tc>
          <w:tcPr>
            <w:tcW w:w="570" w:type="pct"/>
            <w:tcBorders>
              <w:top w:val="nil"/>
              <w:left w:val="nil"/>
              <w:bottom w:val="nil"/>
              <w:right w:val="nil"/>
            </w:tcBorders>
            <w:shd w:val="clear" w:color="auto" w:fill="auto"/>
            <w:vAlign w:val="bottom"/>
          </w:tcPr>
          <w:p w14:paraId="771CF1AC" w14:textId="69D54179"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95.453</w:t>
            </w:r>
            <w:r w:rsidRPr="00B51A39">
              <w:rPr>
                <w:rFonts w:ascii="Calibri" w:hAnsi="Calibri"/>
                <w:color w:val="000000"/>
                <w:sz w:val="18"/>
                <w:szCs w:val="18"/>
              </w:rPr>
              <w:t xml:space="preserve"> </w:t>
            </w:r>
          </w:p>
        </w:tc>
        <w:tc>
          <w:tcPr>
            <w:tcW w:w="642" w:type="pct"/>
            <w:tcBorders>
              <w:top w:val="nil"/>
              <w:left w:val="nil"/>
              <w:bottom w:val="nil"/>
              <w:right w:val="nil"/>
            </w:tcBorders>
            <w:shd w:val="clear" w:color="auto" w:fill="auto"/>
            <w:vAlign w:val="bottom"/>
          </w:tcPr>
          <w:p w14:paraId="2C7056D6" w14:textId="353DB891" w:rsidR="003E4DDB" w:rsidRPr="007F5B1C" w:rsidRDefault="003E4DDB" w:rsidP="003E4DDB">
            <w:pPr>
              <w:jc w:val="right"/>
              <w:rPr>
                <w:rFonts w:ascii="Calibri" w:hAnsi="Calibri"/>
                <w:color w:val="000000"/>
                <w:sz w:val="18"/>
                <w:szCs w:val="18"/>
              </w:rPr>
            </w:pPr>
            <w:r>
              <w:rPr>
                <w:rFonts w:ascii="Calibri" w:hAnsi="Calibri"/>
                <w:color w:val="000000"/>
                <w:sz w:val="18"/>
                <w:szCs w:val="18"/>
              </w:rPr>
              <w:t>115.452</w:t>
            </w:r>
            <w:r w:rsidRPr="00B51A39">
              <w:rPr>
                <w:rFonts w:ascii="Calibri" w:hAnsi="Calibri"/>
                <w:color w:val="000000"/>
                <w:sz w:val="18"/>
                <w:szCs w:val="18"/>
              </w:rPr>
              <w:t xml:space="preserve"> </w:t>
            </w:r>
          </w:p>
        </w:tc>
        <w:tc>
          <w:tcPr>
            <w:tcW w:w="550" w:type="pct"/>
            <w:tcBorders>
              <w:top w:val="nil"/>
              <w:left w:val="nil"/>
              <w:bottom w:val="nil"/>
              <w:right w:val="nil"/>
            </w:tcBorders>
            <w:shd w:val="clear" w:color="auto" w:fill="auto"/>
            <w:vAlign w:val="bottom"/>
          </w:tcPr>
          <w:p w14:paraId="6CC01340" w14:textId="1BDE64F3" w:rsidR="003E4DDB" w:rsidRPr="007F5B1C" w:rsidRDefault="003E4DDB" w:rsidP="003E4DDB">
            <w:pPr>
              <w:jc w:val="right"/>
              <w:rPr>
                <w:rFonts w:ascii="Calibri" w:hAnsi="Calibri"/>
                <w:color w:val="000000"/>
                <w:sz w:val="18"/>
                <w:szCs w:val="18"/>
              </w:rPr>
            </w:pPr>
            <w:r>
              <w:rPr>
                <w:rFonts w:ascii="Calibri" w:hAnsi="Calibri"/>
                <w:color w:val="000000"/>
                <w:sz w:val="18"/>
                <w:szCs w:val="18"/>
              </w:rPr>
              <w:t>960.541</w:t>
            </w:r>
          </w:p>
        </w:tc>
      </w:tr>
      <w:tr w:rsidR="003E4DDB" w:rsidRPr="009D292E" w14:paraId="331F9DBF" w14:textId="77777777" w:rsidTr="00F625B3">
        <w:trPr>
          <w:trHeight w:val="80"/>
        </w:trPr>
        <w:tc>
          <w:tcPr>
            <w:tcW w:w="1522" w:type="pct"/>
            <w:vAlign w:val="bottom"/>
          </w:tcPr>
          <w:p w14:paraId="289BF072"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238" w:name="_Toc67330185"/>
            <w:r w:rsidRPr="007F5B1C">
              <w:rPr>
                <w:rFonts w:ascii="Calibri" w:hAnsi="Calibri" w:cs="Arial"/>
                <w:color w:val="000000" w:themeColor="text1"/>
                <w:spacing w:val="-2"/>
                <w:sz w:val="18"/>
                <w:szCs w:val="18"/>
                <w:lang w:val="hr-HR"/>
              </w:rPr>
              <w:t>Obveze po kreditima</w:t>
            </w:r>
            <w:bookmarkEnd w:id="2238"/>
          </w:p>
        </w:tc>
        <w:tc>
          <w:tcPr>
            <w:tcW w:w="552" w:type="pct"/>
            <w:tcBorders>
              <w:top w:val="nil"/>
              <w:left w:val="nil"/>
              <w:bottom w:val="nil"/>
              <w:right w:val="nil"/>
            </w:tcBorders>
            <w:shd w:val="clear" w:color="auto" w:fill="auto"/>
            <w:vAlign w:val="bottom"/>
          </w:tcPr>
          <w:p w14:paraId="01641717" w14:textId="0D3387AF"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244.301</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bottom"/>
          </w:tcPr>
          <w:p w14:paraId="77D68061" w14:textId="0CE8F3EF"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333.934</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bottom"/>
          </w:tcPr>
          <w:p w14:paraId="7B07FDD3" w14:textId="5FE2C381"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1.807.992</w:t>
            </w:r>
            <w:r w:rsidRPr="00B51A39">
              <w:rPr>
                <w:rFonts w:ascii="Calibri" w:hAnsi="Calibri"/>
                <w:color w:val="000000"/>
                <w:sz w:val="18"/>
                <w:szCs w:val="18"/>
              </w:rPr>
              <w:t xml:space="preserve"> </w:t>
            </w:r>
          </w:p>
        </w:tc>
        <w:tc>
          <w:tcPr>
            <w:tcW w:w="570" w:type="pct"/>
            <w:tcBorders>
              <w:top w:val="nil"/>
              <w:left w:val="nil"/>
              <w:bottom w:val="nil"/>
              <w:right w:val="nil"/>
            </w:tcBorders>
            <w:shd w:val="clear" w:color="auto" w:fill="auto"/>
            <w:vAlign w:val="bottom"/>
          </w:tcPr>
          <w:p w14:paraId="7CA1854E" w14:textId="19732819"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5.</w:t>
            </w:r>
            <w:r>
              <w:rPr>
                <w:rFonts w:ascii="Calibri" w:hAnsi="Calibri"/>
                <w:color w:val="000000"/>
                <w:sz w:val="18"/>
                <w:szCs w:val="18"/>
              </w:rPr>
              <w:t>777.582</w:t>
            </w:r>
            <w:r w:rsidRPr="00B51A39">
              <w:rPr>
                <w:rFonts w:ascii="Calibri" w:hAnsi="Calibri"/>
                <w:color w:val="000000"/>
                <w:sz w:val="18"/>
                <w:szCs w:val="18"/>
              </w:rPr>
              <w:t xml:space="preserve"> </w:t>
            </w:r>
          </w:p>
        </w:tc>
        <w:tc>
          <w:tcPr>
            <w:tcW w:w="642" w:type="pct"/>
            <w:tcBorders>
              <w:top w:val="nil"/>
              <w:left w:val="nil"/>
              <w:bottom w:val="nil"/>
              <w:right w:val="nil"/>
            </w:tcBorders>
            <w:shd w:val="clear" w:color="auto" w:fill="auto"/>
            <w:vAlign w:val="bottom"/>
          </w:tcPr>
          <w:p w14:paraId="5B83F2B3" w14:textId="71D600B3"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7.951.428</w:t>
            </w:r>
            <w:r w:rsidRPr="00B51A39">
              <w:rPr>
                <w:rFonts w:ascii="Calibri" w:hAnsi="Calibri"/>
                <w:color w:val="000000"/>
                <w:sz w:val="18"/>
                <w:szCs w:val="18"/>
              </w:rPr>
              <w:t xml:space="preserve"> </w:t>
            </w:r>
          </w:p>
        </w:tc>
        <w:tc>
          <w:tcPr>
            <w:tcW w:w="550" w:type="pct"/>
            <w:tcBorders>
              <w:top w:val="nil"/>
              <w:left w:val="nil"/>
              <w:bottom w:val="nil"/>
              <w:right w:val="nil"/>
            </w:tcBorders>
            <w:shd w:val="clear" w:color="auto" w:fill="auto"/>
            <w:vAlign w:val="bottom"/>
          </w:tcPr>
          <w:p w14:paraId="7002B67C" w14:textId="39E5C704"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16.</w:t>
            </w:r>
            <w:r>
              <w:rPr>
                <w:rFonts w:ascii="Calibri" w:hAnsi="Calibri"/>
                <w:color w:val="000000"/>
                <w:sz w:val="18"/>
                <w:szCs w:val="18"/>
              </w:rPr>
              <w:t>115.237</w:t>
            </w:r>
          </w:p>
        </w:tc>
      </w:tr>
      <w:tr w:rsidR="003E4DDB" w:rsidRPr="009D292E" w14:paraId="259B6675" w14:textId="77777777" w:rsidTr="00F625B3">
        <w:trPr>
          <w:trHeight w:val="293"/>
        </w:trPr>
        <w:tc>
          <w:tcPr>
            <w:tcW w:w="1522" w:type="pct"/>
            <w:vAlign w:val="bottom"/>
          </w:tcPr>
          <w:p w14:paraId="275C9E7C" w14:textId="77777777" w:rsidR="003E4DDB" w:rsidRPr="007F5B1C" w:rsidRDefault="003E4DDB" w:rsidP="003E4DDB">
            <w:pPr>
              <w:tabs>
                <w:tab w:val="right" w:pos="1202"/>
              </w:tabs>
              <w:spacing w:line="240" w:lineRule="exact"/>
              <w:outlineLvl w:val="0"/>
              <w:rPr>
                <w:rFonts w:ascii="Calibri" w:hAnsi="Calibri" w:cs="Arial"/>
                <w:color w:val="000000" w:themeColor="text1"/>
                <w:spacing w:val="-2"/>
                <w:sz w:val="18"/>
                <w:szCs w:val="18"/>
                <w:lang w:val="hr-HR"/>
              </w:rPr>
            </w:pPr>
            <w:bookmarkStart w:id="2239" w:name="_Toc67330187"/>
            <w:r w:rsidRPr="007F5B1C">
              <w:rPr>
                <w:rFonts w:ascii="Calibri" w:hAnsi="Calibri" w:cs="Arial"/>
                <w:color w:val="000000" w:themeColor="text1"/>
                <w:spacing w:val="-2"/>
                <w:sz w:val="18"/>
                <w:szCs w:val="18"/>
                <w:lang w:val="hr-HR"/>
              </w:rPr>
              <w:t>Rezerviranja za garancije, preuzete i ostale obveze</w:t>
            </w:r>
            <w:bookmarkEnd w:id="2239"/>
          </w:p>
        </w:tc>
        <w:tc>
          <w:tcPr>
            <w:tcW w:w="552" w:type="pct"/>
            <w:tcBorders>
              <w:top w:val="nil"/>
              <w:left w:val="nil"/>
              <w:bottom w:val="nil"/>
              <w:right w:val="nil"/>
            </w:tcBorders>
            <w:shd w:val="clear" w:color="auto" w:fill="auto"/>
            <w:vAlign w:val="bottom"/>
          </w:tcPr>
          <w:p w14:paraId="2738C753" w14:textId="71E29423" w:rsidR="003E4DDB" w:rsidRPr="007F5B1C" w:rsidDel="00F864B4" w:rsidRDefault="003E4DDB" w:rsidP="003E4DDB">
            <w:pPr>
              <w:jc w:val="right"/>
              <w:rPr>
                <w:rFonts w:ascii="Calibri" w:hAnsi="Calibri"/>
                <w:color w:val="000000"/>
                <w:sz w:val="18"/>
                <w:szCs w:val="18"/>
              </w:rPr>
            </w:pPr>
            <w:r w:rsidRPr="004F3078">
              <w:rPr>
                <w:rFonts w:ascii="Calibri" w:hAnsi="Calibri"/>
                <w:color w:val="000000"/>
                <w:sz w:val="18"/>
                <w:szCs w:val="18"/>
                <w:lang w:val="it-IT"/>
              </w:rPr>
              <w:t xml:space="preserve"> </w:t>
            </w:r>
            <w:r>
              <w:rPr>
                <w:rFonts w:ascii="Calibri" w:hAnsi="Calibri"/>
                <w:color w:val="000000"/>
                <w:sz w:val="18"/>
                <w:szCs w:val="18"/>
              </w:rPr>
              <w:t>105.893</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bottom"/>
          </w:tcPr>
          <w:p w14:paraId="4843918B" w14:textId="1C59E672" w:rsidR="003E4DDB" w:rsidRPr="007F5B1C" w:rsidDel="00F864B4"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5.962</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bottom"/>
          </w:tcPr>
          <w:p w14:paraId="63336BE4" w14:textId="3FEA7443" w:rsidR="003E4DDB" w:rsidRPr="007F5B1C" w:rsidDel="00F864B4"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19.815</w:t>
            </w:r>
            <w:r w:rsidRPr="00B51A39">
              <w:rPr>
                <w:rFonts w:ascii="Calibri" w:hAnsi="Calibri"/>
                <w:color w:val="000000"/>
                <w:sz w:val="18"/>
                <w:szCs w:val="18"/>
              </w:rPr>
              <w:t xml:space="preserve"> </w:t>
            </w:r>
          </w:p>
        </w:tc>
        <w:tc>
          <w:tcPr>
            <w:tcW w:w="570" w:type="pct"/>
            <w:tcBorders>
              <w:top w:val="nil"/>
              <w:left w:val="nil"/>
              <w:bottom w:val="nil"/>
              <w:right w:val="nil"/>
            </w:tcBorders>
            <w:shd w:val="clear" w:color="auto" w:fill="auto"/>
            <w:vAlign w:val="bottom"/>
          </w:tcPr>
          <w:p w14:paraId="46BF0755" w14:textId="207B07CE" w:rsidR="003E4DDB" w:rsidRPr="007F5B1C" w:rsidDel="00F864B4"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30.577</w:t>
            </w:r>
            <w:r w:rsidRPr="00B51A39">
              <w:rPr>
                <w:rFonts w:ascii="Calibri" w:hAnsi="Calibri"/>
                <w:color w:val="000000"/>
                <w:sz w:val="18"/>
                <w:szCs w:val="18"/>
              </w:rPr>
              <w:t xml:space="preserve"> </w:t>
            </w:r>
          </w:p>
        </w:tc>
        <w:tc>
          <w:tcPr>
            <w:tcW w:w="642" w:type="pct"/>
            <w:tcBorders>
              <w:top w:val="nil"/>
              <w:left w:val="nil"/>
              <w:bottom w:val="nil"/>
              <w:right w:val="nil"/>
            </w:tcBorders>
            <w:shd w:val="clear" w:color="auto" w:fill="auto"/>
            <w:vAlign w:val="bottom"/>
          </w:tcPr>
          <w:p w14:paraId="29892B3C" w14:textId="2AE73F08" w:rsidR="003E4DDB" w:rsidRPr="007F5B1C" w:rsidDel="00F864B4"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28.056</w:t>
            </w:r>
            <w:r w:rsidRPr="00B51A39">
              <w:rPr>
                <w:rFonts w:ascii="Calibri" w:hAnsi="Calibri"/>
                <w:color w:val="000000"/>
                <w:sz w:val="18"/>
                <w:szCs w:val="18"/>
              </w:rPr>
              <w:t xml:space="preserve"> </w:t>
            </w:r>
          </w:p>
        </w:tc>
        <w:tc>
          <w:tcPr>
            <w:tcW w:w="550" w:type="pct"/>
            <w:tcBorders>
              <w:top w:val="nil"/>
              <w:left w:val="nil"/>
              <w:bottom w:val="nil"/>
              <w:right w:val="nil"/>
            </w:tcBorders>
            <w:shd w:val="clear" w:color="auto" w:fill="auto"/>
            <w:vAlign w:val="bottom"/>
          </w:tcPr>
          <w:p w14:paraId="0E4C7118" w14:textId="0469DD8B" w:rsidR="003E4DDB" w:rsidRPr="007F5B1C" w:rsidDel="00F864B4" w:rsidRDefault="003E4DDB" w:rsidP="003E4DDB">
            <w:pPr>
              <w:jc w:val="right"/>
              <w:rPr>
                <w:rFonts w:ascii="Calibri" w:hAnsi="Calibri"/>
                <w:color w:val="000000"/>
                <w:sz w:val="18"/>
                <w:szCs w:val="18"/>
              </w:rPr>
            </w:pPr>
            <w:r>
              <w:rPr>
                <w:rFonts w:ascii="Calibri" w:hAnsi="Calibri"/>
                <w:color w:val="000000"/>
                <w:sz w:val="18"/>
                <w:szCs w:val="18"/>
              </w:rPr>
              <w:t>190.303</w:t>
            </w:r>
          </w:p>
        </w:tc>
      </w:tr>
      <w:tr w:rsidR="003E4DDB" w:rsidRPr="009D292E" w14:paraId="109CEF17" w14:textId="77777777" w:rsidTr="00F625B3">
        <w:trPr>
          <w:trHeight w:val="137"/>
        </w:trPr>
        <w:tc>
          <w:tcPr>
            <w:tcW w:w="1522" w:type="pct"/>
            <w:vAlign w:val="bottom"/>
          </w:tcPr>
          <w:p w14:paraId="55B66DF2"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240" w:name="_Toc67330188"/>
            <w:r w:rsidRPr="007F5B1C">
              <w:rPr>
                <w:rFonts w:ascii="Calibri" w:hAnsi="Calibri" w:cs="Arial"/>
                <w:color w:val="000000" w:themeColor="text1"/>
                <w:spacing w:val="-2"/>
                <w:sz w:val="18"/>
                <w:szCs w:val="18"/>
                <w:lang w:val="hr-HR"/>
              </w:rPr>
              <w:t>Ostale obveze</w:t>
            </w:r>
            <w:bookmarkEnd w:id="2240"/>
          </w:p>
        </w:tc>
        <w:tc>
          <w:tcPr>
            <w:tcW w:w="552" w:type="pct"/>
            <w:tcBorders>
              <w:top w:val="nil"/>
              <w:left w:val="nil"/>
              <w:bottom w:val="nil"/>
              <w:right w:val="nil"/>
            </w:tcBorders>
            <w:shd w:val="clear" w:color="auto" w:fill="auto"/>
            <w:vAlign w:val="bottom"/>
          </w:tcPr>
          <w:p w14:paraId="52A4B5C7" w14:textId="3BE70F56"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231.580</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bottom"/>
          </w:tcPr>
          <w:p w14:paraId="13DE7D78" w14:textId="2A4420CC"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13.038</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bottom"/>
          </w:tcPr>
          <w:p w14:paraId="598026D4" w14:textId="12AB01B0"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43.334</w:t>
            </w:r>
            <w:r w:rsidRPr="00B51A39">
              <w:rPr>
                <w:rFonts w:ascii="Calibri" w:hAnsi="Calibri"/>
                <w:color w:val="000000"/>
                <w:sz w:val="18"/>
                <w:szCs w:val="18"/>
              </w:rPr>
              <w:t xml:space="preserve"> </w:t>
            </w:r>
          </w:p>
        </w:tc>
        <w:tc>
          <w:tcPr>
            <w:tcW w:w="570" w:type="pct"/>
            <w:tcBorders>
              <w:top w:val="nil"/>
              <w:left w:val="nil"/>
              <w:bottom w:val="nil"/>
              <w:right w:val="nil"/>
            </w:tcBorders>
            <w:shd w:val="clear" w:color="auto" w:fill="auto"/>
            <w:vAlign w:val="bottom"/>
          </w:tcPr>
          <w:p w14:paraId="245E82BC" w14:textId="456C6CAB"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66.870</w:t>
            </w:r>
            <w:r w:rsidRPr="00B51A39">
              <w:rPr>
                <w:rFonts w:ascii="Calibri" w:hAnsi="Calibri"/>
                <w:color w:val="000000"/>
                <w:sz w:val="18"/>
                <w:szCs w:val="18"/>
              </w:rPr>
              <w:t xml:space="preserve"> </w:t>
            </w:r>
          </w:p>
        </w:tc>
        <w:tc>
          <w:tcPr>
            <w:tcW w:w="642" w:type="pct"/>
            <w:tcBorders>
              <w:top w:val="nil"/>
              <w:left w:val="nil"/>
              <w:bottom w:val="nil"/>
              <w:right w:val="nil"/>
            </w:tcBorders>
            <w:shd w:val="clear" w:color="auto" w:fill="auto"/>
            <w:vAlign w:val="bottom"/>
          </w:tcPr>
          <w:p w14:paraId="58CA3977" w14:textId="6B91AAA5" w:rsidR="003E4DDB" w:rsidRPr="007F5B1C" w:rsidRDefault="003E4DDB" w:rsidP="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61.356</w:t>
            </w:r>
            <w:r w:rsidRPr="00B51A39">
              <w:rPr>
                <w:rFonts w:ascii="Calibri" w:hAnsi="Calibri"/>
                <w:color w:val="000000"/>
                <w:sz w:val="18"/>
                <w:szCs w:val="18"/>
              </w:rPr>
              <w:t xml:space="preserve"> </w:t>
            </w:r>
          </w:p>
        </w:tc>
        <w:tc>
          <w:tcPr>
            <w:tcW w:w="550" w:type="pct"/>
            <w:tcBorders>
              <w:top w:val="nil"/>
              <w:left w:val="nil"/>
              <w:bottom w:val="nil"/>
              <w:right w:val="nil"/>
            </w:tcBorders>
            <w:shd w:val="clear" w:color="auto" w:fill="auto"/>
            <w:vAlign w:val="bottom"/>
          </w:tcPr>
          <w:p w14:paraId="610B7BE5" w14:textId="4E4C6391" w:rsidR="003E4DDB" w:rsidRPr="007F5B1C" w:rsidRDefault="003E4DDB" w:rsidP="003E4DDB">
            <w:pPr>
              <w:jc w:val="right"/>
              <w:rPr>
                <w:rFonts w:ascii="Calibri" w:hAnsi="Calibri"/>
                <w:color w:val="000000"/>
                <w:sz w:val="18"/>
                <w:szCs w:val="18"/>
              </w:rPr>
            </w:pPr>
            <w:r>
              <w:rPr>
                <w:rFonts w:ascii="Calibri" w:hAnsi="Calibri"/>
                <w:color w:val="000000"/>
                <w:sz w:val="18"/>
                <w:szCs w:val="18"/>
              </w:rPr>
              <w:t>416.178</w:t>
            </w:r>
          </w:p>
        </w:tc>
      </w:tr>
      <w:tr w:rsidR="003E4DDB" w:rsidRPr="009D292E" w14:paraId="4C336676" w14:textId="77777777" w:rsidTr="00F625B3">
        <w:trPr>
          <w:trHeight w:val="145"/>
        </w:trPr>
        <w:tc>
          <w:tcPr>
            <w:tcW w:w="1522" w:type="pct"/>
          </w:tcPr>
          <w:p w14:paraId="6F8CF23C" w14:textId="77777777" w:rsidR="003E4DDB" w:rsidRPr="007F5B1C" w:rsidRDefault="003E4DDB" w:rsidP="003E4DDB">
            <w:pPr>
              <w:tabs>
                <w:tab w:val="right" w:pos="1202"/>
              </w:tabs>
              <w:spacing w:line="240" w:lineRule="exact"/>
              <w:outlineLvl w:val="0"/>
              <w:rPr>
                <w:rFonts w:ascii="Calibri" w:hAnsi="Calibri" w:cs="Arial"/>
                <w:b/>
                <w:bCs/>
                <w:color w:val="000000" w:themeColor="text1"/>
                <w:sz w:val="18"/>
                <w:szCs w:val="18"/>
                <w:lang w:val="hr-HR"/>
              </w:rPr>
            </w:pPr>
            <w:bookmarkStart w:id="2241" w:name="_Toc67330189"/>
            <w:r w:rsidRPr="007F5B1C">
              <w:rPr>
                <w:rFonts w:ascii="Calibri" w:hAnsi="Calibri" w:cs="Arial"/>
                <w:b/>
                <w:bCs/>
                <w:color w:val="000000" w:themeColor="text1"/>
                <w:sz w:val="18"/>
                <w:szCs w:val="18"/>
                <w:lang w:val="hr-HR"/>
              </w:rPr>
              <w:t>Ukupne obveze</w:t>
            </w:r>
            <w:bookmarkEnd w:id="2241"/>
          </w:p>
        </w:tc>
        <w:tc>
          <w:tcPr>
            <w:tcW w:w="552" w:type="pct"/>
            <w:tcBorders>
              <w:top w:val="single" w:sz="8" w:space="0" w:color="auto"/>
              <w:left w:val="nil"/>
              <w:bottom w:val="single" w:sz="8" w:space="0" w:color="auto"/>
              <w:right w:val="nil"/>
            </w:tcBorders>
            <w:shd w:val="clear" w:color="auto" w:fill="auto"/>
            <w:vAlign w:val="bottom"/>
          </w:tcPr>
          <w:p w14:paraId="0D35E06F" w14:textId="15F25543"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1.204.058</w:t>
            </w:r>
          </w:p>
        </w:tc>
        <w:tc>
          <w:tcPr>
            <w:tcW w:w="592" w:type="pct"/>
            <w:tcBorders>
              <w:top w:val="single" w:sz="8" w:space="0" w:color="auto"/>
              <w:left w:val="nil"/>
              <w:bottom w:val="single" w:sz="8" w:space="0" w:color="auto"/>
              <w:right w:val="nil"/>
            </w:tcBorders>
            <w:shd w:val="clear" w:color="auto" w:fill="auto"/>
            <w:vAlign w:val="bottom"/>
          </w:tcPr>
          <w:p w14:paraId="66EFC6E2" w14:textId="0CBDB79F"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375.103</w:t>
            </w:r>
          </w:p>
        </w:tc>
        <w:tc>
          <w:tcPr>
            <w:tcW w:w="572" w:type="pct"/>
            <w:tcBorders>
              <w:top w:val="single" w:sz="8" w:space="0" w:color="auto"/>
              <w:left w:val="nil"/>
              <w:bottom w:val="single" w:sz="8" w:space="0" w:color="auto"/>
              <w:right w:val="nil"/>
            </w:tcBorders>
            <w:shd w:val="clear" w:color="auto" w:fill="auto"/>
            <w:vAlign w:val="bottom"/>
          </w:tcPr>
          <w:p w14:paraId="17ADADA9" w14:textId="6539FECA"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1.976.324</w:t>
            </w:r>
          </w:p>
        </w:tc>
        <w:tc>
          <w:tcPr>
            <w:tcW w:w="570" w:type="pct"/>
            <w:tcBorders>
              <w:top w:val="single" w:sz="8" w:space="0" w:color="auto"/>
              <w:left w:val="nil"/>
              <w:bottom w:val="single" w:sz="8" w:space="0" w:color="auto"/>
              <w:right w:val="nil"/>
            </w:tcBorders>
            <w:shd w:val="clear" w:color="auto" w:fill="auto"/>
            <w:vAlign w:val="bottom"/>
          </w:tcPr>
          <w:p w14:paraId="7CEBF2E6" w14:textId="7CF075C7"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5.970.482</w:t>
            </w:r>
          </w:p>
        </w:tc>
        <w:tc>
          <w:tcPr>
            <w:tcW w:w="642" w:type="pct"/>
            <w:tcBorders>
              <w:top w:val="single" w:sz="8" w:space="0" w:color="auto"/>
              <w:left w:val="nil"/>
              <w:bottom w:val="single" w:sz="8" w:space="0" w:color="auto"/>
              <w:right w:val="nil"/>
            </w:tcBorders>
            <w:shd w:val="clear" w:color="auto" w:fill="auto"/>
            <w:vAlign w:val="bottom"/>
          </w:tcPr>
          <w:p w14:paraId="02D25ED7" w14:textId="2FE350CD"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8.156.292</w:t>
            </w:r>
          </w:p>
        </w:tc>
        <w:tc>
          <w:tcPr>
            <w:tcW w:w="550" w:type="pct"/>
            <w:tcBorders>
              <w:top w:val="single" w:sz="8" w:space="0" w:color="auto"/>
              <w:left w:val="nil"/>
              <w:bottom w:val="single" w:sz="8" w:space="0" w:color="auto"/>
              <w:right w:val="nil"/>
            </w:tcBorders>
            <w:shd w:val="clear" w:color="auto" w:fill="auto"/>
            <w:vAlign w:val="bottom"/>
          </w:tcPr>
          <w:p w14:paraId="5B8D0631" w14:textId="3E9F858A"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17.682.259</w:t>
            </w:r>
          </w:p>
        </w:tc>
      </w:tr>
      <w:tr w:rsidR="003E4DDB" w:rsidRPr="009D292E" w14:paraId="328F065C" w14:textId="77777777" w:rsidTr="00F625B3">
        <w:trPr>
          <w:trHeight w:val="71"/>
        </w:trPr>
        <w:tc>
          <w:tcPr>
            <w:tcW w:w="1522" w:type="pct"/>
          </w:tcPr>
          <w:p w14:paraId="6AEE937B" w14:textId="77777777" w:rsidR="003E4DDB" w:rsidRPr="007F5B1C" w:rsidRDefault="003E4DDB" w:rsidP="003E4DDB">
            <w:pPr>
              <w:tabs>
                <w:tab w:val="right" w:pos="1202"/>
              </w:tabs>
              <w:spacing w:line="240" w:lineRule="exact"/>
              <w:outlineLvl w:val="0"/>
              <w:rPr>
                <w:rFonts w:ascii="Calibri" w:hAnsi="Calibri" w:cs="Arial"/>
                <w:b/>
                <w:bCs/>
                <w:color w:val="000000" w:themeColor="text1"/>
                <w:spacing w:val="-2"/>
                <w:sz w:val="18"/>
                <w:szCs w:val="18"/>
                <w:lang w:val="hr-HR"/>
              </w:rPr>
            </w:pPr>
            <w:bookmarkStart w:id="2242" w:name="_Toc67330190"/>
            <w:r w:rsidRPr="007F5B1C">
              <w:rPr>
                <w:rFonts w:ascii="Calibri" w:hAnsi="Calibri" w:cs="Arial"/>
                <w:b/>
                <w:bCs/>
                <w:color w:val="000000" w:themeColor="text1"/>
                <w:spacing w:val="-2"/>
                <w:sz w:val="18"/>
                <w:szCs w:val="18"/>
                <w:lang w:val="hr-HR"/>
              </w:rPr>
              <w:t>Likvidnosni jaz</w:t>
            </w:r>
            <w:bookmarkEnd w:id="2242"/>
          </w:p>
        </w:tc>
        <w:tc>
          <w:tcPr>
            <w:tcW w:w="552" w:type="pct"/>
            <w:tcBorders>
              <w:top w:val="single" w:sz="12" w:space="0" w:color="auto"/>
              <w:left w:val="nil"/>
              <w:bottom w:val="single" w:sz="12" w:space="0" w:color="auto"/>
              <w:right w:val="nil"/>
            </w:tcBorders>
            <w:shd w:val="clear" w:color="auto" w:fill="auto"/>
            <w:vAlign w:val="bottom"/>
          </w:tcPr>
          <w:p w14:paraId="5D9CD4FC" w14:textId="5F2A8A6F" w:rsidR="003E4DDB" w:rsidRPr="007F5B1C" w:rsidRDefault="003E4DDB" w:rsidP="003E4DDB">
            <w:pPr>
              <w:jc w:val="right"/>
              <w:rPr>
                <w:rFonts w:ascii="Calibri" w:hAnsi="Calibri"/>
                <w:b/>
                <w:bCs/>
                <w:color w:val="000000"/>
                <w:sz w:val="18"/>
                <w:szCs w:val="18"/>
              </w:rPr>
            </w:pPr>
            <w:r w:rsidRPr="00B51A39">
              <w:rPr>
                <w:rFonts w:ascii="Calibri" w:hAnsi="Calibri"/>
                <w:b/>
                <w:bCs/>
                <w:color w:val="000000"/>
                <w:sz w:val="18"/>
                <w:szCs w:val="18"/>
              </w:rPr>
              <w:t>5.</w:t>
            </w:r>
            <w:r>
              <w:rPr>
                <w:rFonts w:ascii="Calibri" w:hAnsi="Calibri"/>
                <w:b/>
                <w:bCs/>
                <w:color w:val="000000"/>
                <w:sz w:val="18"/>
                <w:szCs w:val="18"/>
              </w:rPr>
              <w:t>907.600</w:t>
            </w:r>
          </w:p>
        </w:tc>
        <w:tc>
          <w:tcPr>
            <w:tcW w:w="592" w:type="pct"/>
            <w:tcBorders>
              <w:top w:val="single" w:sz="12" w:space="0" w:color="auto"/>
              <w:left w:val="nil"/>
              <w:bottom w:val="single" w:sz="12" w:space="0" w:color="auto"/>
              <w:right w:val="nil"/>
            </w:tcBorders>
            <w:shd w:val="clear" w:color="auto" w:fill="auto"/>
            <w:vAlign w:val="bottom"/>
          </w:tcPr>
          <w:p w14:paraId="64A3B8C3" w14:textId="7E0DB995"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171.357</w:t>
            </w:r>
          </w:p>
        </w:tc>
        <w:tc>
          <w:tcPr>
            <w:tcW w:w="572" w:type="pct"/>
            <w:tcBorders>
              <w:top w:val="single" w:sz="12" w:space="0" w:color="auto"/>
              <w:left w:val="nil"/>
              <w:bottom w:val="single" w:sz="12" w:space="0" w:color="auto"/>
              <w:right w:val="nil"/>
            </w:tcBorders>
            <w:shd w:val="clear" w:color="auto" w:fill="auto"/>
            <w:vAlign w:val="bottom"/>
          </w:tcPr>
          <w:p w14:paraId="77F3FC49" w14:textId="6F959398"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(24.173)</w:t>
            </w:r>
          </w:p>
        </w:tc>
        <w:tc>
          <w:tcPr>
            <w:tcW w:w="570" w:type="pct"/>
            <w:tcBorders>
              <w:top w:val="single" w:sz="12" w:space="0" w:color="auto"/>
              <w:left w:val="nil"/>
              <w:bottom w:val="single" w:sz="12" w:space="0" w:color="auto"/>
              <w:right w:val="nil"/>
            </w:tcBorders>
            <w:shd w:val="clear" w:color="auto" w:fill="auto"/>
            <w:vAlign w:val="bottom"/>
          </w:tcPr>
          <w:p w14:paraId="6622687D" w14:textId="584C21D5"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(832.276)</w:t>
            </w:r>
          </w:p>
        </w:tc>
        <w:tc>
          <w:tcPr>
            <w:tcW w:w="642" w:type="pct"/>
            <w:tcBorders>
              <w:top w:val="single" w:sz="12" w:space="0" w:color="auto"/>
              <w:left w:val="nil"/>
              <w:bottom w:val="single" w:sz="12" w:space="0" w:color="auto"/>
              <w:right w:val="nil"/>
            </w:tcBorders>
            <w:shd w:val="clear" w:color="auto" w:fill="auto"/>
            <w:vAlign w:val="bottom"/>
          </w:tcPr>
          <w:p w14:paraId="510F79DF" w14:textId="7BBACCB4" w:rsidR="003E4DDB" w:rsidRPr="007F5B1C" w:rsidRDefault="003E4DDB" w:rsidP="003E4DDB">
            <w:pPr>
              <w:jc w:val="right"/>
              <w:rPr>
                <w:rFonts w:ascii="Calibri" w:hAnsi="Calibri"/>
                <w:b/>
                <w:bCs/>
                <w:color w:val="000000"/>
                <w:sz w:val="18"/>
                <w:szCs w:val="18"/>
              </w:rPr>
            </w:pPr>
            <w:r w:rsidRPr="00B51A39">
              <w:rPr>
                <w:rFonts w:ascii="Calibri" w:hAnsi="Calibri"/>
                <w:b/>
                <w:bCs/>
                <w:color w:val="000000"/>
                <w:sz w:val="18"/>
                <w:szCs w:val="18"/>
              </w:rPr>
              <w:t>5.</w:t>
            </w:r>
            <w:r>
              <w:rPr>
                <w:rFonts w:ascii="Calibri" w:hAnsi="Calibri"/>
                <w:b/>
                <w:bCs/>
                <w:color w:val="000000"/>
                <w:sz w:val="18"/>
                <w:szCs w:val="18"/>
              </w:rPr>
              <w:t>345.221</w:t>
            </w:r>
          </w:p>
        </w:tc>
        <w:tc>
          <w:tcPr>
            <w:tcW w:w="550" w:type="pct"/>
            <w:tcBorders>
              <w:top w:val="single" w:sz="12" w:space="0" w:color="auto"/>
              <w:left w:val="nil"/>
              <w:bottom w:val="single" w:sz="12" w:space="0" w:color="auto"/>
              <w:right w:val="nil"/>
            </w:tcBorders>
            <w:shd w:val="clear" w:color="auto" w:fill="auto"/>
            <w:vAlign w:val="bottom"/>
          </w:tcPr>
          <w:p w14:paraId="59C34085" w14:textId="484C1DE9"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10.567.729</w:t>
            </w:r>
          </w:p>
        </w:tc>
      </w:tr>
      <w:tr w:rsidR="00956C63" w:rsidRPr="009D292E" w14:paraId="4E131A6F" w14:textId="77777777" w:rsidTr="00F625B3">
        <w:trPr>
          <w:trHeight w:hRule="exact" w:val="219"/>
        </w:trPr>
        <w:tc>
          <w:tcPr>
            <w:tcW w:w="1522" w:type="pct"/>
            <w:vAlign w:val="bottom"/>
          </w:tcPr>
          <w:p w14:paraId="33F3BB4F" w14:textId="77777777" w:rsidR="00956C63" w:rsidRPr="007F5B1C" w:rsidRDefault="00956C63" w:rsidP="00956C63">
            <w:pPr>
              <w:tabs>
                <w:tab w:val="right" w:pos="1202"/>
              </w:tabs>
              <w:spacing w:line="240" w:lineRule="exact"/>
              <w:outlineLvl w:val="0"/>
              <w:rPr>
                <w:rFonts w:ascii="Calibri" w:hAnsi="Calibri" w:cs="Arial"/>
                <w:b/>
                <w:bCs/>
                <w:color w:val="000000" w:themeColor="text1"/>
                <w:spacing w:val="-2"/>
                <w:sz w:val="18"/>
                <w:szCs w:val="18"/>
                <w:lang w:val="hr-HR"/>
              </w:rPr>
            </w:pPr>
          </w:p>
        </w:tc>
        <w:tc>
          <w:tcPr>
            <w:tcW w:w="552" w:type="pct"/>
            <w:tcBorders>
              <w:top w:val="single" w:sz="12" w:space="0" w:color="auto"/>
              <w:left w:val="nil"/>
              <w:right w:val="nil"/>
            </w:tcBorders>
            <w:shd w:val="clear" w:color="auto" w:fill="auto"/>
            <w:vAlign w:val="bottom"/>
          </w:tcPr>
          <w:p w14:paraId="28658EE8" w14:textId="77777777" w:rsidR="00956C63" w:rsidRPr="007F5B1C" w:rsidRDefault="00956C63" w:rsidP="00F625B3">
            <w:pPr>
              <w:jc w:val="right"/>
              <w:rPr>
                <w:rFonts w:ascii="Calibri" w:hAnsi="Calibri"/>
                <w:color w:val="000000"/>
                <w:sz w:val="18"/>
                <w:szCs w:val="18"/>
              </w:rPr>
            </w:pPr>
          </w:p>
        </w:tc>
        <w:tc>
          <w:tcPr>
            <w:tcW w:w="592" w:type="pct"/>
            <w:tcBorders>
              <w:top w:val="single" w:sz="12" w:space="0" w:color="auto"/>
              <w:left w:val="nil"/>
              <w:right w:val="nil"/>
            </w:tcBorders>
            <w:shd w:val="clear" w:color="auto" w:fill="auto"/>
            <w:vAlign w:val="bottom"/>
          </w:tcPr>
          <w:p w14:paraId="5B281F83" w14:textId="77777777" w:rsidR="00956C63" w:rsidRPr="007F5B1C" w:rsidRDefault="00956C63" w:rsidP="00F625B3">
            <w:pPr>
              <w:jc w:val="right"/>
              <w:rPr>
                <w:rFonts w:ascii="Calibri" w:hAnsi="Calibri"/>
                <w:color w:val="000000"/>
                <w:sz w:val="18"/>
                <w:szCs w:val="18"/>
              </w:rPr>
            </w:pPr>
          </w:p>
        </w:tc>
        <w:tc>
          <w:tcPr>
            <w:tcW w:w="572" w:type="pct"/>
            <w:tcBorders>
              <w:top w:val="single" w:sz="12" w:space="0" w:color="auto"/>
              <w:left w:val="nil"/>
              <w:right w:val="nil"/>
            </w:tcBorders>
            <w:shd w:val="clear" w:color="auto" w:fill="auto"/>
            <w:vAlign w:val="bottom"/>
          </w:tcPr>
          <w:p w14:paraId="2D4DDE80" w14:textId="77777777" w:rsidR="00956C63" w:rsidRPr="007F5B1C" w:rsidRDefault="00956C63" w:rsidP="00F625B3">
            <w:pPr>
              <w:jc w:val="right"/>
              <w:rPr>
                <w:rFonts w:ascii="Calibri" w:hAnsi="Calibri"/>
                <w:color w:val="000000"/>
                <w:sz w:val="18"/>
                <w:szCs w:val="18"/>
              </w:rPr>
            </w:pPr>
          </w:p>
        </w:tc>
        <w:tc>
          <w:tcPr>
            <w:tcW w:w="570" w:type="pct"/>
            <w:tcBorders>
              <w:top w:val="single" w:sz="12" w:space="0" w:color="auto"/>
              <w:left w:val="nil"/>
              <w:right w:val="nil"/>
            </w:tcBorders>
            <w:shd w:val="clear" w:color="auto" w:fill="auto"/>
            <w:vAlign w:val="bottom"/>
          </w:tcPr>
          <w:p w14:paraId="1F5D9C49" w14:textId="77777777" w:rsidR="00956C63" w:rsidRPr="007F5B1C" w:rsidRDefault="00956C63" w:rsidP="00F625B3">
            <w:pPr>
              <w:jc w:val="right"/>
              <w:rPr>
                <w:rFonts w:ascii="Calibri" w:hAnsi="Calibri"/>
                <w:color w:val="000000"/>
                <w:sz w:val="18"/>
                <w:szCs w:val="18"/>
              </w:rPr>
            </w:pPr>
          </w:p>
        </w:tc>
        <w:tc>
          <w:tcPr>
            <w:tcW w:w="642" w:type="pct"/>
            <w:tcBorders>
              <w:top w:val="single" w:sz="12" w:space="0" w:color="auto"/>
              <w:left w:val="nil"/>
              <w:right w:val="nil"/>
            </w:tcBorders>
            <w:shd w:val="clear" w:color="auto" w:fill="auto"/>
            <w:vAlign w:val="bottom"/>
          </w:tcPr>
          <w:p w14:paraId="65415071" w14:textId="77777777" w:rsidR="00956C63" w:rsidRPr="007F5B1C" w:rsidRDefault="00956C63" w:rsidP="00F625B3">
            <w:pPr>
              <w:jc w:val="right"/>
              <w:rPr>
                <w:rFonts w:ascii="Calibri" w:hAnsi="Calibri"/>
                <w:color w:val="000000"/>
                <w:sz w:val="18"/>
                <w:szCs w:val="18"/>
              </w:rPr>
            </w:pPr>
          </w:p>
        </w:tc>
        <w:tc>
          <w:tcPr>
            <w:tcW w:w="550" w:type="pct"/>
            <w:tcBorders>
              <w:top w:val="single" w:sz="12" w:space="0" w:color="auto"/>
              <w:left w:val="nil"/>
              <w:right w:val="nil"/>
            </w:tcBorders>
            <w:shd w:val="clear" w:color="auto" w:fill="auto"/>
            <w:vAlign w:val="bottom"/>
          </w:tcPr>
          <w:p w14:paraId="15B7FA89" w14:textId="77777777" w:rsidR="00956C63" w:rsidRPr="007F5B1C" w:rsidRDefault="00956C63" w:rsidP="00F625B3">
            <w:pPr>
              <w:jc w:val="right"/>
              <w:rPr>
                <w:rFonts w:ascii="Calibri" w:hAnsi="Calibri"/>
                <w:color w:val="000000"/>
                <w:sz w:val="18"/>
                <w:szCs w:val="18"/>
              </w:rPr>
            </w:pPr>
          </w:p>
        </w:tc>
      </w:tr>
      <w:tr w:rsidR="00956C63" w:rsidRPr="009D292E" w14:paraId="16F83D77" w14:textId="77777777" w:rsidTr="00F625B3">
        <w:trPr>
          <w:trHeight w:hRule="exact" w:val="271"/>
        </w:trPr>
        <w:tc>
          <w:tcPr>
            <w:tcW w:w="1522" w:type="pct"/>
            <w:tcBorders>
              <w:top w:val="nil"/>
              <w:left w:val="nil"/>
              <w:bottom w:val="nil"/>
              <w:right w:val="nil"/>
            </w:tcBorders>
            <w:shd w:val="clear" w:color="auto" w:fill="auto"/>
            <w:vAlign w:val="center"/>
          </w:tcPr>
          <w:p w14:paraId="4DE9E4CC" w14:textId="77777777" w:rsidR="00956C63" w:rsidRPr="007F5B1C" w:rsidRDefault="00956C63" w:rsidP="00956C63">
            <w:pPr>
              <w:tabs>
                <w:tab w:val="right" w:pos="1202"/>
              </w:tabs>
              <w:spacing w:line="240" w:lineRule="exact"/>
              <w:outlineLvl w:val="0"/>
              <w:rPr>
                <w:rFonts w:ascii="Calibri" w:hAnsi="Calibri" w:cs="Arial"/>
                <w:b/>
                <w:bCs/>
                <w:color w:val="000000" w:themeColor="text1"/>
                <w:spacing w:val="-2"/>
                <w:sz w:val="18"/>
                <w:szCs w:val="18"/>
                <w:lang w:val="hr-HR"/>
              </w:rPr>
            </w:pPr>
            <w:bookmarkStart w:id="2243" w:name="_Toc67330191"/>
            <w:r w:rsidRPr="007F5B1C">
              <w:rPr>
                <w:rFonts w:ascii="Calibri" w:hAnsi="Calibri" w:cs="Calibri"/>
                <w:b/>
                <w:bCs/>
                <w:color w:val="000000" w:themeColor="text1"/>
                <w:sz w:val="18"/>
                <w:szCs w:val="18"/>
                <w:lang w:val="hr-HR"/>
              </w:rPr>
              <w:t>Garancije i preuzete obveze</w:t>
            </w:r>
            <w:bookmarkEnd w:id="2243"/>
          </w:p>
        </w:tc>
        <w:tc>
          <w:tcPr>
            <w:tcW w:w="552" w:type="pct"/>
            <w:tcBorders>
              <w:top w:val="nil"/>
              <w:left w:val="nil"/>
              <w:bottom w:val="nil"/>
              <w:right w:val="nil"/>
            </w:tcBorders>
            <w:shd w:val="clear" w:color="auto" w:fill="auto"/>
            <w:vAlign w:val="bottom"/>
          </w:tcPr>
          <w:p w14:paraId="20FB4319" w14:textId="77777777" w:rsidR="00956C63" w:rsidRPr="007F5B1C" w:rsidRDefault="00956C63" w:rsidP="00F625B3">
            <w:pPr>
              <w:jc w:val="right"/>
              <w:rPr>
                <w:rFonts w:ascii="Calibri" w:hAnsi="Calibri"/>
                <w:color w:val="000000"/>
                <w:sz w:val="18"/>
                <w:szCs w:val="18"/>
              </w:rPr>
            </w:pPr>
          </w:p>
        </w:tc>
        <w:tc>
          <w:tcPr>
            <w:tcW w:w="592" w:type="pct"/>
            <w:tcBorders>
              <w:top w:val="nil"/>
              <w:left w:val="nil"/>
              <w:bottom w:val="nil"/>
              <w:right w:val="nil"/>
            </w:tcBorders>
            <w:shd w:val="clear" w:color="auto" w:fill="auto"/>
            <w:vAlign w:val="bottom"/>
          </w:tcPr>
          <w:p w14:paraId="6249D984" w14:textId="77777777" w:rsidR="00956C63" w:rsidRPr="007F5B1C" w:rsidRDefault="00956C63" w:rsidP="00F625B3">
            <w:pPr>
              <w:jc w:val="right"/>
              <w:rPr>
                <w:rFonts w:ascii="Calibri" w:hAnsi="Calibri"/>
                <w:color w:val="000000"/>
                <w:sz w:val="18"/>
                <w:szCs w:val="18"/>
              </w:rPr>
            </w:pPr>
          </w:p>
        </w:tc>
        <w:tc>
          <w:tcPr>
            <w:tcW w:w="572" w:type="pct"/>
            <w:tcBorders>
              <w:top w:val="nil"/>
              <w:left w:val="nil"/>
              <w:bottom w:val="nil"/>
              <w:right w:val="nil"/>
            </w:tcBorders>
            <w:shd w:val="clear" w:color="auto" w:fill="auto"/>
            <w:vAlign w:val="bottom"/>
          </w:tcPr>
          <w:p w14:paraId="462A8913" w14:textId="77777777" w:rsidR="00956C63" w:rsidRPr="007F5B1C" w:rsidRDefault="00956C63" w:rsidP="00F625B3">
            <w:pPr>
              <w:jc w:val="right"/>
              <w:rPr>
                <w:rFonts w:ascii="Calibri" w:hAnsi="Calibri"/>
                <w:color w:val="000000"/>
                <w:sz w:val="18"/>
                <w:szCs w:val="18"/>
              </w:rPr>
            </w:pPr>
          </w:p>
        </w:tc>
        <w:tc>
          <w:tcPr>
            <w:tcW w:w="570" w:type="pct"/>
            <w:tcBorders>
              <w:top w:val="nil"/>
              <w:left w:val="nil"/>
              <w:bottom w:val="nil"/>
              <w:right w:val="nil"/>
            </w:tcBorders>
            <w:shd w:val="clear" w:color="auto" w:fill="auto"/>
            <w:vAlign w:val="bottom"/>
          </w:tcPr>
          <w:p w14:paraId="68D97BDC" w14:textId="77777777" w:rsidR="00956C63" w:rsidRPr="007F5B1C" w:rsidRDefault="00956C63" w:rsidP="00F625B3">
            <w:pPr>
              <w:jc w:val="right"/>
              <w:rPr>
                <w:rFonts w:ascii="Calibri" w:hAnsi="Calibri"/>
                <w:color w:val="000000"/>
                <w:sz w:val="18"/>
                <w:szCs w:val="18"/>
              </w:rPr>
            </w:pPr>
          </w:p>
        </w:tc>
        <w:tc>
          <w:tcPr>
            <w:tcW w:w="642" w:type="pct"/>
            <w:tcBorders>
              <w:top w:val="nil"/>
              <w:left w:val="nil"/>
              <w:bottom w:val="nil"/>
              <w:right w:val="nil"/>
            </w:tcBorders>
            <w:shd w:val="clear" w:color="auto" w:fill="auto"/>
            <w:vAlign w:val="bottom"/>
          </w:tcPr>
          <w:p w14:paraId="7A719E94" w14:textId="77777777" w:rsidR="00956C63" w:rsidRPr="007F5B1C" w:rsidRDefault="00956C63" w:rsidP="00F625B3">
            <w:pPr>
              <w:jc w:val="right"/>
              <w:rPr>
                <w:rFonts w:ascii="Calibri" w:hAnsi="Calibri"/>
                <w:color w:val="000000"/>
                <w:sz w:val="18"/>
                <w:szCs w:val="18"/>
              </w:rPr>
            </w:pPr>
          </w:p>
        </w:tc>
        <w:tc>
          <w:tcPr>
            <w:tcW w:w="550" w:type="pct"/>
            <w:tcBorders>
              <w:top w:val="nil"/>
              <w:left w:val="nil"/>
              <w:bottom w:val="nil"/>
              <w:right w:val="nil"/>
            </w:tcBorders>
            <w:shd w:val="clear" w:color="auto" w:fill="auto"/>
            <w:vAlign w:val="bottom"/>
          </w:tcPr>
          <w:p w14:paraId="73DD970A" w14:textId="77777777" w:rsidR="00956C63" w:rsidRPr="007F5B1C" w:rsidRDefault="00956C63" w:rsidP="00F625B3">
            <w:pPr>
              <w:jc w:val="right"/>
              <w:rPr>
                <w:rFonts w:ascii="Calibri" w:hAnsi="Calibri"/>
                <w:color w:val="000000"/>
                <w:sz w:val="18"/>
                <w:szCs w:val="18"/>
              </w:rPr>
            </w:pPr>
          </w:p>
        </w:tc>
      </w:tr>
      <w:tr w:rsidR="003E4DDB" w:rsidRPr="009D292E" w14:paraId="6A3E285A" w14:textId="77777777" w:rsidTr="007F5B1C">
        <w:trPr>
          <w:trHeight w:hRule="exact" w:val="271"/>
        </w:trPr>
        <w:tc>
          <w:tcPr>
            <w:tcW w:w="1522" w:type="pct"/>
            <w:tcBorders>
              <w:top w:val="nil"/>
              <w:left w:val="nil"/>
              <w:bottom w:val="nil"/>
              <w:right w:val="nil"/>
            </w:tcBorders>
            <w:shd w:val="clear" w:color="auto" w:fill="auto"/>
            <w:vAlign w:val="center"/>
          </w:tcPr>
          <w:p w14:paraId="4C5AC82F" w14:textId="77777777" w:rsidR="003E4DDB" w:rsidRPr="007F5B1C" w:rsidRDefault="003E4DDB" w:rsidP="003E4DDB">
            <w:pPr>
              <w:tabs>
                <w:tab w:val="right" w:pos="1202"/>
              </w:tabs>
              <w:spacing w:line="240" w:lineRule="exact"/>
              <w:outlineLvl w:val="0"/>
              <w:rPr>
                <w:rFonts w:ascii="Calibri" w:hAnsi="Calibri" w:cs="Arial"/>
                <w:b/>
                <w:bCs/>
                <w:color w:val="000000" w:themeColor="text1"/>
                <w:spacing w:val="-2"/>
                <w:sz w:val="18"/>
                <w:szCs w:val="18"/>
                <w:lang w:val="hr-HR"/>
              </w:rPr>
            </w:pPr>
            <w:bookmarkStart w:id="2244" w:name="_Toc67330192"/>
            <w:r w:rsidRPr="007F5B1C">
              <w:rPr>
                <w:rFonts w:ascii="Calibri" w:hAnsi="Calibri" w:cs="Calibri"/>
                <w:color w:val="000000" w:themeColor="text1"/>
                <w:sz w:val="18"/>
                <w:szCs w:val="18"/>
                <w:lang w:val="hr-HR"/>
              </w:rPr>
              <w:t>Izdane garancije u kunama</w:t>
            </w:r>
            <w:bookmarkEnd w:id="2244"/>
          </w:p>
        </w:tc>
        <w:tc>
          <w:tcPr>
            <w:tcW w:w="552" w:type="pct"/>
            <w:tcBorders>
              <w:top w:val="nil"/>
              <w:left w:val="nil"/>
              <w:bottom w:val="nil"/>
              <w:right w:val="nil"/>
            </w:tcBorders>
            <w:shd w:val="clear" w:color="auto" w:fill="auto"/>
            <w:vAlign w:val="center"/>
          </w:tcPr>
          <w:p w14:paraId="51BE97A1" w14:textId="70D7BD97" w:rsidR="003E4DDB" w:rsidRPr="007F5B1C" w:rsidRDefault="003E4DDB" w:rsidP="003F114D">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170.555</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center"/>
          </w:tcPr>
          <w:p w14:paraId="17CBCC30" w14:textId="1F914EEE"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center"/>
          </w:tcPr>
          <w:p w14:paraId="006518F8" w14:textId="248DCAB8"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center"/>
          </w:tcPr>
          <w:p w14:paraId="417B992B" w14:textId="6EA6A88B"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center"/>
          </w:tcPr>
          <w:p w14:paraId="3DAFCD81" w14:textId="0A9CC314"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center"/>
          </w:tcPr>
          <w:p w14:paraId="1C6BAFA6" w14:textId="3AF47D01" w:rsidR="003E4DDB" w:rsidRPr="007F5B1C" w:rsidRDefault="003E4DDB">
            <w:pPr>
              <w:jc w:val="right"/>
              <w:rPr>
                <w:rFonts w:ascii="Calibri" w:hAnsi="Calibri"/>
                <w:color w:val="000000"/>
                <w:sz w:val="18"/>
                <w:szCs w:val="18"/>
              </w:rPr>
            </w:pPr>
            <w:r>
              <w:rPr>
                <w:rFonts w:ascii="Calibri" w:hAnsi="Calibri"/>
                <w:color w:val="000000"/>
                <w:sz w:val="18"/>
                <w:szCs w:val="18"/>
              </w:rPr>
              <w:t>170.555</w:t>
            </w:r>
          </w:p>
        </w:tc>
      </w:tr>
      <w:tr w:rsidR="003E4DDB" w:rsidRPr="009D292E" w14:paraId="73CD47C5" w14:textId="77777777" w:rsidTr="007F5B1C">
        <w:trPr>
          <w:trHeight w:hRule="exact" w:val="271"/>
        </w:trPr>
        <w:tc>
          <w:tcPr>
            <w:tcW w:w="1522" w:type="pct"/>
            <w:tcBorders>
              <w:top w:val="nil"/>
              <w:left w:val="nil"/>
              <w:bottom w:val="nil"/>
              <w:right w:val="nil"/>
            </w:tcBorders>
            <w:shd w:val="clear" w:color="auto" w:fill="auto"/>
            <w:vAlign w:val="center"/>
          </w:tcPr>
          <w:p w14:paraId="6D9EF59C" w14:textId="77777777" w:rsidR="003E4DDB" w:rsidRPr="007F5B1C" w:rsidRDefault="003E4DDB" w:rsidP="003E4DDB">
            <w:pPr>
              <w:tabs>
                <w:tab w:val="right" w:pos="1202"/>
              </w:tabs>
              <w:spacing w:line="240" w:lineRule="exact"/>
              <w:outlineLvl w:val="0"/>
              <w:rPr>
                <w:rFonts w:ascii="Calibri" w:hAnsi="Calibri" w:cs="Arial"/>
                <w:b/>
                <w:bCs/>
                <w:color w:val="000000" w:themeColor="text1"/>
                <w:spacing w:val="-2"/>
                <w:sz w:val="18"/>
                <w:szCs w:val="18"/>
                <w:lang w:val="hr-HR"/>
              </w:rPr>
            </w:pPr>
            <w:bookmarkStart w:id="2245" w:name="_Toc67330193"/>
            <w:r w:rsidRPr="007F5B1C">
              <w:rPr>
                <w:rFonts w:ascii="Calibri" w:hAnsi="Calibri" w:cs="Calibri"/>
                <w:color w:val="000000" w:themeColor="text1"/>
                <w:sz w:val="18"/>
                <w:szCs w:val="18"/>
                <w:lang w:val="hr-HR"/>
              </w:rPr>
              <w:t>Izdane garancije u devizama</w:t>
            </w:r>
            <w:bookmarkEnd w:id="2245"/>
          </w:p>
        </w:tc>
        <w:tc>
          <w:tcPr>
            <w:tcW w:w="552" w:type="pct"/>
            <w:tcBorders>
              <w:top w:val="nil"/>
              <w:left w:val="nil"/>
              <w:bottom w:val="nil"/>
              <w:right w:val="nil"/>
            </w:tcBorders>
            <w:shd w:val="clear" w:color="auto" w:fill="auto"/>
            <w:vAlign w:val="center"/>
          </w:tcPr>
          <w:p w14:paraId="0641579D" w14:textId="6ACBEB22" w:rsidR="003E4DDB" w:rsidRPr="007F5B1C" w:rsidRDefault="003E4DDB" w:rsidP="003F114D">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325.103</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center"/>
          </w:tcPr>
          <w:p w14:paraId="13CAD1EB" w14:textId="2C086160"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center"/>
          </w:tcPr>
          <w:p w14:paraId="66E3DA78" w14:textId="588C7A9D"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center"/>
          </w:tcPr>
          <w:p w14:paraId="4E410CFA" w14:textId="2048B19A"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center"/>
          </w:tcPr>
          <w:p w14:paraId="309BB56D" w14:textId="1FD22F3F"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center"/>
          </w:tcPr>
          <w:p w14:paraId="608BF1EF" w14:textId="5D6B569B" w:rsidR="003E4DDB" w:rsidRPr="007F5B1C" w:rsidRDefault="003E4DDB">
            <w:pPr>
              <w:jc w:val="right"/>
              <w:rPr>
                <w:rFonts w:ascii="Calibri" w:hAnsi="Calibri"/>
                <w:color w:val="000000"/>
                <w:sz w:val="18"/>
                <w:szCs w:val="18"/>
              </w:rPr>
            </w:pPr>
            <w:r>
              <w:rPr>
                <w:rFonts w:ascii="Calibri" w:hAnsi="Calibri"/>
                <w:color w:val="000000"/>
                <w:sz w:val="18"/>
                <w:szCs w:val="18"/>
              </w:rPr>
              <w:t>325.103</w:t>
            </w:r>
          </w:p>
        </w:tc>
      </w:tr>
      <w:tr w:rsidR="003E4DDB" w:rsidRPr="009D292E" w14:paraId="01FAD354" w14:textId="77777777" w:rsidTr="007F5B1C">
        <w:trPr>
          <w:trHeight w:hRule="exact" w:val="271"/>
        </w:trPr>
        <w:tc>
          <w:tcPr>
            <w:tcW w:w="1522" w:type="pct"/>
            <w:tcBorders>
              <w:top w:val="nil"/>
              <w:left w:val="nil"/>
              <w:bottom w:val="nil"/>
              <w:right w:val="nil"/>
            </w:tcBorders>
            <w:shd w:val="clear" w:color="auto" w:fill="auto"/>
            <w:vAlign w:val="center"/>
          </w:tcPr>
          <w:p w14:paraId="7F6E85B9" w14:textId="77777777" w:rsidR="003E4DDB" w:rsidRPr="007F5B1C" w:rsidRDefault="003E4DDB" w:rsidP="003F114D">
            <w:pPr>
              <w:tabs>
                <w:tab w:val="right" w:pos="1202"/>
              </w:tabs>
              <w:spacing w:line="240" w:lineRule="exact"/>
              <w:outlineLvl w:val="0"/>
              <w:rPr>
                <w:rFonts w:ascii="Calibri" w:hAnsi="Calibri" w:cs="Arial"/>
                <w:b/>
                <w:bCs/>
                <w:color w:val="000000" w:themeColor="text1"/>
                <w:spacing w:val="-2"/>
                <w:sz w:val="18"/>
                <w:szCs w:val="18"/>
                <w:lang w:val="hr-HR"/>
              </w:rPr>
            </w:pPr>
            <w:bookmarkStart w:id="2246" w:name="_Toc67330195"/>
            <w:r w:rsidRPr="007F5B1C">
              <w:rPr>
                <w:rFonts w:ascii="Calibri" w:hAnsi="Calibri" w:cs="Calibri"/>
                <w:color w:val="000000" w:themeColor="text1"/>
                <w:sz w:val="18"/>
                <w:szCs w:val="18"/>
                <w:lang w:val="hr-HR"/>
              </w:rPr>
              <w:t>Preuzete obveze po kreditima</w:t>
            </w:r>
            <w:bookmarkEnd w:id="2246"/>
          </w:p>
        </w:tc>
        <w:tc>
          <w:tcPr>
            <w:tcW w:w="552" w:type="pct"/>
            <w:tcBorders>
              <w:top w:val="nil"/>
              <w:left w:val="nil"/>
              <w:bottom w:val="nil"/>
              <w:right w:val="nil"/>
            </w:tcBorders>
            <w:shd w:val="clear" w:color="auto" w:fill="auto"/>
            <w:vAlign w:val="center"/>
          </w:tcPr>
          <w:p w14:paraId="4E0D0E91" w14:textId="6A740319" w:rsidR="003E4DDB" w:rsidRPr="007F5B1C" w:rsidRDefault="003E4DDB">
            <w:pPr>
              <w:jc w:val="right"/>
              <w:rPr>
                <w:rFonts w:ascii="Calibri" w:hAnsi="Calibri"/>
                <w:color w:val="000000"/>
                <w:sz w:val="18"/>
                <w:szCs w:val="18"/>
              </w:rPr>
            </w:pPr>
            <w:r>
              <w:rPr>
                <w:rFonts w:ascii="Calibri" w:hAnsi="Calibri"/>
                <w:color w:val="000000"/>
                <w:sz w:val="18"/>
                <w:szCs w:val="18"/>
              </w:rPr>
              <w:t>3.492.038</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center"/>
          </w:tcPr>
          <w:p w14:paraId="65F4B8C0" w14:textId="7FA7D60E"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center"/>
          </w:tcPr>
          <w:p w14:paraId="7860830D" w14:textId="64CBE094"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center"/>
          </w:tcPr>
          <w:p w14:paraId="299079BE" w14:textId="7C737397"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center"/>
          </w:tcPr>
          <w:p w14:paraId="269B36C8" w14:textId="74266249"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center"/>
          </w:tcPr>
          <w:p w14:paraId="2B915872" w14:textId="7F95833A" w:rsidR="003E4DDB" w:rsidRPr="007F5B1C" w:rsidRDefault="003E4DDB">
            <w:pPr>
              <w:jc w:val="right"/>
              <w:rPr>
                <w:rFonts w:ascii="Calibri" w:hAnsi="Calibri"/>
                <w:color w:val="000000"/>
                <w:sz w:val="18"/>
                <w:szCs w:val="18"/>
              </w:rPr>
            </w:pPr>
            <w:r>
              <w:rPr>
                <w:rFonts w:ascii="Calibri" w:hAnsi="Calibri"/>
                <w:color w:val="000000"/>
                <w:sz w:val="18"/>
                <w:szCs w:val="18"/>
              </w:rPr>
              <w:t>3.492.038</w:t>
            </w:r>
          </w:p>
        </w:tc>
      </w:tr>
      <w:tr w:rsidR="003E4DDB" w:rsidRPr="009D292E" w14:paraId="14EFEC40" w14:textId="77777777" w:rsidTr="007F5B1C">
        <w:trPr>
          <w:trHeight w:hRule="exact" w:val="271"/>
        </w:trPr>
        <w:tc>
          <w:tcPr>
            <w:tcW w:w="1522" w:type="pct"/>
            <w:tcBorders>
              <w:top w:val="nil"/>
              <w:left w:val="nil"/>
              <w:bottom w:val="nil"/>
              <w:right w:val="nil"/>
            </w:tcBorders>
            <w:shd w:val="clear" w:color="auto" w:fill="auto"/>
            <w:vAlign w:val="bottom"/>
          </w:tcPr>
          <w:p w14:paraId="0E89DCB0" w14:textId="77777777" w:rsidR="003E4DDB" w:rsidRPr="007F5B1C" w:rsidRDefault="003E4DDB" w:rsidP="003E4DDB">
            <w:pPr>
              <w:tabs>
                <w:tab w:val="right" w:pos="1202"/>
              </w:tabs>
              <w:spacing w:line="240" w:lineRule="exact"/>
              <w:outlineLvl w:val="0"/>
              <w:rPr>
                <w:rFonts w:ascii="Calibri" w:hAnsi="Calibri" w:cs="Calibri"/>
                <w:color w:val="000000" w:themeColor="text1"/>
                <w:sz w:val="18"/>
                <w:szCs w:val="18"/>
                <w:lang w:val="hr-HR"/>
              </w:rPr>
            </w:pPr>
            <w:bookmarkStart w:id="2247" w:name="_Toc67330196"/>
            <w:r w:rsidRPr="007F5B1C">
              <w:rPr>
                <w:rFonts w:ascii="Calibri" w:hAnsi="Calibri" w:cs="Calibri"/>
                <w:color w:val="000000" w:themeColor="text1"/>
                <w:sz w:val="18"/>
                <w:szCs w:val="18"/>
                <w:lang w:val="hr-HR"/>
              </w:rPr>
              <w:t>Upisani a neuplaćeni kapital EIF-a</w:t>
            </w:r>
            <w:bookmarkEnd w:id="2247"/>
          </w:p>
        </w:tc>
        <w:tc>
          <w:tcPr>
            <w:tcW w:w="552" w:type="pct"/>
            <w:tcBorders>
              <w:top w:val="nil"/>
              <w:left w:val="nil"/>
              <w:bottom w:val="nil"/>
              <w:right w:val="nil"/>
            </w:tcBorders>
            <w:shd w:val="clear" w:color="auto" w:fill="auto"/>
            <w:vAlign w:val="center"/>
          </w:tcPr>
          <w:p w14:paraId="59E414FE" w14:textId="4B14F9AA" w:rsidR="003E4DDB" w:rsidRPr="007F5B1C" w:rsidRDefault="003E4DDB" w:rsidP="003F114D">
            <w:pPr>
              <w:jc w:val="right"/>
              <w:rPr>
                <w:rFonts w:ascii="Calibri" w:hAnsi="Calibri"/>
                <w:color w:val="000000"/>
                <w:sz w:val="18"/>
                <w:szCs w:val="18"/>
              </w:rPr>
            </w:pPr>
            <w:r w:rsidRPr="004F3078">
              <w:rPr>
                <w:rFonts w:ascii="Calibri" w:hAnsi="Calibri"/>
                <w:color w:val="000000"/>
                <w:sz w:val="18"/>
                <w:szCs w:val="18"/>
                <w:lang w:val="it-IT"/>
              </w:rPr>
              <w:t xml:space="preserve"> </w:t>
            </w:r>
            <w:r>
              <w:rPr>
                <w:rFonts w:ascii="Calibri" w:hAnsi="Calibri"/>
                <w:color w:val="000000"/>
                <w:sz w:val="18"/>
                <w:szCs w:val="18"/>
              </w:rPr>
              <w:t>78.179</w:t>
            </w:r>
            <w:r w:rsidRPr="00B51A39">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center"/>
          </w:tcPr>
          <w:p w14:paraId="1E0648F0" w14:textId="7EBAD016"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center"/>
          </w:tcPr>
          <w:p w14:paraId="7228F1E8" w14:textId="5FCDDA52"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center"/>
          </w:tcPr>
          <w:p w14:paraId="27D53F81" w14:textId="773D5F37"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center"/>
          </w:tcPr>
          <w:p w14:paraId="3AF1F2D5" w14:textId="087AC29C"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center"/>
          </w:tcPr>
          <w:p w14:paraId="6EFDAD58" w14:textId="68889770" w:rsidR="003E4DDB" w:rsidRPr="007F5B1C" w:rsidRDefault="003E4DDB">
            <w:pPr>
              <w:jc w:val="right"/>
              <w:rPr>
                <w:rFonts w:ascii="Calibri" w:hAnsi="Calibri"/>
                <w:color w:val="000000"/>
                <w:sz w:val="18"/>
                <w:szCs w:val="18"/>
              </w:rPr>
            </w:pPr>
            <w:r>
              <w:rPr>
                <w:rFonts w:ascii="Calibri" w:hAnsi="Calibri"/>
                <w:color w:val="000000"/>
                <w:sz w:val="18"/>
                <w:szCs w:val="18"/>
              </w:rPr>
              <w:t>78.179</w:t>
            </w:r>
          </w:p>
        </w:tc>
      </w:tr>
      <w:tr w:rsidR="003E4DDB" w:rsidRPr="009D292E" w14:paraId="3406D80F" w14:textId="77777777" w:rsidTr="007F5B1C">
        <w:trPr>
          <w:trHeight w:hRule="exact" w:val="271"/>
        </w:trPr>
        <w:tc>
          <w:tcPr>
            <w:tcW w:w="1522" w:type="pct"/>
            <w:tcBorders>
              <w:top w:val="nil"/>
              <w:left w:val="nil"/>
              <w:bottom w:val="nil"/>
              <w:right w:val="nil"/>
            </w:tcBorders>
            <w:shd w:val="clear" w:color="auto" w:fill="auto"/>
            <w:vAlign w:val="bottom"/>
          </w:tcPr>
          <w:p w14:paraId="534720A6" w14:textId="77777777" w:rsidR="003E4DDB" w:rsidRPr="0073032C" w:rsidRDefault="003E4DDB" w:rsidP="003E4DDB">
            <w:pPr>
              <w:tabs>
                <w:tab w:val="right" w:pos="1202"/>
              </w:tabs>
              <w:spacing w:line="240" w:lineRule="exact"/>
              <w:outlineLvl w:val="0"/>
              <w:rPr>
                <w:rFonts w:ascii="Calibri" w:hAnsi="Calibri" w:cs="Calibri"/>
                <w:color w:val="000000" w:themeColor="text1"/>
                <w:sz w:val="18"/>
                <w:szCs w:val="18"/>
                <w:lang w:val="hr-HR"/>
              </w:rPr>
            </w:pPr>
            <w:bookmarkStart w:id="2248" w:name="_Toc67330197"/>
            <w:r w:rsidRPr="0073032C">
              <w:rPr>
                <w:rFonts w:ascii="Calibri" w:hAnsi="Calibri" w:cs="Calibri"/>
                <w:color w:val="000000"/>
                <w:sz w:val="18"/>
                <w:szCs w:val="18"/>
                <w:lang w:val="hr-HR"/>
              </w:rPr>
              <w:t>Ugovorena obveza  EIF CROGIP</w:t>
            </w:r>
            <w:bookmarkEnd w:id="2248"/>
          </w:p>
        </w:tc>
        <w:tc>
          <w:tcPr>
            <w:tcW w:w="552" w:type="pct"/>
            <w:tcBorders>
              <w:top w:val="nil"/>
              <w:left w:val="nil"/>
              <w:bottom w:val="nil"/>
              <w:right w:val="nil"/>
            </w:tcBorders>
            <w:shd w:val="clear" w:color="auto" w:fill="auto"/>
            <w:vAlign w:val="center"/>
          </w:tcPr>
          <w:p w14:paraId="6ABC727E" w14:textId="0D98C396" w:rsidR="003E4DDB" w:rsidRPr="007F5B1C" w:rsidRDefault="003E4DDB" w:rsidP="003F114D">
            <w:pPr>
              <w:jc w:val="right"/>
              <w:rPr>
                <w:rFonts w:ascii="Calibri" w:hAnsi="Calibri"/>
                <w:color w:val="000000"/>
                <w:sz w:val="18"/>
                <w:szCs w:val="18"/>
              </w:rPr>
            </w:pPr>
            <w:r w:rsidRPr="00B51A39">
              <w:rPr>
                <w:rFonts w:ascii="Calibri" w:hAnsi="Calibri"/>
                <w:color w:val="000000"/>
                <w:sz w:val="18"/>
                <w:szCs w:val="18"/>
              </w:rPr>
              <w:t xml:space="preserve"> - </w:t>
            </w:r>
          </w:p>
        </w:tc>
        <w:tc>
          <w:tcPr>
            <w:tcW w:w="592" w:type="pct"/>
            <w:tcBorders>
              <w:top w:val="nil"/>
              <w:left w:val="nil"/>
              <w:bottom w:val="nil"/>
              <w:right w:val="nil"/>
            </w:tcBorders>
            <w:shd w:val="clear" w:color="auto" w:fill="auto"/>
            <w:vAlign w:val="center"/>
          </w:tcPr>
          <w:p w14:paraId="5A814515" w14:textId="38940485" w:rsidR="003E4DDB" w:rsidRPr="007F5B1C" w:rsidRDefault="003E4DDB">
            <w:pPr>
              <w:jc w:val="right"/>
              <w:rPr>
                <w:rFonts w:ascii="Calibri" w:hAnsi="Calibri"/>
                <w:color w:val="000000"/>
                <w:sz w:val="18"/>
                <w:szCs w:val="18"/>
              </w:rPr>
            </w:pPr>
            <w:r>
              <w:rPr>
                <w:rFonts w:ascii="Calibri" w:hAnsi="Calibri"/>
                <w:color w:val="000000"/>
                <w:sz w:val="18"/>
                <w:szCs w:val="18"/>
              </w:rPr>
              <w:t>12.616</w:t>
            </w:r>
            <w:r w:rsidRPr="00B51A39">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center"/>
          </w:tcPr>
          <w:p w14:paraId="2C441364" w14:textId="217E308B"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56.771</w:t>
            </w:r>
            <w:r w:rsidRPr="00B51A39">
              <w:rPr>
                <w:rFonts w:ascii="Calibri" w:hAnsi="Calibri"/>
                <w:color w:val="000000"/>
                <w:sz w:val="18"/>
                <w:szCs w:val="18"/>
              </w:rPr>
              <w:t xml:space="preserve"> </w:t>
            </w:r>
          </w:p>
        </w:tc>
        <w:tc>
          <w:tcPr>
            <w:tcW w:w="570" w:type="pct"/>
            <w:tcBorders>
              <w:top w:val="nil"/>
              <w:left w:val="nil"/>
              <w:bottom w:val="nil"/>
              <w:right w:val="nil"/>
            </w:tcBorders>
            <w:shd w:val="clear" w:color="auto" w:fill="auto"/>
            <w:vAlign w:val="center"/>
          </w:tcPr>
          <w:p w14:paraId="4AA8B839" w14:textId="01191041"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112.664</w:t>
            </w:r>
            <w:r w:rsidRPr="00B51A39">
              <w:rPr>
                <w:rFonts w:ascii="Calibri" w:hAnsi="Calibri"/>
                <w:color w:val="000000"/>
                <w:sz w:val="18"/>
                <w:szCs w:val="18"/>
              </w:rPr>
              <w:t xml:space="preserve"> </w:t>
            </w:r>
          </w:p>
        </w:tc>
        <w:tc>
          <w:tcPr>
            <w:tcW w:w="642" w:type="pct"/>
            <w:tcBorders>
              <w:top w:val="nil"/>
              <w:left w:val="nil"/>
              <w:bottom w:val="nil"/>
              <w:right w:val="nil"/>
            </w:tcBorders>
            <w:shd w:val="clear" w:color="auto" w:fill="auto"/>
            <w:vAlign w:val="center"/>
          </w:tcPr>
          <w:p w14:paraId="45B034D4" w14:textId="3991333A"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130.438</w:t>
            </w:r>
            <w:r w:rsidRPr="00B51A39">
              <w:rPr>
                <w:rFonts w:ascii="Calibri" w:hAnsi="Calibri"/>
                <w:color w:val="000000"/>
                <w:sz w:val="18"/>
                <w:szCs w:val="18"/>
              </w:rPr>
              <w:t xml:space="preserve"> </w:t>
            </w:r>
          </w:p>
        </w:tc>
        <w:tc>
          <w:tcPr>
            <w:tcW w:w="550" w:type="pct"/>
            <w:tcBorders>
              <w:top w:val="nil"/>
              <w:left w:val="nil"/>
              <w:bottom w:val="nil"/>
              <w:right w:val="nil"/>
            </w:tcBorders>
            <w:shd w:val="clear" w:color="auto" w:fill="auto"/>
            <w:vAlign w:val="center"/>
          </w:tcPr>
          <w:p w14:paraId="13E785DB" w14:textId="126718F5" w:rsidR="003E4DDB" w:rsidRPr="007F5B1C" w:rsidRDefault="003E4DDB">
            <w:pPr>
              <w:jc w:val="right"/>
              <w:rPr>
                <w:rFonts w:ascii="Calibri" w:hAnsi="Calibri"/>
                <w:color w:val="000000"/>
                <w:sz w:val="18"/>
                <w:szCs w:val="18"/>
              </w:rPr>
            </w:pPr>
            <w:r>
              <w:rPr>
                <w:rFonts w:ascii="Calibri" w:hAnsi="Calibri"/>
                <w:color w:val="000000"/>
                <w:sz w:val="18"/>
                <w:szCs w:val="18"/>
              </w:rPr>
              <w:t>312.489</w:t>
            </w:r>
          </w:p>
        </w:tc>
      </w:tr>
      <w:tr w:rsidR="003E4DDB" w:rsidRPr="009D292E" w14:paraId="7CDC349F" w14:textId="77777777" w:rsidTr="007F5B1C">
        <w:trPr>
          <w:trHeight w:hRule="exact" w:val="271"/>
        </w:trPr>
        <w:tc>
          <w:tcPr>
            <w:tcW w:w="1522" w:type="pct"/>
            <w:tcBorders>
              <w:top w:val="nil"/>
              <w:left w:val="nil"/>
              <w:bottom w:val="nil"/>
              <w:right w:val="nil"/>
            </w:tcBorders>
            <w:shd w:val="clear" w:color="auto" w:fill="auto"/>
            <w:vAlign w:val="bottom"/>
          </w:tcPr>
          <w:p w14:paraId="059B8574" w14:textId="77777777" w:rsidR="003E4DDB" w:rsidRPr="0073032C" w:rsidRDefault="003E4DDB" w:rsidP="003E4DDB">
            <w:pPr>
              <w:tabs>
                <w:tab w:val="right" w:pos="1202"/>
              </w:tabs>
              <w:spacing w:line="240" w:lineRule="exact"/>
              <w:outlineLvl w:val="0"/>
              <w:rPr>
                <w:rFonts w:ascii="Calibri" w:hAnsi="Calibri" w:cs="Calibri"/>
                <w:color w:val="000000" w:themeColor="text1"/>
                <w:sz w:val="18"/>
                <w:szCs w:val="18"/>
                <w:lang w:val="hr-HR"/>
              </w:rPr>
            </w:pPr>
            <w:bookmarkStart w:id="2249" w:name="_Toc67330198"/>
            <w:r w:rsidRPr="0073032C">
              <w:rPr>
                <w:rFonts w:ascii="Calibri" w:hAnsi="Calibri" w:cs="Calibri"/>
                <w:color w:val="000000"/>
                <w:sz w:val="18"/>
                <w:szCs w:val="18"/>
                <w:lang w:val="hr-HR"/>
              </w:rPr>
              <w:t>Ugovorena obveza  EIF FRC2</w:t>
            </w:r>
            <w:bookmarkEnd w:id="2249"/>
          </w:p>
        </w:tc>
        <w:tc>
          <w:tcPr>
            <w:tcW w:w="552" w:type="pct"/>
            <w:tcBorders>
              <w:top w:val="nil"/>
              <w:left w:val="nil"/>
              <w:bottom w:val="single" w:sz="8" w:space="0" w:color="auto"/>
              <w:right w:val="nil"/>
            </w:tcBorders>
            <w:shd w:val="clear" w:color="auto" w:fill="auto"/>
            <w:vAlign w:val="center"/>
          </w:tcPr>
          <w:p w14:paraId="3A5B69FD" w14:textId="37F3FAE9" w:rsidR="003E4DDB" w:rsidRPr="007F5B1C" w:rsidRDefault="003E4DDB" w:rsidP="003F114D">
            <w:pPr>
              <w:jc w:val="right"/>
              <w:rPr>
                <w:rFonts w:ascii="Calibri" w:hAnsi="Calibri"/>
                <w:color w:val="000000"/>
                <w:sz w:val="18"/>
                <w:szCs w:val="18"/>
              </w:rPr>
            </w:pPr>
            <w:r w:rsidRPr="00B51A39">
              <w:rPr>
                <w:rFonts w:ascii="Calibri" w:hAnsi="Calibri"/>
                <w:color w:val="000000"/>
                <w:sz w:val="18"/>
                <w:szCs w:val="18"/>
              </w:rPr>
              <w:t xml:space="preserve"> 6</w:t>
            </w:r>
            <w:r>
              <w:rPr>
                <w:rFonts w:ascii="Calibri" w:hAnsi="Calibri"/>
                <w:color w:val="000000"/>
                <w:sz w:val="18"/>
                <w:szCs w:val="18"/>
              </w:rPr>
              <w:t>78</w:t>
            </w:r>
            <w:r w:rsidRPr="00B51A39">
              <w:rPr>
                <w:rFonts w:ascii="Calibri" w:hAnsi="Calibri"/>
                <w:color w:val="000000"/>
                <w:sz w:val="18"/>
                <w:szCs w:val="18"/>
              </w:rPr>
              <w:t xml:space="preserve"> </w:t>
            </w:r>
          </w:p>
        </w:tc>
        <w:tc>
          <w:tcPr>
            <w:tcW w:w="592" w:type="pct"/>
            <w:tcBorders>
              <w:top w:val="nil"/>
              <w:left w:val="nil"/>
              <w:bottom w:val="single" w:sz="8" w:space="0" w:color="auto"/>
              <w:right w:val="nil"/>
            </w:tcBorders>
            <w:shd w:val="clear" w:color="auto" w:fill="auto"/>
            <w:vAlign w:val="center"/>
          </w:tcPr>
          <w:p w14:paraId="5FFDE740" w14:textId="25ED94B0"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532</w:t>
            </w:r>
            <w:r w:rsidRPr="00B51A39">
              <w:rPr>
                <w:rFonts w:ascii="Calibri" w:hAnsi="Calibri"/>
                <w:color w:val="000000"/>
                <w:sz w:val="18"/>
                <w:szCs w:val="18"/>
              </w:rPr>
              <w:t xml:space="preserve"> </w:t>
            </w:r>
          </w:p>
        </w:tc>
        <w:tc>
          <w:tcPr>
            <w:tcW w:w="572" w:type="pct"/>
            <w:tcBorders>
              <w:top w:val="nil"/>
              <w:left w:val="nil"/>
              <w:bottom w:val="single" w:sz="8" w:space="0" w:color="auto"/>
              <w:right w:val="nil"/>
            </w:tcBorders>
            <w:shd w:val="clear" w:color="auto" w:fill="auto"/>
            <w:vAlign w:val="center"/>
          </w:tcPr>
          <w:p w14:paraId="2A9D6203" w14:textId="266DE7D3" w:rsidR="003E4DDB" w:rsidRPr="007F5B1C" w:rsidRDefault="003E4DDB">
            <w:pPr>
              <w:jc w:val="right"/>
              <w:rPr>
                <w:rFonts w:ascii="Calibri" w:hAnsi="Calibri"/>
                <w:color w:val="000000"/>
                <w:sz w:val="18"/>
                <w:szCs w:val="18"/>
              </w:rPr>
            </w:pPr>
            <w:r>
              <w:rPr>
                <w:rFonts w:ascii="Calibri" w:hAnsi="Calibri"/>
                <w:color w:val="000000"/>
                <w:sz w:val="18"/>
                <w:szCs w:val="18"/>
              </w:rPr>
              <w:t>2.393</w:t>
            </w:r>
            <w:r w:rsidRPr="00B51A39">
              <w:rPr>
                <w:rFonts w:ascii="Calibri" w:hAnsi="Calibri"/>
                <w:color w:val="000000"/>
                <w:sz w:val="18"/>
                <w:szCs w:val="18"/>
              </w:rPr>
              <w:t xml:space="preserve"> </w:t>
            </w:r>
          </w:p>
        </w:tc>
        <w:tc>
          <w:tcPr>
            <w:tcW w:w="570" w:type="pct"/>
            <w:tcBorders>
              <w:top w:val="nil"/>
              <w:left w:val="nil"/>
              <w:bottom w:val="single" w:sz="8" w:space="0" w:color="auto"/>
              <w:right w:val="nil"/>
            </w:tcBorders>
            <w:shd w:val="clear" w:color="auto" w:fill="auto"/>
            <w:vAlign w:val="center"/>
          </w:tcPr>
          <w:p w14:paraId="72C5C5CF" w14:textId="616352DB"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2.171</w:t>
            </w:r>
            <w:r w:rsidRPr="00B51A39">
              <w:rPr>
                <w:rFonts w:ascii="Calibri" w:hAnsi="Calibri"/>
                <w:color w:val="000000"/>
                <w:sz w:val="18"/>
                <w:szCs w:val="18"/>
              </w:rPr>
              <w:t xml:space="preserve"> </w:t>
            </w:r>
          </w:p>
        </w:tc>
        <w:tc>
          <w:tcPr>
            <w:tcW w:w="642" w:type="pct"/>
            <w:tcBorders>
              <w:top w:val="nil"/>
              <w:left w:val="nil"/>
              <w:bottom w:val="single" w:sz="8" w:space="0" w:color="auto"/>
              <w:right w:val="nil"/>
            </w:tcBorders>
            <w:shd w:val="clear" w:color="auto" w:fill="auto"/>
            <w:vAlign w:val="center"/>
          </w:tcPr>
          <w:p w14:paraId="2842834C" w14:textId="3A6E8728" w:rsidR="003E4DDB" w:rsidRPr="007F5B1C" w:rsidRDefault="003E4DDB">
            <w:pPr>
              <w:jc w:val="right"/>
              <w:rPr>
                <w:rFonts w:ascii="Calibri" w:hAnsi="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469</w:t>
            </w:r>
            <w:r w:rsidRPr="00B51A39">
              <w:rPr>
                <w:rFonts w:ascii="Calibri" w:hAnsi="Calibri"/>
                <w:color w:val="000000"/>
                <w:sz w:val="18"/>
                <w:szCs w:val="18"/>
              </w:rPr>
              <w:t xml:space="preserve"> </w:t>
            </w:r>
          </w:p>
        </w:tc>
        <w:tc>
          <w:tcPr>
            <w:tcW w:w="550" w:type="pct"/>
            <w:tcBorders>
              <w:top w:val="nil"/>
              <w:left w:val="nil"/>
              <w:bottom w:val="single" w:sz="8" w:space="0" w:color="auto"/>
              <w:right w:val="nil"/>
            </w:tcBorders>
            <w:shd w:val="clear" w:color="auto" w:fill="auto"/>
            <w:vAlign w:val="center"/>
          </w:tcPr>
          <w:p w14:paraId="1AB3C012" w14:textId="3D43DD14" w:rsidR="003E4DDB" w:rsidRPr="007F5B1C" w:rsidRDefault="003E4DDB">
            <w:pPr>
              <w:jc w:val="right"/>
              <w:rPr>
                <w:rFonts w:ascii="Calibri" w:hAnsi="Calibri"/>
                <w:color w:val="000000"/>
                <w:sz w:val="18"/>
                <w:szCs w:val="18"/>
              </w:rPr>
            </w:pPr>
            <w:r>
              <w:rPr>
                <w:rFonts w:ascii="Calibri" w:hAnsi="Calibri"/>
                <w:color w:val="000000"/>
                <w:sz w:val="18"/>
                <w:szCs w:val="18"/>
              </w:rPr>
              <w:t>6.243</w:t>
            </w:r>
          </w:p>
        </w:tc>
      </w:tr>
      <w:tr w:rsidR="003E4DDB" w:rsidRPr="009D292E" w14:paraId="48004F6F" w14:textId="77777777" w:rsidTr="007F5B1C">
        <w:trPr>
          <w:trHeight w:hRule="exact" w:val="267"/>
        </w:trPr>
        <w:tc>
          <w:tcPr>
            <w:tcW w:w="1522" w:type="pct"/>
            <w:tcBorders>
              <w:top w:val="nil"/>
              <w:left w:val="nil"/>
              <w:bottom w:val="nil"/>
              <w:right w:val="nil"/>
            </w:tcBorders>
            <w:shd w:val="clear" w:color="auto" w:fill="auto"/>
            <w:vAlign w:val="center"/>
          </w:tcPr>
          <w:p w14:paraId="00D7B243" w14:textId="77777777" w:rsidR="003E4DDB" w:rsidRPr="007F5B1C" w:rsidRDefault="003E4DDB" w:rsidP="003E4DDB">
            <w:pPr>
              <w:tabs>
                <w:tab w:val="right" w:pos="1202"/>
              </w:tabs>
              <w:spacing w:line="240" w:lineRule="exact"/>
              <w:outlineLvl w:val="0"/>
              <w:rPr>
                <w:rFonts w:ascii="Calibri" w:hAnsi="Calibri" w:cs="Arial"/>
                <w:b/>
                <w:bCs/>
                <w:color w:val="000000" w:themeColor="text1"/>
                <w:spacing w:val="-2"/>
                <w:sz w:val="18"/>
                <w:szCs w:val="18"/>
                <w:lang w:val="hr-HR"/>
              </w:rPr>
            </w:pPr>
            <w:bookmarkStart w:id="2250" w:name="_Toc67330199"/>
            <w:r w:rsidRPr="007F5B1C">
              <w:rPr>
                <w:rFonts w:ascii="Calibri" w:hAnsi="Calibri" w:cs="Calibri"/>
                <w:b/>
                <w:bCs/>
                <w:color w:val="000000" w:themeColor="text1"/>
                <w:sz w:val="18"/>
                <w:szCs w:val="18"/>
                <w:lang w:val="hr-HR"/>
              </w:rPr>
              <w:t>Ukupne garancije i preuzete obveze</w:t>
            </w:r>
            <w:bookmarkEnd w:id="2250"/>
          </w:p>
        </w:tc>
        <w:tc>
          <w:tcPr>
            <w:tcW w:w="552" w:type="pct"/>
            <w:tcBorders>
              <w:top w:val="single" w:sz="8" w:space="0" w:color="auto"/>
              <w:left w:val="nil"/>
              <w:bottom w:val="single" w:sz="12" w:space="0" w:color="auto"/>
              <w:right w:val="nil"/>
            </w:tcBorders>
            <w:shd w:val="clear" w:color="auto" w:fill="auto"/>
            <w:vAlign w:val="bottom"/>
          </w:tcPr>
          <w:p w14:paraId="6DDE609F" w14:textId="67FCBD1A"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4.066.553</w:t>
            </w:r>
          </w:p>
        </w:tc>
        <w:tc>
          <w:tcPr>
            <w:tcW w:w="592" w:type="pct"/>
            <w:tcBorders>
              <w:top w:val="single" w:sz="8" w:space="0" w:color="auto"/>
              <w:left w:val="nil"/>
              <w:bottom w:val="single" w:sz="12" w:space="0" w:color="auto"/>
              <w:right w:val="nil"/>
            </w:tcBorders>
            <w:shd w:val="clear" w:color="auto" w:fill="auto"/>
            <w:vAlign w:val="bottom"/>
          </w:tcPr>
          <w:p w14:paraId="072D9B05" w14:textId="65EF771E"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13.148</w:t>
            </w:r>
          </w:p>
        </w:tc>
        <w:tc>
          <w:tcPr>
            <w:tcW w:w="572" w:type="pct"/>
            <w:tcBorders>
              <w:top w:val="single" w:sz="8" w:space="0" w:color="auto"/>
              <w:left w:val="nil"/>
              <w:bottom w:val="single" w:sz="12" w:space="0" w:color="auto"/>
              <w:right w:val="nil"/>
            </w:tcBorders>
            <w:shd w:val="clear" w:color="auto" w:fill="auto"/>
            <w:vAlign w:val="bottom"/>
          </w:tcPr>
          <w:p w14:paraId="7BA0B301" w14:textId="2EB9B096"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59.164</w:t>
            </w:r>
          </w:p>
        </w:tc>
        <w:tc>
          <w:tcPr>
            <w:tcW w:w="570" w:type="pct"/>
            <w:tcBorders>
              <w:top w:val="single" w:sz="8" w:space="0" w:color="auto"/>
              <w:left w:val="nil"/>
              <w:bottom w:val="single" w:sz="12" w:space="0" w:color="auto"/>
              <w:right w:val="nil"/>
            </w:tcBorders>
            <w:shd w:val="clear" w:color="auto" w:fill="auto"/>
            <w:vAlign w:val="bottom"/>
          </w:tcPr>
          <w:p w14:paraId="5F00234D" w14:textId="24B8398B"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114.835</w:t>
            </w:r>
          </w:p>
        </w:tc>
        <w:tc>
          <w:tcPr>
            <w:tcW w:w="642" w:type="pct"/>
            <w:tcBorders>
              <w:top w:val="single" w:sz="8" w:space="0" w:color="auto"/>
              <w:left w:val="nil"/>
              <w:bottom w:val="single" w:sz="12" w:space="0" w:color="auto"/>
              <w:right w:val="nil"/>
            </w:tcBorders>
            <w:shd w:val="clear" w:color="auto" w:fill="auto"/>
            <w:vAlign w:val="bottom"/>
          </w:tcPr>
          <w:p w14:paraId="23571738" w14:textId="4A84552C" w:rsidR="003E4DDB" w:rsidRPr="007F5B1C" w:rsidRDefault="003E4DDB" w:rsidP="003E4DDB">
            <w:pPr>
              <w:jc w:val="right"/>
              <w:rPr>
                <w:rFonts w:ascii="Calibri" w:hAnsi="Calibri"/>
                <w:b/>
                <w:bCs/>
                <w:color w:val="000000"/>
                <w:sz w:val="18"/>
                <w:szCs w:val="18"/>
              </w:rPr>
            </w:pPr>
            <w:r>
              <w:rPr>
                <w:rFonts w:ascii="Calibri" w:hAnsi="Calibri"/>
                <w:b/>
                <w:bCs/>
                <w:color w:val="000000"/>
                <w:sz w:val="18"/>
                <w:szCs w:val="18"/>
              </w:rPr>
              <w:t>130.907</w:t>
            </w:r>
          </w:p>
        </w:tc>
        <w:tc>
          <w:tcPr>
            <w:tcW w:w="550" w:type="pct"/>
            <w:tcBorders>
              <w:top w:val="single" w:sz="8" w:space="0" w:color="auto"/>
              <w:left w:val="nil"/>
              <w:bottom w:val="single" w:sz="12" w:space="0" w:color="auto"/>
              <w:right w:val="nil"/>
            </w:tcBorders>
            <w:shd w:val="clear" w:color="auto" w:fill="auto"/>
            <w:vAlign w:val="bottom"/>
          </w:tcPr>
          <w:p w14:paraId="5F227571" w14:textId="51C4645B" w:rsidR="003E4DDB" w:rsidRPr="003F114D" w:rsidRDefault="003E4DDB" w:rsidP="003E4DDB">
            <w:pPr>
              <w:jc w:val="right"/>
              <w:rPr>
                <w:rFonts w:ascii="Calibri" w:hAnsi="Calibri"/>
                <w:b/>
                <w:bCs/>
                <w:color w:val="000000"/>
                <w:sz w:val="18"/>
                <w:szCs w:val="18"/>
              </w:rPr>
            </w:pPr>
            <w:r>
              <w:rPr>
                <w:rFonts w:ascii="Calibri" w:hAnsi="Calibri"/>
                <w:b/>
                <w:bCs/>
                <w:color w:val="000000"/>
                <w:sz w:val="18"/>
                <w:szCs w:val="18"/>
              </w:rPr>
              <w:t>4.384.607</w:t>
            </w:r>
          </w:p>
        </w:tc>
      </w:tr>
    </w:tbl>
    <w:p w14:paraId="4EF437EE" w14:textId="77777777" w:rsidR="00104704" w:rsidRPr="009D292E" w:rsidRDefault="00104704" w:rsidP="00104704">
      <w:pPr>
        <w:pStyle w:val="accountingpolicytitle"/>
        <w:rPr>
          <w:rFonts w:asciiTheme="minorHAnsi" w:hAnsiTheme="minorHAnsi" w:cs="Arial"/>
          <w:b w:val="0"/>
          <w:color w:val="000000" w:themeColor="text1"/>
          <w:sz w:val="14"/>
          <w:lang w:val="hr-HR"/>
        </w:rPr>
      </w:pPr>
    </w:p>
    <w:p w14:paraId="0A1280CD" w14:textId="77777777" w:rsidR="00045F0A" w:rsidRPr="009D292E" w:rsidRDefault="00DD1904" w:rsidP="007F5B1C">
      <w:pPr>
        <w:pStyle w:val="accountingpolicytitle"/>
        <w:spacing w:before="120" w:after="120"/>
        <w:rPr>
          <w:rFonts w:asciiTheme="minorHAnsi" w:hAnsiTheme="minorHAnsi" w:cs="Arial"/>
          <w:b w:val="0"/>
          <w:color w:val="000000" w:themeColor="text1"/>
          <w:sz w:val="20"/>
          <w:lang w:val="hr-HR"/>
        </w:rPr>
      </w:pPr>
      <w:r w:rsidRPr="009D292E">
        <w:rPr>
          <w:rFonts w:asciiTheme="minorHAnsi" w:hAnsiTheme="minorHAnsi" w:cs="Arial"/>
          <w:b w:val="0"/>
          <w:color w:val="000000" w:themeColor="text1"/>
          <w:sz w:val="20"/>
          <w:lang w:val="hr-HR"/>
        </w:rPr>
        <w:t>Stavke s neodređenim dospijećem iskazane su u razdoblju preko 3 godine.</w:t>
      </w:r>
    </w:p>
    <w:p w14:paraId="02E3FC10" w14:textId="77777777" w:rsidR="00104704" w:rsidRPr="009D292E" w:rsidRDefault="00104704" w:rsidP="00104704">
      <w:pPr>
        <w:pStyle w:val="accountingpolicytitle"/>
        <w:rPr>
          <w:rFonts w:asciiTheme="minorHAnsi" w:hAnsiTheme="minorHAnsi" w:cs="Arial"/>
          <w:b w:val="0"/>
          <w:bCs/>
          <w:color w:val="000000" w:themeColor="text1"/>
          <w:sz w:val="6"/>
          <w:lang w:val="hr-HR"/>
        </w:rPr>
      </w:pPr>
    </w:p>
    <w:p w14:paraId="7F499F24" w14:textId="79D68E2C" w:rsidR="008770A1" w:rsidRPr="007F5B1C" w:rsidRDefault="00104704" w:rsidP="003C6BA3">
      <w:pPr>
        <w:pStyle w:val="T1"/>
        <w:spacing w:before="0" w:after="0" w:line="240" w:lineRule="auto"/>
        <w:ind w:right="-1"/>
        <w:rPr>
          <w:color w:val="000000" w:themeColor="text1"/>
          <w:lang w:val="hr-HR"/>
        </w:rPr>
      </w:pPr>
      <w:r w:rsidRPr="007F5B1C">
        <w:rPr>
          <w:rFonts w:asciiTheme="minorHAnsi" w:hAnsiTheme="minorHAnsi"/>
          <w:b w:val="0"/>
          <w:i/>
          <w:color w:val="000000" w:themeColor="text1"/>
          <w:sz w:val="20"/>
          <w:lang w:val="hr-HR"/>
        </w:rPr>
        <w:t>*</w:t>
      </w:r>
      <w:r w:rsidR="00A44D30" w:rsidRPr="007F5B1C">
        <w:rPr>
          <w:color w:val="000000" w:themeColor="text1"/>
          <w:lang w:val="hr-HR"/>
        </w:rPr>
        <w:t xml:space="preserve"> </w:t>
      </w:r>
      <w:r w:rsidR="00A44D30" w:rsidRPr="007F5B1C">
        <w:rPr>
          <w:rFonts w:asciiTheme="minorHAnsi" w:hAnsiTheme="minorHAnsi"/>
          <w:b w:val="0"/>
          <w:i/>
          <w:color w:val="000000" w:themeColor="text1"/>
          <w:sz w:val="20"/>
          <w:lang w:val="hr-HR"/>
        </w:rPr>
        <w:t xml:space="preserve">Potraživanje u iznosu od </w:t>
      </w:r>
      <w:r w:rsidR="00C24CEF" w:rsidRPr="00C24CEF">
        <w:rPr>
          <w:rFonts w:ascii="Calibri" w:hAnsi="Calibri"/>
          <w:b w:val="0"/>
          <w:bCs w:val="0"/>
          <w:i/>
          <w:color w:val="000000"/>
          <w:sz w:val="20"/>
          <w:szCs w:val="24"/>
          <w:lang w:val="hr-HR"/>
        </w:rPr>
        <w:t xml:space="preserve">8.239 </w:t>
      </w:r>
      <w:r w:rsidR="00A44D30" w:rsidRPr="007F5B1C">
        <w:rPr>
          <w:rFonts w:asciiTheme="minorHAnsi" w:hAnsiTheme="minorHAnsi"/>
          <w:b w:val="0"/>
          <w:i/>
          <w:color w:val="000000" w:themeColor="text1"/>
          <w:sz w:val="20"/>
          <w:lang w:val="hr-HR"/>
        </w:rPr>
        <w:t xml:space="preserve">tisuća kuna odnosi se na obrnute repo poslove. </w:t>
      </w:r>
    </w:p>
    <w:p w14:paraId="466B2429" w14:textId="1CA2927D" w:rsidR="00AD2AC2" w:rsidRPr="00220DFB" w:rsidRDefault="00AD2AC2" w:rsidP="00AD2AC2">
      <w:pPr>
        <w:jc w:val="both"/>
        <w:rPr>
          <w:rFonts w:asciiTheme="minorHAnsi" w:hAnsiTheme="minorHAnsi"/>
          <w:bCs/>
          <w:i/>
          <w:color w:val="000000" w:themeColor="text1"/>
          <w:sz w:val="20"/>
          <w:szCs w:val="20"/>
          <w:lang w:val="hr-HR"/>
        </w:rPr>
      </w:pPr>
      <w:r w:rsidRPr="007F5B1C">
        <w:rPr>
          <w:rFonts w:ascii="Calibri" w:eastAsia="Calibri" w:hAnsi="Calibri"/>
          <w:bCs/>
          <w:i/>
          <w:color w:val="000000" w:themeColor="text1"/>
          <w:sz w:val="20"/>
          <w:szCs w:val="20"/>
          <w:lang w:val="hr-HR"/>
        </w:rPr>
        <w:t xml:space="preserve">** </w:t>
      </w:r>
      <w:r w:rsidRPr="007F5B1C">
        <w:rPr>
          <w:rFonts w:asciiTheme="minorHAnsi" w:hAnsiTheme="minorHAnsi"/>
          <w:bCs/>
          <w:i/>
          <w:color w:val="000000" w:themeColor="text1"/>
          <w:sz w:val="20"/>
          <w:szCs w:val="20"/>
          <w:lang w:val="hr-HR"/>
        </w:rPr>
        <w:t>Obračunata nedospjela kamata po kreditima raspoređena je u kategoriji od 1 do 3 mjesec</w:t>
      </w:r>
      <w:r w:rsidR="001C300F" w:rsidRPr="007F5B1C">
        <w:rPr>
          <w:rFonts w:asciiTheme="minorHAnsi" w:hAnsiTheme="minorHAnsi"/>
          <w:bCs/>
          <w:i/>
          <w:color w:val="000000" w:themeColor="text1"/>
          <w:sz w:val="20"/>
          <w:szCs w:val="20"/>
          <w:lang w:val="hr-HR"/>
        </w:rPr>
        <w:t>a</w:t>
      </w:r>
      <w:r w:rsidRPr="007F5B1C">
        <w:rPr>
          <w:rFonts w:asciiTheme="minorHAnsi" w:hAnsiTheme="minorHAnsi"/>
          <w:bCs/>
          <w:i/>
          <w:color w:val="000000" w:themeColor="text1"/>
          <w:sz w:val="20"/>
          <w:szCs w:val="20"/>
          <w:lang w:val="hr-HR"/>
        </w:rPr>
        <w:t>.</w:t>
      </w:r>
      <w:r w:rsidRPr="00220DFB">
        <w:rPr>
          <w:rFonts w:asciiTheme="minorHAnsi" w:hAnsiTheme="minorHAnsi"/>
          <w:bCs/>
          <w:i/>
          <w:color w:val="000000" w:themeColor="text1"/>
          <w:sz w:val="20"/>
          <w:szCs w:val="20"/>
          <w:lang w:val="hr-HR"/>
        </w:rPr>
        <w:t xml:space="preserve"> </w:t>
      </w:r>
    </w:p>
    <w:p w14:paraId="17572206" w14:textId="77777777" w:rsidR="00E3322A" w:rsidRPr="00E164D2" w:rsidRDefault="00E3322A" w:rsidP="00104704">
      <w:pPr>
        <w:ind w:right="-1"/>
        <w:rPr>
          <w:rFonts w:asciiTheme="minorHAnsi" w:hAnsiTheme="minorHAnsi" w:cs="Arial"/>
          <w:color w:val="000000" w:themeColor="text1"/>
          <w:sz w:val="20"/>
          <w:szCs w:val="20"/>
          <w:lang w:val="hr-HR"/>
        </w:rPr>
        <w:sectPr w:rsidR="00E3322A" w:rsidRPr="00E164D2" w:rsidSect="00623DBA">
          <w:pgSz w:w="11907" w:h="16840" w:code="9"/>
          <w:pgMar w:top="1418" w:right="1275" w:bottom="1134" w:left="1418" w:header="851" w:footer="851" w:gutter="0"/>
          <w:cols w:space="720"/>
          <w:noEndnote/>
        </w:sectPr>
      </w:pPr>
    </w:p>
    <w:p w14:paraId="04C0ED97" w14:textId="77777777" w:rsidR="00104704" w:rsidRPr="00E164D2" w:rsidRDefault="00104704" w:rsidP="00104704">
      <w:pPr>
        <w:pStyle w:val="T1"/>
        <w:spacing w:before="0" w:after="0" w:line="240" w:lineRule="auto"/>
        <w:rPr>
          <w:rFonts w:asciiTheme="minorHAnsi" w:hAnsiTheme="minorHAnsi" w:cs="Arial"/>
          <w:color w:val="000000" w:themeColor="text1"/>
          <w:sz w:val="22"/>
          <w:szCs w:val="22"/>
          <w:lang w:val="hr-HR"/>
        </w:rPr>
      </w:pPr>
    </w:p>
    <w:p w14:paraId="7867702D" w14:textId="5B334303" w:rsidR="00C204AA" w:rsidRPr="00E164D2" w:rsidRDefault="00092418" w:rsidP="00104704">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C204AA" w:rsidRPr="00E164D2">
        <w:rPr>
          <w:rFonts w:asciiTheme="minorHAnsi" w:hAnsiTheme="minorHAnsi" w:cs="Arial"/>
          <w:color w:val="000000" w:themeColor="text1"/>
          <w:sz w:val="22"/>
          <w:szCs w:val="22"/>
          <w:lang w:val="hr-HR"/>
        </w:rPr>
        <w:t>.</w:t>
      </w:r>
      <w:r w:rsidR="00C204AA" w:rsidRPr="00E164D2">
        <w:rPr>
          <w:rFonts w:asciiTheme="minorHAnsi" w:hAnsiTheme="minorHAnsi" w:cs="Arial"/>
          <w:color w:val="000000" w:themeColor="text1"/>
          <w:sz w:val="22"/>
          <w:szCs w:val="22"/>
          <w:lang w:val="hr-HR"/>
        </w:rPr>
        <w:tab/>
        <w:t>Upravljanje rizicima (nastavak)</w:t>
      </w:r>
    </w:p>
    <w:p w14:paraId="334762A3" w14:textId="77777777" w:rsidR="00104704" w:rsidRPr="00E164D2" w:rsidRDefault="00104704" w:rsidP="00104704">
      <w:pPr>
        <w:pStyle w:val="T1"/>
        <w:spacing w:before="0" w:after="0" w:line="240" w:lineRule="auto"/>
        <w:rPr>
          <w:rFonts w:asciiTheme="minorHAnsi" w:hAnsiTheme="minorHAnsi" w:cs="Arial"/>
          <w:color w:val="000000" w:themeColor="text1"/>
          <w:sz w:val="22"/>
          <w:szCs w:val="22"/>
          <w:lang w:val="hr-HR"/>
        </w:rPr>
      </w:pPr>
    </w:p>
    <w:p w14:paraId="549FDD75" w14:textId="5AEF3D04" w:rsidR="00C204AA" w:rsidRPr="00E164D2" w:rsidRDefault="00092418" w:rsidP="00104704">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C204AA"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4</w:t>
      </w:r>
      <w:r w:rsidR="00C204AA" w:rsidRPr="00E164D2">
        <w:rPr>
          <w:rFonts w:asciiTheme="minorHAnsi" w:hAnsiTheme="minorHAnsi" w:cs="Arial"/>
          <w:color w:val="000000" w:themeColor="text1"/>
          <w:sz w:val="22"/>
          <w:szCs w:val="22"/>
          <w:lang w:val="hr-HR"/>
        </w:rPr>
        <w:t xml:space="preserve">. </w:t>
      </w:r>
      <w:r w:rsidR="00C204AA" w:rsidRPr="00E164D2">
        <w:rPr>
          <w:rFonts w:asciiTheme="minorHAnsi" w:hAnsiTheme="minorHAnsi" w:cs="Arial"/>
          <w:color w:val="000000" w:themeColor="text1"/>
          <w:sz w:val="22"/>
          <w:szCs w:val="22"/>
          <w:lang w:val="hr-HR"/>
        </w:rPr>
        <w:tab/>
        <w:t>Rizik likvidnosti (nastavak)</w:t>
      </w:r>
    </w:p>
    <w:p w14:paraId="3F97AEDC" w14:textId="77777777" w:rsidR="00DD60EF" w:rsidRPr="00E164D2" w:rsidRDefault="00DD60EF" w:rsidP="00DD60EF">
      <w:pPr>
        <w:tabs>
          <w:tab w:val="left" w:pos="-720"/>
        </w:tabs>
        <w:suppressAutoHyphens/>
        <w:jc w:val="both"/>
        <w:rPr>
          <w:rFonts w:asciiTheme="minorHAnsi" w:hAnsiTheme="minorHAnsi" w:cs="Arial"/>
          <w:color w:val="000000" w:themeColor="text1"/>
          <w:sz w:val="18"/>
          <w:szCs w:val="18"/>
          <w:lang w:val="hr-HR"/>
        </w:rPr>
      </w:pPr>
    </w:p>
    <w:tbl>
      <w:tblPr>
        <w:tblW w:w="5341" w:type="pct"/>
        <w:tblInd w:w="-142" w:type="dxa"/>
        <w:tblLayout w:type="fixed"/>
        <w:tblCellMar>
          <w:left w:w="120" w:type="dxa"/>
          <w:right w:w="120" w:type="dxa"/>
        </w:tblCellMar>
        <w:tblLook w:val="0000" w:firstRow="0" w:lastRow="0" w:firstColumn="0" w:lastColumn="0" w:noHBand="0" w:noVBand="0"/>
      </w:tblPr>
      <w:tblGrid>
        <w:gridCol w:w="3043"/>
        <w:gridCol w:w="1103"/>
        <w:gridCol w:w="1183"/>
        <w:gridCol w:w="1143"/>
        <w:gridCol w:w="1139"/>
        <w:gridCol w:w="1283"/>
        <w:gridCol w:w="1099"/>
      </w:tblGrid>
      <w:tr w:rsidR="009D360E" w:rsidRPr="00E164D2" w14:paraId="677B983E" w14:textId="77777777" w:rsidTr="00DF2F64">
        <w:trPr>
          <w:trHeight w:val="463"/>
        </w:trPr>
        <w:tc>
          <w:tcPr>
            <w:tcW w:w="1522" w:type="pct"/>
          </w:tcPr>
          <w:p w14:paraId="1C014216" w14:textId="77777777" w:rsidR="009D360E" w:rsidRPr="00E164D2" w:rsidRDefault="009D360E" w:rsidP="00DF2F64">
            <w:pPr>
              <w:tabs>
                <w:tab w:val="right" w:pos="1202"/>
              </w:tabs>
              <w:spacing w:line="240" w:lineRule="exac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Banka</w:t>
            </w:r>
          </w:p>
          <w:p w14:paraId="77510454" w14:textId="77777777" w:rsidR="009D360E" w:rsidRPr="00E164D2" w:rsidRDefault="009D360E" w:rsidP="00DF2F64">
            <w:pPr>
              <w:tabs>
                <w:tab w:val="right" w:pos="1202"/>
              </w:tabs>
              <w:spacing w:line="240" w:lineRule="exac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31. prosinca 20</w:t>
            </w:r>
            <w:r>
              <w:rPr>
                <w:rFonts w:ascii="Calibri" w:hAnsi="Calibri" w:cs="Arial"/>
                <w:b/>
                <w:color w:val="000000" w:themeColor="text1"/>
                <w:sz w:val="18"/>
                <w:szCs w:val="18"/>
                <w:lang w:val="hr-HR"/>
              </w:rPr>
              <w:t>20</w:t>
            </w:r>
            <w:r w:rsidRPr="00E164D2">
              <w:rPr>
                <w:rFonts w:ascii="Calibri" w:hAnsi="Calibri" w:cs="Arial"/>
                <w:b/>
                <w:color w:val="000000" w:themeColor="text1"/>
                <w:sz w:val="18"/>
                <w:szCs w:val="18"/>
                <w:lang w:val="hr-HR"/>
              </w:rPr>
              <w:t xml:space="preserve">.  </w:t>
            </w:r>
          </w:p>
        </w:tc>
        <w:tc>
          <w:tcPr>
            <w:tcW w:w="552" w:type="pct"/>
          </w:tcPr>
          <w:p w14:paraId="7A200F83"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Do 1 mjesec</w:t>
            </w:r>
          </w:p>
        </w:tc>
        <w:tc>
          <w:tcPr>
            <w:tcW w:w="592" w:type="pct"/>
          </w:tcPr>
          <w:p w14:paraId="3AFFFE50"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1 do 3 mjeseca</w:t>
            </w:r>
          </w:p>
        </w:tc>
        <w:tc>
          <w:tcPr>
            <w:tcW w:w="572" w:type="pct"/>
          </w:tcPr>
          <w:p w14:paraId="09CC284B"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3 mj. do 1 godine</w:t>
            </w:r>
          </w:p>
        </w:tc>
        <w:tc>
          <w:tcPr>
            <w:tcW w:w="570" w:type="pct"/>
          </w:tcPr>
          <w:p w14:paraId="783287EE"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1 do 3 godina</w:t>
            </w:r>
          </w:p>
        </w:tc>
        <w:tc>
          <w:tcPr>
            <w:tcW w:w="642" w:type="pct"/>
          </w:tcPr>
          <w:p w14:paraId="4595A8A0"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Preko 3 godine</w:t>
            </w:r>
          </w:p>
        </w:tc>
        <w:tc>
          <w:tcPr>
            <w:tcW w:w="550" w:type="pct"/>
          </w:tcPr>
          <w:p w14:paraId="1972E303"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Ukupno</w:t>
            </w:r>
          </w:p>
        </w:tc>
      </w:tr>
      <w:tr w:rsidR="009D360E" w:rsidRPr="00E164D2" w14:paraId="6460790B" w14:textId="77777777" w:rsidTr="00DF2F64">
        <w:trPr>
          <w:trHeight w:val="152"/>
        </w:trPr>
        <w:tc>
          <w:tcPr>
            <w:tcW w:w="1522" w:type="pct"/>
          </w:tcPr>
          <w:p w14:paraId="0B8C7E89" w14:textId="77777777" w:rsidR="009D360E" w:rsidRPr="00E164D2" w:rsidRDefault="009D360E" w:rsidP="00DF2F64">
            <w:pPr>
              <w:tabs>
                <w:tab w:val="left" w:pos="-720"/>
              </w:tabs>
              <w:suppressAutoHyphens/>
              <w:spacing w:line="240" w:lineRule="exact"/>
              <w:jc w:val="center"/>
              <w:rPr>
                <w:rFonts w:ascii="Calibri" w:hAnsi="Calibri" w:cs="Arial"/>
                <w:b/>
                <w:color w:val="000000" w:themeColor="text1"/>
                <w:spacing w:val="-2"/>
                <w:sz w:val="18"/>
                <w:szCs w:val="18"/>
                <w:lang w:val="hr-HR"/>
              </w:rPr>
            </w:pPr>
          </w:p>
        </w:tc>
        <w:tc>
          <w:tcPr>
            <w:tcW w:w="552" w:type="pct"/>
            <w:vAlign w:val="bottom"/>
          </w:tcPr>
          <w:p w14:paraId="27DEF27C"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bCs/>
                <w:color w:val="000000" w:themeColor="text1"/>
                <w:sz w:val="18"/>
                <w:szCs w:val="18"/>
                <w:lang w:val="hr-HR"/>
              </w:rPr>
              <w:t>000 kuna</w:t>
            </w:r>
          </w:p>
        </w:tc>
        <w:tc>
          <w:tcPr>
            <w:tcW w:w="592" w:type="pct"/>
            <w:vAlign w:val="bottom"/>
          </w:tcPr>
          <w:p w14:paraId="2F09590A"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bCs/>
                <w:color w:val="000000" w:themeColor="text1"/>
                <w:sz w:val="18"/>
                <w:szCs w:val="18"/>
                <w:lang w:val="hr-HR"/>
              </w:rPr>
              <w:t>000 kuna</w:t>
            </w:r>
          </w:p>
        </w:tc>
        <w:tc>
          <w:tcPr>
            <w:tcW w:w="572" w:type="pct"/>
            <w:vAlign w:val="bottom"/>
          </w:tcPr>
          <w:p w14:paraId="14A98DE2"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bCs/>
                <w:color w:val="000000" w:themeColor="text1"/>
                <w:sz w:val="18"/>
                <w:szCs w:val="18"/>
                <w:lang w:val="hr-HR"/>
              </w:rPr>
              <w:t>000 kuna</w:t>
            </w:r>
          </w:p>
        </w:tc>
        <w:tc>
          <w:tcPr>
            <w:tcW w:w="570" w:type="pct"/>
            <w:vAlign w:val="bottom"/>
          </w:tcPr>
          <w:p w14:paraId="47B4C1E3"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bCs/>
                <w:color w:val="000000" w:themeColor="text1"/>
                <w:sz w:val="18"/>
                <w:szCs w:val="18"/>
                <w:lang w:val="hr-HR"/>
              </w:rPr>
              <w:t>000 kuna</w:t>
            </w:r>
          </w:p>
        </w:tc>
        <w:tc>
          <w:tcPr>
            <w:tcW w:w="642" w:type="pct"/>
            <w:vAlign w:val="bottom"/>
          </w:tcPr>
          <w:p w14:paraId="7C7EF070"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bCs/>
                <w:color w:val="000000" w:themeColor="text1"/>
                <w:sz w:val="18"/>
                <w:szCs w:val="18"/>
                <w:lang w:val="hr-HR"/>
              </w:rPr>
              <w:t>000 kuna</w:t>
            </w:r>
          </w:p>
        </w:tc>
        <w:tc>
          <w:tcPr>
            <w:tcW w:w="550" w:type="pct"/>
            <w:vAlign w:val="bottom"/>
          </w:tcPr>
          <w:p w14:paraId="2CDAE3C3" w14:textId="77777777" w:rsidR="009D360E" w:rsidRPr="00E164D2" w:rsidRDefault="009D360E" w:rsidP="00DF2F64">
            <w:pPr>
              <w:tabs>
                <w:tab w:val="right" w:pos="1202"/>
              </w:tabs>
              <w:spacing w:line="240" w:lineRule="exact"/>
              <w:jc w:val="right"/>
              <w:outlineLvl w:val="0"/>
              <w:rPr>
                <w:rFonts w:ascii="Calibri" w:hAnsi="Calibri" w:cs="Arial"/>
                <w:b/>
                <w:color w:val="000000" w:themeColor="text1"/>
                <w:sz w:val="18"/>
                <w:szCs w:val="18"/>
                <w:lang w:val="hr-HR"/>
              </w:rPr>
            </w:pPr>
            <w:r w:rsidRPr="00E164D2">
              <w:rPr>
                <w:rFonts w:ascii="Calibri" w:hAnsi="Calibri" w:cs="Arial"/>
                <w:b/>
                <w:bCs/>
                <w:color w:val="000000" w:themeColor="text1"/>
                <w:sz w:val="18"/>
                <w:szCs w:val="18"/>
                <w:lang w:val="hr-HR"/>
              </w:rPr>
              <w:t>000 kuna</w:t>
            </w:r>
          </w:p>
        </w:tc>
      </w:tr>
      <w:tr w:rsidR="009D360E" w:rsidRPr="00E164D2" w14:paraId="552733F0" w14:textId="77777777" w:rsidTr="00DF2F64">
        <w:trPr>
          <w:trHeight w:val="145"/>
        </w:trPr>
        <w:tc>
          <w:tcPr>
            <w:tcW w:w="1522" w:type="pct"/>
          </w:tcPr>
          <w:p w14:paraId="64108697" w14:textId="77777777" w:rsidR="009D360E" w:rsidRPr="00E164D2" w:rsidRDefault="009D360E" w:rsidP="00DF2F64">
            <w:pPr>
              <w:tabs>
                <w:tab w:val="right" w:pos="1202"/>
              </w:tabs>
              <w:spacing w:line="240" w:lineRule="exact"/>
              <w:outlineLvl w:val="0"/>
              <w:rPr>
                <w:rFonts w:ascii="Calibri" w:hAnsi="Calibri" w:cs="Arial"/>
                <w:b/>
                <w:bCs/>
                <w:color w:val="000000" w:themeColor="text1"/>
                <w:sz w:val="18"/>
                <w:szCs w:val="18"/>
                <w:lang w:val="hr-HR"/>
              </w:rPr>
            </w:pPr>
            <w:r w:rsidRPr="00E164D2">
              <w:rPr>
                <w:rFonts w:ascii="Calibri" w:hAnsi="Calibri" w:cs="Arial"/>
                <w:b/>
                <w:bCs/>
                <w:color w:val="000000" w:themeColor="text1"/>
                <w:sz w:val="18"/>
                <w:szCs w:val="18"/>
                <w:lang w:val="hr-HR"/>
              </w:rPr>
              <w:t>Imovina</w:t>
            </w:r>
          </w:p>
        </w:tc>
        <w:tc>
          <w:tcPr>
            <w:tcW w:w="552" w:type="pct"/>
            <w:vAlign w:val="bottom"/>
          </w:tcPr>
          <w:p w14:paraId="690848C3" w14:textId="77777777" w:rsidR="009D360E" w:rsidRPr="00E164D2" w:rsidRDefault="009D360E" w:rsidP="00DF2F64">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592" w:type="pct"/>
            <w:vAlign w:val="bottom"/>
          </w:tcPr>
          <w:p w14:paraId="7DDC4EFB" w14:textId="77777777" w:rsidR="009D360E" w:rsidRPr="00E164D2" w:rsidRDefault="009D360E" w:rsidP="00DF2F64">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572" w:type="pct"/>
            <w:vAlign w:val="bottom"/>
          </w:tcPr>
          <w:p w14:paraId="07CEF3D7" w14:textId="77777777" w:rsidR="009D360E" w:rsidRPr="00E164D2" w:rsidRDefault="009D360E" w:rsidP="00DF2F64">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570" w:type="pct"/>
            <w:vAlign w:val="bottom"/>
          </w:tcPr>
          <w:p w14:paraId="296D2DF0" w14:textId="77777777" w:rsidR="009D360E" w:rsidRPr="00E164D2" w:rsidRDefault="009D360E" w:rsidP="00DF2F64">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642" w:type="pct"/>
            <w:vAlign w:val="bottom"/>
          </w:tcPr>
          <w:p w14:paraId="5C8817D1" w14:textId="77777777" w:rsidR="009D360E" w:rsidRPr="00E164D2" w:rsidRDefault="009D360E" w:rsidP="00DF2F64">
            <w:pPr>
              <w:tabs>
                <w:tab w:val="right" w:pos="1202"/>
              </w:tabs>
              <w:spacing w:line="240" w:lineRule="exact"/>
              <w:jc w:val="right"/>
              <w:outlineLvl w:val="0"/>
              <w:rPr>
                <w:rFonts w:ascii="Calibri" w:hAnsi="Calibri" w:cs="Arial"/>
                <w:b/>
                <w:bCs/>
                <w:color w:val="000000" w:themeColor="text1"/>
                <w:spacing w:val="-2"/>
                <w:sz w:val="18"/>
                <w:szCs w:val="18"/>
                <w:lang w:val="hr-HR"/>
              </w:rPr>
            </w:pPr>
          </w:p>
        </w:tc>
        <w:tc>
          <w:tcPr>
            <w:tcW w:w="550" w:type="pct"/>
            <w:vAlign w:val="bottom"/>
          </w:tcPr>
          <w:p w14:paraId="6C069FA3" w14:textId="77777777" w:rsidR="009D360E" w:rsidRPr="00E164D2" w:rsidRDefault="009D360E" w:rsidP="00DF2F64">
            <w:pPr>
              <w:tabs>
                <w:tab w:val="right" w:pos="1202"/>
              </w:tabs>
              <w:spacing w:line="240" w:lineRule="exact"/>
              <w:jc w:val="right"/>
              <w:outlineLvl w:val="0"/>
              <w:rPr>
                <w:rFonts w:ascii="Calibri" w:hAnsi="Calibri" w:cs="Arial"/>
                <w:b/>
                <w:bCs/>
                <w:color w:val="000000" w:themeColor="text1"/>
                <w:spacing w:val="-2"/>
                <w:sz w:val="18"/>
                <w:szCs w:val="18"/>
                <w:lang w:val="hr-HR"/>
              </w:rPr>
            </w:pPr>
          </w:p>
        </w:tc>
      </w:tr>
      <w:tr w:rsidR="009D360E" w:rsidRPr="00E164D2" w14:paraId="2A8D271E" w14:textId="77777777" w:rsidTr="00DF2F64">
        <w:trPr>
          <w:trHeight w:val="261"/>
        </w:trPr>
        <w:tc>
          <w:tcPr>
            <w:tcW w:w="1522" w:type="pct"/>
            <w:vAlign w:val="bottom"/>
          </w:tcPr>
          <w:p w14:paraId="5C00649D" w14:textId="77777777" w:rsidR="009D360E" w:rsidRPr="00E164D2" w:rsidRDefault="009D360E"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Novčana sredstva i računi kod banaka</w:t>
            </w:r>
          </w:p>
        </w:tc>
        <w:tc>
          <w:tcPr>
            <w:tcW w:w="552" w:type="pct"/>
            <w:tcBorders>
              <w:top w:val="nil"/>
              <w:left w:val="nil"/>
              <w:bottom w:val="nil"/>
              <w:right w:val="nil"/>
            </w:tcBorders>
            <w:shd w:val="clear" w:color="auto" w:fill="auto"/>
            <w:vAlign w:val="bottom"/>
          </w:tcPr>
          <w:p w14:paraId="1620C07E"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1.653.162</w:t>
            </w:r>
          </w:p>
        </w:tc>
        <w:tc>
          <w:tcPr>
            <w:tcW w:w="592" w:type="pct"/>
            <w:tcBorders>
              <w:top w:val="nil"/>
              <w:left w:val="nil"/>
              <w:bottom w:val="nil"/>
              <w:right w:val="nil"/>
            </w:tcBorders>
            <w:shd w:val="clear" w:color="auto" w:fill="auto"/>
            <w:vAlign w:val="bottom"/>
          </w:tcPr>
          <w:p w14:paraId="01855301"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72CE0DCD"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65F45367"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69308B61"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bottom"/>
          </w:tcPr>
          <w:p w14:paraId="065FF6D6"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1.653.162</w:t>
            </w:r>
          </w:p>
        </w:tc>
      </w:tr>
      <w:tr w:rsidR="009D360E" w:rsidRPr="00E164D2" w14:paraId="3FDBD821" w14:textId="77777777" w:rsidTr="00DF2F64">
        <w:trPr>
          <w:trHeight w:val="261"/>
        </w:trPr>
        <w:tc>
          <w:tcPr>
            <w:tcW w:w="1522" w:type="pct"/>
            <w:vAlign w:val="bottom"/>
          </w:tcPr>
          <w:p w14:paraId="0422664B" w14:textId="77777777" w:rsidR="009D360E" w:rsidRPr="00E164D2" w:rsidRDefault="009D360E"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Depoziti kod drugih banaka</w:t>
            </w:r>
          </w:p>
        </w:tc>
        <w:tc>
          <w:tcPr>
            <w:tcW w:w="552" w:type="pct"/>
            <w:tcBorders>
              <w:top w:val="nil"/>
              <w:left w:val="nil"/>
              <w:bottom w:val="nil"/>
              <w:right w:val="nil"/>
            </w:tcBorders>
            <w:shd w:val="clear" w:color="auto" w:fill="auto"/>
            <w:vAlign w:val="bottom"/>
          </w:tcPr>
          <w:p w14:paraId="36BB0E28"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58</w:t>
            </w:r>
          </w:p>
        </w:tc>
        <w:tc>
          <w:tcPr>
            <w:tcW w:w="592" w:type="pct"/>
            <w:tcBorders>
              <w:top w:val="nil"/>
              <w:left w:val="nil"/>
              <w:bottom w:val="nil"/>
              <w:right w:val="nil"/>
            </w:tcBorders>
            <w:shd w:val="clear" w:color="auto" w:fill="auto"/>
            <w:vAlign w:val="bottom"/>
          </w:tcPr>
          <w:p w14:paraId="411AF63D"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4265569B"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44B846FC"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6C8800BE"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7.279</w:t>
            </w:r>
          </w:p>
        </w:tc>
        <w:tc>
          <w:tcPr>
            <w:tcW w:w="550" w:type="pct"/>
            <w:tcBorders>
              <w:top w:val="nil"/>
              <w:left w:val="nil"/>
              <w:bottom w:val="nil"/>
              <w:right w:val="nil"/>
            </w:tcBorders>
            <w:shd w:val="clear" w:color="auto" w:fill="auto"/>
            <w:vAlign w:val="bottom"/>
          </w:tcPr>
          <w:p w14:paraId="38917900"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7.337</w:t>
            </w:r>
          </w:p>
        </w:tc>
      </w:tr>
      <w:tr w:rsidR="009D360E" w:rsidRPr="00E164D2" w14:paraId="14F1D38E" w14:textId="77777777" w:rsidTr="00DF2F64">
        <w:trPr>
          <w:trHeight w:val="261"/>
        </w:trPr>
        <w:tc>
          <w:tcPr>
            <w:tcW w:w="1522" w:type="pct"/>
            <w:vAlign w:val="bottom"/>
          </w:tcPr>
          <w:p w14:paraId="6FFF4FBD" w14:textId="77777777" w:rsidR="009D360E" w:rsidRPr="00E164D2" w:rsidRDefault="009D360E" w:rsidP="00DF2F64">
            <w:pPr>
              <w:tabs>
                <w:tab w:val="right" w:pos="1202"/>
              </w:tabs>
              <w:spacing w:line="240" w:lineRule="exact"/>
              <w:outlineLvl w:val="0"/>
              <w:rPr>
                <w:rFonts w:ascii="Calibri" w:hAnsi="Calibri" w:cs="Arial"/>
                <w:color w:val="000000" w:themeColor="text1"/>
                <w:spacing w:val="-2"/>
                <w:sz w:val="18"/>
                <w:szCs w:val="18"/>
                <w:lang w:val="hr-HR"/>
              </w:rPr>
            </w:pPr>
            <w:r w:rsidRPr="00E164D2">
              <w:rPr>
                <w:rFonts w:ascii="Calibri" w:hAnsi="Calibri" w:cs="Arial"/>
                <w:color w:val="000000" w:themeColor="text1"/>
                <w:spacing w:val="-2"/>
                <w:sz w:val="18"/>
                <w:szCs w:val="18"/>
                <w:lang w:val="hr-HR"/>
              </w:rPr>
              <w:t>Krediti financijskim institucijama*</w:t>
            </w:r>
          </w:p>
        </w:tc>
        <w:tc>
          <w:tcPr>
            <w:tcW w:w="552" w:type="pct"/>
            <w:tcBorders>
              <w:top w:val="nil"/>
              <w:left w:val="nil"/>
              <w:bottom w:val="nil"/>
              <w:right w:val="nil"/>
            </w:tcBorders>
            <w:shd w:val="clear" w:color="auto" w:fill="auto"/>
            <w:vAlign w:val="bottom"/>
          </w:tcPr>
          <w:p w14:paraId="30A2F920"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140.541</w:t>
            </w:r>
          </w:p>
        </w:tc>
        <w:tc>
          <w:tcPr>
            <w:tcW w:w="592" w:type="pct"/>
            <w:tcBorders>
              <w:top w:val="nil"/>
              <w:left w:val="nil"/>
              <w:bottom w:val="nil"/>
              <w:right w:val="nil"/>
            </w:tcBorders>
            <w:shd w:val="clear" w:color="auto" w:fill="auto"/>
            <w:vAlign w:val="bottom"/>
          </w:tcPr>
          <w:p w14:paraId="773C1704"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386.838</w:t>
            </w:r>
          </w:p>
        </w:tc>
        <w:tc>
          <w:tcPr>
            <w:tcW w:w="572" w:type="pct"/>
            <w:tcBorders>
              <w:top w:val="nil"/>
              <w:left w:val="nil"/>
              <w:bottom w:val="nil"/>
              <w:right w:val="nil"/>
            </w:tcBorders>
            <w:shd w:val="clear" w:color="auto" w:fill="auto"/>
            <w:vAlign w:val="bottom"/>
          </w:tcPr>
          <w:p w14:paraId="574BDEDA"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1.131.004</w:t>
            </w:r>
          </w:p>
        </w:tc>
        <w:tc>
          <w:tcPr>
            <w:tcW w:w="570" w:type="pct"/>
            <w:tcBorders>
              <w:top w:val="nil"/>
              <w:left w:val="nil"/>
              <w:bottom w:val="nil"/>
              <w:right w:val="nil"/>
            </w:tcBorders>
            <w:shd w:val="clear" w:color="auto" w:fill="auto"/>
            <w:vAlign w:val="bottom"/>
          </w:tcPr>
          <w:p w14:paraId="14B12857"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2.330.714</w:t>
            </w:r>
          </w:p>
        </w:tc>
        <w:tc>
          <w:tcPr>
            <w:tcW w:w="642" w:type="pct"/>
            <w:tcBorders>
              <w:top w:val="nil"/>
              <w:left w:val="nil"/>
              <w:bottom w:val="nil"/>
              <w:right w:val="nil"/>
            </w:tcBorders>
            <w:shd w:val="clear" w:color="auto" w:fill="auto"/>
            <w:vAlign w:val="bottom"/>
          </w:tcPr>
          <w:p w14:paraId="6B654E98"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4.853.483</w:t>
            </w:r>
          </w:p>
        </w:tc>
        <w:tc>
          <w:tcPr>
            <w:tcW w:w="550" w:type="pct"/>
            <w:tcBorders>
              <w:top w:val="nil"/>
              <w:left w:val="nil"/>
              <w:bottom w:val="nil"/>
              <w:right w:val="nil"/>
            </w:tcBorders>
            <w:shd w:val="clear" w:color="auto" w:fill="auto"/>
            <w:vAlign w:val="bottom"/>
          </w:tcPr>
          <w:p w14:paraId="288517E1"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8.842.580</w:t>
            </w:r>
          </w:p>
        </w:tc>
      </w:tr>
      <w:tr w:rsidR="009D360E" w:rsidRPr="00E164D2" w14:paraId="1C0D9D08" w14:textId="77777777" w:rsidTr="00DF2F64">
        <w:trPr>
          <w:trHeight w:val="261"/>
        </w:trPr>
        <w:tc>
          <w:tcPr>
            <w:tcW w:w="1522" w:type="pct"/>
            <w:vAlign w:val="bottom"/>
          </w:tcPr>
          <w:p w14:paraId="1C4DA6A3" w14:textId="77777777" w:rsidR="009D360E" w:rsidRPr="00E164D2" w:rsidRDefault="009D360E" w:rsidP="00DF2F64">
            <w:pPr>
              <w:tabs>
                <w:tab w:val="right" w:pos="1202"/>
              </w:tabs>
              <w:spacing w:line="240" w:lineRule="exact"/>
              <w:outlineLvl w:val="0"/>
              <w:rPr>
                <w:rFonts w:ascii="Calibri" w:hAnsi="Calibri" w:cs="Arial"/>
                <w:color w:val="000000" w:themeColor="text1"/>
                <w:spacing w:val="-2"/>
                <w:sz w:val="18"/>
                <w:szCs w:val="18"/>
                <w:lang w:val="hr-HR"/>
              </w:rPr>
            </w:pPr>
            <w:r w:rsidRPr="00E164D2">
              <w:rPr>
                <w:rFonts w:ascii="Calibri" w:hAnsi="Calibri" w:cs="Arial"/>
                <w:color w:val="000000" w:themeColor="text1"/>
                <w:spacing w:val="-2"/>
                <w:sz w:val="18"/>
                <w:szCs w:val="18"/>
                <w:lang w:val="hr-HR"/>
              </w:rPr>
              <w:t>Krediti ostalim korisnicima</w:t>
            </w:r>
          </w:p>
        </w:tc>
        <w:tc>
          <w:tcPr>
            <w:tcW w:w="552" w:type="pct"/>
            <w:tcBorders>
              <w:top w:val="nil"/>
              <w:left w:val="nil"/>
              <w:bottom w:val="nil"/>
              <w:right w:val="nil"/>
            </w:tcBorders>
            <w:shd w:val="clear" w:color="auto" w:fill="auto"/>
            <w:vAlign w:val="bottom"/>
          </w:tcPr>
          <w:p w14:paraId="69FE6998"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1.773.535</w:t>
            </w:r>
          </w:p>
        </w:tc>
        <w:tc>
          <w:tcPr>
            <w:tcW w:w="592" w:type="pct"/>
            <w:tcBorders>
              <w:top w:val="nil"/>
              <w:left w:val="nil"/>
              <w:bottom w:val="nil"/>
              <w:right w:val="nil"/>
            </w:tcBorders>
            <w:shd w:val="clear" w:color="auto" w:fill="auto"/>
            <w:vAlign w:val="bottom"/>
          </w:tcPr>
          <w:p w14:paraId="6025D6C4"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266.248</w:t>
            </w:r>
          </w:p>
        </w:tc>
        <w:tc>
          <w:tcPr>
            <w:tcW w:w="572" w:type="pct"/>
            <w:tcBorders>
              <w:top w:val="nil"/>
              <w:left w:val="nil"/>
              <w:bottom w:val="nil"/>
              <w:right w:val="nil"/>
            </w:tcBorders>
            <w:shd w:val="clear" w:color="auto" w:fill="auto"/>
            <w:vAlign w:val="bottom"/>
          </w:tcPr>
          <w:p w14:paraId="26AD0249"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1.120.651</w:t>
            </w:r>
          </w:p>
        </w:tc>
        <w:tc>
          <w:tcPr>
            <w:tcW w:w="570" w:type="pct"/>
            <w:tcBorders>
              <w:top w:val="nil"/>
              <w:left w:val="nil"/>
              <w:bottom w:val="nil"/>
              <w:right w:val="nil"/>
            </w:tcBorders>
            <w:shd w:val="clear" w:color="auto" w:fill="auto"/>
            <w:vAlign w:val="bottom"/>
          </w:tcPr>
          <w:p w14:paraId="563D5F45"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2.605.303</w:t>
            </w:r>
          </w:p>
        </w:tc>
        <w:tc>
          <w:tcPr>
            <w:tcW w:w="642" w:type="pct"/>
            <w:tcBorders>
              <w:top w:val="nil"/>
              <w:left w:val="nil"/>
              <w:bottom w:val="nil"/>
              <w:right w:val="nil"/>
            </w:tcBorders>
            <w:shd w:val="clear" w:color="auto" w:fill="auto"/>
            <w:vAlign w:val="bottom"/>
          </w:tcPr>
          <w:p w14:paraId="0B7CAF1D"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9.030.442</w:t>
            </w:r>
          </w:p>
        </w:tc>
        <w:tc>
          <w:tcPr>
            <w:tcW w:w="550" w:type="pct"/>
            <w:tcBorders>
              <w:top w:val="nil"/>
              <w:left w:val="nil"/>
              <w:bottom w:val="nil"/>
              <w:right w:val="nil"/>
            </w:tcBorders>
            <w:shd w:val="clear" w:color="auto" w:fill="auto"/>
            <w:vAlign w:val="bottom"/>
          </w:tcPr>
          <w:p w14:paraId="4956A53B"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14.796.179</w:t>
            </w:r>
          </w:p>
        </w:tc>
      </w:tr>
      <w:tr w:rsidR="009D360E" w:rsidRPr="00E164D2" w14:paraId="4E780CC0" w14:textId="77777777" w:rsidTr="00DF2F64">
        <w:trPr>
          <w:trHeight w:val="145"/>
        </w:trPr>
        <w:tc>
          <w:tcPr>
            <w:tcW w:w="1522" w:type="pct"/>
            <w:vAlign w:val="bottom"/>
          </w:tcPr>
          <w:p w14:paraId="514DF227" w14:textId="77777777" w:rsidR="009D360E" w:rsidRPr="00E164D2" w:rsidRDefault="009D360E" w:rsidP="00DF2F64">
            <w:pPr>
              <w:tabs>
                <w:tab w:val="right" w:pos="1202"/>
              </w:tabs>
              <w:spacing w:line="240" w:lineRule="exact"/>
              <w:outlineLvl w:val="0"/>
              <w:rPr>
                <w:rFonts w:ascii="Calibri" w:hAnsi="Calibri" w:cs="Arial"/>
                <w:color w:val="000000" w:themeColor="text1"/>
                <w:spacing w:val="-2"/>
                <w:sz w:val="18"/>
                <w:szCs w:val="18"/>
                <w:lang w:val="hr-HR"/>
              </w:rPr>
            </w:pPr>
            <w:r w:rsidRPr="00E164D2">
              <w:rPr>
                <w:rFonts w:ascii="Calibri" w:hAnsi="Calibri"/>
                <w:color w:val="000000" w:themeColor="text1"/>
                <w:sz w:val="18"/>
                <w:szCs w:val="18"/>
                <w:lang w:val="hr-HR"/>
              </w:rPr>
              <w:t>Financijska imovina po fer vrijednosti kroz dobit ili gubitak</w:t>
            </w:r>
          </w:p>
        </w:tc>
        <w:tc>
          <w:tcPr>
            <w:tcW w:w="552" w:type="pct"/>
            <w:tcBorders>
              <w:top w:val="nil"/>
              <w:left w:val="nil"/>
              <w:bottom w:val="nil"/>
              <w:right w:val="nil"/>
            </w:tcBorders>
            <w:shd w:val="clear" w:color="auto" w:fill="auto"/>
            <w:vAlign w:val="bottom"/>
          </w:tcPr>
          <w:p w14:paraId="364FAF7D"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189.098</w:t>
            </w:r>
          </w:p>
        </w:tc>
        <w:tc>
          <w:tcPr>
            <w:tcW w:w="592" w:type="pct"/>
            <w:tcBorders>
              <w:top w:val="nil"/>
              <w:left w:val="nil"/>
              <w:bottom w:val="nil"/>
              <w:right w:val="nil"/>
            </w:tcBorders>
            <w:shd w:val="clear" w:color="auto" w:fill="auto"/>
            <w:vAlign w:val="bottom"/>
          </w:tcPr>
          <w:p w14:paraId="2A0C28C6"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2F851005"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1EC44C5C"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6BB23644"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2.658</w:t>
            </w:r>
          </w:p>
        </w:tc>
        <w:tc>
          <w:tcPr>
            <w:tcW w:w="550" w:type="pct"/>
            <w:tcBorders>
              <w:top w:val="nil"/>
              <w:left w:val="nil"/>
              <w:bottom w:val="nil"/>
              <w:right w:val="nil"/>
            </w:tcBorders>
            <w:shd w:val="clear" w:color="auto" w:fill="auto"/>
            <w:vAlign w:val="bottom"/>
          </w:tcPr>
          <w:p w14:paraId="2ED8CE88"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191.756</w:t>
            </w:r>
          </w:p>
        </w:tc>
      </w:tr>
      <w:tr w:rsidR="009D360E" w:rsidRPr="00E164D2" w14:paraId="48A22C15" w14:textId="77777777" w:rsidTr="00DF2F64">
        <w:trPr>
          <w:trHeight w:val="145"/>
        </w:trPr>
        <w:tc>
          <w:tcPr>
            <w:tcW w:w="1522" w:type="pct"/>
            <w:vAlign w:val="bottom"/>
          </w:tcPr>
          <w:p w14:paraId="6E8DF751" w14:textId="77777777" w:rsidR="009D360E" w:rsidRPr="00E164D2" w:rsidRDefault="009D360E" w:rsidP="00DF2F64">
            <w:pPr>
              <w:tabs>
                <w:tab w:val="right" w:pos="1202"/>
              </w:tabs>
              <w:spacing w:line="240" w:lineRule="exact"/>
              <w:outlineLvl w:val="0"/>
              <w:rPr>
                <w:rFonts w:ascii="Calibri" w:hAnsi="Calibri" w:cs="Arial"/>
                <w:color w:val="000000" w:themeColor="text1"/>
                <w:spacing w:val="-2"/>
                <w:sz w:val="18"/>
                <w:szCs w:val="18"/>
                <w:lang w:val="hr-HR"/>
              </w:rPr>
            </w:pPr>
            <w:r w:rsidRPr="00E164D2">
              <w:rPr>
                <w:rFonts w:ascii="Calibri" w:hAnsi="Calibri"/>
                <w:color w:val="000000" w:themeColor="text1"/>
                <w:sz w:val="18"/>
                <w:szCs w:val="18"/>
                <w:lang w:val="hr-HR"/>
              </w:rPr>
              <w:t>Financijska imovina po fer vrijednosti kroz ostalu sveobuhvatnu dobit</w:t>
            </w:r>
          </w:p>
        </w:tc>
        <w:tc>
          <w:tcPr>
            <w:tcW w:w="552" w:type="pct"/>
            <w:tcBorders>
              <w:top w:val="nil"/>
              <w:left w:val="nil"/>
              <w:bottom w:val="nil"/>
              <w:right w:val="nil"/>
            </w:tcBorders>
            <w:shd w:val="clear" w:color="auto" w:fill="auto"/>
            <w:vAlign w:val="bottom"/>
          </w:tcPr>
          <w:p w14:paraId="5755C8E6"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3.035.716</w:t>
            </w:r>
          </w:p>
        </w:tc>
        <w:tc>
          <w:tcPr>
            <w:tcW w:w="592" w:type="pct"/>
            <w:tcBorders>
              <w:top w:val="nil"/>
              <w:left w:val="nil"/>
              <w:bottom w:val="nil"/>
              <w:right w:val="nil"/>
            </w:tcBorders>
            <w:shd w:val="clear" w:color="auto" w:fill="auto"/>
            <w:vAlign w:val="bottom"/>
          </w:tcPr>
          <w:p w14:paraId="1108FDBE"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17.610</w:t>
            </w:r>
          </w:p>
        </w:tc>
        <w:tc>
          <w:tcPr>
            <w:tcW w:w="572" w:type="pct"/>
            <w:tcBorders>
              <w:top w:val="nil"/>
              <w:left w:val="nil"/>
              <w:bottom w:val="nil"/>
              <w:right w:val="nil"/>
            </w:tcBorders>
            <w:shd w:val="clear" w:color="auto" w:fill="auto"/>
            <w:vAlign w:val="bottom"/>
          </w:tcPr>
          <w:p w14:paraId="20FB21DD"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5D4EEBD5"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37BA2E56"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bottom"/>
          </w:tcPr>
          <w:p w14:paraId="7C90588E"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3.053.326</w:t>
            </w:r>
          </w:p>
        </w:tc>
      </w:tr>
      <w:tr w:rsidR="009D360E" w:rsidRPr="00E164D2" w14:paraId="1DB13DA3" w14:textId="77777777" w:rsidTr="00DF2F64">
        <w:trPr>
          <w:trHeight w:val="145"/>
        </w:trPr>
        <w:tc>
          <w:tcPr>
            <w:tcW w:w="1522" w:type="pct"/>
            <w:vAlign w:val="bottom"/>
          </w:tcPr>
          <w:p w14:paraId="1081FC12" w14:textId="77777777" w:rsidR="009D360E" w:rsidRPr="00E164D2" w:rsidRDefault="009D360E" w:rsidP="00DF2F64">
            <w:pPr>
              <w:tabs>
                <w:tab w:val="right" w:pos="1202"/>
              </w:tabs>
              <w:spacing w:line="240" w:lineRule="exact"/>
              <w:outlineLvl w:val="0"/>
              <w:rPr>
                <w:rFonts w:ascii="Calibri" w:hAnsi="Calibri" w:cs="Arial"/>
                <w:color w:val="000000" w:themeColor="text1"/>
                <w:spacing w:val="-2"/>
                <w:sz w:val="18"/>
                <w:szCs w:val="18"/>
                <w:lang w:val="hr-HR"/>
              </w:rPr>
            </w:pPr>
            <w:r w:rsidRPr="00E164D2">
              <w:rPr>
                <w:rFonts w:ascii="Calibri" w:hAnsi="Calibri" w:cs="Arial"/>
                <w:color w:val="000000" w:themeColor="text1"/>
                <w:spacing w:val="-2"/>
                <w:sz w:val="18"/>
                <w:szCs w:val="18"/>
                <w:lang w:val="hr-HR"/>
              </w:rPr>
              <w:t>Ulaganja u ovisna društva</w:t>
            </w:r>
          </w:p>
        </w:tc>
        <w:tc>
          <w:tcPr>
            <w:tcW w:w="552" w:type="pct"/>
            <w:tcBorders>
              <w:top w:val="nil"/>
              <w:left w:val="nil"/>
              <w:bottom w:val="nil"/>
              <w:right w:val="nil"/>
            </w:tcBorders>
            <w:shd w:val="clear" w:color="auto" w:fill="auto"/>
            <w:vAlign w:val="bottom"/>
          </w:tcPr>
          <w:p w14:paraId="65AFFB3B"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92" w:type="pct"/>
            <w:tcBorders>
              <w:top w:val="nil"/>
              <w:left w:val="nil"/>
              <w:bottom w:val="nil"/>
              <w:right w:val="nil"/>
            </w:tcBorders>
            <w:shd w:val="clear" w:color="auto" w:fill="auto"/>
            <w:vAlign w:val="bottom"/>
          </w:tcPr>
          <w:p w14:paraId="2B45E538"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33776691"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06A69E9F" w14:textId="77777777" w:rsidR="009D360E" w:rsidRPr="00F625B3" w:rsidRDefault="009D360E" w:rsidP="00DF2F64">
            <w:pPr>
              <w:jc w:val="right"/>
              <w:rPr>
                <w:rFonts w:ascii="Calibri" w:hAnsi="Calibri"/>
                <w:color w:val="000000"/>
                <w:sz w:val="18"/>
                <w:szCs w:val="18"/>
              </w:rPr>
            </w:pPr>
            <w:r w:rsidRPr="00DF51FB">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411FFA5A"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36.124</w:t>
            </w:r>
          </w:p>
        </w:tc>
        <w:tc>
          <w:tcPr>
            <w:tcW w:w="550" w:type="pct"/>
            <w:tcBorders>
              <w:top w:val="nil"/>
              <w:left w:val="nil"/>
              <w:bottom w:val="nil"/>
              <w:right w:val="nil"/>
            </w:tcBorders>
            <w:shd w:val="clear" w:color="auto" w:fill="auto"/>
            <w:vAlign w:val="bottom"/>
          </w:tcPr>
          <w:p w14:paraId="02D41834" w14:textId="77777777" w:rsidR="009D360E" w:rsidRPr="00F625B3" w:rsidRDefault="009D360E" w:rsidP="00DF2F64">
            <w:pPr>
              <w:jc w:val="right"/>
              <w:rPr>
                <w:rFonts w:ascii="Calibri" w:hAnsi="Calibri"/>
                <w:color w:val="000000"/>
                <w:sz w:val="18"/>
                <w:szCs w:val="18"/>
              </w:rPr>
            </w:pPr>
            <w:r w:rsidRPr="00ED4394">
              <w:rPr>
                <w:rFonts w:ascii="Calibri" w:hAnsi="Calibri"/>
                <w:color w:val="000000"/>
                <w:sz w:val="18"/>
                <w:szCs w:val="18"/>
              </w:rPr>
              <w:t>36.124</w:t>
            </w:r>
          </w:p>
        </w:tc>
      </w:tr>
      <w:tr w:rsidR="009D360E" w:rsidRPr="00E164D2" w14:paraId="3E20C75A" w14:textId="77777777" w:rsidTr="00DF2F64">
        <w:trPr>
          <w:trHeight w:val="293"/>
        </w:trPr>
        <w:tc>
          <w:tcPr>
            <w:tcW w:w="1522" w:type="pct"/>
            <w:vAlign w:val="bottom"/>
          </w:tcPr>
          <w:p w14:paraId="33965947" w14:textId="77777777" w:rsidR="009D360E" w:rsidRPr="00E164D2" w:rsidRDefault="009D360E"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Nekretnine, postrojenja i oprema i nematerijalna imovina</w:t>
            </w:r>
          </w:p>
        </w:tc>
        <w:tc>
          <w:tcPr>
            <w:tcW w:w="552" w:type="pct"/>
            <w:tcBorders>
              <w:top w:val="nil"/>
              <w:left w:val="nil"/>
              <w:bottom w:val="nil"/>
              <w:right w:val="nil"/>
            </w:tcBorders>
            <w:shd w:val="clear" w:color="auto" w:fill="auto"/>
            <w:vAlign w:val="bottom"/>
          </w:tcPr>
          <w:p w14:paraId="29EBD914" w14:textId="77777777" w:rsidR="009D360E" w:rsidRPr="00F625B3" w:rsidRDefault="009D360E" w:rsidP="00DF2F64">
            <w:pPr>
              <w:jc w:val="right"/>
              <w:rPr>
                <w:rFonts w:ascii="Calibri" w:hAnsi="Calibri"/>
                <w:color w:val="000000"/>
                <w:sz w:val="18"/>
                <w:szCs w:val="18"/>
              </w:rPr>
            </w:pPr>
            <w:r w:rsidRPr="004F3078">
              <w:rPr>
                <w:rFonts w:ascii="Calibri" w:hAnsi="Calibri"/>
                <w:color w:val="000000"/>
                <w:sz w:val="18"/>
                <w:szCs w:val="18"/>
                <w:lang w:val="it-IT"/>
              </w:rPr>
              <w:t xml:space="preserve"> </w:t>
            </w:r>
            <w:r w:rsidRPr="00F625B3">
              <w:rPr>
                <w:rFonts w:ascii="Calibri" w:hAnsi="Calibri"/>
                <w:color w:val="000000"/>
                <w:sz w:val="18"/>
                <w:szCs w:val="18"/>
              </w:rPr>
              <w:t xml:space="preserve">- </w:t>
            </w:r>
          </w:p>
        </w:tc>
        <w:tc>
          <w:tcPr>
            <w:tcW w:w="592" w:type="pct"/>
            <w:tcBorders>
              <w:top w:val="nil"/>
              <w:left w:val="nil"/>
              <w:bottom w:val="nil"/>
              <w:right w:val="nil"/>
            </w:tcBorders>
            <w:shd w:val="clear" w:color="auto" w:fill="auto"/>
            <w:vAlign w:val="bottom"/>
          </w:tcPr>
          <w:p w14:paraId="57F39766"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37041AAB"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337FDA34"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4AE2CCB0"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45.592</w:t>
            </w:r>
          </w:p>
        </w:tc>
        <w:tc>
          <w:tcPr>
            <w:tcW w:w="550" w:type="pct"/>
            <w:tcBorders>
              <w:top w:val="nil"/>
              <w:left w:val="nil"/>
              <w:bottom w:val="nil"/>
              <w:right w:val="nil"/>
            </w:tcBorders>
            <w:shd w:val="clear" w:color="auto" w:fill="auto"/>
            <w:vAlign w:val="bottom"/>
          </w:tcPr>
          <w:p w14:paraId="79D366EF"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45.592</w:t>
            </w:r>
          </w:p>
        </w:tc>
      </w:tr>
      <w:tr w:rsidR="009D360E" w:rsidRPr="00E164D2" w14:paraId="45FE5E87" w14:textId="77777777" w:rsidTr="00DF2F64">
        <w:trPr>
          <w:trHeight w:val="134"/>
        </w:trPr>
        <w:tc>
          <w:tcPr>
            <w:tcW w:w="1522" w:type="pct"/>
            <w:vAlign w:val="bottom"/>
          </w:tcPr>
          <w:p w14:paraId="0A8C8A29" w14:textId="77777777" w:rsidR="009D360E" w:rsidRPr="00E164D2" w:rsidRDefault="009D360E"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Preuzeta imovina</w:t>
            </w:r>
          </w:p>
        </w:tc>
        <w:tc>
          <w:tcPr>
            <w:tcW w:w="552" w:type="pct"/>
            <w:tcBorders>
              <w:top w:val="nil"/>
              <w:left w:val="nil"/>
              <w:bottom w:val="nil"/>
              <w:right w:val="nil"/>
            </w:tcBorders>
            <w:shd w:val="clear" w:color="auto" w:fill="auto"/>
            <w:vAlign w:val="bottom"/>
          </w:tcPr>
          <w:p w14:paraId="4C9CFECA"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2.044 </w:t>
            </w:r>
          </w:p>
        </w:tc>
        <w:tc>
          <w:tcPr>
            <w:tcW w:w="592" w:type="pct"/>
            <w:tcBorders>
              <w:top w:val="nil"/>
              <w:left w:val="nil"/>
              <w:bottom w:val="nil"/>
              <w:right w:val="nil"/>
            </w:tcBorders>
            <w:shd w:val="clear" w:color="auto" w:fill="auto"/>
            <w:vAlign w:val="bottom"/>
          </w:tcPr>
          <w:p w14:paraId="3DE7788E" w14:textId="77777777" w:rsidR="009D360E" w:rsidRPr="00E76F4B" w:rsidRDefault="009D360E" w:rsidP="00DF2F64">
            <w:pPr>
              <w:jc w:val="right"/>
              <w:rPr>
                <w:rFonts w:ascii="Calibri" w:hAnsi="Calibri"/>
                <w:color w:val="000000"/>
                <w:sz w:val="18"/>
                <w:szCs w:val="18"/>
              </w:rPr>
            </w:pPr>
            <w:r w:rsidRPr="00F625B3">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7408AC03" w14:textId="77777777" w:rsidR="009D360E" w:rsidRPr="00E76F4B" w:rsidRDefault="009D360E" w:rsidP="00DF2F64">
            <w:pPr>
              <w:jc w:val="right"/>
              <w:rPr>
                <w:rFonts w:ascii="Calibri" w:hAnsi="Calibri"/>
                <w:color w:val="000000"/>
                <w:sz w:val="18"/>
                <w:szCs w:val="18"/>
              </w:rPr>
            </w:pPr>
            <w:r w:rsidRPr="00F625B3">
              <w:rPr>
                <w:rFonts w:ascii="Calibri" w:hAnsi="Calibri"/>
                <w:color w:val="000000"/>
                <w:sz w:val="18"/>
                <w:szCs w:val="18"/>
              </w:rPr>
              <w:t>841</w:t>
            </w:r>
          </w:p>
        </w:tc>
        <w:tc>
          <w:tcPr>
            <w:tcW w:w="570" w:type="pct"/>
            <w:tcBorders>
              <w:top w:val="nil"/>
              <w:left w:val="nil"/>
              <w:bottom w:val="nil"/>
              <w:right w:val="nil"/>
            </w:tcBorders>
            <w:shd w:val="clear" w:color="auto" w:fill="auto"/>
            <w:vAlign w:val="bottom"/>
          </w:tcPr>
          <w:p w14:paraId="0BBBD36C" w14:textId="77777777" w:rsidR="009D360E" w:rsidRPr="00E76F4B" w:rsidRDefault="009D360E" w:rsidP="00DF2F64">
            <w:pPr>
              <w:jc w:val="right"/>
              <w:rPr>
                <w:rFonts w:ascii="Calibri" w:hAnsi="Calibri"/>
                <w:color w:val="000000"/>
                <w:sz w:val="18"/>
                <w:szCs w:val="18"/>
              </w:rPr>
            </w:pPr>
            <w:r w:rsidRPr="00F625B3">
              <w:rPr>
                <w:rFonts w:ascii="Calibri" w:hAnsi="Calibri"/>
                <w:color w:val="000000"/>
                <w:sz w:val="18"/>
                <w:szCs w:val="18"/>
              </w:rPr>
              <w:t>18.467</w:t>
            </w:r>
          </w:p>
        </w:tc>
        <w:tc>
          <w:tcPr>
            <w:tcW w:w="642" w:type="pct"/>
            <w:tcBorders>
              <w:top w:val="nil"/>
              <w:left w:val="nil"/>
              <w:bottom w:val="nil"/>
              <w:right w:val="nil"/>
            </w:tcBorders>
            <w:shd w:val="clear" w:color="auto" w:fill="auto"/>
            <w:vAlign w:val="bottom"/>
          </w:tcPr>
          <w:p w14:paraId="3FAA921A" w14:textId="77777777" w:rsidR="009D360E" w:rsidRPr="00E76F4B" w:rsidRDefault="009D360E" w:rsidP="00DF2F64">
            <w:pPr>
              <w:jc w:val="right"/>
              <w:rPr>
                <w:rFonts w:ascii="Calibri" w:hAnsi="Calibri"/>
                <w:color w:val="000000"/>
                <w:sz w:val="18"/>
                <w:szCs w:val="18"/>
              </w:rPr>
            </w:pPr>
            <w:r w:rsidRPr="00F625B3">
              <w:rPr>
                <w:rFonts w:ascii="Calibri" w:hAnsi="Calibri"/>
                <w:color w:val="000000"/>
                <w:sz w:val="18"/>
                <w:szCs w:val="18"/>
              </w:rPr>
              <w:t>3.870</w:t>
            </w:r>
          </w:p>
        </w:tc>
        <w:tc>
          <w:tcPr>
            <w:tcW w:w="550" w:type="pct"/>
            <w:tcBorders>
              <w:top w:val="nil"/>
              <w:left w:val="nil"/>
              <w:bottom w:val="nil"/>
              <w:right w:val="nil"/>
            </w:tcBorders>
            <w:shd w:val="clear" w:color="auto" w:fill="auto"/>
            <w:vAlign w:val="bottom"/>
          </w:tcPr>
          <w:p w14:paraId="0DB3CE4F" w14:textId="77777777" w:rsidR="009D360E" w:rsidRPr="00E76F4B" w:rsidRDefault="009D360E" w:rsidP="00DF2F64">
            <w:pPr>
              <w:jc w:val="right"/>
              <w:rPr>
                <w:rFonts w:ascii="Calibri" w:hAnsi="Calibri"/>
                <w:color w:val="000000"/>
                <w:sz w:val="18"/>
                <w:szCs w:val="18"/>
              </w:rPr>
            </w:pPr>
            <w:r w:rsidRPr="00F625B3">
              <w:rPr>
                <w:rFonts w:ascii="Calibri" w:hAnsi="Calibri"/>
                <w:color w:val="000000"/>
                <w:sz w:val="18"/>
                <w:szCs w:val="18"/>
              </w:rPr>
              <w:t>25.222</w:t>
            </w:r>
          </w:p>
        </w:tc>
      </w:tr>
      <w:tr w:rsidR="009D360E" w:rsidRPr="00E164D2" w14:paraId="5ED47952" w14:textId="77777777" w:rsidTr="00DF2F64">
        <w:trPr>
          <w:trHeight w:val="145"/>
        </w:trPr>
        <w:tc>
          <w:tcPr>
            <w:tcW w:w="1522" w:type="pct"/>
            <w:vAlign w:val="bottom"/>
          </w:tcPr>
          <w:p w14:paraId="4A7D32DD" w14:textId="77777777" w:rsidR="009D360E" w:rsidRPr="00E164D2" w:rsidRDefault="009D360E"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Ostala imovina</w:t>
            </w:r>
          </w:p>
        </w:tc>
        <w:tc>
          <w:tcPr>
            <w:tcW w:w="552" w:type="pct"/>
            <w:tcBorders>
              <w:top w:val="nil"/>
              <w:left w:val="nil"/>
              <w:bottom w:val="single" w:sz="8" w:space="0" w:color="auto"/>
              <w:right w:val="nil"/>
            </w:tcBorders>
            <w:shd w:val="clear" w:color="auto" w:fill="auto"/>
            <w:vAlign w:val="bottom"/>
          </w:tcPr>
          <w:p w14:paraId="40152F9D"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5.083</w:t>
            </w:r>
          </w:p>
        </w:tc>
        <w:tc>
          <w:tcPr>
            <w:tcW w:w="592" w:type="pct"/>
            <w:tcBorders>
              <w:top w:val="nil"/>
              <w:left w:val="nil"/>
              <w:bottom w:val="single" w:sz="8" w:space="0" w:color="auto"/>
              <w:right w:val="nil"/>
            </w:tcBorders>
            <w:shd w:val="clear" w:color="auto" w:fill="auto"/>
            <w:vAlign w:val="bottom"/>
          </w:tcPr>
          <w:p w14:paraId="07D06006"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912</w:t>
            </w:r>
          </w:p>
        </w:tc>
        <w:tc>
          <w:tcPr>
            <w:tcW w:w="572" w:type="pct"/>
            <w:tcBorders>
              <w:top w:val="nil"/>
              <w:left w:val="nil"/>
              <w:bottom w:val="single" w:sz="8" w:space="0" w:color="auto"/>
              <w:right w:val="nil"/>
            </w:tcBorders>
            <w:shd w:val="clear" w:color="auto" w:fill="auto"/>
            <w:vAlign w:val="bottom"/>
          </w:tcPr>
          <w:p w14:paraId="60006C51"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18.786</w:t>
            </w:r>
          </w:p>
        </w:tc>
        <w:tc>
          <w:tcPr>
            <w:tcW w:w="570" w:type="pct"/>
            <w:tcBorders>
              <w:top w:val="nil"/>
              <w:left w:val="nil"/>
              <w:bottom w:val="single" w:sz="8" w:space="0" w:color="auto"/>
              <w:right w:val="nil"/>
            </w:tcBorders>
            <w:shd w:val="clear" w:color="auto" w:fill="auto"/>
            <w:vAlign w:val="bottom"/>
          </w:tcPr>
          <w:p w14:paraId="0B484ABA"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3.625</w:t>
            </w:r>
          </w:p>
        </w:tc>
        <w:tc>
          <w:tcPr>
            <w:tcW w:w="642" w:type="pct"/>
            <w:tcBorders>
              <w:top w:val="nil"/>
              <w:left w:val="nil"/>
              <w:bottom w:val="single" w:sz="8" w:space="0" w:color="auto"/>
              <w:right w:val="nil"/>
            </w:tcBorders>
            <w:shd w:val="clear" w:color="auto" w:fill="auto"/>
            <w:vAlign w:val="bottom"/>
          </w:tcPr>
          <w:p w14:paraId="6F67793D"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676</w:t>
            </w:r>
          </w:p>
        </w:tc>
        <w:tc>
          <w:tcPr>
            <w:tcW w:w="550" w:type="pct"/>
            <w:tcBorders>
              <w:top w:val="nil"/>
              <w:left w:val="nil"/>
              <w:bottom w:val="single" w:sz="8" w:space="0" w:color="auto"/>
              <w:right w:val="nil"/>
            </w:tcBorders>
            <w:shd w:val="clear" w:color="auto" w:fill="auto"/>
            <w:vAlign w:val="bottom"/>
          </w:tcPr>
          <w:p w14:paraId="6FA317C9"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29.082</w:t>
            </w:r>
          </w:p>
        </w:tc>
      </w:tr>
      <w:tr w:rsidR="009D360E" w:rsidRPr="00E164D2" w14:paraId="52980B83" w14:textId="77777777" w:rsidTr="00DF2F64">
        <w:trPr>
          <w:trHeight w:val="145"/>
        </w:trPr>
        <w:tc>
          <w:tcPr>
            <w:tcW w:w="1522" w:type="pct"/>
          </w:tcPr>
          <w:p w14:paraId="183F3002" w14:textId="77777777" w:rsidR="009D360E" w:rsidRPr="00E164D2" w:rsidRDefault="009D360E" w:rsidP="00DF2F64">
            <w:pPr>
              <w:tabs>
                <w:tab w:val="right" w:pos="1202"/>
              </w:tabs>
              <w:spacing w:line="240" w:lineRule="exact"/>
              <w:outlineLvl w:val="0"/>
              <w:rPr>
                <w:rFonts w:ascii="Calibri" w:hAnsi="Calibri" w:cs="Arial"/>
                <w:b/>
                <w:bCs/>
                <w:color w:val="000000" w:themeColor="text1"/>
                <w:sz w:val="18"/>
                <w:szCs w:val="18"/>
                <w:lang w:val="hr-HR"/>
              </w:rPr>
            </w:pPr>
            <w:r w:rsidRPr="00E164D2">
              <w:rPr>
                <w:rFonts w:ascii="Calibri" w:hAnsi="Calibri" w:cs="Arial"/>
                <w:b/>
                <w:bCs/>
                <w:color w:val="000000" w:themeColor="text1"/>
                <w:sz w:val="18"/>
                <w:szCs w:val="18"/>
                <w:lang w:val="hr-HR"/>
              </w:rPr>
              <w:t>Ukupna imovina</w:t>
            </w:r>
          </w:p>
        </w:tc>
        <w:tc>
          <w:tcPr>
            <w:tcW w:w="552" w:type="pct"/>
            <w:tcBorders>
              <w:top w:val="single" w:sz="8" w:space="0" w:color="auto"/>
              <w:left w:val="nil"/>
              <w:bottom w:val="single" w:sz="12" w:space="0" w:color="auto"/>
              <w:right w:val="nil"/>
            </w:tcBorders>
            <w:shd w:val="clear" w:color="auto" w:fill="auto"/>
            <w:vAlign w:val="bottom"/>
          </w:tcPr>
          <w:p w14:paraId="4B2181CF"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6.799.237</w:t>
            </w:r>
          </w:p>
        </w:tc>
        <w:tc>
          <w:tcPr>
            <w:tcW w:w="592" w:type="pct"/>
            <w:tcBorders>
              <w:top w:val="single" w:sz="8" w:space="0" w:color="auto"/>
              <w:left w:val="nil"/>
              <w:bottom w:val="single" w:sz="12" w:space="0" w:color="auto"/>
              <w:right w:val="nil"/>
            </w:tcBorders>
            <w:shd w:val="clear" w:color="auto" w:fill="auto"/>
            <w:vAlign w:val="bottom"/>
          </w:tcPr>
          <w:p w14:paraId="5F7DCE2B"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671.608</w:t>
            </w:r>
          </w:p>
        </w:tc>
        <w:tc>
          <w:tcPr>
            <w:tcW w:w="572" w:type="pct"/>
            <w:tcBorders>
              <w:top w:val="single" w:sz="8" w:space="0" w:color="auto"/>
              <w:left w:val="nil"/>
              <w:bottom w:val="single" w:sz="12" w:space="0" w:color="auto"/>
              <w:right w:val="nil"/>
            </w:tcBorders>
            <w:shd w:val="clear" w:color="auto" w:fill="auto"/>
            <w:vAlign w:val="bottom"/>
          </w:tcPr>
          <w:p w14:paraId="785B3E01"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2.271.282</w:t>
            </w:r>
          </w:p>
        </w:tc>
        <w:tc>
          <w:tcPr>
            <w:tcW w:w="570" w:type="pct"/>
            <w:tcBorders>
              <w:top w:val="single" w:sz="8" w:space="0" w:color="auto"/>
              <w:left w:val="nil"/>
              <w:bottom w:val="single" w:sz="12" w:space="0" w:color="auto"/>
              <w:right w:val="nil"/>
            </w:tcBorders>
            <w:shd w:val="clear" w:color="auto" w:fill="auto"/>
            <w:vAlign w:val="bottom"/>
          </w:tcPr>
          <w:p w14:paraId="5F66AC44"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4.958.109</w:t>
            </w:r>
          </w:p>
        </w:tc>
        <w:tc>
          <w:tcPr>
            <w:tcW w:w="642" w:type="pct"/>
            <w:tcBorders>
              <w:top w:val="single" w:sz="8" w:space="0" w:color="auto"/>
              <w:left w:val="nil"/>
              <w:bottom w:val="single" w:sz="12" w:space="0" w:color="auto"/>
              <w:right w:val="nil"/>
            </w:tcBorders>
            <w:shd w:val="clear" w:color="auto" w:fill="auto"/>
            <w:vAlign w:val="bottom"/>
          </w:tcPr>
          <w:p w14:paraId="00EB88F2"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13.980.124</w:t>
            </w:r>
          </w:p>
        </w:tc>
        <w:tc>
          <w:tcPr>
            <w:tcW w:w="550" w:type="pct"/>
            <w:tcBorders>
              <w:top w:val="single" w:sz="8" w:space="0" w:color="auto"/>
              <w:left w:val="nil"/>
              <w:bottom w:val="single" w:sz="12" w:space="0" w:color="auto"/>
              <w:right w:val="nil"/>
            </w:tcBorders>
            <w:shd w:val="clear" w:color="auto" w:fill="auto"/>
            <w:vAlign w:val="bottom"/>
          </w:tcPr>
          <w:p w14:paraId="66F15007"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28.680.360</w:t>
            </w:r>
          </w:p>
        </w:tc>
      </w:tr>
      <w:tr w:rsidR="009D360E" w:rsidRPr="00E164D2" w14:paraId="5044E447" w14:textId="77777777" w:rsidTr="00DF2F64">
        <w:trPr>
          <w:trHeight w:hRule="exact" w:val="213"/>
        </w:trPr>
        <w:tc>
          <w:tcPr>
            <w:tcW w:w="1522" w:type="pct"/>
            <w:vAlign w:val="bottom"/>
          </w:tcPr>
          <w:p w14:paraId="2DFE8645" w14:textId="77777777" w:rsidR="009D360E" w:rsidRPr="00E164D2" w:rsidRDefault="009D360E" w:rsidP="00DF2F64">
            <w:pPr>
              <w:keepNext/>
              <w:keepLines/>
              <w:tabs>
                <w:tab w:val="decimal" w:pos="1202"/>
              </w:tabs>
              <w:spacing w:line="140" w:lineRule="exact"/>
              <w:rPr>
                <w:rFonts w:ascii="Calibri" w:hAnsi="Calibri" w:cs="Arial"/>
                <w:b/>
                <w:bCs/>
                <w:color w:val="000000" w:themeColor="text1"/>
                <w:position w:val="4"/>
                <w:sz w:val="18"/>
                <w:szCs w:val="18"/>
                <w:lang w:val="hr-HR"/>
              </w:rPr>
            </w:pPr>
          </w:p>
        </w:tc>
        <w:tc>
          <w:tcPr>
            <w:tcW w:w="552" w:type="pct"/>
            <w:tcBorders>
              <w:top w:val="single" w:sz="12" w:space="0" w:color="auto"/>
            </w:tcBorders>
            <w:vAlign w:val="bottom"/>
          </w:tcPr>
          <w:p w14:paraId="1871CB34" w14:textId="77777777" w:rsidR="009D360E" w:rsidRPr="00E164D2" w:rsidRDefault="009D360E" w:rsidP="00DF2F64">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592" w:type="pct"/>
            <w:tcBorders>
              <w:top w:val="single" w:sz="12" w:space="0" w:color="auto"/>
            </w:tcBorders>
            <w:vAlign w:val="bottom"/>
          </w:tcPr>
          <w:p w14:paraId="608D3DF7" w14:textId="77777777" w:rsidR="009D360E" w:rsidRPr="00E164D2" w:rsidRDefault="009D360E" w:rsidP="00DF2F64">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572" w:type="pct"/>
            <w:tcBorders>
              <w:top w:val="single" w:sz="12" w:space="0" w:color="auto"/>
            </w:tcBorders>
            <w:vAlign w:val="bottom"/>
          </w:tcPr>
          <w:p w14:paraId="258F0FCA" w14:textId="77777777" w:rsidR="009D360E" w:rsidRPr="00E164D2" w:rsidRDefault="009D360E" w:rsidP="00DF2F64">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570" w:type="pct"/>
            <w:tcBorders>
              <w:top w:val="single" w:sz="12" w:space="0" w:color="auto"/>
            </w:tcBorders>
            <w:vAlign w:val="bottom"/>
          </w:tcPr>
          <w:p w14:paraId="7C5D70CD" w14:textId="77777777" w:rsidR="009D360E" w:rsidRPr="00E164D2" w:rsidRDefault="009D360E" w:rsidP="00DF2F64">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642" w:type="pct"/>
            <w:tcBorders>
              <w:top w:val="single" w:sz="12" w:space="0" w:color="auto"/>
            </w:tcBorders>
            <w:vAlign w:val="bottom"/>
          </w:tcPr>
          <w:p w14:paraId="27BD600F" w14:textId="77777777" w:rsidR="009D360E" w:rsidRPr="00E164D2" w:rsidRDefault="009D360E" w:rsidP="00DF2F64">
            <w:pPr>
              <w:keepNext/>
              <w:keepLines/>
              <w:tabs>
                <w:tab w:val="decimal" w:pos="1202"/>
              </w:tabs>
              <w:spacing w:line="140" w:lineRule="exact"/>
              <w:jc w:val="right"/>
              <w:rPr>
                <w:rFonts w:ascii="Calibri" w:hAnsi="Calibri" w:cs="Arial"/>
                <w:b/>
                <w:bCs/>
                <w:color w:val="000000" w:themeColor="text1"/>
                <w:position w:val="4"/>
                <w:sz w:val="18"/>
                <w:szCs w:val="18"/>
                <w:lang w:val="hr-HR"/>
              </w:rPr>
            </w:pPr>
          </w:p>
        </w:tc>
        <w:tc>
          <w:tcPr>
            <w:tcW w:w="550" w:type="pct"/>
            <w:tcBorders>
              <w:top w:val="single" w:sz="12" w:space="0" w:color="auto"/>
            </w:tcBorders>
            <w:vAlign w:val="bottom"/>
          </w:tcPr>
          <w:p w14:paraId="271AF565" w14:textId="77777777" w:rsidR="009D360E" w:rsidRPr="00E164D2" w:rsidRDefault="009D360E" w:rsidP="00DF2F64">
            <w:pPr>
              <w:keepNext/>
              <w:keepLines/>
              <w:tabs>
                <w:tab w:val="decimal" w:pos="1202"/>
              </w:tabs>
              <w:spacing w:line="140" w:lineRule="exact"/>
              <w:jc w:val="right"/>
              <w:rPr>
                <w:rFonts w:ascii="Calibri" w:hAnsi="Calibri" w:cs="Arial"/>
                <w:b/>
                <w:bCs/>
                <w:color w:val="000000" w:themeColor="text1"/>
                <w:position w:val="4"/>
                <w:sz w:val="18"/>
                <w:szCs w:val="18"/>
                <w:lang w:val="hr-HR"/>
              </w:rPr>
            </w:pPr>
          </w:p>
        </w:tc>
      </w:tr>
      <w:tr w:rsidR="009D360E" w:rsidRPr="00E164D2" w14:paraId="2FF74C75" w14:textId="77777777" w:rsidTr="00DF2F64">
        <w:trPr>
          <w:trHeight w:val="145"/>
        </w:trPr>
        <w:tc>
          <w:tcPr>
            <w:tcW w:w="1522" w:type="pct"/>
            <w:vAlign w:val="bottom"/>
          </w:tcPr>
          <w:p w14:paraId="7DF667A8" w14:textId="77777777" w:rsidR="009D360E" w:rsidRPr="00E164D2" w:rsidRDefault="009D360E" w:rsidP="00DF2F64">
            <w:pPr>
              <w:tabs>
                <w:tab w:val="right" w:pos="1202"/>
              </w:tabs>
              <w:spacing w:line="240" w:lineRule="exact"/>
              <w:outlineLvl w:val="0"/>
              <w:rPr>
                <w:rFonts w:ascii="Calibri" w:hAnsi="Calibri" w:cs="Arial"/>
                <w:b/>
                <w:bCs/>
                <w:color w:val="000000" w:themeColor="text1"/>
                <w:sz w:val="18"/>
                <w:szCs w:val="18"/>
                <w:lang w:val="hr-HR"/>
              </w:rPr>
            </w:pPr>
            <w:r w:rsidRPr="00E164D2">
              <w:rPr>
                <w:rFonts w:ascii="Calibri" w:hAnsi="Calibri" w:cs="Arial"/>
                <w:b/>
                <w:bCs/>
                <w:color w:val="000000" w:themeColor="text1"/>
                <w:sz w:val="18"/>
                <w:szCs w:val="18"/>
                <w:lang w:val="hr-HR"/>
              </w:rPr>
              <w:t>Obveze</w:t>
            </w:r>
          </w:p>
        </w:tc>
        <w:tc>
          <w:tcPr>
            <w:tcW w:w="552" w:type="pct"/>
            <w:vAlign w:val="bottom"/>
          </w:tcPr>
          <w:p w14:paraId="70F39F80" w14:textId="77777777" w:rsidR="009D360E" w:rsidRPr="00E164D2" w:rsidRDefault="009D360E" w:rsidP="00DF2F64">
            <w:pPr>
              <w:spacing w:line="240" w:lineRule="exact"/>
              <w:jc w:val="right"/>
              <w:outlineLvl w:val="0"/>
              <w:rPr>
                <w:rFonts w:ascii="Calibri" w:hAnsi="Calibri" w:cs="Arial"/>
                <w:color w:val="000000" w:themeColor="text1"/>
                <w:spacing w:val="-2"/>
                <w:sz w:val="18"/>
                <w:szCs w:val="18"/>
                <w:lang w:val="hr-HR"/>
              </w:rPr>
            </w:pPr>
          </w:p>
        </w:tc>
        <w:tc>
          <w:tcPr>
            <w:tcW w:w="592" w:type="pct"/>
            <w:vAlign w:val="bottom"/>
          </w:tcPr>
          <w:p w14:paraId="4D3ADAEC" w14:textId="77777777" w:rsidR="009D360E" w:rsidRPr="00E164D2" w:rsidRDefault="009D360E" w:rsidP="00DF2F64">
            <w:pPr>
              <w:spacing w:line="240" w:lineRule="exact"/>
              <w:jc w:val="right"/>
              <w:outlineLvl w:val="0"/>
              <w:rPr>
                <w:rFonts w:ascii="Calibri" w:hAnsi="Calibri" w:cs="Arial"/>
                <w:color w:val="000000" w:themeColor="text1"/>
                <w:spacing w:val="-2"/>
                <w:sz w:val="18"/>
                <w:szCs w:val="18"/>
                <w:lang w:val="hr-HR"/>
              </w:rPr>
            </w:pPr>
          </w:p>
        </w:tc>
        <w:tc>
          <w:tcPr>
            <w:tcW w:w="572" w:type="pct"/>
            <w:vAlign w:val="bottom"/>
          </w:tcPr>
          <w:p w14:paraId="65ED7F73" w14:textId="77777777" w:rsidR="009D360E" w:rsidRPr="00E164D2" w:rsidRDefault="009D360E" w:rsidP="00DF2F64">
            <w:pPr>
              <w:spacing w:line="240" w:lineRule="exact"/>
              <w:jc w:val="right"/>
              <w:outlineLvl w:val="0"/>
              <w:rPr>
                <w:rFonts w:ascii="Calibri" w:hAnsi="Calibri" w:cs="Arial"/>
                <w:color w:val="000000" w:themeColor="text1"/>
                <w:spacing w:val="-2"/>
                <w:sz w:val="18"/>
                <w:szCs w:val="18"/>
                <w:lang w:val="hr-HR"/>
              </w:rPr>
            </w:pPr>
          </w:p>
        </w:tc>
        <w:tc>
          <w:tcPr>
            <w:tcW w:w="570" w:type="pct"/>
            <w:vAlign w:val="bottom"/>
          </w:tcPr>
          <w:p w14:paraId="633F584F" w14:textId="77777777" w:rsidR="009D360E" w:rsidRPr="00E164D2" w:rsidRDefault="009D360E" w:rsidP="00DF2F64">
            <w:pPr>
              <w:spacing w:line="240" w:lineRule="exact"/>
              <w:jc w:val="right"/>
              <w:outlineLvl w:val="0"/>
              <w:rPr>
                <w:rFonts w:ascii="Calibri" w:hAnsi="Calibri" w:cs="Arial"/>
                <w:color w:val="000000" w:themeColor="text1"/>
                <w:spacing w:val="-2"/>
                <w:sz w:val="18"/>
                <w:szCs w:val="18"/>
                <w:lang w:val="hr-HR"/>
              </w:rPr>
            </w:pPr>
          </w:p>
        </w:tc>
        <w:tc>
          <w:tcPr>
            <w:tcW w:w="642" w:type="pct"/>
            <w:vAlign w:val="bottom"/>
          </w:tcPr>
          <w:p w14:paraId="102BC05E" w14:textId="77777777" w:rsidR="009D360E" w:rsidRPr="00E164D2" w:rsidRDefault="009D360E" w:rsidP="00DF2F64">
            <w:pPr>
              <w:spacing w:line="240" w:lineRule="exact"/>
              <w:jc w:val="right"/>
              <w:outlineLvl w:val="0"/>
              <w:rPr>
                <w:rFonts w:ascii="Calibri" w:hAnsi="Calibri" w:cs="Arial"/>
                <w:color w:val="000000" w:themeColor="text1"/>
                <w:spacing w:val="-2"/>
                <w:sz w:val="18"/>
                <w:szCs w:val="18"/>
                <w:lang w:val="hr-HR"/>
              </w:rPr>
            </w:pPr>
          </w:p>
        </w:tc>
        <w:tc>
          <w:tcPr>
            <w:tcW w:w="550" w:type="pct"/>
            <w:vAlign w:val="bottom"/>
          </w:tcPr>
          <w:p w14:paraId="797F9EAD" w14:textId="77777777" w:rsidR="009D360E" w:rsidRPr="00E164D2" w:rsidRDefault="009D360E" w:rsidP="00DF2F64">
            <w:pPr>
              <w:spacing w:line="240" w:lineRule="exact"/>
              <w:jc w:val="right"/>
              <w:outlineLvl w:val="0"/>
              <w:rPr>
                <w:rFonts w:ascii="Calibri" w:hAnsi="Calibri" w:cs="Arial"/>
                <w:color w:val="000000" w:themeColor="text1"/>
                <w:spacing w:val="-2"/>
                <w:sz w:val="18"/>
                <w:szCs w:val="18"/>
                <w:lang w:val="hr-HR"/>
              </w:rPr>
            </w:pPr>
          </w:p>
        </w:tc>
      </w:tr>
      <w:tr w:rsidR="009D360E" w:rsidRPr="00E164D2" w14:paraId="244EA651" w14:textId="77777777" w:rsidTr="00DF2F64">
        <w:trPr>
          <w:trHeight w:val="152"/>
        </w:trPr>
        <w:tc>
          <w:tcPr>
            <w:tcW w:w="1522" w:type="pct"/>
            <w:vAlign w:val="bottom"/>
          </w:tcPr>
          <w:p w14:paraId="3D3CF6DA" w14:textId="77777777" w:rsidR="009D360E" w:rsidRPr="00E164D2" w:rsidRDefault="009D360E"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Obveze po depozitima</w:t>
            </w:r>
          </w:p>
        </w:tc>
        <w:tc>
          <w:tcPr>
            <w:tcW w:w="552" w:type="pct"/>
            <w:tcBorders>
              <w:top w:val="nil"/>
              <w:left w:val="nil"/>
              <w:bottom w:val="nil"/>
              <w:right w:val="nil"/>
            </w:tcBorders>
            <w:shd w:val="clear" w:color="auto" w:fill="auto"/>
            <w:vAlign w:val="bottom"/>
          </w:tcPr>
          <w:p w14:paraId="66D6D492"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787.664 </w:t>
            </w:r>
          </w:p>
        </w:tc>
        <w:tc>
          <w:tcPr>
            <w:tcW w:w="592" w:type="pct"/>
            <w:tcBorders>
              <w:top w:val="nil"/>
              <w:left w:val="nil"/>
              <w:bottom w:val="nil"/>
              <w:right w:val="nil"/>
            </w:tcBorders>
            <w:shd w:val="clear" w:color="auto" w:fill="auto"/>
            <w:vAlign w:val="bottom"/>
          </w:tcPr>
          <w:p w14:paraId="5AA5DAE6"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18.526 </w:t>
            </w:r>
          </w:p>
        </w:tc>
        <w:tc>
          <w:tcPr>
            <w:tcW w:w="572" w:type="pct"/>
            <w:tcBorders>
              <w:top w:val="nil"/>
              <w:left w:val="nil"/>
              <w:bottom w:val="nil"/>
              <w:right w:val="nil"/>
            </w:tcBorders>
            <w:shd w:val="clear" w:color="auto" w:fill="auto"/>
            <w:vAlign w:val="bottom"/>
          </w:tcPr>
          <w:p w14:paraId="27CB9F0B"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75.995 </w:t>
            </w:r>
          </w:p>
        </w:tc>
        <w:tc>
          <w:tcPr>
            <w:tcW w:w="570" w:type="pct"/>
            <w:tcBorders>
              <w:top w:val="nil"/>
              <w:left w:val="nil"/>
              <w:bottom w:val="nil"/>
              <w:right w:val="nil"/>
            </w:tcBorders>
            <w:shd w:val="clear" w:color="auto" w:fill="auto"/>
            <w:vAlign w:val="bottom"/>
          </w:tcPr>
          <w:p w14:paraId="49A13BA4"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57.212 </w:t>
            </w:r>
          </w:p>
        </w:tc>
        <w:tc>
          <w:tcPr>
            <w:tcW w:w="642" w:type="pct"/>
            <w:tcBorders>
              <w:top w:val="nil"/>
              <w:left w:val="nil"/>
              <w:bottom w:val="nil"/>
              <w:right w:val="nil"/>
            </w:tcBorders>
            <w:shd w:val="clear" w:color="auto" w:fill="auto"/>
            <w:vAlign w:val="bottom"/>
          </w:tcPr>
          <w:p w14:paraId="4979E9D4"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34.996 </w:t>
            </w:r>
          </w:p>
        </w:tc>
        <w:tc>
          <w:tcPr>
            <w:tcW w:w="550" w:type="pct"/>
            <w:tcBorders>
              <w:top w:val="nil"/>
              <w:left w:val="nil"/>
              <w:bottom w:val="nil"/>
              <w:right w:val="nil"/>
            </w:tcBorders>
            <w:shd w:val="clear" w:color="auto" w:fill="auto"/>
            <w:vAlign w:val="bottom"/>
          </w:tcPr>
          <w:p w14:paraId="650C4F64"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974.393</w:t>
            </w:r>
          </w:p>
        </w:tc>
      </w:tr>
      <w:tr w:rsidR="009D360E" w:rsidRPr="00E164D2" w14:paraId="08ACA60B" w14:textId="77777777" w:rsidTr="00DF2F64">
        <w:trPr>
          <w:trHeight w:val="80"/>
        </w:trPr>
        <w:tc>
          <w:tcPr>
            <w:tcW w:w="1522" w:type="pct"/>
            <w:vAlign w:val="bottom"/>
          </w:tcPr>
          <w:p w14:paraId="784F35FB" w14:textId="77777777" w:rsidR="009D360E" w:rsidRPr="00E164D2" w:rsidRDefault="009D360E"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Obveze po kreditima</w:t>
            </w:r>
          </w:p>
        </w:tc>
        <w:tc>
          <w:tcPr>
            <w:tcW w:w="552" w:type="pct"/>
            <w:tcBorders>
              <w:top w:val="nil"/>
              <w:left w:val="nil"/>
              <w:bottom w:val="nil"/>
              <w:right w:val="nil"/>
            </w:tcBorders>
            <w:shd w:val="clear" w:color="auto" w:fill="auto"/>
            <w:vAlign w:val="bottom"/>
          </w:tcPr>
          <w:p w14:paraId="11D6E61B"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198.450 </w:t>
            </w:r>
          </w:p>
        </w:tc>
        <w:tc>
          <w:tcPr>
            <w:tcW w:w="592" w:type="pct"/>
            <w:tcBorders>
              <w:top w:val="nil"/>
              <w:left w:val="nil"/>
              <w:bottom w:val="nil"/>
              <w:right w:val="nil"/>
            </w:tcBorders>
            <w:shd w:val="clear" w:color="auto" w:fill="auto"/>
            <w:vAlign w:val="bottom"/>
          </w:tcPr>
          <w:p w14:paraId="7C466076"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369.081</w:t>
            </w:r>
            <w:r>
              <w:rPr>
                <w:rFonts w:ascii="Calibri" w:hAnsi="Calibri"/>
                <w:color w:val="000000"/>
                <w:sz w:val="18"/>
                <w:szCs w:val="18"/>
              </w:rPr>
              <w:t>**</w:t>
            </w:r>
            <w:r w:rsidRPr="00F625B3">
              <w:rPr>
                <w:rFonts w:ascii="Calibri" w:hAnsi="Calibri"/>
                <w:color w:val="000000"/>
                <w:sz w:val="18"/>
                <w:szCs w:val="18"/>
              </w:rPr>
              <w:t xml:space="preserve"> </w:t>
            </w:r>
          </w:p>
        </w:tc>
        <w:tc>
          <w:tcPr>
            <w:tcW w:w="572" w:type="pct"/>
            <w:tcBorders>
              <w:top w:val="nil"/>
              <w:left w:val="nil"/>
              <w:bottom w:val="nil"/>
              <w:right w:val="nil"/>
            </w:tcBorders>
            <w:shd w:val="clear" w:color="auto" w:fill="auto"/>
            <w:vAlign w:val="bottom"/>
          </w:tcPr>
          <w:p w14:paraId="32EF9A16"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1.729.314 </w:t>
            </w:r>
          </w:p>
        </w:tc>
        <w:tc>
          <w:tcPr>
            <w:tcW w:w="570" w:type="pct"/>
            <w:tcBorders>
              <w:top w:val="nil"/>
              <w:left w:val="nil"/>
              <w:bottom w:val="nil"/>
              <w:right w:val="nil"/>
            </w:tcBorders>
            <w:shd w:val="clear" w:color="auto" w:fill="auto"/>
            <w:vAlign w:val="bottom"/>
          </w:tcPr>
          <w:p w14:paraId="2CF7045A"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5.710.981 </w:t>
            </w:r>
          </w:p>
        </w:tc>
        <w:tc>
          <w:tcPr>
            <w:tcW w:w="642" w:type="pct"/>
            <w:tcBorders>
              <w:top w:val="nil"/>
              <w:left w:val="nil"/>
              <w:bottom w:val="nil"/>
              <w:right w:val="nil"/>
            </w:tcBorders>
            <w:shd w:val="clear" w:color="auto" w:fill="auto"/>
            <w:vAlign w:val="bottom"/>
          </w:tcPr>
          <w:p w14:paraId="1B6EB9AE"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8.856.109 </w:t>
            </w:r>
          </w:p>
        </w:tc>
        <w:tc>
          <w:tcPr>
            <w:tcW w:w="550" w:type="pct"/>
            <w:tcBorders>
              <w:top w:val="nil"/>
              <w:left w:val="nil"/>
              <w:bottom w:val="nil"/>
              <w:right w:val="nil"/>
            </w:tcBorders>
            <w:shd w:val="clear" w:color="auto" w:fill="auto"/>
            <w:vAlign w:val="bottom"/>
          </w:tcPr>
          <w:p w14:paraId="01D5F88B"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16.863.935</w:t>
            </w:r>
          </w:p>
        </w:tc>
      </w:tr>
      <w:tr w:rsidR="009D360E" w:rsidRPr="00E164D2" w14:paraId="56311329" w14:textId="77777777" w:rsidTr="00DF2F64">
        <w:trPr>
          <w:trHeight w:val="293"/>
        </w:trPr>
        <w:tc>
          <w:tcPr>
            <w:tcW w:w="1522" w:type="pct"/>
            <w:vAlign w:val="bottom"/>
          </w:tcPr>
          <w:p w14:paraId="626ABAA7" w14:textId="77777777" w:rsidR="009D360E" w:rsidRPr="00E164D2" w:rsidRDefault="009D360E" w:rsidP="00DF2F64">
            <w:pPr>
              <w:tabs>
                <w:tab w:val="right" w:pos="1202"/>
              </w:tabs>
              <w:spacing w:line="240" w:lineRule="exact"/>
              <w:outlineLvl w:val="0"/>
              <w:rPr>
                <w:rFonts w:ascii="Calibri" w:hAnsi="Calibri" w:cs="Arial"/>
                <w:color w:val="000000" w:themeColor="text1"/>
                <w:spacing w:val="-2"/>
                <w:sz w:val="18"/>
                <w:szCs w:val="18"/>
                <w:lang w:val="hr-HR"/>
              </w:rPr>
            </w:pPr>
            <w:r w:rsidRPr="00E164D2">
              <w:rPr>
                <w:rFonts w:ascii="Calibri" w:hAnsi="Calibri" w:cs="Arial"/>
                <w:color w:val="000000" w:themeColor="text1"/>
                <w:spacing w:val="-2"/>
                <w:sz w:val="18"/>
                <w:szCs w:val="18"/>
                <w:lang w:val="hr-HR"/>
              </w:rPr>
              <w:t>Rezerviranja za garancije, preuzete i ostale obveze</w:t>
            </w:r>
          </w:p>
        </w:tc>
        <w:tc>
          <w:tcPr>
            <w:tcW w:w="552" w:type="pct"/>
            <w:tcBorders>
              <w:top w:val="nil"/>
              <w:left w:val="nil"/>
              <w:bottom w:val="nil"/>
              <w:right w:val="nil"/>
            </w:tcBorders>
            <w:shd w:val="clear" w:color="auto" w:fill="auto"/>
            <w:vAlign w:val="bottom"/>
          </w:tcPr>
          <w:p w14:paraId="33879484" w14:textId="77777777" w:rsidR="009D360E" w:rsidRPr="00F625B3" w:rsidDel="00F864B4" w:rsidRDefault="009D360E" w:rsidP="00DF2F64">
            <w:pPr>
              <w:jc w:val="right"/>
              <w:rPr>
                <w:rFonts w:ascii="Calibri" w:hAnsi="Calibri"/>
                <w:color w:val="000000"/>
                <w:sz w:val="18"/>
                <w:szCs w:val="18"/>
              </w:rPr>
            </w:pPr>
            <w:r w:rsidRPr="004F3078">
              <w:rPr>
                <w:rFonts w:ascii="Calibri" w:hAnsi="Calibri"/>
                <w:color w:val="000000"/>
                <w:sz w:val="18"/>
                <w:szCs w:val="18"/>
                <w:lang w:val="it-IT"/>
              </w:rPr>
              <w:t xml:space="preserve"> </w:t>
            </w:r>
            <w:r w:rsidRPr="00F625B3">
              <w:rPr>
                <w:rFonts w:ascii="Calibri" w:hAnsi="Calibri"/>
                <w:color w:val="000000"/>
                <w:sz w:val="18"/>
                <w:szCs w:val="18"/>
              </w:rPr>
              <w:t xml:space="preserve">50.188 </w:t>
            </w:r>
          </w:p>
        </w:tc>
        <w:tc>
          <w:tcPr>
            <w:tcW w:w="592" w:type="pct"/>
            <w:tcBorders>
              <w:top w:val="nil"/>
              <w:left w:val="nil"/>
              <w:bottom w:val="nil"/>
              <w:right w:val="nil"/>
            </w:tcBorders>
            <w:shd w:val="clear" w:color="auto" w:fill="auto"/>
            <w:vAlign w:val="bottom"/>
          </w:tcPr>
          <w:p w14:paraId="7359602B" w14:textId="77777777" w:rsidR="009D360E" w:rsidRPr="00F625B3" w:rsidDel="00F864B4" w:rsidRDefault="009D360E" w:rsidP="00DF2F64">
            <w:pPr>
              <w:jc w:val="right"/>
              <w:rPr>
                <w:rFonts w:ascii="Calibri" w:hAnsi="Calibri"/>
                <w:color w:val="000000"/>
                <w:sz w:val="18"/>
                <w:szCs w:val="18"/>
              </w:rPr>
            </w:pPr>
            <w:r w:rsidRPr="00F625B3">
              <w:rPr>
                <w:rFonts w:ascii="Calibri" w:hAnsi="Calibri"/>
                <w:color w:val="000000"/>
                <w:sz w:val="18"/>
                <w:szCs w:val="18"/>
              </w:rPr>
              <w:t xml:space="preserve"> 3.912 </w:t>
            </w:r>
          </w:p>
        </w:tc>
        <w:tc>
          <w:tcPr>
            <w:tcW w:w="572" w:type="pct"/>
            <w:tcBorders>
              <w:top w:val="nil"/>
              <w:left w:val="nil"/>
              <w:bottom w:val="nil"/>
              <w:right w:val="nil"/>
            </w:tcBorders>
            <w:shd w:val="clear" w:color="auto" w:fill="auto"/>
            <w:vAlign w:val="bottom"/>
          </w:tcPr>
          <w:p w14:paraId="46CB581E" w14:textId="77777777" w:rsidR="009D360E" w:rsidRPr="00F625B3" w:rsidDel="00F864B4" w:rsidRDefault="009D360E" w:rsidP="00DF2F64">
            <w:pPr>
              <w:jc w:val="right"/>
              <w:rPr>
                <w:rFonts w:ascii="Calibri" w:hAnsi="Calibri"/>
                <w:color w:val="000000"/>
                <w:sz w:val="18"/>
                <w:szCs w:val="18"/>
              </w:rPr>
            </w:pPr>
            <w:r w:rsidRPr="00F625B3">
              <w:rPr>
                <w:rFonts w:ascii="Calibri" w:hAnsi="Calibri"/>
                <w:color w:val="000000"/>
                <w:sz w:val="18"/>
                <w:szCs w:val="18"/>
              </w:rPr>
              <w:t xml:space="preserve"> 15.485 </w:t>
            </w:r>
          </w:p>
        </w:tc>
        <w:tc>
          <w:tcPr>
            <w:tcW w:w="570" w:type="pct"/>
            <w:tcBorders>
              <w:top w:val="nil"/>
              <w:left w:val="nil"/>
              <w:bottom w:val="nil"/>
              <w:right w:val="nil"/>
            </w:tcBorders>
            <w:shd w:val="clear" w:color="auto" w:fill="auto"/>
            <w:vAlign w:val="bottom"/>
          </w:tcPr>
          <w:p w14:paraId="0200528A" w14:textId="77777777" w:rsidR="009D360E" w:rsidRPr="00F625B3" w:rsidDel="00F864B4" w:rsidRDefault="009D360E" w:rsidP="00DF2F64">
            <w:pPr>
              <w:jc w:val="right"/>
              <w:rPr>
                <w:rFonts w:ascii="Calibri" w:hAnsi="Calibri"/>
                <w:color w:val="000000"/>
                <w:sz w:val="18"/>
                <w:szCs w:val="18"/>
              </w:rPr>
            </w:pPr>
            <w:r w:rsidRPr="00F625B3">
              <w:rPr>
                <w:rFonts w:ascii="Calibri" w:hAnsi="Calibri"/>
                <w:color w:val="000000"/>
                <w:sz w:val="18"/>
                <w:szCs w:val="18"/>
              </w:rPr>
              <w:t xml:space="preserve"> 19.847 </w:t>
            </w:r>
          </w:p>
        </w:tc>
        <w:tc>
          <w:tcPr>
            <w:tcW w:w="642" w:type="pct"/>
            <w:tcBorders>
              <w:top w:val="nil"/>
              <w:left w:val="nil"/>
              <w:bottom w:val="nil"/>
              <w:right w:val="nil"/>
            </w:tcBorders>
            <w:shd w:val="clear" w:color="auto" w:fill="auto"/>
            <w:vAlign w:val="bottom"/>
          </w:tcPr>
          <w:p w14:paraId="616B313A" w14:textId="77777777" w:rsidR="009D360E" w:rsidRPr="00F625B3" w:rsidDel="00F864B4" w:rsidRDefault="009D360E" w:rsidP="00DF2F64">
            <w:pPr>
              <w:jc w:val="right"/>
              <w:rPr>
                <w:rFonts w:ascii="Calibri" w:hAnsi="Calibri"/>
                <w:color w:val="000000"/>
                <w:sz w:val="18"/>
                <w:szCs w:val="18"/>
              </w:rPr>
            </w:pPr>
            <w:r w:rsidRPr="00F625B3">
              <w:rPr>
                <w:rFonts w:ascii="Calibri" w:hAnsi="Calibri"/>
                <w:color w:val="000000"/>
                <w:sz w:val="18"/>
                <w:szCs w:val="18"/>
              </w:rPr>
              <w:t xml:space="preserve"> 18.364 </w:t>
            </w:r>
          </w:p>
        </w:tc>
        <w:tc>
          <w:tcPr>
            <w:tcW w:w="550" w:type="pct"/>
            <w:tcBorders>
              <w:top w:val="nil"/>
              <w:left w:val="nil"/>
              <w:bottom w:val="nil"/>
              <w:right w:val="nil"/>
            </w:tcBorders>
            <w:shd w:val="clear" w:color="auto" w:fill="auto"/>
            <w:vAlign w:val="bottom"/>
          </w:tcPr>
          <w:p w14:paraId="684C67A5" w14:textId="77777777" w:rsidR="009D360E" w:rsidRPr="00F625B3" w:rsidDel="00F864B4" w:rsidRDefault="009D360E" w:rsidP="00DF2F64">
            <w:pPr>
              <w:jc w:val="right"/>
              <w:rPr>
                <w:rFonts w:ascii="Calibri" w:hAnsi="Calibri"/>
                <w:color w:val="000000"/>
                <w:sz w:val="18"/>
                <w:szCs w:val="18"/>
              </w:rPr>
            </w:pPr>
            <w:r w:rsidRPr="00F625B3">
              <w:rPr>
                <w:rFonts w:ascii="Calibri" w:hAnsi="Calibri"/>
                <w:color w:val="000000"/>
                <w:sz w:val="18"/>
                <w:szCs w:val="18"/>
              </w:rPr>
              <w:t>107.796</w:t>
            </w:r>
          </w:p>
        </w:tc>
      </w:tr>
      <w:tr w:rsidR="009D360E" w:rsidRPr="00E164D2" w14:paraId="280FE937" w14:textId="77777777" w:rsidTr="00DF2F64">
        <w:trPr>
          <w:trHeight w:val="137"/>
        </w:trPr>
        <w:tc>
          <w:tcPr>
            <w:tcW w:w="1522" w:type="pct"/>
            <w:vAlign w:val="bottom"/>
          </w:tcPr>
          <w:p w14:paraId="33B8ED27" w14:textId="77777777" w:rsidR="009D360E" w:rsidRPr="00E164D2" w:rsidRDefault="009D360E"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Ostale obveze</w:t>
            </w:r>
          </w:p>
        </w:tc>
        <w:tc>
          <w:tcPr>
            <w:tcW w:w="552" w:type="pct"/>
            <w:tcBorders>
              <w:top w:val="nil"/>
              <w:left w:val="nil"/>
              <w:bottom w:val="nil"/>
              <w:right w:val="nil"/>
            </w:tcBorders>
            <w:shd w:val="clear" w:color="auto" w:fill="auto"/>
            <w:vAlign w:val="bottom"/>
          </w:tcPr>
          <w:p w14:paraId="586EC22A"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181.256 </w:t>
            </w:r>
          </w:p>
        </w:tc>
        <w:tc>
          <w:tcPr>
            <w:tcW w:w="592" w:type="pct"/>
            <w:tcBorders>
              <w:top w:val="nil"/>
              <w:left w:val="nil"/>
              <w:bottom w:val="nil"/>
              <w:right w:val="nil"/>
            </w:tcBorders>
            <w:shd w:val="clear" w:color="auto" w:fill="auto"/>
            <w:vAlign w:val="bottom"/>
          </w:tcPr>
          <w:p w14:paraId="2C1BACA9"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13.470 </w:t>
            </w:r>
          </w:p>
        </w:tc>
        <w:tc>
          <w:tcPr>
            <w:tcW w:w="572" w:type="pct"/>
            <w:tcBorders>
              <w:top w:val="nil"/>
              <w:left w:val="nil"/>
              <w:bottom w:val="nil"/>
              <w:right w:val="nil"/>
            </w:tcBorders>
            <w:shd w:val="clear" w:color="auto" w:fill="auto"/>
            <w:vAlign w:val="bottom"/>
          </w:tcPr>
          <w:p w14:paraId="3CBB9C59"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53.316 </w:t>
            </w:r>
          </w:p>
        </w:tc>
        <w:tc>
          <w:tcPr>
            <w:tcW w:w="570" w:type="pct"/>
            <w:tcBorders>
              <w:top w:val="nil"/>
              <w:left w:val="nil"/>
              <w:bottom w:val="nil"/>
              <w:right w:val="nil"/>
            </w:tcBorders>
            <w:shd w:val="clear" w:color="auto" w:fill="auto"/>
            <w:vAlign w:val="bottom"/>
          </w:tcPr>
          <w:p w14:paraId="0469CAB7"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68.338 </w:t>
            </w:r>
          </w:p>
        </w:tc>
        <w:tc>
          <w:tcPr>
            <w:tcW w:w="642" w:type="pct"/>
            <w:tcBorders>
              <w:top w:val="nil"/>
              <w:left w:val="nil"/>
              <w:bottom w:val="nil"/>
              <w:right w:val="nil"/>
            </w:tcBorders>
            <w:shd w:val="clear" w:color="auto" w:fill="auto"/>
            <w:vAlign w:val="bottom"/>
          </w:tcPr>
          <w:p w14:paraId="699293C9"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63.232 </w:t>
            </w:r>
          </w:p>
        </w:tc>
        <w:tc>
          <w:tcPr>
            <w:tcW w:w="550" w:type="pct"/>
            <w:tcBorders>
              <w:top w:val="nil"/>
              <w:left w:val="nil"/>
              <w:bottom w:val="nil"/>
              <w:right w:val="nil"/>
            </w:tcBorders>
            <w:shd w:val="clear" w:color="auto" w:fill="auto"/>
            <w:vAlign w:val="bottom"/>
          </w:tcPr>
          <w:p w14:paraId="373C86E6"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379.612</w:t>
            </w:r>
          </w:p>
        </w:tc>
      </w:tr>
      <w:tr w:rsidR="009D360E" w:rsidRPr="00E164D2" w14:paraId="794AE6C9" w14:textId="77777777" w:rsidTr="00DF2F64">
        <w:trPr>
          <w:trHeight w:val="145"/>
        </w:trPr>
        <w:tc>
          <w:tcPr>
            <w:tcW w:w="1522" w:type="pct"/>
          </w:tcPr>
          <w:p w14:paraId="0572BDA6" w14:textId="77777777" w:rsidR="009D360E" w:rsidRPr="00E164D2" w:rsidRDefault="009D360E" w:rsidP="00DF2F64">
            <w:pPr>
              <w:tabs>
                <w:tab w:val="right" w:pos="1202"/>
              </w:tabs>
              <w:spacing w:line="240" w:lineRule="exact"/>
              <w:outlineLvl w:val="0"/>
              <w:rPr>
                <w:rFonts w:ascii="Calibri" w:hAnsi="Calibri" w:cs="Arial"/>
                <w:b/>
                <w:bCs/>
                <w:color w:val="000000" w:themeColor="text1"/>
                <w:sz w:val="18"/>
                <w:szCs w:val="18"/>
                <w:lang w:val="hr-HR"/>
              </w:rPr>
            </w:pPr>
            <w:r w:rsidRPr="00E164D2">
              <w:rPr>
                <w:rFonts w:ascii="Calibri" w:hAnsi="Calibri" w:cs="Arial"/>
                <w:b/>
                <w:bCs/>
                <w:color w:val="000000" w:themeColor="text1"/>
                <w:sz w:val="18"/>
                <w:szCs w:val="18"/>
                <w:lang w:val="hr-HR"/>
              </w:rPr>
              <w:t>Ukupne obveze</w:t>
            </w:r>
          </w:p>
        </w:tc>
        <w:tc>
          <w:tcPr>
            <w:tcW w:w="552" w:type="pct"/>
            <w:tcBorders>
              <w:top w:val="single" w:sz="8" w:space="0" w:color="auto"/>
              <w:left w:val="nil"/>
              <w:bottom w:val="single" w:sz="8" w:space="0" w:color="auto"/>
              <w:right w:val="nil"/>
            </w:tcBorders>
            <w:shd w:val="clear" w:color="auto" w:fill="auto"/>
            <w:vAlign w:val="bottom"/>
          </w:tcPr>
          <w:p w14:paraId="1DE2348A"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1.217.558</w:t>
            </w:r>
          </w:p>
        </w:tc>
        <w:tc>
          <w:tcPr>
            <w:tcW w:w="592" w:type="pct"/>
            <w:tcBorders>
              <w:top w:val="single" w:sz="8" w:space="0" w:color="auto"/>
              <w:left w:val="nil"/>
              <w:bottom w:val="single" w:sz="8" w:space="0" w:color="auto"/>
              <w:right w:val="nil"/>
            </w:tcBorders>
            <w:shd w:val="clear" w:color="auto" w:fill="auto"/>
            <w:vAlign w:val="bottom"/>
          </w:tcPr>
          <w:p w14:paraId="0A06648F"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404.989</w:t>
            </w:r>
          </w:p>
        </w:tc>
        <w:tc>
          <w:tcPr>
            <w:tcW w:w="572" w:type="pct"/>
            <w:tcBorders>
              <w:top w:val="single" w:sz="8" w:space="0" w:color="auto"/>
              <w:left w:val="nil"/>
              <w:bottom w:val="single" w:sz="8" w:space="0" w:color="auto"/>
              <w:right w:val="nil"/>
            </w:tcBorders>
            <w:shd w:val="clear" w:color="auto" w:fill="auto"/>
            <w:vAlign w:val="bottom"/>
          </w:tcPr>
          <w:p w14:paraId="324C6DEF"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1.874.110</w:t>
            </w:r>
          </w:p>
        </w:tc>
        <w:tc>
          <w:tcPr>
            <w:tcW w:w="570" w:type="pct"/>
            <w:tcBorders>
              <w:top w:val="single" w:sz="8" w:space="0" w:color="auto"/>
              <w:left w:val="nil"/>
              <w:bottom w:val="single" w:sz="8" w:space="0" w:color="auto"/>
              <w:right w:val="nil"/>
            </w:tcBorders>
            <w:shd w:val="clear" w:color="auto" w:fill="auto"/>
            <w:vAlign w:val="bottom"/>
          </w:tcPr>
          <w:p w14:paraId="39223534"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5.856.378</w:t>
            </w:r>
          </w:p>
        </w:tc>
        <w:tc>
          <w:tcPr>
            <w:tcW w:w="642" w:type="pct"/>
            <w:tcBorders>
              <w:top w:val="single" w:sz="8" w:space="0" w:color="auto"/>
              <w:left w:val="nil"/>
              <w:bottom w:val="single" w:sz="8" w:space="0" w:color="auto"/>
              <w:right w:val="nil"/>
            </w:tcBorders>
            <w:shd w:val="clear" w:color="auto" w:fill="auto"/>
            <w:vAlign w:val="bottom"/>
          </w:tcPr>
          <w:p w14:paraId="705FDB63"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8.972.701</w:t>
            </w:r>
          </w:p>
        </w:tc>
        <w:tc>
          <w:tcPr>
            <w:tcW w:w="550" w:type="pct"/>
            <w:tcBorders>
              <w:top w:val="single" w:sz="8" w:space="0" w:color="auto"/>
              <w:left w:val="nil"/>
              <w:bottom w:val="single" w:sz="8" w:space="0" w:color="auto"/>
              <w:right w:val="nil"/>
            </w:tcBorders>
            <w:shd w:val="clear" w:color="auto" w:fill="auto"/>
            <w:vAlign w:val="bottom"/>
          </w:tcPr>
          <w:p w14:paraId="28705A74"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18.325.736</w:t>
            </w:r>
          </w:p>
        </w:tc>
      </w:tr>
      <w:tr w:rsidR="009D360E" w:rsidRPr="00E164D2" w14:paraId="6260F3D4" w14:textId="77777777" w:rsidTr="00DF2F64">
        <w:trPr>
          <w:trHeight w:val="71"/>
        </w:trPr>
        <w:tc>
          <w:tcPr>
            <w:tcW w:w="1522" w:type="pct"/>
          </w:tcPr>
          <w:p w14:paraId="49849445" w14:textId="77777777" w:rsidR="009D360E" w:rsidRPr="00E164D2" w:rsidRDefault="009D360E" w:rsidP="00DF2F64">
            <w:pPr>
              <w:tabs>
                <w:tab w:val="right" w:pos="1202"/>
              </w:tabs>
              <w:spacing w:line="240" w:lineRule="exact"/>
              <w:outlineLvl w:val="0"/>
              <w:rPr>
                <w:rFonts w:ascii="Calibri" w:hAnsi="Calibri" w:cs="Arial"/>
                <w:b/>
                <w:bCs/>
                <w:color w:val="000000" w:themeColor="text1"/>
                <w:spacing w:val="-2"/>
                <w:sz w:val="18"/>
                <w:szCs w:val="18"/>
                <w:lang w:val="hr-HR"/>
              </w:rPr>
            </w:pPr>
            <w:r w:rsidRPr="00E164D2">
              <w:rPr>
                <w:rFonts w:ascii="Calibri" w:hAnsi="Calibri" w:cs="Arial"/>
                <w:b/>
                <w:bCs/>
                <w:color w:val="000000" w:themeColor="text1"/>
                <w:spacing w:val="-2"/>
                <w:sz w:val="18"/>
                <w:szCs w:val="18"/>
                <w:lang w:val="hr-HR"/>
              </w:rPr>
              <w:t>Likvidnosni jaz</w:t>
            </w:r>
          </w:p>
        </w:tc>
        <w:tc>
          <w:tcPr>
            <w:tcW w:w="552" w:type="pct"/>
            <w:tcBorders>
              <w:top w:val="single" w:sz="12" w:space="0" w:color="auto"/>
              <w:left w:val="nil"/>
              <w:bottom w:val="single" w:sz="12" w:space="0" w:color="auto"/>
              <w:right w:val="nil"/>
            </w:tcBorders>
            <w:shd w:val="clear" w:color="auto" w:fill="auto"/>
            <w:vAlign w:val="bottom"/>
          </w:tcPr>
          <w:p w14:paraId="7E390097"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5.581.679</w:t>
            </w:r>
          </w:p>
        </w:tc>
        <w:tc>
          <w:tcPr>
            <w:tcW w:w="592" w:type="pct"/>
            <w:tcBorders>
              <w:top w:val="single" w:sz="12" w:space="0" w:color="auto"/>
              <w:left w:val="nil"/>
              <w:bottom w:val="single" w:sz="12" w:space="0" w:color="auto"/>
              <w:right w:val="nil"/>
            </w:tcBorders>
            <w:shd w:val="clear" w:color="auto" w:fill="auto"/>
            <w:vAlign w:val="bottom"/>
          </w:tcPr>
          <w:p w14:paraId="6BD8A5C7"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266.619</w:t>
            </w:r>
          </w:p>
        </w:tc>
        <w:tc>
          <w:tcPr>
            <w:tcW w:w="572" w:type="pct"/>
            <w:tcBorders>
              <w:top w:val="single" w:sz="12" w:space="0" w:color="auto"/>
              <w:left w:val="nil"/>
              <w:bottom w:val="single" w:sz="12" w:space="0" w:color="auto"/>
              <w:right w:val="nil"/>
            </w:tcBorders>
            <w:shd w:val="clear" w:color="auto" w:fill="auto"/>
            <w:vAlign w:val="bottom"/>
          </w:tcPr>
          <w:p w14:paraId="715CA61F"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397.172</w:t>
            </w:r>
          </w:p>
        </w:tc>
        <w:tc>
          <w:tcPr>
            <w:tcW w:w="570" w:type="pct"/>
            <w:tcBorders>
              <w:top w:val="single" w:sz="12" w:space="0" w:color="auto"/>
              <w:left w:val="nil"/>
              <w:bottom w:val="single" w:sz="12" w:space="0" w:color="auto"/>
              <w:right w:val="nil"/>
            </w:tcBorders>
            <w:shd w:val="clear" w:color="auto" w:fill="auto"/>
            <w:vAlign w:val="bottom"/>
          </w:tcPr>
          <w:p w14:paraId="0A5DE395"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(898.269)</w:t>
            </w:r>
          </w:p>
        </w:tc>
        <w:tc>
          <w:tcPr>
            <w:tcW w:w="642" w:type="pct"/>
            <w:tcBorders>
              <w:top w:val="single" w:sz="12" w:space="0" w:color="auto"/>
              <w:left w:val="nil"/>
              <w:bottom w:val="single" w:sz="12" w:space="0" w:color="auto"/>
              <w:right w:val="nil"/>
            </w:tcBorders>
            <w:shd w:val="clear" w:color="auto" w:fill="auto"/>
            <w:vAlign w:val="bottom"/>
          </w:tcPr>
          <w:p w14:paraId="4EF08965"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5.007.423</w:t>
            </w:r>
          </w:p>
        </w:tc>
        <w:tc>
          <w:tcPr>
            <w:tcW w:w="550" w:type="pct"/>
            <w:tcBorders>
              <w:top w:val="single" w:sz="12" w:space="0" w:color="auto"/>
              <w:left w:val="nil"/>
              <w:bottom w:val="single" w:sz="12" w:space="0" w:color="auto"/>
              <w:right w:val="nil"/>
            </w:tcBorders>
            <w:shd w:val="clear" w:color="auto" w:fill="auto"/>
            <w:vAlign w:val="bottom"/>
          </w:tcPr>
          <w:p w14:paraId="7CD3BF5B"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10.354.624</w:t>
            </w:r>
          </w:p>
        </w:tc>
      </w:tr>
      <w:tr w:rsidR="009D360E" w:rsidRPr="00E164D2" w14:paraId="566E1738" w14:textId="77777777" w:rsidTr="00DF2F64">
        <w:trPr>
          <w:trHeight w:hRule="exact" w:val="219"/>
        </w:trPr>
        <w:tc>
          <w:tcPr>
            <w:tcW w:w="1522" w:type="pct"/>
            <w:vAlign w:val="bottom"/>
          </w:tcPr>
          <w:p w14:paraId="3C76E9E7" w14:textId="77777777" w:rsidR="009D360E" w:rsidRPr="00E164D2" w:rsidRDefault="009D360E" w:rsidP="00DF2F64">
            <w:pPr>
              <w:tabs>
                <w:tab w:val="right" w:pos="1202"/>
              </w:tabs>
              <w:spacing w:line="240" w:lineRule="exact"/>
              <w:outlineLvl w:val="0"/>
              <w:rPr>
                <w:rFonts w:ascii="Calibri" w:hAnsi="Calibri" w:cs="Arial"/>
                <w:b/>
                <w:bCs/>
                <w:color w:val="000000" w:themeColor="text1"/>
                <w:spacing w:val="-2"/>
                <w:sz w:val="18"/>
                <w:szCs w:val="18"/>
                <w:lang w:val="hr-HR"/>
              </w:rPr>
            </w:pPr>
          </w:p>
        </w:tc>
        <w:tc>
          <w:tcPr>
            <w:tcW w:w="552" w:type="pct"/>
            <w:tcBorders>
              <w:top w:val="single" w:sz="12" w:space="0" w:color="auto"/>
              <w:left w:val="nil"/>
              <w:right w:val="nil"/>
            </w:tcBorders>
            <w:shd w:val="clear" w:color="auto" w:fill="auto"/>
            <w:vAlign w:val="bottom"/>
          </w:tcPr>
          <w:p w14:paraId="38F80D3F" w14:textId="77777777" w:rsidR="009D360E" w:rsidRPr="00F625B3" w:rsidRDefault="009D360E" w:rsidP="00DF2F64">
            <w:pPr>
              <w:jc w:val="right"/>
              <w:rPr>
                <w:rFonts w:ascii="Calibri" w:hAnsi="Calibri"/>
                <w:color w:val="000000"/>
                <w:sz w:val="18"/>
                <w:szCs w:val="18"/>
              </w:rPr>
            </w:pPr>
          </w:p>
        </w:tc>
        <w:tc>
          <w:tcPr>
            <w:tcW w:w="592" w:type="pct"/>
            <w:tcBorders>
              <w:top w:val="single" w:sz="12" w:space="0" w:color="auto"/>
              <w:left w:val="nil"/>
              <w:right w:val="nil"/>
            </w:tcBorders>
            <w:shd w:val="clear" w:color="auto" w:fill="auto"/>
            <w:vAlign w:val="bottom"/>
          </w:tcPr>
          <w:p w14:paraId="1F210AEC" w14:textId="77777777" w:rsidR="009D360E" w:rsidRPr="00F625B3" w:rsidRDefault="009D360E" w:rsidP="00DF2F64">
            <w:pPr>
              <w:jc w:val="right"/>
              <w:rPr>
                <w:rFonts w:ascii="Calibri" w:hAnsi="Calibri"/>
                <w:color w:val="000000"/>
                <w:sz w:val="18"/>
                <w:szCs w:val="18"/>
              </w:rPr>
            </w:pPr>
          </w:p>
        </w:tc>
        <w:tc>
          <w:tcPr>
            <w:tcW w:w="572" w:type="pct"/>
            <w:tcBorders>
              <w:top w:val="single" w:sz="12" w:space="0" w:color="auto"/>
              <w:left w:val="nil"/>
              <w:right w:val="nil"/>
            </w:tcBorders>
            <w:shd w:val="clear" w:color="auto" w:fill="auto"/>
            <w:vAlign w:val="bottom"/>
          </w:tcPr>
          <w:p w14:paraId="51ACBBD3" w14:textId="77777777" w:rsidR="009D360E" w:rsidRPr="00F625B3" w:rsidRDefault="009D360E" w:rsidP="00DF2F64">
            <w:pPr>
              <w:jc w:val="right"/>
              <w:rPr>
                <w:rFonts w:ascii="Calibri" w:hAnsi="Calibri"/>
                <w:color w:val="000000"/>
                <w:sz w:val="18"/>
                <w:szCs w:val="18"/>
              </w:rPr>
            </w:pPr>
          </w:p>
        </w:tc>
        <w:tc>
          <w:tcPr>
            <w:tcW w:w="570" w:type="pct"/>
            <w:tcBorders>
              <w:top w:val="single" w:sz="12" w:space="0" w:color="auto"/>
              <w:left w:val="nil"/>
              <w:right w:val="nil"/>
            </w:tcBorders>
            <w:shd w:val="clear" w:color="auto" w:fill="auto"/>
            <w:vAlign w:val="bottom"/>
          </w:tcPr>
          <w:p w14:paraId="6AAE816A" w14:textId="77777777" w:rsidR="009D360E" w:rsidRPr="00F625B3" w:rsidRDefault="009D360E" w:rsidP="00DF2F64">
            <w:pPr>
              <w:jc w:val="right"/>
              <w:rPr>
                <w:rFonts w:ascii="Calibri" w:hAnsi="Calibri"/>
                <w:color w:val="000000"/>
                <w:sz w:val="18"/>
                <w:szCs w:val="18"/>
              </w:rPr>
            </w:pPr>
          </w:p>
        </w:tc>
        <w:tc>
          <w:tcPr>
            <w:tcW w:w="642" w:type="pct"/>
            <w:tcBorders>
              <w:top w:val="single" w:sz="12" w:space="0" w:color="auto"/>
              <w:left w:val="nil"/>
              <w:right w:val="nil"/>
            </w:tcBorders>
            <w:shd w:val="clear" w:color="auto" w:fill="auto"/>
            <w:vAlign w:val="bottom"/>
          </w:tcPr>
          <w:p w14:paraId="43A7B1B3" w14:textId="77777777" w:rsidR="009D360E" w:rsidRPr="00F625B3" w:rsidRDefault="009D360E" w:rsidP="00DF2F64">
            <w:pPr>
              <w:jc w:val="right"/>
              <w:rPr>
                <w:rFonts w:ascii="Calibri" w:hAnsi="Calibri"/>
                <w:color w:val="000000"/>
                <w:sz w:val="18"/>
                <w:szCs w:val="18"/>
              </w:rPr>
            </w:pPr>
          </w:p>
        </w:tc>
        <w:tc>
          <w:tcPr>
            <w:tcW w:w="550" w:type="pct"/>
            <w:tcBorders>
              <w:top w:val="single" w:sz="12" w:space="0" w:color="auto"/>
              <w:left w:val="nil"/>
              <w:right w:val="nil"/>
            </w:tcBorders>
            <w:shd w:val="clear" w:color="auto" w:fill="auto"/>
            <w:vAlign w:val="bottom"/>
          </w:tcPr>
          <w:p w14:paraId="1358F2FA" w14:textId="77777777" w:rsidR="009D360E" w:rsidRPr="00F625B3" w:rsidRDefault="009D360E" w:rsidP="00DF2F64">
            <w:pPr>
              <w:jc w:val="right"/>
              <w:rPr>
                <w:rFonts w:ascii="Calibri" w:hAnsi="Calibri"/>
                <w:color w:val="000000"/>
                <w:sz w:val="18"/>
                <w:szCs w:val="18"/>
              </w:rPr>
            </w:pPr>
          </w:p>
        </w:tc>
      </w:tr>
      <w:tr w:rsidR="009D360E" w:rsidRPr="00E164D2" w14:paraId="22F8AA57" w14:textId="77777777" w:rsidTr="00DF2F64">
        <w:trPr>
          <w:trHeight w:hRule="exact" w:val="271"/>
        </w:trPr>
        <w:tc>
          <w:tcPr>
            <w:tcW w:w="1522" w:type="pct"/>
            <w:tcBorders>
              <w:top w:val="nil"/>
              <w:left w:val="nil"/>
              <w:bottom w:val="nil"/>
              <w:right w:val="nil"/>
            </w:tcBorders>
            <w:shd w:val="clear" w:color="auto" w:fill="auto"/>
            <w:vAlign w:val="center"/>
          </w:tcPr>
          <w:p w14:paraId="587D943D" w14:textId="77777777" w:rsidR="009D360E" w:rsidRPr="00E164D2" w:rsidRDefault="009D360E" w:rsidP="00DF2F64">
            <w:pPr>
              <w:tabs>
                <w:tab w:val="right" w:pos="1202"/>
              </w:tabs>
              <w:spacing w:line="240" w:lineRule="exact"/>
              <w:outlineLvl w:val="0"/>
              <w:rPr>
                <w:rFonts w:ascii="Calibri" w:hAnsi="Calibri" w:cs="Arial"/>
                <w:b/>
                <w:bCs/>
                <w:color w:val="000000" w:themeColor="text1"/>
                <w:spacing w:val="-2"/>
                <w:sz w:val="18"/>
                <w:szCs w:val="18"/>
                <w:lang w:val="hr-HR"/>
              </w:rPr>
            </w:pPr>
            <w:r w:rsidRPr="00E164D2">
              <w:rPr>
                <w:rFonts w:ascii="Calibri" w:hAnsi="Calibri" w:cs="Calibri"/>
                <w:b/>
                <w:bCs/>
                <w:color w:val="000000" w:themeColor="text1"/>
                <w:sz w:val="18"/>
                <w:szCs w:val="18"/>
                <w:lang w:val="hr-HR"/>
              </w:rPr>
              <w:t>Garancije i preuzete obveze</w:t>
            </w:r>
          </w:p>
        </w:tc>
        <w:tc>
          <w:tcPr>
            <w:tcW w:w="552" w:type="pct"/>
            <w:tcBorders>
              <w:top w:val="nil"/>
              <w:left w:val="nil"/>
              <w:bottom w:val="nil"/>
              <w:right w:val="nil"/>
            </w:tcBorders>
            <w:shd w:val="clear" w:color="auto" w:fill="auto"/>
            <w:vAlign w:val="bottom"/>
          </w:tcPr>
          <w:p w14:paraId="64ACBA48" w14:textId="77777777" w:rsidR="009D360E" w:rsidRPr="00F625B3" w:rsidRDefault="009D360E" w:rsidP="00DF2F64">
            <w:pPr>
              <w:jc w:val="right"/>
              <w:rPr>
                <w:rFonts w:ascii="Calibri" w:hAnsi="Calibri"/>
                <w:color w:val="000000"/>
                <w:sz w:val="18"/>
                <w:szCs w:val="18"/>
              </w:rPr>
            </w:pPr>
          </w:p>
        </w:tc>
        <w:tc>
          <w:tcPr>
            <w:tcW w:w="592" w:type="pct"/>
            <w:tcBorders>
              <w:top w:val="nil"/>
              <w:left w:val="nil"/>
              <w:bottom w:val="nil"/>
              <w:right w:val="nil"/>
            </w:tcBorders>
            <w:shd w:val="clear" w:color="auto" w:fill="auto"/>
            <w:vAlign w:val="bottom"/>
          </w:tcPr>
          <w:p w14:paraId="517338FE" w14:textId="77777777" w:rsidR="009D360E" w:rsidRPr="00F625B3" w:rsidRDefault="009D360E" w:rsidP="00DF2F64">
            <w:pPr>
              <w:jc w:val="right"/>
              <w:rPr>
                <w:rFonts w:ascii="Calibri" w:hAnsi="Calibri"/>
                <w:color w:val="000000"/>
                <w:sz w:val="18"/>
                <w:szCs w:val="18"/>
              </w:rPr>
            </w:pPr>
          </w:p>
        </w:tc>
        <w:tc>
          <w:tcPr>
            <w:tcW w:w="572" w:type="pct"/>
            <w:tcBorders>
              <w:top w:val="nil"/>
              <w:left w:val="nil"/>
              <w:bottom w:val="nil"/>
              <w:right w:val="nil"/>
            </w:tcBorders>
            <w:shd w:val="clear" w:color="auto" w:fill="auto"/>
            <w:vAlign w:val="bottom"/>
          </w:tcPr>
          <w:p w14:paraId="4C5E4423" w14:textId="77777777" w:rsidR="009D360E" w:rsidRPr="00F625B3" w:rsidRDefault="009D360E" w:rsidP="00DF2F64">
            <w:pPr>
              <w:jc w:val="right"/>
              <w:rPr>
                <w:rFonts w:ascii="Calibri" w:hAnsi="Calibri"/>
                <w:color w:val="000000"/>
                <w:sz w:val="18"/>
                <w:szCs w:val="18"/>
              </w:rPr>
            </w:pPr>
          </w:p>
        </w:tc>
        <w:tc>
          <w:tcPr>
            <w:tcW w:w="570" w:type="pct"/>
            <w:tcBorders>
              <w:top w:val="nil"/>
              <w:left w:val="nil"/>
              <w:bottom w:val="nil"/>
              <w:right w:val="nil"/>
            </w:tcBorders>
            <w:shd w:val="clear" w:color="auto" w:fill="auto"/>
            <w:vAlign w:val="bottom"/>
          </w:tcPr>
          <w:p w14:paraId="5768C0B7" w14:textId="77777777" w:rsidR="009D360E" w:rsidRPr="00F625B3" w:rsidRDefault="009D360E" w:rsidP="00DF2F64">
            <w:pPr>
              <w:jc w:val="right"/>
              <w:rPr>
                <w:rFonts w:ascii="Calibri" w:hAnsi="Calibri"/>
                <w:color w:val="000000"/>
                <w:sz w:val="18"/>
                <w:szCs w:val="18"/>
              </w:rPr>
            </w:pPr>
          </w:p>
        </w:tc>
        <w:tc>
          <w:tcPr>
            <w:tcW w:w="642" w:type="pct"/>
            <w:tcBorders>
              <w:top w:val="nil"/>
              <w:left w:val="nil"/>
              <w:bottom w:val="nil"/>
              <w:right w:val="nil"/>
            </w:tcBorders>
            <w:shd w:val="clear" w:color="auto" w:fill="auto"/>
            <w:vAlign w:val="bottom"/>
          </w:tcPr>
          <w:p w14:paraId="68B609B0" w14:textId="77777777" w:rsidR="009D360E" w:rsidRPr="00F625B3" w:rsidRDefault="009D360E" w:rsidP="00DF2F64">
            <w:pPr>
              <w:jc w:val="right"/>
              <w:rPr>
                <w:rFonts w:ascii="Calibri" w:hAnsi="Calibri"/>
                <w:color w:val="000000"/>
                <w:sz w:val="18"/>
                <w:szCs w:val="18"/>
              </w:rPr>
            </w:pPr>
          </w:p>
        </w:tc>
        <w:tc>
          <w:tcPr>
            <w:tcW w:w="550" w:type="pct"/>
            <w:tcBorders>
              <w:top w:val="nil"/>
              <w:left w:val="nil"/>
              <w:bottom w:val="nil"/>
              <w:right w:val="nil"/>
            </w:tcBorders>
            <w:shd w:val="clear" w:color="auto" w:fill="auto"/>
            <w:vAlign w:val="bottom"/>
          </w:tcPr>
          <w:p w14:paraId="2A9EA3A5" w14:textId="77777777" w:rsidR="009D360E" w:rsidRPr="00F625B3" w:rsidRDefault="009D360E" w:rsidP="00DF2F64">
            <w:pPr>
              <w:jc w:val="right"/>
              <w:rPr>
                <w:rFonts w:ascii="Calibri" w:hAnsi="Calibri"/>
                <w:color w:val="000000"/>
                <w:sz w:val="18"/>
                <w:szCs w:val="18"/>
              </w:rPr>
            </w:pPr>
          </w:p>
        </w:tc>
      </w:tr>
      <w:tr w:rsidR="009D360E" w:rsidRPr="00E164D2" w14:paraId="5A025DBF" w14:textId="77777777" w:rsidTr="00DF2F64">
        <w:trPr>
          <w:trHeight w:hRule="exact" w:val="271"/>
        </w:trPr>
        <w:tc>
          <w:tcPr>
            <w:tcW w:w="1522" w:type="pct"/>
            <w:tcBorders>
              <w:top w:val="nil"/>
              <w:left w:val="nil"/>
              <w:bottom w:val="nil"/>
              <w:right w:val="nil"/>
            </w:tcBorders>
            <w:shd w:val="clear" w:color="auto" w:fill="auto"/>
            <w:vAlign w:val="center"/>
          </w:tcPr>
          <w:p w14:paraId="38AB8454" w14:textId="77777777" w:rsidR="009D360E" w:rsidRPr="00E164D2" w:rsidRDefault="009D360E" w:rsidP="00DF2F64">
            <w:pPr>
              <w:tabs>
                <w:tab w:val="right" w:pos="1202"/>
              </w:tabs>
              <w:spacing w:line="240" w:lineRule="exact"/>
              <w:outlineLvl w:val="0"/>
              <w:rPr>
                <w:rFonts w:ascii="Calibri" w:hAnsi="Calibri" w:cs="Arial"/>
                <w:b/>
                <w:bCs/>
                <w:color w:val="000000" w:themeColor="text1"/>
                <w:spacing w:val="-2"/>
                <w:sz w:val="18"/>
                <w:szCs w:val="18"/>
                <w:lang w:val="hr-HR"/>
              </w:rPr>
            </w:pPr>
            <w:r w:rsidRPr="00E164D2">
              <w:rPr>
                <w:rFonts w:ascii="Calibri" w:hAnsi="Calibri" w:cs="Calibri"/>
                <w:color w:val="000000" w:themeColor="text1"/>
                <w:sz w:val="18"/>
                <w:szCs w:val="18"/>
                <w:lang w:val="hr-HR"/>
              </w:rPr>
              <w:t>Izdane garancije u kunama</w:t>
            </w:r>
          </w:p>
        </w:tc>
        <w:tc>
          <w:tcPr>
            <w:tcW w:w="552" w:type="pct"/>
            <w:tcBorders>
              <w:top w:val="nil"/>
              <w:left w:val="nil"/>
              <w:bottom w:val="nil"/>
              <w:right w:val="nil"/>
            </w:tcBorders>
            <w:shd w:val="clear" w:color="auto" w:fill="auto"/>
            <w:vAlign w:val="bottom"/>
          </w:tcPr>
          <w:p w14:paraId="27005140"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125.204 </w:t>
            </w:r>
          </w:p>
        </w:tc>
        <w:tc>
          <w:tcPr>
            <w:tcW w:w="592" w:type="pct"/>
            <w:tcBorders>
              <w:top w:val="nil"/>
              <w:left w:val="nil"/>
              <w:bottom w:val="nil"/>
              <w:right w:val="nil"/>
            </w:tcBorders>
            <w:shd w:val="clear" w:color="auto" w:fill="auto"/>
            <w:vAlign w:val="bottom"/>
          </w:tcPr>
          <w:p w14:paraId="5239C9B5"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0DFC0D35"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199365AD"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46B052E6"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bottom"/>
          </w:tcPr>
          <w:p w14:paraId="75690C1B"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125.204</w:t>
            </w:r>
          </w:p>
        </w:tc>
      </w:tr>
      <w:tr w:rsidR="009D360E" w:rsidRPr="00E164D2" w14:paraId="2DB13D81" w14:textId="77777777" w:rsidTr="00DF2F64">
        <w:trPr>
          <w:trHeight w:hRule="exact" w:val="271"/>
        </w:trPr>
        <w:tc>
          <w:tcPr>
            <w:tcW w:w="1522" w:type="pct"/>
            <w:tcBorders>
              <w:top w:val="nil"/>
              <w:left w:val="nil"/>
              <w:bottom w:val="nil"/>
              <w:right w:val="nil"/>
            </w:tcBorders>
            <w:shd w:val="clear" w:color="auto" w:fill="auto"/>
            <w:vAlign w:val="center"/>
          </w:tcPr>
          <w:p w14:paraId="27D33EA2" w14:textId="77777777" w:rsidR="009D360E" w:rsidRPr="00E164D2" w:rsidRDefault="009D360E" w:rsidP="00DF2F64">
            <w:pPr>
              <w:tabs>
                <w:tab w:val="right" w:pos="1202"/>
              </w:tabs>
              <w:spacing w:line="240" w:lineRule="exact"/>
              <w:outlineLvl w:val="0"/>
              <w:rPr>
                <w:rFonts w:ascii="Calibri" w:hAnsi="Calibri" w:cs="Arial"/>
                <w:b/>
                <w:bCs/>
                <w:color w:val="000000" w:themeColor="text1"/>
                <w:spacing w:val="-2"/>
                <w:sz w:val="18"/>
                <w:szCs w:val="18"/>
                <w:lang w:val="hr-HR"/>
              </w:rPr>
            </w:pPr>
            <w:r w:rsidRPr="00E164D2">
              <w:rPr>
                <w:rFonts w:ascii="Calibri" w:hAnsi="Calibri" w:cs="Calibri"/>
                <w:color w:val="000000" w:themeColor="text1"/>
                <w:sz w:val="18"/>
                <w:szCs w:val="18"/>
                <w:lang w:val="hr-HR"/>
              </w:rPr>
              <w:t>Izdane garancije u devizama</w:t>
            </w:r>
          </w:p>
        </w:tc>
        <w:tc>
          <w:tcPr>
            <w:tcW w:w="552" w:type="pct"/>
            <w:tcBorders>
              <w:top w:val="nil"/>
              <w:left w:val="nil"/>
              <w:bottom w:val="nil"/>
              <w:right w:val="nil"/>
            </w:tcBorders>
            <w:shd w:val="clear" w:color="auto" w:fill="auto"/>
            <w:vAlign w:val="bottom"/>
          </w:tcPr>
          <w:p w14:paraId="6E1682F3"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314.843 </w:t>
            </w:r>
          </w:p>
        </w:tc>
        <w:tc>
          <w:tcPr>
            <w:tcW w:w="592" w:type="pct"/>
            <w:tcBorders>
              <w:top w:val="nil"/>
              <w:left w:val="nil"/>
              <w:bottom w:val="nil"/>
              <w:right w:val="nil"/>
            </w:tcBorders>
            <w:shd w:val="clear" w:color="auto" w:fill="auto"/>
            <w:vAlign w:val="bottom"/>
          </w:tcPr>
          <w:p w14:paraId="70AA83A9"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5889CD13"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398D3449"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791B9AF3"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bottom"/>
          </w:tcPr>
          <w:p w14:paraId="33145297"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314.843</w:t>
            </w:r>
          </w:p>
        </w:tc>
      </w:tr>
      <w:tr w:rsidR="009D360E" w:rsidRPr="00E164D2" w14:paraId="0CD54BFC" w14:textId="77777777" w:rsidTr="00DF2F64">
        <w:trPr>
          <w:trHeight w:hRule="exact" w:val="271"/>
        </w:trPr>
        <w:tc>
          <w:tcPr>
            <w:tcW w:w="1522" w:type="pct"/>
            <w:tcBorders>
              <w:top w:val="nil"/>
              <w:left w:val="nil"/>
              <w:bottom w:val="nil"/>
              <w:right w:val="nil"/>
            </w:tcBorders>
            <w:shd w:val="clear" w:color="auto" w:fill="auto"/>
            <w:vAlign w:val="center"/>
          </w:tcPr>
          <w:p w14:paraId="03913EC1" w14:textId="77777777" w:rsidR="009D360E" w:rsidRPr="00E164D2" w:rsidRDefault="009D360E" w:rsidP="00DF2F64">
            <w:pPr>
              <w:tabs>
                <w:tab w:val="right" w:pos="1202"/>
              </w:tabs>
              <w:spacing w:line="240" w:lineRule="exact"/>
              <w:outlineLvl w:val="0"/>
              <w:rPr>
                <w:rFonts w:ascii="Calibri" w:hAnsi="Calibri" w:cs="Calibri"/>
                <w:color w:val="000000" w:themeColor="text1"/>
                <w:sz w:val="18"/>
                <w:szCs w:val="18"/>
                <w:lang w:val="hr-HR"/>
              </w:rPr>
            </w:pPr>
            <w:r w:rsidRPr="00956C63">
              <w:rPr>
                <w:rFonts w:ascii="Calibri" w:hAnsi="Calibri" w:cs="Calibri"/>
                <w:color w:val="000000" w:themeColor="text1"/>
                <w:sz w:val="18"/>
                <w:szCs w:val="18"/>
                <w:lang w:val="hr-HR"/>
              </w:rPr>
              <w:t>Otvoreni akreditivi u devizama</w:t>
            </w:r>
          </w:p>
        </w:tc>
        <w:tc>
          <w:tcPr>
            <w:tcW w:w="552" w:type="pct"/>
            <w:tcBorders>
              <w:top w:val="nil"/>
              <w:left w:val="nil"/>
              <w:bottom w:val="nil"/>
              <w:right w:val="nil"/>
            </w:tcBorders>
            <w:shd w:val="clear" w:color="auto" w:fill="auto"/>
            <w:vAlign w:val="bottom"/>
          </w:tcPr>
          <w:p w14:paraId="76213120" w14:textId="77777777" w:rsidR="009D360E" w:rsidRPr="003E4022" w:rsidRDefault="009D360E" w:rsidP="00DF2F64">
            <w:pPr>
              <w:jc w:val="right"/>
              <w:rPr>
                <w:rFonts w:ascii="Calibri" w:hAnsi="Calibri"/>
                <w:color w:val="000000"/>
                <w:sz w:val="18"/>
                <w:szCs w:val="18"/>
              </w:rPr>
            </w:pPr>
            <w:r w:rsidRPr="00F625B3">
              <w:rPr>
                <w:rFonts w:ascii="Calibri" w:hAnsi="Calibri"/>
                <w:color w:val="000000"/>
                <w:sz w:val="18"/>
                <w:szCs w:val="18"/>
              </w:rPr>
              <w:t xml:space="preserve"> 1.471 </w:t>
            </w:r>
          </w:p>
        </w:tc>
        <w:tc>
          <w:tcPr>
            <w:tcW w:w="592" w:type="pct"/>
            <w:tcBorders>
              <w:top w:val="nil"/>
              <w:left w:val="nil"/>
              <w:bottom w:val="nil"/>
              <w:right w:val="nil"/>
            </w:tcBorders>
            <w:shd w:val="clear" w:color="auto" w:fill="auto"/>
            <w:vAlign w:val="bottom"/>
          </w:tcPr>
          <w:p w14:paraId="72668F9C"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3A03E98"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158E2EDA"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0AA82EAD"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bottom"/>
          </w:tcPr>
          <w:p w14:paraId="71134F47" w14:textId="77777777" w:rsidR="009D360E" w:rsidRPr="003E4022" w:rsidRDefault="009D360E" w:rsidP="00DF2F64">
            <w:pPr>
              <w:jc w:val="right"/>
              <w:rPr>
                <w:rFonts w:ascii="Calibri" w:hAnsi="Calibri"/>
                <w:color w:val="000000"/>
                <w:sz w:val="18"/>
                <w:szCs w:val="18"/>
              </w:rPr>
            </w:pPr>
            <w:r w:rsidRPr="00F625B3">
              <w:rPr>
                <w:rFonts w:ascii="Calibri" w:hAnsi="Calibri"/>
                <w:color w:val="000000"/>
                <w:sz w:val="18"/>
                <w:szCs w:val="18"/>
              </w:rPr>
              <w:t>1.471</w:t>
            </w:r>
          </w:p>
        </w:tc>
      </w:tr>
      <w:tr w:rsidR="009D360E" w:rsidRPr="00E164D2" w14:paraId="3B5A0BB2" w14:textId="77777777" w:rsidTr="00DF2F64">
        <w:trPr>
          <w:trHeight w:hRule="exact" w:val="271"/>
        </w:trPr>
        <w:tc>
          <w:tcPr>
            <w:tcW w:w="1522" w:type="pct"/>
            <w:tcBorders>
              <w:top w:val="nil"/>
              <w:left w:val="nil"/>
              <w:bottom w:val="nil"/>
              <w:right w:val="nil"/>
            </w:tcBorders>
            <w:shd w:val="clear" w:color="auto" w:fill="auto"/>
            <w:vAlign w:val="center"/>
          </w:tcPr>
          <w:p w14:paraId="6DD0B951" w14:textId="77777777" w:rsidR="009D360E" w:rsidRPr="00E164D2" w:rsidRDefault="009D360E" w:rsidP="00DF2F64">
            <w:pPr>
              <w:tabs>
                <w:tab w:val="right" w:pos="1202"/>
              </w:tabs>
              <w:spacing w:line="240" w:lineRule="exact"/>
              <w:outlineLvl w:val="0"/>
              <w:rPr>
                <w:rFonts w:ascii="Calibri" w:hAnsi="Calibri" w:cs="Arial"/>
                <w:b/>
                <w:bCs/>
                <w:color w:val="000000" w:themeColor="text1"/>
                <w:spacing w:val="-2"/>
                <w:sz w:val="18"/>
                <w:szCs w:val="18"/>
                <w:lang w:val="hr-HR"/>
              </w:rPr>
            </w:pPr>
            <w:r w:rsidRPr="00E164D2">
              <w:rPr>
                <w:rFonts w:ascii="Calibri" w:hAnsi="Calibri" w:cs="Calibri"/>
                <w:color w:val="000000" w:themeColor="text1"/>
                <w:sz w:val="18"/>
                <w:szCs w:val="18"/>
                <w:lang w:val="hr-HR"/>
              </w:rPr>
              <w:t>Preuzete obveze po kreditima</w:t>
            </w:r>
          </w:p>
        </w:tc>
        <w:tc>
          <w:tcPr>
            <w:tcW w:w="552" w:type="pct"/>
            <w:tcBorders>
              <w:top w:val="nil"/>
              <w:left w:val="nil"/>
              <w:bottom w:val="nil"/>
              <w:right w:val="nil"/>
            </w:tcBorders>
            <w:shd w:val="clear" w:color="auto" w:fill="auto"/>
            <w:vAlign w:val="bottom"/>
          </w:tcPr>
          <w:p w14:paraId="7B625028"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4.752.535 </w:t>
            </w:r>
          </w:p>
        </w:tc>
        <w:tc>
          <w:tcPr>
            <w:tcW w:w="592" w:type="pct"/>
            <w:tcBorders>
              <w:top w:val="nil"/>
              <w:left w:val="nil"/>
              <w:bottom w:val="nil"/>
              <w:right w:val="nil"/>
            </w:tcBorders>
            <w:shd w:val="clear" w:color="auto" w:fill="auto"/>
            <w:vAlign w:val="bottom"/>
          </w:tcPr>
          <w:p w14:paraId="05AA18ED"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98B0274"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14EA0B7D"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71C76ABC"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bottom"/>
          </w:tcPr>
          <w:p w14:paraId="0A56B492"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4.752.535</w:t>
            </w:r>
          </w:p>
        </w:tc>
      </w:tr>
      <w:tr w:rsidR="009D360E" w:rsidRPr="00E164D2" w14:paraId="6A193BAF" w14:textId="77777777" w:rsidTr="00DF2F64">
        <w:trPr>
          <w:trHeight w:hRule="exact" w:val="271"/>
        </w:trPr>
        <w:tc>
          <w:tcPr>
            <w:tcW w:w="1522" w:type="pct"/>
            <w:tcBorders>
              <w:top w:val="nil"/>
              <w:left w:val="nil"/>
              <w:bottom w:val="nil"/>
              <w:right w:val="nil"/>
            </w:tcBorders>
            <w:shd w:val="clear" w:color="auto" w:fill="auto"/>
            <w:vAlign w:val="bottom"/>
          </w:tcPr>
          <w:p w14:paraId="087F9085" w14:textId="77777777" w:rsidR="009D360E" w:rsidRPr="00E164D2" w:rsidRDefault="009D360E" w:rsidP="00DF2F64">
            <w:pPr>
              <w:tabs>
                <w:tab w:val="right" w:pos="1202"/>
              </w:tabs>
              <w:spacing w:line="240" w:lineRule="exact"/>
              <w:outlineLvl w:val="0"/>
              <w:rPr>
                <w:rFonts w:ascii="Calibri" w:hAnsi="Calibri" w:cs="Calibri"/>
                <w:color w:val="000000" w:themeColor="text1"/>
                <w:sz w:val="18"/>
                <w:szCs w:val="18"/>
                <w:lang w:val="hr-HR"/>
              </w:rPr>
            </w:pPr>
            <w:r w:rsidRPr="00E164D2">
              <w:rPr>
                <w:rFonts w:ascii="Calibri" w:hAnsi="Calibri" w:cs="Calibri"/>
                <w:color w:val="000000" w:themeColor="text1"/>
                <w:sz w:val="18"/>
                <w:szCs w:val="18"/>
                <w:lang w:val="hr-HR"/>
              </w:rPr>
              <w:t>Upisani a neuplaćeni kapital EIF-a</w:t>
            </w:r>
          </w:p>
        </w:tc>
        <w:tc>
          <w:tcPr>
            <w:tcW w:w="552" w:type="pct"/>
            <w:tcBorders>
              <w:top w:val="nil"/>
              <w:left w:val="nil"/>
              <w:bottom w:val="nil"/>
              <w:right w:val="nil"/>
            </w:tcBorders>
            <w:shd w:val="clear" w:color="auto" w:fill="auto"/>
            <w:vAlign w:val="bottom"/>
          </w:tcPr>
          <w:p w14:paraId="20D80487" w14:textId="77777777" w:rsidR="009D360E" w:rsidRPr="00F625B3" w:rsidRDefault="009D360E" w:rsidP="00DF2F64">
            <w:pPr>
              <w:jc w:val="right"/>
              <w:rPr>
                <w:rFonts w:ascii="Calibri" w:hAnsi="Calibri"/>
                <w:color w:val="000000"/>
                <w:sz w:val="18"/>
                <w:szCs w:val="18"/>
              </w:rPr>
            </w:pPr>
            <w:r w:rsidRPr="004F3078">
              <w:rPr>
                <w:rFonts w:ascii="Calibri" w:hAnsi="Calibri"/>
                <w:color w:val="000000"/>
                <w:sz w:val="18"/>
                <w:szCs w:val="18"/>
                <w:lang w:val="it-IT"/>
              </w:rPr>
              <w:t xml:space="preserve"> </w:t>
            </w:r>
            <w:r w:rsidRPr="00F625B3">
              <w:rPr>
                <w:rFonts w:ascii="Calibri" w:hAnsi="Calibri"/>
                <w:color w:val="000000"/>
                <w:sz w:val="18"/>
                <w:szCs w:val="18"/>
              </w:rPr>
              <w:t xml:space="preserve">48.236 </w:t>
            </w:r>
          </w:p>
        </w:tc>
        <w:tc>
          <w:tcPr>
            <w:tcW w:w="592" w:type="pct"/>
            <w:tcBorders>
              <w:top w:val="nil"/>
              <w:left w:val="nil"/>
              <w:bottom w:val="nil"/>
              <w:right w:val="nil"/>
            </w:tcBorders>
            <w:shd w:val="clear" w:color="auto" w:fill="auto"/>
            <w:vAlign w:val="bottom"/>
          </w:tcPr>
          <w:p w14:paraId="1A326A17"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1B1CACEE"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70" w:type="pct"/>
            <w:tcBorders>
              <w:top w:val="nil"/>
              <w:left w:val="nil"/>
              <w:bottom w:val="nil"/>
              <w:right w:val="nil"/>
            </w:tcBorders>
            <w:shd w:val="clear" w:color="auto" w:fill="auto"/>
            <w:vAlign w:val="bottom"/>
          </w:tcPr>
          <w:p w14:paraId="3622DF42"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642" w:type="pct"/>
            <w:tcBorders>
              <w:top w:val="nil"/>
              <w:left w:val="nil"/>
              <w:bottom w:val="nil"/>
              <w:right w:val="nil"/>
            </w:tcBorders>
            <w:shd w:val="clear" w:color="auto" w:fill="auto"/>
            <w:vAlign w:val="bottom"/>
          </w:tcPr>
          <w:p w14:paraId="72DBB4AD"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50" w:type="pct"/>
            <w:tcBorders>
              <w:top w:val="nil"/>
              <w:left w:val="nil"/>
              <w:bottom w:val="nil"/>
              <w:right w:val="nil"/>
            </w:tcBorders>
            <w:shd w:val="clear" w:color="auto" w:fill="auto"/>
            <w:vAlign w:val="bottom"/>
          </w:tcPr>
          <w:p w14:paraId="71AF388C"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48.236</w:t>
            </w:r>
          </w:p>
        </w:tc>
      </w:tr>
      <w:tr w:rsidR="009D360E" w:rsidRPr="00E164D2" w14:paraId="707ADD3A" w14:textId="77777777" w:rsidTr="00DF2F64">
        <w:trPr>
          <w:trHeight w:hRule="exact" w:val="271"/>
        </w:trPr>
        <w:tc>
          <w:tcPr>
            <w:tcW w:w="1522" w:type="pct"/>
            <w:tcBorders>
              <w:top w:val="nil"/>
              <w:left w:val="nil"/>
              <w:bottom w:val="nil"/>
              <w:right w:val="nil"/>
            </w:tcBorders>
            <w:shd w:val="clear" w:color="auto" w:fill="auto"/>
            <w:vAlign w:val="bottom"/>
          </w:tcPr>
          <w:p w14:paraId="651386E8" w14:textId="77777777" w:rsidR="009D360E" w:rsidRPr="0073032C" w:rsidRDefault="009D360E" w:rsidP="00DF2F64">
            <w:pPr>
              <w:tabs>
                <w:tab w:val="right" w:pos="1202"/>
              </w:tabs>
              <w:spacing w:line="240" w:lineRule="exact"/>
              <w:outlineLvl w:val="0"/>
              <w:rPr>
                <w:rFonts w:ascii="Calibri" w:hAnsi="Calibri" w:cs="Calibri"/>
                <w:color w:val="000000" w:themeColor="text1"/>
                <w:sz w:val="18"/>
                <w:szCs w:val="18"/>
                <w:lang w:val="hr-HR"/>
              </w:rPr>
            </w:pPr>
            <w:r w:rsidRPr="0073032C">
              <w:rPr>
                <w:rFonts w:ascii="Calibri" w:hAnsi="Calibri" w:cs="Calibri"/>
                <w:color w:val="000000"/>
                <w:sz w:val="18"/>
                <w:szCs w:val="18"/>
                <w:lang w:val="hr-HR"/>
              </w:rPr>
              <w:t>Ugovorena obveza  EIF CROGIP</w:t>
            </w:r>
          </w:p>
        </w:tc>
        <w:tc>
          <w:tcPr>
            <w:tcW w:w="552" w:type="pct"/>
            <w:tcBorders>
              <w:top w:val="nil"/>
              <w:left w:val="nil"/>
              <w:bottom w:val="nil"/>
              <w:right w:val="nil"/>
            </w:tcBorders>
            <w:shd w:val="clear" w:color="auto" w:fill="auto"/>
            <w:vAlign w:val="bottom"/>
          </w:tcPr>
          <w:p w14:paraId="392B666C" w14:textId="77777777" w:rsidR="009D360E" w:rsidRPr="003E4022" w:rsidRDefault="009D360E" w:rsidP="00DF2F64">
            <w:pPr>
              <w:jc w:val="right"/>
              <w:rPr>
                <w:rFonts w:ascii="Calibri" w:hAnsi="Calibri"/>
                <w:color w:val="000000"/>
                <w:sz w:val="18"/>
                <w:szCs w:val="18"/>
              </w:rPr>
            </w:pPr>
            <w:r w:rsidRPr="00F625B3">
              <w:rPr>
                <w:rFonts w:ascii="Calibri" w:hAnsi="Calibri"/>
                <w:color w:val="000000"/>
                <w:sz w:val="18"/>
                <w:szCs w:val="18"/>
              </w:rPr>
              <w:t xml:space="preserve"> - </w:t>
            </w:r>
          </w:p>
        </w:tc>
        <w:tc>
          <w:tcPr>
            <w:tcW w:w="592" w:type="pct"/>
            <w:tcBorders>
              <w:top w:val="nil"/>
              <w:left w:val="nil"/>
              <w:bottom w:val="nil"/>
              <w:right w:val="nil"/>
            </w:tcBorders>
            <w:shd w:val="clear" w:color="auto" w:fill="auto"/>
            <w:vAlign w:val="bottom"/>
          </w:tcPr>
          <w:p w14:paraId="5105058A"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10.000 </w:t>
            </w:r>
          </w:p>
        </w:tc>
        <w:tc>
          <w:tcPr>
            <w:tcW w:w="572" w:type="pct"/>
            <w:tcBorders>
              <w:top w:val="nil"/>
              <w:left w:val="nil"/>
              <w:bottom w:val="nil"/>
              <w:right w:val="nil"/>
            </w:tcBorders>
            <w:shd w:val="clear" w:color="auto" w:fill="auto"/>
            <w:vAlign w:val="bottom"/>
          </w:tcPr>
          <w:p w14:paraId="48B263D6"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38.000 </w:t>
            </w:r>
          </w:p>
        </w:tc>
        <w:tc>
          <w:tcPr>
            <w:tcW w:w="570" w:type="pct"/>
            <w:tcBorders>
              <w:top w:val="nil"/>
              <w:left w:val="nil"/>
              <w:bottom w:val="nil"/>
              <w:right w:val="nil"/>
            </w:tcBorders>
            <w:shd w:val="clear" w:color="auto" w:fill="auto"/>
            <w:vAlign w:val="bottom"/>
          </w:tcPr>
          <w:p w14:paraId="7EACE760"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114.382 </w:t>
            </w:r>
          </w:p>
        </w:tc>
        <w:tc>
          <w:tcPr>
            <w:tcW w:w="642" w:type="pct"/>
            <w:tcBorders>
              <w:top w:val="nil"/>
              <w:left w:val="nil"/>
              <w:bottom w:val="nil"/>
              <w:right w:val="nil"/>
            </w:tcBorders>
            <w:shd w:val="clear" w:color="auto" w:fill="auto"/>
            <w:vAlign w:val="bottom"/>
          </w:tcPr>
          <w:p w14:paraId="4A353786"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125.301 </w:t>
            </w:r>
          </w:p>
        </w:tc>
        <w:tc>
          <w:tcPr>
            <w:tcW w:w="550" w:type="pct"/>
            <w:tcBorders>
              <w:top w:val="nil"/>
              <w:left w:val="nil"/>
              <w:bottom w:val="nil"/>
              <w:right w:val="nil"/>
            </w:tcBorders>
            <w:shd w:val="clear" w:color="auto" w:fill="auto"/>
            <w:vAlign w:val="bottom"/>
          </w:tcPr>
          <w:p w14:paraId="769FEE03" w14:textId="77777777" w:rsidR="009D360E" w:rsidRPr="003E4022" w:rsidRDefault="009D360E" w:rsidP="00DF2F64">
            <w:pPr>
              <w:jc w:val="right"/>
              <w:rPr>
                <w:rFonts w:ascii="Calibri" w:hAnsi="Calibri"/>
                <w:color w:val="000000"/>
                <w:sz w:val="18"/>
                <w:szCs w:val="18"/>
              </w:rPr>
            </w:pPr>
            <w:r w:rsidRPr="00F625B3">
              <w:rPr>
                <w:rFonts w:ascii="Calibri" w:hAnsi="Calibri"/>
                <w:color w:val="000000"/>
                <w:sz w:val="18"/>
                <w:szCs w:val="18"/>
              </w:rPr>
              <w:t>287.683</w:t>
            </w:r>
          </w:p>
        </w:tc>
      </w:tr>
      <w:tr w:rsidR="009D360E" w:rsidRPr="00E164D2" w14:paraId="4F095924" w14:textId="77777777" w:rsidTr="007F5B1C">
        <w:trPr>
          <w:trHeight w:hRule="exact" w:val="271"/>
        </w:trPr>
        <w:tc>
          <w:tcPr>
            <w:tcW w:w="1522" w:type="pct"/>
            <w:tcBorders>
              <w:top w:val="nil"/>
              <w:left w:val="nil"/>
              <w:bottom w:val="nil"/>
              <w:right w:val="nil"/>
            </w:tcBorders>
            <w:shd w:val="clear" w:color="auto" w:fill="auto"/>
            <w:vAlign w:val="bottom"/>
          </w:tcPr>
          <w:p w14:paraId="3485E8E4" w14:textId="77777777" w:rsidR="009D360E" w:rsidRPr="0073032C" w:rsidRDefault="009D360E" w:rsidP="00DF2F64">
            <w:pPr>
              <w:tabs>
                <w:tab w:val="right" w:pos="1202"/>
              </w:tabs>
              <w:spacing w:line="240" w:lineRule="exact"/>
              <w:outlineLvl w:val="0"/>
              <w:rPr>
                <w:rFonts w:ascii="Calibri" w:hAnsi="Calibri" w:cs="Calibri"/>
                <w:color w:val="000000" w:themeColor="text1"/>
                <w:sz w:val="18"/>
                <w:szCs w:val="18"/>
                <w:lang w:val="hr-HR"/>
              </w:rPr>
            </w:pPr>
            <w:r w:rsidRPr="0073032C">
              <w:rPr>
                <w:rFonts w:ascii="Calibri" w:hAnsi="Calibri" w:cs="Calibri"/>
                <w:color w:val="000000"/>
                <w:sz w:val="18"/>
                <w:szCs w:val="18"/>
                <w:lang w:val="hr-HR"/>
              </w:rPr>
              <w:t>Ugovorena obveza  EIF FRC2</w:t>
            </w:r>
          </w:p>
        </w:tc>
        <w:tc>
          <w:tcPr>
            <w:tcW w:w="552" w:type="pct"/>
            <w:tcBorders>
              <w:top w:val="nil"/>
              <w:left w:val="nil"/>
              <w:bottom w:val="single" w:sz="8" w:space="0" w:color="auto"/>
              <w:right w:val="nil"/>
            </w:tcBorders>
            <w:shd w:val="clear" w:color="auto" w:fill="auto"/>
            <w:vAlign w:val="bottom"/>
          </w:tcPr>
          <w:p w14:paraId="10443F2F" w14:textId="77777777" w:rsidR="009D360E" w:rsidRPr="003E4022" w:rsidRDefault="009D360E" w:rsidP="00DF2F64">
            <w:pPr>
              <w:jc w:val="right"/>
              <w:rPr>
                <w:rFonts w:ascii="Calibri" w:hAnsi="Calibri"/>
                <w:color w:val="000000"/>
                <w:sz w:val="18"/>
                <w:szCs w:val="18"/>
              </w:rPr>
            </w:pPr>
            <w:r w:rsidRPr="00F625B3">
              <w:rPr>
                <w:rFonts w:ascii="Calibri" w:hAnsi="Calibri"/>
                <w:color w:val="000000"/>
                <w:sz w:val="18"/>
                <w:szCs w:val="18"/>
              </w:rPr>
              <w:t xml:space="preserve"> 436 </w:t>
            </w:r>
          </w:p>
        </w:tc>
        <w:tc>
          <w:tcPr>
            <w:tcW w:w="592" w:type="pct"/>
            <w:tcBorders>
              <w:top w:val="nil"/>
              <w:left w:val="nil"/>
              <w:bottom w:val="single" w:sz="8" w:space="0" w:color="auto"/>
              <w:right w:val="nil"/>
            </w:tcBorders>
            <w:shd w:val="clear" w:color="auto" w:fill="auto"/>
            <w:vAlign w:val="bottom"/>
          </w:tcPr>
          <w:p w14:paraId="2538A513"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700 </w:t>
            </w:r>
          </w:p>
        </w:tc>
        <w:tc>
          <w:tcPr>
            <w:tcW w:w="572" w:type="pct"/>
            <w:tcBorders>
              <w:top w:val="nil"/>
              <w:left w:val="nil"/>
              <w:bottom w:val="single" w:sz="8" w:space="0" w:color="auto"/>
              <w:right w:val="nil"/>
            </w:tcBorders>
            <w:shd w:val="clear" w:color="auto" w:fill="auto"/>
            <w:vAlign w:val="bottom"/>
          </w:tcPr>
          <w:p w14:paraId="092189D2"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3.600 </w:t>
            </w:r>
          </w:p>
        </w:tc>
        <w:tc>
          <w:tcPr>
            <w:tcW w:w="570" w:type="pct"/>
            <w:tcBorders>
              <w:top w:val="nil"/>
              <w:left w:val="nil"/>
              <w:bottom w:val="single" w:sz="8" w:space="0" w:color="auto"/>
              <w:right w:val="nil"/>
            </w:tcBorders>
            <w:shd w:val="clear" w:color="auto" w:fill="auto"/>
            <w:vAlign w:val="bottom"/>
          </w:tcPr>
          <w:p w14:paraId="66B0EE71"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4.650 </w:t>
            </w:r>
          </w:p>
        </w:tc>
        <w:tc>
          <w:tcPr>
            <w:tcW w:w="642" w:type="pct"/>
            <w:tcBorders>
              <w:top w:val="nil"/>
              <w:left w:val="nil"/>
              <w:bottom w:val="single" w:sz="8" w:space="0" w:color="auto"/>
              <w:right w:val="nil"/>
            </w:tcBorders>
            <w:shd w:val="clear" w:color="auto" w:fill="auto"/>
            <w:vAlign w:val="bottom"/>
          </w:tcPr>
          <w:p w14:paraId="2CB844E3" w14:textId="77777777" w:rsidR="009D360E" w:rsidRPr="00F625B3" w:rsidRDefault="009D360E" w:rsidP="00DF2F64">
            <w:pPr>
              <w:jc w:val="right"/>
              <w:rPr>
                <w:rFonts w:ascii="Calibri" w:hAnsi="Calibri"/>
                <w:color w:val="000000"/>
                <w:sz w:val="18"/>
                <w:szCs w:val="18"/>
              </w:rPr>
            </w:pPr>
            <w:r w:rsidRPr="00F625B3">
              <w:rPr>
                <w:rFonts w:ascii="Calibri" w:hAnsi="Calibri"/>
                <w:color w:val="000000"/>
                <w:sz w:val="18"/>
                <w:szCs w:val="18"/>
              </w:rPr>
              <w:t xml:space="preserve"> 101 </w:t>
            </w:r>
          </w:p>
        </w:tc>
        <w:tc>
          <w:tcPr>
            <w:tcW w:w="550" w:type="pct"/>
            <w:tcBorders>
              <w:top w:val="nil"/>
              <w:left w:val="nil"/>
              <w:bottom w:val="single" w:sz="8" w:space="0" w:color="auto"/>
              <w:right w:val="nil"/>
            </w:tcBorders>
            <w:shd w:val="clear" w:color="auto" w:fill="auto"/>
            <w:vAlign w:val="bottom"/>
          </w:tcPr>
          <w:p w14:paraId="34377828" w14:textId="77777777" w:rsidR="009D360E" w:rsidRPr="003E4022" w:rsidRDefault="009D360E" w:rsidP="00DF2F64">
            <w:pPr>
              <w:jc w:val="right"/>
              <w:rPr>
                <w:rFonts w:ascii="Calibri" w:hAnsi="Calibri"/>
                <w:color w:val="000000"/>
                <w:sz w:val="18"/>
                <w:szCs w:val="18"/>
              </w:rPr>
            </w:pPr>
            <w:r w:rsidRPr="00F625B3">
              <w:rPr>
                <w:rFonts w:ascii="Calibri" w:hAnsi="Calibri"/>
                <w:color w:val="000000"/>
                <w:sz w:val="18"/>
                <w:szCs w:val="18"/>
              </w:rPr>
              <w:t>9.487</w:t>
            </w:r>
          </w:p>
        </w:tc>
      </w:tr>
      <w:tr w:rsidR="009D360E" w:rsidRPr="00E164D2" w14:paraId="2B5352D8" w14:textId="77777777" w:rsidTr="007F5B1C">
        <w:trPr>
          <w:trHeight w:hRule="exact" w:val="271"/>
        </w:trPr>
        <w:tc>
          <w:tcPr>
            <w:tcW w:w="1522" w:type="pct"/>
            <w:tcBorders>
              <w:top w:val="nil"/>
              <w:left w:val="nil"/>
              <w:bottom w:val="nil"/>
              <w:right w:val="nil"/>
            </w:tcBorders>
            <w:shd w:val="clear" w:color="auto" w:fill="auto"/>
            <w:vAlign w:val="center"/>
          </w:tcPr>
          <w:p w14:paraId="34ADA647" w14:textId="77777777" w:rsidR="009D360E" w:rsidRPr="00E164D2" w:rsidRDefault="009D360E" w:rsidP="00DF2F64">
            <w:pPr>
              <w:tabs>
                <w:tab w:val="right" w:pos="1202"/>
              </w:tabs>
              <w:spacing w:line="240" w:lineRule="exact"/>
              <w:outlineLvl w:val="0"/>
              <w:rPr>
                <w:rFonts w:ascii="Calibri" w:hAnsi="Calibri" w:cs="Arial"/>
                <w:b/>
                <w:bCs/>
                <w:color w:val="000000" w:themeColor="text1"/>
                <w:spacing w:val="-2"/>
                <w:sz w:val="18"/>
                <w:szCs w:val="18"/>
                <w:lang w:val="hr-HR"/>
              </w:rPr>
            </w:pPr>
            <w:r w:rsidRPr="00E164D2">
              <w:rPr>
                <w:rFonts w:ascii="Calibri" w:hAnsi="Calibri" w:cs="Calibri"/>
                <w:b/>
                <w:bCs/>
                <w:color w:val="000000" w:themeColor="text1"/>
                <w:sz w:val="18"/>
                <w:szCs w:val="18"/>
                <w:lang w:val="hr-HR"/>
              </w:rPr>
              <w:t>Ukupne garancije i preuzete obveze</w:t>
            </w:r>
          </w:p>
        </w:tc>
        <w:tc>
          <w:tcPr>
            <w:tcW w:w="552" w:type="pct"/>
            <w:tcBorders>
              <w:top w:val="single" w:sz="8" w:space="0" w:color="auto"/>
              <w:left w:val="nil"/>
              <w:bottom w:val="single" w:sz="12" w:space="0" w:color="auto"/>
              <w:right w:val="nil"/>
            </w:tcBorders>
            <w:shd w:val="clear" w:color="auto" w:fill="auto"/>
            <w:vAlign w:val="bottom"/>
          </w:tcPr>
          <w:p w14:paraId="04D0B05D"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5.242.725</w:t>
            </w:r>
          </w:p>
        </w:tc>
        <w:tc>
          <w:tcPr>
            <w:tcW w:w="592" w:type="pct"/>
            <w:tcBorders>
              <w:top w:val="single" w:sz="8" w:space="0" w:color="auto"/>
              <w:left w:val="nil"/>
              <w:bottom w:val="single" w:sz="12" w:space="0" w:color="auto"/>
              <w:right w:val="nil"/>
            </w:tcBorders>
            <w:shd w:val="clear" w:color="auto" w:fill="auto"/>
            <w:vAlign w:val="bottom"/>
          </w:tcPr>
          <w:p w14:paraId="550A8699"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10.700</w:t>
            </w:r>
          </w:p>
        </w:tc>
        <w:tc>
          <w:tcPr>
            <w:tcW w:w="572" w:type="pct"/>
            <w:tcBorders>
              <w:top w:val="single" w:sz="8" w:space="0" w:color="auto"/>
              <w:left w:val="nil"/>
              <w:bottom w:val="single" w:sz="12" w:space="0" w:color="auto"/>
              <w:right w:val="nil"/>
            </w:tcBorders>
            <w:shd w:val="clear" w:color="auto" w:fill="auto"/>
            <w:vAlign w:val="bottom"/>
          </w:tcPr>
          <w:p w14:paraId="0FDA78DF"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41.600</w:t>
            </w:r>
          </w:p>
        </w:tc>
        <w:tc>
          <w:tcPr>
            <w:tcW w:w="570" w:type="pct"/>
            <w:tcBorders>
              <w:top w:val="single" w:sz="8" w:space="0" w:color="auto"/>
              <w:left w:val="nil"/>
              <w:bottom w:val="single" w:sz="12" w:space="0" w:color="auto"/>
              <w:right w:val="nil"/>
            </w:tcBorders>
            <w:shd w:val="clear" w:color="auto" w:fill="auto"/>
            <w:vAlign w:val="bottom"/>
          </w:tcPr>
          <w:p w14:paraId="4B5BBBF5"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119.032</w:t>
            </w:r>
          </w:p>
        </w:tc>
        <w:tc>
          <w:tcPr>
            <w:tcW w:w="642" w:type="pct"/>
            <w:tcBorders>
              <w:top w:val="single" w:sz="8" w:space="0" w:color="auto"/>
              <w:left w:val="nil"/>
              <w:bottom w:val="single" w:sz="12" w:space="0" w:color="auto"/>
              <w:right w:val="nil"/>
            </w:tcBorders>
            <w:shd w:val="clear" w:color="auto" w:fill="auto"/>
            <w:vAlign w:val="bottom"/>
          </w:tcPr>
          <w:p w14:paraId="194681A5"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125.402</w:t>
            </w:r>
          </w:p>
        </w:tc>
        <w:tc>
          <w:tcPr>
            <w:tcW w:w="550" w:type="pct"/>
            <w:tcBorders>
              <w:top w:val="single" w:sz="8" w:space="0" w:color="auto"/>
              <w:left w:val="nil"/>
              <w:bottom w:val="single" w:sz="12" w:space="0" w:color="auto"/>
              <w:right w:val="nil"/>
            </w:tcBorders>
            <w:shd w:val="clear" w:color="auto" w:fill="auto"/>
            <w:vAlign w:val="bottom"/>
          </w:tcPr>
          <w:p w14:paraId="40E85009" w14:textId="77777777" w:rsidR="009D360E" w:rsidRPr="00F625B3" w:rsidRDefault="009D360E" w:rsidP="00DF2F64">
            <w:pPr>
              <w:jc w:val="right"/>
              <w:rPr>
                <w:rFonts w:ascii="Calibri" w:hAnsi="Calibri"/>
                <w:b/>
                <w:bCs/>
                <w:color w:val="000000"/>
                <w:sz w:val="18"/>
                <w:szCs w:val="18"/>
              </w:rPr>
            </w:pPr>
            <w:r w:rsidRPr="00F625B3">
              <w:rPr>
                <w:rFonts w:ascii="Calibri" w:hAnsi="Calibri"/>
                <w:b/>
                <w:bCs/>
                <w:color w:val="000000"/>
                <w:sz w:val="18"/>
                <w:szCs w:val="18"/>
              </w:rPr>
              <w:t>5.539.459</w:t>
            </w:r>
          </w:p>
        </w:tc>
      </w:tr>
    </w:tbl>
    <w:p w14:paraId="262ABDF2" w14:textId="77777777" w:rsidR="00DD60EF" w:rsidRPr="00E76F4B" w:rsidRDefault="00DD60EF" w:rsidP="00DD60EF">
      <w:pPr>
        <w:pStyle w:val="accountingpolicytitle"/>
        <w:rPr>
          <w:rFonts w:asciiTheme="minorHAnsi" w:hAnsiTheme="minorHAnsi" w:cs="Arial"/>
          <w:b w:val="0"/>
          <w:color w:val="000000" w:themeColor="text1"/>
          <w:sz w:val="14"/>
          <w:lang w:val="hr-HR"/>
        </w:rPr>
      </w:pPr>
    </w:p>
    <w:p w14:paraId="50C5BFA2" w14:textId="77777777" w:rsidR="00DD60EF" w:rsidRPr="00E164D2" w:rsidRDefault="00DD60EF" w:rsidP="007F5B1C">
      <w:pPr>
        <w:pStyle w:val="accountingpolicytitle"/>
        <w:spacing w:before="120" w:after="120"/>
        <w:rPr>
          <w:rFonts w:asciiTheme="minorHAnsi" w:hAnsiTheme="minorHAnsi" w:cs="Arial"/>
          <w:b w:val="0"/>
          <w:color w:val="000000" w:themeColor="text1"/>
          <w:sz w:val="20"/>
          <w:lang w:val="hr-HR"/>
        </w:rPr>
      </w:pPr>
      <w:r w:rsidRPr="00E164D2">
        <w:rPr>
          <w:rFonts w:asciiTheme="minorHAnsi" w:hAnsiTheme="minorHAnsi" w:cs="Arial"/>
          <w:b w:val="0"/>
          <w:color w:val="000000" w:themeColor="text1"/>
          <w:sz w:val="20"/>
          <w:lang w:val="hr-HR"/>
        </w:rPr>
        <w:t>Stavke s neodređenim dospijećem iskazane su u razdoblju preko 3 godine.</w:t>
      </w:r>
    </w:p>
    <w:p w14:paraId="4D559812" w14:textId="77777777" w:rsidR="00DD60EF" w:rsidRPr="00E76F4B" w:rsidRDefault="00DD60EF" w:rsidP="00DD60EF">
      <w:pPr>
        <w:pStyle w:val="accountingpolicytitle"/>
        <w:rPr>
          <w:rFonts w:asciiTheme="minorHAnsi" w:hAnsiTheme="minorHAnsi" w:cs="Arial"/>
          <w:b w:val="0"/>
          <w:bCs/>
          <w:color w:val="000000" w:themeColor="text1"/>
          <w:sz w:val="6"/>
          <w:lang w:val="hr-HR"/>
        </w:rPr>
      </w:pPr>
    </w:p>
    <w:p w14:paraId="0FE935BB" w14:textId="77777777" w:rsidR="009D360E" w:rsidRPr="00E164D2" w:rsidRDefault="009D360E" w:rsidP="009D360E">
      <w:pPr>
        <w:pStyle w:val="T1"/>
        <w:spacing w:before="0" w:after="0" w:line="240" w:lineRule="auto"/>
        <w:ind w:right="-1"/>
        <w:rPr>
          <w:color w:val="000000" w:themeColor="text1"/>
          <w:lang w:val="hr-HR"/>
        </w:rPr>
      </w:pPr>
      <w:r w:rsidRPr="00E164D2">
        <w:rPr>
          <w:rFonts w:asciiTheme="minorHAnsi" w:hAnsiTheme="minorHAnsi"/>
          <w:b w:val="0"/>
          <w:i/>
          <w:color w:val="000000" w:themeColor="text1"/>
          <w:sz w:val="20"/>
          <w:lang w:val="hr-HR"/>
        </w:rPr>
        <w:t>*</w:t>
      </w:r>
      <w:r w:rsidRPr="00E164D2">
        <w:rPr>
          <w:color w:val="000000" w:themeColor="text1"/>
          <w:lang w:val="hr-HR"/>
        </w:rPr>
        <w:t xml:space="preserve"> </w:t>
      </w:r>
      <w:r w:rsidRPr="00E164D2">
        <w:rPr>
          <w:rFonts w:asciiTheme="minorHAnsi" w:hAnsiTheme="minorHAnsi"/>
          <w:b w:val="0"/>
          <w:i/>
          <w:color w:val="000000" w:themeColor="text1"/>
          <w:sz w:val="20"/>
          <w:lang w:val="hr-HR"/>
        </w:rPr>
        <w:t xml:space="preserve">Potraživanje u iznosu od </w:t>
      </w:r>
      <w:r w:rsidRPr="00F625B3">
        <w:rPr>
          <w:rFonts w:asciiTheme="minorHAnsi" w:hAnsiTheme="minorHAnsi"/>
          <w:b w:val="0"/>
          <w:i/>
          <w:color w:val="000000" w:themeColor="text1"/>
          <w:sz w:val="20"/>
          <w:lang w:val="hr-HR"/>
        </w:rPr>
        <w:t>27.574</w:t>
      </w:r>
      <w:r w:rsidRPr="00E164D2">
        <w:rPr>
          <w:rFonts w:asciiTheme="minorHAnsi" w:hAnsiTheme="minorHAnsi"/>
          <w:b w:val="0"/>
          <w:i/>
          <w:color w:val="000000" w:themeColor="text1"/>
          <w:sz w:val="20"/>
          <w:lang w:val="hr-HR"/>
        </w:rPr>
        <w:t xml:space="preserve"> tisuća kuna odnosi se na obrnute repo poslove. </w:t>
      </w:r>
    </w:p>
    <w:p w14:paraId="00BF080D" w14:textId="77777777" w:rsidR="009D360E" w:rsidRPr="00220DFB" w:rsidRDefault="009D360E" w:rsidP="009D360E">
      <w:pPr>
        <w:jc w:val="both"/>
        <w:rPr>
          <w:rFonts w:asciiTheme="minorHAnsi" w:hAnsiTheme="minorHAnsi"/>
          <w:bCs/>
          <w:i/>
          <w:color w:val="000000" w:themeColor="text1"/>
          <w:sz w:val="20"/>
          <w:szCs w:val="20"/>
          <w:lang w:val="hr-HR"/>
        </w:rPr>
      </w:pPr>
      <w:r w:rsidRPr="00E164D2">
        <w:rPr>
          <w:rFonts w:ascii="Calibri" w:eastAsia="Calibri" w:hAnsi="Calibri"/>
          <w:bCs/>
          <w:i/>
          <w:color w:val="000000" w:themeColor="text1"/>
          <w:sz w:val="20"/>
          <w:szCs w:val="20"/>
          <w:lang w:val="hr-HR"/>
        </w:rPr>
        <w:t xml:space="preserve">** </w:t>
      </w:r>
      <w:r w:rsidRPr="00220DFB">
        <w:rPr>
          <w:rFonts w:asciiTheme="minorHAnsi" w:hAnsiTheme="minorHAnsi"/>
          <w:bCs/>
          <w:i/>
          <w:color w:val="000000" w:themeColor="text1"/>
          <w:sz w:val="20"/>
          <w:szCs w:val="20"/>
          <w:lang w:val="hr-HR"/>
        </w:rPr>
        <w:t xml:space="preserve">Obračunata nedospjela kamata po kreditima raspoređena je u kategoriji od 1 do 3 mjeseca. </w:t>
      </w:r>
    </w:p>
    <w:p w14:paraId="46FE9864" w14:textId="7067AC33" w:rsidR="00DD60EF" w:rsidRPr="00E164D2" w:rsidRDefault="00DD60EF" w:rsidP="00104704">
      <w:pPr>
        <w:pStyle w:val="T1"/>
        <w:spacing w:before="0" w:after="0" w:line="240" w:lineRule="auto"/>
        <w:rPr>
          <w:rFonts w:asciiTheme="minorHAnsi" w:hAnsiTheme="minorHAnsi" w:cs="Arial"/>
          <w:color w:val="000000" w:themeColor="text1"/>
          <w:sz w:val="22"/>
          <w:szCs w:val="22"/>
          <w:lang w:val="hr-HR"/>
        </w:rPr>
        <w:sectPr w:rsidR="00DD60EF" w:rsidRPr="00E164D2" w:rsidSect="00623DBA">
          <w:pgSz w:w="11907" w:h="16840" w:code="9"/>
          <w:pgMar w:top="1418" w:right="1134" w:bottom="1134" w:left="1418" w:header="851" w:footer="851" w:gutter="0"/>
          <w:cols w:space="720"/>
          <w:noEndnote/>
        </w:sectPr>
      </w:pPr>
    </w:p>
    <w:p w14:paraId="30291FDA" w14:textId="77777777" w:rsidR="00104704" w:rsidRPr="00580BD3" w:rsidRDefault="00104704" w:rsidP="00104704">
      <w:pPr>
        <w:pStyle w:val="T1"/>
        <w:spacing w:before="0" w:after="0" w:line="240" w:lineRule="auto"/>
        <w:rPr>
          <w:rFonts w:asciiTheme="minorHAnsi" w:hAnsiTheme="minorHAnsi" w:cs="Arial"/>
          <w:color w:val="000000" w:themeColor="text1"/>
          <w:sz w:val="16"/>
          <w:lang w:val="hr-HR"/>
        </w:rPr>
      </w:pPr>
    </w:p>
    <w:p w14:paraId="34B7BAC6" w14:textId="7A7BF1EB" w:rsidR="00344AFC" w:rsidRPr="00E164D2" w:rsidRDefault="00092418" w:rsidP="00104704">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344AFC" w:rsidRPr="00E164D2">
        <w:rPr>
          <w:rFonts w:asciiTheme="minorHAnsi" w:hAnsiTheme="minorHAnsi" w:cs="Arial"/>
          <w:color w:val="000000" w:themeColor="text1"/>
          <w:sz w:val="22"/>
          <w:szCs w:val="22"/>
          <w:lang w:val="hr-HR"/>
        </w:rPr>
        <w:t>.</w:t>
      </w:r>
      <w:r w:rsidR="00344AFC" w:rsidRPr="00E164D2">
        <w:rPr>
          <w:rFonts w:asciiTheme="minorHAnsi" w:hAnsiTheme="minorHAnsi" w:cs="Arial"/>
          <w:color w:val="000000" w:themeColor="text1"/>
          <w:sz w:val="22"/>
          <w:szCs w:val="22"/>
          <w:lang w:val="hr-HR"/>
        </w:rPr>
        <w:tab/>
        <w:t>Upravljanje rizicima (nastavak)</w:t>
      </w:r>
    </w:p>
    <w:p w14:paraId="078509D6" w14:textId="77777777" w:rsidR="00104704" w:rsidRPr="00580BD3" w:rsidRDefault="00104704" w:rsidP="00104704">
      <w:pPr>
        <w:pStyle w:val="T1"/>
        <w:spacing w:before="0" w:after="0" w:line="240" w:lineRule="auto"/>
        <w:rPr>
          <w:rFonts w:asciiTheme="minorHAnsi" w:hAnsiTheme="minorHAnsi" w:cs="Arial"/>
          <w:color w:val="000000" w:themeColor="text1"/>
          <w:sz w:val="12"/>
          <w:szCs w:val="16"/>
          <w:lang w:val="hr-HR"/>
        </w:rPr>
      </w:pPr>
    </w:p>
    <w:p w14:paraId="15D70A4C" w14:textId="1EAF317F" w:rsidR="00344AFC" w:rsidRPr="00E164D2" w:rsidRDefault="00092418" w:rsidP="00104704">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344AFC"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4</w:t>
      </w:r>
      <w:r w:rsidR="00344AFC" w:rsidRPr="00E164D2">
        <w:rPr>
          <w:rFonts w:asciiTheme="minorHAnsi" w:hAnsiTheme="minorHAnsi" w:cs="Arial"/>
          <w:color w:val="000000" w:themeColor="text1"/>
          <w:sz w:val="22"/>
          <w:szCs w:val="22"/>
          <w:lang w:val="hr-HR"/>
        </w:rPr>
        <w:t xml:space="preserve">. </w:t>
      </w:r>
      <w:r w:rsidR="00344AFC" w:rsidRPr="00E164D2">
        <w:rPr>
          <w:rFonts w:asciiTheme="minorHAnsi" w:hAnsiTheme="minorHAnsi" w:cs="Arial"/>
          <w:color w:val="000000" w:themeColor="text1"/>
          <w:sz w:val="22"/>
          <w:szCs w:val="22"/>
          <w:lang w:val="hr-HR"/>
        </w:rPr>
        <w:tab/>
        <w:t>Rizik likvidnosti (nastavak)</w:t>
      </w:r>
    </w:p>
    <w:p w14:paraId="75B2B7E2" w14:textId="77777777" w:rsidR="00104704" w:rsidRPr="00580BD3" w:rsidRDefault="00104704" w:rsidP="00104704">
      <w:pPr>
        <w:pStyle w:val="T1"/>
        <w:spacing w:before="0" w:after="0" w:line="240" w:lineRule="auto"/>
        <w:rPr>
          <w:rFonts w:asciiTheme="minorHAnsi" w:hAnsiTheme="minorHAnsi" w:cs="Arial"/>
          <w:b w:val="0"/>
          <w:color w:val="000000" w:themeColor="text1"/>
          <w:sz w:val="12"/>
          <w:szCs w:val="16"/>
          <w:lang w:val="hr-HR"/>
        </w:rPr>
      </w:pPr>
    </w:p>
    <w:p w14:paraId="644554BB" w14:textId="77777777" w:rsidR="00A71F5A" w:rsidRPr="00E164D2" w:rsidRDefault="00A71F5A" w:rsidP="00104704">
      <w:pPr>
        <w:pStyle w:val="T1"/>
        <w:spacing w:before="0" w:after="0" w:line="240" w:lineRule="auto"/>
        <w:rPr>
          <w:rFonts w:asciiTheme="minorHAnsi" w:hAnsiTheme="minorHAnsi" w:cs="Arial"/>
          <w:b w:val="0"/>
          <w:color w:val="000000" w:themeColor="text1"/>
          <w:sz w:val="22"/>
          <w:szCs w:val="22"/>
          <w:lang w:val="hr-HR"/>
        </w:rPr>
      </w:pPr>
      <w:r w:rsidRPr="00E164D2">
        <w:rPr>
          <w:rFonts w:asciiTheme="minorHAnsi" w:hAnsiTheme="minorHAnsi" w:cs="Arial"/>
          <w:b w:val="0"/>
          <w:color w:val="000000" w:themeColor="text1"/>
          <w:sz w:val="22"/>
          <w:szCs w:val="22"/>
          <w:lang w:val="hr-HR"/>
        </w:rPr>
        <w:t>Tabela u nastavku prikazuje preostalo ugovorno dospijeće financijskih obveza dok su garancije i preuzete obveza Grupe prikazane u kategoriji do 1 mjesec obzirom na mogućnost prijevremenog poziva na izvršenje obveze (nediskontirani iznosi):</w:t>
      </w:r>
    </w:p>
    <w:p w14:paraId="52D07F0C" w14:textId="77777777" w:rsidR="00DB591E" w:rsidRPr="00580BD3" w:rsidRDefault="00DB591E" w:rsidP="00DB591E">
      <w:pPr>
        <w:pStyle w:val="T1"/>
        <w:spacing w:before="0" w:after="0" w:line="240" w:lineRule="auto"/>
        <w:rPr>
          <w:rFonts w:asciiTheme="minorHAnsi" w:hAnsiTheme="minorHAnsi" w:cs="Arial"/>
          <w:b w:val="0"/>
          <w:color w:val="000000" w:themeColor="text1"/>
          <w:sz w:val="14"/>
          <w:szCs w:val="18"/>
          <w:lang w:val="hr-HR"/>
        </w:rPr>
      </w:pPr>
    </w:p>
    <w:tbl>
      <w:tblPr>
        <w:tblW w:w="5382" w:type="pct"/>
        <w:tblInd w:w="-567" w:type="dxa"/>
        <w:tblLayout w:type="fixed"/>
        <w:tblCellMar>
          <w:left w:w="120" w:type="dxa"/>
          <w:right w:w="120" w:type="dxa"/>
        </w:tblCellMar>
        <w:tblLook w:val="0000" w:firstRow="0" w:lastRow="0" w:firstColumn="0" w:lastColumn="0" w:noHBand="0" w:noVBand="0"/>
      </w:tblPr>
      <w:tblGrid>
        <w:gridCol w:w="3219"/>
        <w:gridCol w:w="1120"/>
        <w:gridCol w:w="1118"/>
        <w:gridCol w:w="1120"/>
        <w:gridCol w:w="1120"/>
        <w:gridCol w:w="1120"/>
        <w:gridCol w:w="1253"/>
      </w:tblGrid>
      <w:tr w:rsidR="00E14286" w:rsidRPr="003527D8" w14:paraId="139280FB" w14:textId="77777777" w:rsidTr="00E76F4B">
        <w:trPr>
          <w:trHeight w:val="452"/>
        </w:trPr>
        <w:tc>
          <w:tcPr>
            <w:tcW w:w="1598" w:type="pct"/>
          </w:tcPr>
          <w:p w14:paraId="23A6C587" w14:textId="77777777" w:rsidR="00F10EA3" w:rsidRPr="007F5B1C" w:rsidRDefault="00F10EA3">
            <w:pPr>
              <w:tabs>
                <w:tab w:val="right" w:pos="1202"/>
              </w:tabs>
              <w:spacing w:line="240" w:lineRule="atLeast"/>
              <w:outlineLvl w:val="0"/>
              <w:rPr>
                <w:rFonts w:asciiTheme="minorHAnsi" w:hAnsiTheme="minorHAnsi" w:cs="Arial"/>
                <w:b/>
                <w:color w:val="000000" w:themeColor="text1"/>
                <w:sz w:val="18"/>
                <w:szCs w:val="18"/>
                <w:lang w:val="hr-HR"/>
              </w:rPr>
            </w:pPr>
            <w:bookmarkStart w:id="2251" w:name="_Toc67330262"/>
            <w:r w:rsidRPr="007F5B1C">
              <w:rPr>
                <w:rFonts w:asciiTheme="minorHAnsi" w:hAnsiTheme="minorHAnsi" w:cs="Arial"/>
                <w:b/>
                <w:color w:val="000000" w:themeColor="text1"/>
                <w:sz w:val="18"/>
                <w:szCs w:val="18"/>
                <w:lang w:val="hr-HR"/>
              </w:rPr>
              <w:t>Grupa</w:t>
            </w:r>
            <w:bookmarkEnd w:id="2251"/>
          </w:p>
          <w:p w14:paraId="4FF4A189" w14:textId="4896C64A" w:rsidR="00F10EA3" w:rsidRPr="007F5B1C" w:rsidRDefault="00AD2EF7">
            <w:pPr>
              <w:tabs>
                <w:tab w:val="right" w:pos="1202"/>
              </w:tabs>
              <w:spacing w:line="240" w:lineRule="atLeast"/>
              <w:outlineLvl w:val="0"/>
              <w:rPr>
                <w:rFonts w:asciiTheme="minorHAnsi" w:hAnsiTheme="minorHAnsi" w:cs="Arial"/>
                <w:b/>
                <w:color w:val="000000" w:themeColor="text1"/>
                <w:sz w:val="18"/>
                <w:szCs w:val="18"/>
                <w:lang w:val="hr-HR"/>
              </w:rPr>
            </w:pPr>
            <w:bookmarkStart w:id="2252" w:name="_Toc67330263"/>
            <w:r w:rsidRPr="007F5B1C">
              <w:rPr>
                <w:rFonts w:asciiTheme="minorHAnsi" w:hAnsiTheme="minorHAnsi" w:cs="Arial"/>
                <w:b/>
                <w:color w:val="000000" w:themeColor="text1"/>
                <w:sz w:val="18"/>
                <w:szCs w:val="18"/>
                <w:lang w:val="hr-HR"/>
              </w:rPr>
              <w:t>31. prosin</w:t>
            </w:r>
            <w:r w:rsidR="0073283D" w:rsidRPr="007F5B1C">
              <w:rPr>
                <w:rFonts w:asciiTheme="minorHAnsi" w:hAnsiTheme="minorHAnsi" w:cs="Arial"/>
                <w:b/>
                <w:color w:val="000000" w:themeColor="text1"/>
                <w:sz w:val="18"/>
                <w:szCs w:val="18"/>
                <w:lang w:val="hr-HR"/>
              </w:rPr>
              <w:t>c</w:t>
            </w:r>
            <w:r w:rsidRPr="007F5B1C">
              <w:rPr>
                <w:rFonts w:asciiTheme="minorHAnsi" w:hAnsiTheme="minorHAnsi" w:cs="Arial"/>
                <w:b/>
                <w:color w:val="000000" w:themeColor="text1"/>
                <w:sz w:val="18"/>
                <w:szCs w:val="18"/>
                <w:lang w:val="hr-HR"/>
              </w:rPr>
              <w:t>a</w:t>
            </w:r>
            <w:r w:rsidR="0073283D" w:rsidRPr="007F5B1C">
              <w:rPr>
                <w:rFonts w:asciiTheme="minorHAnsi" w:hAnsiTheme="minorHAnsi" w:cs="Arial"/>
                <w:b/>
                <w:color w:val="000000" w:themeColor="text1"/>
                <w:sz w:val="18"/>
                <w:szCs w:val="18"/>
                <w:lang w:val="hr-HR"/>
              </w:rPr>
              <w:t xml:space="preserve"> </w:t>
            </w:r>
            <w:r w:rsidR="009D292E" w:rsidRPr="007F5B1C">
              <w:rPr>
                <w:rFonts w:asciiTheme="minorHAnsi" w:hAnsiTheme="minorHAnsi" w:cs="Arial"/>
                <w:b/>
                <w:color w:val="000000" w:themeColor="text1"/>
                <w:sz w:val="18"/>
                <w:szCs w:val="18"/>
                <w:lang w:val="hr-HR"/>
              </w:rPr>
              <w:t>2021</w:t>
            </w:r>
            <w:r w:rsidR="00F10EA3" w:rsidRPr="007F5B1C">
              <w:rPr>
                <w:rFonts w:asciiTheme="minorHAnsi" w:hAnsiTheme="minorHAnsi" w:cs="Arial"/>
                <w:b/>
                <w:color w:val="000000" w:themeColor="text1"/>
                <w:sz w:val="18"/>
                <w:szCs w:val="18"/>
                <w:lang w:val="hr-HR"/>
              </w:rPr>
              <w:t>.</w:t>
            </w:r>
            <w:bookmarkEnd w:id="2252"/>
            <w:r w:rsidR="00F10EA3" w:rsidRPr="007F5B1C">
              <w:rPr>
                <w:rFonts w:asciiTheme="minorHAnsi" w:hAnsiTheme="minorHAnsi" w:cs="Arial"/>
                <w:b/>
                <w:color w:val="000000" w:themeColor="text1"/>
                <w:sz w:val="18"/>
                <w:szCs w:val="18"/>
                <w:lang w:val="hr-HR"/>
              </w:rPr>
              <w:t xml:space="preserve"> </w:t>
            </w:r>
          </w:p>
        </w:tc>
        <w:tc>
          <w:tcPr>
            <w:tcW w:w="556" w:type="pct"/>
          </w:tcPr>
          <w:p w14:paraId="76E5E845"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253" w:name="_Toc67330264"/>
            <w:r w:rsidRPr="007F5B1C">
              <w:rPr>
                <w:rFonts w:asciiTheme="minorHAnsi" w:hAnsiTheme="minorHAnsi" w:cs="Arial"/>
                <w:b/>
                <w:color w:val="000000" w:themeColor="text1"/>
                <w:sz w:val="18"/>
                <w:szCs w:val="18"/>
                <w:lang w:val="hr-HR"/>
              </w:rPr>
              <w:t>Do 1 mjesec</w:t>
            </w:r>
            <w:bookmarkEnd w:id="2253"/>
          </w:p>
        </w:tc>
        <w:tc>
          <w:tcPr>
            <w:tcW w:w="555" w:type="pct"/>
          </w:tcPr>
          <w:p w14:paraId="6D0CA7A9"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254" w:name="_Toc67330265"/>
            <w:r w:rsidRPr="007F5B1C">
              <w:rPr>
                <w:rFonts w:asciiTheme="minorHAnsi" w:hAnsiTheme="minorHAnsi" w:cs="Arial"/>
                <w:b/>
                <w:color w:val="000000" w:themeColor="text1"/>
                <w:sz w:val="18"/>
                <w:szCs w:val="18"/>
                <w:lang w:val="hr-HR"/>
              </w:rPr>
              <w:t>1 do 3 mjeseca</w:t>
            </w:r>
            <w:bookmarkEnd w:id="2254"/>
          </w:p>
        </w:tc>
        <w:tc>
          <w:tcPr>
            <w:tcW w:w="556" w:type="pct"/>
          </w:tcPr>
          <w:p w14:paraId="1988DD55"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255" w:name="_Toc67330266"/>
            <w:r w:rsidRPr="007F5B1C">
              <w:rPr>
                <w:rFonts w:asciiTheme="minorHAnsi" w:hAnsiTheme="minorHAnsi" w:cs="Arial"/>
                <w:b/>
                <w:color w:val="000000" w:themeColor="text1"/>
                <w:sz w:val="18"/>
                <w:szCs w:val="18"/>
                <w:lang w:val="hr-HR"/>
              </w:rPr>
              <w:t>3 mj. do 1 godine</w:t>
            </w:r>
            <w:bookmarkEnd w:id="2255"/>
          </w:p>
        </w:tc>
        <w:tc>
          <w:tcPr>
            <w:tcW w:w="556" w:type="pct"/>
          </w:tcPr>
          <w:p w14:paraId="329FBEC0"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256" w:name="_Toc67330267"/>
            <w:r w:rsidRPr="007F5B1C">
              <w:rPr>
                <w:rFonts w:asciiTheme="minorHAnsi" w:hAnsiTheme="minorHAnsi" w:cs="Arial"/>
                <w:b/>
                <w:color w:val="000000" w:themeColor="text1"/>
                <w:sz w:val="18"/>
                <w:szCs w:val="18"/>
                <w:lang w:val="hr-HR"/>
              </w:rPr>
              <w:t>1 do 3 godina</w:t>
            </w:r>
            <w:bookmarkEnd w:id="2256"/>
          </w:p>
        </w:tc>
        <w:tc>
          <w:tcPr>
            <w:tcW w:w="556" w:type="pct"/>
          </w:tcPr>
          <w:p w14:paraId="3565A06C"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257" w:name="_Toc67330268"/>
            <w:r w:rsidRPr="007F5B1C">
              <w:rPr>
                <w:rFonts w:asciiTheme="minorHAnsi" w:hAnsiTheme="minorHAnsi" w:cs="Arial"/>
                <w:b/>
                <w:color w:val="000000" w:themeColor="text1"/>
                <w:sz w:val="18"/>
                <w:szCs w:val="18"/>
                <w:lang w:val="hr-HR"/>
              </w:rPr>
              <w:t>Preko 3 godine</w:t>
            </w:r>
            <w:bookmarkEnd w:id="2257"/>
          </w:p>
        </w:tc>
        <w:tc>
          <w:tcPr>
            <w:tcW w:w="622" w:type="pct"/>
          </w:tcPr>
          <w:p w14:paraId="16C80C74"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258" w:name="_Toc67330269"/>
            <w:r w:rsidRPr="007F5B1C">
              <w:rPr>
                <w:rFonts w:asciiTheme="minorHAnsi" w:hAnsiTheme="minorHAnsi" w:cs="Arial"/>
                <w:b/>
                <w:color w:val="000000" w:themeColor="text1"/>
                <w:sz w:val="18"/>
                <w:szCs w:val="18"/>
                <w:lang w:val="hr-HR"/>
              </w:rPr>
              <w:t>Ukupno</w:t>
            </w:r>
            <w:bookmarkEnd w:id="2258"/>
          </w:p>
        </w:tc>
      </w:tr>
      <w:tr w:rsidR="00E14286" w:rsidRPr="003527D8" w14:paraId="08C0EA88" w14:textId="77777777" w:rsidTr="00E76F4B">
        <w:trPr>
          <w:trHeight w:val="226"/>
        </w:trPr>
        <w:tc>
          <w:tcPr>
            <w:tcW w:w="1598" w:type="pct"/>
            <w:vAlign w:val="bottom"/>
          </w:tcPr>
          <w:p w14:paraId="766AD18E" w14:textId="77777777" w:rsidR="00F10EA3" w:rsidRPr="007F5B1C" w:rsidRDefault="00F10EA3" w:rsidP="00A66A89">
            <w:pPr>
              <w:tabs>
                <w:tab w:val="left" w:pos="-720"/>
              </w:tabs>
              <w:suppressAutoHyphens/>
              <w:jc w:val="center"/>
              <w:rPr>
                <w:rFonts w:asciiTheme="minorHAnsi" w:hAnsiTheme="minorHAnsi" w:cs="Arial"/>
                <w:b/>
                <w:color w:val="000000" w:themeColor="text1"/>
                <w:spacing w:val="-2"/>
                <w:sz w:val="18"/>
                <w:szCs w:val="18"/>
                <w:lang w:val="hr-HR"/>
              </w:rPr>
            </w:pPr>
          </w:p>
        </w:tc>
        <w:tc>
          <w:tcPr>
            <w:tcW w:w="556" w:type="pct"/>
          </w:tcPr>
          <w:p w14:paraId="7AF63383"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259" w:name="_Toc67330270"/>
            <w:r w:rsidRPr="007F5B1C">
              <w:rPr>
                <w:rFonts w:asciiTheme="minorHAnsi" w:hAnsiTheme="minorHAnsi" w:cs="Arial"/>
                <w:b/>
                <w:color w:val="000000" w:themeColor="text1"/>
                <w:sz w:val="18"/>
                <w:szCs w:val="18"/>
                <w:lang w:val="hr-HR"/>
              </w:rPr>
              <w:t>000 kuna</w:t>
            </w:r>
            <w:bookmarkEnd w:id="2259"/>
          </w:p>
        </w:tc>
        <w:tc>
          <w:tcPr>
            <w:tcW w:w="555" w:type="pct"/>
          </w:tcPr>
          <w:p w14:paraId="52231D67"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260" w:name="_Toc67330271"/>
            <w:r w:rsidRPr="007F5B1C">
              <w:rPr>
                <w:rFonts w:asciiTheme="minorHAnsi" w:hAnsiTheme="minorHAnsi" w:cs="Arial"/>
                <w:b/>
                <w:color w:val="000000" w:themeColor="text1"/>
                <w:sz w:val="18"/>
                <w:szCs w:val="18"/>
                <w:lang w:val="hr-HR"/>
              </w:rPr>
              <w:t>000 kuna</w:t>
            </w:r>
            <w:bookmarkEnd w:id="2260"/>
          </w:p>
        </w:tc>
        <w:tc>
          <w:tcPr>
            <w:tcW w:w="556" w:type="pct"/>
          </w:tcPr>
          <w:p w14:paraId="282BD927"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261" w:name="_Toc67330272"/>
            <w:r w:rsidRPr="007F5B1C">
              <w:rPr>
                <w:rFonts w:asciiTheme="minorHAnsi" w:hAnsiTheme="minorHAnsi" w:cs="Arial"/>
                <w:b/>
                <w:color w:val="000000" w:themeColor="text1"/>
                <w:sz w:val="18"/>
                <w:szCs w:val="18"/>
                <w:lang w:val="hr-HR"/>
              </w:rPr>
              <w:t>000 kuna</w:t>
            </w:r>
            <w:bookmarkEnd w:id="2261"/>
          </w:p>
        </w:tc>
        <w:tc>
          <w:tcPr>
            <w:tcW w:w="556" w:type="pct"/>
          </w:tcPr>
          <w:p w14:paraId="353673C0"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262" w:name="_Toc67330273"/>
            <w:r w:rsidRPr="007F5B1C">
              <w:rPr>
                <w:rFonts w:asciiTheme="minorHAnsi" w:hAnsiTheme="minorHAnsi" w:cs="Arial"/>
                <w:b/>
                <w:color w:val="000000" w:themeColor="text1"/>
                <w:sz w:val="18"/>
                <w:szCs w:val="18"/>
                <w:lang w:val="hr-HR"/>
              </w:rPr>
              <w:t>000 kuna</w:t>
            </w:r>
            <w:bookmarkEnd w:id="2262"/>
          </w:p>
        </w:tc>
        <w:tc>
          <w:tcPr>
            <w:tcW w:w="556" w:type="pct"/>
          </w:tcPr>
          <w:p w14:paraId="05036AA4"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263" w:name="_Toc67330274"/>
            <w:r w:rsidRPr="007F5B1C">
              <w:rPr>
                <w:rFonts w:asciiTheme="minorHAnsi" w:hAnsiTheme="minorHAnsi" w:cs="Arial"/>
                <w:b/>
                <w:color w:val="000000" w:themeColor="text1"/>
                <w:sz w:val="18"/>
                <w:szCs w:val="18"/>
                <w:lang w:val="hr-HR"/>
              </w:rPr>
              <w:t>000 kuna</w:t>
            </w:r>
            <w:bookmarkEnd w:id="2263"/>
          </w:p>
        </w:tc>
        <w:tc>
          <w:tcPr>
            <w:tcW w:w="622" w:type="pct"/>
          </w:tcPr>
          <w:p w14:paraId="6F1EB98B"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264" w:name="_Toc67330275"/>
            <w:r w:rsidRPr="007F5B1C">
              <w:rPr>
                <w:rFonts w:asciiTheme="minorHAnsi" w:hAnsiTheme="minorHAnsi" w:cs="Arial"/>
                <w:b/>
                <w:color w:val="000000" w:themeColor="text1"/>
                <w:sz w:val="18"/>
                <w:szCs w:val="18"/>
                <w:lang w:val="hr-HR"/>
              </w:rPr>
              <w:t>000 kuna</w:t>
            </w:r>
            <w:bookmarkEnd w:id="2264"/>
          </w:p>
        </w:tc>
      </w:tr>
      <w:tr w:rsidR="00E14286" w:rsidRPr="003527D8" w14:paraId="20C2C3D8" w14:textId="77777777" w:rsidTr="00E76F4B">
        <w:trPr>
          <w:trHeight w:hRule="exact" w:val="266"/>
        </w:trPr>
        <w:tc>
          <w:tcPr>
            <w:tcW w:w="1598" w:type="pct"/>
            <w:vAlign w:val="bottom"/>
          </w:tcPr>
          <w:p w14:paraId="6BF21F92" w14:textId="77777777" w:rsidR="00F10EA3" w:rsidRPr="007F5B1C" w:rsidRDefault="00F10EA3" w:rsidP="00A66A89">
            <w:pPr>
              <w:tabs>
                <w:tab w:val="right" w:pos="1202"/>
              </w:tabs>
              <w:spacing w:line="301" w:lineRule="exact"/>
              <w:outlineLvl w:val="0"/>
              <w:rPr>
                <w:rFonts w:asciiTheme="minorHAnsi" w:hAnsiTheme="minorHAnsi" w:cs="Arial"/>
                <w:b/>
                <w:bCs/>
                <w:color w:val="000000" w:themeColor="text1"/>
                <w:sz w:val="18"/>
                <w:szCs w:val="18"/>
                <w:lang w:val="hr-HR"/>
              </w:rPr>
            </w:pPr>
            <w:bookmarkStart w:id="2265" w:name="_Toc67330276"/>
            <w:r w:rsidRPr="007F5B1C">
              <w:rPr>
                <w:rFonts w:asciiTheme="minorHAnsi" w:hAnsiTheme="minorHAnsi" w:cs="Arial"/>
                <w:b/>
                <w:bCs/>
                <w:color w:val="000000" w:themeColor="text1"/>
                <w:sz w:val="18"/>
                <w:szCs w:val="18"/>
                <w:lang w:val="hr-HR"/>
              </w:rPr>
              <w:t>Financijske obveze</w:t>
            </w:r>
            <w:bookmarkEnd w:id="2265"/>
          </w:p>
        </w:tc>
        <w:tc>
          <w:tcPr>
            <w:tcW w:w="556" w:type="pct"/>
            <w:vAlign w:val="bottom"/>
          </w:tcPr>
          <w:p w14:paraId="42B21EC6"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555" w:type="pct"/>
            <w:vAlign w:val="bottom"/>
          </w:tcPr>
          <w:p w14:paraId="465359C9"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556" w:type="pct"/>
            <w:vAlign w:val="bottom"/>
          </w:tcPr>
          <w:p w14:paraId="06A85548"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556" w:type="pct"/>
            <w:vAlign w:val="bottom"/>
          </w:tcPr>
          <w:p w14:paraId="02DC55CB"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556" w:type="pct"/>
            <w:vAlign w:val="bottom"/>
          </w:tcPr>
          <w:p w14:paraId="59D40DC8"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622" w:type="pct"/>
            <w:vAlign w:val="bottom"/>
          </w:tcPr>
          <w:p w14:paraId="3721A4F9"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r>
      <w:tr w:rsidR="00C24CEF" w:rsidRPr="003527D8" w14:paraId="0F59E293" w14:textId="77777777" w:rsidTr="007F5B1C">
        <w:trPr>
          <w:trHeight w:hRule="exact" w:val="213"/>
        </w:trPr>
        <w:tc>
          <w:tcPr>
            <w:tcW w:w="1598" w:type="pct"/>
            <w:vAlign w:val="bottom"/>
          </w:tcPr>
          <w:p w14:paraId="6ADFF1B5" w14:textId="77777777" w:rsidR="00C24CEF" w:rsidRPr="007F5B1C" w:rsidRDefault="00C24CEF" w:rsidP="00C24CEF">
            <w:pPr>
              <w:tabs>
                <w:tab w:val="right" w:pos="1202"/>
              </w:tabs>
              <w:spacing w:line="240" w:lineRule="exact"/>
              <w:outlineLvl w:val="0"/>
              <w:rPr>
                <w:rFonts w:ascii="Calibri" w:eastAsia="Calibri" w:hAnsi="Calibri" w:cs="Arial"/>
                <w:color w:val="000000" w:themeColor="text1"/>
                <w:spacing w:val="-2"/>
                <w:sz w:val="18"/>
                <w:szCs w:val="18"/>
                <w:lang w:val="hr-HR"/>
              </w:rPr>
            </w:pPr>
            <w:bookmarkStart w:id="2266" w:name="_Toc67330277"/>
            <w:r w:rsidRPr="007F5B1C">
              <w:rPr>
                <w:rFonts w:ascii="Calibri" w:eastAsia="Calibri" w:hAnsi="Calibri" w:cs="Arial"/>
                <w:color w:val="000000" w:themeColor="text1"/>
                <w:spacing w:val="-2"/>
                <w:sz w:val="18"/>
                <w:szCs w:val="18"/>
                <w:lang w:val="hr-HR"/>
              </w:rPr>
              <w:t>Obveze po depozitima</w:t>
            </w:r>
            <w:bookmarkEnd w:id="2266"/>
          </w:p>
        </w:tc>
        <w:tc>
          <w:tcPr>
            <w:tcW w:w="556" w:type="pct"/>
            <w:tcBorders>
              <w:top w:val="nil"/>
              <w:left w:val="nil"/>
              <w:bottom w:val="nil"/>
              <w:right w:val="nil"/>
            </w:tcBorders>
            <w:shd w:val="clear" w:color="auto" w:fill="auto"/>
            <w:vAlign w:val="bottom"/>
          </w:tcPr>
          <w:p w14:paraId="2C48AE75" w14:textId="117FC6F7"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67" w:name="_Toc67330278"/>
            <w:r w:rsidRPr="004E7D48">
              <w:rPr>
                <w:rFonts w:ascii="Calibri" w:hAnsi="Calibri"/>
                <w:color w:val="000000"/>
                <w:sz w:val="18"/>
                <w:szCs w:val="18"/>
              </w:rPr>
              <w:t>622.284</w:t>
            </w:r>
            <w:bookmarkEnd w:id="2267"/>
          </w:p>
        </w:tc>
        <w:tc>
          <w:tcPr>
            <w:tcW w:w="555" w:type="pct"/>
            <w:tcBorders>
              <w:top w:val="nil"/>
              <w:left w:val="nil"/>
              <w:bottom w:val="nil"/>
              <w:right w:val="nil"/>
            </w:tcBorders>
            <w:shd w:val="clear" w:color="auto" w:fill="auto"/>
            <w:vAlign w:val="bottom"/>
          </w:tcPr>
          <w:p w14:paraId="7B598229" w14:textId="20EDC7AA"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68" w:name="_Toc67330279"/>
            <w:r w:rsidRPr="004E7D48">
              <w:rPr>
                <w:rFonts w:ascii="Calibri" w:hAnsi="Calibri"/>
                <w:color w:val="000000"/>
                <w:sz w:val="18"/>
                <w:szCs w:val="18"/>
              </w:rPr>
              <w:t>22.169</w:t>
            </w:r>
            <w:bookmarkEnd w:id="2268"/>
          </w:p>
        </w:tc>
        <w:tc>
          <w:tcPr>
            <w:tcW w:w="556" w:type="pct"/>
            <w:tcBorders>
              <w:top w:val="nil"/>
              <w:left w:val="nil"/>
              <w:bottom w:val="nil"/>
              <w:right w:val="nil"/>
            </w:tcBorders>
            <w:shd w:val="clear" w:color="auto" w:fill="auto"/>
            <w:vAlign w:val="bottom"/>
          </w:tcPr>
          <w:p w14:paraId="33E35FEC" w14:textId="053B769D"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69" w:name="_Toc67330280"/>
            <w:r w:rsidRPr="004E7D48">
              <w:rPr>
                <w:rFonts w:ascii="Calibri" w:hAnsi="Calibri"/>
                <w:color w:val="000000"/>
                <w:sz w:val="18"/>
                <w:szCs w:val="18"/>
              </w:rPr>
              <w:t>105.183</w:t>
            </w:r>
            <w:bookmarkEnd w:id="2269"/>
          </w:p>
        </w:tc>
        <w:tc>
          <w:tcPr>
            <w:tcW w:w="556" w:type="pct"/>
            <w:tcBorders>
              <w:top w:val="nil"/>
              <w:left w:val="nil"/>
              <w:bottom w:val="nil"/>
              <w:right w:val="nil"/>
            </w:tcBorders>
            <w:shd w:val="clear" w:color="auto" w:fill="auto"/>
            <w:vAlign w:val="bottom"/>
          </w:tcPr>
          <w:p w14:paraId="34E3B27B" w14:textId="746A7336"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70" w:name="_Toc67330281"/>
            <w:r w:rsidRPr="004E7D48">
              <w:rPr>
                <w:rFonts w:ascii="Calibri" w:hAnsi="Calibri"/>
                <w:color w:val="000000"/>
                <w:sz w:val="18"/>
                <w:szCs w:val="18"/>
              </w:rPr>
              <w:t>95.453</w:t>
            </w:r>
            <w:bookmarkEnd w:id="2270"/>
          </w:p>
        </w:tc>
        <w:tc>
          <w:tcPr>
            <w:tcW w:w="556" w:type="pct"/>
            <w:tcBorders>
              <w:top w:val="nil"/>
              <w:left w:val="nil"/>
              <w:bottom w:val="nil"/>
              <w:right w:val="nil"/>
            </w:tcBorders>
            <w:shd w:val="clear" w:color="auto" w:fill="auto"/>
            <w:vAlign w:val="bottom"/>
          </w:tcPr>
          <w:p w14:paraId="1E42F90B" w14:textId="725ED2EC"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71" w:name="_Toc67330282"/>
            <w:r w:rsidRPr="004E7D48">
              <w:rPr>
                <w:rFonts w:ascii="Calibri" w:hAnsi="Calibri"/>
                <w:color w:val="000000"/>
                <w:sz w:val="18"/>
                <w:szCs w:val="18"/>
              </w:rPr>
              <w:t>115.452</w:t>
            </w:r>
            <w:bookmarkEnd w:id="2271"/>
          </w:p>
        </w:tc>
        <w:tc>
          <w:tcPr>
            <w:tcW w:w="622" w:type="pct"/>
            <w:tcBorders>
              <w:top w:val="nil"/>
              <w:left w:val="nil"/>
              <w:bottom w:val="nil"/>
              <w:right w:val="nil"/>
            </w:tcBorders>
            <w:shd w:val="clear" w:color="auto" w:fill="auto"/>
            <w:vAlign w:val="bottom"/>
          </w:tcPr>
          <w:p w14:paraId="0A58E51B" w14:textId="7687BE8C"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72" w:name="_Toc67330283"/>
            <w:r w:rsidRPr="004E7D48">
              <w:rPr>
                <w:rFonts w:ascii="Calibri" w:hAnsi="Calibri"/>
                <w:color w:val="000000"/>
                <w:sz w:val="18"/>
                <w:szCs w:val="18"/>
              </w:rPr>
              <w:t>960.541</w:t>
            </w:r>
            <w:bookmarkEnd w:id="2272"/>
          </w:p>
        </w:tc>
      </w:tr>
      <w:tr w:rsidR="00C24CEF" w:rsidRPr="003527D8" w14:paraId="2CC231C4" w14:textId="77777777" w:rsidTr="007F5B1C">
        <w:trPr>
          <w:trHeight w:hRule="exact" w:val="213"/>
        </w:trPr>
        <w:tc>
          <w:tcPr>
            <w:tcW w:w="1598" w:type="pct"/>
            <w:vAlign w:val="bottom"/>
          </w:tcPr>
          <w:p w14:paraId="0655E9DD" w14:textId="77777777" w:rsidR="00C24CEF" w:rsidRPr="007F5B1C" w:rsidRDefault="00C24CEF" w:rsidP="00C24CEF">
            <w:pPr>
              <w:tabs>
                <w:tab w:val="right" w:pos="1202"/>
              </w:tabs>
              <w:spacing w:line="240" w:lineRule="exact"/>
              <w:outlineLvl w:val="0"/>
              <w:rPr>
                <w:rFonts w:ascii="Calibri" w:eastAsia="Calibri" w:hAnsi="Calibri" w:cs="Arial"/>
                <w:color w:val="000000" w:themeColor="text1"/>
                <w:spacing w:val="-2"/>
                <w:sz w:val="18"/>
                <w:szCs w:val="18"/>
                <w:lang w:val="hr-HR"/>
              </w:rPr>
            </w:pPr>
            <w:bookmarkStart w:id="2273" w:name="_Toc67330284"/>
            <w:r w:rsidRPr="007F5B1C">
              <w:rPr>
                <w:rFonts w:ascii="Calibri" w:eastAsia="Calibri" w:hAnsi="Calibri" w:cs="Arial"/>
                <w:color w:val="000000" w:themeColor="text1"/>
                <w:spacing w:val="-2"/>
                <w:sz w:val="18"/>
                <w:szCs w:val="18"/>
                <w:lang w:val="hr-HR"/>
              </w:rPr>
              <w:t>Obveze po kreditima</w:t>
            </w:r>
            <w:bookmarkEnd w:id="2273"/>
          </w:p>
        </w:tc>
        <w:tc>
          <w:tcPr>
            <w:tcW w:w="556" w:type="pct"/>
            <w:tcBorders>
              <w:top w:val="nil"/>
              <w:left w:val="nil"/>
              <w:bottom w:val="nil"/>
              <w:right w:val="nil"/>
            </w:tcBorders>
            <w:shd w:val="clear" w:color="auto" w:fill="auto"/>
            <w:vAlign w:val="bottom"/>
          </w:tcPr>
          <w:p w14:paraId="28F96933" w14:textId="25A0CDC6"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74" w:name="_Toc67330285"/>
            <w:r w:rsidRPr="004E7D48">
              <w:rPr>
                <w:rFonts w:ascii="Calibri" w:hAnsi="Calibri"/>
                <w:color w:val="000000"/>
                <w:sz w:val="18"/>
                <w:szCs w:val="18"/>
              </w:rPr>
              <w:t>258.366</w:t>
            </w:r>
            <w:bookmarkEnd w:id="2274"/>
          </w:p>
        </w:tc>
        <w:tc>
          <w:tcPr>
            <w:tcW w:w="555" w:type="pct"/>
            <w:tcBorders>
              <w:top w:val="nil"/>
              <w:left w:val="nil"/>
              <w:bottom w:val="nil"/>
              <w:right w:val="nil"/>
            </w:tcBorders>
            <w:shd w:val="clear" w:color="auto" w:fill="auto"/>
            <w:vAlign w:val="bottom"/>
          </w:tcPr>
          <w:p w14:paraId="03459FEC" w14:textId="27EE584F"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75" w:name="_Toc67330286"/>
            <w:r w:rsidRPr="004E7D48">
              <w:rPr>
                <w:rFonts w:ascii="Calibri" w:hAnsi="Calibri"/>
                <w:color w:val="000000"/>
                <w:sz w:val="18"/>
                <w:szCs w:val="18"/>
              </w:rPr>
              <w:t>315.326</w:t>
            </w:r>
            <w:bookmarkEnd w:id="2275"/>
          </w:p>
        </w:tc>
        <w:tc>
          <w:tcPr>
            <w:tcW w:w="556" w:type="pct"/>
            <w:tcBorders>
              <w:top w:val="nil"/>
              <w:left w:val="nil"/>
              <w:bottom w:val="nil"/>
              <w:right w:val="nil"/>
            </w:tcBorders>
            <w:shd w:val="clear" w:color="auto" w:fill="auto"/>
            <w:vAlign w:val="bottom"/>
          </w:tcPr>
          <w:p w14:paraId="2114E4C5" w14:textId="003036F1"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76" w:name="_Toc67330287"/>
            <w:r w:rsidRPr="004E7D48">
              <w:rPr>
                <w:rFonts w:ascii="Calibri" w:hAnsi="Calibri"/>
                <w:color w:val="000000"/>
                <w:sz w:val="18"/>
                <w:szCs w:val="18"/>
              </w:rPr>
              <w:t>1.927.599</w:t>
            </w:r>
            <w:bookmarkEnd w:id="2276"/>
          </w:p>
        </w:tc>
        <w:tc>
          <w:tcPr>
            <w:tcW w:w="556" w:type="pct"/>
            <w:tcBorders>
              <w:top w:val="nil"/>
              <w:left w:val="nil"/>
              <w:bottom w:val="nil"/>
              <w:right w:val="nil"/>
            </w:tcBorders>
            <w:shd w:val="clear" w:color="auto" w:fill="auto"/>
            <w:vAlign w:val="bottom"/>
          </w:tcPr>
          <w:p w14:paraId="399930B6" w14:textId="0D09DC43"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77" w:name="_Toc67330288"/>
            <w:r w:rsidRPr="004E7D48">
              <w:rPr>
                <w:rFonts w:ascii="Calibri" w:hAnsi="Calibri"/>
                <w:color w:val="000000"/>
                <w:sz w:val="18"/>
                <w:szCs w:val="18"/>
              </w:rPr>
              <w:t>5.992.204</w:t>
            </w:r>
            <w:bookmarkEnd w:id="2277"/>
          </w:p>
        </w:tc>
        <w:tc>
          <w:tcPr>
            <w:tcW w:w="556" w:type="pct"/>
            <w:tcBorders>
              <w:top w:val="nil"/>
              <w:left w:val="nil"/>
              <w:bottom w:val="nil"/>
              <w:right w:val="nil"/>
            </w:tcBorders>
            <w:shd w:val="clear" w:color="auto" w:fill="auto"/>
            <w:vAlign w:val="bottom"/>
          </w:tcPr>
          <w:p w14:paraId="44EE8A1D" w14:textId="36A4668B"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78" w:name="_Toc67330289"/>
            <w:r w:rsidRPr="004E7D48">
              <w:rPr>
                <w:rFonts w:ascii="Calibri" w:hAnsi="Calibri"/>
                <w:color w:val="000000"/>
                <w:sz w:val="18"/>
                <w:szCs w:val="18"/>
              </w:rPr>
              <w:t>8.623.885</w:t>
            </w:r>
            <w:bookmarkEnd w:id="2278"/>
          </w:p>
        </w:tc>
        <w:tc>
          <w:tcPr>
            <w:tcW w:w="622" w:type="pct"/>
            <w:tcBorders>
              <w:top w:val="nil"/>
              <w:left w:val="nil"/>
              <w:bottom w:val="nil"/>
              <w:right w:val="nil"/>
            </w:tcBorders>
            <w:shd w:val="clear" w:color="auto" w:fill="auto"/>
            <w:vAlign w:val="bottom"/>
          </w:tcPr>
          <w:p w14:paraId="0E3545C4" w14:textId="3A5614F2"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79" w:name="_Toc67330290"/>
            <w:r w:rsidRPr="004E7D48">
              <w:rPr>
                <w:rFonts w:ascii="Calibri" w:hAnsi="Calibri"/>
                <w:color w:val="000000"/>
                <w:sz w:val="18"/>
                <w:szCs w:val="18"/>
              </w:rPr>
              <w:t>17.117.380</w:t>
            </w:r>
            <w:bookmarkEnd w:id="2279"/>
          </w:p>
        </w:tc>
      </w:tr>
      <w:tr w:rsidR="00C24CEF" w:rsidRPr="003527D8" w14:paraId="1CC66FE7" w14:textId="77777777" w:rsidTr="00F625B3">
        <w:trPr>
          <w:trHeight w:val="357"/>
        </w:trPr>
        <w:tc>
          <w:tcPr>
            <w:tcW w:w="1598" w:type="pct"/>
            <w:vAlign w:val="bottom"/>
          </w:tcPr>
          <w:p w14:paraId="1AC3A3E8" w14:textId="77777777" w:rsidR="00C24CEF" w:rsidRPr="007F5B1C" w:rsidRDefault="00C24CEF" w:rsidP="00C24CEF">
            <w:pPr>
              <w:tabs>
                <w:tab w:val="right" w:pos="1202"/>
              </w:tabs>
              <w:spacing w:line="220" w:lineRule="exact"/>
              <w:outlineLvl w:val="0"/>
              <w:rPr>
                <w:rFonts w:asciiTheme="minorHAnsi" w:hAnsiTheme="minorHAnsi" w:cs="Arial"/>
                <w:color w:val="000000" w:themeColor="text1"/>
                <w:spacing w:val="-2"/>
                <w:sz w:val="18"/>
                <w:szCs w:val="18"/>
                <w:lang w:val="hr-HR"/>
              </w:rPr>
            </w:pPr>
            <w:bookmarkStart w:id="2280" w:name="_Toc67330298"/>
            <w:r w:rsidRPr="004F3078">
              <w:rPr>
                <w:rFonts w:ascii="Calibri" w:hAnsi="Calibri" w:cs="Arial"/>
                <w:spacing w:val="-2"/>
                <w:sz w:val="18"/>
                <w:szCs w:val="18"/>
                <w:lang w:val="it-IT"/>
              </w:rPr>
              <w:t>Rezerviranja za garancije, preuzete i ostale obveze</w:t>
            </w:r>
            <w:bookmarkEnd w:id="2280"/>
          </w:p>
        </w:tc>
        <w:tc>
          <w:tcPr>
            <w:tcW w:w="556" w:type="pct"/>
            <w:tcBorders>
              <w:top w:val="nil"/>
              <w:left w:val="nil"/>
              <w:right w:val="nil"/>
            </w:tcBorders>
            <w:shd w:val="clear" w:color="auto" w:fill="auto"/>
            <w:vAlign w:val="bottom"/>
          </w:tcPr>
          <w:p w14:paraId="5E73C48F" w14:textId="7FEB984A"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81" w:name="_Toc67330299"/>
            <w:r w:rsidRPr="004E7D48">
              <w:rPr>
                <w:rFonts w:ascii="Calibri" w:hAnsi="Calibri"/>
                <w:color w:val="000000"/>
                <w:sz w:val="18"/>
                <w:szCs w:val="18"/>
              </w:rPr>
              <w:t>105.893</w:t>
            </w:r>
            <w:bookmarkEnd w:id="2281"/>
          </w:p>
        </w:tc>
        <w:tc>
          <w:tcPr>
            <w:tcW w:w="555" w:type="pct"/>
            <w:tcBorders>
              <w:top w:val="nil"/>
              <w:left w:val="nil"/>
              <w:right w:val="nil"/>
            </w:tcBorders>
            <w:shd w:val="clear" w:color="auto" w:fill="auto"/>
            <w:vAlign w:val="bottom"/>
          </w:tcPr>
          <w:p w14:paraId="1A489484" w14:textId="0AA6AC24"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82" w:name="_Toc67330300"/>
            <w:r w:rsidRPr="004E7D48">
              <w:rPr>
                <w:rFonts w:ascii="Calibri" w:hAnsi="Calibri"/>
                <w:color w:val="000000"/>
                <w:sz w:val="18"/>
                <w:szCs w:val="18"/>
              </w:rPr>
              <w:t>5.962</w:t>
            </w:r>
            <w:bookmarkEnd w:id="2282"/>
          </w:p>
        </w:tc>
        <w:tc>
          <w:tcPr>
            <w:tcW w:w="556" w:type="pct"/>
            <w:tcBorders>
              <w:top w:val="nil"/>
              <w:left w:val="nil"/>
              <w:right w:val="nil"/>
            </w:tcBorders>
            <w:shd w:val="clear" w:color="auto" w:fill="auto"/>
            <w:vAlign w:val="bottom"/>
          </w:tcPr>
          <w:p w14:paraId="6D765B60" w14:textId="2D39DEA6"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83" w:name="_Toc67330301"/>
            <w:r w:rsidRPr="004E7D48">
              <w:rPr>
                <w:rFonts w:ascii="Calibri" w:hAnsi="Calibri"/>
                <w:color w:val="000000"/>
                <w:sz w:val="18"/>
                <w:szCs w:val="18"/>
              </w:rPr>
              <w:t>20.072</w:t>
            </w:r>
            <w:bookmarkEnd w:id="2283"/>
          </w:p>
        </w:tc>
        <w:tc>
          <w:tcPr>
            <w:tcW w:w="556" w:type="pct"/>
            <w:tcBorders>
              <w:top w:val="nil"/>
              <w:left w:val="nil"/>
              <w:right w:val="nil"/>
            </w:tcBorders>
            <w:shd w:val="clear" w:color="auto" w:fill="auto"/>
            <w:vAlign w:val="bottom"/>
          </w:tcPr>
          <w:p w14:paraId="709C6064" w14:textId="13AD9A46"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84" w:name="_Toc67330302"/>
            <w:r w:rsidRPr="004E7D48">
              <w:rPr>
                <w:rFonts w:ascii="Calibri" w:hAnsi="Calibri"/>
                <w:color w:val="000000"/>
                <w:sz w:val="18"/>
                <w:szCs w:val="18"/>
              </w:rPr>
              <w:t>30.577</w:t>
            </w:r>
            <w:bookmarkEnd w:id="2284"/>
          </w:p>
        </w:tc>
        <w:tc>
          <w:tcPr>
            <w:tcW w:w="556" w:type="pct"/>
            <w:tcBorders>
              <w:top w:val="nil"/>
              <w:left w:val="nil"/>
              <w:right w:val="nil"/>
            </w:tcBorders>
            <w:shd w:val="clear" w:color="auto" w:fill="auto"/>
            <w:vAlign w:val="bottom"/>
          </w:tcPr>
          <w:p w14:paraId="3A2AD989" w14:textId="4509F6F1"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85" w:name="_Toc67330303"/>
            <w:r w:rsidRPr="004E7D48">
              <w:rPr>
                <w:rFonts w:ascii="Calibri" w:hAnsi="Calibri"/>
                <w:color w:val="000000"/>
                <w:sz w:val="18"/>
                <w:szCs w:val="18"/>
              </w:rPr>
              <w:t>28.056</w:t>
            </w:r>
            <w:bookmarkEnd w:id="2285"/>
          </w:p>
        </w:tc>
        <w:tc>
          <w:tcPr>
            <w:tcW w:w="622" w:type="pct"/>
            <w:tcBorders>
              <w:top w:val="nil"/>
              <w:left w:val="nil"/>
              <w:right w:val="nil"/>
            </w:tcBorders>
            <w:shd w:val="clear" w:color="auto" w:fill="auto"/>
            <w:vAlign w:val="bottom"/>
          </w:tcPr>
          <w:p w14:paraId="18E82454" w14:textId="365EEA8F"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86" w:name="_Toc67330304"/>
            <w:r w:rsidRPr="004E7D48">
              <w:rPr>
                <w:rFonts w:ascii="Calibri" w:hAnsi="Calibri"/>
                <w:color w:val="000000"/>
                <w:sz w:val="18"/>
                <w:szCs w:val="18"/>
              </w:rPr>
              <w:t>190.560</w:t>
            </w:r>
            <w:bookmarkEnd w:id="2286"/>
          </w:p>
        </w:tc>
      </w:tr>
      <w:tr w:rsidR="00C24CEF" w:rsidRPr="003527D8" w14:paraId="1AC39238" w14:textId="77777777" w:rsidTr="00F625B3">
        <w:trPr>
          <w:trHeight w:hRule="exact" w:val="213"/>
        </w:trPr>
        <w:tc>
          <w:tcPr>
            <w:tcW w:w="1598" w:type="pct"/>
            <w:vAlign w:val="bottom"/>
          </w:tcPr>
          <w:p w14:paraId="03BFAC0A" w14:textId="77777777" w:rsidR="00C24CEF" w:rsidRPr="007F5B1C" w:rsidRDefault="00C24CEF" w:rsidP="00C24CEF">
            <w:pPr>
              <w:tabs>
                <w:tab w:val="right" w:pos="1202"/>
              </w:tabs>
              <w:spacing w:line="240" w:lineRule="exact"/>
              <w:outlineLvl w:val="0"/>
              <w:rPr>
                <w:rFonts w:ascii="Calibri" w:eastAsia="Calibri" w:hAnsi="Calibri" w:cs="Arial"/>
                <w:color w:val="000000" w:themeColor="text1"/>
                <w:spacing w:val="-2"/>
                <w:sz w:val="18"/>
                <w:szCs w:val="18"/>
                <w:lang w:val="hr-HR"/>
              </w:rPr>
            </w:pPr>
            <w:bookmarkStart w:id="2287" w:name="_Toc67330305"/>
            <w:r w:rsidRPr="007F5B1C">
              <w:rPr>
                <w:rFonts w:ascii="Calibri" w:eastAsia="Calibri" w:hAnsi="Calibri" w:cs="Arial"/>
                <w:color w:val="000000" w:themeColor="text1"/>
                <w:spacing w:val="-2"/>
                <w:sz w:val="18"/>
                <w:szCs w:val="18"/>
                <w:lang w:val="hr-HR"/>
              </w:rPr>
              <w:t>Ostale obveze</w:t>
            </w:r>
            <w:bookmarkEnd w:id="2287"/>
          </w:p>
        </w:tc>
        <w:tc>
          <w:tcPr>
            <w:tcW w:w="556" w:type="pct"/>
            <w:tcBorders>
              <w:top w:val="nil"/>
              <w:left w:val="nil"/>
              <w:bottom w:val="single" w:sz="4" w:space="0" w:color="auto"/>
              <w:right w:val="nil"/>
            </w:tcBorders>
            <w:shd w:val="clear" w:color="auto" w:fill="auto"/>
          </w:tcPr>
          <w:p w14:paraId="6B37BB2B" w14:textId="6112E3C2"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88" w:name="_Toc67330306"/>
            <w:r w:rsidRPr="004E7D48">
              <w:rPr>
                <w:rFonts w:ascii="Calibri" w:hAnsi="Calibri"/>
                <w:color w:val="000000"/>
                <w:sz w:val="18"/>
                <w:szCs w:val="18"/>
              </w:rPr>
              <w:t>232.641</w:t>
            </w:r>
            <w:bookmarkEnd w:id="2288"/>
          </w:p>
        </w:tc>
        <w:tc>
          <w:tcPr>
            <w:tcW w:w="555" w:type="pct"/>
            <w:tcBorders>
              <w:top w:val="nil"/>
              <w:left w:val="nil"/>
              <w:bottom w:val="single" w:sz="4" w:space="0" w:color="auto"/>
              <w:right w:val="nil"/>
            </w:tcBorders>
            <w:shd w:val="clear" w:color="auto" w:fill="auto"/>
          </w:tcPr>
          <w:p w14:paraId="54146205" w14:textId="39C7CA41"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89" w:name="_Toc67330307"/>
            <w:r w:rsidRPr="004E7D48">
              <w:rPr>
                <w:rFonts w:ascii="Calibri" w:hAnsi="Calibri"/>
                <w:color w:val="000000"/>
                <w:sz w:val="18"/>
                <w:szCs w:val="18"/>
              </w:rPr>
              <w:t>15.695</w:t>
            </w:r>
            <w:bookmarkEnd w:id="2289"/>
          </w:p>
        </w:tc>
        <w:tc>
          <w:tcPr>
            <w:tcW w:w="556" w:type="pct"/>
            <w:tcBorders>
              <w:top w:val="nil"/>
              <w:left w:val="nil"/>
              <w:bottom w:val="single" w:sz="4" w:space="0" w:color="auto"/>
              <w:right w:val="nil"/>
            </w:tcBorders>
            <w:shd w:val="clear" w:color="auto" w:fill="auto"/>
          </w:tcPr>
          <w:p w14:paraId="2D014E55" w14:textId="4DD8FABA"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90" w:name="_Toc67330308"/>
            <w:r w:rsidRPr="004E7D48">
              <w:rPr>
                <w:rFonts w:ascii="Calibri" w:hAnsi="Calibri"/>
                <w:color w:val="000000"/>
                <w:sz w:val="18"/>
                <w:szCs w:val="18"/>
              </w:rPr>
              <w:t>51.058</w:t>
            </w:r>
            <w:bookmarkEnd w:id="2290"/>
          </w:p>
        </w:tc>
        <w:tc>
          <w:tcPr>
            <w:tcW w:w="556" w:type="pct"/>
            <w:tcBorders>
              <w:top w:val="nil"/>
              <w:left w:val="nil"/>
              <w:bottom w:val="single" w:sz="4" w:space="0" w:color="auto"/>
              <w:right w:val="nil"/>
            </w:tcBorders>
            <w:shd w:val="clear" w:color="auto" w:fill="auto"/>
          </w:tcPr>
          <w:p w14:paraId="2626D7AA" w14:textId="7CDB3E9E"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91" w:name="_Toc67330309"/>
            <w:r w:rsidRPr="004E7D48">
              <w:rPr>
                <w:rFonts w:ascii="Calibri" w:hAnsi="Calibri"/>
                <w:color w:val="000000"/>
                <w:sz w:val="18"/>
                <w:szCs w:val="18"/>
              </w:rPr>
              <w:t>75.994</w:t>
            </w:r>
            <w:bookmarkEnd w:id="2291"/>
          </w:p>
        </w:tc>
        <w:tc>
          <w:tcPr>
            <w:tcW w:w="556" w:type="pct"/>
            <w:tcBorders>
              <w:top w:val="nil"/>
              <w:left w:val="nil"/>
              <w:bottom w:val="single" w:sz="4" w:space="0" w:color="auto"/>
              <w:right w:val="nil"/>
            </w:tcBorders>
            <w:shd w:val="clear" w:color="auto" w:fill="auto"/>
          </w:tcPr>
          <w:p w14:paraId="3B2C64DB" w14:textId="3FDA5B17"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92" w:name="_Toc67330310"/>
            <w:r w:rsidRPr="004E7D48">
              <w:rPr>
                <w:rFonts w:ascii="Calibri" w:hAnsi="Calibri"/>
                <w:color w:val="000000"/>
                <w:sz w:val="18"/>
                <w:szCs w:val="18"/>
              </w:rPr>
              <w:t>59.851</w:t>
            </w:r>
            <w:bookmarkEnd w:id="2292"/>
          </w:p>
        </w:tc>
        <w:tc>
          <w:tcPr>
            <w:tcW w:w="622" w:type="pct"/>
            <w:tcBorders>
              <w:top w:val="nil"/>
              <w:left w:val="nil"/>
              <w:bottom w:val="single" w:sz="4" w:space="0" w:color="auto"/>
              <w:right w:val="nil"/>
            </w:tcBorders>
            <w:shd w:val="clear" w:color="auto" w:fill="auto"/>
          </w:tcPr>
          <w:p w14:paraId="31260611" w14:textId="54F3592A"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293" w:name="_Toc67330311"/>
            <w:r w:rsidRPr="004E7D48">
              <w:rPr>
                <w:rFonts w:ascii="Calibri" w:hAnsi="Calibri"/>
                <w:color w:val="000000"/>
                <w:sz w:val="18"/>
                <w:szCs w:val="18"/>
              </w:rPr>
              <w:t>435.239</w:t>
            </w:r>
            <w:bookmarkEnd w:id="2293"/>
          </w:p>
        </w:tc>
      </w:tr>
      <w:tr w:rsidR="00C24CEF" w:rsidRPr="003527D8" w14:paraId="4D298393" w14:textId="77777777" w:rsidTr="00F625B3">
        <w:trPr>
          <w:trHeight w:hRule="exact" w:val="266"/>
        </w:trPr>
        <w:tc>
          <w:tcPr>
            <w:tcW w:w="1598" w:type="pct"/>
            <w:vAlign w:val="bottom"/>
          </w:tcPr>
          <w:p w14:paraId="5BCD323A" w14:textId="77777777" w:rsidR="00C24CEF" w:rsidRPr="007F5B1C" w:rsidRDefault="00C24CEF" w:rsidP="00C24CEF">
            <w:pPr>
              <w:tabs>
                <w:tab w:val="right" w:pos="1202"/>
              </w:tabs>
              <w:outlineLvl w:val="0"/>
              <w:rPr>
                <w:rFonts w:asciiTheme="minorHAnsi" w:hAnsiTheme="minorHAnsi" w:cs="Arial"/>
                <w:b/>
                <w:bCs/>
                <w:color w:val="000000" w:themeColor="text1"/>
                <w:sz w:val="18"/>
                <w:szCs w:val="18"/>
                <w:lang w:val="hr-HR"/>
              </w:rPr>
            </w:pPr>
            <w:bookmarkStart w:id="2294" w:name="_Toc67330312"/>
            <w:r w:rsidRPr="007F5B1C">
              <w:rPr>
                <w:rFonts w:asciiTheme="minorHAnsi" w:hAnsiTheme="minorHAnsi" w:cs="Arial"/>
                <w:b/>
                <w:bCs/>
                <w:color w:val="000000" w:themeColor="text1"/>
                <w:sz w:val="18"/>
                <w:szCs w:val="18"/>
                <w:lang w:val="hr-HR"/>
              </w:rPr>
              <w:t>Ukupno</w:t>
            </w:r>
            <w:bookmarkEnd w:id="2294"/>
          </w:p>
        </w:tc>
        <w:tc>
          <w:tcPr>
            <w:tcW w:w="556" w:type="pct"/>
            <w:tcBorders>
              <w:top w:val="single" w:sz="4" w:space="0" w:color="auto"/>
              <w:left w:val="nil"/>
              <w:bottom w:val="single" w:sz="12" w:space="0" w:color="auto"/>
              <w:right w:val="nil"/>
            </w:tcBorders>
            <w:shd w:val="clear" w:color="auto" w:fill="auto"/>
          </w:tcPr>
          <w:p w14:paraId="6A0CCAA3" w14:textId="0EC5A9DB"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295" w:name="_Toc67330313"/>
            <w:r w:rsidRPr="004E7D48">
              <w:rPr>
                <w:rFonts w:ascii="Calibri" w:hAnsi="Calibri"/>
                <w:b/>
                <w:bCs/>
                <w:color w:val="000000"/>
                <w:sz w:val="18"/>
                <w:szCs w:val="18"/>
              </w:rPr>
              <w:t>1.219.184</w:t>
            </w:r>
            <w:bookmarkEnd w:id="2295"/>
          </w:p>
        </w:tc>
        <w:tc>
          <w:tcPr>
            <w:tcW w:w="555" w:type="pct"/>
            <w:tcBorders>
              <w:top w:val="nil"/>
              <w:left w:val="nil"/>
              <w:bottom w:val="single" w:sz="12" w:space="0" w:color="auto"/>
              <w:right w:val="nil"/>
            </w:tcBorders>
            <w:shd w:val="clear" w:color="auto" w:fill="auto"/>
          </w:tcPr>
          <w:p w14:paraId="07C6BAD1" w14:textId="39EAD563"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296" w:name="_Toc67330314"/>
            <w:r w:rsidRPr="004E7D48">
              <w:rPr>
                <w:rFonts w:ascii="Calibri" w:hAnsi="Calibri"/>
                <w:b/>
                <w:bCs/>
                <w:color w:val="000000"/>
                <w:sz w:val="18"/>
                <w:szCs w:val="18"/>
              </w:rPr>
              <w:t>359.152</w:t>
            </w:r>
            <w:bookmarkEnd w:id="2296"/>
          </w:p>
        </w:tc>
        <w:tc>
          <w:tcPr>
            <w:tcW w:w="556" w:type="pct"/>
            <w:tcBorders>
              <w:top w:val="nil"/>
              <w:left w:val="nil"/>
              <w:bottom w:val="single" w:sz="12" w:space="0" w:color="auto"/>
              <w:right w:val="nil"/>
            </w:tcBorders>
            <w:shd w:val="clear" w:color="auto" w:fill="auto"/>
          </w:tcPr>
          <w:p w14:paraId="6DF9911B" w14:textId="33BA4ED1"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297" w:name="_Toc67330315"/>
            <w:r w:rsidRPr="004E7D48">
              <w:rPr>
                <w:rFonts w:ascii="Calibri" w:hAnsi="Calibri"/>
                <w:b/>
                <w:bCs/>
                <w:color w:val="000000"/>
                <w:sz w:val="18"/>
                <w:szCs w:val="18"/>
              </w:rPr>
              <w:t>2.103.912</w:t>
            </w:r>
            <w:bookmarkEnd w:id="2297"/>
          </w:p>
        </w:tc>
        <w:tc>
          <w:tcPr>
            <w:tcW w:w="556" w:type="pct"/>
            <w:tcBorders>
              <w:top w:val="nil"/>
              <w:left w:val="nil"/>
              <w:bottom w:val="single" w:sz="12" w:space="0" w:color="auto"/>
              <w:right w:val="nil"/>
            </w:tcBorders>
            <w:shd w:val="clear" w:color="auto" w:fill="auto"/>
          </w:tcPr>
          <w:p w14:paraId="1A40A6F5" w14:textId="71004813"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298" w:name="_Toc67330316"/>
            <w:r w:rsidRPr="004E7D48">
              <w:rPr>
                <w:rFonts w:ascii="Calibri" w:hAnsi="Calibri"/>
                <w:b/>
                <w:bCs/>
                <w:color w:val="000000"/>
                <w:sz w:val="18"/>
                <w:szCs w:val="18"/>
              </w:rPr>
              <w:t>6.194.228</w:t>
            </w:r>
            <w:bookmarkEnd w:id="2298"/>
          </w:p>
        </w:tc>
        <w:tc>
          <w:tcPr>
            <w:tcW w:w="556" w:type="pct"/>
            <w:tcBorders>
              <w:top w:val="nil"/>
              <w:left w:val="nil"/>
              <w:bottom w:val="single" w:sz="12" w:space="0" w:color="auto"/>
              <w:right w:val="nil"/>
            </w:tcBorders>
            <w:shd w:val="clear" w:color="auto" w:fill="auto"/>
          </w:tcPr>
          <w:p w14:paraId="3D51B914" w14:textId="6D21F9B8"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299" w:name="_Toc67330317"/>
            <w:r w:rsidRPr="004E7D48">
              <w:rPr>
                <w:rFonts w:ascii="Calibri" w:hAnsi="Calibri"/>
                <w:b/>
                <w:bCs/>
                <w:color w:val="000000"/>
                <w:sz w:val="18"/>
                <w:szCs w:val="18"/>
              </w:rPr>
              <w:t>8.827.244</w:t>
            </w:r>
            <w:bookmarkEnd w:id="2299"/>
          </w:p>
        </w:tc>
        <w:tc>
          <w:tcPr>
            <w:tcW w:w="622" w:type="pct"/>
            <w:tcBorders>
              <w:top w:val="nil"/>
              <w:left w:val="nil"/>
              <w:bottom w:val="single" w:sz="12" w:space="0" w:color="auto"/>
              <w:right w:val="nil"/>
            </w:tcBorders>
            <w:shd w:val="clear" w:color="auto" w:fill="auto"/>
          </w:tcPr>
          <w:p w14:paraId="03361753" w14:textId="01AEFEA8"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300" w:name="_Toc67330318"/>
            <w:r w:rsidRPr="004E7D48">
              <w:rPr>
                <w:rFonts w:ascii="Calibri" w:hAnsi="Calibri"/>
                <w:b/>
                <w:bCs/>
                <w:color w:val="000000"/>
                <w:sz w:val="18"/>
                <w:szCs w:val="18"/>
              </w:rPr>
              <w:t>18.</w:t>
            </w:r>
            <w:r>
              <w:rPr>
                <w:rFonts w:ascii="Calibri" w:hAnsi="Calibri"/>
                <w:b/>
                <w:bCs/>
                <w:color w:val="000000"/>
                <w:sz w:val="18"/>
                <w:szCs w:val="18"/>
              </w:rPr>
              <w:t>703.720</w:t>
            </w:r>
            <w:bookmarkEnd w:id="2300"/>
          </w:p>
        </w:tc>
      </w:tr>
      <w:tr w:rsidR="00AF0345" w:rsidRPr="003527D8" w14:paraId="623C660C" w14:textId="77777777" w:rsidTr="00E76F4B">
        <w:trPr>
          <w:trHeight w:hRule="exact" w:val="106"/>
        </w:trPr>
        <w:tc>
          <w:tcPr>
            <w:tcW w:w="1598" w:type="pct"/>
            <w:vAlign w:val="bottom"/>
          </w:tcPr>
          <w:p w14:paraId="4CA96FA0" w14:textId="77777777" w:rsidR="00AF0345" w:rsidRPr="007F5B1C" w:rsidRDefault="00AF0345" w:rsidP="00AF0345">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right w:val="nil"/>
            </w:tcBorders>
            <w:shd w:val="clear" w:color="auto" w:fill="auto"/>
            <w:vAlign w:val="bottom"/>
          </w:tcPr>
          <w:p w14:paraId="1B2C3A13" w14:textId="77777777" w:rsidR="00AF0345" w:rsidRPr="007F5B1C" w:rsidRDefault="00AF0345" w:rsidP="00AF0345">
            <w:pPr>
              <w:tabs>
                <w:tab w:val="right" w:pos="1202"/>
              </w:tabs>
              <w:spacing w:line="301" w:lineRule="exact"/>
              <w:outlineLvl w:val="0"/>
              <w:rPr>
                <w:rFonts w:asciiTheme="minorHAnsi" w:hAnsiTheme="minorHAnsi" w:cs="Arial"/>
                <w:b/>
                <w:bCs/>
                <w:color w:val="000000" w:themeColor="text1"/>
                <w:sz w:val="18"/>
                <w:szCs w:val="18"/>
                <w:lang w:val="hr-HR"/>
              </w:rPr>
            </w:pPr>
          </w:p>
        </w:tc>
        <w:tc>
          <w:tcPr>
            <w:tcW w:w="555" w:type="pct"/>
            <w:tcBorders>
              <w:top w:val="nil"/>
              <w:left w:val="nil"/>
              <w:right w:val="nil"/>
            </w:tcBorders>
            <w:shd w:val="clear" w:color="auto" w:fill="auto"/>
            <w:vAlign w:val="bottom"/>
          </w:tcPr>
          <w:p w14:paraId="0ABCA26E" w14:textId="77777777" w:rsidR="00AF0345" w:rsidRPr="007F5B1C" w:rsidRDefault="00AF0345" w:rsidP="00AF0345">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right w:val="nil"/>
            </w:tcBorders>
            <w:shd w:val="clear" w:color="auto" w:fill="auto"/>
            <w:vAlign w:val="bottom"/>
          </w:tcPr>
          <w:p w14:paraId="01AFF9EE" w14:textId="77777777" w:rsidR="00AF0345" w:rsidRPr="007F5B1C" w:rsidRDefault="00AF0345" w:rsidP="00AF0345">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right w:val="nil"/>
            </w:tcBorders>
            <w:shd w:val="clear" w:color="auto" w:fill="auto"/>
            <w:vAlign w:val="bottom"/>
          </w:tcPr>
          <w:p w14:paraId="5713DA21" w14:textId="77777777" w:rsidR="00AF0345" w:rsidRPr="007F5B1C" w:rsidRDefault="00AF0345" w:rsidP="00AF0345">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right w:val="nil"/>
            </w:tcBorders>
            <w:shd w:val="clear" w:color="auto" w:fill="auto"/>
            <w:vAlign w:val="bottom"/>
          </w:tcPr>
          <w:p w14:paraId="2FA40673" w14:textId="77777777" w:rsidR="00AF0345" w:rsidRPr="007F5B1C" w:rsidRDefault="00AF0345" w:rsidP="00AF0345">
            <w:pPr>
              <w:tabs>
                <w:tab w:val="right" w:pos="1202"/>
              </w:tabs>
              <w:spacing w:line="301" w:lineRule="exact"/>
              <w:outlineLvl w:val="0"/>
              <w:rPr>
                <w:rFonts w:asciiTheme="minorHAnsi" w:hAnsiTheme="minorHAnsi" w:cs="Arial"/>
                <w:b/>
                <w:bCs/>
                <w:color w:val="000000" w:themeColor="text1"/>
                <w:sz w:val="18"/>
                <w:szCs w:val="18"/>
                <w:lang w:val="hr-HR"/>
              </w:rPr>
            </w:pPr>
          </w:p>
        </w:tc>
        <w:tc>
          <w:tcPr>
            <w:tcW w:w="622" w:type="pct"/>
            <w:tcBorders>
              <w:top w:val="nil"/>
              <w:left w:val="nil"/>
              <w:right w:val="nil"/>
            </w:tcBorders>
            <w:shd w:val="clear" w:color="auto" w:fill="auto"/>
            <w:vAlign w:val="bottom"/>
          </w:tcPr>
          <w:p w14:paraId="429827D1" w14:textId="77777777" w:rsidR="00AF0345" w:rsidRPr="007F5B1C" w:rsidRDefault="00AF0345" w:rsidP="00AF0345">
            <w:pPr>
              <w:tabs>
                <w:tab w:val="right" w:pos="1202"/>
              </w:tabs>
              <w:spacing w:line="301" w:lineRule="exact"/>
              <w:outlineLvl w:val="0"/>
              <w:rPr>
                <w:rFonts w:asciiTheme="minorHAnsi" w:hAnsiTheme="minorHAnsi" w:cs="Arial"/>
                <w:b/>
                <w:bCs/>
                <w:color w:val="000000" w:themeColor="text1"/>
                <w:sz w:val="18"/>
                <w:szCs w:val="18"/>
                <w:lang w:val="hr-HR"/>
              </w:rPr>
            </w:pPr>
          </w:p>
        </w:tc>
      </w:tr>
      <w:tr w:rsidR="00AF0345" w:rsidRPr="003527D8" w14:paraId="4BEAA83A" w14:textId="77777777" w:rsidTr="00DD60EF">
        <w:trPr>
          <w:trHeight w:val="170"/>
        </w:trPr>
        <w:tc>
          <w:tcPr>
            <w:tcW w:w="1598" w:type="pct"/>
            <w:tcBorders>
              <w:top w:val="nil"/>
              <w:left w:val="nil"/>
              <w:bottom w:val="nil"/>
              <w:right w:val="nil"/>
            </w:tcBorders>
            <w:shd w:val="clear" w:color="auto" w:fill="auto"/>
            <w:vAlign w:val="bottom"/>
          </w:tcPr>
          <w:p w14:paraId="4223D47E" w14:textId="77777777" w:rsidR="00AF0345" w:rsidRPr="007F5B1C" w:rsidRDefault="00AF0345" w:rsidP="00DD60EF">
            <w:pPr>
              <w:tabs>
                <w:tab w:val="right" w:pos="1202"/>
              </w:tabs>
              <w:spacing w:line="301" w:lineRule="exact"/>
              <w:outlineLvl w:val="0"/>
              <w:rPr>
                <w:rFonts w:asciiTheme="minorHAnsi" w:hAnsiTheme="minorHAnsi" w:cs="Arial"/>
                <w:b/>
                <w:bCs/>
                <w:color w:val="000000" w:themeColor="text1"/>
                <w:sz w:val="18"/>
                <w:szCs w:val="18"/>
                <w:lang w:val="hr-HR"/>
              </w:rPr>
            </w:pPr>
            <w:bookmarkStart w:id="2301" w:name="_Toc67330319"/>
            <w:r w:rsidRPr="007F5B1C">
              <w:rPr>
                <w:rFonts w:asciiTheme="minorHAnsi" w:hAnsiTheme="minorHAnsi" w:cs="Arial"/>
                <w:b/>
                <w:bCs/>
                <w:color w:val="000000" w:themeColor="text1"/>
                <w:sz w:val="18"/>
                <w:szCs w:val="18"/>
                <w:lang w:val="hr-HR"/>
              </w:rPr>
              <w:t>Garancije i preuzete obveze</w:t>
            </w:r>
            <w:bookmarkEnd w:id="2301"/>
          </w:p>
        </w:tc>
        <w:tc>
          <w:tcPr>
            <w:tcW w:w="556" w:type="pct"/>
            <w:tcBorders>
              <w:top w:val="nil"/>
              <w:left w:val="nil"/>
              <w:bottom w:val="nil"/>
              <w:right w:val="nil"/>
            </w:tcBorders>
            <w:shd w:val="clear" w:color="auto" w:fill="auto"/>
            <w:vAlign w:val="bottom"/>
          </w:tcPr>
          <w:p w14:paraId="739BC275" w14:textId="77777777" w:rsidR="00AF0345" w:rsidRPr="007F5B1C" w:rsidRDefault="00AF0345" w:rsidP="00DD60EF">
            <w:pPr>
              <w:tabs>
                <w:tab w:val="right" w:pos="1202"/>
              </w:tabs>
              <w:spacing w:line="301" w:lineRule="exact"/>
              <w:outlineLvl w:val="0"/>
              <w:rPr>
                <w:rFonts w:asciiTheme="minorHAnsi" w:hAnsiTheme="minorHAnsi" w:cs="Arial"/>
                <w:b/>
                <w:bCs/>
                <w:color w:val="000000" w:themeColor="text1"/>
                <w:sz w:val="18"/>
                <w:szCs w:val="18"/>
                <w:lang w:val="hr-HR"/>
              </w:rPr>
            </w:pPr>
          </w:p>
        </w:tc>
        <w:tc>
          <w:tcPr>
            <w:tcW w:w="555" w:type="pct"/>
            <w:tcBorders>
              <w:top w:val="nil"/>
              <w:left w:val="nil"/>
              <w:bottom w:val="nil"/>
              <w:right w:val="nil"/>
            </w:tcBorders>
            <w:shd w:val="clear" w:color="auto" w:fill="auto"/>
            <w:vAlign w:val="bottom"/>
          </w:tcPr>
          <w:p w14:paraId="397FF6CB" w14:textId="77777777" w:rsidR="00AF0345" w:rsidRPr="007F5B1C" w:rsidRDefault="00AF0345" w:rsidP="00DD60EF">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bottom w:val="nil"/>
              <w:right w:val="nil"/>
            </w:tcBorders>
            <w:shd w:val="clear" w:color="auto" w:fill="auto"/>
            <w:vAlign w:val="bottom"/>
          </w:tcPr>
          <w:p w14:paraId="7D2B9FFC" w14:textId="77777777" w:rsidR="00AF0345" w:rsidRPr="007F5B1C" w:rsidRDefault="00AF0345" w:rsidP="00DD60EF">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bottom w:val="nil"/>
              <w:right w:val="nil"/>
            </w:tcBorders>
            <w:shd w:val="clear" w:color="auto" w:fill="auto"/>
            <w:vAlign w:val="bottom"/>
          </w:tcPr>
          <w:p w14:paraId="0DA58960" w14:textId="77777777" w:rsidR="00AF0345" w:rsidRPr="007F5B1C" w:rsidRDefault="00AF0345" w:rsidP="00DD60EF">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bottom w:val="nil"/>
              <w:right w:val="nil"/>
            </w:tcBorders>
            <w:shd w:val="clear" w:color="auto" w:fill="auto"/>
            <w:vAlign w:val="bottom"/>
          </w:tcPr>
          <w:p w14:paraId="2293E10C" w14:textId="77777777" w:rsidR="00AF0345" w:rsidRPr="007F5B1C" w:rsidRDefault="00AF0345" w:rsidP="00DD60EF">
            <w:pPr>
              <w:tabs>
                <w:tab w:val="right" w:pos="1202"/>
              </w:tabs>
              <w:spacing w:line="301" w:lineRule="exact"/>
              <w:outlineLvl w:val="0"/>
              <w:rPr>
                <w:rFonts w:asciiTheme="minorHAnsi" w:hAnsiTheme="minorHAnsi" w:cs="Arial"/>
                <w:b/>
                <w:bCs/>
                <w:color w:val="000000" w:themeColor="text1"/>
                <w:sz w:val="18"/>
                <w:szCs w:val="18"/>
                <w:lang w:val="hr-HR"/>
              </w:rPr>
            </w:pPr>
          </w:p>
        </w:tc>
        <w:tc>
          <w:tcPr>
            <w:tcW w:w="622" w:type="pct"/>
            <w:tcBorders>
              <w:top w:val="nil"/>
              <w:left w:val="nil"/>
              <w:bottom w:val="nil"/>
              <w:right w:val="nil"/>
            </w:tcBorders>
            <w:shd w:val="clear" w:color="auto" w:fill="auto"/>
            <w:vAlign w:val="bottom"/>
          </w:tcPr>
          <w:p w14:paraId="1E2D538A" w14:textId="77777777" w:rsidR="00AF0345" w:rsidRPr="007F5B1C" w:rsidRDefault="00AF0345" w:rsidP="00DD60EF">
            <w:pPr>
              <w:tabs>
                <w:tab w:val="right" w:pos="1202"/>
              </w:tabs>
              <w:spacing w:line="301" w:lineRule="exact"/>
              <w:outlineLvl w:val="0"/>
              <w:rPr>
                <w:rFonts w:asciiTheme="minorHAnsi" w:hAnsiTheme="minorHAnsi" w:cs="Arial"/>
                <w:b/>
                <w:bCs/>
                <w:color w:val="000000" w:themeColor="text1"/>
                <w:sz w:val="18"/>
                <w:szCs w:val="18"/>
                <w:lang w:val="hr-HR"/>
              </w:rPr>
            </w:pPr>
          </w:p>
        </w:tc>
      </w:tr>
      <w:tr w:rsidR="00C24CEF" w:rsidRPr="003527D8" w14:paraId="1B2D1D38" w14:textId="77777777" w:rsidTr="00E76F4B">
        <w:trPr>
          <w:trHeight w:hRule="exact" w:val="213"/>
        </w:trPr>
        <w:tc>
          <w:tcPr>
            <w:tcW w:w="1598" w:type="pct"/>
            <w:tcBorders>
              <w:top w:val="nil"/>
              <w:left w:val="nil"/>
              <w:bottom w:val="nil"/>
              <w:right w:val="nil"/>
            </w:tcBorders>
            <w:shd w:val="clear" w:color="auto" w:fill="auto"/>
            <w:vAlign w:val="center"/>
          </w:tcPr>
          <w:p w14:paraId="0444A3C6" w14:textId="77777777" w:rsidR="00C24CEF" w:rsidRPr="007F5B1C" w:rsidRDefault="00C24CEF" w:rsidP="00C24CEF">
            <w:pPr>
              <w:tabs>
                <w:tab w:val="right" w:pos="1202"/>
              </w:tabs>
              <w:spacing w:line="240" w:lineRule="exact"/>
              <w:outlineLvl w:val="0"/>
              <w:rPr>
                <w:rFonts w:ascii="Calibri" w:eastAsia="Calibri" w:hAnsi="Calibri" w:cs="Arial"/>
                <w:color w:val="000000" w:themeColor="text1"/>
                <w:spacing w:val="-2"/>
                <w:sz w:val="18"/>
                <w:szCs w:val="18"/>
                <w:lang w:val="hr-HR"/>
              </w:rPr>
            </w:pPr>
            <w:bookmarkStart w:id="2302" w:name="_Toc67330320"/>
            <w:r w:rsidRPr="007F5B1C">
              <w:rPr>
                <w:rFonts w:ascii="Calibri" w:eastAsia="Calibri" w:hAnsi="Calibri" w:cs="Arial"/>
                <w:color w:val="000000" w:themeColor="text1"/>
                <w:spacing w:val="-2"/>
                <w:sz w:val="18"/>
                <w:szCs w:val="18"/>
                <w:lang w:val="hr-HR"/>
              </w:rPr>
              <w:t>Izdane garancije u kunama</w:t>
            </w:r>
            <w:bookmarkEnd w:id="2302"/>
          </w:p>
        </w:tc>
        <w:tc>
          <w:tcPr>
            <w:tcW w:w="556" w:type="pct"/>
            <w:tcBorders>
              <w:top w:val="nil"/>
              <w:left w:val="nil"/>
              <w:bottom w:val="nil"/>
              <w:right w:val="nil"/>
            </w:tcBorders>
            <w:shd w:val="clear" w:color="auto" w:fill="auto"/>
            <w:vAlign w:val="bottom"/>
          </w:tcPr>
          <w:p w14:paraId="584B8938" w14:textId="3FB14285"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170.555</w:t>
            </w:r>
            <w:r w:rsidRPr="00B51A39">
              <w:rPr>
                <w:rFonts w:ascii="Calibri" w:hAnsi="Calibri"/>
                <w:color w:val="000000"/>
                <w:sz w:val="18"/>
                <w:szCs w:val="18"/>
              </w:rPr>
              <w:t xml:space="preserve"> </w:t>
            </w:r>
          </w:p>
        </w:tc>
        <w:tc>
          <w:tcPr>
            <w:tcW w:w="555" w:type="pct"/>
            <w:tcBorders>
              <w:top w:val="nil"/>
              <w:left w:val="nil"/>
              <w:bottom w:val="nil"/>
              <w:right w:val="nil"/>
            </w:tcBorders>
            <w:shd w:val="clear" w:color="auto" w:fill="auto"/>
            <w:vAlign w:val="bottom"/>
          </w:tcPr>
          <w:p w14:paraId="64DBFC36" w14:textId="0E51BFB0"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66679FC5" w14:textId="71336E78"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306947F2" w14:textId="5D21DFE3"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51F9E0A9" w14:textId="7796EFB0"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622" w:type="pct"/>
            <w:tcBorders>
              <w:top w:val="nil"/>
              <w:left w:val="nil"/>
              <w:bottom w:val="nil"/>
              <w:right w:val="nil"/>
            </w:tcBorders>
            <w:shd w:val="clear" w:color="auto" w:fill="auto"/>
            <w:vAlign w:val="bottom"/>
          </w:tcPr>
          <w:p w14:paraId="7A2C93C0" w14:textId="7476262D"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03" w:name="_Toc67330322"/>
            <w:r>
              <w:rPr>
                <w:rFonts w:ascii="Calibri" w:hAnsi="Calibri"/>
                <w:color w:val="000000"/>
                <w:sz w:val="18"/>
                <w:szCs w:val="18"/>
              </w:rPr>
              <w:t>170.555</w:t>
            </w:r>
            <w:bookmarkEnd w:id="2303"/>
          </w:p>
        </w:tc>
      </w:tr>
      <w:tr w:rsidR="00C24CEF" w:rsidRPr="003527D8" w14:paraId="1F111542" w14:textId="77777777" w:rsidTr="00E76F4B">
        <w:trPr>
          <w:trHeight w:hRule="exact" w:val="213"/>
        </w:trPr>
        <w:tc>
          <w:tcPr>
            <w:tcW w:w="1598" w:type="pct"/>
            <w:tcBorders>
              <w:top w:val="nil"/>
              <w:left w:val="nil"/>
              <w:bottom w:val="nil"/>
              <w:right w:val="nil"/>
            </w:tcBorders>
            <w:shd w:val="clear" w:color="auto" w:fill="auto"/>
            <w:vAlign w:val="center"/>
          </w:tcPr>
          <w:p w14:paraId="2CC6B98C" w14:textId="77777777" w:rsidR="00C24CEF" w:rsidRPr="007F5B1C" w:rsidRDefault="00C24CEF" w:rsidP="00C24CEF">
            <w:pPr>
              <w:tabs>
                <w:tab w:val="right" w:pos="1202"/>
              </w:tabs>
              <w:spacing w:line="240" w:lineRule="exact"/>
              <w:outlineLvl w:val="0"/>
              <w:rPr>
                <w:rFonts w:ascii="Calibri" w:eastAsia="Calibri" w:hAnsi="Calibri" w:cs="Arial"/>
                <w:color w:val="000000" w:themeColor="text1"/>
                <w:spacing w:val="-2"/>
                <w:sz w:val="18"/>
                <w:szCs w:val="18"/>
                <w:lang w:val="hr-HR"/>
              </w:rPr>
            </w:pPr>
            <w:bookmarkStart w:id="2304" w:name="_Toc67330323"/>
            <w:r w:rsidRPr="007F5B1C">
              <w:rPr>
                <w:rFonts w:ascii="Calibri" w:eastAsia="Calibri" w:hAnsi="Calibri" w:cs="Arial"/>
                <w:color w:val="000000" w:themeColor="text1"/>
                <w:spacing w:val="-2"/>
                <w:sz w:val="18"/>
                <w:szCs w:val="18"/>
                <w:lang w:val="hr-HR"/>
              </w:rPr>
              <w:t>Izdane garancije u devizama</w:t>
            </w:r>
            <w:bookmarkEnd w:id="2304"/>
          </w:p>
        </w:tc>
        <w:tc>
          <w:tcPr>
            <w:tcW w:w="556" w:type="pct"/>
            <w:tcBorders>
              <w:top w:val="nil"/>
              <w:left w:val="nil"/>
              <w:bottom w:val="nil"/>
              <w:right w:val="nil"/>
            </w:tcBorders>
            <w:shd w:val="clear" w:color="auto" w:fill="auto"/>
            <w:vAlign w:val="bottom"/>
          </w:tcPr>
          <w:p w14:paraId="5EC8FF48" w14:textId="799A0A8E"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325.103</w:t>
            </w:r>
            <w:r w:rsidRPr="00B51A39">
              <w:rPr>
                <w:rFonts w:ascii="Calibri" w:hAnsi="Calibri"/>
                <w:color w:val="000000"/>
                <w:sz w:val="18"/>
                <w:szCs w:val="18"/>
              </w:rPr>
              <w:t xml:space="preserve"> </w:t>
            </w:r>
          </w:p>
        </w:tc>
        <w:tc>
          <w:tcPr>
            <w:tcW w:w="555" w:type="pct"/>
            <w:tcBorders>
              <w:top w:val="nil"/>
              <w:left w:val="nil"/>
              <w:bottom w:val="nil"/>
              <w:right w:val="nil"/>
            </w:tcBorders>
            <w:shd w:val="clear" w:color="auto" w:fill="auto"/>
            <w:vAlign w:val="bottom"/>
          </w:tcPr>
          <w:p w14:paraId="5FF65BAD" w14:textId="2593EFEF"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0927D29E" w14:textId="37687187"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57C7B7E9" w14:textId="3CD80962"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23E74E8C" w14:textId="46ECB710"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622" w:type="pct"/>
            <w:tcBorders>
              <w:top w:val="nil"/>
              <w:left w:val="nil"/>
              <w:bottom w:val="nil"/>
              <w:right w:val="nil"/>
            </w:tcBorders>
            <w:shd w:val="clear" w:color="auto" w:fill="auto"/>
            <w:vAlign w:val="bottom"/>
          </w:tcPr>
          <w:p w14:paraId="7BBD0FB9" w14:textId="0237BF14"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05" w:name="_Toc67330325"/>
            <w:r>
              <w:rPr>
                <w:rFonts w:ascii="Calibri" w:hAnsi="Calibri"/>
                <w:color w:val="000000"/>
                <w:sz w:val="18"/>
                <w:szCs w:val="18"/>
              </w:rPr>
              <w:t>325.103</w:t>
            </w:r>
            <w:bookmarkEnd w:id="2305"/>
          </w:p>
        </w:tc>
      </w:tr>
      <w:tr w:rsidR="00C24CEF" w:rsidRPr="003527D8" w14:paraId="222048BF" w14:textId="77777777" w:rsidTr="00E76F4B">
        <w:trPr>
          <w:trHeight w:hRule="exact" w:val="213"/>
        </w:trPr>
        <w:tc>
          <w:tcPr>
            <w:tcW w:w="1598" w:type="pct"/>
            <w:tcBorders>
              <w:top w:val="nil"/>
              <w:left w:val="nil"/>
              <w:bottom w:val="nil"/>
              <w:right w:val="nil"/>
            </w:tcBorders>
            <w:shd w:val="clear" w:color="auto" w:fill="auto"/>
            <w:vAlign w:val="center"/>
          </w:tcPr>
          <w:p w14:paraId="4B1E1BDB" w14:textId="77777777" w:rsidR="00C24CEF" w:rsidRPr="007F5B1C" w:rsidRDefault="00C24CEF" w:rsidP="00C24CEF">
            <w:pPr>
              <w:tabs>
                <w:tab w:val="right" w:pos="1202"/>
              </w:tabs>
              <w:spacing w:line="240" w:lineRule="exact"/>
              <w:outlineLvl w:val="0"/>
              <w:rPr>
                <w:rFonts w:ascii="Calibri" w:eastAsia="Calibri" w:hAnsi="Calibri" w:cs="Arial"/>
                <w:color w:val="000000" w:themeColor="text1"/>
                <w:spacing w:val="-2"/>
                <w:sz w:val="18"/>
                <w:szCs w:val="18"/>
                <w:lang w:val="hr-HR"/>
              </w:rPr>
            </w:pPr>
            <w:bookmarkStart w:id="2306" w:name="_Toc67330329"/>
            <w:r w:rsidRPr="007F5B1C">
              <w:rPr>
                <w:rFonts w:ascii="Calibri" w:eastAsia="Calibri" w:hAnsi="Calibri" w:cs="Arial"/>
                <w:color w:val="000000" w:themeColor="text1"/>
                <w:spacing w:val="-2"/>
                <w:sz w:val="18"/>
                <w:szCs w:val="18"/>
                <w:lang w:val="hr-HR"/>
              </w:rPr>
              <w:t>Preuzete obveze po kreditima</w:t>
            </w:r>
            <w:bookmarkEnd w:id="2306"/>
          </w:p>
        </w:tc>
        <w:tc>
          <w:tcPr>
            <w:tcW w:w="556" w:type="pct"/>
            <w:tcBorders>
              <w:top w:val="nil"/>
              <w:left w:val="nil"/>
              <w:bottom w:val="nil"/>
              <w:right w:val="nil"/>
            </w:tcBorders>
            <w:shd w:val="clear" w:color="auto" w:fill="auto"/>
            <w:vAlign w:val="bottom"/>
          </w:tcPr>
          <w:p w14:paraId="5D1F70F5" w14:textId="4FBCC821"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Pr>
                <w:rFonts w:ascii="Calibri" w:hAnsi="Calibri"/>
                <w:color w:val="000000"/>
                <w:sz w:val="18"/>
                <w:szCs w:val="18"/>
              </w:rPr>
              <w:t>3.492.038</w:t>
            </w:r>
            <w:r w:rsidRPr="00B51A39">
              <w:rPr>
                <w:rFonts w:ascii="Calibri" w:hAnsi="Calibri"/>
                <w:color w:val="000000"/>
                <w:sz w:val="18"/>
                <w:szCs w:val="18"/>
              </w:rPr>
              <w:t xml:space="preserve"> </w:t>
            </w:r>
          </w:p>
        </w:tc>
        <w:tc>
          <w:tcPr>
            <w:tcW w:w="555" w:type="pct"/>
            <w:tcBorders>
              <w:top w:val="nil"/>
              <w:left w:val="nil"/>
              <w:bottom w:val="nil"/>
              <w:right w:val="nil"/>
            </w:tcBorders>
            <w:shd w:val="clear" w:color="auto" w:fill="auto"/>
            <w:vAlign w:val="bottom"/>
          </w:tcPr>
          <w:p w14:paraId="1A3D3D06" w14:textId="18567195"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3A5AD6BD" w14:textId="47502191"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49ECD60B" w14:textId="6824999B"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1DDC457B" w14:textId="5F25B8A8"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622" w:type="pct"/>
            <w:tcBorders>
              <w:top w:val="nil"/>
              <w:left w:val="nil"/>
              <w:bottom w:val="nil"/>
              <w:right w:val="nil"/>
            </w:tcBorders>
            <w:shd w:val="clear" w:color="auto" w:fill="auto"/>
            <w:vAlign w:val="bottom"/>
          </w:tcPr>
          <w:p w14:paraId="26623F3A" w14:textId="4529EDB5"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07" w:name="_Toc67330331"/>
            <w:r>
              <w:rPr>
                <w:rFonts w:ascii="Calibri" w:hAnsi="Calibri"/>
                <w:color w:val="000000"/>
                <w:sz w:val="18"/>
                <w:szCs w:val="18"/>
              </w:rPr>
              <w:t>3.492.038</w:t>
            </w:r>
            <w:bookmarkEnd w:id="2307"/>
          </w:p>
        </w:tc>
      </w:tr>
      <w:tr w:rsidR="00C24CEF" w:rsidRPr="003527D8" w14:paraId="7D7C9070" w14:textId="77777777" w:rsidTr="00E76F4B">
        <w:trPr>
          <w:trHeight w:hRule="exact" w:val="213"/>
        </w:trPr>
        <w:tc>
          <w:tcPr>
            <w:tcW w:w="1598" w:type="pct"/>
            <w:tcBorders>
              <w:top w:val="nil"/>
              <w:left w:val="nil"/>
              <w:bottom w:val="nil"/>
              <w:right w:val="nil"/>
            </w:tcBorders>
            <w:shd w:val="clear" w:color="auto" w:fill="auto"/>
            <w:vAlign w:val="bottom"/>
          </w:tcPr>
          <w:p w14:paraId="4B939576" w14:textId="77777777" w:rsidR="00C24CEF" w:rsidRPr="007F5B1C" w:rsidRDefault="00C24CEF" w:rsidP="00C24CEF">
            <w:pPr>
              <w:tabs>
                <w:tab w:val="right" w:pos="1202"/>
              </w:tabs>
              <w:spacing w:line="240" w:lineRule="exact"/>
              <w:outlineLvl w:val="0"/>
              <w:rPr>
                <w:rFonts w:ascii="Calibri" w:eastAsia="Calibri" w:hAnsi="Calibri" w:cs="Arial"/>
                <w:color w:val="000000" w:themeColor="text1"/>
                <w:spacing w:val="-2"/>
                <w:sz w:val="18"/>
                <w:szCs w:val="18"/>
                <w:lang w:val="hr-HR"/>
              </w:rPr>
            </w:pPr>
            <w:bookmarkStart w:id="2308" w:name="_Toc67330332"/>
            <w:r w:rsidRPr="007F5B1C">
              <w:rPr>
                <w:rFonts w:ascii="Calibri" w:hAnsi="Calibri" w:cs="Calibri"/>
                <w:color w:val="000000" w:themeColor="text1"/>
                <w:sz w:val="18"/>
                <w:szCs w:val="18"/>
                <w:lang w:val="hr-HR"/>
              </w:rPr>
              <w:t>Upisani a neuplaćeni kapital EIF-a</w:t>
            </w:r>
            <w:bookmarkEnd w:id="2308"/>
          </w:p>
        </w:tc>
        <w:tc>
          <w:tcPr>
            <w:tcW w:w="556" w:type="pct"/>
            <w:tcBorders>
              <w:top w:val="nil"/>
              <w:left w:val="nil"/>
              <w:bottom w:val="nil"/>
              <w:right w:val="nil"/>
            </w:tcBorders>
            <w:shd w:val="clear" w:color="auto" w:fill="auto"/>
            <w:vAlign w:val="bottom"/>
          </w:tcPr>
          <w:p w14:paraId="77D9B40B" w14:textId="046BE0CA"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4F3078">
              <w:rPr>
                <w:rFonts w:ascii="Calibri" w:hAnsi="Calibri"/>
                <w:color w:val="000000"/>
                <w:sz w:val="18"/>
                <w:szCs w:val="18"/>
                <w:lang w:val="it-IT"/>
              </w:rPr>
              <w:t xml:space="preserve"> </w:t>
            </w:r>
            <w:r>
              <w:rPr>
                <w:rFonts w:ascii="Calibri" w:hAnsi="Calibri"/>
                <w:color w:val="000000"/>
                <w:sz w:val="18"/>
                <w:szCs w:val="18"/>
              </w:rPr>
              <w:t>78.179</w:t>
            </w:r>
            <w:r w:rsidRPr="00B51A39">
              <w:rPr>
                <w:rFonts w:ascii="Calibri" w:hAnsi="Calibri"/>
                <w:color w:val="000000"/>
                <w:sz w:val="18"/>
                <w:szCs w:val="18"/>
              </w:rPr>
              <w:t xml:space="preserve"> </w:t>
            </w:r>
          </w:p>
        </w:tc>
        <w:tc>
          <w:tcPr>
            <w:tcW w:w="555" w:type="pct"/>
            <w:tcBorders>
              <w:top w:val="nil"/>
              <w:left w:val="nil"/>
              <w:bottom w:val="nil"/>
              <w:right w:val="nil"/>
            </w:tcBorders>
            <w:shd w:val="clear" w:color="auto" w:fill="auto"/>
            <w:vAlign w:val="bottom"/>
          </w:tcPr>
          <w:p w14:paraId="75DD0493" w14:textId="399B5317"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3B0581E6" w14:textId="16CF6B8E"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5D553031" w14:textId="2E5DE407"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2826A743" w14:textId="6301B848"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622" w:type="pct"/>
            <w:tcBorders>
              <w:top w:val="nil"/>
              <w:left w:val="nil"/>
              <w:bottom w:val="nil"/>
              <w:right w:val="nil"/>
            </w:tcBorders>
            <w:shd w:val="clear" w:color="auto" w:fill="auto"/>
            <w:vAlign w:val="bottom"/>
          </w:tcPr>
          <w:p w14:paraId="6DEB788C" w14:textId="540796E5"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09" w:name="_Toc67330334"/>
            <w:r>
              <w:rPr>
                <w:rFonts w:ascii="Calibri" w:hAnsi="Calibri"/>
                <w:color w:val="000000"/>
                <w:sz w:val="18"/>
                <w:szCs w:val="18"/>
              </w:rPr>
              <w:t>78.179</w:t>
            </w:r>
            <w:bookmarkEnd w:id="2309"/>
          </w:p>
        </w:tc>
      </w:tr>
      <w:tr w:rsidR="00C24CEF" w:rsidRPr="003527D8" w14:paraId="2C6A16DE" w14:textId="77777777" w:rsidTr="00E76F4B">
        <w:trPr>
          <w:trHeight w:hRule="exact" w:val="213"/>
        </w:trPr>
        <w:tc>
          <w:tcPr>
            <w:tcW w:w="1598" w:type="pct"/>
            <w:tcBorders>
              <w:top w:val="nil"/>
              <w:left w:val="nil"/>
              <w:bottom w:val="nil"/>
              <w:right w:val="nil"/>
            </w:tcBorders>
            <w:shd w:val="clear" w:color="auto" w:fill="auto"/>
            <w:vAlign w:val="bottom"/>
          </w:tcPr>
          <w:p w14:paraId="2EBE0303" w14:textId="77777777" w:rsidR="00C24CEF" w:rsidRPr="0073032C" w:rsidRDefault="00C24CEF" w:rsidP="00C24CEF">
            <w:pPr>
              <w:tabs>
                <w:tab w:val="right" w:pos="1202"/>
              </w:tabs>
              <w:spacing w:line="240" w:lineRule="exact"/>
              <w:outlineLvl w:val="0"/>
              <w:rPr>
                <w:rFonts w:ascii="Calibri" w:hAnsi="Calibri" w:cs="Calibri"/>
                <w:color w:val="000000" w:themeColor="text1"/>
                <w:sz w:val="18"/>
                <w:szCs w:val="18"/>
                <w:lang w:val="hr-HR"/>
              </w:rPr>
            </w:pPr>
            <w:bookmarkStart w:id="2310" w:name="_Toc67330335"/>
            <w:r w:rsidRPr="0073032C">
              <w:rPr>
                <w:rFonts w:ascii="Calibri" w:hAnsi="Calibri" w:cs="Calibri"/>
                <w:color w:val="000000"/>
                <w:sz w:val="18"/>
                <w:szCs w:val="18"/>
                <w:lang w:val="hr-HR"/>
              </w:rPr>
              <w:t>Ugovorena obveza  EIF CROGIP</w:t>
            </w:r>
            <w:bookmarkEnd w:id="2310"/>
          </w:p>
        </w:tc>
        <w:tc>
          <w:tcPr>
            <w:tcW w:w="556" w:type="pct"/>
            <w:tcBorders>
              <w:top w:val="nil"/>
              <w:left w:val="nil"/>
              <w:bottom w:val="nil"/>
              <w:right w:val="nil"/>
            </w:tcBorders>
            <w:shd w:val="clear" w:color="auto" w:fill="auto"/>
            <w:vAlign w:val="bottom"/>
          </w:tcPr>
          <w:p w14:paraId="4A865A56" w14:textId="36CBA66E"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 </w:t>
            </w:r>
          </w:p>
        </w:tc>
        <w:tc>
          <w:tcPr>
            <w:tcW w:w="555" w:type="pct"/>
            <w:tcBorders>
              <w:top w:val="nil"/>
              <w:left w:val="nil"/>
              <w:bottom w:val="nil"/>
              <w:right w:val="nil"/>
            </w:tcBorders>
            <w:shd w:val="clear" w:color="auto" w:fill="auto"/>
            <w:vAlign w:val="bottom"/>
          </w:tcPr>
          <w:p w14:paraId="1F4483B0" w14:textId="3DBC9377" w:rsidR="00C24CEF" w:rsidRPr="007F5B1C" w:rsidRDefault="00C24CEF" w:rsidP="00C24CEF">
            <w:pPr>
              <w:jc w:val="right"/>
              <w:rPr>
                <w:rFonts w:ascii="Calibri" w:eastAsia="Calibri" w:hAnsi="Calibri" w:cs="Arial"/>
                <w:color w:val="000000" w:themeColor="text1"/>
                <w:spacing w:val="-2"/>
                <w:sz w:val="18"/>
                <w:szCs w:val="18"/>
                <w:lang w:val="hr-HR"/>
              </w:rPr>
            </w:pPr>
            <w:r>
              <w:rPr>
                <w:rFonts w:ascii="Calibri" w:hAnsi="Calibri"/>
                <w:color w:val="000000"/>
                <w:sz w:val="18"/>
                <w:szCs w:val="18"/>
              </w:rPr>
              <w:t>12.616</w:t>
            </w:r>
            <w:r w:rsidRPr="00B51A39">
              <w:rPr>
                <w:rFonts w:ascii="Calibri" w:hAnsi="Calibri"/>
                <w:color w:val="000000"/>
                <w:sz w:val="18"/>
                <w:szCs w:val="18"/>
              </w:rPr>
              <w:t xml:space="preserve"> </w:t>
            </w:r>
          </w:p>
        </w:tc>
        <w:tc>
          <w:tcPr>
            <w:tcW w:w="556" w:type="pct"/>
            <w:tcBorders>
              <w:top w:val="nil"/>
              <w:left w:val="nil"/>
              <w:bottom w:val="nil"/>
              <w:right w:val="nil"/>
            </w:tcBorders>
            <w:shd w:val="clear" w:color="auto" w:fill="auto"/>
            <w:vAlign w:val="bottom"/>
          </w:tcPr>
          <w:p w14:paraId="227CC6BD" w14:textId="06721D57"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56.771</w:t>
            </w:r>
            <w:r w:rsidRPr="00B51A39">
              <w:rPr>
                <w:rFonts w:ascii="Calibri" w:hAnsi="Calibri"/>
                <w:color w:val="000000"/>
                <w:sz w:val="18"/>
                <w:szCs w:val="18"/>
              </w:rPr>
              <w:t xml:space="preserve"> </w:t>
            </w:r>
          </w:p>
        </w:tc>
        <w:tc>
          <w:tcPr>
            <w:tcW w:w="556" w:type="pct"/>
            <w:tcBorders>
              <w:top w:val="nil"/>
              <w:left w:val="nil"/>
              <w:bottom w:val="nil"/>
              <w:right w:val="nil"/>
            </w:tcBorders>
            <w:shd w:val="clear" w:color="auto" w:fill="auto"/>
            <w:vAlign w:val="bottom"/>
          </w:tcPr>
          <w:p w14:paraId="27E1054C" w14:textId="62DC55AA"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112.664</w:t>
            </w:r>
            <w:r w:rsidRPr="00B51A39">
              <w:rPr>
                <w:rFonts w:ascii="Calibri" w:hAnsi="Calibri"/>
                <w:color w:val="000000"/>
                <w:sz w:val="18"/>
                <w:szCs w:val="18"/>
              </w:rPr>
              <w:t xml:space="preserve"> </w:t>
            </w:r>
          </w:p>
        </w:tc>
        <w:tc>
          <w:tcPr>
            <w:tcW w:w="556" w:type="pct"/>
            <w:tcBorders>
              <w:top w:val="nil"/>
              <w:left w:val="nil"/>
              <w:bottom w:val="nil"/>
              <w:right w:val="nil"/>
            </w:tcBorders>
            <w:shd w:val="clear" w:color="auto" w:fill="auto"/>
            <w:vAlign w:val="bottom"/>
          </w:tcPr>
          <w:p w14:paraId="7E94F6C4" w14:textId="39CF4A67"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130.438</w:t>
            </w:r>
            <w:r w:rsidRPr="00B51A39">
              <w:rPr>
                <w:rFonts w:ascii="Calibri" w:hAnsi="Calibri"/>
                <w:color w:val="000000"/>
                <w:sz w:val="18"/>
                <w:szCs w:val="18"/>
              </w:rPr>
              <w:t xml:space="preserve"> </w:t>
            </w:r>
          </w:p>
        </w:tc>
        <w:tc>
          <w:tcPr>
            <w:tcW w:w="622" w:type="pct"/>
            <w:tcBorders>
              <w:top w:val="nil"/>
              <w:left w:val="nil"/>
              <w:bottom w:val="nil"/>
              <w:right w:val="nil"/>
            </w:tcBorders>
            <w:shd w:val="clear" w:color="auto" w:fill="auto"/>
            <w:vAlign w:val="bottom"/>
          </w:tcPr>
          <w:p w14:paraId="33CBCC51" w14:textId="60661D9E"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11" w:name="_Toc67330337"/>
            <w:r>
              <w:rPr>
                <w:rFonts w:ascii="Calibri" w:hAnsi="Calibri"/>
                <w:color w:val="000000"/>
                <w:sz w:val="18"/>
                <w:szCs w:val="18"/>
              </w:rPr>
              <w:t>312.489</w:t>
            </w:r>
            <w:bookmarkEnd w:id="2311"/>
          </w:p>
        </w:tc>
      </w:tr>
      <w:tr w:rsidR="00C24CEF" w:rsidRPr="003527D8" w14:paraId="2A2468F0" w14:textId="77777777" w:rsidTr="007F5B1C">
        <w:trPr>
          <w:trHeight w:hRule="exact" w:val="213"/>
        </w:trPr>
        <w:tc>
          <w:tcPr>
            <w:tcW w:w="1598" w:type="pct"/>
            <w:tcBorders>
              <w:top w:val="nil"/>
              <w:left w:val="nil"/>
              <w:bottom w:val="nil"/>
              <w:right w:val="nil"/>
            </w:tcBorders>
            <w:shd w:val="clear" w:color="auto" w:fill="auto"/>
            <w:vAlign w:val="bottom"/>
          </w:tcPr>
          <w:p w14:paraId="7CFC1B83" w14:textId="77777777" w:rsidR="00C24CEF" w:rsidRPr="0073032C" w:rsidRDefault="00C24CEF" w:rsidP="00C24CEF">
            <w:pPr>
              <w:tabs>
                <w:tab w:val="right" w:pos="1202"/>
              </w:tabs>
              <w:spacing w:line="240" w:lineRule="exact"/>
              <w:outlineLvl w:val="0"/>
              <w:rPr>
                <w:rFonts w:ascii="Calibri" w:hAnsi="Calibri" w:cs="Calibri"/>
                <w:color w:val="000000" w:themeColor="text1"/>
                <w:sz w:val="18"/>
                <w:szCs w:val="18"/>
                <w:lang w:val="hr-HR"/>
              </w:rPr>
            </w:pPr>
            <w:bookmarkStart w:id="2312" w:name="_Toc67330338"/>
            <w:r w:rsidRPr="0073032C">
              <w:rPr>
                <w:rFonts w:ascii="Calibri" w:hAnsi="Calibri" w:cs="Calibri"/>
                <w:color w:val="000000"/>
                <w:sz w:val="18"/>
                <w:szCs w:val="18"/>
                <w:lang w:val="hr-HR"/>
              </w:rPr>
              <w:t>Ugovorena obveza  EIF FRC2</w:t>
            </w:r>
            <w:bookmarkEnd w:id="2312"/>
          </w:p>
        </w:tc>
        <w:tc>
          <w:tcPr>
            <w:tcW w:w="556" w:type="pct"/>
            <w:tcBorders>
              <w:top w:val="nil"/>
              <w:left w:val="nil"/>
              <w:bottom w:val="single" w:sz="8" w:space="0" w:color="auto"/>
              <w:right w:val="nil"/>
            </w:tcBorders>
            <w:shd w:val="clear" w:color="auto" w:fill="auto"/>
            <w:vAlign w:val="bottom"/>
          </w:tcPr>
          <w:p w14:paraId="6EB85AC3" w14:textId="4ED45321"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6</w:t>
            </w:r>
            <w:r>
              <w:rPr>
                <w:rFonts w:ascii="Calibri" w:hAnsi="Calibri"/>
                <w:color w:val="000000"/>
                <w:sz w:val="18"/>
                <w:szCs w:val="18"/>
              </w:rPr>
              <w:t>78</w:t>
            </w:r>
            <w:r w:rsidRPr="00B51A39">
              <w:rPr>
                <w:rFonts w:ascii="Calibri" w:hAnsi="Calibri"/>
                <w:color w:val="000000"/>
                <w:sz w:val="18"/>
                <w:szCs w:val="18"/>
              </w:rPr>
              <w:t xml:space="preserve"> </w:t>
            </w:r>
          </w:p>
        </w:tc>
        <w:tc>
          <w:tcPr>
            <w:tcW w:w="555" w:type="pct"/>
            <w:tcBorders>
              <w:top w:val="nil"/>
              <w:left w:val="nil"/>
              <w:bottom w:val="single" w:sz="8" w:space="0" w:color="auto"/>
              <w:right w:val="nil"/>
            </w:tcBorders>
            <w:shd w:val="clear" w:color="auto" w:fill="auto"/>
            <w:vAlign w:val="bottom"/>
          </w:tcPr>
          <w:p w14:paraId="317ED384" w14:textId="42860842"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532</w:t>
            </w:r>
            <w:r w:rsidRPr="00B51A39">
              <w:rPr>
                <w:rFonts w:ascii="Calibri" w:hAnsi="Calibri"/>
                <w:color w:val="000000"/>
                <w:sz w:val="18"/>
                <w:szCs w:val="18"/>
              </w:rPr>
              <w:t xml:space="preserve"> </w:t>
            </w:r>
          </w:p>
        </w:tc>
        <w:tc>
          <w:tcPr>
            <w:tcW w:w="556" w:type="pct"/>
            <w:tcBorders>
              <w:top w:val="nil"/>
              <w:left w:val="nil"/>
              <w:bottom w:val="single" w:sz="8" w:space="0" w:color="auto"/>
              <w:right w:val="nil"/>
            </w:tcBorders>
            <w:shd w:val="clear" w:color="auto" w:fill="auto"/>
            <w:vAlign w:val="bottom"/>
          </w:tcPr>
          <w:p w14:paraId="69853F59" w14:textId="2AF79BB4" w:rsidR="00C24CEF" w:rsidRPr="007F5B1C" w:rsidRDefault="00C24CEF" w:rsidP="00C24CEF">
            <w:pPr>
              <w:jc w:val="right"/>
              <w:rPr>
                <w:rFonts w:ascii="Calibri" w:eastAsia="Calibri" w:hAnsi="Calibri" w:cs="Arial"/>
                <w:color w:val="000000" w:themeColor="text1"/>
                <w:spacing w:val="-2"/>
                <w:sz w:val="18"/>
                <w:szCs w:val="18"/>
                <w:lang w:val="hr-HR"/>
              </w:rPr>
            </w:pPr>
            <w:r>
              <w:rPr>
                <w:rFonts w:ascii="Calibri" w:hAnsi="Calibri"/>
                <w:color w:val="000000"/>
                <w:sz w:val="18"/>
                <w:szCs w:val="18"/>
              </w:rPr>
              <w:t>2.393</w:t>
            </w:r>
            <w:r w:rsidRPr="00B51A39">
              <w:rPr>
                <w:rFonts w:ascii="Calibri" w:hAnsi="Calibri"/>
                <w:color w:val="000000"/>
                <w:sz w:val="18"/>
                <w:szCs w:val="18"/>
              </w:rPr>
              <w:t xml:space="preserve"> </w:t>
            </w:r>
          </w:p>
        </w:tc>
        <w:tc>
          <w:tcPr>
            <w:tcW w:w="556" w:type="pct"/>
            <w:tcBorders>
              <w:top w:val="nil"/>
              <w:left w:val="nil"/>
              <w:bottom w:val="single" w:sz="8" w:space="0" w:color="auto"/>
              <w:right w:val="nil"/>
            </w:tcBorders>
            <w:shd w:val="clear" w:color="auto" w:fill="auto"/>
            <w:vAlign w:val="bottom"/>
          </w:tcPr>
          <w:p w14:paraId="37DC35B7" w14:textId="781D060E"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2.171</w:t>
            </w:r>
            <w:r w:rsidRPr="00B51A39">
              <w:rPr>
                <w:rFonts w:ascii="Calibri" w:hAnsi="Calibri"/>
                <w:color w:val="000000"/>
                <w:sz w:val="18"/>
                <w:szCs w:val="18"/>
              </w:rPr>
              <w:t xml:space="preserve"> </w:t>
            </w:r>
          </w:p>
        </w:tc>
        <w:tc>
          <w:tcPr>
            <w:tcW w:w="556" w:type="pct"/>
            <w:tcBorders>
              <w:top w:val="nil"/>
              <w:left w:val="nil"/>
              <w:bottom w:val="single" w:sz="8" w:space="0" w:color="auto"/>
              <w:right w:val="nil"/>
            </w:tcBorders>
            <w:shd w:val="clear" w:color="auto" w:fill="auto"/>
            <w:vAlign w:val="bottom"/>
          </w:tcPr>
          <w:p w14:paraId="1605750A" w14:textId="0C7E33BC" w:rsidR="00C24CEF" w:rsidRPr="007F5B1C" w:rsidRDefault="00C24CEF" w:rsidP="00C24CEF">
            <w:pPr>
              <w:jc w:val="right"/>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469</w:t>
            </w:r>
            <w:r w:rsidRPr="00B51A39">
              <w:rPr>
                <w:rFonts w:ascii="Calibri" w:hAnsi="Calibri"/>
                <w:color w:val="000000"/>
                <w:sz w:val="18"/>
                <w:szCs w:val="18"/>
              </w:rPr>
              <w:t xml:space="preserve"> </w:t>
            </w:r>
          </w:p>
        </w:tc>
        <w:tc>
          <w:tcPr>
            <w:tcW w:w="622" w:type="pct"/>
            <w:tcBorders>
              <w:top w:val="nil"/>
              <w:left w:val="nil"/>
              <w:bottom w:val="single" w:sz="8" w:space="0" w:color="auto"/>
              <w:right w:val="nil"/>
            </w:tcBorders>
            <w:shd w:val="clear" w:color="auto" w:fill="auto"/>
            <w:vAlign w:val="bottom"/>
          </w:tcPr>
          <w:p w14:paraId="6A67C604" w14:textId="60937575"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13" w:name="_Toc67330340"/>
            <w:r>
              <w:rPr>
                <w:rFonts w:ascii="Calibri" w:hAnsi="Calibri"/>
                <w:color w:val="000000"/>
                <w:sz w:val="18"/>
                <w:szCs w:val="18"/>
              </w:rPr>
              <w:t>6.243</w:t>
            </w:r>
            <w:bookmarkEnd w:id="2313"/>
          </w:p>
        </w:tc>
      </w:tr>
      <w:tr w:rsidR="00C24CEF" w:rsidRPr="00E164D2" w14:paraId="22E22F8B" w14:textId="77777777" w:rsidTr="007F5B1C">
        <w:trPr>
          <w:trHeight w:hRule="exact" w:val="266"/>
        </w:trPr>
        <w:tc>
          <w:tcPr>
            <w:tcW w:w="1598" w:type="pct"/>
            <w:tcBorders>
              <w:top w:val="nil"/>
              <w:left w:val="nil"/>
              <w:bottom w:val="nil"/>
              <w:right w:val="nil"/>
            </w:tcBorders>
            <w:shd w:val="clear" w:color="auto" w:fill="auto"/>
            <w:vAlign w:val="center"/>
          </w:tcPr>
          <w:p w14:paraId="7EB2D6C9" w14:textId="77777777" w:rsidR="00C24CEF" w:rsidRPr="007F5B1C" w:rsidRDefault="00C24CEF" w:rsidP="00C24CEF">
            <w:pPr>
              <w:tabs>
                <w:tab w:val="right" w:pos="1202"/>
              </w:tabs>
              <w:outlineLvl w:val="0"/>
              <w:rPr>
                <w:rFonts w:asciiTheme="minorHAnsi" w:hAnsiTheme="minorHAnsi" w:cs="Arial"/>
                <w:b/>
                <w:bCs/>
                <w:color w:val="000000" w:themeColor="text1"/>
                <w:sz w:val="18"/>
                <w:szCs w:val="18"/>
                <w:lang w:val="hr-HR"/>
              </w:rPr>
            </w:pPr>
            <w:bookmarkStart w:id="2314" w:name="_Toc67330341"/>
            <w:r w:rsidRPr="007F5B1C">
              <w:rPr>
                <w:rFonts w:ascii="Calibri" w:hAnsi="Calibri" w:cs="Calibri"/>
                <w:b/>
                <w:bCs/>
                <w:color w:val="000000" w:themeColor="text1"/>
                <w:sz w:val="18"/>
                <w:szCs w:val="18"/>
                <w:lang w:val="hr-HR"/>
              </w:rPr>
              <w:t>Ukupne garancije i preuzete obveze</w:t>
            </w:r>
            <w:bookmarkEnd w:id="2314"/>
          </w:p>
        </w:tc>
        <w:tc>
          <w:tcPr>
            <w:tcW w:w="556" w:type="pct"/>
            <w:tcBorders>
              <w:top w:val="single" w:sz="8" w:space="0" w:color="auto"/>
              <w:left w:val="nil"/>
              <w:bottom w:val="single" w:sz="12" w:space="0" w:color="auto"/>
              <w:right w:val="nil"/>
            </w:tcBorders>
            <w:shd w:val="clear" w:color="auto" w:fill="auto"/>
            <w:vAlign w:val="bottom"/>
          </w:tcPr>
          <w:p w14:paraId="2DE6DA3A" w14:textId="5BBDC699" w:rsidR="00C24CEF" w:rsidRPr="007F5B1C" w:rsidRDefault="00C24CEF" w:rsidP="00C24CEF">
            <w:pPr>
              <w:tabs>
                <w:tab w:val="right" w:pos="1202"/>
              </w:tabs>
              <w:jc w:val="right"/>
              <w:outlineLvl w:val="0"/>
              <w:rPr>
                <w:rFonts w:ascii="Calibri" w:hAnsi="Calibri" w:cs="Calibri"/>
                <w:b/>
                <w:color w:val="000000" w:themeColor="text1"/>
                <w:sz w:val="18"/>
                <w:szCs w:val="18"/>
                <w:lang w:val="hr-HR"/>
              </w:rPr>
            </w:pPr>
            <w:bookmarkStart w:id="2315" w:name="_Toc67330342"/>
            <w:r>
              <w:rPr>
                <w:rFonts w:ascii="Calibri" w:hAnsi="Calibri"/>
                <w:b/>
                <w:bCs/>
                <w:color w:val="000000"/>
                <w:sz w:val="18"/>
                <w:szCs w:val="18"/>
              </w:rPr>
              <w:t>4.066.553</w:t>
            </w:r>
            <w:bookmarkEnd w:id="2315"/>
          </w:p>
        </w:tc>
        <w:tc>
          <w:tcPr>
            <w:tcW w:w="555" w:type="pct"/>
            <w:tcBorders>
              <w:top w:val="single" w:sz="8" w:space="0" w:color="auto"/>
              <w:left w:val="nil"/>
              <w:bottom w:val="single" w:sz="12" w:space="0" w:color="auto"/>
              <w:right w:val="nil"/>
            </w:tcBorders>
            <w:shd w:val="clear" w:color="auto" w:fill="auto"/>
            <w:vAlign w:val="bottom"/>
          </w:tcPr>
          <w:p w14:paraId="0C4EAAA1" w14:textId="3C3A6306" w:rsidR="00C24CEF" w:rsidRPr="007F5B1C" w:rsidRDefault="00C24CEF" w:rsidP="00C24CEF">
            <w:pPr>
              <w:jc w:val="right"/>
              <w:rPr>
                <w:color w:val="000000" w:themeColor="text1"/>
              </w:rPr>
            </w:pPr>
            <w:r>
              <w:rPr>
                <w:rFonts w:ascii="Calibri" w:hAnsi="Calibri"/>
                <w:b/>
                <w:bCs/>
                <w:color w:val="000000"/>
                <w:sz w:val="18"/>
                <w:szCs w:val="18"/>
              </w:rPr>
              <w:t>13.148</w:t>
            </w:r>
          </w:p>
        </w:tc>
        <w:tc>
          <w:tcPr>
            <w:tcW w:w="556" w:type="pct"/>
            <w:tcBorders>
              <w:top w:val="single" w:sz="8" w:space="0" w:color="auto"/>
              <w:left w:val="nil"/>
              <w:bottom w:val="single" w:sz="12" w:space="0" w:color="auto"/>
              <w:right w:val="nil"/>
            </w:tcBorders>
            <w:shd w:val="clear" w:color="auto" w:fill="auto"/>
            <w:vAlign w:val="bottom"/>
          </w:tcPr>
          <w:p w14:paraId="40F4A7DF" w14:textId="26F5C2EF" w:rsidR="00C24CEF" w:rsidRPr="007F5B1C" w:rsidRDefault="00C24CEF" w:rsidP="00C24CEF">
            <w:pPr>
              <w:jc w:val="right"/>
              <w:rPr>
                <w:color w:val="000000" w:themeColor="text1"/>
              </w:rPr>
            </w:pPr>
            <w:r>
              <w:rPr>
                <w:rFonts w:ascii="Calibri" w:hAnsi="Calibri"/>
                <w:b/>
                <w:bCs/>
                <w:color w:val="000000"/>
                <w:sz w:val="18"/>
                <w:szCs w:val="18"/>
              </w:rPr>
              <w:t>59.164</w:t>
            </w:r>
          </w:p>
        </w:tc>
        <w:tc>
          <w:tcPr>
            <w:tcW w:w="556" w:type="pct"/>
            <w:tcBorders>
              <w:top w:val="single" w:sz="8" w:space="0" w:color="auto"/>
              <w:left w:val="nil"/>
              <w:bottom w:val="single" w:sz="12" w:space="0" w:color="auto"/>
              <w:right w:val="nil"/>
            </w:tcBorders>
            <w:shd w:val="clear" w:color="auto" w:fill="auto"/>
            <w:vAlign w:val="bottom"/>
          </w:tcPr>
          <w:p w14:paraId="04D8F77F" w14:textId="3D4417ED" w:rsidR="00C24CEF" w:rsidRPr="007F5B1C" w:rsidRDefault="00C24CEF" w:rsidP="00C24CEF">
            <w:pPr>
              <w:jc w:val="right"/>
              <w:rPr>
                <w:color w:val="000000" w:themeColor="text1"/>
              </w:rPr>
            </w:pPr>
            <w:r>
              <w:rPr>
                <w:rFonts w:ascii="Calibri" w:hAnsi="Calibri"/>
                <w:b/>
                <w:bCs/>
                <w:color w:val="000000"/>
                <w:sz w:val="18"/>
                <w:szCs w:val="18"/>
              </w:rPr>
              <w:t>114.835</w:t>
            </w:r>
          </w:p>
        </w:tc>
        <w:tc>
          <w:tcPr>
            <w:tcW w:w="556" w:type="pct"/>
            <w:tcBorders>
              <w:top w:val="single" w:sz="8" w:space="0" w:color="auto"/>
              <w:left w:val="nil"/>
              <w:bottom w:val="single" w:sz="12" w:space="0" w:color="auto"/>
              <w:right w:val="nil"/>
            </w:tcBorders>
            <w:shd w:val="clear" w:color="auto" w:fill="auto"/>
            <w:vAlign w:val="bottom"/>
          </w:tcPr>
          <w:p w14:paraId="129B82AE" w14:textId="7856B569" w:rsidR="00C24CEF" w:rsidRPr="007F5B1C" w:rsidRDefault="00C24CEF" w:rsidP="00C24CEF">
            <w:pPr>
              <w:jc w:val="right"/>
              <w:rPr>
                <w:color w:val="000000" w:themeColor="text1"/>
              </w:rPr>
            </w:pPr>
            <w:r>
              <w:rPr>
                <w:rFonts w:ascii="Calibri" w:hAnsi="Calibri"/>
                <w:b/>
                <w:bCs/>
                <w:color w:val="000000"/>
                <w:sz w:val="18"/>
                <w:szCs w:val="18"/>
              </w:rPr>
              <w:t>130.907</w:t>
            </w:r>
          </w:p>
        </w:tc>
        <w:tc>
          <w:tcPr>
            <w:tcW w:w="622" w:type="pct"/>
            <w:tcBorders>
              <w:top w:val="single" w:sz="8" w:space="0" w:color="auto"/>
              <w:left w:val="nil"/>
              <w:bottom w:val="single" w:sz="12" w:space="0" w:color="auto"/>
              <w:right w:val="nil"/>
            </w:tcBorders>
            <w:shd w:val="clear" w:color="auto" w:fill="auto"/>
            <w:vAlign w:val="bottom"/>
          </w:tcPr>
          <w:p w14:paraId="72F101E2" w14:textId="317A86F0" w:rsidR="00C24CEF" w:rsidRPr="003F114D" w:rsidRDefault="00C24CEF" w:rsidP="00C24CEF">
            <w:pPr>
              <w:tabs>
                <w:tab w:val="right" w:pos="1202"/>
              </w:tabs>
              <w:jc w:val="right"/>
              <w:outlineLvl w:val="0"/>
              <w:rPr>
                <w:rFonts w:ascii="Calibri" w:hAnsi="Calibri" w:cs="Calibri"/>
                <w:b/>
                <w:color w:val="000000" w:themeColor="text1"/>
                <w:sz w:val="18"/>
                <w:szCs w:val="18"/>
                <w:lang w:val="hr-HR"/>
              </w:rPr>
            </w:pPr>
            <w:bookmarkStart w:id="2316" w:name="_Toc67330343"/>
            <w:r>
              <w:rPr>
                <w:rFonts w:ascii="Calibri" w:hAnsi="Calibri"/>
                <w:b/>
                <w:bCs/>
                <w:color w:val="000000"/>
                <w:sz w:val="18"/>
                <w:szCs w:val="18"/>
              </w:rPr>
              <w:t>4.384.607</w:t>
            </w:r>
            <w:bookmarkEnd w:id="2316"/>
          </w:p>
        </w:tc>
      </w:tr>
    </w:tbl>
    <w:p w14:paraId="1C5C3896" w14:textId="4FBB3398" w:rsidR="004442AB" w:rsidRDefault="004442AB" w:rsidP="00940FEB">
      <w:pPr>
        <w:pStyle w:val="Header"/>
        <w:tabs>
          <w:tab w:val="right" w:pos="1202"/>
        </w:tabs>
        <w:spacing w:line="301" w:lineRule="exact"/>
        <w:outlineLvl w:val="0"/>
        <w:rPr>
          <w:rFonts w:asciiTheme="minorHAnsi" w:hAnsiTheme="minorHAnsi" w:cs="Arial"/>
          <w:i w:val="0"/>
          <w:color w:val="000000" w:themeColor="text1"/>
          <w:sz w:val="12"/>
          <w:szCs w:val="12"/>
          <w:lang w:val="hr-HR"/>
        </w:rPr>
      </w:pPr>
    </w:p>
    <w:p w14:paraId="5BB73AB7" w14:textId="25A3BE62" w:rsidR="003527D8" w:rsidRDefault="003527D8" w:rsidP="00940FEB">
      <w:pPr>
        <w:pStyle w:val="Header"/>
        <w:tabs>
          <w:tab w:val="right" w:pos="1202"/>
        </w:tabs>
        <w:spacing w:line="301" w:lineRule="exact"/>
        <w:outlineLvl w:val="0"/>
        <w:rPr>
          <w:rFonts w:asciiTheme="minorHAnsi" w:hAnsiTheme="minorHAnsi" w:cs="Arial"/>
          <w:i w:val="0"/>
          <w:color w:val="000000" w:themeColor="text1"/>
          <w:sz w:val="12"/>
          <w:szCs w:val="12"/>
          <w:lang w:val="hr-HR"/>
        </w:rPr>
      </w:pPr>
    </w:p>
    <w:p w14:paraId="15CB86D4" w14:textId="77777777" w:rsidR="003527D8" w:rsidRDefault="003527D8" w:rsidP="00940FEB">
      <w:pPr>
        <w:pStyle w:val="Header"/>
        <w:tabs>
          <w:tab w:val="right" w:pos="1202"/>
        </w:tabs>
        <w:spacing w:line="301" w:lineRule="exact"/>
        <w:outlineLvl w:val="0"/>
        <w:rPr>
          <w:rFonts w:asciiTheme="minorHAnsi" w:hAnsiTheme="minorHAnsi" w:cs="Arial"/>
          <w:i w:val="0"/>
          <w:color w:val="000000" w:themeColor="text1"/>
          <w:sz w:val="12"/>
          <w:szCs w:val="12"/>
          <w:lang w:val="hr-HR"/>
        </w:rPr>
      </w:pPr>
    </w:p>
    <w:tbl>
      <w:tblPr>
        <w:tblW w:w="5382" w:type="pct"/>
        <w:tblInd w:w="-567" w:type="dxa"/>
        <w:tblLayout w:type="fixed"/>
        <w:tblCellMar>
          <w:left w:w="120" w:type="dxa"/>
          <w:right w:w="120" w:type="dxa"/>
        </w:tblCellMar>
        <w:tblLook w:val="0000" w:firstRow="0" w:lastRow="0" w:firstColumn="0" w:lastColumn="0" w:noHBand="0" w:noVBand="0"/>
      </w:tblPr>
      <w:tblGrid>
        <w:gridCol w:w="3219"/>
        <w:gridCol w:w="1120"/>
        <w:gridCol w:w="1118"/>
        <w:gridCol w:w="1120"/>
        <w:gridCol w:w="1120"/>
        <w:gridCol w:w="1120"/>
        <w:gridCol w:w="1253"/>
      </w:tblGrid>
      <w:tr w:rsidR="003527D8" w:rsidRPr="00E164D2" w14:paraId="19F44ADB" w14:textId="77777777" w:rsidTr="00DF2F64">
        <w:trPr>
          <w:trHeight w:val="452"/>
        </w:trPr>
        <w:tc>
          <w:tcPr>
            <w:tcW w:w="1598" w:type="pct"/>
          </w:tcPr>
          <w:p w14:paraId="617003E2" w14:textId="77777777" w:rsidR="003527D8" w:rsidRPr="00E164D2" w:rsidRDefault="003527D8" w:rsidP="00DF2F64">
            <w:pPr>
              <w:tabs>
                <w:tab w:val="right" w:pos="1202"/>
              </w:tabs>
              <w:spacing w:line="240" w:lineRule="atLeas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Grupa</w:t>
            </w:r>
          </w:p>
          <w:p w14:paraId="2151F11C" w14:textId="77777777" w:rsidR="003527D8" w:rsidRPr="00E164D2" w:rsidRDefault="003527D8" w:rsidP="00DF2F64">
            <w:pPr>
              <w:tabs>
                <w:tab w:val="right" w:pos="1202"/>
              </w:tabs>
              <w:spacing w:line="240" w:lineRule="atLeas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31. prosinca 20</w:t>
            </w:r>
            <w:r>
              <w:rPr>
                <w:rFonts w:asciiTheme="minorHAnsi" w:hAnsiTheme="minorHAnsi" w:cs="Arial"/>
                <w:b/>
                <w:color w:val="000000" w:themeColor="text1"/>
                <w:sz w:val="18"/>
                <w:szCs w:val="18"/>
                <w:lang w:val="hr-HR"/>
              </w:rPr>
              <w:t>20</w:t>
            </w:r>
            <w:r w:rsidRPr="00E164D2">
              <w:rPr>
                <w:rFonts w:asciiTheme="minorHAnsi" w:hAnsiTheme="minorHAnsi" w:cs="Arial"/>
                <w:b/>
                <w:color w:val="000000" w:themeColor="text1"/>
                <w:sz w:val="18"/>
                <w:szCs w:val="18"/>
                <w:lang w:val="hr-HR"/>
              </w:rPr>
              <w:t xml:space="preserve">. </w:t>
            </w:r>
          </w:p>
        </w:tc>
        <w:tc>
          <w:tcPr>
            <w:tcW w:w="556" w:type="pct"/>
          </w:tcPr>
          <w:p w14:paraId="5F9B8A40"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Do 1 mjesec</w:t>
            </w:r>
          </w:p>
        </w:tc>
        <w:tc>
          <w:tcPr>
            <w:tcW w:w="555" w:type="pct"/>
          </w:tcPr>
          <w:p w14:paraId="6D13933D"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1 do 3 mjeseca</w:t>
            </w:r>
          </w:p>
        </w:tc>
        <w:tc>
          <w:tcPr>
            <w:tcW w:w="556" w:type="pct"/>
          </w:tcPr>
          <w:p w14:paraId="23046AC5"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3 mj. do 1 godine</w:t>
            </w:r>
          </w:p>
        </w:tc>
        <w:tc>
          <w:tcPr>
            <w:tcW w:w="556" w:type="pct"/>
          </w:tcPr>
          <w:p w14:paraId="7B80D8B6"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1 do 3 godina</w:t>
            </w:r>
          </w:p>
        </w:tc>
        <w:tc>
          <w:tcPr>
            <w:tcW w:w="556" w:type="pct"/>
          </w:tcPr>
          <w:p w14:paraId="1906B375"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Preko 3 godine</w:t>
            </w:r>
          </w:p>
        </w:tc>
        <w:tc>
          <w:tcPr>
            <w:tcW w:w="622" w:type="pct"/>
          </w:tcPr>
          <w:p w14:paraId="311F545D"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Ukupno</w:t>
            </w:r>
          </w:p>
        </w:tc>
      </w:tr>
      <w:tr w:rsidR="003527D8" w:rsidRPr="00E164D2" w14:paraId="39615F88" w14:textId="77777777" w:rsidTr="00DF2F64">
        <w:trPr>
          <w:trHeight w:val="226"/>
        </w:trPr>
        <w:tc>
          <w:tcPr>
            <w:tcW w:w="1598" w:type="pct"/>
            <w:vAlign w:val="bottom"/>
          </w:tcPr>
          <w:p w14:paraId="4BE86995" w14:textId="77777777" w:rsidR="003527D8" w:rsidRPr="00E164D2" w:rsidRDefault="003527D8" w:rsidP="00DF2F64">
            <w:pPr>
              <w:tabs>
                <w:tab w:val="left" w:pos="-720"/>
              </w:tabs>
              <w:suppressAutoHyphens/>
              <w:jc w:val="center"/>
              <w:rPr>
                <w:rFonts w:asciiTheme="minorHAnsi" w:hAnsiTheme="minorHAnsi" w:cs="Arial"/>
                <w:b/>
                <w:color w:val="000000" w:themeColor="text1"/>
                <w:spacing w:val="-2"/>
                <w:sz w:val="18"/>
                <w:szCs w:val="18"/>
                <w:lang w:val="hr-HR"/>
              </w:rPr>
            </w:pPr>
          </w:p>
        </w:tc>
        <w:tc>
          <w:tcPr>
            <w:tcW w:w="556" w:type="pct"/>
          </w:tcPr>
          <w:p w14:paraId="2E27518C"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555" w:type="pct"/>
          </w:tcPr>
          <w:p w14:paraId="35702839"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556" w:type="pct"/>
          </w:tcPr>
          <w:p w14:paraId="2AC3EDAC"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556" w:type="pct"/>
          </w:tcPr>
          <w:p w14:paraId="3981A698"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556" w:type="pct"/>
          </w:tcPr>
          <w:p w14:paraId="3DE0D728"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622" w:type="pct"/>
          </w:tcPr>
          <w:p w14:paraId="75AAED60"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r>
      <w:tr w:rsidR="003527D8" w:rsidRPr="00E164D2" w14:paraId="27DC05E1" w14:textId="77777777" w:rsidTr="00DF2F64">
        <w:trPr>
          <w:trHeight w:hRule="exact" w:val="266"/>
        </w:trPr>
        <w:tc>
          <w:tcPr>
            <w:tcW w:w="1598" w:type="pct"/>
            <w:vAlign w:val="bottom"/>
          </w:tcPr>
          <w:p w14:paraId="679AAE5C" w14:textId="77777777" w:rsidR="003527D8" w:rsidRPr="00E164D2"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Financijske obveze</w:t>
            </w:r>
          </w:p>
        </w:tc>
        <w:tc>
          <w:tcPr>
            <w:tcW w:w="556" w:type="pct"/>
            <w:vAlign w:val="bottom"/>
          </w:tcPr>
          <w:p w14:paraId="341FE3FA"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555" w:type="pct"/>
            <w:vAlign w:val="bottom"/>
          </w:tcPr>
          <w:p w14:paraId="4679BE85"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556" w:type="pct"/>
            <w:vAlign w:val="bottom"/>
          </w:tcPr>
          <w:p w14:paraId="478EBFD8"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556" w:type="pct"/>
            <w:vAlign w:val="bottom"/>
          </w:tcPr>
          <w:p w14:paraId="4A629EE7"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556" w:type="pct"/>
            <w:vAlign w:val="bottom"/>
          </w:tcPr>
          <w:p w14:paraId="4476F12A"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c>
          <w:tcPr>
            <w:tcW w:w="622" w:type="pct"/>
            <w:vAlign w:val="bottom"/>
          </w:tcPr>
          <w:p w14:paraId="220EABA8"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color w:val="000000" w:themeColor="text1"/>
                <w:sz w:val="18"/>
                <w:szCs w:val="18"/>
                <w:lang w:val="hr-HR"/>
              </w:rPr>
            </w:pPr>
          </w:p>
        </w:tc>
      </w:tr>
      <w:tr w:rsidR="003527D8" w:rsidRPr="00E164D2" w14:paraId="480671FF" w14:textId="77777777" w:rsidTr="00DF2F64">
        <w:trPr>
          <w:trHeight w:hRule="exact" w:val="213"/>
        </w:trPr>
        <w:tc>
          <w:tcPr>
            <w:tcW w:w="1598" w:type="pct"/>
            <w:vAlign w:val="bottom"/>
          </w:tcPr>
          <w:p w14:paraId="3EDA44E8"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eastAsia="Calibri" w:hAnsi="Calibri" w:cs="Arial"/>
                <w:color w:val="000000" w:themeColor="text1"/>
                <w:spacing w:val="-2"/>
                <w:sz w:val="18"/>
                <w:szCs w:val="18"/>
                <w:lang w:val="hr-HR"/>
              </w:rPr>
              <w:t>Obveze po depozitima</w:t>
            </w:r>
          </w:p>
        </w:tc>
        <w:tc>
          <w:tcPr>
            <w:tcW w:w="556" w:type="pct"/>
            <w:tcBorders>
              <w:top w:val="nil"/>
              <w:left w:val="nil"/>
              <w:bottom w:val="nil"/>
              <w:right w:val="nil"/>
            </w:tcBorders>
            <w:shd w:val="clear" w:color="auto" w:fill="auto"/>
          </w:tcPr>
          <w:p w14:paraId="56924CA6"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787.664</w:t>
            </w:r>
          </w:p>
        </w:tc>
        <w:tc>
          <w:tcPr>
            <w:tcW w:w="555" w:type="pct"/>
            <w:tcBorders>
              <w:top w:val="nil"/>
              <w:left w:val="nil"/>
              <w:bottom w:val="nil"/>
              <w:right w:val="nil"/>
            </w:tcBorders>
            <w:shd w:val="clear" w:color="auto" w:fill="auto"/>
          </w:tcPr>
          <w:p w14:paraId="45936A60"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18.526</w:t>
            </w:r>
          </w:p>
        </w:tc>
        <w:tc>
          <w:tcPr>
            <w:tcW w:w="556" w:type="pct"/>
            <w:tcBorders>
              <w:top w:val="nil"/>
              <w:left w:val="nil"/>
              <w:bottom w:val="nil"/>
              <w:right w:val="nil"/>
            </w:tcBorders>
            <w:shd w:val="clear" w:color="auto" w:fill="auto"/>
          </w:tcPr>
          <w:p w14:paraId="4364B832"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75.995</w:t>
            </w:r>
          </w:p>
        </w:tc>
        <w:tc>
          <w:tcPr>
            <w:tcW w:w="556" w:type="pct"/>
            <w:tcBorders>
              <w:top w:val="nil"/>
              <w:left w:val="nil"/>
              <w:bottom w:val="nil"/>
              <w:right w:val="nil"/>
            </w:tcBorders>
            <w:shd w:val="clear" w:color="auto" w:fill="auto"/>
          </w:tcPr>
          <w:p w14:paraId="09FB2F68"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57.212</w:t>
            </w:r>
          </w:p>
        </w:tc>
        <w:tc>
          <w:tcPr>
            <w:tcW w:w="556" w:type="pct"/>
            <w:tcBorders>
              <w:top w:val="nil"/>
              <w:left w:val="nil"/>
              <w:bottom w:val="nil"/>
              <w:right w:val="nil"/>
            </w:tcBorders>
            <w:shd w:val="clear" w:color="auto" w:fill="auto"/>
          </w:tcPr>
          <w:p w14:paraId="04566913"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34.996</w:t>
            </w:r>
          </w:p>
        </w:tc>
        <w:tc>
          <w:tcPr>
            <w:tcW w:w="622" w:type="pct"/>
            <w:tcBorders>
              <w:top w:val="nil"/>
              <w:left w:val="nil"/>
              <w:bottom w:val="nil"/>
              <w:right w:val="nil"/>
            </w:tcBorders>
            <w:shd w:val="clear" w:color="auto" w:fill="auto"/>
          </w:tcPr>
          <w:p w14:paraId="0209AB8A"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974.393</w:t>
            </w:r>
          </w:p>
        </w:tc>
      </w:tr>
      <w:tr w:rsidR="003527D8" w:rsidRPr="00E164D2" w14:paraId="5C00AB60" w14:textId="77777777" w:rsidTr="00DF2F64">
        <w:trPr>
          <w:trHeight w:hRule="exact" w:val="213"/>
        </w:trPr>
        <w:tc>
          <w:tcPr>
            <w:tcW w:w="1598" w:type="pct"/>
            <w:vAlign w:val="bottom"/>
          </w:tcPr>
          <w:p w14:paraId="3A502B91"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eastAsia="Calibri" w:hAnsi="Calibri" w:cs="Arial"/>
                <w:color w:val="000000" w:themeColor="text1"/>
                <w:spacing w:val="-2"/>
                <w:sz w:val="18"/>
                <w:szCs w:val="18"/>
                <w:lang w:val="hr-HR"/>
              </w:rPr>
              <w:t>Obveze po kreditima</w:t>
            </w:r>
          </w:p>
        </w:tc>
        <w:tc>
          <w:tcPr>
            <w:tcW w:w="556" w:type="pct"/>
            <w:tcBorders>
              <w:top w:val="nil"/>
              <w:left w:val="nil"/>
              <w:bottom w:val="nil"/>
              <w:right w:val="nil"/>
            </w:tcBorders>
            <w:shd w:val="clear" w:color="auto" w:fill="auto"/>
          </w:tcPr>
          <w:p w14:paraId="30A421AF"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215.012</w:t>
            </w:r>
          </w:p>
        </w:tc>
        <w:tc>
          <w:tcPr>
            <w:tcW w:w="555" w:type="pct"/>
            <w:tcBorders>
              <w:top w:val="nil"/>
              <w:left w:val="nil"/>
              <w:bottom w:val="nil"/>
              <w:right w:val="nil"/>
            </w:tcBorders>
            <w:shd w:val="clear" w:color="auto" w:fill="auto"/>
          </w:tcPr>
          <w:p w14:paraId="23ACFF68"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390.277</w:t>
            </w:r>
          </w:p>
        </w:tc>
        <w:tc>
          <w:tcPr>
            <w:tcW w:w="556" w:type="pct"/>
            <w:tcBorders>
              <w:top w:val="nil"/>
              <w:left w:val="nil"/>
              <w:bottom w:val="nil"/>
              <w:right w:val="nil"/>
            </w:tcBorders>
            <w:shd w:val="clear" w:color="auto" w:fill="auto"/>
          </w:tcPr>
          <w:p w14:paraId="3ECF0189"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1.872.218</w:t>
            </w:r>
          </w:p>
        </w:tc>
        <w:tc>
          <w:tcPr>
            <w:tcW w:w="556" w:type="pct"/>
            <w:tcBorders>
              <w:top w:val="nil"/>
              <w:left w:val="nil"/>
              <w:bottom w:val="nil"/>
              <w:right w:val="nil"/>
            </w:tcBorders>
            <w:shd w:val="clear" w:color="auto" w:fill="auto"/>
          </w:tcPr>
          <w:p w14:paraId="267ACCEC"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5.985.297</w:t>
            </w:r>
          </w:p>
        </w:tc>
        <w:tc>
          <w:tcPr>
            <w:tcW w:w="556" w:type="pct"/>
            <w:tcBorders>
              <w:top w:val="nil"/>
              <w:left w:val="nil"/>
              <w:bottom w:val="nil"/>
              <w:right w:val="nil"/>
            </w:tcBorders>
            <w:shd w:val="clear" w:color="auto" w:fill="auto"/>
          </w:tcPr>
          <w:p w14:paraId="50143FA4"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9.351.468</w:t>
            </w:r>
          </w:p>
        </w:tc>
        <w:tc>
          <w:tcPr>
            <w:tcW w:w="622" w:type="pct"/>
            <w:tcBorders>
              <w:top w:val="nil"/>
              <w:left w:val="nil"/>
              <w:bottom w:val="nil"/>
              <w:right w:val="nil"/>
            </w:tcBorders>
            <w:shd w:val="clear" w:color="auto" w:fill="auto"/>
          </w:tcPr>
          <w:p w14:paraId="33DA627A"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17.814.272</w:t>
            </w:r>
          </w:p>
        </w:tc>
      </w:tr>
      <w:tr w:rsidR="003527D8" w:rsidRPr="00E164D2" w14:paraId="793B9F7E" w14:textId="77777777" w:rsidTr="00DF2F64">
        <w:trPr>
          <w:trHeight w:val="357"/>
        </w:trPr>
        <w:tc>
          <w:tcPr>
            <w:tcW w:w="1598" w:type="pct"/>
            <w:vAlign w:val="bottom"/>
          </w:tcPr>
          <w:p w14:paraId="20BB5F8A" w14:textId="77777777" w:rsidR="003527D8" w:rsidRPr="00E164D2" w:rsidRDefault="003527D8" w:rsidP="00DF2F64">
            <w:pPr>
              <w:tabs>
                <w:tab w:val="right" w:pos="1202"/>
              </w:tabs>
              <w:spacing w:line="220" w:lineRule="exact"/>
              <w:outlineLvl w:val="0"/>
              <w:rPr>
                <w:rFonts w:asciiTheme="minorHAnsi" w:hAnsiTheme="minorHAnsi" w:cs="Arial"/>
                <w:color w:val="000000" w:themeColor="text1"/>
                <w:spacing w:val="-2"/>
                <w:sz w:val="18"/>
                <w:szCs w:val="18"/>
                <w:lang w:val="hr-HR"/>
              </w:rPr>
            </w:pPr>
            <w:r w:rsidRPr="004F3078">
              <w:rPr>
                <w:rFonts w:ascii="Calibri" w:hAnsi="Calibri" w:cs="Arial"/>
                <w:spacing w:val="-2"/>
                <w:sz w:val="18"/>
                <w:szCs w:val="18"/>
                <w:lang w:val="it-IT"/>
              </w:rPr>
              <w:t>Rezerviranja za garancije, preuzete i ostale obveze</w:t>
            </w:r>
          </w:p>
        </w:tc>
        <w:tc>
          <w:tcPr>
            <w:tcW w:w="556" w:type="pct"/>
            <w:tcBorders>
              <w:top w:val="nil"/>
              <w:left w:val="nil"/>
              <w:right w:val="nil"/>
            </w:tcBorders>
            <w:shd w:val="clear" w:color="auto" w:fill="auto"/>
            <w:vAlign w:val="bottom"/>
          </w:tcPr>
          <w:p w14:paraId="4F4CE68E"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50.188</w:t>
            </w:r>
          </w:p>
        </w:tc>
        <w:tc>
          <w:tcPr>
            <w:tcW w:w="555" w:type="pct"/>
            <w:tcBorders>
              <w:top w:val="nil"/>
              <w:left w:val="nil"/>
              <w:right w:val="nil"/>
            </w:tcBorders>
            <w:shd w:val="clear" w:color="auto" w:fill="auto"/>
            <w:vAlign w:val="bottom"/>
          </w:tcPr>
          <w:p w14:paraId="5435C2FB"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3.912</w:t>
            </w:r>
          </w:p>
        </w:tc>
        <w:tc>
          <w:tcPr>
            <w:tcW w:w="556" w:type="pct"/>
            <w:tcBorders>
              <w:top w:val="nil"/>
              <w:left w:val="nil"/>
              <w:right w:val="nil"/>
            </w:tcBorders>
            <w:shd w:val="clear" w:color="auto" w:fill="auto"/>
            <w:vAlign w:val="bottom"/>
          </w:tcPr>
          <w:p w14:paraId="2D85F884"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15.745</w:t>
            </w:r>
          </w:p>
        </w:tc>
        <w:tc>
          <w:tcPr>
            <w:tcW w:w="556" w:type="pct"/>
            <w:tcBorders>
              <w:top w:val="nil"/>
              <w:left w:val="nil"/>
              <w:right w:val="nil"/>
            </w:tcBorders>
            <w:shd w:val="clear" w:color="auto" w:fill="auto"/>
            <w:vAlign w:val="bottom"/>
          </w:tcPr>
          <w:p w14:paraId="079BB7EC"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19.847</w:t>
            </w:r>
          </w:p>
        </w:tc>
        <w:tc>
          <w:tcPr>
            <w:tcW w:w="556" w:type="pct"/>
            <w:tcBorders>
              <w:top w:val="nil"/>
              <w:left w:val="nil"/>
              <w:right w:val="nil"/>
            </w:tcBorders>
            <w:shd w:val="clear" w:color="auto" w:fill="auto"/>
            <w:vAlign w:val="bottom"/>
          </w:tcPr>
          <w:p w14:paraId="7BEB95A6"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18.364</w:t>
            </w:r>
          </w:p>
        </w:tc>
        <w:tc>
          <w:tcPr>
            <w:tcW w:w="622" w:type="pct"/>
            <w:tcBorders>
              <w:top w:val="nil"/>
              <w:left w:val="nil"/>
              <w:right w:val="nil"/>
            </w:tcBorders>
            <w:shd w:val="clear" w:color="auto" w:fill="auto"/>
            <w:vAlign w:val="bottom"/>
          </w:tcPr>
          <w:p w14:paraId="17D8F4FF"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108.056</w:t>
            </w:r>
          </w:p>
        </w:tc>
      </w:tr>
      <w:tr w:rsidR="003527D8" w:rsidRPr="00E164D2" w14:paraId="18830ADE" w14:textId="77777777" w:rsidTr="00DF2F64">
        <w:trPr>
          <w:trHeight w:hRule="exact" w:val="213"/>
        </w:trPr>
        <w:tc>
          <w:tcPr>
            <w:tcW w:w="1598" w:type="pct"/>
            <w:vAlign w:val="bottom"/>
          </w:tcPr>
          <w:p w14:paraId="7F62A233"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eastAsia="Calibri" w:hAnsi="Calibri" w:cs="Arial"/>
                <w:color w:val="000000" w:themeColor="text1"/>
                <w:spacing w:val="-2"/>
                <w:sz w:val="18"/>
                <w:szCs w:val="18"/>
                <w:lang w:val="hr-HR"/>
              </w:rPr>
              <w:t>Ostale obveze</w:t>
            </w:r>
          </w:p>
        </w:tc>
        <w:tc>
          <w:tcPr>
            <w:tcW w:w="556" w:type="pct"/>
            <w:tcBorders>
              <w:top w:val="nil"/>
              <w:left w:val="nil"/>
              <w:bottom w:val="single" w:sz="4" w:space="0" w:color="auto"/>
              <w:right w:val="nil"/>
            </w:tcBorders>
            <w:shd w:val="clear" w:color="auto" w:fill="auto"/>
          </w:tcPr>
          <w:p w14:paraId="05F5816E"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181.974</w:t>
            </w:r>
          </w:p>
        </w:tc>
        <w:tc>
          <w:tcPr>
            <w:tcW w:w="555" w:type="pct"/>
            <w:tcBorders>
              <w:top w:val="nil"/>
              <w:left w:val="nil"/>
              <w:bottom w:val="single" w:sz="4" w:space="0" w:color="auto"/>
              <w:right w:val="nil"/>
            </w:tcBorders>
            <w:shd w:val="clear" w:color="auto" w:fill="auto"/>
          </w:tcPr>
          <w:p w14:paraId="36731907"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16.904</w:t>
            </w:r>
          </w:p>
        </w:tc>
        <w:tc>
          <w:tcPr>
            <w:tcW w:w="556" w:type="pct"/>
            <w:tcBorders>
              <w:top w:val="nil"/>
              <w:left w:val="nil"/>
              <w:bottom w:val="single" w:sz="4" w:space="0" w:color="auto"/>
              <w:right w:val="nil"/>
            </w:tcBorders>
            <w:shd w:val="clear" w:color="auto" w:fill="auto"/>
          </w:tcPr>
          <w:p w14:paraId="7893E0A1"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58.933</w:t>
            </w:r>
          </w:p>
        </w:tc>
        <w:tc>
          <w:tcPr>
            <w:tcW w:w="556" w:type="pct"/>
            <w:tcBorders>
              <w:top w:val="nil"/>
              <w:left w:val="nil"/>
              <w:bottom w:val="single" w:sz="4" w:space="0" w:color="auto"/>
              <w:right w:val="nil"/>
            </w:tcBorders>
            <w:shd w:val="clear" w:color="auto" w:fill="auto"/>
          </w:tcPr>
          <w:p w14:paraId="5C1D7E71"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77.558</w:t>
            </w:r>
          </w:p>
        </w:tc>
        <w:tc>
          <w:tcPr>
            <w:tcW w:w="556" w:type="pct"/>
            <w:tcBorders>
              <w:top w:val="nil"/>
              <w:left w:val="nil"/>
              <w:bottom w:val="single" w:sz="4" w:space="0" w:color="auto"/>
              <w:right w:val="nil"/>
            </w:tcBorders>
            <w:shd w:val="clear" w:color="auto" w:fill="auto"/>
          </w:tcPr>
          <w:p w14:paraId="72889BED"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61.024</w:t>
            </w:r>
          </w:p>
        </w:tc>
        <w:tc>
          <w:tcPr>
            <w:tcW w:w="622" w:type="pct"/>
            <w:tcBorders>
              <w:top w:val="nil"/>
              <w:left w:val="nil"/>
              <w:bottom w:val="single" w:sz="4" w:space="0" w:color="auto"/>
              <w:right w:val="nil"/>
            </w:tcBorders>
            <w:shd w:val="clear" w:color="auto" w:fill="auto"/>
          </w:tcPr>
          <w:p w14:paraId="7DD2BBFE"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396.393</w:t>
            </w:r>
          </w:p>
        </w:tc>
      </w:tr>
      <w:tr w:rsidR="003527D8" w:rsidRPr="00E164D2" w14:paraId="4A6B0428" w14:textId="77777777" w:rsidTr="00DF2F64">
        <w:trPr>
          <w:trHeight w:hRule="exact" w:val="266"/>
        </w:trPr>
        <w:tc>
          <w:tcPr>
            <w:tcW w:w="1598" w:type="pct"/>
            <w:vAlign w:val="bottom"/>
          </w:tcPr>
          <w:p w14:paraId="7644A968" w14:textId="77777777" w:rsidR="003527D8" w:rsidRPr="00E164D2" w:rsidRDefault="003527D8" w:rsidP="00DF2F64">
            <w:pPr>
              <w:tabs>
                <w:tab w:val="right" w:pos="1202"/>
              </w:tabs>
              <w:outlineLvl w:val="0"/>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Ukupno</w:t>
            </w:r>
          </w:p>
        </w:tc>
        <w:tc>
          <w:tcPr>
            <w:tcW w:w="556" w:type="pct"/>
            <w:tcBorders>
              <w:top w:val="single" w:sz="4" w:space="0" w:color="auto"/>
              <w:left w:val="nil"/>
              <w:bottom w:val="single" w:sz="12" w:space="0" w:color="auto"/>
              <w:right w:val="nil"/>
            </w:tcBorders>
            <w:shd w:val="clear" w:color="auto" w:fill="auto"/>
          </w:tcPr>
          <w:p w14:paraId="4323F4EA"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1.234.838</w:t>
            </w:r>
          </w:p>
        </w:tc>
        <w:tc>
          <w:tcPr>
            <w:tcW w:w="555" w:type="pct"/>
            <w:tcBorders>
              <w:top w:val="nil"/>
              <w:left w:val="nil"/>
              <w:bottom w:val="single" w:sz="12" w:space="0" w:color="auto"/>
              <w:right w:val="nil"/>
            </w:tcBorders>
            <w:shd w:val="clear" w:color="auto" w:fill="auto"/>
          </w:tcPr>
          <w:p w14:paraId="557791D8"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429.619</w:t>
            </w:r>
          </w:p>
        </w:tc>
        <w:tc>
          <w:tcPr>
            <w:tcW w:w="556" w:type="pct"/>
            <w:tcBorders>
              <w:top w:val="nil"/>
              <w:left w:val="nil"/>
              <w:bottom w:val="single" w:sz="12" w:space="0" w:color="auto"/>
              <w:right w:val="nil"/>
            </w:tcBorders>
            <w:shd w:val="clear" w:color="auto" w:fill="auto"/>
          </w:tcPr>
          <w:p w14:paraId="6722E754"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2.022.891</w:t>
            </w:r>
          </w:p>
        </w:tc>
        <w:tc>
          <w:tcPr>
            <w:tcW w:w="556" w:type="pct"/>
            <w:tcBorders>
              <w:top w:val="nil"/>
              <w:left w:val="nil"/>
              <w:bottom w:val="single" w:sz="12" w:space="0" w:color="auto"/>
              <w:right w:val="nil"/>
            </w:tcBorders>
            <w:shd w:val="clear" w:color="auto" w:fill="auto"/>
          </w:tcPr>
          <w:p w14:paraId="411175E1"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6.139.914</w:t>
            </w:r>
          </w:p>
        </w:tc>
        <w:tc>
          <w:tcPr>
            <w:tcW w:w="556" w:type="pct"/>
            <w:tcBorders>
              <w:top w:val="nil"/>
              <w:left w:val="nil"/>
              <w:bottom w:val="single" w:sz="12" w:space="0" w:color="auto"/>
              <w:right w:val="nil"/>
            </w:tcBorders>
            <w:shd w:val="clear" w:color="auto" w:fill="auto"/>
          </w:tcPr>
          <w:p w14:paraId="55E415F3"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9.465.852</w:t>
            </w:r>
          </w:p>
        </w:tc>
        <w:tc>
          <w:tcPr>
            <w:tcW w:w="622" w:type="pct"/>
            <w:tcBorders>
              <w:top w:val="nil"/>
              <w:left w:val="nil"/>
              <w:bottom w:val="single" w:sz="12" w:space="0" w:color="auto"/>
              <w:right w:val="nil"/>
            </w:tcBorders>
            <w:shd w:val="clear" w:color="auto" w:fill="auto"/>
          </w:tcPr>
          <w:p w14:paraId="2A2AE39F"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19.293.114</w:t>
            </w:r>
          </w:p>
        </w:tc>
      </w:tr>
      <w:tr w:rsidR="003527D8" w:rsidRPr="00E164D2" w14:paraId="4CB80AD1" w14:textId="77777777" w:rsidTr="00DF2F64">
        <w:trPr>
          <w:trHeight w:hRule="exact" w:val="106"/>
        </w:trPr>
        <w:tc>
          <w:tcPr>
            <w:tcW w:w="1598" w:type="pct"/>
            <w:vAlign w:val="bottom"/>
          </w:tcPr>
          <w:p w14:paraId="068B519E" w14:textId="77777777" w:rsidR="003527D8" w:rsidRPr="00E164D2"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right w:val="nil"/>
            </w:tcBorders>
            <w:shd w:val="clear" w:color="auto" w:fill="auto"/>
            <w:vAlign w:val="bottom"/>
          </w:tcPr>
          <w:p w14:paraId="29C6E122" w14:textId="77777777" w:rsidR="003527D8" w:rsidRPr="00E164D2"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555" w:type="pct"/>
            <w:tcBorders>
              <w:top w:val="nil"/>
              <w:left w:val="nil"/>
              <w:right w:val="nil"/>
            </w:tcBorders>
            <w:shd w:val="clear" w:color="auto" w:fill="auto"/>
            <w:vAlign w:val="bottom"/>
          </w:tcPr>
          <w:p w14:paraId="4DB79ACF" w14:textId="77777777" w:rsidR="003527D8" w:rsidRPr="00E164D2"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right w:val="nil"/>
            </w:tcBorders>
            <w:shd w:val="clear" w:color="auto" w:fill="auto"/>
            <w:vAlign w:val="bottom"/>
          </w:tcPr>
          <w:p w14:paraId="17BADFA7" w14:textId="77777777" w:rsidR="003527D8" w:rsidRPr="00E164D2"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right w:val="nil"/>
            </w:tcBorders>
            <w:shd w:val="clear" w:color="auto" w:fill="auto"/>
            <w:vAlign w:val="bottom"/>
          </w:tcPr>
          <w:p w14:paraId="7722C515" w14:textId="77777777" w:rsidR="003527D8" w:rsidRPr="00E164D2"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right w:val="nil"/>
            </w:tcBorders>
            <w:shd w:val="clear" w:color="auto" w:fill="auto"/>
            <w:vAlign w:val="bottom"/>
          </w:tcPr>
          <w:p w14:paraId="0BEFB869" w14:textId="77777777" w:rsidR="003527D8" w:rsidRPr="00E164D2"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622" w:type="pct"/>
            <w:tcBorders>
              <w:top w:val="nil"/>
              <w:left w:val="nil"/>
              <w:right w:val="nil"/>
            </w:tcBorders>
            <w:shd w:val="clear" w:color="auto" w:fill="auto"/>
            <w:vAlign w:val="bottom"/>
          </w:tcPr>
          <w:p w14:paraId="06823857" w14:textId="77777777" w:rsidR="003527D8" w:rsidRPr="00E164D2"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r>
      <w:tr w:rsidR="003527D8" w:rsidRPr="00E164D2" w14:paraId="43790E17" w14:textId="77777777" w:rsidTr="00DF2F64">
        <w:trPr>
          <w:trHeight w:val="170"/>
        </w:trPr>
        <w:tc>
          <w:tcPr>
            <w:tcW w:w="1598" w:type="pct"/>
            <w:tcBorders>
              <w:top w:val="nil"/>
              <w:left w:val="nil"/>
              <w:bottom w:val="nil"/>
              <w:right w:val="nil"/>
            </w:tcBorders>
            <w:shd w:val="clear" w:color="auto" w:fill="auto"/>
            <w:vAlign w:val="bottom"/>
          </w:tcPr>
          <w:p w14:paraId="4B83CA05" w14:textId="77777777" w:rsidR="003527D8" w:rsidRPr="00DD60EF"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r w:rsidRPr="00DD60EF">
              <w:rPr>
                <w:rFonts w:asciiTheme="minorHAnsi" w:hAnsiTheme="minorHAnsi" w:cs="Arial"/>
                <w:b/>
                <w:bCs/>
                <w:color w:val="000000" w:themeColor="text1"/>
                <w:sz w:val="18"/>
                <w:szCs w:val="18"/>
                <w:lang w:val="hr-HR"/>
              </w:rPr>
              <w:t>Garancije i preuzete obveze</w:t>
            </w:r>
          </w:p>
        </w:tc>
        <w:tc>
          <w:tcPr>
            <w:tcW w:w="556" w:type="pct"/>
            <w:tcBorders>
              <w:top w:val="nil"/>
              <w:left w:val="nil"/>
              <w:bottom w:val="nil"/>
              <w:right w:val="nil"/>
            </w:tcBorders>
            <w:shd w:val="clear" w:color="auto" w:fill="auto"/>
            <w:vAlign w:val="bottom"/>
          </w:tcPr>
          <w:p w14:paraId="19E9F058" w14:textId="77777777" w:rsidR="003527D8" w:rsidRPr="00DD60EF"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555" w:type="pct"/>
            <w:tcBorders>
              <w:top w:val="nil"/>
              <w:left w:val="nil"/>
              <w:bottom w:val="nil"/>
              <w:right w:val="nil"/>
            </w:tcBorders>
            <w:shd w:val="clear" w:color="auto" w:fill="auto"/>
            <w:vAlign w:val="bottom"/>
          </w:tcPr>
          <w:p w14:paraId="3EB6213B" w14:textId="77777777" w:rsidR="003527D8" w:rsidRPr="00DD60EF"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bottom w:val="nil"/>
              <w:right w:val="nil"/>
            </w:tcBorders>
            <w:shd w:val="clear" w:color="auto" w:fill="auto"/>
            <w:vAlign w:val="bottom"/>
          </w:tcPr>
          <w:p w14:paraId="6C25B64A" w14:textId="77777777" w:rsidR="003527D8" w:rsidRPr="00DD60EF"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bottom w:val="nil"/>
              <w:right w:val="nil"/>
            </w:tcBorders>
            <w:shd w:val="clear" w:color="auto" w:fill="auto"/>
            <w:vAlign w:val="bottom"/>
          </w:tcPr>
          <w:p w14:paraId="7DCF1743" w14:textId="77777777" w:rsidR="003527D8" w:rsidRPr="00DD60EF"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556" w:type="pct"/>
            <w:tcBorders>
              <w:top w:val="nil"/>
              <w:left w:val="nil"/>
              <w:bottom w:val="nil"/>
              <w:right w:val="nil"/>
            </w:tcBorders>
            <w:shd w:val="clear" w:color="auto" w:fill="auto"/>
            <w:vAlign w:val="bottom"/>
          </w:tcPr>
          <w:p w14:paraId="0CBC5237" w14:textId="77777777" w:rsidR="003527D8" w:rsidRPr="00DD60EF"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c>
          <w:tcPr>
            <w:tcW w:w="622" w:type="pct"/>
            <w:tcBorders>
              <w:top w:val="nil"/>
              <w:left w:val="nil"/>
              <w:bottom w:val="nil"/>
              <w:right w:val="nil"/>
            </w:tcBorders>
            <w:shd w:val="clear" w:color="auto" w:fill="auto"/>
            <w:vAlign w:val="bottom"/>
          </w:tcPr>
          <w:p w14:paraId="2FAAB89C" w14:textId="77777777" w:rsidR="003527D8" w:rsidRPr="00DD60EF" w:rsidRDefault="003527D8" w:rsidP="00DF2F64">
            <w:pPr>
              <w:tabs>
                <w:tab w:val="right" w:pos="1202"/>
              </w:tabs>
              <w:spacing w:line="301" w:lineRule="exact"/>
              <w:outlineLvl w:val="0"/>
              <w:rPr>
                <w:rFonts w:asciiTheme="minorHAnsi" w:hAnsiTheme="minorHAnsi" w:cs="Arial"/>
                <w:b/>
                <w:bCs/>
                <w:color w:val="000000" w:themeColor="text1"/>
                <w:sz w:val="18"/>
                <w:szCs w:val="18"/>
                <w:lang w:val="hr-HR"/>
              </w:rPr>
            </w:pPr>
          </w:p>
        </w:tc>
      </w:tr>
      <w:tr w:rsidR="003527D8" w:rsidRPr="00E164D2" w14:paraId="33EFFABD" w14:textId="77777777" w:rsidTr="00DF2F64">
        <w:trPr>
          <w:trHeight w:hRule="exact" w:val="213"/>
        </w:trPr>
        <w:tc>
          <w:tcPr>
            <w:tcW w:w="1598" w:type="pct"/>
            <w:tcBorders>
              <w:top w:val="nil"/>
              <w:left w:val="nil"/>
              <w:bottom w:val="nil"/>
              <w:right w:val="nil"/>
            </w:tcBorders>
            <w:shd w:val="clear" w:color="auto" w:fill="auto"/>
            <w:vAlign w:val="center"/>
          </w:tcPr>
          <w:p w14:paraId="161E64E5"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eastAsia="Calibri" w:hAnsi="Calibri" w:cs="Arial"/>
                <w:color w:val="000000" w:themeColor="text1"/>
                <w:spacing w:val="-2"/>
                <w:sz w:val="18"/>
                <w:szCs w:val="18"/>
                <w:lang w:val="hr-HR"/>
              </w:rPr>
              <w:t>Izdane garancije u kunama</w:t>
            </w:r>
          </w:p>
        </w:tc>
        <w:tc>
          <w:tcPr>
            <w:tcW w:w="556" w:type="pct"/>
            <w:tcBorders>
              <w:top w:val="nil"/>
              <w:left w:val="nil"/>
              <w:bottom w:val="nil"/>
              <w:right w:val="nil"/>
            </w:tcBorders>
            <w:shd w:val="clear" w:color="auto" w:fill="auto"/>
            <w:vAlign w:val="bottom"/>
          </w:tcPr>
          <w:p w14:paraId="2711652F"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125.204 </w:t>
            </w:r>
          </w:p>
        </w:tc>
        <w:tc>
          <w:tcPr>
            <w:tcW w:w="555" w:type="pct"/>
            <w:tcBorders>
              <w:top w:val="nil"/>
              <w:left w:val="nil"/>
              <w:bottom w:val="nil"/>
              <w:right w:val="nil"/>
            </w:tcBorders>
            <w:shd w:val="clear" w:color="auto" w:fill="auto"/>
            <w:vAlign w:val="bottom"/>
          </w:tcPr>
          <w:p w14:paraId="61637432"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3F6D7DE0"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6682E0CD"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45F6FDED"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622" w:type="pct"/>
            <w:tcBorders>
              <w:top w:val="nil"/>
              <w:left w:val="nil"/>
              <w:bottom w:val="nil"/>
              <w:right w:val="nil"/>
            </w:tcBorders>
            <w:shd w:val="clear" w:color="auto" w:fill="auto"/>
            <w:vAlign w:val="bottom"/>
          </w:tcPr>
          <w:p w14:paraId="2F7844B1"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125.204</w:t>
            </w:r>
          </w:p>
        </w:tc>
      </w:tr>
      <w:tr w:rsidR="003527D8" w:rsidRPr="00E164D2" w14:paraId="428581AD" w14:textId="77777777" w:rsidTr="00DF2F64">
        <w:trPr>
          <w:trHeight w:hRule="exact" w:val="213"/>
        </w:trPr>
        <w:tc>
          <w:tcPr>
            <w:tcW w:w="1598" w:type="pct"/>
            <w:tcBorders>
              <w:top w:val="nil"/>
              <w:left w:val="nil"/>
              <w:bottom w:val="nil"/>
              <w:right w:val="nil"/>
            </w:tcBorders>
            <w:shd w:val="clear" w:color="auto" w:fill="auto"/>
            <w:vAlign w:val="center"/>
          </w:tcPr>
          <w:p w14:paraId="18730698"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eastAsia="Calibri" w:hAnsi="Calibri" w:cs="Arial"/>
                <w:color w:val="000000" w:themeColor="text1"/>
                <w:spacing w:val="-2"/>
                <w:sz w:val="18"/>
                <w:szCs w:val="18"/>
                <w:lang w:val="hr-HR"/>
              </w:rPr>
              <w:t>Izdane garancije u devizama</w:t>
            </w:r>
          </w:p>
        </w:tc>
        <w:tc>
          <w:tcPr>
            <w:tcW w:w="556" w:type="pct"/>
            <w:tcBorders>
              <w:top w:val="nil"/>
              <w:left w:val="nil"/>
              <w:bottom w:val="nil"/>
              <w:right w:val="nil"/>
            </w:tcBorders>
            <w:shd w:val="clear" w:color="auto" w:fill="auto"/>
            <w:vAlign w:val="bottom"/>
          </w:tcPr>
          <w:p w14:paraId="0FD0B835"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314.843 </w:t>
            </w:r>
          </w:p>
        </w:tc>
        <w:tc>
          <w:tcPr>
            <w:tcW w:w="555" w:type="pct"/>
            <w:tcBorders>
              <w:top w:val="nil"/>
              <w:left w:val="nil"/>
              <w:bottom w:val="nil"/>
              <w:right w:val="nil"/>
            </w:tcBorders>
            <w:shd w:val="clear" w:color="auto" w:fill="auto"/>
            <w:vAlign w:val="bottom"/>
          </w:tcPr>
          <w:p w14:paraId="55378B91"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4EF20A00"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3676710D"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78DBCB66"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622" w:type="pct"/>
            <w:tcBorders>
              <w:top w:val="nil"/>
              <w:left w:val="nil"/>
              <w:bottom w:val="nil"/>
              <w:right w:val="nil"/>
            </w:tcBorders>
            <w:shd w:val="clear" w:color="auto" w:fill="auto"/>
            <w:vAlign w:val="bottom"/>
          </w:tcPr>
          <w:p w14:paraId="2316F36E"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314.843</w:t>
            </w:r>
          </w:p>
        </w:tc>
      </w:tr>
      <w:tr w:rsidR="003527D8" w:rsidRPr="00E164D2" w14:paraId="63476689" w14:textId="77777777" w:rsidTr="00DF2F64">
        <w:trPr>
          <w:trHeight w:hRule="exact" w:val="213"/>
        </w:trPr>
        <w:tc>
          <w:tcPr>
            <w:tcW w:w="1598" w:type="pct"/>
            <w:tcBorders>
              <w:top w:val="nil"/>
              <w:left w:val="nil"/>
              <w:bottom w:val="nil"/>
              <w:right w:val="nil"/>
            </w:tcBorders>
            <w:shd w:val="clear" w:color="auto" w:fill="auto"/>
            <w:vAlign w:val="center"/>
          </w:tcPr>
          <w:p w14:paraId="16CCA4F7"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625192">
              <w:rPr>
                <w:rFonts w:ascii="Calibri" w:eastAsia="Calibri" w:hAnsi="Calibri" w:cs="Arial"/>
                <w:color w:val="000000" w:themeColor="text1"/>
                <w:spacing w:val="-2"/>
                <w:sz w:val="18"/>
                <w:szCs w:val="18"/>
                <w:lang w:val="hr-HR"/>
              </w:rPr>
              <w:t>Otvoreni akreditivi u devizama</w:t>
            </w:r>
          </w:p>
        </w:tc>
        <w:tc>
          <w:tcPr>
            <w:tcW w:w="556" w:type="pct"/>
            <w:tcBorders>
              <w:top w:val="nil"/>
              <w:left w:val="nil"/>
              <w:bottom w:val="nil"/>
              <w:right w:val="nil"/>
            </w:tcBorders>
            <w:shd w:val="clear" w:color="auto" w:fill="auto"/>
            <w:vAlign w:val="bottom"/>
          </w:tcPr>
          <w:p w14:paraId="43E14669"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1.471 </w:t>
            </w:r>
          </w:p>
        </w:tc>
        <w:tc>
          <w:tcPr>
            <w:tcW w:w="555" w:type="pct"/>
            <w:tcBorders>
              <w:top w:val="nil"/>
              <w:left w:val="nil"/>
              <w:bottom w:val="nil"/>
              <w:right w:val="nil"/>
            </w:tcBorders>
            <w:shd w:val="clear" w:color="auto" w:fill="auto"/>
            <w:vAlign w:val="bottom"/>
          </w:tcPr>
          <w:p w14:paraId="34570A34"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0A2F417D"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51F00EA8"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016F305B"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622" w:type="pct"/>
            <w:tcBorders>
              <w:top w:val="nil"/>
              <w:left w:val="nil"/>
              <w:bottom w:val="nil"/>
              <w:right w:val="nil"/>
            </w:tcBorders>
            <w:shd w:val="clear" w:color="auto" w:fill="auto"/>
            <w:vAlign w:val="bottom"/>
          </w:tcPr>
          <w:p w14:paraId="219EC710"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1.471</w:t>
            </w:r>
          </w:p>
        </w:tc>
      </w:tr>
      <w:tr w:rsidR="003527D8" w:rsidRPr="00E164D2" w14:paraId="4D880484" w14:textId="77777777" w:rsidTr="00DF2F64">
        <w:trPr>
          <w:trHeight w:hRule="exact" w:val="213"/>
        </w:trPr>
        <w:tc>
          <w:tcPr>
            <w:tcW w:w="1598" w:type="pct"/>
            <w:tcBorders>
              <w:top w:val="nil"/>
              <w:left w:val="nil"/>
              <w:bottom w:val="nil"/>
              <w:right w:val="nil"/>
            </w:tcBorders>
            <w:shd w:val="clear" w:color="auto" w:fill="auto"/>
            <w:vAlign w:val="center"/>
          </w:tcPr>
          <w:p w14:paraId="4535842D"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eastAsia="Calibri" w:hAnsi="Calibri" w:cs="Arial"/>
                <w:color w:val="000000" w:themeColor="text1"/>
                <w:spacing w:val="-2"/>
                <w:sz w:val="18"/>
                <w:szCs w:val="18"/>
                <w:lang w:val="hr-HR"/>
              </w:rPr>
              <w:t>Preuzete obveze po kreditima</w:t>
            </w:r>
          </w:p>
        </w:tc>
        <w:tc>
          <w:tcPr>
            <w:tcW w:w="556" w:type="pct"/>
            <w:tcBorders>
              <w:top w:val="nil"/>
              <w:left w:val="nil"/>
              <w:bottom w:val="nil"/>
              <w:right w:val="nil"/>
            </w:tcBorders>
            <w:shd w:val="clear" w:color="auto" w:fill="auto"/>
            <w:vAlign w:val="bottom"/>
          </w:tcPr>
          <w:p w14:paraId="311C91CF"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4.752.535 </w:t>
            </w:r>
          </w:p>
        </w:tc>
        <w:tc>
          <w:tcPr>
            <w:tcW w:w="555" w:type="pct"/>
            <w:tcBorders>
              <w:top w:val="nil"/>
              <w:left w:val="nil"/>
              <w:bottom w:val="nil"/>
              <w:right w:val="nil"/>
            </w:tcBorders>
            <w:shd w:val="clear" w:color="auto" w:fill="auto"/>
            <w:vAlign w:val="bottom"/>
          </w:tcPr>
          <w:p w14:paraId="30127569"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4F2F145C"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5C2CF7BE"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44292A8F"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622" w:type="pct"/>
            <w:tcBorders>
              <w:top w:val="nil"/>
              <w:left w:val="nil"/>
              <w:bottom w:val="nil"/>
              <w:right w:val="nil"/>
            </w:tcBorders>
            <w:shd w:val="clear" w:color="auto" w:fill="auto"/>
            <w:vAlign w:val="bottom"/>
          </w:tcPr>
          <w:p w14:paraId="7A52976C"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4.752.535</w:t>
            </w:r>
          </w:p>
        </w:tc>
      </w:tr>
      <w:tr w:rsidR="003527D8" w:rsidRPr="00E164D2" w14:paraId="3D121121" w14:textId="77777777" w:rsidTr="00DF2F64">
        <w:trPr>
          <w:trHeight w:hRule="exact" w:val="213"/>
        </w:trPr>
        <w:tc>
          <w:tcPr>
            <w:tcW w:w="1598" w:type="pct"/>
            <w:tcBorders>
              <w:top w:val="nil"/>
              <w:left w:val="nil"/>
              <w:bottom w:val="nil"/>
              <w:right w:val="nil"/>
            </w:tcBorders>
            <w:shd w:val="clear" w:color="auto" w:fill="auto"/>
            <w:vAlign w:val="bottom"/>
          </w:tcPr>
          <w:p w14:paraId="76222693"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hAnsi="Calibri" w:cs="Calibri"/>
                <w:color w:val="000000" w:themeColor="text1"/>
                <w:sz w:val="18"/>
                <w:szCs w:val="18"/>
                <w:lang w:val="hr-HR"/>
              </w:rPr>
              <w:t>Upisani a neuplaćeni kapital EIF-a</w:t>
            </w:r>
          </w:p>
        </w:tc>
        <w:tc>
          <w:tcPr>
            <w:tcW w:w="556" w:type="pct"/>
            <w:tcBorders>
              <w:top w:val="nil"/>
              <w:left w:val="nil"/>
              <w:bottom w:val="nil"/>
              <w:right w:val="nil"/>
            </w:tcBorders>
            <w:shd w:val="clear" w:color="auto" w:fill="auto"/>
            <w:vAlign w:val="bottom"/>
          </w:tcPr>
          <w:p w14:paraId="172EC174"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4F3078">
              <w:rPr>
                <w:rFonts w:ascii="Calibri" w:hAnsi="Calibri"/>
                <w:color w:val="000000"/>
                <w:sz w:val="18"/>
                <w:szCs w:val="18"/>
                <w:lang w:val="it-IT"/>
              </w:rPr>
              <w:t xml:space="preserve"> </w:t>
            </w:r>
            <w:r w:rsidRPr="00DF51FB">
              <w:rPr>
                <w:rFonts w:ascii="Calibri" w:hAnsi="Calibri"/>
                <w:color w:val="000000"/>
                <w:sz w:val="18"/>
                <w:szCs w:val="18"/>
              </w:rPr>
              <w:t xml:space="preserve">48.236 </w:t>
            </w:r>
          </w:p>
        </w:tc>
        <w:tc>
          <w:tcPr>
            <w:tcW w:w="555" w:type="pct"/>
            <w:tcBorders>
              <w:top w:val="nil"/>
              <w:left w:val="nil"/>
              <w:bottom w:val="nil"/>
              <w:right w:val="nil"/>
            </w:tcBorders>
            <w:shd w:val="clear" w:color="auto" w:fill="auto"/>
            <w:vAlign w:val="bottom"/>
          </w:tcPr>
          <w:p w14:paraId="77C02FEA"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22FB2DBA"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19160D04"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6" w:type="pct"/>
            <w:tcBorders>
              <w:top w:val="nil"/>
              <w:left w:val="nil"/>
              <w:bottom w:val="nil"/>
              <w:right w:val="nil"/>
            </w:tcBorders>
            <w:shd w:val="clear" w:color="auto" w:fill="auto"/>
            <w:vAlign w:val="bottom"/>
          </w:tcPr>
          <w:p w14:paraId="7DFE2120"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622" w:type="pct"/>
            <w:tcBorders>
              <w:top w:val="nil"/>
              <w:left w:val="nil"/>
              <w:bottom w:val="nil"/>
              <w:right w:val="nil"/>
            </w:tcBorders>
            <w:shd w:val="clear" w:color="auto" w:fill="auto"/>
            <w:vAlign w:val="bottom"/>
          </w:tcPr>
          <w:p w14:paraId="1949BE31"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48.236</w:t>
            </w:r>
          </w:p>
        </w:tc>
      </w:tr>
      <w:tr w:rsidR="003527D8" w:rsidRPr="00E164D2" w14:paraId="47570176" w14:textId="77777777" w:rsidTr="00DF2F64">
        <w:trPr>
          <w:trHeight w:hRule="exact" w:val="213"/>
        </w:trPr>
        <w:tc>
          <w:tcPr>
            <w:tcW w:w="1598" w:type="pct"/>
            <w:tcBorders>
              <w:top w:val="nil"/>
              <w:left w:val="nil"/>
              <w:bottom w:val="nil"/>
              <w:right w:val="nil"/>
            </w:tcBorders>
            <w:shd w:val="clear" w:color="auto" w:fill="auto"/>
            <w:vAlign w:val="bottom"/>
          </w:tcPr>
          <w:p w14:paraId="7927E2B8" w14:textId="77777777" w:rsidR="003527D8" w:rsidRPr="0073032C" w:rsidRDefault="003527D8" w:rsidP="00DF2F64">
            <w:pPr>
              <w:tabs>
                <w:tab w:val="right" w:pos="1202"/>
              </w:tabs>
              <w:spacing w:line="240" w:lineRule="exact"/>
              <w:outlineLvl w:val="0"/>
              <w:rPr>
                <w:rFonts w:ascii="Calibri" w:hAnsi="Calibri" w:cs="Calibri"/>
                <w:color w:val="000000" w:themeColor="text1"/>
                <w:sz w:val="18"/>
                <w:szCs w:val="18"/>
                <w:lang w:val="hr-HR"/>
              </w:rPr>
            </w:pPr>
            <w:r w:rsidRPr="0073032C">
              <w:rPr>
                <w:rFonts w:ascii="Calibri" w:hAnsi="Calibri" w:cs="Calibri"/>
                <w:color w:val="000000"/>
                <w:sz w:val="18"/>
                <w:szCs w:val="18"/>
                <w:lang w:val="hr-HR"/>
              </w:rPr>
              <w:t>Ugovorena obveza  EIF CROGIP</w:t>
            </w:r>
          </w:p>
        </w:tc>
        <w:tc>
          <w:tcPr>
            <w:tcW w:w="556" w:type="pct"/>
            <w:tcBorders>
              <w:top w:val="nil"/>
              <w:left w:val="nil"/>
              <w:bottom w:val="nil"/>
              <w:right w:val="nil"/>
            </w:tcBorders>
            <w:shd w:val="clear" w:color="auto" w:fill="auto"/>
            <w:vAlign w:val="bottom"/>
          </w:tcPr>
          <w:p w14:paraId="0A31B4D8" w14:textId="77777777" w:rsidR="003527D8" w:rsidRPr="00737206"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 </w:t>
            </w:r>
          </w:p>
        </w:tc>
        <w:tc>
          <w:tcPr>
            <w:tcW w:w="555" w:type="pct"/>
            <w:tcBorders>
              <w:top w:val="nil"/>
              <w:left w:val="nil"/>
              <w:bottom w:val="nil"/>
              <w:right w:val="nil"/>
            </w:tcBorders>
            <w:shd w:val="clear" w:color="auto" w:fill="auto"/>
            <w:vAlign w:val="bottom"/>
          </w:tcPr>
          <w:p w14:paraId="2FF369A8"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10.000 </w:t>
            </w:r>
          </w:p>
        </w:tc>
        <w:tc>
          <w:tcPr>
            <w:tcW w:w="556" w:type="pct"/>
            <w:tcBorders>
              <w:top w:val="nil"/>
              <w:left w:val="nil"/>
              <w:bottom w:val="nil"/>
              <w:right w:val="nil"/>
            </w:tcBorders>
            <w:shd w:val="clear" w:color="auto" w:fill="auto"/>
            <w:vAlign w:val="bottom"/>
          </w:tcPr>
          <w:p w14:paraId="28292BCC"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38.000 </w:t>
            </w:r>
          </w:p>
        </w:tc>
        <w:tc>
          <w:tcPr>
            <w:tcW w:w="556" w:type="pct"/>
            <w:tcBorders>
              <w:top w:val="nil"/>
              <w:left w:val="nil"/>
              <w:bottom w:val="nil"/>
              <w:right w:val="nil"/>
            </w:tcBorders>
            <w:shd w:val="clear" w:color="auto" w:fill="auto"/>
            <w:vAlign w:val="bottom"/>
          </w:tcPr>
          <w:p w14:paraId="4E81FBD0"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114.382 </w:t>
            </w:r>
          </w:p>
        </w:tc>
        <w:tc>
          <w:tcPr>
            <w:tcW w:w="556" w:type="pct"/>
            <w:tcBorders>
              <w:top w:val="nil"/>
              <w:left w:val="nil"/>
              <w:bottom w:val="nil"/>
              <w:right w:val="nil"/>
            </w:tcBorders>
            <w:shd w:val="clear" w:color="auto" w:fill="auto"/>
            <w:vAlign w:val="bottom"/>
          </w:tcPr>
          <w:p w14:paraId="6BA63812"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125.301 </w:t>
            </w:r>
          </w:p>
        </w:tc>
        <w:tc>
          <w:tcPr>
            <w:tcW w:w="622" w:type="pct"/>
            <w:tcBorders>
              <w:top w:val="nil"/>
              <w:left w:val="nil"/>
              <w:bottom w:val="nil"/>
              <w:right w:val="nil"/>
            </w:tcBorders>
            <w:shd w:val="clear" w:color="auto" w:fill="auto"/>
            <w:vAlign w:val="bottom"/>
          </w:tcPr>
          <w:p w14:paraId="62C1FEC0" w14:textId="77777777" w:rsidR="003527D8" w:rsidRPr="00737206"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287.683</w:t>
            </w:r>
          </w:p>
        </w:tc>
      </w:tr>
      <w:tr w:rsidR="003527D8" w:rsidRPr="00E164D2" w14:paraId="6DEC9774" w14:textId="77777777" w:rsidTr="007F5B1C">
        <w:trPr>
          <w:trHeight w:hRule="exact" w:val="213"/>
        </w:trPr>
        <w:tc>
          <w:tcPr>
            <w:tcW w:w="1598" w:type="pct"/>
            <w:tcBorders>
              <w:top w:val="nil"/>
              <w:left w:val="nil"/>
              <w:bottom w:val="nil"/>
              <w:right w:val="nil"/>
            </w:tcBorders>
            <w:shd w:val="clear" w:color="auto" w:fill="auto"/>
            <w:vAlign w:val="bottom"/>
          </w:tcPr>
          <w:p w14:paraId="6FDFF36A" w14:textId="77777777" w:rsidR="003527D8" w:rsidRPr="0073032C" w:rsidRDefault="003527D8" w:rsidP="00DF2F64">
            <w:pPr>
              <w:tabs>
                <w:tab w:val="right" w:pos="1202"/>
              </w:tabs>
              <w:spacing w:line="240" w:lineRule="exact"/>
              <w:outlineLvl w:val="0"/>
              <w:rPr>
                <w:rFonts w:ascii="Calibri" w:hAnsi="Calibri" w:cs="Calibri"/>
                <w:color w:val="000000" w:themeColor="text1"/>
                <w:sz w:val="18"/>
                <w:szCs w:val="18"/>
                <w:lang w:val="hr-HR"/>
              </w:rPr>
            </w:pPr>
            <w:r w:rsidRPr="0073032C">
              <w:rPr>
                <w:rFonts w:ascii="Calibri" w:hAnsi="Calibri" w:cs="Calibri"/>
                <w:color w:val="000000"/>
                <w:sz w:val="18"/>
                <w:szCs w:val="18"/>
                <w:lang w:val="hr-HR"/>
              </w:rPr>
              <w:t>Ugovorena obveza  EIF FRC2</w:t>
            </w:r>
          </w:p>
        </w:tc>
        <w:tc>
          <w:tcPr>
            <w:tcW w:w="556" w:type="pct"/>
            <w:tcBorders>
              <w:top w:val="nil"/>
              <w:left w:val="nil"/>
              <w:bottom w:val="single" w:sz="8" w:space="0" w:color="auto"/>
              <w:right w:val="nil"/>
            </w:tcBorders>
            <w:shd w:val="clear" w:color="auto" w:fill="auto"/>
            <w:vAlign w:val="bottom"/>
          </w:tcPr>
          <w:p w14:paraId="7D8A2AC1" w14:textId="77777777" w:rsidR="003527D8" w:rsidRPr="00737206"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436 </w:t>
            </w:r>
          </w:p>
        </w:tc>
        <w:tc>
          <w:tcPr>
            <w:tcW w:w="555" w:type="pct"/>
            <w:tcBorders>
              <w:top w:val="nil"/>
              <w:left w:val="nil"/>
              <w:bottom w:val="single" w:sz="8" w:space="0" w:color="auto"/>
              <w:right w:val="nil"/>
            </w:tcBorders>
            <w:shd w:val="clear" w:color="auto" w:fill="auto"/>
            <w:vAlign w:val="bottom"/>
          </w:tcPr>
          <w:p w14:paraId="38973B0E"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700 </w:t>
            </w:r>
          </w:p>
        </w:tc>
        <w:tc>
          <w:tcPr>
            <w:tcW w:w="556" w:type="pct"/>
            <w:tcBorders>
              <w:top w:val="nil"/>
              <w:left w:val="nil"/>
              <w:bottom w:val="single" w:sz="8" w:space="0" w:color="auto"/>
              <w:right w:val="nil"/>
            </w:tcBorders>
            <w:shd w:val="clear" w:color="auto" w:fill="auto"/>
            <w:vAlign w:val="bottom"/>
          </w:tcPr>
          <w:p w14:paraId="1CC15531"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3.600 </w:t>
            </w:r>
          </w:p>
        </w:tc>
        <w:tc>
          <w:tcPr>
            <w:tcW w:w="556" w:type="pct"/>
            <w:tcBorders>
              <w:top w:val="nil"/>
              <w:left w:val="nil"/>
              <w:bottom w:val="single" w:sz="8" w:space="0" w:color="auto"/>
              <w:right w:val="nil"/>
            </w:tcBorders>
            <w:shd w:val="clear" w:color="auto" w:fill="auto"/>
            <w:vAlign w:val="bottom"/>
          </w:tcPr>
          <w:p w14:paraId="3FEDE8C1"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4.650 </w:t>
            </w:r>
          </w:p>
        </w:tc>
        <w:tc>
          <w:tcPr>
            <w:tcW w:w="556" w:type="pct"/>
            <w:tcBorders>
              <w:top w:val="nil"/>
              <w:left w:val="nil"/>
              <w:bottom w:val="single" w:sz="8" w:space="0" w:color="auto"/>
              <w:right w:val="nil"/>
            </w:tcBorders>
            <w:shd w:val="clear" w:color="auto" w:fill="auto"/>
            <w:vAlign w:val="bottom"/>
          </w:tcPr>
          <w:p w14:paraId="2507178C" w14:textId="77777777" w:rsidR="003527D8" w:rsidRPr="00737206" w:rsidRDefault="003527D8" w:rsidP="00DF2F64">
            <w:pPr>
              <w:jc w:val="right"/>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101 </w:t>
            </w:r>
          </w:p>
        </w:tc>
        <w:tc>
          <w:tcPr>
            <w:tcW w:w="622" w:type="pct"/>
            <w:tcBorders>
              <w:top w:val="nil"/>
              <w:left w:val="nil"/>
              <w:bottom w:val="single" w:sz="8" w:space="0" w:color="auto"/>
              <w:right w:val="nil"/>
            </w:tcBorders>
            <w:shd w:val="clear" w:color="auto" w:fill="auto"/>
            <w:vAlign w:val="bottom"/>
          </w:tcPr>
          <w:p w14:paraId="1C1F0AC3" w14:textId="77777777" w:rsidR="003527D8" w:rsidRPr="00737206"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9.487</w:t>
            </w:r>
          </w:p>
        </w:tc>
      </w:tr>
      <w:tr w:rsidR="003527D8" w:rsidRPr="00E164D2" w14:paraId="109F70E8" w14:textId="77777777" w:rsidTr="007F5B1C">
        <w:trPr>
          <w:trHeight w:hRule="exact" w:val="266"/>
        </w:trPr>
        <w:tc>
          <w:tcPr>
            <w:tcW w:w="1598" w:type="pct"/>
            <w:tcBorders>
              <w:top w:val="nil"/>
              <w:left w:val="nil"/>
              <w:bottom w:val="nil"/>
              <w:right w:val="nil"/>
            </w:tcBorders>
            <w:shd w:val="clear" w:color="auto" w:fill="auto"/>
            <w:vAlign w:val="center"/>
          </w:tcPr>
          <w:p w14:paraId="287B3B52" w14:textId="77777777" w:rsidR="003527D8" w:rsidRPr="00E164D2" w:rsidRDefault="003527D8" w:rsidP="00DF2F64">
            <w:pPr>
              <w:tabs>
                <w:tab w:val="right" w:pos="1202"/>
              </w:tabs>
              <w:outlineLvl w:val="0"/>
              <w:rPr>
                <w:rFonts w:asciiTheme="minorHAnsi" w:hAnsiTheme="minorHAnsi" w:cs="Arial"/>
                <w:b/>
                <w:bCs/>
                <w:color w:val="000000" w:themeColor="text1"/>
                <w:sz w:val="18"/>
                <w:szCs w:val="18"/>
                <w:lang w:val="hr-HR"/>
              </w:rPr>
            </w:pPr>
            <w:r w:rsidRPr="00E164D2">
              <w:rPr>
                <w:rFonts w:ascii="Calibri" w:hAnsi="Calibri" w:cs="Calibri"/>
                <w:b/>
                <w:bCs/>
                <w:color w:val="000000" w:themeColor="text1"/>
                <w:sz w:val="18"/>
                <w:szCs w:val="18"/>
                <w:lang w:val="hr-HR"/>
              </w:rPr>
              <w:t>Ukupne garancije i preuzete obveze</w:t>
            </w:r>
          </w:p>
        </w:tc>
        <w:tc>
          <w:tcPr>
            <w:tcW w:w="556" w:type="pct"/>
            <w:tcBorders>
              <w:top w:val="single" w:sz="8" w:space="0" w:color="auto"/>
              <w:left w:val="nil"/>
              <w:bottom w:val="single" w:sz="12" w:space="0" w:color="auto"/>
              <w:right w:val="nil"/>
            </w:tcBorders>
            <w:shd w:val="clear" w:color="auto" w:fill="auto"/>
            <w:vAlign w:val="bottom"/>
          </w:tcPr>
          <w:p w14:paraId="1A9F8E23" w14:textId="77777777" w:rsidR="003527D8" w:rsidRPr="00E164D2" w:rsidRDefault="003527D8" w:rsidP="00DF2F64">
            <w:pPr>
              <w:tabs>
                <w:tab w:val="right" w:pos="1202"/>
              </w:tabs>
              <w:jc w:val="right"/>
              <w:outlineLvl w:val="0"/>
              <w:rPr>
                <w:rFonts w:ascii="Calibri" w:hAnsi="Calibri" w:cs="Calibri"/>
                <w:b/>
                <w:color w:val="000000" w:themeColor="text1"/>
                <w:sz w:val="18"/>
                <w:szCs w:val="18"/>
                <w:lang w:val="hr-HR"/>
              </w:rPr>
            </w:pPr>
            <w:r w:rsidRPr="00DF51FB">
              <w:rPr>
                <w:rFonts w:ascii="Calibri" w:hAnsi="Calibri"/>
                <w:b/>
                <w:bCs/>
                <w:color w:val="000000"/>
                <w:sz w:val="18"/>
                <w:szCs w:val="18"/>
              </w:rPr>
              <w:t>5.242.725</w:t>
            </w:r>
          </w:p>
        </w:tc>
        <w:tc>
          <w:tcPr>
            <w:tcW w:w="555" w:type="pct"/>
            <w:tcBorders>
              <w:top w:val="single" w:sz="8" w:space="0" w:color="auto"/>
              <w:left w:val="nil"/>
              <w:bottom w:val="single" w:sz="12" w:space="0" w:color="auto"/>
              <w:right w:val="nil"/>
            </w:tcBorders>
            <w:shd w:val="clear" w:color="auto" w:fill="auto"/>
            <w:vAlign w:val="bottom"/>
          </w:tcPr>
          <w:p w14:paraId="761C83EB" w14:textId="77777777" w:rsidR="003527D8" w:rsidRPr="00E164D2" w:rsidRDefault="003527D8" w:rsidP="00DF2F64">
            <w:pPr>
              <w:jc w:val="right"/>
              <w:rPr>
                <w:color w:val="000000" w:themeColor="text1"/>
              </w:rPr>
            </w:pPr>
            <w:r w:rsidRPr="00DF51FB">
              <w:rPr>
                <w:rFonts w:ascii="Calibri" w:hAnsi="Calibri"/>
                <w:b/>
                <w:bCs/>
                <w:color w:val="000000"/>
                <w:sz w:val="18"/>
                <w:szCs w:val="18"/>
              </w:rPr>
              <w:t>10.700</w:t>
            </w:r>
          </w:p>
        </w:tc>
        <w:tc>
          <w:tcPr>
            <w:tcW w:w="556" w:type="pct"/>
            <w:tcBorders>
              <w:top w:val="single" w:sz="8" w:space="0" w:color="auto"/>
              <w:left w:val="nil"/>
              <w:bottom w:val="single" w:sz="12" w:space="0" w:color="auto"/>
              <w:right w:val="nil"/>
            </w:tcBorders>
            <w:shd w:val="clear" w:color="auto" w:fill="auto"/>
            <w:vAlign w:val="bottom"/>
          </w:tcPr>
          <w:p w14:paraId="3EFDB8D8" w14:textId="77777777" w:rsidR="003527D8" w:rsidRPr="00E164D2" w:rsidRDefault="003527D8" w:rsidP="00DF2F64">
            <w:pPr>
              <w:jc w:val="right"/>
              <w:rPr>
                <w:color w:val="000000" w:themeColor="text1"/>
              </w:rPr>
            </w:pPr>
            <w:r w:rsidRPr="00DF51FB">
              <w:rPr>
                <w:rFonts w:ascii="Calibri" w:hAnsi="Calibri"/>
                <w:b/>
                <w:bCs/>
                <w:color w:val="000000"/>
                <w:sz w:val="18"/>
                <w:szCs w:val="18"/>
              </w:rPr>
              <w:t>41.600</w:t>
            </w:r>
          </w:p>
        </w:tc>
        <w:tc>
          <w:tcPr>
            <w:tcW w:w="556" w:type="pct"/>
            <w:tcBorders>
              <w:top w:val="single" w:sz="8" w:space="0" w:color="auto"/>
              <w:left w:val="nil"/>
              <w:bottom w:val="single" w:sz="12" w:space="0" w:color="auto"/>
              <w:right w:val="nil"/>
            </w:tcBorders>
            <w:shd w:val="clear" w:color="auto" w:fill="auto"/>
            <w:vAlign w:val="bottom"/>
          </w:tcPr>
          <w:p w14:paraId="26A914A8" w14:textId="77777777" w:rsidR="003527D8" w:rsidRPr="00E164D2" w:rsidRDefault="003527D8" w:rsidP="00DF2F64">
            <w:pPr>
              <w:jc w:val="right"/>
              <w:rPr>
                <w:color w:val="000000" w:themeColor="text1"/>
              </w:rPr>
            </w:pPr>
            <w:r w:rsidRPr="00DF51FB">
              <w:rPr>
                <w:rFonts w:ascii="Calibri" w:hAnsi="Calibri"/>
                <w:b/>
                <w:bCs/>
                <w:color w:val="000000"/>
                <w:sz w:val="18"/>
                <w:szCs w:val="18"/>
              </w:rPr>
              <w:t>119.032</w:t>
            </w:r>
          </w:p>
        </w:tc>
        <w:tc>
          <w:tcPr>
            <w:tcW w:w="556" w:type="pct"/>
            <w:tcBorders>
              <w:top w:val="single" w:sz="8" w:space="0" w:color="auto"/>
              <w:left w:val="nil"/>
              <w:bottom w:val="single" w:sz="12" w:space="0" w:color="auto"/>
              <w:right w:val="nil"/>
            </w:tcBorders>
            <w:shd w:val="clear" w:color="auto" w:fill="auto"/>
            <w:vAlign w:val="bottom"/>
          </w:tcPr>
          <w:p w14:paraId="3F8A30DF" w14:textId="77777777" w:rsidR="003527D8" w:rsidRPr="00E164D2" w:rsidRDefault="003527D8" w:rsidP="00DF2F64">
            <w:pPr>
              <w:jc w:val="right"/>
              <w:rPr>
                <w:color w:val="000000" w:themeColor="text1"/>
              </w:rPr>
            </w:pPr>
            <w:r w:rsidRPr="00DF51FB">
              <w:rPr>
                <w:rFonts w:ascii="Calibri" w:hAnsi="Calibri"/>
                <w:b/>
                <w:bCs/>
                <w:color w:val="000000"/>
                <w:sz w:val="18"/>
                <w:szCs w:val="18"/>
              </w:rPr>
              <w:t>125.402</w:t>
            </w:r>
          </w:p>
        </w:tc>
        <w:tc>
          <w:tcPr>
            <w:tcW w:w="622" w:type="pct"/>
            <w:tcBorders>
              <w:top w:val="single" w:sz="8" w:space="0" w:color="auto"/>
              <w:left w:val="nil"/>
              <w:bottom w:val="single" w:sz="12" w:space="0" w:color="auto"/>
              <w:right w:val="nil"/>
            </w:tcBorders>
            <w:shd w:val="clear" w:color="auto" w:fill="auto"/>
            <w:vAlign w:val="bottom"/>
          </w:tcPr>
          <w:p w14:paraId="3381AB90" w14:textId="77777777" w:rsidR="003527D8" w:rsidRPr="00E164D2" w:rsidRDefault="003527D8" w:rsidP="00DF2F64">
            <w:pPr>
              <w:tabs>
                <w:tab w:val="right" w:pos="1202"/>
              </w:tabs>
              <w:jc w:val="right"/>
              <w:outlineLvl w:val="0"/>
              <w:rPr>
                <w:rFonts w:ascii="Calibri" w:hAnsi="Calibri" w:cs="Calibri"/>
                <w:b/>
                <w:color w:val="000000" w:themeColor="text1"/>
                <w:sz w:val="18"/>
                <w:szCs w:val="18"/>
                <w:lang w:val="hr-HR"/>
              </w:rPr>
            </w:pPr>
            <w:r w:rsidRPr="00DF51FB">
              <w:rPr>
                <w:rFonts w:ascii="Calibri" w:hAnsi="Calibri"/>
                <w:b/>
                <w:bCs/>
                <w:color w:val="000000"/>
                <w:sz w:val="18"/>
                <w:szCs w:val="18"/>
              </w:rPr>
              <w:t>5.539.459</w:t>
            </w:r>
          </w:p>
        </w:tc>
      </w:tr>
    </w:tbl>
    <w:p w14:paraId="7CF3825F" w14:textId="24DD6F5F" w:rsidR="003527D8" w:rsidRDefault="003527D8" w:rsidP="00940FEB">
      <w:pPr>
        <w:pStyle w:val="Header"/>
        <w:tabs>
          <w:tab w:val="right" w:pos="1202"/>
        </w:tabs>
        <w:spacing w:line="301" w:lineRule="exact"/>
        <w:outlineLvl w:val="0"/>
        <w:rPr>
          <w:rFonts w:asciiTheme="minorHAnsi" w:hAnsiTheme="minorHAnsi" w:cs="Arial"/>
          <w:i w:val="0"/>
          <w:color w:val="000000" w:themeColor="text1"/>
          <w:sz w:val="12"/>
          <w:szCs w:val="12"/>
          <w:lang w:val="hr-HR"/>
        </w:rPr>
      </w:pPr>
    </w:p>
    <w:p w14:paraId="2B243B32" w14:textId="27FFB925" w:rsidR="003527D8" w:rsidRDefault="003527D8" w:rsidP="00940FEB">
      <w:pPr>
        <w:pStyle w:val="Header"/>
        <w:tabs>
          <w:tab w:val="right" w:pos="1202"/>
        </w:tabs>
        <w:spacing w:line="301" w:lineRule="exact"/>
        <w:outlineLvl w:val="0"/>
        <w:rPr>
          <w:rFonts w:asciiTheme="minorHAnsi" w:hAnsiTheme="minorHAnsi" w:cs="Arial"/>
          <w:i w:val="0"/>
          <w:color w:val="000000" w:themeColor="text1"/>
          <w:sz w:val="12"/>
          <w:szCs w:val="12"/>
          <w:lang w:val="hr-HR"/>
        </w:rPr>
      </w:pPr>
    </w:p>
    <w:p w14:paraId="186E7AF7" w14:textId="77777777" w:rsidR="003527D8" w:rsidRPr="00580BD3" w:rsidRDefault="003527D8" w:rsidP="00940FEB">
      <w:pPr>
        <w:pStyle w:val="Header"/>
        <w:tabs>
          <w:tab w:val="right" w:pos="1202"/>
        </w:tabs>
        <w:spacing w:line="301" w:lineRule="exact"/>
        <w:outlineLvl w:val="0"/>
        <w:rPr>
          <w:rFonts w:asciiTheme="minorHAnsi" w:hAnsiTheme="minorHAnsi" w:cs="Arial"/>
          <w:i w:val="0"/>
          <w:color w:val="000000" w:themeColor="text1"/>
          <w:sz w:val="12"/>
          <w:szCs w:val="12"/>
          <w:lang w:val="hr-HR"/>
        </w:rPr>
      </w:pPr>
    </w:p>
    <w:p w14:paraId="2E75EFAD" w14:textId="2618B172" w:rsidR="00DD60EF" w:rsidRPr="00E164D2" w:rsidRDefault="00DD60EF" w:rsidP="00940FEB">
      <w:pPr>
        <w:pStyle w:val="Header"/>
        <w:tabs>
          <w:tab w:val="right" w:pos="1202"/>
        </w:tabs>
        <w:spacing w:line="301" w:lineRule="exact"/>
        <w:outlineLvl w:val="0"/>
        <w:rPr>
          <w:rFonts w:asciiTheme="minorHAnsi" w:hAnsiTheme="minorHAnsi" w:cs="Arial"/>
          <w:i w:val="0"/>
          <w:color w:val="000000" w:themeColor="text1"/>
          <w:sz w:val="22"/>
          <w:szCs w:val="22"/>
          <w:lang w:val="hr-HR"/>
        </w:rPr>
        <w:sectPr w:rsidR="00DD60EF" w:rsidRPr="00E164D2" w:rsidSect="00623DBA">
          <w:pgSz w:w="11907" w:h="16840" w:code="9"/>
          <w:pgMar w:top="1418" w:right="1134" w:bottom="1134" w:left="1418" w:header="851" w:footer="851" w:gutter="0"/>
          <w:cols w:space="720"/>
          <w:noEndnote/>
        </w:sectPr>
      </w:pPr>
    </w:p>
    <w:p w14:paraId="7D788D18" w14:textId="77777777" w:rsidR="00B857DB" w:rsidRPr="00E76F4B" w:rsidRDefault="00B857DB" w:rsidP="00B857DB">
      <w:pPr>
        <w:pStyle w:val="T1"/>
        <w:spacing w:before="0" w:after="0" w:line="240" w:lineRule="auto"/>
        <w:rPr>
          <w:rFonts w:asciiTheme="minorHAnsi" w:hAnsiTheme="minorHAnsi" w:cs="Arial"/>
          <w:color w:val="000000" w:themeColor="text1"/>
          <w:sz w:val="16"/>
          <w:szCs w:val="22"/>
          <w:lang w:val="hr-HR"/>
        </w:rPr>
      </w:pPr>
    </w:p>
    <w:p w14:paraId="14C9DC57" w14:textId="0F95071F" w:rsidR="00DF0731" w:rsidRPr="00E164D2" w:rsidRDefault="00092418" w:rsidP="00B857DB">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DF0731" w:rsidRPr="00E164D2">
        <w:rPr>
          <w:rFonts w:asciiTheme="minorHAnsi" w:hAnsiTheme="minorHAnsi" w:cs="Arial"/>
          <w:color w:val="000000" w:themeColor="text1"/>
          <w:sz w:val="22"/>
          <w:szCs w:val="22"/>
          <w:lang w:val="hr-HR"/>
        </w:rPr>
        <w:t>.</w:t>
      </w:r>
      <w:r w:rsidR="00DF0731" w:rsidRPr="00E164D2">
        <w:rPr>
          <w:rFonts w:asciiTheme="minorHAnsi" w:hAnsiTheme="minorHAnsi" w:cs="Arial"/>
          <w:color w:val="000000" w:themeColor="text1"/>
          <w:sz w:val="22"/>
          <w:szCs w:val="22"/>
          <w:lang w:val="hr-HR"/>
        </w:rPr>
        <w:tab/>
        <w:t>Upravljanje rizicima (nastavak)</w:t>
      </w:r>
    </w:p>
    <w:p w14:paraId="1F16AA95" w14:textId="77777777" w:rsidR="00B857DB" w:rsidRPr="00E76F4B" w:rsidRDefault="00B857DB" w:rsidP="00B857DB">
      <w:pPr>
        <w:pStyle w:val="T1"/>
        <w:spacing w:before="0" w:after="0" w:line="240" w:lineRule="auto"/>
        <w:rPr>
          <w:rFonts w:asciiTheme="minorHAnsi" w:hAnsiTheme="minorHAnsi" w:cs="Arial"/>
          <w:color w:val="000000" w:themeColor="text1"/>
          <w:sz w:val="16"/>
          <w:szCs w:val="22"/>
          <w:lang w:val="hr-HR"/>
        </w:rPr>
      </w:pPr>
    </w:p>
    <w:p w14:paraId="439AD9B7" w14:textId="7CE4D026" w:rsidR="00DF0731" w:rsidRPr="00E164D2" w:rsidRDefault="00092418" w:rsidP="00B857DB">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DF0731"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4</w:t>
      </w:r>
      <w:r w:rsidR="00DF0731" w:rsidRPr="00E164D2">
        <w:rPr>
          <w:rFonts w:asciiTheme="minorHAnsi" w:hAnsiTheme="minorHAnsi" w:cs="Arial"/>
          <w:color w:val="000000" w:themeColor="text1"/>
          <w:sz w:val="22"/>
          <w:szCs w:val="22"/>
          <w:lang w:val="hr-HR"/>
        </w:rPr>
        <w:t xml:space="preserve">. </w:t>
      </w:r>
      <w:r w:rsidR="00DF0731" w:rsidRPr="00E164D2">
        <w:rPr>
          <w:rFonts w:asciiTheme="minorHAnsi" w:hAnsiTheme="minorHAnsi" w:cs="Arial"/>
          <w:color w:val="000000" w:themeColor="text1"/>
          <w:sz w:val="22"/>
          <w:szCs w:val="22"/>
          <w:lang w:val="hr-HR"/>
        </w:rPr>
        <w:tab/>
        <w:t>Rizik likvidnosti (nastavak)</w:t>
      </w:r>
    </w:p>
    <w:p w14:paraId="269F152D" w14:textId="77777777" w:rsidR="00B857DB" w:rsidRPr="00E76F4B" w:rsidRDefault="00B857DB" w:rsidP="00B857DB">
      <w:pPr>
        <w:pStyle w:val="T1"/>
        <w:spacing w:before="0" w:after="0" w:line="240" w:lineRule="auto"/>
        <w:rPr>
          <w:rFonts w:asciiTheme="minorHAnsi" w:hAnsiTheme="minorHAnsi" w:cs="Arial"/>
          <w:b w:val="0"/>
          <w:color w:val="000000" w:themeColor="text1"/>
          <w:sz w:val="16"/>
          <w:szCs w:val="22"/>
          <w:lang w:val="hr-HR"/>
        </w:rPr>
      </w:pPr>
    </w:p>
    <w:p w14:paraId="3FFC3511" w14:textId="77777777" w:rsidR="00A71F5A" w:rsidRPr="00E164D2" w:rsidRDefault="00A71F5A" w:rsidP="00B857DB">
      <w:pPr>
        <w:pStyle w:val="T1"/>
        <w:spacing w:before="0" w:after="0" w:line="240" w:lineRule="auto"/>
        <w:rPr>
          <w:rFonts w:asciiTheme="minorHAnsi" w:hAnsiTheme="minorHAnsi" w:cs="Arial"/>
          <w:b w:val="0"/>
          <w:color w:val="000000" w:themeColor="text1"/>
          <w:sz w:val="22"/>
          <w:szCs w:val="22"/>
          <w:lang w:val="hr-HR"/>
        </w:rPr>
      </w:pPr>
      <w:r w:rsidRPr="00E164D2">
        <w:rPr>
          <w:rFonts w:asciiTheme="minorHAnsi" w:hAnsiTheme="minorHAnsi" w:cs="Arial"/>
          <w:b w:val="0"/>
          <w:color w:val="000000" w:themeColor="text1"/>
          <w:sz w:val="22"/>
          <w:szCs w:val="22"/>
          <w:lang w:val="hr-HR"/>
        </w:rPr>
        <w:t>Tabela u nastavku prikazuje preostalo ugovorno dospijeće financijskih obveza dok su garancije i preuzete obveza Banke prikazane u kategoriji do 1 mjesec obzirom na mogućnost prijevremenog poziva na izvršenje obveze (nediskontirani iznosi):</w:t>
      </w:r>
    </w:p>
    <w:p w14:paraId="498C9F39" w14:textId="77777777" w:rsidR="00DB591E" w:rsidRPr="00E76F4B" w:rsidRDefault="00DB591E" w:rsidP="00DB591E">
      <w:pPr>
        <w:pStyle w:val="T1"/>
        <w:spacing w:before="0" w:after="0" w:line="240" w:lineRule="auto"/>
        <w:rPr>
          <w:rFonts w:asciiTheme="minorHAnsi" w:hAnsiTheme="minorHAnsi" w:cs="Arial"/>
          <w:b w:val="0"/>
          <w:color w:val="000000" w:themeColor="text1"/>
          <w:sz w:val="16"/>
          <w:szCs w:val="18"/>
          <w:lang w:val="hr-HR"/>
        </w:rPr>
      </w:pPr>
    </w:p>
    <w:tbl>
      <w:tblPr>
        <w:tblW w:w="5343" w:type="pct"/>
        <w:tblInd w:w="-284" w:type="dxa"/>
        <w:tblLayout w:type="fixed"/>
        <w:tblCellMar>
          <w:left w:w="120" w:type="dxa"/>
          <w:right w:w="120" w:type="dxa"/>
        </w:tblCellMar>
        <w:tblLook w:val="0000" w:firstRow="0" w:lastRow="0" w:firstColumn="0" w:lastColumn="0" w:noHBand="0" w:noVBand="0"/>
      </w:tblPr>
      <w:tblGrid>
        <w:gridCol w:w="3113"/>
        <w:gridCol w:w="1076"/>
        <w:gridCol w:w="1162"/>
        <w:gridCol w:w="1162"/>
        <w:gridCol w:w="1162"/>
        <w:gridCol w:w="1162"/>
        <w:gridCol w:w="1160"/>
      </w:tblGrid>
      <w:tr w:rsidR="00E14286" w:rsidRPr="003527D8" w14:paraId="5DD73042" w14:textId="77777777" w:rsidTr="00E76F4B">
        <w:trPr>
          <w:trHeight w:val="485"/>
        </w:trPr>
        <w:tc>
          <w:tcPr>
            <w:tcW w:w="1557" w:type="pct"/>
          </w:tcPr>
          <w:p w14:paraId="32C52393" w14:textId="77777777" w:rsidR="00F10EA3" w:rsidRPr="007F5B1C" w:rsidRDefault="00F10EA3">
            <w:pPr>
              <w:tabs>
                <w:tab w:val="right" w:pos="1202"/>
              </w:tabs>
              <w:spacing w:line="240" w:lineRule="atLeast"/>
              <w:outlineLvl w:val="0"/>
              <w:rPr>
                <w:rFonts w:asciiTheme="minorHAnsi" w:hAnsiTheme="minorHAnsi" w:cs="Arial"/>
                <w:b/>
                <w:color w:val="000000" w:themeColor="text1"/>
                <w:sz w:val="18"/>
                <w:szCs w:val="18"/>
                <w:lang w:val="hr-HR"/>
              </w:rPr>
            </w:pPr>
            <w:bookmarkStart w:id="2317" w:name="_Toc67330429"/>
            <w:r w:rsidRPr="007F5B1C">
              <w:rPr>
                <w:rFonts w:asciiTheme="minorHAnsi" w:hAnsiTheme="minorHAnsi" w:cs="Arial"/>
                <w:b/>
                <w:color w:val="000000" w:themeColor="text1"/>
                <w:sz w:val="18"/>
                <w:szCs w:val="18"/>
                <w:lang w:val="hr-HR"/>
              </w:rPr>
              <w:t>Banka</w:t>
            </w:r>
            <w:bookmarkEnd w:id="2317"/>
          </w:p>
          <w:p w14:paraId="4FF29E63" w14:textId="3C9D85B2" w:rsidR="00F10EA3" w:rsidRPr="007F5B1C" w:rsidRDefault="00AD2EF7">
            <w:pPr>
              <w:tabs>
                <w:tab w:val="right" w:pos="1202"/>
              </w:tabs>
              <w:spacing w:line="240" w:lineRule="atLeast"/>
              <w:outlineLvl w:val="0"/>
              <w:rPr>
                <w:rFonts w:asciiTheme="minorHAnsi" w:hAnsiTheme="minorHAnsi" w:cs="Arial"/>
                <w:b/>
                <w:color w:val="000000" w:themeColor="text1"/>
                <w:sz w:val="18"/>
                <w:szCs w:val="18"/>
                <w:lang w:val="hr-HR"/>
              </w:rPr>
            </w:pPr>
            <w:bookmarkStart w:id="2318" w:name="_Toc67330430"/>
            <w:r w:rsidRPr="007F5B1C">
              <w:rPr>
                <w:rFonts w:asciiTheme="minorHAnsi" w:hAnsiTheme="minorHAnsi" w:cs="Arial"/>
                <w:b/>
                <w:color w:val="000000" w:themeColor="text1"/>
                <w:sz w:val="18"/>
                <w:szCs w:val="18"/>
                <w:lang w:val="hr-HR"/>
              </w:rPr>
              <w:t>31. prosin</w:t>
            </w:r>
            <w:r w:rsidR="0073283D" w:rsidRPr="007F5B1C">
              <w:rPr>
                <w:rFonts w:asciiTheme="minorHAnsi" w:hAnsiTheme="minorHAnsi" w:cs="Arial"/>
                <w:b/>
                <w:color w:val="000000" w:themeColor="text1"/>
                <w:sz w:val="18"/>
                <w:szCs w:val="18"/>
                <w:lang w:val="hr-HR"/>
              </w:rPr>
              <w:t>c</w:t>
            </w:r>
            <w:r w:rsidRPr="007F5B1C">
              <w:rPr>
                <w:rFonts w:asciiTheme="minorHAnsi" w:hAnsiTheme="minorHAnsi" w:cs="Arial"/>
                <w:b/>
                <w:color w:val="000000" w:themeColor="text1"/>
                <w:sz w:val="18"/>
                <w:szCs w:val="18"/>
                <w:lang w:val="hr-HR"/>
              </w:rPr>
              <w:t>a</w:t>
            </w:r>
            <w:r w:rsidR="0073283D" w:rsidRPr="007F5B1C">
              <w:rPr>
                <w:rFonts w:asciiTheme="minorHAnsi" w:hAnsiTheme="minorHAnsi" w:cs="Arial"/>
                <w:b/>
                <w:color w:val="000000" w:themeColor="text1"/>
                <w:sz w:val="18"/>
                <w:szCs w:val="18"/>
                <w:lang w:val="hr-HR"/>
              </w:rPr>
              <w:t xml:space="preserve"> </w:t>
            </w:r>
            <w:r w:rsidR="00A71F5A" w:rsidRPr="007F5B1C">
              <w:rPr>
                <w:rFonts w:asciiTheme="minorHAnsi" w:hAnsiTheme="minorHAnsi" w:cs="Arial"/>
                <w:b/>
                <w:color w:val="000000" w:themeColor="text1"/>
                <w:sz w:val="18"/>
                <w:szCs w:val="18"/>
                <w:lang w:val="hr-HR"/>
              </w:rPr>
              <w:t>20</w:t>
            </w:r>
            <w:r w:rsidR="00726B26" w:rsidRPr="007F5B1C">
              <w:rPr>
                <w:rFonts w:asciiTheme="minorHAnsi" w:hAnsiTheme="minorHAnsi" w:cs="Arial"/>
                <w:b/>
                <w:color w:val="000000" w:themeColor="text1"/>
                <w:sz w:val="18"/>
                <w:szCs w:val="18"/>
                <w:lang w:val="hr-HR"/>
              </w:rPr>
              <w:t>2</w:t>
            </w:r>
            <w:r w:rsidR="009D292E" w:rsidRPr="007F5B1C">
              <w:rPr>
                <w:rFonts w:asciiTheme="minorHAnsi" w:hAnsiTheme="minorHAnsi" w:cs="Arial"/>
                <w:b/>
                <w:color w:val="000000" w:themeColor="text1"/>
                <w:sz w:val="18"/>
                <w:szCs w:val="18"/>
                <w:lang w:val="hr-HR"/>
              </w:rPr>
              <w:t>1</w:t>
            </w:r>
            <w:r w:rsidR="00F10EA3" w:rsidRPr="007F5B1C">
              <w:rPr>
                <w:rFonts w:asciiTheme="minorHAnsi" w:hAnsiTheme="minorHAnsi" w:cs="Arial"/>
                <w:b/>
                <w:color w:val="000000" w:themeColor="text1"/>
                <w:sz w:val="18"/>
                <w:szCs w:val="18"/>
                <w:lang w:val="hr-HR"/>
              </w:rPr>
              <w:t>.</w:t>
            </w:r>
            <w:bookmarkEnd w:id="2318"/>
            <w:r w:rsidR="00F10EA3" w:rsidRPr="007F5B1C">
              <w:rPr>
                <w:rFonts w:asciiTheme="minorHAnsi" w:hAnsiTheme="minorHAnsi" w:cs="Arial"/>
                <w:b/>
                <w:color w:val="000000" w:themeColor="text1"/>
                <w:sz w:val="18"/>
                <w:szCs w:val="18"/>
                <w:lang w:val="hr-HR"/>
              </w:rPr>
              <w:t xml:space="preserve"> </w:t>
            </w:r>
          </w:p>
        </w:tc>
        <w:tc>
          <w:tcPr>
            <w:tcW w:w="538" w:type="pct"/>
          </w:tcPr>
          <w:p w14:paraId="29B30998"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319" w:name="_Toc67330431"/>
            <w:r w:rsidRPr="007F5B1C">
              <w:rPr>
                <w:rFonts w:asciiTheme="minorHAnsi" w:hAnsiTheme="minorHAnsi" w:cs="Arial"/>
                <w:b/>
                <w:color w:val="000000" w:themeColor="text1"/>
                <w:sz w:val="18"/>
                <w:szCs w:val="18"/>
                <w:lang w:val="hr-HR"/>
              </w:rPr>
              <w:t>Do 1 mjesec</w:t>
            </w:r>
            <w:bookmarkEnd w:id="2319"/>
          </w:p>
        </w:tc>
        <w:tc>
          <w:tcPr>
            <w:tcW w:w="581" w:type="pct"/>
          </w:tcPr>
          <w:p w14:paraId="5483C696"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320" w:name="_Toc67330432"/>
            <w:r w:rsidRPr="007F5B1C">
              <w:rPr>
                <w:rFonts w:asciiTheme="minorHAnsi" w:hAnsiTheme="minorHAnsi" w:cs="Arial"/>
                <w:b/>
                <w:color w:val="000000" w:themeColor="text1"/>
                <w:sz w:val="18"/>
                <w:szCs w:val="18"/>
                <w:lang w:val="hr-HR"/>
              </w:rPr>
              <w:t>1 do 3 mjeseca</w:t>
            </w:r>
            <w:bookmarkEnd w:id="2320"/>
          </w:p>
        </w:tc>
        <w:tc>
          <w:tcPr>
            <w:tcW w:w="581" w:type="pct"/>
          </w:tcPr>
          <w:p w14:paraId="5E665570"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321" w:name="_Toc67330433"/>
            <w:r w:rsidRPr="007F5B1C">
              <w:rPr>
                <w:rFonts w:asciiTheme="minorHAnsi" w:hAnsiTheme="minorHAnsi" w:cs="Arial"/>
                <w:b/>
                <w:color w:val="000000" w:themeColor="text1"/>
                <w:sz w:val="18"/>
                <w:szCs w:val="18"/>
                <w:lang w:val="hr-HR"/>
              </w:rPr>
              <w:t>3 mj. do 1 godine</w:t>
            </w:r>
            <w:bookmarkEnd w:id="2321"/>
          </w:p>
        </w:tc>
        <w:tc>
          <w:tcPr>
            <w:tcW w:w="581" w:type="pct"/>
          </w:tcPr>
          <w:p w14:paraId="16E88793"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322" w:name="_Toc67330434"/>
            <w:r w:rsidRPr="007F5B1C">
              <w:rPr>
                <w:rFonts w:asciiTheme="minorHAnsi" w:hAnsiTheme="minorHAnsi" w:cs="Arial"/>
                <w:b/>
                <w:color w:val="000000" w:themeColor="text1"/>
                <w:sz w:val="18"/>
                <w:szCs w:val="18"/>
                <w:lang w:val="hr-HR"/>
              </w:rPr>
              <w:t>1 do 3 godina</w:t>
            </w:r>
            <w:bookmarkEnd w:id="2322"/>
          </w:p>
        </w:tc>
        <w:tc>
          <w:tcPr>
            <w:tcW w:w="581" w:type="pct"/>
          </w:tcPr>
          <w:p w14:paraId="71A5DCBA"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323" w:name="_Toc67330435"/>
            <w:r w:rsidRPr="007F5B1C">
              <w:rPr>
                <w:rFonts w:asciiTheme="minorHAnsi" w:hAnsiTheme="minorHAnsi" w:cs="Arial"/>
                <w:b/>
                <w:color w:val="000000" w:themeColor="text1"/>
                <w:sz w:val="18"/>
                <w:szCs w:val="18"/>
                <w:lang w:val="hr-HR"/>
              </w:rPr>
              <w:t>Preko 3 godine</w:t>
            </w:r>
            <w:bookmarkEnd w:id="2323"/>
          </w:p>
        </w:tc>
        <w:tc>
          <w:tcPr>
            <w:tcW w:w="580" w:type="pct"/>
          </w:tcPr>
          <w:p w14:paraId="0311D2F8" w14:textId="77777777" w:rsidR="00F10EA3" w:rsidRPr="007F5B1C" w:rsidRDefault="00F10EA3" w:rsidP="00E164D2">
            <w:pPr>
              <w:tabs>
                <w:tab w:val="right" w:pos="1202"/>
              </w:tabs>
              <w:spacing w:line="240" w:lineRule="atLeast"/>
              <w:jc w:val="right"/>
              <w:outlineLvl w:val="0"/>
              <w:rPr>
                <w:rFonts w:asciiTheme="minorHAnsi" w:hAnsiTheme="minorHAnsi" w:cs="Arial"/>
                <w:b/>
                <w:color w:val="000000" w:themeColor="text1"/>
                <w:sz w:val="18"/>
                <w:szCs w:val="18"/>
                <w:lang w:val="hr-HR"/>
              </w:rPr>
            </w:pPr>
            <w:bookmarkStart w:id="2324" w:name="_Toc67330436"/>
            <w:r w:rsidRPr="007F5B1C">
              <w:rPr>
                <w:rFonts w:asciiTheme="minorHAnsi" w:hAnsiTheme="minorHAnsi" w:cs="Arial"/>
                <w:b/>
                <w:color w:val="000000" w:themeColor="text1"/>
                <w:sz w:val="18"/>
                <w:szCs w:val="18"/>
                <w:lang w:val="hr-HR"/>
              </w:rPr>
              <w:t>Ukupno</w:t>
            </w:r>
            <w:bookmarkEnd w:id="2324"/>
          </w:p>
        </w:tc>
      </w:tr>
      <w:tr w:rsidR="00E14286" w:rsidRPr="003527D8" w14:paraId="7DC3B0F8" w14:textId="77777777" w:rsidTr="00E76F4B">
        <w:trPr>
          <w:trHeight w:val="242"/>
        </w:trPr>
        <w:tc>
          <w:tcPr>
            <w:tcW w:w="1557" w:type="pct"/>
            <w:vAlign w:val="bottom"/>
          </w:tcPr>
          <w:p w14:paraId="23634EB7" w14:textId="77777777" w:rsidR="00F10EA3" w:rsidRPr="007F5B1C" w:rsidRDefault="00F10EA3" w:rsidP="00A66A89">
            <w:pPr>
              <w:tabs>
                <w:tab w:val="left" w:pos="-720"/>
              </w:tabs>
              <w:suppressAutoHyphens/>
              <w:jc w:val="center"/>
              <w:rPr>
                <w:rFonts w:asciiTheme="minorHAnsi" w:hAnsiTheme="minorHAnsi" w:cs="Arial"/>
                <w:b/>
                <w:color w:val="000000" w:themeColor="text1"/>
                <w:spacing w:val="-2"/>
                <w:sz w:val="18"/>
                <w:szCs w:val="18"/>
                <w:lang w:val="hr-HR"/>
              </w:rPr>
            </w:pPr>
          </w:p>
        </w:tc>
        <w:tc>
          <w:tcPr>
            <w:tcW w:w="538" w:type="pct"/>
          </w:tcPr>
          <w:p w14:paraId="33CF7AD4"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325" w:name="_Toc67330437"/>
            <w:r w:rsidRPr="007F5B1C">
              <w:rPr>
                <w:rFonts w:asciiTheme="minorHAnsi" w:hAnsiTheme="minorHAnsi" w:cs="Arial"/>
                <w:b/>
                <w:color w:val="000000" w:themeColor="text1"/>
                <w:sz w:val="18"/>
                <w:szCs w:val="18"/>
                <w:lang w:val="hr-HR"/>
              </w:rPr>
              <w:t>000 kuna</w:t>
            </w:r>
            <w:bookmarkEnd w:id="2325"/>
          </w:p>
        </w:tc>
        <w:tc>
          <w:tcPr>
            <w:tcW w:w="581" w:type="pct"/>
          </w:tcPr>
          <w:p w14:paraId="39A7E145"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326" w:name="_Toc67330438"/>
            <w:r w:rsidRPr="007F5B1C">
              <w:rPr>
                <w:rFonts w:asciiTheme="minorHAnsi" w:hAnsiTheme="minorHAnsi" w:cs="Arial"/>
                <w:b/>
                <w:color w:val="000000" w:themeColor="text1"/>
                <w:sz w:val="18"/>
                <w:szCs w:val="18"/>
                <w:lang w:val="hr-HR"/>
              </w:rPr>
              <w:t>000 kuna</w:t>
            </w:r>
            <w:bookmarkEnd w:id="2326"/>
          </w:p>
        </w:tc>
        <w:tc>
          <w:tcPr>
            <w:tcW w:w="581" w:type="pct"/>
          </w:tcPr>
          <w:p w14:paraId="7879EE21"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327" w:name="_Toc67330439"/>
            <w:r w:rsidRPr="007F5B1C">
              <w:rPr>
                <w:rFonts w:asciiTheme="minorHAnsi" w:hAnsiTheme="minorHAnsi" w:cs="Arial"/>
                <w:b/>
                <w:color w:val="000000" w:themeColor="text1"/>
                <w:sz w:val="18"/>
                <w:szCs w:val="18"/>
                <w:lang w:val="hr-HR"/>
              </w:rPr>
              <w:t>000 kuna</w:t>
            </w:r>
            <w:bookmarkEnd w:id="2327"/>
          </w:p>
        </w:tc>
        <w:tc>
          <w:tcPr>
            <w:tcW w:w="581" w:type="pct"/>
          </w:tcPr>
          <w:p w14:paraId="78B14E90"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328" w:name="_Toc67330440"/>
            <w:r w:rsidRPr="007F5B1C">
              <w:rPr>
                <w:rFonts w:asciiTheme="minorHAnsi" w:hAnsiTheme="minorHAnsi" w:cs="Arial"/>
                <w:b/>
                <w:color w:val="000000" w:themeColor="text1"/>
                <w:sz w:val="18"/>
                <w:szCs w:val="18"/>
                <w:lang w:val="hr-HR"/>
              </w:rPr>
              <w:t>000 kuna</w:t>
            </w:r>
            <w:bookmarkEnd w:id="2328"/>
          </w:p>
        </w:tc>
        <w:tc>
          <w:tcPr>
            <w:tcW w:w="581" w:type="pct"/>
          </w:tcPr>
          <w:p w14:paraId="451FDDC7"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329" w:name="_Toc67330441"/>
            <w:r w:rsidRPr="007F5B1C">
              <w:rPr>
                <w:rFonts w:asciiTheme="minorHAnsi" w:hAnsiTheme="minorHAnsi" w:cs="Arial"/>
                <w:b/>
                <w:color w:val="000000" w:themeColor="text1"/>
                <w:sz w:val="18"/>
                <w:szCs w:val="18"/>
                <w:lang w:val="hr-HR"/>
              </w:rPr>
              <w:t>000 kuna</w:t>
            </w:r>
            <w:bookmarkEnd w:id="2329"/>
          </w:p>
        </w:tc>
        <w:tc>
          <w:tcPr>
            <w:tcW w:w="580" w:type="pct"/>
          </w:tcPr>
          <w:p w14:paraId="728BF1AF" w14:textId="77777777" w:rsidR="00F10EA3" w:rsidRPr="007F5B1C" w:rsidRDefault="00F10EA3" w:rsidP="00A66A89">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bookmarkStart w:id="2330" w:name="_Toc67330442"/>
            <w:r w:rsidRPr="007F5B1C">
              <w:rPr>
                <w:rFonts w:asciiTheme="minorHAnsi" w:hAnsiTheme="minorHAnsi" w:cs="Arial"/>
                <w:b/>
                <w:color w:val="000000" w:themeColor="text1"/>
                <w:sz w:val="18"/>
                <w:szCs w:val="18"/>
                <w:lang w:val="hr-HR"/>
              </w:rPr>
              <w:t>000 kuna</w:t>
            </w:r>
            <w:bookmarkEnd w:id="2330"/>
          </w:p>
        </w:tc>
      </w:tr>
      <w:tr w:rsidR="00E14286" w:rsidRPr="003527D8" w14:paraId="40D1C72C" w14:textId="77777777" w:rsidTr="00E76F4B">
        <w:trPr>
          <w:trHeight w:hRule="exact" w:val="211"/>
        </w:trPr>
        <w:tc>
          <w:tcPr>
            <w:tcW w:w="1557" w:type="pct"/>
            <w:vAlign w:val="bottom"/>
          </w:tcPr>
          <w:p w14:paraId="57691799" w14:textId="77777777" w:rsidR="00F10EA3" w:rsidRPr="007F5B1C" w:rsidRDefault="00F10EA3" w:rsidP="00CD3A2D">
            <w:pPr>
              <w:tabs>
                <w:tab w:val="right" w:pos="1202"/>
              </w:tabs>
              <w:outlineLvl w:val="0"/>
              <w:rPr>
                <w:rFonts w:asciiTheme="minorHAnsi" w:hAnsiTheme="minorHAnsi" w:cs="Arial"/>
                <w:b/>
                <w:bCs/>
                <w:color w:val="000000" w:themeColor="text1"/>
                <w:sz w:val="18"/>
                <w:szCs w:val="18"/>
                <w:lang w:val="hr-HR"/>
              </w:rPr>
            </w:pPr>
            <w:bookmarkStart w:id="2331" w:name="_Toc67330443"/>
            <w:r w:rsidRPr="007F5B1C">
              <w:rPr>
                <w:rFonts w:asciiTheme="minorHAnsi" w:hAnsiTheme="minorHAnsi" w:cs="Arial"/>
                <w:b/>
                <w:bCs/>
                <w:color w:val="000000" w:themeColor="text1"/>
                <w:sz w:val="18"/>
                <w:szCs w:val="18"/>
                <w:lang w:val="hr-HR"/>
              </w:rPr>
              <w:t>Financijske obveze</w:t>
            </w:r>
            <w:bookmarkEnd w:id="2331"/>
          </w:p>
        </w:tc>
        <w:tc>
          <w:tcPr>
            <w:tcW w:w="538" w:type="pct"/>
          </w:tcPr>
          <w:p w14:paraId="75BB2C02" w14:textId="77777777" w:rsidR="00F10EA3" w:rsidRPr="007F5B1C" w:rsidRDefault="00F10EA3" w:rsidP="00CD3A2D">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1" w:type="pct"/>
          </w:tcPr>
          <w:p w14:paraId="28944A5B" w14:textId="77777777" w:rsidR="00F10EA3" w:rsidRPr="007F5B1C" w:rsidRDefault="00F10EA3" w:rsidP="00CD3A2D">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1" w:type="pct"/>
          </w:tcPr>
          <w:p w14:paraId="5BF541D3" w14:textId="77777777" w:rsidR="00F10EA3" w:rsidRPr="007F5B1C" w:rsidRDefault="00F10EA3" w:rsidP="00CD3A2D">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1" w:type="pct"/>
          </w:tcPr>
          <w:p w14:paraId="6AEB2167" w14:textId="77777777" w:rsidR="00F10EA3" w:rsidRPr="007F5B1C" w:rsidRDefault="00F10EA3" w:rsidP="00CD3A2D">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1" w:type="pct"/>
          </w:tcPr>
          <w:p w14:paraId="596D5FE2" w14:textId="77777777" w:rsidR="00F10EA3" w:rsidRPr="007F5B1C" w:rsidRDefault="00F10EA3" w:rsidP="00CD3A2D">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0" w:type="pct"/>
          </w:tcPr>
          <w:p w14:paraId="5404377E" w14:textId="77777777" w:rsidR="00F10EA3" w:rsidRPr="007F5B1C" w:rsidRDefault="00F10EA3" w:rsidP="00CD3A2D">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r>
      <w:tr w:rsidR="00C24CEF" w:rsidRPr="003527D8" w14:paraId="1A10E060" w14:textId="77777777" w:rsidTr="00F625B3">
        <w:trPr>
          <w:trHeight w:hRule="exact" w:val="211"/>
        </w:trPr>
        <w:tc>
          <w:tcPr>
            <w:tcW w:w="1557" w:type="pct"/>
            <w:vAlign w:val="bottom"/>
          </w:tcPr>
          <w:p w14:paraId="4AD2BA20" w14:textId="77777777" w:rsidR="00C24CEF" w:rsidRPr="007F5B1C" w:rsidRDefault="00C24CEF" w:rsidP="00C24CEF">
            <w:pPr>
              <w:tabs>
                <w:tab w:val="right" w:pos="1202"/>
              </w:tabs>
              <w:outlineLvl w:val="0"/>
              <w:rPr>
                <w:rFonts w:asciiTheme="minorHAnsi" w:hAnsiTheme="minorHAnsi" w:cs="Arial"/>
                <w:color w:val="000000" w:themeColor="text1"/>
                <w:sz w:val="18"/>
                <w:szCs w:val="18"/>
                <w:lang w:val="hr-HR"/>
              </w:rPr>
            </w:pPr>
            <w:bookmarkStart w:id="2332" w:name="_Toc67330444"/>
            <w:r w:rsidRPr="007F5B1C">
              <w:rPr>
                <w:rFonts w:asciiTheme="minorHAnsi" w:hAnsiTheme="minorHAnsi" w:cs="Arial"/>
                <w:color w:val="000000" w:themeColor="text1"/>
                <w:spacing w:val="-2"/>
                <w:sz w:val="18"/>
                <w:szCs w:val="18"/>
                <w:lang w:val="hr-HR"/>
              </w:rPr>
              <w:t>Obveze po depozitima</w:t>
            </w:r>
            <w:bookmarkEnd w:id="2332"/>
          </w:p>
        </w:tc>
        <w:tc>
          <w:tcPr>
            <w:tcW w:w="538" w:type="pct"/>
            <w:tcBorders>
              <w:top w:val="nil"/>
              <w:left w:val="nil"/>
              <w:bottom w:val="nil"/>
              <w:right w:val="nil"/>
            </w:tcBorders>
            <w:shd w:val="clear" w:color="auto" w:fill="auto"/>
            <w:vAlign w:val="bottom"/>
          </w:tcPr>
          <w:p w14:paraId="113B40FC" w14:textId="3A40C109"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33" w:name="_Toc67330445"/>
            <w:r>
              <w:rPr>
                <w:rFonts w:ascii="Calibri" w:hAnsi="Calibri"/>
                <w:color w:val="000000"/>
                <w:sz w:val="18"/>
                <w:szCs w:val="18"/>
              </w:rPr>
              <w:t>622.284</w:t>
            </w:r>
            <w:bookmarkEnd w:id="2333"/>
          </w:p>
        </w:tc>
        <w:tc>
          <w:tcPr>
            <w:tcW w:w="581" w:type="pct"/>
            <w:tcBorders>
              <w:top w:val="nil"/>
              <w:left w:val="nil"/>
              <w:bottom w:val="nil"/>
              <w:right w:val="nil"/>
            </w:tcBorders>
            <w:shd w:val="clear" w:color="auto" w:fill="auto"/>
            <w:vAlign w:val="bottom"/>
          </w:tcPr>
          <w:p w14:paraId="2938B17B" w14:textId="6666C449"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34" w:name="_Toc67330446"/>
            <w:r>
              <w:rPr>
                <w:rFonts w:ascii="Calibri" w:hAnsi="Calibri"/>
                <w:color w:val="000000"/>
                <w:sz w:val="18"/>
                <w:szCs w:val="18"/>
              </w:rPr>
              <w:t>22.169</w:t>
            </w:r>
            <w:bookmarkEnd w:id="2334"/>
          </w:p>
        </w:tc>
        <w:tc>
          <w:tcPr>
            <w:tcW w:w="581" w:type="pct"/>
            <w:tcBorders>
              <w:top w:val="nil"/>
              <w:left w:val="nil"/>
              <w:bottom w:val="nil"/>
              <w:right w:val="nil"/>
            </w:tcBorders>
            <w:shd w:val="clear" w:color="auto" w:fill="auto"/>
            <w:vAlign w:val="bottom"/>
          </w:tcPr>
          <w:p w14:paraId="7EFD7C6B" w14:textId="768F55DB"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35" w:name="_Toc67330447"/>
            <w:r>
              <w:rPr>
                <w:rFonts w:ascii="Calibri" w:hAnsi="Calibri"/>
                <w:color w:val="000000"/>
                <w:sz w:val="18"/>
                <w:szCs w:val="18"/>
              </w:rPr>
              <w:t>105.183</w:t>
            </w:r>
            <w:bookmarkEnd w:id="2335"/>
          </w:p>
        </w:tc>
        <w:tc>
          <w:tcPr>
            <w:tcW w:w="581" w:type="pct"/>
            <w:tcBorders>
              <w:top w:val="nil"/>
              <w:left w:val="nil"/>
              <w:bottom w:val="nil"/>
              <w:right w:val="nil"/>
            </w:tcBorders>
            <w:shd w:val="clear" w:color="auto" w:fill="auto"/>
            <w:vAlign w:val="bottom"/>
          </w:tcPr>
          <w:p w14:paraId="5D9B12AD" w14:textId="240ECF0A"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36" w:name="_Toc67330448"/>
            <w:r>
              <w:rPr>
                <w:rFonts w:ascii="Calibri" w:hAnsi="Calibri"/>
                <w:color w:val="000000"/>
                <w:sz w:val="18"/>
                <w:szCs w:val="18"/>
              </w:rPr>
              <w:t>95.453</w:t>
            </w:r>
            <w:bookmarkEnd w:id="2336"/>
          </w:p>
        </w:tc>
        <w:tc>
          <w:tcPr>
            <w:tcW w:w="581" w:type="pct"/>
            <w:tcBorders>
              <w:top w:val="nil"/>
              <w:left w:val="nil"/>
              <w:bottom w:val="nil"/>
              <w:right w:val="nil"/>
            </w:tcBorders>
            <w:shd w:val="clear" w:color="auto" w:fill="auto"/>
            <w:vAlign w:val="bottom"/>
          </w:tcPr>
          <w:p w14:paraId="21284FCA" w14:textId="71A73219"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37" w:name="_Toc67330449"/>
            <w:r>
              <w:rPr>
                <w:rFonts w:ascii="Calibri" w:hAnsi="Calibri"/>
                <w:color w:val="000000"/>
                <w:sz w:val="18"/>
                <w:szCs w:val="18"/>
              </w:rPr>
              <w:t>115.452</w:t>
            </w:r>
            <w:bookmarkEnd w:id="2337"/>
          </w:p>
        </w:tc>
        <w:tc>
          <w:tcPr>
            <w:tcW w:w="580" w:type="pct"/>
            <w:tcBorders>
              <w:top w:val="nil"/>
              <w:left w:val="nil"/>
              <w:bottom w:val="nil"/>
              <w:right w:val="nil"/>
            </w:tcBorders>
            <w:shd w:val="clear" w:color="auto" w:fill="auto"/>
            <w:vAlign w:val="bottom"/>
          </w:tcPr>
          <w:p w14:paraId="2289C32A" w14:textId="5DA8F080"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38" w:name="_Toc67330450"/>
            <w:r>
              <w:rPr>
                <w:rFonts w:ascii="Calibri" w:hAnsi="Calibri"/>
                <w:color w:val="000000"/>
                <w:sz w:val="18"/>
                <w:szCs w:val="18"/>
              </w:rPr>
              <w:t>960.541</w:t>
            </w:r>
            <w:bookmarkEnd w:id="2338"/>
          </w:p>
        </w:tc>
      </w:tr>
      <w:tr w:rsidR="00C24CEF" w:rsidRPr="003527D8" w14:paraId="1CDB46F4" w14:textId="77777777" w:rsidTr="00F625B3">
        <w:trPr>
          <w:trHeight w:hRule="exact" w:val="211"/>
        </w:trPr>
        <w:tc>
          <w:tcPr>
            <w:tcW w:w="1557" w:type="pct"/>
            <w:vAlign w:val="bottom"/>
          </w:tcPr>
          <w:p w14:paraId="147C8C9C" w14:textId="77777777" w:rsidR="00C24CEF" w:rsidRPr="007F5B1C" w:rsidRDefault="00C24CEF" w:rsidP="00C24CEF">
            <w:pPr>
              <w:tabs>
                <w:tab w:val="right" w:pos="1202"/>
              </w:tabs>
              <w:outlineLvl w:val="0"/>
              <w:rPr>
                <w:rFonts w:asciiTheme="minorHAnsi" w:hAnsiTheme="minorHAnsi" w:cs="Arial"/>
                <w:color w:val="000000" w:themeColor="text1"/>
                <w:sz w:val="18"/>
                <w:szCs w:val="18"/>
                <w:lang w:val="hr-HR"/>
              </w:rPr>
            </w:pPr>
            <w:bookmarkStart w:id="2339" w:name="_Toc67330451"/>
            <w:r w:rsidRPr="007F5B1C">
              <w:rPr>
                <w:rFonts w:asciiTheme="minorHAnsi" w:hAnsiTheme="minorHAnsi" w:cs="Arial"/>
                <w:color w:val="000000" w:themeColor="text1"/>
                <w:spacing w:val="-2"/>
                <w:sz w:val="18"/>
                <w:szCs w:val="18"/>
                <w:lang w:val="hr-HR"/>
              </w:rPr>
              <w:t>Obveze po kreditima</w:t>
            </w:r>
            <w:bookmarkEnd w:id="2339"/>
          </w:p>
        </w:tc>
        <w:tc>
          <w:tcPr>
            <w:tcW w:w="538" w:type="pct"/>
            <w:tcBorders>
              <w:top w:val="nil"/>
              <w:left w:val="nil"/>
              <w:bottom w:val="nil"/>
              <w:right w:val="nil"/>
            </w:tcBorders>
            <w:shd w:val="clear" w:color="auto" w:fill="auto"/>
            <w:vAlign w:val="bottom"/>
          </w:tcPr>
          <w:p w14:paraId="092AE5F6" w14:textId="54DC1B29"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40" w:name="_Toc67330452"/>
            <w:r>
              <w:rPr>
                <w:rFonts w:ascii="Calibri" w:hAnsi="Calibri"/>
                <w:color w:val="000000"/>
                <w:sz w:val="18"/>
                <w:szCs w:val="18"/>
              </w:rPr>
              <w:t>258.366</w:t>
            </w:r>
            <w:bookmarkEnd w:id="2340"/>
          </w:p>
        </w:tc>
        <w:tc>
          <w:tcPr>
            <w:tcW w:w="581" w:type="pct"/>
            <w:tcBorders>
              <w:top w:val="nil"/>
              <w:left w:val="nil"/>
              <w:bottom w:val="nil"/>
              <w:right w:val="nil"/>
            </w:tcBorders>
            <w:shd w:val="clear" w:color="auto" w:fill="auto"/>
            <w:vAlign w:val="bottom"/>
          </w:tcPr>
          <w:p w14:paraId="4DC4C510" w14:textId="4685C5A8"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41" w:name="_Toc67330453"/>
            <w:r>
              <w:rPr>
                <w:rFonts w:ascii="Calibri" w:hAnsi="Calibri"/>
                <w:color w:val="000000"/>
                <w:sz w:val="18"/>
                <w:szCs w:val="18"/>
              </w:rPr>
              <w:t>315.326</w:t>
            </w:r>
            <w:bookmarkEnd w:id="2341"/>
          </w:p>
        </w:tc>
        <w:tc>
          <w:tcPr>
            <w:tcW w:w="581" w:type="pct"/>
            <w:tcBorders>
              <w:top w:val="nil"/>
              <w:left w:val="nil"/>
              <w:bottom w:val="nil"/>
              <w:right w:val="nil"/>
            </w:tcBorders>
            <w:shd w:val="clear" w:color="auto" w:fill="auto"/>
            <w:vAlign w:val="bottom"/>
          </w:tcPr>
          <w:p w14:paraId="10C8E795" w14:textId="40C45C5C"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42" w:name="_Toc67330454"/>
            <w:r>
              <w:rPr>
                <w:rFonts w:ascii="Calibri" w:hAnsi="Calibri"/>
                <w:color w:val="000000"/>
                <w:sz w:val="18"/>
                <w:szCs w:val="18"/>
              </w:rPr>
              <w:t>1.927.599</w:t>
            </w:r>
            <w:bookmarkEnd w:id="2342"/>
          </w:p>
        </w:tc>
        <w:tc>
          <w:tcPr>
            <w:tcW w:w="581" w:type="pct"/>
            <w:tcBorders>
              <w:top w:val="nil"/>
              <w:left w:val="nil"/>
              <w:bottom w:val="nil"/>
              <w:right w:val="nil"/>
            </w:tcBorders>
            <w:shd w:val="clear" w:color="auto" w:fill="auto"/>
            <w:vAlign w:val="bottom"/>
          </w:tcPr>
          <w:p w14:paraId="066900C5" w14:textId="2FC27B64"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43" w:name="_Toc67330455"/>
            <w:r>
              <w:rPr>
                <w:rFonts w:ascii="Calibri" w:hAnsi="Calibri"/>
                <w:color w:val="000000"/>
                <w:sz w:val="18"/>
                <w:szCs w:val="18"/>
              </w:rPr>
              <w:t>5.992.204</w:t>
            </w:r>
            <w:bookmarkEnd w:id="2343"/>
          </w:p>
        </w:tc>
        <w:tc>
          <w:tcPr>
            <w:tcW w:w="581" w:type="pct"/>
            <w:tcBorders>
              <w:top w:val="nil"/>
              <w:left w:val="nil"/>
              <w:bottom w:val="nil"/>
              <w:right w:val="nil"/>
            </w:tcBorders>
            <w:shd w:val="clear" w:color="auto" w:fill="auto"/>
            <w:vAlign w:val="bottom"/>
          </w:tcPr>
          <w:p w14:paraId="054F3D8B" w14:textId="2D8F9EF1"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44" w:name="_Toc67330456"/>
            <w:r>
              <w:rPr>
                <w:rFonts w:ascii="Calibri" w:hAnsi="Calibri"/>
                <w:color w:val="000000"/>
                <w:sz w:val="18"/>
                <w:szCs w:val="18"/>
              </w:rPr>
              <w:t>8.623.885</w:t>
            </w:r>
            <w:bookmarkEnd w:id="2344"/>
          </w:p>
        </w:tc>
        <w:tc>
          <w:tcPr>
            <w:tcW w:w="580" w:type="pct"/>
            <w:tcBorders>
              <w:top w:val="nil"/>
              <w:left w:val="nil"/>
              <w:bottom w:val="nil"/>
              <w:right w:val="nil"/>
            </w:tcBorders>
            <w:shd w:val="clear" w:color="auto" w:fill="auto"/>
            <w:vAlign w:val="bottom"/>
          </w:tcPr>
          <w:p w14:paraId="4BF8A4E8" w14:textId="11C71A6B"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45" w:name="_Toc67330457"/>
            <w:r>
              <w:rPr>
                <w:rFonts w:ascii="Calibri" w:hAnsi="Calibri"/>
                <w:color w:val="000000"/>
                <w:sz w:val="18"/>
                <w:szCs w:val="18"/>
              </w:rPr>
              <w:t>17.117.380</w:t>
            </w:r>
            <w:bookmarkEnd w:id="2345"/>
          </w:p>
        </w:tc>
      </w:tr>
      <w:tr w:rsidR="00C24CEF" w:rsidRPr="003527D8" w14:paraId="26B9061A" w14:textId="77777777" w:rsidTr="00F625B3">
        <w:trPr>
          <w:trHeight w:val="377"/>
        </w:trPr>
        <w:tc>
          <w:tcPr>
            <w:tcW w:w="1557" w:type="pct"/>
            <w:vAlign w:val="bottom"/>
          </w:tcPr>
          <w:p w14:paraId="07D0F938" w14:textId="77777777" w:rsidR="00C24CEF" w:rsidRPr="007F5B1C" w:rsidRDefault="00C24CEF" w:rsidP="00C24CEF">
            <w:pPr>
              <w:tabs>
                <w:tab w:val="right" w:pos="1202"/>
              </w:tabs>
              <w:outlineLvl w:val="0"/>
              <w:rPr>
                <w:rFonts w:asciiTheme="minorHAnsi" w:hAnsiTheme="minorHAnsi" w:cs="Arial"/>
                <w:color w:val="000000" w:themeColor="text1"/>
                <w:spacing w:val="-2"/>
                <w:sz w:val="18"/>
                <w:szCs w:val="18"/>
                <w:lang w:val="hr-HR"/>
              </w:rPr>
            </w:pPr>
            <w:bookmarkStart w:id="2346" w:name="_Toc67330465"/>
            <w:r w:rsidRPr="007F5B1C">
              <w:rPr>
                <w:rFonts w:asciiTheme="minorHAnsi" w:hAnsiTheme="minorHAnsi" w:cs="Arial"/>
                <w:color w:val="000000" w:themeColor="text1"/>
                <w:spacing w:val="-2"/>
                <w:sz w:val="18"/>
                <w:szCs w:val="18"/>
                <w:lang w:val="hr-HR"/>
              </w:rPr>
              <w:t>Rezerviranja za garancije, preuzete i ostale obveze</w:t>
            </w:r>
            <w:bookmarkEnd w:id="2346"/>
          </w:p>
        </w:tc>
        <w:tc>
          <w:tcPr>
            <w:tcW w:w="538" w:type="pct"/>
            <w:tcBorders>
              <w:top w:val="nil"/>
              <w:left w:val="nil"/>
              <w:right w:val="nil"/>
            </w:tcBorders>
            <w:shd w:val="clear" w:color="auto" w:fill="auto"/>
            <w:vAlign w:val="bottom"/>
          </w:tcPr>
          <w:p w14:paraId="76F59B0E" w14:textId="1DE8F77B"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47" w:name="_Toc67330466"/>
            <w:r>
              <w:rPr>
                <w:rFonts w:ascii="Calibri" w:hAnsi="Calibri"/>
                <w:color w:val="000000"/>
                <w:sz w:val="18"/>
                <w:szCs w:val="18"/>
              </w:rPr>
              <w:t>105.893</w:t>
            </w:r>
            <w:bookmarkEnd w:id="2347"/>
          </w:p>
        </w:tc>
        <w:tc>
          <w:tcPr>
            <w:tcW w:w="581" w:type="pct"/>
            <w:tcBorders>
              <w:top w:val="nil"/>
              <w:left w:val="nil"/>
              <w:right w:val="nil"/>
            </w:tcBorders>
            <w:shd w:val="clear" w:color="auto" w:fill="auto"/>
            <w:vAlign w:val="bottom"/>
          </w:tcPr>
          <w:p w14:paraId="474A4D64" w14:textId="3D917890"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48" w:name="_Toc67330467"/>
            <w:r>
              <w:rPr>
                <w:rFonts w:ascii="Calibri" w:hAnsi="Calibri"/>
                <w:color w:val="000000"/>
                <w:sz w:val="18"/>
                <w:szCs w:val="18"/>
              </w:rPr>
              <w:t>5.962</w:t>
            </w:r>
            <w:bookmarkEnd w:id="2348"/>
          </w:p>
        </w:tc>
        <w:tc>
          <w:tcPr>
            <w:tcW w:w="581" w:type="pct"/>
            <w:tcBorders>
              <w:top w:val="nil"/>
              <w:left w:val="nil"/>
              <w:right w:val="nil"/>
            </w:tcBorders>
            <w:shd w:val="clear" w:color="auto" w:fill="auto"/>
            <w:vAlign w:val="bottom"/>
          </w:tcPr>
          <w:p w14:paraId="0887BEFD" w14:textId="43765E8C"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49" w:name="_Toc67330468"/>
            <w:r>
              <w:rPr>
                <w:rFonts w:ascii="Calibri" w:hAnsi="Calibri"/>
                <w:color w:val="000000"/>
                <w:sz w:val="18"/>
                <w:szCs w:val="18"/>
              </w:rPr>
              <w:t>19.815</w:t>
            </w:r>
            <w:bookmarkEnd w:id="2349"/>
          </w:p>
        </w:tc>
        <w:tc>
          <w:tcPr>
            <w:tcW w:w="581" w:type="pct"/>
            <w:tcBorders>
              <w:top w:val="nil"/>
              <w:left w:val="nil"/>
              <w:right w:val="nil"/>
            </w:tcBorders>
            <w:shd w:val="clear" w:color="auto" w:fill="auto"/>
            <w:vAlign w:val="bottom"/>
          </w:tcPr>
          <w:p w14:paraId="5AB6923A" w14:textId="48905F9E"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50" w:name="_Toc67330469"/>
            <w:r>
              <w:rPr>
                <w:rFonts w:ascii="Calibri" w:hAnsi="Calibri"/>
                <w:color w:val="000000"/>
                <w:sz w:val="18"/>
                <w:szCs w:val="18"/>
              </w:rPr>
              <w:t>30.577</w:t>
            </w:r>
            <w:bookmarkEnd w:id="2350"/>
          </w:p>
        </w:tc>
        <w:tc>
          <w:tcPr>
            <w:tcW w:w="581" w:type="pct"/>
            <w:tcBorders>
              <w:top w:val="nil"/>
              <w:left w:val="nil"/>
              <w:right w:val="nil"/>
            </w:tcBorders>
            <w:shd w:val="clear" w:color="auto" w:fill="auto"/>
            <w:vAlign w:val="bottom"/>
          </w:tcPr>
          <w:p w14:paraId="29149C41" w14:textId="786C1670"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51" w:name="_Toc67330470"/>
            <w:r>
              <w:rPr>
                <w:rFonts w:ascii="Calibri" w:hAnsi="Calibri"/>
                <w:color w:val="000000"/>
                <w:sz w:val="18"/>
                <w:szCs w:val="18"/>
              </w:rPr>
              <w:t>28.056</w:t>
            </w:r>
            <w:bookmarkEnd w:id="2351"/>
          </w:p>
        </w:tc>
        <w:tc>
          <w:tcPr>
            <w:tcW w:w="580" w:type="pct"/>
            <w:tcBorders>
              <w:top w:val="nil"/>
              <w:left w:val="nil"/>
              <w:right w:val="nil"/>
            </w:tcBorders>
            <w:shd w:val="clear" w:color="auto" w:fill="auto"/>
            <w:vAlign w:val="bottom"/>
          </w:tcPr>
          <w:p w14:paraId="16BB33A5" w14:textId="6CA363A5"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52" w:name="_Toc67330471"/>
            <w:r>
              <w:rPr>
                <w:rFonts w:ascii="Calibri" w:hAnsi="Calibri"/>
                <w:color w:val="000000"/>
                <w:sz w:val="18"/>
                <w:szCs w:val="18"/>
              </w:rPr>
              <w:t>190.303</w:t>
            </w:r>
            <w:bookmarkEnd w:id="2352"/>
          </w:p>
        </w:tc>
      </w:tr>
      <w:tr w:rsidR="00C24CEF" w:rsidRPr="003527D8" w14:paraId="3A6D9C01" w14:textId="77777777" w:rsidTr="00F625B3">
        <w:trPr>
          <w:trHeight w:hRule="exact" w:val="211"/>
        </w:trPr>
        <w:tc>
          <w:tcPr>
            <w:tcW w:w="1557" w:type="pct"/>
            <w:vAlign w:val="bottom"/>
          </w:tcPr>
          <w:p w14:paraId="232BE006" w14:textId="77777777" w:rsidR="00C24CEF" w:rsidRPr="007F5B1C" w:rsidRDefault="00C24CEF" w:rsidP="00C24CEF">
            <w:pPr>
              <w:tabs>
                <w:tab w:val="right" w:pos="1202"/>
              </w:tabs>
              <w:outlineLvl w:val="0"/>
              <w:rPr>
                <w:rFonts w:asciiTheme="minorHAnsi" w:hAnsiTheme="minorHAnsi" w:cs="Arial"/>
                <w:color w:val="000000" w:themeColor="text1"/>
                <w:sz w:val="18"/>
                <w:szCs w:val="18"/>
                <w:lang w:val="hr-HR"/>
              </w:rPr>
            </w:pPr>
            <w:bookmarkStart w:id="2353" w:name="_Toc67330472"/>
            <w:r w:rsidRPr="007F5B1C">
              <w:rPr>
                <w:rFonts w:asciiTheme="minorHAnsi" w:hAnsiTheme="minorHAnsi" w:cs="Arial"/>
                <w:color w:val="000000" w:themeColor="text1"/>
                <w:spacing w:val="-2"/>
                <w:sz w:val="18"/>
                <w:szCs w:val="18"/>
                <w:lang w:val="hr-HR"/>
              </w:rPr>
              <w:t>Ostale obveze</w:t>
            </w:r>
            <w:bookmarkEnd w:id="2353"/>
          </w:p>
        </w:tc>
        <w:tc>
          <w:tcPr>
            <w:tcW w:w="538" w:type="pct"/>
            <w:tcBorders>
              <w:top w:val="nil"/>
              <w:left w:val="nil"/>
              <w:bottom w:val="single" w:sz="4" w:space="0" w:color="auto"/>
              <w:right w:val="nil"/>
            </w:tcBorders>
            <w:shd w:val="clear" w:color="auto" w:fill="auto"/>
            <w:vAlign w:val="bottom"/>
          </w:tcPr>
          <w:p w14:paraId="653E1215" w14:textId="6EF72A52"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54" w:name="_Toc67330473"/>
            <w:r>
              <w:rPr>
                <w:rFonts w:ascii="Calibri" w:hAnsi="Calibri"/>
                <w:color w:val="000000"/>
                <w:sz w:val="18"/>
                <w:szCs w:val="18"/>
              </w:rPr>
              <w:t>231.580</w:t>
            </w:r>
            <w:bookmarkEnd w:id="2354"/>
          </w:p>
        </w:tc>
        <w:tc>
          <w:tcPr>
            <w:tcW w:w="581" w:type="pct"/>
            <w:tcBorders>
              <w:top w:val="nil"/>
              <w:left w:val="nil"/>
              <w:bottom w:val="single" w:sz="4" w:space="0" w:color="auto"/>
              <w:right w:val="nil"/>
            </w:tcBorders>
            <w:shd w:val="clear" w:color="auto" w:fill="auto"/>
            <w:vAlign w:val="bottom"/>
          </w:tcPr>
          <w:p w14:paraId="1948898C" w14:textId="36859F3D"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55" w:name="_Toc67330474"/>
            <w:r>
              <w:rPr>
                <w:rFonts w:ascii="Calibri" w:hAnsi="Calibri"/>
                <w:color w:val="000000"/>
                <w:sz w:val="18"/>
                <w:szCs w:val="18"/>
              </w:rPr>
              <w:t>13.038</w:t>
            </w:r>
            <w:bookmarkEnd w:id="2355"/>
          </w:p>
        </w:tc>
        <w:tc>
          <w:tcPr>
            <w:tcW w:w="581" w:type="pct"/>
            <w:tcBorders>
              <w:top w:val="nil"/>
              <w:left w:val="nil"/>
              <w:bottom w:val="single" w:sz="4" w:space="0" w:color="auto"/>
              <w:right w:val="nil"/>
            </w:tcBorders>
            <w:shd w:val="clear" w:color="auto" w:fill="auto"/>
            <w:vAlign w:val="bottom"/>
          </w:tcPr>
          <w:p w14:paraId="0ED17224" w14:textId="45EE1C75"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56" w:name="_Toc67330475"/>
            <w:r>
              <w:rPr>
                <w:rFonts w:ascii="Calibri" w:hAnsi="Calibri"/>
                <w:color w:val="000000"/>
                <w:sz w:val="18"/>
                <w:szCs w:val="18"/>
              </w:rPr>
              <w:t>43.334</w:t>
            </w:r>
            <w:bookmarkEnd w:id="2356"/>
          </w:p>
        </w:tc>
        <w:tc>
          <w:tcPr>
            <w:tcW w:w="581" w:type="pct"/>
            <w:tcBorders>
              <w:top w:val="nil"/>
              <w:left w:val="nil"/>
              <w:bottom w:val="single" w:sz="4" w:space="0" w:color="auto"/>
              <w:right w:val="nil"/>
            </w:tcBorders>
            <w:shd w:val="clear" w:color="auto" w:fill="auto"/>
            <w:vAlign w:val="bottom"/>
          </w:tcPr>
          <w:p w14:paraId="14147DFC" w14:textId="673DB7CB"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57" w:name="_Toc67330476"/>
            <w:r>
              <w:rPr>
                <w:rFonts w:ascii="Calibri" w:hAnsi="Calibri"/>
                <w:color w:val="000000"/>
                <w:sz w:val="18"/>
                <w:szCs w:val="18"/>
              </w:rPr>
              <w:t>66.870</w:t>
            </w:r>
            <w:bookmarkEnd w:id="2357"/>
          </w:p>
        </w:tc>
        <w:tc>
          <w:tcPr>
            <w:tcW w:w="581" w:type="pct"/>
            <w:tcBorders>
              <w:top w:val="nil"/>
              <w:left w:val="nil"/>
              <w:bottom w:val="single" w:sz="4" w:space="0" w:color="auto"/>
              <w:right w:val="nil"/>
            </w:tcBorders>
            <w:shd w:val="clear" w:color="auto" w:fill="auto"/>
            <w:vAlign w:val="bottom"/>
          </w:tcPr>
          <w:p w14:paraId="7131FB25" w14:textId="02356396"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58" w:name="_Toc67330477"/>
            <w:r>
              <w:rPr>
                <w:rFonts w:ascii="Calibri" w:hAnsi="Calibri"/>
                <w:color w:val="000000"/>
                <w:sz w:val="18"/>
                <w:szCs w:val="18"/>
              </w:rPr>
              <w:t>61.356</w:t>
            </w:r>
            <w:bookmarkEnd w:id="2358"/>
          </w:p>
        </w:tc>
        <w:tc>
          <w:tcPr>
            <w:tcW w:w="580" w:type="pct"/>
            <w:tcBorders>
              <w:top w:val="nil"/>
              <w:left w:val="nil"/>
              <w:bottom w:val="single" w:sz="4" w:space="0" w:color="auto"/>
              <w:right w:val="nil"/>
            </w:tcBorders>
            <w:shd w:val="clear" w:color="auto" w:fill="auto"/>
            <w:vAlign w:val="bottom"/>
          </w:tcPr>
          <w:p w14:paraId="257CA90A" w14:textId="62835B67"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59" w:name="_Toc67330478"/>
            <w:r>
              <w:rPr>
                <w:rFonts w:ascii="Calibri" w:hAnsi="Calibri"/>
                <w:color w:val="000000"/>
                <w:sz w:val="18"/>
                <w:szCs w:val="18"/>
              </w:rPr>
              <w:t>416.178</w:t>
            </w:r>
            <w:bookmarkEnd w:id="2359"/>
          </w:p>
        </w:tc>
      </w:tr>
      <w:tr w:rsidR="00C24CEF" w:rsidRPr="003527D8" w14:paraId="4F7C759D" w14:textId="77777777" w:rsidTr="00F625B3">
        <w:trPr>
          <w:trHeight w:hRule="exact" w:val="265"/>
        </w:trPr>
        <w:tc>
          <w:tcPr>
            <w:tcW w:w="1557" w:type="pct"/>
            <w:vAlign w:val="bottom"/>
          </w:tcPr>
          <w:p w14:paraId="1A06B51F" w14:textId="77777777" w:rsidR="00C24CEF" w:rsidRPr="007F5B1C" w:rsidRDefault="00C24CEF" w:rsidP="00C24CEF">
            <w:pPr>
              <w:tabs>
                <w:tab w:val="right" w:pos="1202"/>
              </w:tabs>
              <w:outlineLvl w:val="0"/>
              <w:rPr>
                <w:rFonts w:asciiTheme="minorHAnsi" w:hAnsiTheme="minorHAnsi" w:cs="Arial"/>
                <w:b/>
                <w:bCs/>
                <w:color w:val="000000" w:themeColor="text1"/>
                <w:sz w:val="18"/>
                <w:szCs w:val="18"/>
                <w:lang w:val="hr-HR"/>
              </w:rPr>
            </w:pPr>
            <w:bookmarkStart w:id="2360" w:name="_Toc67330479"/>
            <w:r w:rsidRPr="007F5B1C">
              <w:rPr>
                <w:rFonts w:asciiTheme="minorHAnsi" w:hAnsiTheme="minorHAnsi" w:cs="Arial"/>
                <w:b/>
                <w:bCs/>
                <w:color w:val="000000" w:themeColor="text1"/>
                <w:sz w:val="18"/>
                <w:szCs w:val="18"/>
                <w:lang w:val="hr-HR"/>
              </w:rPr>
              <w:t>Ukupno</w:t>
            </w:r>
            <w:bookmarkEnd w:id="2360"/>
          </w:p>
        </w:tc>
        <w:tc>
          <w:tcPr>
            <w:tcW w:w="538" w:type="pct"/>
            <w:tcBorders>
              <w:top w:val="single" w:sz="4" w:space="0" w:color="auto"/>
              <w:left w:val="nil"/>
              <w:bottom w:val="single" w:sz="12" w:space="0" w:color="auto"/>
              <w:right w:val="nil"/>
            </w:tcBorders>
            <w:vAlign w:val="bottom"/>
          </w:tcPr>
          <w:p w14:paraId="0E5F292D" w14:textId="55580ACD"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361" w:name="_Toc67330480"/>
            <w:r>
              <w:rPr>
                <w:rFonts w:ascii="Calibri" w:hAnsi="Calibri"/>
                <w:b/>
                <w:bCs/>
                <w:color w:val="000000"/>
                <w:sz w:val="18"/>
                <w:szCs w:val="18"/>
              </w:rPr>
              <w:t>1.218.123</w:t>
            </w:r>
            <w:bookmarkEnd w:id="2361"/>
          </w:p>
        </w:tc>
        <w:tc>
          <w:tcPr>
            <w:tcW w:w="581" w:type="pct"/>
            <w:tcBorders>
              <w:top w:val="single" w:sz="4" w:space="0" w:color="auto"/>
              <w:left w:val="nil"/>
              <w:bottom w:val="single" w:sz="12" w:space="0" w:color="auto"/>
              <w:right w:val="nil"/>
            </w:tcBorders>
            <w:vAlign w:val="bottom"/>
          </w:tcPr>
          <w:p w14:paraId="73BB5EB0" w14:textId="6A8C1D74"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362" w:name="_Toc67330481"/>
            <w:r>
              <w:rPr>
                <w:rFonts w:ascii="Calibri" w:hAnsi="Calibri"/>
                <w:b/>
                <w:bCs/>
                <w:color w:val="000000"/>
                <w:sz w:val="18"/>
                <w:szCs w:val="18"/>
              </w:rPr>
              <w:t>356.495</w:t>
            </w:r>
            <w:bookmarkEnd w:id="2362"/>
          </w:p>
        </w:tc>
        <w:tc>
          <w:tcPr>
            <w:tcW w:w="581" w:type="pct"/>
            <w:tcBorders>
              <w:top w:val="single" w:sz="4" w:space="0" w:color="auto"/>
              <w:left w:val="nil"/>
              <w:bottom w:val="single" w:sz="12" w:space="0" w:color="auto"/>
              <w:right w:val="nil"/>
            </w:tcBorders>
            <w:vAlign w:val="bottom"/>
          </w:tcPr>
          <w:p w14:paraId="762C80BE" w14:textId="20706C40"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363" w:name="_Toc67330482"/>
            <w:r>
              <w:rPr>
                <w:rFonts w:ascii="Calibri" w:hAnsi="Calibri"/>
                <w:b/>
                <w:bCs/>
                <w:color w:val="000000"/>
                <w:sz w:val="18"/>
                <w:szCs w:val="18"/>
              </w:rPr>
              <w:t>2.095.931</w:t>
            </w:r>
            <w:bookmarkEnd w:id="2363"/>
          </w:p>
        </w:tc>
        <w:tc>
          <w:tcPr>
            <w:tcW w:w="581" w:type="pct"/>
            <w:tcBorders>
              <w:top w:val="single" w:sz="4" w:space="0" w:color="auto"/>
              <w:left w:val="nil"/>
              <w:bottom w:val="single" w:sz="12" w:space="0" w:color="auto"/>
              <w:right w:val="nil"/>
            </w:tcBorders>
            <w:vAlign w:val="bottom"/>
          </w:tcPr>
          <w:p w14:paraId="2453EE23" w14:textId="7AC1F893"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364" w:name="_Toc67330483"/>
            <w:r>
              <w:rPr>
                <w:rFonts w:ascii="Calibri" w:hAnsi="Calibri"/>
                <w:b/>
                <w:bCs/>
                <w:color w:val="000000"/>
                <w:sz w:val="18"/>
                <w:szCs w:val="18"/>
              </w:rPr>
              <w:t>6.185.104</w:t>
            </w:r>
            <w:bookmarkEnd w:id="2364"/>
          </w:p>
        </w:tc>
        <w:tc>
          <w:tcPr>
            <w:tcW w:w="581" w:type="pct"/>
            <w:tcBorders>
              <w:top w:val="single" w:sz="4" w:space="0" w:color="auto"/>
              <w:left w:val="nil"/>
              <w:bottom w:val="single" w:sz="12" w:space="0" w:color="auto"/>
              <w:right w:val="nil"/>
            </w:tcBorders>
            <w:vAlign w:val="bottom"/>
          </w:tcPr>
          <w:p w14:paraId="42E38AF5" w14:textId="3FC146A5"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365" w:name="_Toc67330484"/>
            <w:r>
              <w:rPr>
                <w:rFonts w:ascii="Calibri" w:hAnsi="Calibri"/>
                <w:b/>
                <w:bCs/>
                <w:color w:val="000000"/>
                <w:sz w:val="18"/>
                <w:szCs w:val="18"/>
              </w:rPr>
              <w:t>8.828.749</w:t>
            </w:r>
            <w:bookmarkEnd w:id="2365"/>
          </w:p>
        </w:tc>
        <w:tc>
          <w:tcPr>
            <w:tcW w:w="580" w:type="pct"/>
            <w:tcBorders>
              <w:top w:val="single" w:sz="4" w:space="0" w:color="auto"/>
              <w:left w:val="nil"/>
              <w:bottom w:val="single" w:sz="12" w:space="0" w:color="auto"/>
              <w:right w:val="nil"/>
            </w:tcBorders>
            <w:vAlign w:val="bottom"/>
          </w:tcPr>
          <w:p w14:paraId="2E56B578" w14:textId="4212893C" w:rsidR="00C24CEF" w:rsidRPr="007F5B1C" w:rsidRDefault="00C24CEF" w:rsidP="00C24CEF">
            <w:pPr>
              <w:tabs>
                <w:tab w:val="right" w:pos="1202"/>
              </w:tabs>
              <w:spacing w:line="240" w:lineRule="exact"/>
              <w:jc w:val="right"/>
              <w:outlineLvl w:val="0"/>
              <w:rPr>
                <w:rFonts w:ascii="Calibri" w:hAnsi="Calibri"/>
                <w:b/>
                <w:bCs/>
                <w:color w:val="000000"/>
                <w:sz w:val="18"/>
                <w:szCs w:val="18"/>
              </w:rPr>
            </w:pPr>
            <w:bookmarkStart w:id="2366" w:name="_Toc67330485"/>
            <w:r>
              <w:rPr>
                <w:rFonts w:ascii="Calibri" w:hAnsi="Calibri"/>
                <w:b/>
                <w:bCs/>
                <w:color w:val="000000"/>
                <w:sz w:val="18"/>
                <w:szCs w:val="18"/>
              </w:rPr>
              <w:t>18.684.402</w:t>
            </w:r>
            <w:bookmarkEnd w:id="2366"/>
          </w:p>
        </w:tc>
      </w:tr>
      <w:tr w:rsidR="0061628F" w:rsidRPr="003527D8" w14:paraId="6802D6EE" w14:textId="77777777" w:rsidTr="00E76F4B">
        <w:trPr>
          <w:trHeight w:hRule="exact" w:val="275"/>
        </w:trPr>
        <w:tc>
          <w:tcPr>
            <w:tcW w:w="1557" w:type="pct"/>
            <w:vAlign w:val="bottom"/>
          </w:tcPr>
          <w:p w14:paraId="74B8EAA3" w14:textId="77777777" w:rsidR="0061628F" w:rsidRPr="007F5B1C" w:rsidRDefault="0061628F" w:rsidP="0061628F">
            <w:pPr>
              <w:tabs>
                <w:tab w:val="right" w:pos="1202"/>
              </w:tabs>
              <w:spacing w:line="340" w:lineRule="exact"/>
              <w:outlineLvl w:val="0"/>
              <w:rPr>
                <w:rFonts w:asciiTheme="minorHAnsi" w:hAnsiTheme="minorHAnsi" w:cs="Arial"/>
                <w:b/>
                <w:bCs/>
                <w:color w:val="000000" w:themeColor="text1"/>
                <w:sz w:val="18"/>
                <w:szCs w:val="18"/>
                <w:lang w:val="hr-HR"/>
              </w:rPr>
            </w:pPr>
          </w:p>
        </w:tc>
        <w:tc>
          <w:tcPr>
            <w:tcW w:w="538" w:type="pct"/>
            <w:tcBorders>
              <w:top w:val="nil"/>
              <w:left w:val="nil"/>
              <w:right w:val="nil"/>
            </w:tcBorders>
            <w:shd w:val="clear" w:color="auto" w:fill="auto"/>
            <w:vAlign w:val="bottom"/>
          </w:tcPr>
          <w:p w14:paraId="750E70EA" w14:textId="77777777" w:rsidR="0061628F" w:rsidRPr="007F5B1C" w:rsidRDefault="0061628F" w:rsidP="0061628F">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1" w:type="pct"/>
            <w:tcBorders>
              <w:top w:val="nil"/>
              <w:left w:val="nil"/>
              <w:right w:val="nil"/>
            </w:tcBorders>
            <w:shd w:val="clear" w:color="auto" w:fill="auto"/>
            <w:vAlign w:val="bottom"/>
          </w:tcPr>
          <w:p w14:paraId="460EAB08" w14:textId="77777777" w:rsidR="0061628F" w:rsidRPr="007F5B1C" w:rsidRDefault="0061628F" w:rsidP="0061628F">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1" w:type="pct"/>
            <w:tcBorders>
              <w:top w:val="nil"/>
              <w:left w:val="nil"/>
              <w:right w:val="nil"/>
            </w:tcBorders>
            <w:shd w:val="clear" w:color="auto" w:fill="auto"/>
            <w:vAlign w:val="bottom"/>
          </w:tcPr>
          <w:p w14:paraId="3BC42CA5" w14:textId="77777777" w:rsidR="0061628F" w:rsidRPr="007F5B1C" w:rsidRDefault="0061628F" w:rsidP="0061628F">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1" w:type="pct"/>
            <w:tcBorders>
              <w:top w:val="nil"/>
              <w:left w:val="nil"/>
              <w:right w:val="nil"/>
            </w:tcBorders>
            <w:shd w:val="clear" w:color="auto" w:fill="auto"/>
            <w:vAlign w:val="bottom"/>
          </w:tcPr>
          <w:p w14:paraId="6FF18E81" w14:textId="77777777" w:rsidR="0061628F" w:rsidRPr="007F5B1C" w:rsidRDefault="0061628F" w:rsidP="0061628F">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1" w:type="pct"/>
            <w:tcBorders>
              <w:top w:val="nil"/>
              <w:left w:val="nil"/>
              <w:right w:val="nil"/>
            </w:tcBorders>
            <w:shd w:val="clear" w:color="auto" w:fill="auto"/>
            <w:vAlign w:val="bottom"/>
          </w:tcPr>
          <w:p w14:paraId="20F4DF87" w14:textId="77777777" w:rsidR="0061628F" w:rsidRPr="007F5B1C" w:rsidRDefault="0061628F" w:rsidP="0061628F">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0" w:type="pct"/>
            <w:tcBorders>
              <w:top w:val="nil"/>
              <w:left w:val="nil"/>
              <w:right w:val="nil"/>
            </w:tcBorders>
            <w:shd w:val="clear" w:color="auto" w:fill="auto"/>
            <w:vAlign w:val="bottom"/>
          </w:tcPr>
          <w:p w14:paraId="6D3010D6" w14:textId="77777777" w:rsidR="0061628F" w:rsidRPr="007F5B1C" w:rsidRDefault="0061628F" w:rsidP="0061628F">
            <w:pPr>
              <w:tabs>
                <w:tab w:val="right" w:pos="1202"/>
              </w:tabs>
              <w:spacing w:line="340" w:lineRule="exact"/>
              <w:jc w:val="right"/>
              <w:outlineLvl w:val="0"/>
              <w:rPr>
                <w:rFonts w:asciiTheme="minorHAnsi" w:hAnsiTheme="minorHAnsi" w:cstheme="minorHAnsi"/>
                <w:b/>
                <w:color w:val="000000" w:themeColor="text1"/>
                <w:sz w:val="18"/>
                <w:szCs w:val="18"/>
                <w:lang w:val="hr-HR"/>
              </w:rPr>
            </w:pPr>
          </w:p>
        </w:tc>
      </w:tr>
      <w:tr w:rsidR="0061628F" w:rsidRPr="003527D8" w14:paraId="24491957" w14:textId="77777777" w:rsidTr="00E76F4B">
        <w:trPr>
          <w:trHeight w:hRule="exact" w:val="211"/>
        </w:trPr>
        <w:tc>
          <w:tcPr>
            <w:tcW w:w="1557" w:type="pct"/>
            <w:tcBorders>
              <w:top w:val="nil"/>
              <w:left w:val="nil"/>
              <w:bottom w:val="nil"/>
              <w:right w:val="nil"/>
            </w:tcBorders>
            <w:shd w:val="clear" w:color="auto" w:fill="auto"/>
          </w:tcPr>
          <w:p w14:paraId="4FFC4599" w14:textId="77777777" w:rsidR="0061628F" w:rsidRPr="007F5B1C" w:rsidRDefault="0061628F" w:rsidP="0061628F">
            <w:pPr>
              <w:tabs>
                <w:tab w:val="right" w:pos="1202"/>
              </w:tabs>
              <w:outlineLvl w:val="0"/>
              <w:rPr>
                <w:rFonts w:asciiTheme="minorHAnsi" w:hAnsiTheme="minorHAnsi" w:cs="Arial"/>
                <w:b/>
                <w:bCs/>
                <w:color w:val="000000" w:themeColor="text1"/>
                <w:sz w:val="18"/>
                <w:szCs w:val="18"/>
                <w:lang w:val="hr-HR"/>
              </w:rPr>
            </w:pPr>
            <w:bookmarkStart w:id="2367" w:name="_Toc67330486"/>
            <w:r w:rsidRPr="007F5B1C">
              <w:rPr>
                <w:rFonts w:asciiTheme="minorHAnsi" w:hAnsiTheme="minorHAnsi" w:cs="Arial"/>
                <w:b/>
                <w:bCs/>
                <w:color w:val="000000" w:themeColor="text1"/>
                <w:sz w:val="18"/>
                <w:szCs w:val="18"/>
                <w:lang w:val="hr-HR"/>
              </w:rPr>
              <w:t>Garancije i preuzete obveze</w:t>
            </w:r>
            <w:bookmarkEnd w:id="2367"/>
          </w:p>
        </w:tc>
        <w:tc>
          <w:tcPr>
            <w:tcW w:w="538" w:type="pct"/>
            <w:tcBorders>
              <w:top w:val="nil"/>
              <w:left w:val="nil"/>
              <w:bottom w:val="nil"/>
              <w:right w:val="nil"/>
            </w:tcBorders>
            <w:shd w:val="clear" w:color="auto" w:fill="auto"/>
            <w:vAlign w:val="bottom"/>
          </w:tcPr>
          <w:p w14:paraId="1C06CFF5" w14:textId="77777777" w:rsidR="0061628F" w:rsidRPr="007F5B1C" w:rsidRDefault="0061628F" w:rsidP="0061628F">
            <w:pPr>
              <w:tabs>
                <w:tab w:val="right" w:pos="1202"/>
              </w:tabs>
              <w:jc w:val="right"/>
              <w:outlineLvl w:val="0"/>
              <w:rPr>
                <w:rFonts w:asciiTheme="minorHAnsi" w:hAnsiTheme="minorHAnsi" w:cstheme="minorHAnsi"/>
                <w:b/>
                <w:color w:val="000000" w:themeColor="text1"/>
                <w:sz w:val="18"/>
                <w:szCs w:val="18"/>
                <w:lang w:val="hr-HR"/>
              </w:rPr>
            </w:pPr>
          </w:p>
        </w:tc>
        <w:tc>
          <w:tcPr>
            <w:tcW w:w="581" w:type="pct"/>
            <w:tcBorders>
              <w:top w:val="nil"/>
              <w:left w:val="nil"/>
              <w:bottom w:val="nil"/>
              <w:right w:val="nil"/>
            </w:tcBorders>
            <w:shd w:val="clear" w:color="auto" w:fill="auto"/>
            <w:vAlign w:val="bottom"/>
          </w:tcPr>
          <w:p w14:paraId="4C64A785" w14:textId="77777777" w:rsidR="0061628F" w:rsidRPr="007F5B1C" w:rsidRDefault="0061628F" w:rsidP="0061628F">
            <w:pPr>
              <w:tabs>
                <w:tab w:val="right" w:pos="1202"/>
              </w:tabs>
              <w:jc w:val="right"/>
              <w:outlineLvl w:val="0"/>
              <w:rPr>
                <w:rFonts w:asciiTheme="minorHAnsi" w:hAnsiTheme="minorHAnsi" w:cstheme="minorHAnsi"/>
                <w:b/>
                <w:color w:val="000000" w:themeColor="text1"/>
                <w:sz w:val="18"/>
                <w:szCs w:val="18"/>
                <w:lang w:val="hr-HR"/>
              </w:rPr>
            </w:pPr>
          </w:p>
        </w:tc>
        <w:tc>
          <w:tcPr>
            <w:tcW w:w="581" w:type="pct"/>
            <w:tcBorders>
              <w:top w:val="nil"/>
              <w:left w:val="nil"/>
              <w:bottom w:val="nil"/>
              <w:right w:val="nil"/>
            </w:tcBorders>
            <w:shd w:val="clear" w:color="auto" w:fill="auto"/>
            <w:vAlign w:val="bottom"/>
          </w:tcPr>
          <w:p w14:paraId="4C7B7806" w14:textId="77777777" w:rsidR="0061628F" w:rsidRPr="007F5B1C" w:rsidRDefault="0061628F" w:rsidP="0061628F">
            <w:pPr>
              <w:tabs>
                <w:tab w:val="right" w:pos="1202"/>
              </w:tabs>
              <w:jc w:val="right"/>
              <w:outlineLvl w:val="0"/>
              <w:rPr>
                <w:rFonts w:asciiTheme="minorHAnsi" w:hAnsiTheme="minorHAnsi" w:cstheme="minorHAnsi"/>
                <w:b/>
                <w:color w:val="000000" w:themeColor="text1"/>
                <w:sz w:val="18"/>
                <w:szCs w:val="18"/>
                <w:lang w:val="hr-HR"/>
              </w:rPr>
            </w:pPr>
          </w:p>
        </w:tc>
        <w:tc>
          <w:tcPr>
            <w:tcW w:w="581" w:type="pct"/>
            <w:tcBorders>
              <w:top w:val="nil"/>
              <w:left w:val="nil"/>
              <w:bottom w:val="nil"/>
              <w:right w:val="nil"/>
            </w:tcBorders>
            <w:shd w:val="clear" w:color="auto" w:fill="auto"/>
            <w:vAlign w:val="bottom"/>
          </w:tcPr>
          <w:p w14:paraId="37B86ECC" w14:textId="77777777" w:rsidR="0061628F" w:rsidRPr="007F5B1C" w:rsidRDefault="0061628F" w:rsidP="0061628F">
            <w:pPr>
              <w:tabs>
                <w:tab w:val="right" w:pos="1202"/>
              </w:tabs>
              <w:jc w:val="right"/>
              <w:outlineLvl w:val="0"/>
              <w:rPr>
                <w:rFonts w:asciiTheme="minorHAnsi" w:hAnsiTheme="minorHAnsi" w:cstheme="minorHAnsi"/>
                <w:b/>
                <w:color w:val="000000" w:themeColor="text1"/>
                <w:sz w:val="18"/>
                <w:szCs w:val="18"/>
                <w:lang w:val="hr-HR"/>
              </w:rPr>
            </w:pPr>
          </w:p>
        </w:tc>
        <w:tc>
          <w:tcPr>
            <w:tcW w:w="581" w:type="pct"/>
            <w:tcBorders>
              <w:top w:val="nil"/>
              <w:left w:val="nil"/>
              <w:bottom w:val="nil"/>
              <w:right w:val="nil"/>
            </w:tcBorders>
            <w:shd w:val="clear" w:color="auto" w:fill="auto"/>
            <w:vAlign w:val="bottom"/>
          </w:tcPr>
          <w:p w14:paraId="397F622D" w14:textId="77777777" w:rsidR="0061628F" w:rsidRPr="007F5B1C" w:rsidRDefault="0061628F" w:rsidP="0061628F">
            <w:pPr>
              <w:tabs>
                <w:tab w:val="right" w:pos="1202"/>
              </w:tabs>
              <w:jc w:val="right"/>
              <w:outlineLvl w:val="0"/>
              <w:rPr>
                <w:rFonts w:asciiTheme="minorHAnsi" w:hAnsiTheme="minorHAnsi" w:cstheme="minorHAnsi"/>
                <w:b/>
                <w:color w:val="000000" w:themeColor="text1"/>
                <w:sz w:val="18"/>
                <w:szCs w:val="18"/>
                <w:lang w:val="hr-HR"/>
              </w:rPr>
            </w:pPr>
          </w:p>
        </w:tc>
        <w:tc>
          <w:tcPr>
            <w:tcW w:w="580" w:type="pct"/>
            <w:tcBorders>
              <w:top w:val="nil"/>
              <w:left w:val="nil"/>
              <w:bottom w:val="nil"/>
              <w:right w:val="nil"/>
            </w:tcBorders>
            <w:shd w:val="clear" w:color="auto" w:fill="auto"/>
            <w:vAlign w:val="bottom"/>
          </w:tcPr>
          <w:p w14:paraId="66E6188F" w14:textId="77777777" w:rsidR="0061628F" w:rsidRPr="007F5B1C" w:rsidRDefault="0061628F" w:rsidP="0061628F">
            <w:pPr>
              <w:tabs>
                <w:tab w:val="right" w:pos="1202"/>
              </w:tabs>
              <w:jc w:val="right"/>
              <w:outlineLvl w:val="0"/>
              <w:rPr>
                <w:rFonts w:asciiTheme="minorHAnsi" w:hAnsiTheme="minorHAnsi" w:cstheme="minorHAnsi"/>
                <w:b/>
                <w:color w:val="000000" w:themeColor="text1"/>
                <w:sz w:val="18"/>
                <w:szCs w:val="18"/>
                <w:lang w:val="hr-HR"/>
              </w:rPr>
            </w:pPr>
          </w:p>
        </w:tc>
      </w:tr>
      <w:tr w:rsidR="00C24CEF" w:rsidRPr="003527D8" w14:paraId="2EBE2B86" w14:textId="77777777" w:rsidTr="00E76F4B">
        <w:trPr>
          <w:trHeight w:hRule="exact" w:val="211"/>
        </w:trPr>
        <w:tc>
          <w:tcPr>
            <w:tcW w:w="1557" w:type="pct"/>
            <w:tcBorders>
              <w:top w:val="nil"/>
              <w:left w:val="nil"/>
              <w:bottom w:val="nil"/>
              <w:right w:val="nil"/>
            </w:tcBorders>
            <w:shd w:val="clear" w:color="auto" w:fill="auto"/>
            <w:vAlign w:val="center"/>
          </w:tcPr>
          <w:p w14:paraId="235DEDF5" w14:textId="77777777" w:rsidR="00C24CEF" w:rsidRPr="007F5B1C" w:rsidRDefault="00C24CEF" w:rsidP="00C24CEF">
            <w:pPr>
              <w:tabs>
                <w:tab w:val="right" w:pos="1202"/>
              </w:tabs>
              <w:outlineLvl w:val="0"/>
              <w:rPr>
                <w:rFonts w:asciiTheme="minorHAnsi" w:hAnsiTheme="minorHAnsi" w:cs="Arial"/>
                <w:b/>
                <w:bCs/>
                <w:color w:val="000000" w:themeColor="text1"/>
                <w:sz w:val="18"/>
                <w:szCs w:val="18"/>
                <w:lang w:val="hr-HR"/>
              </w:rPr>
            </w:pPr>
            <w:bookmarkStart w:id="2368" w:name="_Toc67330487"/>
            <w:r w:rsidRPr="007F5B1C">
              <w:rPr>
                <w:rFonts w:ascii="Calibri" w:eastAsia="Calibri" w:hAnsi="Calibri" w:cs="Arial"/>
                <w:color w:val="000000" w:themeColor="text1"/>
                <w:spacing w:val="-2"/>
                <w:sz w:val="18"/>
                <w:szCs w:val="18"/>
                <w:lang w:val="hr-HR"/>
              </w:rPr>
              <w:t>Izdane garancije u kunama</w:t>
            </w:r>
            <w:bookmarkEnd w:id="2368"/>
          </w:p>
        </w:tc>
        <w:tc>
          <w:tcPr>
            <w:tcW w:w="538" w:type="pct"/>
            <w:tcBorders>
              <w:top w:val="nil"/>
              <w:left w:val="nil"/>
              <w:bottom w:val="nil"/>
              <w:right w:val="nil"/>
            </w:tcBorders>
            <w:shd w:val="clear" w:color="auto" w:fill="auto"/>
            <w:vAlign w:val="bottom"/>
          </w:tcPr>
          <w:p w14:paraId="657E9131" w14:textId="1BAD59EC"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170.555</w:t>
            </w:r>
            <w:r w:rsidRPr="00B51A39">
              <w:rPr>
                <w:rFonts w:ascii="Calibri" w:hAnsi="Calibri"/>
                <w:color w:val="000000"/>
                <w:sz w:val="18"/>
                <w:szCs w:val="18"/>
              </w:rPr>
              <w:t xml:space="preserve"> </w:t>
            </w:r>
          </w:p>
        </w:tc>
        <w:tc>
          <w:tcPr>
            <w:tcW w:w="581" w:type="pct"/>
            <w:tcBorders>
              <w:top w:val="nil"/>
              <w:left w:val="nil"/>
              <w:bottom w:val="nil"/>
              <w:right w:val="nil"/>
            </w:tcBorders>
            <w:shd w:val="clear" w:color="auto" w:fill="auto"/>
            <w:vAlign w:val="bottom"/>
          </w:tcPr>
          <w:p w14:paraId="4394DFB0" w14:textId="645F6E9A"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41564971" w14:textId="3C22E8CE"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264C3A1C" w14:textId="2249FF07"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555E17A4" w14:textId="0BC9815E"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0" w:type="pct"/>
            <w:tcBorders>
              <w:top w:val="nil"/>
              <w:left w:val="nil"/>
              <w:bottom w:val="nil"/>
              <w:right w:val="nil"/>
            </w:tcBorders>
            <w:shd w:val="clear" w:color="auto" w:fill="auto"/>
            <w:vAlign w:val="bottom"/>
          </w:tcPr>
          <w:p w14:paraId="15BDD5C2" w14:textId="4C74B41C"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69" w:name="_Toc67330489"/>
            <w:r>
              <w:rPr>
                <w:rFonts w:ascii="Calibri" w:hAnsi="Calibri"/>
                <w:color w:val="000000"/>
                <w:sz w:val="18"/>
                <w:szCs w:val="18"/>
              </w:rPr>
              <w:t>170.555</w:t>
            </w:r>
            <w:bookmarkEnd w:id="2369"/>
          </w:p>
        </w:tc>
      </w:tr>
      <w:tr w:rsidR="00C24CEF" w:rsidRPr="003527D8" w14:paraId="297BA54A" w14:textId="77777777" w:rsidTr="00E76F4B">
        <w:trPr>
          <w:trHeight w:hRule="exact" w:val="211"/>
        </w:trPr>
        <w:tc>
          <w:tcPr>
            <w:tcW w:w="1557" w:type="pct"/>
            <w:tcBorders>
              <w:top w:val="nil"/>
              <w:left w:val="nil"/>
              <w:bottom w:val="nil"/>
              <w:right w:val="nil"/>
            </w:tcBorders>
            <w:shd w:val="clear" w:color="auto" w:fill="auto"/>
            <w:vAlign w:val="center"/>
          </w:tcPr>
          <w:p w14:paraId="5098886C" w14:textId="77777777" w:rsidR="00C24CEF" w:rsidRPr="007F5B1C" w:rsidRDefault="00C24CEF" w:rsidP="00C24CEF">
            <w:pPr>
              <w:tabs>
                <w:tab w:val="right" w:pos="1202"/>
              </w:tabs>
              <w:outlineLvl w:val="0"/>
              <w:rPr>
                <w:rFonts w:asciiTheme="minorHAnsi" w:hAnsiTheme="minorHAnsi" w:cs="Arial"/>
                <w:b/>
                <w:bCs/>
                <w:color w:val="000000" w:themeColor="text1"/>
                <w:sz w:val="18"/>
                <w:szCs w:val="18"/>
                <w:lang w:val="hr-HR"/>
              </w:rPr>
            </w:pPr>
            <w:bookmarkStart w:id="2370" w:name="_Toc67330490"/>
            <w:r w:rsidRPr="007F5B1C">
              <w:rPr>
                <w:rFonts w:ascii="Calibri" w:eastAsia="Calibri" w:hAnsi="Calibri" w:cs="Arial"/>
                <w:color w:val="000000" w:themeColor="text1"/>
                <w:spacing w:val="-2"/>
                <w:sz w:val="18"/>
                <w:szCs w:val="18"/>
                <w:lang w:val="hr-HR"/>
              </w:rPr>
              <w:t>Izdane garancije u devizama</w:t>
            </w:r>
            <w:bookmarkEnd w:id="2370"/>
          </w:p>
        </w:tc>
        <w:tc>
          <w:tcPr>
            <w:tcW w:w="538" w:type="pct"/>
            <w:tcBorders>
              <w:top w:val="nil"/>
              <w:left w:val="nil"/>
              <w:bottom w:val="nil"/>
              <w:right w:val="nil"/>
            </w:tcBorders>
            <w:shd w:val="clear" w:color="auto" w:fill="auto"/>
            <w:vAlign w:val="bottom"/>
          </w:tcPr>
          <w:p w14:paraId="06B681C9" w14:textId="2A5FFB68"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B51A39">
              <w:rPr>
                <w:rFonts w:ascii="Calibri" w:hAnsi="Calibri"/>
                <w:color w:val="000000"/>
                <w:sz w:val="18"/>
                <w:szCs w:val="18"/>
              </w:rPr>
              <w:t xml:space="preserve"> </w:t>
            </w:r>
            <w:r>
              <w:rPr>
                <w:rFonts w:ascii="Calibri" w:hAnsi="Calibri"/>
                <w:color w:val="000000"/>
                <w:sz w:val="18"/>
                <w:szCs w:val="18"/>
              </w:rPr>
              <w:t>325.103</w:t>
            </w:r>
            <w:r w:rsidRPr="00B51A39">
              <w:rPr>
                <w:rFonts w:ascii="Calibri" w:hAnsi="Calibri"/>
                <w:color w:val="000000"/>
                <w:sz w:val="18"/>
                <w:szCs w:val="18"/>
              </w:rPr>
              <w:t xml:space="preserve"> </w:t>
            </w:r>
          </w:p>
        </w:tc>
        <w:tc>
          <w:tcPr>
            <w:tcW w:w="581" w:type="pct"/>
            <w:tcBorders>
              <w:top w:val="nil"/>
              <w:left w:val="nil"/>
              <w:bottom w:val="nil"/>
              <w:right w:val="nil"/>
            </w:tcBorders>
            <w:shd w:val="clear" w:color="auto" w:fill="auto"/>
            <w:vAlign w:val="bottom"/>
          </w:tcPr>
          <w:p w14:paraId="229DBABD" w14:textId="3F3C80CD"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1811996A" w14:textId="0F25FEE9"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7637262F" w14:textId="3FB0DA3B"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3CC0DF7F" w14:textId="7EB0DC00"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0" w:type="pct"/>
            <w:tcBorders>
              <w:top w:val="nil"/>
              <w:left w:val="nil"/>
              <w:bottom w:val="nil"/>
              <w:right w:val="nil"/>
            </w:tcBorders>
            <w:shd w:val="clear" w:color="auto" w:fill="auto"/>
            <w:vAlign w:val="bottom"/>
          </w:tcPr>
          <w:p w14:paraId="4E4ADFE1" w14:textId="61F4F2A5"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71" w:name="_Toc67330492"/>
            <w:r>
              <w:rPr>
                <w:rFonts w:ascii="Calibri" w:hAnsi="Calibri"/>
                <w:color w:val="000000"/>
                <w:sz w:val="18"/>
                <w:szCs w:val="18"/>
              </w:rPr>
              <w:t>325.103</w:t>
            </w:r>
            <w:bookmarkEnd w:id="2371"/>
          </w:p>
        </w:tc>
      </w:tr>
      <w:tr w:rsidR="00C24CEF" w:rsidRPr="003527D8" w14:paraId="17622051" w14:textId="77777777" w:rsidTr="00E76F4B">
        <w:trPr>
          <w:trHeight w:hRule="exact" w:val="211"/>
        </w:trPr>
        <w:tc>
          <w:tcPr>
            <w:tcW w:w="1557" w:type="pct"/>
            <w:tcBorders>
              <w:top w:val="nil"/>
              <w:left w:val="nil"/>
              <w:bottom w:val="nil"/>
              <w:right w:val="nil"/>
            </w:tcBorders>
            <w:shd w:val="clear" w:color="auto" w:fill="auto"/>
            <w:vAlign w:val="center"/>
          </w:tcPr>
          <w:p w14:paraId="2087F93C" w14:textId="77777777" w:rsidR="00C24CEF" w:rsidRPr="007F5B1C" w:rsidRDefault="00C24CEF" w:rsidP="00C24CEF">
            <w:pPr>
              <w:tabs>
                <w:tab w:val="right" w:pos="1202"/>
              </w:tabs>
              <w:outlineLvl w:val="0"/>
              <w:rPr>
                <w:rFonts w:asciiTheme="minorHAnsi" w:hAnsiTheme="minorHAnsi" w:cs="Arial"/>
                <w:b/>
                <w:bCs/>
                <w:color w:val="000000" w:themeColor="text1"/>
                <w:sz w:val="18"/>
                <w:szCs w:val="18"/>
                <w:lang w:val="hr-HR"/>
              </w:rPr>
            </w:pPr>
            <w:bookmarkStart w:id="2372" w:name="_Toc67330496"/>
            <w:r w:rsidRPr="007F5B1C">
              <w:rPr>
                <w:rFonts w:ascii="Calibri" w:eastAsia="Calibri" w:hAnsi="Calibri" w:cs="Arial"/>
                <w:color w:val="000000" w:themeColor="text1"/>
                <w:spacing w:val="-2"/>
                <w:sz w:val="18"/>
                <w:szCs w:val="18"/>
                <w:lang w:val="hr-HR"/>
              </w:rPr>
              <w:t>Preuzete obveze po kreditima</w:t>
            </w:r>
            <w:bookmarkEnd w:id="2372"/>
          </w:p>
        </w:tc>
        <w:tc>
          <w:tcPr>
            <w:tcW w:w="538" w:type="pct"/>
            <w:tcBorders>
              <w:top w:val="nil"/>
              <w:left w:val="nil"/>
              <w:bottom w:val="nil"/>
              <w:right w:val="nil"/>
            </w:tcBorders>
            <w:shd w:val="clear" w:color="auto" w:fill="auto"/>
            <w:vAlign w:val="bottom"/>
          </w:tcPr>
          <w:p w14:paraId="1B7142F9" w14:textId="1365B51B"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Pr>
                <w:rFonts w:ascii="Calibri" w:hAnsi="Calibri"/>
                <w:color w:val="000000"/>
                <w:sz w:val="18"/>
                <w:szCs w:val="18"/>
              </w:rPr>
              <w:t>3.492.038</w:t>
            </w:r>
            <w:r w:rsidRPr="00B51A39">
              <w:rPr>
                <w:rFonts w:ascii="Calibri" w:hAnsi="Calibri"/>
                <w:color w:val="000000"/>
                <w:sz w:val="18"/>
                <w:szCs w:val="18"/>
              </w:rPr>
              <w:t xml:space="preserve"> </w:t>
            </w:r>
          </w:p>
        </w:tc>
        <w:tc>
          <w:tcPr>
            <w:tcW w:w="581" w:type="pct"/>
            <w:tcBorders>
              <w:top w:val="nil"/>
              <w:left w:val="nil"/>
              <w:bottom w:val="nil"/>
              <w:right w:val="nil"/>
            </w:tcBorders>
            <w:shd w:val="clear" w:color="auto" w:fill="auto"/>
            <w:vAlign w:val="bottom"/>
          </w:tcPr>
          <w:p w14:paraId="63230B91" w14:textId="3FE19A23"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527FB3F5" w14:textId="4CE2F593"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0827A8A1" w14:textId="39F3DF78"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747CEE2B" w14:textId="5BD0DAFB"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0" w:type="pct"/>
            <w:tcBorders>
              <w:top w:val="nil"/>
              <w:left w:val="nil"/>
              <w:bottom w:val="nil"/>
              <w:right w:val="nil"/>
            </w:tcBorders>
            <w:shd w:val="clear" w:color="auto" w:fill="auto"/>
            <w:vAlign w:val="bottom"/>
          </w:tcPr>
          <w:p w14:paraId="77C9E4F9" w14:textId="766DA799"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73" w:name="_Toc67330498"/>
            <w:r>
              <w:rPr>
                <w:rFonts w:ascii="Calibri" w:hAnsi="Calibri"/>
                <w:color w:val="000000"/>
                <w:sz w:val="18"/>
                <w:szCs w:val="18"/>
              </w:rPr>
              <w:t>3.492.038</w:t>
            </w:r>
            <w:bookmarkEnd w:id="2373"/>
          </w:p>
        </w:tc>
      </w:tr>
      <w:tr w:rsidR="00C24CEF" w:rsidRPr="003527D8" w14:paraId="5BBD713F" w14:textId="77777777" w:rsidTr="00E76F4B">
        <w:trPr>
          <w:trHeight w:hRule="exact" w:val="211"/>
        </w:trPr>
        <w:tc>
          <w:tcPr>
            <w:tcW w:w="1557" w:type="pct"/>
            <w:tcBorders>
              <w:top w:val="nil"/>
              <w:left w:val="nil"/>
              <w:bottom w:val="nil"/>
              <w:right w:val="nil"/>
            </w:tcBorders>
            <w:shd w:val="clear" w:color="auto" w:fill="auto"/>
            <w:vAlign w:val="bottom"/>
          </w:tcPr>
          <w:p w14:paraId="2A7E80A5" w14:textId="77777777" w:rsidR="00C24CEF" w:rsidRPr="007F5B1C" w:rsidRDefault="00C24CEF" w:rsidP="00C24CEF">
            <w:pPr>
              <w:tabs>
                <w:tab w:val="right" w:pos="1202"/>
              </w:tabs>
              <w:outlineLvl w:val="0"/>
              <w:rPr>
                <w:rFonts w:ascii="Calibri" w:eastAsia="Calibri" w:hAnsi="Calibri" w:cs="Arial"/>
                <w:color w:val="000000" w:themeColor="text1"/>
                <w:spacing w:val="-2"/>
                <w:sz w:val="18"/>
                <w:szCs w:val="18"/>
                <w:lang w:val="hr-HR"/>
              </w:rPr>
            </w:pPr>
            <w:bookmarkStart w:id="2374" w:name="_Toc67330499"/>
            <w:r w:rsidRPr="007F5B1C">
              <w:rPr>
                <w:rFonts w:ascii="Calibri" w:hAnsi="Calibri" w:cs="Calibri"/>
                <w:color w:val="000000" w:themeColor="text1"/>
                <w:sz w:val="18"/>
                <w:szCs w:val="18"/>
                <w:lang w:val="hr-HR"/>
              </w:rPr>
              <w:t>Upisani a neuplaćeni kapital EIF-a</w:t>
            </w:r>
            <w:bookmarkEnd w:id="2374"/>
          </w:p>
        </w:tc>
        <w:tc>
          <w:tcPr>
            <w:tcW w:w="538" w:type="pct"/>
            <w:tcBorders>
              <w:top w:val="nil"/>
              <w:left w:val="nil"/>
              <w:bottom w:val="nil"/>
              <w:right w:val="nil"/>
            </w:tcBorders>
            <w:shd w:val="clear" w:color="auto" w:fill="auto"/>
            <w:vAlign w:val="bottom"/>
          </w:tcPr>
          <w:p w14:paraId="5219FCC7" w14:textId="256F24F9"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4F3078">
              <w:rPr>
                <w:rFonts w:ascii="Calibri" w:hAnsi="Calibri"/>
                <w:color w:val="000000"/>
                <w:sz w:val="18"/>
                <w:szCs w:val="18"/>
                <w:lang w:val="it-IT"/>
              </w:rPr>
              <w:t xml:space="preserve"> </w:t>
            </w:r>
            <w:r>
              <w:rPr>
                <w:rFonts w:ascii="Calibri" w:hAnsi="Calibri"/>
                <w:color w:val="000000"/>
                <w:sz w:val="18"/>
                <w:szCs w:val="18"/>
              </w:rPr>
              <w:t>78.179</w:t>
            </w:r>
            <w:r w:rsidRPr="00B51A39">
              <w:rPr>
                <w:rFonts w:ascii="Calibri" w:hAnsi="Calibri"/>
                <w:color w:val="000000"/>
                <w:sz w:val="18"/>
                <w:szCs w:val="18"/>
              </w:rPr>
              <w:t xml:space="preserve"> </w:t>
            </w:r>
          </w:p>
        </w:tc>
        <w:tc>
          <w:tcPr>
            <w:tcW w:w="581" w:type="pct"/>
            <w:tcBorders>
              <w:top w:val="nil"/>
              <w:left w:val="nil"/>
              <w:bottom w:val="nil"/>
              <w:right w:val="nil"/>
            </w:tcBorders>
            <w:shd w:val="clear" w:color="auto" w:fill="auto"/>
            <w:vAlign w:val="bottom"/>
          </w:tcPr>
          <w:p w14:paraId="4A033908" w14:textId="33EA2904"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78AFC078" w14:textId="39346003"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0977B043" w14:textId="29541999"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4FB1A6C6" w14:textId="1A66D980" w:rsidR="00C24CEF" w:rsidRPr="007F5B1C" w:rsidRDefault="00C24CEF" w:rsidP="00C24CEF">
            <w:pPr>
              <w:jc w:val="right"/>
              <w:rPr>
                <w:color w:val="000000" w:themeColor="text1"/>
              </w:rPr>
            </w:pPr>
            <w:r w:rsidRPr="00B51A39">
              <w:rPr>
                <w:rFonts w:ascii="Calibri" w:hAnsi="Calibri"/>
                <w:color w:val="000000"/>
                <w:sz w:val="18"/>
                <w:szCs w:val="18"/>
              </w:rPr>
              <w:t xml:space="preserve"> - </w:t>
            </w:r>
          </w:p>
        </w:tc>
        <w:tc>
          <w:tcPr>
            <w:tcW w:w="580" w:type="pct"/>
            <w:tcBorders>
              <w:top w:val="nil"/>
              <w:left w:val="nil"/>
              <w:bottom w:val="nil"/>
              <w:right w:val="nil"/>
            </w:tcBorders>
            <w:shd w:val="clear" w:color="auto" w:fill="auto"/>
            <w:vAlign w:val="bottom"/>
          </w:tcPr>
          <w:p w14:paraId="6D57C8C0" w14:textId="76B2D1F2" w:rsidR="00C24CEF" w:rsidRPr="007F5B1C" w:rsidRDefault="00C24CEF" w:rsidP="00C24CEF">
            <w:pPr>
              <w:tabs>
                <w:tab w:val="right" w:pos="1202"/>
              </w:tabs>
              <w:spacing w:line="240" w:lineRule="exact"/>
              <w:jc w:val="right"/>
              <w:outlineLvl w:val="0"/>
              <w:rPr>
                <w:rFonts w:ascii="Calibri" w:eastAsia="Calibri" w:hAnsi="Calibri" w:cs="Arial"/>
                <w:color w:val="000000" w:themeColor="text1"/>
                <w:spacing w:val="-2"/>
                <w:sz w:val="18"/>
                <w:szCs w:val="18"/>
                <w:lang w:val="hr-HR"/>
              </w:rPr>
            </w:pPr>
            <w:bookmarkStart w:id="2375" w:name="_Toc67330501"/>
            <w:r>
              <w:rPr>
                <w:rFonts w:ascii="Calibri" w:hAnsi="Calibri"/>
                <w:color w:val="000000"/>
                <w:sz w:val="18"/>
                <w:szCs w:val="18"/>
              </w:rPr>
              <w:t>78.179</w:t>
            </w:r>
            <w:bookmarkEnd w:id="2375"/>
          </w:p>
        </w:tc>
      </w:tr>
      <w:tr w:rsidR="00C24CEF" w:rsidRPr="003527D8" w14:paraId="3C6ECE6D" w14:textId="77777777" w:rsidTr="00E76F4B">
        <w:trPr>
          <w:trHeight w:hRule="exact" w:val="211"/>
        </w:trPr>
        <w:tc>
          <w:tcPr>
            <w:tcW w:w="1557" w:type="pct"/>
            <w:tcBorders>
              <w:top w:val="nil"/>
              <w:left w:val="nil"/>
              <w:bottom w:val="nil"/>
              <w:right w:val="nil"/>
            </w:tcBorders>
            <w:shd w:val="clear" w:color="auto" w:fill="auto"/>
            <w:vAlign w:val="bottom"/>
          </w:tcPr>
          <w:p w14:paraId="0DAE75B3" w14:textId="77777777" w:rsidR="00C24CEF" w:rsidRPr="0073032C" w:rsidRDefault="00C24CEF" w:rsidP="00C24CEF">
            <w:pPr>
              <w:tabs>
                <w:tab w:val="right" w:pos="1202"/>
              </w:tabs>
              <w:outlineLvl w:val="0"/>
              <w:rPr>
                <w:rFonts w:ascii="Calibri" w:hAnsi="Calibri" w:cs="Calibri"/>
                <w:color w:val="000000" w:themeColor="text1"/>
                <w:sz w:val="18"/>
                <w:szCs w:val="18"/>
                <w:lang w:val="hr-HR"/>
              </w:rPr>
            </w:pPr>
            <w:bookmarkStart w:id="2376" w:name="_Toc67330502"/>
            <w:r w:rsidRPr="0073032C">
              <w:rPr>
                <w:rFonts w:ascii="Calibri" w:hAnsi="Calibri" w:cs="Calibri"/>
                <w:color w:val="000000"/>
                <w:sz w:val="18"/>
                <w:szCs w:val="18"/>
                <w:lang w:val="hr-HR"/>
              </w:rPr>
              <w:t>Ugovorena obveza  EIF CROGIP</w:t>
            </w:r>
            <w:bookmarkEnd w:id="2376"/>
          </w:p>
        </w:tc>
        <w:tc>
          <w:tcPr>
            <w:tcW w:w="538" w:type="pct"/>
            <w:tcBorders>
              <w:top w:val="nil"/>
              <w:left w:val="nil"/>
              <w:bottom w:val="nil"/>
              <w:right w:val="nil"/>
            </w:tcBorders>
            <w:shd w:val="clear" w:color="auto" w:fill="auto"/>
            <w:vAlign w:val="bottom"/>
          </w:tcPr>
          <w:p w14:paraId="78E61882" w14:textId="6104AAD1" w:rsidR="00C24CEF" w:rsidRPr="007F5B1C" w:rsidRDefault="00C24CEF" w:rsidP="00C24CEF">
            <w:pPr>
              <w:tabs>
                <w:tab w:val="right" w:pos="1202"/>
              </w:tabs>
              <w:spacing w:line="240" w:lineRule="exact"/>
              <w:jc w:val="right"/>
              <w:outlineLvl w:val="0"/>
              <w:rPr>
                <w:rFonts w:ascii="Calibri" w:hAnsi="Calibri"/>
                <w:color w:val="000000"/>
                <w:sz w:val="18"/>
                <w:szCs w:val="18"/>
              </w:rPr>
            </w:pPr>
            <w:r w:rsidRPr="00B51A39">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2E47342E" w14:textId="0B19ECF2" w:rsidR="00C24CEF" w:rsidRPr="007F5B1C" w:rsidRDefault="00C24CEF" w:rsidP="00C24CEF">
            <w:pPr>
              <w:jc w:val="right"/>
              <w:rPr>
                <w:rFonts w:ascii="Calibri" w:hAnsi="Calibri" w:cs="Calibri"/>
                <w:color w:val="000000"/>
                <w:sz w:val="18"/>
                <w:szCs w:val="18"/>
              </w:rPr>
            </w:pPr>
            <w:r>
              <w:rPr>
                <w:rFonts w:ascii="Calibri" w:hAnsi="Calibri"/>
                <w:color w:val="000000"/>
                <w:sz w:val="18"/>
                <w:szCs w:val="18"/>
              </w:rPr>
              <w:t>12.616</w:t>
            </w:r>
            <w:r w:rsidRPr="00B51A39">
              <w:rPr>
                <w:rFonts w:ascii="Calibri" w:hAnsi="Calibri"/>
                <w:color w:val="000000"/>
                <w:sz w:val="18"/>
                <w:szCs w:val="18"/>
              </w:rPr>
              <w:t xml:space="preserve"> </w:t>
            </w:r>
          </w:p>
        </w:tc>
        <w:tc>
          <w:tcPr>
            <w:tcW w:w="581" w:type="pct"/>
            <w:tcBorders>
              <w:top w:val="nil"/>
              <w:left w:val="nil"/>
              <w:bottom w:val="nil"/>
              <w:right w:val="nil"/>
            </w:tcBorders>
            <w:shd w:val="clear" w:color="auto" w:fill="auto"/>
            <w:vAlign w:val="bottom"/>
          </w:tcPr>
          <w:p w14:paraId="7CA99369" w14:textId="7CA3AB4B" w:rsidR="00C24CEF" w:rsidRPr="007F5B1C" w:rsidRDefault="00C24CEF" w:rsidP="00C24CEF">
            <w:pPr>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56.771</w:t>
            </w:r>
            <w:r w:rsidRPr="00B51A39">
              <w:rPr>
                <w:rFonts w:ascii="Calibri" w:hAnsi="Calibri"/>
                <w:color w:val="000000"/>
                <w:sz w:val="18"/>
                <w:szCs w:val="18"/>
              </w:rPr>
              <w:t xml:space="preserve"> </w:t>
            </w:r>
          </w:p>
        </w:tc>
        <w:tc>
          <w:tcPr>
            <w:tcW w:w="581" w:type="pct"/>
            <w:tcBorders>
              <w:top w:val="nil"/>
              <w:left w:val="nil"/>
              <w:bottom w:val="nil"/>
              <w:right w:val="nil"/>
            </w:tcBorders>
            <w:shd w:val="clear" w:color="auto" w:fill="auto"/>
            <w:vAlign w:val="bottom"/>
          </w:tcPr>
          <w:p w14:paraId="10892706" w14:textId="2DEF62F8" w:rsidR="00C24CEF" w:rsidRPr="007F5B1C" w:rsidRDefault="00C24CEF" w:rsidP="00C24CEF">
            <w:pPr>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112.664</w:t>
            </w:r>
            <w:r w:rsidRPr="00B51A39">
              <w:rPr>
                <w:rFonts w:ascii="Calibri" w:hAnsi="Calibri"/>
                <w:color w:val="000000"/>
                <w:sz w:val="18"/>
                <w:szCs w:val="18"/>
              </w:rPr>
              <w:t xml:space="preserve"> </w:t>
            </w:r>
          </w:p>
        </w:tc>
        <w:tc>
          <w:tcPr>
            <w:tcW w:w="581" w:type="pct"/>
            <w:tcBorders>
              <w:top w:val="nil"/>
              <w:left w:val="nil"/>
              <w:bottom w:val="nil"/>
              <w:right w:val="nil"/>
            </w:tcBorders>
            <w:shd w:val="clear" w:color="auto" w:fill="auto"/>
            <w:vAlign w:val="bottom"/>
          </w:tcPr>
          <w:p w14:paraId="78AAB8AA" w14:textId="53B48E59" w:rsidR="00C24CEF" w:rsidRPr="007F5B1C" w:rsidRDefault="00C24CEF" w:rsidP="00C24CEF">
            <w:pPr>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130.438</w:t>
            </w:r>
            <w:r w:rsidRPr="00B51A39">
              <w:rPr>
                <w:rFonts w:ascii="Calibri" w:hAnsi="Calibri"/>
                <w:color w:val="000000"/>
                <w:sz w:val="18"/>
                <w:szCs w:val="18"/>
              </w:rPr>
              <w:t xml:space="preserve"> </w:t>
            </w:r>
          </w:p>
        </w:tc>
        <w:tc>
          <w:tcPr>
            <w:tcW w:w="580" w:type="pct"/>
            <w:tcBorders>
              <w:top w:val="nil"/>
              <w:left w:val="nil"/>
              <w:bottom w:val="nil"/>
              <w:right w:val="nil"/>
            </w:tcBorders>
            <w:shd w:val="clear" w:color="auto" w:fill="auto"/>
            <w:vAlign w:val="bottom"/>
          </w:tcPr>
          <w:p w14:paraId="487B4765" w14:textId="50C5C665"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77" w:name="_Toc67330504"/>
            <w:r>
              <w:rPr>
                <w:rFonts w:ascii="Calibri" w:hAnsi="Calibri"/>
                <w:color w:val="000000"/>
                <w:sz w:val="18"/>
                <w:szCs w:val="18"/>
              </w:rPr>
              <w:t>312.489</w:t>
            </w:r>
            <w:bookmarkEnd w:id="2377"/>
          </w:p>
        </w:tc>
      </w:tr>
      <w:tr w:rsidR="00C24CEF" w:rsidRPr="003527D8" w14:paraId="729DDCA2" w14:textId="77777777" w:rsidTr="007F5B1C">
        <w:trPr>
          <w:trHeight w:hRule="exact" w:val="211"/>
        </w:trPr>
        <w:tc>
          <w:tcPr>
            <w:tcW w:w="1557" w:type="pct"/>
            <w:tcBorders>
              <w:top w:val="nil"/>
              <w:left w:val="nil"/>
              <w:bottom w:val="nil"/>
              <w:right w:val="nil"/>
            </w:tcBorders>
            <w:shd w:val="clear" w:color="auto" w:fill="auto"/>
            <w:vAlign w:val="bottom"/>
          </w:tcPr>
          <w:p w14:paraId="01F1F22F" w14:textId="77777777" w:rsidR="00C24CEF" w:rsidRPr="0073032C" w:rsidRDefault="00C24CEF" w:rsidP="00C24CEF">
            <w:pPr>
              <w:tabs>
                <w:tab w:val="right" w:pos="1202"/>
              </w:tabs>
              <w:outlineLvl w:val="0"/>
              <w:rPr>
                <w:rFonts w:ascii="Calibri" w:hAnsi="Calibri" w:cs="Calibri"/>
                <w:color w:val="000000" w:themeColor="text1"/>
                <w:sz w:val="18"/>
                <w:szCs w:val="18"/>
                <w:lang w:val="hr-HR"/>
              </w:rPr>
            </w:pPr>
            <w:bookmarkStart w:id="2378" w:name="_Toc67330505"/>
            <w:r w:rsidRPr="0073032C">
              <w:rPr>
                <w:rFonts w:ascii="Calibri" w:hAnsi="Calibri" w:cs="Calibri"/>
                <w:color w:val="000000"/>
                <w:sz w:val="18"/>
                <w:szCs w:val="18"/>
                <w:lang w:val="hr-HR"/>
              </w:rPr>
              <w:t>Ugovorena obveza  EIF FRC2</w:t>
            </w:r>
            <w:bookmarkEnd w:id="2378"/>
          </w:p>
        </w:tc>
        <w:tc>
          <w:tcPr>
            <w:tcW w:w="538" w:type="pct"/>
            <w:tcBorders>
              <w:top w:val="nil"/>
              <w:left w:val="nil"/>
              <w:bottom w:val="single" w:sz="8" w:space="0" w:color="auto"/>
              <w:right w:val="nil"/>
            </w:tcBorders>
            <w:shd w:val="clear" w:color="auto" w:fill="auto"/>
            <w:vAlign w:val="bottom"/>
          </w:tcPr>
          <w:p w14:paraId="39E4AC99" w14:textId="1598150B" w:rsidR="00C24CEF" w:rsidRPr="007F5B1C" w:rsidRDefault="00C24CEF" w:rsidP="00C24CEF">
            <w:pPr>
              <w:tabs>
                <w:tab w:val="right" w:pos="1202"/>
              </w:tabs>
              <w:spacing w:line="240" w:lineRule="exact"/>
              <w:jc w:val="right"/>
              <w:outlineLvl w:val="0"/>
              <w:rPr>
                <w:rFonts w:ascii="Calibri" w:hAnsi="Calibri"/>
                <w:color w:val="000000"/>
                <w:sz w:val="18"/>
                <w:szCs w:val="18"/>
              </w:rPr>
            </w:pPr>
            <w:r w:rsidRPr="00B51A39">
              <w:rPr>
                <w:rFonts w:ascii="Calibri" w:hAnsi="Calibri"/>
                <w:color w:val="000000"/>
                <w:sz w:val="18"/>
                <w:szCs w:val="18"/>
              </w:rPr>
              <w:t xml:space="preserve"> 6</w:t>
            </w:r>
            <w:r>
              <w:rPr>
                <w:rFonts w:ascii="Calibri" w:hAnsi="Calibri"/>
                <w:color w:val="000000"/>
                <w:sz w:val="18"/>
                <w:szCs w:val="18"/>
              </w:rPr>
              <w:t>78</w:t>
            </w:r>
            <w:r w:rsidRPr="00B51A39">
              <w:rPr>
                <w:rFonts w:ascii="Calibri" w:hAnsi="Calibri"/>
                <w:color w:val="000000"/>
                <w:sz w:val="18"/>
                <w:szCs w:val="18"/>
              </w:rPr>
              <w:t xml:space="preserve"> </w:t>
            </w:r>
          </w:p>
        </w:tc>
        <w:tc>
          <w:tcPr>
            <w:tcW w:w="581" w:type="pct"/>
            <w:tcBorders>
              <w:top w:val="nil"/>
              <w:left w:val="nil"/>
              <w:bottom w:val="single" w:sz="8" w:space="0" w:color="auto"/>
              <w:right w:val="nil"/>
            </w:tcBorders>
            <w:shd w:val="clear" w:color="auto" w:fill="auto"/>
            <w:vAlign w:val="bottom"/>
          </w:tcPr>
          <w:p w14:paraId="14BE33EB" w14:textId="066C100E" w:rsidR="00C24CEF" w:rsidRPr="007F5B1C" w:rsidRDefault="00C24CEF" w:rsidP="00C24CEF">
            <w:pPr>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532</w:t>
            </w:r>
            <w:r w:rsidRPr="00B51A39">
              <w:rPr>
                <w:rFonts w:ascii="Calibri" w:hAnsi="Calibri"/>
                <w:color w:val="000000"/>
                <w:sz w:val="18"/>
                <w:szCs w:val="18"/>
              </w:rPr>
              <w:t xml:space="preserve"> </w:t>
            </w:r>
          </w:p>
        </w:tc>
        <w:tc>
          <w:tcPr>
            <w:tcW w:w="581" w:type="pct"/>
            <w:tcBorders>
              <w:top w:val="nil"/>
              <w:left w:val="nil"/>
              <w:bottom w:val="single" w:sz="8" w:space="0" w:color="auto"/>
              <w:right w:val="nil"/>
            </w:tcBorders>
            <w:shd w:val="clear" w:color="auto" w:fill="auto"/>
            <w:vAlign w:val="bottom"/>
          </w:tcPr>
          <w:p w14:paraId="5FDA69AE" w14:textId="7AB0A061" w:rsidR="00C24CEF" w:rsidRPr="007F5B1C" w:rsidRDefault="00C24CEF" w:rsidP="00C24CEF">
            <w:pPr>
              <w:jc w:val="right"/>
              <w:rPr>
                <w:rFonts w:ascii="Calibri" w:hAnsi="Calibri" w:cs="Calibri"/>
                <w:color w:val="000000"/>
                <w:sz w:val="18"/>
                <w:szCs w:val="18"/>
              </w:rPr>
            </w:pPr>
            <w:r>
              <w:rPr>
                <w:rFonts w:ascii="Calibri" w:hAnsi="Calibri"/>
                <w:color w:val="000000"/>
                <w:sz w:val="18"/>
                <w:szCs w:val="18"/>
              </w:rPr>
              <w:t>2.393</w:t>
            </w:r>
            <w:r w:rsidRPr="00B51A39">
              <w:rPr>
                <w:rFonts w:ascii="Calibri" w:hAnsi="Calibri"/>
                <w:color w:val="000000"/>
                <w:sz w:val="18"/>
                <w:szCs w:val="18"/>
              </w:rPr>
              <w:t xml:space="preserve"> </w:t>
            </w:r>
          </w:p>
        </w:tc>
        <w:tc>
          <w:tcPr>
            <w:tcW w:w="581" w:type="pct"/>
            <w:tcBorders>
              <w:top w:val="nil"/>
              <w:left w:val="nil"/>
              <w:bottom w:val="single" w:sz="8" w:space="0" w:color="auto"/>
              <w:right w:val="nil"/>
            </w:tcBorders>
            <w:shd w:val="clear" w:color="auto" w:fill="auto"/>
            <w:vAlign w:val="bottom"/>
          </w:tcPr>
          <w:p w14:paraId="59151199" w14:textId="6505AB63" w:rsidR="00C24CEF" w:rsidRPr="007F5B1C" w:rsidRDefault="00C24CEF" w:rsidP="00C24CEF">
            <w:pPr>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2.171</w:t>
            </w:r>
            <w:r w:rsidRPr="00B51A39">
              <w:rPr>
                <w:rFonts w:ascii="Calibri" w:hAnsi="Calibri"/>
                <w:color w:val="000000"/>
                <w:sz w:val="18"/>
                <w:szCs w:val="18"/>
              </w:rPr>
              <w:t xml:space="preserve"> </w:t>
            </w:r>
          </w:p>
        </w:tc>
        <w:tc>
          <w:tcPr>
            <w:tcW w:w="581" w:type="pct"/>
            <w:tcBorders>
              <w:top w:val="nil"/>
              <w:left w:val="nil"/>
              <w:bottom w:val="single" w:sz="8" w:space="0" w:color="auto"/>
              <w:right w:val="nil"/>
            </w:tcBorders>
            <w:shd w:val="clear" w:color="auto" w:fill="auto"/>
            <w:vAlign w:val="bottom"/>
          </w:tcPr>
          <w:p w14:paraId="18510F2C" w14:textId="258CE270" w:rsidR="00C24CEF" w:rsidRPr="007F5B1C" w:rsidRDefault="00C24CEF" w:rsidP="00C24CEF">
            <w:pPr>
              <w:jc w:val="right"/>
              <w:rPr>
                <w:rFonts w:ascii="Calibri" w:hAnsi="Calibri" w:cs="Calibri"/>
                <w:color w:val="000000"/>
                <w:sz w:val="18"/>
                <w:szCs w:val="18"/>
              </w:rPr>
            </w:pPr>
            <w:r w:rsidRPr="00B51A39">
              <w:rPr>
                <w:rFonts w:ascii="Calibri" w:hAnsi="Calibri"/>
                <w:color w:val="000000"/>
                <w:sz w:val="18"/>
                <w:szCs w:val="18"/>
              </w:rPr>
              <w:t xml:space="preserve"> </w:t>
            </w:r>
            <w:r>
              <w:rPr>
                <w:rFonts w:ascii="Calibri" w:hAnsi="Calibri"/>
                <w:color w:val="000000"/>
                <w:sz w:val="18"/>
                <w:szCs w:val="18"/>
              </w:rPr>
              <w:t>469</w:t>
            </w:r>
            <w:r w:rsidRPr="00B51A39">
              <w:rPr>
                <w:rFonts w:ascii="Calibri" w:hAnsi="Calibri"/>
                <w:color w:val="000000"/>
                <w:sz w:val="18"/>
                <w:szCs w:val="18"/>
              </w:rPr>
              <w:t xml:space="preserve"> </w:t>
            </w:r>
          </w:p>
        </w:tc>
        <w:tc>
          <w:tcPr>
            <w:tcW w:w="580" w:type="pct"/>
            <w:tcBorders>
              <w:top w:val="nil"/>
              <w:left w:val="nil"/>
              <w:bottom w:val="single" w:sz="8" w:space="0" w:color="auto"/>
              <w:right w:val="nil"/>
            </w:tcBorders>
            <w:shd w:val="clear" w:color="auto" w:fill="auto"/>
            <w:vAlign w:val="bottom"/>
          </w:tcPr>
          <w:p w14:paraId="78BFD6BC" w14:textId="28D7A4A0" w:rsidR="00C24CEF" w:rsidRPr="007F5B1C" w:rsidRDefault="00C24CEF" w:rsidP="00C24CEF">
            <w:pPr>
              <w:tabs>
                <w:tab w:val="right" w:pos="1202"/>
              </w:tabs>
              <w:spacing w:line="240" w:lineRule="exact"/>
              <w:jc w:val="right"/>
              <w:outlineLvl w:val="0"/>
              <w:rPr>
                <w:rFonts w:ascii="Calibri" w:hAnsi="Calibri"/>
                <w:color w:val="000000"/>
                <w:sz w:val="18"/>
                <w:szCs w:val="18"/>
              </w:rPr>
            </w:pPr>
            <w:bookmarkStart w:id="2379" w:name="_Toc67330507"/>
            <w:r>
              <w:rPr>
                <w:rFonts w:ascii="Calibri" w:hAnsi="Calibri"/>
                <w:color w:val="000000"/>
                <w:sz w:val="18"/>
                <w:szCs w:val="18"/>
              </w:rPr>
              <w:t>6.243</w:t>
            </w:r>
            <w:bookmarkEnd w:id="2379"/>
          </w:p>
        </w:tc>
      </w:tr>
      <w:tr w:rsidR="00C24CEF" w:rsidRPr="00E164D2" w14:paraId="00FE4CDA" w14:textId="77777777" w:rsidTr="007F5B1C">
        <w:trPr>
          <w:trHeight w:hRule="exact" w:val="265"/>
        </w:trPr>
        <w:tc>
          <w:tcPr>
            <w:tcW w:w="1557" w:type="pct"/>
            <w:tcBorders>
              <w:top w:val="nil"/>
              <w:left w:val="nil"/>
              <w:bottom w:val="nil"/>
              <w:right w:val="nil"/>
            </w:tcBorders>
            <w:shd w:val="clear" w:color="auto" w:fill="auto"/>
            <w:vAlign w:val="center"/>
          </w:tcPr>
          <w:p w14:paraId="6DE889BE" w14:textId="77777777" w:rsidR="00C24CEF" w:rsidRPr="007F5B1C" w:rsidRDefault="00C24CEF" w:rsidP="00C24CEF">
            <w:pPr>
              <w:tabs>
                <w:tab w:val="right" w:pos="1202"/>
              </w:tabs>
              <w:outlineLvl w:val="0"/>
              <w:rPr>
                <w:rFonts w:ascii="Calibri" w:eastAsia="Calibri" w:hAnsi="Calibri" w:cs="Arial"/>
                <w:color w:val="000000" w:themeColor="text1"/>
                <w:spacing w:val="-2"/>
                <w:sz w:val="18"/>
                <w:szCs w:val="18"/>
                <w:lang w:val="hr-HR"/>
              </w:rPr>
            </w:pPr>
            <w:bookmarkStart w:id="2380" w:name="_Toc67330508"/>
            <w:r w:rsidRPr="007F5B1C">
              <w:rPr>
                <w:rFonts w:ascii="Calibri" w:hAnsi="Calibri" w:cs="Calibri"/>
                <w:b/>
                <w:bCs/>
                <w:color w:val="000000" w:themeColor="text1"/>
                <w:sz w:val="18"/>
                <w:szCs w:val="18"/>
                <w:lang w:val="hr-HR"/>
              </w:rPr>
              <w:t>Ukupne garancije i preuzete obveze</w:t>
            </w:r>
            <w:bookmarkEnd w:id="2380"/>
          </w:p>
        </w:tc>
        <w:tc>
          <w:tcPr>
            <w:tcW w:w="538" w:type="pct"/>
            <w:tcBorders>
              <w:top w:val="single" w:sz="8" w:space="0" w:color="auto"/>
              <w:left w:val="nil"/>
              <w:bottom w:val="single" w:sz="12" w:space="0" w:color="auto"/>
              <w:right w:val="nil"/>
            </w:tcBorders>
            <w:shd w:val="clear" w:color="auto" w:fill="auto"/>
            <w:vAlign w:val="bottom"/>
          </w:tcPr>
          <w:p w14:paraId="0CF925F4" w14:textId="4E263C9F" w:rsidR="00C24CEF" w:rsidRPr="007F5B1C" w:rsidRDefault="00C24CEF" w:rsidP="00C24CEF">
            <w:pPr>
              <w:tabs>
                <w:tab w:val="right" w:pos="1202"/>
              </w:tabs>
              <w:jc w:val="right"/>
              <w:outlineLvl w:val="0"/>
              <w:rPr>
                <w:rFonts w:ascii="Calibri" w:hAnsi="Calibri" w:cs="Calibri"/>
                <w:b/>
                <w:color w:val="000000" w:themeColor="text1"/>
                <w:sz w:val="18"/>
                <w:szCs w:val="18"/>
                <w:lang w:val="hr-HR"/>
              </w:rPr>
            </w:pPr>
            <w:bookmarkStart w:id="2381" w:name="_Toc67330509"/>
            <w:r>
              <w:rPr>
                <w:rFonts w:ascii="Calibri" w:hAnsi="Calibri"/>
                <w:b/>
                <w:bCs/>
                <w:color w:val="000000"/>
                <w:sz w:val="18"/>
                <w:szCs w:val="18"/>
              </w:rPr>
              <w:t>4.066.553</w:t>
            </w:r>
            <w:bookmarkEnd w:id="2381"/>
          </w:p>
        </w:tc>
        <w:tc>
          <w:tcPr>
            <w:tcW w:w="581" w:type="pct"/>
            <w:tcBorders>
              <w:top w:val="single" w:sz="8" w:space="0" w:color="auto"/>
              <w:left w:val="nil"/>
              <w:bottom w:val="single" w:sz="12" w:space="0" w:color="auto"/>
              <w:right w:val="nil"/>
            </w:tcBorders>
            <w:shd w:val="clear" w:color="auto" w:fill="auto"/>
            <w:vAlign w:val="bottom"/>
          </w:tcPr>
          <w:p w14:paraId="4D31B2B8" w14:textId="5FC4960B" w:rsidR="00C24CEF" w:rsidRPr="007F5B1C" w:rsidRDefault="00C24CEF" w:rsidP="00C24CEF">
            <w:pPr>
              <w:jc w:val="right"/>
              <w:rPr>
                <w:color w:val="000000" w:themeColor="text1"/>
              </w:rPr>
            </w:pPr>
            <w:r>
              <w:rPr>
                <w:rFonts w:ascii="Calibri" w:hAnsi="Calibri"/>
                <w:b/>
                <w:bCs/>
                <w:color w:val="000000"/>
                <w:sz w:val="18"/>
                <w:szCs w:val="18"/>
              </w:rPr>
              <w:t>13.148</w:t>
            </w:r>
          </w:p>
        </w:tc>
        <w:tc>
          <w:tcPr>
            <w:tcW w:w="581" w:type="pct"/>
            <w:tcBorders>
              <w:top w:val="single" w:sz="8" w:space="0" w:color="auto"/>
              <w:left w:val="nil"/>
              <w:bottom w:val="single" w:sz="12" w:space="0" w:color="auto"/>
              <w:right w:val="nil"/>
            </w:tcBorders>
            <w:shd w:val="clear" w:color="auto" w:fill="auto"/>
            <w:vAlign w:val="bottom"/>
          </w:tcPr>
          <w:p w14:paraId="06A215B6" w14:textId="13BD063C" w:rsidR="00C24CEF" w:rsidRPr="007F5B1C" w:rsidRDefault="00C24CEF" w:rsidP="00C24CEF">
            <w:pPr>
              <w:jc w:val="right"/>
              <w:rPr>
                <w:color w:val="000000" w:themeColor="text1"/>
              </w:rPr>
            </w:pPr>
            <w:r>
              <w:rPr>
                <w:rFonts w:ascii="Calibri" w:hAnsi="Calibri"/>
                <w:b/>
                <w:bCs/>
                <w:color w:val="000000"/>
                <w:sz w:val="18"/>
                <w:szCs w:val="18"/>
              </w:rPr>
              <w:t>59.164</w:t>
            </w:r>
          </w:p>
        </w:tc>
        <w:tc>
          <w:tcPr>
            <w:tcW w:w="581" w:type="pct"/>
            <w:tcBorders>
              <w:top w:val="single" w:sz="8" w:space="0" w:color="auto"/>
              <w:left w:val="nil"/>
              <w:bottom w:val="single" w:sz="12" w:space="0" w:color="auto"/>
              <w:right w:val="nil"/>
            </w:tcBorders>
            <w:shd w:val="clear" w:color="auto" w:fill="auto"/>
            <w:vAlign w:val="bottom"/>
          </w:tcPr>
          <w:p w14:paraId="1327AAEE" w14:textId="55A4D4EE" w:rsidR="00C24CEF" w:rsidRPr="007F5B1C" w:rsidRDefault="00C24CEF" w:rsidP="00C24CEF">
            <w:pPr>
              <w:jc w:val="right"/>
              <w:rPr>
                <w:color w:val="000000" w:themeColor="text1"/>
              </w:rPr>
            </w:pPr>
            <w:r>
              <w:rPr>
                <w:rFonts w:ascii="Calibri" w:hAnsi="Calibri"/>
                <w:b/>
                <w:bCs/>
                <w:color w:val="000000"/>
                <w:sz w:val="18"/>
                <w:szCs w:val="18"/>
              </w:rPr>
              <w:t>114.835</w:t>
            </w:r>
          </w:p>
        </w:tc>
        <w:tc>
          <w:tcPr>
            <w:tcW w:w="581" w:type="pct"/>
            <w:tcBorders>
              <w:top w:val="single" w:sz="8" w:space="0" w:color="auto"/>
              <w:left w:val="nil"/>
              <w:bottom w:val="single" w:sz="12" w:space="0" w:color="auto"/>
              <w:right w:val="nil"/>
            </w:tcBorders>
            <w:shd w:val="clear" w:color="auto" w:fill="auto"/>
            <w:vAlign w:val="bottom"/>
          </w:tcPr>
          <w:p w14:paraId="73D52EB2" w14:textId="2F89A3F3" w:rsidR="00C24CEF" w:rsidRPr="007F5B1C" w:rsidRDefault="00C24CEF" w:rsidP="00C24CEF">
            <w:pPr>
              <w:jc w:val="right"/>
              <w:rPr>
                <w:color w:val="000000" w:themeColor="text1"/>
              </w:rPr>
            </w:pPr>
            <w:r>
              <w:rPr>
                <w:rFonts w:ascii="Calibri" w:hAnsi="Calibri"/>
                <w:b/>
                <w:bCs/>
                <w:color w:val="000000"/>
                <w:sz w:val="18"/>
                <w:szCs w:val="18"/>
              </w:rPr>
              <w:t>130.907</w:t>
            </w:r>
          </w:p>
        </w:tc>
        <w:tc>
          <w:tcPr>
            <w:tcW w:w="580" w:type="pct"/>
            <w:tcBorders>
              <w:top w:val="single" w:sz="8" w:space="0" w:color="auto"/>
              <w:left w:val="nil"/>
              <w:bottom w:val="single" w:sz="12" w:space="0" w:color="auto"/>
              <w:right w:val="nil"/>
            </w:tcBorders>
            <w:shd w:val="clear" w:color="auto" w:fill="auto"/>
            <w:vAlign w:val="bottom"/>
          </w:tcPr>
          <w:p w14:paraId="546D5262" w14:textId="4E6373EC" w:rsidR="00C24CEF" w:rsidRPr="003F114D" w:rsidRDefault="00C24CEF" w:rsidP="00C24CEF">
            <w:pPr>
              <w:tabs>
                <w:tab w:val="right" w:pos="1202"/>
              </w:tabs>
              <w:jc w:val="right"/>
              <w:outlineLvl w:val="0"/>
              <w:rPr>
                <w:rFonts w:ascii="Calibri" w:hAnsi="Calibri" w:cs="Calibri"/>
                <w:b/>
                <w:color w:val="000000" w:themeColor="text1"/>
                <w:sz w:val="18"/>
                <w:szCs w:val="18"/>
                <w:lang w:val="hr-HR"/>
              </w:rPr>
            </w:pPr>
            <w:bookmarkStart w:id="2382" w:name="_Toc67330510"/>
            <w:r>
              <w:rPr>
                <w:rFonts w:ascii="Calibri" w:hAnsi="Calibri"/>
                <w:b/>
                <w:bCs/>
                <w:color w:val="000000"/>
                <w:sz w:val="18"/>
                <w:szCs w:val="18"/>
              </w:rPr>
              <w:t>4.384.607</w:t>
            </w:r>
            <w:bookmarkEnd w:id="2382"/>
          </w:p>
        </w:tc>
      </w:tr>
    </w:tbl>
    <w:p w14:paraId="36D6F31B" w14:textId="49CAF297" w:rsidR="00655EB6" w:rsidRDefault="00655EB6" w:rsidP="00B857DB">
      <w:pPr>
        <w:pStyle w:val="T1"/>
        <w:keepNext w:val="0"/>
        <w:spacing w:before="0" w:after="0" w:line="240" w:lineRule="auto"/>
        <w:rPr>
          <w:rFonts w:asciiTheme="minorHAnsi" w:hAnsiTheme="minorHAnsi" w:cs="Arial"/>
          <w:color w:val="000000" w:themeColor="text1"/>
          <w:sz w:val="16"/>
          <w:szCs w:val="18"/>
          <w:lang w:val="hr-HR"/>
        </w:rPr>
      </w:pPr>
    </w:p>
    <w:p w14:paraId="09C95FC1" w14:textId="0D6B1AE0" w:rsidR="003527D8" w:rsidRDefault="003527D8" w:rsidP="00B857DB">
      <w:pPr>
        <w:pStyle w:val="T1"/>
        <w:keepNext w:val="0"/>
        <w:spacing w:before="0" w:after="0" w:line="240" w:lineRule="auto"/>
        <w:rPr>
          <w:rFonts w:asciiTheme="minorHAnsi" w:hAnsiTheme="minorHAnsi" w:cs="Arial"/>
          <w:color w:val="000000" w:themeColor="text1"/>
          <w:sz w:val="16"/>
          <w:szCs w:val="18"/>
          <w:lang w:val="hr-HR"/>
        </w:rPr>
      </w:pPr>
    </w:p>
    <w:p w14:paraId="60F2B9D9" w14:textId="5AD095B1" w:rsidR="003527D8" w:rsidRDefault="003527D8" w:rsidP="00B857DB">
      <w:pPr>
        <w:pStyle w:val="T1"/>
        <w:keepNext w:val="0"/>
        <w:spacing w:before="0" w:after="0" w:line="240" w:lineRule="auto"/>
        <w:rPr>
          <w:rFonts w:asciiTheme="minorHAnsi" w:hAnsiTheme="minorHAnsi" w:cs="Arial"/>
          <w:color w:val="000000" w:themeColor="text1"/>
          <w:sz w:val="16"/>
          <w:szCs w:val="18"/>
          <w:lang w:val="hr-HR"/>
        </w:rPr>
      </w:pPr>
    </w:p>
    <w:tbl>
      <w:tblPr>
        <w:tblW w:w="5343" w:type="pct"/>
        <w:tblInd w:w="-284" w:type="dxa"/>
        <w:tblLayout w:type="fixed"/>
        <w:tblCellMar>
          <w:left w:w="120" w:type="dxa"/>
          <w:right w:w="120" w:type="dxa"/>
        </w:tblCellMar>
        <w:tblLook w:val="0000" w:firstRow="0" w:lastRow="0" w:firstColumn="0" w:lastColumn="0" w:noHBand="0" w:noVBand="0"/>
      </w:tblPr>
      <w:tblGrid>
        <w:gridCol w:w="3113"/>
        <w:gridCol w:w="1076"/>
        <w:gridCol w:w="1162"/>
        <w:gridCol w:w="1162"/>
        <w:gridCol w:w="1162"/>
        <w:gridCol w:w="1162"/>
        <w:gridCol w:w="1160"/>
      </w:tblGrid>
      <w:tr w:rsidR="003527D8" w:rsidRPr="00E164D2" w14:paraId="62AB7C45" w14:textId="77777777" w:rsidTr="00DF2F64">
        <w:trPr>
          <w:trHeight w:val="485"/>
        </w:trPr>
        <w:tc>
          <w:tcPr>
            <w:tcW w:w="1557" w:type="pct"/>
          </w:tcPr>
          <w:p w14:paraId="4E7DC915" w14:textId="77777777" w:rsidR="003527D8" w:rsidRPr="00E164D2" w:rsidRDefault="003527D8" w:rsidP="00DF2F64">
            <w:pPr>
              <w:tabs>
                <w:tab w:val="right" w:pos="1202"/>
              </w:tabs>
              <w:spacing w:line="240" w:lineRule="atLeas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Banka</w:t>
            </w:r>
          </w:p>
          <w:p w14:paraId="4A9809B6" w14:textId="77777777" w:rsidR="003527D8" w:rsidRPr="00E164D2" w:rsidRDefault="003527D8" w:rsidP="00DF2F64">
            <w:pPr>
              <w:tabs>
                <w:tab w:val="right" w:pos="1202"/>
              </w:tabs>
              <w:spacing w:line="240" w:lineRule="atLeas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31. prosinca 20</w:t>
            </w:r>
            <w:r>
              <w:rPr>
                <w:rFonts w:asciiTheme="minorHAnsi" w:hAnsiTheme="minorHAnsi" w:cs="Arial"/>
                <w:b/>
                <w:color w:val="000000" w:themeColor="text1"/>
                <w:sz w:val="18"/>
                <w:szCs w:val="18"/>
                <w:lang w:val="hr-HR"/>
              </w:rPr>
              <w:t>20</w:t>
            </w:r>
            <w:r w:rsidRPr="00E164D2">
              <w:rPr>
                <w:rFonts w:asciiTheme="minorHAnsi" w:hAnsiTheme="minorHAnsi" w:cs="Arial"/>
                <w:b/>
                <w:color w:val="000000" w:themeColor="text1"/>
                <w:sz w:val="18"/>
                <w:szCs w:val="18"/>
                <w:lang w:val="hr-HR"/>
              </w:rPr>
              <w:t xml:space="preserve">. </w:t>
            </w:r>
          </w:p>
        </w:tc>
        <w:tc>
          <w:tcPr>
            <w:tcW w:w="538" w:type="pct"/>
          </w:tcPr>
          <w:p w14:paraId="45B97836"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Do 1 mjesec</w:t>
            </w:r>
          </w:p>
        </w:tc>
        <w:tc>
          <w:tcPr>
            <w:tcW w:w="581" w:type="pct"/>
          </w:tcPr>
          <w:p w14:paraId="77459B70"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1 do 3 mjeseca</w:t>
            </w:r>
          </w:p>
        </w:tc>
        <w:tc>
          <w:tcPr>
            <w:tcW w:w="581" w:type="pct"/>
          </w:tcPr>
          <w:p w14:paraId="44690023"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3 mj. do 1 godine</w:t>
            </w:r>
          </w:p>
        </w:tc>
        <w:tc>
          <w:tcPr>
            <w:tcW w:w="581" w:type="pct"/>
          </w:tcPr>
          <w:p w14:paraId="0B3720A6"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1 do 3 godina</w:t>
            </w:r>
          </w:p>
        </w:tc>
        <w:tc>
          <w:tcPr>
            <w:tcW w:w="581" w:type="pct"/>
          </w:tcPr>
          <w:p w14:paraId="5CEC434A"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Preko 3 godine</w:t>
            </w:r>
          </w:p>
        </w:tc>
        <w:tc>
          <w:tcPr>
            <w:tcW w:w="580" w:type="pct"/>
          </w:tcPr>
          <w:p w14:paraId="6EDE568E" w14:textId="77777777" w:rsidR="003527D8" w:rsidRPr="00E164D2" w:rsidRDefault="003527D8" w:rsidP="00DF2F64">
            <w:pPr>
              <w:tabs>
                <w:tab w:val="right" w:pos="1202"/>
              </w:tabs>
              <w:spacing w:line="240" w:lineRule="atLeas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Ukupno</w:t>
            </w:r>
          </w:p>
        </w:tc>
      </w:tr>
      <w:tr w:rsidR="003527D8" w:rsidRPr="00E164D2" w14:paraId="1E940F62" w14:textId="77777777" w:rsidTr="00DF2F64">
        <w:trPr>
          <w:trHeight w:val="242"/>
        </w:trPr>
        <w:tc>
          <w:tcPr>
            <w:tcW w:w="1557" w:type="pct"/>
            <w:vAlign w:val="bottom"/>
          </w:tcPr>
          <w:p w14:paraId="67CB587A" w14:textId="77777777" w:rsidR="003527D8" w:rsidRPr="00E164D2" w:rsidRDefault="003527D8" w:rsidP="00DF2F64">
            <w:pPr>
              <w:tabs>
                <w:tab w:val="left" w:pos="-720"/>
              </w:tabs>
              <w:suppressAutoHyphens/>
              <w:jc w:val="center"/>
              <w:rPr>
                <w:rFonts w:asciiTheme="minorHAnsi" w:hAnsiTheme="minorHAnsi" w:cs="Arial"/>
                <w:b/>
                <w:color w:val="000000" w:themeColor="text1"/>
                <w:spacing w:val="-2"/>
                <w:sz w:val="18"/>
                <w:szCs w:val="18"/>
                <w:lang w:val="hr-HR"/>
              </w:rPr>
            </w:pPr>
          </w:p>
        </w:tc>
        <w:tc>
          <w:tcPr>
            <w:tcW w:w="538" w:type="pct"/>
          </w:tcPr>
          <w:p w14:paraId="7F0E325C"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581" w:type="pct"/>
          </w:tcPr>
          <w:p w14:paraId="5EAEDECB"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581" w:type="pct"/>
          </w:tcPr>
          <w:p w14:paraId="75A5F6D2"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581" w:type="pct"/>
          </w:tcPr>
          <w:p w14:paraId="7AFAD7C3"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581" w:type="pct"/>
          </w:tcPr>
          <w:p w14:paraId="04344F40"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c>
          <w:tcPr>
            <w:tcW w:w="580" w:type="pct"/>
          </w:tcPr>
          <w:p w14:paraId="65D10405" w14:textId="77777777" w:rsidR="003527D8" w:rsidRPr="00E164D2" w:rsidRDefault="003527D8" w:rsidP="00DF2F64">
            <w:pPr>
              <w:tabs>
                <w:tab w:val="right" w:pos="1202"/>
                <w:tab w:val="center" w:pos="4153"/>
                <w:tab w:val="right" w:pos="8306"/>
              </w:tabs>
              <w:spacing w:line="301" w:lineRule="exact"/>
              <w:jc w:val="right"/>
              <w:outlineLvl w:val="0"/>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000 kuna</w:t>
            </w:r>
          </w:p>
        </w:tc>
      </w:tr>
      <w:tr w:rsidR="003527D8" w:rsidRPr="00E164D2" w14:paraId="5C6DC081" w14:textId="77777777" w:rsidTr="00DF2F64">
        <w:trPr>
          <w:trHeight w:hRule="exact" w:val="211"/>
        </w:trPr>
        <w:tc>
          <w:tcPr>
            <w:tcW w:w="1557" w:type="pct"/>
            <w:vAlign w:val="bottom"/>
          </w:tcPr>
          <w:p w14:paraId="311ED4BB" w14:textId="77777777" w:rsidR="003527D8" w:rsidRPr="00E164D2" w:rsidRDefault="003527D8" w:rsidP="00DF2F64">
            <w:pPr>
              <w:tabs>
                <w:tab w:val="right" w:pos="1202"/>
              </w:tabs>
              <w:outlineLvl w:val="0"/>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Financijske obveze</w:t>
            </w:r>
          </w:p>
        </w:tc>
        <w:tc>
          <w:tcPr>
            <w:tcW w:w="538" w:type="pct"/>
          </w:tcPr>
          <w:p w14:paraId="06D3D145" w14:textId="77777777" w:rsidR="003527D8" w:rsidRPr="00E164D2" w:rsidRDefault="003527D8" w:rsidP="00DF2F64">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1" w:type="pct"/>
          </w:tcPr>
          <w:p w14:paraId="070FF48C" w14:textId="77777777" w:rsidR="003527D8" w:rsidRPr="00E164D2" w:rsidRDefault="003527D8" w:rsidP="00DF2F64">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1" w:type="pct"/>
          </w:tcPr>
          <w:p w14:paraId="0A256658" w14:textId="77777777" w:rsidR="003527D8" w:rsidRPr="00E164D2" w:rsidRDefault="003527D8" w:rsidP="00DF2F64">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1" w:type="pct"/>
          </w:tcPr>
          <w:p w14:paraId="57D3FC62" w14:textId="77777777" w:rsidR="003527D8" w:rsidRPr="00E164D2" w:rsidRDefault="003527D8" w:rsidP="00DF2F64">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1" w:type="pct"/>
          </w:tcPr>
          <w:p w14:paraId="7A862133" w14:textId="77777777" w:rsidR="003527D8" w:rsidRPr="00E164D2" w:rsidRDefault="003527D8" w:rsidP="00DF2F64">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c>
          <w:tcPr>
            <w:tcW w:w="580" w:type="pct"/>
          </w:tcPr>
          <w:p w14:paraId="06B4AD6C" w14:textId="77777777" w:rsidR="003527D8" w:rsidRPr="00E164D2" w:rsidRDefault="003527D8" w:rsidP="00DF2F64">
            <w:pPr>
              <w:tabs>
                <w:tab w:val="right" w:pos="1202"/>
                <w:tab w:val="center" w:pos="4153"/>
                <w:tab w:val="right" w:pos="8306"/>
              </w:tabs>
              <w:jc w:val="right"/>
              <w:outlineLvl w:val="0"/>
              <w:rPr>
                <w:rFonts w:asciiTheme="minorHAnsi" w:hAnsiTheme="minorHAnsi" w:cs="Arial"/>
                <w:color w:val="000000" w:themeColor="text1"/>
                <w:sz w:val="18"/>
                <w:szCs w:val="18"/>
                <w:lang w:val="hr-HR"/>
              </w:rPr>
            </w:pPr>
          </w:p>
        </w:tc>
      </w:tr>
      <w:tr w:rsidR="003527D8" w:rsidRPr="00E164D2" w14:paraId="515517DA" w14:textId="77777777" w:rsidTr="00DF2F64">
        <w:trPr>
          <w:trHeight w:hRule="exact" w:val="211"/>
        </w:trPr>
        <w:tc>
          <w:tcPr>
            <w:tcW w:w="1557" w:type="pct"/>
            <w:vAlign w:val="bottom"/>
          </w:tcPr>
          <w:p w14:paraId="797EFE82" w14:textId="77777777" w:rsidR="003527D8" w:rsidRPr="00E164D2" w:rsidRDefault="003527D8" w:rsidP="00DF2F64">
            <w:pPr>
              <w:tabs>
                <w:tab w:val="right" w:pos="1202"/>
              </w:tabs>
              <w:outlineLvl w:val="0"/>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Obveze po depozitima</w:t>
            </w:r>
          </w:p>
        </w:tc>
        <w:tc>
          <w:tcPr>
            <w:tcW w:w="538" w:type="pct"/>
            <w:tcBorders>
              <w:top w:val="nil"/>
              <w:left w:val="nil"/>
              <w:bottom w:val="nil"/>
              <w:right w:val="nil"/>
            </w:tcBorders>
            <w:shd w:val="clear" w:color="auto" w:fill="auto"/>
            <w:vAlign w:val="bottom"/>
          </w:tcPr>
          <w:p w14:paraId="17F6C5C7"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787.664</w:t>
            </w:r>
          </w:p>
        </w:tc>
        <w:tc>
          <w:tcPr>
            <w:tcW w:w="581" w:type="pct"/>
            <w:tcBorders>
              <w:top w:val="nil"/>
              <w:left w:val="nil"/>
              <w:bottom w:val="nil"/>
              <w:right w:val="nil"/>
            </w:tcBorders>
            <w:shd w:val="clear" w:color="auto" w:fill="auto"/>
            <w:vAlign w:val="bottom"/>
          </w:tcPr>
          <w:p w14:paraId="710E2334"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18.526</w:t>
            </w:r>
          </w:p>
        </w:tc>
        <w:tc>
          <w:tcPr>
            <w:tcW w:w="581" w:type="pct"/>
            <w:tcBorders>
              <w:top w:val="nil"/>
              <w:left w:val="nil"/>
              <w:bottom w:val="nil"/>
              <w:right w:val="nil"/>
            </w:tcBorders>
            <w:shd w:val="clear" w:color="auto" w:fill="auto"/>
            <w:vAlign w:val="bottom"/>
          </w:tcPr>
          <w:p w14:paraId="46697FC5"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75.995</w:t>
            </w:r>
          </w:p>
        </w:tc>
        <w:tc>
          <w:tcPr>
            <w:tcW w:w="581" w:type="pct"/>
            <w:tcBorders>
              <w:top w:val="nil"/>
              <w:left w:val="nil"/>
              <w:bottom w:val="nil"/>
              <w:right w:val="nil"/>
            </w:tcBorders>
            <w:shd w:val="clear" w:color="auto" w:fill="auto"/>
            <w:vAlign w:val="bottom"/>
          </w:tcPr>
          <w:p w14:paraId="58578866"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57.212</w:t>
            </w:r>
          </w:p>
        </w:tc>
        <w:tc>
          <w:tcPr>
            <w:tcW w:w="581" w:type="pct"/>
            <w:tcBorders>
              <w:top w:val="nil"/>
              <w:left w:val="nil"/>
              <w:bottom w:val="nil"/>
              <w:right w:val="nil"/>
            </w:tcBorders>
            <w:shd w:val="clear" w:color="auto" w:fill="auto"/>
            <w:vAlign w:val="bottom"/>
          </w:tcPr>
          <w:p w14:paraId="3118971C"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34.996</w:t>
            </w:r>
          </w:p>
        </w:tc>
        <w:tc>
          <w:tcPr>
            <w:tcW w:w="580" w:type="pct"/>
            <w:tcBorders>
              <w:top w:val="nil"/>
              <w:left w:val="nil"/>
              <w:bottom w:val="nil"/>
              <w:right w:val="nil"/>
            </w:tcBorders>
            <w:shd w:val="clear" w:color="auto" w:fill="auto"/>
            <w:vAlign w:val="bottom"/>
          </w:tcPr>
          <w:p w14:paraId="1769CFC9"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974.393</w:t>
            </w:r>
          </w:p>
        </w:tc>
      </w:tr>
      <w:tr w:rsidR="003527D8" w:rsidRPr="00E164D2" w14:paraId="5A7BB7A7" w14:textId="77777777" w:rsidTr="00DF2F64">
        <w:trPr>
          <w:trHeight w:hRule="exact" w:val="211"/>
        </w:trPr>
        <w:tc>
          <w:tcPr>
            <w:tcW w:w="1557" w:type="pct"/>
            <w:vAlign w:val="bottom"/>
          </w:tcPr>
          <w:p w14:paraId="4880EB20" w14:textId="77777777" w:rsidR="003527D8" w:rsidRPr="00E164D2" w:rsidRDefault="003527D8" w:rsidP="00DF2F64">
            <w:pPr>
              <w:tabs>
                <w:tab w:val="right" w:pos="1202"/>
              </w:tabs>
              <w:outlineLvl w:val="0"/>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Obveze po kreditima</w:t>
            </w:r>
          </w:p>
        </w:tc>
        <w:tc>
          <w:tcPr>
            <w:tcW w:w="538" w:type="pct"/>
            <w:tcBorders>
              <w:top w:val="nil"/>
              <w:left w:val="nil"/>
              <w:bottom w:val="nil"/>
              <w:right w:val="nil"/>
            </w:tcBorders>
            <w:shd w:val="clear" w:color="auto" w:fill="auto"/>
            <w:vAlign w:val="bottom"/>
          </w:tcPr>
          <w:p w14:paraId="14C8F7CE"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215.012</w:t>
            </w:r>
          </w:p>
        </w:tc>
        <w:tc>
          <w:tcPr>
            <w:tcW w:w="581" w:type="pct"/>
            <w:tcBorders>
              <w:top w:val="nil"/>
              <w:left w:val="nil"/>
              <w:bottom w:val="nil"/>
              <w:right w:val="nil"/>
            </w:tcBorders>
            <w:shd w:val="clear" w:color="auto" w:fill="auto"/>
            <w:vAlign w:val="bottom"/>
          </w:tcPr>
          <w:p w14:paraId="7CD750C1"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390.277</w:t>
            </w:r>
          </w:p>
        </w:tc>
        <w:tc>
          <w:tcPr>
            <w:tcW w:w="581" w:type="pct"/>
            <w:tcBorders>
              <w:top w:val="nil"/>
              <w:left w:val="nil"/>
              <w:bottom w:val="nil"/>
              <w:right w:val="nil"/>
            </w:tcBorders>
            <w:shd w:val="clear" w:color="auto" w:fill="auto"/>
            <w:vAlign w:val="bottom"/>
          </w:tcPr>
          <w:p w14:paraId="6B4201C8"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1.872.218</w:t>
            </w:r>
          </w:p>
        </w:tc>
        <w:tc>
          <w:tcPr>
            <w:tcW w:w="581" w:type="pct"/>
            <w:tcBorders>
              <w:top w:val="nil"/>
              <w:left w:val="nil"/>
              <w:bottom w:val="nil"/>
              <w:right w:val="nil"/>
            </w:tcBorders>
            <w:shd w:val="clear" w:color="auto" w:fill="auto"/>
            <w:vAlign w:val="bottom"/>
          </w:tcPr>
          <w:p w14:paraId="5E4B57A8"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5.985.297</w:t>
            </w:r>
          </w:p>
        </w:tc>
        <w:tc>
          <w:tcPr>
            <w:tcW w:w="581" w:type="pct"/>
            <w:tcBorders>
              <w:top w:val="nil"/>
              <w:left w:val="nil"/>
              <w:bottom w:val="nil"/>
              <w:right w:val="nil"/>
            </w:tcBorders>
            <w:shd w:val="clear" w:color="auto" w:fill="auto"/>
            <w:vAlign w:val="bottom"/>
          </w:tcPr>
          <w:p w14:paraId="0B6EA791"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9.351.468</w:t>
            </w:r>
          </w:p>
        </w:tc>
        <w:tc>
          <w:tcPr>
            <w:tcW w:w="580" w:type="pct"/>
            <w:tcBorders>
              <w:top w:val="nil"/>
              <w:left w:val="nil"/>
              <w:bottom w:val="nil"/>
              <w:right w:val="nil"/>
            </w:tcBorders>
            <w:shd w:val="clear" w:color="auto" w:fill="auto"/>
            <w:vAlign w:val="bottom"/>
          </w:tcPr>
          <w:p w14:paraId="2F1F2FDB"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17.814.272</w:t>
            </w:r>
          </w:p>
        </w:tc>
      </w:tr>
      <w:tr w:rsidR="003527D8" w:rsidRPr="00E164D2" w14:paraId="3950C8EB" w14:textId="77777777" w:rsidTr="00DF2F64">
        <w:trPr>
          <w:trHeight w:val="377"/>
        </w:trPr>
        <w:tc>
          <w:tcPr>
            <w:tcW w:w="1557" w:type="pct"/>
            <w:vAlign w:val="bottom"/>
          </w:tcPr>
          <w:p w14:paraId="57416C5D" w14:textId="77777777" w:rsidR="003527D8" w:rsidRPr="00E164D2" w:rsidRDefault="003527D8" w:rsidP="00DF2F64">
            <w:pPr>
              <w:tabs>
                <w:tab w:val="right" w:pos="1202"/>
              </w:tabs>
              <w:outlineLvl w:val="0"/>
              <w:rPr>
                <w:rFonts w:asciiTheme="minorHAnsi" w:hAnsiTheme="minorHAnsi" w:cs="Arial"/>
                <w:color w:val="000000" w:themeColor="text1"/>
                <w:spacing w:val="-2"/>
                <w:sz w:val="18"/>
                <w:szCs w:val="18"/>
                <w:lang w:val="hr-HR"/>
              </w:rPr>
            </w:pPr>
            <w:r w:rsidRPr="00E164D2">
              <w:rPr>
                <w:rFonts w:asciiTheme="minorHAnsi" w:hAnsiTheme="minorHAnsi" w:cs="Arial"/>
                <w:color w:val="000000" w:themeColor="text1"/>
                <w:spacing w:val="-2"/>
                <w:sz w:val="18"/>
                <w:szCs w:val="18"/>
                <w:lang w:val="hr-HR"/>
              </w:rPr>
              <w:t>Rezerviranja za garancije, preuzete i ostale obveze</w:t>
            </w:r>
          </w:p>
        </w:tc>
        <w:tc>
          <w:tcPr>
            <w:tcW w:w="538" w:type="pct"/>
            <w:tcBorders>
              <w:top w:val="nil"/>
              <w:left w:val="nil"/>
              <w:right w:val="nil"/>
            </w:tcBorders>
            <w:shd w:val="clear" w:color="auto" w:fill="auto"/>
            <w:vAlign w:val="bottom"/>
          </w:tcPr>
          <w:p w14:paraId="03E71ECE"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50.188</w:t>
            </w:r>
          </w:p>
        </w:tc>
        <w:tc>
          <w:tcPr>
            <w:tcW w:w="581" w:type="pct"/>
            <w:tcBorders>
              <w:top w:val="nil"/>
              <w:left w:val="nil"/>
              <w:right w:val="nil"/>
            </w:tcBorders>
            <w:shd w:val="clear" w:color="auto" w:fill="auto"/>
            <w:vAlign w:val="bottom"/>
          </w:tcPr>
          <w:p w14:paraId="54957158"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3.912</w:t>
            </w:r>
          </w:p>
        </w:tc>
        <w:tc>
          <w:tcPr>
            <w:tcW w:w="581" w:type="pct"/>
            <w:tcBorders>
              <w:top w:val="nil"/>
              <w:left w:val="nil"/>
              <w:right w:val="nil"/>
            </w:tcBorders>
            <w:shd w:val="clear" w:color="auto" w:fill="auto"/>
            <w:vAlign w:val="bottom"/>
          </w:tcPr>
          <w:p w14:paraId="042A12C4"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15.485</w:t>
            </w:r>
          </w:p>
        </w:tc>
        <w:tc>
          <w:tcPr>
            <w:tcW w:w="581" w:type="pct"/>
            <w:tcBorders>
              <w:top w:val="nil"/>
              <w:left w:val="nil"/>
              <w:right w:val="nil"/>
            </w:tcBorders>
            <w:shd w:val="clear" w:color="auto" w:fill="auto"/>
            <w:vAlign w:val="bottom"/>
          </w:tcPr>
          <w:p w14:paraId="5D1E9BDA"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19.847</w:t>
            </w:r>
          </w:p>
        </w:tc>
        <w:tc>
          <w:tcPr>
            <w:tcW w:w="581" w:type="pct"/>
            <w:tcBorders>
              <w:top w:val="nil"/>
              <w:left w:val="nil"/>
              <w:right w:val="nil"/>
            </w:tcBorders>
            <w:shd w:val="clear" w:color="auto" w:fill="auto"/>
            <w:vAlign w:val="bottom"/>
          </w:tcPr>
          <w:p w14:paraId="7A4DF24D"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18.364</w:t>
            </w:r>
          </w:p>
        </w:tc>
        <w:tc>
          <w:tcPr>
            <w:tcW w:w="580" w:type="pct"/>
            <w:tcBorders>
              <w:top w:val="nil"/>
              <w:left w:val="nil"/>
              <w:right w:val="nil"/>
            </w:tcBorders>
            <w:shd w:val="clear" w:color="auto" w:fill="auto"/>
            <w:vAlign w:val="bottom"/>
          </w:tcPr>
          <w:p w14:paraId="1B557AB2"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107.796</w:t>
            </w:r>
          </w:p>
        </w:tc>
      </w:tr>
      <w:tr w:rsidR="003527D8" w:rsidRPr="00E164D2" w14:paraId="0987E3FA" w14:textId="77777777" w:rsidTr="00DF2F64">
        <w:trPr>
          <w:trHeight w:hRule="exact" w:val="211"/>
        </w:trPr>
        <w:tc>
          <w:tcPr>
            <w:tcW w:w="1557" w:type="pct"/>
            <w:vAlign w:val="bottom"/>
          </w:tcPr>
          <w:p w14:paraId="6B38B96F" w14:textId="77777777" w:rsidR="003527D8" w:rsidRPr="00E164D2" w:rsidRDefault="003527D8" w:rsidP="00DF2F64">
            <w:pPr>
              <w:tabs>
                <w:tab w:val="right" w:pos="1202"/>
              </w:tabs>
              <w:outlineLvl w:val="0"/>
              <w:rPr>
                <w:rFonts w:asciiTheme="minorHAnsi" w:hAnsiTheme="minorHAnsi" w:cs="Arial"/>
                <w:color w:val="000000" w:themeColor="text1"/>
                <w:sz w:val="18"/>
                <w:szCs w:val="18"/>
                <w:lang w:val="hr-HR"/>
              </w:rPr>
            </w:pPr>
            <w:r w:rsidRPr="00E164D2">
              <w:rPr>
                <w:rFonts w:asciiTheme="minorHAnsi" w:hAnsiTheme="minorHAnsi" w:cs="Arial"/>
                <w:color w:val="000000" w:themeColor="text1"/>
                <w:spacing w:val="-2"/>
                <w:sz w:val="18"/>
                <w:szCs w:val="18"/>
                <w:lang w:val="hr-HR"/>
              </w:rPr>
              <w:t>Ostale obveze</w:t>
            </w:r>
          </w:p>
        </w:tc>
        <w:tc>
          <w:tcPr>
            <w:tcW w:w="538" w:type="pct"/>
            <w:tcBorders>
              <w:top w:val="nil"/>
              <w:left w:val="nil"/>
              <w:bottom w:val="single" w:sz="4" w:space="0" w:color="auto"/>
              <w:right w:val="nil"/>
            </w:tcBorders>
            <w:shd w:val="clear" w:color="auto" w:fill="auto"/>
            <w:vAlign w:val="bottom"/>
          </w:tcPr>
          <w:p w14:paraId="7A2EBDE6"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181.256</w:t>
            </w:r>
          </w:p>
        </w:tc>
        <w:tc>
          <w:tcPr>
            <w:tcW w:w="581" w:type="pct"/>
            <w:tcBorders>
              <w:top w:val="nil"/>
              <w:left w:val="nil"/>
              <w:bottom w:val="single" w:sz="4" w:space="0" w:color="auto"/>
              <w:right w:val="nil"/>
            </w:tcBorders>
            <w:shd w:val="clear" w:color="auto" w:fill="auto"/>
            <w:vAlign w:val="bottom"/>
          </w:tcPr>
          <w:p w14:paraId="6E381404"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13.470</w:t>
            </w:r>
          </w:p>
        </w:tc>
        <w:tc>
          <w:tcPr>
            <w:tcW w:w="581" w:type="pct"/>
            <w:tcBorders>
              <w:top w:val="nil"/>
              <w:left w:val="nil"/>
              <w:bottom w:val="single" w:sz="4" w:space="0" w:color="auto"/>
              <w:right w:val="nil"/>
            </w:tcBorders>
            <w:shd w:val="clear" w:color="auto" w:fill="auto"/>
            <w:vAlign w:val="bottom"/>
          </w:tcPr>
          <w:p w14:paraId="7864DA35"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53.316</w:t>
            </w:r>
          </w:p>
        </w:tc>
        <w:tc>
          <w:tcPr>
            <w:tcW w:w="581" w:type="pct"/>
            <w:tcBorders>
              <w:top w:val="nil"/>
              <w:left w:val="nil"/>
              <w:bottom w:val="single" w:sz="4" w:space="0" w:color="auto"/>
              <w:right w:val="nil"/>
            </w:tcBorders>
            <w:shd w:val="clear" w:color="auto" w:fill="auto"/>
            <w:vAlign w:val="bottom"/>
          </w:tcPr>
          <w:p w14:paraId="50140DBA"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68.338</w:t>
            </w:r>
          </w:p>
        </w:tc>
        <w:tc>
          <w:tcPr>
            <w:tcW w:w="581" w:type="pct"/>
            <w:tcBorders>
              <w:top w:val="nil"/>
              <w:left w:val="nil"/>
              <w:bottom w:val="single" w:sz="4" w:space="0" w:color="auto"/>
              <w:right w:val="nil"/>
            </w:tcBorders>
            <w:shd w:val="clear" w:color="auto" w:fill="auto"/>
            <w:vAlign w:val="bottom"/>
          </w:tcPr>
          <w:p w14:paraId="2C5F76C2"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63.232</w:t>
            </w:r>
          </w:p>
        </w:tc>
        <w:tc>
          <w:tcPr>
            <w:tcW w:w="580" w:type="pct"/>
            <w:tcBorders>
              <w:top w:val="nil"/>
              <w:left w:val="nil"/>
              <w:bottom w:val="single" w:sz="4" w:space="0" w:color="auto"/>
              <w:right w:val="nil"/>
            </w:tcBorders>
            <w:shd w:val="clear" w:color="auto" w:fill="auto"/>
            <w:vAlign w:val="bottom"/>
          </w:tcPr>
          <w:p w14:paraId="655BB050" w14:textId="77777777" w:rsidR="003527D8" w:rsidRPr="00F625B3" w:rsidRDefault="003527D8" w:rsidP="00DF2F64">
            <w:pPr>
              <w:tabs>
                <w:tab w:val="right" w:pos="1202"/>
              </w:tabs>
              <w:spacing w:line="240" w:lineRule="exact"/>
              <w:jc w:val="right"/>
              <w:outlineLvl w:val="0"/>
              <w:rPr>
                <w:rFonts w:ascii="Calibri" w:hAnsi="Calibri"/>
                <w:color w:val="000000"/>
                <w:sz w:val="18"/>
                <w:szCs w:val="18"/>
              </w:rPr>
            </w:pPr>
            <w:r w:rsidRPr="00F625B3">
              <w:rPr>
                <w:rFonts w:ascii="Calibri" w:hAnsi="Calibri"/>
                <w:color w:val="000000"/>
                <w:sz w:val="18"/>
                <w:szCs w:val="18"/>
              </w:rPr>
              <w:t>379.612</w:t>
            </w:r>
          </w:p>
        </w:tc>
      </w:tr>
      <w:tr w:rsidR="003527D8" w:rsidRPr="00E164D2" w14:paraId="085FED22" w14:textId="77777777" w:rsidTr="00DF2F64">
        <w:trPr>
          <w:trHeight w:hRule="exact" w:val="265"/>
        </w:trPr>
        <w:tc>
          <w:tcPr>
            <w:tcW w:w="1557" w:type="pct"/>
            <w:vAlign w:val="bottom"/>
          </w:tcPr>
          <w:p w14:paraId="3D41AB69" w14:textId="77777777" w:rsidR="003527D8" w:rsidRPr="00E164D2" w:rsidRDefault="003527D8" w:rsidP="00DF2F64">
            <w:pPr>
              <w:tabs>
                <w:tab w:val="right" w:pos="1202"/>
              </w:tabs>
              <w:outlineLvl w:val="0"/>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Ukupno</w:t>
            </w:r>
          </w:p>
        </w:tc>
        <w:tc>
          <w:tcPr>
            <w:tcW w:w="538" w:type="pct"/>
            <w:tcBorders>
              <w:top w:val="single" w:sz="4" w:space="0" w:color="auto"/>
              <w:left w:val="nil"/>
              <w:bottom w:val="single" w:sz="12" w:space="0" w:color="auto"/>
              <w:right w:val="nil"/>
            </w:tcBorders>
            <w:vAlign w:val="bottom"/>
          </w:tcPr>
          <w:p w14:paraId="1B59C0D3"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1.234.120</w:t>
            </w:r>
          </w:p>
        </w:tc>
        <w:tc>
          <w:tcPr>
            <w:tcW w:w="581" w:type="pct"/>
            <w:tcBorders>
              <w:top w:val="single" w:sz="4" w:space="0" w:color="auto"/>
              <w:left w:val="nil"/>
              <w:bottom w:val="single" w:sz="12" w:space="0" w:color="auto"/>
              <w:right w:val="nil"/>
            </w:tcBorders>
            <w:vAlign w:val="bottom"/>
          </w:tcPr>
          <w:p w14:paraId="5D4724C9"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426.185</w:t>
            </w:r>
          </w:p>
        </w:tc>
        <w:tc>
          <w:tcPr>
            <w:tcW w:w="581" w:type="pct"/>
            <w:tcBorders>
              <w:top w:val="single" w:sz="4" w:space="0" w:color="auto"/>
              <w:left w:val="nil"/>
              <w:bottom w:val="single" w:sz="12" w:space="0" w:color="auto"/>
              <w:right w:val="nil"/>
            </w:tcBorders>
            <w:vAlign w:val="bottom"/>
          </w:tcPr>
          <w:p w14:paraId="0D5B0D76"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2.017.014</w:t>
            </w:r>
          </w:p>
        </w:tc>
        <w:tc>
          <w:tcPr>
            <w:tcW w:w="581" w:type="pct"/>
            <w:tcBorders>
              <w:top w:val="single" w:sz="4" w:space="0" w:color="auto"/>
              <w:left w:val="nil"/>
              <w:bottom w:val="single" w:sz="12" w:space="0" w:color="auto"/>
              <w:right w:val="nil"/>
            </w:tcBorders>
            <w:vAlign w:val="bottom"/>
          </w:tcPr>
          <w:p w14:paraId="7920248E"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6.130.694</w:t>
            </w:r>
          </w:p>
        </w:tc>
        <w:tc>
          <w:tcPr>
            <w:tcW w:w="581" w:type="pct"/>
            <w:tcBorders>
              <w:top w:val="single" w:sz="4" w:space="0" w:color="auto"/>
              <w:left w:val="nil"/>
              <w:bottom w:val="single" w:sz="12" w:space="0" w:color="auto"/>
              <w:right w:val="nil"/>
            </w:tcBorders>
            <w:vAlign w:val="bottom"/>
          </w:tcPr>
          <w:p w14:paraId="612760BB"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9.468.060</w:t>
            </w:r>
          </w:p>
        </w:tc>
        <w:tc>
          <w:tcPr>
            <w:tcW w:w="580" w:type="pct"/>
            <w:tcBorders>
              <w:top w:val="single" w:sz="4" w:space="0" w:color="auto"/>
              <w:left w:val="nil"/>
              <w:bottom w:val="single" w:sz="12" w:space="0" w:color="auto"/>
              <w:right w:val="nil"/>
            </w:tcBorders>
            <w:vAlign w:val="bottom"/>
          </w:tcPr>
          <w:p w14:paraId="3EB6DD98" w14:textId="77777777" w:rsidR="003527D8" w:rsidRPr="00F625B3" w:rsidRDefault="003527D8" w:rsidP="00DF2F64">
            <w:pPr>
              <w:tabs>
                <w:tab w:val="right" w:pos="1202"/>
              </w:tabs>
              <w:spacing w:line="240" w:lineRule="exact"/>
              <w:jc w:val="right"/>
              <w:outlineLvl w:val="0"/>
              <w:rPr>
                <w:rFonts w:ascii="Calibri" w:hAnsi="Calibri"/>
                <w:b/>
                <w:bCs/>
                <w:color w:val="000000"/>
                <w:sz w:val="18"/>
                <w:szCs w:val="18"/>
              </w:rPr>
            </w:pPr>
            <w:r w:rsidRPr="00F625B3">
              <w:rPr>
                <w:rFonts w:ascii="Calibri" w:hAnsi="Calibri"/>
                <w:b/>
                <w:bCs/>
                <w:color w:val="000000"/>
                <w:sz w:val="18"/>
                <w:szCs w:val="18"/>
              </w:rPr>
              <w:t>19.276.073</w:t>
            </w:r>
          </w:p>
        </w:tc>
      </w:tr>
      <w:tr w:rsidR="003527D8" w:rsidRPr="00E164D2" w14:paraId="36F16D92" w14:textId="77777777" w:rsidTr="00DF2F64">
        <w:trPr>
          <w:trHeight w:hRule="exact" w:val="275"/>
        </w:trPr>
        <w:tc>
          <w:tcPr>
            <w:tcW w:w="1557" w:type="pct"/>
            <w:vAlign w:val="bottom"/>
          </w:tcPr>
          <w:p w14:paraId="6318EDD1" w14:textId="77777777" w:rsidR="003527D8" w:rsidRPr="00E164D2" w:rsidRDefault="003527D8" w:rsidP="00DF2F64">
            <w:pPr>
              <w:tabs>
                <w:tab w:val="right" w:pos="1202"/>
              </w:tabs>
              <w:spacing w:line="340" w:lineRule="exact"/>
              <w:outlineLvl w:val="0"/>
              <w:rPr>
                <w:rFonts w:asciiTheme="minorHAnsi" w:hAnsiTheme="minorHAnsi" w:cs="Arial"/>
                <w:b/>
                <w:bCs/>
                <w:color w:val="000000" w:themeColor="text1"/>
                <w:sz w:val="18"/>
                <w:szCs w:val="18"/>
                <w:lang w:val="hr-HR"/>
              </w:rPr>
            </w:pPr>
          </w:p>
        </w:tc>
        <w:tc>
          <w:tcPr>
            <w:tcW w:w="538" w:type="pct"/>
            <w:tcBorders>
              <w:top w:val="nil"/>
              <w:left w:val="nil"/>
              <w:right w:val="nil"/>
            </w:tcBorders>
            <w:shd w:val="clear" w:color="auto" w:fill="auto"/>
            <w:vAlign w:val="bottom"/>
          </w:tcPr>
          <w:p w14:paraId="4E685B2B" w14:textId="77777777" w:rsidR="003527D8" w:rsidRPr="00E164D2" w:rsidRDefault="003527D8" w:rsidP="00DF2F64">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1" w:type="pct"/>
            <w:tcBorders>
              <w:top w:val="nil"/>
              <w:left w:val="nil"/>
              <w:right w:val="nil"/>
            </w:tcBorders>
            <w:shd w:val="clear" w:color="auto" w:fill="auto"/>
            <w:vAlign w:val="bottom"/>
          </w:tcPr>
          <w:p w14:paraId="147E5E36" w14:textId="77777777" w:rsidR="003527D8" w:rsidRPr="00E164D2" w:rsidRDefault="003527D8" w:rsidP="00DF2F64">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1" w:type="pct"/>
            <w:tcBorders>
              <w:top w:val="nil"/>
              <w:left w:val="nil"/>
              <w:right w:val="nil"/>
            </w:tcBorders>
            <w:shd w:val="clear" w:color="auto" w:fill="auto"/>
            <w:vAlign w:val="bottom"/>
          </w:tcPr>
          <w:p w14:paraId="4EF0EC12" w14:textId="77777777" w:rsidR="003527D8" w:rsidRPr="00E164D2" w:rsidRDefault="003527D8" w:rsidP="00DF2F64">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1" w:type="pct"/>
            <w:tcBorders>
              <w:top w:val="nil"/>
              <w:left w:val="nil"/>
              <w:right w:val="nil"/>
            </w:tcBorders>
            <w:shd w:val="clear" w:color="auto" w:fill="auto"/>
            <w:vAlign w:val="bottom"/>
          </w:tcPr>
          <w:p w14:paraId="0B9D600F" w14:textId="77777777" w:rsidR="003527D8" w:rsidRPr="00E164D2" w:rsidRDefault="003527D8" w:rsidP="00DF2F64">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1" w:type="pct"/>
            <w:tcBorders>
              <w:top w:val="nil"/>
              <w:left w:val="nil"/>
              <w:right w:val="nil"/>
            </w:tcBorders>
            <w:shd w:val="clear" w:color="auto" w:fill="auto"/>
            <w:vAlign w:val="bottom"/>
          </w:tcPr>
          <w:p w14:paraId="2F7ADA0B" w14:textId="77777777" w:rsidR="003527D8" w:rsidRPr="00E164D2" w:rsidRDefault="003527D8" w:rsidP="00DF2F64">
            <w:pPr>
              <w:tabs>
                <w:tab w:val="right" w:pos="1202"/>
              </w:tabs>
              <w:spacing w:line="340" w:lineRule="exact"/>
              <w:jc w:val="right"/>
              <w:outlineLvl w:val="0"/>
              <w:rPr>
                <w:rFonts w:asciiTheme="minorHAnsi" w:hAnsiTheme="minorHAnsi" w:cstheme="minorHAnsi"/>
                <w:b/>
                <w:color w:val="000000" w:themeColor="text1"/>
                <w:sz w:val="18"/>
                <w:szCs w:val="18"/>
                <w:lang w:val="hr-HR"/>
              </w:rPr>
            </w:pPr>
          </w:p>
        </w:tc>
        <w:tc>
          <w:tcPr>
            <w:tcW w:w="580" w:type="pct"/>
            <w:tcBorders>
              <w:top w:val="nil"/>
              <w:left w:val="nil"/>
              <w:right w:val="nil"/>
            </w:tcBorders>
            <w:shd w:val="clear" w:color="auto" w:fill="auto"/>
            <w:vAlign w:val="bottom"/>
          </w:tcPr>
          <w:p w14:paraId="170BB37D" w14:textId="77777777" w:rsidR="003527D8" w:rsidRPr="00E164D2" w:rsidRDefault="003527D8" w:rsidP="00DF2F64">
            <w:pPr>
              <w:tabs>
                <w:tab w:val="right" w:pos="1202"/>
              </w:tabs>
              <w:spacing w:line="340" w:lineRule="exact"/>
              <w:jc w:val="right"/>
              <w:outlineLvl w:val="0"/>
              <w:rPr>
                <w:rFonts w:asciiTheme="minorHAnsi" w:hAnsiTheme="minorHAnsi" w:cstheme="minorHAnsi"/>
                <w:b/>
                <w:color w:val="000000" w:themeColor="text1"/>
                <w:sz w:val="18"/>
                <w:szCs w:val="18"/>
                <w:lang w:val="hr-HR"/>
              </w:rPr>
            </w:pPr>
          </w:p>
        </w:tc>
      </w:tr>
      <w:tr w:rsidR="003527D8" w:rsidRPr="00E164D2" w14:paraId="20068C72" w14:textId="77777777" w:rsidTr="00DF2F64">
        <w:trPr>
          <w:trHeight w:hRule="exact" w:val="211"/>
        </w:trPr>
        <w:tc>
          <w:tcPr>
            <w:tcW w:w="1557" w:type="pct"/>
            <w:tcBorders>
              <w:top w:val="nil"/>
              <w:left w:val="nil"/>
              <w:bottom w:val="nil"/>
              <w:right w:val="nil"/>
            </w:tcBorders>
            <w:shd w:val="clear" w:color="auto" w:fill="auto"/>
          </w:tcPr>
          <w:p w14:paraId="6705457D" w14:textId="77777777" w:rsidR="003527D8" w:rsidRPr="00E164D2" w:rsidRDefault="003527D8" w:rsidP="00DF2F64">
            <w:pPr>
              <w:tabs>
                <w:tab w:val="right" w:pos="1202"/>
              </w:tabs>
              <w:outlineLvl w:val="0"/>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Garancije i preuzete obveze</w:t>
            </w:r>
          </w:p>
        </w:tc>
        <w:tc>
          <w:tcPr>
            <w:tcW w:w="538" w:type="pct"/>
            <w:tcBorders>
              <w:top w:val="nil"/>
              <w:left w:val="nil"/>
              <w:bottom w:val="nil"/>
              <w:right w:val="nil"/>
            </w:tcBorders>
            <w:shd w:val="clear" w:color="auto" w:fill="auto"/>
            <w:vAlign w:val="bottom"/>
          </w:tcPr>
          <w:p w14:paraId="5047C93D" w14:textId="77777777" w:rsidR="003527D8" w:rsidRPr="00E164D2" w:rsidRDefault="003527D8" w:rsidP="00DF2F64">
            <w:pPr>
              <w:tabs>
                <w:tab w:val="right" w:pos="1202"/>
              </w:tabs>
              <w:jc w:val="right"/>
              <w:outlineLvl w:val="0"/>
              <w:rPr>
                <w:rFonts w:asciiTheme="minorHAnsi" w:hAnsiTheme="minorHAnsi" w:cstheme="minorHAnsi"/>
                <w:b/>
                <w:color w:val="000000" w:themeColor="text1"/>
                <w:sz w:val="18"/>
                <w:szCs w:val="18"/>
                <w:lang w:val="hr-HR"/>
              </w:rPr>
            </w:pPr>
          </w:p>
        </w:tc>
        <w:tc>
          <w:tcPr>
            <w:tcW w:w="581" w:type="pct"/>
            <w:tcBorders>
              <w:top w:val="nil"/>
              <w:left w:val="nil"/>
              <w:bottom w:val="nil"/>
              <w:right w:val="nil"/>
            </w:tcBorders>
            <w:shd w:val="clear" w:color="auto" w:fill="auto"/>
            <w:vAlign w:val="bottom"/>
          </w:tcPr>
          <w:p w14:paraId="6D001A86" w14:textId="77777777" w:rsidR="003527D8" w:rsidRPr="00E164D2" w:rsidRDefault="003527D8" w:rsidP="00DF2F64">
            <w:pPr>
              <w:tabs>
                <w:tab w:val="right" w:pos="1202"/>
              </w:tabs>
              <w:jc w:val="right"/>
              <w:outlineLvl w:val="0"/>
              <w:rPr>
                <w:rFonts w:asciiTheme="minorHAnsi" w:hAnsiTheme="minorHAnsi" w:cstheme="minorHAnsi"/>
                <w:b/>
                <w:color w:val="000000" w:themeColor="text1"/>
                <w:sz w:val="18"/>
                <w:szCs w:val="18"/>
                <w:lang w:val="hr-HR"/>
              </w:rPr>
            </w:pPr>
          </w:p>
        </w:tc>
        <w:tc>
          <w:tcPr>
            <w:tcW w:w="581" w:type="pct"/>
            <w:tcBorders>
              <w:top w:val="nil"/>
              <w:left w:val="nil"/>
              <w:bottom w:val="nil"/>
              <w:right w:val="nil"/>
            </w:tcBorders>
            <w:shd w:val="clear" w:color="auto" w:fill="auto"/>
            <w:vAlign w:val="bottom"/>
          </w:tcPr>
          <w:p w14:paraId="38068010" w14:textId="77777777" w:rsidR="003527D8" w:rsidRPr="00E164D2" w:rsidRDefault="003527D8" w:rsidP="00DF2F64">
            <w:pPr>
              <w:tabs>
                <w:tab w:val="right" w:pos="1202"/>
              </w:tabs>
              <w:jc w:val="right"/>
              <w:outlineLvl w:val="0"/>
              <w:rPr>
                <w:rFonts w:asciiTheme="minorHAnsi" w:hAnsiTheme="minorHAnsi" w:cstheme="minorHAnsi"/>
                <w:b/>
                <w:color w:val="000000" w:themeColor="text1"/>
                <w:sz w:val="18"/>
                <w:szCs w:val="18"/>
                <w:lang w:val="hr-HR"/>
              </w:rPr>
            </w:pPr>
          </w:p>
        </w:tc>
        <w:tc>
          <w:tcPr>
            <w:tcW w:w="581" w:type="pct"/>
            <w:tcBorders>
              <w:top w:val="nil"/>
              <w:left w:val="nil"/>
              <w:bottom w:val="nil"/>
              <w:right w:val="nil"/>
            </w:tcBorders>
            <w:shd w:val="clear" w:color="auto" w:fill="auto"/>
            <w:vAlign w:val="bottom"/>
          </w:tcPr>
          <w:p w14:paraId="6C6BC98A" w14:textId="77777777" w:rsidR="003527D8" w:rsidRPr="00E164D2" w:rsidRDefault="003527D8" w:rsidP="00DF2F64">
            <w:pPr>
              <w:tabs>
                <w:tab w:val="right" w:pos="1202"/>
              </w:tabs>
              <w:jc w:val="right"/>
              <w:outlineLvl w:val="0"/>
              <w:rPr>
                <w:rFonts w:asciiTheme="minorHAnsi" w:hAnsiTheme="minorHAnsi" w:cstheme="minorHAnsi"/>
                <w:b/>
                <w:color w:val="000000" w:themeColor="text1"/>
                <w:sz w:val="18"/>
                <w:szCs w:val="18"/>
                <w:lang w:val="hr-HR"/>
              </w:rPr>
            </w:pPr>
          </w:p>
        </w:tc>
        <w:tc>
          <w:tcPr>
            <w:tcW w:w="581" w:type="pct"/>
            <w:tcBorders>
              <w:top w:val="nil"/>
              <w:left w:val="nil"/>
              <w:bottom w:val="nil"/>
              <w:right w:val="nil"/>
            </w:tcBorders>
            <w:shd w:val="clear" w:color="auto" w:fill="auto"/>
            <w:vAlign w:val="bottom"/>
          </w:tcPr>
          <w:p w14:paraId="7E1FAA44" w14:textId="77777777" w:rsidR="003527D8" w:rsidRPr="00E164D2" w:rsidRDefault="003527D8" w:rsidP="00DF2F64">
            <w:pPr>
              <w:tabs>
                <w:tab w:val="right" w:pos="1202"/>
              </w:tabs>
              <w:jc w:val="right"/>
              <w:outlineLvl w:val="0"/>
              <w:rPr>
                <w:rFonts w:asciiTheme="minorHAnsi" w:hAnsiTheme="minorHAnsi" w:cstheme="minorHAnsi"/>
                <w:b/>
                <w:color w:val="000000" w:themeColor="text1"/>
                <w:sz w:val="18"/>
                <w:szCs w:val="18"/>
                <w:lang w:val="hr-HR"/>
              </w:rPr>
            </w:pPr>
          </w:p>
        </w:tc>
        <w:tc>
          <w:tcPr>
            <w:tcW w:w="580" w:type="pct"/>
            <w:tcBorders>
              <w:top w:val="nil"/>
              <w:left w:val="nil"/>
              <w:bottom w:val="nil"/>
              <w:right w:val="nil"/>
            </w:tcBorders>
            <w:shd w:val="clear" w:color="auto" w:fill="auto"/>
            <w:vAlign w:val="bottom"/>
          </w:tcPr>
          <w:p w14:paraId="1FD3EBB7" w14:textId="77777777" w:rsidR="003527D8" w:rsidRPr="00E164D2" w:rsidRDefault="003527D8" w:rsidP="00DF2F64">
            <w:pPr>
              <w:tabs>
                <w:tab w:val="right" w:pos="1202"/>
              </w:tabs>
              <w:jc w:val="right"/>
              <w:outlineLvl w:val="0"/>
              <w:rPr>
                <w:rFonts w:asciiTheme="minorHAnsi" w:hAnsiTheme="minorHAnsi" w:cstheme="minorHAnsi"/>
                <w:b/>
                <w:color w:val="000000" w:themeColor="text1"/>
                <w:sz w:val="18"/>
                <w:szCs w:val="18"/>
                <w:lang w:val="hr-HR"/>
              </w:rPr>
            </w:pPr>
          </w:p>
        </w:tc>
      </w:tr>
      <w:tr w:rsidR="003527D8" w:rsidRPr="00E164D2" w14:paraId="000A3853" w14:textId="77777777" w:rsidTr="00DF2F64">
        <w:trPr>
          <w:trHeight w:hRule="exact" w:val="211"/>
        </w:trPr>
        <w:tc>
          <w:tcPr>
            <w:tcW w:w="1557" w:type="pct"/>
            <w:tcBorders>
              <w:top w:val="nil"/>
              <w:left w:val="nil"/>
              <w:bottom w:val="nil"/>
              <w:right w:val="nil"/>
            </w:tcBorders>
            <w:shd w:val="clear" w:color="auto" w:fill="auto"/>
            <w:vAlign w:val="center"/>
          </w:tcPr>
          <w:p w14:paraId="3646B766" w14:textId="77777777" w:rsidR="003527D8" w:rsidRPr="00E164D2" w:rsidRDefault="003527D8" w:rsidP="00DF2F64">
            <w:pPr>
              <w:tabs>
                <w:tab w:val="right" w:pos="1202"/>
              </w:tabs>
              <w:outlineLvl w:val="0"/>
              <w:rPr>
                <w:rFonts w:asciiTheme="minorHAnsi" w:hAnsiTheme="minorHAnsi" w:cs="Arial"/>
                <w:b/>
                <w:bCs/>
                <w:color w:val="000000" w:themeColor="text1"/>
                <w:sz w:val="18"/>
                <w:szCs w:val="18"/>
                <w:lang w:val="hr-HR"/>
              </w:rPr>
            </w:pPr>
            <w:r w:rsidRPr="00E164D2">
              <w:rPr>
                <w:rFonts w:ascii="Calibri" w:eastAsia="Calibri" w:hAnsi="Calibri" w:cs="Arial"/>
                <w:color w:val="000000" w:themeColor="text1"/>
                <w:spacing w:val="-2"/>
                <w:sz w:val="18"/>
                <w:szCs w:val="18"/>
                <w:lang w:val="hr-HR"/>
              </w:rPr>
              <w:t>Izdane garancije u kunama</w:t>
            </w:r>
          </w:p>
        </w:tc>
        <w:tc>
          <w:tcPr>
            <w:tcW w:w="538" w:type="pct"/>
            <w:tcBorders>
              <w:top w:val="nil"/>
              <w:left w:val="nil"/>
              <w:bottom w:val="nil"/>
              <w:right w:val="nil"/>
            </w:tcBorders>
            <w:shd w:val="clear" w:color="auto" w:fill="auto"/>
            <w:vAlign w:val="bottom"/>
          </w:tcPr>
          <w:p w14:paraId="51F6908E"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125.204 </w:t>
            </w:r>
          </w:p>
        </w:tc>
        <w:tc>
          <w:tcPr>
            <w:tcW w:w="581" w:type="pct"/>
            <w:tcBorders>
              <w:top w:val="nil"/>
              <w:left w:val="nil"/>
              <w:bottom w:val="nil"/>
              <w:right w:val="nil"/>
            </w:tcBorders>
            <w:shd w:val="clear" w:color="auto" w:fill="auto"/>
            <w:vAlign w:val="bottom"/>
          </w:tcPr>
          <w:p w14:paraId="7B1482E1"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5CEDF623"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3008750E"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4F7F79D8"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0" w:type="pct"/>
            <w:tcBorders>
              <w:top w:val="nil"/>
              <w:left w:val="nil"/>
              <w:bottom w:val="nil"/>
              <w:right w:val="nil"/>
            </w:tcBorders>
            <w:shd w:val="clear" w:color="auto" w:fill="auto"/>
            <w:vAlign w:val="bottom"/>
          </w:tcPr>
          <w:p w14:paraId="6872328D"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125.204</w:t>
            </w:r>
          </w:p>
        </w:tc>
      </w:tr>
      <w:tr w:rsidR="003527D8" w:rsidRPr="00E164D2" w14:paraId="4437D680" w14:textId="77777777" w:rsidTr="00DF2F64">
        <w:trPr>
          <w:trHeight w:hRule="exact" w:val="211"/>
        </w:trPr>
        <w:tc>
          <w:tcPr>
            <w:tcW w:w="1557" w:type="pct"/>
            <w:tcBorders>
              <w:top w:val="nil"/>
              <w:left w:val="nil"/>
              <w:bottom w:val="nil"/>
              <w:right w:val="nil"/>
            </w:tcBorders>
            <w:shd w:val="clear" w:color="auto" w:fill="auto"/>
            <w:vAlign w:val="center"/>
          </w:tcPr>
          <w:p w14:paraId="231F6740" w14:textId="77777777" w:rsidR="003527D8" w:rsidRPr="00E164D2" w:rsidRDefault="003527D8" w:rsidP="00DF2F64">
            <w:pPr>
              <w:tabs>
                <w:tab w:val="right" w:pos="1202"/>
              </w:tabs>
              <w:outlineLvl w:val="0"/>
              <w:rPr>
                <w:rFonts w:asciiTheme="minorHAnsi" w:hAnsiTheme="minorHAnsi" w:cs="Arial"/>
                <w:b/>
                <w:bCs/>
                <w:color w:val="000000" w:themeColor="text1"/>
                <w:sz w:val="18"/>
                <w:szCs w:val="18"/>
                <w:lang w:val="hr-HR"/>
              </w:rPr>
            </w:pPr>
            <w:r w:rsidRPr="00E164D2">
              <w:rPr>
                <w:rFonts w:ascii="Calibri" w:eastAsia="Calibri" w:hAnsi="Calibri" w:cs="Arial"/>
                <w:color w:val="000000" w:themeColor="text1"/>
                <w:spacing w:val="-2"/>
                <w:sz w:val="18"/>
                <w:szCs w:val="18"/>
                <w:lang w:val="hr-HR"/>
              </w:rPr>
              <w:t>Izdane garancije u devizama</w:t>
            </w:r>
          </w:p>
        </w:tc>
        <w:tc>
          <w:tcPr>
            <w:tcW w:w="538" w:type="pct"/>
            <w:tcBorders>
              <w:top w:val="nil"/>
              <w:left w:val="nil"/>
              <w:bottom w:val="nil"/>
              <w:right w:val="nil"/>
            </w:tcBorders>
            <w:shd w:val="clear" w:color="auto" w:fill="auto"/>
            <w:vAlign w:val="bottom"/>
          </w:tcPr>
          <w:p w14:paraId="06C8C458"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314.843 </w:t>
            </w:r>
          </w:p>
        </w:tc>
        <w:tc>
          <w:tcPr>
            <w:tcW w:w="581" w:type="pct"/>
            <w:tcBorders>
              <w:top w:val="nil"/>
              <w:left w:val="nil"/>
              <w:bottom w:val="nil"/>
              <w:right w:val="nil"/>
            </w:tcBorders>
            <w:shd w:val="clear" w:color="auto" w:fill="auto"/>
            <w:vAlign w:val="bottom"/>
          </w:tcPr>
          <w:p w14:paraId="5F2106A9"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11095F0F"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2F9077E0"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54539368"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0" w:type="pct"/>
            <w:tcBorders>
              <w:top w:val="nil"/>
              <w:left w:val="nil"/>
              <w:bottom w:val="nil"/>
              <w:right w:val="nil"/>
            </w:tcBorders>
            <w:shd w:val="clear" w:color="auto" w:fill="auto"/>
            <w:vAlign w:val="bottom"/>
          </w:tcPr>
          <w:p w14:paraId="254ADE1D"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314.843</w:t>
            </w:r>
          </w:p>
        </w:tc>
      </w:tr>
      <w:tr w:rsidR="003527D8" w:rsidRPr="00E164D2" w14:paraId="6C0867DA" w14:textId="77777777" w:rsidTr="00DF2F64">
        <w:trPr>
          <w:trHeight w:hRule="exact" w:val="211"/>
        </w:trPr>
        <w:tc>
          <w:tcPr>
            <w:tcW w:w="1557" w:type="pct"/>
            <w:tcBorders>
              <w:top w:val="nil"/>
              <w:left w:val="nil"/>
              <w:bottom w:val="nil"/>
              <w:right w:val="nil"/>
            </w:tcBorders>
            <w:shd w:val="clear" w:color="auto" w:fill="auto"/>
            <w:vAlign w:val="center"/>
          </w:tcPr>
          <w:p w14:paraId="2D2CCFC8" w14:textId="77777777" w:rsidR="003527D8" w:rsidRPr="00E164D2" w:rsidRDefault="003527D8" w:rsidP="00DF2F64">
            <w:pPr>
              <w:tabs>
                <w:tab w:val="right" w:pos="1202"/>
              </w:tabs>
              <w:outlineLvl w:val="0"/>
              <w:rPr>
                <w:rFonts w:ascii="Calibri" w:eastAsia="Calibri" w:hAnsi="Calibri" w:cs="Arial"/>
                <w:color w:val="000000" w:themeColor="text1"/>
                <w:spacing w:val="-2"/>
                <w:sz w:val="18"/>
                <w:szCs w:val="18"/>
                <w:lang w:val="hr-HR"/>
              </w:rPr>
            </w:pPr>
            <w:r w:rsidRPr="00625192">
              <w:rPr>
                <w:rFonts w:ascii="Calibri" w:eastAsia="Calibri" w:hAnsi="Calibri" w:cs="Arial"/>
                <w:color w:val="000000" w:themeColor="text1"/>
                <w:spacing w:val="-2"/>
                <w:sz w:val="18"/>
                <w:szCs w:val="18"/>
                <w:lang w:val="hr-HR"/>
              </w:rPr>
              <w:t>Otvoreni akreditivi u devizama</w:t>
            </w:r>
          </w:p>
        </w:tc>
        <w:tc>
          <w:tcPr>
            <w:tcW w:w="538" w:type="pct"/>
            <w:tcBorders>
              <w:top w:val="nil"/>
              <w:left w:val="nil"/>
              <w:bottom w:val="nil"/>
              <w:right w:val="nil"/>
            </w:tcBorders>
            <w:shd w:val="clear" w:color="auto" w:fill="auto"/>
            <w:vAlign w:val="bottom"/>
          </w:tcPr>
          <w:p w14:paraId="2B2BF8FC"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1.471 </w:t>
            </w:r>
          </w:p>
        </w:tc>
        <w:tc>
          <w:tcPr>
            <w:tcW w:w="581" w:type="pct"/>
            <w:tcBorders>
              <w:top w:val="nil"/>
              <w:left w:val="nil"/>
              <w:bottom w:val="nil"/>
              <w:right w:val="nil"/>
            </w:tcBorders>
            <w:shd w:val="clear" w:color="auto" w:fill="auto"/>
            <w:vAlign w:val="bottom"/>
          </w:tcPr>
          <w:p w14:paraId="50FBA068"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60458CD9"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67393D37"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19EE65C3"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0" w:type="pct"/>
            <w:tcBorders>
              <w:top w:val="nil"/>
              <w:left w:val="nil"/>
              <w:bottom w:val="nil"/>
              <w:right w:val="nil"/>
            </w:tcBorders>
            <w:shd w:val="clear" w:color="auto" w:fill="auto"/>
            <w:vAlign w:val="bottom"/>
          </w:tcPr>
          <w:p w14:paraId="69C2AA33"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1.471</w:t>
            </w:r>
          </w:p>
        </w:tc>
      </w:tr>
      <w:tr w:rsidR="003527D8" w:rsidRPr="00E164D2" w14:paraId="3A8A5F27" w14:textId="77777777" w:rsidTr="00DF2F64">
        <w:trPr>
          <w:trHeight w:hRule="exact" w:val="211"/>
        </w:trPr>
        <w:tc>
          <w:tcPr>
            <w:tcW w:w="1557" w:type="pct"/>
            <w:tcBorders>
              <w:top w:val="nil"/>
              <w:left w:val="nil"/>
              <w:bottom w:val="nil"/>
              <w:right w:val="nil"/>
            </w:tcBorders>
            <w:shd w:val="clear" w:color="auto" w:fill="auto"/>
            <w:vAlign w:val="center"/>
          </w:tcPr>
          <w:p w14:paraId="198503AB" w14:textId="77777777" w:rsidR="003527D8" w:rsidRPr="00E164D2" w:rsidRDefault="003527D8" w:rsidP="00DF2F64">
            <w:pPr>
              <w:tabs>
                <w:tab w:val="right" w:pos="1202"/>
              </w:tabs>
              <w:outlineLvl w:val="0"/>
              <w:rPr>
                <w:rFonts w:asciiTheme="minorHAnsi" w:hAnsiTheme="minorHAnsi" w:cs="Arial"/>
                <w:b/>
                <w:bCs/>
                <w:color w:val="000000" w:themeColor="text1"/>
                <w:sz w:val="18"/>
                <w:szCs w:val="18"/>
                <w:lang w:val="hr-HR"/>
              </w:rPr>
            </w:pPr>
            <w:r w:rsidRPr="00E164D2">
              <w:rPr>
                <w:rFonts w:ascii="Calibri" w:eastAsia="Calibri" w:hAnsi="Calibri" w:cs="Arial"/>
                <w:color w:val="000000" w:themeColor="text1"/>
                <w:spacing w:val="-2"/>
                <w:sz w:val="18"/>
                <w:szCs w:val="18"/>
                <w:lang w:val="hr-HR"/>
              </w:rPr>
              <w:t>Preuzete obveze po kreditima</w:t>
            </w:r>
          </w:p>
        </w:tc>
        <w:tc>
          <w:tcPr>
            <w:tcW w:w="538" w:type="pct"/>
            <w:tcBorders>
              <w:top w:val="nil"/>
              <w:left w:val="nil"/>
              <w:bottom w:val="nil"/>
              <w:right w:val="nil"/>
            </w:tcBorders>
            <w:shd w:val="clear" w:color="auto" w:fill="auto"/>
            <w:vAlign w:val="bottom"/>
          </w:tcPr>
          <w:p w14:paraId="1EEA7923"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 xml:space="preserve"> 4.752.535 </w:t>
            </w:r>
          </w:p>
        </w:tc>
        <w:tc>
          <w:tcPr>
            <w:tcW w:w="581" w:type="pct"/>
            <w:tcBorders>
              <w:top w:val="nil"/>
              <w:left w:val="nil"/>
              <w:bottom w:val="nil"/>
              <w:right w:val="nil"/>
            </w:tcBorders>
            <w:shd w:val="clear" w:color="auto" w:fill="auto"/>
            <w:vAlign w:val="bottom"/>
          </w:tcPr>
          <w:p w14:paraId="2435E82B"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431872CB"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1BF89FED"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2C1C1A32"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0" w:type="pct"/>
            <w:tcBorders>
              <w:top w:val="nil"/>
              <w:left w:val="nil"/>
              <w:bottom w:val="nil"/>
              <w:right w:val="nil"/>
            </w:tcBorders>
            <w:shd w:val="clear" w:color="auto" w:fill="auto"/>
            <w:vAlign w:val="bottom"/>
          </w:tcPr>
          <w:p w14:paraId="4D25B480"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4.752.535</w:t>
            </w:r>
          </w:p>
        </w:tc>
      </w:tr>
      <w:tr w:rsidR="003527D8" w:rsidRPr="00E164D2" w14:paraId="5A702680" w14:textId="77777777" w:rsidTr="00DF2F64">
        <w:trPr>
          <w:trHeight w:hRule="exact" w:val="211"/>
        </w:trPr>
        <w:tc>
          <w:tcPr>
            <w:tcW w:w="1557" w:type="pct"/>
            <w:tcBorders>
              <w:top w:val="nil"/>
              <w:left w:val="nil"/>
              <w:bottom w:val="nil"/>
              <w:right w:val="nil"/>
            </w:tcBorders>
            <w:shd w:val="clear" w:color="auto" w:fill="auto"/>
            <w:vAlign w:val="bottom"/>
          </w:tcPr>
          <w:p w14:paraId="69712E09" w14:textId="77777777" w:rsidR="003527D8" w:rsidRPr="00E164D2" w:rsidRDefault="003527D8" w:rsidP="00DF2F64">
            <w:pPr>
              <w:tabs>
                <w:tab w:val="right" w:pos="1202"/>
              </w:tabs>
              <w:outlineLvl w:val="0"/>
              <w:rPr>
                <w:rFonts w:ascii="Calibri" w:eastAsia="Calibri" w:hAnsi="Calibri" w:cs="Arial"/>
                <w:color w:val="000000" w:themeColor="text1"/>
                <w:spacing w:val="-2"/>
                <w:sz w:val="18"/>
                <w:szCs w:val="18"/>
                <w:lang w:val="hr-HR"/>
              </w:rPr>
            </w:pPr>
            <w:r w:rsidRPr="00E164D2">
              <w:rPr>
                <w:rFonts w:ascii="Calibri" w:hAnsi="Calibri" w:cs="Calibri"/>
                <w:color w:val="000000" w:themeColor="text1"/>
                <w:sz w:val="18"/>
                <w:szCs w:val="18"/>
                <w:lang w:val="hr-HR"/>
              </w:rPr>
              <w:t>Upisani a neuplaćeni kapital EIF-a</w:t>
            </w:r>
          </w:p>
        </w:tc>
        <w:tc>
          <w:tcPr>
            <w:tcW w:w="538" w:type="pct"/>
            <w:tcBorders>
              <w:top w:val="nil"/>
              <w:left w:val="nil"/>
              <w:bottom w:val="nil"/>
              <w:right w:val="nil"/>
            </w:tcBorders>
            <w:shd w:val="clear" w:color="auto" w:fill="auto"/>
            <w:vAlign w:val="bottom"/>
          </w:tcPr>
          <w:p w14:paraId="36000B6D"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4F3078">
              <w:rPr>
                <w:rFonts w:ascii="Calibri" w:hAnsi="Calibri"/>
                <w:color w:val="000000"/>
                <w:sz w:val="18"/>
                <w:szCs w:val="18"/>
                <w:lang w:val="it-IT"/>
              </w:rPr>
              <w:t xml:space="preserve"> </w:t>
            </w:r>
            <w:r w:rsidRPr="00DF51FB">
              <w:rPr>
                <w:rFonts w:ascii="Calibri" w:hAnsi="Calibri"/>
                <w:color w:val="000000"/>
                <w:sz w:val="18"/>
                <w:szCs w:val="18"/>
              </w:rPr>
              <w:t xml:space="preserve">48.236 </w:t>
            </w:r>
          </w:p>
        </w:tc>
        <w:tc>
          <w:tcPr>
            <w:tcW w:w="581" w:type="pct"/>
            <w:tcBorders>
              <w:top w:val="nil"/>
              <w:left w:val="nil"/>
              <w:bottom w:val="nil"/>
              <w:right w:val="nil"/>
            </w:tcBorders>
            <w:shd w:val="clear" w:color="auto" w:fill="auto"/>
            <w:vAlign w:val="bottom"/>
          </w:tcPr>
          <w:p w14:paraId="3AC32D9D"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6CB9B1C8"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2AE62604"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5A4D31B5" w14:textId="77777777" w:rsidR="003527D8" w:rsidRPr="00E164D2" w:rsidRDefault="003527D8" w:rsidP="00DF2F64">
            <w:pPr>
              <w:jc w:val="right"/>
              <w:rPr>
                <w:color w:val="000000" w:themeColor="text1"/>
              </w:rPr>
            </w:pPr>
            <w:r w:rsidRPr="00DF51FB">
              <w:rPr>
                <w:rFonts w:ascii="Calibri" w:hAnsi="Calibri"/>
                <w:color w:val="000000"/>
                <w:sz w:val="18"/>
                <w:szCs w:val="18"/>
              </w:rPr>
              <w:t xml:space="preserve"> - </w:t>
            </w:r>
          </w:p>
        </w:tc>
        <w:tc>
          <w:tcPr>
            <w:tcW w:w="580" w:type="pct"/>
            <w:tcBorders>
              <w:top w:val="nil"/>
              <w:left w:val="nil"/>
              <w:bottom w:val="nil"/>
              <w:right w:val="nil"/>
            </w:tcBorders>
            <w:shd w:val="clear" w:color="auto" w:fill="auto"/>
            <w:vAlign w:val="bottom"/>
          </w:tcPr>
          <w:p w14:paraId="5E78C6D1" w14:textId="77777777" w:rsidR="003527D8" w:rsidRPr="00E164D2" w:rsidRDefault="003527D8" w:rsidP="00DF2F64">
            <w:pPr>
              <w:tabs>
                <w:tab w:val="right" w:pos="1202"/>
              </w:tabs>
              <w:spacing w:line="240" w:lineRule="exact"/>
              <w:jc w:val="right"/>
              <w:outlineLvl w:val="0"/>
              <w:rPr>
                <w:rFonts w:ascii="Calibri" w:eastAsia="Calibri" w:hAnsi="Calibri" w:cs="Arial"/>
                <w:color w:val="000000" w:themeColor="text1"/>
                <w:spacing w:val="-2"/>
                <w:sz w:val="18"/>
                <w:szCs w:val="18"/>
                <w:lang w:val="hr-HR"/>
              </w:rPr>
            </w:pPr>
            <w:r w:rsidRPr="00DF51FB">
              <w:rPr>
                <w:rFonts w:ascii="Calibri" w:hAnsi="Calibri"/>
                <w:color w:val="000000"/>
                <w:sz w:val="18"/>
                <w:szCs w:val="18"/>
              </w:rPr>
              <w:t>48.236</w:t>
            </w:r>
          </w:p>
        </w:tc>
      </w:tr>
      <w:tr w:rsidR="003527D8" w:rsidRPr="00E164D2" w14:paraId="431CF252" w14:textId="77777777" w:rsidTr="00DF2F64">
        <w:trPr>
          <w:trHeight w:hRule="exact" w:val="211"/>
        </w:trPr>
        <w:tc>
          <w:tcPr>
            <w:tcW w:w="1557" w:type="pct"/>
            <w:tcBorders>
              <w:top w:val="nil"/>
              <w:left w:val="nil"/>
              <w:bottom w:val="nil"/>
              <w:right w:val="nil"/>
            </w:tcBorders>
            <w:shd w:val="clear" w:color="auto" w:fill="auto"/>
            <w:vAlign w:val="bottom"/>
          </w:tcPr>
          <w:p w14:paraId="1B81EFE4" w14:textId="77777777" w:rsidR="003527D8" w:rsidRPr="0073032C" w:rsidRDefault="003527D8" w:rsidP="00DF2F64">
            <w:pPr>
              <w:tabs>
                <w:tab w:val="right" w:pos="1202"/>
              </w:tabs>
              <w:outlineLvl w:val="0"/>
              <w:rPr>
                <w:rFonts w:ascii="Calibri" w:hAnsi="Calibri" w:cs="Calibri"/>
                <w:color w:val="000000" w:themeColor="text1"/>
                <w:sz w:val="18"/>
                <w:szCs w:val="18"/>
                <w:lang w:val="hr-HR"/>
              </w:rPr>
            </w:pPr>
            <w:r w:rsidRPr="0073032C">
              <w:rPr>
                <w:rFonts w:ascii="Calibri" w:hAnsi="Calibri" w:cs="Calibri"/>
                <w:color w:val="000000"/>
                <w:sz w:val="18"/>
                <w:szCs w:val="18"/>
                <w:lang w:val="hr-HR"/>
              </w:rPr>
              <w:t>Ugovorena obveza  EIF CROGIP</w:t>
            </w:r>
          </w:p>
        </w:tc>
        <w:tc>
          <w:tcPr>
            <w:tcW w:w="538" w:type="pct"/>
            <w:tcBorders>
              <w:top w:val="nil"/>
              <w:left w:val="nil"/>
              <w:bottom w:val="nil"/>
              <w:right w:val="nil"/>
            </w:tcBorders>
            <w:shd w:val="clear" w:color="auto" w:fill="auto"/>
            <w:vAlign w:val="bottom"/>
          </w:tcPr>
          <w:p w14:paraId="62DCCD2D" w14:textId="77777777" w:rsidR="003527D8" w:rsidRPr="003E4022" w:rsidRDefault="003527D8" w:rsidP="00DF2F64">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 xml:space="preserve"> - </w:t>
            </w:r>
          </w:p>
        </w:tc>
        <w:tc>
          <w:tcPr>
            <w:tcW w:w="581" w:type="pct"/>
            <w:tcBorders>
              <w:top w:val="nil"/>
              <w:left w:val="nil"/>
              <w:bottom w:val="nil"/>
              <w:right w:val="nil"/>
            </w:tcBorders>
            <w:shd w:val="clear" w:color="auto" w:fill="auto"/>
            <w:vAlign w:val="bottom"/>
          </w:tcPr>
          <w:p w14:paraId="4BB81EE6" w14:textId="77777777" w:rsidR="003527D8" w:rsidRPr="003E4022" w:rsidRDefault="003527D8" w:rsidP="00DF2F64">
            <w:pPr>
              <w:jc w:val="right"/>
              <w:rPr>
                <w:rFonts w:ascii="Calibri" w:hAnsi="Calibri" w:cs="Calibri"/>
                <w:color w:val="000000"/>
                <w:sz w:val="18"/>
                <w:szCs w:val="18"/>
              </w:rPr>
            </w:pPr>
            <w:r w:rsidRPr="00DF51FB">
              <w:rPr>
                <w:rFonts w:ascii="Calibri" w:hAnsi="Calibri"/>
                <w:color w:val="000000"/>
                <w:sz w:val="18"/>
                <w:szCs w:val="18"/>
              </w:rPr>
              <w:t xml:space="preserve"> 10.000 </w:t>
            </w:r>
          </w:p>
        </w:tc>
        <w:tc>
          <w:tcPr>
            <w:tcW w:w="581" w:type="pct"/>
            <w:tcBorders>
              <w:top w:val="nil"/>
              <w:left w:val="nil"/>
              <w:bottom w:val="nil"/>
              <w:right w:val="nil"/>
            </w:tcBorders>
            <w:shd w:val="clear" w:color="auto" w:fill="auto"/>
            <w:vAlign w:val="bottom"/>
          </w:tcPr>
          <w:p w14:paraId="71863871" w14:textId="77777777" w:rsidR="003527D8" w:rsidRPr="003E4022" w:rsidRDefault="003527D8" w:rsidP="00DF2F64">
            <w:pPr>
              <w:jc w:val="right"/>
              <w:rPr>
                <w:rFonts w:ascii="Calibri" w:hAnsi="Calibri" w:cs="Calibri"/>
                <w:color w:val="000000"/>
                <w:sz w:val="18"/>
                <w:szCs w:val="18"/>
              </w:rPr>
            </w:pPr>
            <w:r w:rsidRPr="00DF51FB">
              <w:rPr>
                <w:rFonts w:ascii="Calibri" w:hAnsi="Calibri"/>
                <w:color w:val="000000"/>
                <w:sz w:val="18"/>
                <w:szCs w:val="18"/>
              </w:rPr>
              <w:t xml:space="preserve"> 38.000 </w:t>
            </w:r>
          </w:p>
        </w:tc>
        <w:tc>
          <w:tcPr>
            <w:tcW w:w="581" w:type="pct"/>
            <w:tcBorders>
              <w:top w:val="nil"/>
              <w:left w:val="nil"/>
              <w:bottom w:val="nil"/>
              <w:right w:val="nil"/>
            </w:tcBorders>
            <w:shd w:val="clear" w:color="auto" w:fill="auto"/>
            <w:vAlign w:val="bottom"/>
          </w:tcPr>
          <w:p w14:paraId="45302D8D" w14:textId="77777777" w:rsidR="003527D8" w:rsidRPr="003E4022" w:rsidRDefault="003527D8" w:rsidP="00DF2F64">
            <w:pPr>
              <w:jc w:val="right"/>
              <w:rPr>
                <w:rFonts w:ascii="Calibri" w:hAnsi="Calibri" w:cs="Calibri"/>
                <w:color w:val="000000"/>
                <w:sz w:val="18"/>
                <w:szCs w:val="18"/>
              </w:rPr>
            </w:pPr>
            <w:r w:rsidRPr="00DF51FB">
              <w:rPr>
                <w:rFonts w:ascii="Calibri" w:hAnsi="Calibri"/>
                <w:color w:val="000000"/>
                <w:sz w:val="18"/>
                <w:szCs w:val="18"/>
              </w:rPr>
              <w:t xml:space="preserve"> 114.382 </w:t>
            </w:r>
          </w:p>
        </w:tc>
        <w:tc>
          <w:tcPr>
            <w:tcW w:w="581" w:type="pct"/>
            <w:tcBorders>
              <w:top w:val="nil"/>
              <w:left w:val="nil"/>
              <w:bottom w:val="nil"/>
              <w:right w:val="nil"/>
            </w:tcBorders>
            <w:shd w:val="clear" w:color="auto" w:fill="auto"/>
            <w:vAlign w:val="bottom"/>
          </w:tcPr>
          <w:p w14:paraId="645066A4" w14:textId="77777777" w:rsidR="003527D8" w:rsidRPr="003E4022" w:rsidRDefault="003527D8" w:rsidP="00DF2F64">
            <w:pPr>
              <w:jc w:val="right"/>
              <w:rPr>
                <w:rFonts w:ascii="Calibri" w:hAnsi="Calibri" w:cs="Calibri"/>
                <w:color w:val="000000"/>
                <w:sz w:val="18"/>
                <w:szCs w:val="18"/>
              </w:rPr>
            </w:pPr>
            <w:r w:rsidRPr="00DF51FB">
              <w:rPr>
                <w:rFonts w:ascii="Calibri" w:hAnsi="Calibri"/>
                <w:color w:val="000000"/>
                <w:sz w:val="18"/>
                <w:szCs w:val="18"/>
              </w:rPr>
              <w:t xml:space="preserve"> 125.301 </w:t>
            </w:r>
          </w:p>
        </w:tc>
        <w:tc>
          <w:tcPr>
            <w:tcW w:w="580" w:type="pct"/>
            <w:tcBorders>
              <w:top w:val="nil"/>
              <w:left w:val="nil"/>
              <w:bottom w:val="nil"/>
              <w:right w:val="nil"/>
            </w:tcBorders>
            <w:shd w:val="clear" w:color="auto" w:fill="auto"/>
            <w:vAlign w:val="bottom"/>
          </w:tcPr>
          <w:p w14:paraId="7B7E9B69" w14:textId="77777777" w:rsidR="003527D8" w:rsidRPr="003E4022" w:rsidRDefault="003527D8" w:rsidP="00DF2F64">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287.683</w:t>
            </w:r>
          </w:p>
        </w:tc>
      </w:tr>
      <w:tr w:rsidR="003527D8" w:rsidRPr="00E164D2" w14:paraId="66477C40" w14:textId="77777777" w:rsidTr="007F5B1C">
        <w:trPr>
          <w:trHeight w:hRule="exact" w:val="211"/>
        </w:trPr>
        <w:tc>
          <w:tcPr>
            <w:tcW w:w="1557" w:type="pct"/>
            <w:tcBorders>
              <w:top w:val="nil"/>
              <w:left w:val="nil"/>
              <w:bottom w:val="nil"/>
              <w:right w:val="nil"/>
            </w:tcBorders>
            <w:shd w:val="clear" w:color="auto" w:fill="auto"/>
            <w:vAlign w:val="bottom"/>
          </w:tcPr>
          <w:p w14:paraId="48891246" w14:textId="77777777" w:rsidR="003527D8" w:rsidRPr="0073032C" w:rsidRDefault="003527D8" w:rsidP="00DF2F64">
            <w:pPr>
              <w:tabs>
                <w:tab w:val="right" w:pos="1202"/>
              </w:tabs>
              <w:outlineLvl w:val="0"/>
              <w:rPr>
                <w:rFonts w:ascii="Calibri" w:hAnsi="Calibri" w:cs="Calibri"/>
                <w:color w:val="000000" w:themeColor="text1"/>
                <w:sz w:val="18"/>
                <w:szCs w:val="18"/>
                <w:lang w:val="hr-HR"/>
              </w:rPr>
            </w:pPr>
            <w:r w:rsidRPr="0073032C">
              <w:rPr>
                <w:rFonts w:ascii="Calibri" w:hAnsi="Calibri" w:cs="Calibri"/>
                <w:color w:val="000000"/>
                <w:sz w:val="18"/>
                <w:szCs w:val="18"/>
                <w:lang w:val="hr-HR"/>
              </w:rPr>
              <w:t>Ugovorena obveza  EIF FRC2</w:t>
            </w:r>
          </w:p>
        </w:tc>
        <w:tc>
          <w:tcPr>
            <w:tcW w:w="538" w:type="pct"/>
            <w:tcBorders>
              <w:top w:val="nil"/>
              <w:left w:val="nil"/>
              <w:bottom w:val="single" w:sz="8" w:space="0" w:color="auto"/>
              <w:right w:val="nil"/>
            </w:tcBorders>
            <w:shd w:val="clear" w:color="auto" w:fill="auto"/>
            <w:vAlign w:val="bottom"/>
          </w:tcPr>
          <w:p w14:paraId="4D8EE324" w14:textId="77777777" w:rsidR="003527D8" w:rsidRPr="003E4022" w:rsidRDefault="003527D8" w:rsidP="00DF2F64">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 xml:space="preserve"> 436 </w:t>
            </w:r>
          </w:p>
        </w:tc>
        <w:tc>
          <w:tcPr>
            <w:tcW w:w="581" w:type="pct"/>
            <w:tcBorders>
              <w:top w:val="nil"/>
              <w:left w:val="nil"/>
              <w:bottom w:val="single" w:sz="8" w:space="0" w:color="auto"/>
              <w:right w:val="nil"/>
            </w:tcBorders>
            <w:shd w:val="clear" w:color="auto" w:fill="auto"/>
            <w:vAlign w:val="bottom"/>
          </w:tcPr>
          <w:p w14:paraId="7DACC280" w14:textId="77777777" w:rsidR="003527D8" w:rsidRPr="003E4022" w:rsidRDefault="003527D8" w:rsidP="00DF2F64">
            <w:pPr>
              <w:jc w:val="right"/>
              <w:rPr>
                <w:rFonts w:ascii="Calibri" w:hAnsi="Calibri" w:cs="Calibri"/>
                <w:color w:val="000000"/>
                <w:sz w:val="18"/>
                <w:szCs w:val="18"/>
              </w:rPr>
            </w:pPr>
            <w:r w:rsidRPr="00DF51FB">
              <w:rPr>
                <w:rFonts w:ascii="Calibri" w:hAnsi="Calibri"/>
                <w:color w:val="000000"/>
                <w:sz w:val="18"/>
                <w:szCs w:val="18"/>
              </w:rPr>
              <w:t xml:space="preserve"> 700 </w:t>
            </w:r>
          </w:p>
        </w:tc>
        <w:tc>
          <w:tcPr>
            <w:tcW w:w="581" w:type="pct"/>
            <w:tcBorders>
              <w:top w:val="nil"/>
              <w:left w:val="nil"/>
              <w:bottom w:val="single" w:sz="8" w:space="0" w:color="auto"/>
              <w:right w:val="nil"/>
            </w:tcBorders>
            <w:shd w:val="clear" w:color="auto" w:fill="auto"/>
            <w:vAlign w:val="bottom"/>
          </w:tcPr>
          <w:p w14:paraId="67AEB450" w14:textId="77777777" w:rsidR="003527D8" w:rsidRPr="003E4022" w:rsidRDefault="003527D8" w:rsidP="00DF2F64">
            <w:pPr>
              <w:jc w:val="right"/>
              <w:rPr>
                <w:rFonts w:ascii="Calibri" w:hAnsi="Calibri" w:cs="Calibri"/>
                <w:color w:val="000000"/>
                <w:sz w:val="18"/>
                <w:szCs w:val="18"/>
              </w:rPr>
            </w:pPr>
            <w:r w:rsidRPr="00DF51FB">
              <w:rPr>
                <w:rFonts w:ascii="Calibri" w:hAnsi="Calibri"/>
                <w:color w:val="000000"/>
                <w:sz w:val="18"/>
                <w:szCs w:val="18"/>
              </w:rPr>
              <w:t xml:space="preserve"> 3.600 </w:t>
            </w:r>
          </w:p>
        </w:tc>
        <w:tc>
          <w:tcPr>
            <w:tcW w:w="581" w:type="pct"/>
            <w:tcBorders>
              <w:top w:val="nil"/>
              <w:left w:val="nil"/>
              <w:bottom w:val="single" w:sz="8" w:space="0" w:color="auto"/>
              <w:right w:val="nil"/>
            </w:tcBorders>
            <w:shd w:val="clear" w:color="auto" w:fill="auto"/>
            <w:vAlign w:val="bottom"/>
          </w:tcPr>
          <w:p w14:paraId="34485F2B" w14:textId="77777777" w:rsidR="003527D8" w:rsidRPr="003E4022" w:rsidRDefault="003527D8" w:rsidP="00DF2F64">
            <w:pPr>
              <w:jc w:val="right"/>
              <w:rPr>
                <w:rFonts w:ascii="Calibri" w:hAnsi="Calibri" w:cs="Calibri"/>
                <w:color w:val="000000"/>
                <w:sz w:val="18"/>
                <w:szCs w:val="18"/>
              </w:rPr>
            </w:pPr>
            <w:r w:rsidRPr="00DF51FB">
              <w:rPr>
                <w:rFonts w:ascii="Calibri" w:hAnsi="Calibri"/>
                <w:color w:val="000000"/>
                <w:sz w:val="18"/>
                <w:szCs w:val="18"/>
              </w:rPr>
              <w:t xml:space="preserve"> 4.650 </w:t>
            </w:r>
          </w:p>
        </w:tc>
        <w:tc>
          <w:tcPr>
            <w:tcW w:w="581" w:type="pct"/>
            <w:tcBorders>
              <w:top w:val="nil"/>
              <w:left w:val="nil"/>
              <w:bottom w:val="single" w:sz="8" w:space="0" w:color="auto"/>
              <w:right w:val="nil"/>
            </w:tcBorders>
            <w:shd w:val="clear" w:color="auto" w:fill="auto"/>
            <w:vAlign w:val="bottom"/>
          </w:tcPr>
          <w:p w14:paraId="5777C2FF" w14:textId="77777777" w:rsidR="003527D8" w:rsidRPr="003E4022" w:rsidRDefault="003527D8" w:rsidP="00DF2F64">
            <w:pPr>
              <w:jc w:val="right"/>
              <w:rPr>
                <w:rFonts w:ascii="Calibri" w:hAnsi="Calibri" w:cs="Calibri"/>
                <w:color w:val="000000"/>
                <w:sz w:val="18"/>
                <w:szCs w:val="18"/>
              </w:rPr>
            </w:pPr>
            <w:r w:rsidRPr="00DF51FB">
              <w:rPr>
                <w:rFonts w:ascii="Calibri" w:hAnsi="Calibri"/>
                <w:color w:val="000000"/>
                <w:sz w:val="18"/>
                <w:szCs w:val="18"/>
              </w:rPr>
              <w:t xml:space="preserve"> 101 </w:t>
            </w:r>
          </w:p>
        </w:tc>
        <w:tc>
          <w:tcPr>
            <w:tcW w:w="580" w:type="pct"/>
            <w:tcBorders>
              <w:top w:val="nil"/>
              <w:left w:val="nil"/>
              <w:bottom w:val="single" w:sz="8" w:space="0" w:color="auto"/>
              <w:right w:val="nil"/>
            </w:tcBorders>
            <w:shd w:val="clear" w:color="auto" w:fill="auto"/>
            <w:vAlign w:val="bottom"/>
          </w:tcPr>
          <w:p w14:paraId="28808A54" w14:textId="77777777" w:rsidR="003527D8" w:rsidRPr="003E4022" w:rsidRDefault="003527D8" w:rsidP="00DF2F64">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9.487</w:t>
            </w:r>
          </w:p>
        </w:tc>
      </w:tr>
      <w:tr w:rsidR="003527D8" w:rsidRPr="00E164D2" w14:paraId="7820C94B" w14:textId="77777777" w:rsidTr="007F5B1C">
        <w:trPr>
          <w:trHeight w:hRule="exact" w:val="265"/>
        </w:trPr>
        <w:tc>
          <w:tcPr>
            <w:tcW w:w="1557" w:type="pct"/>
            <w:tcBorders>
              <w:top w:val="nil"/>
              <w:left w:val="nil"/>
              <w:bottom w:val="nil"/>
              <w:right w:val="nil"/>
            </w:tcBorders>
            <w:shd w:val="clear" w:color="auto" w:fill="auto"/>
            <w:vAlign w:val="center"/>
          </w:tcPr>
          <w:p w14:paraId="5F7684E1" w14:textId="77777777" w:rsidR="003527D8" w:rsidRPr="00E164D2" w:rsidRDefault="003527D8" w:rsidP="00DF2F64">
            <w:pPr>
              <w:tabs>
                <w:tab w:val="right" w:pos="1202"/>
              </w:tabs>
              <w:outlineLvl w:val="0"/>
              <w:rPr>
                <w:rFonts w:ascii="Calibri" w:eastAsia="Calibri" w:hAnsi="Calibri" w:cs="Arial"/>
                <w:color w:val="000000" w:themeColor="text1"/>
                <w:spacing w:val="-2"/>
                <w:sz w:val="18"/>
                <w:szCs w:val="18"/>
                <w:lang w:val="hr-HR"/>
              </w:rPr>
            </w:pPr>
            <w:r w:rsidRPr="00E164D2">
              <w:rPr>
                <w:rFonts w:ascii="Calibri" w:hAnsi="Calibri" w:cs="Calibri"/>
                <w:b/>
                <w:bCs/>
                <w:color w:val="000000" w:themeColor="text1"/>
                <w:sz w:val="18"/>
                <w:szCs w:val="18"/>
                <w:lang w:val="hr-HR"/>
              </w:rPr>
              <w:t>Ukupne garancije i preuzete obveze</w:t>
            </w:r>
          </w:p>
        </w:tc>
        <w:tc>
          <w:tcPr>
            <w:tcW w:w="538" w:type="pct"/>
            <w:tcBorders>
              <w:top w:val="single" w:sz="8" w:space="0" w:color="auto"/>
              <w:left w:val="nil"/>
              <w:bottom w:val="single" w:sz="12" w:space="0" w:color="auto"/>
              <w:right w:val="nil"/>
            </w:tcBorders>
            <w:shd w:val="clear" w:color="auto" w:fill="auto"/>
            <w:vAlign w:val="bottom"/>
          </w:tcPr>
          <w:p w14:paraId="60D49F93" w14:textId="77777777" w:rsidR="003527D8" w:rsidRPr="00E164D2" w:rsidRDefault="003527D8" w:rsidP="00DF2F64">
            <w:pPr>
              <w:tabs>
                <w:tab w:val="right" w:pos="1202"/>
              </w:tabs>
              <w:jc w:val="right"/>
              <w:outlineLvl w:val="0"/>
              <w:rPr>
                <w:rFonts w:ascii="Calibri" w:hAnsi="Calibri" w:cs="Calibri"/>
                <w:b/>
                <w:color w:val="000000" w:themeColor="text1"/>
                <w:sz w:val="18"/>
                <w:szCs w:val="18"/>
                <w:lang w:val="hr-HR"/>
              </w:rPr>
            </w:pPr>
            <w:r w:rsidRPr="00DF51FB">
              <w:rPr>
                <w:rFonts w:ascii="Calibri" w:hAnsi="Calibri"/>
                <w:b/>
                <w:bCs/>
                <w:color w:val="000000"/>
                <w:sz w:val="18"/>
                <w:szCs w:val="18"/>
              </w:rPr>
              <w:t>5.242.725</w:t>
            </w:r>
          </w:p>
        </w:tc>
        <w:tc>
          <w:tcPr>
            <w:tcW w:w="581" w:type="pct"/>
            <w:tcBorders>
              <w:top w:val="single" w:sz="8" w:space="0" w:color="auto"/>
              <w:left w:val="nil"/>
              <w:bottom w:val="single" w:sz="12" w:space="0" w:color="auto"/>
              <w:right w:val="nil"/>
            </w:tcBorders>
            <w:shd w:val="clear" w:color="auto" w:fill="auto"/>
            <w:vAlign w:val="bottom"/>
          </w:tcPr>
          <w:p w14:paraId="57FAC38F" w14:textId="77777777" w:rsidR="003527D8" w:rsidRPr="00E164D2" w:rsidRDefault="003527D8" w:rsidP="00DF2F64">
            <w:pPr>
              <w:jc w:val="right"/>
              <w:rPr>
                <w:color w:val="000000" w:themeColor="text1"/>
              </w:rPr>
            </w:pPr>
            <w:r w:rsidRPr="00DF51FB">
              <w:rPr>
                <w:rFonts w:ascii="Calibri" w:hAnsi="Calibri"/>
                <w:b/>
                <w:bCs/>
                <w:color w:val="000000"/>
                <w:sz w:val="18"/>
                <w:szCs w:val="18"/>
              </w:rPr>
              <w:t>10.700</w:t>
            </w:r>
          </w:p>
        </w:tc>
        <w:tc>
          <w:tcPr>
            <w:tcW w:w="581" w:type="pct"/>
            <w:tcBorders>
              <w:top w:val="single" w:sz="8" w:space="0" w:color="auto"/>
              <w:left w:val="nil"/>
              <w:bottom w:val="single" w:sz="12" w:space="0" w:color="auto"/>
              <w:right w:val="nil"/>
            </w:tcBorders>
            <w:shd w:val="clear" w:color="auto" w:fill="auto"/>
            <w:vAlign w:val="bottom"/>
          </w:tcPr>
          <w:p w14:paraId="4A2D3A23" w14:textId="77777777" w:rsidR="003527D8" w:rsidRPr="00E164D2" w:rsidRDefault="003527D8" w:rsidP="00DF2F64">
            <w:pPr>
              <w:jc w:val="right"/>
              <w:rPr>
                <w:color w:val="000000" w:themeColor="text1"/>
              </w:rPr>
            </w:pPr>
            <w:r w:rsidRPr="00DF51FB">
              <w:rPr>
                <w:rFonts w:ascii="Calibri" w:hAnsi="Calibri"/>
                <w:b/>
                <w:bCs/>
                <w:color w:val="000000"/>
                <w:sz w:val="18"/>
                <w:szCs w:val="18"/>
              </w:rPr>
              <w:t>41.600</w:t>
            </w:r>
          </w:p>
        </w:tc>
        <w:tc>
          <w:tcPr>
            <w:tcW w:w="581" w:type="pct"/>
            <w:tcBorders>
              <w:top w:val="single" w:sz="8" w:space="0" w:color="auto"/>
              <w:left w:val="nil"/>
              <w:bottom w:val="single" w:sz="12" w:space="0" w:color="auto"/>
              <w:right w:val="nil"/>
            </w:tcBorders>
            <w:shd w:val="clear" w:color="auto" w:fill="auto"/>
            <w:vAlign w:val="bottom"/>
          </w:tcPr>
          <w:p w14:paraId="441C2DDA" w14:textId="77777777" w:rsidR="003527D8" w:rsidRPr="00E164D2" w:rsidRDefault="003527D8" w:rsidP="00DF2F64">
            <w:pPr>
              <w:jc w:val="right"/>
              <w:rPr>
                <w:color w:val="000000" w:themeColor="text1"/>
              </w:rPr>
            </w:pPr>
            <w:r w:rsidRPr="00DF51FB">
              <w:rPr>
                <w:rFonts w:ascii="Calibri" w:hAnsi="Calibri"/>
                <w:b/>
                <w:bCs/>
                <w:color w:val="000000"/>
                <w:sz w:val="18"/>
                <w:szCs w:val="18"/>
              </w:rPr>
              <w:t>119.032</w:t>
            </w:r>
          </w:p>
        </w:tc>
        <w:tc>
          <w:tcPr>
            <w:tcW w:w="581" w:type="pct"/>
            <w:tcBorders>
              <w:top w:val="single" w:sz="8" w:space="0" w:color="auto"/>
              <w:left w:val="nil"/>
              <w:bottom w:val="single" w:sz="12" w:space="0" w:color="auto"/>
              <w:right w:val="nil"/>
            </w:tcBorders>
            <w:shd w:val="clear" w:color="auto" w:fill="auto"/>
            <w:vAlign w:val="bottom"/>
          </w:tcPr>
          <w:p w14:paraId="0817D592" w14:textId="77777777" w:rsidR="003527D8" w:rsidRPr="00E164D2" w:rsidRDefault="003527D8" w:rsidP="00DF2F64">
            <w:pPr>
              <w:jc w:val="right"/>
              <w:rPr>
                <w:color w:val="000000" w:themeColor="text1"/>
              </w:rPr>
            </w:pPr>
            <w:r w:rsidRPr="00DF51FB">
              <w:rPr>
                <w:rFonts w:ascii="Calibri" w:hAnsi="Calibri"/>
                <w:b/>
                <w:bCs/>
                <w:color w:val="000000"/>
                <w:sz w:val="18"/>
                <w:szCs w:val="18"/>
              </w:rPr>
              <w:t>125.402</w:t>
            </w:r>
          </w:p>
        </w:tc>
        <w:tc>
          <w:tcPr>
            <w:tcW w:w="580" w:type="pct"/>
            <w:tcBorders>
              <w:top w:val="single" w:sz="8" w:space="0" w:color="auto"/>
              <w:left w:val="nil"/>
              <w:bottom w:val="single" w:sz="12" w:space="0" w:color="auto"/>
              <w:right w:val="nil"/>
            </w:tcBorders>
            <w:shd w:val="clear" w:color="auto" w:fill="auto"/>
            <w:vAlign w:val="bottom"/>
          </w:tcPr>
          <w:p w14:paraId="1568FF8F" w14:textId="77777777" w:rsidR="003527D8" w:rsidRPr="00E164D2" w:rsidRDefault="003527D8" w:rsidP="00DF2F64">
            <w:pPr>
              <w:tabs>
                <w:tab w:val="right" w:pos="1202"/>
              </w:tabs>
              <w:jc w:val="right"/>
              <w:outlineLvl w:val="0"/>
              <w:rPr>
                <w:rFonts w:ascii="Calibri" w:hAnsi="Calibri" w:cs="Calibri"/>
                <w:b/>
                <w:color w:val="000000" w:themeColor="text1"/>
                <w:sz w:val="18"/>
                <w:szCs w:val="18"/>
                <w:lang w:val="hr-HR"/>
              </w:rPr>
            </w:pPr>
            <w:r w:rsidRPr="00DF51FB">
              <w:rPr>
                <w:rFonts w:ascii="Calibri" w:hAnsi="Calibri"/>
                <w:b/>
                <w:bCs/>
                <w:color w:val="000000"/>
                <w:sz w:val="18"/>
                <w:szCs w:val="18"/>
              </w:rPr>
              <w:t>5.539.459</w:t>
            </w:r>
          </w:p>
        </w:tc>
      </w:tr>
    </w:tbl>
    <w:p w14:paraId="0F0B9BAB" w14:textId="4B5FA5F8" w:rsidR="003527D8" w:rsidRDefault="003527D8" w:rsidP="00B857DB">
      <w:pPr>
        <w:pStyle w:val="T1"/>
        <w:keepNext w:val="0"/>
        <w:spacing w:before="0" w:after="0" w:line="240" w:lineRule="auto"/>
        <w:rPr>
          <w:rFonts w:asciiTheme="minorHAnsi" w:hAnsiTheme="minorHAnsi" w:cs="Arial"/>
          <w:color w:val="000000" w:themeColor="text1"/>
          <w:sz w:val="16"/>
          <w:szCs w:val="18"/>
          <w:lang w:val="hr-HR"/>
        </w:rPr>
      </w:pPr>
    </w:p>
    <w:p w14:paraId="2F6EF36F" w14:textId="77777777" w:rsidR="003527D8" w:rsidRPr="00E76F4B" w:rsidRDefault="003527D8" w:rsidP="00B857DB">
      <w:pPr>
        <w:pStyle w:val="T1"/>
        <w:keepNext w:val="0"/>
        <w:spacing w:before="0" w:after="0" w:line="240" w:lineRule="auto"/>
        <w:rPr>
          <w:rFonts w:asciiTheme="minorHAnsi" w:hAnsiTheme="minorHAnsi" w:cs="Arial"/>
          <w:color w:val="000000" w:themeColor="text1"/>
          <w:sz w:val="16"/>
          <w:szCs w:val="18"/>
          <w:lang w:val="hr-HR"/>
        </w:rPr>
      </w:pPr>
    </w:p>
    <w:p w14:paraId="3FC86077" w14:textId="77777777" w:rsidR="00CA79E4" w:rsidRPr="00E164D2" w:rsidRDefault="00CA79E4" w:rsidP="00E95B1A">
      <w:pPr>
        <w:pStyle w:val="T1"/>
        <w:keepNext w:val="0"/>
        <w:rPr>
          <w:rFonts w:asciiTheme="minorHAnsi" w:hAnsiTheme="minorHAnsi" w:cs="Arial"/>
          <w:color w:val="000000" w:themeColor="text1"/>
          <w:sz w:val="22"/>
          <w:szCs w:val="22"/>
          <w:lang w:val="hr-HR"/>
        </w:rPr>
        <w:sectPr w:rsidR="00CA79E4" w:rsidRPr="00E164D2" w:rsidSect="00623DBA">
          <w:pgSz w:w="11907" w:h="16840" w:code="9"/>
          <w:pgMar w:top="1418" w:right="1134" w:bottom="1134" w:left="1418" w:header="851" w:footer="851" w:gutter="0"/>
          <w:cols w:space="720"/>
          <w:noEndnote/>
        </w:sectPr>
      </w:pPr>
    </w:p>
    <w:p w14:paraId="05297B71" w14:textId="77777777" w:rsidR="00B857DB" w:rsidRPr="00E164D2" w:rsidRDefault="00B857DB" w:rsidP="00B857DB">
      <w:pPr>
        <w:pStyle w:val="T1"/>
        <w:tabs>
          <w:tab w:val="left" w:pos="709"/>
          <w:tab w:val="left" w:pos="851"/>
        </w:tabs>
        <w:spacing w:before="0" w:after="0" w:line="240" w:lineRule="auto"/>
        <w:rPr>
          <w:rFonts w:asciiTheme="minorHAnsi" w:hAnsiTheme="minorHAnsi" w:cs="Arial"/>
          <w:color w:val="000000" w:themeColor="text1"/>
          <w:sz w:val="22"/>
          <w:szCs w:val="22"/>
          <w:lang w:val="hr-HR"/>
        </w:rPr>
      </w:pPr>
    </w:p>
    <w:p w14:paraId="23715919" w14:textId="12F39E2A" w:rsidR="004442AB" w:rsidRPr="00E164D2" w:rsidRDefault="00092418" w:rsidP="00B857DB">
      <w:pPr>
        <w:pStyle w:val="T1"/>
        <w:tabs>
          <w:tab w:val="left" w:pos="709"/>
          <w:tab w:val="left" w:pos="851"/>
        </w:tabs>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4442AB" w:rsidRPr="00E164D2">
        <w:rPr>
          <w:rFonts w:asciiTheme="minorHAnsi" w:hAnsiTheme="minorHAnsi" w:cs="Arial"/>
          <w:color w:val="000000" w:themeColor="text1"/>
          <w:sz w:val="22"/>
          <w:szCs w:val="22"/>
          <w:lang w:val="hr-HR"/>
        </w:rPr>
        <w:t>.</w:t>
      </w:r>
      <w:r w:rsidR="00F87908" w:rsidRPr="00E164D2">
        <w:rPr>
          <w:rFonts w:asciiTheme="minorHAnsi" w:hAnsiTheme="minorHAnsi" w:cs="Arial"/>
          <w:color w:val="000000" w:themeColor="text1"/>
          <w:sz w:val="22"/>
          <w:szCs w:val="22"/>
          <w:lang w:val="hr-HR"/>
        </w:rPr>
        <w:t xml:space="preserve">     </w:t>
      </w:r>
      <w:r w:rsidR="0030564D" w:rsidRPr="00E164D2">
        <w:rPr>
          <w:rFonts w:asciiTheme="minorHAnsi" w:hAnsiTheme="minorHAnsi" w:cs="Arial"/>
          <w:color w:val="000000" w:themeColor="text1"/>
          <w:sz w:val="22"/>
          <w:szCs w:val="22"/>
          <w:lang w:val="hr-HR"/>
        </w:rPr>
        <w:t xml:space="preserve">   </w:t>
      </w:r>
      <w:r w:rsidR="004442AB" w:rsidRPr="00E164D2">
        <w:rPr>
          <w:rFonts w:asciiTheme="minorHAnsi" w:hAnsiTheme="minorHAnsi" w:cs="Arial"/>
          <w:color w:val="000000" w:themeColor="text1"/>
          <w:sz w:val="22"/>
          <w:szCs w:val="22"/>
          <w:lang w:val="hr-HR"/>
        </w:rPr>
        <w:t>Upravljanje rizicima (nastavak)</w:t>
      </w:r>
    </w:p>
    <w:p w14:paraId="4E73CCA7" w14:textId="77777777" w:rsidR="00B857DB" w:rsidRPr="00E164D2" w:rsidRDefault="00B857DB" w:rsidP="00B857DB">
      <w:pPr>
        <w:pStyle w:val="T1"/>
        <w:spacing w:before="0" w:after="0" w:line="240" w:lineRule="auto"/>
        <w:rPr>
          <w:rFonts w:asciiTheme="minorHAnsi" w:hAnsiTheme="minorHAnsi" w:cs="Arial"/>
          <w:color w:val="000000" w:themeColor="text1"/>
          <w:sz w:val="22"/>
          <w:szCs w:val="22"/>
          <w:lang w:val="hr-HR"/>
        </w:rPr>
      </w:pPr>
    </w:p>
    <w:p w14:paraId="4B7F01D4" w14:textId="63374061" w:rsidR="00B36A45" w:rsidRPr="00E164D2" w:rsidRDefault="00092418" w:rsidP="00B857DB">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B36A45"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B36A45" w:rsidRPr="00E164D2">
        <w:rPr>
          <w:rFonts w:asciiTheme="minorHAnsi" w:hAnsiTheme="minorHAnsi" w:cs="Arial"/>
          <w:color w:val="000000" w:themeColor="text1"/>
          <w:sz w:val="22"/>
          <w:szCs w:val="22"/>
          <w:lang w:val="hr-HR"/>
        </w:rPr>
        <w:t xml:space="preserve">. </w:t>
      </w:r>
      <w:r w:rsidR="00BC12E7" w:rsidRPr="00E164D2">
        <w:rPr>
          <w:rFonts w:asciiTheme="minorHAnsi" w:hAnsiTheme="minorHAnsi" w:cs="Arial"/>
          <w:color w:val="000000" w:themeColor="text1"/>
          <w:sz w:val="22"/>
          <w:szCs w:val="22"/>
          <w:lang w:val="hr-HR"/>
        </w:rPr>
        <w:t xml:space="preserve"> </w:t>
      </w:r>
      <w:r w:rsidR="0030564D" w:rsidRPr="00E164D2">
        <w:rPr>
          <w:rFonts w:asciiTheme="minorHAnsi" w:hAnsiTheme="minorHAnsi" w:cs="Arial"/>
          <w:color w:val="000000" w:themeColor="text1"/>
          <w:sz w:val="22"/>
          <w:szCs w:val="22"/>
          <w:lang w:val="hr-HR"/>
        </w:rPr>
        <w:t xml:space="preserve">   </w:t>
      </w:r>
      <w:r w:rsidR="00B36A45" w:rsidRPr="00E164D2">
        <w:rPr>
          <w:rFonts w:asciiTheme="minorHAnsi" w:hAnsiTheme="minorHAnsi" w:cs="Arial"/>
          <w:color w:val="000000" w:themeColor="text1"/>
          <w:sz w:val="22"/>
          <w:szCs w:val="22"/>
          <w:lang w:val="hr-HR"/>
        </w:rPr>
        <w:t>Tržišni rizici</w:t>
      </w:r>
    </w:p>
    <w:p w14:paraId="6275EFB7" w14:textId="77777777" w:rsidR="00B857DB" w:rsidRPr="00E164D2" w:rsidRDefault="00B857DB" w:rsidP="00E75FCF">
      <w:pPr>
        <w:keepNext/>
        <w:jc w:val="both"/>
        <w:rPr>
          <w:rFonts w:asciiTheme="minorHAnsi" w:hAnsiTheme="minorHAnsi" w:cs="Arial"/>
          <w:color w:val="000000" w:themeColor="text1"/>
          <w:sz w:val="22"/>
          <w:szCs w:val="22"/>
          <w:lang w:val="hr-HR"/>
        </w:rPr>
      </w:pPr>
    </w:p>
    <w:p w14:paraId="617A272E" w14:textId="786A483E" w:rsidR="00B36A45" w:rsidRPr="00E164D2" w:rsidRDefault="00B36A45" w:rsidP="00E75FCF">
      <w:pPr>
        <w:keepNext/>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 xml:space="preserve">Upravljanje tržišnim rizicima </w:t>
      </w:r>
      <w:r w:rsidR="00D123F6" w:rsidRPr="00E164D2">
        <w:rPr>
          <w:rFonts w:asciiTheme="minorHAnsi" w:hAnsiTheme="minorHAnsi" w:cs="Arial"/>
          <w:color w:val="000000" w:themeColor="text1"/>
          <w:sz w:val="22"/>
          <w:szCs w:val="22"/>
          <w:lang w:val="hr-HR"/>
        </w:rPr>
        <w:t xml:space="preserve">u Banci </w:t>
      </w:r>
      <w:r w:rsidRPr="00E164D2">
        <w:rPr>
          <w:rFonts w:asciiTheme="minorHAnsi" w:hAnsiTheme="minorHAnsi" w:cs="Arial"/>
          <w:color w:val="000000" w:themeColor="text1"/>
          <w:sz w:val="22"/>
          <w:szCs w:val="22"/>
          <w:lang w:val="hr-HR"/>
        </w:rPr>
        <w:t xml:space="preserve">podrazumijeva svođenje kamatnog rizika i valutnog rizika na najmanju mjeru. </w:t>
      </w:r>
      <w:r w:rsidR="00263323">
        <w:rPr>
          <w:rFonts w:asciiTheme="minorHAnsi" w:hAnsiTheme="minorHAnsi" w:cs="Arial"/>
          <w:color w:val="000000" w:themeColor="text1"/>
          <w:sz w:val="22"/>
          <w:szCs w:val="22"/>
          <w:lang w:val="hr-HR"/>
        </w:rPr>
        <w:t xml:space="preserve"> </w:t>
      </w:r>
    </w:p>
    <w:p w14:paraId="263DF88A" w14:textId="77777777" w:rsidR="00B857DB" w:rsidRPr="00E164D2" w:rsidRDefault="00B857DB" w:rsidP="00E75FCF">
      <w:pPr>
        <w:tabs>
          <w:tab w:val="left" w:pos="-720"/>
          <w:tab w:val="left" w:pos="709"/>
        </w:tabs>
        <w:suppressAutoHyphens/>
        <w:rPr>
          <w:rFonts w:asciiTheme="minorHAnsi" w:hAnsiTheme="minorHAnsi" w:cs="Arial"/>
          <w:b/>
          <w:color w:val="000000" w:themeColor="text1"/>
          <w:spacing w:val="-3"/>
          <w:sz w:val="22"/>
          <w:szCs w:val="22"/>
          <w:lang w:val="hr-HR"/>
        </w:rPr>
      </w:pPr>
    </w:p>
    <w:p w14:paraId="32747E08" w14:textId="7783AED8" w:rsidR="00B36A45" w:rsidRPr="00E164D2" w:rsidRDefault="00092418" w:rsidP="00381EC6">
      <w:pPr>
        <w:tabs>
          <w:tab w:val="left" w:pos="-720"/>
          <w:tab w:val="left" w:pos="709"/>
        </w:tabs>
        <w:suppressAutoHyphens/>
        <w:rPr>
          <w:rFonts w:asciiTheme="minorHAnsi" w:hAnsiTheme="minorHAnsi" w:cs="Arial"/>
          <w:b/>
          <w:color w:val="000000" w:themeColor="text1"/>
          <w:spacing w:val="-3"/>
          <w:sz w:val="22"/>
          <w:szCs w:val="22"/>
          <w:lang w:val="hr-HR"/>
        </w:rPr>
      </w:pPr>
      <w:r w:rsidRPr="00E164D2">
        <w:rPr>
          <w:rFonts w:asciiTheme="minorHAnsi" w:hAnsiTheme="minorHAnsi" w:cs="Arial"/>
          <w:b/>
          <w:color w:val="000000" w:themeColor="text1"/>
          <w:spacing w:val="-3"/>
          <w:sz w:val="22"/>
          <w:szCs w:val="22"/>
          <w:lang w:val="hr-HR"/>
        </w:rPr>
        <w:t>3</w:t>
      </w:r>
      <w:r>
        <w:rPr>
          <w:rFonts w:asciiTheme="minorHAnsi" w:hAnsiTheme="minorHAnsi" w:cs="Arial"/>
          <w:b/>
          <w:color w:val="000000" w:themeColor="text1"/>
          <w:spacing w:val="-3"/>
          <w:sz w:val="22"/>
          <w:szCs w:val="22"/>
          <w:lang w:val="hr-HR"/>
        </w:rPr>
        <w:t>2</w:t>
      </w:r>
      <w:r w:rsidR="00BC68BE" w:rsidRPr="00E164D2">
        <w:rPr>
          <w:rFonts w:asciiTheme="minorHAnsi" w:hAnsiTheme="minorHAnsi" w:cs="Arial"/>
          <w:b/>
          <w:color w:val="000000" w:themeColor="text1"/>
          <w:spacing w:val="-3"/>
          <w:sz w:val="22"/>
          <w:szCs w:val="22"/>
          <w:lang w:val="hr-HR"/>
        </w:rPr>
        <w:t xml:space="preserve">.5.1.  </w:t>
      </w:r>
      <w:r w:rsidR="00B36A45" w:rsidRPr="00E164D2">
        <w:rPr>
          <w:rFonts w:asciiTheme="minorHAnsi" w:hAnsiTheme="minorHAnsi" w:cs="Arial"/>
          <w:b/>
          <w:color w:val="000000" w:themeColor="text1"/>
          <w:spacing w:val="-3"/>
          <w:sz w:val="22"/>
          <w:szCs w:val="22"/>
          <w:lang w:val="hr-HR"/>
        </w:rPr>
        <w:t>Kamatni rizik</w:t>
      </w:r>
      <w:r w:rsidR="00BC68BE" w:rsidRPr="00E164D2">
        <w:rPr>
          <w:rFonts w:asciiTheme="minorHAnsi" w:hAnsiTheme="minorHAnsi" w:cs="Arial"/>
          <w:b/>
          <w:color w:val="000000" w:themeColor="text1"/>
          <w:spacing w:val="-3"/>
          <w:sz w:val="22"/>
          <w:szCs w:val="22"/>
          <w:lang w:val="hr-HR"/>
        </w:rPr>
        <w:t xml:space="preserve"> </w:t>
      </w:r>
    </w:p>
    <w:p w14:paraId="3A13BFB7" w14:textId="77777777" w:rsidR="00BC68BE" w:rsidRPr="00E164D2" w:rsidRDefault="00BC68BE" w:rsidP="00E75FCF">
      <w:pPr>
        <w:tabs>
          <w:tab w:val="left" w:pos="-720"/>
          <w:tab w:val="left" w:pos="709"/>
        </w:tabs>
        <w:suppressAutoHyphens/>
        <w:rPr>
          <w:rFonts w:asciiTheme="minorHAnsi" w:hAnsiTheme="minorHAnsi" w:cs="Arial"/>
          <w:b/>
          <w:color w:val="000000" w:themeColor="text1"/>
          <w:spacing w:val="-3"/>
          <w:sz w:val="22"/>
          <w:szCs w:val="22"/>
          <w:lang w:val="hr-HR"/>
        </w:rPr>
      </w:pPr>
    </w:p>
    <w:p w14:paraId="22AE9BE9" w14:textId="3625684D" w:rsidR="00847A0A" w:rsidRPr="00E164D2" w:rsidRDefault="00847A0A" w:rsidP="00E75FCF">
      <w:pPr>
        <w:jc w:val="both"/>
        <w:rPr>
          <w:rFonts w:asciiTheme="minorHAnsi" w:hAnsiTheme="minorHAnsi" w:cs="Arial"/>
          <w:iCs/>
          <w:color w:val="000000" w:themeColor="text1"/>
          <w:sz w:val="22"/>
          <w:szCs w:val="22"/>
          <w:lang w:val="hr-HR"/>
        </w:rPr>
      </w:pPr>
      <w:r w:rsidRPr="00E164D2">
        <w:rPr>
          <w:rFonts w:asciiTheme="minorHAnsi" w:hAnsiTheme="minorHAnsi" w:cs="Arial"/>
          <w:iCs/>
          <w:color w:val="000000" w:themeColor="text1"/>
          <w:sz w:val="22"/>
          <w:szCs w:val="22"/>
          <w:lang w:val="hr-HR"/>
        </w:rPr>
        <w:t>Tabele u nastav</w:t>
      </w:r>
      <w:r w:rsidR="00D37D6B" w:rsidRPr="00E164D2">
        <w:rPr>
          <w:rFonts w:asciiTheme="minorHAnsi" w:hAnsiTheme="minorHAnsi" w:cs="Arial"/>
          <w:iCs/>
          <w:color w:val="000000" w:themeColor="text1"/>
          <w:sz w:val="22"/>
          <w:szCs w:val="22"/>
          <w:lang w:val="hr-HR"/>
        </w:rPr>
        <w:t>ku prikazuju osjetljivost Grupe</w:t>
      </w:r>
      <w:r w:rsidRPr="00E164D2">
        <w:rPr>
          <w:rFonts w:asciiTheme="minorHAnsi" w:hAnsiTheme="minorHAnsi" w:cs="Arial"/>
          <w:iCs/>
          <w:color w:val="000000" w:themeColor="text1"/>
          <w:sz w:val="22"/>
          <w:szCs w:val="22"/>
          <w:lang w:val="hr-HR"/>
        </w:rPr>
        <w:t xml:space="preserve"> na rizik kamatnih stopa na dan 31. prosinca </w:t>
      </w:r>
      <w:r w:rsidR="00F75285" w:rsidRPr="00E164D2">
        <w:rPr>
          <w:rFonts w:asciiTheme="minorHAnsi" w:hAnsiTheme="minorHAnsi" w:cs="Arial"/>
          <w:iCs/>
          <w:color w:val="000000" w:themeColor="text1"/>
          <w:sz w:val="22"/>
          <w:szCs w:val="22"/>
          <w:lang w:val="hr-HR"/>
        </w:rPr>
        <w:t>20</w:t>
      </w:r>
      <w:r w:rsidR="007847EE">
        <w:rPr>
          <w:rFonts w:asciiTheme="minorHAnsi" w:hAnsiTheme="minorHAnsi" w:cs="Arial"/>
          <w:iCs/>
          <w:color w:val="000000" w:themeColor="text1"/>
          <w:sz w:val="22"/>
          <w:szCs w:val="22"/>
          <w:lang w:val="hr-HR"/>
        </w:rPr>
        <w:t>2</w:t>
      </w:r>
      <w:r w:rsidR="003527D8">
        <w:rPr>
          <w:rFonts w:asciiTheme="minorHAnsi" w:hAnsiTheme="minorHAnsi" w:cs="Arial"/>
          <w:iCs/>
          <w:color w:val="000000" w:themeColor="text1"/>
          <w:sz w:val="22"/>
          <w:szCs w:val="22"/>
          <w:lang w:val="hr-HR"/>
        </w:rPr>
        <w:t>1</w:t>
      </w:r>
      <w:r w:rsidRPr="00E164D2">
        <w:rPr>
          <w:rFonts w:asciiTheme="minorHAnsi" w:hAnsiTheme="minorHAnsi" w:cs="Arial"/>
          <w:iCs/>
          <w:color w:val="000000" w:themeColor="text1"/>
          <w:sz w:val="22"/>
          <w:szCs w:val="22"/>
          <w:lang w:val="hr-HR"/>
        </w:rPr>
        <w:t xml:space="preserve">. i </w:t>
      </w:r>
      <w:r w:rsidR="00985E9F" w:rsidRPr="00E164D2">
        <w:rPr>
          <w:rFonts w:asciiTheme="minorHAnsi" w:hAnsiTheme="minorHAnsi" w:cs="Arial"/>
          <w:iCs/>
          <w:color w:val="000000" w:themeColor="text1"/>
          <w:sz w:val="22"/>
          <w:szCs w:val="22"/>
          <w:lang w:val="hr-HR"/>
        </w:rPr>
        <w:t xml:space="preserve">31. prosinca </w:t>
      </w:r>
      <w:r w:rsidR="00344206" w:rsidRPr="00E164D2">
        <w:rPr>
          <w:rFonts w:asciiTheme="minorHAnsi" w:hAnsiTheme="minorHAnsi" w:cs="Arial"/>
          <w:iCs/>
          <w:color w:val="000000" w:themeColor="text1"/>
          <w:sz w:val="22"/>
          <w:szCs w:val="22"/>
          <w:lang w:val="hr-HR"/>
        </w:rPr>
        <w:t>20</w:t>
      </w:r>
      <w:r w:rsidR="003527D8">
        <w:rPr>
          <w:rFonts w:asciiTheme="minorHAnsi" w:hAnsiTheme="minorHAnsi" w:cs="Arial"/>
          <w:iCs/>
          <w:color w:val="000000" w:themeColor="text1"/>
          <w:sz w:val="22"/>
          <w:szCs w:val="22"/>
          <w:lang w:val="hr-HR"/>
        </w:rPr>
        <w:t>20</w:t>
      </w:r>
      <w:r w:rsidRPr="00E164D2">
        <w:rPr>
          <w:rFonts w:asciiTheme="minorHAnsi" w:hAnsiTheme="minorHAnsi" w:cs="Arial"/>
          <w:iCs/>
          <w:color w:val="000000" w:themeColor="text1"/>
          <w:sz w:val="22"/>
          <w:szCs w:val="22"/>
          <w:lang w:val="hr-HR"/>
        </w:rPr>
        <w:t>.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1F9FF79D" w14:textId="77777777" w:rsidR="00B857DB" w:rsidRPr="00E164D2" w:rsidRDefault="00B857DB" w:rsidP="00E75FCF">
      <w:pPr>
        <w:jc w:val="both"/>
        <w:rPr>
          <w:rFonts w:asciiTheme="minorHAnsi" w:hAnsiTheme="minorHAnsi" w:cs="Arial"/>
          <w:iCs/>
          <w:color w:val="000000" w:themeColor="text1"/>
          <w:sz w:val="22"/>
          <w:szCs w:val="22"/>
          <w:lang w:val="hr-HR"/>
        </w:rPr>
      </w:pPr>
    </w:p>
    <w:p w14:paraId="56EAFDD4" w14:textId="77777777" w:rsidR="00847A0A" w:rsidRPr="00E164D2" w:rsidRDefault="00847A0A" w:rsidP="00E75FCF">
      <w:pPr>
        <w:jc w:val="both"/>
        <w:rPr>
          <w:rFonts w:asciiTheme="minorHAnsi" w:hAnsiTheme="minorHAnsi" w:cs="Arial"/>
          <w:iCs/>
          <w:color w:val="000000" w:themeColor="text1"/>
          <w:sz w:val="22"/>
          <w:szCs w:val="22"/>
          <w:lang w:val="hr-HR"/>
        </w:rPr>
      </w:pPr>
      <w:r w:rsidRPr="00E164D2">
        <w:rPr>
          <w:rFonts w:asciiTheme="minorHAnsi" w:hAnsiTheme="minorHAnsi" w:cs="Arial"/>
          <w:iCs/>
          <w:color w:val="000000" w:themeColor="text1"/>
          <w:sz w:val="22"/>
          <w:szCs w:val="22"/>
          <w:lang w:val="hr-HR"/>
        </w:rPr>
        <w:t xml:space="preserve">Imovina i obveze na koje se ne primjenjuje kamatna stopa svrstani su u okviru kategorije </w:t>
      </w:r>
      <w:r w:rsidRPr="00E164D2">
        <w:rPr>
          <w:rFonts w:asciiTheme="minorHAnsi" w:hAnsiTheme="minorHAnsi" w:cs="Arial"/>
          <w:color w:val="000000" w:themeColor="text1"/>
          <w:sz w:val="22"/>
          <w:szCs w:val="22"/>
          <w:lang w:val="hr-HR"/>
        </w:rPr>
        <w:t>‘</w:t>
      </w:r>
      <w:r w:rsidRPr="00E164D2">
        <w:rPr>
          <w:rFonts w:asciiTheme="minorHAnsi" w:hAnsiTheme="minorHAnsi" w:cs="Arial"/>
          <w:iCs/>
          <w:color w:val="000000" w:themeColor="text1"/>
          <w:sz w:val="22"/>
          <w:szCs w:val="22"/>
          <w:lang w:val="hr-HR"/>
        </w:rPr>
        <w:t>Beskamatno</w:t>
      </w:r>
      <w:r w:rsidRPr="00E164D2">
        <w:rPr>
          <w:rFonts w:asciiTheme="minorHAnsi" w:hAnsiTheme="minorHAnsi" w:cs="Arial"/>
          <w:color w:val="000000" w:themeColor="text1"/>
          <w:sz w:val="22"/>
          <w:szCs w:val="22"/>
          <w:lang w:val="hr-HR"/>
        </w:rPr>
        <w:t>‘</w:t>
      </w:r>
      <w:r w:rsidRPr="00E164D2">
        <w:rPr>
          <w:rFonts w:asciiTheme="minorHAnsi" w:hAnsiTheme="minorHAnsi" w:cs="Arial"/>
          <w:iCs/>
          <w:color w:val="000000" w:themeColor="text1"/>
          <w:sz w:val="22"/>
          <w:szCs w:val="22"/>
          <w:lang w:val="hr-HR"/>
        </w:rPr>
        <w:t>.</w:t>
      </w:r>
    </w:p>
    <w:p w14:paraId="101885E9" w14:textId="69820DFC" w:rsidR="00847A0A" w:rsidRPr="00E164D2" w:rsidRDefault="00847A0A" w:rsidP="00E75FCF">
      <w:pPr>
        <w:tabs>
          <w:tab w:val="left" w:pos="-720"/>
        </w:tabs>
        <w:suppressAutoHyphens/>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Tabele u nastavku prikazuju procjenu o iz</w:t>
      </w:r>
      <w:r w:rsidR="00D37D6B" w:rsidRPr="00E164D2">
        <w:rPr>
          <w:rFonts w:asciiTheme="minorHAnsi" w:hAnsiTheme="minorHAnsi" w:cs="Arial"/>
          <w:color w:val="000000" w:themeColor="text1"/>
          <w:sz w:val="22"/>
          <w:szCs w:val="22"/>
          <w:lang w:val="hr-HR"/>
        </w:rPr>
        <w:t>loženosti kamatnom riziku Grupe</w:t>
      </w:r>
      <w:r w:rsidRPr="00E164D2">
        <w:rPr>
          <w:rFonts w:asciiTheme="minorHAnsi" w:hAnsiTheme="minorHAnsi" w:cs="Arial"/>
          <w:color w:val="000000" w:themeColor="text1"/>
          <w:sz w:val="22"/>
          <w:szCs w:val="22"/>
          <w:lang w:val="hr-HR"/>
        </w:rPr>
        <w:t xml:space="preserve"> na dan 31. prosinca </w:t>
      </w:r>
      <w:r w:rsidR="00344206" w:rsidRPr="00E164D2">
        <w:rPr>
          <w:rFonts w:asciiTheme="minorHAnsi" w:hAnsiTheme="minorHAnsi" w:cs="Arial"/>
          <w:color w:val="000000" w:themeColor="text1"/>
          <w:sz w:val="22"/>
          <w:szCs w:val="22"/>
          <w:lang w:val="hr-HR"/>
        </w:rPr>
        <w:t>20</w:t>
      </w:r>
      <w:r w:rsidR="007847EE">
        <w:rPr>
          <w:rFonts w:asciiTheme="minorHAnsi" w:hAnsiTheme="minorHAnsi" w:cs="Arial"/>
          <w:color w:val="000000" w:themeColor="text1"/>
          <w:sz w:val="22"/>
          <w:szCs w:val="22"/>
          <w:lang w:val="hr-HR"/>
        </w:rPr>
        <w:t>2</w:t>
      </w:r>
      <w:r w:rsidR="003527D8">
        <w:rPr>
          <w:rFonts w:asciiTheme="minorHAnsi" w:hAnsiTheme="minorHAnsi" w:cs="Arial"/>
          <w:color w:val="000000" w:themeColor="text1"/>
          <w:sz w:val="22"/>
          <w:szCs w:val="22"/>
          <w:lang w:val="hr-HR"/>
        </w:rPr>
        <w:t>1</w:t>
      </w:r>
      <w:r w:rsidRPr="00E164D2">
        <w:rPr>
          <w:rFonts w:asciiTheme="minorHAnsi" w:hAnsiTheme="minorHAnsi" w:cs="Arial"/>
          <w:color w:val="000000" w:themeColor="text1"/>
          <w:sz w:val="22"/>
          <w:szCs w:val="22"/>
          <w:lang w:val="hr-HR"/>
        </w:rPr>
        <w:t xml:space="preserve">. i </w:t>
      </w:r>
      <w:r w:rsidR="00344206" w:rsidRPr="00E164D2">
        <w:rPr>
          <w:rFonts w:asciiTheme="minorHAnsi" w:hAnsiTheme="minorHAnsi" w:cs="Arial"/>
          <w:color w:val="000000" w:themeColor="text1"/>
          <w:sz w:val="22"/>
          <w:szCs w:val="22"/>
          <w:lang w:val="hr-HR"/>
        </w:rPr>
        <w:t>20</w:t>
      </w:r>
      <w:r w:rsidR="003527D8">
        <w:rPr>
          <w:rFonts w:asciiTheme="minorHAnsi" w:hAnsiTheme="minorHAnsi" w:cs="Arial"/>
          <w:color w:val="000000" w:themeColor="text1"/>
          <w:sz w:val="22"/>
          <w:szCs w:val="22"/>
          <w:lang w:val="hr-HR"/>
        </w:rPr>
        <w:t>20</w:t>
      </w:r>
      <w:r w:rsidRPr="00E164D2">
        <w:rPr>
          <w:rFonts w:asciiTheme="minorHAnsi" w:hAnsiTheme="minorHAnsi" w:cs="Arial"/>
          <w:color w:val="000000" w:themeColor="text1"/>
          <w:sz w:val="22"/>
          <w:szCs w:val="22"/>
          <w:lang w:val="hr-HR"/>
        </w:rPr>
        <w:t xml:space="preserve">. godine te nisu nužno indikativne za poziciju u drugom razdoblju. </w:t>
      </w:r>
    </w:p>
    <w:p w14:paraId="17D5F198" w14:textId="77777777" w:rsidR="00F6743B" w:rsidRPr="00E164D2" w:rsidRDefault="00F6743B" w:rsidP="00E75FCF">
      <w:pPr>
        <w:tabs>
          <w:tab w:val="left" w:pos="-720"/>
        </w:tabs>
        <w:suppressAutoHyphens/>
        <w:ind w:right="-5"/>
        <w:jc w:val="both"/>
        <w:rPr>
          <w:rFonts w:asciiTheme="minorHAnsi" w:hAnsiTheme="minorHAnsi" w:cs="Arial"/>
          <w:color w:val="000000" w:themeColor="text1"/>
          <w:sz w:val="22"/>
          <w:szCs w:val="22"/>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E14286" w:rsidRPr="009D292E" w14:paraId="09545B40" w14:textId="77777777" w:rsidTr="00870D2A">
        <w:trPr>
          <w:trHeight w:val="533"/>
        </w:trPr>
        <w:tc>
          <w:tcPr>
            <w:tcW w:w="1138" w:type="pct"/>
          </w:tcPr>
          <w:p w14:paraId="05A225AB" w14:textId="77777777" w:rsidR="00870D2A" w:rsidRPr="007F5B1C" w:rsidRDefault="00870D2A" w:rsidP="00870D2A">
            <w:pPr>
              <w:tabs>
                <w:tab w:val="right" w:pos="1202"/>
              </w:tabs>
              <w:spacing w:line="240" w:lineRule="atLeast"/>
              <w:outlineLvl w:val="0"/>
              <w:rPr>
                <w:rFonts w:ascii="Calibri" w:eastAsia="Calibri" w:hAnsi="Calibri" w:cs="Arial"/>
                <w:b/>
                <w:color w:val="000000" w:themeColor="text1"/>
                <w:sz w:val="16"/>
                <w:szCs w:val="16"/>
                <w:lang w:val="hr-HR"/>
              </w:rPr>
            </w:pPr>
            <w:bookmarkStart w:id="2383" w:name="_Toc67330566"/>
            <w:r w:rsidRPr="007F5B1C">
              <w:rPr>
                <w:rFonts w:ascii="Calibri" w:eastAsia="Calibri" w:hAnsi="Calibri" w:cs="Arial"/>
                <w:b/>
                <w:color w:val="000000" w:themeColor="text1"/>
                <w:sz w:val="16"/>
                <w:szCs w:val="16"/>
                <w:lang w:val="hr-HR"/>
              </w:rPr>
              <w:t>Grupa</w:t>
            </w:r>
            <w:bookmarkEnd w:id="2383"/>
          </w:p>
          <w:p w14:paraId="388BD59B" w14:textId="1D13D7A5" w:rsidR="00870D2A" w:rsidRPr="007F5B1C" w:rsidRDefault="00AD2EF7" w:rsidP="00870D2A">
            <w:pPr>
              <w:tabs>
                <w:tab w:val="right" w:pos="1202"/>
              </w:tabs>
              <w:spacing w:line="240" w:lineRule="atLeast"/>
              <w:outlineLvl w:val="0"/>
              <w:rPr>
                <w:rFonts w:ascii="Calibri" w:eastAsia="Calibri" w:hAnsi="Calibri" w:cs="Arial"/>
                <w:b/>
                <w:color w:val="000000" w:themeColor="text1"/>
                <w:sz w:val="16"/>
                <w:szCs w:val="16"/>
                <w:lang w:val="hr-HR"/>
              </w:rPr>
            </w:pPr>
            <w:bookmarkStart w:id="2384" w:name="_Toc67330567"/>
            <w:r w:rsidRPr="007F5B1C">
              <w:rPr>
                <w:rFonts w:ascii="Calibri" w:eastAsia="Calibri" w:hAnsi="Calibri" w:cs="Arial"/>
                <w:b/>
                <w:color w:val="000000" w:themeColor="text1"/>
                <w:sz w:val="16"/>
                <w:szCs w:val="16"/>
                <w:lang w:val="hr-HR"/>
              </w:rPr>
              <w:t>31. prosin</w:t>
            </w:r>
            <w:r w:rsidR="00870D2A" w:rsidRPr="007F5B1C">
              <w:rPr>
                <w:rFonts w:ascii="Calibri" w:eastAsia="Calibri" w:hAnsi="Calibri" w:cs="Arial"/>
                <w:b/>
                <w:color w:val="000000" w:themeColor="text1"/>
                <w:sz w:val="16"/>
                <w:szCs w:val="16"/>
                <w:lang w:val="hr-HR"/>
              </w:rPr>
              <w:t>c</w:t>
            </w:r>
            <w:r w:rsidRPr="007F5B1C">
              <w:rPr>
                <w:rFonts w:ascii="Calibri" w:eastAsia="Calibri" w:hAnsi="Calibri" w:cs="Arial"/>
                <w:b/>
                <w:color w:val="000000" w:themeColor="text1"/>
                <w:sz w:val="16"/>
                <w:szCs w:val="16"/>
                <w:lang w:val="hr-HR"/>
              </w:rPr>
              <w:t>a</w:t>
            </w:r>
            <w:r w:rsidR="00870D2A" w:rsidRPr="007F5B1C">
              <w:rPr>
                <w:rFonts w:ascii="Calibri" w:eastAsia="Calibri" w:hAnsi="Calibri" w:cs="Arial"/>
                <w:b/>
                <w:color w:val="000000" w:themeColor="text1"/>
                <w:sz w:val="16"/>
                <w:szCs w:val="16"/>
                <w:lang w:val="hr-HR"/>
              </w:rPr>
              <w:t xml:space="preserve"> </w:t>
            </w:r>
            <w:r w:rsidR="00344206" w:rsidRPr="007F5B1C">
              <w:rPr>
                <w:rFonts w:ascii="Calibri" w:eastAsia="Calibri" w:hAnsi="Calibri" w:cs="Arial"/>
                <w:b/>
                <w:color w:val="000000" w:themeColor="text1"/>
                <w:sz w:val="16"/>
                <w:szCs w:val="16"/>
                <w:lang w:val="hr-HR"/>
              </w:rPr>
              <w:t>20</w:t>
            </w:r>
            <w:r w:rsidR="007847EE" w:rsidRPr="007F5B1C">
              <w:rPr>
                <w:rFonts w:ascii="Calibri" w:eastAsia="Calibri" w:hAnsi="Calibri" w:cs="Arial"/>
                <w:b/>
                <w:color w:val="000000" w:themeColor="text1"/>
                <w:sz w:val="16"/>
                <w:szCs w:val="16"/>
                <w:lang w:val="hr-HR"/>
              </w:rPr>
              <w:t>2</w:t>
            </w:r>
            <w:r w:rsidR="009D292E" w:rsidRPr="007F5B1C">
              <w:rPr>
                <w:rFonts w:ascii="Calibri" w:eastAsia="Calibri" w:hAnsi="Calibri" w:cs="Arial"/>
                <w:b/>
                <w:color w:val="000000" w:themeColor="text1"/>
                <w:sz w:val="16"/>
                <w:szCs w:val="16"/>
                <w:lang w:val="hr-HR"/>
              </w:rPr>
              <w:t>1</w:t>
            </w:r>
            <w:r w:rsidR="00870D2A" w:rsidRPr="007F5B1C">
              <w:rPr>
                <w:rFonts w:ascii="Calibri" w:eastAsia="Calibri" w:hAnsi="Calibri" w:cs="Arial"/>
                <w:b/>
                <w:color w:val="000000" w:themeColor="text1"/>
                <w:sz w:val="16"/>
                <w:szCs w:val="16"/>
                <w:lang w:val="hr-HR"/>
              </w:rPr>
              <w:t>.</w:t>
            </w:r>
            <w:bookmarkEnd w:id="2384"/>
          </w:p>
        </w:tc>
        <w:tc>
          <w:tcPr>
            <w:tcW w:w="482" w:type="pct"/>
          </w:tcPr>
          <w:p w14:paraId="678E75E5"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85" w:name="_Toc67330568"/>
            <w:r w:rsidRPr="007F5B1C">
              <w:rPr>
                <w:rFonts w:ascii="Calibri" w:eastAsia="Calibri" w:hAnsi="Calibri" w:cs="Arial"/>
                <w:b/>
                <w:color w:val="000000" w:themeColor="text1"/>
                <w:sz w:val="16"/>
                <w:szCs w:val="16"/>
                <w:lang w:val="hr-HR"/>
              </w:rPr>
              <w:t>Do 1 mjesec</w:t>
            </w:r>
            <w:bookmarkEnd w:id="2385"/>
          </w:p>
        </w:tc>
        <w:tc>
          <w:tcPr>
            <w:tcW w:w="483" w:type="pct"/>
          </w:tcPr>
          <w:p w14:paraId="5F4DC32F"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86" w:name="_Toc67330569"/>
            <w:r w:rsidRPr="007F5B1C">
              <w:rPr>
                <w:rFonts w:ascii="Calibri" w:eastAsia="Calibri" w:hAnsi="Calibri" w:cs="Arial"/>
                <w:b/>
                <w:color w:val="000000" w:themeColor="text1"/>
                <w:sz w:val="16"/>
                <w:szCs w:val="16"/>
                <w:lang w:val="hr-HR"/>
              </w:rPr>
              <w:t>1 do 3 mjeseca</w:t>
            </w:r>
            <w:bookmarkEnd w:id="2386"/>
          </w:p>
        </w:tc>
        <w:tc>
          <w:tcPr>
            <w:tcW w:w="483" w:type="pct"/>
          </w:tcPr>
          <w:p w14:paraId="4545B89E"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87" w:name="_Toc67330570"/>
            <w:r w:rsidRPr="007F5B1C">
              <w:rPr>
                <w:rFonts w:ascii="Calibri" w:eastAsia="Calibri" w:hAnsi="Calibri" w:cs="Arial"/>
                <w:b/>
                <w:color w:val="000000" w:themeColor="text1"/>
                <w:sz w:val="16"/>
                <w:szCs w:val="16"/>
                <w:lang w:val="hr-HR"/>
              </w:rPr>
              <w:t>3 mj. do 1 godine</w:t>
            </w:r>
            <w:bookmarkEnd w:id="2387"/>
          </w:p>
        </w:tc>
        <w:tc>
          <w:tcPr>
            <w:tcW w:w="483" w:type="pct"/>
          </w:tcPr>
          <w:p w14:paraId="1EC8575F"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88" w:name="_Toc67330571"/>
            <w:r w:rsidRPr="007F5B1C">
              <w:rPr>
                <w:rFonts w:ascii="Calibri" w:eastAsia="Calibri" w:hAnsi="Calibri" w:cs="Arial"/>
                <w:b/>
                <w:color w:val="000000" w:themeColor="text1"/>
                <w:sz w:val="16"/>
                <w:szCs w:val="16"/>
                <w:lang w:val="hr-HR"/>
              </w:rPr>
              <w:t>1 do 3 godina</w:t>
            </w:r>
            <w:bookmarkEnd w:id="2388"/>
          </w:p>
        </w:tc>
        <w:tc>
          <w:tcPr>
            <w:tcW w:w="482" w:type="pct"/>
          </w:tcPr>
          <w:p w14:paraId="06CCA66A"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89" w:name="_Toc67330572"/>
            <w:r w:rsidRPr="007F5B1C">
              <w:rPr>
                <w:rFonts w:ascii="Calibri" w:eastAsia="Calibri" w:hAnsi="Calibri" w:cs="Arial"/>
                <w:b/>
                <w:color w:val="000000" w:themeColor="text1"/>
                <w:sz w:val="16"/>
                <w:szCs w:val="16"/>
                <w:lang w:val="hr-HR"/>
              </w:rPr>
              <w:t>Preko 3 godine</w:t>
            </w:r>
            <w:bookmarkEnd w:id="2389"/>
          </w:p>
        </w:tc>
        <w:tc>
          <w:tcPr>
            <w:tcW w:w="483" w:type="pct"/>
          </w:tcPr>
          <w:p w14:paraId="7418EE3F"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0" w:name="_Toc67330573"/>
            <w:r w:rsidRPr="007F5B1C">
              <w:rPr>
                <w:rFonts w:ascii="Calibri" w:eastAsia="Calibri" w:hAnsi="Calibri" w:cs="Arial"/>
                <w:b/>
                <w:color w:val="000000" w:themeColor="text1"/>
                <w:sz w:val="16"/>
                <w:szCs w:val="16"/>
                <w:lang w:val="hr-HR"/>
              </w:rPr>
              <w:t>Beska-matno</w:t>
            </w:r>
            <w:bookmarkEnd w:id="2390"/>
          </w:p>
        </w:tc>
        <w:tc>
          <w:tcPr>
            <w:tcW w:w="483" w:type="pct"/>
          </w:tcPr>
          <w:p w14:paraId="7B78DA7F"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1" w:name="_Toc67330574"/>
            <w:r w:rsidRPr="007F5B1C">
              <w:rPr>
                <w:rFonts w:ascii="Calibri" w:eastAsia="Calibri" w:hAnsi="Calibri" w:cs="Arial"/>
                <w:b/>
                <w:color w:val="000000" w:themeColor="text1"/>
                <w:sz w:val="16"/>
                <w:szCs w:val="16"/>
                <w:lang w:val="hr-HR"/>
              </w:rPr>
              <w:t>Ukupno</w:t>
            </w:r>
            <w:bookmarkEnd w:id="2391"/>
          </w:p>
        </w:tc>
        <w:tc>
          <w:tcPr>
            <w:tcW w:w="483" w:type="pct"/>
          </w:tcPr>
          <w:p w14:paraId="666344D4"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2" w:name="_Toc67330575"/>
            <w:r w:rsidRPr="007F5B1C">
              <w:rPr>
                <w:rFonts w:ascii="Calibri" w:eastAsia="Calibri" w:hAnsi="Calibri" w:cs="Arial"/>
                <w:b/>
                <w:color w:val="000000" w:themeColor="text1"/>
                <w:sz w:val="16"/>
                <w:szCs w:val="16"/>
                <w:lang w:val="hr-HR"/>
              </w:rPr>
              <w:t>Fiksna kamatna stopa</w:t>
            </w:r>
            <w:bookmarkEnd w:id="2392"/>
          </w:p>
        </w:tc>
      </w:tr>
      <w:tr w:rsidR="00E14286" w:rsidRPr="009D292E" w14:paraId="221BA461" w14:textId="77777777" w:rsidTr="00870D2A">
        <w:trPr>
          <w:trHeight w:val="258"/>
        </w:trPr>
        <w:tc>
          <w:tcPr>
            <w:tcW w:w="1138" w:type="pct"/>
            <w:vAlign w:val="bottom"/>
          </w:tcPr>
          <w:p w14:paraId="043D5EC0" w14:textId="77777777" w:rsidR="00870D2A" w:rsidRPr="007F5B1C" w:rsidRDefault="00870D2A" w:rsidP="00870D2A">
            <w:pPr>
              <w:tabs>
                <w:tab w:val="right" w:pos="1202"/>
              </w:tabs>
              <w:spacing w:line="240" w:lineRule="atLeast"/>
              <w:outlineLvl w:val="0"/>
              <w:rPr>
                <w:rFonts w:ascii="Calibri" w:eastAsia="Calibri" w:hAnsi="Calibri" w:cs="Arial"/>
                <w:b/>
                <w:color w:val="000000" w:themeColor="text1"/>
                <w:sz w:val="16"/>
                <w:szCs w:val="16"/>
                <w:lang w:val="hr-HR"/>
              </w:rPr>
            </w:pPr>
          </w:p>
        </w:tc>
        <w:tc>
          <w:tcPr>
            <w:tcW w:w="482" w:type="pct"/>
          </w:tcPr>
          <w:p w14:paraId="41689D94"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3" w:name="_Toc67330576"/>
            <w:r w:rsidRPr="007F5B1C">
              <w:rPr>
                <w:rFonts w:ascii="Calibri" w:eastAsia="Calibri" w:hAnsi="Calibri" w:cs="Arial"/>
                <w:b/>
                <w:color w:val="000000" w:themeColor="text1"/>
                <w:sz w:val="16"/>
                <w:szCs w:val="16"/>
                <w:lang w:val="hr-HR"/>
              </w:rPr>
              <w:t>000 kuna</w:t>
            </w:r>
            <w:bookmarkEnd w:id="2393"/>
          </w:p>
        </w:tc>
        <w:tc>
          <w:tcPr>
            <w:tcW w:w="483" w:type="pct"/>
          </w:tcPr>
          <w:p w14:paraId="65720896"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4" w:name="_Toc67330577"/>
            <w:r w:rsidRPr="007F5B1C">
              <w:rPr>
                <w:rFonts w:ascii="Calibri" w:eastAsia="Calibri" w:hAnsi="Calibri" w:cs="Arial"/>
                <w:b/>
                <w:color w:val="000000" w:themeColor="text1"/>
                <w:sz w:val="16"/>
                <w:szCs w:val="16"/>
                <w:lang w:val="hr-HR"/>
              </w:rPr>
              <w:t>000 kuna</w:t>
            </w:r>
            <w:bookmarkEnd w:id="2394"/>
          </w:p>
        </w:tc>
        <w:tc>
          <w:tcPr>
            <w:tcW w:w="483" w:type="pct"/>
          </w:tcPr>
          <w:p w14:paraId="62C049D1"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5" w:name="_Toc67330578"/>
            <w:r w:rsidRPr="007F5B1C">
              <w:rPr>
                <w:rFonts w:ascii="Calibri" w:eastAsia="Calibri" w:hAnsi="Calibri" w:cs="Arial"/>
                <w:b/>
                <w:color w:val="000000" w:themeColor="text1"/>
                <w:sz w:val="16"/>
                <w:szCs w:val="16"/>
                <w:lang w:val="hr-HR"/>
              </w:rPr>
              <w:t>000 kuna</w:t>
            </w:r>
            <w:bookmarkEnd w:id="2395"/>
          </w:p>
        </w:tc>
        <w:tc>
          <w:tcPr>
            <w:tcW w:w="483" w:type="pct"/>
          </w:tcPr>
          <w:p w14:paraId="05DCC347"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6" w:name="_Toc67330579"/>
            <w:r w:rsidRPr="007F5B1C">
              <w:rPr>
                <w:rFonts w:ascii="Calibri" w:eastAsia="Calibri" w:hAnsi="Calibri" w:cs="Arial"/>
                <w:b/>
                <w:color w:val="000000" w:themeColor="text1"/>
                <w:sz w:val="16"/>
                <w:szCs w:val="16"/>
                <w:lang w:val="hr-HR"/>
              </w:rPr>
              <w:t>000 kuna</w:t>
            </w:r>
            <w:bookmarkEnd w:id="2396"/>
          </w:p>
        </w:tc>
        <w:tc>
          <w:tcPr>
            <w:tcW w:w="482" w:type="pct"/>
          </w:tcPr>
          <w:p w14:paraId="013C20F0"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7" w:name="_Toc67330580"/>
            <w:r w:rsidRPr="007F5B1C">
              <w:rPr>
                <w:rFonts w:ascii="Calibri" w:eastAsia="Calibri" w:hAnsi="Calibri" w:cs="Arial"/>
                <w:b/>
                <w:color w:val="000000" w:themeColor="text1"/>
                <w:sz w:val="16"/>
                <w:szCs w:val="16"/>
                <w:lang w:val="hr-HR"/>
              </w:rPr>
              <w:t>000 kuna</w:t>
            </w:r>
            <w:bookmarkEnd w:id="2397"/>
          </w:p>
        </w:tc>
        <w:tc>
          <w:tcPr>
            <w:tcW w:w="483" w:type="pct"/>
          </w:tcPr>
          <w:p w14:paraId="7AC835C1"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8" w:name="_Toc67330581"/>
            <w:r w:rsidRPr="007F5B1C">
              <w:rPr>
                <w:rFonts w:ascii="Calibri" w:eastAsia="Calibri" w:hAnsi="Calibri" w:cs="Arial"/>
                <w:b/>
                <w:color w:val="000000" w:themeColor="text1"/>
                <w:sz w:val="16"/>
                <w:szCs w:val="16"/>
                <w:lang w:val="hr-HR"/>
              </w:rPr>
              <w:t>000 kuna</w:t>
            </w:r>
            <w:bookmarkEnd w:id="2398"/>
          </w:p>
        </w:tc>
        <w:tc>
          <w:tcPr>
            <w:tcW w:w="483" w:type="pct"/>
          </w:tcPr>
          <w:p w14:paraId="6DC33183"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399" w:name="_Toc67330582"/>
            <w:r w:rsidRPr="007F5B1C">
              <w:rPr>
                <w:rFonts w:ascii="Calibri" w:eastAsia="Calibri" w:hAnsi="Calibri" w:cs="Arial"/>
                <w:b/>
                <w:color w:val="000000" w:themeColor="text1"/>
                <w:sz w:val="16"/>
                <w:szCs w:val="16"/>
                <w:lang w:val="hr-HR"/>
              </w:rPr>
              <w:t>000 kuna</w:t>
            </w:r>
            <w:bookmarkEnd w:id="2399"/>
          </w:p>
        </w:tc>
        <w:tc>
          <w:tcPr>
            <w:tcW w:w="483" w:type="pct"/>
          </w:tcPr>
          <w:p w14:paraId="744F5277"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00" w:name="_Toc67330583"/>
            <w:r w:rsidRPr="007F5B1C">
              <w:rPr>
                <w:rFonts w:ascii="Calibri" w:eastAsia="Calibri" w:hAnsi="Calibri" w:cs="Arial"/>
                <w:b/>
                <w:color w:val="000000" w:themeColor="text1"/>
                <w:sz w:val="16"/>
                <w:szCs w:val="16"/>
                <w:lang w:val="hr-HR"/>
              </w:rPr>
              <w:t>000 kuna</w:t>
            </w:r>
            <w:bookmarkEnd w:id="2400"/>
          </w:p>
        </w:tc>
      </w:tr>
      <w:tr w:rsidR="00E14286" w:rsidRPr="009D292E" w14:paraId="6BB3F176" w14:textId="77777777" w:rsidTr="00870D2A">
        <w:trPr>
          <w:trHeight w:val="227"/>
        </w:trPr>
        <w:tc>
          <w:tcPr>
            <w:tcW w:w="1138" w:type="pct"/>
            <w:vAlign w:val="bottom"/>
          </w:tcPr>
          <w:p w14:paraId="197DEE8A" w14:textId="77777777" w:rsidR="00870D2A" w:rsidRPr="007F5B1C" w:rsidRDefault="00870D2A" w:rsidP="00870D2A">
            <w:pPr>
              <w:tabs>
                <w:tab w:val="left" w:pos="-720"/>
              </w:tabs>
              <w:suppressAutoHyphens/>
              <w:rPr>
                <w:rFonts w:ascii="Calibri" w:eastAsia="Calibri" w:hAnsi="Calibri" w:cs="Arial"/>
                <w:b/>
                <w:color w:val="000000" w:themeColor="text1"/>
                <w:sz w:val="16"/>
                <w:szCs w:val="16"/>
                <w:lang w:val="hr-HR"/>
              </w:rPr>
            </w:pPr>
            <w:r w:rsidRPr="007F5B1C">
              <w:rPr>
                <w:rFonts w:ascii="Calibri" w:eastAsia="Calibri" w:hAnsi="Calibri" w:cs="Arial"/>
                <w:b/>
                <w:color w:val="000000" w:themeColor="text1"/>
                <w:sz w:val="16"/>
                <w:szCs w:val="16"/>
                <w:lang w:val="hr-HR"/>
              </w:rPr>
              <w:t>Imovina</w:t>
            </w:r>
          </w:p>
        </w:tc>
        <w:tc>
          <w:tcPr>
            <w:tcW w:w="482" w:type="pct"/>
          </w:tcPr>
          <w:p w14:paraId="0F34DAAF"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79B6280A"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5C2AF7E0"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77742A1B"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82" w:type="pct"/>
          </w:tcPr>
          <w:p w14:paraId="3E8056EE"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5C93AB85" w14:textId="77777777" w:rsidR="00870D2A" w:rsidRPr="007F5B1C" w:rsidRDefault="00870D2A" w:rsidP="00870D2A">
            <w:pPr>
              <w:tabs>
                <w:tab w:val="left" w:pos="-720"/>
              </w:tabs>
              <w:suppressAutoHyphens/>
              <w:spacing w:line="360" w:lineRule="auto"/>
              <w:jc w:val="right"/>
              <w:rPr>
                <w:rFonts w:ascii="Calibri" w:eastAsia="Calibri" w:hAnsi="Calibri" w:cs="Arial"/>
                <w:color w:val="000000" w:themeColor="text1"/>
                <w:sz w:val="16"/>
                <w:szCs w:val="16"/>
                <w:lang w:val="hr-HR"/>
              </w:rPr>
            </w:pPr>
          </w:p>
        </w:tc>
        <w:tc>
          <w:tcPr>
            <w:tcW w:w="483" w:type="pct"/>
          </w:tcPr>
          <w:p w14:paraId="2827FCF6"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21203592"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r>
      <w:tr w:rsidR="0056410B" w:rsidRPr="009D292E" w14:paraId="60AF6BFD" w14:textId="77777777" w:rsidTr="00F625B3">
        <w:trPr>
          <w:trHeight w:val="217"/>
        </w:trPr>
        <w:tc>
          <w:tcPr>
            <w:tcW w:w="1138" w:type="pct"/>
            <w:vAlign w:val="bottom"/>
          </w:tcPr>
          <w:p w14:paraId="71432A62" w14:textId="77777777" w:rsidR="0056410B" w:rsidRPr="007F5B1C" w:rsidRDefault="0056410B" w:rsidP="0056410B">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Novčana sredstva i računi kod banaka</w:t>
            </w:r>
          </w:p>
        </w:tc>
        <w:tc>
          <w:tcPr>
            <w:tcW w:w="482" w:type="pct"/>
            <w:vAlign w:val="bottom"/>
          </w:tcPr>
          <w:p w14:paraId="38BDEECF" w14:textId="1051AAA3"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84.268</w:t>
            </w:r>
          </w:p>
        </w:tc>
        <w:tc>
          <w:tcPr>
            <w:tcW w:w="483" w:type="pct"/>
            <w:vAlign w:val="bottom"/>
          </w:tcPr>
          <w:p w14:paraId="697F42C1" w14:textId="280BE371"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5230D1DC" w14:textId="6B2130AD"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35EFC668" w14:textId="735559C0"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2" w:type="pct"/>
            <w:vAlign w:val="bottom"/>
          </w:tcPr>
          <w:p w14:paraId="4A9B4352" w14:textId="2C611329"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41727BD4" w14:textId="2328E1D7"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1.877.718</w:t>
            </w:r>
          </w:p>
        </w:tc>
        <w:tc>
          <w:tcPr>
            <w:tcW w:w="483" w:type="pct"/>
            <w:vAlign w:val="bottom"/>
          </w:tcPr>
          <w:p w14:paraId="60054217" w14:textId="726CB5B1"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1.961.986</w:t>
            </w:r>
          </w:p>
        </w:tc>
        <w:tc>
          <w:tcPr>
            <w:tcW w:w="483" w:type="pct"/>
            <w:vAlign w:val="bottom"/>
          </w:tcPr>
          <w:p w14:paraId="44C55089" w14:textId="4F83372B"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84.268</w:t>
            </w:r>
          </w:p>
        </w:tc>
      </w:tr>
      <w:tr w:rsidR="0056410B" w:rsidRPr="009D292E" w14:paraId="784B4E3F" w14:textId="77777777" w:rsidTr="00F625B3">
        <w:trPr>
          <w:trHeight w:val="206"/>
        </w:trPr>
        <w:tc>
          <w:tcPr>
            <w:tcW w:w="1138" w:type="pct"/>
            <w:vAlign w:val="bottom"/>
          </w:tcPr>
          <w:p w14:paraId="44CEA90B" w14:textId="77777777" w:rsidR="0056410B" w:rsidRPr="007F5B1C" w:rsidRDefault="0056410B" w:rsidP="0056410B">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Depoziti kod drugih banaka</w:t>
            </w:r>
          </w:p>
        </w:tc>
        <w:tc>
          <w:tcPr>
            <w:tcW w:w="482" w:type="pct"/>
            <w:vAlign w:val="bottom"/>
          </w:tcPr>
          <w:p w14:paraId="4737E68F" w14:textId="77E84DCD"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4694D471" w14:textId="25FDA1DE"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56A6BA62" w14:textId="0E3786D0"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55491871" w14:textId="033B7FC8"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2" w:type="pct"/>
            <w:vAlign w:val="bottom"/>
          </w:tcPr>
          <w:p w14:paraId="703B94E5" w14:textId="1CA1C133"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38CBF9F9" w14:textId="047D7516"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7.500</w:t>
            </w:r>
          </w:p>
        </w:tc>
        <w:tc>
          <w:tcPr>
            <w:tcW w:w="483" w:type="pct"/>
            <w:vAlign w:val="bottom"/>
          </w:tcPr>
          <w:p w14:paraId="044184C7" w14:textId="5C016FE8"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7.500</w:t>
            </w:r>
          </w:p>
        </w:tc>
        <w:tc>
          <w:tcPr>
            <w:tcW w:w="483" w:type="pct"/>
            <w:vAlign w:val="bottom"/>
          </w:tcPr>
          <w:p w14:paraId="608F6610" w14:textId="3E2F09D9"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r>
      <w:tr w:rsidR="0056410B" w:rsidRPr="009D292E" w14:paraId="65737A02" w14:textId="77777777" w:rsidTr="00F625B3">
        <w:trPr>
          <w:trHeight w:val="164"/>
        </w:trPr>
        <w:tc>
          <w:tcPr>
            <w:tcW w:w="1138" w:type="pct"/>
            <w:vAlign w:val="bottom"/>
          </w:tcPr>
          <w:p w14:paraId="7C05D04D" w14:textId="77777777" w:rsidR="0056410B" w:rsidRPr="007F5B1C" w:rsidRDefault="0056410B" w:rsidP="0056410B">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Krediti financijskim institucijama</w:t>
            </w:r>
          </w:p>
        </w:tc>
        <w:tc>
          <w:tcPr>
            <w:tcW w:w="482" w:type="pct"/>
            <w:tcBorders>
              <w:top w:val="nil"/>
              <w:left w:val="nil"/>
              <w:bottom w:val="nil"/>
              <w:right w:val="nil"/>
            </w:tcBorders>
            <w:vAlign w:val="bottom"/>
          </w:tcPr>
          <w:p w14:paraId="06151F46" w14:textId="2D999942"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136.649</w:t>
            </w:r>
          </w:p>
        </w:tc>
        <w:tc>
          <w:tcPr>
            <w:tcW w:w="483" w:type="pct"/>
            <w:tcBorders>
              <w:top w:val="nil"/>
              <w:left w:val="nil"/>
              <w:bottom w:val="nil"/>
              <w:right w:val="nil"/>
            </w:tcBorders>
            <w:vAlign w:val="bottom"/>
          </w:tcPr>
          <w:p w14:paraId="735D794C" w14:textId="78994121"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300.681</w:t>
            </w:r>
          </w:p>
        </w:tc>
        <w:tc>
          <w:tcPr>
            <w:tcW w:w="483" w:type="pct"/>
            <w:tcBorders>
              <w:top w:val="nil"/>
              <w:left w:val="nil"/>
              <w:bottom w:val="nil"/>
              <w:right w:val="nil"/>
            </w:tcBorders>
            <w:vAlign w:val="bottom"/>
          </w:tcPr>
          <w:p w14:paraId="640353A4" w14:textId="2A648C1F"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794.823</w:t>
            </w:r>
          </w:p>
        </w:tc>
        <w:tc>
          <w:tcPr>
            <w:tcW w:w="483" w:type="pct"/>
            <w:tcBorders>
              <w:top w:val="nil"/>
              <w:left w:val="nil"/>
              <w:bottom w:val="nil"/>
              <w:right w:val="nil"/>
            </w:tcBorders>
            <w:vAlign w:val="bottom"/>
          </w:tcPr>
          <w:p w14:paraId="6EAC9E4E" w14:textId="6E6041EC"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1.825.594</w:t>
            </w:r>
          </w:p>
        </w:tc>
        <w:tc>
          <w:tcPr>
            <w:tcW w:w="482" w:type="pct"/>
            <w:tcBorders>
              <w:top w:val="nil"/>
              <w:left w:val="nil"/>
              <w:bottom w:val="nil"/>
              <w:right w:val="nil"/>
            </w:tcBorders>
            <w:vAlign w:val="bottom"/>
          </w:tcPr>
          <w:p w14:paraId="6F420D78" w14:textId="7DCDF191"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3.989.089</w:t>
            </w:r>
          </w:p>
        </w:tc>
        <w:tc>
          <w:tcPr>
            <w:tcW w:w="483" w:type="pct"/>
            <w:tcBorders>
              <w:top w:val="nil"/>
              <w:left w:val="nil"/>
              <w:bottom w:val="nil"/>
              <w:right w:val="nil"/>
            </w:tcBorders>
            <w:vAlign w:val="bottom"/>
          </w:tcPr>
          <w:p w14:paraId="540BAD9A" w14:textId="60B94B2C"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3.307</w:t>
            </w:r>
          </w:p>
        </w:tc>
        <w:tc>
          <w:tcPr>
            <w:tcW w:w="483" w:type="pct"/>
            <w:tcBorders>
              <w:top w:val="nil"/>
              <w:left w:val="nil"/>
              <w:bottom w:val="nil"/>
              <w:right w:val="nil"/>
            </w:tcBorders>
            <w:vAlign w:val="bottom"/>
          </w:tcPr>
          <w:p w14:paraId="5F0FD445" w14:textId="3F85CECC"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7.050.143</w:t>
            </w:r>
          </w:p>
        </w:tc>
        <w:tc>
          <w:tcPr>
            <w:tcW w:w="483" w:type="pct"/>
            <w:tcBorders>
              <w:top w:val="nil"/>
              <w:left w:val="nil"/>
              <w:bottom w:val="nil"/>
              <w:right w:val="nil"/>
            </w:tcBorders>
            <w:vAlign w:val="bottom"/>
          </w:tcPr>
          <w:p w14:paraId="7D4F4769" w14:textId="0B5B2C99"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6.925.020</w:t>
            </w:r>
          </w:p>
        </w:tc>
      </w:tr>
      <w:tr w:rsidR="0056410B" w:rsidRPr="009D292E" w14:paraId="114BB89D" w14:textId="77777777" w:rsidTr="00F625B3">
        <w:trPr>
          <w:trHeight w:val="92"/>
        </w:trPr>
        <w:tc>
          <w:tcPr>
            <w:tcW w:w="1138" w:type="pct"/>
            <w:vAlign w:val="bottom"/>
          </w:tcPr>
          <w:p w14:paraId="1A1C8A1A" w14:textId="77777777" w:rsidR="0056410B" w:rsidRPr="007F5B1C" w:rsidRDefault="0056410B" w:rsidP="0056410B">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Krediti ostalim korisnicima</w:t>
            </w:r>
          </w:p>
        </w:tc>
        <w:tc>
          <w:tcPr>
            <w:tcW w:w="482" w:type="pct"/>
            <w:tcBorders>
              <w:top w:val="nil"/>
              <w:left w:val="nil"/>
              <w:bottom w:val="nil"/>
              <w:right w:val="nil"/>
            </w:tcBorders>
            <w:vAlign w:val="bottom"/>
          </w:tcPr>
          <w:p w14:paraId="53EAC616" w14:textId="43CA9DCF"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1.721.753</w:t>
            </w:r>
          </w:p>
        </w:tc>
        <w:tc>
          <w:tcPr>
            <w:tcW w:w="483" w:type="pct"/>
            <w:tcBorders>
              <w:top w:val="nil"/>
              <w:left w:val="nil"/>
              <w:bottom w:val="nil"/>
              <w:right w:val="nil"/>
            </w:tcBorders>
            <w:vAlign w:val="bottom"/>
          </w:tcPr>
          <w:p w14:paraId="70BE0E22" w14:textId="4F14D8D4"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643.354</w:t>
            </w:r>
          </w:p>
        </w:tc>
        <w:tc>
          <w:tcPr>
            <w:tcW w:w="483" w:type="pct"/>
            <w:tcBorders>
              <w:top w:val="nil"/>
              <w:left w:val="nil"/>
              <w:bottom w:val="nil"/>
              <w:right w:val="nil"/>
            </w:tcBorders>
            <w:vAlign w:val="bottom"/>
          </w:tcPr>
          <w:p w14:paraId="46312DE1" w14:textId="6DCF138E"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1.294.971</w:t>
            </w:r>
          </w:p>
        </w:tc>
        <w:tc>
          <w:tcPr>
            <w:tcW w:w="483" w:type="pct"/>
            <w:tcBorders>
              <w:top w:val="nil"/>
              <w:left w:val="nil"/>
              <w:bottom w:val="nil"/>
              <w:right w:val="nil"/>
            </w:tcBorders>
            <w:vAlign w:val="bottom"/>
          </w:tcPr>
          <w:p w14:paraId="67B9F092" w14:textId="3C2E26EC"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3.130.097</w:t>
            </w:r>
          </w:p>
        </w:tc>
        <w:tc>
          <w:tcPr>
            <w:tcW w:w="482" w:type="pct"/>
            <w:tcBorders>
              <w:top w:val="nil"/>
              <w:left w:val="nil"/>
              <w:bottom w:val="nil"/>
              <w:right w:val="nil"/>
            </w:tcBorders>
            <w:vAlign w:val="bottom"/>
          </w:tcPr>
          <w:p w14:paraId="634EF717" w14:textId="5197FAC8"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8.977.083</w:t>
            </w:r>
          </w:p>
        </w:tc>
        <w:tc>
          <w:tcPr>
            <w:tcW w:w="483" w:type="pct"/>
            <w:tcBorders>
              <w:top w:val="nil"/>
              <w:left w:val="nil"/>
              <w:bottom w:val="nil"/>
              <w:right w:val="nil"/>
            </w:tcBorders>
            <w:vAlign w:val="bottom"/>
          </w:tcPr>
          <w:p w14:paraId="676A1654" w14:textId="4E7CBCB2"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197.118</w:t>
            </w:r>
          </w:p>
        </w:tc>
        <w:tc>
          <w:tcPr>
            <w:tcW w:w="483" w:type="pct"/>
            <w:tcBorders>
              <w:top w:val="nil"/>
              <w:left w:val="nil"/>
              <w:bottom w:val="nil"/>
              <w:right w:val="nil"/>
            </w:tcBorders>
            <w:vAlign w:val="bottom"/>
          </w:tcPr>
          <w:p w14:paraId="6BE780B6" w14:textId="225FE40A"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15.964.376</w:t>
            </w:r>
          </w:p>
        </w:tc>
        <w:tc>
          <w:tcPr>
            <w:tcW w:w="483" w:type="pct"/>
            <w:tcBorders>
              <w:top w:val="nil"/>
              <w:left w:val="nil"/>
              <w:bottom w:val="nil"/>
              <w:right w:val="nil"/>
            </w:tcBorders>
            <w:vAlign w:val="bottom"/>
          </w:tcPr>
          <w:p w14:paraId="2B41AB0C" w14:textId="53BC1246"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14.941.579</w:t>
            </w:r>
          </w:p>
        </w:tc>
      </w:tr>
      <w:tr w:rsidR="0056410B" w:rsidRPr="009D292E" w14:paraId="35C87D00" w14:textId="77777777" w:rsidTr="00F625B3">
        <w:trPr>
          <w:trHeight w:val="170"/>
        </w:trPr>
        <w:tc>
          <w:tcPr>
            <w:tcW w:w="1138" w:type="pct"/>
            <w:vAlign w:val="bottom"/>
          </w:tcPr>
          <w:p w14:paraId="20F61CEE" w14:textId="77777777" w:rsidR="0056410B" w:rsidRPr="007F5B1C" w:rsidRDefault="0056410B" w:rsidP="0056410B">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Financijska imovina po fer vrijednosti kroz dobit ili gubitak</w:t>
            </w:r>
          </w:p>
        </w:tc>
        <w:tc>
          <w:tcPr>
            <w:tcW w:w="482" w:type="pct"/>
            <w:vAlign w:val="bottom"/>
          </w:tcPr>
          <w:p w14:paraId="1CC08B4A" w14:textId="7115DB92"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21AC4B89" w14:textId="6E956F91"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69DA7C57" w14:textId="75E5ED82"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7DE110EF" w14:textId="10D57A5B"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2" w:type="pct"/>
            <w:vAlign w:val="bottom"/>
          </w:tcPr>
          <w:p w14:paraId="3E53A047" w14:textId="68C3BEB6"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16.375</w:t>
            </w:r>
          </w:p>
        </w:tc>
        <w:tc>
          <w:tcPr>
            <w:tcW w:w="483" w:type="pct"/>
            <w:vAlign w:val="bottom"/>
          </w:tcPr>
          <w:p w14:paraId="29389C96" w14:textId="38783B29"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202.609</w:t>
            </w:r>
          </w:p>
        </w:tc>
        <w:tc>
          <w:tcPr>
            <w:tcW w:w="483" w:type="pct"/>
            <w:vAlign w:val="bottom"/>
          </w:tcPr>
          <w:p w14:paraId="7BDBE355" w14:textId="77827513"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218.984</w:t>
            </w:r>
          </w:p>
        </w:tc>
        <w:tc>
          <w:tcPr>
            <w:tcW w:w="483" w:type="pct"/>
            <w:vAlign w:val="bottom"/>
          </w:tcPr>
          <w:p w14:paraId="3DAD209A" w14:textId="62D24A4B"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16.375</w:t>
            </w:r>
          </w:p>
        </w:tc>
      </w:tr>
      <w:tr w:rsidR="0056410B" w:rsidRPr="009D292E" w14:paraId="2E599762" w14:textId="77777777" w:rsidTr="00F625B3">
        <w:trPr>
          <w:trHeight w:val="163"/>
        </w:trPr>
        <w:tc>
          <w:tcPr>
            <w:tcW w:w="1138" w:type="pct"/>
            <w:vAlign w:val="bottom"/>
          </w:tcPr>
          <w:p w14:paraId="677046A9" w14:textId="77777777" w:rsidR="0056410B" w:rsidRPr="007F5B1C" w:rsidRDefault="0056410B" w:rsidP="0056410B">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Financijska imovina po fer vrijednosti kroz ostalu sveobuhvatnu dobit</w:t>
            </w:r>
          </w:p>
        </w:tc>
        <w:tc>
          <w:tcPr>
            <w:tcW w:w="482" w:type="pct"/>
            <w:vAlign w:val="bottom"/>
          </w:tcPr>
          <w:p w14:paraId="59539D2E" w14:textId="38790AC5"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2.913.647</w:t>
            </w:r>
          </w:p>
        </w:tc>
        <w:tc>
          <w:tcPr>
            <w:tcW w:w="483" w:type="pct"/>
            <w:vAlign w:val="bottom"/>
          </w:tcPr>
          <w:p w14:paraId="77C1DB1A" w14:textId="169EF425"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62FF7C23" w14:textId="6B08FB57"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7E4A491E" w14:textId="529F38E2"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2" w:type="pct"/>
            <w:vAlign w:val="bottom"/>
          </w:tcPr>
          <w:p w14:paraId="02E3EE27" w14:textId="41560EBE"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7D33F128" w14:textId="1D80644B"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58.883</w:t>
            </w:r>
          </w:p>
        </w:tc>
        <w:tc>
          <w:tcPr>
            <w:tcW w:w="483" w:type="pct"/>
            <w:vAlign w:val="bottom"/>
          </w:tcPr>
          <w:p w14:paraId="4CB78511" w14:textId="61945FD8"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2.972.530</w:t>
            </w:r>
          </w:p>
        </w:tc>
        <w:tc>
          <w:tcPr>
            <w:tcW w:w="483" w:type="pct"/>
            <w:vAlign w:val="bottom"/>
          </w:tcPr>
          <w:p w14:paraId="3778BF8F" w14:textId="142DD011"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2.913.647</w:t>
            </w:r>
          </w:p>
        </w:tc>
      </w:tr>
      <w:tr w:rsidR="0056410B" w:rsidRPr="009D292E" w14:paraId="524701C0" w14:textId="77777777" w:rsidTr="00F625B3">
        <w:trPr>
          <w:trHeight w:val="206"/>
        </w:trPr>
        <w:tc>
          <w:tcPr>
            <w:tcW w:w="1138" w:type="pct"/>
            <w:vAlign w:val="bottom"/>
          </w:tcPr>
          <w:p w14:paraId="07BDBB3F" w14:textId="77777777" w:rsidR="0056410B" w:rsidRPr="007F5B1C" w:rsidRDefault="0056410B" w:rsidP="0056410B">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Ostala imovina</w:t>
            </w:r>
          </w:p>
        </w:tc>
        <w:tc>
          <w:tcPr>
            <w:tcW w:w="482" w:type="pct"/>
            <w:tcBorders>
              <w:bottom w:val="single" w:sz="4" w:space="0" w:color="auto"/>
            </w:tcBorders>
            <w:vAlign w:val="bottom"/>
          </w:tcPr>
          <w:p w14:paraId="14C526B2" w14:textId="3C93D38C"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bottom w:val="single" w:sz="4" w:space="0" w:color="auto"/>
            </w:tcBorders>
            <w:vAlign w:val="bottom"/>
          </w:tcPr>
          <w:p w14:paraId="6A6A4717" w14:textId="0E27849E"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bottom w:val="single" w:sz="4" w:space="0" w:color="auto"/>
            </w:tcBorders>
            <w:vAlign w:val="bottom"/>
          </w:tcPr>
          <w:p w14:paraId="0A3621B0" w14:textId="1D176450"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bottom w:val="single" w:sz="4" w:space="0" w:color="auto"/>
            </w:tcBorders>
            <w:vAlign w:val="bottom"/>
          </w:tcPr>
          <w:p w14:paraId="59B718BB" w14:textId="25700C68"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2" w:type="pct"/>
            <w:tcBorders>
              <w:bottom w:val="single" w:sz="4" w:space="0" w:color="auto"/>
            </w:tcBorders>
            <w:vAlign w:val="bottom"/>
          </w:tcPr>
          <w:p w14:paraId="603C95D3" w14:textId="5698C639"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bottom w:val="single" w:sz="4" w:space="0" w:color="auto"/>
            </w:tcBorders>
            <w:vAlign w:val="bottom"/>
          </w:tcPr>
          <w:p w14:paraId="0F4C9BF8" w14:textId="3DF96DBF"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37.537</w:t>
            </w:r>
          </w:p>
        </w:tc>
        <w:tc>
          <w:tcPr>
            <w:tcW w:w="483" w:type="pct"/>
            <w:tcBorders>
              <w:bottom w:val="single" w:sz="4" w:space="0" w:color="auto"/>
            </w:tcBorders>
            <w:vAlign w:val="bottom"/>
          </w:tcPr>
          <w:p w14:paraId="0908242E" w14:textId="24F40797"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37.537</w:t>
            </w:r>
          </w:p>
        </w:tc>
        <w:tc>
          <w:tcPr>
            <w:tcW w:w="483" w:type="pct"/>
            <w:tcBorders>
              <w:bottom w:val="single" w:sz="4" w:space="0" w:color="auto"/>
            </w:tcBorders>
            <w:vAlign w:val="bottom"/>
          </w:tcPr>
          <w:p w14:paraId="1860BD33" w14:textId="40D3DF1B" w:rsidR="0056410B" w:rsidRPr="007F5B1C" w:rsidRDefault="0056410B" w:rsidP="0056410B">
            <w:pPr>
              <w:jc w:val="right"/>
              <w:rPr>
                <w:rFonts w:ascii="Calibri" w:eastAsia="Calibri" w:hAnsi="Calibri" w:cs="Arial"/>
                <w:bCs/>
                <w:color w:val="000000" w:themeColor="text1"/>
                <w:sz w:val="16"/>
                <w:szCs w:val="16"/>
                <w:lang w:val="hr-HR"/>
              </w:rPr>
            </w:pPr>
          </w:p>
        </w:tc>
      </w:tr>
      <w:tr w:rsidR="0056410B" w:rsidRPr="009D292E" w14:paraId="1E7884EE" w14:textId="77777777" w:rsidTr="00F625B3">
        <w:trPr>
          <w:trHeight w:hRule="exact" w:val="308"/>
        </w:trPr>
        <w:tc>
          <w:tcPr>
            <w:tcW w:w="1138" w:type="pct"/>
            <w:vAlign w:val="bottom"/>
          </w:tcPr>
          <w:p w14:paraId="091B13BF" w14:textId="1D077F85" w:rsidR="0056410B" w:rsidRPr="007F5B1C" w:rsidRDefault="0056410B" w:rsidP="0056410B">
            <w:pPr>
              <w:tabs>
                <w:tab w:val="right" w:pos="1202"/>
              </w:tabs>
              <w:spacing w:line="240" w:lineRule="exact"/>
              <w:outlineLvl w:val="0"/>
              <w:rPr>
                <w:rFonts w:ascii="Calibri" w:eastAsia="Calibri" w:hAnsi="Calibri" w:cs="Arial"/>
                <w:b/>
                <w:bCs/>
                <w:color w:val="000000" w:themeColor="text1"/>
                <w:sz w:val="16"/>
                <w:szCs w:val="16"/>
                <w:lang w:val="hr-HR"/>
              </w:rPr>
            </w:pPr>
            <w:bookmarkStart w:id="2401" w:name="_Toc67330584"/>
            <w:r w:rsidRPr="007F5B1C">
              <w:rPr>
                <w:rFonts w:ascii="Calibri" w:eastAsia="Calibri" w:hAnsi="Calibri" w:cs="Arial"/>
                <w:b/>
                <w:bCs/>
                <w:color w:val="000000" w:themeColor="text1"/>
                <w:sz w:val="16"/>
                <w:szCs w:val="16"/>
                <w:lang w:val="hr-HR"/>
              </w:rPr>
              <w:t>Imovina</w:t>
            </w:r>
            <w:bookmarkEnd w:id="2401"/>
            <w:r w:rsidRPr="007F5B1C">
              <w:rPr>
                <w:rFonts w:ascii="Calibri" w:eastAsia="Calibri" w:hAnsi="Calibri" w:cs="Arial"/>
                <w:b/>
                <w:bCs/>
                <w:color w:val="000000" w:themeColor="text1"/>
                <w:sz w:val="16"/>
                <w:szCs w:val="16"/>
                <w:lang w:val="hr-HR"/>
              </w:rPr>
              <w:t xml:space="preserve"> </w:t>
            </w:r>
          </w:p>
        </w:tc>
        <w:tc>
          <w:tcPr>
            <w:tcW w:w="482" w:type="pct"/>
            <w:tcBorders>
              <w:top w:val="nil"/>
              <w:left w:val="nil"/>
              <w:bottom w:val="single" w:sz="8" w:space="0" w:color="auto"/>
              <w:right w:val="nil"/>
            </w:tcBorders>
            <w:vAlign w:val="bottom"/>
          </w:tcPr>
          <w:p w14:paraId="6ED13690" w14:textId="1B22F1F1"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4.856.317</w:t>
            </w:r>
          </w:p>
        </w:tc>
        <w:tc>
          <w:tcPr>
            <w:tcW w:w="483" w:type="pct"/>
            <w:tcBorders>
              <w:top w:val="nil"/>
              <w:left w:val="nil"/>
              <w:bottom w:val="single" w:sz="8" w:space="0" w:color="auto"/>
              <w:right w:val="nil"/>
            </w:tcBorders>
            <w:vAlign w:val="bottom"/>
          </w:tcPr>
          <w:p w14:paraId="6B272AA5" w14:textId="26A869F1"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944.035</w:t>
            </w:r>
          </w:p>
        </w:tc>
        <w:tc>
          <w:tcPr>
            <w:tcW w:w="483" w:type="pct"/>
            <w:tcBorders>
              <w:top w:val="nil"/>
              <w:left w:val="nil"/>
              <w:bottom w:val="single" w:sz="8" w:space="0" w:color="auto"/>
              <w:right w:val="nil"/>
            </w:tcBorders>
            <w:vAlign w:val="bottom"/>
          </w:tcPr>
          <w:p w14:paraId="589BF15A" w14:textId="25F50FA7"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2.089.794</w:t>
            </w:r>
          </w:p>
        </w:tc>
        <w:tc>
          <w:tcPr>
            <w:tcW w:w="483" w:type="pct"/>
            <w:tcBorders>
              <w:top w:val="nil"/>
              <w:left w:val="nil"/>
              <w:bottom w:val="single" w:sz="8" w:space="0" w:color="auto"/>
              <w:right w:val="nil"/>
            </w:tcBorders>
            <w:vAlign w:val="bottom"/>
          </w:tcPr>
          <w:p w14:paraId="7186FBCF" w14:textId="45664FFC"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4.955.691</w:t>
            </w:r>
          </w:p>
        </w:tc>
        <w:tc>
          <w:tcPr>
            <w:tcW w:w="482" w:type="pct"/>
            <w:tcBorders>
              <w:top w:val="nil"/>
              <w:left w:val="nil"/>
              <w:bottom w:val="single" w:sz="8" w:space="0" w:color="auto"/>
              <w:right w:val="nil"/>
            </w:tcBorders>
            <w:vAlign w:val="bottom"/>
          </w:tcPr>
          <w:p w14:paraId="6277268A" w14:textId="011759FB"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12.982.547</w:t>
            </w:r>
          </w:p>
        </w:tc>
        <w:tc>
          <w:tcPr>
            <w:tcW w:w="483" w:type="pct"/>
            <w:tcBorders>
              <w:top w:val="nil"/>
              <w:left w:val="nil"/>
              <w:bottom w:val="single" w:sz="8" w:space="0" w:color="auto"/>
              <w:right w:val="nil"/>
            </w:tcBorders>
            <w:vAlign w:val="bottom"/>
          </w:tcPr>
          <w:p w14:paraId="100E5D2B" w14:textId="77E3A714"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2.384.672</w:t>
            </w:r>
          </w:p>
        </w:tc>
        <w:tc>
          <w:tcPr>
            <w:tcW w:w="483" w:type="pct"/>
            <w:tcBorders>
              <w:top w:val="nil"/>
              <w:left w:val="nil"/>
              <w:bottom w:val="single" w:sz="8" w:space="0" w:color="auto"/>
              <w:right w:val="nil"/>
            </w:tcBorders>
            <w:vAlign w:val="bottom"/>
          </w:tcPr>
          <w:p w14:paraId="1218F6B7" w14:textId="738DB39C"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28.213.056</w:t>
            </w:r>
          </w:p>
        </w:tc>
        <w:tc>
          <w:tcPr>
            <w:tcW w:w="483" w:type="pct"/>
            <w:tcBorders>
              <w:top w:val="nil"/>
              <w:left w:val="nil"/>
              <w:bottom w:val="single" w:sz="8" w:space="0" w:color="auto"/>
              <w:right w:val="nil"/>
            </w:tcBorders>
            <w:vAlign w:val="bottom"/>
          </w:tcPr>
          <w:p w14:paraId="62BD97E1" w14:textId="1E304B1B"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24.880.889</w:t>
            </w:r>
          </w:p>
        </w:tc>
      </w:tr>
      <w:tr w:rsidR="0056410B" w:rsidRPr="009D292E" w14:paraId="33284E89" w14:textId="77777777" w:rsidTr="00870D2A">
        <w:trPr>
          <w:trHeight w:hRule="exact" w:val="187"/>
        </w:trPr>
        <w:tc>
          <w:tcPr>
            <w:tcW w:w="1138" w:type="pct"/>
            <w:vAlign w:val="bottom"/>
          </w:tcPr>
          <w:p w14:paraId="10907169" w14:textId="77777777" w:rsidR="0056410B" w:rsidRPr="007F5B1C" w:rsidRDefault="0056410B" w:rsidP="0056410B">
            <w:pPr>
              <w:tabs>
                <w:tab w:val="right" w:pos="1202"/>
              </w:tabs>
              <w:spacing w:line="240" w:lineRule="exact"/>
              <w:outlineLvl w:val="0"/>
              <w:rPr>
                <w:rFonts w:ascii="Calibri" w:eastAsia="Calibri" w:hAnsi="Calibri" w:cs="Arial"/>
                <w:b/>
                <w:bCs/>
                <w:color w:val="000000" w:themeColor="text1"/>
                <w:sz w:val="16"/>
                <w:szCs w:val="16"/>
                <w:lang w:val="hr-HR"/>
              </w:rPr>
            </w:pPr>
          </w:p>
        </w:tc>
        <w:tc>
          <w:tcPr>
            <w:tcW w:w="482" w:type="pct"/>
            <w:tcBorders>
              <w:top w:val="single" w:sz="12" w:space="0" w:color="auto"/>
              <w:left w:val="nil"/>
              <w:right w:val="nil"/>
            </w:tcBorders>
            <w:vAlign w:val="bottom"/>
          </w:tcPr>
          <w:p w14:paraId="105B7F8C"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2138CC64"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1B05EA74"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4D001A9D"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2" w:type="pct"/>
            <w:tcBorders>
              <w:top w:val="single" w:sz="12" w:space="0" w:color="auto"/>
              <w:left w:val="nil"/>
              <w:right w:val="nil"/>
            </w:tcBorders>
            <w:vAlign w:val="bottom"/>
          </w:tcPr>
          <w:p w14:paraId="1809D4E6"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4C39498E"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4CC7A9CC"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22C9CF74" w14:textId="77777777" w:rsidR="0056410B" w:rsidRPr="007F5B1C" w:rsidRDefault="0056410B" w:rsidP="0056410B">
            <w:pPr>
              <w:jc w:val="right"/>
              <w:rPr>
                <w:rFonts w:ascii="Calibri" w:eastAsia="Calibri" w:hAnsi="Calibri" w:cs="Arial"/>
                <w:b/>
                <w:color w:val="000000" w:themeColor="text1"/>
                <w:sz w:val="16"/>
                <w:szCs w:val="16"/>
                <w:lang w:val="hr-HR"/>
              </w:rPr>
            </w:pPr>
          </w:p>
        </w:tc>
      </w:tr>
      <w:tr w:rsidR="0056410B" w:rsidRPr="009D292E" w14:paraId="4131FD6C" w14:textId="77777777" w:rsidTr="00870D2A">
        <w:trPr>
          <w:trHeight w:hRule="exact" w:val="235"/>
        </w:trPr>
        <w:tc>
          <w:tcPr>
            <w:tcW w:w="1138" w:type="pct"/>
          </w:tcPr>
          <w:p w14:paraId="2C59BCDB" w14:textId="77777777" w:rsidR="0056410B" w:rsidRPr="007F5B1C" w:rsidRDefault="0056410B" w:rsidP="0056410B">
            <w:pPr>
              <w:tabs>
                <w:tab w:val="right" w:pos="1202"/>
              </w:tabs>
              <w:spacing w:line="240" w:lineRule="exact"/>
              <w:outlineLvl w:val="0"/>
              <w:rPr>
                <w:rFonts w:ascii="Calibri" w:eastAsia="Calibri" w:hAnsi="Calibri" w:cs="Arial"/>
                <w:b/>
                <w:bCs/>
                <w:color w:val="000000" w:themeColor="text1"/>
                <w:sz w:val="16"/>
                <w:szCs w:val="16"/>
                <w:lang w:val="hr-HR"/>
              </w:rPr>
            </w:pPr>
            <w:bookmarkStart w:id="2402" w:name="_Toc67330585"/>
            <w:r w:rsidRPr="007F5B1C">
              <w:rPr>
                <w:rFonts w:ascii="Calibri" w:eastAsia="Calibri" w:hAnsi="Calibri" w:cs="Arial"/>
                <w:b/>
                <w:bCs/>
                <w:color w:val="000000" w:themeColor="text1"/>
                <w:sz w:val="16"/>
                <w:szCs w:val="16"/>
                <w:lang w:val="hr-HR"/>
              </w:rPr>
              <w:t>Obveze</w:t>
            </w:r>
            <w:bookmarkEnd w:id="2402"/>
          </w:p>
        </w:tc>
        <w:tc>
          <w:tcPr>
            <w:tcW w:w="482" w:type="pct"/>
            <w:tcBorders>
              <w:left w:val="nil"/>
              <w:right w:val="nil"/>
            </w:tcBorders>
            <w:vAlign w:val="bottom"/>
          </w:tcPr>
          <w:p w14:paraId="09AEE44B"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1578D6B5"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57D19FD7"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1FEDDCE4"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2" w:type="pct"/>
            <w:tcBorders>
              <w:left w:val="nil"/>
              <w:right w:val="nil"/>
            </w:tcBorders>
            <w:vAlign w:val="bottom"/>
          </w:tcPr>
          <w:p w14:paraId="033FCBE2"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417D414B"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7D3EA9D2" w14:textId="77777777" w:rsidR="0056410B" w:rsidRPr="007F5B1C" w:rsidRDefault="0056410B" w:rsidP="0056410B">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6805CA62" w14:textId="77777777" w:rsidR="0056410B" w:rsidRPr="007F5B1C" w:rsidRDefault="0056410B" w:rsidP="0056410B">
            <w:pPr>
              <w:jc w:val="right"/>
              <w:rPr>
                <w:rFonts w:ascii="Calibri" w:eastAsia="Calibri" w:hAnsi="Calibri" w:cs="Arial"/>
                <w:b/>
                <w:color w:val="000000" w:themeColor="text1"/>
                <w:sz w:val="16"/>
                <w:szCs w:val="16"/>
                <w:lang w:val="hr-HR"/>
              </w:rPr>
            </w:pPr>
          </w:p>
        </w:tc>
      </w:tr>
      <w:tr w:rsidR="0056410B" w:rsidRPr="009D292E" w14:paraId="5220E0EF" w14:textId="77777777" w:rsidTr="00F625B3">
        <w:trPr>
          <w:trHeight w:hRule="exact" w:val="262"/>
        </w:trPr>
        <w:tc>
          <w:tcPr>
            <w:tcW w:w="1138" w:type="pct"/>
            <w:vAlign w:val="bottom"/>
          </w:tcPr>
          <w:p w14:paraId="35D400AF" w14:textId="77777777" w:rsidR="0056410B" w:rsidRPr="007F5B1C" w:rsidRDefault="0056410B" w:rsidP="0056410B">
            <w:pPr>
              <w:tabs>
                <w:tab w:val="right" w:pos="1202"/>
              </w:tabs>
              <w:spacing w:line="240" w:lineRule="exact"/>
              <w:outlineLvl w:val="0"/>
              <w:rPr>
                <w:rFonts w:ascii="Calibri" w:eastAsia="Calibri" w:hAnsi="Calibri" w:cs="Arial"/>
                <w:b/>
                <w:bCs/>
                <w:color w:val="000000" w:themeColor="text1"/>
                <w:sz w:val="16"/>
                <w:szCs w:val="16"/>
                <w:lang w:val="hr-HR"/>
              </w:rPr>
            </w:pPr>
            <w:bookmarkStart w:id="2403" w:name="_Toc67330586"/>
            <w:r w:rsidRPr="007F5B1C">
              <w:rPr>
                <w:rFonts w:ascii="Calibri" w:eastAsia="Calibri" w:hAnsi="Calibri" w:cs="Arial"/>
                <w:color w:val="000000" w:themeColor="text1"/>
                <w:spacing w:val="-2"/>
                <w:sz w:val="16"/>
                <w:szCs w:val="16"/>
                <w:lang w:val="hr-HR"/>
              </w:rPr>
              <w:t>Obveze po depozitima</w:t>
            </w:r>
            <w:bookmarkEnd w:id="2403"/>
          </w:p>
        </w:tc>
        <w:tc>
          <w:tcPr>
            <w:tcW w:w="482" w:type="pct"/>
            <w:tcBorders>
              <w:top w:val="nil"/>
              <w:left w:val="nil"/>
              <w:bottom w:val="nil"/>
              <w:right w:val="nil"/>
            </w:tcBorders>
            <w:vAlign w:val="bottom"/>
          </w:tcPr>
          <w:p w14:paraId="212B1B5C" w14:textId="2D9FE647"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417.163</w:t>
            </w:r>
          </w:p>
        </w:tc>
        <w:tc>
          <w:tcPr>
            <w:tcW w:w="483" w:type="pct"/>
            <w:tcBorders>
              <w:top w:val="nil"/>
              <w:left w:val="nil"/>
              <w:bottom w:val="nil"/>
              <w:right w:val="nil"/>
            </w:tcBorders>
            <w:vAlign w:val="bottom"/>
          </w:tcPr>
          <w:p w14:paraId="0DC54D79" w14:textId="6A51FB25"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6539E582" w14:textId="661CB3F9"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7926A229" w14:textId="7631491F"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2" w:type="pct"/>
            <w:tcBorders>
              <w:top w:val="nil"/>
              <w:left w:val="nil"/>
              <w:bottom w:val="nil"/>
              <w:right w:val="nil"/>
            </w:tcBorders>
            <w:vAlign w:val="bottom"/>
          </w:tcPr>
          <w:p w14:paraId="5A27FB59" w14:textId="5BCF1927"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4AE27A4B" w14:textId="3304E6C7"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543.378</w:t>
            </w:r>
          </w:p>
        </w:tc>
        <w:tc>
          <w:tcPr>
            <w:tcW w:w="483" w:type="pct"/>
            <w:tcBorders>
              <w:top w:val="nil"/>
              <w:left w:val="nil"/>
              <w:bottom w:val="nil"/>
              <w:right w:val="nil"/>
            </w:tcBorders>
            <w:vAlign w:val="bottom"/>
          </w:tcPr>
          <w:p w14:paraId="6D7A7DD6" w14:textId="5E163290"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960.541</w:t>
            </w:r>
          </w:p>
        </w:tc>
        <w:tc>
          <w:tcPr>
            <w:tcW w:w="483" w:type="pct"/>
            <w:tcBorders>
              <w:top w:val="nil"/>
              <w:left w:val="nil"/>
              <w:bottom w:val="nil"/>
              <w:right w:val="nil"/>
            </w:tcBorders>
            <w:vAlign w:val="bottom"/>
          </w:tcPr>
          <w:p w14:paraId="0F3A7ED8" w14:textId="149EA917"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417.163</w:t>
            </w:r>
          </w:p>
        </w:tc>
      </w:tr>
      <w:tr w:rsidR="0056410B" w:rsidRPr="009D292E" w14:paraId="173E8EBE" w14:textId="77777777" w:rsidTr="00F625B3">
        <w:trPr>
          <w:trHeight w:hRule="exact" w:val="254"/>
        </w:trPr>
        <w:tc>
          <w:tcPr>
            <w:tcW w:w="1138" w:type="pct"/>
            <w:vAlign w:val="bottom"/>
          </w:tcPr>
          <w:p w14:paraId="52622111" w14:textId="77777777" w:rsidR="0056410B" w:rsidRPr="007F5B1C" w:rsidRDefault="0056410B" w:rsidP="0056410B">
            <w:pPr>
              <w:tabs>
                <w:tab w:val="right" w:pos="1202"/>
              </w:tabs>
              <w:spacing w:line="240" w:lineRule="exact"/>
              <w:outlineLvl w:val="0"/>
              <w:rPr>
                <w:rFonts w:ascii="Calibri" w:eastAsia="Calibri" w:hAnsi="Calibri" w:cs="Arial"/>
                <w:b/>
                <w:bCs/>
                <w:color w:val="000000" w:themeColor="text1"/>
                <w:sz w:val="16"/>
                <w:szCs w:val="16"/>
                <w:lang w:val="hr-HR"/>
              </w:rPr>
            </w:pPr>
            <w:bookmarkStart w:id="2404" w:name="_Toc67330587"/>
            <w:r w:rsidRPr="007F5B1C">
              <w:rPr>
                <w:rFonts w:ascii="Calibri" w:eastAsia="Calibri" w:hAnsi="Calibri" w:cs="Arial"/>
                <w:color w:val="000000" w:themeColor="text1"/>
                <w:spacing w:val="-2"/>
                <w:sz w:val="16"/>
                <w:szCs w:val="16"/>
                <w:lang w:val="hr-HR"/>
              </w:rPr>
              <w:t>Obveze po kreditima</w:t>
            </w:r>
            <w:bookmarkEnd w:id="2404"/>
          </w:p>
        </w:tc>
        <w:tc>
          <w:tcPr>
            <w:tcW w:w="482" w:type="pct"/>
            <w:tcBorders>
              <w:top w:val="nil"/>
              <w:left w:val="nil"/>
              <w:bottom w:val="nil"/>
              <w:right w:val="nil"/>
            </w:tcBorders>
            <w:vAlign w:val="bottom"/>
          </w:tcPr>
          <w:p w14:paraId="199B66C4" w14:textId="425A61A1"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244.301</w:t>
            </w:r>
          </w:p>
        </w:tc>
        <w:tc>
          <w:tcPr>
            <w:tcW w:w="483" w:type="pct"/>
            <w:tcBorders>
              <w:top w:val="nil"/>
              <w:left w:val="nil"/>
              <w:bottom w:val="nil"/>
              <w:right w:val="nil"/>
            </w:tcBorders>
            <w:vAlign w:val="bottom"/>
          </w:tcPr>
          <w:p w14:paraId="79C21BA8" w14:textId="206044E4"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310.552</w:t>
            </w:r>
          </w:p>
        </w:tc>
        <w:tc>
          <w:tcPr>
            <w:tcW w:w="483" w:type="pct"/>
            <w:tcBorders>
              <w:top w:val="nil"/>
              <w:left w:val="nil"/>
              <w:bottom w:val="nil"/>
              <w:right w:val="nil"/>
            </w:tcBorders>
            <w:vAlign w:val="bottom"/>
          </w:tcPr>
          <w:p w14:paraId="26ABED8D" w14:textId="283FABC8"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1.807.992</w:t>
            </w:r>
          </w:p>
        </w:tc>
        <w:tc>
          <w:tcPr>
            <w:tcW w:w="483" w:type="pct"/>
            <w:tcBorders>
              <w:top w:val="nil"/>
              <w:left w:val="nil"/>
              <w:bottom w:val="nil"/>
              <w:right w:val="nil"/>
            </w:tcBorders>
            <w:vAlign w:val="bottom"/>
          </w:tcPr>
          <w:p w14:paraId="2CC4F4E5" w14:textId="2DADE00A"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5.775.874</w:t>
            </w:r>
          </w:p>
        </w:tc>
        <w:tc>
          <w:tcPr>
            <w:tcW w:w="482" w:type="pct"/>
            <w:tcBorders>
              <w:top w:val="nil"/>
              <w:left w:val="nil"/>
              <w:bottom w:val="nil"/>
              <w:right w:val="nil"/>
            </w:tcBorders>
            <w:vAlign w:val="bottom"/>
          </w:tcPr>
          <w:p w14:paraId="1AF3B149" w14:textId="0278A4F2"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7.941.861</w:t>
            </w:r>
          </w:p>
        </w:tc>
        <w:tc>
          <w:tcPr>
            <w:tcW w:w="483" w:type="pct"/>
            <w:tcBorders>
              <w:top w:val="nil"/>
              <w:left w:val="nil"/>
              <w:bottom w:val="nil"/>
              <w:right w:val="nil"/>
            </w:tcBorders>
            <w:vAlign w:val="bottom"/>
          </w:tcPr>
          <w:p w14:paraId="11E50AEC" w14:textId="695C8C10"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34.657</w:t>
            </w:r>
          </w:p>
        </w:tc>
        <w:tc>
          <w:tcPr>
            <w:tcW w:w="483" w:type="pct"/>
            <w:tcBorders>
              <w:top w:val="nil"/>
              <w:left w:val="nil"/>
              <w:bottom w:val="nil"/>
              <w:right w:val="nil"/>
            </w:tcBorders>
            <w:vAlign w:val="bottom"/>
          </w:tcPr>
          <w:p w14:paraId="1AE0CB90" w14:textId="3FC0CF5E"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16.115</w:t>
            </w:r>
            <w:r w:rsidR="00DA44FA">
              <w:rPr>
                <w:rFonts w:ascii="Calibri" w:eastAsia="Calibri" w:hAnsi="Calibri" w:cs="Arial"/>
                <w:bCs/>
                <w:color w:val="000000" w:themeColor="text1"/>
                <w:sz w:val="16"/>
                <w:szCs w:val="16"/>
                <w:lang w:val="hr-HR"/>
              </w:rPr>
              <w:t>.</w:t>
            </w:r>
            <w:r>
              <w:rPr>
                <w:rFonts w:ascii="Calibri" w:eastAsia="Calibri" w:hAnsi="Calibri" w:cs="Arial"/>
                <w:bCs/>
                <w:color w:val="000000" w:themeColor="text1"/>
                <w:sz w:val="16"/>
                <w:szCs w:val="16"/>
                <w:lang w:val="hr-HR"/>
              </w:rPr>
              <w:t>237</w:t>
            </w:r>
          </w:p>
        </w:tc>
        <w:tc>
          <w:tcPr>
            <w:tcW w:w="483" w:type="pct"/>
            <w:tcBorders>
              <w:top w:val="nil"/>
              <w:left w:val="nil"/>
              <w:bottom w:val="nil"/>
              <w:right w:val="nil"/>
            </w:tcBorders>
            <w:vAlign w:val="bottom"/>
          </w:tcPr>
          <w:p w14:paraId="3CEE2642" w14:textId="367CA269"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16.069.304</w:t>
            </w:r>
          </w:p>
        </w:tc>
      </w:tr>
      <w:tr w:rsidR="0056410B" w:rsidRPr="009D292E" w14:paraId="5FAD2969" w14:textId="77777777" w:rsidTr="00F625B3">
        <w:trPr>
          <w:trHeight w:hRule="exact" w:val="533"/>
        </w:trPr>
        <w:tc>
          <w:tcPr>
            <w:tcW w:w="1138" w:type="pct"/>
            <w:vAlign w:val="bottom"/>
          </w:tcPr>
          <w:p w14:paraId="0BEF0319" w14:textId="77777777" w:rsidR="0056410B" w:rsidRPr="007F5B1C" w:rsidRDefault="0056410B" w:rsidP="0056410B">
            <w:pPr>
              <w:tabs>
                <w:tab w:val="right" w:pos="1202"/>
              </w:tabs>
              <w:spacing w:line="240" w:lineRule="exact"/>
              <w:outlineLvl w:val="0"/>
              <w:rPr>
                <w:rFonts w:ascii="Calibri" w:eastAsia="Calibri" w:hAnsi="Calibri" w:cs="Arial"/>
                <w:color w:val="000000" w:themeColor="text1"/>
                <w:spacing w:val="-2"/>
                <w:sz w:val="16"/>
                <w:szCs w:val="16"/>
                <w:lang w:val="hr-HR"/>
              </w:rPr>
            </w:pPr>
            <w:bookmarkStart w:id="2405" w:name="_Toc67330589"/>
            <w:r w:rsidRPr="007F5B1C">
              <w:rPr>
                <w:rFonts w:ascii="Calibri" w:eastAsia="Calibri" w:hAnsi="Calibri" w:cs="Arial"/>
                <w:color w:val="000000" w:themeColor="text1"/>
                <w:spacing w:val="-2"/>
                <w:sz w:val="16"/>
                <w:szCs w:val="16"/>
                <w:lang w:val="hr-HR"/>
              </w:rPr>
              <w:t>Rezerviranja za garancije, preuzete i ostale obveze</w:t>
            </w:r>
            <w:bookmarkEnd w:id="2405"/>
          </w:p>
        </w:tc>
        <w:tc>
          <w:tcPr>
            <w:tcW w:w="482" w:type="pct"/>
            <w:tcBorders>
              <w:top w:val="nil"/>
              <w:left w:val="nil"/>
              <w:bottom w:val="nil"/>
              <w:right w:val="nil"/>
            </w:tcBorders>
            <w:vAlign w:val="bottom"/>
          </w:tcPr>
          <w:p w14:paraId="6B568B81" w14:textId="3FAD4F29" w:rsidR="0056410B" w:rsidRPr="007F5B1C" w:rsidDel="00344206"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7232C141" w14:textId="76C2C057" w:rsidR="0056410B" w:rsidRPr="007F5B1C" w:rsidDel="00344206"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202CE250" w14:textId="2859D1C0" w:rsidR="0056410B" w:rsidRPr="007F5B1C" w:rsidDel="00344206"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74F2C8BD" w14:textId="18D08E3D" w:rsidR="0056410B" w:rsidRPr="007F5B1C" w:rsidDel="00344206"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2" w:type="pct"/>
            <w:tcBorders>
              <w:top w:val="nil"/>
              <w:left w:val="nil"/>
              <w:bottom w:val="nil"/>
              <w:right w:val="nil"/>
            </w:tcBorders>
            <w:vAlign w:val="bottom"/>
          </w:tcPr>
          <w:p w14:paraId="210BE4E9" w14:textId="13ED8BAF" w:rsidR="0056410B" w:rsidRPr="007F5B1C" w:rsidDel="00344206"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605987FF" w14:textId="1B148408" w:rsidR="0056410B" w:rsidRPr="007F5B1C" w:rsidDel="00344206"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190.560</w:t>
            </w:r>
          </w:p>
        </w:tc>
        <w:tc>
          <w:tcPr>
            <w:tcW w:w="483" w:type="pct"/>
            <w:tcBorders>
              <w:top w:val="nil"/>
              <w:left w:val="nil"/>
              <w:bottom w:val="nil"/>
              <w:right w:val="nil"/>
            </w:tcBorders>
            <w:vAlign w:val="bottom"/>
          </w:tcPr>
          <w:p w14:paraId="65C33B2B" w14:textId="7D19D702" w:rsidR="0056410B" w:rsidRPr="007F5B1C" w:rsidDel="00344206"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190.560</w:t>
            </w:r>
          </w:p>
        </w:tc>
        <w:tc>
          <w:tcPr>
            <w:tcW w:w="483" w:type="pct"/>
            <w:tcBorders>
              <w:top w:val="nil"/>
              <w:left w:val="nil"/>
              <w:bottom w:val="nil"/>
              <w:right w:val="nil"/>
            </w:tcBorders>
            <w:vAlign w:val="bottom"/>
          </w:tcPr>
          <w:p w14:paraId="0DC1D24A" w14:textId="635A5917" w:rsidR="0056410B" w:rsidRPr="007F5B1C" w:rsidDel="00344206"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r>
      <w:tr w:rsidR="0056410B" w:rsidRPr="009D292E" w14:paraId="4D9182AA" w14:textId="77777777" w:rsidTr="00F625B3">
        <w:trPr>
          <w:trHeight w:hRule="exact" w:val="251"/>
        </w:trPr>
        <w:tc>
          <w:tcPr>
            <w:tcW w:w="1138" w:type="pct"/>
            <w:vAlign w:val="bottom"/>
          </w:tcPr>
          <w:p w14:paraId="111A9AC2" w14:textId="77777777" w:rsidR="0056410B" w:rsidRPr="007F5B1C" w:rsidRDefault="0056410B" w:rsidP="0056410B">
            <w:pPr>
              <w:tabs>
                <w:tab w:val="right" w:pos="1202"/>
              </w:tabs>
              <w:spacing w:line="240" w:lineRule="exact"/>
              <w:outlineLvl w:val="0"/>
              <w:rPr>
                <w:rFonts w:ascii="Calibri" w:eastAsia="Calibri" w:hAnsi="Calibri" w:cs="Arial"/>
                <w:b/>
                <w:bCs/>
                <w:color w:val="000000" w:themeColor="text1"/>
                <w:sz w:val="16"/>
                <w:szCs w:val="16"/>
                <w:lang w:val="hr-HR"/>
              </w:rPr>
            </w:pPr>
            <w:bookmarkStart w:id="2406" w:name="_Toc67330590"/>
            <w:r w:rsidRPr="007F5B1C">
              <w:rPr>
                <w:rFonts w:ascii="Calibri" w:eastAsia="Calibri" w:hAnsi="Calibri" w:cs="Arial"/>
                <w:color w:val="000000" w:themeColor="text1"/>
                <w:spacing w:val="-2"/>
                <w:sz w:val="16"/>
                <w:szCs w:val="16"/>
                <w:lang w:val="hr-HR"/>
              </w:rPr>
              <w:t>Ostale obveze</w:t>
            </w:r>
            <w:bookmarkEnd w:id="2406"/>
          </w:p>
        </w:tc>
        <w:tc>
          <w:tcPr>
            <w:tcW w:w="482" w:type="pct"/>
            <w:tcBorders>
              <w:top w:val="nil"/>
              <w:left w:val="nil"/>
              <w:bottom w:val="nil"/>
              <w:right w:val="nil"/>
            </w:tcBorders>
            <w:vAlign w:val="bottom"/>
          </w:tcPr>
          <w:p w14:paraId="44AFB062" w14:textId="42718E4F"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230E8A60" w14:textId="196D5108"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7FDF587E" w14:textId="11CA5BB4"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3652CEE3" w14:textId="1B2CB9EC"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2" w:type="pct"/>
            <w:tcBorders>
              <w:top w:val="nil"/>
              <w:left w:val="nil"/>
              <w:bottom w:val="nil"/>
              <w:right w:val="nil"/>
            </w:tcBorders>
            <w:vAlign w:val="bottom"/>
          </w:tcPr>
          <w:p w14:paraId="21D7B0B6" w14:textId="1DE548AF"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right w:val="nil"/>
            </w:tcBorders>
            <w:vAlign w:val="bottom"/>
          </w:tcPr>
          <w:p w14:paraId="6AA2EC37" w14:textId="00223307"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435.239</w:t>
            </w:r>
          </w:p>
        </w:tc>
        <w:tc>
          <w:tcPr>
            <w:tcW w:w="483" w:type="pct"/>
            <w:tcBorders>
              <w:top w:val="nil"/>
              <w:left w:val="nil"/>
              <w:right w:val="nil"/>
            </w:tcBorders>
            <w:vAlign w:val="bottom"/>
          </w:tcPr>
          <w:p w14:paraId="074CD95E" w14:textId="3B0C31AA"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435.239</w:t>
            </w:r>
          </w:p>
        </w:tc>
        <w:tc>
          <w:tcPr>
            <w:tcW w:w="483" w:type="pct"/>
            <w:tcBorders>
              <w:top w:val="nil"/>
              <w:left w:val="nil"/>
              <w:right w:val="nil"/>
            </w:tcBorders>
            <w:vAlign w:val="bottom"/>
          </w:tcPr>
          <w:p w14:paraId="2A3BA764" w14:textId="5DDA2159" w:rsidR="0056410B" w:rsidRPr="007F5B1C" w:rsidRDefault="0056410B" w:rsidP="0056410B">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r>
      <w:tr w:rsidR="0056410B" w:rsidRPr="009D292E" w14:paraId="497AEA8B" w14:textId="77777777" w:rsidTr="00F625B3">
        <w:trPr>
          <w:trHeight w:hRule="exact" w:val="281"/>
        </w:trPr>
        <w:tc>
          <w:tcPr>
            <w:tcW w:w="1138" w:type="pct"/>
            <w:vAlign w:val="bottom"/>
          </w:tcPr>
          <w:p w14:paraId="624E9DB4" w14:textId="43B3C697" w:rsidR="0056410B" w:rsidRPr="007F5B1C" w:rsidRDefault="0056410B" w:rsidP="0056410B">
            <w:pPr>
              <w:tabs>
                <w:tab w:val="right" w:pos="1202"/>
              </w:tabs>
              <w:spacing w:line="240" w:lineRule="exact"/>
              <w:outlineLvl w:val="0"/>
              <w:rPr>
                <w:rFonts w:ascii="Calibri" w:eastAsia="Calibri" w:hAnsi="Calibri" w:cs="Arial"/>
                <w:b/>
                <w:bCs/>
                <w:color w:val="000000" w:themeColor="text1"/>
                <w:sz w:val="16"/>
                <w:szCs w:val="16"/>
                <w:lang w:val="hr-HR"/>
              </w:rPr>
            </w:pPr>
            <w:bookmarkStart w:id="2407" w:name="_Toc67330591"/>
            <w:r w:rsidRPr="007F5B1C">
              <w:rPr>
                <w:rFonts w:ascii="Calibri" w:eastAsia="Calibri" w:hAnsi="Calibri" w:cs="Arial"/>
                <w:b/>
                <w:bCs/>
                <w:color w:val="000000" w:themeColor="text1"/>
                <w:sz w:val="16"/>
                <w:szCs w:val="16"/>
                <w:lang w:val="hr-HR"/>
              </w:rPr>
              <w:t>Obveze</w:t>
            </w:r>
            <w:bookmarkEnd w:id="2407"/>
          </w:p>
        </w:tc>
        <w:tc>
          <w:tcPr>
            <w:tcW w:w="482" w:type="pct"/>
            <w:tcBorders>
              <w:top w:val="single" w:sz="8" w:space="0" w:color="auto"/>
              <w:left w:val="nil"/>
              <w:bottom w:val="single" w:sz="12" w:space="0" w:color="auto"/>
              <w:right w:val="nil"/>
            </w:tcBorders>
            <w:vAlign w:val="bottom"/>
          </w:tcPr>
          <w:p w14:paraId="7D04FC72" w14:textId="503D5367"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661.464</w:t>
            </w:r>
          </w:p>
        </w:tc>
        <w:tc>
          <w:tcPr>
            <w:tcW w:w="483" w:type="pct"/>
            <w:tcBorders>
              <w:top w:val="single" w:sz="8" w:space="0" w:color="auto"/>
              <w:left w:val="nil"/>
              <w:bottom w:val="single" w:sz="12" w:space="0" w:color="auto"/>
              <w:right w:val="nil"/>
            </w:tcBorders>
            <w:vAlign w:val="bottom"/>
          </w:tcPr>
          <w:p w14:paraId="43559D7F" w14:textId="5C15EC8A"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310.552</w:t>
            </w:r>
          </w:p>
        </w:tc>
        <w:tc>
          <w:tcPr>
            <w:tcW w:w="483" w:type="pct"/>
            <w:tcBorders>
              <w:top w:val="single" w:sz="8" w:space="0" w:color="auto"/>
              <w:left w:val="nil"/>
              <w:bottom w:val="single" w:sz="12" w:space="0" w:color="auto"/>
              <w:right w:val="nil"/>
            </w:tcBorders>
            <w:vAlign w:val="bottom"/>
          </w:tcPr>
          <w:p w14:paraId="4687E32F" w14:textId="50205667"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1.807.992</w:t>
            </w:r>
          </w:p>
        </w:tc>
        <w:tc>
          <w:tcPr>
            <w:tcW w:w="483" w:type="pct"/>
            <w:tcBorders>
              <w:top w:val="single" w:sz="8" w:space="0" w:color="auto"/>
              <w:left w:val="nil"/>
              <w:bottom w:val="single" w:sz="12" w:space="0" w:color="auto"/>
              <w:right w:val="nil"/>
            </w:tcBorders>
            <w:vAlign w:val="bottom"/>
          </w:tcPr>
          <w:p w14:paraId="662357F1" w14:textId="039F9952"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5.775.874</w:t>
            </w:r>
          </w:p>
        </w:tc>
        <w:tc>
          <w:tcPr>
            <w:tcW w:w="482" w:type="pct"/>
            <w:tcBorders>
              <w:top w:val="single" w:sz="8" w:space="0" w:color="auto"/>
              <w:left w:val="nil"/>
              <w:bottom w:val="single" w:sz="12" w:space="0" w:color="auto"/>
              <w:right w:val="nil"/>
            </w:tcBorders>
            <w:vAlign w:val="bottom"/>
          </w:tcPr>
          <w:p w14:paraId="74F19888" w14:textId="1CC9817C"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7.941.861</w:t>
            </w:r>
          </w:p>
        </w:tc>
        <w:tc>
          <w:tcPr>
            <w:tcW w:w="483" w:type="pct"/>
            <w:tcBorders>
              <w:top w:val="single" w:sz="8" w:space="0" w:color="auto"/>
              <w:left w:val="nil"/>
              <w:bottom w:val="single" w:sz="12" w:space="0" w:color="auto"/>
              <w:right w:val="nil"/>
            </w:tcBorders>
            <w:vAlign w:val="bottom"/>
          </w:tcPr>
          <w:p w14:paraId="73758D64" w14:textId="79792957"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1.203.834</w:t>
            </w:r>
          </w:p>
        </w:tc>
        <w:tc>
          <w:tcPr>
            <w:tcW w:w="483" w:type="pct"/>
            <w:tcBorders>
              <w:top w:val="single" w:sz="8" w:space="0" w:color="auto"/>
              <w:left w:val="nil"/>
              <w:bottom w:val="single" w:sz="12" w:space="0" w:color="auto"/>
              <w:right w:val="nil"/>
            </w:tcBorders>
            <w:vAlign w:val="bottom"/>
          </w:tcPr>
          <w:p w14:paraId="7FBE3C6C" w14:textId="3833F0C2"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17.701.577</w:t>
            </w:r>
          </w:p>
        </w:tc>
        <w:tc>
          <w:tcPr>
            <w:tcW w:w="483" w:type="pct"/>
            <w:tcBorders>
              <w:top w:val="single" w:sz="8" w:space="0" w:color="auto"/>
              <w:left w:val="nil"/>
              <w:bottom w:val="single" w:sz="12" w:space="0" w:color="auto"/>
              <w:right w:val="nil"/>
            </w:tcBorders>
            <w:vAlign w:val="bottom"/>
          </w:tcPr>
          <w:p w14:paraId="4020E841" w14:textId="3BA80996"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16.486.467</w:t>
            </w:r>
          </w:p>
        </w:tc>
      </w:tr>
      <w:tr w:rsidR="0056410B" w:rsidRPr="00E164D2" w14:paraId="71F81101" w14:textId="77777777" w:rsidTr="00F625B3">
        <w:trPr>
          <w:trHeight w:hRule="exact" w:val="285"/>
        </w:trPr>
        <w:tc>
          <w:tcPr>
            <w:tcW w:w="1138" w:type="pct"/>
            <w:vAlign w:val="bottom"/>
          </w:tcPr>
          <w:p w14:paraId="0B84A3AD" w14:textId="77777777" w:rsidR="0056410B" w:rsidRPr="007F5B1C" w:rsidRDefault="0056410B" w:rsidP="0056410B">
            <w:pPr>
              <w:tabs>
                <w:tab w:val="right" w:pos="1202"/>
              </w:tabs>
              <w:spacing w:line="240" w:lineRule="exact"/>
              <w:outlineLvl w:val="0"/>
              <w:rPr>
                <w:rFonts w:ascii="Calibri" w:eastAsia="Calibri" w:hAnsi="Calibri" w:cs="Arial"/>
                <w:b/>
                <w:bCs/>
                <w:color w:val="000000" w:themeColor="text1"/>
                <w:sz w:val="16"/>
                <w:szCs w:val="16"/>
                <w:lang w:val="hr-HR"/>
              </w:rPr>
            </w:pPr>
            <w:bookmarkStart w:id="2408" w:name="_Toc67330592"/>
            <w:r w:rsidRPr="007F5B1C">
              <w:rPr>
                <w:rFonts w:ascii="Calibri" w:eastAsia="Calibri" w:hAnsi="Calibri" w:cs="Arial"/>
                <w:b/>
                <w:bCs/>
                <w:color w:val="000000" w:themeColor="text1"/>
                <w:spacing w:val="-2"/>
                <w:sz w:val="16"/>
                <w:szCs w:val="16"/>
                <w:lang w:val="hr-HR"/>
              </w:rPr>
              <w:t>Kamatni jaz</w:t>
            </w:r>
            <w:bookmarkEnd w:id="2408"/>
          </w:p>
        </w:tc>
        <w:tc>
          <w:tcPr>
            <w:tcW w:w="482" w:type="pct"/>
            <w:tcBorders>
              <w:top w:val="nil"/>
              <w:left w:val="nil"/>
              <w:bottom w:val="single" w:sz="12" w:space="0" w:color="auto"/>
              <w:right w:val="nil"/>
            </w:tcBorders>
            <w:shd w:val="clear" w:color="auto" w:fill="auto"/>
            <w:vAlign w:val="bottom"/>
          </w:tcPr>
          <w:p w14:paraId="7A87DAC4" w14:textId="617B4712"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4.194.853</w:t>
            </w:r>
          </w:p>
        </w:tc>
        <w:tc>
          <w:tcPr>
            <w:tcW w:w="483" w:type="pct"/>
            <w:tcBorders>
              <w:top w:val="nil"/>
              <w:left w:val="nil"/>
              <w:bottom w:val="single" w:sz="12" w:space="0" w:color="auto"/>
              <w:right w:val="nil"/>
            </w:tcBorders>
            <w:shd w:val="clear" w:color="auto" w:fill="auto"/>
            <w:vAlign w:val="bottom"/>
          </w:tcPr>
          <w:p w14:paraId="48E096E0" w14:textId="5162732D"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633.483</w:t>
            </w:r>
          </w:p>
        </w:tc>
        <w:tc>
          <w:tcPr>
            <w:tcW w:w="483" w:type="pct"/>
            <w:tcBorders>
              <w:top w:val="nil"/>
              <w:left w:val="nil"/>
              <w:bottom w:val="single" w:sz="12" w:space="0" w:color="auto"/>
              <w:right w:val="nil"/>
            </w:tcBorders>
            <w:shd w:val="clear" w:color="auto" w:fill="auto"/>
            <w:vAlign w:val="bottom"/>
          </w:tcPr>
          <w:p w14:paraId="6B08EB03" w14:textId="48E965EE"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281.802</w:t>
            </w:r>
          </w:p>
        </w:tc>
        <w:tc>
          <w:tcPr>
            <w:tcW w:w="483" w:type="pct"/>
            <w:tcBorders>
              <w:top w:val="nil"/>
              <w:left w:val="nil"/>
              <w:bottom w:val="single" w:sz="12" w:space="0" w:color="auto"/>
              <w:right w:val="nil"/>
            </w:tcBorders>
            <w:shd w:val="clear" w:color="auto" w:fill="auto"/>
            <w:vAlign w:val="bottom"/>
          </w:tcPr>
          <w:p w14:paraId="502CB18C" w14:textId="3CF83A78"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(820.183)</w:t>
            </w:r>
          </w:p>
        </w:tc>
        <w:tc>
          <w:tcPr>
            <w:tcW w:w="482" w:type="pct"/>
            <w:tcBorders>
              <w:top w:val="nil"/>
              <w:left w:val="nil"/>
              <w:bottom w:val="single" w:sz="12" w:space="0" w:color="auto"/>
              <w:right w:val="nil"/>
            </w:tcBorders>
            <w:shd w:val="clear" w:color="auto" w:fill="auto"/>
            <w:vAlign w:val="bottom"/>
          </w:tcPr>
          <w:p w14:paraId="5DA43195" w14:textId="19E7F3B9"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5.040.686</w:t>
            </w:r>
          </w:p>
        </w:tc>
        <w:tc>
          <w:tcPr>
            <w:tcW w:w="483" w:type="pct"/>
            <w:tcBorders>
              <w:top w:val="nil"/>
              <w:left w:val="nil"/>
              <w:bottom w:val="single" w:sz="12" w:space="0" w:color="auto"/>
              <w:right w:val="nil"/>
            </w:tcBorders>
            <w:shd w:val="clear" w:color="auto" w:fill="auto"/>
            <w:vAlign w:val="bottom"/>
          </w:tcPr>
          <w:p w14:paraId="7F0F0647" w14:textId="727DC9C9"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1.180.838</w:t>
            </w:r>
          </w:p>
        </w:tc>
        <w:tc>
          <w:tcPr>
            <w:tcW w:w="483" w:type="pct"/>
            <w:tcBorders>
              <w:top w:val="nil"/>
              <w:left w:val="nil"/>
              <w:bottom w:val="single" w:sz="12" w:space="0" w:color="auto"/>
              <w:right w:val="nil"/>
            </w:tcBorders>
            <w:shd w:val="clear" w:color="auto" w:fill="auto"/>
            <w:vAlign w:val="bottom"/>
          </w:tcPr>
          <w:p w14:paraId="7E70DA3C" w14:textId="5EB30C18" w:rsidR="0056410B" w:rsidRPr="007F5B1C"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10.511.479</w:t>
            </w:r>
          </w:p>
        </w:tc>
        <w:tc>
          <w:tcPr>
            <w:tcW w:w="483" w:type="pct"/>
            <w:tcBorders>
              <w:top w:val="nil"/>
              <w:left w:val="nil"/>
              <w:bottom w:val="single" w:sz="12" w:space="0" w:color="auto"/>
              <w:right w:val="nil"/>
            </w:tcBorders>
            <w:shd w:val="clear" w:color="auto" w:fill="auto"/>
            <w:vAlign w:val="bottom"/>
          </w:tcPr>
          <w:p w14:paraId="4A712728" w14:textId="6132C1B4" w:rsidR="0056410B" w:rsidRPr="00F625B3" w:rsidRDefault="0056410B" w:rsidP="0056410B">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8.394.422</w:t>
            </w:r>
          </w:p>
        </w:tc>
      </w:tr>
    </w:tbl>
    <w:p w14:paraId="54B14DA5" w14:textId="77777777" w:rsidR="00B130F7" w:rsidRPr="00E164D2" w:rsidRDefault="00B130F7" w:rsidP="00847A0A">
      <w:pPr>
        <w:tabs>
          <w:tab w:val="left" w:pos="-720"/>
        </w:tabs>
        <w:suppressAutoHyphens/>
        <w:spacing w:line="360" w:lineRule="auto"/>
        <w:ind w:right="-5"/>
        <w:jc w:val="both"/>
        <w:rPr>
          <w:rFonts w:asciiTheme="minorHAnsi" w:hAnsiTheme="minorHAnsi" w:cs="Arial"/>
          <w:color w:val="000000" w:themeColor="text1"/>
          <w:sz w:val="22"/>
          <w:szCs w:val="22"/>
          <w:lang w:val="hr-HR"/>
        </w:rPr>
        <w:sectPr w:rsidR="00B130F7" w:rsidRPr="00E164D2" w:rsidSect="00623DBA">
          <w:pgSz w:w="11907" w:h="16840" w:code="9"/>
          <w:pgMar w:top="1418" w:right="1134" w:bottom="1134" w:left="1418" w:header="851" w:footer="851" w:gutter="0"/>
          <w:cols w:space="720"/>
          <w:noEndnote/>
        </w:sectPr>
      </w:pPr>
    </w:p>
    <w:p w14:paraId="30FC9D91" w14:textId="77777777" w:rsidR="004D7A06" w:rsidRPr="00E164D2" w:rsidRDefault="004D7A06" w:rsidP="00847DC9">
      <w:pPr>
        <w:pStyle w:val="T1"/>
        <w:spacing w:before="0" w:after="0" w:line="240" w:lineRule="auto"/>
        <w:rPr>
          <w:rFonts w:asciiTheme="minorHAnsi" w:hAnsiTheme="minorHAnsi" w:cs="Arial"/>
          <w:color w:val="000000" w:themeColor="text1"/>
          <w:sz w:val="22"/>
          <w:szCs w:val="22"/>
          <w:lang w:val="hr-HR"/>
        </w:rPr>
      </w:pPr>
    </w:p>
    <w:p w14:paraId="6635895B" w14:textId="2CC53B9F" w:rsidR="00A31ED5" w:rsidRPr="00E164D2" w:rsidRDefault="00092418" w:rsidP="004D7A06">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BC12E7" w:rsidRPr="00E164D2">
        <w:rPr>
          <w:rFonts w:asciiTheme="minorHAnsi" w:hAnsiTheme="minorHAnsi" w:cs="Arial"/>
          <w:color w:val="000000" w:themeColor="text1"/>
          <w:sz w:val="22"/>
          <w:szCs w:val="22"/>
          <w:lang w:val="hr-HR"/>
        </w:rPr>
        <w:t xml:space="preserve">.        </w:t>
      </w:r>
      <w:r w:rsidR="00A31ED5" w:rsidRPr="00E164D2">
        <w:rPr>
          <w:rFonts w:asciiTheme="minorHAnsi" w:hAnsiTheme="minorHAnsi" w:cs="Arial"/>
          <w:color w:val="000000" w:themeColor="text1"/>
          <w:sz w:val="22"/>
          <w:szCs w:val="22"/>
          <w:lang w:val="hr-HR"/>
        </w:rPr>
        <w:t>Upravljanje rizicima (nastavak)</w:t>
      </w:r>
    </w:p>
    <w:p w14:paraId="2EE3656A" w14:textId="77777777" w:rsidR="004D7A06" w:rsidRPr="00E164D2" w:rsidRDefault="004D7A06" w:rsidP="004D7A06">
      <w:pPr>
        <w:pStyle w:val="T1"/>
        <w:spacing w:before="0" w:after="0" w:line="240" w:lineRule="auto"/>
        <w:ind w:left="709" w:hanging="709"/>
        <w:rPr>
          <w:rFonts w:asciiTheme="minorHAnsi" w:hAnsiTheme="minorHAnsi" w:cs="Arial"/>
          <w:color w:val="000000" w:themeColor="text1"/>
          <w:sz w:val="22"/>
          <w:szCs w:val="22"/>
          <w:lang w:val="hr-HR"/>
        </w:rPr>
      </w:pPr>
    </w:p>
    <w:p w14:paraId="64B668ED" w14:textId="2EAF32BA" w:rsidR="00A31ED5" w:rsidRPr="00E164D2" w:rsidRDefault="00092418" w:rsidP="004D7A06">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A31ED5"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A31ED5" w:rsidRPr="00E164D2">
        <w:rPr>
          <w:rFonts w:asciiTheme="minorHAnsi" w:hAnsiTheme="minorHAnsi" w:cs="Arial"/>
          <w:color w:val="000000" w:themeColor="text1"/>
          <w:sz w:val="22"/>
          <w:szCs w:val="22"/>
          <w:lang w:val="hr-HR"/>
        </w:rPr>
        <w:t xml:space="preserve">. </w:t>
      </w:r>
      <w:r w:rsidR="00BC12E7" w:rsidRPr="00E164D2">
        <w:rPr>
          <w:rFonts w:asciiTheme="minorHAnsi" w:hAnsiTheme="minorHAnsi" w:cs="Arial"/>
          <w:color w:val="000000" w:themeColor="text1"/>
          <w:sz w:val="22"/>
          <w:szCs w:val="22"/>
          <w:lang w:val="hr-HR"/>
        </w:rPr>
        <w:t xml:space="preserve">    </w:t>
      </w:r>
      <w:r w:rsidR="00A31ED5" w:rsidRPr="00E164D2">
        <w:rPr>
          <w:rFonts w:asciiTheme="minorHAnsi" w:hAnsiTheme="minorHAnsi" w:cs="Arial"/>
          <w:color w:val="000000" w:themeColor="text1"/>
          <w:sz w:val="22"/>
          <w:szCs w:val="22"/>
          <w:lang w:val="hr-HR"/>
        </w:rPr>
        <w:t>Tržišni rizik (nastavak)</w:t>
      </w:r>
    </w:p>
    <w:p w14:paraId="44E428A2" w14:textId="77777777" w:rsidR="004D7A06" w:rsidRPr="00E164D2" w:rsidRDefault="004D7A06" w:rsidP="004D7A06">
      <w:pPr>
        <w:pStyle w:val="T1"/>
        <w:spacing w:before="0" w:after="0" w:line="240" w:lineRule="auto"/>
        <w:ind w:left="709" w:hanging="709"/>
        <w:rPr>
          <w:rFonts w:asciiTheme="minorHAnsi" w:hAnsiTheme="minorHAnsi" w:cs="Arial"/>
          <w:color w:val="000000" w:themeColor="text1"/>
          <w:sz w:val="22"/>
          <w:szCs w:val="22"/>
          <w:lang w:val="hr-HR"/>
        </w:rPr>
      </w:pPr>
    </w:p>
    <w:p w14:paraId="7FF7B533" w14:textId="4EE4E6B3" w:rsidR="00A31ED5" w:rsidRPr="00E164D2" w:rsidRDefault="00092418" w:rsidP="004D7A06">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A31ED5"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A31ED5" w:rsidRPr="00E164D2">
        <w:rPr>
          <w:rFonts w:asciiTheme="minorHAnsi" w:hAnsiTheme="minorHAnsi" w:cs="Arial"/>
          <w:color w:val="000000" w:themeColor="text1"/>
          <w:sz w:val="22"/>
          <w:szCs w:val="22"/>
          <w:lang w:val="hr-HR"/>
        </w:rPr>
        <w:t xml:space="preserve">.1. </w:t>
      </w:r>
      <w:r w:rsidR="00BC12E7" w:rsidRPr="00E164D2">
        <w:rPr>
          <w:rFonts w:asciiTheme="minorHAnsi" w:hAnsiTheme="minorHAnsi" w:cs="Arial"/>
          <w:color w:val="000000" w:themeColor="text1"/>
          <w:sz w:val="22"/>
          <w:szCs w:val="22"/>
          <w:lang w:val="hr-HR"/>
        </w:rPr>
        <w:t xml:space="preserve"> </w:t>
      </w:r>
      <w:r w:rsidR="00A31ED5" w:rsidRPr="00E164D2">
        <w:rPr>
          <w:rFonts w:asciiTheme="minorHAnsi" w:hAnsiTheme="minorHAnsi" w:cs="Arial"/>
          <w:color w:val="000000" w:themeColor="text1"/>
          <w:sz w:val="22"/>
          <w:szCs w:val="22"/>
          <w:lang w:val="hr-HR"/>
        </w:rPr>
        <w:t>Kamatni rizik</w:t>
      </w:r>
      <w:r w:rsidR="00BC68BE" w:rsidRPr="00E164D2">
        <w:rPr>
          <w:rFonts w:asciiTheme="minorHAnsi" w:hAnsiTheme="minorHAnsi" w:cs="Arial"/>
          <w:color w:val="000000" w:themeColor="text1"/>
          <w:sz w:val="22"/>
          <w:szCs w:val="22"/>
          <w:lang w:val="hr-HR"/>
        </w:rPr>
        <w:t xml:space="preserve"> </w:t>
      </w:r>
      <w:r w:rsidR="00A31ED5" w:rsidRPr="00E164D2">
        <w:rPr>
          <w:rFonts w:asciiTheme="minorHAnsi" w:hAnsiTheme="minorHAnsi" w:cs="Arial"/>
          <w:color w:val="000000" w:themeColor="text1"/>
          <w:sz w:val="22"/>
          <w:szCs w:val="22"/>
          <w:lang w:val="hr-HR"/>
        </w:rPr>
        <w:t>(nastavak)</w:t>
      </w:r>
    </w:p>
    <w:p w14:paraId="5CEF6A60" w14:textId="77777777" w:rsidR="007E6529" w:rsidRPr="00E164D2" w:rsidRDefault="007E6529" w:rsidP="003F28F7">
      <w:pPr>
        <w:tabs>
          <w:tab w:val="left" w:pos="-720"/>
        </w:tabs>
        <w:suppressAutoHyphens/>
        <w:spacing w:line="360" w:lineRule="auto"/>
        <w:ind w:right="-5"/>
        <w:jc w:val="both"/>
        <w:rPr>
          <w:rFonts w:asciiTheme="minorHAnsi" w:hAnsiTheme="minorHAnsi" w:cs="Arial"/>
          <w:color w:val="000000" w:themeColor="text1"/>
          <w:sz w:val="22"/>
          <w:szCs w:val="22"/>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3527D8" w:rsidRPr="00E164D2" w14:paraId="57EF1974" w14:textId="77777777" w:rsidTr="00DF2F64">
        <w:trPr>
          <w:trHeight w:val="533"/>
        </w:trPr>
        <w:tc>
          <w:tcPr>
            <w:tcW w:w="1138" w:type="pct"/>
          </w:tcPr>
          <w:p w14:paraId="574F4F51" w14:textId="77777777" w:rsidR="003527D8" w:rsidRPr="00E164D2" w:rsidRDefault="003527D8" w:rsidP="00DF2F64">
            <w:pPr>
              <w:tabs>
                <w:tab w:val="right" w:pos="1202"/>
              </w:tabs>
              <w:spacing w:line="240" w:lineRule="atLeas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Grupa</w:t>
            </w:r>
          </w:p>
          <w:p w14:paraId="18A2B49D" w14:textId="77777777" w:rsidR="003527D8" w:rsidRPr="00E164D2" w:rsidRDefault="003527D8" w:rsidP="00DF2F64">
            <w:pPr>
              <w:tabs>
                <w:tab w:val="right" w:pos="1202"/>
              </w:tabs>
              <w:spacing w:line="240" w:lineRule="atLeas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31. prosinca 20</w:t>
            </w:r>
            <w:r>
              <w:rPr>
                <w:rFonts w:ascii="Calibri" w:eastAsia="Calibri" w:hAnsi="Calibri" w:cs="Arial"/>
                <w:b/>
                <w:color w:val="000000" w:themeColor="text1"/>
                <w:sz w:val="16"/>
                <w:szCs w:val="16"/>
                <w:lang w:val="hr-HR"/>
              </w:rPr>
              <w:t>20</w:t>
            </w:r>
            <w:r w:rsidRPr="00E164D2">
              <w:rPr>
                <w:rFonts w:ascii="Calibri" w:eastAsia="Calibri" w:hAnsi="Calibri" w:cs="Arial"/>
                <w:b/>
                <w:color w:val="000000" w:themeColor="text1"/>
                <w:sz w:val="16"/>
                <w:szCs w:val="16"/>
                <w:lang w:val="hr-HR"/>
              </w:rPr>
              <w:t>.</w:t>
            </w:r>
          </w:p>
        </w:tc>
        <w:tc>
          <w:tcPr>
            <w:tcW w:w="482" w:type="pct"/>
          </w:tcPr>
          <w:p w14:paraId="34F7AAE0"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Do 1 mjesec</w:t>
            </w:r>
          </w:p>
        </w:tc>
        <w:tc>
          <w:tcPr>
            <w:tcW w:w="483" w:type="pct"/>
          </w:tcPr>
          <w:p w14:paraId="1C6323ED"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1 do 3 mjeseca</w:t>
            </w:r>
          </w:p>
        </w:tc>
        <w:tc>
          <w:tcPr>
            <w:tcW w:w="483" w:type="pct"/>
          </w:tcPr>
          <w:p w14:paraId="2265F8B1"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3 mj. do 1 godine</w:t>
            </w:r>
          </w:p>
        </w:tc>
        <w:tc>
          <w:tcPr>
            <w:tcW w:w="483" w:type="pct"/>
          </w:tcPr>
          <w:p w14:paraId="3D025D9E"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1 do 3 godina</w:t>
            </w:r>
          </w:p>
        </w:tc>
        <w:tc>
          <w:tcPr>
            <w:tcW w:w="482" w:type="pct"/>
          </w:tcPr>
          <w:p w14:paraId="1ECE3C89"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Preko 3 godine</w:t>
            </w:r>
          </w:p>
        </w:tc>
        <w:tc>
          <w:tcPr>
            <w:tcW w:w="483" w:type="pct"/>
          </w:tcPr>
          <w:p w14:paraId="68F507D8"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Beska-matno</w:t>
            </w:r>
          </w:p>
        </w:tc>
        <w:tc>
          <w:tcPr>
            <w:tcW w:w="483" w:type="pct"/>
          </w:tcPr>
          <w:p w14:paraId="1B3ACC87"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Ukupno</w:t>
            </w:r>
          </w:p>
        </w:tc>
        <w:tc>
          <w:tcPr>
            <w:tcW w:w="483" w:type="pct"/>
          </w:tcPr>
          <w:p w14:paraId="39C50F77"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Fiksna kamatna stopa</w:t>
            </w:r>
          </w:p>
        </w:tc>
      </w:tr>
      <w:tr w:rsidR="003527D8" w:rsidRPr="00E164D2" w14:paraId="67AE5E83" w14:textId="77777777" w:rsidTr="00DF2F64">
        <w:trPr>
          <w:trHeight w:val="258"/>
        </w:trPr>
        <w:tc>
          <w:tcPr>
            <w:tcW w:w="1138" w:type="pct"/>
            <w:vAlign w:val="bottom"/>
          </w:tcPr>
          <w:p w14:paraId="0AB04D16" w14:textId="77777777" w:rsidR="003527D8" w:rsidRPr="00E164D2" w:rsidRDefault="003527D8" w:rsidP="00DF2F64">
            <w:pPr>
              <w:tabs>
                <w:tab w:val="right" w:pos="1202"/>
              </w:tabs>
              <w:spacing w:line="240" w:lineRule="atLeast"/>
              <w:outlineLvl w:val="0"/>
              <w:rPr>
                <w:rFonts w:ascii="Calibri" w:eastAsia="Calibri" w:hAnsi="Calibri" w:cs="Arial"/>
                <w:b/>
                <w:color w:val="000000" w:themeColor="text1"/>
                <w:sz w:val="16"/>
                <w:szCs w:val="16"/>
                <w:lang w:val="hr-HR"/>
              </w:rPr>
            </w:pPr>
          </w:p>
        </w:tc>
        <w:tc>
          <w:tcPr>
            <w:tcW w:w="482" w:type="pct"/>
          </w:tcPr>
          <w:p w14:paraId="288A0595"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83" w:type="pct"/>
          </w:tcPr>
          <w:p w14:paraId="5204EEA2"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83" w:type="pct"/>
          </w:tcPr>
          <w:p w14:paraId="22439DF6"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83" w:type="pct"/>
          </w:tcPr>
          <w:p w14:paraId="170FA96E"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82" w:type="pct"/>
          </w:tcPr>
          <w:p w14:paraId="4EE3AA3D"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83" w:type="pct"/>
          </w:tcPr>
          <w:p w14:paraId="0F06D8BB"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83" w:type="pct"/>
          </w:tcPr>
          <w:p w14:paraId="14B526FF"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83" w:type="pct"/>
          </w:tcPr>
          <w:p w14:paraId="04A5CCCC"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r>
      <w:tr w:rsidR="003527D8" w:rsidRPr="00E164D2" w14:paraId="54452959" w14:textId="77777777" w:rsidTr="00DF2F64">
        <w:trPr>
          <w:trHeight w:val="227"/>
        </w:trPr>
        <w:tc>
          <w:tcPr>
            <w:tcW w:w="1138" w:type="pct"/>
            <w:vAlign w:val="bottom"/>
          </w:tcPr>
          <w:p w14:paraId="276CAE78" w14:textId="77777777" w:rsidR="003527D8" w:rsidRPr="00E164D2" w:rsidRDefault="003527D8" w:rsidP="00DF2F64">
            <w:pPr>
              <w:tabs>
                <w:tab w:val="left" w:pos="-720"/>
              </w:tabs>
              <w:suppressAutoHyphens/>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Imovina</w:t>
            </w:r>
          </w:p>
        </w:tc>
        <w:tc>
          <w:tcPr>
            <w:tcW w:w="482" w:type="pct"/>
          </w:tcPr>
          <w:p w14:paraId="0F6DF422"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083B7B38"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6CF2D607"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3B09BDB5"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82" w:type="pct"/>
          </w:tcPr>
          <w:p w14:paraId="7FBFA9A2"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76DBA6BB" w14:textId="77777777" w:rsidR="003527D8" w:rsidRPr="00E164D2" w:rsidRDefault="003527D8" w:rsidP="00DF2F64">
            <w:pPr>
              <w:tabs>
                <w:tab w:val="left" w:pos="-720"/>
              </w:tabs>
              <w:suppressAutoHyphens/>
              <w:spacing w:line="360" w:lineRule="auto"/>
              <w:jc w:val="right"/>
              <w:rPr>
                <w:rFonts w:ascii="Calibri" w:eastAsia="Calibri" w:hAnsi="Calibri" w:cs="Arial"/>
                <w:color w:val="000000" w:themeColor="text1"/>
                <w:sz w:val="16"/>
                <w:szCs w:val="16"/>
                <w:lang w:val="hr-HR"/>
              </w:rPr>
            </w:pPr>
          </w:p>
        </w:tc>
        <w:tc>
          <w:tcPr>
            <w:tcW w:w="483" w:type="pct"/>
          </w:tcPr>
          <w:p w14:paraId="63984FF0"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83" w:type="pct"/>
          </w:tcPr>
          <w:p w14:paraId="653F9BB4"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r>
      <w:tr w:rsidR="003527D8" w:rsidRPr="00E164D2" w14:paraId="18925D9F" w14:textId="77777777" w:rsidTr="00DF2F64">
        <w:trPr>
          <w:trHeight w:val="217"/>
        </w:trPr>
        <w:tc>
          <w:tcPr>
            <w:tcW w:w="1138" w:type="pct"/>
            <w:vAlign w:val="bottom"/>
          </w:tcPr>
          <w:p w14:paraId="7C5016D1"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Novčana sredstva i računi kod banaka</w:t>
            </w:r>
          </w:p>
        </w:tc>
        <w:tc>
          <w:tcPr>
            <w:tcW w:w="482" w:type="pct"/>
            <w:vAlign w:val="bottom"/>
          </w:tcPr>
          <w:p w14:paraId="278847D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169.334 </w:t>
            </w:r>
          </w:p>
        </w:tc>
        <w:tc>
          <w:tcPr>
            <w:tcW w:w="483" w:type="pct"/>
            <w:vAlign w:val="bottom"/>
          </w:tcPr>
          <w:p w14:paraId="3237C204"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201AE9EC"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438CCDBD"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2" w:type="pct"/>
            <w:vAlign w:val="bottom"/>
          </w:tcPr>
          <w:p w14:paraId="0BBD9EAF"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047D5CF2"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1.489.782 </w:t>
            </w:r>
          </w:p>
        </w:tc>
        <w:tc>
          <w:tcPr>
            <w:tcW w:w="483" w:type="pct"/>
            <w:vAlign w:val="bottom"/>
          </w:tcPr>
          <w:p w14:paraId="58635A53"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1.659.116 </w:t>
            </w:r>
          </w:p>
        </w:tc>
        <w:tc>
          <w:tcPr>
            <w:tcW w:w="483" w:type="pct"/>
            <w:vAlign w:val="bottom"/>
          </w:tcPr>
          <w:p w14:paraId="768CF4A5"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169.334 </w:t>
            </w:r>
          </w:p>
        </w:tc>
      </w:tr>
      <w:tr w:rsidR="003527D8" w:rsidRPr="00E164D2" w14:paraId="3EEE959A" w14:textId="77777777" w:rsidTr="00DF2F64">
        <w:trPr>
          <w:trHeight w:val="206"/>
        </w:trPr>
        <w:tc>
          <w:tcPr>
            <w:tcW w:w="1138" w:type="pct"/>
            <w:vAlign w:val="bottom"/>
          </w:tcPr>
          <w:p w14:paraId="421E6405"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Depoziti kod drugih banaka</w:t>
            </w:r>
          </w:p>
        </w:tc>
        <w:tc>
          <w:tcPr>
            <w:tcW w:w="482" w:type="pct"/>
            <w:vAlign w:val="bottom"/>
          </w:tcPr>
          <w:p w14:paraId="22EFE3B1"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67FEC8E7"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346E2A53"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015A74EB"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2" w:type="pct"/>
            <w:vAlign w:val="bottom"/>
          </w:tcPr>
          <w:p w14:paraId="064408C8"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7B1196FA"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7.337 </w:t>
            </w:r>
          </w:p>
        </w:tc>
        <w:tc>
          <w:tcPr>
            <w:tcW w:w="483" w:type="pct"/>
            <w:vAlign w:val="bottom"/>
          </w:tcPr>
          <w:p w14:paraId="6CD9F49A"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7.337 </w:t>
            </w:r>
          </w:p>
        </w:tc>
        <w:tc>
          <w:tcPr>
            <w:tcW w:w="483" w:type="pct"/>
            <w:vAlign w:val="bottom"/>
          </w:tcPr>
          <w:p w14:paraId="0089BB99"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33C61967" w14:textId="77777777" w:rsidTr="00DF2F64">
        <w:trPr>
          <w:trHeight w:val="164"/>
        </w:trPr>
        <w:tc>
          <w:tcPr>
            <w:tcW w:w="1138" w:type="pct"/>
            <w:vAlign w:val="bottom"/>
          </w:tcPr>
          <w:p w14:paraId="61EE178D"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Krediti financijskim institucijama</w:t>
            </w:r>
          </w:p>
        </w:tc>
        <w:tc>
          <w:tcPr>
            <w:tcW w:w="482" w:type="pct"/>
            <w:tcBorders>
              <w:top w:val="nil"/>
              <w:left w:val="nil"/>
              <w:bottom w:val="nil"/>
              <w:right w:val="nil"/>
            </w:tcBorders>
            <w:vAlign w:val="bottom"/>
          </w:tcPr>
          <w:p w14:paraId="060A6307"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135.389 </w:t>
            </w:r>
          </w:p>
        </w:tc>
        <w:tc>
          <w:tcPr>
            <w:tcW w:w="483" w:type="pct"/>
            <w:tcBorders>
              <w:top w:val="nil"/>
              <w:left w:val="nil"/>
              <w:bottom w:val="nil"/>
              <w:right w:val="nil"/>
            </w:tcBorders>
            <w:vAlign w:val="bottom"/>
          </w:tcPr>
          <w:p w14:paraId="5785BF1C"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549.052 </w:t>
            </w:r>
          </w:p>
        </w:tc>
        <w:tc>
          <w:tcPr>
            <w:tcW w:w="483" w:type="pct"/>
            <w:tcBorders>
              <w:top w:val="nil"/>
              <w:left w:val="nil"/>
              <w:bottom w:val="nil"/>
              <w:right w:val="nil"/>
            </w:tcBorders>
            <w:vAlign w:val="bottom"/>
          </w:tcPr>
          <w:p w14:paraId="41017E85"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1.099.713 </w:t>
            </w:r>
          </w:p>
        </w:tc>
        <w:tc>
          <w:tcPr>
            <w:tcW w:w="483" w:type="pct"/>
            <w:tcBorders>
              <w:top w:val="nil"/>
              <w:left w:val="nil"/>
              <w:bottom w:val="nil"/>
              <w:right w:val="nil"/>
            </w:tcBorders>
            <w:vAlign w:val="bottom"/>
          </w:tcPr>
          <w:p w14:paraId="715F9CFD"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2.264.789 </w:t>
            </w:r>
          </w:p>
        </w:tc>
        <w:tc>
          <w:tcPr>
            <w:tcW w:w="482" w:type="pct"/>
            <w:tcBorders>
              <w:top w:val="nil"/>
              <w:left w:val="nil"/>
              <w:bottom w:val="nil"/>
              <w:right w:val="nil"/>
            </w:tcBorders>
            <w:vAlign w:val="bottom"/>
          </w:tcPr>
          <w:p w14:paraId="7C168C98"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4.782.876 </w:t>
            </w:r>
          </w:p>
        </w:tc>
        <w:tc>
          <w:tcPr>
            <w:tcW w:w="483" w:type="pct"/>
            <w:tcBorders>
              <w:top w:val="nil"/>
              <w:left w:val="nil"/>
              <w:bottom w:val="nil"/>
              <w:right w:val="nil"/>
            </w:tcBorders>
            <w:vAlign w:val="bottom"/>
          </w:tcPr>
          <w:p w14:paraId="081C98A3"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10.761 </w:t>
            </w:r>
          </w:p>
        </w:tc>
        <w:tc>
          <w:tcPr>
            <w:tcW w:w="483" w:type="pct"/>
            <w:tcBorders>
              <w:top w:val="nil"/>
              <w:left w:val="nil"/>
              <w:bottom w:val="nil"/>
              <w:right w:val="nil"/>
            </w:tcBorders>
            <w:vAlign w:val="bottom"/>
          </w:tcPr>
          <w:p w14:paraId="4C184A9B"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8.842.580 </w:t>
            </w:r>
          </w:p>
        </w:tc>
        <w:tc>
          <w:tcPr>
            <w:tcW w:w="483" w:type="pct"/>
            <w:tcBorders>
              <w:top w:val="nil"/>
              <w:left w:val="nil"/>
              <w:bottom w:val="nil"/>
              <w:right w:val="nil"/>
            </w:tcBorders>
            <w:vAlign w:val="bottom"/>
          </w:tcPr>
          <w:p w14:paraId="5AF2E849" w14:textId="77777777" w:rsidR="003527D8" w:rsidRPr="00ED4394" w:rsidRDefault="003527D8" w:rsidP="00DF2F64">
            <w:pPr>
              <w:jc w:val="right"/>
              <w:rPr>
                <w:rFonts w:ascii="Calibri" w:eastAsia="Calibri" w:hAnsi="Calibri" w:cs="Arial"/>
                <w:bCs/>
                <w:color w:val="000000" w:themeColor="text1"/>
                <w:sz w:val="16"/>
                <w:szCs w:val="16"/>
                <w:lang w:val="hr-HR"/>
              </w:rPr>
            </w:pPr>
            <w:r w:rsidRPr="0093009C">
              <w:rPr>
                <w:rFonts w:ascii="Calibri" w:eastAsia="Calibri" w:hAnsi="Calibri" w:cs="Arial"/>
                <w:bCs/>
                <w:color w:val="000000" w:themeColor="text1"/>
                <w:sz w:val="16"/>
                <w:szCs w:val="16"/>
                <w:lang w:val="hr-HR"/>
              </w:rPr>
              <w:t>8.656.158</w:t>
            </w:r>
          </w:p>
        </w:tc>
      </w:tr>
      <w:tr w:rsidR="003527D8" w:rsidRPr="00E164D2" w14:paraId="2BC8D526" w14:textId="77777777" w:rsidTr="00DF2F64">
        <w:trPr>
          <w:trHeight w:val="92"/>
        </w:trPr>
        <w:tc>
          <w:tcPr>
            <w:tcW w:w="1138" w:type="pct"/>
            <w:vAlign w:val="bottom"/>
          </w:tcPr>
          <w:p w14:paraId="51C958F0"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Krediti ostalim korisnicima</w:t>
            </w:r>
          </w:p>
        </w:tc>
        <w:tc>
          <w:tcPr>
            <w:tcW w:w="482" w:type="pct"/>
            <w:tcBorders>
              <w:top w:val="nil"/>
              <w:left w:val="nil"/>
              <w:bottom w:val="nil"/>
              <w:right w:val="nil"/>
            </w:tcBorders>
            <w:vAlign w:val="bottom"/>
          </w:tcPr>
          <w:p w14:paraId="3465C4D5"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1.690.359 </w:t>
            </w:r>
          </w:p>
        </w:tc>
        <w:tc>
          <w:tcPr>
            <w:tcW w:w="483" w:type="pct"/>
            <w:tcBorders>
              <w:top w:val="nil"/>
              <w:left w:val="nil"/>
              <w:bottom w:val="nil"/>
              <w:right w:val="nil"/>
            </w:tcBorders>
            <w:vAlign w:val="bottom"/>
          </w:tcPr>
          <w:p w14:paraId="3F3CEA75"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591.488 </w:t>
            </w:r>
          </w:p>
        </w:tc>
        <w:tc>
          <w:tcPr>
            <w:tcW w:w="483" w:type="pct"/>
            <w:tcBorders>
              <w:top w:val="nil"/>
              <w:left w:val="nil"/>
              <w:bottom w:val="nil"/>
              <w:right w:val="nil"/>
            </w:tcBorders>
            <w:vAlign w:val="bottom"/>
          </w:tcPr>
          <w:p w14:paraId="1EFB647F"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1.214.415 </w:t>
            </w:r>
          </w:p>
        </w:tc>
        <w:tc>
          <w:tcPr>
            <w:tcW w:w="483" w:type="pct"/>
            <w:tcBorders>
              <w:top w:val="nil"/>
              <w:left w:val="nil"/>
              <w:bottom w:val="nil"/>
              <w:right w:val="nil"/>
            </w:tcBorders>
            <w:vAlign w:val="bottom"/>
          </w:tcPr>
          <w:p w14:paraId="2D4B1562"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2.473.860 </w:t>
            </w:r>
          </w:p>
        </w:tc>
        <w:tc>
          <w:tcPr>
            <w:tcW w:w="482" w:type="pct"/>
            <w:tcBorders>
              <w:top w:val="nil"/>
              <w:left w:val="nil"/>
              <w:bottom w:val="nil"/>
              <w:right w:val="nil"/>
            </w:tcBorders>
            <w:vAlign w:val="bottom"/>
          </w:tcPr>
          <w:p w14:paraId="348021C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8.544.386 </w:t>
            </w:r>
          </w:p>
        </w:tc>
        <w:tc>
          <w:tcPr>
            <w:tcW w:w="483" w:type="pct"/>
            <w:tcBorders>
              <w:top w:val="nil"/>
              <w:left w:val="nil"/>
              <w:bottom w:val="nil"/>
              <w:right w:val="nil"/>
            </w:tcBorders>
            <w:vAlign w:val="bottom"/>
          </w:tcPr>
          <w:p w14:paraId="329B91BA"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281.671 </w:t>
            </w:r>
          </w:p>
        </w:tc>
        <w:tc>
          <w:tcPr>
            <w:tcW w:w="483" w:type="pct"/>
            <w:tcBorders>
              <w:top w:val="nil"/>
              <w:left w:val="nil"/>
              <w:bottom w:val="nil"/>
              <w:right w:val="nil"/>
            </w:tcBorders>
            <w:vAlign w:val="bottom"/>
          </w:tcPr>
          <w:p w14:paraId="15325148"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14.796.179 </w:t>
            </w:r>
          </w:p>
        </w:tc>
        <w:tc>
          <w:tcPr>
            <w:tcW w:w="483" w:type="pct"/>
            <w:tcBorders>
              <w:top w:val="nil"/>
              <w:left w:val="nil"/>
              <w:bottom w:val="nil"/>
              <w:right w:val="nil"/>
            </w:tcBorders>
            <w:vAlign w:val="bottom"/>
          </w:tcPr>
          <w:p w14:paraId="46650049"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w:t>
            </w:r>
            <w:r w:rsidRPr="0093009C">
              <w:rPr>
                <w:rFonts w:ascii="Calibri" w:eastAsia="Calibri" w:hAnsi="Calibri" w:cs="Arial"/>
                <w:bCs/>
                <w:color w:val="000000" w:themeColor="text1"/>
                <w:sz w:val="16"/>
                <w:szCs w:val="16"/>
                <w:lang w:val="hr-HR"/>
              </w:rPr>
              <w:t>13.626.578</w:t>
            </w:r>
          </w:p>
        </w:tc>
      </w:tr>
      <w:tr w:rsidR="003527D8" w:rsidRPr="00E164D2" w14:paraId="7223AE78" w14:textId="77777777" w:rsidTr="00DF2F64">
        <w:trPr>
          <w:trHeight w:val="170"/>
        </w:trPr>
        <w:tc>
          <w:tcPr>
            <w:tcW w:w="1138" w:type="pct"/>
            <w:vAlign w:val="bottom"/>
          </w:tcPr>
          <w:p w14:paraId="52A5EA78"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Financijska imovina po fer vrijednosti kroz dobit ili gubitak</w:t>
            </w:r>
          </w:p>
        </w:tc>
        <w:tc>
          <w:tcPr>
            <w:tcW w:w="482" w:type="pct"/>
            <w:vAlign w:val="bottom"/>
          </w:tcPr>
          <w:p w14:paraId="4220EB5D"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298 </w:t>
            </w:r>
          </w:p>
        </w:tc>
        <w:tc>
          <w:tcPr>
            <w:tcW w:w="483" w:type="pct"/>
            <w:vAlign w:val="bottom"/>
          </w:tcPr>
          <w:p w14:paraId="03F22C99" w14:textId="77777777" w:rsidR="003527D8" w:rsidRPr="00202609" w:rsidRDefault="003527D8" w:rsidP="00DF2F64">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7CA5ACF0" w14:textId="77777777" w:rsidR="003527D8" w:rsidRPr="007B4786" w:rsidRDefault="003527D8" w:rsidP="00DF2F64">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vAlign w:val="bottom"/>
          </w:tcPr>
          <w:p w14:paraId="7AE87EB3" w14:textId="77777777" w:rsidR="003527D8" w:rsidRPr="007B4786" w:rsidRDefault="003527D8" w:rsidP="00DF2F64">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2" w:type="pct"/>
            <w:vAlign w:val="bottom"/>
          </w:tcPr>
          <w:p w14:paraId="4451A19F"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2.658 </w:t>
            </w:r>
          </w:p>
        </w:tc>
        <w:tc>
          <w:tcPr>
            <w:tcW w:w="483" w:type="pct"/>
            <w:vAlign w:val="bottom"/>
          </w:tcPr>
          <w:p w14:paraId="0AB22FB3"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188.800 </w:t>
            </w:r>
          </w:p>
        </w:tc>
        <w:tc>
          <w:tcPr>
            <w:tcW w:w="483" w:type="pct"/>
            <w:vAlign w:val="bottom"/>
          </w:tcPr>
          <w:p w14:paraId="70DC9ED2"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191.756 </w:t>
            </w:r>
          </w:p>
        </w:tc>
        <w:tc>
          <w:tcPr>
            <w:tcW w:w="483" w:type="pct"/>
            <w:vAlign w:val="bottom"/>
          </w:tcPr>
          <w:p w14:paraId="5AC5D25A" w14:textId="77777777" w:rsidR="003527D8" w:rsidRPr="00ED4394" w:rsidRDefault="003527D8" w:rsidP="00DF2F64">
            <w:pPr>
              <w:jc w:val="right"/>
              <w:rPr>
                <w:rFonts w:ascii="Calibri" w:eastAsia="Calibri" w:hAnsi="Calibri" w:cs="Arial"/>
                <w:bCs/>
                <w:color w:val="000000" w:themeColor="text1"/>
                <w:sz w:val="16"/>
                <w:szCs w:val="16"/>
                <w:lang w:val="hr-HR"/>
              </w:rPr>
            </w:pPr>
            <w:r w:rsidRPr="0093009C">
              <w:rPr>
                <w:rFonts w:ascii="Calibri" w:eastAsia="Calibri" w:hAnsi="Calibri" w:cs="Arial"/>
                <w:bCs/>
                <w:color w:val="000000" w:themeColor="text1"/>
                <w:sz w:val="16"/>
                <w:szCs w:val="16"/>
                <w:lang w:val="hr-HR"/>
              </w:rPr>
              <w:t>2.956</w:t>
            </w:r>
          </w:p>
        </w:tc>
      </w:tr>
      <w:tr w:rsidR="003527D8" w:rsidRPr="00E164D2" w14:paraId="3A4BB90B" w14:textId="77777777" w:rsidTr="00DF2F64">
        <w:trPr>
          <w:trHeight w:val="163"/>
        </w:trPr>
        <w:tc>
          <w:tcPr>
            <w:tcW w:w="1138" w:type="pct"/>
            <w:vAlign w:val="bottom"/>
          </w:tcPr>
          <w:p w14:paraId="5DE92163"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Financijska imovina po fer vrijednosti kroz ostalu sveobuhvatnu dobit</w:t>
            </w:r>
          </w:p>
        </w:tc>
        <w:tc>
          <w:tcPr>
            <w:tcW w:w="482" w:type="pct"/>
            <w:vAlign w:val="bottom"/>
          </w:tcPr>
          <w:p w14:paraId="53B2AD1A"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3.061.002 </w:t>
            </w:r>
          </w:p>
        </w:tc>
        <w:tc>
          <w:tcPr>
            <w:tcW w:w="483" w:type="pct"/>
            <w:vAlign w:val="bottom"/>
          </w:tcPr>
          <w:p w14:paraId="08A7ABFF"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237DF82E"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32A6CC7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2" w:type="pct"/>
            <w:vAlign w:val="bottom"/>
          </w:tcPr>
          <w:p w14:paraId="43FDA25B"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vAlign w:val="bottom"/>
          </w:tcPr>
          <w:p w14:paraId="744A4357"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44.762 </w:t>
            </w:r>
          </w:p>
        </w:tc>
        <w:tc>
          <w:tcPr>
            <w:tcW w:w="483" w:type="pct"/>
            <w:vAlign w:val="bottom"/>
          </w:tcPr>
          <w:p w14:paraId="600648FB"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3.105.764 </w:t>
            </w:r>
          </w:p>
        </w:tc>
        <w:tc>
          <w:tcPr>
            <w:tcW w:w="483" w:type="pct"/>
            <w:vAlign w:val="bottom"/>
          </w:tcPr>
          <w:p w14:paraId="6C2AA012"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3.061.002 </w:t>
            </w:r>
          </w:p>
        </w:tc>
      </w:tr>
      <w:tr w:rsidR="003527D8" w:rsidRPr="00E164D2" w14:paraId="20A9DDF5" w14:textId="77777777" w:rsidTr="00DF2F64">
        <w:trPr>
          <w:trHeight w:val="206"/>
        </w:trPr>
        <w:tc>
          <w:tcPr>
            <w:tcW w:w="1138" w:type="pct"/>
            <w:vAlign w:val="bottom"/>
          </w:tcPr>
          <w:p w14:paraId="0606A10F"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Ostala imovina</w:t>
            </w:r>
          </w:p>
        </w:tc>
        <w:tc>
          <w:tcPr>
            <w:tcW w:w="482" w:type="pct"/>
            <w:tcBorders>
              <w:bottom w:val="single" w:sz="4" w:space="0" w:color="auto"/>
            </w:tcBorders>
            <w:vAlign w:val="bottom"/>
          </w:tcPr>
          <w:p w14:paraId="475D698E"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bottom w:val="single" w:sz="4" w:space="0" w:color="auto"/>
            </w:tcBorders>
            <w:vAlign w:val="bottom"/>
          </w:tcPr>
          <w:p w14:paraId="65A753C3"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bottom w:val="single" w:sz="4" w:space="0" w:color="auto"/>
            </w:tcBorders>
            <w:vAlign w:val="bottom"/>
          </w:tcPr>
          <w:p w14:paraId="5F453E3F"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bottom w:val="single" w:sz="4" w:space="0" w:color="auto"/>
            </w:tcBorders>
            <w:vAlign w:val="bottom"/>
          </w:tcPr>
          <w:p w14:paraId="7E71F1FE"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2" w:type="pct"/>
            <w:tcBorders>
              <w:bottom w:val="single" w:sz="4" w:space="0" w:color="auto"/>
            </w:tcBorders>
            <w:vAlign w:val="bottom"/>
          </w:tcPr>
          <w:p w14:paraId="745D87D2"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bottom w:val="single" w:sz="4" w:space="0" w:color="auto"/>
            </w:tcBorders>
            <w:vAlign w:val="bottom"/>
          </w:tcPr>
          <w:p w14:paraId="43306884"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32.140 </w:t>
            </w:r>
          </w:p>
        </w:tc>
        <w:tc>
          <w:tcPr>
            <w:tcW w:w="483" w:type="pct"/>
            <w:tcBorders>
              <w:bottom w:val="single" w:sz="4" w:space="0" w:color="auto"/>
            </w:tcBorders>
            <w:vAlign w:val="bottom"/>
          </w:tcPr>
          <w:p w14:paraId="33267914"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32.140 </w:t>
            </w:r>
          </w:p>
        </w:tc>
        <w:tc>
          <w:tcPr>
            <w:tcW w:w="483" w:type="pct"/>
            <w:tcBorders>
              <w:bottom w:val="single" w:sz="4" w:space="0" w:color="auto"/>
            </w:tcBorders>
            <w:vAlign w:val="bottom"/>
          </w:tcPr>
          <w:p w14:paraId="65FFC809"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6B88F38D" w14:textId="77777777" w:rsidTr="00DF2F64">
        <w:trPr>
          <w:trHeight w:hRule="exact" w:val="308"/>
        </w:trPr>
        <w:tc>
          <w:tcPr>
            <w:tcW w:w="1138" w:type="pct"/>
            <w:vAlign w:val="bottom"/>
          </w:tcPr>
          <w:p w14:paraId="2FB4CDEE"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Pr>
                <w:rFonts w:ascii="Calibri" w:eastAsia="Calibri" w:hAnsi="Calibri" w:cs="Arial"/>
                <w:b/>
                <w:bCs/>
                <w:color w:val="000000" w:themeColor="text1"/>
                <w:sz w:val="16"/>
                <w:szCs w:val="16"/>
                <w:lang w:val="hr-HR"/>
              </w:rPr>
              <w:t>I</w:t>
            </w:r>
            <w:r w:rsidRPr="00E164D2">
              <w:rPr>
                <w:rFonts w:ascii="Calibri" w:eastAsia="Calibri" w:hAnsi="Calibri" w:cs="Arial"/>
                <w:b/>
                <w:bCs/>
                <w:color w:val="000000" w:themeColor="text1"/>
                <w:sz w:val="16"/>
                <w:szCs w:val="16"/>
                <w:lang w:val="hr-HR"/>
              </w:rPr>
              <w:t xml:space="preserve">movina </w:t>
            </w:r>
          </w:p>
        </w:tc>
        <w:tc>
          <w:tcPr>
            <w:tcW w:w="482" w:type="pct"/>
            <w:tcBorders>
              <w:top w:val="nil"/>
              <w:left w:val="nil"/>
              <w:bottom w:val="single" w:sz="8" w:space="0" w:color="auto"/>
              <w:right w:val="nil"/>
            </w:tcBorders>
            <w:vAlign w:val="bottom"/>
          </w:tcPr>
          <w:p w14:paraId="464CF9B4"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5.056.382 </w:t>
            </w:r>
          </w:p>
        </w:tc>
        <w:tc>
          <w:tcPr>
            <w:tcW w:w="483" w:type="pct"/>
            <w:tcBorders>
              <w:top w:val="nil"/>
              <w:left w:val="nil"/>
              <w:bottom w:val="single" w:sz="8" w:space="0" w:color="auto"/>
              <w:right w:val="nil"/>
            </w:tcBorders>
            <w:vAlign w:val="bottom"/>
          </w:tcPr>
          <w:p w14:paraId="12144ADB"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1.140.540 </w:t>
            </w:r>
          </w:p>
        </w:tc>
        <w:tc>
          <w:tcPr>
            <w:tcW w:w="483" w:type="pct"/>
            <w:tcBorders>
              <w:top w:val="nil"/>
              <w:left w:val="nil"/>
              <w:bottom w:val="single" w:sz="8" w:space="0" w:color="auto"/>
              <w:right w:val="nil"/>
            </w:tcBorders>
            <w:vAlign w:val="bottom"/>
          </w:tcPr>
          <w:p w14:paraId="2F886C95"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2.314.128 </w:t>
            </w:r>
          </w:p>
        </w:tc>
        <w:tc>
          <w:tcPr>
            <w:tcW w:w="483" w:type="pct"/>
            <w:tcBorders>
              <w:top w:val="nil"/>
              <w:left w:val="nil"/>
              <w:bottom w:val="single" w:sz="8" w:space="0" w:color="auto"/>
              <w:right w:val="nil"/>
            </w:tcBorders>
            <w:vAlign w:val="bottom"/>
          </w:tcPr>
          <w:p w14:paraId="1FBA4C60"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4.738.649 </w:t>
            </w:r>
          </w:p>
        </w:tc>
        <w:tc>
          <w:tcPr>
            <w:tcW w:w="482" w:type="pct"/>
            <w:tcBorders>
              <w:top w:val="nil"/>
              <w:left w:val="nil"/>
              <w:bottom w:val="single" w:sz="8" w:space="0" w:color="auto"/>
              <w:right w:val="nil"/>
            </w:tcBorders>
            <w:vAlign w:val="bottom"/>
          </w:tcPr>
          <w:p w14:paraId="4910B3D9"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13.329.920 </w:t>
            </w:r>
          </w:p>
        </w:tc>
        <w:tc>
          <w:tcPr>
            <w:tcW w:w="483" w:type="pct"/>
            <w:tcBorders>
              <w:top w:val="nil"/>
              <w:left w:val="nil"/>
              <w:bottom w:val="single" w:sz="8" w:space="0" w:color="auto"/>
              <w:right w:val="nil"/>
            </w:tcBorders>
            <w:vAlign w:val="bottom"/>
          </w:tcPr>
          <w:p w14:paraId="20D075C8"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2.055.253 </w:t>
            </w:r>
          </w:p>
        </w:tc>
        <w:tc>
          <w:tcPr>
            <w:tcW w:w="483" w:type="pct"/>
            <w:tcBorders>
              <w:top w:val="nil"/>
              <w:left w:val="nil"/>
              <w:bottom w:val="single" w:sz="8" w:space="0" w:color="auto"/>
              <w:right w:val="nil"/>
            </w:tcBorders>
            <w:vAlign w:val="bottom"/>
          </w:tcPr>
          <w:p w14:paraId="78434D59"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28.634.872 </w:t>
            </w:r>
          </w:p>
        </w:tc>
        <w:tc>
          <w:tcPr>
            <w:tcW w:w="483" w:type="pct"/>
            <w:tcBorders>
              <w:top w:val="nil"/>
              <w:left w:val="nil"/>
              <w:bottom w:val="single" w:sz="8" w:space="0" w:color="auto"/>
              <w:right w:val="nil"/>
            </w:tcBorders>
            <w:vAlign w:val="bottom"/>
          </w:tcPr>
          <w:p w14:paraId="48FB4B6A"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25.516.028 </w:t>
            </w:r>
          </w:p>
        </w:tc>
      </w:tr>
      <w:tr w:rsidR="003527D8" w:rsidRPr="00E164D2" w14:paraId="00925371" w14:textId="77777777" w:rsidTr="00DF2F64">
        <w:trPr>
          <w:trHeight w:hRule="exact" w:val="187"/>
        </w:trPr>
        <w:tc>
          <w:tcPr>
            <w:tcW w:w="1138" w:type="pct"/>
            <w:vAlign w:val="bottom"/>
          </w:tcPr>
          <w:p w14:paraId="7FF46473"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p>
        </w:tc>
        <w:tc>
          <w:tcPr>
            <w:tcW w:w="482" w:type="pct"/>
            <w:tcBorders>
              <w:top w:val="single" w:sz="12" w:space="0" w:color="auto"/>
              <w:left w:val="nil"/>
              <w:right w:val="nil"/>
            </w:tcBorders>
            <w:vAlign w:val="bottom"/>
          </w:tcPr>
          <w:p w14:paraId="5DBE9646"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7397D710"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232286A3"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7E93DE92"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2" w:type="pct"/>
            <w:tcBorders>
              <w:top w:val="single" w:sz="12" w:space="0" w:color="auto"/>
              <w:left w:val="nil"/>
              <w:right w:val="nil"/>
            </w:tcBorders>
            <w:vAlign w:val="bottom"/>
          </w:tcPr>
          <w:p w14:paraId="09CE928F"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54D933D1"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2BA5B7C9"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top w:val="single" w:sz="12" w:space="0" w:color="auto"/>
              <w:left w:val="nil"/>
              <w:right w:val="nil"/>
            </w:tcBorders>
            <w:vAlign w:val="bottom"/>
          </w:tcPr>
          <w:p w14:paraId="0F887237" w14:textId="77777777" w:rsidR="003527D8" w:rsidRPr="00E164D2" w:rsidRDefault="003527D8" w:rsidP="00DF2F64">
            <w:pPr>
              <w:jc w:val="right"/>
              <w:rPr>
                <w:rFonts w:ascii="Calibri" w:eastAsia="Calibri" w:hAnsi="Calibri" w:cs="Arial"/>
                <w:b/>
                <w:color w:val="000000" w:themeColor="text1"/>
                <w:sz w:val="16"/>
                <w:szCs w:val="16"/>
                <w:lang w:val="hr-HR"/>
              </w:rPr>
            </w:pPr>
          </w:p>
        </w:tc>
      </w:tr>
      <w:tr w:rsidR="003527D8" w:rsidRPr="00E164D2" w14:paraId="12ED3905" w14:textId="77777777" w:rsidTr="00DF2F64">
        <w:trPr>
          <w:trHeight w:hRule="exact" w:val="235"/>
        </w:trPr>
        <w:tc>
          <w:tcPr>
            <w:tcW w:w="1138" w:type="pct"/>
          </w:tcPr>
          <w:p w14:paraId="0897D704"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b/>
                <w:bCs/>
                <w:color w:val="000000" w:themeColor="text1"/>
                <w:sz w:val="16"/>
                <w:szCs w:val="16"/>
                <w:lang w:val="hr-HR"/>
              </w:rPr>
              <w:t>Obveze</w:t>
            </w:r>
          </w:p>
        </w:tc>
        <w:tc>
          <w:tcPr>
            <w:tcW w:w="482" w:type="pct"/>
            <w:tcBorders>
              <w:left w:val="nil"/>
              <w:right w:val="nil"/>
            </w:tcBorders>
            <w:vAlign w:val="bottom"/>
          </w:tcPr>
          <w:p w14:paraId="44207A70"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2D05F2B1"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583C43EB"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1B06837D"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2" w:type="pct"/>
            <w:tcBorders>
              <w:left w:val="nil"/>
              <w:right w:val="nil"/>
            </w:tcBorders>
            <w:vAlign w:val="bottom"/>
          </w:tcPr>
          <w:p w14:paraId="63EF0236"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6334CD79"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7BBB7E75"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83" w:type="pct"/>
            <w:tcBorders>
              <w:left w:val="nil"/>
              <w:right w:val="nil"/>
            </w:tcBorders>
            <w:vAlign w:val="bottom"/>
          </w:tcPr>
          <w:p w14:paraId="62EF5719" w14:textId="77777777" w:rsidR="003527D8" w:rsidRPr="00E164D2" w:rsidRDefault="003527D8" w:rsidP="00DF2F64">
            <w:pPr>
              <w:jc w:val="right"/>
              <w:rPr>
                <w:rFonts w:ascii="Calibri" w:eastAsia="Calibri" w:hAnsi="Calibri" w:cs="Arial"/>
                <w:b/>
                <w:color w:val="000000" w:themeColor="text1"/>
                <w:sz w:val="16"/>
                <w:szCs w:val="16"/>
                <w:lang w:val="hr-HR"/>
              </w:rPr>
            </w:pPr>
          </w:p>
        </w:tc>
      </w:tr>
      <w:tr w:rsidR="003527D8" w:rsidRPr="00E164D2" w14:paraId="39FA3F0D" w14:textId="77777777" w:rsidTr="00DF2F64">
        <w:trPr>
          <w:trHeight w:hRule="exact" w:val="262"/>
        </w:trPr>
        <w:tc>
          <w:tcPr>
            <w:tcW w:w="1138" w:type="pct"/>
            <w:vAlign w:val="bottom"/>
          </w:tcPr>
          <w:p w14:paraId="31B12D9D"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color w:val="000000" w:themeColor="text1"/>
                <w:spacing w:val="-2"/>
                <w:sz w:val="16"/>
                <w:szCs w:val="16"/>
                <w:lang w:val="hr-HR"/>
              </w:rPr>
              <w:t>Obveze po depozitima</w:t>
            </w:r>
          </w:p>
        </w:tc>
        <w:tc>
          <w:tcPr>
            <w:tcW w:w="482" w:type="pct"/>
            <w:tcBorders>
              <w:top w:val="nil"/>
              <w:left w:val="nil"/>
              <w:bottom w:val="nil"/>
              <w:right w:val="nil"/>
            </w:tcBorders>
            <w:vAlign w:val="bottom"/>
          </w:tcPr>
          <w:p w14:paraId="752FADBC"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4128ECFF"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5A18DB76"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06A81C21"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2" w:type="pct"/>
            <w:tcBorders>
              <w:top w:val="nil"/>
              <w:left w:val="nil"/>
              <w:bottom w:val="nil"/>
              <w:right w:val="nil"/>
            </w:tcBorders>
            <w:vAlign w:val="bottom"/>
          </w:tcPr>
          <w:p w14:paraId="7A4BE4CB"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4C953289"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974.393 </w:t>
            </w:r>
          </w:p>
        </w:tc>
        <w:tc>
          <w:tcPr>
            <w:tcW w:w="483" w:type="pct"/>
            <w:tcBorders>
              <w:top w:val="nil"/>
              <w:left w:val="nil"/>
              <w:bottom w:val="nil"/>
              <w:right w:val="nil"/>
            </w:tcBorders>
            <w:vAlign w:val="bottom"/>
          </w:tcPr>
          <w:p w14:paraId="12C0961A"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974.393 </w:t>
            </w:r>
          </w:p>
        </w:tc>
        <w:tc>
          <w:tcPr>
            <w:tcW w:w="483" w:type="pct"/>
            <w:tcBorders>
              <w:top w:val="nil"/>
              <w:left w:val="nil"/>
              <w:bottom w:val="nil"/>
              <w:right w:val="nil"/>
            </w:tcBorders>
            <w:vAlign w:val="bottom"/>
          </w:tcPr>
          <w:p w14:paraId="014B1F3E"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4DB44C8E" w14:textId="77777777" w:rsidTr="00DF2F64">
        <w:trPr>
          <w:trHeight w:hRule="exact" w:val="254"/>
        </w:trPr>
        <w:tc>
          <w:tcPr>
            <w:tcW w:w="1138" w:type="pct"/>
            <w:vAlign w:val="bottom"/>
          </w:tcPr>
          <w:p w14:paraId="5051B209"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color w:val="000000" w:themeColor="text1"/>
                <w:spacing w:val="-2"/>
                <w:sz w:val="16"/>
                <w:szCs w:val="16"/>
                <w:lang w:val="hr-HR"/>
              </w:rPr>
              <w:t>Obveze po kreditima</w:t>
            </w:r>
          </w:p>
        </w:tc>
        <w:tc>
          <w:tcPr>
            <w:tcW w:w="482" w:type="pct"/>
            <w:tcBorders>
              <w:top w:val="nil"/>
              <w:left w:val="nil"/>
              <w:bottom w:val="nil"/>
              <w:right w:val="nil"/>
            </w:tcBorders>
            <w:vAlign w:val="bottom"/>
          </w:tcPr>
          <w:p w14:paraId="6927E02E"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198.450 </w:t>
            </w:r>
          </w:p>
        </w:tc>
        <w:tc>
          <w:tcPr>
            <w:tcW w:w="483" w:type="pct"/>
            <w:tcBorders>
              <w:top w:val="nil"/>
              <w:left w:val="nil"/>
              <w:bottom w:val="nil"/>
              <w:right w:val="nil"/>
            </w:tcBorders>
            <w:vAlign w:val="bottom"/>
          </w:tcPr>
          <w:p w14:paraId="39D0278B"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328.361 </w:t>
            </w:r>
          </w:p>
        </w:tc>
        <w:tc>
          <w:tcPr>
            <w:tcW w:w="483" w:type="pct"/>
            <w:tcBorders>
              <w:top w:val="nil"/>
              <w:left w:val="nil"/>
              <w:bottom w:val="nil"/>
              <w:right w:val="nil"/>
            </w:tcBorders>
            <w:vAlign w:val="bottom"/>
          </w:tcPr>
          <w:p w14:paraId="0189C961"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1.729.314 </w:t>
            </w:r>
          </w:p>
        </w:tc>
        <w:tc>
          <w:tcPr>
            <w:tcW w:w="483" w:type="pct"/>
            <w:tcBorders>
              <w:top w:val="nil"/>
              <w:left w:val="nil"/>
              <w:bottom w:val="nil"/>
              <w:right w:val="nil"/>
            </w:tcBorders>
            <w:vAlign w:val="bottom"/>
          </w:tcPr>
          <w:p w14:paraId="1DFF4576"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5.710.981 </w:t>
            </w:r>
          </w:p>
        </w:tc>
        <w:tc>
          <w:tcPr>
            <w:tcW w:w="482" w:type="pct"/>
            <w:tcBorders>
              <w:top w:val="nil"/>
              <w:left w:val="nil"/>
              <w:bottom w:val="nil"/>
              <w:right w:val="nil"/>
            </w:tcBorders>
            <w:vAlign w:val="bottom"/>
          </w:tcPr>
          <w:p w14:paraId="651894AF"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8.856.109 </w:t>
            </w:r>
          </w:p>
        </w:tc>
        <w:tc>
          <w:tcPr>
            <w:tcW w:w="483" w:type="pct"/>
            <w:tcBorders>
              <w:top w:val="nil"/>
              <w:left w:val="nil"/>
              <w:bottom w:val="nil"/>
              <w:right w:val="nil"/>
            </w:tcBorders>
            <w:vAlign w:val="bottom"/>
          </w:tcPr>
          <w:p w14:paraId="7B0CFA97"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40.720 </w:t>
            </w:r>
          </w:p>
        </w:tc>
        <w:tc>
          <w:tcPr>
            <w:tcW w:w="483" w:type="pct"/>
            <w:tcBorders>
              <w:top w:val="nil"/>
              <w:left w:val="nil"/>
              <w:bottom w:val="nil"/>
              <w:right w:val="nil"/>
            </w:tcBorders>
            <w:vAlign w:val="bottom"/>
          </w:tcPr>
          <w:p w14:paraId="3BF66280"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16.863.935 </w:t>
            </w:r>
          </w:p>
        </w:tc>
        <w:tc>
          <w:tcPr>
            <w:tcW w:w="483" w:type="pct"/>
            <w:tcBorders>
              <w:top w:val="nil"/>
              <w:left w:val="nil"/>
              <w:bottom w:val="nil"/>
              <w:right w:val="nil"/>
            </w:tcBorders>
            <w:vAlign w:val="bottom"/>
          </w:tcPr>
          <w:p w14:paraId="762D94D9"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16.823.215 </w:t>
            </w:r>
          </w:p>
        </w:tc>
      </w:tr>
      <w:tr w:rsidR="003527D8" w:rsidRPr="00E164D2" w14:paraId="29FE5B40" w14:textId="77777777" w:rsidTr="00DF2F64">
        <w:trPr>
          <w:trHeight w:hRule="exact" w:val="533"/>
        </w:trPr>
        <w:tc>
          <w:tcPr>
            <w:tcW w:w="1138" w:type="pct"/>
            <w:vAlign w:val="bottom"/>
          </w:tcPr>
          <w:p w14:paraId="18E9CA04"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6"/>
                <w:szCs w:val="16"/>
                <w:lang w:val="hr-HR"/>
              </w:rPr>
            </w:pPr>
            <w:r w:rsidRPr="00E164D2">
              <w:rPr>
                <w:rFonts w:ascii="Calibri" w:eastAsia="Calibri" w:hAnsi="Calibri" w:cs="Arial"/>
                <w:color w:val="000000" w:themeColor="text1"/>
                <w:spacing w:val="-2"/>
                <w:sz w:val="16"/>
                <w:szCs w:val="16"/>
                <w:lang w:val="hr-HR"/>
              </w:rPr>
              <w:t>Rezerviranja za garancije, preuzete i ostale obveze</w:t>
            </w:r>
          </w:p>
        </w:tc>
        <w:tc>
          <w:tcPr>
            <w:tcW w:w="482" w:type="pct"/>
            <w:tcBorders>
              <w:top w:val="nil"/>
              <w:left w:val="nil"/>
              <w:bottom w:val="nil"/>
              <w:right w:val="nil"/>
            </w:tcBorders>
            <w:vAlign w:val="bottom"/>
          </w:tcPr>
          <w:p w14:paraId="5BF7BA8B"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49BC3E16"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55A6B8CB"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780C25AD"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2" w:type="pct"/>
            <w:tcBorders>
              <w:top w:val="nil"/>
              <w:left w:val="nil"/>
              <w:bottom w:val="nil"/>
              <w:right w:val="nil"/>
            </w:tcBorders>
            <w:vAlign w:val="bottom"/>
          </w:tcPr>
          <w:p w14:paraId="050E4733"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0FCE31FE"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10</w:t>
            </w:r>
            <w:r>
              <w:rPr>
                <w:rFonts w:ascii="Calibri" w:eastAsia="Calibri" w:hAnsi="Calibri" w:cs="Arial"/>
                <w:bCs/>
                <w:color w:val="000000" w:themeColor="text1"/>
                <w:sz w:val="16"/>
                <w:szCs w:val="16"/>
                <w:lang w:val="hr-HR"/>
              </w:rPr>
              <w:t>8</w:t>
            </w:r>
            <w:r w:rsidRPr="00F625B3">
              <w:rPr>
                <w:rFonts w:ascii="Calibri" w:eastAsia="Calibri" w:hAnsi="Calibri" w:cs="Arial"/>
                <w:bCs/>
                <w:color w:val="000000" w:themeColor="text1"/>
                <w:sz w:val="16"/>
                <w:szCs w:val="16"/>
                <w:lang w:val="hr-HR"/>
              </w:rPr>
              <w:t xml:space="preserve">.056 </w:t>
            </w:r>
          </w:p>
        </w:tc>
        <w:tc>
          <w:tcPr>
            <w:tcW w:w="483" w:type="pct"/>
            <w:tcBorders>
              <w:top w:val="nil"/>
              <w:left w:val="nil"/>
              <w:bottom w:val="nil"/>
              <w:right w:val="nil"/>
            </w:tcBorders>
            <w:vAlign w:val="bottom"/>
          </w:tcPr>
          <w:p w14:paraId="7460952B"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10</w:t>
            </w:r>
            <w:r>
              <w:rPr>
                <w:rFonts w:ascii="Calibri" w:eastAsia="Calibri" w:hAnsi="Calibri" w:cs="Arial"/>
                <w:bCs/>
                <w:color w:val="000000" w:themeColor="text1"/>
                <w:sz w:val="16"/>
                <w:szCs w:val="16"/>
                <w:lang w:val="hr-HR"/>
              </w:rPr>
              <w:t>8</w:t>
            </w:r>
            <w:r w:rsidRPr="00F625B3">
              <w:rPr>
                <w:rFonts w:ascii="Calibri" w:eastAsia="Calibri" w:hAnsi="Calibri" w:cs="Arial"/>
                <w:bCs/>
                <w:color w:val="000000" w:themeColor="text1"/>
                <w:sz w:val="16"/>
                <w:szCs w:val="16"/>
                <w:lang w:val="hr-HR"/>
              </w:rPr>
              <w:t xml:space="preserve">.056 </w:t>
            </w:r>
          </w:p>
        </w:tc>
        <w:tc>
          <w:tcPr>
            <w:tcW w:w="483" w:type="pct"/>
            <w:tcBorders>
              <w:top w:val="nil"/>
              <w:left w:val="nil"/>
              <w:bottom w:val="nil"/>
              <w:right w:val="nil"/>
            </w:tcBorders>
            <w:vAlign w:val="bottom"/>
          </w:tcPr>
          <w:p w14:paraId="38477FCB"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24A18F24" w14:textId="77777777" w:rsidTr="00DF2F64">
        <w:trPr>
          <w:trHeight w:hRule="exact" w:val="251"/>
        </w:trPr>
        <w:tc>
          <w:tcPr>
            <w:tcW w:w="1138" w:type="pct"/>
            <w:vAlign w:val="bottom"/>
          </w:tcPr>
          <w:p w14:paraId="1DFF6B30"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color w:val="000000" w:themeColor="text1"/>
                <w:spacing w:val="-2"/>
                <w:sz w:val="16"/>
                <w:szCs w:val="16"/>
                <w:lang w:val="hr-HR"/>
              </w:rPr>
              <w:t>Ostale obveze</w:t>
            </w:r>
          </w:p>
        </w:tc>
        <w:tc>
          <w:tcPr>
            <w:tcW w:w="482" w:type="pct"/>
            <w:tcBorders>
              <w:top w:val="nil"/>
              <w:left w:val="nil"/>
              <w:bottom w:val="nil"/>
              <w:right w:val="nil"/>
            </w:tcBorders>
            <w:vAlign w:val="bottom"/>
          </w:tcPr>
          <w:p w14:paraId="6ABFC81B" w14:textId="77777777" w:rsidR="003527D8" w:rsidRPr="00F625B3" w:rsidRDefault="003527D8" w:rsidP="00DF2F64">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83" w:type="pct"/>
            <w:tcBorders>
              <w:top w:val="nil"/>
              <w:left w:val="nil"/>
              <w:bottom w:val="nil"/>
              <w:right w:val="nil"/>
            </w:tcBorders>
            <w:vAlign w:val="bottom"/>
          </w:tcPr>
          <w:p w14:paraId="5A6CB270"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17064B7B"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bottom w:val="nil"/>
              <w:right w:val="nil"/>
            </w:tcBorders>
            <w:vAlign w:val="bottom"/>
          </w:tcPr>
          <w:p w14:paraId="678A6A86"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2" w:type="pct"/>
            <w:tcBorders>
              <w:top w:val="nil"/>
              <w:left w:val="nil"/>
              <w:bottom w:val="nil"/>
              <w:right w:val="nil"/>
            </w:tcBorders>
            <w:vAlign w:val="bottom"/>
          </w:tcPr>
          <w:p w14:paraId="44258367"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83" w:type="pct"/>
            <w:tcBorders>
              <w:top w:val="nil"/>
              <w:left w:val="nil"/>
              <w:right w:val="nil"/>
            </w:tcBorders>
            <w:vAlign w:val="bottom"/>
          </w:tcPr>
          <w:p w14:paraId="6E2ECF65"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396.393 </w:t>
            </w:r>
          </w:p>
        </w:tc>
        <w:tc>
          <w:tcPr>
            <w:tcW w:w="483" w:type="pct"/>
            <w:tcBorders>
              <w:top w:val="nil"/>
              <w:left w:val="nil"/>
              <w:right w:val="nil"/>
            </w:tcBorders>
            <w:vAlign w:val="bottom"/>
          </w:tcPr>
          <w:p w14:paraId="14D752C0"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396.393 </w:t>
            </w:r>
          </w:p>
        </w:tc>
        <w:tc>
          <w:tcPr>
            <w:tcW w:w="483" w:type="pct"/>
            <w:tcBorders>
              <w:top w:val="nil"/>
              <w:left w:val="nil"/>
              <w:right w:val="nil"/>
            </w:tcBorders>
            <w:vAlign w:val="bottom"/>
          </w:tcPr>
          <w:p w14:paraId="238E495F"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6720C4BF" w14:textId="77777777" w:rsidTr="00DF2F64">
        <w:trPr>
          <w:trHeight w:hRule="exact" w:val="281"/>
        </w:trPr>
        <w:tc>
          <w:tcPr>
            <w:tcW w:w="1138" w:type="pct"/>
            <w:vAlign w:val="bottom"/>
          </w:tcPr>
          <w:p w14:paraId="64FD1272"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Pr>
                <w:rFonts w:ascii="Calibri" w:eastAsia="Calibri" w:hAnsi="Calibri" w:cs="Arial"/>
                <w:b/>
                <w:bCs/>
                <w:color w:val="000000" w:themeColor="text1"/>
                <w:sz w:val="16"/>
                <w:szCs w:val="16"/>
                <w:lang w:val="hr-HR"/>
              </w:rPr>
              <w:t>O</w:t>
            </w:r>
            <w:r w:rsidRPr="00E164D2">
              <w:rPr>
                <w:rFonts w:ascii="Calibri" w:eastAsia="Calibri" w:hAnsi="Calibri" w:cs="Arial"/>
                <w:b/>
                <w:bCs/>
                <w:color w:val="000000" w:themeColor="text1"/>
                <w:sz w:val="16"/>
                <w:szCs w:val="16"/>
                <w:lang w:val="hr-HR"/>
              </w:rPr>
              <w:t>bveze</w:t>
            </w:r>
          </w:p>
        </w:tc>
        <w:tc>
          <w:tcPr>
            <w:tcW w:w="482" w:type="pct"/>
            <w:tcBorders>
              <w:top w:val="single" w:sz="8" w:space="0" w:color="auto"/>
              <w:left w:val="nil"/>
              <w:bottom w:val="single" w:sz="12" w:space="0" w:color="auto"/>
              <w:right w:val="nil"/>
            </w:tcBorders>
            <w:vAlign w:val="bottom"/>
          </w:tcPr>
          <w:p w14:paraId="5BB98C5C"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198.450 </w:t>
            </w:r>
          </w:p>
        </w:tc>
        <w:tc>
          <w:tcPr>
            <w:tcW w:w="483" w:type="pct"/>
            <w:tcBorders>
              <w:top w:val="single" w:sz="8" w:space="0" w:color="auto"/>
              <w:left w:val="nil"/>
              <w:bottom w:val="single" w:sz="12" w:space="0" w:color="auto"/>
              <w:right w:val="nil"/>
            </w:tcBorders>
            <w:vAlign w:val="bottom"/>
          </w:tcPr>
          <w:p w14:paraId="784A834E"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328.361 </w:t>
            </w:r>
          </w:p>
        </w:tc>
        <w:tc>
          <w:tcPr>
            <w:tcW w:w="483" w:type="pct"/>
            <w:tcBorders>
              <w:top w:val="single" w:sz="8" w:space="0" w:color="auto"/>
              <w:left w:val="nil"/>
              <w:bottom w:val="single" w:sz="12" w:space="0" w:color="auto"/>
              <w:right w:val="nil"/>
            </w:tcBorders>
            <w:vAlign w:val="bottom"/>
          </w:tcPr>
          <w:p w14:paraId="5D9C3807"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1.729.314 </w:t>
            </w:r>
          </w:p>
        </w:tc>
        <w:tc>
          <w:tcPr>
            <w:tcW w:w="483" w:type="pct"/>
            <w:tcBorders>
              <w:top w:val="single" w:sz="8" w:space="0" w:color="auto"/>
              <w:left w:val="nil"/>
              <w:bottom w:val="single" w:sz="12" w:space="0" w:color="auto"/>
              <w:right w:val="nil"/>
            </w:tcBorders>
            <w:vAlign w:val="bottom"/>
          </w:tcPr>
          <w:p w14:paraId="4D1E4593"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5.710.981 </w:t>
            </w:r>
          </w:p>
        </w:tc>
        <w:tc>
          <w:tcPr>
            <w:tcW w:w="482" w:type="pct"/>
            <w:tcBorders>
              <w:top w:val="single" w:sz="8" w:space="0" w:color="auto"/>
              <w:left w:val="nil"/>
              <w:bottom w:val="single" w:sz="12" w:space="0" w:color="auto"/>
              <w:right w:val="nil"/>
            </w:tcBorders>
            <w:vAlign w:val="bottom"/>
          </w:tcPr>
          <w:p w14:paraId="1D5FFADC"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8.856.109 </w:t>
            </w:r>
          </w:p>
        </w:tc>
        <w:tc>
          <w:tcPr>
            <w:tcW w:w="483" w:type="pct"/>
            <w:tcBorders>
              <w:top w:val="single" w:sz="8" w:space="0" w:color="auto"/>
              <w:left w:val="nil"/>
              <w:bottom w:val="single" w:sz="12" w:space="0" w:color="auto"/>
              <w:right w:val="nil"/>
            </w:tcBorders>
            <w:vAlign w:val="bottom"/>
          </w:tcPr>
          <w:p w14:paraId="06279754"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1.51</w:t>
            </w:r>
            <w:r>
              <w:rPr>
                <w:rFonts w:ascii="Calibri" w:eastAsia="Calibri" w:hAnsi="Calibri" w:cs="Arial"/>
                <w:b/>
                <w:color w:val="000000" w:themeColor="text1"/>
                <w:sz w:val="16"/>
                <w:szCs w:val="16"/>
                <w:lang w:val="hr-HR"/>
              </w:rPr>
              <w:t>9</w:t>
            </w:r>
            <w:r w:rsidRPr="00F625B3">
              <w:rPr>
                <w:rFonts w:ascii="Calibri" w:eastAsia="Calibri" w:hAnsi="Calibri" w:cs="Arial"/>
                <w:b/>
                <w:color w:val="000000" w:themeColor="text1"/>
                <w:sz w:val="16"/>
                <w:szCs w:val="16"/>
                <w:lang w:val="hr-HR"/>
              </w:rPr>
              <w:t xml:space="preserve">.562 </w:t>
            </w:r>
          </w:p>
        </w:tc>
        <w:tc>
          <w:tcPr>
            <w:tcW w:w="483" w:type="pct"/>
            <w:tcBorders>
              <w:top w:val="single" w:sz="8" w:space="0" w:color="auto"/>
              <w:left w:val="nil"/>
              <w:bottom w:val="single" w:sz="12" w:space="0" w:color="auto"/>
              <w:right w:val="nil"/>
            </w:tcBorders>
            <w:vAlign w:val="bottom"/>
          </w:tcPr>
          <w:p w14:paraId="37E516FB"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18.3</w:t>
            </w:r>
            <w:r>
              <w:rPr>
                <w:rFonts w:ascii="Calibri" w:eastAsia="Calibri" w:hAnsi="Calibri" w:cs="Arial"/>
                <w:b/>
                <w:color w:val="000000" w:themeColor="text1"/>
                <w:sz w:val="16"/>
                <w:szCs w:val="16"/>
                <w:lang w:val="hr-HR"/>
              </w:rPr>
              <w:t>42</w:t>
            </w:r>
            <w:r w:rsidRPr="00F625B3">
              <w:rPr>
                <w:rFonts w:ascii="Calibri" w:eastAsia="Calibri" w:hAnsi="Calibri" w:cs="Arial"/>
                <w:b/>
                <w:color w:val="000000" w:themeColor="text1"/>
                <w:sz w:val="16"/>
                <w:szCs w:val="16"/>
                <w:lang w:val="hr-HR"/>
              </w:rPr>
              <w:t xml:space="preserve">.777 </w:t>
            </w:r>
          </w:p>
        </w:tc>
        <w:tc>
          <w:tcPr>
            <w:tcW w:w="483" w:type="pct"/>
            <w:tcBorders>
              <w:top w:val="single" w:sz="8" w:space="0" w:color="auto"/>
              <w:left w:val="nil"/>
              <w:bottom w:val="single" w:sz="12" w:space="0" w:color="auto"/>
              <w:right w:val="nil"/>
            </w:tcBorders>
            <w:vAlign w:val="bottom"/>
          </w:tcPr>
          <w:p w14:paraId="6AAF6E20"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16.823.215 </w:t>
            </w:r>
          </w:p>
        </w:tc>
      </w:tr>
      <w:tr w:rsidR="003527D8" w:rsidRPr="00E164D2" w14:paraId="5BC19607" w14:textId="77777777" w:rsidTr="00DF2F64">
        <w:trPr>
          <w:trHeight w:hRule="exact" w:val="285"/>
        </w:trPr>
        <w:tc>
          <w:tcPr>
            <w:tcW w:w="1138" w:type="pct"/>
            <w:vAlign w:val="bottom"/>
          </w:tcPr>
          <w:p w14:paraId="6F28CEA4"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b/>
                <w:bCs/>
                <w:color w:val="000000" w:themeColor="text1"/>
                <w:spacing w:val="-2"/>
                <w:sz w:val="16"/>
                <w:szCs w:val="16"/>
                <w:lang w:val="hr-HR"/>
              </w:rPr>
              <w:t>Kamatni jaz</w:t>
            </w:r>
          </w:p>
        </w:tc>
        <w:tc>
          <w:tcPr>
            <w:tcW w:w="482" w:type="pct"/>
            <w:tcBorders>
              <w:top w:val="nil"/>
              <w:left w:val="nil"/>
              <w:bottom w:val="single" w:sz="12" w:space="0" w:color="auto"/>
              <w:right w:val="nil"/>
            </w:tcBorders>
            <w:shd w:val="clear" w:color="auto" w:fill="auto"/>
            <w:vAlign w:val="bottom"/>
          </w:tcPr>
          <w:p w14:paraId="0B8C6211"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4.857.932 </w:t>
            </w:r>
          </w:p>
        </w:tc>
        <w:tc>
          <w:tcPr>
            <w:tcW w:w="483" w:type="pct"/>
            <w:tcBorders>
              <w:top w:val="nil"/>
              <w:left w:val="nil"/>
              <w:bottom w:val="single" w:sz="12" w:space="0" w:color="auto"/>
              <w:right w:val="nil"/>
            </w:tcBorders>
            <w:shd w:val="clear" w:color="auto" w:fill="auto"/>
            <w:vAlign w:val="bottom"/>
          </w:tcPr>
          <w:p w14:paraId="239ADCA7"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812.179 </w:t>
            </w:r>
          </w:p>
        </w:tc>
        <w:tc>
          <w:tcPr>
            <w:tcW w:w="483" w:type="pct"/>
            <w:tcBorders>
              <w:top w:val="nil"/>
              <w:left w:val="nil"/>
              <w:bottom w:val="single" w:sz="12" w:space="0" w:color="auto"/>
              <w:right w:val="nil"/>
            </w:tcBorders>
            <w:shd w:val="clear" w:color="auto" w:fill="auto"/>
            <w:vAlign w:val="bottom"/>
          </w:tcPr>
          <w:p w14:paraId="070FA82C"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584.814 </w:t>
            </w:r>
          </w:p>
        </w:tc>
        <w:tc>
          <w:tcPr>
            <w:tcW w:w="483" w:type="pct"/>
            <w:tcBorders>
              <w:top w:val="nil"/>
              <w:left w:val="nil"/>
              <w:bottom w:val="single" w:sz="12" w:space="0" w:color="auto"/>
              <w:right w:val="nil"/>
            </w:tcBorders>
            <w:shd w:val="clear" w:color="auto" w:fill="auto"/>
            <w:vAlign w:val="bottom"/>
          </w:tcPr>
          <w:p w14:paraId="7EB3479E"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(972.332)</w:t>
            </w:r>
          </w:p>
        </w:tc>
        <w:tc>
          <w:tcPr>
            <w:tcW w:w="482" w:type="pct"/>
            <w:tcBorders>
              <w:top w:val="nil"/>
              <w:left w:val="nil"/>
              <w:bottom w:val="single" w:sz="12" w:space="0" w:color="auto"/>
              <w:right w:val="nil"/>
            </w:tcBorders>
            <w:shd w:val="clear" w:color="auto" w:fill="auto"/>
            <w:vAlign w:val="bottom"/>
          </w:tcPr>
          <w:p w14:paraId="3ECF7BF9"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4.473.811 </w:t>
            </w:r>
          </w:p>
        </w:tc>
        <w:tc>
          <w:tcPr>
            <w:tcW w:w="483" w:type="pct"/>
            <w:tcBorders>
              <w:top w:val="nil"/>
              <w:left w:val="nil"/>
              <w:bottom w:val="single" w:sz="12" w:space="0" w:color="auto"/>
              <w:right w:val="nil"/>
            </w:tcBorders>
            <w:shd w:val="clear" w:color="auto" w:fill="auto"/>
            <w:vAlign w:val="bottom"/>
          </w:tcPr>
          <w:p w14:paraId="38D3D7CC"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53</w:t>
            </w:r>
            <w:r>
              <w:rPr>
                <w:rFonts w:ascii="Calibri" w:eastAsia="Calibri" w:hAnsi="Calibri" w:cs="Arial"/>
                <w:b/>
                <w:color w:val="000000" w:themeColor="text1"/>
                <w:sz w:val="16"/>
                <w:szCs w:val="16"/>
                <w:lang w:val="hr-HR"/>
              </w:rPr>
              <w:t>5</w:t>
            </w:r>
            <w:r w:rsidRPr="00F625B3">
              <w:rPr>
                <w:rFonts w:ascii="Calibri" w:eastAsia="Calibri" w:hAnsi="Calibri" w:cs="Arial"/>
                <w:b/>
                <w:color w:val="000000" w:themeColor="text1"/>
                <w:sz w:val="16"/>
                <w:szCs w:val="16"/>
                <w:lang w:val="hr-HR"/>
              </w:rPr>
              <w:t xml:space="preserve">.691 </w:t>
            </w:r>
          </w:p>
        </w:tc>
        <w:tc>
          <w:tcPr>
            <w:tcW w:w="483" w:type="pct"/>
            <w:tcBorders>
              <w:top w:val="nil"/>
              <w:left w:val="nil"/>
              <w:bottom w:val="single" w:sz="12" w:space="0" w:color="auto"/>
              <w:right w:val="nil"/>
            </w:tcBorders>
            <w:shd w:val="clear" w:color="auto" w:fill="auto"/>
            <w:vAlign w:val="bottom"/>
          </w:tcPr>
          <w:p w14:paraId="320A8CDE"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10.29</w:t>
            </w:r>
            <w:r>
              <w:rPr>
                <w:rFonts w:ascii="Calibri" w:eastAsia="Calibri" w:hAnsi="Calibri" w:cs="Arial"/>
                <w:b/>
                <w:color w:val="000000" w:themeColor="text1"/>
                <w:sz w:val="16"/>
                <w:szCs w:val="16"/>
                <w:lang w:val="hr-HR"/>
              </w:rPr>
              <w:t>2</w:t>
            </w:r>
            <w:r w:rsidRPr="00F625B3">
              <w:rPr>
                <w:rFonts w:ascii="Calibri" w:eastAsia="Calibri" w:hAnsi="Calibri" w:cs="Arial"/>
                <w:b/>
                <w:color w:val="000000" w:themeColor="text1"/>
                <w:sz w:val="16"/>
                <w:szCs w:val="16"/>
                <w:lang w:val="hr-HR"/>
              </w:rPr>
              <w:t xml:space="preserve">.095 </w:t>
            </w:r>
          </w:p>
        </w:tc>
        <w:tc>
          <w:tcPr>
            <w:tcW w:w="483" w:type="pct"/>
            <w:tcBorders>
              <w:top w:val="nil"/>
              <w:left w:val="nil"/>
              <w:bottom w:val="single" w:sz="12" w:space="0" w:color="auto"/>
              <w:right w:val="nil"/>
            </w:tcBorders>
            <w:shd w:val="clear" w:color="auto" w:fill="auto"/>
            <w:vAlign w:val="bottom"/>
          </w:tcPr>
          <w:p w14:paraId="59CAFFBB" w14:textId="77777777" w:rsidR="003527D8" w:rsidRPr="00F625B3"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8.692.813 </w:t>
            </w:r>
          </w:p>
        </w:tc>
      </w:tr>
    </w:tbl>
    <w:p w14:paraId="7E367E38" w14:textId="77777777" w:rsidR="00870D2A" w:rsidRPr="00E164D2" w:rsidRDefault="00870D2A" w:rsidP="003F28F7">
      <w:pPr>
        <w:tabs>
          <w:tab w:val="left" w:pos="-720"/>
        </w:tabs>
        <w:suppressAutoHyphens/>
        <w:spacing w:line="360" w:lineRule="auto"/>
        <w:ind w:right="-5"/>
        <w:jc w:val="both"/>
        <w:rPr>
          <w:rFonts w:asciiTheme="minorHAnsi" w:hAnsiTheme="minorHAnsi" w:cs="Arial"/>
          <w:color w:val="000000" w:themeColor="text1"/>
          <w:sz w:val="22"/>
          <w:szCs w:val="22"/>
          <w:lang w:val="hr-HR"/>
        </w:rPr>
      </w:pPr>
    </w:p>
    <w:p w14:paraId="0B952F32" w14:textId="77777777" w:rsidR="00870D2A" w:rsidRPr="00E164D2" w:rsidRDefault="00870D2A" w:rsidP="003F28F7">
      <w:pPr>
        <w:tabs>
          <w:tab w:val="left" w:pos="-720"/>
        </w:tabs>
        <w:suppressAutoHyphens/>
        <w:spacing w:line="360" w:lineRule="auto"/>
        <w:ind w:right="-5"/>
        <w:jc w:val="both"/>
        <w:rPr>
          <w:rFonts w:asciiTheme="minorHAnsi" w:hAnsiTheme="minorHAnsi" w:cs="Arial"/>
          <w:color w:val="000000" w:themeColor="text1"/>
          <w:sz w:val="22"/>
          <w:szCs w:val="22"/>
          <w:lang w:val="hr-HR"/>
        </w:rPr>
      </w:pPr>
    </w:p>
    <w:p w14:paraId="75404696" w14:textId="77777777" w:rsidR="00F75285" w:rsidRPr="00E164D2" w:rsidRDefault="00F75285" w:rsidP="003F28F7">
      <w:pPr>
        <w:tabs>
          <w:tab w:val="left" w:pos="-720"/>
        </w:tabs>
        <w:suppressAutoHyphens/>
        <w:spacing w:line="360" w:lineRule="auto"/>
        <w:ind w:right="-5"/>
        <w:jc w:val="both"/>
        <w:rPr>
          <w:rFonts w:asciiTheme="minorHAnsi" w:hAnsiTheme="minorHAnsi" w:cs="Arial"/>
          <w:color w:val="000000" w:themeColor="text1"/>
          <w:sz w:val="22"/>
          <w:szCs w:val="22"/>
          <w:lang w:val="hr-HR"/>
        </w:rPr>
        <w:sectPr w:rsidR="00F75285" w:rsidRPr="00E164D2" w:rsidSect="00623DBA">
          <w:pgSz w:w="11907" w:h="16840" w:code="9"/>
          <w:pgMar w:top="1418" w:right="1134" w:bottom="1134" w:left="1418" w:header="851" w:footer="851" w:gutter="0"/>
          <w:cols w:space="720"/>
          <w:noEndnote/>
        </w:sectPr>
      </w:pPr>
    </w:p>
    <w:p w14:paraId="3DE0D5E3" w14:textId="77777777" w:rsidR="00A81BD8" w:rsidRPr="00E164D2" w:rsidRDefault="00A81BD8" w:rsidP="00D13FB3">
      <w:pPr>
        <w:tabs>
          <w:tab w:val="left" w:pos="-720"/>
        </w:tabs>
        <w:suppressAutoHyphens/>
        <w:rPr>
          <w:rFonts w:asciiTheme="minorHAnsi" w:hAnsiTheme="minorHAnsi" w:cs="Arial"/>
          <w:b/>
          <w:color w:val="000000" w:themeColor="text1"/>
          <w:spacing w:val="-3"/>
          <w:sz w:val="22"/>
          <w:szCs w:val="22"/>
          <w:lang w:val="hr-HR"/>
        </w:rPr>
      </w:pPr>
    </w:p>
    <w:p w14:paraId="757A46CB" w14:textId="66699F86" w:rsidR="002D2122" w:rsidRPr="00E164D2" w:rsidRDefault="00092418" w:rsidP="00D13FB3">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2D2122" w:rsidRPr="00E164D2">
        <w:rPr>
          <w:rFonts w:asciiTheme="minorHAnsi" w:hAnsiTheme="minorHAnsi" w:cs="Arial"/>
          <w:color w:val="000000" w:themeColor="text1"/>
          <w:sz w:val="22"/>
          <w:szCs w:val="22"/>
          <w:lang w:val="hr-HR"/>
        </w:rPr>
        <w:t>.        Upravljanje rizicima (nastavak)</w:t>
      </w:r>
    </w:p>
    <w:p w14:paraId="6EFAD813" w14:textId="77777777" w:rsidR="00D13FB3" w:rsidRPr="00E164D2" w:rsidRDefault="00D13FB3" w:rsidP="00D13FB3">
      <w:pPr>
        <w:pStyle w:val="T1"/>
        <w:spacing w:before="0" w:after="0" w:line="240" w:lineRule="auto"/>
        <w:ind w:left="709" w:hanging="709"/>
        <w:rPr>
          <w:rFonts w:asciiTheme="minorHAnsi" w:hAnsiTheme="minorHAnsi" w:cs="Arial"/>
          <w:color w:val="000000" w:themeColor="text1"/>
          <w:sz w:val="22"/>
          <w:szCs w:val="22"/>
          <w:lang w:val="hr-HR"/>
        </w:rPr>
      </w:pPr>
    </w:p>
    <w:p w14:paraId="28403455" w14:textId="61AA1FB9" w:rsidR="002D2122" w:rsidRPr="00E164D2" w:rsidRDefault="00092418" w:rsidP="00D13FB3">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2D2122"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2D2122" w:rsidRPr="00E164D2">
        <w:rPr>
          <w:rFonts w:asciiTheme="minorHAnsi" w:hAnsiTheme="minorHAnsi" w:cs="Arial"/>
          <w:color w:val="000000" w:themeColor="text1"/>
          <w:sz w:val="22"/>
          <w:szCs w:val="22"/>
          <w:lang w:val="hr-HR"/>
        </w:rPr>
        <w:t>.     Tržišni rizik (nastavak)</w:t>
      </w:r>
    </w:p>
    <w:p w14:paraId="42247C37" w14:textId="77777777" w:rsidR="00D13FB3" w:rsidRPr="00E164D2" w:rsidRDefault="00D13FB3" w:rsidP="00D13FB3">
      <w:pPr>
        <w:pStyle w:val="T1"/>
        <w:spacing w:before="0" w:after="0" w:line="240" w:lineRule="auto"/>
        <w:ind w:left="709" w:hanging="709"/>
        <w:rPr>
          <w:rFonts w:asciiTheme="minorHAnsi" w:hAnsiTheme="minorHAnsi" w:cs="Arial"/>
          <w:color w:val="000000" w:themeColor="text1"/>
          <w:sz w:val="22"/>
          <w:szCs w:val="22"/>
          <w:lang w:val="hr-HR"/>
        </w:rPr>
      </w:pPr>
    </w:p>
    <w:p w14:paraId="0CBE33EF" w14:textId="6952422A" w:rsidR="002D2122" w:rsidRPr="00E164D2" w:rsidRDefault="00092418" w:rsidP="00D13FB3">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2D2122" w:rsidRPr="00E164D2">
        <w:rPr>
          <w:rFonts w:asciiTheme="minorHAnsi" w:hAnsiTheme="minorHAnsi" w:cs="Arial"/>
          <w:color w:val="000000" w:themeColor="text1"/>
          <w:sz w:val="22"/>
          <w:szCs w:val="22"/>
          <w:lang w:val="hr-HR"/>
        </w:rPr>
        <w:t>.</w:t>
      </w:r>
      <w:r w:rsidR="00D52847">
        <w:rPr>
          <w:rFonts w:asciiTheme="minorHAnsi" w:hAnsiTheme="minorHAnsi" w:cs="Arial"/>
          <w:color w:val="000000" w:themeColor="text1"/>
          <w:sz w:val="22"/>
          <w:szCs w:val="22"/>
          <w:lang w:val="hr-HR"/>
        </w:rPr>
        <w:t>5.</w:t>
      </w:r>
      <w:r w:rsidR="002D2122" w:rsidRPr="00E164D2">
        <w:rPr>
          <w:rFonts w:asciiTheme="minorHAnsi" w:hAnsiTheme="minorHAnsi" w:cs="Arial"/>
          <w:color w:val="000000" w:themeColor="text1"/>
          <w:sz w:val="22"/>
          <w:szCs w:val="22"/>
          <w:lang w:val="hr-HR"/>
        </w:rPr>
        <w:t>1.  Kamatni rizik (nastavak)</w:t>
      </w:r>
    </w:p>
    <w:p w14:paraId="77DB0527" w14:textId="77777777" w:rsidR="00D13FB3" w:rsidRPr="00E164D2" w:rsidRDefault="00D13FB3" w:rsidP="00D13FB3">
      <w:pPr>
        <w:ind w:right="-6"/>
        <w:jc w:val="both"/>
        <w:rPr>
          <w:rFonts w:asciiTheme="minorHAnsi" w:hAnsiTheme="minorHAnsi" w:cs="Arial"/>
          <w:iCs/>
          <w:color w:val="000000" w:themeColor="text1"/>
          <w:sz w:val="22"/>
          <w:szCs w:val="22"/>
          <w:lang w:val="hr-HR"/>
        </w:rPr>
      </w:pPr>
    </w:p>
    <w:p w14:paraId="2861A540" w14:textId="24AC9547" w:rsidR="00D37D6B" w:rsidRPr="00E164D2" w:rsidRDefault="00D37D6B" w:rsidP="00361B04">
      <w:pPr>
        <w:jc w:val="both"/>
        <w:rPr>
          <w:rFonts w:asciiTheme="minorHAnsi" w:hAnsiTheme="minorHAnsi" w:cs="Arial"/>
          <w:iCs/>
          <w:color w:val="000000" w:themeColor="text1"/>
          <w:sz w:val="22"/>
          <w:szCs w:val="22"/>
          <w:lang w:val="hr-HR"/>
        </w:rPr>
      </w:pPr>
      <w:r w:rsidRPr="00E164D2">
        <w:rPr>
          <w:rFonts w:asciiTheme="minorHAnsi" w:hAnsiTheme="minorHAnsi" w:cs="Arial"/>
          <w:iCs/>
          <w:color w:val="000000" w:themeColor="text1"/>
          <w:sz w:val="22"/>
          <w:szCs w:val="22"/>
          <w:lang w:val="hr-HR"/>
        </w:rPr>
        <w:t>Tabele u nastavku prikazuju osjetljivost HBOR-a na rizik kamatni</w:t>
      </w:r>
      <w:r w:rsidR="002D2122" w:rsidRPr="00E164D2">
        <w:rPr>
          <w:rFonts w:asciiTheme="minorHAnsi" w:hAnsiTheme="minorHAnsi" w:cs="Arial"/>
          <w:iCs/>
          <w:color w:val="000000" w:themeColor="text1"/>
          <w:sz w:val="22"/>
          <w:szCs w:val="22"/>
          <w:lang w:val="hr-HR"/>
        </w:rPr>
        <w:t xml:space="preserve">h stopa na dan 31. prosinca </w:t>
      </w:r>
      <w:r w:rsidR="00344206" w:rsidRPr="00E164D2">
        <w:rPr>
          <w:rFonts w:asciiTheme="minorHAnsi" w:hAnsiTheme="minorHAnsi" w:cs="Arial"/>
          <w:iCs/>
          <w:color w:val="000000" w:themeColor="text1"/>
          <w:sz w:val="22"/>
          <w:szCs w:val="22"/>
          <w:lang w:val="hr-HR"/>
        </w:rPr>
        <w:t>20</w:t>
      </w:r>
      <w:r w:rsidR="007847EE">
        <w:rPr>
          <w:rFonts w:asciiTheme="minorHAnsi" w:hAnsiTheme="minorHAnsi" w:cs="Arial"/>
          <w:iCs/>
          <w:color w:val="000000" w:themeColor="text1"/>
          <w:sz w:val="22"/>
          <w:szCs w:val="22"/>
          <w:lang w:val="hr-HR"/>
        </w:rPr>
        <w:t>2</w:t>
      </w:r>
      <w:r w:rsidR="003527D8">
        <w:rPr>
          <w:rFonts w:asciiTheme="minorHAnsi" w:hAnsiTheme="minorHAnsi" w:cs="Arial"/>
          <w:iCs/>
          <w:color w:val="000000" w:themeColor="text1"/>
          <w:sz w:val="22"/>
          <w:szCs w:val="22"/>
          <w:lang w:val="hr-HR"/>
        </w:rPr>
        <w:t>1</w:t>
      </w:r>
      <w:r w:rsidR="00050C04" w:rsidRPr="00E164D2">
        <w:rPr>
          <w:rFonts w:asciiTheme="minorHAnsi" w:hAnsiTheme="minorHAnsi" w:cs="Arial"/>
          <w:iCs/>
          <w:color w:val="000000" w:themeColor="text1"/>
          <w:sz w:val="22"/>
          <w:szCs w:val="22"/>
          <w:lang w:val="hr-HR"/>
        </w:rPr>
        <w:t xml:space="preserve">. i </w:t>
      </w:r>
      <w:r w:rsidR="00344206" w:rsidRPr="00E164D2">
        <w:rPr>
          <w:rFonts w:asciiTheme="minorHAnsi" w:hAnsiTheme="minorHAnsi" w:cs="Arial"/>
          <w:iCs/>
          <w:color w:val="000000" w:themeColor="text1"/>
          <w:sz w:val="22"/>
          <w:szCs w:val="22"/>
          <w:lang w:val="hr-HR"/>
        </w:rPr>
        <w:t>20</w:t>
      </w:r>
      <w:r w:rsidR="003527D8">
        <w:rPr>
          <w:rFonts w:asciiTheme="minorHAnsi" w:hAnsiTheme="minorHAnsi" w:cs="Arial"/>
          <w:iCs/>
          <w:color w:val="000000" w:themeColor="text1"/>
          <w:sz w:val="22"/>
          <w:szCs w:val="22"/>
          <w:lang w:val="hr-HR"/>
        </w:rPr>
        <w:t>20</w:t>
      </w:r>
      <w:r w:rsidRPr="00E164D2">
        <w:rPr>
          <w:rFonts w:asciiTheme="minorHAnsi" w:hAnsiTheme="minorHAnsi" w:cs="Arial"/>
          <w:iCs/>
          <w:color w:val="000000" w:themeColor="text1"/>
          <w:sz w:val="22"/>
          <w:szCs w:val="22"/>
          <w:lang w:val="hr-HR"/>
        </w:rPr>
        <w:t>. godine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450D5A4C" w14:textId="77777777" w:rsidR="00D13FB3" w:rsidRPr="00E164D2" w:rsidRDefault="00D13FB3" w:rsidP="00361B04">
      <w:pPr>
        <w:jc w:val="both"/>
        <w:rPr>
          <w:rFonts w:asciiTheme="minorHAnsi" w:hAnsiTheme="minorHAnsi" w:cs="Arial"/>
          <w:iCs/>
          <w:color w:val="000000" w:themeColor="text1"/>
          <w:sz w:val="22"/>
          <w:szCs w:val="22"/>
          <w:lang w:val="hr-HR"/>
        </w:rPr>
      </w:pPr>
    </w:p>
    <w:p w14:paraId="2C4DEB7B" w14:textId="77777777" w:rsidR="00D37D6B" w:rsidRPr="00E164D2" w:rsidRDefault="00D37D6B" w:rsidP="00361B04">
      <w:pPr>
        <w:jc w:val="both"/>
        <w:rPr>
          <w:rFonts w:asciiTheme="minorHAnsi" w:hAnsiTheme="minorHAnsi" w:cs="Arial"/>
          <w:iCs/>
          <w:color w:val="000000" w:themeColor="text1"/>
          <w:sz w:val="22"/>
          <w:szCs w:val="22"/>
          <w:lang w:val="hr-HR"/>
        </w:rPr>
      </w:pPr>
      <w:r w:rsidRPr="00E164D2">
        <w:rPr>
          <w:rFonts w:asciiTheme="minorHAnsi" w:hAnsiTheme="minorHAnsi" w:cs="Arial"/>
          <w:iCs/>
          <w:color w:val="000000" w:themeColor="text1"/>
          <w:sz w:val="22"/>
          <w:szCs w:val="22"/>
          <w:lang w:val="hr-HR"/>
        </w:rPr>
        <w:t xml:space="preserve">Imovina i obveze na koje se ne primjenjuje kamatna stopa svrstani su u okviru kategorije </w:t>
      </w:r>
      <w:r w:rsidRPr="00E164D2">
        <w:rPr>
          <w:rFonts w:asciiTheme="minorHAnsi" w:hAnsiTheme="minorHAnsi" w:cs="Arial"/>
          <w:color w:val="000000" w:themeColor="text1"/>
          <w:sz w:val="22"/>
          <w:szCs w:val="22"/>
          <w:lang w:val="hr-HR"/>
        </w:rPr>
        <w:t>‘</w:t>
      </w:r>
      <w:r w:rsidRPr="00E164D2">
        <w:rPr>
          <w:rFonts w:asciiTheme="minorHAnsi" w:hAnsiTheme="minorHAnsi" w:cs="Arial"/>
          <w:iCs/>
          <w:color w:val="000000" w:themeColor="text1"/>
          <w:sz w:val="22"/>
          <w:szCs w:val="22"/>
          <w:lang w:val="hr-HR"/>
        </w:rPr>
        <w:t>Beskamatno</w:t>
      </w:r>
      <w:r w:rsidRPr="00E164D2">
        <w:rPr>
          <w:rFonts w:asciiTheme="minorHAnsi" w:hAnsiTheme="minorHAnsi" w:cs="Arial"/>
          <w:color w:val="000000" w:themeColor="text1"/>
          <w:sz w:val="22"/>
          <w:szCs w:val="22"/>
          <w:lang w:val="hr-HR"/>
        </w:rPr>
        <w:t>‘</w:t>
      </w:r>
      <w:r w:rsidRPr="00E164D2">
        <w:rPr>
          <w:rFonts w:asciiTheme="minorHAnsi" w:hAnsiTheme="minorHAnsi" w:cs="Arial"/>
          <w:iCs/>
          <w:color w:val="000000" w:themeColor="text1"/>
          <w:sz w:val="22"/>
          <w:szCs w:val="22"/>
          <w:lang w:val="hr-HR"/>
        </w:rPr>
        <w:t>.</w:t>
      </w:r>
    </w:p>
    <w:p w14:paraId="444F874E" w14:textId="68F3E703" w:rsidR="00D37D6B" w:rsidRDefault="00D37D6B" w:rsidP="00361B04">
      <w:pPr>
        <w:tabs>
          <w:tab w:val="left" w:pos="-720"/>
        </w:tabs>
        <w:suppressAutoHyphens/>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Tabele u nastavku prikazuju procjenu o izloženosti kamatnom riziku</w:t>
      </w:r>
      <w:r w:rsidR="002D2122" w:rsidRPr="00E164D2">
        <w:rPr>
          <w:rFonts w:asciiTheme="minorHAnsi" w:hAnsiTheme="minorHAnsi" w:cs="Arial"/>
          <w:color w:val="000000" w:themeColor="text1"/>
          <w:sz w:val="22"/>
          <w:szCs w:val="22"/>
          <w:lang w:val="hr-HR"/>
        </w:rPr>
        <w:t xml:space="preserve"> HBOR-a na dan 31. prosinca </w:t>
      </w:r>
      <w:r w:rsidR="00344206" w:rsidRPr="00E164D2">
        <w:rPr>
          <w:rFonts w:asciiTheme="minorHAnsi" w:hAnsiTheme="minorHAnsi" w:cs="Arial"/>
          <w:color w:val="000000" w:themeColor="text1"/>
          <w:sz w:val="22"/>
          <w:szCs w:val="22"/>
          <w:lang w:val="hr-HR"/>
        </w:rPr>
        <w:t>20</w:t>
      </w:r>
      <w:r w:rsidR="007847EE">
        <w:rPr>
          <w:rFonts w:asciiTheme="minorHAnsi" w:hAnsiTheme="minorHAnsi" w:cs="Arial"/>
          <w:color w:val="000000" w:themeColor="text1"/>
          <w:sz w:val="22"/>
          <w:szCs w:val="22"/>
          <w:lang w:val="hr-HR"/>
        </w:rPr>
        <w:t>2</w:t>
      </w:r>
      <w:r w:rsidR="003527D8">
        <w:rPr>
          <w:rFonts w:asciiTheme="minorHAnsi" w:hAnsiTheme="minorHAnsi" w:cs="Arial"/>
          <w:color w:val="000000" w:themeColor="text1"/>
          <w:sz w:val="22"/>
          <w:szCs w:val="22"/>
          <w:lang w:val="hr-HR"/>
        </w:rPr>
        <w:t>1</w:t>
      </w:r>
      <w:r w:rsidR="002D2122" w:rsidRPr="00E164D2">
        <w:rPr>
          <w:rFonts w:asciiTheme="minorHAnsi" w:hAnsiTheme="minorHAnsi" w:cs="Arial"/>
          <w:color w:val="000000" w:themeColor="text1"/>
          <w:sz w:val="22"/>
          <w:szCs w:val="22"/>
          <w:lang w:val="hr-HR"/>
        </w:rPr>
        <w:t xml:space="preserve">. i </w:t>
      </w:r>
      <w:r w:rsidR="00344206" w:rsidRPr="00E164D2">
        <w:rPr>
          <w:rFonts w:asciiTheme="minorHAnsi" w:hAnsiTheme="minorHAnsi" w:cs="Arial"/>
          <w:color w:val="000000" w:themeColor="text1"/>
          <w:sz w:val="22"/>
          <w:szCs w:val="22"/>
          <w:lang w:val="hr-HR"/>
        </w:rPr>
        <w:t>20</w:t>
      </w:r>
      <w:r w:rsidR="003527D8">
        <w:rPr>
          <w:rFonts w:asciiTheme="minorHAnsi" w:hAnsiTheme="minorHAnsi" w:cs="Arial"/>
          <w:color w:val="000000" w:themeColor="text1"/>
          <w:sz w:val="22"/>
          <w:szCs w:val="22"/>
          <w:lang w:val="hr-HR"/>
        </w:rPr>
        <w:t>20</w:t>
      </w:r>
      <w:r w:rsidRPr="00E164D2">
        <w:rPr>
          <w:rFonts w:asciiTheme="minorHAnsi" w:hAnsiTheme="minorHAnsi" w:cs="Arial"/>
          <w:color w:val="000000" w:themeColor="text1"/>
          <w:sz w:val="22"/>
          <w:szCs w:val="22"/>
          <w:lang w:val="hr-HR"/>
        </w:rPr>
        <w:t xml:space="preserve">. godine te nisu nužno indikativne za poziciju u drugom razdoblju. </w:t>
      </w:r>
    </w:p>
    <w:p w14:paraId="3A0688F6" w14:textId="77777777" w:rsidR="00847DC9" w:rsidRPr="00E164D2" w:rsidRDefault="00847DC9" w:rsidP="00361B04">
      <w:pPr>
        <w:tabs>
          <w:tab w:val="left" w:pos="-720"/>
        </w:tabs>
        <w:suppressAutoHyphens/>
        <w:jc w:val="both"/>
        <w:rPr>
          <w:rFonts w:asciiTheme="minorHAnsi" w:hAnsiTheme="minorHAnsi" w:cs="Arial"/>
          <w:color w:val="000000" w:themeColor="text1"/>
          <w:sz w:val="22"/>
          <w:szCs w:val="22"/>
          <w:lang w:val="hr-HR"/>
        </w:rPr>
      </w:pPr>
    </w:p>
    <w:tbl>
      <w:tblPr>
        <w:tblW w:w="5531" w:type="pct"/>
        <w:tblInd w:w="-567" w:type="dxa"/>
        <w:tblLayout w:type="fixed"/>
        <w:tblCellMar>
          <w:left w:w="120" w:type="dxa"/>
          <w:right w:w="120" w:type="dxa"/>
        </w:tblCellMar>
        <w:tblLook w:val="0000" w:firstRow="0" w:lastRow="0" w:firstColumn="0" w:lastColumn="0" w:noHBand="0" w:noVBand="0"/>
      </w:tblPr>
      <w:tblGrid>
        <w:gridCol w:w="2410"/>
        <w:gridCol w:w="988"/>
        <w:gridCol w:w="988"/>
        <w:gridCol w:w="988"/>
        <w:gridCol w:w="988"/>
        <w:gridCol w:w="988"/>
        <w:gridCol w:w="988"/>
        <w:gridCol w:w="987"/>
        <w:gridCol w:w="985"/>
        <w:gridCol w:w="39"/>
      </w:tblGrid>
      <w:tr w:rsidR="00E14286" w:rsidRPr="003527D8" w14:paraId="323C2E33" w14:textId="77777777" w:rsidTr="00F625B3">
        <w:trPr>
          <w:gridAfter w:val="1"/>
          <w:wAfter w:w="19" w:type="pct"/>
          <w:trHeight w:val="635"/>
        </w:trPr>
        <w:tc>
          <w:tcPr>
            <w:tcW w:w="1164" w:type="pct"/>
            <w:vAlign w:val="bottom"/>
          </w:tcPr>
          <w:p w14:paraId="27C1261A" w14:textId="77777777" w:rsidR="00870D2A" w:rsidRPr="007F5B1C" w:rsidRDefault="00870D2A" w:rsidP="00870D2A">
            <w:pPr>
              <w:tabs>
                <w:tab w:val="right" w:pos="1202"/>
              </w:tabs>
              <w:spacing w:line="240" w:lineRule="atLeast"/>
              <w:outlineLvl w:val="0"/>
              <w:rPr>
                <w:rFonts w:ascii="Calibri" w:eastAsia="Calibri" w:hAnsi="Calibri" w:cs="Arial"/>
                <w:b/>
                <w:color w:val="000000" w:themeColor="text1"/>
                <w:sz w:val="16"/>
                <w:szCs w:val="16"/>
                <w:lang w:val="hr-HR"/>
              </w:rPr>
            </w:pPr>
            <w:bookmarkStart w:id="2409" w:name="_Toc67330620"/>
            <w:r w:rsidRPr="007F5B1C">
              <w:rPr>
                <w:rFonts w:ascii="Calibri" w:eastAsia="Calibri" w:hAnsi="Calibri" w:cs="Arial"/>
                <w:b/>
                <w:color w:val="000000" w:themeColor="text1"/>
                <w:sz w:val="16"/>
                <w:szCs w:val="16"/>
                <w:lang w:val="hr-HR"/>
              </w:rPr>
              <w:t>Banka</w:t>
            </w:r>
            <w:bookmarkEnd w:id="2409"/>
          </w:p>
          <w:p w14:paraId="37DF7A07" w14:textId="77777777" w:rsidR="00870D2A" w:rsidRPr="007F5B1C" w:rsidRDefault="00870D2A" w:rsidP="00870D2A">
            <w:pPr>
              <w:tabs>
                <w:tab w:val="right" w:pos="1202"/>
              </w:tabs>
              <w:spacing w:line="240" w:lineRule="atLeast"/>
              <w:outlineLvl w:val="0"/>
              <w:rPr>
                <w:rFonts w:ascii="Calibri" w:eastAsia="Calibri" w:hAnsi="Calibri" w:cs="Arial"/>
                <w:b/>
                <w:color w:val="000000" w:themeColor="text1"/>
                <w:sz w:val="16"/>
                <w:szCs w:val="16"/>
                <w:lang w:val="hr-HR"/>
              </w:rPr>
            </w:pPr>
          </w:p>
          <w:p w14:paraId="13593C6E" w14:textId="52CDDBB6" w:rsidR="00870D2A" w:rsidRPr="007F5B1C" w:rsidRDefault="00AD2EF7" w:rsidP="00870D2A">
            <w:pPr>
              <w:tabs>
                <w:tab w:val="right" w:pos="1202"/>
              </w:tabs>
              <w:spacing w:line="240" w:lineRule="atLeast"/>
              <w:outlineLvl w:val="0"/>
              <w:rPr>
                <w:rFonts w:ascii="Calibri" w:eastAsia="Calibri" w:hAnsi="Calibri" w:cs="Arial"/>
                <w:b/>
                <w:color w:val="000000" w:themeColor="text1"/>
                <w:sz w:val="16"/>
                <w:szCs w:val="16"/>
                <w:lang w:val="hr-HR"/>
              </w:rPr>
            </w:pPr>
            <w:bookmarkStart w:id="2410" w:name="_Toc67330621"/>
            <w:r w:rsidRPr="007F5B1C">
              <w:rPr>
                <w:rFonts w:ascii="Calibri" w:eastAsia="Calibri" w:hAnsi="Calibri" w:cs="Arial"/>
                <w:b/>
                <w:color w:val="000000" w:themeColor="text1"/>
                <w:sz w:val="16"/>
                <w:szCs w:val="16"/>
                <w:lang w:val="hr-HR"/>
              </w:rPr>
              <w:t>31. prosin</w:t>
            </w:r>
            <w:r w:rsidR="00870D2A" w:rsidRPr="007F5B1C">
              <w:rPr>
                <w:rFonts w:ascii="Calibri" w:eastAsia="Calibri" w:hAnsi="Calibri" w:cs="Arial"/>
                <w:b/>
                <w:color w:val="000000" w:themeColor="text1"/>
                <w:sz w:val="16"/>
                <w:szCs w:val="16"/>
                <w:lang w:val="hr-HR"/>
              </w:rPr>
              <w:t>c</w:t>
            </w:r>
            <w:r w:rsidRPr="007F5B1C">
              <w:rPr>
                <w:rFonts w:ascii="Calibri" w:eastAsia="Calibri" w:hAnsi="Calibri" w:cs="Arial"/>
                <w:b/>
                <w:color w:val="000000" w:themeColor="text1"/>
                <w:sz w:val="16"/>
                <w:szCs w:val="16"/>
                <w:lang w:val="hr-HR"/>
              </w:rPr>
              <w:t>a</w:t>
            </w:r>
            <w:r w:rsidR="00870D2A" w:rsidRPr="007F5B1C">
              <w:rPr>
                <w:rFonts w:ascii="Calibri" w:eastAsia="Calibri" w:hAnsi="Calibri" w:cs="Arial"/>
                <w:b/>
                <w:color w:val="000000" w:themeColor="text1"/>
                <w:sz w:val="16"/>
                <w:szCs w:val="16"/>
                <w:lang w:val="hr-HR"/>
              </w:rPr>
              <w:t xml:space="preserve"> </w:t>
            </w:r>
            <w:r w:rsidR="0093009C" w:rsidRPr="007F5B1C">
              <w:rPr>
                <w:rFonts w:ascii="Calibri" w:eastAsia="Calibri" w:hAnsi="Calibri" w:cs="Arial"/>
                <w:b/>
                <w:color w:val="000000" w:themeColor="text1"/>
                <w:sz w:val="16"/>
                <w:szCs w:val="16"/>
                <w:lang w:val="hr-HR"/>
              </w:rPr>
              <w:t>202</w:t>
            </w:r>
            <w:r w:rsidR="009D292E" w:rsidRPr="007F5B1C">
              <w:rPr>
                <w:rFonts w:ascii="Calibri" w:eastAsia="Calibri" w:hAnsi="Calibri" w:cs="Arial"/>
                <w:b/>
                <w:color w:val="000000" w:themeColor="text1"/>
                <w:sz w:val="16"/>
                <w:szCs w:val="16"/>
                <w:lang w:val="hr-HR"/>
              </w:rPr>
              <w:t>1</w:t>
            </w:r>
            <w:r w:rsidR="00870D2A" w:rsidRPr="007F5B1C">
              <w:rPr>
                <w:rFonts w:ascii="Calibri" w:eastAsia="Calibri" w:hAnsi="Calibri" w:cs="Arial"/>
                <w:b/>
                <w:color w:val="000000" w:themeColor="text1"/>
                <w:sz w:val="16"/>
                <w:szCs w:val="16"/>
                <w:lang w:val="hr-HR"/>
              </w:rPr>
              <w:t>.</w:t>
            </w:r>
            <w:bookmarkEnd w:id="2410"/>
            <w:r w:rsidR="00870D2A" w:rsidRPr="007F5B1C">
              <w:rPr>
                <w:rFonts w:ascii="Calibri" w:eastAsia="Calibri" w:hAnsi="Calibri" w:cs="Arial"/>
                <w:b/>
                <w:color w:val="000000" w:themeColor="text1"/>
                <w:sz w:val="16"/>
                <w:szCs w:val="16"/>
                <w:lang w:val="hr-HR"/>
              </w:rPr>
              <w:t xml:space="preserve">  </w:t>
            </w:r>
          </w:p>
        </w:tc>
        <w:tc>
          <w:tcPr>
            <w:tcW w:w="477" w:type="pct"/>
          </w:tcPr>
          <w:p w14:paraId="6170124A"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11" w:name="_Toc67330622"/>
            <w:r w:rsidRPr="007F5B1C">
              <w:rPr>
                <w:rFonts w:ascii="Calibri" w:eastAsia="Calibri" w:hAnsi="Calibri" w:cs="Arial"/>
                <w:b/>
                <w:color w:val="000000" w:themeColor="text1"/>
                <w:sz w:val="16"/>
                <w:szCs w:val="16"/>
                <w:lang w:val="hr-HR"/>
              </w:rPr>
              <w:t>Do 1 mjesec</w:t>
            </w:r>
            <w:bookmarkEnd w:id="2411"/>
          </w:p>
        </w:tc>
        <w:tc>
          <w:tcPr>
            <w:tcW w:w="477" w:type="pct"/>
          </w:tcPr>
          <w:p w14:paraId="237A81EB"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12" w:name="_Toc67330623"/>
            <w:r w:rsidRPr="007F5B1C">
              <w:rPr>
                <w:rFonts w:ascii="Calibri" w:eastAsia="Calibri" w:hAnsi="Calibri" w:cs="Arial"/>
                <w:b/>
                <w:color w:val="000000" w:themeColor="text1"/>
                <w:sz w:val="16"/>
                <w:szCs w:val="16"/>
                <w:lang w:val="hr-HR"/>
              </w:rPr>
              <w:t>1 do 3 mjeseca</w:t>
            </w:r>
            <w:bookmarkEnd w:id="2412"/>
          </w:p>
        </w:tc>
        <w:tc>
          <w:tcPr>
            <w:tcW w:w="477" w:type="pct"/>
          </w:tcPr>
          <w:p w14:paraId="2DD6D077"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13" w:name="_Toc67330624"/>
            <w:r w:rsidRPr="007F5B1C">
              <w:rPr>
                <w:rFonts w:ascii="Calibri" w:eastAsia="Calibri" w:hAnsi="Calibri" w:cs="Arial"/>
                <w:b/>
                <w:color w:val="000000" w:themeColor="text1"/>
                <w:sz w:val="16"/>
                <w:szCs w:val="16"/>
                <w:lang w:val="hr-HR"/>
              </w:rPr>
              <w:t>3 mj. do 1 godine</w:t>
            </w:r>
            <w:bookmarkEnd w:id="2413"/>
          </w:p>
        </w:tc>
        <w:tc>
          <w:tcPr>
            <w:tcW w:w="477" w:type="pct"/>
          </w:tcPr>
          <w:p w14:paraId="250832A2"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14" w:name="_Toc67330625"/>
            <w:r w:rsidRPr="007F5B1C">
              <w:rPr>
                <w:rFonts w:ascii="Calibri" w:eastAsia="Calibri" w:hAnsi="Calibri" w:cs="Arial"/>
                <w:b/>
                <w:color w:val="000000" w:themeColor="text1"/>
                <w:sz w:val="16"/>
                <w:szCs w:val="16"/>
                <w:lang w:val="hr-HR"/>
              </w:rPr>
              <w:t>1 do 3 godina</w:t>
            </w:r>
            <w:bookmarkEnd w:id="2414"/>
          </w:p>
        </w:tc>
        <w:tc>
          <w:tcPr>
            <w:tcW w:w="477" w:type="pct"/>
          </w:tcPr>
          <w:p w14:paraId="468B3CAE"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15" w:name="_Toc67330626"/>
            <w:r w:rsidRPr="007F5B1C">
              <w:rPr>
                <w:rFonts w:ascii="Calibri" w:eastAsia="Calibri" w:hAnsi="Calibri" w:cs="Arial"/>
                <w:b/>
                <w:color w:val="000000" w:themeColor="text1"/>
                <w:sz w:val="16"/>
                <w:szCs w:val="16"/>
                <w:lang w:val="hr-HR"/>
              </w:rPr>
              <w:t>Preko 3 godine</w:t>
            </w:r>
            <w:bookmarkEnd w:id="2415"/>
          </w:p>
        </w:tc>
        <w:tc>
          <w:tcPr>
            <w:tcW w:w="477" w:type="pct"/>
          </w:tcPr>
          <w:p w14:paraId="66A3B228"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16" w:name="_Toc67330627"/>
            <w:r w:rsidRPr="007F5B1C">
              <w:rPr>
                <w:rFonts w:ascii="Calibri" w:eastAsia="Calibri" w:hAnsi="Calibri" w:cs="Arial"/>
                <w:b/>
                <w:color w:val="000000" w:themeColor="text1"/>
                <w:sz w:val="16"/>
                <w:szCs w:val="16"/>
                <w:lang w:val="hr-HR"/>
              </w:rPr>
              <w:t>Beska-matno</w:t>
            </w:r>
            <w:bookmarkEnd w:id="2416"/>
          </w:p>
        </w:tc>
        <w:tc>
          <w:tcPr>
            <w:tcW w:w="477" w:type="pct"/>
          </w:tcPr>
          <w:p w14:paraId="30F6854B"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17" w:name="_Toc67330628"/>
            <w:r w:rsidRPr="007F5B1C">
              <w:rPr>
                <w:rFonts w:ascii="Calibri" w:eastAsia="Calibri" w:hAnsi="Calibri" w:cs="Arial"/>
                <w:b/>
                <w:color w:val="000000" w:themeColor="text1"/>
                <w:sz w:val="16"/>
                <w:szCs w:val="16"/>
                <w:lang w:val="hr-HR"/>
              </w:rPr>
              <w:t>Ukupno</w:t>
            </w:r>
            <w:bookmarkEnd w:id="2417"/>
          </w:p>
        </w:tc>
        <w:tc>
          <w:tcPr>
            <w:tcW w:w="476" w:type="pct"/>
          </w:tcPr>
          <w:p w14:paraId="7C646323"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18" w:name="_Toc67330629"/>
            <w:r w:rsidRPr="007F5B1C">
              <w:rPr>
                <w:rFonts w:ascii="Calibri" w:eastAsia="Calibri" w:hAnsi="Calibri" w:cs="Arial"/>
                <w:b/>
                <w:color w:val="000000" w:themeColor="text1"/>
                <w:sz w:val="16"/>
                <w:szCs w:val="16"/>
                <w:lang w:val="hr-HR"/>
              </w:rPr>
              <w:t>Fiksna kamatna stopa</w:t>
            </w:r>
            <w:bookmarkEnd w:id="2418"/>
          </w:p>
        </w:tc>
      </w:tr>
      <w:tr w:rsidR="00E14286" w:rsidRPr="003527D8" w14:paraId="600660D4" w14:textId="77777777" w:rsidTr="00F625B3">
        <w:trPr>
          <w:gridAfter w:val="1"/>
          <w:wAfter w:w="19" w:type="pct"/>
          <w:trHeight w:val="258"/>
        </w:trPr>
        <w:tc>
          <w:tcPr>
            <w:tcW w:w="1164" w:type="pct"/>
            <w:vAlign w:val="bottom"/>
          </w:tcPr>
          <w:p w14:paraId="49C5375D" w14:textId="77777777" w:rsidR="00870D2A" w:rsidRPr="007F5B1C" w:rsidRDefault="00870D2A" w:rsidP="00870D2A">
            <w:pPr>
              <w:tabs>
                <w:tab w:val="right" w:pos="1202"/>
              </w:tabs>
              <w:spacing w:line="240" w:lineRule="atLeast"/>
              <w:outlineLvl w:val="0"/>
              <w:rPr>
                <w:rFonts w:ascii="Calibri" w:eastAsia="Calibri" w:hAnsi="Calibri" w:cs="Arial"/>
                <w:b/>
                <w:color w:val="000000" w:themeColor="text1"/>
                <w:sz w:val="16"/>
                <w:szCs w:val="16"/>
                <w:lang w:val="hr-HR"/>
              </w:rPr>
            </w:pPr>
          </w:p>
        </w:tc>
        <w:tc>
          <w:tcPr>
            <w:tcW w:w="477" w:type="pct"/>
          </w:tcPr>
          <w:p w14:paraId="2DE9C6A6"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19" w:name="_Toc67330630"/>
            <w:r w:rsidRPr="007F5B1C">
              <w:rPr>
                <w:rFonts w:ascii="Calibri" w:eastAsia="Calibri" w:hAnsi="Calibri" w:cs="Arial"/>
                <w:b/>
                <w:color w:val="000000" w:themeColor="text1"/>
                <w:sz w:val="16"/>
                <w:szCs w:val="16"/>
                <w:lang w:val="hr-HR"/>
              </w:rPr>
              <w:t>000 kuna</w:t>
            </w:r>
            <w:bookmarkEnd w:id="2419"/>
          </w:p>
        </w:tc>
        <w:tc>
          <w:tcPr>
            <w:tcW w:w="477" w:type="pct"/>
          </w:tcPr>
          <w:p w14:paraId="7C769C4D"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20" w:name="_Toc67330631"/>
            <w:r w:rsidRPr="007F5B1C">
              <w:rPr>
                <w:rFonts w:ascii="Calibri" w:eastAsia="Calibri" w:hAnsi="Calibri" w:cs="Arial"/>
                <w:b/>
                <w:color w:val="000000" w:themeColor="text1"/>
                <w:sz w:val="16"/>
                <w:szCs w:val="16"/>
                <w:lang w:val="hr-HR"/>
              </w:rPr>
              <w:t>000 kuna</w:t>
            </w:r>
            <w:bookmarkEnd w:id="2420"/>
          </w:p>
        </w:tc>
        <w:tc>
          <w:tcPr>
            <w:tcW w:w="477" w:type="pct"/>
          </w:tcPr>
          <w:p w14:paraId="6D57398B"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21" w:name="_Toc67330632"/>
            <w:r w:rsidRPr="007F5B1C">
              <w:rPr>
                <w:rFonts w:ascii="Calibri" w:eastAsia="Calibri" w:hAnsi="Calibri" w:cs="Arial"/>
                <w:b/>
                <w:color w:val="000000" w:themeColor="text1"/>
                <w:sz w:val="16"/>
                <w:szCs w:val="16"/>
                <w:lang w:val="hr-HR"/>
              </w:rPr>
              <w:t>000 kuna</w:t>
            </w:r>
            <w:bookmarkEnd w:id="2421"/>
          </w:p>
        </w:tc>
        <w:tc>
          <w:tcPr>
            <w:tcW w:w="477" w:type="pct"/>
          </w:tcPr>
          <w:p w14:paraId="46478833"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22" w:name="_Toc67330633"/>
            <w:r w:rsidRPr="007F5B1C">
              <w:rPr>
                <w:rFonts w:ascii="Calibri" w:eastAsia="Calibri" w:hAnsi="Calibri" w:cs="Arial"/>
                <w:b/>
                <w:color w:val="000000" w:themeColor="text1"/>
                <w:sz w:val="16"/>
                <w:szCs w:val="16"/>
                <w:lang w:val="hr-HR"/>
              </w:rPr>
              <w:t>000 kuna</w:t>
            </w:r>
            <w:bookmarkEnd w:id="2422"/>
          </w:p>
        </w:tc>
        <w:tc>
          <w:tcPr>
            <w:tcW w:w="477" w:type="pct"/>
          </w:tcPr>
          <w:p w14:paraId="4140EC5C"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23" w:name="_Toc67330634"/>
            <w:r w:rsidRPr="007F5B1C">
              <w:rPr>
                <w:rFonts w:ascii="Calibri" w:eastAsia="Calibri" w:hAnsi="Calibri" w:cs="Arial"/>
                <w:b/>
                <w:color w:val="000000" w:themeColor="text1"/>
                <w:sz w:val="16"/>
                <w:szCs w:val="16"/>
                <w:lang w:val="hr-HR"/>
              </w:rPr>
              <w:t>000 kuna</w:t>
            </w:r>
            <w:bookmarkEnd w:id="2423"/>
          </w:p>
        </w:tc>
        <w:tc>
          <w:tcPr>
            <w:tcW w:w="477" w:type="pct"/>
          </w:tcPr>
          <w:p w14:paraId="72B86B79"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24" w:name="_Toc67330635"/>
            <w:r w:rsidRPr="007F5B1C">
              <w:rPr>
                <w:rFonts w:ascii="Calibri" w:eastAsia="Calibri" w:hAnsi="Calibri" w:cs="Arial"/>
                <w:b/>
                <w:color w:val="000000" w:themeColor="text1"/>
                <w:sz w:val="16"/>
                <w:szCs w:val="16"/>
                <w:lang w:val="hr-HR"/>
              </w:rPr>
              <w:t>000 kuna</w:t>
            </w:r>
            <w:bookmarkEnd w:id="2424"/>
          </w:p>
        </w:tc>
        <w:tc>
          <w:tcPr>
            <w:tcW w:w="477" w:type="pct"/>
          </w:tcPr>
          <w:p w14:paraId="27FFE9EF"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25" w:name="_Toc67330636"/>
            <w:r w:rsidRPr="007F5B1C">
              <w:rPr>
                <w:rFonts w:ascii="Calibri" w:eastAsia="Calibri" w:hAnsi="Calibri" w:cs="Arial"/>
                <w:b/>
                <w:color w:val="000000" w:themeColor="text1"/>
                <w:sz w:val="16"/>
                <w:szCs w:val="16"/>
                <w:lang w:val="hr-HR"/>
              </w:rPr>
              <w:t>000 kuna</w:t>
            </w:r>
            <w:bookmarkEnd w:id="2425"/>
          </w:p>
        </w:tc>
        <w:tc>
          <w:tcPr>
            <w:tcW w:w="476" w:type="pct"/>
          </w:tcPr>
          <w:p w14:paraId="1FBE3BBC" w14:textId="77777777" w:rsidR="00870D2A" w:rsidRPr="007F5B1C" w:rsidRDefault="00870D2A" w:rsidP="00870D2A">
            <w:pPr>
              <w:tabs>
                <w:tab w:val="right" w:pos="1202"/>
              </w:tabs>
              <w:spacing w:line="240" w:lineRule="atLeast"/>
              <w:jc w:val="right"/>
              <w:outlineLvl w:val="0"/>
              <w:rPr>
                <w:rFonts w:ascii="Calibri" w:eastAsia="Calibri" w:hAnsi="Calibri" w:cs="Arial"/>
                <w:b/>
                <w:color w:val="000000" w:themeColor="text1"/>
                <w:sz w:val="16"/>
                <w:szCs w:val="16"/>
                <w:lang w:val="hr-HR"/>
              </w:rPr>
            </w:pPr>
            <w:bookmarkStart w:id="2426" w:name="_Toc67330637"/>
            <w:r w:rsidRPr="007F5B1C">
              <w:rPr>
                <w:rFonts w:ascii="Calibri" w:eastAsia="Calibri" w:hAnsi="Calibri" w:cs="Arial"/>
                <w:b/>
                <w:color w:val="000000" w:themeColor="text1"/>
                <w:sz w:val="16"/>
                <w:szCs w:val="16"/>
                <w:lang w:val="hr-HR"/>
              </w:rPr>
              <w:t>000 kuna</w:t>
            </w:r>
            <w:bookmarkEnd w:id="2426"/>
          </w:p>
        </w:tc>
      </w:tr>
      <w:tr w:rsidR="00E14286" w:rsidRPr="003527D8" w14:paraId="19D23630" w14:textId="77777777" w:rsidTr="00F625B3">
        <w:trPr>
          <w:gridAfter w:val="1"/>
          <w:wAfter w:w="19" w:type="pct"/>
          <w:trHeight w:val="227"/>
        </w:trPr>
        <w:tc>
          <w:tcPr>
            <w:tcW w:w="1164" w:type="pct"/>
            <w:vAlign w:val="bottom"/>
          </w:tcPr>
          <w:p w14:paraId="6FBD946E" w14:textId="77777777" w:rsidR="00870D2A" w:rsidRPr="007F5B1C" w:rsidRDefault="00870D2A" w:rsidP="00870D2A">
            <w:pPr>
              <w:tabs>
                <w:tab w:val="left" w:pos="-720"/>
              </w:tabs>
              <w:suppressAutoHyphens/>
              <w:rPr>
                <w:rFonts w:ascii="Calibri" w:eastAsia="Calibri" w:hAnsi="Calibri" w:cs="Arial"/>
                <w:b/>
                <w:color w:val="000000" w:themeColor="text1"/>
                <w:sz w:val="16"/>
                <w:szCs w:val="16"/>
                <w:lang w:val="hr-HR"/>
              </w:rPr>
            </w:pPr>
            <w:r w:rsidRPr="007F5B1C">
              <w:rPr>
                <w:rFonts w:ascii="Calibri" w:eastAsia="Calibri" w:hAnsi="Calibri" w:cs="Arial"/>
                <w:b/>
                <w:color w:val="000000" w:themeColor="text1"/>
                <w:sz w:val="16"/>
                <w:szCs w:val="16"/>
                <w:lang w:val="hr-HR"/>
              </w:rPr>
              <w:t>Imovina</w:t>
            </w:r>
          </w:p>
        </w:tc>
        <w:tc>
          <w:tcPr>
            <w:tcW w:w="477" w:type="pct"/>
          </w:tcPr>
          <w:p w14:paraId="56F443FC"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73E0F67B"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185CC805"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3A721AB2"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4676DEF4"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59540AA2" w14:textId="77777777" w:rsidR="00870D2A" w:rsidRPr="007F5B1C" w:rsidRDefault="00870D2A" w:rsidP="00870D2A">
            <w:pPr>
              <w:tabs>
                <w:tab w:val="left" w:pos="-720"/>
              </w:tabs>
              <w:suppressAutoHyphens/>
              <w:spacing w:line="360" w:lineRule="auto"/>
              <w:jc w:val="right"/>
              <w:rPr>
                <w:rFonts w:ascii="Calibri" w:eastAsia="Calibri" w:hAnsi="Calibri" w:cs="Arial"/>
                <w:color w:val="000000" w:themeColor="text1"/>
                <w:sz w:val="16"/>
                <w:szCs w:val="16"/>
                <w:lang w:val="hr-HR"/>
              </w:rPr>
            </w:pPr>
          </w:p>
        </w:tc>
        <w:tc>
          <w:tcPr>
            <w:tcW w:w="477" w:type="pct"/>
          </w:tcPr>
          <w:p w14:paraId="0828DA72"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c>
          <w:tcPr>
            <w:tcW w:w="476" w:type="pct"/>
          </w:tcPr>
          <w:p w14:paraId="225108FA" w14:textId="77777777" w:rsidR="00870D2A" w:rsidRPr="007F5B1C" w:rsidRDefault="00870D2A" w:rsidP="00870D2A">
            <w:pPr>
              <w:tabs>
                <w:tab w:val="left" w:pos="-720"/>
              </w:tabs>
              <w:suppressAutoHyphens/>
              <w:jc w:val="right"/>
              <w:rPr>
                <w:rFonts w:ascii="Calibri" w:eastAsia="Calibri" w:hAnsi="Calibri" w:cs="Arial"/>
                <w:color w:val="000000" w:themeColor="text1"/>
                <w:sz w:val="16"/>
                <w:szCs w:val="16"/>
                <w:lang w:val="hr-HR"/>
              </w:rPr>
            </w:pPr>
          </w:p>
        </w:tc>
      </w:tr>
      <w:tr w:rsidR="00FE665F" w:rsidRPr="003527D8" w14:paraId="655E79F3" w14:textId="77777777" w:rsidTr="00F625B3">
        <w:trPr>
          <w:gridAfter w:val="1"/>
          <w:wAfter w:w="19" w:type="pct"/>
          <w:trHeight w:val="217"/>
        </w:trPr>
        <w:tc>
          <w:tcPr>
            <w:tcW w:w="1164" w:type="pct"/>
            <w:vAlign w:val="bottom"/>
          </w:tcPr>
          <w:p w14:paraId="3075A156" w14:textId="77777777" w:rsidR="00FE665F" w:rsidRPr="007F5B1C" w:rsidRDefault="00FE665F" w:rsidP="00FE665F">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Novčana sredstva i računi kod banaka</w:t>
            </w:r>
          </w:p>
        </w:tc>
        <w:tc>
          <w:tcPr>
            <w:tcW w:w="477" w:type="pct"/>
            <w:vAlign w:val="bottom"/>
          </w:tcPr>
          <w:p w14:paraId="2BBB282D" w14:textId="24E58E94"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80.902</w:t>
            </w:r>
          </w:p>
        </w:tc>
        <w:tc>
          <w:tcPr>
            <w:tcW w:w="477" w:type="pct"/>
            <w:vAlign w:val="bottom"/>
          </w:tcPr>
          <w:p w14:paraId="46010836" w14:textId="159B919E"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30A4CC7F" w14:textId="0C2E29AD"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3D45E58D" w14:textId="62018C11"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3D841BA7" w14:textId="7067472F"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1025AFCF" w14:textId="4522BC34"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1.877.718</w:t>
            </w:r>
          </w:p>
        </w:tc>
        <w:tc>
          <w:tcPr>
            <w:tcW w:w="477" w:type="pct"/>
            <w:vAlign w:val="bottom"/>
          </w:tcPr>
          <w:p w14:paraId="10D65F62" w14:textId="609AE08B"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1.958.620</w:t>
            </w:r>
          </w:p>
        </w:tc>
        <w:tc>
          <w:tcPr>
            <w:tcW w:w="476" w:type="pct"/>
            <w:vAlign w:val="bottom"/>
          </w:tcPr>
          <w:p w14:paraId="0B15FB83" w14:textId="30A5238B"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80.902</w:t>
            </w:r>
          </w:p>
        </w:tc>
      </w:tr>
      <w:tr w:rsidR="00FE665F" w:rsidRPr="003527D8" w14:paraId="1DFBC2FC" w14:textId="77777777" w:rsidTr="00F625B3">
        <w:trPr>
          <w:gridAfter w:val="1"/>
          <w:wAfter w:w="19" w:type="pct"/>
          <w:trHeight w:val="206"/>
        </w:trPr>
        <w:tc>
          <w:tcPr>
            <w:tcW w:w="1164" w:type="pct"/>
            <w:vAlign w:val="bottom"/>
          </w:tcPr>
          <w:p w14:paraId="7479434E" w14:textId="77777777" w:rsidR="00FE665F" w:rsidRPr="007F5B1C" w:rsidRDefault="00FE665F" w:rsidP="00FE665F">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Depoziti kod drugih banaka</w:t>
            </w:r>
          </w:p>
        </w:tc>
        <w:tc>
          <w:tcPr>
            <w:tcW w:w="477" w:type="pct"/>
            <w:vAlign w:val="bottom"/>
          </w:tcPr>
          <w:p w14:paraId="6B17F3FB" w14:textId="4A514651"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10F7CCB6" w14:textId="2B035B75"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0D752495" w14:textId="3AD85CAA"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62092006" w14:textId="1967B256"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131E735A" w14:textId="3A315925"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123C1020" w14:textId="1235BA5C"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7.500</w:t>
            </w:r>
          </w:p>
        </w:tc>
        <w:tc>
          <w:tcPr>
            <w:tcW w:w="477" w:type="pct"/>
            <w:vAlign w:val="bottom"/>
          </w:tcPr>
          <w:p w14:paraId="25435998" w14:textId="323B0DB3"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7.500</w:t>
            </w:r>
          </w:p>
        </w:tc>
        <w:tc>
          <w:tcPr>
            <w:tcW w:w="476" w:type="pct"/>
            <w:vAlign w:val="bottom"/>
          </w:tcPr>
          <w:p w14:paraId="23D0D803" w14:textId="1E89614C"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r>
      <w:tr w:rsidR="00FE665F" w:rsidRPr="003527D8" w14:paraId="3C40003D" w14:textId="77777777" w:rsidTr="00F625B3">
        <w:trPr>
          <w:gridAfter w:val="1"/>
          <w:wAfter w:w="19" w:type="pct"/>
          <w:trHeight w:val="164"/>
        </w:trPr>
        <w:tc>
          <w:tcPr>
            <w:tcW w:w="1164" w:type="pct"/>
            <w:vAlign w:val="bottom"/>
          </w:tcPr>
          <w:p w14:paraId="5E73F37E" w14:textId="77777777" w:rsidR="00FE665F" w:rsidRPr="007F5B1C" w:rsidRDefault="00FE665F" w:rsidP="00FE665F">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Krediti financijskim institucijama</w:t>
            </w:r>
          </w:p>
        </w:tc>
        <w:tc>
          <w:tcPr>
            <w:tcW w:w="477" w:type="pct"/>
            <w:tcBorders>
              <w:top w:val="nil"/>
              <w:left w:val="nil"/>
              <w:bottom w:val="nil"/>
              <w:right w:val="nil"/>
            </w:tcBorders>
            <w:vAlign w:val="bottom"/>
          </w:tcPr>
          <w:p w14:paraId="21512096" w14:textId="17666F36"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136.649</w:t>
            </w:r>
          </w:p>
        </w:tc>
        <w:tc>
          <w:tcPr>
            <w:tcW w:w="477" w:type="pct"/>
            <w:tcBorders>
              <w:top w:val="nil"/>
              <w:left w:val="nil"/>
              <w:bottom w:val="nil"/>
              <w:right w:val="nil"/>
            </w:tcBorders>
            <w:vAlign w:val="bottom"/>
          </w:tcPr>
          <w:p w14:paraId="405BDEFA" w14:textId="4FC532D9"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300.681</w:t>
            </w:r>
          </w:p>
        </w:tc>
        <w:tc>
          <w:tcPr>
            <w:tcW w:w="477" w:type="pct"/>
            <w:tcBorders>
              <w:top w:val="nil"/>
              <w:left w:val="nil"/>
              <w:bottom w:val="nil"/>
              <w:right w:val="nil"/>
            </w:tcBorders>
            <w:vAlign w:val="bottom"/>
          </w:tcPr>
          <w:p w14:paraId="1F85F769" w14:textId="5B3C8C91"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794.823</w:t>
            </w:r>
          </w:p>
        </w:tc>
        <w:tc>
          <w:tcPr>
            <w:tcW w:w="477" w:type="pct"/>
            <w:tcBorders>
              <w:top w:val="nil"/>
              <w:left w:val="nil"/>
              <w:bottom w:val="nil"/>
              <w:right w:val="nil"/>
            </w:tcBorders>
            <w:vAlign w:val="bottom"/>
          </w:tcPr>
          <w:p w14:paraId="717141C5" w14:textId="3CE9796F"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1.825.594</w:t>
            </w:r>
          </w:p>
        </w:tc>
        <w:tc>
          <w:tcPr>
            <w:tcW w:w="477" w:type="pct"/>
            <w:tcBorders>
              <w:top w:val="nil"/>
              <w:left w:val="nil"/>
              <w:bottom w:val="nil"/>
              <w:right w:val="nil"/>
            </w:tcBorders>
            <w:vAlign w:val="bottom"/>
          </w:tcPr>
          <w:p w14:paraId="20F51F79" w14:textId="63E45A3C"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3.989.089</w:t>
            </w:r>
          </w:p>
        </w:tc>
        <w:tc>
          <w:tcPr>
            <w:tcW w:w="477" w:type="pct"/>
            <w:tcBorders>
              <w:top w:val="nil"/>
              <w:left w:val="nil"/>
              <w:bottom w:val="nil"/>
              <w:right w:val="nil"/>
            </w:tcBorders>
            <w:vAlign w:val="bottom"/>
          </w:tcPr>
          <w:p w14:paraId="76C53700" w14:textId="4A669181"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3.307</w:t>
            </w:r>
          </w:p>
        </w:tc>
        <w:tc>
          <w:tcPr>
            <w:tcW w:w="477" w:type="pct"/>
            <w:tcBorders>
              <w:top w:val="nil"/>
              <w:left w:val="nil"/>
              <w:bottom w:val="nil"/>
              <w:right w:val="nil"/>
            </w:tcBorders>
            <w:vAlign w:val="bottom"/>
          </w:tcPr>
          <w:p w14:paraId="06DBF73C" w14:textId="5BE8D64E"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7.050.143</w:t>
            </w:r>
          </w:p>
        </w:tc>
        <w:tc>
          <w:tcPr>
            <w:tcW w:w="476" w:type="pct"/>
            <w:tcBorders>
              <w:top w:val="nil"/>
              <w:left w:val="nil"/>
              <w:bottom w:val="nil"/>
              <w:right w:val="nil"/>
            </w:tcBorders>
            <w:vAlign w:val="bottom"/>
          </w:tcPr>
          <w:p w14:paraId="3FA87291" w14:textId="0E726361"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6.925.020</w:t>
            </w:r>
          </w:p>
        </w:tc>
      </w:tr>
      <w:tr w:rsidR="00FE665F" w:rsidRPr="003527D8" w14:paraId="5176FA31" w14:textId="77777777" w:rsidTr="00F625B3">
        <w:trPr>
          <w:gridAfter w:val="1"/>
          <w:wAfter w:w="19" w:type="pct"/>
          <w:trHeight w:val="92"/>
        </w:trPr>
        <w:tc>
          <w:tcPr>
            <w:tcW w:w="1164" w:type="pct"/>
            <w:vAlign w:val="bottom"/>
          </w:tcPr>
          <w:p w14:paraId="7E55FCA6" w14:textId="77777777" w:rsidR="00FE665F" w:rsidRPr="007F5B1C" w:rsidRDefault="00FE665F" w:rsidP="00FE665F">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Krediti ostalim korisnicima</w:t>
            </w:r>
          </w:p>
        </w:tc>
        <w:tc>
          <w:tcPr>
            <w:tcW w:w="477" w:type="pct"/>
            <w:tcBorders>
              <w:top w:val="nil"/>
              <w:left w:val="nil"/>
              <w:bottom w:val="nil"/>
              <w:right w:val="nil"/>
            </w:tcBorders>
            <w:vAlign w:val="bottom"/>
          </w:tcPr>
          <w:p w14:paraId="43CA5A00" w14:textId="555B2913"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1.721.753</w:t>
            </w:r>
          </w:p>
        </w:tc>
        <w:tc>
          <w:tcPr>
            <w:tcW w:w="477" w:type="pct"/>
            <w:tcBorders>
              <w:top w:val="nil"/>
              <w:left w:val="nil"/>
              <w:bottom w:val="nil"/>
              <w:right w:val="nil"/>
            </w:tcBorders>
            <w:vAlign w:val="bottom"/>
          </w:tcPr>
          <w:p w14:paraId="44EB88D8" w14:textId="25439785"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643.354</w:t>
            </w:r>
          </w:p>
        </w:tc>
        <w:tc>
          <w:tcPr>
            <w:tcW w:w="477" w:type="pct"/>
            <w:tcBorders>
              <w:top w:val="nil"/>
              <w:left w:val="nil"/>
              <w:bottom w:val="nil"/>
              <w:right w:val="nil"/>
            </w:tcBorders>
            <w:vAlign w:val="bottom"/>
          </w:tcPr>
          <w:p w14:paraId="1AED8DF4" w14:textId="2D188616"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1.294.971</w:t>
            </w:r>
          </w:p>
        </w:tc>
        <w:tc>
          <w:tcPr>
            <w:tcW w:w="477" w:type="pct"/>
            <w:tcBorders>
              <w:top w:val="nil"/>
              <w:left w:val="nil"/>
              <w:bottom w:val="nil"/>
              <w:right w:val="nil"/>
            </w:tcBorders>
            <w:vAlign w:val="bottom"/>
          </w:tcPr>
          <w:p w14:paraId="266B880F" w14:textId="20DCB962"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3.130.097</w:t>
            </w:r>
          </w:p>
        </w:tc>
        <w:tc>
          <w:tcPr>
            <w:tcW w:w="477" w:type="pct"/>
            <w:tcBorders>
              <w:top w:val="nil"/>
              <w:left w:val="nil"/>
              <w:bottom w:val="nil"/>
              <w:right w:val="nil"/>
            </w:tcBorders>
            <w:vAlign w:val="bottom"/>
          </w:tcPr>
          <w:p w14:paraId="064F66B1" w14:textId="4EC0B1B4"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8.977.083</w:t>
            </w:r>
          </w:p>
        </w:tc>
        <w:tc>
          <w:tcPr>
            <w:tcW w:w="477" w:type="pct"/>
            <w:tcBorders>
              <w:top w:val="nil"/>
              <w:left w:val="nil"/>
              <w:bottom w:val="nil"/>
              <w:right w:val="nil"/>
            </w:tcBorders>
            <w:vAlign w:val="bottom"/>
          </w:tcPr>
          <w:p w14:paraId="2F235377" w14:textId="516E1CB5"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197.118</w:t>
            </w:r>
          </w:p>
        </w:tc>
        <w:tc>
          <w:tcPr>
            <w:tcW w:w="477" w:type="pct"/>
            <w:tcBorders>
              <w:top w:val="nil"/>
              <w:left w:val="nil"/>
              <w:bottom w:val="nil"/>
              <w:right w:val="nil"/>
            </w:tcBorders>
            <w:vAlign w:val="bottom"/>
          </w:tcPr>
          <w:p w14:paraId="7945DAC9" w14:textId="08502F30"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15.964.376</w:t>
            </w:r>
          </w:p>
        </w:tc>
        <w:tc>
          <w:tcPr>
            <w:tcW w:w="476" w:type="pct"/>
            <w:tcBorders>
              <w:top w:val="nil"/>
              <w:left w:val="nil"/>
              <w:bottom w:val="nil"/>
              <w:right w:val="nil"/>
            </w:tcBorders>
            <w:vAlign w:val="bottom"/>
          </w:tcPr>
          <w:p w14:paraId="07E75A11" w14:textId="072EF957"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14.941.579</w:t>
            </w:r>
          </w:p>
        </w:tc>
      </w:tr>
      <w:tr w:rsidR="00FE665F" w:rsidRPr="003527D8" w14:paraId="7ED39007" w14:textId="77777777" w:rsidTr="00F625B3">
        <w:trPr>
          <w:gridAfter w:val="1"/>
          <w:wAfter w:w="19" w:type="pct"/>
          <w:trHeight w:val="170"/>
        </w:trPr>
        <w:tc>
          <w:tcPr>
            <w:tcW w:w="1164" w:type="pct"/>
            <w:vAlign w:val="bottom"/>
          </w:tcPr>
          <w:p w14:paraId="5C691698" w14:textId="77777777" w:rsidR="00FE665F" w:rsidRPr="007F5B1C" w:rsidRDefault="00FE665F" w:rsidP="00FE665F">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Financijska imovina po fer vrijednosti kroz dobit ili gubitak</w:t>
            </w:r>
          </w:p>
        </w:tc>
        <w:tc>
          <w:tcPr>
            <w:tcW w:w="477" w:type="pct"/>
            <w:vAlign w:val="bottom"/>
          </w:tcPr>
          <w:p w14:paraId="4694BB88" w14:textId="30203B39"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52EB22FA" w14:textId="5F8CD185"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21A9B11B" w14:textId="384ED706"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05FC1BF3" w14:textId="439BD6BF"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33C8E32A" w14:textId="4C8A47DC"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16.375</w:t>
            </w:r>
          </w:p>
        </w:tc>
        <w:tc>
          <w:tcPr>
            <w:tcW w:w="477" w:type="pct"/>
            <w:vAlign w:val="bottom"/>
          </w:tcPr>
          <w:p w14:paraId="3CBF8A57" w14:textId="6FF3A107"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202.609</w:t>
            </w:r>
          </w:p>
        </w:tc>
        <w:tc>
          <w:tcPr>
            <w:tcW w:w="477" w:type="pct"/>
            <w:vAlign w:val="bottom"/>
          </w:tcPr>
          <w:p w14:paraId="1B2AFB68" w14:textId="70758F23"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218.984</w:t>
            </w:r>
          </w:p>
        </w:tc>
        <w:tc>
          <w:tcPr>
            <w:tcW w:w="476" w:type="pct"/>
            <w:vAlign w:val="bottom"/>
          </w:tcPr>
          <w:p w14:paraId="5AFB896A" w14:textId="69012CD2"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16.375</w:t>
            </w:r>
          </w:p>
        </w:tc>
      </w:tr>
      <w:tr w:rsidR="00FE665F" w:rsidRPr="003527D8" w14:paraId="450FA403" w14:textId="77777777" w:rsidTr="00F625B3">
        <w:trPr>
          <w:gridAfter w:val="1"/>
          <w:wAfter w:w="19" w:type="pct"/>
          <w:trHeight w:val="163"/>
        </w:trPr>
        <w:tc>
          <w:tcPr>
            <w:tcW w:w="1164" w:type="pct"/>
            <w:vAlign w:val="bottom"/>
          </w:tcPr>
          <w:p w14:paraId="15496BA9" w14:textId="77777777" w:rsidR="00FE665F" w:rsidRPr="007F5B1C" w:rsidRDefault="00FE665F" w:rsidP="00FE665F">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Financijska imovina po fer vrijednosti kroz ostalu sveobuhvatnu dobit</w:t>
            </w:r>
          </w:p>
        </w:tc>
        <w:tc>
          <w:tcPr>
            <w:tcW w:w="477" w:type="pct"/>
            <w:vAlign w:val="bottom"/>
          </w:tcPr>
          <w:p w14:paraId="3CB3E379" w14:textId="6D215EE9"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2.857.247</w:t>
            </w:r>
          </w:p>
        </w:tc>
        <w:tc>
          <w:tcPr>
            <w:tcW w:w="477" w:type="pct"/>
            <w:vAlign w:val="bottom"/>
          </w:tcPr>
          <w:p w14:paraId="5C2A71D2" w14:textId="3442FCB1"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635D6F76" w14:textId="08E4E972"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1289EA78" w14:textId="50DC7768"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4FF4C6F3" w14:textId="34DDA514"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7C812B72" w14:textId="3612B101"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58.457</w:t>
            </w:r>
          </w:p>
        </w:tc>
        <w:tc>
          <w:tcPr>
            <w:tcW w:w="477" w:type="pct"/>
            <w:vAlign w:val="bottom"/>
          </w:tcPr>
          <w:p w14:paraId="026CA616" w14:textId="061D4ACF"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2.915.704</w:t>
            </w:r>
          </w:p>
        </w:tc>
        <w:tc>
          <w:tcPr>
            <w:tcW w:w="476" w:type="pct"/>
            <w:vAlign w:val="bottom"/>
          </w:tcPr>
          <w:p w14:paraId="1D2C3C3D" w14:textId="2CCB99B4"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2.857.247</w:t>
            </w:r>
          </w:p>
        </w:tc>
      </w:tr>
      <w:tr w:rsidR="00FE665F" w:rsidRPr="003527D8" w14:paraId="0801C36A" w14:textId="77777777" w:rsidTr="007F5B1C">
        <w:trPr>
          <w:gridAfter w:val="1"/>
          <w:wAfter w:w="19" w:type="pct"/>
          <w:trHeight w:val="206"/>
        </w:trPr>
        <w:tc>
          <w:tcPr>
            <w:tcW w:w="1164" w:type="pct"/>
            <w:vAlign w:val="bottom"/>
          </w:tcPr>
          <w:p w14:paraId="0413EC3F" w14:textId="77777777" w:rsidR="00FE665F" w:rsidRPr="007F5B1C" w:rsidRDefault="00FE665F" w:rsidP="00FE665F">
            <w:pPr>
              <w:tabs>
                <w:tab w:val="left" w:pos="-720"/>
              </w:tabs>
              <w:suppressAutoHyphens/>
              <w:spacing w:line="240" w:lineRule="exact"/>
              <w:rPr>
                <w:rFonts w:ascii="Calibri" w:eastAsia="Calibri" w:hAnsi="Calibri" w:cs="Arial"/>
                <w:color w:val="000000" w:themeColor="text1"/>
                <w:sz w:val="16"/>
                <w:szCs w:val="16"/>
                <w:lang w:val="hr-HR"/>
              </w:rPr>
            </w:pPr>
            <w:r w:rsidRPr="007F5B1C">
              <w:rPr>
                <w:rFonts w:ascii="Calibri" w:eastAsia="Calibri" w:hAnsi="Calibri" w:cs="Arial"/>
                <w:color w:val="000000" w:themeColor="text1"/>
                <w:sz w:val="16"/>
                <w:szCs w:val="16"/>
                <w:lang w:val="hr-HR"/>
              </w:rPr>
              <w:t>Ostala imovina</w:t>
            </w:r>
          </w:p>
        </w:tc>
        <w:tc>
          <w:tcPr>
            <w:tcW w:w="477" w:type="pct"/>
            <w:vAlign w:val="bottom"/>
          </w:tcPr>
          <w:p w14:paraId="0B5AE89C" w14:textId="19D45234"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399A533B" w14:textId="01625722"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7077DEDD" w14:textId="34B55658"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41ADBBB9" w14:textId="2BBE4124"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4107705D" w14:textId="3CD5D8E2"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tcBorders>
              <w:bottom w:val="single" w:sz="4" w:space="0" w:color="auto"/>
            </w:tcBorders>
            <w:vAlign w:val="bottom"/>
          </w:tcPr>
          <w:p w14:paraId="556E768D" w14:textId="72EE2D47"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34.494</w:t>
            </w:r>
          </w:p>
        </w:tc>
        <w:tc>
          <w:tcPr>
            <w:tcW w:w="477" w:type="pct"/>
            <w:tcBorders>
              <w:bottom w:val="single" w:sz="4" w:space="0" w:color="auto"/>
            </w:tcBorders>
            <w:vAlign w:val="bottom"/>
          </w:tcPr>
          <w:p w14:paraId="09C6E61A" w14:textId="364BF6C7"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34.494</w:t>
            </w:r>
          </w:p>
        </w:tc>
        <w:tc>
          <w:tcPr>
            <w:tcW w:w="476" w:type="pct"/>
            <w:tcBorders>
              <w:bottom w:val="single" w:sz="4" w:space="0" w:color="auto"/>
            </w:tcBorders>
            <w:vAlign w:val="bottom"/>
          </w:tcPr>
          <w:p w14:paraId="2E7635FC" w14:textId="1B46FF0C"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r>
      <w:tr w:rsidR="00FE665F" w:rsidRPr="003527D8" w14:paraId="1B12503C" w14:textId="77777777" w:rsidTr="00F625B3">
        <w:trPr>
          <w:trHeight w:hRule="exact" w:val="308"/>
        </w:trPr>
        <w:tc>
          <w:tcPr>
            <w:tcW w:w="1164" w:type="pct"/>
            <w:vAlign w:val="center"/>
          </w:tcPr>
          <w:p w14:paraId="46B27C32" w14:textId="20E7306F" w:rsidR="00FE665F" w:rsidRPr="007F5B1C" w:rsidRDefault="00FE665F" w:rsidP="00FE665F">
            <w:pPr>
              <w:tabs>
                <w:tab w:val="right" w:pos="1202"/>
              </w:tabs>
              <w:spacing w:line="240" w:lineRule="exact"/>
              <w:outlineLvl w:val="0"/>
              <w:rPr>
                <w:rFonts w:ascii="Calibri" w:eastAsia="Calibri" w:hAnsi="Calibri" w:cs="Arial"/>
                <w:b/>
                <w:bCs/>
                <w:color w:val="000000" w:themeColor="text1"/>
                <w:sz w:val="16"/>
                <w:szCs w:val="16"/>
                <w:lang w:val="hr-HR"/>
              </w:rPr>
            </w:pPr>
            <w:bookmarkStart w:id="2427" w:name="_Toc67330638"/>
            <w:r w:rsidRPr="007F5B1C">
              <w:rPr>
                <w:rFonts w:ascii="Calibri" w:eastAsia="Calibri" w:hAnsi="Calibri" w:cs="Arial"/>
                <w:b/>
                <w:bCs/>
                <w:color w:val="000000" w:themeColor="text1"/>
                <w:sz w:val="16"/>
                <w:szCs w:val="16"/>
                <w:lang w:val="hr-HR"/>
              </w:rPr>
              <w:t>Imovina</w:t>
            </w:r>
            <w:bookmarkEnd w:id="2427"/>
            <w:r w:rsidRPr="007F5B1C">
              <w:rPr>
                <w:rFonts w:ascii="Calibri" w:eastAsia="Calibri" w:hAnsi="Calibri" w:cs="Arial"/>
                <w:b/>
                <w:bCs/>
                <w:color w:val="000000" w:themeColor="text1"/>
                <w:sz w:val="16"/>
                <w:szCs w:val="16"/>
                <w:lang w:val="hr-HR"/>
              </w:rPr>
              <w:t xml:space="preserve"> </w:t>
            </w:r>
          </w:p>
        </w:tc>
        <w:tc>
          <w:tcPr>
            <w:tcW w:w="477" w:type="pct"/>
            <w:tcBorders>
              <w:top w:val="single" w:sz="4" w:space="0" w:color="auto"/>
              <w:left w:val="nil"/>
              <w:bottom w:val="single" w:sz="8" w:space="0" w:color="auto"/>
              <w:right w:val="nil"/>
            </w:tcBorders>
            <w:vAlign w:val="bottom"/>
          </w:tcPr>
          <w:p w14:paraId="485356F7" w14:textId="4853A319"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4.796.551</w:t>
            </w:r>
          </w:p>
        </w:tc>
        <w:tc>
          <w:tcPr>
            <w:tcW w:w="477" w:type="pct"/>
            <w:tcBorders>
              <w:top w:val="single" w:sz="4" w:space="0" w:color="auto"/>
              <w:left w:val="nil"/>
              <w:bottom w:val="single" w:sz="8" w:space="0" w:color="auto"/>
              <w:right w:val="nil"/>
            </w:tcBorders>
            <w:vAlign w:val="bottom"/>
          </w:tcPr>
          <w:p w14:paraId="403C228A" w14:textId="4BA4D0F8"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944.035</w:t>
            </w:r>
          </w:p>
        </w:tc>
        <w:tc>
          <w:tcPr>
            <w:tcW w:w="477" w:type="pct"/>
            <w:tcBorders>
              <w:top w:val="single" w:sz="4" w:space="0" w:color="auto"/>
              <w:left w:val="nil"/>
              <w:bottom w:val="single" w:sz="8" w:space="0" w:color="auto"/>
              <w:right w:val="nil"/>
            </w:tcBorders>
            <w:vAlign w:val="bottom"/>
          </w:tcPr>
          <w:p w14:paraId="5E05D5AF" w14:textId="0CF1A099"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2.089.794</w:t>
            </w:r>
          </w:p>
        </w:tc>
        <w:tc>
          <w:tcPr>
            <w:tcW w:w="477" w:type="pct"/>
            <w:tcBorders>
              <w:top w:val="single" w:sz="4" w:space="0" w:color="auto"/>
              <w:left w:val="nil"/>
              <w:bottom w:val="single" w:sz="8" w:space="0" w:color="auto"/>
              <w:right w:val="nil"/>
            </w:tcBorders>
            <w:vAlign w:val="bottom"/>
          </w:tcPr>
          <w:p w14:paraId="20E37457" w14:textId="2CAAD3A4"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4.955.691</w:t>
            </w:r>
          </w:p>
        </w:tc>
        <w:tc>
          <w:tcPr>
            <w:tcW w:w="477" w:type="pct"/>
            <w:tcBorders>
              <w:top w:val="single" w:sz="4" w:space="0" w:color="auto"/>
              <w:left w:val="nil"/>
              <w:bottom w:val="single" w:sz="8" w:space="0" w:color="auto"/>
              <w:right w:val="nil"/>
            </w:tcBorders>
            <w:vAlign w:val="bottom"/>
          </w:tcPr>
          <w:p w14:paraId="50F2F84F" w14:textId="30860E0D"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12.982.547</w:t>
            </w:r>
          </w:p>
        </w:tc>
        <w:tc>
          <w:tcPr>
            <w:tcW w:w="477" w:type="pct"/>
            <w:tcBorders>
              <w:top w:val="single" w:sz="4" w:space="0" w:color="auto"/>
              <w:left w:val="nil"/>
              <w:bottom w:val="single" w:sz="8" w:space="0" w:color="auto"/>
              <w:right w:val="nil"/>
            </w:tcBorders>
            <w:vAlign w:val="bottom"/>
          </w:tcPr>
          <w:p w14:paraId="142CCC36" w14:textId="21D5C98A"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2.381.203</w:t>
            </w:r>
          </w:p>
        </w:tc>
        <w:tc>
          <w:tcPr>
            <w:tcW w:w="477" w:type="pct"/>
            <w:tcBorders>
              <w:top w:val="single" w:sz="4" w:space="0" w:color="auto"/>
              <w:left w:val="nil"/>
              <w:bottom w:val="single" w:sz="8" w:space="0" w:color="auto"/>
              <w:right w:val="nil"/>
            </w:tcBorders>
            <w:vAlign w:val="bottom"/>
          </w:tcPr>
          <w:p w14:paraId="15A30178" w14:textId="21A16B2E"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28.149.821</w:t>
            </w:r>
          </w:p>
        </w:tc>
        <w:tc>
          <w:tcPr>
            <w:tcW w:w="495" w:type="pct"/>
            <w:gridSpan w:val="2"/>
            <w:tcBorders>
              <w:top w:val="single" w:sz="4" w:space="0" w:color="auto"/>
              <w:left w:val="nil"/>
              <w:bottom w:val="single" w:sz="8" w:space="0" w:color="auto"/>
              <w:right w:val="nil"/>
            </w:tcBorders>
            <w:vAlign w:val="bottom"/>
          </w:tcPr>
          <w:p w14:paraId="297C27DF" w14:textId="48999874"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24.821.123</w:t>
            </w:r>
          </w:p>
        </w:tc>
      </w:tr>
      <w:tr w:rsidR="00FE665F" w:rsidRPr="003527D8" w14:paraId="1B76B0DD" w14:textId="77777777" w:rsidTr="00F625B3">
        <w:trPr>
          <w:gridAfter w:val="1"/>
          <w:wAfter w:w="19" w:type="pct"/>
          <w:trHeight w:hRule="exact" w:val="187"/>
        </w:trPr>
        <w:tc>
          <w:tcPr>
            <w:tcW w:w="1164" w:type="pct"/>
            <w:vAlign w:val="bottom"/>
          </w:tcPr>
          <w:p w14:paraId="289CC672" w14:textId="77777777" w:rsidR="00FE665F" w:rsidRPr="007F5B1C" w:rsidRDefault="00FE665F" w:rsidP="00FE665F">
            <w:pPr>
              <w:tabs>
                <w:tab w:val="right" w:pos="1202"/>
              </w:tabs>
              <w:spacing w:line="240" w:lineRule="exact"/>
              <w:outlineLvl w:val="0"/>
              <w:rPr>
                <w:rFonts w:ascii="Calibri" w:eastAsia="Calibri" w:hAnsi="Calibri" w:cs="Arial"/>
                <w:b/>
                <w:bCs/>
                <w:color w:val="000000" w:themeColor="text1"/>
                <w:sz w:val="16"/>
                <w:szCs w:val="16"/>
                <w:lang w:val="hr-HR"/>
              </w:rPr>
            </w:pPr>
          </w:p>
        </w:tc>
        <w:tc>
          <w:tcPr>
            <w:tcW w:w="477" w:type="pct"/>
            <w:tcBorders>
              <w:top w:val="single" w:sz="12" w:space="0" w:color="auto"/>
              <w:left w:val="nil"/>
              <w:right w:val="nil"/>
            </w:tcBorders>
            <w:vAlign w:val="bottom"/>
          </w:tcPr>
          <w:p w14:paraId="2175C32E"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3DCD854A"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107F4FF6"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7F2B4F4E"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3B8E535B"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5E2092D0"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22AD1DB7"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6" w:type="pct"/>
            <w:tcBorders>
              <w:top w:val="single" w:sz="12" w:space="0" w:color="auto"/>
              <w:left w:val="nil"/>
              <w:right w:val="nil"/>
            </w:tcBorders>
            <w:vAlign w:val="bottom"/>
          </w:tcPr>
          <w:p w14:paraId="6659BB63" w14:textId="77777777" w:rsidR="00FE665F" w:rsidRPr="007F5B1C" w:rsidRDefault="00FE665F" w:rsidP="00FE665F">
            <w:pPr>
              <w:jc w:val="right"/>
              <w:rPr>
                <w:rFonts w:ascii="Calibri" w:eastAsia="Calibri" w:hAnsi="Calibri" w:cs="Arial"/>
                <w:b/>
                <w:color w:val="000000" w:themeColor="text1"/>
                <w:sz w:val="16"/>
                <w:szCs w:val="16"/>
                <w:lang w:val="hr-HR"/>
              </w:rPr>
            </w:pPr>
          </w:p>
        </w:tc>
      </w:tr>
      <w:tr w:rsidR="00FE665F" w:rsidRPr="003527D8" w14:paraId="2CAEC1CF" w14:textId="77777777" w:rsidTr="00F625B3">
        <w:trPr>
          <w:gridAfter w:val="1"/>
          <w:wAfter w:w="19" w:type="pct"/>
          <w:trHeight w:hRule="exact" w:val="235"/>
        </w:trPr>
        <w:tc>
          <w:tcPr>
            <w:tcW w:w="1164" w:type="pct"/>
          </w:tcPr>
          <w:p w14:paraId="336BD757" w14:textId="77777777" w:rsidR="00FE665F" w:rsidRPr="007F5B1C" w:rsidRDefault="00FE665F" w:rsidP="00FE665F">
            <w:pPr>
              <w:tabs>
                <w:tab w:val="right" w:pos="1202"/>
              </w:tabs>
              <w:spacing w:line="240" w:lineRule="exact"/>
              <w:outlineLvl w:val="0"/>
              <w:rPr>
                <w:rFonts w:ascii="Calibri" w:eastAsia="Calibri" w:hAnsi="Calibri" w:cs="Arial"/>
                <w:b/>
                <w:bCs/>
                <w:color w:val="000000" w:themeColor="text1"/>
                <w:sz w:val="16"/>
                <w:szCs w:val="16"/>
                <w:lang w:val="hr-HR"/>
              </w:rPr>
            </w:pPr>
            <w:bookmarkStart w:id="2428" w:name="_Toc67330639"/>
            <w:r w:rsidRPr="007F5B1C">
              <w:rPr>
                <w:rFonts w:ascii="Calibri" w:eastAsia="Calibri" w:hAnsi="Calibri" w:cs="Arial"/>
                <w:b/>
                <w:bCs/>
                <w:color w:val="000000" w:themeColor="text1"/>
                <w:sz w:val="16"/>
                <w:szCs w:val="16"/>
                <w:lang w:val="hr-HR"/>
              </w:rPr>
              <w:t>Obveze</w:t>
            </w:r>
            <w:bookmarkEnd w:id="2428"/>
          </w:p>
        </w:tc>
        <w:tc>
          <w:tcPr>
            <w:tcW w:w="477" w:type="pct"/>
            <w:tcBorders>
              <w:left w:val="nil"/>
              <w:right w:val="nil"/>
            </w:tcBorders>
            <w:vAlign w:val="bottom"/>
          </w:tcPr>
          <w:p w14:paraId="4B310244"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3230C67E"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143B96CF"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4D153E2B"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42FECF96"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446E90C6"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60B4C941" w14:textId="77777777" w:rsidR="00FE665F" w:rsidRPr="007F5B1C" w:rsidRDefault="00FE665F" w:rsidP="00FE665F">
            <w:pPr>
              <w:jc w:val="right"/>
              <w:rPr>
                <w:rFonts w:ascii="Calibri" w:eastAsia="Calibri" w:hAnsi="Calibri" w:cs="Arial"/>
                <w:b/>
                <w:color w:val="000000" w:themeColor="text1"/>
                <w:sz w:val="16"/>
                <w:szCs w:val="16"/>
                <w:lang w:val="hr-HR"/>
              </w:rPr>
            </w:pPr>
          </w:p>
        </w:tc>
        <w:tc>
          <w:tcPr>
            <w:tcW w:w="476" w:type="pct"/>
            <w:tcBorders>
              <w:left w:val="nil"/>
              <w:right w:val="nil"/>
            </w:tcBorders>
            <w:vAlign w:val="bottom"/>
          </w:tcPr>
          <w:p w14:paraId="1299ADD7" w14:textId="77777777" w:rsidR="00FE665F" w:rsidRPr="007F5B1C" w:rsidRDefault="00FE665F" w:rsidP="00FE665F">
            <w:pPr>
              <w:jc w:val="right"/>
              <w:rPr>
                <w:rFonts w:ascii="Calibri" w:eastAsia="Calibri" w:hAnsi="Calibri" w:cs="Arial"/>
                <w:b/>
                <w:color w:val="000000" w:themeColor="text1"/>
                <w:sz w:val="16"/>
                <w:szCs w:val="16"/>
                <w:lang w:val="hr-HR"/>
              </w:rPr>
            </w:pPr>
          </w:p>
        </w:tc>
      </w:tr>
      <w:tr w:rsidR="00FE665F" w:rsidRPr="003527D8" w14:paraId="25F77DB9" w14:textId="77777777" w:rsidTr="007F5B1C">
        <w:trPr>
          <w:gridAfter w:val="1"/>
          <w:wAfter w:w="19" w:type="pct"/>
          <w:trHeight w:hRule="exact" w:val="262"/>
        </w:trPr>
        <w:tc>
          <w:tcPr>
            <w:tcW w:w="1164" w:type="pct"/>
            <w:vAlign w:val="bottom"/>
          </w:tcPr>
          <w:p w14:paraId="474DFE96" w14:textId="77777777" w:rsidR="00FE665F" w:rsidRPr="007F5B1C" w:rsidRDefault="00FE665F" w:rsidP="00FE665F">
            <w:pPr>
              <w:tabs>
                <w:tab w:val="right" w:pos="1202"/>
              </w:tabs>
              <w:spacing w:line="240" w:lineRule="exact"/>
              <w:outlineLvl w:val="0"/>
              <w:rPr>
                <w:rFonts w:ascii="Calibri" w:eastAsia="Calibri" w:hAnsi="Calibri" w:cs="Arial"/>
                <w:b/>
                <w:bCs/>
                <w:color w:val="000000" w:themeColor="text1"/>
                <w:sz w:val="16"/>
                <w:szCs w:val="16"/>
                <w:lang w:val="hr-HR"/>
              </w:rPr>
            </w:pPr>
            <w:bookmarkStart w:id="2429" w:name="_Toc67330640"/>
            <w:r w:rsidRPr="007F5B1C">
              <w:rPr>
                <w:rFonts w:ascii="Calibri" w:eastAsia="Calibri" w:hAnsi="Calibri" w:cs="Arial"/>
                <w:color w:val="000000" w:themeColor="text1"/>
                <w:spacing w:val="-2"/>
                <w:sz w:val="16"/>
                <w:szCs w:val="16"/>
                <w:lang w:val="hr-HR"/>
              </w:rPr>
              <w:t>Obveze po depozitima</w:t>
            </w:r>
            <w:bookmarkEnd w:id="2429"/>
          </w:p>
        </w:tc>
        <w:tc>
          <w:tcPr>
            <w:tcW w:w="477" w:type="pct"/>
            <w:tcBorders>
              <w:top w:val="nil"/>
              <w:left w:val="nil"/>
              <w:bottom w:val="nil"/>
              <w:right w:val="nil"/>
            </w:tcBorders>
            <w:vAlign w:val="bottom"/>
          </w:tcPr>
          <w:p w14:paraId="162C98E9" w14:textId="21365EB4"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417.163</w:t>
            </w:r>
          </w:p>
        </w:tc>
        <w:tc>
          <w:tcPr>
            <w:tcW w:w="477" w:type="pct"/>
            <w:vAlign w:val="bottom"/>
          </w:tcPr>
          <w:p w14:paraId="47F2E302" w14:textId="3DDBD9FC"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4BFB9EB0" w14:textId="36467409"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0F03B369" w14:textId="47DE4ECB"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1C068515" w14:textId="36818D33"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tcBorders>
              <w:top w:val="nil"/>
              <w:left w:val="nil"/>
              <w:bottom w:val="nil"/>
              <w:right w:val="nil"/>
            </w:tcBorders>
            <w:vAlign w:val="bottom"/>
          </w:tcPr>
          <w:p w14:paraId="412C4A79" w14:textId="2312B3FF"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543.378</w:t>
            </w:r>
          </w:p>
        </w:tc>
        <w:tc>
          <w:tcPr>
            <w:tcW w:w="477" w:type="pct"/>
            <w:tcBorders>
              <w:top w:val="nil"/>
              <w:left w:val="nil"/>
              <w:bottom w:val="nil"/>
              <w:right w:val="nil"/>
            </w:tcBorders>
            <w:vAlign w:val="bottom"/>
          </w:tcPr>
          <w:p w14:paraId="5B31E79C" w14:textId="1F9008A4"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960.541</w:t>
            </w:r>
          </w:p>
        </w:tc>
        <w:tc>
          <w:tcPr>
            <w:tcW w:w="476" w:type="pct"/>
            <w:tcBorders>
              <w:top w:val="nil"/>
              <w:left w:val="nil"/>
              <w:bottom w:val="nil"/>
              <w:right w:val="nil"/>
            </w:tcBorders>
            <w:vAlign w:val="bottom"/>
          </w:tcPr>
          <w:p w14:paraId="248F3BD7" w14:textId="73A84E99"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417.163</w:t>
            </w:r>
          </w:p>
        </w:tc>
      </w:tr>
      <w:tr w:rsidR="00FE665F" w:rsidRPr="003527D8" w14:paraId="4982170F" w14:textId="77777777" w:rsidTr="00F625B3">
        <w:trPr>
          <w:gridAfter w:val="1"/>
          <w:wAfter w:w="19" w:type="pct"/>
          <w:trHeight w:hRule="exact" w:val="254"/>
        </w:trPr>
        <w:tc>
          <w:tcPr>
            <w:tcW w:w="1164" w:type="pct"/>
            <w:vAlign w:val="bottom"/>
          </w:tcPr>
          <w:p w14:paraId="229EFB26" w14:textId="77777777" w:rsidR="00FE665F" w:rsidRPr="007F5B1C" w:rsidRDefault="00FE665F" w:rsidP="00FE665F">
            <w:pPr>
              <w:tabs>
                <w:tab w:val="right" w:pos="1202"/>
              </w:tabs>
              <w:spacing w:line="240" w:lineRule="exact"/>
              <w:outlineLvl w:val="0"/>
              <w:rPr>
                <w:rFonts w:ascii="Calibri" w:eastAsia="Calibri" w:hAnsi="Calibri" w:cs="Arial"/>
                <w:b/>
                <w:bCs/>
                <w:color w:val="000000" w:themeColor="text1"/>
                <w:sz w:val="16"/>
                <w:szCs w:val="16"/>
                <w:lang w:val="hr-HR"/>
              </w:rPr>
            </w:pPr>
            <w:bookmarkStart w:id="2430" w:name="_Toc67330641"/>
            <w:r w:rsidRPr="007F5B1C">
              <w:rPr>
                <w:rFonts w:ascii="Calibri" w:eastAsia="Calibri" w:hAnsi="Calibri" w:cs="Arial"/>
                <w:color w:val="000000" w:themeColor="text1"/>
                <w:spacing w:val="-2"/>
                <w:sz w:val="16"/>
                <w:szCs w:val="16"/>
                <w:lang w:val="hr-HR"/>
              </w:rPr>
              <w:t>Obveze po kreditima</w:t>
            </w:r>
            <w:bookmarkEnd w:id="2430"/>
          </w:p>
        </w:tc>
        <w:tc>
          <w:tcPr>
            <w:tcW w:w="477" w:type="pct"/>
            <w:tcBorders>
              <w:top w:val="nil"/>
              <w:left w:val="nil"/>
              <w:bottom w:val="nil"/>
              <w:right w:val="nil"/>
            </w:tcBorders>
            <w:vAlign w:val="bottom"/>
          </w:tcPr>
          <w:p w14:paraId="4815AB95" w14:textId="103A1BA0"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244.301</w:t>
            </w:r>
          </w:p>
        </w:tc>
        <w:tc>
          <w:tcPr>
            <w:tcW w:w="477" w:type="pct"/>
            <w:tcBorders>
              <w:top w:val="nil"/>
              <w:left w:val="nil"/>
              <w:bottom w:val="nil"/>
              <w:right w:val="nil"/>
            </w:tcBorders>
            <w:vAlign w:val="bottom"/>
          </w:tcPr>
          <w:p w14:paraId="0264579D" w14:textId="20429601"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310.552</w:t>
            </w:r>
          </w:p>
        </w:tc>
        <w:tc>
          <w:tcPr>
            <w:tcW w:w="477" w:type="pct"/>
            <w:tcBorders>
              <w:top w:val="nil"/>
              <w:left w:val="nil"/>
              <w:bottom w:val="nil"/>
              <w:right w:val="nil"/>
            </w:tcBorders>
            <w:vAlign w:val="bottom"/>
          </w:tcPr>
          <w:p w14:paraId="5E81C566" w14:textId="358165C7"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1.807.992</w:t>
            </w:r>
          </w:p>
        </w:tc>
        <w:tc>
          <w:tcPr>
            <w:tcW w:w="477" w:type="pct"/>
            <w:tcBorders>
              <w:top w:val="nil"/>
              <w:left w:val="nil"/>
              <w:bottom w:val="nil"/>
              <w:right w:val="nil"/>
            </w:tcBorders>
            <w:vAlign w:val="bottom"/>
          </w:tcPr>
          <w:p w14:paraId="337ED012" w14:textId="402A4CB9"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5.775.874</w:t>
            </w:r>
          </w:p>
        </w:tc>
        <w:tc>
          <w:tcPr>
            <w:tcW w:w="477" w:type="pct"/>
            <w:tcBorders>
              <w:top w:val="nil"/>
              <w:left w:val="nil"/>
              <w:bottom w:val="nil"/>
              <w:right w:val="nil"/>
            </w:tcBorders>
            <w:vAlign w:val="bottom"/>
          </w:tcPr>
          <w:p w14:paraId="2301103E" w14:textId="31CE2F59"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7.941.861</w:t>
            </w:r>
          </w:p>
        </w:tc>
        <w:tc>
          <w:tcPr>
            <w:tcW w:w="477" w:type="pct"/>
            <w:tcBorders>
              <w:top w:val="nil"/>
              <w:left w:val="nil"/>
              <w:bottom w:val="nil"/>
              <w:right w:val="nil"/>
            </w:tcBorders>
            <w:vAlign w:val="bottom"/>
          </w:tcPr>
          <w:p w14:paraId="7AD8DBDC" w14:textId="4DFB3083"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34.657</w:t>
            </w:r>
          </w:p>
        </w:tc>
        <w:tc>
          <w:tcPr>
            <w:tcW w:w="477" w:type="pct"/>
            <w:tcBorders>
              <w:top w:val="nil"/>
              <w:left w:val="nil"/>
              <w:bottom w:val="nil"/>
              <w:right w:val="nil"/>
            </w:tcBorders>
            <w:vAlign w:val="bottom"/>
          </w:tcPr>
          <w:p w14:paraId="6C776FBF" w14:textId="388100DC"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16.115237</w:t>
            </w:r>
          </w:p>
        </w:tc>
        <w:tc>
          <w:tcPr>
            <w:tcW w:w="476" w:type="pct"/>
            <w:tcBorders>
              <w:top w:val="nil"/>
              <w:left w:val="nil"/>
              <w:bottom w:val="nil"/>
              <w:right w:val="nil"/>
            </w:tcBorders>
            <w:vAlign w:val="bottom"/>
          </w:tcPr>
          <w:p w14:paraId="3D06D0B9" w14:textId="480AC7A5"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16.069.304</w:t>
            </w:r>
          </w:p>
        </w:tc>
      </w:tr>
      <w:tr w:rsidR="00FE665F" w:rsidRPr="003527D8" w14:paraId="0CF591C0" w14:textId="77777777" w:rsidTr="007F5B1C">
        <w:trPr>
          <w:gridAfter w:val="1"/>
          <w:wAfter w:w="19" w:type="pct"/>
          <w:trHeight w:hRule="exact" w:val="533"/>
        </w:trPr>
        <w:tc>
          <w:tcPr>
            <w:tcW w:w="1164" w:type="pct"/>
            <w:vAlign w:val="bottom"/>
          </w:tcPr>
          <w:p w14:paraId="41903553" w14:textId="77777777" w:rsidR="00FE665F" w:rsidRPr="007F5B1C" w:rsidRDefault="00FE665F" w:rsidP="00FE665F">
            <w:pPr>
              <w:tabs>
                <w:tab w:val="right" w:pos="1202"/>
              </w:tabs>
              <w:spacing w:line="240" w:lineRule="exact"/>
              <w:outlineLvl w:val="0"/>
              <w:rPr>
                <w:rFonts w:ascii="Calibri" w:eastAsia="Calibri" w:hAnsi="Calibri" w:cs="Arial"/>
                <w:color w:val="000000" w:themeColor="text1"/>
                <w:spacing w:val="-2"/>
                <w:sz w:val="16"/>
                <w:szCs w:val="16"/>
                <w:lang w:val="hr-HR"/>
              </w:rPr>
            </w:pPr>
            <w:bookmarkStart w:id="2431" w:name="_Toc67330643"/>
            <w:r w:rsidRPr="007F5B1C">
              <w:rPr>
                <w:rFonts w:ascii="Calibri" w:eastAsia="Calibri" w:hAnsi="Calibri" w:cs="Arial"/>
                <w:color w:val="000000" w:themeColor="text1"/>
                <w:spacing w:val="-2"/>
                <w:sz w:val="16"/>
                <w:szCs w:val="16"/>
                <w:lang w:val="hr-HR"/>
              </w:rPr>
              <w:t>Rezerviranja za garancije, preuzete i ostale obveze</w:t>
            </w:r>
            <w:bookmarkEnd w:id="2431"/>
          </w:p>
        </w:tc>
        <w:tc>
          <w:tcPr>
            <w:tcW w:w="477" w:type="pct"/>
            <w:tcBorders>
              <w:top w:val="nil"/>
              <w:left w:val="nil"/>
              <w:bottom w:val="nil"/>
              <w:right w:val="nil"/>
            </w:tcBorders>
            <w:vAlign w:val="bottom"/>
          </w:tcPr>
          <w:p w14:paraId="545A764F" w14:textId="36D99ACB" w:rsidR="00FE665F" w:rsidRPr="007F5B1C" w:rsidDel="00344206"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2D79A7A4" w14:textId="551433EA" w:rsidR="00FE665F" w:rsidRPr="007F5B1C" w:rsidDel="00344206"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2F210A7B" w14:textId="03186D81" w:rsidR="00FE665F" w:rsidRPr="007F5B1C" w:rsidDel="00344206"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219BEA9A" w14:textId="5B2DAB01" w:rsidR="00FE665F" w:rsidRPr="007F5B1C" w:rsidDel="00344206"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7583C838" w14:textId="0206279A" w:rsidR="00FE665F" w:rsidRPr="007F5B1C" w:rsidDel="00344206"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tcBorders>
              <w:top w:val="nil"/>
              <w:left w:val="nil"/>
              <w:bottom w:val="nil"/>
              <w:right w:val="nil"/>
            </w:tcBorders>
            <w:vAlign w:val="bottom"/>
          </w:tcPr>
          <w:p w14:paraId="5BA507F9" w14:textId="4129E815" w:rsidR="00FE665F" w:rsidRPr="007F5B1C" w:rsidDel="00344206"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190.303</w:t>
            </w:r>
          </w:p>
        </w:tc>
        <w:tc>
          <w:tcPr>
            <w:tcW w:w="477" w:type="pct"/>
            <w:tcBorders>
              <w:top w:val="nil"/>
              <w:left w:val="nil"/>
              <w:bottom w:val="nil"/>
              <w:right w:val="nil"/>
            </w:tcBorders>
            <w:vAlign w:val="bottom"/>
          </w:tcPr>
          <w:p w14:paraId="652FD091" w14:textId="7FB93CC1" w:rsidR="00FE665F" w:rsidRPr="007F5B1C" w:rsidDel="00344206"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190.303</w:t>
            </w:r>
          </w:p>
        </w:tc>
        <w:tc>
          <w:tcPr>
            <w:tcW w:w="476" w:type="pct"/>
            <w:tcBorders>
              <w:top w:val="nil"/>
              <w:left w:val="nil"/>
              <w:bottom w:val="nil"/>
              <w:right w:val="nil"/>
            </w:tcBorders>
            <w:vAlign w:val="bottom"/>
          </w:tcPr>
          <w:p w14:paraId="76614734" w14:textId="005CA1C4" w:rsidR="00FE665F" w:rsidRPr="007F5B1C" w:rsidDel="00344206"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r>
      <w:tr w:rsidR="00FE665F" w:rsidRPr="003527D8" w14:paraId="58FEB4C7" w14:textId="77777777" w:rsidTr="007F5B1C">
        <w:trPr>
          <w:gridAfter w:val="1"/>
          <w:wAfter w:w="19" w:type="pct"/>
          <w:trHeight w:hRule="exact" w:val="251"/>
        </w:trPr>
        <w:tc>
          <w:tcPr>
            <w:tcW w:w="1164" w:type="pct"/>
            <w:vAlign w:val="bottom"/>
          </w:tcPr>
          <w:p w14:paraId="43E52FF7" w14:textId="77777777" w:rsidR="00FE665F" w:rsidRPr="007F5B1C" w:rsidRDefault="00FE665F" w:rsidP="00FE665F">
            <w:pPr>
              <w:tabs>
                <w:tab w:val="right" w:pos="1202"/>
              </w:tabs>
              <w:spacing w:line="240" w:lineRule="exact"/>
              <w:outlineLvl w:val="0"/>
              <w:rPr>
                <w:rFonts w:ascii="Calibri" w:eastAsia="Calibri" w:hAnsi="Calibri" w:cs="Arial"/>
                <w:b/>
                <w:bCs/>
                <w:color w:val="000000" w:themeColor="text1"/>
                <w:sz w:val="16"/>
                <w:szCs w:val="16"/>
                <w:lang w:val="hr-HR"/>
              </w:rPr>
            </w:pPr>
            <w:bookmarkStart w:id="2432" w:name="_Toc67330644"/>
            <w:r w:rsidRPr="007F5B1C">
              <w:rPr>
                <w:rFonts w:ascii="Calibri" w:eastAsia="Calibri" w:hAnsi="Calibri" w:cs="Arial"/>
                <w:color w:val="000000" w:themeColor="text1"/>
                <w:spacing w:val="-2"/>
                <w:sz w:val="16"/>
                <w:szCs w:val="16"/>
                <w:lang w:val="hr-HR"/>
              </w:rPr>
              <w:t>Ostale obveze</w:t>
            </w:r>
            <w:bookmarkEnd w:id="2432"/>
          </w:p>
        </w:tc>
        <w:tc>
          <w:tcPr>
            <w:tcW w:w="477" w:type="pct"/>
            <w:tcBorders>
              <w:top w:val="nil"/>
              <w:left w:val="nil"/>
              <w:bottom w:val="nil"/>
              <w:right w:val="nil"/>
            </w:tcBorders>
            <w:vAlign w:val="bottom"/>
          </w:tcPr>
          <w:p w14:paraId="4A6DFFEE" w14:textId="7B9333FC"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79002832" w14:textId="593E4EA5"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16130518" w14:textId="465BF2C6"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72B7382A" w14:textId="507D5FCF"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vAlign w:val="bottom"/>
          </w:tcPr>
          <w:p w14:paraId="79F2AA47" w14:textId="74D165C8"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c>
          <w:tcPr>
            <w:tcW w:w="477" w:type="pct"/>
            <w:tcBorders>
              <w:top w:val="nil"/>
              <w:left w:val="nil"/>
              <w:bottom w:val="nil"/>
              <w:right w:val="nil"/>
            </w:tcBorders>
            <w:vAlign w:val="bottom"/>
          </w:tcPr>
          <w:p w14:paraId="6D7B4BEB" w14:textId="203AA4D7"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416.178</w:t>
            </w:r>
          </w:p>
        </w:tc>
        <w:tc>
          <w:tcPr>
            <w:tcW w:w="477" w:type="pct"/>
            <w:tcBorders>
              <w:top w:val="nil"/>
              <w:left w:val="nil"/>
              <w:bottom w:val="nil"/>
              <w:right w:val="nil"/>
            </w:tcBorders>
            <w:vAlign w:val="bottom"/>
          </w:tcPr>
          <w:p w14:paraId="2E1C6664" w14:textId="04D29743"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416.178</w:t>
            </w:r>
          </w:p>
        </w:tc>
        <w:tc>
          <w:tcPr>
            <w:tcW w:w="476" w:type="pct"/>
            <w:tcBorders>
              <w:top w:val="nil"/>
              <w:left w:val="nil"/>
              <w:bottom w:val="nil"/>
              <w:right w:val="nil"/>
            </w:tcBorders>
            <w:vAlign w:val="bottom"/>
          </w:tcPr>
          <w:p w14:paraId="1290D316" w14:textId="1E019FF0" w:rsidR="00FE665F" w:rsidRPr="007F5B1C" w:rsidRDefault="00FE665F" w:rsidP="00FE665F">
            <w:pPr>
              <w:jc w:val="right"/>
              <w:rPr>
                <w:rFonts w:ascii="Calibri" w:eastAsia="Calibri" w:hAnsi="Calibri" w:cs="Arial"/>
                <w:bCs/>
                <w:color w:val="000000" w:themeColor="text1"/>
                <w:sz w:val="16"/>
                <w:szCs w:val="16"/>
                <w:lang w:val="hr-HR"/>
              </w:rPr>
            </w:pPr>
            <w:r>
              <w:rPr>
                <w:rFonts w:ascii="Calibri" w:eastAsia="Calibri" w:hAnsi="Calibri" w:cs="Arial"/>
                <w:bCs/>
                <w:color w:val="000000" w:themeColor="text1"/>
                <w:sz w:val="16"/>
                <w:szCs w:val="16"/>
                <w:lang w:val="hr-HR"/>
              </w:rPr>
              <w:t>-</w:t>
            </w:r>
          </w:p>
        </w:tc>
      </w:tr>
      <w:tr w:rsidR="00FE665F" w:rsidRPr="003527D8" w14:paraId="7A49B998" w14:textId="77777777" w:rsidTr="00F625B3">
        <w:trPr>
          <w:gridAfter w:val="1"/>
          <w:wAfter w:w="19" w:type="pct"/>
          <w:trHeight w:hRule="exact" w:val="281"/>
        </w:trPr>
        <w:tc>
          <w:tcPr>
            <w:tcW w:w="1164" w:type="pct"/>
            <w:vAlign w:val="center"/>
          </w:tcPr>
          <w:p w14:paraId="3E6A2291" w14:textId="6039D648" w:rsidR="00FE665F" w:rsidRPr="007F5B1C" w:rsidRDefault="00FE665F" w:rsidP="00FE665F">
            <w:pPr>
              <w:tabs>
                <w:tab w:val="right" w:pos="1202"/>
              </w:tabs>
              <w:spacing w:line="240" w:lineRule="exact"/>
              <w:outlineLvl w:val="0"/>
              <w:rPr>
                <w:rFonts w:ascii="Calibri" w:eastAsia="Calibri" w:hAnsi="Calibri" w:cs="Arial"/>
                <w:b/>
                <w:bCs/>
                <w:color w:val="000000" w:themeColor="text1"/>
                <w:sz w:val="16"/>
                <w:szCs w:val="16"/>
                <w:lang w:val="hr-HR"/>
              </w:rPr>
            </w:pPr>
            <w:bookmarkStart w:id="2433" w:name="_Toc67330645"/>
            <w:r w:rsidRPr="007F5B1C">
              <w:rPr>
                <w:rFonts w:ascii="Calibri" w:eastAsia="Calibri" w:hAnsi="Calibri" w:cs="Arial"/>
                <w:b/>
                <w:bCs/>
                <w:color w:val="000000" w:themeColor="text1"/>
                <w:sz w:val="16"/>
                <w:szCs w:val="16"/>
                <w:lang w:val="hr-HR"/>
              </w:rPr>
              <w:t>Obveze</w:t>
            </w:r>
            <w:bookmarkEnd w:id="2433"/>
          </w:p>
        </w:tc>
        <w:tc>
          <w:tcPr>
            <w:tcW w:w="477" w:type="pct"/>
            <w:tcBorders>
              <w:top w:val="single" w:sz="4" w:space="0" w:color="auto"/>
              <w:left w:val="nil"/>
              <w:bottom w:val="single" w:sz="8" w:space="0" w:color="auto"/>
              <w:right w:val="nil"/>
            </w:tcBorders>
            <w:vAlign w:val="bottom"/>
          </w:tcPr>
          <w:p w14:paraId="08BCDA37" w14:textId="1B949705"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661.464</w:t>
            </w:r>
          </w:p>
        </w:tc>
        <w:tc>
          <w:tcPr>
            <w:tcW w:w="477" w:type="pct"/>
            <w:tcBorders>
              <w:top w:val="single" w:sz="4" w:space="0" w:color="auto"/>
              <w:left w:val="nil"/>
              <w:bottom w:val="single" w:sz="8" w:space="0" w:color="auto"/>
              <w:right w:val="nil"/>
            </w:tcBorders>
            <w:vAlign w:val="bottom"/>
          </w:tcPr>
          <w:p w14:paraId="500C12AC" w14:textId="2E72581D"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310.552</w:t>
            </w:r>
          </w:p>
        </w:tc>
        <w:tc>
          <w:tcPr>
            <w:tcW w:w="477" w:type="pct"/>
            <w:tcBorders>
              <w:top w:val="single" w:sz="4" w:space="0" w:color="auto"/>
              <w:left w:val="nil"/>
              <w:bottom w:val="single" w:sz="8" w:space="0" w:color="auto"/>
              <w:right w:val="nil"/>
            </w:tcBorders>
            <w:vAlign w:val="bottom"/>
          </w:tcPr>
          <w:p w14:paraId="7A352E24" w14:textId="73AB0AFA"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1.807.992</w:t>
            </w:r>
          </w:p>
        </w:tc>
        <w:tc>
          <w:tcPr>
            <w:tcW w:w="477" w:type="pct"/>
            <w:tcBorders>
              <w:top w:val="single" w:sz="4" w:space="0" w:color="auto"/>
              <w:left w:val="nil"/>
              <w:bottom w:val="single" w:sz="8" w:space="0" w:color="auto"/>
              <w:right w:val="nil"/>
            </w:tcBorders>
            <w:vAlign w:val="bottom"/>
          </w:tcPr>
          <w:p w14:paraId="65381D3A" w14:textId="03D10CBD"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5.775.874</w:t>
            </w:r>
          </w:p>
        </w:tc>
        <w:tc>
          <w:tcPr>
            <w:tcW w:w="477" w:type="pct"/>
            <w:tcBorders>
              <w:top w:val="single" w:sz="4" w:space="0" w:color="auto"/>
              <w:left w:val="nil"/>
              <w:bottom w:val="single" w:sz="8" w:space="0" w:color="auto"/>
              <w:right w:val="nil"/>
            </w:tcBorders>
            <w:vAlign w:val="bottom"/>
          </w:tcPr>
          <w:p w14:paraId="34C6278B" w14:textId="05E26224"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7.941.861</w:t>
            </w:r>
          </w:p>
        </w:tc>
        <w:tc>
          <w:tcPr>
            <w:tcW w:w="477" w:type="pct"/>
            <w:tcBorders>
              <w:top w:val="single" w:sz="4" w:space="0" w:color="auto"/>
              <w:left w:val="nil"/>
              <w:bottom w:val="single" w:sz="8" w:space="0" w:color="auto"/>
              <w:right w:val="nil"/>
            </w:tcBorders>
            <w:vAlign w:val="bottom"/>
          </w:tcPr>
          <w:p w14:paraId="30E7C16F" w14:textId="58DBAA63"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1.184.516</w:t>
            </w:r>
          </w:p>
        </w:tc>
        <w:tc>
          <w:tcPr>
            <w:tcW w:w="477" w:type="pct"/>
            <w:tcBorders>
              <w:top w:val="single" w:sz="4" w:space="0" w:color="auto"/>
              <w:left w:val="nil"/>
              <w:bottom w:val="single" w:sz="8" w:space="0" w:color="auto"/>
              <w:right w:val="nil"/>
            </w:tcBorders>
            <w:vAlign w:val="bottom"/>
          </w:tcPr>
          <w:p w14:paraId="45F4932B" w14:textId="7E24715A"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17.682.259</w:t>
            </w:r>
          </w:p>
        </w:tc>
        <w:tc>
          <w:tcPr>
            <w:tcW w:w="476" w:type="pct"/>
            <w:tcBorders>
              <w:top w:val="single" w:sz="4" w:space="0" w:color="auto"/>
              <w:left w:val="nil"/>
              <w:bottom w:val="single" w:sz="8" w:space="0" w:color="auto"/>
              <w:right w:val="nil"/>
            </w:tcBorders>
            <w:vAlign w:val="bottom"/>
          </w:tcPr>
          <w:p w14:paraId="52BEBC46" w14:textId="571D7E48"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16.486.467</w:t>
            </w:r>
          </w:p>
        </w:tc>
      </w:tr>
      <w:tr w:rsidR="00FE665F" w:rsidRPr="00E164D2" w14:paraId="1B9F09E5" w14:textId="77777777" w:rsidTr="00F625B3">
        <w:trPr>
          <w:gridAfter w:val="1"/>
          <w:wAfter w:w="19" w:type="pct"/>
          <w:trHeight w:hRule="exact" w:val="353"/>
        </w:trPr>
        <w:tc>
          <w:tcPr>
            <w:tcW w:w="1164" w:type="pct"/>
            <w:vAlign w:val="center"/>
          </w:tcPr>
          <w:p w14:paraId="7961F932" w14:textId="77777777" w:rsidR="00FE665F" w:rsidRPr="007F5B1C" w:rsidRDefault="00FE665F" w:rsidP="00FE665F">
            <w:pPr>
              <w:tabs>
                <w:tab w:val="right" w:pos="1202"/>
              </w:tabs>
              <w:spacing w:line="240" w:lineRule="exact"/>
              <w:outlineLvl w:val="0"/>
              <w:rPr>
                <w:rFonts w:ascii="Calibri" w:eastAsia="Calibri" w:hAnsi="Calibri" w:cs="Arial"/>
                <w:b/>
                <w:bCs/>
                <w:color w:val="000000" w:themeColor="text1"/>
                <w:sz w:val="16"/>
                <w:szCs w:val="16"/>
                <w:lang w:val="hr-HR"/>
              </w:rPr>
            </w:pPr>
            <w:bookmarkStart w:id="2434" w:name="_Toc67330646"/>
            <w:r w:rsidRPr="007F5B1C">
              <w:rPr>
                <w:rFonts w:ascii="Calibri" w:eastAsia="Calibri" w:hAnsi="Calibri" w:cs="Arial"/>
                <w:b/>
                <w:bCs/>
                <w:color w:val="000000" w:themeColor="text1"/>
                <w:spacing w:val="-2"/>
                <w:sz w:val="16"/>
                <w:szCs w:val="16"/>
                <w:lang w:val="hr-HR"/>
              </w:rPr>
              <w:t>Kamatni jaz</w:t>
            </w:r>
            <w:bookmarkEnd w:id="2434"/>
          </w:p>
        </w:tc>
        <w:tc>
          <w:tcPr>
            <w:tcW w:w="477" w:type="pct"/>
            <w:tcBorders>
              <w:top w:val="nil"/>
              <w:left w:val="nil"/>
              <w:bottom w:val="single" w:sz="12" w:space="0" w:color="auto"/>
              <w:right w:val="nil"/>
            </w:tcBorders>
            <w:vAlign w:val="bottom"/>
          </w:tcPr>
          <w:p w14:paraId="3EA1F278" w14:textId="4A18E930"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4.135.087</w:t>
            </w:r>
          </w:p>
        </w:tc>
        <w:tc>
          <w:tcPr>
            <w:tcW w:w="477" w:type="pct"/>
            <w:tcBorders>
              <w:top w:val="nil"/>
              <w:left w:val="nil"/>
              <w:bottom w:val="single" w:sz="12" w:space="0" w:color="auto"/>
              <w:right w:val="nil"/>
            </w:tcBorders>
            <w:vAlign w:val="bottom"/>
          </w:tcPr>
          <w:p w14:paraId="65DFB072" w14:textId="38B6C482"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633.483</w:t>
            </w:r>
          </w:p>
        </w:tc>
        <w:tc>
          <w:tcPr>
            <w:tcW w:w="477" w:type="pct"/>
            <w:tcBorders>
              <w:top w:val="nil"/>
              <w:left w:val="nil"/>
              <w:bottom w:val="single" w:sz="12" w:space="0" w:color="auto"/>
              <w:right w:val="nil"/>
            </w:tcBorders>
            <w:vAlign w:val="bottom"/>
          </w:tcPr>
          <w:p w14:paraId="5180F0DC" w14:textId="569D828C"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281.802</w:t>
            </w:r>
          </w:p>
        </w:tc>
        <w:tc>
          <w:tcPr>
            <w:tcW w:w="477" w:type="pct"/>
            <w:tcBorders>
              <w:top w:val="nil"/>
              <w:left w:val="nil"/>
              <w:bottom w:val="single" w:sz="12" w:space="0" w:color="auto"/>
              <w:right w:val="nil"/>
            </w:tcBorders>
            <w:vAlign w:val="bottom"/>
          </w:tcPr>
          <w:p w14:paraId="5AA513E4" w14:textId="73A60E19"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(820.183)</w:t>
            </w:r>
          </w:p>
        </w:tc>
        <w:tc>
          <w:tcPr>
            <w:tcW w:w="477" w:type="pct"/>
            <w:tcBorders>
              <w:top w:val="nil"/>
              <w:left w:val="nil"/>
              <w:bottom w:val="single" w:sz="12" w:space="0" w:color="auto"/>
              <w:right w:val="nil"/>
            </w:tcBorders>
            <w:vAlign w:val="bottom"/>
          </w:tcPr>
          <w:p w14:paraId="09F90838" w14:textId="4477BBBC"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5.040.686</w:t>
            </w:r>
          </w:p>
        </w:tc>
        <w:tc>
          <w:tcPr>
            <w:tcW w:w="477" w:type="pct"/>
            <w:tcBorders>
              <w:top w:val="nil"/>
              <w:left w:val="nil"/>
              <w:bottom w:val="single" w:sz="12" w:space="0" w:color="auto"/>
              <w:right w:val="nil"/>
            </w:tcBorders>
            <w:vAlign w:val="bottom"/>
          </w:tcPr>
          <w:p w14:paraId="31BCFF85" w14:textId="4069EF71"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1.196.687</w:t>
            </w:r>
          </w:p>
        </w:tc>
        <w:tc>
          <w:tcPr>
            <w:tcW w:w="477" w:type="pct"/>
            <w:tcBorders>
              <w:top w:val="nil"/>
              <w:left w:val="nil"/>
              <w:bottom w:val="single" w:sz="12" w:space="0" w:color="auto"/>
              <w:right w:val="nil"/>
            </w:tcBorders>
            <w:vAlign w:val="bottom"/>
          </w:tcPr>
          <w:p w14:paraId="3AA36D7B" w14:textId="3B139B37" w:rsidR="00FE665F" w:rsidRPr="007F5B1C"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10.467.562</w:t>
            </w:r>
          </w:p>
        </w:tc>
        <w:tc>
          <w:tcPr>
            <w:tcW w:w="476" w:type="pct"/>
            <w:tcBorders>
              <w:top w:val="nil"/>
              <w:left w:val="nil"/>
              <w:bottom w:val="single" w:sz="12" w:space="0" w:color="auto"/>
              <w:right w:val="nil"/>
            </w:tcBorders>
            <w:vAlign w:val="bottom"/>
          </w:tcPr>
          <w:p w14:paraId="2AABCB32" w14:textId="14F38DE0" w:rsidR="00FE665F" w:rsidRPr="009D292E" w:rsidRDefault="00FE665F" w:rsidP="00FE665F">
            <w:pPr>
              <w:jc w:val="right"/>
              <w:rPr>
                <w:rFonts w:ascii="Calibri" w:eastAsia="Calibri" w:hAnsi="Calibri" w:cs="Arial"/>
                <w:b/>
                <w:color w:val="000000" w:themeColor="text1"/>
                <w:sz w:val="16"/>
                <w:szCs w:val="16"/>
                <w:lang w:val="hr-HR"/>
              </w:rPr>
            </w:pPr>
            <w:r>
              <w:rPr>
                <w:rFonts w:ascii="Calibri" w:eastAsia="Calibri" w:hAnsi="Calibri" w:cs="Arial"/>
                <w:b/>
                <w:color w:val="000000" w:themeColor="text1"/>
                <w:sz w:val="16"/>
                <w:szCs w:val="16"/>
                <w:lang w:val="hr-HR"/>
              </w:rPr>
              <w:t>8.334.656</w:t>
            </w:r>
          </w:p>
        </w:tc>
      </w:tr>
    </w:tbl>
    <w:p w14:paraId="3F4B49AB" w14:textId="77777777" w:rsidR="00F6743B" w:rsidRPr="00E164D2" w:rsidRDefault="00F6743B" w:rsidP="00361B04">
      <w:pPr>
        <w:tabs>
          <w:tab w:val="left" w:pos="-720"/>
        </w:tabs>
        <w:suppressAutoHyphens/>
        <w:jc w:val="both"/>
        <w:rPr>
          <w:rFonts w:asciiTheme="minorHAnsi" w:hAnsiTheme="minorHAnsi" w:cs="Arial"/>
          <w:color w:val="000000" w:themeColor="text1"/>
          <w:sz w:val="22"/>
          <w:szCs w:val="22"/>
          <w:lang w:val="hr-HR"/>
        </w:rPr>
      </w:pPr>
    </w:p>
    <w:p w14:paraId="4655F6CB" w14:textId="77777777" w:rsidR="00A31ED5" w:rsidRPr="00E164D2" w:rsidRDefault="00A31ED5" w:rsidP="00D37D6B">
      <w:pPr>
        <w:tabs>
          <w:tab w:val="left" w:pos="-720"/>
        </w:tabs>
        <w:suppressAutoHyphens/>
        <w:spacing w:line="360" w:lineRule="auto"/>
        <w:ind w:right="-5"/>
        <w:jc w:val="both"/>
        <w:rPr>
          <w:rFonts w:asciiTheme="minorHAnsi" w:hAnsiTheme="minorHAnsi" w:cs="Arial"/>
          <w:color w:val="000000" w:themeColor="text1"/>
          <w:sz w:val="22"/>
          <w:szCs w:val="22"/>
          <w:lang w:val="hr-HR"/>
        </w:rPr>
      </w:pPr>
    </w:p>
    <w:p w14:paraId="6AE9A322" w14:textId="77777777" w:rsidR="001322F7" w:rsidRPr="00E164D2" w:rsidRDefault="001322F7" w:rsidP="00D37D6B">
      <w:pPr>
        <w:tabs>
          <w:tab w:val="left" w:pos="-720"/>
        </w:tabs>
        <w:suppressAutoHyphens/>
        <w:spacing w:line="360" w:lineRule="auto"/>
        <w:ind w:right="-5"/>
        <w:jc w:val="both"/>
        <w:rPr>
          <w:rFonts w:asciiTheme="minorHAnsi" w:hAnsiTheme="minorHAnsi" w:cs="Arial"/>
          <w:color w:val="000000" w:themeColor="text1"/>
          <w:sz w:val="22"/>
          <w:szCs w:val="22"/>
          <w:lang w:val="hr-HR"/>
        </w:rPr>
        <w:sectPr w:rsidR="001322F7" w:rsidRPr="00E164D2" w:rsidSect="00623DBA">
          <w:pgSz w:w="11907" w:h="16840" w:code="9"/>
          <w:pgMar w:top="1418" w:right="1134" w:bottom="1134" w:left="1418" w:header="851" w:footer="851" w:gutter="0"/>
          <w:cols w:space="720"/>
          <w:noEndnote/>
        </w:sectPr>
      </w:pPr>
    </w:p>
    <w:p w14:paraId="27BBC150" w14:textId="77777777" w:rsidR="006B0FC9" w:rsidRDefault="006B0FC9" w:rsidP="006B0FC9">
      <w:pPr>
        <w:pStyle w:val="T1"/>
        <w:spacing w:before="0" w:after="0" w:line="300" w:lineRule="exact"/>
        <w:ind w:left="709" w:hanging="709"/>
        <w:rPr>
          <w:rFonts w:asciiTheme="minorHAnsi" w:hAnsiTheme="minorHAnsi" w:cs="Arial"/>
          <w:color w:val="000000" w:themeColor="text1"/>
          <w:sz w:val="22"/>
          <w:szCs w:val="22"/>
          <w:lang w:val="hr-HR"/>
        </w:rPr>
      </w:pPr>
    </w:p>
    <w:p w14:paraId="202443F1" w14:textId="51E7BD84" w:rsidR="00A31ED5" w:rsidRDefault="00092418" w:rsidP="007F5B1C">
      <w:pPr>
        <w:pStyle w:val="T1"/>
        <w:spacing w:before="0" w:after="0" w:line="300" w:lineRule="exact"/>
        <w:ind w:left="709" w:hanging="709"/>
        <w:rPr>
          <w:rFonts w:asciiTheme="minorHAnsi" w:hAnsiTheme="minorHAnsi" w:cs="Arial"/>
          <w:color w:val="000000" w:themeColor="text1"/>
          <w:sz w:val="22"/>
          <w:szCs w:val="22"/>
          <w:lang w:val="hr-HR"/>
        </w:rPr>
      </w:pPr>
      <w:r w:rsidRPr="006B0FC9">
        <w:rPr>
          <w:rFonts w:asciiTheme="minorHAnsi" w:hAnsiTheme="minorHAnsi" w:cs="Arial"/>
          <w:color w:val="000000" w:themeColor="text1"/>
          <w:sz w:val="22"/>
          <w:szCs w:val="22"/>
          <w:lang w:val="hr-HR"/>
        </w:rPr>
        <w:t>32</w:t>
      </w:r>
      <w:r w:rsidR="00A31ED5" w:rsidRPr="006B0FC9">
        <w:rPr>
          <w:rFonts w:asciiTheme="minorHAnsi" w:hAnsiTheme="minorHAnsi" w:cs="Arial"/>
          <w:color w:val="000000" w:themeColor="text1"/>
          <w:sz w:val="22"/>
          <w:szCs w:val="22"/>
          <w:lang w:val="hr-HR"/>
        </w:rPr>
        <w:t>.</w:t>
      </w:r>
      <w:r w:rsidR="00A31ED5" w:rsidRPr="006B0FC9">
        <w:rPr>
          <w:rFonts w:asciiTheme="minorHAnsi" w:hAnsiTheme="minorHAnsi" w:cs="Arial"/>
          <w:color w:val="000000" w:themeColor="text1"/>
          <w:sz w:val="22"/>
          <w:szCs w:val="22"/>
          <w:lang w:val="hr-HR"/>
        </w:rPr>
        <w:tab/>
        <w:t>Upravljanje rizicima (nastavak)</w:t>
      </w:r>
    </w:p>
    <w:p w14:paraId="3E86AB2E" w14:textId="77777777" w:rsidR="006B0FC9" w:rsidRPr="00BA3A62" w:rsidRDefault="006B0FC9" w:rsidP="007F5B1C">
      <w:pPr>
        <w:pStyle w:val="T1"/>
        <w:spacing w:before="0" w:after="0" w:line="300" w:lineRule="exact"/>
        <w:ind w:left="709" w:hanging="709"/>
        <w:rPr>
          <w:rFonts w:asciiTheme="minorHAnsi" w:hAnsiTheme="minorHAnsi" w:cs="Arial"/>
          <w:color w:val="000000" w:themeColor="text1"/>
          <w:sz w:val="22"/>
          <w:szCs w:val="22"/>
          <w:lang w:val="hr-HR"/>
        </w:rPr>
      </w:pPr>
    </w:p>
    <w:p w14:paraId="2A4F404E" w14:textId="391FC01F" w:rsidR="00A31ED5" w:rsidRDefault="00092418" w:rsidP="007F5B1C">
      <w:pPr>
        <w:pStyle w:val="T1"/>
        <w:spacing w:before="0" w:after="0" w:line="300" w:lineRule="exact"/>
        <w:ind w:left="709" w:hanging="709"/>
        <w:rPr>
          <w:rFonts w:asciiTheme="minorHAnsi" w:hAnsiTheme="minorHAnsi" w:cs="Arial"/>
          <w:color w:val="000000" w:themeColor="text1"/>
          <w:sz w:val="22"/>
          <w:szCs w:val="22"/>
          <w:lang w:val="hr-HR"/>
        </w:rPr>
      </w:pPr>
      <w:r w:rsidRPr="006B0FC9">
        <w:rPr>
          <w:rFonts w:asciiTheme="minorHAnsi" w:hAnsiTheme="minorHAnsi" w:cs="Arial"/>
          <w:color w:val="000000" w:themeColor="text1"/>
          <w:sz w:val="22"/>
          <w:szCs w:val="22"/>
          <w:lang w:val="hr-HR"/>
        </w:rPr>
        <w:t>32</w:t>
      </w:r>
      <w:r w:rsidR="00A31ED5" w:rsidRPr="006B0FC9">
        <w:rPr>
          <w:rFonts w:asciiTheme="minorHAnsi" w:hAnsiTheme="minorHAnsi" w:cs="Arial"/>
          <w:color w:val="000000" w:themeColor="text1"/>
          <w:sz w:val="22"/>
          <w:szCs w:val="22"/>
          <w:lang w:val="hr-HR"/>
        </w:rPr>
        <w:t>.</w:t>
      </w:r>
      <w:r w:rsidR="003900A3" w:rsidRPr="006B0FC9">
        <w:rPr>
          <w:rFonts w:asciiTheme="minorHAnsi" w:hAnsiTheme="minorHAnsi" w:cs="Arial"/>
          <w:color w:val="000000" w:themeColor="text1"/>
          <w:sz w:val="22"/>
          <w:szCs w:val="22"/>
          <w:lang w:val="hr-HR"/>
        </w:rPr>
        <w:t>5</w:t>
      </w:r>
      <w:r w:rsidR="00A31ED5" w:rsidRPr="006B0FC9">
        <w:rPr>
          <w:rFonts w:asciiTheme="minorHAnsi" w:hAnsiTheme="minorHAnsi" w:cs="Arial"/>
          <w:color w:val="000000" w:themeColor="text1"/>
          <w:sz w:val="22"/>
          <w:szCs w:val="22"/>
          <w:lang w:val="hr-HR"/>
        </w:rPr>
        <w:t xml:space="preserve">. </w:t>
      </w:r>
      <w:r w:rsidR="00286984" w:rsidRPr="006B0FC9">
        <w:rPr>
          <w:rFonts w:asciiTheme="minorHAnsi" w:hAnsiTheme="minorHAnsi" w:cs="Arial"/>
          <w:color w:val="000000" w:themeColor="text1"/>
          <w:sz w:val="22"/>
          <w:szCs w:val="22"/>
          <w:lang w:val="hr-HR"/>
        </w:rPr>
        <w:t xml:space="preserve">    </w:t>
      </w:r>
      <w:r w:rsidR="00A31ED5" w:rsidRPr="006B0FC9">
        <w:rPr>
          <w:rFonts w:asciiTheme="minorHAnsi" w:hAnsiTheme="minorHAnsi" w:cs="Arial"/>
          <w:color w:val="000000" w:themeColor="text1"/>
          <w:sz w:val="22"/>
          <w:szCs w:val="22"/>
          <w:lang w:val="hr-HR"/>
        </w:rPr>
        <w:t>Tržišni rizik (nastavak)</w:t>
      </w:r>
    </w:p>
    <w:p w14:paraId="77C5442B" w14:textId="77777777" w:rsidR="006B0FC9" w:rsidRPr="00BA3A62" w:rsidRDefault="006B0FC9" w:rsidP="007F5B1C">
      <w:pPr>
        <w:pStyle w:val="T1"/>
        <w:spacing w:before="0" w:after="0" w:line="300" w:lineRule="exact"/>
        <w:ind w:left="709" w:hanging="709"/>
        <w:rPr>
          <w:rFonts w:asciiTheme="minorHAnsi" w:hAnsiTheme="minorHAnsi" w:cs="Arial"/>
          <w:color w:val="000000" w:themeColor="text1"/>
          <w:sz w:val="22"/>
          <w:szCs w:val="22"/>
          <w:lang w:val="hr-HR"/>
        </w:rPr>
      </w:pPr>
    </w:p>
    <w:p w14:paraId="3D62BC50" w14:textId="13E81AA3" w:rsidR="00A31ED5" w:rsidRPr="006B0FC9" w:rsidRDefault="00092418" w:rsidP="007F5B1C">
      <w:pPr>
        <w:pStyle w:val="T1"/>
        <w:spacing w:before="0" w:after="0" w:line="300" w:lineRule="exact"/>
        <w:ind w:left="709" w:hanging="709"/>
        <w:rPr>
          <w:rFonts w:asciiTheme="minorHAnsi" w:hAnsiTheme="minorHAnsi" w:cs="Arial"/>
          <w:color w:val="000000" w:themeColor="text1"/>
          <w:sz w:val="22"/>
          <w:szCs w:val="22"/>
          <w:lang w:val="hr-HR"/>
        </w:rPr>
      </w:pPr>
      <w:r w:rsidRPr="006B0FC9">
        <w:rPr>
          <w:rFonts w:asciiTheme="minorHAnsi" w:hAnsiTheme="minorHAnsi" w:cs="Arial"/>
          <w:color w:val="000000" w:themeColor="text1"/>
          <w:sz w:val="22"/>
          <w:szCs w:val="22"/>
          <w:lang w:val="hr-HR"/>
        </w:rPr>
        <w:t>32</w:t>
      </w:r>
      <w:r w:rsidR="00A31ED5" w:rsidRPr="006B0FC9">
        <w:rPr>
          <w:rFonts w:asciiTheme="minorHAnsi" w:hAnsiTheme="minorHAnsi" w:cs="Arial"/>
          <w:color w:val="000000" w:themeColor="text1"/>
          <w:sz w:val="22"/>
          <w:szCs w:val="22"/>
          <w:lang w:val="hr-HR"/>
        </w:rPr>
        <w:t>.</w:t>
      </w:r>
      <w:r w:rsidR="003900A3" w:rsidRPr="006B0FC9">
        <w:rPr>
          <w:rFonts w:asciiTheme="minorHAnsi" w:hAnsiTheme="minorHAnsi" w:cs="Arial"/>
          <w:color w:val="000000" w:themeColor="text1"/>
          <w:sz w:val="22"/>
          <w:szCs w:val="22"/>
          <w:lang w:val="hr-HR"/>
        </w:rPr>
        <w:t>5</w:t>
      </w:r>
      <w:r w:rsidR="00A31ED5" w:rsidRPr="006B0FC9">
        <w:rPr>
          <w:rFonts w:asciiTheme="minorHAnsi" w:hAnsiTheme="minorHAnsi" w:cs="Arial"/>
          <w:color w:val="000000" w:themeColor="text1"/>
          <w:sz w:val="22"/>
          <w:szCs w:val="22"/>
          <w:lang w:val="hr-HR"/>
        </w:rPr>
        <w:t xml:space="preserve">.1. </w:t>
      </w:r>
      <w:r w:rsidR="00286984" w:rsidRPr="006B0FC9">
        <w:rPr>
          <w:rFonts w:asciiTheme="minorHAnsi" w:hAnsiTheme="minorHAnsi" w:cs="Arial"/>
          <w:color w:val="000000" w:themeColor="text1"/>
          <w:sz w:val="22"/>
          <w:szCs w:val="22"/>
          <w:lang w:val="hr-HR"/>
        </w:rPr>
        <w:t xml:space="preserve"> </w:t>
      </w:r>
      <w:r w:rsidR="00A31ED5" w:rsidRPr="006B0FC9">
        <w:rPr>
          <w:rFonts w:asciiTheme="minorHAnsi" w:hAnsiTheme="minorHAnsi" w:cs="Arial"/>
          <w:color w:val="000000" w:themeColor="text1"/>
          <w:sz w:val="22"/>
          <w:szCs w:val="22"/>
          <w:lang w:val="hr-HR"/>
        </w:rPr>
        <w:t>Kamatni rizik (nastavak)</w:t>
      </w:r>
    </w:p>
    <w:p w14:paraId="0FDF29F3" w14:textId="77777777" w:rsidR="00344206" w:rsidRPr="00E164D2" w:rsidRDefault="00344206" w:rsidP="00BA3A62">
      <w:pPr>
        <w:tabs>
          <w:tab w:val="left" w:pos="-720"/>
        </w:tabs>
        <w:suppressAutoHyphens/>
        <w:jc w:val="both"/>
        <w:rPr>
          <w:rFonts w:asciiTheme="minorHAnsi" w:hAnsiTheme="minorHAnsi" w:cs="Arial"/>
          <w:color w:val="000000" w:themeColor="text1"/>
          <w:sz w:val="22"/>
          <w:szCs w:val="22"/>
          <w:lang w:val="hr-HR"/>
        </w:rPr>
      </w:pPr>
    </w:p>
    <w:p w14:paraId="257C754B" w14:textId="77777777" w:rsidR="00A31ED5" w:rsidRPr="00E164D2" w:rsidRDefault="00A31ED5" w:rsidP="00D37D6B">
      <w:pPr>
        <w:tabs>
          <w:tab w:val="left" w:pos="-720"/>
        </w:tabs>
        <w:suppressAutoHyphens/>
        <w:spacing w:line="360" w:lineRule="auto"/>
        <w:ind w:right="-5"/>
        <w:jc w:val="both"/>
        <w:rPr>
          <w:rFonts w:asciiTheme="minorHAnsi" w:hAnsiTheme="minorHAnsi" w:cs="Arial"/>
          <w:color w:val="000000" w:themeColor="text1"/>
          <w:sz w:val="22"/>
          <w:szCs w:val="22"/>
          <w:lang w:val="hr-HR"/>
        </w:rPr>
      </w:pPr>
    </w:p>
    <w:tbl>
      <w:tblPr>
        <w:tblW w:w="5531" w:type="pct"/>
        <w:tblInd w:w="-567" w:type="dxa"/>
        <w:tblLayout w:type="fixed"/>
        <w:tblCellMar>
          <w:left w:w="120" w:type="dxa"/>
          <w:right w:w="120" w:type="dxa"/>
        </w:tblCellMar>
        <w:tblLook w:val="0000" w:firstRow="0" w:lastRow="0" w:firstColumn="0" w:lastColumn="0" w:noHBand="0" w:noVBand="0"/>
      </w:tblPr>
      <w:tblGrid>
        <w:gridCol w:w="2410"/>
        <w:gridCol w:w="988"/>
        <w:gridCol w:w="988"/>
        <w:gridCol w:w="988"/>
        <w:gridCol w:w="988"/>
        <w:gridCol w:w="988"/>
        <w:gridCol w:w="988"/>
        <w:gridCol w:w="987"/>
        <w:gridCol w:w="985"/>
        <w:gridCol w:w="39"/>
      </w:tblGrid>
      <w:tr w:rsidR="003527D8" w:rsidRPr="00E164D2" w14:paraId="30F1CB09" w14:textId="77777777" w:rsidTr="00DF2F64">
        <w:trPr>
          <w:gridAfter w:val="1"/>
          <w:wAfter w:w="19" w:type="pct"/>
          <w:trHeight w:val="635"/>
        </w:trPr>
        <w:tc>
          <w:tcPr>
            <w:tcW w:w="1164" w:type="pct"/>
            <w:vAlign w:val="bottom"/>
          </w:tcPr>
          <w:p w14:paraId="7178F634" w14:textId="77777777" w:rsidR="003527D8" w:rsidRPr="00E164D2" w:rsidRDefault="003527D8" w:rsidP="00DF2F64">
            <w:pPr>
              <w:tabs>
                <w:tab w:val="right" w:pos="1202"/>
              </w:tabs>
              <w:spacing w:line="240" w:lineRule="atLeas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Banka</w:t>
            </w:r>
          </w:p>
          <w:p w14:paraId="488A16E3" w14:textId="77777777" w:rsidR="003527D8" w:rsidRPr="00E164D2" w:rsidRDefault="003527D8" w:rsidP="00DF2F64">
            <w:pPr>
              <w:tabs>
                <w:tab w:val="right" w:pos="1202"/>
              </w:tabs>
              <w:spacing w:line="240" w:lineRule="atLeast"/>
              <w:outlineLvl w:val="0"/>
              <w:rPr>
                <w:rFonts w:ascii="Calibri" w:eastAsia="Calibri" w:hAnsi="Calibri" w:cs="Arial"/>
                <w:b/>
                <w:color w:val="000000" w:themeColor="text1"/>
                <w:sz w:val="16"/>
                <w:szCs w:val="16"/>
                <w:lang w:val="hr-HR"/>
              </w:rPr>
            </w:pPr>
          </w:p>
          <w:p w14:paraId="749CCED0" w14:textId="77777777" w:rsidR="003527D8" w:rsidRPr="00E164D2" w:rsidRDefault="003527D8" w:rsidP="00DF2F64">
            <w:pPr>
              <w:tabs>
                <w:tab w:val="right" w:pos="1202"/>
              </w:tabs>
              <w:spacing w:line="240" w:lineRule="atLeas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31. prosinca 20</w:t>
            </w:r>
            <w:r>
              <w:rPr>
                <w:rFonts w:ascii="Calibri" w:eastAsia="Calibri" w:hAnsi="Calibri" w:cs="Arial"/>
                <w:b/>
                <w:color w:val="000000" w:themeColor="text1"/>
                <w:sz w:val="16"/>
                <w:szCs w:val="16"/>
                <w:lang w:val="hr-HR"/>
              </w:rPr>
              <w:t>20</w:t>
            </w:r>
            <w:r w:rsidRPr="00E164D2">
              <w:rPr>
                <w:rFonts w:ascii="Calibri" w:eastAsia="Calibri" w:hAnsi="Calibri" w:cs="Arial"/>
                <w:b/>
                <w:color w:val="000000" w:themeColor="text1"/>
                <w:sz w:val="16"/>
                <w:szCs w:val="16"/>
                <w:lang w:val="hr-HR"/>
              </w:rPr>
              <w:t xml:space="preserve">.  </w:t>
            </w:r>
          </w:p>
        </w:tc>
        <w:tc>
          <w:tcPr>
            <w:tcW w:w="477" w:type="pct"/>
          </w:tcPr>
          <w:p w14:paraId="3EB70549"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Do 1 mjesec</w:t>
            </w:r>
          </w:p>
        </w:tc>
        <w:tc>
          <w:tcPr>
            <w:tcW w:w="477" w:type="pct"/>
          </w:tcPr>
          <w:p w14:paraId="0E52A7F3"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1 do 3 mjeseca</w:t>
            </w:r>
          </w:p>
        </w:tc>
        <w:tc>
          <w:tcPr>
            <w:tcW w:w="477" w:type="pct"/>
          </w:tcPr>
          <w:p w14:paraId="1401D45F"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3 mj. do 1 godine</w:t>
            </w:r>
          </w:p>
        </w:tc>
        <w:tc>
          <w:tcPr>
            <w:tcW w:w="477" w:type="pct"/>
          </w:tcPr>
          <w:p w14:paraId="253CF1BE"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1 do 3 godina</w:t>
            </w:r>
          </w:p>
        </w:tc>
        <w:tc>
          <w:tcPr>
            <w:tcW w:w="477" w:type="pct"/>
          </w:tcPr>
          <w:p w14:paraId="2E12C677"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Preko 3 godine</w:t>
            </w:r>
          </w:p>
        </w:tc>
        <w:tc>
          <w:tcPr>
            <w:tcW w:w="477" w:type="pct"/>
          </w:tcPr>
          <w:p w14:paraId="21547ECD"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Beska-matno</w:t>
            </w:r>
          </w:p>
        </w:tc>
        <w:tc>
          <w:tcPr>
            <w:tcW w:w="477" w:type="pct"/>
          </w:tcPr>
          <w:p w14:paraId="41914175"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Ukupno</w:t>
            </w:r>
          </w:p>
        </w:tc>
        <w:tc>
          <w:tcPr>
            <w:tcW w:w="476" w:type="pct"/>
          </w:tcPr>
          <w:p w14:paraId="7C890E2D"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Fiksna kamatna stopa</w:t>
            </w:r>
          </w:p>
        </w:tc>
      </w:tr>
      <w:tr w:rsidR="003527D8" w:rsidRPr="00E164D2" w14:paraId="03E8E80C" w14:textId="77777777" w:rsidTr="00DF2F64">
        <w:trPr>
          <w:gridAfter w:val="1"/>
          <w:wAfter w:w="19" w:type="pct"/>
          <w:trHeight w:val="258"/>
        </w:trPr>
        <w:tc>
          <w:tcPr>
            <w:tcW w:w="1164" w:type="pct"/>
            <w:vAlign w:val="bottom"/>
          </w:tcPr>
          <w:p w14:paraId="4706E752" w14:textId="77777777" w:rsidR="003527D8" w:rsidRPr="00E164D2" w:rsidRDefault="003527D8" w:rsidP="00DF2F64">
            <w:pPr>
              <w:tabs>
                <w:tab w:val="right" w:pos="1202"/>
              </w:tabs>
              <w:spacing w:line="240" w:lineRule="atLeast"/>
              <w:outlineLvl w:val="0"/>
              <w:rPr>
                <w:rFonts w:ascii="Calibri" w:eastAsia="Calibri" w:hAnsi="Calibri" w:cs="Arial"/>
                <w:b/>
                <w:color w:val="000000" w:themeColor="text1"/>
                <w:sz w:val="16"/>
                <w:szCs w:val="16"/>
                <w:lang w:val="hr-HR"/>
              </w:rPr>
            </w:pPr>
          </w:p>
        </w:tc>
        <w:tc>
          <w:tcPr>
            <w:tcW w:w="477" w:type="pct"/>
          </w:tcPr>
          <w:p w14:paraId="6EE50077"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77" w:type="pct"/>
          </w:tcPr>
          <w:p w14:paraId="624FC09A"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77" w:type="pct"/>
          </w:tcPr>
          <w:p w14:paraId="289CB906"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77" w:type="pct"/>
          </w:tcPr>
          <w:p w14:paraId="1F72F64B"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77" w:type="pct"/>
          </w:tcPr>
          <w:p w14:paraId="185F704B"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77" w:type="pct"/>
          </w:tcPr>
          <w:p w14:paraId="2063A6F1"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77" w:type="pct"/>
          </w:tcPr>
          <w:p w14:paraId="2A084026"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c>
          <w:tcPr>
            <w:tcW w:w="476" w:type="pct"/>
          </w:tcPr>
          <w:p w14:paraId="1991A80E" w14:textId="77777777" w:rsidR="003527D8" w:rsidRPr="00E164D2" w:rsidRDefault="003527D8" w:rsidP="00DF2F64">
            <w:pPr>
              <w:tabs>
                <w:tab w:val="right" w:pos="1202"/>
              </w:tabs>
              <w:spacing w:line="240" w:lineRule="atLeast"/>
              <w:jc w:val="right"/>
              <w:outlineLvl w:val="0"/>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000 kuna</w:t>
            </w:r>
          </w:p>
        </w:tc>
      </w:tr>
      <w:tr w:rsidR="003527D8" w:rsidRPr="00E164D2" w14:paraId="6E8D8FA5" w14:textId="77777777" w:rsidTr="00DF2F64">
        <w:trPr>
          <w:gridAfter w:val="1"/>
          <w:wAfter w:w="19" w:type="pct"/>
          <w:trHeight w:val="227"/>
        </w:trPr>
        <w:tc>
          <w:tcPr>
            <w:tcW w:w="1164" w:type="pct"/>
            <w:vAlign w:val="bottom"/>
          </w:tcPr>
          <w:p w14:paraId="191AC85D" w14:textId="77777777" w:rsidR="003527D8" w:rsidRPr="00E164D2" w:rsidRDefault="003527D8" w:rsidP="00DF2F64">
            <w:pPr>
              <w:tabs>
                <w:tab w:val="left" w:pos="-720"/>
              </w:tabs>
              <w:suppressAutoHyphens/>
              <w:rPr>
                <w:rFonts w:ascii="Calibri" w:eastAsia="Calibri" w:hAnsi="Calibri" w:cs="Arial"/>
                <w:b/>
                <w:color w:val="000000" w:themeColor="text1"/>
                <w:sz w:val="16"/>
                <w:szCs w:val="16"/>
                <w:lang w:val="hr-HR"/>
              </w:rPr>
            </w:pPr>
            <w:r w:rsidRPr="00E164D2">
              <w:rPr>
                <w:rFonts w:ascii="Calibri" w:eastAsia="Calibri" w:hAnsi="Calibri" w:cs="Arial"/>
                <w:b/>
                <w:color w:val="000000" w:themeColor="text1"/>
                <w:sz w:val="16"/>
                <w:szCs w:val="16"/>
                <w:lang w:val="hr-HR"/>
              </w:rPr>
              <w:t>Imovina</w:t>
            </w:r>
          </w:p>
        </w:tc>
        <w:tc>
          <w:tcPr>
            <w:tcW w:w="477" w:type="pct"/>
          </w:tcPr>
          <w:p w14:paraId="33854D83"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1BFB5722"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144A8434"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09BE71FF"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6A27F277"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77" w:type="pct"/>
          </w:tcPr>
          <w:p w14:paraId="198DAD3A" w14:textId="77777777" w:rsidR="003527D8" w:rsidRPr="00E164D2" w:rsidRDefault="003527D8" w:rsidP="00DF2F64">
            <w:pPr>
              <w:tabs>
                <w:tab w:val="left" w:pos="-720"/>
              </w:tabs>
              <w:suppressAutoHyphens/>
              <w:spacing w:line="360" w:lineRule="auto"/>
              <w:jc w:val="right"/>
              <w:rPr>
                <w:rFonts w:ascii="Calibri" w:eastAsia="Calibri" w:hAnsi="Calibri" w:cs="Arial"/>
                <w:color w:val="000000" w:themeColor="text1"/>
                <w:sz w:val="16"/>
                <w:szCs w:val="16"/>
                <w:lang w:val="hr-HR"/>
              </w:rPr>
            </w:pPr>
          </w:p>
        </w:tc>
        <w:tc>
          <w:tcPr>
            <w:tcW w:w="477" w:type="pct"/>
          </w:tcPr>
          <w:p w14:paraId="6B3B566C"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c>
          <w:tcPr>
            <w:tcW w:w="476" w:type="pct"/>
          </w:tcPr>
          <w:p w14:paraId="5E6F4A98" w14:textId="77777777" w:rsidR="003527D8" w:rsidRPr="00E164D2" w:rsidRDefault="003527D8" w:rsidP="00DF2F64">
            <w:pPr>
              <w:tabs>
                <w:tab w:val="left" w:pos="-720"/>
              </w:tabs>
              <w:suppressAutoHyphens/>
              <w:jc w:val="right"/>
              <w:rPr>
                <w:rFonts w:ascii="Calibri" w:eastAsia="Calibri" w:hAnsi="Calibri" w:cs="Arial"/>
                <w:color w:val="000000" w:themeColor="text1"/>
                <w:sz w:val="16"/>
                <w:szCs w:val="16"/>
                <w:lang w:val="hr-HR"/>
              </w:rPr>
            </w:pPr>
          </w:p>
        </w:tc>
      </w:tr>
      <w:tr w:rsidR="003527D8" w:rsidRPr="00E164D2" w14:paraId="44CFC086" w14:textId="77777777" w:rsidTr="00DF2F64">
        <w:trPr>
          <w:gridAfter w:val="1"/>
          <w:wAfter w:w="19" w:type="pct"/>
          <w:trHeight w:val="217"/>
        </w:trPr>
        <w:tc>
          <w:tcPr>
            <w:tcW w:w="1164" w:type="pct"/>
            <w:vAlign w:val="bottom"/>
          </w:tcPr>
          <w:p w14:paraId="47CC9265"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Novčana sredstva i računi kod banaka</w:t>
            </w:r>
          </w:p>
        </w:tc>
        <w:tc>
          <w:tcPr>
            <w:tcW w:w="477" w:type="pct"/>
            <w:vAlign w:val="bottom"/>
          </w:tcPr>
          <w:p w14:paraId="0E19047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163.379 </w:t>
            </w:r>
          </w:p>
        </w:tc>
        <w:tc>
          <w:tcPr>
            <w:tcW w:w="477" w:type="pct"/>
            <w:vAlign w:val="bottom"/>
          </w:tcPr>
          <w:p w14:paraId="70CBE4B2"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591180B7"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0F83D6A8"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4FCEAD44"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46D9F96C"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1.489.783 </w:t>
            </w:r>
          </w:p>
        </w:tc>
        <w:tc>
          <w:tcPr>
            <w:tcW w:w="477" w:type="pct"/>
            <w:vAlign w:val="bottom"/>
          </w:tcPr>
          <w:p w14:paraId="33427768"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1.653.162 </w:t>
            </w:r>
          </w:p>
        </w:tc>
        <w:tc>
          <w:tcPr>
            <w:tcW w:w="476" w:type="pct"/>
            <w:vAlign w:val="bottom"/>
          </w:tcPr>
          <w:p w14:paraId="17EB9C16"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163.379 </w:t>
            </w:r>
          </w:p>
        </w:tc>
      </w:tr>
      <w:tr w:rsidR="003527D8" w:rsidRPr="00E164D2" w14:paraId="25482B8E" w14:textId="77777777" w:rsidTr="00DF2F64">
        <w:trPr>
          <w:gridAfter w:val="1"/>
          <w:wAfter w:w="19" w:type="pct"/>
          <w:trHeight w:val="206"/>
        </w:trPr>
        <w:tc>
          <w:tcPr>
            <w:tcW w:w="1164" w:type="pct"/>
            <w:vAlign w:val="bottom"/>
          </w:tcPr>
          <w:p w14:paraId="7119A7EC"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Depoziti kod drugih banaka</w:t>
            </w:r>
          </w:p>
        </w:tc>
        <w:tc>
          <w:tcPr>
            <w:tcW w:w="477" w:type="pct"/>
            <w:vAlign w:val="bottom"/>
          </w:tcPr>
          <w:p w14:paraId="004C016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7EDD5E11"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0D6EBA1A"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6BE625F9"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774BB9F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2F292F63"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7.337 </w:t>
            </w:r>
          </w:p>
        </w:tc>
        <w:tc>
          <w:tcPr>
            <w:tcW w:w="477" w:type="pct"/>
            <w:vAlign w:val="bottom"/>
          </w:tcPr>
          <w:p w14:paraId="5A0BC4E7"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7.337 </w:t>
            </w:r>
          </w:p>
        </w:tc>
        <w:tc>
          <w:tcPr>
            <w:tcW w:w="476" w:type="pct"/>
            <w:vAlign w:val="bottom"/>
          </w:tcPr>
          <w:p w14:paraId="108DA6E4"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7A0049AC" w14:textId="77777777" w:rsidTr="00DF2F64">
        <w:trPr>
          <w:gridAfter w:val="1"/>
          <w:wAfter w:w="19" w:type="pct"/>
          <w:trHeight w:val="164"/>
        </w:trPr>
        <w:tc>
          <w:tcPr>
            <w:tcW w:w="1164" w:type="pct"/>
            <w:vAlign w:val="bottom"/>
          </w:tcPr>
          <w:p w14:paraId="5CBBBF4D"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Krediti financijskim institucijama</w:t>
            </w:r>
          </w:p>
        </w:tc>
        <w:tc>
          <w:tcPr>
            <w:tcW w:w="477" w:type="pct"/>
            <w:tcBorders>
              <w:top w:val="nil"/>
              <w:left w:val="nil"/>
              <w:bottom w:val="nil"/>
              <w:right w:val="nil"/>
            </w:tcBorders>
            <w:vAlign w:val="bottom"/>
          </w:tcPr>
          <w:p w14:paraId="29A6C936"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135.389 </w:t>
            </w:r>
          </w:p>
        </w:tc>
        <w:tc>
          <w:tcPr>
            <w:tcW w:w="477" w:type="pct"/>
            <w:tcBorders>
              <w:top w:val="nil"/>
              <w:left w:val="nil"/>
              <w:bottom w:val="nil"/>
              <w:right w:val="nil"/>
            </w:tcBorders>
            <w:vAlign w:val="bottom"/>
          </w:tcPr>
          <w:p w14:paraId="7E81E718"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549.052 </w:t>
            </w:r>
          </w:p>
        </w:tc>
        <w:tc>
          <w:tcPr>
            <w:tcW w:w="477" w:type="pct"/>
            <w:tcBorders>
              <w:top w:val="nil"/>
              <w:left w:val="nil"/>
              <w:bottom w:val="nil"/>
              <w:right w:val="nil"/>
            </w:tcBorders>
            <w:vAlign w:val="bottom"/>
          </w:tcPr>
          <w:p w14:paraId="588B72B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1.099.713 </w:t>
            </w:r>
          </w:p>
        </w:tc>
        <w:tc>
          <w:tcPr>
            <w:tcW w:w="477" w:type="pct"/>
            <w:tcBorders>
              <w:top w:val="nil"/>
              <w:left w:val="nil"/>
              <w:bottom w:val="nil"/>
              <w:right w:val="nil"/>
            </w:tcBorders>
            <w:vAlign w:val="bottom"/>
          </w:tcPr>
          <w:p w14:paraId="78BBA439"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2.264.789 </w:t>
            </w:r>
          </w:p>
        </w:tc>
        <w:tc>
          <w:tcPr>
            <w:tcW w:w="477" w:type="pct"/>
            <w:tcBorders>
              <w:top w:val="nil"/>
              <w:left w:val="nil"/>
              <w:bottom w:val="nil"/>
              <w:right w:val="nil"/>
            </w:tcBorders>
            <w:vAlign w:val="bottom"/>
          </w:tcPr>
          <w:p w14:paraId="51981A3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4.782.876 </w:t>
            </w:r>
          </w:p>
        </w:tc>
        <w:tc>
          <w:tcPr>
            <w:tcW w:w="477" w:type="pct"/>
            <w:tcBorders>
              <w:top w:val="nil"/>
              <w:left w:val="nil"/>
              <w:bottom w:val="nil"/>
              <w:right w:val="nil"/>
            </w:tcBorders>
            <w:vAlign w:val="bottom"/>
          </w:tcPr>
          <w:p w14:paraId="53318A77"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10.761 </w:t>
            </w:r>
          </w:p>
        </w:tc>
        <w:tc>
          <w:tcPr>
            <w:tcW w:w="477" w:type="pct"/>
            <w:tcBorders>
              <w:top w:val="nil"/>
              <w:left w:val="nil"/>
              <w:bottom w:val="nil"/>
              <w:right w:val="nil"/>
            </w:tcBorders>
            <w:vAlign w:val="bottom"/>
          </w:tcPr>
          <w:p w14:paraId="2E99C7B4"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8.842.580 </w:t>
            </w:r>
          </w:p>
        </w:tc>
        <w:tc>
          <w:tcPr>
            <w:tcW w:w="476" w:type="pct"/>
            <w:tcBorders>
              <w:top w:val="nil"/>
              <w:left w:val="nil"/>
              <w:bottom w:val="nil"/>
              <w:right w:val="nil"/>
            </w:tcBorders>
            <w:vAlign w:val="bottom"/>
          </w:tcPr>
          <w:p w14:paraId="5C8F216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8.656.158 </w:t>
            </w:r>
          </w:p>
        </w:tc>
      </w:tr>
      <w:tr w:rsidR="003527D8" w:rsidRPr="00E164D2" w14:paraId="3AF2244B" w14:textId="77777777" w:rsidTr="00DF2F64">
        <w:trPr>
          <w:gridAfter w:val="1"/>
          <w:wAfter w:w="19" w:type="pct"/>
          <w:trHeight w:val="92"/>
        </w:trPr>
        <w:tc>
          <w:tcPr>
            <w:tcW w:w="1164" w:type="pct"/>
            <w:vAlign w:val="bottom"/>
          </w:tcPr>
          <w:p w14:paraId="7817379A"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Krediti ostalim korisnicima</w:t>
            </w:r>
          </w:p>
        </w:tc>
        <w:tc>
          <w:tcPr>
            <w:tcW w:w="477" w:type="pct"/>
            <w:tcBorders>
              <w:top w:val="nil"/>
              <w:left w:val="nil"/>
              <w:bottom w:val="nil"/>
              <w:right w:val="nil"/>
            </w:tcBorders>
            <w:vAlign w:val="bottom"/>
          </w:tcPr>
          <w:p w14:paraId="2DBD1358"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1.690.359 </w:t>
            </w:r>
          </w:p>
        </w:tc>
        <w:tc>
          <w:tcPr>
            <w:tcW w:w="477" w:type="pct"/>
            <w:tcBorders>
              <w:top w:val="nil"/>
              <w:left w:val="nil"/>
              <w:bottom w:val="nil"/>
              <w:right w:val="nil"/>
            </w:tcBorders>
            <w:vAlign w:val="bottom"/>
          </w:tcPr>
          <w:p w14:paraId="499BEF4F"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591.488 </w:t>
            </w:r>
          </w:p>
        </w:tc>
        <w:tc>
          <w:tcPr>
            <w:tcW w:w="477" w:type="pct"/>
            <w:tcBorders>
              <w:top w:val="nil"/>
              <w:left w:val="nil"/>
              <w:bottom w:val="nil"/>
              <w:right w:val="nil"/>
            </w:tcBorders>
            <w:vAlign w:val="bottom"/>
          </w:tcPr>
          <w:p w14:paraId="7E388974"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1.214.415 </w:t>
            </w:r>
          </w:p>
        </w:tc>
        <w:tc>
          <w:tcPr>
            <w:tcW w:w="477" w:type="pct"/>
            <w:tcBorders>
              <w:top w:val="nil"/>
              <w:left w:val="nil"/>
              <w:bottom w:val="nil"/>
              <w:right w:val="nil"/>
            </w:tcBorders>
            <w:vAlign w:val="bottom"/>
          </w:tcPr>
          <w:p w14:paraId="59FE2C96"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2.473.860 </w:t>
            </w:r>
          </w:p>
        </w:tc>
        <w:tc>
          <w:tcPr>
            <w:tcW w:w="477" w:type="pct"/>
            <w:tcBorders>
              <w:top w:val="nil"/>
              <w:left w:val="nil"/>
              <w:bottom w:val="nil"/>
              <w:right w:val="nil"/>
            </w:tcBorders>
            <w:vAlign w:val="bottom"/>
          </w:tcPr>
          <w:p w14:paraId="070163AB"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8.544.386 </w:t>
            </w:r>
          </w:p>
        </w:tc>
        <w:tc>
          <w:tcPr>
            <w:tcW w:w="477" w:type="pct"/>
            <w:tcBorders>
              <w:top w:val="nil"/>
              <w:left w:val="nil"/>
              <w:bottom w:val="nil"/>
              <w:right w:val="nil"/>
            </w:tcBorders>
            <w:vAlign w:val="bottom"/>
          </w:tcPr>
          <w:p w14:paraId="5B593D2F"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281.671 </w:t>
            </w:r>
          </w:p>
        </w:tc>
        <w:tc>
          <w:tcPr>
            <w:tcW w:w="477" w:type="pct"/>
            <w:tcBorders>
              <w:top w:val="nil"/>
              <w:left w:val="nil"/>
              <w:bottom w:val="nil"/>
              <w:right w:val="nil"/>
            </w:tcBorders>
            <w:vAlign w:val="bottom"/>
          </w:tcPr>
          <w:p w14:paraId="098D1868"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14.796.179 </w:t>
            </w:r>
          </w:p>
        </w:tc>
        <w:tc>
          <w:tcPr>
            <w:tcW w:w="476" w:type="pct"/>
            <w:tcBorders>
              <w:top w:val="nil"/>
              <w:left w:val="nil"/>
              <w:bottom w:val="nil"/>
              <w:right w:val="nil"/>
            </w:tcBorders>
            <w:vAlign w:val="bottom"/>
          </w:tcPr>
          <w:p w14:paraId="04EE0994"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13.626.578 </w:t>
            </w:r>
          </w:p>
        </w:tc>
      </w:tr>
      <w:tr w:rsidR="003527D8" w:rsidRPr="00E164D2" w14:paraId="35FF3756" w14:textId="77777777" w:rsidTr="00DF2F64">
        <w:trPr>
          <w:gridAfter w:val="1"/>
          <w:wAfter w:w="19" w:type="pct"/>
          <w:trHeight w:val="170"/>
        </w:trPr>
        <w:tc>
          <w:tcPr>
            <w:tcW w:w="1164" w:type="pct"/>
            <w:vAlign w:val="bottom"/>
          </w:tcPr>
          <w:p w14:paraId="76672D8E"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Financijska imovina po fer vrijednosti kroz dobit ili gubitak</w:t>
            </w:r>
          </w:p>
        </w:tc>
        <w:tc>
          <w:tcPr>
            <w:tcW w:w="477" w:type="pct"/>
            <w:vAlign w:val="bottom"/>
          </w:tcPr>
          <w:p w14:paraId="6F4B9865"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298 </w:t>
            </w:r>
          </w:p>
        </w:tc>
        <w:tc>
          <w:tcPr>
            <w:tcW w:w="477" w:type="pct"/>
            <w:vAlign w:val="bottom"/>
          </w:tcPr>
          <w:p w14:paraId="4222459D"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37D579AB"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13A9629A"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64385A6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2.658 </w:t>
            </w:r>
          </w:p>
        </w:tc>
        <w:tc>
          <w:tcPr>
            <w:tcW w:w="477" w:type="pct"/>
            <w:vAlign w:val="bottom"/>
          </w:tcPr>
          <w:p w14:paraId="60F00A1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188.800 </w:t>
            </w:r>
          </w:p>
        </w:tc>
        <w:tc>
          <w:tcPr>
            <w:tcW w:w="477" w:type="pct"/>
            <w:vAlign w:val="bottom"/>
          </w:tcPr>
          <w:p w14:paraId="73BEE4F2"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191.756 </w:t>
            </w:r>
          </w:p>
        </w:tc>
        <w:tc>
          <w:tcPr>
            <w:tcW w:w="476" w:type="pct"/>
            <w:vAlign w:val="bottom"/>
          </w:tcPr>
          <w:p w14:paraId="7D620FA5"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2.956 </w:t>
            </w:r>
          </w:p>
        </w:tc>
      </w:tr>
      <w:tr w:rsidR="003527D8" w:rsidRPr="00E164D2" w14:paraId="72420352" w14:textId="77777777" w:rsidTr="00DF2F64">
        <w:trPr>
          <w:gridAfter w:val="1"/>
          <w:wAfter w:w="19" w:type="pct"/>
          <w:trHeight w:val="163"/>
        </w:trPr>
        <w:tc>
          <w:tcPr>
            <w:tcW w:w="1164" w:type="pct"/>
            <w:vAlign w:val="bottom"/>
          </w:tcPr>
          <w:p w14:paraId="1AFAA49A"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Financijska imovina po fer vrijednosti kroz ostalu sveobuhvatnu dobit</w:t>
            </w:r>
          </w:p>
        </w:tc>
        <w:tc>
          <w:tcPr>
            <w:tcW w:w="477" w:type="pct"/>
            <w:vAlign w:val="bottom"/>
          </w:tcPr>
          <w:p w14:paraId="1C8970EE"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3.009.009 </w:t>
            </w:r>
          </w:p>
        </w:tc>
        <w:tc>
          <w:tcPr>
            <w:tcW w:w="477" w:type="pct"/>
            <w:vAlign w:val="bottom"/>
          </w:tcPr>
          <w:p w14:paraId="5FBE0ACA"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18B0C74B"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50DA4EE7"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6211D8C5"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vAlign w:val="bottom"/>
          </w:tcPr>
          <w:p w14:paraId="61B5EA23"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44.317 </w:t>
            </w:r>
          </w:p>
        </w:tc>
        <w:tc>
          <w:tcPr>
            <w:tcW w:w="477" w:type="pct"/>
            <w:vAlign w:val="bottom"/>
          </w:tcPr>
          <w:p w14:paraId="1AE42220"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3.053.326 </w:t>
            </w:r>
          </w:p>
        </w:tc>
        <w:tc>
          <w:tcPr>
            <w:tcW w:w="476" w:type="pct"/>
            <w:vAlign w:val="bottom"/>
          </w:tcPr>
          <w:p w14:paraId="3CFDDE32"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3.009.009 </w:t>
            </w:r>
          </w:p>
        </w:tc>
      </w:tr>
      <w:tr w:rsidR="003527D8" w:rsidRPr="00E164D2" w14:paraId="25684464" w14:textId="77777777" w:rsidTr="00DF2F64">
        <w:trPr>
          <w:gridAfter w:val="1"/>
          <w:wAfter w:w="19" w:type="pct"/>
          <w:trHeight w:val="206"/>
        </w:trPr>
        <w:tc>
          <w:tcPr>
            <w:tcW w:w="1164" w:type="pct"/>
            <w:vAlign w:val="bottom"/>
          </w:tcPr>
          <w:p w14:paraId="698654DA" w14:textId="77777777" w:rsidR="003527D8" w:rsidRPr="00E164D2" w:rsidRDefault="003527D8" w:rsidP="00DF2F64">
            <w:pPr>
              <w:tabs>
                <w:tab w:val="left" w:pos="-720"/>
              </w:tabs>
              <w:suppressAutoHyphens/>
              <w:spacing w:line="240" w:lineRule="exact"/>
              <w:rPr>
                <w:rFonts w:ascii="Calibri" w:eastAsia="Calibri" w:hAnsi="Calibri" w:cs="Arial"/>
                <w:color w:val="000000" w:themeColor="text1"/>
                <w:sz w:val="16"/>
                <w:szCs w:val="16"/>
                <w:lang w:val="hr-HR"/>
              </w:rPr>
            </w:pPr>
            <w:r w:rsidRPr="00E164D2">
              <w:rPr>
                <w:rFonts w:ascii="Calibri" w:eastAsia="Calibri" w:hAnsi="Calibri" w:cs="Arial"/>
                <w:color w:val="000000" w:themeColor="text1"/>
                <w:sz w:val="16"/>
                <w:szCs w:val="16"/>
                <w:lang w:val="hr-HR"/>
              </w:rPr>
              <w:t>Ostala imovina</w:t>
            </w:r>
          </w:p>
        </w:tc>
        <w:tc>
          <w:tcPr>
            <w:tcW w:w="477" w:type="pct"/>
            <w:tcBorders>
              <w:bottom w:val="single" w:sz="4" w:space="0" w:color="auto"/>
            </w:tcBorders>
            <w:vAlign w:val="bottom"/>
          </w:tcPr>
          <w:p w14:paraId="617216F8"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bottom w:val="single" w:sz="4" w:space="0" w:color="auto"/>
            </w:tcBorders>
            <w:vAlign w:val="bottom"/>
          </w:tcPr>
          <w:p w14:paraId="70E817E2"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bottom w:val="single" w:sz="4" w:space="0" w:color="auto"/>
            </w:tcBorders>
            <w:vAlign w:val="bottom"/>
          </w:tcPr>
          <w:p w14:paraId="12E9399B"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bottom w:val="single" w:sz="4" w:space="0" w:color="auto"/>
            </w:tcBorders>
            <w:vAlign w:val="bottom"/>
          </w:tcPr>
          <w:p w14:paraId="1853B691"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bottom w:val="single" w:sz="4" w:space="0" w:color="auto"/>
            </w:tcBorders>
            <w:vAlign w:val="bottom"/>
          </w:tcPr>
          <w:p w14:paraId="5E8FA88C"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bottom w:val="single" w:sz="4" w:space="0" w:color="auto"/>
            </w:tcBorders>
            <w:vAlign w:val="bottom"/>
          </w:tcPr>
          <w:p w14:paraId="4841F4D3"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29.082 </w:t>
            </w:r>
          </w:p>
        </w:tc>
        <w:tc>
          <w:tcPr>
            <w:tcW w:w="477" w:type="pct"/>
            <w:tcBorders>
              <w:bottom w:val="single" w:sz="4" w:space="0" w:color="auto"/>
            </w:tcBorders>
            <w:vAlign w:val="bottom"/>
          </w:tcPr>
          <w:p w14:paraId="255A270F"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29.082 </w:t>
            </w:r>
          </w:p>
        </w:tc>
        <w:tc>
          <w:tcPr>
            <w:tcW w:w="476" w:type="pct"/>
            <w:tcBorders>
              <w:bottom w:val="single" w:sz="4" w:space="0" w:color="auto"/>
            </w:tcBorders>
            <w:vAlign w:val="bottom"/>
          </w:tcPr>
          <w:p w14:paraId="0E992D37" w14:textId="77777777" w:rsidR="003527D8" w:rsidRPr="00ED4394"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244FBA54" w14:textId="77777777" w:rsidTr="00DF2F64">
        <w:trPr>
          <w:trHeight w:hRule="exact" w:val="308"/>
        </w:trPr>
        <w:tc>
          <w:tcPr>
            <w:tcW w:w="1164" w:type="pct"/>
            <w:vAlign w:val="center"/>
          </w:tcPr>
          <w:p w14:paraId="2C1466A7"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Pr>
                <w:rFonts w:ascii="Calibri" w:eastAsia="Calibri" w:hAnsi="Calibri" w:cs="Arial"/>
                <w:b/>
                <w:bCs/>
                <w:color w:val="000000" w:themeColor="text1"/>
                <w:sz w:val="16"/>
                <w:szCs w:val="16"/>
                <w:lang w:val="hr-HR"/>
              </w:rPr>
              <w:t>I</w:t>
            </w:r>
            <w:r w:rsidRPr="00E164D2">
              <w:rPr>
                <w:rFonts w:ascii="Calibri" w:eastAsia="Calibri" w:hAnsi="Calibri" w:cs="Arial"/>
                <w:b/>
                <w:bCs/>
                <w:color w:val="000000" w:themeColor="text1"/>
                <w:sz w:val="16"/>
                <w:szCs w:val="16"/>
                <w:lang w:val="hr-HR"/>
              </w:rPr>
              <w:t xml:space="preserve">movina </w:t>
            </w:r>
          </w:p>
        </w:tc>
        <w:tc>
          <w:tcPr>
            <w:tcW w:w="477" w:type="pct"/>
            <w:tcBorders>
              <w:top w:val="single" w:sz="4" w:space="0" w:color="auto"/>
              <w:left w:val="nil"/>
              <w:bottom w:val="single" w:sz="8" w:space="0" w:color="auto"/>
              <w:right w:val="nil"/>
            </w:tcBorders>
            <w:vAlign w:val="bottom"/>
          </w:tcPr>
          <w:p w14:paraId="25B2E298" w14:textId="77777777" w:rsidR="003527D8" w:rsidRPr="00E164D2"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4.998.434 </w:t>
            </w:r>
          </w:p>
        </w:tc>
        <w:tc>
          <w:tcPr>
            <w:tcW w:w="477" w:type="pct"/>
            <w:tcBorders>
              <w:top w:val="single" w:sz="4" w:space="0" w:color="auto"/>
              <w:left w:val="nil"/>
              <w:bottom w:val="single" w:sz="8" w:space="0" w:color="auto"/>
              <w:right w:val="nil"/>
            </w:tcBorders>
            <w:vAlign w:val="bottom"/>
          </w:tcPr>
          <w:p w14:paraId="5AABB776" w14:textId="77777777" w:rsidR="003527D8" w:rsidRPr="00E164D2"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1.140.540 </w:t>
            </w:r>
          </w:p>
        </w:tc>
        <w:tc>
          <w:tcPr>
            <w:tcW w:w="477" w:type="pct"/>
            <w:tcBorders>
              <w:top w:val="single" w:sz="4" w:space="0" w:color="auto"/>
              <w:left w:val="nil"/>
              <w:bottom w:val="single" w:sz="8" w:space="0" w:color="auto"/>
              <w:right w:val="nil"/>
            </w:tcBorders>
            <w:vAlign w:val="bottom"/>
          </w:tcPr>
          <w:p w14:paraId="08AA0655" w14:textId="77777777" w:rsidR="003527D8" w:rsidRPr="00E164D2"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2.314.128 </w:t>
            </w:r>
          </w:p>
        </w:tc>
        <w:tc>
          <w:tcPr>
            <w:tcW w:w="477" w:type="pct"/>
            <w:tcBorders>
              <w:top w:val="single" w:sz="4" w:space="0" w:color="auto"/>
              <w:left w:val="nil"/>
              <w:bottom w:val="single" w:sz="8" w:space="0" w:color="auto"/>
              <w:right w:val="nil"/>
            </w:tcBorders>
            <w:vAlign w:val="bottom"/>
          </w:tcPr>
          <w:p w14:paraId="7DC1A3E5" w14:textId="77777777" w:rsidR="003527D8" w:rsidRPr="00E164D2"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4.738.649 </w:t>
            </w:r>
          </w:p>
        </w:tc>
        <w:tc>
          <w:tcPr>
            <w:tcW w:w="477" w:type="pct"/>
            <w:tcBorders>
              <w:top w:val="single" w:sz="4" w:space="0" w:color="auto"/>
              <w:left w:val="nil"/>
              <w:bottom w:val="single" w:sz="8" w:space="0" w:color="auto"/>
              <w:right w:val="nil"/>
            </w:tcBorders>
            <w:vAlign w:val="bottom"/>
          </w:tcPr>
          <w:p w14:paraId="08B9912A" w14:textId="77777777" w:rsidR="003527D8" w:rsidRPr="00E164D2"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13.329.920 </w:t>
            </w:r>
          </w:p>
        </w:tc>
        <w:tc>
          <w:tcPr>
            <w:tcW w:w="477" w:type="pct"/>
            <w:tcBorders>
              <w:top w:val="single" w:sz="4" w:space="0" w:color="auto"/>
              <w:left w:val="nil"/>
              <w:bottom w:val="single" w:sz="8" w:space="0" w:color="auto"/>
              <w:right w:val="nil"/>
            </w:tcBorders>
            <w:vAlign w:val="bottom"/>
          </w:tcPr>
          <w:p w14:paraId="5202AD3B" w14:textId="77777777" w:rsidR="003527D8" w:rsidRPr="00E164D2"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2.051.751 </w:t>
            </w:r>
          </w:p>
        </w:tc>
        <w:tc>
          <w:tcPr>
            <w:tcW w:w="477" w:type="pct"/>
            <w:tcBorders>
              <w:top w:val="single" w:sz="4" w:space="0" w:color="auto"/>
              <w:left w:val="nil"/>
              <w:bottom w:val="single" w:sz="8" w:space="0" w:color="auto"/>
              <w:right w:val="nil"/>
            </w:tcBorders>
            <w:vAlign w:val="bottom"/>
          </w:tcPr>
          <w:p w14:paraId="4BBC9A62" w14:textId="77777777" w:rsidR="003527D8" w:rsidRPr="00E164D2"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28.573.422 </w:t>
            </w:r>
          </w:p>
        </w:tc>
        <w:tc>
          <w:tcPr>
            <w:tcW w:w="495" w:type="pct"/>
            <w:gridSpan w:val="2"/>
            <w:tcBorders>
              <w:top w:val="single" w:sz="4" w:space="0" w:color="auto"/>
              <w:left w:val="nil"/>
              <w:bottom w:val="single" w:sz="8" w:space="0" w:color="auto"/>
              <w:right w:val="nil"/>
            </w:tcBorders>
            <w:vAlign w:val="bottom"/>
          </w:tcPr>
          <w:p w14:paraId="1D7B754D" w14:textId="77777777" w:rsidR="003527D8" w:rsidRPr="00E164D2"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w:t>
            </w:r>
            <w:r>
              <w:rPr>
                <w:rFonts w:ascii="Calibri" w:eastAsia="Calibri" w:hAnsi="Calibri" w:cs="Arial"/>
                <w:b/>
                <w:color w:val="000000" w:themeColor="text1"/>
                <w:sz w:val="16"/>
                <w:szCs w:val="16"/>
                <w:lang w:val="hr-HR"/>
              </w:rPr>
              <w:t>2</w:t>
            </w:r>
            <w:r w:rsidRPr="00F625B3">
              <w:rPr>
                <w:rFonts w:ascii="Calibri" w:eastAsia="Calibri" w:hAnsi="Calibri" w:cs="Arial"/>
                <w:b/>
                <w:color w:val="000000" w:themeColor="text1"/>
                <w:sz w:val="16"/>
                <w:szCs w:val="16"/>
                <w:lang w:val="hr-HR"/>
              </w:rPr>
              <w:t xml:space="preserve">5.458.080 </w:t>
            </w:r>
          </w:p>
        </w:tc>
      </w:tr>
      <w:tr w:rsidR="003527D8" w:rsidRPr="00E164D2" w14:paraId="505F71BE" w14:textId="77777777" w:rsidTr="00DF2F64">
        <w:trPr>
          <w:gridAfter w:val="1"/>
          <w:wAfter w:w="19" w:type="pct"/>
          <w:trHeight w:hRule="exact" w:val="187"/>
        </w:trPr>
        <w:tc>
          <w:tcPr>
            <w:tcW w:w="1164" w:type="pct"/>
            <w:vAlign w:val="bottom"/>
          </w:tcPr>
          <w:p w14:paraId="21ABFA90"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p>
        </w:tc>
        <w:tc>
          <w:tcPr>
            <w:tcW w:w="477" w:type="pct"/>
            <w:tcBorders>
              <w:top w:val="single" w:sz="12" w:space="0" w:color="auto"/>
              <w:left w:val="nil"/>
              <w:right w:val="nil"/>
            </w:tcBorders>
            <w:vAlign w:val="bottom"/>
          </w:tcPr>
          <w:p w14:paraId="5DB83C2E"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7FE990B1"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3E60CA4A"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223D599E"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26A3C8FC"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74622311"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top w:val="single" w:sz="12" w:space="0" w:color="auto"/>
              <w:left w:val="nil"/>
              <w:right w:val="nil"/>
            </w:tcBorders>
            <w:vAlign w:val="bottom"/>
          </w:tcPr>
          <w:p w14:paraId="73E833DD"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6" w:type="pct"/>
            <w:tcBorders>
              <w:top w:val="single" w:sz="12" w:space="0" w:color="auto"/>
              <w:left w:val="nil"/>
              <w:right w:val="nil"/>
            </w:tcBorders>
            <w:vAlign w:val="bottom"/>
          </w:tcPr>
          <w:p w14:paraId="2E1AACAF" w14:textId="77777777" w:rsidR="003527D8" w:rsidRPr="00E164D2" w:rsidRDefault="003527D8" w:rsidP="00DF2F64">
            <w:pPr>
              <w:jc w:val="right"/>
              <w:rPr>
                <w:rFonts w:ascii="Calibri" w:eastAsia="Calibri" w:hAnsi="Calibri" w:cs="Arial"/>
                <w:b/>
                <w:color w:val="000000" w:themeColor="text1"/>
                <w:sz w:val="16"/>
                <w:szCs w:val="16"/>
                <w:lang w:val="hr-HR"/>
              </w:rPr>
            </w:pPr>
          </w:p>
        </w:tc>
      </w:tr>
      <w:tr w:rsidR="003527D8" w:rsidRPr="00E164D2" w14:paraId="0D21A849" w14:textId="77777777" w:rsidTr="00DF2F64">
        <w:trPr>
          <w:gridAfter w:val="1"/>
          <w:wAfter w:w="19" w:type="pct"/>
          <w:trHeight w:hRule="exact" w:val="235"/>
        </w:trPr>
        <w:tc>
          <w:tcPr>
            <w:tcW w:w="1164" w:type="pct"/>
          </w:tcPr>
          <w:p w14:paraId="789B5A64"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b/>
                <w:bCs/>
                <w:color w:val="000000" w:themeColor="text1"/>
                <w:sz w:val="16"/>
                <w:szCs w:val="16"/>
                <w:lang w:val="hr-HR"/>
              </w:rPr>
              <w:t>Obveze</w:t>
            </w:r>
          </w:p>
        </w:tc>
        <w:tc>
          <w:tcPr>
            <w:tcW w:w="477" w:type="pct"/>
            <w:tcBorders>
              <w:left w:val="nil"/>
              <w:right w:val="nil"/>
            </w:tcBorders>
            <w:vAlign w:val="bottom"/>
          </w:tcPr>
          <w:p w14:paraId="7AE79C65"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2267C874"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0281C410"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474B5CF3"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3139A687"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0BB66821"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7" w:type="pct"/>
            <w:tcBorders>
              <w:left w:val="nil"/>
              <w:right w:val="nil"/>
            </w:tcBorders>
            <w:vAlign w:val="bottom"/>
          </w:tcPr>
          <w:p w14:paraId="6FC580B8" w14:textId="77777777" w:rsidR="003527D8" w:rsidRPr="00E164D2" w:rsidRDefault="003527D8" w:rsidP="00DF2F64">
            <w:pPr>
              <w:jc w:val="right"/>
              <w:rPr>
                <w:rFonts w:ascii="Calibri" w:eastAsia="Calibri" w:hAnsi="Calibri" w:cs="Arial"/>
                <w:b/>
                <w:color w:val="000000" w:themeColor="text1"/>
                <w:sz w:val="16"/>
                <w:szCs w:val="16"/>
                <w:lang w:val="hr-HR"/>
              </w:rPr>
            </w:pPr>
          </w:p>
        </w:tc>
        <w:tc>
          <w:tcPr>
            <w:tcW w:w="476" w:type="pct"/>
            <w:tcBorders>
              <w:left w:val="nil"/>
              <w:right w:val="nil"/>
            </w:tcBorders>
            <w:vAlign w:val="bottom"/>
          </w:tcPr>
          <w:p w14:paraId="06E7FEAB" w14:textId="77777777" w:rsidR="003527D8" w:rsidRPr="00E164D2" w:rsidRDefault="003527D8" w:rsidP="00DF2F64">
            <w:pPr>
              <w:jc w:val="right"/>
              <w:rPr>
                <w:rFonts w:ascii="Calibri" w:eastAsia="Calibri" w:hAnsi="Calibri" w:cs="Arial"/>
                <w:b/>
                <w:color w:val="000000" w:themeColor="text1"/>
                <w:sz w:val="16"/>
                <w:szCs w:val="16"/>
                <w:lang w:val="hr-HR"/>
              </w:rPr>
            </w:pPr>
          </w:p>
        </w:tc>
      </w:tr>
      <w:tr w:rsidR="003527D8" w:rsidRPr="00E164D2" w14:paraId="395FAACC" w14:textId="77777777" w:rsidTr="00DF2F64">
        <w:trPr>
          <w:gridAfter w:val="1"/>
          <w:wAfter w:w="19" w:type="pct"/>
          <w:trHeight w:hRule="exact" w:val="262"/>
        </w:trPr>
        <w:tc>
          <w:tcPr>
            <w:tcW w:w="1164" w:type="pct"/>
            <w:vAlign w:val="bottom"/>
          </w:tcPr>
          <w:p w14:paraId="5F41BAE8"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color w:val="000000" w:themeColor="text1"/>
                <w:spacing w:val="-2"/>
                <w:sz w:val="16"/>
                <w:szCs w:val="16"/>
                <w:lang w:val="hr-HR"/>
              </w:rPr>
              <w:t>Obveze po depozitima</w:t>
            </w:r>
          </w:p>
        </w:tc>
        <w:tc>
          <w:tcPr>
            <w:tcW w:w="477" w:type="pct"/>
            <w:tcBorders>
              <w:top w:val="nil"/>
              <w:left w:val="nil"/>
              <w:bottom w:val="nil"/>
              <w:right w:val="nil"/>
            </w:tcBorders>
            <w:vAlign w:val="bottom"/>
          </w:tcPr>
          <w:p w14:paraId="77AC2D92"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235D2B55"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485427EE"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5F8CBD4F"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35477676"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119862E3"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974.393 </w:t>
            </w:r>
          </w:p>
        </w:tc>
        <w:tc>
          <w:tcPr>
            <w:tcW w:w="477" w:type="pct"/>
            <w:tcBorders>
              <w:top w:val="nil"/>
              <w:left w:val="nil"/>
              <w:bottom w:val="nil"/>
              <w:right w:val="nil"/>
            </w:tcBorders>
            <w:vAlign w:val="bottom"/>
          </w:tcPr>
          <w:p w14:paraId="1E166606"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974.393 </w:t>
            </w:r>
          </w:p>
        </w:tc>
        <w:tc>
          <w:tcPr>
            <w:tcW w:w="476" w:type="pct"/>
            <w:tcBorders>
              <w:top w:val="nil"/>
              <w:left w:val="nil"/>
              <w:bottom w:val="nil"/>
              <w:right w:val="nil"/>
            </w:tcBorders>
            <w:vAlign w:val="bottom"/>
          </w:tcPr>
          <w:p w14:paraId="5C54B990"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0B58B176" w14:textId="77777777" w:rsidTr="00DF2F64">
        <w:trPr>
          <w:gridAfter w:val="1"/>
          <w:wAfter w:w="19" w:type="pct"/>
          <w:trHeight w:hRule="exact" w:val="254"/>
        </w:trPr>
        <w:tc>
          <w:tcPr>
            <w:tcW w:w="1164" w:type="pct"/>
            <w:vAlign w:val="bottom"/>
          </w:tcPr>
          <w:p w14:paraId="262813A7"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color w:val="000000" w:themeColor="text1"/>
                <w:spacing w:val="-2"/>
                <w:sz w:val="16"/>
                <w:szCs w:val="16"/>
                <w:lang w:val="hr-HR"/>
              </w:rPr>
              <w:t>Obveze po kreditima</w:t>
            </w:r>
          </w:p>
        </w:tc>
        <w:tc>
          <w:tcPr>
            <w:tcW w:w="477" w:type="pct"/>
            <w:tcBorders>
              <w:top w:val="nil"/>
              <w:left w:val="nil"/>
              <w:bottom w:val="nil"/>
              <w:right w:val="nil"/>
            </w:tcBorders>
            <w:vAlign w:val="bottom"/>
          </w:tcPr>
          <w:p w14:paraId="6A86A257"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198.450 </w:t>
            </w:r>
          </w:p>
        </w:tc>
        <w:tc>
          <w:tcPr>
            <w:tcW w:w="477" w:type="pct"/>
            <w:tcBorders>
              <w:top w:val="nil"/>
              <w:left w:val="nil"/>
              <w:bottom w:val="nil"/>
              <w:right w:val="nil"/>
            </w:tcBorders>
            <w:vAlign w:val="bottom"/>
          </w:tcPr>
          <w:p w14:paraId="4A0ED80B"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328.361 </w:t>
            </w:r>
          </w:p>
        </w:tc>
        <w:tc>
          <w:tcPr>
            <w:tcW w:w="477" w:type="pct"/>
            <w:tcBorders>
              <w:top w:val="nil"/>
              <w:left w:val="nil"/>
              <w:bottom w:val="nil"/>
              <w:right w:val="nil"/>
            </w:tcBorders>
            <w:vAlign w:val="bottom"/>
          </w:tcPr>
          <w:p w14:paraId="3683022D"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1.729.314 </w:t>
            </w:r>
          </w:p>
        </w:tc>
        <w:tc>
          <w:tcPr>
            <w:tcW w:w="477" w:type="pct"/>
            <w:tcBorders>
              <w:top w:val="nil"/>
              <w:left w:val="nil"/>
              <w:bottom w:val="nil"/>
              <w:right w:val="nil"/>
            </w:tcBorders>
            <w:vAlign w:val="bottom"/>
          </w:tcPr>
          <w:p w14:paraId="5AF74C91"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5.710.981 </w:t>
            </w:r>
          </w:p>
        </w:tc>
        <w:tc>
          <w:tcPr>
            <w:tcW w:w="477" w:type="pct"/>
            <w:tcBorders>
              <w:top w:val="nil"/>
              <w:left w:val="nil"/>
              <w:bottom w:val="nil"/>
              <w:right w:val="nil"/>
            </w:tcBorders>
            <w:vAlign w:val="bottom"/>
          </w:tcPr>
          <w:p w14:paraId="5C4136CF"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8.856.109 </w:t>
            </w:r>
          </w:p>
        </w:tc>
        <w:tc>
          <w:tcPr>
            <w:tcW w:w="477" w:type="pct"/>
            <w:tcBorders>
              <w:top w:val="nil"/>
              <w:left w:val="nil"/>
              <w:bottom w:val="nil"/>
              <w:right w:val="nil"/>
            </w:tcBorders>
            <w:vAlign w:val="bottom"/>
          </w:tcPr>
          <w:p w14:paraId="4CE07EC3"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40.720 </w:t>
            </w:r>
          </w:p>
        </w:tc>
        <w:tc>
          <w:tcPr>
            <w:tcW w:w="477" w:type="pct"/>
            <w:tcBorders>
              <w:top w:val="nil"/>
              <w:left w:val="nil"/>
              <w:bottom w:val="nil"/>
              <w:right w:val="nil"/>
            </w:tcBorders>
            <w:vAlign w:val="bottom"/>
          </w:tcPr>
          <w:p w14:paraId="5B6BD754"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16.863.935 </w:t>
            </w:r>
          </w:p>
        </w:tc>
        <w:tc>
          <w:tcPr>
            <w:tcW w:w="476" w:type="pct"/>
            <w:tcBorders>
              <w:top w:val="nil"/>
              <w:left w:val="nil"/>
              <w:bottom w:val="nil"/>
              <w:right w:val="nil"/>
            </w:tcBorders>
            <w:vAlign w:val="bottom"/>
          </w:tcPr>
          <w:p w14:paraId="53309F36"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16.823.215 </w:t>
            </w:r>
          </w:p>
        </w:tc>
      </w:tr>
      <w:tr w:rsidR="003527D8" w:rsidRPr="00E164D2" w14:paraId="5FC27594" w14:textId="77777777" w:rsidTr="00DF2F64">
        <w:trPr>
          <w:gridAfter w:val="1"/>
          <w:wAfter w:w="19" w:type="pct"/>
          <w:trHeight w:hRule="exact" w:val="533"/>
        </w:trPr>
        <w:tc>
          <w:tcPr>
            <w:tcW w:w="1164" w:type="pct"/>
            <w:vAlign w:val="bottom"/>
          </w:tcPr>
          <w:p w14:paraId="649CC359" w14:textId="77777777" w:rsidR="003527D8" w:rsidRPr="00E164D2" w:rsidRDefault="003527D8" w:rsidP="00DF2F64">
            <w:pPr>
              <w:tabs>
                <w:tab w:val="right" w:pos="1202"/>
              </w:tabs>
              <w:spacing w:line="240" w:lineRule="exact"/>
              <w:outlineLvl w:val="0"/>
              <w:rPr>
                <w:rFonts w:ascii="Calibri" w:eastAsia="Calibri" w:hAnsi="Calibri" w:cs="Arial"/>
                <w:color w:val="000000" w:themeColor="text1"/>
                <w:spacing w:val="-2"/>
                <w:sz w:val="16"/>
                <w:szCs w:val="16"/>
                <w:lang w:val="hr-HR"/>
              </w:rPr>
            </w:pPr>
            <w:r w:rsidRPr="00E164D2">
              <w:rPr>
                <w:rFonts w:ascii="Calibri" w:eastAsia="Calibri" w:hAnsi="Calibri" w:cs="Arial"/>
                <w:color w:val="000000" w:themeColor="text1"/>
                <w:spacing w:val="-2"/>
                <w:sz w:val="16"/>
                <w:szCs w:val="16"/>
                <w:lang w:val="hr-HR"/>
              </w:rPr>
              <w:t>Rezerviranja za garancije, preuzete i ostale obveze</w:t>
            </w:r>
          </w:p>
        </w:tc>
        <w:tc>
          <w:tcPr>
            <w:tcW w:w="477" w:type="pct"/>
            <w:tcBorders>
              <w:top w:val="nil"/>
              <w:left w:val="nil"/>
              <w:bottom w:val="nil"/>
              <w:right w:val="nil"/>
            </w:tcBorders>
            <w:vAlign w:val="bottom"/>
          </w:tcPr>
          <w:p w14:paraId="6CFF121C"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1066A1C7"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4C590E75"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0F8C7D11"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1BA6B17F"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64F41114"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107.796 </w:t>
            </w:r>
          </w:p>
        </w:tc>
        <w:tc>
          <w:tcPr>
            <w:tcW w:w="477" w:type="pct"/>
            <w:tcBorders>
              <w:top w:val="nil"/>
              <w:left w:val="nil"/>
              <w:bottom w:val="nil"/>
              <w:right w:val="nil"/>
            </w:tcBorders>
            <w:vAlign w:val="bottom"/>
          </w:tcPr>
          <w:p w14:paraId="02401219"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107.796 </w:t>
            </w:r>
          </w:p>
        </w:tc>
        <w:tc>
          <w:tcPr>
            <w:tcW w:w="476" w:type="pct"/>
            <w:tcBorders>
              <w:top w:val="nil"/>
              <w:left w:val="nil"/>
              <w:bottom w:val="nil"/>
              <w:right w:val="nil"/>
            </w:tcBorders>
            <w:vAlign w:val="bottom"/>
          </w:tcPr>
          <w:p w14:paraId="6F02F6C9" w14:textId="77777777" w:rsidR="003527D8" w:rsidRPr="00F625B3" w:rsidDel="00344206"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41DF58E9" w14:textId="77777777" w:rsidTr="00DF2F64">
        <w:trPr>
          <w:gridAfter w:val="1"/>
          <w:wAfter w:w="19" w:type="pct"/>
          <w:trHeight w:hRule="exact" w:val="251"/>
        </w:trPr>
        <w:tc>
          <w:tcPr>
            <w:tcW w:w="1164" w:type="pct"/>
            <w:vAlign w:val="bottom"/>
          </w:tcPr>
          <w:p w14:paraId="4225A993"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color w:val="000000" w:themeColor="text1"/>
                <w:spacing w:val="-2"/>
                <w:sz w:val="16"/>
                <w:szCs w:val="16"/>
                <w:lang w:val="hr-HR"/>
              </w:rPr>
              <w:t>Ostale obveze</w:t>
            </w:r>
          </w:p>
        </w:tc>
        <w:tc>
          <w:tcPr>
            <w:tcW w:w="477" w:type="pct"/>
            <w:tcBorders>
              <w:top w:val="nil"/>
              <w:left w:val="nil"/>
              <w:bottom w:val="nil"/>
              <w:right w:val="nil"/>
            </w:tcBorders>
            <w:vAlign w:val="bottom"/>
          </w:tcPr>
          <w:p w14:paraId="39E73B14"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76D23D76"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7A8CD7D7"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08415C9A"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4E8A3F69"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c>
          <w:tcPr>
            <w:tcW w:w="477" w:type="pct"/>
            <w:tcBorders>
              <w:top w:val="nil"/>
              <w:left w:val="nil"/>
              <w:bottom w:val="nil"/>
              <w:right w:val="nil"/>
            </w:tcBorders>
            <w:vAlign w:val="bottom"/>
          </w:tcPr>
          <w:p w14:paraId="28AF7337"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379.612 </w:t>
            </w:r>
          </w:p>
        </w:tc>
        <w:tc>
          <w:tcPr>
            <w:tcW w:w="477" w:type="pct"/>
            <w:tcBorders>
              <w:top w:val="nil"/>
              <w:left w:val="nil"/>
              <w:bottom w:val="nil"/>
              <w:right w:val="nil"/>
            </w:tcBorders>
            <w:vAlign w:val="bottom"/>
          </w:tcPr>
          <w:p w14:paraId="6DE3D72D"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379.612 </w:t>
            </w:r>
          </w:p>
        </w:tc>
        <w:tc>
          <w:tcPr>
            <w:tcW w:w="476" w:type="pct"/>
            <w:tcBorders>
              <w:top w:val="nil"/>
              <w:left w:val="nil"/>
              <w:bottom w:val="nil"/>
              <w:right w:val="nil"/>
            </w:tcBorders>
            <w:vAlign w:val="bottom"/>
          </w:tcPr>
          <w:p w14:paraId="58C2BD27" w14:textId="77777777" w:rsidR="003527D8" w:rsidRPr="00F625B3" w:rsidRDefault="003527D8" w:rsidP="00DF2F64">
            <w:pPr>
              <w:jc w:val="right"/>
              <w:rPr>
                <w:rFonts w:ascii="Calibri" w:eastAsia="Calibri" w:hAnsi="Calibri" w:cs="Arial"/>
                <w:bCs/>
                <w:color w:val="000000" w:themeColor="text1"/>
                <w:sz w:val="16"/>
                <w:szCs w:val="16"/>
                <w:lang w:val="hr-HR"/>
              </w:rPr>
            </w:pPr>
            <w:r w:rsidRPr="00F625B3">
              <w:rPr>
                <w:rFonts w:ascii="Calibri" w:eastAsia="Calibri" w:hAnsi="Calibri" w:cs="Arial"/>
                <w:bCs/>
                <w:color w:val="000000" w:themeColor="text1"/>
                <w:sz w:val="16"/>
                <w:szCs w:val="16"/>
                <w:lang w:val="hr-HR"/>
              </w:rPr>
              <w:t xml:space="preserve"> - </w:t>
            </w:r>
          </w:p>
        </w:tc>
      </w:tr>
      <w:tr w:rsidR="003527D8" w:rsidRPr="00E164D2" w14:paraId="1234C87D" w14:textId="77777777" w:rsidTr="00DF2F64">
        <w:trPr>
          <w:gridAfter w:val="1"/>
          <w:wAfter w:w="19" w:type="pct"/>
          <w:trHeight w:hRule="exact" w:val="281"/>
        </w:trPr>
        <w:tc>
          <w:tcPr>
            <w:tcW w:w="1164" w:type="pct"/>
            <w:vAlign w:val="center"/>
          </w:tcPr>
          <w:p w14:paraId="3062B105"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Pr>
                <w:rFonts w:ascii="Calibri" w:eastAsia="Calibri" w:hAnsi="Calibri" w:cs="Arial"/>
                <w:b/>
                <w:bCs/>
                <w:color w:val="000000" w:themeColor="text1"/>
                <w:sz w:val="16"/>
                <w:szCs w:val="16"/>
                <w:lang w:val="hr-HR"/>
              </w:rPr>
              <w:t>O</w:t>
            </w:r>
            <w:r w:rsidRPr="00E164D2">
              <w:rPr>
                <w:rFonts w:ascii="Calibri" w:eastAsia="Calibri" w:hAnsi="Calibri" w:cs="Arial"/>
                <w:b/>
                <w:bCs/>
                <w:color w:val="000000" w:themeColor="text1"/>
                <w:sz w:val="16"/>
                <w:szCs w:val="16"/>
                <w:lang w:val="hr-HR"/>
              </w:rPr>
              <w:t>bveze</w:t>
            </w:r>
          </w:p>
        </w:tc>
        <w:tc>
          <w:tcPr>
            <w:tcW w:w="477" w:type="pct"/>
            <w:tcBorders>
              <w:top w:val="single" w:sz="4" w:space="0" w:color="auto"/>
              <w:left w:val="nil"/>
              <w:bottom w:val="single" w:sz="8" w:space="0" w:color="auto"/>
              <w:right w:val="nil"/>
            </w:tcBorders>
            <w:vAlign w:val="bottom"/>
          </w:tcPr>
          <w:p w14:paraId="552DE681"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198.450 </w:t>
            </w:r>
          </w:p>
        </w:tc>
        <w:tc>
          <w:tcPr>
            <w:tcW w:w="477" w:type="pct"/>
            <w:tcBorders>
              <w:top w:val="single" w:sz="4" w:space="0" w:color="auto"/>
              <w:left w:val="nil"/>
              <w:bottom w:val="single" w:sz="8" w:space="0" w:color="auto"/>
              <w:right w:val="nil"/>
            </w:tcBorders>
            <w:vAlign w:val="bottom"/>
          </w:tcPr>
          <w:p w14:paraId="5CF0CCF6"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328.361 </w:t>
            </w:r>
          </w:p>
        </w:tc>
        <w:tc>
          <w:tcPr>
            <w:tcW w:w="477" w:type="pct"/>
            <w:tcBorders>
              <w:top w:val="single" w:sz="4" w:space="0" w:color="auto"/>
              <w:left w:val="nil"/>
              <w:bottom w:val="single" w:sz="8" w:space="0" w:color="auto"/>
              <w:right w:val="nil"/>
            </w:tcBorders>
            <w:vAlign w:val="bottom"/>
          </w:tcPr>
          <w:p w14:paraId="1CF3DB00"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1.729.314 </w:t>
            </w:r>
          </w:p>
        </w:tc>
        <w:tc>
          <w:tcPr>
            <w:tcW w:w="477" w:type="pct"/>
            <w:tcBorders>
              <w:top w:val="single" w:sz="4" w:space="0" w:color="auto"/>
              <w:left w:val="nil"/>
              <w:bottom w:val="single" w:sz="8" w:space="0" w:color="auto"/>
              <w:right w:val="nil"/>
            </w:tcBorders>
            <w:vAlign w:val="bottom"/>
          </w:tcPr>
          <w:p w14:paraId="52255C7A"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5.710.981 </w:t>
            </w:r>
          </w:p>
        </w:tc>
        <w:tc>
          <w:tcPr>
            <w:tcW w:w="477" w:type="pct"/>
            <w:tcBorders>
              <w:top w:val="single" w:sz="4" w:space="0" w:color="auto"/>
              <w:left w:val="nil"/>
              <w:bottom w:val="single" w:sz="8" w:space="0" w:color="auto"/>
              <w:right w:val="nil"/>
            </w:tcBorders>
            <w:vAlign w:val="bottom"/>
          </w:tcPr>
          <w:p w14:paraId="7E59871D"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8.856.109 </w:t>
            </w:r>
          </w:p>
        </w:tc>
        <w:tc>
          <w:tcPr>
            <w:tcW w:w="477" w:type="pct"/>
            <w:tcBorders>
              <w:top w:val="single" w:sz="4" w:space="0" w:color="auto"/>
              <w:left w:val="nil"/>
              <w:bottom w:val="single" w:sz="8" w:space="0" w:color="auto"/>
              <w:right w:val="nil"/>
            </w:tcBorders>
            <w:vAlign w:val="bottom"/>
          </w:tcPr>
          <w:p w14:paraId="4BA158B9"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1.502.521 </w:t>
            </w:r>
          </w:p>
        </w:tc>
        <w:tc>
          <w:tcPr>
            <w:tcW w:w="477" w:type="pct"/>
            <w:tcBorders>
              <w:top w:val="single" w:sz="4" w:space="0" w:color="auto"/>
              <w:left w:val="nil"/>
              <w:bottom w:val="single" w:sz="8" w:space="0" w:color="auto"/>
              <w:right w:val="nil"/>
            </w:tcBorders>
            <w:vAlign w:val="bottom"/>
          </w:tcPr>
          <w:p w14:paraId="07D58E59"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18.325.736 </w:t>
            </w:r>
          </w:p>
        </w:tc>
        <w:tc>
          <w:tcPr>
            <w:tcW w:w="476" w:type="pct"/>
            <w:tcBorders>
              <w:top w:val="single" w:sz="4" w:space="0" w:color="auto"/>
              <w:left w:val="nil"/>
              <w:bottom w:val="single" w:sz="8" w:space="0" w:color="auto"/>
              <w:right w:val="nil"/>
            </w:tcBorders>
            <w:vAlign w:val="bottom"/>
          </w:tcPr>
          <w:p w14:paraId="26C29758"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16.823.215 </w:t>
            </w:r>
          </w:p>
        </w:tc>
      </w:tr>
      <w:tr w:rsidR="003527D8" w:rsidRPr="00E164D2" w14:paraId="44027753" w14:textId="77777777" w:rsidTr="00DF2F64">
        <w:trPr>
          <w:gridAfter w:val="1"/>
          <w:wAfter w:w="19" w:type="pct"/>
          <w:trHeight w:hRule="exact" w:val="353"/>
        </w:trPr>
        <w:tc>
          <w:tcPr>
            <w:tcW w:w="1164" w:type="pct"/>
            <w:vAlign w:val="center"/>
          </w:tcPr>
          <w:p w14:paraId="0DFC1BC2" w14:textId="77777777" w:rsidR="003527D8" w:rsidRPr="00E164D2" w:rsidRDefault="003527D8" w:rsidP="00DF2F64">
            <w:pPr>
              <w:tabs>
                <w:tab w:val="right" w:pos="1202"/>
              </w:tabs>
              <w:spacing w:line="240" w:lineRule="exact"/>
              <w:outlineLvl w:val="0"/>
              <w:rPr>
                <w:rFonts w:ascii="Calibri" w:eastAsia="Calibri" w:hAnsi="Calibri" w:cs="Arial"/>
                <w:b/>
                <w:bCs/>
                <w:color w:val="000000" w:themeColor="text1"/>
                <w:sz w:val="16"/>
                <w:szCs w:val="16"/>
                <w:lang w:val="hr-HR"/>
              </w:rPr>
            </w:pPr>
            <w:r w:rsidRPr="00E164D2">
              <w:rPr>
                <w:rFonts w:ascii="Calibri" w:eastAsia="Calibri" w:hAnsi="Calibri" w:cs="Arial"/>
                <w:b/>
                <w:bCs/>
                <w:color w:val="000000" w:themeColor="text1"/>
                <w:spacing w:val="-2"/>
                <w:sz w:val="16"/>
                <w:szCs w:val="16"/>
                <w:lang w:val="hr-HR"/>
              </w:rPr>
              <w:t>Kamatni jaz</w:t>
            </w:r>
          </w:p>
        </w:tc>
        <w:tc>
          <w:tcPr>
            <w:tcW w:w="477" w:type="pct"/>
            <w:tcBorders>
              <w:top w:val="nil"/>
              <w:left w:val="nil"/>
              <w:bottom w:val="single" w:sz="12" w:space="0" w:color="auto"/>
              <w:right w:val="nil"/>
            </w:tcBorders>
            <w:vAlign w:val="bottom"/>
          </w:tcPr>
          <w:p w14:paraId="1BC1ABBC"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4.799.984 </w:t>
            </w:r>
          </w:p>
        </w:tc>
        <w:tc>
          <w:tcPr>
            <w:tcW w:w="477" w:type="pct"/>
            <w:tcBorders>
              <w:top w:val="nil"/>
              <w:left w:val="nil"/>
              <w:bottom w:val="single" w:sz="12" w:space="0" w:color="auto"/>
              <w:right w:val="nil"/>
            </w:tcBorders>
            <w:vAlign w:val="bottom"/>
          </w:tcPr>
          <w:p w14:paraId="6FE5FEFF"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812.179 </w:t>
            </w:r>
          </w:p>
        </w:tc>
        <w:tc>
          <w:tcPr>
            <w:tcW w:w="477" w:type="pct"/>
            <w:tcBorders>
              <w:top w:val="nil"/>
              <w:left w:val="nil"/>
              <w:bottom w:val="single" w:sz="12" w:space="0" w:color="auto"/>
              <w:right w:val="nil"/>
            </w:tcBorders>
            <w:vAlign w:val="bottom"/>
          </w:tcPr>
          <w:p w14:paraId="65746336"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584.814 </w:t>
            </w:r>
          </w:p>
        </w:tc>
        <w:tc>
          <w:tcPr>
            <w:tcW w:w="477" w:type="pct"/>
            <w:tcBorders>
              <w:top w:val="nil"/>
              <w:left w:val="nil"/>
              <w:bottom w:val="single" w:sz="12" w:space="0" w:color="auto"/>
              <w:right w:val="nil"/>
            </w:tcBorders>
            <w:vAlign w:val="bottom"/>
          </w:tcPr>
          <w:p w14:paraId="3D0F0215"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(972.332)</w:t>
            </w:r>
          </w:p>
        </w:tc>
        <w:tc>
          <w:tcPr>
            <w:tcW w:w="477" w:type="pct"/>
            <w:tcBorders>
              <w:top w:val="nil"/>
              <w:left w:val="nil"/>
              <w:bottom w:val="single" w:sz="12" w:space="0" w:color="auto"/>
              <w:right w:val="nil"/>
            </w:tcBorders>
            <w:vAlign w:val="bottom"/>
          </w:tcPr>
          <w:p w14:paraId="03CFB5F3"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4.473.811 </w:t>
            </w:r>
          </w:p>
        </w:tc>
        <w:tc>
          <w:tcPr>
            <w:tcW w:w="477" w:type="pct"/>
            <w:tcBorders>
              <w:top w:val="nil"/>
              <w:left w:val="nil"/>
              <w:bottom w:val="single" w:sz="12" w:space="0" w:color="auto"/>
              <w:right w:val="nil"/>
            </w:tcBorders>
            <w:vAlign w:val="bottom"/>
          </w:tcPr>
          <w:p w14:paraId="5283E858"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549.230 </w:t>
            </w:r>
          </w:p>
        </w:tc>
        <w:tc>
          <w:tcPr>
            <w:tcW w:w="477" w:type="pct"/>
            <w:tcBorders>
              <w:top w:val="nil"/>
              <w:left w:val="nil"/>
              <w:bottom w:val="single" w:sz="12" w:space="0" w:color="auto"/>
              <w:right w:val="nil"/>
            </w:tcBorders>
            <w:vAlign w:val="bottom"/>
          </w:tcPr>
          <w:p w14:paraId="2975533C"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10.247.686 </w:t>
            </w:r>
          </w:p>
        </w:tc>
        <w:tc>
          <w:tcPr>
            <w:tcW w:w="476" w:type="pct"/>
            <w:tcBorders>
              <w:top w:val="nil"/>
              <w:left w:val="nil"/>
              <w:bottom w:val="single" w:sz="12" w:space="0" w:color="auto"/>
              <w:right w:val="nil"/>
            </w:tcBorders>
            <w:vAlign w:val="bottom"/>
          </w:tcPr>
          <w:p w14:paraId="1506E16B" w14:textId="77777777" w:rsidR="003527D8" w:rsidRPr="006D63AB" w:rsidRDefault="003527D8" w:rsidP="00DF2F64">
            <w:pPr>
              <w:jc w:val="right"/>
              <w:rPr>
                <w:rFonts w:ascii="Calibri" w:eastAsia="Calibri" w:hAnsi="Calibri" w:cs="Arial"/>
                <w:b/>
                <w:color w:val="000000" w:themeColor="text1"/>
                <w:sz w:val="16"/>
                <w:szCs w:val="16"/>
                <w:lang w:val="hr-HR"/>
              </w:rPr>
            </w:pPr>
            <w:r w:rsidRPr="00F625B3">
              <w:rPr>
                <w:rFonts w:ascii="Calibri" w:eastAsia="Calibri" w:hAnsi="Calibri" w:cs="Arial"/>
                <w:b/>
                <w:color w:val="000000" w:themeColor="text1"/>
                <w:sz w:val="16"/>
                <w:szCs w:val="16"/>
                <w:lang w:val="hr-HR"/>
              </w:rPr>
              <w:t xml:space="preserve"> 8.634.865 </w:t>
            </w:r>
          </w:p>
        </w:tc>
      </w:tr>
    </w:tbl>
    <w:p w14:paraId="32AC9696" w14:textId="77777777" w:rsidR="001322F7" w:rsidRPr="00E164D2" w:rsidRDefault="001322F7" w:rsidP="00D37D6B">
      <w:pPr>
        <w:tabs>
          <w:tab w:val="left" w:pos="-720"/>
        </w:tabs>
        <w:suppressAutoHyphens/>
        <w:spacing w:line="360" w:lineRule="auto"/>
        <w:ind w:right="-5"/>
        <w:jc w:val="both"/>
        <w:rPr>
          <w:rFonts w:asciiTheme="minorHAnsi" w:hAnsiTheme="minorHAnsi" w:cs="Arial"/>
          <w:color w:val="000000" w:themeColor="text1"/>
          <w:sz w:val="22"/>
          <w:szCs w:val="22"/>
          <w:lang w:val="hr-HR"/>
        </w:rPr>
        <w:sectPr w:rsidR="001322F7" w:rsidRPr="00E164D2" w:rsidSect="00623DBA">
          <w:pgSz w:w="11907" w:h="16840" w:code="9"/>
          <w:pgMar w:top="1418" w:right="1134" w:bottom="1134" w:left="1418" w:header="851" w:footer="851" w:gutter="0"/>
          <w:cols w:space="720"/>
          <w:noEndnote/>
        </w:sectPr>
      </w:pPr>
    </w:p>
    <w:p w14:paraId="2219D841" w14:textId="77777777" w:rsidR="00D13FB3" w:rsidRPr="00E164D2" w:rsidRDefault="00D13FB3" w:rsidP="00D13FB3">
      <w:pPr>
        <w:pStyle w:val="T1"/>
        <w:spacing w:before="0" w:after="0" w:line="240" w:lineRule="auto"/>
        <w:ind w:left="709" w:hanging="709"/>
        <w:rPr>
          <w:rFonts w:asciiTheme="minorHAnsi" w:hAnsiTheme="minorHAnsi" w:cs="Arial"/>
          <w:color w:val="000000" w:themeColor="text1"/>
          <w:sz w:val="22"/>
          <w:szCs w:val="22"/>
          <w:lang w:val="hr-HR"/>
        </w:rPr>
      </w:pPr>
    </w:p>
    <w:p w14:paraId="5489EE55" w14:textId="5F39864C" w:rsidR="00DB16A7" w:rsidRPr="00E164D2" w:rsidRDefault="00092418" w:rsidP="003C6BA3">
      <w:pPr>
        <w:pStyle w:val="T1"/>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DB16A7" w:rsidRPr="00E164D2">
        <w:rPr>
          <w:rFonts w:asciiTheme="minorHAnsi" w:hAnsiTheme="minorHAnsi" w:cs="Arial"/>
          <w:color w:val="000000" w:themeColor="text1"/>
          <w:sz w:val="22"/>
          <w:szCs w:val="22"/>
          <w:lang w:val="hr-HR"/>
        </w:rPr>
        <w:t>. Upravljanje rizicima (nastavak)</w:t>
      </w:r>
    </w:p>
    <w:p w14:paraId="4A891FF9" w14:textId="77777777" w:rsidR="00142CFB" w:rsidRPr="00E164D2" w:rsidRDefault="00142CFB" w:rsidP="00142CFB">
      <w:pPr>
        <w:pStyle w:val="T1"/>
        <w:spacing w:before="0" w:after="0" w:line="240" w:lineRule="auto"/>
        <w:rPr>
          <w:rFonts w:asciiTheme="minorHAnsi" w:hAnsiTheme="minorHAnsi" w:cs="Arial"/>
          <w:color w:val="000000" w:themeColor="text1"/>
          <w:sz w:val="22"/>
          <w:szCs w:val="22"/>
          <w:lang w:val="hr-HR"/>
        </w:rPr>
      </w:pPr>
    </w:p>
    <w:p w14:paraId="099C7F48" w14:textId="42126C73" w:rsidR="00DB16A7" w:rsidRPr="00E164D2" w:rsidRDefault="00092418" w:rsidP="00142CFB">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DB16A7"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DB16A7" w:rsidRPr="00E164D2">
        <w:rPr>
          <w:rFonts w:asciiTheme="minorHAnsi" w:hAnsiTheme="minorHAnsi" w:cs="Arial"/>
          <w:color w:val="000000" w:themeColor="text1"/>
          <w:sz w:val="22"/>
          <w:szCs w:val="22"/>
          <w:lang w:val="hr-HR"/>
        </w:rPr>
        <w:t>.     Tržišni rizik (nastavak)</w:t>
      </w:r>
    </w:p>
    <w:p w14:paraId="53CBAF3E" w14:textId="77777777" w:rsidR="00142CFB" w:rsidRPr="00E164D2" w:rsidRDefault="00142CFB" w:rsidP="00142CFB">
      <w:pPr>
        <w:pStyle w:val="T1"/>
        <w:spacing w:before="0" w:after="0" w:line="240" w:lineRule="auto"/>
        <w:ind w:left="709" w:hanging="709"/>
        <w:rPr>
          <w:rFonts w:asciiTheme="minorHAnsi" w:hAnsiTheme="minorHAnsi" w:cs="Arial"/>
          <w:color w:val="000000" w:themeColor="text1"/>
          <w:sz w:val="22"/>
          <w:szCs w:val="22"/>
          <w:lang w:val="hr-HR"/>
        </w:rPr>
      </w:pPr>
    </w:p>
    <w:p w14:paraId="480EBF4E" w14:textId="7A51ACD8" w:rsidR="00DB16A7" w:rsidRPr="00E164D2" w:rsidRDefault="00092418" w:rsidP="00142CFB">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DB16A7"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DB16A7" w:rsidRPr="00E164D2">
        <w:rPr>
          <w:rFonts w:asciiTheme="minorHAnsi" w:hAnsiTheme="minorHAnsi" w:cs="Arial"/>
          <w:color w:val="000000" w:themeColor="text1"/>
          <w:sz w:val="22"/>
          <w:szCs w:val="22"/>
          <w:lang w:val="hr-HR"/>
        </w:rPr>
        <w:t>.1.  Kamatni rizik</w:t>
      </w:r>
      <w:r w:rsidR="00BC68BE" w:rsidRPr="00E164D2">
        <w:rPr>
          <w:rFonts w:asciiTheme="minorHAnsi" w:hAnsiTheme="minorHAnsi" w:cs="Arial"/>
          <w:color w:val="000000" w:themeColor="text1"/>
          <w:sz w:val="22"/>
          <w:szCs w:val="22"/>
          <w:lang w:val="hr-HR"/>
        </w:rPr>
        <w:t xml:space="preserve"> </w:t>
      </w:r>
      <w:r w:rsidR="00DB16A7" w:rsidRPr="00E164D2">
        <w:rPr>
          <w:rFonts w:asciiTheme="minorHAnsi" w:hAnsiTheme="minorHAnsi" w:cs="Arial"/>
          <w:color w:val="000000" w:themeColor="text1"/>
          <w:sz w:val="22"/>
          <w:szCs w:val="22"/>
          <w:lang w:val="hr-HR"/>
        </w:rPr>
        <w:t>(nastavak)</w:t>
      </w:r>
    </w:p>
    <w:p w14:paraId="78CDEEBF" w14:textId="77777777" w:rsidR="00142CFB" w:rsidRPr="00E164D2" w:rsidRDefault="00142CFB" w:rsidP="00142CFB">
      <w:pPr>
        <w:tabs>
          <w:tab w:val="left" w:pos="-720"/>
        </w:tabs>
        <w:suppressAutoHyphens/>
        <w:ind w:right="-6"/>
        <w:jc w:val="both"/>
        <w:rPr>
          <w:rFonts w:asciiTheme="minorHAnsi" w:hAnsiTheme="minorHAnsi" w:cs="Arial"/>
          <w:color w:val="000000" w:themeColor="text1"/>
          <w:sz w:val="22"/>
          <w:szCs w:val="22"/>
          <w:lang w:val="hr-HR"/>
        </w:rPr>
      </w:pPr>
    </w:p>
    <w:p w14:paraId="0F4D064F" w14:textId="77777777" w:rsidR="00DB16A7" w:rsidRPr="00E164D2" w:rsidRDefault="00DB16A7" w:rsidP="00142CFB">
      <w:pPr>
        <w:tabs>
          <w:tab w:val="left" w:pos="-720"/>
        </w:tabs>
        <w:suppressAutoHyphens/>
        <w:ind w:right="-6"/>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Iznos ukupne imovine i ukupnih obveza  prema mogućnosti promjene kamatnih stopa (fiksna i varijabilna):</w:t>
      </w:r>
    </w:p>
    <w:p w14:paraId="18F7ADFD" w14:textId="77777777" w:rsidR="00DB16A7" w:rsidRPr="00E164D2" w:rsidRDefault="00DB16A7" w:rsidP="001979EB">
      <w:pPr>
        <w:tabs>
          <w:tab w:val="left" w:pos="-720"/>
        </w:tabs>
        <w:suppressAutoHyphens/>
        <w:spacing w:line="300" w:lineRule="exact"/>
        <w:ind w:right="-6"/>
        <w:jc w:val="both"/>
        <w:rPr>
          <w:rFonts w:asciiTheme="minorHAnsi" w:hAnsiTheme="minorHAnsi" w:cs="Arial"/>
          <w:color w:val="000000" w:themeColor="text1"/>
          <w:sz w:val="22"/>
          <w:szCs w:val="22"/>
          <w:lang w:val="hr-HR"/>
        </w:rPr>
      </w:pPr>
    </w:p>
    <w:tbl>
      <w:tblPr>
        <w:tblW w:w="5000" w:type="pct"/>
        <w:tblInd w:w="-142" w:type="dxa"/>
        <w:tblLayout w:type="fixed"/>
        <w:tblCellMar>
          <w:left w:w="120" w:type="dxa"/>
          <w:right w:w="120" w:type="dxa"/>
        </w:tblCellMar>
        <w:tblLook w:val="0000" w:firstRow="0" w:lastRow="0" w:firstColumn="0" w:lastColumn="0" w:noHBand="0" w:noVBand="0"/>
      </w:tblPr>
      <w:tblGrid>
        <w:gridCol w:w="3451"/>
        <w:gridCol w:w="1476"/>
        <w:gridCol w:w="1476"/>
        <w:gridCol w:w="1476"/>
        <w:gridCol w:w="1476"/>
      </w:tblGrid>
      <w:tr w:rsidR="00E14286" w:rsidRPr="00E164D2" w14:paraId="7C5C3C1F" w14:textId="77777777" w:rsidTr="00B36312">
        <w:trPr>
          <w:trHeight w:val="239"/>
        </w:trPr>
        <w:tc>
          <w:tcPr>
            <w:tcW w:w="1844" w:type="pct"/>
            <w:shd w:val="clear" w:color="auto" w:fill="auto"/>
            <w:vAlign w:val="bottom"/>
          </w:tcPr>
          <w:p w14:paraId="70DA799B" w14:textId="77777777" w:rsidR="00DB16A7" w:rsidRPr="00E164D2" w:rsidRDefault="00DB16A7" w:rsidP="000E3FCE">
            <w:pPr>
              <w:tabs>
                <w:tab w:val="left" w:pos="-720"/>
              </w:tabs>
              <w:suppressAutoHyphens/>
              <w:spacing w:line="360" w:lineRule="auto"/>
              <w:ind w:right="-5"/>
              <w:jc w:val="both"/>
              <w:rPr>
                <w:rFonts w:asciiTheme="minorHAnsi" w:hAnsiTheme="minorHAnsi" w:cs="Arial"/>
                <w:b/>
                <w:color w:val="000000" w:themeColor="text1"/>
                <w:sz w:val="20"/>
                <w:szCs w:val="20"/>
                <w:lang w:val="hr-HR"/>
              </w:rPr>
            </w:pPr>
          </w:p>
        </w:tc>
        <w:tc>
          <w:tcPr>
            <w:tcW w:w="1578" w:type="pct"/>
            <w:gridSpan w:val="2"/>
            <w:shd w:val="clear" w:color="auto" w:fill="auto"/>
            <w:vAlign w:val="bottom"/>
          </w:tcPr>
          <w:p w14:paraId="08782014" w14:textId="77777777" w:rsidR="00DB16A7" w:rsidRPr="00E164D2" w:rsidRDefault="00DB16A7" w:rsidP="001979EB">
            <w:pPr>
              <w:pStyle w:val="TH"/>
              <w:jc w:val="right"/>
              <w:rPr>
                <w:rFonts w:asciiTheme="minorHAnsi" w:hAnsiTheme="minorHAnsi" w:cs="Arial"/>
                <w:color w:val="000000" w:themeColor="text1"/>
                <w:sz w:val="20"/>
                <w:lang w:val="hr-HR"/>
              </w:rPr>
            </w:pPr>
            <w:bookmarkStart w:id="2435" w:name="_Toc67330674"/>
            <w:r w:rsidRPr="00E164D2">
              <w:rPr>
                <w:rFonts w:asciiTheme="minorHAnsi" w:hAnsiTheme="minorHAnsi" w:cs="Arial"/>
                <w:color w:val="000000" w:themeColor="text1"/>
                <w:sz w:val="20"/>
                <w:lang w:val="hr-HR"/>
              </w:rPr>
              <w:t>Grupa</w:t>
            </w:r>
            <w:bookmarkEnd w:id="2435"/>
          </w:p>
        </w:tc>
        <w:tc>
          <w:tcPr>
            <w:tcW w:w="1578" w:type="pct"/>
            <w:gridSpan w:val="2"/>
            <w:shd w:val="clear" w:color="auto" w:fill="auto"/>
            <w:vAlign w:val="bottom"/>
          </w:tcPr>
          <w:p w14:paraId="037360FB" w14:textId="77777777" w:rsidR="00DB16A7" w:rsidRPr="00E164D2" w:rsidRDefault="00DB16A7" w:rsidP="001979EB">
            <w:pPr>
              <w:pStyle w:val="TH"/>
              <w:jc w:val="right"/>
              <w:rPr>
                <w:rFonts w:asciiTheme="minorHAnsi" w:hAnsiTheme="minorHAnsi" w:cs="Arial"/>
                <w:color w:val="000000" w:themeColor="text1"/>
                <w:sz w:val="20"/>
                <w:lang w:val="hr-HR"/>
              </w:rPr>
            </w:pPr>
            <w:bookmarkStart w:id="2436" w:name="_Toc67330675"/>
            <w:r w:rsidRPr="00E164D2">
              <w:rPr>
                <w:rFonts w:asciiTheme="minorHAnsi" w:hAnsiTheme="minorHAnsi" w:cs="Arial"/>
                <w:color w:val="000000" w:themeColor="text1"/>
                <w:sz w:val="20"/>
                <w:lang w:val="hr-HR"/>
              </w:rPr>
              <w:t>Banka</w:t>
            </w:r>
            <w:bookmarkEnd w:id="2436"/>
          </w:p>
        </w:tc>
      </w:tr>
      <w:tr w:rsidR="00E14286" w:rsidRPr="00E164D2" w14:paraId="457E17F4" w14:textId="77777777" w:rsidTr="00B36312">
        <w:trPr>
          <w:trHeight w:val="211"/>
        </w:trPr>
        <w:tc>
          <w:tcPr>
            <w:tcW w:w="1844" w:type="pct"/>
            <w:shd w:val="clear" w:color="auto" w:fill="auto"/>
            <w:vAlign w:val="bottom"/>
          </w:tcPr>
          <w:p w14:paraId="797B6147" w14:textId="77777777" w:rsidR="003B7FB1" w:rsidRPr="00E164D2" w:rsidRDefault="003B7FB1" w:rsidP="003B7FB1">
            <w:pPr>
              <w:tabs>
                <w:tab w:val="left" w:pos="-720"/>
              </w:tabs>
              <w:suppressAutoHyphens/>
              <w:spacing w:line="360" w:lineRule="auto"/>
              <w:ind w:right="-5"/>
              <w:jc w:val="both"/>
              <w:rPr>
                <w:rFonts w:asciiTheme="minorHAnsi" w:hAnsiTheme="minorHAnsi" w:cs="Arial"/>
                <w:b/>
                <w:color w:val="000000" w:themeColor="text1"/>
                <w:sz w:val="20"/>
                <w:szCs w:val="20"/>
                <w:lang w:val="hr-HR"/>
              </w:rPr>
            </w:pPr>
          </w:p>
        </w:tc>
        <w:tc>
          <w:tcPr>
            <w:tcW w:w="789" w:type="pct"/>
            <w:shd w:val="clear" w:color="auto" w:fill="auto"/>
            <w:vAlign w:val="bottom"/>
          </w:tcPr>
          <w:p w14:paraId="0D4FCFEA" w14:textId="74403965" w:rsidR="003B7FB1" w:rsidRPr="00E164D2" w:rsidRDefault="003B7FB1" w:rsidP="003B7FB1">
            <w:pPr>
              <w:pStyle w:val="TH"/>
              <w:jc w:val="right"/>
              <w:rPr>
                <w:rFonts w:asciiTheme="minorHAnsi" w:hAnsiTheme="minorHAnsi" w:cs="Arial"/>
                <w:color w:val="000000" w:themeColor="text1"/>
                <w:sz w:val="20"/>
                <w:lang w:val="hr-HR"/>
              </w:rPr>
            </w:pPr>
            <w:bookmarkStart w:id="2437" w:name="_Toc67330676"/>
            <w:r w:rsidRPr="00E164D2">
              <w:rPr>
                <w:rFonts w:asciiTheme="minorHAnsi" w:hAnsiTheme="minorHAnsi" w:cs="Arial"/>
                <w:color w:val="000000" w:themeColor="text1"/>
                <w:sz w:val="20"/>
                <w:lang w:val="hr-HR"/>
              </w:rPr>
              <w:t>31. prosinca 20</w:t>
            </w:r>
            <w:r w:rsidR="007847EE">
              <w:rPr>
                <w:rFonts w:asciiTheme="minorHAnsi" w:hAnsiTheme="minorHAnsi" w:cs="Arial"/>
                <w:color w:val="000000" w:themeColor="text1"/>
                <w:sz w:val="20"/>
                <w:lang w:val="hr-HR"/>
              </w:rPr>
              <w:t>2</w:t>
            </w:r>
            <w:r w:rsidR="003527D8">
              <w:rPr>
                <w:rFonts w:asciiTheme="minorHAnsi" w:hAnsiTheme="minorHAnsi" w:cs="Arial"/>
                <w:color w:val="000000" w:themeColor="text1"/>
                <w:sz w:val="20"/>
                <w:lang w:val="hr-HR"/>
              </w:rPr>
              <w:t>1</w:t>
            </w:r>
            <w:r w:rsidRPr="00E164D2">
              <w:rPr>
                <w:rFonts w:asciiTheme="minorHAnsi" w:hAnsiTheme="minorHAnsi" w:cs="Arial"/>
                <w:color w:val="000000" w:themeColor="text1"/>
                <w:sz w:val="20"/>
                <w:lang w:val="hr-HR"/>
              </w:rPr>
              <w:t>.</w:t>
            </w:r>
            <w:bookmarkEnd w:id="2437"/>
          </w:p>
        </w:tc>
        <w:tc>
          <w:tcPr>
            <w:tcW w:w="789" w:type="pct"/>
            <w:shd w:val="clear" w:color="auto" w:fill="auto"/>
            <w:vAlign w:val="bottom"/>
          </w:tcPr>
          <w:p w14:paraId="49E805DF" w14:textId="3120F294" w:rsidR="003B7FB1" w:rsidRPr="00E164D2" w:rsidRDefault="003B7FB1" w:rsidP="003B7FB1">
            <w:pPr>
              <w:pStyle w:val="TH"/>
              <w:jc w:val="right"/>
              <w:rPr>
                <w:rFonts w:asciiTheme="minorHAnsi" w:hAnsiTheme="minorHAnsi" w:cs="Arial"/>
                <w:color w:val="000000" w:themeColor="text1"/>
                <w:sz w:val="20"/>
                <w:lang w:val="hr-HR"/>
              </w:rPr>
            </w:pPr>
            <w:bookmarkStart w:id="2438" w:name="_Toc67330677"/>
            <w:r w:rsidRPr="00E164D2">
              <w:rPr>
                <w:rFonts w:asciiTheme="minorHAnsi" w:hAnsiTheme="minorHAnsi" w:cs="Arial"/>
                <w:color w:val="000000" w:themeColor="text1"/>
                <w:sz w:val="20"/>
                <w:lang w:val="hr-HR"/>
              </w:rPr>
              <w:t>31. prosinca 20</w:t>
            </w:r>
            <w:r w:rsidR="003527D8">
              <w:rPr>
                <w:rFonts w:asciiTheme="minorHAnsi" w:hAnsiTheme="minorHAnsi" w:cs="Arial"/>
                <w:color w:val="000000" w:themeColor="text1"/>
                <w:sz w:val="20"/>
                <w:lang w:val="hr-HR"/>
              </w:rPr>
              <w:t>20</w:t>
            </w:r>
            <w:r w:rsidRPr="00E164D2">
              <w:rPr>
                <w:rFonts w:asciiTheme="minorHAnsi" w:hAnsiTheme="minorHAnsi" w:cs="Arial"/>
                <w:color w:val="000000" w:themeColor="text1"/>
                <w:sz w:val="20"/>
                <w:lang w:val="hr-HR"/>
              </w:rPr>
              <w:t>.</w:t>
            </w:r>
            <w:bookmarkEnd w:id="2438"/>
          </w:p>
        </w:tc>
        <w:tc>
          <w:tcPr>
            <w:tcW w:w="789" w:type="pct"/>
            <w:shd w:val="clear" w:color="auto" w:fill="auto"/>
            <w:vAlign w:val="bottom"/>
          </w:tcPr>
          <w:p w14:paraId="653608E3" w14:textId="190BAB8D" w:rsidR="003B7FB1" w:rsidRPr="00E164D2" w:rsidRDefault="003B7FB1" w:rsidP="003B7FB1">
            <w:pPr>
              <w:pStyle w:val="TH"/>
              <w:jc w:val="right"/>
              <w:rPr>
                <w:rFonts w:asciiTheme="minorHAnsi" w:hAnsiTheme="minorHAnsi" w:cs="Arial"/>
                <w:color w:val="000000" w:themeColor="text1"/>
                <w:sz w:val="20"/>
                <w:lang w:val="hr-HR"/>
              </w:rPr>
            </w:pPr>
            <w:bookmarkStart w:id="2439" w:name="_Toc67330678"/>
            <w:r w:rsidRPr="00E164D2">
              <w:rPr>
                <w:rFonts w:asciiTheme="minorHAnsi" w:hAnsiTheme="minorHAnsi" w:cs="Arial"/>
                <w:color w:val="000000" w:themeColor="text1"/>
                <w:sz w:val="20"/>
                <w:lang w:val="hr-HR"/>
              </w:rPr>
              <w:t>31. prosinca 20</w:t>
            </w:r>
            <w:r w:rsidR="007847EE">
              <w:rPr>
                <w:rFonts w:asciiTheme="minorHAnsi" w:hAnsiTheme="minorHAnsi" w:cs="Arial"/>
                <w:color w:val="000000" w:themeColor="text1"/>
                <w:sz w:val="20"/>
                <w:lang w:val="hr-HR"/>
              </w:rPr>
              <w:t>2</w:t>
            </w:r>
            <w:r w:rsidR="003527D8">
              <w:rPr>
                <w:rFonts w:asciiTheme="minorHAnsi" w:hAnsiTheme="minorHAnsi" w:cs="Arial"/>
                <w:color w:val="000000" w:themeColor="text1"/>
                <w:sz w:val="20"/>
                <w:lang w:val="hr-HR"/>
              </w:rPr>
              <w:t>1</w:t>
            </w:r>
            <w:r w:rsidRPr="00E164D2">
              <w:rPr>
                <w:rFonts w:asciiTheme="minorHAnsi" w:hAnsiTheme="minorHAnsi" w:cs="Arial"/>
                <w:color w:val="000000" w:themeColor="text1"/>
                <w:sz w:val="20"/>
                <w:lang w:val="hr-HR"/>
              </w:rPr>
              <w:t>.</w:t>
            </w:r>
            <w:bookmarkEnd w:id="2439"/>
          </w:p>
        </w:tc>
        <w:tc>
          <w:tcPr>
            <w:tcW w:w="789" w:type="pct"/>
            <w:shd w:val="clear" w:color="auto" w:fill="auto"/>
            <w:vAlign w:val="bottom"/>
          </w:tcPr>
          <w:p w14:paraId="64FFD43D" w14:textId="736424F3" w:rsidR="003B7FB1" w:rsidRPr="00E164D2" w:rsidRDefault="003B7FB1" w:rsidP="003B7FB1">
            <w:pPr>
              <w:pStyle w:val="TH"/>
              <w:jc w:val="right"/>
              <w:rPr>
                <w:rFonts w:asciiTheme="minorHAnsi" w:hAnsiTheme="minorHAnsi" w:cs="Arial"/>
                <w:color w:val="000000" w:themeColor="text1"/>
                <w:sz w:val="20"/>
                <w:lang w:val="hr-HR"/>
              </w:rPr>
            </w:pPr>
            <w:bookmarkStart w:id="2440" w:name="_Toc67330679"/>
            <w:r w:rsidRPr="00E164D2">
              <w:rPr>
                <w:rFonts w:asciiTheme="minorHAnsi" w:hAnsiTheme="minorHAnsi" w:cs="Arial"/>
                <w:color w:val="000000" w:themeColor="text1"/>
                <w:sz w:val="20"/>
                <w:lang w:val="hr-HR"/>
              </w:rPr>
              <w:t>31. prosinca 20</w:t>
            </w:r>
            <w:r w:rsidR="003527D8">
              <w:rPr>
                <w:rFonts w:asciiTheme="minorHAnsi" w:hAnsiTheme="minorHAnsi" w:cs="Arial"/>
                <w:color w:val="000000" w:themeColor="text1"/>
                <w:sz w:val="20"/>
                <w:lang w:val="hr-HR"/>
              </w:rPr>
              <w:t>20</w:t>
            </w:r>
            <w:r w:rsidRPr="00E164D2">
              <w:rPr>
                <w:rFonts w:asciiTheme="minorHAnsi" w:hAnsiTheme="minorHAnsi" w:cs="Arial"/>
                <w:color w:val="000000" w:themeColor="text1"/>
                <w:sz w:val="20"/>
                <w:lang w:val="hr-HR"/>
              </w:rPr>
              <w:t>.</w:t>
            </w:r>
            <w:bookmarkEnd w:id="2440"/>
          </w:p>
        </w:tc>
      </w:tr>
      <w:tr w:rsidR="00E14286" w:rsidRPr="00E164D2" w14:paraId="3F812780" w14:textId="77777777" w:rsidTr="00B36312">
        <w:trPr>
          <w:trHeight w:val="249"/>
        </w:trPr>
        <w:tc>
          <w:tcPr>
            <w:tcW w:w="1844" w:type="pct"/>
            <w:shd w:val="clear" w:color="auto" w:fill="auto"/>
            <w:vAlign w:val="bottom"/>
          </w:tcPr>
          <w:p w14:paraId="1169C5C8" w14:textId="77777777" w:rsidR="003B7FB1" w:rsidRPr="00E164D2" w:rsidRDefault="003B7FB1" w:rsidP="003B7FB1">
            <w:pPr>
              <w:tabs>
                <w:tab w:val="left" w:pos="-720"/>
              </w:tabs>
              <w:suppressAutoHyphens/>
              <w:spacing w:line="360" w:lineRule="auto"/>
              <w:ind w:right="-5"/>
              <w:jc w:val="both"/>
              <w:rPr>
                <w:rFonts w:asciiTheme="minorHAnsi" w:hAnsiTheme="minorHAnsi" w:cs="Arial"/>
                <w:color w:val="000000" w:themeColor="text1"/>
                <w:sz w:val="20"/>
                <w:szCs w:val="20"/>
                <w:lang w:val="hr-HR"/>
              </w:rPr>
            </w:pPr>
          </w:p>
        </w:tc>
        <w:tc>
          <w:tcPr>
            <w:tcW w:w="789" w:type="pct"/>
            <w:shd w:val="clear" w:color="auto" w:fill="auto"/>
            <w:vAlign w:val="bottom"/>
          </w:tcPr>
          <w:p w14:paraId="21D550D7" w14:textId="77777777" w:rsidR="003B7FB1" w:rsidRPr="00E164D2" w:rsidRDefault="003B7FB1" w:rsidP="003B7FB1">
            <w:pPr>
              <w:pStyle w:val="TH"/>
              <w:jc w:val="right"/>
              <w:rPr>
                <w:rFonts w:asciiTheme="minorHAnsi" w:hAnsiTheme="minorHAnsi" w:cs="Arial"/>
                <w:color w:val="000000" w:themeColor="text1"/>
                <w:sz w:val="20"/>
                <w:lang w:val="hr-HR"/>
              </w:rPr>
            </w:pPr>
            <w:bookmarkStart w:id="2441" w:name="_Toc67330680"/>
            <w:r w:rsidRPr="00E164D2">
              <w:rPr>
                <w:rFonts w:asciiTheme="minorHAnsi" w:hAnsiTheme="minorHAnsi" w:cs="Arial"/>
                <w:color w:val="000000" w:themeColor="text1"/>
                <w:sz w:val="20"/>
                <w:lang w:val="hr-HR"/>
              </w:rPr>
              <w:t>000 kuna</w:t>
            </w:r>
            <w:bookmarkEnd w:id="2441"/>
          </w:p>
        </w:tc>
        <w:tc>
          <w:tcPr>
            <w:tcW w:w="789" w:type="pct"/>
            <w:shd w:val="clear" w:color="auto" w:fill="auto"/>
            <w:vAlign w:val="bottom"/>
          </w:tcPr>
          <w:p w14:paraId="0F8B1104" w14:textId="77777777" w:rsidR="003B7FB1" w:rsidRPr="00E164D2" w:rsidRDefault="003B7FB1" w:rsidP="003B7FB1">
            <w:pPr>
              <w:pStyle w:val="TH"/>
              <w:jc w:val="right"/>
              <w:rPr>
                <w:rFonts w:asciiTheme="minorHAnsi" w:hAnsiTheme="minorHAnsi" w:cs="Arial"/>
                <w:color w:val="000000" w:themeColor="text1"/>
                <w:sz w:val="20"/>
                <w:lang w:val="hr-HR"/>
              </w:rPr>
            </w:pPr>
            <w:bookmarkStart w:id="2442" w:name="_Toc67330681"/>
            <w:r w:rsidRPr="00E164D2">
              <w:rPr>
                <w:rFonts w:asciiTheme="minorHAnsi" w:hAnsiTheme="minorHAnsi" w:cs="Arial"/>
                <w:color w:val="000000" w:themeColor="text1"/>
                <w:sz w:val="20"/>
                <w:lang w:val="hr-HR"/>
              </w:rPr>
              <w:t>000 kuna</w:t>
            </w:r>
            <w:bookmarkEnd w:id="2442"/>
          </w:p>
        </w:tc>
        <w:tc>
          <w:tcPr>
            <w:tcW w:w="789" w:type="pct"/>
            <w:shd w:val="clear" w:color="auto" w:fill="auto"/>
            <w:vAlign w:val="bottom"/>
          </w:tcPr>
          <w:p w14:paraId="65186FD0" w14:textId="77777777" w:rsidR="003B7FB1" w:rsidRPr="00E164D2" w:rsidRDefault="003B7FB1" w:rsidP="003B7FB1">
            <w:pPr>
              <w:pStyle w:val="TH"/>
              <w:jc w:val="right"/>
              <w:rPr>
                <w:rFonts w:asciiTheme="minorHAnsi" w:hAnsiTheme="minorHAnsi" w:cs="Arial"/>
                <w:color w:val="000000" w:themeColor="text1"/>
                <w:sz w:val="20"/>
                <w:lang w:val="hr-HR"/>
              </w:rPr>
            </w:pPr>
            <w:bookmarkStart w:id="2443" w:name="_Toc67330682"/>
            <w:r w:rsidRPr="00E164D2">
              <w:rPr>
                <w:rFonts w:asciiTheme="minorHAnsi" w:hAnsiTheme="minorHAnsi" w:cs="Arial"/>
                <w:color w:val="000000" w:themeColor="text1"/>
                <w:sz w:val="20"/>
                <w:lang w:val="hr-HR"/>
              </w:rPr>
              <w:t>000 kuna</w:t>
            </w:r>
            <w:bookmarkEnd w:id="2443"/>
          </w:p>
        </w:tc>
        <w:tc>
          <w:tcPr>
            <w:tcW w:w="789" w:type="pct"/>
            <w:shd w:val="clear" w:color="auto" w:fill="auto"/>
            <w:vAlign w:val="bottom"/>
          </w:tcPr>
          <w:p w14:paraId="75866297" w14:textId="77777777" w:rsidR="003B7FB1" w:rsidRPr="00E164D2" w:rsidRDefault="003B7FB1" w:rsidP="003B7FB1">
            <w:pPr>
              <w:pStyle w:val="TH"/>
              <w:jc w:val="right"/>
              <w:rPr>
                <w:rFonts w:asciiTheme="minorHAnsi" w:hAnsiTheme="minorHAnsi" w:cs="Arial"/>
                <w:color w:val="000000" w:themeColor="text1"/>
                <w:sz w:val="20"/>
                <w:lang w:val="hr-HR"/>
              </w:rPr>
            </w:pPr>
            <w:bookmarkStart w:id="2444" w:name="_Toc67330683"/>
            <w:r w:rsidRPr="00E164D2">
              <w:rPr>
                <w:rFonts w:asciiTheme="minorHAnsi" w:hAnsiTheme="minorHAnsi" w:cs="Arial"/>
                <w:color w:val="000000" w:themeColor="text1"/>
                <w:sz w:val="20"/>
                <w:lang w:val="hr-HR"/>
              </w:rPr>
              <w:t>000 kuna</w:t>
            </w:r>
            <w:bookmarkEnd w:id="2444"/>
          </w:p>
        </w:tc>
      </w:tr>
      <w:tr w:rsidR="00E14286" w:rsidRPr="00E164D2" w14:paraId="16DD9A36" w14:textId="77777777" w:rsidTr="00B36312">
        <w:trPr>
          <w:trHeight w:hRule="exact" w:val="284"/>
        </w:trPr>
        <w:tc>
          <w:tcPr>
            <w:tcW w:w="1844" w:type="pct"/>
            <w:shd w:val="clear" w:color="auto" w:fill="auto"/>
            <w:vAlign w:val="bottom"/>
          </w:tcPr>
          <w:p w14:paraId="58D54206" w14:textId="77777777" w:rsidR="003B7FB1" w:rsidRPr="00E164D2" w:rsidRDefault="003B7FB1" w:rsidP="003B7FB1">
            <w:pPr>
              <w:tabs>
                <w:tab w:val="left" w:pos="-720"/>
              </w:tabs>
              <w:suppressAutoHyphens/>
              <w:ind w:right="-5"/>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Imovina</w:t>
            </w:r>
          </w:p>
        </w:tc>
        <w:tc>
          <w:tcPr>
            <w:tcW w:w="789" w:type="pct"/>
            <w:shd w:val="clear" w:color="auto" w:fill="auto"/>
            <w:vAlign w:val="bottom"/>
          </w:tcPr>
          <w:p w14:paraId="0852C8EF" w14:textId="77777777" w:rsidR="003B7FB1" w:rsidRPr="00E164D2" w:rsidRDefault="003B7FB1" w:rsidP="003B7FB1">
            <w:pPr>
              <w:tabs>
                <w:tab w:val="left" w:pos="-720"/>
              </w:tabs>
              <w:suppressAutoHyphens/>
              <w:ind w:right="-5"/>
              <w:jc w:val="right"/>
              <w:rPr>
                <w:rFonts w:asciiTheme="minorHAnsi" w:hAnsiTheme="minorHAnsi" w:cs="Arial"/>
                <w:color w:val="000000" w:themeColor="text1"/>
                <w:sz w:val="20"/>
                <w:szCs w:val="20"/>
                <w:lang w:val="hr-HR"/>
              </w:rPr>
            </w:pPr>
          </w:p>
        </w:tc>
        <w:tc>
          <w:tcPr>
            <w:tcW w:w="789" w:type="pct"/>
            <w:shd w:val="clear" w:color="auto" w:fill="auto"/>
            <w:vAlign w:val="bottom"/>
          </w:tcPr>
          <w:p w14:paraId="6AF329C0" w14:textId="77777777" w:rsidR="003B7FB1" w:rsidRPr="00E164D2" w:rsidRDefault="003B7FB1" w:rsidP="003B7FB1">
            <w:pPr>
              <w:tabs>
                <w:tab w:val="left" w:pos="-720"/>
              </w:tabs>
              <w:suppressAutoHyphens/>
              <w:ind w:right="-5"/>
              <w:jc w:val="right"/>
              <w:rPr>
                <w:rFonts w:asciiTheme="minorHAnsi" w:hAnsiTheme="minorHAnsi" w:cs="Arial"/>
                <w:color w:val="000000" w:themeColor="text1"/>
                <w:sz w:val="20"/>
                <w:szCs w:val="20"/>
                <w:lang w:val="hr-HR"/>
              </w:rPr>
            </w:pPr>
          </w:p>
        </w:tc>
        <w:tc>
          <w:tcPr>
            <w:tcW w:w="789" w:type="pct"/>
            <w:shd w:val="clear" w:color="auto" w:fill="auto"/>
            <w:vAlign w:val="bottom"/>
          </w:tcPr>
          <w:p w14:paraId="0D959C0C" w14:textId="77777777" w:rsidR="003B7FB1" w:rsidRPr="00E164D2" w:rsidRDefault="003B7FB1" w:rsidP="003B7FB1">
            <w:pPr>
              <w:tabs>
                <w:tab w:val="left" w:pos="-720"/>
              </w:tabs>
              <w:suppressAutoHyphens/>
              <w:ind w:right="-5"/>
              <w:jc w:val="right"/>
              <w:rPr>
                <w:rFonts w:asciiTheme="minorHAnsi" w:hAnsiTheme="minorHAnsi" w:cs="Arial"/>
                <w:color w:val="000000" w:themeColor="text1"/>
                <w:sz w:val="20"/>
                <w:szCs w:val="20"/>
                <w:lang w:val="hr-HR"/>
              </w:rPr>
            </w:pPr>
          </w:p>
        </w:tc>
        <w:tc>
          <w:tcPr>
            <w:tcW w:w="789" w:type="pct"/>
            <w:shd w:val="clear" w:color="auto" w:fill="auto"/>
            <w:vAlign w:val="bottom"/>
          </w:tcPr>
          <w:p w14:paraId="3F901E0C" w14:textId="77777777" w:rsidR="003B7FB1" w:rsidRPr="00E164D2" w:rsidRDefault="003B7FB1" w:rsidP="003B7FB1">
            <w:pPr>
              <w:tabs>
                <w:tab w:val="left" w:pos="-720"/>
              </w:tabs>
              <w:suppressAutoHyphens/>
              <w:ind w:right="-5"/>
              <w:jc w:val="right"/>
              <w:rPr>
                <w:rFonts w:asciiTheme="minorHAnsi" w:hAnsiTheme="minorHAnsi" w:cs="Arial"/>
                <w:color w:val="000000" w:themeColor="text1"/>
                <w:sz w:val="20"/>
                <w:szCs w:val="20"/>
                <w:lang w:val="hr-HR"/>
              </w:rPr>
            </w:pPr>
          </w:p>
        </w:tc>
      </w:tr>
      <w:tr w:rsidR="00E14286" w:rsidRPr="00E164D2" w14:paraId="4DBE5252" w14:textId="77777777" w:rsidTr="00447AB8">
        <w:trPr>
          <w:trHeight w:hRule="exact" w:val="345"/>
        </w:trPr>
        <w:tc>
          <w:tcPr>
            <w:tcW w:w="1844" w:type="pct"/>
            <w:shd w:val="clear" w:color="auto" w:fill="auto"/>
            <w:vAlign w:val="bottom"/>
          </w:tcPr>
          <w:p w14:paraId="4E71DA04" w14:textId="77777777" w:rsidR="003B7FB1" w:rsidRPr="00E164D2" w:rsidRDefault="003B7FB1" w:rsidP="003B7FB1">
            <w:pPr>
              <w:tabs>
                <w:tab w:val="left" w:pos="-720"/>
              </w:tabs>
              <w:suppressAutoHyphens/>
              <w:ind w:right="-5"/>
              <w:rPr>
                <w:rFonts w:asciiTheme="minorHAnsi" w:hAnsiTheme="minorHAnsi" w:cs="Arial"/>
                <w:b/>
                <w:color w:val="000000" w:themeColor="text1"/>
                <w:sz w:val="20"/>
                <w:szCs w:val="20"/>
                <w:lang w:val="hr-HR"/>
              </w:rPr>
            </w:pPr>
          </w:p>
        </w:tc>
        <w:tc>
          <w:tcPr>
            <w:tcW w:w="789" w:type="pct"/>
            <w:shd w:val="clear" w:color="auto" w:fill="auto"/>
            <w:vAlign w:val="bottom"/>
          </w:tcPr>
          <w:p w14:paraId="00C5A17A" w14:textId="77777777" w:rsidR="003B7FB1" w:rsidRPr="00E164D2" w:rsidRDefault="003B7FB1" w:rsidP="003B7FB1">
            <w:pPr>
              <w:tabs>
                <w:tab w:val="left" w:pos="-720"/>
              </w:tabs>
              <w:suppressAutoHyphens/>
              <w:ind w:right="-5"/>
              <w:jc w:val="right"/>
              <w:rPr>
                <w:rFonts w:asciiTheme="minorHAnsi" w:hAnsiTheme="minorHAnsi" w:cs="Arial"/>
                <w:color w:val="000000" w:themeColor="text1"/>
                <w:sz w:val="20"/>
                <w:szCs w:val="20"/>
                <w:lang w:val="hr-HR"/>
              </w:rPr>
            </w:pPr>
          </w:p>
        </w:tc>
        <w:tc>
          <w:tcPr>
            <w:tcW w:w="789" w:type="pct"/>
            <w:shd w:val="clear" w:color="auto" w:fill="auto"/>
            <w:vAlign w:val="bottom"/>
          </w:tcPr>
          <w:p w14:paraId="38D06684" w14:textId="77777777" w:rsidR="003B7FB1" w:rsidRPr="00E164D2" w:rsidRDefault="003B7FB1" w:rsidP="003B7FB1">
            <w:pPr>
              <w:tabs>
                <w:tab w:val="left" w:pos="-720"/>
              </w:tabs>
              <w:suppressAutoHyphens/>
              <w:ind w:right="-5"/>
              <w:jc w:val="right"/>
              <w:rPr>
                <w:rFonts w:asciiTheme="minorHAnsi" w:hAnsiTheme="minorHAnsi" w:cs="Arial"/>
                <w:color w:val="000000" w:themeColor="text1"/>
                <w:sz w:val="20"/>
                <w:szCs w:val="20"/>
                <w:lang w:val="hr-HR"/>
              </w:rPr>
            </w:pPr>
          </w:p>
        </w:tc>
        <w:tc>
          <w:tcPr>
            <w:tcW w:w="789" w:type="pct"/>
            <w:shd w:val="clear" w:color="auto" w:fill="auto"/>
            <w:vAlign w:val="bottom"/>
          </w:tcPr>
          <w:p w14:paraId="2DF99B57" w14:textId="77777777" w:rsidR="003B7FB1" w:rsidRPr="00E164D2" w:rsidRDefault="003B7FB1" w:rsidP="003B7FB1">
            <w:pPr>
              <w:tabs>
                <w:tab w:val="left" w:pos="-720"/>
              </w:tabs>
              <w:suppressAutoHyphens/>
              <w:ind w:right="-5"/>
              <w:jc w:val="right"/>
              <w:rPr>
                <w:rFonts w:asciiTheme="minorHAnsi" w:hAnsiTheme="minorHAnsi" w:cs="Arial"/>
                <w:color w:val="000000" w:themeColor="text1"/>
                <w:sz w:val="20"/>
                <w:szCs w:val="20"/>
                <w:lang w:val="hr-HR"/>
              </w:rPr>
            </w:pPr>
          </w:p>
        </w:tc>
        <w:tc>
          <w:tcPr>
            <w:tcW w:w="789" w:type="pct"/>
            <w:shd w:val="clear" w:color="auto" w:fill="auto"/>
            <w:vAlign w:val="bottom"/>
          </w:tcPr>
          <w:p w14:paraId="5BC91F30" w14:textId="77777777" w:rsidR="003B7FB1" w:rsidRPr="00E164D2" w:rsidRDefault="003B7FB1" w:rsidP="003B7FB1">
            <w:pPr>
              <w:tabs>
                <w:tab w:val="left" w:pos="-720"/>
              </w:tabs>
              <w:suppressAutoHyphens/>
              <w:ind w:right="-5"/>
              <w:jc w:val="right"/>
              <w:rPr>
                <w:rFonts w:asciiTheme="minorHAnsi" w:hAnsiTheme="minorHAnsi" w:cs="Arial"/>
                <w:color w:val="000000" w:themeColor="text1"/>
                <w:sz w:val="20"/>
                <w:szCs w:val="20"/>
                <w:lang w:val="hr-HR"/>
              </w:rPr>
            </w:pPr>
          </w:p>
        </w:tc>
      </w:tr>
      <w:tr w:rsidR="0056410B" w:rsidRPr="00E164D2" w14:paraId="74D2B94C" w14:textId="77777777" w:rsidTr="007F5B1C">
        <w:trPr>
          <w:trHeight w:hRule="exact" w:val="284"/>
        </w:trPr>
        <w:tc>
          <w:tcPr>
            <w:tcW w:w="1844" w:type="pct"/>
            <w:shd w:val="clear" w:color="auto" w:fill="auto"/>
            <w:vAlign w:val="bottom"/>
          </w:tcPr>
          <w:p w14:paraId="1969047C" w14:textId="77777777" w:rsidR="0056410B" w:rsidRPr="00E164D2" w:rsidRDefault="0056410B" w:rsidP="0056410B">
            <w:pPr>
              <w:tabs>
                <w:tab w:val="left" w:pos="-720"/>
              </w:tabs>
              <w:suppressAutoHyphens/>
              <w:ind w:right="-5"/>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Imovina uz fiksnu kamatnu stopu</w:t>
            </w:r>
          </w:p>
        </w:tc>
        <w:tc>
          <w:tcPr>
            <w:tcW w:w="789" w:type="pct"/>
            <w:tcBorders>
              <w:top w:val="nil"/>
              <w:left w:val="nil"/>
              <w:bottom w:val="nil"/>
              <w:right w:val="nil"/>
            </w:tcBorders>
            <w:shd w:val="clear" w:color="auto" w:fill="auto"/>
            <w:vAlign w:val="bottom"/>
          </w:tcPr>
          <w:p w14:paraId="6CDDC3B7" w14:textId="24B6017F" w:rsidR="0056410B" w:rsidRPr="00F625B3" w:rsidRDefault="0056410B" w:rsidP="0056410B">
            <w:pPr>
              <w:tabs>
                <w:tab w:val="left" w:pos="-720"/>
              </w:tabs>
              <w:suppressAutoHyphens/>
              <w:ind w:right="-5"/>
              <w:jc w:val="right"/>
              <w:rPr>
                <w:rFonts w:ascii="Calibri" w:hAnsi="Calibri" w:cs="Arial"/>
                <w:color w:val="000000"/>
                <w:sz w:val="20"/>
                <w:szCs w:val="20"/>
              </w:rPr>
            </w:pPr>
            <w:r>
              <w:rPr>
                <w:rFonts w:ascii="Calibri" w:hAnsi="Calibri" w:cs="Arial"/>
                <w:color w:val="000000"/>
                <w:sz w:val="20"/>
                <w:szCs w:val="20"/>
              </w:rPr>
              <w:t>24.880.889</w:t>
            </w:r>
          </w:p>
        </w:tc>
        <w:tc>
          <w:tcPr>
            <w:tcW w:w="789" w:type="pct"/>
            <w:tcBorders>
              <w:top w:val="nil"/>
              <w:left w:val="nil"/>
              <w:bottom w:val="nil"/>
              <w:right w:val="nil"/>
            </w:tcBorders>
            <w:shd w:val="clear" w:color="auto" w:fill="auto"/>
            <w:vAlign w:val="bottom"/>
          </w:tcPr>
          <w:p w14:paraId="12AA25F0" w14:textId="07DB76DD"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 xml:space="preserve"> 25.516.028 </w:t>
            </w:r>
          </w:p>
        </w:tc>
        <w:tc>
          <w:tcPr>
            <w:tcW w:w="789" w:type="pct"/>
            <w:tcBorders>
              <w:top w:val="nil"/>
              <w:left w:val="nil"/>
              <w:bottom w:val="nil"/>
              <w:right w:val="nil"/>
            </w:tcBorders>
            <w:shd w:val="clear" w:color="auto" w:fill="auto"/>
            <w:vAlign w:val="bottom"/>
          </w:tcPr>
          <w:p w14:paraId="247E35BE" w14:textId="0A29D86F" w:rsidR="0056410B" w:rsidRPr="007F5B1C" w:rsidRDefault="0056410B" w:rsidP="0056410B">
            <w:pPr>
              <w:tabs>
                <w:tab w:val="left" w:pos="-720"/>
              </w:tabs>
              <w:suppressAutoHyphens/>
              <w:ind w:right="-5"/>
              <w:jc w:val="right"/>
              <w:rPr>
                <w:rFonts w:asciiTheme="minorHAnsi" w:hAnsiTheme="minorHAnsi" w:cs="Arial"/>
                <w:color w:val="000000"/>
                <w:sz w:val="20"/>
                <w:szCs w:val="20"/>
              </w:rPr>
            </w:pPr>
            <w:r w:rsidRPr="007F5B1C">
              <w:rPr>
                <w:rFonts w:asciiTheme="minorHAnsi" w:hAnsiTheme="minorHAnsi"/>
                <w:sz w:val="20"/>
                <w:szCs w:val="20"/>
              </w:rPr>
              <w:t>24.821.123</w:t>
            </w:r>
          </w:p>
        </w:tc>
        <w:tc>
          <w:tcPr>
            <w:tcW w:w="789" w:type="pct"/>
            <w:tcBorders>
              <w:top w:val="nil"/>
              <w:left w:val="nil"/>
              <w:bottom w:val="nil"/>
              <w:right w:val="nil"/>
            </w:tcBorders>
            <w:shd w:val="clear" w:color="auto" w:fill="auto"/>
            <w:vAlign w:val="bottom"/>
          </w:tcPr>
          <w:p w14:paraId="18E06D6D" w14:textId="0551C8C0"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25.458.080</w:t>
            </w:r>
          </w:p>
        </w:tc>
      </w:tr>
      <w:tr w:rsidR="0056410B" w:rsidRPr="00E164D2" w14:paraId="1B13FBFC" w14:textId="77777777" w:rsidTr="007F5B1C">
        <w:trPr>
          <w:trHeight w:hRule="exact" w:val="284"/>
        </w:trPr>
        <w:tc>
          <w:tcPr>
            <w:tcW w:w="1844" w:type="pct"/>
            <w:shd w:val="clear" w:color="auto" w:fill="auto"/>
            <w:vAlign w:val="bottom"/>
          </w:tcPr>
          <w:p w14:paraId="531B9C7B" w14:textId="77777777" w:rsidR="0056410B" w:rsidRPr="00E164D2" w:rsidRDefault="0056410B" w:rsidP="0056410B">
            <w:pPr>
              <w:tabs>
                <w:tab w:val="left" w:pos="-720"/>
              </w:tabs>
              <w:suppressAutoHyphens/>
              <w:spacing w:line="240" w:lineRule="exact"/>
              <w:ind w:right="-6"/>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Imovina uz varijabilnu kamatnu stopu</w:t>
            </w:r>
          </w:p>
        </w:tc>
        <w:tc>
          <w:tcPr>
            <w:tcW w:w="789" w:type="pct"/>
            <w:tcBorders>
              <w:top w:val="nil"/>
              <w:left w:val="nil"/>
              <w:bottom w:val="nil"/>
              <w:right w:val="nil"/>
            </w:tcBorders>
            <w:shd w:val="clear" w:color="auto" w:fill="auto"/>
            <w:vAlign w:val="bottom"/>
          </w:tcPr>
          <w:p w14:paraId="654F0EE5" w14:textId="75643502" w:rsidR="0056410B" w:rsidRPr="00F625B3" w:rsidRDefault="0056410B" w:rsidP="0056410B">
            <w:pPr>
              <w:tabs>
                <w:tab w:val="left" w:pos="-720"/>
              </w:tabs>
              <w:suppressAutoHyphens/>
              <w:ind w:right="-5"/>
              <w:jc w:val="right"/>
              <w:rPr>
                <w:rFonts w:ascii="Calibri" w:hAnsi="Calibri" w:cs="Arial"/>
                <w:color w:val="000000"/>
                <w:sz w:val="20"/>
                <w:szCs w:val="20"/>
              </w:rPr>
            </w:pPr>
            <w:r>
              <w:rPr>
                <w:rFonts w:ascii="Calibri" w:hAnsi="Calibri" w:cs="Arial"/>
                <w:color w:val="000000"/>
                <w:sz w:val="20"/>
                <w:szCs w:val="20"/>
              </w:rPr>
              <w:t>947.495</w:t>
            </w:r>
          </w:p>
        </w:tc>
        <w:tc>
          <w:tcPr>
            <w:tcW w:w="789" w:type="pct"/>
            <w:tcBorders>
              <w:top w:val="nil"/>
              <w:left w:val="nil"/>
              <w:bottom w:val="nil"/>
              <w:right w:val="nil"/>
            </w:tcBorders>
            <w:shd w:val="clear" w:color="auto" w:fill="auto"/>
            <w:vAlign w:val="bottom"/>
          </w:tcPr>
          <w:p w14:paraId="24FB5CD5" w14:textId="00B61ADF"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 xml:space="preserve"> 1.063.591 </w:t>
            </w:r>
          </w:p>
        </w:tc>
        <w:tc>
          <w:tcPr>
            <w:tcW w:w="789" w:type="pct"/>
            <w:tcBorders>
              <w:top w:val="nil"/>
              <w:left w:val="nil"/>
              <w:bottom w:val="nil"/>
              <w:right w:val="nil"/>
            </w:tcBorders>
            <w:shd w:val="clear" w:color="auto" w:fill="auto"/>
            <w:vAlign w:val="bottom"/>
          </w:tcPr>
          <w:p w14:paraId="5A251199" w14:textId="0260DC57" w:rsidR="0056410B" w:rsidRPr="007F5B1C" w:rsidRDefault="0056410B" w:rsidP="0056410B">
            <w:pPr>
              <w:tabs>
                <w:tab w:val="left" w:pos="-720"/>
              </w:tabs>
              <w:suppressAutoHyphens/>
              <w:ind w:right="-5"/>
              <w:jc w:val="right"/>
              <w:rPr>
                <w:rFonts w:asciiTheme="minorHAnsi" w:hAnsiTheme="minorHAnsi" w:cs="Arial"/>
                <w:color w:val="000000"/>
                <w:sz w:val="20"/>
                <w:szCs w:val="20"/>
              </w:rPr>
            </w:pPr>
            <w:r w:rsidRPr="007F5B1C">
              <w:rPr>
                <w:rFonts w:asciiTheme="minorHAnsi" w:hAnsiTheme="minorHAnsi"/>
                <w:sz w:val="20"/>
                <w:szCs w:val="20"/>
              </w:rPr>
              <w:t>947.495</w:t>
            </w:r>
          </w:p>
        </w:tc>
        <w:tc>
          <w:tcPr>
            <w:tcW w:w="789" w:type="pct"/>
            <w:tcBorders>
              <w:top w:val="nil"/>
              <w:left w:val="nil"/>
              <w:bottom w:val="nil"/>
              <w:right w:val="nil"/>
            </w:tcBorders>
            <w:shd w:val="clear" w:color="auto" w:fill="auto"/>
            <w:vAlign w:val="bottom"/>
          </w:tcPr>
          <w:p w14:paraId="5B20F997" w14:textId="65D8384D"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1.063.591</w:t>
            </w:r>
          </w:p>
        </w:tc>
      </w:tr>
      <w:tr w:rsidR="0056410B" w:rsidRPr="00E164D2" w14:paraId="3C4E09E8" w14:textId="77777777" w:rsidTr="007F5B1C">
        <w:trPr>
          <w:trHeight w:hRule="exact" w:val="284"/>
        </w:trPr>
        <w:tc>
          <w:tcPr>
            <w:tcW w:w="1844" w:type="pct"/>
            <w:shd w:val="clear" w:color="auto" w:fill="auto"/>
            <w:vAlign w:val="bottom"/>
          </w:tcPr>
          <w:p w14:paraId="68B6BC20" w14:textId="77777777" w:rsidR="0056410B" w:rsidRPr="00E164D2" w:rsidRDefault="0056410B" w:rsidP="0056410B">
            <w:pPr>
              <w:tabs>
                <w:tab w:val="left" w:pos="-720"/>
              </w:tabs>
              <w:suppressAutoHyphens/>
              <w:spacing w:line="240" w:lineRule="exact"/>
              <w:ind w:right="-6"/>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Beskamatno</w:t>
            </w:r>
          </w:p>
        </w:tc>
        <w:tc>
          <w:tcPr>
            <w:tcW w:w="789" w:type="pct"/>
            <w:tcBorders>
              <w:top w:val="nil"/>
              <w:left w:val="nil"/>
              <w:bottom w:val="single" w:sz="4" w:space="0" w:color="auto"/>
              <w:right w:val="nil"/>
            </w:tcBorders>
            <w:shd w:val="clear" w:color="auto" w:fill="auto"/>
            <w:vAlign w:val="bottom"/>
          </w:tcPr>
          <w:p w14:paraId="455BFFB3" w14:textId="20527FB2" w:rsidR="0056410B" w:rsidRPr="00F625B3" w:rsidRDefault="0056410B" w:rsidP="0056410B">
            <w:pPr>
              <w:tabs>
                <w:tab w:val="left" w:pos="-720"/>
              </w:tabs>
              <w:suppressAutoHyphens/>
              <w:ind w:right="-5"/>
              <w:jc w:val="right"/>
              <w:rPr>
                <w:rFonts w:ascii="Calibri" w:hAnsi="Calibri" w:cs="Arial"/>
                <w:color w:val="000000"/>
                <w:sz w:val="20"/>
                <w:szCs w:val="20"/>
              </w:rPr>
            </w:pPr>
            <w:r>
              <w:rPr>
                <w:rFonts w:ascii="Calibri" w:hAnsi="Calibri" w:cs="Arial"/>
                <w:color w:val="000000"/>
                <w:sz w:val="20"/>
                <w:szCs w:val="20"/>
              </w:rPr>
              <w:t>2.384.672</w:t>
            </w:r>
          </w:p>
        </w:tc>
        <w:tc>
          <w:tcPr>
            <w:tcW w:w="789" w:type="pct"/>
            <w:tcBorders>
              <w:top w:val="nil"/>
              <w:left w:val="nil"/>
              <w:bottom w:val="single" w:sz="4" w:space="0" w:color="auto"/>
              <w:right w:val="nil"/>
            </w:tcBorders>
            <w:shd w:val="clear" w:color="auto" w:fill="auto"/>
            <w:vAlign w:val="bottom"/>
          </w:tcPr>
          <w:p w14:paraId="756D5B54" w14:textId="3BA5E462"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2.055.253</w:t>
            </w:r>
          </w:p>
        </w:tc>
        <w:tc>
          <w:tcPr>
            <w:tcW w:w="789" w:type="pct"/>
            <w:tcBorders>
              <w:top w:val="nil"/>
              <w:left w:val="nil"/>
              <w:bottom w:val="single" w:sz="4" w:space="0" w:color="auto"/>
              <w:right w:val="nil"/>
            </w:tcBorders>
            <w:shd w:val="clear" w:color="auto" w:fill="auto"/>
            <w:vAlign w:val="bottom"/>
          </w:tcPr>
          <w:p w14:paraId="7F559588" w14:textId="58F1AA0E" w:rsidR="0056410B" w:rsidRPr="007F5B1C" w:rsidRDefault="0056410B" w:rsidP="0056410B">
            <w:pPr>
              <w:tabs>
                <w:tab w:val="left" w:pos="-720"/>
              </w:tabs>
              <w:suppressAutoHyphens/>
              <w:ind w:right="-5"/>
              <w:jc w:val="right"/>
              <w:rPr>
                <w:rFonts w:asciiTheme="minorHAnsi" w:hAnsiTheme="minorHAnsi" w:cs="Arial"/>
                <w:color w:val="000000"/>
                <w:sz w:val="20"/>
                <w:szCs w:val="20"/>
              </w:rPr>
            </w:pPr>
            <w:r w:rsidRPr="007F5B1C">
              <w:rPr>
                <w:rFonts w:asciiTheme="minorHAnsi" w:hAnsiTheme="minorHAnsi"/>
                <w:sz w:val="20"/>
                <w:szCs w:val="20"/>
              </w:rPr>
              <w:t>2.381.203</w:t>
            </w:r>
          </w:p>
        </w:tc>
        <w:tc>
          <w:tcPr>
            <w:tcW w:w="789" w:type="pct"/>
            <w:tcBorders>
              <w:top w:val="nil"/>
              <w:left w:val="nil"/>
              <w:bottom w:val="single" w:sz="4" w:space="0" w:color="auto"/>
              <w:right w:val="nil"/>
            </w:tcBorders>
            <w:shd w:val="clear" w:color="auto" w:fill="auto"/>
            <w:vAlign w:val="bottom"/>
          </w:tcPr>
          <w:p w14:paraId="11567187" w14:textId="71F41AD6"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2.051.751</w:t>
            </w:r>
          </w:p>
        </w:tc>
      </w:tr>
      <w:tr w:rsidR="0056410B" w:rsidRPr="00E164D2" w14:paraId="6378A5C2" w14:textId="77777777" w:rsidTr="007F5B1C">
        <w:trPr>
          <w:trHeight w:hRule="exact" w:val="382"/>
        </w:trPr>
        <w:tc>
          <w:tcPr>
            <w:tcW w:w="1844" w:type="pct"/>
            <w:shd w:val="clear" w:color="auto" w:fill="auto"/>
            <w:vAlign w:val="bottom"/>
          </w:tcPr>
          <w:p w14:paraId="18DED629" w14:textId="0D2F73B7" w:rsidR="0056410B" w:rsidRPr="00E164D2" w:rsidRDefault="0056410B" w:rsidP="0056410B">
            <w:pPr>
              <w:tabs>
                <w:tab w:val="left" w:pos="-720"/>
              </w:tabs>
              <w:suppressAutoHyphens/>
              <w:spacing w:line="240" w:lineRule="exact"/>
              <w:ind w:right="-6"/>
              <w:rPr>
                <w:rFonts w:asciiTheme="minorHAnsi" w:hAnsiTheme="minorHAnsi" w:cs="Arial"/>
                <w:color w:val="000000" w:themeColor="text1"/>
                <w:sz w:val="20"/>
                <w:szCs w:val="20"/>
                <w:lang w:val="hr-HR"/>
              </w:rPr>
            </w:pPr>
            <w:r w:rsidRPr="00E164D2">
              <w:rPr>
                <w:rFonts w:asciiTheme="minorHAnsi" w:hAnsiTheme="minorHAnsi" w:cs="Arial"/>
                <w:b/>
                <w:color w:val="000000" w:themeColor="text1"/>
                <w:sz w:val="20"/>
                <w:szCs w:val="20"/>
                <w:lang w:val="hr-HR"/>
              </w:rPr>
              <w:t>Ukupn</w:t>
            </w:r>
            <w:r>
              <w:rPr>
                <w:rFonts w:asciiTheme="minorHAnsi" w:hAnsiTheme="minorHAnsi" w:cs="Arial"/>
                <w:b/>
                <w:color w:val="000000" w:themeColor="text1"/>
                <w:sz w:val="20"/>
                <w:szCs w:val="20"/>
                <w:lang w:val="hr-HR"/>
              </w:rPr>
              <w:t>o</w:t>
            </w:r>
          </w:p>
        </w:tc>
        <w:tc>
          <w:tcPr>
            <w:tcW w:w="789" w:type="pct"/>
            <w:tcBorders>
              <w:top w:val="single" w:sz="4" w:space="0" w:color="auto"/>
              <w:left w:val="nil"/>
              <w:bottom w:val="single" w:sz="12" w:space="0" w:color="auto"/>
              <w:right w:val="nil"/>
            </w:tcBorders>
            <w:shd w:val="clear" w:color="auto" w:fill="auto"/>
            <w:vAlign w:val="bottom"/>
          </w:tcPr>
          <w:p w14:paraId="37CAA44F" w14:textId="17F98DC8" w:rsidR="0056410B" w:rsidRPr="00F625B3" w:rsidRDefault="0056410B" w:rsidP="0056410B">
            <w:pPr>
              <w:tabs>
                <w:tab w:val="left" w:pos="-720"/>
              </w:tabs>
              <w:suppressAutoHyphens/>
              <w:ind w:right="-5"/>
              <w:jc w:val="right"/>
              <w:rPr>
                <w:rFonts w:ascii="Calibri" w:hAnsi="Calibri" w:cs="Arial"/>
                <w:b/>
                <w:bCs/>
                <w:color w:val="000000"/>
                <w:sz w:val="20"/>
                <w:szCs w:val="20"/>
              </w:rPr>
            </w:pPr>
            <w:r>
              <w:rPr>
                <w:rFonts w:ascii="Calibri" w:hAnsi="Calibri" w:cs="Arial"/>
                <w:b/>
                <w:bCs/>
                <w:color w:val="000000"/>
                <w:sz w:val="20"/>
                <w:szCs w:val="20"/>
              </w:rPr>
              <w:t>28.213.056</w:t>
            </w:r>
          </w:p>
        </w:tc>
        <w:tc>
          <w:tcPr>
            <w:tcW w:w="789" w:type="pct"/>
            <w:tcBorders>
              <w:top w:val="single" w:sz="4" w:space="0" w:color="auto"/>
              <w:left w:val="nil"/>
              <w:bottom w:val="single" w:sz="12" w:space="0" w:color="auto"/>
              <w:right w:val="nil"/>
            </w:tcBorders>
            <w:shd w:val="clear" w:color="auto" w:fill="auto"/>
            <w:vAlign w:val="bottom"/>
          </w:tcPr>
          <w:p w14:paraId="740E3420" w14:textId="73B558FB" w:rsidR="0056410B" w:rsidRPr="00E164D2" w:rsidRDefault="0056410B" w:rsidP="0056410B">
            <w:pPr>
              <w:tabs>
                <w:tab w:val="left" w:pos="-720"/>
              </w:tabs>
              <w:suppressAutoHyphens/>
              <w:ind w:right="-5"/>
              <w:jc w:val="right"/>
              <w:rPr>
                <w:rFonts w:asciiTheme="minorHAnsi" w:hAnsiTheme="minorHAnsi" w:cs="Arial"/>
                <w:b/>
                <w:color w:val="000000" w:themeColor="text1"/>
                <w:sz w:val="20"/>
                <w:szCs w:val="20"/>
                <w:lang w:val="hr-HR"/>
              </w:rPr>
            </w:pPr>
            <w:r w:rsidRPr="00F625B3">
              <w:rPr>
                <w:rFonts w:ascii="Calibri" w:hAnsi="Calibri" w:cs="Arial"/>
                <w:b/>
                <w:bCs/>
                <w:color w:val="000000"/>
                <w:sz w:val="20"/>
                <w:szCs w:val="20"/>
              </w:rPr>
              <w:t>28.634.872</w:t>
            </w:r>
          </w:p>
        </w:tc>
        <w:tc>
          <w:tcPr>
            <w:tcW w:w="789" w:type="pct"/>
            <w:tcBorders>
              <w:top w:val="single" w:sz="4" w:space="0" w:color="auto"/>
              <w:left w:val="nil"/>
              <w:bottom w:val="single" w:sz="12" w:space="0" w:color="auto"/>
              <w:right w:val="nil"/>
            </w:tcBorders>
            <w:shd w:val="clear" w:color="auto" w:fill="auto"/>
            <w:vAlign w:val="bottom"/>
          </w:tcPr>
          <w:p w14:paraId="5FF2B020" w14:textId="4A15BA9F" w:rsidR="0056410B" w:rsidRPr="007F5B1C" w:rsidRDefault="0056410B" w:rsidP="0056410B">
            <w:pPr>
              <w:tabs>
                <w:tab w:val="left" w:pos="-720"/>
              </w:tabs>
              <w:suppressAutoHyphens/>
              <w:ind w:right="-5"/>
              <w:jc w:val="right"/>
              <w:rPr>
                <w:rFonts w:asciiTheme="minorHAnsi" w:hAnsiTheme="minorHAnsi" w:cs="Arial"/>
                <w:b/>
                <w:bCs/>
                <w:color w:val="000000"/>
                <w:sz w:val="20"/>
                <w:szCs w:val="20"/>
              </w:rPr>
            </w:pPr>
            <w:r w:rsidRPr="007F5B1C">
              <w:rPr>
                <w:rFonts w:asciiTheme="minorHAnsi" w:hAnsiTheme="minorHAnsi"/>
                <w:b/>
                <w:bCs/>
                <w:sz w:val="20"/>
                <w:szCs w:val="20"/>
              </w:rPr>
              <w:t>28.149.821</w:t>
            </w:r>
          </w:p>
        </w:tc>
        <w:tc>
          <w:tcPr>
            <w:tcW w:w="789" w:type="pct"/>
            <w:tcBorders>
              <w:top w:val="single" w:sz="4" w:space="0" w:color="auto"/>
              <w:left w:val="nil"/>
              <w:bottom w:val="single" w:sz="12" w:space="0" w:color="auto"/>
              <w:right w:val="nil"/>
            </w:tcBorders>
            <w:shd w:val="clear" w:color="auto" w:fill="auto"/>
            <w:vAlign w:val="bottom"/>
          </w:tcPr>
          <w:p w14:paraId="7C5BA93E" w14:textId="3F9D7BEC" w:rsidR="0056410B" w:rsidRPr="00E164D2" w:rsidRDefault="0056410B" w:rsidP="0056410B">
            <w:pPr>
              <w:tabs>
                <w:tab w:val="left" w:pos="-720"/>
              </w:tabs>
              <w:suppressAutoHyphens/>
              <w:ind w:right="-5"/>
              <w:jc w:val="right"/>
              <w:rPr>
                <w:rFonts w:asciiTheme="minorHAnsi" w:hAnsiTheme="minorHAnsi" w:cs="Arial"/>
                <w:b/>
                <w:color w:val="000000" w:themeColor="text1"/>
                <w:sz w:val="20"/>
                <w:szCs w:val="20"/>
                <w:lang w:val="hr-HR"/>
              </w:rPr>
            </w:pPr>
            <w:r w:rsidRPr="00F625B3">
              <w:rPr>
                <w:rFonts w:ascii="Calibri" w:hAnsi="Calibri" w:cs="Arial"/>
                <w:b/>
                <w:bCs/>
                <w:color w:val="000000"/>
                <w:sz w:val="20"/>
                <w:szCs w:val="20"/>
              </w:rPr>
              <w:t>28.573.422</w:t>
            </w:r>
          </w:p>
        </w:tc>
      </w:tr>
      <w:tr w:rsidR="003527D8" w:rsidRPr="00E164D2" w14:paraId="02506C93" w14:textId="77777777" w:rsidTr="007F5B1C">
        <w:trPr>
          <w:trHeight w:hRule="exact" w:val="382"/>
        </w:trPr>
        <w:tc>
          <w:tcPr>
            <w:tcW w:w="1844" w:type="pct"/>
            <w:shd w:val="clear" w:color="auto" w:fill="auto"/>
            <w:vAlign w:val="bottom"/>
          </w:tcPr>
          <w:p w14:paraId="267BF598" w14:textId="77777777" w:rsidR="003527D8" w:rsidRPr="00E164D2" w:rsidRDefault="003527D8" w:rsidP="003527D8">
            <w:pPr>
              <w:tabs>
                <w:tab w:val="left" w:pos="-720"/>
              </w:tabs>
              <w:suppressAutoHyphens/>
              <w:spacing w:line="240" w:lineRule="exact"/>
              <w:ind w:right="-6"/>
              <w:rPr>
                <w:rFonts w:asciiTheme="minorHAnsi" w:hAnsiTheme="minorHAnsi" w:cs="Arial"/>
                <w:b/>
                <w:color w:val="000000" w:themeColor="text1"/>
                <w:sz w:val="20"/>
                <w:szCs w:val="20"/>
                <w:lang w:val="hr-HR"/>
              </w:rPr>
            </w:pPr>
          </w:p>
        </w:tc>
        <w:tc>
          <w:tcPr>
            <w:tcW w:w="789" w:type="pct"/>
            <w:tcBorders>
              <w:top w:val="single" w:sz="12" w:space="0" w:color="auto"/>
            </w:tcBorders>
            <w:shd w:val="clear" w:color="auto" w:fill="auto"/>
            <w:vAlign w:val="bottom"/>
          </w:tcPr>
          <w:p w14:paraId="7C899431" w14:textId="77777777" w:rsidR="003527D8" w:rsidRPr="00F625B3" w:rsidRDefault="003527D8" w:rsidP="003527D8">
            <w:pPr>
              <w:tabs>
                <w:tab w:val="left" w:pos="-720"/>
              </w:tabs>
              <w:suppressAutoHyphens/>
              <w:ind w:right="-5"/>
              <w:jc w:val="right"/>
              <w:rPr>
                <w:rFonts w:ascii="Calibri" w:hAnsi="Calibri" w:cs="Arial"/>
                <w:color w:val="000000"/>
                <w:sz w:val="20"/>
                <w:szCs w:val="20"/>
              </w:rPr>
            </w:pPr>
          </w:p>
        </w:tc>
        <w:tc>
          <w:tcPr>
            <w:tcW w:w="789" w:type="pct"/>
            <w:tcBorders>
              <w:top w:val="single" w:sz="12" w:space="0" w:color="auto"/>
            </w:tcBorders>
            <w:shd w:val="clear" w:color="auto" w:fill="auto"/>
            <w:vAlign w:val="bottom"/>
          </w:tcPr>
          <w:p w14:paraId="4507230C" w14:textId="77777777" w:rsidR="003527D8" w:rsidRPr="00E164D2" w:rsidRDefault="003527D8" w:rsidP="003527D8">
            <w:pPr>
              <w:tabs>
                <w:tab w:val="left" w:pos="-720"/>
              </w:tabs>
              <w:suppressAutoHyphens/>
              <w:ind w:right="-5"/>
              <w:jc w:val="right"/>
              <w:rPr>
                <w:rFonts w:asciiTheme="minorHAnsi" w:hAnsiTheme="minorHAnsi" w:cs="Arial"/>
                <w:b/>
                <w:color w:val="000000" w:themeColor="text1"/>
                <w:sz w:val="20"/>
                <w:szCs w:val="20"/>
                <w:lang w:val="hr-HR"/>
              </w:rPr>
            </w:pPr>
          </w:p>
        </w:tc>
        <w:tc>
          <w:tcPr>
            <w:tcW w:w="789" w:type="pct"/>
            <w:tcBorders>
              <w:top w:val="single" w:sz="12" w:space="0" w:color="auto"/>
            </w:tcBorders>
            <w:shd w:val="clear" w:color="auto" w:fill="auto"/>
            <w:vAlign w:val="bottom"/>
          </w:tcPr>
          <w:p w14:paraId="3DD857F4" w14:textId="77777777" w:rsidR="003527D8" w:rsidRPr="007F5B1C" w:rsidRDefault="003527D8">
            <w:pPr>
              <w:tabs>
                <w:tab w:val="left" w:pos="-720"/>
              </w:tabs>
              <w:suppressAutoHyphens/>
              <w:ind w:right="-5"/>
              <w:jc w:val="right"/>
              <w:rPr>
                <w:rFonts w:asciiTheme="minorHAnsi" w:hAnsiTheme="minorHAnsi" w:cs="Arial"/>
                <w:color w:val="000000"/>
                <w:sz w:val="20"/>
                <w:szCs w:val="20"/>
              </w:rPr>
            </w:pPr>
          </w:p>
        </w:tc>
        <w:tc>
          <w:tcPr>
            <w:tcW w:w="789" w:type="pct"/>
            <w:tcBorders>
              <w:top w:val="single" w:sz="12" w:space="0" w:color="auto"/>
            </w:tcBorders>
            <w:shd w:val="clear" w:color="auto" w:fill="auto"/>
            <w:vAlign w:val="bottom"/>
          </w:tcPr>
          <w:p w14:paraId="2FB30841" w14:textId="77777777" w:rsidR="003527D8" w:rsidRPr="00E164D2" w:rsidRDefault="003527D8" w:rsidP="003527D8">
            <w:pPr>
              <w:tabs>
                <w:tab w:val="left" w:pos="-720"/>
              </w:tabs>
              <w:suppressAutoHyphens/>
              <w:ind w:right="-5"/>
              <w:jc w:val="right"/>
              <w:rPr>
                <w:rFonts w:asciiTheme="minorHAnsi" w:hAnsiTheme="minorHAnsi" w:cs="Arial"/>
                <w:b/>
                <w:color w:val="000000" w:themeColor="text1"/>
                <w:sz w:val="20"/>
                <w:szCs w:val="20"/>
                <w:lang w:val="hr-HR"/>
              </w:rPr>
            </w:pPr>
          </w:p>
        </w:tc>
      </w:tr>
      <w:tr w:rsidR="003527D8" w:rsidRPr="00E164D2" w14:paraId="4098D8E7" w14:textId="77777777" w:rsidTr="007F5B1C">
        <w:trPr>
          <w:trHeight w:hRule="exact" w:val="284"/>
        </w:trPr>
        <w:tc>
          <w:tcPr>
            <w:tcW w:w="1844" w:type="pct"/>
            <w:shd w:val="clear" w:color="auto" w:fill="auto"/>
            <w:vAlign w:val="bottom"/>
          </w:tcPr>
          <w:p w14:paraId="6261F767" w14:textId="77777777" w:rsidR="003527D8" w:rsidRPr="00E164D2" w:rsidRDefault="003527D8" w:rsidP="003527D8">
            <w:pPr>
              <w:tabs>
                <w:tab w:val="left" w:pos="-720"/>
              </w:tabs>
              <w:suppressAutoHyphens/>
              <w:spacing w:line="240" w:lineRule="exact"/>
              <w:ind w:right="-6"/>
              <w:rPr>
                <w:rFonts w:asciiTheme="minorHAnsi" w:hAnsiTheme="minorHAnsi" w:cs="Arial"/>
                <w:color w:val="000000" w:themeColor="text1"/>
                <w:sz w:val="20"/>
                <w:szCs w:val="20"/>
                <w:lang w:val="hr-HR"/>
              </w:rPr>
            </w:pPr>
            <w:r w:rsidRPr="00E164D2">
              <w:rPr>
                <w:rFonts w:asciiTheme="minorHAnsi" w:hAnsiTheme="minorHAnsi" w:cs="Arial"/>
                <w:b/>
                <w:color w:val="000000" w:themeColor="text1"/>
                <w:sz w:val="20"/>
                <w:szCs w:val="20"/>
                <w:lang w:val="hr-HR"/>
              </w:rPr>
              <w:t>Obveze</w:t>
            </w:r>
          </w:p>
        </w:tc>
        <w:tc>
          <w:tcPr>
            <w:tcW w:w="789" w:type="pct"/>
            <w:shd w:val="clear" w:color="auto" w:fill="auto"/>
            <w:vAlign w:val="bottom"/>
          </w:tcPr>
          <w:p w14:paraId="635D0681" w14:textId="77777777" w:rsidR="003527D8" w:rsidRPr="00F625B3" w:rsidRDefault="003527D8" w:rsidP="003527D8">
            <w:pPr>
              <w:tabs>
                <w:tab w:val="left" w:pos="-720"/>
              </w:tabs>
              <w:suppressAutoHyphens/>
              <w:ind w:right="-5"/>
              <w:jc w:val="right"/>
              <w:rPr>
                <w:rFonts w:ascii="Calibri" w:hAnsi="Calibri" w:cs="Arial"/>
                <w:color w:val="000000"/>
                <w:sz w:val="20"/>
                <w:szCs w:val="20"/>
              </w:rPr>
            </w:pPr>
          </w:p>
        </w:tc>
        <w:tc>
          <w:tcPr>
            <w:tcW w:w="789" w:type="pct"/>
            <w:shd w:val="clear" w:color="auto" w:fill="auto"/>
            <w:vAlign w:val="bottom"/>
          </w:tcPr>
          <w:p w14:paraId="02CF7CC7" w14:textId="77777777" w:rsidR="003527D8" w:rsidRPr="00E164D2" w:rsidRDefault="003527D8" w:rsidP="003527D8">
            <w:pPr>
              <w:tabs>
                <w:tab w:val="left" w:pos="-720"/>
              </w:tabs>
              <w:suppressAutoHyphens/>
              <w:ind w:right="-5"/>
              <w:jc w:val="right"/>
              <w:rPr>
                <w:rFonts w:asciiTheme="minorHAnsi" w:hAnsiTheme="minorHAnsi" w:cs="Arial"/>
                <w:color w:val="000000" w:themeColor="text1"/>
                <w:sz w:val="20"/>
                <w:szCs w:val="20"/>
                <w:lang w:val="hr-HR"/>
              </w:rPr>
            </w:pPr>
          </w:p>
        </w:tc>
        <w:tc>
          <w:tcPr>
            <w:tcW w:w="789" w:type="pct"/>
            <w:shd w:val="clear" w:color="auto" w:fill="auto"/>
            <w:vAlign w:val="bottom"/>
          </w:tcPr>
          <w:p w14:paraId="6CF27FB5" w14:textId="77777777" w:rsidR="003527D8" w:rsidRPr="007F5B1C" w:rsidRDefault="003527D8">
            <w:pPr>
              <w:tabs>
                <w:tab w:val="left" w:pos="-720"/>
              </w:tabs>
              <w:suppressAutoHyphens/>
              <w:ind w:right="-5"/>
              <w:jc w:val="right"/>
              <w:rPr>
                <w:rFonts w:asciiTheme="minorHAnsi" w:hAnsiTheme="minorHAnsi" w:cs="Arial"/>
                <w:color w:val="000000"/>
                <w:sz w:val="20"/>
                <w:szCs w:val="20"/>
              </w:rPr>
            </w:pPr>
          </w:p>
        </w:tc>
        <w:tc>
          <w:tcPr>
            <w:tcW w:w="789" w:type="pct"/>
            <w:shd w:val="clear" w:color="auto" w:fill="auto"/>
            <w:vAlign w:val="bottom"/>
          </w:tcPr>
          <w:p w14:paraId="2E1A4369" w14:textId="77777777" w:rsidR="003527D8" w:rsidRPr="00E164D2" w:rsidRDefault="003527D8" w:rsidP="003527D8">
            <w:pPr>
              <w:tabs>
                <w:tab w:val="left" w:pos="-720"/>
              </w:tabs>
              <w:suppressAutoHyphens/>
              <w:ind w:right="-5"/>
              <w:jc w:val="right"/>
              <w:rPr>
                <w:rFonts w:asciiTheme="minorHAnsi" w:hAnsiTheme="minorHAnsi" w:cs="Arial"/>
                <w:color w:val="000000" w:themeColor="text1"/>
                <w:sz w:val="20"/>
                <w:szCs w:val="20"/>
                <w:lang w:val="hr-HR"/>
              </w:rPr>
            </w:pPr>
          </w:p>
        </w:tc>
      </w:tr>
      <w:tr w:rsidR="003527D8" w:rsidRPr="00E164D2" w14:paraId="5081C376" w14:textId="77777777" w:rsidTr="007F5B1C">
        <w:trPr>
          <w:trHeight w:hRule="exact" w:val="284"/>
        </w:trPr>
        <w:tc>
          <w:tcPr>
            <w:tcW w:w="1844" w:type="pct"/>
            <w:shd w:val="clear" w:color="auto" w:fill="auto"/>
            <w:vAlign w:val="bottom"/>
          </w:tcPr>
          <w:p w14:paraId="42C5F3E1" w14:textId="77777777" w:rsidR="003527D8" w:rsidRPr="00E164D2" w:rsidRDefault="003527D8" w:rsidP="003527D8">
            <w:pPr>
              <w:tabs>
                <w:tab w:val="left" w:pos="-720"/>
              </w:tabs>
              <w:suppressAutoHyphens/>
              <w:spacing w:line="240" w:lineRule="exact"/>
              <w:ind w:right="-6"/>
              <w:rPr>
                <w:rFonts w:asciiTheme="minorHAnsi" w:hAnsiTheme="minorHAnsi" w:cs="Arial"/>
                <w:b/>
                <w:color w:val="000000" w:themeColor="text1"/>
                <w:sz w:val="20"/>
                <w:szCs w:val="20"/>
                <w:lang w:val="hr-HR"/>
              </w:rPr>
            </w:pPr>
          </w:p>
        </w:tc>
        <w:tc>
          <w:tcPr>
            <w:tcW w:w="789" w:type="pct"/>
            <w:shd w:val="clear" w:color="auto" w:fill="auto"/>
            <w:vAlign w:val="bottom"/>
          </w:tcPr>
          <w:p w14:paraId="3F29D009" w14:textId="77777777" w:rsidR="003527D8" w:rsidRPr="00F625B3" w:rsidRDefault="003527D8" w:rsidP="003527D8">
            <w:pPr>
              <w:tabs>
                <w:tab w:val="left" w:pos="-720"/>
              </w:tabs>
              <w:suppressAutoHyphens/>
              <w:ind w:right="-5"/>
              <w:jc w:val="right"/>
              <w:rPr>
                <w:rFonts w:ascii="Calibri" w:hAnsi="Calibri" w:cs="Arial"/>
                <w:color w:val="000000"/>
                <w:sz w:val="20"/>
                <w:szCs w:val="20"/>
              </w:rPr>
            </w:pPr>
          </w:p>
        </w:tc>
        <w:tc>
          <w:tcPr>
            <w:tcW w:w="789" w:type="pct"/>
            <w:shd w:val="clear" w:color="auto" w:fill="auto"/>
            <w:vAlign w:val="bottom"/>
          </w:tcPr>
          <w:p w14:paraId="421EC62E" w14:textId="77777777" w:rsidR="003527D8" w:rsidRPr="00E164D2" w:rsidRDefault="003527D8" w:rsidP="003527D8">
            <w:pPr>
              <w:tabs>
                <w:tab w:val="left" w:pos="-720"/>
              </w:tabs>
              <w:suppressAutoHyphens/>
              <w:ind w:right="-5"/>
              <w:jc w:val="right"/>
              <w:rPr>
                <w:rFonts w:asciiTheme="minorHAnsi" w:hAnsiTheme="minorHAnsi" w:cs="Arial"/>
                <w:color w:val="000000" w:themeColor="text1"/>
                <w:sz w:val="20"/>
                <w:szCs w:val="20"/>
                <w:lang w:val="hr-HR"/>
              </w:rPr>
            </w:pPr>
          </w:p>
        </w:tc>
        <w:tc>
          <w:tcPr>
            <w:tcW w:w="789" w:type="pct"/>
            <w:shd w:val="clear" w:color="auto" w:fill="auto"/>
            <w:vAlign w:val="bottom"/>
          </w:tcPr>
          <w:p w14:paraId="31A5B58B" w14:textId="77777777" w:rsidR="003527D8" w:rsidRPr="007F5B1C" w:rsidRDefault="003527D8">
            <w:pPr>
              <w:tabs>
                <w:tab w:val="left" w:pos="-720"/>
              </w:tabs>
              <w:suppressAutoHyphens/>
              <w:ind w:right="-5"/>
              <w:jc w:val="right"/>
              <w:rPr>
                <w:rFonts w:asciiTheme="minorHAnsi" w:hAnsiTheme="minorHAnsi" w:cs="Arial"/>
                <w:color w:val="000000"/>
                <w:sz w:val="20"/>
                <w:szCs w:val="20"/>
              </w:rPr>
            </w:pPr>
          </w:p>
        </w:tc>
        <w:tc>
          <w:tcPr>
            <w:tcW w:w="789" w:type="pct"/>
            <w:shd w:val="clear" w:color="auto" w:fill="auto"/>
            <w:vAlign w:val="bottom"/>
          </w:tcPr>
          <w:p w14:paraId="3D325F60" w14:textId="77777777" w:rsidR="003527D8" w:rsidRPr="00E164D2" w:rsidRDefault="003527D8" w:rsidP="003527D8">
            <w:pPr>
              <w:tabs>
                <w:tab w:val="left" w:pos="-720"/>
              </w:tabs>
              <w:suppressAutoHyphens/>
              <w:ind w:right="-5"/>
              <w:jc w:val="right"/>
              <w:rPr>
                <w:rFonts w:asciiTheme="minorHAnsi" w:hAnsiTheme="minorHAnsi" w:cs="Arial"/>
                <w:color w:val="000000" w:themeColor="text1"/>
                <w:sz w:val="20"/>
                <w:szCs w:val="20"/>
                <w:lang w:val="hr-HR"/>
              </w:rPr>
            </w:pPr>
          </w:p>
        </w:tc>
      </w:tr>
      <w:tr w:rsidR="0056410B" w:rsidRPr="00E164D2" w14:paraId="48F0E3A0" w14:textId="77777777" w:rsidTr="007F5B1C">
        <w:trPr>
          <w:trHeight w:hRule="exact" w:val="284"/>
        </w:trPr>
        <w:tc>
          <w:tcPr>
            <w:tcW w:w="1844" w:type="pct"/>
            <w:shd w:val="clear" w:color="auto" w:fill="auto"/>
            <w:vAlign w:val="bottom"/>
          </w:tcPr>
          <w:p w14:paraId="1D345AB0" w14:textId="77777777" w:rsidR="0056410B" w:rsidRPr="00E164D2" w:rsidRDefault="0056410B" w:rsidP="0056410B">
            <w:pPr>
              <w:tabs>
                <w:tab w:val="left" w:pos="-720"/>
              </w:tabs>
              <w:suppressAutoHyphens/>
              <w:spacing w:line="240" w:lineRule="exact"/>
              <w:ind w:right="-6"/>
              <w:rPr>
                <w:rFonts w:asciiTheme="minorHAnsi" w:hAnsiTheme="minorHAnsi" w:cs="Arial"/>
                <w:b/>
                <w:color w:val="000000" w:themeColor="text1"/>
                <w:sz w:val="20"/>
                <w:szCs w:val="20"/>
                <w:lang w:val="hr-HR"/>
              </w:rPr>
            </w:pPr>
            <w:r w:rsidRPr="00E164D2">
              <w:rPr>
                <w:rFonts w:asciiTheme="minorHAnsi" w:hAnsiTheme="minorHAnsi" w:cs="Arial"/>
                <w:color w:val="000000" w:themeColor="text1"/>
                <w:sz w:val="20"/>
                <w:szCs w:val="20"/>
                <w:lang w:val="hr-HR"/>
              </w:rPr>
              <w:t>Obveze uz fiksnu kamatnu stopu</w:t>
            </w:r>
          </w:p>
        </w:tc>
        <w:tc>
          <w:tcPr>
            <w:tcW w:w="789" w:type="pct"/>
            <w:tcBorders>
              <w:top w:val="nil"/>
              <w:left w:val="nil"/>
              <w:bottom w:val="nil"/>
              <w:right w:val="nil"/>
            </w:tcBorders>
            <w:shd w:val="clear" w:color="auto" w:fill="auto"/>
            <w:vAlign w:val="bottom"/>
          </w:tcPr>
          <w:p w14:paraId="7C87DD16" w14:textId="368A39A7" w:rsidR="0056410B" w:rsidRPr="00F625B3" w:rsidRDefault="0056410B" w:rsidP="0056410B">
            <w:pPr>
              <w:tabs>
                <w:tab w:val="left" w:pos="-720"/>
              </w:tabs>
              <w:suppressAutoHyphens/>
              <w:ind w:right="-5"/>
              <w:jc w:val="right"/>
              <w:rPr>
                <w:rFonts w:ascii="Calibri" w:hAnsi="Calibri" w:cs="Arial"/>
                <w:color w:val="000000"/>
                <w:sz w:val="20"/>
                <w:szCs w:val="20"/>
              </w:rPr>
            </w:pPr>
            <w:r>
              <w:rPr>
                <w:rFonts w:ascii="Calibri" w:hAnsi="Calibri" w:cs="Arial"/>
                <w:color w:val="000000"/>
                <w:sz w:val="20"/>
                <w:szCs w:val="20"/>
              </w:rPr>
              <w:t>16.486.467</w:t>
            </w:r>
          </w:p>
        </w:tc>
        <w:tc>
          <w:tcPr>
            <w:tcW w:w="789" w:type="pct"/>
            <w:tcBorders>
              <w:top w:val="nil"/>
              <w:left w:val="nil"/>
              <w:bottom w:val="nil"/>
              <w:right w:val="nil"/>
            </w:tcBorders>
            <w:shd w:val="clear" w:color="auto" w:fill="auto"/>
            <w:vAlign w:val="bottom"/>
          </w:tcPr>
          <w:p w14:paraId="03399C51" w14:textId="1F2C4652"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16.823.215</w:t>
            </w:r>
          </w:p>
        </w:tc>
        <w:tc>
          <w:tcPr>
            <w:tcW w:w="789" w:type="pct"/>
            <w:tcBorders>
              <w:top w:val="nil"/>
              <w:left w:val="nil"/>
              <w:bottom w:val="nil"/>
              <w:right w:val="nil"/>
            </w:tcBorders>
            <w:shd w:val="clear" w:color="auto" w:fill="auto"/>
            <w:vAlign w:val="bottom"/>
          </w:tcPr>
          <w:p w14:paraId="542E84B3" w14:textId="4583BC8B" w:rsidR="0056410B" w:rsidRPr="007F5B1C" w:rsidRDefault="0056410B" w:rsidP="0056410B">
            <w:pPr>
              <w:tabs>
                <w:tab w:val="left" w:pos="-720"/>
              </w:tabs>
              <w:suppressAutoHyphens/>
              <w:ind w:right="-5"/>
              <w:jc w:val="right"/>
              <w:rPr>
                <w:rFonts w:asciiTheme="minorHAnsi" w:hAnsiTheme="minorHAnsi" w:cs="Arial"/>
                <w:color w:val="000000"/>
                <w:sz w:val="20"/>
                <w:szCs w:val="20"/>
              </w:rPr>
            </w:pPr>
            <w:r w:rsidRPr="007F5B1C">
              <w:rPr>
                <w:rFonts w:asciiTheme="minorHAnsi" w:hAnsiTheme="minorHAnsi"/>
                <w:sz w:val="20"/>
                <w:szCs w:val="20"/>
              </w:rPr>
              <w:t>16.486.467</w:t>
            </w:r>
          </w:p>
        </w:tc>
        <w:tc>
          <w:tcPr>
            <w:tcW w:w="789" w:type="pct"/>
            <w:tcBorders>
              <w:top w:val="nil"/>
              <w:left w:val="nil"/>
              <w:bottom w:val="nil"/>
              <w:right w:val="nil"/>
            </w:tcBorders>
            <w:shd w:val="clear" w:color="auto" w:fill="auto"/>
            <w:vAlign w:val="bottom"/>
          </w:tcPr>
          <w:p w14:paraId="17A5A67E" w14:textId="214AE859"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16.823.215</w:t>
            </w:r>
          </w:p>
        </w:tc>
      </w:tr>
      <w:tr w:rsidR="0056410B" w:rsidRPr="00E164D2" w14:paraId="7BA4FA44" w14:textId="77777777" w:rsidTr="007F5B1C">
        <w:trPr>
          <w:trHeight w:hRule="exact" w:val="284"/>
        </w:trPr>
        <w:tc>
          <w:tcPr>
            <w:tcW w:w="1844" w:type="pct"/>
            <w:shd w:val="clear" w:color="auto" w:fill="auto"/>
            <w:vAlign w:val="bottom"/>
          </w:tcPr>
          <w:p w14:paraId="5C593F46" w14:textId="77777777" w:rsidR="0056410B" w:rsidRPr="00E164D2" w:rsidRDefault="0056410B" w:rsidP="0056410B">
            <w:pPr>
              <w:tabs>
                <w:tab w:val="left" w:pos="-720"/>
              </w:tabs>
              <w:suppressAutoHyphens/>
              <w:spacing w:line="240" w:lineRule="exact"/>
              <w:ind w:right="-6"/>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Obveze uz varijabilnu kamatnu stopu</w:t>
            </w:r>
          </w:p>
        </w:tc>
        <w:tc>
          <w:tcPr>
            <w:tcW w:w="789" w:type="pct"/>
            <w:tcBorders>
              <w:top w:val="nil"/>
              <w:left w:val="nil"/>
              <w:bottom w:val="nil"/>
              <w:right w:val="nil"/>
            </w:tcBorders>
            <w:shd w:val="clear" w:color="auto" w:fill="auto"/>
            <w:vAlign w:val="bottom"/>
          </w:tcPr>
          <w:p w14:paraId="66DD4B93" w14:textId="6FD281A6" w:rsidR="0056410B" w:rsidRPr="00F625B3" w:rsidRDefault="0056410B" w:rsidP="0056410B">
            <w:pPr>
              <w:tabs>
                <w:tab w:val="left" w:pos="-720"/>
              </w:tabs>
              <w:suppressAutoHyphens/>
              <w:ind w:right="-5"/>
              <w:jc w:val="right"/>
              <w:rPr>
                <w:rFonts w:ascii="Calibri" w:hAnsi="Calibri" w:cs="Arial"/>
                <w:color w:val="000000"/>
                <w:sz w:val="20"/>
                <w:szCs w:val="20"/>
              </w:rPr>
            </w:pPr>
            <w:r>
              <w:rPr>
                <w:rFonts w:ascii="Calibri" w:hAnsi="Calibri" w:cs="Arial"/>
                <w:color w:val="000000"/>
                <w:sz w:val="20"/>
                <w:szCs w:val="20"/>
              </w:rPr>
              <w:t>11.276</w:t>
            </w:r>
          </w:p>
        </w:tc>
        <w:tc>
          <w:tcPr>
            <w:tcW w:w="789" w:type="pct"/>
            <w:tcBorders>
              <w:top w:val="nil"/>
              <w:left w:val="nil"/>
              <w:bottom w:val="nil"/>
              <w:right w:val="nil"/>
            </w:tcBorders>
            <w:shd w:val="clear" w:color="auto" w:fill="auto"/>
            <w:vAlign w:val="bottom"/>
          </w:tcPr>
          <w:p w14:paraId="52A93CDD" w14:textId="0D9F9091"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 xml:space="preserve"> - </w:t>
            </w:r>
          </w:p>
        </w:tc>
        <w:tc>
          <w:tcPr>
            <w:tcW w:w="789" w:type="pct"/>
            <w:tcBorders>
              <w:top w:val="nil"/>
              <w:left w:val="nil"/>
              <w:bottom w:val="nil"/>
              <w:right w:val="nil"/>
            </w:tcBorders>
            <w:shd w:val="clear" w:color="auto" w:fill="auto"/>
            <w:vAlign w:val="bottom"/>
          </w:tcPr>
          <w:p w14:paraId="4190CACB" w14:textId="69E50679" w:rsidR="0056410B" w:rsidRPr="007F5B1C" w:rsidRDefault="0056410B" w:rsidP="0056410B">
            <w:pPr>
              <w:tabs>
                <w:tab w:val="left" w:pos="-720"/>
              </w:tabs>
              <w:suppressAutoHyphens/>
              <w:ind w:right="-5"/>
              <w:jc w:val="right"/>
              <w:rPr>
                <w:rFonts w:asciiTheme="minorHAnsi" w:hAnsiTheme="minorHAnsi" w:cs="Arial"/>
                <w:color w:val="000000"/>
                <w:sz w:val="20"/>
                <w:szCs w:val="20"/>
              </w:rPr>
            </w:pPr>
            <w:r w:rsidRPr="007F5B1C">
              <w:rPr>
                <w:rFonts w:asciiTheme="minorHAnsi" w:hAnsiTheme="minorHAnsi"/>
                <w:sz w:val="20"/>
                <w:szCs w:val="20"/>
              </w:rPr>
              <w:t>11.276</w:t>
            </w:r>
          </w:p>
        </w:tc>
        <w:tc>
          <w:tcPr>
            <w:tcW w:w="789" w:type="pct"/>
            <w:tcBorders>
              <w:top w:val="nil"/>
              <w:left w:val="nil"/>
              <w:bottom w:val="nil"/>
              <w:right w:val="nil"/>
            </w:tcBorders>
            <w:shd w:val="clear" w:color="auto" w:fill="auto"/>
            <w:vAlign w:val="bottom"/>
          </w:tcPr>
          <w:p w14:paraId="6AC0A5C9" w14:textId="5D6D9D12"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Pr>
                <w:rFonts w:ascii="Calibri" w:hAnsi="Calibri" w:cs="Arial"/>
                <w:color w:val="000000"/>
                <w:sz w:val="20"/>
                <w:szCs w:val="20"/>
              </w:rPr>
              <w:t>-</w:t>
            </w:r>
          </w:p>
        </w:tc>
      </w:tr>
      <w:tr w:rsidR="0056410B" w:rsidRPr="00E164D2" w14:paraId="1C14941A" w14:textId="77777777" w:rsidTr="007F5B1C">
        <w:trPr>
          <w:trHeight w:hRule="exact" w:val="284"/>
        </w:trPr>
        <w:tc>
          <w:tcPr>
            <w:tcW w:w="1844" w:type="pct"/>
            <w:shd w:val="clear" w:color="auto" w:fill="auto"/>
            <w:vAlign w:val="bottom"/>
          </w:tcPr>
          <w:p w14:paraId="0321F247" w14:textId="77777777" w:rsidR="0056410B" w:rsidRPr="00E164D2" w:rsidRDefault="0056410B" w:rsidP="0056410B">
            <w:pPr>
              <w:tabs>
                <w:tab w:val="left" w:pos="-720"/>
              </w:tabs>
              <w:suppressAutoHyphens/>
              <w:spacing w:line="240" w:lineRule="exact"/>
              <w:ind w:right="-6"/>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Beskamatno</w:t>
            </w:r>
          </w:p>
        </w:tc>
        <w:tc>
          <w:tcPr>
            <w:tcW w:w="789" w:type="pct"/>
            <w:tcBorders>
              <w:top w:val="nil"/>
              <w:left w:val="nil"/>
              <w:bottom w:val="single" w:sz="4" w:space="0" w:color="auto"/>
              <w:right w:val="nil"/>
            </w:tcBorders>
            <w:shd w:val="clear" w:color="auto" w:fill="auto"/>
            <w:vAlign w:val="bottom"/>
          </w:tcPr>
          <w:p w14:paraId="48582CBD" w14:textId="79C4B02B" w:rsidR="0056410B" w:rsidRPr="00F625B3" w:rsidRDefault="0056410B" w:rsidP="0056410B">
            <w:pPr>
              <w:tabs>
                <w:tab w:val="left" w:pos="-720"/>
              </w:tabs>
              <w:suppressAutoHyphens/>
              <w:ind w:right="-5"/>
              <w:jc w:val="right"/>
              <w:rPr>
                <w:rFonts w:ascii="Calibri" w:hAnsi="Calibri" w:cs="Arial"/>
                <w:color w:val="000000"/>
                <w:sz w:val="20"/>
                <w:szCs w:val="20"/>
              </w:rPr>
            </w:pPr>
            <w:r>
              <w:rPr>
                <w:rFonts w:ascii="Calibri" w:hAnsi="Calibri" w:cs="Arial"/>
                <w:color w:val="000000"/>
                <w:sz w:val="20"/>
                <w:szCs w:val="20"/>
              </w:rPr>
              <w:t>1.203.834</w:t>
            </w:r>
          </w:p>
        </w:tc>
        <w:tc>
          <w:tcPr>
            <w:tcW w:w="789" w:type="pct"/>
            <w:tcBorders>
              <w:top w:val="nil"/>
              <w:left w:val="nil"/>
              <w:bottom w:val="single" w:sz="4" w:space="0" w:color="auto"/>
              <w:right w:val="nil"/>
            </w:tcBorders>
            <w:shd w:val="clear" w:color="auto" w:fill="auto"/>
            <w:vAlign w:val="bottom"/>
          </w:tcPr>
          <w:p w14:paraId="79B9292C" w14:textId="02A339CB"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1.51</w:t>
            </w:r>
            <w:r>
              <w:rPr>
                <w:rFonts w:ascii="Calibri" w:hAnsi="Calibri" w:cs="Arial"/>
                <w:color w:val="000000"/>
                <w:sz w:val="20"/>
                <w:szCs w:val="20"/>
              </w:rPr>
              <w:t>9</w:t>
            </w:r>
            <w:r w:rsidRPr="00F625B3">
              <w:rPr>
                <w:rFonts w:ascii="Calibri" w:hAnsi="Calibri" w:cs="Arial"/>
                <w:color w:val="000000"/>
                <w:sz w:val="20"/>
                <w:szCs w:val="20"/>
              </w:rPr>
              <w:t>.562</w:t>
            </w:r>
          </w:p>
        </w:tc>
        <w:tc>
          <w:tcPr>
            <w:tcW w:w="789" w:type="pct"/>
            <w:tcBorders>
              <w:top w:val="nil"/>
              <w:left w:val="nil"/>
              <w:bottom w:val="single" w:sz="4" w:space="0" w:color="auto"/>
              <w:right w:val="nil"/>
            </w:tcBorders>
            <w:shd w:val="clear" w:color="auto" w:fill="auto"/>
            <w:vAlign w:val="bottom"/>
          </w:tcPr>
          <w:p w14:paraId="4F6D7E03" w14:textId="123631F7" w:rsidR="0056410B" w:rsidRPr="007F5B1C" w:rsidRDefault="0056410B" w:rsidP="0056410B">
            <w:pPr>
              <w:tabs>
                <w:tab w:val="left" w:pos="-720"/>
              </w:tabs>
              <w:suppressAutoHyphens/>
              <w:ind w:right="-5"/>
              <w:jc w:val="right"/>
              <w:rPr>
                <w:rFonts w:asciiTheme="minorHAnsi" w:hAnsiTheme="minorHAnsi" w:cs="Arial"/>
                <w:color w:val="000000"/>
                <w:sz w:val="20"/>
                <w:szCs w:val="20"/>
              </w:rPr>
            </w:pPr>
            <w:r w:rsidRPr="007F5B1C">
              <w:rPr>
                <w:rFonts w:asciiTheme="minorHAnsi" w:hAnsiTheme="minorHAnsi"/>
                <w:sz w:val="20"/>
                <w:szCs w:val="20"/>
              </w:rPr>
              <w:t>1.184.516</w:t>
            </w:r>
          </w:p>
        </w:tc>
        <w:tc>
          <w:tcPr>
            <w:tcW w:w="789" w:type="pct"/>
            <w:tcBorders>
              <w:top w:val="nil"/>
              <w:left w:val="nil"/>
              <w:bottom w:val="single" w:sz="4" w:space="0" w:color="auto"/>
              <w:right w:val="nil"/>
            </w:tcBorders>
            <w:shd w:val="clear" w:color="auto" w:fill="auto"/>
            <w:vAlign w:val="bottom"/>
          </w:tcPr>
          <w:p w14:paraId="36880AD6" w14:textId="2DE38979" w:rsidR="0056410B" w:rsidRPr="00E164D2" w:rsidRDefault="0056410B" w:rsidP="0056410B">
            <w:pPr>
              <w:tabs>
                <w:tab w:val="left" w:pos="-720"/>
              </w:tabs>
              <w:suppressAutoHyphens/>
              <w:ind w:right="-5"/>
              <w:jc w:val="right"/>
              <w:rPr>
                <w:rFonts w:asciiTheme="minorHAnsi" w:hAnsiTheme="minorHAnsi" w:cs="Arial"/>
                <w:color w:val="000000" w:themeColor="text1"/>
                <w:sz w:val="20"/>
                <w:szCs w:val="20"/>
                <w:lang w:val="hr-HR"/>
              </w:rPr>
            </w:pPr>
            <w:r w:rsidRPr="00F625B3">
              <w:rPr>
                <w:rFonts w:ascii="Calibri" w:hAnsi="Calibri" w:cs="Arial"/>
                <w:color w:val="000000"/>
                <w:sz w:val="20"/>
                <w:szCs w:val="20"/>
              </w:rPr>
              <w:t>1.502.521</w:t>
            </w:r>
          </w:p>
        </w:tc>
      </w:tr>
      <w:tr w:rsidR="0056410B" w:rsidRPr="00E164D2" w14:paraId="3B54393C" w14:textId="77777777" w:rsidTr="007F5B1C">
        <w:trPr>
          <w:trHeight w:hRule="exact" w:val="397"/>
        </w:trPr>
        <w:tc>
          <w:tcPr>
            <w:tcW w:w="1844" w:type="pct"/>
            <w:shd w:val="clear" w:color="auto" w:fill="auto"/>
            <w:vAlign w:val="bottom"/>
          </w:tcPr>
          <w:p w14:paraId="5C82738C" w14:textId="77777777" w:rsidR="0056410B" w:rsidRPr="00E164D2" w:rsidRDefault="0056410B" w:rsidP="0056410B">
            <w:pPr>
              <w:tabs>
                <w:tab w:val="left" w:pos="-720"/>
              </w:tabs>
              <w:suppressAutoHyphens/>
              <w:spacing w:line="240" w:lineRule="exact"/>
              <w:ind w:right="-6"/>
              <w:rPr>
                <w:rFonts w:asciiTheme="minorHAnsi" w:hAnsiTheme="minorHAnsi" w:cs="Arial"/>
                <w:color w:val="000000" w:themeColor="text1"/>
                <w:sz w:val="20"/>
                <w:szCs w:val="20"/>
                <w:lang w:val="hr-HR"/>
              </w:rPr>
            </w:pPr>
            <w:r w:rsidRPr="00E164D2">
              <w:rPr>
                <w:rFonts w:asciiTheme="minorHAnsi" w:hAnsiTheme="minorHAnsi" w:cs="Arial"/>
                <w:b/>
                <w:color w:val="000000" w:themeColor="text1"/>
                <w:sz w:val="20"/>
                <w:szCs w:val="20"/>
                <w:lang w:val="hr-HR"/>
              </w:rPr>
              <w:t>Ukupne obveze</w:t>
            </w:r>
          </w:p>
        </w:tc>
        <w:tc>
          <w:tcPr>
            <w:tcW w:w="789" w:type="pct"/>
            <w:tcBorders>
              <w:top w:val="single" w:sz="4" w:space="0" w:color="auto"/>
              <w:left w:val="nil"/>
              <w:bottom w:val="single" w:sz="12" w:space="0" w:color="auto"/>
              <w:right w:val="nil"/>
            </w:tcBorders>
            <w:shd w:val="clear" w:color="auto" w:fill="auto"/>
            <w:vAlign w:val="bottom"/>
          </w:tcPr>
          <w:p w14:paraId="1397B45A" w14:textId="09A74CFF" w:rsidR="0056410B" w:rsidRPr="00F625B3" w:rsidRDefault="0056410B" w:rsidP="0056410B">
            <w:pPr>
              <w:tabs>
                <w:tab w:val="left" w:pos="-720"/>
              </w:tabs>
              <w:suppressAutoHyphens/>
              <w:ind w:right="-5"/>
              <w:jc w:val="right"/>
              <w:rPr>
                <w:rFonts w:ascii="Calibri" w:hAnsi="Calibri" w:cs="Arial"/>
                <w:b/>
                <w:bCs/>
                <w:color w:val="000000"/>
                <w:sz w:val="20"/>
                <w:szCs w:val="20"/>
              </w:rPr>
            </w:pPr>
            <w:r>
              <w:rPr>
                <w:rFonts w:ascii="Calibri" w:hAnsi="Calibri" w:cs="Arial"/>
                <w:b/>
                <w:bCs/>
                <w:color w:val="000000"/>
                <w:sz w:val="20"/>
                <w:szCs w:val="20"/>
              </w:rPr>
              <w:t>17.701.577</w:t>
            </w:r>
          </w:p>
        </w:tc>
        <w:tc>
          <w:tcPr>
            <w:tcW w:w="789" w:type="pct"/>
            <w:tcBorders>
              <w:top w:val="single" w:sz="4" w:space="0" w:color="auto"/>
              <w:left w:val="nil"/>
              <w:bottom w:val="single" w:sz="12" w:space="0" w:color="auto"/>
              <w:right w:val="nil"/>
            </w:tcBorders>
            <w:shd w:val="clear" w:color="auto" w:fill="auto"/>
            <w:vAlign w:val="bottom"/>
          </w:tcPr>
          <w:p w14:paraId="3DEEA927" w14:textId="7B0C3B13" w:rsidR="0056410B" w:rsidRPr="00E164D2" w:rsidRDefault="0056410B" w:rsidP="0056410B">
            <w:pPr>
              <w:tabs>
                <w:tab w:val="left" w:pos="-720"/>
              </w:tabs>
              <w:suppressAutoHyphens/>
              <w:ind w:right="-5"/>
              <w:jc w:val="right"/>
              <w:rPr>
                <w:rFonts w:ascii="Calibri" w:hAnsi="Calibri" w:cs="Arial"/>
                <w:b/>
                <w:color w:val="000000" w:themeColor="text1"/>
                <w:sz w:val="20"/>
                <w:szCs w:val="20"/>
                <w:lang w:val="hr-HR"/>
              </w:rPr>
            </w:pPr>
            <w:r w:rsidRPr="00F625B3">
              <w:rPr>
                <w:rFonts w:ascii="Calibri" w:hAnsi="Calibri" w:cs="Arial"/>
                <w:b/>
                <w:bCs/>
                <w:color w:val="000000"/>
                <w:sz w:val="20"/>
                <w:szCs w:val="20"/>
              </w:rPr>
              <w:t>18.3</w:t>
            </w:r>
            <w:r>
              <w:rPr>
                <w:rFonts w:ascii="Calibri" w:hAnsi="Calibri" w:cs="Arial"/>
                <w:b/>
                <w:bCs/>
                <w:color w:val="000000"/>
                <w:sz w:val="20"/>
                <w:szCs w:val="20"/>
              </w:rPr>
              <w:t>42</w:t>
            </w:r>
            <w:r w:rsidRPr="00F625B3">
              <w:rPr>
                <w:rFonts w:ascii="Calibri" w:hAnsi="Calibri" w:cs="Arial"/>
                <w:b/>
                <w:bCs/>
                <w:color w:val="000000"/>
                <w:sz w:val="20"/>
                <w:szCs w:val="20"/>
              </w:rPr>
              <w:t>.777</w:t>
            </w:r>
          </w:p>
        </w:tc>
        <w:tc>
          <w:tcPr>
            <w:tcW w:w="789" w:type="pct"/>
            <w:tcBorders>
              <w:top w:val="single" w:sz="4" w:space="0" w:color="auto"/>
              <w:left w:val="nil"/>
              <w:bottom w:val="single" w:sz="12" w:space="0" w:color="auto"/>
              <w:right w:val="nil"/>
            </w:tcBorders>
            <w:shd w:val="clear" w:color="auto" w:fill="auto"/>
            <w:vAlign w:val="bottom"/>
          </w:tcPr>
          <w:p w14:paraId="07DC0973" w14:textId="44279AAF" w:rsidR="0056410B" w:rsidRPr="007F5B1C" w:rsidRDefault="0056410B" w:rsidP="0056410B">
            <w:pPr>
              <w:tabs>
                <w:tab w:val="left" w:pos="-720"/>
              </w:tabs>
              <w:suppressAutoHyphens/>
              <w:ind w:right="-5"/>
              <w:jc w:val="right"/>
              <w:rPr>
                <w:rFonts w:asciiTheme="minorHAnsi" w:hAnsiTheme="minorHAnsi" w:cs="Arial"/>
                <w:b/>
                <w:bCs/>
                <w:color w:val="000000"/>
                <w:sz w:val="20"/>
                <w:szCs w:val="20"/>
              </w:rPr>
            </w:pPr>
            <w:r w:rsidRPr="007F5B1C">
              <w:rPr>
                <w:rFonts w:asciiTheme="minorHAnsi" w:hAnsiTheme="minorHAnsi"/>
                <w:b/>
                <w:bCs/>
                <w:sz w:val="20"/>
                <w:szCs w:val="20"/>
              </w:rPr>
              <w:t>17.682.259</w:t>
            </w:r>
          </w:p>
        </w:tc>
        <w:tc>
          <w:tcPr>
            <w:tcW w:w="789" w:type="pct"/>
            <w:tcBorders>
              <w:top w:val="single" w:sz="4" w:space="0" w:color="auto"/>
              <w:left w:val="nil"/>
              <w:bottom w:val="single" w:sz="12" w:space="0" w:color="auto"/>
              <w:right w:val="nil"/>
            </w:tcBorders>
            <w:shd w:val="clear" w:color="auto" w:fill="auto"/>
            <w:vAlign w:val="bottom"/>
          </w:tcPr>
          <w:p w14:paraId="1F6330CF" w14:textId="4A041D93" w:rsidR="0056410B" w:rsidRPr="00E164D2" w:rsidRDefault="0056410B" w:rsidP="0056410B">
            <w:pPr>
              <w:tabs>
                <w:tab w:val="left" w:pos="-720"/>
              </w:tabs>
              <w:suppressAutoHyphens/>
              <w:ind w:right="-5"/>
              <w:jc w:val="right"/>
              <w:rPr>
                <w:rFonts w:ascii="Calibri" w:hAnsi="Calibri" w:cs="Arial"/>
                <w:b/>
                <w:color w:val="000000" w:themeColor="text1"/>
                <w:sz w:val="20"/>
                <w:szCs w:val="20"/>
                <w:lang w:val="hr-HR"/>
              </w:rPr>
            </w:pPr>
            <w:r w:rsidRPr="00F625B3">
              <w:rPr>
                <w:rFonts w:ascii="Calibri" w:hAnsi="Calibri" w:cs="Arial"/>
                <w:b/>
                <w:bCs/>
                <w:color w:val="000000"/>
                <w:sz w:val="20"/>
                <w:szCs w:val="20"/>
              </w:rPr>
              <w:t>18.325.736</w:t>
            </w:r>
          </w:p>
        </w:tc>
      </w:tr>
    </w:tbl>
    <w:p w14:paraId="292489F1" w14:textId="77777777" w:rsidR="00D37D6B" w:rsidRPr="00E164D2" w:rsidRDefault="00D37D6B" w:rsidP="00085C3C">
      <w:pPr>
        <w:pStyle w:val="T1"/>
        <w:spacing w:after="0" w:line="240" w:lineRule="auto"/>
        <w:rPr>
          <w:rFonts w:asciiTheme="minorHAnsi" w:hAnsiTheme="minorHAnsi" w:cs="Arial"/>
          <w:color w:val="000000" w:themeColor="text1"/>
          <w:sz w:val="22"/>
          <w:szCs w:val="22"/>
          <w:lang w:val="hr-HR"/>
        </w:rPr>
      </w:pPr>
    </w:p>
    <w:p w14:paraId="79CC9F8A" w14:textId="77777777" w:rsidR="007C0A5A" w:rsidRPr="00E164D2" w:rsidRDefault="007C0A5A" w:rsidP="00085C3C">
      <w:pPr>
        <w:pStyle w:val="T1"/>
        <w:spacing w:after="0" w:line="240" w:lineRule="auto"/>
        <w:rPr>
          <w:rFonts w:asciiTheme="minorHAnsi" w:hAnsiTheme="minorHAnsi" w:cs="Arial"/>
          <w:color w:val="000000" w:themeColor="text1"/>
          <w:sz w:val="22"/>
          <w:szCs w:val="22"/>
          <w:lang w:val="hr-HR"/>
        </w:rPr>
      </w:pPr>
    </w:p>
    <w:p w14:paraId="3A116BCB" w14:textId="77777777" w:rsidR="007C0A5A" w:rsidRPr="00E164D2" w:rsidRDefault="007C0A5A" w:rsidP="00085C3C">
      <w:pPr>
        <w:pStyle w:val="T1"/>
        <w:spacing w:after="0" w:line="240" w:lineRule="auto"/>
        <w:rPr>
          <w:rFonts w:asciiTheme="minorHAnsi" w:hAnsiTheme="minorHAnsi" w:cs="Arial"/>
          <w:color w:val="000000" w:themeColor="text1"/>
          <w:sz w:val="22"/>
          <w:szCs w:val="22"/>
          <w:lang w:val="hr-HR"/>
        </w:rPr>
      </w:pPr>
    </w:p>
    <w:p w14:paraId="49610B8F" w14:textId="77777777" w:rsidR="00256A4B" w:rsidRPr="00E164D2" w:rsidRDefault="00256A4B" w:rsidP="00085C3C">
      <w:pPr>
        <w:pStyle w:val="T1"/>
        <w:spacing w:after="0" w:line="240" w:lineRule="auto"/>
        <w:rPr>
          <w:rFonts w:asciiTheme="minorHAnsi" w:hAnsiTheme="minorHAnsi" w:cs="Arial"/>
          <w:color w:val="000000" w:themeColor="text1"/>
          <w:sz w:val="22"/>
          <w:szCs w:val="22"/>
          <w:lang w:val="hr-HR"/>
        </w:rPr>
      </w:pPr>
    </w:p>
    <w:p w14:paraId="2B054B5C" w14:textId="77777777" w:rsidR="007C0A5A" w:rsidRPr="00E164D2" w:rsidRDefault="007C0A5A" w:rsidP="00085C3C">
      <w:pPr>
        <w:pStyle w:val="T1"/>
        <w:spacing w:after="0" w:line="240" w:lineRule="auto"/>
        <w:rPr>
          <w:rFonts w:asciiTheme="minorHAnsi" w:hAnsiTheme="minorHAnsi" w:cs="Arial"/>
          <w:color w:val="000000" w:themeColor="text1"/>
          <w:sz w:val="22"/>
          <w:szCs w:val="22"/>
          <w:lang w:val="hr-HR"/>
        </w:rPr>
      </w:pPr>
    </w:p>
    <w:p w14:paraId="0528DD2B" w14:textId="77777777" w:rsidR="007C0A5A" w:rsidRPr="00E164D2" w:rsidRDefault="007C0A5A" w:rsidP="00085C3C">
      <w:pPr>
        <w:pStyle w:val="T1"/>
        <w:spacing w:after="0" w:line="240" w:lineRule="auto"/>
        <w:rPr>
          <w:rFonts w:asciiTheme="minorHAnsi" w:hAnsiTheme="minorHAnsi" w:cs="Arial"/>
          <w:color w:val="000000" w:themeColor="text1"/>
          <w:sz w:val="22"/>
          <w:szCs w:val="22"/>
          <w:lang w:val="hr-HR"/>
        </w:rPr>
        <w:sectPr w:rsidR="007C0A5A" w:rsidRPr="00E164D2" w:rsidSect="00623DBA">
          <w:pgSz w:w="11907" w:h="16840" w:code="9"/>
          <w:pgMar w:top="1418" w:right="1134" w:bottom="1134" w:left="1418" w:header="851" w:footer="851" w:gutter="0"/>
          <w:cols w:space="720"/>
          <w:noEndnote/>
        </w:sectPr>
      </w:pPr>
    </w:p>
    <w:p w14:paraId="0BB97ECF" w14:textId="77777777" w:rsidR="00142CFB" w:rsidRPr="00E164D2" w:rsidRDefault="00142CFB" w:rsidP="00142CFB">
      <w:pPr>
        <w:pStyle w:val="T1"/>
        <w:spacing w:before="0" w:after="0" w:line="240" w:lineRule="auto"/>
        <w:ind w:left="709" w:hanging="709"/>
        <w:rPr>
          <w:rFonts w:asciiTheme="minorHAnsi" w:hAnsiTheme="minorHAnsi" w:cs="Arial"/>
          <w:color w:val="000000" w:themeColor="text1"/>
          <w:sz w:val="22"/>
          <w:szCs w:val="22"/>
          <w:lang w:val="hr-HR"/>
        </w:rPr>
      </w:pPr>
    </w:p>
    <w:p w14:paraId="664289EA" w14:textId="5E95628B" w:rsidR="0041036C" w:rsidRPr="00E164D2" w:rsidRDefault="00092418" w:rsidP="00142CFB">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F21AC7" w:rsidRPr="00E164D2">
        <w:rPr>
          <w:rFonts w:asciiTheme="minorHAnsi" w:hAnsiTheme="minorHAnsi" w:cs="Arial"/>
          <w:color w:val="000000" w:themeColor="text1"/>
          <w:sz w:val="22"/>
          <w:szCs w:val="22"/>
          <w:lang w:val="hr-HR"/>
        </w:rPr>
        <w:t xml:space="preserve">.        </w:t>
      </w:r>
      <w:r w:rsidR="0041036C" w:rsidRPr="00E164D2">
        <w:rPr>
          <w:rFonts w:asciiTheme="minorHAnsi" w:hAnsiTheme="minorHAnsi" w:cs="Arial"/>
          <w:color w:val="000000" w:themeColor="text1"/>
          <w:sz w:val="22"/>
          <w:szCs w:val="22"/>
          <w:lang w:val="hr-HR"/>
        </w:rPr>
        <w:t>Upravljanje rizicima (nastavak)</w:t>
      </w:r>
    </w:p>
    <w:p w14:paraId="21B1B11F" w14:textId="77777777" w:rsidR="00142CFB" w:rsidRPr="00E164D2" w:rsidRDefault="00142CFB" w:rsidP="00142CFB">
      <w:pPr>
        <w:pStyle w:val="T1"/>
        <w:spacing w:before="0" w:after="0" w:line="240" w:lineRule="auto"/>
        <w:ind w:left="709" w:hanging="709"/>
        <w:rPr>
          <w:rFonts w:asciiTheme="minorHAnsi" w:hAnsiTheme="minorHAnsi" w:cs="Arial"/>
          <w:color w:val="000000" w:themeColor="text1"/>
          <w:sz w:val="22"/>
          <w:szCs w:val="22"/>
          <w:lang w:val="hr-HR"/>
        </w:rPr>
      </w:pPr>
    </w:p>
    <w:p w14:paraId="38E4C74E" w14:textId="22E764BB" w:rsidR="0041036C" w:rsidRPr="00E164D2" w:rsidRDefault="00092418" w:rsidP="00142CFB">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41036C"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41036C" w:rsidRPr="00E164D2">
        <w:rPr>
          <w:rFonts w:asciiTheme="minorHAnsi" w:hAnsiTheme="minorHAnsi" w:cs="Arial"/>
          <w:color w:val="000000" w:themeColor="text1"/>
          <w:sz w:val="22"/>
          <w:szCs w:val="22"/>
          <w:lang w:val="hr-HR"/>
        </w:rPr>
        <w:t xml:space="preserve">. </w:t>
      </w:r>
      <w:r w:rsidR="00F21AC7" w:rsidRPr="00E164D2">
        <w:rPr>
          <w:rFonts w:asciiTheme="minorHAnsi" w:hAnsiTheme="minorHAnsi" w:cs="Arial"/>
          <w:color w:val="000000" w:themeColor="text1"/>
          <w:sz w:val="22"/>
          <w:szCs w:val="22"/>
          <w:lang w:val="hr-HR"/>
        </w:rPr>
        <w:t xml:space="preserve">    </w:t>
      </w:r>
      <w:r w:rsidR="0041036C" w:rsidRPr="00E164D2">
        <w:rPr>
          <w:rFonts w:asciiTheme="minorHAnsi" w:hAnsiTheme="minorHAnsi" w:cs="Arial"/>
          <w:color w:val="000000" w:themeColor="text1"/>
          <w:sz w:val="22"/>
          <w:szCs w:val="22"/>
          <w:lang w:val="hr-HR"/>
        </w:rPr>
        <w:t>Tržišni rizik (nastavak)</w:t>
      </w:r>
    </w:p>
    <w:p w14:paraId="3BBEDB65" w14:textId="77777777" w:rsidR="00142CFB" w:rsidRPr="00E164D2" w:rsidRDefault="00142CFB" w:rsidP="00142CFB">
      <w:pPr>
        <w:pStyle w:val="T1"/>
        <w:spacing w:before="0" w:after="0" w:line="240" w:lineRule="auto"/>
        <w:ind w:left="709" w:hanging="709"/>
        <w:rPr>
          <w:rFonts w:asciiTheme="minorHAnsi" w:hAnsiTheme="minorHAnsi" w:cs="Arial"/>
          <w:color w:val="000000" w:themeColor="text1"/>
          <w:sz w:val="22"/>
          <w:szCs w:val="22"/>
          <w:lang w:val="hr-HR"/>
        </w:rPr>
      </w:pPr>
    </w:p>
    <w:p w14:paraId="23F3864A" w14:textId="620C6B32" w:rsidR="0041036C" w:rsidRPr="00E164D2" w:rsidRDefault="00092418" w:rsidP="00142CFB">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Pr>
          <w:rFonts w:asciiTheme="minorHAnsi" w:hAnsiTheme="minorHAnsi" w:cs="Arial"/>
          <w:color w:val="000000" w:themeColor="text1"/>
          <w:sz w:val="22"/>
          <w:szCs w:val="22"/>
          <w:lang w:val="hr-HR"/>
        </w:rPr>
        <w:t>2</w:t>
      </w:r>
      <w:r w:rsidR="0041036C"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41036C" w:rsidRPr="00E164D2">
        <w:rPr>
          <w:rFonts w:asciiTheme="minorHAnsi" w:hAnsiTheme="minorHAnsi" w:cs="Arial"/>
          <w:color w:val="000000" w:themeColor="text1"/>
          <w:sz w:val="22"/>
          <w:szCs w:val="22"/>
          <w:lang w:val="hr-HR"/>
        </w:rPr>
        <w:t xml:space="preserve">.1. </w:t>
      </w:r>
      <w:r w:rsidR="00F21AC7" w:rsidRPr="00E164D2">
        <w:rPr>
          <w:rFonts w:asciiTheme="minorHAnsi" w:hAnsiTheme="minorHAnsi" w:cs="Arial"/>
          <w:color w:val="000000" w:themeColor="text1"/>
          <w:sz w:val="22"/>
          <w:szCs w:val="22"/>
          <w:lang w:val="hr-HR"/>
        </w:rPr>
        <w:t xml:space="preserve"> </w:t>
      </w:r>
      <w:r w:rsidR="0041036C" w:rsidRPr="00E164D2">
        <w:rPr>
          <w:rFonts w:asciiTheme="minorHAnsi" w:hAnsiTheme="minorHAnsi" w:cs="Arial"/>
          <w:color w:val="000000" w:themeColor="text1"/>
          <w:sz w:val="22"/>
          <w:szCs w:val="22"/>
          <w:lang w:val="hr-HR"/>
        </w:rPr>
        <w:t>Kamatni rizik</w:t>
      </w:r>
      <w:r w:rsidR="00BC68BE" w:rsidRPr="00E164D2">
        <w:rPr>
          <w:rFonts w:asciiTheme="minorHAnsi" w:hAnsiTheme="minorHAnsi" w:cs="Arial"/>
          <w:color w:val="000000" w:themeColor="text1"/>
          <w:sz w:val="22"/>
          <w:szCs w:val="22"/>
          <w:lang w:val="hr-HR"/>
        </w:rPr>
        <w:t xml:space="preserve"> </w:t>
      </w:r>
      <w:r w:rsidR="0041036C" w:rsidRPr="00E164D2">
        <w:rPr>
          <w:rFonts w:asciiTheme="minorHAnsi" w:hAnsiTheme="minorHAnsi" w:cs="Arial"/>
          <w:color w:val="000000" w:themeColor="text1"/>
          <w:sz w:val="22"/>
          <w:szCs w:val="22"/>
          <w:lang w:val="hr-HR"/>
        </w:rPr>
        <w:t>(nastavak)</w:t>
      </w:r>
    </w:p>
    <w:p w14:paraId="50737B21" w14:textId="77777777" w:rsidR="00142CFB" w:rsidRPr="00E164D2" w:rsidRDefault="00142CFB" w:rsidP="00142CFB">
      <w:pPr>
        <w:jc w:val="both"/>
        <w:rPr>
          <w:rFonts w:asciiTheme="minorHAnsi" w:hAnsiTheme="minorHAnsi" w:cs="Arial"/>
          <w:b/>
          <w:bCs/>
          <w:color w:val="000000" w:themeColor="text1"/>
          <w:sz w:val="22"/>
          <w:szCs w:val="22"/>
          <w:lang w:val="hr-HR"/>
        </w:rPr>
      </w:pPr>
    </w:p>
    <w:p w14:paraId="79478E4E" w14:textId="77777777" w:rsidR="00B36A45" w:rsidRPr="00E164D2" w:rsidRDefault="008006C5" w:rsidP="00142CFB">
      <w:pPr>
        <w:jc w:val="both"/>
        <w:rPr>
          <w:rFonts w:asciiTheme="minorHAnsi" w:hAnsiTheme="minorHAnsi" w:cs="Arial"/>
          <w:b/>
          <w:bCs/>
          <w:color w:val="000000" w:themeColor="text1"/>
          <w:sz w:val="22"/>
          <w:szCs w:val="22"/>
          <w:lang w:val="hr-HR"/>
        </w:rPr>
      </w:pPr>
      <w:r w:rsidRPr="00E164D2">
        <w:rPr>
          <w:rFonts w:asciiTheme="minorHAnsi" w:hAnsiTheme="minorHAnsi" w:cs="Arial"/>
          <w:b/>
          <w:bCs/>
          <w:color w:val="000000" w:themeColor="text1"/>
          <w:sz w:val="22"/>
          <w:szCs w:val="22"/>
          <w:lang w:val="hr-HR"/>
        </w:rPr>
        <w:t>An</w:t>
      </w:r>
      <w:r w:rsidR="00733FD4" w:rsidRPr="00E164D2">
        <w:rPr>
          <w:rFonts w:asciiTheme="minorHAnsi" w:hAnsiTheme="minorHAnsi" w:cs="Arial"/>
          <w:b/>
          <w:bCs/>
          <w:color w:val="000000" w:themeColor="text1"/>
          <w:sz w:val="22"/>
          <w:szCs w:val="22"/>
          <w:lang w:val="hr-HR"/>
        </w:rPr>
        <w:t>aliza osjetljivosti</w:t>
      </w:r>
    </w:p>
    <w:p w14:paraId="492B4710" w14:textId="77777777" w:rsidR="00142CFB" w:rsidRPr="00E164D2" w:rsidRDefault="00142CFB" w:rsidP="00142CFB">
      <w:pPr>
        <w:keepNext/>
        <w:jc w:val="both"/>
        <w:rPr>
          <w:rFonts w:asciiTheme="minorHAnsi" w:hAnsiTheme="minorHAnsi" w:cs="Arial"/>
          <w:color w:val="000000" w:themeColor="text1"/>
          <w:sz w:val="22"/>
          <w:szCs w:val="22"/>
          <w:lang w:val="hr-HR"/>
        </w:rPr>
      </w:pPr>
    </w:p>
    <w:p w14:paraId="1C520D0D" w14:textId="77777777" w:rsidR="00B36A45" w:rsidRPr="00E164D2" w:rsidRDefault="00B36A45" w:rsidP="00E266C9">
      <w:pPr>
        <w:keepNext/>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Postavke korištene u izradi analize osjetljivosti za kamatni rizik vezane su uz</w:t>
      </w:r>
      <w:r w:rsidR="0097276E" w:rsidRPr="00E164D2">
        <w:rPr>
          <w:rFonts w:asciiTheme="minorHAnsi" w:hAnsiTheme="minorHAnsi" w:cs="Arial"/>
          <w:color w:val="000000" w:themeColor="text1"/>
          <w:sz w:val="22"/>
          <w:szCs w:val="22"/>
          <w:lang w:val="hr-HR"/>
        </w:rPr>
        <w:t xml:space="preserve"> moguće</w:t>
      </w:r>
      <w:r w:rsidRPr="00E164D2">
        <w:rPr>
          <w:rFonts w:asciiTheme="minorHAnsi" w:hAnsiTheme="minorHAnsi" w:cs="Arial"/>
          <w:color w:val="000000" w:themeColor="text1"/>
          <w:sz w:val="22"/>
          <w:szCs w:val="22"/>
          <w:lang w:val="hr-HR"/>
        </w:rPr>
        <w:t xml:space="preserve"> promjene</w:t>
      </w:r>
      <w:r w:rsidR="000217AC" w:rsidRPr="00E164D2">
        <w:rPr>
          <w:rFonts w:asciiTheme="minorHAnsi" w:hAnsiTheme="minorHAnsi" w:cs="Arial"/>
          <w:color w:val="000000" w:themeColor="text1"/>
          <w:sz w:val="22"/>
          <w:szCs w:val="22"/>
          <w:lang w:val="hr-HR"/>
        </w:rPr>
        <w:t xml:space="preserve"> </w:t>
      </w:r>
      <w:r w:rsidRPr="00E164D2">
        <w:rPr>
          <w:rFonts w:asciiTheme="minorHAnsi" w:hAnsiTheme="minorHAnsi" w:cs="Arial"/>
          <w:color w:val="000000" w:themeColor="text1"/>
          <w:sz w:val="22"/>
          <w:szCs w:val="22"/>
          <w:lang w:val="hr-HR"/>
        </w:rPr>
        <w:t>referentnih kamatnih stopa radi procjene hipotetskog utjecaja na dobit HBOR-a.</w:t>
      </w:r>
    </w:p>
    <w:p w14:paraId="12CB7634" w14:textId="77777777" w:rsidR="00142CFB" w:rsidRPr="00E164D2" w:rsidRDefault="00142CFB" w:rsidP="001D233C">
      <w:pPr>
        <w:keepNext/>
        <w:jc w:val="both"/>
        <w:rPr>
          <w:rFonts w:asciiTheme="minorHAnsi" w:hAnsiTheme="minorHAnsi" w:cs="Arial"/>
          <w:color w:val="000000" w:themeColor="text1"/>
          <w:sz w:val="22"/>
          <w:szCs w:val="22"/>
          <w:lang w:val="hr-HR"/>
        </w:rPr>
      </w:pPr>
    </w:p>
    <w:p w14:paraId="22827180" w14:textId="35EC0777" w:rsidR="00B36A45" w:rsidRPr="00E164D2" w:rsidRDefault="00B36A45" w:rsidP="00014EE0">
      <w:pPr>
        <w:keepNext/>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Primjenom metode standard</w:t>
      </w:r>
      <w:r w:rsidR="00B85B07" w:rsidRPr="00E164D2">
        <w:rPr>
          <w:rFonts w:asciiTheme="minorHAnsi" w:hAnsiTheme="minorHAnsi" w:cs="Arial"/>
          <w:color w:val="000000" w:themeColor="text1"/>
          <w:sz w:val="22"/>
          <w:szCs w:val="22"/>
          <w:lang w:val="hr-HR"/>
        </w:rPr>
        <w:t>n</w:t>
      </w:r>
      <w:r w:rsidRPr="00E164D2">
        <w:rPr>
          <w:rFonts w:asciiTheme="minorHAnsi" w:hAnsiTheme="minorHAnsi" w:cs="Arial"/>
          <w:color w:val="000000" w:themeColor="text1"/>
          <w:sz w:val="22"/>
          <w:szCs w:val="22"/>
          <w:lang w:val="hr-HR"/>
        </w:rPr>
        <w:t>e devijacije na dnevne promjene referentn</w:t>
      </w:r>
      <w:r w:rsidR="000217AC" w:rsidRPr="00E164D2">
        <w:rPr>
          <w:rFonts w:asciiTheme="minorHAnsi" w:hAnsiTheme="minorHAnsi" w:cs="Arial"/>
          <w:color w:val="000000" w:themeColor="text1"/>
          <w:sz w:val="22"/>
          <w:szCs w:val="22"/>
          <w:lang w:val="hr-HR"/>
        </w:rPr>
        <w:t>ih</w:t>
      </w:r>
      <w:r w:rsidRPr="00E164D2">
        <w:rPr>
          <w:rFonts w:asciiTheme="minorHAnsi" w:hAnsiTheme="minorHAnsi" w:cs="Arial"/>
          <w:color w:val="000000" w:themeColor="text1"/>
          <w:sz w:val="22"/>
          <w:szCs w:val="22"/>
          <w:lang w:val="hr-HR"/>
        </w:rPr>
        <w:t xml:space="preserve"> kamatn</w:t>
      </w:r>
      <w:r w:rsidR="000217AC" w:rsidRPr="00E164D2">
        <w:rPr>
          <w:rFonts w:asciiTheme="minorHAnsi" w:hAnsiTheme="minorHAnsi" w:cs="Arial"/>
          <w:color w:val="000000" w:themeColor="text1"/>
          <w:sz w:val="22"/>
          <w:szCs w:val="22"/>
          <w:lang w:val="hr-HR"/>
        </w:rPr>
        <w:t>ih</w:t>
      </w:r>
      <w:r w:rsidRPr="00E164D2">
        <w:rPr>
          <w:rFonts w:asciiTheme="minorHAnsi" w:hAnsiTheme="minorHAnsi" w:cs="Arial"/>
          <w:color w:val="000000" w:themeColor="text1"/>
          <w:sz w:val="22"/>
          <w:szCs w:val="22"/>
          <w:lang w:val="hr-HR"/>
        </w:rPr>
        <w:t xml:space="preserve"> stop</w:t>
      </w:r>
      <w:r w:rsidR="000217AC" w:rsidRPr="00E164D2">
        <w:rPr>
          <w:rFonts w:asciiTheme="minorHAnsi" w:hAnsiTheme="minorHAnsi" w:cs="Arial"/>
          <w:color w:val="000000" w:themeColor="text1"/>
          <w:sz w:val="22"/>
          <w:szCs w:val="22"/>
          <w:lang w:val="hr-HR"/>
        </w:rPr>
        <w:t>a</w:t>
      </w:r>
      <w:r w:rsidRPr="00E164D2">
        <w:rPr>
          <w:rFonts w:asciiTheme="minorHAnsi" w:hAnsiTheme="minorHAnsi" w:cs="Arial"/>
          <w:color w:val="000000" w:themeColor="text1"/>
          <w:sz w:val="22"/>
          <w:szCs w:val="22"/>
          <w:lang w:val="hr-HR"/>
        </w:rPr>
        <w:t xml:space="preserve"> vezan</w:t>
      </w:r>
      <w:r w:rsidR="000217AC" w:rsidRPr="00E164D2">
        <w:rPr>
          <w:rFonts w:asciiTheme="minorHAnsi" w:hAnsiTheme="minorHAnsi" w:cs="Arial"/>
          <w:color w:val="000000" w:themeColor="text1"/>
          <w:sz w:val="22"/>
          <w:szCs w:val="22"/>
          <w:lang w:val="hr-HR"/>
        </w:rPr>
        <w:t>ih</w:t>
      </w:r>
      <w:r w:rsidRPr="00E164D2">
        <w:rPr>
          <w:rFonts w:asciiTheme="minorHAnsi" w:hAnsiTheme="minorHAnsi" w:cs="Arial"/>
          <w:color w:val="000000" w:themeColor="text1"/>
          <w:sz w:val="22"/>
          <w:szCs w:val="22"/>
          <w:lang w:val="hr-HR"/>
        </w:rPr>
        <w:t xml:space="preserve"> uz EUR</w:t>
      </w:r>
      <w:r w:rsidR="00D75A53" w:rsidRPr="00E164D2">
        <w:rPr>
          <w:rFonts w:asciiTheme="minorHAnsi" w:hAnsiTheme="minorHAnsi"/>
          <w:color w:val="000000" w:themeColor="text1"/>
          <w:sz w:val="22"/>
          <w:szCs w:val="22"/>
          <w:lang w:val="hr-HR"/>
        </w:rPr>
        <w:t xml:space="preserve"> </w:t>
      </w:r>
      <w:r w:rsidR="00D75A53" w:rsidRPr="00E164D2">
        <w:rPr>
          <w:rFonts w:asciiTheme="minorHAnsi" w:hAnsiTheme="minorHAnsi" w:cs="Arial"/>
          <w:color w:val="000000" w:themeColor="text1"/>
          <w:sz w:val="22"/>
          <w:szCs w:val="22"/>
          <w:lang w:val="hr-HR"/>
        </w:rPr>
        <w:t>i USD</w:t>
      </w:r>
      <w:r w:rsidRPr="00E164D2">
        <w:rPr>
          <w:rFonts w:asciiTheme="minorHAnsi" w:hAnsiTheme="minorHAnsi" w:cs="Arial"/>
          <w:color w:val="000000" w:themeColor="text1"/>
          <w:sz w:val="22"/>
          <w:szCs w:val="22"/>
          <w:lang w:val="hr-HR"/>
        </w:rPr>
        <w:t xml:space="preserve"> utvrđena je volatilnost</w:t>
      </w:r>
      <w:r w:rsidR="000217AC" w:rsidRPr="00E164D2">
        <w:rPr>
          <w:rFonts w:asciiTheme="minorHAnsi" w:hAnsiTheme="minorHAnsi" w:cs="Arial"/>
          <w:color w:val="000000" w:themeColor="text1"/>
          <w:sz w:val="22"/>
          <w:szCs w:val="22"/>
          <w:lang w:val="hr-HR"/>
        </w:rPr>
        <w:t xml:space="preserve"> navedenih stopa u</w:t>
      </w:r>
      <w:r w:rsidRPr="00E164D2">
        <w:rPr>
          <w:rFonts w:asciiTheme="minorHAnsi" w:hAnsiTheme="minorHAnsi" w:cs="Arial"/>
          <w:color w:val="000000" w:themeColor="text1"/>
          <w:sz w:val="22"/>
          <w:szCs w:val="22"/>
          <w:lang w:val="hr-HR"/>
        </w:rPr>
        <w:t xml:space="preserve"> </w:t>
      </w:r>
      <w:r w:rsidR="006805E0" w:rsidRPr="00E164D2">
        <w:rPr>
          <w:rFonts w:asciiTheme="minorHAnsi" w:hAnsiTheme="minorHAnsi" w:cs="Arial"/>
          <w:color w:val="000000" w:themeColor="text1"/>
          <w:sz w:val="22"/>
          <w:szCs w:val="22"/>
          <w:lang w:val="hr-HR"/>
        </w:rPr>
        <w:t>20</w:t>
      </w:r>
      <w:r w:rsidR="007847EE">
        <w:rPr>
          <w:rFonts w:asciiTheme="minorHAnsi" w:hAnsiTheme="minorHAnsi" w:cs="Arial"/>
          <w:color w:val="000000" w:themeColor="text1"/>
          <w:sz w:val="22"/>
          <w:szCs w:val="22"/>
          <w:lang w:val="hr-HR"/>
        </w:rPr>
        <w:t>2</w:t>
      </w:r>
      <w:r w:rsidR="003527D8">
        <w:rPr>
          <w:rFonts w:asciiTheme="minorHAnsi" w:hAnsiTheme="minorHAnsi" w:cs="Arial"/>
          <w:color w:val="000000" w:themeColor="text1"/>
          <w:sz w:val="22"/>
          <w:szCs w:val="22"/>
          <w:lang w:val="hr-HR"/>
        </w:rPr>
        <w:t>1</w:t>
      </w:r>
      <w:r w:rsidRPr="00E164D2">
        <w:rPr>
          <w:rFonts w:asciiTheme="minorHAnsi" w:hAnsiTheme="minorHAnsi" w:cs="Arial"/>
          <w:color w:val="000000" w:themeColor="text1"/>
          <w:sz w:val="22"/>
          <w:szCs w:val="22"/>
          <w:lang w:val="hr-HR"/>
        </w:rPr>
        <w:t>. godin</w:t>
      </w:r>
      <w:r w:rsidR="000217AC" w:rsidRPr="00E164D2">
        <w:rPr>
          <w:rFonts w:asciiTheme="minorHAnsi" w:hAnsiTheme="minorHAnsi" w:cs="Arial"/>
          <w:color w:val="000000" w:themeColor="text1"/>
          <w:sz w:val="22"/>
          <w:szCs w:val="22"/>
          <w:lang w:val="hr-HR"/>
        </w:rPr>
        <w:t>i. Temeljem ovih volatilnosti utvrđene su veličine mogućih promjena referentnih kamatnih stopa vezanih uz EUR</w:t>
      </w:r>
      <w:r w:rsidR="00D75A53" w:rsidRPr="00E164D2">
        <w:rPr>
          <w:rFonts w:asciiTheme="minorHAnsi" w:hAnsiTheme="minorHAnsi"/>
          <w:color w:val="000000" w:themeColor="text1"/>
          <w:sz w:val="22"/>
          <w:szCs w:val="22"/>
          <w:lang w:val="hr-HR"/>
        </w:rPr>
        <w:t xml:space="preserve"> </w:t>
      </w:r>
      <w:r w:rsidR="00D75A53" w:rsidRPr="00E164D2">
        <w:rPr>
          <w:rFonts w:asciiTheme="minorHAnsi" w:hAnsiTheme="minorHAnsi" w:cs="Arial"/>
          <w:color w:val="000000" w:themeColor="text1"/>
          <w:sz w:val="22"/>
          <w:szCs w:val="22"/>
          <w:lang w:val="hr-HR"/>
        </w:rPr>
        <w:t>i USD</w:t>
      </w:r>
      <w:r w:rsidR="000217AC" w:rsidRPr="00E164D2">
        <w:rPr>
          <w:rFonts w:asciiTheme="minorHAnsi" w:hAnsiTheme="minorHAnsi" w:cs="Arial"/>
          <w:color w:val="000000" w:themeColor="text1"/>
          <w:sz w:val="22"/>
          <w:szCs w:val="22"/>
          <w:lang w:val="hr-HR"/>
        </w:rPr>
        <w:t xml:space="preserve"> koje su primijenjene u analizi osjetljivosti.</w:t>
      </w:r>
    </w:p>
    <w:p w14:paraId="0148EF5B" w14:textId="77777777" w:rsidR="00142CFB" w:rsidRPr="00E164D2" w:rsidRDefault="00142CFB">
      <w:pPr>
        <w:keepNext/>
        <w:jc w:val="both"/>
        <w:rPr>
          <w:rFonts w:asciiTheme="minorHAnsi" w:hAnsiTheme="minorHAnsi" w:cs="Arial"/>
          <w:bCs/>
          <w:color w:val="000000" w:themeColor="text1"/>
          <w:sz w:val="22"/>
          <w:szCs w:val="22"/>
          <w:lang w:val="hr-HR"/>
        </w:rPr>
      </w:pPr>
    </w:p>
    <w:p w14:paraId="66131DD8" w14:textId="77777777" w:rsidR="00B36A45" w:rsidRPr="00E164D2" w:rsidRDefault="00B36A45">
      <w:pPr>
        <w:keepNext/>
        <w:jc w:val="both"/>
        <w:rPr>
          <w:rFonts w:asciiTheme="minorHAnsi" w:hAnsiTheme="minorHAnsi" w:cs="Arial"/>
          <w:bCs/>
          <w:color w:val="000000" w:themeColor="text1"/>
          <w:sz w:val="22"/>
          <w:szCs w:val="22"/>
          <w:lang w:val="hr-HR"/>
        </w:rPr>
      </w:pPr>
      <w:r w:rsidRPr="00E164D2">
        <w:rPr>
          <w:rFonts w:asciiTheme="minorHAnsi" w:hAnsiTheme="minorHAnsi" w:cs="Arial"/>
          <w:bCs/>
          <w:color w:val="000000" w:themeColor="text1"/>
          <w:sz w:val="22"/>
          <w:szCs w:val="22"/>
          <w:lang w:val="hr-HR"/>
        </w:rPr>
        <w:t>Analiza prikazuje osjetljivost na razumno očekivane promjene bazičnih bodova promjenjivih kamatnih stopa. Sve ostale varijable ostaju nepromijenjene.</w:t>
      </w:r>
    </w:p>
    <w:p w14:paraId="066CD29F" w14:textId="77777777" w:rsidR="007E29BC" w:rsidRPr="00E164D2" w:rsidRDefault="007E29BC">
      <w:pPr>
        <w:keepNext/>
        <w:jc w:val="both"/>
        <w:rPr>
          <w:rFonts w:asciiTheme="minorHAnsi" w:hAnsiTheme="minorHAnsi" w:cs="Arial"/>
          <w:bCs/>
          <w:color w:val="000000" w:themeColor="text1"/>
          <w:sz w:val="22"/>
          <w:szCs w:val="22"/>
          <w:lang w:val="hr-HR"/>
        </w:rPr>
      </w:pPr>
    </w:p>
    <w:p w14:paraId="17D8D2F7" w14:textId="3AE73B32" w:rsidR="00B36A45" w:rsidRDefault="00B36A45">
      <w:pPr>
        <w:keepNext/>
        <w:jc w:val="both"/>
        <w:rPr>
          <w:rFonts w:asciiTheme="minorHAnsi" w:hAnsiTheme="minorHAnsi" w:cs="Arial"/>
          <w:bCs/>
          <w:color w:val="000000" w:themeColor="text1"/>
          <w:sz w:val="22"/>
          <w:szCs w:val="22"/>
          <w:lang w:val="hr-HR"/>
        </w:rPr>
      </w:pPr>
      <w:r w:rsidRPr="00E164D2">
        <w:rPr>
          <w:rFonts w:asciiTheme="minorHAnsi" w:hAnsiTheme="minorHAnsi" w:cs="Arial"/>
          <w:bCs/>
          <w:color w:val="000000" w:themeColor="text1"/>
          <w:sz w:val="22"/>
          <w:szCs w:val="22"/>
          <w:lang w:val="hr-HR"/>
        </w:rPr>
        <w:t xml:space="preserve">Osjetljivost dobiti je pod utjecajem pretpostavljenih promjena u kamatnim stopama u razdoblju od godine dana, bazirano na kamatonosnoj </w:t>
      </w:r>
      <w:r w:rsidR="008D6072" w:rsidRPr="00E164D2">
        <w:rPr>
          <w:rFonts w:asciiTheme="minorHAnsi" w:hAnsiTheme="minorHAnsi" w:cs="Arial"/>
          <w:bCs/>
          <w:color w:val="000000" w:themeColor="text1"/>
          <w:sz w:val="22"/>
          <w:szCs w:val="22"/>
          <w:lang w:val="hr-HR"/>
        </w:rPr>
        <w:t xml:space="preserve">imovini </w:t>
      </w:r>
      <w:r w:rsidRPr="00E164D2">
        <w:rPr>
          <w:rFonts w:asciiTheme="minorHAnsi" w:hAnsiTheme="minorHAnsi" w:cs="Arial"/>
          <w:bCs/>
          <w:color w:val="000000" w:themeColor="text1"/>
          <w:sz w:val="22"/>
          <w:szCs w:val="22"/>
          <w:lang w:val="hr-HR"/>
        </w:rPr>
        <w:t xml:space="preserve">i </w:t>
      </w:r>
      <w:r w:rsidR="008D6072" w:rsidRPr="00E164D2">
        <w:rPr>
          <w:rFonts w:asciiTheme="minorHAnsi" w:hAnsiTheme="minorHAnsi" w:cs="Arial"/>
          <w:bCs/>
          <w:color w:val="000000" w:themeColor="text1"/>
          <w:sz w:val="22"/>
          <w:szCs w:val="22"/>
          <w:lang w:val="hr-HR"/>
        </w:rPr>
        <w:t>obvezama</w:t>
      </w:r>
      <w:r w:rsidRPr="00E164D2">
        <w:rPr>
          <w:rFonts w:asciiTheme="minorHAnsi" w:hAnsiTheme="minorHAnsi" w:cs="Arial"/>
          <w:bCs/>
          <w:color w:val="000000" w:themeColor="text1"/>
          <w:sz w:val="22"/>
          <w:szCs w:val="22"/>
          <w:lang w:val="hr-HR"/>
        </w:rPr>
        <w:t xml:space="preserve"> uz promjenjivu kamatnu stopu.</w:t>
      </w:r>
    </w:p>
    <w:p w14:paraId="53D6B445" w14:textId="77777777" w:rsidR="003527D8" w:rsidRPr="00E164D2" w:rsidRDefault="003527D8">
      <w:pPr>
        <w:keepNext/>
        <w:jc w:val="both"/>
        <w:rPr>
          <w:rFonts w:asciiTheme="minorHAnsi" w:hAnsiTheme="minorHAnsi" w:cs="Arial"/>
          <w:bCs/>
          <w:color w:val="000000" w:themeColor="text1"/>
          <w:sz w:val="22"/>
          <w:szCs w:val="22"/>
          <w:lang w:val="hr-HR"/>
        </w:rPr>
      </w:pPr>
    </w:p>
    <w:p w14:paraId="7421FFDB" w14:textId="77777777" w:rsidR="00142CFB" w:rsidRPr="00E164D2" w:rsidRDefault="00142CFB" w:rsidP="00142CFB">
      <w:pPr>
        <w:keepNext/>
        <w:jc w:val="both"/>
        <w:rPr>
          <w:rFonts w:asciiTheme="minorHAnsi" w:hAnsiTheme="minorHAnsi" w:cs="Arial"/>
          <w:bCs/>
          <w:color w:val="000000" w:themeColor="text1"/>
          <w:sz w:val="22"/>
          <w:szCs w:val="22"/>
          <w:lang w:val="hr-HR"/>
        </w:rPr>
      </w:pPr>
    </w:p>
    <w:tbl>
      <w:tblPr>
        <w:tblW w:w="5002" w:type="pct"/>
        <w:jc w:val="center"/>
        <w:tblLook w:val="01E0" w:firstRow="1" w:lastRow="1" w:firstColumn="1" w:lastColumn="1" w:noHBand="0" w:noVBand="0"/>
      </w:tblPr>
      <w:tblGrid>
        <w:gridCol w:w="2411"/>
        <w:gridCol w:w="1735"/>
        <w:gridCol w:w="1739"/>
        <w:gridCol w:w="1739"/>
        <w:gridCol w:w="1735"/>
      </w:tblGrid>
      <w:tr w:rsidR="007847EE" w:rsidRPr="00E164D2" w14:paraId="57CD7417" w14:textId="77777777" w:rsidTr="007847EE">
        <w:trPr>
          <w:trHeight w:hRule="exact" w:val="814"/>
          <w:jc w:val="center"/>
        </w:trPr>
        <w:tc>
          <w:tcPr>
            <w:tcW w:w="1288" w:type="pct"/>
            <w:shd w:val="clear" w:color="auto" w:fill="auto"/>
          </w:tcPr>
          <w:p w14:paraId="57616241" w14:textId="77777777" w:rsidR="007847EE" w:rsidRPr="00E164D2" w:rsidRDefault="007847EE" w:rsidP="007847EE">
            <w:pPr>
              <w:spacing w:before="240" w:after="120" w:line="360" w:lineRule="auto"/>
              <w:rPr>
                <w:rFonts w:ascii="Calibri" w:hAnsi="Calibri" w:cs="Arial"/>
                <w:bCs/>
                <w:color w:val="000000" w:themeColor="text1"/>
                <w:sz w:val="20"/>
                <w:szCs w:val="20"/>
                <w:lang w:val="hr-HR"/>
              </w:rPr>
            </w:pPr>
            <w:r w:rsidRPr="00E164D2">
              <w:rPr>
                <w:rFonts w:ascii="Calibri" w:hAnsi="Calibri" w:cs="Arial"/>
                <w:b/>
                <w:bCs/>
                <w:color w:val="000000" w:themeColor="text1"/>
                <w:sz w:val="20"/>
                <w:szCs w:val="20"/>
                <w:lang w:val="hr-HR"/>
              </w:rPr>
              <w:t>Valuta</w:t>
            </w:r>
          </w:p>
        </w:tc>
        <w:tc>
          <w:tcPr>
            <w:tcW w:w="927" w:type="pct"/>
            <w:shd w:val="clear" w:color="auto" w:fill="auto"/>
          </w:tcPr>
          <w:p w14:paraId="4E032E74"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 xml:space="preserve">Povećanje bazičnih bodova </w:t>
            </w:r>
          </w:p>
          <w:p w14:paraId="6B1A05FC" w14:textId="2A3F6496"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20</w:t>
            </w:r>
            <w:r>
              <w:rPr>
                <w:rFonts w:ascii="Calibri" w:hAnsi="Calibri" w:cs="Arial"/>
                <w:b/>
                <w:bCs/>
                <w:color w:val="000000" w:themeColor="text1"/>
                <w:sz w:val="20"/>
                <w:szCs w:val="20"/>
                <w:lang w:val="hr-HR"/>
              </w:rPr>
              <w:t>2</w:t>
            </w:r>
            <w:r w:rsidR="003527D8">
              <w:rPr>
                <w:rFonts w:ascii="Calibri" w:hAnsi="Calibri" w:cs="Arial"/>
                <w:b/>
                <w:bCs/>
                <w:color w:val="000000" w:themeColor="text1"/>
                <w:sz w:val="20"/>
                <w:szCs w:val="20"/>
                <w:lang w:val="hr-HR"/>
              </w:rPr>
              <w:t>1</w:t>
            </w:r>
            <w:r w:rsidRPr="00E164D2">
              <w:rPr>
                <w:rFonts w:ascii="Calibri" w:hAnsi="Calibri" w:cs="Arial"/>
                <w:b/>
                <w:bCs/>
                <w:color w:val="000000" w:themeColor="text1"/>
                <w:sz w:val="20"/>
                <w:szCs w:val="20"/>
                <w:lang w:val="hr-HR"/>
              </w:rPr>
              <w:t>.</w:t>
            </w:r>
          </w:p>
        </w:tc>
        <w:tc>
          <w:tcPr>
            <w:tcW w:w="929" w:type="pct"/>
            <w:shd w:val="clear" w:color="auto" w:fill="auto"/>
          </w:tcPr>
          <w:p w14:paraId="60647953"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 xml:space="preserve">Utjecaj </w:t>
            </w:r>
          </w:p>
          <w:p w14:paraId="098F4AD5"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na dobit</w:t>
            </w:r>
          </w:p>
          <w:p w14:paraId="59369383" w14:textId="13E66791"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20</w:t>
            </w:r>
            <w:r>
              <w:rPr>
                <w:rFonts w:ascii="Calibri" w:hAnsi="Calibri" w:cs="Arial"/>
                <w:b/>
                <w:bCs/>
                <w:color w:val="000000" w:themeColor="text1"/>
                <w:sz w:val="20"/>
                <w:szCs w:val="20"/>
                <w:lang w:val="hr-HR"/>
              </w:rPr>
              <w:t>2</w:t>
            </w:r>
            <w:r w:rsidR="003527D8">
              <w:rPr>
                <w:rFonts w:ascii="Calibri" w:hAnsi="Calibri" w:cs="Arial"/>
                <w:b/>
                <w:bCs/>
                <w:color w:val="000000" w:themeColor="text1"/>
                <w:sz w:val="20"/>
                <w:szCs w:val="20"/>
                <w:lang w:val="hr-HR"/>
              </w:rPr>
              <w:t>1</w:t>
            </w:r>
            <w:r w:rsidRPr="00E164D2">
              <w:rPr>
                <w:rFonts w:ascii="Calibri" w:hAnsi="Calibri" w:cs="Arial"/>
                <w:b/>
                <w:bCs/>
                <w:color w:val="000000" w:themeColor="text1"/>
                <w:sz w:val="20"/>
                <w:szCs w:val="20"/>
                <w:lang w:val="hr-HR"/>
              </w:rPr>
              <w:t>.</w:t>
            </w:r>
          </w:p>
        </w:tc>
        <w:tc>
          <w:tcPr>
            <w:tcW w:w="929" w:type="pct"/>
            <w:shd w:val="clear" w:color="auto" w:fill="auto"/>
          </w:tcPr>
          <w:p w14:paraId="4063D970"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 xml:space="preserve">Povećanje bazičnih bodova </w:t>
            </w:r>
          </w:p>
          <w:p w14:paraId="4BA36699" w14:textId="604BCA37"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20</w:t>
            </w:r>
            <w:r w:rsidR="003527D8">
              <w:rPr>
                <w:rFonts w:ascii="Calibri" w:hAnsi="Calibri" w:cs="Arial"/>
                <w:b/>
                <w:bCs/>
                <w:color w:val="000000" w:themeColor="text1"/>
                <w:sz w:val="20"/>
                <w:szCs w:val="20"/>
                <w:lang w:val="hr-HR"/>
              </w:rPr>
              <w:t>20</w:t>
            </w:r>
            <w:r w:rsidRPr="00E164D2">
              <w:rPr>
                <w:rFonts w:ascii="Calibri" w:hAnsi="Calibri" w:cs="Arial"/>
                <w:b/>
                <w:bCs/>
                <w:color w:val="000000" w:themeColor="text1"/>
                <w:sz w:val="20"/>
                <w:szCs w:val="20"/>
                <w:lang w:val="hr-HR"/>
              </w:rPr>
              <w:t>.</w:t>
            </w:r>
          </w:p>
        </w:tc>
        <w:tc>
          <w:tcPr>
            <w:tcW w:w="927" w:type="pct"/>
            <w:shd w:val="clear" w:color="auto" w:fill="auto"/>
          </w:tcPr>
          <w:p w14:paraId="0FA750F1"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 xml:space="preserve">Utjecaj </w:t>
            </w:r>
          </w:p>
          <w:p w14:paraId="20D8E17A"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na dobit</w:t>
            </w:r>
          </w:p>
          <w:p w14:paraId="16C32775" w14:textId="33706BF7"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20</w:t>
            </w:r>
            <w:r w:rsidR="003527D8">
              <w:rPr>
                <w:rFonts w:ascii="Calibri" w:hAnsi="Calibri" w:cs="Arial"/>
                <w:b/>
                <w:bCs/>
                <w:color w:val="000000" w:themeColor="text1"/>
                <w:sz w:val="20"/>
                <w:szCs w:val="20"/>
                <w:lang w:val="hr-HR"/>
              </w:rPr>
              <w:t>20</w:t>
            </w:r>
            <w:r w:rsidRPr="00E164D2">
              <w:rPr>
                <w:rFonts w:ascii="Calibri" w:hAnsi="Calibri" w:cs="Arial"/>
                <w:b/>
                <w:bCs/>
                <w:color w:val="000000" w:themeColor="text1"/>
                <w:sz w:val="20"/>
                <w:szCs w:val="20"/>
                <w:lang w:val="hr-HR"/>
              </w:rPr>
              <w:t>.</w:t>
            </w:r>
          </w:p>
        </w:tc>
      </w:tr>
      <w:tr w:rsidR="007847EE" w:rsidRPr="00E164D2" w14:paraId="4A2A2187" w14:textId="77777777" w:rsidTr="007847EE">
        <w:trPr>
          <w:trHeight w:hRule="exact" w:val="331"/>
          <w:jc w:val="center"/>
        </w:trPr>
        <w:tc>
          <w:tcPr>
            <w:tcW w:w="1288" w:type="pct"/>
            <w:shd w:val="clear" w:color="auto" w:fill="auto"/>
          </w:tcPr>
          <w:p w14:paraId="7FEB8638" w14:textId="77777777" w:rsidR="007847EE" w:rsidRPr="00E164D2" w:rsidRDefault="007847EE" w:rsidP="007847EE">
            <w:pPr>
              <w:spacing w:before="240" w:after="120" w:line="360" w:lineRule="auto"/>
              <w:jc w:val="both"/>
              <w:rPr>
                <w:rFonts w:ascii="Calibri" w:hAnsi="Calibri" w:cs="Arial"/>
                <w:bCs/>
                <w:color w:val="000000" w:themeColor="text1"/>
                <w:sz w:val="20"/>
                <w:szCs w:val="20"/>
                <w:lang w:val="hr-HR"/>
              </w:rPr>
            </w:pPr>
          </w:p>
        </w:tc>
        <w:tc>
          <w:tcPr>
            <w:tcW w:w="927" w:type="pct"/>
            <w:shd w:val="clear" w:color="auto" w:fill="auto"/>
            <w:vAlign w:val="center"/>
          </w:tcPr>
          <w:p w14:paraId="098919D1"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p>
        </w:tc>
        <w:tc>
          <w:tcPr>
            <w:tcW w:w="929" w:type="pct"/>
            <w:shd w:val="clear" w:color="auto" w:fill="auto"/>
            <w:vAlign w:val="center"/>
          </w:tcPr>
          <w:p w14:paraId="6BB029FC"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r w:rsidRPr="00E164D2">
              <w:rPr>
                <w:rFonts w:ascii="Calibri" w:hAnsi="Calibri" w:cs="Arial"/>
                <w:b/>
                <w:color w:val="000000" w:themeColor="text1"/>
                <w:sz w:val="20"/>
                <w:szCs w:val="20"/>
                <w:lang w:val="hr-HR"/>
              </w:rPr>
              <w:t>000 kuna</w:t>
            </w:r>
          </w:p>
        </w:tc>
        <w:tc>
          <w:tcPr>
            <w:tcW w:w="929" w:type="pct"/>
            <w:shd w:val="clear" w:color="auto" w:fill="auto"/>
            <w:vAlign w:val="center"/>
          </w:tcPr>
          <w:p w14:paraId="60479830"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p>
        </w:tc>
        <w:tc>
          <w:tcPr>
            <w:tcW w:w="927" w:type="pct"/>
            <w:shd w:val="clear" w:color="auto" w:fill="auto"/>
            <w:vAlign w:val="center"/>
          </w:tcPr>
          <w:p w14:paraId="35A65C27" w14:textId="4AC5F9F4" w:rsidR="007847EE" w:rsidRPr="00E164D2" w:rsidRDefault="007847EE" w:rsidP="007847EE">
            <w:pPr>
              <w:spacing w:line="0" w:lineRule="atLeast"/>
              <w:jc w:val="right"/>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000 kuna</w:t>
            </w:r>
          </w:p>
        </w:tc>
      </w:tr>
      <w:tr w:rsidR="007847EE" w:rsidRPr="00E164D2" w14:paraId="6A2ADDB3" w14:textId="77777777" w:rsidTr="007847EE">
        <w:trPr>
          <w:trHeight w:hRule="exact" w:val="113"/>
          <w:jc w:val="center"/>
        </w:trPr>
        <w:tc>
          <w:tcPr>
            <w:tcW w:w="1288" w:type="pct"/>
            <w:shd w:val="clear" w:color="auto" w:fill="auto"/>
          </w:tcPr>
          <w:p w14:paraId="4D551E52" w14:textId="77777777" w:rsidR="007847EE" w:rsidRPr="00E164D2" w:rsidRDefault="007847EE" w:rsidP="007847EE">
            <w:pPr>
              <w:spacing w:before="240" w:after="120" w:line="360" w:lineRule="auto"/>
              <w:jc w:val="both"/>
              <w:rPr>
                <w:rFonts w:ascii="Calibri" w:hAnsi="Calibri" w:cs="Arial"/>
                <w:bCs/>
                <w:color w:val="000000" w:themeColor="text1"/>
                <w:sz w:val="20"/>
                <w:szCs w:val="20"/>
                <w:lang w:val="hr-HR"/>
              </w:rPr>
            </w:pPr>
          </w:p>
        </w:tc>
        <w:tc>
          <w:tcPr>
            <w:tcW w:w="927" w:type="pct"/>
            <w:shd w:val="clear" w:color="auto" w:fill="auto"/>
            <w:vAlign w:val="center"/>
          </w:tcPr>
          <w:p w14:paraId="5579074E" w14:textId="796E03BF" w:rsidR="007847EE" w:rsidRPr="00E164D2" w:rsidRDefault="007847EE" w:rsidP="007F5B1C">
            <w:pPr>
              <w:spacing w:line="0" w:lineRule="atLeast"/>
              <w:rPr>
                <w:rFonts w:ascii="Calibri" w:hAnsi="Calibri" w:cs="Arial"/>
                <w:b/>
                <w:bCs/>
                <w:color w:val="000000" w:themeColor="text1"/>
                <w:sz w:val="20"/>
                <w:szCs w:val="20"/>
                <w:lang w:val="hr-HR"/>
              </w:rPr>
            </w:pPr>
          </w:p>
        </w:tc>
        <w:tc>
          <w:tcPr>
            <w:tcW w:w="929" w:type="pct"/>
            <w:shd w:val="clear" w:color="auto" w:fill="auto"/>
            <w:vAlign w:val="center"/>
          </w:tcPr>
          <w:p w14:paraId="1F1A1B2C" w14:textId="77777777" w:rsidR="007847EE" w:rsidRPr="00E164D2" w:rsidRDefault="007847EE" w:rsidP="007847EE">
            <w:pPr>
              <w:spacing w:line="0" w:lineRule="atLeast"/>
              <w:jc w:val="right"/>
              <w:rPr>
                <w:rFonts w:ascii="Calibri" w:hAnsi="Calibri" w:cs="Arial"/>
                <w:b/>
                <w:color w:val="000000" w:themeColor="text1"/>
                <w:sz w:val="20"/>
                <w:szCs w:val="20"/>
                <w:lang w:val="hr-HR"/>
              </w:rPr>
            </w:pPr>
          </w:p>
        </w:tc>
        <w:tc>
          <w:tcPr>
            <w:tcW w:w="929" w:type="pct"/>
            <w:shd w:val="clear" w:color="auto" w:fill="auto"/>
            <w:vAlign w:val="center"/>
          </w:tcPr>
          <w:p w14:paraId="479126AC" w14:textId="77777777" w:rsidR="007847EE" w:rsidRPr="00E164D2" w:rsidRDefault="007847EE" w:rsidP="007847EE">
            <w:pPr>
              <w:spacing w:line="0" w:lineRule="atLeast"/>
              <w:jc w:val="right"/>
              <w:rPr>
                <w:rFonts w:ascii="Calibri" w:hAnsi="Calibri" w:cs="Arial"/>
                <w:b/>
                <w:bCs/>
                <w:color w:val="000000" w:themeColor="text1"/>
                <w:sz w:val="20"/>
                <w:szCs w:val="20"/>
                <w:lang w:val="hr-HR"/>
              </w:rPr>
            </w:pPr>
          </w:p>
        </w:tc>
        <w:tc>
          <w:tcPr>
            <w:tcW w:w="927" w:type="pct"/>
            <w:shd w:val="clear" w:color="auto" w:fill="auto"/>
            <w:vAlign w:val="center"/>
          </w:tcPr>
          <w:p w14:paraId="26857D76" w14:textId="77777777" w:rsidR="007847EE" w:rsidRPr="00E164D2" w:rsidRDefault="007847EE" w:rsidP="007847EE">
            <w:pPr>
              <w:spacing w:line="0" w:lineRule="atLeast"/>
              <w:jc w:val="right"/>
              <w:rPr>
                <w:rFonts w:ascii="Calibri" w:hAnsi="Calibri" w:cs="Arial"/>
                <w:b/>
                <w:color w:val="000000" w:themeColor="text1"/>
                <w:sz w:val="20"/>
                <w:szCs w:val="20"/>
                <w:lang w:val="hr-HR"/>
              </w:rPr>
            </w:pPr>
          </w:p>
        </w:tc>
      </w:tr>
      <w:tr w:rsidR="003527D8" w:rsidRPr="00E164D2" w14:paraId="5ECC49AE" w14:textId="77777777" w:rsidTr="007F5B1C">
        <w:trPr>
          <w:trHeight w:hRule="exact" w:val="284"/>
          <w:jc w:val="center"/>
        </w:trPr>
        <w:tc>
          <w:tcPr>
            <w:tcW w:w="1288" w:type="pct"/>
            <w:shd w:val="clear" w:color="auto" w:fill="auto"/>
            <w:vAlign w:val="center"/>
          </w:tcPr>
          <w:p w14:paraId="098800F6" w14:textId="77777777" w:rsidR="003527D8" w:rsidRPr="00E164D2" w:rsidRDefault="003527D8" w:rsidP="003527D8">
            <w:pPr>
              <w:spacing w:line="360" w:lineRule="auto"/>
              <w:jc w:val="both"/>
              <w:rPr>
                <w:rFonts w:ascii="Calibri" w:hAnsi="Calibri" w:cs="Arial"/>
                <w:bCs/>
                <w:color w:val="000000" w:themeColor="text1"/>
                <w:sz w:val="20"/>
                <w:szCs w:val="20"/>
                <w:lang w:val="hr-HR"/>
              </w:rPr>
            </w:pPr>
            <w:r w:rsidRPr="00E164D2">
              <w:rPr>
                <w:rFonts w:ascii="Calibri" w:hAnsi="Calibri" w:cs="Arial"/>
                <w:bCs/>
                <w:color w:val="000000" w:themeColor="text1"/>
                <w:sz w:val="20"/>
                <w:szCs w:val="20"/>
                <w:lang w:val="hr-HR"/>
              </w:rPr>
              <w:t xml:space="preserve">EUR      </w:t>
            </w:r>
          </w:p>
        </w:tc>
        <w:tc>
          <w:tcPr>
            <w:tcW w:w="927" w:type="pct"/>
            <w:shd w:val="clear" w:color="auto" w:fill="auto"/>
            <w:vAlign w:val="bottom"/>
          </w:tcPr>
          <w:p w14:paraId="4199842E" w14:textId="2357D105" w:rsidR="003527D8" w:rsidRPr="00E164D2" w:rsidRDefault="008478F0">
            <w:pPr>
              <w:spacing w:line="360" w:lineRule="auto"/>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+6</w:t>
            </w:r>
          </w:p>
        </w:tc>
        <w:tc>
          <w:tcPr>
            <w:tcW w:w="929" w:type="pct"/>
            <w:shd w:val="clear" w:color="auto" w:fill="auto"/>
            <w:vAlign w:val="bottom"/>
          </w:tcPr>
          <w:p w14:paraId="3970B5FF" w14:textId="5CE96FDA" w:rsidR="003527D8" w:rsidRPr="00E164D2" w:rsidRDefault="008478F0">
            <w:pPr>
              <w:spacing w:line="360" w:lineRule="auto"/>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w:t>
            </w:r>
            <w:r>
              <w:rPr>
                <w:rStyle w:val="FootnoteReference"/>
                <w:rFonts w:asciiTheme="minorHAnsi" w:hAnsiTheme="minorHAnsi" w:cs="Arial"/>
                <w:bCs/>
                <w:color w:val="000000" w:themeColor="text1"/>
                <w:sz w:val="20"/>
                <w:szCs w:val="20"/>
                <w:lang w:val="hr-HR"/>
              </w:rPr>
              <w:footnoteReference w:id="5"/>
            </w:r>
          </w:p>
        </w:tc>
        <w:tc>
          <w:tcPr>
            <w:tcW w:w="929" w:type="pct"/>
            <w:shd w:val="clear" w:color="auto" w:fill="auto"/>
          </w:tcPr>
          <w:p w14:paraId="3402D6F2" w14:textId="75CF3CC7" w:rsidR="003527D8" w:rsidRPr="00E164D2" w:rsidRDefault="003527D8" w:rsidP="003527D8">
            <w:pPr>
              <w:spacing w:line="360" w:lineRule="auto"/>
              <w:jc w:val="right"/>
              <w:rPr>
                <w:rFonts w:ascii="Calibri" w:hAnsi="Calibri"/>
                <w:bCs/>
                <w:color w:val="000000" w:themeColor="text1"/>
                <w:sz w:val="20"/>
                <w:szCs w:val="20"/>
                <w:lang w:val="hr-HR"/>
              </w:rPr>
            </w:pPr>
            <w:r>
              <w:rPr>
                <w:rFonts w:asciiTheme="minorHAnsi" w:hAnsiTheme="minorHAnsi" w:cs="Arial"/>
                <w:bCs/>
                <w:color w:val="000000" w:themeColor="text1"/>
                <w:sz w:val="20"/>
                <w:szCs w:val="20"/>
                <w:lang w:val="hr-HR"/>
              </w:rPr>
              <w:t>+31</w:t>
            </w:r>
          </w:p>
        </w:tc>
        <w:tc>
          <w:tcPr>
            <w:tcW w:w="927" w:type="pct"/>
            <w:shd w:val="clear" w:color="auto" w:fill="auto"/>
          </w:tcPr>
          <w:p w14:paraId="6BFCDD8D" w14:textId="1F34D4E7" w:rsidR="003527D8" w:rsidRPr="00E164D2" w:rsidRDefault="003527D8" w:rsidP="003527D8">
            <w:pPr>
              <w:spacing w:line="360" w:lineRule="auto"/>
              <w:jc w:val="right"/>
              <w:rPr>
                <w:rFonts w:ascii="Calibri" w:hAnsi="Calibri"/>
                <w:bCs/>
                <w:color w:val="000000" w:themeColor="text1"/>
                <w:sz w:val="20"/>
                <w:szCs w:val="20"/>
                <w:lang w:val="hr-HR"/>
              </w:rPr>
            </w:pPr>
            <w:r>
              <w:rPr>
                <w:rFonts w:asciiTheme="minorHAnsi" w:hAnsiTheme="minorHAnsi" w:cs="Arial"/>
                <w:bCs/>
                <w:color w:val="000000" w:themeColor="text1"/>
                <w:sz w:val="20"/>
                <w:szCs w:val="20"/>
                <w:lang w:val="hr-HR"/>
              </w:rPr>
              <w:t>-</w:t>
            </w:r>
          </w:p>
        </w:tc>
      </w:tr>
      <w:tr w:rsidR="003527D8" w:rsidRPr="00E164D2" w14:paraId="0F8CC8F8" w14:textId="77777777" w:rsidTr="007F5B1C">
        <w:trPr>
          <w:trHeight w:hRule="exact" w:val="284"/>
          <w:jc w:val="center"/>
        </w:trPr>
        <w:tc>
          <w:tcPr>
            <w:tcW w:w="1288" w:type="pct"/>
            <w:shd w:val="clear" w:color="auto" w:fill="auto"/>
            <w:vAlign w:val="center"/>
          </w:tcPr>
          <w:p w14:paraId="5E3381EF" w14:textId="77777777" w:rsidR="003527D8" w:rsidRPr="00E164D2" w:rsidRDefault="003527D8" w:rsidP="003527D8">
            <w:pPr>
              <w:spacing w:line="360" w:lineRule="auto"/>
              <w:jc w:val="both"/>
              <w:rPr>
                <w:rFonts w:ascii="Calibri" w:hAnsi="Calibri" w:cs="Arial"/>
                <w:bCs/>
                <w:color w:val="000000" w:themeColor="text1"/>
                <w:sz w:val="20"/>
                <w:szCs w:val="20"/>
                <w:lang w:val="hr-HR"/>
              </w:rPr>
            </w:pPr>
            <w:r w:rsidRPr="00E164D2">
              <w:rPr>
                <w:rFonts w:ascii="Calibri" w:hAnsi="Calibri" w:cs="Arial"/>
                <w:bCs/>
                <w:color w:val="000000" w:themeColor="text1"/>
                <w:sz w:val="20"/>
                <w:szCs w:val="20"/>
                <w:lang w:val="hr-HR"/>
              </w:rPr>
              <w:t>USD</w:t>
            </w:r>
          </w:p>
        </w:tc>
        <w:tc>
          <w:tcPr>
            <w:tcW w:w="927" w:type="pct"/>
            <w:shd w:val="clear" w:color="auto" w:fill="auto"/>
            <w:vAlign w:val="bottom"/>
          </w:tcPr>
          <w:p w14:paraId="790C92F9" w14:textId="7878B56A" w:rsidR="003527D8" w:rsidRPr="00E164D2" w:rsidRDefault="008478F0">
            <w:pPr>
              <w:spacing w:line="360" w:lineRule="auto"/>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+10</w:t>
            </w:r>
          </w:p>
        </w:tc>
        <w:tc>
          <w:tcPr>
            <w:tcW w:w="929" w:type="pct"/>
            <w:shd w:val="clear" w:color="auto" w:fill="auto"/>
            <w:vAlign w:val="bottom"/>
          </w:tcPr>
          <w:p w14:paraId="726F62E6" w14:textId="5346E143" w:rsidR="003527D8" w:rsidRPr="00E164D2" w:rsidRDefault="008478F0">
            <w:pPr>
              <w:spacing w:line="360" w:lineRule="auto"/>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174</w:t>
            </w:r>
          </w:p>
        </w:tc>
        <w:tc>
          <w:tcPr>
            <w:tcW w:w="929" w:type="pct"/>
            <w:shd w:val="clear" w:color="auto" w:fill="auto"/>
          </w:tcPr>
          <w:p w14:paraId="363208EB" w14:textId="1646F232" w:rsidR="003527D8" w:rsidRPr="00E164D2" w:rsidRDefault="003527D8" w:rsidP="003527D8">
            <w:pPr>
              <w:spacing w:line="360" w:lineRule="auto"/>
              <w:jc w:val="right"/>
              <w:rPr>
                <w:rFonts w:ascii="Calibri" w:hAnsi="Calibri"/>
                <w:bCs/>
                <w:color w:val="000000" w:themeColor="text1"/>
                <w:sz w:val="20"/>
                <w:szCs w:val="20"/>
                <w:lang w:val="hr-HR"/>
              </w:rPr>
            </w:pPr>
            <w:r>
              <w:rPr>
                <w:rFonts w:asciiTheme="minorHAnsi" w:hAnsiTheme="minorHAnsi" w:cs="Arial"/>
                <w:bCs/>
                <w:color w:val="000000" w:themeColor="text1"/>
                <w:sz w:val="20"/>
                <w:szCs w:val="20"/>
                <w:lang w:val="hr-HR"/>
              </w:rPr>
              <w:t>+16</w:t>
            </w:r>
          </w:p>
        </w:tc>
        <w:tc>
          <w:tcPr>
            <w:tcW w:w="927" w:type="pct"/>
            <w:shd w:val="clear" w:color="auto" w:fill="auto"/>
          </w:tcPr>
          <w:p w14:paraId="388CE07C" w14:textId="2DC9BB71" w:rsidR="003527D8" w:rsidRPr="00E164D2" w:rsidRDefault="003527D8" w:rsidP="003527D8">
            <w:pPr>
              <w:spacing w:line="360" w:lineRule="auto"/>
              <w:jc w:val="right"/>
              <w:rPr>
                <w:rFonts w:ascii="Calibri" w:hAnsi="Calibri"/>
                <w:bCs/>
                <w:color w:val="000000" w:themeColor="text1"/>
                <w:sz w:val="20"/>
                <w:szCs w:val="20"/>
                <w:lang w:val="hr-HR"/>
              </w:rPr>
            </w:pPr>
            <w:r>
              <w:rPr>
                <w:rFonts w:asciiTheme="minorHAnsi" w:hAnsiTheme="minorHAnsi" w:cs="Arial"/>
                <w:bCs/>
                <w:color w:val="000000" w:themeColor="text1"/>
                <w:sz w:val="20"/>
                <w:szCs w:val="20"/>
                <w:lang w:val="hr-HR"/>
              </w:rPr>
              <w:t>343</w:t>
            </w:r>
          </w:p>
        </w:tc>
      </w:tr>
      <w:tr w:rsidR="003527D8" w:rsidRPr="00E164D2" w14:paraId="7D336035" w14:textId="77777777" w:rsidTr="007847EE">
        <w:trPr>
          <w:trHeight w:hRule="exact" w:val="284"/>
          <w:jc w:val="center"/>
        </w:trPr>
        <w:tc>
          <w:tcPr>
            <w:tcW w:w="1288" w:type="pct"/>
            <w:shd w:val="clear" w:color="auto" w:fill="auto"/>
            <w:vAlign w:val="center"/>
          </w:tcPr>
          <w:p w14:paraId="2706965B" w14:textId="77777777" w:rsidR="003527D8" w:rsidRPr="00E164D2" w:rsidRDefault="003527D8" w:rsidP="003527D8">
            <w:pPr>
              <w:spacing w:line="360" w:lineRule="auto"/>
              <w:jc w:val="both"/>
              <w:rPr>
                <w:rFonts w:ascii="Calibri" w:hAnsi="Calibri" w:cs="Arial"/>
                <w:bCs/>
                <w:color w:val="000000" w:themeColor="text1"/>
                <w:sz w:val="20"/>
                <w:szCs w:val="20"/>
                <w:lang w:val="hr-HR"/>
              </w:rPr>
            </w:pPr>
          </w:p>
        </w:tc>
        <w:tc>
          <w:tcPr>
            <w:tcW w:w="927" w:type="pct"/>
            <w:shd w:val="clear" w:color="auto" w:fill="auto"/>
            <w:vAlign w:val="center"/>
          </w:tcPr>
          <w:p w14:paraId="42C2E6BE" w14:textId="77777777" w:rsidR="003527D8" w:rsidRPr="00E164D2" w:rsidRDefault="003527D8" w:rsidP="003527D8">
            <w:pPr>
              <w:spacing w:line="360" w:lineRule="auto"/>
              <w:jc w:val="right"/>
              <w:rPr>
                <w:rFonts w:ascii="Calibri" w:hAnsi="Calibri" w:cs="Arial"/>
                <w:bCs/>
                <w:color w:val="000000" w:themeColor="text1"/>
                <w:sz w:val="20"/>
                <w:szCs w:val="20"/>
                <w:lang w:val="hr-HR"/>
              </w:rPr>
            </w:pPr>
          </w:p>
        </w:tc>
        <w:tc>
          <w:tcPr>
            <w:tcW w:w="929" w:type="pct"/>
            <w:shd w:val="clear" w:color="auto" w:fill="auto"/>
            <w:vAlign w:val="center"/>
          </w:tcPr>
          <w:p w14:paraId="4A1ADE04" w14:textId="77777777" w:rsidR="003527D8" w:rsidRPr="00E164D2" w:rsidRDefault="003527D8" w:rsidP="003527D8">
            <w:pPr>
              <w:spacing w:line="360" w:lineRule="auto"/>
              <w:jc w:val="right"/>
              <w:rPr>
                <w:rFonts w:ascii="Calibri" w:hAnsi="Calibri" w:cs="Arial"/>
                <w:bCs/>
                <w:color w:val="000000" w:themeColor="text1"/>
                <w:sz w:val="20"/>
                <w:szCs w:val="20"/>
                <w:lang w:val="hr-HR"/>
              </w:rPr>
            </w:pPr>
          </w:p>
        </w:tc>
        <w:tc>
          <w:tcPr>
            <w:tcW w:w="929" w:type="pct"/>
            <w:shd w:val="clear" w:color="auto" w:fill="auto"/>
            <w:vAlign w:val="center"/>
          </w:tcPr>
          <w:p w14:paraId="03C414E0" w14:textId="77777777" w:rsidR="003527D8" w:rsidRPr="00E164D2" w:rsidRDefault="003527D8" w:rsidP="003527D8">
            <w:pPr>
              <w:spacing w:line="360" w:lineRule="auto"/>
              <w:jc w:val="right"/>
              <w:rPr>
                <w:rFonts w:ascii="Calibri" w:hAnsi="Calibri" w:cs="Arial"/>
                <w:bCs/>
                <w:color w:val="000000" w:themeColor="text1"/>
                <w:sz w:val="20"/>
                <w:szCs w:val="20"/>
                <w:lang w:val="hr-HR"/>
              </w:rPr>
            </w:pPr>
          </w:p>
        </w:tc>
        <w:tc>
          <w:tcPr>
            <w:tcW w:w="927" w:type="pct"/>
            <w:shd w:val="clear" w:color="auto" w:fill="auto"/>
            <w:vAlign w:val="center"/>
          </w:tcPr>
          <w:p w14:paraId="14618B8D" w14:textId="77777777" w:rsidR="003527D8" w:rsidRPr="00E164D2" w:rsidRDefault="003527D8" w:rsidP="003527D8">
            <w:pPr>
              <w:spacing w:line="360" w:lineRule="auto"/>
              <w:jc w:val="right"/>
              <w:rPr>
                <w:rFonts w:ascii="Calibri" w:hAnsi="Calibri" w:cs="Arial"/>
                <w:bCs/>
                <w:color w:val="000000" w:themeColor="text1"/>
                <w:sz w:val="20"/>
                <w:szCs w:val="20"/>
                <w:lang w:val="hr-HR"/>
              </w:rPr>
            </w:pPr>
          </w:p>
        </w:tc>
      </w:tr>
      <w:tr w:rsidR="003527D8" w:rsidRPr="00E164D2" w14:paraId="54FA02F0" w14:textId="77777777" w:rsidTr="007847EE">
        <w:trPr>
          <w:trHeight w:hRule="exact" w:val="830"/>
          <w:jc w:val="center"/>
        </w:trPr>
        <w:tc>
          <w:tcPr>
            <w:tcW w:w="1288" w:type="pct"/>
            <w:shd w:val="clear" w:color="auto" w:fill="auto"/>
            <w:vAlign w:val="center"/>
          </w:tcPr>
          <w:p w14:paraId="36FED61A" w14:textId="77777777" w:rsidR="003527D8" w:rsidRPr="00E164D2" w:rsidRDefault="003527D8" w:rsidP="003527D8">
            <w:pPr>
              <w:spacing w:before="240" w:after="120" w:line="360" w:lineRule="auto"/>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Valuta</w:t>
            </w:r>
          </w:p>
        </w:tc>
        <w:tc>
          <w:tcPr>
            <w:tcW w:w="927" w:type="pct"/>
            <w:shd w:val="clear" w:color="auto" w:fill="auto"/>
          </w:tcPr>
          <w:p w14:paraId="69687F3B" w14:textId="77777777" w:rsidR="003527D8" w:rsidRPr="00E164D2" w:rsidRDefault="003527D8" w:rsidP="003527D8">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 xml:space="preserve">Smanjenje bazičnih bodova </w:t>
            </w:r>
          </w:p>
          <w:p w14:paraId="68E5E7D4" w14:textId="48CD0463" w:rsidR="003527D8" w:rsidRPr="00E164D2" w:rsidRDefault="003527D8" w:rsidP="003527D8">
            <w:pPr>
              <w:spacing w:line="360" w:lineRule="auto"/>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20</w:t>
            </w:r>
            <w:r>
              <w:rPr>
                <w:rFonts w:ascii="Calibri" w:hAnsi="Calibri" w:cs="Arial"/>
                <w:b/>
                <w:bCs/>
                <w:color w:val="000000" w:themeColor="text1"/>
                <w:sz w:val="20"/>
                <w:szCs w:val="20"/>
                <w:lang w:val="hr-HR"/>
              </w:rPr>
              <w:t>21</w:t>
            </w:r>
            <w:r w:rsidRPr="00E164D2">
              <w:rPr>
                <w:rFonts w:ascii="Calibri" w:hAnsi="Calibri" w:cs="Arial"/>
                <w:b/>
                <w:bCs/>
                <w:color w:val="000000" w:themeColor="text1"/>
                <w:sz w:val="20"/>
                <w:szCs w:val="20"/>
                <w:lang w:val="hr-HR"/>
              </w:rPr>
              <w:t>.</w:t>
            </w:r>
          </w:p>
        </w:tc>
        <w:tc>
          <w:tcPr>
            <w:tcW w:w="929" w:type="pct"/>
            <w:shd w:val="clear" w:color="auto" w:fill="auto"/>
          </w:tcPr>
          <w:p w14:paraId="56FB9159" w14:textId="77777777" w:rsidR="003527D8" w:rsidRPr="00E164D2" w:rsidRDefault="003527D8" w:rsidP="003527D8">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 xml:space="preserve">Utjecaj </w:t>
            </w:r>
          </w:p>
          <w:p w14:paraId="0C03DB4D" w14:textId="77777777" w:rsidR="003527D8" w:rsidRPr="00E164D2" w:rsidRDefault="003527D8" w:rsidP="003527D8">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na dobit</w:t>
            </w:r>
          </w:p>
          <w:p w14:paraId="0B00D5E5" w14:textId="287B2094" w:rsidR="003527D8" w:rsidRPr="00E164D2" w:rsidRDefault="003527D8" w:rsidP="003527D8">
            <w:pPr>
              <w:spacing w:line="360" w:lineRule="auto"/>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20</w:t>
            </w:r>
            <w:r>
              <w:rPr>
                <w:rFonts w:ascii="Calibri" w:hAnsi="Calibri" w:cs="Arial"/>
                <w:b/>
                <w:bCs/>
                <w:color w:val="000000" w:themeColor="text1"/>
                <w:sz w:val="20"/>
                <w:szCs w:val="20"/>
                <w:lang w:val="hr-HR"/>
              </w:rPr>
              <w:t>21</w:t>
            </w:r>
            <w:r w:rsidRPr="00E164D2">
              <w:rPr>
                <w:rFonts w:ascii="Calibri" w:hAnsi="Calibri" w:cs="Arial"/>
                <w:b/>
                <w:bCs/>
                <w:color w:val="000000" w:themeColor="text1"/>
                <w:sz w:val="20"/>
                <w:szCs w:val="20"/>
                <w:lang w:val="hr-HR"/>
              </w:rPr>
              <w:t>.</w:t>
            </w:r>
          </w:p>
        </w:tc>
        <w:tc>
          <w:tcPr>
            <w:tcW w:w="929" w:type="pct"/>
            <w:shd w:val="clear" w:color="auto" w:fill="auto"/>
          </w:tcPr>
          <w:p w14:paraId="429D71B5" w14:textId="77777777" w:rsidR="003527D8" w:rsidRPr="00E164D2" w:rsidRDefault="003527D8" w:rsidP="003527D8">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 xml:space="preserve">Smanjenje bazičnih bodova </w:t>
            </w:r>
          </w:p>
          <w:p w14:paraId="1FDB1865" w14:textId="573F7962" w:rsidR="003527D8" w:rsidRPr="00E164D2" w:rsidRDefault="003527D8" w:rsidP="003527D8">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20</w:t>
            </w:r>
            <w:r>
              <w:rPr>
                <w:rFonts w:ascii="Calibri" w:hAnsi="Calibri" w:cs="Arial"/>
                <w:b/>
                <w:bCs/>
                <w:color w:val="000000" w:themeColor="text1"/>
                <w:sz w:val="20"/>
                <w:szCs w:val="20"/>
                <w:lang w:val="hr-HR"/>
              </w:rPr>
              <w:t>20</w:t>
            </w:r>
            <w:r w:rsidRPr="00E164D2">
              <w:rPr>
                <w:rFonts w:ascii="Calibri" w:hAnsi="Calibri" w:cs="Arial"/>
                <w:b/>
                <w:bCs/>
                <w:color w:val="000000" w:themeColor="text1"/>
                <w:sz w:val="20"/>
                <w:szCs w:val="20"/>
                <w:lang w:val="hr-HR"/>
              </w:rPr>
              <w:t>.</w:t>
            </w:r>
          </w:p>
        </w:tc>
        <w:tc>
          <w:tcPr>
            <w:tcW w:w="927" w:type="pct"/>
            <w:shd w:val="clear" w:color="auto" w:fill="auto"/>
          </w:tcPr>
          <w:p w14:paraId="7380E690" w14:textId="77777777" w:rsidR="003527D8" w:rsidRPr="00E164D2" w:rsidRDefault="003527D8" w:rsidP="003527D8">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 xml:space="preserve">Utjecaj </w:t>
            </w:r>
          </w:p>
          <w:p w14:paraId="331A0AC3" w14:textId="77777777" w:rsidR="003527D8" w:rsidRPr="00E164D2" w:rsidRDefault="003527D8" w:rsidP="003527D8">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na dobit</w:t>
            </w:r>
          </w:p>
          <w:p w14:paraId="6EBC9DAE" w14:textId="758925E8" w:rsidR="003527D8" w:rsidRPr="00E164D2" w:rsidRDefault="003527D8" w:rsidP="003527D8">
            <w:pPr>
              <w:spacing w:line="0" w:lineRule="atLeast"/>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20</w:t>
            </w:r>
            <w:r>
              <w:rPr>
                <w:rFonts w:ascii="Calibri" w:hAnsi="Calibri" w:cs="Arial"/>
                <w:b/>
                <w:bCs/>
                <w:color w:val="000000" w:themeColor="text1"/>
                <w:sz w:val="20"/>
                <w:szCs w:val="20"/>
                <w:lang w:val="hr-HR"/>
              </w:rPr>
              <w:t>20</w:t>
            </w:r>
            <w:r w:rsidRPr="00E164D2">
              <w:rPr>
                <w:rFonts w:ascii="Calibri" w:hAnsi="Calibri" w:cs="Arial"/>
                <w:b/>
                <w:bCs/>
                <w:color w:val="000000" w:themeColor="text1"/>
                <w:sz w:val="20"/>
                <w:szCs w:val="20"/>
                <w:lang w:val="hr-HR"/>
              </w:rPr>
              <w:t>.</w:t>
            </w:r>
          </w:p>
        </w:tc>
      </w:tr>
      <w:tr w:rsidR="003527D8" w:rsidRPr="00E164D2" w14:paraId="3B3EFCFD" w14:textId="77777777" w:rsidTr="007847EE">
        <w:trPr>
          <w:trHeight w:hRule="exact" w:val="279"/>
          <w:jc w:val="center"/>
        </w:trPr>
        <w:tc>
          <w:tcPr>
            <w:tcW w:w="1288" w:type="pct"/>
            <w:shd w:val="clear" w:color="auto" w:fill="auto"/>
            <w:vAlign w:val="bottom"/>
          </w:tcPr>
          <w:p w14:paraId="164F8C3A" w14:textId="77777777" w:rsidR="003527D8" w:rsidRPr="00E164D2" w:rsidRDefault="003527D8" w:rsidP="003527D8">
            <w:pPr>
              <w:spacing w:line="360" w:lineRule="auto"/>
              <w:jc w:val="both"/>
              <w:rPr>
                <w:rFonts w:ascii="Calibri" w:hAnsi="Calibri" w:cs="Arial"/>
                <w:b/>
                <w:bCs/>
                <w:color w:val="000000" w:themeColor="text1"/>
                <w:sz w:val="20"/>
                <w:szCs w:val="20"/>
                <w:lang w:val="hr-HR"/>
              </w:rPr>
            </w:pPr>
          </w:p>
        </w:tc>
        <w:tc>
          <w:tcPr>
            <w:tcW w:w="927" w:type="pct"/>
            <w:shd w:val="clear" w:color="auto" w:fill="auto"/>
            <w:vAlign w:val="center"/>
          </w:tcPr>
          <w:p w14:paraId="04C35B26" w14:textId="77777777" w:rsidR="003527D8" w:rsidRPr="00E164D2" w:rsidRDefault="003527D8" w:rsidP="003527D8">
            <w:pPr>
              <w:spacing w:line="0" w:lineRule="atLeast"/>
              <w:jc w:val="right"/>
              <w:rPr>
                <w:rFonts w:ascii="Calibri" w:hAnsi="Calibri" w:cs="Arial"/>
                <w:b/>
                <w:bCs/>
                <w:color w:val="000000" w:themeColor="text1"/>
                <w:sz w:val="20"/>
                <w:szCs w:val="20"/>
                <w:lang w:val="hr-HR"/>
              </w:rPr>
            </w:pPr>
          </w:p>
        </w:tc>
        <w:tc>
          <w:tcPr>
            <w:tcW w:w="929" w:type="pct"/>
            <w:shd w:val="clear" w:color="auto" w:fill="auto"/>
            <w:vAlign w:val="center"/>
          </w:tcPr>
          <w:p w14:paraId="558C7E9F" w14:textId="77777777" w:rsidR="003527D8" w:rsidRPr="00E164D2" w:rsidRDefault="003527D8" w:rsidP="003527D8">
            <w:pPr>
              <w:spacing w:line="0" w:lineRule="atLeast"/>
              <w:jc w:val="right"/>
              <w:rPr>
                <w:rFonts w:ascii="Calibri" w:hAnsi="Calibri" w:cs="Arial"/>
                <w:b/>
                <w:bCs/>
                <w:color w:val="000000" w:themeColor="text1"/>
                <w:sz w:val="20"/>
                <w:szCs w:val="20"/>
                <w:lang w:val="hr-HR"/>
              </w:rPr>
            </w:pPr>
            <w:r w:rsidRPr="00E164D2">
              <w:rPr>
                <w:rFonts w:ascii="Calibri" w:hAnsi="Calibri" w:cs="Arial"/>
                <w:b/>
                <w:color w:val="000000" w:themeColor="text1"/>
                <w:sz w:val="20"/>
                <w:szCs w:val="20"/>
                <w:lang w:val="hr-HR"/>
              </w:rPr>
              <w:t>000 kuna</w:t>
            </w:r>
          </w:p>
        </w:tc>
        <w:tc>
          <w:tcPr>
            <w:tcW w:w="929" w:type="pct"/>
            <w:shd w:val="clear" w:color="auto" w:fill="auto"/>
            <w:vAlign w:val="center"/>
          </w:tcPr>
          <w:p w14:paraId="09E26DFC" w14:textId="77777777" w:rsidR="003527D8" w:rsidRPr="00E164D2" w:rsidRDefault="003527D8" w:rsidP="003527D8">
            <w:pPr>
              <w:spacing w:line="0" w:lineRule="atLeast"/>
              <w:jc w:val="right"/>
              <w:rPr>
                <w:rFonts w:ascii="Calibri" w:hAnsi="Calibri" w:cs="Arial"/>
                <w:b/>
                <w:bCs/>
                <w:color w:val="000000" w:themeColor="text1"/>
                <w:sz w:val="20"/>
                <w:szCs w:val="20"/>
                <w:lang w:val="hr-HR"/>
              </w:rPr>
            </w:pPr>
          </w:p>
        </w:tc>
        <w:tc>
          <w:tcPr>
            <w:tcW w:w="927" w:type="pct"/>
            <w:shd w:val="clear" w:color="auto" w:fill="auto"/>
            <w:vAlign w:val="center"/>
          </w:tcPr>
          <w:p w14:paraId="4EA21651" w14:textId="2A808BAF" w:rsidR="003527D8" w:rsidRPr="00E164D2" w:rsidRDefault="003527D8" w:rsidP="003527D8">
            <w:pPr>
              <w:spacing w:line="0" w:lineRule="atLeast"/>
              <w:jc w:val="right"/>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000 kuna</w:t>
            </w:r>
          </w:p>
        </w:tc>
      </w:tr>
      <w:tr w:rsidR="003527D8" w:rsidRPr="00E164D2" w14:paraId="6A521570" w14:textId="77777777" w:rsidTr="007847EE">
        <w:trPr>
          <w:trHeight w:hRule="exact" w:val="113"/>
          <w:jc w:val="center"/>
        </w:trPr>
        <w:tc>
          <w:tcPr>
            <w:tcW w:w="1288" w:type="pct"/>
            <w:shd w:val="clear" w:color="auto" w:fill="auto"/>
            <w:vAlign w:val="center"/>
          </w:tcPr>
          <w:p w14:paraId="7A7C4E66" w14:textId="77777777" w:rsidR="003527D8" w:rsidRPr="00E164D2" w:rsidRDefault="003527D8" w:rsidP="003527D8">
            <w:pPr>
              <w:spacing w:line="360" w:lineRule="auto"/>
              <w:jc w:val="both"/>
              <w:rPr>
                <w:rFonts w:ascii="Calibri" w:hAnsi="Calibri" w:cs="Arial"/>
                <w:bCs/>
                <w:color w:val="000000" w:themeColor="text1"/>
                <w:sz w:val="20"/>
                <w:szCs w:val="20"/>
                <w:lang w:val="hr-HR"/>
              </w:rPr>
            </w:pPr>
          </w:p>
        </w:tc>
        <w:tc>
          <w:tcPr>
            <w:tcW w:w="927" w:type="pct"/>
            <w:shd w:val="clear" w:color="auto" w:fill="auto"/>
            <w:vAlign w:val="center"/>
          </w:tcPr>
          <w:p w14:paraId="0DD88CC1" w14:textId="77777777" w:rsidR="003527D8" w:rsidRPr="00E164D2" w:rsidRDefault="003527D8" w:rsidP="003527D8">
            <w:pPr>
              <w:spacing w:line="360" w:lineRule="auto"/>
              <w:jc w:val="right"/>
              <w:rPr>
                <w:rFonts w:ascii="Calibri" w:hAnsi="Calibri" w:cs="Arial"/>
                <w:bCs/>
                <w:color w:val="000000" w:themeColor="text1"/>
                <w:sz w:val="20"/>
                <w:szCs w:val="20"/>
                <w:lang w:val="hr-HR"/>
              </w:rPr>
            </w:pPr>
          </w:p>
        </w:tc>
        <w:tc>
          <w:tcPr>
            <w:tcW w:w="929" w:type="pct"/>
            <w:shd w:val="clear" w:color="auto" w:fill="auto"/>
            <w:vAlign w:val="center"/>
          </w:tcPr>
          <w:p w14:paraId="479C7897" w14:textId="77777777" w:rsidR="003527D8" w:rsidRPr="00E164D2" w:rsidRDefault="003527D8" w:rsidP="003527D8">
            <w:pPr>
              <w:spacing w:line="360" w:lineRule="auto"/>
              <w:jc w:val="right"/>
              <w:rPr>
                <w:rFonts w:ascii="Calibri" w:hAnsi="Calibri" w:cs="Arial"/>
                <w:bCs/>
                <w:color w:val="000000" w:themeColor="text1"/>
                <w:sz w:val="20"/>
                <w:szCs w:val="20"/>
                <w:lang w:val="hr-HR"/>
              </w:rPr>
            </w:pPr>
          </w:p>
        </w:tc>
        <w:tc>
          <w:tcPr>
            <w:tcW w:w="929" w:type="pct"/>
            <w:shd w:val="clear" w:color="auto" w:fill="auto"/>
            <w:vAlign w:val="center"/>
          </w:tcPr>
          <w:p w14:paraId="58CB26B3" w14:textId="77777777" w:rsidR="003527D8" w:rsidRPr="00E164D2" w:rsidRDefault="003527D8" w:rsidP="003527D8">
            <w:pPr>
              <w:spacing w:line="360" w:lineRule="auto"/>
              <w:jc w:val="right"/>
              <w:rPr>
                <w:rFonts w:ascii="Calibri" w:hAnsi="Calibri" w:cs="Arial"/>
                <w:bCs/>
                <w:color w:val="000000" w:themeColor="text1"/>
                <w:sz w:val="20"/>
                <w:szCs w:val="20"/>
                <w:lang w:val="hr-HR"/>
              </w:rPr>
            </w:pPr>
          </w:p>
        </w:tc>
        <w:tc>
          <w:tcPr>
            <w:tcW w:w="927" w:type="pct"/>
            <w:shd w:val="clear" w:color="auto" w:fill="auto"/>
            <w:vAlign w:val="center"/>
          </w:tcPr>
          <w:p w14:paraId="049885CF" w14:textId="77777777" w:rsidR="003527D8" w:rsidRPr="00E164D2" w:rsidRDefault="003527D8" w:rsidP="003527D8">
            <w:pPr>
              <w:spacing w:line="360" w:lineRule="auto"/>
              <w:jc w:val="right"/>
              <w:rPr>
                <w:rFonts w:ascii="Calibri" w:hAnsi="Calibri" w:cs="Arial"/>
                <w:bCs/>
                <w:color w:val="000000" w:themeColor="text1"/>
                <w:sz w:val="20"/>
                <w:szCs w:val="20"/>
                <w:lang w:val="hr-HR"/>
              </w:rPr>
            </w:pPr>
          </w:p>
        </w:tc>
      </w:tr>
      <w:tr w:rsidR="003527D8" w:rsidRPr="00E164D2" w14:paraId="144D6265" w14:textId="77777777" w:rsidTr="007847EE">
        <w:trPr>
          <w:trHeight w:hRule="exact" w:val="284"/>
          <w:jc w:val="center"/>
        </w:trPr>
        <w:tc>
          <w:tcPr>
            <w:tcW w:w="1288" w:type="pct"/>
            <w:shd w:val="clear" w:color="auto" w:fill="auto"/>
            <w:vAlign w:val="center"/>
          </w:tcPr>
          <w:p w14:paraId="6A0D4F37" w14:textId="77777777" w:rsidR="003527D8" w:rsidRPr="00E164D2" w:rsidRDefault="003527D8" w:rsidP="003527D8">
            <w:pPr>
              <w:spacing w:line="360" w:lineRule="auto"/>
              <w:jc w:val="both"/>
              <w:rPr>
                <w:rFonts w:ascii="Calibri" w:hAnsi="Calibri" w:cs="Arial"/>
                <w:bCs/>
                <w:color w:val="000000" w:themeColor="text1"/>
                <w:sz w:val="20"/>
                <w:szCs w:val="20"/>
                <w:lang w:val="hr-HR"/>
              </w:rPr>
            </w:pPr>
            <w:r w:rsidRPr="00E164D2">
              <w:rPr>
                <w:rFonts w:ascii="Calibri" w:hAnsi="Calibri" w:cs="Arial"/>
                <w:bCs/>
                <w:color w:val="000000" w:themeColor="text1"/>
                <w:sz w:val="20"/>
                <w:szCs w:val="20"/>
                <w:lang w:val="hr-HR"/>
              </w:rPr>
              <w:t>EUR</w:t>
            </w:r>
          </w:p>
        </w:tc>
        <w:tc>
          <w:tcPr>
            <w:tcW w:w="927" w:type="pct"/>
            <w:shd w:val="clear" w:color="auto" w:fill="auto"/>
          </w:tcPr>
          <w:p w14:paraId="1BA4CF8B" w14:textId="72345A34" w:rsidR="003527D8" w:rsidRPr="00E164D2" w:rsidRDefault="008478F0" w:rsidP="003527D8">
            <w:pPr>
              <w:spacing w:line="360" w:lineRule="auto"/>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-6</w:t>
            </w:r>
          </w:p>
        </w:tc>
        <w:tc>
          <w:tcPr>
            <w:tcW w:w="929" w:type="pct"/>
            <w:shd w:val="clear" w:color="auto" w:fill="auto"/>
          </w:tcPr>
          <w:p w14:paraId="1CBAC3D1" w14:textId="7A01DA8B" w:rsidR="003527D8" w:rsidRPr="00E164D2" w:rsidRDefault="008478F0" w:rsidP="003527D8">
            <w:pPr>
              <w:spacing w:line="360" w:lineRule="auto"/>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w:t>
            </w:r>
          </w:p>
        </w:tc>
        <w:tc>
          <w:tcPr>
            <w:tcW w:w="929" w:type="pct"/>
            <w:shd w:val="clear" w:color="auto" w:fill="auto"/>
          </w:tcPr>
          <w:p w14:paraId="43F6E4DE" w14:textId="7BBC84D0" w:rsidR="003527D8" w:rsidRPr="00E164D2" w:rsidRDefault="003527D8" w:rsidP="003527D8">
            <w:pPr>
              <w:spacing w:line="360" w:lineRule="auto"/>
              <w:jc w:val="right"/>
              <w:rPr>
                <w:rFonts w:ascii="Calibri" w:hAnsi="Calibri"/>
                <w:bCs/>
                <w:color w:val="000000" w:themeColor="text1"/>
                <w:sz w:val="20"/>
                <w:szCs w:val="20"/>
                <w:lang w:val="hr-HR"/>
              </w:rPr>
            </w:pPr>
            <w:r>
              <w:rPr>
                <w:rFonts w:asciiTheme="minorHAnsi" w:hAnsiTheme="minorHAnsi" w:cs="Arial"/>
                <w:bCs/>
                <w:color w:val="000000" w:themeColor="text1"/>
                <w:sz w:val="20"/>
                <w:szCs w:val="20"/>
                <w:lang w:val="hr-HR"/>
              </w:rPr>
              <w:t>-31</w:t>
            </w:r>
          </w:p>
        </w:tc>
        <w:tc>
          <w:tcPr>
            <w:tcW w:w="927" w:type="pct"/>
            <w:shd w:val="clear" w:color="auto" w:fill="auto"/>
          </w:tcPr>
          <w:p w14:paraId="71B6FE79" w14:textId="609BA672" w:rsidR="003527D8" w:rsidRPr="00E164D2" w:rsidRDefault="003527D8" w:rsidP="003527D8">
            <w:pPr>
              <w:spacing w:line="360" w:lineRule="auto"/>
              <w:jc w:val="right"/>
              <w:rPr>
                <w:rFonts w:ascii="Calibri" w:hAnsi="Calibri"/>
                <w:bCs/>
                <w:color w:val="000000" w:themeColor="text1"/>
                <w:sz w:val="20"/>
                <w:szCs w:val="20"/>
                <w:lang w:val="hr-HR"/>
              </w:rPr>
            </w:pPr>
            <w:r>
              <w:rPr>
                <w:rFonts w:asciiTheme="minorHAnsi" w:hAnsiTheme="minorHAnsi" w:cs="Arial"/>
                <w:bCs/>
                <w:color w:val="000000" w:themeColor="text1"/>
                <w:sz w:val="20"/>
                <w:szCs w:val="20"/>
                <w:lang w:val="hr-HR"/>
              </w:rPr>
              <w:t>-</w:t>
            </w:r>
          </w:p>
        </w:tc>
      </w:tr>
      <w:tr w:rsidR="003527D8" w:rsidRPr="00E164D2" w14:paraId="6777DE93" w14:textId="77777777" w:rsidTr="007847EE">
        <w:trPr>
          <w:trHeight w:hRule="exact" w:val="284"/>
          <w:jc w:val="center"/>
        </w:trPr>
        <w:tc>
          <w:tcPr>
            <w:tcW w:w="1288" w:type="pct"/>
            <w:shd w:val="clear" w:color="auto" w:fill="auto"/>
            <w:vAlign w:val="center"/>
          </w:tcPr>
          <w:p w14:paraId="77C468AC" w14:textId="77777777" w:rsidR="003527D8" w:rsidRPr="00E164D2" w:rsidRDefault="003527D8" w:rsidP="003527D8">
            <w:pPr>
              <w:spacing w:line="360" w:lineRule="auto"/>
              <w:jc w:val="both"/>
              <w:rPr>
                <w:rFonts w:ascii="Calibri" w:hAnsi="Calibri" w:cs="Arial"/>
                <w:bCs/>
                <w:color w:val="000000" w:themeColor="text1"/>
                <w:sz w:val="20"/>
                <w:szCs w:val="20"/>
                <w:lang w:val="hr-HR"/>
              </w:rPr>
            </w:pPr>
            <w:r w:rsidRPr="00E164D2">
              <w:rPr>
                <w:rFonts w:ascii="Calibri" w:hAnsi="Calibri" w:cs="Arial"/>
                <w:bCs/>
                <w:color w:val="000000" w:themeColor="text1"/>
                <w:sz w:val="20"/>
                <w:szCs w:val="20"/>
                <w:lang w:val="hr-HR"/>
              </w:rPr>
              <w:t>USD</w:t>
            </w:r>
          </w:p>
        </w:tc>
        <w:tc>
          <w:tcPr>
            <w:tcW w:w="927" w:type="pct"/>
            <w:shd w:val="clear" w:color="auto" w:fill="auto"/>
          </w:tcPr>
          <w:p w14:paraId="44F0803A" w14:textId="184DC16B" w:rsidR="003527D8" w:rsidRPr="00E164D2" w:rsidRDefault="008478F0" w:rsidP="003527D8">
            <w:pPr>
              <w:spacing w:line="360" w:lineRule="auto"/>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-10</w:t>
            </w:r>
          </w:p>
        </w:tc>
        <w:tc>
          <w:tcPr>
            <w:tcW w:w="929" w:type="pct"/>
            <w:shd w:val="clear" w:color="auto" w:fill="auto"/>
          </w:tcPr>
          <w:p w14:paraId="597400B8" w14:textId="0D2A5750" w:rsidR="003527D8" w:rsidRPr="00E164D2" w:rsidRDefault="008478F0" w:rsidP="003527D8">
            <w:pPr>
              <w:spacing w:line="360" w:lineRule="auto"/>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(174)</w:t>
            </w:r>
          </w:p>
        </w:tc>
        <w:tc>
          <w:tcPr>
            <w:tcW w:w="929" w:type="pct"/>
            <w:shd w:val="clear" w:color="auto" w:fill="auto"/>
          </w:tcPr>
          <w:p w14:paraId="524C6FE7" w14:textId="5A824331" w:rsidR="003527D8" w:rsidRPr="00E164D2" w:rsidRDefault="003527D8" w:rsidP="003527D8">
            <w:pPr>
              <w:spacing w:line="360" w:lineRule="auto"/>
              <w:jc w:val="right"/>
              <w:rPr>
                <w:rFonts w:ascii="Calibri" w:hAnsi="Calibri"/>
                <w:bCs/>
                <w:color w:val="000000" w:themeColor="text1"/>
                <w:sz w:val="20"/>
                <w:szCs w:val="20"/>
                <w:lang w:val="hr-HR"/>
              </w:rPr>
            </w:pPr>
            <w:r>
              <w:rPr>
                <w:rFonts w:asciiTheme="minorHAnsi" w:hAnsiTheme="minorHAnsi" w:cs="Arial"/>
                <w:bCs/>
                <w:color w:val="000000" w:themeColor="text1"/>
                <w:sz w:val="20"/>
                <w:szCs w:val="20"/>
                <w:lang w:val="hr-HR"/>
              </w:rPr>
              <w:t>-16</w:t>
            </w:r>
          </w:p>
        </w:tc>
        <w:tc>
          <w:tcPr>
            <w:tcW w:w="927" w:type="pct"/>
            <w:shd w:val="clear" w:color="auto" w:fill="auto"/>
          </w:tcPr>
          <w:p w14:paraId="596DE1AF" w14:textId="03DD7C2B" w:rsidR="003527D8" w:rsidRPr="00E164D2" w:rsidRDefault="003527D8" w:rsidP="003527D8">
            <w:pPr>
              <w:spacing w:line="360" w:lineRule="auto"/>
              <w:jc w:val="right"/>
              <w:rPr>
                <w:rFonts w:ascii="Calibri" w:hAnsi="Calibri"/>
                <w:bCs/>
                <w:color w:val="000000" w:themeColor="text1"/>
                <w:sz w:val="20"/>
                <w:szCs w:val="20"/>
                <w:lang w:val="hr-HR"/>
              </w:rPr>
            </w:pPr>
            <w:r>
              <w:rPr>
                <w:rFonts w:asciiTheme="minorHAnsi" w:hAnsiTheme="minorHAnsi" w:cs="Arial"/>
                <w:bCs/>
                <w:color w:val="000000" w:themeColor="text1"/>
                <w:sz w:val="20"/>
                <w:szCs w:val="20"/>
                <w:lang w:val="hr-HR"/>
              </w:rPr>
              <w:t>(343)</w:t>
            </w:r>
          </w:p>
        </w:tc>
      </w:tr>
    </w:tbl>
    <w:p w14:paraId="7CA28BBC" w14:textId="77777777" w:rsidR="002B0028" w:rsidRPr="00E164D2" w:rsidRDefault="002B0028" w:rsidP="00142CFB">
      <w:pPr>
        <w:keepNext/>
        <w:jc w:val="both"/>
        <w:rPr>
          <w:rFonts w:asciiTheme="minorHAnsi" w:hAnsiTheme="minorHAnsi" w:cs="Arial"/>
          <w:bCs/>
          <w:color w:val="000000" w:themeColor="text1"/>
          <w:sz w:val="22"/>
          <w:szCs w:val="22"/>
          <w:lang w:val="hr-HR"/>
        </w:rPr>
        <w:sectPr w:rsidR="002B0028" w:rsidRPr="00E164D2" w:rsidSect="00623DBA">
          <w:pgSz w:w="11907" w:h="16840" w:code="9"/>
          <w:pgMar w:top="1418" w:right="1134" w:bottom="1134" w:left="1418" w:header="851" w:footer="851" w:gutter="0"/>
          <w:cols w:space="720"/>
          <w:noEndnote/>
        </w:sectPr>
      </w:pPr>
    </w:p>
    <w:p w14:paraId="02D79F71" w14:textId="77777777" w:rsidR="00142CFB" w:rsidRPr="00E164D2" w:rsidRDefault="00142CFB" w:rsidP="002B0028">
      <w:pPr>
        <w:pStyle w:val="T1"/>
        <w:spacing w:before="0" w:after="0" w:line="240" w:lineRule="auto"/>
        <w:rPr>
          <w:rFonts w:asciiTheme="minorHAnsi" w:hAnsiTheme="minorHAnsi" w:cs="Arial"/>
          <w:color w:val="000000" w:themeColor="text1"/>
          <w:sz w:val="22"/>
          <w:szCs w:val="22"/>
          <w:lang w:val="hr-HR"/>
        </w:rPr>
      </w:pPr>
    </w:p>
    <w:p w14:paraId="250C5425" w14:textId="117948EA" w:rsidR="00AD159E" w:rsidRPr="00E164D2" w:rsidRDefault="00E13486" w:rsidP="00142CFB">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F21AC7" w:rsidRPr="00E164D2">
        <w:rPr>
          <w:rFonts w:asciiTheme="minorHAnsi" w:hAnsiTheme="minorHAnsi" w:cs="Arial"/>
          <w:color w:val="000000" w:themeColor="text1"/>
          <w:sz w:val="22"/>
          <w:szCs w:val="22"/>
          <w:lang w:val="hr-HR"/>
        </w:rPr>
        <w:t xml:space="preserve">.        </w:t>
      </w:r>
      <w:r w:rsidR="00AD159E" w:rsidRPr="00E164D2">
        <w:rPr>
          <w:rFonts w:asciiTheme="minorHAnsi" w:hAnsiTheme="minorHAnsi" w:cs="Arial"/>
          <w:color w:val="000000" w:themeColor="text1"/>
          <w:sz w:val="22"/>
          <w:szCs w:val="22"/>
          <w:lang w:val="hr-HR"/>
        </w:rPr>
        <w:t>Upravljanje rizicima (nastavak)</w:t>
      </w:r>
    </w:p>
    <w:p w14:paraId="6504DBB8" w14:textId="77777777" w:rsidR="00142CFB" w:rsidRPr="00E164D2" w:rsidRDefault="00142CFB" w:rsidP="00142CFB">
      <w:pPr>
        <w:pStyle w:val="T1"/>
        <w:spacing w:before="0" w:after="0" w:line="240" w:lineRule="auto"/>
        <w:ind w:left="709" w:hanging="709"/>
        <w:rPr>
          <w:rFonts w:asciiTheme="minorHAnsi" w:hAnsiTheme="minorHAnsi" w:cs="Arial"/>
          <w:color w:val="000000" w:themeColor="text1"/>
          <w:sz w:val="22"/>
          <w:szCs w:val="22"/>
          <w:lang w:val="hr-HR"/>
        </w:rPr>
      </w:pPr>
    </w:p>
    <w:p w14:paraId="066E0F3E" w14:textId="74EEF420" w:rsidR="00AD159E" w:rsidRPr="00E164D2" w:rsidRDefault="00E13486" w:rsidP="00142CFB">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AD159E"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AD159E" w:rsidRPr="00E164D2">
        <w:rPr>
          <w:rFonts w:asciiTheme="minorHAnsi" w:hAnsiTheme="minorHAnsi" w:cs="Arial"/>
          <w:color w:val="000000" w:themeColor="text1"/>
          <w:sz w:val="22"/>
          <w:szCs w:val="22"/>
          <w:lang w:val="hr-HR"/>
        </w:rPr>
        <w:t xml:space="preserve">. </w:t>
      </w:r>
      <w:r w:rsidR="00F21AC7" w:rsidRPr="00E164D2">
        <w:rPr>
          <w:rFonts w:asciiTheme="minorHAnsi" w:hAnsiTheme="minorHAnsi" w:cs="Arial"/>
          <w:color w:val="000000" w:themeColor="text1"/>
          <w:sz w:val="22"/>
          <w:szCs w:val="22"/>
          <w:lang w:val="hr-HR"/>
        </w:rPr>
        <w:t xml:space="preserve">    </w:t>
      </w:r>
      <w:r w:rsidR="00AD159E" w:rsidRPr="00E164D2">
        <w:rPr>
          <w:rFonts w:asciiTheme="minorHAnsi" w:hAnsiTheme="minorHAnsi" w:cs="Arial"/>
          <w:color w:val="000000" w:themeColor="text1"/>
          <w:sz w:val="22"/>
          <w:szCs w:val="22"/>
          <w:lang w:val="hr-HR"/>
        </w:rPr>
        <w:t>Tržišni rizik (nastavak)</w:t>
      </w:r>
    </w:p>
    <w:p w14:paraId="474B787E" w14:textId="77777777" w:rsidR="00142CFB" w:rsidRPr="00E164D2" w:rsidRDefault="00142CFB" w:rsidP="00142CFB">
      <w:pPr>
        <w:pStyle w:val="T1"/>
        <w:spacing w:before="0" w:after="0" w:line="240" w:lineRule="auto"/>
        <w:ind w:left="709" w:hanging="709"/>
        <w:rPr>
          <w:rFonts w:asciiTheme="minorHAnsi" w:hAnsiTheme="minorHAnsi" w:cs="Arial"/>
          <w:color w:val="000000" w:themeColor="text1"/>
          <w:sz w:val="22"/>
          <w:szCs w:val="22"/>
          <w:lang w:val="hr-HR"/>
        </w:rPr>
      </w:pPr>
    </w:p>
    <w:p w14:paraId="355A51BD" w14:textId="0E185588" w:rsidR="00B36A45" w:rsidRPr="00E164D2" w:rsidRDefault="00E13486" w:rsidP="00142CFB">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B36A45"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B36A45" w:rsidRPr="00E164D2">
        <w:rPr>
          <w:rFonts w:asciiTheme="minorHAnsi" w:hAnsiTheme="minorHAnsi" w:cs="Arial"/>
          <w:color w:val="000000" w:themeColor="text1"/>
          <w:sz w:val="22"/>
          <w:szCs w:val="22"/>
          <w:lang w:val="hr-HR"/>
        </w:rPr>
        <w:t xml:space="preserve">.2. </w:t>
      </w:r>
      <w:r w:rsidR="00F21AC7" w:rsidRPr="00E164D2">
        <w:rPr>
          <w:rFonts w:asciiTheme="minorHAnsi" w:hAnsiTheme="minorHAnsi" w:cs="Arial"/>
          <w:color w:val="000000" w:themeColor="text1"/>
          <w:sz w:val="22"/>
          <w:szCs w:val="22"/>
          <w:lang w:val="hr-HR"/>
        </w:rPr>
        <w:t xml:space="preserve"> </w:t>
      </w:r>
      <w:r w:rsidR="00B36A45" w:rsidRPr="00E164D2">
        <w:rPr>
          <w:rFonts w:asciiTheme="minorHAnsi" w:hAnsiTheme="minorHAnsi" w:cs="Arial"/>
          <w:color w:val="000000" w:themeColor="text1"/>
          <w:sz w:val="22"/>
          <w:szCs w:val="22"/>
          <w:lang w:val="hr-HR"/>
        </w:rPr>
        <w:t>Valutni rizik</w:t>
      </w:r>
    </w:p>
    <w:p w14:paraId="64FEA2F0" w14:textId="77777777" w:rsidR="00142CFB" w:rsidRPr="00E164D2" w:rsidRDefault="00142CFB" w:rsidP="00142CFB">
      <w:pPr>
        <w:jc w:val="both"/>
        <w:rPr>
          <w:rFonts w:asciiTheme="minorHAnsi" w:hAnsiTheme="minorHAnsi" w:cs="Arial"/>
          <w:color w:val="000000" w:themeColor="text1"/>
          <w:sz w:val="22"/>
          <w:szCs w:val="22"/>
          <w:lang w:val="hr-HR"/>
        </w:rPr>
      </w:pPr>
    </w:p>
    <w:p w14:paraId="17BDC4E1" w14:textId="253E9C43" w:rsidR="006D0890" w:rsidRPr="00E164D2" w:rsidRDefault="006D0890" w:rsidP="00142CFB">
      <w:pPr>
        <w:pStyle w:val="T1"/>
        <w:spacing w:before="0" w:after="0" w:line="240" w:lineRule="auto"/>
        <w:rPr>
          <w:rFonts w:asciiTheme="minorHAnsi" w:hAnsiTheme="minorHAnsi" w:cs="Arial"/>
          <w:b w:val="0"/>
          <w:bCs w:val="0"/>
          <w:color w:val="000000" w:themeColor="text1"/>
          <w:sz w:val="22"/>
          <w:szCs w:val="22"/>
          <w:lang w:val="hr-HR"/>
        </w:rPr>
      </w:pPr>
      <w:r w:rsidRPr="00E164D2">
        <w:rPr>
          <w:rFonts w:asciiTheme="minorHAnsi" w:hAnsiTheme="minorHAnsi" w:cs="Arial"/>
          <w:b w:val="0"/>
          <w:bCs w:val="0"/>
          <w:color w:val="000000" w:themeColor="text1"/>
          <w:sz w:val="22"/>
          <w:szCs w:val="22"/>
          <w:lang w:val="hr-HR"/>
        </w:rPr>
        <w:t xml:space="preserve">Iznos ukupne </w:t>
      </w:r>
      <w:r w:rsidR="008D6072" w:rsidRPr="00E164D2">
        <w:rPr>
          <w:rFonts w:asciiTheme="minorHAnsi" w:hAnsiTheme="minorHAnsi" w:cs="Arial"/>
          <w:b w:val="0"/>
          <w:bCs w:val="0"/>
          <w:color w:val="000000" w:themeColor="text1"/>
          <w:sz w:val="22"/>
          <w:szCs w:val="22"/>
          <w:lang w:val="hr-HR"/>
        </w:rPr>
        <w:t>imovine</w:t>
      </w:r>
      <w:r w:rsidRPr="00E164D2">
        <w:rPr>
          <w:rFonts w:asciiTheme="minorHAnsi" w:hAnsiTheme="minorHAnsi" w:cs="Arial"/>
          <w:b w:val="0"/>
          <w:bCs w:val="0"/>
          <w:color w:val="000000" w:themeColor="text1"/>
          <w:sz w:val="22"/>
          <w:szCs w:val="22"/>
          <w:lang w:val="hr-HR"/>
        </w:rPr>
        <w:t xml:space="preserve"> i</w:t>
      </w:r>
      <w:r w:rsidR="00343F46" w:rsidRPr="00E164D2">
        <w:rPr>
          <w:rFonts w:asciiTheme="minorHAnsi" w:hAnsiTheme="minorHAnsi" w:cs="Arial"/>
          <w:b w:val="0"/>
          <w:bCs w:val="0"/>
          <w:color w:val="000000" w:themeColor="text1"/>
          <w:sz w:val="22"/>
          <w:szCs w:val="22"/>
          <w:lang w:val="hr-HR"/>
        </w:rPr>
        <w:t xml:space="preserve"> </w:t>
      </w:r>
      <w:r w:rsidR="00AC737A" w:rsidRPr="00E164D2">
        <w:rPr>
          <w:rFonts w:asciiTheme="minorHAnsi" w:hAnsiTheme="minorHAnsi" w:cs="Arial"/>
          <w:b w:val="0"/>
          <w:bCs w:val="0"/>
          <w:color w:val="000000" w:themeColor="text1"/>
          <w:sz w:val="22"/>
          <w:szCs w:val="22"/>
          <w:lang w:val="hr-HR"/>
        </w:rPr>
        <w:t xml:space="preserve">ukupnih </w:t>
      </w:r>
      <w:r w:rsidR="008D6072" w:rsidRPr="00E164D2">
        <w:rPr>
          <w:rFonts w:asciiTheme="minorHAnsi" w:hAnsiTheme="minorHAnsi" w:cs="Arial"/>
          <w:b w:val="0"/>
          <w:bCs w:val="0"/>
          <w:color w:val="000000" w:themeColor="text1"/>
          <w:sz w:val="22"/>
          <w:szCs w:val="22"/>
          <w:lang w:val="hr-HR"/>
        </w:rPr>
        <w:t>obveza</w:t>
      </w:r>
      <w:r w:rsidR="00AC737A" w:rsidRPr="00E164D2">
        <w:rPr>
          <w:rFonts w:asciiTheme="minorHAnsi" w:hAnsiTheme="minorHAnsi" w:cs="Arial"/>
          <w:b w:val="0"/>
          <w:bCs w:val="0"/>
          <w:color w:val="000000" w:themeColor="text1"/>
          <w:sz w:val="22"/>
          <w:szCs w:val="22"/>
          <w:lang w:val="hr-HR"/>
        </w:rPr>
        <w:t xml:space="preserve"> </w:t>
      </w:r>
      <w:r w:rsidR="00343F46" w:rsidRPr="00E164D2">
        <w:rPr>
          <w:rFonts w:asciiTheme="minorHAnsi" w:hAnsiTheme="minorHAnsi" w:cs="Arial"/>
          <w:b w:val="0"/>
          <w:bCs w:val="0"/>
          <w:color w:val="000000" w:themeColor="text1"/>
          <w:sz w:val="22"/>
          <w:szCs w:val="22"/>
          <w:lang w:val="hr-HR"/>
        </w:rPr>
        <w:t xml:space="preserve">na dan 31. prosinca </w:t>
      </w:r>
      <w:r w:rsidR="009D292E" w:rsidRPr="00E164D2">
        <w:rPr>
          <w:rFonts w:asciiTheme="minorHAnsi" w:hAnsiTheme="minorHAnsi" w:cs="Arial"/>
          <w:b w:val="0"/>
          <w:bCs w:val="0"/>
          <w:color w:val="000000" w:themeColor="text1"/>
          <w:sz w:val="22"/>
          <w:szCs w:val="22"/>
          <w:lang w:val="hr-HR"/>
        </w:rPr>
        <w:t>20</w:t>
      </w:r>
      <w:r w:rsidR="009D292E">
        <w:rPr>
          <w:rFonts w:asciiTheme="minorHAnsi" w:hAnsiTheme="minorHAnsi" w:cs="Arial"/>
          <w:b w:val="0"/>
          <w:bCs w:val="0"/>
          <w:color w:val="000000" w:themeColor="text1"/>
          <w:sz w:val="22"/>
          <w:szCs w:val="22"/>
          <w:lang w:val="hr-HR"/>
        </w:rPr>
        <w:t>21</w:t>
      </w:r>
      <w:r w:rsidRPr="00E164D2">
        <w:rPr>
          <w:rFonts w:asciiTheme="minorHAnsi" w:hAnsiTheme="minorHAnsi" w:cs="Arial"/>
          <w:b w:val="0"/>
          <w:bCs w:val="0"/>
          <w:color w:val="000000" w:themeColor="text1"/>
          <w:sz w:val="22"/>
          <w:szCs w:val="22"/>
          <w:lang w:val="hr-HR"/>
        </w:rPr>
        <w:t xml:space="preserve">. </w:t>
      </w:r>
      <w:r w:rsidR="00343F46" w:rsidRPr="00E164D2">
        <w:rPr>
          <w:rFonts w:asciiTheme="minorHAnsi" w:hAnsiTheme="minorHAnsi" w:cs="Arial"/>
          <w:b w:val="0"/>
          <w:bCs w:val="0"/>
          <w:color w:val="000000" w:themeColor="text1"/>
          <w:sz w:val="22"/>
          <w:szCs w:val="22"/>
          <w:lang w:val="hr-HR"/>
        </w:rPr>
        <w:t xml:space="preserve">i 31. prosinca </w:t>
      </w:r>
      <w:r w:rsidR="00E13486" w:rsidRPr="00E164D2">
        <w:rPr>
          <w:rFonts w:asciiTheme="minorHAnsi" w:hAnsiTheme="minorHAnsi" w:cs="Arial"/>
          <w:b w:val="0"/>
          <w:bCs w:val="0"/>
          <w:color w:val="000000" w:themeColor="text1"/>
          <w:sz w:val="22"/>
          <w:szCs w:val="22"/>
          <w:lang w:val="hr-HR"/>
        </w:rPr>
        <w:t>20</w:t>
      </w:r>
      <w:r w:rsidR="009D292E">
        <w:rPr>
          <w:rFonts w:asciiTheme="minorHAnsi" w:hAnsiTheme="minorHAnsi" w:cs="Arial"/>
          <w:b w:val="0"/>
          <w:bCs w:val="0"/>
          <w:color w:val="000000" w:themeColor="text1"/>
          <w:sz w:val="22"/>
          <w:szCs w:val="22"/>
          <w:lang w:val="hr-HR"/>
        </w:rPr>
        <w:t>20</w:t>
      </w:r>
      <w:r w:rsidRPr="00E164D2">
        <w:rPr>
          <w:rFonts w:asciiTheme="minorHAnsi" w:hAnsiTheme="minorHAnsi" w:cs="Arial"/>
          <w:b w:val="0"/>
          <w:bCs w:val="0"/>
          <w:color w:val="000000" w:themeColor="text1"/>
          <w:sz w:val="22"/>
          <w:szCs w:val="22"/>
          <w:lang w:val="hr-HR"/>
        </w:rPr>
        <w:t>. u kunama i devizama</w:t>
      </w:r>
      <w:r w:rsidR="009B0C05" w:rsidRPr="00E164D2">
        <w:rPr>
          <w:rFonts w:asciiTheme="minorHAnsi" w:hAnsiTheme="minorHAnsi" w:cs="Arial"/>
          <w:b w:val="0"/>
          <w:bCs w:val="0"/>
          <w:color w:val="000000" w:themeColor="text1"/>
          <w:sz w:val="22"/>
          <w:szCs w:val="22"/>
          <w:lang w:val="hr-HR"/>
        </w:rPr>
        <w:t>:</w:t>
      </w:r>
    </w:p>
    <w:p w14:paraId="6636B098" w14:textId="77777777" w:rsidR="00867CAC" w:rsidRPr="00E164D2" w:rsidRDefault="00867CAC" w:rsidP="00142CFB">
      <w:pPr>
        <w:pStyle w:val="T1"/>
        <w:spacing w:before="0" w:after="0" w:line="240" w:lineRule="auto"/>
        <w:rPr>
          <w:rFonts w:asciiTheme="minorHAnsi" w:hAnsiTheme="minorHAnsi" w:cs="Arial"/>
          <w:b w:val="0"/>
          <w:bCs w:val="0"/>
          <w:color w:val="000000" w:themeColor="text1"/>
          <w:sz w:val="22"/>
          <w:szCs w:val="22"/>
          <w:lang w:val="hr-HR"/>
        </w:rPr>
      </w:pPr>
    </w:p>
    <w:tbl>
      <w:tblPr>
        <w:tblW w:w="5204" w:type="pct"/>
        <w:tblLayout w:type="fixed"/>
        <w:tblCellMar>
          <w:left w:w="10" w:type="dxa"/>
          <w:right w:w="10" w:type="dxa"/>
        </w:tblCellMar>
        <w:tblLook w:val="0000" w:firstRow="0" w:lastRow="0" w:firstColumn="0" w:lastColumn="0" w:noHBand="0" w:noVBand="0"/>
      </w:tblPr>
      <w:tblGrid>
        <w:gridCol w:w="2842"/>
        <w:gridCol w:w="1010"/>
        <w:gridCol w:w="1149"/>
        <w:gridCol w:w="1162"/>
        <w:gridCol w:w="1137"/>
        <w:gridCol w:w="1206"/>
        <w:gridCol w:w="1231"/>
      </w:tblGrid>
      <w:tr w:rsidR="00E14286" w:rsidRPr="00776300" w14:paraId="025C76D3" w14:textId="77777777" w:rsidTr="00DF5433">
        <w:trPr>
          <w:trHeight w:val="421"/>
        </w:trPr>
        <w:tc>
          <w:tcPr>
            <w:tcW w:w="2842" w:type="dxa"/>
            <w:tcMar>
              <w:top w:w="0" w:type="dxa"/>
              <w:left w:w="120" w:type="dxa"/>
              <w:bottom w:w="0" w:type="dxa"/>
              <w:right w:w="120" w:type="dxa"/>
            </w:tcMar>
            <w:vAlign w:val="bottom"/>
          </w:tcPr>
          <w:p w14:paraId="5B21B4A6" w14:textId="77777777" w:rsidR="00DF5433" w:rsidRPr="007F5B1C" w:rsidRDefault="00DF5433" w:rsidP="00DF5433">
            <w:pPr>
              <w:tabs>
                <w:tab w:val="right" w:pos="1202"/>
              </w:tabs>
              <w:spacing w:line="220" w:lineRule="exact"/>
              <w:outlineLvl w:val="0"/>
              <w:rPr>
                <w:rFonts w:ascii="Calibri" w:eastAsia="Calibri" w:hAnsi="Calibri" w:cs="Arial"/>
                <w:b/>
                <w:color w:val="000000" w:themeColor="text1"/>
                <w:sz w:val="18"/>
                <w:szCs w:val="18"/>
                <w:lang w:val="hr-HR"/>
              </w:rPr>
            </w:pPr>
            <w:bookmarkStart w:id="2445" w:name="_Toc67330684"/>
            <w:r w:rsidRPr="007F5B1C">
              <w:rPr>
                <w:rFonts w:ascii="Calibri" w:eastAsia="Calibri" w:hAnsi="Calibri" w:cs="Arial"/>
                <w:b/>
                <w:color w:val="000000" w:themeColor="text1"/>
                <w:sz w:val="18"/>
                <w:szCs w:val="18"/>
                <w:lang w:val="hr-HR"/>
              </w:rPr>
              <w:t>Grupa</w:t>
            </w:r>
            <w:bookmarkEnd w:id="2445"/>
          </w:p>
          <w:p w14:paraId="371C20B1" w14:textId="77777777" w:rsidR="007C5023" w:rsidRPr="007F5B1C" w:rsidRDefault="007C5023" w:rsidP="00DF5433">
            <w:pPr>
              <w:tabs>
                <w:tab w:val="right" w:pos="1202"/>
              </w:tabs>
              <w:spacing w:line="220" w:lineRule="exact"/>
              <w:outlineLvl w:val="0"/>
              <w:rPr>
                <w:rFonts w:ascii="Calibri" w:eastAsia="Calibri" w:hAnsi="Calibri" w:cs="Arial"/>
                <w:b/>
                <w:color w:val="000000" w:themeColor="text1"/>
                <w:sz w:val="18"/>
                <w:szCs w:val="18"/>
                <w:lang w:val="hr-HR"/>
              </w:rPr>
            </w:pPr>
          </w:p>
          <w:p w14:paraId="4D1EFEB7" w14:textId="33375244" w:rsidR="00DF5433" w:rsidRPr="007F5B1C" w:rsidRDefault="00AD2EF7" w:rsidP="00DF5433">
            <w:pPr>
              <w:tabs>
                <w:tab w:val="right" w:pos="1202"/>
              </w:tabs>
              <w:spacing w:line="220" w:lineRule="exact"/>
              <w:outlineLvl w:val="0"/>
              <w:rPr>
                <w:rFonts w:ascii="Calibri" w:eastAsia="Calibri" w:hAnsi="Calibri" w:cs="Arial"/>
                <w:b/>
                <w:color w:val="000000" w:themeColor="text1"/>
                <w:sz w:val="18"/>
                <w:szCs w:val="18"/>
                <w:lang w:val="hr-HR"/>
              </w:rPr>
            </w:pPr>
            <w:bookmarkStart w:id="2446" w:name="_Toc67330685"/>
            <w:r w:rsidRPr="007F5B1C">
              <w:rPr>
                <w:rFonts w:ascii="Calibri" w:eastAsia="Calibri" w:hAnsi="Calibri" w:cs="Arial"/>
                <w:b/>
                <w:color w:val="000000" w:themeColor="text1"/>
                <w:sz w:val="18"/>
                <w:szCs w:val="18"/>
                <w:lang w:val="hr-HR"/>
              </w:rPr>
              <w:t>31. prosin</w:t>
            </w:r>
            <w:r w:rsidR="0073283D" w:rsidRPr="007F5B1C">
              <w:rPr>
                <w:rFonts w:ascii="Calibri" w:eastAsia="Calibri" w:hAnsi="Calibri" w:cs="Arial"/>
                <w:b/>
                <w:color w:val="000000" w:themeColor="text1"/>
                <w:sz w:val="18"/>
                <w:szCs w:val="18"/>
                <w:lang w:val="hr-HR"/>
              </w:rPr>
              <w:t>c</w:t>
            </w:r>
            <w:r w:rsidRPr="007F5B1C">
              <w:rPr>
                <w:rFonts w:ascii="Calibri" w:eastAsia="Calibri" w:hAnsi="Calibri" w:cs="Arial"/>
                <w:b/>
                <w:color w:val="000000" w:themeColor="text1"/>
                <w:sz w:val="18"/>
                <w:szCs w:val="18"/>
                <w:lang w:val="hr-HR"/>
              </w:rPr>
              <w:t>a</w:t>
            </w:r>
            <w:r w:rsidR="0073283D" w:rsidRPr="007F5B1C">
              <w:rPr>
                <w:rFonts w:ascii="Calibri" w:eastAsia="Calibri" w:hAnsi="Calibri" w:cs="Arial"/>
                <w:b/>
                <w:color w:val="000000" w:themeColor="text1"/>
                <w:sz w:val="18"/>
                <w:szCs w:val="18"/>
                <w:lang w:val="hr-HR"/>
              </w:rPr>
              <w:t xml:space="preserve"> </w:t>
            </w:r>
            <w:r w:rsidR="00E13486" w:rsidRPr="007F5B1C">
              <w:rPr>
                <w:rFonts w:ascii="Calibri" w:eastAsia="Calibri" w:hAnsi="Calibri" w:cs="Arial"/>
                <w:b/>
                <w:color w:val="000000" w:themeColor="text1"/>
                <w:sz w:val="18"/>
                <w:szCs w:val="18"/>
                <w:lang w:val="hr-HR"/>
              </w:rPr>
              <w:t>20</w:t>
            </w:r>
            <w:r w:rsidR="00910B75" w:rsidRPr="007F5B1C">
              <w:rPr>
                <w:rFonts w:ascii="Calibri" w:eastAsia="Calibri" w:hAnsi="Calibri" w:cs="Arial"/>
                <w:b/>
                <w:color w:val="000000" w:themeColor="text1"/>
                <w:sz w:val="18"/>
                <w:szCs w:val="18"/>
                <w:lang w:val="hr-HR"/>
              </w:rPr>
              <w:t>2</w:t>
            </w:r>
            <w:r w:rsidR="009D292E" w:rsidRPr="007F5B1C">
              <w:rPr>
                <w:rFonts w:ascii="Calibri" w:eastAsia="Calibri" w:hAnsi="Calibri" w:cs="Arial"/>
                <w:b/>
                <w:color w:val="000000" w:themeColor="text1"/>
                <w:sz w:val="18"/>
                <w:szCs w:val="18"/>
                <w:lang w:val="hr-HR"/>
              </w:rPr>
              <w:t>1</w:t>
            </w:r>
            <w:r w:rsidR="00DF5433" w:rsidRPr="007F5B1C">
              <w:rPr>
                <w:rFonts w:ascii="Calibri" w:eastAsia="Calibri" w:hAnsi="Calibri" w:cs="Arial"/>
                <w:b/>
                <w:color w:val="000000" w:themeColor="text1"/>
                <w:sz w:val="18"/>
                <w:szCs w:val="18"/>
                <w:lang w:val="hr-HR"/>
              </w:rPr>
              <w:t>.</w:t>
            </w:r>
            <w:bookmarkEnd w:id="2446"/>
            <w:r w:rsidR="007C5023" w:rsidRPr="007F5B1C">
              <w:rPr>
                <w:rFonts w:ascii="Calibri" w:eastAsia="Calibri" w:hAnsi="Calibri" w:cs="Arial"/>
                <w:b/>
                <w:color w:val="000000" w:themeColor="text1"/>
                <w:sz w:val="18"/>
                <w:szCs w:val="18"/>
                <w:lang w:val="hr-HR"/>
              </w:rPr>
              <w:t xml:space="preserve"> </w:t>
            </w:r>
          </w:p>
        </w:tc>
        <w:tc>
          <w:tcPr>
            <w:tcW w:w="1010" w:type="dxa"/>
            <w:tcMar>
              <w:top w:w="0" w:type="dxa"/>
              <w:left w:w="120" w:type="dxa"/>
              <w:bottom w:w="0" w:type="dxa"/>
              <w:right w:w="120" w:type="dxa"/>
            </w:tcMar>
          </w:tcPr>
          <w:p w14:paraId="391E9935"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47" w:name="_Toc67330686"/>
            <w:r w:rsidRPr="007F5B1C">
              <w:rPr>
                <w:rFonts w:ascii="Calibri" w:eastAsia="Calibri" w:hAnsi="Calibri" w:cs="Arial"/>
                <w:b/>
                <w:color w:val="000000" w:themeColor="text1"/>
                <w:sz w:val="18"/>
                <w:szCs w:val="18"/>
                <w:lang w:val="hr-HR"/>
              </w:rPr>
              <w:t>USD</w:t>
            </w:r>
            <w:bookmarkEnd w:id="2447"/>
          </w:p>
        </w:tc>
        <w:tc>
          <w:tcPr>
            <w:tcW w:w="1149" w:type="dxa"/>
            <w:tcMar>
              <w:top w:w="0" w:type="dxa"/>
              <w:left w:w="120" w:type="dxa"/>
              <w:bottom w:w="0" w:type="dxa"/>
              <w:right w:w="120" w:type="dxa"/>
            </w:tcMar>
          </w:tcPr>
          <w:p w14:paraId="65E86137"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48" w:name="_Toc67330687"/>
            <w:r w:rsidRPr="007F5B1C">
              <w:rPr>
                <w:rFonts w:ascii="Calibri" w:eastAsia="Calibri" w:hAnsi="Calibri" w:cs="Arial"/>
                <w:b/>
                <w:color w:val="000000" w:themeColor="text1"/>
                <w:sz w:val="18"/>
                <w:szCs w:val="18"/>
                <w:lang w:val="hr-HR"/>
              </w:rPr>
              <w:t>EUR</w:t>
            </w:r>
            <w:bookmarkEnd w:id="2448"/>
            <w:r w:rsidRPr="007F5B1C">
              <w:rPr>
                <w:rFonts w:ascii="Calibri" w:eastAsia="Calibri" w:hAnsi="Calibri" w:cs="Arial"/>
                <w:b/>
                <w:color w:val="000000" w:themeColor="text1"/>
                <w:sz w:val="18"/>
                <w:szCs w:val="18"/>
                <w:lang w:val="hr-HR"/>
              </w:rPr>
              <w:t xml:space="preserve"> </w:t>
            </w:r>
          </w:p>
        </w:tc>
        <w:tc>
          <w:tcPr>
            <w:tcW w:w="1162" w:type="dxa"/>
            <w:tcMar>
              <w:top w:w="0" w:type="dxa"/>
              <w:left w:w="120" w:type="dxa"/>
              <w:bottom w:w="0" w:type="dxa"/>
              <w:right w:w="120" w:type="dxa"/>
            </w:tcMar>
          </w:tcPr>
          <w:p w14:paraId="1EE66874"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49" w:name="_Toc67330688"/>
            <w:r w:rsidRPr="007F5B1C">
              <w:rPr>
                <w:rFonts w:ascii="Calibri" w:eastAsia="Calibri" w:hAnsi="Calibri" w:cs="Arial"/>
                <w:b/>
                <w:color w:val="000000" w:themeColor="text1"/>
                <w:sz w:val="18"/>
                <w:szCs w:val="18"/>
                <w:lang w:val="hr-HR"/>
              </w:rPr>
              <w:t>Ostale valute</w:t>
            </w:r>
            <w:bookmarkEnd w:id="2449"/>
          </w:p>
        </w:tc>
        <w:tc>
          <w:tcPr>
            <w:tcW w:w="1137" w:type="dxa"/>
            <w:tcMar>
              <w:top w:w="0" w:type="dxa"/>
              <w:left w:w="120" w:type="dxa"/>
              <w:bottom w:w="0" w:type="dxa"/>
              <w:right w:w="120" w:type="dxa"/>
            </w:tcMar>
          </w:tcPr>
          <w:p w14:paraId="0841EC15"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50" w:name="_Toc67330689"/>
            <w:r w:rsidRPr="007F5B1C">
              <w:rPr>
                <w:rFonts w:ascii="Calibri" w:eastAsia="Calibri" w:hAnsi="Calibri" w:cs="Arial"/>
                <w:b/>
                <w:color w:val="000000" w:themeColor="text1"/>
                <w:sz w:val="18"/>
                <w:szCs w:val="18"/>
                <w:lang w:val="hr-HR"/>
              </w:rPr>
              <w:t>Ukupno strane valute</w:t>
            </w:r>
            <w:bookmarkEnd w:id="2450"/>
          </w:p>
        </w:tc>
        <w:tc>
          <w:tcPr>
            <w:tcW w:w="1206" w:type="dxa"/>
            <w:tcMar>
              <w:top w:w="0" w:type="dxa"/>
              <w:left w:w="120" w:type="dxa"/>
              <w:bottom w:w="0" w:type="dxa"/>
              <w:right w:w="120" w:type="dxa"/>
            </w:tcMar>
          </w:tcPr>
          <w:p w14:paraId="640A8F1C"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51" w:name="_Toc67330690"/>
            <w:r w:rsidRPr="007F5B1C">
              <w:rPr>
                <w:rFonts w:ascii="Calibri" w:eastAsia="Calibri" w:hAnsi="Calibri" w:cs="Arial"/>
                <w:b/>
                <w:color w:val="000000" w:themeColor="text1"/>
                <w:sz w:val="18"/>
                <w:szCs w:val="18"/>
                <w:lang w:val="hr-HR"/>
              </w:rPr>
              <w:t>Kune</w:t>
            </w:r>
            <w:bookmarkEnd w:id="2451"/>
          </w:p>
        </w:tc>
        <w:tc>
          <w:tcPr>
            <w:tcW w:w="1231" w:type="dxa"/>
            <w:tcMar>
              <w:top w:w="0" w:type="dxa"/>
              <w:left w:w="120" w:type="dxa"/>
              <w:bottom w:w="0" w:type="dxa"/>
              <w:right w:w="120" w:type="dxa"/>
            </w:tcMar>
          </w:tcPr>
          <w:p w14:paraId="042108D5"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52" w:name="_Toc67330691"/>
            <w:r w:rsidRPr="007F5B1C">
              <w:rPr>
                <w:rFonts w:ascii="Calibri" w:eastAsia="Calibri" w:hAnsi="Calibri" w:cs="Arial"/>
                <w:b/>
                <w:color w:val="000000" w:themeColor="text1"/>
                <w:sz w:val="18"/>
                <w:szCs w:val="18"/>
                <w:lang w:val="hr-HR"/>
              </w:rPr>
              <w:t>Ukupno</w:t>
            </w:r>
            <w:bookmarkEnd w:id="2452"/>
          </w:p>
        </w:tc>
      </w:tr>
      <w:tr w:rsidR="00E14286" w:rsidRPr="00776300" w14:paraId="58273F70" w14:textId="77777777" w:rsidTr="00DF5433">
        <w:trPr>
          <w:trHeight w:hRule="exact" w:val="276"/>
        </w:trPr>
        <w:tc>
          <w:tcPr>
            <w:tcW w:w="2842" w:type="dxa"/>
            <w:tcMar>
              <w:top w:w="0" w:type="dxa"/>
              <w:left w:w="120" w:type="dxa"/>
              <w:bottom w:w="0" w:type="dxa"/>
              <w:right w:w="120" w:type="dxa"/>
            </w:tcMar>
          </w:tcPr>
          <w:p w14:paraId="30472CE8" w14:textId="77777777" w:rsidR="00DF5433" w:rsidRPr="007F5B1C" w:rsidRDefault="00DF5433" w:rsidP="00DF5433">
            <w:pPr>
              <w:tabs>
                <w:tab w:val="right" w:pos="1202"/>
              </w:tabs>
              <w:spacing w:line="220" w:lineRule="exact"/>
              <w:outlineLvl w:val="0"/>
              <w:rPr>
                <w:rFonts w:ascii="Calibri" w:eastAsia="Calibri" w:hAnsi="Calibri" w:cs="Arial"/>
                <w:b/>
                <w:color w:val="000000" w:themeColor="text1"/>
                <w:sz w:val="18"/>
                <w:szCs w:val="18"/>
                <w:lang w:val="hr-HR"/>
              </w:rPr>
            </w:pPr>
          </w:p>
        </w:tc>
        <w:tc>
          <w:tcPr>
            <w:tcW w:w="1010" w:type="dxa"/>
            <w:tcMar>
              <w:top w:w="0" w:type="dxa"/>
              <w:left w:w="120" w:type="dxa"/>
              <w:bottom w:w="0" w:type="dxa"/>
              <w:right w:w="120" w:type="dxa"/>
            </w:tcMar>
          </w:tcPr>
          <w:p w14:paraId="35929939"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53" w:name="_Toc67330692"/>
            <w:r w:rsidRPr="007F5B1C">
              <w:rPr>
                <w:rFonts w:ascii="Calibri" w:eastAsia="Calibri" w:hAnsi="Calibri" w:cs="Arial"/>
                <w:b/>
                <w:color w:val="000000" w:themeColor="text1"/>
                <w:sz w:val="18"/>
                <w:szCs w:val="18"/>
                <w:lang w:val="hr-HR"/>
              </w:rPr>
              <w:t>000 kuna</w:t>
            </w:r>
            <w:bookmarkEnd w:id="2453"/>
          </w:p>
        </w:tc>
        <w:tc>
          <w:tcPr>
            <w:tcW w:w="1149" w:type="dxa"/>
            <w:tcMar>
              <w:top w:w="0" w:type="dxa"/>
              <w:left w:w="120" w:type="dxa"/>
              <w:bottom w:w="0" w:type="dxa"/>
              <w:right w:w="120" w:type="dxa"/>
            </w:tcMar>
          </w:tcPr>
          <w:p w14:paraId="540D017D"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54" w:name="_Toc67330693"/>
            <w:r w:rsidRPr="007F5B1C">
              <w:rPr>
                <w:rFonts w:ascii="Calibri" w:eastAsia="Calibri" w:hAnsi="Calibri" w:cs="Arial"/>
                <w:b/>
                <w:color w:val="000000" w:themeColor="text1"/>
                <w:sz w:val="18"/>
                <w:szCs w:val="18"/>
                <w:lang w:val="hr-HR"/>
              </w:rPr>
              <w:t>000 kuna</w:t>
            </w:r>
            <w:bookmarkEnd w:id="2454"/>
          </w:p>
        </w:tc>
        <w:tc>
          <w:tcPr>
            <w:tcW w:w="1162" w:type="dxa"/>
            <w:tcMar>
              <w:top w:w="0" w:type="dxa"/>
              <w:left w:w="120" w:type="dxa"/>
              <w:bottom w:w="0" w:type="dxa"/>
              <w:right w:w="120" w:type="dxa"/>
            </w:tcMar>
          </w:tcPr>
          <w:p w14:paraId="11FEF3D3"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55" w:name="_Toc67330694"/>
            <w:r w:rsidRPr="007F5B1C">
              <w:rPr>
                <w:rFonts w:ascii="Calibri" w:eastAsia="Calibri" w:hAnsi="Calibri" w:cs="Arial"/>
                <w:b/>
                <w:color w:val="000000" w:themeColor="text1"/>
                <w:sz w:val="18"/>
                <w:szCs w:val="18"/>
                <w:lang w:val="hr-HR"/>
              </w:rPr>
              <w:t>000 kuna</w:t>
            </w:r>
            <w:bookmarkEnd w:id="2455"/>
          </w:p>
        </w:tc>
        <w:tc>
          <w:tcPr>
            <w:tcW w:w="1137" w:type="dxa"/>
            <w:tcMar>
              <w:top w:w="0" w:type="dxa"/>
              <w:left w:w="120" w:type="dxa"/>
              <w:bottom w:w="0" w:type="dxa"/>
              <w:right w:w="120" w:type="dxa"/>
            </w:tcMar>
          </w:tcPr>
          <w:p w14:paraId="7CDCB034"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56" w:name="_Toc67330695"/>
            <w:r w:rsidRPr="007F5B1C">
              <w:rPr>
                <w:rFonts w:ascii="Calibri" w:eastAsia="Calibri" w:hAnsi="Calibri" w:cs="Arial"/>
                <w:b/>
                <w:color w:val="000000" w:themeColor="text1"/>
                <w:sz w:val="18"/>
                <w:szCs w:val="18"/>
                <w:lang w:val="hr-HR"/>
              </w:rPr>
              <w:t>000 kuna</w:t>
            </w:r>
            <w:bookmarkEnd w:id="2456"/>
          </w:p>
        </w:tc>
        <w:tc>
          <w:tcPr>
            <w:tcW w:w="1206" w:type="dxa"/>
            <w:tcMar>
              <w:top w:w="0" w:type="dxa"/>
              <w:left w:w="120" w:type="dxa"/>
              <w:bottom w:w="0" w:type="dxa"/>
              <w:right w:w="120" w:type="dxa"/>
            </w:tcMar>
          </w:tcPr>
          <w:p w14:paraId="3960B0D4"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57" w:name="_Toc67330696"/>
            <w:r w:rsidRPr="007F5B1C">
              <w:rPr>
                <w:rFonts w:ascii="Calibri" w:eastAsia="Calibri" w:hAnsi="Calibri" w:cs="Arial"/>
                <w:b/>
                <w:color w:val="000000" w:themeColor="text1"/>
                <w:sz w:val="18"/>
                <w:szCs w:val="18"/>
                <w:lang w:val="hr-HR"/>
              </w:rPr>
              <w:t>000 kuna</w:t>
            </w:r>
            <w:bookmarkEnd w:id="2457"/>
          </w:p>
        </w:tc>
        <w:tc>
          <w:tcPr>
            <w:tcW w:w="1231" w:type="dxa"/>
            <w:tcMar>
              <w:top w:w="0" w:type="dxa"/>
              <w:left w:w="120" w:type="dxa"/>
              <w:bottom w:w="0" w:type="dxa"/>
              <w:right w:w="120" w:type="dxa"/>
            </w:tcMar>
          </w:tcPr>
          <w:p w14:paraId="4D6C8B42" w14:textId="77777777" w:rsidR="00DF5433" w:rsidRPr="007F5B1C" w:rsidRDefault="00DF5433" w:rsidP="00DF5433">
            <w:pPr>
              <w:tabs>
                <w:tab w:val="right" w:pos="1202"/>
              </w:tabs>
              <w:spacing w:line="220" w:lineRule="exact"/>
              <w:jc w:val="right"/>
              <w:outlineLvl w:val="0"/>
              <w:rPr>
                <w:rFonts w:ascii="Calibri" w:eastAsia="Calibri" w:hAnsi="Calibri" w:cs="Arial"/>
                <w:b/>
                <w:color w:val="000000" w:themeColor="text1"/>
                <w:sz w:val="18"/>
                <w:szCs w:val="18"/>
                <w:lang w:val="hr-HR"/>
              </w:rPr>
            </w:pPr>
            <w:bookmarkStart w:id="2458" w:name="_Toc67330697"/>
            <w:r w:rsidRPr="007F5B1C">
              <w:rPr>
                <w:rFonts w:ascii="Calibri" w:eastAsia="Calibri" w:hAnsi="Calibri" w:cs="Arial"/>
                <w:b/>
                <w:color w:val="000000" w:themeColor="text1"/>
                <w:sz w:val="18"/>
                <w:szCs w:val="18"/>
                <w:lang w:val="hr-HR"/>
              </w:rPr>
              <w:t>000 kuna</w:t>
            </w:r>
            <w:bookmarkEnd w:id="2458"/>
          </w:p>
        </w:tc>
      </w:tr>
      <w:tr w:rsidR="00E14286" w:rsidRPr="00776300" w14:paraId="4264C6CA" w14:textId="77777777" w:rsidTr="00DF5433">
        <w:trPr>
          <w:trHeight w:val="243"/>
        </w:trPr>
        <w:tc>
          <w:tcPr>
            <w:tcW w:w="2842" w:type="dxa"/>
            <w:tcMar>
              <w:top w:w="0" w:type="dxa"/>
              <w:left w:w="120" w:type="dxa"/>
              <w:bottom w:w="0" w:type="dxa"/>
              <w:right w:w="120" w:type="dxa"/>
            </w:tcMar>
          </w:tcPr>
          <w:p w14:paraId="74B98B11" w14:textId="77777777" w:rsidR="00DF5433" w:rsidRPr="007F5B1C" w:rsidRDefault="00DF5433" w:rsidP="00DF5433">
            <w:pPr>
              <w:tabs>
                <w:tab w:val="right" w:pos="1202"/>
              </w:tabs>
              <w:spacing w:line="240" w:lineRule="exact"/>
              <w:outlineLvl w:val="0"/>
              <w:rPr>
                <w:rFonts w:ascii="Calibri" w:eastAsia="Calibri" w:hAnsi="Calibri" w:cs="Arial"/>
                <w:b/>
                <w:color w:val="000000" w:themeColor="text1"/>
                <w:sz w:val="18"/>
                <w:szCs w:val="18"/>
                <w:lang w:val="hr-HR"/>
              </w:rPr>
            </w:pPr>
            <w:bookmarkStart w:id="2459" w:name="_Toc67330698"/>
            <w:r w:rsidRPr="007F5B1C">
              <w:rPr>
                <w:rFonts w:ascii="Calibri" w:eastAsia="Calibri" w:hAnsi="Calibri" w:cs="Arial"/>
                <w:b/>
                <w:color w:val="000000" w:themeColor="text1"/>
                <w:sz w:val="18"/>
                <w:szCs w:val="18"/>
                <w:lang w:val="hr-HR"/>
              </w:rPr>
              <w:t>Imovina</w:t>
            </w:r>
            <w:bookmarkEnd w:id="2459"/>
          </w:p>
        </w:tc>
        <w:tc>
          <w:tcPr>
            <w:tcW w:w="1010" w:type="dxa"/>
            <w:tcMar>
              <w:top w:w="0" w:type="dxa"/>
              <w:left w:w="120" w:type="dxa"/>
              <w:bottom w:w="0" w:type="dxa"/>
              <w:right w:w="120" w:type="dxa"/>
            </w:tcMar>
            <w:vAlign w:val="bottom"/>
          </w:tcPr>
          <w:p w14:paraId="0D191426" w14:textId="77777777" w:rsidR="00DF5433" w:rsidRPr="007F5B1C" w:rsidRDefault="00DF5433" w:rsidP="00DF5433">
            <w:pPr>
              <w:spacing w:line="240" w:lineRule="exact"/>
              <w:jc w:val="right"/>
              <w:rPr>
                <w:rFonts w:ascii="Calibri" w:eastAsia="Arial Unicode MS" w:hAnsi="Calibri"/>
                <w:color w:val="000000" w:themeColor="text1"/>
                <w:sz w:val="18"/>
                <w:szCs w:val="18"/>
                <w:lang w:val="hr-HR"/>
              </w:rPr>
            </w:pPr>
          </w:p>
        </w:tc>
        <w:tc>
          <w:tcPr>
            <w:tcW w:w="1149" w:type="dxa"/>
            <w:tcMar>
              <w:top w:w="0" w:type="dxa"/>
              <w:left w:w="120" w:type="dxa"/>
              <w:bottom w:w="0" w:type="dxa"/>
              <w:right w:w="120" w:type="dxa"/>
            </w:tcMar>
            <w:vAlign w:val="bottom"/>
          </w:tcPr>
          <w:p w14:paraId="1626AAC8" w14:textId="77777777" w:rsidR="00DF5433" w:rsidRPr="007F5B1C" w:rsidRDefault="00DF5433" w:rsidP="00DF5433">
            <w:pPr>
              <w:spacing w:line="240" w:lineRule="exact"/>
              <w:jc w:val="right"/>
              <w:rPr>
                <w:rFonts w:ascii="Calibri" w:eastAsia="Arial Unicode MS" w:hAnsi="Calibri"/>
                <w:color w:val="000000" w:themeColor="text1"/>
                <w:sz w:val="18"/>
                <w:szCs w:val="18"/>
                <w:lang w:val="hr-HR"/>
              </w:rPr>
            </w:pPr>
          </w:p>
        </w:tc>
        <w:tc>
          <w:tcPr>
            <w:tcW w:w="1162" w:type="dxa"/>
            <w:tcMar>
              <w:top w:w="0" w:type="dxa"/>
              <w:left w:w="120" w:type="dxa"/>
              <w:bottom w:w="0" w:type="dxa"/>
              <w:right w:w="120" w:type="dxa"/>
            </w:tcMar>
            <w:vAlign w:val="bottom"/>
          </w:tcPr>
          <w:p w14:paraId="64727E3D" w14:textId="77777777" w:rsidR="00DF5433" w:rsidRPr="007F5B1C" w:rsidRDefault="00DF5433" w:rsidP="00DF5433">
            <w:pPr>
              <w:spacing w:line="240" w:lineRule="exact"/>
              <w:jc w:val="right"/>
              <w:rPr>
                <w:rFonts w:ascii="Calibri" w:eastAsia="Arial Unicode MS" w:hAnsi="Calibri"/>
                <w:color w:val="000000" w:themeColor="text1"/>
                <w:sz w:val="18"/>
                <w:szCs w:val="18"/>
                <w:lang w:val="hr-HR"/>
              </w:rPr>
            </w:pPr>
          </w:p>
        </w:tc>
        <w:tc>
          <w:tcPr>
            <w:tcW w:w="1137" w:type="dxa"/>
            <w:tcMar>
              <w:top w:w="0" w:type="dxa"/>
              <w:left w:w="120" w:type="dxa"/>
              <w:bottom w:w="0" w:type="dxa"/>
              <w:right w:w="120" w:type="dxa"/>
            </w:tcMar>
            <w:vAlign w:val="bottom"/>
          </w:tcPr>
          <w:p w14:paraId="1761E439" w14:textId="77777777" w:rsidR="00DF5433" w:rsidRPr="007F5B1C" w:rsidRDefault="00DF5433" w:rsidP="00DF5433">
            <w:pPr>
              <w:spacing w:line="240" w:lineRule="exact"/>
              <w:jc w:val="right"/>
              <w:rPr>
                <w:rFonts w:ascii="Calibri" w:eastAsia="Arial Unicode MS" w:hAnsi="Calibri"/>
                <w:color w:val="000000" w:themeColor="text1"/>
                <w:sz w:val="18"/>
                <w:szCs w:val="18"/>
                <w:lang w:val="hr-HR"/>
              </w:rPr>
            </w:pPr>
          </w:p>
        </w:tc>
        <w:tc>
          <w:tcPr>
            <w:tcW w:w="1206" w:type="dxa"/>
            <w:tcMar>
              <w:top w:w="0" w:type="dxa"/>
              <w:left w:w="120" w:type="dxa"/>
              <w:bottom w:w="0" w:type="dxa"/>
              <w:right w:w="120" w:type="dxa"/>
            </w:tcMar>
            <w:vAlign w:val="bottom"/>
          </w:tcPr>
          <w:p w14:paraId="217D0E10" w14:textId="77777777" w:rsidR="00DF5433" w:rsidRPr="007F5B1C" w:rsidRDefault="00DF5433" w:rsidP="00DF5433">
            <w:pPr>
              <w:spacing w:line="240" w:lineRule="exact"/>
              <w:jc w:val="right"/>
              <w:rPr>
                <w:rFonts w:ascii="Calibri" w:eastAsia="Arial Unicode MS" w:hAnsi="Calibri"/>
                <w:color w:val="000000" w:themeColor="text1"/>
                <w:sz w:val="18"/>
                <w:szCs w:val="18"/>
                <w:lang w:val="hr-HR"/>
              </w:rPr>
            </w:pPr>
          </w:p>
        </w:tc>
        <w:tc>
          <w:tcPr>
            <w:tcW w:w="1231" w:type="dxa"/>
            <w:tcMar>
              <w:top w:w="0" w:type="dxa"/>
              <w:left w:w="120" w:type="dxa"/>
              <w:bottom w:w="0" w:type="dxa"/>
              <w:right w:w="120" w:type="dxa"/>
            </w:tcMar>
            <w:vAlign w:val="bottom"/>
          </w:tcPr>
          <w:p w14:paraId="55914DDC" w14:textId="77777777" w:rsidR="00DF5433" w:rsidRPr="007F5B1C" w:rsidRDefault="00DF5433" w:rsidP="00DF5433">
            <w:pPr>
              <w:spacing w:line="240" w:lineRule="exact"/>
              <w:jc w:val="right"/>
              <w:rPr>
                <w:rFonts w:ascii="Calibri" w:eastAsia="Arial Unicode MS" w:hAnsi="Calibri"/>
                <w:color w:val="000000" w:themeColor="text1"/>
                <w:sz w:val="18"/>
                <w:szCs w:val="18"/>
                <w:lang w:val="hr-HR"/>
              </w:rPr>
            </w:pPr>
          </w:p>
        </w:tc>
      </w:tr>
      <w:tr w:rsidR="002F6CF8" w:rsidRPr="00776300" w14:paraId="50AADE2E" w14:textId="77777777" w:rsidTr="00F625B3">
        <w:trPr>
          <w:trHeight w:val="181"/>
        </w:trPr>
        <w:tc>
          <w:tcPr>
            <w:tcW w:w="2842" w:type="dxa"/>
            <w:tcMar>
              <w:top w:w="0" w:type="dxa"/>
              <w:left w:w="120" w:type="dxa"/>
              <w:bottom w:w="0" w:type="dxa"/>
              <w:right w:w="120" w:type="dxa"/>
            </w:tcMar>
            <w:vAlign w:val="bottom"/>
          </w:tcPr>
          <w:p w14:paraId="2F2B135E" w14:textId="77777777" w:rsidR="002F6CF8" w:rsidRPr="007F5B1C" w:rsidRDefault="002F6CF8" w:rsidP="002F6CF8">
            <w:pPr>
              <w:tabs>
                <w:tab w:val="right" w:pos="1202"/>
              </w:tabs>
              <w:spacing w:line="240" w:lineRule="exact"/>
              <w:outlineLvl w:val="0"/>
              <w:rPr>
                <w:rFonts w:ascii="Arial" w:eastAsia="Calibri" w:hAnsi="Arial"/>
                <w:color w:val="000000" w:themeColor="text1"/>
                <w:sz w:val="18"/>
                <w:szCs w:val="18"/>
                <w:lang w:val="hr-HR"/>
              </w:rPr>
            </w:pPr>
            <w:bookmarkStart w:id="2460" w:name="_Toc67330699"/>
            <w:r w:rsidRPr="007F5B1C">
              <w:rPr>
                <w:rFonts w:ascii="Calibri" w:eastAsia="Calibri" w:hAnsi="Calibri" w:cs="Arial"/>
                <w:color w:val="000000" w:themeColor="text1"/>
                <w:spacing w:val="-2"/>
                <w:sz w:val="18"/>
                <w:szCs w:val="18"/>
                <w:lang w:val="hr-HR"/>
              </w:rPr>
              <w:t>Novčana sredstva i računi kod banaka</w:t>
            </w:r>
            <w:bookmarkEnd w:id="2460"/>
          </w:p>
        </w:tc>
        <w:tc>
          <w:tcPr>
            <w:tcW w:w="1010" w:type="dxa"/>
            <w:tcBorders>
              <w:top w:val="nil"/>
              <w:left w:val="nil"/>
              <w:right w:val="nil"/>
            </w:tcBorders>
            <w:tcMar>
              <w:top w:w="0" w:type="dxa"/>
              <w:left w:w="120" w:type="dxa"/>
              <w:bottom w:w="0" w:type="dxa"/>
              <w:right w:w="120" w:type="dxa"/>
            </w:tcMar>
            <w:vAlign w:val="bottom"/>
          </w:tcPr>
          <w:p w14:paraId="2292CAC7" w14:textId="7E7E8BE2"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55.583</w:t>
            </w:r>
            <w:r w:rsidRPr="00A71F7E">
              <w:rPr>
                <w:rFonts w:ascii="Calibri" w:eastAsia="Arial Unicode MS" w:hAnsi="Calibri"/>
                <w:color w:val="000000" w:themeColor="text1"/>
                <w:sz w:val="18"/>
                <w:szCs w:val="18"/>
                <w:lang w:val="hr-HR"/>
              </w:rPr>
              <w:t xml:space="preserve"> </w:t>
            </w:r>
          </w:p>
        </w:tc>
        <w:tc>
          <w:tcPr>
            <w:tcW w:w="1149" w:type="dxa"/>
            <w:tcBorders>
              <w:top w:val="nil"/>
              <w:left w:val="nil"/>
              <w:right w:val="nil"/>
            </w:tcBorders>
            <w:tcMar>
              <w:top w:w="0" w:type="dxa"/>
              <w:left w:w="120" w:type="dxa"/>
              <w:bottom w:w="0" w:type="dxa"/>
              <w:right w:w="120" w:type="dxa"/>
            </w:tcMar>
            <w:vAlign w:val="bottom"/>
          </w:tcPr>
          <w:p w14:paraId="7479EEA9" w14:textId="57C9603A"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25.337</w:t>
            </w:r>
            <w:r w:rsidRPr="00A71F7E">
              <w:rPr>
                <w:rFonts w:ascii="Calibri" w:eastAsia="Arial Unicode MS" w:hAnsi="Calibri"/>
                <w:color w:val="000000" w:themeColor="text1"/>
                <w:sz w:val="18"/>
                <w:szCs w:val="18"/>
                <w:lang w:val="hr-HR"/>
              </w:rPr>
              <w:t xml:space="preserve"> </w:t>
            </w:r>
          </w:p>
        </w:tc>
        <w:tc>
          <w:tcPr>
            <w:tcW w:w="1162" w:type="dxa"/>
            <w:tcBorders>
              <w:top w:val="nil"/>
              <w:left w:val="nil"/>
              <w:right w:val="nil"/>
            </w:tcBorders>
            <w:tcMar>
              <w:top w:w="0" w:type="dxa"/>
              <w:left w:w="120" w:type="dxa"/>
              <w:bottom w:w="0" w:type="dxa"/>
              <w:right w:w="120" w:type="dxa"/>
            </w:tcMar>
            <w:vAlign w:val="bottom"/>
          </w:tcPr>
          <w:p w14:paraId="04C5B658" w14:textId="637D661D"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w:t>
            </w:r>
            <w:r w:rsidRPr="00A71F7E">
              <w:rPr>
                <w:rFonts w:ascii="Calibri" w:eastAsia="Arial Unicode MS" w:hAnsi="Calibri"/>
                <w:color w:val="000000" w:themeColor="text1"/>
                <w:sz w:val="18"/>
                <w:szCs w:val="18"/>
                <w:lang w:val="hr-HR"/>
              </w:rPr>
              <w:t xml:space="preserve"> </w:t>
            </w:r>
          </w:p>
        </w:tc>
        <w:tc>
          <w:tcPr>
            <w:tcW w:w="1137" w:type="dxa"/>
            <w:tcBorders>
              <w:top w:val="nil"/>
              <w:left w:val="nil"/>
              <w:right w:val="nil"/>
            </w:tcBorders>
            <w:tcMar>
              <w:top w:w="0" w:type="dxa"/>
              <w:left w:w="120" w:type="dxa"/>
              <w:bottom w:w="0" w:type="dxa"/>
              <w:right w:w="120" w:type="dxa"/>
            </w:tcMar>
            <w:vAlign w:val="bottom"/>
          </w:tcPr>
          <w:p w14:paraId="2FF105A4" w14:textId="5CC34697"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80.920</w:t>
            </w:r>
            <w:r w:rsidRPr="00A71F7E">
              <w:rPr>
                <w:rFonts w:ascii="Calibri" w:eastAsia="Arial Unicode MS" w:hAnsi="Calibri"/>
                <w:color w:val="000000" w:themeColor="text1"/>
                <w:sz w:val="18"/>
                <w:szCs w:val="18"/>
                <w:lang w:val="hr-HR"/>
              </w:rPr>
              <w:t xml:space="preserve"> </w:t>
            </w:r>
          </w:p>
        </w:tc>
        <w:tc>
          <w:tcPr>
            <w:tcW w:w="1206" w:type="dxa"/>
            <w:tcBorders>
              <w:top w:val="nil"/>
              <w:left w:val="nil"/>
              <w:right w:val="nil"/>
            </w:tcBorders>
            <w:tcMar>
              <w:top w:w="0" w:type="dxa"/>
              <w:left w:w="120" w:type="dxa"/>
              <w:bottom w:w="0" w:type="dxa"/>
              <w:right w:w="120" w:type="dxa"/>
            </w:tcMar>
            <w:vAlign w:val="bottom"/>
          </w:tcPr>
          <w:p w14:paraId="4C723CD8" w14:textId="4A7809D0"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1.881.066</w:t>
            </w:r>
            <w:r w:rsidRPr="00A71F7E">
              <w:rPr>
                <w:rFonts w:ascii="Calibri" w:eastAsia="Arial Unicode MS" w:hAnsi="Calibri"/>
                <w:color w:val="000000" w:themeColor="text1"/>
                <w:sz w:val="18"/>
                <w:szCs w:val="18"/>
                <w:lang w:val="hr-HR"/>
              </w:rPr>
              <w:t xml:space="preserve"> </w:t>
            </w:r>
          </w:p>
        </w:tc>
        <w:tc>
          <w:tcPr>
            <w:tcW w:w="1231" w:type="dxa"/>
            <w:tcBorders>
              <w:top w:val="nil"/>
              <w:left w:val="nil"/>
            </w:tcBorders>
            <w:tcMar>
              <w:top w:w="0" w:type="dxa"/>
              <w:left w:w="120" w:type="dxa"/>
              <w:bottom w:w="0" w:type="dxa"/>
              <w:right w:w="120" w:type="dxa"/>
            </w:tcMar>
            <w:vAlign w:val="bottom"/>
          </w:tcPr>
          <w:p w14:paraId="55950342" w14:textId="7A1D4D2C"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1.961.986</w:t>
            </w:r>
            <w:r w:rsidRPr="00A71F7E">
              <w:rPr>
                <w:rFonts w:ascii="Calibri" w:eastAsia="Arial Unicode MS" w:hAnsi="Calibri"/>
                <w:color w:val="000000" w:themeColor="text1"/>
                <w:sz w:val="18"/>
                <w:szCs w:val="18"/>
                <w:lang w:val="hr-HR"/>
              </w:rPr>
              <w:t xml:space="preserve"> </w:t>
            </w:r>
          </w:p>
        </w:tc>
      </w:tr>
      <w:tr w:rsidR="002F6CF8" w:rsidRPr="00776300" w14:paraId="774C4F86" w14:textId="77777777" w:rsidTr="00F625B3">
        <w:trPr>
          <w:trHeight w:val="243"/>
        </w:trPr>
        <w:tc>
          <w:tcPr>
            <w:tcW w:w="2842" w:type="dxa"/>
            <w:tcMar>
              <w:top w:w="0" w:type="dxa"/>
              <w:left w:w="120" w:type="dxa"/>
              <w:bottom w:w="0" w:type="dxa"/>
              <w:right w:w="120" w:type="dxa"/>
            </w:tcMar>
            <w:vAlign w:val="bottom"/>
          </w:tcPr>
          <w:p w14:paraId="461A776F" w14:textId="77777777" w:rsidR="002F6CF8" w:rsidRPr="007F5B1C" w:rsidRDefault="002F6CF8" w:rsidP="002F6CF8">
            <w:pPr>
              <w:tabs>
                <w:tab w:val="right" w:pos="1202"/>
              </w:tabs>
              <w:spacing w:line="240" w:lineRule="exact"/>
              <w:outlineLvl w:val="0"/>
              <w:rPr>
                <w:rFonts w:ascii="Arial" w:eastAsia="Calibri" w:hAnsi="Arial"/>
                <w:color w:val="000000" w:themeColor="text1"/>
                <w:sz w:val="18"/>
                <w:szCs w:val="18"/>
                <w:lang w:val="hr-HR"/>
              </w:rPr>
            </w:pPr>
            <w:bookmarkStart w:id="2461" w:name="_Toc67330700"/>
            <w:r w:rsidRPr="007F5B1C">
              <w:rPr>
                <w:rFonts w:ascii="Calibri" w:eastAsia="Calibri" w:hAnsi="Calibri" w:cs="Arial"/>
                <w:color w:val="000000" w:themeColor="text1"/>
                <w:spacing w:val="-2"/>
                <w:sz w:val="18"/>
                <w:szCs w:val="18"/>
                <w:lang w:val="hr-HR"/>
              </w:rPr>
              <w:t>Depoziti kod drugih banaka</w:t>
            </w:r>
            <w:bookmarkEnd w:id="2461"/>
          </w:p>
        </w:tc>
        <w:tc>
          <w:tcPr>
            <w:tcW w:w="1010" w:type="dxa"/>
            <w:tcBorders>
              <w:top w:val="nil"/>
              <w:left w:val="nil"/>
              <w:bottom w:val="nil"/>
              <w:right w:val="nil"/>
            </w:tcBorders>
            <w:tcMar>
              <w:top w:w="0" w:type="dxa"/>
              <w:left w:w="120" w:type="dxa"/>
              <w:bottom w:w="0" w:type="dxa"/>
              <w:right w:w="120" w:type="dxa"/>
            </w:tcMar>
            <w:vAlign w:val="bottom"/>
          </w:tcPr>
          <w:p w14:paraId="0064A64F" w14:textId="42186EDC"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304CD507" w14:textId="3E61D0D4"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7.</w:t>
            </w:r>
            <w:r>
              <w:rPr>
                <w:rFonts w:ascii="Calibri" w:eastAsia="Arial Unicode MS" w:hAnsi="Calibri"/>
                <w:color w:val="000000" w:themeColor="text1"/>
                <w:sz w:val="18"/>
                <w:szCs w:val="18"/>
                <w:lang w:val="hr-HR"/>
              </w:rPr>
              <w:t>500</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nil"/>
              <w:right w:val="nil"/>
            </w:tcBorders>
            <w:tcMar>
              <w:top w:w="0" w:type="dxa"/>
              <w:left w:w="120" w:type="dxa"/>
              <w:bottom w:w="0" w:type="dxa"/>
              <w:right w:w="120" w:type="dxa"/>
            </w:tcMar>
            <w:vAlign w:val="bottom"/>
          </w:tcPr>
          <w:p w14:paraId="0E954D75" w14:textId="499525DD"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10C93030" w14:textId="79DA68BF"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7.</w:t>
            </w:r>
            <w:r>
              <w:rPr>
                <w:rFonts w:ascii="Calibri" w:eastAsia="Arial Unicode MS" w:hAnsi="Calibri"/>
                <w:color w:val="000000" w:themeColor="text1"/>
                <w:sz w:val="18"/>
                <w:szCs w:val="18"/>
                <w:lang w:val="hr-HR"/>
              </w:rPr>
              <w:t>500</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nil"/>
              <w:right w:val="nil"/>
            </w:tcBorders>
            <w:tcMar>
              <w:top w:w="0" w:type="dxa"/>
              <w:left w:w="120" w:type="dxa"/>
              <w:bottom w:w="0" w:type="dxa"/>
              <w:right w:w="120" w:type="dxa"/>
            </w:tcMar>
            <w:vAlign w:val="bottom"/>
          </w:tcPr>
          <w:p w14:paraId="114A5B23" w14:textId="4AF162F1"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231" w:type="dxa"/>
            <w:tcBorders>
              <w:top w:val="nil"/>
              <w:left w:val="nil"/>
              <w:bottom w:val="nil"/>
            </w:tcBorders>
            <w:tcMar>
              <w:top w:w="0" w:type="dxa"/>
              <w:left w:w="120" w:type="dxa"/>
              <w:bottom w:w="0" w:type="dxa"/>
              <w:right w:w="120" w:type="dxa"/>
            </w:tcMar>
            <w:vAlign w:val="bottom"/>
          </w:tcPr>
          <w:p w14:paraId="6C96FBF1" w14:textId="296DA59F"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7.</w:t>
            </w:r>
            <w:r>
              <w:rPr>
                <w:rFonts w:ascii="Calibri" w:eastAsia="Arial Unicode MS" w:hAnsi="Calibri"/>
                <w:color w:val="000000" w:themeColor="text1"/>
                <w:sz w:val="18"/>
                <w:szCs w:val="18"/>
                <w:lang w:val="hr-HR"/>
              </w:rPr>
              <w:t>500</w:t>
            </w:r>
            <w:r w:rsidRPr="00A71F7E">
              <w:rPr>
                <w:rFonts w:ascii="Calibri" w:eastAsia="Arial Unicode MS" w:hAnsi="Calibri"/>
                <w:color w:val="000000" w:themeColor="text1"/>
                <w:sz w:val="18"/>
                <w:szCs w:val="18"/>
                <w:lang w:val="hr-HR"/>
              </w:rPr>
              <w:t xml:space="preserve"> </w:t>
            </w:r>
          </w:p>
        </w:tc>
      </w:tr>
      <w:tr w:rsidR="002F6CF8" w:rsidRPr="00776300" w14:paraId="6467B859" w14:textId="77777777" w:rsidTr="00F625B3">
        <w:trPr>
          <w:trHeight w:val="119"/>
        </w:trPr>
        <w:tc>
          <w:tcPr>
            <w:tcW w:w="2842" w:type="dxa"/>
            <w:tcMar>
              <w:top w:w="0" w:type="dxa"/>
              <w:left w:w="120" w:type="dxa"/>
              <w:bottom w:w="0" w:type="dxa"/>
              <w:right w:w="120" w:type="dxa"/>
            </w:tcMar>
            <w:vAlign w:val="bottom"/>
          </w:tcPr>
          <w:p w14:paraId="4593B500" w14:textId="77777777" w:rsidR="002F6CF8" w:rsidRPr="007F5B1C" w:rsidRDefault="002F6CF8" w:rsidP="002F6CF8">
            <w:pPr>
              <w:tabs>
                <w:tab w:val="right" w:pos="1202"/>
              </w:tabs>
              <w:spacing w:line="240" w:lineRule="exact"/>
              <w:outlineLvl w:val="0"/>
              <w:rPr>
                <w:rFonts w:ascii="Calibri" w:eastAsia="Calibri" w:hAnsi="Calibri" w:cs="Arial"/>
                <w:color w:val="000000" w:themeColor="text1"/>
                <w:spacing w:val="-2"/>
                <w:sz w:val="18"/>
                <w:szCs w:val="18"/>
                <w:lang w:val="hr-HR"/>
              </w:rPr>
            </w:pPr>
            <w:bookmarkStart w:id="2462" w:name="_Toc67330701"/>
            <w:r w:rsidRPr="007F5B1C">
              <w:rPr>
                <w:rFonts w:ascii="Calibri" w:eastAsia="Calibri" w:hAnsi="Calibri" w:cs="Arial"/>
                <w:color w:val="000000" w:themeColor="text1"/>
                <w:spacing w:val="-2"/>
                <w:sz w:val="18"/>
                <w:szCs w:val="18"/>
                <w:lang w:val="hr-HR"/>
              </w:rPr>
              <w:t>Krediti financijskim institucijama</w:t>
            </w:r>
            <w:bookmarkEnd w:id="2462"/>
          </w:p>
        </w:tc>
        <w:tc>
          <w:tcPr>
            <w:tcW w:w="1010" w:type="dxa"/>
            <w:tcBorders>
              <w:top w:val="nil"/>
              <w:left w:val="nil"/>
              <w:bottom w:val="nil"/>
              <w:right w:val="nil"/>
            </w:tcBorders>
            <w:tcMar>
              <w:top w:w="0" w:type="dxa"/>
              <w:left w:w="120" w:type="dxa"/>
              <w:bottom w:w="0" w:type="dxa"/>
              <w:right w:w="120" w:type="dxa"/>
            </w:tcMar>
            <w:vAlign w:val="bottom"/>
          </w:tcPr>
          <w:p w14:paraId="4E939B70" w14:textId="46FF41E4"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0FBEFABF" w14:textId="498FACE8"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3.336.385</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nil"/>
              <w:right w:val="nil"/>
            </w:tcBorders>
            <w:tcMar>
              <w:top w:w="0" w:type="dxa"/>
              <w:left w:w="120" w:type="dxa"/>
              <w:bottom w:w="0" w:type="dxa"/>
              <w:right w:w="120" w:type="dxa"/>
            </w:tcMar>
            <w:vAlign w:val="bottom"/>
          </w:tcPr>
          <w:p w14:paraId="2CA629CF" w14:textId="27E91B65"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7D9EBB6B" w14:textId="34CCC6BC"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3.336.385</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nil"/>
              <w:right w:val="nil"/>
            </w:tcBorders>
            <w:tcMar>
              <w:top w:w="0" w:type="dxa"/>
              <w:left w:w="120" w:type="dxa"/>
              <w:bottom w:w="0" w:type="dxa"/>
              <w:right w:w="120" w:type="dxa"/>
            </w:tcMar>
            <w:vAlign w:val="bottom"/>
          </w:tcPr>
          <w:p w14:paraId="4D88F42D" w14:textId="2EF0FA5B"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3.713.758</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nil"/>
            </w:tcBorders>
            <w:tcMar>
              <w:top w:w="0" w:type="dxa"/>
              <w:left w:w="120" w:type="dxa"/>
              <w:bottom w:w="0" w:type="dxa"/>
              <w:right w:w="120" w:type="dxa"/>
            </w:tcMar>
            <w:vAlign w:val="bottom"/>
          </w:tcPr>
          <w:p w14:paraId="1A0C4960" w14:textId="6DC149A6"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7.050.143</w:t>
            </w:r>
            <w:r w:rsidRPr="00A71F7E">
              <w:rPr>
                <w:rFonts w:ascii="Calibri" w:eastAsia="Arial Unicode MS" w:hAnsi="Calibri"/>
                <w:color w:val="000000" w:themeColor="text1"/>
                <w:sz w:val="18"/>
                <w:szCs w:val="18"/>
                <w:lang w:val="hr-HR"/>
              </w:rPr>
              <w:t xml:space="preserve"> </w:t>
            </w:r>
          </w:p>
        </w:tc>
      </w:tr>
      <w:tr w:rsidR="002F6CF8" w:rsidRPr="00776300" w14:paraId="41996C31" w14:textId="77777777" w:rsidTr="00F625B3">
        <w:trPr>
          <w:trHeight w:val="71"/>
        </w:trPr>
        <w:tc>
          <w:tcPr>
            <w:tcW w:w="2842" w:type="dxa"/>
            <w:tcMar>
              <w:top w:w="0" w:type="dxa"/>
              <w:left w:w="120" w:type="dxa"/>
              <w:bottom w:w="0" w:type="dxa"/>
              <w:right w:w="120" w:type="dxa"/>
            </w:tcMar>
            <w:vAlign w:val="bottom"/>
          </w:tcPr>
          <w:p w14:paraId="7A180B51" w14:textId="77777777" w:rsidR="002F6CF8" w:rsidRPr="007F5B1C" w:rsidRDefault="002F6CF8" w:rsidP="002F6CF8">
            <w:pPr>
              <w:tabs>
                <w:tab w:val="right" w:pos="1202"/>
              </w:tabs>
              <w:spacing w:line="240" w:lineRule="exact"/>
              <w:outlineLvl w:val="0"/>
              <w:rPr>
                <w:rFonts w:ascii="Calibri" w:eastAsia="Calibri" w:hAnsi="Calibri" w:cs="Arial"/>
                <w:color w:val="000000" w:themeColor="text1"/>
                <w:spacing w:val="-2"/>
                <w:sz w:val="18"/>
                <w:szCs w:val="18"/>
                <w:lang w:val="hr-HR"/>
              </w:rPr>
            </w:pPr>
            <w:bookmarkStart w:id="2463" w:name="_Toc67330702"/>
            <w:r w:rsidRPr="007F5B1C">
              <w:rPr>
                <w:rFonts w:ascii="Calibri" w:eastAsia="Calibri" w:hAnsi="Calibri" w:cs="Arial"/>
                <w:color w:val="000000" w:themeColor="text1"/>
                <w:spacing w:val="-2"/>
                <w:sz w:val="18"/>
                <w:szCs w:val="18"/>
                <w:lang w:val="hr-HR"/>
              </w:rPr>
              <w:t>Krediti ostalim korisnicima</w:t>
            </w:r>
            <w:bookmarkEnd w:id="2463"/>
          </w:p>
        </w:tc>
        <w:tc>
          <w:tcPr>
            <w:tcW w:w="1010" w:type="dxa"/>
            <w:tcBorders>
              <w:top w:val="nil"/>
              <w:left w:val="nil"/>
              <w:bottom w:val="nil"/>
              <w:right w:val="nil"/>
            </w:tcBorders>
            <w:tcMar>
              <w:top w:w="0" w:type="dxa"/>
              <w:left w:w="120" w:type="dxa"/>
              <w:bottom w:w="0" w:type="dxa"/>
              <w:right w:w="120" w:type="dxa"/>
            </w:tcMar>
            <w:vAlign w:val="bottom"/>
          </w:tcPr>
          <w:p w14:paraId="07770C3A" w14:textId="6D559CC2"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225.452</w:t>
            </w:r>
            <w:r w:rsidRPr="00A71F7E">
              <w:rPr>
                <w:rFonts w:ascii="Calibri" w:eastAsia="Arial Unicode MS" w:hAnsi="Calibri"/>
                <w:color w:val="000000" w:themeColor="text1"/>
                <w:sz w:val="18"/>
                <w:szCs w:val="18"/>
                <w:lang w:val="hr-HR"/>
              </w:rPr>
              <w:t xml:space="preserve"> </w:t>
            </w:r>
          </w:p>
        </w:tc>
        <w:tc>
          <w:tcPr>
            <w:tcW w:w="1149" w:type="dxa"/>
            <w:tcBorders>
              <w:top w:val="nil"/>
              <w:left w:val="nil"/>
              <w:bottom w:val="nil"/>
              <w:right w:val="nil"/>
            </w:tcBorders>
            <w:tcMar>
              <w:top w:w="0" w:type="dxa"/>
              <w:left w:w="120" w:type="dxa"/>
              <w:bottom w:w="0" w:type="dxa"/>
              <w:right w:w="120" w:type="dxa"/>
            </w:tcMar>
            <w:vAlign w:val="bottom"/>
          </w:tcPr>
          <w:p w14:paraId="7D1CD2D3" w14:textId="086BC32E"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9.745.523</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nil"/>
              <w:right w:val="nil"/>
            </w:tcBorders>
            <w:tcMar>
              <w:top w:w="0" w:type="dxa"/>
              <w:left w:w="120" w:type="dxa"/>
              <w:bottom w:w="0" w:type="dxa"/>
              <w:right w:w="120" w:type="dxa"/>
            </w:tcMar>
            <w:vAlign w:val="bottom"/>
          </w:tcPr>
          <w:p w14:paraId="55D0ECFA" w14:textId="292B6333"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4B200444" w14:textId="00896ACE"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9.970.975</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nil"/>
              <w:right w:val="nil"/>
            </w:tcBorders>
            <w:tcMar>
              <w:top w:w="0" w:type="dxa"/>
              <w:left w:w="120" w:type="dxa"/>
              <w:bottom w:w="0" w:type="dxa"/>
              <w:right w:w="120" w:type="dxa"/>
            </w:tcMar>
            <w:vAlign w:val="bottom"/>
          </w:tcPr>
          <w:p w14:paraId="26508F8E" w14:textId="32D31B0E"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5.993.401</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nil"/>
            </w:tcBorders>
            <w:tcMar>
              <w:top w:w="0" w:type="dxa"/>
              <w:left w:w="120" w:type="dxa"/>
              <w:bottom w:w="0" w:type="dxa"/>
              <w:right w:w="120" w:type="dxa"/>
            </w:tcMar>
            <w:vAlign w:val="bottom"/>
          </w:tcPr>
          <w:p w14:paraId="7B9FEECF" w14:textId="67C1C718"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15.964.376</w:t>
            </w:r>
            <w:r w:rsidRPr="00A71F7E">
              <w:rPr>
                <w:rFonts w:ascii="Calibri" w:eastAsia="Arial Unicode MS" w:hAnsi="Calibri"/>
                <w:color w:val="000000" w:themeColor="text1"/>
                <w:sz w:val="18"/>
                <w:szCs w:val="18"/>
                <w:lang w:val="hr-HR"/>
              </w:rPr>
              <w:t xml:space="preserve"> </w:t>
            </w:r>
          </w:p>
        </w:tc>
      </w:tr>
      <w:tr w:rsidR="002F6CF8" w:rsidRPr="00776300" w14:paraId="2C1E5901" w14:textId="77777777" w:rsidTr="00F625B3">
        <w:trPr>
          <w:trHeight w:val="227"/>
        </w:trPr>
        <w:tc>
          <w:tcPr>
            <w:tcW w:w="2842" w:type="dxa"/>
            <w:tcMar>
              <w:top w:w="0" w:type="dxa"/>
              <w:left w:w="120" w:type="dxa"/>
              <w:bottom w:w="0" w:type="dxa"/>
              <w:right w:w="120" w:type="dxa"/>
            </w:tcMar>
            <w:vAlign w:val="bottom"/>
          </w:tcPr>
          <w:p w14:paraId="35D86A58" w14:textId="77777777" w:rsidR="002F6CF8" w:rsidRPr="007F5B1C" w:rsidRDefault="002F6CF8" w:rsidP="002F6CF8">
            <w:pPr>
              <w:tabs>
                <w:tab w:val="right" w:pos="1202"/>
              </w:tabs>
              <w:spacing w:line="240" w:lineRule="exact"/>
              <w:outlineLvl w:val="0"/>
              <w:rPr>
                <w:rFonts w:ascii="Calibri" w:eastAsia="Calibri" w:hAnsi="Calibri" w:cs="Arial"/>
                <w:color w:val="000000" w:themeColor="text1"/>
                <w:spacing w:val="-2"/>
                <w:sz w:val="18"/>
                <w:szCs w:val="18"/>
                <w:lang w:val="hr-HR"/>
              </w:rPr>
            </w:pPr>
            <w:bookmarkStart w:id="2464" w:name="_Toc67330703"/>
            <w:r w:rsidRPr="007F5B1C">
              <w:rPr>
                <w:rFonts w:ascii="Calibri" w:eastAsia="Calibri" w:hAnsi="Calibri"/>
                <w:color w:val="000000" w:themeColor="text1"/>
                <w:sz w:val="18"/>
                <w:szCs w:val="18"/>
                <w:lang w:val="hr-HR"/>
              </w:rPr>
              <w:t>Financijska imovina po fer vrijednosti kroz dobit ili gubitak</w:t>
            </w:r>
            <w:bookmarkEnd w:id="2464"/>
          </w:p>
        </w:tc>
        <w:tc>
          <w:tcPr>
            <w:tcW w:w="1010" w:type="dxa"/>
            <w:tcBorders>
              <w:top w:val="nil"/>
              <w:left w:val="nil"/>
              <w:bottom w:val="nil"/>
              <w:right w:val="nil"/>
            </w:tcBorders>
            <w:tcMar>
              <w:top w:w="0" w:type="dxa"/>
              <w:left w:w="120" w:type="dxa"/>
              <w:bottom w:w="0" w:type="dxa"/>
              <w:right w:w="120" w:type="dxa"/>
            </w:tcMar>
            <w:vAlign w:val="bottom"/>
          </w:tcPr>
          <w:p w14:paraId="4A7483F1" w14:textId="313DE4F2"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16.044</w:t>
            </w:r>
            <w:r w:rsidRPr="00A71F7E">
              <w:rPr>
                <w:rFonts w:ascii="Calibri" w:eastAsia="Arial Unicode MS" w:hAnsi="Calibri"/>
                <w:color w:val="000000" w:themeColor="text1"/>
                <w:sz w:val="18"/>
                <w:szCs w:val="18"/>
                <w:lang w:val="hr-HR"/>
              </w:rPr>
              <w:t xml:space="preserve"> </w:t>
            </w:r>
          </w:p>
        </w:tc>
        <w:tc>
          <w:tcPr>
            <w:tcW w:w="1149" w:type="dxa"/>
            <w:tcBorders>
              <w:top w:val="nil"/>
              <w:left w:val="nil"/>
              <w:bottom w:val="nil"/>
              <w:right w:val="nil"/>
            </w:tcBorders>
            <w:tcMar>
              <w:top w:w="0" w:type="dxa"/>
              <w:left w:w="120" w:type="dxa"/>
              <w:bottom w:w="0" w:type="dxa"/>
              <w:right w:w="120" w:type="dxa"/>
            </w:tcMar>
            <w:vAlign w:val="bottom"/>
          </w:tcPr>
          <w:p w14:paraId="72F68373" w14:textId="2E84D31C"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100.103</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nil"/>
              <w:right w:val="nil"/>
            </w:tcBorders>
            <w:tcMar>
              <w:top w:w="0" w:type="dxa"/>
              <w:left w:w="120" w:type="dxa"/>
              <w:bottom w:w="0" w:type="dxa"/>
              <w:right w:w="120" w:type="dxa"/>
            </w:tcMar>
            <w:vAlign w:val="bottom"/>
          </w:tcPr>
          <w:p w14:paraId="761DB6E1" w14:textId="38A39FAE"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6CFDC95A" w14:textId="7831AD20"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116.147</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nil"/>
              <w:right w:val="nil"/>
            </w:tcBorders>
            <w:tcMar>
              <w:top w:w="0" w:type="dxa"/>
              <w:left w:w="120" w:type="dxa"/>
              <w:bottom w:w="0" w:type="dxa"/>
              <w:right w:w="120" w:type="dxa"/>
            </w:tcMar>
            <w:vAlign w:val="bottom"/>
          </w:tcPr>
          <w:p w14:paraId="5F226606" w14:textId="24CB9971"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102.837</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nil"/>
            </w:tcBorders>
            <w:tcMar>
              <w:top w:w="0" w:type="dxa"/>
              <w:left w:w="120" w:type="dxa"/>
              <w:bottom w:w="0" w:type="dxa"/>
              <w:right w:w="120" w:type="dxa"/>
            </w:tcMar>
            <w:vAlign w:val="bottom"/>
          </w:tcPr>
          <w:p w14:paraId="45B0D669" w14:textId="31CA3E6C"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218.984</w:t>
            </w:r>
            <w:r w:rsidRPr="00A71F7E">
              <w:rPr>
                <w:rFonts w:ascii="Calibri" w:eastAsia="Arial Unicode MS" w:hAnsi="Calibri"/>
                <w:color w:val="000000" w:themeColor="text1"/>
                <w:sz w:val="18"/>
                <w:szCs w:val="18"/>
                <w:lang w:val="hr-HR"/>
              </w:rPr>
              <w:t xml:space="preserve"> </w:t>
            </w:r>
          </w:p>
        </w:tc>
      </w:tr>
      <w:tr w:rsidR="002F6CF8" w:rsidRPr="00776300" w14:paraId="5AE65A5D" w14:textId="77777777" w:rsidTr="00F625B3">
        <w:trPr>
          <w:trHeight w:val="243"/>
        </w:trPr>
        <w:tc>
          <w:tcPr>
            <w:tcW w:w="2842" w:type="dxa"/>
            <w:tcMar>
              <w:top w:w="0" w:type="dxa"/>
              <w:left w:w="120" w:type="dxa"/>
              <w:bottom w:w="0" w:type="dxa"/>
              <w:right w:w="120" w:type="dxa"/>
            </w:tcMar>
            <w:vAlign w:val="bottom"/>
          </w:tcPr>
          <w:p w14:paraId="2349538E" w14:textId="77777777" w:rsidR="002F6CF8" w:rsidRPr="007F5B1C" w:rsidRDefault="002F6CF8" w:rsidP="002F6CF8">
            <w:pPr>
              <w:tabs>
                <w:tab w:val="right" w:pos="1202"/>
              </w:tabs>
              <w:spacing w:line="240" w:lineRule="exact"/>
              <w:outlineLvl w:val="0"/>
              <w:rPr>
                <w:rFonts w:ascii="Calibri" w:eastAsia="Calibri" w:hAnsi="Calibri" w:cs="Arial"/>
                <w:color w:val="000000" w:themeColor="text1"/>
                <w:sz w:val="18"/>
                <w:szCs w:val="18"/>
                <w:lang w:val="hr-HR"/>
              </w:rPr>
            </w:pPr>
            <w:bookmarkStart w:id="2465" w:name="_Toc67330704"/>
            <w:r w:rsidRPr="007F5B1C">
              <w:rPr>
                <w:rFonts w:ascii="Calibri" w:eastAsia="Calibri" w:hAnsi="Calibri"/>
                <w:color w:val="000000" w:themeColor="text1"/>
                <w:sz w:val="18"/>
                <w:szCs w:val="18"/>
                <w:lang w:val="hr-HR"/>
              </w:rPr>
              <w:t>Financijska imovina po fer vrijednosti kroz ostalu sveobuhvatnu dobit</w:t>
            </w:r>
            <w:bookmarkEnd w:id="2465"/>
          </w:p>
        </w:tc>
        <w:tc>
          <w:tcPr>
            <w:tcW w:w="1010" w:type="dxa"/>
            <w:tcBorders>
              <w:top w:val="nil"/>
              <w:left w:val="nil"/>
              <w:bottom w:val="nil"/>
              <w:right w:val="nil"/>
            </w:tcBorders>
            <w:tcMar>
              <w:top w:w="0" w:type="dxa"/>
              <w:left w:w="120" w:type="dxa"/>
              <w:bottom w:w="0" w:type="dxa"/>
              <w:right w:w="120" w:type="dxa"/>
            </w:tcMar>
            <w:vAlign w:val="bottom"/>
          </w:tcPr>
          <w:p w14:paraId="4F174068" w14:textId="22A51FDE"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4A0EBD1B" w14:textId="33C4513B"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827.581</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nil"/>
              <w:right w:val="nil"/>
            </w:tcBorders>
            <w:tcMar>
              <w:top w:w="0" w:type="dxa"/>
              <w:left w:w="120" w:type="dxa"/>
              <w:bottom w:w="0" w:type="dxa"/>
              <w:right w:w="120" w:type="dxa"/>
            </w:tcMar>
            <w:vAlign w:val="bottom"/>
          </w:tcPr>
          <w:p w14:paraId="3279A128" w14:textId="0D6D0626"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7F284808" w14:textId="2A919EBF"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827.581</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nil"/>
              <w:right w:val="nil"/>
            </w:tcBorders>
            <w:tcMar>
              <w:top w:w="0" w:type="dxa"/>
              <w:left w:w="120" w:type="dxa"/>
              <w:bottom w:w="0" w:type="dxa"/>
              <w:right w:w="120" w:type="dxa"/>
            </w:tcMar>
            <w:vAlign w:val="bottom"/>
          </w:tcPr>
          <w:p w14:paraId="47604634" w14:textId="2F83CF0B"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2.144.949</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nil"/>
            </w:tcBorders>
            <w:tcMar>
              <w:top w:w="0" w:type="dxa"/>
              <w:left w:w="120" w:type="dxa"/>
              <w:bottom w:w="0" w:type="dxa"/>
              <w:right w:w="120" w:type="dxa"/>
            </w:tcMar>
            <w:vAlign w:val="bottom"/>
          </w:tcPr>
          <w:p w14:paraId="537216ED" w14:textId="6EAAA1AD"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2.972.530</w:t>
            </w:r>
            <w:r w:rsidRPr="00A71F7E">
              <w:rPr>
                <w:rFonts w:ascii="Calibri" w:eastAsia="Arial Unicode MS" w:hAnsi="Calibri"/>
                <w:color w:val="000000" w:themeColor="text1"/>
                <w:sz w:val="18"/>
                <w:szCs w:val="18"/>
                <w:lang w:val="hr-HR"/>
              </w:rPr>
              <w:t xml:space="preserve"> </w:t>
            </w:r>
          </w:p>
        </w:tc>
      </w:tr>
      <w:tr w:rsidR="002F6CF8" w:rsidRPr="00776300" w14:paraId="36F56DB4" w14:textId="77777777" w:rsidTr="00F625B3">
        <w:trPr>
          <w:trHeight w:val="472"/>
        </w:trPr>
        <w:tc>
          <w:tcPr>
            <w:tcW w:w="2842" w:type="dxa"/>
            <w:tcMar>
              <w:top w:w="0" w:type="dxa"/>
              <w:left w:w="120" w:type="dxa"/>
              <w:bottom w:w="0" w:type="dxa"/>
              <w:right w:w="120" w:type="dxa"/>
            </w:tcMar>
            <w:vAlign w:val="bottom"/>
          </w:tcPr>
          <w:p w14:paraId="305A392A" w14:textId="77777777" w:rsidR="002F6CF8" w:rsidRPr="007F5B1C" w:rsidRDefault="002F6CF8" w:rsidP="002F6CF8">
            <w:pPr>
              <w:tabs>
                <w:tab w:val="right" w:pos="1202"/>
              </w:tabs>
              <w:spacing w:line="240" w:lineRule="exact"/>
              <w:outlineLvl w:val="0"/>
              <w:rPr>
                <w:rFonts w:ascii="Arial" w:eastAsia="Calibri" w:hAnsi="Arial"/>
                <w:color w:val="000000" w:themeColor="text1"/>
                <w:sz w:val="18"/>
                <w:szCs w:val="18"/>
                <w:lang w:val="hr-HR"/>
              </w:rPr>
            </w:pPr>
            <w:bookmarkStart w:id="2466" w:name="_Toc67330706"/>
            <w:r w:rsidRPr="007F5B1C">
              <w:rPr>
                <w:rFonts w:ascii="Calibri" w:eastAsia="Calibri" w:hAnsi="Calibri" w:cs="Arial"/>
                <w:color w:val="000000" w:themeColor="text1"/>
                <w:spacing w:val="-2"/>
                <w:sz w:val="18"/>
                <w:szCs w:val="18"/>
                <w:lang w:val="hr-HR"/>
              </w:rPr>
              <w:t>Nekretnine, postrojenja i oprema i nematerijalna imovina</w:t>
            </w:r>
            <w:bookmarkEnd w:id="2466"/>
          </w:p>
        </w:tc>
        <w:tc>
          <w:tcPr>
            <w:tcW w:w="1010" w:type="dxa"/>
            <w:tcBorders>
              <w:top w:val="nil"/>
              <w:left w:val="nil"/>
              <w:bottom w:val="nil"/>
              <w:right w:val="nil"/>
            </w:tcBorders>
            <w:tcMar>
              <w:top w:w="0" w:type="dxa"/>
              <w:left w:w="120" w:type="dxa"/>
              <w:bottom w:w="0" w:type="dxa"/>
              <w:right w:w="120" w:type="dxa"/>
            </w:tcMar>
            <w:vAlign w:val="bottom"/>
          </w:tcPr>
          <w:p w14:paraId="104FBF6D" w14:textId="2148CF74"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5E6F70CB" w14:textId="014B6551"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62" w:type="dxa"/>
            <w:tcBorders>
              <w:top w:val="nil"/>
              <w:left w:val="nil"/>
              <w:bottom w:val="nil"/>
              <w:right w:val="nil"/>
            </w:tcBorders>
            <w:tcMar>
              <w:top w:w="0" w:type="dxa"/>
              <w:left w:w="120" w:type="dxa"/>
              <w:bottom w:w="0" w:type="dxa"/>
              <w:right w:w="120" w:type="dxa"/>
            </w:tcMar>
            <w:vAlign w:val="bottom"/>
          </w:tcPr>
          <w:p w14:paraId="7446FE6C" w14:textId="447A958A"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629B7DE7" w14:textId="2DC7A30E"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206" w:type="dxa"/>
            <w:tcBorders>
              <w:top w:val="nil"/>
              <w:left w:val="nil"/>
              <w:bottom w:val="nil"/>
              <w:right w:val="nil"/>
            </w:tcBorders>
            <w:tcMar>
              <w:top w:w="0" w:type="dxa"/>
              <w:left w:w="120" w:type="dxa"/>
              <w:bottom w:w="0" w:type="dxa"/>
              <w:right w:w="120" w:type="dxa"/>
            </w:tcMar>
            <w:vAlign w:val="bottom"/>
          </w:tcPr>
          <w:p w14:paraId="0239ECC0" w14:textId="5EC71FCF"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43.937</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nil"/>
            </w:tcBorders>
            <w:tcMar>
              <w:top w:w="0" w:type="dxa"/>
              <w:left w:w="120" w:type="dxa"/>
              <w:bottom w:w="0" w:type="dxa"/>
              <w:right w:w="120" w:type="dxa"/>
            </w:tcMar>
            <w:vAlign w:val="bottom"/>
          </w:tcPr>
          <w:p w14:paraId="033C2F76" w14:textId="181C2C3B"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43.937</w:t>
            </w:r>
            <w:r w:rsidRPr="00A71F7E">
              <w:rPr>
                <w:rFonts w:ascii="Calibri" w:eastAsia="Arial Unicode MS" w:hAnsi="Calibri"/>
                <w:color w:val="000000" w:themeColor="text1"/>
                <w:sz w:val="18"/>
                <w:szCs w:val="18"/>
                <w:lang w:val="hr-HR"/>
              </w:rPr>
              <w:t xml:space="preserve"> </w:t>
            </w:r>
          </w:p>
        </w:tc>
      </w:tr>
      <w:tr w:rsidR="002F6CF8" w:rsidRPr="00776300" w14:paraId="631F0D30" w14:textId="77777777" w:rsidTr="00F625B3">
        <w:trPr>
          <w:trHeight w:val="237"/>
        </w:trPr>
        <w:tc>
          <w:tcPr>
            <w:tcW w:w="2842" w:type="dxa"/>
            <w:tcMar>
              <w:top w:w="0" w:type="dxa"/>
              <w:left w:w="120" w:type="dxa"/>
              <w:bottom w:w="0" w:type="dxa"/>
              <w:right w:w="120" w:type="dxa"/>
            </w:tcMar>
            <w:vAlign w:val="bottom"/>
          </w:tcPr>
          <w:p w14:paraId="007E66D6" w14:textId="77777777" w:rsidR="002F6CF8" w:rsidRPr="007F5B1C" w:rsidRDefault="002F6CF8" w:rsidP="002F6CF8">
            <w:pPr>
              <w:tabs>
                <w:tab w:val="right" w:pos="1202"/>
              </w:tabs>
              <w:spacing w:line="240" w:lineRule="exact"/>
              <w:outlineLvl w:val="0"/>
              <w:rPr>
                <w:rFonts w:ascii="Arial" w:eastAsia="Calibri" w:hAnsi="Arial"/>
                <w:color w:val="000000" w:themeColor="text1"/>
                <w:sz w:val="18"/>
                <w:szCs w:val="18"/>
                <w:lang w:val="hr-HR"/>
              </w:rPr>
            </w:pPr>
            <w:bookmarkStart w:id="2467" w:name="_Toc67330707"/>
            <w:r w:rsidRPr="007F5B1C">
              <w:rPr>
                <w:rFonts w:ascii="Calibri" w:eastAsia="Calibri" w:hAnsi="Calibri" w:cs="Arial"/>
                <w:color w:val="000000" w:themeColor="text1"/>
                <w:spacing w:val="-2"/>
                <w:sz w:val="18"/>
                <w:szCs w:val="18"/>
                <w:lang w:val="hr-HR"/>
              </w:rPr>
              <w:t>Preuzeta imovina</w:t>
            </w:r>
            <w:bookmarkEnd w:id="2467"/>
          </w:p>
        </w:tc>
        <w:tc>
          <w:tcPr>
            <w:tcW w:w="1010" w:type="dxa"/>
            <w:tcBorders>
              <w:top w:val="nil"/>
              <w:left w:val="nil"/>
              <w:bottom w:val="nil"/>
              <w:right w:val="nil"/>
            </w:tcBorders>
            <w:tcMar>
              <w:top w:w="0" w:type="dxa"/>
              <w:left w:w="120" w:type="dxa"/>
              <w:bottom w:w="0" w:type="dxa"/>
              <w:right w:w="120" w:type="dxa"/>
            </w:tcMar>
            <w:vAlign w:val="bottom"/>
          </w:tcPr>
          <w:p w14:paraId="0C3BC06A" w14:textId="2AEAADA6"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6B515D7A" w14:textId="08147780"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62" w:type="dxa"/>
            <w:tcBorders>
              <w:top w:val="nil"/>
              <w:left w:val="nil"/>
              <w:bottom w:val="nil"/>
              <w:right w:val="nil"/>
            </w:tcBorders>
            <w:tcMar>
              <w:top w:w="0" w:type="dxa"/>
              <w:left w:w="120" w:type="dxa"/>
              <w:bottom w:w="0" w:type="dxa"/>
              <w:right w:w="120" w:type="dxa"/>
            </w:tcMar>
            <w:vAlign w:val="bottom"/>
          </w:tcPr>
          <w:p w14:paraId="2B7BF4CA" w14:textId="143913D6"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4D6AB4FC" w14:textId="6CBAC444"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206" w:type="dxa"/>
            <w:tcBorders>
              <w:top w:val="nil"/>
              <w:left w:val="nil"/>
              <w:bottom w:val="nil"/>
              <w:right w:val="nil"/>
            </w:tcBorders>
            <w:tcMar>
              <w:top w:w="0" w:type="dxa"/>
              <w:left w:w="120" w:type="dxa"/>
              <w:bottom w:w="0" w:type="dxa"/>
              <w:right w:w="120" w:type="dxa"/>
            </w:tcMar>
            <w:vAlign w:val="bottom"/>
          </w:tcPr>
          <w:p w14:paraId="11AE0BF4" w14:textId="54086880"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21.369</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nil"/>
            </w:tcBorders>
            <w:tcMar>
              <w:top w:w="0" w:type="dxa"/>
              <w:left w:w="120" w:type="dxa"/>
              <w:bottom w:w="0" w:type="dxa"/>
              <w:right w:w="120" w:type="dxa"/>
            </w:tcMar>
            <w:vAlign w:val="bottom"/>
          </w:tcPr>
          <w:p w14:paraId="5D0D5266" w14:textId="619DE3D2"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21.369</w:t>
            </w:r>
            <w:r w:rsidRPr="00A71F7E">
              <w:rPr>
                <w:rFonts w:ascii="Calibri" w:eastAsia="Arial Unicode MS" w:hAnsi="Calibri"/>
                <w:color w:val="000000" w:themeColor="text1"/>
                <w:sz w:val="18"/>
                <w:szCs w:val="18"/>
                <w:lang w:val="hr-HR"/>
              </w:rPr>
              <w:t xml:space="preserve"> </w:t>
            </w:r>
          </w:p>
        </w:tc>
      </w:tr>
      <w:tr w:rsidR="002F6CF8" w:rsidRPr="00776300" w14:paraId="7DFB7BB6" w14:textId="77777777" w:rsidTr="00F625B3">
        <w:trPr>
          <w:trHeight w:val="227"/>
        </w:trPr>
        <w:tc>
          <w:tcPr>
            <w:tcW w:w="2842" w:type="dxa"/>
            <w:tcMar>
              <w:top w:w="0" w:type="dxa"/>
              <w:left w:w="120" w:type="dxa"/>
              <w:bottom w:w="0" w:type="dxa"/>
              <w:right w:w="120" w:type="dxa"/>
            </w:tcMar>
            <w:vAlign w:val="bottom"/>
          </w:tcPr>
          <w:p w14:paraId="3949C720" w14:textId="77777777" w:rsidR="002F6CF8" w:rsidRPr="007F5B1C" w:rsidRDefault="002F6CF8" w:rsidP="002F6CF8">
            <w:pPr>
              <w:tabs>
                <w:tab w:val="right" w:pos="1202"/>
              </w:tabs>
              <w:spacing w:line="240" w:lineRule="exact"/>
              <w:outlineLvl w:val="0"/>
              <w:rPr>
                <w:rFonts w:ascii="Arial" w:eastAsia="Calibri" w:hAnsi="Arial"/>
                <w:color w:val="000000" w:themeColor="text1"/>
                <w:sz w:val="18"/>
                <w:szCs w:val="18"/>
                <w:lang w:val="hr-HR"/>
              </w:rPr>
            </w:pPr>
            <w:bookmarkStart w:id="2468" w:name="_Toc67330708"/>
            <w:r w:rsidRPr="007F5B1C">
              <w:rPr>
                <w:rFonts w:ascii="Calibri" w:eastAsia="Calibri" w:hAnsi="Calibri" w:cs="Arial"/>
                <w:color w:val="000000" w:themeColor="text1"/>
                <w:spacing w:val="-2"/>
                <w:sz w:val="18"/>
                <w:szCs w:val="18"/>
                <w:lang w:val="hr-HR"/>
              </w:rPr>
              <w:t>Ostala imovina</w:t>
            </w:r>
            <w:bookmarkEnd w:id="2468"/>
          </w:p>
        </w:tc>
        <w:tc>
          <w:tcPr>
            <w:tcW w:w="1010" w:type="dxa"/>
            <w:tcBorders>
              <w:top w:val="nil"/>
              <w:left w:val="nil"/>
              <w:bottom w:val="nil"/>
              <w:right w:val="nil"/>
            </w:tcBorders>
            <w:tcMar>
              <w:top w:w="0" w:type="dxa"/>
              <w:left w:w="120" w:type="dxa"/>
              <w:bottom w:w="0" w:type="dxa"/>
              <w:right w:w="120" w:type="dxa"/>
            </w:tcMar>
            <w:vAlign w:val="bottom"/>
          </w:tcPr>
          <w:p w14:paraId="5E68E48D" w14:textId="084141C8"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7914CB76" w14:textId="4A853FC4"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1.372</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nil"/>
              <w:right w:val="nil"/>
            </w:tcBorders>
            <w:tcMar>
              <w:top w:w="0" w:type="dxa"/>
              <w:left w:w="120" w:type="dxa"/>
              <w:bottom w:w="0" w:type="dxa"/>
              <w:right w:w="120" w:type="dxa"/>
            </w:tcMar>
            <w:vAlign w:val="bottom"/>
          </w:tcPr>
          <w:p w14:paraId="2DCE70B2" w14:textId="74EC1F30"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63C615D5" w14:textId="21755E3D"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1.372</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nil"/>
              <w:right w:val="nil"/>
            </w:tcBorders>
            <w:tcMar>
              <w:top w:w="0" w:type="dxa"/>
              <w:left w:w="120" w:type="dxa"/>
              <w:bottom w:w="0" w:type="dxa"/>
              <w:right w:w="120" w:type="dxa"/>
            </w:tcMar>
            <w:vAlign w:val="bottom"/>
          </w:tcPr>
          <w:p w14:paraId="41407CEC" w14:textId="2EAD0FEB"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36.165</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nil"/>
            </w:tcBorders>
            <w:tcMar>
              <w:top w:w="0" w:type="dxa"/>
              <w:left w:w="120" w:type="dxa"/>
              <w:bottom w:w="0" w:type="dxa"/>
              <w:right w:w="120" w:type="dxa"/>
            </w:tcMar>
            <w:vAlign w:val="bottom"/>
          </w:tcPr>
          <w:p w14:paraId="62053CD4" w14:textId="40488855"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37.537</w:t>
            </w:r>
            <w:r w:rsidRPr="00A71F7E">
              <w:rPr>
                <w:rFonts w:ascii="Calibri" w:eastAsia="Arial Unicode MS" w:hAnsi="Calibri"/>
                <w:color w:val="000000" w:themeColor="text1"/>
                <w:sz w:val="18"/>
                <w:szCs w:val="18"/>
                <w:lang w:val="hr-HR"/>
              </w:rPr>
              <w:t xml:space="preserve"> </w:t>
            </w:r>
          </w:p>
        </w:tc>
      </w:tr>
      <w:tr w:rsidR="002F6CF8" w:rsidRPr="00776300" w14:paraId="5E7BE006" w14:textId="77777777" w:rsidTr="00F625B3">
        <w:trPr>
          <w:trHeight w:val="289"/>
        </w:trPr>
        <w:tc>
          <w:tcPr>
            <w:tcW w:w="2842" w:type="dxa"/>
            <w:tcMar>
              <w:top w:w="0" w:type="dxa"/>
              <w:left w:w="120" w:type="dxa"/>
              <w:bottom w:w="0" w:type="dxa"/>
              <w:right w:w="120" w:type="dxa"/>
            </w:tcMar>
            <w:vAlign w:val="bottom"/>
          </w:tcPr>
          <w:p w14:paraId="33C5E822" w14:textId="77777777" w:rsidR="002F6CF8" w:rsidRPr="007F5B1C" w:rsidRDefault="002F6CF8" w:rsidP="002F6CF8">
            <w:pPr>
              <w:tabs>
                <w:tab w:val="right" w:pos="1202"/>
              </w:tabs>
              <w:spacing w:line="240" w:lineRule="exact"/>
              <w:outlineLvl w:val="0"/>
              <w:rPr>
                <w:rFonts w:ascii="Calibri" w:eastAsia="Calibri" w:hAnsi="Calibri" w:cs="Arial"/>
                <w:b/>
                <w:bCs/>
                <w:color w:val="000000" w:themeColor="text1"/>
                <w:sz w:val="18"/>
                <w:szCs w:val="18"/>
                <w:lang w:val="hr-HR"/>
              </w:rPr>
            </w:pPr>
            <w:bookmarkStart w:id="2469" w:name="_Toc67330709"/>
            <w:r w:rsidRPr="007F5B1C">
              <w:rPr>
                <w:rFonts w:ascii="Calibri" w:eastAsia="Calibri" w:hAnsi="Calibri" w:cs="Arial"/>
                <w:b/>
                <w:bCs/>
                <w:color w:val="000000" w:themeColor="text1"/>
                <w:sz w:val="18"/>
                <w:szCs w:val="18"/>
                <w:lang w:val="hr-HR"/>
              </w:rPr>
              <w:t>Ukupna imovina</w:t>
            </w:r>
            <w:bookmarkEnd w:id="2469"/>
            <w:r w:rsidRPr="007F5B1C">
              <w:rPr>
                <w:rFonts w:ascii="Calibri" w:eastAsia="Calibri" w:hAnsi="Calibri" w:cs="Arial"/>
                <w:b/>
                <w:bCs/>
                <w:color w:val="000000" w:themeColor="text1"/>
                <w:sz w:val="18"/>
                <w:szCs w:val="18"/>
                <w:lang w:val="hr-HR"/>
              </w:rPr>
              <w:t xml:space="preserve"> </w:t>
            </w:r>
          </w:p>
        </w:tc>
        <w:tc>
          <w:tcPr>
            <w:tcW w:w="1010" w:type="dxa"/>
            <w:tcBorders>
              <w:top w:val="single" w:sz="4" w:space="0" w:color="000000"/>
              <w:bottom w:val="single" w:sz="8" w:space="0" w:color="000000"/>
            </w:tcBorders>
            <w:tcMar>
              <w:top w:w="0" w:type="dxa"/>
              <w:left w:w="120" w:type="dxa"/>
              <w:bottom w:w="0" w:type="dxa"/>
              <w:right w:w="120" w:type="dxa"/>
            </w:tcMar>
            <w:vAlign w:val="bottom"/>
          </w:tcPr>
          <w:p w14:paraId="4A67334C" w14:textId="39A2F62D"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Pr>
                <w:rFonts w:ascii="Calibri" w:eastAsia="Arial Unicode MS" w:hAnsi="Calibri"/>
                <w:b/>
                <w:bCs/>
                <w:color w:val="000000" w:themeColor="text1"/>
                <w:sz w:val="18"/>
                <w:szCs w:val="18"/>
                <w:lang w:val="hr-HR"/>
              </w:rPr>
              <w:t>297.079</w:t>
            </w:r>
            <w:r w:rsidRPr="00A71F7E">
              <w:rPr>
                <w:rFonts w:ascii="Calibri" w:eastAsia="Arial Unicode MS" w:hAnsi="Calibri"/>
                <w:b/>
                <w:bCs/>
                <w:color w:val="000000" w:themeColor="text1"/>
                <w:sz w:val="18"/>
                <w:szCs w:val="18"/>
                <w:lang w:val="hr-HR"/>
              </w:rPr>
              <w:t xml:space="preserve"> </w:t>
            </w:r>
          </w:p>
        </w:tc>
        <w:tc>
          <w:tcPr>
            <w:tcW w:w="1149" w:type="dxa"/>
            <w:tcBorders>
              <w:top w:val="single" w:sz="4" w:space="0" w:color="000000"/>
              <w:bottom w:val="single" w:sz="8" w:space="0" w:color="000000"/>
            </w:tcBorders>
            <w:tcMar>
              <w:top w:w="0" w:type="dxa"/>
              <w:left w:w="120" w:type="dxa"/>
              <w:bottom w:w="0" w:type="dxa"/>
              <w:right w:w="120" w:type="dxa"/>
            </w:tcMar>
            <w:vAlign w:val="bottom"/>
          </w:tcPr>
          <w:p w14:paraId="7427C75E" w14:textId="3BCAF942"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Pr>
                <w:rFonts w:ascii="Calibri" w:eastAsia="Arial Unicode MS" w:hAnsi="Calibri"/>
                <w:b/>
                <w:bCs/>
                <w:color w:val="000000" w:themeColor="text1"/>
                <w:sz w:val="18"/>
                <w:szCs w:val="18"/>
                <w:lang w:val="hr-HR"/>
              </w:rPr>
              <w:t>14.043.801</w:t>
            </w:r>
            <w:r w:rsidRPr="00A71F7E">
              <w:rPr>
                <w:rFonts w:ascii="Calibri" w:eastAsia="Arial Unicode MS" w:hAnsi="Calibri"/>
                <w:b/>
                <w:bCs/>
                <w:color w:val="000000" w:themeColor="text1"/>
                <w:sz w:val="18"/>
                <w:szCs w:val="18"/>
                <w:lang w:val="hr-HR"/>
              </w:rPr>
              <w:t xml:space="preserve"> </w:t>
            </w:r>
          </w:p>
        </w:tc>
        <w:tc>
          <w:tcPr>
            <w:tcW w:w="1162" w:type="dxa"/>
            <w:tcBorders>
              <w:top w:val="single" w:sz="4" w:space="0" w:color="000000"/>
              <w:bottom w:val="single" w:sz="8" w:space="0" w:color="000000"/>
            </w:tcBorders>
            <w:tcMar>
              <w:top w:w="0" w:type="dxa"/>
              <w:left w:w="120" w:type="dxa"/>
              <w:bottom w:w="0" w:type="dxa"/>
              <w:right w:w="120" w:type="dxa"/>
            </w:tcMar>
            <w:vAlign w:val="bottom"/>
          </w:tcPr>
          <w:p w14:paraId="35185C68" w14:textId="74C93BCE"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w:t>
            </w:r>
            <w:r w:rsidRPr="00A71F7E">
              <w:rPr>
                <w:rFonts w:ascii="Calibri" w:eastAsia="Arial Unicode MS" w:hAnsi="Calibri"/>
                <w:b/>
                <w:bCs/>
                <w:color w:val="000000" w:themeColor="text1"/>
                <w:sz w:val="18"/>
                <w:szCs w:val="18"/>
                <w:lang w:val="hr-HR"/>
              </w:rPr>
              <w:t xml:space="preserve"> </w:t>
            </w:r>
          </w:p>
        </w:tc>
        <w:tc>
          <w:tcPr>
            <w:tcW w:w="1137" w:type="dxa"/>
            <w:tcBorders>
              <w:top w:val="single" w:sz="4" w:space="0" w:color="000000"/>
              <w:bottom w:val="single" w:sz="8" w:space="0" w:color="000000"/>
            </w:tcBorders>
            <w:tcMar>
              <w:top w:w="0" w:type="dxa"/>
              <w:left w:w="120" w:type="dxa"/>
              <w:bottom w:w="0" w:type="dxa"/>
              <w:right w:w="120" w:type="dxa"/>
            </w:tcMar>
            <w:vAlign w:val="bottom"/>
          </w:tcPr>
          <w:p w14:paraId="029DD3FB" w14:textId="67083E14"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14.340.880</w:t>
            </w:r>
            <w:r w:rsidRPr="00A71F7E">
              <w:rPr>
                <w:rFonts w:ascii="Calibri" w:eastAsia="Arial Unicode MS" w:hAnsi="Calibri"/>
                <w:b/>
                <w:bCs/>
                <w:color w:val="000000" w:themeColor="text1"/>
                <w:sz w:val="18"/>
                <w:szCs w:val="18"/>
                <w:lang w:val="hr-HR"/>
              </w:rPr>
              <w:t xml:space="preserve"> </w:t>
            </w:r>
          </w:p>
        </w:tc>
        <w:tc>
          <w:tcPr>
            <w:tcW w:w="1206" w:type="dxa"/>
            <w:tcBorders>
              <w:top w:val="single" w:sz="4" w:space="0" w:color="000000"/>
              <w:bottom w:val="single" w:sz="8" w:space="0" w:color="000000"/>
            </w:tcBorders>
            <w:tcMar>
              <w:top w:w="0" w:type="dxa"/>
              <w:left w:w="120" w:type="dxa"/>
              <w:bottom w:w="0" w:type="dxa"/>
              <w:right w:w="120" w:type="dxa"/>
            </w:tcMar>
            <w:vAlign w:val="bottom"/>
          </w:tcPr>
          <w:p w14:paraId="7BDA019F" w14:textId="42426300"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13.937.482</w:t>
            </w:r>
            <w:r w:rsidRPr="00A71F7E">
              <w:rPr>
                <w:rFonts w:ascii="Calibri" w:eastAsia="Arial Unicode MS" w:hAnsi="Calibri"/>
                <w:b/>
                <w:bCs/>
                <w:color w:val="000000" w:themeColor="text1"/>
                <w:sz w:val="18"/>
                <w:szCs w:val="18"/>
                <w:lang w:val="hr-HR"/>
              </w:rPr>
              <w:t xml:space="preserve">* </w:t>
            </w:r>
          </w:p>
        </w:tc>
        <w:tc>
          <w:tcPr>
            <w:tcW w:w="1231" w:type="dxa"/>
            <w:tcBorders>
              <w:top w:val="single" w:sz="4" w:space="0" w:color="000000"/>
              <w:bottom w:val="single" w:sz="8" w:space="0" w:color="000000"/>
            </w:tcBorders>
            <w:tcMar>
              <w:top w:w="0" w:type="dxa"/>
              <w:left w:w="120" w:type="dxa"/>
              <w:bottom w:w="0" w:type="dxa"/>
              <w:right w:w="120" w:type="dxa"/>
            </w:tcMar>
            <w:vAlign w:val="bottom"/>
          </w:tcPr>
          <w:p w14:paraId="757D2EDE" w14:textId="07DCD9C2"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Pr>
                <w:rFonts w:ascii="Calibri" w:eastAsia="Arial Unicode MS" w:hAnsi="Calibri"/>
                <w:b/>
                <w:bCs/>
                <w:color w:val="000000" w:themeColor="text1"/>
                <w:sz w:val="18"/>
                <w:szCs w:val="18"/>
                <w:lang w:val="hr-HR"/>
              </w:rPr>
              <w:t>28.278.362</w:t>
            </w:r>
            <w:r w:rsidRPr="00A71F7E">
              <w:rPr>
                <w:rFonts w:ascii="Calibri" w:eastAsia="Arial Unicode MS" w:hAnsi="Calibri"/>
                <w:b/>
                <w:bCs/>
                <w:color w:val="000000" w:themeColor="text1"/>
                <w:sz w:val="18"/>
                <w:szCs w:val="18"/>
                <w:lang w:val="hr-HR"/>
              </w:rPr>
              <w:t xml:space="preserve"> </w:t>
            </w:r>
          </w:p>
        </w:tc>
      </w:tr>
      <w:tr w:rsidR="002F6CF8" w:rsidRPr="00776300" w14:paraId="4A9BC8D3" w14:textId="77777777" w:rsidTr="00F625B3">
        <w:trPr>
          <w:trHeight w:val="227"/>
        </w:trPr>
        <w:tc>
          <w:tcPr>
            <w:tcW w:w="2842" w:type="dxa"/>
            <w:tcMar>
              <w:top w:w="0" w:type="dxa"/>
              <w:left w:w="120" w:type="dxa"/>
              <w:bottom w:w="0" w:type="dxa"/>
              <w:right w:w="120" w:type="dxa"/>
            </w:tcMar>
            <w:vAlign w:val="bottom"/>
          </w:tcPr>
          <w:p w14:paraId="514E3D3D" w14:textId="77777777" w:rsidR="002F6CF8" w:rsidRPr="007F5B1C" w:rsidRDefault="002F6CF8" w:rsidP="002F6CF8">
            <w:pPr>
              <w:tabs>
                <w:tab w:val="right" w:pos="1202"/>
              </w:tabs>
              <w:spacing w:line="240" w:lineRule="exact"/>
              <w:outlineLvl w:val="0"/>
              <w:rPr>
                <w:rFonts w:ascii="Calibri" w:eastAsia="Calibri" w:hAnsi="Calibri" w:cs="Arial"/>
                <w:b/>
                <w:bCs/>
                <w:color w:val="000000" w:themeColor="text1"/>
                <w:sz w:val="18"/>
                <w:szCs w:val="18"/>
                <w:lang w:val="hr-HR"/>
              </w:rPr>
            </w:pPr>
            <w:bookmarkStart w:id="2470" w:name="_Toc67330710"/>
            <w:r w:rsidRPr="007F5B1C">
              <w:rPr>
                <w:rFonts w:ascii="Calibri" w:eastAsia="Calibri" w:hAnsi="Calibri" w:cs="Arial"/>
                <w:b/>
                <w:bCs/>
                <w:color w:val="000000" w:themeColor="text1"/>
                <w:sz w:val="18"/>
                <w:szCs w:val="18"/>
                <w:lang w:val="hr-HR"/>
              </w:rPr>
              <w:t>Obveze</w:t>
            </w:r>
            <w:bookmarkEnd w:id="2470"/>
          </w:p>
        </w:tc>
        <w:tc>
          <w:tcPr>
            <w:tcW w:w="1010" w:type="dxa"/>
            <w:tcBorders>
              <w:top w:val="single" w:sz="12" w:space="0" w:color="000000"/>
            </w:tcBorders>
            <w:tcMar>
              <w:top w:w="0" w:type="dxa"/>
              <w:left w:w="120" w:type="dxa"/>
              <w:bottom w:w="0" w:type="dxa"/>
              <w:right w:w="120" w:type="dxa"/>
            </w:tcMar>
            <w:vAlign w:val="bottom"/>
          </w:tcPr>
          <w:p w14:paraId="41903F0D" w14:textId="77777777" w:rsidR="002F6CF8" w:rsidRPr="007F5B1C" w:rsidRDefault="002F6CF8" w:rsidP="002F6CF8">
            <w:pPr>
              <w:spacing w:line="240" w:lineRule="exact"/>
              <w:ind w:left="-123"/>
              <w:jc w:val="right"/>
              <w:rPr>
                <w:rFonts w:ascii="Calibri" w:hAnsi="Calibri"/>
                <w:color w:val="000000" w:themeColor="text1"/>
                <w:spacing w:val="-2"/>
                <w:sz w:val="18"/>
                <w:szCs w:val="18"/>
                <w:lang w:val="hr-HR"/>
              </w:rPr>
            </w:pPr>
          </w:p>
        </w:tc>
        <w:tc>
          <w:tcPr>
            <w:tcW w:w="1149" w:type="dxa"/>
            <w:tcBorders>
              <w:top w:val="single" w:sz="12" w:space="0" w:color="000000"/>
            </w:tcBorders>
            <w:tcMar>
              <w:top w:w="0" w:type="dxa"/>
              <w:left w:w="120" w:type="dxa"/>
              <w:bottom w:w="0" w:type="dxa"/>
              <w:right w:w="120" w:type="dxa"/>
            </w:tcMar>
            <w:vAlign w:val="bottom"/>
          </w:tcPr>
          <w:p w14:paraId="55CFB328" w14:textId="77777777" w:rsidR="002F6CF8" w:rsidRPr="007F5B1C" w:rsidRDefault="002F6CF8" w:rsidP="002F6CF8">
            <w:pPr>
              <w:spacing w:line="240" w:lineRule="exact"/>
              <w:jc w:val="right"/>
              <w:rPr>
                <w:rFonts w:ascii="Calibri" w:hAnsi="Calibri"/>
                <w:color w:val="000000" w:themeColor="text1"/>
                <w:spacing w:val="-2"/>
                <w:sz w:val="18"/>
                <w:szCs w:val="18"/>
                <w:lang w:val="hr-HR"/>
              </w:rPr>
            </w:pPr>
          </w:p>
        </w:tc>
        <w:tc>
          <w:tcPr>
            <w:tcW w:w="1162" w:type="dxa"/>
            <w:tcBorders>
              <w:top w:val="single" w:sz="12" w:space="0" w:color="000000"/>
            </w:tcBorders>
            <w:tcMar>
              <w:top w:w="0" w:type="dxa"/>
              <w:left w:w="120" w:type="dxa"/>
              <w:bottom w:w="0" w:type="dxa"/>
              <w:right w:w="120" w:type="dxa"/>
            </w:tcMar>
            <w:vAlign w:val="bottom"/>
          </w:tcPr>
          <w:p w14:paraId="1C18F2C7" w14:textId="77777777" w:rsidR="002F6CF8" w:rsidRPr="007F5B1C" w:rsidRDefault="002F6CF8" w:rsidP="002F6CF8">
            <w:pPr>
              <w:spacing w:line="240" w:lineRule="exact"/>
              <w:jc w:val="right"/>
              <w:rPr>
                <w:rFonts w:ascii="Calibri" w:hAnsi="Calibri"/>
                <w:color w:val="000000" w:themeColor="text1"/>
                <w:spacing w:val="-2"/>
                <w:sz w:val="18"/>
                <w:szCs w:val="18"/>
                <w:lang w:val="hr-HR"/>
              </w:rPr>
            </w:pPr>
          </w:p>
        </w:tc>
        <w:tc>
          <w:tcPr>
            <w:tcW w:w="1137" w:type="dxa"/>
            <w:tcBorders>
              <w:top w:val="single" w:sz="12" w:space="0" w:color="000000"/>
            </w:tcBorders>
            <w:tcMar>
              <w:top w:w="0" w:type="dxa"/>
              <w:left w:w="120" w:type="dxa"/>
              <w:bottom w:w="0" w:type="dxa"/>
              <w:right w:w="120" w:type="dxa"/>
            </w:tcMar>
            <w:vAlign w:val="bottom"/>
          </w:tcPr>
          <w:p w14:paraId="04268FB1" w14:textId="77777777" w:rsidR="002F6CF8" w:rsidRPr="007F5B1C" w:rsidRDefault="002F6CF8" w:rsidP="002F6CF8">
            <w:pPr>
              <w:spacing w:line="240" w:lineRule="exact"/>
              <w:jc w:val="right"/>
              <w:rPr>
                <w:rFonts w:ascii="Calibri" w:hAnsi="Calibri"/>
                <w:color w:val="000000" w:themeColor="text1"/>
                <w:spacing w:val="-2"/>
                <w:sz w:val="18"/>
                <w:szCs w:val="18"/>
                <w:lang w:val="hr-HR"/>
              </w:rPr>
            </w:pPr>
          </w:p>
        </w:tc>
        <w:tc>
          <w:tcPr>
            <w:tcW w:w="1206" w:type="dxa"/>
            <w:tcBorders>
              <w:top w:val="single" w:sz="12" w:space="0" w:color="000000"/>
            </w:tcBorders>
            <w:tcMar>
              <w:top w:w="0" w:type="dxa"/>
              <w:left w:w="120" w:type="dxa"/>
              <w:bottom w:w="0" w:type="dxa"/>
              <w:right w:w="120" w:type="dxa"/>
            </w:tcMar>
            <w:vAlign w:val="bottom"/>
          </w:tcPr>
          <w:p w14:paraId="56633325" w14:textId="77777777" w:rsidR="002F6CF8" w:rsidRPr="007F5B1C" w:rsidRDefault="002F6CF8" w:rsidP="002F6CF8">
            <w:pPr>
              <w:spacing w:line="240" w:lineRule="exact"/>
              <w:jc w:val="right"/>
              <w:rPr>
                <w:rFonts w:ascii="Calibri" w:hAnsi="Calibri"/>
                <w:color w:val="000000" w:themeColor="text1"/>
                <w:spacing w:val="-2"/>
                <w:sz w:val="18"/>
                <w:szCs w:val="18"/>
                <w:lang w:val="hr-HR"/>
              </w:rPr>
            </w:pPr>
          </w:p>
        </w:tc>
        <w:tc>
          <w:tcPr>
            <w:tcW w:w="1231" w:type="dxa"/>
            <w:tcBorders>
              <w:top w:val="single" w:sz="12" w:space="0" w:color="000000"/>
            </w:tcBorders>
            <w:tcMar>
              <w:top w:w="0" w:type="dxa"/>
              <w:left w:w="120" w:type="dxa"/>
              <w:bottom w:w="0" w:type="dxa"/>
              <w:right w:w="120" w:type="dxa"/>
            </w:tcMar>
            <w:vAlign w:val="bottom"/>
          </w:tcPr>
          <w:p w14:paraId="36ADF4F9" w14:textId="77777777" w:rsidR="002F6CF8" w:rsidRPr="007F5B1C" w:rsidRDefault="002F6CF8" w:rsidP="002F6CF8">
            <w:pPr>
              <w:spacing w:line="240" w:lineRule="exact"/>
              <w:jc w:val="right"/>
              <w:rPr>
                <w:rFonts w:ascii="Calibri" w:hAnsi="Calibri"/>
                <w:b/>
                <w:color w:val="000000" w:themeColor="text1"/>
                <w:sz w:val="18"/>
                <w:szCs w:val="18"/>
                <w:lang w:val="hr-HR"/>
              </w:rPr>
            </w:pPr>
          </w:p>
        </w:tc>
      </w:tr>
      <w:tr w:rsidR="002F6CF8" w:rsidRPr="00776300" w14:paraId="4A061AFB" w14:textId="77777777" w:rsidTr="00F625B3">
        <w:trPr>
          <w:trHeight w:val="243"/>
        </w:trPr>
        <w:tc>
          <w:tcPr>
            <w:tcW w:w="2842" w:type="dxa"/>
            <w:tcMar>
              <w:top w:w="0" w:type="dxa"/>
              <w:left w:w="120" w:type="dxa"/>
              <w:bottom w:w="0" w:type="dxa"/>
              <w:right w:w="120" w:type="dxa"/>
            </w:tcMar>
            <w:vAlign w:val="bottom"/>
          </w:tcPr>
          <w:p w14:paraId="557434B9" w14:textId="77777777" w:rsidR="002F6CF8" w:rsidRPr="007F5B1C" w:rsidRDefault="002F6CF8" w:rsidP="002F6CF8">
            <w:pPr>
              <w:tabs>
                <w:tab w:val="right" w:pos="1202"/>
              </w:tabs>
              <w:spacing w:line="240" w:lineRule="exact"/>
              <w:outlineLvl w:val="0"/>
              <w:rPr>
                <w:rFonts w:ascii="Calibri" w:eastAsia="Calibri" w:hAnsi="Calibri" w:cs="Arial"/>
                <w:color w:val="000000" w:themeColor="text1"/>
                <w:sz w:val="18"/>
                <w:szCs w:val="18"/>
                <w:lang w:val="hr-HR"/>
              </w:rPr>
            </w:pPr>
            <w:bookmarkStart w:id="2471" w:name="_Toc67330711"/>
            <w:r w:rsidRPr="007F5B1C">
              <w:rPr>
                <w:rFonts w:ascii="Calibri" w:eastAsia="Calibri" w:hAnsi="Calibri" w:cs="Arial"/>
                <w:color w:val="000000" w:themeColor="text1"/>
                <w:sz w:val="18"/>
                <w:szCs w:val="18"/>
                <w:lang w:val="hr-HR"/>
              </w:rPr>
              <w:t>Obveze po depozitima</w:t>
            </w:r>
            <w:bookmarkEnd w:id="2471"/>
          </w:p>
        </w:tc>
        <w:tc>
          <w:tcPr>
            <w:tcW w:w="1010" w:type="dxa"/>
            <w:tcBorders>
              <w:top w:val="nil"/>
              <w:left w:val="nil"/>
              <w:bottom w:val="nil"/>
              <w:right w:val="nil"/>
            </w:tcBorders>
            <w:tcMar>
              <w:top w:w="0" w:type="dxa"/>
              <w:left w:w="120" w:type="dxa"/>
              <w:bottom w:w="0" w:type="dxa"/>
              <w:right w:w="120" w:type="dxa"/>
            </w:tcMar>
            <w:vAlign w:val="bottom"/>
          </w:tcPr>
          <w:p w14:paraId="66177086" w14:textId="32B162F1"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106.027</w:t>
            </w:r>
            <w:r w:rsidRPr="00A71F7E">
              <w:rPr>
                <w:rFonts w:ascii="Calibri" w:eastAsia="Arial Unicode MS" w:hAnsi="Calibri"/>
                <w:color w:val="000000" w:themeColor="text1"/>
                <w:sz w:val="18"/>
                <w:szCs w:val="18"/>
                <w:lang w:val="hr-HR"/>
              </w:rPr>
              <w:t xml:space="preserve"> </w:t>
            </w:r>
          </w:p>
        </w:tc>
        <w:tc>
          <w:tcPr>
            <w:tcW w:w="1149" w:type="dxa"/>
            <w:tcBorders>
              <w:top w:val="nil"/>
              <w:left w:val="nil"/>
              <w:bottom w:val="nil"/>
              <w:right w:val="nil"/>
            </w:tcBorders>
            <w:tcMar>
              <w:top w:w="0" w:type="dxa"/>
              <w:left w:w="120" w:type="dxa"/>
              <w:bottom w:w="0" w:type="dxa"/>
              <w:right w:w="120" w:type="dxa"/>
            </w:tcMar>
            <w:vAlign w:val="bottom"/>
          </w:tcPr>
          <w:p w14:paraId="2C44C449" w14:textId="5A2D852D"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471.389</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nil"/>
              <w:right w:val="nil"/>
            </w:tcBorders>
            <w:tcMar>
              <w:top w:w="0" w:type="dxa"/>
              <w:left w:w="120" w:type="dxa"/>
              <w:bottom w:w="0" w:type="dxa"/>
              <w:right w:w="120" w:type="dxa"/>
            </w:tcMar>
            <w:vAlign w:val="bottom"/>
          </w:tcPr>
          <w:p w14:paraId="652AE4CE" w14:textId="1F5AF015"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w:t>
            </w:r>
            <w:r w:rsidRPr="00A71F7E">
              <w:rPr>
                <w:rFonts w:ascii="Calibri" w:eastAsia="Arial Unicode MS" w:hAnsi="Calibri"/>
                <w:color w:val="000000" w:themeColor="text1"/>
                <w:sz w:val="18"/>
                <w:szCs w:val="18"/>
                <w:lang w:val="hr-HR"/>
              </w:rPr>
              <w:t xml:space="preserve"> </w:t>
            </w:r>
          </w:p>
        </w:tc>
        <w:tc>
          <w:tcPr>
            <w:tcW w:w="1137" w:type="dxa"/>
            <w:tcBorders>
              <w:top w:val="nil"/>
              <w:left w:val="nil"/>
              <w:bottom w:val="nil"/>
              <w:right w:val="nil"/>
            </w:tcBorders>
            <w:tcMar>
              <w:top w:w="0" w:type="dxa"/>
              <w:left w:w="120" w:type="dxa"/>
              <w:bottom w:w="0" w:type="dxa"/>
              <w:right w:w="120" w:type="dxa"/>
            </w:tcMar>
            <w:vAlign w:val="bottom"/>
          </w:tcPr>
          <w:p w14:paraId="3998AD32" w14:textId="7EB91C35"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577.416</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nil"/>
              <w:right w:val="nil"/>
            </w:tcBorders>
            <w:tcMar>
              <w:top w:w="0" w:type="dxa"/>
              <w:left w:w="120" w:type="dxa"/>
              <w:bottom w:w="0" w:type="dxa"/>
              <w:right w:w="120" w:type="dxa"/>
            </w:tcMar>
            <w:vAlign w:val="bottom"/>
          </w:tcPr>
          <w:p w14:paraId="31392265" w14:textId="1E7C2181"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383.125</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nil"/>
            </w:tcBorders>
            <w:tcMar>
              <w:top w:w="0" w:type="dxa"/>
              <w:left w:w="120" w:type="dxa"/>
              <w:bottom w:w="0" w:type="dxa"/>
              <w:right w:w="120" w:type="dxa"/>
            </w:tcMar>
            <w:vAlign w:val="bottom"/>
          </w:tcPr>
          <w:p w14:paraId="77E93E40" w14:textId="1B1E1C45"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960.541</w:t>
            </w:r>
            <w:r w:rsidRPr="00A71F7E">
              <w:rPr>
                <w:rFonts w:ascii="Calibri" w:eastAsia="Arial Unicode MS" w:hAnsi="Calibri"/>
                <w:color w:val="000000" w:themeColor="text1"/>
                <w:sz w:val="18"/>
                <w:szCs w:val="18"/>
                <w:lang w:val="hr-HR"/>
              </w:rPr>
              <w:t xml:space="preserve"> </w:t>
            </w:r>
          </w:p>
        </w:tc>
      </w:tr>
      <w:tr w:rsidR="002F6CF8" w:rsidRPr="00776300" w14:paraId="66D7BC43" w14:textId="77777777" w:rsidTr="00F625B3">
        <w:trPr>
          <w:trHeight w:val="180"/>
        </w:trPr>
        <w:tc>
          <w:tcPr>
            <w:tcW w:w="2842" w:type="dxa"/>
            <w:tcMar>
              <w:top w:w="0" w:type="dxa"/>
              <w:left w:w="120" w:type="dxa"/>
              <w:bottom w:w="0" w:type="dxa"/>
              <w:right w:w="120" w:type="dxa"/>
            </w:tcMar>
            <w:vAlign w:val="bottom"/>
          </w:tcPr>
          <w:p w14:paraId="6745E13A" w14:textId="77777777" w:rsidR="002F6CF8" w:rsidRPr="007F5B1C" w:rsidRDefault="002F6CF8" w:rsidP="002F6CF8">
            <w:pPr>
              <w:tabs>
                <w:tab w:val="right" w:pos="1202"/>
              </w:tabs>
              <w:spacing w:line="240" w:lineRule="exact"/>
              <w:outlineLvl w:val="0"/>
              <w:rPr>
                <w:rFonts w:ascii="Calibri" w:eastAsia="Calibri" w:hAnsi="Calibri" w:cs="Arial"/>
                <w:color w:val="000000" w:themeColor="text1"/>
                <w:sz w:val="18"/>
                <w:szCs w:val="18"/>
                <w:lang w:val="hr-HR"/>
              </w:rPr>
            </w:pPr>
            <w:bookmarkStart w:id="2472" w:name="_Toc67330712"/>
            <w:r w:rsidRPr="007F5B1C">
              <w:rPr>
                <w:rFonts w:ascii="Calibri" w:eastAsia="Calibri" w:hAnsi="Calibri" w:cs="Arial"/>
                <w:color w:val="000000" w:themeColor="text1"/>
                <w:sz w:val="18"/>
                <w:szCs w:val="18"/>
                <w:lang w:val="hr-HR"/>
              </w:rPr>
              <w:t>Obveze po kreditima</w:t>
            </w:r>
            <w:bookmarkEnd w:id="2472"/>
          </w:p>
        </w:tc>
        <w:tc>
          <w:tcPr>
            <w:tcW w:w="1010" w:type="dxa"/>
            <w:tcBorders>
              <w:top w:val="nil"/>
              <w:left w:val="nil"/>
              <w:bottom w:val="nil"/>
              <w:right w:val="nil"/>
            </w:tcBorders>
            <w:tcMar>
              <w:top w:w="0" w:type="dxa"/>
              <w:left w:w="120" w:type="dxa"/>
              <w:bottom w:w="0" w:type="dxa"/>
              <w:right w:w="120" w:type="dxa"/>
            </w:tcMar>
            <w:vAlign w:val="bottom"/>
          </w:tcPr>
          <w:p w14:paraId="7EDE6A4C" w14:textId="2B28A2E1"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189.999</w:t>
            </w:r>
            <w:r w:rsidRPr="00A71F7E">
              <w:rPr>
                <w:rFonts w:ascii="Calibri" w:eastAsia="Arial Unicode MS" w:hAnsi="Calibri"/>
                <w:color w:val="000000" w:themeColor="text1"/>
                <w:sz w:val="18"/>
                <w:szCs w:val="18"/>
                <w:lang w:val="hr-HR"/>
              </w:rPr>
              <w:t xml:space="preserve"> </w:t>
            </w:r>
          </w:p>
        </w:tc>
        <w:tc>
          <w:tcPr>
            <w:tcW w:w="1149" w:type="dxa"/>
            <w:tcBorders>
              <w:top w:val="nil"/>
              <w:left w:val="nil"/>
              <w:bottom w:val="nil"/>
              <w:right w:val="nil"/>
            </w:tcBorders>
            <w:tcMar>
              <w:top w:w="0" w:type="dxa"/>
              <w:left w:w="120" w:type="dxa"/>
              <w:bottom w:w="0" w:type="dxa"/>
              <w:right w:w="120" w:type="dxa"/>
            </w:tcMar>
            <w:vAlign w:val="bottom"/>
          </w:tcPr>
          <w:p w14:paraId="35A0EBF5" w14:textId="50FD6116"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14.424.638</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nil"/>
              <w:right w:val="nil"/>
            </w:tcBorders>
            <w:tcMar>
              <w:top w:w="0" w:type="dxa"/>
              <w:left w:w="120" w:type="dxa"/>
              <w:bottom w:w="0" w:type="dxa"/>
              <w:right w:w="120" w:type="dxa"/>
            </w:tcMar>
            <w:vAlign w:val="bottom"/>
          </w:tcPr>
          <w:p w14:paraId="7988E3B4" w14:textId="2382708C"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13945818" w14:textId="5E245F62"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14.614.637</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nil"/>
              <w:right w:val="nil"/>
            </w:tcBorders>
            <w:tcMar>
              <w:top w:w="0" w:type="dxa"/>
              <w:left w:w="120" w:type="dxa"/>
              <w:bottom w:w="0" w:type="dxa"/>
              <w:right w:w="120" w:type="dxa"/>
            </w:tcMar>
            <w:vAlign w:val="bottom"/>
          </w:tcPr>
          <w:p w14:paraId="3D04532E" w14:textId="346C191B"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1.500.600 </w:t>
            </w:r>
          </w:p>
        </w:tc>
        <w:tc>
          <w:tcPr>
            <w:tcW w:w="1231" w:type="dxa"/>
            <w:tcBorders>
              <w:top w:val="nil"/>
              <w:left w:val="nil"/>
              <w:bottom w:val="nil"/>
            </w:tcBorders>
            <w:tcMar>
              <w:top w:w="0" w:type="dxa"/>
              <w:left w:w="120" w:type="dxa"/>
              <w:bottom w:w="0" w:type="dxa"/>
              <w:right w:w="120" w:type="dxa"/>
            </w:tcMar>
            <w:vAlign w:val="bottom"/>
          </w:tcPr>
          <w:p w14:paraId="69F7E9F8" w14:textId="320BE6DE"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16.115.237</w:t>
            </w:r>
            <w:r w:rsidRPr="00A71F7E">
              <w:rPr>
                <w:rFonts w:ascii="Calibri" w:eastAsia="Arial Unicode MS" w:hAnsi="Calibri"/>
                <w:color w:val="000000" w:themeColor="text1"/>
                <w:sz w:val="18"/>
                <w:szCs w:val="18"/>
                <w:lang w:val="hr-HR"/>
              </w:rPr>
              <w:t xml:space="preserve"> </w:t>
            </w:r>
          </w:p>
        </w:tc>
      </w:tr>
      <w:tr w:rsidR="002F6CF8" w:rsidRPr="00776300" w14:paraId="56632CD9" w14:textId="77777777" w:rsidTr="00F625B3">
        <w:trPr>
          <w:trHeight w:val="472"/>
        </w:trPr>
        <w:tc>
          <w:tcPr>
            <w:tcW w:w="2842" w:type="dxa"/>
            <w:tcMar>
              <w:top w:w="0" w:type="dxa"/>
              <w:left w:w="120" w:type="dxa"/>
              <w:bottom w:w="0" w:type="dxa"/>
              <w:right w:w="120" w:type="dxa"/>
            </w:tcMar>
            <w:vAlign w:val="bottom"/>
          </w:tcPr>
          <w:p w14:paraId="3CD78C30" w14:textId="77777777" w:rsidR="002F6CF8" w:rsidRPr="007F5B1C" w:rsidRDefault="002F6CF8" w:rsidP="002F6CF8">
            <w:pPr>
              <w:tabs>
                <w:tab w:val="right" w:pos="1202"/>
              </w:tabs>
              <w:spacing w:line="240" w:lineRule="exact"/>
              <w:outlineLvl w:val="0"/>
              <w:rPr>
                <w:rFonts w:ascii="Calibri" w:eastAsia="Calibri" w:hAnsi="Calibri" w:cs="Arial"/>
                <w:color w:val="000000" w:themeColor="text1"/>
                <w:sz w:val="18"/>
                <w:szCs w:val="18"/>
                <w:lang w:val="hr-HR"/>
              </w:rPr>
            </w:pPr>
            <w:bookmarkStart w:id="2473" w:name="_Toc67330714"/>
            <w:r w:rsidRPr="007F5B1C">
              <w:rPr>
                <w:rFonts w:ascii="Calibri" w:eastAsia="Calibri" w:hAnsi="Calibri" w:cs="Arial"/>
                <w:color w:val="000000" w:themeColor="text1"/>
                <w:sz w:val="18"/>
                <w:szCs w:val="18"/>
                <w:lang w:val="hr-HR"/>
              </w:rPr>
              <w:t>Rezerviranja za garancije, preuzete i ostale obveze</w:t>
            </w:r>
            <w:bookmarkEnd w:id="2473"/>
          </w:p>
        </w:tc>
        <w:tc>
          <w:tcPr>
            <w:tcW w:w="1010" w:type="dxa"/>
            <w:tcBorders>
              <w:top w:val="nil"/>
              <w:left w:val="nil"/>
              <w:bottom w:val="nil"/>
              <w:right w:val="nil"/>
            </w:tcBorders>
            <w:tcMar>
              <w:top w:w="0" w:type="dxa"/>
              <w:left w:w="120" w:type="dxa"/>
              <w:bottom w:w="0" w:type="dxa"/>
              <w:right w:w="120" w:type="dxa"/>
            </w:tcMar>
            <w:vAlign w:val="bottom"/>
          </w:tcPr>
          <w:p w14:paraId="3429D25F" w14:textId="19077AA3"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23.613</w:t>
            </w:r>
            <w:r w:rsidRPr="00A71F7E">
              <w:rPr>
                <w:rFonts w:ascii="Calibri" w:eastAsia="Arial Unicode MS" w:hAnsi="Calibri"/>
                <w:color w:val="000000" w:themeColor="text1"/>
                <w:sz w:val="18"/>
                <w:szCs w:val="18"/>
                <w:lang w:val="hr-HR"/>
              </w:rPr>
              <w:t xml:space="preserve"> </w:t>
            </w:r>
          </w:p>
        </w:tc>
        <w:tc>
          <w:tcPr>
            <w:tcW w:w="1149" w:type="dxa"/>
            <w:tcBorders>
              <w:top w:val="nil"/>
              <w:left w:val="nil"/>
              <w:bottom w:val="nil"/>
              <w:right w:val="nil"/>
            </w:tcBorders>
            <w:tcMar>
              <w:top w:w="0" w:type="dxa"/>
              <w:left w:w="120" w:type="dxa"/>
              <w:bottom w:w="0" w:type="dxa"/>
              <w:right w:w="120" w:type="dxa"/>
            </w:tcMar>
            <w:vAlign w:val="bottom"/>
          </w:tcPr>
          <w:p w14:paraId="4378648C" w14:textId="4EF86FD8"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25.674</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nil"/>
              <w:right w:val="nil"/>
            </w:tcBorders>
            <w:tcMar>
              <w:top w:w="0" w:type="dxa"/>
              <w:left w:w="120" w:type="dxa"/>
              <w:bottom w:w="0" w:type="dxa"/>
              <w:right w:w="120" w:type="dxa"/>
            </w:tcMar>
            <w:vAlign w:val="bottom"/>
          </w:tcPr>
          <w:p w14:paraId="7CB6271F" w14:textId="2BE786E3"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15.098</w:t>
            </w:r>
            <w:r w:rsidRPr="00A71F7E">
              <w:rPr>
                <w:rFonts w:ascii="Calibri" w:eastAsia="Arial Unicode MS" w:hAnsi="Calibri"/>
                <w:color w:val="000000" w:themeColor="text1"/>
                <w:sz w:val="18"/>
                <w:szCs w:val="18"/>
                <w:lang w:val="hr-HR"/>
              </w:rPr>
              <w:t xml:space="preserve"> </w:t>
            </w:r>
          </w:p>
        </w:tc>
        <w:tc>
          <w:tcPr>
            <w:tcW w:w="1137" w:type="dxa"/>
            <w:tcBorders>
              <w:top w:val="nil"/>
              <w:left w:val="nil"/>
              <w:bottom w:val="nil"/>
              <w:right w:val="nil"/>
            </w:tcBorders>
            <w:tcMar>
              <w:top w:w="0" w:type="dxa"/>
              <w:left w:w="120" w:type="dxa"/>
              <w:bottom w:w="0" w:type="dxa"/>
              <w:right w:w="120" w:type="dxa"/>
            </w:tcMar>
            <w:vAlign w:val="bottom"/>
          </w:tcPr>
          <w:p w14:paraId="7307CF6A" w14:textId="6C2E8F00"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64.385</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nil"/>
              <w:right w:val="nil"/>
            </w:tcBorders>
            <w:tcMar>
              <w:top w:w="0" w:type="dxa"/>
              <w:left w:w="120" w:type="dxa"/>
              <w:bottom w:w="0" w:type="dxa"/>
              <w:right w:w="120" w:type="dxa"/>
            </w:tcMar>
            <w:vAlign w:val="bottom"/>
          </w:tcPr>
          <w:p w14:paraId="0DACF8CB" w14:textId="5130D95A"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126.175</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nil"/>
            </w:tcBorders>
            <w:tcMar>
              <w:top w:w="0" w:type="dxa"/>
              <w:left w:w="120" w:type="dxa"/>
              <w:bottom w:w="0" w:type="dxa"/>
              <w:right w:w="120" w:type="dxa"/>
            </w:tcMar>
            <w:vAlign w:val="bottom"/>
          </w:tcPr>
          <w:p w14:paraId="3FD12AC9" w14:textId="5A0F3054"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190.560</w:t>
            </w:r>
            <w:r w:rsidRPr="00A71F7E">
              <w:rPr>
                <w:rFonts w:ascii="Calibri" w:eastAsia="Arial Unicode MS" w:hAnsi="Calibri"/>
                <w:color w:val="000000" w:themeColor="text1"/>
                <w:sz w:val="18"/>
                <w:szCs w:val="18"/>
                <w:lang w:val="hr-HR"/>
              </w:rPr>
              <w:t xml:space="preserve"> </w:t>
            </w:r>
          </w:p>
        </w:tc>
      </w:tr>
      <w:tr w:rsidR="002F6CF8" w:rsidRPr="00776300" w14:paraId="4ABC8C97" w14:textId="77777777" w:rsidTr="00F625B3">
        <w:trPr>
          <w:trHeight w:val="141"/>
        </w:trPr>
        <w:tc>
          <w:tcPr>
            <w:tcW w:w="2842" w:type="dxa"/>
            <w:tcMar>
              <w:top w:w="0" w:type="dxa"/>
              <w:left w:w="120" w:type="dxa"/>
              <w:bottom w:w="0" w:type="dxa"/>
              <w:right w:w="120" w:type="dxa"/>
            </w:tcMar>
            <w:vAlign w:val="bottom"/>
          </w:tcPr>
          <w:p w14:paraId="35BC53C7" w14:textId="77777777" w:rsidR="002F6CF8" w:rsidRPr="007F5B1C" w:rsidRDefault="002F6CF8" w:rsidP="002F6CF8">
            <w:pPr>
              <w:tabs>
                <w:tab w:val="right" w:pos="1202"/>
              </w:tabs>
              <w:spacing w:line="240" w:lineRule="exact"/>
              <w:outlineLvl w:val="0"/>
              <w:rPr>
                <w:rFonts w:ascii="Calibri" w:eastAsia="Calibri" w:hAnsi="Calibri" w:cs="Arial"/>
                <w:color w:val="000000" w:themeColor="text1"/>
                <w:sz w:val="18"/>
                <w:szCs w:val="18"/>
                <w:lang w:val="hr-HR"/>
              </w:rPr>
            </w:pPr>
            <w:bookmarkStart w:id="2474" w:name="_Toc67330715"/>
            <w:r w:rsidRPr="007F5B1C">
              <w:rPr>
                <w:rFonts w:ascii="Calibri" w:eastAsia="Calibri" w:hAnsi="Calibri" w:cs="Arial"/>
                <w:color w:val="000000" w:themeColor="text1"/>
                <w:sz w:val="18"/>
                <w:szCs w:val="18"/>
                <w:lang w:val="hr-HR"/>
              </w:rPr>
              <w:t>Ostale obveze</w:t>
            </w:r>
            <w:bookmarkEnd w:id="2474"/>
          </w:p>
        </w:tc>
        <w:tc>
          <w:tcPr>
            <w:tcW w:w="1010" w:type="dxa"/>
            <w:tcBorders>
              <w:top w:val="nil"/>
              <w:left w:val="nil"/>
              <w:bottom w:val="single" w:sz="4" w:space="0" w:color="auto"/>
              <w:right w:val="nil"/>
            </w:tcBorders>
            <w:tcMar>
              <w:top w:w="0" w:type="dxa"/>
              <w:left w:w="120" w:type="dxa"/>
              <w:bottom w:w="0" w:type="dxa"/>
              <w:right w:w="120" w:type="dxa"/>
            </w:tcMar>
            <w:vAlign w:val="bottom"/>
          </w:tcPr>
          <w:p w14:paraId="14E6D60F" w14:textId="72D89B5C"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125</w:t>
            </w:r>
            <w:r w:rsidRPr="00A71F7E">
              <w:rPr>
                <w:rFonts w:ascii="Calibri" w:eastAsia="Arial Unicode MS" w:hAnsi="Calibri"/>
                <w:color w:val="000000" w:themeColor="text1"/>
                <w:sz w:val="18"/>
                <w:szCs w:val="18"/>
                <w:lang w:val="hr-HR"/>
              </w:rPr>
              <w:t xml:space="preserve"> </w:t>
            </w:r>
          </w:p>
        </w:tc>
        <w:tc>
          <w:tcPr>
            <w:tcW w:w="1149" w:type="dxa"/>
            <w:tcBorders>
              <w:top w:val="nil"/>
              <w:left w:val="nil"/>
              <w:bottom w:val="single" w:sz="4" w:space="0" w:color="auto"/>
              <w:right w:val="nil"/>
            </w:tcBorders>
            <w:tcMar>
              <w:top w:w="0" w:type="dxa"/>
              <w:left w:w="120" w:type="dxa"/>
              <w:bottom w:w="0" w:type="dxa"/>
              <w:right w:w="120" w:type="dxa"/>
            </w:tcMar>
            <w:vAlign w:val="bottom"/>
          </w:tcPr>
          <w:p w14:paraId="76AEABFA" w14:textId="7ACD0C42"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12.493</w:t>
            </w:r>
            <w:r w:rsidRPr="00A71F7E">
              <w:rPr>
                <w:rFonts w:ascii="Calibri" w:eastAsia="Arial Unicode MS" w:hAnsi="Calibri"/>
                <w:color w:val="000000" w:themeColor="text1"/>
                <w:sz w:val="18"/>
                <w:szCs w:val="18"/>
                <w:lang w:val="hr-HR"/>
              </w:rPr>
              <w:t xml:space="preserve"> </w:t>
            </w:r>
          </w:p>
        </w:tc>
        <w:tc>
          <w:tcPr>
            <w:tcW w:w="1162" w:type="dxa"/>
            <w:tcBorders>
              <w:top w:val="nil"/>
              <w:left w:val="nil"/>
              <w:bottom w:val="single" w:sz="4" w:space="0" w:color="auto"/>
              <w:right w:val="nil"/>
            </w:tcBorders>
            <w:tcMar>
              <w:top w:w="0" w:type="dxa"/>
              <w:left w:w="120" w:type="dxa"/>
              <w:bottom w:w="0" w:type="dxa"/>
              <w:right w:w="120" w:type="dxa"/>
            </w:tcMar>
            <w:vAlign w:val="bottom"/>
          </w:tcPr>
          <w:p w14:paraId="26088E4F" w14:textId="275C394A"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55</w:t>
            </w:r>
            <w:r w:rsidRPr="00A71F7E">
              <w:rPr>
                <w:rFonts w:ascii="Calibri" w:eastAsia="Arial Unicode MS" w:hAnsi="Calibri"/>
                <w:color w:val="000000" w:themeColor="text1"/>
                <w:sz w:val="18"/>
                <w:szCs w:val="18"/>
                <w:lang w:val="hr-HR"/>
              </w:rPr>
              <w:t xml:space="preserve"> </w:t>
            </w:r>
          </w:p>
        </w:tc>
        <w:tc>
          <w:tcPr>
            <w:tcW w:w="1137" w:type="dxa"/>
            <w:tcBorders>
              <w:top w:val="nil"/>
              <w:left w:val="nil"/>
              <w:bottom w:val="single" w:sz="4" w:space="0" w:color="auto"/>
              <w:right w:val="nil"/>
            </w:tcBorders>
            <w:tcMar>
              <w:top w:w="0" w:type="dxa"/>
              <w:left w:w="120" w:type="dxa"/>
              <w:bottom w:w="0" w:type="dxa"/>
              <w:right w:w="120" w:type="dxa"/>
            </w:tcMar>
            <w:vAlign w:val="bottom"/>
          </w:tcPr>
          <w:p w14:paraId="3148232C" w14:textId="180E825C"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12.673</w:t>
            </w:r>
            <w:r w:rsidRPr="00A71F7E">
              <w:rPr>
                <w:rFonts w:ascii="Calibri" w:eastAsia="Arial Unicode MS" w:hAnsi="Calibri"/>
                <w:color w:val="000000" w:themeColor="text1"/>
                <w:sz w:val="18"/>
                <w:szCs w:val="18"/>
                <w:lang w:val="hr-HR"/>
              </w:rPr>
              <w:t xml:space="preserve"> </w:t>
            </w:r>
          </w:p>
        </w:tc>
        <w:tc>
          <w:tcPr>
            <w:tcW w:w="1206" w:type="dxa"/>
            <w:tcBorders>
              <w:top w:val="nil"/>
              <w:left w:val="nil"/>
              <w:bottom w:val="single" w:sz="4" w:space="0" w:color="auto"/>
              <w:right w:val="nil"/>
            </w:tcBorders>
            <w:tcMar>
              <w:top w:w="0" w:type="dxa"/>
              <w:left w:w="120" w:type="dxa"/>
              <w:bottom w:w="0" w:type="dxa"/>
              <w:right w:w="120" w:type="dxa"/>
            </w:tcMar>
            <w:vAlign w:val="bottom"/>
          </w:tcPr>
          <w:p w14:paraId="377A2AD9" w14:textId="7FABB8EB" w:rsidR="002F6CF8" w:rsidRPr="007F5B1C" w:rsidRDefault="002F6CF8" w:rsidP="002F6CF8">
            <w:pPr>
              <w:spacing w:line="240" w:lineRule="exact"/>
              <w:jc w:val="right"/>
              <w:rPr>
                <w:rFonts w:ascii="Calibri" w:eastAsia="Arial Unicode MS" w:hAnsi="Calibri"/>
                <w:color w:val="000000" w:themeColor="text1"/>
                <w:sz w:val="18"/>
                <w:szCs w:val="18"/>
                <w:lang w:val="hr-HR"/>
              </w:rPr>
            </w:pPr>
            <w:r>
              <w:rPr>
                <w:rFonts w:ascii="Calibri" w:eastAsia="Arial Unicode MS" w:hAnsi="Calibri"/>
                <w:color w:val="000000" w:themeColor="text1"/>
                <w:sz w:val="18"/>
                <w:szCs w:val="18"/>
                <w:lang w:val="hr-HR"/>
              </w:rPr>
              <w:t>422.566</w:t>
            </w:r>
            <w:r w:rsidRPr="00A71F7E">
              <w:rPr>
                <w:rFonts w:ascii="Calibri" w:eastAsia="Arial Unicode MS" w:hAnsi="Calibri"/>
                <w:color w:val="000000" w:themeColor="text1"/>
                <w:sz w:val="18"/>
                <w:szCs w:val="18"/>
                <w:lang w:val="hr-HR"/>
              </w:rPr>
              <w:t xml:space="preserve"> </w:t>
            </w:r>
          </w:p>
        </w:tc>
        <w:tc>
          <w:tcPr>
            <w:tcW w:w="1231" w:type="dxa"/>
            <w:tcBorders>
              <w:top w:val="nil"/>
              <w:left w:val="nil"/>
              <w:bottom w:val="single" w:sz="4" w:space="0" w:color="auto"/>
            </w:tcBorders>
            <w:tcMar>
              <w:top w:w="0" w:type="dxa"/>
              <w:left w:w="120" w:type="dxa"/>
              <w:bottom w:w="0" w:type="dxa"/>
              <w:right w:w="120" w:type="dxa"/>
            </w:tcMar>
            <w:vAlign w:val="bottom"/>
          </w:tcPr>
          <w:p w14:paraId="64CA94D5" w14:textId="79E203BB" w:rsidR="002F6CF8" w:rsidRPr="007F5B1C" w:rsidRDefault="002F6CF8" w:rsidP="002F6CF8">
            <w:pPr>
              <w:spacing w:line="240" w:lineRule="exact"/>
              <w:jc w:val="right"/>
              <w:rPr>
                <w:rFonts w:ascii="Calibri" w:eastAsia="Arial Unicode MS" w:hAnsi="Calibri"/>
                <w:color w:val="000000" w:themeColor="text1"/>
                <w:sz w:val="18"/>
                <w:szCs w:val="18"/>
                <w:lang w:val="hr-HR"/>
              </w:rPr>
            </w:pPr>
            <w:r w:rsidRPr="00A71F7E">
              <w:rPr>
                <w:rFonts w:ascii="Calibri" w:eastAsia="Arial Unicode MS" w:hAnsi="Calibri"/>
                <w:color w:val="000000" w:themeColor="text1"/>
                <w:sz w:val="18"/>
                <w:szCs w:val="18"/>
                <w:lang w:val="hr-HR"/>
              </w:rPr>
              <w:t xml:space="preserve"> </w:t>
            </w:r>
            <w:r>
              <w:rPr>
                <w:rFonts w:ascii="Calibri" w:eastAsia="Arial Unicode MS" w:hAnsi="Calibri"/>
                <w:color w:val="000000" w:themeColor="text1"/>
                <w:sz w:val="18"/>
                <w:szCs w:val="18"/>
                <w:lang w:val="hr-HR"/>
              </w:rPr>
              <w:t>435.239</w:t>
            </w:r>
            <w:r w:rsidRPr="00A71F7E">
              <w:rPr>
                <w:rFonts w:ascii="Calibri" w:eastAsia="Arial Unicode MS" w:hAnsi="Calibri"/>
                <w:color w:val="000000" w:themeColor="text1"/>
                <w:sz w:val="18"/>
                <w:szCs w:val="18"/>
                <w:lang w:val="hr-HR"/>
              </w:rPr>
              <w:t xml:space="preserve"> </w:t>
            </w:r>
          </w:p>
        </w:tc>
      </w:tr>
      <w:tr w:rsidR="002F6CF8" w:rsidRPr="00776300" w14:paraId="4730B58C" w14:textId="77777777" w:rsidTr="00F625B3">
        <w:trPr>
          <w:trHeight w:val="314"/>
        </w:trPr>
        <w:tc>
          <w:tcPr>
            <w:tcW w:w="2842" w:type="dxa"/>
            <w:tcMar>
              <w:top w:w="0" w:type="dxa"/>
              <w:left w:w="120" w:type="dxa"/>
              <w:bottom w:w="0" w:type="dxa"/>
              <w:right w:w="120" w:type="dxa"/>
            </w:tcMar>
            <w:vAlign w:val="bottom"/>
          </w:tcPr>
          <w:p w14:paraId="3E6A5532" w14:textId="6EB62095" w:rsidR="002F6CF8" w:rsidRPr="007F5B1C" w:rsidRDefault="002F6CF8" w:rsidP="002F6CF8">
            <w:pPr>
              <w:tabs>
                <w:tab w:val="right" w:pos="1202"/>
              </w:tabs>
              <w:spacing w:line="240" w:lineRule="exact"/>
              <w:outlineLvl w:val="0"/>
              <w:rPr>
                <w:rFonts w:ascii="Calibri" w:eastAsia="Calibri" w:hAnsi="Calibri" w:cs="Arial"/>
                <w:b/>
                <w:bCs/>
                <w:color w:val="000000" w:themeColor="text1"/>
                <w:sz w:val="18"/>
                <w:szCs w:val="18"/>
                <w:lang w:val="hr-HR"/>
              </w:rPr>
            </w:pPr>
            <w:bookmarkStart w:id="2475" w:name="_Toc67330716"/>
            <w:r w:rsidRPr="007F5B1C">
              <w:rPr>
                <w:rFonts w:ascii="Calibri" w:eastAsia="Calibri" w:hAnsi="Calibri" w:cs="Arial"/>
                <w:b/>
                <w:bCs/>
                <w:color w:val="000000" w:themeColor="text1"/>
                <w:sz w:val="18"/>
                <w:szCs w:val="18"/>
                <w:lang w:val="hr-HR"/>
              </w:rPr>
              <w:t>Ukupn</w:t>
            </w:r>
            <w:r w:rsidR="00DE4BD8">
              <w:rPr>
                <w:rFonts w:ascii="Calibri" w:eastAsia="Calibri" w:hAnsi="Calibri" w:cs="Arial"/>
                <w:b/>
                <w:bCs/>
                <w:color w:val="000000" w:themeColor="text1"/>
                <w:sz w:val="18"/>
                <w:szCs w:val="18"/>
                <w:lang w:val="hr-HR"/>
              </w:rPr>
              <w:t>e</w:t>
            </w:r>
            <w:r w:rsidRPr="007F5B1C">
              <w:rPr>
                <w:rFonts w:ascii="Calibri" w:eastAsia="Calibri" w:hAnsi="Calibri" w:cs="Arial"/>
                <w:b/>
                <w:bCs/>
                <w:color w:val="000000" w:themeColor="text1"/>
                <w:sz w:val="18"/>
                <w:szCs w:val="18"/>
                <w:lang w:val="hr-HR"/>
              </w:rPr>
              <w:t xml:space="preserve"> obveze</w:t>
            </w:r>
            <w:bookmarkEnd w:id="2475"/>
          </w:p>
        </w:tc>
        <w:tc>
          <w:tcPr>
            <w:tcW w:w="1010" w:type="dxa"/>
            <w:tcBorders>
              <w:top w:val="single" w:sz="4" w:space="0" w:color="auto"/>
              <w:left w:val="nil"/>
              <w:bottom w:val="single" w:sz="12" w:space="0" w:color="auto"/>
              <w:right w:val="nil"/>
            </w:tcBorders>
            <w:tcMar>
              <w:top w:w="0" w:type="dxa"/>
              <w:left w:w="120" w:type="dxa"/>
              <w:bottom w:w="0" w:type="dxa"/>
              <w:right w:w="120" w:type="dxa"/>
            </w:tcMar>
            <w:vAlign w:val="bottom"/>
          </w:tcPr>
          <w:p w14:paraId="10533EED" w14:textId="616A4644"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Pr>
                <w:rFonts w:ascii="Calibri" w:eastAsia="Arial Unicode MS" w:hAnsi="Calibri"/>
                <w:b/>
                <w:bCs/>
                <w:color w:val="000000" w:themeColor="text1"/>
                <w:sz w:val="18"/>
                <w:szCs w:val="18"/>
                <w:lang w:val="hr-HR"/>
              </w:rPr>
              <w:t>319.764</w:t>
            </w:r>
            <w:r w:rsidRPr="00A71F7E">
              <w:rPr>
                <w:rFonts w:ascii="Calibri" w:eastAsia="Arial Unicode MS" w:hAnsi="Calibri"/>
                <w:b/>
                <w:bCs/>
                <w:color w:val="000000" w:themeColor="text1"/>
                <w:sz w:val="18"/>
                <w:szCs w:val="18"/>
                <w:lang w:val="hr-HR"/>
              </w:rPr>
              <w:t xml:space="preserve"> </w:t>
            </w:r>
          </w:p>
        </w:tc>
        <w:tc>
          <w:tcPr>
            <w:tcW w:w="1149" w:type="dxa"/>
            <w:tcBorders>
              <w:top w:val="single" w:sz="4" w:space="0" w:color="auto"/>
              <w:left w:val="nil"/>
              <w:bottom w:val="single" w:sz="12" w:space="0" w:color="auto"/>
              <w:right w:val="nil"/>
            </w:tcBorders>
            <w:tcMar>
              <w:top w:w="0" w:type="dxa"/>
              <w:left w:w="120" w:type="dxa"/>
              <w:bottom w:w="0" w:type="dxa"/>
              <w:right w:w="120" w:type="dxa"/>
            </w:tcMar>
            <w:vAlign w:val="bottom"/>
          </w:tcPr>
          <w:p w14:paraId="64A1C2D1" w14:textId="45168E32"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14.934.194</w:t>
            </w:r>
            <w:r w:rsidRPr="00A71F7E">
              <w:rPr>
                <w:rFonts w:ascii="Calibri" w:eastAsia="Arial Unicode MS" w:hAnsi="Calibri"/>
                <w:b/>
                <w:bCs/>
                <w:color w:val="000000" w:themeColor="text1"/>
                <w:sz w:val="18"/>
                <w:szCs w:val="18"/>
                <w:lang w:val="hr-HR"/>
              </w:rPr>
              <w:t xml:space="preserve"> </w:t>
            </w:r>
          </w:p>
        </w:tc>
        <w:tc>
          <w:tcPr>
            <w:tcW w:w="1162" w:type="dxa"/>
            <w:tcBorders>
              <w:top w:val="single" w:sz="4" w:space="0" w:color="auto"/>
              <w:left w:val="nil"/>
              <w:bottom w:val="single" w:sz="12" w:space="0" w:color="auto"/>
              <w:right w:val="nil"/>
            </w:tcBorders>
            <w:tcMar>
              <w:top w:w="0" w:type="dxa"/>
              <w:left w:w="120" w:type="dxa"/>
              <w:bottom w:w="0" w:type="dxa"/>
              <w:right w:w="120" w:type="dxa"/>
            </w:tcMar>
            <w:vAlign w:val="bottom"/>
          </w:tcPr>
          <w:p w14:paraId="2CBBB906" w14:textId="0D59F8CC"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Pr>
                <w:rFonts w:ascii="Calibri" w:eastAsia="Arial Unicode MS" w:hAnsi="Calibri"/>
                <w:b/>
                <w:bCs/>
                <w:color w:val="000000" w:themeColor="text1"/>
                <w:sz w:val="18"/>
                <w:szCs w:val="18"/>
                <w:lang w:val="hr-HR"/>
              </w:rPr>
              <w:t>15.153</w:t>
            </w:r>
            <w:r w:rsidRPr="00A71F7E">
              <w:rPr>
                <w:rFonts w:ascii="Calibri" w:eastAsia="Arial Unicode MS" w:hAnsi="Calibri"/>
                <w:b/>
                <w:bCs/>
                <w:color w:val="000000" w:themeColor="text1"/>
                <w:sz w:val="18"/>
                <w:szCs w:val="18"/>
                <w:lang w:val="hr-HR"/>
              </w:rPr>
              <w:t xml:space="preserve"> </w:t>
            </w:r>
          </w:p>
        </w:tc>
        <w:tc>
          <w:tcPr>
            <w:tcW w:w="1137" w:type="dxa"/>
            <w:tcBorders>
              <w:top w:val="single" w:sz="4" w:space="0" w:color="auto"/>
              <w:left w:val="nil"/>
              <w:bottom w:val="single" w:sz="12" w:space="0" w:color="auto"/>
              <w:right w:val="nil"/>
            </w:tcBorders>
            <w:tcMar>
              <w:top w:w="0" w:type="dxa"/>
              <w:left w:w="120" w:type="dxa"/>
              <w:bottom w:w="0" w:type="dxa"/>
              <w:right w:w="120" w:type="dxa"/>
            </w:tcMar>
            <w:vAlign w:val="bottom"/>
          </w:tcPr>
          <w:p w14:paraId="38B5E0A4" w14:textId="4FAA5B69"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Pr>
                <w:rFonts w:ascii="Calibri" w:eastAsia="Arial Unicode MS" w:hAnsi="Calibri"/>
                <w:b/>
                <w:bCs/>
                <w:color w:val="000000" w:themeColor="text1"/>
                <w:sz w:val="18"/>
                <w:szCs w:val="18"/>
                <w:lang w:val="hr-HR"/>
              </w:rPr>
              <w:t>15.269.111</w:t>
            </w:r>
            <w:r w:rsidRPr="00A71F7E">
              <w:rPr>
                <w:rFonts w:ascii="Calibri" w:eastAsia="Arial Unicode MS" w:hAnsi="Calibri"/>
                <w:b/>
                <w:bCs/>
                <w:color w:val="000000" w:themeColor="text1"/>
                <w:sz w:val="18"/>
                <w:szCs w:val="18"/>
                <w:lang w:val="hr-HR"/>
              </w:rPr>
              <w:t xml:space="preserve"> </w:t>
            </w:r>
          </w:p>
        </w:tc>
        <w:tc>
          <w:tcPr>
            <w:tcW w:w="1206" w:type="dxa"/>
            <w:tcBorders>
              <w:top w:val="single" w:sz="4" w:space="0" w:color="auto"/>
              <w:left w:val="nil"/>
              <w:bottom w:val="single" w:sz="12" w:space="0" w:color="auto"/>
              <w:right w:val="nil"/>
            </w:tcBorders>
            <w:tcMar>
              <w:top w:w="0" w:type="dxa"/>
              <w:left w:w="120" w:type="dxa"/>
              <w:bottom w:w="0" w:type="dxa"/>
              <w:right w:w="120" w:type="dxa"/>
            </w:tcMar>
            <w:vAlign w:val="bottom"/>
          </w:tcPr>
          <w:p w14:paraId="3477B5AA" w14:textId="5581B8EA"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2.432.466</w:t>
            </w:r>
            <w:r w:rsidRPr="00A71F7E">
              <w:rPr>
                <w:rFonts w:ascii="Calibri" w:eastAsia="Arial Unicode MS" w:hAnsi="Calibri"/>
                <w:b/>
                <w:bCs/>
                <w:color w:val="000000" w:themeColor="text1"/>
                <w:sz w:val="18"/>
                <w:szCs w:val="18"/>
                <w:lang w:val="hr-HR"/>
              </w:rPr>
              <w:t xml:space="preserve"> </w:t>
            </w:r>
          </w:p>
        </w:tc>
        <w:tc>
          <w:tcPr>
            <w:tcW w:w="1231" w:type="dxa"/>
            <w:tcBorders>
              <w:top w:val="single" w:sz="4" w:space="0" w:color="auto"/>
              <w:left w:val="nil"/>
              <w:bottom w:val="single" w:sz="12" w:space="0" w:color="auto"/>
            </w:tcBorders>
            <w:tcMar>
              <w:top w:w="0" w:type="dxa"/>
              <w:left w:w="120" w:type="dxa"/>
              <w:bottom w:w="0" w:type="dxa"/>
              <w:right w:w="120" w:type="dxa"/>
            </w:tcMar>
            <w:vAlign w:val="bottom"/>
          </w:tcPr>
          <w:p w14:paraId="6F811C89" w14:textId="6C9FC6D1"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17.701.577</w:t>
            </w:r>
            <w:r w:rsidRPr="00A71F7E">
              <w:rPr>
                <w:rFonts w:ascii="Calibri" w:eastAsia="Arial Unicode MS" w:hAnsi="Calibri"/>
                <w:b/>
                <w:bCs/>
                <w:color w:val="000000" w:themeColor="text1"/>
                <w:sz w:val="18"/>
                <w:szCs w:val="18"/>
                <w:lang w:val="hr-HR"/>
              </w:rPr>
              <w:t xml:space="preserve"> </w:t>
            </w:r>
          </w:p>
        </w:tc>
      </w:tr>
      <w:tr w:rsidR="002F6CF8" w:rsidRPr="00E164D2" w14:paraId="03B5E5C8" w14:textId="77777777" w:rsidTr="007F5B1C">
        <w:trPr>
          <w:trHeight w:val="521"/>
        </w:trPr>
        <w:tc>
          <w:tcPr>
            <w:tcW w:w="2842" w:type="dxa"/>
            <w:tcMar>
              <w:top w:w="0" w:type="dxa"/>
              <w:left w:w="120" w:type="dxa"/>
              <w:bottom w:w="0" w:type="dxa"/>
              <w:right w:w="120" w:type="dxa"/>
            </w:tcMar>
            <w:vAlign w:val="bottom"/>
          </w:tcPr>
          <w:p w14:paraId="32B1866A" w14:textId="77777777" w:rsidR="002F6CF8" w:rsidRPr="007F5B1C" w:rsidRDefault="002F6CF8" w:rsidP="002F6CF8">
            <w:pPr>
              <w:spacing w:line="240" w:lineRule="exact"/>
              <w:rPr>
                <w:rFonts w:ascii="Calibri" w:hAnsi="Calibri"/>
                <w:b/>
                <w:bCs/>
                <w:color w:val="000000" w:themeColor="text1"/>
                <w:sz w:val="18"/>
                <w:szCs w:val="18"/>
                <w:lang w:val="hr-HR"/>
              </w:rPr>
            </w:pPr>
            <w:r w:rsidRPr="007F5B1C">
              <w:rPr>
                <w:rFonts w:ascii="Calibri" w:hAnsi="Calibri"/>
                <w:b/>
                <w:bCs/>
                <w:color w:val="000000" w:themeColor="text1"/>
                <w:sz w:val="18"/>
                <w:szCs w:val="18"/>
                <w:lang w:val="hr-HR"/>
              </w:rPr>
              <w:t>Valutni jaz</w:t>
            </w:r>
          </w:p>
        </w:tc>
        <w:tc>
          <w:tcPr>
            <w:tcW w:w="1010"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5F7E6014" w14:textId="489B29A6"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(22.685)</w:t>
            </w:r>
            <w:r w:rsidRPr="00A71F7E">
              <w:rPr>
                <w:rFonts w:ascii="Calibri" w:eastAsia="Arial Unicode MS" w:hAnsi="Calibri"/>
                <w:b/>
                <w:bCs/>
                <w:color w:val="000000" w:themeColor="text1"/>
                <w:sz w:val="18"/>
                <w:szCs w:val="18"/>
                <w:lang w:val="hr-HR"/>
              </w:rPr>
              <w:t xml:space="preserve"> </w:t>
            </w:r>
          </w:p>
        </w:tc>
        <w:tc>
          <w:tcPr>
            <w:tcW w:w="1149"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0E38DBBA" w14:textId="0399AA89"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890.393</w:t>
            </w:r>
            <w:r w:rsidRPr="00A71F7E">
              <w:rPr>
                <w:rFonts w:ascii="Calibri" w:eastAsia="Arial Unicode MS" w:hAnsi="Calibri"/>
                <w:b/>
                <w:bCs/>
                <w:color w:val="000000" w:themeColor="text1"/>
                <w:sz w:val="18"/>
                <w:szCs w:val="18"/>
                <w:lang w:val="hr-HR"/>
              </w:rPr>
              <w:t>)</w:t>
            </w:r>
          </w:p>
        </w:tc>
        <w:tc>
          <w:tcPr>
            <w:tcW w:w="1162"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365216BC" w14:textId="39300C75"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15.153</w:t>
            </w:r>
            <w:r w:rsidRPr="00A71F7E">
              <w:rPr>
                <w:rFonts w:ascii="Calibri" w:eastAsia="Arial Unicode MS" w:hAnsi="Calibri"/>
                <w:b/>
                <w:bCs/>
                <w:color w:val="000000" w:themeColor="text1"/>
                <w:sz w:val="18"/>
                <w:szCs w:val="18"/>
                <w:lang w:val="hr-HR"/>
              </w:rPr>
              <w:t>)</w:t>
            </w:r>
          </w:p>
        </w:tc>
        <w:tc>
          <w:tcPr>
            <w:tcW w:w="1137"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063EEB90" w14:textId="4950DE25"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928.23</w:t>
            </w:r>
            <w:r w:rsidR="00950CA6">
              <w:rPr>
                <w:rFonts w:ascii="Calibri" w:eastAsia="Arial Unicode MS" w:hAnsi="Calibri"/>
                <w:b/>
                <w:bCs/>
                <w:color w:val="000000" w:themeColor="text1"/>
                <w:sz w:val="18"/>
                <w:szCs w:val="18"/>
                <w:lang w:val="hr-HR"/>
              </w:rPr>
              <w:t>1</w:t>
            </w:r>
            <w:r w:rsidRPr="00A71F7E">
              <w:rPr>
                <w:rFonts w:ascii="Calibri" w:eastAsia="Arial Unicode MS" w:hAnsi="Calibri"/>
                <w:b/>
                <w:bCs/>
                <w:color w:val="000000" w:themeColor="text1"/>
                <w:sz w:val="18"/>
                <w:szCs w:val="18"/>
                <w:lang w:val="hr-HR"/>
              </w:rPr>
              <w:t>)</w:t>
            </w:r>
          </w:p>
        </w:tc>
        <w:tc>
          <w:tcPr>
            <w:tcW w:w="120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36DFAECE" w14:textId="3E66FEFE" w:rsidR="002F6CF8" w:rsidRPr="007F5B1C"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11.505.016</w:t>
            </w:r>
            <w:r w:rsidRPr="00A71F7E">
              <w:rPr>
                <w:rFonts w:ascii="Calibri" w:eastAsia="Arial Unicode MS" w:hAnsi="Calibri"/>
                <w:b/>
                <w:bCs/>
                <w:color w:val="000000" w:themeColor="text1"/>
                <w:sz w:val="18"/>
                <w:szCs w:val="18"/>
                <w:lang w:val="hr-HR"/>
              </w:rPr>
              <w:t xml:space="preserve"> </w:t>
            </w:r>
          </w:p>
        </w:tc>
        <w:tc>
          <w:tcPr>
            <w:tcW w:w="1231"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3E41F738" w14:textId="15ACBA57" w:rsidR="002F6CF8" w:rsidRPr="009D292E" w:rsidRDefault="002F6CF8" w:rsidP="002F6CF8">
            <w:pPr>
              <w:spacing w:line="240" w:lineRule="exact"/>
              <w:jc w:val="right"/>
              <w:rPr>
                <w:rFonts w:ascii="Calibri" w:eastAsia="Arial Unicode MS" w:hAnsi="Calibri"/>
                <w:b/>
                <w:bCs/>
                <w:color w:val="000000" w:themeColor="text1"/>
                <w:sz w:val="18"/>
                <w:szCs w:val="18"/>
                <w:lang w:val="hr-HR"/>
              </w:rPr>
            </w:pPr>
            <w:r w:rsidRPr="00A71F7E">
              <w:rPr>
                <w:rFonts w:ascii="Calibri" w:eastAsia="Arial Unicode MS" w:hAnsi="Calibri"/>
                <w:b/>
                <w:bCs/>
                <w:color w:val="000000" w:themeColor="text1"/>
                <w:sz w:val="18"/>
                <w:szCs w:val="18"/>
                <w:lang w:val="hr-HR"/>
              </w:rPr>
              <w:t xml:space="preserve"> </w:t>
            </w:r>
            <w:r>
              <w:rPr>
                <w:rFonts w:ascii="Calibri" w:eastAsia="Arial Unicode MS" w:hAnsi="Calibri"/>
                <w:b/>
                <w:bCs/>
                <w:color w:val="000000" w:themeColor="text1"/>
                <w:sz w:val="18"/>
                <w:szCs w:val="18"/>
                <w:lang w:val="hr-HR"/>
              </w:rPr>
              <w:t>10.576.785</w:t>
            </w:r>
            <w:r w:rsidRPr="00F625B3">
              <w:rPr>
                <w:rFonts w:ascii="Calibri" w:eastAsia="Arial Unicode MS" w:hAnsi="Calibri"/>
                <w:b/>
                <w:bCs/>
                <w:color w:val="000000" w:themeColor="text1"/>
                <w:sz w:val="18"/>
                <w:szCs w:val="18"/>
                <w:lang w:val="hr-HR"/>
              </w:rPr>
              <w:t xml:space="preserve"> </w:t>
            </w:r>
          </w:p>
        </w:tc>
      </w:tr>
    </w:tbl>
    <w:p w14:paraId="743CD33D" w14:textId="77777777" w:rsidR="00142CFB" w:rsidRPr="00E164D2" w:rsidRDefault="00142CFB" w:rsidP="00142CFB">
      <w:pPr>
        <w:pStyle w:val="TT"/>
        <w:spacing w:line="240" w:lineRule="auto"/>
        <w:rPr>
          <w:rFonts w:asciiTheme="minorHAnsi" w:hAnsiTheme="minorHAnsi"/>
          <w:i/>
          <w:color w:val="000000" w:themeColor="text1"/>
          <w:sz w:val="20"/>
          <w:lang w:val="hr-HR"/>
        </w:rPr>
      </w:pPr>
    </w:p>
    <w:p w14:paraId="5C80C418" w14:textId="77777777" w:rsidR="00213DD6" w:rsidRPr="00E164D2" w:rsidRDefault="00213DD6" w:rsidP="00142CFB">
      <w:pPr>
        <w:pStyle w:val="TT"/>
        <w:spacing w:line="240" w:lineRule="auto"/>
        <w:rPr>
          <w:rFonts w:asciiTheme="minorHAnsi" w:hAnsiTheme="minorHAnsi"/>
          <w:i/>
          <w:color w:val="000000" w:themeColor="text1"/>
          <w:sz w:val="20"/>
          <w:lang w:val="hr-HR"/>
        </w:rPr>
      </w:pPr>
    </w:p>
    <w:p w14:paraId="52EFAD27" w14:textId="1E7552C1" w:rsidR="00597E6E" w:rsidRPr="00E164D2" w:rsidRDefault="006448BB" w:rsidP="00142CFB">
      <w:pPr>
        <w:pStyle w:val="TT"/>
        <w:spacing w:line="240" w:lineRule="auto"/>
        <w:jc w:val="both"/>
        <w:rPr>
          <w:rFonts w:asciiTheme="minorHAnsi" w:hAnsiTheme="minorHAnsi"/>
          <w:i/>
          <w:color w:val="000000" w:themeColor="text1"/>
          <w:sz w:val="20"/>
          <w:lang w:val="hr-HR"/>
        </w:rPr>
      </w:pPr>
      <w:bookmarkStart w:id="2476" w:name="_Toc67330717"/>
      <w:r w:rsidRPr="00E164D2">
        <w:rPr>
          <w:rFonts w:asciiTheme="minorHAnsi" w:hAnsiTheme="minorHAnsi"/>
          <w:i/>
          <w:color w:val="000000" w:themeColor="text1"/>
          <w:sz w:val="20"/>
          <w:lang w:val="hr-HR"/>
        </w:rPr>
        <w:t xml:space="preserve">*Iznosi vezani uz jednosmjernu </w:t>
      </w:r>
      <w:r w:rsidR="00F21AC7" w:rsidRPr="00E164D2">
        <w:rPr>
          <w:rFonts w:asciiTheme="minorHAnsi" w:hAnsiTheme="minorHAnsi"/>
          <w:i/>
          <w:color w:val="000000" w:themeColor="text1"/>
          <w:sz w:val="20"/>
          <w:lang w:val="hr-HR"/>
        </w:rPr>
        <w:t xml:space="preserve">valutnu </w:t>
      </w:r>
      <w:r w:rsidR="00F21AC7" w:rsidRPr="003F114D">
        <w:rPr>
          <w:rFonts w:asciiTheme="minorHAnsi" w:hAnsiTheme="minorHAnsi"/>
          <w:i/>
          <w:color w:val="000000" w:themeColor="text1"/>
          <w:sz w:val="20"/>
          <w:lang w:val="hr-HR"/>
        </w:rPr>
        <w:t xml:space="preserve">klauzulu </w:t>
      </w:r>
      <w:r w:rsidR="00F21AC7" w:rsidRPr="002F1A37">
        <w:rPr>
          <w:rFonts w:asciiTheme="minorHAnsi" w:hAnsiTheme="minorHAnsi"/>
          <w:i/>
          <w:color w:val="000000" w:themeColor="text1"/>
          <w:sz w:val="20"/>
          <w:lang w:val="hr-HR"/>
        </w:rPr>
        <w:t>iznose</w:t>
      </w:r>
      <w:r w:rsidR="00DF5433" w:rsidRPr="002F1A37">
        <w:rPr>
          <w:rFonts w:asciiTheme="minorHAnsi" w:hAnsiTheme="minorHAnsi"/>
          <w:i/>
          <w:color w:val="000000" w:themeColor="text1"/>
          <w:sz w:val="20"/>
          <w:lang w:val="hr-HR"/>
        </w:rPr>
        <w:t xml:space="preserve"> </w:t>
      </w:r>
      <w:bookmarkStart w:id="2477" w:name="_Hlk65508127"/>
      <w:r w:rsidR="002F1A37">
        <w:rPr>
          <w:rFonts w:asciiTheme="minorHAnsi" w:hAnsiTheme="minorHAnsi"/>
          <w:i/>
          <w:color w:val="000000" w:themeColor="text1"/>
          <w:sz w:val="20"/>
          <w:lang w:val="hr-HR"/>
        </w:rPr>
        <w:t>28.554</w:t>
      </w:r>
      <w:r w:rsidR="0099210C">
        <w:rPr>
          <w:rFonts w:asciiTheme="minorHAnsi" w:hAnsiTheme="minorHAnsi"/>
          <w:i/>
          <w:color w:val="000000" w:themeColor="text1"/>
          <w:sz w:val="20"/>
          <w:lang w:val="hr-HR"/>
        </w:rPr>
        <w:t xml:space="preserve"> </w:t>
      </w:r>
      <w:bookmarkEnd w:id="2477"/>
      <w:r w:rsidRPr="008B5751">
        <w:rPr>
          <w:rFonts w:asciiTheme="minorHAnsi" w:hAnsiTheme="minorHAnsi"/>
          <w:i/>
          <w:color w:val="000000" w:themeColor="text1"/>
          <w:sz w:val="20"/>
          <w:lang w:val="hr-HR"/>
        </w:rPr>
        <w:t>tisuća</w:t>
      </w:r>
      <w:r w:rsidRPr="00E164D2">
        <w:rPr>
          <w:rFonts w:asciiTheme="minorHAnsi" w:hAnsiTheme="minorHAnsi"/>
          <w:i/>
          <w:color w:val="000000" w:themeColor="text1"/>
          <w:sz w:val="20"/>
          <w:lang w:val="hr-HR"/>
        </w:rPr>
        <w:t xml:space="preserve"> kuna.</w:t>
      </w:r>
      <w:bookmarkEnd w:id="2476"/>
      <w:r w:rsidR="00597E6E" w:rsidRPr="00E164D2" w:rsidDel="00597E6E">
        <w:rPr>
          <w:rFonts w:asciiTheme="minorHAnsi" w:hAnsiTheme="minorHAnsi"/>
          <w:i/>
          <w:color w:val="000000" w:themeColor="text1"/>
          <w:sz w:val="20"/>
          <w:lang w:val="hr-HR"/>
        </w:rPr>
        <w:t xml:space="preserve"> </w:t>
      </w:r>
    </w:p>
    <w:p w14:paraId="4FD2823D" w14:textId="77777777" w:rsidR="00DF5433" w:rsidRPr="00E164D2" w:rsidRDefault="00DF5433" w:rsidP="00FD645D">
      <w:pPr>
        <w:pStyle w:val="T1"/>
        <w:spacing w:before="0" w:after="0" w:line="240" w:lineRule="auto"/>
        <w:ind w:left="709" w:hanging="709"/>
        <w:rPr>
          <w:rFonts w:asciiTheme="minorHAnsi" w:hAnsiTheme="minorHAnsi" w:cs="Arial"/>
          <w:color w:val="000000" w:themeColor="text1"/>
          <w:sz w:val="22"/>
          <w:szCs w:val="22"/>
          <w:lang w:val="hr-HR"/>
        </w:rPr>
        <w:sectPr w:rsidR="00DF5433" w:rsidRPr="00E164D2" w:rsidSect="00623DBA">
          <w:pgSz w:w="11907" w:h="16840" w:code="9"/>
          <w:pgMar w:top="1418" w:right="1134" w:bottom="1134" w:left="1418" w:header="851" w:footer="851" w:gutter="0"/>
          <w:cols w:space="720"/>
          <w:noEndnote/>
        </w:sectPr>
      </w:pPr>
    </w:p>
    <w:p w14:paraId="59DB4C87" w14:textId="77777777" w:rsidR="00FD645D" w:rsidRPr="00E164D2" w:rsidRDefault="00FD645D" w:rsidP="00FD645D">
      <w:pPr>
        <w:pStyle w:val="T1"/>
        <w:spacing w:before="0" w:after="0" w:line="240" w:lineRule="auto"/>
        <w:ind w:left="709" w:hanging="709"/>
        <w:rPr>
          <w:rFonts w:asciiTheme="minorHAnsi" w:hAnsiTheme="minorHAnsi" w:cs="Arial"/>
          <w:color w:val="000000" w:themeColor="text1"/>
          <w:sz w:val="22"/>
          <w:szCs w:val="22"/>
          <w:lang w:val="hr-HR"/>
        </w:rPr>
      </w:pPr>
    </w:p>
    <w:p w14:paraId="4D13C63C" w14:textId="4FF8ACF1" w:rsidR="00282D92" w:rsidRPr="00E164D2" w:rsidRDefault="00E13486" w:rsidP="00FD645D">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282D92" w:rsidRPr="00E164D2">
        <w:rPr>
          <w:rFonts w:asciiTheme="minorHAnsi" w:hAnsiTheme="minorHAnsi" w:cs="Arial"/>
          <w:color w:val="000000" w:themeColor="text1"/>
          <w:sz w:val="22"/>
          <w:szCs w:val="22"/>
          <w:lang w:val="hr-HR"/>
        </w:rPr>
        <w:t>.        Upravljanje rizicima (nastavak)</w:t>
      </w:r>
    </w:p>
    <w:p w14:paraId="0AA8DAEB" w14:textId="77777777" w:rsidR="00FD645D" w:rsidRPr="00E164D2" w:rsidRDefault="00FD645D" w:rsidP="00FD645D">
      <w:pPr>
        <w:pStyle w:val="T1"/>
        <w:spacing w:before="0" w:after="0" w:line="240" w:lineRule="auto"/>
        <w:ind w:left="709" w:hanging="709"/>
        <w:rPr>
          <w:rFonts w:asciiTheme="minorHAnsi" w:hAnsiTheme="minorHAnsi" w:cs="Arial"/>
          <w:color w:val="000000" w:themeColor="text1"/>
          <w:sz w:val="22"/>
          <w:szCs w:val="22"/>
          <w:lang w:val="hr-HR"/>
        </w:rPr>
      </w:pPr>
    </w:p>
    <w:p w14:paraId="0AE32B29" w14:textId="120F702C" w:rsidR="00282D92" w:rsidRPr="00E164D2" w:rsidRDefault="00E13486" w:rsidP="00FD645D">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282D92"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282D92" w:rsidRPr="00E164D2">
        <w:rPr>
          <w:rFonts w:asciiTheme="minorHAnsi" w:hAnsiTheme="minorHAnsi" w:cs="Arial"/>
          <w:color w:val="000000" w:themeColor="text1"/>
          <w:sz w:val="22"/>
          <w:szCs w:val="22"/>
          <w:lang w:val="hr-HR"/>
        </w:rPr>
        <w:t>.     Tržišni rizik (nastavak)</w:t>
      </w:r>
    </w:p>
    <w:p w14:paraId="47FB89CD" w14:textId="77777777" w:rsidR="00FD645D" w:rsidRPr="00E164D2" w:rsidRDefault="00FD645D" w:rsidP="00FD645D">
      <w:pPr>
        <w:pStyle w:val="T1"/>
        <w:spacing w:before="0" w:after="0" w:line="240" w:lineRule="auto"/>
        <w:ind w:left="709" w:hanging="709"/>
        <w:rPr>
          <w:rFonts w:asciiTheme="minorHAnsi" w:hAnsiTheme="minorHAnsi" w:cs="Arial"/>
          <w:color w:val="000000" w:themeColor="text1"/>
          <w:sz w:val="22"/>
          <w:szCs w:val="22"/>
          <w:lang w:val="hr-HR"/>
        </w:rPr>
      </w:pPr>
    </w:p>
    <w:p w14:paraId="17E2695F" w14:textId="754EFA8F" w:rsidR="00282D92" w:rsidRPr="00E164D2" w:rsidRDefault="00E13486" w:rsidP="00FD645D">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282D92"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282D92" w:rsidRPr="00E164D2">
        <w:rPr>
          <w:rFonts w:asciiTheme="minorHAnsi" w:hAnsiTheme="minorHAnsi" w:cs="Arial"/>
          <w:color w:val="000000" w:themeColor="text1"/>
          <w:sz w:val="22"/>
          <w:szCs w:val="22"/>
          <w:lang w:val="hr-HR"/>
        </w:rPr>
        <w:t>.2.  Valutni rizik (nastavak)</w:t>
      </w:r>
    </w:p>
    <w:p w14:paraId="67D300E7" w14:textId="77777777" w:rsidR="00910B75" w:rsidRPr="00E164D2" w:rsidRDefault="00910B75" w:rsidP="00910B75">
      <w:pPr>
        <w:pStyle w:val="T1"/>
        <w:spacing w:before="0" w:after="0" w:line="240" w:lineRule="auto"/>
        <w:rPr>
          <w:rFonts w:asciiTheme="minorHAnsi" w:hAnsiTheme="minorHAnsi" w:cs="Arial"/>
          <w:b w:val="0"/>
          <w:bCs w:val="0"/>
          <w:color w:val="000000" w:themeColor="text1"/>
          <w:sz w:val="22"/>
          <w:szCs w:val="22"/>
          <w:lang w:val="hr-HR"/>
        </w:rPr>
      </w:pPr>
    </w:p>
    <w:tbl>
      <w:tblPr>
        <w:tblW w:w="5204" w:type="pct"/>
        <w:tblLayout w:type="fixed"/>
        <w:tblCellMar>
          <w:left w:w="10" w:type="dxa"/>
          <w:right w:w="10" w:type="dxa"/>
        </w:tblCellMar>
        <w:tblLook w:val="0000" w:firstRow="0" w:lastRow="0" w:firstColumn="0" w:lastColumn="0" w:noHBand="0" w:noVBand="0"/>
      </w:tblPr>
      <w:tblGrid>
        <w:gridCol w:w="2842"/>
        <w:gridCol w:w="1010"/>
        <w:gridCol w:w="1149"/>
        <w:gridCol w:w="1162"/>
        <w:gridCol w:w="1137"/>
        <w:gridCol w:w="1206"/>
        <w:gridCol w:w="1231"/>
      </w:tblGrid>
      <w:tr w:rsidR="00776300" w:rsidRPr="00E164D2" w14:paraId="540BA365" w14:textId="77777777" w:rsidTr="00DF2F64">
        <w:trPr>
          <w:trHeight w:val="421"/>
        </w:trPr>
        <w:tc>
          <w:tcPr>
            <w:tcW w:w="2842" w:type="dxa"/>
            <w:tcMar>
              <w:top w:w="0" w:type="dxa"/>
              <w:left w:w="120" w:type="dxa"/>
              <w:bottom w:w="0" w:type="dxa"/>
              <w:right w:w="120" w:type="dxa"/>
            </w:tcMar>
            <w:vAlign w:val="bottom"/>
          </w:tcPr>
          <w:p w14:paraId="4148AF3A" w14:textId="77777777" w:rsidR="00776300" w:rsidRPr="00E164D2" w:rsidRDefault="00776300" w:rsidP="00DF2F64">
            <w:pPr>
              <w:tabs>
                <w:tab w:val="right" w:pos="1202"/>
              </w:tabs>
              <w:spacing w:line="220" w:lineRule="exac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Grupa</w:t>
            </w:r>
          </w:p>
          <w:p w14:paraId="1C772568" w14:textId="77777777" w:rsidR="00776300" w:rsidRPr="00E164D2" w:rsidRDefault="00776300" w:rsidP="00DF2F64">
            <w:pPr>
              <w:tabs>
                <w:tab w:val="right" w:pos="1202"/>
              </w:tabs>
              <w:spacing w:line="220" w:lineRule="exact"/>
              <w:outlineLvl w:val="0"/>
              <w:rPr>
                <w:rFonts w:ascii="Calibri" w:eastAsia="Calibri" w:hAnsi="Calibri" w:cs="Arial"/>
                <w:b/>
                <w:color w:val="000000" w:themeColor="text1"/>
                <w:sz w:val="18"/>
                <w:szCs w:val="18"/>
                <w:lang w:val="hr-HR"/>
              </w:rPr>
            </w:pPr>
          </w:p>
          <w:p w14:paraId="21E2B863" w14:textId="77777777" w:rsidR="00776300" w:rsidRPr="00E164D2" w:rsidRDefault="00776300" w:rsidP="00DF2F64">
            <w:pPr>
              <w:tabs>
                <w:tab w:val="right" w:pos="1202"/>
              </w:tabs>
              <w:spacing w:line="220" w:lineRule="exac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31. prosinca 20</w:t>
            </w:r>
            <w:r>
              <w:rPr>
                <w:rFonts w:ascii="Calibri" w:eastAsia="Calibri" w:hAnsi="Calibri" w:cs="Arial"/>
                <w:b/>
                <w:color w:val="000000" w:themeColor="text1"/>
                <w:sz w:val="18"/>
                <w:szCs w:val="18"/>
                <w:lang w:val="hr-HR"/>
              </w:rPr>
              <w:t>20</w:t>
            </w:r>
            <w:r w:rsidRPr="00E164D2">
              <w:rPr>
                <w:rFonts w:ascii="Calibri" w:eastAsia="Calibri" w:hAnsi="Calibri" w:cs="Arial"/>
                <w:b/>
                <w:color w:val="000000" w:themeColor="text1"/>
                <w:sz w:val="18"/>
                <w:szCs w:val="18"/>
                <w:lang w:val="hr-HR"/>
              </w:rPr>
              <w:t xml:space="preserve">. </w:t>
            </w:r>
          </w:p>
        </w:tc>
        <w:tc>
          <w:tcPr>
            <w:tcW w:w="1010" w:type="dxa"/>
            <w:tcMar>
              <w:top w:w="0" w:type="dxa"/>
              <w:left w:w="120" w:type="dxa"/>
              <w:bottom w:w="0" w:type="dxa"/>
              <w:right w:w="120" w:type="dxa"/>
            </w:tcMar>
          </w:tcPr>
          <w:p w14:paraId="11C86AE2"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USD</w:t>
            </w:r>
          </w:p>
        </w:tc>
        <w:tc>
          <w:tcPr>
            <w:tcW w:w="1149" w:type="dxa"/>
            <w:tcMar>
              <w:top w:w="0" w:type="dxa"/>
              <w:left w:w="120" w:type="dxa"/>
              <w:bottom w:w="0" w:type="dxa"/>
              <w:right w:w="120" w:type="dxa"/>
            </w:tcMar>
          </w:tcPr>
          <w:p w14:paraId="50B92D6D"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 xml:space="preserve">EUR </w:t>
            </w:r>
          </w:p>
        </w:tc>
        <w:tc>
          <w:tcPr>
            <w:tcW w:w="1162" w:type="dxa"/>
            <w:tcMar>
              <w:top w:w="0" w:type="dxa"/>
              <w:left w:w="120" w:type="dxa"/>
              <w:bottom w:w="0" w:type="dxa"/>
              <w:right w:w="120" w:type="dxa"/>
            </w:tcMar>
          </w:tcPr>
          <w:p w14:paraId="6B1099D1"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Ostale valute</w:t>
            </w:r>
          </w:p>
        </w:tc>
        <w:tc>
          <w:tcPr>
            <w:tcW w:w="1137" w:type="dxa"/>
            <w:tcMar>
              <w:top w:w="0" w:type="dxa"/>
              <w:left w:w="120" w:type="dxa"/>
              <w:bottom w:w="0" w:type="dxa"/>
              <w:right w:w="120" w:type="dxa"/>
            </w:tcMar>
          </w:tcPr>
          <w:p w14:paraId="76E9E45A"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Ukupno strane valute</w:t>
            </w:r>
          </w:p>
        </w:tc>
        <w:tc>
          <w:tcPr>
            <w:tcW w:w="1206" w:type="dxa"/>
            <w:tcMar>
              <w:top w:w="0" w:type="dxa"/>
              <w:left w:w="120" w:type="dxa"/>
              <w:bottom w:w="0" w:type="dxa"/>
              <w:right w:w="120" w:type="dxa"/>
            </w:tcMar>
          </w:tcPr>
          <w:p w14:paraId="05EA5399"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Kune</w:t>
            </w:r>
          </w:p>
        </w:tc>
        <w:tc>
          <w:tcPr>
            <w:tcW w:w="1231" w:type="dxa"/>
            <w:tcMar>
              <w:top w:w="0" w:type="dxa"/>
              <w:left w:w="120" w:type="dxa"/>
              <w:bottom w:w="0" w:type="dxa"/>
              <w:right w:w="120" w:type="dxa"/>
            </w:tcMar>
          </w:tcPr>
          <w:p w14:paraId="0995D4A6"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Ukupno</w:t>
            </w:r>
          </w:p>
        </w:tc>
      </w:tr>
      <w:tr w:rsidR="00776300" w:rsidRPr="00E164D2" w14:paraId="7ED716FB" w14:textId="77777777" w:rsidTr="00DF2F64">
        <w:trPr>
          <w:trHeight w:hRule="exact" w:val="276"/>
        </w:trPr>
        <w:tc>
          <w:tcPr>
            <w:tcW w:w="2842" w:type="dxa"/>
            <w:tcMar>
              <w:top w:w="0" w:type="dxa"/>
              <w:left w:w="120" w:type="dxa"/>
              <w:bottom w:w="0" w:type="dxa"/>
              <w:right w:w="120" w:type="dxa"/>
            </w:tcMar>
          </w:tcPr>
          <w:p w14:paraId="5D883148" w14:textId="77777777" w:rsidR="00776300" w:rsidRPr="00E164D2" w:rsidRDefault="00776300" w:rsidP="00DF2F64">
            <w:pPr>
              <w:tabs>
                <w:tab w:val="right" w:pos="1202"/>
              </w:tabs>
              <w:spacing w:line="220" w:lineRule="exact"/>
              <w:outlineLvl w:val="0"/>
              <w:rPr>
                <w:rFonts w:ascii="Calibri" w:eastAsia="Calibri" w:hAnsi="Calibri" w:cs="Arial"/>
                <w:b/>
                <w:color w:val="000000" w:themeColor="text1"/>
                <w:sz w:val="18"/>
                <w:szCs w:val="18"/>
                <w:lang w:val="hr-HR"/>
              </w:rPr>
            </w:pPr>
          </w:p>
        </w:tc>
        <w:tc>
          <w:tcPr>
            <w:tcW w:w="1010" w:type="dxa"/>
            <w:tcMar>
              <w:top w:w="0" w:type="dxa"/>
              <w:left w:w="120" w:type="dxa"/>
              <w:bottom w:w="0" w:type="dxa"/>
              <w:right w:w="120" w:type="dxa"/>
            </w:tcMar>
          </w:tcPr>
          <w:p w14:paraId="4CD77DF5"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000 kuna</w:t>
            </w:r>
          </w:p>
        </w:tc>
        <w:tc>
          <w:tcPr>
            <w:tcW w:w="1149" w:type="dxa"/>
            <w:tcMar>
              <w:top w:w="0" w:type="dxa"/>
              <w:left w:w="120" w:type="dxa"/>
              <w:bottom w:w="0" w:type="dxa"/>
              <w:right w:w="120" w:type="dxa"/>
            </w:tcMar>
          </w:tcPr>
          <w:p w14:paraId="020801F0"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000 kuna</w:t>
            </w:r>
          </w:p>
        </w:tc>
        <w:tc>
          <w:tcPr>
            <w:tcW w:w="1162" w:type="dxa"/>
            <w:tcMar>
              <w:top w:w="0" w:type="dxa"/>
              <w:left w:w="120" w:type="dxa"/>
              <w:bottom w:w="0" w:type="dxa"/>
              <w:right w:w="120" w:type="dxa"/>
            </w:tcMar>
          </w:tcPr>
          <w:p w14:paraId="083F172D"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000 kuna</w:t>
            </w:r>
          </w:p>
        </w:tc>
        <w:tc>
          <w:tcPr>
            <w:tcW w:w="1137" w:type="dxa"/>
            <w:tcMar>
              <w:top w:w="0" w:type="dxa"/>
              <w:left w:w="120" w:type="dxa"/>
              <w:bottom w:w="0" w:type="dxa"/>
              <w:right w:w="120" w:type="dxa"/>
            </w:tcMar>
          </w:tcPr>
          <w:p w14:paraId="7768DBA9"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000 kuna</w:t>
            </w:r>
          </w:p>
        </w:tc>
        <w:tc>
          <w:tcPr>
            <w:tcW w:w="1206" w:type="dxa"/>
            <w:tcMar>
              <w:top w:w="0" w:type="dxa"/>
              <w:left w:w="120" w:type="dxa"/>
              <w:bottom w:w="0" w:type="dxa"/>
              <w:right w:w="120" w:type="dxa"/>
            </w:tcMar>
          </w:tcPr>
          <w:p w14:paraId="0CBFC9B7"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000 kuna</w:t>
            </w:r>
          </w:p>
        </w:tc>
        <w:tc>
          <w:tcPr>
            <w:tcW w:w="1231" w:type="dxa"/>
            <w:tcMar>
              <w:top w:w="0" w:type="dxa"/>
              <w:left w:w="120" w:type="dxa"/>
              <w:bottom w:w="0" w:type="dxa"/>
              <w:right w:w="120" w:type="dxa"/>
            </w:tcMar>
          </w:tcPr>
          <w:p w14:paraId="34AA2841" w14:textId="77777777" w:rsidR="00776300" w:rsidRPr="00E164D2" w:rsidRDefault="00776300" w:rsidP="00DF2F64">
            <w:pPr>
              <w:tabs>
                <w:tab w:val="right" w:pos="1202"/>
              </w:tabs>
              <w:spacing w:line="220" w:lineRule="exact"/>
              <w:jc w:val="righ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000 kuna</w:t>
            </w:r>
          </w:p>
        </w:tc>
      </w:tr>
      <w:tr w:rsidR="00776300" w:rsidRPr="00E164D2" w14:paraId="6B46BD60" w14:textId="77777777" w:rsidTr="00DF2F64">
        <w:trPr>
          <w:trHeight w:val="243"/>
        </w:trPr>
        <w:tc>
          <w:tcPr>
            <w:tcW w:w="2842" w:type="dxa"/>
            <w:tcMar>
              <w:top w:w="0" w:type="dxa"/>
              <w:left w:w="120" w:type="dxa"/>
              <w:bottom w:w="0" w:type="dxa"/>
              <w:right w:w="120" w:type="dxa"/>
            </w:tcMar>
          </w:tcPr>
          <w:p w14:paraId="1C99A56E" w14:textId="77777777" w:rsidR="00776300" w:rsidRPr="00E164D2" w:rsidRDefault="00776300" w:rsidP="00DF2F64">
            <w:pPr>
              <w:tabs>
                <w:tab w:val="right" w:pos="1202"/>
              </w:tabs>
              <w:spacing w:line="240" w:lineRule="exact"/>
              <w:outlineLvl w:val="0"/>
              <w:rPr>
                <w:rFonts w:ascii="Calibri" w:eastAsia="Calibri" w:hAnsi="Calibri" w:cs="Arial"/>
                <w:b/>
                <w:color w:val="000000" w:themeColor="text1"/>
                <w:sz w:val="18"/>
                <w:szCs w:val="18"/>
                <w:lang w:val="hr-HR"/>
              </w:rPr>
            </w:pPr>
            <w:r w:rsidRPr="00E164D2">
              <w:rPr>
                <w:rFonts w:ascii="Calibri" w:eastAsia="Calibri" w:hAnsi="Calibri" w:cs="Arial"/>
                <w:b/>
                <w:color w:val="000000" w:themeColor="text1"/>
                <w:sz w:val="18"/>
                <w:szCs w:val="18"/>
                <w:lang w:val="hr-HR"/>
              </w:rPr>
              <w:t>Imovina</w:t>
            </w:r>
          </w:p>
        </w:tc>
        <w:tc>
          <w:tcPr>
            <w:tcW w:w="1010" w:type="dxa"/>
            <w:tcMar>
              <w:top w:w="0" w:type="dxa"/>
              <w:left w:w="120" w:type="dxa"/>
              <w:bottom w:w="0" w:type="dxa"/>
              <w:right w:w="120" w:type="dxa"/>
            </w:tcMar>
            <w:vAlign w:val="bottom"/>
          </w:tcPr>
          <w:p w14:paraId="4D6C2562"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p>
        </w:tc>
        <w:tc>
          <w:tcPr>
            <w:tcW w:w="1149" w:type="dxa"/>
            <w:tcMar>
              <w:top w:w="0" w:type="dxa"/>
              <w:left w:w="120" w:type="dxa"/>
              <w:bottom w:w="0" w:type="dxa"/>
              <w:right w:w="120" w:type="dxa"/>
            </w:tcMar>
            <w:vAlign w:val="bottom"/>
          </w:tcPr>
          <w:p w14:paraId="48E2F1D3"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p>
        </w:tc>
        <w:tc>
          <w:tcPr>
            <w:tcW w:w="1162" w:type="dxa"/>
            <w:tcMar>
              <w:top w:w="0" w:type="dxa"/>
              <w:left w:w="120" w:type="dxa"/>
              <w:bottom w:w="0" w:type="dxa"/>
              <w:right w:w="120" w:type="dxa"/>
            </w:tcMar>
            <w:vAlign w:val="bottom"/>
          </w:tcPr>
          <w:p w14:paraId="45640198"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p>
        </w:tc>
        <w:tc>
          <w:tcPr>
            <w:tcW w:w="1137" w:type="dxa"/>
            <w:tcMar>
              <w:top w:w="0" w:type="dxa"/>
              <w:left w:w="120" w:type="dxa"/>
              <w:bottom w:w="0" w:type="dxa"/>
              <w:right w:w="120" w:type="dxa"/>
            </w:tcMar>
            <w:vAlign w:val="bottom"/>
          </w:tcPr>
          <w:p w14:paraId="289E0B2C"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p>
        </w:tc>
        <w:tc>
          <w:tcPr>
            <w:tcW w:w="1206" w:type="dxa"/>
            <w:tcMar>
              <w:top w:w="0" w:type="dxa"/>
              <w:left w:w="120" w:type="dxa"/>
              <w:bottom w:w="0" w:type="dxa"/>
              <w:right w:w="120" w:type="dxa"/>
            </w:tcMar>
            <w:vAlign w:val="bottom"/>
          </w:tcPr>
          <w:p w14:paraId="521F607D"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p>
        </w:tc>
        <w:tc>
          <w:tcPr>
            <w:tcW w:w="1231" w:type="dxa"/>
            <w:tcMar>
              <w:top w:w="0" w:type="dxa"/>
              <w:left w:w="120" w:type="dxa"/>
              <w:bottom w:w="0" w:type="dxa"/>
              <w:right w:w="120" w:type="dxa"/>
            </w:tcMar>
            <w:vAlign w:val="bottom"/>
          </w:tcPr>
          <w:p w14:paraId="18C57C85"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p>
        </w:tc>
      </w:tr>
      <w:tr w:rsidR="00776300" w:rsidRPr="00E164D2" w14:paraId="579A3E16" w14:textId="77777777" w:rsidTr="00DF2F64">
        <w:trPr>
          <w:trHeight w:val="181"/>
        </w:trPr>
        <w:tc>
          <w:tcPr>
            <w:tcW w:w="2842" w:type="dxa"/>
            <w:tcMar>
              <w:top w:w="0" w:type="dxa"/>
              <w:left w:w="120" w:type="dxa"/>
              <w:bottom w:w="0" w:type="dxa"/>
              <w:right w:w="120" w:type="dxa"/>
            </w:tcMar>
            <w:vAlign w:val="bottom"/>
          </w:tcPr>
          <w:p w14:paraId="13DBFB85" w14:textId="77777777" w:rsidR="00776300" w:rsidRPr="00E164D2" w:rsidRDefault="00776300" w:rsidP="00DF2F64">
            <w:pPr>
              <w:tabs>
                <w:tab w:val="right" w:pos="1202"/>
              </w:tabs>
              <w:spacing w:line="240" w:lineRule="exact"/>
              <w:outlineLvl w:val="0"/>
              <w:rPr>
                <w:rFonts w:ascii="Arial" w:eastAsia="Calibri" w:hAnsi="Arial"/>
                <w:color w:val="000000" w:themeColor="text1"/>
                <w:sz w:val="18"/>
                <w:szCs w:val="18"/>
                <w:lang w:val="hr-HR"/>
              </w:rPr>
            </w:pPr>
            <w:r w:rsidRPr="00E164D2">
              <w:rPr>
                <w:rFonts w:ascii="Calibri" w:eastAsia="Calibri" w:hAnsi="Calibri" w:cs="Arial"/>
                <w:color w:val="000000" w:themeColor="text1"/>
                <w:spacing w:val="-2"/>
                <w:sz w:val="18"/>
                <w:szCs w:val="18"/>
                <w:lang w:val="hr-HR"/>
              </w:rPr>
              <w:t>Novčana sredstva i računi kod banaka</w:t>
            </w:r>
          </w:p>
        </w:tc>
        <w:tc>
          <w:tcPr>
            <w:tcW w:w="1010" w:type="dxa"/>
            <w:tcBorders>
              <w:top w:val="nil"/>
              <w:left w:val="nil"/>
              <w:right w:val="nil"/>
            </w:tcBorders>
            <w:tcMar>
              <w:top w:w="0" w:type="dxa"/>
              <w:left w:w="120" w:type="dxa"/>
              <w:bottom w:w="0" w:type="dxa"/>
              <w:right w:w="120" w:type="dxa"/>
            </w:tcMar>
            <w:vAlign w:val="bottom"/>
          </w:tcPr>
          <w:p w14:paraId="794CE9AA"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6.871 </w:t>
            </w:r>
          </w:p>
        </w:tc>
        <w:tc>
          <w:tcPr>
            <w:tcW w:w="1149" w:type="dxa"/>
            <w:tcBorders>
              <w:top w:val="nil"/>
              <w:left w:val="nil"/>
              <w:right w:val="nil"/>
            </w:tcBorders>
            <w:tcMar>
              <w:top w:w="0" w:type="dxa"/>
              <w:left w:w="120" w:type="dxa"/>
              <w:bottom w:w="0" w:type="dxa"/>
              <w:right w:w="120" w:type="dxa"/>
            </w:tcMar>
            <w:vAlign w:val="bottom"/>
          </w:tcPr>
          <w:p w14:paraId="16AD227C"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158.046 </w:t>
            </w:r>
          </w:p>
        </w:tc>
        <w:tc>
          <w:tcPr>
            <w:tcW w:w="1162" w:type="dxa"/>
            <w:tcBorders>
              <w:top w:val="nil"/>
              <w:left w:val="nil"/>
              <w:right w:val="nil"/>
            </w:tcBorders>
            <w:tcMar>
              <w:top w:w="0" w:type="dxa"/>
              <w:left w:w="120" w:type="dxa"/>
              <w:bottom w:w="0" w:type="dxa"/>
              <w:right w:w="120" w:type="dxa"/>
            </w:tcMar>
            <w:vAlign w:val="bottom"/>
          </w:tcPr>
          <w:p w14:paraId="0B10AF1D"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134 </w:t>
            </w:r>
          </w:p>
        </w:tc>
        <w:tc>
          <w:tcPr>
            <w:tcW w:w="1137" w:type="dxa"/>
            <w:tcBorders>
              <w:top w:val="nil"/>
              <w:left w:val="nil"/>
              <w:right w:val="nil"/>
            </w:tcBorders>
            <w:tcMar>
              <w:top w:w="0" w:type="dxa"/>
              <w:left w:w="120" w:type="dxa"/>
              <w:bottom w:w="0" w:type="dxa"/>
              <w:right w:w="120" w:type="dxa"/>
            </w:tcMar>
            <w:vAlign w:val="bottom"/>
          </w:tcPr>
          <w:p w14:paraId="1A1AAAA1"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165.051 </w:t>
            </w:r>
          </w:p>
        </w:tc>
        <w:tc>
          <w:tcPr>
            <w:tcW w:w="1206" w:type="dxa"/>
            <w:tcBorders>
              <w:top w:val="nil"/>
              <w:left w:val="nil"/>
              <w:right w:val="nil"/>
            </w:tcBorders>
            <w:tcMar>
              <w:top w:w="0" w:type="dxa"/>
              <w:left w:w="120" w:type="dxa"/>
              <w:bottom w:w="0" w:type="dxa"/>
              <w:right w:w="120" w:type="dxa"/>
            </w:tcMar>
            <w:vAlign w:val="bottom"/>
          </w:tcPr>
          <w:p w14:paraId="0C1093B8"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1.494.065 </w:t>
            </w:r>
          </w:p>
        </w:tc>
        <w:tc>
          <w:tcPr>
            <w:tcW w:w="1231" w:type="dxa"/>
            <w:tcBorders>
              <w:top w:val="nil"/>
              <w:left w:val="nil"/>
            </w:tcBorders>
            <w:tcMar>
              <w:top w:w="0" w:type="dxa"/>
              <w:left w:w="120" w:type="dxa"/>
              <w:bottom w:w="0" w:type="dxa"/>
              <w:right w:w="120" w:type="dxa"/>
            </w:tcMar>
            <w:vAlign w:val="bottom"/>
          </w:tcPr>
          <w:p w14:paraId="72FFBA48"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1.659.116 </w:t>
            </w:r>
          </w:p>
        </w:tc>
      </w:tr>
      <w:tr w:rsidR="00776300" w:rsidRPr="00E164D2" w14:paraId="5C7D80F5" w14:textId="77777777" w:rsidTr="00DF2F64">
        <w:trPr>
          <w:trHeight w:val="243"/>
        </w:trPr>
        <w:tc>
          <w:tcPr>
            <w:tcW w:w="2842" w:type="dxa"/>
            <w:tcMar>
              <w:top w:w="0" w:type="dxa"/>
              <w:left w:w="120" w:type="dxa"/>
              <w:bottom w:w="0" w:type="dxa"/>
              <w:right w:w="120" w:type="dxa"/>
            </w:tcMar>
            <w:vAlign w:val="bottom"/>
          </w:tcPr>
          <w:p w14:paraId="534CBB6A" w14:textId="77777777" w:rsidR="00776300" w:rsidRPr="00E164D2" w:rsidRDefault="00776300" w:rsidP="00DF2F64">
            <w:pPr>
              <w:tabs>
                <w:tab w:val="right" w:pos="1202"/>
              </w:tabs>
              <w:spacing w:line="240" w:lineRule="exact"/>
              <w:outlineLvl w:val="0"/>
              <w:rPr>
                <w:rFonts w:ascii="Arial" w:eastAsia="Calibri" w:hAnsi="Arial"/>
                <w:color w:val="000000" w:themeColor="text1"/>
                <w:sz w:val="18"/>
                <w:szCs w:val="18"/>
                <w:lang w:val="hr-HR"/>
              </w:rPr>
            </w:pPr>
            <w:r w:rsidRPr="00E164D2">
              <w:rPr>
                <w:rFonts w:ascii="Calibri" w:eastAsia="Calibri" w:hAnsi="Calibri" w:cs="Arial"/>
                <w:color w:val="000000" w:themeColor="text1"/>
                <w:spacing w:val="-2"/>
                <w:sz w:val="18"/>
                <w:szCs w:val="18"/>
                <w:lang w:val="hr-HR"/>
              </w:rPr>
              <w:t>Depoziti kod drugih banaka</w:t>
            </w:r>
          </w:p>
        </w:tc>
        <w:tc>
          <w:tcPr>
            <w:tcW w:w="1010" w:type="dxa"/>
            <w:tcBorders>
              <w:top w:val="nil"/>
              <w:left w:val="nil"/>
              <w:bottom w:val="nil"/>
              <w:right w:val="nil"/>
            </w:tcBorders>
            <w:tcMar>
              <w:top w:w="0" w:type="dxa"/>
              <w:left w:w="120" w:type="dxa"/>
              <w:bottom w:w="0" w:type="dxa"/>
              <w:right w:w="120" w:type="dxa"/>
            </w:tcMar>
            <w:vAlign w:val="bottom"/>
          </w:tcPr>
          <w:p w14:paraId="41BEC127"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4E04C15F"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7.337 </w:t>
            </w:r>
          </w:p>
        </w:tc>
        <w:tc>
          <w:tcPr>
            <w:tcW w:w="1162" w:type="dxa"/>
            <w:tcBorders>
              <w:top w:val="nil"/>
              <w:left w:val="nil"/>
              <w:bottom w:val="nil"/>
              <w:right w:val="nil"/>
            </w:tcBorders>
            <w:tcMar>
              <w:top w:w="0" w:type="dxa"/>
              <w:left w:w="120" w:type="dxa"/>
              <w:bottom w:w="0" w:type="dxa"/>
              <w:right w:w="120" w:type="dxa"/>
            </w:tcMar>
            <w:vAlign w:val="bottom"/>
          </w:tcPr>
          <w:p w14:paraId="277B28F0"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3ADE4758"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7.337 </w:t>
            </w:r>
          </w:p>
        </w:tc>
        <w:tc>
          <w:tcPr>
            <w:tcW w:w="1206" w:type="dxa"/>
            <w:tcBorders>
              <w:top w:val="nil"/>
              <w:left w:val="nil"/>
              <w:bottom w:val="nil"/>
              <w:right w:val="nil"/>
            </w:tcBorders>
            <w:tcMar>
              <w:top w:w="0" w:type="dxa"/>
              <w:left w:w="120" w:type="dxa"/>
              <w:bottom w:w="0" w:type="dxa"/>
              <w:right w:w="120" w:type="dxa"/>
            </w:tcMar>
            <w:vAlign w:val="bottom"/>
          </w:tcPr>
          <w:p w14:paraId="7C63D1BB"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231" w:type="dxa"/>
            <w:tcBorders>
              <w:top w:val="nil"/>
              <w:left w:val="nil"/>
              <w:bottom w:val="nil"/>
            </w:tcBorders>
            <w:tcMar>
              <w:top w:w="0" w:type="dxa"/>
              <w:left w:w="120" w:type="dxa"/>
              <w:bottom w:w="0" w:type="dxa"/>
              <w:right w:w="120" w:type="dxa"/>
            </w:tcMar>
            <w:vAlign w:val="bottom"/>
          </w:tcPr>
          <w:p w14:paraId="1C72002D"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7.337 </w:t>
            </w:r>
          </w:p>
        </w:tc>
      </w:tr>
      <w:tr w:rsidR="00776300" w:rsidRPr="00E164D2" w14:paraId="4CEE057D" w14:textId="77777777" w:rsidTr="00DF2F64">
        <w:trPr>
          <w:trHeight w:val="119"/>
        </w:trPr>
        <w:tc>
          <w:tcPr>
            <w:tcW w:w="2842" w:type="dxa"/>
            <w:tcMar>
              <w:top w:w="0" w:type="dxa"/>
              <w:left w:w="120" w:type="dxa"/>
              <w:bottom w:w="0" w:type="dxa"/>
              <w:right w:w="120" w:type="dxa"/>
            </w:tcMar>
            <w:vAlign w:val="bottom"/>
          </w:tcPr>
          <w:p w14:paraId="55C92333" w14:textId="77777777" w:rsidR="00776300" w:rsidRPr="00E164D2" w:rsidRDefault="00776300"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eastAsia="Calibri" w:hAnsi="Calibri" w:cs="Arial"/>
                <w:color w:val="000000" w:themeColor="text1"/>
                <w:spacing w:val="-2"/>
                <w:sz w:val="18"/>
                <w:szCs w:val="18"/>
                <w:lang w:val="hr-HR"/>
              </w:rPr>
              <w:t>Krediti financijskim institucijama</w:t>
            </w:r>
          </w:p>
        </w:tc>
        <w:tc>
          <w:tcPr>
            <w:tcW w:w="1010" w:type="dxa"/>
            <w:tcBorders>
              <w:top w:val="nil"/>
              <w:left w:val="nil"/>
              <w:bottom w:val="nil"/>
              <w:right w:val="nil"/>
            </w:tcBorders>
            <w:tcMar>
              <w:top w:w="0" w:type="dxa"/>
              <w:left w:w="120" w:type="dxa"/>
              <w:bottom w:w="0" w:type="dxa"/>
              <w:right w:w="120" w:type="dxa"/>
            </w:tcMar>
            <w:vAlign w:val="bottom"/>
          </w:tcPr>
          <w:p w14:paraId="20584075"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74AD95AD"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4.404.829 </w:t>
            </w:r>
          </w:p>
        </w:tc>
        <w:tc>
          <w:tcPr>
            <w:tcW w:w="1162" w:type="dxa"/>
            <w:tcBorders>
              <w:top w:val="nil"/>
              <w:left w:val="nil"/>
              <w:bottom w:val="nil"/>
              <w:right w:val="nil"/>
            </w:tcBorders>
            <w:tcMar>
              <w:top w:w="0" w:type="dxa"/>
              <w:left w:w="120" w:type="dxa"/>
              <w:bottom w:w="0" w:type="dxa"/>
              <w:right w:w="120" w:type="dxa"/>
            </w:tcMar>
            <w:vAlign w:val="bottom"/>
          </w:tcPr>
          <w:p w14:paraId="4254117F"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2E301486"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4.404.829 </w:t>
            </w:r>
          </w:p>
        </w:tc>
        <w:tc>
          <w:tcPr>
            <w:tcW w:w="1206" w:type="dxa"/>
            <w:tcBorders>
              <w:top w:val="nil"/>
              <w:left w:val="nil"/>
              <w:bottom w:val="nil"/>
              <w:right w:val="nil"/>
            </w:tcBorders>
            <w:tcMar>
              <w:top w:w="0" w:type="dxa"/>
              <w:left w:w="120" w:type="dxa"/>
              <w:bottom w:w="0" w:type="dxa"/>
              <w:right w:w="120" w:type="dxa"/>
            </w:tcMar>
            <w:vAlign w:val="bottom"/>
          </w:tcPr>
          <w:p w14:paraId="059014ED"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4.437.751 </w:t>
            </w:r>
          </w:p>
        </w:tc>
        <w:tc>
          <w:tcPr>
            <w:tcW w:w="1231" w:type="dxa"/>
            <w:tcBorders>
              <w:top w:val="nil"/>
              <w:left w:val="nil"/>
              <w:bottom w:val="nil"/>
            </w:tcBorders>
            <w:tcMar>
              <w:top w:w="0" w:type="dxa"/>
              <w:left w:w="120" w:type="dxa"/>
              <w:bottom w:w="0" w:type="dxa"/>
              <w:right w:w="120" w:type="dxa"/>
            </w:tcMar>
            <w:vAlign w:val="bottom"/>
          </w:tcPr>
          <w:p w14:paraId="037F7D13"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8.842.580 </w:t>
            </w:r>
          </w:p>
        </w:tc>
      </w:tr>
      <w:tr w:rsidR="00776300" w:rsidRPr="00E164D2" w14:paraId="13B613E5" w14:textId="77777777" w:rsidTr="00DF2F64">
        <w:trPr>
          <w:trHeight w:val="71"/>
        </w:trPr>
        <w:tc>
          <w:tcPr>
            <w:tcW w:w="2842" w:type="dxa"/>
            <w:tcMar>
              <w:top w:w="0" w:type="dxa"/>
              <w:left w:w="120" w:type="dxa"/>
              <w:bottom w:w="0" w:type="dxa"/>
              <w:right w:w="120" w:type="dxa"/>
            </w:tcMar>
            <w:vAlign w:val="bottom"/>
          </w:tcPr>
          <w:p w14:paraId="6255601A" w14:textId="77777777" w:rsidR="00776300" w:rsidRPr="00E164D2" w:rsidRDefault="00776300"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eastAsia="Calibri" w:hAnsi="Calibri" w:cs="Arial"/>
                <w:color w:val="000000" w:themeColor="text1"/>
                <w:spacing w:val="-2"/>
                <w:sz w:val="18"/>
                <w:szCs w:val="18"/>
                <w:lang w:val="hr-HR"/>
              </w:rPr>
              <w:t>Krediti ostalim korisnicima</w:t>
            </w:r>
          </w:p>
        </w:tc>
        <w:tc>
          <w:tcPr>
            <w:tcW w:w="1010" w:type="dxa"/>
            <w:tcBorders>
              <w:top w:val="nil"/>
              <w:left w:val="nil"/>
              <w:bottom w:val="nil"/>
              <w:right w:val="nil"/>
            </w:tcBorders>
            <w:tcMar>
              <w:top w:w="0" w:type="dxa"/>
              <w:left w:w="120" w:type="dxa"/>
              <w:bottom w:w="0" w:type="dxa"/>
              <w:right w:w="120" w:type="dxa"/>
            </w:tcMar>
            <w:vAlign w:val="bottom"/>
          </w:tcPr>
          <w:p w14:paraId="0054C188"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265.977 </w:t>
            </w:r>
          </w:p>
        </w:tc>
        <w:tc>
          <w:tcPr>
            <w:tcW w:w="1149" w:type="dxa"/>
            <w:tcBorders>
              <w:top w:val="nil"/>
              <w:left w:val="nil"/>
              <w:bottom w:val="nil"/>
              <w:right w:val="nil"/>
            </w:tcBorders>
            <w:tcMar>
              <w:top w:w="0" w:type="dxa"/>
              <w:left w:w="120" w:type="dxa"/>
              <w:bottom w:w="0" w:type="dxa"/>
              <w:right w:w="120" w:type="dxa"/>
            </w:tcMar>
            <w:vAlign w:val="bottom"/>
          </w:tcPr>
          <w:p w14:paraId="4E912A17"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9.878.211 </w:t>
            </w:r>
          </w:p>
        </w:tc>
        <w:tc>
          <w:tcPr>
            <w:tcW w:w="1162" w:type="dxa"/>
            <w:tcBorders>
              <w:top w:val="nil"/>
              <w:left w:val="nil"/>
              <w:bottom w:val="nil"/>
              <w:right w:val="nil"/>
            </w:tcBorders>
            <w:tcMar>
              <w:top w:w="0" w:type="dxa"/>
              <w:left w:w="120" w:type="dxa"/>
              <w:bottom w:w="0" w:type="dxa"/>
              <w:right w:w="120" w:type="dxa"/>
            </w:tcMar>
            <w:vAlign w:val="bottom"/>
          </w:tcPr>
          <w:p w14:paraId="32088A3A"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0CAB9B14"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10.144.188 </w:t>
            </w:r>
          </w:p>
        </w:tc>
        <w:tc>
          <w:tcPr>
            <w:tcW w:w="1206" w:type="dxa"/>
            <w:tcBorders>
              <w:top w:val="nil"/>
              <w:left w:val="nil"/>
              <w:bottom w:val="nil"/>
              <w:right w:val="nil"/>
            </w:tcBorders>
            <w:tcMar>
              <w:top w:w="0" w:type="dxa"/>
              <w:left w:w="120" w:type="dxa"/>
              <w:bottom w:w="0" w:type="dxa"/>
              <w:right w:w="120" w:type="dxa"/>
            </w:tcMar>
            <w:vAlign w:val="bottom"/>
          </w:tcPr>
          <w:p w14:paraId="2E691719"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4.651.991 </w:t>
            </w:r>
          </w:p>
        </w:tc>
        <w:tc>
          <w:tcPr>
            <w:tcW w:w="1231" w:type="dxa"/>
            <w:tcBorders>
              <w:top w:val="nil"/>
              <w:left w:val="nil"/>
              <w:bottom w:val="nil"/>
            </w:tcBorders>
            <w:tcMar>
              <w:top w:w="0" w:type="dxa"/>
              <w:left w:w="120" w:type="dxa"/>
              <w:bottom w:w="0" w:type="dxa"/>
              <w:right w:w="120" w:type="dxa"/>
            </w:tcMar>
            <w:vAlign w:val="bottom"/>
          </w:tcPr>
          <w:p w14:paraId="10A7E2D7"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14.796.179 </w:t>
            </w:r>
          </w:p>
        </w:tc>
      </w:tr>
      <w:tr w:rsidR="00776300" w:rsidRPr="00E164D2" w14:paraId="17F4D2BE" w14:textId="77777777" w:rsidTr="00DF2F64">
        <w:trPr>
          <w:trHeight w:val="227"/>
        </w:trPr>
        <w:tc>
          <w:tcPr>
            <w:tcW w:w="2842" w:type="dxa"/>
            <w:tcMar>
              <w:top w:w="0" w:type="dxa"/>
              <w:left w:w="120" w:type="dxa"/>
              <w:bottom w:w="0" w:type="dxa"/>
              <w:right w:w="120" w:type="dxa"/>
            </w:tcMar>
            <w:vAlign w:val="bottom"/>
          </w:tcPr>
          <w:p w14:paraId="4B25FE19" w14:textId="77777777" w:rsidR="00776300" w:rsidRPr="00E164D2" w:rsidRDefault="00776300" w:rsidP="00DF2F64">
            <w:pPr>
              <w:tabs>
                <w:tab w:val="right" w:pos="1202"/>
              </w:tabs>
              <w:spacing w:line="240" w:lineRule="exact"/>
              <w:outlineLvl w:val="0"/>
              <w:rPr>
                <w:rFonts w:ascii="Calibri" w:eastAsia="Calibri" w:hAnsi="Calibri" w:cs="Arial"/>
                <w:color w:val="000000" w:themeColor="text1"/>
                <w:spacing w:val="-2"/>
                <w:sz w:val="18"/>
                <w:szCs w:val="18"/>
                <w:lang w:val="hr-HR"/>
              </w:rPr>
            </w:pPr>
            <w:r w:rsidRPr="00E164D2">
              <w:rPr>
                <w:rFonts w:ascii="Calibri" w:eastAsia="Calibri" w:hAnsi="Calibri"/>
                <w:color w:val="000000" w:themeColor="text1"/>
                <w:sz w:val="18"/>
                <w:szCs w:val="18"/>
                <w:lang w:val="hr-HR"/>
              </w:rPr>
              <w:t>Financijska imovina po fer vrijednosti kroz dobit ili gubitak</w:t>
            </w:r>
          </w:p>
        </w:tc>
        <w:tc>
          <w:tcPr>
            <w:tcW w:w="1010" w:type="dxa"/>
            <w:tcBorders>
              <w:top w:val="nil"/>
              <w:left w:val="nil"/>
              <w:bottom w:val="nil"/>
              <w:right w:val="nil"/>
            </w:tcBorders>
            <w:tcMar>
              <w:top w:w="0" w:type="dxa"/>
              <w:left w:w="120" w:type="dxa"/>
              <w:bottom w:w="0" w:type="dxa"/>
              <w:right w:w="120" w:type="dxa"/>
            </w:tcMar>
            <w:vAlign w:val="bottom"/>
          </w:tcPr>
          <w:p w14:paraId="0B91F0FB"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78D6963C"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61.949 </w:t>
            </w:r>
          </w:p>
        </w:tc>
        <w:tc>
          <w:tcPr>
            <w:tcW w:w="1162" w:type="dxa"/>
            <w:tcBorders>
              <w:top w:val="nil"/>
              <w:left w:val="nil"/>
              <w:bottom w:val="nil"/>
              <w:right w:val="nil"/>
            </w:tcBorders>
            <w:tcMar>
              <w:top w:w="0" w:type="dxa"/>
              <w:left w:w="120" w:type="dxa"/>
              <w:bottom w:w="0" w:type="dxa"/>
              <w:right w:w="120" w:type="dxa"/>
            </w:tcMar>
            <w:vAlign w:val="bottom"/>
          </w:tcPr>
          <w:p w14:paraId="5B4E7FD2"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6D8A7739"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61.949 </w:t>
            </w:r>
          </w:p>
        </w:tc>
        <w:tc>
          <w:tcPr>
            <w:tcW w:w="1206" w:type="dxa"/>
            <w:tcBorders>
              <w:top w:val="nil"/>
              <w:left w:val="nil"/>
              <w:bottom w:val="nil"/>
              <w:right w:val="nil"/>
            </w:tcBorders>
            <w:tcMar>
              <w:top w:w="0" w:type="dxa"/>
              <w:left w:w="120" w:type="dxa"/>
              <w:bottom w:w="0" w:type="dxa"/>
              <w:right w:w="120" w:type="dxa"/>
            </w:tcMar>
            <w:vAlign w:val="bottom"/>
          </w:tcPr>
          <w:p w14:paraId="740CC109"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129.807 </w:t>
            </w:r>
          </w:p>
        </w:tc>
        <w:tc>
          <w:tcPr>
            <w:tcW w:w="1231" w:type="dxa"/>
            <w:tcBorders>
              <w:top w:val="nil"/>
              <w:left w:val="nil"/>
              <w:bottom w:val="nil"/>
            </w:tcBorders>
            <w:tcMar>
              <w:top w:w="0" w:type="dxa"/>
              <w:left w:w="120" w:type="dxa"/>
              <w:bottom w:w="0" w:type="dxa"/>
              <w:right w:w="120" w:type="dxa"/>
            </w:tcMar>
            <w:vAlign w:val="bottom"/>
          </w:tcPr>
          <w:p w14:paraId="285675E0"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191.756 </w:t>
            </w:r>
          </w:p>
        </w:tc>
      </w:tr>
      <w:tr w:rsidR="00776300" w:rsidRPr="00E164D2" w14:paraId="131F87C1" w14:textId="77777777" w:rsidTr="00DF2F64">
        <w:trPr>
          <w:trHeight w:val="243"/>
        </w:trPr>
        <w:tc>
          <w:tcPr>
            <w:tcW w:w="2842" w:type="dxa"/>
            <w:tcMar>
              <w:top w:w="0" w:type="dxa"/>
              <w:left w:w="120" w:type="dxa"/>
              <w:bottom w:w="0" w:type="dxa"/>
              <w:right w:w="120" w:type="dxa"/>
            </w:tcMar>
            <w:vAlign w:val="bottom"/>
          </w:tcPr>
          <w:p w14:paraId="264577A0" w14:textId="77777777" w:rsidR="00776300" w:rsidRPr="00E164D2" w:rsidRDefault="00776300" w:rsidP="00DF2F64">
            <w:pPr>
              <w:tabs>
                <w:tab w:val="right" w:pos="1202"/>
              </w:tabs>
              <w:spacing w:line="240" w:lineRule="exact"/>
              <w:outlineLvl w:val="0"/>
              <w:rPr>
                <w:rFonts w:ascii="Calibri" w:eastAsia="Calibri" w:hAnsi="Calibri" w:cs="Arial"/>
                <w:color w:val="000000" w:themeColor="text1"/>
                <w:sz w:val="18"/>
                <w:szCs w:val="18"/>
                <w:lang w:val="hr-HR"/>
              </w:rPr>
            </w:pPr>
            <w:r w:rsidRPr="00E164D2">
              <w:rPr>
                <w:rFonts w:ascii="Calibri" w:eastAsia="Calibri" w:hAnsi="Calibri"/>
                <w:color w:val="000000" w:themeColor="text1"/>
                <w:sz w:val="18"/>
                <w:szCs w:val="18"/>
                <w:lang w:val="hr-HR"/>
              </w:rPr>
              <w:t>Financijska imovina po fer vrijednosti kroz ostalu sveobuhvatnu dobit</w:t>
            </w:r>
          </w:p>
        </w:tc>
        <w:tc>
          <w:tcPr>
            <w:tcW w:w="1010" w:type="dxa"/>
            <w:tcBorders>
              <w:top w:val="nil"/>
              <w:left w:val="nil"/>
              <w:bottom w:val="nil"/>
              <w:right w:val="nil"/>
            </w:tcBorders>
            <w:tcMar>
              <w:top w:w="0" w:type="dxa"/>
              <w:left w:w="120" w:type="dxa"/>
              <w:bottom w:w="0" w:type="dxa"/>
              <w:right w:w="120" w:type="dxa"/>
            </w:tcMar>
            <w:vAlign w:val="bottom"/>
          </w:tcPr>
          <w:p w14:paraId="520AFC3B"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0A7B4BBD"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1.170.687 </w:t>
            </w:r>
          </w:p>
        </w:tc>
        <w:tc>
          <w:tcPr>
            <w:tcW w:w="1162" w:type="dxa"/>
            <w:tcBorders>
              <w:top w:val="nil"/>
              <w:left w:val="nil"/>
              <w:bottom w:val="nil"/>
              <w:right w:val="nil"/>
            </w:tcBorders>
            <w:tcMar>
              <w:top w:w="0" w:type="dxa"/>
              <w:left w:w="120" w:type="dxa"/>
              <w:bottom w:w="0" w:type="dxa"/>
              <w:right w:w="120" w:type="dxa"/>
            </w:tcMar>
            <w:vAlign w:val="bottom"/>
          </w:tcPr>
          <w:p w14:paraId="37153F24"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45242BBC"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1.170.687 </w:t>
            </w:r>
          </w:p>
        </w:tc>
        <w:tc>
          <w:tcPr>
            <w:tcW w:w="1206" w:type="dxa"/>
            <w:tcBorders>
              <w:top w:val="nil"/>
              <w:left w:val="nil"/>
              <w:bottom w:val="nil"/>
              <w:right w:val="nil"/>
            </w:tcBorders>
            <w:tcMar>
              <w:top w:w="0" w:type="dxa"/>
              <w:left w:w="120" w:type="dxa"/>
              <w:bottom w:w="0" w:type="dxa"/>
              <w:right w:w="120" w:type="dxa"/>
            </w:tcMar>
            <w:vAlign w:val="bottom"/>
          </w:tcPr>
          <w:p w14:paraId="17AE951B"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1.935.077 </w:t>
            </w:r>
          </w:p>
        </w:tc>
        <w:tc>
          <w:tcPr>
            <w:tcW w:w="1231" w:type="dxa"/>
            <w:tcBorders>
              <w:top w:val="nil"/>
              <w:left w:val="nil"/>
              <w:bottom w:val="nil"/>
            </w:tcBorders>
            <w:tcMar>
              <w:top w:w="0" w:type="dxa"/>
              <w:left w:w="120" w:type="dxa"/>
              <w:bottom w:w="0" w:type="dxa"/>
              <w:right w:w="120" w:type="dxa"/>
            </w:tcMar>
            <w:vAlign w:val="bottom"/>
          </w:tcPr>
          <w:p w14:paraId="1F9ADD11"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3.105.764 </w:t>
            </w:r>
          </w:p>
        </w:tc>
      </w:tr>
      <w:tr w:rsidR="00776300" w:rsidRPr="00E164D2" w14:paraId="26E0D7E1" w14:textId="77777777" w:rsidTr="00DF2F64">
        <w:trPr>
          <w:trHeight w:val="472"/>
        </w:trPr>
        <w:tc>
          <w:tcPr>
            <w:tcW w:w="2842" w:type="dxa"/>
            <w:tcMar>
              <w:top w:w="0" w:type="dxa"/>
              <w:left w:w="120" w:type="dxa"/>
              <w:bottom w:w="0" w:type="dxa"/>
              <w:right w:w="120" w:type="dxa"/>
            </w:tcMar>
            <w:vAlign w:val="bottom"/>
          </w:tcPr>
          <w:p w14:paraId="3BA7C1E4" w14:textId="77777777" w:rsidR="00776300" w:rsidRPr="00E164D2" w:rsidRDefault="00776300" w:rsidP="00DF2F64">
            <w:pPr>
              <w:tabs>
                <w:tab w:val="right" w:pos="1202"/>
              </w:tabs>
              <w:spacing w:line="240" w:lineRule="exact"/>
              <w:outlineLvl w:val="0"/>
              <w:rPr>
                <w:rFonts w:ascii="Arial" w:eastAsia="Calibri" w:hAnsi="Arial"/>
                <w:color w:val="000000" w:themeColor="text1"/>
                <w:sz w:val="18"/>
                <w:szCs w:val="18"/>
                <w:lang w:val="hr-HR"/>
              </w:rPr>
            </w:pPr>
            <w:r w:rsidRPr="00E164D2">
              <w:rPr>
                <w:rFonts w:ascii="Calibri" w:eastAsia="Calibri" w:hAnsi="Calibri" w:cs="Arial"/>
                <w:color w:val="000000" w:themeColor="text1"/>
                <w:spacing w:val="-2"/>
                <w:sz w:val="18"/>
                <w:szCs w:val="18"/>
                <w:lang w:val="hr-HR"/>
              </w:rPr>
              <w:t>Nekretnine, postrojenja i oprema i nematerijalna imovina</w:t>
            </w:r>
          </w:p>
        </w:tc>
        <w:tc>
          <w:tcPr>
            <w:tcW w:w="1010" w:type="dxa"/>
            <w:tcBorders>
              <w:top w:val="nil"/>
              <w:left w:val="nil"/>
              <w:bottom w:val="nil"/>
              <w:right w:val="nil"/>
            </w:tcBorders>
            <w:tcMar>
              <w:top w:w="0" w:type="dxa"/>
              <w:left w:w="120" w:type="dxa"/>
              <w:bottom w:w="0" w:type="dxa"/>
              <w:right w:w="120" w:type="dxa"/>
            </w:tcMar>
            <w:vAlign w:val="bottom"/>
          </w:tcPr>
          <w:p w14:paraId="2DC62C4F"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269E9C6E"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62" w:type="dxa"/>
            <w:tcBorders>
              <w:top w:val="nil"/>
              <w:left w:val="nil"/>
              <w:bottom w:val="nil"/>
              <w:right w:val="nil"/>
            </w:tcBorders>
            <w:tcMar>
              <w:top w:w="0" w:type="dxa"/>
              <w:left w:w="120" w:type="dxa"/>
              <w:bottom w:w="0" w:type="dxa"/>
              <w:right w:w="120" w:type="dxa"/>
            </w:tcMar>
            <w:vAlign w:val="bottom"/>
          </w:tcPr>
          <w:p w14:paraId="2DE3F79C"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1D9EF8BC"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206" w:type="dxa"/>
            <w:tcBorders>
              <w:top w:val="nil"/>
              <w:left w:val="nil"/>
              <w:bottom w:val="nil"/>
              <w:right w:val="nil"/>
            </w:tcBorders>
            <w:tcMar>
              <w:top w:w="0" w:type="dxa"/>
              <w:left w:w="120" w:type="dxa"/>
              <w:bottom w:w="0" w:type="dxa"/>
              <w:right w:w="120" w:type="dxa"/>
            </w:tcMar>
            <w:vAlign w:val="bottom"/>
          </w:tcPr>
          <w:p w14:paraId="76B90EB3"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46.448 </w:t>
            </w:r>
          </w:p>
        </w:tc>
        <w:tc>
          <w:tcPr>
            <w:tcW w:w="1231" w:type="dxa"/>
            <w:tcBorders>
              <w:top w:val="nil"/>
              <w:left w:val="nil"/>
              <w:bottom w:val="nil"/>
            </w:tcBorders>
            <w:tcMar>
              <w:top w:w="0" w:type="dxa"/>
              <w:left w:w="120" w:type="dxa"/>
              <w:bottom w:w="0" w:type="dxa"/>
              <w:right w:w="120" w:type="dxa"/>
            </w:tcMar>
            <w:vAlign w:val="bottom"/>
          </w:tcPr>
          <w:p w14:paraId="3475D107"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46.448 </w:t>
            </w:r>
          </w:p>
        </w:tc>
      </w:tr>
      <w:tr w:rsidR="00776300" w:rsidRPr="00E164D2" w14:paraId="24A520CD" w14:textId="77777777" w:rsidTr="00DF2F64">
        <w:trPr>
          <w:trHeight w:val="237"/>
        </w:trPr>
        <w:tc>
          <w:tcPr>
            <w:tcW w:w="2842" w:type="dxa"/>
            <w:tcMar>
              <w:top w:w="0" w:type="dxa"/>
              <w:left w:w="120" w:type="dxa"/>
              <w:bottom w:w="0" w:type="dxa"/>
              <w:right w:w="120" w:type="dxa"/>
            </w:tcMar>
            <w:vAlign w:val="bottom"/>
          </w:tcPr>
          <w:p w14:paraId="1AC6A084" w14:textId="77777777" w:rsidR="00776300" w:rsidRPr="00E164D2" w:rsidRDefault="00776300" w:rsidP="00DF2F64">
            <w:pPr>
              <w:tabs>
                <w:tab w:val="right" w:pos="1202"/>
              </w:tabs>
              <w:spacing w:line="240" w:lineRule="exact"/>
              <w:outlineLvl w:val="0"/>
              <w:rPr>
                <w:rFonts w:ascii="Arial" w:eastAsia="Calibri" w:hAnsi="Arial"/>
                <w:color w:val="000000" w:themeColor="text1"/>
                <w:sz w:val="18"/>
                <w:szCs w:val="18"/>
                <w:lang w:val="hr-HR"/>
              </w:rPr>
            </w:pPr>
            <w:r w:rsidRPr="00E164D2">
              <w:rPr>
                <w:rFonts w:ascii="Calibri" w:eastAsia="Calibri" w:hAnsi="Calibri" w:cs="Arial"/>
                <w:color w:val="000000" w:themeColor="text1"/>
                <w:spacing w:val="-2"/>
                <w:sz w:val="18"/>
                <w:szCs w:val="18"/>
                <w:lang w:val="hr-HR"/>
              </w:rPr>
              <w:t>Preuzeta imovina</w:t>
            </w:r>
          </w:p>
        </w:tc>
        <w:tc>
          <w:tcPr>
            <w:tcW w:w="1010" w:type="dxa"/>
            <w:tcBorders>
              <w:top w:val="nil"/>
              <w:left w:val="nil"/>
              <w:bottom w:val="nil"/>
              <w:right w:val="nil"/>
            </w:tcBorders>
            <w:tcMar>
              <w:top w:w="0" w:type="dxa"/>
              <w:left w:w="120" w:type="dxa"/>
              <w:bottom w:w="0" w:type="dxa"/>
              <w:right w:w="120" w:type="dxa"/>
            </w:tcMar>
            <w:vAlign w:val="bottom"/>
          </w:tcPr>
          <w:p w14:paraId="5108B042"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555EB8AE"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62" w:type="dxa"/>
            <w:tcBorders>
              <w:top w:val="nil"/>
              <w:left w:val="nil"/>
              <w:bottom w:val="nil"/>
              <w:right w:val="nil"/>
            </w:tcBorders>
            <w:tcMar>
              <w:top w:w="0" w:type="dxa"/>
              <w:left w:w="120" w:type="dxa"/>
              <w:bottom w:w="0" w:type="dxa"/>
              <w:right w:w="120" w:type="dxa"/>
            </w:tcMar>
            <w:vAlign w:val="bottom"/>
          </w:tcPr>
          <w:p w14:paraId="2DDFC9D9"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7D4F4D1D"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206" w:type="dxa"/>
            <w:tcBorders>
              <w:top w:val="nil"/>
              <w:left w:val="nil"/>
              <w:bottom w:val="nil"/>
              <w:right w:val="nil"/>
            </w:tcBorders>
            <w:tcMar>
              <w:top w:w="0" w:type="dxa"/>
              <w:left w:w="120" w:type="dxa"/>
              <w:bottom w:w="0" w:type="dxa"/>
              <w:right w:w="120" w:type="dxa"/>
            </w:tcMar>
            <w:vAlign w:val="bottom"/>
          </w:tcPr>
          <w:p w14:paraId="664E5615"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25.222 </w:t>
            </w:r>
          </w:p>
        </w:tc>
        <w:tc>
          <w:tcPr>
            <w:tcW w:w="1231" w:type="dxa"/>
            <w:tcBorders>
              <w:top w:val="nil"/>
              <w:left w:val="nil"/>
              <w:bottom w:val="nil"/>
            </w:tcBorders>
            <w:tcMar>
              <w:top w:w="0" w:type="dxa"/>
              <w:left w:w="120" w:type="dxa"/>
              <w:bottom w:w="0" w:type="dxa"/>
              <w:right w:w="120" w:type="dxa"/>
            </w:tcMar>
            <w:vAlign w:val="bottom"/>
          </w:tcPr>
          <w:p w14:paraId="664949E7"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25.222 </w:t>
            </w:r>
          </w:p>
        </w:tc>
      </w:tr>
      <w:tr w:rsidR="00776300" w:rsidRPr="00E164D2" w14:paraId="6A7C8C5E" w14:textId="77777777" w:rsidTr="00DF2F64">
        <w:trPr>
          <w:trHeight w:val="227"/>
        </w:trPr>
        <w:tc>
          <w:tcPr>
            <w:tcW w:w="2842" w:type="dxa"/>
            <w:tcMar>
              <w:top w:w="0" w:type="dxa"/>
              <w:left w:w="120" w:type="dxa"/>
              <w:bottom w:w="0" w:type="dxa"/>
              <w:right w:w="120" w:type="dxa"/>
            </w:tcMar>
            <w:vAlign w:val="bottom"/>
          </w:tcPr>
          <w:p w14:paraId="6DE811F1" w14:textId="77777777" w:rsidR="00776300" w:rsidRPr="00E164D2" w:rsidRDefault="00776300" w:rsidP="00DF2F64">
            <w:pPr>
              <w:tabs>
                <w:tab w:val="right" w:pos="1202"/>
              </w:tabs>
              <w:spacing w:line="240" w:lineRule="exact"/>
              <w:outlineLvl w:val="0"/>
              <w:rPr>
                <w:rFonts w:ascii="Arial" w:eastAsia="Calibri" w:hAnsi="Arial"/>
                <w:color w:val="000000" w:themeColor="text1"/>
                <w:sz w:val="18"/>
                <w:szCs w:val="18"/>
                <w:lang w:val="hr-HR"/>
              </w:rPr>
            </w:pPr>
            <w:r w:rsidRPr="00E164D2">
              <w:rPr>
                <w:rFonts w:ascii="Calibri" w:eastAsia="Calibri" w:hAnsi="Calibri" w:cs="Arial"/>
                <w:color w:val="000000" w:themeColor="text1"/>
                <w:spacing w:val="-2"/>
                <w:sz w:val="18"/>
                <w:szCs w:val="18"/>
                <w:lang w:val="hr-HR"/>
              </w:rPr>
              <w:t>Ostala imovina</w:t>
            </w:r>
          </w:p>
        </w:tc>
        <w:tc>
          <w:tcPr>
            <w:tcW w:w="1010" w:type="dxa"/>
            <w:tcBorders>
              <w:top w:val="nil"/>
              <w:left w:val="nil"/>
              <w:bottom w:val="nil"/>
              <w:right w:val="nil"/>
            </w:tcBorders>
            <w:tcMar>
              <w:top w:w="0" w:type="dxa"/>
              <w:left w:w="120" w:type="dxa"/>
              <w:bottom w:w="0" w:type="dxa"/>
              <w:right w:w="120" w:type="dxa"/>
            </w:tcMar>
            <w:vAlign w:val="bottom"/>
          </w:tcPr>
          <w:p w14:paraId="7B05309A"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11266D13"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1.255 </w:t>
            </w:r>
          </w:p>
        </w:tc>
        <w:tc>
          <w:tcPr>
            <w:tcW w:w="1162" w:type="dxa"/>
            <w:tcBorders>
              <w:top w:val="nil"/>
              <w:left w:val="nil"/>
              <w:bottom w:val="nil"/>
              <w:right w:val="nil"/>
            </w:tcBorders>
            <w:tcMar>
              <w:top w:w="0" w:type="dxa"/>
              <w:left w:w="120" w:type="dxa"/>
              <w:bottom w:w="0" w:type="dxa"/>
              <w:right w:w="120" w:type="dxa"/>
            </w:tcMar>
            <w:vAlign w:val="bottom"/>
          </w:tcPr>
          <w:p w14:paraId="0A331F63"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6647D641"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1.255 </w:t>
            </w:r>
          </w:p>
        </w:tc>
        <w:tc>
          <w:tcPr>
            <w:tcW w:w="1206" w:type="dxa"/>
            <w:tcBorders>
              <w:top w:val="nil"/>
              <w:left w:val="nil"/>
              <w:bottom w:val="nil"/>
              <w:right w:val="nil"/>
            </w:tcBorders>
            <w:tcMar>
              <w:top w:w="0" w:type="dxa"/>
              <w:left w:w="120" w:type="dxa"/>
              <w:bottom w:w="0" w:type="dxa"/>
              <w:right w:w="120" w:type="dxa"/>
            </w:tcMar>
            <w:vAlign w:val="bottom"/>
          </w:tcPr>
          <w:p w14:paraId="6CF36BC7"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30.885 </w:t>
            </w:r>
          </w:p>
        </w:tc>
        <w:tc>
          <w:tcPr>
            <w:tcW w:w="1231" w:type="dxa"/>
            <w:tcBorders>
              <w:top w:val="nil"/>
              <w:left w:val="nil"/>
              <w:bottom w:val="nil"/>
            </w:tcBorders>
            <w:tcMar>
              <w:top w:w="0" w:type="dxa"/>
              <w:left w:w="120" w:type="dxa"/>
              <w:bottom w:w="0" w:type="dxa"/>
              <w:right w:w="120" w:type="dxa"/>
            </w:tcMar>
            <w:vAlign w:val="bottom"/>
          </w:tcPr>
          <w:p w14:paraId="517AAE46"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32.140 </w:t>
            </w:r>
          </w:p>
        </w:tc>
      </w:tr>
      <w:tr w:rsidR="00776300" w:rsidRPr="00E164D2" w14:paraId="51340F3F" w14:textId="77777777" w:rsidTr="00DF2F64">
        <w:trPr>
          <w:trHeight w:val="289"/>
        </w:trPr>
        <w:tc>
          <w:tcPr>
            <w:tcW w:w="2842" w:type="dxa"/>
            <w:tcMar>
              <w:top w:w="0" w:type="dxa"/>
              <w:left w:w="120" w:type="dxa"/>
              <w:bottom w:w="0" w:type="dxa"/>
              <w:right w:w="120" w:type="dxa"/>
            </w:tcMar>
            <w:vAlign w:val="bottom"/>
          </w:tcPr>
          <w:p w14:paraId="4721E34A" w14:textId="77777777" w:rsidR="00776300" w:rsidRPr="00E164D2" w:rsidRDefault="00776300" w:rsidP="00DF2F64">
            <w:pPr>
              <w:tabs>
                <w:tab w:val="right" w:pos="1202"/>
              </w:tabs>
              <w:spacing w:line="240" w:lineRule="exact"/>
              <w:outlineLvl w:val="0"/>
              <w:rPr>
                <w:rFonts w:ascii="Calibri" w:eastAsia="Calibri" w:hAnsi="Calibri" w:cs="Arial"/>
                <w:b/>
                <w:bCs/>
                <w:color w:val="000000" w:themeColor="text1"/>
                <w:sz w:val="18"/>
                <w:szCs w:val="18"/>
                <w:lang w:val="hr-HR"/>
              </w:rPr>
            </w:pPr>
            <w:r w:rsidRPr="00E164D2">
              <w:rPr>
                <w:rFonts w:ascii="Calibri" w:eastAsia="Calibri" w:hAnsi="Calibri" w:cs="Arial"/>
                <w:b/>
                <w:bCs/>
                <w:color w:val="000000" w:themeColor="text1"/>
                <w:sz w:val="18"/>
                <w:szCs w:val="18"/>
                <w:lang w:val="hr-HR"/>
              </w:rPr>
              <w:t xml:space="preserve">Ukupna imovina </w:t>
            </w:r>
          </w:p>
        </w:tc>
        <w:tc>
          <w:tcPr>
            <w:tcW w:w="1010" w:type="dxa"/>
            <w:tcBorders>
              <w:top w:val="single" w:sz="4" w:space="0" w:color="000000"/>
              <w:bottom w:val="single" w:sz="8" w:space="0" w:color="000000"/>
            </w:tcBorders>
            <w:tcMar>
              <w:top w:w="0" w:type="dxa"/>
              <w:left w:w="120" w:type="dxa"/>
              <w:bottom w:w="0" w:type="dxa"/>
              <w:right w:w="120" w:type="dxa"/>
            </w:tcMar>
            <w:vAlign w:val="bottom"/>
          </w:tcPr>
          <w:p w14:paraId="7A19725C"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272.848 </w:t>
            </w:r>
          </w:p>
        </w:tc>
        <w:tc>
          <w:tcPr>
            <w:tcW w:w="1149" w:type="dxa"/>
            <w:tcBorders>
              <w:top w:val="single" w:sz="4" w:space="0" w:color="000000"/>
              <w:bottom w:val="single" w:sz="8" w:space="0" w:color="000000"/>
            </w:tcBorders>
            <w:tcMar>
              <w:top w:w="0" w:type="dxa"/>
              <w:left w:w="120" w:type="dxa"/>
              <w:bottom w:w="0" w:type="dxa"/>
              <w:right w:w="120" w:type="dxa"/>
            </w:tcMar>
            <w:vAlign w:val="bottom"/>
          </w:tcPr>
          <w:p w14:paraId="3D452384"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15.682.314 </w:t>
            </w:r>
          </w:p>
        </w:tc>
        <w:tc>
          <w:tcPr>
            <w:tcW w:w="1162" w:type="dxa"/>
            <w:tcBorders>
              <w:top w:val="single" w:sz="4" w:space="0" w:color="000000"/>
              <w:bottom w:val="single" w:sz="8" w:space="0" w:color="000000"/>
            </w:tcBorders>
            <w:tcMar>
              <w:top w:w="0" w:type="dxa"/>
              <w:left w:w="120" w:type="dxa"/>
              <w:bottom w:w="0" w:type="dxa"/>
              <w:right w:w="120" w:type="dxa"/>
            </w:tcMar>
            <w:vAlign w:val="bottom"/>
          </w:tcPr>
          <w:p w14:paraId="20704E9B"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134 </w:t>
            </w:r>
          </w:p>
        </w:tc>
        <w:tc>
          <w:tcPr>
            <w:tcW w:w="1137" w:type="dxa"/>
            <w:tcBorders>
              <w:top w:val="single" w:sz="4" w:space="0" w:color="000000"/>
              <w:bottom w:val="single" w:sz="8" w:space="0" w:color="000000"/>
            </w:tcBorders>
            <w:tcMar>
              <w:top w:w="0" w:type="dxa"/>
              <w:left w:w="120" w:type="dxa"/>
              <w:bottom w:w="0" w:type="dxa"/>
              <w:right w:w="120" w:type="dxa"/>
            </w:tcMar>
            <w:vAlign w:val="bottom"/>
          </w:tcPr>
          <w:p w14:paraId="0F844702"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15.955.296 </w:t>
            </w:r>
          </w:p>
        </w:tc>
        <w:tc>
          <w:tcPr>
            <w:tcW w:w="1206" w:type="dxa"/>
            <w:tcBorders>
              <w:top w:val="single" w:sz="4" w:space="0" w:color="000000"/>
              <w:bottom w:val="single" w:sz="8" w:space="0" w:color="000000"/>
            </w:tcBorders>
            <w:tcMar>
              <w:top w:w="0" w:type="dxa"/>
              <w:left w:w="120" w:type="dxa"/>
              <w:bottom w:w="0" w:type="dxa"/>
              <w:right w:w="120" w:type="dxa"/>
            </w:tcMar>
            <w:vAlign w:val="bottom"/>
          </w:tcPr>
          <w:p w14:paraId="60A4E221"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12.751.246</w:t>
            </w:r>
            <w:r>
              <w:rPr>
                <w:rFonts w:ascii="Calibri" w:eastAsia="Arial Unicode MS" w:hAnsi="Calibri"/>
                <w:b/>
                <w:bCs/>
                <w:color w:val="000000" w:themeColor="text1"/>
                <w:sz w:val="18"/>
                <w:szCs w:val="18"/>
                <w:lang w:val="hr-HR"/>
              </w:rPr>
              <w:t>*</w:t>
            </w:r>
            <w:r w:rsidRPr="00F625B3">
              <w:rPr>
                <w:rFonts w:ascii="Calibri" w:eastAsia="Arial Unicode MS" w:hAnsi="Calibri"/>
                <w:b/>
                <w:bCs/>
                <w:color w:val="000000" w:themeColor="text1"/>
                <w:sz w:val="18"/>
                <w:szCs w:val="18"/>
                <w:lang w:val="hr-HR"/>
              </w:rPr>
              <w:t xml:space="preserve"> </w:t>
            </w:r>
          </w:p>
        </w:tc>
        <w:tc>
          <w:tcPr>
            <w:tcW w:w="1231" w:type="dxa"/>
            <w:tcBorders>
              <w:top w:val="single" w:sz="4" w:space="0" w:color="000000"/>
              <w:bottom w:val="single" w:sz="8" w:space="0" w:color="000000"/>
            </w:tcBorders>
            <w:tcMar>
              <w:top w:w="0" w:type="dxa"/>
              <w:left w:w="120" w:type="dxa"/>
              <w:bottom w:w="0" w:type="dxa"/>
              <w:right w:w="120" w:type="dxa"/>
            </w:tcMar>
            <w:vAlign w:val="bottom"/>
          </w:tcPr>
          <w:p w14:paraId="3083F3FD"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28.706.542 </w:t>
            </w:r>
          </w:p>
        </w:tc>
      </w:tr>
      <w:tr w:rsidR="00776300" w:rsidRPr="00E164D2" w14:paraId="1B5D630C" w14:textId="77777777" w:rsidTr="00DF2F64">
        <w:trPr>
          <w:trHeight w:val="227"/>
        </w:trPr>
        <w:tc>
          <w:tcPr>
            <w:tcW w:w="2842" w:type="dxa"/>
            <w:tcMar>
              <w:top w:w="0" w:type="dxa"/>
              <w:left w:w="120" w:type="dxa"/>
              <w:bottom w:w="0" w:type="dxa"/>
              <w:right w:w="120" w:type="dxa"/>
            </w:tcMar>
            <w:vAlign w:val="bottom"/>
          </w:tcPr>
          <w:p w14:paraId="5539B1A9" w14:textId="77777777" w:rsidR="00776300" w:rsidRPr="00E164D2" w:rsidRDefault="00776300" w:rsidP="00DF2F64">
            <w:pPr>
              <w:tabs>
                <w:tab w:val="right" w:pos="1202"/>
              </w:tabs>
              <w:spacing w:line="240" w:lineRule="exact"/>
              <w:outlineLvl w:val="0"/>
              <w:rPr>
                <w:rFonts w:ascii="Calibri" w:eastAsia="Calibri" w:hAnsi="Calibri" w:cs="Arial"/>
                <w:b/>
                <w:bCs/>
                <w:color w:val="000000" w:themeColor="text1"/>
                <w:sz w:val="18"/>
                <w:szCs w:val="18"/>
                <w:lang w:val="hr-HR"/>
              </w:rPr>
            </w:pPr>
            <w:r w:rsidRPr="00E164D2">
              <w:rPr>
                <w:rFonts w:ascii="Calibri" w:eastAsia="Calibri" w:hAnsi="Calibri" w:cs="Arial"/>
                <w:b/>
                <w:bCs/>
                <w:color w:val="000000" w:themeColor="text1"/>
                <w:sz w:val="18"/>
                <w:szCs w:val="18"/>
                <w:lang w:val="hr-HR"/>
              </w:rPr>
              <w:t>Obveze</w:t>
            </w:r>
          </w:p>
        </w:tc>
        <w:tc>
          <w:tcPr>
            <w:tcW w:w="1010" w:type="dxa"/>
            <w:tcBorders>
              <w:top w:val="single" w:sz="12" w:space="0" w:color="000000"/>
            </w:tcBorders>
            <w:tcMar>
              <w:top w:w="0" w:type="dxa"/>
              <w:left w:w="120" w:type="dxa"/>
              <w:bottom w:w="0" w:type="dxa"/>
              <w:right w:w="120" w:type="dxa"/>
            </w:tcMar>
            <w:vAlign w:val="bottom"/>
          </w:tcPr>
          <w:p w14:paraId="21618F11" w14:textId="77777777" w:rsidR="00776300" w:rsidRPr="00E164D2" w:rsidRDefault="00776300" w:rsidP="00DF2F64">
            <w:pPr>
              <w:spacing w:line="240" w:lineRule="exact"/>
              <w:ind w:left="-123"/>
              <w:jc w:val="right"/>
              <w:rPr>
                <w:rFonts w:ascii="Calibri" w:hAnsi="Calibri"/>
                <w:color w:val="000000" w:themeColor="text1"/>
                <w:spacing w:val="-2"/>
                <w:sz w:val="18"/>
                <w:szCs w:val="18"/>
                <w:lang w:val="hr-HR"/>
              </w:rPr>
            </w:pPr>
          </w:p>
        </w:tc>
        <w:tc>
          <w:tcPr>
            <w:tcW w:w="1149" w:type="dxa"/>
            <w:tcBorders>
              <w:top w:val="single" w:sz="12" w:space="0" w:color="000000"/>
            </w:tcBorders>
            <w:tcMar>
              <w:top w:w="0" w:type="dxa"/>
              <w:left w:w="120" w:type="dxa"/>
              <w:bottom w:w="0" w:type="dxa"/>
              <w:right w:w="120" w:type="dxa"/>
            </w:tcMar>
            <w:vAlign w:val="bottom"/>
          </w:tcPr>
          <w:p w14:paraId="36BA3D84" w14:textId="77777777" w:rsidR="00776300" w:rsidRPr="00E164D2" w:rsidRDefault="00776300" w:rsidP="00DF2F64">
            <w:pPr>
              <w:spacing w:line="240" w:lineRule="exact"/>
              <w:jc w:val="right"/>
              <w:rPr>
                <w:rFonts w:ascii="Calibri" w:hAnsi="Calibri"/>
                <w:color w:val="000000" w:themeColor="text1"/>
                <w:spacing w:val="-2"/>
                <w:sz w:val="18"/>
                <w:szCs w:val="18"/>
                <w:lang w:val="hr-HR"/>
              </w:rPr>
            </w:pPr>
          </w:p>
        </w:tc>
        <w:tc>
          <w:tcPr>
            <w:tcW w:w="1162" w:type="dxa"/>
            <w:tcBorders>
              <w:top w:val="single" w:sz="12" w:space="0" w:color="000000"/>
            </w:tcBorders>
            <w:tcMar>
              <w:top w:w="0" w:type="dxa"/>
              <w:left w:w="120" w:type="dxa"/>
              <w:bottom w:w="0" w:type="dxa"/>
              <w:right w:w="120" w:type="dxa"/>
            </w:tcMar>
            <w:vAlign w:val="bottom"/>
          </w:tcPr>
          <w:p w14:paraId="21D6CF97" w14:textId="77777777" w:rsidR="00776300" w:rsidRPr="00E164D2" w:rsidRDefault="00776300" w:rsidP="00DF2F64">
            <w:pPr>
              <w:spacing w:line="240" w:lineRule="exact"/>
              <w:jc w:val="right"/>
              <w:rPr>
                <w:rFonts w:ascii="Calibri" w:hAnsi="Calibri"/>
                <w:color w:val="000000" w:themeColor="text1"/>
                <w:spacing w:val="-2"/>
                <w:sz w:val="18"/>
                <w:szCs w:val="18"/>
                <w:lang w:val="hr-HR"/>
              </w:rPr>
            </w:pPr>
          </w:p>
        </w:tc>
        <w:tc>
          <w:tcPr>
            <w:tcW w:w="1137" w:type="dxa"/>
            <w:tcBorders>
              <w:top w:val="single" w:sz="12" w:space="0" w:color="000000"/>
            </w:tcBorders>
            <w:tcMar>
              <w:top w:w="0" w:type="dxa"/>
              <w:left w:w="120" w:type="dxa"/>
              <w:bottom w:w="0" w:type="dxa"/>
              <w:right w:w="120" w:type="dxa"/>
            </w:tcMar>
            <w:vAlign w:val="bottom"/>
          </w:tcPr>
          <w:p w14:paraId="48E69724" w14:textId="77777777" w:rsidR="00776300" w:rsidRPr="00E164D2" w:rsidRDefault="00776300" w:rsidP="00DF2F64">
            <w:pPr>
              <w:spacing w:line="240" w:lineRule="exact"/>
              <w:jc w:val="right"/>
              <w:rPr>
                <w:rFonts w:ascii="Calibri" w:hAnsi="Calibri"/>
                <w:color w:val="000000" w:themeColor="text1"/>
                <w:spacing w:val="-2"/>
                <w:sz w:val="18"/>
                <w:szCs w:val="18"/>
                <w:lang w:val="hr-HR"/>
              </w:rPr>
            </w:pPr>
          </w:p>
        </w:tc>
        <w:tc>
          <w:tcPr>
            <w:tcW w:w="1206" w:type="dxa"/>
            <w:tcBorders>
              <w:top w:val="single" w:sz="12" w:space="0" w:color="000000"/>
            </w:tcBorders>
            <w:tcMar>
              <w:top w:w="0" w:type="dxa"/>
              <w:left w:w="120" w:type="dxa"/>
              <w:bottom w:w="0" w:type="dxa"/>
              <w:right w:w="120" w:type="dxa"/>
            </w:tcMar>
            <w:vAlign w:val="bottom"/>
          </w:tcPr>
          <w:p w14:paraId="51411E43" w14:textId="77777777" w:rsidR="00776300" w:rsidRPr="00E164D2" w:rsidRDefault="00776300" w:rsidP="00DF2F64">
            <w:pPr>
              <w:spacing w:line="240" w:lineRule="exact"/>
              <w:jc w:val="right"/>
              <w:rPr>
                <w:rFonts w:ascii="Calibri" w:hAnsi="Calibri"/>
                <w:color w:val="000000" w:themeColor="text1"/>
                <w:spacing w:val="-2"/>
                <w:sz w:val="18"/>
                <w:szCs w:val="18"/>
                <w:lang w:val="hr-HR"/>
              </w:rPr>
            </w:pPr>
          </w:p>
        </w:tc>
        <w:tc>
          <w:tcPr>
            <w:tcW w:w="1231" w:type="dxa"/>
            <w:tcBorders>
              <w:top w:val="single" w:sz="12" w:space="0" w:color="000000"/>
            </w:tcBorders>
            <w:tcMar>
              <w:top w:w="0" w:type="dxa"/>
              <w:left w:w="120" w:type="dxa"/>
              <w:bottom w:w="0" w:type="dxa"/>
              <w:right w:w="120" w:type="dxa"/>
            </w:tcMar>
            <w:vAlign w:val="bottom"/>
          </w:tcPr>
          <w:p w14:paraId="4A32D68B" w14:textId="77777777" w:rsidR="00776300" w:rsidRPr="00E164D2" w:rsidRDefault="00776300" w:rsidP="00DF2F64">
            <w:pPr>
              <w:spacing w:line="240" w:lineRule="exact"/>
              <w:jc w:val="right"/>
              <w:rPr>
                <w:rFonts w:ascii="Calibri" w:hAnsi="Calibri"/>
                <w:b/>
                <w:color w:val="000000" w:themeColor="text1"/>
                <w:sz w:val="18"/>
                <w:szCs w:val="18"/>
                <w:lang w:val="hr-HR"/>
              </w:rPr>
            </w:pPr>
          </w:p>
        </w:tc>
      </w:tr>
      <w:tr w:rsidR="00776300" w:rsidRPr="00E164D2" w14:paraId="3E1B2794" w14:textId="77777777" w:rsidTr="00DF2F64">
        <w:trPr>
          <w:trHeight w:val="243"/>
        </w:trPr>
        <w:tc>
          <w:tcPr>
            <w:tcW w:w="2842" w:type="dxa"/>
            <w:tcMar>
              <w:top w:w="0" w:type="dxa"/>
              <w:left w:w="120" w:type="dxa"/>
              <w:bottom w:w="0" w:type="dxa"/>
              <w:right w:w="120" w:type="dxa"/>
            </w:tcMar>
            <w:vAlign w:val="bottom"/>
          </w:tcPr>
          <w:p w14:paraId="68AD80F3" w14:textId="77777777" w:rsidR="00776300" w:rsidRPr="00E164D2" w:rsidRDefault="00776300" w:rsidP="00DF2F64">
            <w:pPr>
              <w:tabs>
                <w:tab w:val="right" w:pos="1202"/>
              </w:tabs>
              <w:spacing w:line="240" w:lineRule="exact"/>
              <w:outlineLvl w:val="0"/>
              <w:rPr>
                <w:rFonts w:ascii="Calibri" w:eastAsia="Calibri" w:hAnsi="Calibri" w:cs="Arial"/>
                <w:color w:val="000000" w:themeColor="text1"/>
                <w:sz w:val="18"/>
                <w:szCs w:val="18"/>
                <w:lang w:val="hr-HR"/>
              </w:rPr>
            </w:pPr>
            <w:r w:rsidRPr="00E164D2">
              <w:rPr>
                <w:rFonts w:ascii="Calibri" w:eastAsia="Calibri" w:hAnsi="Calibri" w:cs="Arial"/>
                <w:color w:val="000000" w:themeColor="text1"/>
                <w:sz w:val="18"/>
                <w:szCs w:val="18"/>
                <w:lang w:val="hr-HR"/>
              </w:rPr>
              <w:t>Obveze po depozitima</w:t>
            </w:r>
          </w:p>
        </w:tc>
        <w:tc>
          <w:tcPr>
            <w:tcW w:w="1010" w:type="dxa"/>
            <w:tcBorders>
              <w:top w:val="nil"/>
              <w:left w:val="nil"/>
              <w:bottom w:val="nil"/>
              <w:right w:val="nil"/>
            </w:tcBorders>
            <w:tcMar>
              <w:top w:w="0" w:type="dxa"/>
              <w:left w:w="120" w:type="dxa"/>
              <w:bottom w:w="0" w:type="dxa"/>
              <w:right w:w="120" w:type="dxa"/>
            </w:tcMar>
            <w:vAlign w:val="bottom"/>
          </w:tcPr>
          <w:p w14:paraId="6338CFF4"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16.456 </w:t>
            </w:r>
          </w:p>
        </w:tc>
        <w:tc>
          <w:tcPr>
            <w:tcW w:w="1149" w:type="dxa"/>
            <w:tcBorders>
              <w:top w:val="nil"/>
              <w:left w:val="nil"/>
              <w:bottom w:val="nil"/>
              <w:right w:val="nil"/>
            </w:tcBorders>
            <w:tcMar>
              <w:top w:w="0" w:type="dxa"/>
              <w:left w:w="120" w:type="dxa"/>
              <w:bottom w:w="0" w:type="dxa"/>
              <w:right w:w="120" w:type="dxa"/>
            </w:tcMar>
            <w:vAlign w:val="bottom"/>
          </w:tcPr>
          <w:p w14:paraId="158EB024"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652.083 </w:t>
            </w:r>
          </w:p>
        </w:tc>
        <w:tc>
          <w:tcPr>
            <w:tcW w:w="1162" w:type="dxa"/>
            <w:tcBorders>
              <w:top w:val="nil"/>
              <w:left w:val="nil"/>
              <w:bottom w:val="nil"/>
              <w:right w:val="nil"/>
            </w:tcBorders>
            <w:tcMar>
              <w:top w:w="0" w:type="dxa"/>
              <w:left w:w="120" w:type="dxa"/>
              <w:bottom w:w="0" w:type="dxa"/>
              <w:right w:w="120" w:type="dxa"/>
            </w:tcMar>
            <w:vAlign w:val="bottom"/>
          </w:tcPr>
          <w:p w14:paraId="1E080928"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44 </w:t>
            </w:r>
          </w:p>
        </w:tc>
        <w:tc>
          <w:tcPr>
            <w:tcW w:w="1137" w:type="dxa"/>
            <w:tcBorders>
              <w:top w:val="nil"/>
              <w:left w:val="nil"/>
              <w:bottom w:val="nil"/>
              <w:right w:val="nil"/>
            </w:tcBorders>
            <w:tcMar>
              <w:top w:w="0" w:type="dxa"/>
              <w:left w:w="120" w:type="dxa"/>
              <w:bottom w:w="0" w:type="dxa"/>
              <w:right w:w="120" w:type="dxa"/>
            </w:tcMar>
            <w:vAlign w:val="bottom"/>
          </w:tcPr>
          <w:p w14:paraId="35540039"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668.583 </w:t>
            </w:r>
          </w:p>
        </w:tc>
        <w:tc>
          <w:tcPr>
            <w:tcW w:w="1206" w:type="dxa"/>
            <w:tcBorders>
              <w:top w:val="nil"/>
              <w:left w:val="nil"/>
              <w:bottom w:val="nil"/>
              <w:right w:val="nil"/>
            </w:tcBorders>
            <w:tcMar>
              <w:top w:w="0" w:type="dxa"/>
              <w:left w:w="120" w:type="dxa"/>
              <w:bottom w:w="0" w:type="dxa"/>
              <w:right w:w="120" w:type="dxa"/>
            </w:tcMar>
            <w:vAlign w:val="bottom"/>
          </w:tcPr>
          <w:p w14:paraId="7299697D"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305.810 </w:t>
            </w:r>
          </w:p>
        </w:tc>
        <w:tc>
          <w:tcPr>
            <w:tcW w:w="1231" w:type="dxa"/>
            <w:tcBorders>
              <w:top w:val="nil"/>
              <w:left w:val="nil"/>
              <w:bottom w:val="nil"/>
            </w:tcBorders>
            <w:tcMar>
              <w:top w:w="0" w:type="dxa"/>
              <w:left w:w="120" w:type="dxa"/>
              <w:bottom w:w="0" w:type="dxa"/>
              <w:right w:w="120" w:type="dxa"/>
            </w:tcMar>
            <w:vAlign w:val="bottom"/>
          </w:tcPr>
          <w:p w14:paraId="0270D800"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974.393 </w:t>
            </w:r>
          </w:p>
        </w:tc>
      </w:tr>
      <w:tr w:rsidR="00776300" w:rsidRPr="00E164D2" w14:paraId="743DCE14" w14:textId="77777777" w:rsidTr="00DF2F64">
        <w:trPr>
          <w:trHeight w:val="180"/>
        </w:trPr>
        <w:tc>
          <w:tcPr>
            <w:tcW w:w="2842" w:type="dxa"/>
            <w:tcMar>
              <w:top w:w="0" w:type="dxa"/>
              <w:left w:w="120" w:type="dxa"/>
              <w:bottom w:w="0" w:type="dxa"/>
              <w:right w:w="120" w:type="dxa"/>
            </w:tcMar>
            <w:vAlign w:val="bottom"/>
          </w:tcPr>
          <w:p w14:paraId="32CA3FB8" w14:textId="77777777" w:rsidR="00776300" w:rsidRPr="00E164D2" w:rsidRDefault="00776300" w:rsidP="00DF2F64">
            <w:pPr>
              <w:tabs>
                <w:tab w:val="right" w:pos="1202"/>
              </w:tabs>
              <w:spacing w:line="240" w:lineRule="exact"/>
              <w:outlineLvl w:val="0"/>
              <w:rPr>
                <w:rFonts w:ascii="Calibri" w:eastAsia="Calibri" w:hAnsi="Calibri" w:cs="Arial"/>
                <w:color w:val="000000" w:themeColor="text1"/>
                <w:sz w:val="18"/>
                <w:szCs w:val="18"/>
                <w:lang w:val="hr-HR"/>
              </w:rPr>
            </w:pPr>
            <w:r w:rsidRPr="00E164D2">
              <w:rPr>
                <w:rFonts w:ascii="Calibri" w:eastAsia="Calibri" w:hAnsi="Calibri" w:cs="Arial"/>
                <w:color w:val="000000" w:themeColor="text1"/>
                <w:sz w:val="18"/>
                <w:szCs w:val="18"/>
                <w:lang w:val="hr-HR"/>
              </w:rPr>
              <w:t>Obveze po kreditima</w:t>
            </w:r>
          </w:p>
        </w:tc>
        <w:tc>
          <w:tcPr>
            <w:tcW w:w="1010" w:type="dxa"/>
            <w:tcBorders>
              <w:top w:val="nil"/>
              <w:left w:val="nil"/>
              <w:bottom w:val="nil"/>
              <w:right w:val="nil"/>
            </w:tcBorders>
            <w:tcMar>
              <w:top w:w="0" w:type="dxa"/>
              <w:left w:w="120" w:type="dxa"/>
              <w:bottom w:w="0" w:type="dxa"/>
              <w:right w:w="120" w:type="dxa"/>
            </w:tcMar>
            <w:vAlign w:val="bottom"/>
          </w:tcPr>
          <w:p w14:paraId="13FB565B"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194.605 </w:t>
            </w:r>
          </w:p>
        </w:tc>
        <w:tc>
          <w:tcPr>
            <w:tcW w:w="1149" w:type="dxa"/>
            <w:tcBorders>
              <w:top w:val="nil"/>
              <w:left w:val="nil"/>
              <w:bottom w:val="nil"/>
              <w:right w:val="nil"/>
            </w:tcBorders>
            <w:tcMar>
              <w:top w:w="0" w:type="dxa"/>
              <w:left w:w="120" w:type="dxa"/>
              <w:bottom w:w="0" w:type="dxa"/>
              <w:right w:w="120" w:type="dxa"/>
            </w:tcMar>
            <w:vAlign w:val="bottom"/>
          </w:tcPr>
          <w:p w14:paraId="2C2C92BD"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15.168.730 </w:t>
            </w:r>
          </w:p>
        </w:tc>
        <w:tc>
          <w:tcPr>
            <w:tcW w:w="1162" w:type="dxa"/>
            <w:tcBorders>
              <w:top w:val="nil"/>
              <w:left w:val="nil"/>
              <w:bottom w:val="nil"/>
              <w:right w:val="nil"/>
            </w:tcBorders>
            <w:tcMar>
              <w:top w:w="0" w:type="dxa"/>
              <w:left w:w="120" w:type="dxa"/>
              <w:bottom w:w="0" w:type="dxa"/>
              <w:right w:w="120" w:type="dxa"/>
            </w:tcMar>
            <w:vAlign w:val="bottom"/>
          </w:tcPr>
          <w:p w14:paraId="4506208C"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171B6411"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15.363.335 </w:t>
            </w:r>
          </w:p>
        </w:tc>
        <w:tc>
          <w:tcPr>
            <w:tcW w:w="1206" w:type="dxa"/>
            <w:tcBorders>
              <w:top w:val="nil"/>
              <w:left w:val="nil"/>
              <w:bottom w:val="nil"/>
              <w:right w:val="nil"/>
            </w:tcBorders>
            <w:tcMar>
              <w:top w:w="0" w:type="dxa"/>
              <w:left w:w="120" w:type="dxa"/>
              <w:bottom w:w="0" w:type="dxa"/>
              <w:right w:w="120" w:type="dxa"/>
            </w:tcMar>
            <w:vAlign w:val="bottom"/>
          </w:tcPr>
          <w:p w14:paraId="10DAA56A"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1.500.600 </w:t>
            </w:r>
          </w:p>
        </w:tc>
        <w:tc>
          <w:tcPr>
            <w:tcW w:w="1231" w:type="dxa"/>
            <w:tcBorders>
              <w:top w:val="nil"/>
              <w:left w:val="nil"/>
              <w:bottom w:val="nil"/>
            </w:tcBorders>
            <w:tcMar>
              <w:top w:w="0" w:type="dxa"/>
              <w:left w:w="120" w:type="dxa"/>
              <w:bottom w:w="0" w:type="dxa"/>
              <w:right w:w="120" w:type="dxa"/>
            </w:tcMar>
            <w:vAlign w:val="bottom"/>
          </w:tcPr>
          <w:p w14:paraId="2F0880B1"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16.863.935 </w:t>
            </w:r>
          </w:p>
        </w:tc>
      </w:tr>
      <w:tr w:rsidR="00776300" w:rsidRPr="00E164D2" w14:paraId="0519CC3A" w14:textId="77777777" w:rsidTr="00DF2F64">
        <w:trPr>
          <w:trHeight w:val="472"/>
        </w:trPr>
        <w:tc>
          <w:tcPr>
            <w:tcW w:w="2842" w:type="dxa"/>
            <w:tcMar>
              <w:top w:w="0" w:type="dxa"/>
              <w:left w:w="120" w:type="dxa"/>
              <w:bottom w:w="0" w:type="dxa"/>
              <w:right w:w="120" w:type="dxa"/>
            </w:tcMar>
            <w:vAlign w:val="bottom"/>
          </w:tcPr>
          <w:p w14:paraId="0217D5EC" w14:textId="77777777" w:rsidR="00776300" w:rsidRPr="00E164D2" w:rsidRDefault="00776300" w:rsidP="00DF2F64">
            <w:pPr>
              <w:tabs>
                <w:tab w:val="right" w:pos="1202"/>
              </w:tabs>
              <w:spacing w:line="240" w:lineRule="exact"/>
              <w:outlineLvl w:val="0"/>
              <w:rPr>
                <w:rFonts w:ascii="Calibri" w:eastAsia="Calibri" w:hAnsi="Calibri" w:cs="Arial"/>
                <w:color w:val="000000" w:themeColor="text1"/>
                <w:sz w:val="18"/>
                <w:szCs w:val="18"/>
                <w:lang w:val="hr-HR"/>
              </w:rPr>
            </w:pPr>
            <w:r w:rsidRPr="00E164D2">
              <w:rPr>
                <w:rFonts w:ascii="Calibri" w:eastAsia="Calibri" w:hAnsi="Calibri" w:cs="Arial"/>
                <w:color w:val="000000" w:themeColor="text1"/>
                <w:sz w:val="18"/>
                <w:szCs w:val="18"/>
                <w:lang w:val="hr-HR"/>
              </w:rPr>
              <w:t>Rezerviranja za garancije, preuzete i ostale obveze</w:t>
            </w:r>
          </w:p>
        </w:tc>
        <w:tc>
          <w:tcPr>
            <w:tcW w:w="1010" w:type="dxa"/>
            <w:tcBorders>
              <w:top w:val="nil"/>
              <w:left w:val="nil"/>
              <w:bottom w:val="nil"/>
              <w:right w:val="nil"/>
            </w:tcBorders>
            <w:tcMar>
              <w:top w:w="0" w:type="dxa"/>
              <w:left w:w="120" w:type="dxa"/>
              <w:bottom w:w="0" w:type="dxa"/>
              <w:right w:w="120" w:type="dxa"/>
            </w:tcMar>
            <w:vAlign w:val="bottom"/>
          </w:tcPr>
          <w:p w14:paraId="67766D90" w14:textId="77777777" w:rsidR="00776300" w:rsidRPr="00F625B3"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9.720 </w:t>
            </w:r>
          </w:p>
        </w:tc>
        <w:tc>
          <w:tcPr>
            <w:tcW w:w="1149" w:type="dxa"/>
            <w:tcBorders>
              <w:top w:val="nil"/>
              <w:left w:val="nil"/>
              <w:bottom w:val="nil"/>
              <w:right w:val="nil"/>
            </w:tcBorders>
            <w:tcMar>
              <w:top w:w="0" w:type="dxa"/>
              <w:left w:w="120" w:type="dxa"/>
              <w:bottom w:w="0" w:type="dxa"/>
              <w:right w:w="120" w:type="dxa"/>
            </w:tcMar>
            <w:vAlign w:val="bottom"/>
          </w:tcPr>
          <w:p w14:paraId="45561B4F" w14:textId="77777777" w:rsidR="00776300" w:rsidRPr="00F625B3"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6.191 </w:t>
            </w:r>
          </w:p>
        </w:tc>
        <w:tc>
          <w:tcPr>
            <w:tcW w:w="1162" w:type="dxa"/>
            <w:tcBorders>
              <w:top w:val="nil"/>
              <w:left w:val="nil"/>
              <w:bottom w:val="nil"/>
              <w:right w:val="nil"/>
            </w:tcBorders>
            <w:tcMar>
              <w:top w:w="0" w:type="dxa"/>
              <w:left w:w="120" w:type="dxa"/>
              <w:bottom w:w="0" w:type="dxa"/>
              <w:right w:w="120" w:type="dxa"/>
            </w:tcMar>
            <w:vAlign w:val="bottom"/>
          </w:tcPr>
          <w:p w14:paraId="1362890F" w14:textId="77777777" w:rsidR="00776300" w:rsidRPr="00F625B3"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1.062 </w:t>
            </w:r>
          </w:p>
        </w:tc>
        <w:tc>
          <w:tcPr>
            <w:tcW w:w="1137" w:type="dxa"/>
            <w:tcBorders>
              <w:top w:val="nil"/>
              <w:left w:val="nil"/>
              <w:bottom w:val="nil"/>
              <w:right w:val="nil"/>
            </w:tcBorders>
            <w:tcMar>
              <w:top w:w="0" w:type="dxa"/>
              <w:left w:w="120" w:type="dxa"/>
              <w:bottom w:w="0" w:type="dxa"/>
              <w:right w:w="120" w:type="dxa"/>
            </w:tcMar>
            <w:vAlign w:val="bottom"/>
          </w:tcPr>
          <w:p w14:paraId="4630B261" w14:textId="77777777" w:rsidR="00776300" w:rsidRPr="00F625B3"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16.973 </w:t>
            </w:r>
          </w:p>
        </w:tc>
        <w:tc>
          <w:tcPr>
            <w:tcW w:w="1206" w:type="dxa"/>
            <w:tcBorders>
              <w:top w:val="nil"/>
              <w:left w:val="nil"/>
              <w:bottom w:val="nil"/>
              <w:right w:val="nil"/>
            </w:tcBorders>
            <w:tcMar>
              <w:top w:w="0" w:type="dxa"/>
              <w:left w:w="120" w:type="dxa"/>
              <w:bottom w:w="0" w:type="dxa"/>
              <w:right w:w="120" w:type="dxa"/>
            </w:tcMar>
            <w:vAlign w:val="bottom"/>
          </w:tcPr>
          <w:p w14:paraId="55381A57" w14:textId="77777777" w:rsidR="00776300" w:rsidRPr="00F625B3"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91.083 </w:t>
            </w:r>
          </w:p>
        </w:tc>
        <w:tc>
          <w:tcPr>
            <w:tcW w:w="1231" w:type="dxa"/>
            <w:tcBorders>
              <w:top w:val="nil"/>
              <w:left w:val="nil"/>
              <w:bottom w:val="nil"/>
            </w:tcBorders>
            <w:tcMar>
              <w:top w:w="0" w:type="dxa"/>
              <w:left w:w="120" w:type="dxa"/>
              <w:bottom w:w="0" w:type="dxa"/>
              <w:right w:w="120" w:type="dxa"/>
            </w:tcMar>
            <w:vAlign w:val="bottom"/>
          </w:tcPr>
          <w:p w14:paraId="6457530B" w14:textId="77777777" w:rsidR="00776300" w:rsidRPr="00F625B3"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108.056 </w:t>
            </w:r>
          </w:p>
        </w:tc>
      </w:tr>
      <w:tr w:rsidR="00776300" w:rsidRPr="00E164D2" w14:paraId="3603CE88" w14:textId="77777777" w:rsidTr="00DF2F64">
        <w:trPr>
          <w:trHeight w:val="141"/>
        </w:trPr>
        <w:tc>
          <w:tcPr>
            <w:tcW w:w="2842" w:type="dxa"/>
            <w:tcMar>
              <w:top w:w="0" w:type="dxa"/>
              <w:left w:w="120" w:type="dxa"/>
              <w:bottom w:w="0" w:type="dxa"/>
              <w:right w:w="120" w:type="dxa"/>
            </w:tcMar>
            <w:vAlign w:val="bottom"/>
          </w:tcPr>
          <w:p w14:paraId="49BC90E1" w14:textId="77777777" w:rsidR="00776300" w:rsidRPr="00E164D2" w:rsidRDefault="00776300" w:rsidP="00DF2F64">
            <w:pPr>
              <w:tabs>
                <w:tab w:val="right" w:pos="1202"/>
              </w:tabs>
              <w:spacing w:line="240" w:lineRule="exact"/>
              <w:outlineLvl w:val="0"/>
              <w:rPr>
                <w:rFonts w:ascii="Calibri" w:eastAsia="Calibri" w:hAnsi="Calibri" w:cs="Arial"/>
                <w:color w:val="000000" w:themeColor="text1"/>
                <w:sz w:val="18"/>
                <w:szCs w:val="18"/>
                <w:lang w:val="hr-HR"/>
              </w:rPr>
            </w:pPr>
            <w:r w:rsidRPr="00E164D2">
              <w:rPr>
                <w:rFonts w:ascii="Calibri" w:eastAsia="Calibri" w:hAnsi="Calibri" w:cs="Arial"/>
                <w:color w:val="000000" w:themeColor="text1"/>
                <w:sz w:val="18"/>
                <w:szCs w:val="18"/>
                <w:lang w:val="hr-HR"/>
              </w:rPr>
              <w:t>Ostale obveze</w:t>
            </w:r>
          </w:p>
        </w:tc>
        <w:tc>
          <w:tcPr>
            <w:tcW w:w="1010" w:type="dxa"/>
            <w:tcBorders>
              <w:top w:val="nil"/>
              <w:left w:val="nil"/>
              <w:bottom w:val="single" w:sz="4" w:space="0" w:color="auto"/>
              <w:right w:val="nil"/>
            </w:tcBorders>
            <w:tcMar>
              <w:top w:w="0" w:type="dxa"/>
              <w:left w:w="120" w:type="dxa"/>
              <w:bottom w:w="0" w:type="dxa"/>
              <w:right w:w="120" w:type="dxa"/>
            </w:tcMar>
            <w:vAlign w:val="bottom"/>
          </w:tcPr>
          <w:p w14:paraId="620EF056"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183 </w:t>
            </w:r>
          </w:p>
        </w:tc>
        <w:tc>
          <w:tcPr>
            <w:tcW w:w="1149" w:type="dxa"/>
            <w:tcBorders>
              <w:top w:val="nil"/>
              <w:left w:val="nil"/>
              <w:bottom w:val="single" w:sz="4" w:space="0" w:color="auto"/>
              <w:right w:val="nil"/>
            </w:tcBorders>
            <w:tcMar>
              <w:top w:w="0" w:type="dxa"/>
              <w:left w:w="120" w:type="dxa"/>
              <w:bottom w:w="0" w:type="dxa"/>
              <w:right w:w="120" w:type="dxa"/>
            </w:tcMar>
            <w:vAlign w:val="bottom"/>
          </w:tcPr>
          <w:p w14:paraId="722702F5"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25.136 </w:t>
            </w:r>
          </w:p>
        </w:tc>
        <w:tc>
          <w:tcPr>
            <w:tcW w:w="1162" w:type="dxa"/>
            <w:tcBorders>
              <w:top w:val="nil"/>
              <w:left w:val="nil"/>
              <w:bottom w:val="single" w:sz="4" w:space="0" w:color="auto"/>
              <w:right w:val="nil"/>
            </w:tcBorders>
            <w:tcMar>
              <w:top w:w="0" w:type="dxa"/>
              <w:left w:w="120" w:type="dxa"/>
              <w:bottom w:w="0" w:type="dxa"/>
              <w:right w:w="120" w:type="dxa"/>
            </w:tcMar>
            <w:vAlign w:val="bottom"/>
          </w:tcPr>
          <w:p w14:paraId="5DA96A89"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58 </w:t>
            </w:r>
          </w:p>
        </w:tc>
        <w:tc>
          <w:tcPr>
            <w:tcW w:w="1137" w:type="dxa"/>
            <w:tcBorders>
              <w:top w:val="nil"/>
              <w:left w:val="nil"/>
              <w:bottom w:val="single" w:sz="4" w:space="0" w:color="auto"/>
              <w:right w:val="nil"/>
            </w:tcBorders>
            <w:tcMar>
              <w:top w:w="0" w:type="dxa"/>
              <w:left w:w="120" w:type="dxa"/>
              <w:bottom w:w="0" w:type="dxa"/>
              <w:right w:w="120" w:type="dxa"/>
            </w:tcMar>
            <w:vAlign w:val="bottom"/>
          </w:tcPr>
          <w:p w14:paraId="4768FB96"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25.377 </w:t>
            </w:r>
          </w:p>
        </w:tc>
        <w:tc>
          <w:tcPr>
            <w:tcW w:w="1206" w:type="dxa"/>
            <w:tcBorders>
              <w:top w:val="nil"/>
              <w:left w:val="nil"/>
              <w:bottom w:val="single" w:sz="4" w:space="0" w:color="auto"/>
              <w:right w:val="nil"/>
            </w:tcBorders>
            <w:tcMar>
              <w:top w:w="0" w:type="dxa"/>
              <w:left w:w="120" w:type="dxa"/>
              <w:bottom w:w="0" w:type="dxa"/>
              <w:right w:w="120" w:type="dxa"/>
            </w:tcMar>
            <w:vAlign w:val="bottom"/>
          </w:tcPr>
          <w:p w14:paraId="21887FF6"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371.016 </w:t>
            </w:r>
          </w:p>
        </w:tc>
        <w:tc>
          <w:tcPr>
            <w:tcW w:w="1231" w:type="dxa"/>
            <w:tcBorders>
              <w:top w:val="nil"/>
              <w:left w:val="nil"/>
              <w:bottom w:val="single" w:sz="4" w:space="0" w:color="auto"/>
            </w:tcBorders>
            <w:tcMar>
              <w:top w:w="0" w:type="dxa"/>
              <w:left w:w="120" w:type="dxa"/>
              <w:bottom w:w="0" w:type="dxa"/>
              <w:right w:w="120" w:type="dxa"/>
            </w:tcMar>
            <w:vAlign w:val="bottom"/>
          </w:tcPr>
          <w:p w14:paraId="0CA1CB60" w14:textId="77777777" w:rsidR="00776300" w:rsidRPr="00E164D2" w:rsidRDefault="00776300" w:rsidP="00DF2F64">
            <w:pPr>
              <w:spacing w:line="240" w:lineRule="exact"/>
              <w:jc w:val="right"/>
              <w:rPr>
                <w:rFonts w:ascii="Calibri" w:eastAsia="Arial Unicode MS" w:hAnsi="Calibri"/>
                <w:color w:val="000000" w:themeColor="text1"/>
                <w:sz w:val="18"/>
                <w:szCs w:val="18"/>
                <w:lang w:val="hr-HR"/>
              </w:rPr>
            </w:pPr>
            <w:r w:rsidRPr="00F625B3">
              <w:rPr>
                <w:rFonts w:ascii="Calibri" w:eastAsia="Arial Unicode MS" w:hAnsi="Calibri"/>
                <w:color w:val="000000" w:themeColor="text1"/>
                <w:sz w:val="18"/>
                <w:szCs w:val="18"/>
                <w:lang w:val="hr-HR"/>
              </w:rPr>
              <w:t xml:space="preserve"> 396.393 </w:t>
            </w:r>
          </w:p>
        </w:tc>
      </w:tr>
      <w:tr w:rsidR="00776300" w:rsidRPr="00E164D2" w14:paraId="0BBC326D" w14:textId="77777777" w:rsidTr="00DF2F64">
        <w:trPr>
          <w:trHeight w:val="314"/>
        </w:trPr>
        <w:tc>
          <w:tcPr>
            <w:tcW w:w="2842" w:type="dxa"/>
            <w:tcMar>
              <w:top w:w="0" w:type="dxa"/>
              <w:left w:w="120" w:type="dxa"/>
              <w:bottom w:w="0" w:type="dxa"/>
              <w:right w:w="120" w:type="dxa"/>
            </w:tcMar>
            <w:vAlign w:val="bottom"/>
          </w:tcPr>
          <w:p w14:paraId="4B171B23" w14:textId="77777777" w:rsidR="00776300" w:rsidRPr="00E164D2" w:rsidRDefault="00776300" w:rsidP="00DF2F64">
            <w:pPr>
              <w:tabs>
                <w:tab w:val="right" w:pos="1202"/>
              </w:tabs>
              <w:spacing w:line="240" w:lineRule="exact"/>
              <w:outlineLvl w:val="0"/>
              <w:rPr>
                <w:rFonts w:ascii="Calibri" w:eastAsia="Calibri" w:hAnsi="Calibri" w:cs="Arial"/>
                <w:b/>
                <w:bCs/>
                <w:color w:val="000000" w:themeColor="text1"/>
                <w:sz w:val="18"/>
                <w:szCs w:val="18"/>
                <w:lang w:val="hr-HR"/>
              </w:rPr>
            </w:pPr>
            <w:r w:rsidRPr="00E164D2">
              <w:rPr>
                <w:rFonts w:ascii="Calibri" w:eastAsia="Calibri" w:hAnsi="Calibri" w:cs="Arial"/>
                <w:b/>
                <w:bCs/>
                <w:color w:val="000000" w:themeColor="text1"/>
                <w:sz w:val="18"/>
                <w:szCs w:val="18"/>
                <w:lang w:val="hr-HR"/>
              </w:rPr>
              <w:t>Ukupna obveze</w:t>
            </w:r>
          </w:p>
        </w:tc>
        <w:tc>
          <w:tcPr>
            <w:tcW w:w="1010" w:type="dxa"/>
            <w:tcBorders>
              <w:top w:val="single" w:sz="4" w:space="0" w:color="auto"/>
              <w:left w:val="nil"/>
              <w:bottom w:val="single" w:sz="12" w:space="0" w:color="auto"/>
              <w:right w:val="nil"/>
            </w:tcBorders>
            <w:tcMar>
              <w:top w:w="0" w:type="dxa"/>
              <w:left w:w="120" w:type="dxa"/>
              <w:bottom w:w="0" w:type="dxa"/>
              <w:right w:w="120" w:type="dxa"/>
            </w:tcMar>
            <w:vAlign w:val="bottom"/>
          </w:tcPr>
          <w:p w14:paraId="5078DE7D"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220.964 </w:t>
            </w:r>
          </w:p>
        </w:tc>
        <w:tc>
          <w:tcPr>
            <w:tcW w:w="1149" w:type="dxa"/>
            <w:tcBorders>
              <w:top w:val="single" w:sz="4" w:space="0" w:color="auto"/>
              <w:left w:val="nil"/>
              <w:bottom w:val="single" w:sz="12" w:space="0" w:color="auto"/>
              <w:right w:val="nil"/>
            </w:tcBorders>
            <w:tcMar>
              <w:top w:w="0" w:type="dxa"/>
              <w:left w:w="120" w:type="dxa"/>
              <w:bottom w:w="0" w:type="dxa"/>
              <w:right w:w="120" w:type="dxa"/>
            </w:tcMar>
            <w:vAlign w:val="bottom"/>
          </w:tcPr>
          <w:p w14:paraId="47FC33E8"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15.852.140 </w:t>
            </w:r>
          </w:p>
        </w:tc>
        <w:tc>
          <w:tcPr>
            <w:tcW w:w="1162" w:type="dxa"/>
            <w:tcBorders>
              <w:top w:val="single" w:sz="4" w:space="0" w:color="auto"/>
              <w:left w:val="nil"/>
              <w:bottom w:val="single" w:sz="12" w:space="0" w:color="auto"/>
              <w:right w:val="nil"/>
            </w:tcBorders>
            <w:tcMar>
              <w:top w:w="0" w:type="dxa"/>
              <w:left w:w="120" w:type="dxa"/>
              <w:bottom w:w="0" w:type="dxa"/>
              <w:right w:w="120" w:type="dxa"/>
            </w:tcMar>
            <w:vAlign w:val="bottom"/>
          </w:tcPr>
          <w:p w14:paraId="31602499"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1.164 </w:t>
            </w:r>
          </w:p>
        </w:tc>
        <w:tc>
          <w:tcPr>
            <w:tcW w:w="1137" w:type="dxa"/>
            <w:tcBorders>
              <w:top w:val="single" w:sz="4" w:space="0" w:color="auto"/>
              <w:left w:val="nil"/>
              <w:bottom w:val="single" w:sz="12" w:space="0" w:color="auto"/>
              <w:right w:val="nil"/>
            </w:tcBorders>
            <w:tcMar>
              <w:top w:w="0" w:type="dxa"/>
              <w:left w:w="120" w:type="dxa"/>
              <w:bottom w:w="0" w:type="dxa"/>
              <w:right w:w="120" w:type="dxa"/>
            </w:tcMar>
            <w:vAlign w:val="bottom"/>
          </w:tcPr>
          <w:p w14:paraId="5068C8D7"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16.074.268 </w:t>
            </w:r>
          </w:p>
        </w:tc>
        <w:tc>
          <w:tcPr>
            <w:tcW w:w="1206" w:type="dxa"/>
            <w:tcBorders>
              <w:top w:val="single" w:sz="4" w:space="0" w:color="auto"/>
              <w:left w:val="nil"/>
              <w:bottom w:val="single" w:sz="12" w:space="0" w:color="auto"/>
              <w:right w:val="nil"/>
            </w:tcBorders>
            <w:tcMar>
              <w:top w:w="0" w:type="dxa"/>
              <w:left w:w="120" w:type="dxa"/>
              <w:bottom w:w="0" w:type="dxa"/>
              <w:right w:w="120" w:type="dxa"/>
            </w:tcMar>
            <w:vAlign w:val="bottom"/>
          </w:tcPr>
          <w:p w14:paraId="5EEDAFFA"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2.268.509 </w:t>
            </w:r>
          </w:p>
        </w:tc>
        <w:tc>
          <w:tcPr>
            <w:tcW w:w="1231" w:type="dxa"/>
            <w:tcBorders>
              <w:top w:val="single" w:sz="4" w:space="0" w:color="auto"/>
              <w:left w:val="nil"/>
              <w:bottom w:val="single" w:sz="12" w:space="0" w:color="auto"/>
            </w:tcBorders>
            <w:tcMar>
              <w:top w:w="0" w:type="dxa"/>
              <w:left w:w="120" w:type="dxa"/>
              <w:bottom w:w="0" w:type="dxa"/>
              <w:right w:w="120" w:type="dxa"/>
            </w:tcMar>
            <w:vAlign w:val="bottom"/>
          </w:tcPr>
          <w:p w14:paraId="5F84FBC9"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18.342.777 </w:t>
            </w:r>
          </w:p>
        </w:tc>
      </w:tr>
      <w:tr w:rsidR="00776300" w:rsidRPr="00E164D2" w14:paraId="7BA80746" w14:textId="77777777" w:rsidTr="00DF2F64">
        <w:trPr>
          <w:trHeight w:val="407"/>
        </w:trPr>
        <w:tc>
          <w:tcPr>
            <w:tcW w:w="2842" w:type="dxa"/>
            <w:tcMar>
              <w:top w:w="0" w:type="dxa"/>
              <w:left w:w="120" w:type="dxa"/>
              <w:bottom w:w="0" w:type="dxa"/>
              <w:right w:w="120" w:type="dxa"/>
            </w:tcMar>
            <w:vAlign w:val="bottom"/>
          </w:tcPr>
          <w:p w14:paraId="4DE7425C" w14:textId="77777777" w:rsidR="00776300" w:rsidRPr="00E164D2" w:rsidRDefault="00776300" w:rsidP="00DF2F64">
            <w:pPr>
              <w:spacing w:line="240" w:lineRule="exact"/>
              <w:rPr>
                <w:rFonts w:ascii="Calibri" w:hAnsi="Calibri"/>
                <w:b/>
                <w:bCs/>
                <w:color w:val="000000" w:themeColor="text1"/>
                <w:sz w:val="18"/>
                <w:szCs w:val="18"/>
                <w:lang w:val="hr-HR"/>
              </w:rPr>
            </w:pPr>
            <w:r w:rsidRPr="00E164D2">
              <w:rPr>
                <w:rFonts w:ascii="Calibri" w:hAnsi="Calibri"/>
                <w:b/>
                <w:bCs/>
                <w:color w:val="000000" w:themeColor="text1"/>
                <w:sz w:val="18"/>
                <w:szCs w:val="18"/>
                <w:lang w:val="hr-HR"/>
              </w:rPr>
              <w:t>Valutni jaz</w:t>
            </w:r>
          </w:p>
        </w:tc>
        <w:tc>
          <w:tcPr>
            <w:tcW w:w="1010"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3BE99731"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51.884 </w:t>
            </w:r>
          </w:p>
        </w:tc>
        <w:tc>
          <w:tcPr>
            <w:tcW w:w="1149"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0B5A0F7E"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(169.826)</w:t>
            </w:r>
          </w:p>
        </w:tc>
        <w:tc>
          <w:tcPr>
            <w:tcW w:w="1162"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1910FC57"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(1.030)</w:t>
            </w:r>
          </w:p>
        </w:tc>
        <w:tc>
          <w:tcPr>
            <w:tcW w:w="1137"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3BAD457C"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(118.972)</w:t>
            </w:r>
          </w:p>
        </w:tc>
        <w:tc>
          <w:tcPr>
            <w:tcW w:w="120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014F8283"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10.482.737 </w:t>
            </w:r>
          </w:p>
        </w:tc>
        <w:tc>
          <w:tcPr>
            <w:tcW w:w="1231"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624E949C" w14:textId="77777777" w:rsidR="00776300" w:rsidRPr="0099210C" w:rsidRDefault="00776300" w:rsidP="00DF2F64">
            <w:pPr>
              <w:spacing w:line="240" w:lineRule="exact"/>
              <w:jc w:val="right"/>
              <w:rPr>
                <w:rFonts w:ascii="Calibri" w:eastAsia="Arial Unicode MS" w:hAnsi="Calibri"/>
                <w:b/>
                <w:bCs/>
                <w:color w:val="000000" w:themeColor="text1"/>
                <w:sz w:val="18"/>
                <w:szCs w:val="18"/>
                <w:lang w:val="hr-HR"/>
              </w:rPr>
            </w:pPr>
            <w:r w:rsidRPr="00F625B3">
              <w:rPr>
                <w:rFonts w:ascii="Calibri" w:eastAsia="Arial Unicode MS" w:hAnsi="Calibri"/>
                <w:b/>
                <w:bCs/>
                <w:color w:val="000000" w:themeColor="text1"/>
                <w:sz w:val="18"/>
                <w:szCs w:val="18"/>
                <w:lang w:val="hr-HR"/>
              </w:rPr>
              <w:t xml:space="preserve"> 10.363.765 </w:t>
            </w:r>
          </w:p>
        </w:tc>
      </w:tr>
    </w:tbl>
    <w:p w14:paraId="5E42B5FA" w14:textId="77777777" w:rsidR="00910B75" w:rsidRPr="00E164D2" w:rsidRDefault="00910B75" w:rsidP="00910B75">
      <w:pPr>
        <w:pStyle w:val="TT"/>
        <w:spacing w:line="240" w:lineRule="auto"/>
        <w:rPr>
          <w:rFonts w:asciiTheme="minorHAnsi" w:hAnsiTheme="minorHAnsi"/>
          <w:i/>
          <w:color w:val="000000" w:themeColor="text1"/>
          <w:sz w:val="20"/>
          <w:lang w:val="hr-HR"/>
        </w:rPr>
      </w:pPr>
    </w:p>
    <w:p w14:paraId="404C24D7" w14:textId="77777777" w:rsidR="00910B75" w:rsidRPr="00E164D2" w:rsidRDefault="00910B75" w:rsidP="00910B75">
      <w:pPr>
        <w:pStyle w:val="TT"/>
        <w:spacing w:line="240" w:lineRule="auto"/>
        <w:rPr>
          <w:rFonts w:asciiTheme="minorHAnsi" w:hAnsiTheme="minorHAnsi"/>
          <w:i/>
          <w:color w:val="000000" w:themeColor="text1"/>
          <w:sz w:val="20"/>
          <w:lang w:val="hr-HR"/>
        </w:rPr>
      </w:pPr>
    </w:p>
    <w:p w14:paraId="4E454A26" w14:textId="77777777" w:rsidR="00776300" w:rsidRPr="00E164D2" w:rsidRDefault="00776300" w:rsidP="00776300">
      <w:pPr>
        <w:pStyle w:val="TT"/>
        <w:spacing w:line="240" w:lineRule="auto"/>
        <w:jc w:val="both"/>
        <w:rPr>
          <w:rFonts w:asciiTheme="minorHAnsi" w:hAnsiTheme="minorHAnsi"/>
          <w:i/>
          <w:color w:val="000000" w:themeColor="text1"/>
          <w:sz w:val="20"/>
          <w:lang w:val="hr-HR"/>
        </w:rPr>
      </w:pPr>
      <w:r w:rsidRPr="00E164D2">
        <w:rPr>
          <w:rFonts w:asciiTheme="minorHAnsi" w:hAnsiTheme="minorHAnsi"/>
          <w:i/>
          <w:color w:val="000000" w:themeColor="text1"/>
          <w:sz w:val="20"/>
          <w:lang w:val="hr-HR"/>
        </w:rPr>
        <w:t xml:space="preserve">*Iznosi vezani uz jednosmjernu valutnu klauzulu </w:t>
      </w:r>
      <w:r w:rsidRPr="008B5751">
        <w:rPr>
          <w:rFonts w:asciiTheme="minorHAnsi" w:hAnsiTheme="minorHAnsi"/>
          <w:i/>
          <w:color w:val="000000" w:themeColor="text1"/>
          <w:sz w:val="20"/>
          <w:lang w:val="hr-HR"/>
        </w:rPr>
        <w:t xml:space="preserve">iznose </w:t>
      </w:r>
      <w:r w:rsidRPr="0099210C">
        <w:rPr>
          <w:rFonts w:asciiTheme="minorHAnsi" w:hAnsiTheme="minorHAnsi"/>
          <w:i/>
          <w:color w:val="000000" w:themeColor="text1"/>
          <w:sz w:val="20"/>
          <w:lang w:val="hr-HR"/>
        </w:rPr>
        <w:t>38.816</w:t>
      </w:r>
      <w:r>
        <w:rPr>
          <w:rFonts w:asciiTheme="minorHAnsi" w:hAnsiTheme="minorHAnsi"/>
          <w:i/>
          <w:color w:val="000000" w:themeColor="text1"/>
          <w:sz w:val="20"/>
          <w:lang w:val="hr-HR"/>
        </w:rPr>
        <w:t xml:space="preserve"> </w:t>
      </w:r>
      <w:r w:rsidRPr="008B5751">
        <w:rPr>
          <w:rFonts w:asciiTheme="minorHAnsi" w:hAnsiTheme="minorHAnsi"/>
          <w:i/>
          <w:color w:val="000000" w:themeColor="text1"/>
          <w:sz w:val="20"/>
          <w:lang w:val="hr-HR"/>
        </w:rPr>
        <w:t>tisuća</w:t>
      </w:r>
      <w:r w:rsidRPr="00E164D2">
        <w:rPr>
          <w:rFonts w:asciiTheme="minorHAnsi" w:hAnsiTheme="minorHAnsi"/>
          <w:i/>
          <w:color w:val="000000" w:themeColor="text1"/>
          <w:sz w:val="20"/>
          <w:lang w:val="hr-HR"/>
        </w:rPr>
        <w:t xml:space="preserve"> kuna.</w:t>
      </w:r>
      <w:r w:rsidRPr="00E164D2" w:rsidDel="00597E6E">
        <w:rPr>
          <w:rFonts w:asciiTheme="minorHAnsi" w:hAnsiTheme="minorHAnsi"/>
          <w:i/>
          <w:color w:val="000000" w:themeColor="text1"/>
          <w:sz w:val="20"/>
          <w:lang w:val="hr-HR"/>
        </w:rPr>
        <w:t xml:space="preserve"> </w:t>
      </w:r>
    </w:p>
    <w:p w14:paraId="63F12A91" w14:textId="77777777" w:rsidR="00E13486" w:rsidRPr="00E164D2" w:rsidRDefault="00E13486" w:rsidP="00867CAC">
      <w:pPr>
        <w:pStyle w:val="TT"/>
        <w:spacing w:line="240" w:lineRule="auto"/>
        <w:rPr>
          <w:rFonts w:asciiTheme="minorHAnsi" w:hAnsiTheme="minorHAnsi"/>
          <w:i/>
          <w:color w:val="000000" w:themeColor="text1"/>
          <w:sz w:val="20"/>
          <w:lang w:val="hr-HR"/>
        </w:rPr>
      </w:pPr>
    </w:p>
    <w:p w14:paraId="0F585E0C" w14:textId="77777777" w:rsidR="00E13486" w:rsidRPr="00E164D2" w:rsidRDefault="00E13486" w:rsidP="00FD645D">
      <w:pPr>
        <w:pStyle w:val="TT"/>
        <w:spacing w:line="240" w:lineRule="auto"/>
        <w:jc w:val="both"/>
        <w:rPr>
          <w:rFonts w:asciiTheme="minorHAnsi" w:hAnsiTheme="minorHAnsi"/>
          <w:i/>
          <w:color w:val="000000" w:themeColor="text1"/>
          <w:sz w:val="20"/>
          <w:lang w:val="hr-HR"/>
        </w:rPr>
      </w:pPr>
    </w:p>
    <w:p w14:paraId="4C1CA576" w14:textId="77777777" w:rsidR="00E13486" w:rsidRPr="00E164D2" w:rsidRDefault="00E13486" w:rsidP="00FD645D">
      <w:pPr>
        <w:pStyle w:val="TT"/>
        <w:spacing w:line="240" w:lineRule="auto"/>
        <w:jc w:val="both"/>
        <w:rPr>
          <w:rFonts w:asciiTheme="minorHAnsi" w:hAnsiTheme="minorHAnsi"/>
          <w:i/>
          <w:color w:val="000000" w:themeColor="text1"/>
          <w:sz w:val="20"/>
          <w:lang w:val="hr-HR"/>
        </w:rPr>
        <w:sectPr w:rsidR="00E13486" w:rsidRPr="00E164D2" w:rsidSect="00623DBA">
          <w:pgSz w:w="11907" w:h="16840" w:code="9"/>
          <w:pgMar w:top="1418" w:right="1134" w:bottom="1134" w:left="1418" w:header="851" w:footer="851" w:gutter="0"/>
          <w:cols w:space="720"/>
          <w:noEndnote/>
        </w:sectPr>
      </w:pPr>
    </w:p>
    <w:p w14:paraId="02047511" w14:textId="71EF3117" w:rsidR="0017496E" w:rsidRPr="00E164D2" w:rsidRDefault="000273C0" w:rsidP="00DC6688">
      <w:pPr>
        <w:pStyle w:val="T1"/>
        <w:spacing w:line="300" w:lineRule="exact"/>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17496E" w:rsidRPr="00E164D2">
        <w:rPr>
          <w:rFonts w:asciiTheme="minorHAnsi" w:hAnsiTheme="minorHAnsi" w:cs="Arial"/>
          <w:color w:val="000000" w:themeColor="text1"/>
          <w:sz w:val="22"/>
          <w:szCs w:val="22"/>
          <w:lang w:val="hr-HR"/>
        </w:rPr>
        <w:t>.</w:t>
      </w:r>
      <w:r w:rsidR="00282D92" w:rsidRPr="00E164D2">
        <w:rPr>
          <w:rFonts w:asciiTheme="minorHAnsi" w:hAnsiTheme="minorHAnsi" w:cs="Arial"/>
          <w:color w:val="000000" w:themeColor="text1"/>
          <w:sz w:val="22"/>
          <w:szCs w:val="22"/>
          <w:lang w:val="hr-HR"/>
        </w:rPr>
        <w:t xml:space="preserve">        </w:t>
      </w:r>
      <w:r w:rsidR="0017496E" w:rsidRPr="00E164D2">
        <w:rPr>
          <w:rFonts w:asciiTheme="minorHAnsi" w:hAnsiTheme="minorHAnsi" w:cs="Arial"/>
          <w:color w:val="000000" w:themeColor="text1"/>
          <w:sz w:val="22"/>
          <w:szCs w:val="22"/>
          <w:lang w:val="hr-HR"/>
        </w:rPr>
        <w:t>Upravljanje rizicima (nastavak)</w:t>
      </w:r>
    </w:p>
    <w:p w14:paraId="000BAE73" w14:textId="003B23FD" w:rsidR="0017496E" w:rsidRPr="00E164D2" w:rsidRDefault="000273C0" w:rsidP="00DC6688">
      <w:pPr>
        <w:pStyle w:val="T1"/>
        <w:spacing w:before="120" w:line="300" w:lineRule="exact"/>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17496E"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17496E" w:rsidRPr="00E164D2">
        <w:rPr>
          <w:rFonts w:asciiTheme="minorHAnsi" w:hAnsiTheme="minorHAnsi" w:cs="Arial"/>
          <w:color w:val="000000" w:themeColor="text1"/>
          <w:sz w:val="22"/>
          <w:szCs w:val="22"/>
          <w:lang w:val="hr-HR"/>
        </w:rPr>
        <w:t xml:space="preserve">. </w:t>
      </w:r>
      <w:r w:rsidR="00282D92" w:rsidRPr="00E164D2">
        <w:rPr>
          <w:rFonts w:asciiTheme="minorHAnsi" w:hAnsiTheme="minorHAnsi" w:cs="Arial"/>
          <w:color w:val="000000" w:themeColor="text1"/>
          <w:sz w:val="22"/>
          <w:szCs w:val="22"/>
          <w:lang w:val="hr-HR"/>
        </w:rPr>
        <w:t xml:space="preserve">    </w:t>
      </w:r>
      <w:r w:rsidR="0017496E" w:rsidRPr="00E164D2">
        <w:rPr>
          <w:rFonts w:asciiTheme="minorHAnsi" w:hAnsiTheme="minorHAnsi" w:cs="Arial"/>
          <w:color w:val="000000" w:themeColor="text1"/>
          <w:sz w:val="22"/>
          <w:szCs w:val="22"/>
          <w:lang w:val="hr-HR"/>
        </w:rPr>
        <w:t>Tržišni rizik (nastavak)</w:t>
      </w:r>
    </w:p>
    <w:p w14:paraId="5B3017C4" w14:textId="77E05249" w:rsidR="0017496E" w:rsidRPr="00E164D2" w:rsidRDefault="000273C0" w:rsidP="00DC6688">
      <w:pPr>
        <w:pStyle w:val="T1"/>
        <w:spacing w:before="120" w:line="300" w:lineRule="exact"/>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17496E"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17496E" w:rsidRPr="00E164D2">
        <w:rPr>
          <w:rFonts w:asciiTheme="minorHAnsi" w:hAnsiTheme="minorHAnsi" w:cs="Arial"/>
          <w:color w:val="000000" w:themeColor="text1"/>
          <w:sz w:val="22"/>
          <w:szCs w:val="22"/>
          <w:lang w:val="hr-HR"/>
        </w:rPr>
        <w:t xml:space="preserve">.2. </w:t>
      </w:r>
      <w:r w:rsidR="00282D92" w:rsidRPr="00E164D2">
        <w:rPr>
          <w:rFonts w:asciiTheme="minorHAnsi" w:hAnsiTheme="minorHAnsi" w:cs="Arial"/>
          <w:color w:val="000000" w:themeColor="text1"/>
          <w:sz w:val="22"/>
          <w:szCs w:val="22"/>
          <w:lang w:val="hr-HR"/>
        </w:rPr>
        <w:t xml:space="preserve"> </w:t>
      </w:r>
      <w:r w:rsidR="0017496E" w:rsidRPr="00E164D2">
        <w:rPr>
          <w:rFonts w:asciiTheme="minorHAnsi" w:hAnsiTheme="minorHAnsi" w:cs="Arial"/>
          <w:color w:val="000000" w:themeColor="text1"/>
          <w:sz w:val="22"/>
          <w:szCs w:val="22"/>
          <w:lang w:val="hr-HR"/>
        </w:rPr>
        <w:t>Valutni rizik (nastavak)</w:t>
      </w:r>
    </w:p>
    <w:p w14:paraId="5F0CAE8F" w14:textId="46E45B1A" w:rsidR="00940A24" w:rsidRPr="00E164D2" w:rsidRDefault="0017496E" w:rsidP="00DC6688">
      <w:pPr>
        <w:pStyle w:val="T1"/>
        <w:spacing w:before="120" w:after="0" w:line="300" w:lineRule="exact"/>
        <w:rPr>
          <w:rFonts w:asciiTheme="minorHAnsi" w:hAnsiTheme="minorHAnsi" w:cs="Arial"/>
          <w:b w:val="0"/>
          <w:color w:val="000000" w:themeColor="text1"/>
          <w:sz w:val="22"/>
          <w:szCs w:val="22"/>
          <w:lang w:val="hr-HR"/>
        </w:rPr>
      </w:pPr>
      <w:r w:rsidRPr="00E164D2">
        <w:rPr>
          <w:rFonts w:asciiTheme="minorHAnsi" w:hAnsiTheme="minorHAnsi" w:cs="Arial"/>
          <w:b w:val="0"/>
          <w:color w:val="000000" w:themeColor="text1"/>
          <w:sz w:val="22"/>
          <w:szCs w:val="22"/>
          <w:lang w:val="hr-HR"/>
        </w:rPr>
        <w:t xml:space="preserve">Iznos ukupne </w:t>
      </w:r>
      <w:r w:rsidR="008D6072" w:rsidRPr="00E164D2">
        <w:rPr>
          <w:rFonts w:asciiTheme="minorHAnsi" w:hAnsiTheme="minorHAnsi" w:cs="Arial"/>
          <w:b w:val="0"/>
          <w:color w:val="000000" w:themeColor="text1"/>
          <w:sz w:val="22"/>
          <w:szCs w:val="22"/>
          <w:lang w:val="hr-HR"/>
        </w:rPr>
        <w:t>imovine</w:t>
      </w:r>
      <w:r w:rsidRPr="00E164D2">
        <w:rPr>
          <w:rFonts w:asciiTheme="minorHAnsi" w:hAnsiTheme="minorHAnsi" w:cs="Arial"/>
          <w:b w:val="0"/>
          <w:color w:val="000000" w:themeColor="text1"/>
          <w:sz w:val="22"/>
          <w:szCs w:val="22"/>
          <w:lang w:val="hr-HR"/>
        </w:rPr>
        <w:t xml:space="preserve"> i </w:t>
      </w:r>
      <w:r w:rsidR="00AC737A" w:rsidRPr="00E164D2">
        <w:rPr>
          <w:rFonts w:asciiTheme="minorHAnsi" w:hAnsiTheme="minorHAnsi" w:cs="Arial"/>
          <w:b w:val="0"/>
          <w:color w:val="000000" w:themeColor="text1"/>
          <w:sz w:val="22"/>
          <w:szCs w:val="22"/>
          <w:lang w:val="hr-HR"/>
        </w:rPr>
        <w:t xml:space="preserve">ukupnih </w:t>
      </w:r>
      <w:r w:rsidR="008D6072" w:rsidRPr="00E164D2">
        <w:rPr>
          <w:rFonts w:asciiTheme="minorHAnsi" w:hAnsiTheme="minorHAnsi" w:cs="Arial"/>
          <w:b w:val="0"/>
          <w:color w:val="000000" w:themeColor="text1"/>
          <w:sz w:val="22"/>
          <w:szCs w:val="22"/>
          <w:lang w:val="hr-HR"/>
        </w:rPr>
        <w:t>obveza</w:t>
      </w:r>
      <w:r w:rsidR="00282D92" w:rsidRPr="00E164D2">
        <w:rPr>
          <w:rFonts w:asciiTheme="minorHAnsi" w:hAnsiTheme="minorHAnsi" w:cs="Arial"/>
          <w:b w:val="0"/>
          <w:color w:val="000000" w:themeColor="text1"/>
          <w:sz w:val="22"/>
          <w:szCs w:val="22"/>
          <w:lang w:val="hr-HR"/>
        </w:rPr>
        <w:t xml:space="preserve"> na dan 31. prosinca </w:t>
      </w:r>
      <w:r w:rsidR="00E13486" w:rsidRPr="00E164D2">
        <w:rPr>
          <w:rFonts w:asciiTheme="minorHAnsi" w:hAnsiTheme="minorHAnsi" w:cs="Arial"/>
          <w:b w:val="0"/>
          <w:color w:val="000000" w:themeColor="text1"/>
          <w:sz w:val="22"/>
          <w:szCs w:val="22"/>
          <w:lang w:val="hr-HR"/>
        </w:rPr>
        <w:t>20</w:t>
      </w:r>
      <w:r w:rsidR="00DF07AD">
        <w:rPr>
          <w:rFonts w:asciiTheme="minorHAnsi" w:hAnsiTheme="minorHAnsi" w:cs="Arial"/>
          <w:b w:val="0"/>
          <w:color w:val="000000" w:themeColor="text1"/>
          <w:sz w:val="22"/>
          <w:szCs w:val="22"/>
          <w:lang w:val="hr-HR"/>
        </w:rPr>
        <w:t>2</w:t>
      </w:r>
      <w:r w:rsidR="00085E6B">
        <w:rPr>
          <w:rFonts w:asciiTheme="minorHAnsi" w:hAnsiTheme="minorHAnsi" w:cs="Arial"/>
          <w:b w:val="0"/>
          <w:color w:val="000000" w:themeColor="text1"/>
          <w:sz w:val="22"/>
          <w:szCs w:val="22"/>
          <w:lang w:val="hr-HR"/>
        </w:rPr>
        <w:t>1</w:t>
      </w:r>
      <w:r w:rsidRPr="00E164D2">
        <w:rPr>
          <w:rFonts w:asciiTheme="minorHAnsi" w:hAnsiTheme="minorHAnsi" w:cs="Arial"/>
          <w:b w:val="0"/>
          <w:color w:val="000000" w:themeColor="text1"/>
          <w:sz w:val="22"/>
          <w:szCs w:val="22"/>
          <w:lang w:val="hr-HR"/>
        </w:rPr>
        <w:t>.</w:t>
      </w:r>
      <w:r w:rsidR="009B2B05" w:rsidRPr="00E164D2">
        <w:rPr>
          <w:rFonts w:asciiTheme="minorHAnsi" w:hAnsiTheme="minorHAnsi" w:cs="Arial"/>
          <w:b w:val="0"/>
          <w:color w:val="000000" w:themeColor="text1"/>
          <w:sz w:val="22"/>
          <w:szCs w:val="22"/>
          <w:lang w:val="hr-HR"/>
        </w:rPr>
        <w:t xml:space="preserve"> i 31. prosinca </w:t>
      </w:r>
      <w:r w:rsidR="00E13486" w:rsidRPr="00E164D2">
        <w:rPr>
          <w:rFonts w:asciiTheme="minorHAnsi" w:hAnsiTheme="minorHAnsi" w:cs="Arial"/>
          <w:b w:val="0"/>
          <w:color w:val="000000" w:themeColor="text1"/>
          <w:sz w:val="22"/>
          <w:szCs w:val="22"/>
          <w:lang w:val="hr-HR"/>
        </w:rPr>
        <w:t>20</w:t>
      </w:r>
      <w:r w:rsidR="00085E6B">
        <w:rPr>
          <w:rFonts w:asciiTheme="minorHAnsi" w:hAnsiTheme="minorHAnsi" w:cs="Arial"/>
          <w:b w:val="0"/>
          <w:color w:val="000000" w:themeColor="text1"/>
          <w:sz w:val="22"/>
          <w:szCs w:val="22"/>
          <w:lang w:val="hr-HR"/>
        </w:rPr>
        <w:t>20</w:t>
      </w:r>
      <w:r w:rsidRPr="00E164D2">
        <w:rPr>
          <w:rFonts w:asciiTheme="minorHAnsi" w:hAnsiTheme="minorHAnsi" w:cs="Arial"/>
          <w:b w:val="0"/>
          <w:color w:val="000000" w:themeColor="text1"/>
          <w:sz w:val="22"/>
          <w:szCs w:val="22"/>
          <w:lang w:val="hr-HR"/>
        </w:rPr>
        <w:t>. u</w:t>
      </w:r>
      <w:r w:rsidR="003119F2" w:rsidRPr="00E164D2">
        <w:rPr>
          <w:rFonts w:asciiTheme="minorHAnsi" w:hAnsiTheme="minorHAnsi" w:cs="Arial"/>
          <w:b w:val="0"/>
          <w:color w:val="000000" w:themeColor="text1"/>
          <w:sz w:val="22"/>
          <w:szCs w:val="22"/>
          <w:lang w:val="hr-HR"/>
        </w:rPr>
        <w:t xml:space="preserve"> </w:t>
      </w:r>
      <w:r w:rsidRPr="00E164D2">
        <w:rPr>
          <w:rFonts w:asciiTheme="minorHAnsi" w:hAnsiTheme="minorHAnsi" w:cs="Arial"/>
          <w:b w:val="0"/>
          <w:color w:val="000000" w:themeColor="text1"/>
          <w:sz w:val="22"/>
          <w:szCs w:val="22"/>
          <w:lang w:val="hr-HR"/>
        </w:rPr>
        <w:t>kunama i devizama</w:t>
      </w:r>
      <w:r w:rsidR="000640BE" w:rsidRPr="00E164D2">
        <w:rPr>
          <w:rFonts w:asciiTheme="minorHAnsi" w:hAnsiTheme="minorHAnsi" w:cs="Arial"/>
          <w:b w:val="0"/>
          <w:color w:val="000000" w:themeColor="text1"/>
          <w:sz w:val="22"/>
          <w:szCs w:val="22"/>
          <w:lang w:val="hr-HR"/>
        </w:rPr>
        <w:t>:</w:t>
      </w:r>
    </w:p>
    <w:p w14:paraId="04919698" w14:textId="77777777" w:rsidR="006F3062" w:rsidRPr="00E164D2" w:rsidRDefault="006F3062" w:rsidP="003C6BA3">
      <w:pPr>
        <w:tabs>
          <w:tab w:val="right" w:pos="1202"/>
        </w:tabs>
        <w:spacing w:line="240" w:lineRule="exact"/>
        <w:outlineLvl w:val="0"/>
        <w:rPr>
          <w:rFonts w:ascii="Calibri" w:hAnsi="Calibri" w:cs="Arial"/>
          <w:b/>
          <w:bCs/>
          <w:color w:val="000000" w:themeColor="text1"/>
          <w:sz w:val="18"/>
          <w:szCs w:val="18"/>
          <w:lang w:val="hr-HR"/>
        </w:rPr>
      </w:pPr>
    </w:p>
    <w:tbl>
      <w:tblPr>
        <w:tblpPr w:leftFromText="180" w:rightFromText="180" w:vertAnchor="page" w:horzAnchor="margin" w:tblpY="4742"/>
        <w:tblW w:w="5229" w:type="pct"/>
        <w:tblLayout w:type="fixed"/>
        <w:tblCellMar>
          <w:left w:w="120" w:type="dxa"/>
          <w:right w:w="120" w:type="dxa"/>
        </w:tblCellMar>
        <w:tblLook w:val="0000" w:firstRow="0" w:lastRow="0" w:firstColumn="0" w:lastColumn="0" w:noHBand="0" w:noVBand="0"/>
      </w:tblPr>
      <w:tblGrid>
        <w:gridCol w:w="3068"/>
        <w:gridCol w:w="984"/>
        <w:gridCol w:w="1121"/>
        <w:gridCol w:w="1133"/>
        <w:gridCol w:w="1109"/>
        <w:gridCol w:w="1280"/>
        <w:gridCol w:w="1088"/>
      </w:tblGrid>
      <w:tr w:rsidR="00E14286" w:rsidRPr="00776300" w14:paraId="6E19A476" w14:textId="77777777" w:rsidTr="00F625B3">
        <w:trPr>
          <w:trHeight w:val="393"/>
        </w:trPr>
        <w:tc>
          <w:tcPr>
            <w:tcW w:w="1568" w:type="pct"/>
            <w:vAlign w:val="bottom"/>
          </w:tcPr>
          <w:p w14:paraId="604AF53F" w14:textId="77777777" w:rsidR="0002177D" w:rsidRPr="007F5B1C" w:rsidRDefault="0002177D" w:rsidP="0099210C">
            <w:pPr>
              <w:tabs>
                <w:tab w:val="right" w:pos="1202"/>
              </w:tabs>
              <w:spacing w:line="220" w:lineRule="exact"/>
              <w:outlineLvl w:val="0"/>
              <w:rPr>
                <w:rFonts w:ascii="Calibri" w:hAnsi="Calibri" w:cs="Arial"/>
                <w:b/>
                <w:color w:val="000000" w:themeColor="text1"/>
                <w:sz w:val="18"/>
                <w:szCs w:val="18"/>
                <w:lang w:val="hr-HR"/>
              </w:rPr>
            </w:pPr>
            <w:bookmarkStart w:id="2478" w:name="_Toc67330752"/>
            <w:r w:rsidRPr="007F5B1C">
              <w:rPr>
                <w:rFonts w:ascii="Calibri" w:hAnsi="Calibri" w:cs="Arial"/>
                <w:b/>
                <w:color w:val="000000" w:themeColor="text1"/>
                <w:sz w:val="18"/>
                <w:szCs w:val="18"/>
                <w:lang w:val="hr-HR"/>
              </w:rPr>
              <w:t>Banka</w:t>
            </w:r>
            <w:bookmarkEnd w:id="2478"/>
          </w:p>
          <w:p w14:paraId="36AF5C49" w14:textId="77777777" w:rsidR="0002177D" w:rsidRPr="007F5B1C" w:rsidRDefault="0002177D" w:rsidP="0099210C">
            <w:pPr>
              <w:tabs>
                <w:tab w:val="right" w:pos="1202"/>
              </w:tabs>
              <w:spacing w:line="220" w:lineRule="exact"/>
              <w:outlineLvl w:val="0"/>
              <w:rPr>
                <w:rFonts w:ascii="Calibri" w:hAnsi="Calibri" w:cs="Arial"/>
                <w:b/>
                <w:color w:val="000000" w:themeColor="text1"/>
                <w:sz w:val="18"/>
                <w:szCs w:val="18"/>
                <w:lang w:val="hr-HR"/>
              </w:rPr>
            </w:pPr>
          </w:p>
          <w:p w14:paraId="007433AA" w14:textId="355BF309" w:rsidR="0002177D" w:rsidRPr="007F5B1C" w:rsidRDefault="00AD2EF7" w:rsidP="0099210C">
            <w:pPr>
              <w:tabs>
                <w:tab w:val="right" w:pos="1202"/>
              </w:tabs>
              <w:spacing w:line="220" w:lineRule="exact"/>
              <w:outlineLvl w:val="0"/>
              <w:rPr>
                <w:rFonts w:ascii="Calibri" w:hAnsi="Calibri" w:cs="Arial"/>
                <w:b/>
                <w:color w:val="000000" w:themeColor="text1"/>
                <w:sz w:val="18"/>
                <w:szCs w:val="18"/>
                <w:lang w:val="hr-HR"/>
              </w:rPr>
            </w:pPr>
            <w:bookmarkStart w:id="2479" w:name="_Toc67330753"/>
            <w:r w:rsidRPr="007F5B1C">
              <w:rPr>
                <w:rFonts w:ascii="Calibri" w:hAnsi="Calibri" w:cs="Arial"/>
                <w:b/>
                <w:color w:val="000000" w:themeColor="text1"/>
                <w:sz w:val="18"/>
                <w:szCs w:val="18"/>
                <w:lang w:val="hr-HR"/>
              </w:rPr>
              <w:t>31. prosin</w:t>
            </w:r>
            <w:r w:rsidR="0073283D" w:rsidRPr="007F5B1C">
              <w:rPr>
                <w:rFonts w:ascii="Calibri" w:hAnsi="Calibri" w:cs="Arial"/>
                <w:b/>
                <w:color w:val="000000" w:themeColor="text1"/>
                <w:sz w:val="18"/>
                <w:szCs w:val="18"/>
                <w:lang w:val="hr-HR"/>
              </w:rPr>
              <w:t>c</w:t>
            </w:r>
            <w:r w:rsidRPr="007F5B1C">
              <w:rPr>
                <w:rFonts w:ascii="Calibri" w:hAnsi="Calibri" w:cs="Arial"/>
                <w:b/>
                <w:color w:val="000000" w:themeColor="text1"/>
                <w:sz w:val="18"/>
                <w:szCs w:val="18"/>
                <w:lang w:val="hr-HR"/>
              </w:rPr>
              <w:t>a</w:t>
            </w:r>
            <w:r w:rsidR="0073283D" w:rsidRPr="007F5B1C">
              <w:rPr>
                <w:rFonts w:ascii="Calibri" w:hAnsi="Calibri" w:cs="Arial"/>
                <w:b/>
                <w:color w:val="000000" w:themeColor="text1"/>
                <w:sz w:val="18"/>
                <w:szCs w:val="18"/>
                <w:lang w:val="hr-HR"/>
              </w:rPr>
              <w:t xml:space="preserve"> </w:t>
            </w:r>
            <w:r w:rsidR="00E13486" w:rsidRPr="007F5B1C">
              <w:rPr>
                <w:rFonts w:ascii="Calibri" w:hAnsi="Calibri" w:cs="Arial"/>
                <w:b/>
                <w:color w:val="000000" w:themeColor="text1"/>
                <w:sz w:val="18"/>
                <w:szCs w:val="18"/>
                <w:lang w:val="hr-HR"/>
              </w:rPr>
              <w:t>20</w:t>
            </w:r>
            <w:r w:rsidR="00205165" w:rsidRPr="007F5B1C">
              <w:rPr>
                <w:rFonts w:ascii="Calibri" w:hAnsi="Calibri" w:cs="Arial"/>
                <w:b/>
                <w:color w:val="000000" w:themeColor="text1"/>
                <w:sz w:val="18"/>
                <w:szCs w:val="18"/>
                <w:lang w:val="hr-HR"/>
              </w:rPr>
              <w:t>2</w:t>
            </w:r>
            <w:r w:rsidR="00085E6B">
              <w:rPr>
                <w:rFonts w:ascii="Calibri" w:hAnsi="Calibri" w:cs="Arial"/>
                <w:b/>
                <w:color w:val="000000" w:themeColor="text1"/>
                <w:sz w:val="18"/>
                <w:szCs w:val="18"/>
                <w:lang w:val="hr-HR"/>
              </w:rPr>
              <w:t>1</w:t>
            </w:r>
            <w:r w:rsidR="0002177D" w:rsidRPr="007F5B1C">
              <w:rPr>
                <w:rFonts w:ascii="Calibri" w:hAnsi="Calibri" w:cs="Arial"/>
                <w:b/>
                <w:color w:val="000000" w:themeColor="text1"/>
                <w:sz w:val="18"/>
                <w:szCs w:val="18"/>
                <w:lang w:val="hr-HR"/>
              </w:rPr>
              <w:t>.</w:t>
            </w:r>
            <w:bookmarkEnd w:id="2479"/>
            <w:r w:rsidR="007C5023" w:rsidRPr="007F5B1C">
              <w:rPr>
                <w:rFonts w:ascii="Calibri" w:hAnsi="Calibri" w:cs="Arial"/>
                <w:b/>
                <w:color w:val="000000" w:themeColor="text1"/>
                <w:sz w:val="18"/>
                <w:szCs w:val="18"/>
                <w:lang w:val="hr-HR"/>
              </w:rPr>
              <w:t xml:space="preserve"> </w:t>
            </w:r>
          </w:p>
        </w:tc>
        <w:tc>
          <w:tcPr>
            <w:tcW w:w="503" w:type="pct"/>
          </w:tcPr>
          <w:p w14:paraId="04EEBDC1"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0" w:name="_Toc67330754"/>
            <w:r w:rsidRPr="007F5B1C">
              <w:rPr>
                <w:rFonts w:ascii="Calibri" w:hAnsi="Calibri" w:cs="Arial"/>
                <w:b/>
                <w:color w:val="000000" w:themeColor="text1"/>
                <w:sz w:val="18"/>
                <w:szCs w:val="18"/>
                <w:lang w:val="hr-HR"/>
              </w:rPr>
              <w:t>USD</w:t>
            </w:r>
            <w:bookmarkEnd w:id="2480"/>
          </w:p>
        </w:tc>
        <w:tc>
          <w:tcPr>
            <w:tcW w:w="573" w:type="pct"/>
          </w:tcPr>
          <w:p w14:paraId="55F2430B"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1" w:name="_Toc67330755"/>
            <w:r w:rsidRPr="007F5B1C">
              <w:rPr>
                <w:rFonts w:ascii="Calibri" w:hAnsi="Calibri" w:cs="Arial"/>
                <w:b/>
                <w:color w:val="000000" w:themeColor="text1"/>
                <w:sz w:val="18"/>
                <w:szCs w:val="18"/>
                <w:lang w:val="hr-HR"/>
              </w:rPr>
              <w:t>EUR</w:t>
            </w:r>
            <w:bookmarkEnd w:id="2481"/>
            <w:r w:rsidRPr="007F5B1C">
              <w:rPr>
                <w:rFonts w:ascii="Calibri" w:hAnsi="Calibri" w:cs="Arial"/>
                <w:b/>
                <w:color w:val="000000" w:themeColor="text1"/>
                <w:sz w:val="18"/>
                <w:szCs w:val="18"/>
                <w:lang w:val="hr-HR"/>
              </w:rPr>
              <w:t xml:space="preserve"> </w:t>
            </w:r>
          </w:p>
        </w:tc>
        <w:tc>
          <w:tcPr>
            <w:tcW w:w="579" w:type="pct"/>
          </w:tcPr>
          <w:p w14:paraId="4A02EF98"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2" w:name="_Toc67330756"/>
            <w:r w:rsidRPr="007F5B1C">
              <w:rPr>
                <w:rFonts w:ascii="Calibri" w:hAnsi="Calibri" w:cs="Arial"/>
                <w:b/>
                <w:color w:val="000000" w:themeColor="text1"/>
                <w:sz w:val="18"/>
                <w:szCs w:val="18"/>
                <w:lang w:val="hr-HR"/>
              </w:rPr>
              <w:t>Ostale valute</w:t>
            </w:r>
            <w:bookmarkEnd w:id="2482"/>
          </w:p>
        </w:tc>
        <w:tc>
          <w:tcPr>
            <w:tcW w:w="567" w:type="pct"/>
          </w:tcPr>
          <w:p w14:paraId="6DAE78B3"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3" w:name="_Toc67330757"/>
            <w:r w:rsidRPr="007F5B1C">
              <w:rPr>
                <w:rFonts w:ascii="Calibri" w:hAnsi="Calibri" w:cs="Arial"/>
                <w:b/>
                <w:color w:val="000000" w:themeColor="text1"/>
                <w:sz w:val="18"/>
                <w:szCs w:val="18"/>
                <w:lang w:val="hr-HR"/>
              </w:rPr>
              <w:t>Ukupno strane valute</w:t>
            </w:r>
            <w:bookmarkEnd w:id="2483"/>
          </w:p>
        </w:tc>
        <w:tc>
          <w:tcPr>
            <w:tcW w:w="654" w:type="pct"/>
          </w:tcPr>
          <w:p w14:paraId="59596D1A"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4" w:name="_Toc67330758"/>
            <w:r w:rsidRPr="007F5B1C">
              <w:rPr>
                <w:rFonts w:ascii="Calibri" w:hAnsi="Calibri" w:cs="Arial"/>
                <w:b/>
                <w:color w:val="000000" w:themeColor="text1"/>
                <w:sz w:val="18"/>
                <w:szCs w:val="18"/>
                <w:lang w:val="hr-HR"/>
              </w:rPr>
              <w:t>Kune</w:t>
            </w:r>
            <w:bookmarkEnd w:id="2484"/>
          </w:p>
        </w:tc>
        <w:tc>
          <w:tcPr>
            <w:tcW w:w="556" w:type="pct"/>
          </w:tcPr>
          <w:p w14:paraId="56BB64DF"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5" w:name="_Toc67330759"/>
            <w:r w:rsidRPr="007F5B1C">
              <w:rPr>
                <w:rFonts w:ascii="Calibri" w:hAnsi="Calibri" w:cs="Arial"/>
                <w:b/>
                <w:color w:val="000000" w:themeColor="text1"/>
                <w:sz w:val="18"/>
                <w:szCs w:val="18"/>
                <w:lang w:val="hr-HR"/>
              </w:rPr>
              <w:t>Ukupno</w:t>
            </w:r>
            <w:bookmarkEnd w:id="2485"/>
          </w:p>
        </w:tc>
      </w:tr>
      <w:tr w:rsidR="00E14286" w:rsidRPr="00776300" w14:paraId="0A39B859" w14:textId="77777777" w:rsidTr="00F625B3">
        <w:trPr>
          <w:trHeight w:hRule="exact" w:val="208"/>
        </w:trPr>
        <w:tc>
          <w:tcPr>
            <w:tcW w:w="1568" w:type="pct"/>
          </w:tcPr>
          <w:p w14:paraId="68C740D2" w14:textId="77777777" w:rsidR="0002177D" w:rsidRPr="007F5B1C" w:rsidRDefault="0002177D" w:rsidP="0099210C">
            <w:pPr>
              <w:tabs>
                <w:tab w:val="right" w:pos="1202"/>
              </w:tabs>
              <w:spacing w:line="220" w:lineRule="exact"/>
              <w:outlineLvl w:val="0"/>
              <w:rPr>
                <w:rFonts w:ascii="Calibri" w:hAnsi="Calibri" w:cs="Arial"/>
                <w:b/>
                <w:color w:val="000000" w:themeColor="text1"/>
                <w:sz w:val="18"/>
                <w:szCs w:val="18"/>
                <w:lang w:val="hr-HR"/>
              </w:rPr>
            </w:pPr>
          </w:p>
        </w:tc>
        <w:tc>
          <w:tcPr>
            <w:tcW w:w="503" w:type="pct"/>
          </w:tcPr>
          <w:p w14:paraId="3F0E9F2A"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6" w:name="_Toc67330760"/>
            <w:r w:rsidRPr="007F5B1C">
              <w:rPr>
                <w:rFonts w:ascii="Calibri" w:hAnsi="Calibri" w:cs="Arial"/>
                <w:b/>
                <w:color w:val="000000" w:themeColor="text1"/>
                <w:sz w:val="18"/>
                <w:szCs w:val="18"/>
                <w:lang w:val="hr-HR"/>
              </w:rPr>
              <w:t>000 kuna</w:t>
            </w:r>
            <w:bookmarkEnd w:id="2486"/>
          </w:p>
        </w:tc>
        <w:tc>
          <w:tcPr>
            <w:tcW w:w="573" w:type="pct"/>
          </w:tcPr>
          <w:p w14:paraId="2EFCF729"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7" w:name="_Toc67330761"/>
            <w:r w:rsidRPr="007F5B1C">
              <w:rPr>
                <w:rFonts w:ascii="Calibri" w:hAnsi="Calibri" w:cs="Arial"/>
                <w:b/>
                <w:color w:val="000000" w:themeColor="text1"/>
                <w:sz w:val="18"/>
                <w:szCs w:val="18"/>
                <w:lang w:val="hr-HR"/>
              </w:rPr>
              <w:t>000 kuna</w:t>
            </w:r>
            <w:bookmarkEnd w:id="2487"/>
          </w:p>
        </w:tc>
        <w:tc>
          <w:tcPr>
            <w:tcW w:w="579" w:type="pct"/>
          </w:tcPr>
          <w:p w14:paraId="39A29EC3"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8" w:name="_Toc67330762"/>
            <w:r w:rsidRPr="007F5B1C">
              <w:rPr>
                <w:rFonts w:ascii="Calibri" w:hAnsi="Calibri" w:cs="Arial"/>
                <w:b/>
                <w:color w:val="000000" w:themeColor="text1"/>
                <w:sz w:val="18"/>
                <w:szCs w:val="18"/>
                <w:lang w:val="hr-HR"/>
              </w:rPr>
              <w:t>000 kuna</w:t>
            </w:r>
            <w:bookmarkEnd w:id="2488"/>
          </w:p>
        </w:tc>
        <w:tc>
          <w:tcPr>
            <w:tcW w:w="567" w:type="pct"/>
          </w:tcPr>
          <w:p w14:paraId="2EB16187"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89" w:name="_Toc67330763"/>
            <w:r w:rsidRPr="007F5B1C">
              <w:rPr>
                <w:rFonts w:ascii="Calibri" w:hAnsi="Calibri" w:cs="Arial"/>
                <w:b/>
                <w:color w:val="000000" w:themeColor="text1"/>
                <w:sz w:val="18"/>
                <w:szCs w:val="18"/>
                <w:lang w:val="hr-HR"/>
              </w:rPr>
              <w:t>000 kuna</w:t>
            </w:r>
            <w:bookmarkEnd w:id="2489"/>
          </w:p>
        </w:tc>
        <w:tc>
          <w:tcPr>
            <w:tcW w:w="654" w:type="pct"/>
          </w:tcPr>
          <w:p w14:paraId="65F744D8"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90" w:name="_Toc67330764"/>
            <w:r w:rsidRPr="007F5B1C">
              <w:rPr>
                <w:rFonts w:ascii="Calibri" w:hAnsi="Calibri" w:cs="Arial"/>
                <w:b/>
                <w:color w:val="000000" w:themeColor="text1"/>
                <w:sz w:val="18"/>
                <w:szCs w:val="18"/>
                <w:lang w:val="hr-HR"/>
              </w:rPr>
              <w:t>000 kuna</w:t>
            </w:r>
            <w:bookmarkEnd w:id="2490"/>
          </w:p>
        </w:tc>
        <w:tc>
          <w:tcPr>
            <w:tcW w:w="556" w:type="pct"/>
          </w:tcPr>
          <w:p w14:paraId="5A18F346" w14:textId="77777777" w:rsidR="0002177D" w:rsidRPr="007F5B1C" w:rsidRDefault="0002177D" w:rsidP="0099210C">
            <w:pPr>
              <w:tabs>
                <w:tab w:val="right" w:pos="1202"/>
              </w:tabs>
              <w:spacing w:line="220" w:lineRule="exact"/>
              <w:jc w:val="right"/>
              <w:outlineLvl w:val="0"/>
              <w:rPr>
                <w:rFonts w:ascii="Calibri" w:hAnsi="Calibri" w:cs="Arial"/>
                <w:b/>
                <w:color w:val="000000" w:themeColor="text1"/>
                <w:sz w:val="18"/>
                <w:szCs w:val="18"/>
                <w:lang w:val="hr-HR"/>
              </w:rPr>
            </w:pPr>
            <w:bookmarkStart w:id="2491" w:name="_Toc67330765"/>
            <w:r w:rsidRPr="007F5B1C">
              <w:rPr>
                <w:rFonts w:ascii="Calibri" w:hAnsi="Calibri" w:cs="Arial"/>
                <w:b/>
                <w:color w:val="000000" w:themeColor="text1"/>
                <w:sz w:val="18"/>
                <w:szCs w:val="18"/>
                <w:lang w:val="hr-HR"/>
              </w:rPr>
              <w:t>000 kuna</w:t>
            </w:r>
            <w:bookmarkEnd w:id="2491"/>
          </w:p>
        </w:tc>
      </w:tr>
      <w:tr w:rsidR="00E14286" w:rsidRPr="00776300" w14:paraId="7916E776" w14:textId="77777777" w:rsidTr="00F625B3">
        <w:trPr>
          <w:trHeight w:val="257"/>
        </w:trPr>
        <w:tc>
          <w:tcPr>
            <w:tcW w:w="1568" w:type="pct"/>
          </w:tcPr>
          <w:p w14:paraId="6361E1BB" w14:textId="77777777" w:rsidR="0002177D" w:rsidRPr="007F5B1C" w:rsidRDefault="0002177D" w:rsidP="0099210C">
            <w:pPr>
              <w:tabs>
                <w:tab w:val="right" w:pos="1202"/>
              </w:tabs>
              <w:spacing w:line="240" w:lineRule="exact"/>
              <w:outlineLvl w:val="0"/>
              <w:rPr>
                <w:rFonts w:ascii="Calibri" w:hAnsi="Calibri" w:cs="Arial"/>
                <w:b/>
                <w:bCs/>
                <w:color w:val="000000" w:themeColor="text1"/>
                <w:sz w:val="18"/>
                <w:szCs w:val="18"/>
                <w:lang w:val="hr-HR"/>
              </w:rPr>
            </w:pPr>
            <w:bookmarkStart w:id="2492" w:name="_Toc67330766"/>
            <w:r w:rsidRPr="007F5B1C">
              <w:rPr>
                <w:rFonts w:ascii="Calibri" w:hAnsi="Calibri" w:cs="Arial"/>
                <w:b/>
                <w:bCs/>
                <w:color w:val="000000" w:themeColor="text1"/>
                <w:sz w:val="18"/>
                <w:szCs w:val="18"/>
                <w:lang w:val="hr-HR"/>
              </w:rPr>
              <w:t>Imovina</w:t>
            </w:r>
            <w:bookmarkEnd w:id="2492"/>
          </w:p>
        </w:tc>
        <w:tc>
          <w:tcPr>
            <w:tcW w:w="503" w:type="pct"/>
            <w:vAlign w:val="bottom"/>
          </w:tcPr>
          <w:p w14:paraId="3D1DB400" w14:textId="77777777" w:rsidR="0002177D" w:rsidRPr="007F5B1C" w:rsidRDefault="0002177D" w:rsidP="0099210C">
            <w:pPr>
              <w:tabs>
                <w:tab w:val="right" w:pos="1202"/>
              </w:tabs>
              <w:spacing w:line="240" w:lineRule="exact"/>
              <w:outlineLvl w:val="0"/>
              <w:rPr>
                <w:rFonts w:ascii="Calibri" w:hAnsi="Calibri" w:cs="Arial"/>
                <w:b/>
                <w:bCs/>
                <w:color w:val="000000" w:themeColor="text1"/>
                <w:sz w:val="18"/>
                <w:szCs w:val="18"/>
                <w:lang w:val="hr-HR"/>
              </w:rPr>
            </w:pPr>
          </w:p>
        </w:tc>
        <w:tc>
          <w:tcPr>
            <w:tcW w:w="573" w:type="pct"/>
            <w:vAlign w:val="bottom"/>
          </w:tcPr>
          <w:p w14:paraId="378F4183" w14:textId="77777777" w:rsidR="0002177D" w:rsidRPr="007F5B1C" w:rsidRDefault="0002177D" w:rsidP="0099210C">
            <w:pPr>
              <w:tabs>
                <w:tab w:val="right" w:pos="1202"/>
              </w:tabs>
              <w:spacing w:line="240" w:lineRule="exact"/>
              <w:outlineLvl w:val="0"/>
              <w:rPr>
                <w:rFonts w:ascii="Calibri" w:hAnsi="Calibri" w:cs="Arial"/>
                <w:b/>
                <w:bCs/>
                <w:color w:val="000000" w:themeColor="text1"/>
                <w:sz w:val="18"/>
                <w:szCs w:val="18"/>
                <w:lang w:val="hr-HR"/>
              </w:rPr>
            </w:pPr>
          </w:p>
        </w:tc>
        <w:tc>
          <w:tcPr>
            <w:tcW w:w="579" w:type="pct"/>
            <w:vAlign w:val="bottom"/>
          </w:tcPr>
          <w:p w14:paraId="0DD10C72" w14:textId="77777777" w:rsidR="0002177D" w:rsidRPr="007F5B1C" w:rsidRDefault="0002177D" w:rsidP="0099210C">
            <w:pPr>
              <w:tabs>
                <w:tab w:val="right" w:pos="1202"/>
              </w:tabs>
              <w:spacing w:line="240" w:lineRule="exact"/>
              <w:outlineLvl w:val="0"/>
              <w:rPr>
                <w:rFonts w:ascii="Calibri" w:hAnsi="Calibri" w:cs="Arial"/>
                <w:b/>
                <w:bCs/>
                <w:color w:val="000000" w:themeColor="text1"/>
                <w:sz w:val="18"/>
                <w:szCs w:val="18"/>
                <w:lang w:val="hr-HR"/>
              </w:rPr>
            </w:pPr>
          </w:p>
        </w:tc>
        <w:tc>
          <w:tcPr>
            <w:tcW w:w="567" w:type="pct"/>
            <w:vAlign w:val="bottom"/>
          </w:tcPr>
          <w:p w14:paraId="27D71A54" w14:textId="77777777" w:rsidR="0002177D" w:rsidRPr="007F5B1C" w:rsidRDefault="0002177D" w:rsidP="0099210C">
            <w:pPr>
              <w:tabs>
                <w:tab w:val="right" w:pos="1202"/>
              </w:tabs>
              <w:spacing w:line="240" w:lineRule="exact"/>
              <w:outlineLvl w:val="0"/>
              <w:rPr>
                <w:rFonts w:ascii="Calibri" w:hAnsi="Calibri" w:cs="Arial"/>
                <w:b/>
                <w:bCs/>
                <w:color w:val="000000" w:themeColor="text1"/>
                <w:sz w:val="18"/>
                <w:szCs w:val="18"/>
                <w:lang w:val="hr-HR"/>
              </w:rPr>
            </w:pPr>
          </w:p>
        </w:tc>
        <w:tc>
          <w:tcPr>
            <w:tcW w:w="654" w:type="pct"/>
            <w:vAlign w:val="bottom"/>
          </w:tcPr>
          <w:p w14:paraId="0219C2BD" w14:textId="77777777" w:rsidR="0002177D" w:rsidRPr="007F5B1C" w:rsidRDefault="0002177D" w:rsidP="0099210C">
            <w:pPr>
              <w:tabs>
                <w:tab w:val="right" w:pos="1202"/>
              </w:tabs>
              <w:spacing w:line="240" w:lineRule="exact"/>
              <w:outlineLvl w:val="0"/>
              <w:rPr>
                <w:rFonts w:ascii="Calibri" w:hAnsi="Calibri" w:cs="Arial"/>
                <w:b/>
                <w:bCs/>
                <w:color w:val="000000" w:themeColor="text1"/>
                <w:sz w:val="18"/>
                <w:szCs w:val="18"/>
                <w:lang w:val="hr-HR"/>
              </w:rPr>
            </w:pPr>
          </w:p>
        </w:tc>
        <w:tc>
          <w:tcPr>
            <w:tcW w:w="556" w:type="pct"/>
            <w:vAlign w:val="bottom"/>
          </w:tcPr>
          <w:p w14:paraId="3150854F" w14:textId="77777777" w:rsidR="0002177D" w:rsidRPr="007F5B1C" w:rsidRDefault="0002177D" w:rsidP="0099210C">
            <w:pPr>
              <w:tabs>
                <w:tab w:val="right" w:pos="1202"/>
              </w:tabs>
              <w:spacing w:line="240" w:lineRule="exact"/>
              <w:outlineLvl w:val="0"/>
              <w:rPr>
                <w:rFonts w:ascii="Calibri" w:hAnsi="Calibri" w:cs="Arial"/>
                <w:b/>
                <w:bCs/>
                <w:color w:val="000000" w:themeColor="text1"/>
                <w:sz w:val="18"/>
                <w:szCs w:val="18"/>
                <w:lang w:val="hr-HR"/>
              </w:rPr>
            </w:pPr>
          </w:p>
        </w:tc>
      </w:tr>
      <w:tr w:rsidR="003E4DDB" w:rsidRPr="00776300" w14:paraId="66CDECC3" w14:textId="77777777" w:rsidTr="00F625B3">
        <w:trPr>
          <w:trHeight w:hRule="exact" w:val="278"/>
        </w:trPr>
        <w:tc>
          <w:tcPr>
            <w:tcW w:w="1568" w:type="pct"/>
            <w:vAlign w:val="bottom"/>
          </w:tcPr>
          <w:p w14:paraId="7EBAA0CF"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493" w:name="_Toc67330767"/>
            <w:r w:rsidRPr="007F5B1C">
              <w:rPr>
                <w:rFonts w:ascii="Calibri" w:hAnsi="Calibri" w:cs="Arial"/>
                <w:color w:val="000000" w:themeColor="text1"/>
                <w:spacing w:val="-2"/>
                <w:sz w:val="18"/>
                <w:szCs w:val="18"/>
                <w:lang w:val="hr-HR"/>
              </w:rPr>
              <w:t>Novčana sredstva i računi kod banaka</w:t>
            </w:r>
            <w:bookmarkEnd w:id="2493"/>
          </w:p>
        </w:tc>
        <w:tc>
          <w:tcPr>
            <w:tcW w:w="503" w:type="pct"/>
            <w:tcBorders>
              <w:top w:val="nil"/>
              <w:left w:val="nil"/>
              <w:right w:val="nil"/>
            </w:tcBorders>
            <w:vAlign w:val="bottom"/>
          </w:tcPr>
          <w:p w14:paraId="58B82AA5" w14:textId="2287AB72"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55.583</w:t>
            </w:r>
            <w:r w:rsidRPr="00D37310">
              <w:rPr>
                <w:rFonts w:ascii="Calibri" w:hAnsi="Calibri"/>
                <w:color w:val="000000" w:themeColor="text1"/>
                <w:sz w:val="18"/>
                <w:szCs w:val="18"/>
                <w:lang w:val="hr-HR"/>
              </w:rPr>
              <w:t xml:space="preserve"> </w:t>
            </w:r>
          </w:p>
        </w:tc>
        <w:tc>
          <w:tcPr>
            <w:tcW w:w="573" w:type="pct"/>
            <w:tcBorders>
              <w:top w:val="nil"/>
              <w:left w:val="nil"/>
              <w:right w:val="nil"/>
            </w:tcBorders>
            <w:vAlign w:val="bottom"/>
          </w:tcPr>
          <w:p w14:paraId="2C48E91D" w14:textId="49C8FDB2"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25.319</w:t>
            </w:r>
            <w:r w:rsidRPr="00D37310">
              <w:rPr>
                <w:rFonts w:ascii="Calibri" w:hAnsi="Calibri"/>
                <w:color w:val="000000" w:themeColor="text1"/>
                <w:sz w:val="18"/>
                <w:szCs w:val="18"/>
                <w:lang w:val="hr-HR"/>
              </w:rPr>
              <w:t xml:space="preserve"> </w:t>
            </w:r>
          </w:p>
        </w:tc>
        <w:tc>
          <w:tcPr>
            <w:tcW w:w="579" w:type="pct"/>
            <w:tcBorders>
              <w:top w:val="nil"/>
              <w:left w:val="nil"/>
              <w:right w:val="nil"/>
            </w:tcBorders>
            <w:vAlign w:val="bottom"/>
          </w:tcPr>
          <w:p w14:paraId="0423C9F7" w14:textId="3EB961DE"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w:t>
            </w:r>
            <w:r w:rsidRPr="00D37310">
              <w:rPr>
                <w:rFonts w:ascii="Calibri" w:hAnsi="Calibri"/>
                <w:color w:val="000000" w:themeColor="text1"/>
                <w:sz w:val="18"/>
                <w:szCs w:val="18"/>
                <w:lang w:val="hr-HR"/>
              </w:rPr>
              <w:t xml:space="preserve"> </w:t>
            </w:r>
          </w:p>
        </w:tc>
        <w:tc>
          <w:tcPr>
            <w:tcW w:w="567" w:type="pct"/>
            <w:tcBorders>
              <w:top w:val="nil"/>
              <w:left w:val="nil"/>
              <w:right w:val="nil"/>
            </w:tcBorders>
            <w:vAlign w:val="bottom"/>
          </w:tcPr>
          <w:p w14:paraId="6C07C6B2" w14:textId="68EC5112"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80.902</w:t>
            </w:r>
            <w:r w:rsidRPr="00D37310">
              <w:rPr>
                <w:rFonts w:ascii="Calibri" w:hAnsi="Calibri"/>
                <w:color w:val="000000" w:themeColor="text1"/>
                <w:sz w:val="18"/>
                <w:szCs w:val="18"/>
                <w:lang w:val="hr-HR"/>
              </w:rPr>
              <w:t xml:space="preserve"> </w:t>
            </w:r>
          </w:p>
        </w:tc>
        <w:tc>
          <w:tcPr>
            <w:tcW w:w="654" w:type="pct"/>
            <w:tcBorders>
              <w:top w:val="nil"/>
              <w:left w:val="nil"/>
              <w:right w:val="nil"/>
            </w:tcBorders>
            <w:vAlign w:val="bottom"/>
          </w:tcPr>
          <w:p w14:paraId="015E7CD3" w14:textId="4CEF0E0F"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1.877.718</w:t>
            </w:r>
            <w:r w:rsidRPr="00D37310">
              <w:rPr>
                <w:rFonts w:ascii="Calibri" w:hAnsi="Calibri"/>
                <w:color w:val="000000" w:themeColor="text1"/>
                <w:sz w:val="18"/>
                <w:szCs w:val="18"/>
                <w:lang w:val="hr-HR"/>
              </w:rPr>
              <w:t xml:space="preserve"> </w:t>
            </w:r>
          </w:p>
        </w:tc>
        <w:tc>
          <w:tcPr>
            <w:tcW w:w="556" w:type="pct"/>
            <w:tcBorders>
              <w:top w:val="nil"/>
              <w:left w:val="nil"/>
            </w:tcBorders>
            <w:vAlign w:val="bottom"/>
          </w:tcPr>
          <w:p w14:paraId="20E75C55" w14:textId="09FB2C38"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1</w:t>
            </w:r>
            <w:r>
              <w:rPr>
                <w:rFonts w:ascii="Calibri" w:hAnsi="Calibri"/>
                <w:color w:val="000000" w:themeColor="text1"/>
                <w:sz w:val="18"/>
                <w:szCs w:val="18"/>
                <w:lang w:val="hr-HR"/>
              </w:rPr>
              <w:t>.958.620</w:t>
            </w:r>
            <w:r w:rsidRPr="00D37310">
              <w:rPr>
                <w:rFonts w:ascii="Calibri" w:hAnsi="Calibri"/>
                <w:color w:val="000000" w:themeColor="text1"/>
                <w:sz w:val="18"/>
                <w:szCs w:val="18"/>
                <w:lang w:val="hr-HR"/>
              </w:rPr>
              <w:t xml:space="preserve"> </w:t>
            </w:r>
          </w:p>
        </w:tc>
      </w:tr>
      <w:tr w:rsidR="003E4DDB" w:rsidRPr="00776300" w14:paraId="2710906D" w14:textId="77777777" w:rsidTr="00F625B3">
        <w:trPr>
          <w:trHeight w:hRule="exact" w:val="278"/>
        </w:trPr>
        <w:tc>
          <w:tcPr>
            <w:tcW w:w="1568" w:type="pct"/>
            <w:vAlign w:val="bottom"/>
          </w:tcPr>
          <w:p w14:paraId="0500EFEA"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494" w:name="_Toc67330768"/>
            <w:r w:rsidRPr="007F5B1C">
              <w:rPr>
                <w:rFonts w:ascii="Calibri" w:hAnsi="Calibri" w:cs="Arial"/>
                <w:color w:val="000000" w:themeColor="text1"/>
                <w:spacing w:val="-2"/>
                <w:sz w:val="18"/>
                <w:szCs w:val="18"/>
                <w:lang w:val="hr-HR"/>
              </w:rPr>
              <w:t>Depoziti kod drugih banaka</w:t>
            </w:r>
            <w:bookmarkEnd w:id="2494"/>
          </w:p>
        </w:tc>
        <w:tc>
          <w:tcPr>
            <w:tcW w:w="503" w:type="pct"/>
            <w:tcBorders>
              <w:top w:val="nil"/>
              <w:left w:val="nil"/>
              <w:bottom w:val="nil"/>
              <w:right w:val="nil"/>
            </w:tcBorders>
            <w:vAlign w:val="bottom"/>
          </w:tcPr>
          <w:p w14:paraId="10009191" w14:textId="00DFF6B4"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00DD2BF1" w14:textId="2B0804F3"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7.</w:t>
            </w:r>
            <w:r>
              <w:rPr>
                <w:rFonts w:ascii="Calibri" w:hAnsi="Calibri"/>
                <w:color w:val="000000" w:themeColor="text1"/>
                <w:sz w:val="18"/>
                <w:szCs w:val="18"/>
                <w:lang w:val="hr-HR"/>
              </w:rPr>
              <w:t>500</w:t>
            </w:r>
            <w:r w:rsidRPr="00D37310">
              <w:rPr>
                <w:rFonts w:ascii="Calibri" w:hAnsi="Calibri"/>
                <w:color w:val="000000" w:themeColor="text1"/>
                <w:sz w:val="18"/>
                <w:szCs w:val="18"/>
                <w:lang w:val="hr-HR"/>
              </w:rPr>
              <w:t xml:space="preserve"> </w:t>
            </w:r>
          </w:p>
        </w:tc>
        <w:tc>
          <w:tcPr>
            <w:tcW w:w="579" w:type="pct"/>
            <w:tcBorders>
              <w:top w:val="nil"/>
              <w:left w:val="nil"/>
              <w:bottom w:val="nil"/>
              <w:right w:val="nil"/>
            </w:tcBorders>
            <w:vAlign w:val="bottom"/>
          </w:tcPr>
          <w:p w14:paraId="3FEB5BDF" w14:textId="6DB2B988"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43305101" w14:textId="7C848C9A"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7.</w:t>
            </w:r>
            <w:r>
              <w:rPr>
                <w:rFonts w:ascii="Calibri" w:hAnsi="Calibri"/>
                <w:color w:val="000000" w:themeColor="text1"/>
                <w:sz w:val="18"/>
                <w:szCs w:val="18"/>
                <w:lang w:val="hr-HR"/>
              </w:rPr>
              <w:t>500</w:t>
            </w:r>
            <w:r w:rsidRPr="00D37310">
              <w:rPr>
                <w:rFonts w:ascii="Calibri" w:hAnsi="Calibri"/>
                <w:color w:val="000000" w:themeColor="text1"/>
                <w:sz w:val="18"/>
                <w:szCs w:val="18"/>
                <w:lang w:val="hr-HR"/>
              </w:rPr>
              <w:t xml:space="preserve"> </w:t>
            </w:r>
          </w:p>
        </w:tc>
        <w:tc>
          <w:tcPr>
            <w:tcW w:w="654" w:type="pct"/>
            <w:tcBorders>
              <w:top w:val="nil"/>
              <w:left w:val="nil"/>
              <w:bottom w:val="nil"/>
              <w:right w:val="nil"/>
            </w:tcBorders>
            <w:vAlign w:val="bottom"/>
          </w:tcPr>
          <w:p w14:paraId="2FA0743F" w14:textId="0412F1A6"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56" w:type="pct"/>
            <w:tcBorders>
              <w:top w:val="nil"/>
              <w:left w:val="nil"/>
              <w:bottom w:val="nil"/>
            </w:tcBorders>
            <w:vAlign w:val="bottom"/>
          </w:tcPr>
          <w:p w14:paraId="39986968" w14:textId="65CD30F7"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7.</w:t>
            </w:r>
            <w:r>
              <w:rPr>
                <w:rFonts w:ascii="Calibri" w:hAnsi="Calibri"/>
                <w:color w:val="000000" w:themeColor="text1"/>
                <w:sz w:val="18"/>
                <w:szCs w:val="18"/>
                <w:lang w:val="hr-HR"/>
              </w:rPr>
              <w:t>500</w:t>
            </w:r>
            <w:r w:rsidRPr="00D37310">
              <w:rPr>
                <w:rFonts w:ascii="Calibri" w:hAnsi="Calibri"/>
                <w:color w:val="000000" w:themeColor="text1"/>
                <w:sz w:val="18"/>
                <w:szCs w:val="18"/>
                <w:lang w:val="hr-HR"/>
              </w:rPr>
              <w:t xml:space="preserve"> </w:t>
            </w:r>
          </w:p>
        </w:tc>
      </w:tr>
      <w:tr w:rsidR="003E4DDB" w:rsidRPr="00776300" w14:paraId="14D31FBF" w14:textId="77777777" w:rsidTr="00F625B3">
        <w:trPr>
          <w:trHeight w:hRule="exact" w:val="278"/>
        </w:trPr>
        <w:tc>
          <w:tcPr>
            <w:tcW w:w="1568" w:type="pct"/>
            <w:vAlign w:val="bottom"/>
          </w:tcPr>
          <w:p w14:paraId="418170AD"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495" w:name="_Toc67330769"/>
            <w:r w:rsidRPr="007F5B1C">
              <w:rPr>
                <w:rFonts w:ascii="Calibri" w:hAnsi="Calibri" w:cs="Arial"/>
                <w:color w:val="000000" w:themeColor="text1"/>
                <w:spacing w:val="-2"/>
                <w:sz w:val="18"/>
                <w:szCs w:val="18"/>
                <w:lang w:val="hr-HR"/>
              </w:rPr>
              <w:t>Krediti financijskim institucijama</w:t>
            </w:r>
            <w:bookmarkEnd w:id="2495"/>
          </w:p>
        </w:tc>
        <w:tc>
          <w:tcPr>
            <w:tcW w:w="503" w:type="pct"/>
            <w:tcBorders>
              <w:top w:val="nil"/>
              <w:left w:val="nil"/>
              <w:bottom w:val="nil"/>
              <w:right w:val="nil"/>
            </w:tcBorders>
            <w:vAlign w:val="bottom"/>
          </w:tcPr>
          <w:p w14:paraId="1DCC76D7" w14:textId="238535A2"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47F7CF5A" w14:textId="486753E7"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3.336.385</w:t>
            </w:r>
            <w:r w:rsidRPr="00D37310">
              <w:rPr>
                <w:rFonts w:ascii="Calibri" w:hAnsi="Calibri"/>
                <w:color w:val="000000" w:themeColor="text1"/>
                <w:sz w:val="18"/>
                <w:szCs w:val="18"/>
                <w:lang w:val="hr-HR"/>
              </w:rPr>
              <w:t xml:space="preserve"> </w:t>
            </w:r>
          </w:p>
        </w:tc>
        <w:tc>
          <w:tcPr>
            <w:tcW w:w="579" w:type="pct"/>
            <w:tcBorders>
              <w:top w:val="nil"/>
              <w:left w:val="nil"/>
              <w:bottom w:val="nil"/>
              <w:right w:val="nil"/>
            </w:tcBorders>
            <w:vAlign w:val="bottom"/>
          </w:tcPr>
          <w:p w14:paraId="08DA80D9" w14:textId="3F0AACC5"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418DAD72" w14:textId="1792D1F8" w:rsidR="003E4DDB" w:rsidRPr="007F5B1C" w:rsidRDefault="003E4DDB" w:rsidP="003E4DDB">
            <w:pPr>
              <w:spacing w:line="240" w:lineRule="exact"/>
              <w:jc w:val="right"/>
              <w:rPr>
                <w:rFonts w:ascii="Calibri" w:hAnsi="Calibri"/>
                <w:color w:val="000000" w:themeColor="text1"/>
                <w:sz w:val="18"/>
                <w:szCs w:val="18"/>
                <w:lang w:val="hr-HR"/>
              </w:rPr>
            </w:pPr>
            <w:r>
              <w:rPr>
                <w:rFonts w:ascii="Calibri" w:hAnsi="Calibri"/>
                <w:color w:val="000000" w:themeColor="text1"/>
                <w:sz w:val="18"/>
                <w:szCs w:val="18"/>
                <w:lang w:val="hr-HR"/>
              </w:rPr>
              <w:t>3.336.385</w:t>
            </w:r>
            <w:r w:rsidRPr="00D37310">
              <w:rPr>
                <w:rFonts w:ascii="Calibri" w:hAnsi="Calibri"/>
                <w:color w:val="000000" w:themeColor="text1"/>
                <w:sz w:val="18"/>
                <w:szCs w:val="18"/>
                <w:lang w:val="hr-HR"/>
              </w:rPr>
              <w:t xml:space="preserve"> </w:t>
            </w:r>
          </w:p>
        </w:tc>
        <w:tc>
          <w:tcPr>
            <w:tcW w:w="654" w:type="pct"/>
            <w:tcBorders>
              <w:top w:val="nil"/>
              <w:left w:val="nil"/>
              <w:bottom w:val="nil"/>
              <w:right w:val="nil"/>
            </w:tcBorders>
            <w:vAlign w:val="bottom"/>
          </w:tcPr>
          <w:p w14:paraId="7343B31F" w14:textId="768DC6BF"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3.713.758</w:t>
            </w:r>
            <w:r w:rsidRPr="00D37310">
              <w:rPr>
                <w:rFonts w:ascii="Calibri" w:hAnsi="Calibri"/>
                <w:color w:val="000000" w:themeColor="text1"/>
                <w:sz w:val="18"/>
                <w:szCs w:val="18"/>
                <w:lang w:val="hr-HR"/>
              </w:rPr>
              <w:t xml:space="preserve"> </w:t>
            </w:r>
          </w:p>
        </w:tc>
        <w:tc>
          <w:tcPr>
            <w:tcW w:w="556" w:type="pct"/>
            <w:tcBorders>
              <w:top w:val="nil"/>
              <w:left w:val="nil"/>
              <w:bottom w:val="nil"/>
            </w:tcBorders>
            <w:vAlign w:val="bottom"/>
          </w:tcPr>
          <w:p w14:paraId="073B9BC2" w14:textId="380E7B4F"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7.050.143</w:t>
            </w:r>
            <w:r w:rsidRPr="00D37310">
              <w:rPr>
                <w:rFonts w:ascii="Calibri" w:hAnsi="Calibri"/>
                <w:color w:val="000000" w:themeColor="text1"/>
                <w:sz w:val="18"/>
                <w:szCs w:val="18"/>
                <w:lang w:val="hr-HR"/>
              </w:rPr>
              <w:t xml:space="preserve"> </w:t>
            </w:r>
          </w:p>
        </w:tc>
      </w:tr>
      <w:tr w:rsidR="003E4DDB" w:rsidRPr="00776300" w14:paraId="2311326B" w14:textId="77777777" w:rsidTr="00F625B3">
        <w:trPr>
          <w:trHeight w:hRule="exact" w:val="278"/>
        </w:trPr>
        <w:tc>
          <w:tcPr>
            <w:tcW w:w="1568" w:type="pct"/>
            <w:vAlign w:val="bottom"/>
          </w:tcPr>
          <w:p w14:paraId="027593B2"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496" w:name="_Toc67330770"/>
            <w:r w:rsidRPr="007F5B1C">
              <w:rPr>
                <w:rFonts w:ascii="Calibri" w:hAnsi="Calibri" w:cs="Arial"/>
                <w:color w:val="000000" w:themeColor="text1"/>
                <w:spacing w:val="-2"/>
                <w:sz w:val="18"/>
                <w:szCs w:val="18"/>
                <w:lang w:val="hr-HR"/>
              </w:rPr>
              <w:t>Krediti ostalim korisnicima</w:t>
            </w:r>
            <w:bookmarkEnd w:id="2496"/>
          </w:p>
        </w:tc>
        <w:tc>
          <w:tcPr>
            <w:tcW w:w="503" w:type="pct"/>
            <w:tcBorders>
              <w:top w:val="nil"/>
              <w:left w:val="nil"/>
              <w:bottom w:val="nil"/>
              <w:right w:val="nil"/>
            </w:tcBorders>
            <w:vAlign w:val="bottom"/>
          </w:tcPr>
          <w:p w14:paraId="73AFB4B4" w14:textId="536D93D5"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225.452</w:t>
            </w:r>
            <w:r w:rsidRPr="00D37310">
              <w:rPr>
                <w:rFonts w:ascii="Calibri" w:hAnsi="Calibri"/>
                <w:color w:val="000000" w:themeColor="text1"/>
                <w:sz w:val="18"/>
                <w:szCs w:val="18"/>
                <w:lang w:val="hr-HR"/>
              </w:rPr>
              <w:t xml:space="preserve"> </w:t>
            </w:r>
          </w:p>
        </w:tc>
        <w:tc>
          <w:tcPr>
            <w:tcW w:w="573" w:type="pct"/>
            <w:tcBorders>
              <w:top w:val="nil"/>
              <w:left w:val="nil"/>
              <w:bottom w:val="nil"/>
              <w:right w:val="nil"/>
            </w:tcBorders>
            <w:vAlign w:val="bottom"/>
          </w:tcPr>
          <w:p w14:paraId="36B46191" w14:textId="2DCD3E94" w:rsidR="003E4DDB" w:rsidRPr="007F5B1C" w:rsidRDefault="003E4DDB" w:rsidP="003E4DDB">
            <w:pPr>
              <w:spacing w:line="240" w:lineRule="exact"/>
              <w:jc w:val="right"/>
              <w:rPr>
                <w:rFonts w:ascii="Calibri" w:hAnsi="Calibri"/>
                <w:color w:val="000000" w:themeColor="text1"/>
                <w:sz w:val="18"/>
                <w:szCs w:val="18"/>
                <w:lang w:val="hr-HR"/>
              </w:rPr>
            </w:pPr>
            <w:r>
              <w:rPr>
                <w:rFonts w:ascii="Calibri" w:hAnsi="Calibri"/>
                <w:color w:val="000000" w:themeColor="text1"/>
                <w:sz w:val="18"/>
                <w:szCs w:val="18"/>
                <w:lang w:val="hr-HR"/>
              </w:rPr>
              <w:t>9.745.523</w:t>
            </w:r>
            <w:r w:rsidRPr="00D37310">
              <w:rPr>
                <w:rFonts w:ascii="Calibri" w:hAnsi="Calibri"/>
                <w:color w:val="000000" w:themeColor="text1"/>
                <w:sz w:val="18"/>
                <w:szCs w:val="18"/>
                <w:lang w:val="hr-HR"/>
              </w:rPr>
              <w:t xml:space="preserve"> </w:t>
            </w:r>
          </w:p>
        </w:tc>
        <w:tc>
          <w:tcPr>
            <w:tcW w:w="579" w:type="pct"/>
            <w:tcBorders>
              <w:top w:val="nil"/>
              <w:left w:val="nil"/>
              <w:bottom w:val="nil"/>
              <w:right w:val="nil"/>
            </w:tcBorders>
            <w:vAlign w:val="bottom"/>
          </w:tcPr>
          <w:p w14:paraId="410FD21D" w14:textId="35E67255"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16FC8598" w14:textId="64BCF40E"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9.970.975</w:t>
            </w:r>
            <w:r w:rsidRPr="00D37310">
              <w:rPr>
                <w:rFonts w:ascii="Calibri" w:hAnsi="Calibri"/>
                <w:color w:val="000000" w:themeColor="text1"/>
                <w:sz w:val="18"/>
                <w:szCs w:val="18"/>
                <w:lang w:val="hr-HR"/>
              </w:rPr>
              <w:t xml:space="preserve"> </w:t>
            </w:r>
          </w:p>
        </w:tc>
        <w:tc>
          <w:tcPr>
            <w:tcW w:w="654" w:type="pct"/>
            <w:tcBorders>
              <w:top w:val="nil"/>
              <w:left w:val="nil"/>
              <w:bottom w:val="nil"/>
              <w:right w:val="nil"/>
            </w:tcBorders>
            <w:vAlign w:val="bottom"/>
          </w:tcPr>
          <w:p w14:paraId="709DD0A3" w14:textId="3FEB9A5F"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5.993.401</w:t>
            </w:r>
            <w:r w:rsidRPr="00D37310">
              <w:rPr>
                <w:rFonts w:ascii="Calibri" w:hAnsi="Calibri"/>
                <w:color w:val="000000" w:themeColor="text1"/>
                <w:sz w:val="18"/>
                <w:szCs w:val="18"/>
                <w:lang w:val="hr-HR"/>
              </w:rPr>
              <w:t xml:space="preserve"> </w:t>
            </w:r>
          </w:p>
        </w:tc>
        <w:tc>
          <w:tcPr>
            <w:tcW w:w="556" w:type="pct"/>
            <w:tcBorders>
              <w:top w:val="nil"/>
              <w:left w:val="nil"/>
              <w:bottom w:val="nil"/>
            </w:tcBorders>
            <w:vAlign w:val="bottom"/>
          </w:tcPr>
          <w:p w14:paraId="7159F4CC" w14:textId="4C8E0DD2" w:rsidR="003E4DDB" w:rsidRPr="007F5B1C" w:rsidRDefault="003E4DDB" w:rsidP="003E4DDB">
            <w:pPr>
              <w:spacing w:line="240" w:lineRule="exact"/>
              <w:jc w:val="right"/>
              <w:rPr>
                <w:rFonts w:ascii="Calibri" w:hAnsi="Calibri"/>
                <w:color w:val="000000" w:themeColor="text1"/>
                <w:sz w:val="18"/>
                <w:szCs w:val="18"/>
                <w:lang w:val="hr-HR"/>
              </w:rPr>
            </w:pPr>
            <w:r>
              <w:rPr>
                <w:rFonts w:ascii="Calibri" w:hAnsi="Calibri"/>
                <w:color w:val="000000" w:themeColor="text1"/>
                <w:sz w:val="18"/>
                <w:szCs w:val="18"/>
                <w:lang w:val="hr-HR"/>
              </w:rPr>
              <w:t>15.964.376</w:t>
            </w:r>
            <w:r w:rsidRPr="00D37310">
              <w:rPr>
                <w:rFonts w:ascii="Calibri" w:hAnsi="Calibri"/>
                <w:color w:val="000000" w:themeColor="text1"/>
                <w:sz w:val="18"/>
                <w:szCs w:val="18"/>
                <w:lang w:val="hr-HR"/>
              </w:rPr>
              <w:t xml:space="preserve"> </w:t>
            </w:r>
          </w:p>
        </w:tc>
      </w:tr>
      <w:tr w:rsidR="003E4DDB" w:rsidRPr="00776300" w14:paraId="6BB26C2C" w14:textId="77777777" w:rsidTr="00F625B3">
        <w:trPr>
          <w:trHeight w:hRule="exact" w:val="510"/>
        </w:trPr>
        <w:tc>
          <w:tcPr>
            <w:tcW w:w="1568" w:type="pct"/>
            <w:vAlign w:val="bottom"/>
          </w:tcPr>
          <w:p w14:paraId="65C7F388" w14:textId="77777777" w:rsidR="003E4DDB" w:rsidRPr="007F5B1C" w:rsidRDefault="003E4DDB" w:rsidP="003E4DDB">
            <w:pPr>
              <w:tabs>
                <w:tab w:val="right" w:pos="1202"/>
              </w:tabs>
              <w:spacing w:line="240" w:lineRule="exact"/>
              <w:outlineLvl w:val="0"/>
              <w:rPr>
                <w:rFonts w:ascii="Calibri" w:hAnsi="Calibri" w:cs="Arial"/>
                <w:color w:val="000000" w:themeColor="text1"/>
                <w:spacing w:val="-2"/>
                <w:sz w:val="18"/>
                <w:szCs w:val="18"/>
                <w:lang w:val="hr-HR"/>
              </w:rPr>
            </w:pPr>
            <w:bookmarkStart w:id="2497" w:name="_Toc67330771"/>
            <w:r w:rsidRPr="007F5B1C">
              <w:rPr>
                <w:rFonts w:ascii="Calibri" w:hAnsi="Calibri"/>
                <w:color w:val="000000" w:themeColor="text1"/>
                <w:sz w:val="18"/>
                <w:szCs w:val="18"/>
                <w:lang w:val="hr-HR"/>
              </w:rPr>
              <w:t>Financijska imovina po fer vrijednosti kroz dobit ili gubitak</w:t>
            </w:r>
            <w:bookmarkEnd w:id="2497"/>
          </w:p>
        </w:tc>
        <w:tc>
          <w:tcPr>
            <w:tcW w:w="503" w:type="pct"/>
            <w:tcBorders>
              <w:top w:val="nil"/>
              <w:left w:val="nil"/>
              <w:bottom w:val="nil"/>
              <w:right w:val="nil"/>
            </w:tcBorders>
            <w:vAlign w:val="bottom"/>
          </w:tcPr>
          <w:p w14:paraId="42D69F3E" w14:textId="5609408D"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16.044</w:t>
            </w:r>
            <w:r w:rsidRPr="00D37310">
              <w:rPr>
                <w:rFonts w:ascii="Calibri" w:hAnsi="Calibri"/>
                <w:color w:val="000000" w:themeColor="text1"/>
                <w:sz w:val="18"/>
                <w:szCs w:val="18"/>
                <w:lang w:val="hr-HR"/>
              </w:rPr>
              <w:t xml:space="preserve"> </w:t>
            </w:r>
          </w:p>
        </w:tc>
        <w:tc>
          <w:tcPr>
            <w:tcW w:w="573" w:type="pct"/>
            <w:tcBorders>
              <w:top w:val="nil"/>
              <w:left w:val="nil"/>
              <w:bottom w:val="nil"/>
              <w:right w:val="nil"/>
            </w:tcBorders>
            <w:vAlign w:val="bottom"/>
          </w:tcPr>
          <w:p w14:paraId="3EA7EA83" w14:textId="3BFE3C69"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100.103</w:t>
            </w:r>
            <w:r w:rsidRPr="00D37310">
              <w:rPr>
                <w:rFonts w:ascii="Calibri" w:hAnsi="Calibri"/>
                <w:color w:val="000000" w:themeColor="text1"/>
                <w:sz w:val="18"/>
                <w:szCs w:val="18"/>
                <w:lang w:val="hr-HR"/>
              </w:rPr>
              <w:t xml:space="preserve"> </w:t>
            </w:r>
          </w:p>
        </w:tc>
        <w:tc>
          <w:tcPr>
            <w:tcW w:w="579" w:type="pct"/>
            <w:tcBorders>
              <w:top w:val="nil"/>
              <w:left w:val="nil"/>
              <w:bottom w:val="nil"/>
              <w:right w:val="nil"/>
            </w:tcBorders>
            <w:vAlign w:val="bottom"/>
          </w:tcPr>
          <w:p w14:paraId="4ADC6706" w14:textId="23606429"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04693D4E" w14:textId="43EF2E78"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116.147</w:t>
            </w:r>
            <w:r w:rsidRPr="00D37310">
              <w:rPr>
                <w:rFonts w:ascii="Calibri" w:hAnsi="Calibri"/>
                <w:color w:val="000000" w:themeColor="text1"/>
                <w:sz w:val="18"/>
                <w:szCs w:val="18"/>
                <w:lang w:val="hr-HR"/>
              </w:rPr>
              <w:t xml:space="preserve"> </w:t>
            </w:r>
          </w:p>
        </w:tc>
        <w:tc>
          <w:tcPr>
            <w:tcW w:w="654" w:type="pct"/>
            <w:tcBorders>
              <w:top w:val="nil"/>
              <w:left w:val="nil"/>
              <w:bottom w:val="nil"/>
              <w:right w:val="nil"/>
            </w:tcBorders>
            <w:vAlign w:val="bottom"/>
          </w:tcPr>
          <w:p w14:paraId="546190EF" w14:textId="49D68690"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102.837</w:t>
            </w:r>
            <w:r w:rsidRPr="00D37310">
              <w:rPr>
                <w:rFonts w:ascii="Calibri" w:hAnsi="Calibri"/>
                <w:color w:val="000000" w:themeColor="text1"/>
                <w:sz w:val="18"/>
                <w:szCs w:val="18"/>
                <w:lang w:val="hr-HR"/>
              </w:rPr>
              <w:t xml:space="preserve"> </w:t>
            </w:r>
          </w:p>
        </w:tc>
        <w:tc>
          <w:tcPr>
            <w:tcW w:w="556" w:type="pct"/>
            <w:tcBorders>
              <w:top w:val="nil"/>
              <w:left w:val="nil"/>
              <w:bottom w:val="nil"/>
            </w:tcBorders>
            <w:vAlign w:val="bottom"/>
          </w:tcPr>
          <w:p w14:paraId="3E01F21F" w14:textId="45F51B67"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218.984</w:t>
            </w:r>
            <w:r w:rsidRPr="00D37310">
              <w:rPr>
                <w:rFonts w:ascii="Calibri" w:hAnsi="Calibri"/>
                <w:color w:val="000000" w:themeColor="text1"/>
                <w:sz w:val="18"/>
                <w:szCs w:val="18"/>
                <w:lang w:val="hr-HR"/>
              </w:rPr>
              <w:t xml:space="preserve"> </w:t>
            </w:r>
          </w:p>
        </w:tc>
      </w:tr>
      <w:tr w:rsidR="003E4DDB" w:rsidRPr="00776300" w14:paraId="43EC5BA4" w14:textId="77777777" w:rsidTr="00F625B3">
        <w:trPr>
          <w:trHeight w:hRule="exact" w:val="560"/>
        </w:trPr>
        <w:tc>
          <w:tcPr>
            <w:tcW w:w="1568" w:type="pct"/>
            <w:vAlign w:val="bottom"/>
          </w:tcPr>
          <w:p w14:paraId="36ECB6D1" w14:textId="77777777" w:rsidR="003E4DDB" w:rsidRPr="007F5B1C" w:rsidRDefault="003E4DDB" w:rsidP="003E4DDB">
            <w:pPr>
              <w:tabs>
                <w:tab w:val="right" w:pos="1202"/>
              </w:tabs>
              <w:spacing w:line="240" w:lineRule="exact"/>
              <w:outlineLvl w:val="0"/>
              <w:rPr>
                <w:rFonts w:ascii="Calibri" w:hAnsi="Calibri" w:cs="Arial"/>
                <w:color w:val="000000" w:themeColor="text1"/>
                <w:spacing w:val="-2"/>
                <w:sz w:val="18"/>
                <w:szCs w:val="18"/>
                <w:lang w:val="hr-HR"/>
              </w:rPr>
            </w:pPr>
            <w:bookmarkStart w:id="2498" w:name="_Toc67330772"/>
            <w:r w:rsidRPr="007F5B1C">
              <w:rPr>
                <w:rFonts w:ascii="Calibri" w:hAnsi="Calibri"/>
                <w:color w:val="000000" w:themeColor="text1"/>
                <w:sz w:val="18"/>
                <w:szCs w:val="18"/>
                <w:lang w:val="hr-HR"/>
              </w:rPr>
              <w:t>Financijska imovina po fer vrijednosti kroz ostalu sveobuhvatnu dobit</w:t>
            </w:r>
            <w:bookmarkEnd w:id="2498"/>
          </w:p>
        </w:tc>
        <w:tc>
          <w:tcPr>
            <w:tcW w:w="503" w:type="pct"/>
            <w:tcBorders>
              <w:top w:val="nil"/>
              <w:left w:val="nil"/>
              <w:bottom w:val="nil"/>
              <w:right w:val="nil"/>
            </w:tcBorders>
            <w:vAlign w:val="bottom"/>
          </w:tcPr>
          <w:p w14:paraId="322E39E2" w14:textId="25349A4F"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326F514B" w14:textId="6E108E3B"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798.195</w:t>
            </w:r>
            <w:r w:rsidRPr="00D37310">
              <w:rPr>
                <w:rFonts w:ascii="Calibri" w:hAnsi="Calibri"/>
                <w:color w:val="000000" w:themeColor="text1"/>
                <w:sz w:val="18"/>
                <w:szCs w:val="18"/>
                <w:lang w:val="hr-HR"/>
              </w:rPr>
              <w:t xml:space="preserve"> </w:t>
            </w:r>
          </w:p>
        </w:tc>
        <w:tc>
          <w:tcPr>
            <w:tcW w:w="579" w:type="pct"/>
            <w:tcBorders>
              <w:top w:val="nil"/>
              <w:left w:val="nil"/>
              <w:bottom w:val="nil"/>
              <w:right w:val="nil"/>
            </w:tcBorders>
            <w:vAlign w:val="bottom"/>
          </w:tcPr>
          <w:p w14:paraId="738E7AF1" w14:textId="0C2D5CDB"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3C0F6171" w14:textId="434FF4EE"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798.195</w:t>
            </w:r>
            <w:r w:rsidRPr="00D37310">
              <w:rPr>
                <w:rFonts w:ascii="Calibri" w:hAnsi="Calibri"/>
                <w:color w:val="000000" w:themeColor="text1"/>
                <w:sz w:val="18"/>
                <w:szCs w:val="18"/>
                <w:lang w:val="hr-HR"/>
              </w:rPr>
              <w:t xml:space="preserve"> </w:t>
            </w:r>
          </w:p>
        </w:tc>
        <w:tc>
          <w:tcPr>
            <w:tcW w:w="654" w:type="pct"/>
            <w:tcBorders>
              <w:top w:val="nil"/>
              <w:left w:val="nil"/>
              <w:bottom w:val="nil"/>
              <w:right w:val="nil"/>
            </w:tcBorders>
            <w:vAlign w:val="bottom"/>
          </w:tcPr>
          <w:p w14:paraId="351A097D" w14:textId="6D743137"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2.117509</w:t>
            </w:r>
            <w:r w:rsidRPr="00D37310">
              <w:rPr>
                <w:rFonts w:ascii="Calibri" w:hAnsi="Calibri"/>
                <w:color w:val="000000" w:themeColor="text1"/>
                <w:sz w:val="18"/>
                <w:szCs w:val="18"/>
                <w:lang w:val="hr-HR"/>
              </w:rPr>
              <w:t xml:space="preserve"> </w:t>
            </w:r>
          </w:p>
        </w:tc>
        <w:tc>
          <w:tcPr>
            <w:tcW w:w="556" w:type="pct"/>
            <w:tcBorders>
              <w:top w:val="nil"/>
              <w:left w:val="nil"/>
              <w:bottom w:val="nil"/>
            </w:tcBorders>
            <w:vAlign w:val="bottom"/>
          </w:tcPr>
          <w:p w14:paraId="42EAC74B" w14:textId="1D90F442"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2.915.704</w:t>
            </w:r>
            <w:r w:rsidRPr="00D37310">
              <w:rPr>
                <w:rFonts w:ascii="Calibri" w:hAnsi="Calibri"/>
                <w:color w:val="000000" w:themeColor="text1"/>
                <w:sz w:val="18"/>
                <w:szCs w:val="18"/>
                <w:lang w:val="hr-HR"/>
              </w:rPr>
              <w:t xml:space="preserve"> </w:t>
            </w:r>
          </w:p>
        </w:tc>
      </w:tr>
      <w:tr w:rsidR="003E4DDB" w:rsidRPr="00776300" w14:paraId="2CE7D1A7" w14:textId="77777777" w:rsidTr="00F625B3">
        <w:trPr>
          <w:trHeight w:hRule="exact" w:val="278"/>
        </w:trPr>
        <w:tc>
          <w:tcPr>
            <w:tcW w:w="1568" w:type="pct"/>
            <w:vAlign w:val="bottom"/>
          </w:tcPr>
          <w:p w14:paraId="5D8482C9" w14:textId="77777777" w:rsidR="003E4DDB" w:rsidRPr="007F5B1C" w:rsidRDefault="003E4DDB" w:rsidP="003E4DDB">
            <w:pPr>
              <w:tabs>
                <w:tab w:val="right" w:pos="1202"/>
              </w:tabs>
              <w:spacing w:line="240" w:lineRule="exact"/>
              <w:outlineLvl w:val="0"/>
              <w:rPr>
                <w:rFonts w:ascii="Calibri" w:hAnsi="Calibri" w:cs="Arial"/>
                <w:color w:val="000000" w:themeColor="text1"/>
                <w:spacing w:val="-2"/>
                <w:sz w:val="18"/>
                <w:szCs w:val="18"/>
                <w:lang w:val="hr-HR"/>
              </w:rPr>
            </w:pPr>
            <w:bookmarkStart w:id="2499" w:name="_Toc67330773"/>
            <w:r w:rsidRPr="007F5B1C">
              <w:rPr>
                <w:rFonts w:ascii="Calibri" w:hAnsi="Calibri" w:cs="Arial"/>
                <w:color w:val="000000" w:themeColor="text1"/>
                <w:spacing w:val="-2"/>
                <w:sz w:val="18"/>
                <w:szCs w:val="18"/>
                <w:lang w:val="hr-HR"/>
              </w:rPr>
              <w:t>Ulaganja u ovisna društva</w:t>
            </w:r>
            <w:bookmarkEnd w:id="2499"/>
          </w:p>
        </w:tc>
        <w:tc>
          <w:tcPr>
            <w:tcW w:w="503" w:type="pct"/>
            <w:tcBorders>
              <w:top w:val="nil"/>
              <w:left w:val="nil"/>
              <w:bottom w:val="nil"/>
              <w:right w:val="nil"/>
            </w:tcBorders>
            <w:vAlign w:val="bottom"/>
          </w:tcPr>
          <w:p w14:paraId="3F9A3B8D" w14:textId="5C1B5237"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1AEB6498" w14:textId="1F2DDE00"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9" w:type="pct"/>
            <w:tcBorders>
              <w:top w:val="nil"/>
              <w:left w:val="nil"/>
              <w:bottom w:val="nil"/>
              <w:right w:val="nil"/>
            </w:tcBorders>
            <w:vAlign w:val="bottom"/>
          </w:tcPr>
          <w:p w14:paraId="537EE2ED" w14:textId="3DAA6D8F"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45D4716B" w14:textId="4E39CC55"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654" w:type="pct"/>
            <w:tcBorders>
              <w:top w:val="nil"/>
              <w:left w:val="nil"/>
              <w:bottom w:val="nil"/>
              <w:right w:val="nil"/>
            </w:tcBorders>
            <w:vAlign w:val="bottom"/>
          </w:tcPr>
          <w:p w14:paraId="020FEF1D" w14:textId="1A60BA5D"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36.124 </w:t>
            </w:r>
          </w:p>
        </w:tc>
        <w:tc>
          <w:tcPr>
            <w:tcW w:w="556" w:type="pct"/>
            <w:tcBorders>
              <w:top w:val="nil"/>
              <w:left w:val="nil"/>
              <w:bottom w:val="nil"/>
            </w:tcBorders>
            <w:vAlign w:val="bottom"/>
          </w:tcPr>
          <w:p w14:paraId="3854EBD3" w14:textId="0BDA4154"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36.124 </w:t>
            </w:r>
          </w:p>
        </w:tc>
      </w:tr>
      <w:tr w:rsidR="003E4DDB" w:rsidRPr="00776300" w14:paraId="7C3E5FB7" w14:textId="77777777" w:rsidTr="00F625B3">
        <w:trPr>
          <w:trHeight w:hRule="exact" w:val="510"/>
        </w:trPr>
        <w:tc>
          <w:tcPr>
            <w:tcW w:w="1568" w:type="pct"/>
            <w:vAlign w:val="bottom"/>
          </w:tcPr>
          <w:p w14:paraId="5462AF89"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500" w:name="_Toc67330774"/>
            <w:r w:rsidRPr="007F5B1C">
              <w:rPr>
                <w:rFonts w:ascii="Calibri" w:hAnsi="Calibri" w:cs="Arial"/>
                <w:color w:val="000000" w:themeColor="text1"/>
                <w:spacing w:val="-2"/>
                <w:sz w:val="18"/>
                <w:szCs w:val="18"/>
                <w:lang w:val="hr-HR"/>
              </w:rPr>
              <w:t>Nekretnine, postrojenja i oprema i nematerijalna imovina</w:t>
            </w:r>
            <w:bookmarkEnd w:id="2500"/>
          </w:p>
        </w:tc>
        <w:tc>
          <w:tcPr>
            <w:tcW w:w="503" w:type="pct"/>
            <w:tcBorders>
              <w:top w:val="nil"/>
              <w:left w:val="nil"/>
              <w:bottom w:val="nil"/>
              <w:right w:val="nil"/>
            </w:tcBorders>
            <w:vAlign w:val="bottom"/>
          </w:tcPr>
          <w:p w14:paraId="68F4F9A0" w14:textId="120CB491"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19196DAE" w14:textId="0C77D59A"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9" w:type="pct"/>
            <w:tcBorders>
              <w:top w:val="nil"/>
              <w:left w:val="nil"/>
              <w:bottom w:val="nil"/>
              <w:right w:val="nil"/>
            </w:tcBorders>
            <w:vAlign w:val="bottom"/>
          </w:tcPr>
          <w:p w14:paraId="7F917E07" w14:textId="6C4A2DE3"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0B9CE03C" w14:textId="74CF5F76"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654" w:type="pct"/>
            <w:tcBorders>
              <w:top w:val="nil"/>
              <w:left w:val="nil"/>
              <w:bottom w:val="nil"/>
              <w:right w:val="nil"/>
            </w:tcBorders>
            <w:vAlign w:val="bottom"/>
          </w:tcPr>
          <w:p w14:paraId="1C5323DB" w14:textId="528E37C3"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42.674</w:t>
            </w:r>
            <w:r w:rsidRPr="00D37310">
              <w:rPr>
                <w:rFonts w:ascii="Calibri" w:hAnsi="Calibri"/>
                <w:color w:val="000000" w:themeColor="text1"/>
                <w:sz w:val="18"/>
                <w:szCs w:val="18"/>
                <w:lang w:val="hr-HR"/>
              </w:rPr>
              <w:t xml:space="preserve"> </w:t>
            </w:r>
          </w:p>
        </w:tc>
        <w:tc>
          <w:tcPr>
            <w:tcW w:w="556" w:type="pct"/>
            <w:tcBorders>
              <w:top w:val="nil"/>
              <w:left w:val="nil"/>
              <w:bottom w:val="nil"/>
            </w:tcBorders>
            <w:vAlign w:val="bottom"/>
          </w:tcPr>
          <w:p w14:paraId="3C935C07" w14:textId="34FE2475"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42.674</w:t>
            </w:r>
            <w:r w:rsidRPr="00D37310">
              <w:rPr>
                <w:rFonts w:ascii="Calibri" w:hAnsi="Calibri"/>
                <w:color w:val="000000" w:themeColor="text1"/>
                <w:sz w:val="18"/>
                <w:szCs w:val="18"/>
                <w:lang w:val="hr-HR"/>
              </w:rPr>
              <w:t xml:space="preserve"> </w:t>
            </w:r>
          </w:p>
        </w:tc>
      </w:tr>
      <w:tr w:rsidR="003E4DDB" w:rsidRPr="00776300" w14:paraId="44FCFA21" w14:textId="77777777" w:rsidTr="00F625B3">
        <w:trPr>
          <w:trHeight w:hRule="exact" w:val="291"/>
        </w:trPr>
        <w:tc>
          <w:tcPr>
            <w:tcW w:w="1568" w:type="pct"/>
            <w:vAlign w:val="bottom"/>
          </w:tcPr>
          <w:p w14:paraId="7FEAF440"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501" w:name="_Toc67330775"/>
            <w:r w:rsidRPr="007F5B1C">
              <w:rPr>
                <w:rFonts w:ascii="Calibri" w:hAnsi="Calibri" w:cs="Arial"/>
                <w:color w:val="000000" w:themeColor="text1"/>
                <w:spacing w:val="-2"/>
                <w:sz w:val="18"/>
                <w:szCs w:val="18"/>
                <w:lang w:val="hr-HR"/>
              </w:rPr>
              <w:t>Preuzeta imovina</w:t>
            </w:r>
            <w:bookmarkEnd w:id="2501"/>
          </w:p>
        </w:tc>
        <w:tc>
          <w:tcPr>
            <w:tcW w:w="503" w:type="pct"/>
            <w:tcBorders>
              <w:top w:val="nil"/>
              <w:left w:val="nil"/>
              <w:bottom w:val="nil"/>
              <w:right w:val="nil"/>
            </w:tcBorders>
            <w:vAlign w:val="bottom"/>
          </w:tcPr>
          <w:p w14:paraId="73A9365B" w14:textId="2EB3432A"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3D972BAF" w14:textId="2E2467B8"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9" w:type="pct"/>
            <w:tcBorders>
              <w:top w:val="nil"/>
              <w:left w:val="nil"/>
              <w:bottom w:val="nil"/>
              <w:right w:val="nil"/>
            </w:tcBorders>
            <w:vAlign w:val="bottom"/>
          </w:tcPr>
          <w:p w14:paraId="6B739E55" w14:textId="45ABBFEE"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4D8E00D7" w14:textId="68EEEF3D"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654" w:type="pct"/>
            <w:tcBorders>
              <w:top w:val="nil"/>
              <w:left w:val="nil"/>
              <w:bottom w:val="nil"/>
              <w:right w:val="nil"/>
            </w:tcBorders>
            <w:vAlign w:val="bottom"/>
          </w:tcPr>
          <w:p w14:paraId="5BC3098D" w14:textId="315CF8F0"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21.369</w:t>
            </w:r>
            <w:r w:rsidRPr="00D37310">
              <w:rPr>
                <w:rFonts w:ascii="Calibri" w:hAnsi="Calibri"/>
                <w:color w:val="000000" w:themeColor="text1"/>
                <w:sz w:val="18"/>
                <w:szCs w:val="18"/>
                <w:lang w:val="hr-HR"/>
              </w:rPr>
              <w:t xml:space="preserve"> </w:t>
            </w:r>
          </w:p>
        </w:tc>
        <w:tc>
          <w:tcPr>
            <w:tcW w:w="556" w:type="pct"/>
            <w:tcBorders>
              <w:top w:val="nil"/>
              <w:left w:val="nil"/>
              <w:bottom w:val="nil"/>
            </w:tcBorders>
            <w:vAlign w:val="bottom"/>
          </w:tcPr>
          <w:p w14:paraId="64525112" w14:textId="56C6D9BD"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21.369</w:t>
            </w:r>
            <w:r w:rsidRPr="00D37310">
              <w:rPr>
                <w:rFonts w:ascii="Calibri" w:hAnsi="Calibri"/>
                <w:color w:val="000000" w:themeColor="text1"/>
                <w:sz w:val="18"/>
                <w:szCs w:val="18"/>
                <w:lang w:val="hr-HR"/>
              </w:rPr>
              <w:t xml:space="preserve"> </w:t>
            </w:r>
          </w:p>
        </w:tc>
      </w:tr>
      <w:tr w:rsidR="003E4DDB" w:rsidRPr="00776300" w14:paraId="28EA4C47" w14:textId="77777777" w:rsidTr="007F5B1C">
        <w:trPr>
          <w:trHeight w:hRule="exact" w:val="278"/>
        </w:trPr>
        <w:tc>
          <w:tcPr>
            <w:tcW w:w="1568" w:type="pct"/>
            <w:vAlign w:val="bottom"/>
          </w:tcPr>
          <w:p w14:paraId="38148E9E"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502" w:name="_Toc67330776"/>
            <w:r w:rsidRPr="007F5B1C">
              <w:rPr>
                <w:rFonts w:ascii="Calibri" w:hAnsi="Calibri" w:cs="Arial"/>
                <w:color w:val="000000" w:themeColor="text1"/>
                <w:spacing w:val="-2"/>
                <w:sz w:val="18"/>
                <w:szCs w:val="18"/>
                <w:lang w:val="hr-HR"/>
              </w:rPr>
              <w:t>Ostala imovina</w:t>
            </w:r>
            <w:bookmarkEnd w:id="2502"/>
          </w:p>
        </w:tc>
        <w:tc>
          <w:tcPr>
            <w:tcW w:w="503" w:type="pct"/>
            <w:tcBorders>
              <w:top w:val="nil"/>
              <w:left w:val="nil"/>
              <w:bottom w:val="nil"/>
              <w:right w:val="nil"/>
            </w:tcBorders>
            <w:vAlign w:val="bottom"/>
          </w:tcPr>
          <w:p w14:paraId="07B019F2" w14:textId="5EDD8ECD" w:rsidR="003E4DDB" w:rsidRPr="007F5B1C" w:rsidRDefault="003E4DDB" w:rsidP="00C85385">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09E00487" w14:textId="74BC3D70" w:rsidR="003E4DDB" w:rsidRPr="007F5B1C" w:rsidRDefault="003E4DDB" w:rsidP="00EF34A1">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491</w:t>
            </w:r>
            <w:r w:rsidRPr="00D37310">
              <w:rPr>
                <w:rFonts w:ascii="Calibri" w:hAnsi="Calibri"/>
                <w:color w:val="000000" w:themeColor="text1"/>
                <w:sz w:val="18"/>
                <w:szCs w:val="18"/>
                <w:lang w:val="hr-HR"/>
              </w:rPr>
              <w:t xml:space="preserve"> </w:t>
            </w:r>
          </w:p>
        </w:tc>
        <w:tc>
          <w:tcPr>
            <w:tcW w:w="579" w:type="pct"/>
            <w:tcBorders>
              <w:top w:val="nil"/>
              <w:left w:val="nil"/>
              <w:bottom w:val="nil"/>
              <w:right w:val="nil"/>
            </w:tcBorders>
            <w:vAlign w:val="bottom"/>
          </w:tcPr>
          <w:p w14:paraId="721A5794" w14:textId="748DF243" w:rsidR="003E4DDB" w:rsidRPr="007F5B1C" w:rsidRDefault="003E4DDB" w:rsidP="00DD2454">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779EACDE" w14:textId="0493E8DB" w:rsidR="003E4DDB" w:rsidRPr="007F5B1C" w:rsidRDefault="003E4DDB" w:rsidP="00B93604">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491</w:t>
            </w:r>
          </w:p>
        </w:tc>
        <w:tc>
          <w:tcPr>
            <w:tcW w:w="654" w:type="pct"/>
            <w:tcBorders>
              <w:top w:val="nil"/>
              <w:left w:val="nil"/>
              <w:bottom w:val="nil"/>
              <w:right w:val="nil"/>
            </w:tcBorders>
            <w:vAlign w:val="bottom"/>
          </w:tcPr>
          <w:p w14:paraId="1D5AB444" w14:textId="3958DE6B" w:rsidR="003E4DDB" w:rsidRPr="007F5B1C" w:rsidRDefault="003E4DDB" w:rsidP="00101AAC">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34.003</w:t>
            </w:r>
            <w:r w:rsidRPr="00D37310">
              <w:rPr>
                <w:rFonts w:ascii="Calibri" w:hAnsi="Calibri"/>
                <w:color w:val="000000" w:themeColor="text1"/>
                <w:sz w:val="18"/>
                <w:szCs w:val="18"/>
                <w:lang w:val="hr-HR"/>
              </w:rPr>
              <w:t xml:space="preserve"> </w:t>
            </w:r>
          </w:p>
        </w:tc>
        <w:tc>
          <w:tcPr>
            <w:tcW w:w="556" w:type="pct"/>
            <w:tcBorders>
              <w:top w:val="nil"/>
              <w:left w:val="nil"/>
              <w:bottom w:val="nil"/>
            </w:tcBorders>
            <w:vAlign w:val="bottom"/>
          </w:tcPr>
          <w:p w14:paraId="3BC252AB" w14:textId="215985F1" w:rsidR="003E4DDB" w:rsidRPr="007F5B1C" w:rsidRDefault="003E4DDB" w:rsidP="008A1BB7">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34.494</w:t>
            </w:r>
            <w:r w:rsidRPr="00D37310">
              <w:rPr>
                <w:rFonts w:ascii="Calibri" w:hAnsi="Calibri"/>
                <w:color w:val="000000" w:themeColor="text1"/>
                <w:sz w:val="18"/>
                <w:szCs w:val="18"/>
                <w:lang w:val="hr-HR"/>
              </w:rPr>
              <w:t xml:space="preserve"> </w:t>
            </w:r>
          </w:p>
        </w:tc>
      </w:tr>
      <w:tr w:rsidR="003E4DDB" w:rsidRPr="00776300" w14:paraId="4D84B5B2" w14:textId="77777777" w:rsidTr="00F625B3">
        <w:trPr>
          <w:trHeight w:hRule="exact" w:val="278"/>
        </w:trPr>
        <w:tc>
          <w:tcPr>
            <w:tcW w:w="1568" w:type="pct"/>
            <w:vAlign w:val="bottom"/>
          </w:tcPr>
          <w:p w14:paraId="3F7D17AF" w14:textId="77777777" w:rsidR="003E4DDB" w:rsidRPr="007F5B1C" w:rsidRDefault="003E4DDB" w:rsidP="003E4DDB">
            <w:pPr>
              <w:tabs>
                <w:tab w:val="right" w:pos="1202"/>
              </w:tabs>
              <w:spacing w:line="240" w:lineRule="exact"/>
              <w:outlineLvl w:val="0"/>
              <w:rPr>
                <w:rFonts w:ascii="Calibri" w:hAnsi="Calibri" w:cs="Arial"/>
                <w:b/>
                <w:bCs/>
                <w:color w:val="000000" w:themeColor="text1"/>
                <w:sz w:val="18"/>
                <w:szCs w:val="18"/>
                <w:lang w:val="hr-HR"/>
              </w:rPr>
            </w:pPr>
            <w:bookmarkStart w:id="2503" w:name="_Toc67330777"/>
            <w:r w:rsidRPr="007F5B1C">
              <w:rPr>
                <w:rFonts w:ascii="Calibri" w:hAnsi="Calibri" w:cs="Arial"/>
                <w:b/>
                <w:bCs/>
                <w:color w:val="000000" w:themeColor="text1"/>
                <w:sz w:val="18"/>
                <w:szCs w:val="18"/>
                <w:lang w:val="hr-HR"/>
              </w:rPr>
              <w:t>Ukupna imovina</w:t>
            </w:r>
            <w:bookmarkEnd w:id="2503"/>
          </w:p>
        </w:tc>
        <w:tc>
          <w:tcPr>
            <w:tcW w:w="503" w:type="pct"/>
            <w:tcBorders>
              <w:top w:val="single" w:sz="4" w:space="0" w:color="000000"/>
              <w:bottom w:val="single" w:sz="8" w:space="0" w:color="000000"/>
            </w:tcBorders>
            <w:vAlign w:val="bottom"/>
          </w:tcPr>
          <w:p w14:paraId="3D0270E3" w14:textId="67DE3389"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297.079</w:t>
            </w:r>
            <w:r w:rsidRPr="00D37310">
              <w:rPr>
                <w:rFonts w:ascii="Calibri" w:hAnsi="Calibri"/>
                <w:b/>
                <w:bCs/>
                <w:color w:val="000000" w:themeColor="text1"/>
                <w:sz w:val="18"/>
                <w:szCs w:val="18"/>
                <w:lang w:val="hr-HR"/>
              </w:rPr>
              <w:t xml:space="preserve"> </w:t>
            </w:r>
          </w:p>
        </w:tc>
        <w:tc>
          <w:tcPr>
            <w:tcW w:w="573" w:type="pct"/>
            <w:tcBorders>
              <w:top w:val="single" w:sz="4" w:space="0" w:color="000000"/>
              <w:bottom w:val="single" w:sz="8" w:space="0" w:color="000000"/>
            </w:tcBorders>
            <w:vAlign w:val="bottom"/>
          </w:tcPr>
          <w:p w14:paraId="21B185EA" w14:textId="526BF3EC"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14.013.516</w:t>
            </w:r>
            <w:r w:rsidRPr="00D37310">
              <w:rPr>
                <w:rFonts w:ascii="Calibri" w:hAnsi="Calibri"/>
                <w:b/>
                <w:bCs/>
                <w:color w:val="000000" w:themeColor="text1"/>
                <w:sz w:val="18"/>
                <w:szCs w:val="18"/>
                <w:lang w:val="hr-HR"/>
              </w:rPr>
              <w:t xml:space="preserve"> </w:t>
            </w:r>
          </w:p>
        </w:tc>
        <w:tc>
          <w:tcPr>
            <w:tcW w:w="579" w:type="pct"/>
            <w:tcBorders>
              <w:top w:val="single" w:sz="4" w:space="0" w:color="000000"/>
              <w:bottom w:val="single" w:sz="8" w:space="0" w:color="000000"/>
            </w:tcBorders>
            <w:vAlign w:val="bottom"/>
          </w:tcPr>
          <w:p w14:paraId="326B267E" w14:textId="12799248"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w:t>
            </w:r>
            <w:r w:rsidRPr="00D37310">
              <w:rPr>
                <w:rFonts w:ascii="Calibri" w:hAnsi="Calibri"/>
                <w:b/>
                <w:bCs/>
                <w:color w:val="000000" w:themeColor="text1"/>
                <w:sz w:val="18"/>
                <w:szCs w:val="18"/>
                <w:lang w:val="hr-HR"/>
              </w:rPr>
              <w:t xml:space="preserve"> </w:t>
            </w:r>
          </w:p>
        </w:tc>
        <w:tc>
          <w:tcPr>
            <w:tcW w:w="567" w:type="pct"/>
            <w:tcBorders>
              <w:top w:val="single" w:sz="4" w:space="0" w:color="000000"/>
              <w:bottom w:val="single" w:sz="8" w:space="0" w:color="000000"/>
            </w:tcBorders>
            <w:vAlign w:val="bottom"/>
          </w:tcPr>
          <w:p w14:paraId="53B08A5C" w14:textId="5CED9D0F"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14.310.595</w:t>
            </w:r>
            <w:r w:rsidRPr="00D37310">
              <w:rPr>
                <w:rFonts w:ascii="Calibri" w:hAnsi="Calibri"/>
                <w:b/>
                <w:bCs/>
                <w:color w:val="000000" w:themeColor="text1"/>
                <w:sz w:val="18"/>
                <w:szCs w:val="18"/>
                <w:lang w:val="hr-HR"/>
              </w:rPr>
              <w:t xml:space="preserve"> </w:t>
            </w:r>
          </w:p>
        </w:tc>
        <w:tc>
          <w:tcPr>
            <w:tcW w:w="654" w:type="pct"/>
            <w:tcBorders>
              <w:top w:val="single" w:sz="4" w:space="0" w:color="000000"/>
              <w:bottom w:val="single" w:sz="8" w:space="0" w:color="000000"/>
            </w:tcBorders>
            <w:vAlign w:val="bottom"/>
          </w:tcPr>
          <w:p w14:paraId="36B8DC6A" w14:textId="22AF3E8A"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13.939.393</w:t>
            </w:r>
            <w:r w:rsidRPr="00D37310">
              <w:rPr>
                <w:rFonts w:ascii="Calibri" w:hAnsi="Calibri"/>
                <w:b/>
                <w:bCs/>
                <w:color w:val="000000" w:themeColor="text1"/>
                <w:sz w:val="18"/>
                <w:szCs w:val="18"/>
                <w:lang w:val="hr-HR"/>
              </w:rPr>
              <w:t xml:space="preserve">* </w:t>
            </w:r>
          </w:p>
        </w:tc>
        <w:tc>
          <w:tcPr>
            <w:tcW w:w="556" w:type="pct"/>
            <w:tcBorders>
              <w:top w:val="single" w:sz="4" w:space="0" w:color="000000"/>
              <w:bottom w:val="single" w:sz="8" w:space="0" w:color="000000"/>
            </w:tcBorders>
            <w:vAlign w:val="bottom"/>
          </w:tcPr>
          <w:p w14:paraId="6CECA50C" w14:textId="37FEF1CD"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28.</w:t>
            </w:r>
            <w:r>
              <w:rPr>
                <w:rFonts w:ascii="Calibri" w:hAnsi="Calibri"/>
                <w:b/>
                <w:bCs/>
                <w:color w:val="000000" w:themeColor="text1"/>
                <w:sz w:val="18"/>
                <w:szCs w:val="18"/>
                <w:lang w:val="hr-HR"/>
              </w:rPr>
              <w:t>249.988</w:t>
            </w:r>
            <w:r w:rsidRPr="00D37310">
              <w:rPr>
                <w:rFonts w:ascii="Calibri" w:hAnsi="Calibri"/>
                <w:b/>
                <w:bCs/>
                <w:color w:val="000000" w:themeColor="text1"/>
                <w:sz w:val="18"/>
                <w:szCs w:val="18"/>
                <w:lang w:val="hr-HR"/>
              </w:rPr>
              <w:t xml:space="preserve"> </w:t>
            </w:r>
          </w:p>
        </w:tc>
      </w:tr>
      <w:tr w:rsidR="003E4DDB" w:rsidRPr="00776300" w14:paraId="2E591AF3" w14:textId="77777777" w:rsidTr="00F625B3">
        <w:trPr>
          <w:trHeight w:val="243"/>
        </w:trPr>
        <w:tc>
          <w:tcPr>
            <w:tcW w:w="1568" w:type="pct"/>
            <w:vAlign w:val="bottom"/>
          </w:tcPr>
          <w:p w14:paraId="773B3CB6" w14:textId="77777777" w:rsidR="003E4DDB" w:rsidRPr="007F5B1C" w:rsidRDefault="003E4DDB" w:rsidP="003E4DDB">
            <w:pPr>
              <w:tabs>
                <w:tab w:val="right" w:pos="1202"/>
              </w:tabs>
              <w:spacing w:line="240" w:lineRule="exact"/>
              <w:outlineLvl w:val="0"/>
              <w:rPr>
                <w:rFonts w:ascii="Calibri" w:hAnsi="Calibri" w:cs="Arial"/>
                <w:b/>
                <w:bCs/>
                <w:color w:val="000000" w:themeColor="text1"/>
                <w:sz w:val="18"/>
                <w:szCs w:val="18"/>
                <w:lang w:val="hr-HR"/>
              </w:rPr>
            </w:pPr>
            <w:bookmarkStart w:id="2504" w:name="_Toc67330778"/>
            <w:r w:rsidRPr="007F5B1C">
              <w:rPr>
                <w:rFonts w:ascii="Calibri" w:hAnsi="Calibri" w:cs="Arial"/>
                <w:b/>
                <w:bCs/>
                <w:color w:val="000000" w:themeColor="text1"/>
                <w:sz w:val="18"/>
                <w:szCs w:val="18"/>
                <w:lang w:val="hr-HR"/>
              </w:rPr>
              <w:t>Obveze</w:t>
            </w:r>
            <w:bookmarkEnd w:id="2504"/>
          </w:p>
        </w:tc>
        <w:tc>
          <w:tcPr>
            <w:tcW w:w="503" w:type="pct"/>
            <w:tcBorders>
              <w:top w:val="single" w:sz="12" w:space="0" w:color="000000"/>
            </w:tcBorders>
            <w:vAlign w:val="bottom"/>
          </w:tcPr>
          <w:p w14:paraId="36950429" w14:textId="77777777" w:rsidR="003E4DDB" w:rsidRPr="007F5B1C" w:rsidRDefault="003E4DDB" w:rsidP="003E4DDB">
            <w:pPr>
              <w:spacing w:line="240" w:lineRule="exact"/>
              <w:ind w:left="-123"/>
              <w:jc w:val="right"/>
              <w:rPr>
                <w:rFonts w:ascii="Calibri" w:hAnsi="Calibri"/>
                <w:color w:val="000000" w:themeColor="text1"/>
                <w:spacing w:val="-2"/>
                <w:sz w:val="18"/>
                <w:szCs w:val="18"/>
                <w:lang w:val="hr-HR"/>
              </w:rPr>
            </w:pPr>
          </w:p>
        </w:tc>
        <w:tc>
          <w:tcPr>
            <w:tcW w:w="573" w:type="pct"/>
            <w:tcBorders>
              <w:top w:val="single" w:sz="12" w:space="0" w:color="000000"/>
            </w:tcBorders>
            <w:vAlign w:val="bottom"/>
          </w:tcPr>
          <w:p w14:paraId="0DCD5E0F" w14:textId="77777777" w:rsidR="003E4DDB" w:rsidRPr="007F5B1C" w:rsidRDefault="003E4DDB" w:rsidP="003E4DDB">
            <w:pPr>
              <w:spacing w:line="240" w:lineRule="exact"/>
              <w:jc w:val="right"/>
              <w:rPr>
                <w:rFonts w:ascii="Calibri" w:hAnsi="Calibri"/>
                <w:color w:val="000000" w:themeColor="text1"/>
                <w:spacing w:val="-2"/>
                <w:sz w:val="18"/>
                <w:szCs w:val="18"/>
                <w:lang w:val="hr-HR"/>
              </w:rPr>
            </w:pPr>
          </w:p>
        </w:tc>
        <w:tc>
          <w:tcPr>
            <w:tcW w:w="579" w:type="pct"/>
            <w:tcBorders>
              <w:top w:val="single" w:sz="12" w:space="0" w:color="000000"/>
            </w:tcBorders>
            <w:vAlign w:val="bottom"/>
          </w:tcPr>
          <w:p w14:paraId="1A9E0BAA" w14:textId="77777777" w:rsidR="003E4DDB" w:rsidRPr="007F5B1C" w:rsidRDefault="003E4DDB" w:rsidP="003E4DDB">
            <w:pPr>
              <w:spacing w:line="240" w:lineRule="exact"/>
              <w:jc w:val="right"/>
              <w:rPr>
                <w:rFonts w:ascii="Calibri" w:hAnsi="Calibri"/>
                <w:color w:val="000000" w:themeColor="text1"/>
                <w:spacing w:val="-2"/>
                <w:sz w:val="18"/>
                <w:szCs w:val="18"/>
                <w:lang w:val="hr-HR"/>
              </w:rPr>
            </w:pPr>
          </w:p>
        </w:tc>
        <w:tc>
          <w:tcPr>
            <w:tcW w:w="567" w:type="pct"/>
            <w:tcBorders>
              <w:top w:val="single" w:sz="12" w:space="0" w:color="000000"/>
            </w:tcBorders>
            <w:vAlign w:val="bottom"/>
          </w:tcPr>
          <w:p w14:paraId="3C3244A9" w14:textId="77777777" w:rsidR="003E4DDB" w:rsidRPr="007F5B1C" w:rsidRDefault="003E4DDB" w:rsidP="003E4DDB">
            <w:pPr>
              <w:spacing w:line="240" w:lineRule="exact"/>
              <w:jc w:val="right"/>
              <w:rPr>
                <w:rFonts w:ascii="Calibri" w:hAnsi="Calibri"/>
                <w:color w:val="000000" w:themeColor="text1"/>
                <w:spacing w:val="-2"/>
                <w:sz w:val="18"/>
                <w:szCs w:val="18"/>
                <w:lang w:val="hr-HR"/>
              </w:rPr>
            </w:pPr>
          </w:p>
        </w:tc>
        <w:tc>
          <w:tcPr>
            <w:tcW w:w="654" w:type="pct"/>
            <w:tcBorders>
              <w:top w:val="single" w:sz="12" w:space="0" w:color="000000"/>
            </w:tcBorders>
            <w:vAlign w:val="bottom"/>
          </w:tcPr>
          <w:p w14:paraId="6F80E14E" w14:textId="77777777" w:rsidR="003E4DDB" w:rsidRPr="007F5B1C" w:rsidRDefault="003E4DDB" w:rsidP="003E4DDB">
            <w:pPr>
              <w:spacing w:line="240" w:lineRule="exact"/>
              <w:jc w:val="right"/>
              <w:rPr>
                <w:rFonts w:ascii="Calibri" w:hAnsi="Calibri"/>
                <w:color w:val="000000" w:themeColor="text1"/>
                <w:spacing w:val="-2"/>
                <w:sz w:val="18"/>
                <w:szCs w:val="18"/>
                <w:lang w:val="hr-HR"/>
              </w:rPr>
            </w:pPr>
          </w:p>
        </w:tc>
        <w:tc>
          <w:tcPr>
            <w:tcW w:w="556" w:type="pct"/>
            <w:tcBorders>
              <w:top w:val="single" w:sz="12" w:space="0" w:color="000000"/>
            </w:tcBorders>
            <w:vAlign w:val="bottom"/>
          </w:tcPr>
          <w:p w14:paraId="3E506C57" w14:textId="77777777" w:rsidR="003E4DDB" w:rsidRPr="007F5B1C" w:rsidRDefault="003E4DDB" w:rsidP="003E4DDB">
            <w:pPr>
              <w:spacing w:line="240" w:lineRule="exact"/>
              <w:jc w:val="right"/>
              <w:rPr>
                <w:rFonts w:ascii="Calibri" w:hAnsi="Calibri"/>
                <w:b/>
                <w:color w:val="000000" w:themeColor="text1"/>
                <w:sz w:val="18"/>
                <w:szCs w:val="18"/>
                <w:lang w:val="hr-HR"/>
              </w:rPr>
            </w:pPr>
          </w:p>
        </w:tc>
      </w:tr>
      <w:tr w:rsidR="003E4DDB" w:rsidRPr="00776300" w14:paraId="4D7BDF40" w14:textId="77777777" w:rsidTr="00F625B3">
        <w:trPr>
          <w:trHeight w:hRule="exact" w:val="278"/>
        </w:trPr>
        <w:tc>
          <w:tcPr>
            <w:tcW w:w="1568" w:type="pct"/>
            <w:vAlign w:val="bottom"/>
          </w:tcPr>
          <w:p w14:paraId="2B6BB1D9"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505" w:name="_Toc67330779"/>
            <w:r w:rsidRPr="007F5B1C">
              <w:rPr>
                <w:rFonts w:ascii="Calibri" w:hAnsi="Calibri" w:cs="Arial"/>
                <w:color w:val="000000" w:themeColor="text1"/>
                <w:sz w:val="18"/>
                <w:szCs w:val="18"/>
                <w:lang w:val="hr-HR"/>
              </w:rPr>
              <w:t>Obveze po depozitima</w:t>
            </w:r>
            <w:bookmarkEnd w:id="2505"/>
          </w:p>
        </w:tc>
        <w:tc>
          <w:tcPr>
            <w:tcW w:w="503" w:type="pct"/>
            <w:tcBorders>
              <w:top w:val="nil"/>
              <w:left w:val="nil"/>
              <w:bottom w:val="nil"/>
              <w:right w:val="nil"/>
            </w:tcBorders>
            <w:vAlign w:val="bottom"/>
          </w:tcPr>
          <w:p w14:paraId="5D9295F1" w14:textId="78B66ABE"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106.027</w:t>
            </w:r>
            <w:r w:rsidRPr="00D37310">
              <w:rPr>
                <w:rFonts w:ascii="Calibri" w:hAnsi="Calibri"/>
                <w:color w:val="000000" w:themeColor="text1"/>
                <w:sz w:val="18"/>
                <w:szCs w:val="18"/>
                <w:lang w:val="hr-HR"/>
              </w:rPr>
              <w:t xml:space="preserve"> </w:t>
            </w:r>
          </w:p>
        </w:tc>
        <w:tc>
          <w:tcPr>
            <w:tcW w:w="573" w:type="pct"/>
            <w:tcBorders>
              <w:top w:val="nil"/>
              <w:left w:val="nil"/>
              <w:bottom w:val="nil"/>
              <w:right w:val="nil"/>
            </w:tcBorders>
            <w:vAlign w:val="bottom"/>
          </w:tcPr>
          <w:p w14:paraId="5B8F1CA9" w14:textId="0929F430" w:rsidR="003E4DDB" w:rsidRPr="007F5B1C" w:rsidRDefault="003E4DDB" w:rsidP="003E4DDB">
            <w:pPr>
              <w:spacing w:line="240" w:lineRule="exact"/>
              <w:jc w:val="right"/>
              <w:rPr>
                <w:rFonts w:ascii="Calibri" w:hAnsi="Calibri"/>
                <w:color w:val="000000" w:themeColor="text1"/>
                <w:sz w:val="18"/>
                <w:szCs w:val="18"/>
                <w:lang w:val="hr-HR"/>
              </w:rPr>
            </w:pPr>
            <w:r>
              <w:rPr>
                <w:rFonts w:ascii="Calibri" w:hAnsi="Calibri"/>
                <w:color w:val="000000" w:themeColor="text1"/>
                <w:sz w:val="18"/>
                <w:szCs w:val="18"/>
                <w:lang w:val="hr-HR"/>
              </w:rPr>
              <w:t>471.389</w:t>
            </w:r>
            <w:r w:rsidRPr="00D37310">
              <w:rPr>
                <w:rFonts w:ascii="Calibri" w:hAnsi="Calibri"/>
                <w:color w:val="000000" w:themeColor="text1"/>
                <w:sz w:val="18"/>
                <w:szCs w:val="18"/>
                <w:lang w:val="hr-HR"/>
              </w:rPr>
              <w:t xml:space="preserve"> </w:t>
            </w:r>
          </w:p>
        </w:tc>
        <w:tc>
          <w:tcPr>
            <w:tcW w:w="579" w:type="pct"/>
            <w:tcBorders>
              <w:top w:val="nil"/>
              <w:left w:val="nil"/>
              <w:bottom w:val="nil"/>
              <w:right w:val="nil"/>
            </w:tcBorders>
            <w:vAlign w:val="bottom"/>
          </w:tcPr>
          <w:p w14:paraId="1C4B5EA2" w14:textId="29897DFA"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w:t>
            </w:r>
            <w:r w:rsidRPr="00D37310">
              <w:rPr>
                <w:rFonts w:ascii="Calibri" w:hAnsi="Calibri"/>
                <w:color w:val="000000" w:themeColor="text1"/>
                <w:sz w:val="18"/>
                <w:szCs w:val="18"/>
                <w:lang w:val="hr-HR"/>
              </w:rPr>
              <w:t xml:space="preserve"> </w:t>
            </w:r>
          </w:p>
        </w:tc>
        <w:tc>
          <w:tcPr>
            <w:tcW w:w="567" w:type="pct"/>
            <w:tcBorders>
              <w:top w:val="nil"/>
              <w:left w:val="nil"/>
              <w:bottom w:val="nil"/>
              <w:right w:val="nil"/>
            </w:tcBorders>
            <w:vAlign w:val="bottom"/>
          </w:tcPr>
          <w:p w14:paraId="127A1B29" w14:textId="1AB29D90"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577.416</w:t>
            </w:r>
            <w:r w:rsidRPr="00D37310">
              <w:rPr>
                <w:rFonts w:ascii="Calibri" w:hAnsi="Calibri"/>
                <w:color w:val="000000" w:themeColor="text1"/>
                <w:sz w:val="18"/>
                <w:szCs w:val="18"/>
                <w:lang w:val="hr-HR"/>
              </w:rPr>
              <w:t xml:space="preserve"> </w:t>
            </w:r>
          </w:p>
        </w:tc>
        <w:tc>
          <w:tcPr>
            <w:tcW w:w="654" w:type="pct"/>
            <w:tcBorders>
              <w:top w:val="nil"/>
              <w:left w:val="nil"/>
              <w:bottom w:val="nil"/>
              <w:right w:val="nil"/>
            </w:tcBorders>
            <w:vAlign w:val="bottom"/>
          </w:tcPr>
          <w:p w14:paraId="7170B11C" w14:textId="51536A90"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383.125</w:t>
            </w:r>
            <w:r w:rsidRPr="00D37310">
              <w:rPr>
                <w:rFonts w:ascii="Calibri" w:hAnsi="Calibri"/>
                <w:color w:val="000000" w:themeColor="text1"/>
                <w:sz w:val="18"/>
                <w:szCs w:val="18"/>
                <w:lang w:val="hr-HR"/>
              </w:rPr>
              <w:t xml:space="preserve"> </w:t>
            </w:r>
          </w:p>
        </w:tc>
        <w:tc>
          <w:tcPr>
            <w:tcW w:w="556" w:type="pct"/>
            <w:tcBorders>
              <w:top w:val="nil"/>
              <w:left w:val="nil"/>
              <w:bottom w:val="nil"/>
            </w:tcBorders>
            <w:vAlign w:val="bottom"/>
          </w:tcPr>
          <w:p w14:paraId="0B476860" w14:textId="082BFA92"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960.541</w:t>
            </w:r>
            <w:r w:rsidRPr="00D37310">
              <w:rPr>
                <w:rFonts w:ascii="Calibri" w:hAnsi="Calibri"/>
                <w:color w:val="000000" w:themeColor="text1"/>
                <w:sz w:val="18"/>
                <w:szCs w:val="18"/>
                <w:lang w:val="hr-HR"/>
              </w:rPr>
              <w:t xml:space="preserve"> </w:t>
            </w:r>
          </w:p>
        </w:tc>
      </w:tr>
      <w:tr w:rsidR="003E4DDB" w:rsidRPr="00776300" w14:paraId="60C20440" w14:textId="77777777" w:rsidTr="00F625B3">
        <w:trPr>
          <w:trHeight w:hRule="exact" w:val="278"/>
        </w:trPr>
        <w:tc>
          <w:tcPr>
            <w:tcW w:w="1568" w:type="pct"/>
            <w:vAlign w:val="bottom"/>
          </w:tcPr>
          <w:p w14:paraId="243072D1"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506" w:name="_Toc67330780"/>
            <w:r w:rsidRPr="007F5B1C">
              <w:rPr>
                <w:rFonts w:ascii="Calibri" w:hAnsi="Calibri" w:cs="Arial"/>
                <w:color w:val="000000" w:themeColor="text1"/>
                <w:sz w:val="18"/>
                <w:szCs w:val="18"/>
                <w:lang w:val="hr-HR"/>
              </w:rPr>
              <w:t>Obveze po kreditima</w:t>
            </w:r>
            <w:bookmarkEnd w:id="2506"/>
          </w:p>
        </w:tc>
        <w:tc>
          <w:tcPr>
            <w:tcW w:w="503" w:type="pct"/>
            <w:tcBorders>
              <w:top w:val="nil"/>
              <w:left w:val="nil"/>
              <w:bottom w:val="nil"/>
              <w:right w:val="nil"/>
            </w:tcBorders>
            <w:vAlign w:val="bottom"/>
          </w:tcPr>
          <w:p w14:paraId="71B18A39" w14:textId="0DB423DD"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189.999</w:t>
            </w:r>
            <w:r w:rsidRPr="00D37310">
              <w:rPr>
                <w:rFonts w:ascii="Calibri" w:hAnsi="Calibri"/>
                <w:color w:val="000000" w:themeColor="text1"/>
                <w:sz w:val="18"/>
                <w:szCs w:val="18"/>
                <w:lang w:val="hr-HR"/>
              </w:rPr>
              <w:t xml:space="preserve"> </w:t>
            </w:r>
          </w:p>
        </w:tc>
        <w:tc>
          <w:tcPr>
            <w:tcW w:w="573" w:type="pct"/>
            <w:tcBorders>
              <w:top w:val="nil"/>
              <w:left w:val="nil"/>
              <w:bottom w:val="nil"/>
              <w:right w:val="nil"/>
            </w:tcBorders>
            <w:vAlign w:val="bottom"/>
          </w:tcPr>
          <w:p w14:paraId="4310A5CB" w14:textId="52D08FA7"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14.424.638</w:t>
            </w:r>
            <w:r w:rsidRPr="00D37310">
              <w:rPr>
                <w:rFonts w:ascii="Calibri" w:hAnsi="Calibri"/>
                <w:color w:val="000000" w:themeColor="text1"/>
                <w:sz w:val="18"/>
                <w:szCs w:val="18"/>
                <w:lang w:val="hr-HR"/>
              </w:rPr>
              <w:t xml:space="preserve"> </w:t>
            </w:r>
          </w:p>
        </w:tc>
        <w:tc>
          <w:tcPr>
            <w:tcW w:w="579" w:type="pct"/>
            <w:tcBorders>
              <w:top w:val="nil"/>
              <w:left w:val="nil"/>
              <w:bottom w:val="nil"/>
              <w:right w:val="nil"/>
            </w:tcBorders>
            <w:vAlign w:val="bottom"/>
          </w:tcPr>
          <w:p w14:paraId="70B5249A" w14:textId="2623E69E"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704A0933" w14:textId="4A52F2EC" w:rsidR="003E4DDB" w:rsidRPr="007F5B1C" w:rsidRDefault="003E4DDB" w:rsidP="003E4DDB">
            <w:pPr>
              <w:spacing w:line="240" w:lineRule="exact"/>
              <w:jc w:val="center"/>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14.614.637</w:t>
            </w:r>
            <w:r w:rsidRPr="00D37310">
              <w:rPr>
                <w:rFonts w:ascii="Calibri" w:hAnsi="Calibri"/>
                <w:color w:val="000000" w:themeColor="text1"/>
                <w:sz w:val="18"/>
                <w:szCs w:val="18"/>
                <w:lang w:val="hr-HR"/>
              </w:rPr>
              <w:t xml:space="preserve"> </w:t>
            </w:r>
          </w:p>
        </w:tc>
        <w:tc>
          <w:tcPr>
            <w:tcW w:w="654" w:type="pct"/>
            <w:tcBorders>
              <w:top w:val="nil"/>
              <w:left w:val="nil"/>
              <w:bottom w:val="nil"/>
              <w:right w:val="nil"/>
            </w:tcBorders>
            <w:vAlign w:val="bottom"/>
          </w:tcPr>
          <w:p w14:paraId="634FE109" w14:textId="6B3E1210"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1.500.600 </w:t>
            </w:r>
          </w:p>
        </w:tc>
        <w:tc>
          <w:tcPr>
            <w:tcW w:w="556" w:type="pct"/>
            <w:tcBorders>
              <w:top w:val="nil"/>
              <w:left w:val="nil"/>
              <w:bottom w:val="nil"/>
            </w:tcBorders>
            <w:vAlign w:val="bottom"/>
          </w:tcPr>
          <w:p w14:paraId="0A790BB0" w14:textId="4747D0D8" w:rsidR="003E4DDB" w:rsidRPr="007F5B1C" w:rsidRDefault="003E4DDB" w:rsidP="003E4DDB">
            <w:pPr>
              <w:spacing w:line="240" w:lineRule="exact"/>
              <w:jc w:val="right"/>
              <w:rPr>
                <w:rFonts w:ascii="Calibri" w:hAnsi="Calibri"/>
                <w:color w:val="000000" w:themeColor="text1"/>
                <w:sz w:val="18"/>
                <w:szCs w:val="18"/>
                <w:lang w:val="hr-HR"/>
              </w:rPr>
            </w:pPr>
            <w:r>
              <w:rPr>
                <w:rFonts w:ascii="Calibri" w:hAnsi="Calibri"/>
                <w:color w:val="000000" w:themeColor="text1"/>
                <w:sz w:val="18"/>
                <w:szCs w:val="18"/>
                <w:lang w:val="hr-HR"/>
              </w:rPr>
              <w:t>16.115.237</w:t>
            </w:r>
            <w:r w:rsidRPr="00D37310">
              <w:rPr>
                <w:rFonts w:ascii="Calibri" w:hAnsi="Calibri"/>
                <w:color w:val="000000" w:themeColor="text1"/>
                <w:sz w:val="18"/>
                <w:szCs w:val="18"/>
                <w:lang w:val="hr-HR"/>
              </w:rPr>
              <w:t xml:space="preserve"> </w:t>
            </w:r>
          </w:p>
        </w:tc>
      </w:tr>
      <w:tr w:rsidR="003E4DDB" w:rsidRPr="00776300" w14:paraId="47B39299" w14:textId="77777777" w:rsidTr="00F625B3">
        <w:trPr>
          <w:trHeight w:hRule="exact" w:val="454"/>
        </w:trPr>
        <w:tc>
          <w:tcPr>
            <w:tcW w:w="1568" w:type="pct"/>
            <w:vAlign w:val="bottom"/>
          </w:tcPr>
          <w:p w14:paraId="1944F961"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507" w:name="_Toc67330782"/>
            <w:r w:rsidRPr="007F5B1C">
              <w:rPr>
                <w:rFonts w:ascii="Calibri" w:hAnsi="Calibri" w:cs="Arial"/>
                <w:color w:val="000000" w:themeColor="text1"/>
                <w:sz w:val="18"/>
                <w:szCs w:val="18"/>
                <w:lang w:val="hr-HR"/>
              </w:rPr>
              <w:t>Rezerviranja za garancije, preuzete i ostale obveze</w:t>
            </w:r>
            <w:bookmarkEnd w:id="2507"/>
          </w:p>
        </w:tc>
        <w:tc>
          <w:tcPr>
            <w:tcW w:w="503" w:type="pct"/>
            <w:tcBorders>
              <w:top w:val="nil"/>
              <w:left w:val="nil"/>
              <w:bottom w:val="nil"/>
              <w:right w:val="nil"/>
            </w:tcBorders>
            <w:vAlign w:val="bottom"/>
          </w:tcPr>
          <w:p w14:paraId="061FD083" w14:textId="7D3D4859"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23.613</w:t>
            </w:r>
            <w:r w:rsidRPr="00D37310">
              <w:rPr>
                <w:rFonts w:ascii="Calibri" w:hAnsi="Calibri"/>
                <w:color w:val="000000" w:themeColor="text1"/>
                <w:sz w:val="18"/>
                <w:szCs w:val="18"/>
                <w:lang w:val="hr-HR"/>
              </w:rPr>
              <w:t xml:space="preserve"> </w:t>
            </w:r>
          </w:p>
        </w:tc>
        <w:tc>
          <w:tcPr>
            <w:tcW w:w="573" w:type="pct"/>
            <w:tcBorders>
              <w:top w:val="nil"/>
              <w:left w:val="nil"/>
              <w:bottom w:val="nil"/>
              <w:right w:val="nil"/>
            </w:tcBorders>
            <w:vAlign w:val="bottom"/>
          </w:tcPr>
          <w:p w14:paraId="0D8EF601" w14:textId="330D7120"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25.674</w:t>
            </w:r>
            <w:r w:rsidRPr="00D37310">
              <w:rPr>
                <w:rFonts w:ascii="Calibri" w:hAnsi="Calibri"/>
                <w:color w:val="000000" w:themeColor="text1"/>
                <w:sz w:val="18"/>
                <w:szCs w:val="18"/>
                <w:lang w:val="hr-HR"/>
              </w:rPr>
              <w:t xml:space="preserve"> </w:t>
            </w:r>
          </w:p>
        </w:tc>
        <w:tc>
          <w:tcPr>
            <w:tcW w:w="579" w:type="pct"/>
            <w:tcBorders>
              <w:top w:val="nil"/>
              <w:left w:val="nil"/>
              <w:bottom w:val="nil"/>
              <w:right w:val="nil"/>
            </w:tcBorders>
            <w:vAlign w:val="bottom"/>
          </w:tcPr>
          <w:p w14:paraId="4080319F" w14:textId="25B99698"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15.098</w:t>
            </w:r>
            <w:r w:rsidRPr="00D37310">
              <w:rPr>
                <w:rFonts w:ascii="Calibri" w:hAnsi="Calibri"/>
                <w:color w:val="000000" w:themeColor="text1"/>
                <w:sz w:val="18"/>
                <w:szCs w:val="18"/>
                <w:lang w:val="hr-HR"/>
              </w:rPr>
              <w:t xml:space="preserve"> </w:t>
            </w:r>
          </w:p>
        </w:tc>
        <w:tc>
          <w:tcPr>
            <w:tcW w:w="567" w:type="pct"/>
            <w:tcBorders>
              <w:top w:val="nil"/>
              <w:left w:val="nil"/>
              <w:bottom w:val="nil"/>
              <w:right w:val="nil"/>
            </w:tcBorders>
            <w:vAlign w:val="bottom"/>
          </w:tcPr>
          <w:p w14:paraId="10FC6F84" w14:textId="5BD30103" w:rsidR="003E4DDB" w:rsidRPr="007F5B1C" w:rsidRDefault="003E4DDB" w:rsidP="003E4DDB">
            <w:pPr>
              <w:spacing w:line="240" w:lineRule="exact"/>
              <w:jc w:val="right"/>
              <w:rPr>
                <w:rFonts w:ascii="Calibri" w:hAnsi="Calibri"/>
                <w:color w:val="000000" w:themeColor="text1"/>
                <w:sz w:val="18"/>
                <w:szCs w:val="18"/>
                <w:lang w:val="hr-HR"/>
              </w:rPr>
            </w:pPr>
            <w:r>
              <w:rPr>
                <w:rFonts w:ascii="Calibri" w:hAnsi="Calibri"/>
                <w:color w:val="000000" w:themeColor="text1"/>
                <w:sz w:val="18"/>
                <w:szCs w:val="18"/>
                <w:lang w:val="hr-HR"/>
              </w:rPr>
              <w:t>64.385</w:t>
            </w:r>
            <w:r w:rsidRPr="00D37310">
              <w:rPr>
                <w:rFonts w:ascii="Calibri" w:hAnsi="Calibri"/>
                <w:color w:val="000000" w:themeColor="text1"/>
                <w:sz w:val="18"/>
                <w:szCs w:val="18"/>
                <w:lang w:val="hr-HR"/>
              </w:rPr>
              <w:t xml:space="preserve"> </w:t>
            </w:r>
          </w:p>
        </w:tc>
        <w:tc>
          <w:tcPr>
            <w:tcW w:w="654" w:type="pct"/>
            <w:tcBorders>
              <w:top w:val="nil"/>
              <w:left w:val="nil"/>
              <w:bottom w:val="nil"/>
              <w:right w:val="nil"/>
            </w:tcBorders>
            <w:vAlign w:val="bottom"/>
          </w:tcPr>
          <w:p w14:paraId="3F4ECAC2" w14:textId="48DAA7FB"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125.918</w:t>
            </w:r>
            <w:r w:rsidRPr="00D37310">
              <w:rPr>
                <w:rFonts w:ascii="Calibri" w:hAnsi="Calibri"/>
                <w:color w:val="000000" w:themeColor="text1"/>
                <w:sz w:val="18"/>
                <w:szCs w:val="18"/>
                <w:lang w:val="hr-HR"/>
              </w:rPr>
              <w:t xml:space="preserve"> </w:t>
            </w:r>
          </w:p>
        </w:tc>
        <w:tc>
          <w:tcPr>
            <w:tcW w:w="556" w:type="pct"/>
            <w:tcBorders>
              <w:top w:val="nil"/>
              <w:left w:val="nil"/>
              <w:bottom w:val="nil"/>
            </w:tcBorders>
            <w:vAlign w:val="bottom"/>
          </w:tcPr>
          <w:p w14:paraId="4CC549F8" w14:textId="076B2480"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190.303</w:t>
            </w:r>
            <w:r w:rsidRPr="00D37310">
              <w:rPr>
                <w:rFonts w:ascii="Calibri" w:hAnsi="Calibri"/>
                <w:color w:val="000000" w:themeColor="text1"/>
                <w:sz w:val="18"/>
                <w:szCs w:val="18"/>
                <w:lang w:val="hr-HR"/>
              </w:rPr>
              <w:t xml:space="preserve"> </w:t>
            </w:r>
          </w:p>
        </w:tc>
      </w:tr>
      <w:tr w:rsidR="003E4DDB" w:rsidRPr="00776300" w14:paraId="546456A7" w14:textId="77777777" w:rsidTr="00F625B3">
        <w:trPr>
          <w:trHeight w:hRule="exact" w:val="278"/>
        </w:trPr>
        <w:tc>
          <w:tcPr>
            <w:tcW w:w="1568" w:type="pct"/>
            <w:vAlign w:val="bottom"/>
          </w:tcPr>
          <w:p w14:paraId="4F0BD9D0" w14:textId="77777777" w:rsidR="003E4DDB" w:rsidRPr="007F5B1C" w:rsidRDefault="003E4DDB" w:rsidP="003E4DDB">
            <w:pPr>
              <w:tabs>
                <w:tab w:val="right" w:pos="1202"/>
              </w:tabs>
              <w:spacing w:line="240" w:lineRule="exact"/>
              <w:outlineLvl w:val="0"/>
              <w:rPr>
                <w:rFonts w:ascii="Calibri" w:hAnsi="Calibri" w:cs="Arial"/>
                <w:color w:val="000000" w:themeColor="text1"/>
                <w:sz w:val="18"/>
                <w:szCs w:val="18"/>
                <w:lang w:val="hr-HR"/>
              </w:rPr>
            </w:pPr>
            <w:bookmarkStart w:id="2508" w:name="_Toc67330783"/>
            <w:r w:rsidRPr="007F5B1C">
              <w:rPr>
                <w:rFonts w:ascii="Calibri" w:hAnsi="Calibri" w:cs="Arial"/>
                <w:color w:val="000000" w:themeColor="text1"/>
                <w:sz w:val="18"/>
                <w:szCs w:val="18"/>
                <w:lang w:val="hr-HR"/>
              </w:rPr>
              <w:t>Ostale obveze</w:t>
            </w:r>
            <w:bookmarkEnd w:id="2508"/>
          </w:p>
        </w:tc>
        <w:tc>
          <w:tcPr>
            <w:tcW w:w="503" w:type="pct"/>
            <w:tcBorders>
              <w:top w:val="nil"/>
              <w:left w:val="nil"/>
              <w:bottom w:val="single" w:sz="4" w:space="0" w:color="auto"/>
              <w:right w:val="nil"/>
            </w:tcBorders>
            <w:vAlign w:val="bottom"/>
          </w:tcPr>
          <w:p w14:paraId="14AFDF6D" w14:textId="727277FB" w:rsidR="003E4DDB" w:rsidRPr="007F5B1C" w:rsidRDefault="003E4DDB" w:rsidP="003E4DDB">
            <w:pPr>
              <w:spacing w:line="240" w:lineRule="exact"/>
              <w:jc w:val="right"/>
              <w:rPr>
                <w:rFonts w:ascii="Calibri" w:hAnsi="Calibri"/>
                <w:color w:val="000000" w:themeColor="text1"/>
                <w:sz w:val="18"/>
                <w:szCs w:val="18"/>
                <w:lang w:val="hr-HR"/>
              </w:rPr>
            </w:pPr>
            <w:r>
              <w:rPr>
                <w:rFonts w:ascii="Calibri" w:hAnsi="Calibri"/>
                <w:color w:val="000000" w:themeColor="text1"/>
                <w:sz w:val="18"/>
                <w:szCs w:val="18"/>
                <w:lang w:val="hr-HR"/>
              </w:rPr>
              <w:t>-</w:t>
            </w:r>
            <w:r w:rsidRPr="00D37310">
              <w:rPr>
                <w:rFonts w:ascii="Calibri" w:hAnsi="Calibri"/>
                <w:color w:val="000000" w:themeColor="text1"/>
                <w:sz w:val="18"/>
                <w:szCs w:val="18"/>
                <w:lang w:val="hr-HR"/>
              </w:rPr>
              <w:t xml:space="preserve"> </w:t>
            </w:r>
          </w:p>
        </w:tc>
        <w:tc>
          <w:tcPr>
            <w:tcW w:w="573" w:type="pct"/>
            <w:tcBorders>
              <w:top w:val="nil"/>
              <w:left w:val="nil"/>
              <w:bottom w:val="single" w:sz="4" w:space="0" w:color="auto"/>
              <w:right w:val="nil"/>
            </w:tcBorders>
            <w:vAlign w:val="bottom"/>
          </w:tcPr>
          <w:p w14:paraId="3A1B0A6D" w14:textId="2C71BA91"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3.597</w:t>
            </w:r>
            <w:r w:rsidRPr="00D37310">
              <w:rPr>
                <w:rFonts w:ascii="Calibri" w:hAnsi="Calibri"/>
                <w:color w:val="000000" w:themeColor="text1"/>
                <w:sz w:val="18"/>
                <w:szCs w:val="18"/>
                <w:lang w:val="hr-HR"/>
              </w:rPr>
              <w:t xml:space="preserve"> </w:t>
            </w:r>
          </w:p>
        </w:tc>
        <w:tc>
          <w:tcPr>
            <w:tcW w:w="579" w:type="pct"/>
            <w:tcBorders>
              <w:top w:val="nil"/>
              <w:left w:val="nil"/>
              <w:bottom w:val="single" w:sz="4" w:space="0" w:color="auto"/>
              <w:right w:val="nil"/>
            </w:tcBorders>
            <w:vAlign w:val="bottom"/>
          </w:tcPr>
          <w:p w14:paraId="3A6BC96C" w14:textId="220F132F"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 </w:t>
            </w:r>
          </w:p>
        </w:tc>
        <w:tc>
          <w:tcPr>
            <w:tcW w:w="567" w:type="pct"/>
            <w:tcBorders>
              <w:top w:val="nil"/>
              <w:left w:val="nil"/>
              <w:bottom w:val="single" w:sz="4" w:space="0" w:color="auto"/>
              <w:right w:val="nil"/>
            </w:tcBorders>
            <w:vAlign w:val="bottom"/>
          </w:tcPr>
          <w:p w14:paraId="541AF532" w14:textId="375FC8FE"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3.597</w:t>
            </w:r>
            <w:r w:rsidRPr="00D37310">
              <w:rPr>
                <w:rFonts w:ascii="Calibri" w:hAnsi="Calibri"/>
                <w:color w:val="000000" w:themeColor="text1"/>
                <w:sz w:val="18"/>
                <w:szCs w:val="18"/>
                <w:lang w:val="hr-HR"/>
              </w:rPr>
              <w:t xml:space="preserve"> </w:t>
            </w:r>
          </w:p>
        </w:tc>
        <w:tc>
          <w:tcPr>
            <w:tcW w:w="654" w:type="pct"/>
            <w:tcBorders>
              <w:top w:val="nil"/>
              <w:left w:val="nil"/>
              <w:bottom w:val="single" w:sz="4" w:space="0" w:color="auto"/>
              <w:right w:val="nil"/>
            </w:tcBorders>
            <w:vAlign w:val="bottom"/>
          </w:tcPr>
          <w:p w14:paraId="293D6B83" w14:textId="70AE86B9" w:rsidR="003E4DDB" w:rsidRPr="007F5B1C" w:rsidRDefault="003E4DDB" w:rsidP="003E4DDB">
            <w:pPr>
              <w:spacing w:line="240" w:lineRule="exact"/>
              <w:jc w:val="right"/>
              <w:rPr>
                <w:rFonts w:ascii="Calibri" w:hAnsi="Calibri"/>
                <w:color w:val="000000" w:themeColor="text1"/>
                <w:sz w:val="18"/>
                <w:szCs w:val="18"/>
                <w:lang w:val="hr-HR"/>
              </w:rPr>
            </w:pPr>
            <w:r w:rsidRPr="00D37310">
              <w:rPr>
                <w:rFonts w:ascii="Calibri" w:hAnsi="Calibri"/>
                <w:color w:val="000000" w:themeColor="text1"/>
                <w:sz w:val="18"/>
                <w:szCs w:val="18"/>
                <w:lang w:val="hr-HR"/>
              </w:rPr>
              <w:t xml:space="preserve"> </w:t>
            </w:r>
            <w:r>
              <w:rPr>
                <w:rFonts w:ascii="Calibri" w:hAnsi="Calibri"/>
                <w:color w:val="000000" w:themeColor="text1"/>
                <w:sz w:val="18"/>
                <w:szCs w:val="18"/>
                <w:lang w:val="hr-HR"/>
              </w:rPr>
              <w:t>412.581</w:t>
            </w:r>
            <w:r w:rsidRPr="00D37310">
              <w:rPr>
                <w:rFonts w:ascii="Calibri" w:hAnsi="Calibri"/>
                <w:color w:val="000000" w:themeColor="text1"/>
                <w:sz w:val="18"/>
                <w:szCs w:val="18"/>
                <w:lang w:val="hr-HR"/>
              </w:rPr>
              <w:t xml:space="preserve"> </w:t>
            </w:r>
          </w:p>
        </w:tc>
        <w:tc>
          <w:tcPr>
            <w:tcW w:w="556" w:type="pct"/>
            <w:tcBorders>
              <w:top w:val="nil"/>
              <w:left w:val="nil"/>
              <w:bottom w:val="single" w:sz="4" w:space="0" w:color="auto"/>
            </w:tcBorders>
            <w:vAlign w:val="bottom"/>
          </w:tcPr>
          <w:p w14:paraId="34524D18" w14:textId="727347DD" w:rsidR="003E4DDB" w:rsidRPr="007F5B1C" w:rsidRDefault="003E4DDB" w:rsidP="003E4DDB">
            <w:pPr>
              <w:spacing w:line="240" w:lineRule="exact"/>
              <w:jc w:val="right"/>
              <w:rPr>
                <w:rFonts w:ascii="Calibri" w:hAnsi="Calibri"/>
                <w:color w:val="000000" w:themeColor="text1"/>
                <w:sz w:val="18"/>
                <w:szCs w:val="18"/>
                <w:lang w:val="hr-HR"/>
              </w:rPr>
            </w:pPr>
            <w:r>
              <w:rPr>
                <w:rFonts w:ascii="Calibri" w:hAnsi="Calibri"/>
                <w:color w:val="000000" w:themeColor="text1"/>
                <w:sz w:val="18"/>
                <w:szCs w:val="18"/>
                <w:lang w:val="hr-HR"/>
              </w:rPr>
              <w:t>416.178</w:t>
            </w:r>
            <w:r w:rsidRPr="00D37310">
              <w:rPr>
                <w:rFonts w:ascii="Calibri" w:hAnsi="Calibri"/>
                <w:color w:val="000000" w:themeColor="text1"/>
                <w:sz w:val="18"/>
                <w:szCs w:val="18"/>
                <w:lang w:val="hr-HR"/>
              </w:rPr>
              <w:t xml:space="preserve"> </w:t>
            </w:r>
          </w:p>
        </w:tc>
      </w:tr>
      <w:tr w:rsidR="003E4DDB" w:rsidRPr="00776300" w14:paraId="646B9FC3" w14:textId="77777777" w:rsidTr="007F5B1C">
        <w:trPr>
          <w:trHeight w:hRule="exact" w:val="278"/>
        </w:trPr>
        <w:tc>
          <w:tcPr>
            <w:tcW w:w="1568" w:type="pct"/>
            <w:vAlign w:val="bottom"/>
          </w:tcPr>
          <w:p w14:paraId="285D22B4" w14:textId="77777777" w:rsidR="003E4DDB" w:rsidRPr="007F5B1C" w:rsidRDefault="003E4DDB" w:rsidP="003E4DDB">
            <w:pPr>
              <w:tabs>
                <w:tab w:val="right" w:pos="1202"/>
              </w:tabs>
              <w:spacing w:line="240" w:lineRule="exact"/>
              <w:outlineLvl w:val="0"/>
              <w:rPr>
                <w:rFonts w:ascii="Calibri" w:hAnsi="Calibri" w:cs="Arial"/>
                <w:b/>
                <w:bCs/>
                <w:color w:val="000000" w:themeColor="text1"/>
                <w:sz w:val="18"/>
                <w:szCs w:val="18"/>
                <w:lang w:val="hr-HR"/>
              </w:rPr>
            </w:pPr>
            <w:bookmarkStart w:id="2509" w:name="_Toc67330784"/>
            <w:r w:rsidRPr="007F5B1C">
              <w:rPr>
                <w:rFonts w:ascii="Calibri" w:hAnsi="Calibri" w:cs="Arial"/>
                <w:b/>
                <w:bCs/>
                <w:color w:val="000000" w:themeColor="text1"/>
                <w:sz w:val="18"/>
                <w:szCs w:val="18"/>
                <w:lang w:val="hr-HR"/>
              </w:rPr>
              <w:t>Ukupne obveze</w:t>
            </w:r>
            <w:bookmarkEnd w:id="2509"/>
          </w:p>
        </w:tc>
        <w:tc>
          <w:tcPr>
            <w:tcW w:w="503" w:type="pct"/>
            <w:tcBorders>
              <w:top w:val="single" w:sz="4" w:space="0" w:color="auto"/>
              <w:left w:val="nil"/>
              <w:bottom w:val="single" w:sz="12" w:space="0" w:color="auto"/>
              <w:right w:val="nil"/>
            </w:tcBorders>
            <w:vAlign w:val="bottom"/>
          </w:tcPr>
          <w:p w14:paraId="18092BA9" w14:textId="274EC37E"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319.639</w:t>
            </w:r>
            <w:r w:rsidRPr="00D37310">
              <w:rPr>
                <w:rFonts w:ascii="Calibri" w:hAnsi="Calibri"/>
                <w:b/>
                <w:bCs/>
                <w:color w:val="000000" w:themeColor="text1"/>
                <w:sz w:val="18"/>
                <w:szCs w:val="18"/>
                <w:lang w:val="hr-HR"/>
              </w:rPr>
              <w:t xml:space="preserve"> </w:t>
            </w:r>
          </w:p>
        </w:tc>
        <w:tc>
          <w:tcPr>
            <w:tcW w:w="573" w:type="pct"/>
            <w:tcBorders>
              <w:top w:val="single" w:sz="4" w:space="0" w:color="auto"/>
              <w:left w:val="nil"/>
              <w:bottom w:val="single" w:sz="12" w:space="0" w:color="auto"/>
              <w:right w:val="nil"/>
            </w:tcBorders>
            <w:vAlign w:val="bottom"/>
          </w:tcPr>
          <w:p w14:paraId="32DCA4D3" w14:textId="13AE76AB"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14.925.298</w:t>
            </w:r>
            <w:r w:rsidRPr="00D37310">
              <w:rPr>
                <w:rFonts w:ascii="Calibri" w:hAnsi="Calibri"/>
                <w:b/>
                <w:bCs/>
                <w:color w:val="000000" w:themeColor="text1"/>
                <w:sz w:val="18"/>
                <w:szCs w:val="18"/>
                <w:lang w:val="hr-HR"/>
              </w:rPr>
              <w:t xml:space="preserve"> </w:t>
            </w:r>
          </w:p>
        </w:tc>
        <w:tc>
          <w:tcPr>
            <w:tcW w:w="579" w:type="pct"/>
            <w:tcBorders>
              <w:top w:val="single" w:sz="4" w:space="0" w:color="auto"/>
              <w:left w:val="nil"/>
              <w:bottom w:val="single" w:sz="12" w:space="0" w:color="auto"/>
              <w:right w:val="nil"/>
            </w:tcBorders>
            <w:vAlign w:val="bottom"/>
          </w:tcPr>
          <w:p w14:paraId="55ABEF7E" w14:textId="270B32F3" w:rsidR="003E4DDB" w:rsidRPr="007F5B1C" w:rsidRDefault="003E4DDB" w:rsidP="003E4DDB">
            <w:pPr>
              <w:spacing w:line="240" w:lineRule="exact"/>
              <w:jc w:val="right"/>
              <w:rPr>
                <w:rFonts w:ascii="Calibri" w:hAnsi="Calibri"/>
                <w:b/>
                <w:bCs/>
                <w:color w:val="000000" w:themeColor="text1"/>
                <w:sz w:val="18"/>
                <w:szCs w:val="18"/>
                <w:lang w:val="hr-HR"/>
              </w:rPr>
            </w:pPr>
            <w:r>
              <w:rPr>
                <w:rFonts w:ascii="Calibri" w:hAnsi="Calibri"/>
                <w:b/>
                <w:bCs/>
                <w:color w:val="000000" w:themeColor="text1"/>
                <w:sz w:val="18"/>
                <w:szCs w:val="18"/>
                <w:lang w:val="hr-HR"/>
              </w:rPr>
              <w:t>15.098</w:t>
            </w:r>
            <w:r w:rsidRPr="00D37310">
              <w:rPr>
                <w:rFonts w:ascii="Calibri" w:hAnsi="Calibri"/>
                <w:b/>
                <w:bCs/>
                <w:color w:val="000000" w:themeColor="text1"/>
                <w:sz w:val="18"/>
                <w:szCs w:val="18"/>
                <w:lang w:val="hr-HR"/>
              </w:rPr>
              <w:t xml:space="preserve"> </w:t>
            </w:r>
          </w:p>
        </w:tc>
        <w:tc>
          <w:tcPr>
            <w:tcW w:w="567" w:type="pct"/>
            <w:tcBorders>
              <w:top w:val="single" w:sz="4" w:space="0" w:color="auto"/>
              <w:left w:val="nil"/>
              <w:bottom w:val="single" w:sz="12" w:space="0" w:color="auto"/>
              <w:right w:val="nil"/>
            </w:tcBorders>
            <w:vAlign w:val="bottom"/>
          </w:tcPr>
          <w:p w14:paraId="400FA17F" w14:textId="73AE49EC"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15.260.035</w:t>
            </w:r>
            <w:r w:rsidRPr="00D37310">
              <w:rPr>
                <w:rFonts w:ascii="Calibri" w:hAnsi="Calibri"/>
                <w:b/>
                <w:bCs/>
                <w:color w:val="000000" w:themeColor="text1"/>
                <w:sz w:val="18"/>
                <w:szCs w:val="18"/>
                <w:lang w:val="hr-HR"/>
              </w:rPr>
              <w:t xml:space="preserve"> </w:t>
            </w:r>
          </w:p>
        </w:tc>
        <w:tc>
          <w:tcPr>
            <w:tcW w:w="654" w:type="pct"/>
            <w:tcBorders>
              <w:top w:val="single" w:sz="4" w:space="0" w:color="auto"/>
              <w:left w:val="nil"/>
              <w:bottom w:val="single" w:sz="12" w:space="0" w:color="auto"/>
              <w:right w:val="nil"/>
            </w:tcBorders>
            <w:vAlign w:val="bottom"/>
          </w:tcPr>
          <w:p w14:paraId="32B34E1E" w14:textId="0056E50A"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2.422.224</w:t>
            </w:r>
            <w:r w:rsidRPr="00D37310">
              <w:rPr>
                <w:rFonts w:ascii="Calibri" w:hAnsi="Calibri"/>
                <w:b/>
                <w:bCs/>
                <w:color w:val="000000" w:themeColor="text1"/>
                <w:sz w:val="18"/>
                <w:szCs w:val="18"/>
                <w:lang w:val="hr-HR"/>
              </w:rPr>
              <w:t xml:space="preserve"> </w:t>
            </w:r>
          </w:p>
        </w:tc>
        <w:tc>
          <w:tcPr>
            <w:tcW w:w="556" w:type="pct"/>
            <w:tcBorders>
              <w:top w:val="single" w:sz="4" w:space="0" w:color="auto"/>
              <w:left w:val="nil"/>
              <w:bottom w:val="single" w:sz="12" w:space="0" w:color="auto"/>
            </w:tcBorders>
            <w:vAlign w:val="bottom"/>
          </w:tcPr>
          <w:p w14:paraId="23C8AB98" w14:textId="209D5F51" w:rsidR="003E4DDB" w:rsidRPr="007F5B1C" w:rsidRDefault="003E4DDB" w:rsidP="003E4DDB">
            <w:pPr>
              <w:spacing w:line="240" w:lineRule="exact"/>
              <w:jc w:val="right"/>
              <w:rPr>
                <w:rFonts w:ascii="Calibri" w:hAnsi="Calibri"/>
                <w:b/>
                <w:bCs/>
                <w:color w:val="000000" w:themeColor="text1"/>
                <w:sz w:val="18"/>
                <w:szCs w:val="18"/>
                <w:lang w:val="hr-HR"/>
              </w:rPr>
            </w:pPr>
            <w:r>
              <w:rPr>
                <w:rFonts w:ascii="Calibri" w:hAnsi="Calibri"/>
                <w:b/>
                <w:bCs/>
                <w:color w:val="000000" w:themeColor="text1"/>
                <w:sz w:val="18"/>
                <w:szCs w:val="18"/>
                <w:lang w:val="hr-HR"/>
              </w:rPr>
              <w:t>17.682.259</w:t>
            </w:r>
            <w:r w:rsidRPr="00D37310">
              <w:rPr>
                <w:rFonts w:ascii="Calibri" w:hAnsi="Calibri"/>
                <w:b/>
                <w:bCs/>
                <w:color w:val="000000" w:themeColor="text1"/>
                <w:sz w:val="18"/>
                <w:szCs w:val="18"/>
                <w:lang w:val="hr-HR"/>
              </w:rPr>
              <w:t xml:space="preserve"> </w:t>
            </w:r>
          </w:p>
        </w:tc>
      </w:tr>
      <w:tr w:rsidR="003E4DDB" w:rsidRPr="00E164D2" w14:paraId="11B112BD" w14:textId="77777777" w:rsidTr="007F5B1C">
        <w:trPr>
          <w:trHeight w:hRule="exact" w:val="411"/>
        </w:trPr>
        <w:tc>
          <w:tcPr>
            <w:tcW w:w="1568" w:type="pct"/>
            <w:vAlign w:val="bottom"/>
          </w:tcPr>
          <w:p w14:paraId="0FDCE8DD" w14:textId="77777777" w:rsidR="003E4DDB" w:rsidRPr="007F5B1C" w:rsidRDefault="003E4DDB" w:rsidP="003E4DDB">
            <w:pPr>
              <w:tabs>
                <w:tab w:val="right" w:pos="1202"/>
              </w:tabs>
              <w:spacing w:line="240" w:lineRule="exact"/>
              <w:outlineLvl w:val="0"/>
              <w:rPr>
                <w:rFonts w:ascii="Arial" w:hAnsi="Arial" w:cs="Arial"/>
                <w:b/>
                <w:bCs/>
                <w:color w:val="000000" w:themeColor="text1"/>
                <w:sz w:val="18"/>
                <w:szCs w:val="18"/>
                <w:lang w:val="hr-HR"/>
              </w:rPr>
            </w:pPr>
            <w:bookmarkStart w:id="2510" w:name="_Toc67330785"/>
            <w:r w:rsidRPr="007F5B1C">
              <w:rPr>
                <w:rFonts w:ascii="Calibri" w:hAnsi="Calibri" w:cs="Arial"/>
                <w:b/>
                <w:bCs/>
                <w:color w:val="000000" w:themeColor="text1"/>
                <w:sz w:val="18"/>
                <w:szCs w:val="18"/>
                <w:lang w:val="hr-HR"/>
              </w:rPr>
              <w:t>Valutni jaz</w:t>
            </w:r>
            <w:bookmarkEnd w:id="2510"/>
          </w:p>
        </w:tc>
        <w:tc>
          <w:tcPr>
            <w:tcW w:w="503" w:type="pct"/>
            <w:tcBorders>
              <w:top w:val="single" w:sz="12" w:space="0" w:color="auto"/>
              <w:left w:val="nil"/>
              <w:bottom w:val="single" w:sz="12" w:space="0" w:color="auto"/>
              <w:right w:val="nil"/>
            </w:tcBorders>
            <w:shd w:val="clear" w:color="000000" w:fill="auto"/>
            <w:vAlign w:val="bottom"/>
          </w:tcPr>
          <w:p w14:paraId="28DE24C7" w14:textId="6190F3BA"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(22.560)</w:t>
            </w:r>
            <w:r w:rsidRPr="00D37310">
              <w:rPr>
                <w:rFonts w:ascii="Calibri" w:hAnsi="Calibri"/>
                <w:b/>
                <w:bCs/>
                <w:color w:val="000000" w:themeColor="text1"/>
                <w:sz w:val="18"/>
                <w:szCs w:val="18"/>
                <w:lang w:val="hr-HR"/>
              </w:rPr>
              <w:t xml:space="preserve"> </w:t>
            </w:r>
          </w:p>
        </w:tc>
        <w:tc>
          <w:tcPr>
            <w:tcW w:w="573" w:type="pct"/>
            <w:tcBorders>
              <w:top w:val="single" w:sz="12" w:space="0" w:color="auto"/>
              <w:left w:val="nil"/>
              <w:bottom w:val="single" w:sz="12" w:space="0" w:color="auto"/>
              <w:right w:val="nil"/>
            </w:tcBorders>
            <w:shd w:val="clear" w:color="000000" w:fill="auto"/>
            <w:vAlign w:val="bottom"/>
          </w:tcPr>
          <w:p w14:paraId="6D35AC80" w14:textId="10E30B34"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911.782</w:t>
            </w:r>
            <w:r w:rsidRPr="00D37310">
              <w:rPr>
                <w:rFonts w:ascii="Calibri" w:hAnsi="Calibri"/>
                <w:b/>
                <w:bCs/>
                <w:color w:val="000000" w:themeColor="text1"/>
                <w:sz w:val="18"/>
                <w:szCs w:val="18"/>
                <w:lang w:val="hr-HR"/>
              </w:rPr>
              <w:t>)</w:t>
            </w:r>
          </w:p>
        </w:tc>
        <w:tc>
          <w:tcPr>
            <w:tcW w:w="579" w:type="pct"/>
            <w:tcBorders>
              <w:top w:val="single" w:sz="12" w:space="0" w:color="auto"/>
              <w:left w:val="nil"/>
              <w:bottom w:val="single" w:sz="12" w:space="0" w:color="auto"/>
              <w:right w:val="nil"/>
            </w:tcBorders>
            <w:shd w:val="clear" w:color="000000" w:fill="auto"/>
            <w:vAlign w:val="bottom"/>
          </w:tcPr>
          <w:p w14:paraId="3F278BE8" w14:textId="71317B31"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15.098</w:t>
            </w:r>
            <w:r w:rsidRPr="00D37310">
              <w:rPr>
                <w:rFonts w:ascii="Calibri" w:hAnsi="Calibri"/>
                <w:b/>
                <w:bCs/>
                <w:color w:val="000000" w:themeColor="text1"/>
                <w:sz w:val="18"/>
                <w:szCs w:val="18"/>
                <w:lang w:val="hr-HR"/>
              </w:rPr>
              <w:t>)</w:t>
            </w:r>
          </w:p>
        </w:tc>
        <w:tc>
          <w:tcPr>
            <w:tcW w:w="567" w:type="pct"/>
            <w:tcBorders>
              <w:top w:val="single" w:sz="12" w:space="0" w:color="auto"/>
              <w:left w:val="nil"/>
              <w:bottom w:val="single" w:sz="12" w:space="0" w:color="auto"/>
              <w:right w:val="nil"/>
            </w:tcBorders>
            <w:shd w:val="clear" w:color="000000" w:fill="auto"/>
            <w:vAlign w:val="bottom"/>
          </w:tcPr>
          <w:p w14:paraId="6B2F2237" w14:textId="124FF493" w:rsidR="003E4DDB" w:rsidRPr="007F5B1C" w:rsidRDefault="003E4DDB" w:rsidP="003E4DDB">
            <w:pPr>
              <w:spacing w:line="240" w:lineRule="exact"/>
              <w:jc w:val="right"/>
              <w:rPr>
                <w:rFonts w:ascii="Calibri" w:hAnsi="Calibri"/>
                <w:b/>
                <w:bCs/>
                <w:color w:val="000000" w:themeColor="text1"/>
                <w:sz w:val="18"/>
                <w:szCs w:val="18"/>
                <w:lang w:val="hr-HR"/>
              </w:rPr>
            </w:pPr>
            <w:r w:rsidRPr="00D37310">
              <w:rPr>
                <w:rFonts w:ascii="Calibri" w:hAnsi="Calibri"/>
                <w:b/>
                <w:bCs/>
                <w:color w:val="000000" w:themeColor="text1"/>
                <w:sz w:val="18"/>
                <w:szCs w:val="18"/>
                <w:lang w:val="hr-HR"/>
              </w:rPr>
              <w:t xml:space="preserve"> (</w:t>
            </w:r>
            <w:r>
              <w:rPr>
                <w:rFonts w:ascii="Calibri" w:hAnsi="Calibri"/>
                <w:b/>
                <w:bCs/>
                <w:color w:val="000000" w:themeColor="text1"/>
                <w:sz w:val="18"/>
                <w:szCs w:val="18"/>
                <w:lang w:val="hr-HR"/>
              </w:rPr>
              <w:t>949.440</w:t>
            </w:r>
            <w:r w:rsidRPr="00D37310">
              <w:rPr>
                <w:rFonts w:ascii="Calibri" w:hAnsi="Calibri"/>
                <w:b/>
                <w:bCs/>
                <w:color w:val="000000" w:themeColor="text1"/>
                <w:sz w:val="18"/>
                <w:szCs w:val="18"/>
                <w:lang w:val="hr-HR"/>
              </w:rPr>
              <w:t>)</w:t>
            </w:r>
          </w:p>
        </w:tc>
        <w:tc>
          <w:tcPr>
            <w:tcW w:w="654" w:type="pct"/>
            <w:tcBorders>
              <w:top w:val="single" w:sz="12" w:space="0" w:color="auto"/>
              <w:left w:val="nil"/>
              <w:bottom w:val="single" w:sz="12" w:space="0" w:color="auto"/>
              <w:right w:val="nil"/>
            </w:tcBorders>
            <w:shd w:val="clear" w:color="000000" w:fill="auto"/>
            <w:vAlign w:val="bottom"/>
          </w:tcPr>
          <w:p w14:paraId="0A407725" w14:textId="206662ED" w:rsidR="003E4DDB" w:rsidRPr="007F5B1C" w:rsidRDefault="003E4DDB" w:rsidP="003E4DDB">
            <w:pPr>
              <w:spacing w:line="240" w:lineRule="exact"/>
              <w:jc w:val="right"/>
              <w:rPr>
                <w:rFonts w:ascii="Calibri" w:hAnsi="Calibri"/>
                <w:b/>
                <w:bCs/>
                <w:color w:val="000000" w:themeColor="text1"/>
                <w:sz w:val="18"/>
                <w:szCs w:val="18"/>
                <w:lang w:val="hr-HR"/>
              </w:rPr>
            </w:pPr>
            <w:r>
              <w:rPr>
                <w:rFonts w:ascii="Calibri" w:hAnsi="Calibri"/>
                <w:b/>
                <w:bCs/>
                <w:color w:val="000000" w:themeColor="text1"/>
                <w:sz w:val="18"/>
                <w:szCs w:val="18"/>
                <w:lang w:val="hr-HR"/>
              </w:rPr>
              <w:t>11.517.169</w:t>
            </w:r>
            <w:r w:rsidRPr="00D37310">
              <w:rPr>
                <w:rFonts w:ascii="Calibri" w:hAnsi="Calibri"/>
                <w:b/>
                <w:bCs/>
                <w:color w:val="000000" w:themeColor="text1"/>
                <w:sz w:val="18"/>
                <w:szCs w:val="18"/>
                <w:lang w:val="hr-HR"/>
              </w:rPr>
              <w:t xml:space="preserve"> </w:t>
            </w:r>
          </w:p>
        </w:tc>
        <w:tc>
          <w:tcPr>
            <w:tcW w:w="556" w:type="pct"/>
            <w:tcBorders>
              <w:top w:val="single" w:sz="12" w:space="0" w:color="auto"/>
              <w:left w:val="nil"/>
              <w:bottom w:val="single" w:sz="12" w:space="0" w:color="auto"/>
            </w:tcBorders>
            <w:shd w:val="clear" w:color="000000" w:fill="auto"/>
            <w:vAlign w:val="bottom"/>
          </w:tcPr>
          <w:p w14:paraId="66276DED" w14:textId="4BFA7EA1" w:rsidR="003E4DDB" w:rsidRPr="00085E6B" w:rsidRDefault="003E4DDB" w:rsidP="003E4DDB">
            <w:pPr>
              <w:spacing w:line="240" w:lineRule="exact"/>
              <w:jc w:val="right"/>
              <w:rPr>
                <w:rFonts w:ascii="Calibri" w:hAnsi="Calibri"/>
                <w:b/>
                <w:bCs/>
                <w:color w:val="000000" w:themeColor="text1"/>
                <w:sz w:val="18"/>
                <w:szCs w:val="18"/>
                <w:lang w:val="hr-HR"/>
              </w:rPr>
            </w:pPr>
            <w:r>
              <w:rPr>
                <w:rFonts w:ascii="Calibri" w:hAnsi="Calibri"/>
                <w:b/>
                <w:bCs/>
                <w:color w:val="000000" w:themeColor="text1"/>
                <w:sz w:val="18"/>
                <w:szCs w:val="18"/>
                <w:lang w:val="hr-HR"/>
              </w:rPr>
              <w:t>10.567.729</w:t>
            </w:r>
            <w:r w:rsidRPr="00F625B3">
              <w:rPr>
                <w:rFonts w:ascii="Calibri" w:hAnsi="Calibri"/>
                <w:b/>
                <w:bCs/>
                <w:color w:val="000000" w:themeColor="text1"/>
                <w:sz w:val="18"/>
                <w:szCs w:val="18"/>
                <w:lang w:val="hr-HR"/>
              </w:rPr>
              <w:t xml:space="preserve"> </w:t>
            </w:r>
          </w:p>
        </w:tc>
      </w:tr>
    </w:tbl>
    <w:p w14:paraId="512896E1" w14:textId="77777777" w:rsidR="00A071AF" w:rsidRPr="00E164D2" w:rsidRDefault="00A071AF" w:rsidP="00FD645D">
      <w:pPr>
        <w:pStyle w:val="TT"/>
        <w:spacing w:line="240" w:lineRule="auto"/>
        <w:jc w:val="both"/>
        <w:rPr>
          <w:rFonts w:asciiTheme="minorHAnsi" w:hAnsiTheme="minorHAnsi"/>
          <w:i/>
          <w:color w:val="000000" w:themeColor="text1"/>
          <w:sz w:val="20"/>
          <w:lang w:val="hr-HR"/>
        </w:rPr>
      </w:pPr>
    </w:p>
    <w:p w14:paraId="1D3114C0" w14:textId="77777777" w:rsidR="00940A24" w:rsidRPr="00E164D2" w:rsidRDefault="00940A24" w:rsidP="00FD645D">
      <w:pPr>
        <w:pStyle w:val="TT"/>
        <w:spacing w:line="240" w:lineRule="auto"/>
        <w:jc w:val="both"/>
        <w:rPr>
          <w:rFonts w:asciiTheme="minorHAnsi" w:hAnsiTheme="minorHAnsi"/>
          <w:i/>
          <w:color w:val="000000" w:themeColor="text1"/>
          <w:sz w:val="20"/>
          <w:lang w:val="hr-HR"/>
        </w:rPr>
      </w:pPr>
    </w:p>
    <w:p w14:paraId="7EF5C983" w14:textId="63D8C8F1" w:rsidR="006448BB" w:rsidRPr="00E164D2" w:rsidRDefault="006448BB" w:rsidP="00FD645D">
      <w:pPr>
        <w:pStyle w:val="TT"/>
        <w:spacing w:line="240" w:lineRule="auto"/>
        <w:jc w:val="both"/>
        <w:rPr>
          <w:rFonts w:asciiTheme="minorHAnsi" w:hAnsiTheme="minorHAnsi"/>
          <w:i/>
          <w:color w:val="000000" w:themeColor="text1"/>
          <w:sz w:val="20"/>
          <w:lang w:val="hr-HR"/>
        </w:rPr>
      </w:pPr>
      <w:bookmarkStart w:id="2511" w:name="_Toc67330786"/>
      <w:r w:rsidRPr="00E164D2">
        <w:rPr>
          <w:rFonts w:asciiTheme="minorHAnsi" w:hAnsiTheme="minorHAnsi"/>
          <w:i/>
          <w:color w:val="000000" w:themeColor="text1"/>
          <w:sz w:val="20"/>
          <w:lang w:val="hr-HR"/>
        </w:rPr>
        <w:t>*Iznosi vezani uz jednos</w:t>
      </w:r>
      <w:r w:rsidR="00903C86" w:rsidRPr="00E164D2">
        <w:rPr>
          <w:rFonts w:asciiTheme="minorHAnsi" w:hAnsiTheme="minorHAnsi"/>
          <w:i/>
          <w:color w:val="000000" w:themeColor="text1"/>
          <w:sz w:val="20"/>
          <w:lang w:val="hr-HR"/>
        </w:rPr>
        <w:t xml:space="preserve">mjernu valutnu klauzulu iznose </w:t>
      </w:r>
      <w:r w:rsidR="003E4DDB">
        <w:rPr>
          <w:rFonts w:asciiTheme="minorHAnsi" w:hAnsiTheme="minorHAnsi"/>
          <w:i/>
          <w:color w:val="000000" w:themeColor="text1"/>
          <w:sz w:val="20"/>
          <w:lang w:val="hr-HR"/>
        </w:rPr>
        <w:t>28.554</w:t>
      </w:r>
      <w:r w:rsidR="0099210C">
        <w:rPr>
          <w:rFonts w:asciiTheme="minorHAnsi" w:hAnsiTheme="minorHAnsi"/>
          <w:i/>
          <w:color w:val="000000" w:themeColor="text1"/>
          <w:sz w:val="20"/>
          <w:lang w:val="hr-HR"/>
        </w:rPr>
        <w:t xml:space="preserve"> </w:t>
      </w:r>
      <w:r w:rsidRPr="00E164D2">
        <w:rPr>
          <w:rFonts w:asciiTheme="minorHAnsi" w:hAnsiTheme="minorHAnsi"/>
          <w:i/>
          <w:color w:val="000000" w:themeColor="text1"/>
          <w:sz w:val="20"/>
          <w:lang w:val="hr-HR"/>
        </w:rPr>
        <w:t>tisuća kuna.</w:t>
      </w:r>
      <w:bookmarkEnd w:id="2511"/>
    </w:p>
    <w:p w14:paraId="36409689" w14:textId="77777777" w:rsidR="00363369" w:rsidRPr="00E164D2" w:rsidRDefault="00363369" w:rsidP="00FD645D">
      <w:pPr>
        <w:pStyle w:val="TT"/>
        <w:spacing w:line="240" w:lineRule="auto"/>
        <w:jc w:val="both"/>
        <w:rPr>
          <w:rFonts w:asciiTheme="minorHAnsi" w:hAnsiTheme="minorHAnsi"/>
          <w:i/>
          <w:color w:val="000000" w:themeColor="text1"/>
          <w:sz w:val="20"/>
          <w:lang w:val="hr-HR"/>
        </w:rPr>
        <w:sectPr w:rsidR="00363369" w:rsidRPr="00E164D2" w:rsidSect="00623DBA">
          <w:pgSz w:w="11907" w:h="16840" w:code="9"/>
          <w:pgMar w:top="1418" w:right="1134" w:bottom="1134" w:left="1418" w:header="851" w:footer="851" w:gutter="0"/>
          <w:cols w:space="720"/>
          <w:noEndnote/>
        </w:sectPr>
      </w:pPr>
    </w:p>
    <w:p w14:paraId="66DBC7A1" w14:textId="77777777" w:rsidR="00FD645D" w:rsidRPr="00E164D2" w:rsidRDefault="00FD645D" w:rsidP="00FD645D">
      <w:pPr>
        <w:pStyle w:val="T1"/>
        <w:spacing w:before="0" w:after="0" w:line="240" w:lineRule="auto"/>
        <w:ind w:left="709" w:hanging="709"/>
        <w:rPr>
          <w:rFonts w:asciiTheme="minorHAnsi" w:hAnsiTheme="minorHAnsi" w:cs="Arial"/>
          <w:color w:val="000000" w:themeColor="text1"/>
          <w:sz w:val="22"/>
          <w:szCs w:val="22"/>
          <w:lang w:val="hr-HR"/>
        </w:rPr>
      </w:pPr>
    </w:p>
    <w:p w14:paraId="18865EBB" w14:textId="45B226C1" w:rsidR="00AF1589" w:rsidRPr="00E164D2" w:rsidRDefault="000273C0" w:rsidP="00FD645D">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282D92" w:rsidRPr="00E164D2">
        <w:rPr>
          <w:rFonts w:asciiTheme="minorHAnsi" w:hAnsiTheme="minorHAnsi" w:cs="Arial"/>
          <w:color w:val="000000" w:themeColor="text1"/>
          <w:sz w:val="22"/>
          <w:szCs w:val="22"/>
          <w:lang w:val="hr-HR"/>
        </w:rPr>
        <w:t xml:space="preserve">.        </w:t>
      </w:r>
      <w:r w:rsidR="00AF1589" w:rsidRPr="00E164D2">
        <w:rPr>
          <w:rFonts w:asciiTheme="minorHAnsi" w:hAnsiTheme="minorHAnsi" w:cs="Arial"/>
          <w:color w:val="000000" w:themeColor="text1"/>
          <w:sz w:val="22"/>
          <w:szCs w:val="22"/>
          <w:lang w:val="hr-HR"/>
        </w:rPr>
        <w:t>Upravljanje rizicima (nastavak)</w:t>
      </w:r>
    </w:p>
    <w:p w14:paraId="75ECED58" w14:textId="77777777" w:rsidR="00FD645D" w:rsidRPr="00E164D2" w:rsidRDefault="00FD645D" w:rsidP="00FD645D">
      <w:pPr>
        <w:pStyle w:val="T1"/>
        <w:spacing w:before="0" w:after="0" w:line="240" w:lineRule="auto"/>
        <w:ind w:left="709" w:hanging="709"/>
        <w:rPr>
          <w:rFonts w:asciiTheme="minorHAnsi" w:hAnsiTheme="minorHAnsi" w:cs="Arial"/>
          <w:color w:val="000000" w:themeColor="text1"/>
          <w:sz w:val="22"/>
          <w:szCs w:val="22"/>
          <w:lang w:val="hr-HR"/>
        </w:rPr>
      </w:pPr>
    </w:p>
    <w:p w14:paraId="1D5A38C4" w14:textId="5E858AA9" w:rsidR="00AF1589" w:rsidRPr="00E164D2" w:rsidRDefault="000273C0" w:rsidP="00FD645D">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AF1589"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AF1589" w:rsidRPr="00E164D2">
        <w:rPr>
          <w:rFonts w:asciiTheme="minorHAnsi" w:hAnsiTheme="minorHAnsi" w:cs="Arial"/>
          <w:color w:val="000000" w:themeColor="text1"/>
          <w:sz w:val="22"/>
          <w:szCs w:val="22"/>
          <w:lang w:val="hr-HR"/>
        </w:rPr>
        <w:t xml:space="preserve">. </w:t>
      </w:r>
      <w:r w:rsidR="00282D92" w:rsidRPr="00E164D2">
        <w:rPr>
          <w:rFonts w:asciiTheme="minorHAnsi" w:hAnsiTheme="minorHAnsi" w:cs="Arial"/>
          <w:color w:val="000000" w:themeColor="text1"/>
          <w:sz w:val="22"/>
          <w:szCs w:val="22"/>
          <w:lang w:val="hr-HR"/>
        </w:rPr>
        <w:t xml:space="preserve">    </w:t>
      </w:r>
      <w:r w:rsidR="00AF1589" w:rsidRPr="00E164D2">
        <w:rPr>
          <w:rFonts w:asciiTheme="minorHAnsi" w:hAnsiTheme="minorHAnsi" w:cs="Arial"/>
          <w:color w:val="000000" w:themeColor="text1"/>
          <w:sz w:val="22"/>
          <w:szCs w:val="22"/>
          <w:lang w:val="hr-HR"/>
        </w:rPr>
        <w:t>Tržišni rizik (nastavak)</w:t>
      </w:r>
    </w:p>
    <w:p w14:paraId="29406AFB" w14:textId="77777777" w:rsidR="00FD645D" w:rsidRPr="00E164D2" w:rsidRDefault="00FD645D" w:rsidP="00FD645D">
      <w:pPr>
        <w:pStyle w:val="T1"/>
        <w:spacing w:before="0" w:after="0" w:line="240" w:lineRule="auto"/>
        <w:ind w:left="709" w:hanging="709"/>
        <w:rPr>
          <w:rFonts w:asciiTheme="minorHAnsi" w:hAnsiTheme="minorHAnsi" w:cs="Arial"/>
          <w:color w:val="000000" w:themeColor="text1"/>
          <w:sz w:val="22"/>
          <w:szCs w:val="22"/>
          <w:lang w:val="hr-HR"/>
        </w:rPr>
      </w:pPr>
    </w:p>
    <w:p w14:paraId="5B4DBFE4" w14:textId="44255959" w:rsidR="00910B75" w:rsidRDefault="000273C0" w:rsidP="00205165">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AF1589"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AF1589" w:rsidRPr="00E164D2">
        <w:rPr>
          <w:rFonts w:asciiTheme="minorHAnsi" w:hAnsiTheme="minorHAnsi" w:cs="Arial"/>
          <w:color w:val="000000" w:themeColor="text1"/>
          <w:sz w:val="22"/>
          <w:szCs w:val="22"/>
          <w:lang w:val="hr-HR"/>
        </w:rPr>
        <w:t xml:space="preserve">.2. </w:t>
      </w:r>
      <w:r w:rsidR="00282D92" w:rsidRPr="00E164D2">
        <w:rPr>
          <w:rFonts w:asciiTheme="minorHAnsi" w:hAnsiTheme="minorHAnsi" w:cs="Arial"/>
          <w:color w:val="000000" w:themeColor="text1"/>
          <w:sz w:val="22"/>
          <w:szCs w:val="22"/>
          <w:lang w:val="hr-HR"/>
        </w:rPr>
        <w:t xml:space="preserve"> </w:t>
      </w:r>
      <w:r w:rsidR="00AF1589" w:rsidRPr="00E164D2">
        <w:rPr>
          <w:rFonts w:asciiTheme="minorHAnsi" w:hAnsiTheme="minorHAnsi" w:cs="Arial"/>
          <w:color w:val="000000" w:themeColor="text1"/>
          <w:sz w:val="22"/>
          <w:szCs w:val="22"/>
          <w:lang w:val="hr-HR"/>
        </w:rPr>
        <w:t>Valutni rizik (nastavak)</w:t>
      </w:r>
    </w:p>
    <w:tbl>
      <w:tblPr>
        <w:tblpPr w:leftFromText="180" w:rightFromText="180" w:vertAnchor="page" w:horzAnchor="margin" w:tblpY="4742"/>
        <w:tblW w:w="5229" w:type="pct"/>
        <w:tblLayout w:type="fixed"/>
        <w:tblCellMar>
          <w:left w:w="120" w:type="dxa"/>
          <w:right w:w="120" w:type="dxa"/>
        </w:tblCellMar>
        <w:tblLook w:val="0000" w:firstRow="0" w:lastRow="0" w:firstColumn="0" w:lastColumn="0" w:noHBand="0" w:noVBand="0"/>
      </w:tblPr>
      <w:tblGrid>
        <w:gridCol w:w="3068"/>
        <w:gridCol w:w="984"/>
        <w:gridCol w:w="1121"/>
        <w:gridCol w:w="1133"/>
        <w:gridCol w:w="1109"/>
        <w:gridCol w:w="1280"/>
        <w:gridCol w:w="1088"/>
      </w:tblGrid>
      <w:tr w:rsidR="00776300" w:rsidRPr="00E164D2" w14:paraId="7CCCA643" w14:textId="77777777" w:rsidTr="00DF2F64">
        <w:trPr>
          <w:trHeight w:val="393"/>
        </w:trPr>
        <w:tc>
          <w:tcPr>
            <w:tcW w:w="1568" w:type="pct"/>
            <w:vAlign w:val="bottom"/>
          </w:tcPr>
          <w:p w14:paraId="4BF6A0AA" w14:textId="77777777" w:rsidR="00776300" w:rsidRPr="00E164D2" w:rsidRDefault="00776300" w:rsidP="00DF2F64">
            <w:pPr>
              <w:tabs>
                <w:tab w:val="right" w:pos="1202"/>
              </w:tabs>
              <w:spacing w:line="220" w:lineRule="exac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Banka</w:t>
            </w:r>
          </w:p>
          <w:p w14:paraId="4F7E80B5" w14:textId="77777777" w:rsidR="00776300" w:rsidRPr="00E164D2" w:rsidRDefault="00776300" w:rsidP="00DF2F64">
            <w:pPr>
              <w:tabs>
                <w:tab w:val="right" w:pos="1202"/>
              </w:tabs>
              <w:spacing w:line="220" w:lineRule="exact"/>
              <w:outlineLvl w:val="0"/>
              <w:rPr>
                <w:rFonts w:ascii="Calibri" w:hAnsi="Calibri" w:cs="Arial"/>
                <w:b/>
                <w:color w:val="000000" w:themeColor="text1"/>
                <w:sz w:val="18"/>
                <w:szCs w:val="18"/>
                <w:lang w:val="hr-HR"/>
              </w:rPr>
            </w:pPr>
          </w:p>
          <w:p w14:paraId="431C8F9F" w14:textId="77777777" w:rsidR="00776300" w:rsidRPr="00E164D2" w:rsidRDefault="00776300" w:rsidP="00DF2F64">
            <w:pPr>
              <w:tabs>
                <w:tab w:val="right" w:pos="1202"/>
              </w:tabs>
              <w:spacing w:line="220" w:lineRule="exac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31. prosinca 20</w:t>
            </w:r>
            <w:r>
              <w:rPr>
                <w:rFonts w:ascii="Calibri" w:hAnsi="Calibri" w:cs="Arial"/>
                <w:b/>
                <w:color w:val="000000" w:themeColor="text1"/>
                <w:sz w:val="18"/>
                <w:szCs w:val="18"/>
                <w:lang w:val="hr-HR"/>
              </w:rPr>
              <w:t>20</w:t>
            </w:r>
            <w:r w:rsidRPr="00E164D2">
              <w:rPr>
                <w:rFonts w:ascii="Calibri" w:hAnsi="Calibri" w:cs="Arial"/>
                <w:b/>
                <w:color w:val="000000" w:themeColor="text1"/>
                <w:sz w:val="18"/>
                <w:szCs w:val="18"/>
                <w:lang w:val="hr-HR"/>
              </w:rPr>
              <w:t xml:space="preserve">. </w:t>
            </w:r>
          </w:p>
        </w:tc>
        <w:tc>
          <w:tcPr>
            <w:tcW w:w="503" w:type="pct"/>
          </w:tcPr>
          <w:p w14:paraId="39BEA7DF"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USD</w:t>
            </w:r>
          </w:p>
        </w:tc>
        <w:tc>
          <w:tcPr>
            <w:tcW w:w="573" w:type="pct"/>
          </w:tcPr>
          <w:p w14:paraId="623AD912"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 xml:space="preserve">EUR </w:t>
            </w:r>
          </w:p>
        </w:tc>
        <w:tc>
          <w:tcPr>
            <w:tcW w:w="579" w:type="pct"/>
          </w:tcPr>
          <w:p w14:paraId="06A67730"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Ostale valute</w:t>
            </w:r>
          </w:p>
        </w:tc>
        <w:tc>
          <w:tcPr>
            <w:tcW w:w="567" w:type="pct"/>
          </w:tcPr>
          <w:p w14:paraId="3B371247"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Ukupno strane valute</w:t>
            </w:r>
          </w:p>
        </w:tc>
        <w:tc>
          <w:tcPr>
            <w:tcW w:w="654" w:type="pct"/>
          </w:tcPr>
          <w:p w14:paraId="4AC4FD37"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Kune</w:t>
            </w:r>
          </w:p>
        </w:tc>
        <w:tc>
          <w:tcPr>
            <w:tcW w:w="556" w:type="pct"/>
          </w:tcPr>
          <w:p w14:paraId="02331581"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Ukupno</w:t>
            </w:r>
          </w:p>
        </w:tc>
      </w:tr>
      <w:tr w:rsidR="00776300" w:rsidRPr="00E164D2" w14:paraId="34E34DD9" w14:textId="77777777" w:rsidTr="00DF2F64">
        <w:trPr>
          <w:trHeight w:hRule="exact" w:val="208"/>
        </w:trPr>
        <w:tc>
          <w:tcPr>
            <w:tcW w:w="1568" w:type="pct"/>
          </w:tcPr>
          <w:p w14:paraId="52136595" w14:textId="77777777" w:rsidR="00776300" w:rsidRPr="00E164D2" w:rsidRDefault="00776300" w:rsidP="00DF2F64">
            <w:pPr>
              <w:tabs>
                <w:tab w:val="right" w:pos="1202"/>
              </w:tabs>
              <w:spacing w:line="220" w:lineRule="exact"/>
              <w:outlineLvl w:val="0"/>
              <w:rPr>
                <w:rFonts w:ascii="Calibri" w:hAnsi="Calibri" w:cs="Arial"/>
                <w:b/>
                <w:color w:val="000000" w:themeColor="text1"/>
                <w:sz w:val="18"/>
                <w:szCs w:val="18"/>
                <w:lang w:val="hr-HR"/>
              </w:rPr>
            </w:pPr>
          </w:p>
        </w:tc>
        <w:tc>
          <w:tcPr>
            <w:tcW w:w="503" w:type="pct"/>
          </w:tcPr>
          <w:p w14:paraId="4D2CDEAB"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000 kuna</w:t>
            </w:r>
          </w:p>
        </w:tc>
        <w:tc>
          <w:tcPr>
            <w:tcW w:w="573" w:type="pct"/>
          </w:tcPr>
          <w:p w14:paraId="4D672248"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000 kuna</w:t>
            </w:r>
          </w:p>
        </w:tc>
        <w:tc>
          <w:tcPr>
            <w:tcW w:w="579" w:type="pct"/>
          </w:tcPr>
          <w:p w14:paraId="089B0E09"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000 kuna</w:t>
            </w:r>
          </w:p>
        </w:tc>
        <w:tc>
          <w:tcPr>
            <w:tcW w:w="567" w:type="pct"/>
          </w:tcPr>
          <w:p w14:paraId="3F7615A2"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000 kuna</w:t>
            </w:r>
          </w:p>
        </w:tc>
        <w:tc>
          <w:tcPr>
            <w:tcW w:w="654" w:type="pct"/>
          </w:tcPr>
          <w:p w14:paraId="3028C1B1"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000 kuna</w:t>
            </w:r>
          </w:p>
        </w:tc>
        <w:tc>
          <w:tcPr>
            <w:tcW w:w="556" w:type="pct"/>
          </w:tcPr>
          <w:p w14:paraId="269B74F9" w14:textId="77777777" w:rsidR="00776300" w:rsidRPr="00E164D2" w:rsidRDefault="00776300" w:rsidP="00DF2F64">
            <w:pPr>
              <w:tabs>
                <w:tab w:val="right" w:pos="1202"/>
              </w:tabs>
              <w:spacing w:line="220" w:lineRule="exact"/>
              <w:jc w:val="right"/>
              <w:outlineLvl w:val="0"/>
              <w:rPr>
                <w:rFonts w:ascii="Calibri" w:hAnsi="Calibri" w:cs="Arial"/>
                <w:b/>
                <w:color w:val="000000" w:themeColor="text1"/>
                <w:sz w:val="18"/>
                <w:szCs w:val="18"/>
                <w:lang w:val="hr-HR"/>
              </w:rPr>
            </w:pPr>
            <w:r w:rsidRPr="00E164D2">
              <w:rPr>
                <w:rFonts w:ascii="Calibri" w:hAnsi="Calibri" w:cs="Arial"/>
                <w:b/>
                <w:color w:val="000000" w:themeColor="text1"/>
                <w:sz w:val="18"/>
                <w:szCs w:val="18"/>
                <w:lang w:val="hr-HR"/>
              </w:rPr>
              <w:t>000 kuna</w:t>
            </w:r>
          </w:p>
        </w:tc>
      </w:tr>
      <w:tr w:rsidR="00776300" w:rsidRPr="00E164D2" w14:paraId="65DBBE5F" w14:textId="77777777" w:rsidTr="00DF2F64">
        <w:trPr>
          <w:trHeight w:val="257"/>
        </w:trPr>
        <w:tc>
          <w:tcPr>
            <w:tcW w:w="1568" w:type="pct"/>
          </w:tcPr>
          <w:p w14:paraId="0F2E4C0F"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r w:rsidRPr="00E164D2">
              <w:rPr>
                <w:rFonts w:ascii="Calibri" w:hAnsi="Calibri" w:cs="Arial"/>
                <w:b/>
                <w:bCs/>
                <w:color w:val="000000" w:themeColor="text1"/>
                <w:sz w:val="18"/>
                <w:szCs w:val="18"/>
                <w:lang w:val="hr-HR"/>
              </w:rPr>
              <w:t>Imovina</w:t>
            </w:r>
          </w:p>
        </w:tc>
        <w:tc>
          <w:tcPr>
            <w:tcW w:w="503" w:type="pct"/>
            <w:vAlign w:val="bottom"/>
          </w:tcPr>
          <w:p w14:paraId="7E28A733"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p>
        </w:tc>
        <w:tc>
          <w:tcPr>
            <w:tcW w:w="573" w:type="pct"/>
            <w:vAlign w:val="bottom"/>
          </w:tcPr>
          <w:p w14:paraId="78A341DD"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p>
        </w:tc>
        <w:tc>
          <w:tcPr>
            <w:tcW w:w="579" w:type="pct"/>
            <w:vAlign w:val="bottom"/>
          </w:tcPr>
          <w:p w14:paraId="2A22C2AF"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p>
        </w:tc>
        <w:tc>
          <w:tcPr>
            <w:tcW w:w="567" w:type="pct"/>
            <w:vAlign w:val="bottom"/>
          </w:tcPr>
          <w:p w14:paraId="12936FBF"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p>
        </w:tc>
        <w:tc>
          <w:tcPr>
            <w:tcW w:w="654" w:type="pct"/>
            <w:vAlign w:val="bottom"/>
          </w:tcPr>
          <w:p w14:paraId="3D32A065"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p>
        </w:tc>
        <w:tc>
          <w:tcPr>
            <w:tcW w:w="556" w:type="pct"/>
            <w:vAlign w:val="bottom"/>
          </w:tcPr>
          <w:p w14:paraId="5A400A66"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p>
        </w:tc>
      </w:tr>
      <w:tr w:rsidR="00776300" w:rsidRPr="00E164D2" w14:paraId="4AA4295E" w14:textId="77777777" w:rsidTr="00DF2F64">
        <w:trPr>
          <w:trHeight w:hRule="exact" w:val="278"/>
        </w:trPr>
        <w:tc>
          <w:tcPr>
            <w:tcW w:w="1568" w:type="pct"/>
            <w:vAlign w:val="bottom"/>
          </w:tcPr>
          <w:p w14:paraId="3A23421E"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Novčana sredstva i računi kod banaka</w:t>
            </w:r>
          </w:p>
        </w:tc>
        <w:tc>
          <w:tcPr>
            <w:tcW w:w="503" w:type="pct"/>
            <w:tcBorders>
              <w:top w:val="nil"/>
              <w:left w:val="nil"/>
              <w:right w:val="nil"/>
            </w:tcBorders>
            <w:vAlign w:val="bottom"/>
          </w:tcPr>
          <w:p w14:paraId="75AC392F"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6.871 </w:t>
            </w:r>
          </w:p>
        </w:tc>
        <w:tc>
          <w:tcPr>
            <w:tcW w:w="573" w:type="pct"/>
            <w:tcBorders>
              <w:top w:val="nil"/>
              <w:left w:val="nil"/>
              <w:right w:val="nil"/>
            </w:tcBorders>
            <w:vAlign w:val="bottom"/>
          </w:tcPr>
          <w:p w14:paraId="6B1ABA6E"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156.374 </w:t>
            </w:r>
          </w:p>
        </w:tc>
        <w:tc>
          <w:tcPr>
            <w:tcW w:w="579" w:type="pct"/>
            <w:tcBorders>
              <w:top w:val="nil"/>
              <w:left w:val="nil"/>
              <w:right w:val="nil"/>
            </w:tcBorders>
            <w:vAlign w:val="bottom"/>
          </w:tcPr>
          <w:p w14:paraId="7B6EFFA0"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134 </w:t>
            </w:r>
          </w:p>
        </w:tc>
        <w:tc>
          <w:tcPr>
            <w:tcW w:w="567" w:type="pct"/>
            <w:tcBorders>
              <w:top w:val="nil"/>
              <w:left w:val="nil"/>
              <w:right w:val="nil"/>
            </w:tcBorders>
            <w:vAlign w:val="bottom"/>
          </w:tcPr>
          <w:p w14:paraId="6C518C17"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163.379 </w:t>
            </w:r>
          </w:p>
        </w:tc>
        <w:tc>
          <w:tcPr>
            <w:tcW w:w="654" w:type="pct"/>
            <w:tcBorders>
              <w:top w:val="nil"/>
              <w:left w:val="nil"/>
              <w:right w:val="nil"/>
            </w:tcBorders>
            <w:vAlign w:val="bottom"/>
          </w:tcPr>
          <w:p w14:paraId="0F784F03"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1.489.783 </w:t>
            </w:r>
          </w:p>
        </w:tc>
        <w:tc>
          <w:tcPr>
            <w:tcW w:w="556" w:type="pct"/>
            <w:tcBorders>
              <w:top w:val="nil"/>
              <w:left w:val="nil"/>
            </w:tcBorders>
            <w:vAlign w:val="bottom"/>
          </w:tcPr>
          <w:p w14:paraId="157BD4EC"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1.653.162 </w:t>
            </w:r>
          </w:p>
        </w:tc>
      </w:tr>
      <w:tr w:rsidR="00776300" w:rsidRPr="00E164D2" w14:paraId="54852300" w14:textId="77777777" w:rsidTr="00DF2F64">
        <w:trPr>
          <w:trHeight w:hRule="exact" w:val="278"/>
        </w:trPr>
        <w:tc>
          <w:tcPr>
            <w:tcW w:w="1568" w:type="pct"/>
            <w:vAlign w:val="bottom"/>
          </w:tcPr>
          <w:p w14:paraId="16D3C781"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Depoziti kod drugih banaka</w:t>
            </w:r>
          </w:p>
        </w:tc>
        <w:tc>
          <w:tcPr>
            <w:tcW w:w="503" w:type="pct"/>
            <w:tcBorders>
              <w:top w:val="nil"/>
              <w:left w:val="nil"/>
              <w:bottom w:val="nil"/>
              <w:right w:val="nil"/>
            </w:tcBorders>
            <w:vAlign w:val="bottom"/>
          </w:tcPr>
          <w:p w14:paraId="559956DC"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76A61C32"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7.337 </w:t>
            </w:r>
          </w:p>
        </w:tc>
        <w:tc>
          <w:tcPr>
            <w:tcW w:w="579" w:type="pct"/>
            <w:tcBorders>
              <w:top w:val="nil"/>
              <w:left w:val="nil"/>
              <w:bottom w:val="nil"/>
              <w:right w:val="nil"/>
            </w:tcBorders>
            <w:vAlign w:val="bottom"/>
          </w:tcPr>
          <w:p w14:paraId="5D94A80B"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2AFF8DD5"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7.337 </w:t>
            </w:r>
          </w:p>
        </w:tc>
        <w:tc>
          <w:tcPr>
            <w:tcW w:w="654" w:type="pct"/>
            <w:tcBorders>
              <w:top w:val="nil"/>
              <w:left w:val="nil"/>
              <w:bottom w:val="nil"/>
              <w:right w:val="nil"/>
            </w:tcBorders>
            <w:vAlign w:val="bottom"/>
          </w:tcPr>
          <w:p w14:paraId="28F0E412"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56" w:type="pct"/>
            <w:tcBorders>
              <w:top w:val="nil"/>
              <w:left w:val="nil"/>
              <w:bottom w:val="nil"/>
            </w:tcBorders>
            <w:vAlign w:val="bottom"/>
          </w:tcPr>
          <w:p w14:paraId="3C6A4927"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7.337 </w:t>
            </w:r>
          </w:p>
        </w:tc>
      </w:tr>
      <w:tr w:rsidR="00776300" w:rsidRPr="00E164D2" w14:paraId="710A60BC" w14:textId="77777777" w:rsidTr="00DF2F64">
        <w:trPr>
          <w:trHeight w:hRule="exact" w:val="278"/>
        </w:trPr>
        <w:tc>
          <w:tcPr>
            <w:tcW w:w="1568" w:type="pct"/>
            <w:vAlign w:val="bottom"/>
          </w:tcPr>
          <w:p w14:paraId="129C9BEE"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Krediti financijskim institucijama</w:t>
            </w:r>
          </w:p>
        </w:tc>
        <w:tc>
          <w:tcPr>
            <w:tcW w:w="503" w:type="pct"/>
            <w:tcBorders>
              <w:top w:val="nil"/>
              <w:left w:val="nil"/>
              <w:bottom w:val="nil"/>
              <w:right w:val="nil"/>
            </w:tcBorders>
            <w:vAlign w:val="bottom"/>
          </w:tcPr>
          <w:p w14:paraId="1D16C6A4"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0DCF3881"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4.404.829 </w:t>
            </w:r>
          </w:p>
        </w:tc>
        <w:tc>
          <w:tcPr>
            <w:tcW w:w="579" w:type="pct"/>
            <w:tcBorders>
              <w:top w:val="nil"/>
              <w:left w:val="nil"/>
              <w:bottom w:val="nil"/>
              <w:right w:val="nil"/>
            </w:tcBorders>
            <w:vAlign w:val="bottom"/>
          </w:tcPr>
          <w:p w14:paraId="61B765CF"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53C991D6"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4.404.829 </w:t>
            </w:r>
          </w:p>
        </w:tc>
        <w:tc>
          <w:tcPr>
            <w:tcW w:w="654" w:type="pct"/>
            <w:tcBorders>
              <w:top w:val="nil"/>
              <w:left w:val="nil"/>
              <w:bottom w:val="nil"/>
              <w:right w:val="nil"/>
            </w:tcBorders>
            <w:vAlign w:val="bottom"/>
          </w:tcPr>
          <w:p w14:paraId="76EC9E33"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4.437.751 </w:t>
            </w:r>
          </w:p>
        </w:tc>
        <w:tc>
          <w:tcPr>
            <w:tcW w:w="556" w:type="pct"/>
            <w:tcBorders>
              <w:top w:val="nil"/>
              <w:left w:val="nil"/>
              <w:bottom w:val="nil"/>
            </w:tcBorders>
            <w:vAlign w:val="bottom"/>
          </w:tcPr>
          <w:p w14:paraId="6E7DF419"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8.842.580 </w:t>
            </w:r>
          </w:p>
        </w:tc>
      </w:tr>
      <w:tr w:rsidR="00776300" w:rsidRPr="00E164D2" w14:paraId="2E87B54A" w14:textId="77777777" w:rsidTr="00DF2F64">
        <w:trPr>
          <w:trHeight w:hRule="exact" w:val="278"/>
        </w:trPr>
        <w:tc>
          <w:tcPr>
            <w:tcW w:w="1568" w:type="pct"/>
            <w:vAlign w:val="bottom"/>
          </w:tcPr>
          <w:p w14:paraId="362DFDAA"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Krediti ostalim korisnicima</w:t>
            </w:r>
          </w:p>
        </w:tc>
        <w:tc>
          <w:tcPr>
            <w:tcW w:w="503" w:type="pct"/>
            <w:tcBorders>
              <w:top w:val="nil"/>
              <w:left w:val="nil"/>
              <w:bottom w:val="nil"/>
              <w:right w:val="nil"/>
            </w:tcBorders>
            <w:vAlign w:val="bottom"/>
          </w:tcPr>
          <w:p w14:paraId="1D6935DB"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265.977 </w:t>
            </w:r>
          </w:p>
        </w:tc>
        <w:tc>
          <w:tcPr>
            <w:tcW w:w="573" w:type="pct"/>
            <w:tcBorders>
              <w:top w:val="nil"/>
              <w:left w:val="nil"/>
              <w:bottom w:val="nil"/>
              <w:right w:val="nil"/>
            </w:tcBorders>
            <w:vAlign w:val="bottom"/>
          </w:tcPr>
          <w:p w14:paraId="6843D6E4"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9.878.211 </w:t>
            </w:r>
          </w:p>
        </w:tc>
        <w:tc>
          <w:tcPr>
            <w:tcW w:w="579" w:type="pct"/>
            <w:tcBorders>
              <w:top w:val="nil"/>
              <w:left w:val="nil"/>
              <w:bottom w:val="nil"/>
              <w:right w:val="nil"/>
            </w:tcBorders>
            <w:vAlign w:val="bottom"/>
          </w:tcPr>
          <w:p w14:paraId="0D97DBD9"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15D9C058"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10.144.188 </w:t>
            </w:r>
          </w:p>
        </w:tc>
        <w:tc>
          <w:tcPr>
            <w:tcW w:w="654" w:type="pct"/>
            <w:tcBorders>
              <w:top w:val="nil"/>
              <w:left w:val="nil"/>
              <w:bottom w:val="nil"/>
              <w:right w:val="nil"/>
            </w:tcBorders>
            <w:vAlign w:val="bottom"/>
          </w:tcPr>
          <w:p w14:paraId="5DB49F66"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4.651.991 </w:t>
            </w:r>
          </w:p>
        </w:tc>
        <w:tc>
          <w:tcPr>
            <w:tcW w:w="556" w:type="pct"/>
            <w:tcBorders>
              <w:top w:val="nil"/>
              <w:left w:val="nil"/>
              <w:bottom w:val="nil"/>
            </w:tcBorders>
            <w:vAlign w:val="bottom"/>
          </w:tcPr>
          <w:p w14:paraId="7553E511"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14.796.179 </w:t>
            </w:r>
          </w:p>
        </w:tc>
      </w:tr>
      <w:tr w:rsidR="00776300" w:rsidRPr="00E164D2" w14:paraId="52D030ED" w14:textId="77777777" w:rsidTr="00DF2F64">
        <w:trPr>
          <w:trHeight w:hRule="exact" w:val="510"/>
        </w:trPr>
        <w:tc>
          <w:tcPr>
            <w:tcW w:w="1568" w:type="pct"/>
            <w:vAlign w:val="bottom"/>
          </w:tcPr>
          <w:p w14:paraId="274291F4" w14:textId="77777777" w:rsidR="00776300" w:rsidRPr="00E164D2" w:rsidRDefault="00776300" w:rsidP="00DF2F64">
            <w:pPr>
              <w:tabs>
                <w:tab w:val="right" w:pos="1202"/>
              </w:tabs>
              <w:spacing w:line="240" w:lineRule="exact"/>
              <w:outlineLvl w:val="0"/>
              <w:rPr>
                <w:rFonts w:ascii="Calibri" w:hAnsi="Calibri" w:cs="Arial"/>
                <w:color w:val="000000" w:themeColor="text1"/>
                <w:spacing w:val="-2"/>
                <w:sz w:val="18"/>
                <w:szCs w:val="18"/>
                <w:lang w:val="hr-HR"/>
              </w:rPr>
            </w:pPr>
            <w:r w:rsidRPr="00E164D2">
              <w:rPr>
                <w:rFonts w:ascii="Calibri" w:hAnsi="Calibri"/>
                <w:color w:val="000000" w:themeColor="text1"/>
                <w:sz w:val="18"/>
                <w:szCs w:val="18"/>
                <w:lang w:val="hr-HR"/>
              </w:rPr>
              <w:t>Financijska imovina po fer vrijednosti kroz dobit ili gubitak</w:t>
            </w:r>
          </w:p>
        </w:tc>
        <w:tc>
          <w:tcPr>
            <w:tcW w:w="503" w:type="pct"/>
            <w:tcBorders>
              <w:top w:val="nil"/>
              <w:left w:val="nil"/>
              <w:bottom w:val="nil"/>
              <w:right w:val="nil"/>
            </w:tcBorders>
            <w:vAlign w:val="bottom"/>
          </w:tcPr>
          <w:p w14:paraId="3FE60EB7"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77CF4A7C"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61.949 </w:t>
            </w:r>
          </w:p>
        </w:tc>
        <w:tc>
          <w:tcPr>
            <w:tcW w:w="579" w:type="pct"/>
            <w:tcBorders>
              <w:top w:val="nil"/>
              <w:left w:val="nil"/>
              <w:bottom w:val="nil"/>
              <w:right w:val="nil"/>
            </w:tcBorders>
            <w:vAlign w:val="bottom"/>
          </w:tcPr>
          <w:p w14:paraId="6669663D"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74842147"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61.949 </w:t>
            </w:r>
          </w:p>
        </w:tc>
        <w:tc>
          <w:tcPr>
            <w:tcW w:w="654" w:type="pct"/>
            <w:tcBorders>
              <w:top w:val="nil"/>
              <w:left w:val="nil"/>
              <w:bottom w:val="nil"/>
              <w:right w:val="nil"/>
            </w:tcBorders>
            <w:vAlign w:val="bottom"/>
          </w:tcPr>
          <w:p w14:paraId="0BFD88F2"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129.807 </w:t>
            </w:r>
          </w:p>
        </w:tc>
        <w:tc>
          <w:tcPr>
            <w:tcW w:w="556" w:type="pct"/>
            <w:tcBorders>
              <w:top w:val="nil"/>
              <w:left w:val="nil"/>
              <w:bottom w:val="nil"/>
            </w:tcBorders>
            <w:vAlign w:val="bottom"/>
          </w:tcPr>
          <w:p w14:paraId="187B71FA"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191.756 </w:t>
            </w:r>
          </w:p>
        </w:tc>
      </w:tr>
      <w:tr w:rsidR="00776300" w:rsidRPr="00E164D2" w14:paraId="767FC84B" w14:textId="77777777" w:rsidTr="00DF2F64">
        <w:trPr>
          <w:trHeight w:hRule="exact" w:val="560"/>
        </w:trPr>
        <w:tc>
          <w:tcPr>
            <w:tcW w:w="1568" w:type="pct"/>
            <w:vAlign w:val="bottom"/>
          </w:tcPr>
          <w:p w14:paraId="17F1DB47" w14:textId="77777777" w:rsidR="00776300" w:rsidRPr="00E164D2" w:rsidRDefault="00776300" w:rsidP="00DF2F64">
            <w:pPr>
              <w:tabs>
                <w:tab w:val="right" w:pos="1202"/>
              </w:tabs>
              <w:spacing w:line="240" w:lineRule="exact"/>
              <w:outlineLvl w:val="0"/>
              <w:rPr>
                <w:rFonts w:ascii="Calibri" w:hAnsi="Calibri" w:cs="Arial"/>
                <w:color w:val="000000" w:themeColor="text1"/>
                <w:spacing w:val="-2"/>
                <w:sz w:val="18"/>
                <w:szCs w:val="18"/>
                <w:lang w:val="hr-HR"/>
              </w:rPr>
            </w:pPr>
            <w:r w:rsidRPr="00E164D2">
              <w:rPr>
                <w:rFonts w:ascii="Calibri" w:hAnsi="Calibri"/>
                <w:color w:val="000000" w:themeColor="text1"/>
                <w:sz w:val="18"/>
                <w:szCs w:val="18"/>
                <w:lang w:val="hr-HR"/>
              </w:rPr>
              <w:t>Financijska imovina po fer vrijednosti kroz ostalu sveobuhvatnu dobit</w:t>
            </w:r>
          </w:p>
        </w:tc>
        <w:tc>
          <w:tcPr>
            <w:tcW w:w="503" w:type="pct"/>
            <w:tcBorders>
              <w:top w:val="nil"/>
              <w:left w:val="nil"/>
              <w:bottom w:val="nil"/>
              <w:right w:val="nil"/>
            </w:tcBorders>
            <w:vAlign w:val="bottom"/>
          </w:tcPr>
          <w:p w14:paraId="3475EAD7"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2ABF0EDA"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1.148.204 </w:t>
            </w:r>
          </w:p>
        </w:tc>
        <w:tc>
          <w:tcPr>
            <w:tcW w:w="579" w:type="pct"/>
            <w:tcBorders>
              <w:top w:val="nil"/>
              <w:left w:val="nil"/>
              <w:bottom w:val="nil"/>
              <w:right w:val="nil"/>
            </w:tcBorders>
            <w:vAlign w:val="bottom"/>
          </w:tcPr>
          <w:p w14:paraId="7EA98560"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486EBF51"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1.148.204 </w:t>
            </w:r>
          </w:p>
        </w:tc>
        <w:tc>
          <w:tcPr>
            <w:tcW w:w="654" w:type="pct"/>
            <w:tcBorders>
              <w:top w:val="nil"/>
              <w:left w:val="nil"/>
              <w:bottom w:val="nil"/>
              <w:right w:val="nil"/>
            </w:tcBorders>
            <w:vAlign w:val="bottom"/>
          </w:tcPr>
          <w:p w14:paraId="5BAE619D"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1.905.122 </w:t>
            </w:r>
          </w:p>
        </w:tc>
        <w:tc>
          <w:tcPr>
            <w:tcW w:w="556" w:type="pct"/>
            <w:tcBorders>
              <w:top w:val="nil"/>
              <w:left w:val="nil"/>
              <w:bottom w:val="nil"/>
            </w:tcBorders>
            <w:vAlign w:val="bottom"/>
          </w:tcPr>
          <w:p w14:paraId="4BE3A00C"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3.053.326 </w:t>
            </w:r>
          </w:p>
        </w:tc>
      </w:tr>
      <w:tr w:rsidR="00776300" w:rsidRPr="00E164D2" w14:paraId="78AF2C25" w14:textId="77777777" w:rsidTr="00DF2F64">
        <w:trPr>
          <w:trHeight w:hRule="exact" w:val="278"/>
        </w:trPr>
        <w:tc>
          <w:tcPr>
            <w:tcW w:w="1568" w:type="pct"/>
            <w:vAlign w:val="bottom"/>
          </w:tcPr>
          <w:p w14:paraId="1F33E095" w14:textId="77777777" w:rsidR="00776300" w:rsidRPr="00E164D2" w:rsidRDefault="00776300" w:rsidP="00DF2F64">
            <w:pPr>
              <w:tabs>
                <w:tab w:val="right" w:pos="1202"/>
              </w:tabs>
              <w:spacing w:line="240" w:lineRule="exact"/>
              <w:outlineLvl w:val="0"/>
              <w:rPr>
                <w:rFonts w:ascii="Calibri" w:hAnsi="Calibri" w:cs="Arial"/>
                <w:color w:val="000000" w:themeColor="text1"/>
                <w:spacing w:val="-2"/>
                <w:sz w:val="18"/>
                <w:szCs w:val="18"/>
                <w:lang w:val="hr-HR"/>
              </w:rPr>
            </w:pPr>
            <w:r w:rsidRPr="00E164D2">
              <w:rPr>
                <w:rFonts w:ascii="Calibri" w:hAnsi="Calibri" w:cs="Arial"/>
                <w:color w:val="000000" w:themeColor="text1"/>
                <w:spacing w:val="-2"/>
                <w:sz w:val="18"/>
                <w:szCs w:val="18"/>
                <w:lang w:val="hr-HR"/>
              </w:rPr>
              <w:t>Ulaganja u ovisna društva</w:t>
            </w:r>
          </w:p>
        </w:tc>
        <w:tc>
          <w:tcPr>
            <w:tcW w:w="503" w:type="pct"/>
            <w:tcBorders>
              <w:top w:val="nil"/>
              <w:left w:val="nil"/>
              <w:bottom w:val="nil"/>
              <w:right w:val="nil"/>
            </w:tcBorders>
            <w:vAlign w:val="bottom"/>
          </w:tcPr>
          <w:p w14:paraId="243B6702"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15EB7805"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9" w:type="pct"/>
            <w:tcBorders>
              <w:top w:val="nil"/>
              <w:left w:val="nil"/>
              <w:bottom w:val="nil"/>
              <w:right w:val="nil"/>
            </w:tcBorders>
            <w:vAlign w:val="bottom"/>
          </w:tcPr>
          <w:p w14:paraId="05680574"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02A5D802"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654" w:type="pct"/>
            <w:tcBorders>
              <w:top w:val="nil"/>
              <w:left w:val="nil"/>
              <w:bottom w:val="nil"/>
              <w:right w:val="nil"/>
            </w:tcBorders>
            <w:vAlign w:val="bottom"/>
          </w:tcPr>
          <w:p w14:paraId="2F5C864A"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36.124 </w:t>
            </w:r>
          </w:p>
        </w:tc>
        <w:tc>
          <w:tcPr>
            <w:tcW w:w="556" w:type="pct"/>
            <w:tcBorders>
              <w:top w:val="nil"/>
              <w:left w:val="nil"/>
              <w:bottom w:val="nil"/>
            </w:tcBorders>
            <w:vAlign w:val="bottom"/>
          </w:tcPr>
          <w:p w14:paraId="0B989C41"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36.124 </w:t>
            </w:r>
          </w:p>
        </w:tc>
      </w:tr>
      <w:tr w:rsidR="00776300" w:rsidRPr="00E164D2" w14:paraId="5F21E850" w14:textId="77777777" w:rsidTr="00DF2F64">
        <w:trPr>
          <w:trHeight w:hRule="exact" w:val="510"/>
        </w:trPr>
        <w:tc>
          <w:tcPr>
            <w:tcW w:w="1568" w:type="pct"/>
            <w:vAlign w:val="bottom"/>
          </w:tcPr>
          <w:p w14:paraId="733D9308"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Nekretnine, postrojenja i oprema i nematerijalna imovina</w:t>
            </w:r>
          </w:p>
        </w:tc>
        <w:tc>
          <w:tcPr>
            <w:tcW w:w="503" w:type="pct"/>
            <w:tcBorders>
              <w:top w:val="nil"/>
              <w:left w:val="nil"/>
              <w:bottom w:val="nil"/>
              <w:right w:val="nil"/>
            </w:tcBorders>
            <w:vAlign w:val="bottom"/>
          </w:tcPr>
          <w:p w14:paraId="1C3E8308"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25359DC1"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9" w:type="pct"/>
            <w:tcBorders>
              <w:top w:val="nil"/>
              <w:left w:val="nil"/>
              <w:bottom w:val="nil"/>
              <w:right w:val="nil"/>
            </w:tcBorders>
            <w:vAlign w:val="bottom"/>
          </w:tcPr>
          <w:p w14:paraId="14F1B268"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17560997"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654" w:type="pct"/>
            <w:tcBorders>
              <w:top w:val="nil"/>
              <w:left w:val="nil"/>
              <w:bottom w:val="nil"/>
              <w:right w:val="nil"/>
            </w:tcBorders>
            <w:vAlign w:val="bottom"/>
          </w:tcPr>
          <w:p w14:paraId="5ABA961C"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45.592 </w:t>
            </w:r>
          </w:p>
        </w:tc>
        <w:tc>
          <w:tcPr>
            <w:tcW w:w="556" w:type="pct"/>
            <w:tcBorders>
              <w:top w:val="nil"/>
              <w:left w:val="nil"/>
              <w:bottom w:val="nil"/>
            </w:tcBorders>
            <w:vAlign w:val="bottom"/>
          </w:tcPr>
          <w:p w14:paraId="431D891D"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45.592 </w:t>
            </w:r>
          </w:p>
        </w:tc>
      </w:tr>
      <w:tr w:rsidR="00776300" w:rsidRPr="00E164D2" w14:paraId="7130C1CD" w14:textId="77777777" w:rsidTr="00DF2F64">
        <w:trPr>
          <w:trHeight w:hRule="exact" w:val="291"/>
        </w:trPr>
        <w:tc>
          <w:tcPr>
            <w:tcW w:w="1568" w:type="pct"/>
            <w:vAlign w:val="bottom"/>
          </w:tcPr>
          <w:p w14:paraId="32DA298B"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Preuzeta imovina</w:t>
            </w:r>
          </w:p>
        </w:tc>
        <w:tc>
          <w:tcPr>
            <w:tcW w:w="503" w:type="pct"/>
            <w:tcBorders>
              <w:top w:val="nil"/>
              <w:left w:val="nil"/>
              <w:bottom w:val="nil"/>
              <w:right w:val="nil"/>
            </w:tcBorders>
            <w:vAlign w:val="bottom"/>
          </w:tcPr>
          <w:p w14:paraId="76788339"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084F17B9"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9" w:type="pct"/>
            <w:tcBorders>
              <w:top w:val="nil"/>
              <w:left w:val="nil"/>
              <w:bottom w:val="nil"/>
              <w:right w:val="nil"/>
            </w:tcBorders>
            <w:vAlign w:val="bottom"/>
          </w:tcPr>
          <w:p w14:paraId="5D4DCAFA"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0C70D08F"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654" w:type="pct"/>
            <w:tcBorders>
              <w:top w:val="nil"/>
              <w:left w:val="nil"/>
              <w:bottom w:val="nil"/>
              <w:right w:val="nil"/>
            </w:tcBorders>
            <w:vAlign w:val="bottom"/>
          </w:tcPr>
          <w:p w14:paraId="5EFDBB77"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25.222 </w:t>
            </w:r>
          </w:p>
        </w:tc>
        <w:tc>
          <w:tcPr>
            <w:tcW w:w="556" w:type="pct"/>
            <w:tcBorders>
              <w:top w:val="nil"/>
              <w:left w:val="nil"/>
              <w:bottom w:val="nil"/>
            </w:tcBorders>
            <w:vAlign w:val="bottom"/>
          </w:tcPr>
          <w:p w14:paraId="470DA2F1"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25.222 </w:t>
            </w:r>
          </w:p>
        </w:tc>
      </w:tr>
      <w:tr w:rsidR="00776300" w:rsidRPr="00E164D2" w14:paraId="2943E1A9" w14:textId="77777777" w:rsidTr="00DF2F64">
        <w:trPr>
          <w:trHeight w:hRule="exact" w:val="278"/>
        </w:trPr>
        <w:tc>
          <w:tcPr>
            <w:tcW w:w="1568" w:type="pct"/>
            <w:vAlign w:val="bottom"/>
          </w:tcPr>
          <w:p w14:paraId="7687D5E6"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pacing w:val="-2"/>
                <w:sz w:val="18"/>
                <w:szCs w:val="18"/>
                <w:lang w:val="hr-HR"/>
              </w:rPr>
              <w:t>Ostala imovina</w:t>
            </w:r>
          </w:p>
        </w:tc>
        <w:tc>
          <w:tcPr>
            <w:tcW w:w="503" w:type="pct"/>
            <w:tcBorders>
              <w:top w:val="nil"/>
              <w:left w:val="nil"/>
              <w:bottom w:val="nil"/>
              <w:right w:val="nil"/>
            </w:tcBorders>
            <w:vAlign w:val="bottom"/>
          </w:tcPr>
          <w:p w14:paraId="5425BF48"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73" w:type="pct"/>
            <w:tcBorders>
              <w:top w:val="nil"/>
              <w:left w:val="nil"/>
              <w:bottom w:val="nil"/>
              <w:right w:val="nil"/>
            </w:tcBorders>
            <w:vAlign w:val="bottom"/>
          </w:tcPr>
          <w:p w14:paraId="47280832"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112 </w:t>
            </w:r>
          </w:p>
        </w:tc>
        <w:tc>
          <w:tcPr>
            <w:tcW w:w="579" w:type="pct"/>
            <w:tcBorders>
              <w:top w:val="nil"/>
              <w:left w:val="nil"/>
              <w:bottom w:val="nil"/>
              <w:right w:val="nil"/>
            </w:tcBorders>
            <w:vAlign w:val="bottom"/>
          </w:tcPr>
          <w:p w14:paraId="65CF343D"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5913EC57"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112 </w:t>
            </w:r>
          </w:p>
        </w:tc>
        <w:tc>
          <w:tcPr>
            <w:tcW w:w="654" w:type="pct"/>
            <w:tcBorders>
              <w:top w:val="nil"/>
              <w:left w:val="nil"/>
              <w:bottom w:val="nil"/>
              <w:right w:val="nil"/>
            </w:tcBorders>
            <w:vAlign w:val="bottom"/>
          </w:tcPr>
          <w:p w14:paraId="6C5E99D3"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28.970 </w:t>
            </w:r>
          </w:p>
        </w:tc>
        <w:tc>
          <w:tcPr>
            <w:tcW w:w="556" w:type="pct"/>
            <w:tcBorders>
              <w:top w:val="nil"/>
              <w:left w:val="nil"/>
              <w:bottom w:val="nil"/>
            </w:tcBorders>
            <w:vAlign w:val="bottom"/>
          </w:tcPr>
          <w:p w14:paraId="044013CA"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29.082 </w:t>
            </w:r>
          </w:p>
        </w:tc>
      </w:tr>
      <w:tr w:rsidR="00776300" w:rsidRPr="00E164D2" w14:paraId="6009DFDD" w14:textId="77777777" w:rsidTr="00DF2F64">
        <w:trPr>
          <w:trHeight w:hRule="exact" w:val="278"/>
        </w:trPr>
        <w:tc>
          <w:tcPr>
            <w:tcW w:w="1568" w:type="pct"/>
            <w:vAlign w:val="bottom"/>
          </w:tcPr>
          <w:p w14:paraId="2C34C97E"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r w:rsidRPr="00E164D2">
              <w:rPr>
                <w:rFonts w:ascii="Calibri" w:hAnsi="Calibri" w:cs="Arial"/>
                <w:b/>
                <w:bCs/>
                <w:color w:val="000000" w:themeColor="text1"/>
                <w:sz w:val="18"/>
                <w:szCs w:val="18"/>
                <w:lang w:val="hr-HR"/>
              </w:rPr>
              <w:t>Ukupna imovina</w:t>
            </w:r>
          </w:p>
        </w:tc>
        <w:tc>
          <w:tcPr>
            <w:tcW w:w="503" w:type="pct"/>
            <w:tcBorders>
              <w:top w:val="single" w:sz="4" w:space="0" w:color="000000"/>
              <w:bottom w:val="single" w:sz="8" w:space="0" w:color="000000"/>
            </w:tcBorders>
            <w:vAlign w:val="bottom"/>
          </w:tcPr>
          <w:p w14:paraId="0022A9FD" w14:textId="77777777" w:rsidR="00776300" w:rsidRPr="00BE4EBB"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272.848 </w:t>
            </w:r>
          </w:p>
        </w:tc>
        <w:tc>
          <w:tcPr>
            <w:tcW w:w="573" w:type="pct"/>
            <w:tcBorders>
              <w:top w:val="single" w:sz="4" w:space="0" w:color="000000"/>
              <w:bottom w:val="single" w:sz="8" w:space="0" w:color="000000"/>
            </w:tcBorders>
            <w:vAlign w:val="bottom"/>
          </w:tcPr>
          <w:p w14:paraId="4CDFFFC3" w14:textId="77777777" w:rsidR="00776300" w:rsidRPr="00BE4EBB"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15.657.016 </w:t>
            </w:r>
          </w:p>
        </w:tc>
        <w:tc>
          <w:tcPr>
            <w:tcW w:w="579" w:type="pct"/>
            <w:tcBorders>
              <w:top w:val="single" w:sz="4" w:space="0" w:color="000000"/>
              <w:bottom w:val="single" w:sz="8" w:space="0" w:color="000000"/>
            </w:tcBorders>
            <w:vAlign w:val="bottom"/>
          </w:tcPr>
          <w:p w14:paraId="4863C62A" w14:textId="77777777" w:rsidR="00776300" w:rsidRPr="00BE4EBB"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134 </w:t>
            </w:r>
          </w:p>
        </w:tc>
        <w:tc>
          <w:tcPr>
            <w:tcW w:w="567" w:type="pct"/>
            <w:tcBorders>
              <w:top w:val="single" w:sz="4" w:space="0" w:color="000000"/>
              <w:bottom w:val="single" w:sz="8" w:space="0" w:color="000000"/>
            </w:tcBorders>
            <w:vAlign w:val="bottom"/>
          </w:tcPr>
          <w:p w14:paraId="36B617D1" w14:textId="77777777" w:rsidR="00776300" w:rsidRPr="00BE4EBB"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15.929.998 </w:t>
            </w:r>
          </w:p>
        </w:tc>
        <w:tc>
          <w:tcPr>
            <w:tcW w:w="654" w:type="pct"/>
            <w:tcBorders>
              <w:top w:val="single" w:sz="4" w:space="0" w:color="000000"/>
              <w:bottom w:val="single" w:sz="8" w:space="0" w:color="000000"/>
            </w:tcBorders>
            <w:vAlign w:val="bottom"/>
          </w:tcPr>
          <w:p w14:paraId="02BC8F9C" w14:textId="77777777" w:rsidR="00776300" w:rsidRPr="00BE4EBB"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12.750.362</w:t>
            </w:r>
            <w:r>
              <w:rPr>
                <w:rFonts w:ascii="Calibri" w:hAnsi="Calibri"/>
                <w:b/>
                <w:bCs/>
                <w:color w:val="000000" w:themeColor="text1"/>
                <w:sz w:val="18"/>
                <w:szCs w:val="18"/>
                <w:lang w:val="hr-HR"/>
              </w:rPr>
              <w:t>*</w:t>
            </w:r>
            <w:r w:rsidRPr="00F625B3">
              <w:rPr>
                <w:rFonts w:ascii="Calibri" w:hAnsi="Calibri"/>
                <w:b/>
                <w:bCs/>
                <w:color w:val="000000" w:themeColor="text1"/>
                <w:sz w:val="18"/>
                <w:szCs w:val="18"/>
                <w:lang w:val="hr-HR"/>
              </w:rPr>
              <w:t xml:space="preserve"> </w:t>
            </w:r>
          </w:p>
        </w:tc>
        <w:tc>
          <w:tcPr>
            <w:tcW w:w="556" w:type="pct"/>
            <w:tcBorders>
              <w:top w:val="single" w:sz="4" w:space="0" w:color="000000"/>
              <w:bottom w:val="single" w:sz="8" w:space="0" w:color="000000"/>
            </w:tcBorders>
            <w:vAlign w:val="bottom"/>
          </w:tcPr>
          <w:p w14:paraId="16DE0F9E" w14:textId="77777777" w:rsidR="00776300" w:rsidRPr="00BE4EBB"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28.680.360 </w:t>
            </w:r>
          </w:p>
        </w:tc>
      </w:tr>
      <w:tr w:rsidR="00776300" w:rsidRPr="00E164D2" w14:paraId="27733F88" w14:textId="77777777" w:rsidTr="00DF2F64">
        <w:trPr>
          <w:trHeight w:val="243"/>
        </w:trPr>
        <w:tc>
          <w:tcPr>
            <w:tcW w:w="1568" w:type="pct"/>
            <w:vAlign w:val="bottom"/>
          </w:tcPr>
          <w:p w14:paraId="75DE0C5B"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r w:rsidRPr="00E164D2">
              <w:rPr>
                <w:rFonts w:ascii="Calibri" w:hAnsi="Calibri" w:cs="Arial"/>
                <w:b/>
                <w:bCs/>
                <w:color w:val="000000" w:themeColor="text1"/>
                <w:sz w:val="18"/>
                <w:szCs w:val="18"/>
                <w:lang w:val="hr-HR"/>
              </w:rPr>
              <w:t>Obveze</w:t>
            </w:r>
          </w:p>
        </w:tc>
        <w:tc>
          <w:tcPr>
            <w:tcW w:w="503" w:type="pct"/>
            <w:tcBorders>
              <w:top w:val="single" w:sz="12" w:space="0" w:color="000000"/>
            </w:tcBorders>
            <w:vAlign w:val="bottom"/>
          </w:tcPr>
          <w:p w14:paraId="628CEE8D" w14:textId="77777777" w:rsidR="00776300" w:rsidRPr="00E164D2" w:rsidRDefault="00776300" w:rsidP="00DF2F64">
            <w:pPr>
              <w:spacing w:line="240" w:lineRule="exact"/>
              <w:ind w:left="-123"/>
              <w:jc w:val="right"/>
              <w:rPr>
                <w:rFonts w:ascii="Calibri" w:hAnsi="Calibri"/>
                <w:color w:val="000000" w:themeColor="text1"/>
                <w:spacing w:val="-2"/>
                <w:sz w:val="18"/>
                <w:szCs w:val="18"/>
                <w:lang w:val="hr-HR"/>
              </w:rPr>
            </w:pPr>
          </w:p>
        </w:tc>
        <w:tc>
          <w:tcPr>
            <w:tcW w:w="573" w:type="pct"/>
            <w:tcBorders>
              <w:top w:val="single" w:sz="12" w:space="0" w:color="000000"/>
            </w:tcBorders>
            <w:vAlign w:val="bottom"/>
          </w:tcPr>
          <w:p w14:paraId="53A87BDA" w14:textId="77777777" w:rsidR="00776300" w:rsidRPr="00E164D2" w:rsidRDefault="00776300" w:rsidP="00DF2F64">
            <w:pPr>
              <w:spacing w:line="240" w:lineRule="exact"/>
              <w:jc w:val="right"/>
              <w:rPr>
                <w:rFonts w:ascii="Calibri" w:hAnsi="Calibri"/>
                <w:color w:val="000000" w:themeColor="text1"/>
                <w:spacing w:val="-2"/>
                <w:sz w:val="18"/>
                <w:szCs w:val="18"/>
                <w:lang w:val="hr-HR"/>
              </w:rPr>
            </w:pPr>
          </w:p>
        </w:tc>
        <w:tc>
          <w:tcPr>
            <w:tcW w:w="579" w:type="pct"/>
            <w:tcBorders>
              <w:top w:val="single" w:sz="12" w:space="0" w:color="000000"/>
            </w:tcBorders>
            <w:vAlign w:val="bottom"/>
          </w:tcPr>
          <w:p w14:paraId="01A431DE" w14:textId="77777777" w:rsidR="00776300" w:rsidRPr="00E164D2" w:rsidRDefault="00776300" w:rsidP="00DF2F64">
            <w:pPr>
              <w:spacing w:line="240" w:lineRule="exact"/>
              <w:jc w:val="right"/>
              <w:rPr>
                <w:rFonts w:ascii="Calibri" w:hAnsi="Calibri"/>
                <w:color w:val="000000" w:themeColor="text1"/>
                <w:spacing w:val="-2"/>
                <w:sz w:val="18"/>
                <w:szCs w:val="18"/>
                <w:lang w:val="hr-HR"/>
              </w:rPr>
            </w:pPr>
          </w:p>
        </w:tc>
        <w:tc>
          <w:tcPr>
            <w:tcW w:w="567" w:type="pct"/>
            <w:tcBorders>
              <w:top w:val="single" w:sz="12" w:space="0" w:color="000000"/>
            </w:tcBorders>
            <w:vAlign w:val="bottom"/>
          </w:tcPr>
          <w:p w14:paraId="1319B2B2" w14:textId="77777777" w:rsidR="00776300" w:rsidRPr="00E164D2" w:rsidRDefault="00776300" w:rsidP="00DF2F64">
            <w:pPr>
              <w:spacing w:line="240" w:lineRule="exact"/>
              <w:jc w:val="right"/>
              <w:rPr>
                <w:rFonts w:ascii="Calibri" w:hAnsi="Calibri"/>
                <w:color w:val="000000" w:themeColor="text1"/>
                <w:spacing w:val="-2"/>
                <w:sz w:val="18"/>
                <w:szCs w:val="18"/>
                <w:lang w:val="hr-HR"/>
              </w:rPr>
            </w:pPr>
          </w:p>
        </w:tc>
        <w:tc>
          <w:tcPr>
            <w:tcW w:w="654" w:type="pct"/>
            <w:tcBorders>
              <w:top w:val="single" w:sz="12" w:space="0" w:color="000000"/>
            </w:tcBorders>
            <w:vAlign w:val="bottom"/>
          </w:tcPr>
          <w:p w14:paraId="5BE90E1C" w14:textId="77777777" w:rsidR="00776300" w:rsidRPr="00E164D2" w:rsidRDefault="00776300" w:rsidP="00DF2F64">
            <w:pPr>
              <w:spacing w:line="240" w:lineRule="exact"/>
              <w:jc w:val="right"/>
              <w:rPr>
                <w:rFonts w:ascii="Calibri" w:hAnsi="Calibri"/>
                <w:color w:val="000000" w:themeColor="text1"/>
                <w:spacing w:val="-2"/>
                <w:sz w:val="18"/>
                <w:szCs w:val="18"/>
                <w:lang w:val="hr-HR"/>
              </w:rPr>
            </w:pPr>
          </w:p>
        </w:tc>
        <w:tc>
          <w:tcPr>
            <w:tcW w:w="556" w:type="pct"/>
            <w:tcBorders>
              <w:top w:val="single" w:sz="12" w:space="0" w:color="000000"/>
            </w:tcBorders>
            <w:vAlign w:val="bottom"/>
          </w:tcPr>
          <w:p w14:paraId="16CF3D66" w14:textId="77777777" w:rsidR="00776300" w:rsidRPr="00E164D2" w:rsidRDefault="00776300" w:rsidP="00DF2F64">
            <w:pPr>
              <w:spacing w:line="240" w:lineRule="exact"/>
              <w:jc w:val="right"/>
              <w:rPr>
                <w:rFonts w:ascii="Calibri" w:hAnsi="Calibri"/>
                <w:b/>
                <w:color w:val="000000" w:themeColor="text1"/>
                <w:sz w:val="18"/>
                <w:szCs w:val="18"/>
                <w:lang w:val="hr-HR"/>
              </w:rPr>
            </w:pPr>
          </w:p>
        </w:tc>
      </w:tr>
      <w:tr w:rsidR="00776300" w:rsidRPr="00E164D2" w14:paraId="75F4722B" w14:textId="77777777" w:rsidTr="00DF2F64">
        <w:trPr>
          <w:trHeight w:hRule="exact" w:val="278"/>
        </w:trPr>
        <w:tc>
          <w:tcPr>
            <w:tcW w:w="1568" w:type="pct"/>
            <w:vAlign w:val="bottom"/>
          </w:tcPr>
          <w:p w14:paraId="0B591735"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z w:val="18"/>
                <w:szCs w:val="18"/>
                <w:lang w:val="hr-HR"/>
              </w:rPr>
              <w:t>Obveze po depozitima</w:t>
            </w:r>
          </w:p>
        </w:tc>
        <w:tc>
          <w:tcPr>
            <w:tcW w:w="503" w:type="pct"/>
            <w:tcBorders>
              <w:top w:val="nil"/>
              <w:left w:val="nil"/>
              <w:bottom w:val="nil"/>
              <w:right w:val="nil"/>
            </w:tcBorders>
            <w:vAlign w:val="bottom"/>
          </w:tcPr>
          <w:p w14:paraId="73DBF4B6"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16.456 </w:t>
            </w:r>
          </w:p>
        </w:tc>
        <w:tc>
          <w:tcPr>
            <w:tcW w:w="573" w:type="pct"/>
            <w:tcBorders>
              <w:top w:val="nil"/>
              <w:left w:val="nil"/>
              <w:bottom w:val="nil"/>
              <w:right w:val="nil"/>
            </w:tcBorders>
            <w:vAlign w:val="bottom"/>
          </w:tcPr>
          <w:p w14:paraId="5847ED9D"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652.083 </w:t>
            </w:r>
          </w:p>
        </w:tc>
        <w:tc>
          <w:tcPr>
            <w:tcW w:w="579" w:type="pct"/>
            <w:tcBorders>
              <w:top w:val="nil"/>
              <w:left w:val="nil"/>
              <w:bottom w:val="nil"/>
              <w:right w:val="nil"/>
            </w:tcBorders>
            <w:vAlign w:val="bottom"/>
          </w:tcPr>
          <w:p w14:paraId="5A7397D8"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44 </w:t>
            </w:r>
          </w:p>
        </w:tc>
        <w:tc>
          <w:tcPr>
            <w:tcW w:w="567" w:type="pct"/>
            <w:tcBorders>
              <w:top w:val="nil"/>
              <w:left w:val="nil"/>
              <w:bottom w:val="nil"/>
              <w:right w:val="nil"/>
            </w:tcBorders>
            <w:vAlign w:val="bottom"/>
          </w:tcPr>
          <w:p w14:paraId="1F952452"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668.583 </w:t>
            </w:r>
          </w:p>
        </w:tc>
        <w:tc>
          <w:tcPr>
            <w:tcW w:w="654" w:type="pct"/>
            <w:tcBorders>
              <w:top w:val="nil"/>
              <w:left w:val="nil"/>
              <w:bottom w:val="nil"/>
              <w:right w:val="nil"/>
            </w:tcBorders>
            <w:vAlign w:val="bottom"/>
          </w:tcPr>
          <w:p w14:paraId="379F1204"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305.810 </w:t>
            </w:r>
          </w:p>
        </w:tc>
        <w:tc>
          <w:tcPr>
            <w:tcW w:w="556" w:type="pct"/>
            <w:tcBorders>
              <w:top w:val="nil"/>
              <w:left w:val="nil"/>
              <w:bottom w:val="nil"/>
            </w:tcBorders>
            <w:vAlign w:val="bottom"/>
          </w:tcPr>
          <w:p w14:paraId="6C82EE14"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974.393 </w:t>
            </w:r>
          </w:p>
        </w:tc>
      </w:tr>
      <w:tr w:rsidR="00776300" w:rsidRPr="00E164D2" w14:paraId="655E919F" w14:textId="77777777" w:rsidTr="00DF2F64">
        <w:trPr>
          <w:trHeight w:hRule="exact" w:val="278"/>
        </w:trPr>
        <w:tc>
          <w:tcPr>
            <w:tcW w:w="1568" w:type="pct"/>
            <w:vAlign w:val="bottom"/>
          </w:tcPr>
          <w:p w14:paraId="3DCCD408"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z w:val="18"/>
                <w:szCs w:val="18"/>
                <w:lang w:val="hr-HR"/>
              </w:rPr>
              <w:t>Obveze po kreditima</w:t>
            </w:r>
          </w:p>
        </w:tc>
        <w:tc>
          <w:tcPr>
            <w:tcW w:w="503" w:type="pct"/>
            <w:tcBorders>
              <w:top w:val="nil"/>
              <w:left w:val="nil"/>
              <w:bottom w:val="nil"/>
              <w:right w:val="nil"/>
            </w:tcBorders>
            <w:vAlign w:val="bottom"/>
          </w:tcPr>
          <w:p w14:paraId="75EF0CD9"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194.605 </w:t>
            </w:r>
          </w:p>
        </w:tc>
        <w:tc>
          <w:tcPr>
            <w:tcW w:w="573" w:type="pct"/>
            <w:tcBorders>
              <w:top w:val="nil"/>
              <w:left w:val="nil"/>
              <w:bottom w:val="nil"/>
              <w:right w:val="nil"/>
            </w:tcBorders>
            <w:vAlign w:val="bottom"/>
          </w:tcPr>
          <w:p w14:paraId="6ECCC7C8"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15.168.730 </w:t>
            </w:r>
          </w:p>
        </w:tc>
        <w:tc>
          <w:tcPr>
            <w:tcW w:w="579" w:type="pct"/>
            <w:tcBorders>
              <w:top w:val="nil"/>
              <w:left w:val="nil"/>
              <w:bottom w:val="nil"/>
              <w:right w:val="nil"/>
            </w:tcBorders>
            <w:vAlign w:val="bottom"/>
          </w:tcPr>
          <w:p w14:paraId="411933AD"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nil"/>
              <w:right w:val="nil"/>
            </w:tcBorders>
            <w:vAlign w:val="bottom"/>
          </w:tcPr>
          <w:p w14:paraId="7EE03C99" w14:textId="77777777" w:rsidR="00776300" w:rsidRPr="00E164D2" w:rsidRDefault="00776300" w:rsidP="00DF2F64">
            <w:pPr>
              <w:spacing w:line="240" w:lineRule="exact"/>
              <w:jc w:val="center"/>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w:t>
            </w:r>
            <w:r>
              <w:rPr>
                <w:rFonts w:ascii="Calibri" w:hAnsi="Calibri"/>
                <w:color w:val="000000" w:themeColor="text1"/>
                <w:sz w:val="18"/>
                <w:szCs w:val="18"/>
                <w:lang w:val="hr-HR"/>
              </w:rPr>
              <w:t>1</w:t>
            </w:r>
            <w:r w:rsidRPr="00F625B3">
              <w:rPr>
                <w:rFonts w:ascii="Calibri" w:hAnsi="Calibri"/>
                <w:color w:val="000000" w:themeColor="text1"/>
                <w:sz w:val="18"/>
                <w:szCs w:val="18"/>
                <w:lang w:val="hr-HR"/>
              </w:rPr>
              <w:t xml:space="preserve">5.363.335 </w:t>
            </w:r>
          </w:p>
        </w:tc>
        <w:tc>
          <w:tcPr>
            <w:tcW w:w="654" w:type="pct"/>
            <w:tcBorders>
              <w:top w:val="nil"/>
              <w:left w:val="nil"/>
              <w:bottom w:val="nil"/>
              <w:right w:val="nil"/>
            </w:tcBorders>
            <w:vAlign w:val="bottom"/>
          </w:tcPr>
          <w:p w14:paraId="7B81C818"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1.500.600 </w:t>
            </w:r>
          </w:p>
        </w:tc>
        <w:tc>
          <w:tcPr>
            <w:tcW w:w="556" w:type="pct"/>
            <w:tcBorders>
              <w:top w:val="nil"/>
              <w:left w:val="nil"/>
              <w:bottom w:val="nil"/>
            </w:tcBorders>
            <w:vAlign w:val="bottom"/>
          </w:tcPr>
          <w:p w14:paraId="3CE62D24"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16.863.935 </w:t>
            </w:r>
          </w:p>
        </w:tc>
      </w:tr>
      <w:tr w:rsidR="00776300" w:rsidRPr="00E164D2" w14:paraId="0E54731C" w14:textId="77777777" w:rsidTr="00DF2F64">
        <w:trPr>
          <w:trHeight w:hRule="exact" w:val="454"/>
        </w:trPr>
        <w:tc>
          <w:tcPr>
            <w:tcW w:w="1568" w:type="pct"/>
            <w:vAlign w:val="bottom"/>
          </w:tcPr>
          <w:p w14:paraId="78056EE7"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z w:val="18"/>
                <w:szCs w:val="18"/>
                <w:lang w:val="hr-HR"/>
              </w:rPr>
              <w:t>Rezerviranja za garancije, preuzete i ostale obveze</w:t>
            </w:r>
          </w:p>
        </w:tc>
        <w:tc>
          <w:tcPr>
            <w:tcW w:w="503" w:type="pct"/>
            <w:tcBorders>
              <w:top w:val="nil"/>
              <w:left w:val="nil"/>
              <w:bottom w:val="nil"/>
              <w:right w:val="nil"/>
            </w:tcBorders>
            <w:vAlign w:val="bottom"/>
          </w:tcPr>
          <w:p w14:paraId="037C9493"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9.720 </w:t>
            </w:r>
          </w:p>
        </w:tc>
        <w:tc>
          <w:tcPr>
            <w:tcW w:w="573" w:type="pct"/>
            <w:tcBorders>
              <w:top w:val="nil"/>
              <w:left w:val="nil"/>
              <w:bottom w:val="nil"/>
              <w:right w:val="nil"/>
            </w:tcBorders>
            <w:vAlign w:val="bottom"/>
          </w:tcPr>
          <w:p w14:paraId="5D5C7A3B"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6.191 </w:t>
            </w:r>
          </w:p>
        </w:tc>
        <w:tc>
          <w:tcPr>
            <w:tcW w:w="579" w:type="pct"/>
            <w:tcBorders>
              <w:top w:val="nil"/>
              <w:left w:val="nil"/>
              <w:bottom w:val="nil"/>
              <w:right w:val="nil"/>
            </w:tcBorders>
            <w:vAlign w:val="bottom"/>
          </w:tcPr>
          <w:p w14:paraId="3FCA176E"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1.062 </w:t>
            </w:r>
          </w:p>
        </w:tc>
        <w:tc>
          <w:tcPr>
            <w:tcW w:w="567" w:type="pct"/>
            <w:tcBorders>
              <w:top w:val="nil"/>
              <w:left w:val="nil"/>
              <w:bottom w:val="nil"/>
              <w:right w:val="nil"/>
            </w:tcBorders>
            <w:vAlign w:val="bottom"/>
          </w:tcPr>
          <w:p w14:paraId="46F1A350"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16.973 </w:t>
            </w:r>
          </w:p>
        </w:tc>
        <w:tc>
          <w:tcPr>
            <w:tcW w:w="654" w:type="pct"/>
            <w:tcBorders>
              <w:top w:val="nil"/>
              <w:left w:val="nil"/>
              <w:bottom w:val="nil"/>
              <w:right w:val="nil"/>
            </w:tcBorders>
            <w:vAlign w:val="bottom"/>
          </w:tcPr>
          <w:p w14:paraId="3F13116C"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90.823 </w:t>
            </w:r>
          </w:p>
        </w:tc>
        <w:tc>
          <w:tcPr>
            <w:tcW w:w="556" w:type="pct"/>
            <w:tcBorders>
              <w:top w:val="nil"/>
              <w:left w:val="nil"/>
              <w:bottom w:val="nil"/>
            </w:tcBorders>
            <w:vAlign w:val="bottom"/>
          </w:tcPr>
          <w:p w14:paraId="59904283"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107.796 </w:t>
            </w:r>
          </w:p>
        </w:tc>
      </w:tr>
      <w:tr w:rsidR="00776300" w:rsidRPr="00E164D2" w14:paraId="663B9AF2" w14:textId="77777777" w:rsidTr="00DF2F64">
        <w:trPr>
          <w:trHeight w:hRule="exact" w:val="278"/>
        </w:trPr>
        <w:tc>
          <w:tcPr>
            <w:tcW w:w="1568" w:type="pct"/>
            <w:vAlign w:val="bottom"/>
          </w:tcPr>
          <w:p w14:paraId="58D0B2A4" w14:textId="77777777" w:rsidR="00776300" w:rsidRPr="00E164D2" w:rsidRDefault="00776300" w:rsidP="00DF2F64">
            <w:pPr>
              <w:tabs>
                <w:tab w:val="right" w:pos="1202"/>
              </w:tabs>
              <w:spacing w:line="240" w:lineRule="exact"/>
              <w:outlineLvl w:val="0"/>
              <w:rPr>
                <w:rFonts w:ascii="Calibri" w:hAnsi="Calibri" w:cs="Arial"/>
                <w:color w:val="000000" w:themeColor="text1"/>
                <w:sz w:val="18"/>
                <w:szCs w:val="18"/>
                <w:lang w:val="hr-HR"/>
              </w:rPr>
            </w:pPr>
            <w:r w:rsidRPr="00E164D2">
              <w:rPr>
                <w:rFonts w:ascii="Calibri" w:hAnsi="Calibri" w:cs="Arial"/>
                <w:color w:val="000000" w:themeColor="text1"/>
                <w:sz w:val="18"/>
                <w:szCs w:val="18"/>
                <w:lang w:val="hr-HR"/>
              </w:rPr>
              <w:t>Ostale obveze</w:t>
            </w:r>
          </w:p>
        </w:tc>
        <w:tc>
          <w:tcPr>
            <w:tcW w:w="503" w:type="pct"/>
            <w:tcBorders>
              <w:top w:val="nil"/>
              <w:left w:val="nil"/>
              <w:bottom w:val="single" w:sz="4" w:space="0" w:color="auto"/>
              <w:right w:val="nil"/>
            </w:tcBorders>
            <w:vAlign w:val="bottom"/>
          </w:tcPr>
          <w:p w14:paraId="596223A1"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26 </w:t>
            </w:r>
          </w:p>
        </w:tc>
        <w:tc>
          <w:tcPr>
            <w:tcW w:w="573" w:type="pct"/>
            <w:tcBorders>
              <w:top w:val="nil"/>
              <w:left w:val="nil"/>
              <w:bottom w:val="single" w:sz="4" w:space="0" w:color="auto"/>
              <w:right w:val="nil"/>
            </w:tcBorders>
            <w:vAlign w:val="bottom"/>
          </w:tcPr>
          <w:p w14:paraId="24FDC077"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16.059 </w:t>
            </w:r>
          </w:p>
        </w:tc>
        <w:tc>
          <w:tcPr>
            <w:tcW w:w="579" w:type="pct"/>
            <w:tcBorders>
              <w:top w:val="nil"/>
              <w:left w:val="nil"/>
              <w:bottom w:val="single" w:sz="4" w:space="0" w:color="auto"/>
              <w:right w:val="nil"/>
            </w:tcBorders>
            <w:vAlign w:val="bottom"/>
          </w:tcPr>
          <w:p w14:paraId="35CD5B11"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 </w:t>
            </w:r>
          </w:p>
        </w:tc>
        <w:tc>
          <w:tcPr>
            <w:tcW w:w="567" w:type="pct"/>
            <w:tcBorders>
              <w:top w:val="nil"/>
              <w:left w:val="nil"/>
              <w:bottom w:val="single" w:sz="4" w:space="0" w:color="auto"/>
              <w:right w:val="nil"/>
            </w:tcBorders>
            <w:vAlign w:val="bottom"/>
          </w:tcPr>
          <w:p w14:paraId="222B59BE"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16.085 </w:t>
            </w:r>
          </w:p>
        </w:tc>
        <w:tc>
          <w:tcPr>
            <w:tcW w:w="654" w:type="pct"/>
            <w:tcBorders>
              <w:top w:val="nil"/>
              <w:left w:val="nil"/>
              <w:bottom w:val="single" w:sz="4" w:space="0" w:color="auto"/>
              <w:right w:val="nil"/>
            </w:tcBorders>
            <w:vAlign w:val="bottom"/>
          </w:tcPr>
          <w:p w14:paraId="741E9B32"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363.527 </w:t>
            </w:r>
          </w:p>
        </w:tc>
        <w:tc>
          <w:tcPr>
            <w:tcW w:w="556" w:type="pct"/>
            <w:tcBorders>
              <w:top w:val="nil"/>
              <w:left w:val="nil"/>
              <w:bottom w:val="single" w:sz="4" w:space="0" w:color="auto"/>
            </w:tcBorders>
            <w:vAlign w:val="bottom"/>
          </w:tcPr>
          <w:p w14:paraId="5534D0D0" w14:textId="77777777" w:rsidR="00776300" w:rsidRPr="00E164D2" w:rsidRDefault="00776300" w:rsidP="00DF2F64">
            <w:pPr>
              <w:spacing w:line="240" w:lineRule="exact"/>
              <w:jc w:val="right"/>
              <w:rPr>
                <w:rFonts w:ascii="Calibri" w:hAnsi="Calibri"/>
                <w:color w:val="000000" w:themeColor="text1"/>
                <w:sz w:val="18"/>
                <w:szCs w:val="18"/>
                <w:lang w:val="hr-HR"/>
              </w:rPr>
            </w:pPr>
            <w:r w:rsidRPr="00F625B3">
              <w:rPr>
                <w:rFonts w:ascii="Calibri" w:hAnsi="Calibri"/>
                <w:color w:val="000000" w:themeColor="text1"/>
                <w:sz w:val="18"/>
                <w:szCs w:val="18"/>
                <w:lang w:val="hr-HR"/>
              </w:rPr>
              <w:t xml:space="preserve"> 379.612 </w:t>
            </w:r>
          </w:p>
        </w:tc>
      </w:tr>
      <w:tr w:rsidR="00776300" w:rsidRPr="00E164D2" w14:paraId="04F03648" w14:textId="77777777" w:rsidTr="00DF2F64">
        <w:trPr>
          <w:trHeight w:hRule="exact" w:val="278"/>
        </w:trPr>
        <w:tc>
          <w:tcPr>
            <w:tcW w:w="1568" w:type="pct"/>
            <w:vAlign w:val="bottom"/>
          </w:tcPr>
          <w:p w14:paraId="17B41886" w14:textId="77777777" w:rsidR="00776300" w:rsidRPr="00E164D2" w:rsidRDefault="00776300" w:rsidP="00DF2F64">
            <w:pPr>
              <w:tabs>
                <w:tab w:val="right" w:pos="1202"/>
              </w:tabs>
              <w:spacing w:line="240" w:lineRule="exact"/>
              <w:outlineLvl w:val="0"/>
              <w:rPr>
                <w:rFonts w:ascii="Calibri" w:hAnsi="Calibri" w:cs="Arial"/>
                <w:b/>
                <w:bCs/>
                <w:color w:val="000000" w:themeColor="text1"/>
                <w:sz w:val="18"/>
                <w:szCs w:val="18"/>
                <w:lang w:val="hr-HR"/>
              </w:rPr>
            </w:pPr>
            <w:r w:rsidRPr="00E164D2">
              <w:rPr>
                <w:rFonts w:ascii="Calibri" w:hAnsi="Calibri" w:cs="Arial"/>
                <w:b/>
                <w:bCs/>
                <w:color w:val="000000" w:themeColor="text1"/>
                <w:sz w:val="18"/>
                <w:szCs w:val="18"/>
                <w:lang w:val="hr-HR"/>
              </w:rPr>
              <w:t>Ukupne obveze</w:t>
            </w:r>
          </w:p>
        </w:tc>
        <w:tc>
          <w:tcPr>
            <w:tcW w:w="503" w:type="pct"/>
            <w:tcBorders>
              <w:top w:val="single" w:sz="4" w:space="0" w:color="auto"/>
              <w:left w:val="nil"/>
              <w:bottom w:val="single" w:sz="12" w:space="0" w:color="auto"/>
              <w:right w:val="nil"/>
            </w:tcBorders>
            <w:vAlign w:val="bottom"/>
          </w:tcPr>
          <w:p w14:paraId="731D81A7"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220.807 </w:t>
            </w:r>
          </w:p>
        </w:tc>
        <w:tc>
          <w:tcPr>
            <w:tcW w:w="573" w:type="pct"/>
            <w:tcBorders>
              <w:top w:val="single" w:sz="4" w:space="0" w:color="auto"/>
              <w:left w:val="nil"/>
              <w:bottom w:val="single" w:sz="12" w:space="0" w:color="auto"/>
              <w:right w:val="nil"/>
            </w:tcBorders>
            <w:vAlign w:val="bottom"/>
          </w:tcPr>
          <w:p w14:paraId="4E03CD9E"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15.843.063 </w:t>
            </w:r>
          </w:p>
        </w:tc>
        <w:tc>
          <w:tcPr>
            <w:tcW w:w="579" w:type="pct"/>
            <w:tcBorders>
              <w:top w:val="single" w:sz="4" w:space="0" w:color="auto"/>
              <w:left w:val="nil"/>
              <w:bottom w:val="single" w:sz="12" w:space="0" w:color="auto"/>
              <w:right w:val="nil"/>
            </w:tcBorders>
            <w:vAlign w:val="bottom"/>
          </w:tcPr>
          <w:p w14:paraId="02F3FA3F"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1.106 </w:t>
            </w:r>
          </w:p>
        </w:tc>
        <w:tc>
          <w:tcPr>
            <w:tcW w:w="567" w:type="pct"/>
            <w:tcBorders>
              <w:top w:val="single" w:sz="4" w:space="0" w:color="auto"/>
              <w:left w:val="nil"/>
              <w:bottom w:val="single" w:sz="12" w:space="0" w:color="auto"/>
              <w:right w:val="nil"/>
            </w:tcBorders>
            <w:vAlign w:val="bottom"/>
          </w:tcPr>
          <w:p w14:paraId="64D4002D"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16.064.976 </w:t>
            </w:r>
          </w:p>
        </w:tc>
        <w:tc>
          <w:tcPr>
            <w:tcW w:w="654" w:type="pct"/>
            <w:tcBorders>
              <w:top w:val="single" w:sz="4" w:space="0" w:color="auto"/>
              <w:left w:val="nil"/>
              <w:bottom w:val="single" w:sz="12" w:space="0" w:color="auto"/>
              <w:right w:val="nil"/>
            </w:tcBorders>
            <w:vAlign w:val="bottom"/>
          </w:tcPr>
          <w:p w14:paraId="3417AE85"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2.260.760 </w:t>
            </w:r>
          </w:p>
        </w:tc>
        <w:tc>
          <w:tcPr>
            <w:tcW w:w="556" w:type="pct"/>
            <w:tcBorders>
              <w:top w:val="single" w:sz="4" w:space="0" w:color="auto"/>
              <w:left w:val="nil"/>
              <w:bottom w:val="single" w:sz="12" w:space="0" w:color="auto"/>
            </w:tcBorders>
            <w:vAlign w:val="bottom"/>
          </w:tcPr>
          <w:p w14:paraId="0B8EEB94"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18.325.736 </w:t>
            </w:r>
          </w:p>
        </w:tc>
      </w:tr>
      <w:tr w:rsidR="00776300" w:rsidRPr="00E164D2" w14:paraId="7542EFAC" w14:textId="77777777" w:rsidTr="00DF2F64">
        <w:trPr>
          <w:trHeight w:hRule="exact" w:val="411"/>
        </w:trPr>
        <w:tc>
          <w:tcPr>
            <w:tcW w:w="1568" w:type="pct"/>
            <w:vAlign w:val="bottom"/>
          </w:tcPr>
          <w:p w14:paraId="0E5F0D66" w14:textId="77777777" w:rsidR="00776300" w:rsidRPr="00E164D2" w:rsidRDefault="00776300" w:rsidP="00DF2F64">
            <w:pPr>
              <w:tabs>
                <w:tab w:val="right" w:pos="1202"/>
              </w:tabs>
              <w:spacing w:line="240" w:lineRule="exact"/>
              <w:outlineLvl w:val="0"/>
              <w:rPr>
                <w:rFonts w:ascii="Arial" w:hAnsi="Arial" w:cs="Arial"/>
                <w:b/>
                <w:bCs/>
                <w:color w:val="000000" w:themeColor="text1"/>
                <w:sz w:val="18"/>
                <w:szCs w:val="18"/>
                <w:lang w:val="hr-HR"/>
              </w:rPr>
            </w:pPr>
            <w:r w:rsidRPr="00E164D2">
              <w:rPr>
                <w:rFonts w:ascii="Calibri" w:hAnsi="Calibri" w:cs="Arial"/>
                <w:b/>
                <w:bCs/>
                <w:color w:val="000000" w:themeColor="text1"/>
                <w:sz w:val="18"/>
                <w:szCs w:val="18"/>
                <w:lang w:val="hr-HR"/>
              </w:rPr>
              <w:t>Valutni jaz</w:t>
            </w:r>
          </w:p>
        </w:tc>
        <w:tc>
          <w:tcPr>
            <w:tcW w:w="503" w:type="pct"/>
            <w:tcBorders>
              <w:top w:val="single" w:sz="12" w:space="0" w:color="auto"/>
              <w:left w:val="nil"/>
              <w:bottom w:val="single" w:sz="12" w:space="0" w:color="auto"/>
              <w:right w:val="nil"/>
            </w:tcBorders>
            <w:shd w:val="clear" w:color="000000" w:fill="auto"/>
            <w:vAlign w:val="bottom"/>
          </w:tcPr>
          <w:p w14:paraId="6F91C018"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52.041 </w:t>
            </w:r>
          </w:p>
        </w:tc>
        <w:tc>
          <w:tcPr>
            <w:tcW w:w="573" w:type="pct"/>
            <w:tcBorders>
              <w:top w:val="single" w:sz="12" w:space="0" w:color="auto"/>
              <w:left w:val="nil"/>
              <w:bottom w:val="single" w:sz="12" w:space="0" w:color="auto"/>
              <w:right w:val="nil"/>
            </w:tcBorders>
            <w:shd w:val="clear" w:color="000000" w:fill="auto"/>
            <w:vAlign w:val="bottom"/>
          </w:tcPr>
          <w:p w14:paraId="458341D8"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(186.047)</w:t>
            </w:r>
          </w:p>
        </w:tc>
        <w:tc>
          <w:tcPr>
            <w:tcW w:w="579" w:type="pct"/>
            <w:tcBorders>
              <w:top w:val="single" w:sz="12" w:space="0" w:color="auto"/>
              <w:left w:val="nil"/>
              <w:bottom w:val="single" w:sz="12" w:space="0" w:color="auto"/>
              <w:right w:val="nil"/>
            </w:tcBorders>
            <w:shd w:val="clear" w:color="000000" w:fill="auto"/>
            <w:vAlign w:val="bottom"/>
          </w:tcPr>
          <w:p w14:paraId="5781CF50"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(972)</w:t>
            </w:r>
          </w:p>
        </w:tc>
        <w:tc>
          <w:tcPr>
            <w:tcW w:w="567" w:type="pct"/>
            <w:tcBorders>
              <w:top w:val="single" w:sz="12" w:space="0" w:color="auto"/>
              <w:left w:val="nil"/>
              <w:bottom w:val="single" w:sz="12" w:space="0" w:color="auto"/>
              <w:right w:val="nil"/>
            </w:tcBorders>
            <w:shd w:val="clear" w:color="000000" w:fill="auto"/>
            <w:vAlign w:val="bottom"/>
          </w:tcPr>
          <w:p w14:paraId="29FB13B8"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(134.978)</w:t>
            </w:r>
          </w:p>
        </w:tc>
        <w:tc>
          <w:tcPr>
            <w:tcW w:w="654" w:type="pct"/>
            <w:tcBorders>
              <w:top w:val="single" w:sz="12" w:space="0" w:color="auto"/>
              <w:left w:val="nil"/>
              <w:bottom w:val="single" w:sz="12" w:space="0" w:color="auto"/>
              <w:right w:val="nil"/>
            </w:tcBorders>
            <w:shd w:val="clear" w:color="000000" w:fill="auto"/>
            <w:vAlign w:val="bottom"/>
          </w:tcPr>
          <w:p w14:paraId="203043A6"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 10.489.602 </w:t>
            </w:r>
          </w:p>
        </w:tc>
        <w:tc>
          <w:tcPr>
            <w:tcW w:w="556" w:type="pct"/>
            <w:tcBorders>
              <w:top w:val="single" w:sz="12" w:space="0" w:color="auto"/>
              <w:left w:val="nil"/>
              <w:bottom w:val="single" w:sz="12" w:space="0" w:color="auto"/>
            </w:tcBorders>
            <w:shd w:val="clear" w:color="000000" w:fill="auto"/>
            <w:vAlign w:val="bottom"/>
          </w:tcPr>
          <w:p w14:paraId="76A00DEB" w14:textId="77777777" w:rsidR="00776300" w:rsidRPr="0099210C" w:rsidRDefault="00776300" w:rsidP="00DF2F64">
            <w:pPr>
              <w:spacing w:line="240" w:lineRule="exact"/>
              <w:jc w:val="right"/>
              <w:rPr>
                <w:rFonts w:ascii="Calibri" w:hAnsi="Calibri"/>
                <w:b/>
                <w:bCs/>
                <w:color w:val="000000" w:themeColor="text1"/>
                <w:sz w:val="18"/>
                <w:szCs w:val="18"/>
                <w:lang w:val="hr-HR"/>
              </w:rPr>
            </w:pPr>
            <w:r w:rsidRPr="00F625B3">
              <w:rPr>
                <w:rFonts w:ascii="Calibri" w:hAnsi="Calibri"/>
                <w:b/>
                <w:bCs/>
                <w:color w:val="000000" w:themeColor="text1"/>
                <w:sz w:val="18"/>
                <w:szCs w:val="18"/>
                <w:lang w:val="hr-HR"/>
              </w:rPr>
              <w:t xml:space="preserve">10.354.624 </w:t>
            </w:r>
          </w:p>
        </w:tc>
      </w:tr>
    </w:tbl>
    <w:p w14:paraId="4BF9CFDD" w14:textId="30BBA35D" w:rsidR="00205165" w:rsidRDefault="00205165" w:rsidP="00205165">
      <w:pPr>
        <w:pStyle w:val="T1"/>
        <w:spacing w:before="0" w:after="0" w:line="240" w:lineRule="auto"/>
        <w:ind w:left="709" w:hanging="709"/>
        <w:rPr>
          <w:rFonts w:asciiTheme="minorHAnsi" w:hAnsiTheme="minorHAnsi" w:cs="Arial"/>
          <w:color w:val="000000" w:themeColor="text1"/>
          <w:sz w:val="22"/>
          <w:szCs w:val="22"/>
          <w:lang w:val="hr-HR"/>
        </w:rPr>
      </w:pPr>
    </w:p>
    <w:p w14:paraId="2976F576" w14:textId="77777777" w:rsidR="00776300" w:rsidRDefault="00776300" w:rsidP="00205165">
      <w:pPr>
        <w:pStyle w:val="T1"/>
        <w:spacing w:before="0" w:after="0" w:line="240" w:lineRule="auto"/>
        <w:ind w:left="709" w:hanging="709"/>
        <w:rPr>
          <w:rFonts w:asciiTheme="minorHAnsi" w:hAnsiTheme="minorHAnsi" w:cs="Arial"/>
          <w:color w:val="000000" w:themeColor="text1"/>
          <w:sz w:val="22"/>
          <w:szCs w:val="22"/>
          <w:lang w:val="hr-HR"/>
        </w:rPr>
      </w:pPr>
    </w:p>
    <w:p w14:paraId="38FB50E7" w14:textId="77777777" w:rsidR="00776300" w:rsidRDefault="00776300" w:rsidP="00776300">
      <w:pPr>
        <w:pStyle w:val="TT"/>
        <w:spacing w:line="240" w:lineRule="auto"/>
        <w:jc w:val="both"/>
        <w:rPr>
          <w:rFonts w:asciiTheme="minorHAnsi" w:hAnsiTheme="minorHAnsi"/>
          <w:i/>
          <w:color w:val="000000" w:themeColor="text1"/>
          <w:sz w:val="20"/>
          <w:lang w:val="hr-HR"/>
        </w:rPr>
      </w:pPr>
    </w:p>
    <w:p w14:paraId="7CDBC182" w14:textId="77777777" w:rsidR="00776300" w:rsidRDefault="00776300" w:rsidP="00776300">
      <w:pPr>
        <w:pStyle w:val="TT"/>
        <w:spacing w:line="240" w:lineRule="auto"/>
        <w:jc w:val="both"/>
        <w:rPr>
          <w:rFonts w:asciiTheme="minorHAnsi" w:hAnsiTheme="minorHAnsi"/>
          <w:i/>
          <w:color w:val="000000" w:themeColor="text1"/>
          <w:sz w:val="20"/>
          <w:lang w:val="hr-HR"/>
        </w:rPr>
      </w:pPr>
    </w:p>
    <w:p w14:paraId="0E97F5AD" w14:textId="76B89B8D" w:rsidR="00776300" w:rsidRDefault="00776300" w:rsidP="00776300">
      <w:pPr>
        <w:pStyle w:val="TT"/>
        <w:spacing w:line="240" w:lineRule="auto"/>
        <w:jc w:val="both"/>
        <w:rPr>
          <w:rFonts w:asciiTheme="minorHAnsi" w:hAnsiTheme="minorHAnsi"/>
          <w:i/>
          <w:color w:val="000000" w:themeColor="text1"/>
          <w:sz w:val="20"/>
          <w:lang w:val="hr-HR"/>
        </w:rPr>
      </w:pPr>
    </w:p>
    <w:p w14:paraId="233468C9" w14:textId="77777777" w:rsidR="00776300" w:rsidRDefault="00776300" w:rsidP="00776300">
      <w:pPr>
        <w:pStyle w:val="TT"/>
        <w:spacing w:line="240" w:lineRule="auto"/>
        <w:jc w:val="both"/>
        <w:rPr>
          <w:rFonts w:asciiTheme="minorHAnsi" w:hAnsiTheme="minorHAnsi"/>
          <w:i/>
          <w:color w:val="000000" w:themeColor="text1"/>
          <w:sz w:val="20"/>
          <w:lang w:val="hr-HR"/>
        </w:rPr>
      </w:pPr>
    </w:p>
    <w:p w14:paraId="518C0654" w14:textId="159BA1B9" w:rsidR="00776300" w:rsidRPr="00E164D2" w:rsidRDefault="00776300" w:rsidP="00776300">
      <w:pPr>
        <w:pStyle w:val="TT"/>
        <w:spacing w:line="240" w:lineRule="auto"/>
        <w:jc w:val="both"/>
        <w:rPr>
          <w:rFonts w:asciiTheme="minorHAnsi" w:hAnsiTheme="minorHAnsi"/>
          <w:i/>
          <w:color w:val="000000" w:themeColor="text1"/>
          <w:sz w:val="20"/>
          <w:lang w:val="hr-HR"/>
        </w:rPr>
      </w:pPr>
      <w:r w:rsidRPr="00E164D2">
        <w:rPr>
          <w:rFonts w:asciiTheme="minorHAnsi" w:hAnsiTheme="minorHAnsi"/>
          <w:i/>
          <w:color w:val="000000" w:themeColor="text1"/>
          <w:sz w:val="20"/>
          <w:lang w:val="hr-HR"/>
        </w:rPr>
        <w:t xml:space="preserve">*Iznosi vezani uz jednosmjernu valutnu klauzulu iznose </w:t>
      </w:r>
      <w:r w:rsidRPr="0099210C">
        <w:rPr>
          <w:rFonts w:asciiTheme="minorHAnsi" w:hAnsiTheme="minorHAnsi"/>
          <w:i/>
          <w:color w:val="000000" w:themeColor="text1"/>
          <w:sz w:val="20"/>
          <w:lang w:val="hr-HR"/>
        </w:rPr>
        <w:t>38.816</w:t>
      </w:r>
      <w:r>
        <w:rPr>
          <w:rFonts w:asciiTheme="minorHAnsi" w:hAnsiTheme="minorHAnsi"/>
          <w:i/>
          <w:color w:val="000000" w:themeColor="text1"/>
          <w:sz w:val="20"/>
          <w:lang w:val="hr-HR"/>
        </w:rPr>
        <w:t xml:space="preserve"> </w:t>
      </w:r>
      <w:r w:rsidRPr="00E164D2">
        <w:rPr>
          <w:rFonts w:asciiTheme="minorHAnsi" w:hAnsiTheme="minorHAnsi"/>
          <w:i/>
          <w:color w:val="000000" w:themeColor="text1"/>
          <w:sz w:val="20"/>
          <w:lang w:val="hr-HR"/>
        </w:rPr>
        <w:t>tisuća kuna.</w:t>
      </w:r>
    </w:p>
    <w:p w14:paraId="03DBA746" w14:textId="77777777" w:rsidR="00776300" w:rsidRPr="00E164D2" w:rsidRDefault="00776300" w:rsidP="00776300">
      <w:pPr>
        <w:pStyle w:val="TT"/>
        <w:spacing w:line="240" w:lineRule="auto"/>
        <w:jc w:val="both"/>
        <w:rPr>
          <w:rFonts w:asciiTheme="minorHAnsi" w:hAnsiTheme="minorHAnsi"/>
          <w:i/>
          <w:color w:val="000000" w:themeColor="text1"/>
          <w:sz w:val="20"/>
          <w:lang w:val="hr-HR"/>
        </w:rPr>
        <w:sectPr w:rsidR="00776300" w:rsidRPr="00E164D2" w:rsidSect="00623DBA">
          <w:pgSz w:w="11907" w:h="16840" w:code="9"/>
          <w:pgMar w:top="1418" w:right="1134" w:bottom="1134" w:left="1418" w:header="851" w:footer="851" w:gutter="0"/>
          <w:cols w:space="720"/>
          <w:noEndnote/>
        </w:sectPr>
      </w:pPr>
    </w:p>
    <w:p w14:paraId="500CE60E" w14:textId="77777777" w:rsidR="00FD645D" w:rsidRPr="00E164D2" w:rsidRDefault="00FD645D" w:rsidP="00FD645D">
      <w:pPr>
        <w:pStyle w:val="T1"/>
        <w:spacing w:before="0" w:after="0" w:line="240" w:lineRule="auto"/>
        <w:ind w:left="709" w:hanging="709"/>
        <w:rPr>
          <w:rFonts w:asciiTheme="minorHAnsi" w:hAnsiTheme="minorHAnsi" w:cs="Arial"/>
          <w:color w:val="000000" w:themeColor="text1"/>
          <w:sz w:val="22"/>
          <w:szCs w:val="22"/>
          <w:lang w:val="hr-HR"/>
        </w:rPr>
      </w:pPr>
    </w:p>
    <w:p w14:paraId="19E2930F" w14:textId="67E19102" w:rsidR="00B72C44" w:rsidRPr="00E164D2" w:rsidRDefault="000273C0" w:rsidP="00FD645D">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D42EE1" w:rsidRPr="00E164D2">
        <w:rPr>
          <w:rFonts w:asciiTheme="minorHAnsi" w:hAnsiTheme="minorHAnsi" w:cs="Arial"/>
          <w:color w:val="000000" w:themeColor="text1"/>
          <w:sz w:val="22"/>
          <w:szCs w:val="22"/>
          <w:lang w:val="hr-HR"/>
        </w:rPr>
        <w:t xml:space="preserve">.        </w:t>
      </w:r>
      <w:r w:rsidR="00B72C44" w:rsidRPr="00E164D2">
        <w:rPr>
          <w:rFonts w:asciiTheme="minorHAnsi" w:hAnsiTheme="minorHAnsi" w:cs="Arial"/>
          <w:color w:val="000000" w:themeColor="text1"/>
          <w:sz w:val="22"/>
          <w:szCs w:val="22"/>
          <w:lang w:val="hr-HR"/>
        </w:rPr>
        <w:t>Upravljanje rizicima (nastavak)</w:t>
      </w:r>
    </w:p>
    <w:p w14:paraId="2430767A" w14:textId="77777777" w:rsidR="00FD645D" w:rsidRPr="00E164D2" w:rsidRDefault="00FD645D" w:rsidP="00FD645D">
      <w:pPr>
        <w:pStyle w:val="T1"/>
        <w:spacing w:before="0" w:after="0" w:line="240" w:lineRule="auto"/>
        <w:ind w:left="709" w:hanging="709"/>
        <w:rPr>
          <w:rFonts w:asciiTheme="minorHAnsi" w:hAnsiTheme="minorHAnsi" w:cs="Arial"/>
          <w:color w:val="000000" w:themeColor="text1"/>
          <w:sz w:val="22"/>
          <w:szCs w:val="22"/>
          <w:lang w:val="hr-HR"/>
        </w:rPr>
      </w:pPr>
    </w:p>
    <w:p w14:paraId="723DD97E" w14:textId="5384E639" w:rsidR="00B72C44" w:rsidRPr="00E164D2" w:rsidRDefault="000273C0" w:rsidP="00FD645D">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B72C44"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B72C44" w:rsidRPr="00E164D2">
        <w:rPr>
          <w:rFonts w:asciiTheme="minorHAnsi" w:hAnsiTheme="minorHAnsi" w:cs="Arial"/>
          <w:color w:val="000000" w:themeColor="text1"/>
          <w:sz w:val="22"/>
          <w:szCs w:val="22"/>
          <w:lang w:val="hr-HR"/>
        </w:rPr>
        <w:t xml:space="preserve">. </w:t>
      </w:r>
      <w:r w:rsidR="00D42EE1" w:rsidRPr="00E164D2">
        <w:rPr>
          <w:rFonts w:asciiTheme="minorHAnsi" w:hAnsiTheme="minorHAnsi" w:cs="Arial"/>
          <w:color w:val="000000" w:themeColor="text1"/>
          <w:sz w:val="22"/>
          <w:szCs w:val="22"/>
          <w:lang w:val="hr-HR"/>
        </w:rPr>
        <w:t xml:space="preserve">    </w:t>
      </w:r>
      <w:r w:rsidR="00B72C44" w:rsidRPr="00E164D2">
        <w:rPr>
          <w:rFonts w:asciiTheme="minorHAnsi" w:hAnsiTheme="minorHAnsi" w:cs="Arial"/>
          <w:color w:val="000000" w:themeColor="text1"/>
          <w:sz w:val="22"/>
          <w:szCs w:val="22"/>
          <w:lang w:val="hr-HR"/>
        </w:rPr>
        <w:t>Tržišni rizik (nastavak)</w:t>
      </w:r>
    </w:p>
    <w:p w14:paraId="49CDB94C" w14:textId="77777777" w:rsidR="00FD645D" w:rsidRPr="00E164D2" w:rsidRDefault="00FD645D" w:rsidP="00FD645D">
      <w:pPr>
        <w:pStyle w:val="T1"/>
        <w:spacing w:before="0" w:after="0" w:line="240" w:lineRule="auto"/>
        <w:ind w:left="709" w:hanging="709"/>
        <w:rPr>
          <w:rFonts w:asciiTheme="minorHAnsi" w:hAnsiTheme="minorHAnsi" w:cs="Arial"/>
          <w:color w:val="000000" w:themeColor="text1"/>
          <w:sz w:val="22"/>
          <w:szCs w:val="22"/>
          <w:lang w:val="hr-HR"/>
        </w:rPr>
      </w:pPr>
    </w:p>
    <w:p w14:paraId="744A82A1" w14:textId="2C80F326" w:rsidR="00B72C44" w:rsidRPr="00E164D2" w:rsidRDefault="000273C0" w:rsidP="00FD645D">
      <w:pPr>
        <w:pStyle w:val="T1"/>
        <w:spacing w:before="0" w:after="0" w:line="240" w:lineRule="auto"/>
        <w:ind w:left="709" w:hanging="709"/>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3</w:t>
      </w:r>
      <w:r w:rsidR="00092418">
        <w:rPr>
          <w:rFonts w:asciiTheme="minorHAnsi" w:hAnsiTheme="minorHAnsi" w:cs="Arial"/>
          <w:color w:val="000000" w:themeColor="text1"/>
          <w:sz w:val="22"/>
          <w:szCs w:val="22"/>
          <w:lang w:val="hr-HR"/>
        </w:rPr>
        <w:t>2</w:t>
      </w:r>
      <w:r w:rsidR="00B72C44" w:rsidRPr="00E164D2">
        <w:rPr>
          <w:rFonts w:asciiTheme="minorHAnsi" w:hAnsiTheme="minorHAnsi" w:cs="Arial"/>
          <w:color w:val="000000" w:themeColor="text1"/>
          <w:sz w:val="22"/>
          <w:szCs w:val="22"/>
          <w:lang w:val="hr-HR"/>
        </w:rPr>
        <w:t>.</w:t>
      </w:r>
      <w:r w:rsidR="003900A3" w:rsidRPr="00E164D2">
        <w:rPr>
          <w:rFonts w:asciiTheme="minorHAnsi" w:hAnsiTheme="minorHAnsi" w:cs="Arial"/>
          <w:color w:val="000000" w:themeColor="text1"/>
          <w:sz w:val="22"/>
          <w:szCs w:val="22"/>
          <w:lang w:val="hr-HR"/>
        </w:rPr>
        <w:t>5</w:t>
      </w:r>
      <w:r w:rsidR="00B72C44" w:rsidRPr="00E164D2">
        <w:rPr>
          <w:rFonts w:asciiTheme="minorHAnsi" w:hAnsiTheme="minorHAnsi" w:cs="Arial"/>
          <w:color w:val="000000" w:themeColor="text1"/>
          <w:sz w:val="22"/>
          <w:szCs w:val="22"/>
          <w:lang w:val="hr-HR"/>
        </w:rPr>
        <w:t xml:space="preserve">.2. </w:t>
      </w:r>
      <w:r w:rsidR="00D42EE1" w:rsidRPr="00E164D2">
        <w:rPr>
          <w:rFonts w:asciiTheme="minorHAnsi" w:hAnsiTheme="minorHAnsi" w:cs="Arial"/>
          <w:color w:val="000000" w:themeColor="text1"/>
          <w:sz w:val="22"/>
          <w:szCs w:val="22"/>
          <w:lang w:val="hr-HR"/>
        </w:rPr>
        <w:t xml:space="preserve"> </w:t>
      </w:r>
      <w:r w:rsidR="00B72C44" w:rsidRPr="00E164D2">
        <w:rPr>
          <w:rFonts w:asciiTheme="minorHAnsi" w:hAnsiTheme="minorHAnsi" w:cs="Arial"/>
          <w:color w:val="000000" w:themeColor="text1"/>
          <w:sz w:val="22"/>
          <w:szCs w:val="22"/>
          <w:lang w:val="hr-HR"/>
        </w:rPr>
        <w:t>Valutni rizik (nastavak)</w:t>
      </w:r>
    </w:p>
    <w:p w14:paraId="69825B83" w14:textId="77777777" w:rsidR="00FD645D" w:rsidRPr="00E164D2" w:rsidRDefault="00FD645D" w:rsidP="00FD645D">
      <w:pPr>
        <w:pStyle w:val="T1"/>
        <w:keepNext w:val="0"/>
        <w:spacing w:before="0" w:after="0" w:line="240" w:lineRule="auto"/>
        <w:rPr>
          <w:rFonts w:asciiTheme="minorHAnsi" w:hAnsiTheme="minorHAnsi" w:cs="Arial"/>
          <w:color w:val="000000" w:themeColor="text1"/>
          <w:sz w:val="22"/>
          <w:szCs w:val="22"/>
          <w:lang w:val="hr-HR"/>
        </w:rPr>
      </w:pPr>
    </w:p>
    <w:p w14:paraId="48FDA8B3" w14:textId="77777777" w:rsidR="00C63D62" w:rsidRPr="00E164D2" w:rsidRDefault="00C63D62" w:rsidP="00FD645D">
      <w:pPr>
        <w:pStyle w:val="T1"/>
        <w:keepNext w:val="0"/>
        <w:spacing w:before="0" w:after="0" w:line="240" w:lineRule="auto"/>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Analiza osjetljivosti</w:t>
      </w:r>
    </w:p>
    <w:p w14:paraId="463DBB63" w14:textId="77777777" w:rsidR="00FD645D" w:rsidRPr="00E164D2" w:rsidRDefault="00FD645D" w:rsidP="00FD645D">
      <w:pPr>
        <w:pStyle w:val="T1"/>
        <w:keepNext w:val="0"/>
        <w:spacing w:before="0" w:after="0" w:line="240" w:lineRule="auto"/>
        <w:rPr>
          <w:rFonts w:asciiTheme="minorHAnsi" w:hAnsiTheme="minorHAnsi" w:cs="Arial"/>
          <w:color w:val="000000" w:themeColor="text1"/>
          <w:sz w:val="22"/>
          <w:szCs w:val="22"/>
          <w:lang w:val="hr-HR"/>
        </w:rPr>
      </w:pPr>
    </w:p>
    <w:p w14:paraId="494A8F12" w14:textId="77777777" w:rsidR="00B36A45" w:rsidRPr="00E164D2" w:rsidRDefault="00B36A45" w:rsidP="00E266C9">
      <w:pPr>
        <w:jc w:val="both"/>
        <w:rPr>
          <w:rFonts w:asciiTheme="minorHAnsi" w:hAnsiTheme="minorHAnsi" w:cs="Arial"/>
          <w:bCs/>
          <w:color w:val="000000" w:themeColor="text1"/>
          <w:sz w:val="22"/>
          <w:szCs w:val="22"/>
          <w:lang w:val="hr-HR"/>
        </w:rPr>
      </w:pPr>
      <w:r w:rsidRPr="00E164D2">
        <w:rPr>
          <w:rFonts w:asciiTheme="minorHAnsi" w:hAnsiTheme="minorHAnsi" w:cs="Arial"/>
          <w:bCs/>
          <w:color w:val="000000" w:themeColor="text1"/>
          <w:sz w:val="22"/>
          <w:szCs w:val="22"/>
          <w:lang w:val="hr-HR"/>
        </w:rPr>
        <w:t>Analiza osjetljivosti</w:t>
      </w:r>
      <w:r w:rsidR="00EF44A3" w:rsidRPr="00E164D2">
        <w:rPr>
          <w:rFonts w:asciiTheme="minorHAnsi" w:hAnsiTheme="minorHAnsi" w:cs="Arial"/>
          <w:bCs/>
          <w:color w:val="000000" w:themeColor="text1"/>
          <w:sz w:val="22"/>
          <w:szCs w:val="22"/>
          <w:lang w:val="hr-HR"/>
        </w:rPr>
        <w:t xml:space="preserve"> ukupne imovine i ukupnih obveza Banke na promjene deviznih tečajeva provodi se za one strane valute koje na izvještajni datum predstavljaju značajn</w:t>
      </w:r>
      <w:r w:rsidR="00D75A53" w:rsidRPr="00E164D2">
        <w:rPr>
          <w:rFonts w:asciiTheme="minorHAnsi" w:hAnsiTheme="minorHAnsi" w:cs="Arial"/>
          <w:bCs/>
          <w:color w:val="000000" w:themeColor="text1"/>
          <w:sz w:val="22"/>
          <w:szCs w:val="22"/>
          <w:lang w:val="hr-HR"/>
        </w:rPr>
        <w:t>u</w:t>
      </w:r>
      <w:r w:rsidR="00EF44A3" w:rsidRPr="00E164D2">
        <w:rPr>
          <w:rFonts w:asciiTheme="minorHAnsi" w:hAnsiTheme="minorHAnsi" w:cs="Arial"/>
          <w:bCs/>
          <w:color w:val="000000" w:themeColor="text1"/>
          <w:sz w:val="22"/>
          <w:szCs w:val="22"/>
          <w:lang w:val="hr-HR"/>
        </w:rPr>
        <w:t xml:space="preserve"> valutu Banke.</w:t>
      </w:r>
      <w:r w:rsidRPr="00E164D2">
        <w:rPr>
          <w:rFonts w:asciiTheme="minorHAnsi" w:hAnsiTheme="minorHAnsi" w:cs="Arial"/>
          <w:bCs/>
          <w:color w:val="000000" w:themeColor="text1"/>
          <w:sz w:val="22"/>
          <w:szCs w:val="22"/>
          <w:lang w:val="hr-HR"/>
        </w:rPr>
        <w:t xml:space="preserve"> </w:t>
      </w:r>
    </w:p>
    <w:p w14:paraId="4C5F71AA" w14:textId="77777777" w:rsidR="00FD645D" w:rsidRPr="00E164D2" w:rsidRDefault="00FD645D" w:rsidP="001D233C">
      <w:pPr>
        <w:jc w:val="both"/>
        <w:rPr>
          <w:rFonts w:asciiTheme="minorHAnsi" w:hAnsiTheme="minorHAnsi" w:cs="Arial"/>
          <w:bCs/>
          <w:color w:val="000000" w:themeColor="text1"/>
          <w:sz w:val="22"/>
          <w:szCs w:val="22"/>
          <w:lang w:val="hr-HR"/>
        </w:rPr>
      </w:pPr>
    </w:p>
    <w:p w14:paraId="04987595" w14:textId="47A9AE81" w:rsidR="00B36A45" w:rsidRPr="00E164D2" w:rsidRDefault="004005FF" w:rsidP="009E2748">
      <w:pPr>
        <w:keepNext/>
        <w:jc w:val="both"/>
        <w:rPr>
          <w:rFonts w:asciiTheme="minorHAnsi" w:hAnsiTheme="minorHAnsi" w:cs="Arial"/>
          <w:bCs/>
          <w:color w:val="000000" w:themeColor="text1"/>
          <w:sz w:val="22"/>
          <w:szCs w:val="22"/>
          <w:lang w:val="hr-HR"/>
        </w:rPr>
      </w:pPr>
      <w:r w:rsidRPr="00E164D2">
        <w:rPr>
          <w:rFonts w:asciiTheme="minorHAnsi" w:hAnsiTheme="minorHAnsi" w:cs="Arial"/>
          <w:bCs/>
          <w:color w:val="000000" w:themeColor="text1"/>
          <w:sz w:val="22"/>
          <w:szCs w:val="22"/>
          <w:lang w:val="hr-HR"/>
        </w:rPr>
        <w:t>U</w:t>
      </w:r>
      <w:r w:rsidR="00B36A45" w:rsidRPr="00E164D2">
        <w:rPr>
          <w:rFonts w:asciiTheme="minorHAnsi" w:hAnsiTheme="minorHAnsi" w:cs="Arial"/>
          <w:bCs/>
          <w:color w:val="000000" w:themeColor="text1"/>
          <w:sz w:val="22"/>
          <w:szCs w:val="22"/>
          <w:lang w:val="hr-HR"/>
        </w:rPr>
        <w:t xml:space="preserve"> analizi osjetljivosti za valutni rizik</w:t>
      </w:r>
      <w:r w:rsidRPr="00E164D2">
        <w:rPr>
          <w:rFonts w:asciiTheme="minorHAnsi" w:hAnsiTheme="minorHAnsi" w:cs="Arial"/>
          <w:bCs/>
          <w:color w:val="000000" w:themeColor="text1"/>
          <w:sz w:val="22"/>
          <w:szCs w:val="22"/>
          <w:lang w:val="hr-HR"/>
        </w:rPr>
        <w:t xml:space="preserve"> primijenjena je pretpostavka razumno moguće</w:t>
      </w:r>
      <w:r w:rsidR="00B36A45" w:rsidRPr="00E164D2">
        <w:rPr>
          <w:rFonts w:asciiTheme="minorHAnsi" w:hAnsiTheme="minorHAnsi" w:cs="Arial"/>
          <w:bCs/>
          <w:color w:val="000000" w:themeColor="text1"/>
          <w:sz w:val="22"/>
          <w:szCs w:val="22"/>
          <w:lang w:val="hr-HR"/>
        </w:rPr>
        <w:t xml:space="preserve"> promjene tečaja </w:t>
      </w:r>
      <w:r w:rsidRPr="00E164D2">
        <w:rPr>
          <w:rFonts w:asciiTheme="minorHAnsi" w:hAnsiTheme="minorHAnsi" w:cs="Arial"/>
          <w:bCs/>
          <w:color w:val="000000" w:themeColor="text1"/>
          <w:sz w:val="22"/>
          <w:szCs w:val="22"/>
          <w:lang w:val="hr-HR"/>
        </w:rPr>
        <w:t xml:space="preserve">EUR u odnosu na kunu, uz ostale varijable stabilne, </w:t>
      </w:r>
      <w:r w:rsidR="00B36A45" w:rsidRPr="00E164D2">
        <w:rPr>
          <w:rFonts w:asciiTheme="minorHAnsi" w:hAnsiTheme="minorHAnsi" w:cs="Arial"/>
          <w:bCs/>
          <w:color w:val="000000" w:themeColor="text1"/>
          <w:sz w:val="22"/>
          <w:szCs w:val="22"/>
          <w:lang w:val="hr-HR"/>
        </w:rPr>
        <w:t xml:space="preserve">radi procjene hipotetskog utjecaja na dobit HBOR-a na </w:t>
      </w:r>
      <w:r w:rsidR="000C2DB4" w:rsidRPr="00E164D2">
        <w:rPr>
          <w:rFonts w:asciiTheme="minorHAnsi" w:hAnsiTheme="minorHAnsi" w:cs="Arial"/>
          <w:bCs/>
          <w:color w:val="000000" w:themeColor="text1"/>
          <w:sz w:val="22"/>
          <w:szCs w:val="22"/>
          <w:lang w:val="hr-HR"/>
        </w:rPr>
        <w:t xml:space="preserve">dan </w:t>
      </w:r>
      <w:r w:rsidRPr="00E164D2">
        <w:rPr>
          <w:rFonts w:asciiTheme="minorHAnsi" w:hAnsiTheme="minorHAnsi" w:cs="Arial"/>
          <w:bCs/>
          <w:color w:val="000000" w:themeColor="text1"/>
          <w:sz w:val="22"/>
          <w:szCs w:val="22"/>
          <w:lang w:val="hr-HR"/>
        </w:rPr>
        <w:t>31.</w:t>
      </w:r>
      <w:r w:rsidR="000C2DB4" w:rsidRPr="00E164D2">
        <w:rPr>
          <w:rFonts w:asciiTheme="minorHAnsi" w:hAnsiTheme="minorHAnsi" w:cs="Arial"/>
          <w:bCs/>
          <w:color w:val="000000" w:themeColor="text1"/>
          <w:sz w:val="22"/>
          <w:szCs w:val="22"/>
          <w:lang w:val="hr-HR"/>
        </w:rPr>
        <w:t xml:space="preserve"> prosinca </w:t>
      </w:r>
      <w:r w:rsidR="00E13486" w:rsidRPr="00E164D2">
        <w:rPr>
          <w:rFonts w:asciiTheme="minorHAnsi" w:hAnsiTheme="minorHAnsi" w:cs="Arial"/>
          <w:bCs/>
          <w:color w:val="000000" w:themeColor="text1"/>
          <w:sz w:val="22"/>
          <w:szCs w:val="22"/>
          <w:lang w:val="hr-HR"/>
        </w:rPr>
        <w:t>20</w:t>
      </w:r>
      <w:r w:rsidR="000D4A47">
        <w:rPr>
          <w:rFonts w:asciiTheme="minorHAnsi" w:hAnsiTheme="minorHAnsi" w:cs="Arial"/>
          <w:bCs/>
          <w:color w:val="000000" w:themeColor="text1"/>
          <w:sz w:val="22"/>
          <w:szCs w:val="22"/>
          <w:lang w:val="hr-HR"/>
        </w:rPr>
        <w:t>2</w:t>
      </w:r>
      <w:r w:rsidR="00C33BFA">
        <w:rPr>
          <w:rFonts w:asciiTheme="minorHAnsi" w:hAnsiTheme="minorHAnsi" w:cs="Arial"/>
          <w:bCs/>
          <w:color w:val="000000" w:themeColor="text1"/>
          <w:sz w:val="22"/>
          <w:szCs w:val="22"/>
          <w:lang w:val="hr-HR"/>
        </w:rPr>
        <w:t>1</w:t>
      </w:r>
      <w:r w:rsidRPr="00E164D2">
        <w:rPr>
          <w:rFonts w:asciiTheme="minorHAnsi" w:hAnsiTheme="minorHAnsi" w:cs="Arial"/>
          <w:bCs/>
          <w:color w:val="000000" w:themeColor="text1"/>
          <w:sz w:val="22"/>
          <w:szCs w:val="22"/>
          <w:lang w:val="hr-HR"/>
        </w:rPr>
        <w:t>.</w:t>
      </w:r>
    </w:p>
    <w:p w14:paraId="67E37B0A" w14:textId="77777777" w:rsidR="00FD645D" w:rsidRPr="00E164D2" w:rsidRDefault="00FD645D">
      <w:pPr>
        <w:keepNext/>
        <w:jc w:val="both"/>
        <w:rPr>
          <w:rFonts w:asciiTheme="minorHAnsi" w:hAnsiTheme="minorHAnsi" w:cs="Arial"/>
          <w:bCs/>
          <w:color w:val="000000" w:themeColor="text1"/>
          <w:sz w:val="22"/>
          <w:szCs w:val="22"/>
          <w:lang w:val="hr-HR"/>
        </w:rPr>
      </w:pPr>
    </w:p>
    <w:p w14:paraId="1CF42B64" w14:textId="69FCB57F" w:rsidR="00B36A45" w:rsidRPr="00E164D2" w:rsidRDefault="00B36A45">
      <w:pPr>
        <w:keepNext/>
        <w:jc w:val="both"/>
        <w:rPr>
          <w:rFonts w:asciiTheme="minorHAnsi" w:hAnsiTheme="minorHAnsi" w:cs="Arial"/>
          <w:color w:val="000000" w:themeColor="text1"/>
          <w:sz w:val="22"/>
          <w:szCs w:val="22"/>
          <w:lang w:val="hr-HR"/>
        </w:rPr>
      </w:pPr>
      <w:r w:rsidRPr="00E164D2">
        <w:rPr>
          <w:rFonts w:asciiTheme="minorHAnsi" w:hAnsiTheme="minorHAnsi" w:cs="Arial"/>
          <w:bCs/>
          <w:color w:val="000000" w:themeColor="text1"/>
          <w:sz w:val="22"/>
          <w:szCs w:val="22"/>
          <w:lang w:val="hr-HR"/>
        </w:rPr>
        <w:t xml:space="preserve">Primjenom metode standardne </w:t>
      </w:r>
      <w:r w:rsidRPr="00E164D2">
        <w:rPr>
          <w:rFonts w:asciiTheme="minorHAnsi" w:hAnsiTheme="minorHAnsi" w:cs="Arial"/>
          <w:color w:val="000000" w:themeColor="text1"/>
          <w:sz w:val="22"/>
          <w:szCs w:val="22"/>
          <w:lang w:val="hr-HR"/>
        </w:rPr>
        <w:t xml:space="preserve">devijacije na promjene tečaja EUR/HRK utvrđena je volatilnost </w:t>
      </w:r>
      <w:r w:rsidR="004005FF" w:rsidRPr="00E164D2">
        <w:rPr>
          <w:rFonts w:asciiTheme="minorHAnsi" w:hAnsiTheme="minorHAnsi" w:cs="Arial"/>
          <w:color w:val="000000" w:themeColor="text1"/>
          <w:sz w:val="22"/>
          <w:szCs w:val="22"/>
          <w:lang w:val="hr-HR"/>
        </w:rPr>
        <w:t xml:space="preserve">tečaja EUR/HRK </w:t>
      </w:r>
      <w:r w:rsidRPr="00E164D2">
        <w:rPr>
          <w:rFonts w:asciiTheme="minorHAnsi" w:hAnsiTheme="minorHAnsi" w:cs="Arial"/>
          <w:color w:val="000000" w:themeColor="text1"/>
          <w:sz w:val="22"/>
          <w:szCs w:val="22"/>
          <w:lang w:val="hr-HR"/>
        </w:rPr>
        <w:t xml:space="preserve">koja </w:t>
      </w:r>
      <w:r w:rsidR="004005FF" w:rsidRPr="00E164D2">
        <w:rPr>
          <w:rFonts w:asciiTheme="minorHAnsi" w:hAnsiTheme="minorHAnsi" w:cs="Arial"/>
          <w:color w:val="000000" w:themeColor="text1"/>
          <w:sz w:val="22"/>
          <w:szCs w:val="22"/>
          <w:lang w:val="hr-HR"/>
        </w:rPr>
        <w:t>je u</w:t>
      </w:r>
      <w:r w:rsidRPr="00E164D2">
        <w:rPr>
          <w:rFonts w:asciiTheme="minorHAnsi" w:hAnsiTheme="minorHAnsi" w:cs="Arial"/>
          <w:color w:val="000000" w:themeColor="text1"/>
          <w:sz w:val="22"/>
          <w:szCs w:val="22"/>
          <w:lang w:val="hr-HR"/>
        </w:rPr>
        <w:t xml:space="preserve"> </w:t>
      </w:r>
      <w:r w:rsidR="00213DD6" w:rsidRPr="00E164D2">
        <w:rPr>
          <w:rFonts w:asciiTheme="minorHAnsi" w:hAnsiTheme="minorHAnsi" w:cs="Arial"/>
          <w:color w:val="000000" w:themeColor="text1"/>
          <w:sz w:val="22"/>
          <w:szCs w:val="22"/>
          <w:lang w:val="hr-HR"/>
        </w:rPr>
        <w:t xml:space="preserve">razdoblju od prethodnih 12 mjeseci iznosila </w:t>
      </w:r>
      <w:r w:rsidR="000D531F" w:rsidRPr="007F5B1C">
        <w:rPr>
          <w:rFonts w:asciiTheme="minorHAnsi" w:hAnsiTheme="minorHAnsi" w:cs="Arial"/>
          <w:color w:val="000000" w:themeColor="text1"/>
          <w:sz w:val="22"/>
          <w:szCs w:val="22"/>
          <w:lang w:val="hr-HR"/>
        </w:rPr>
        <w:t>1,</w:t>
      </w:r>
      <w:r w:rsidR="008478F0" w:rsidRPr="008478F0">
        <w:rPr>
          <w:rFonts w:asciiTheme="minorHAnsi" w:hAnsiTheme="minorHAnsi" w:cs="Arial"/>
          <w:color w:val="000000" w:themeColor="text1"/>
          <w:sz w:val="22"/>
          <w:szCs w:val="22"/>
          <w:lang w:val="hr-HR"/>
        </w:rPr>
        <w:t>49</w:t>
      </w:r>
      <w:r w:rsidR="00213DD6" w:rsidRPr="00E164D2">
        <w:rPr>
          <w:rFonts w:asciiTheme="minorHAnsi" w:hAnsiTheme="minorHAnsi" w:cs="Arial"/>
          <w:color w:val="000000" w:themeColor="text1"/>
          <w:sz w:val="22"/>
          <w:szCs w:val="22"/>
          <w:lang w:val="hr-HR"/>
        </w:rPr>
        <w:t>%</w:t>
      </w:r>
      <w:r w:rsidRPr="00E164D2">
        <w:rPr>
          <w:rFonts w:asciiTheme="minorHAnsi" w:hAnsiTheme="minorHAnsi" w:cs="Arial"/>
          <w:color w:val="000000" w:themeColor="text1"/>
          <w:sz w:val="22"/>
          <w:szCs w:val="22"/>
          <w:lang w:val="hr-HR"/>
        </w:rPr>
        <w:t xml:space="preserve"> </w:t>
      </w:r>
      <w:r w:rsidR="00AC0319" w:rsidRPr="00E164D2">
        <w:rPr>
          <w:rFonts w:asciiTheme="minorHAnsi" w:hAnsiTheme="minorHAnsi" w:cs="Arial"/>
          <w:color w:val="000000" w:themeColor="text1"/>
          <w:sz w:val="22"/>
          <w:szCs w:val="22"/>
          <w:lang w:val="hr-HR"/>
        </w:rPr>
        <w:t>(</w:t>
      </w:r>
      <w:r w:rsidR="00E13486" w:rsidRPr="00E164D2">
        <w:rPr>
          <w:rFonts w:asciiTheme="minorHAnsi" w:hAnsiTheme="minorHAnsi" w:cs="Arial"/>
          <w:color w:val="000000" w:themeColor="text1"/>
          <w:sz w:val="22"/>
          <w:szCs w:val="22"/>
          <w:lang w:val="hr-HR"/>
        </w:rPr>
        <w:t>20</w:t>
      </w:r>
      <w:r w:rsidR="00C33BFA">
        <w:rPr>
          <w:rFonts w:asciiTheme="minorHAnsi" w:hAnsiTheme="minorHAnsi" w:cs="Arial"/>
          <w:color w:val="000000" w:themeColor="text1"/>
          <w:sz w:val="22"/>
          <w:szCs w:val="22"/>
          <w:lang w:val="hr-HR"/>
        </w:rPr>
        <w:t>20</w:t>
      </w:r>
      <w:r w:rsidR="00AC0319" w:rsidRPr="00E164D2">
        <w:rPr>
          <w:rFonts w:asciiTheme="minorHAnsi" w:hAnsiTheme="minorHAnsi" w:cs="Arial"/>
          <w:color w:val="000000" w:themeColor="text1"/>
          <w:sz w:val="22"/>
          <w:szCs w:val="22"/>
          <w:lang w:val="hr-HR"/>
        </w:rPr>
        <w:t>.:</w:t>
      </w:r>
      <w:r w:rsidR="003178D0">
        <w:rPr>
          <w:rFonts w:asciiTheme="minorHAnsi" w:hAnsiTheme="minorHAnsi" w:cs="Arial"/>
          <w:color w:val="000000" w:themeColor="text1"/>
          <w:sz w:val="22"/>
          <w:szCs w:val="22"/>
          <w:lang w:val="hr-HR"/>
        </w:rPr>
        <w:t xml:space="preserve"> </w:t>
      </w:r>
      <w:r w:rsidR="00AC0319" w:rsidRPr="00E164D2">
        <w:rPr>
          <w:rFonts w:asciiTheme="minorHAnsi" w:hAnsiTheme="minorHAnsi" w:cs="Arial"/>
          <w:color w:val="000000" w:themeColor="text1"/>
          <w:sz w:val="22"/>
          <w:szCs w:val="22"/>
          <w:lang w:val="hr-HR"/>
        </w:rPr>
        <w:t>1,</w:t>
      </w:r>
      <w:r w:rsidR="00C33BFA">
        <w:rPr>
          <w:rFonts w:asciiTheme="minorHAnsi" w:hAnsiTheme="minorHAnsi" w:cs="Arial"/>
          <w:color w:val="000000" w:themeColor="text1"/>
          <w:sz w:val="22"/>
          <w:szCs w:val="22"/>
          <w:lang w:val="hr-HR"/>
        </w:rPr>
        <w:t>72</w:t>
      </w:r>
      <w:r w:rsidR="00AC0319" w:rsidRPr="00E164D2">
        <w:rPr>
          <w:rFonts w:asciiTheme="minorHAnsi" w:hAnsiTheme="minorHAnsi" w:cs="Arial"/>
          <w:color w:val="000000" w:themeColor="text1"/>
          <w:sz w:val="22"/>
          <w:szCs w:val="22"/>
          <w:lang w:val="hr-HR"/>
        </w:rPr>
        <w:t>%).</w:t>
      </w:r>
    </w:p>
    <w:p w14:paraId="5E315F5D" w14:textId="77777777" w:rsidR="00FD645D" w:rsidRPr="00E164D2" w:rsidRDefault="00FD645D">
      <w:pPr>
        <w:keepNext/>
        <w:jc w:val="both"/>
        <w:rPr>
          <w:rFonts w:asciiTheme="minorHAnsi" w:hAnsiTheme="minorHAnsi" w:cs="Arial"/>
          <w:color w:val="000000" w:themeColor="text1"/>
          <w:sz w:val="22"/>
          <w:szCs w:val="22"/>
          <w:lang w:val="hr-HR"/>
        </w:rPr>
      </w:pPr>
    </w:p>
    <w:p w14:paraId="272449EE" w14:textId="77777777" w:rsidR="00B36A45" w:rsidRPr="00E164D2" w:rsidRDefault="00000E9B">
      <w:pPr>
        <w:jc w:val="both"/>
        <w:rPr>
          <w:rFonts w:asciiTheme="minorHAnsi" w:hAnsiTheme="minorHAnsi" w:cs="Arial"/>
          <w:bCs/>
          <w:color w:val="000000" w:themeColor="text1"/>
          <w:sz w:val="22"/>
          <w:szCs w:val="22"/>
          <w:lang w:val="hr-HR"/>
        </w:rPr>
      </w:pPr>
      <w:r w:rsidRPr="00E164D2">
        <w:rPr>
          <w:rFonts w:asciiTheme="minorHAnsi" w:hAnsiTheme="minorHAnsi" w:cs="Arial"/>
          <w:bCs/>
          <w:color w:val="000000" w:themeColor="text1"/>
          <w:sz w:val="22"/>
          <w:szCs w:val="22"/>
          <w:lang w:val="hr-HR"/>
        </w:rPr>
        <w:t xml:space="preserve">U nastavku se </w:t>
      </w:r>
      <w:r w:rsidR="00EF44A3" w:rsidRPr="00E164D2">
        <w:rPr>
          <w:rFonts w:asciiTheme="minorHAnsi" w:hAnsiTheme="minorHAnsi" w:cs="Arial"/>
          <w:bCs/>
          <w:color w:val="000000" w:themeColor="text1"/>
          <w:sz w:val="22"/>
          <w:szCs w:val="22"/>
          <w:lang w:val="hr-HR"/>
        </w:rPr>
        <w:t>iskazuje</w:t>
      </w:r>
      <w:r w:rsidRPr="00E164D2">
        <w:rPr>
          <w:rFonts w:asciiTheme="minorHAnsi" w:hAnsiTheme="minorHAnsi" w:cs="Arial"/>
          <w:bCs/>
          <w:color w:val="000000" w:themeColor="text1"/>
          <w:sz w:val="22"/>
          <w:szCs w:val="22"/>
          <w:lang w:val="hr-HR"/>
        </w:rPr>
        <w:t xml:space="preserve"> utjecaj pretpostavljene promjene tečaja EUR/HRK, po stavkama </w:t>
      </w:r>
      <w:r w:rsidR="00E71691" w:rsidRPr="00E164D2">
        <w:rPr>
          <w:rFonts w:asciiTheme="minorHAnsi" w:hAnsiTheme="minorHAnsi" w:cs="Arial"/>
          <w:bCs/>
          <w:color w:val="000000" w:themeColor="text1"/>
          <w:sz w:val="22"/>
          <w:szCs w:val="22"/>
          <w:lang w:val="hr-HR"/>
        </w:rPr>
        <w:t xml:space="preserve">ukupne </w:t>
      </w:r>
      <w:r w:rsidR="008D6072" w:rsidRPr="00E164D2">
        <w:rPr>
          <w:rFonts w:asciiTheme="minorHAnsi" w:hAnsiTheme="minorHAnsi" w:cs="Arial"/>
          <w:bCs/>
          <w:color w:val="000000" w:themeColor="text1"/>
          <w:sz w:val="22"/>
          <w:szCs w:val="22"/>
          <w:lang w:val="hr-HR"/>
        </w:rPr>
        <w:t>imovine</w:t>
      </w:r>
      <w:r w:rsidRPr="00E164D2">
        <w:rPr>
          <w:rFonts w:asciiTheme="minorHAnsi" w:hAnsiTheme="minorHAnsi" w:cs="Arial"/>
          <w:bCs/>
          <w:color w:val="000000" w:themeColor="text1"/>
          <w:sz w:val="22"/>
          <w:szCs w:val="22"/>
          <w:lang w:val="hr-HR"/>
        </w:rPr>
        <w:t xml:space="preserve"> i</w:t>
      </w:r>
      <w:r w:rsidR="008D6072" w:rsidRPr="00E164D2">
        <w:rPr>
          <w:rFonts w:asciiTheme="minorHAnsi" w:hAnsiTheme="minorHAnsi" w:cs="Arial"/>
          <w:bCs/>
          <w:color w:val="000000" w:themeColor="text1"/>
          <w:sz w:val="22"/>
          <w:szCs w:val="22"/>
          <w:lang w:val="hr-HR"/>
        </w:rPr>
        <w:t xml:space="preserve"> </w:t>
      </w:r>
      <w:r w:rsidR="00E71691" w:rsidRPr="00E164D2">
        <w:rPr>
          <w:rFonts w:asciiTheme="minorHAnsi" w:hAnsiTheme="minorHAnsi" w:cs="Arial"/>
          <w:bCs/>
          <w:color w:val="000000" w:themeColor="text1"/>
          <w:sz w:val="22"/>
          <w:szCs w:val="22"/>
          <w:lang w:val="hr-HR"/>
        </w:rPr>
        <w:t xml:space="preserve">ukupnih </w:t>
      </w:r>
      <w:r w:rsidR="008D6072" w:rsidRPr="00E164D2">
        <w:rPr>
          <w:rFonts w:asciiTheme="minorHAnsi" w:hAnsiTheme="minorHAnsi" w:cs="Arial"/>
          <w:bCs/>
          <w:color w:val="000000" w:themeColor="text1"/>
          <w:sz w:val="22"/>
          <w:szCs w:val="22"/>
          <w:lang w:val="hr-HR"/>
        </w:rPr>
        <w:t>obveza</w:t>
      </w:r>
      <w:r w:rsidR="00E71691" w:rsidRPr="00E164D2">
        <w:rPr>
          <w:rFonts w:asciiTheme="minorHAnsi" w:hAnsiTheme="minorHAnsi" w:cs="Arial"/>
          <w:bCs/>
          <w:color w:val="000000" w:themeColor="text1"/>
          <w:sz w:val="22"/>
          <w:szCs w:val="22"/>
          <w:lang w:val="hr-HR"/>
        </w:rPr>
        <w:t xml:space="preserve"> </w:t>
      </w:r>
      <w:r w:rsidRPr="00E164D2">
        <w:rPr>
          <w:rFonts w:asciiTheme="minorHAnsi" w:hAnsiTheme="minorHAnsi" w:cs="Arial"/>
          <w:bCs/>
          <w:color w:val="000000" w:themeColor="text1"/>
          <w:sz w:val="22"/>
          <w:szCs w:val="22"/>
          <w:lang w:val="hr-HR"/>
        </w:rPr>
        <w:t>denominiranim ili vezanim uz EUR,</w:t>
      </w:r>
      <w:r w:rsidRPr="00E164D2" w:rsidDel="007E1CF7">
        <w:rPr>
          <w:rFonts w:asciiTheme="minorHAnsi" w:hAnsiTheme="minorHAnsi" w:cs="Arial"/>
          <w:bCs/>
          <w:color w:val="000000" w:themeColor="text1"/>
          <w:sz w:val="22"/>
          <w:szCs w:val="22"/>
          <w:lang w:val="hr-HR"/>
        </w:rPr>
        <w:t xml:space="preserve"> </w:t>
      </w:r>
      <w:r w:rsidRPr="00E164D2">
        <w:rPr>
          <w:rFonts w:asciiTheme="minorHAnsi" w:hAnsiTheme="minorHAnsi" w:cs="Arial"/>
          <w:bCs/>
          <w:color w:val="000000" w:themeColor="text1"/>
          <w:sz w:val="22"/>
          <w:szCs w:val="22"/>
          <w:lang w:val="hr-HR"/>
        </w:rPr>
        <w:t>na dobit HBOR-a.</w:t>
      </w:r>
    </w:p>
    <w:p w14:paraId="3634EC74" w14:textId="77777777" w:rsidR="00FD645D" w:rsidRPr="00E164D2" w:rsidRDefault="00FD645D" w:rsidP="00FD645D">
      <w:pPr>
        <w:jc w:val="both"/>
        <w:rPr>
          <w:rFonts w:asciiTheme="minorHAnsi" w:hAnsiTheme="minorHAnsi" w:cs="Arial"/>
          <w:bCs/>
          <w:color w:val="000000" w:themeColor="text1"/>
          <w:sz w:val="22"/>
          <w:szCs w:val="22"/>
          <w:lang w:val="hr-HR"/>
        </w:rPr>
      </w:pPr>
    </w:p>
    <w:tbl>
      <w:tblPr>
        <w:tblW w:w="5000" w:type="pct"/>
        <w:jc w:val="center"/>
        <w:tblLook w:val="01E0" w:firstRow="1" w:lastRow="1" w:firstColumn="1" w:lastColumn="1" w:noHBand="0" w:noVBand="0"/>
      </w:tblPr>
      <w:tblGrid>
        <w:gridCol w:w="1845"/>
        <w:gridCol w:w="1877"/>
        <w:gridCol w:w="1878"/>
        <w:gridCol w:w="1878"/>
        <w:gridCol w:w="1877"/>
      </w:tblGrid>
      <w:tr w:rsidR="00DF07AD" w:rsidRPr="00E164D2" w14:paraId="4315A454" w14:textId="77777777" w:rsidTr="007F685A">
        <w:trPr>
          <w:trHeight w:hRule="exact" w:val="546"/>
          <w:jc w:val="center"/>
        </w:trPr>
        <w:tc>
          <w:tcPr>
            <w:tcW w:w="986" w:type="pct"/>
          </w:tcPr>
          <w:p w14:paraId="275FF270" w14:textId="77777777" w:rsidR="00DF07AD" w:rsidRPr="00E164D2" w:rsidRDefault="00DF07AD" w:rsidP="00DF07AD">
            <w:pPr>
              <w:spacing w:before="240" w:after="120" w:line="360" w:lineRule="auto"/>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Valuta</w:t>
            </w:r>
          </w:p>
        </w:tc>
        <w:tc>
          <w:tcPr>
            <w:tcW w:w="1003" w:type="pct"/>
          </w:tcPr>
          <w:p w14:paraId="26E4736D" w14:textId="3B30E175" w:rsidR="00DF07AD" w:rsidRPr="00E164D2" w:rsidRDefault="00DF07AD" w:rsidP="00DF07AD">
            <w:pPr>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Promjene tečaja valute u 20</w:t>
            </w:r>
            <w:r w:rsidR="000D4A47">
              <w:rPr>
                <w:rFonts w:ascii="Calibri" w:hAnsi="Calibri" w:cs="Arial"/>
                <w:b/>
                <w:bCs/>
                <w:color w:val="000000" w:themeColor="text1"/>
                <w:sz w:val="20"/>
                <w:szCs w:val="20"/>
                <w:lang w:val="hr-HR"/>
              </w:rPr>
              <w:t>2</w:t>
            </w:r>
            <w:r w:rsidR="007966DB">
              <w:rPr>
                <w:rFonts w:ascii="Calibri" w:hAnsi="Calibri" w:cs="Arial"/>
                <w:b/>
                <w:bCs/>
                <w:color w:val="000000" w:themeColor="text1"/>
                <w:sz w:val="20"/>
                <w:szCs w:val="20"/>
                <w:lang w:val="hr-HR"/>
              </w:rPr>
              <w:t>1</w:t>
            </w:r>
            <w:r w:rsidRPr="00E164D2">
              <w:rPr>
                <w:rFonts w:ascii="Calibri" w:hAnsi="Calibri" w:cs="Arial"/>
                <w:b/>
                <w:bCs/>
                <w:color w:val="000000" w:themeColor="text1"/>
                <w:sz w:val="20"/>
                <w:szCs w:val="20"/>
                <w:lang w:val="hr-HR"/>
              </w:rPr>
              <w:t>.</w:t>
            </w:r>
          </w:p>
        </w:tc>
        <w:tc>
          <w:tcPr>
            <w:tcW w:w="1004" w:type="pct"/>
          </w:tcPr>
          <w:p w14:paraId="252CF40A" w14:textId="0E318063" w:rsidR="00DF07AD" w:rsidRPr="00E164D2" w:rsidRDefault="00DF07AD" w:rsidP="00DF07AD">
            <w:pPr>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Utjecaj na dobit 20</w:t>
            </w:r>
            <w:r w:rsidR="000D4A47">
              <w:rPr>
                <w:rFonts w:ascii="Calibri" w:hAnsi="Calibri" w:cs="Arial"/>
                <w:b/>
                <w:bCs/>
                <w:color w:val="000000" w:themeColor="text1"/>
                <w:sz w:val="20"/>
                <w:szCs w:val="20"/>
                <w:lang w:val="hr-HR"/>
              </w:rPr>
              <w:t>2</w:t>
            </w:r>
            <w:r w:rsidR="007966DB">
              <w:rPr>
                <w:rFonts w:ascii="Calibri" w:hAnsi="Calibri" w:cs="Arial"/>
                <w:b/>
                <w:bCs/>
                <w:color w:val="000000" w:themeColor="text1"/>
                <w:sz w:val="20"/>
                <w:szCs w:val="20"/>
                <w:lang w:val="hr-HR"/>
              </w:rPr>
              <w:t>1</w:t>
            </w:r>
            <w:r w:rsidRPr="00E164D2">
              <w:rPr>
                <w:rFonts w:ascii="Calibri" w:hAnsi="Calibri" w:cs="Arial"/>
                <w:b/>
                <w:bCs/>
                <w:color w:val="000000" w:themeColor="text1"/>
                <w:sz w:val="20"/>
                <w:szCs w:val="20"/>
                <w:lang w:val="hr-HR"/>
              </w:rPr>
              <w:t>.</w:t>
            </w:r>
          </w:p>
        </w:tc>
        <w:tc>
          <w:tcPr>
            <w:tcW w:w="1004" w:type="pct"/>
          </w:tcPr>
          <w:p w14:paraId="489AFC7F" w14:textId="06BAD347" w:rsidR="00DF07AD" w:rsidRPr="00E164D2" w:rsidRDefault="00DF07AD" w:rsidP="00DF07AD">
            <w:pPr>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Promjene tečaja valute u 20</w:t>
            </w:r>
            <w:r w:rsidR="007966DB">
              <w:rPr>
                <w:rFonts w:ascii="Calibri" w:hAnsi="Calibri" w:cs="Arial"/>
                <w:b/>
                <w:bCs/>
                <w:color w:val="000000" w:themeColor="text1"/>
                <w:sz w:val="20"/>
                <w:szCs w:val="20"/>
                <w:lang w:val="hr-HR"/>
              </w:rPr>
              <w:t>20</w:t>
            </w:r>
            <w:r w:rsidRPr="00E164D2">
              <w:rPr>
                <w:rFonts w:ascii="Calibri" w:hAnsi="Calibri" w:cs="Arial"/>
                <w:b/>
                <w:bCs/>
                <w:color w:val="000000" w:themeColor="text1"/>
                <w:sz w:val="20"/>
                <w:szCs w:val="20"/>
                <w:lang w:val="hr-HR"/>
              </w:rPr>
              <w:t>.</w:t>
            </w:r>
          </w:p>
        </w:tc>
        <w:tc>
          <w:tcPr>
            <w:tcW w:w="1003" w:type="pct"/>
          </w:tcPr>
          <w:p w14:paraId="255B854D" w14:textId="1EE0CE14" w:rsidR="00DF07AD" w:rsidRPr="00E164D2" w:rsidRDefault="00DF07AD" w:rsidP="00DF07AD">
            <w:pPr>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Utjecaj na dobit 20</w:t>
            </w:r>
            <w:r w:rsidR="007966DB">
              <w:rPr>
                <w:rFonts w:ascii="Calibri" w:hAnsi="Calibri" w:cs="Arial"/>
                <w:b/>
                <w:bCs/>
                <w:color w:val="000000" w:themeColor="text1"/>
                <w:sz w:val="20"/>
                <w:szCs w:val="20"/>
                <w:lang w:val="hr-HR"/>
              </w:rPr>
              <w:t>20</w:t>
            </w:r>
            <w:r w:rsidRPr="00E164D2">
              <w:rPr>
                <w:rFonts w:ascii="Calibri" w:hAnsi="Calibri" w:cs="Arial"/>
                <w:b/>
                <w:bCs/>
                <w:color w:val="000000" w:themeColor="text1"/>
                <w:sz w:val="20"/>
                <w:szCs w:val="20"/>
                <w:lang w:val="hr-HR"/>
              </w:rPr>
              <w:t>.</w:t>
            </w:r>
          </w:p>
        </w:tc>
      </w:tr>
      <w:tr w:rsidR="00DF07AD" w:rsidRPr="00E164D2" w14:paraId="46158EBA" w14:textId="77777777" w:rsidTr="007F685A">
        <w:trPr>
          <w:trHeight w:hRule="exact" w:val="221"/>
          <w:jc w:val="center"/>
        </w:trPr>
        <w:tc>
          <w:tcPr>
            <w:tcW w:w="986" w:type="pct"/>
          </w:tcPr>
          <w:p w14:paraId="304DFDB0" w14:textId="77777777" w:rsidR="00DF07AD" w:rsidRPr="00E164D2" w:rsidRDefault="00DF07AD" w:rsidP="00DF07AD">
            <w:pPr>
              <w:spacing w:line="360" w:lineRule="auto"/>
              <w:jc w:val="both"/>
              <w:rPr>
                <w:rFonts w:ascii="Calibri" w:hAnsi="Calibri" w:cs="Arial"/>
                <w:bCs/>
                <w:color w:val="000000" w:themeColor="text1"/>
                <w:sz w:val="20"/>
                <w:szCs w:val="20"/>
                <w:lang w:val="hr-HR"/>
              </w:rPr>
            </w:pPr>
          </w:p>
        </w:tc>
        <w:tc>
          <w:tcPr>
            <w:tcW w:w="1003" w:type="pct"/>
          </w:tcPr>
          <w:p w14:paraId="3B0A143E" w14:textId="77777777" w:rsidR="00DF07AD" w:rsidRPr="00E164D2" w:rsidRDefault="00DF07AD" w:rsidP="00DF07AD">
            <w:pPr>
              <w:spacing w:line="360" w:lineRule="auto"/>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w:t>
            </w:r>
          </w:p>
        </w:tc>
        <w:tc>
          <w:tcPr>
            <w:tcW w:w="1004" w:type="pct"/>
            <w:vAlign w:val="center"/>
          </w:tcPr>
          <w:p w14:paraId="0CB7570F" w14:textId="77777777" w:rsidR="00DF07AD" w:rsidRPr="00E164D2" w:rsidRDefault="00DF07AD" w:rsidP="00DF07AD">
            <w:pPr>
              <w:spacing w:line="360" w:lineRule="auto"/>
              <w:jc w:val="right"/>
              <w:rPr>
                <w:rFonts w:ascii="Calibri" w:hAnsi="Calibri" w:cs="Arial"/>
                <w:b/>
                <w:bCs/>
                <w:color w:val="000000" w:themeColor="text1"/>
                <w:sz w:val="20"/>
                <w:szCs w:val="20"/>
                <w:lang w:val="hr-HR"/>
              </w:rPr>
            </w:pPr>
            <w:r w:rsidRPr="00E164D2">
              <w:rPr>
                <w:rFonts w:ascii="Calibri" w:hAnsi="Calibri" w:cs="Arial"/>
                <w:b/>
                <w:color w:val="000000" w:themeColor="text1"/>
                <w:sz w:val="20"/>
                <w:szCs w:val="20"/>
                <w:lang w:val="hr-HR"/>
              </w:rPr>
              <w:t>000 kuna</w:t>
            </w:r>
          </w:p>
        </w:tc>
        <w:tc>
          <w:tcPr>
            <w:tcW w:w="1004" w:type="pct"/>
          </w:tcPr>
          <w:p w14:paraId="70938754" w14:textId="16A8603C" w:rsidR="00DF07AD" w:rsidRPr="00E164D2" w:rsidRDefault="00DF07AD" w:rsidP="00DF07AD">
            <w:pPr>
              <w:spacing w:line="360" w:lineRule="auto"/>
              <w:jc w:val="right"/>
              <w:rPr>
                <w:rFonts w:ascii="Calibri" w:hAnsi="Calibri" w:cs="Arial"/>
                <w:b/>
                <w:bCs/>
                <w:color w:val="000000" w:themeColor="text1"/>
                <w:sz w:val="20"/>
                <w:szCs w:val="20"/>
                <w:lang w:val="hr-HR"/>
              </w:rPr>
            </w:pPr>
            <w:r w:rsidRPr="00E164D2">
              <w:rPr>
                <w:rFonts w:ascii="Calibri" w:hAnsi="Calibri" w:cs="Arial"/>
                <w:b/>
                <w:bCs/>
                <w:color w:val="000000" w:themeColor="text1"/>
                <w:sz w:val="20"/>
                <w:szCs w:val="20"/>
                <w:lang w:val="hr-HR"/>
              </w:rPr>
              <w:t>%</w:t>
            </w:r>
          </w:p>
        </w:tc>
        <w:tc>
          <w:tcPr>
            <w:tcW w:w="1003" w:type="pct"/>
            <w:vAlign w:val="center"/>
          </w:tcPr>
          <w:p w14:paraId="66BB9A26" w14:textId="628E84E5" w:rsidR="00DF07AD" w:rsidRPr="00E164D2" w:rsidRDefault="00DF07AD" w:rsidP="00DF07AD">
            <w:pPr>
              <w:spacing w:line="360" w:lineRule="auto"/>
              <w:jc w:val="right"/>
              <w:rPr>
                <w:rFonts w:ascii="Calibri" w:hAnsi="Calibri" w:cs="Arial"/>
                <w:b/>
                <w:bCs/>
                <w:color w:val="000000" w:themeColor="text1"/>
                <w:sz w:val="20"/>
                <w:szCs w:val="20"/>
                <w:lang w:val="hr-HR"/>
              </w:rPr>
            </w:pPr>
            <w:r w:rsidRPr="00E164D2">
              <w:rPr>
                <w:rFonts w:ascii="Calibri" w:hAnsi="Calibri" w:cs="Arial"/>
                <w:b/>
                <w:color w:val="000000" w:themeColor="text1"/>
                <w:sz w:val="20"/>
                <w:szCs w:val="20"/>
                <w:lang w:val="hr-HR"/>
              </w:rPr>
              <w:t>000 kuna</w:t>
            </w:r>
          </w:p>
        </w:tc>
      </w:tr>
      <w:tr w:rsidR="00DF07AD" w:rsidRPr="00E164D2" w14:paraId="5B368093" w14:textId="77777777" w:rsidTr="007F685A">
        <w:trPr>
          <w:trHeight w:hRule="exact" w:val="175"/>
          <w:jc w:val="center"/>
        </w:trPr>
        <w:tc>
          <w:tcPr>
            <w:tcW w:w="986" w:type="pct"/>
          </w:tcPr>
          <w:p w14:paraId="44115721" w14:textId="77777777" w:rsidR="00DF07AD" w:rsidRPr="00E164D2" w:rsidRDefault="00DF07AD" w:rsidP="00DF07AD">
            <w:pPr>
              <w:spacing w:line="360" w:lineRule="auto"/>
              <w:jc w:val="both"/>
              <w:rPr>
                <w:rFonts w:ascii="Calibri" w:hAnsi="Calibri" w:cs="Arial"/>
                <w:bCs/>
                <w:color w:val="000000" w:themeColor="text1"/>
                <w:sz w:val="20"/>
                <w:szCs w:val="20"/>
                <w:lang w:val="hr-HR"/>
              </w:rPr>
            </w:pPr>
          </w:p>
        </w:tc>
        <w:tc>
          <w:tcPr>
            <w:tcW w:w="1003" w:type="pct"/>
          </w:tcPr>
          <w:p w14:paraId="6848537E" w14:textId="77777777" w:rsidR="00DF07AD" w:rsidRPr="00E164D2" w:rsidRDefault="00DF07AD" w:rsidP="00DF07AD">
            <w:pPr>
              <w:spacing w:line="360" w:lineRule="auto"/>
              <w:jc w:val="center"/>
              <w:rPr>
                <w:rFonts w:ascii="Calibri" w:hAnsi="Calibri" w:cs="Arial"/>
                <w:bCs/>
                <w:color w:val="000000" w:themeColor="text1"/>
                <w:sz w:val="20"/>
                <w:szCs w:val="20"/>
                <w:lang w:val="hr-HR"/>
              </w:rPr>
            </w:pPr>
          </w:p>
        </w:tc>
        <w:tc>
          <w:tcPr>
            <w:tcW w:w="1004" w:type="pct"/>
            <w:vAlign w:val="center"/>
          </w:tcPr>
          <w:p w14:paraId="39B8060E" w14:textId="77777777" w:rsidR="00DF07AD" w:rsidRPr="00E164D2" w:rsidRDefault="00DF07AD" w:rsidP="00DF07AD">
            <w:pPr>
              <w:spacing w:line="360" w:lineRule="auto"/>
              <w:jc w:val="right"/>
              <w:rPr>
                <w:rFonts w:ascii="Calibri" w:hAnsi="Calibri" w:cs="Arial"/>
                <w:b/>
                <w:color w:val="000000" w:themeColor="text1"/>
                <w:sz w:val="20"/>
                <w:szCs w:val="20"/>
                <w:lang w:val="hr-HR"/>
              </w:rPr>
            </w:pPr>
          </w:p>
        </w:tc>
        <w:tc>
          <w:tcPr>
            <w:tcW w:w="1004" w:type="pct"/>
          </w:tcPr>
          <w:p w14:paraId="63CD1589" w14:textId="77777777" w:rsidR="00DF07AD" w:rsidRPr="00E164D2" w:rsidRDefault="00DF07AD" w:rsidP="00DF07AD">
            <w:pPr>
              <w:spacing w:line="360" w:lineRule="auto"/>
              <w:jc w:val="right"/>
              <w:rPr>
                <w:rFonts w:ascii="Calibri" w:hAnsi="Calibri" w:cs="Arial"/>
                <w:bCs/>
                <w:color w:val="000000" w:themeColor="text1"/>
                <w:sz w:val="20"/>
                <w:szCs w:val="20"/>
                <w:lang w:val="hr-HR"/>
              </w:rPr>
            </w:pPr>
          </w:p>
        </w:tc>
        <w:tc>
          <w:tcPr>
            <w:tcW w:w="1003" w:type="pct"/>
            <w:vAlign w:val="center"/>
          </w:tcPr>
          <w:p w14:paraId="4DC0096D" w14:textId="77777777" w:rsidR="00DF07AD" w:rsidRPr="00E164D2" w:rsidRDefault="00DF07AD" w:rsidP="00DF07AD">
            <w:pPr>
              <w:spacing w:line="360" w:lineRule="auto"/>
              <w:jc w:val="right"/>
              <w:rPr>
                <w:rFonts w:ascii="Calibri" w:hAnsi="Calibri" w:cs="Arial"/>
                <w:b/>
                <w:color w:val="000000" w:themeColor="text1"/>
                <w:sz w:val="20"/>
                <w:szCs w:val="20"/>
                <w:lang w:val="hr-HR"/>
              </w:rPr>
            </w:pPr>
          </w:p>
        </w:tc>
      </w:tr>
      <w:tr w:rsidR="007966DB" w:rsidRPr="00E164D2" w14:paraId="50A0B3EE" w14:textId="77777777" w:rsidTr="003C6BA3">
        <w:trPr>
          <w:trHeight w:hRule="exact" w:val="284"/>
          <w:jc w:val="center"/>
        </w:trPr>
        <w:tc>
          <w:tcPr>
            <w:tcW w:w="986" w:type="pct"/>
            <w:vAlign w:val="center"/>
          </w:tcPr>
          <w:p w14:paraId="54EF6968" w14:textId="77777777" w:rsidR="007966DB" w:rsidRPr="00E164D2" w:rsidRDefault="007966DB" w:rsidP="007966DB">
            <w:pPr>
              <w:spacing w:line="360" w:lineRule="auto"/>
              <w:jc w:val="both"/>
              <w:rPr>
                <w:rFonts w:ascii="Calibri" w:hAnsi="Calibri" w:cs="Arial"/>
                <w:bCs/>
                <w:color w:val="000000" w:themeColor="text1"/>
                <w:sz w:val="20"/>
                <w:szCs w:val="20"/>
                <w:lang w:val="hr-HR"/>
              </w:rPr>
            </w:pPr>
            <w:r w:rsidRPr="00E164D2">
              <w:rPr>
                <w:rFonts w:ascii="Calibri" w:hAnsi="Calibri" w:cs="Arial"/>
                <w:bCs/>
                <w:color w:val="000000" w:themeColor="text1"/>
                <w:sz w:val="20"/>
                <w:szCs w:val="20"/>
                <w:lang w:val="hr-HR"/>
              </w:rPr>
              <w:t>EUR</w:t>
            </w:r>
          </w:p>
        </w:tc>
        <w:tc>
          <w:tcPr>
            <w:tcW w:w="1003" w:type="pct"/>
            <w:vAlign w:val="center"/>
          </w:tcPr>
          <w:p w14:paraId="7FABAB18" w14:textId="63F6F8BF" w:rsidR="007966DB" w:rsidRPr="00E164D2" w:rsidRDefault="008478F0" w:rsidP="007966DB">
            <w:pPr>
              <w:pStyle w:val="T1"/>
              <w:keepNext w:val="0"/>
              <w:spacing w:before="0" w:after="0" w:line="240" w:lineRule="auto"/>
              <w:jc w:val="right"/>
              <w:rPr>
                <w:rFonts w:asciiTheme="minorHAnsi" w:hAnsiTheme="minorHAnsi" w:cs="Arial"/>
                <w:b w:val="0"/>
                <w:color w:val="000000" w:themeColor="text1"/>
                <w:sz w:val="20"/>
                <w:lang w:val="hr-HR"/>
              </w:rPr>
            </w:pPr>
            <w:r>
              <w:rPr>
                <w:rFonts w:asciiTheme="minorHAnsi" w:hAnsiTheme="minorHAnsi" w:cs="Arial"/>
                <w:b w:val="0"/>
                <w:color w:val="000000" w:themeColor="text1"/>
                <w:sz w:val="20"/>
                <w:lang w:val="hr-HR"/>
              </w:rPr>
              <w:t>+1,49</w:t>
            </w:r>
          </w:p>
        </w:tc>
        <w:tc>
          <w:tcPr>
            <w:tcW w:w="1004" w:type="pct"/>
            <w:vAlign w:val="center"/>
          </w:tcPr>
          <w:p w14:paraId="77CFC2A2" w14:textId="259FE3E6" w:rsidR="007966DB" w:rsidRPr="00E164D2" w:rsidRDefault="008478F0" w:rsidP="007966DB">
            <w:pPr>
              <w:pStyle w:val="T1"/>
              <w:keepNext w:val="0"/>
              <w:spacing w:before="0" w:after="0" w:line="240" w:lineRule="auto"/>
              <w:jc w:val="right"/>
              <w:rPr>
                <w:rFonts w:asciiTheme="minorHAnsi" w:hAnsiTheme="minorHAnsi" w:cs="Arial"/>
                <w:b w:val="0"/>
                <w:color w:val="000000" w:themeColor="text1"/>
                <w:sz w:val="20"/>
                <w:lang w:val="hr-HR"/>
              </w:rPr>
            </w:pPr>
            <w:r>
              <w:rPr>
                <w:rFonts w:asciiTheme="minorHAnsi" w:hAnsiTheme="minorHAnsi" w:cs="Arial"/>
                <w:b w:val="0"/>
                <w:color w:val="000000" w:themeColor="text1"/>
                <w:sz w:val="20"/>
                <w:lang w:val="hr-HR"/>
              </w:rPr>
              <w:t>(11.246)</w:t>
            </w:r>
          </w:p>
        </w:tc>
        <w:tc>
          <w:tcPr>
            <w:tcW w:w="1004" w:type="pct"/>
            <w:vAlign w:val="center"/>
          </w:tcPr>
          <w:p w14:paraId="786AB80F" w14:textId="18E36821" w:rsidR="007966DB" w:rsidRPr="00E164D2" w:rsidRDefault="007966DB" w:rsidP="007966DB">
            <w:pPr>
              <w:pStyle w:val="T1"/>
              <w:keepNext w:val="0"/>
              <w:spacing w:before="0" w:after="0" w:line="240" w:lineRule="auto"/>
              <w:jc w:val="right"/>
              <w:rPr>
                <w:rFonts w:asciiTheme="minorHAnsi" w:hAnsiTheme="minorHAnsi" w:cs="Arial"/>
                <w:b w:val="0"/>
                <w:color w:val="000000" w:themeColor="text1"/>
                <w:sz w:val="20"/>
                <w:lang w:val="hr-HR"/>
              </w:rPr>
            </w:pPr>
            <w:r>
              <w:rPr>
                <w:rFonts w:asciiTheme="minorHAnsi" w:hAnsiTheme="minorHAnsi" w:cs="Arial"/>
                <w:b w:val="0"/>
                <w:color w:val="000000" w:themeColor="text1"/>
                <w:sz w:val="20"/>
                <w:lang w:val="hr-HR"/>
              </w:rPr>
              <w:t>+1,72</w:t>
            </w:r>
          </w:p>
        </w:tc>
        <w:tc>
          <w:tcPr>
            <w:tcW w:w="1003" w:type="pct"/>
            <w:vAlign w:val="center"/>
          </w:tcPr>
          <w:p w14:paraId="3124175A" w14:textId="1CC63FD4" w:rsidR="007966DB" w:rsidRPr="00E164D2" w:rsidRDefault="007966DB" w:rsidP="007966DB">
            <w:pPr>
              <w:pStyle w:val="T1"/>
              <w:keepNext w:val="0"/>
              <w:spacing w:before="0" w:after="0" w:line="240" w:lineRule="auto"/>
              <w:jc w:val="right"/>
              <w:rPr>
                <w:rFonts w:asciiTheme="minorHAnsi" w:hAnsiTheme="minorHAnsi" w:cs="Arial"/>
                <w:b w:val="0"/>
                <w:color w:val="000000" w:themeColor="text1"/>
                <w:sz w:val="20"/>
                <w:lang w:val="hr-HR"/>
              </w:rPr>
            </w:pPr>
            <w:r>
              <w:rPr>
                <w:rFonts w:asciiTheme="minorHAnsi" w:hAnsiTheme="minorHAnsi" w:cs="Arial"/>
                <w:b w:val="0"/>
                <w:color w:val="000000" w:themeColor="text1"/>
                <w:sz w:val="20"/>
                <w:lang w:val="hr-HR"/>
              </w:rPr>
              <w:t>(706)</w:t>
            </w:r>
          </w:p>
        </w:tc>
      </w:tr>
      <w:tr w:rsidR="007966DB" w:rsidRPr="00E164D2" w14:paraId="6688B391" w14:textId="77777777" w:rsidTr="003C6BA3">
        <w:trPr>
          <w:trHeight w:hRule="exact" w:val="103"/>
          <w:jc w:val="center"/>
        </w:trPr>
        <w:tc>
          <w:tcPr>
            <w:tcW w:w="986" w:type="pct"/>
            <w:vAlign w:val="center"/>
          </w:tcPr>
          <w:p w14:paraId="4023A24E" w14:textId="77777777" w:rsidR="007966DB" w:rsidRPr="00E164D2" w:rsidRDefault="007966DB" w:rsidP="007966DB">
            <w:pPr>
              <w:spacing w:line="360" w:lineRule="auto"/>
              <w:jc w:val="both"/>
              <w:rPr>
                <w:rFonts w:ascii="Calibri" w:hAnsi="Calibri" w:cs="Arial"/>
                <w:bCs/>
                <w:color w:val="000000" w:themeColor="text1"/>
                <w:sz w:val="20"/>
                <w:szCs w:val="20"/>
                <w:lang w:val="hr-HR"/>
              </w:rPr>
            </w:pPr>
          </w:p>
        </w:tc>
        <w:tc>
          <w:tcPr>
            <w:tcW w:w="1003" w:type="pct"/>
            <w:vAlign w:val="center"/>
          </w:tcPr>
          <w:p w14:paraId="321652F1" w14:textId="4A4F2BD4" w:rsidR="007966DB" w:rsidRPr="00E164D2" w:rsidRDefault="007966DB" w:rsidP="007966DB">
            <w:pPr>
              <w:spacing w:line="360" w:lineRule="auto"/>
              <w:jc w:val="right"/>
              <w:rPr>
                <w:rFonts w:asciiTheme="minorHAnsi" w:hAnsiTheme="minorHAnsi" w:cs="Arial"/>
                <w:bCs/>
                <w:color w:val="000000" w:themeColor="text1"/>
                <w:sz w:val="20"/>
                <w:szCs w:val="20"/>
                <w:lang w:val="hr-HR"/>
              </w:rPr>
            </w:pPr>
          </w:p>
        </w:tc>
        <w:tc>
          <w:tcPr>
            <w:tcW w:w="1004" w:type="pct"/>
            <w:vAlign w:val="center"/>
          </w:tcPr>
          <w:p w14:paraId="1D78C1C4" w14:textId="77777777" w:rsidR="007966DB" w:rsidRPr="00E164D2" w:rsidRDefault="007966DB" w:rsidP="007966DB">
            <w:pPr>
              <w:spacing w:line="360" w:lineRule="auto"/>
              <w:jc w:val="right"/>
              <w:rPr>
                <w:rFonts w:asciiTheme="minorHAnsi" w:hAnsiTheme="minorHAnsi" w:cs="Arial"/>
                <w:bCs/>
                <w:color w:val="000000" w:themeColor="text1"/>
                <w:sz w:val="20"/>
                <w:szCs w:val="20"/>
                <w:lang w:val="hr-HR"/>
              </w:rPr>
            </w:pPr>
          </w:p>
        </w:tc>
        <w:tc>
          <w:tcPr>
            <w:tcW w:w="1004" w:type="pct"/>
            <w:vAlign w:val="center"/>
          </w:tcPr>
          <w:p w14:paraId="3CAE4A5B" w14:textId="671E843D" w:rsidR="007966DB" w:rsidRPr="00E164D2" w:rsidRDefault="007966DB" w:rsidP="007966DB">
            <w:pPr>
              <w:pStyle w:val="T1"/>
              <w:keepNext w:val="0"/>
              <w:spacing w:before="0" w:after="0" w:line="240" w:lineRule="auto"/>
              <w:jc w:val="right"/>
              <w:rPr>
                <w:rFonts w:asciiTheme="minorHAnsi" w:hAnsiTheme="minorHAnsi" w:cs="Arial"/>
                <w:b w:val="0"/>
                <w:color w:val="000000" w:themeColor="text1"/>
                <w:sz w:val="20"/>
                <w:lang w:val="hr-HR"/>
              </w:rPr>
            </w:pPr>
          </w:p>
        </w:tc>
        <w:tc>
          <w:tcPr>
            <w:tcW w:w="1003" w:type="pct"/>
            <w:vAlign w:val="center"/>
          </w:tcPr>
          <w:p w14:paraId="056749D9" w14:textId="77777777" w:rsidR="007966DB" w:rsidRPr="00E164D2" w:rsidRDefault="007966DB" w:rsidP="007966DB">
            <w:pPr>
              <w:pStyle w:val="T1"/>
              <w:keepNext w:val="0"/>
              <w:spacing w:before="0" w:after="0" w:line="240" w:lineRule="auto"/>
              <w:jc w:val="right"/>
              <w:rPr>
                <w:rFonts w:asciiTheme="minorHAnsi" w:hAnsiTheme="minorHAnsi" w:cs="Arial"/>
                <w:b w:val="0"/>
                <w:color w:val="000000" w:themeColor="text1"/>
                <w:sz w:val="20"/>
                <w:lang w:val="hr-HR"/>
              </w:rPr>
            </w:pPr>
          </w:p>
        </w:tc>
      </w:tr>
      <w:tr w:rsidR="007966DB" w:rsidRPr="00E164D2" w14:paraId="167F20E2" w14:textId="77777777" w:rsidTr="003C6BA3">
        <w:trPr>
          <w:trHeight w:hRule="exact" w:val="284"/>
          <w:jc w:val="center"/>
        </w:trPr>
        <w:tc>
          <w:tcPr>
            <w:tcW w:w="986" w:type="pct"/>
            <w:vAlign w:val="center"/>
          </w:tcPr>
          <w:p w14:paraId="255DA22F" w14:textId="77777777" w:rsidR="007966DB" w:rsidRPr="00E164D2" w:rsidRDefault="007966DB" w:rsidP="007966DB">
            <w:pPr>
              <w:spacing w:line="360" w:lineRule="auto"/>
              <w:jc w:val="both"/>
              <w:rPr>
                <w:rFonts w:ascii="Calibri" w:hAnsi="Calibri" w:cs="Arial"/>
                <w:bCs/>
                <w:color w:val="000000" w:themeColor="text1"/>
                <w:sz w:val="20"/>
                <w:szCs w:val="20"/>
                <w:lang w:val="hr-HR"/>
              </w:rPr>
            </w:pPr>
            <w:r w:rsidRPr="00E164D2">
              <w:rPr>
                <w:rFonts w:ascii="Calibri" w:hAnsi="Calibri" w:cs="Arial"/>
                <w:bCs/>
                <w:color w:val="000000" w:themeColor="text1"/>
                <w:sz w:val="20"/>
                <w:szCs w:val="20"/>
                <w:lang w:val="hr-HR"/>
              </w:rPr>
              <w:t>EUR</w:t>
            </w:r>
          </w:p>
        </w:tc>
        <w:tc>
          <w:tcPr>
            <w:tcW w:w="1003" w:type="pct"/>
            <w:vAlign w:val="center"/>
          </w:tcPr>
          <w:p w14:paraId="1423BD1E" w14:textId="75A6A3B6" w:rsidR="007966DB" w:rsidRPr="00E164D2" w:rsidRDefault="008478F0" w:rsidP="007966DB">
            <w:pPr>
              <w:pStyle w:val="T1"/>
              <w:keepNext w:val="0"/>
              <w:spacing w:before="0" w:after="0" w:line="240" w:lineRule="auto"/>
              <w:jc w:val="right"/>
              <w:rPr>
                <w:rFonts w:asciiTheme="minorHAnsi" w:hAnsiTheme="minorHAnsi" w:cs="Arial"/>
                <w:b w:val="0"/>
                <w:color w:val="000000" w:themeColor="text1"/>
                <w:sz w:val="20"/>
                <w:lang w:val="hr-HR"/>
              </w:rPr>
            </w:pPr>
            <w:r>
              <w:rPr>
                <w:rFonts w:asciiTheme="minorHAnsi" w:hAnsiTheme="minorHAnsi" w:cs="Arial"/>
                <w:b w:val="0"/>
                <w:color w:val="000000" w:themeColor="text1"/>
                <w:sz w:val="20"/>
                <w:lang w:val="hr-HR"/>
              </w:rPr>
              <w:t>-1,49</w:t>
            </w:r>
          </w:p>
        </w:tc>
        <w:tc>
          <w:tcPr>
            <w:tcW w:w="1004" w:type="pct"/>
            <w:vAlign w:val="center"/>
          </w:tcPr>
          <w:p w14:paraId="3A1AEBC9" w14:textId="206C43E2" w:rsidR="007966DB" w:rsidRPr="00E164D2" w:rsidRDefault="008478F0" w:rsidP="007966DB">
            <w:pPr>
              <w:pStyle w:val="T1"/>
              <w:keepNext w:val="0"/>
              <w:spacing w:before="0" w:after="0" w:line="240" w:lineRule="auto"/>
              <w:jc w:val="right"/>
              <w:rPr>
                <w:rFonts w:asciiTheme="minorHAnsi" w:hAnsiTheme="minorHAnsi" w:cs="Arial"/>
                <w:b w:val="0"/>
                <w:color w:val="000000" w:themeColor="text1"/>
                <w:sz w:val="20"/>
                <w:lang w:val="hr-HR"/>
              </w:rPr>
            </w:pPr>
            <w:r>
              <w:rPr>
                <w:rFonts w:asciiTheme="minorHAnsi" w:hAnsiTheme="minorHAnsi" w:cs="Arial"/>
                <w:b w:val="0"/>
                <w:color w:val="000000" w:themeColor="text1"/>
                <w:sz w:val="20"/>
                <w:lang w:val="hr-HR"/>
              </w:rPr>
              <w:t>10.779</w:t>
            </w:r>
          </w:p>
        </w:tc>
        <w:tc>
          <w:tcPr>
            <w:tcW w:w="1004" w:type="pct"/>
            <w:vAlign w:val="center"/>
          </w:tcPr>
          <w:p w14:paraId="35D4473A" w14:textId="35F01912" w:rsidR="007966DB" w:rsidRPr="00E164D2" w:rsidRDefault="007966DB" w:rsidP="007966DB">
            <w:pPr>
              <w:pStyle w:val="T1"/>
              <w:keepNext w:val="0"/>
              <w:spacing w:before="0" w:after="0" w:line="240" w:lineRule="auto"/>
              <w:jc w:val="right"/>
              <w:rPr>
                <w:rFonts w:asciiTheme="minorHAnsi" w:hAnsiTheme="minorHAnsi" w:cs="Arial"/>
                <w:b w:val="0"/>
                <w:color w:val="000000" w:themeColor="text1"/>
                <w:sz w:val="20"/>
                <w:lang w:val="hr-HR"/>
              </w:rPr>
            </w:pPr>
            <w:r>
              <w:rPr>
                <w:rFonts w:asciiTheme="minorHAnsi" w:hAnsiTheme="minorHAnsi" w:cs="Arial"/>
                <w:b w:val="0"/>
                <w:color w:val="000000" w:themeColor="text1"/>
                <w:sz w:val="20"/>
                <w:lang w:val="hr-HR"/>
              </w:rPr>
              <w:t>-1,72</w:t>
            </w:r>
          </w:p>
        </w:tc>
        <w:tc>
          <w:tcPr>
            <w:tcW w:w="1003" w:type="pct"/>
            <w:vAlign w:val="center"/>
          </w:tcPr>
          <w:p w14:paraId="2BBD414E" w14:textId="0B302C34" w:rsidR="007966DB" w:rsidRPr="00E164D2" w:rsidRDefault="007966DB" w:rsidP="007966DB">
            <w:pPr>
              <w:pStyle w:val="T1"/>
              <w:keepNext w:val="0"/>
              <w:spacing w:before="0" w:after="0" w:line="240" w:lineRule="auto"/>
              <w:jc w:val="right"/>
              <w:rPr>
                <w:rFonts w:asciiTheme="minorHAnsi" w:hAnsiTheme="minorHAnsi" w:cs="Arial"/>
                <w:b w:val="0"/>
                <w:color w:val="000000" w:themeColor="text1"/>
                <w:sz w:val="20"/>
                <w:lang w:val="hr-HR"/>
              </w:rPr>
            </w:pPr>
            <w:r>
              <w:rPr>
                <w:rFonts w:asciiTheme="minorHAnsi" w:hAnsiTheme="minorHAnsi" w:cs="Arial"/>
                <w:b w:val="0"/>
                <w:color w:val="000000" w:themeColor="text1"/>
                <w:sz w:val="20"/>
                <w:lang w:val="hr-HR"/>
              </w:rPr>
              <w:t>738</w:t>
            </w:r>
          </w:p>
        </w:tc>
      </w:tr>
    </w:tbl>
    <w:p w14:paraId="261D45E3" w14:textId="77777777" w:rsidR="00FD645D" w:rsidRPr="00E164D2" w:rsidRDefault="00FD645D" w:rsidP="00FD645D">
      <w:pPr>
        <w:jc w:val="both"/>
        <w:rPr>
          <w:rFonts w:asciiTheme="minorHAnsi" w:hAnsiTheme="minorHAnsi" w:cs="Arial"/>
          <w:b/>
          <w:color w:val="000000" w:themeColor="text1"/>
          <w:sz w:val="22"/>
          <w:szCs w:val="22"/>
          <w:lang w:val="hr-HR"/>
        </w:rPr>
      </w:pPr>
    </w:p>
    <w:p w14:paraId="4C0EC964" w14:textId="77777777" w:rsidR="002B0028" w:rsidRPr="00E164D2" w:rsidRDefault="002B0028" w:rsidP="00FD645D">
      <w:pPr>
        <w:jc w:val="both"/>
        <w:rPr>
          <w:rFonts w:asciiTheme="minorHAnsi" w:hAnsiTheme="minorHAnsi" w:cs="Arial"/>
          <w:b/>
          <w:color w:val="000000" w:themeColor="text1"/>
          <w:sz w:val="22"/>
          <w:szCs w:val="22"/>
          <w:lang w:val="hr-HR"/>
        </w:rPr>
      </w:pPr>
    </w:p>
    <w:p w14:paraId="6E50D672" w14:textId="77777777" w:rsidR="00D75A53" w:rsidRPr="00E164D2" w:rsidRDefault="00D75A53">
      <w:pPr>
        <w:widowControl w:val="0"/>
        <w:jc w:val="both"/>
        <w:rPr>
          <w:rFonts w:asciiTheme="minorHAnsi" w:hAnsiTheme="minorHAnsi" w:cs="Arial"/>
          <w:color w:val="000000" w:themeColor="text1"/>
          <w:sz w:val="22"/>
          <w:szCs w:val="22"/>
          <w:lang w:val="hr-HR"/>
        </w:rPr>
      </w:pPr>
    </w:p>
    <w:p w14:paraId="2E3FBA71" w14:textId="77777777" w:rsidR="00FD645D" w:rsidRPr="00E164D2" w:rsidRDefault="00FD645D">
      <w:pPr>
        <w:widowControl w:val="0"/>
        <w:jc w:val="both"/>
        <w:rPr>
          <w:rFonts w:asciiTheme="minorHAnsi" w:hAnsiTheme="minorHAnsi" w:cs="Arial"/>
          <w:color w:val="000000" w:themeColor="text1"/>
          <w:sz w:val="22"/>
          <w:szCs w:val="22"/>
          <w:lang w:val="hr-HR"/>
        </w:rPr>
      </w:pPr>
    </w:p>
    <w:p w14:paraId="5DE05199" w14:textId="77777777" w:rsidR="00363369" w:rsidRPr="00E76F4B" w:rsidRDefault="00363369">
      <w:pPr>
        <w:jc w:val="both"/>
        <w:rPr>
          <w:rFonts w:asciiTheme="minorHAnsi" w:hAnsiTheme="minorHAnsi" w:cs="Arial"/>
          <w:b/>
          <w:color w:val="000000" w:themeColor="text1"/>
          <w:sz w:val="22"/>
          <w:szCs w:val="22"/>
          <w:lang w:val="hr-HR"/>
        </w:rPr>
        <w:sectPr w:rsidR="00363369" w:rsidRPr="00E76F4B" w:rsidSect="00623DBA">
          <w:pgSz w:w="11907" w:h="16840" w:code="9"/>
          <w:pgMar w:top="1418" w:right="1134" w:bottom="1134" w:left="1418" w:header="851" w:footer="851" w:gutter="0"/>
          <w:cols w:space="720"/>
          <w:noEndnote/>
        </w:sectPr>
      </w:pPr>
    </w:p>
    <w:p w14:paraId="01A73E8A" w14:textId="77777777" w:rsidR="002B0028" w:rsidRPr="00E76F4B" w:rsidRDefault="002B0028" w:rsidP="002B0028">
      <w:pPr>
        <w:pStyle w:val="T1"/>
        <w:spacing w:before="0" w:after="0" w:line="240" w:lineRule="auto"/>
        <w:ind w:left="709" w:hanging="709"/>
        <w:rPr>
          <w:rFonts w:asciiTheme="minorHAnsi" w:hAnsiTheme="minorHAnsi" w:cs="Arial"/>
          <w:color w:val="000000" w:themeColor="text1"/>
          <w:sz w:val="14"/>
          <w:szCs w:val="16"/>
          <w:lang w:val="hr-HR"/>
        </w:rPr>
      </w:pPr>
    </w:p>
    <w:p w14:paraId="0816F373" w14:textId="1ECBA7EC" w:rsidR="006F5FD6" w:rsidRPr="00E164D2" w:rsidRDefault="000273C0" w:rsidP="002B0028">
      <w:pPr>
        <w:pStyle w:val="T1"/>
        <w:spacing w:before="0" w:after="0" w:line="240" w:lineRule="auto"/>
        <w:ind w:left="709" w:hanging="709"/>
        <w:rPr>
          <w:rFonts w:asciiTheme="minorHAnsi" w:hAnsiTheme="minorHAnsi" w:cs="Arial"/>
          <w:color w:val="000000" w:themeColor="text1"/>
          <w:spacing w:val="-3"/>
          <w:sz w:val="22"/>
          <w:szCs w:val="22"/>
          <w:lang w:val="hr-HR"/>
        </w:rPr>
      </w:pPr>
      <w:r w:rsidRPr="00E164D2">
        <w:rPr>
          <w:rFonts w:asciiTheme="minorHAnsi" w:hAnsiTheme="minorHAnsi" w:cs="Arial"/>
          <w:color w:val="000000" w:themeColor="text1"/>
          <w:spacing w:val="-3"/>
          <w:sz w:val="22"/>
          <w:szCs w:val="22"/>
          <w:lang w:val="hr-HR"/>
        </w:rPr>
        <w:t>3</w:t>
      </w:r>
      <w:r w:rsidR="00092418">
        <w:rPr>
          <w:rFonts w:asciiTheme="minorHAnsi" w:hAnsiTheme="minorHAnsi" w:cs="Arial"/>
          <w:color w:val="000000" w:themeColor="text1"/>
          <w:spacing w:val="-3"/>
          <w:sz w:val="22"/>
          <w:szCs w:val="22"/>
          <w:lang w:val="hr-HR"/>
        </w:rPr>
        <w:t>3</w:t>
      </w:r>
      <w:r w:rsidR="006F5FD6" w:rsidRPr="00E164D2">
        <w:rPr>
          <w:rFonts w:asciiTheme="minorHAnsi" w:hAnsiTheme="minorHAnsi" w:cs="Arial"/>
          <w:color w:val="000000" w:themeColor="text1"/>
          <w:spacing w:val="-3"/>
          <w:sz w:val="22"/>
          <w:szCs w:val="22"/>
          <w:lang w:val="hr-HR"/>
        </w:rPr>
        <w:t xml:space="preserve">. </w:t>
      </w:r>
      <w:r w:rsidR="006F5FD6" w:rsidRPr="00E164D2">
        <w:rPr>
          <w:rFonts w:asciiTheme="minorHAnsi" w:hAnsiTheme="minorHAnsi" w:cs="Arial"/>
          <w:color w:val="000000" w:themeColor="text1"/>
          <w:spacing w:val="-3"/>
          <w:sz w:val="22"/>
          <w:szCs w:val="22"/>
          <w:lang w:val="hr-HR"/>
        </w:rPr>
        <w:tab/>
      </w:r>
      <w:r w:rsidR="007534B0" w:rsidRPr="00E164D2">
        <w:rPr>
          <w:rFonts w:asciiTheme="minorHAnsi" w:hAnsiTheme="minorHAnsi" w:cs="Arial"/>
          <w:color w:val="000000" w:themeColor="text1"/>
          <w:spacing w:val="-3"/>
          <w:sz w:val="22"/>
          <w:szCs w:val="22"/>
          <w:lang w:val="hr-HR"/>
        </w:rPr>
        <w:t>Fer</w:t>
      </w:r>
      <w:r w:rsidR="006F5FD6" w:rsidRPr="00E164D2">
        <w:rPr>
          <w:rFonts w:asciiTheme="minorHAnsi" w:hAnsiTheme="minorHAnsi" w:cs="Arial"/>
          <w:color w:val="000000" w:themeColor="text1"/>
          <w:spacing w:val="-3"/>
          <w:sz w:val="22"/>
          <w:szCs w:val="22"/>
          <w:lang w:val="hr-HR"/>
        </w:rPr>
        <w:t xml:space="preserve"> vrijednost financijsk</w:t>
      </w:r>
      <w:r w:rsidR="00942978" w:rsidRPr="00E164D2">
        <w:rPr>
          <w:rFonts w:asciiTheme="minorHAnsi" w:hAnsiTheme="minorHAnsi" w:cs="Arial"/>
          <w:color w:val="000000" w:themeColor="text1"/>
          <w:spacing w:val="-3"/>
          <w:sz w:val="22"/>
          <w:szCs w:val="22"/>
          <w:lang w:val="hr-HR"/>
        </w:rPr>
        <w:t>e imovine i financijskih obveza</w:t>
      </w:r>
    </w:p>
    <w:p w14:paraId="738648E9" w14:textId="77777777" w:rsidR="002B0028" w:rsidRPr="00E76F4B" w:rsidRDefault="002B0028" w:rsidP="002B0028">
      <w:pPr>
        <w:pStyle w:val="T1"/>
        <w:spacing w:before="0" w:after="0" w:line="240" w:lineRule="auto"/>
        <w:ind w:left="709" w:hanging="709"/>
        <w:rPr>
          <w:rFonts w:asciiTheme="minorHAnsi" w:hAnsiTheme="minorHAnsi" w:cs="Arial"/>
          <w:b w:val="0"/>
          <w:color w:val="000000" w:themeColor="text1"/>
          <w:spacing w:val="-3"/>
          <w:sz w:val="12"/>
          <w:szCs w:val="16"/>
          <w:lang w:val="hr-HR"/>
        </w:rPr>
      </w:pPr>
    </w:p>
    <w:p w14:paraId="01A7F897" w14:textId="5B8BD3EF" w:rsidR="00942978" w:rsidRPr="00E164D2" w:rsidRDefault="00942978" w:rsidP="002B0028">
      <w:pPr>
        <w:pStyle w:val="T1"/>
        <w:spacing w:before="0" w:after="0" w:line="240" w:lineRule="auto"/>
        <w:ind w:left="709" w:hanging="709"/>
        <w:rPr>
          <w:rFonts w:asciiTheme="minorHAnsi" w:hAnsiTheme="minorHAnsi" w:cs="Arial"/>
          <w:b w:val="0"/>
          <w:color w:val="000000" w:themeColor="text1"/>
          <w:spacing w:val="-3"/>
          <w:sz w:val="22"/>
          <w:szCs w:val="22"/>
          <w:lang w:val="hr-HR"/>
        </w:rPr>
      </w:pPr>
      <w:r w:rsidRPr="00E164D2">
        <w:rPr>
          <w:rFonts w:asciiTheme="minorHAnsi" w:hAnsiTheme="minorHAnsi" w:cs="Arial"/>
          <w:b w:val="0"/>
          <w:color w:val="000000" w:themeColor="text1"/>
          <w:spacing w:val="-3"/>
          <w:sz w:val="22"/>
          <w:szCs w:val="22"/>
          <w:lang w:val="hr-HR"/>
        </w:rPr>
        <w:t xml:space="preserve">Računovodstvena politika mjerenja fer vrijednosti opisana je u </w:t>
      </w:r>
      <w:r w:rsidR="00150CA8" w:rsidRPr="009101CB">
        <w:rPr>
          <w:rFonts w:asciiTheme="minorHAnsi" w:hAnsiTheme="minorHAnsi" w:cs="Arial"/>
          <w:b w:val="0"/>
          <w:color w:val="000000" w:themeColor="text1"/>
          <w:spacing w:val="-3"/>
          <w:sz w:val="22"/>
          <w:szCs w:val="22"/>
          <w:lang w:val="hr-HR"/>
        </w:rPr>
        <w:t>b</w:t>
      </w:r>
      <w:r w:rsidRPr="009101CB">
        <w:rPr>
          <w:rFonts w:asciiTheme="minorHAnsi" w:hAnsiTheme="minorHAnsi" w:cs="Arial"/>
          <w:b w:val="0"/>
          <w:color w:val="000000" w:themeColor="text1"/>
          <w:spacing w:val="-3"/>
          <w:sz w:val="22"/>
          <w:szCs w:val="22"/>
          <w:lang w:val="hr-HR"/>
        </w:rPr>
        <w:t xml:space="preserve">ilješci </w:t>
      </w:r>
      <w:r w:rsidR="00B35D15" w:rsidRPr="007F5B1C">
        <w:rPr>
          <w:rFonts w:asciiTheme="minorHAnsi" w:hAnsiTheme="minorHAnsi" w:cs="Arial"/>
          <w:b w:val="0"/>
          <w:color w:val="000000" w:themeColor="text1"/>
          <w:spacing w:val="-3"/>
          <w:sz w:val="22"/>
          <w:szCs w:val="22"/>
          <w:lang w:val="hr-HR"/>
        </w:rPr>
        <w:t>4</w:t>
      </w:r>
      <w:r w:rsidR="00EA08E3" w:rsidRPr="007F5B1C">
        <w:rPr>
          <w:rFonts w:asciiTheme="minorHAnsi" w:hAnsiTheme="minorHAnsi" w:cs="Arial"/>
          <w:b w:val="0"/>
          <w:color w:val="000000" w:themeColor="text1"/>
          <w:spacing w:val="-3"/>
          <w:sz w:val="22"/>
          <w:szCs w:val="22"/>
          <w:lang w:val="hr-HR"/>
        </w:rPr>
        <w:t>.</w:t>
      </w:r>
      <w:r w:rsidR="00400D6D" w:rsidRPr="007F5B1C">
        <w:rPr>
          <w:rFonts w:asciiTheme="minorHAnsi" w:hAnsiTheme="minorHAnsi" w:cs="Arial"/>
          <w:b w:val="0"/>
          <w:color w:val="000000" w:themeColor="text1"/>
          <w:spacing w:val="-3"/>
          <w:sz w:val="22"/>
          <w:szCs w:val="22"/>
          <w:lang w:val="hr-HR"/>
        </w:rPr>
        <w:t>1</w:t>
      </w:r>
      <w:r w:rsidR="00EF641B" w:rsidRPr="009101CB">
        <w:rPr>
          <w:rFonts w:asciiTheme="minorHAnsi" w:hAnsiTheme="minorHAnsi" w:cs="Arial"/>
          <w:b w:val="0"/>
          <w:color w:val="000000" w:themeColor="text1"/>
          <w:spacing w:val="-3"/>
          <w:sz w:val="22"/>
          <w:szCs w:val="22"/>
          <w:lang w:val="hr-HR"/>
        </w:rPr>
        <w:t>.</w:t>
      </w:r>
    </w:p>
    <w:p w14:paraId="23F85DF2" w14:textId="77777777" w:rsidR="002B0028" w:rsidRPr="00E76F4B" w:rsidRDefault="002B0028" w:rsidP="002B0028">
      <w:pPr>
        <w:pStyle w:val="T1"/>
        <w:spacing w:before="0" w:after="0" w:line="240" w:lineRule="auto"/>
        <w:ind w:left="709" w:hanging="709"/>
        <w:rPr>
          <w:rFonts w:asciiTheme="minorHAnsi" w:hAnsiTheme="minorHAnsi" w:cs="Arial"/>
          <w:color w:val="000000" w:themeColor="text1"/>
          <w:spacing w:val="-3"/>
          <w:sz w:val="12"/>
          <w:szCs w:val="16"/>
          <w:lang w:val="hr-HR"/>
        </w:rPr>
      </w:pPr>
    </w:p>
    <w:p w14:paraId="0A38E363" w14:textId="05F5D9F6" w:rsidR="006F5FD6" w:rsidRPr="00E164D2" w:rsidRDefault="000273C0" w:rsidP="002B0028">
      <w:pPr>
        <w:pStyle w:val="T1"/>
        <w:spacing w:before="0" w:after="0" w:line="240" w:lineRule="auto"/>
        <w:ind w:left="709" w:hanging="709"/>
        <w:rPr>
          <w:rFonts w:asciiTheme="minorHAnsi" w:hAnsiTheme="minorHAnsi" w:cs="Arial"/>
          <w:color w:val="000000" w:themeColor="text1"/>
          <w:spacing w:val="-3"/>
          <w:sz w:val="22"/>
          <w:szCs w:val="22"/>
          <w:lang w:val="hr-HR"/>
        </w:rPr>
      </w:pPr>
      <w:r w:rsidRPr="00E164D2">
        <w:rPr>
          <w:rFonts w:asciiTheme="minorHAnsi" w:hAnsiTheme="minorHAnsi" w:cs="Arial"/>
          <w:color w:val="000000" w:themeColor="text1"/>
          <w:spacing w:val="-3"/>
          <w:sz w:val="22"/>
          <w:szCs w:val="22"/>
          <w:lang w:val="hr-HR"/>
        </w:rPr>
        <w:t>3</w:t>
      </w:r>
      <w:r w:rsidR="00092418">
        <w:rPr>
          <w:rFonts w:asciiTheme="minorHAnsi" w:hAnsiTheme="minorHAnsi" w:cs="Arial"/>
          <w:color w:val="000000" w:themeColor="text1"/>
          <w:spacing w:val="-3"/>
          <w:sz w:val="22"/>
          <w:szCs w:val="22"/>
          <w:lang w:val="hr-HR"/>
        </w:rPr>
        <w:t>3</w:t>
      </w:r>
      <w:r w:rsidR="008F488E">
        <w:rPr>
          <w:rFonts w:asciiTheme="minorHAnsi" w:hAnsiTheme="minorHAnsi" w:cs="Arial"/>
          <w:color w:val="000000" w:themeColor="text1"/>
          <w:spacing w:val="-3"/>
          <w:sz w:val="22"/>
          <w:szCs w:val="22"/>
          <w:lang w:val="hr-HR"/>
        </w:rPr>
        <w:t>.</w:t>
      </w:r>
      <w:r w:rsidR="006F5FD6" w:rsidRPr="00E164D2">
        <w:rPr>
          <w:rFonts w:asciiTheme="minorHAnsi" w:hAnsiTheme="minorHAnsi" w:cs="Arial"/>
          <w:color w:val="000000" w:themeColor="text1"/>
          <w:spacing w:val="-3"/>
          <w:sz w:val="22"/>
          <w:szCs w:val="22"/>
          <w:lang w:val="hr-HR"/>
        </w:rPr>
        <w:t xml:space="preserve">1. </w:t>
      </w:r>
      <w:r w:rsidR="006F5FD6" w:rsidRPr="00E164D2">
        <w:rPr>
          <w:rFonts w:asciiTheme="minorHAnsi" w:hAnsiTheme="minorHAnsi" w:cs="Arial"/>
          <w:color w:val="000000" w:themeColor="text1"/>
          <w:spacing w:val="-3"/>
          <w:sz w:val="22"/>
          <w:szCs w:val="22"/>
          <w:lang w:val="hr-HR"/>
        </w:rPr>
        <w:tab/>
      </w:r>
      <w:r w:rsidR="007534B0" w:rsidRPr="00E164D2">
        <w:rPr>
          <w:rFonts w:asciiTheme="minorHAnsi" w:hAnsiTheme="minorHAnsi" w:cs="Arial"/>
          <w:color w:val="000000" w:themeColor="text1"/>
          <w:spacing w:val="-3"/>
          <w:sz w:val="22"/>
          <w:szCs w:val="22"/>
          <w:lang w:val="hr-HR"/>
        </w:rPr>
        <w:t>Fer</w:t>
      </w:r>
      <w:r w:rsidR="006F5FD6" w:rsidRPr="00E164D2">
        <w:rPr>
          <w:rFonts w:asciiTheme="minorHAnsi" w:hAnsiTheme="minorHAnsi" w:cs="Arial"/>
          <w:color w:val="000000" w:themeColor="text1"/>
          <w:spacing w:val="-3"/>
          <w:sz w:val="22"/>
          <w:szCs w:val="22"/>
          <w:lang w:val="hr-HR"/>
        </w:rPr>
        <w:t xml:space="preserve"> vrijednost financijsk</w:t>
      </w:r>
      <w:r w:rsidR="0055634D" w:rsidRPr="00E164D2">
        <w:rPr>
          <w:rFonts w:asciiTheme="minorHAnsi" w:hAnsiTheme="minorHAnsi" w:cs="Arial"/>
          <w:color w:val="000000" w:themeColor="text1"/>
          <w:spacing w:val="-3"/>
          <w:sz w:val="22"/>
          <w:szCs w:val="22"/>
          <w:lang w:val="hr-HR"/>
        </w:rPr>
        <w:t>e imovine i financijskih obveza</w:t>
      </w:r>
      <w:r w:rsidR="006F5FD6" w:rsidRPr="00E164D2">
        <w:rPr>
          <w:rFonts w:asciiTheme="minorHAnsi" w:hAnsiTheme="minorHAnsi" w:cs="Arial"/>
          <w:color w:val="000000" w:themeColor="text1"/>
          <w:spacing w:val="-3"/>
          <w:sz w:val="22"/>
          <w:szCs w:val="22"/>
          <w:lang w:val="hr-HR"/>
        </w:rPr>
        <w:t xml:space="preserve"> koji s</w:t>
      </w:r>
      <w:r w:rsidR="00B35D15" w:rsidRPr="00E164D2">
        <w:rPr>
          <w:rFonts w:asciiTheme="minorHAnsi" w:hAnsiTheme="minorHAnsi" w:cs="Arial"/>
          <w:color w:val="000000" w:themeColor="text1"/>
          <w:spacing w:val="-3"/>
          <w:sz w:val="22"/>
          <w:szCs w:val="22"/>
          <w:lang w:val="hr-HR"/>
        </w:rPr>
        <w:t>e</w:t>
      </w:r>
      <w:r w:rsidR="006F5FD6" w:rsidRPr="00E164D2">
        <w:rPr>
          <w:rFonts w:asciiTheme="minorHAnsi" w:hAnsiTheme="minorHAnsi" w:cs="Arial"/>
          <w:color w:val="000000" w:themeColor="text1"/>
          <w:spacing w:val="-3"/>
          <w:sz w:val="22"/>
          <w:szCs w:val="22"/>
          <w:lang w:val="hr-HR"/>
        </w:rPr>
        <w:t xml:space="preserve"> </w:t>
      </w:r>
      <w:r w:rsidR="00B35D15" w:rsidRPr="00E164D2">
        <w:rPr>
          <w:rFonts w:asciiTheme="minorHAnsi" w:hAnsiTheme="minorHAnsi" w:cs="Arial"/>
          <w:color w:val="000000" w:themeColor="text1"/>
          <w:spacing w:val="-3"/>
          <w:sz w:val="22"/>
          <w:szCs w:val="22"/>
          <w:lang w:val="hr-HR"/>
        </w:rPr>
        <w:t>vode po</w:t>
      </w:r>
      <w:r w:rsidR="006F5FD6" w:rsidRPr="00E164D2">
        <w:rPr>
          <w:rFonts w:asciiTheme="minorHAnsi" w:hAnsiTheme="minorHAnsi" w:cs="Arial"/>
          <w:color w:val="000000" w:themeColor="text1"/>
          <w:spacing w:val="-3"/>
          <w:sz w:val="22"/>
          <w:szCs w:val="22"/>
          <w:lang w:val="hr-HR"/>
        </w:rPr>
        <w:t xml:space="preserve"> </w:t>
      </w:r>
      <w:r w:rsidR="007534B0" w:rsidRPr="00E164D2">
        <w:rPr>
          <w:rFonts w:asciiTheme="minorHAnsi" w:hAnsiTheme="minorHAnsi" w:cs="Arial"/>
          <w:color w:val="000000" w:themeColor="text1"/>
          <w:spacing w:val="-3"/>
          <w:sz w:val="22"/>
          <w:szCs w:val="22"/>
          <w:lang w:val="hr-HR"/>
        </w:rPr>
        <w:t>fer</w:t>
      </w:r>
      <w:r w:rsidR="006F5FD6" w:rsidRPr="00E164D2">
        <w:rPr>
          <w:rFonts w:asciiTheme="minorHAnsi" w:hAnsiTheme="minorHAnsi" w:cs="Arial"/>
          <w:color w:val="000000" w:themeColor="text1"/>
          <w:spacing w:val="-3"/>
          <w:sz w:val="22"/>
          <w:szCs w:val="22"/>
          <w:lang w:val="hr-HR"/>
        </w:rPr>
        <w:t xml:space="preserve"> vrijednost</w:t>
      </w:r>
      <w:r w:rsidR="000B54A1" w:rsidRPr="00E164D2">
        <w:rPr>
          <w:rFonts w:asciiTheme="minorHAnsi" w:hAnsiTheme="minorHAnsi" w:cs="Arial"/>
          <w:color w:val="000000" w:themeColor="text1"/>
          <w:spacing w:val="-3"/>
          <w:sz w:val="22"/>
          <w:szCs w:val="22"/>
          <w:lang w:val="hr-HR"/>
        </w:rPr>
        <w:t>i</w:t>
      </w:r>
      <w:r w:rsidR="006F5FD6" w:rsidRPr="00E164D2">
        <w:rPr>
          <w:rFonts w:asciiTheme="minorHAnsi" w:hAnsiTheme="minorHAnsi" w:cs="Arial"/>
          <w:color w:val="000000" w:themeColor="text1"/>
          <w:spacing w:val="-3"/>
          <w:sz w:val="22"/>
          <w:szCs w:val="22"/>
          <w:lang w:val="hr-HR"/>
        </w:rPr>
        <w:t xml:space="preserve"> </w:t>
      </w:r>
    </w:p>
    <w:p w14:paraId="4377FD1B" w14:textId="77777777" w:rsidR="002B0028" w:rsidRPr="00E76F4B" w:rsidRDefault="002B0028" w:rsidP="002B0028">
      <w:pPr>
        <w:pStyle w:val="T1"/>
        <w:spacing w:before="0" w:after="0" w:line="240" w:lineRule="auto"/>
        <w:rPr>
          <w:rFonts w:asciiTheme="minorHAnsi" w:hAnsiTheme="minorHAnsi" w:cs="Arial"/>
          <w:b w:val="0"/>
          <w:bCs w:val="0"/>
          <w:color w:val="000000" w:themeColor="text1"/>
          <w:spacing w:val="-3"/>
          <w:sz w:val="12"/>
          <w:szCs w:val="22"/>
          <w:lang w:val="hr-HR"/>
        </w:rPr>
      </w:pPr>
    </w:p>
    <w:p w14:paraId="6D35D67A" w14:textId="66598F5A" w:rsidR="00B35D15" w:rsidRPr="00E164D2" w:rsidRDefault="00747F32" w:rsidP="002B0028">
      <w:pPr>
        <w:pStyle w:val="T1"/>
        <w:spacing w:before="0" w:after="0" w:line="240" w:lineRule="auto"/>
        <w:rPr>
          <w:rFonts w:asciiTheme="minorHAnsi" w:hAnsiTheme="minorHAnsi" w:cs="Arial"/>
          <w:b w:val="0"/>
          <w:bCs w:val="0"/>
          <w:color w:val="000000" w:themeColor="text1"/>
          <w:spacing w:val="-3"/>
          <w:sz w:val="22"/>
          <w:szCs w:val="22"/>
          <w:lang w:val="hr-HR"/>
        </w:rPr>
      </w:pPr>
      <w:r w:rsidRPr="00E164D2">
        <w:rPr>
          <w:rFonts w:asciiTheme="minorHAnsi" w:hAnsiTheme="minorHAnsi" w:cs="Arial"/>
          <w:b w:val="0"/>
          <w:bCs w:val="0"/>
          <w:color w:val="000000" w:themeColor="text1"/>
          <w:spacing w:val="-3"/>
          <w:sz w:val="22"/>
          <w:szCs w:val="22"/>
          <w:lang w:val="hr-HR"/>
        </w:rPr>
        <w:t xml:space="preserve">Tabele u nastavku daju prikaz financijske imovine po fer vrijednosti po razinama temeljem MSFI 9 klasifikacije na dan </w:t>
      </w:r>
      <w:r w:rsidR="00ED0ED4" w:rsidRPr="00E164D2">
        <w:rPr>
          <w:rFonts w:asciiTheme="minorHAnsi" w:hAnsiTheme="minorHAnsi" w:cs="Arial"/>
          <w:b w:val="0"/>
          <w:bCs w:val="0"/>
          <w:color w:val="000000" w:themeColor="text1"/>
          <w:spacing w:val="-3"/>
          <w:sz w:val="22"/>
          <w:szCs w:val="22"/>
          <w:lang w:val="hr-HR"/>
        </w:rPr>
        <w:t>3</w:t>
      </w:r>
      <w:r w:rsidR="00ED0ED4">
        <w:rPr>
          <w:rFonts w:asciiTheme="minorHAnsi" w:hAnsiTheme="minorHAnsi" w:cs="Arial"/>
          <w:b w:val="0"/>
          <w:bCs w:val="0"/>
          <w:color w:val="000000" w:themeColor="text1"/>
          <w:spacing w:val="-3"/>
          <w:sz w:val="22"/>
          <w:szCs w:val="22"/>
          <w:lang w:val="hr-HR"/>
        </w:rPr>
        <w:t>1</w:t>
      </w:r>
      <w:r w:rsidRPr="00E164D2">
        <w:rPr>
          <w:rFonts w:asciiTheme="minorHAnsi" w:hAnsiTheme="minorHAnsi" w:cs="Arial"/>
          <w:b w:val="0"/>
          <w:bCs w:val="0"/>
          <w:color w:val="000000" w:themeColor="text1"/>
          <w:spacing w:val="-3"/>
          <w:sz w:val="22"/>
          <w:szCs w:val="22"/>
          <w:lang w:val="hr-HR"/>
        </w:rPr>
        <w:t>. prosinca 20</w:t>
      </w:r>
      <w:r w:rsidR="007370D0">
        <w:rPr>
          <w:rFonts w:asciiTheme="minorHAnsi" w:hAnsiTheme="minorHAnsi" w:cs="Arial"/>
          <w:b w:val="0"/>
          <w:bCs w:val="0"/>
          <w:color w:val="000000" w:themeColor="text1"/>
          <w:spacing w:val="-3"/>
          <w:sz w:val="22"/>
          <w:szCs w:val="22"/>
          <w:lang w:val="hr-HR"/>
        </w:rPr>
        <w:t>2</w:t>
      </w:r>
      <w:r w:rsidR="007966DB">
        <w:rPr>
          <w:rFonts w:asciiTheme="minorHAnsi" w:hAnsiTheme="minorHAnsi" w:cs="Arial"/>
          <w:b w:val="0"/>
          <w:bCs w:val="0"/>
          <w:color w:val="000000" w:themeColor="text1"/>
          <w:spacing w:val="-3"/>
          <w:sz w:val="22"/>
          <w:szCs w:val="22"/>
          <w:lang w:val="hr-HR"/>
        </w:rPr>
        <w:t>1</w:t>
      </w:r>
      <w:r w:rsidRPr="00E164D2">
        <w:rPr>
          <w:rFonts w:asciiTheme="minorHAnsi" w:hAnsiTheme="minorHAnsi" w:cs="Arial"/>
          <w:b w:val="0"/>
          <w:bCs w:val="0"/>
          <w:color w:val="000000" w:themeColor="text1"/>
          <w:spacing w:val="-3"/>
          <w:sz w:val="22"/>
          <w:szCs w:val="22"/>
          <w:lang w:val="hr-HR"/>
        </w:rPr>
        <w:t>. i 31. prosinca 20</w:t>
      </w:r>
      <w:r w:rsidR="007966DB">
        <w:rPr>
          <w:rFonts w:asciiTheme="minorHAnsi" w:hAnsiTheme="minorHAnsi" w:cs="Arial"/>
          <w:b w:val="0"/>
          <w:bCs w:val="0"/>
          <w:color w:val="000000" w:themeColor="text1"/>
          <w:spacing w:val="-3"/>
          <w:sz w:val="22"/>
          <w:szCs w:val="22"/>
          <w:lang w:val="hr-HR"/>
        </w:rPr>
        <w:t>20</w:t>
      </w:r>
      <w:r w:rsidRPr="00E164D2">
        <w:rPr>
          <w:rFonts w:asciiTheme="minorHAnsi" w:hAnsiTheme="minorHAnsi" w:cs="Arial"/>
          <w:b w:val="0"/>
          <w:bCs w:val="0"/>
          <w:color w:val="000000" w:themeColor="text1"/>
          <w:spacing w:val="-3"/>
          <w:sz w:val="22"/>
          <w:szCs w:val="22"/>
          <w:lang w:val="hr-HR"/>
        </w:rPr>
        <w:t xml:space="preserve">. </w:t>
      </w:r>
    </w:p>
    <w:p w14:paraId="4571EA6D" w14:textId="77777777" w:rsidR="00747F32" w:rsidRPr="00E76F4B" w:rsidRDefault="00747F32" w:rsidP="002B0028">
      <w:pPr>
        <w:pStyle w:val="T1"/>
        <w:spacing w:before="0" w:after="0" w:line="240" w:lineRule="auto"/>
        <w:rPr>
          <w:rFonts w:asciiTheme="minorHAnsi" w:hAnsiTheme="minorHAnsi" w:cs="Arial"/>
          <w:b w:val="0"/>
          <w:bCs w:val="0"/>
          <w:color w:val="000000" w:themeColor="text1"/>
          <w:spacing w:val="-3"/>
          <w:sz w:val="12"/>
          <w:szCs w:val="22"/>
          <w:lang w:val="hr-HR"/>
        </w:rPr>
      </w:pPr>
    </w:p>
    <w:tbl>
      <w:tblPr>
        <w:tblW w:w="5152" w:type="pct"/>
        <w:jc w:val="center"/>
        <w:tblLayout w:type="fixed"/>
        <w:tblCellMar>
          <w:left w:w="122" w:type="dxa"/>
          <w:right w:w="122" w:type="dxa"/>
        </w:tblCellMar>
        <w:tblLook w:val="0000" w:firstRow="0" w:lastRow="0" w:firstColumn="0" w:lastColumn="0" w:noHBand="0" w:noVBand="0"/>
      </w:tblPr>
      <w:tblGrid>
        <w:gridCol w:w="6111"/>
        <w:gridCol w:w="1062"/>
        <w:gridCol w:w="1232"/>
        <w:gridCol w:w="1234"/>
      </w:tblGrid>
      <w:tr w:rsidR="007370D0" w:rsidRPr="00F30520" w14:paraId="3F55B446" w14:textId="77777777" w:rsidTr="007F5B1C">
        <w:trPr>
          <w:trHeight w:val="276"/>
          <w:jc w:val="center"/>
        </w:trPr>
        <w:tc>
          <w:tcPr>
            <w:tcW w:w="3170" w:type="pct"/>
            <w:shd w:val="clear" w:color="auto" w:fill="auto"/>
          </w:tcPr>
          <w:p w14:paraId="40475431" w14:textId="77777777" w:rsidR="007370D0" w:rsidRPr="007F5B1C" w:rsidRDefault="007370D0" w:rsidP="007370D0">
            <w:pPr>
              <w:tabs>
                <w:tab w:val="right" w:pos="1202"/>
              </w:tabs>
              <w:outlineLvl w:val="0"/>
              <w:rPr>
                <w:rFonts w:ascii="Calibri" w:eastAsia="Calibri" w:hAnsi="Calibri" w:cs="Calibri"/>
                <w:color w:val="000000"/>
                <w:sz w:val="18"/>
                <w:szCs w:val="18"/>
                <w:lang w:val="hr-HR"/>
              </w:rPr>
            </w:pPr>
            <w:bookmarkStart w:id="2512" w:name="_Toc67330822"/>
            <w:r w:rsidRPr="007F5B1C">
              <w:rPr>
                <w:rFonts w:ascii="Calibri" w:eastAsia="Calibri" w:hAnsi="Calibri" w:cs="Calibri"/>
                <w:b/>
                <w:color w:val="000000"/>
                <w:sz w:val="18"/>
                <w:szCs w:val="18"/>
                <w:lang w:val="hr-HR"/>
              </w:rPr>
              <w:t>Grupa</w:t>
            </w:r>
            <w:bookmarkEnd w:id="2512"/>
          </w:p>
        </w:tc>
        <w:tc>
          <w:tcPr>
            <w:tcW w:w="1830" w:type="pct"/>
            <w:gridSpan w:val="3"/>
          </w:tcPr>
          <w:p w14:paraId="0B75C00F" w14:textId="13AC9CFC" w:rsidR="007370D0" w:rsidRPr="007F5B1C" w:rsidRDefault="007370D0" w:rsidP="007370D0">
            <w:pPr>
              <w:tabs>
                <w:tab w:val="right" w:pos="1202"/>
              </w:tabs>
              <w:jc w:val="right"/>
              <w:outlineLvl w:val="0"/>
              <w:rPr>
                <w:rFonts w:ascii="Calibri" w:eastAsia="Calibri" w:hAnsi="Calibri" w:cs="Calibri"/>
                <w:b/>
                <w:bCs/>
                <w:color w:val="000000"/>
                <w:sz w:val="18"/>
                <w:szCs w:val="18"/>
                <w:lang w:val="hr-HR"/>
              </w:rPr>
            </w:pPr>
            <w:bookmarkStart w:id="2513" w:name="_Toc67330823"/>
            <w:r w:rsidRPr="007F5B1C">
              <w:rPr>
                <w:rFonts w:ascii="Calibri" w:eastAsia="Calibri" w:hAnsi="Calibri" w:cs="Calibri"/>
                <w:b/>
                <w:bCs/>
                <w:color w:val="000000"/>
                <w:sz w:val="18"/>
                <w:szCs w:val="18"/>
                <w:lang w:val="hr-HR"/>
              </w:rPr>
              <w:t>31. prosinca 202</w:t>
            </w:r>
            <w:r w:rsidR="000B4AB7">
              <w:rPr>
                <w:rFonts w:ascii="Calibri" w:eastAsia="Calibri" w:hAnsi="Calibri" w:cs="Calibri"/>
                <w:b/>
                <w:bCs/>
                <w:color w:val="000000"/>
                <w:sz w:val="18"/>
                <w:szCs w:val="18"/>
                <w:lang w:val="hr-HR"/>
              </w:rPr>
              <w:t>1.</w:t>
            </w:r>
            <w:bookmarkEnd w:id="2513"/>
          </w:p>
        </w:tc>
      </w:tr>
      <w:tr w:rsidR="007370D0" w:rsidRPr="00F30520" w14:paraId="505F5ABB" w14:textId="77777777" w:rsidTr="007F5B1C">
        <w:trPr>
          <w:trHeight w:val="276"/>
          <w:jc w:val="center"/>
        </w:trPr>
        <w:tc>
          <w:tcPr>
            <w:tcW w:w="3170" w:type="pct"/>
            <w:shd w:val="clear" w:color="auto" w:fill="auto"/>
            <w:vAlign w:val="bottom"/>
          </w:tcPr>
          <w:p w14:paraId="55F1BD71" w14:textId="77777777" w:rsidR="007370D0" w:rsidRPr="007F5B1C" w:rsidRDefault="007370D0" w:rsidP="007370D0">
            <w:pPr>
              <w:tabs>
                <w:tab w:val="right" w:pos="1202"/>
              </w:tabs>
              <w:ind w:left="-482"/>
              <w:outlineLvl w:val="0"/>
              <w:rPr>
                <w:rFonts w:ascii="Calibri" w:eastAsia="Calibri" w:hAnsi="Calibri" w:cs="Calibri"/>
                <w:color w:val="000000"/>
                <w:spacing w:val="-2"/>
                <w:sz w:val="18"/>
                <w:szCs w:val="18"/>
                <w:lang w:val="hr-HR"/>
              </w:rPr>
            </w:pPr>
          </w:p>
        </w:tc>
        <w:tc>
          <w:tcPr>
            <w:tcW w:w="551" w:type="pct"/>
            <w:shd w:val="clear" w:color="auto" w:fill="auto"/>
            <w:vAlign w:val="bottom"/>
          </w:tcPr>
          <w:p w14:paraId="35FD73FD" w14:textId="77777777" w:rsidR="007370D0" w:rsidRPr="007F5B1C" w:rsidRDefault="007370D0" w:rsidP="007370D0">
            <w:pPr>
              <w:tabs>
                <w:tab w:val="right" w:pos="1202"/>
              </w:tabs>
              <w:jc w:val="right"/>
              <w:outlineLvl w:val="0"/>
              <w:rPr>
                <w:rFonts w:ascii="Calibri" w:eastAsia="Calibri" w:hAnsi="Calibri" w:cs="Calibri"/>
                <w:b/>
                <w:color w:val="000000"/>
                <w:spacing w:val="-2"/>
                <w:sz w:val="18"/>
                <w:szCs w:val="18"/>
                <w:lang w:val="hr-HR"/>
              </w:rPr>
            </w:pPr>
            <w:bookmarkStart w:id="2514" w:name="_Toc67330824"/>
            <w:r w:rsidRPr="007F5B1C">
              <w:rPr>
                <w:rFonts w:ascii="Calibri" w:eastAsia="Calibri" w:hAnsi="Calibri" w:cs="Calibri"/>
                <w:b/>
                <w:color w:val="000000"/>
                <w:spacing w:val="-2"/>
                <w:sz w:val="18"/>
                <w:szCs w:val="18"/>
                <w:lang w:val="hr-HR"/>
              </w:rPr>
              <w:t>Razina 1</w:t>
            </w:r>
            <w:bookmarkEnd w:id="2514"/>
          </w:p>
        </w:tc>
        <w:tc>
          <w:tcPr>
            <w:tcW w:w="639" w:type="pct"/>
            <w:shd w:val="clear" w:color="auto" w:fill="auto"/>
            <w:vAlign w:val="bottom"/>
          </w:tcPr>
          <w:p w14:paraId="575785E1" w14:textId="77777777" w:rsidR="007370D0" w:rsidRPr="007F5B1C" w:rsidRDefault="007370D0" w:rsidP="007370D0">
            <w:pPr>
              <w:tabs>
                <w:tab w:val="right" w:pos="1202"/>
              </w:tabs>
              <w:jc w:val="right"/>
              <w:outlineLvl w:val="0"/>
              <w:rPr>
                <w:rFonts w:ascii="Calibri" w:eastAsia="Calibri" w:hAnsi="Calibri" w:cs="Calibri"/>
                <w:b/>
                <w:color w:val="000000"/>
                <w:spacing w:val="-2"/>
                <w:sz w:val="18"/>
                <w:szCs w:val="18"/>
                <w:lang w:val="hr-HR"/>
              </w:rPr>
            </w:pPr>
            <w:bookmarkStart w:id="2515" w:name="_Toc67330825"/>
            <w:r w:rsidRPr="007F5B1C">
              <w:rPr>
                <w:rFonts w:ascii="Calibri" w:eastAsia="Calibri" w:hAnsi="Calibri" w:cs="Calibri"/>
                <w:b/>
                <w:color w:val="000000"/>
                <w:spacing w:val="-2"/>
                <w:sz w:val="18"/>
                <w:szCs w:val="18"/>
                <w:lang w:val="hr-HR"/>
              </w:rPr>
              <w:t>Razina 2</w:t>
            </w:r>
            <w:bookmarkEnd w:id="2515"/>
          </w:p>
        </w:tc>
        <w:tc>
          <w:tcPr>
            <w:tcW w:w="640" w:type="pct"/>
            <w:shd w:val="clear" w:color="auto" w:fill="auto"/>
            <w:vAlign w:val="bottom"/>
          </w:tcPr>
          <w:p w14:paraId="53B7E1D4" w14:textId="77777777" w:rsidR="007370D0" w:rsidRPr="007F5B1C" w:rsidRDefault="007370D0" w:rsidP="007370D0">
            <w:pPr>
              <w:tabs>
                <w:tab w:val="right" w:pos="1202"/>
              </w:tabs>
              <w:jc w:val="right"/>
              <w:outlineLvl w:val="0"/>
              <w:rPr>
                <w:rFonts w:ascii="Calibri" w:eastAsia="Calibri" w:hAnsi="Calibri" w:cs="Calibri"/>
                <w:b/>
                <w:color w:val="000000"/>
                <w:spacing w:val="-2"/>
                <w:sz w:val="18"/>
                <w:szCs w:val="18"/>
                <w:lang w:val="hr-HR"/>
              </w:rPr>
            </w:pPr>
            <w:bookmarkStart w:id="2516" w:name="_Toc67330826"/>
            <w:r w:rsidRPr="007F5B1C">
              <w:rPr>
                <w:rFonts w:ascii="Calibri" w:eastAsia="Calibri" w:hAnsi="Calibri" w:cs="Calibri"/>
                <w:b/>
                <w:color w:val="000000"/>
                <w:spacing w:val="-2"/>
                <w:sz w:val="18"/>
                <w:szCs w:val="18"/>
                <w:lang w:val="hr-HR"/>
              </w:rPr>
              <w:t>Razina 3</w:t>
            </w:r>
            <w:bookmarkEnd w:id="2516"/>
          </w:p>
        </w:tc>
      </w:tr>
      <w:tr w:rsidR="007370D0" w:rsidRPr="00F30520" w14:paraId="7581BAEF" w14:textId="77777777" w:rsidTr="007F5B1C">
        <w:trPr>
          <w:trHeight w:hRule="exact" w:val="200"/>
          <w:jc w:val="center"/>
        </w:trPr>
        <w:tc>
          <w:tcPr>
            <w:tcW w:w="3170" w:type="pct"/>
            <w:shd w:val="clear" w:color="auto" w:fill="auto"/>
            <w:vAlign w:val="bottom"/>
          </w:tcPr>
          <w:p w14:paraId="7528942B" w14:textId="77777777" w:rsidR="007370D0" w:rsidRPr="007F5B1C" w:rsidRDefault="007370D0" w:rsidP="007370D0">
            <w:pPr>
              <w:tabs>
                <w:tab w:val="right" w:pos="1202"/>
              </w:tabs>
              <w:outlineLvl w:val="0"/>
              <w:rPr>
                <w:rFonts w:ascii="Calibri" w:eastAsia="Calibri" w:hAnsi="Calibri" w:cs="Calibri"/>
                <w:color w:val="000000"/>
                <w:spacing w:val="-2"/>
                <w:sz w:val="18"/>
                <w:szCs w:val="18"/>
                <w:lang w:val="hr-HR"/>
              </w:rPr>
            </w:pPr>
          </w:p>
        </w:tc>
        <w:tc>
          <w:tcPr>
            <w:tcW w:w="551" w:type="pct"/>
            <w:shd w:val="clear" w:color="auto" w:fill="auto"/>
            <w:vAlign w:val="bottom"/>
          </w:tcPr>
          <w:p w14:paraId="30C92677" w14:textId="77777777" w:rsidR="007370D0" w:rsidRPr="007F5B1C" w:rsidRDefault="007370D0" w:rsidP="007370D0">
            <w:pPr>
              <w:tabs>
                <w:tab w:val="right" w:pos="1202"/>
              </w:tabs>
              <w:jc w:val="right"/>
              <w:outlineLvl w:val="0"/>
              <w:rPr>
                <w:rFonts w:ascii="Calibri" w:eastAsia="Calibri" w:hAnsi="Calibri" w:cs="Calibri"/>
                <w:b/>
                <w:color w:val="000000"/>
                <w:spacing w:val="-2"/>
                <w:sz w:val="18"/>
                <w:szCs w:val="18"/>
                <w:lang w:val="hr-HR"/>
              </w:rPr>
            </w:pPr>
            <w:bookmarkStart w:id="2517" w:name="_Toc67330827"/>
            <w:r w:rsidRPr="007F5B1C">
              <w:rPr>
                <w:rFonts w:ascii="Calibri" w:eastAsia="Calibri" w:hAnsi="Calibri" w:cs="Calibri"/>
                <w:b/>
                <w:color w:val="000000"/>
                <w:spacing w:val="-2"/>
                <w:sz w:val="18"/>
                <w:szCs w:val="18"/>
                <w:lang w:val="hr-HR"/>
              </w:rPr>
              <w:t>000 kuna</w:t>
            </w:r>
            <w:bookmarkEnd w:id="2517"/>
          </w:p>
        </w:tc>
        <w:tc>
          <w:tcPr>
            <w:tcW w:w="639" w:type="pct"/>
            <w:shd w:val="clear" w:color="auto" w:fill="auto"/>
            <w:vAlign w:val="bottom"/>
          </w:tcPr>
          <w:p w14:paraId="2FD56BFD" w14:textId="77777777" w:rsidR="007370D0" w:rsidRPr="007F5B1C" w:rsidRDefault="007370D0" w:rsidP="007370D0">
            <w:pPr>
              <w:tabs>
                <w:tab w:val="right" w:pos="1202"/>
              </w:tabs>
              <w:jc w:val="right"/>
              <w:outlineLvl w:val="0"/>
              <w:rPr>
                <w:rFonts w:ascii="Calibri" w:eastAsia="Calibri" w:hAnsi="Calibri" w:cs="Calibri"/>
                <w:b/>
                <w:color w:val="000000"/>
                <w:spacing w:val="-2"/>
                <w:sz w:val="18"/>
                <w:szCs w:val="18"/>
                <w:lang w:val="hr-HR"/>
              </w:rPr>
            </w:pPr>
            <w:bookmarkStart w:id="2518" w:name="_Toc67330828"/>
            <w:r w:rsidRPr="007F5B1C">
              <w:rPr>
                <w:rFonts w:ascii="Calibri" w:eastAsia="Calibri" w:hAnsi="Calibri" w:cs="Calibri"/>
                <w:b/>
                <w:color w:val="000000"/>
                <w:spacing w:val="-2"/>
                <w:sz w:val="18"/>
                <w:szCs w:val="18"/>
                <w:lang w:val="hr-HR"/>
              </w:rPr>
              <w:t>000 kuna</w:t>
            </w:r>
            <w:bookmarkEnd w:id="2518"/>
          </w:p>
        </w:tc>
        <w:tc>
          <w:tcPr>
            <w:tcW w:w="640" w:type="pct"/>
            <w:shd w:val="clear" w:color="auto" w:fill="auto"/>
            <w:vAlign w:val="bottom"/>
          </w:tcPr>
          <w:p w14:paraId="299C8AB3" w14:textId="77777777" w:rsidR="007370D0" w:rsidRPr="007F5B1C" w:rsidRDefault="007370D0" w:rsidP="007370D0">
            <w:pPr>
              <w:tabs>
                <w:tab w:val="right" w:pos="1202"/>
              </w:tabs>
              <w:jc w:val="right"/>
              <w:outlineLvl w:val="0"/>
              <w:rPr>
                <w:rFonts w:ascii="Calibri" w:eastAsia="Calibri" w:hAnsi="Calibri" w:cs="Calibri"/>
                <w:b/>
                <w:color w:val="000000"/>
                <w:spacing w:val="-2"/>
                <w:sz w:val="18"/>
                <w:szCs w:val="18"/>
                <w:lang w:val="hr-HR"/>
              </w:rPr>
            </w:pPr>
            <w:bookmarkStart w:id="2519" w:name="_Toc67330829"/>
            <w:r w:rsidRPr="007F5B1C">
              <w:rPr>
                <w:rFonts w:ascii="Calibri" w:eastAsia="Calibri" w:hAnsi="Calibri" w:cs="Calibri"/>
                <w:b/>
                <w:color w:val="000000"/>
                <w:spacing w:val="-2"/>
                <w:sz w:val="18"/>
                <w:szCs w:val="18"/>
                <w:lang w:val="hr-HR"/>
              </w:rPr>
              <w:t>000 kuna</w:t>
            </w:r>
            <w:bookmarkEnd w:id="2519"/>
          </w:p>
        </w:tc>
      </w:tr>
      <w:tr w:rsidR="007370D0" w:rsidRPr="003C3CA6" w14:paraId="3915FB6A" w14:textId="77777777" w:rsidTr="007F5B1C">
        <w:trPr>
          <w:trHeight w:hRule="exact" w:val="255"/>
          <w:jc w:val="center"/>
        </w:trPr>
        <w:tc>
          <w:tcPr>
            <w:tcW w:w="3170" w:type="pct"/>
            <w:vAlign w:val="bottom"/>
          </w:tcPr>
          <w:p w14:paraId="0CED4EB9" w14:textId="29E00739" w:rsidR="007370D0" w:rsidRPr="007F5B1C" w:rsidRDefault="007370D0" w:rsidP="007370D0">
            <w:pPr>
              <w:tabs>
                <w:tab w:val="right" w:pos="1202"/>
              </w:tabs>
              <w:outlineLvl w:val="0"/>
              <w:rPr>
                <w:rFonts w:ascii="Calibri" w:eastAsia="Calibri" w:hAnsi="Calibri" w:cs="Calibri"/>
                <w:color w:val="000000"/>
                <w:spacing w:val="-2"/>
                <w:sz w:val="18"/>
                <w:szCs w:val="18"/>
                <w:lang w:val="hr-HR"/>
              </w:rPr>
            </w:pPr>
            <w:bookmarkStart w:id="2520" w:name="_Toc67330830"/>
            <w:r w:rsidRPr="007F5B1C">
              <w:rPr>
                <w:rFonts w:ascii="Calibri" w:eastAsia="Calibri" w:hAnsi="Calibri" w:cs="Calibri"/>
                <w:b/>
                <w:color w:val="000000"/>
                <w:sz w:val="18"/>
                <w:szCs w:val="18"/>
                <w:lang w:val="hr-HR"/>
              </w:rPr>
              <w:t>Financijska imovina po fer vrijednosti kroz dobit ili gubitak:</w:t>
            </w:r>
            <w:bookmarkEnd w:id="2520"/>
          </w:p>
        </w:tc>
        <w:tc>
          <w:tcPr>
            <w:tcW w:w="551" w:type="pct"/>
            <w:vAlign w:val="bottom"/>
          </w:tcPr>
          <w:p w14:paraId="06F1D844" w14:textId="77777777" w:rsidR="007370D0" w:rsidRPr="007F5B1C" w:rsidRDefault="007370D0" w:rsidP="007370D0">
            <w:pPr>
              <w:tabs>
                <w:tab w:val="right" w:pos="1202"/>
              </w:tabs>
              <w:jc w:val="right"/>
              <w:outlineLvl w:val="0"/>
              <w:rPr>
                <w:rFonts w:ascii="Calibri" w:eastAsia="Calibri" w:hAnsi="Calibri" w:cs="Calibri"/>
                <w:b/>
                <w:color w:val="000000"/>
                <w:spacing w:val="-2"/>
                <w:sz w:val="18"/>
                <w:szCs w:val="18"/>
                <w:lang w:val="hr-HR"/>
              </w:rPr>
            </w:pPr>
          </w:p>
        </w:tc>
        <w:tc>
          <w:tcPr>
            <w:tcW w:w="639" w:type="pct"/>
            <w:vAlign w:val="bottom"/>
          </w:tcPr>
          <w:p w14:paraId="07026001" w14:textId="77777777" w:rsidR="007370D0" w:rsidRPr="007F5B1C" w:rsidRDefault="007370D0" w:rsidP="007370D0">
            <w:pPr>
              <w:tabs>
                <w:tab w:val="right" w:pos="1202"/>
              </w:tabs>
              <w:jc w:val="right"/>
              <w:outlineLvl w:val="0"/>
              <w:rPr>
                <w:rFonts w:ascii="Calibri" w:eastAsia="Calibri" w:hAnsi="Calibri" w:cs="Calibri"/>
                <w:b/>
                <w:color w:val="000000"/>
                <w:spacing w:val="-2"/>
                <w:sz w:val="18"/>
                <w:szCs w:val="18"/>
                <w:lang w:val="hr-HR"/>
              </w:rPr>
            </w:pPr>
          </w:p>
        </w:tc>
        <w:tc>
          <w:tcPr>
            <w:tcW w:w="640" w:type="pct"/>
            <w:vAlign w:val="bottom"/>
          </w:tcPr>
          <w:p w14:paraId="0129BBCB" w14:textId="77777777" w:rsidR="007370D0" w:rsidRPr="007F5B1C" w:rsidRDefault="007370D0" w:rsidP="007370D0">
            <w:pPr>
              <w:tabs>
                <w:tab w:val="right" w:pos="1202"/>
              </w:tabs>
              <w:jc w:val="right"/>
              <w:outlineLvl w:val="0"/>
              <w:rPr>
                <w:rFonts w:ascii="Calibri" w:eastAsia="Calibri" w:hAnsi="Calibri" w:cs="Calibri"/>
                <w:b/>
                <w:color w:val="000000"/>
                <w:spacing w:val="-2"/>
                <w:sz w:val="18"/>
                <w:szCs w:val="18"/>
                <w:lang w:val="hr-HR"/>
              </w:rPr>
            </w:pPr>
          </w:p>
        </w:tc>
      </w:tr>
      <w:tr w:rsidR="007370D0" w:rsidRPr="003C3CA6" w14:paraId="094F5149" w14:textId="77777777" w:rsidTr="007F5B1C">
        <w:trPr>
          <w:trHeight w:hRule="exact" w:val="255"/>
          <w:jc w:val="center"/>
        </w:trPr>
        <w:tc>
          <w:tcPr>
            <w:tcW w:w="3170" w:type="pct"/>
            <w:vAlign w:val="bottom"/>
          </w:tcPr>
          <w:p w14:paraId="1B5AF2D8" w14:textId="744A0547" w:rsidR="007370D0" w:rsidRPr="007F5B1C" w:rsidRDefault="007370D0" w:rsidP="007370D0">
            <w:pPr>
              <w:tabs>
                <w:tab w:val="right" w:pos="1202"/>
              </w:tabs>
              <w:outlineLvl w:val="0"/>
              <w:rPr>
                <w:rFonts w:ascii="Calibri" w:eastAsia="Calibri" w:hAnsi="Calibri" w:cs="Calibri"/>
                <w:b/>
                <w:i/>
                <w:color w:val="000000"/>
                <w:sz w:val="18"/>
                <w:szCs w:val="18"/>
                <w:lang w:val="hr-HR"/>
              </w:rPr>
            </w:pPr>
            <w:bookmarkStart w:id="2521" w:name="_Toc67330831"/>
            <w:r w:rsidRPr="007F5B1C">
              <w:rPr>
                <w:rFonts w:ascii="Calibri" w:eastAsia="Calibri" w:hAnsi="Calibri" w:cs="Calibri"/>
                <w:b/>
                <w:i/>
                <w:color w:val="000000"/>
                <w:sz w:val="18"/>
                <w:szCs w:val="18"/>
                <w:lang w:val="hr-HR"/>
              </w:rPr>
              <w:t>Krediti po fer vrijednosti kroz dobit ili gubitak:</w:t>
            </w:r>
            <w:bookmarkEnd w:id="2521"/>
          </w:p>
        </w:tc>
        <w:tc>
          <w:tcPr>
            <w:tcW w:w="551" w:type="pct"/>
            <w:tcBorders>
              <w:top w:val="nil"/>
              <w:left w:val="nil"/>
              <w:right w:val="nil"/>
            </w:tcBorders>
            <w:shd w:val="clear" w:color="auto" w:fill="auto"/>
            <w:vAlign w:val="bottom"/>
          </w:tcPr>
          <w:p w14:paraId="0B23058A" w14:textId="77777777" w:rsidR="007370D0" w:rsidRPr="007F5B1C" w:rsidRDefault="007370D0" w:rsidP="007370D0">
            <w:pPr>
              <w:tabs>
                <w:tab w:val="right" w:pos="1202"/>
              </w:tabs>
              <w:jc w:val="right"/>
              <w:outlineLvl w:val="0"/>
              <w:rPr>
                <w:rFonts w:ascii="Calibri" w:eastAsia="Calibri" w:hAnsi="Calibri" w:cs="Calibri"/>
                <w:color w:val="000000"/>
                <w:sz w:val="18"/>
                <w:szCs w:val="18"/>
                <w:lang w:val="hr-HR"/>
              </w:rPr>
            </w:pPr>
          </w:p>
        </w:tc>
        <w:tc>
          <w:tcPr>
            <w:tcW w:w="639" w:type="pct"/>
            <w:tcBorders>
              <w:top w:val="nil"/>
              <w:left w:val="nil"/>
              <w:right w:val="nil"/>
            </w:tcBorders>
            <w:shd w:val="clear" w:color="auto" w:fill="auto"/>
            <w:vAlign w:val="bottom"/>
          </w:tcPr>
          <w:p w14:paraId="59983408" w14:textId="77777777" w:rsidR="007370D0" w:rsidRPr="007F5B1C" w:rsidRDefault="007370D0" w:rsidP="007370D0">
            <w:pPr>
              <w:tabs>
                <w:tab w:val="right" w:pos="1202"/>
              </w:tabs>
              <w:jc w:val="right"/>
              <w:outlineLvl w:val="0"/>
              <w:rPr>
                <w:rFonts w:ascii="Calibri" w:eastAsia="Calibri" w:hAnsi="Calibri" w:cs="Calibri"/>
                <w:color w:val="000000"/>
                <w:sz w:val="18"/>
                <w:szCs w:val="18"/>
                <w:lang w:val="hr-HR"/>
              </w:rPr>
            </w:pPr>
          </w:p>
        </w:tc>
        <w:tc>
          <w:tcPr>
            <w:tcW w:w="640" w:type="pct"/>
            <w:tcBorders>
              <w:top w:val="nil"/>
              <w:left w:val="nil"/>
              <w:right w:val="nil"/>
            </w:tcBorders>
            <w:shd w:val="clear" w:color="auto" w:fill="auto"/>
            <w:vAlign w:val="bottom"/>
          </w:tcPr>
          <w:p w14:paraId="3F10F9E3" w14:textId="77777777" w:rsidR="007370D0" w:rsidRPr="007F5B1C" w:rsidRDefault="007370D0" w:rsidP="007370D0">
            <w:pPr>
              <w:tabs>
                <w:tab w:val="right" w:pos="1202"/>
              </w:tabs>
              <w:jc w:val="right"/>
              <w:outlineLvl w:val="0"/>
              <w:rPr>
                <w:rFonts w:ascii="Calibri" w:eastAsia="Calibri" w:hAnsi="Calibri" w:cs="Calibri"/>
                <w:color w:val="000000"/>
                <w:sz w:val="18"/>
                <w:szCs w:val="18"/>
                <w:lang w:val="hr-HR"/>
              </w:rPr>
            </w:pPr>
          </w:p>
        </w:tc>
      </w:tr>
      <w:tr w:rsidR="000B4AB7" w:rsidRPr="00F30520" w14:paraId="07344DBF" w14:textId="77777777" w:rsidTr="007F5B1C">
        <w:trPr>
          <w:trHeight w:val="251"/>
          <w:jc w:val="center"/>
        </w:trPr>
        <w:tc>
          <w:tcPr>
            <w:tcW w:w="3170" w:type="pct"/>
            <w:vAlign w:val="bottom"/>
          </w:tcPr>
          <w:p w14:paraId="42EE0C80" w14:textId="3A91EF52" w:rsidR="000B4AB7" w:rsidRPr="007F5B1C" w:rsidRDefault="000B4AB7" w:rsidP="000B4AB7">
            <w:pPr>
              <w:tabs>
                <w:tab w:val="right" w:pos="1202"/>
              </w:tabs>
              <w:outlineLvl w:val="0"/>
              <w:rPr>
                <w:rFonts w:ascii="Calibri" w:eastAsia="Calibri" w:hAnsi="Calibri" w:cs="Calibri"/>
                <w:color w:val="000000"/>
                <w:sz w:val="18"/>
                <w:szCs w:val="18"/>
                <w:lang w:val="hr-HR"/>
              </w:rPr>
            </w:pPr>
            <w:bookmarkStart w:id="2522" w:name="_Toc67330832"/>
            <w:r w:rsidRPr="007F5B1C">
              <w:rPr>
                <w:rFonts w:ascii="Calibri" w:eastAsia="Calibri" w:hAnsi="Calibri" w:cs="Calibri"/>
                <w:color w:val="000000"/>
                <w:sz w:val="18"/>
                <w:szCs w:val="18"/>
                <w:lang w:val="hr-HR"/>
              </w:rPr>
              <w:t>Mezzanine krediti</w:t>
            </w:r>
            <w:bookmarkEnd w:id="2522"/>
          </w:p>
        </w:tc>
        <w:tc>
          <w:tcPr>
            <w:tcW w:w="551" w:type="pct"/>
            <w:tcBorders>
              <w:top w:val="nil"/>
              <w:left w:val="nil"/>
              <w:right w:val="nil"/>
            </w:tcBorders>
            <w:shd w:val="clear" w:color="auto" w:fill="auto"/>
            <w:vAlign w:val="bottom"/>
          </w:tcPr>
          <w:p w14:paraId="41626011" w14:textId="4C6B4200" w:rsidR="000B4AB7" w:rsidRPr="007F5B1C" w:rsidRDefault="000B4AB7" w:rsidP="003F114D">
            <w:pPr>
              <w:tabs>
                <w:tab w:val="right" w:pos="1202"/>
              </w:tabs>
              <w:jc w:val="right"/>
              <w:outlineLvl w:val="0"/>
              <w:rPr>
                <w:rFonts w:asciiTheme="minorHAnsi" w:eastAsia="Calibri" w:hAnsiTheme="minorHAnsi" w:cs="Calibri"/>
                <w:color w:val="000000"/>
                <w:sz w:val="18"/>
                <w:szCs w:val="18"/>
                <w:lang w:val="hr-HR"/>
              </w:rPr>
            </w:pPr>
            <w:bookmarkStart w:id="2523" w:name="_Toc67330833"/>
            <w:r w:rsidRPr="007F5B1C">
              <w:rPr>
                <w:rFonts w:asciiTheme="minorHAnsi" w:hAnsiTheme="minorHAnsi"/>
                <w:sz w:val="18"/>
                <w:szCs w:val="18"/>
              </w:rPr>
              <w:t xml:space="preserve"> - </w:t>
            </w:r>
            <w:bookmarkEnd w:id="2523"/>
          </w:p>
        </w:tc>
        <w:tc>
          <w:tcPr>
            <w:tcW w:w="639" w:type="pct"/>
            <w:tcBorders>
              <w:top w:val="nil"/>
              <w:left w:val="nil"/>
              <w:right w:val="nil"/>
            </w:tcBorders>
            <w:shd w:val="clear" w:color="auto" w:fill="auto"/>
            <w:vAlign w:val="bottom"/>
          </w:tcPr>
          <w:p w14:paraId="760C56A5" w14:textId="6631CDD1" w:rsidR="000B4AB7" w:rsidRPr="007F5B1C" w:rsidRDefault="000B4AB7">
            <w:pPr>
              <w:tabs>
                <w:tab w:val="right" w:pos="1202"/>
              </w:tabs>
              <w:jc w:val="right"/>
              <w:outlineLvl w:val="0"/>
              <w:rPr>
                <w:rFonts w:asciiTheme="minorHAnsi" w:eastAsia="Calibri" w:hAnsiTheme="minorHAnsi" w:cs="Calibri"/>
                <w:color w:val="000000"/>
                <w:sz w:val="18"/>
                <w:szCs w:val="18"/>
                <w:lang w:val="hr-HR"/>
              </w:rPr>
            </w:pPr>
            <w:bookmarkStart w:id="2524" w:name="_Toc67330834"/>
            <w:r w:rsidRPr="007F5B1C">
              <w:rPr>
                <w:rFonts w:asciiTheme="minorHAnsi" w:hAnsiTheme="minorHAnsi"/>
                <w:sz w:val="18"/>
                <w:szCs w:val="18"/>
              </w:rPr>
              <w:t xml:space="preserve"> - </w:t>
            </w:r>
            <w:bookmarkEnd w:id="2524"/>
          </w:p>
        </w:tc>
        <w:tc>
          <w:tcPr>
            <w:tcW w:w="640" w:type="pct"/>
            <w:tcBorders>
              <w:top w:val="nil"/>
              <w:left w:val="nil"/>
              <w:right w:val="nil"/>
            </w:tcBorders>
            <w:shd w:val="clear" w:color="auto" w:fill="auto"/>
            <w:vAlign w:val="bottom"/>
          </w:tcPr>
          <w:p w14:paraId="5264FC6A" w14:textId="39C7A6D1" w:rsidR="000B4AB7" w:rsidRPr="007F5B1C" w:rsidRDefault="000B4AB7">
            <w:pPr>
              <w:tabs>
                <w:tab w:val="right" w:pos="1202"/>
              </w:tabs>
              <w:jc w:val="right"/>
              <w:outlineLvl w:val="0"/>
              <w:rPr>
                <w:rFonts w:asciiTheme="minorHAnsi" w:eastAsia="Calibri" w:hAnsiTheme="minorHAnsi" w:cs="Calibri"/>
                <w:color w:val="000000"/>
                <w:sz w:val="18"/>
                <w:szCs w:val="18"/>
                <w:lang w:val="hr-HR"/>
              </w:rPr>
            </w:pPr>
            <w:bookmarkStart w:id="2525" w:name="_Toc67330835"/>
            <w:r w:rsidRPr="007F5B1C">
              <w:rPr>
                <w:rFonts w:asciiTheme="minorHAnsi" w:hAnsiTheme="minorHAnsi"/>
                <w:sz w:val="18"/>
                <w:szCs w:val="18"/>
              </w:rPr>
              <w:t xml:space="preserve"> 16.375 </w:t>
            </w:r>
            <w:bookmarkEnd w:id="2525"/>
          </w:p>
        </w:tc>
      </w:tr>
      <w:tr w:rsidR="007370D0" w:rsidRPr="00F30520" w14:paraId="7E6B868D" w14:textId="77777777" w:rsidTr="007F5B1C">
        <w:trPr>
          <w:trHeight w:hRule="exact" w:val="251"/>
          <w:jc w:val="center"/>
        </w:trPr>
        <w:tc>
          <w:tcPr>
            <w:tcW w:w="3170" w:type="pct"/>
            <w:vAlign w:val="bottom"/>
          </w:tcPr>
          <w:p w14:paraId="7C9746B0" w14:textId="467ACC99" w:rsidR="007370D0" w:rsidRPr="007F5B1C" w:rsidRDefault="007370D0" w:rsidP="007370D0">
            <w:pPr>
              <w:tabs>
                <w:tab w:val="right" w:pos="1202"/>
              </w:tabs>
              <w:outlineLvl w:val="0"/>
              <w:rPr>
                <w:rFonts w:ascii="Calibri" w:eastAsia="Calibri" w:hAnsi="Calibri" w:cs="Calibri"/>
                <w:b/>
                <w:i/>
                <w:color w:val="000000"/>
                <w:sz w:val="18"/>
                <w:szCs w:val="18"/>
                <w:lang w:val="hr-HR"/>
              </w:rPr>
            </w:pPr>
            <w:bookmarkStart w:id="2526" w:name="_Toc67330836"/>
            <w:r w:rsidRPr="007F5B1C">
              <w:rPr>
                <w:rFonts w:ascii="Calibri" w:eastAsia="Calibri" w:hAnsi="Calibri" w:cs="Calibri"/>
                <w:b/>
                <w:i/>
                <w:color w:val="000000"/>
                <w:sz w:val="18"/>
                <w:szCs w:val="18"/>
                <w:lang w:val="hr-HR"/>
              </w:rPr>
              <w:t>Ulaganja u investicijske fondove:</w:t>
            </w:r>
            <w:bookmarkEnd w:id="2526"/>
          </w:p>
        </w:tc>
        <w:tc>
          <w:tcPr>
            <w:tcW w:w="551" w:type="pct"/>
            <w:tcBorders>
              <w:top w:val="nil"/>
              <w:left w:val="nil"/>
              <w:right w:val="nil"/>
            </w:tcBorders>
            <w:shd w:val="clear" w:color="auto" w:fill="auto"/>
            <w:vAlign w:val="bottom"/>
          </w:tcPr>
          <w:p w14:paraId="527FD7E1" w14:textId="77777777" w:rsidR="007370D0" w:rsidRPr="007F5B1C" w:rsidRDefault="007370D0" w:rsidP="003F114D">
            <w:pPr>
              <w:tabs>
                <w:tab w:val="right" w:pos="1202"/>
              </w:tabs>
              <w:jc w:val="right"/>
              <w:outlineLvl w:val="0"/>
              <w:rPr>
                <w:rFonts w:asciiTheme="minorHAnsi" w:eastAsia="Calibri" w:hAnsiTheme="minorHAnsi" w:cs="Calibri"/>
                <w:color w:val="000000"/>
                <w:sz w:val="18"/>
                <w:szCs w:val="18"/>
                <w:lang w:val="hr-HR"/>
              </w:rPr>
            </w:pPr>
          </w:p>
        </w:tc>
        <w:tc>
          <w:tcPr>
            <w:tcW w:w="639" w:type="pct"/>
            <w:tcBorders>
              <w:top w:val="nil"/>
              <w:left w:val="nil"/>
              <w:right w:val="nil"/>
            </w:tcBorders>
            <w:shd w:val="clear" w:color="auto" w:fill="auto"/>
            <w:vAlign w:val="bottom"/>
          </w:tcPr>
          <w:p w14:paraId="0D89BC04" w14:textId="77777777" w:rsidR="007370D0" w:rsidRPr="007F5B1C" w:rsidRDefault="007370D0">
            <w:pPr>
              <w:tabs>
                <w:tab w:val="right" w:pos="1202"/>
              </w:tabs>
              <w:jc w:val="right"/>
              <w:outlineLvl w:val="0"/>
              <w:rPr>
                <w:rFonts w:asciiTheme="minorHAnsi" w:eastAsia="Calibri" w:hAnsiTheme="minorHAnsi" w:cs="Calibri"/>
                <w:color w:val="000000"/>
                <w:sz w:val="18"/>
                <w:szCs w:val="18"/>
                <w:lang w:val="hr-HR"/>
              </w:rPr>
            </w:pPr>
          </w:p>
        </w:tc>
        <w:tc>
          <w:tcPr>
            <w:tcW w:w="640" w:type="pct"/>
            <w:tcBorders>
              <w:top w:val="nil"/>
              <w:left w:val="nil"/>
              <w:right w:val="nil"/>
            </w:tcBorders>
            <w:shd w:val="clear" w:color="auto" w:fill="auto"/>
            <w:vAlign w:val="bottom"/>
          </w:tcPr>
          <w:p w14:paraId="77FEA0CB" w14:textId="77777777" w:rsidR="007370D0" w:rsidRPr="007F5B1C" w:rsidRDefault="007370D0">
            <w:pPr>
              <w:tabs>
                <w:tab w:val="right" w:pos="1202"/>
              </w:tabs>
              <w:jc w:val="right"/>
              <w:outlineLvl w:val="0"/>
              <w:rPr>
                <w:rFonts w:asciiTheme="minorHAnsi" w:eastAsia="Calibri" w:hAnsiTheme="minorHAnsi" w:cs="Calibri"/>
                <w:color w:val="000000"/>
                <w:sz w:val="18"/>
                <w:szCs w:val="18"/>
                <w:lang w:val="hr-HR"/>
              </w:rPr>
            </w:pPr>
          </w:p>
        </w:tc>
      </w:tr>
      <w:tr w:rsidR="000B4AB7" w:rsidRPr="00F30520" w14:paraId="4F4DB92B" w14:textId="77777777" w:rsidTr="007F5B1C">
        <w:trPr>
          <w:trHeight w:hRule="exact" w:val="227"/>
          <w:jc w:val="center"/>
        </w:trPr>
        <w:tc>
          <w:tcPr>
            <w:tcW w:w="3170" w:type="pct"/>
            <w:vAlign w:val="bottom"/>
          </w:tcPr>
          <w:p w14:paraId="7E15C455" w14:textId="6ECE58E9" w:rsidR="000B4AB7" w:rsidRPr="007F5B1C" w:rsidRDefault="000B4AB7" w:rsidP="000B4AB7">
            <w:pPr>
              <w:tabs>
                <w:tab w:val="right" w:pos="1202"/>
              </w:tabs>
              <w:outlineLvl w:val="0"/>
              <w:rPr>
                <w:rFonts w:ascii="Calibri" w:eastAsia="Calibri" w:hAnsi="Calibri" w:cs="Calibri"/>
                <w:color w:val="000000"/>
                <w:spacing w:val="-2"/>
                <w:sz w:val="18"/>
                <w:szCs w:val="18"/>
                <w:lang w:val="hr-HR"/>
              </w:rPr>
            </w:pPr>
            <w:bookmarkStart w:id="2527" w:name="_Toc67330837"/>
            <w:r w:rsidRPr="007F5B1C">
              <w:rPr>
                <w:rFonts w:ascii="Calibri" w:eastAsia="Calibri" w:hAnsi="Calibri" w:cs="Calibri"/>
                <w:color w:val="000000"/>
                <w:spacing w:val="-2"/>
                <w:sz w:val="18"/>
                <w:szCs w:val="18"/>
                <w:lang w:val="hr-HR"/>
              </w:rPr>
              <w:t>Udjeli u investicijskim fondovima po fer vrijednosti kroz dobit ili gubitak</w:t>
            </w:r>
            <w:bookmarkEnd w:id="2527"/>
          </w:p>
        </w:tc>
        <w:tc>
          <w:tcPr>
            <w:tcW w:w="551" w:type="pct"/>
            <w:tcBorders>
              <w:top w:val="nil"/>
              <w:left w:val="nil"/>
              <w:right w:val="nil"/>
            </w:tcBorders>
            <w:shd w:val="clear" w:color="auto" w:fill="auto"/>
            <w:vAlign w:val="bottom"/>
          </w:tcPr>
          <w:p w14:paraId="2419ED7D" w14:textId="553108B3" w:rsidR="000B4AB7" w:rsidRPr="007F5B1C" w:rsidRDefault="000B4AB7" w:rsidP="003F114D">
            <w:pPr>
              <w:tabs>
                <w:tab w:val="right" w:pos="1202"/>
              </w:tabs>
              <w:jc w:val="right"/>
              <w:outlineLvl w:val="0"/>
              <w:rPr>
                <w:rFonts w:asciiTheme="minorHAnsi" w:eastAsia="Calibri" w:hAnsiTheme="minorHAnsi" w:cs="Calibri"/>
                <w:color w:val="000000"/>
                <w:spacing w:val="-2"/>
                <w:sz w:val="18"/>
                <w:szCs w:val="18"/>
                <w:lang w:val="hr-HR"/>
              </w:rPr>
            </w:pPr>
            <w:bookmarkStart w:id="2528" w:name="_Toc67330838"/>
            <w:r w:rsidRPr="007F5B1C">
              <w:rPr>
                <w:rFonts w:asciiTheme="minorHAnsi" w:hAnsiTheme="minorHAnsi"/>
                <w:sz w:val="18"/>
                <w:szCs w:val="18"/>
              </w:rPr>
              <w:t xml:space="preserve">202.260 </w:t>
            </w:r>
            <w:bookmarkEnd w:id="2528"/>
          </w:p>
        </w:tc>
        <w:tc>
          <w:tcPr>
            <w:tcW w:w="639" w:type="pct"/>
            <w:tcBorders>
              <w:top w:val="nil"/>
              <w:left w:val="nil"/>
              <w:right w:val="nil"/>
            </w:tcBorders>
            <w:shd w:val="clear" w:color="auto" w:fill="auto"/>
            <w:vAlign w:val="bottom"/>
          </w:tcPr>
          <w:p w14:paraId="11B88A96" w14:textId="1A92C494" w:rsidR="000B4AB7" w:rsidRPr="007F5B1C" w:rsidRDefault="000B4AB7">
            <w:pPr>
              <w:tabs>
                <w:tab w:val="right" w:pos="1202"/>
              </w:tabs>
              <w:jc w:val="right"/>
              <w:outlineLvl w:val="0"/>
              <w:rPr>
                <w:rFonts w:asciiTheme="minorHAnsi" w:eastAsia="Calibri" w:hAnsiTheme="minorHAnsi" w:cs="Calibri"/>
                <w:color w:val="000000"/>
                <w:spacing w:val="-2"/>
                <w:sz w:val="18"/>
                <w:szCs w:val="18"/>
                <w:lang w:val="hr-HR"/>
              </w:rPr>
            </w:pPr>
            <w:bookmarkStart w:id="2529" w:name="_Toc67330839"/>
            <w:r w:rsidRPr="007F5B1C">
              <w:rPr>
                <w:rFonts w:asciiTheme="minorHAnsi" w:hAnsiTheme="minorHAnsi"/>
                <w:sz w:val="18"/>
                <w:szCs w:val="18"/>
              </w:rPr>
              <w:t xml:space="preserve"> - </w:t>
            </w:r>
            <w:bookmarkEnd w:id="2529"/>
          </w:p>
        </w:tc>
        <w:tc>
          <w:tcPr>
            <w:tcW w:w="640" w:type="pct"/>
            <w:tcBorders>
              <w:top w:val="nil"/>
              <w:left w:val="nil"/>
              <w:right w:val="nil"/>
            </w:tcBorders>
            <w:shd w:val="clear" w:color="auto" w:fill="auto"/>
            <w:vAlign w:val="bottom"/>
          </w:tcPr>
          <w:p w14:paraId="6FA95C7A" w14:textId="4C709DCF" w:rsidR="000B4AB7" w:rsidRPr="007F5B1C" w:rsidRDefault="000B4AB7">
            <w:pPr>
              <w:tabs>
                <w:tab w:val="right" w:pos="1202"/>
              </w:tabs>
              <w:jc w:val="right"/>
              <w:outlineLvl w:val="0"/>
              <w:rPr>
                <w:rFonts w:asciiTheme="minorHAnsi" w:eastAsia="Calibri" w:hAnsiTheme="minorHAnsi" w:cs="Calibri"/>
                <w:color w:val="000000"/>
                <w:spacing w:val="-2"/>
                <w:sz w:val="18"/>
                <w:szCs w:val="18"/>
                <w:lang w:val="hr-HR"/>
              </w:rPr>
            </w:pPr>
            <w:bookmarkStart w:id="2530" w:name="_Toc67330840"/>
            <w:r w:rsidRPr="007F5B1C">
              <w:rPr>
                <w:rFonts w:asciiTheme="minorHAnsi" w:hAnsiTheme="minorHAnsi"/>
                <w:sz w:val="18"/>
                <w:szCs w:val="18"/>
              </w:rPr>
              <w:t xml:space="preserve"> - </w:t>
            </w:r>
            <w:bookmarkEnd w:id="2530"/>
          </w:p>
        </w:tc>
      </w:tr>
      <w:tr w:rsidR="000B4AB7" w:rsidRPr="000B4AB7" w14:paraId="3B3247FD" w14:textId="77777777" w:rsidTr="000B4AB7">
        <w:trPr>
          <w:trHeight w:val="192"/>
          <w:jc w:val="center"/>
        </w:trPr>
        <w:tc>
          <w:tcPr>
            <w:tcW w:w="3170" w:type="pct"/>
            <w:vAlign w:val="bottom"/>
          </w:tcPr>
          <w:p w14:paraId="73C58268" w14:textId="22F481D3" w:rsidR="000B4AB7" w:rsidRPr="007F5B1C" w:rsidRDefault="000B4AB7" w:rsidP="000B4AB7">
            <w:pPr>
              <w:tabs>
                <w:tab w:val="right" w:pos="1202"/>
              </w:tabs>
              <w:outlineLvl w:val="0"/>
              <w:rPr>
                <w:rFonts w:ascii="Calibri" w:eastAsia="Calibri" w:hAnsi="Calibri" w:cs="Calibri"/>
                <w:b/>
                <w:color w:val="000000"/>
                <w:sz w:val="18"/>
                <w:szCs w:val="18"/>
                <w:lang w:val="hr-HR"/>
              </w:rPr>
            </w:pPr>
            <w:bookmarkStart w:id="2531" w:name="_Toc67330841"/>
            <w:r w:rsidRPr="007F5B1C">
              <w:rPr>
                <w:rFonts w:ascii="Calibri" w:eastAsia="Calibri" w:hAnsi="Calibri" w:cs="Calibri"/>
                <w:b/>
                <w:color w:val="000000"/>
                <w:sz w:val="18"/>
                <w:szCs w:val="18"/>
                <w:lang w:val="hr-HR"/>
              </w:rPr>
              <w:t>Vlasnički vrijednosni papiri:</w:t>
            </w:r>
            <w:bookmarkEnd w:id="2531"/>
          </w:p>
          <w:p w14:paraId="7B28BD2C" w14:textId="77777777" w:rsidR="000B4AB7" w:rsidRPr="007F5B1C" w:rsidRDefault="000B4AB7" w:rsidP="000B4AB7">
            <w:pPr>
              <w:tabs>
                <w:tab w:val="right" w:pos="1202"/>
              </w:tabs>
              <w:outlineLvl w:val="0"/>
              <w:rPr>
                <w:rFonts w:ascii="Calibri" w:eastAsia="Calibri" w:hAnsi="Calibri" w:cs="Calibri"/>
                <w:b/>
                <w:i/>
                <w:color w:val="000000"/>
                <w:spacing w:val="-2"/>
                <w:sz w:val="18"/>
                <w:szCs w:val="18"/>
                <w:lang w:val="hr-HR"/>
              </w:rPr>
            </w:pPr>
            <w:bookmarkStart w:id="2532" w:name="_Toc67330842"/>
            <w:r w:rsidRPr="007F5B1C">
              <w:rPr>
                <w:rFonts w:ascii="Calibri" w:eastAsia="Calibri" w:hAnsi="Calibri" w:cs="Calibri"/>
                <w:b/>
                <w:i/>
                <w:color w:val="000000"/>
                <w:spacing w:val="-2"/>
                <w:sz w:val="18"/>
                <w:szCs w:val="18"/>
                <w:lang w:val="hr-HR"/>
              </w:rPr>
              <w:t>Vlasnički vrijednosni papiri koji kotiraju:</w:t>
            </w:r>
            <w:bookmarkEnd w:id="2532"/>
          </w:p>
          <w:p w14:paraId="64EE48AD" w14:textId="77777777" w:rsidR="000B4AB7" w:rsidRPr="007F5B1C" w:rsidRDefault="000B4AB7" w:rsidP="000B4AB7">
            <w:pPr>
              <w:tabs>
                <w:tab w:val="right" w:pos="1202"/>
              </w:tabs>
              <w:outlineLvl w:val="0"/>
              <w:rPr>
                <w:rFonts w:ascii="Calibri" w:eastAsia="Calibri" w:hAnsi="Calibri" w:cs="Calibri"/>
                <w:color w:val="000000"/>
                <w:sz w:val="18"/>
                <w:szCs w:val="18"/>
                <w:lang w:val="hr-HR"/>
              </w:rPr>
            </w:pPr>
            <w:bookmarkStart w:id="2533" w:name="_Toc67330843"/>
            <w:r w:rsidRPr="007F5B1C">
              <w:rPr>
                <w:rFonts w:ascii="Calibri" w:eastAsia="Calibri" w:hAnsi="Calibri" w:cs="Calibri"/>
                <w:color w:val="000000"/>
                <w:sz w:val="18"/>
                <w:szCs w:val="18"/>
                <w:lang w:val="hr-HR"/>
              </w:rPr>
              <w:t>Dionice trgovačkih društava</w:t>
            </w:r>
            <w:bookmarkEnd w:id="2533"/>
          </w:p>
        </w:tc>
        <w:tc>
          <w:tcPr>
            <w:tcW w:w="551" w:type="pct"/>
            <w:tcBorders>
              <w:top w:val="nil"/>
              <w:left w:val="nil"/>
              <w:right w:val="nil"/>
            </w:tcBorders>
            <w:shd w:val="clear" w:color="auto" w:fill="auto"/>
            <w:vAlign w:val="bottom"/>
          </w:tcPr>
          <w:p w14:paraId="24671341" w14:textId="03C5A0E4" w:rsidR="000B4AB7" w:rsidRPr="007F5B1C" w:rsidRDefault="000B4AB7" w:rsidP="003F114D">
            <w:pPr>
              <w:tabs>
                <w:tab w:val="right" w:pos="1202"/>
              </w:tabs>
              <w:jc w:val="right"/>
              <w:outlineLvl w:val="0"/>
              <w:rPr>
                <w:rFonts w:asciiTheme="minorHAnsi" w:eastAsia="Calibri" w:hAnsiTheme="minorHAnsi" w:cs="Calibri"/>
                <w:color w:val="000000"/>
                <w:sz w:val="18"/>
                <w:szCs w:val="18"/>
                <w:lang w:val="hr-HR"/>
              </w:rPr>
            </w:pPr>
            <w:bookmarkStart w:id="2534" w:name="_Toc67330844"/>
            <w:r>
              <w:rPr>
                <w:rFonts w:asciiTheme="minorHAnsi" w:eastAsia="Calibri" w:hAnsiTheme="minorHAnsi" w:cs="Calibri"/>
                <w:color w:val="000000"/>
                <w:sz w:val="18"/>
                <w:szCs w:val="18"/>
                <w:lang w:val="hr-HR"/>
              </w:rPr>
              <w:t>-</w:t>
            </w:r>
            <w:bookmarkEnd w:id="2534"/>
          </w:p>
        </w:tc>
        <w:tc>
          <w:tcPr>
            <w:tcW w:w="639" w:type="pct"/>
            <w:tcBorders>
              <w:top w:val="nil"/>
              <w:left w:val="nil"/>
              <w:right w:val="nil"/>
            </w:tcBorders>
            <w:shd w:val="clear" w:color="auto" w:fill="auto"/>
            <w:vAlign w:val="bottom"/>
          </w:tcPr>
          <w:p w14:paraId="215A6880" w14:textId="4D4BF404" w:rsidR="000B4AB7" w:rsidRPr="007F5B1C" w:rsidRDefault="000B4AB7">
            <w:pPr>
              <w:tabs>
                <w:tab w:val="right" w:pos="1202"/>
              </w:tabs>
              <w:jc w:val="right"/>
              <w:outlineLvl w:val="0"/>
              <w:rPr>
                <w:rFonts w:asciiTheme="minorHAnsi" w:eastAsia="Calibri" w:hAnsiTheme="minorHAnsi" w:cs="Calibri"/>
                <w:color w:val="000000"/>
                <w:sz w:val="18"/>
                <w:szCs w:val="18"/>
                <w:lang w:val="hr-HR"/>
              </w:rPr>
            </w:pPr>
            <w:bookmarkStart w:id="2535" w:name="_Toc67330845"/>
            <w:r>
              <w:rPr>
                <w:rFonts w:asciiTheme="minorHAnsi" w:eastAsia="Calibri" w:hAnsiTheme="minorHAnsi" w:cs="Calibri"/>
                <w:color w:val="000000"/>
                <w:sz w:val="18"/>
                <w:szCs w:val="18"/>
                <w:lang w:val="hr-HR"/>
              </w:rPr>
              <w:t>-</w:t>
            </w:r>
            <w:bookmarkEnd w:id="2535"/>
          </w:p>
        </w:tc>
        <w:tc>
          <w:tcPr>
            <w:tcW w:w="640" w:type="pct"/>
            <w:tcBorders>
              <w:top w:val="nil"/>
              <w:left w:val="nil"/>
              <w:right w:val="nil"/>
            </w:tcBorders>
            <w:shd w:val="clear" w:color="auto" w:fill="auto"/>
            <w:vAlign w:val="bottom"/>
          </w:tcPr>
          <w:p w14:paraId="2467BFB5" w14:textId="458021D7" w:rsidR="000B4AB7" w:rsidRPr="007F5B1C" w:rsidRDefault="000B4AB7">
            <w:pPr>
              <w:tabs>
                <w:tab w:val="right" w:pos="1202"/>
              </w:tabs>
              <w:jc w:val="right"/>
              <w:outlineLvl w:val="0"/>
              <w:rPr>
                <w:rFonts w:asciiTheme="minorHAnsi" w:eastAsia="Calibri" w:hAnsiTheme="minorHAnsi" w:cs="Calibri"/>
                <w:color w:val="000000"/>
                <w:sz w:val="18"/>
                <w:szCs w:val="18"/>
                <w:lang w:val="hr-HR"/>
              </w:rPr>
            </w:pPr>
            <w:bookmarkStart w:id="2536" w:name="_Toc67330846"/>
            <w:r>
              <w:rPr>
                <w:rFonts w:asciiTheme="minorHAnsi" w:eastAsia="Calibri" w:hAnsiTheme="minorHAnsi" w:cs="Calibri"/>
                <w:color w:val="000000"/>
                <w:sz w:val="18"/>
                <w:szCs w:val="18"/>
                <w:lang w:val="hr-HR"/>
              </w:rPr>
              <w:t xml:space="preserve">    -</w:t>
            </w:r>
            <w:bookmarkEnd w:id="2536"/>
          </w:p>
        </w:tc>
      </w:tr>
      <w:tr w:rsidR="007370D0" w:rsidRPr="00F30520" w14:paraId="68716E73" w14:textId="77777777" w:rsidTr="007F5B1C">
        <w:trPr>
          <w:trHeight w:val="192"/>
          <w:jc w:val="center"/>
        </w:trPr>
        <w:tc>
          <w:tcPr>
            <w:tcW w:w="3170" w:type="pct"/>
            <w:vAlign w:val="bottom"/>
          </w:tcPr>
          <w:p w14:paraId="13008875" w14:textId="7E5AC6F1" w:rsidR="007370D0" w:rsidRPr="007F5B1C" w:rsidRDefault="007370D0" w:rsidP="007370D0">
            <w:pPr>
              <w:tabs>
                <w:tab w:val="right" w:pos="1202"/>
              </w:tabs>
              <w:outlineLvl w:val="0"/>
              <w:rPr>
                <w:rFonts w:ascii="Calibri" w:eastAsia="Calibri" w:hAnsi="Calibri" w:cs="Calibri"/>
                <w:color w:val="000000"/>
                <w:sz w:val="18"/>
                <w:szCs w:val="18"/>
                <w:lang w:val="hr-HR"/>
              </w:rPr>
            </w:pPr>
            <w:bookmarkStart w:id="2537" w:name="_Toc67330847"/>
            <w:r w:rsidRPr="007F5B1C">
              <w:rPr>
                <w:rFonts w:ascii="Calibri" w:eastAsia="Calibri" w:hAnsi="Calibri" w:cs="Calibri"/>
                <w:b/>
                <w:i/>
                <w:color w:val="000000"/>
                <w:spacing w:val="-2"/>
                <w:sz w:val="18"/>
                <w:szCs w:val="18"/>
                <w:lang w:val="hr-HR"/>
              </w:rPr>
              <w:t>Vlasnički vrijednosni papiri koji ne kotiraju:</w:t>
            </w:r>
            <w:bookmarkEnd w:id="2537"/>
          </w:p>
        </w:tc>
        <w:tc>
          <w:tcPr>
            <w:tcW w:w="551" w:type="pct"/>
            <w:tcBorders>
              <w:left w:val="nil"/>
              <w:right w:val="nil"/>
            </w:tcBorders>
            <w:shd w:val="clear" w:color="auto" w:fill="auto"/>
            <w:vAlign w:val="bottom"/>
          </w:tcPr>
          <w:p w14:paraId="167FB84A" w14:textId="77777777" w:rsidR="007370D0" w:rsidRPr="007F5B1C" w:rsidRDefault="007370D0" w:rsidP="003F114D">
            <w:pPr>
              <w:tabs>
                <w:tab w:val="right" w:pos="1202"/>
              </w:tabs>
              <w:jc w:val="right"/>
              <w:outlineLvl w:val="0"/>
              <w:rPr>
                <w:rFonts w:asciiTheme="minorHAnsi" w:eastAsia="Calibri" w:hAnsiTheme="minorHAnsi" w:cs="Calibri"/>
                <w:color w:val="000000"/>
                <w:sz w:val="18"/>
                <w:szCs w:val="18"/>
                <w:lang w:val="hr-HR"/>
              </w:rPr>
            </w:pPr>
          </w:p>
        </w:tc>
        <w:tc>
          <w:tcPr>
            <w:tcW w:w="639" w:type="pct"/>
            <w:tcBorders>
              <w:top w:val="nil"/>
              <w:left w:val="nil"/>
              <w:right w:val="nil"/>
            </w:tcBorders>
            <w:shd w:val="clear" w:color="auto" w:fill="auto"/>
            <w:vAlign w:val="bottom"/>
          </w:tcPr>
          <w:p w14:paraId="3CCDA2CF" w14:textId="77777777" w:rsidR="007370D0" w:rsidRPr="007F5B1C" w:rsidRDefault="007370D0">
            <w:pPr>
              <w:tabs>
                <w:tab w:val="right" w:pos="1202"/>
              </w:tabs>
              <w:jc w:val="right"/>
              <w:outlineLvl w:val="0"/>
              <w:rPr>
                <w:rFonts w:asciiTheme="minorHAnsi" w:eastAsia="Calibri" w:hAnsiTheme="minorHAnsi" w:cs="Calibri"/>
                <w:color w:val="000000"/>
                <w:sz w:val="18"/>
                <w:szCs w:val="18"/>
                <w:lang w:val="hr-HR"/>
              </w:rPr>
            </w:pPr>
          </w:p>
        </w:tc>
        <w:tc>
          <w:tcPr>
            <w:tcW w:w="640" w:type="pct"/>
            <w:tcBorders>
              <w:top w:val="nil"/>
              <w:left w:val="nil"/>
              <w:right w:val="nil"/>
            </w:tcBorders>
            <w:shd w:val="clear" w:color="auto" w:fill="auto"/>
            <w:vAlign w:val="bottom"/>
          </w:tcPr>
          <w:p w14:paraId="37EBB452" w14:textId="77777777" w:rsidR="007370D0" w:rsidRPr="007F5B1C" w:rsidRDefault="007370D0">
            <w:pPr>
              <w:tabs>
                <w:tab w:val="right" w:pos="1202"/>
              </w:tabs>
              <w:jc w:val="right"/>
              <w:outlineLvl w:val="0"/>
              <w:rPr>
                <w:rFonts w:asciiTheme="minorHAnsi" w:eastAsia="Calibri" w:hAnsiTheme="minorHAnsi" w:cs="Calibri"/>
                <w:color w:val="000000"/>
                <w:sz w:val="18"/>
                <w:szCs w:val="18"/>
                <w:lang w:val="hr-HR"/>
              </w:rPr>
            </w:pPr>
          </w:p>
        </w:tc>
      </w:tr>
      <w:tr w:rsidR="000B4AB7" w:rsidRPr="00F30520" w14:paraId="7846F07D" w14:textId="77777777" w:rsidTr="007F5B1C">
        <w:trPr>
          <w:trHeight w:hRule="exact" w:val="227"/>
          <w:jc w:val="center"/>
        </w:trPr>
        <w:tc>
          <w:tcPr>
            <w:tcW w:w="3170" w:type="pct"/>
            <w:vAlign w:val="bottom"/>
          </w:tcPr>
          <w:p w14:paraId="62A7289D" w14:textId="1FB98515" w:rsidR="000B4AB7" w:rsidRPr="007F5B1C" w:rsidRDefault="000B4AB7" w:rsidP="000B4AB7">
            <w:pPr>
              <w:tabs>
                <w:tab w:val="right" w:pos="1202"/>
              </w:tabs>
              <w:outlineLvl w:val="0"/>
              <w:rPr>
                <w:rFonts w:ascii="Calibri" w:eastAsia="Calibri" w:hAnsi="Calibri" w:cs="Calibri"/>
                <w:color w:val="000000"/>
                <w:spacing w:val="-2"/>
                <w:sz w:val="18"/>
                <w:szCs w:val="18"/>
                <w:lang w:val="hr-HR"/>
              </w:rPr>
            </w:pPr>
            <w:bookmarkStart w:id="2538" w:name="_Toc67330848"/>
            <w:r w:rsidRPr="007F5B1C">
              <w:rPr>
                <w:rFonts w:ascii="Calibri" w:eastAsia="Calibri" w:hAnsi="Calibri" w:cs="Calibri"/>
                <w:color w:val="000000"/>
                <w:spacing w:val="-2"/>
                <w:sz w:val="18"/>
                <w:szCs w:val="18"/>
                <w:lang w:val="hr-HR"/>
              </w:rPr>
              <w:t>Dionice trgovačkih društava</w:t>
            </w:r>
            <w:bookmarkEnd w:id="2538"/>
          </w:p>
        </w:tc>
        <w:tc>
          <w:tcPr>
            <w:tcW w:w="551" w:type="pct"/>
            <w:tcBorders>
              <w:left w:val="nil"/>
              <w:right w:val="nil"/>
            </w:tcBorders>
            <w:shd w:val="clear" w:color="auto" w:fill="auto"/>
            <w:vAlign w:val="bottom"/>
          </w:tcPr>
          <w:p w14:paraId="41CDEC05" w14:textId="56A17812" w:rsidR="000B4AB7" w:rsidRPr="007F5B1C" w:rsidRDefault="000B4AB7" w:rsidP="003F114D">
            <w:pPr>
              <w:tabs>
                <w:tab w:val="right" w:pos="1202"/>
              </w:tabs>
              <w:jc w:val="right"/>
              <w:outlineLvl w:val="0"/>
              <w:rPr>
                <w:rFonts w:asciiTheme="minorHAnsi" w:eastAsia="Calibri" w:hAnsiTheme="minorHAnsi" w:cs="Calibri"/>
                <w:color w:val="000000"/>
                <w:sz w:val="18"/>
                <w:szCs w:val="18"/>
                <w:lang w:val="hr-HR"/>
              </w:rPr>
            </w:pPr>
            <w:bookmarkStart w:id="2539" w:name="_Toc67330849"/>
            <w:r w:rsidRPr="007F5B1C">
              <w:rPr>
                <w:rFonts w:asciiTheme="minorHAnsi" w:hAnsiTheme="minorHAnsi"/>
                <w:sz w:val="18"/>
                <w:szCs w:val="18"/>
              </w:rPr>
              <w:t xml:space="preserve"> - </w:t>
            </w:r>
            <w:bookmarkEnd w:id="2539"/>
          </w:p>
        </w:tc>
        <w:tc>
          <w:tcPr>
            <w:tcW w:w="639" w:type="pct"/>
            <w:tcBorders>
              <w:top w:val="nil"/>
              <w:left w:val="nil"/>
              <w:right w:val="nil"/>
            </w:tcBorders>
            <w:shd w:val="clear" w:color="auto" w:fill="auto"/>
            <w:vAlign w:val="bottom"/>
          </w:tcPr>
          <w:p w14:paraId="13E4659E" w14:textId="66EAF291" w:rsidR="000B4AB7" w:rsidRPr="007F5B1C" w:rsidRDefault="000B4AB7">
            <w:pPr>
              <w:tabs>
                <w:tab w:val="right" w:pos="1202"/>
              </w:tabs>
              <w:jc w:val="right"/>
              <w:outlineLvl w:val="0"/>
              <w:rPr>
                <w:rFonts w:asciiTheme="minorHAnsi" w:eastAsia="Calibri" w:hAnsiTheme="minorHAnsi" w:cs="Calibri"/>
                <w:color w:val="000000"/>
                <w:sz w:val="18"/>
                <w:szCs w:val="18"/>
                <w:lang w:val="hr-HR"/>
              </w:rPr>
            </w:pPr>
            <w:bookmarkStart w:id="2540" w:name="_Toc67330850"/>
            <w:r w:rsidRPr="007F5B1C">
              <w:rPr>
                <w:rFonts w:asciiTheme="minorHAnsi" w:hAnsiTheme="minorHAnsi"/>
                <w:sz w:val="18"/>
                <w:szCs w:val="18"/>
              </w:rPr>
              <w:t xml:space="preserve"> - </w:t>
            </w:r>
            <w:bookmarkEnd w:id="2540"/>
          </w:p>
        </w:tc>
        <w:tc>
          <w:tcPr>
            <w:tcW w:w="640" w:type="pct"/>
            <w:tcBorders>
              <w:top w:val="nil"/>
              <w:left w:val="nil"/>
              <w:right w:val="nil"/>
            </w:tcBorders>
            <w:shd w:val="clear" w:color="auto" w:fill="auto"/>
            <w:vAlign w:val="bottom"/>
          </w:tcPr>
          <w:p w14:paraId="3C1B2428" w14:textId="600F7364" w:rsidR="000B4AB7" w:rsidRPr="007F5B1C" w:rsidRDefault="000B4AB7">
            <w:pPr>
              <w:tabs>
                <w:tab w:val="right" w:pos="1202"/>
              </w:tabs>
              <w:jc w:val="right"/>
              <w:outlineLvl w:val="0"/>
              <w:rPr>
                <w:rFonts w:asciiTheme="minorHAnsi" w:eastAsia="Calibri" w:hAnsiTheme="minorHAnsi" w:cs="Calibri"/>
                <w:color w:val="000000"/>
                <w:sz w:val="18"/>
                <w:szCs w:val="18"/>
                <w:lang w:val="hr-HR"/>
              </w:rPr>
            </w:pPr>
            <w:bookmarkStart w:id="2541" w:name="_Toc67330851"/>
            <w:r w:rsidRPr="007F5B1C">
              <w:rPr>
                <w:rFonts w:asciiTheme="minorHAnsi" w:hAnsiTheme="minorHAnsi"/>
                <w:sz w:val="18"/>
                <w:szCs w:val="18"/>
              </w:rPr>
              <w:t xml:space="preserve"> 31 </w:t>
            </w:r>
            <w:bookmarkEnd w:id="2541"/>
          </w:p>
        </w:tc>
      </w:tr>
      <w:tr w:rsidR="000B4AB7" w:rsidRPr="00F30520" w14:paraId="25713D03" w14:textId="77777777" w:rsidTr="007F5B1C">
        <w:trPr>
          <w:trHeight w:hRule="exact" w:val="227"/>
          <w:jc w:val="center"/>
        </w:trPr>
        <w:tc>
          <w:tcPr>
            <w:tcW w:w="3170" w:type="pct"/>
            <w:vAlign w:val="bottom"/>
          </w:tcPr>
          <w:p w14:paraId="5484E312" w14:textId="2DC4D6C1" w:rsidR="000B4AB7" w:rsidRPr="007F5B1C" w:rsidRDefault="000B4AB7" w:rsidP="000B4AB7">
            <w:pPr>
              <w:tabs>
                <w:tab w:val="right" w:pos="1202"/>
              </w:tabs>
              <w:outlineLvl w:val="0"/>
              <w:rPr>
                <w:rFonts w:ascii="Calibri" w:eastAsia="Calibri" w:hAnsi="Calibri" w:cs="Calibri"/>
                <w:color w:val="000000"/>
                <w:spacing w:val="-2"/>
                <w:sz w:val="18"/>
                <w:szCs w:val="18"/>
                <w:lang w:val="hr-HR"/>
              </w:rPr>
            </w:pPr>
            <w:bookmarkStart w:id="2542" w:name="_Toc67330852"/>
            <w:r w:rsidRPr="007F5B1C">
              <w:rPr>
                <w:rFonts w:ascii="Calibri" w:eastAsia="Calibri" w:hAnsi="Calibri" w:cs="Calibri"/>
                <w:color w:val="000000"/>
                <w:spacing w:val="-2"/>
                <w:sz w:val="18"/>
                <w:szCs w:val="18"/>
                <w:lang w:val="hr-HR"/>
              </w:rPr>
              <w:t>Depozitarne potvrde - DR</w:t>
            </w:r>
            <w:bookmarkEnd w:id="2542"/>
          </w:p>
        </w:tc>
        <w:tc>
          <w:tcPr>
            <w:tcW w:w="551" w:type="pct"/>
            <w:tcBorders>
              <w:left w:val="nil"/>
              <w:right w:val="nil"/>
            </w:tcBorders>
            <w:shd w:val="clear" w:color="auto" w:fill="auto"/>
            <w:vAlign w:val="bottom"/>
          </w:tcPr>
          <w:p w14:paraId="09080687" w14:textId="159E479B" w:rsidR="000B4AB7" w:rsidRPr="007F5B1C" w:rsidRDefault="000B4AB7" w:rsidP="003F114D">
            <w:pPr>
              <w:tabs>
                <w:tab w:val="right" w:pos="1202"/>
              </w:tabs>
              <w:jc w:val="right"/>
              <w:outlineLvl w:val="0"/>
              <w:rPr>
                <w:rFonts w:asciiTheme="minorHAnsi" w:eastAsia="Calibri" w:hAnsiTheme="minorHAnsi" w:cs="Calibri"/>
                <w:color w:val="000000"/>
                <w:sz w:val="18"/>
                <w:szCs w:val="18"/>
                <w:lang w:val="hr-HR"/>
              </w:rPr>
            </w:pPr>
            <w:bookmarkStart w:id="2543" w:name="_Toc67330853"/>
            <w:r>
              <w:rPr>
                <w:rFonts w:asciiTheme="minorHAnsi" w:eastAsia="Calibri" w:hAnsiTheme="minorHAnsi" w:cs="Calibri"/>
                <w:color w:val="000000"/>
                <w:sz w:val="18"/>
                <w:szCs w:val="18"/>
                <w:lang w:val="hr-HR"/>
              </w:rPr>
              <w:t>-</w:t>
            </w:r>
            <w:bookmarkEnd w:id="2543"/>
          </w:p>
        </w:tc>
        <w:tc>
          <w:tcPr>
            <w:tcW w:w="639" w:type="pct"/>
            <w:tcBorders>
              <w:top w:val="nil"/>
              <w:left w:val="nil"/>
              <w:right w:val="nil"/>
            </w:tcBorders>
            <w:shd w:val="clear" w:color="auto" w:fill="auto"/>
            <w:vAlign w:val="bottom"/>
          </w:tcPr>
          <w:p w14:paraId="13EF2C7B" w14:textId="5F128058" w:rsidR="000B4AB7" w:rsidRPr="007F5B1C" w:rsidRDefault="000B4AB7">
            <w:pPr>
              <w:tabs>
                <w:tab w:val="right" w:pos="1202"/>
              </w:tabs>
              <w:jc w:val="right"/>
              <w:outlineLvl w:val="0"/>
              <w:rPr>
                <w:rFonts w:asciiTheme="minorHAnsi" w:eastAsia="Calibri" w:hAnsiTheme="minorHAnsi" w:cs="Calibri"/>
                <w:color w:val="000000"/>
                <w:sz w:val="18"/>
                <w:szCs w:val="18"/>
                <w:lang w:val="hr-HR"/>
              </w:rPr>
            </w:pPr>
            <w:bookmarkStart w:id="2544" w:name="_Toc67330854"/>
            <w:r>
              <w:rPr>
                <w:rFonts w:asciiTheme="minorHAnsi" w:eastAsia="Calibri" w:hAnsiTheme="minorHAnsi" w:cs="Calibri"/>
                <w:color w:val="000000"/>
                <w:sz w:val="18"/>
                <w:szCs w:val="18"/>
                <w:lang w:val="hr-HR"/>
              </w:rPr>
              <w:t>-</w:t>
            </w:r>
            <w:bookmarkEnd w:id="2544"/>
          </w:p>
        </w:tc>
        <w:tc>
          <w:tcPr>
            <w:tcW w:w="640" w:type="pct"/>
            <w:tcBorders>
              <w:top w:val="nil"/>
              <w:left w:val="nil"/>
              <w:right w:val="nil"/>
            </w:tcBorders>
            <w:shd w:val="clear" w:color="auto" w:fill="auto"/>
            <w:vAlign w:val="bottom"/>
          </w:tcPr>
          <w:p w14:paraId="598A3071" w14:textId="6AC85526" w:rsidR="000B4AB7" w:rsidRPr="007F5B1C" w:rsidRDefault="000B4AB7">
            <w:pPr>
              <w:tabs>
                <w:tab w:val="right" w:pos="1202"/>
              </w:tabs>
              <w:jc w:val="right"/>
              <w:outlineLvl w:val="0"/>
              <w:rPr>
                <w:rFonts w:asciiTheme="minorHAnsi" w:eastAsia="Calibri" w:hAnsiTheme="minorHAnsi" w:cs="Calibri"/>
                <w:color w:val="000000"/>
                <w:sz w:val="18"/>
                <w:szCs w:val="18"/>
                <w:lang w:val="hr-HR"/>
              </w:rPr>
            </w:pPr>
            <w:bookmarkStart w:id="2545" w:name="_Toc67330855"/>
            <w:r w:rsidRPr="007F5B1C">
              <w:rPr>
                <w:rFonts w:asciiTheme="minorHAnsi" w:hAnsiTheme="minorHAnsi"/>
                <w:sz w:val="18"/>
                <w:szCs w:val="18"/>
              </w:rPr>
              <w:t xml:space="preserve"> 318 </w:t>
            </w:r>
            <w:bookmarkEnd w:id="2545"/>
          </w:p>
        </w:tc>
      </w:tr>
      <w:tr w:rsidR="000B4AB7" w:rsidRPr="00F30520" w14:paraId="63F183DB" w14:textId="77777777" w:rsidTr="007F5B1C">
        <w:trPr>
          <w:trHeight w:hRule="exact" w:val="255"/>
          <w:jc w:val="center"/>
        </w:trPr>
        <w:tc>
          <w:tcPr>
            <w:tcW w:w="3170" w:type="pct"/>
            <w:vAlign w:val="bottom"/>
          </w:tcPr>
          <w:p w14:paraId="02041F03" w14:textId="7B541CB8" w:rsidR="000B4AB7" w:rsidRPr="007F5B1C" w:rsidRDefault="000B4AB7" w:rsidP="000B4AB7">
            <w:pPr>
              <w:tabs>
                <w:tab w:val="right" w:pos="1202"/>
              </w:tabs>
              <w:outlineLvl w:val="0"/>
              <w:rPr>
                <w:rFonts w:ascii="Calibri" w:eastAsia="Calibri" w:hAnsi="Calibri" w:cs="Calibri"/>
                <w:color w:val="000000"/>
                <w:sz w:val="18"/>
                <w:szCs w:val="18"/>
                <w:lang w:val="hr-HR"/>
              </w:rPr>
            </w:pPr>
            <w:bookmarkStart w:id="2546" w:name="_Toc67330865"/>
            <w:r w:rsidRPr="007F5B1C">
              <w:rPr>
                <w:rFonts w:ascii="Calibri" w:eastAsia="Calibri" w:hAnsi="Calibri" w:cs="Calibri"/>
                <w:b/>
                <w:color w:val="000000"/>
                <w:sz w:val="18"/>
                <w:szCs w:val="18"/>
                <w:lang w:val="hr-HR"/>
              </w:rPr>
              <w:t>Ukupno financijska imovina po fer vrijednosti kroz dobit ili gubitak</w:t>
            </w:r>
            <w:bookmarkEnd w:id="2546"/>
          </w:p>
        </w:tc>
        <w:tc>
          <w:tcPr>
            <w:tcW w:w="551" w:type="pct"/>
            <w:tcBorders>
              <w:top w:val="single" w:sz="4" w:space="0" w:color="auto"/>
              <w:left w:val="nil"/>
              <w:bottom w:val="single" w:sz="12" w:space="0" w:color="auto"/>
              <w:right w:val="nil"/>
            </w:tcBorders>
            <w:shd w:val="clear" w:color="auto" w:fill="auto"/>
          </w:tcPr>
          <w:p w14:paraId="73265AE0" w14:textId="59FBBB73" w:rsidR="000B4AB7" w:rsidRPr="007F5B1C" w:rsidRDefault="000B4AB7" w:rsidP="000B4AB7">
            <w:pPr>
              <w:tabs>
                <w:tab w:val="right" w:pos="1202"/>
              </w:tabs>
              <w:jc w:val="right"/>
              <w:outlineLvl w:val="0"/>
              <w:rPr>
                <w:rFonts w:asciiTheme="minorHAnsi" w:eastAsia="Calibri" w:hAnsiTheme="minorHAnsi" w:cs="Calibri"/>
                <w:b/>
                <w:bCs/>
                <w:color w:val="000000"/>
                <w:sz w:val="18"/>
                <w:szCs w:val="18"/>
                <w:lang w:val="hr-HR"/>
              </w:rPr>
            </w:pPr>
            <w:bookmarkStart w:id="2547" w:name="_Toc67330866"/>
            <w:r w:rsidRPr="004F3078">
              <w:rPr>
                <w:rFonts w:asciiTheme="minorHAnsi" w:hAnsiTheme="minorHAnsi"/>
                <w:b/>
                <w:bCs/>
                <w:sz w:val="18"/>
                <w:szCs w:val="18"/>
                <w:lang w:val="it-IT"/>
              </w:rPr>
              <w:t xml:space="preserve"> </w:t>
            </w:r>
            <w:r w:rsidRPr="007F5B1C">
              <w:rPr>
                <w:rFonts w:asciiTheme="minorHAnsi" w:hAnsiTheme="minorHAnsi"/>
                <w:b/>
                <w:bCs/>
                <w:sz w:val="18"/>
                <w:szCs w:val="18"/>
              </w:rPr>
              <w:t xml:space="preserve">202.260 </w:t>
            </w:r>
            <w:bookmarkEnd w:id="2547"/>
          </w:p>
        </w:tc>
        <w:tc>
          <w:tcPr>
            <w:tcW w:w="639" w:type="pct"/>
            <w:tcBorders>
              <w:top w:val="single" w:sz="4" w:space="0" w:color="auto"/>
              <w:left w:val="nil"/>
              <w:bottom w:val="single" w:sz="12" w:space="0" w:color="auto"/>
              <w:right w:val="nil"/>
            </w:tcBorders>
            <w:shd w:val="clear" w:color="auto" w:fill="auto"/>
          </w:tcPr>
          <w:p w14:paraId="21794AB3" w14:textId="65D3D369" w:rsidR="000B4AB7" w:rsidRPr="007F5B1C" w:rsidRDefault="000B4AB7" w:rsidP="000B4AB7">
            <w:pPr>
              <w:tabs>
                <w:tab w:val="right" w:pos="1202"/>
              </w:tabs>
              <w:jc w:val="right"/>
              <w:outlineLvl w:val="0"/>
              <w:rPr>
                <w:rFonts w:asciiTheme="minorHAnsi" w:eastAsia="Calibri" w:hAnsiTheme="minorHAnsi" w:cs="Calibri"/>
                <w:b/>
                <w:bCs/>
                <w:color w:val="000000"/>
                <w:sz w:val="18"/>
                <w:szCs w:val="18"/>
                <w:lang w:val="hr-HR"/>
              </w:rPr>
            </w:pPr>
            <w:bookmarkStart w:id="2548" w:name="_Toc67330867"/>
            <w:r w:rsidRPr="007F5B1C">
              <w:rPr>
                <w:rFonts w:asciiTheme="minorHAnsi" w:hAnsiTheme="minorHAnsi"/>
                <w:b/>
                <w:bCs/>
                <w:sz w:val="18"/>
                <w:szCs w:val="18"/>
              </w:rPr>
              <w:t xml:space="preserve"> - </w:t>
            </w:r>
            <w:bookmarkEnd w:id="2548"/>
          </w:p>
        </w:tc>
        <w:tc>
          <w:tcPr>
            <w:tcW w:w="640" w:type="pct"/>
            <w:tcBorders>
              <w:top w:val="single" w:sz="4" w:space="0" w:color="auto"/>
              <w:left w:val="nil"/>
              <w:bottom w:val="single" w:sz="12" w:space="0" w:color="auto"/>
              <w:right w:val="nil"/>
            </w:tcBorders>
            <w:shd w:val="clear" w:color="auto" w:fill="auto"/>
          </w:tcPr>
          <w:p w14:paraId="4533813B" w14:textId="0FC1FFAD" w:rsidR="000B4AB7" w:rsidRPr="007F5B1C" w:rsidRDefault="000B4AB7" w:rsidP="000B4AB7">
            <w:pPr>
              <w:tabs>
                <w:tab w:val="right" w:pos="1202"/>
              </w:tabs>
              <w:jc w:val="right"/>
              <w:outlineLvl w:val="0"/>
              <w:rPr>
                <w:rFonts w:asciiTheme="minorHAnsi" w:eastAsia="Calibri" w:hAnsiTheme="minorHAnsi" w:cs="Calibri"/>
                <w:b/>
                <w:bCs/>
                <w:color w:val="000000"/>
                <w:sz w:val="18"/>
                <w:szCs w:val="18"/>
                <w:lang w:val="hr-HR"/>
              </w:rPr>
            </w:pPr>
            <w:bookmarkStart w:id="2549" w:name="_Toc67330868"/>
            <w:r w:rsidRPr="007F5B1C">
              <w:rPr>
                <w:rFonts w:asciiTheme="minorHAnsi" w:hAnsiTheme="minorHAnsi"/>
                <w:b/>
                <w:bCs/>
                <w:sz w:val="18"/>
                <w:szCs w:val="18"/>
              </w:rPr>
              <w:t xml:space="preserve"> 16.724 </w:t>
            </w:r>
            <w:bookmarkEnd w:id="2549"/>
          </w:p>
        </w:tc>
      </w:tr>
      <w:tr w:rsidR="007370D0" w:rsidRPr="00F30520" w14:paraId="7285BFD0" w14:textId="77777777" w:rsidTr="007F5B1C">
        <w:trPr>
          <w:trHeight w:hRule="exact" w:val="255"/>
          <w:jc w:val="center"/>
        </w:trPr>
        <w:tc>
          <w:tcPr>
            <w:tcW w:w="3170" w:type="pct"/>
            <w:shd w:val="clear" w:color="auto" w:fill="auto"/>
            <w:vAlign w:val="bottom"/>
          </w:tcPr>
          <w:p w14:paraId="435C5714" w14:textId="6E0A0E3F" w:rsidR="007370D0" w:rsidRPr="007F5B1C" w:rsidRDefault="007370D0" w:rsidP="007370D0">
            <w:pPr>
              <w:tabs>
                <w:tab w:val="right" w:pos="1202"/>
              </w:tabs>
              <w:outlineLvl w:val="0"/>
              <w:rPr>
                <w:rFonts w:ascii="Calibri" w:eastAsia="Calibri" w:hAnsi="Calibri" w:cs="Calibri"/>
                <w:b/>
                <w:color w:val="000000"/>
                <w:spacing w:val="-2"/>
                <w:sz w:val="18"/>
                <w:szCs w:val="18"/>
                <w:lang w:val="hr-HR"/>
              </w:rPr>
            </w:pPr>
            <w:bookmarkStart w:id="2550" w:name="_Toc67330869"/>
            <w:r w:rsidRPr="007F5B1C">
              <w:rPr>
                <w:rFonts w:ascii="Calibri" w:eastAsia="Calibri" w:hAnsi="Calibri" w:cs="Calibri"/>
                <w:b/>
                <w:color w:val="000000"/>
                <w:spacing w:val="-2"/>
                <w:sz w:val="18"/>
                <w:szCs w:val="18"/>
                <w:lang w:val="hr-HR"/>
              </w:rPr>
              <w:t>Financijska imovina po fer vrijednosti kroz ostalu sveobuhvatnu dobit:</w:t>
            </w:r>
            <w:bookmarkEnd w:id="2550"/>
          </w:p>
        </w:tc>
        <w:tc>
          <w:tcPr>
            <w:tcW w:w="551" w:type="pct"/>
            <w:vAlign w:val="bottom"/>
          </w:tcPr>
          <w:p w14:paraId="48857108"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39" w:type="pct"/>
            <w:vAlign w:val="bottom"/>
          </w:tcPr>
          <w:p w14:paraId="424E26C8"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40" w:type="pct"/>
            <w:vAlign w:val="bottom"/>
          </w:tcPr>
          <w:p w14:paraId="4B32AF8E"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r>
      <w:tr w:rsidR="007370D0" w:rsidRPr="00F30520" w14:paraId="660A6419" w14:textId="77777777" w:rsidTr="007F5B1C">
        <w:trPr>
          <w:trHeight w:hRule="exact" w:val="255"/>
          <w:jc w:val="center"/>
        </w:trPr>
        <w:tc>
          <w:tcPr>
            <w:tcW w:w="3170" w:type="pct"/>
            <w:shd w:val="clear" w:color="auto" w:fill="auto"/>
            <w:vAlign w:val="bottom"/>
          </w:tcPr>
          <w:p w14:paraId="101C779D" w14:textId="542A937B" w:rsidR="007370D0" w:rsidRPr="007F5B1C" w:rsidRDefault="007370D0" w:rsidP="007370D0">
            <w:pPr>
              <w:tabs>
                <w:tab w:val="right" w:pos="1202"/>
              </w:tabs>
              <w:outlineLvl w:val="0"/>
              <w:rPr>
                <w:rFonts w:ascii="Calibri" w:eastAsia="Calibri" w:hAnsi="Calibri" w:cs="Calibri"/>
                <w:b/>
                <w:color w:val="000000"/>
                <w:spacing w:val="-2"/>
                <w:sz w:val="18"/>
                <w:szCs w:val="18"/>
                <w:lang w:val="hr-HR"/>
              </w:rPr>
            </w:pPr>
            <w:bookmarkStart w:id="2551" w:name="_Toc67330870"/>
            <w:r w:rsidRPr="007F5B1C">
              <w:rPr>
                <w:rFonts w:ascii="Calibri" w:eastAsia="Calibri" w:hAnsi="Calibri" w:cs="Calibri"/>
                <w:b/>
                <w:color w:val="000000"/>
                <w:spacing w:val="-2"/>
                <w:sz w:val="18"/>
                <w:szCs w:val="18"/>
                <w:lang w:val="hr-HR"/>
              </w:rPr>
              <w:t>Dužnički vrijednosni papiri:</w:t>
            </w:r>
            <w:bookmarkEnd w:id="2551"/>
          </w:p>
        </w:tc>
        <w:tc>
          <w:tcPr>
            <w:tcW w:w="551" w:type="pct"/>
            <w:vAlign w:val="bottom"/>
          </w:tcPr>
          <w:p w14:paraId="2F258EFD"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39" w:type="pct"/>
            <w:vAlign w:val="bottom"/>
          </w:tcPr>
          <w:p w14:paraId="4EEB484A"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40" w:type="pct"/>
            <w:vAlign w:val="bottom"/>
          </w:tcPr>
          <w:p w14:paraId="33412A8E"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r>
      <w:tr w:rsidR="007370D0" w:rsidRPr="00F30520" w14:paraId="42AC6713" w14:textId="77777777" w:rsidTr="007F5B1C">
        <w:trPr>
          <w:trHeight w:hRule="exact" w:val="255"/>
          <w:jc w:val="center"/>
        </w:trPr>
        <w:tc>
          <w:tcPr>
            <w:tcW w:w="3170" w:type="pct"/>
            <w:shd w:val="clear" w:color="auto" w:fill="auto"/>
            <w:vAlign w:val="bottom"/>
          </w:tcPr>
          <w:p w14:paraId="37AEFD1B" w14:textId="454D7169" w:rsidR="007370D0" w:rsidRPr="007F5B1C" w:rsidRDefault="007370D0" w:rsidP="007370D0">
            <w:pPr>
              <w:tabs>
                <w:tab w:val="right" w:pos="1202"/>
              </w:tabs>
              <w:outlineLvl w:val="0"/>
              <w:rPr>
                <w:rFonts w:ascii="Calibri" w:eastAsia="Calibri" w:hAnsi="Calibri" w:cs="Calibri"/>
                <w:b/>
                <w:i/>
                <w:color w:val="000000"/>
                <w:spacing w:val="-2"/>
                <w:sz w:val="18"/>
                <w:szCs w:val="18"/>
                <w:lang w:val="hr-HR"/>
              </w:rPr>
            </w:pPr>
            <w:bookmarkStart w:id="2552" w:name="_Toc67330871"/>
            <w:r w:rsidRPr="007F5B1C">
              <w:rPr>
                <w:rFonts w:ascii="Calibri" w:eastAsia="Calibri" w:hAnsi="Calibri" w:cs="Calibri"/>
                <w:b/>
                <w:i/>
                <w:color w:val="000000"/>
                <w:spacing w:val="-2"/>
                <w:sz w:val="18"/>
                <w:szCs w:val="18"/>
                <w:lang w:val="hr-HR"/>
              </w:rPr>
              <w:t>Dužnički vrijednosni papiri koji kotiraju:</w:t>
            </w:r>
            <w:bookmarkEnd w:id="2552"/>
          </w:p>
        </w:tc>
        <w:tc>
          <w:tcPr>
            <w:tcW w:w="551" w:type="pct"/>
            <w:vAlign w:val="bottom"/>
          </w:tcPr>
          <w:p w14:paraId="4F30CF79"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39" w:type="pct"/>
            <w:vAlign w:val="bottom"/>
          </w:tcPr>
          <w:p w14:paraId="1E94268E"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40" w:type="pct"/>
            <w:vAlign w:val="bottom"/>
          </w:tcPr>
          <w:p w14:paraId="3497E802"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r>
      <w:tr w:rsidR="000B4AB7" w:rsidRPr="00F30520" w14:paraId="5613147D" w14:textId="77777777" w:rsidTr="007F5B1C">
        <w:trPr>
          <w:trHeight w:hRule="exact" w:val="227"/>
          <w:jc w:val="center"/>
        </w:trPr>
        <w:tc>
          <w:tcPr>
            <w:tcW w:w="3170" w:type="pct"/>
            <w:shd w:val="clear" w:color="auto" w:fill="auto"/>
            <w:vAlign w:val="bottom"/>
          </w:tcPr>
          <w:p w14:paraId="6AFB0F47" w14:textId="1C9C5442" w:rsidR="000B4AB7" w:rsidRPr="007F5B1C" w:rsidRDefault="000B4AB7" w:rsidP="000B4AB7">
            <w:pPr>
              <w:tabs>
                <w:tab w:val="right" w:pos="1202"/>
              </w:tabs>
              <w:outlineLvl w:val="0"/>
              <w:rPr>
                <w:rFonts w:ascii="Calibri" w:eastAsia="Calibri" w:hAnsi="Calibri" w:cs="Calibri"/>
                <w:color w:val="000000"/>
                <w:spacing w:val="-2"/>
                <w:sz w:val="18"/>
                <w:szCs w:val="18"/>
                <w:lang w:val="hr-HR"/>
              </w:rPr>
            </w:pPr>
            <w:bookmarkStart w:id="2553" w:name="_Toc67330872"/>
            <w:r w:rsidRPr="007F5B1C">
              <w:rPr>
                <w:rFonts w:ascii="Calibri" w:eastAsia="Calibri" w:hAnsi="Calibri" w:cs="Calibri"/>
                <w:color w:val="000000"/>
                <w:spacing w:val="-2"/>
                <w:sz w:val="18"/>
                <w:szCs w:val="18"/>
                <w:lang w:val="hr-HR"/>
              </w:rPr>
              <w:t>Obveznice Republike Hrvatske</w:t>
            </w:r>
            <w:bookmarkEnd w:id="2553"/>
          </w:p>
        </w:tc>
        <w:tc>
          <w:tcPr>
            <w:tcW w:w="551" w:type="pct"/>
            <w:tcBorders>
              <w:top w:val="nil"/>
              <w:left w:val="nil"/>
              <w:bottom w:val="nil"/>
              <w:right w:val="nil"/>
            </w:tcBorders>
            <w:shd w:val="clear" w:color="auto" w:fill="auto"/>
          </w:tcPr>
          <w:p w14:paraId="3C860CA8" w14:textId="5948D53E" w:rsidR="000B4AB7" w:rsidRPr="007F5B1C" w:rsidRDefault="000B4AB7" w:rsidP="000B4AB7">
            <w:pPr>
              <w:tabs>
                <w:tab w:val="right" w:pos="1202"/>
              </w:tabs>
              <w:jc w:val="right"/>
              <w:outlineLvl w:val="0"/>
              <w:rPr>
                <w:rFonts w:asciiTheme="minorHAnsi" w:eastAsia="Calibri" w:hAnsiTheme="minorHAnsi" w:cs="Calibri"/>
                <w:color w:val="000000"/>
                <w:spacing w:val="-2"/>
                <w:sz w:val="18"/>
                <w:szCs w:val="18"/>
                <w:lang w:val="hr-HR"/>
              </w:rPr>
            </w:pPr>
            <w:r w:rsidRPr="007F5B1C">
              <w:rPr>
                <w:rFonts w:asciiTheme="minorHAnsi" w:hAnsiTheme="minorHAnsi"/>
                <w:sz w:val="18"/>
                <w:szCs w:val="18"/>
              </w:rPr>
              <w:t xml:space="preserve"> 1.358.981 </w:t>
            </w:r>
          </w:p>
        </w:tc>
        <w:tc>
          <w:tcPr>
            <w:tcW w:w="639" w:type="pct"/>
            <w:tcBorders>
              <w:top w:val="nil"/>
              <w:left w:val="nil"/>
              <w:bottom w:val="nil"/>
              <w:right w:val="nil"/>
            </w:tcBorders>
            <w:shd w:val="clear" w:color="auto" w:fill="auto"/>
          </w:tcPr>
          <w:p w14:paraId="7DA0583A" w14:textId="5A2989C8" w:rsidR="000B4AB7" w:rsidRPr="007F5B1C" w:rsidRDefault="000B4AB7" w:rsidP="000B4AB7">
            <w:pPr>
              <w:tabs>
                <w:tab w:val="right" w:pos="1202"/>
              </w:tabs>
              <w:jc w:val="right"/>
              <w:outlineLvl w:val="0"/>
              <w:rPr>
                <w:rFonts w:asciiTheme="minorHAnsi" w:eastAsia="Calibri" w:hAnsiTheme="minorHAnsi" w:cs="Calibri"/>
                <w:color w:val="000000"/>
                <w:sz w:val="18"/>
                <w:szCs w:val="18"/>
                <w:lang w:val="hr-HR"/>
              </w:rPr>
            </w:pPr>
            <w:bookmarkStart w:id="2554" w:name="_Toc67330874"/>
            <w:r w:rsidRPr="007F5B1C">
              <w:rPr>
                <w:rFonts w:asciiTheme="minorHAnsi" w:hAnsiTheme="minorHAnsi"/>
                <w:sz w:val="18"/>
                <w:szCs w:val="18"/>
              </w:rPr>
              <w:t xml:space="preserve"> - </w:t>
            </w:r>
            <w:bookmarkEnd w:id="2554"/>
          </w:p>
        </w:tc>
        <w:tc>
          <w:tcPr>
            <w:tcW w:w="640" w:type="pct"/>
            <w:tcBorders>
              <w:top w:val="nil"/>
              <w:left w:val="nil"/>
              <w:bottom w:val="nil"/>
              <w:right w:val="nil"/>
            </w:tcBorders>
            <w:shd w:val="clear" w:color="auto" w:fill="auto"/>
          </w:tcPr>
          <w:p w14:paraId="0B65A90D" w14:textId="30FC74C3" w:rsidR="000B4AB7" w:rsidRPr="007F5B1C" w:rsidRDefault="000B4AB7" w:rsidP="000B4AB7">
            <w:pPr>
              <w:tabs>
                <w:tab w:val="right" w:pos="1202"/>
              </w:tabs>
              <w:jc w:val="right"/>
              <w:outlineLvl w:val="0"/>
              <w:rPr>
                <w:rFonts w:asciiTheme="minorHAnsi" w:eastAsia="Calibri" w:hAnsiTheme="minorHAnsi" w:cs="Calibri"/>
                <w:color w:val="000000"/>
                <w:sz w:val="18"/>
                <w:szCs w:val="18"/>
                <w:lang w:val="hr-HR"/>
              </w:rPr>
            </w:pPr>
            <w:bookmarkStart w:id="2555" w:name="_Toc67330875"/>
            <w:r w:rsidRPr="007F5B1C">
              <w:rPr>
                <w:rFonts w:asciiTheme="minorHAnsi" w:hAnsiTheme="minorHAnsi"/>
                <w:sz w:val="18"/>
                <w:szCs w:val="18"/>
              </w:rPr>
              <w:t xml:space="preserve"> - </w:t>
            </w:r>
            <w:bookmarkEnd w:id="2555"/>
          </w:p>
        </w:tc>
      </w:tr>
      <w:tr w:rsidR="000B4AB7" w:rsidRPr="00F30520" w14:paraId="2A692F9F" w14:textId="77777777" w:rsidTr="007F5B1C">
        <w:trPr>
          <w:trHeight w:hRule="exact" w:val="227"/>
          <w:jc w:val="center"/>
        </w:trPr>
        <w:tc>
          <w:tcPr>
            <w:tcW w:w="3170" w:type="pct"/>
            <w:shd w:val="clear" w:color="auto" w:fill="auto"/>
            <w:vAlign w:val="bottom"/>
          </w:tcPr>
          <w:p w14:paraId="3505E52A" w14:textId="088DBC64" w:rsidR="000B4AB7" w:rsidRPr="007F5B1C" w:rsidRDefault="000B4AB7" w:rsidP="000B4AB7">
            <w:pPr>
              <w:tabs>
                <w:tab w:val="right" w:pos="1202"/>
              </w:tabs>
              <w:outlineLvl w:val="0"/>
              <w:rPr>
                <w:rFonts w:ascii="Calibri" w:eastAsia="Calibri" w:hAnsi="Calibri" w:cs="Calibri"/>
                <w:color w:val="000000"/>
                <w:spacing w:val="-2"/>
                <w:sz w:val="18"/>
                <w:szCs w:val="18"/>
                <w:lang w:val="hr-HR"/>
              </w:rPr>
            </w:pPr>
            <w:bookmarkStart w:id="2556" w:name="_Toc67330876"/>
            <w:r w:rsidRPr="007F5B1C">
              <w:rPr>
                <w:rFonts w:ascii="Calibri" w:eastAsia="Calibri" w:hAnsi="Calibri" w:cs="Calibri"/>
                <w:color w:val="000000"/>
                <w:spacing w:val="-2"/>
                <w:sz w:val="18"/>
                <w:szCs w:val="18"/>
                <w:lang w:val="hr-HR"/>
              </w:rPr>
              <w:t>Obveznice trgovačkih društava</w:t>
            </w:r>
            <w:bookmarkEnd w:id="2556"/>
          </w:p>
        </w:tc>
        <w:tc>
          <w:tcPr>
            <w:tcW w:w="551" w:type="pct"/>
            <w:tcBorders>
              <w:top w:val="nil"/>
              <w:left w:val="nil"/>
              <w:bottom w:val="nil"/>
              <w:right w:val="nil"/>
            </w:tcBorders>
            <w:shd w:val="clear" w:color="auto" w:fill="auto"/>
          </w:tcPr>
          <w:p w14:paraId="3E35495C" w14:textId="69444F56" w:rsidR="000B4AB7" w:rsidRPr="007F5B1C" w:rsidRDefault="000B4AB7" w:rsidP="000B4AB7">
            <w:pPr>
              <w:tabs>
                <w:tab w:val="right" w:pos="1202"/>
              </w:tabs>
              <w:jc w:val="right"/>
              <w:outlineLvl w:val="0"/>
              <w:rPr>
                <w:rFonts w:asciiTheme="minorHAnsi" w:eastAsia="Calibri" w:hAnsiTheme="minorHAnsi" w:cs="Calibri"/>
                <w:color w:val="000000"/>
                <w:spacing w:val="-2"/>
                <w:sz w:val="18"/>
                <w:szCs w:val="18"/>
                <w:lang w:val="hr-HR"/>
              </w:rPr>
            </w:pPr>
            <w:r w:rsidRPr="007F5B1C">
              <w:rPr>
                <w:rFonts w:asciiTheme="minorHAnsi" w:hAnsiTheme="minorHAnsi"/>
                <w:sz w:val="18"/>
                <w:szCs w:val="18"/>
              </w:rPr>
              <w:t xml:space="preserve"> 2.393 </w:t>
            </w:r>
          </w:p>
        </w:tc>
        <w:tc>
          <w:tcPr>
            <w:tcW w:w="639" w:type="pct"/>
            <w:tcBorders>
              <w:top w:val="nil"/>
              <w:left w:val="nil"/>
              <w:bottom w:val="nil"/>
              <w:right w:val="nil"/>
            </w:tcBorders>
            <w:shd w:val="clear" w:color="auto" w:fill="auto"/>
          </w:tcPr>
          <w:p w14:paraId="1D4C24BE" w14:textId="7CA4819C" w:rsidR="000B4AB7" w:rsidRPr="007F5B1C" w:rsidRDefault="000B4AB7" w:rsidP="000B4AB7">
            <w:pPr>
              <w:tabs>
                <w:tab w:val="right" w:pos="1202"/>
              </w:tabs>
              <w:jc w:val="right"/>
              <w:outlineLvl w:val="0"/>
              <w:rPr>
                <w:rFonts w:asciiTheme="minorHAnsi" w:eastAsia="Calibri" w:hAnsiTheme="minorHAnsi" w:cs="Calibri"/>
                <w:color w:val="000000"/>
                <w:sz w:val="18"/>
                <w:szCs w:val="18"/>
                <w:lang w:val="hr-HR"/>
              </w:rPr>
            </w:pPr>
            <w:bookmarkStart w:id="2557" w:name="_Toc67330878"/>
            <w:r w:rsidRPr="007F5B1C">
              <w:rPr>
                <w:rFonts w:asciiTheme="minorHAnsi" w:hAnsiTheme="minorHAnsi"/>
                <w:sz w:val="18"/>
                <w:szCs w:val="18"/>
              </w:rPr>
              <w:t xml:space="preserve"> - </w:t>
            </w:r>
            <w:bookmarkEnd w:id="2557"/>
          </w:p>
        </w:tc>
        <w:tc>
          <w:tcPr>
            <w:tcW w:w="640" w:type="pct"/>
            <w:tcBorders>
              <w:top w:val="nil"/>
              <w:left w:val="nil"/>
              <w:bottom w:val="nil"/>
              <w:right w:val="nil"/>
            </w:tcBorders>
            <w:shd w:val="clear" w:color="auto" w:fill="auto"/>
          </w:tcPr>
          <w:p w14:paraId="0D2A4A18" w14:textId="48252C20" w:rsidR="000B4AB7" w:rsidRPr="007F5B1C" w:rsidRDefault="000B4AB7" w:rsidP="000B4AB7">
            <w:pPr>
              <w:tabs>
                <w:tab w:val="right" w:pos="1202"/>
              </w:tabs>
              <w:jc w:val="right"/>
              <w:outlineLvl w:val="0"/>
              <w:rPr>
                <w:rFonts w:asciiTheme="minorHAnsi" w:eastAsia="Calibri" w:hAnsiTheme="minorHAnsi" w:cs="Calibri"/>
                <w:color w:val="000000"/>
                <w:sz w:val="18"/>
                <w:szCs w:val="18"/>
                <w:lang w:val="hr-HR"/>
              </w:rPr>
            </w:pPr>
            <w:bookmarkStart w:id="2558" w:name="_Toc67330879"/>
            <w:r w:rsidRPr="007F5B1C">
              <w:rPr>
                <w:rFonts w:asciiTheme="minorHAnsi" w:hAnsiTheme="minorHAnsi"/>
                <w:sz w:val="18"/>
                <w:szCs w:val="18"/>
              </w:rPr>
              <w:t xml:space="preserve"> - </w:t>
            </w:r>
            <w:bookmarkEnd w:id="2558"/>
          </w:p>
        </w:tc>
      </w:tr>
      <w:tr w:rsidR="000B4AB7" w:rsidRPr="00F30520" w14:paraId="563B6884" w14:textId="77777777" w:rsidTr="007F5B1C">
        <w:trPr>
          <w:trHeight w:hRule="exact" w:val="227"/>
          <w:jc w:val="center"/>
        </w:trPr>
        <w:tc>
          <w:tcPr>
            <w:tcW w:w="3170" w:type="pct"/>
            <w:shd w:val="clear" w:color="auto" w:fill="auto"/>
            <w:vAlign w:val="bottom"/>
          </w:tcPr>
          <w:p w14:paraId="2054A362" w14:textId="75D29500" w:rsidR="000B4AB7" w:rsidRPr="007F5B1C" w:rsidRDefault="000B4AB7" w:rsidP="000B4AB7">
            <w:pPr>
              <w:tabs>
                <w:tab w:val="right" w:pos="1202"/>
              </w:tabs>
              <w:outlineLvl w:val="0"/>
              <w:rPr>
                <w:rFonts w:ascii="Calibri" w:eastAsia="Calibri" w:hAnsi="Calibri" w:cs="Calibri"/>
                <w:color w:val="000000"/>
                <w:spacing w:val="-2"/>
                <w:sz w:val="18"/>
                <w:szCs w:val="18"/>
                <w:lang w:val="hr-HR"/>
              </w:rPr>
            </w:pPr>
            <w:bookmarkStart w:id="2559" w:name="_Toc67330880"/>
            <w:r w:rsidRPr="007F5B1C">
              <w:rPr>
                <w:rFonts w:ascii="Calibri" w:eastAsia="Calibri" w:hAnsi="Calibri" w:cs="Calibri"/>
                <w:color w:val="000000"/>
                <w:spacing w:val="-2"/>
                <w:sz w:val="18"/>
                <w:szCs w:val="18"/>
                <w:lang w:val="hr-HR"/>
              </w:rPr>
              <w:t>Trezorski zapisi Ministarstva financija</w:t>
            </w:r>
            <w:bookmarkEnd w:id="2559"/>
          </w:p>
        </w:tc>
        <w:tc>
          <w:tcPr>
            <w:tcW w:w="551" w:type="pct"/>
            <w:tcBorders>
              <w:top w:val="nil"/>
              <w:left w:val="nil"/>
              <w:bottom w:val="nil"/>
              <w:right w:val="nil"/>
            </w:tcBorders>
            <w:shd w:val="clear" w:color="auto" w:fill="auto"/>
          </w:tcPr>
          <w:p w14:paraId="6A0C980D" w14:textId="5164F266" w:rsidR="000B4AB7" w:rsidRPr="007F5B1C" w:rsidRDefault="00196386" w:rsidP="000B4AB7">
            <w:pPr>
              <w:tabs>
                <w:tab w:val="right" w:pos="1202"/>
              </w:tabs>
              <w:jc w:val="right"/>
              <w:outlineLvl w:val="0"/>
              <w:rPr>
                <w:rFonts w:asciiTheme="minorHAnsi" w:eastAsia="Calibri" w:hAnsiTheme="minorHAnsi" w:cs="Calibri"/>
                <w:color w:val="000000"/>
                <w:spacing w:val="-2"/>
                <w:sz w:val="18"/>
                <w:szCs w:val="18"/>
                <w:lang w:val="hr-HR"/>
              </w:rPr>
            </w:pPr>
            <w:r>
              <w:rPr>
                <w:rFonts w:asciiTheme="minorHAnsi" w:hAnsiTheme="minorHAnsi"/>
                <w:sz w:val="18"/>
                <w:szCs w:val="18"/>
              </w:rPr>
              <w:t>-</w:t>
            </w:r>
            <w:r w:rsidR="000B4AB7" w:rsidRPr="007F5B1C">
              <w:rPr>
                <w:rFonts w:asciiTheme="minorHAnsi" w:hAnsiTheme="minorHAnsi"/>
                <w:sz w:val="18"/>
                <w:szCs w:val="18"/>
              </w:rPr>
              <w:t xml:space="preserve"> </w:t>
            </w:r>
          </w:p>
        </w:tc>
        <w:tc>
          <w:tcPr>
            <w:tcW w:w="639" w:type="pct"/>
            <w:tcBorders>
              <w:top w:val="nil"/>
              <w:left w:val="nil"/>
              <w:bottom w:val="nil"/>
              <w:right w:val="nil"/>
            </w:tcBorders>
            <w:shd w:val="clear" w:color="auto" w:fill="auto"/>
          </w:tcPr>
          <w:p w14:paraId="0032266F" w14:textId="21B53875" w:rsidR="000B4AB7" w:rsidRPr="007F5B1C" w:rsidRDefault="00196386" w:rsidP="000B4AB7">
            <w:pPr>
              <w:tabs>
                <w:tab w:val="right" w:pos="1202"/>
              </w:tabs>
              <w:jc w:val="right"/>
              <w:outlineLvl w:val="0"/>
              <w:rPr>
                <w:rFonts w:asciiTheme="minorHAnsi" w:eastAsia="Calibri" w:hAnsiTheme="minorHAnsi" w:cs="Calibri"/>
                <w:color w:val="000000"/>
                <w:sz w:val="18"/>
                <w:szCs w:val="18"/>
                <w:lang w:val="hr-HR"/>
              </w:rPr>
            </w:pPr>
            <w:bookmarkStart w:id="2560" w:name="_Toc67330882"/>
            <w:r w:rsidRPr="0009635F">
              <w:rPr>
                <w:rFonts w:asciiTheme="minorHAnsi" w:hAnsiTheme="minorHAnsi"/>
                <w:sz w:val="18"/>
                <w:szCs w:val="18"/>
              </w:rPr>
              <w:t>1.550.344</w:t>
            </w:r>
            <w:bookmarkEnd w:id="2560"/>
          </w:p>
        </w:tc>
        <w:tc>
          <w:tcPr>
            <w:tcW w:w="640" w:type="pct"/>
            <w:tcBorders>
              <w:top w:val="nil"/>
              <w:left w:val="nil"/>
              <w:bottom w:val="nil"/>
              <w:right w:val="nil"/>
            </w:tcBorders>
            <w:shd w:val="clear" w:color="auto" w:fill="auto"/>
          </w:tcPr>
          <w:p w14:paraId="1EF91F88" w14:textId="0EC47775" w:rsidR="000B4AB7" w:rsidRPr="007F5B1C" w:rsidRDefault="000B4AB7" w:rsidP="000B4AB7">
            <w:pPr>
              <w:tabs>
                <w:tab w:val="right" w:pos="1202"/>
              </w:tabs>
              <w:jc w:val="right"/>
              <w:outlineLvl w:val="0"/>
              <w:rPr>
                <w:rFonts w:asciiTheme="minorHAnsi" w:eastAsia="Calibri" w:hAnsiTheme="minorHAnsi" w:cs="Calibri"/>
                <w:color w:val="000000"/>
                <w:sz w:val="18"/>
                <w:szCs w:val="18"/>
                <w:lang w:val="hr-HR"/>
              </w:rPr>
            </w:pPr>
            <w:bookmarkStart w:id="2561" w:name="_Toc67330883"/>
            <w:r w:rsidRPr="007F5B1C">
              <w:rPr>
                <w:rFonts w:asciiTheme="minorHAnsi" w:hAnsiTheme="minorHAnsi"/>
                <w:sz w:val="18"/>
                <w:szCs w:val="18"/>
              </w:rPr>
              <w:t xml:space="preserve"> - </w:t>
            </w:r>
            <w:bookmarkEnd w:id="2561"/>
          </w:p>
        </w:tc>
      </w:tr>
      <w:tr w:rsidR="000B4AB7" w:rsidRPr="00F30520" w14:paraId="25C79520" w14:textId="77777777" w:rsidTr="007F5B1C">
        <w:trPr>
          <w:trHeight w:hRule="exact" w:val="227"/>
          <w:jc w:val="center"/>
        </w:trPr>
        <w:tc>
          <w:tcPr>
            <w:tcW w:w="3170" w:type="pct"/>
            <w:shd w:val="clear" w:color="auto" w:fill="auto"/>
            <w:vAlign w:val="bottom"/>
          </w:tcPr>
          <w:p w14:paraId="40257C73" w14:textId="6D0269F5" w:rsidR="000B4AB7" w:rsidRPr="007F5B1C" w:rsidRDefault="000B4AB7" w:rsidP="000B4AB7">
            <w:pPr>
              <w:tabs>
                <w:tab w:val="right" w:pos="1202"/>
              </w:tabs>
              <w:outlineLvl w:val="0"/>
              <w:rPr>
                <w:rFonts w:ascii="Calibri" w:eastAsia="Calibri" w:hAnsi="Calibri" w:cs="Calibri"/>
                <w:color w:val="000000"/>
                <w:spacing w:val="-2"/>
                <w:sz w:val="18"/>
                <w:szCs w:val="18"/>
                <w:lang w:val="hr-HR"/>
              </w:rPr>
            </w:pPr>
            <w:bookmarkStart w:id="2562" w:name="_Toc67330884"/>
            <w:r w:rsidRPr="007F5B1C">
              <w:rPr>
                <w:rFonts w:ascii="Calibri" w:eastAsia="Calibri" w:hAnsi="Calibri" w:cs="Calibri"/>
                <w:color w:val="000000"/>
                <w:spacing w:val="-2"/>
                <w:sz w:val="18"/>
                <w:szCs w:val="18"/>
                <w:lang w:val="hr-HR"/>
              </w:rPr>
              <w:t>Obračunata kamata</w:t>
            </w:r>
            <w:bookmarkEnd w:id="2562"/>
            <w:r w:rsidRPr="007F5B1C">
              <w:rPr>
                <w:rFonts w:ascii="Calibri" w:eastAsia="Calibri" w:hAnsi="Calibri" w:cs="Calibri"/>
                <w:color w:val="000000"/>
                <w:spacing w:val="-2"/>
                <w:sz w:val="18"/>
                <w:szCs w:val="18"/>
                <w:lang w:val="hr-HR"/>
              </w:rPr>
              <w:t xml:space="preserve"> </w:t>
            </w:r>
          </w:p>
        </w:tc>
        <w:tc>
          <w:tcPr>
            <w:tcW w:w="551" w:type="pct"/>
            <w:tcBorders>
              <w:top w:val="nil"/>
              <w:left w:val="nil"/>
              <w:bottom w:val="nil"/>
              <w:right w:val="nil"/>
            </w:tcBorders>
            <w:shd w:val="clear" w:color="auto" w:fill="auto"/>
          </w:tcPr>
          <w:p w14:paraId="79242236" w14:textId="53A56A79" w:rsidR="000B4AB7" w:rsidRPr="007F5B1C" w:rsidRDefault="000B4AB7" w:rsidP="000B4AB7">
            <w:pPr>
              <w:tabs>
                <w:tab w:val="right" w:pos="1202"/>
              </w:tabs>
              <w:jc w:val="right"/>
              <w:outlineLvl w:val="0"/>
              <w:rPr>
                <w:rFonts w:asciiTheme="minorHAnsi" w:eastAsia="Calibri" w:hAnsiTheme="minorHAnsi" w:cs="Calibri"/>
                <w:color w:val="000000"/>
                <w:spacing w:val="-2"/>
                <w:sz w:val="18"/>
                <w:szCs w:val="18"/>
                <w:lang w:val="hr-HR"/>
              </w:rPr>
            </w:pPr>
            <w:r w:rsidRPr="007F5B1C">
              <w:rPr>
                <w:rFonts w:asciiTheme="minorHAnsi" w:hAnsiTheme="minorHAnsi"/>
                <w:sz w:val="18"/>
                <w:szCs w:val="18"/>
              </w:rPr>
              <w:t xml:space="preserve"> 15.620 </w:t>
            </w:r>
          </w:p>
        </w:tc>
        <w:tc>
          <w:tcPr>
            <w:tcW w:w="639" w:type="pct"/>
            <w:tcBorders>
              <w:top w:val="nil"/>
              <w:left w:val="nil"/>
              <w:bottom w:val="nil"/>
              <w:right w:val="nil"/>
            </w:tcBorders>
            <w:shd w:val="clear" w:color="auto" w:fill="auto"/>
          </w:tcPr>
          <w:p w14:paraId="7A417B08" w14:textId="0BF28FC8" w:rsidR="000B4AB7" w:rsidRPr="007F5B1C" w:rsidRDefault="000B4AB7" w:rsidP="000B4AB7">
            <w:pPr>
              <w:tabs>
                <w:tab w:val="right" w:pos="1202"/>
              </w:tabs>
              <w:jc w:val="right"/>
              <w:outlineLvl w:val="0"/>
              <w:rPr>
                <w:rFonts w:asciiTheme="minorHAnsi" w:eastAsia="Calibri" w:hAnsiTheme="minorHAnsi" w:cs="Calibri"/>
                <w:color w:val="000000"/>
                <w:sz w:val="18"/>
                <w:szCs w:val="18"/>
                <w:lang w:val="hr-HR"/>
              </w:rPr>
            </w:pPr>
            <w:bookmarkStart w:id="2563" w:name="_Toc67330886"/>
            <w:r w:rsidRPr="007F5B1C">
              <w:rPr>
                <w:rFonts w:asciiTheme="minorHAnsi" w:hAnsiTheme="minorHAnsi"/>
                <w:sz w:val="18"/>
                <w:szCs w:val="18"/>
              </w:rPr>
              <w:t xml:space="preserve"> - </w:t>
            </w:r>
            <w:bookmarkEnd w:id="2563"/>
          </w:p>
        </w:tc>
        <w:tc>
          <w:tcPr>
            <w:tcW w:w="640" w:type="pct"/>
            <w:tcBorders>
              <w:top w:val="nil"/>
              <w:left w:val="nil"/>
              <w:bottom w:val="nil"/>
              <w:right w:val="nil"/>
            </w:tcBorders>
            <w:shd w:val="clear" w:color="auto" w:fill="auto"/>
          </w:tcPr>
          <w:p w14:paraId="3D19E734" w14:textId="16D024BD" w:rsidR="000B4AB7" w:rsidRPr="007F5B1C" w:rsidRDefault="000B4AB7" w:rsidP="000B4AB7">
            <w:pPr>
              <w:tabs>
                <w:tab w:val="right" w:pos="1202"/>
              </w:tabs>
              <w:jc w:val="right"/>
              <w:outlineLvl w:val="0"/>
              <w:rPr>
                <w:rFonts w:asciiTheme="minorHAnsi" w:eastAsia="Calibri" w:hAnsiTheme="minorHAnsi" w:cs="Calibri"/>
                <w:color w:val="000000"/>
                <w:sz w:val="18"/>
                <w:szCs w:val="18"/>
                <w:lang w:val="hr-HR"/>
              </w:rPr>
            </w:pPr>
            <w:bookmarkStart w:id="2564" w:name="_Toc67330887"/>
            <w:r w:rsidRPr="007F5B1C">
              <w:rPr>
                <w:rFonts w:asciiTheme="minorHAnsi" w:hAnsiTheme="minorHAnsi"/>
                <w:sz w:val="18"/>
                <w:szCs w:val="18"/>
              </w:rPr>
              <w:t xml:space="preserve"> - </w:t>
            </w:r>
            <w:bookmarkEnd w:id="2564"/>
          </w:p>
        </w:tc>
      </w:tr>
      <w:tr w:rsidR="007370D0" w:rsidRPr="00F30520" w14:paraId="5BCC9447" w14:textId="77777777" w:rsidTr="007F5B1C">
        <w:trPr>
          <w:trHeight w:hRule="exact" w:val="249"/>
          <w:jc w:val="center"/>
        </w:trPr>
        <w:tc>
          <w:tcPr>
            <w:tcW w:w="3170" w:type="pct"/>
            <w:shd w:val="clear" w:color="auto" w:fill="auto"/>
            <w:vAlign w:val="bottom"/>
          </w:tcPr>
          <w:p w14:paraId="74B0C14B" w14:textId="7C455A42" w:rsidR="007370D0" w:rsidRPr="007F5B1C" w:rsidRDefault="007370D0" w:rsidP="007370D0">
            <w:pPr>
              <w:tabs>
                <w:tab w:val="right" w:pos="1202"/>
              </w:tabs>
              <w:outlineLvl w:val="0"/>
              <w:rPr>
                <w:rFonts w:ascii="Calibri" w:eastAsia="Calibri" w:hAnsi="Calibri" w:cs="Calibri"/>
                <w:b/>
                <w:i/>
                <w:color w:val="000000"/>
                <w:spacing w:val="-2"/>
                <w:sz w:val="18"/>
                <w:szCs w:val="18"/>
                <w:lang w:val="hr-HR"/>
              </w:rPr>
            </w:pPr>
            <w:bookmarkStart w:id="2565" w:name="_Toc67330888"/>
            <w:r w:rsidRPr="007F5B1C">
              <w:rPr>
                <w:rFonts w:ascii="Calibri" w:eastAsia="Calibri" w:hAnsi="Calibri" w:cs="Calibri"/>
                <w:b/>
                <w:i/>
                <w:color w:val="000000"/>
                <w:spacing w:val="-2"/>
                <w:sz w:val="18"/>
                <w:szCs w:val="18"/>
                <w:lang w:val="hr-HR"/>
              </w:rPr>
              <w:t>Dužnički vrijednosni papiri koji ne kotiraju:</w:t>
            </w:r>
            <w:bookmarkEnd w:id="2565"/>
          </w:p>
        </w:tc>
        <w:tc>
          <w:tcPr>
            <w:tcW w:w="551" w:type="pct"/>
            <w:tcBorders>
              <w:top w:val="nil"/>
              <w:left w:val="nil"/>
              <w:bottom w:val="nil"/>
              <w:right w:val="nil"/>
            </w:tcBorders>
            <w:shd w:val="clear" w:color="auto" w:fill="auto"/>
            <w:vAlign w:val="bottom"/>
          </w:tcPr>
          <w:p w14:paraId="3BF43DD4" w14:textId="77777777" w:rsidR="007370D0" w:rsidRPr="007F5B1C"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39" w:type="pct"/>
            <w:tcBorders>
              <w:top w:val="nil"/>
              <w:left w:val="nil"/>
              <w:bottom w:val="nil"/>
              <w:right w:val="nil"/>
            </w:tcBorders>
            <w:shd w:val="clear" w:color="auto" w:fill="auto"/>
            <w:vAlign w:val="bottom"/>
          </w:tcPr>
          <w:p w14:paraId="23F4B0EE" w14:textId="77777777" w:rsidR="007370D0" w:rsidRPr="007F5B1C"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40" w:type="pct"/>
            <w:tcBorders>
              <w:top w:val="nil"/>
              <w:left w:val="nil"/>
              <w:bottom w:val="nil"/>
              <w:right w:val="nil"/>
            </w:tcBorders>
            <w:shd w:val="clear" w:color="auto" w:fill="auto"/>
            <w:vAlign w:val="bottom"/>
          </w:tcPr>
          <w:p w14:paraId="7D3455CD" w14:textId="77777777" w:rsidR="007370D0" w:rsidRPr="007F5B1C" w:rsidRDefault="007370D0" w:rsidP="007370D0">
            <w:pPr>
              <w:tabs>
                <w:tab w:val="right" w:pos="1202"/>
              </w:tabs>
              <w:jc w:val="right"/>
              <w:outlineLvl w:val="0"/>
              <w:rPr>
                <w:rFonts w:ascii="Calibri" w:eastAsia="Calibri" w:hAnsi="Calibri" w:cs="Calibri"/>
                <w:color w:val="000000"/>
                <w:spacing w:val="-2"/>
                <w:sz w:val="18"/>
                <w:szCs w:val="18"/>
                <w:lang w:val="hr-HR"/>
              </w:rPr>
            </w:pPr>
          </w:p>
        </w:tc>
      </w:tr>
      <w:tr w:rsidR="005D5424" w:rsidRPr="00F30520" w14:paraId="25182C25" w14:textId="77777777" w:rsidTr="007F5B1C">
        <w:trPr>
          <w:trHeight w:hRule="exact" w:val="227"/>
          <w:jc w:val="center"/>
        </w:trPr>
        <w:tc>
          <w:tcPr>
            <w:tcW w:w="3170" w:type="pct"/>
            <w:shd w:val="clear" w:color="auto" w:fill="auto"/>
            <w:vAlign w:val="bottom"/>
          </w:tcPr>
          <w:p w14:paraId="52615CE8" w14:textId="3F6CF5FC" w:rsidR="005D5424" w:rsidRPr="007F5B1C" w:rsidRDefault="005D5424" w:rsidP="005D5424">
            <w:pPr>
              <w:tabs>
                <w:tab w:val="right" w:pos="1202"/>
              </w:tabs>
              <w:outlineLvl w:val="0"/>
              <w:rPr>
                <w:rFonts w:ascii="Calibri" w:eastAsia="Calibri" w:hAnsi="Calibri" w:cs="Calibri"/>
                <w:color w:val="000000"/>
                <w:spacing w:val="-2"/>
                <w:sz w:val="18"/>
                <w:szCs w:val="18"/>
                <w:lang w:val="hr-HR"/>
              </w:rPr>
            </w:pPr>
            <w:bookmarkStart w:id="2566" w:name="_Toc67330889"/>
            <w:r w:rsidRPr="007F5B1C">
              <w:rPr>
                <w:rFonts w:ascii="Calibri" w:eastAsia="Calibri" w:hAnsi="Calibri" w:cs="Calibri"/>
                <w:color w:val="000000"/>
                <w:spacing w:val="-2"/>
                <w:sz w:val="18"/>
                <w:szCs w:val="18"/>
                <w:lang w:val="hr-HR"/>
              </w:rPr>
              <w:t>Obveznice trgovačkih društava</w:t>
            </w:r>
            <w:bookmarkEnd w:id="2566"/>
            <w:r w:rsidRPr="007F5B1C">
              <w:rPr>
                <w:rFonts w:ascii="Calibri" w:eastAsia="Calibri" w:hAnsi="Calibri" w:cs="Calibri"/>
                <w:color w:val="000000"/>
                <w:spacing w:val="-2"/>
                <w:sz w:val="18"/>
                <w:szCs w:val="18"/>
                <w:lang w:val="hr-HR"/>
              </w:rPr>
              <w:t xml:space="preserve"> </w:t>
            </w:r>
          </w:p>
        </w:tc>
        <w:tc>
          <w:tcPr>
            <w:tcW w:w="551" w:type="pct"/>
            <w:tcBorders>
              <w:top w:val="nil"/>
              <w:left w:val="nil"/>
              <w:bottom w:val="nil"/>
              <w:right w:val="nil"/>
            </w:tcBorders>
            <w:shd w:val="clear" w:color="auto" w:fill="auto"/>
          </w:tcPr>
          <w:p w14:paraId="7C360672" w14:textId="1013E2EA"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67" w:name="_Toc67330890"/>
            <w:r w:rsidRPr="007F5B1C">
              <w:rPr>
                <w:rFonts w:asciiTheme="minorHAnsi" w:hAnsiTheme="minorHAnsi"/>
                <w:sz w:val="18"/>
                <w:szCs w:val="18"/>
              </w:rPr>
              <w:t xml:space="preserve"> - </w:t>
            </w:r>
            <w:bookmarkEnd w:id="2567"/>
          </w:p>
        </w:tc>
        <w:tc>
          <w:tcPr>
            <w:tcW w:w="639" w:type="pct"/>
            <w:tcBorders>
              <w:top w:val="nil"/>
              <w:left w:val="nil"/>
              <w:bottom w:val="nil"/>
              <w:right w:val="nil"/>
            </w:tcBorders>
            <w:shd w:val="clear" w:color="auto" w:fill="auto"/>
          </w:tcPr>
          <w:p w14:paraId="3FA23F45" w14:textId="20122A36"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68" w:name="_Toc67330891"/>
            <w:r w:rsidRPr="007F5B1C">
              <w:rPr>
                <w:rFonts w:asciiTheme="minorHAnsi" w:hAnsiTheme="minorHAnsi"/>
                <w:sz w:val="18"/>
                <w:szCs w:val="18"/>
              </w:rPr>
              <w:t xml:space="preserve"> - </w:t>
            </w:r>
            <w:bookmarkEnd w:id="2568"/>
          </w:p>
        </w:tc>
        <w:tc>
          <w:tcPr>
            <w:tcW w:w="640" w:type="pct"/>
            <w:tcBorders>
              <w:top w:val="nil"/>
              <w:left w:val="nil"/>
              <w:bottom w:val="nil"/>
              <w:right w:val="nil"/>
            </w:tcBorders>
            <w:shd w:val="clear" w:color="auto" w:fill="auto"/>
          </w:tcPr>
          <w:p w14:paraId="4E621DA5" w14:textId="6E186DBB" w:rsidR="005D5424" w:rsidRPr="007F5B1C" w:rsidRDefault="005D5424" w:rsidP="005D5424">
            <w:pPr>
              <w:tabs>
                <w:tab w:val="right" w:pos="1202"/>
              </w:tabs>
              <w:jc w:val="right"/>
              <w:outlineLvl w:val="0"/>
              <w:rPr>
                <w:rFonts w:asciiTheme="minorHAnsi" w:eastAsia="Calibri" w:hAnsiTheme="minorHAnsi" w:cs="Calibri"/>
                <w:color w:val="000000"/>
                <w:spacing w:val="-2"/>
                <w:sz w:val="18"/>
                <w:szCs w:val="18"/>
                <w:lang w:val="hr-HR"/>
              </w:rPr>
            </w:pPr>
            <w:bookmarkStart w:id="2569" w:name="_Toc67330892"/>
            <w:r w:rsidRPr="007F5B1C">
              <w:rPr>
                <w:rFonts w:asciiTheme="minorHAnsi" w:hAnsiTheme="minorHAnsi"/>
                <w:sz w:val="18"/>
                <w:szCs w:val="18"/>
              </w:rPr>
              <w:t xml:space="preserve"> 532 </w:t>
            </w:r>
            <w:bookmarkEnd w:id="2569"/>
          </w:p>
        </w:tc>
      </w:tr>
      <w:tr w:rsidR="005D5424" w:rsidRPr="00F30520" w14:paraId="3BA7EDDA" w14:textId="77777777" w:rsidTr="007F5B1C">
        <w:trPr>
          <w:trHeight w:hRule="exact" w:val="227"/>
          <w:jc w:val="center"/>
        </w:trPr>
        <w:tc>
          <w:tcPr>
            <w:tcW w:w="3170" w:type="pct"/>
            <w:shd w:val="clear" w:color="auto" w:fill="auto"/>
            <w:vAlign w:val="bottom"/>
          </w:tcPr>
          <w:p w14:paraId="2B623BD1" w14:textId="1CECBE19" w:rsidR="005D5424" w:rsidRPr="007F5B1C" w:rsidRDefault="005D5424" w:rsidP="005D5424">
            <w:pPr>
              <w:tabs>
                <w:tab w:val="right" w:pos="1202"/>
              </w:tabs>
              <w:outlineLvl w:val="0"/>
              <w:rPr>
                <w:rFonts w:ascii="Calibri" w:eastAsia="Calibri" w:hAnsi="Calibri" w:cs="Calibri"/>
                <w:color w:val="000000"/>
                <w:spacing w:val="-2"/>
                <w:sz w:val="18"/>
                <w:szCs w:val="18"/>
                <w:lang w:val="hr-HR"/>
              </w:rPr>
            </w:pPr>
            <w:bookmarkStart w:id="2570" w:name="_Toc67330893"/>
            <w:r w:rsidRPr="007F5B1C">
              <w:rPr>
                <w:rFonts w:ascii="Calibri" w:eastAsia="Calibri" w:hAnsi="Calibri" w:cs="Calibri"/>
                <w:color w:val="000000"/>
                <w:spacing w:val="-2"/>
                <w:sz w:val="18"/>
                <w:szCs w:val="18"/>
                <w:lang w:val="hr-HR"/>
              </w:rPr>
              <w:t>Zamjenjive obveznice CB</w:t>
            </w:r>
            <w:bookmarkEnd w:id="2570"/>
          </w:p>
        </w:tc>
        <w:tc>
          <w:tcPr>
            <w:tcW w:w="551" w:type="pct"/>
            <w:tcBorders>
              <w:top w:val="nil"/>
              <w:left w:val="nil"/>
              <w:bottom w:val="nil"/>
              <w:right w:val="nil"/>
            </w:tcBorders>
            <w:shd w:val="clear" w:color="auto" w:fill="auto"/>
          </w:tcPr>
          <w:p w14:paraId="729D997D" w14:textId="79D514AE"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71" w:name="_Toc67330894"/>
            <w:r>
              <w:rPr>
                <w:rFonts w:asciiTheme="minorHAnsi" w:eastAsia="Calibri" w:hAnsiTheme="minorHAnsi" w:cs="Calibri"/>
                <w:color w:val="000000"/>
                <w:sz w:val="18"/>
                <w:szCs w:val="18"/>
                <w:lang w:val="hr-HR"/>
              </w:rPr>
              <w:t>-</w:t>
            </w:r>
            <w:bookmarkEnd w:id="2571"/>
          </w:p>
        </w:tc>
        <w:tc>
          <w:tcPr>
            <w:tcW w:w="639" w:type="pct"/>
            <w:tcBorders>
              <w:top w:val="nil"/>
              <w:left w:val="nil"/>
              <w:bottom w:val="nil"/>
              <w:right w:val="nil"/>
            </w:tcBorders>
            <w:shd w:val="clear" w:color="auto" w:fill="auto"/>
          </w:tcPr>
          <w:p w14:paraId="23164513" w14:textId="2B028D7F"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72" w:name="_Toc67330895"/>
            <w:r>
              <w:rPr>
                <w:rFonts w:asciiTheme="minorHAnsi" w:eastAsia="Calibri" w:hAnsiTheme="minorHAnsi" w:cs="Calibri"/>
                <w:color w:val="000000"/>
                <w:sz w:val="18"/>
                <w:szCs w:val="18"/>
                <w:lang w:val="hr-HR"/>
              </w:rPr>
              <w:t>-</w:t>
            </w:r>
            <w:bookmarkEnd w:id="2572"/>
          </w:p>
        </w:tc>
        <w:tc>
          <w:tcPr>
            <w:tcW w:w="640" w:type="pct"/>
            <w:tcBorders>
              <w:top w:val="nil"/>
              <w:left w:val="nil"/>
              <w:bottom w:val="nil"/>
              <w:right w:val="nil"/>
            </w:tcBorders>
            <w:shd w:val="clear" w:color="auto" w:fill="auto"/>
          </w:tcPr>
          <w:p w14:paraId="2864BCB3" w14:textId="27C72354" w:rsidR="005D5424" w:rsidRPr="007F5B1C" w:rsidRDefault="005D5424" w:rsidP="005D5424">
            <w:pPr>
              <w:tabs>
                <w:tab w:val="right" w:pos="1202"/>
              </w:tabs>
              <w:jc w:val="right"/>
              <w:outlineLvl w:val="0"/>
              <w:rPr>
                <w:rFonts w:asciiTheme="minorHAnsi" w:eastAsia="Calibri" w:hAnsiTheme="minorHAnsi" w:cs="Calibri"/>
                <w:color w:val="000000"/>
                <w:spacing w:val="-2"/>
                <w:sz w:val="18"/>
                <w:szCs w:val="18"/>
                <w:lang w:val="hr-HR"/>
              </w:rPr>
            </w:pPr>
            <w:bookmarkStart w:id="2573" w:name="_Toc67330896"/>
            <w:r w:rsidRPr="007F5B1C">
              <w:rPr>
                <w:rFonts w:asciiTheme="minorHAnsi" w:hAnsiTheme="minorHAnsi"/>
                <w:sz w:val="18"/>
                <w:szCs w:val="18"/>
              </w:rPr>
              <w:t xml:space="preserve"> 1.397 </w:t>
            </w:r>
            <w:bookmarkEnd w:id="2573"/>
          </w:p>
        </w:tc>
      </w:tr>
      <w:tr w:rsidR="005D5424" w:rsidRPr="00F30520" w14:paraId="64CBF748" w14:textId="77777777" w:rsidTr="007F5B1C">
        <w:trPr>
          <w:trHeight w:hRule="exact" w:val="227"/>
          <w:jc w:val="center"/>
        </w:trPr>
        <w:tc>
          <w:tcPr>
            <w:tcW w:w="3170" w:type="pct"/>
            <w:shd w:val="clear" w:color="auto" w:fill="auto"/>
            <w:vAlign w:val="bottom"/>
          </w:tcPr>
          <w:p w14:paraId="345CA155" w14:textId="67D90CD3" w:rsidR="005D5424" w:rsidRPr="007F5B1C" w:rsidRDefault="005D5424" w:rsidP="005D5424">
            <w:pPr>
              <w:tabs>
                <w:tab w:val="right" w:pos="1202"/>
              </w:tabs>
              <w:outlineLvl w:val="0"/>
              <w:rPr>
                <w:rFonts w:ascii="Calibri" w:eastAsia="Calibri" w:hAnsi="Calibri" w:cs="Calibri"/>
                <w:color w:val="000000"/>
                <w:spacing w:val="-2"/>
                <w:sz w:val="18"/>
                <w:szCs w:val="18"/>
                <w:lang w:val="hr-HR"/>
              </w:rPr>
            </w:pPr>
            <w:bookmarkStart w:id="2574" w:name="_Toc67330897"/>
            <w:r w:rsidRPr="007F5B1C">
              <w:rPr>
                <w:rFonts w:ascii="Calibri" w:eastAsia="Calibri" w:hAnsi="Calibri" w:cs="Calibri"/>
                <w:color w:val="000000"/>
                <w:spacing w:val="-2"/>
                <w:sz w:val="18"/>
                <w:szCs w:val="18"/>
                <w:lang w:val="hr-HR"/>
              </w:rPr>
              <w:t>Obračunata kamata</w:t>
            </w:r>
            <w:bookmarkEnd w:id="2574"/>
          </w:p>
        </w:tc>
        <w:tc>
          <w:tcPr>
            <w:tcW w:w="551" w:type="pct"/>
            <w:tcBorders>
              <w:top w:val="nil"/>
              <w:left w:val="nil"/>
              <w:bottom w:val="nil"/>
              <w:right w:val="nil"/>
            </w:tcBorders>
            <w:shd w:val="clear" w:color="auto" w:fill="auto"/>
          </w:tcPr>
          <w:p w14:paraId="60A60B40" w14:textId="15770E10"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75" w:name="_Toc67330898"/>
            <w:r w:rsidRPr="007F5B1C">
              <w:rPr>
                <w:rFonts w:asciiTheme="minorHAnsi" w:hAnsiTheme="minorHAnsi"/>
                <w:sz w:val="18"/>
                <w:szCs w:val="18"/>
              </w:rPr>
              <w:t xml:space="preserve"> - </w:t>
            </w:r>
            <w:bookmarkEnd w:id="2575"/>
          </w:p>
        </w:tc>
        <w:tc>
          <w:tcPr>
            <w:tcW w:w="639" w:type="pct"/>
            <w:tcBorders>
              <w:top w:val="nil"/>
              <w:left w:val="nil"/>
              <w:bottom w:val="nil"/>
              <w:right w:val="nil"/>
            </w:tcBorders>
            <w:shd w:val="clear" w:color="auto" w:fill="auto"/>
          </w:tcPr>
          <w:p w14:paraId="5D0A7A21" w14:textId="45D6468B"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76" w:name="_Toc67330899"/>
            <w:r w:rsidRPr="007F5B1C">
              <w:rPr>
                <w:rFonts w:asciiTheme="minorHAnsi" w:hAnsiTheme="minorHAnsi"/>
                <w:sz w:val="18"/>
                <w:szCs w:val="18"/>
              </w:rPr>
              <w:t xml:space="preserve"> - </w:t>
            </w:r>
            <w:bookmarkEnd w:id="2576"/>
          </w:p>
        </w:tc>
        <w:tc>
          <w:tcPr>
            <w:tcW w:w="640" w:type="pct"/>
            <w:tcBorders>
              <w:top w:val="nil"/>
              <w:left w:val="nil"/>
              <w:bottom w:val="single" w:sz="4" w:space="0" w:color="auto"/>
              <w:right w:val="nil"/>
            </w:tcBorders>
            <w:shd w:val="clear" w:color="auto" w:fill="auto"/>
          </w:tcPr>
          <w:p w14:paraId="75FC22B2" w14:textId="32320E9E" w:rsidR="005D5424" w:rsidRPr="007F5B1C" w:rsidRDefault="005D5424" w:rsidP="005D5424">
            <w:pPr>
              <w:tabs>
                <w:tab w:val="right" w:pos="1202"/>
              </w:tabs>
              <w:jc w:val="right"/>
              <w:outlineLvl w:val="0"/>
              <w:rPr>
                <w:rFonts w:asciiTheme="minorHAnsi" w:eastAsia="Calibri" w:hAnsiTheme="minorHAnsi" w:cs="Calibri"/>
                <w:color w:val="000000"/>
                <w:spacing w:val="-2"/>
                <w:sz w:val="18"/>
                <w:szCs w:val="18"/>
                <w:lang w:val="hr-HR"/>
              </w:rPr>
            </w:pPr>
            <w:bookmarkStart w:id="2577" w:name="_Toc67330900"/>
            <w:r w:rsidRPr="007F5B1C">
              <w:rPr>
                <w:rFonts w:asciiTheme="minorHAnsi" w:hAnsiTheme="minorHAnsi"/>
                <w:sz w:val="18"/>
                <w:szCs w:val="18"/>
              </w:rPr>
              <w:t xml:space="preserve"> 247 </w:t>
            </w:r>
            <w:bookmarkEnd w:id="2577"/>
          </w:p>
        </w:tc>
      </w:tr>
      <w:tr w:rsidR="005D5424" w:rsidRPr="00F30520" w14:paraId="1C478703" w14:textId="77777777" w:rsidTr="007F5B1C">
        <w:trPr>
          <w:trHeight w:val="259"/>
          <w:jc w:val="center"/>
        </w:trPr>
        <w:tc>
          <w:tcPr>
            <w:tcW w:w="3170" w:type="pct"/>
            <w:shd w:val="clear" w:color="auto" w:fill="auto"/>
            <w:vAlign w:val="bottom"/>
          </w:tcPr>
          <w:p w14:paraId="7FDA5F4B" w14:textId="785CE186" w:rsidR="005D5424" w:rsidRPr="007F5B1C" w:rsidRDefault="005D5424" w:rsidP="005D5424">
            <w:pPr>
              <w:tabs>
                <w:tab w:val="right" w:pos="1202"/>
              </w:tabs>
              <w:outlineLvl w:val="0"/>
              <w:rPr>
                <w:rFonts w:ascii="Calibri" w:eastAsia="Calibri" w:hAnsi="Calibri" w:cs="Calibri"/>
                <w:b/>
                <w:color w:val="000000"/>
                <w:spacing w:val="-2"/>
                <w:sz w:val="18"/>
                <w:szCs w:val="18"/>
                <w:lang w:val="hr-HR"/>
              </w:rPr>
            </w:pPr>
            <w:bookmarkStart w:id="2578" w:name="_Toc67330901"/>
            <w:r w:rsidRPr="007F5B1C">
              <w:rPr>
                <w:rFonts w:ascii="Calibri" w:eastAsia="Calibri" w:hAnsi="Calibri" w:cs="Calibri"/>
                <w:b/>
                <w:color w:val="000000"/>
                <w:spacing w:val="-2"/>
                <w:sz w:val="18"/>
                <w:szCs w:val="18"/>
                <w:lang w:val="hr-HR"/>
              </w:rPr>
              <w:t>Ukupno dužnički vrijednosni papiri</w:t>
            </w:r>
            <w:bookmarkEnd w:id="2578"/>
          </w:p>
        </w:tc>
        <w:tc>
          <w:tcPr>
            <w:tcW w:w="551" w:type="pct"/>
            <w:tcBorders>
              <w:top w:val="single" w:sz="4" w:space="0" w:color="auto"/>
              <w:left w:val="nil"/>
              <w:bottom w:val="single" w:sz="12" w:space="0" w:color="auto"/>
              <w:right w:val="nil"/>
            </w:tcBorders>
            <w:shd w:val="clear" w:color="auto" w:fill="auto"/>
          </w:tcPr>
          <w:p w14:paraId="7786ADCA" w14:textId="66361618" w:rsidR="005D5424" w:rsidRPr="007F5B1C" w:rsidRDefault="005D5424" w:rsidP="005D5424">
            <w:pPr>
              <w:tabs>
                <w:tab w:val="right" w:pos="1202"/>
              </w:tabs>
              <w:jc w:val="right"/>
              <w:outlineLvl w:val="0"/>
              <w:rPr>
                <w:rFonts w:asciiTheme="minorHAnsi" w:eastAsia="Calibri" w:hAnsiTheme="minorHAnsi" w:cs="Calibri"/>
                <w:b/>
                <w:bCs/>
                <w:color w:val="000000"/>
                <w:spacing w:val="-2"/>
                <w:sz w:val="18"/>
                <w:szCs w:val="18"/>
                <w:lang w:val="hr-HR" w:eastAsia="hr-HR"/>
              </w:rPr>
            </w:pPr>
            <w:bookmarkStart w:id="2579" w:name="_Toc67330902"/>
            <w:r w:rsidRPr="007F5B1C">
              <w:rPr>
                <w:rFonts w:asciiTheme="minorHAnsi" w:hAnsiTheme="minorHAnsi"/>
                <w:b/>
                <w:bCs/>
                <w:sz w:val="18"/>
                <w:szCs w:val="18"/>
              </w:rPr>
              <w:t xml:space="preserve"> </w:t>
            </w:r>
            <w:r w:rsidR="00196386">
              <w:rPr>
                <w:rFonts w:asciiTheme="minorHAnsi" w:hAnsiTheme="minorHAnsi"/>
                <w:b/>
                <w:bCs/>
                <w:sz w:val="18"/>
                <w:szCs w:val="18"/>
              </w:rPr>
              <w:t>1.376.994</w:t>
            </w:r>
            <w:bookmarkEnd w:id="2579"/>
          </w:p>
        </w:tc>
        <w:tc>
          <w:tcPr>
            <w:tcW w:w="639" w:type="pct"/>
            <w:tcBorders>
              <w:top w:val="single" w:sz="4" w:space="0" w:color="auto"/>
              <w:left w:val="nil"/>
              <w:bottom w:val="single" w:sz="12" w:space="0" w:color="auto"/>
              <w:right w:val="nil"/>
            </w:tcBorders>
            <w:shd w:val="clear" w:color="auto" w:fill="auto"/>
          </w:tcPr>
          <w:p w14:paraId="04C60DCE" w14:textId="451DAB2B" w:rsidR="005D5424" w:rsidRPr="007F5B1C" w:rsidRDefault="00196386" w:rsidP="007F5B1C">
            <w:pPr>
              <w:tabs>
                <w:tab w:val="right" w:pos="1064"/>
              </w:tabs>
              <w:ind w:right="-84"/>
              <w:jc w:val="center"/>
              <w:outlineLvl w:val="0"/>
              <w:rPr>
                <w:rFonts w:asciiTheme="minorHAnsi" w:eastAsia="Calibri" w:hAnsiTheme="minorHAnsi" w:cs="Calibri"/>
                <w:b/>
                <w:bCs/>
                <w:color w:val="000000"/>
                <w:spacing w:val="-2"/>
                <w:sz w:val="18"/>
                <w:szCs w:val="18"/>
                <w:lang w:val="hr-HR" w:eastAsia="hr-HR"/>
              </w:rPr>
            </w:pPr>
            <w:bookmarkStart w:id="2580" w:name="_Toc67330903"/>
            <w:r>
              <w:rPr>
                <w:rFonts w:asciiTheme="minorHAnsi" w:hAnsiTheme="minorHAnsi"/>
                <w:b/>
                <w:bCs/>
                <w:sz w:val="18"/>
                <w:szCs w:val="18"/>
              </w:rPr>
              <w:t xml:space="preserve">  1.550.344</w:t>
            </w:r>
            <w:bookmarkEnd w:id="2580"/>
          </w:p>
        </w:tc>
        <w:tc>
          <w:tcPr>
            <w:tcW w:w="640" w:type="pct"/>
            <w:tcBorders>
              <w:top w:val="single" w:sz="4" w:space="0" w:color="auto"/>
              <w:left w:val="nil"/>
              <w:bottom w:val="single" w:sz="12" w:space="0" w:color="auto"/>
              <w:right w:val="nil"/>
            </w:tcBorders>
            <w:shd w:val="clear" w:color="auto" w:fill="auto"/>
          </w:tcPr>
          <w:p w14:paraId="3D0C4F35" w14:textId="6E879FC8" w:rsidR="005D5424" w:rsidRPr="007F5B1C" w:rsidRDefault="005D5424" w:rsidP="005D5424">
            <w:pPr>
              <w:tabs>
                <w:tab w:val="right" w:pos="1202"/>
              </w:tabs>
              <w:jc w:val="right"/>
              <w:outlineLvl w:val="0"/>
              <w:rPr>
                <w:rFonts w:asciiTheme="minorHAnsi" w:eastAsia="Calibri" w:hAnsiTheme="minorHAnsi" w:cs="Calibri"/>
                <w:b/>
                <w:bCs/>
                <w:color w:val="000000"/>
                <w:spacing w:val="-2"/>
                <w:sz w:val="18"/>
                <w:szCs w:val="18"/>
                <w:lang w:val="hr-HR" w:eastAsia="hr-HR"/>
              </w:rPr>
            </w:pPr>
            <w:bookmarkStart w:id="2581" w:name="_Toc67330904"/>
            <w:r w:rsidRPr="007F5B1C">
              <w:rPr>
                <w:rFonts w:asciiTheme="minorHAnsi" w:hAnsiTheme="minorHAnsi"/>
                <w:b/>
                <w:bCs/>
                <w:sz w:val="18"/>
                <w:szCs w:val="18"/>
              </w:rPr>
              <w:t xml:space="preserve"> 2.176 </w:t>
            </w:r>
            <w:bookmarkEnd w:id="2581"/>
          </w:p>
        </w:tc>
      </w:tr>
      <w:tr w:rsidR="007370D0" w:rsidRPr="00F30520" w14:paraId="7FFE6B16" w14:textId="77777777" w:rsidTr="007F5B1C">
        <w:trPr>
          <w:trHeight w:hRule="exact" w:val="257"/>
          <w:jc w:val="center"/>
        </w:trPr>
        <w:tc>
          <w:tcPr>
            <w:tcW w:w="3170" w:type="pct"/>
            <w:shd w:val="clear" w:color="auto" w:fill="auto"/>
            <w:vAlign w:val="bottom"/>
          </w:tcPr>
          <w:p w14:paraId="7F1340FF" w14:textId="1E8FEAAD" w:rsidR="007370D0" w:rsidRPr="007F5B1C" w:rsidRDefault="007370D0" w:rsidP="007370D0">
            <w:pPr>
              <w:tabs>
                <w:tab w:val="right" w:pos="1202"/>
              </w:tabs>
              <w:outlineLvl w:val="0"/>
              <w:rPr>
                <w:rFonts w:ascii="Calibri" w:eastAsia="Calibri" w:hAnsi="Calibri" w:cs="Calibri"/>
                <w:b/>
                <w:i/>
                <w:color w:val="000000"/>
                <w:spacing w:val="-2"/>
                <w:sz w:val="18"/>
                <w:szCs w:val="18"/>
                <w:lang w:val="hr-HR"/>
              </w:rPr>
            </w:pPr>
            <w:bookmarkStart w:id="2582" w:name="_Toc67330905"/>
            <w:r w:rsidRPr="007F5B1C">
              <w:rPr>
                <w:rFonts w:ascii="Calibri" w:eastAsia="Calibri" w:hAnsi="Calibri" w:cs="Calibri"/>
                <w:b/>
                <w:i/>
                <w:color w:val="000000"/>
                <w:spacing w:val="-2"/>
                <w:sz w:val="18"/>
                <w:szCs w:val="18"/>
                <w:lang w:val="hr-HR"/>
              </w:rPr>
              <w:t>Vlasnički vrijednosni papiri koji ne kotiraju:</w:t>
            </w:r>
            <w:bookmarkEnd w:id="2582"/>
          </w:p>
        </w:tc>
        <w:tc>
          <w:tcPr>
            <w:tcW w:w="551" w:type="pct"/>
            <w:tcBorders>
              <w:top w:val="single" w:sz="12" w:space="0" w:color="auto"/>
            </w:tcBorders>
            <w:vAlign w:val="bottom"/>
          </w:tcPr>
          <w:p w14:paraId="20B17EB5"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39" w:type="pct"/>
            <w:tcBorders>
              <w:top w:val="single" w:sz="12" w:space="0" w:color="auto"/>
            </w:tcBorders>
            <w:vAlign w:val="bottom"/>
          </w:tcPr>
          <w:p w14:paraId="5456BA32"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c>
          <w:tcPr>
            <w:tcW w:w="640" w:type="pct"/>
            <w:tcBorders>
              <w:top w:val="single" w:sz="12" w:space="0" w:color="auto"/>
            </w:tcBorders>
            <w:vAlign w:val="bottom"/>
          </w:tcPr>
          <w:p w14:paraId="1E320534" w14:textId="77777777" w:rsidR="007370D0" w:rsidRPr="007F5B1C" w:rsidDel="00561A80" w:rsidRDefault="007370D0" w:rsidP="007370D0">
            <w:pPr>
              <w:tabs>
                <w:tab w:val="right" w:pos="1202"/>
              </w:tabs>
              <w:jc w:val="right"/>
              <w:outlineLvl w:val="0"/>
              <w:rPr>
                <w:rFonts w:ascii="Calibri" w:eastAsia="Calibri" w:hAnsi="Calibri" w:cs="Calibri"/>
                <w:color w:val="000000"/>
                <w:spacing w:val="-2"/>
                <w:sz w:val="18"/>
                <w:szCs w:val="18"/>
                <w:lang w:val="hr-HR"/>
              </w:rPr>
            </w:pPr>
          </w:p>
        </w:tc>
      </w:tr>
      <w:tr w:rsidR="005D5424" w:rsidRPr="00F30520" w14:paraId="11C52A6A" w14:textId="77777777" w:rsidTr="007F5B1C">
        <w:trPr>
          <w:trHeight w:hRule="exact" w:val="227"/>
          <w:jc w:val="center"/>
        </w:trPr>
        <w:tc>
          <w:tcPr>
            <w:tcW w:w="3170" w:type="pct"/>
            <w:shd w:val="clear" w:color="auto" w:fill="auto"/>
            <w:vAlign w:val="bottom"/>
          </w:tcPr>
          <w:p w14:paraId="5E5F2AF8" w14:textId="44870012" w:rsidR="005D5424" w:rsidRPr="007F5B1C" w:rsidRDefault="005D5424" w:rsidP="005D5424">
            <w:pPr>
              <w:tabs>
                <w:tab w:val="right" w:pos="1202"/>
              </w:tabs>
              <w:outlineLvl w:val="0"/>
              <w:rPr>
                <w:rFonts w:ascii="Calibri" w:eastAsia="Calibri" w:hAnsi="Calibri" w:cs="Calibri"/>
                <w:color w:val="000000"/>
                <w:sz w:val="18"/>
                <w:szCs w:val="18"/>
                <w:lang w:val="hr-HR"/>
              </w:rPr>
            </w:pPr>
            <w:bookmarkStart w:id="2583" w:name="_Toc67330906"/>
            <w:r w:rsidRPr="007F5B1C">
              <w:rPr>
                <w:rFonts w:ascii="Calibri" w:eastAsia="Calibri" w:hAnsi="Calibri" w:cs="Calibri"/>
                <w:color w:val="000000"/>
                <w:sz w:val="18"/>
                <w:szCs w:val="18"/>
                <w:lang w:val="hr-HR"/>
              </w:rPr>
              <w:t>Dionice inozemnih pravnih osoba - SWIFT</w:t>
            </w:r>
            <w:bookmarkEnd w:id="2583"/>
          </w:p>
        </w:tc>
        <w:tc>
          <w:tcPr>
            <w:tcW w:w="551" w:type="pct"/>
            <w:tcBorders>
              <w:top w:val="nil"/>
              <w:left w:val="nil"/>
              <w:bottom w:val="nil"/>
              <w:right w:val="nil"/>
            </w:tcBorders>
            <w:shd w:val="clear" w:color="auto" w:fill="auto"/>
          </w:tcPr>
          <w:p w14:paraId="04004F3A" w14:textId="7D675264"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84" w:name="_Toc67330907"/>
            <w:r w:rsidRPr="007F5B1C">
              <w:rPr>
                <w:rFonts w:asciiTheme="minorHAnsi" w:hAnsiTheme="minorHAnsi"/>
                <w:sz w:val="18"/>
                <w:szCs w:val="18"/>
              </w:rPr>
              <w:t xml:space="preserve"> - </w:t>
            </w:r>
            <w:bookmarkEnd w:id="2584"/>
          </w:p>
        </w:tc>
        <w:tc>
          <w:tcPr>
            <w:tcW w:w="639" w:type="pct"/>
            <w:tcBorders>
              <w:top w:val="nil"/>
              <w:left w:val="nil"/>
              <w:bottom w:val="nil"/>
              <w:right w:val="nil"/>
            </w:tcBorders>
            <w:shd w:val="clear" w:color="auto" w:fill="auto"/>
          </w:tcPr>
          <w:p w14:paraId="1AEC2376" w14:textId="1996A34A"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85" w:name="_Toc67330908"/>
            <w:r w:rsidRPr="007F5B1C">
              <w:rPr>
                <w:rFonts w:asciiTheme="minorHAnsi" w:hAnsiTheme="minorHAnsi"/>
                <w:sz w:val="18"/>
                <w:szCs w:val="18"/>
              </w:rPr>
              <w:t xml:space="preserve"> 45 </w:t>
            </w:r>
            <w:bookmarkEnd w:id="2585"/>
          </w:p>
        </w:tc>
        <w:tc>
          <w:tcPr>
            <w:tcW w:w="640" w:type="pct"/>
            <w:tcBorders>
              <w:top w:val="nil"/>
              <w:left w:val="nil"/>
              <w:bottom w:val="nil"/>
              <w:right w:val="nil"/>
            </w:tcBorders>
            <w:shd w:val="clear" w:color="auto" w:fill="auto"/>
          </w:tcPr>
          <w:p w14:paraId="701932F7" w14:textId="712D1DE9"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86" w:name="_Toc67330909"/>
            <w:r w:rsidRPr="007F5B1C">
              <w:rPr>
                <w:rFonts w:asciiTheme="minorHAnsi" w:hAnsiTheme="minorHAnsi"/>
                <w:sz w:val="18"/>
                <w:szCs w:val="18"/>
              </w:rPr>
              <w:t xml:space="preserve"> - </w:t>
            </w:r>
            <w:bookmarkEnd w:id="2586"/>
          </w:p>
        </w:tc>
      </w:tr>
      <w:tr w:rsidR="005D5424" w:rsidRPr="00F30520" w14:paraId="3B4EB6AA" w14:textId="77777777" w:rsidTr="007F5B1C">
        <w:trPr>
          <w:trHeight w:hRule="exact" w:val="227"/>
          <w:jc w:val="center"/>
        </w:trPr>
        <w:tc>
          <w:tcPr>
            <w:tcW w:w="3170" w:type="pct"/>
            <w:shd w:val="clear" w:color="auto" w:fill="auto"/>
            <w:vAlign w:val="bottom"/>
          </w:tcPr>
          <w:p w14:paraId="53F8E193" w14:textId="73F288C1" w:rsidR="005D5424" w:rsidRPr="007F5B1C" w:rsidRDefault="005D5424" w:rsidP="005D5424">
            <w:pPr>
              <w:tabs>
                <w:tab w:val="right" w:pos="1202"/>
              </w:tabs>
              <w:outlineLvl w:val="0"/>
              <w:rPr>
                <w:rFonts w:ascii="Calibri" w:eastAsia="Calibri" w:hAnsi="Calibri" w:cs="Calibri"/>
                <w:color w:val="000000"/>
                <w:sz w:val="18"/>
                <w:szCs w:val="18"/>
                <w:lang w:val="hr-HR"/>
              </w:rPr>
            </w:pPr>
            <w:bookmarkStart w:id="2587" w:name="_Toc67330910"/>
            <w:r w:rsidRPr="007F5B1C">
              <w:rPr>
                <w:rFonts w:ascii="Calibri" w:eastAsia="Calibri" w:hAnsi="Calibri" w:cs="Calibri"/>
                <w:color w:val="000000"/>
                <w:sz w:val="18"/>
                <w:szCs w:val="18"/>
                <w:lang w:val="hr-HR"/>
              </w:rPr>
              <w:t>Dionice inozemnih financijskih institucija – EIF</w:t>
            </w:r>
            <w:bookmarkEnd w:id="2587"/>
          </w:p>
        </w:tc>
        <w:tc>
          <w:tcPr>
            <w:tcW w:w="551" w:type="pct"/>
            <w:tcBorders>
              <w:top w:val="nil"/>
              <w:left w:val="nil"/>
              <w:bottom w:val="nil"/>
              <w:right w:val="nil"/>
            </w:tcBorders>
            <w:shd w:val="clear" w:color="auto" w:fill="auto"/>
          </w:tcPr>
          <w:p w14:paraId="0DF29FAB" w14:textId="6EE1E813"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88" w:name="_Toc67330911"/>
            <w:r w:rsidRPr="007F5B1C">
              <w:rPr>
                <w:rFonts w:asciiTheme="minorHAnsi" w:hAnsiTheme="minorHAnsi"/>
                <w:sz w:val="18"/>
                <w:szCs w:val="18"/>
              </w:rPr>
              <w:t xml:space="preserve"> - </w:t>
            </w:r>
            <w:bookmarkEnd w:id="2588"/>
          </w:p>
        </w:tc>
        <w:tc>
          <w:tcPr>
            <w:tcW w:w="639" w:type="pct"/>
            <w:tcBorders>
              <w:top w:val="nil"/>
              <w:left w:val="nil"/>
              <w:bottom w:val="nil"/>
              <w:right w:val="nil"/>
            </w:tcBorders>
            <w:shd w:val="clear" w:color="auto" w:fill="auto"/>
          </w:tcPr>
          <w:p w14:paraId="2FE41FBD" w14:textId="5383E9A7"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89" w:name="_Toc67330912"/>
            <w:r w:rsidRPr="007F5B1C">
              <w:rPr>
                <w:rFonts w:asciiTheme="minorHAnsi" w:hAnsiTheme="minorHAnsi"/>
                <w:sz w:val="18"/>
                <w:szCs w:val="18"/>
              </w:rPr>
              <w:t xml:space="preserve"> 42.971 </w:t>
            </w:r>
            <w:bookmarkEnd w:id="2589"/>
          </w:p>
        </w:tc>
        <w:tc>
          <w:tcPr>
            <w:tcW w:w="640" w:type="pct"/>
            <w:tcBorders>
              <w:top w:val="nil"/>
              <w:left w:val="nil"/>
              <w:bottom w:val="nil"/>
              <w:right w:val="nil"/>
            </w:tcBorders>
            <w:shd w:val="clear" w:color="auto" w:fill="auto"/>
          </w:tcPr>
          <w:p w14:paraId="5DA26D7A" w14:textId="534F631A" w:rsidR="005D5424" w:rsidRPr="007F5B1C" w:rsidRDefault="005D5424" w:rsidP="005D5424">
            <w:pPr>
              <w:tabs>
                <w:tab w:val="right" w:pos="1202"/>
              </w:tabs>
              <w:jc w:val="right"/>
              <w:outlineLvl w:val="0"/>
              <w:rPr>
                <w:rFonts w:asciiTheme="minorHAnsi" w:eastAsia="Calibri" w:hAnsiTheme="minorHAnsi" w:cs="Calibri"/>
                <w:color w:val="000000"/>
                <w:sz w:val="18"/>
                <w:szCs w:val="18"/>
                <w:lang w:val="hr-HR"/>
              </w:rPr>
            </w:pPr>
            <w:bookmarkStart w:id="2590" w:name="_Toc67330913"/>
            <w:r w:rsidRPr="007F5B1C">
              <w:rPr>
                <w:rFonts w:asciiTheme="minorHAnsi" w:hAnsiTheme="minorHAnsi"/>
                <w:sz w:val="18"/>
                <w:szCs w:val="18"/>
              </w:rPr>
              <w:t xml:space="preserve"> - </w:t>
            </w:r>
            <w:bookmarkEnd w:id="2590"/>
          </w:p>
        </w:tc>
      </w:tr>
      <w:tr w:rsidR="005D5424" w:rsidRPr="00F30520" w14:paraId="3D97A793" w14:textId="77777777" w:rsidTr="007F5B1C">
        <w:trPr>
          <w:trHeight w:hRule="exact" w:val="244"/>
          <w:jc w:val="center"/>
        </w:trPr>
        <w:tc>
          <w:tcPr>
            <w:tcW w:w="3170" w:type="pct"/>
            <w:shd w:val="clear" w:color="auto" w:fill="auto"/>
            <w:vAlign w:val="bottom"/>
          </w:tcPr>
          <w:p w14:paraId="55C26D53" w14:textId="4856420A" w:rsidR="005D5424" w:rsidRPr="007F5B1C" w:rsidRDefault="005D5424" w:rsidP="005D5424">
            <w:pPr>
              <w:tabs>
                <w:tab w:val="right" w:pos="1202"/>
              </w:tabs>
              <w:outlineLvl w:val="0"/>
              <w:rPr>
                <w:rFonts w:ascii="Calibri" w:eastAsia="Calibri" w:hAnsi="Calibri" w:cs="Calibri"/>
                <w:b/>
                <w:color w:val="000000"/>
                <w:sz w:val="18"/>
                <w:szCs w:val="18"/>
                <w:lang w:val="hr-HR"/>
              </w:rPr>
            </w:pPr>
            <w:bookmarkStart w:id="2591" w:name="_Toc67330914"/>
            <w:r w:rsidRPr="007F5B1C">
              <w:rPr>
                <w:rFonts w:ascii="Calibri" w:eastAsia="Calibri" w:hAnsi="Calibri" w:cs="Calibri"/>
                <w:b/>
                <w:color w:val="000000"/>
                <w:sz w:val="18"/>
                <w:szCs w:val="18"/>
                <w:lang w:val="hr-HR"/>
              </w:rPr>
              <w:t>Ukupno vlasnički vrijednosni papiri</w:t>
            </w:r>
            <w:bookmarkEnd w:id="2591"/>
          </w:p>
        </w:tc>
        <w:tc>
          <w:tcPr>
            <w:tcW w:w="551" w:type="pct"/>
            <w:tcBorders>
              <w:top w:val="single" w:sz="4" w:space="0" w:color="auto"/>
              <w:left w:val="nil"/>
              <w:bottom w:val="single" w:sz="8" w:space="0" w:color="auto"/>
              <w:right w:val="nil"/>
            </w:tcBorders>
            <w:shd w:val="clear" w:color="auto" w:fill="auto"/>
            <w:vAlign w:val="bottom"/>
          </w:tcPr>
          <w:p w14:paraId="1EE8F3A1" w14:textId="73AB9EF6" w:rsidR="005D5424" w:rsidRPr="007F5B1C" w:rsidRDefault="005D5424" w:rsidP="003F114D">
            <w:pPr>
              <w:tabs>
                <w:tab w:val="right" w:pos="1202"/>
              </w:tabs>
              <w:jc w:val="right"/>
              <w:outlineLvl w:val="0"/>
              <w:rPr>
                <w:rFonts w:asciiTheme="minorHAnsi" w:eastAsia="Calibri" w:hAnsiTheme="minorHAnsi" w:cs="Calibri"/>
                <w:b/>
                <w:bCs/>
                <w:color w:val="000000"/>
                <w:sz w:val="18"/>
                <w:szCs w:val="18"/>
                <w:lang w:val="hr-HR"/>
              </w:rPr>
            </w:pPr>
            <w:bookmarkStart w:id="2592" w:name="_Toc67330915"/>
            <w:r w:rsidRPr="007F5B1C">
              <w:rPr>
                <w:rFonts w:asciiTheme="minorHAnsi" w:hAnsiTheme="minorHAnsi"/>
                <w:b/>
                <w:bCs/>
                <w:sz w:val="18"/>
                <w:szCs w:val="18"/>
              </w:rPr>
              <w:t xml:space="preserve"> - </w:t>
            </w:r>
            <w:bookmarkEnd w:id="2592"/>
          </w:p>
        </w:tc>
        <w:tc>
          <w:tcPr>
            <w:tcW w:w="639" w:type="pct"/>
            <w:tcBorders>
              <w:top w:val="single" w:sz="4" w:space="0" w:color="auto"/>
              <w:left w:val="nil"/>
              <w:bottom w:val="single" w:sz="8" w:space="0" w:color="auto"/>
              <w:right w:val="nil"/>
            </w:tcBorders>
            <w:shd w:val="clear" w:color="auto" w:fill="auto"/>
            <w:vAlign w:val="bottom"/>
          </w:tcPr>
          <w:p w14:paraId="69D71F3C" w14:textId="091A9A41" w:rsidR="005D5424" w:rsidRPr="007F5B1C" w:rsidRDefault="005D5424">
            <w:pPr>
              <w:tabs>
                <w:tab w:val="right" w:pos="1202"/>
              </w:tabs>
              <w:jc w:val="right"/>
              <w:outlineLvl w:val="0"/>
              <w:rPr>
                <w:rFonts w:asciiTheme="minorHAnsi" w:eastAsia="Calibri" w:hAnsiTheme="minorHAnsi" w:cs="Calibri"/>
                <w:b/>
                <w:bCs/>
                <w:color w:val="000000"/>
                <w:sz w:val="18"/>
                <w:szCs w:val="18"/>
                <w:lang w:val="hr-HR"/>
              </w:rPr>
            </w:pPr>
            <w:bookmarkStart w:id="2593" w:name="_Toc67330916"/>
            <w:r w:rsidRPr="007F5B1C">
              <w:rPr>
                <w:rFonts w:asciiTheme="minorHAnsi" w:hAnsiTheme="minorHAnsi"/>
                <w:b/>
                <w:bCs/>
                <w:sz w:val="18"/>
                <w:szCs w:val="18"/>
              </w:rPr>
              <w:t xml:space="preserve"> 43.016 </w:t>
            </w:r>
            <w:bookmarkEnd w:id="2593"/>
          </w:p>
        </w:tc>
        <w:tc>
          <w:tcPr>
            <w:tcW w:w="640" w:type="pct"/>
            <w:tcBorders>
              <w:top w:val="single" w:sz="4" w:space="0" w:color="auto"/>
              <w:left w:val="nil"/>
              <w:bottom w:val="single" w:sz="8" w:space="0" w:color="auto"/>
              <w:right w:val="nil"/>
            </w:tcBorders>
            <w:shd w:val="clear" w:color="auto" w:fill="auto"/>
            <w:vAlign w:val="bottom"/>
          </w:tcPr>
          <w:p w14:paraId="7CD62007" w14:textId="67248A3A" w:rsidR="005D5424" w:rsidRPr="007F5B1C" w:rsidRDefault="005D5424">
            <w:pPr>
              <w:tabs>
                <w:tab w:val="right" w:pos="1202"/>
              </w:tabs>
              <w:jc w:val="right"/>
              <w:outlineLvl w:val="0"/>
              <w:rPr>
                <w:rFonts w:asciiTheme="minorHAnsi" w:eastAsia="Calibri" w:hAnsiTheme="minorHAnsi" w:cs="Calibri"/>
                <w:b/>
                <w:bCs/>
                <w:color w:val="000000"/>
                <w:sz w:val="18"/>
                <w:szCs w:val="18"/>
                <w:lang w:val="hr-HR"/>
              </w:rPr>
            </w:pPr>
            <w:bookmarkStart w:id="2594" w:name="_Toc67330917"/>
            <w:r w:rsidRPr="007F5B1C">
              <w:rPr>
                <w:rFonts w:asciiTheme="minorHAnsi" w:hAnsiTheme="minorHAnsi"/>
                <w:b/>
                <w:bCs/>
                <w:sz w:val="18"/>
                <w:szCs w:val="18"/>
              </w:rPr>
              <w:t xml:space="preserve"> - </w:t>
            </w:r>
            <w:bookmarkEnd w:id="2594"/>
          </w:p>
        </w:tc>
      </w:tr>
      <w:tr w:rsidR="005D5424" w:rsidRPr="007370D0" w14:paraId="14B39FCF" w14:textId="77777777" w:rsidTr="007F5B1C">
        <w:trPr>
          <w:trHeight w:hRule="exact" w:val="294"/>
          <w:jc w:val="center"/>
        </w:trPr>
        <w:tc>
          <w:tcPr>
            <w:tcW w:w="3170" w:type="pct"/>
            <w:shd w:val="clear" w:color="auto" w:fill="auto"/>
            <w:vAlign w:val="bottom"/>
          </w:tcPr>
          <w:p w14:paraId="7E049621" w14:textId="560519AA" w:rsidR="005D5424" w:rsidRPr="007F5B1C" w:rsidRDefault="005D5424" w:rsidP="005D5424">
            <w:pPr>
              <w:tabs>
                <w:tab w:val="right" w:pos="1202"/>
              </w:tabs>
              <w:outlineLvl w:val="0"/>
              <w:rPr>
                <w:rFonts w:ascii="Calibri" w:eastAsia="Calibri" w:hAnsi="Calibri" w:cs="Calibri"/>
                <w:b/>
                <w:color w:val="000000"/>
                <w:sz w:val="18"/>
                <w:szCs w:val="18"/>
                <w:lang w:val="hr-HR"/>
              </w:rPr>
            </w:pPr>
            <w:bookmarkStart w:id="2595" w:name="_Toc67330918"/>
            <w:r w:rsidRPr="007F5B1C">
              <w:rPr>
                <w:rFonts w:ascii="Calibri" w:eastAsia="Calibri" w:hAnsi="Calibri" w:cs="Calibri"/>
                <w:b/>
                <w:color w:val="000000"/>
                <w:sz w:val="18"/>
                <w:szCs w:val="18"/>
                <w:lang w:val="hr-HR"/>
              </w:rPr>
              <w:t>Ukupno imovina po fer vrijednosti kroz ostalu sveobuhvatnu dobit</w:t>
            </w:r>
            <w:bookmarkEnd w:id="2595"/>
          </w:p>
        </w:tc>
        <w:tc>
          <w:tcPr>
            <w:tcW w:w="551" w:type="pct"/>
            <w:tcBorders>
              <w:top w:val="single" w:sz="12" w:space="0" w:color="auto"/>
              <w:left w:val="nil"/>
              <w:bottom w:val="single" w:sz="12" w:space="0" w:color="auto"/>
              <w:right w:val="nil"/>
            </w:tcBorders>
            <w:shd w:val="clear" w:color="auto" w:fill="auto"/>
            <w:vAlign w:val="bottom"/>
          </w:tcPr>
          <w:p w14:paraId="11006721" w14:textId="43271E43" w:rsidR="005D5424" w:rsidRPr="007F5B1C" w:rsidRDefault="005D5424" w:rsidP="003F114D">
            <w:pPr>
              <w:tabs>
                <w:tab w:val="right" w:pos="1202"/>
              </w:tabs>
              <w:jc w:val="right"/>
              <w:outlineLvl w:val="0"/>
              <w:rPr>
                <w:rFonts w:asciiTheme="minorHAnsi" w:eastAsia="Calibri" w:hAnsiTheme="minorHAnsi"/>
                <w:b/>
                <w:bCs/>
                <w:color w:val="000000"/>
                <w:spacing w:val="-2"/>
                <w:sz w:val="18"/>
                <w:szCs w:val="18"/>
                <w:lang w:val="hr-HR"/>
              </w:rPr>
            </w:pPr>
            <w:bookmarkStart w:id="2596" w:name="_Toc67330919"/>
            <w:r w:rsidRPr="007F5B1C">
              <w:rPr>
                <w:rFonts w:asciiTheme="minorHAnsi" w:hAnsiTheme="minorHAnsi"/>
                <w:b/>
                <w:bCs/>
                <w:sz w:val="18"/>
                <w:szCs w:val="18"/>
              </w:rPr>
              <w:t xml:space="preserve"> </w:t>
            </w:r>
            <w:r w:rsidR="00196386">
              <w:rPr>
                <w:rFonts w:asciiTheme="minorHAnsi" w:hAnsiTheme="minorHAnsi"/>
                <w:b/>
                <w:bCs/>
                <w:sz w:val="18"/>
                <w:szCs w:val="18"/>
              </w:rPr>
              <w:t>1</w:t>
            </w:r>
            <w:r w:rsidRPr="007F5B1C">
              <w:rPr>
                <w:rFonts w:asciiTheme="minorHAnsi" w:hAnsiTheme="minorHAnsi"/>
                <w:b/>
                <w:bCs/>
                <w:sz w:val="18"/>
                <w:szCs w:val="18"/>
              </w:rPr>
              <w:t>.</w:t>
            </w:r>
            <w:r w:rsidR="00196386">
              <w:rPr>
                <w:rFonts w:asciiTheme="minorHAnsi" w:hAnsiTheme="minorHAnsi"/>
                <w:b/>
                <w:bCs/>
                <w:sz w:val="18"/>
                <w:szCs w:val="18"/>
              </w:rPr>
              <w:t>376</w:t>
            </w:r>
            <w:r w:rsidRPr="007F5B1C">
              <w:rPr>
                <w:rFonts w:asciiTheme="minorHAnsi" w:hAnsiTheme="minorHAnsi"/>
                <w:b/>
                <w:bCs/>
                <w:sz w:val="18"/>
                <w:szCs w:val="18"/>
              </w:rPr>
              <w:t>.</w:t>
            </w:r>
            <w:r w:rsidR="00196386">
              <w:rPr>
                <w:rFonts w:asciiTheme="minorHAnsi" w:hAnsiTheme="minorHAnsi"/>
                <w:b/>
                <w:bCs/>
                <w:sz w:val="18"/>
                <w:szCs w:val="18"/>
              </w:rPr>
              <w:t>994</w:t>
            </w:r>
            <w:r w:rsidRPr="007F5B1C">
              <w:rPr>
                <w:rFonts w:asciiTheme="minorHAnsi" w:hAnsiTheme="minorHAnsi"/>
                <w:b/>
                <w:bCs/>
                <w:sz w:val="18"/>
                <w:szCs w:val="18"/>
              </w:rPr>
              <w:t xml:space="preserve"> </w:t>
            </w:r>
            <w:bookmarkEnd w:id="2596"/>
          </w:p>
        </w:tc>
        <w:tc>
          <w:tcPr>
            <w:tcW w:w="639" w:type="pct"/>
            <w:tcBorders>
              <w:top w:val="single" w:sz="12" w:space="0" w:color="auto"/>
              <w:left w:val="nil"/>
              <w:bottom w:val="single" w:sz="12" w:space="0" w:color="auto"/>
              <w:right w:val="nil"/>
            </w:tcBorders>
            <w:shd w:val="clear" w:color="auto" w:fill="auto"/>
            <w:vAlign w:val="bottom"/>
          </w:tcPr>
          <w:p w14:paraId="57810945" w14:textId="2B938998" w:rsidR="005D5424" w:rsidRPr="007F5B1C" w:rsidRDefault="005D5424">
            <w:pPr>
              <w:tabs>
                <w:tab w:val="right" w:pos="1202"/>
              </w:tabs>
              <w:jc w:val="right"/>
              <w:outlineLvl w:val="0"/>
              <w:rPr>
                <w:rFonts w:asciiTheme="minorHAnsi" w:eastAsia="Calibri" w:hAnsiTheme="minorHAnsi"/>
                <w:b/>
                <w:bCs/>
                <w:color w:val="000000"/>
                <w:spacing w:val="-2"/>
                <w:sz w:val="18"/>
                <w:szCs w:val="18"/>
                <w:lang w:val="hr-HR"/>
              </w:rPr>
            </w:pPr>
            <w:bookmarkStart w:id="2597" w:name="_Toc67330920"/>
            <w:r w:rsidRPr="007F5B1C">
              <w:rPr>
                <w:rFonts w:asciiTheme="minorHAnsi" w:hAnsiTheme="minorHAnsi"/>
                <w:b/>
                <w:bCs/>
                <w:sz w:val="18"/>
                <w:szCs w:val="18"/>
              </w:rPr>
              <w:t xml:space="preserve"> </w:t>
            </w:r>
            <w:r w:rsidR="00196386">
              <w:rPr>
                <w:rFonts w:asciiTheme="minorHAnsi" w:hAnsiTheme="minorHAnsi"/>
                <w:b/>
                <w:bCs/>
                <w:sz w:val="18"/>
                <w:szCs w:val="18"/>
              </w:rPr>
              <w:t>1.593</w:t>
            </w:r>
            <w:r w:rsidRPr="007F5B1C">
              <w:rPr>
                <w:rFonts w:asciiTheme="minorHAnsi" w:hAnsiTheme="minorHAnsi"/>
                <w:b/>
                <w:bCs/>
                <w:sz w:val="18"/>
                <w:szCs w:val="18"/>
              </w:rPr>
              <w:t>.</w:t>
            </w:r>
            <w:r w:rsidR="00196386">
              <w:rPr>
                <w:rFonts w:asciiTheme="minorHAnsi" w:hAnsiTheme="minorHAnsi"/>
                <w:b/>
                <w:bCs/>
                <w:sz w:val="18"/>
                <w:szCs w:val="18"/>
              </w:rPr>
              <w:t>360</w:t>
            </w:r>
            <w:r w:rsidRPr="007F5B1C">
              <w:rPr>
                <w:rFonts w:asciiTheme="minorHAnsi" w:hAnsiTheme="minorHAnsi"/>
                <w:b/>
                <w:bCs/>
                <w:sz w:val="18"/>
                <w:szCs w:val="18"/>
              </w:rPr>
              <w:t xml:space="preserve"> </w:t>
            </w:r>
            <w:bookmarkEnd w:id="2597"/>
          </w:p>
        </w:tc>
        <w:tc>
          <w:tcPr>
            <w:tcW w:w="640" w:type="pct"/>
            <w:tcBorders>
              <w:top w:val="single" w:sz="12" w:space="0" w:color="auto"/>
              <w:left w:val="nil"/>
              <w:bottom w:val="single" w:sz="12" w:space="0" w:color="auto"/>
              <w:right w:val="nil"/>
            </w:tcBorders>
            <w:shd w:val="clear" w:color="auto" w:fill="auto"/>
            <w:vAlign w:val="bottom"/>
          </w:tcPr>
          <w:p w14:paraId="0C4D8352" w14:textId="5F2ED884" w:rsidR="005D5424" w:rsidRPr="007F5B1C" w:rsidRDefault="005D5424">
            <w:pPr>
              <w:tabs>
                <w:tab w:val="right" w:pos="1202"/>
              </w:tabs>
              <w:jc w:val="right"/>
              <w:outlineLvl w:val="0"/>
              <w:rPr>
                <w:rFonts w:asciiTheme="minorHAnsi" w:eastAsia="Calibri" w:hAnsiTheme="minorHAnsi"/>
                <w:b/>
                <w:bCs/>
                <w:color w:val="000000"/>
                <w:spacing w:val="-2"/>
                <w:sz w:val="18"/>
                <w:szCs w:val="18"/>
                <w:lang w:val="hr-HR"/>
              </w:rPr>
            </w:pPr>
            <w:bookmarkStart w:id="2598" w:name="_Toc67330921"/>
            <w:r w:rsidRPr="007F5B1C">
              <w:rPr>
                <w:rFonts w:asciiTheme="minorHAnsi" w:hAnsiTheme="minorHAnsi"/>
                <w:b/>
                <w:bCs/>
                <w:sz w:val="18"/>
                <w:szCs w:val="18"/>
              </w:rPr>
              <w:t xml:space="preserve"> 2.176 </w:t>
            </w:r>
            <w:bookmarkEnd w:id="2598"/>
          </w:p>
        </w:tc>
      </w:tr>
    </w:tbl>
    <w:p w14:paraId="0E60A660" w14:textId="578D5712" w:rsidR="0025397E" w:rsidRDefault="0025397E" w:rsidP="00FD6CAC">
      <w:pPr>
        <w:pStyle w:val="T1"/>
        <w:spacing w:before="0" w:after="0" w:line="240" w:lineRule="auto"/>
        <w:rPr>
          <w:rFonts w:asciiTheme="minorHAnsi" w:hAnsiTheme="minorHAnsi" w:cs="Arial"/>
          <w:b w:val="0"/>
          <w:bCs w:val="0"/>
          <w:color w:val="000000" w:themeColor="text1"/>
          <w:spacing w:val="-3"/>
          <w:sz w:val="12"/>
          <w:szCs w:val="22"/>
          <w:lang w:val="hr-HR"/>
        </w:rPr>
      </w:pPr>
    </w:p>
    <w:p w14:paraId="645231A4" w14:textId="77777777" w:rsidR="007370D0" w:rsidRPr="00E76F4B" w:rsidRDefault="007370D0" w:rsidP="00FD6CAC">
      <w:pPr>
        <w:pStyle w:val="T1"/>
        <w:spacing w:before="0" w:after="0" w:line="240" w:lineRule="auto"/>
        <w:rPr>
          <w:rFonts w:asciiTheme="minorHAnsi" w:hAnsiTheme="minorHAnsi" w:cs="Arial"/>
          <w:b w:val="0"/>
          <w:bCs w:val="0"/>
          <w:color w:val="000000" w:themeColor="text1"/>
          <w:spacing w:val="-3"/>
          <w:sz w:val="12"/>
          <w:szCs w:val="22"/>
          <w:lang w:val="hr-HR"/>
        </w:rPr>
      </w:pPr>
    </w:p>
    <w:p w14:paraId="2167A543" w14:textId="5BB5854F" w:rsidR="00196386" w:rsidRPr="00BC3E0D" w:rsidRDefault="00196386" w:rsidP="00196386">
      <w:pPr>
        <w:jc w:val="both"/>
        <w:rPr>
          <w:rFonts w:ascii="Calibri" w:hAnsi="Calibri" w:cs="Calibri"/>
          <w:color w:val="000000"/>
          <w:sz w:val="20"/>
          <w:szCs w:val="20"/>
          <w:lang w:val="it-IT"/>
        </w:rPr>
      </w:pPr>
      <w:r w:rsidRPr="00BC3E0D">
        <w:rPr>
          <w:rFonts w:ascii="Calibri" w:hAnsi="Calibri" w:cs="Calibri"/>
          <w:color w:val="000000"/>
          <w:sz w:val="20"/>
          <w:szCs w:val="20"/>
          <w:lang w:val="it-IT"/>
        </w:rPr>
        <w:t xml:space="preserve">Trezorski zapisi Ministarstva financija prikazani su na razini </w:t>
      </w:r>
      <w:r w:rsidRPr="00BC3E0D">
        <w:rPr>
          <w:rFonts w:ascii="Calibri" w:hAnsi="Calibri" w:cs="Calibri"/>
          <w:sz w:val="20"/>
          <w:szCs w:val="20"/>
          <w:lang w:val="it-IT"/>
        </w:rPr>
        <w:t>2</w:t>
      </w:r>
      <w:r w:rsidRPr="00BC3E0D">
        <w:rPr>
          <w:rFonts w:ascii="Calibri" w:hAnsi="Calibri" w:cs="Calibri"/>
          <w:color w:val="000000"/>
          <w:sz w:val="20"/>
          <w:szCs w:val="20"/>
          <w:lang w:val="it-IT"/>
        </w:rPr>
        <w:t xml:space="preserve"> hijerarhije fer vrijednosti</w:t>
      </w:r>
      <w:r w:rsidRPr="00BC3E0D">
        <w:rPr>
          <w:rFonts w:ascii="Calibri" w:hAnsi="Calibri" w:cs="Calibri"/>
          <w:sz w:val="20"/>
          <w:szCs w:val="20"/>
          <w:lang w:val="it-IT"/>
        </w:rPr>
        <w:t>. Za izračun fer vrijednosti</w:t>
      </w:r>
      <w:r w:rsidRPr="00BC3E0D">
        <w:rPr>
          <w:sz w:val="20"/>
          <w:szCs w:val="20"/>
          <w:lang w:val="it-IT"/>
        </w:rPr>
        <w:t xml:space="preserve"> </w:t>
      </w:r>
      <w:r w:rsidRPr="00BC3E0D">
        <w:rPr>
          <w:rFonts w:ascii="Calibri" w:hAnsi="Calibri" w:cs="Calibri"/>
          <w:sz w:val="20"/>
          <w:szCs w:val="20"/>
          <w:lang w:val="it-IT"/>
        </w:rPr>
        <w:t>korištena je metoda diskontiranih novčanih tijekova uz diskontnu stopu koja je odgovarala prinosima ostvarenim na posljednjoj aukciji trezorskih zapisa Ministarstva financija prije datuma vrednovanja. Do transfera iz razine 1 na razinu 2 došlo je zato što</w:t>
      </w:r>
      <w:r w:rsidRPr="00BC3E0D">
        <w:rPr>
          <w:rFonts w:ascii="Calibri" w:hAnsi="Calibri" w:cs="Calibri"/>
          <w:color w:val="000000"/>
          <w:sz w:val="20"/>
          <w:szCs w:val="20"/>
          <w:lang w:val="it-IT"/>
        </w:rPr>
        <w:t xml:space="preserve"> su kotira</w:t>
      </w:r>
      <w:r w:rsidRPr="00BC3E0D">
        <w:rPr>
          <w:rFonts w:ascii="Calibri" w:hAnsi="Calibri" w:cs="Calibri"/>
          <w:sz w:val="20"/>
          <w:szCs w:val="20"/>
          <w:lang w:val="it-IT"/>
        </w:rPr>
        <w:t>ne</w:t>
      </w:r>
      <w:r w:rsidRPr="00BC3E0D">
        <w:rPr>
          <w:rFonts w:ascii="Calibri" w:hAnsi="Calibri" w:cs="Calibri"/>
          <w:color w:val="000000"/>
          <w:sz w:val="20"/>
          <w:szCs w:val="20"/>
          <w:lang w:val="it-IT"/>
        </w:rPr>
        <w:t xml:space="preserve"> </w:t>
      </w:r>
      <w:r w:rsidRPr="00BC3E0D">
        <w:rPr>
          <w:rFonts w:ascii="Calibri" w:hAnsi="Calibri" w:cs="Calibri"/>
          <w:sz w:val="20"/>
          <w:szCs w:val="20"/>
          <w:lang w:val="it-IT"/>
        </w:rPr>
        <w:t xml:space="preserve">kupovne („bid“) </w:t>
      </w:r>
      <w:r w:rsidRPr="00BC3E0D">
        <w:rPr>
          <w:rFonts w:ascii="Calibri" w:hAnsi="Calibri" w:cs="Calibri"/>
          <w:color w:val="000000"/>
          <w:sz w:val="20"/>
          <w:szCs w:val="20"/>
          <w:lang w:val="it-IT"/>
        </w:rPr>
        <w:t>cijene na Bloombergu</w:t>
      </w:r>
      <w:r w:rsidRPr="00BC3E0D">
        <w:rPr>
          <w:rFonts w:ascii="Calibri" w:hAnsi="Calibri" w:cs="Calibri"/>
          <w:sz w:val="20"/>
          <w:szCs w:val="20"/>
          <w:lang w:val="it-IT"/>
        </w:rPr>
        <w:t xml:space="preserve"> bile više (uz negativan kupovni prinos) u odnosu na cijene koje su istovremeno ostvarene na primarnoj aukciji trezorskih zapisa, na kojima su trezorski zapisi izdavani uz pozitivne prinose</w:t>
      </w:r>
      <w:r w:rsidRPr="00BC3E0D">
        <w:rPr>
          <w:rFonts w:ascii="Calibri" w:hAnsi="Calibri" w:cs="Calibri"/>
          <w:color w:val="000000"/>
          <w:sz w:val="20"/>
          <w:szCs w:val="20"/>
          <w:lang w:val="it-IT"/>
        </w:rPr>
        <w:t>.</w:t>
      </w:r>
    </w:p>
    <w:p w14:paraId="203BD1CF" w14:textId="77777777" w:rsidR="00196386" w:rsidRPr="00BC3E0D" w:rsidRDefault="00196386" w:rsidP="00196386">
      <w:pPr>
        <w:jc w:val="both"/>
        <w:rPr>
          <w:rFonts w:ascii="Calibri" w:hAnsi="Calibri" w:cs="Calibri"/>
          <w:color w:val="000000"/>
          <w:sz w:val="20"/>
          <w:szCs w:val="20"/>
          <w:lang w:val="it-IT" w:eastAsia="zh-CN"/>
        </w:rPr>
      </w:pPr>
    </w:p>
    <w:p w14:paraId="31ECBD34" w14:textId="77777777" w:rsidR="00196386" w:rsidRPr="004F3078" w:rsidRDefault="00196386" w:rsidP="00196386">
      <w:pPr>
        <w:jc w:val="both"/>
        <w:rPr>
          <w:rFonts w:ascii="Calibri" w:hAnsi="Calibri" w:cs="Calibri"/>
          <w:color w:val="000000"/>
          <w:sz w:val="20"/>
          <w:szCs w:val="20"/>
          <w:lang w:val="it-IT" w:eastAsia="hr-HR"/>
        </w:rPr>
      </w:pPr>
      <w:r w:rsidRPr="00BC3E0D">
        <w:rPr>
          <w:rFonts w:ascii="Calibri" w:hAnsi="Calibri" w:cs="Calibri"/>
          <w:color w:val="000000"/>
          <w:sz w:val="20"/>
          <w:szCs w:val="20"/>
          <w:lang w:val="it-IT"/>
        </w:rPr>
        <w:t xml:space="preserve">Dužnički vrijednosni papiri – obveznice trgovačkih društava prikazane su na razini 3 hijerarhije fer vrijednosti. </w:t>
      </w:r>
      <w:r w:rsidRPr="004F3078">
        <w:rPr>
          <w:rFonts w:ascii="Calibri" w:hAnsi="Calibri" w:cs="Calibri"/>
          <w:color w:val="000000"/>
          <w:sz w:val="20"/>
          <w:szCs w:val="20"/>
          <w:lang w:val="it-IT"/>
        </w:rPr>
        <w:t xml:space="preserve">Pri vrednovanju je korištena metoda diskontiranih novčanih tijekova </w:t>
      </w:r>
      <w:r w:rsidRPr="004F3078">
        <w:rPr>
          <w:rFonts w:ascii="Calibri" w:hAnsi="Calibri" w:cs="Calibri"/>
          <w:color w:val="000000"/>
          <w:sz w:val="20"/>
          <w:szCs w:val="20"/>
          <w:lang w:val="it-IT" w:eastAsia="hr-HR"/>
        </w:rPr>
        <w:t>temeljem tržišnih kamatnih stopa, spreada temeljem internog kreditnog rejtinga i interno definiranog spreada vezanog uz likvidnost vrijednosnog papira.</w:t>
      </w:r>
    </w:p>
    <w:p w14:paraId="2CB26C4A" w14:textId="77777777" w:rsidR="001E670A" w:rsidRPr="004F3078" w:rsidRDefault="001E670A" w:rsidP="00196386">
      <w:pPr>
        <w:jc w:val="both"/>
        <w:rPr>
          <w:rFonts w:ascii="Calibri" w:hAnsi="Calibri" w:cs="Calibri"/>
          <w:sz w:val="20"/>
          <w:szCs w:val="20"/>
          <w:lang w:val="it-IT" w:eastAsia="hr-HR"/>
        </w:rPr>
        <w:sectPr w:rsidR="001E670A" w:rsidRPr="004F3078" w:rsidSect="00623DBA">
          <w:pgSz w:w="11907" w:h="16840" w:code="9"/>
          <w:pgMar w:top="1418" w:right="1134" w:bottom="1134" w:left="1418" w:header="851" w:footer="851" w:gutter="0"/>
          <w:cols w:space="720"/>
          <w:noEndnote/>
        </w:sectPr>
      </w:pPr>
    </w:p>
    <w:p w14:paraId="416064D2" w14:textId="77777777" w:rsidR="00FD6CAC" w:rsidRPr="00E164D2" w:rsidRDefault="00FD6CAC" w:rsidP="001E4F65">
      <w:pPr>
        <w:keepNext/>
        <w:tabs>
          <w:tab w:val="left" w:pos="567"/>
        </w:tabs>
        <w:jc w:val="both"/>
        <w:rPr>
          <w:rFonts w:ascii="Calibri" w:hAnsi="Calibri" w:cs="Arial"/>
          <w:color w:val="000000" w:themeColor="text1"/>
          <w:spacing w:val="-3"/>
          <w:sz w:val="20"/>
          <w:szCs w:val="20"/>
          <w:lang w:val="hr-HR"/>
        </w:rPr>
      </w:pPr>
    </w:p>
    <w:p w14:paraId="2A08B258" w14:textId="56566434" w:rsidR="0078021F" w:rsidRPr="00E164D2" w:rsidRDefault="000273C0" w:rsidP="001E4F65">
      <w:pPr>
        <w:pStyle w:val="T1"/>
        <w:spacing w:before="0" w:after="0" w:line="240" w:lineRule="auto"/>
        <w:ind w:left="709" w:hanging="709"/>
        <w:rPr>
          <w:rFonts w:asciiTheme="minorHAnsi" w:hAnsiTheme="minorHAnsi" w:cs="Arial"/>
          <w:color w:val="000000" w:themeColor="text1"/>
          <w:spacing w:val="-3"/>
          <w:sz w:val="22"/>
          <w:szCs w:val="22"/>
          <w:lang w:val="hr-HR"/>
        </w:rPr>
      </w:pPr>
      <w:r w:rsidRPr="00E164D2">
        <w:rPr>
          <w:rFonts w:asciiTheme="minorHAnsi" w:hAnsiTheme="minorHAnsi" w:cs="Arial"/>
          <w:color w:val="000000" w:themeColor="text1"/>
          <w:spacing w:val="-3"/>
          <w:sz w:val="22"/>
          <w:szCs w:val="22"/>
          <w:lang w:val="hr-HR"/>
        </w:rPr>
        <w:t>3</w:t>
      </w:r>
      <w:r w:rsidR="00092418">
        <w:rPr>
          <w:rFonts w:asciiTheme="minorHAnsi" w:hAnsiTheme="minorHAnsi" w:cs="Arial"/>
          <w:color w:val="000000" w:themeColor="text1"/>
          <w:spacing w:val="-3"/>
          <w:sz w:val="22"/>
          <w:szCs w:val="22"/>
          <w:lang w:val="hr-HR"/>
        </w:rPr>
        <w:t>3</w:t>
      </w:r>
      <w:r w:rsidR="0078021F" w:rsidRPr="00E164D2">
        <w:rPr>
          <w:rFonts w:asciiTheme="minorHAnsi" w:hAnsiTheme="minorHAnsi" w:cs="Arial"/>
          <w:color w:val="000000" w:themeColor="text1"/>
          <w:spacing w:val="-3"/>
          <w:sz w:val="22"/>
          <w:szCs w:val="22"/>
          <w:lang w:val="hr-HR"/>
        </w:rPr>
        <w:t xml:space="preserve">. </w:t>
      </w:r>
      <w:r w:rsidR="0078021F" w:rsidRPr="00E164D2">
        <w:rPr>
          <w:rFonts w:asciiTheme="minorHAnsi" w:hAnsiTheme="minorHAnsi" w:cs="Arial"/>
          <w:color w:val="000000" w:themeColor="text1"/>
          <w:spacing w:val="-3"/>
          <w:sz w:val="22"/>
          <w:szCs w:val="22"/>
          <w:lang w:val="hr-HR"/>
        </w:rPr>
        <w:tab/>
      </w:r>
      <w:r w:rsidR="0055634D" w:rsidRPr="00E164D2">
        <w:rPr>
          <w:rFonts w:asciiTheme="minorHAnsi" w:hAnsiTheme="minorHAnsi" w:cs="Arial"/>
          <w:color w:val="000000" w:themeColor="text1"/>
          <w:spacing w:val="-3"/>
          <w:sz w:val="22"/>
          <w:szCs w:val="22"/>
          <w:lang w:val="hr-HR"/>
        </w:rPr>
        <w:t>Fer vrijednost financijske imovine i financijskih obveza</w:t>
      </w:r>
      <w:r w:rsidR="0055634D" w:rsidRPr="00E164D2" w:rsidDel="0055634D">
        <w:rPr>
          <w:rFonts w:asciiTheme="minorHAnsi" w:hAnsiTheme="minorHAnsi" w:cs="Arial"/>
          <w:color w:val="000000" w:themeColor="text1"/>
          <w:spacing w:val="-3"/>
          <w:sz w:val="22"/>
          <w:szCs w:val="22"/>
          <w:lang w:val="hr-HR"/>
        </w:rPr>
        <w:t xml:space="preserve"> </w:t>
      </w:r>
      <w:r w:rsidR="0078021F" w:rsidRPr="00E164D2">
        <w:rPr>
          <w:rFonts w:asciiTheme="minorHAnsi" w:hAnsiTheme="minorHAnsi" w:cs="Arial"/>
          <w:color w:val="000000" w:themeColor="text1"/>
          <w:spacing w:val="-3"/>
          <w:sz w:val="22"/>
          <w:szCs w:val="22"/>
          <w:lang w:val="hr-HR"/>
        </w:rPr>
        <w:t>(nastavak)</w:t>
      </w:r>
    </w:p>
    <w:p w14:paraId="2AAE9C95" w14:textId="77777777" w:rsidR="001E4F65" w:rsidRPr="00E164D2" w:rsidRDefault="001E4F65" w:rsidP="001E4F65">
      <w:pPr>
        <w:pStyle w:val="T1"/>
        <w:spacing w:before="0" w:after="0" w:line="240" w:lineRule="auto"/>
        <w:ind w:left="709" w:hanging="709"/>
        <w:rPr>
          <w:rFonts w:asciiTheme="minorHAnsi" w:hAnsiTheme="minorHAnsi" w:cs="Arial"/>
          <w:color w:val="000000" w:themeColor="text1"/>
          <w:spacing w:val="-3"/>
          <w:sz w:val="22"/>
          <w:szCs w:val="22"/>
          <w:lang w:val="hr-HR"/>
        </w:rPr>
      </w:pPr>
    </w:p>
    <w:p w14:paraId="07B9C5F7" w14:textId="4B4F0CCF" w:rsidR="00FD6CAC" w:rsidRDefault="000273C0" w:rsidP="001E4F65">
      <w:pPr>
        <w:pStyle w:val="T1"/>
        <w:spacing w:before="0" w:after="0" w:line="240" w:lineRule="auto"/>
        <w:ind w:left="709" w:hanging="709"/>
        <w:rPr>
          <w:rFonts w:asciiTheme="minorHAnsi" w:hAnsiTheme="minorHAnsi" w:cs="Arial"/>
          <w:color w:val="000000" w:themeColor="text1"/>
          <w:spacing w:val="-3"/>
          <w:sz w:val="22"/>
          <w:szCs w:val="22"/>
          <w:lang w:val="hr-HR"/>
        </w:rPr>
      </w:pPr>
      <w:r w:rsidRPr="00E164D2">
        <w:rPr>
          <w:rFonts w:asciiTheme="minorHAnsi" w:hAnsiTheme="minorHAnsi" w:cs="Arial"/>
          <w:color w:val="000000" w:themeColor="text1"/>
          <w:spacing w:val="-3"/>
          <w:sz w:val="22"/>
          <w:szCs w:val="22"/>
          <w:lang w:val="hr-HR"/>
        </w:rPr>
        <w:t>3</w:t>
      </w:r>
      <w:r w:rsidR="00092418">
        <w:rPr>
          <w:rFonts w:asciiTheme="minorHAnsi" w:hAnsiTheme="minorHAnsi" w:cs="Arial"/>
          <w:color w:val="000000" w:themeColor="text1"/>
          <w:spacing w:val="-3"/>
          <w:sz w:val="22"/>
          <w:szCs w:val="22"/>
          <w:lang w:val="hr-HR"/>
        </w:rPr>
        <w:t>3</w:t>
      </w:r>
      <w:r w:rsidR="00FD6CAC" w:rsidRPr="00E164D2">
        <w:rPr>
          <w:rFonts w:asciiTheme="minorHAnsi" w:hAnsiTheme="minorHAnsi" w:cs="Arial"/>
          <w:color w:val="000000" w:themeColor="text1"/>
          <w:spacing w:val="-3"/>
          <w:sz w:val="22"/>
          <w:szCs w:val="22"/>
          <w:lang w:val="hr-HR"/>
        </w:rPr>
        <w:t xml:space="preserve">.1. </w:t>
      </w:r>
      <w:r w:rsidR="00FD6CAC" w:rsidRPr="00E164D2">
        <w:rPr>
          <w:rFonts w:asciiTheme="minorHAnsi" w:hAnsiTheme="minorHAnsi" w:cs="Arial"/>
          <w:color w:val="000000" w:themeColor="text1"/>
          <w:spacing w:val="-3"/>
          <w:sz w:val="22"/>
          <w:szCs w:val="22"/>
          <w:lang w:val="hr-HR"/>
        </w:rPr>
        <w:tab/>
        <w:t>Fer vrijednost financijske imovine i financijskih obveza k</w:t>
      </w:r>
      <w:r w:rsidR="003E2763" w:rsidRPr="00E164D2">
        <w:rPr>
          <w:rFonts w:asciiTheme="minorHAnsi" w:hAnsiTheme="minorHAnsi" w:cs="Arial"/>
          <w:color w:val="000000" w:themeColor="text1"/>
          <w:spacing w:val="-3"/>
          <w:sz w:val="22"/>
          <w:szCs w:val="22"/>
          <w:lang w:val="hr-HR"/>
        </w:rPr>
        <w:t>oji se vode po fer vrijednost</w:t>
      </w:r>
      <w:r w:rsidR="000B54A1" w:rsidRPr="00E164D2">
        <w:rPr>
          <w:rFonts w:asciiTheme="minorHAnsi" w:hAnsiTheme="minorHAnsi" w:cs="Arial"/>
          <w:color w:val="000000" w:themeColor="text1"/>
          <w:spacing w:val="-3"/>
          <w:sz w:val="22"/>
          <w:szCs w:val="22"/>
          <w:lang w:val="hr-HR"/>
        </w:rPr>
        <w:t>i</w:t>
      </w:r>
      <w:r w:rsidR="001E4F65" w:rsidRPr="00E164D2">
        <w:rPr>
          <w:rFonts w:asciiTheme="minorHAnsi" w:hAnsiTheme="minorHAnsi" w:cs="Arial"/>
          <w:color w:val="000000" w:themeColor="text1"/>
          <w:spacing w:val="-3"/>
          <w:sz w:val="22"/>
          <w:szCs w:val="22"/>
          <w:lang w:val="hr-HR"/>
        </w:rPr>
        <w:t xml:space="preserve"> (nastavak)</w:t>
      </w:r>
    </w:p>
    <w:p w14:paraId="0CB9292B" w14:textId="77777777" w:rsidR="00F30520" w:rsidRPr="00E164D2" w:rsidRDefault="00F30520" w:rsidP="001E4F65">
      <w:pPr>
        <w:pStyle w:val="T1"/>
        <w:spacing w:before="0" w:after="0" w:line="240" w:lineRule="auto"/>
        <w:ind w:left="709" w:hanging="709"/>
        <w:rPr>
          <w:rFonts w:asciiTheme="minorHAnsi" w:hAnsiTheme="minorHAnsi" w:cs="Arial"/>
          <w:color w:val="000000" w:themeColor="text1"/>
          <w:spacing w:val="-3"/>
          <w:sz w:val="22"/>
          <w:szCs w:val="22"/>
          <w:lang w:val="hr-HR"/>
        </w:rPr>
      </w:pPr>
    </w:p>
    <w:p w14:paraId="7CEC534B" w14:textId="77777777" w:rsidR="00DF6947" w:rsidRPr="00E164D2" w:rsidRDefault="00DF6947" w:rsidP="001E4F65">
      <w:pPr>
        <w:pStyle w:val="T1"/>
        <w:spacing w:before="0" w:after="0" w:line="240" w:lineRule="auto"/>
        <w:ind w:left="709" w:hanging="709"/>
        <w:rPr>
          <w:rFonts w:asciiTheme="minorHAnsi" w:hAnsiTheme="minorHAnsi" w:cs="Arial"/>
          <w:color w:val="000000" w:themeColor="text1"/>
          <w:spacing w:val="-3"/>
          <w:sz w:val="22"/>
          <w:szCs w:val="22"/>
          <w:lang w:val="hr-HR"/>
        </w:rPr>
      </w:pPr>
    </w:p>
    <w:tbl>
      <w:tblPr>
        <w:tblW w:w="5114" w:type="pct"/>
        <w:jc w:val="center"/>
        <w:tblLayout w:type="fixed"/>
        <w:tblCellMar>
          <w:left w:w="122" w:type="dxa"/>
          <w:right w:w="122" w:type="dxa"/>
        </w:tblCellMar>
        <w:tblLook w:val="0000" w:firstRow="0" w:lastRow="0" w:firstColumn="0" w:lastColumn="0" w:noHBand="0" w:noVBand="0"/>
      </w:tblPr>
      <w:tblGrid>
        <w:gridCol w:w="6112"/>
        <w:gridCol w:w="1062"/>
        <w:gridCol w:w="1232"/>
        <w:gridCol w:w="1162"/>
      </w:tblGrid>
      <w:tr w:rsidR="00F30520" w:rsidRPr="007370D0" w14:paraId="72227827" w14:textId="77777777" w:rsidTr="0019619E">
        <w:trPr>
          <w:trHeight w:val="276"/>
          <w:jc w:val="center"/>
        </w:trPr>
        <w:tc>
          <w:tcPr>
            <w:tcW w:w="3194" w:type="pct"/>
            <w:shd w:val="clear" w:color="auto" w:fill="auto"/>
          </w:tcPr>
          <w:p w14:paraId="746F707E"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7370D0">
              <w:rPr>
                <w:rFonts w:ascii="Calibri" w:eastAsia="Calibri" w:hAnsi="Calibri" w:cs="Calibri"/>
                <w:b/>
                <w:color w:val="000000"/>
                <w:sz w:val="18"/>
                <w:szCs w:val="18"/>
                <w:lang w:val="hr-HR"/>
              </w:rPr>
              <w:t>Grupa</w:t>
            </w:r>
          </w:p>
        </w:tc>
        <w:tc>
          <w:tcPr>
            <w:tcW w:w="1806" w:type="pct"/>
            <w:gridSpan w:val="3"/>
          </w:tcPr>
          <w:p w14:paraId="723B9079" w14:textId="77777777" w:rsidR="00F30520" w:rsidRPr="007370D0" w:rsidRDefault="00F30520" w:rsidP="0019619E">
            <w:pPr>
              <w:tabs>
                <w:tab w:val="right" w:pos="1202"/>
              </w:tabs>
              <w:jc w:val="right"/>
              <w:outlineLvl w:val="0"/>
              <w:rPr>
                <w:rFonts w:ascii="Calibri" w:eastAsia="Calibri" w:hAnsi="Calibri" w:cs="Calibri"/>
                <w:b/>
                <w:bCs/>
                <w:color w:val="000000"/>
                <w:sz w:val="18"/>
                <w:szCs w:val="18"/>
                <w:lang w:val="hr-HR"/>
              </w:rPr>
            </w:pPr>
            <w:r w:rsidRPr="007370D0">
              <w:rPr>
                <w:rFonts w:ascii="Calibri" w:eastAsia="Calibri" w:hAnsi="Calibri" w:cs="Calibri"/>
                <w:b/>
                <w:bCs/>
                <w:color w:val="000000"/>
                <w:sz w:val="18"/>
                <w:szCs w:val="18"/>
                <w:lang w:val="hr-HR"/>
              </w:rPr>
              <w:t>31. prosinca 20</w:t>
            </w:r>
            <w:r>
              <w:rPr>
                <w:rFonts w:ascii="Calibri" w:eastAsia="Calibri" w:hAnsi="Calibri" w:cs="Calibri"/>
                <w:b/>
                <w:bCs/>
                <w:color w:val="000000"/>
                <w:sz w:val="18"/>
                <w:szCs w:val="18"/>
                <w:lang w:val="hr-HR"/>
              </w:rPr>
              <w:t>20</w:t>
            </w:r>
          </w:p>
        </w:tc>
      </w:tr>
      <w:tr w:rsidR="00F30520" w:rsidRPr="007370D0" w14:paraId="7DD5D11F" w14:textId="77777777" w:rsidTr="0019619E">
        <w:trPr>
          <w:trHeight w:val="276"/>
          <w:jc w:val="center"/>
        </w:trPr>
        <w:tc>
          <w:tcPr>
            <w:tcW w:w="3194" w:type="pct"/>
            <w:shd w:val="clear" w:color="auto" w:fill="auto"/>
            <w:vAlign w:val="bottom"/>
          </w:tcPr>
          <w:p w14:paraId="2F68564C" w14:textId="77777777" w:rsidR="00F30520" w:rsidRPr="007370D0" w:rsidRDefault="00F30520" w:rsidP="0019619E">
            <w:pPr>
              <w:tabs>
                <w:tab w:val="right" w:pos="1202"/>
              </w:tabs>
              <w:ind w:left="-482"/>
              <w:outlineLvl w:val="0"/>
              <w:rPr>
                <w:rFonts w:ascii="Calibri" w:eastAsia="Calibri" w:hAnsi="Calibri" w:cs="Calibri"/>
                <w:color w:val="000000"/>
                <w:spacing w:val="-2"/>
                <w:sz w:val="18"/>
                <w:szCs w:val="18"/>
                <w:lang w:val="hr-HR"/>
              </w:rPr>
            </w:pPr>
          </w:p>
        </w:tc>
        <w:tc>
          <w:tcPr>
            <w:tcW w:w="555" w:type="pct"/>
            <w:shd w:val="clear" w:color="auto" w:fill="auto"/>
            <w:vAlign w:val="bottom"/>
          </w:tcPr>
          <w:p w14:paraId="50C36B43"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rPr>
            </w:pPr>
            <w:r w:rsidRPr="007370D0">
              <w:rPr>
                <w:rFonts w:ascii="Calibri" w:eastAsia="Calibri" w:hAnsi="Calibri" w:cs="Calibri"/>
                <w:b/>
                <w:color w:val="000000"/>
                <w:spacing w:val="-2"/>
                <w:sz w:val="18"/>
                <w:szCs w:val="18"/>
                <w:lang w:val="hr-HR"/>
              </w:rPr>
              <w:t>Razina 1</w:t>
            </w:r>
          </w:p>
        </w:tc>
        <w:tc>
          <w:tcPr>
            <w:tcW w:w="644" w:type="pct"/>
            <w:shd w:val="clear" w:color="auto" w:fill="auto"/>
            <w:vAlign w:val="bottom"/>
          </w:tcPr>
          <w:p w14:paraId="73F6D861"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rPr>
            </w:pPr>
            <w:r w:rsidRPr="007370D0">
              <w:rPr>
                <w:rFonts w:ascii="Calibri" w:eastAsia="Calibri" w:hAnsi="Calibri" w:cs="Calibri"/>
                <w:b/>
                <w:color w:val="000000"/>
                <w:spacing w:val="-2"/>
                <w:sz w:val="18"/>
                <w:szCs w:val="18"/>
                <w:lang w:val="hr-HR"/>
              </w:rPr>
              <w:t>Razina 2</w:t>
            </w:r>
          </w:p>
        </w:tc>
        <w:tc>
          <w:tcPr>
            <w:tcW w:w="607" w:type="pct"/>
            <w:shd w:val="clear" w:color="auto" w:fill="auto"/>
            <w:vAlign w:val="bottom"/>
          </w:tcPr>
          <w:p w14:paraId="5FD808C8"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rPr>
            </w:pPr>
            <w:r w:rsidRPr="007370D0">
              <w:rPr>
                <w:rFonts w:ascii="Calibri" w:eastAsia="Calibri" w:hAnsi="Calibri" w:cs="Calibri"/>
                <w:b/>
                <w:color w:val="000000"/>
                <w:spacing w:val="-2"/>
                <w:sz w:val="18"/>
                <w:szCs w:val="18"/>
                <w:lang w:val="hr-HR"/>
              </w:rPr>
              <w:t>Razina 3</w:t>
            </w:r>
          </w:p>
        </w:tc>
      </w:tr>
      <w:tr w:rsidR="00F30520" w:rsidRPr="007370D0" w14:paraId="3B23CE53" w14:textId="77777777" w:rsidTr="0019619E">
        <w:trPr>
          <w:trHeight w:hRule="exact" w:val="200"/>
          <w:jc w:val="center"/>
        </w:trPr>
        <w:tc>
          <w:tcPr>
            <w:tcW w:w="3194" w:type="pct"/>
            <w:shd w:val="clear" w:color="auto" w:fill="auto"/>
            <w:vAlign w:val="bottom"/>
          </w:tcPr>
          <w:p w14:paraId="0EC484C1"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p>
        </w:tc>
        <w:tc>
          <w:tcPr>
            <w:tcW w:w="555" w:type="pct"/>
            <w:shd w:val="clear" w:color="auto" w:fill="auto"/>
            <w:vAlign w:val="bottom"/>
          </w:tcPr>
          <w:p w14:paraId="2425A892"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rPr>
            </w:pPr>
            <w:r w:rsidRPr="007370D0">
              <w:rPr>
                <w:rFonts w:ascii="Calibri" w:eastAsia="Calibri" w:hAnsi="Calibri" w:cs="Calibri"/>
                <w:b/>
                <w:color w:val="000000"/>
                <w:spacing w:val="-2"/>
                <w:sz w:val="18"/>
                <w:szCs w:val="18"/>
                <w:lang w:val="hr-HR"/>
              </w:rPr>
              <w:t>000 kuna</w:t>
            </w:r>
          </w:p>
        </w:tc>
        <w:tc>
          <w:tcPr>
            <w:tcW w:w="644" w:type="pct"/>
            <w:shd w:val="clear" w:color="auto" w:fill="auto"/>
            <w:vAlign w:val="bottom"/>
          </w:tcPr>
          <w:p w14:paraId="53C0B551"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rPr>
            </w:pPr>
            <w:r w:rsidRPr="007370D0">
              <w:rPr>
                <w:rFonts w:ascii="Calibri" w:eastAsia="Calibri" w:hAnsi="Calibri" w:cs="Calibri"/>
                <w:b/>
                <w:color w:val="000000"/>
                <w:spacing w:val="-2"/>
                <w:sz w:val="18"/>
                <w:szCs w:val="18"/>
                <w:lang w:val="hr-HR"/>
              </w:rPr>
              <w:t>000 kuna</w:t>
            </w:r>
          </w:p>
        </w:tc>
        <w:tc>
          <w:tcPr>
            <w:tcW w:w="607" w:type="pct"/>
            <w:shd w:val="clear" w:color="auto" w:fill="auto"/>
            <w:vAlign w:val="bottom"/>
          </w:tcPr>
          <w:p w14:paraId="22F8BAD2"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rPr>
            </w:pPr>
            <w:r w:rsidRPr="007370D0">
              <w:rPr>
                <w:rFonts w:ascii="Calibri" w:eastAsia="Calibri" w:hAnsi="Calibri" w:cs="Calibri"/>
                <w:b/>
                <w:color w:val="000000"/>
                <w:spacing w:val="-2"/>
                <w:sz w:val="18"/>
                <w:szCs w:val="18"/>
                <w:lang w:val="hr-HR"/>
              </w:rPr>
              <w:t>000 kuna</w:t>
            </w:r>
          </w:p>
        </w:tc>
      </w:tr>
      <w:tr w:rsidR="00F30520" w:rsidRPr="003C3CA6" w14:paraId="1C4E55C9" w14:textId="77777777" w:rsidTr="0019619E">
        <w:trPr>
          <w:trHeight w:hRule="exact" w:val="255"/>
          <w:jc w:val="center"/>
        </w:trPr>
        <w:tc>
          <w:tcPr>
            <w:tcW w:w="3194" w:type="pct"/>
            <w:vAlign w:val="bottom"/>
          </w:tcPr>
          <w:p w14:paraId="67AF1D4B"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b/>
                <w:color w:val="000000"/>
                <w:sz w:val="18"/>
                <w:szCs w:val="18"/>
                <w:lang w:val="hr-HR"/>
              </w:rPr>
              <w:t>Financijska imovina po fer vrijednosti kroz dobit ili gubitak:</w:t>
            </w:r>
          </w:p>
        </w:tc>
        <w:tc>
          <w:tcPr>
            <w:tcW w:w="555" w:type="pct"/>
            <w:vAlign w:val="bottom"/>
          </w:tcPr>
          <w:p w14:paraId="4403A99A"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rPr>
            </w:pPr>
          </w:p>
        </w:tc>
        <w:tc>
          <w:tcPr>
            <w:tcW w:w="644" w:type="pct"/>
            <w:vAlign w:val="bottom"/>
          </w:tcPr>
          <w:p w14:paraId="5B8E4D3D"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rPr>
            </w:pPr>
          </w:p>
        </w:tc>
        <w:tc>
          <w:tcPr>
            <w:tcW w:w="607" w:type="pct"/>
            <w:vAlign w:val="bottom"/>
          </w:tcPr>
          <w:p w14:paraId="7D360442"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rPr>
            </w:pPr>
          </w:p>
        </w:tc>
      </w:tr>
      <w:tr w:rsidR="00F30520" w:rsidRPr="003C3CA6" w14:paraId="31C1D9F4" w14:textId="77777777" w:rsidTr="0019619E">
        <w:trPr>
          <w:trHeight w:hRule="exact" w:val="255"/>
          <w:jc w:val="center"/>
        </w:trPr>
        <w:tc>
          <w:tcPr>
            <w:tcW w:w="3194" w:type="pct"/>
            <w:vAlign w:val="bottom"/>
          </w:tcPr>
          <w:p w14:paraId="043DB29A" w14:textId="77777777" w:rsidR="00F30520" w:rsidRPr="007370D0" w:rsidRDefault="00F30520" w:rsidP="0019619E">
            <w:pPr>
              <w:tabs>
                <w:tab w:val="right" w:pos="1202"/>
              </w:tabs>
              <w:outlineLvl w:val="0"/>
              <w:rPr>
                <w:rFonts w:ascii="Calibri" w:eastAsia="Calibri" w:hAnsi="Calibri" w:cs="Calibri"/>
                <w:b/>
                <w:i/>
                <w:color w:val="000000"/>
                <w:sz w:val="18"/>
                <w:szCs w:val="18"/>
                <w:lang w:val="hr-HR"/>
              </w:rPr>
            </w:pPr>
            <w:r w:rsidRPr="007370D0">
              <w:rPr>
                <w:rFonts w:ascii="Calibri" w:eastAsia="Calibri" w:hAnsi="Calibri" w:cs="Calibri"/>
                <w:b/>
                <w:i/>
                <w:color w:val="000000"/>
                <w:sz w:val="18"/>
                <w:szCs w:val="18"/>
                <w:lang w:val="hr-HR"/>
              </w:rPr>
              <w:t>Krediti po fer vrijednosti kroz dobit ili gubitak:</w:t>
            </w:r>
          </w:p>
        </w:tc>
        <w:tc>
          <w:tcPr>
            <w:tcW w:w="555" w:type="pct"/>
            <w:tcBorders>
              <w:top w:val="nil"/>
              <w:left w:val="nil"/>
              <w:right w:val="nil"/>
            </w:tcBorders>
            <w:shd w:val="clear" w:color="auto" w:fill="auto"/>
            <w:vAlign w:val="bottom"/>
          </w:tcPr>
          <w:p w14:paraId="4DF9625C"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p>
        </w:tc>
        <w:tc>
          <w:tcPr>
            <w:tcW w:w="644" w:type="pct"/>
            <w:tcBorders>
              <w:top w:val="nil"/>
              <w:left w:val="nil"/>
              <w:right w:val="nil"/>
            </w:tcBorders>
            <w:shd w:val="clear" w:color="auto" w:fill="auto"/>
            <w:vAlign w:val="bottom"/>
          </w:tcPr>
          <w:p w14:paraId="733F47E6"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p>
        </w:tc>
        <w:tc>
          <w:tcPr>
            <w:tcW w:w="607" w:type="pct"/>
            <w:tcBorders>
              <w:top w:val="nil"/>
              <w:left w:val="nil"/>
              <w:right w:val="nil"/>
            </w:tcBorders>
            <w:shd w:val="clear" w:color="auto" w:fill="auto"/>
            <w:vAlign w:val="bottom"/>
          </w:tcPr>
          <w:p w14:paraId="5DB632A5"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p>
        </w:tc>
      </w:tr>
      <w:tr w:rsidR="00F30520" w:rsidRPr="007370D0" w14:paraId="3F8035E0" w14:textId="77777777" w:rsidTr="0019619E">
        <w:trPr>
          <w:trHeight w:val="251"/>
          <w:jc w:val="center"/>
        </w:trPr>
        <w:tc>
          <w:tcPr>
            <w:tcW w:w="3194" w:type="pct"/>
            <w:vAlign w:val="bottom"/>
          </w:tcPr>
          <w:p w14:paraId="74D342B3"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7370D0">
              <w:rPr>
                <w:rFonts w:ascii="Calibri" w:eastAsia="Calibri" w:hAnsi="Calibri" w:cs="Calibri"/>
                <w:color w:val="000000"/>
                <w:sz w:val="18"/>
                <w:szCs w:val="18"/>
                <w:lang w:val="hr-HR"/>
              </w:rPr>
              <w:t>Mezzanine krediti</w:t>
            </w:r>
          </w:p>
        </w:tc>
        <w:tc>
          <w:tcPr>
            <w:tcW w:w="555" w:type="pct"/>
            <w:tcBorders>
              <w:top w:val="nil"/>
              <w:left w:val="nil"/>
              <w:right w:val="nil"/>
            </w:tcBorders>
            <w:shd w:val="clear" w:color="auto" w:fill="auto"/>
            <w:vAlign w:val="bottom"/>
          </w:tcPr>
          <w:p w14:paraId="67B2BDCB"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right w:val="nil"/>
            </w:tcBorders>
            <w:shd w:val="clear" w:color="auto" w:fill="auto"/>
            <w:vAlign w:val="bottom"/>
          </w:tcPr>
          <w:p w14:paraId="4F27FCD2"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right w:val="nil"/>
            </w:tcBorders>
            <w:shd w:val="clear" w:color="auto" w:fill="auto"/>
            <w:vAlign w:val="bottom"/>
          </w:tcPr>
          <w:p w14:paraId="4C1AE997"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sidRPr="006D63AB">
              <w:rPr>
                <w:rFonts w:ascii="Calibri" w:eastAsia="Calibri" w:hAnsi="Calibri" w:cs="Calibri"/>
                <w:color w:val="000000"/>
                <w:sz w:val="18"/>
                <w:szCs w:val="18"/>
                <w:lang w:val="hr-HR"/>
              </w:rPr>
              <w:t>2.658</w:t>
            </w:r>
          </w:p>
        </w:tc>
      </w:tr>
      <w:tr w:rsidR="00F30520" w:rsidRPr="007370D0" w14:paraId="3179612D" w14:textId="77777777" w:rsidTr="0019619E">
        <w:trPr>
          <w:trHeight w:hRule="exact" w:val="251"/>
          <w:jc w:val="center"/>
        </w:trPr>
        <w:tc>
          <w:tcPr>
            <w:tcW w:w="3194" w:type="pct"/>
            <w:vAlign w:val="bottom"/>
          </w:tcPr>
          <w:p w14:paraId="349F9B0E" w14:textId="77777777" w:rsidR="00F30520" w:rsidRPr="007370D0" w:rsidRDefault="00F30520" w:rsidP="0019619E">
            <w:pPr>
              <w:tabs>
                <w:tab w:val="right" w:pos="1202"/>
              </w:tabs>
              <w:outlineLvl w:val="0"/>
              <w:rPr>
                <w:rFonts w:ascii="Calibri" w:eastAsia="Calibri" w:hAnsi="Calibri" w:cs="Calibri"/>
                <w:b/>
                <w:i/>
                <w:color w:val="000000"/>
                <w:sz w:val="18"/>
                <w:szCs w:val="18"/>
                <w:lang w:val="hr-HR"/>
              </w:rPr>
            </w:pPr>
            <w:r w:rsidRPr="007370D0">
              <w:rPr>
                <w:rFonts w:ascii="Calibri" w:eastAsia="Calibri" w:hAnsi="Calibri" w:cs="Calibri"/>
                <w:b/>
                <w:i/>
                <w:color w:val="000000"/>
                <w:sz w:val="18"/>
                <w:szCs w:val="18"/>
                <w:lang w:val="hr-HR"/>
              </w:rPr>
              <w:t>Ulaganja u investicijske fondove:</w:t>
            </w:r>
          </w:p>
        </w:tc>
        <w:tc>
          <w:tcPr>
            <w:tcW w:w="555" w:type="pct"/>
            <w:tcBorders>
              <w:top w:val="nil"/>
              <w:left w:val="nil"/>
              <w:right w:val="nil"/>
            </w:tcBorders>
            <w:shd w:val="clear" w:color="auto" w:fill="auto"/>
            <w:vAlign w:val="bottom"/>
          </w:tcPr>
          <w:p w14:paraId="6A0C4944"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p>
        </w:tc>
        <w:tc>
          <w:tcPr>
            <w:tcW w:w="644" w:type="pct"/>
            <w:tcBorders>
              <w:top w:val="nil"/>
              <w:left w:val="nil"/>
              <w:right w:val="nil"/>
            </w:tcBorders>
            <w:shd w:val="clear" w:color="auto" w:fill="auto"/>
            <w:vAlign w:val="bottom"/>
          </w:tcPr>
          <w:p w14:paraId="7463A618"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p>
        </w:tc>
        <w:tc>
          <w:tcPr>
            <w:tcW w:w="607" w:type="pct"/>
            <w:tcBorders>
              <w:top w:val="nil"/>
              <w:left w:val="nil"/>
              <w:right w:val="nil"/>
            </w:tcBorders>
            <w:shd w:val="clear" w:color="auto" w:fill="auto"/>
            <w:vAlign w:val="bottom"/>
          </w:tcPr>
          <w:p w14:paraId="2DE7D23E"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p>
        </w:tc>
      </w:tr>
      <w:tr w:rsidR="00F30520" w:rsidRPr="007370D0" w14:paraId="31BB6D92" w14:textId="77777777" w:rsidTr="0019619E">
        <w:trPr>
          <w:trHeight w:hRule="exact" w:val="227"/>
          <w:jc w:val="center"/>
        </w:trPr>
        <w:tc>
          <w:tcPr>
            <w:tcW w:w="3194" w:type="pct"/>
            <w:vAlign w:val="bottom"/>
          </w:tcPr>
          <w:p w14:paraId="1891CE39"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Udjeli u investicijskim fondovima po fer vrijednosti kroz dobit ili gubitak</w:t>
            </w:r>
          </w:p>
        </w:tc>
        <w:tc>
          <w:tcPr>
            <w:tcW w:w="555" w:type="pct"/>
            <w:tcBorders>
              <w:top w:val="nil"/>
              <w:left w:val="nil"/>
              <w:right w:val="nil"/>
            </w:tcBorders>
            <w:shd w:val="clear" w:color="auto" w:fill="auto"/>
            <w:vAlign w:val="bottom"/>
          </w:tcPr>
          <w:p w14:paraId="2CA11023" w14:textId="77777777" w:rsidR="00F30520" w:rsidRPr="007370D0" w:rsidRDefault="00F30520" w:rsidP="0019619E">
            <w:pPr>
              <w:tabs>
                <w:tab w:val="right" w:pos="1202"/>
              </w:tabs>
              <w:jc w:val="right"/>
              <w:outlineLvl w:val="0"/>
              <w:rPr>
                <w:rFonts w:ascii="Calibri" w:eastAsia="Calibri" w:hAnsi="Calibri" w:cs="Calibri"/>
                <w:color w:val="000000"/>
                <w:spacing w:val="-2"/>
                <w:sz w:val="18"/>
                <w:szCs w:val="18"/>
                <w:lang w:val="hr-HR"/>
              </w:rPr>
            </w:pPr>
            <w:r w:rsidRPr="006D63AB">
              <w:rPr>
                <w:rFonts w:ascii="Calibri" w:eastAsia="Calibri" w:hAnsi="Calibri" w:cs="Calibri"/>
                <w:color w:val="000000"/>
                <w:spacing w:val="-2"/>
                <w:sz w:val="18"/>
                <w:szCs w:val="18"/>
                <w:lang w:val="hr-HR"/>
              </w:rPr>
              <w:t>188.289</w:t>
            </w:r>
          </w:p>
        </w:tc>
        <w:tc>
          <w:tcPr>
            <w:tcW w:w="644" w:type="pct"/>
            <w:tcBorders>
              <w:top w:val="nil"/>
              <w:left w:val="nil"/>
              <w:right w:val="nil"/>
            </w:tcBorders>
            <w:shd w:val="clear" w:color="auto" w:fill="auto"/>
            <w:vAlign w:val="bottom"/>
          </w:tcPr>
          <w:p w14:paraId="39F4E7BB" w14:textId="77777777" w:rsidR="00F30520" w:rsidRPr="007370D0" w:rsidRDefault="00F30520" w:rsidP="0019619E">
            <w:pPr>
              <w:tabs>
                <w:tab w:val="right" w:pos="1202"/>
              </w:tabs>
              <w:jc w:val="right"/>
              <w:outlineLvl w:val="0"/>
              <w:rPr>
                <w:rFonts w:ascii="Calibri" w:eastAsia="Calibri" w:hAnsi="Calibri" w:cs="Calibri"/>
                <w:color w:val="000000"/>
                <w:spacing w:val="-2"/>
                <w:sz w:val="18"/>
                <w:szCs w:val="18"/>
                <w:lang w:val="hr-HR"/>
              </w:rPr>
            </w:pPr>
            <w:r>
              <w:rPr>
                <w:rFonts w:ascii="Calibri" w:eastAsia="Calibri" w:hAnsi="Calibri" w:cs="Calibri"/>
                <w:color w:val="000000"/>
                <w:spacing w:val="-2"/>
                <w:sz w:val="18"/>
                <w:szCs w:val="18"/>
                <w:lang w:val="hr-HR"/>
              </w:rPr>
              <w:t>-</w:t>
            </w:r>
          </w:p>
        </w:tc>
        <w:tc>
          <w:tcPr>
            <w:tcW w:w="607" w:type="pct"/>
            <w:tcBorders>
              <w:top w:val="nil"/>
              <w:left w:val="nil"/>
              <w:right w:val="nil"/>
            </w:tcBorders>
            <w:shd w:val="clear" w:color="auto" w:fill="auto"/>
            <w:vAlign w:val="bottom"/>
          </w:tcPr>
          <w:p w14:paraId="036AC2AF" w14:textId="77777777" w:rsidR="00F30520" w:rsidRPr="007370D0" w:rsidRDefault="00F30520" w:rsidP="0019619E">
            <w:pPr>
              <w:tabs>
                <w:tab w:val="right" w:pos="1202"/>
              </w:tabs>
              <w:jc w:val="right"/>
              <w:outlineLvl w:val="0"/>
              <w:rPr>
                <w:rFonts w:ascii="Calibri" w:eastAsia="Calibri" w:hAnsi="Calibri" w:cs="Calibri"/>
                <w:color w:val="000000"/>
                <w:spacing w:val="-2"/>
                <w:sz w:val="18"/>
                <w:szCs w:val="18"/>
                <w:lang w:val="hr-HR"/>
              </w:rPr>
            </w:pPr>
            <w:r>
              <w:rPr>
                <w:rFonts w:ascii="Calibri" w:eastAsia="Calibri" w:hAnsi="Calibri" w:cs="Calibri"/>
                <w:color w:val="000000"/>
                <w:spacing w:val="-2"/>
                <w:sz w:val="18"/>
                <w:szCs w:val="18"/>
                <w:lang w:val="hr-HR"/>
              </w:rPr>
              <w:t>-</w:t>
            </w:r>
          </w:p>
        </w:tc>
      </w:tr>
      <w:tr w:rsidR="00F30520" w:rsidRPr="007370D0" w14:paraId="60F07452" w14:textId="77777777" w:rsidTr="0019619E">
        <w:trPr>
          <w:trHeight w:val="192"/>
          <w:jc w:val="center"/>
        </w:trPr>
        <w:tc>
          <w:tcPr>
            <w:tcW w:w="3194" w:type="pct"/>
            <w:vAlign w:val="bottom"/>
          </w:tcPr>
          <w:p w14:paraId="7E674424" w14:textId="77777777" w:rsidR="00F30520" w:rsidRPr="007370D0" w:rsidRDefault="00F30520" w:rsidP="0019619E">
            <w:pPr>
              <w:tabs>
                <w:tab w:val="right" w:pos="1202"/>
              </w:tabs>
              <w:outlineLvl w:val="0"/>
              <w:rPr>
                <w:rFonts w:ascii="Calibri" w:eastAsia="Calibri" w:hAnsi="Calibri" w:cs="Calibri"/>
                <w:b/>
                <w:color w:val="000000"/>
                <w:sz w:val="18"/>
                <w:szCs w:val="18"/>
                <w:lang w:val="hr-HR"/>
              </w:rPr>
            </w:pPr>
            <w:r w:rsidRPr="007370D0">
              <w:rPr>
                <w:rFonts w:ascii="Calibri" w:eastAsia="Calibri" w:hAnsi="Calibri" w:cs="Calibri"/>
                <w:b/>
                <w:color w:val="000000"/>
                <w:sz w:val="18"/>
                <w:szCs w:val="18"/>
                <w:lang w:val="hr-HR"/>
              </w:rPr>
              <w:t>Vlasnički vrijednosni papiri:</w:t>
            </w:r>
          </w:p>
          <w:p w14:paraId="5AAE0B91" w14:textId="77777777" w:rsidR="00F30520" w:rsidRPr="007370D0" w:rsidRDefault="00F30520" w:rsidP="0019619E">
            <w:pPr>
              <w:tabs>
                <w:tab w:val="right" w:pos="1202"/>
              </w:tabs>
              <w:outlineLvl w:val="0"/>
              <w:rPr>
                <w:rFonts w:ascii="Calibri" w:eastAsia="Calibri" w:hAnsi="Calibri" w:cs="Calibri"/>
                <w:b/>
                <w:i/>
                <w:color w:val="000000"/>
                <w:spacing w:val="-2"/>
                <w:sz w:val="18"/>
                <w:szCs w:val="18"/>
                <w:lang w:val="hr-HR"/>
              </w:rPr>
            </w:pPr>
            <w:r w:rsidRPr="007370D0">
              <w:rPr>
                <w:rFonts w:ascii="Calibri" w:eastAsia="Calibri" w:hAnsi="Calibri" w:cs="Calibri"/>
                <w:b/>
                <w:i/>
                <w:color w:val="000000"/>
                <w:spacing w:val="-2"/>
                <w:sz w:val="18"/>
                <w:szCs w:val="18"/>
                <w:lang w:val="hr-HR"/>
              </w:rPr>
              <w:t>Vlasnički vrijednosni papiri koji kotiraju:</w:t>
            </w:r>
          </w:p>
          <w:p w14:paraId="61FEA87E"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7370D0">
              <w:rPr>
                <w:rFonts w:ascii="Calibri" w:eastAsia="Calibri" w:hAnsi="Calibri" w:cs="Calibri"/>
                <w:color w:val="000000"/>
                <w:sz w:val="18"/>
                <w:szCs w:val="18"/>
                <w:lang w:val="hr-HR"/>
              </w:rPr>
              <w:t>Dionice trgovačkih društava</w:t>
            </w:r>
          </w:p>
        </w:tc>
        <w:tc>
          <w:tcPr>
            <w:tcW w:w="555" w:type="pct"/>
            <w:tcBorders>
              <w:top w:val="nil"/>
              <w:left w:val="nil"/>
              <w:right w:val="nil"/>
            </w:tcBorders>
            <w:shd w:val="clear" w:color="auto" w:fill="auto"/>
            <w:vAlign w:val="bottom"/>
          </w:tcPr>
          <w:p w14:paraId="0192DC6B"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right w:val="nil"/>
            </w:tcBorders>
            <w:shd w:val="clear" w:color="auto" w:fill="auto"/>
            <w:vAlign w:val="bottom"/>
          </w:tcPr>
          <w:p w14:paraId="7A1EA4E6"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right w:val="nil"/>
            </w:tcBorders>
            <w:shd w:val="clear" w:color="auto" w:fill="auto"/>
            <w:vAlign w:val="bottom"/>
          </w:tcPr>
          <w:p w14:paraId="04A8F5F5"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r>
      <w:tr w:rsidR="00F30520" w:rsidRPr="007370D0" w14:paraId="529AA0E9" w14:textId="77777777" w:rsidTr="0019619E">
        <w:trPr>
          <w:trHeight w:val="192"/>
          <w:jc w:val="center"/>
        </w:trPr>
        <w:tc>
          <w:tcPr>
            <w:tcW w:w="3194" w:type="pct"/>
            <w:vAlign w:val="bottom"/>
          </w:tcPr>
          <w:p w14:paraId="03AB5019"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7370D0">
              <w:rPr>
                <w:rFonts w:ascii="Calibri" w:eastAsia="Calibri" w:hAnsi="Calibri" w:cs="Calibri"/>
                <w:b/>
                <w:i/>
                <w:color w:val="000000"/>
                <w:spacing w:val="-2"/>
                <w:sz w:val="18"/>
                <w:szCs w:val="18"/>
                <w:lang w:val="hr-HR"/>
              </w:rPr>
              <w:t>Vlasnički vrijednosni papiri koji ne kotiraju:</w:t>
            </w:r>
          </w:p>
        </w:tc>
        <w:tc>
          <w:tcPr>
            <w:tcW w:w="555" w:type="pct"/>
            <w:tcBorders>
              <w:left w:val="nil"/>
              <w:right w:val="nil"/>
            </w:tcBorders>
            <w:shd w:val="clear" w:color="auto" w:fill="auto"/>
            <w:vAlign w:val="bottom"/>
          </w:tcPr>
          <w:p w14:paraId="5E2C8E8B"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p>
        </w:tc>
        <w:tc>
          <w:tcPr>
            <w:tcW w:w="644" w:type="pct"/>
            <w:tcBorders>
              <w:top w:val="nil"/>
              <w:left w:val="nil"/>
              <w:right w:val="nil"/>
            </w:tcBorders>
            <w:shd w:val="clear" w:color="auto" w:fill="auto"/>
            <w:vAlign w:val="bottom"/>
          </w:tcPr>
          <w:p w14:paraId="6E6564ED"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p>
        </w:tc>
        <w:tc>
          <w:tcPr>
            <w:tcW w:w="607" w:type="pct"/>
            <w:tcBorders>
              <w:top w:val="nil"/>
              <w:left w:val="nil"/>
              <w:right w:val="nil"/>
            </w:tcBorders>
            <w:shd w:val="clear" w:color="auto" w:fill="auto"/>
            <w:vAlign w:val="bottom"/>
          </w:tcPr>
          <w:p w14:paraId="42DDD0A8"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p>
        </w:tc>
      </w:tr>
      <w:tr w:rsidR="00F30520" w:rsidRPr="007370D0" w14:paraId="6D642AA8" w14:textId="77777777" w:rsidTr="0019619E">
        <w:trPr>
          <w:trHeight w:hRule="exact" w:val="227"/>
          <w:jc w:val="center"/>
        </w:trPr>
        <w:tc>
          <w:tcPr>
            <w:tcW w:w="3194" w:type="pct"/>
            <w:vAlign w:val="bottom"/>
          </w:tcPr>
          <w:p w14:paraId="111BE95B"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Dionice trgovačkih društava</w:t>
            </w:r>
          </w:p>
        </w:tc>
        <w:tc>
          <w:tcPr>
            <w:tcW w:w="555" w:type="pct"/>
            <w:tcBorders>
              <w:left w:val="nil"/>
              <w:right w:val="nil"/>
            </w:tcBorders>
            <w:shd w:val="clear" w:color="auto" w:fill="auto"/>
            <w:vAlign w:val="bottom"/>
          </w:tcPr>
          <w:p w14:paraId="76D4124F"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right w:val="nil"/>
            </w:tcBorders>
            <w:shd w:val="clear" w:color="auto" w:fill="auto"/>
            <w:vAlign w:val="bottom"/>
          </w:tcPr>
          <w:p w14:paraId="40CF6120"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right w:val="nil"/>
            </w:tcBorders>
            <w:shd w:val="clear" w:color="auto" w:fill="auto"/>
            <w:vAlign w:val="bottom"/>
          </w:tcPr>
          <w:p w14:paraId="6ECDEF59"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31</w:t>
            </w:r>
          </w:p>
        </w:tc>
      </w:tr>
      <w:tr w:rsidR="00F30520" w:rsidRPr="007370D0" w14:paraId="0440EF74" w14:textId="77777777" w:rsidTr="0019619E">
        <w:trPr>
          <w:trHeight w:hRule="exact" w:val="227"/>
          <w:jc w:val="center"/>
        </w:trPr>
        <w:tc>
          <w:tcPr>
            <w:tcW w:w="3194" w:type="pct"/>
            <w:vAlign w:val="bottom"/>
          </w:tcPr>
          <w:p w14:paraId="36C55CA7"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Depozitarne potvrde - DR</w:t>
            </w:r>
          </w:p>
        </w:tc>
        <w:tc>
          <w:tcPr>
            <w:tcW w:w="555" w:type="pct"/>
            <w:tcBorders>
              <w:left w:val="nil"/>
              <w:right w:val="nil"/>
            </w:tcBorders>
            <w:shd w:val="clear" w:color="auto" w:fill="auto"/>
            <w:vAlign w:val="bottom"/>
          </w:tcPr>
          <w:p w14:paraId="4C80429E"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right w:val="nil"/>
            </w:tcBorders>
            <w:shd w:val="clear" w:color="auto" w:fill="auto"/>
            <w:vAlign w:val="bottom"/>
          </w:tcPr>
          <w:p w14:paraId="6F8879F8"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right w:val="nil"/>
            </w:tcBorders>
            <w:shd w:val="clear" w:color="auto" w:fill="auto"/>
            <w:vAlign w:val="bottom"/>
          </w:tcPr>
          <w:p w14:paraId="61BBFF60"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319</w:t>
            </w:r>
          </w:p>
        </w:tc>
      </w:tr>
      <w:tr w:rsidR="00F30520" w:rsidRPr="007370D0" w14:paraId="5AFA57C6" w14:textId="77777777" w:rsidTr="0019619E">
        <w:trPr>
          <w:trHeight w:hRule="exact" w:val="227"/>
          <w:jc w:val="center"/>
        </w:trPr>
        <w:tc>
          <w:tcPr>
            <w:tcW w:w="3194" w:type="pct"/>
            <w:vAlign w:val="bottom"/>
          </w:tcPr>
          <w:p w14:paraId="4A2EE5FE"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7370D0">
              <w:rPr>
                <w:rFonts w:ascii="Calibri" w:eastAsia="Calibri" w:hAnsi="Calibri" w:cs="Calibri"/>
                <w:color w:val="000000"/>
                <w:sz w:val="18"/>
                <w:szCs w:val="18"/>
                <w:lang w:val="hr-HR"/>
              </w:rPr>
              <w:t>Dionice financijskih institucija</w:t>
            </w:r>
          </w:p>
        </w:tc>
        <w:tc>
          <w:tcPr>
            <w:tcW w:w="555" w:type="pct"/>
            <w:tcBorders>
              <w:top w:val="nil"/>
              <w:left w:val="nil"/>
              <w:right w:val="nil"/>
            </w:tcBorders>
            <w:shd w:val="clear" w:color="auto" w:fill="auto"/>
            <w:vAlign w:val="bottom"/>
          </w:tcPr>
          <w:p w14:paraId="043A2B9A"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right w:val="nil"/>
            </w:tcBorders>
            <w:shd w:val="clear" w:color="auto" w:fill="auto"/>
            <w:vAlign w:val="bottom"/>
          </w:tcPr>
          <w:p w14:paraId="46A75CC1"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161</w:t>
            </w:r>
          </w:p>
        </w:tc>
        <w:tc>
          <w:tcPr>
            <w:tcW w:w="607" w:type="pct"/>
            <w:tcBorders>
              <w:top w:val="nil"/>
              <w:left w:val="nil"/>
              <w:right w:val="nil"/>
            </w:tcBorders>
            <w:shd w:val="clear" w:color="auto" w:fill="auto"/>
            <w:vAlign w:val="bottom"/>
          </w:tcPr>
          <w:p w14:paraId="1D9E3F97"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r>
      <w:tr w:rsidR="00F30520" w:rsidRPr="003C3CA6" w14:paraId="7D63A50D" w14:textId="77777777" w:rsidTr="0019619E">
        <w:trPr>
          <w:trHeight w:hRule="exact" w:val="227"/>
          <w:jc w:val="center"/>
        </w:trPr>
        <w:tc>
          <w:tcPr>
            <w:tcW w:w="3194" w:type="pct"/>
            <w:vAlign w:val="bottom"/>
          </w:tcPr>
          <w:p w14:paraId="5106318D"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F625B3">
              <w:rPr>
                <w:rFonts w:ascii="Calibri" w:eastAsia="Calibri" w:hAnsi="Calibri" w:cs="Calibri"/>
                <w:b/>
                <w:i/>
                <w:color w:val="000000"/>
                <w:spacing w:val="-2"/>
                <w:sz w:val="18"/>
                <w:szCs w:val="18"/>
                <w:lang w:val="hr-HR"/>
              </w:rPr>
              <w:t>Derivatina financijska imovina - pozitivna fer vrijednost</w:t>
            </w:r>
          </w:p>
        </w:tc>
        <w:tc>
          <w:tcPr>
            <w:tcW w:w="555" w:type="pct"/>
            <w:tcBorders>
              <w:top w:val="nil"/>
              <w:left w:val="nil"/>
              <w:right w:val="nil"/>
            </w:tcBorders>
            <w:shd w:val="clear" w:color="auto" w:fill="auto"/>
            <w:vAlign w:val="bottom"/>
          </w:tcPr>
          <w:p w14:paraId="75A7DA44" w14:textId="77777777" w:rsidR="00F30520" w:rsidRDefault="00F30520" w:rsidP="0019619E">
            <w:pPr>
              <w:tabs>
                <w:tab w:val="right" w:pos="1202"/>
              </w:tabs>
              <w:jc w:val="right"/>
              <w:outlineLvl w:val="0"/>
              <w:rPr>
                <w:rFonts w:ascii="Calibri" w:eastAsia="Calibri" w:hAnsi="Calibri" w:cs="Calibri"/>
                <w:color w:val="000000"/>
                <w:sz w:val="18"/>
                <w:szCs w:val="18"/>
                <w:lang w:val="hr-HR"/>
              </w:rPr>
            </w:pPr>
          </w:p>
        </w:tc>
        <w:tc>
          <w:tcPr>
            <w:tcW w:w="644" w:type="pct"/>
            <w:tcBorders>
              <w:top w:val="nil"/>
              <w:left w:val="nil"/>
              <w:right w:val="nil"/>
            </w:tcBorders>
            <w:shd w:val="clear" w:color="auto" w:fill="auto"/>
            <w:vAlign w:val="bottom"/>
          </w:tcPr>
          <w:p w14:paraId="436D600F" w14:textId="77777777" w:rsidR="00F30520" w:rsidRDefault="00F30520" w:rsidP="0019619E">
            <w:pPr>
              <w:tabs>
                <w:tab w:val="right" w:pos="1202"/>
              </w:tabs>
              <w:jc w:val="right"/>
              <w:outlineLvl w:val="0"/>
              <w:rPr>
                <w:rFonts w:ascii="Calibri" w:eastAsia="Calibri" w:hAnsi="Calibri" w:cs="Calibri"/>
                <w:color w:val="000000"/>
                <w:sz w:val="18"/>
                <w:szCs w:val="18"/>
                <w:lang w:val="hr-HR"/>
              </w:rPr>
            </w:pPr>
          </w:p>
        </w:tc>
        <w:tc>
          <w:tcPr>
            <w:tcW w:w="607" w:type="pct"/>
            <w:tcBorders>
              <w:top w:val="nil"/>
              <w:left w:val="nil"/>
              <w:right w:val="nil"/>
            </w:tcBorders>
            <w:shd w:val="clear" w:color="auto" w:fill="auto"/>
            <w:vAlign w:val="bottom"/>
          </w:tcPr>
          <w:p w14:paraId="560AF4F1" w14:textId="77777777" w:rsidR="00F30520" w:rsidRDefault="00F30520" w:rsidP="0019619E">
            <w:pPr>
              <w:tabs>
                <w:tab w:val="right" w:pos="1202"/>
              </w:tabs>
              <w:jc w:val="right"/>
              <w:outlineLvl w:val="0"/>
              <w:rPr>
                <w:rFonts w:ascii="Calibri" w:eastAsia="Calibri" w:hAnsi="Calibri" w:cs="Calibri"/>
                <w:color w:val="000000"/>
                <w:sz w:val="18"/>
                <w:szCs w:val="18"/>
                <w:lang w:val="hr-HR"/>
              </w:rPr>
            </w:pPr>
          </w:p>
        </w:tc>
      </w:tr>
      <w:tr w:rsidR="00F30520" w:rsidRPr="007370D0" w14:paraId="07C2B19C" w14:textId="77777777" w:rsidTr="0019619E">
        <w:trPr>
          <w:trHeight w:hRule="exact" w:val="227"/>
          <w:jc w:val="center"/>
        </w:trPr>
        <w:tc>
          <w:tcPr>
            <w:tcW w:w="3194" w:type="pct"/>
            <w:vAlign w:val="bottom"/>
          </w:tcPr>
          <w:p w14:paraId="72BFEC50"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2B67F5">
              <w:rPr>
                <w:rFonts w:ascii="Calibri" w:eastAsia="Calibri" w:hAnsi="Calibri" w:cs="Calibri"/>
                <w:color w:val="000000"/>
                <w:sz w:val="18"/>
                <w:szCs w:val="18"/>
                <w:lang w:val="hr-HR"/>
              </w:rPr>
              <w:t>FX swap</w:t>
            </w:r>
          </w:p>
        </w:tc>
        <w:tc>
          <w:tcPr>
            <w:tcW w:w="555" w:type="pct"/>
            <w:tcBorders>
              <w:left w:val="nil"/>
              <w:bottom w:val="single" w:sz="12" w:space="0" w:color="auto"/>
              <w:right w:val="nil"/>
            </w:tcBorders>
            <w:shd w:val="clear" w:color="auto" w:fill="auto"/>
            <w:vAlign w:val="bottom"/>
          </w:tcPr>
          <w:p w14:paraId="47D9BE5C" w14:textId="77777777" w:rsidR="00F3052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bCs/>
                <w:color w:val="000000"/>
                <w:spacing w:val="-2"/>
                <w:sz w:val="18"/>
                <w:szCs w:val="18"/>
                <w:lang w:val="hr-HR"/>
              </w:rPr>
              <w:t>-</w:t>
            </w:r>
          </w:p>
        </w:tc>
        <w:tc>
          <w:tcPr>
            <w:tcW w:w="644" w:type="pct"/>
            <w:tcBorders>
              <w:left w:val="nil"/>
              <w:bottom w:val="single" w:sz="12" w:space="0" w:color="auto"/>
              <w:right w:val="nil"/>
            </w:tcBorders>
            <w:shd w:val="clear" w:color="auto" w:fill="auto"/>
            <w:vAlign w:val="bottom"/>
          </w:tcPr>
          <w:p w14:paraId="0768AEA9" w14:textId="77777777" w:rsidR="00F3052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bCs/>
                <w:color w:val="000000"/>
                <w:spacing w:val="-2"/>
                <w:sz w:val="18"/>
                <w:szCs w:val="18"/>
                <w:lang w:val="hr-HR"/>
              </w:rPr>
              <w:t>298</w:t>
            </w:r>
          </w:p>
        </w:tc>
        <w:tc>
          <w:tcPr>
            <w:tcW w:w="607" w:type="pct"/>
            <w:tcBorders>
              <w:left w:val="nil"/>
              <w:bottom w:val="single" w:sz="12" w:space="0" w:color="auto"/>
              <w:right w:val="nil"/>
            </w:tcBorders>
            <w:shd w:val="clear" w:color="auto" w:fill="auto"/>
            <w:vAlign w:val="bottom"/>
          </w:tcPr>
          <w:p w14:paraId="560137B3" w14:textId="77777777" w:rsidR="00F3052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bCs/>
                <w:color w:val="000000"/>
                <w:spacing w:val="-2"/>
                <w:sz w:val="18"/>
                <w:szCs w:val="18"/>
                <w:lang w:val="hr-HR"/>
              </w:rPr>
              <w:t>-</w:t>
            </w:r>
          </w:p>
        </w:tc>
      </w:tr>
      <w:tr w:rsidR="00F30520" w:rsidRPr="007370D0" w14:paraId="3AAA5F5E" w14:textId="77777777" w:rsidTr="0019619E">
        <w:trPr>
          <w:trHeight w:hRule="exact" w:val="255"/>
          <w:jc w:val="center"/>
        </w:trPr>
        <w:tc>
          <w:tcPr>
            <w:tcW w:w="3194" w:type="pct"/>
            <w:vAlign w:val="bottom"/>
          </w:tcPr>
          <w:p w14:paraId="53247082"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7370D0">
              <w:rPr>
                <w:rFonts w:ascii="Calibri" w:eastAsia="Calibri" w:hAnsi="Calibri" w:cs="Calibri"/>
                <w:b/>
                <w:color w:val="000000"/>
                <w:sz w:val="18"/>
                <w:szCs w:val="18"/>
                <w:lang w:val="hr-HR"/>
              </w:rPr>
              <w:t>Ukupno financijska imovina po fer vrijednosti kroz dobit ili gubitak</w:t>
            </w:r>
          </w:p>
        </w:tc>
        <w:tc>
          <w:tcPr>
            <w:tcW w:w="555" w:type="pct"/>
            <w:tcBorders>
              <w:top w:val="single" w:sz="4" w:space="0" w:color="auto"/>
              <w:left w:val="nil"/>
              <w:bottom w:val="single" w:sz="12" w:space="0" w:color="auto"/>
              <w:right w:val="nil"/>
            </w:tcBorders>
            <w:shd w:val="clear" w:color="auto" w:fill="auto"/>
            <w:vAlign w:val="bottom"/>
          </w:tcPr>
          <w:p w14:paraId="37FD05F7" w14:textId="77777777" w:rsidR="00F30520" w:rsidRPr="007370D0" w:rsidRDefault="00F30520" w:rsidP="0019619E">
            <w:pPr>
              <w:tabs>
                <w:tab w:val="right" w:pos="1202"/>
              </w:tabs>
              <w:jc w:val="right"/>
              <w:outlineLvl w:val="0"/>
              <w:rPr>
                <w:rFonts w:ascii="Calibri" w:eastAsia="Calibri" w:hAnsi="Calibri" w:cs="Calibri"/>
                <w:b/>
                <w:color w:val="000000"/>
                <w:sz w:val="18"/>
                <w:szCs w:val="18"/>
                <w:lang w:val="hr-HR"/>
              </w:rPr>
            </w:pPr>
            <w:r w:rsidRPr="006D63AB">
              <w:rPr>
                <w:rFonts w:ascii="Calibri" w:eastAsia="Calibri" w:hAnsi="Calibri" w:cs="Calibri"/>
                <w:b/>
                <w:color w:val="000000"/>
                <w:sz w:val="18"/>
                <w:szCs w:val="18"/>
                <w:lang w:val="hr-HR"/>
              </w:rPr>
              <w:t>188.289</w:t>
            </w:r>
          </w:p>
        </w:tc>
        <w:tc>
          <w:tcPr>
            <w:tcW w:w="644" w:type="pct"/>
            <w:tcBorders>
              <w:top w:val="single" w:sz="4" w:space="0" w:color="auto"/>
              <w:left w:val="nil"/>
              <w:bottom w:val="single" w:sz="12" w:space="0" w:color="auto"/>
              <w:right w:val="nil"/>
            </w:tcBorders>
            <w:shd w:val="clear" w:color="auto" w:fill="auto"/>
            <w:vAlign w:val="bottom"/>
          </w:tcPr>
          <w:p w14:paraId="00DAAD4D" w14:textId="77777777" w:rsidR="00F30520" w:rsidRPr="007370D0" w:rsidRDefault="00F30520" w:rsidP="0019619E">
            <w:pPr>
              <w:tabs>
                <w:tab w:val="right" w:pos="1202"/>
              </w:tabs>
              <w:jc w:val="right"/>
              <w:outlineLvl w:val="0"/>
              <w:rPr>
                <w:rFonts w:ascii="Calibri" w:eastAsia="Calibri" w:hAnsi="Calibri" w:cs="Calibri"/>
                <w:b/>
                <w:color w:val="000000"/>
                <w:sz w:val="18"/>
                <w:szCs w:val="18"/>
                <w:lang w:val="hr-HR"/>
              </w:rPr>
            </w:pPr>
            <w:r>
              <w:rPr>
                <w:rFonts w:ascii="Calibri" w:eastAsia="Calibri" w:hAnsi="Calibri" w:cs="Calibri"/>
                <w:b/>
                <w:color w:val="000000"/>
                <w:sz w:val="18"/>
                <w:szCs w:val="18"/>
                <w:lang w:val="hr-HR"/>
              </w:rPr>
              <w:t>459</w:t>
            </w:r>
          </w:p>
        </w:tc>
        <w:tc>
          <w:tcPr>
            <w:tcW w:w="607" w:type="pct"/>
            <w:tcBorders>
              <w:top w:val="single" w:sz="4" w:space="0" w:color="auto"/>
              <w:left w:val="nil"/>
              <w:bottom w:val="single" w:sz="12" w:space="0" w:color="auto"/>
              <w:right w:val="nil"/>
            </w:tcBorders>
            <w:shd w:val="clear" w:color="auto" w:fill="auto"/>
            <w:vAlign w:val="bottom"/>
          </w:tcPr>
          <w:p w14:paraId="60370AE8" w14:textId="77777777" w:rsidR="00F30520" w:rsidRPr="007370D0" w:rsidRDefault="00F30520" w:rsidP="0019619E">
            <w:pPr>
              <w:tabs>
                <w:tab w:val="right" w:pos="1202"/>
              </w:tabs>
              <w:jc w:val="right"/>
              <w:outlineLvl w:val="0"/>
              <w:rPr>
                <w:rFonts w:ascii="Calibri" w:eastAsia="Calibri" w:hAnsi="Calibri" w:cs="Calibri"/>
                <w:b/>
                <w:color w:val="000000"/>
                <w:sz w:val="18"/>
                <w:szCs w:val="18"/>
                <w:lang w:val="hr-HR"/>
              </w:rPr>
            </w:pPr>
            <w:r w:rsidRPr="006D63AB">
              <w:rPr>
                <w:rFonts w:ascii="Calibri" w:eastAsia="Calibri" w:hAnsi="Calibri" w:cs="Calibri"/>
                <w:b/>
                <w:color w:val="000000"/>
                <w:sz w:val="18"/>
                <w:szCs w:val="18"/>
                <w:lang w:val="hr-HR"/>
              </w:rPr>
              <w:t>3.008</w:t>
            </w:r>
          </w:p>
        </w:tc>
      </w:tr>
      <w:tr w:rsidR="00F30520" w:rsidRPr="007370D0" w14:paraId="0CD5C926" w14:textId="77777777" w:rsidTr="0019619E">
        <w:trPr>
          <w:trHeight w:hRule="exact" w:val="255"/>
          <w:jc w:val="center"/>
        </w:trPr>
        <w:tc>
          <w:tcPr>
            <w:tcW w:w="3194" w:type="pct"/>
            <w:shd w:val="clear" w:color="auto" w:fill="auto"/>
            <w:vAlign w:val="bottom"/>
          </w:tcPr>
          <w:p w14:paraId="35196C78" w14:textId="77777777" w:rsidR="00F30520" w:rsidRPr="007370D0" w:rsidRDefault="00F30520" w:rsidP="0019619E">
            <w:pPr>
              <w:tabs>
                <w:tab w:val="right" w:pos="1202"/>
              </w:tabs>
              <w:outlineLvl w:val="0"/>
              <w:rPr>
                <w:rFonts w:ascii="Calibri" w:eastAsia="Calibri" w:hAnsi="Calibri" w:cs="Calibri"/>
                <w:b/>
                <w:color w:val="000000"/>
                <w:spacing w:val="-2"/>
                <w:sz w:val="18"/>
                <w:szCs w:val="18"/>
                <w:lang w:val="hr-HR"/>
              </w:rPr>
            </w:pPr>
            <w:r w:rsidRPr="007370D0">
              <w:rPr>
                <w:rFonts w:ascii="Calibri" w:eastAsia="Calibri" w:hAnsi="Calibri" w:cs="Calibri"/>
                <w:b/>
                <w:color w:val="000000"/>
                <w:spacing w:val="-2"/>
                <w:sz w:val="18"/>
                <w:szCs w:val="18"/>
                <w:lang w:val="hr-HR"/>
              </w:rPr>
              <w:t>Financijska imovina po fer vrijednosti kroz ostalu sveobuhvatnu dobit:</w:t>
            </w:r>
          </w:p>
        </w:tc>
        <w:tc>
          <w:tcPr>
            <w:tcW w:w="555" w:type="pct"/>
            <w:vAlign w:val="bottom"/>
          </w:tcPr>
          <w:p w14:paraId="2B6310D6"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44" w:type="pct"/>
            <w:vAlign w:val="bottom"/>
          </w:tcPr>
          <w:p w14:paraId="1289A209"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07" w:type="pct"/>
            <w:vAlign w:val="bottom"/>
          </w:tcPr>
          <w:p w14:paraId="4519E0E7"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r>
      <w:tr w:rsidR="00F30520" w:rsidRPr="007370D0" w14:paraId="0D777101" w14:textId="77777777" w:rsidTr="0019619E">
        <w:trPr>
          <w:trHeight w:hRule="exact" w:val="255"/>
          <w:jc w:val="center"/>
        </w:trPr>
        <w:tc>
          <w:tcPr>
            <w:tcW w:w="3194" w:type="pct"/>
            <w:shd w:val="clear" w:color="auto" w:fill="auto"/>
            <w:vAlign w:val="bottom"/>
          </w:tcPr>
          <w:p w14:paraId="0092785F" w14:textId="77777777" w:rsidR="00F30520" w:rsidRPr="007370D0" w:rsidRDefault="00F30520" w:rsidP="0019619E">
            <w:pPr>
              <w:tabs>
                <w:tab w:val="right" w:pos="1202"/>
              </w:tabs>
              <w:outlineLvl w:val="0"/>
              <w:rPr>
                <w:rFonts w:ascii="Calibri" w:eastAsia="Calibri" w:hAnsi="Calibri" w:cs="Calibri"/>
                <w:b/>
                <w:color w:val="000000"/>
                <w:spacing w:val="-2"/>
                <w:sz w:val="18"/>
                <w:szCs w:val="18"/>
                <w:lang w:val="hr-HR"/>
              </w:rPr>
            </w:pPr>
            <w:r w:rsidRPr="007370D0">
              <w:rPr>
                <w:rFonts w:ascii="Calibri" w:eastAsia="Calibri" w:hAnsi="Calibri" w:cs="Calibri"/>
                <w:b/>
                <w:color w:val="000000"/>
                <w:spacing w:val="-2"/>
                <w:sz w:val="18"/>
                <w:szCs w:val="18"/>
                <w:lang w:val="hr-HR"/>
              </w:rPr>
              <w:t>Dužnički vrijednosni papiri:</w:t>
            </w:r>
          </w:p>
        </w:tc>
        <w:tc>
          <w:tcPr>
            <w:tcW w:w="555" w:type="pct"/>
            <w:vAlign w:val="bottom"/>
          </w:tcPr>
          <w:p w14:paraId="0E208585"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44" w:type="pct"/>
            <w:vAlign w:val="bottom"/>
          </w:tcPr>
          <w:p w14:paraId="10AEEADB"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07" w:type="pct"/>
            <w:vAlign w:val="bottom"/>
          </w:tcPr>
          <w:p w14:paraId="217480A1"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r>
      <w:tr w:rsidR="00F30520" w:rsidRPr="007370D0" w14:paraId="0D4D8FDE" w14:textId="77777777" w:rsidTr="0019619E">
        <w:trPr>
          <w:trHeight w:hRule="exact" w:val="255"/>
          <w:jc w:val="center"/>
        </w:trPr>
        <w:tc>
          <w:tcPr>
            <w:tcW w:w="3194" w:type="pct"/>
            <w:shd w:val="clear" w:color="auto" w:fill="auto"/>
            <w:vAlign w:val="bottom"/>
          </w:tcPr>
          <w:p w14:paraId="3A36DA4A" w14:textId="77777777" w:rsidR="00F30520" w:rsidRPr="007370D0" w:rsidRDefault="00F30520" w:rsidP="0019619E">
            <w:pPr>
              <w:tabs>
                <w:tab w:val="right" w:pos="1202"/>
              </w:tabs>
              <w:outlineLvl w:val="0"/>
              <w:rPr>
                <w:rFonts w:ascii="Calibri" w:eastAsia="Calibri" w:hAnsi="Calibri" w:cs="Calibri"/>
                <w:b/>
                <w:i/>
                <w:color w:val="000000"/>
                <w:spacing w:val="-2"/>
                <w:sz w:val="18"/>
                <w:szCs w:val="18"/>
                <w:lang w:val="hr-HR"/>
              </w:rPr>
            </w:pPr>
            <w:r w:rsidRPr="007370D0">
              <w:rPr>
                <w:rFonts w:ascii="Calibri" w:eastAsia="Calibri" w:hAnsi="Calibri" w:cs="Calibri"/>
                <w:b/>
                <w:i/>
                <w:color w:val="000000"/>
                <w:spacing w:val="-2"/>
                <w:sz w:val="18"/>
                <w:szCs w:val="18"/>
                <w:lang w:val="hr-HR"/>
              </w:rPr>
              <w:t>Dužnički vrijednosni papiri koji kotiraju:</w:t>
            </w:r>
          </w:p>
        </w:tc>
        <w:tc>
          <w:tcPr>
            <w:tcW w:w="555" w:type="pct"/>
            <w:vAlign w:val="bottom"/>
          </w:tcPr>
          <w:p w14:paraId="65611D70"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44" w:type="pct"/>
            <w:vAlign w:val="bottom"/>
          </w:tcPr>
          <w:p w14:paraId="59B33E08"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07" w:type="pct"/>
            <w:vAlign w:val="bottom"/>
          </w:tcPr>
          <w:p w14:paraId="4C5FABC5"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r>
      <w:tr w:rsidR="00F30520" w:rsidRPr="007370D0" w14:paraId="2B3E1445" w14:textId="77777777" w:rsidTr="0019619E">
        <w:trPr>
          <w:trHeight w:hRule="exact" w:val="227"/>
          <w:jc w:val="center"/>
        </w:trPr>
        <w:tc>
          <w:tcPr>
            <w:tcW w:w="3194" w:type="pct"/>
            <w:shd w:val="clear" w:color="auto" w:fill="auto"/>
            <w:vAlign w:val="bottom"/>
          </w:tcPr>
          <w:p w14:paraId="7394EF51"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Obveznice Republike Hrvatske</w:t>
            </w:r>
          </w:p>
        </w:tc>
        <w:tc>
          <w:tcPr>
            <w:tcW w:w="555" w:type="pct"/>
            <w:tcBorders>
              <w:top w:val="nil"/>
              <w:left w:val="nil"/>
              <w:bottom w:val="nil"/>
              <w:right w:val="nil"/>
            </w:tcBorders>
            <w:shd w:val="clear" w:color="auto" w:fill="auto"/>
            <w:vAlign w:val="bottom"/>
          </w:tcPr>
          <w:p w14:paraId="33ADF50E" w14:textId="77777777" w:rsidR="00F30520" w:rsidRPr="00ED4394"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 xml:space="preserve"> 1.519.381 </w:t>
            </w:r>
          </w:p>
        </w:tc>
        <w:tc>
          <w:tcPr>
            <w:tcW w:w="644" w:type="pct"/>
            <w:tcBorders>
              <w:top w:val="nil"/>
              <w:left w:val="nil"/>
              <w:bottom w:val="nil"/>
              <w:right w:val="nil"/>
            </w:tcBorders>
            <w:shd w:val="clear" w:color="auto" w:fill="auto"/>
            <w:vAlign w:val="bottom"/>
          </w:tcPr>
          <w:p w14:paraId="339EF307"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bottom w:val="nil"/>
              <w:right w:val="nil"/>
            </w:tcBorders>
            <w:shd w:val="clear" w:color="auto" w:fill="auto"/>
            <w:vAlign w:val="bottom"/>
          </w:tcPr>
          <w:p w14:paraId="73DE1E52"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r>
      <w:tr w:rsidR="00F30520" w:rsidRPr="007370D0" w14:paraId="10A50F24" w14:textId="77777777" w:rsidTr="0019619E">
        <w:trPr>
          <w:trHeight w:hRule="exact" w:val="227"/>
          <w:jc w:val="center"/>
        </w:trPr>
        <w:tc>
          <w:tcPr>
            <w:tcW w:w="3194" w:type="pct"/>
            <w:shd w:val="clear" w:color="auto" w:fill="auto"/>
            <w:vAlign w:val="bottom"/>
          </w:tcPr>
          <w:p w14:paraId="079C64E0"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Obveznice trgovačkih društava</w:t>
            </w:r>
          </w:p>
        </w:tc>
        <w:tc>
          <w:tcPr>
            <w:tcW w:w="555" w:type="pct"/>
            <w:tcBorders>
              <w:top w:val="nil"/>
              <w:left w:val="nil"/>
              <w:bottom w:val="nil"/>
              <w:right w:val="nil"/>
            </w:tcBorders>
            <w:shd w:val="clear" w:color="auto" w:fill="auto"/>
            <w:vAlign w:val="bottom"/>
          </w:tcPr>
          <w:p w14:paraId="15D695A2" w14:textId="77777777" w:rsidR="00F30520" w:rsidRPr="00ED4394"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 xml:space="preserve"> 2.355 </w:t>
            </w:r>
          </w:p>
        </w:tc>
        <w:tc>
          <w:tcPr>
            <w:tcW w:w="644" w:type="pct"/>
            <w:tcBorders>
              <w:top w:val="nil"/>
              <w:left w:val="nil"/>
              <w:bottom w:val="nil"/>
              <w:right w:val="nil"/>
            </w:tcBorders>
            <w:shd w:val="clear" w:color="auto" w:fill="auto"/>
            <w:vAlign w:val="bottom"/>
          </w:tcPr>
          <w:p w14:paraId="64371A6D"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bottom w:val="nil"/>
              <w:right w:val="nil"/>
            </w:tcBorders>
            <w:shd w:val="clear" w:color="auto" w:fill="auto"/>
            <w:vAlign w:val="bottom"/>
          </w:tcPr>
          <w:p w14:paraId="30FDB8BE"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r>
      <w:tr w:rsidR="00F30520" w:rsidRPr="007370D0" w14:paraId="2D283C38" w14:textId="77777777" w:rsidTr="0019619E">
        <w:trPr>
          <w:trHeight w:hRule="exact" w:val="227"/>
          <w:jc w:val="center"/>
        </w:trPr>
        <w:tc>
          <w:tcPr>
            <w:tcW w:w="3194" w:type="pct"/>
            <w:shd w:val="clear" w:color="auto" w:fill="auto"/>
            <w:vAlign w:val="bottom"/>
          </w:tcPr>
          <w:p w14:paraId="2742A1CF"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Trezorski zapisi Ministarstva financija</w:t>
            </w:r>
          </w:p>
        </w:tc>
        <w:tc>
          <w:tcPr>
            <w:tcW w:w="555" w:type="pct"/>
            <w:tcBorders>
              <w:top w:val="nil"/>
              <w:left w:val="nil"/>
              <w:bottom w:val="nil"/>
              <w:right w:val="nil"/>
            </w:tcBorders>
            <w:shd w:val="clear" w:color="auto" w:fill="auto"/>
            <w:vAlign w:val="bottom"/>
          </w:tcPr>
          <w:p w14:paraId="424651D9" w14:textId="77777777" w:rsidR="00F30520" w:rsidRPr="00ED4394"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 xml:space="preserve"> 1.537.395 </w:t>
            </w:r>
          </w:p>
        </w:tc>
        <w:tc>
          <w:tcPr>
            <w:tcW w:w="644" w:type="pct"/>
            <w:tcBorders>
              <w:top w:val="nil"/>
              <w:left w:val="nil"/>
              <w:bottom w:val="nil"/>
              <w:right w:val="nil"/>
            </w:tcBorders>
            <w:shd w:val="clear" w:color="auto" w:fill="auto"/>
            <w:vAlign w:val="bottom"/>
          </w:tcPr>
          <w:p w14:paraId="1EBECEE5"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bottom w:val="nil"/>
              <w:right w:val="nil"/>
            </w:tcBorders>
            <w:shd w:val="clear" w:color="auto" w:fill="auto"/>
            <w:vAlign w:val="bottom"/>
          </w:tcPr>
          <w:p w14:paraId="1913F199"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r>
      <w:tr w:rsidR="00F30520" w:rsidRPr="007370D0" w14:paraId="1A9FD5FE" w14:textId="77777777" w:rsidTr="0019619E">
        <w:trPr>
          <w:trHeight w:hRule="exact" w:val="227"/>
          <w:jc w:val="center"/>
        </w:trPr>
        <w:tc>
          <w:tcPr>
            <w:tcW w:w="3194" w:type="pct"/>
            <w:shd w:val="clear" w:color="auto" w:fill="auto"/>
            <w:vAlign w:val="bottom"/>
          </w:tcPr>
          <w:p w14:paraId="7B9B0EAD"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 xml:space="preserve">Obračunata kamata </w:t>
            </w:r>
          </w:p>
        </w:tc>
        <w:tc>
          <w:tcPr>
            <w:tcW w:w="555" w:type="pct"/>
            <w:tcBorders>
              <w:top w:val="nil"/>
              <w:left w:val="nil"/>
              <w:bottom w:val="nil"/>
              <w:right w:val="nil"/>
            </w:tcBorders>
            <w:shd w:val="clear" w:color="auto" w:fill="auto"/>
            <w:vAlign w:val="bottom"/>
          </w:tcPr>
          <w:p w14:paraId="068EF6FE" w14:textId="77777777" w:rsidR="00F30520" w:rsidRPr="00ED4394"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 xml:space="preserve"> 17.663 </w:t>
            </w:r>
          </w:p>
        </w:tc>
        <w:tc>
          <w:tcPr>
            <w:tcW w:w="644" w:type="pct"/>
            <w:tcBorders>
              <w:top w:val="nil"/>
              <w:left w:val="nil"/>
              <w:bottom w:val="nil"/>
              <w:right w:val="nil"/>
            </w:tcBorders>
            <w:shd w:val="clear" w:color="auto" w:fill="auto"/>
            <w:vAlign w:val="bottom"/>
          </w:tcPr>
          <w:p w14:paraId="35A6105E"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bottom w:val="nil"/>
              <w:right w:val="nil"/>
            </w:tcBorders>
            <w:shd w:val="clear" w:color="auto" w:fill="auto"/>
            <w:vAlign w:val="bottom"/>
          </w:tcPr>
          <w:p w14:paraId="3ECEB26D"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r>
      <w:tr w:rsidR="00F30520" w:rsidRPr="007370D0" w14:paraId="207E4836" w14:textId="77777777" w:rsidTr="0019619E">
        <w:trPr>
          <w:trHeight w:hRule="exact" w:val="249"/>
          <w:jc w:val="center"/>
        </w:trPr>
        <w:tc>
          <w:tcPr>
            <w:tcW w:w="3194" w:type="pct"/>
            <w:shd w:val="clear" w:color="auto" w:fill="auto"/>
            <w:vAlign w:val="bottom"/>
          </w:tcPr>
          <w:p w14:paraId="00E13550" w14:textId="77777777" w:rsidR="00F30520" w:rsidRPr="007370D0" w:rsidRDefault="00F30520" w:rsidP="0019619E">
            <w:pPr>
              <w:tabs>
                <w:tab w:val="right" w:pos="1202"/>
              </w:tabs>
              <w:outlineLvl w:val="0"/>
              <w:rPr>
                <w:rFonts w:ascii="Calibri" w:eastAsia="Calibri" w:hAnsi="Calibri" w:cs="Calibri"/>
                <w:b/>
                <w:i/>
                <w:color w:val="000000"/>
                <w:spacing w:val="-2"/>
                <w:sz w:val="18"/>
                <w:szCs w:val="18"/>
                <w:lang w:val="hr-HR"/>
              </w:rPr>
            </w:pPr>
            <w:r w:rsidRPr="007370D0">
              <w:rPr>
                <w:rFonts w:ascii="Calibri" w:eastAsia="Calibri" w:hAnsi="Calibri" w:cs="Calibri"/>
                <w:b/>
                <w:i/>
                <w:color w:val="000000"/>
                <w:spacing w:val="-2"/>
                <w:sz w:val="18"/>
                <w:szCs w:val="18"/>
                <w:lang w:val="hr-HR"/>
              </w:rPr>
              <w:t>Dužnički vrijednosni papiri koji ne kotiraju:</w:t>
            </w:r>
          </w:p>
        </w:tc>
        <w:tc>
          <w:tcPr>
            <w:tcW w:w="555" w:type="pct"/>
            <w:tcBorders>
              <w:top w:val="nil"/>
              <w:left w:val="nil"/>
              <w:bottom w:val="nil"/>
              <w:right w:val="nil"/>
            </w:tcBorders>
            <w:shd w:val="clear" w:color="auto" w:fill="auto"/>
            <w:vAlign w:val="bottom"/>
          </w:tcPr>
          <w:p w14:paraId="5AC6EED7"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44" w:type="pct"/>
            <w:tcBorders>
              <w:top w:val="nil"/>
              <w:left w:val="nil"/>
              <w:bottom w:val="nil"/>
              <w:right w:val="nil"/>
            </w:tcBorders>
            <w:shd w:val="clear" w:color="auto" w:fill="auto"/>
            <w:vAlign w:val="bottom"/>
          </w:tcPr>
          <w:p w14:paraId="1CC59177" w14:textId="77777777" w:rsidR="00F30520" w:rsidRPr="007370D0"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07" w:type="pct"/>
            <w:tcBorders>
              <w:top w:val="nil"/>
              <w:left w:val="nil"/>
              <w:bottom w:val="nil"/>
              <w:right w:val="nil"/>
            </w:tcBorders>
            <w:shd w:val="clear" w:color="auto" w:fill="auto"/>
            <w:vAlign w:val="bottom"/>
          </w:tcPr>
          <w:p w14:paraId="626A3BA0" w14:textId="77777777" w:rsidR="00F30520" w:rsidRPr="007370D0" w:rsidRDefault="00F30520" w:rsidP="0019619E">
            <w:pPr>
              <w:tabs>
                <w:tab w:val="right" w:pos="1202"/>
              </w:tabs>
              <w:jc w:val="right"/>
              <w:outlineLvl w:val="0"/>
              <w:rPr>
                <w:rFonts w:ascii="Calibri" w:eastAsia="Calibri" w:hAnsi="Calibri" w:cs="Calibri"/>
                <w:color w:val="000000"/>
                <w:spacing w:val="-2"/>
                <w:sz w:val="18"/>
                <w:szCs w:val="18"/>
                <w:lang w:val="hr-HR"/>
              </w:rPr>
            </w:pPr>
          </w:p>
        </w:tc>
      </w:tr>
      <w:tr w:rsidR="00F30520" w:rsidRPr="007370D0" w14:paraId="3245AE97" w14:textId="77777777" w:rsidTr="0019619E">
        <w:trPr>
          <w:trHeight w:hRule="exact" w:val="227"/>
          <w:jc w:val="center"/>
        </w:trPr>
        <w:tc>
          <w:tcPr>
            <w:tcW w:w="3194" w:type="pct"/>
            <w:shd w:val="clear" w:color="auto" w:fill="auto"/>
            <w:vAlign w:val="bottom"/>
          </w:tcPr>
          <w:p w14:paraId="27A5065A"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 xml:space="preserve">Obveznice trgovačkih društava </w:t>
            </w:r>
          </w:p>
        </w:tc>
        <w:tc>
          <w:tcPr>
            <w:tcW w:w="555" w:type="pct"/>
            <w:tcBorders>
              <w:top w:val="nil"/>
              <w:left w:val="nil"/>
              <w:bottom w:val="nil"/>
              <w:right w:val="nil"/>
            </w:tcBorders>
            <w:shd w:val="clear" w:color="auto" w:fill="auto"/>
            <w:vAlign w:val="bottom"/>
          </w:tcPr>
          <w:p w14:paraId="00F17028"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bottom w:val="nil"/>
              <w:right w:val="nil"/>
            </w:tcBorders>
            <w:shd w:val="clear" w:color="auto" w:fill="auto"/>
            <w:vAlign w:val="bottom"/>
          </w:tcPr>
          <w:p w14:paraId="4968709E"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bottom w:val="nil"/>
              <w:right w:val="nil"/>
            </w:tcBorders>
            <w:shd w:val="clear" w:color="auto" w:fill="auto"/>
            <w:vAlign w:val="bottom"/>
          </w:tcPr>
          <w:p w14:paraId="46B53F2E" w14:textId="77777777" w:rsidR="00F30520" w:rsidRPr="007370D0" w:rsidRDefault="00F30520" w:rsidP="0019619E">
            <w:pPr>
              <w:tabs>
                <w:tab w:val="right" w:pos="1202"/>
              </w:tabs>
              <w:jc w:val="right"/>
              <w:outlineLvl w:val="0"/>
              <w:rPr>
                <w:rFonts w:ascii="Calibri" w:eastAsia="Calibri" w:hAnsi="Calibri" w:cs="Calibri"/>
                <w:color w:val="000000"/>
                <w:spacing w:val="-2"/>
                <w:sz w:val="18"/>
                <w:szCs w:val="18"/>
                <w:lang w:val="hr-HR"/>
              </w:rPr>
            </w:pPr>
            <w:r>
              <w:rPr>
                <w:rFonts w:ascii="Calibri" w:eastAsia="Calibri" w:hAnsi="Calibri" w:cs="Calibri"/>
                <w:color w:val="000000"/>
                <w:spacing w:val="-2"/>
                <w:sz w:val="18"/>
                <w:szCs w:val="18"/>
                <w:lang w:val="hr-HR"/>
              </w:rPr>
              <w:t>564</w:t>
            </w:r>
          </w:p>
        </w:tc>
      </w:tr>
      <w:tr w:rsidR="00F30520" w:rsidRPr="007370D0" w14:paraId="5AD34A00" w14:textId="77777777" w:rsidTr="0019619E">
        <w:trPr>
          <w:trHeight w:hRule="exact" w:val="227"/>
          <w:jc w:val="center"/>
        </w:trPr>
        <w:tc>
          <w:tcPr>
            <w:tcW w:w="3194" w:type="pct"/>
            <w:shd w:val="clear" w:color="auto" w:fill="auto"/>
            <w:vAlign w:val="bottom"/>
          </w:tcPr>
          <w:p w14:paraId="36479965"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Zamjenjive obveznice CB</w:t>
            </w:r>
          </w:p>
        </w:tc>
        <w:tc>
          <w:tcPr>
            <w:tcW w:w="555" w:type="pct"/>
            <w:tcBorders>
              <w:top w:val="nil"/>
              <w:left w:val="nil"/>
              <w:bottom w:val="nil"/>
              <w:right w:val="nil"/>
            </w:tcBorders>
            <w:shd w:val="clear" w:color="auto" w:fill="auto"/>
            <w:vAlign w:val="bottom"/>
          </w:tcPr>
          <w:p w14:paraId="73D4768E"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bottom w:val="nil"/>
              <w:right w:val="nil"/>
            </w:tcBorders>
            <w:shd w:val="clear" w:color="auto" w:fill="auto"/>
            <w:vAlign w:val="bottom"/>
          </w:tcPr>
          <w:p w14:paraId="38D50EA3"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bottom w:val="nil"/>
              <w:right w:val="nil"/>
            </w:tcBorders>
            <w:shd w:val="clear" w:color="auto" w:fill="auto"/>
            <w:vAlign w:val="bottom"/>
          </w:tcPr>
          <w:p w14:paraId="609F502A" w14:textId="77777777" w:rsidR="00F30520" w:rsidRPr="007370D0" w:rsidRDefault="00F30520" w:rsidP="0019619E">
            <w:pPr>
              <w:tabs>
                <w:tab w:val="right" w:pos="1202"/>
              </w:tabs>
              <w:jc w:val="right"/>
              <w:outlineLvl w:val="0"/>
              <w:rPr>
                <w:rFonts w:ascii="Calibri" w:eastAsia="Calibri" w:hAnsi="Calibri" w:cs="Calibri"/>
                <w:color w:val="000000"/>
                <w:spacing w:val="-2"/>
                <w:sz w:val="18"/>
                <w:szCs w:val="18"/>
                <w:lang w:val="hr-HR"/>
              </w:rPr>
            </w:pPr>
            <w:r>
              <w:rPr>
                <w:rFonts w:ascii="Calibri" w:eastAsia="Calibri" w:hAnsi="Calibri" w:cs="Calibri"/>
                <w:color w:val="000000"/>
                <w:spacing w:val="-2"/>
                <w:sz w:val="18"/>
                <w:szCs w:val="18"/>
                <w:lang w:val="hr-HR"/>
              </w:rPr>
              <w:t>1.307</w:t>
            </w:r>
          </w:p>
        </w:tc>
      </w:tr>
      <w:tr w:rsidR="00F30520" w:rsidRPr="007370D0" w14:paraId="6553640B" w14:textId="77777777" w:rsidTr="0019619E">
        <w:trPr>
          <w:trHeight w:hRule="exact" w:val="227"/>
          <w:jc w:val="center"/>
        </w:trPr>
        <w:tc>
          <w:tcPr>
            <w:tcW w:w="3194" w:type="pct"/>
            <w:shd w:val="clear" w:color="auto" w:fill="auto"/>
            <w:vAlign w:val="bottom"/>
          </w:tcPr>
          <w:p w14:paraId="76CACDAB" w14:textId="77777777" w:rsidR="00F30520" w:rsidRPr="007370D0" w:rsidRDefault="00F30520" w:rsidP="0019619E">
            <w:pPr>
              <w:tabs>
                <w:tab w:val="right" w:pos="1202"/>
              </w:tabs>
              <w:outlineLvl w:val="0"/>
              <w:rPr>
                <w:rFonts w:ascii="Calibri" w:eastAsia="Calibri" w:hAnsi="Calibri" w:cs="Calibri"/>
                <w:color w:val="000000"/>
                <w:spacing w:val="-2"/>
                <w:sz w:val="18"/>
                <w:szCs w:val="18"/>
                <w:lang w:val="hr-HR"/>
              </w:rPr>
            </w:pPr>
            <w:r w:rsidRPr="007370D0">
              <w:rPr>
                <w:rFonts w:ascii="Calibri" w:eastAsia="Calibri" w:hAnsi="Calibri" w:cs="Calibri"/>
                <w:color w:val="000000"/>
                <w:spacing w:val="-2"/>
                <w:sz w:val="18"/>
                <w:szCs w:val="18"/>
                <w:lang w:val="hr-HR"/>
              </w:rPr>
              <w:t>Obračunata kamata</w:t>
            </w:r>
          </w:p>
        </w:tc>
        <w:tc>
          <w:tcPr>
            <w:tcW w:w="555" w:type="pct"/>
            <w:tcBorders>
              <w:top w:val="nil"/>
              <w:left w:val="nil"/>
              <w:bottom w:val="nil"/>
              <w:right w:val="nil"/>
            </w:tcBorders>
            <w:shd w:val="clear" w:color="auto" w:fill="auto"/>
            <w:vAlign w:val="bottom"/>
          </w:tcPr>
          <w:p w14:paraId="5D4119FF"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bottom w:val="nil"/>
              <w:right w:val="nil"/>
            </w:tcBorders>
            <w:shd w:val="clear" w:color="auto" w:fill="auto"/>
            <w:vAlign w:val="bottom"/>
          </w:tcPr>
          <w:p w14:paraId="258F35AA"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07" w:type="pct"/>
            <w:tcBorders>
              <w:top w:val="nil"/>
              <w:left w:val="nil"/>
              <w:bottom w:val="single" w:sz="4" w:space="0" w:color="auto"/>
              <w:right w:val="nil"/>
            </w:tcBorders>
            <w:shd w:val="clear" w:color="auto" w:fill="auto"/>
            <w:vAlign w:val="bottom"/>
          </w:tcPr>
          <w:p w14:paraId="020A6F10" w14:textId="77777777" w:rsidR="00F30520" w:rsidRPr="007370D0" w:rsidRDefault="00F30520" w:rsidP="0019619E">
            <w:pPr>
              <w:tabs>
                <w:tab w:val="right" w:pos="1202"/>
              </w:tabs>
              <w:jc w:val="right"/>
              <w:outlineLvl w:val="0"/>
              <w:rPr>
                <w:rFonts w:ascii="Calibri" w:eastAsia="Calibri" w:hAnsi="Calibri" w:cs="Calibri"/>
                <w:color w:val="000000"/>
                <w:spacing w:val="-2"/>
                <w:sz w:val="18"/>
                <w:szCs w:val="18"/>
                <w:lang w:val="hr-HR"/>
              </w:rPr>
            </w:pPr>
            <w:r>
              <w:rPr>
                <w:rFonts w:ascii="Calibri" w:eastAsia="Calibri" w:hAnsi="Calibri" w:cs="Calibri"/>
                <w:color w:val="000000"/>
                <w:spacing w:val="-2"/>
                <w:sz w:val="18"/>
                <w:szCs w:val="18"/>
                <w:lang w:val="hr-HR"/>
              </w:rPr>
              <w:t>391</w:t>
            </w:r>
          </w:p>
        </w:tc>
      </w:tr>
      <w:tr w:rsidR="00F30520" w:rsidRPr="007370D0" w14:paraId="2BFCFC0E" w14:textId="77777777" w:rsidTr="0019619E">
        <w:trPr>
          <w:trHeight w:val="259"/>
          <w:jc w:val="center"/>
        </w:trPr>
        <w:tc>
          <w:tcPr>
            <w:tcW w:w="3194" w:type="pct"/>
            <w:shd w:val="clear" w:color="auto" w:fill="auto"/>
            <w:vAlign w:val="bottom"/>
          </w:tcPr>
          <w:p w14:paraId="4B31F2C8" w14:textId="77777777" w:rsidR="00F30520" w:rsidRPr="007370D0" w:rsidRDefault="00F30520" w:rsidP="0019619E">
            <w:pPr>
              <w:tabs>
                <w:tab w:val="right" w:pos="1202"/>
              </w:tabs>
              <w:outlineLvl w:val="0"/>
              <w:rPr>
                <w:rFonts w:ascii="Calibri" w:eastAsia="Calibri" w:hAnsi="Calibri" w:cs="Calibri"/>
                <w:b/>
                <w:color w:val="000000"/>
                <w:spacing w:val="-2"/>
                <w:sz w:val="18"/>
                <w:szCs w:val="18"/>
                <w:lang w:val="hr-HR"/>
              </w:rPr>
            </w:pPr>
            <w:r w:rsidRPr="007370D0">
              <w:rPr>
                <w:rFonts w:ascii="Calibri" w:eastAsia="Calibri" w:hAnsi="Calibri" w:cs="Calibri"/>
                <w:b/>
                <w:color w:val="000000"/>
                <w:spacing w:val="-2"/>
                <w:sz w:val="18"/>
                <w:szCs w:val="18"/>
                <w:lang w:val="hr-HR"/>
              </w:rPr>
              <w:t>Ukupno dužnički vrijednosni papiri</w:t>
            </w:r>
          </w:p>
        </w:tc>
        <w:tc>
          <w:tcPr>
            <w:tcW w:w="555" w:type="pct"/>
            <w:tcBorders>
              <w:top w:val="single" w:sz="4" w:space="0" w:color="auto"/>
              <w:left w:val="nil"/>
              <w:bottom w:val="single" w:sz="12" w:space="0" w:color="auto"/>
              <w:right w:val="nil"/>
            </w:tcBorders>
            <w:shd w:val="clear" w:color="auto" w:fill="auto"/>
            <w:vAlign w:val="bottom"/>
          </w:tcPr>
          <w:p w14:paraId="563BCC01"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eastAsia="hr-HR"/>
              </w:rPr>
            </w:pPr>
            <w:r w:rsidRPr="006D63AB">
              <w:rPr>
                <w:rFonts w:ascii="Calibri" w:eastAsia="Calibri" w:hAnsi="Calibri" w:cs="Calibri"/>
                <w:b/>
                <w:color w:val="000000"/>
                <w:spacing w:val="-2"/>
                <w:sz w:val="18"/>
                <w:szCs w:val="18"/>
                <w:lang w:val="hr-HR" w:eastAsia="hr-HR"/>
              </w:rPr>
              <w:t>3.076.794</w:t>
            </w:r>
          </w:p>
        </w:tc>
        <w:tc>
          <w:tcPr>
            <w:tcW w:w="644" w:type="pct"/>
            <w:tcBorders>
              <w:top w:val="single" w:sz="4" w:space="0" w:color="auto"/>
              <w:left w:val="nil"/>
              <w:bottom w:val="single" w:sz="12" w:space="0" w:color="auto"/>
              <w:right w:val="nil"/>
            </w:tcBorders>
            <w:shd w:val="clear" w:color="auto" w:fill="auto"/>
            <w:vAlign w:val="bottom"/>
          </w:tcPr>
          <w:p w14:paraId="4F0E2B0A"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eastAsia="hr-HR"/>
              </w:rPr>
            </w:pPr>
            <w:r>
              <w:rPr>
                <w:rFonts w:ascii="Calibri" w:eastAsia="Calibri" w:hAnsi="Calibri" w:cs="Calibri"/>
                <w:b/>
                <w:color w:val="000000"/>
                <w:spacing w:val="-2"/>
                <w:sz w:val="18"/>
                <w:szCs w:val="18"/>
                <w:lang w:val="hr-HR" w:eastAsia="hr-HR"/>
              </w:rPr>
              <w:t>-</w:t>
            </w:r>
          </w:p>
        </w:tc>
        <w:tc>
          <w:tcPr>
            <w:tcW w:w="607" w:type="pct"/>
            <w:tcBorders>
              <w:top w:val="single" w:sz="4" w:space="0" w:color="auto"/>
              <w:left w:val="nil"/>
              <w:bottom w:val="single" w:sz="12" w:space="0" w:color="auto"/>
              <w:right w:val="nil"/>
            </w:tcBorders>
            <w:shd w:val="clear" w:color="auto" w:fill="auto"/>
            <w:vAlign w:val="bottom"/>
          </w:tcPr>
          <w:p w14:paraId="6D95EEF4" w14:textId="77777777" w:rsidR="00F30520" w:rsidRPr="007370D0" w:rsidRDefault="00F30520" w:rsidP="0019619E">
            <w:pPr>
              <w:tabs>
                <w:tab w:val="right" w:pos="1202"/>
              </w:tabs>
              <w:jc w:val="right"/>
              <w:outlineLvl w:val="0"/>
              <w:rPr>
                <w:rFonts w:ascii="Calibri" w:eastAsia="Calibri" w:hAnsi="Calibri" w:cs="Calibri"/>
                <w:b/>
                <w:color w:val="000000"/>
                <w:spacing w:val="-2"/>
                <w:sz w:val="18"/>
                <w:szCs w:val="18"/>
                <w:lang w:val="hr-HR" w:eastAsia="hr-HR"/>
              </w:rPr>
            </w:pPr>
            <w:r w:rsidRPr="006D63AB">
              <w:rPr>
                <w:rFonts w:ascii="Calibri" w:eastAsia="Calibri" w:hAnsi="Calibri" w:cs="Calibri"/>
                <w:b/>
                <w:color w:val="000000"/>
                <w:spacing w:val="-2"/>
                <w:sz w:val="18"/>
                <w:szCs w:val="18"/>
                <w:lang w:val="hr-HR" w:eastAsia="hr-HR"/>
              </w:rPr>
              <w:t>2.262</w:t>
            </w:r>
          </w:p>
        </w:tc>
      </w:tr>
      <w:tr w:rsidR="00F30520" w:rsidRPr="007370D0" w14:paraId="338FFFB0" w14:textId="77777777" w:rsidTr="0019619E">
        <w:trPr>
          <w:trHeight w:hRule="exact" w:val="257"/>
          <w:jc w:val="center"/>
        </w:trPr>
        <w:tc>
          <w:tcPr>
            <w:tcW w:w="3194" w:type="pct"/>
            <w:shd w:val="clear" w:color="auto" w:fill="auto"/>
            <w:vAlign w:val="bottom"/>
          </w:tcPr>
          <w:p w14:paraId="235E70D7" w14:textId="77777777" w:rsidR="00F30520" w:rsidRPr="007370D0" w:rsidRDefault="00F30520" w:rsidP="0019619E">
            <w:pPr>
              <w:tabs>
                <w:tab w:val="right" w:pos="1202"/>
              </w:tabs>
              <w:outlineLvl w:val="0"/>
              <w:rPr>
                <w:rFonts w:ascii="Calibri" w:eastAsia="Calibri" w:hAnsi="Calibri" w:cs="Calibri"/>
                <w:b/>
                <w:i/>
                <w:color w:val="000000"/>
                <w:spacing w:val="-2"/>
                <w:sz w:val="18"/>
                <w:szCs w:val="18"/>
                <w:lang w:val="hr-HR"/>
              </w:rPr>
            </w:pPr>
            <w:r w:rsidRPr="007370D0">
              <w:rPr>
                <w:rFonts w:ascii="Calibri" w:eastAsia="Calibri" w:hAnsi="Calibri" w:cs="Calibri"/>
                <w:b/>
                <w:i/>
                <w:color w:val="000000"/>
                <w:spacing w:val="-2"/>
                <w:sz w:val="18"/>
                <w:szCs w:val="18"/>
                <w:lang w:val="hr-HR"/>
              </w:rPr>
              <w:t>Vlasnički vrijednosni papiri koji ne kotiraju:</w:t>
            </w:r>
          </w:p>
        </w:tc>
        <w:tc>
          <w:tcPr>
            <w:tcW w:w="555" w:type="pct"/>
            <w:tcBorders>
              <w:top w:val="single" w:sz="12" w:space="0" w:color="auto"/>
            </w:tcBorders>
            <w:vAlign w:val="bottom"/>
          </w:tcPr>
          <w:p w14:paraId="791BB414"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44" w:type="pct"/>
            <w:tcBorders>
              <w:top w:val="single" w:sz="12" w:space="0" w:color="auto"/>
            </w:tcBorders>
            <w:vAlign w:val="bottom"/>
          </w:tcPr>
          <w:p w14:paraId="36D86A83"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c>
          <w:tcPr>
            <w:tcW w:w="607" w:type="pct"/>
            <w:tcBorders>
              <w:top w:val="single" w:sz="12" w:space="0" w:color="auto"/>
            </w:tcBorders>
            <w:vAlign w:val="bottom"/>
          </w:tcPr>
          <w:p w14:paraId="277AF830" w14:textId="77777777" w:rsidR="00F30520" w:rsidRPr="007370D0" w:rsidDel="00561A80" w:rsidRDefault="00F30520" w:rsidP="0019619E">
            <w:pPr>
              <w:tabs>
                <w:tab w:val="right" w:pos="1202"/>
              </w:tabs>
              <w:jc w:val="right"/>
              <w:outlineLvl w:val="0"/>
              <w:rPr>
                <w:rFonts w:ascii="Calibri" w:eastAsia="Calibri" w:hAnsi="Calibri" w:cs="Calibri"/>
                <w:color w:val="000000"/>
                <w:spacing w:val="-2"/>
                <w:sz w:val="18"/>
                <w:szCs w:val="18"/>
                <w:lang w:val="hr-HR"/>
              </w:rPr>
            </w:pPr>
          </w:p>
        </w:tc>
      </w:tr>
      <w:tr w:rsidR="00F30520" w:rsidRPr="007370D0" w14:paraId="1F389D2E" w14:textId="77777777" w:rsidTr="0019619E">
        <w:trPr>
          <w:trHeight w:hRule="exact" w:val="227"/>
          <w:jc w:val="center"/>
        </w:trPr>
        <w:tc>
          <w:tcPr>
            <w:tcW w:w="3194" w:type="pct"/>
            <w:shd w:val="clear" w:color="auto" w:fill="auto"/>
            <w:vAlign w:val="bottom"/>
          </w:tcPr>
          <w:p w14:paraId="3650C9E5"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7370D0">
              <w:rPr>
                <w:rFonts w:ascii="Calibri" w:eastAsia="Calibri" w:hAnsi="Calibri" w:cs="Calibri"/>
                <w:color w:val="000000"/>
                <w:sz w:val="18"/>
                <w:szCs w:val="18"/>
                <w:lang w:val="hr-HR"/>
              </w:rPr>
              <w:t>Dionice inozemnih pravnih osoba - SWIFT</w:t>
            </w:r>
          </w:p>
        </w:tc>
        <w:tc>
          <w:tcPr>
            <w:tcW w:w="555" w:type="pct"/>
            <w:tcBorders>
              <w:top w:val="nil"/>
              <w:left w:val="nil"/>
              <w:bottom w:val="nil"/>
              <w:right w:val="nil"/>
            </w:tcBorders>
            <w:shd w:val="clear" w:color="auto" w:fill="auto"/>
            <w:vAlign w:val="bottom"/>
          </w:tcPr>
          <w:p w14:paraId="545E308E"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bottom w:val="nil"/>
              <w:right w:val="nil"/>
            </w:tcBorders>
            <w:shd w:val="clear" w:color="auto" w:fill="auto"/>
            <w:vAlign w:val="bottom"/>
          </w:tcPr>
          <w:p w14:paraId="3C7993AC"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43</w:t>
            </w:r>
          </w:p>
        </w:tc>
        <w:tc>
          <w:tcPr>
            <w:tcW w:w="607" w:type="pct"/>
            <w:tcBorders>
              <w:top w:val="nil"/>
              <w:left w:val="nil"/>
              <w:bottom w:val="nil"/>
              <w:right w:val="nil"/>
            </w:tcBorders>
            <w:shd w:val="clear" w:color="auto" w:fill="auto"/>
            <w:vAlign w:val="bottom"/>
          </w:tcPr>
          <w:p w14:paraId="1F231064"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r>
      <w:tr w:rsidR="00F30520" w:rsidRPr="007370D0" w14:paraId="4B20020A" w14:textId="77777777" w:rsidTr="0019619E">
        <w:trPr>
          <w:trHeight w:hRule="exact" w:val="227"/>
          <w:jc w:val="center"/>
        </w:trPr>
        <w:tc>
          <w:tcPr>
            <w:tcW w:w="3194" w:type="pct"/>
            <w:shd w:val="clear" w:color="auto" w:fill="auto"/>
            <w:vAlign w:val="bottom"/>
          </w:tcPr>
          <w:p w14:paraId="59F2A0D0" w14:textId="77777777" w:rsidR="00F30520" w:rsidRPr="007370D0" w:rsidRDefault="00F30520" w:rsidP="0019619E">
            <w:pPr>
              <w:tabs>
                <w:tab w:val="right" w:pos="1202"/>
              </w:tabs>
              <w:outlineLvl w:val="0"/>
              <w:rPr>
                <w:rFonts w:ascii="Calibri" w:eastAsia="Calibri" w:hAnsi="Calibri" w:cs="Calibri"/>
                <w:color w:val="000000"/>
                <w:sz w:val="18"/>
                <w:szCs w:val="18"/>
                <w:lang w:val="hr-HR"/>
              </w:rPr>
            </w:pPr>
            <w:r w:rsidRPr="007370D0">
              <w:rPr>
                <w:rFonts w:ascii="Calibri" w:eastAsia="Calibri" w:hAnsi="Calibri" w:cs="Calibri"/>
                <w:color w:val="000000"/>
                <w:sz w:val="18"/>
                <w:szCs w:val="18"/>
                <w:lang w:val="hr-HR"/>
              </w:rPr>
              <w:t>Dionice inozemnih financijskih institucija – EIF</w:t>
            </w:r>
          </w:p>
        </w:tc>
        <w:tc>
          <w:tcPr>
            <w:tcW w:w="555" w:type="pct"/>
            <w:tcBorders>
              <w:top w:val="nil"/>
              <w:left w:val="nil"/>
              <w:bottom w:val="nil"/>
              <w:right w:val="nil"/>
            </w:tcBorders>
            <w:shd w:val="clear" w:color="auto" w:fill="auto"/>
            <w:vAlign w:val="bottom"/>
          </w:tcPr>
          <w:p w14:paraId="4C1020C1"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c>
          <w:tcPr>
            <w:tcW w:w="644" w:type="pct"/>
            <w:tcBorders>
              <w:top w:val="nil"/>
              <w:left w:val="nil"/>
              <w:bottom w:val="nil"/>
              <w:right w:val="nil"/>
            </w:tcBorders>
            <w:shd w:val="clear" w:color="auto" w:fill="auto"/>
            <w:vAlign w:val="bottom"/>
          </w:tcPr>
          <w:p w14:paraId="21C57A1C"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26.665</w:t>
            </w:r>
          </w:p>
        </w:tc>
        <w:tc>
          <w:tcPr>
            <w:tcW w:w="607" w:type="pct"/>
            <w:tcBorders>
              <w:top w:val="nil"/>
              <w:left w:val="nil"/>
              <w:bottom w:val="nil"/>
              <w:right w:val="nil"/>
            </w:tcBorders>
            <w:shd w:val="clear" w:color="auto" w:fill="auto"/>
            <w:vAlign w:val="bottom"/>
          </w:tcPr>
          <w:p w14:paraId="2FEA5086" w14:textId="77777777" w:rsidR="00F30520" w:rsidRPr="007370D0" w:rsidRDefault="00F30520" w:rsidP="0019619E">
            <w:pPr>
              <w:tabs>
                <w:tab w:val="right" w:pos="1202"/>
              </w:tabs>
              <w:jc w:val="right"/>
              <w:outlineLvl w:val="0"/>
              <w:rPr>
                <w:rFonts w:ascii="Calibri" w:eastAsia="Calibri" w:hAnsi="Calibri" w:cs="Calibri"/>
                <w:color w:val="000000"/>
                <w:sz w:val="18"/>
                <w:szCs w:val="18"/>
                <w:lang w:val="hr-HR"/>
              </w:rPr>
            </w:pPr>
            <w:r>
              <w:rPr>
                <w:rFonts w:ascii="Calibri" w:eastAsia="Calibri" w:hAnsi="Calibri" w:cs="Calibri"/>
                <w:color w:val="000000"/>
                <w:sz w:val="18"/>
                <w:szCs w:val="18"/>
                <w:lang w:val="hr-HR"/>
              </w:rPr>
              <w:t>-</w:t>
            </w:r>
          </w:p>
        </w:tc>
      </w:tr>
      <w:tr w:rsidR="00F30520" w:rsidRPr="007370D0" w14:paraId="77108AE2" w14:textId="77777777" w:rsidTr="0019619E">
        <w:trPr>
          <w:trHeight w:hRule="exact" w:val="244"/>
          <w:jc w:val="center"/>
        </w:trPr>
        <w:tc>
          <w:tcPr>
            <w:tcW w:w="3194" w:type="pct"/>
            <w:shd w:val="clear" w:color="auto" w:fill="auto"/>
            <w:vAlign w:val="bottom"/>
          </w:tcPr>
          <w:p w14:paraId="25FB1FE9" w14:textId="77777777" w:rsidR="00F30520" w:rsidRPr="007370D0" w:rsidRDefault="00F30520" w:rsidP="0019619E">
            <w:pPr>
              <w:tabs>
                <w:tab w:val="right" w:pos="1202"/>
              </w:tabs>
              <w:outlineLvl w:val="0"/>
              <w:rPr>
                <w:rFonts w:ascii="Calibri" w:eastAsia="Calibri" w:hAnsi="Calibri" w:cs="Calibri"/>
                <w:b/>
                <w:color w:val="000000"/>
                <w:sz w:val="18"/>
                <w:szCs w:val="18"/>
                <w:lang w:val="hr-HR"/>
              </w:rPr>
            </w:pPr>
            <w:r w:rsidRPr="007370D0">
              <w:rPr>
                <w:rFonts w:ascii="Calibri" w:eastAsia="Calibri" w:hAnsi="Calibri" w:cs="Calibri"/>
                <w:b/>
                <w:color w:val="000000"/>
                <w:sz w:val="18"/>
                <w:szCs w:val="18"/>
                <w:lang w:val="hr-HR"/>
              </w:rPr>
              <w:t>Ukupno vlasnički vrijednosni papiri</w:t>
            </w:r>
          </w:p>
        </w:tc>
        <w:tc>
          <w:tcPr>
            <w:tcW w:w="555" w:type="pct"/>
            <w:tcBorders>
              <w:top w:val="single" w:sz="4" w:space="0" w:color="auto"/>
              <w:left w:val="nil"/>
              <w:bottom w:val="single" w:sz="8" w:space="0" w:color="auto"/>
              <w:right w:val="nil"/>
            </w:tcBorders>
            <w:shd w:val="clear" w:color="auto" w:fill="auto"/>
            <w:vAlign w:val="bottom"/>
          </w:tcPr>
          <w:p w14:paraId="2E04052A" w14:textId="77777777" w:rsidR="00F30520" w:rsidRPr="007370D0" w:rsidRDefault="00F30520" w:rsidP="0019619E">
            <w:pPr>
              <w:tabs>
                <w:tab w:val="right" w:pos="1202"/>
              </w:tabs>
              <w:jc w:val="right"/>
              <w:outlineLvl w:val="0"/>
              <w:rPr>
                <w:rFonts w:ascii="Calibri" w:eastAsia="Calibri" w:hAnsi="Calibri" w:cs="Calibri"/>
                <w:b/>
                <w:color w:val="000000"/>
                <w:sz w:val="18"/>
                <w:szCs w:val="18"/>
                <w:lang w:val="hr-HR"/>
              </w:rPr>
            </w:pPr>
            <w:r>
              <w:rPr>
                <w:rFonts w:ascii="Calibri" w:eastAsia="Calibri" w:hAnsi="Calibri" w:cs="Calibri"/>
                <w:b/>
                <w:color w:val="000000"/>
                <w:sz w:val="18"/>
                <w:szCs w:val="18"/>
                <w:lang w:val="hr-HR"/>
              </w:rPr>
              <w:t>-</w:t>
            </w:r>
          </w:p>
        </w:tc>
        <w:tc>
          <w:tcPr>
            <w:tcW w:w="644" w:type="pct"/>
            <w:tcBorders>
              <w:top w:val="single" w:sz="4" w:space="0" w:color="auto"/>
              <w:left w:val="nil"/>
              <w:bottom w:val="single" w:sz="8" w:space="0" w:color="auto"/>
              <w:right w:val="nil"/>
            </w:tcBorders>
            <w:shd w:val="clear" w:color="auto" w:fill="auto"/>
            <w:vAlign w:val="bottom"/>
          </w:tcPr>
          <w:p w14:paraId="6B46D5BA" w14:textId="77777777" w:rsidR="00F30520" w:rsidRPr="007370D0" w:rsidRDefault="00F30520" w:rsidP="0019619E">
            <w:pPr>
              <w:tabs>
                <w:tab w:val="right" w:pos="1202"/>
              </w:tabs>
              <w:jc w:val="right"/>
              <w:outlineLvl w:val="0"/>
              <w:rPr>
                <w:rFonts w:ascii="Calibri" w:eastAsia="Calibri" w:hAnsi="Calibri" w:cs="Calibri"/>
                <w:b/>
                <w:color w:val="000000"/>
                <w:sz w:val="18"/>
                <w:szCs w:val="18"/>
                <w:lang w:val="hr-HR"/>
              </w:rPr>
            </w:pPr>
            <w:r w:rsidRPr="006D63AB">
              <w:rPr>
                <w:rFonts w:ascii="Calibri" w:eastAsia="Calibri" w:hAnsi="Calibri" w:cs="Calibri"/>
                <w:b/>
                <w:color w:val="000000"/>
                <w:sz w:val="18"/>
                <w:szCs w:val="18"/>
                <w:lang w:val="hr-HR"/>
              </w:rPr>
              <w:t>26.708</w:t>
            </w:r>
          </w:p>
        </w:tc>
        <w:tc>
          <w:tcPr>
            <w:tcW w:w="607" w:type="pct"/>
            <w:tcBorders>
              <w:top w:val="single" w:sz="4" w:space="0" w:color="auto"/>
              <w:left w:val="nil"/>
              <w:bottom w:val="single" w:sz="8" w:space="0" w:color="auto"/>
              <w:right w:val="nil"/>
            </w:tcBorders>
            <w:shd w:val="clear" w:color="auto" w:fill="auto"/>
            <w:vAlign w:val="bottom"/>
          </w:tcPr>
          <w:p w14:paraId="178226A0" w14:textId="77777777" w:rsidR="00F30520" w:rsidRPr="007370D0" w:rsidRDefault="00F30520" w:rsidP="0019619E">
            <w:pPr>
              <w:tabs>
                <w:tab w:val="right" w:pos="1202"/>
              </w:tabs>
              <w:jc w:val="right"/>
              <w:outlineLvl w:val="0"/>
              <w:rPr>
                <w:rFonts w:ascii="Calibri" w:eastAsia="Calibri" w:hAnsi="Calibri" w:cs="Calibri"/>
                <w:b/>
                <w:color w:val="000000"/>
                <w:sz w:val="18"/>
                <w:szCs w:val="18"/>
                <w:lang w:val="hr-HR"/>
              </w:rPr>
            </w:pPr>
            <w:r>
              <w:rPr>
                <w:rFonts w:ascii="Calibri" w:eastAsia="Calibri" w:hAnsi="Calibri" w:cs="Calibri"/>
                <w:b/>
                <w:color w:val="000000"/>
                <w:sz w:val="18"/>
                <w:szCs w:val="18"/>
                <w:lang w:val="hr-HR"/>
              </w:rPr>
              <w:t>-</w:t>
            </w:r>
          </w:p>
        </w:tc>
      </w:tr>
      <w:tr w:rsidR="00F30520" w:rsidRPr="007370D0" w14:paraId="07256BE6" w14:textId="77777777" w:rsidTr="0019619E">
        <w:trPr>
          <w:trHeight w:hRule="exact" w:val="294"/>
          <w:jc w:val="center"/>
        </w:trPr>
        <w:tc>
          <w:tcPr>
            <w:tcW w:w="3194" w:type="pct"/>
            <w:shd w:val="clear" w:color="auto" w:fill="auto"/>
            <w:vAlign w:val="bottom"/>
          </w:tcPr>
          <w:p w14:paraId="50ACFA3C" w14:textId="77777777" w:rsidR="00F30520" w:rsidRPr="007370D0" w:rsidRDefault="00F30520" w:rsidP="0019619E">
            <w:pPr>
              <w:tabs>
                <w:tab w:val="right" w:pos="1202"/>
              </w:tabs>
              <w:outlineLvl w:val="0"/>
              <w:rPr>
                <w:rFonts w:ascii="Calibri" w:eastAsia="Calibri" w:hAnsi="Calibri" w:cs="Calibri"/>
                <w:b/>
                <w:color w:val="000000"/>
                <w:sz w:val="18"/>
                <w:szCs w:val="18"/>
                <w:lang w:val="hr-HR"/>
              </w:rPr>
            </w:pPr>
            <w:r w:rsidRPr="007370D0">
              <w:rPr>
                <w:rFonts w:ascii="Calibri" w:eastAsia="Calibri" w:hAnsi="Calibri" w:cs="Calibri"/>
                <w:b/>
                <w:color w:val="000000"/>
                <w:sz w:val="18"/>
                <w:szCs w:val="18"/>
                <w:lang w:val="hr-HR"/>
              </w:rPr>
              <w:t>Ukupno imovina po fer vrijednosti kroz ostalu sveobuhvatnu dobit</w:t>
            </w:r>
          </w:p>
        </w:tc>
        <w:tc>
          <w:tcPr>
            <w:tcW w:w="555" w:type="pct"/>
            <w:tcBorders>
              <w:top w:val="single" w:sz="12" w:space="0" w:color="auto"/>
              <w:left w:val="nil"/>
              <w:bottom w:val="single" w:sz="12" w:space="0" w:color="auto"/>
              <w:right w:val="nil"/>
            </w:tcBorders>
            <w:shd w:val="clear" w:color="auto" w:fill="auto"/>
            <w:vAlign w:val="bottom"/>
          </w:tcPr>
          <w:p w14:paraId="1708ACA3" w14:textId="77777777" w:rsidR="00F30520" w:rsidRPr="007370D0" w:rsidRDefault="00F30520" w:rsidP="0019619E">
            <w:pPr>
              <w:tabs>
                <w:tab w:val="right" w:pos="1202"/>
              </w:tabs>
              <w:jc w:val="right"/>
              <w:outlineLvl w:val="0"/>
              <w:rPr>
                <w:rFonts w:ascii="Calibri" w:eastAsia="Calibri" w:hAnsi="Calibri"/>
                <w:b/>
                <w:color w:val="000000"/>
                <w:spacing w:val="-2"/>
                <w:sz w:val="18"/>
                <w:szCs w:val="18"/>
                <w:lang w:val="hr-HR"/>
              </w:rPr>
            </w:pPr>
            <w:r w:rsidRPr="006D63AB">
              <w:rPr>
                <w:rFonts w:ascii="Calibri" w:eastAsia="Calibri" w:hAnsi="Calibri"/>
                <w:b/>
                <w:color w:val="000000"/>
                <w:spacing w:val="-2"/>
                <w:sz w:val="18"/>
                <w:szCs w:val="18"/>
                <w:lang w:val="hr-HR"/>
              </w:rPr>
              <w:t>3.076.794</w:t>
            </w:r>
          </w:p>
        </w:tc>
        <w:tc>
          <w:tcPr>
            <w:tcW w:w="644" w:type="pct"/>
            <w:tcBorders>
              <w:top w:val="single" w:sz="12" w:space="0" w:color="auto"/>
              <w:left w:val="nil"/>
              <w:bottom w:val="single" w:sz="12" w:space="0" w:color="auto"/>
              <w:right w:val="nil"/>
            </w:tcBorders>
            <w:shd w:val="clear" w:color="auto" w:fill="auto"/>
            <w:vAlign w:val="bottom"/>
          </w:tcPr>
          <w:p w14:paraId="42D39EB7" w14:textId="77777777" w:rsidR="00F30520" w:rsidRPr="007370D0" w:rsidRDefault="00F30520" w:rsidP="0019619E">
            <w:pPr>
              <w:tabs>
                <w:tab w:val="right" w:pos="1202"/>
              </w:tabs>
              <w:jc w:val="right"/>
              <w:outlineLvl w:val="0"/>
              <w:rPr>
                <w:rFonts w:ascii="Calibri" w:eastAsia="Calibri" w:hAnsi="Calibri"/>
                <w:b/>
                <w:color w:val="000000"/>
                <w:spacing w:val="-2"/>
                <w:sz w:val="18"/>
                <w:szCs w:val="18"/>
                <w:lang w:val="hr-HR"/>
              </w:rPr>
            </w:pPr>
            <w:r w:rsidRPr="006D63AB">
              <w:rPr>
                <w:rFonts w:ascii="Calibri" w:eastAsia="Calibri" w:hAnsi="Calibri"/>
                <w:b/>
                <w:color w:val="000000"/>
                <w:spacing w:val="-2"/>
                <w:sz w:val="18"/>
                <w:szCs w:val="18"/>
                <w:lang w:val="hr-HR"/>
              </w:rPr>
              <w:t>26.708</w:t>
            </w:r>
          </w:p>
        </w:tc>
        <w:tc>
          <w:tcPr>
            <w:tcW w:w="607" w:type="pct"/>
            <w:tcBorders>
              <w:top w:val="single" w:sz="12" w:space="0" w:color="auto"/>
              <w:left w:val="nil"/>
              <w:bottom w:val="single" w:sz="12" w:space="0" w:color="auto"/>
              <w:right w:val="nil"/>
            </w:tcBorders>
            <w:shd w:val="clear" w:color="auto" w:fill="auto"/>
            <w:vAlign w:val="bottom"/>
          </w:tcPr>
          <w:p w14:paraId="4B7CA07B" w14:textId="77777777" w:rsidR="00F30520" w:rsidRPr="007370D0" w:rsidRDefault="00F30520" w:rsidP="0019619E">
            <w:pPr>
              <w:tabs>
                <w:tab w:val="right" w:pos="1202"/>
              </w:tabs>
              <w:jc w:val="right"/>
              <w:outlineLvl w:val="0"/>
              <w:rPr>
                <w:rFonts w:ascii="Calibri" w:eastAsia="Calibri" w:hAnsi="Calibri"/>
                <w:b/>
                <w:color w:val="000000"/>
                <w:spacing w:val="-2"/>
                <w:sz w:val="18"/>
                <w:szCs w:val="18"/>
                <w:lang w:val="hr-HR"/>
              </w:rPr>
            </w:pPr>
            <w:r w:rsidRPr="006D63AB">
              <w:rPr>
                <w:rFonts w:ascii="Calibri" w:eastAsia="Calibri" w:hAnsi="Calibri"/>
                <w:b/>
                <w:color w:val="000000"/>
                <w:spacing w:val="-2"/>
                <w:sz w:val="18"/>
                <w:szCs w:val="18"/>
                <w:lang w:val="hr-HR"/>
              </w:rPr>
              <w:t>2.262</w:t>
            </w:r>
          </w:p>
        </w:tc>
      </w:tr>
    </w:tbl>
    <w:p w14:paraId="114457CA" w14:textId="77777777" w:rsidR="00747F32" w:rsidRPr="00E164D2" w:rsidRDefault="00747F32" w:rsidP="00747F32">
      <w:pPr>
        <w:keepNext/>
        <w:ind w:left="709" w:hanging="709"/>
        <w:jc w:val="both"/>
        <w:rPr>
          <w:rFonts w:ascii="Calibri" w:hAnsi="Calibri" w:cs="Arial"/>
          <w:b/>
          <w:bCs/>
          <w:color w:val="000000" w:themeColor="text1"/>
          <w:spacing w:val="-3"/>
          <w:sz w:val="22"/>
          <w:szCs w:val="22"/>
          <w:lang w:val="hr-HR"/>
        </w:rPr>
      </w:pPr>
    </w:p>
    <w:p w14:paraId="3B9089B3" w14:textId="77777777" w:rsidR="00747F32" w:rsidRPr="00E164D2" w:rsidRDefault="00747F32" w:rsidP="00747F32">
      <w:pPr>
        <w:keepNext/>
        <w:ind w:left="709" w:hanging="709"/>
        <w:jc w:val="both"/>
        <w:rPr>
          <w:rFonts w:ascii="Calibri" w:hAnsi="Calibri" w:cs="Arial"/>
          <w:b/>
          <w:bCs/>
          <w:color w:val="000000" w:themeColor="text1"/>
          <w:spacing w:val="-3"/>
          <w:sz w:val="22"/>
          <w:szCs w:val="22"/>
          <w:lang w:val="hr-HR"/>
        </w:rPr>
      </w:pPr>
    </w:p>
    <w:p w14:paraId="32FF62E2" w14:textId="77777777" w:rsidR="003544FC" w:rsidRPr="00E164D2" w:rsidRDefault="003544FC" w:rsidP="00C4703D">
      <w:pPr>
        <w:pStyle w:val="T1"/>
        <w:spacing w:before="120" w:line="300" w:lineRule="exact"/>
        <w:rPr>
          <w:rFonts w:asciiTheme="minorHAnsi" w:hAnsiTheme="minorHAnsi" w:cs="Arial"/>
          <w:b w:val="0"/>
          <w:bCs w:val="0"/>
          <w:color w:val="000000" w:themeColor="text1"/>
          <w:spacing w:val="-3"/>
          <w:sz w:val="22"/>
          <w:szCs w:val="22"/>
          <w:lang w:val="hr-HR"/>
        </w:rPr>
        <w:sectPr w:rsidR="003544FC" w:rsidRPr="00E164D2" w:rsidSect="00623DBA">
          <w:pgSz w:w="11907" w:h="16840" w:code="9"/>
          <w:pgMar w:top="1418" w:right="1134" w:bottom="1134" w:left="1418" w:header="851" w:footer="851" w:gutter="0"/>
          <w:cols w:space="720"/>
          <w:noEndnote/>
        </w:sectPr>
      </w:pPr>
    </w:p>
    <w:p w14:paraId="0A813D30" w14:textId="77777777" w:rsidR="00CB00C4" w:rsidRPr="00E164D2" w:rsidRDefault="00CB00C4" w:rsidP="00CB00C4">
      <w:pPr>
        <w:pStyle w:val="T1"/>
        <w:spacing w:before="0" w:after="0" w:line="240" w:lineRule="auto"/>
        <w:ind w:left="709" w:hanging="709"/>
        <w:rPr>
          <w:rFonts w:asciiTheme="minorHAnsi" w:hAnsiTheme="minorHAnsi" w:cs="Arial"/>
          <w:color w:val="000000" w:themeColor="text1"/>
          <w:spacing w:val="-3"/>
          <w:sz w:val="22"/>
          <w:szCs w:val="22"/>
          <w:lang w:val="hr-HR"/>
        </w:rPr>
      </w:pPr>
    </w:p>
    <w:p w14:paraId="1B15200C" w14:textId="32AB4CF2" w:rsidR="00DF6947" w:rsidRPr="00E164D2" w:rsidRDefault="000273C0" w:rsidP="00DF6947">
      <w:pPr>
        <w:keepNext/>
        <w:ind w:left="708" w:hanging="708"/>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sidR="00092418">
        <w:rPr>
          <w:rFonts w:ascii="Calibri" w:hAnsi="Calibri" w:cs="Arial"/>
          <w:b/>
          <w:bCs/>
          <w:color w:val="000000" w:themeColor="text1"/>
          <w:spacing w:val="-3"/>
          <w:sz w:val="22"/>
          <w:szCs w:val="22"/>
          <w:lang w:val="hr-HR"/>
        </w:rPr>
        <w:t>3</w:t>
      </w:r>
      <w:r w:rsidR="00DF6947" w:rsidRPr="00E164D2">
        <w:rPr>
          <w:rFonts w:ascii="Calibri" w:hAnsi="Calibri" w:cs="Arial"/>
          <w:b/>
          <w:bCs/>
          <w:color w:val="000000" w:themeColor="text1"/>
          <w:spacing w:val="-3"/>
          <w:sz w:val="22"/>
          <w:szCs w:val="22"/>
          <w:lang w:val="hr-HR"/>
        </w:rPr>
        <w:t xml:space="preserve">. </w:t>
      </w:r>
      <w:r w:rsidR="00DF6947" w:rsidRPr="00E164D2">
        <w:rPr>
          <w:rFonts w:ascii="Calibri" w:hAnsi="Calibri" w:cs="Arial"/>
          <w:b/>
          <w:bCs/>
          <w:color w:val="000000" w:themeColor="text1"/>
          <w:spacing w:val="-3"/>
          <w:sz w:val="22"/>
          <w:szCs w:val="22"/>
          <w:lang w:val="hr-HR"/>
        </w:rPr>
        <w:tab/>
        <w:t>Fer vrijednost financijske imovine i financijskih obveza (nastavak)</w:t>
      </w:r>
    </w:p>
    <w:p w14:paraId="147B3C63" w14:textId="77777777" w:rsidR="00DF6947" w:rsidRPr="00E164D2" w:rsidRDefault="00DF6947" w:rsidP="00DF6947">
      <w:pPr>
        <w:keepNext/>
        <w:ind w:left="567" w:hanging="567"/>
        <w:jc w:val="both"/>
        <w:rPr>
          <w:rFonts w:ascii="Calibri" w:hAnsi="Calibri" w:cs="Arial"/>
          <w:b/>
          <w:bCs/>
          <w:color w:val="000000" w:themeColor="text1"/>
          <w:spacing w:val="-3"/>
          <w:sz w:val="16"/>
          <w:szCs w:val="22"/>
          <w:lang w:val="hr-HR"/>
        </w:rPr>
      </w:pPr>
    </w:p>
    <w:p w14:paraId="56C85524" w14:textId="70B3C165" w:rsidR="00DF6947" w:rsidRPr="00E164D2" w:rsidRDefault="000273C0" w:rsidP="00DF6947">
      <w:pPr>
        <w:keepNext/>
        <w:ind w:left="708" w:hanging="708"/>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sidR="00092418">
        <w:rPr>
          <w:rFonts w:ascii="Calibri" w:hAnsi="Calibri" w:cs="Arial"/>
          <w:b/>
          <w:bCs/>
          <w:color w:val="000000" w:themeColor="text1"/>
          <w:spacing w:val="-3"/>
          <w:sz w:val="22"/>
          <w:szCs w:val="22"/>
          <w:lang w:val="hr-HR"/>
        </w:rPr>
        <w:t>3</w:t>
      </w:r>
      <w:r w:rsidR="00DF6947" w:rsidRPr="00E164D2">
        <w:rPr>
          <w:rFonts w:ascii="Calibri" w:hAnsi="Calibri" w:cs="Arial"/>
          <w:b/>
          <w:bCs/>
          <w:color w:val="000000" w:themeColor="text1"/>
          <w:spacing w:val="-3"/>
          <w:sz w:val="22"/>
          <w:szCs w:val="22"/>
          <w:lang w:val="hr-HR"/>
        </w:rPr>
        <w:t>.1.</w:t>
      </w:r>
      <w:r w:rsidR="00DF6947" w:rsidRPr="00E164D2">
        <w:rPr>
          <w:rFonts w:ascii="Calibri" w:hAnsi="Calibri" w:cs="Arial"/>
          <w:b/>
          <w:bCs/>
          <w:color w:val="000000" w:themeColor="text1"/>
          <w:spacing w:val="-3"/>
          <w:sz w:val="22"/>
          <w:szCs w:val="22"/>
          <w:lang w:val="hr-HR"/>
        </w:rPr>
        <w:tab/>
        <w:t xml:space="preserve">Fer vrijednost financijske imovine i financijskih obveza koji se vode po fer vrijednosti (nastavak) </w:t>
      </w:r>
    </w:p>
    <w:p w14:paraId="5E77223D" w14:textId="77777777" w:rsidR="00DF6947" w:rsidRPr="00E164D2" w:rsidRDefault="00DF6947" w:rsidP="00DF6947">
      <w:pPr>
        <w:keepNext/>
        <w:ind w:left="708" w:hanging="708"/>
        <w:jc w:val="both"/>
        <w:rPr>
          <w:rFonts w:ascii="Calibri" w:hAnsi="Calibri" w:cs="Arial"/>
          <w:b/>
          <w:bCs/>
          <w:color w:val="000000" w:themeColor="text1"/>
          <w:spacing w:val="-3"/>
          <w:sz w:val="22"/>
          <w:szCs w:val="22"/>
          <w:lang w:val="hr-HR"/>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7370D0" w:rsidRPr="00F30520" w14:paraId="0CEA7DC2" w14:textId="77777777" w:rsidTr="007370D0">
        <w:trPr>
          <w:trHeight w:val="311"/>
          <w:jc w:val="center"/>
        </w:trPr>
        <w:tc>
          <w:tcPr>
            <w:tcW w:w="6094" w:type="dxa"/>
            <w:shd w:val="clear" w:color="auto" w:fill="auto"/>
          </w:tcPr>
          <w:p w14:paraId="742CF76F" w14:textId="77777777" w:rsidR="007370D0" w:rsidRPr="007F5B1C" w:rsidRDefault="007370D0" w:rsidP="007370D0">
            <w:pPr>
              <w:tabs>
                <w:tab w:val="right" w:pos="1202"/>
              </w:tabs>
              <w:outlineLvl w:val="0"/>
              <w:rPr>
                <w:rFonts w:ascii="Calibri" w:eastAsia="Calibri" w:hAnsi="Calibri" w:cs="Arial"/>
                <w:color w:val="000000"/>
                <w:sz w:val="19"/>
                <w:szCs w:val="19"/>
                <w:lang w:val="hr-HR"/>
              </w:rPr>
            </w:pPr>
            <w:bookmarkStart w:id="2599" w:name="_Toc67331017"/>
            <w:r w:rsidRPr="007F5B1C">
              <w:rPr>
                <w:rFonts w:ascii="Calibri" w:eastAsia="Calibri" w:hAnsi="Calibri" w:cs="Arial"/>
                <w:b/>
                <w:color w:val="000000"/>
                <w:sz w:val="19"/>
                <w:szCs w:val="19"/>
                <w:lang w:val="hr-HR"/>
              </w:rPr>
              <w:t>Banka</w:t>
            </w:r>
            <w:bookmarkEnd w:id="2599"/>
          </w:p>
        </w:tc>
        <w:tc>
          <w:tcPr>
            <w:tcW w:w="3180" w:type="dxa"/>
            <w:gridSpan w:val="3"/>
          </w:tcPr>
          <w:p w14:paraId="7C1D58F4" w14:textId="2758DEFD" w:rsidR="007370D0" w:rsidRPr="007F5B1C" w:rsidRDefault="007370D0" w:rsidP="007370D0">
            <w:pPr>
              <w:tabs>
                <w:tab w:val="right" w:pos="1202"/>
              </w:tabs>
              <w:jc w:val="right"/>
              <w:outlineLvl w:val="0"/>
              <w:rPr>
                <w:rFonts w:ascii="Calibri" w:eastAsia="Calibri" w:hAnsi="Calibri" w:cs="Arial"/>
                <w:b/>
                <w:bCs/>
                <w:color w:val="000000"/>
                <w:sz w:val="19"/>
                <w:szCs w:val="19"/>
                <w:lang w:val="hr-HR"/>
              </w:rPr>
            </w:pPr>
            <w:bookmarkStart w:id="2600" w:name="_Toc67331018"/>
            <w:r w:rsidRPr="007F5B1C">
              <w:rPr>
                <w:rFonts w:ascii="Calibri" w:eastAsia="Calibri" w:hAnsi="Calibri" w:cs="Arial"/>
                <w:b/>
                <w:bCs/>
                <w:color w:val="000000"/>
                <w:sz w:val="19"/>
                <w:szCs w:val="19"/>
                <w:lang w:val="hr-HR"/>
              </w:rPr>
              <w:t>31. prosinca 202</w:t>
            </w:r>
            <w:r w:rsidR="005D5424" w:rsidRPr="007F5B1C">
              <w:rPr>
                <w:rFonts w:ascii="Calibri" w:eastAsia="Calibri" w:hAnsi="Calibri" w:cs="Arial"/>
                <w:b/>
                <w:bCs/>
                <w:color w:val="000000"/>
                <w:sz w:val="19"/>
                <w:szCs w:val="19"/>
                <w:lang w:val="hr-HR"/>
              </w:rPr>
              <w:t>1</w:t>
            </w:r>
            <w:r w:rsidRPr="007F5B1C">
              <w:rPr>
                <w:rFonts w:ascii="Calibri" w:eastAsia="Calibri" w:hAnsi="Calibri" w:cs="Arial"/>
                <w:b/>
                <w:bCs/>
                <w:color w:val="000000"/>
                <w:sz w:val="19"/>
                <w:szCs w:val="19"/>
                <w:lang w:val="hr-HR"/>
              </w:rPr>
              <w:t>.</w:t>
            </w:r>
            <w:bookmarkEnd w:id="2600"/>
          </w:p>
        </w:tc>
      </w:tr>
      <w:tr w:rsidR="007370D0" w:rsidRPr="00F30520" w14:paraId="154D6E31" w14:textId="77777777" w:rsidTr="007370D0">
        <w:trPr>
          <w:trHeight w:val="311"/>
          <w:jc w:val="center"/>
        </w:trPr>
        <w:tc>
          <w:tcPr>
            <w:tcW w:w="6094" w:type="dxa"/>
            <w:shd w:val="clear" w:color="auto" w:fill="auto"/>
            <w:vAlign w:val="bottom"/>
          </w:tcPr>
          <w:p w14:paraId="1AE72B5C" w14:textId="77777777" w:rsidR="007370D0" w:rsidRPr="007F5B1C" w:rsidRDefault="007370D0" w:rsidP="007370D0">
            <w:pPr>
              <w:tabs>
                <w:tab w:val="right" w:pos="1202"/>
              </w:tabs>
              <w:outlineLvl w:val="0"/>
              <w:rPr>
                <w:rFonts w:ascii="Calibri" w:eastAsia="Calibri" w:hAnsi="Calibri" w:cs="Arial"/>
                <w:color w:val="000000"/>
                <w:spacing w:val="-2"/>
                <w:sz w:val="19"/>
                <w:szCs w:val="19"/>
                <w:lang w:val="hr-HR"/>
              </w:rPr>
            </w:pPr>
          </w:p>
        </w:tc>
        <w:tc>
          <w:tcPr>
            <w:tcW w:w="1060" w:type="dxa"/>
            <w:shd w:val="clear" w:color="auto" w:fill="auto"/>
            <w:vAlign w:val="bottom"/>
          </w:tcPr>
          <w:p w14:paraId="31771E85" w14:textId="77777777" w:rsidR="007370D0" w:rsidRPr="007F5B1C" w:rsidRDefault="007370D0" w:rsidP="007370D0">
            <w:pPr>
              <w:tabs>
                <w:tab w:val="right" w:pos="1202"/>
              </w:tabs>
              <w:jc w:val="right"/>
              <w:outlineLvl w:val="0"/>
              <w:rPr>
                <w:rFonts w:ascii="Calibri" w:eastAsia="Calibri" w:hAnsi="Calibri" w:cs="Arial"/>
                <w:b/>
                <w:color w:val="000000"/>
                <w:spacing w:val="-2"/>
                <w:sz w:val="19"/>
                <w:szCs w:val="19"/>
                <w:lang w:val="hr-HR"/>
              </w:rPr>
            </w:pPr>
            <w:bookmarkStart w:id="2601" w:name="_Toc67331019"/>
            <w:r w:rsidRPr="007F5B1C">
              <w:rPr>
                <w:rFonts w:ascii="Calibri" w:eastAsia="Calibri" w:hAnsi="Calibri" w:cs="Arial"/>
                <w:b/>
                <w:color w:val="000000"/>
                <w:spacing w:val="-2"/>
                <w:sz w:val="19"/>
                <w:szCs w:val="19"/>
                <w:lang w:val="hr-HR"/>
              </w:rPr>
              <w:t>Razina 1</w:t>
            </w:r>
            <w:bookmarkEnd w:id="2601"/>
          </w:p>
        </w:tc>
        <w:tc>
          <w:tcPr>
            <w:tcW w:w="1060" w:type="dxa"/>
            <w:shd w:val="clear" w:color="auto" w:fill="auto"/>
            <w:vAlign w:val="bottom"/>
          </w:tcPr>
          <w:p w14:paraId="41DAB3B3" w14:textId="77777777" w:rsidR="007370D0" w:rsidRPr="007F5B1C" w:rsidRDefault="007370D0" w:rsidP="007370D0">
            <w:pPr>
              <w:tabs>
                <w:tab w:val="right" w:pos="1202"/>
              </w:tabs>
              <w:jc w:val="right"/>
              <w:outlineLvl w:val="0"/>
              <w:rPr>
                <w:rFonts w:ascii="Calibri" w:eastAsia="Calibri" w:hAnsi="Calibri" w:cs="Arial"/>
                <w:b/>
                <w:color w:val="000000"/>
                <w:spacing w:val="-2"/>
                <w:sz w:val="19"/>
                <w:szCs w:val="19"/>
                <w:lang w:val="hr-HR"/>
              </w:rPr>
            </w:pPr>
            <w:bookmarkStart w:id="2602" w:name="_Toc67331020"/>
            <w:r w:rsidRPr="007F5B1C">
              <w:rPr>
                <w:rFonts w:ascii="Calibri" w:eastAsia="Calibri" w:hAnsi="Calibri" w:cs="Arial"/>
                <w:b/>
                <w:color w:val="000000"/>
                <w:spacing w:val="-2"/>
                <w:sz w:val="19"/>
                <w:szCs w:val="19"/>
                <w:lang w:val="hr-HR"/>
              </w:rPr>
              <w:t>Razina 2</w:t>
            </w:r>
            <w:bookmarkEnd w:id="2602"/>
          </w:p>
        </w:tc>
        <w:tc>
          <w:tcPr>
            <w:tcW w:w="1060" w:type="dxa"/>
            <w:shd w:val="clear" w:color="auto" w:fill="auto"/>
            <w:vAlign w:val="bottom"/>
          </w:tcPr>
          <w:p w14:paraId="7E2CBCA1" w14:textId="77777777" w:rsidR="007370D0" w:rsidRPr="007F5B1C" w:rsidRDefault="007370D0" w:rsidP="007370D0">
            <w:pPr>
              <w:tabs>
                <w:tab w:val="right" w:pos="1202"/>
              </w:tabs>
              <w:jc w:val="right"/>
              <w:outlineLvl w:val="0"/>
              <w:rPr>
                <w:rFonts w:ascii="Calibri" w:eastAsia="Calibri" w:hAnsi="Calibri" w:cs="Arial"/>
                <w:b/>
                <w:color w:val="000000"/>
                <w:spacing w:val="-2"/>
                <w:sz w:val="19"/>
                <w:szCs w:val="19"/>
                <w:lang w:val="hr-HR"/>
              </w:rPr>
            </w:pPr>
            <w:bookmarkStart w:id="2603" w:name="_Toc67331021"/>
            <w:r w:rsidRPr="007F5B1C">
              <w:rPr>
                <w:rFonts w:ascii="Calibri" w:eastAsia="Calibri" w:hAnsi="Calibri" w:cs="Arial"/>
                <w:b/>
                <w:color w:val="000000"/>
                <w:spacing w:val="-2"/>
                <w:sz w:val="19"/>
                <w:szCs w:val="19"/>
                <w:lang w:val="hr-HR"/>
              </w:rPr>
              <w:t>Razina 3</w:t>
            </w:r>
            <w:bookmarkEnd w:id="2603"/>
          </w:p>
        </w:tc>
      </w:tr>
      <w:tr w:rsidR="007370D0" w:rsidRPr="00F30520" w14:paraId="71C7A25D" w14:textId="77777777" w:rsidTr="007370D0">
        <w:trPr>
          <w:trHeight w:val="311"/>
          <w:jc w:val="center"/>
        </w:trPr>
        <w:tc>
          <w:tcPr>
            <w:tcW w:w="6094" w:type="dxa"/>
            <w:shd w:val="clear" w:color="auto" w:fill="auto"/>
            <w:vAlign w:val="bottom"/>
          </w:tcPr>
          <w:p w14:paraId="56891176" w14:textId="77777777" w:rsidR="007370D0" w:rsidRPr="007F5B1C" w:rsidRDefault="007370D0" w:rsidP="007370D0">
            <w:pPr>
              <w:tabs>
                <w:tab w:val="right" w:pos="1202"/>
              </w:tabs>
              <w:outlineLvl w:val="0"/>
              <w:rPr>
                <w:rFonts w:ascii="Calibri" w:eastAsia="Calibri" w:hAnsi="Calibri" w:cs="Arial"/>
                <w:color w:val="000000"/>
                <w:spacing w:val="-2"/>
                <w:sz w:val="19"/>
                <w:szCs w:val="19"/>
                <w:lang w:val="hr-HR"/>
              </w:rPr>
            </w:pPr>
          </w:p>
        </w:tc>
        <w:tc>
          <w:tcPr>
            <w:tcW w:w="1060" w:type="dxa"/>
            <w:shd w:val="clear" w:color="auto" w:fill="auto"/>
            <w:vAlign w:val="center"/>
          </w:tcPr>
          <w:p w14:paraId="636FB687" w14:textId="77777777" w:rsidR="007370D0" w:rsidRPr="007F5B1C" w:rsidRDefault="007370D0" w:rsidP="007370D0">
            <w:pPr>
              <w:tabs>
                <w:tab w:val="right" w:pos="1202"/>
              </w:tabs>
              <w:jc w:val="right"/>
              <w:outlineLvl w:val="0"/>
              <w:rPr>
                <w:rFonts w:ascii="Calibri" w:eastAsia="Calibri" w:hAnsi="Calibri" w:cs="Arial"/>
                <w:b/>
                <w:color w:val="000000"/>
                <w:spacing w:val="-2"/>
                <w:sz w:val="19"/>
                <w:szCs w:val="19"/>
                <w:lang w:val="hr-HR"/>
              </w:rPr>
            </w:pPr>
            <w:bookmarkStart w:id="2604" w:name="_Toc67331022"/>
            <w:r w:rsidRPr="007F5B1C">
              <w:rPr>
                <w:rFonts w:ascii="Calibri" w:eastAsia="Calibri" w:hAnsi="Calibri" w:cs="Arial"/>
                <w:b/>
                <w:color w:val="000000"/>
                <w:spacing w:val="-2"/>
                <w:sz w:val="19"/>
                <w:szCs w:val="19"/>
                <w:lang w:val="hr-HR"/>
              </w:rPr>
              <w:t>000 kuna</w:t>
            </w:r>
            <w:bookmarkEnd w:id="2604"/>
          </w:p>
        </w:tc>
        <w:tc>
          <w:tcPr>
            <w:tcW w:w="1060" w:type="dxa"/>
            <w:shd w:val="clear" w:color="auto" w:fill="auto"/>
            <w:vAlign w:val="center"/>
          </w:tcPr>
          <w:p w14:paraId="4FBA5101" w14:textId="77777777" w:rsidR="007370D0" w:rsidRPr="007F5B1C" w:rsidRDefault="007370D0" w:rsidP="007370D0">
            <w:pPr>
              <w:tabs>
                <w:tab w:val="right" w:pos="1202"/>
              </w:tabs>
              <w:jc w:val="right"/>
              <w:outlineLvl w:val="0"/>
              <w:rPr>
                <w:rFonts w:ascii="Calibri" w:eastAsia="Calibri" w:hAnsi="Calibri" w:cs="Arial"/>
                <w:b/>
                <w:color w:val="000000"/>
                <w:spacing w:val="-2"/>
                <w:sz w:val="19"/>
                <w:szCs w:val="19"/>
                <w:lang w:val="hr-HR"/>
              </w:rPr>
            </w:pPr>
            <w:bookmarkStart w:id="2605" w:name="_Toc67331023"/>
            <w:r w:rsidRPr="007F5B1C">
              <w:rPr>
                <w:rFonts w:ascii="Calibri" w:eastAsia="Calibri" w:hAnsi="Calibri" w:cs="Arial"/>
                <w:b/>
                <w:color w:val="000000"/>
                <w:spacing w:val="-2"/>
                <w:sz w:val="19"/>
                <w:szCs w:val="19"/>
                <w:lang w:val="hr-HR"/>
              </w:rPr>
              <w:t>000 kuna</w:t>
            </w:r>
            <w:bookmarkEnd w:id="2605"/>
          </w:p>
        </w:tc>
        <w:tc>
          <w:tcPr>
            <w:tcW w:w="1060" w:type="dxa"/>
            <w:shd w:val="clear" w:color="auto" w:fill="auto"/>
            <w:vAlign w:val="center"/>
          </w:tcPr>
          <w:p w14:paraId="39C265C9" w14:textId="77777777" w:rsidR="007370D0" w:rsidRPr="007F5B1C" w:rsidRDefault="007370D0" w:rsidP="007370D0">
            <w:pPr>
              <w:tabs>
                <w:tab w:val="right" w:pos="1202"/>
              </w:tabs>
              <w:jc w:val="right"/>
              <w:outlineLvl w:val="0"/>
              <w:rPr>
                <w:rFonts w:ascii="Calibri" w:eastAsia="Calibri" w:hAnsi="Calibri" w:cs="Arial"/>
                <w:b/>
                <w:color w:val="000000"/>
                <w:spacing w:val="-2"/>
                <w:sz w:val="19"/>
                <w:szCs w:val="19"/>
                <w:lang w:val="hr-HR"/>
              </w:rPr>
            </w:pPr>
            <w:bookmarkStart w:id="2606" w:name="_Toc67331024"/>
            <w:r w:rsidRPr="007F5B1C">
              <w:rPr>
                <w:rFonts w:ascii="Calibri" w:eastAsia="Calibri" w:hAnsi="Calibri" w:cs="Arial"/>
                <w:b/>
                <w:color w:val="000000"/>
                <w:spacing w:val="-2"/>
                <w:sz w:val="19"/>
                <w:szCs w:val="19"/>
                <w:lang w:val="hr-HR"/>
              </w:rPr>
              <w:t>000 kuna</w:t>
            </w:r>
            <w:bookmarkEnd w:id="2606"/>
          </w:p>
        </w:tc>
      </w:tr>
      <w:tr w:rsidR="007370D0" w:rsidRPr="003C3CA6" w14:paraId="62204370" w14:textId="77777777" w:rsidTr="007370D0">
        <w:trPr>
          <w:trHeight w:val="425"/>
          <w:jc w:val="center"/>
        </w:trPr>
        <w:tc>
          <w:tcPr>
            <w:tcW w:w="6094" w:type="dxa"/>
            <w:vAlign w:val="bottom"/>
          </w:tcPr>
          <w:p w14:paraId="12ACBB88" w14:textId="77777777" w:rsidR="007370D0" w:rsidRPr="007F5B1C" w:rsidRDefault="007370D0" w:rsidP="007370D0">
            <w:pPr>
              <w:tabs>
                <w:tab w:val="right" w:pos="1202"/>
              </w:tabs>
              <w:outlineLvl w:val="0"/>
              <w:rPr>
                <w:rFonts w:ascii="Calibri" w:eastAsia="Calibri" w:hAnsi="Calibri" w:cs="Arial"/>
                <w:color w:val="000000"/>
                <w:spacing w:val="-2"/>
                <w:sz w:val="19"/>
                <w:szCs w:val="19"/>
                <w:lang w:val="hr-HR"/>
              </w:rPr>
            </w:pPr>
            <w:bookmarkStart w:id="2607" w:name="_Toc67331025"/>
            <w:r w:rsidRPr="007F5B1C">
              <w:rPr>
                <w:rFonts w:ascii="Calibri" w:eastAsia="Calibri" w:hAnsi="Calibri" w:cs="Arial"/>
                <w:b/>
                <w:color w:val="000000"/>
                <w:sz w:val="19"/>
                <w:szCs w:val="19"/>
                <w:lang w:val="hr-HR"/>
              </w:rPr>
              <w:t>Financijska imovina po fer vrijednosti kroz dobit ili gubitak:</w:t>
            </w:r>
            <w:bookmarkEnd w:id="2607"/>
          </w:p>
        </w:tc>
        <w:tc>
          <w:tcPr>
            <w:tcW w:w="1060" w:type="dxa"/>
            <w:vAlign w:val="bottom"/>
          </w:tcPr>
          <w:p w14:paraId="07A2F9B2" w14:textId="77777777" w:rsidR="007370D0" w:rsidRPr="007F5B1C" w:rsidRDefault="007370D0" w:rsidP="007370D0">
            <w:pPr>
              <w:tabs>
                <w:tab w:val="right" w:pos="1202"/>
              </w:tabs>
              <w:jc w:val="right"/>
              <w:outlineLvl w:val="0"/>
              <w:rPr>
                <w:rFonts w:ascii="Calibri" w:eastAsia="Calibri" w:hAnsi="Calibri" w:cs="Arial"/>
                <w:b/>
                <w:color w:val="000000"/>
                <w:spacing w:val="-2"/>
                <w:sz w:val="19"/>
                <w:szCs w:val="19"/>
                <w:lang w:val="hr-HR"/>
              </w:rPr>
            </w:pPr>
          </w:p>
        </w:tc>
        <w:tc>
          <w:tcPr>
            <w:tcW w:w="1060" w:type="dxa"/>
            <w:vAlign w:val="bottom"/>
          </w:tcPr>
          <w:p w14:paraId="1251D85D" w14:textId="77777777" w:rsidR="007370D0" w:rsidRPr="007F5B1C" w:rsidRDefault="007370D0" w:rsidP="007370D0">
            <w:pPr>
              <w:tabs>
                <w:tab w:val="right" w:pos="1202"/>
              </w:tabs>
              <w:jc w:val="right"/>
              <w:outlineLvl w:val="0"/>
              <w:rPr>
                <w:rFonts w:ascii="Calibri" w:eastAsia="Calibri" w:hAnsi="Calibri" w:cs="Arial"/>
                <w:b/>
                <w:color w:val="000000"/>
                <w:spacing w:val="-2"/>
                <w:sz w:val="19"/>
                <w:szCs w:val="19"/>
                <w:lang w:val="hr-HR"/>
              </w:rPr>
            </w:pPr>
          </w:p>
        </w:tc>
        <w:tc>
          <w:tcPr>
            <w:tcW w:w="1060" w:type="dxa"/>
            <w:vAlign w:val="bottom"/>
          </w:tcPr>
          <w:p w14:paraId="68E63230" w14:textId="77777777" w:rsidR="007370D0" w:rsidRPr="007F5B1C" w:rsidRDefault="007370D0" w:rsidP="007370D0">
            <w:pPr>
              <w:tabs>
                <w:tab w:val="right" w:pos="1202"/>
              </w:tabs>
              <w:jc w:val="right"/>
              <w:outlineLvl w:val="0"/>
              <w:rPr>
                <w:rFonts w:ascii="Calibri" w:eastAsia="Calibri" w:hAnsi="Calibri" w:cs="Arial"/>
                <w:b/>
                <w:color w:val="000000"/>
                <w:spacing w:val="-2"/>
                <w:sz w:val="19"/>
                <w:szCs w:val="19"/>
                <w:lang w:val="hr-HR"/>
              </w:rPr>
            </w:pPr>
          </w:p>
        </w:tc>
      </w:tr>
      <w:tr w:rsidR="007370D0" w:rsidRPr="003C3CA6" w14:paraId="0D0ED10E" w14:textId="77777777" w:rsidTr="007370D0">
        <w:trPr>
          <w:trHeight w:hRule="exact" w:val="266"/>
          <w:jc w:val="center"/>
        </w:trPr>
        <w:tc>
          <w:tcPr>
            <w:tcW w:w="6094" w:type="dxa"/>
            <w:vAlign w:val="bottom"/>
          </w:tcPr>
          <w:p w14:paraId="0AC7FE07" w14:textId="77777777" w:rsidR="007370D0" w:rsidRPr="007F5B1C" w:rsidRDefault="007370D0" w:rsidP="007370D0">
            <w:pPr>
              <w:tabs>
                <w:tab w:val="right" w:pos="1202"/>
              </w:tabs>
              <w:outlineLvl w:val="0"/>
              <w:rPr>
                <w:rFonts w:ascii="Calibri" w:eastAsia="Calibri" w:hAnsi="Calibri" w:cs="Arial"/>
                <w:b/>
                <w:i/>
                <w:color w:val="000000"/>
                <w:sz w:val="19"/>
                <w:szCs w:val="19"/>
                <w:lang w:val="hr-HR"/>
              </w:rPr>
            </w:pPr>
            <w:bookmarkStart w:id="2608" w:name="_Toc67331026"/>
            <w:r w:rsidRPr="007F5B1C">
              <w:rPr>
                <w:rFonts w:ascii="Calibri" w:eastAsia="Calibri" w:hAnsi="Calibri" w:cs="Arial"/>
                <w:b/>
                <w:i/>
                <w:color w:val="000000"/>
                <w:sz w:val="19"/>
                <w:szCs w:val="19"/>
                <w:lang w:val="hr-HR"/>
              </w:rPr>
              <w:t>Krediti po fer vrijednosti kroz dobit ili gubitak:</w:t>
            </w:r>
            <w:bookmarkEnd w:id="2608"/>
          </w:p>
        </w:tc>
        <w:tc>
          <w:tcPr>
            <w:tcW w:w="1060" w:type="dxa"/>
            <w:tcBorders>
              <w:top w:val="nil"/>
              <w:left w:val="nil"/>
              <w:right w:val="nil"/>
            </w:tcBorders>
            <w:shd w:val="clear" w:color="auto" w:fill="auto"/>
            <w:vAlign w:val="bottom"/>
          </w:tcPr>
          <w:p w14:paraId="3568F9F5" w14:textId="0B69A7D5" w:rsidR="007370D0" w:rsidRPr="007F5B1C" w:rsidRDefault="007370D0" w:rsidP="007370D0">
            <w:pPr>
              <w:tabs>
                <w:tab w:val="right" w:pos="1202"/>
              </w:tabs>
              <w:jc w:val="right"/>
              <w:outlineLvl w:val="0"/>
              <w:rPr>
                <w:rFonts w:ascii="Calibri" w:eastAsia="Calibri" w:hAnsi="Calibri" w:cs="Arial"/>
                <w:color w:val="000000"/>
                <w:sz w:val="19"/>
                <w:szCs w:val="19"/>
                <w:lang w:val="hr-HR"/>
              </w:rPr>
            </w:pPr>
          </w:p>
        </w:tc>
        <w:tc>
          <w:tcPr>
            <w:tcW w:w="1060" w:type="dxa"/>
            <w:tcBorders>
              <w:top w:val="nil"/>
              <w:left w:val="nil"/>
              <w:right w:val="nil"/>
            </w:tcBorders>
            <w:shd w:val="clear" w:color="auto" w:fill="auto"/>
            <w:vAlign w:val="bottom"/>
          </w:tcPr>
          <w:p w14:paraId="1749F450" w14:textId="42AD3F7E" w:rsidR="007370D0" w:rsidRPr="007F5B1C" w:rsidRDefault="007370D0" w:rsidP="007370D0">
            <w:pPr>
              <w:tabs>
                <w:tab w:val="right" w:pos="1202"/>
              </w:tabs>
              <w:jc w:val="right"/>
              <w:outlineLvl w:val="0"/>
              <w:rPr>
                <w:rFonts w:ascii="Calibri" w:eastAsia="Calibri" w:hAnsi="Calibri" w:cs="Arial"/>
                <w:color w:val="000000"/>
                <w:sz w:val="19"/>
                <w:szCs w:val="19"/>
                <w:lang w:val="hr-HR"/>
              </w:rPr>
            </w:pPr>
          </w:p>
        </w:tc>
        <w:tc>
          <w:tcPr>
            <w:tcW w:w="1060" w:type="dxa"/>
            <w:tcBorders>
              <w:top w:val="nil"/>
              <w:left w:val="nil"/>
              <w:right w:val="nil"/>
            </w:tcBorders>
            <w:shd w:val="clear" w:color="auto" w:fill="auto"/>
            <w:vAlign w:val="bottom"/>
          </w:tcPr>
          <w:p w14:paraId="0B2E5F68" w14:textId="3F0BCC66" w:rsidR="007370D0" w:rsidRPr="007F5B1C" w:rsidRDefault="007370D0" w:rsidP="007370D0">
            <w:pPr>
              <w:tabs>
                <w:tab w:val="right" w:pos="1202"/>
              </w:tabs>
              <w:jc w:val="right"/>
              <w:outlineLvl w:val="0"/>
              <w:rPr>
                <w:rFonts w:ascii="Calibri" w:eastAsia="Calibri" w:hAnsi="Calibri" w:cs="Arial"/>
                <w:color w:val="000000"/>
                <w:sz w:val="19"/>
                <w:szCs w:val="19"/>
                <w:lang w:val="hr-HR"/>
              </w:rPr>
            </w:pPr>
          </w:p>
        </w:tc>
      </w:tr>
      <w:tr w:rsidR="001A5EAD" w:rsidRPr="00F30520" w14:paraId="027C4033" w14:textId="77777777" w:rsidTr="007F5B1C">
        <w:trPr>
          <w:trHeight w:hRule="exact" w:val="284"/>
          <w:jc w:val="center"/>
        </w:trPr>
        <w:tc>
          <w:tcPr>
            <w:tcW w:w="6094" w:type="dxa"/>
            <w:vAlign w:val="bottom"/>
          </w:tcPr>
          <w:p w14:paraId="0C76C960" w14:textId="77777777" w:rsidR="001A5EAD" w:rsidRPr="007F5B1C" w:rsidRDefault="001A5EAD" w:rsidP="001A5EAD">
            <w:pPr>
              <w:tabs>
                <w:tab w:val="right" w:pos="1202"/>
              </w:tabs>
              <w:outlineLvl w:val="0"/>
              <w:rPr>
                <w:rFonts w:ascii="Calibri" w:eastAsia="Calibri" w:hAnsi="Calibri" w:cs="Arial"/>
                <w:color w:val="000000"/>
                <w:sz w:val="19"/>
                <w:szCs w:val="19"/>
                <w:lang w:val="hr-HR"/>
              </w:rPr>
            </w:pPr>
            <w:bookmarkStart w:id="2609" w:name="_Toc67331027"/>
            <w:r w:rsidRPr="007F5B1C">
              <w:rPr>
                <w:rFonts w:ascii="Calibri" w:eastAsia="Calibri" w:hAnsi="Calibri" w:cs="Arial"/>
                <w:color w:val="000000"/>
                <w:sz w:val="19"/>
                <w:szCs w:val="19"/>
                <w:lang w:val="hr-HR"/>
              </w:rPr>
              <w:t>Mezzanine krediti</w:t>
            </w:r>
            <w:bookmarkEnd w:id="2609"/>
          </w:p>
        </w:tc>
        <w:tc>
          <w:tcPr>
            <w:tcW w:w="1060" w:type="dxa"/>
            <w:tcBorders>
              <w:top w:val="nil"/>
              <w:left w:val="nil"/>
              <w:right w:val="nil"/>
            </w:tcBorders>
            <w:shd w:val="clear" w:color="auto" w:fill="auto"/>
            <w:vAlign w:val="bottom"/>
          </w:tcPr>
          <w:p w14:paraId="44181FB2" w14:textId="47BCECF7" w:rsidR="001A5EAD" w:rsidRPr="007F5B1C" w:rsidRDefault="001A5EAD" w:rsidP="003F114D">
            <w:pPr>
              <w:tabs>
                <w:tab w:val="right" w:pos="1202"/>
              </w:tabs>
              <w:jc w:val="right"/>
              <w:outlineLvl w:val="0"/>
              <w:rPr>
                <w:rFonts w:asciiTheme="minorHAnsi" w:eastAsia="Calibri" w:hAnsiTheme="minorHAnsi" w:cs="Arial"/>
                <w:color w:val="000000"/>
                <w:sz w:val="18"/>
                <w:szCs w:val="18"/>
                <w:lang w:val="hr-HR"/>
              </w:rPr>
            </w:pPr>
            <w:bookmarkStart w:id="2610" w:name="_Toc67331028"/>
            <w:r w:rsidRPr="007F5B1C">
              <w:rPr>
                <w:rFonts w:asciiTheme="minorHAnsi" w:hAnsiTheme="minorHAnsi"/>
                <w:sz w:val="18"/>
                <w:szCs w:val="18"/>
              </w:rPr>
              <w:t>-</w:t>
            </w:r>
            <w:bookmarkEnd w:id="2610"/>
          </w:p>
        </w:tc>
        <w:tc>
          <w:tcPr>
            <w:tcW w:w="1060" w:type="dxa"/>
            <w:tcBorders>
              <w:top w:val="nil"/>
              <w:left w:val="nil"/>
              <w:right w:val="nil"/>
            </w:tcBorders>
            <w:shd w:val="clear" w:color="auto" w:fill="auto"/>
            <w:vAlign w:val="bottom"/>
          </w:tcPr>
          <w:p w14:paraId="6C84D5DD" w14:textId="7FA813E2"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11" w:name="_Toc67331029"/>
            <w:r w:rsidRPr="007F5B1C">
              <w:rPr>
                <w:rFonts w:asciiTheme="minorHAnsi" w:hAnsiTheme="minorHAnsi"/>
                <w:sz w:val="18"/>
                <w:szCs w:val="18"/>
              </w:rPr>
              <w:t>-</w:t>
            </w:r>
            <w:bookmarkEnd w:id="2611"/>
          </w:p>
        </w:tc>
        <w:tc>
          <w:tcPr>
            <w:tcW w:w="1060" w:type="dxa"/>
            <w:tcBorders>
              <w:top w:val="nil"/>
              <w:left w:val="nil"/>
              <w:right w:val="nil"/>
            </w:tcBorders>
            <w:shd w:val="clear" w:color="auto" w:fill="auto"/>
            <w:vAlign w:val="bottom"/>
          </w:tcPr>
          <w:p w14:paraId="3F0D7632" w14:textId="3ECF0797"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12" w:name="_Toc67331030"/>
            <w:r w:rsidRPr="007F5B1C">
              <w:rPr>
                <w:rFonts w:asciiTheme="minorHAnsi" w:hAnsiTheme="minorHAnsi"/>
                <w:sz w:val="18"/>
                <w:szCs w:val="18"/>
              </w:rPr>
              <w:t>16.375</w:t>
            </w:r>
            <w:bookmarkEnd w:id="2612"/>
          </w:p>
        </w:tc>
      </w:tr>
      <w:tr w:rsidR="006D63AB" w:rsidRPr="00F30520" w14:paraId="0C7537A5" w14:textId="77777777" w:rsidTr="007F5B1C">
        <w:trPr>
          <w:trHeight w:hRule="exact" w:val="340"/>
          <w:jc w:val="center"/>
        </w:trPr>
        <w:tc>
          <w:tcPr>
            <w:tcW w:w="6094" w:type="dxa"/>
            <w:vAlign w:val="bottom"/>
          </w:tcPr>
          <w:p w14:paraId="73B78472" w14:textId="77777777" w:rsidR="006D63AB" w:rsidRPr="007F5B1C" w:rsidRDefault="006D63AB" w:rsidP="006D63AB">
            <w:pPr>
              <w:tabs>
                <w:tab w:val="right" w:pos="1202"/>
              </w:tabs>
              <w:outlineLvl w:val="0"/>
              <w:rPr>
                <w:rFonts w:ascii="Calibri" w:eastAsia="Calibri" w:hAnsi="Calibri" w:cs="Arial"/>
                <w:b/>
                <w:i/>
                <w:color w:val="000000"/>
                <w:sz w:val="19"/>
                <w:szCs w:val="19"/>
                <w:lang w:val="hr-HR"/>
              </w:rPr>
            </w:pPr>
            <w:bookmarkStart w:id="2613" w:name="_Toc67331031"/>
            <w:r w:rsidRPr="007F5B1C">
              <w:rPr>
                <w:rFonts w:ascii="Calibri" w:eastAsia="Calibri" w:hAnsi="Calibri" w:cs="Arial"/>
                <w:b/>
                <w:i/>
                <w:color w:val="000000"/>
                <w:sz w:val="19"/>
                <w:szCs w:val="19"/>
                <w:lang w:val="hr-HR"/>
              </w:rPr>
              <w:t>Ulaganja u investicijske fondove:</w:t>
            </w:r>
            <w:bookmarkEnd w:id="2613"/>
          </w:p>
        </w:tc>
        <w:tc>
          <w:tcPr>
            <w:tcW w:w="1060" w:type="dxa"/>
            <w:tcBorders>
              <w:top w:val="nil"/>
              <w:left w:val="nil"/>
              <w:right w:val="nil"/>
            </w:tcBorders>
            <w:shd w:val="clear" w:color="auto" w:fill="auto"/>
            <w:vAlign w:val="bottom"/>
          </w:tcPr>
          <w:p w14:paraId="6260F1CA" w14:textId="6F584ECC" w:rsidR="006D63AB" w:rsidRPr="007F5B1C" w:rsidRDefault="006D63AB" w:rsidP="003F114D">
            <w:pPr>
              <w:tabs>
                <w:tab w:val="right" w:pos="1202"/>
              </w:tabs>
              <w:jc w:val="right"/>
              <w:outlineLvl w:val="0"/>
              <w:rPr>
                <w:rFonts w:asciiTheme="minorHAnsi" w:eastAsia="Calibri" w:hAnsiTheme="minorHAnsi" w:cs="Arial"/>
                <w:color w:val="000000"/>
                <w:sz w:val="18"/>
                <w:szCs w:val="18"/>
                <w:lang w:val="hr-HR"/>
              </w:rPr>
            </w:pPr>
          </w:p>
        </w:tc>
        <w:tc>
          <w:tcPr>
            <w:tcW w:w="1060" w:type="dxa"/>
            <w:tcBorders>
              <w:top w:val="nil"/>
              <w:left w:val="nil"/>
              <w:right w:val="nil"/>
            </w:tcBorders>
            <w:shd w:val="clear" w:color="auto" w:fill="auto"/>
            <w:vAlign w:val="bottom"/>
          </w:tcPr>
          <w:p w14:paraId="3C28C433" w14:textId="77777777" w:rsidR="006D63AB" w:rsidRPr="007F5B1C" w:rsidRDefault="006D63AB">
            <w:pPr>
              <w:tabs>
                <w:tab w:val="right" w:pos="1202"/>
              </w:tabs>
              <w:jc w:val="right"/>
              <w:outlineLvl w:val="0"/>
              <w:rPr>
                <w:rFonts w:asciiTheme="minorHAnsi" w:eastAsia="Calibri" w:hAnsiTheme="minorHAnsi" w:cs="Arial"/>
                <w:color w:val="000000"/>
                <w:sz w:val="18"/>
                <w:szCs w:val="18"/>
                <w:lang w:val="hr-HR"/>
              </w:rPr>
            </w:pPr>
          </w:p>
        </w:tc>
        <w:tc>
          <w:tcPr>
            <w:tcW w:w="1060" w:type="dxa"/>
            <w:tcBorders>
              <w:top w:val="nil"/>
              <w:left w:val="nil"/>
              <w:right w:val="nil"/>
            </w:tcBorders>
            <w:shd w:val="clear" w:color="auto" w:fill="auto"/>
            <w:vAlign w:val="bottom"/>
          </w:tcPr>
          <w:p w14:paraId="02FBAF00" w14:textId="77777777" w:rsidR="006D63AB" w:rsidRPr="007F5B1C" w:rsidRDefault="006D63AB">
            <w:pPr>
              <w:tabs>
                <w:tab w:val="right" w:pos="1202"/>
              </w:tabs>
              <w:jc w:val="right"/>
              <w:outlineLvl w:val="0"/>
              <w:rPr>
                <w:rFonts w:asciiTheme="minorHAnsi" w:eastAsia="Calibri" w:hAnsiTheme="minorHAnsi" w:cs="Arial"/>
                <w:color w:val="000000"/>
                <w:sz w:val="18"/>
                <w:szCs w:val="18"/>
                <w:lang w:val="hr-HR"/>
              </w:rPr>
            </w:pPr>
          </w:p>
        </w:tc>
      </w:tr>
      <w:tr w:rsidR="001A5EAD" w:rsidRPr="00F30520" w14:paraId="0B9F0CC3" w14:textId="77777777" w:rsidTr="007F5B1C">
        <w:trPr>
          <w:trHeight w:hRule="exact" w:val="310"/>
          <w:jc w:val="center"/>
        </w:trPr>
        <w:tc>
          <w:tcPr>
            <w:tcW w:w="6094" w:type="dxa"/>
            <w:vAlign w:val="bottom"/>
          </w:tcPr>
          <w:p w14:paraId="07E4619B" w14:textId="77777777" w:rsidR="001A5EAD" w:rsidRPr="007F5B1C" w:rsidRDefault="001A5EAD" w:rsidP="001A5EAD">
            <w:pPr>
              <w:tabs>
                <w:tab w:val="right" w:pos="1202"/>
              </w:tabs>
              <w:outlineLvl w:val="0"/>
              <w:rPr>
                <w:rFonts w:ascii="Calibri" w:eastAsia="Calibri" w:hAnsi="Calibri" w:cs="Arial"/>
                <w:b/>
                <w:i/>
                <w:color w:val="000000"/>
                <w:sz w:val="19"/>
                <w:szCs w:val="19"/>
                <w:lang w:val="hr-HR"/>
              </w:rPr>
            </w:pPr>
            <w:bookmarkStart w:id="2614" w:name="_Toc67331032"/>
            <w:r w:rsidRPr="007F5B1C">
              <w:rPr>
                <w:rFonts w:ascii="Calibri" w:eastAsia="Calibri" w:hAnsi="Calibri" w:cs="Arial"/>
                <w:color w:val="000000"/>
                <w:sz w:val="19"/>
                <w:szCs w:val="19"/>
                <w:lang w:val="hr-HR"/>
              </w:rPr>
              <w:t>Udjeli u investicijskim fondovima po</w:t>
            </w:r>
            <w:r w:rsidRPr="007F5B1C">
              <w:rPr>
                <w:rFonts w:ascii="Calibri" w:eastAsia="Calibri" w:hAnsi="Calibri"/>
                <w:color w:val="000000"/>
                <w:sz w:val="19"/>
                <w:szCs w:val="19"/>
                <w:lang w:val="hr-HR"/>
              </w:rPr>
              <w:t xml:space="preserve"> </w:t>
            </w:r>
            <w:r w:rsidRPr="007F5B1C">
              <w:rPr>
                <w:rFonts w:ascii="Calibri" w:eastAsia="Calibri" w:hAnsi="Calibri" w:cs="Arial"/>
                <w:color w:val="000000"/>
                <w:sz w:val="19"/>
                <w:szCs w:val="19"/>
                <w:lang w:val="hr-HR"/>
              </w:rPr>
              <w:t>fer vrijednosti kroz dobit ili gubitak</w:t>
            </w:r>
            <w:bookmarkEnd w:id="2614"/>
          </w:p>
        </w:tc>
        <w:tc>
          <w:tcPr>
            <w:tcW w:w="1060" w:type="dxa"/>
            <w:tcBorders>
              <w:top w:val="nil"/>
              <w:left w:val="nil"/>
              <w:right w:val="nil"/>
            </w:tcBorders>
            <w:shd w:val="clear" w:color="auto" w:fill="auto"/>
            <w:vAlign w:val="bottom"/>
          </w:tcPr>
          <w:p w14:paraId="5F81254E" w14:textId="2471E36F" w:rsidR="001A5EAD" w:rsidRPr="007F5B1C" w:rsidRDefault="001A5EAD" w:rsidP="003F114D">
            <w:pPr>
              <w:tabs>
                <w:tab w:val="right" w:pos="1202"/>
              </w:tabs>
              <w:jc w:val="right"/>
              <w:outlineLvl w:val="0"/>
              <w:rPr>
                <w:rFonts w:asciiTheme="minorHAnsi" w:eastAsia="Calibri" w:hAnsiTheme="minorHAnsi" w:cs="Arial"/>
                <w:color w:val="000000"/>
                <w:sz w:val="18"/>
                <w:szCs w:val="18"/>
                <w:lang w:val="hr-HR"/>
              </w:rPr>
            </w:pPr>
            <w:bookmarkStart w:id="2615" w:name="_Toc67331033"/>
            <w:r w:rsidRPr="007F5B1C">
              <w:rPr>
                <w:rFonts w:asciiTheme="minorHAnsi" w:hAnsiTheme="minorHAnsi"/>
                <w:sz w:val="18"/>
                <w:szCs w:val="18"/>
              </w:rPr>
              <w:t>202.260</w:t>
            </w:r>
            <w:bookmarkEnd w:id="2615"/>
          </w:p>
        </w:tc>
        <w:tc>
          <w:tcPr>
            <w:tcW w:w="1060" w:type="dxa"/>
            <w:tcBorders>
              <w:top w:val="nil"/>
              <w:left w:val="nil"/>
              <w:right w:val="nil"/>
            </w:tcBorders>
            <w:shd w:val="clear" w:color="auto" w:fill="auto"/>
            <w:vAlign w:val="bottom"/>
          </w:tcPr>
          <w:p w14:paraId="78810025" w14:textId="7CE44064"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16" w:name="_Toc67331034"/>
            <w:r w:rsidRPr="007F5B1C">
              <w:rPr>
                <w:rFonts w:asciiTheme="minorHAnsi" w:hAnsiTheme="minorHAnsi"/>
                <w:sz w:val="18"/>
                <w:szCs w:val="18"/>
              </w:rPr>
              <w:t>-</w:t>
            </w:r>
            <w:bookmarkEnd w:id="2616"/>
          </w:p>
        </w:tc>
        <w:tc>
          <w:tcPr>
            <w:tcW w:w="1060" w:type="dxa"/>
            <w:tcBorders>
              <w:top w:val="nil"/>
              <w:left w:val="nil"/>
              <w:right w:val="nil"/>
            </w:tcBorders>
            <w:shd w:val="clear" w:color="auto" w:fill="auto"/>
            <w:vAlign w:val="bottom"/>
          </w:tcPr>
          <w:p w14:paraId="07EF8A73" w14:textId="73AAC411"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17" w:name="_Toc67331035"/>
            <w:r w:rsidRPr="007F5B1C">
              <w:rPr>
                <w:rFonts w:asciiTheme="minorHAnsi" w:hAnsiTheme="minorHAnsi"/>
                <w:sz w:val="18"/>
                <w:szCs w:val="18"/>
              </w:rPr>
              <w:t>-</w:t>
            </w:r>
            <w:bookmarkEnd w:id="2617"/>
          </w:p>
        </w:tc>
      </w:tr>
      <w:tr w:rsidR="006D63AB" w:rsidRPr="00F30520" w14:paraId="5CC6D697" w14:textId="77777777" w:rsidTr="007F5B1C">
        <w:trPr>
          <w:trHeight w:val="216"/>
          <w:jc w:val="center"/>
        </w:trPr>
        <w:tc>
          <w:tcPr>
            <w:tcW w:w="6094" w:type="dxa"/>
            <w:vAlign w:val="bottom"/>
          </w:tcPr>
          <w:p w14:paraId="6FB9440B" w14:textId="77777777" w:rsidR="006D63AB" w:rsidRPr="007F5B1C" w:rsidRDefault="006D63AB" w:rsidP="006D63AB">
            <w:pPr>
              <w:tabs>
                <w:tab w:val="right" w:pos="1202"/>
              </w:tabs>
              <w:outlineLvl w:val="0"/>
              <w:rPr>
                <w:rFonts w:ascii="Calibri" w:eastAsia="Calibri" w:hAnsi="Calibri" w:cs="Arial"/>
                <w:b/>
                <w:color w:val="000000"/>
                <w:sz w:val="19"/>
                <w:szCs w:val="19"/>
                <w:lang w:val="hr-HR"/>
              </w:rPr>
            </w:pPr>
            <w:bookmarkStart w:id="2618" w:name="_Toc67331036"/>
            <w:r w:rsidRPr="007F5B1C">
              <w:rPr>
                <w:rFonts w:ascii="Calibri" w:eastAsia="Calibri" w:hAnsi="Calibri" w:cs="Arial"/>
                <w:b/>
                <w:color w:val="000000"/>
                <w:sz w:val="19"/>
                <w:szCs w:val="19"/>
                <w:lang w:val="hr-HR"/>
              </w:rPr>
              <w:t>Vlasnički vrijednosni papiri:</w:t>
            </w:r>
            <w:bookmarkEnd w:id="2618"/>
          </w:p>
          <w:p w14:paraId="31744478" w14:textId="77777777" w:rsidR="006D63AB" w:rsidRPr="007F5B1C" w:rsidRDefault="006D63AB" w:rsidP="006D63AB">
            <w:pPr>
              <w:tabs>
                <w:tab w:val="right" w:pos="1202"/>
              </w:tabs>
              <w:outlineLvl w:val="0"/>
              <w:rPr>
                <w:rFonts w:ascii="Calibri" w:eastAsia="Calibri" w:hAnsi="Calibri" w:cs="Arial"/>
                <w:b/>
                <w:i/>
                <w:color w:val="000000"/>
                <w:spacing w:val="-2"/>
                <w:sz w:val="19"/>
                <w:szCs w:val="19"/>
                <w:lang w:val="hr-HR"/>
              </w:rPr>
            </w:pPr>
            <w:bookmarkStart w:id="2619" w:name="_Toc67331037"/>
            <w:r w:rsidRPr="007F5B1C">
              <w:rPr>
                <w:rFonts w:ascii="Calibri" w:eastAsia="Calibri" w:hAnsi="Calibri" w:cs="Arial"/>
                <w:b/>
                <w:i/>
                <w:color w:val="000000"/>
                <w:spacing w:val="-2"/>
                <w:sz w:val="19"/>
                <w:szCs w:val="19"/>
                <w:lang w:val="hr-HR"/>
              </w:rPr>
              <w:t>Vlasnički vrijednosni papiri koji kotiraju:</w:t>
            </w:r>
            <w:bookmarkEnd w:id="2619"/>
          </w:p>
          <w:p w14:paraId="54738DC7" w14:textId="77777777" w:rsidR="006D63AB" w:rsidRPr="007F5B1C" w:rsidRDefault="006D63AB" w:rsidP="006D63AB">
            <w:pPr>
              <w:tabs>
                <w:tab w:val="right" w:pos="1202"/>
              </w:tabs>
              <w:outlineLvl w:val="0"/>
              <w:rPr>
                <w:rFonts w:ascii="Calibri" w:eastAsia="Calibri" w:hAnsi="Calibri" w:cs="Arial"/>
                <w:color w:val="000000"/>
                <w:sz w:val="19"/>
                <w:szCs w:val="19"/>
                <w:lang w:val="hr-HR"/>
              </w:rPr>
            </w:pPr>
            <w:bookmarkStart w:id="2620" w:name="_Toc67331038"/>
            <w:r w:rsidRPr="007F5B1C">
              <w:rPr>
                <w:rFonts w:ascii="Calibri" w:eastAsia="Calibri" w:hAnsi="Calibri" w:cs="Arial"/>
                <w:color w:val="000000"/>
                <w:sz w:val="19"/>
                <w:szCs w:val="19"/>
                <w:lang w:val="hr-HR"/>
              </w:rPr>
              <w:t>Dionice trgovačkih društava</w:t>
            </w:r>
            <w:bookmarkEnd w:id="2620"/>
          </w:p>
        </w:tc>
        <w:tc>
          <w:tcPr>
            <w:tcW w:w="1060" w:type="dxa"/>
            <w:tcBorders>
              <w:top w:val="nil"/>
              <w:left w:val="nil"/>
              <w:right w:val="nil"/>
            </w:tcBorders>
            <w:shd w:val="clear" w:color="auto" w:fill="auto"/>
            <w:vAlign w:val="bottom"/>
          </w:tcPr>
          <w:p w14:paraId="7012F17E" w14:textId="0EE2B44E" w:rsidR="006D63AB" w:rsidRPr="007F5B1C" w:rsidRDefault="001A5EAD" w:rsidP="003F114D">
            <w:pPr>
              <w:tabs>
                <w:tab w:val="right" w:pos="1202"/>
              </w:tabs>
              <w:jc w:val="right"/>
              <w:outlineLvl w:val="0"/>
              <w:rPr>
                <w:rFonts w:asciiTheme="minorHAnsi" w:eastAsia="Calibri" w:hAnsiTheme="minorHAnsi" w:cs="Arial"/>
                <w:color w:val="000000"/>
                <w:sz w:val="18"/>
                <w:szCs w:val="18"/>
                <w:lang w:val="hr-HR"/>
              </w:rPr>
            </w:pPr>
            <w:bookmarkStart w:id="2621" w:name="_Toc67331039"/>
            <w:r>
              <w:rPr>
                <w:rFonts w:asciiTheme="minorHAnsi" w:eastAsia="Calibri" w:hAnsiTheme="minorHAnsi" w:cs="Calibri"/>
                <w:color w:val="000000"/>
                <w:sz w:val="18"/>
                <w:szCs w:val="18"/>
                <w:lang w:val="hr-HR"/>
              </w:rPr>
              <w:t>-</w:t>
            </w:r>
            <w:bookmarkEnd w:id="2621"/>
          </w:p>
        </w:tc>
        <w:tc>
          <w:tcPr>
            <w:tcW w:w="1060" w:type="dxa"/>
            <w:tcBorders>
              <w:top w:val="nil"/>
              <w:left w:val="nil"/>
              <w:right w:val="nil"/>
            </w:tcBorders>
            <w:shd w:val="clear" w:color="auto" w:fill="auto"/>
            <w:vAlign w:val="bottom"/>
          </w:tcPr>
          <w:p w14:paraId="21C765B0" w14:textId="110D51AF" w:rsidR="006D63AB"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22" w:name="_Toc67331040"/>
            <w:r>
              <w:rPr>
                <w:rFonts w:asciiTheme="minorHAnsi" w:eastAsia="Calibri" w:hAnsiTheme="minorHAnsi" w:cs="Calibri"/>
                <w:color w:val="000000"/>
                <w:sz w:val="18"/>
                <w:szCs w:val="18"/>
                <w:lang w:val="hr-HR"/>
              </w:rPr>
              <w:t>-</w:t>
            </w:r>
            <w:bookmarkEnd w:id="2622"/>
          </w:p>
        </w:tc>
        <w:tc>
          <w:tcPr>
            <w:tcW w:w="1060" w:type="dxa"/>
            <w:tcBorders>
              <w:top w:val="nil"/>
              <w:left w:val="nil"/>
              <w:right w:val="nil"/>
            </w:tcBorders>
            <w:shd w:val="clear" w:color="auto" w:fill="auto"/>
            <w:vAlign w:val="bottom"/>
          </w:tcPr>
          <w:p w14:paraId="7994CE9A" w14:textId="1E07B950" w:rsidR="006D63AB"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23" w:name="_Toc67331041"/>
            <w:r>
              <w:rPr>
                <w:rFonts w:asciiTheme="minorHAnsi" w:eastAsia="Calibri" w:hAnsiTheme="minorHAnsi" w:cs="Calibri"/>
                <w:color w:val="000000"/>
                <w:sz w:val="18"/>
                <w:szCs w:val="18"/>
                <w:lang w:val="hr-HR"/>
              </w:rPr>
              <w:t>-</w:t>
            </w:r>
            <w:bookmarkEnd w:id="2623"/>
          </w:p>
        </w:tc>
      </w:tr>
      <w:tr w:rsidR="006D63AB" w:rsidRPr="00F30520" w14:paraId="5E4A1A57" w14:textId="77777777" w:rsidTr="007F5B1C">
        <w:trPr>
          <w:trHeight w:val="216"/>
          <w:jc w:val="center"/>
        </w:trPr>
        <w:tc>
          <w:tcPr>
            <w:tcW w:w="6094" w:type="dxa"/>
            <w:vAlign w:val="bottom"/>
          </w:tcPr>
          <w:p w14:paraId="53234761" w14:textId="77777777" w:rsidR="006D63AB" w:rsidRPr="007F5B1C" w:rsidRDefault="006D63AB" w:rsidP="006D63AB">
            <w:pPr>
              <w:tabs>
                <w:tab w:val="right" w:pos="1202"/>
              </w:tabs>
              <w:outlineLvl w:val="0"/>
              <w:rPr>
                <w:rFonts w:ascii="Calibri" w:eastAsia="Calibri" w:hAnsi="Calibri" w:cs="Arial"/>
                <w:color w:val="000000"/>
                <w:sz w:val="19"/>
                <w:szCs w:val="19"/>
                <w:lang w:val="hr-HR"/>
              </w:rPr>
            </w:pPr>
            <w:bookmarkStart w:id="2624" w:name="_Toc67331042"/>
            <w:r w:rsidRPr="007F5B1C">
              <w:rPr>
                <w:rFonts w:ascii="Calibri" w:eastAsia="Calibri" w:hAnsi="Calibri" w:cs="Arial"/>
                <w:b/>
                <w:i/>
                <w:color w:val="000000"/>
                <w:spacing w:val="-2"/>
                <w:sz w:val="19"/>
                <w:szCs w:val="19"/>
                <w:lang w:val="hr-HR"/>
              </w:rPr>
              <w:t>Vlasnički vrijednosni papiri koji ne kotiraju:</w:t>
            </w:r>
            <w:bookmarkEnd w:id="2624"/>
          </w:p>
        </w:tc>
        <w:tc>
          <w:tcPr>
            <w:tcW w:w="1060" w:type="dxa"/>
            <w:tcBorders>
              <w:left w:val="nil"/>
              <w:right w:val="nil"/>
            </w:tcBorders>
            <w:shd w:val="clear" w:color="auto" w:fill="auto"/>
            <w:vAlign w:val="bottom"/>
          </w:tcPr>
          <w:p w14:paraId="0B763CFE" w14:textId="659798C5" w:rsidR="006D63AB" w:rsidRPr="007F5B1C" w:rsidRDefault="006D63AB" w:rsidP="003F114D">
            <w:pPr>
              <w:tabs>
                <w:tab w:val="right" w:pos="1202"/>
              </w:tabs>
              <w:jc w:val="right"/>
              <w:outlineLvl w:val="0"/>
              <w:rPr>
                <w:rFonts w:asciiTheme="minorHAnsi" w:eastAsia="Calibri" w:hAnsiTheme="minorHAnsi" w:cs="Arial"/>
                <w:color w:val="000000"/>
                <w:sz w:val="18"/>
                <w:szCs w:val="18"/>
                <w:lang w:val="hr-HR"/>
              </w:rPr>
            </w:pPr>
          </w:p>
        </w:tc>
        <w:tc>
          <w:tcPr>
            <w:tcW w:w="1060" w:type="dxa"/>
            <w:tcBorders>
              <w:top w:val="nil"/>
              <w:left w:val="nil"/>
              <w:right w:val="nil"/>
            </w:tcBorders>
            <w:shd w:val="clear" w:color="auto" w:fill="auto"/>
            <w:vAlign w:val="bottom"/>
          </w:tcPr>
          <w:p w14:paraId="520E8D33" w14:textId="408C68A7" w:rsidR="006D63AB" w:rsidRPr="007F5B1C" w:rsidRDefault="006D63AB">
            <w:pPr>
              <w:tabs>
                <w:tab w:val="right" w:pos="1202"/>
              </w:tabs>
              <w:jc w:val="right"/>
              <w:outlineLvl w:val="0"/>
              <w:rPr>
                <w:rFonts w:asciiTheme="minorHAnsi" w:eastAsia="Calibri" w:hAnsiTheme="minorHAnsi" w:cs="Arial"/>
                <w:color w:val="000000"/>
                <w:sz w:val="18"/>
                <w:szCs w:val="18"/>
                <w:lang w:val="hr-HR"/>
              </w:rPr>
            </w:pPr>
          </w:p>
        </w:tc>
        <w:tc>
          <w:tcPr>
            <w:tcW w:w="1060" w:type="dxa"/>
            <w:tcBorders>
              <w:top w:val="nil"/>
              <w:left w:val="nil"/>
              <w:right w:val="nil"/>
            </w:tcBorders>
            <w:shd w:val="clear" w:color="auto" w:fill="auto"/>
            <w:vAlign w:val="bottom"/>
          </w:tcPr>
          <w:p w14:paraId="134BCED2" w14:textId="73773DD7" w:rsidR="006D63AB" w:rsidRPr="007F5B1C" w:rsidRDefault="006D63AB">
            <w:pPr>
              <w:tabs>
                <w:tab w:val="right" w:pos="1202"/>
              </w:tabs>
              <w:jc w:val="right"/>
              <w:outlineLvl w:val="0"/>
              <w:rPr>
                <w:rFonts w:asciiTheme="minorHAnsi" w:eastAsia="Calibri" w:hAnsiTheme="minorHAnsi" w:cs="Arial"/>
                <w:color w:val="000000"/>
                <w:sz w:val="18"/>
                <w:szCs w:val="18"/>
                <w:lang w:val="hr-HR"/>
              </w:rPr>
            </w:pPr>
          </w:p>
        </w:tc>
      </w:tr>
      <w:tr w:rsidR="001A5EAD" w:rsidRPr="00F30520" w14:paraId="3B6940C5" w14:textId="77777777" w:rsidTr="007F5B1C">
        <w:trPr>
          <w:trHeight w:hRule="exact" w:val="284"/>
          <w:jc w:val="center"/>
        </w:trPr>
        <w:tc>
          <w:tcPr>
            <w:tcW w:w="6094" w:type="dxa"/>
            <w:vAlign w:val="bottom"/>
          </w:tcPr>
          <w:p w14:paraId="5BE16374" w14:textId="77777777" w:rsidR="001A5EAD" w:rsidRPr="007F5B1C" w:rsidRDefault="001A5EAD" w:rsidP="001A5EAD">
            <w:pPr>
              <w:tabs>
                <w:tab w:val="right" w:pos="1202"/>
              </w:tabs>
              <w:outlineLvl w:val="0"/>
              <w:rPr>
                <w:rFonts w:ascii="Calibri" w:eastAsia="Calibri" w:hAnsi="Calibri" w:cs="Arial"/>
                <w:b/>
                <w:i/>
                <w:color w:val="000000"/>
                <w:spacing w:val="-2"/>
                <w:sz w:val="19"/>
                <w:szCs w:val="19"/>
                <w:lang w:val="hr-HR"/>
              </w:rPr>
            </w:pPr>
            <w:bookmarkStart w:id="2625" w:name="_Toc67331043"/>
            <w:r w:rsidRPr="007F5B1C">
              <w:rPr>
                <w:rFonts w:ascii="Calibri" w:eastAsia="Calibri" w:hAnsi="Calibri" w:cs="Arial"/>
                <w:color w:val="000000"/>
                <w:sz w:val="19"/>
                <w:szCs w:val="19"/>
                <w:lang w:val="hr-HR"/>
              </w:rPr>
              <w:t>Dionice trgovačkih društava</w:t>
            </w:r>
            <w:bookmarkEnd w:id="2625"/>
          </w:p>
        </w:tc>
        <w:tc>
          <w:tcPr>
            <w:tcW w:w="1060" w:type="dxa"/>
            <w:tcBorders>
              <w:left w:val="nil"/>
              <w:right w:val="nil"/>
            </w:tcBorders>
            <w:shd w:val="clear" w:color="auto" w:fill="auto"/>
            <w:vAlign w:val="center"/>
          </w:tcPr>
          <w:p w14:paraId="70B14FE6" w14:textId="6150C96B" w:rsidR="001A5EAD" w:rsidRPr="007F5B1C" w:rsidRDefault="001A5EAD" w:rsidP="003F114D">
            <w:pPr>
              <w:tabs>
                <w:tab w:val="right" w:pos="1202"/>
              </w:tabs>
              <w:jc w:val="right"/>
              <w:outlineLvl w:val="0"/>
              <w:rPr>
                <w:rFonts w:asciiTheme="minorHAnsi" w:eastAsia="Calibri" w:hAnsiTheme="minorHAnsi" w:cs="Arial"/>
                <w:color w:val="000000"/>
                <w:sz w:val="18"/>
                <w:szCs w:val="18"/>
                <w:lang w:val="hr-HR"/>
              </w:rPr>
            </w:pPr>
            <w:bookmarkStart w:id="2626" w:name="_Toc67331044"/>
            <w:r w:rsidRPr="007F5B1C">
              <w:rPr>
                <w:rFonts w:asciiTheme="minorHAnsi" w:hAnsiTheme="minorHAnsi"/>
                <w:sz w:val="18"/>
                <w:szCs w:val="18"/>
              </w:rPr>
              <w:t>-</w:t>
            </w:r>
            <w:bookmarkEnd w:id="2626"/>
          </w:p>
        </w:tc>
        <w:tc>
          <w:tcPr>
            <w:tcW w:w="1060" w:type="dxa"/>
            <w:tcBorders>
              <w:top w:val="nil"/>
              <w:left w:val="nil"/>
              <w:right w:val="nil"/>
            </w:tcBorders>
            <w:shd w:val="clear" w:color="auto" w:fill="auto"/>
            <w:vAlign w:val="center"/>
          </w:tcPr>
          <w:p w14:paraId="5D5326EF" w14:textId="0DAB738C"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27" w:name="_Toc67331045"/>
            <w:r w:rsidRPr="007F5B1C">
              <w:rPr>
                <w:rFonts w:asciiTheme="minorHAnsi" w:hAnsiTheme="minorHAnsi"/>
                <w:sz w:val="18"/>
                <w:szCs w:val="18"/>
              </w:rPr>
              <w:t>-</w:t>
            </w:r>
            <w:bookmarkEnd w:id="2627"/>
          </w:p>
        </w:tc>
        <w:tc>
          <w:tcPr>
            <w:tcW w:w="1060" w:type="dxa"/>
            <w:tcBorders>
              <w:top w:val="nil"/>
              <w:left w:val="nil"/>
              <w:right w:val="nil"/>
            </w:tcBorders>
            <w:shd w:val="clear" w:color="auto" w:fill="auto"/>
            <w:vAlign w:val="center"/>
          </w:tcPr>
          <w:p w14:paraId="5A098CBE" w14:textId="74523585"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28" w:name="_Toc67331046"/>
            <w:r w:rsidRPr="007F5B1C">
              <w:rPr>
                <w:rFonts w:asciiTheme="minorHAnsi" w:hAnsiTheme="minorHAnsi"/>
                <w:sz w:val="18"/>
                <w:szCs w:val="18"/>
              </w:rPr>
              <w:t>31</w:t>
            </w:r>
            <w:bookmarkEnd w:id="2628"/>
          </w:p>
        </w:tc>
      </w:tr>
      <w:tr w:rsidR="001A5EAD" w:rsidRPr="00F30520" w14:paraId="2AD51A3E" w14:textId="77777777" w:rsidTr="007F5B1C">
        <w:trPr>
          <w:trHeight w:hRule="exact" w:val="284"/>
          <w:jc w:val="center"/>
        </w:trPr>
        <w:tc>
          <w:tcPr>
            <w:tcW w:w="6094" w:type="dxa"/>
            <w:vAlign w:val="bottom"/>
          </w:tcPr>
          <w:p w14:paraId="4FE6A70C" w14:textId="77777777" w:rsidR="001A5EAD" w:rsidRPr="007F5B1C" w:rsidRDefault="001A5EAD" w:rsidP="001A5EAD">
            <w:pPr>
              <w:tabs>
                <w:tab w:val="right" w:pos="1202"/>
              </w:tabs>
              <w:outlineLvl w:val="0"/>
              <w:rPr>
                <w:rFonts w:ascii="Calibri" w:eastAsia="Calibri" w:hAnsi="Calibri" w:cs="Arial"/>
                <w:color w:val="000000"/>
                <w:sz w:val="19"/>
                <w:szCs w:val="19"/>
                <w:lang w:val="hr-HR"/>
              </w:rPr>
            </w:pPr>
            <w:bookmarkStart w:id="2629" w:name="_Toc67331047"/>
            <w:r w:rsidRPr="007F5B1C">
              <w:rPr>
                <w:rFonts w:ascii="Calibri" w:eastAsia="Calibri" w:hAnsi="Calibri" w:cs="Arial"/>
                <w:color w:val="000000"/>
                <w:sz w:val="19"/>
                <w:szCs w:val="19"/>
                <w:lang w:val="hr-HR"/>
              </w:rPr>
              <w:t>Depozitarne potvrde - DR</w:t>
            </w:r>
            <w:bookmarkEnd w:id="2629"/>
          </w:p>
        </w:tc>
        <w:tc>
          <w:tcPr>
            <w:tcW w:w="1060" w:type="dxa"/>
            <w:tcBorders>
              <w:left w:val="nil"/>
              <w:right w:val="nil"/>
            </w:tcBorders>
            <w:shd w:val="clear" w:color="auto" w:fill="auto"/>
            <w:vAlign w:val="center"/>
          </w:tcPr>
          <w:p w14:paraId="5EA35D43" w14:textId="486ADE43" w:rsidR="001A5EAD" w:rsidRPr="007F5B1C" w:rsidRDefault="001A5EAD" w:rsidP="003F114D">
            <w:pPr>
              <w:tabs>
                <w:tab w:val="right" w:pos="1202"/>
              </w:tabs>
              <w:jc w:val="right"/>
              <w:outlineLvl w:val="0"/>
              <w:rPr>
                <w:rFonts w:asciiTheme="minorHAnsi" w:eastAsia="Calibri" w:hAnsiTheme="minorHAnsi" w:cs="Arial"/>
                <w:color w:val="000000"/>
                <w:sz w:val="18"/>
                <w:szCs w:val="18"/>
                <w:lang w:val="hr-HR"/>
              </w:rPr>
            </w:pPr>
          </w:p>
        </w:tc>
        <w:tc>
          <w:tcPr>
            <w:tcW w:w="1060" w:type="dxa"/>
            <w:tcBorders>
              <w:top w:val="nil"/>
              <w:left w:val="nil"/>
              <w:right w:val="nil"/>
            </w:tcBorders>
            <w:shd w:val="clear" w:color="auto" w:fill="auto"/>
            <w:vAlign w:val="center"/>
          </w:tcPr>
          <w:p w14:paraId="3C3DAE61" w14:textId="58B6904F" w:rsidR="001A5EAD" w:rsidRPr="007F5B1C" w:rsidRDefault="001A5EAD">
            <w:pPr>
              <w:tabs>
                <w:tab w:val="right" w:pos="1202"/>
              </w:tabs>
              <w:jc w:val="right"/>
              <w:outlineLvl w:val="0"/>
              <w:rPr>
                <w:rFonts w:asciiTheme="minorHAnsi" w:eastAsia="Calibri" w:hAnsiTheme="minorHAnsi" w:cs="Arial"/>
                <w:color w:val="000000"/>
                <w:sz w:val="18"/>
                <w:szCs w:val="18"/>
                <w:lang w:val="hr-HR"/>
              </w:rPr>
            </w:pPr>
          </w:p>
        </w:tc>
        <w:tc>
          <w:tcPr>
            <w:tcW w:w="1060" w:type="dxa"/>
            <w:tcBorders>
              <w:top w:val="nil"/>
              <w:left w:val="nil"/>
              <w:right w:val="nil"/>
            </w:tcBorders>
            <w:shd w:val="clear" w:color="auto" w:fill="auto"/>
            <w:vAlign w:val="center"/>
          </w:tcPr>
          <w:p w14:paraId="25578D51" w14:textId="201961EA"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30" w:name="_Toc67331050"/>
            <w:r w:rsidRPr="007F5B1C">
              <w:rPr>
                <w:rFonts w:asciiTheme="minorHAnsi" w:hAnsiTheme="minorHAnsi"/>
                <w:sz w:val="18"/>
                <w:szCs w:val="18"/>
              </w:rPr>
              <w:t>318</w:t>
            </w:r>
            <w:bookmarkEnd w:id="2630"/>
          </w:p>
        </w:tc>
      </w:tr>
      <w:tr w:rsidR="001A5EAD" w:rsidRPr="00F30520" w14:paraId="634160A2" w14:textId="77777777" w:rsidTr="007F5B1C">
        <w:trPr>
          <w:trHeight w:val="141"/>
          <w:jc w:val="center"/>
        </w:trPr>
        <w:tc>
          <w:tcPr>
            <w:tcW w:w="6094" w:type="dxa"/>
            <w:vAlign w:val="bottom"/>
          </w:tcPr>
          <w:p w14:paraId="27BFDB1F" w14:textId="77777777" w:rsidR="001A5EAD" w:rsidRPr="007F5B1C" w:rsidRDefault="001A5EAD" w:rsidP="001A5EAD">
            <w:pPr>
              <w:tabs>
                <w:tab w:val="right" w:pos="1202"/>
              </w:tabs>
              <w:outlineLvl w:val="0"/>
              <w:rPr>
                <w:rFonts w:ascii="Calibri" w:eastAsia="Calibri" w:hAnsi="Calibri" w:cs="Arial"/>
                <w:color w:val="000000"/>
                <w:sz w:val="19"/>
                <w:szCs w:val="19"/>
                <w:lang w:val="hr-HR"/>
              </w:rPr>
            </w:pPr>
            <w:bookmarkStart w:id="2631" w:name="_Toc67331060"/>
            <w:r w:rsidRPr="007F5B1C">
              <w:rPr>
                <w:rFonts w:ascii="Calibri" w:eastAsia="Calibri" w:hAnsi="Calibri" w:cs="Arial"/>
                <w:b/>
                <w:color w:val="000000"/>
                <w:sz w:val="19"/>
                <w:szCs w:val="19"/>
                <w:lang w:val="hr-HR"/>
              </w:rPr>
              <w:t>Ukupno financijska imovina po fer vrijednosti kroz dobit ili gubitak</w:t>
            </w:r>
            <w:bookmarkEnd w:id="2631"/>
          </w:p>
        </w:tc>
        <w:tc>
          <w:tcPr>
            <w:tcW w:w="1060" w:type="dxa"/>
            <w:tcBorders>
              <w:top w:val="single" w:sz="4" w:space="0" w:color="auto"/>
              <w:left w:val="nil"/>
              <w:bottom w:val="single" w:sz="12" w:space="0" w:color="auto"/>
              <w:right w:val="nil"/>
            </w:tcBorders>
            <w:shd w:val="clear" w:color="auto" w:fill="auto"/>
          </w:tcPr>
          <w:p w14:paraId="0645FBD2" w14:textId="69A0C524" w:rsidR="001A5EAD" w:rsidRPr="007F5B1C" w:rsidRDefault="001A5EAD" w:rsidP="001A5EAD">
            <w:pPr>
              <w:tabs>
                <w:tab w:val="right" w:pos="1202"/>
              </w:tabs>
              <w:jc w:val="right"/>
              <w:outlineLvl w:val="0"/>
              <w:rPr>
                <w:rFonts w:asciiTheme="minorHAnsi" w:eastAsia="Calibri" w:hAnsiTheme="minorHAnsi" w:cs="Arial"/>
                <w:b/>
                <w:bCs/>
                <w:color w:val="000000"/>
                <w:sz w:val="18"/>
                <w:szCs w:val="18"/>
                <w:lang w:val="hr-HR"/>
              </w:rPr>
            </w:pPr>
            <w:bookmarkStart w:id="2632" w:name="_Toc67331061"/>
            <w:r w:rsidRPr="007F5B1C">
              <w:rPr>
                <w:rFonts w:asciiTheme="minorHAnsi" w:hAnsiTheme="minorHAnsi"/>
                <w:b/>
                <w:bCs/>
                <w:sz w:val="18"/>
                <w:szCs w:val="18"/>
              </w:rPr>
              <w:t>202.260</w:t>
            </w:r>
            <w:bookmarkEnd w:id="2632"/>
          </w:p>
        </w:tc>
        <w:tc>
          <w:tcPr>
            <w:tcW w:w="1060" w:type="dxa"/>
            <w:tcBorders>
              <w:top w:val="single" w:sz="4" w:space="0" w:color="auto"/>
              <w:left w:val="nil"/>
              <w:bottom w:val="single" w:sz="12" w:space="0" w:color="auto"/>
              <w:right w:val="nil"/>
            </w:tcBorders>
            <w:shd w:val="clear" w:color="auto" w:fill="auto"/>
          </w:tcPr>
          <w:p w14:paraId="45DA6CAC" w14:textId="7F251578" w:rsidR="001A5EAD" w:rsidRPr="007F5B1C" w:rsidRDefault="001A5EAD" w:rsidP="001A5EAD">
            <w:pPr>
              <w:tabs>
                <w:tab w:val="right" w:pos="1202"/>
              </w:tabs>
              <w:jc w:val="right"/>
              <w:outlineLvl w:val="0"/>
              <w:rPr>
                <w:rFonts w:asciiTheme="minorHAnsi" w:eastAsia="Calibri" w:hAnsiTheme="minorHAnsi" w:cs="Arial"/>
                <w:b/>
                <w:bCs/>
                <w:color w:val="000000"/>
                <w:sz w:val="18"/>
                <w:szCs w:val="18"/>
                <w:lang w:val="hr-HR"/>
              </w:rPr>
            </w:pPr>
            <w:bookmarkStart w:id="2633" w:name="_Toc67331062"/>
            <w:r w:rsidRPr="007F5B1C">
              <w:rPr>
                <w:rFonts w:asciiTheme="minorHAnsi" w:hAnsiTheme="minorHAnsi"/>
                <w:b/>
                <w:bCs/>
                <w:sz w:val="18"/>
                <w:szCs w:val="18"/>
              </w:rPr>
              <w:t>-</w:t>
            </w:r>
            <w:bookmarkEnd w:id="2633"/>
          </w:p>
        </w:tc>
        <w:tc>
          <w:tcPr>
            <w:tcW w:w="1060" w:type="dxa"/>
            <w:tcBorders>
              <w:top w:val="single" w:sz="4" w:space="0" w:color="auto"/>
              <w:left w:val="nil"/>
              <w:bottom w:val="single" w:sz="12" w:space="0" w:color="auto"/>
              <w:right w:val="nil"/>
            </w:tcBorders>
            <w:shd w:val="clear" w:color="auto" w:fill="auto"/>
          </w:tcPr>
          <w:p w14:paraId="6787E3F7" w14:textId="4BEE0CBB" w:rsidR="001A5EAD" w:rsidRPr="007F5B1C" w:rsidRDefault="001A5EAD" w:rsidP="001A5EAD">
            <w:pPr>
              <w:tabs>
                <w:tab w:val="right" w:pos="1202"/>
              </w:tabs>
              <w:jc w:val="right"/>
              <w:outlineLvl w:val="0"/>
              <w:rPr>
                <w:rFonts w:asciiTheme="minorHAnsi" w:eastAsia="Calibri" w:hAnsiTheme="minorHAnsi" w:cs="Arial"/>
                <w:b/>
                <w:bCs/>
                <w:color w:val="000000"/>
                <w:sz w:val="18"/>
                <w:szCs w:val="18"/>
                <w:lang w:val="hr-HR"/>
              </w:rPr>
            </w:pPr>
            <w:bookmarkStart w:id="2634" w:name="_Toc67331063"/>
            <w:r w:rsidRPr="007F5B1C">
              <w:rPr>
                <w:rFonts w:asciiTheme="minorHAnsi" w:hAnsiTheme="minorHAnsi"/>
                <w:b/>
                <w:bCs/>
                <w:sz w:val="18"/>
                <w:szCs w:val="18"/>
              </w:rPr>
              <w:t>16.724</w:t>
            </w:r>
            <w:bookmarkEnd w:id="2634"/>
          </w:p>
        </w:tc>
      </w:tr>
      <w:tr w:rsidR="006D63AB" w:rsidRPr="00F30520" w14:paraId="507E8C1B" w14:textId="77777777" w:rsidTr="00F625B3">
        <w:trPr>
          <w:trHeight w:val="441"/>
          <w:jc w:val="center"/>
        </w:trPr>
        <w:tc>
          <w:tcPr>
            <w:tcW w:w="6094" w:type="dxa"/>
            <w:shd w:val="clear" w:color="auto" w:fill="auto"/>
            <w:vAlign w:val="bottom"/>
          </w:tcPr>
          <w:p w14:paraId="5E2501E3" w14:textId="77777777" w:rsidR="006D63AB" w:rsidRPr="007F5B1C" w:rsidRDefault="006D63AB" w:rsidP="006D63AB">
            <w:pPr>
              <w:tabs>
                <w:tab w:val="right" w:pos="1202"/>
              </w:tabs>
              <w:outlineLvl w:val="0"/>
              <w:rPr>
                <w:rFonts w:ascii="Calibri" w:eastAsia="Calibri" w:hAnsi="Calibri" w:cs="Arial"/>
                <w:b/>
                <w:color w:val="000000"/>
                <w:spacing w:val="-2"/>
                <w:sz w:val="19"/>
                <w:szCs w:val="19"/>
                <w:lang w:val="hr-HR"/>
              </w:rPr>
            </w:pPr>
            <w:bookmarkStart w:id="2635" w:name="_Toc67331064"/>
            <w:r w:rsidRPr="007F5B1C">
              <w:rPr>
                <w:rFonts w:ascii="Calibri" w:eastAsia="Calibri" w:hAnsi="Calibri" w:cs="Arial"/>
                <w:b/>
                <w:color w:val="000000"/>
                <w:spacing w:val="-2"/>
                <w:sz w:val="19"/>
                <w:szCs w:val="19"/>
                <w:lang w:val="hr-HR"/>
              </w:rPr>
              <w:t>Financijska imovina po fer vrijednosti kroz ostalu sveobuhvatnu dobit:</w:t>
            </w:r>
            <w:bookmarkEnd w:id="2635"/>
          </w:p>
        </w:tc>
        <w:tc>
          <w:tcPr>
            <w:tcW w:w="1060" w:type="dxa"/>
            <w:vAlign w:val="bottom"/>
          </w:tcPr>
          <w:p w14:paraId="4CC655E7" w14:textId="77777777"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c>
          <w:tcPr>
            <w:tcW w:w="1060" w:type="dxa"/>
            <w:vAlign w:val="bottom"/>
          </w:tcPr>
          <w:p w14:paraId="6FDA6318" w14:textId="77777777"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c>
          <w:tcPr>
            <w:tcW w:w="1060" w:type="dxa"/>
            <w:vAlign w:val="bottom"/>
          </w:tcPr>
          <w:p w14:paraId="28188A4E" w14:textId="77777777"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r>
      <w:tr w:rsidR="006D63AB" w:rsidRPr="00F30520" w14:paraId="51B08AB5" w14:textId="77777777" w:rsidTr="007370D0">
        <w:trPr>
          <w:trHeight w:val="291"/>
          <w:jc w:val="center"/>
        </w:trPr>
        <w:tc>
          <w:tcPr>
            <w:tcW w:w="6094" w:type="dxa"/>
            <w:shd w:val="clear" w:color="auto" w:fill="auto"/>
            <w:vAlign w:val="bottom"/>
          </w:tcPr>
          <w:p w14:paraId="21D1C360" w14:textId="77777777" w:rsidR="006D63AB" w:rsidRPr="007F5B1C" w:rsidRDefault="006D63AB" w:rsidP="006D63AB">
            <w:pPr>
              <w:tabs>
                <w:tab w:val="right" w:pos="1202"/>
              </w:tabs>
              <w:outlineLvl w:val="0"/>
              <w:rPr>
                <w:rFonts w:ascii="Calibri" w:eastAsia="Calibri" w:hAnsi="Calibri" w:cs="Arial"/>
                <w:b/>
                <w:color w:val="000000"/>
                <w:spacing w:val="-2"/>
                <w:sz w:val="19"/>
                <w:szCs w:val="19"/>
                <w:lang w:val="hr-HR"/>
              </w:rPr>
            </w:pPr>
            <w:bookmarkStart w:id="2636" w:name="_Toc67331065"/>
            <w:r w:rsidRPr="007F5B1C">
              <w:rPr>
                <w:rFonts w:ascii="Calibri" w:eastAsia="Calibri" w:hAnsi="Calibri" w:cs="Arial"/>
                <w:b/>
                <w:color w:val="000000"/>
                <w:spacing w:val="-2"/>
                <w:sz w:val="19"/>
                <w:szCs w:val="19"/>
                <w:lang w:val="hr-HR"/>
              </w:rPr>
              <w:t>Dužnički vrijednosni papiri:</w:t>
            </w:r>
            <w:bookmarkEnd w:id="2636"/>
          </w:p>
        </w:tc>
        <w:tc>
          <w:tcPr>
            <w:tcW w:w="1060" w:type="dxa"/>
            <w:vAlign w:val="bottom"/>
          </w:tcPr>
          <w:p w14:paraId="0740EC01" w14:textId="77777777"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c>
          <w:tcPr>
            <w:tcW w:w="1060" w:type="dxa"/>
            <w:vAlign w:val="bottom"/>
          </w:tcPr>
          <w:p w14:paraId="60AAA9B1" w14:textId="77777777"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c>
          <w:tcPr>
            <w:tcW w:w="1060" w:type="dxa"/>
            <w:vAlign w:val="bottom"/>
          </w:tcPr>
          <w:p w14:paraId="0E3CE882" w14:textId="77777777"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r>
      <w:tr w:rsidR="006D63AB" w:rsidRPr="00F30520" w14:paraId="79E5D1AA" w14:textId="77777777" w:rsidTr="00F625B3">
        <w:trPr>
          <w:trHeight w:val="291"/>
          <w:jc w:val="center"/>
        </w:trPr>
        <w:tc>
          <w:tcPr>
            <w:tcW w:w="6094" w:type="dxa"/>
            <w:shd w:val="clear" w:color="auto" w:fill="auto"/>
            <w:vAlign w:val="bottom"/>
          </w:tcPr>
          <w:p w14:paraId="7CC62687" w14:textId="77777777" w:rsidR="006D63AB" w:rsidRPr="007F5B1C" w:rsidRDefault="006D63AB" w:rsidP="006D63AB">
            <w:pPr>
              <w:tabs>
                <w:tab w:val="right" w:pos="1202"/>
              </w:tabs>
              <w:outlineLvl w:val="0"/>
              <w:rPr>
                <w:rFonts w:ascii="Calibri" w:eastAsia="Calibri" w:hAnsi="Calibri" w:cs="Arial"/>
                <w:b/>
                <w:i/>
                <w:color w:val="000000"/>
                <w:spacing w:val="-2"/>
                <w:sz w:val="19"/>
                <w:szCs w:val="19"/>
                <w:lang w:val="hr-HR"/>
              </w:rPr>
            </w:pPr>
            <w:bookmarkStart w:id="2637" w:name="_Toc67331066"/>
            <w:r w:rsidRPr="007F5B1C">
              <w:rPr>
                <w:rFonts w:ascii="Calibri" w:eastAsia="Calibri" w:hAnsi="Calibri" w:cs="Arial"/>
                <w:b/>
                <w:i/>
                <w:color w:val="000000"/>
                <w:spacing w:val="-2"/>
                <w:sz w:val="19"/>
                <w:szCs w:val="19"/>
                <w:lang w:val="hr-HR"/>
              </w:rPr>
              <w:t>Dužnički vrijednosni papiri koji kotiraju:</w:t>
            </w:r>
            <w:bookmarkEnd w:id="2637"/>
          </w:p>
        </w:tc>
        <w:tc>
          <w:tcPr>
            <w:tcW w:w="1060" w:type="dxa"/>
            <w:shd w:val="clear" w:color="auto" w:fill="auto"/>
            <w:vAlign w:val="bottom"/>
          </w:tcPr>
          <w:p w14:paraId="58C11502" w14:textId="5336193E"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c>
          <w:tcPr>
            <w:tcW w:w="1060" w:type="dxa"/>
            <w:shd w:val="clear" w:color="auto" w:fill="auto"/>
            <w:vAlign w:val="bottom"/>
          </w:tcPr>
          <w:p w14:paraId="024FD342" w14:textId="363610FA"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c>
          <w:tcPr>
            <w:tcW w:w="1060" w:type="dxa"/>
            <w:shd w:val="clear" w:color="auto" w:fill="auto"/>
            <w:vAlign w:val="bottom"/>
          </w:tcPr>
          <w:p w14:paraId="4B68432C" w14:textId="417164D5"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r>
      <w:tr w:rsidR="001A5EAD" w:rsidRPr="00F30520" w14:paraId="6007EDDF" w14:textId="77777777" w:rsidTr="007F5B1C">
        <w:trPr>
          <w:trHeight w:hRule="exact" w:val="284"/>
          <w:jc w:val="center"/>
        </w:trPr>
        <w:tc>
          <w:tcPr>
            <w:tcW w:w="6094" w:type="dxa"/>
            <w:shd w:val="clear" w:color="auto" w:fill="auto"/>
            <w:vAlign w:val="bottom"/>
          </w:tcPr>
          <w:p w14:paraId="00A96012" w14:textId="77777777" w:rsidR="001A5EAD" w:rsidRPr="007F5B1C" w:rsidRDefault="001A5EAD" w:rsidP="001A5EAD">
            <w:pPr>
              <w:tabs>
                <w:tab w:val="right" w:pos="1202"/>
              </w:tabs>
              <w:outlineLvl w:val="0"/>
              <w:rPr>
                <w:rFonts w:ascii="Calibri" w:eastAsia="Calibri" w:hAnsi="Calibri" w:cs="Arial"/>
                <w:color w:val="000000"/>
                <w:spacing w:val="-2"/>
                <w:sz w:val="19"/>
                <w:szCs w:val="19"/>
                <w:lang w:val="hr-HR"/>
              </w:rPr>
            </w:pPr>
            <w:bookmarkStart w:id="2638" w:name="_Toc67331067"/>
            <w:r w:rsidRPr="007F5B1C">
              <w:rPr>
                <w:rFonts w:ascii="Calibri" w:eastAsia="Calibri" w:hAnsi="Calibri" w:cs="Arial"/>
                <w:color w:val="000000"/>
                <w:spacing w:val="-2"/>
                <w:sz w:val="19"/>
                <w:szCs w:val="19"/>
                <w:lang w:val="hr-HR"/>
              </w:rPr>
              <w:t>Obveznice Republike Hrvatske</w:t>
            </w:r>
            <w:bookmarkEnd w:id="2638"/>
          </w:p>
        </w:tc>
        <w:tc>
          <w:tcPr>
            <w:tcW w:w="1060" w:type="dxa"/>
            <w:tcBorders>
              <w:top w:val="nil"/>
              <w:left w:val="nil"/>
              <w:bottom w:val="nil"/>
              <w:right w:val="nil"/>
            </w:tcBorders>
            <w:shd w:val="clear" w:color="auto" w:fill="auto"/>
            <w:vAlign w:val="bottom"/>
          </w:tcPr>
          <w:p w14:paraId="7CD74902" w14:textId="64E1B8BF" w:rsidR="001A5EAD" w:rsidRPr="007F5B1C" w:rsidRDefault="001A5EAD" w:rsidP="003F114D">
            <w:pPr>
              <w:tabs>
                <w:tab w:val="right" w:pos="1202"/>
              </w:tabs>
              <w:jc w:val="right"/>
              <w:outlineLvl w:val="0"/>
              <w:rPr>
                <w:rFonts w:asciiTheme="minorHAnsi" w:eastAsia="Calibri" w:hAnsiTheme="minorHAnsi" w:cs="Arial"/>
                <w:color w:val="000000"/>
                <w:sz w:val="18"/>
                <w:szCs w:val="18"/>
                <w:lang w:val="hr-HR"/>
              </w:rPr>
            </w:pPr>
            <w:r w:rsidRPr="007F5B1C">
              <w:rPr>
                <w:rFonts w:asciiTheme="minorHAnsi" w:hAnsiTheme="minorHAnsi"/>
                <w:sz w:val="18"/>
                <w:szCs w:val="18"/>
              </w:rPr>
              <w:t>1.304.974</w:t>
            </w:r>
          </w:p>
        </w:tc>
        <w:tc>
          <w:tcPr>
            <w:tcW w:w="1060" w:type="dxa"/>
            <w:tcBorders>
              <w:top w:val="nil"/>
              <w:left w:val="nil"/>
              <w:bottom w:val="nil"/>
              <w:right w:val="nil"/>
            </w:tcBorders>
            <w:shd w:val="clear" w:color="auto" w:fill="auto"/>
            <w:vAlign w:val="bottom"/>
          </w:tcPr>
          <w:p w14:paraId="6A18D3F3" w14:textId="7E84DE63"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39" w:name="_Toc67331069"/>
            <w:r w:rsidRPr="007F5B1C">
              <w:rPr>
                <w:rFonts w:asciiTheme="minorHAnsi" w:hAnsiTheme="minorHAnsi"/>
                <w:sz w:val="18"/>
                <w:szCs w:val="18"/>
              </w:rPr>
              <w:t xml:space="preserve"> - </w:t>
            </w:r>
            <w:bookmarkEnd w:id="2639"/>
          </w:p>
        </w:tc>
        <w:tc>
          <w:tcPr>
            <w:tcW w:w="1060" w:type="dxa"/>
            <w:tcBorders>
              <w:top w:val="nil"/>
              <w:left w:val="nil"/>
              <w:bottom w:val="nil"/>
              <w:right w:val="nil"/>
            </w:tcBorders>
            <w:shd w:val="clear" w:color="auto" w:fill="auto"/>
            <w:vAlign w:val="bottom"/>
          </w:tcPr>
          <w:p w14:paraId="5588112E" w14:textId="18ADAF7B"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40" w:name="_Toc67331070"/>
            <w:r w:rsidRPr="007F5B1C">
              <w:rPr>
                <w:rFonts w:asciiTheme="minorHAnsi" w:hAnsiTheme="minorHAnsi"/>
                <w:sz w:val="18"/>
                <w:szCs w:val="18"/>
              </w:rPr>
              <w:t xml:space="preserve"> - </w:t>
            </w:r>
            <w:bookmarkEnd w:id="2640"/>
          </w:p>
        </w:tc>
      </w:tr>
      <w:tr w:rsidR="001A5EAD" w:rsidRPr="00F30520" w14:paraId="40E78C83" w14:textId="77777777" w:rsidTr="007F5B1C">
        <w:trPr>
          <w:trHeight w:hRule="exact" w:val="284"/>
          <w:jc w:val="center"/>
        </w:trPr>
        <w:tc>
          <w:tcPr>
            <w:tcW w:w="6094" w:type="dxa"/>
            <w:shd w:val="clear" w:color="auto" w:fill="auto"/>
            <w:vAlign w:val="bottom"/>
          </w:tcPr>
          <w:p w14:paraId="2B3D6DE3" w14:textId="77777777" w:rsidR="001A5EAD" w:rsidRPr="007F5B1C" w:rsidRDefault="001A5EAD" w:rsidP="001A5EAD">
            <w:pPr>
              <w:tabs>
                <w:tab w:val="right" w:pos="1202"/>
              </w:tabs>
              <w:outlineLvl w:val="0"/>
              <w:rPr>
                <w:rFonts w:ascii="Calibri" w:eastAsia="Calibri" w:hAnsi="Calibri" w:cs="Arial"/>
                <w:color w:val="000000"/>
                <w:spacing w:val="-2"/>
                <w:sz w:val="19"/>
                <w:szCs w:val="19"/>
                <w:lang w:val="hr-HR"/>
              </w:rPr>
            </w:pPr>
            <w:bookmarkStart w:id="2641" w:name="_Toc67331071"/>
            <w:r w:rsidRPr="007F5B1C">
              <w:rPr>
                <w:rFonts w:ascii="Calibri" w:eastAsia="Calibri" w:hAnsi="Calibri" w:cs="Arial"/>
                <w:color w:val="000000"/>
                <w:spacing w:val="-2"/>
                <w:sz w:val="19"/>
                <w:szCs w:val="19"/>
                <w:lang w:val="hr-HR"/>
              </w:rPr>
              <w:t>Trezorski zapisi Ministarstva financija</w:t>
            </w:r>
            <w:bookmarkEnd w:id="2641"/>
          </w:p>
        </w:tc>
        <w:tc>
          <w:tcPr>
            <w:tcW w:w="1060" w:type="dxa"/>
            <w:tcBorders>
              <w:top w:val="nil"/>
              <w:left w:val="nil"/>
              <w:bottom w:val="nil"/>
              <w:right w:val="nil"/>
            </w:tcBorders>
            <w:shd w:val="clear" w:color="auto" w:fill="auto"/>
            <w:vAlign w:val="bottom"/>
          </w:tcPr>
          <w:p w14:paraId="6EAD6A30" w14:textId="14089613" w:rsidR="001A5EAD" w:rsidRPr="007F5B1C" w:rsidRDefault="00336D88" w:rsidP="003F114D">
            <w:pPr>
              <w:tabs>
                <w:tab w:val="right" w:pos="1202"/>
              </w:tabs>
              <w:jc w:val="right"/>
              <w:outlineLvl w:val="0"/>
              <w:rPr>
                <w:rFonts w:asciiTheme="minorHAnsi" w:eastAsia="Calibri" w:hAnsiTheme="minorHAnsi" w:cs="Arial"/>
                <w:color w:val="000000"/>
                <w:sz w:val="18"/>
                <w:szCs w:val="18"/>
                <w:lang w:val="hr-HR"/>
              </w:rPr>
            </w:pPr>
            <w:r>
              <w:rPr>
                <w:rFonts w:asciiTheme="minorHAnsi" w:hAnsiTheme="minorHAnsi"/>
                <w:sz w:val="18"/>
                <w:szCs w:val="18"/>
              </w:rPr>
              <w:t>-</w:t>
            </w:r>
          </w:p>
        </w:tc>
        <w:tc>
          <w:tcPr>
            <w:tcW w:w="1060" w:type="dxa"/>
            <w:tcBorders>
              <w:top w:val="nil"/>
              <w:left w:val="nil"/>
              <w:bottom w:val="nil"/>
              <w:right w:val="nil"/>
            </w:tcBorders>
            <w:shd w:val="clear" w:color="auto" w:fill="auto"/>
            <w:vAlign w:val="bottom"/>
          </w:tcPr>
          <w:p w14:paraId="0DCFB3A5" w14:textId="3C917F8E" w:rsidR="001A5EAD" w:rsidRPr="007F5B1C" w:rsidRDefault="00336D88">
            <w:pPr>
              <w:tabs>
                <w:tab w:val="right" w:pos="1202"/>
              </w:tabs>
              <w:jc w:val="right"/>
              <w:outlineLvl w:val="0"/>
              <w:rPr>
                <w:rFonts w:asciiTheme="minorHAnsi" w:eastAsia="Calibri" w:hAnsiTheme="minorHAnsi" w:cs="Arial"/>
                <w:color w:val="000000"/>
                <w:sz w:val="18"/>
                <w:szCs w:val="18"/>
                <w:lang w:val="hr-HR"/>
              </w:rPr>
            </w:pPr>
            <w:bookmarkStart w:id="2642" w:name="_Toc67331073"/>
            <w:r w:rsidRPr="00104135">
              <w:rPr>
                <w:rFonts w:asciiTheme="minorHAnsi" w:hAnsiTheme="minorHAnsi"/>
                <w:sz w:val="18"/>
                <w:szCs w:val="18"/>
              </w:rPr>
              <w:t>1.550.344</w:t>
            </w:r>
            <w:bookmarkEnd w:id="2642"/>
          </w:p>
        </w:tc>
        <w:tc>
          <w:tcPr>
            <w:tcW w:w="1060" w:type="dxa"/>
            <w:tcBorders>
              <w:top w:val="nil"/>
              <w:left w:val="nil"/>
              <w:bottom w:val="nil"/>
              <w:right w:val="nil"/>
            </w:tcBorders>
            <w:shd w:val="clear" w:color="auto" w:fill="auto"/>
            <w:vAlign w:val="bottom"/>
          </w:tcPr>
          <w:p w14:paraId="742B6C52" w14:textId="692094C3"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43" w:name="_Toc67331074"/>
            <w:r w:rsidRPr="007F5B1C">
              <w:rPr>
                <w:rFonts w:asciiTheme="minorHAnsi" w:hAnsiTheme="minorHAnsi"/>
                <w:sz w:val="18"/>
                <w:szCs w:val="18"/>
              </w:rPr>
              <w:t>-</w:t>
            </w:r>
            <w:bookmarkEnd w:id="2643"/>
          </w:p>
        </w:tc>
      </w:tr>
      <w:tr w:rsidR="001A5EAD" w:rsidRPr="00F30520" w14:paraId="32BFF4C1" w14:textId="77777777" w:rsidTr="007F5B1C">
        <w:trPr>
          <w:trHeight w:hRule="exact" w:val="284"/>
          <w:jc w:val="center"/>
        </w:trPr>
        <w:tc>
          <w:tcPr>
            <w:tcW w:w="6094" w:type="dxa"/>
            <w:shd w:val="clear" w:color="auto" w:fill="auto"/>
            <w:vAlign w:val="bottom"/>
          </w:tcPr>
          <w:p w14:paraId="0E0647D9" w14:textId="77777777" w:rsidR="001A5EAD" w:rsidRPr="007F5B1C" w:rsidRDefault="001A5EAD" w:rsidP="001A5EAD">
            <w:pPr>
              <w:tabs>
                <w:tab w:val="right" w:pos="1202"/>
              </w:tabs>
              <w:outlineLvl w:val="0"/>
              <w:rPr>
                <w:rFonts w:ascii="Calibri" w:eastAsia="Calibri" w:hAnsi="Calibri" w:cs="Arial"/>
                <w:color w:val="000000"/>
                <w:spacing w:val="-2"/>
                <w:sz w:val="19"/>
                <w:szCs w:val="19"/>
                <w:lang w:val="hr-HR"/>
              </w:rPr>
            </w:pPr>
            <w:bookmarkStart w:id="2644" w:name="_Toc67331075"/>
            <w:r w:rsidRPr="007F5B1C">
              <w:rPr>
                <w:rFonts w:ascii="Calibri" w:eastAsia="Calibri" w:hAnsi="Calibri" w:cs="Arial"/>
                <w:color w:val="000000"/>
                <w:spacing w:val="-2"/>
                <w:sz w:val="19"/>
                <w:szCs w:val="19"/>
                <w:lang w:val="hr-HR"/>
              </w:rPr>
              <w:t>Obračunana kamata</w:t>
            </w:r>
            <w:bookmarkEnd w:id="2644"/>
            <w:r w:rsidRPr="007F5B1C">
              <w:rPr>
                <w:rFonts w:ascii="Calibri" w:eastAsia="Calibri" w:hAnsi="Calibri" w:cs="Arial"/>
                <w:color w:val="000000"/>
                <w:spacing w:val="-2"/>
                <w:sz w:val="19"/>
                <w:szCs w:val="19"/>
                <w:lang w:val="hr-HR"/>
              </w:rPr>
              <w:t xml:space="preserve"> </w:t>
            </w:r>
          </w:p>
        </w:tc>
        <w:tc>
          <w:tcPr>
            <w:tcW w:w="1060" w:type="dxa"/>
            <w:tcBorders>
              <w:top w:val="nil"/>
              <w:left w:val="nil"/>
              <w:bottom w:val="nil"/>
              <w:right w:val="nil"/>
            </w:tcBorders>
            <w:shd w:val="clear" w:color="auto" w:fill="auto"/>
            <w:vAlign w:val="bottom"/>
          </w:tcPr>
          <w:p w14:paraId="21FF0389" w14:textId="4EA50B97" w:rsidR="001A5EAD" w:rsidRPr="007F5B1C" w:rsidRDefault="001A5EAD" w:rsidP="003F114D">
            <w:pPr>
              <w:tabs>
                <w:tab w:val="right" w:pos="1202"/>
              </w:tabs>
              <w:jc w:val="right"/>
              <w:outlineLvl w:val="0"/>
              <w:rPr>
                <w:rFonts w:asciiTheme="minorHAnsi" w:eastAsia="Calibri" w:hAnsiTheme="minorHAnsi" w:cs="Arial"/>
                <w:color w:val="000000"/>
                <w:sz w:val="18"/>
                <w:szCs w:val="18"/>
                <w:lang w:val="hr-HR"/>
              </w:rPr>
            </w:pPr>
            <w:r w:rsidRPr="007F5B1C">
              <w:rPr>
                <w:rFonts w:asciiTheme="minorHAnsi" w:hAnsiTheme="minorHAnsi"/>
                <w:sz w:val="18"/>
                <w:szCs w:val="18"/>
              </w:rPr>
              <w:t>15.194</w:t>
            </w:r>
          </w:p>
        </w:tc>
        <w:tc>
          <w:tcPr>
            <w:tcW w:w="1060" w:type="dxa"/>
            <w:tcBorders>
              <w:top w:val="nil"/>
              <w:left w:val="nil"/>
              <w:bottom w:val="nil"/>
              <w:right w:val="nil"/>
            </w:tcBorders>
            <w:shd w:val="clear" w:color="auto" w:fill="auto"/>
            <w:vAlign w:val="bottom"/>
          </w:tcPr>
          <w:p w14:paraId="4F375EFC" w14:textId="2CBA85FC"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45" w:name="_Toc67331077"/>
            <w:r w:rsidRPr="007F5B1C">
              <w:rPr>
                <w:rFonts w:asciiTheme="minorHAnsi" w:hAnsiTheme="minorHAnsi"/>
                <w:sz w:val="18"/>
                <w:szCs w:val="18"/>
              </w:rPr>
              <w:t>-</w:t>
            </w:r>
            <w:bookmarkEnd w:id="2645"/>
          </w:p>
        </w:tc>
        <w:tc>
          <w:tcPr>
            <w:tcW w:w="1060" w:type="dxa"/>
            <w:tcBorders>
              <w:top w:val="nil"/>
              <w:left w:val="nil"/>
              <w:bottom w:val="nil"/>
              <w:right w:val="nil"/>
            </w:tcBorders>
            <w:shd w:val="clear" w:color="auto" w:fill="auto"/>
            <w:vAlign w:val="bottom"/>
          </w:tcPr>
          <w:p w14:paraId="1A43B693" w14:textId="5384ECE2" w:rsidR="001A5EAD" w:rsidRPr="007F5B1C" w:rsidRDefault="001A5EAD">
            <w:pPr>
              <w:tabs>
                <w:tab w:val="right" w:pos="1202"/>
              </w:tabs>
              <w:jc w:val="right"/>
              <w:outlineLvl w:val="0"/>
              <w:rPr>
                <w:rFonts w:asciiTheme="minorHAnsi" w:eastAsia="Calibri" w:hAnsiTheme="minorHAnsi" w:cs="Arial"/>
                <w:color w:val="000000"/>
                <w:sz w:val="18"/>
                <w:szCs w:val="18"/>
                <w:lang w:val="hr-HR"/>
              </w:rPr>
            </w:pPr>
            <w:bookmarkStart w:id="2646" w:name="_Toc67331078"/>
            <w:r w:rsidRPr="007F5B1C">
              <w:rPr>
                <w:rFonts w:asciiTheme="minorHAnsi" w:hAnsiTheme="minorHAnsi"/>
                <w:sz w:val="18"/>
                <w:szCs w:val="18"/>
              </w:rPr>
              <w:t>-</w:t>
            </w:r>
            <w:bookmarkEnd w:id="2646"/>
          </w:p>
        </w:tc>
      </w:tr>
      <w:tr w:rsidR="006D63AB" w:rsidRPr="00F30520" w14:paraId="7AC43280" w14:textId="77777777" w:rsidTr="007F5B1C">
        <w:trPr>
          <w:trHeight w:val="291"/>
          <w:jc w:val="center"/>
        </w:trPr>
        <w:tc>
          <w:tcPr>
            <w:tcW w:w="6094" w:type="dxa"/>
            <w:shd w:val="clear" w:color="auto" w:fill="auto"/>
            <w:vAlign w:val="bottom"/>
          </w:tcPr>
          <w:p w14:paraId="091D514E" w14:textId="77777777" w:rsidR="006D63AB" w:rsidRPr="007F5B1C" w:rsidRDefault="006D63AB" w:rsidP="006D63AB">
            <w:pPr>
              <w:tabs>
                <w:tab w:val="right" w:pos="1202"/>
              </w:tabs>
              <w:outlineLvl w:val="0"/>
              <w:rPr>
                <w:rFonts w:ascii="Calibri" w:eastAsia="Calibri" w:hAnsi="Calibri" w:cs="Arial"/>
                <w:b/>
                <w:i/>
                <w:color w:val="000000"/>
                <w:spacing w:val="-2"/>
                <w:sz w:val="19"/>
                <w:szCs w:val="19"/>
                <w:lang w:val="hr-HR"/>
              </w:rPr>
            </w:pPr>
            <w:bookmarkStart w:id="2647" w:name="_Toc67331079"/>
            <w:r w:rsidRPr="007F5B1C">
              <w:rPr>
                <w:rFonts w:ascii="Calibri" w:eastAsia="Calibri" w:hAnsi="Calibri" w:cs="Arial"/>
                <w:b/>
                <w:i/>
                <w:color w:val="000000"/>
                <w:spacing w:val="-2"/>
                <w:sz w:val="19"/>
                <w:szCs w:val="19"/>
                <w:lang w:val="hr-HR"/>
              </w:rPr>
              <w:t>Dužnički vrijednosni papiri koji ne kotiraju:</w:t>
            </w:r>
            <w:bookmarkEnd w:id="2647"/>
          </w:p>
        </w:tc>
        <w:tc>
          <w:tcPr>
            <w:tcW w:w="1060" w:type="dxa"/>
            <w:tcBorders>
              <w:top w:val="nil"/>
              <w:left w:val="nil"/>
              <w:bottom w:val="nil"/>
              <w:right w:val="nil"/>
            </w:tcBorders>
            <w:shd w:val="clear" w:color="auto" w:fill="auto"/>
            <w:vAlign w:val="bottom"/>
          </w:tcPr>
          <w:p w14:paraId="44C4D1DC" w14:textId="20866350" w:rsidR="006D63AB" w:rsidRPr="007F5B1C" w:rsidRDefault="006D63AB" w:rsidP="003F114D">
            <w:pPr>
              <w:tabs>
                <w:tab w:val="right" w:pos="1202"/>
              </w:tabs>
              <w:jc w:val="right"/>
              <w:outlineLvl w:val="0"/>
              <w:rPr>
                <w:rFonts w:asciiTheme="minorHAnsi" w:eastAsia="Calibri" w:hAnsiTheme="minorHAnsi" w:cs="Arial"/>
                <w:color w:val="000000"/>
                <w:sz w:val="18"/>
                <w:szCs w:val="18"/>
                <w:lang w:val="hr-HR"/>
              </w:rPr>
            </w:pPr>
          </w:p>
        </w:tc>
        <w:tc>
          <w:tcPr>
            <w:tcW w:w="1060" w:type="dxa"/>
            <w:tcBorders>
              <w:top w:val="nil"/>
              <w:left w:val="nil"/>
              <w:bottom w:val="nil"/>
              <w:right w:val="nil"/>
            </w:tcBorders>
            <w:shd w:val="clear" w:color="auto" w:fill="auto"/>
            <w:vAlign w:val="bottom"/>
          </w:tcPr>
          <w:p w14:paraId="4DB3CB6C" w14:textId="75A04510" w:rsidR="006D63AB" w:rsidRPr="007F5B1C" w:rsidRDefault="006D63AB">
            <w:pPr>
              <w:tabs>
                <w:tab w:val="right" w:pos="1202"/>
              </w:tabs>
              <w:jc w:val="right"/>
              <w:outlineLvl w:val="0"/>
              <w:rPr>
                <w:rFonts w:asciiTheme="minorHAnsi" w:eastAsia="Calibri" w:hAnsiTheme="minorHAnsi" w:cs="Arial"/>
                <w:color w:val="000000"/>
                <w:spacing w:val="-2"/>
                <w:sz w:val="18"/>
                <w:szCs w:val="18"/>
                <w:lang w:val="hr-HR"/>
              </w:rPr>
            </w:pPr>
          </w:p>
        </w:tc>
        <w:tc>
          <w:tcPr>
            <w:tcW w:w="1060" w:type="dxa"/>
            <w:tcBorders>
              <w:top w:val="nil"/>
              <w:left w:val="nil"/>
              <w:bottom w:val="nil"/>
              <w:right w:val="nil"/>
            </w:tcBorders>
            <w:shd w:val="clear" w:color="auto" w:fill="auto"/>
            <w:vAlign w:val="bottom"/>
          </w:tcPr>
          <w:p w14:paraId="058FDAA9" w14:textId="5765C0BF" w:rsidR="006D63AB" w:rsidRPr="007F5B1C" w:rsidRDefault="006D63AB">
            <w:pPr>
              <w:tabs>
                <w:tab w:val="right" w:pos="1202"/>
              </w:tabs>
              <w:jc w:val="right"/>
              <w:outlineLvl w:val="0"/>
              <w:rPr>
                <w:rFonts w:asciiTheme="minorHAnsi" w:eastAsia="Calibri" w:hAnsiTheme="minorHAnsi" w:cs="Arial"/>
                <w:color w:val="000000"/>
                <w:spacing w:val="-2"/>
                <w:sz w:val="18"/>
                <w:szCs w:val="18"/>
                <w:lang w:val="hr-HR"/>
              </w:rPr>
            </w:pPr>
          </w:p>
        </w:tc>
      </w:tr>
      <w:tr w:rsidR="001A5EAD" w:rsidRPr="00F30520" w14:paraId="5EB2789C" w14:textId="77777777" w:rsidTr="007F5B1C">
        <w:trPr>
          <w:trHeight w:hRule="exact" w:val="284"/>
          <w:jc w:val="center"/>
        </w:trPr>
        <w:tc>
          <w:tcPr>
            <w:tcW w:w="6094" w:type="dxa"/>
            <w:shd w:val="clear" w:color="auto" w:fill="auto"/>
            <w:vAlign w:val="bottom"/>
          </w:tcPr>
          <w:p w14:paraId="53D23FAD" w14:textId="77777777" w:rsidR="001A5EAD" w:rsidRPr="007F5B1C" w:rsidRDefault="001A5EAD" w:rsidP="001A5EAD">
            <w:pPr>
              <w:tabs>
                <w:tab w:val="right" w:pos="1202"/>
              </w:tabs>
              <w:outlineLvl w:val="0"/>
              <w:rPr>
                <w:rFonts w:ascii="Calibri" w:eastAsia="Calibri" w:hAnsi="Calibri" w:cs="Arial"/>
                <w:color w:val="000000"/>
                <w:spacing w:val="-2"/>
                <w:sz w:val="19"/>
                <w:szCs w:val="19"/>
                <w:lang w:val="hr-HR"/>
              </w:rPr>
            </w:pPr>
            <w:bookmarkStart w:id="2648" w:name="_Toc67331080"/>
            <w:r w:rsidRPr="007F5B1C">
              <w:rPr>
                <w:rFonts w:ascii="Calibri" w:eastAsia="Calibri" w:hAnsi="Calibri" w:cs="Arial"/>
                <w:color w:val="000000"/>
                <w:spacing w:val="-2"/>
                <w:sz w:val="19"/>
                <w:szCs w:val="19"/>
                <w:lang w:val="hr-HR"/>
              </w:rPr>
              <w:t>Obveznice trgovačkih društava</w:t>
            </w:r>
            <w:bookmarkEnd w:id="2648"/>
            <w:r w:rsidRPr="007F5B1C">
              <w:rPr>
                <w:rFonts w:ascii="Calibri" w:eastAsia="Calibri" w:hAnsi="Calibri" w:cs="Arial"/>
                <w:color w:val="000000"/>
                <w:spacing w:val="-2"/>
                <w:sz w:val="19"/>
                <w:szCs w:val="19"/>
                <w:lang w:val="hr-HR"/>
              </w:rPr>
              <w:t xml:space="preserve"> </w:t>
            </w:r>
          </w:p>
        </w:tc>
        <w:tc>
          <w:tcPr>
            <w:tcW w:w="1060" w:type="dxa"/>
            <w:tcBorders>
              <w:top w:val="nil"/>
              <w:left w:val="nil"/>
              <w:bottom w:val="nil"/>
              <w:right w:val="nil"/>
            </w:tcBorders>
            <w:shd w:val="clear" w:color="auto" w:fill="auto"/>
            <w:vAlign w:val="bottom"/>
          </w:tcPr>
          <w:p w14:paraId="43E1AE55" w14:textId="0F92302A" w:rsidR="001A5EAD" w:rsidRPr="007F5B1C" w:rsidRDefault="001A5EAD" w:rsidP="003F114D">
            <w:pPr>
              <w:tabs>
                <w:tab w:val="right" w:pos="1202"/>
              </w:tabs>
              <w:jc w:val="right"/>
              <w:outlineLvl w:val="0"/>
              <w:rPr>
                <w:rFonts w:asciiTheme="minorHAnsi" w:eastAsia="Calibri" w:hAnsiTheme="minorHAnsi" w:cs="Calibri"/>
                <w:color w:val="000000"/>
                <w:spacing w:val="-2"/>
                <w:sz w:val="18"/>
                <w:szCs w:val="18"/>
                <w:lang w:val="hr-HR"/>
              </w:rPr>
            </w:pPr>
            <w:bookmarkStart w:id="2649" w:name="_Toc67331081"/>
            <w:r w:rsidRPr="007F5B1C">
              <w:rPr>
                <w:rFonts w:asciiTheme="minorHAnsi" w:hAnsiTheme="minorHAnsi"/>
                <w:sz w:val="18"/>
                <w:szCs w:val="18"/>
              </w:rPr>
              <w:t>-</w:t>
            </w:r>
            <w:bookmarkEnd w:id="2649"/>
          </w:p>
        </w:tc>
        <w:tc>
          <w:tcPr>
            <w:tcW w:w="1060" w:type="dxa"/>
            <w:tcBorders>
              <w:top w:val="nil"/>
              <w:left w:val="nil"/>
              <w:bottom w:val="nil"/>
              <w:right w:val="nil"/>
            </w:tcBorders>
            <w:shd w:val="clear" w:color="auto" w:fill="auto"/>
            <w:vAlign w:val="bottom"/>
          </w:tcPr>
          <w:p w14:paraId="43E9CE97" w14:textId="5F7B9BD3" w:rsidR="001A5EAD" w:rsidRPr="007F5B1C" w:rsidRDefault="001A5EAD">
            <w:pPr>
              <w:tabs>
                <w:tab w:val="right" w:pos="1202"/>
              </w:tabs>
              <w:jc w:val="right"/>
              <w:outlineLvl w:val="0"/>
              <w:rPr>
                <w:rFonts w:asciiTheme="minorHAnsi" w:eastAsia="Calibri" w:hAnsiTheme="minorHAnsi" w:cs="Calibri"/>
                <w:color w:val="000000"/>
                <w:spacing w:val="-2"/>
                <w:sz w:val="18"/>
                <w:szCs w:val="18"/>
                <w:lang w:val="hr-HR"/>
              </w:rPr>
            </w:pPr>
            <w:bookmarkStart w:id="2650" w:name="_Toc67331082"/>
            <w:r w:rsidRPr="007F5B1C">
              <w:rPr>
                <w:rFonts w:asciiTheme="minorHAnsi" w:hAnsiTheme="minorHAnsi"/>
                <w:sz w:val="18"/>
                <w:szCs w:val="18"/>
              </w:rPr>
              <w:t>-</w:t>
            </w:r>
            <w:bookmarkEnd w:id="2650"/>
          </w:p>
        </w:tc>
        <w:tc>
          <w:tcPr>
            <w:tcW w:w="1060" w:type="dxa"/>
            <w:tcBorders>
              <w:top w:val="nil"/>
              <w:left w:val="nil"/>
              <w:bottom w:val="nil"/>
              <w:right w:val="nil"/>
            </w:tcBorders>
            <w:shd w:val="clear" w:color="auto" w:fill="auto"/>
            <w:vAlign w:val="bottom"/>
          </w:tcPr>
          <w:p w14:paraId="7BA75D47" w14:textId="4D4D4C9E" w:rsidR="001A5EAD" w:rsidRPr="007F5B1C" w:rsidRDefault="001A5EAD">
            <w:pPr>
              <w:tabs>
                <w:tab w:val="right" w:pos="1202"/>
              </w:tabs>
              <w:jc w:val="right"/>
              <w:outlineLvl w:val="0"/>
              <w:rPr>
                <w:rFonts w:asciiTheme="minorHAnsi" w:eastAsia="Calibri" w:hAnsiTheme="minorHAnsi" w:cs="Calibri"/>
                <w:color w:val="000000"/>
                <w:spacing w:val="-2"/>
                <w:sz w:val="18"/>
                <w:szCs w:val="18"/>
                <w:lang w:val="hr-HR"/>
              </w:rPr>
            </w:pPr>
            <w:bookmarkStart w:id="2651" w:name="_Toc67331083"/>
            <w:r w:rsidRPr="007F5B1C">
              <w:rPr>
                <w:rFonts w:asciiTheme="minorHAnsi" w:hAnsiTheme="minorHAnsi"/>
                <w:sz w:val="18"/>
                <w:szCs w:val="18"/>
              </w:rPr>
              <w:t>532</w:t>
            </w:r>
            <w:bookmarkEnd w:id="2651"/>
          </w:p>
        </w:tc>
      </w:tr>
      <w:tr w:rsidR="001A5EAD" w:rsidRPr="00F30520" w14:paraId="24A405F8" w14:textId="77777777" w:rsidTr="007F5B1C">
        <w:trPr>
          <w:trHeight w:hRule="exact" w:val="284"/>
          <w:jc w:val="center"/>
        </w:trPr>
        <w:tc>
          <w:tcPr>
            <w:tcW w:w="6094" w:type="dxa"/>
            <w:shd w:val="clear" w:color="auto" w:fill="auto"/>
            <w:vAlign w:val="bottom"/>
          </w:tcPr>
          <w:p w14:paraId="7FC9D069" w14:textId="77777777" w:rsidR="001A5EAD" w:rsidRPr="007F5B1C" w:rsidRDefault="001A5EAD" w:rsidP="001A5EAD">
            <w:pPr>
              <w:tabs>
                <w:tab w:val="right" w:pos="1202"/>
              </w:tabs>
              <w:outlineLvl w:val="0"/>
              <w:rPr>
                <w:rFonts w:ascii="Calibri" w:eastAsia="Calibri" w:hAnsi="Calibri" w:cs="Arial"/>
                <w:color w:val="000000"/>
                <w:spacing w:val="-2"/>
                <w:sz w:val="19"/>
                <w:szCs w:val="19"/>
                <w:lang w:val="hr-HR"/>
              </w:rPr>
            </w:pPr>
            <w:bookmarkStart w:id="2652" w:name="_Toc67331084"/>
            <w:r w:rsidRPr="007F5B1C">
              <w:rPr>
                <w:rFonts w:ascii="Calibri" w:eastAsia="Calibri" w:hAnsi="Calibri" w:cs="Arial"/>
                <w:color w:val="000000"/>
                <w:spacing w:val="-2"/>
                <w:sz w:val="19"/>
                <w:szCs w:val="19"/>
                <w:lang w:val="hr-HR"/>
              </w:rPr>
              <w:t>Zamjenjive obveznive CB</w:t>
            </w:r>
            <w:bookmarkEnd w:id="2652"/>
          </w:p>
        </w:tc>
        <w:tc>
          <w:tcPr>
            <w:tcW w:w="1060" w:type="dxa"/>
            <w:tcBorders>
              <w:top w:val="nil"/>
              <w:left w:val="nil"/>
              <w:bottom w:val="nil"/>
              <w:right w:val="nil"/>
            </w:tcBorders>
            <w:shd w:val="clear" w:color="auto" w:fill="auto"/>
            <w:vAlign w:val="bottom"/>
          </w:tcPr>
          <w:p w14:paraId="7C4D40E1" w14:textId="38E63BBB" w:rsidR="001A5EAD" w:rsidRPr="007F5B1C" w:rsidRDefault="001A5EAD" w:rsidP="003F114D">
            <w:pPr>
              <w:tabs>
                <w:tab w:val="right" w:pos="1202"/>
              </w:tabs>
              <w:jc w:val="right"/>
              <w:outlineLvl w:val="0"/>
              <w:rPr>
                <w:rFonts w:asciiTheme="minorHAnsi" w:eastAsia="Calibri" w:hAnsiTheme="minorHAnsi" w:cs="Calibri"/>
                <w:color w:val="000000"/>
                <w:spacing w:val="-2"/>
                <w:sz w:val="18"/>
                <w:szCs w:val="18"/>
                <w:lang w:val="hr-HR"/>
              </w:rPr>
            </w:pPr>
            <w:bookmarkStart w:id="2653" w:name="_Toc67331085"/>
            <w:r w:rsidRPr="007F5B1C">
              <w:rPr>
                <w:rFonts w:asciiTheme="minorHAnsi" w:hAnsiTheme="minorHAnsi"/>
                <w:sz w:val="18"/>
                <w:szCs w:val="18"/>
              </w:rPr>
              <w:t>-</w:t>
            </w:r>
            <w:bookmarkEnd w:id="2653"/>
          </w:p>
        </w:tc>
        <w:tc>
          <w:tcPr>
            <w:tcW w:w="1060" w:type="dxa"/>
            <w:tcBorders>
              <w:top w:val="nil"/>
              <w:left w:val="nil"/>
              <w:bottom w:val="nil"/>
              <w:right w:val="nil"/>
            </w:tcBorders>
            <w:shd w:val="clear" w:color="auto" w:fill="auto"/>
            <w:vAlign w:val="bottom"/>
          </w:tcPr>
          <w:p w14:paraId="3ABEF7F1" w14:textId="63271A92" w:rsidR="001A5EAD" w:rsidRPr="007F5B1C" w:rsidRDefault="001A5EAD">
            <w:pPr>
              <w:tabs>
                <w:tab w:val="right" w:pos="1202"/>
              </w:tabs>
              <w:jc w:val="right"/>
              <w:outlineLvl w:val="0"/>
              <w:rPr>
                <w:rFonts w:asciiTheme="minorHAnsi" w:eastAsia="Calibri" w:hAnsiTheme="minorHAnsi" w:cs="Calibri"/>
                <w:color w:val="000000"/>
                <w:spacing w:val="-2"/>
                <w:sz w:val="18"/>
                <w:szCs w:val="18"/>
                <w:lang w:val="hr-HR"/>
              </w:rPr>
            </w:pPr>
            <w:bookmarkStart w:id="2654" w:name="_Toc67331086"/>
            <w:r w:rsidRPr="007F5B1C">
              <w:rPr>
                <w:rFonts w:asciiTheme="minorHAnsi" w:hAnsiTheme="minorHAnsi"/>
                <w:sz w:val="18"/>
                <w:szCs w:val="18"/>
              </w:rPr>
              <w:t>-</w:t>
            </w:r>
            <w:bookmarkEnd w:id="2654"/>
          </w:p>
        </w:tc>
        <w:tc>
          <w:tcPr>
            <w:tcW w:w="1060" w:type="dxa"/>
            <w:tcBorders>
              <w:top w:val="nil"/>
              <w:left w:val="nil"/>
              <w:bottom w:val="nil"/>
              <w:right w:val="nil"/>
            </w:tcBorders>
            <w:shd w:val="clear" w:color="auto" w:fill="auto"/>
            <w:vAlign w:val="bottom"/>
          </w:tcPr>
          <w:p w14:paraId="4B3AAA4C" w14:textId="4118E2D6" w:rsidR="001A5EAD" w:rsidRPr="007F5B1C" w:rsidRDefault="001A5EAD">
            <w:pPr>
              <w:tabs>
                <w:tab w:val="right" w:pos="1202"/>
              </w:tabs>
              <w:jc w:val="right"/>
              <w:outlineLvl w:val="0"/>
              <w:rPr>
                <w:rFonts w:asciiTheme="minorHAnsi" w:eastAsia="Calibri" w:hAnsiTheme="minorHAnsi" w:cs="Calibri"/>
                <w:color w:val="000000"/>
                <w:spacing w:val="-2"/>
                <w:sz w:val="18"/>
                <w:szCs w:val="18"/>
                <w:lang w:val="hr-HR"/>
              </w:rPr>
            </w:pPr>
            <w:bookmarkStart w:id="2655" w:name="_Toc67331087"/>
            <w:r w:rsidRPr="007F5B1C">
              <w:rPr>
                <w:rFonts w:asciiTheme="minorHAnsi" w:hAnsiTheme="minorHAnsi"/>
                <w:sz w:val="18"/>
                <w:szCs w:val="18"/>
              </w:rPr>
              <w:t>1.397</w:t>
            </w:r>
            <w:bookmarkEnd w:id="2655"/>
          </w:p>
        </w:tc>
      </w:tr>
      <w:tr w:rsidR="001A5EAD" w:rsidRPr="00F30520" w14:paraId="26B58334" w14:textId="77777777" w:rsidTr="007F5B1C">
        <w:trPr>
          <w:trHeight w:hRule="exact" w:val="284"/>
          <w:jc w:val="center"/>
        </w:trPr>
        <w:tc>
          <w:tcPr>
            <w:tcW w:w="6094" w:type="dxa"/>
            <w:shd w:val="clear" w:color="auto" w:fill="auto"/>
            <w:vAlign w:val="bottom"/>
          </w:tcPr>
          <w:p w14:paraId="4385C533" w14:textId="77777777" w:rsidR="001A5EAD" w:rsidRPr="007F5B1C" w:rsidRDefault="001A5EAD" w:rsidP="001A5EAD">
            <w:pPr>
              <w:tabs>
                <w:tab w:val="right" w:pos="1202"/>
              </w:tabs>
              <w:outlineLvl w:val="0"/>
              <w:rPr>
                <w:rFonts w:ascii="Calibri" w:eastAsia="Calibri" w:hAnsi="Calibri" w:cs="Arial"/>
                <w:color w:val="000000"/>
                <w:spacing w:val="-2"/>
                <w:sz w:val="19"/>
                <w:szCs w:val="19"/>
                <w:lang w:val="hr-HR"/>
              </w:rPr>
            </w:pPr>
            <w:bookmarkStart w:id="2656" w:name="_Toc67331088"/>
            <w:r w:rsidRPr="007F5B1C">
              <w:rPr>
                <w:rFonts w:ascii="Calibri" w:eastAsia="Calibri" w:hAnsi="Calibri" w:cs="Arial"/>
                <w:color w:val="000000"/>
                <w:spacing w:val="-2"/>
                <w:sz w:val="19"/>
                <w:szCs w:val="19"/>
                <w:lang w:val="hr-HR"/>
              </w:rPr>
              <w:t>Obračunata kamata</w:t>
            </w:r>
            <w:bookmarkEnd w:id="2656"/>
          </w:p>
        </w:tc>
        <w:tc>
          <w:tcPr>
            <w:tcW w:w="1060" w:type="dxa"/>
            <w:tcBorders>
              <w:top w:val="nil"/>
              <w:left w:val="nil"/>
              <w:bottom w:val="single" w:sz="4" w:space="0" w:color="auto"/>
              <w:right w:val="nil"/>
            </w:tcBorders>
            <w:shd w:val="clear" w:color="auto" w:fill="auto"/>
            <w:vAlign w:val="bottom"/>
          </w:tcPr>
          <w:p w14:paraId="7DEB01A7" w14:textId="3507668D" w:rsidR="001A5EAD" w:rsidRPr="007F5B1C" w:rsidRDefault="001A5EAD" w:rsidP="003F114D">
            <w:pPr>
              <w:tabs>
                <w:tab w:val="right" w:pos="1202"/>
              </w:tabs>
              <w:jc w:val="right"/>
              <w:outlineLvl w:val="0"/>
              <w:rPr>
                <w:rFonts w:asciiTheme="minorHAnsi" w:eastAsia="Calibri" w:hAnsiTheme="minorHAnsi" w:cs="Calibri"/>
                <w:color w:val="000000"/>
                <w:spacing w:val="-2"/>
                <w:sz w:val="18"/>
                <w:szCs w:val="18"/>
                <w:lang w:val="hr-HR"/>
              </w:rPr>
            </w:pPr>
            <w:bookmarkStart w:id="2657" w:name="_Toc67331089"/>
            <w:r w:rsidRPr="007F5B1C">
              <w:rPr>
                <w:rFonts w:asciiTheme="minorHAnsi" w:hAnsiTheme="minorHAnsi"/>
                <w:sz w:val="18"/>
                <w:szCs w:val="18"/>
              </w:rPr>
              <w:t>-</w:t>
            </w:r>
            <w:bookmarkEnd w:id="2657"/>
          </w:p>
        </w:tc>
        <w:tc>
          <w:tcPr>
            <w:tcW w:w="1060" w:type="dxa"/>
            <w:tcBorders>
              <w:top w:val="nil"/>
              <w:left w:val="nil"/>
              <w:bottom w:val="single" w:sz="4" w:space="0" w:color="auto"/>
              <w:right w:val="nil"/>
            </w:tcBorders>
            <w:shd w:val="clear" w:color="auto" w:fill="auto"/>
            <w:vAlign w:val="bottom"/>
          </w:tcPr>
          <w:p w14:paraId="3BAB527D" w14:textId="27DEDB3D" w:rsidR="001A5EAD" w:rsidRPr="007F5B1C" w:rsidRDefault="001A5EAD">
            <w:pPr>
              <w:tabs>
                <w:tab w:val="right" w:pos="1202"/>
              </w:tabs>
              <w:jc w:val="right"/>
              <w:outlineLvl w:val="0"/>
              <w:rPr>
                <w:rFonts w:asciiTheme="minorHAnsi" w:eastAsia="Calibri" w:hAnsiTheme="minorHAnsi" w:cs="Calibri"/>
                <w:color w:val="000000"/>
                <w:spacing w:val="-2"/>
                <w:sz w:val="18"/>
                <w:szCs w:val="18"/>
                <w:lang w:val="hr-HR"/>
              </w:rPr>
            </w:pPr>
            <w:bookmarkStart w:id="2658" w:name="_Toc67331090"/>
            <w:r w:rsidRPr="007F5B1C">
              <w:rPr>
                <w:rFonts w:asciiTheme="minorHAnsi" w:hAnsiTheme="minorHAnsi"/>
                <w:sz w:val="18"/>
                <w:szCs w:val="18"/>
              </w:rPr>
              <w:t>-</w:t>
            </w:r>
            <w:bookmarkEnd w:id="2658"/>
          </w:p>
        </w:tc>
        <w:tc>
          <w:tcPr>
            <w:tcW w:w="1060" w:type="dxa"/>
            <w:tcBorders>
              <w:top w:val="nil"/>
              <w:left w:val="nil"/>
              <w:bottom w:val="single" w:sz="4" w:space="0" w:color="auto"/>
              <w:right w:val="nil"/>
            </w:tcBorders>
            <w:shd w:val="clear" w:color="auto" w:fill="auto"/>
            <w:vAlign w:val="bottom"/>
          </w:tcPr>
          <w:p w14:paraId="368851C3" w14:textId="50D7AD0A" w:rsidR="001A5EAD" w:rsidRPr="007F5B1C" w:rsidRDefault="001A5EAD">
            <w:pPr>
              <w:tabs>
                <w:tab w:val="right" w:pos="1202"/>
              </w:tabs>
              <w:jc w:val="right"/>
              <w:outlineLvl w:val="0"/>
              <w:rPr>
                <w:rFonts w:asciiTheme="minorHAnsi" w:eastAsia="Calibri" w:hAnsiTheme="minorHAnsi" w:cs="Calibri"/>
                <w:color w:val="000000"/>
                <w:spacing w:val="-2"/>
                <w:sz w:val="18"/>
                <w:szCs w:val="18"/>
                <w:lang w:val="hr-HR"/>
              </w:rPr>
            </w:pPr>
            <w:bookmarkStart w:id="2659" w:name="_Toc67331091"/>
            <w:r w:rsidRPr="007F5B1C">
              <w:rPr>
                <w:rFonts w:asciiTheme="minorHAnsi" w:hAnsiTheme="minorHAnsi"/>
                <w:sz w:val="18"/>
                <w:szCs w:val="18"/>
              </w:rPr>
              <w:t>247</w:t>
            </w:r>
            <w:bookmarkEnd w:id="2659"/>
          </w:p>
        </w:tc>
      </w:tr>
      <w:tr w:rsidR="001A5EAD" w:rsidRPr="00F30520" w14:paraId="3E3139B2" w14:textId="77777777" w:rsidTr="007F5B1C">
        <w:trPr>
          <w:trHeight w:hRule="exact" w:val="257"/>
          <w:jc w:val="center"/>
        </w:trPr>
        <w:tc>
          <w:tcPr>
            <w:tcW w:w="6094" w:type="dxa"/>
            <w:shd w:val="clear" w:color="auto" w:fill="auto"/>
            <w:vAlign w:val="bottom"/>
          </w:tcPr>
          <w:p w14:paraId="1C7721CF" w14:textId="77777777" w:rsidR="001A5EAD" w:rsidRPr="007F5B1C" w:rsidRDefault="001A5EAD" w:rsidP="001A5EAD">
            <w:pPr>
              <w:tabs>
                <w:tab w:val="right" w:pos="1202"/>
              </w:tabs>
              <w:outlineLvl w:val="0"/>
              <w:rPr>
                <w:rFonts w:ascii="Calibri" w:eastAsia="Calibri" w:hAnsi="Calibri" w:cs="Arial"/>
                <w:b/>
                <w:color w:val="000000"/>
                <w:spacing w:val="-2"/>
                <w:sz w:val="19"/>
                <w:szCs w:val="19"/>
                <w:lang w:val="hr-HR"/>
              </w:rPr>
            </w:pPr>
            <w:bookmarkStart w:id="2660" w:name="_Toc67331092"/>
            <w:r w:rsidRPr="007F5B1C">
              <w:rPr>
                <w:rFonts w:ascii="Calibri" w:eastAsia="Calibri" w:hAnsi="Calibri" w:cs="Arial"/>
                <w:b/>
                <w:color w:val="000000"/>
                <w:spacing w:val="-2"/>
                <w:sz w:val="19"/>
                <w:szCs w:val="19"/>
                <w:lang w:val="hr-HR"/>
              </w:rPr>
              <w:t>Ukupno dužnički vrijednosni papiri</w:t>
            </w:r>
            <w:bookmarkEnd w:id="2660"/>
          </w:p>
        </w:tc>
        <w:tc>
          <w:tcPr>
            <w:tcW w:w="1060" w:type="dxa"/>
            <w:tcBorders>
              <w:top w:val="single" w:sz="4" w:space="0" w:color="auto"/>
              <w:left w:val="nil"/>
              <w:bottom w:val="single" w:sz="4" w:space="0" w:color="auto"/>
              <w:right w:val="nil"/>
            </w:tcBorders>
            <w:shd w:val="clear" w:color="auto" w:fill="auto"/>
            <w:vAlign w:val="bottom"/>
          </w:tcPr>
          <w:p w14:paraId="2158B35B" w14:textId="2129F628" w:rsidR="001A5EAD" w:rsidRPr="007F5B1C" w:rsidRDefault="00336D88" w:rsidP="00BA3A62">
            <w:pPr>
              <w:tabs>
                <w:tab w:val="right" w:pos="1202"/>
              </w:tabs>
              <w:jc w:val="right"/>
              <w:outlineLvl w:val="0"/>
              <w:rPr>
                <w:rFonts w:asciiTheme="minorHAnsi" w:eastAsia="Calibri" w:hAnsiTheme="minorHAnsi" w:cs="Calibri"/>
                <w:b/>
                <w:bCs/>
                <w:color w:val="000000"/>
                <w:spacing w:val="-2"/>
                <w:sz w:val="18"/>
                <w:szCs w:val="18"/>
                <w:lang w:val="hr-HR"/>
              </w:rPr>
            </w:pPr>
            <w:bookmarkStart w:id="2661" w:name="_Toc67331093"/>
            <w:r>
              <w:rPr>
                <w:rFonts w:asciiTheme="minorHAnsi" w:hAnsiTheme="minorHAnsi"/>
                <w:b/>
                <w:bCs/>
                <w:sz w:val="18"/>
                <w:szCs w:val="18"/>
              </w:rPr>
              <w:t>1.320.168</w:t>
            </w:r>
            <w:bookmarkEnd w:id="2661"/>
          </w:p>
        </w:tc>
        <w:tc>
          <w:tcPr>
            <w:tcW w:w="1060" w:type="dxa"/>
            <w:tcBorders>
              <w:top w:val="single" w:sz="4" w:space="0" w:color="auto"/>
              <w:left w:val="nil"/>
              <w:bottom w:val="single" w:sz="4" w:space="0" w:color="auto"/>
              <w:right w:val="nil"/>
            </w:tcBorders>
            <w:shd w:val="clear" w:color="auto" w:fill="auto"/>
            <w:vAlign w:val="bottom"/>
          </w:tcPr>
          <w:p w14:paraId="62E56387" w14:textId="6ED248AA" w:rsidR="001A5EAD" w:rsidRPr="007F5B1C" w:rsidRDefault="00336D88">
            <w:pPr>
              <w:tabs>
                <w:tab w:val="right" w:pos="1202"/>
              </w:tabs>
              <w:jc w:val="right"/>
              <w:outlineLvl w:val="0"/>
              <w:rPr>
                <w:rFonts w:asciiTheme="minorHAnsi" w:eastAsia="Calibri" w:hAnsiTheme="minorHAnsi" w:cs="Calibri"/>
                <w:b/>
                <w:bCs/>
                <w:color w:val="000000"/>
                <w:spacing w:val="-2"/>
                <w:sz w:val="18"/>
                <w:szCs w:val="18"/>
                <w:lang w:val="hr-HR"/>
              </w:rPr>
            </w:pPr>
            <w:bookmarkStart w:id="2662" w:name="_Toc67331094"/>
            <w:r>
              <w:rPr>
                <w:rFonts w:asciiTheme="minorHAnsi" w:hAnsiTheme="minorHAnsi"/>
                <w:b/>
                <w:bCs/>
                <w:sz w:val="18"/>
                <w:szCs w:val="18"/>
              </w:rPr>
              <w:t>1.550.344</w:t>
            </w:r>
            <w:bookmarkEnd w:id="2662"/>
          </w:p>
        </w:tc>
        <w:tc>
          <w:tcPr>
            <w:tcW w:w="1060" w:type="dxa"/>
            <w:tcBorders>
              <w:top w:val="single" w:sz="4" w:space="0" w:color="auto"/>
              <w:left w:val="nil"/>
              <w:bottom w:val="single" w:sz="4" w:space="0" w:color="auto"/>
              <w:right w:val="nil"/>
            </w:tcBorders>
            <w:shd w:val="clear" w:color="auto" w:fill="auto"/>
            <w:vAlign w:val="bottom"/>
          </w:tcPr>
          <w:p w14:paraId="15281819" w14:textId="53B49634" w:rsidR="001A5EAD" w:rsidRPr="007F5B1C" w:rsidRDefault="001A5EAD">
            <w:pPr>
              <w:tabs>
                <w:tab w:val="right" w:pos="1202"/>
              </w:tabs>
              <w:jc w:val="right"/>
              <w:outlineLvl w:val="0"/>
              <w:rPr>
                <w:rFonts w:asciiTheme="minorHAnsi" w:eastAsia="Calibri" w:hAnsiTheme="minorHAnsi" w:cs="Calibri"/>
                <w:b/>
                <w:bCs/>
                <w:color w:val="000000"/>
                <w:spacing w:val="-2"/>
                <w:sz w:val="18"/>
                <w:szCs w:val="18"/>
                <w:lang w:val="hr-HR"/>
              </w:rPr>
            </w:pPr>
            <w:bookmarkStart w:id="2663" w:name="_Toc67331095"/>
            <w:r w:rsidRPr="007F5B1C">
              <w:rPr>
                <w:rFonts w:asciiTheme="minorHAnsi" w:hAnsiTheme="minorHAnsi"/>
                <w:b/>
                <w:bCs/>
                <w:sz w:val="18"/>
                <w:szCs w:val="18"/>
              </w:rPr>
              <w:t>2.176</w:t>
            </w:r>
            <w:bookmarkEnd w:id="2663"/>
          </w:p>
        </w:tc>
      </w:tr>
      <w:tr w:rsidR="006D63AB" w:rsidRPr="00F30520" w14:paraId="6ABD38AC" w14:textId="77777777" w:rsidTr="00F625B3">
        <w:trPr>
          <w:trHeight w:hRule="exact" w:val="340"/>
          <w:jc w:val="center"/>
        </w:trPr>
        <w:tc>
          <w:tcPr>
            <w:tcW w:w="6094" w:type="dxa"/>
            <w:shd w:val="clear" w:color="auto" w:fill="auto"/>
            <w:vAlign w:val="bottom"/>
          </w:tcPr>
          <w:p w14:paraId="017F2780" w14:textId="77777777" w:rsidR="006D63AB" w:rsidRPr="007F5B1C" w:rsidRDefault="006D63AB" w:rsidP="006D63AB">
            <w:pPr>
              <w:tabs>
                <w:tab w:val="right" w:pos="1202"/>
              </w:tabs>
              <w:outlineLvl w:val="0"/>
              <w:rPr>
                <w:rFonts w:ascii="Calibri" w:eastAsia="Calibri" w:hAnsi="Calibri" w:cs="Arial"/>
                <w:b/>
                <w:i/>
                <w:color w:val="000000"/>
                <w:spacing w:val="-2"/>
                <w:sz w:val="19"/>
                <w:szCs w:val="19"/>
                <w:lang w:val="hr-HR"/>
              </w:rPr>
            </w:pPr>
            <w:bookmarkStart w:id="2664" w:name="_Toc67331096"/>
            <w:r w:rsidRPr="007F5B1C">
              <w:rPr>
                <w:rFonts w:ascii="Calibri" w:eastAsia="Calibri" w:hAnsi="Calibri" w:cs="Arial"/>
                <w:b/>
                <w:i/>
                <w:color w:val="000000"/>
                <w:spacing w:val="-2"/>
                <w:sz w:val="19"/>
                <w:szCs w:val="19"/>
                <w:lang w:val="hr-HR"/>
              </w:rPr>
              <w:t>Vlasnički vrijednosni papiri koji ne kotiraju:</w:t>
            </w:r>
            <w:bookmarkEnd w:id="2664"/>
          </w:p>
        </w:tc>
        <w:tc>
          <w:tcPr>
            <w:tcW w:w="1060" w:type="dxa"/>
            <w:tcBorders>
              <w:top w:val="single" w:sz="4" w:space="0" w:color="auto"/>
              <w:left w:val="nil"/>
              <w:right w:val="nil"/>
            </w:tcBorders>
            <w:shd w:val="clear" w:color="auto" w:fill="auto"/>
            <w:vAlign w:val="bottom"/>
          </w:tcPr>
          <w:p w14:paraId="061B1812" w14:textId="18798F36"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c>
          <w:tcPr>
            <w:tcW w:w="1060" w:type="dxa"/>
            <w:tcBorders>
              <w:top w:val="single" w:sz="4" w:space="0" w:color="auto"/>
              <w:left w:val="nil"/>
              <w:right w:val="nil"/>
            </w:tcBorders>
            <w:shd w:val="clear" w:color="auto" w:fill="auto"/>
            <w:vAlign w:val="bottom"/>
          </w:tcPr>
          <w:p w14:paraId="5877115A" w14:textId="4A00B701"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c>
          <w:tcPr>
            <w:tcW w:w="1060" w:type="dxa"/>
            <w:tcBorders>
              <w:top w:val="single" w:sz="4" w:space="0" w:color="auto"/>
              <w:left w:val="nil"/>
              <w:right w:val="nil"/>
            </w:tcBorders>
            <w:shd w:val="clear" w:color="auto" w:fill="auto"/>
            <w:vAlign w:val="bottom"/>
          </w:tcPr>
          <w:p w14:paraId="6AE1927A" w14:textId="1AD3CA33" w:rsidR="006D63AB" w:rsidRPr="007F5B1C" w:rsidDel="00561A80" w:rsidRDefault="006D63AB" w:rsidP="006D63AB">
            <w:pPr>
              <w:tabs>
                <w:tab w:val="right" w:pos="1202"/>
              </w:tabs>
              <w:jc w:val="right"/>
              <w:outlineLvl w:val="0"/>
              <w:rPr>
                <w:rFonts w:asciiTheme="minorHAnsi" w:eastAsia="Calibri" w:hAnsiTheme="minorHAnsi" w:cs="Arial"/>
                <w:color w:val="000000"/>
                <w:spacing w:val="-2"/>
                <w:sz w:val="18"/>
                <w:szCs w:val="18"/>
                <w:lang w:val="hr-HR"/>
              </w:rPr>
            </w:pPr>
          </w:p>
        </w:tc>
      </w:tr>
      <w:tr w:rsidR="001A5EAD" w:rsidRPr="00F30520" w14:paraId="2C50FABB" w14:textId="77777777" w:rsidTr="007F5B1C">
        <w:trPr>
          <w:trHeight w:hRule="exact" w:val="284"/>
          <w:jc w:val="center"/>
        </w:trPr>
        <w:tc>
          <w:tcPr>
            <w:tcW w:w="6094" w:type="dxa"/>
            <w:shd w:val="clear" w:color="auto" w:fill="auto"/>
            <w:vAlign w:val="bottom"/>
          </w:tcPr>
          <w:p w14:paraId="7833FD1E" w14:textId="647DBF0A" w:rsidR="001A5EAD" w:rsidRPr="007F5B1C" w:rsidRDefault="001A5EAD" w:rsidP="001A5EAD">
            <w:pPr>
              <w:tabs>
                <w:tab w:val="right" w:pos="1202"/>
              </w:tabs>
              <w:outlineLvl w:val="0"/>
              <w:rPr>
                <w:rFonts w:ascii="Calibri" w:eastAsia="Calibri" w:hAnsi="Calibri" w:cs="Arial"/>
                <w:color w:val="000000"/>
                <w:sz w:val="19"/>
                <w:szCs w:val="19"/>
                <w:lang w:val="hr-HR"/>
              </w:rPr>
            </w:pPr>
            <w:bookmarkStart w:id="2665" w:name="_Toc67331097"/>
            <w:r w:rsidRPr="007F5B1C">
              <w:rPr>
                <w:rFonts w:ascii="Calibri" w:eastAsia="Calibri" w:hAnsi="Calibri" w:cs="Arial"/>
                <w:color w:val="000000"/>
                <w:sz w:val="19"/>
                <w:szCs w:val="19"/>
                <w:lang w:val="hr-HR"/>
              </w:rPr>
              <w:t>Dionice inozemnih pravnih osoba - SWIFT</w:t>
            </w:r>
            <w:bookmarkEnd w:id="2665"/>
          </w:p>
        </w:tc>
        <w:tc>
          <w:tcPr>
            <w:tcW w:w="1060" w:type="dxa"/>
            <w:tcBorders>
              <w:top w:val="nil"/>
              <w:left w:val="nil"/>
              <w:bottom w:val="nil"/>
              <w:right w:val="nil"/>
            </w:tcBorders>
            <w:shd w:val="clear" w:color="auto" w:fill="auto"/>
          </w:tcPr>
          <w:p w14:paraId="7D82518B" w14:textId="75B02FE3" w:rsidR="001A5EAD" w:rsidRPr="007F5B1C" w:rsidRDefault="001A5EAD" w:rsidP="001A5EAD">
            <w:pPr>
              <w:tabs>
                <w:tab w:val="right" w:pos="1202"/>
              </w:tabs>
              <w:jc w:val="right"/>
              <w:outlineLvl w:val="0"/>
              <w:rPr>
                <w:rFonts w:asciiTheme="minorHAnsi" w:eastAsia="Calibri" w:hAnsiTheme="minorHAnsi" w:cs="Arial"/>
                <w:color w:val="000000"/>
                <w:sz w:val="18"/>
                <w:szCs w:val="18"/>
                <w:lang w:val="hr-HR"/>
              </w:rPr>
            </w:pPr>
            <w:bookmarkStart w:id="2666" w:name="_Toc67331098"/>
            <w:r w:rsidRPr="007F5B1C">
              <w:rPr>
                <w:rFonts w:asciiTheme="minorHAnsi" w:hAnsiTheme="minorHAnsi"/>
                <w:sz w:val="18"/>
                <w:szCs w:val="18"/>
              </w:rPr>
              <w:t>-</w:t>
            </w:r>
            <w:bookmarkEnd w:id="2666"/>
          </w:p>
        </w:tc>
        <w:tc>
          <w:tcPr>
            <w:tcW w:w="1060" w:type="dxa"/>
            <w:tcBorders>
              <w:top w:val="nil"/>
              <w:left w:val="nil"/>
              <w:bottom w:val="nil"/>
              <w:right w:val="nil"/>
            </w:tcBorders>
            <w:shd w:val="clear" w:color="auto" w:fill="auto"/>
          </w:tcPr>
          <w:p w14:paraId="0B7F4633" w14:textId="7007EA74" w:rsidR="001A5EAD" w:rsidRPr="007F5B1C" w:rsidRDefault="001A5EAD" w:rsidP="001A5EAD">
            <w:pPr>
              <w:tabs>
                <w:tab w:val="right" w:pos="1202"/>
              </w:tabs>
              <w:jc w:val="right"/>
              <w:outlineLvl w:val="0"/>
              <w:rPr>
                <w:rFonts w:asciiTheme="minorHAnsi" w:eastAsia="Calibri" w:hAnsiTheme="minorHAnsi" w:cs="Arial"/>
                <w:color w:val="000000"/>
                <w:sz w:val="18"/>
                <w:szCs w:val="18"/>
                <w:lang w:val="hr-HR"/>
              </w:rPr>
            </w:pPr>
            <w:bookmarkStart w:id="2667" w:name="_Toc67331099"/>
            <w:r w:rsidRPr="007F5B1C">
              <w:rPr>
                <w:rFonts w:asciiTheme="minorHAnsi" w:hAnsiTheme="minorHAnsi"/>
                <w:sz w:val="18"/>
                <w:szCs w:val="18"/>
              </w:rPr>
              <w:t>45</w:t>
            </w:r>
            <w:bookmarkEnd w:id="2667"/>
          </w:p>
        </w:tc>
        <w:tc>
          <w:tcPr>
            <w:tcW w:w="1060" w:type="dxa"/>
            <w:tcBorders>
              <w:top w:val="nil"/>
              <w:left w:val="nil"/>
              <w:bottom w:val="nil"/>
              <w:right w:val="nil"/>
            </w:tcBorders>
            <w:shd w:val="clear" w:color="auto" w:fill="auto"/>
          </w:tcPr>
          <w:p w14:paraId="2CB4BA04" w14:textId="3169FB30" w:rsidR="001A5EAD" w:rsidRPr="007F5B1C" w:rsidRDefault="001A5EAD" w:rsidP="001A5EAD">
            <w:pPr>
              <w:tabs>
                <w:tab w:val="right" w:pos="1202"/>
              </w:tabs>
              <w:jc w:val="right"/>
              <w:outlineLvl w:val="0"/>
              <w:rPr>
                <w:rFonts w:asciiTheme="minorHAnsi" w:eastAsia="Calibri" w:hAnsiTheme="minorHAnsi" w:cs="Arial"/>
                <w:color w:val="000000"/>
                <w:sz w:val="18"/>
                <w:szCs w:val="18"/>
                <w:lang w:val="hr-HR"/>
              </w:rPr>
            </w:pPr>
            <w:bookmarkStart w:id="2668" w:name="_Toc67331100"/>
            <w:r w:rsidRPr="007F5B1C">
              <w:rPr>
                <w:rFonts w:asciiTheme="minorHAnsi" w:hAnsiTheme="minorHAnsi"/>
                <w:sz w:val="18"/>
                <w:szCs w:val="18"/>
              </w:rPr>
              <w:t>-</w:t>
            </w:r>
            <w:bookmarkEnd w:id="2668"/>
          </w:p>
        </w:tc>
      </w:tr>
      <w:tr w:rsidR="001A5EAD" w:rsidRPr="00F30520" w14:paraId="27E815A2" w14:textId="77777777" w:rsidTr="007F5B1C">
        <w:trPr>
          <w:trHeight w:hRule="exact" w:val="284"/>
          <w:jc w:val="center"/>
        </w:trPr>
        <w:tc>
          <w:tcPr>
            <w:tcW w:w="6094" w:type="dxa"/>
            <w:shd w:val="clear" w:color="auto" w:fill="auto"/>
            <w:vAlign w:val="bottom"/>
          </w:tcPr>
          <w:p w14:paraId="39AF9227" w14:textId="77777777" w:rsidR="001A5EAD" w:rsidRPr="007F5B1C" w:rsidRDefault="001A5EAD" w:rsidP="001A5EAD">
            <w:pPr>
              <w:tabs>
                <w:tab w:val="right" w:pos="1202"/>
              </w:tabs>
              <w:outlineLvl w:val="0"/>
              <w:rPr>
                <w:rFonts w:ascii="Calibri" w:eastAsia="Calibri" w:hAnsi="Calibri" w:cs="Arial"/>
                <w:color w:val="000000"/>
                <w:sz w:val="19"/>
                <w:szCs w:val="19"/>
                <w:lang w:val="hr-HR"/>
              </w:rPr>
            </w:pPr>
            <w:bookmarkStart w:id="2669" w:name="_Toc67331101"/>
            <w:r w:rsidRPr="007F5B1C">
              <w:rPr>
                <w:rFonts w:ascii="Calibri" w:eastAsia="Calibri" w:hAnsi="Calibri" w:cs="Arial"/>
                <w:color w:val="000000"/>
                <w:sz w:val="19"/>
                <w:szCs w:val="19"/>
                <w:lang w:val="hr-HR"/>
              </w:rPr>
              <w:t>Dionice inozemnih financijskih institucija – EIF</w:t>
            </w:r>
            <w:bookmarkEnd w:id="2669"/>
          </w:p>
        </w:tc>
        <w:tc>
          <w:tcPr>
            <w:tcW w:w="1060" w:type="dxa"/>
            <w:tcBorders>
              <w:top w:val="nil"/>
              <w:left w:val="nil"/>
              <w:bottom w:val="single" w:sz="4" w:space="0" w:color="auto"/>
              <w:right w:val="nil"/>
            </w:tcBorders>
            <w:shd w:val="clear" w:color="auto" w:fill="auto"/>
          </w:tcPr>
          <w:p w14:paraId="1F86C12E" w14:textId="5EBBA40A" w:rsidR="001A5EAD" w:rsidRPr="007F5B1C" w:rsidRDefault="001A5EAD" w:rsidP="001A5EAD">
            <w:pPr>
              <w:tabs>
                <w:tab w:val="right" w:pos="1202"/>
              </w:tabs>
              <w:jc w:val="right"/>
              <w:outlineLvl w:val="0"/>
              <w:rPr>
                <w:rFonts w:asciiTheme="minorHAnsi" w:eastAsia="Calibri" w:hAnsiTheme="minorHAnsi" w:cs="Arial"/>
                <w:color w:val="000000"/>
                <w:sz w:val="18"/>
                <w:szCs w:val="18"/>
                <w:lang w:val="hr-HR"/>
              </w:rPr>
            </w:pPr>
            <w:bookmarkStart w:id="2670" w:name="_Toc67331102"/>
            <w:r w:rsidRPr="007F5B1C">
              <w:rPr>
                <w:rFonts w:asciiTheme="minorHAnsi" w:hAnsiTheme="minorHAnsi"/>
                <w:sz w:val="18"/>
                <w:szCs w:val="18"/>
              </w:rPr>
              <w:t>-</w:t>
            </w:r>
            <w:bookmarkEnd w:id="2670"/>
          </w:p>
        </w:tc>
        <w:tc>
          <w:tcPr>
            <w:tcW w:w="1060" w:type="dxa"/>
            <w:tcBorders>
              <w:top w:val="nil"/>
              <w:left w:val="nil"/>
              <w:bottom w:val="single" w:sz="4" w:space="0" w:color="auto"/>
              <w:right w:val="nil"/>
            </w:tcBorders>
            <w:shd w:val="clear" w:color="auto" w:fill="auto"/>
          </w:tcPr>
          <w:p w14:paraId="0FADC17A" w14:textId="659075DC" w:rsidR="001A5EAD" w:rsidRPr="007F5B1C" w:rsidRDefault="001A5EAD" w:rsidP="001A5EAD">
            <w:pPr>
              <w:tabs>
                <w:tab w:val="right" w:pos="1202"/>
              </w:tabs>
              <w:jc w:val="right"/>
              <w:outlineLvl w:val="0"/>
              <w:rPr>
                <w:rFonts w:asciiTheme="minorHAnsi" w:eastAsia="Calibri" w:hAnsiTheme="minorHAnsi" w:cs="Arial"/>
                <w:color w:val="000000"/>
                <w:sz w:val="18"/>
                <w:szCs w:val="18"/>
                <w:lang w:val="hr-HR"/>
              </w:rPr>
            </w:pPr>
            <w:bookmarkStart w:id="2671" w:name="_Toc67331103"/>
            <w:r w:rsidRPr="007F5B1C">
              <w:rPr>
                <w:rFonts w:asciiTheme="minorHAnsi" w:hAnsiTheme="minorHAnsi"/>
                <w:sz w:val="18"/>
                <w:szCs w:val="18"/>
              </w:rPr>
              <w:t>42.971</w:t>
            </w:r>
            <w:bookmarkEnd w:id="2671"/>
          </w:p>
        </w:tc>
        <w:tc>
          <w:tcPr>
            <w:tcW w:w="1060" w:type="dxa"/>
            <w:tcBorders>
              <w:top w:val="nil"/>
              <w:left w:val="nil"/>
              <w:bottom w:val="single" w:sz="4" w:space="0" w:color="auto"/>
              <w:right w:val="nil"/>
            </w:tcBorders>
            <w:shd w:val="clear" w:color="auto" w:fill="auto"/>
          </w:tcPr>
          <w:p w14:paraId="17E42EE7" w14:textId="0D440147" w:rsidR="001A5EAD" w:rsidRPr="007F5B1C" w:rsidRDefault="001A5EAD" w:rsidP="001A5EAD">
            <w:pPr>
              <w:tabs>
                <w:tab w:val="right" w:pos="1202"/>
              </w:tabs>
              <w:jc w:val="right"/>
              <w:outlineLvl w:val="0"/>
              <w:rPr>
                <w:rFonts w:asciiTheme="minorHAnsi" w:eastAsia="Calibri" w:hAnsiTheme="minorHAnsi" w:cs="Arial"/>
                <w:color w:val="000000"/>
                <w:sz w:val="18"/>
                <w:szCs w:val="18"/>
                <w:lang w:val="hr-HR"/>
              </w:rPr>
            </w:pPr>
            <w:bookmarkStart w:id="2672" w:name="_Toc67331104"/>
            <w:r w:rsidRPr="007F5B1C">
              <w:rPr>
                <w:rFonts w:asciiTheme="minorHAnsi" w:hAnsiTheme="minorHAnsi"/>
                <w:sz w:val="18"/>
                <w:szCs w:val="18"/>
              </w:rPr>
              <w:t>-</w:t>
            </w:r>
            <w:bookmarkEnd w:id="2672"/>
          </w:p>
        </w:tc>
      </w:tr>
      <w:tr w:rsidR="001A5EAD" w:rsidRPr="00F30520" w14:paraId="1C24A1BC" w14:textId="77777777" w:rsidTr="007F5B1C">
        <w:trPr>
          <w:trHeight w:hRule="exact" w:val="373"/>
          <w:jc w:val="center"/>
        </w:trPr>
        <w:tc>
          <w:tcPr>
            <w:tcW w:w="6094" w:type="dxa"/>
            <w:shd w:val="clear" w:color="auto" w:fill="auto"/>
            <w:vAlign w:val="bottom"/>
          </w:tcPr>
          <w:p w14:paraId="0D92A6CB" w14:textId="77777777" w:rsidR="001A5EAD" w:rsidRPr="007F5B1C" w:rsidRDefault="001A5EAD" w:rsidP="001A5EAD">
            <w:pPr>
              <w:tabs>
                <w:tab w:val="right" w:pos="1202"/>
              </w:tabs>
              <w:outlineLvl w:val="0"/>
              <w:rPr>
                <w:rFonts w:ascii="Calibri" w:eastAsia="Calibri" w:hAnsi="Calibri" w:cs="Arial"/>
                <w:b/>
                <w:color w:val="000000"/>
                <w:sz w:val="19"/>
                <w:szCs w:val="19"/>
                <w:lang w:val="hr-HR"/>
              </w:rPr>
            </w:pPr>
            <w:bookmarkStart w:id="2673" w:name="_Toc67331105"/>
            <w:r w:rsidRPr="007F5B1C">
              <w:rPr>
                <w:rFonts w:ascii="Calibri" w:eastAsia="Calibri" w:hAnsi="Calibri" w:cs="Arial"/>
                <w:b/>
                <w:color w:val="000000"/>
                <w:sz w:val="19"/>
                <w:szCs w:val="19"/>
                <w:lang w:val="hr-HR"/>
              </w:rPr>
              <w:t>Ukupno vlasnički vrijednosni papiri</w:t>
            </w:r>
            <w:bookmarkEnd w:id="2673"/>
          </w:p>
        </w:tc>
        <w:tc>
          <w:tcPr>
            <w:tcW w:w="1060" w:type="dxa"/>
            <w:tcBorders>
              <w:top w:val="single" w:sz="4" w:space="0" w:color="auto"/>
              <w:left w:val="nil"/>
              <w:bottom w:val="single" w:sz="12" w:space="0" w:color="auto"/>
              <w:right w:val="nil"/>
            </w:tcBorders>
            <w:shd w:val="clear" w:color="auto" w:fill="auto"/>
            <w:vAlign w:val="bottom"/>
          </w:tcPr>
          <w:p w14:paraId="4E158366" w14:textId="5A1DE147" w:rsidR="001A5EAD" w:rsidRPr="007F5B1C" w:rsidRDefault="00336D88" w:rsidP="003F114D">
            <w:pPr>
              <w:tabs>
                <w:tab w:val="right" w:pos="1202"/>
              </w:tabs>
              <w:jc w:val="right"/>
              <w:outlineLvl w:val="0"/>
              <w:rPr>
                <w:rFonts w:asciiTheme="minorHAnsi" w:eastAsia="Calibri" w:hAnsiTheme="minorHAnsi" w:cs="Arial"/>
                <w:b/>
                <w:bCs/>
                <w:color w:val="000000"/>
                <w:sz w:val="18"/>
                <w:szCs w:val="18"/>
                <w:lang w:val="hr-HR"/>
              </w:rPr>
            </w:pPr>
            <w:bookmarkStart w:id="2674" w:name="_Toc67331106"/>
            <w:r>
              <w:rPr>
                <w:rFonts w:asciiTheme="minorHAnsi" w:hAnsiTheme="minorHAnsi"/>
                <w:b/>
                <w:bCs/>
                <w:sz w:val="18"/>
                <w:szCs w:val="18"/>
              </w:rPr>
              <w:t>-</w:t>
            </w:r>
            <w:bookmarkEnd w:id="2674"/>
          </w:p>
        </w:tc>
        <w:tc>
          <w:tcPr>
            <w:tcW w:w="1060" w:type="dxa"/>
            <w:tcBorders>
              <w:top w:val="single" w:sz="4" w:space="0" w:color="auto"/>
              <w:left w:val="nil"/>
              <w:bottom w:val="single" w:sz="12" w:space="0" w:color="auto"/>
              <w:right w:val="nil"/>
            </w:tcBorders>
            <w:shd w:val="clear" w:color="auto" w:fill="auto"/>
            <w:vAlign w:val="bottom"/>
          </w:tcPr>
          <w:p w14:paraId="2A5ECF1A" w14:textId="2DF4DEF9" w:rsidR="001A5EAD" w:rsidRPr="007F5B1C" w:rsidRDefault="00336D88">
            <w:pPr>
              <w:tabs>
                <w:tab w:val="right" w:pos="1202"/>
              </w:tabs>
              <w:jc w:val="right"/>
              <w:outlineLvl w:val="0"/>
              <w:rPr>
                <w:rFonts w:asciiTheme="minorHAnsi" w:eastAsia="Calibri" w:hAnsiTheme="minorHAnsi" w:cs="Arial"/>
                <w:b/>
                <w:bCs/>
                <w:color w:val="000000"/>
                <w:sz w:val="18"/>
                <w:szCs w:val="18"/>
                <w:lang w:val="hr-HR"/>
              </w:rPr>
            </w:pPr>
            <w:bookmarkStart w:id="2675" w:name="_Toc67331107"/>
            <w:r>
              <w:rPr>
                <w:rFonts w:asciiTheme="minorHAnsi" w:hAnsiTheme="minorHAnsi"/>
                <w:b/>
                <w:bCs/>
                <w:sz w:val="18"/>
                <w:szCs w:val="18"/>
              </w:rPr>
              <w:t>43.016</w:t>
            </w:r>
            <w:bookmarkEnd w:id="2675"/>
          </w:p>
        </w:tc>
        <w:tc>
          <w:tcPr>
            <w:tcW w:w="1060" w:type="dxa"/>
            <w:tcBorders>
              <w:top w:val="single" w:sz="4" w:space="0" w:color="auto"/>
              <w:left w:val="nil"/>
              <w:bottom w:val="single" w:sz="12" w:space="0" w:color="auto"/>
              <w:right w:val="nil"/>
            </w:tcBorders>
            <w:shd w:val="clear" w:color="auto" w:fill="auto"/>
            <w:vAlign w:val="bottom"/>
          </w:tcPr>
          <w:p w14:paraId="123BD344" w14:textId="01F3BE3C" w:rsidR="001A5EAD" w:rsidRPr="007F5B1C" w:rsidRDefault="001A5EAD">
            <w:pPr>
              <w:tabs>
                <w:tab w:val="right" w:pos="1202"/>
              </w:tabs>
              <w:jc w:val="right"/>
              <w:outlineLvl w:val="0"/>
              <w:rPr>
                <w:rFonts w:asciiTheme="minorHAnsi" w:eastAsia="Calibri" w:hAnsiTheme="minorHAnsi" w:cs="Arial"/>
                <w:b/>
                <w:bCs/>
                <w:color w:val="000000"/>
                <w:sz w:val="18"/>
                <w:szCs w:val="18"/>
                <w:lang w:val="hr-HR"/>
              </w:rPr>
            </w:pPr>
            <w:bookmarkStart w:id="2676" w:name="_Toc67331108"/>
            <w:r w:rsidRPr="007F5B1C">
              <w:rPr>
                <w:rFonts w:asciiTheme="minorHAnsi" w:hAnsiTheme="minorHAnsi"/>
                <w:b/>
                <w:bCs/>
                <w:sz w:val="18"/>
                <w:szCs w:val="18"/>
              </w:rPr>
              <w:t>-</w:t>
            </w:r>
            <w:bookmarkEnd w:id="2676"/>
          </w:p>
        </w:tc>
      </w:tr>
      <w:tr w:rsidR="001A5EAD" w:rsidRPr="007370D0" w14:paraId="28E7416E" w14:textId="77777777" w:rsidTr="007F5B1C">
        <w:trPr>
          <w:trHeight w:hRule="exact" w:val="441"/>
          <w:jc w:val="center"/>
        </w:trPr>
        <w:tc>
          <w:tcPr>
            <w:tcW w:w="6094" w:type="dxa"/>
            <w:shd w:val="clear" w:color="auto" w:fill="auto"/>
            <w:vAlign w:val="bottom"/>
          </w:tcPr>
          <w:p w14:paraId="445D6E75" w14:textId="77777777" w:rsidR="001A5EAD" w:rsidRPr="007F5B1C" w:rsidRDefault="001A5EAD" w:rsidP="001A5EAD">
            <w:pPr>
              <w:tabs>
                <w:tab w:val="right" w:pos="1202"/>
              </w:tabs>
              <w:outlineLvl w:val="0"/>
              <w:rPr>
                <w:rFonts w:ascii="Calibri" w:eastAsia="Calibri" w:hAnsi="Calibri" w:cs="Arial"/>
                <w:b/>
                <w:color w:val="000000"/>
                <w:sz w:val="19"/>
                <w:szCs w:val="19"/>
                <w:lang w:val="hr-HR"/>
              </w:rPr>
            </w:pPr>
            <w:bookmarkStart w:id="2677" w:name="_Toc67331109"/>
            <w:r w:rsidRPr="007F5B1C">
              <w:rPr>
                <w:rFonts w:ascii="Calibri" w:eastAsia="Calibri" w:hAnsi="Calibri" w:cs="Arial"/>
                <w:b/>
                <w:color w:val="000000"/>
                <w:sz w:val="19"/>
                <w:szCs w:val="19"/>
                <w:lang w:val="hr-HR"/>
              </w:rPr>
              <w:t>Ukupno imovina po fer vrijednosti kroz ostalu sveobuhvatnu dobit</w:t>
            </w:r>
            <w:bookmarkEnd w:id="2677"/>
          </w:p>
        </w:tc>
        <w:tc>
          <w:tcPr>
            <w:tcW w:w="1060" w:type="dxa"/>
            <w:tcBorders>
              <w:top w:val="single" w:sz="12" w:space="0" w:color="auto"/>
              <w:left w:val="nil"/>
              <w:bottom w:val="single" w:sz="12" w:space="0" w:color="auto"/>
              <w:right w:val="nil"/>
            </w:tcBorders>
            <w:shd w:val="clear" w:color="auto" w:fill="auto"/>
            <w:vAlign w:val="bottom"/>
          </w:tcPr>
          <w:p w14:paraId="4F634B14" w14:textId="4DD63BAF" w:rsidR="001A5EAD" w:rsidRPr="007F5B1C" w:rsidRDefault="00336D88" w:rsidP="003F114D">
            <w:pPr>
              <w:tabs>
                <w:tab w:val="right" w:pos="1202"/>
              </w:tabs>
              <w:jc w:val="right"/>
              <w:outlineLvl w:val="0"/>
              <w:rPr>
                <w:rFonts w:asciiTheme="minorHAnsi" w:eastAsia="Calibri" w:hAnsiTheme="minorHAnsi" w:cs="Arial"/>
                <w:b/>
                <w:bCs/>
                <w:color w:val="000000"/>
                <w:sz w:val="18"/>
                <w:szCs w:val="18"/>
                <w:lang w:val="hr-HR"/>
              </w:rPr>
            </w:pPr>
            <w:bookmarkStart w:id="2678" w:name="_Toc67331110"/>
            <w:r>
              <w:rPr>
                <w:rFonts w:asciiTheme="minorHAnsi" w:hAnsiTheme="minorHAnsi"/>
                <w:b/>
                <w:bCs/>
                <w:sz w:val="18"/>
                <w:szCs w:val="18"/>
              </w:rPr>
              <w:t>1.320.168</w:t>
            </w:r>
            <w:bookmarkEnd w:id="2678"/>
          </w:p>
        </w:tc>
        <w:tc>
          <w:tcPr>
            <w:tcW w:w="1060" w:type="dxa"/>
            <w:tcBorders>
              <w:top w:val="single" w:sz="12" w:space="0" w:color="auto"/>
              <w:left w:val="nil"/>
              <w:bottom w:val="single" w:sz="12" w:space="0" w:color="auto"/>
              <w:right w:val="nil"/>
            </w:tcBorders>
            <w:shd w:val="clear" w:color="auto" w:fill="auto"/>
            <w:vAlign w:val="bottom"/>
          </w:tcPr>
          <w:p w14:paraId="2F443088" w14:textId="573D83CD" w:rsidR="001A5EAD" w:rsidRPr="007F5B1C" w:rsidRDefault="00336D88">
            <w:pPr>
              <w:tabs>
                <w:tab w:val="right" w:pos="1202"/>
              </w:tabs>
              <w:jc w:val="right"/>
              <w:outlineLvl w:val="0"/>
              <w:rPr>
                <w:rFonts w:asciiTheme="minorHAnsi" w:eastAsia="Calibri" w:hAnsiTheme="minorHAnsi" w:cs="Arial"/>
                <w:b/>
                <w:bCs/>
                <w:color w:val="000000"/>
                <w:sz w:val="18"/>
                <w:szCs w:val="18"/>
                <w:lang w:val="hr-HR"/>
              </w:rPr>
            </w:pPr>
            <w:bookmarkStart w:id="2679" w:name="_Toc67331111"/>
            <w:r>
              <w:rPr>
                <w:rFonts w:asciiTheme="minorHAnsi" w:hAnsiTheme="minorHAnsi"/>
                <w:b/>
                <w:bCs/>
                <w:sz w:val="18"/>
                <w:szCs w:val="18"/>
              </w:rPr>
              <w:t>1.593.360</w:t>
            </w:r>
            <w:bookmarkEnd w:id="2679"/>
          </w:p>
        </w:tc>
        <w:tc>
          <w:tcPr>
            <w:tcW w:w="1060" w:type="dxa"/>
            <w:tcBorders>
              <w:top w:val="single" w:sz="12" w:space="0" w:color="auto"/>
              <w:left w:val="nil"/>
              <w:bottom w:val="single" w:sz="12" w:space="0" w:color="auto"/>
              <w:right w:val="nil"/>
            </w:tcBorders>
            <w:shd w:val="clear" w:color="auto" w:fill="auto"/>
            <w:vAlign w:val="bottom"/>
          </w:tcPr>
          <w:p w14:paraId="6606AB51" w14:textId="3E12E9FF" w:rsidR="001A5EAD" w:rsidRPr="007F5B1C" w:rsidRDefault="001A5EAD">
            <w:pPr>
              <w:tabs>
                <w:tab w:val="right" w:pos="1202"/>
              </w:tabs>
              <w:jc w:val="right"/>
              <w:outlineLvl w:val="0"/>
              <w:rPr>
                <w:rFonts w:asciiTheme="minorHAnsi" w:eastAsia="Calibri" w:hAnsiTheme="minorHAnsi" w:cs="Arial"/>
                <w:b/>
                <w:bCs/>
                <w:color w:val="000000"/>
                <w:sz w:val="18"/>
                <w:szCs w:val="18"/>
                <w:lang w:val="hr-HR"/>
              </w:rPr>
            </w:pPr>
            <w:bookmarkStart w:id="2680" w:name="_Toc67331112"/>
            <w:r w:rsidRPr="007F5B1C">
              <w:rPr>
                <w:rFonts w:asciiTheme="minorHAnsi" w:hAnsiTheme="minorHAnsi"/>
                <w:b/>
                <w:bCs/>
                <w:sz w:val="18"/>
                <w:szCs w:val="18"/>
              </w:rPr>
              <w:t>2.176</w:t>
            </w:r>
            <w:bookmarkEnd w:id="2680"/>
          </w:p>
        </w:tc>
      </w:tr>
    </w:tbl>
    <w:p w14:paraId="113535F4" w14:textId="77777777" w:rsidR="00DF6947" w:rsidRPr="00E164D2" w:rsidRDefault="00DF6947" w:rsidP="00DF6947">
      <w:pPr>
        <w:keepNext/>
        <w:ind w:left="567" w:hanging="567"/>
        <w:jc w:val="both"/>
        <w:rPr>
          <w:rFonts w:ascii="Calibri" w:hAnsi="Calibri" w:cs="Arial"/>
          <w:b/>
          <w:bCs/>
          <w:color w:val="000000" w:themeColor="text1"/>
          <w:spacing w:val="-3"/>
          <w:sz w:val="22"/>
          <w:szCs w:val="22"/>
          <w:lang w:val="hr-HR"/>
        </w:rPr>
      </w:pPr>
    </w:p>
    <w:p w14:paraId="41637D8D" w14:textId="77777777" w:rsidR="00DF6947" w:rsidRPr="00E164D2" w:rsidRDefault="00DF6947" w:rsidP="00DF6947">
      <w:pPr>
        <w:keepNext/>
        <w:ind w:left="567" w:hanging="567"/>
        <w:jc w:val="both"/>
        <w:rPr>
          <w:rFonts w:ascii="Calibri" w:hAnsi="Calibri" w:cs="Arial"/>
          <w:b/>
          <w:bCs/>
          <w:color w:val="000000" w:themeColor="text1"/>
          <w:spacing w:val="-3"/>
          <w:sz w:val="22"/>
          <w:szCs w:val="22"/>
          <w:lang w:val="hr-HR"/>
        </w:rPr>
      </w:pPr>
    </w:p>
    <w:p w14:paraId="20D44EA2" w14:textId="77777777" w:rsidR="00946C6C" w:rsidRPr="00E164D2" w:rsidRDefault="00946C6C" w:rsidP="00946C6C">
      <w:pPr>
        <w:pStyle w:val="T1"/>
        <w:spacing w:before="120" w:line="300" w:lineRule="exact"/>
        <w:rPr>
          <w:rFonts w:asciiTheme="minorHAnsi" w:hAnsiTheme="minorHAnsi" w:cs="Arial"/>
          <w:b w:val="0"/>
          <w:bCs w:val="0"/>
          <w:color w:val="000000" w:themeColor="text1"/>
          <w:spacing w:val="-3"/>
          <w:sz w:val="22"/>
          <w:szCs w:val="22"/>
          <w:lang w:val="hr-HR"/>
        </w:rPr>
        <w:sectPr w:rsidR="00946C6C" w:rsidRPr="00E164D2" w:rsidSect="00623DBA">
          <w:pgSz w:w="11907" w:h="16840" w:code="9"/>
          <w:pgMar w:top="1418" w:right="1134" w:bottom="1134" w:left="1418" w:header="851" w:footer="851" w:gutter="0"/>
          <w:cols w:space="720"/>
          <w:noEndnote/>
        </w:sectPr>
      </w:pPr>
    </w:p>
    <w:p w14:paraId="0BD9707A" w14:textId="77777777" w:rsidR="00DF6947" w:rsidRPr="00E164D2" w:rsidRDefault="00DF6947" w:rsidP="00DF6947">
      <w:pPr>
        <w:jc w:val="both"/>
        <w:rPr>
          <w:rFonts w:ascii="Calibri" w:hAnsi="Calibri" w:cs="Arial"/>
          <w:b/>
          <w:bCs/>
          <w:color w:val="000000" w:themeColor="text1"/>
          <w:spacing w:val="-3"/>
          <w:sz w:val="18"/>
          <w:szCs w:val="18"/>
          <w:lang w:val="hr-HR"/>
        </w:rPr>
      </w:pPr>
    </w:p>
    <w:p w14:paraId="2FBCA0B5" w14:textId="744BB471" w:rsidR="00DF6947" w:rsidRPr="00E164D2" w:rsidRDefault="000273C0" w:rsidP="00DF6947">
      <w:pPr>
        <w:keepNext/>
        <w:tabs>
          <w:tab w:val="left" w:pos="567"/>
        </w:tabs>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sidR="00092418">
        <w:rPr>
          <w:rFonts w:ascii="Calibri" w:hAnsi="Calibri" w:cs="Arial"/>
          <w:b/>
          <w:bCs/>
          <w:color w:val="000000" w:themeColor="text1"/>
          <w:spacing w:val="-3"/>
          <w:sz w:val="22"/>
          <w:szCs w:val="22"/>
          <w:lang w:val="hr-HR"/>
        </w:rPr>
        <w:t>3</w:t>
      </w:r>
      <w:r w:rsidR="00DF6947" w:rsidRPr="00E164D2">
        <w:rPr>
          <w:rFonts w:ascii="Calibri" w:hAnsi="Calibri" w:cs="Arial"/>
          <w:b/>
          <w:bCs/>
          <w:color w:val="000000" w:themeColor="text1"/>
          <w:spacing w:val="-3"/>
          <w:sz w:val="22"/>
          <w:szCs w:val="22"/>
          <w:lang w:val="hr-HR"/>
        </w:rPr>
        <w:t xml:space="preserve">. </w:t>
      </w:r>
      <w:r w:rsidR="00DF6947" w:rsidRPr="00E164D2">
        <w:rPr>
          <w:rFonts w:ascii="Calibri" w:hAnsi="Calibri" w:cs="Arial"/>
          <w:b/>
          <w:bCs/>
          <w:color w:val="000000" w:themeColor="text1"/>
          <w:spacing w:val="-3"/>
          <w:sz w:val="22"/>
          <w:szCs w:val="22"/>
          <w:lang w:val="hr-HR"/>
        </w:rPr>
        <w:tab/>
        <w:t>Fer vrijednost financijske imovine i financijskih obveza (nastavak)</w:t>
      </w:r>
    </w:p>
    <w:p w14:paraId="726E15EB" w14:textId="77777777" w:rsidR="00DF6947" w:rsidRPr="00E164D2" w:rsidRDefault="00DF6947" w:rsidP="00DF6947">
      <w:pPr>
        <w:keepNext/>
        <w:ind w:left="567" w:hanging="567"/>
        <w:jc w:val="both"/>
        <w:rPr>
          <w:rFonts w:ascii="Calibri" w:hAnsi="Calibri" w:cs="Arial"/>
          <w:b/>
          <w:bCs/>
          <w:color w:val="000000" w:themeColor="text1"/>
          <w:spacing w:val="-3"/>
          <w:sz w:val="22"/>
          <w:szCs w:val="22"/>
          <w:lang w:val="hr-HR"/>
        </w:rPr>
      </w:pPr>
    </w:p>
    <w:p w14:paraId="044BD43B" w14:textId="175644CB" w:rsidR="00DF6947" w:rsidRPr="00E164D2" w:rsidRDefault="000273C0" w:rsidP="003C6BA3">
      <w:pPr>
        <w:keepNext/>
        <w:ind w:left="708" w:hanging="708"/>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sidR="00092418">
        <w:rPr>
          <w:rFonts w:ascii="Calibri" w:hAnsi="Calibri" w:cs="Arial"/>
          <w:b/>
          <w:bCs/>
          <w:color w:val="000000" w:themeColor="text1"/>
          <w:spacing w:val="-3"/>
          <w:sz w:val="22"/>
          <w:szCs w:val="22"/>
          <w:lang w:val="hr-HR"/>
        </w:rPr>
        <w:t>3</w:t>
      </w:r>
      <w:r w:rsidR="00DF6947" w:rsidRPr="00E164D2">
        <w:rPr>
          <w:rFonts w:ascii="Calibri" w:hAnsi="Calibri" w:cs="Arial"/>
          <w:b/>
          <w:bCs/>
          <w:color w:val="000000" w:themeColor="text1"/>
          <w:spacing w:val="-3"/>
          <w:sz w:val="22"/>
          <w:szCs w:val="22"/>
          <w:lang w:val="hr-HR"/>
        </w:rPr>
        <w:t>.1.</w:t>
      </w:r>
      <w:r w:rsidR="00DF6947" w:rsidRPr="00E164D2">
        <w:rPr>
          <w:rFonts w:ascii="Calibri" w:hAnsi="Calibri" w:cs="Arial"/>
          <w:b/>
          <w:bCs/>
          <w:color w:val="000000" w:themeColor="text1"/>
          <w:spacing w:val="-3"/>
          <w:sz w:val="22"/>
          <w:szCs w:val="22"/>
          <w:lang w:val="hr-HR"/>
        </w:rPr>
        <w:tab/>
        <w:t xml:space="preserve">Fer vrijednost financijske imovine i financijskih obveza koji se vode po fer vrijednosti (nastavak) </w:t>
      </w:r>
    </w:p>
    <w:p w14:paraId="6C1998A6" w14:textId="77777777" w:rsidR="00DF6947" w:rsidRPr="00E164D2" w:rsidRDefault="00DF6947" w:rsidP="003C6BA3">
      <w:pPr>
        <w:keepNext/>
        <w:jc w:val="both"/>
        <w:rPr>
          <w:rFonts w:ascii="Calibri" w:hAnsi="Calibri" w:cs="Arial"/>
          <w:b/>
          <w:bCs/>
          <w:color w:val="000000" w:themeColor="text1"/>
          <w:spacing w:val="-3"/>
          <w:sz w:val="22"/>
          <w:szCs w:val="22"/>
          <w:lang w:val="hr-HR"/>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F30520" w:rsidRPr="007370D0" w14:paraId="05A4B23F" w14:textId="77777777" w:rsidTr="0019619E">
        <w:trPr>
          <w:trHeight w:val="311"/>
          <w:jc w:val="center"/>
        </w:trPr>
        <w:tc>
          <w:tcPr>
            <w:tcW w:w="6094" w:type="dxa"/>
            <w:shd w:val="clear" w:color="auto" w:fill="auto"/>
          </w:tcPr>
          <w:p w14:paraId="5A3556EC" w14:textId="77777777" w:rsidR="00F30520" w:rsidRPr="007370D0" w:rsidRDefault="00F30520" w:rsidP="0019619E">
            <w:pPr>
              <w:tabs>
                <w:tab w:val="right" w:pos="1202"/>
              </w:tabs>
              <w:outlineLvl w:val="0"/>
              <w:rPr>
                <w:rFonts w:ascii="Calibri" w:eastAsia="Calibri" w:hAnsi="Calibri" w:cs="Arial"/>
                <w:color w:val="000000"/>
                <w:sz w:val="19"/>
                <w:szCs w:val="19"/>
                <w:lang w:val="hr-HR"/>
              </w:rPr>
            </w:pPr>
            <w:r w:rsidRPr="007370D0">
              <w:rPr>
                <w:rFonts w:ascii="Calibri" w:eastAsia="Calibri" w:hAnsi="Calibri" w:cs="Arial"/>
                <w:b/>
                <w:color w:val="000000"/>
                <w:sz w:val="19"/>
                <w:szCs w:val="19"/>
                <w:lang w:val="hr-HR"/>
              </w:rPr>
              <w:t>Banka</w:t>
            </w:r>
          </w:p>
        </w:tc>
        <w:tc>
          <w:tcPr>
            <w:tcW w:w="3180" w:type="dxa"/>
            <w:gridSpan w:val="3"/>
          </w:tcPr>
          <w:p w14:paraId="4B548CA7" w14:textId="77777777" w:rsidR="00F30520" w:rsidRPr="007370D0" w:rsidRDefault="00F30520" w:rsidP="0019619E">
            <w:pPr>
              <w:tabs>
                <w:tab w:val="right" w:pos="1202"/>
              </w:tabs>
              <w:jc w:val="right"/>
              <w:outlineLvl w:val="0"/>
              <w:rPr>
                <w:rFonts w:ascii="Calibri" w:eastAsia="Calibri" w:hAnsi="Calibri" w:cs="Arial"/>
                <w:b/>
                <w:bCs/>
                <w:color w:val="000000"/>
                <w:sz w:val="19"/>
                <w:szCs w:val="19"/>
                <w:lang w:val="hr-HR"/>
              </w:rPr>
            </w:pPr>
            <w:r w:rsidRPr="007370D0">
              <w:rPr>
                <w:rFonts w:ascii="Calibri" w:eastAsia="Calibri" w:hAnsi="Calibri" w:cs="Arial"/>
                <w:b/>
                <w:bCs/>
                <w:color w:val="000000"/>
                <w:sz w:val="19"/>
                <w:szCs w:val="19"/>
                <w:lang w:val="hr-HR"/>
              </w:rPr>
              <w:t>31. prosinca 20</w:t>
            </w:r>
            <w:r>
              <w:rPr>
                <w:rFonts w:ascii="Calibri" w:eastAsia="Calibri" w:hAnsi="Calibri" w:cs="Arial"/>
                <w:b/>
                <w:bCs/>
                <w:color w:val="000000"/>
                <w:sz w:val="19"/>
                <w:szCs w:val="19"/>
                <w:lang w:val="hr-HR"/>
              </w:rPr>
              <w:t>20</w:t>
            </w:r>
            <w:r w:rsidRPr="007370D0">
              <w:rPr>
                <w:rFonts w:ascii="Calibri" w:eastAsia="Calibri" w:hAnsi="Calibri" w:cs="Arial"/>
                <w:b/>
                <w:bCs/>
                <w:color w:val="000000"/>
                <w:sz w:val="19"/>
                <w:szCs w:val="19"/>
                <w:lang w:val="hr-HR"/>
              </w:rPr>
              <w:t>.</w:t>
            </w:r>
          </w:p>
        </w:tc>
      </w:tr>
      <w:tr w:rsidR="00F30520" w:rsidRPr="007370D0" w14:paraId="74F0232C" w14:textId="77777777" w:rsidTr="0019619E">
        <w:trPr>
          <w:trHeight w:val="311"/>
          <w:jc w:val="center"/>
        </w:trPr>
        <w:tc>
          <w:tcPr>
            <w:tcW w:w="6094" w:type="dxa"/>
            <w:shd w:val="clear" w:color="auto" w:fill="auto"/>
            <w:vAlign w:val="bottom"/>
          </w:tcPr>
          <w:p w14:paraId="1A56CA9E" w14:textId="77777777" w:rsidR="00F30520" w:rsidRPr="007370D0" w:rsidRDefault="00F30520" w:rsidP="0019619E">
            <w:pPr>
              <w:tabs>
                <w:tab w:val="right" w:pos="1202"/>
              </w:tabs>
              <w:outlineLvl w:val="0"/>
              <w:rPr>
                <w:rFonts w:ascii="Calibri" w:eastAsia="Calibri" w:hAnsi="Calibri" w:cs="Arial"/>
                <w:color w:val="000000"/>
                <w:spacing w:val="-2"/>
                <w:sz w:val="19"/>
                <w:szCs w:val="19"/>
                <w:lang w:val="hr-HR"/>
              </w:rPr>
            </w:pPr>
          </w:p>
        </w:tc>
        <w:tc>
          <w:tcPr>
            <w:tcW w:w="1060" w:type="dxa"/>
            <w:shd w:val="clear" w:color="auto" w:fill="auto"/>
            <w:vAlign w:val="bottom"/>
          </w:tcPr>
          <w:p w14:paraId="0EA7DDED" w14:textId="77777777" w:rsidR="00F30520" w:rsidRPr="007370D0" w:rsidRDefault="00F30520" w:rsidP="0019619E">
            <w:pPr>
              <w:tabs>
                <w:tab w:val="right" w:pos="1202"/>
              </w:tabs>
              <w:jc w:val="right"/>
              <w:outlineLvl w:val="0"/>
              <w:rPr>
                <w:rFonts w:ascii="Calibri" w:eastAsia="Calibri" w:hAnsi="Calibri" w:cs="Arial"/>
                <w:b/>
                <w:color w:val="000000"/>
                <w:spacing w:val="-2"/>
                <w:sz w:val="19"/>
                <w:szCs w:val="19"/>
                <w:lang w:val="hr-HR"/>
              </w:rPr>
            </w:pPr>
            <w:r w:rsidRPr="007370D0">
              <w:rPr>
                <w:rFonts w:ascii="Calibri" w:eastAsia="Calibri" w:hAnsi="Calibri" w:cs="Arial"/>
                <w:b/>
                <w:color w:val="000000"/>
                <w:spacing w:val="-2"/>
                <w:sz w:val="19"/>
                <w:szCs w:val="19"/>
                <w:lang w:val="hr-HR"/>
              </w:rPr>
              <w:t>Razina 1</w:t>
            </w:r>
          </w:p>
        </w:tc>
        <w:tc>
          <w:tcPr>
            <w:tcW w:w="1060" w:type="dxa"/>
            <w:shd w:val="clear" w:color="auto" w:fill="auto"/>
            <w:vAlign w:val="bottom"/>
          </w:tcPr>
          <w:p w14:paraId="58F98E5C" w14:textId="77777777" w:rsidR="00F30520" w:rsidRPr="007370D0" w:rsidRDefault="00F30520" w:rsidP="0019619E">
            <w:pPr>
              <w:tabs>
                <w:tab w:val="right" w:pos="1202"/>
              </w:tabs>
              <w:jc w:val="right"/>
              <w:outlineLvl w:val="0"/>
              <w:rPr>
                <w:rFonts w:ascii="Calibri" w:eastAsia="Calibri" w:hAnsi="Calibri" w:cs="Arial"/>
                <w:b/>
                <w:color w:val="000000"/>
                <w:spacing w:val="-2"/>
                <w:sz w:val="19"/>
                <w:szCs w:val="19"/>
                <w:lang w:val="hr-HR"/>
              </w:rPr>
            </w:pPr>
            <w:r w:rsidRPr="007370D0">
              <w:rPr>
                <w:rFonts w:ascii="Calibri" w:eastAsia="Calibri" w:hAnsi="Calibri" w:cs="Arial"/>
                <w:b/>
                <w:color w:val="000000"/>
                <w:spacing w:val="-2"/>
                <w:sz w:val="19"/>
                <w:szCs w:val="19"/>
                <w:lang w:val="hr-HR"/>
              </w:rPr>
              <w:t>Razina 2</w:t>
            </w:r>
          </w:p>
        </w:tc>
        <w:tc>
          <w:tcPr>
            <w:tcW w:w="1060" w:type="dxa"/>
            <w:shd w:val="clear" w:color="auto" w:fill="auto"/>
            <w:vAlign w:val="bottom"/>
          </w:tcPr>
          <w:p w14:paraId="78D74146" w14:textId="77777777" w:rsidR="00F30520" w:rsidRPr="007370D0" w:rsidRDefault="00F30520" w:rsidP="0019619E">
            <w:pPr>
              <w:tabs>
                <w:tab w:val="right" w:pos="1202"/>
              </w:tabs>
              <w:jc w:val="right"/>
              <w:outlineLvl w:val="0"/>
              <w:rPr>
                <w:rFonts w:ascii="Calibri" w:eastAsia="Calibri" w:hAnsi="Calibri" w:cs="Arial"/>
                <w:b/>
                <w:color w:val="000000"/>
                <w:spacing w:val="-2"/>
                <w:sz w:val="19"/>
                <w:szCs w:val="19"/>
                <w:lang w:val="hr-HR"/>
              </w:rPr>
            </w:pPr>
            <w:r w:rsidRPr="007370D0">
              <w:rPr>
                <w:rFonts w:ascii="Calibri" w:eastAsia="Calibri" w:hAnsi="Calibri" w:cs="Arial"/>
                <w:b/>
                <w:color w:val="000000"/>
                <w:spacing w:val="-2"/>
                <w:sz w:val="19"/>
                <w:szCs w:val="19"/>
                <w:lang w:val="hr-HR"/>
              </w:rPr>
              <w:t>Razina 3</w:t>
            </w:r>
          </w:p>
        </w:tc>
      </w:tr>
      <w:tr w:rsidR="00F30520" w:rsidRPr="007370D0" w14:paraId="76C687E2" w14:textId="77777777" w:rsidTr="0019619E">
        <w:trPr>
          <w:trHeight w:val="311"/>
          <w:jc w:val="center"/>
        </w:trPr>
        <w:tc>
          <w:tcPr>
            <w:tcW w:w="6094" w:type="dxa"/>
            <w:shd w:val="clear" w:color="auto" w:fill="auto"/>
            <w:vAlign w:val="bottom"/>
          </w:tcPr>
          <w:p w14:paraId="3B823BDB" w14:textId="77777777" w:rsidR="00F30520" w:rsidRPr="007370D0" w:rsidRDefault="00F30520" w:rsidP="0019619E">
            <w:pPr>
              <w:tabs>
                <w:tab w:val="right" w:pos="1202"/>
              </w:tabs>
              <w:outlineLvl w:val="0"/>
              <w:rPr>
                <w:rFonts w:ascii="Calibri" w:eastAsia="Calibri" w:hAnsi="Calibri" w:cs="Arial"/>
                <w:color w:val="000000"/>
                <w:spacing w:val="-2"/>
                <w:sz w:val="19"/>
                <w:szCs w:val="19"/>
                <w:lang w:val="hr-HR"/>
              </w:rPr>
            </w:pPr>
          </w:p>
        </w:tc>
        <w:tc>
          <w:tcPr>
            <w:tcW w:w="1060" w:type="dxa"/>
            <w:shd w:val="clear" w:color="auto" w:fill="auto"/>
            <w:vAlign w:val="center"/>
          </w:tcPr>
          <w:p w14:paraId="0E3F178E" w14:textId="77777777" w:rsidR="00F30520" w:rsidRPr="007370D0" w:rsidRDefault="00F30520" w:rsidP="0019619E">
            <w:pPr>
              <w:tabs>
                <w:tab w:val="right" w:pos="1202"/>
              </w:tabs>
              <w:jc w:val="right"/>
              <w:outlineLvl w:val="0"/>
              <w:rPr>
                <w:rFonts w:ascii="Calibri" w:eastAsia="Calibri" w:hAnsi="Calibri" w:cs="Arial"/>
                <w:b/>
                <w:color w:val="000000"/>
                <w:spacing w:val="-2"/>
                <w:sz w:val="19"/>
                <w:szCs w:val="19"/>
                <w:lang w:val="hr-HR"/>
              </w:rPr>
            </w:pPr>
            <w:r w:rsidRPr="007370D0">
              <w:rPr>
                <w:rFonts w:ascii="Calibri" w:eastAsia="Calibri" w:hAnsi="Calibri" w:cs="Arial"/>
                <w:b/>
                <w:color w:val="000000"/>
                <w:spacing w:val="-2"/>
                <w:sz w:val="19"/>
                <w:szCs w:val="19"/>
                <w:lang w:val="hr-HR"/>
              </w:rPr>
              <w:t>000 kuna</w:t>
            </w:r>
          </w:p>
        </w:tc>
        <w:tc>
          <w:tcPr>
            <w:tcW w:w="1060" w:type="dxa"/>
            <w:shd w:val="clear" w:color="auto" w:fill="auto"/>
            <w:vAlign w:val="center"/>
          </w:tcPr>
          <w:p w14:paraId="257751A5" w14:textId="77777777" w:rsidR="00F30520" w:rsidRPr="007370D0" w:rsidRDefault="00F30520" w:rsidP="0019619E">
            <w:pPr>
              <w:tabs>
                <w:tab w:val="right" w:pos="1202"/>
              </w:tabs>
              <w:jc w:val="right"/>
              <w:outlineLvl w:val="0"/>
              <w:rPr>
                <w:rFonts w:ascii="Calibri" w:eastAsia="Calibri" w:hAnsi="Calibri" w:cs="Arial"/>
                <w:b/>
                <w:color w:val="000000"/>
                <w:spacing w:val="-2"/>
                <w:sz w:val="19"/>
                <w:szCs w:val="19"/>
                <w:lang w:val="hr-HR"/>
              </w:rPr>
            </w:pPr>
            <w:r w:rsidRPr="007370D0">
              <w:rPr>
                <w:rFonts w:ascii="Calibri" w:eastAsia="Calibri" w:hAnsi="Calibri" w:cs="Arial"/>
                <w:b/>
                <w:color w:val="000000"/>
                <w:spacing w:val="-2"/>
                <w:sz w:val="19"/>
                <w:szCs w:val="19"/>
                <w:lang w:val="hr-HR"/>
              </w:rPr>
              <w:t>000 kuna</w:t>
            </w:r>
          </w:p>
        </w:tc>
        <w:tc>
          <w:tcPr>
            <w:tcW w:w="1060" w:type="dxa"/>
            <w:shd w:val="clear" w:color="auto" w:fill="auto"/>
            <w:vAlign w:val="center"/>
          </w:tcPr>
          <w:p w14:paraId="6D83DD1D" w14:textId="77777777" w:rsidR="00F30520" w:rsidRPr="007370D0" w:rsidRDefault="00F30520" w:rsidP="0019619E">
            <w:pPr>
              <w:tabs>
                <w:tab w:val="right" w:pos="1202"/>
              </w:tabs>
              <w:jc w:val="right"/>
              <w:outlineLvl w:val="0"/>
              <w:rPr>
                <w:rFonts w:ascii="Calibri" w:eastAsia="Calibri" w:hAnsi="Calibri" w:cs="Arial"/>
                <w:b/>
                <w:color w:val="000000"/>
                <w:spacing w:val="-2"/>
                <w:sz w:val="19"/>
                <w:szCs w:val="19"/>
                <w:lang w:val="hr-HR"/>
              </w:rPr>
            </w:pPr>
            <w:r w:rsidRPr="007370D0">
              <w:rPr>
                <w:rFonts w:ascii="Calibri" w:eastAsia="Calibri" w:hAnsi="Calibri" w:cs="Arial"/>
                <w:b/>
                <w:color w:val="000000"/>
                <w:spacing w:val="-2"/>
                <w:sz w:val="19"/>
                <w:szCs w:val="19"/>
                <w:lang w:val="hr-HR"/>
              </w:rPr>
              <w:t>000 kuna</w:t>
            </w:r>
          </w:p>
        </w:tc>
      </w:tr>
      <w:tr w:rsidR="00F30520" w:rsidRPr="003C3CA6" w14:paraId="1C401104" w14:textId="77777777" w:rsidTr="0019619E">
        <w:trPr>
          <w:trHeight w:val="425"/>
          <w:jc w:val="center"/>
        </w:trPr>
        <w:tc>
          <w:tcPr>
            <w:tcW w:w="6094" w:type="dxa"/>
            <w:vAlign w:val="bottom"/>
          </w:tcPr>
          <w:p w14:paraId="3957EE1A" w14:textId="77777777" w:rsidR="00F30520" w:rsidRPr="007370D0" w:rsidRDefault="00F30520" w:rsidP="0019619E">
            <w:pPr>
              <w:tabs>
                <w:tab w:val="right" w:pos="1202"/>
              </w:tabs>
              <w:outlineLvl w:val="0"/>
              <w:rPr>
                <w:rFonts w:ascii="Calibri" w:eastAsia="Calibri" w:hAnsi="Calibri" w:cs="Arial"/>
                <w:color w:val="000000"/>
                <w:spacing w:val="-2"/>
                <w:sz w:val="19"/>
                <w:szCs w:val="19"/>
                <w:lang w:val="hr-HR"/>
              </w:rPr>
            </w:pPr>
            <w:r w:rsidRPr="007370D0">
              <w:rPr>
                <w:rFonts w:ascii="Calibri" w:eastAsia="Calibri" w:hAnsi="Calibri" w:cs="Arial"/>
                <w:b/>
                <w:color w:val="000000"/>
                <w:sz w:val="19"/>
                <w:szCs w:val="19"/>
                <w:lang w:val="hr-HR"/>
              </w:rPr>
              <w:t>Financijska imovina po fer vrijednosti kroz dobit ili gubitak:</w:t>
            </w:r>
          </w:p>
        </w:tc>
        <w:tc>
          <w:tcPr>
            <w:tcW w:w="1060" w:type="dxa"/>
            <w:vAlign w:val="bottom"/>
          </w:tcPr>
          <w:p w14:paraId="7D561ECD" w14:textId="77777777" w:rsidR="00F30520" w:rsidRPr="007370D0" w:rsidRDefault="00F30520" w:rsidP="0019619E">
            <w:pPr>
              <w:tabs>
                <w:tab w:val="right" w:pos="1202"/>
              </w:tabs>
              <w:jc w:val="right"/>
              <w:outlineLvl w:val="0"/>
              <w:rPr>
                <w:rFonts w:ascii="Calibri" w:eastAsia="Calibri" w:hAnsi="Calibri" w:cs="Arial"/>
                <w:b/>
                <w:color w:val="000000"/>
                <w:spacing w:val="-2"/>
                <w:sz w:val="19"/>
                <w:szCs w:val="19"/>
                <w:lang w:val="hr-HR"/>
              </w:rPr>
            </w:pPr>
          </w:p>
        </w:tc>
        <w:tc>
          <w:tcPr>
            <w:tcW w:w="1060" w:type="dxa"/>
            <w:vAlign w:val="bottom"/>
          </w:tcPr>
          <w:p w14:paraId="6BE8A9FD" w14:textId="77777777" w:rsidR="00F30520" w:rsidRPr="007370D0" w:rsidRDefault="00F30520" w:rsidP="0019619E">
            <w:pPr>
              <w:tabs>
                <w:tab w:val="right" w:pos="1202"/>
              </w:tabs>
              <w:jc w:val="right"/>
              <w:outlineLvl w:val="0"/>
              <w:rPr>
                <w:rFonts w:ascii="Calibri" w:eastAsia="Calibri" w:hAnsi="Calibri" w:cs="Arial"/>
                <w:b/>
                <w:color w:val="000000"/>
                <w:spacing w:val="-2"/>
                <w:sz w:val="19"/>
                <w:szCs w:val="19"/>
                <w:lang w:val="hr-HR"/>
              </w:rPr>
            </w:pPr>
          </w:p>
        </w:tc>
        <w:tc>
          <w:tcPr>
            <w:tcW w:w="1060" w:type="dxa"/>
            <w:vAlign w:val="bottom"/>
          </w:tcPr>
          <w:p w14:paraId="57CE3124" w14:textId="77777777" w:rsidR="00F30520" w:rsidRPr="007370D0" w:rsidRDefault="00F30520" w:rsidP="0019619E">
            <w:pPr>
              <w:tabs>
                <w:tab w:val="right" w:pos="1202"/>
              </w:tabs>
              <w:jc w:val="right"/>
              <w:outlineLvl w:val="0"/>
              <w:rPr>
                <w:rFonts w:ascii="Calibri" w:eastAsia="Calibri" w:hAnsi="Calibri" w:cs="Arial"/>
                <w:b/>
                <w:color w:val="000000"/>
                <w:spacing w:val="-2"/>
                <w:sz w:val="19"/>
                <w:szCs w:val="19"/>
                <w:lang w:val="hr-HR"/>
              </w:rPr>
            </w:pPr>
          </w:p>
        </w:tc>
      </w:tr>
      <w:tr w:rsidR="00F30520" w:rsidRPr="003C3CA6" w14:paraId="0D4B5734" w14:textId="77777777" w:rsidTr="0019619E">
        <w:trPr>
          <w:trHeight w:hRule="exact" w:val="266"/>
          <w:jc w:val="center"/>
        </w:trPr>
        <w:tc>
          <w:tcPr>
            <w:tcW w:w="6094" w:type="dxa"/>
            <w:vAlign w:val="bottom"/>
          </w:tcPr>
          <w:p w14:paraId="60D97F3F" w14:textId="77777777" w:rsidR="00F30520" w:rsidRPr="007370D0" w:rsidRDefault="00F30520" w:rsidP="0019619E">
            <w:pPr>
              <w:tabs>
                <w:tab w:val="right" w:pos="1202"/>
              </w:tabs>
              <w:outlineLvl w:val="0"/>
              <w:rPr>
                <w:rFonts w:ascii="Calibri" w:eastAsia="Calibri" w:hAnsi="Calibri" w:cs="Arial"/>
                <w:b/>
                <w:i/>
                <w:color w:val="000000"/>
                <w:sz w:val="19"/>
                <w:szCs w:val="19"/>
                <w:lang w:val="hr-HR"/>
              </w:rPr>
            </w:pPr>
            <w:r w:rsidRPr="007370D0">
              <w:rPr>
                <w:rFonts w:ascii="Calibri" w:eastAsia="Calibri" w:hAnsi="Calibri" w:cs="Arial"/>
                <w:b/>
                <w:i/>
                <w:color w:val="000000"/>
                <w:sz w:val="19"/>
                <w:szCs w:val="19"/>
                <w:lang w:val="hr-HR"/>
              </w:rPr>
              <w:t>Krediti po fer vrijednosti kroz dobit ili gubitak:</w:t>
            </w:r>
          </w:p>
        </w:tc>
        <w:tc>
          <w:tcPr>
            <w:tcW w:w="1060" w:type="dxa"/>
            <w:tcBorders>
              <w:top w:val="nil"/>
              <w:left w:val="nil"/>
              <w:right w:val="nil"/>
            </w:tcBorders>
            <w:shd w:val="clear" w:color="auto" w:fill="auto"/>
            <w:vAlign w:val="bottom"/>
          </w:tcPr>
          <w:p w14:paraId="12F387F4"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c>
          <w:tcPr>
            <w:tcW w:w="1060" w:type="dxa"/>
            <w:tcBorders>
              <w:top w:val="nil"/>
              <w:left w:val="nil"/>
              <w:right w:val="nil"/>
            </w:tcBorders>
            <w:shd w:val="clear" w:color="auto" w:fill="auto"/>
            <w:vAlign w:val="bottom"/>
          </w:tcPr>
          <w:p w14:paraId="23B35CFB"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c>
          <w:tcPr>
            <w:tcW w:w="1060" w:type="dxa"/>
            <w:tcBorders>
              <w:top w:val="nil"/>
              <w:left w:val="nil"/>
              <w:right w:val="nil"/>
            </w:tcBorders>
            <w:shd w:val="clear" w:color="auto" w:fill="auto"/>
            <w:vAlign w:val="bottom"/>
          </w:tcPr>
          <w:p w14:paraId="3302CBA5"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r>
      <w:tr w:rsidR="00F30520" w:rsidRPr="007370D0" w14:paraId="3866C383" w14:textId="77777777" w:rsidTr="0019619E">
        <w:trPr>
          <w:trHeight w:hRule="exact" w:val="284"/>
          <w:jc w:val="center"/>
        </w:trPr>
        <w:tc>
          <w:tcPr>
            <w:tcW w:w="6094" w:type="dxa"/>
            <w:vAlign w:val="bottom"/>
          </w:tcPr>
          <w:p w14:paraId="1E5D2CB3" w14:textId="77777777" w:rsidR="00F30520" w:rsidRPr="007370D0" w:rsidRDefault="00F30520" w:rsidP="0019619E">
            <w:pPr>
              <w:tabs>
                <w:tab w:val="right" w:pos="1202"/>
              </w:tabs>
              <w:outlineLvl w:val="0"/>
              <w:rPr>
                <w:rFonts w:ascii="Calibri" w:eastAsia="Calibri" w:hAnsi="Calibri" w:cs="Arial"/>
                <w:color w:val="000000"/>
                <w:sz w:val="19"/>
                <w:szCs w:val="19"/>
                <w:lang w:val="hr-HR"/>
              </w:rPr>
            </w:pPr>
            <w:r w:rsidRPr="007370D0">
              <w:rPr>
                <w:rFonts w:ascii="Calibri" w:eastAsia="Calibri" w:hAnsi="Calibri" w:cs="Arial"/>
                <w:color w:val="000000"/>
                <w:sz w:val="19"/>
                <w:szCs w:val="19"/>
                <w:lang w:val="hr-HR"/>
              </w:rPr>
              <w:t>Mezzanine krediti</w:t>
            </w:r>
          </w:p>
        </w:tc>
        <w:tc>
          <w:tcPr>
            <w:tcW w:w="1060" w:type="dxa"/>
            <w:tcBorders>
              <w:top w:val="nil"/>
              <w:left w:val="nil"/>
              <w:right w:val="nil"/>
            </w:tcBorders>
            <w:shd w:val="clear" w:color="auto" w:fill="auto"/>
            <w:vAlign w:val="bottom"/>
          </w:tcPr>
          <w:p w14:paraId="77889B73"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right w:val="nil"/>
            </w:tcBorders>
            <w:shd w:val="clear" w:color="auto" w:fill="auto"/>
            <w:vAlign w:val="bottom"/>
          </w:tcPr>
          <w:p w14:paraId="4EC09578"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right w:val="nil"/>
            </w:tcBorders>
            <w:shd w:val="clear" w:color="auto" w:fill="auto"/>
            <w:vAlign w:val="bottom"/>
          </w:tcPr>
          <w:p w14:paraId="4D32FED3"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sidRPr="006D63AB">
              <w:rPr>
                <w:rFonts w:ascii="Calibri" w:eastAsia="Calibri" w:hAnsi="Calibri" w:cs="Calibri"/>
                <w:color w:val="000000"/>
                <w:sz w:val="18"/>
                <w:szCs w:val="18"/>
                <w:lang w:val="hr-HR"/>
              </w:rPr>
              <w:t>2.658</w:t>
            </w:r>
          </w:p>
        </w:tc>
      </w:tr>
      <w:tr w:rsidR="00F30520" w:rsidRPr="007370D0" w14:paraId="72C93A54" w14:textId="77777777" w:rsidTr="0019619E">
        <w:trPr>
          <w:trHeight w:hRule="exact" w:val="340"/>
          <w:jc w:val="center"/>
        </w:trPr>
        <w:tc>
          <w:tcPr>
            <w:tcW w:w="6094" w:type="dxa"/>
            <w:vAlign w:val="bottom"/>
          </w:tcPr>
          <w:p w14:paraId="596750C7" w14:textId="77777777" w:rsidR="00F30520" w:rsidRPr="007370D0" w:rsidRDefault="00F30520" w:rsidP="0019619E">
            <w:pPr>
              <w:tabs>
                <w:tab w:val="right" w:pos="1202"/>
              </w:tabs>
              <w:outlineLvl w:val="0"/>
              <w:rPr>
                <w:rFonts w:ascii="Calibri" w:eastAsia="Calibri" w:hAnsi="Calibri" w:cs="Arial"/>
                <w:b/>
                <w:i/>
                <w:color w:val="000000"/>
                <w:sz w:val="19"/>
                <w:szCs w:val="19"/>
                <w:lang w:val="hr-HR"/>
              </w:rPr>
            </w:pPr>
            <w:r w:rsidRPr="007370D0">
              <w:rPr>
                <w:rFonts w:ascii="Calibri" w:eastAsia="Calibri" w:hAnsi="Calibri" w:cs="Arial"/>
                <w:b/>
                <w:i/>
                <w:color w:val="000000"/>
                <w:sz w:val="19"/>
                <w:szCs w:val="19"/>
                <w:lang w:val="hr-HR"/>
              </w:rPr>
              <w:t>Ulaganja u investicijske fondove:</w:t>
            </w:r>
          </w:p>
        </w:tc>
        <w:tc>
          <w:tcPr>
            <w:tcW w:w="1060" w:type="dxa"/>
            <w:tcBorders>
              <w:top w:val="nil"/>
              <w:left w:val="nil"/>
              <w:right w:val="nil"/>
            </w:tcBorders>
            <w:shd w:val="clear" w:color="auto" w:fill="auto"/>
            <w:vAlign w:val="bottom"/>
          </w:tcPr>
          <w:p w14:paraId="6B92DA7A"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c>
          <w:tcPr>
            <w:tcW w:w="1060" w:type="dxa"/>
            <w:tcBorders>
              <w:top w:val="nil"/>
              <w:left w:val="nil"/>
              <w:right w:val="nil"/>
            </w:tcBorders>
            <w:shd w:val="clear" w:color="auto" w:fill="auto"/>
            <w:vAlign w:val="bottom"/>
          </w:tcPr>
          <w:p w14:paraId="7BD461A5"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c>
          <w:tcPr>
            <w:tcW w:w="1060" w:type="dxa"/>
            <w:tcBorders>
              <w:top w:val="nil"/>
              <w:left w:val="nil"/>
              <w:right w:val="nil"/>
            </w:tcBorders>
            <w:shd w:val="clear" w:color="auto" w:fill="auto"/>
            <w:vAlign w:val="bottom"/>
          </w:tcPr>
          <w:p w14:paraId="1DB2E35D"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r>
      <w:tr w:rsidR="00F30520" w:rsidRPr="007370D0" w14:paraId="3EECF578" w14:textId="77777777" w:rsidTr="0019619E">
        <w:trPr>
          <w:trHeight w:hRule="exact" w:val="310"/>
          <w:jc w:val="center"/>
        </w:trPr>
        <w:tc>
          <w:tcPr>
            <w:tcW w:w="6094" w:type="dxa"/>
            <w:vAlign w:val="bottom"/>
          </w:tcPr>
          <w:p w14:paraId="2CCF96A9" w14:textId="77777777" w:rsidR="00F30520" w:rsidRPr="007370D0" w:rsidRDefault="00F30520" w:rsidP="0019619E">
            <w:pPr>
              <w:tabs>
                <w:tab w:val="right" w:pos="1202"/>
              </w:tabs>
              <w:outlineLvl w:val="0"/>
              <w:rPr>
                <w:rFonts w:ascii="Calibri" w:eastAsia="Calibri" w:hAnsi="Calibri" w:cs="Arial"/>
                <w:b/>
                <w:i/>
                <w:color w:val="000000"/>
                <w:sz w:val="19"/>
                <w:szCs w:val="19"/>
                <w:lang w:val="hr-HR"/>
              </w:rPr>
            </w:pPr>
            <w:r w:rsidRPr="007370D0">
              <w:rPr>
                <w:rFonts w:ascii="Calibri" w:eastAsia="Calibri" w:hAnsi="Calibri" w:cs="Arial"/>
                <w:color w:val="000000"/>
                <w:sz w:val="19"/>
                <w:szCs w:val="19"/>
                <w:lang w:val="hr-HR"/>
              </w:rPr>
              <w:t>Udjeli u investicijskim fondovima po</w:t>
            </w:r>
            <w:r w:rsidRPr="007370D0">
              <w:rPr>
                <w:rFonts w:ascii="Calibri" w:eastAsia="Calibri" w:hAnsi="Calibri"/>
                <w:color w:val="000000"/>
                <w:sz w:val="19"/>
                <w:szCs w:val="19"/>
                <w:lang w:val="hr-HR"/>
              </w:rPr>
              <w:t xml:space="preserve"> </w:t>
            </w:r>
            <w:r w:rsidRPr="007370D0">
              <w:rPr>
                <w:rFonts w:ascii="Calibri" w:eastAsia="Calibri" w:hAnsi="Calibri" w:cs="Arial"/>
                <w:color w:val="000000"/>
                <w:sz w:val="19"/>
                <w:szCs w:val="19"/>
                <w:lang w:val="hr-HR"/>
              </w:rPr>
              <w:t>fer vrijednosti kroz dobit ili gubitak</w:t>
            </w:r>
          </w:p>
        </w:tc>
        <w:tc>
          <w:tcPr>
            <w:tcW w:w="1060" w:type="dxa"/>
            <w:tcBorders>
              <w:top w:val="nil"/>
              <w:left w:val="nil"/>
              <w:right w:val="nil"/>
            </w:tcBorders>
            <w:shd w:val="clear" w:color="auto" w:fill="auto"/>
            <w:vAlign w:val="bottom"/>
          </w:tcPr>
          <w:p w14:paraId="32D3ABD6"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sidRPr="006D63AB">
              <w:rPr>
                <w:rFonts w:ascii="Calibri" w:eastAsia="Calibri" w:hAnsi="Calibri" w:cs="Calibri"/>
                <w:color w:val="000000"/>
                <w:spacing w:val="-2"/>
                <w:sz w:val="18"/>
                <w:szCs w:val="18"/>
                <w:lang w:val="hr-HR"/>
              </w:rPr>
              <w:t>188.289</w:t>
            </w:r>
          </w:p>
        </w:tc>
        <w:tc>
          <w:tcPr>
            <w:tcW w:w="1060" w:type="dxa"/>
            <w:tcBorders>
              <w:top w:val="nil"/>
              <w:left w:val="nil"/>
              <w:right w:val="nil"/>
            </w:tcBorders>
            <w:shd w:val="clear" w:color="auto" w:fill="auto"/>
            <w:vAlign w:val="bottom"/>
          </w:tcPr>
          <w:p w14:paraId="7D73ED6E"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pacing w:val="-2"/>
                <w:sz w:val="18"/>
                <w:szCs w:val="18"/>
                <w:lang w:val="hr-HR"/>
              </w:rPr>
              <w:t>-</w:t>
            </w:r>
          </w:p>
        </w:tc>
        <w:tc>
          <w:tcPr>
            <w:tcW w:w="1060" w:type="dxa"/>
            <w:tcBorders>
              <w:top w:val="nil"/>
              <w:left w:val="nil"/>
              <w:right w:val="nil"/>
            </w:tcBorders>
            <w:shd w:val="clear" w:color="auto" w:fill="auto"/>
            <w:vAlign w:val="bottom"/>
          </w:tcPr>
          <w:p w14:paraId="63689A1B"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pacing w:val="-2"/>
                <w:sz w:val="18"/>
                <w:szCs w:val="18"/>
                <w:lang w:val="hr-HR"/>
              </w:rPr>
              <w:t>-</w:t>
            </w:r>
          </w:p>
        </w:tc>
      </w:tr>
      <w:tr w:rsidR="00F30520" w:rsidRPr="007370D0" w14:paraId="3548EF6B" w14:textId="77777777" w:rsidTr="0019619E">
        <w:trPr>
          <w:trHeight w:val="216"/>
          <w:jc w:val="center"/>
        </w:trPr>
        <w:tc>
          <w:tcPr>
            <w:tcW w:w="6094" w:type="dxa"/>
            <w:vAlign w:val="bottom"/>
          </w:tcPr>
          <w:p w14:paraId="2391D982" w14:textId="77777777" w:rsidR="00F30520" w:rsidRPr="007370D0" w:rsidRDefault="00F30520" w:rsidP="0019619E">
            <w:pPr>
              <w:tabs>
                <w:tab w:val="right" w:pos="1202"/>
              </w:tabs>
              <w:outlineLvl w:val="0"/>
              <w:rPr>
                <w:rFonts w:ascii="Calibri" w:eastAsia="Calibri" w:hAnsi="Calibri" w:cs="Arial"/>
                <w:b/>
                <w:color w:val="000000"/>
                <w:sz w:val="19"/>
                <w:szCs w:val="19"/>
                <w:lang w:val="hr-HR"/>
              </w:rPr>
            </w:pPr>
            <w:r w:rsidRPr="007370D0">
              <w:rPr>
                <w:rFonts w:ascii="Calibri" w:eastAsia="Calibri" w:hAnsi="Calibri" w:cs="Arial"/>
                <w:b/>
                <w:color w:val="000000"/>
                <w:sz w:val="19"/>
                <w:szCs w:val="19"/>
                <w:lang w:val="hr-HR"/>
              </w:rPr>
              <w:t>Vlasnički vrijednosni papiri:</w:t>
            </w:r>
          </w:p>
          <w:p w14:paraId="2D520CB2" w14:textId="77777777" w:rsidR="00F30520" w:rsidRPr="007370D0" w:rsidRDefault="00F30520" w:rsidP="0019619E">
            <w:pPr>
              <w:tabs>
                <w:tab w:val="right" w:pos="1202"/>
              </w:tabs>
              <w:outlineLvl w:val="0"/>
              <w:rPr>
                <w:rFonts w:ascii="Calibri" w:eastAsia="Calibri" w:hAnsi="Calibri" w:cs="Arial"/>
                <w:b/>
                <w:i/>
                <w:color w:val="000000"/>
                <w:spacing w:val="-2"/>
                <w:sz w:val="19"/>
                <w:szCs w:val="19"/>
                <w:lang w:val="hr-HR"/>
              </w:rPr>
            </w:pPr>
            <w:r w:rsidRPr="007370D0">
              <w:rPr>
                <w:rFonts w:ascii="Calibri" w:eastAsia="Calibri" w:hAnsi="Calibri" w:cs="Arial"/>
                <w:b/>
                <w:i/>
                <w:color w:val="000000"/>
                <w:spacing w:val="-2"/>
                <w:sz w:val="19"/>
                <w:szCs w:val="19"/>
                <w:lang w:val="hr-HR"/>
              </w:rPr>
              <w:t>Vlasnički vrijednosni papiri koji kotiraju:</w:t>
            </w:r>
          </w:p>
          <w:p w14:paraId="3FBDD28B" w14:textId="77777777" w:rsidR="00F30520" w:rsidRPr="007370D0" w:rsidRDefault="00F30520" w:rsidP="0019619E">
            <w:pPr>
              <w:tabs>
                <w:tab w:val="right" w:pos="1202"/>
              </w:tabs>
              <w:outlineLvl w:val="0"/>
              <w:rPr>
                <w:rFonts w:ascii="Calibri" w:eastAsia="Calibri" w:hAnsi="Calibri" w:cs="Arial"/>
                <w:color w:val="000000"/>
                <w:sz w:val="19"/>
                <w:szCs w:val="19"/>
                <w:lang w:val="hr-HR"/>
              </w:rPr>
            </w:pPr>
            <w:r w:rsidRPr="007370D0">
              <w:rPr>
                <w:rFonts w:ascii="Calibri" w:eastAsia="Calibri" w:hAnsi="Calibri" w:cs="Arial"/>
                <w:color w:val="000000"/>
                <w:sz w:val="19"/>
                <w:szCs w:val="19"/>
                <w:lang w:val="hr-HR"/>
              </w:rPr>
              <w:t>Dionice trgovačkih društava</w:t>
            </w:r>
          </w:p>
        </w:tc>
        <w:tc>
          <w:tcPr>
            <w:tcW w:w="1060" w:type="dxa"/>
            <w:tcBorders>
              <w:top w:val="nil"/>
              <w:left w:val="nil"/>
              <w:right w:val="nil"/>
            </w:tcBorders>
            <w:shd w:val="clear" w:color="auto" w:fill="auto"/>
            <w:vAlign w:val="bottom"/>
          </w:tcPr>
          <w:p w14:paraId="7042FC14"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right w:val="nil"/>
            </w:tcBorders>
            <w:shd w:val="clear" w:color="auto" w:fill="auto"/>
            <w:vAlign w:val="bottom"/>
          </w:tcPr>
          <w:p w14:paraId="54CD8672"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right w:val="nil"/>
            </w:tcBorders>
            <w:shd w:val="clear" w:color="auto" w:fill="auto"/>
            <w:vAlign w:val="bottom"/>
          </w:tcPr>
          <w:p w14:paraId="6BABB4EE"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r>
      <w:tr w:rsidR="00F30520" w:rsidRPr="007370D0" w14:paraId="18FE1324" w14:textId="77777777" w:rsidTr="0019619E">
        <w:trPr>
          <w:trHeight w:val="216"/>
          <w:jc w:val="center"/>
        </w:trPr>
        <w:tc>
          <w:tcPr>
            <w:tcW w:w="6094" w:type="dxa"/>
            <w:vAlign w:val="bottom"/>
          </w:tcPr>
          <w:p w14:paraId="4A15B782" w14:textId="77777777" w:rsidR="00F30520" w:rsidRPr="007370D0" w:rsidRDefault="00F30520" w:rsidP="0019619E">
            <w:pPr>
              <w:tabs>
                <w:tab w:val="right" w:pos="1202"/>
              </w:tabs>
              <w:outlineLvl w:val="0"/>
              <w:rPr>
                <w:rFonts w:ascii="Calibri" w:eastAsia="Calibri" w:hAnsi="Calibri" w:cs="Arial"/>
                <w:color w:val="000000"/>
                <w:sz w:val="19"/>
                <w:szCs w:val="19"/>
                <w:lang w:val="hr-HR"/>
              </w:rPr>
            </w:pPr>
            <w:r w:rsidRPr="007370D0">
              <w:rPr>
                <w:rFonts w:ascii="Calibri" w:eastAsia="Calibri" w:hAnsi="Calibri" w:cs="Arial"/>
                <w:b/>
                <w:i/>
                <w:color w:val="000000"/>
                <w:spacing w:val="-2"/>
                <w:sz w:val="19"/>
                <w:szCs w:val="19"/>
                <w:lang w:val="hr-HR"/>
              </w:rPr>
              <w:t>Vlasnički vrijednosni papiri koji ne kotiraju:</w:t>
            </w:r>
          </w:p>
        </w:tc>
        <w:tc>
          <w:tcPr>
            <w:tcW w:w="1060" w:type="dxa"/>
            <w:tcBorders>
              <w:left w:val="nil"/>
              <w:right w:val="nil"/>
            </w:tcBorders>
            <w:shd w:val="clear" w:color="auto" w:fill="auto"/>
            <w:vAlign w:val="bottom"/>
          </w:tcPr>
          <w:p w14:paraId="3E2DD5B0"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c>
          <w:tcPr>
            <w:tcW w:w="1060" w:type="dxa"/>
            <w:tcBorders>
              <w:top w:val="nil"/>
              <w:left w:val="nil"/>
              <w:right w:val="nil"/>
            </w:tcBorders>
            <w:shd w:val="clear" w:color="auto" w:fill="auto"/>
            <w:vAlign w:val="bottom"/>
          </w:tcPr>
          <w:p w14:paraId="7F6B8425"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c>
          <w:tcPr>
            <w:tcW w:w="1060" w:type="dxa"/>
            <w:tcBorders>
              <w:top w:val="nil"/>
              <w:left w:val="nil"/>
              <w:right w:val="nil"/>
            </w:tcBorders>
            <w:shd w:val="clear" w:color="auto" w:fill="auto"/>
            <w:vAlign w:val="bottom"/>
          </w:tcPr>
          <w:p w14:paraId="5AB97D05"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r>
      <w:tr w:rsidR="00F30520" w:rsidRPr="007370D0" w14:paraId="388949F4" w14:textId="77777777" w:rsidTr="0019619E">
        <w:trPr>
          <w:trHeight w:hRule="exact" w:val="284"/>
          <w:jc w:val="center"/>
        </w:trPr>
        <w:tc>
          <w:tcPr>
            <w:tcW w:w="6094" w:type="dxa"/>
            <w:vAlign w:val="bottom"/>
          </w:tcPr>
          <w:p w14:paraId="66311C40" w14:textId="77777777" w:rsidR="00F30520" w:rsidRPr="007370D0" w:rsidRDefault="00F30520" w:rsidP="0019619E">
            <w:pPr>
              <w:tabs>
                <w:tab w:val="right" w:pos="1202"/>
              </w:tabs>
              <w:outlineLvl w:val="0"/>
              <w:rPr>
                <w:rFonts w:ascii="Calibri" w:eastAsia="Calibri" w:hAnsi="Calibri" w:cs="Arial"/>
                <w:b/>
                <w:i/>
                <w:color w:val="000000"/>
                <w:spacing w:val="-2"/>
                <w:sz w:val="19"/>
                <w:szCs w:val="19"/>
                <w:lang w:val="hr-HR"/>
              </w:rPr>
            </w:pPr>
            <w:r w:rsidRPr="007370D0">
              <w:rPr>
                <w:rFonts w:ascii="Calibri" w:eastAsia="Calibri" w:hAnsi="Calibri" w:cs="Arial"/>
                <w:color w:val="000000"/>
                <w:sz w:val="19"/>
                <w:szCs w:val="19"/>
                <w:lang w:val="hr-HR"/>
              </w:rPr>
              <w:t>Dionice trgovačkih društava</w:t>
            </w:r>
          </w:p>
        </w:tc>
        <w:tc>
          <w:tcPr>
            <w:tcW w:w="1060" w:type="dxa"/>
            <w:tcBorders>
              <w:left w:val="nil"/>
              <w:right w:val="nil"/>
            </w:tcBorders>
            <w:shd w:val="clear" w:color="auto" w:fill="auto"/>
            <w:vAlign w:val="bottom"/>
          </w:tcPr>
          <w:p w14:paraId="0515AABB"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right w:val="nil"/>
            </w:tcBorders>
            <w:shd w:val="clear" w:color="auto" w:fill="auto"/>
            <w:vAlign w:val="bottom"/>
          </w:tcPr>
          <w:p w14:paraId="2B43757E"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right w:val="nil"/>
            </w:tcBorders>
            <w:shd w:val="clear" w:color="auto" w:fill="auto"/>
            <w:vAlign w:val="bottom"/>
          </w:tcPr>
          <w:p w14:paraId="55FF2708"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31</w:t>
            </w:r>
          </w:p>
        </w:tc>
      </w:tr>
      <w:tr w:rsidR="00F30520" w:rsidRPr="007370D0" w14:paraId="15385719" w14:textId="77777777" w:rsidTr="0019619E">
        <w:trPr>
          <w:trHeight w:hRule="exact" w:val="284"/>
          <w:jc w:val="center"/>
        </w:trPr>
        <w:tc>
          <w:tcPr>
            <w:tcW w:w="6094" w:type="dxa"/>
            <w:vAlign w:val="bottom"/>
          </w:tcPr>
          <w:p w14:paraId="05E6ECA3" w14:textId="77777777" w:rsidR="00F30520" w:rsidRPr="007370D0" w:rsidRDefault="00F30520" w:rsidP="0019619E">
            <w:pPr>
              <w:tabs>
                <w:tab w:val="right" w:pos="1202"/>
              </w:tabs>
              <w:outlineLvl w:val="0"/>
              <w:rPr>
                <w:rFonts w:ascii="Calibri" w:eastAsia="Calibri" w:hAnsi="Calibri" w:cs="Arial"/>
                <w:color w:val="000000"/>
                <w:sz w:val="19"/>
                <w:szCs w:val="19"/>
                <w:lang w:val="hr-HR"/>
              </w:rPr>
            </w:pPr>
            <w:r w:rsidRPr="007370D0">
              <w:rPr>
                <w:rFonts w:ascii="Calibri" w:eastAsia="Calibri" w:hAnsi="Calibri" w:cs="Arial"/>
                <w:color w:val="000000"/>
                <w:sz w:val="19"/>
                <w:szCs w:val="19"/>
                <w:lang w:val="hr-HR"/>
              </w:rPr>
              <w:t>Depozitarne potvrde - DR</w:t>
            </w:r>
          </w:p>
        </w:tc>
        <w:tc>
          <w:tcPr>
            <w:tcW w:w="1060" w:type="dxa"/>
            <w:tcBorders>
              <w:left w:val="nil"/>
              <w:right w:val="nil"/>
            </w:tcBorders>
            <w:shd w:val="clear" w:color="auto" w:fill="auto"/>
            <w:vAlign w:val="bottom"/>
          </w:tcPr>
          <w:p w14:paraId="0710D846"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right w:val="nil"/>
            </w:tcBorders>
            <w:shd w:val="clear" w:color="auto" w:fill="auto"/>
            <w:vAlign w:val="bottom"/>
          </w:tcPr>
          <w:p w14:paraId="2C45AB9B"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right w:val="nil"/>
            </w:tcBorders>
            <w:shd w:val="clear" w:color="auto" w:fill="auto"/>
            <w:vAlign w:val="bottom"/>
          </w:tcPr>
          <w:p w14:paraId="07D5194D"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319</w:t>
            </w:r>
          </w:p>
        </w:tc>
      </w:tr>
      <w:tr w:rsidR="00F30520" w:rsidRPr="007370D0" w14:paraId="24FAF1AC" w14:textId="77777777" w:rsidTr="0019619E">
        <w:trPr>
          <w:trHeight w:hRule="exact" w:val="284"/>
          <w:jc w:val="center"/>
        </w:trPr>
        <w:tc>
          <w:tcPr>
            <w:tcW w:w="6094" w:type="dxa"/>
            <w:vAlign w:val="bottom"/>
          </w:tcPr>
          <w:p w14:paraId="2D720F6F" w14:textId="77777777" w:rsidR="00F30520" w:rsidRPr="007370D0" w:rsidRDefault="00F30520" w:rsidP="0019619E">
            <w:pPr>
              <w:tabs>
                <w:tab w:val="right" w:pos="1202"/>
              </w:tabs>
              <w:outlineLvl w:val="0"/>
              <w:rPr>
                <w:rFonts w:ascii="Calibri" w:eastAsia="Calibri" w:hAnsi="Calibri" w:cs="Arial"/>
                <w:color w:val="000000"/>
                <w:sz w:val="19"/>
                <w:szCs w:val="19"/>
                <w:lang w:val="hr-HR"/>
              </w:rPr>
            </w:pPr>
            <w:r w:rsidRPr="007370D0">
              <w:rPr>
                <w:rFonts w:ascii="Calibri" w:eastAsia="Calibri" w:hAnsi="Calibri" w:cs="Arial"/>
                <w:color w:val="000000"/>
                <w:sz w:val="19"/>
                <w:szCs w:val="19"/>
                <w:lang w:val="hr-HR"/>
              </w:rPr>
              <w:t>Dionice financijskih institucija</w:t>
            </w:r>
          </w:p>
        </w:tc>
        <w:tc>
          <w:tcPr>
            <w:tcW w:w="1060" w:type="dxa"/>
            <w:tcBorders>
              <w:top w:val="nil"/>
              <w:left w:val="nil"/>
              <w:right w:val="nil"/>
            </w:tcBorders>
            <w:shd w:val="clear" w:color="auto" w:fill="auto"/>
            <w:vAlign w:val="bottom"/>
          </w:tcPr>
          <w:p w14:paraId="0BC6D564"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right w:val="nil"/>
            </w:tcBorders>
            <w:shd w:val="clear" w:color="auto" w:fill="auto"/>
            <w:vAlign w:val="bottom"/>
          </w:tcPr>
          <w:p w14:paraId="65F51C6A"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161</w:t>
            </w:r>
          </w:p>
        </w:tc>
        <w:tc>
          <w:tcPr>
            <w:tcW w:w="1060" w:type="dxa"/>
            <w:tcBorders>
              <w:top w:val="nil"/>
              <w:left w:val="nil"/>
              <w:right w:val="nil"/>
            </w:tcBorders>
            <w:shd w:val="clear" w:color="auto" w:fill="auto"/>
            <w:vAlign w:val="bottom"/>
          </w:tcPr>
          <w:p w14:paraId="07500C77"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r>
      <w:tr w:rsidR="00F30520" w:rsidRPr="003C3CA6" w14:paraId="2EB7D363" w14:textId="77777777" w:rsidTr="0019619E">
        <w:trPr>
          <w:trHeight w:val="273"/>
          <w:jc w:val="center"/>
        </w:trPr>
        <w:tc>
          <w:tcPr>
            <w:tcW w:w="6094" w:type="dxa"/>
            <w:shd w:val="clear" w:color="auto" w:fill="auto"/>
            <w:vAlign w:val="bottom"/>
          </w:tcPr>
          <w:p w14:paraId="4A160F0D" w14:textId="77777777" w:rsidR="00F30520" w:rsidRPr="007370D0" w:rsidRDefault="00F30520" w:rsidP="0019619E">
            <w:pPr>
              <w:tabs>
                <w:tab w:val="right" w:pos="1202"/>
              </w:tabs>
              <w:outlineLvl w:val="0"/>
              <w:rPr>
                <w:rFonts w:ascii="Calibri" w:eastAsia="Calibri" w:hAnsi="Calibri" w:cs="Arial"/>
                <w:b/>
                <w:color w:val="000000"/>
                <w:sz w:val="19"/>
                <w:szCs w:val="19"/>
                <w:lang w:val="hr-HR"/>
              </w:rPr>
            </w:pPr>
            <w:r w:rsidRPr="00F625B3">
              <w:rPr>
                <w:rFonts w:ascii="Calibri" w:eastAsia="Calibri" w:hAnsi="Calibri" w:cs="Arial"/>
                <w:b/>
                <w:i/>
                <w:color w:val="000000"/>
                <w:sz w:val="19"/>
                <w:szCs w:val="19"/>
                <w:lang w:val="hr-HR"/>
              </w:rPr>
              <w:t>Derivatina financijska imovina - pozitivna fer vrijednost</w:t>
            </w:r>
          </w:p>
        </w:tc>
        <w:tc>
          <w:tcPr>
            <w:tcW w:w="1060" w:type="dxa"/>
            <w:tcBorders>
              <w:left w:val="nil"/>
              <w:right w:val="nil"/>
            </w:tcBorders>
            <w:shd w:val="clear" w:color="auto" w:fill="auto"/>
            <w:vAlign w:val="bottom"/>
          </w:tcPr>
          <w:p w14:paraId="4B4C4F12" w14:textId="77777777" w:rsidR="00F30520" w:rsidRPr="006D63AB" w:rsidRDefault="00F30520" w:rsidP="0019619E">
            <w:pPr>
              <w:tabs>
                <w:tab w:val="right" w:pos="1202"/>
              </w:tabs>
              <w:jc w:val="right"/>
              <w:outlineLvl w:val="0"/>
              <w:rPr>
                <w:rFonts w:ascii="Calibri" w:eastAsia="Calibri" w:hAnsi="Calibri" w:cs="Calibri"/>
                <w:b/>
                <w:color w:val="000000"/>
                <w:sz w:val="18"/>
                <w:szCs w:val="18"/>
                <w:lang w:val="hr-HR"/>
              </w:rPr>
            </w:pPr>
          </w:p>
        </w:tc>
        <w:tc>
          <w:tcPr>
            <w:tcW w:w="1060" w:type="dxa"/>
            <w:tcBorders>
              <w:left w:val="nil"/>
              <w:right w:val="nil"/>
            </w:tcBorders>
            <w:shd w:val="clear" w:color="auto" w:fill="auto"/>
            <w:vAlign w:val="bottom"/>
          </w:tcPr>
          <w:p w14:paraId="49824E37" w14:textId="77777777" w:rsidR="00F30520" w:rsidRPr="006D63AB" w:rsidRDefault="00F30520" w:rsidP="0019619E">
            <w:pPr>
              <w:tabs>
                <w:tab w:val="right" w:pos="1202"/>
              </w:tabs>
              <w:jc w:val="right"/>
              <w:outlineLvl w:val="0"/>
              <w:rPr>
                <w:rFonts w:ascii="Calibri" w:eastAsia="Calibri" w:hAnsi="Calibri" w:cs="Calibri"/>
                <w:b/>
                <w:color w:val="000000"/>
                <w:sz w:val="18"/>
                <w:szCs w:val="18"/>
                <w:lang w:val="hr-HR"/>
              </w:rPr>
            </w:pPr>
          </w:p>
        </w:tc>
        <w:tc>
          <w:tcPr>
            <w:tcW w:w="1060" w:type="dxa"/>
            <w:tcBorders>
              <w:left w:val="nil"/>
              <w:right w:val="nil"/>
            </w:tcBorders>
            <w:shd w:val="clear" w:color="auto" w:fill="auto"/>
            <w:vAlign w:val="bottom"/>
          </w:tcPr>
          <w:p w14:paraId="26FF644E" w14:textId="77777777" w:rsidR="00F30520" w:rsidRPr="006D63AB" w:rsidRDefault="00F30520" w:rsidP="0019619E">
            <w:pPr>
              <w:tabs>
                <w:tab w:val="right" w:pos="1202"/>
              </w:tabs>
              <w:jc w:val="right"/>
              <w:outlineLvl w:val="0"/>
              <w:rPr>
                <w:rFonts w:ascii="Calibri" w:eastAsia="Calibri" w:hAnsi="Calibri" w:cs="Calibri"/>
                <w:b/>
                <w:color w:val="000000"/>
                <w:sz w:val="18"/>
                <w:szCs w:val="18"/>
                <w:lang w:val="hr-HR"/>
              </w:rPr>
            </w:pPr>
          </w:p>
        </w:tc>
      </w:tr>
      <w:tr w:rsidR="00F30520" w:rsidRPr="007370D0" w14:paraId="5ACE0E23" w14:textId="77777777" w:rsidTr="0019619E">
        <w:trPr>
          <w:trHeight w:val="273"/>
          <w:jc w:val="center"/>
        </w:trPr>
        <w:tc>
          <w:tcPr>
            <w:tcW w:w="6094" w:type="dxa"/>
            <w:shd w:val="clear" w:color="auto" w:fill="auto"/>
            <w:vAlign w:val="bottom"/>
          </w:tcPr>
          <w:p w14:paraId="5D3548A4" w14:textId="77777777" w:rsidR="00F30520" w:rsidRPr="007370D0" w:rsidRDefault="00F30520" w:rsidP="0019619E">
            <w:pPr>
              <w:tabs>
                <w:tab w:val="right" w:pos="1202"/>
              </w:tabs>
              <w:outlineLvl w:val="0"/>
              <w:rPr>
                <w:rFonts w:ascii="Calibri" w:eastAsia="Calibri" w:hAnsi="Calibri" w:cs="Arial"/>
                <w:b/>
                <w:color w:val="000000"/>
                <w:sz w:val="19"/>
                <w:szCs w:val="19"/>
                <w:lang w:val="hr-HR"/>
              </w:rPr>
            </w:pPr>
            <w:r w:rsidRPr="00F625B3">
              <w:rPr>
                <w:rFonts w:ascii="Calibri" w:eastAsia="Calibri" w:hAnsi="Calibri" w:cs="Arial"/>
                <w:color w:val="000000"/>
                <w:sz w:val="19"/>
                <w:szCs w:val="19"/>
                <w:lang w:val="hr-HR"/>
              </w:rPr>
              <w:t>FX swap</w:t>
            </w:r>
          </w:p>
        </w:tc>
        <w:tc>
          <w:tcPr>
            <w:tcW w:w="1060" w:type="dxa"/>
            <w:tcBorders>
              <w:left w:val="nil"/>
              <w:bottom w:val="single" w:sz="12" w:space="0" w:color="auto"/>
              <w:right w:val="nil"/>
            </w:tcBorders>
            <w:shd w:val="clear" w:color="auto" w:fill="auto"/>
            <w:vAlign w:val="bottom"/>
          </w:tcPr>
          <w:p w14:paraId="6030A6F3" w14:textId="77777777" w:rsidR="00F30520" w:rsidRPr="006D63AB" w:rsidRDefault="00F30520" w:rsidP="0019619E">
            <w:pPr>
              <w:tabs>
                <w:tab w:val="right" w:pos="1202"/>
              </w:tabs>
              <w:jc w:val="right"/>
              <w:outlineLvl w:val="0"/>
              <w:rPr>
                <w:rFonts w:ascii="Calibri" w:eastAsia="Calibri" w:hAnsi="Calibri" w:cs="Calibri"/>
                <w:b/>
                <w:color w:val="000000"/>
                <w:sz w:val="18"/>
                <w:szCs w:val="18"/>
                <w:lang w:val="hr-HR"/>
              </w:rPr>
            </w:pPr>
            <w:r>
              <w:rPr>
                <w:rFonts w:ascii="Calibri" w:eastAsia="Calibri" w:hAnsi="Calibri" w:cs="Arial"/>
                <w:bCs/>
                <w:color w:val="000000"/>
                <w:sz w:val="19"/>
                <w:szCs w:val="19"/>
                <w:lang w:val="hr-HR"/>
              </w:rPr>
              <w:t>-</w:t>
            </w:r>
          </w:p>
        </w:tc>
        <w:tc>
          <w:tcPr>
            <w:tcW w:w="1060" w:type="dxa"/>
            <w:tcBorders>
              <w:left w:val="nil"/>
              <w:bottom w:val="single" w:sz="12" w:space="0" w:color="auto"/>
              <w:right w:val="nil"/>
            </w:tcBorders>
            <w:shd w:val="clear" w:color="auto" w:fill="auto"/>
            <w:vAlign w:val="bottom"/>
          </w:tcPr>
          <w:p w14:paraId="45819D48" w14:textId="77777777" w:rsidR="00F30520" w:rsidRPr="006D63AB" w:rsidRDefault="00F30520" w:rsidP="0019619E">
            <w:pPr>
              <w:tabs>
                <w:tab w:val="right" w:pos="1202"/>
              </w:tabs>
              <w:jc w:val="right"/>
              <w:outlineLvl w:val="0"/>
              <w:rPr>
                <w:rFonts w:ascii="Calibri" w:eastAsia="Calibri" w:hAnsi="Calibri" w:cs="Calibri"/>
                <w:b/>
                <w:color w:val="000000"/>
                <w:sz w:val="18"/>
                <w:szCs w:val="18"/>
                <w:lang w:val="hr-HR"/>
              </w:rPr>
            </w:pPr>
            <w:r>
              <w:rPr>
                <w:rFonts w:ascii="Calibri" w:eastAsia="Calibri" w:hAnsi="Calibri"/>
                <w:bCs/>
                <w:color w:val="000000"/>
                <w:spacing w:val="-2"/>
                <w:sz w:val="19"/>
                <w:szCs w:val="22"/>
                <w:lang w:val="hr-HR"/>
              </w:rPr>
              <w:t>298</w:t>
            </w:r>
          </w:p>
        </w:tc>
        <w:tc>
          <w:tcPr>
            <w:tcW w:w="1060" w:type="dxa"/>
            <w:tcBorders>
              <w:left w:val="nil"/>
              <w:bottom w:val="single" w:sz="12" w:space="0" w:color="auto"/>
              <w:right w:val="nil"/>
            </w:tcBorders>
            <w:shd w:val="clear" w:color="auto" w:fill="auto"/>
            <w:vAlign w:val="bottom"/>
          </w:tcPr>
          <w:p w14:paraId="187BA74E" w14:textId="77777777" w:rsidR="00F30520" w:rsidRPr="006D63AB" w:rsidRDefault="00F30520" w:rsidP="0019619E">
            <w:pPr>
              <w:tabs>
                <w:tab w:val="right" w:pos="1202"/>
              </w:tabs>
              <w:jc w:val="right"/>
              <w:outlineLvl w:val="0"/>
              <w:rPr>
                <w:rFonts w:ascii="Calibri" w:eastAsia="Calibri" w:hAnsi="Calibri" w:cs="Calibri"/>
                <w:b/>
                <w:color w:val="000000"/>
                <w:sz w:val="18"/>
                <w:szCs w:val="18"/>
                <w:lang w:val="hr-HR"/>
              </w:rPr>
            </w:pPr>
            <w:r>
              <w:rPr>
                <w:rFonts w:ascii="Calibri" w:eastAsia="Calibri" w:hAnsi="Calibri"/>
                <w:bCs/>
                <w:color w:val="000000"/>
                <w:spacing w:val="-2"/>
                <w:sz w:val="19"/>
                <w:szCs w:val="22"/>
                <w:lang w:val="hr-HR"/>
              </w:rPr>
              <w:t>-</w:t>
            </w:r>
          </w:p>
        </w:tc>
      </w:tr>
      <w:tr w:rsidR="00F30520" w:rsidRPr="007370D0" w14:paraId="16CAF15C" w14:textId="77777777" w:rsidTr="0019619E">
        <w:trPr>
          <w:trHeight w:val="273"/>
          <w:jc w:val="center"/>
        </w:trPr>
        <w:tc>
          <w:tcPr>
            <w:tcW w:w="6094" w:type="dxa"/>
            <w:vAlign w:val="bottom"/>
          </w:tcPr>
          <w:p w14:paraId="2E013466" w14:textId="77777777" w:rsidR="00F30520" w:rsidRPr="007370D0" w:rsidRDefault="00F30520" w:rsidP="0019619E">
            <w:pPr>
              <w:tabs>
                <w:tab w:val="right" w:pos="1202"/>
              </w:tabs>
              <w:outlineLvl w:val="0"/>
              <w:rPr>
                <w:rFonts w:ascii="Calibri" w:eastAsia="Calibri" w:hAnsi="Calibri" w:cs="Arial"/>
                <w:color w:val="000000"/>
                <w:sz w:val="19"/>
                <w:szCs w:val="19"/>
                <w:lang w:val="hr-HR"/>
              </w:rPr>
            </w:pPr>
            <w:r w:rsidRPr="007370D0">
              <w:rPr>
                <w:rFonts w:ascii="Calibri" w:eastAsia="Calibri" w:hAnsi="Calibri" w:cs="Arial"/>
                <w:b/>
                <w:color w:val="000000"/>
                <w:sz w:val="19"/>
                <w:szCs w:val="19"/>
                <w:lang w:val="hr-HR"/>
              </w:rPr>
              <w:t>Ukupno financijska imovina po fer vrijednosti kroz dobit ili gubitak</w:t>
            </w:r>
          </w:p>
        </w:tc>
        <w:tc>
          <w:tcPr>
            <w:tcW w:w="1060" w:type="dxa"/>
            <w:tcBorders>
              <w:top w:val="single" w:sz="4" w:space="0" w:color="auto"/>
              <w:left w:val="nil"/>
              <w:bottom w:val="single" w:sz="12" w:space="0" w:color="auto"/>
              <w:right w:val="nil"/>
            </w:tcBorders>
            <w:shd w:val="clear" w:color="auto" w:fill="auto"/>
            <w:vAlign w:val="bottom"/>
          </w:tcPr>
          <w:p w14:paraId="7F44052B" w14:textId="77777777" w:rsidR="00F30520" w:rsidRPr="007370D0" w:rsidRDefault="00F30520" w:rsidP="0019619E">
            <w:pPr>
              <w:tabs>
                <w:tab w:val="right" w:pos="1202"/>
              </w:tabs>
              <w:jc w:val="right"/>
              <w:outlineLvl w:val="0"/>
              <w:rPr>
                <w:rFonts w:ascii="Calibri" w:eastAsia="Calibri" w:hAnsi="Calibri" w:cs="Arial"/>
                <w:b/>
                <w:color w:val="000000"/>
                <w:sz w:val="19"/>
                <w:szCs w:val="19"/>
                <w:lang w:val="hr-HR"/>
              </w:rPr>
            </w:pPr>
            <w:r w:rsidRPr="006D63AB">
              <w:rPr>
                <w:rFonts w:ascii="Calibri" w:eastAsia="Calibri" w:hAnsi="Calibri" w:cs="Calibri"/>
                <w:b/>
                <w:color w:val="000000"/>
                <w:sz w:val="18"/>
                <w:szCs w:val="18"/>
                <w:lang w:val="hr-HR"/>
              </w:rPr>
              <w:t>188.289</w:t>
            </w:r>
          </w:p>
        </w:tc>
        <w:tc>
          <w:tcPr>
            <w:tcW w:w="1060" w:type="dxa"/>
            <w:tcBorders>
              <w:top w:val="single" w:sz="4" w:space="0" w:color="auto"/>
              <w:left w:val="nil"/>
              <w:bottom w:val="single" w:sz="12" w:space="0" w:color="auto"/>
              <w:right w:val="nil"/>
            </w:tcBorders>
            <w:shd w:val="clear" w:color="auto" w:fill="auto"/>
            <w:vAlign w:val="bottom"/>
          </w:tcPr>
          <w:p w14:paraId="6F8733D6" w14:textId="77777777" w:rsidR="00F30520" w:rsidRPr="007370D0" w:rsidRDefault="00F30520" w:rsidP="0019619E">
            <w:pPr>
              <w:tabs>
                <w:tab w:val="right" w:pos="1202"/>
              </w:tabs>
              <w:jc w:val="right"/>
              <w:outlineLvl w:val="0"/>
              <w:rPr>
                <w:rFonts w:ascii="Calibri" w:eastAsia="Calibri" w:hAnsi="Calibri" w:cs="Arial"/>
                <w:b/>
                <w:color w:val="000000"/>
                <w:sz w:val="19"/>
                <w:szCs w:val="19"/>
                <w:lang w:val="hr-HR"/>
              </w:rPr>
            </w:pPr>
            <w:r>
              <w:rPr>
                <w:rFonts w:ascii="Calibri" w:eastAsia="Calibri" w:hAnsi="Calibri" w:cs="Calibri"/>
                <w:b/>
                <w:color w:val="000000"/>
                <w:sz w:val="18"/>
                <w:szCs w:val="18"/>
                <w:lang w:val="hr-HR"/>
              </w:rPr>
              <w:t>459</w:t>
            </w:r>
          </w:p>
        </w:tc>
        <w:tc>
          <w:tcPr>
            <w:tcW w:w="1060" w:type="dxa"/>
            <w:tcBorders>
              <w:top w:val="single" w:sz="4" w:space="0" w:color="auto"/>
              <w:left w:val="nil"/>
              <w:bottom w:val="single" w:sz="12" w:space="0" w:color="auto"/>
              <w:right w:val="nil"/>
            </w:tcBorders>
            <w:shd w:val="clear" w:color="auto" w:fill="auto"/>
            <w:vAlign w:val="bottom"/>
          </w:tcPr>
          <w:p w14:paraId="30DC8444" w14:textId="77777777" w:rsidR="00F30520" w:rsidRPr="007370D0" w:rsidRDefault="00F30520" w:rsidP="0019619E">
            <w:pPr>
              <w:tabs>
                <w:tab w:val="right" w:pos="1202"/>
              </w:tabs>
              <w:jc w:val="right"/>
              <w:outlineLvl w:val="0"/>
              <w:rPr>
                <w:rFonts w:ascii="Calibri" w:eastAsia="Calibri" w:hAnsi="Calibri" w:cs="Arial"/>
                <w:b/>
                <w:color w:val="000000"/>
                <w:sz w:val="19"/>
                <w:szCs w:val="19"/>
                <w:lang w:val="hr-HR"/>
              </w:rPr>
            </w:pPr>
            <w:r w:rsidRPr="006D63AB">
              <w:rPr>
                <w:rFonts w:ascii="Calibri" w:eastAsia="Calibri" w:hAnsi="Calibri" w:cs="Calibri"/>
                <w:b/>
                <w:color w:val="000000"/>
                <w:sz w:val="18"/>
                <w:szCs w:val="18"/>
                <w:lang w:val="hr-HR"/>
              </w:rPr>
              <w:t>3.008</w:t>
            </w:r>
          </w:p>
        </w:tc>
      </w:tr>
      <w:tr w:rsidR="00F30520" w:rsidRPr="007370D0" w14:paraId="14D6289B" w14:textId="77777777" w:rsidTr="0019619E">
        <w:trPr>
          <w:trHeight w:val="441"/>
          <w:jc w:val="center"/>
        </w:trPr>
        <w:tc>
          <w:tcPr>
            <w:tcW w:w="6094" w:type="dxa"/>
            <w:shd w:val="clear" w:color="auto" w:fill="auto"/>
            <w:vAlign w:val="bottom"/>
          </w:tcPr>
          <w:p w14:paraId="029A02EF" w14:textId="77777777" w:rsidR="00F30520" w:rsidRPr="007370D0" w:rsidRDefault="00F30520" w:rsidP="0019619E">
            <w:pPr>
              <w:tabs>
                <w:tab w:val="right" w:pos="1202"/>
              </w:tabs>
              <w:outlineLvl w:val="0"/>
              <w:rPr>
                <w:rFonts w:ascii="Calibri" w:eastAsia="Calibri" w:hAnsi="Calibri" w:cs="Arial"/>
                <w:b/>
                <w:color w:val="000000"/>
                <w:spacing w:val="-2"/>
                <w:sz w:val="19"/>
                <w:szCs w:val="19"/>
                <w:lang w:val="hr-HR"/>
              </w:rPr>
            </w:pPr>
            <w:r w:rsidRPr="007370D0">
              <w:rPr>
                <w:rFonts w:ascii="Calibri" w:eastAsia="Calibri" w:hAnsi="Calibri" w:cs="Arial"/>
                <w:b/>
                <w:color w:val="000000"/>
                <w:spacing w:val="-2"/>
                <w:sz w:val="19"/>
                <w:szCs w:val="19"/>
                <w:lang w:val="hr-HR"/>
              </w:rPr>
              <w:t>Financijska imovina po fer vrijednosti kroz ostalu sveobuhvatnu dobit:</w:t>
            </w:r>
          </w:p>
        </w:tc>
        <w:tc>
          <w:tcPr>
            <w:tcW w:w="1060" w:type="dxa"/>
            <w:vAlign w:val="bottom"/>
          </w:tcPr>
          <w:p w14:paraId="696F3A40"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c>
          <w:tcPr>
            <w:tcW w:w="1060" w:type="dxa"/>
            <w:vAlign w:val="bottom"/>
          </w:tcPr>
          <w:p w14:paraId="6B1AA8A1"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c>
          <w:tcPr>
            <w:tcW w:w="1060" w:type="dxa"/>
            <w:vAlign w:val="bottom"/>
          </w:tcPr>
          <w:p w14:paraId="78C4113C"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r>
      <w:tr w:rsidR="00F30520" w:rsidRPr="007370D0" w14:paraId="7F9B1225" w14:textId="77777777" w:rsidTr="0019619E">
        <w:trPr>
          <w:trHeight w:val="291"/>
          <w:jc w:val="center"/>
        </w:trPr>
        <w:tc>
          <w:tcPr>
            <w:tcW w:w="6094" w:type="dxa"/>
            <w:shd w:val="clear" w:color="auto" w:fill="auto"/>
            <w:vAlign w:val="bottom"/>
          </w:tcPr>
          <w:p w14:paraId="76E074E2" w14:textId="77777777" w:rsidR="00F30520" w:rsidRPr="007370D0" w:rsidRDefault="00F30520" w:rsidP="0019619E">
            <w:pPr>
              <w:tabs>
                <w:tab w:val="right" w:pos="1202"/>
              </w:tabs>
              <w:outlineLvl w:val="0"/>
              <w:rPr>
                <w:rFonts w:ascii="Calibri" w:eastAsia="Calibri" w:hAnsi="Calibri" w:cs="Arial"/>
                <w:b/>
                <w:color w:val="000000"/>
                <w:spacing w:val="-2"/>
                <w:sz w:val="19"/>
                <w:szCs w:val="19"/>
                <w:lang w:val="hr-HR"/>
              </w:rPr>
            </w:pPr>
            <w:r w:rsidRPr="007370D0">
              <w:rPr>
                <w:rFonts w:ascii="Calibri" w:eastAsia="Calibri" w:hAnsi="Calibri" w:cs="Arial"/>
                <w:b/>
                <w:color w:val="000000"/>
                <w:spacing w:val="-2"/>
                <w:sz w:val="19"/>
                <w:szCs w:val="19"/>
                <w:lang w:val="hr-HR"/>
              </w:rPr>
              <w:t>Dužnički vrijednosni papiri:</w:t>
            </w:r>
          </w:p>
        </w:tc>
        <w:tc>
          <w:tcPr>
            <w:tcW w:w="1060" w:type="dxa"/>
            <w:vAlign w:val="bottom"/>
          </w:tcPr>
          <w:p w14:paraId="1BF0F33F"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c>
          <w:tcPr>
            <w:tcW w:w="1060" w:type="dxa"/>
            <w:vAlign w:val="bottom"/>
          </w:tcPr>
          <w:p w14:paraId="05B07628"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c>
          <w:tcPr>
            <w:tcW w:w="1060" w:type="dxa"/>
            <w:vAlign w:val="bottom"/>
          </w:tcPr>
          <w:p w14:paraId="5DB18DD5"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r>
      <w:tr w:rsidR="00F30520" w:rsidRPr="007370D0" w14:paraId="7D225DDA" w14:textId="77777777" w:rsidTr="0019619E">
        <w:trPr>
          <w:trHeight w:val="291"/>
          <w:jc w:val="center"/>
        </w:trPr>
        <w:tc>
          <w:tcPr>
            <w:tcW w:w="6094" w:type="dxa"/>
            <w:shd w:val="clear" w:color="auto" w:fill="auto"/>
            <w:vAlign w:val="bottom"/>
          </w:tcPr>
          <w:p w14:paraId="7B14199D" w14:textId="77777777" w:rsidR="00F30520" w:rsidRPr="007370D0" w:rsidRDefault="00F30520" w:rsidP="0019619E">
            <w:pPr>
              <w:tabs>
                <w:tab w:val="right" w:pos="1202"/>
              </w:tabs>
              <w:outlineLvl w:val="0"/>
              <w:rPr>
                <w:rFonts w:ascii="Calibri" w:eastAsia="Calibri" w:hAnsi="Calibri" w:cs="Arial"/>
                <w:b/>
                <w:i/>
                <w:color w:val="000000"/>
                <w:spacing w:val="-2"/>
                <w:sz w:val="19"/>
                <w:szCs w:val="19"/>
                <w:lang w:val="hr-HR"/>
              </w:rPr>
            </w:pPr>
            <w:r w:rsidRPr="007370D0">
              <w:rPr>
                <w:rFonts w:ascii="Calibri" w:eastAsia="Calibri" w:hAnsi="Calibri" w:cs="Arial"/>
                <w:b/>
                <w:i/>
                <w:color w:val="000000"/>
                <w:spacing w:val="-2"/>
                <w:sz w:val="19"/>
                <w:szCs w:val="19"/>
                <w:lang w:val="hr-HR"/>
              </w:rPr>
              <w:t>Dužnički vrijednosni papiri koji kotiraju:</w:t>
            </w:r>
          </w:p>
        </w:tc>
        <w:tc>
          <w:tcPr>
            <w:tcW w:w="1060" w:type="dxa"/>
            <w:shd w:val="clear" w:color="auto" w:fill="auto"/>
            <w:vAlign w:val="bottom"/>
          </w:tcPr>
          <w:p w14:paraId="4D2785C2"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c>
          <w:tcPr>
            <w:tcW w:w="1060" w:type="dxa"/>
            <w:shd w:val="clear" w:color="auto" w:fill="auto"/>
            <w:vAlign w:val="bottom"/>
          </w:tcPr>
          <w:p w14:paraId="004348B5"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c>
          <w:tcPr>
            <w:tcW w:w="1060" w:type="dxa"/>
            <w:shd w:val="clear" w:color="auto" w:fill="auto"/>
            <w:vAlign w:val="bottom"/>
          </w:tcPr>
          <w:p w14:paraId="30490A71"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r>
      <w:tr w:rsidR="00F30520" w:rsidRPr="007370D0" w14:paraId="4AD06749" w14:textId="77777777" w:rsidTr="0019619E">
        <w:trPr>
          <w:trHeight w:hRule="exact" w:val="284"/>
          <w:jc w:val="center"/>
        </w:trPr>
        <w:tc>
          <w:tcPr>
            <w:tcW w:w="6094" w:type="dxa"/>
            <w:shd w:val="clear" w:color="auto" w:fill="auto"/>
            <w:vAlign w:val="bottom"/>
          </w:tcPr>
          <w:p w14:paraId="2A776364" w14:textId="77777777" w:rsidR="00F30520" w:rsidRPr="007370D0" w:rsidRDefault="00F30520" w:rsidP="0019619E">
            <w:pPr>
              <w:tabs>
                <w:tab w:val="right" w:pos="1202"/>
              </w:tabs>
              <w:outlineLvl w:val="0"/>
              <w:rPr>
                <w:rFonts w:ascii="Calibri" w:eastAsia="Calibri" w:hAnsi="Calibri" w:cs="Arial"/>
                <w:color w:val="000000"/>
                <w:spacing w:val="-2"/>
                <w:sz w:val="19"/>
                <w:szCs w:val="19"/>
                <w:lang w:val="hr-HR"/>
              </w:rPr>
            </w:pPr>
            <w:r w:rsidRPr="007370D0">
              <w:rPr>
                <w:rFonts w:ascii="Calibri" w:eastAsia="Calibri" w:hAnsi="Calibri" w:cs="Arial"/>
                <w:color w:val="000000"/>
                <w:spacing w:val="-2"/>
                <w:sz w:val="19"/>
                <w:szCs w:val="19"/>
                <w:lang w:val="hr-HR"/>
              </w:rPr>
              <w:t>Obveznice Republike Hrvatske</w:t>
            </w:r>
          </w:p>
        </w:tc>
        <w:tc>
          <w:tcPr>
            <w:tcW w:w="1060" w:type="dxa"/>
            <w:tcBorders>
              <w:top w:val="nil"/>
              <w:left w:val="nil"/>
              <w:bottom w:val="nil"/>
              <w:right w:val="nil"/>
            </w:tcBorders>
            <w:shd w:val="clear" w:color="auto" w:fill="auto"/>
            <w:vAlign w:val="bottom"/>
          </w:tcPr>
          <w:p w14:paraId="412CBC15"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sidRPr="00DF51FB">
              <w:rPr>
                <w:rFonts w:ascii="Calibri" w:eastAsia="Calibri" w:hAnsi="Calibri" w:cs="Calibri"/>
                <w:color w:val="000000"/>
                <w:spacing w:val="-2"/>
                <w:sz w:val="18"/>
                <w:szCs w:val="18"/>
                <w:lang w:val="hr-HR"/>
              </w:rPr>
              <w:t xml:space="preserve"> </w:t>
            </w:r>
            <w:r w:rsidRPr="00446FD5">
              <w:rPr>
                <w:rFonts w:ascii="Calibri" w:eastAsia="Calibri" w:hAnsi="Calibri" w:cs="Calibri"/>
                <w:color w:val="000000"/>
                <w:spacing w:val="-2"/>
                <w:sz w:val="18"/>
                <w:szCs w:val="18"/>
                <w:lang w:val="hr-HR"/>
              </w:rPr>
              <w:t>1.469.742</w:t>
            </w:r>
          </w:p>
        </w:tc>
        <w:tc>
          <w:tcPr>
            <w:tcW w:w="1060" w:type="dxa"/>
            <w:tcBorders>
              <w:top w:val="nil"/>
              <w:left w:val="nil"/>
              <w:bottom w:val="nil"/>
              <w:right w:val="nil"/>
            </w:tcBorders>
            <w:shd w:val="clear" w:color="auto" w:fill="auto"/>
            <w:vAlign w:val="bottom"/>
          </w:tcPr>
          <w:p w14:paraId="6C3859C7"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bottom w:val="nil"/>
              <w:right w:val="nil"/>
            </w:tcBorders>
            <w:shd w:val="clear" w:color="auto" w:fill="auto"/>
            <w:vAlign w:val="bottom"/>
          </w:tcPr>
          <w:p w14:paraId="48D91390"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r>
      <w:tr w:rsidR="00F30520" w:rsidRPr="007370D0" w14:paraId="56F66D36" w14:textId="77777777" w:rsidTr="0019619E">
        <w:trPr>
          <w:trHeight w:hRule="exact" w:val="284"/>
          <w:jc w:val="center"/>
        </w:trPr>
        <w:tc>
          <w:tcPr>
            <w:tcW w:w="6094" w:type="dxa"/>
            <w:shd w:val="clear" w:color="auto" w:fill="auto"/>
            <w:vAlign w:val="bottom"/>
          </w:tcPr>
          <w:p w14:paraId="38172B8B" w14:textId="77777777" w:rsidR="00F30520" w:rsidRPr="007370D0" w:rsidRDefault="00F30520" w:rsidP="0019619E">
            <w:pPr>
              <w:tabs>
                <w:tab w:val="right" w:pos="1202"/>
              </w:tabs>
              <w:outlineLvl w:val="0"/>
              <w:rPr>
                <w:rFonts w:ascii="Calibri" w:eastAsia="Calibri" w:hAnsi="Calibri" w:cs="Arial"/>
                <w:color w:val="000000"/>
                <w:spacing w:val="-2"/>
                <w:sz w:val="19"/>
                <w:szCs w:val="19"/>
                <w:lang w:val="hr-HR"/>
              </w:rPr>
            </w:pPr>
            <w:r w:rsidRPr="007370D0">
              <w:rPr>
                <w:rFonts w:ascii="Calibri" w:eastAsia="Calibri" w:hAnsi="Calibri" w:cs="Arial"/>
                <w:color w:val="000000"/>
                <w:spacing w:val="-2"/>
                <w:sz w:val="19"/>
                <w:szCs w:val="19"/>
                <w:lang w:val="hr-HR"/>
              </w:rPr>
              <w:t>Trezorski zapisi Ministarstva financija</w:t>
            </w:r>
          </w:p>
        </w:tc>
        <w:tc>
          <w:tcPr>
            <w:tcW w:w="1060" w:type="dxa"/>
            <w:tcBorders>
              <w:top w:val="nil"/>
              <w:left w:val="nil"/>
              <w:bottom w:val="nil"/>
              <w:right w:val="nil"/>
            </w:tcBorders>
            <w:shd w:val="clear" w:color="auto" w:fill="auto"/>
            <w:vAlign w:val="bottom"/>
          </w:tcPr>
          <w:p w14:paraId="6BEE4D08"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sidRPr="00DF51FB">
              <w:rPr>
                <w:rFonts w:ascii="Calibri" w:eastAsia="Calibri" w:hAnsi="Calibri" w:cs="Calibri"/>
                <w:color w:val="000000"/>
                <w:spacing w:val="-2"/>
                <w:sz w:val="18"/>
                <w:szCs w:val="18"/>
                <w:lang w:val="hr-HR"/>
              </w:rPr>
              <w:t xml:space="preserve"> 1.537.395 </w:t>
            </w:r>
          </w:p>
        </w:tc>
        <w:tc>
          <w:tcPr>
            <w:tcW w:w="1060" w:type="dxa"/>
            <w:tcBorders>
              <w:top w:val="nil"/>
              <w:left w:val="nil"/>
              <w:bottom w:val="nil"/>
              <w:right w:val="nil"/>
            </w:tcBorders>
            <w:shd w:val="clear" w:color="auto" w:fill="auto"/>
            <w:vAlign w:val="bottom"/>
          </w:tcPr>
          <w:p w14:paraId="300E2E6F"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bottom w:val="nil"/>
              <w:right w:val="nil"/>
            </w:tcBorders>
            <w:shd w:val="clear" w:color="auto" w:fill="auto"/>
            <w:vAlign w:val="bottom"/>
          </w:tcPr>
          <w:p w14:paraId="2B181BFC"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r>
      <w:tr w:rsidR="00F30520" w:rsidRPr="007370D0" w14:paraId="41C5E0A1" w14:textId="77777777" w:rsidTr="0019619E">
        <w:trPr>
          <w:trHeight w:hRule="exact" w:val="284"/>
          <w:jc w:val="center"/>
        </w:trPr>
        <w:tc>
          <w:tcPr>
            <w:tcW w:w="6094" w:type="dxa"/>
            <w:shd w:val="clear" w:color="auto" w:fill="auto"/>
            <w:vAlign w:val="bottom"/>
          </w:tcPr>
          <w:p w14:paraId="46C88237" w14:textId="77777777" w:rsidR="00F30520" w:rsidRPr="007370D0" w:rsidRDefault="00F30520" w:rsidP="0019619E">
            <w:pPr>
              <w:tabs>
                <w:tab w:val="right" w:pos="1202"/>
              </w:tabs>
              <w:outlineLvl w:val="0"/>
              <w:rPr>
                <w:rFonts w:ascii="Calibri" w:eastAsia="Calibri" w:hAnsi="Calibri" w:cs="Arial"/>
                <w:color w:val="000000"/>
                <w:spacing w:val="-2"/>
                <w:sz w:val="19"/>
                <w:szCs w:val="19"/>
                <w:lang w:val="hr-HR"/>
              </w:rPr>
            </w:pPr>
            <w:r w:rsidRPr="007370D0">
              <w:rPr>
                <w:rFonts w:ascii="Calibri" w:eastAsia="Calibri" w:hAnsi="Calibri" w:cs="Arial"/>
                <w:color w:val="000000"/>
                <w:spacing w:val="-2"/>
                <w:sz w:val="19"/>
                <w:szCs w:val="19"/>
                <w:lang w:val="hr-HR"/>
              </w:rPr>
              <w:t xml:space="preserve">Obračunana kamata </w:t>
            </w:r>
          </w:p>
        </w:tc>
        <w:tc>
          <w:tcPr>
            <w:tcW w:w="1060" w:type="dxa"/>
            <w:tcBorders>
              <w:top w:val="nil"/>
              <w:left w:val="nil"/>
              <w:bottom w:val="nil"/>
              <w:right w:val="nil"/>
            </w:tcBorders>
            <w:shd w:val="clear" w:color="auto" w:fill="auto"/>
            <w:vAlign w:val="bottom"/>
          </w:tcPr>
          <w:p w14:paraId="15384A68"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sidRPr="00DF51FB">
              <w:rPr>
                <w:rFonts w:ascii="Calibri" w:eastAsia="Calibri" w:hAnsi="Calibri" w:cs="Calibri"/>
                <w:color w:val="000000"/>
                <w:spacing w:val="-2"/>
                <w:sz w:val="18"/>
                <w:szCs w:val="18"/>
                <w:lang w:val="hr-HR"/>
              </w:rPr>
              <w:t xml:space="preserve"> 17.</w:t>
            </w:r>
            <w:r>
              <w:rPr>
                <w:rFonts w:ascii="Calibri" w:eastAsia="Calibri" w:hAnsi="Calibri" w:cs="Calibri"/>
                <w:color w:val="000000"/>
                <w:spacing w:val="-2"/>
                <w:sz w:val="18"/>
                <w:szCs w:val="18"/>
                <w:lang w:val="hr-HR"/>
              </w:rPr>
              <w:t>219</w:t>
            </w:r>
            <w:r w:rsidRPr="00DF51FB">
              <w:rPr>
                <w:rFonts w:ascii="Calibri" w:eastAsia="Calibri" w:hAnsi="Calibri" w:cs="Calibri"/>
                <w:color w:val="000000"/>
                <w:spacing w:val="-2"/>
                <w:sz w:val="18"/>
                <w:szCs w:val="18"/>
                <w:lang w:val="hr-HR"/>
              </w:rPr>
              <w:t xml:space="preserve"> </w:t>
            </w:r>
          </w:p>
        </w:tc>
        <w:tc>
          <w:tcPr>
            <w:tcW w:w="1060" w:type="dxa"/>
            <w:tcBorders>
              <w:top w:val="nil"/>
              <w:left w:val="nil"/>
              <w:bottom w:val="nil"/>
              <w:right w:val="nil"/>
            </w:tcBorders>
            <w:shd w:val="clear" w:color="auto" w:fill="auto"/>
            <w:vAlign w:val="bottom"/>
          </w:tcPr>
          <w:p w14:paraId="2B8B23C4"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bottom w:val="nil"/>
              <w:right w:val="nil"/>
            </w:tcBorders>
            <w:shd w:val="clear" w:color="auto" w:fill="auto"/>
            <w:vAlign w:val="bottom"/>
          </w:tcPr>
          <w:p w14:paraId="13E7E196"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r>
      <w:tr w:rsidR="00F30520" w:rsidRPr="007370D0" w14:paraId="3F948B83" w14:textId="77777777" w:rsidTr="0019619E">
        <w:trPr>
          <w:trHeight w:val="291"/>
          <w:jc w:val="center"/>
        </w:trPr>
        <w:tc>
          <w:tcPr>
            <w:tcW w:w="6094" w:type="dxa"/>
            <w:shd w:val="clear" w:color="auto" w:fill="auto"/>
            <w:vAlign w:val="bottom"/>
          </w:tcPr>
          <w:p w14:paraId="5F474F9C" w14:textId="77777777" w:rsidR="00F30520" w:rsidRPr="007370D0" w:rsidRDefault="00F30520" w:rsidP="0019619E">
            <w:pPr>
              <w:tabs>
                <w:tab w:val="right" w:pos="1202"/>
              </w:tabs>
              <w:outlineLvl w:val="0"/>
              <w:rPr>
                <w:rFonts w:ascii="Calibri" w:eastAsia="Calibri" w:hAnsi="Calibri" w:cs="Arial"/>
                <w:b/>
                <w:i/>
                <w:color w:val="000000"/>
                <w:spacing w:val="-2"/>
                <w:sz w:val="19"/>
                <w:szCs w:val="19"/>
                <w:lang w:val="hr-HR"/>
              </w:rPr>
            </w:pPr>
            <w:r w:rsidRPr="007370D0">
              <w:rPr>
                <w:rFonts w:ascii="Calibri" w:eastAsia="Calibri" w:hAnsi="Calibri" w:cs="Arial"/>
                <w:b/>
                <w:i/>
                <w:color w:val="000000"/>
                <w:spacing w:val="-2"/>
                <w:sz w:val="19"/>
                <w:szCs w:val="19"/>
                <w:lang w:val="hr-HR"/>
              </w:rPr>
              <w:t>Dužnički vrijednosni papiri koji ne kotiraju:</w:t>
            </w:r>
          </w:p>
        </w:tc>
        <w:tc>
          <w:tcPr>
            <w:tcW w:w="1060" w:type="dxa"/>
            <w:tcBorders>
              <w:top w:val="nil"/>
              <w:left w:val="nil"/>
              <w:bottom w:val="nil"/>
              <w:right w:val="nil"/>
            </w:tcBorders>
            <w:shd w:val="clear" w:color="auto" w:fill="auto"/>
            <w:vAlign w:val="bottom"/>
          </w:tcPr>
          <w:p w14:paraId="4DC60CAE"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p>
        </w:tc>
        <w:tc>
          <w:tcPr>
            <w:tcW w:w="1060" w:type="dxa"/>
            <w:tcBorders>
              <w:top w:val="nil"/>
              <w:left w:val="nil"/>
              <w:bottom w:val="nil"/>
              <w:right w:val="nil"/>
            </w:tcBorders>
            <w:shd w:val="clear" w:color="auto" w:fill="auto"/>
            <w:vAlign w:val="bottom"/>
          </w:tcPr>
          <w:p w14:paraId="41E15676" w14:textId="77777777" w:rsidR="00F30520" w:rsidRPr="007370D0" w:rsidRDefault="00F30520" w:rsidP="0019619E">
            <w:pPr>
              <w:tabs>
                <w:tab w:val="right" w:pos="1202"/>
              </w:tabs>
              <w:jc w:val="right"/>
              <w:outlineLvl w:val="0"/>
              <w:rPr>
                <w:rFonts w:ascii="Calibri" w:eastAsia="Calibri" w:hAnsi="Calibri" w:cs="Arial"/>
                <w:color w:val="000000"/>
                <w:spacing w:val="-2"/>
                <w:sz w:val="19"/>
                <w:szCs w:val="19"/>
                <w:lang w:val="hr-HR"/>
              </w:rPr>
            </w:pPr>
          </w:p>
        </w:tc>
        <w:tc>
          <w:tcPr>
            <w:tcW w:w="1060" w:type="dxa"/>
            <w:tcBorders>
              <w:top w:val="nil"/>
              <w:left w:val="nil"/>
              <w:bottom w:val="nil"/>
              <w:right w:val="nil"/>
            </w:tcBorders>
            <w:shd w:val="clear" w:color="auto" w:fill="auto"/>
            <w:vAlign w:val="bottom"/>
          </w:tcPr>
          <w:p w14:paraId="7CBED23E" w14:textId="77777777" w:rsidR="00F30520" w:rsidRPr="007370D0" w:rsidRDefault="00F30520" w:rsidP="0019619E">
            <w:pPr>
              <w:tabs>
                <w:tab w:val="right" w:pos="1202"/>
              </w:tabs>
              <w:jc w:val="right"/>
              <w:outlineLvl w:val="0"/>
              <w:rPr>
                <w:rFonts w:ascii="Calibri" w:eastAsia="Calibri" w:hAnsi="Calibri" w:cs="Arial"/>
                <w:color w:val="000000"/>
                <w:spacing w:val="-2"/>
                <w:sz w:val="19"/>
                <w:szCs w:val="19"/>
                <w:lang w:val="hr-HR"/>
              </w:rPr>
            </w:pPr>
          </w:p>
        </w:tc>
      </w:tr>
      <w:tr w:rsidR="00F30520" w:rsidRPr="007370D0" w14:paraId="5E6C17B5" w14:textId="77777777" w:rsidTr="0019619E">
        <w:trPr>
          <w:trHeight w:hRule="exact" w:val="284"/>
          <w:jc w:val="center"/>
        </w:trPr>
        <w:tc>
          <w:tcPr>
            <w:tcW w:w="6094" w:type="dxa"/>
            <w:shd w:val="clear" w:color="auto" w:fill="auto"/>
            <w:vAlign w:val="bottom"/>
          </w:tcPr>
          <w:p w14:paraId="40B8E526" w14:textId="77777777" w:rsidR="00F30520" w:rsidRPr="007370D0" w:rsidRDefault="00F30520" w:rsidP="0019619E">
            <w:pPr>
              <w:tabs>
                <w:tab w:val="right" w:pos="1202"/>
              </w:tabs>
              <w:outlineLvl w:val="0"/>
              <w:rPr>
                <w:rFonts w:ascii="Calibri" w:eastAsia="Calibri" w:hAnsi="Calibri" w:cs="Arial"/>
                <w:color w:val="000000"/>
                <w:spacing w:val="-2"/>
                <w:sz w:val="19"/>
                <w:szCs w:val="19"/>
                <w:lang w:val="hr-HR"/>
              </w:rPr>
            </w:pPr>
            <w:r w:rsidRPr="007370D0">
              <w:rPr>
                <w:rFonts w:ascii="Calibri" w:eastAsia="Calibri" w:hAnsi="Calibri" w:cs="Arial"/>
                <w:color w:val="000000"/>
                <w:spacing w:val="-2"/>
                <w:sz w:val="19"/>
                <w:szCs w:val="19"/>
                <w:lang w:val="hr-HR"/>
              </w:rPr>
              <w:t xml:space="preserve">Obveznice trgovačkih društava </w:t>
            </w:r>
          </w:p>
        </w:tc>
        <w:tc>
          <w:tcPr>
            <w:tcW w:w="1060" w:type="dxa"/>
            <w:tcBorders>
              <w:top w:val="nil"/>
              <w:left w:val="nil"/>
              <w:bottom w:val="nil"/>
              <w:right w:val="nil"/>
            </w:tcBorders>
            <w:shd w:val="clear" w:color="auto" w:fill="auto"/>
            <w:vAlign w:val="bottom"/>
          </w:tcPr>
          <w:p w14:paraId="103BC45D"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w:t>
            </w:r>
          </w:p>
        </w:tc>
        <w:tc>
          <w:tcPr>
            <w:tcW w:w="1060" w:type="dxa"/>
            <w:tcBorders>
              <w:top w:val="nil"/>
              <w:left w:val="nil"/>
              <w:bottom w:val="nil"/>
              <w:right w:val="nil"/>
            </w:tcBorders>
            <w:shd w:val="clear" w:color="auto" w:fill="auto"/>
            <w:vAlign w:val="bottom"/>
          </w:tcPr>
          <w:p w14:paraId="5FE8EA4B"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w:t>
            </w:r>
          </w:p>
        </w:tc>
        <w:tc>
          <w:tcPr>
            <w:tcW w:w="1060" w:type="dxa"/>
            <w:tcBorders>
              <w:top w:val="nil"/>
              <w:left w:val="nil"/>
              <w:bottom w:val="nil"/>
              <w:right w:val="nil"/>
            </w:tcBorders>
            <w:shd w:val="clear" w:color="auto" w:fill="auto"/>
            <w:vAlign w:val="bottom"/>
          </w:tcPr>
          <w:p w14:paraId="0571162B"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r>
              <w:rPr>
                <w:rFonts w:ascii="Calibri" w:eastAsia="Calibri" w:hAnsi="Calibri" w:cs="Calibri"/>
                <w:color w:val="000000"/>
                <w:spacing w:val="-2"/>
                <w:sz w:val="18"/>
                <w:szCs w:val="18"/>
                <w:lang w:val="hr-HR"/>
              </w:rPr>
              <w:t>564</w:t>
            </w:r>
          </w:p>
        </w:tc>
      </w:tr>
      <w:tr w:rsidR="00F30520" w:rsidRPr="007370D0" w14:paraId="56CB8AB9" w14:textId="77777777" w:rsidTr="0019619E">
        <w:trPr>
          <w:trHeight w:hRule="exact" w:val="284"/>
          <w:jc w:val="center"/>
        </w:trPr>
        <w:tc>
          <w:tcPr>
            <w:tcW w:w="6094" w:type="dxa"/>
            <w:shd w:val="clear" w:color="auto" w:fill="auto"/>
            <w:vAlign w:val="bottom"/>
          </w:tcPr>
          <w:p w14:paraId="73D65B69" w14:textId="77777777" w:rsidR="00F30520" w:rsidRPr="007370D0" w:rsidRDefault="00F30520" w:rsidP="0019619E">
            <w:pPr>
              <w:tabs>
                <w:tab w:val="right" w:pos="1202"/>
              </w:tabs>
              <w:outlineLvl w:val="0"/>
              <w:rPr>
                <w:rFonts w:ascii="Calibri" w:eastAsia="Calibri" w:hAnsi="Calibri" w:cs="Arial"/>
                <w:color w:val="000000"/>
                <w:spacing w:val="-2"/>
                <w:sz w:val="19"/>
                <w:szCs w:val="19"/>
                <w:lang w:val="hr-HR"/>
              </w:rPr>
            </w:pPr>
            <w:r w:rsidRPr="007370D0">
              <w:rPr>
                <w:rFonts w:ascii="Calibri" w:eastAsia="Calibri" w:hAnsi="Calibri" w:cs="Arial"/>
                <w:color w:val="000000"/>
                <w:spacing w:val="-2"/>
                <w:sz w:val="19"/>
                <w:szCs w:val="19"/>
                <w:lang w:val="hr-HR"/>
              </w:rPr>
              <w:t>Zamjenjive obveznive CB</w:t>
            </w:r>
          </w:p>
        </w:tc>
        <w:tc>
          <w:tcPr>
            <w:tcW w:w="1060" w:type="dxa"/>
            <w:tcBorders>
              <w:top w:val="nil"/>
              <w:left w:val="nil"/>
              <w:bottom w:val="nil"/>
              <w:right w:val="nil"/>
            </w:tcBorders>
            <w:shd w:val="clear" w:color="auto" w:fill="auto"/>
            <w:vAlign w:val="bottom"/>
          </w:tcPr>
          <w:p w14:paraId="017DB120"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w:t>
            </w:r>
          </w:p>
        </w:tc>
        <w:tc>
          <w:tcPr>
            <w:tcW w:w="1060" w:type="dxa"/>
            <w:tcBorders>
              <w:top w:val="nil"/>
              <w:left w:val="nil"/>
              <w:bottom w:val="nil"/>
              <w:right w:val="nil"/>
            </w:tcBorders>
            <w:shd w:val="clear" w:color="auto" w:fill="auto"/>
            <w:vAlign w:val="bottom"/>
          </w:tcPr>
          <w:p w14:paraId="4E00D458"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w:t>
            </w:r>
          </w:p>
        </w:tc>
        <w:tc>
          <w:tcPr>
            <w:tcW w:w="1060" w:type="dxa"/>
            <w:tcBorders>
              <w:top w:val="nil"/>
              <w:left w:val="nil"/>
              <w:bottom w:val="nil"/>
              <w:right w:val="nil"/>
            </w:tcBorders>
            <w:shd w:val="clear" w:color="auto" w:fill="auto"/>
            <w:vAlign w:val="bottom"/>
          </w:tcPr>
          <w:p w14:paraId="10DF04E5"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r>
              <w:rPr>
                <w:rFonts w:ascii="Calibri" w:eastAsia="Calibri" w:hAnsi="Calibri" w:cs="Calibri"/>
                <w:color w:val="000000"/>
                <w:spacing w:val="-2"/>
                <w:sz w:val="18"/>
                <w:szCs w:val="18"/>
                <w:lang w:val="hr-HR"/>
              </w:rPr>
              <w:t>1.307</w:t>
            </w:r>
          </w:p>
        </w:tc>
      </w:tr>
      <w:tr w:rsidR="00F30520" w:rsidRPr="007370D0" w14:paraId="3BD73BC4" w14:textId="77777777" w:rsidTr="0019619E">
        <w:trPr>
          <w:trHeight w:hRule="exact" w:val="284"/>
          <w:jc w:val="center"/>
        </w:trPr>
        <w:tc>
          <w:tcPr>
            <w:tcW w:w="6094" w:type="dxa"/>
            <w:shd w:val="clear" w:color="auto" w:fill="auto"/>
            <w:vAlign w:val="bottom"/>
          </w:tcPr>
          <w:p w14:paraId="5995CAA0" w14:textId="77777777" w:rsidR="00F30520" w:rsidRPr="007370D0" w:rsidRDefault="00F30520" w:rsidP="0019619E">
            <w:pPr>
              <w:tabs>
                <w:tab w:val="right" w:pos="1202"/>
              </w:tabs>
              <w:outlineLvl w:val="0"/>
              <w:rPr>
                <w:rFonts w:ascii="Calibri" w:eastAsia="Calibri" w:hAnsi="Calibri" w:cs="Arial"/>
                <w:color w:val="000000"/>
                <w:spacing w:val="-2"/>
                <w:sz w:val="19"/>
                <w:szCs w:val="19"/>
                <w:lang w:val="hr-HR"/>
              </w:rPr>
            </w:pPr>
            <w:r w:rsidRPr="007370D0">
              <w:rPr>
                <w:rFonts w:ascii="Calibri" w:eastAsia="Calibri" w:hAnsi="Calibri" w:cs="Arial"/>
                <w:color w:val="000000"/>
                <w:spacing w:val="-2"/>
                <w:sz w:val="19"/>
                <w:szCs w:val="19"/>
                <w:lang w:val="hr-HR"/>
              </w:rPr>
              <w:t>Obračunata kamata</w:t>
            </w:r>
          </w:p>
        </w:tc>
        <w:tc>
          <w:tcPr>
            <w:tcW w:w="1060" w:type="dxa"/>
            <w:tcBorders>
              <w:top w:val="nil"/>
              <w:left w:val="nil"/>
              <w:bottom w:val="single" w:sz="4" w:space="0" w:color="auto"/>
              <w:right w:val="nil"/>
            </w:tcBorders>
            <w:shd w:val="clear" w:color="auto" w:fill="auto"/>
            <w:vAlign w:val="bottom"/>
          </w:tcPr>
          <w:p w14:paraId="628B39C9"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w:t>
            </w:r>
          </w:p>
        </w:tc>
        <w:tc>
          <w:tcPr>
            <w:tcW w:w="1060" w:type="dxa"/>
            <w:tcBorders>
              <w:top w:val="nil"/>
              <w:left w:val="nil"/>
              <w:bottom w:val="single" w:sz="4" w:space="0" w:color="auto"/>
              <w:right w:val="nil"/>
            </w:tcBorders>
            <w:shd w:val="clear" w:color="auto" w:fill="auto"/>
            <w:vAlign w:val="bottom"/>
          </w:tcPr>
          <w:p w14:paraId="1234AFCF"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r w:rsidRPr="00F625B3">
              <w:rPr>
                <w:rFonts w:ascii="Calibri" w:eastAsia="Calibri" w:hAnsi="Calibri" w:cs="Calibri"/>
                <w:color w:val="000000"/>
                <w:spacing w:val="-2"/>
                <w:sz w:val="18"/>
                <w:szCs w:val="18"/>
                <w:lang w:val="hr-HR"/>
              </w:rPr>
              <w:t>-</w:t>
            </w:r>
          </w:p>
        </w:tc>
        <w:tc>
          <w:tcPr>
            <w:tcW w:w="1060" w:type="dxa"/>
            <w:tcBorders>
              <w:top w:val="nil"/>
              <w:left w:val="nil"/>
              <w:bottom w:val="single" w:sz="4" w:space="0" w:color="auto"/>
              <w:right w:val="nil"/>
            </w:tcBorders>
            <w:shd w:val="clear" w:color="auto" w:fill="auto"/>
            <w:vAlign w:val="bottom"/>
          </w:tcPr>
          <w:p w14:paraId="0A495F3C" w14:textId="77777777" w:rsidR="00F30520" w:rsidRPr="00F625B3" w:rsidRDefault="00F30520" w:rsidP="0019619E">
            <w:pPr>
              <w:tabs>
                <w:tab w:val="right" w:pos="1202"/>
              </w:tabs>
              <w:jc w:val="right"/>
              <w:outlineLvl w:val="0"/>
              <w:rPr>
                <w:rFonts w:ascii="Calibri" w:eastAsia="Calibri" w:hAnsi="Calibri" w:cs="Calibri"/>
                <w:color w:val="000000"/>
                <w:spacing w:val="-2"/>
                <w:sz w:val="18"/>
                <w:szCs w:val="18"/>
                <w:lang w:val="hr-HR"/>
              </w:rPr>
            </w:pPr>
            <w:r>
              <w:rPr>
                <w:rFonts w:ascii="Calibri" w:eastAsia="Calibri" w:hAnsi="Calibri" w:cs="Calibri"/>
                <w:color w:val="000000"/>
                <w:spacing w:val="-2"/>
                <w:sz w:val="18"/>
                <w:szCs w:val="18"/>
                <w:lang w:val="hr-HR"/>
              </w:rPr>
              <w:t>391</w:t>
            </w:r>
          </w:p>
        </w:tc>
      </w:tr>
      <w:tr w:rsidR="00F30520" w:rsidRPr="007370D0" w14:paraId="6380E474" w14:textId="77777777" w:rsidTr="0019619E">
        <w:trPr>
          <w:trHeight w:hRule="exact" w:val="340"/>
          <w:jc w:val="center"/>
        </w:trPr>
        <w:tc>
          <w:tcPr>
            <w:tcW w:w="6094" w:type="dxa"/>
            <w:shd w:val="clear" w:color="auto" w:fill="auto"/>
            <w:vAlign w:val="bottom"/>
          </w:tcPr>
          <w:p w14:paraId="4B1CA62B" w14:textId="77777777" w:rsidR="00F30520" w:rsidRPr="007370D0" w:rsidRDefault="00F30520" w:rsidP="0019619E">
            <w:pPr>
              <w:tabs>
                <w:tab w:val="right" w:pos="1202"/>
              </w:tabs>
              <w:outlineLvl w:val="0"/>
              <w:rPr>
                <w:rFonts w:ascii="Calibri" w:eastAsia="Calibri" w:hAnsi="Calibri" w:cs="Arial"/>
                <w:b/>
                <w:color w:val="000000"/>
                <w:spacing w:val="-2"/>
                <w:sz w:val="19"/>
                <w:szCs w:val="19"/>
                <w:lang w:val="hr-HR"/>
              </w:rPr>
            </w:pPr>
            <w:r w:rsidRPr="007370D0">
              <w:rPr>
                <w:rFonts w:ascii="Calibri" w:eastAsia="Calibri" w:hAnsi="Calibri" w:cs="Arial"/>
                <w:b/>
                <w:color w:val="000000"/>
                <w:spacing w:val="-2"/>
                <w:sz w:val="19"/>
                <w:szCs w:val="19"/>
                <w:lang w:val="hr-HR"/>
              </w:rPr>
              <w:t>Ukupno dužnički vrijednosni papiri</w:t>
            </w:r>
          </w:p>
        </w:tc>
        <w:tc>
          <w:tcPr>
            <w:tcW w:w="1060" w:type="dxa"/>
            <w:tcBorders>
              <w:top w:val="single" w:sz="4" w:space="0" w:color="auto"/>
              <w:left w:val="nil"/>
              <w:bottom w:val="single" w:sz="4" w:space="0" w:color="auto"/>
              <w:right w:val="nil"/>
            </w:tcBorders>
            <w:shd w:val="clear" w:color="auto" w:fill="auto"/>
            <w:vAlign w:val="bottom"/>
          </w:tcPr>
          <w:p w14:paraId="251FA2E7" w14:textId="77777777" w:rsidR="00F30520" w:rsidRPr="00F625B3" w:rsidRDefault="00F30520" w:rsidP="0019619E">
            <w:pPr>
              <w:tabs>
                <w:tab w:val="right" w:pos="1202"/>
              </w:tabs>
              <w:jc w:val="right"/>
              <w:outlineLvl w:val="0"/>
              <w:rPr>
                <w:rFonts w:ascii="Calibri" w:eastAsia="Calibri" w:hAnsi="Calibri" w:cs="Calibri"/>
                <w:b/>
                <w:bCs/>
                <w:color w:val="000000"/>
                <w:spacing w:val="-2"/>
                <w:sz w:val="18"/>
                <w:szCs w:val="18"/>
                <w:lang w:val="hr-HR"/>
              </w:rPr>
            </w:pPr>
            <w:r w:rsidRPr="00F625B3">
              <w:rPr>
                <w:rFonts w:ascii="Calibri" w:eastAsia="Calibri" w:hAnsi="Calibri" w:cs="Calibri"/>
                <w:b/>
                <w:bCs/>
                <w:color w:val="000000"/>
                <w:spacing w:val="-2"/>
                <w:sz w:val="18"/>
                <w:szCs w:val="18"/>
                <w:lang w:val="hr-HR"/>
              </w:rPr>
              <w:t>3.024.356</w:t>
            </w:r>
          </w:p>
        </w:tc>
        <w:tc>
          <w:tcPr>
            <w:tcW w:w="1060" w:type="dxa"/>
            <w:tcBorders>
              <w:top w:val="single" w:sz="4" w:space="0" w:color="auto"/>
              <w:left w:val="nil"/>
              <w:bottom w:val="single" w:sz="4" w:space="0" w:color="auto"/>
              <w:right w:val="nil"/>
            </w:tcBorders>
            <w:shd w:val="clear" w:color="auto" w:fill="auto"/>
            <w:vAlign w:val="bottom"/>
          </w:tcPr>
          <w:p w14:paraId="49B9453E" w14:textId="77777777" w:rsidR="00F30520" w:rsidRPr="00F625B3" w:rsidRDefault="00F30520" w:rsidP="0019619E">
            <w:pPr>
              <w:tabs>
                <w:tab w:val="right" w:pos="1202"/>
              </w:tabs>
              <w:jc w:val="right"/>
              <w:outlineLvl w:val="0"/>
              <w:rPr>
                <w:rFonts w:ascii="Calibri" w:eastAsia="Calibri" w:hAnsi="Calibri" w:cs="Calibri"/>
                <w:b/>
                <w:bCs/>
                <w:color w:val="000000"/>
                <w:spacing w:val="-2"/>
                <w:sz w:val="18"/>
                <w:szCs w:val="18"/>
                <w:lang w:val="hr-HR"/>
              </w:rPr>
            </w:pPr>
            <w:r w:rsidRPr="00F625B3">
              <w:rPr>
                <w:rFonts w:ascii="Calibri" w:eastAsia="Calibri" w:hAnsi="Calibri" w:cs="Calibri"/>
                <w:b/>
                <w:bCs/>
                <w:color w:val="000000"/>
                <w:spacing w:val="-2"/>
                <w:sz w:val="18"/>
                <w:szCs w:val="18"/>
                <w:lang w:val="hr-HR"/>
              </w:rPr>
              <w:t>-</w:t>
            </w:r>
          </w:p>
        </w:tc>
        <w:tc>
          <w:tcPr>
            <w:tcW w:w="1060" w:type="dxa"/>
            <w:tcBorders>
              <w:top w:val="single" w:sz="4" w:space="0" w:color="auto"/>
              <w:left w:val="nil"/>
              <w:bottom w:val="single" w:sz="4" w:space="0" w:color="auto"/>
              <w:right w:val="nil"/>
            </w:tcBorders>
            <w:shd w:val="clear" w:color="auto" w:fill="auto"/>
            <w:vAlign w:val="bottom"/>
          </w:tcPr>
          <w:p w14:paraId="63A246BE" w14:textId="77777777" w:rsidR="00F30520" w:rsidRPr="00F625B3" w:rsidRDefault="00F30520" w:rsidP="0019619E">
            <w:pPr>
              <w:tabs>
                <w:tab w:val="right" w:pos="1202"/>
              </w:tabs>
              <w:jc w:val="right"/>
              <w:outlineLvl w:val="0"/>
              <w:rPr>
                <w:rFonts w:ascii="Calibri" w:eastAsia="Calibri" w:hAnsi="Calibri" w:cs="Calibri"/>
                <w:b/>
                <w:bCs/>
                <w:color w:val="000000"/>
                <w:spacing w:val="-2"/>
                <w:sz w:val="18"/>
                <w:szCs w:val="18"/>
                <w:lang w:val="hr-HR"/>
              </w:rPr>
            </w:pPr>
            <w:r w:rsidRPr="00F625B3">
              <w:rPr>
                <w:rFonts w:ascii="Calibri" w:eastAsia="Calibri" w:hAnsi="Calibri" w:cs="Calibri"/>
                <w:b/>
                <w:bCs/>
                <w:color w:val="000000"/>
                <w:spacing w:val="-2"/>
                <w:sz w:val="18"/>
                <w:szCs w:val="18"/>
                <w:lang w:val="hr-HR"/>
              </w:rPr>
              <w:t>2.262</w:t>
            </w:r>
          </w:p>
        </w:tc>
      </w:tr>
      <w:tr w:rsidR="00F30520" w:rsidRPr="007370D0" w14:paraId="1224F22A" w14:textId="77777777" w:rsidTr="0019619E">
        <w:trPr>
          <w:trHeight w:hRule="exact" w:val="340"/>
          <w:jc w:val="center"/>
        </w:trPr>
        <w:tc>
          <w:tcPr>
            <w:tcW w:w="6094" w:type="dxa"/>
            <w:shd w:val="clear" w:color="auto" w:fill="auto"/>
            <w:vAlign w:val="bottom"/>
          </w:tcPr>
          <w:p w14:paraId="62C91287" w14:textId="77777777" w:rsidR="00F30520" w:rsidRPr="007370D0" w:rsidRDefault="00F30520" w:rsidP="0019619E">
            <w:pPr>
              <w:tabs>
                <w:tab w:val="right" w:pos="1202"/>
              </w:tabs>
              <w:outlineLvl w:val="0"/>
              <w:rPr>
                <w:rFonts w:ascii="Calibri" w:eastAsia="Calibri" w:hAnsi="Calibri" w:cs="Arial"/>
                <w:b/>
                <w:i/>
                <w:color w:val="000000"/>
                <w:spacing w:val="-2"/>
                <w:sz w:val="19"/>
                <w:szCs w:val="19"/>
                <w:lang w:val="hr-HR"/>
              </w:rPr>
            </w:pPr>
            <w:r w:rsidRPr="007370D0">
              <w:rPr>
                <w:rFonts w:ascii="Calibri" w:eastAsia="Calibri" w:hAnsi="Calibri" w:cs="Arial"/>
                <w:b/>
                <w:i/>
                <w:color w:val="000000"/>
                <w:spacing w:val="-2"/>
                <w:sz w:val="19"/>
                <w:szCs w:val="19"/>
                <w:lang w:val="hr-HR"/>
              </w:rPr>
              <w:t>Vlasnički vrijednosni papiri koji ne kotiraju:</w:t>
            </w:r>
          </w:p>
        </w:tc>
        <w:tc>
          <w:tcPr>
            <w:tcW w:w="1060" w:type="dxa"/>
            <w:tcBorders>
              <w:top w:val="single" w:sz="4" w:space="0" w:color="auto"/>
              <w:left w:val="nil"/>
              <w:right w:val="nil"/>
            </w:tcBorders>
            <w:shd w:val="clear" w:color="auto" w:fill="auto"/>
            <w:vAlign w:val="bottom"/>
          </w:tcPr>
          <w:p w14:paraId="56D89D75"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c>
          <w:tcPr>
            <w:tcW w:w="1060" w:type="dxa"/>
            <w:tcBorders>
              <w:top w:val="single" w:sz="4" w:space="0" w:color="auto"/>
              <w:left w:val="nil"/>
              <w:right w:val="nil"/>
            </w:tcBorders>
            <w:shd w:val="clear" w:color="auto" w:fill="auto"/>
            <w:vAlign w:val="bottom"/>
          </w:tcPr>
          <w:p w14:paraId="4F1D783B"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c>
          <w:tcPr>
            <w:tcW w:w="1060" w:type="dxa"/>
            <w:tcBorders>
              <w:top w:val="single" w:sz="4" w:space="0" w:color="auto"/>
              <w:left w:val="nil"/>
              <w:right w:val="nil"/>
            </w:tcBorders>
            <w:shd w:val="clear" w:color="auto" w:fill="auto"/>
            <w:vAlign w:val="bottom"/>
          </w:tcPr>
          <w:p w14:paraId="389A4A66" w14:textId="77777777" w:rsidR="00F30520" w:rsidRPr="007370D0" w:rsidDel="00561A80" w:rsidRDefault="00F30520" w:rsidP="0019619E">
            <w:pPr>
              <w:tabs>
                <w:tab w:val="right" w:pos="1202"/>
              </w:tabs>
              <w:jc w:val="right"/>
              <w:outlineLvl w:val="0"/>
              <w:rPr>
                <w:rFonts w:ascii="Calibri" w:eastAsia="Calibri" w:hAnsi="Calibri" w:cs="Arial"/>
                <w:color w:val="000000"/>
                <w:spacing w:val="-2"/>
                <w:sz w:val="19"/>
                <w:szCs w:val="19"/>
                <w:lang w:val="hr-HR"/>
              </w:rPr>
            </w:pPr>
          </w:p>
        </w:tc>
      </w:tr>
      <w:tr w:rsidR="00F30520" w:rsidRPr="007370D0" w14:paraId="1E025267" w14:textId="77777777" w:rsidTr="0019619E">
        <w:trPr>
          <w:trHeight w:hRule="exact" w:val="284"/>
          <w:jc w:val="center"/>
        </w:trPr>
        <w:tc>
          <w:tcPr>
            <w:tcW w:w="6094" w:type="dxa"/>
            <w:shd w:val="clear" w:color="auto" w:fill="auto"/>
            <w:vAlign w:val="bottom"/>
          </w:tcPr>
          <w:p w14:paraId="2E6AF732" w14:textId="77777777" w:rsidR="00F30520" w:rsidRPr="007370D0" w:rsidRDefault="00F30520" w:rsidP="0019619E">
            <w:pPr>
              <w:tabs>
                <w:tab w:val="right" w:pos="1202"/>
              </w:tabs>
              <w:outlineLvl w:val="0"/>
              <w:rPr>
                <w:rFonts w:ascii="Calibri" w:eastAsia="Calibri" w:hAnsi="Calibri" w:cs="Arial"/>
                <w:color w:val="000000"/>
                <w:sz w:val="19"/>
                <w:szCs w:val="19"/>
                <w:lang w:val="hr-HR"/>
              </w:rPr>
            </w:pPr>
            <w:r w:rsidRPr="007370D0">
              <w:rPr>
                <w:rFonts w:ascii="Calibri" w:eastAsia="Calibri" w:hAnsi="Calibri" w:cs="Arial"/>
                <w:color w:val="000000"/>
                <w:sz w:val="19"/>
                <w:szCs w:val="19"/>
                <w:lang w:val="hr-HR"/>
              </w:rPr>
              <w:t>Dionice inozemnih pravnih osoba - SWIFT</w:t>
            </w:r>
          </w:p>
        </w:tc>
        <w:tc>
          <w:tcPr>
            <w:tcW w:w="1060" w:type="dxa"/>
            <w:tcBorders>
              <w:top w:val="nil"/>
              <w:left w:val="nil"/>
              <w:bottom w:val="nil"/>
              <w:right w:val="nil"/>
            </w:tcBorders>
            <w:shd w:val="clear" w:color="auto" w:fill="auto"/>
            <w:vAlign w:val="bottom"/>
          </w:tcPr>
          <w:p w14:paraId="589A0D02"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bottom w:val="nil"/>
              <w:right w:val="nil"/>
            </w:tcBorders>
            <w:shd w:val="clear" w:color="auto" w:fill="auto"/>
            <w:vAlign w:val="bottom"/>
          </w:tcPr>
          <w:p w14:paraId="28F1E962"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43</w:t>
            </w:r>
          </w:p>
        </w:tc>
        <w:tc>
          <w:tcPr>
            <w:tcW w:w="1060" w:type="dxa"/>
            <w:tcBorders>
              <w:top w:val="nil"/>
              <w:left w:val="nil"/>
              <w:bottom w:val="nil"/>
              <w:right w:val="nil"/>
            </w:tcBorders>
            <w:shd w:val="clear" w:color="auto" w:fill="auto"/>
            <w:vAlign w:val="bottom"/>
          </w:tcPr>
          <w:p w14:paraId="63931E67"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r>
      <w:tr w:rsidR="00F30520" w:rsidRPr="007370D0" w14:paraId="444AC03A" w14:textId="77777777" w:rsidTr="0019619E">
        <w:trPr>
          <w:trHeight w:hRule="exact" w:val="284"/>
          <w:jc w:val="center"/>
        </w:trPr>
        <w:tc>
          <w:tcPr>
            <w:tcW w:w="6094" w:type="dxa"/>
            <w:shd w:val="clear" w:color="auto" w:fill="auto"/>
            <w:vAlign w:val="bottom"/>
          </w:tcPr>
          <w:p w14:paraId="5A1FEBFE" w14:textId="77777777" w:rsidR="00F30520" w:rsidRPr="007370D0" w:rsidRDefault="00F30520" w:rsidP="0019619E">
            <w:pPr>
              <w:tabs>
                <w:tab w:val="right" w:pos="1202"/>
              </w:tabs>
              <w:outlineLvl w:val="0"/>
              <w:rPr>
                <w:rFonts w:ascii="Calibri" w:eastAsia="Calibri" w:hAnsi="Calibri" w:cs="Arial"/>
                <w:color w:val="000000"/>
                <w:sz w:val="19"/>
                <w:szCs w:val="19"/>
                <w:lang w:val="hr-HR"/>
              </w:rPr>
            </w:pPr>
            <w:r w:rsidRPr="007370D0">
              <w:rPr>
                <w:rFonts w:ascii="Calibri" w:eastAsia="Calibri" w:hAnsi="Calibri" w:cs="Arial"/>
                <w:color w:val="000000"/>
                <w:sz w:val="19"/>
                <w:szCs w:val="19"/>
                <w:lang w:val="hr-HR"/>
              </w:rPr>
              <w:t>Dionice inozemnih financijskih institucija – EIF</w:t>
            </w:r>
          </w:p>
        </w:tc>
        <w:tc>
          <w:tcPr>
            <w:tcW w:w="1060" w:type="dxa"/>
            <w:tcBorders>
              <w:top w:val="nil"/>
              <w:left w:val="nil"/>
              <w:bottom w:val="single" w:sz="4" w:space="0" w:color="auto"/>
              <w:right w:val="nil"/>
            </w:tcBorders>
            <w:shd w:val="clear" w:color="auto" w:fill="auto"/>
            <w:vAlign w:val="bottom"/>
          </w:tcPr>
          <w:p w14:paraId="15AD606B"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c>
          <w:tcPr>
            <w:tcW w:w="1060" w:type="dxa"/>
            <w:tcBorders>
              <w:top w:val="nil"/>
              <w:left w:val="nil"/>
              <w:bottom w:val="single" w:sz="4" w:space="0" w:color="auto"/>
              <w:right w:val="nil"/>
            </w:tcBorders>
            <w:shd w:val="clear" w:color="auto" w:fill="auto"/>
            <w:vAlign w:val="bottom"/>
          </w:tcPr>
          <w:p w14:paraId="3758A6FD"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26.665</w:t>
            </w:r>
          </w:p>
        </w:tc>
        <w:tc>
          <w:tcPr>
            <w:tcW w:w="1060" w:type="dxa"/>
            <w:tcBorders>
              <w:top w:val="nil"/>
              <w:left w:val="nil"/>
              <w:bottom w:val="single" w:sz="4" w:space="0" w:color="auto"/>
              <w:right w:val="nil"/>
            </w:tcBorders>
            <w:shd w:val="clear" w:color="auto" w:fill="auto"/>
            <w:vAlign w:val="bottom"/>
          </w:tcPr>
          <w:p w14:paraId="5F0B01A3" w14:textId="77777777" w:rsidR="00F30520" w:rsidRPr="007370D0" w:rsidRDefault="00F30520" w:rsidP="0019619E">
            <w:pPr>
              <w:tabs>
                <w:tab w:val="right" w:pos="1202"/>
              </w:tabs>
              <w:jc w:val="right"/>
              <w:outlineLvl w:val="0"/>
              <w:rPr>
                <w:rFonts w:ascii="Calibri" w:eastAsia="Calibri" w:hAnsi="Calibri" w:cs="Arial"/>
                <w:color w:val="000000"/>
                <w:sz w:val="19"/>
                <w:szCs w:val="19"/>
                <w:lang w:val="hr-HR"/>
              </w:rPr>
            </w:pPr>
            <w:r>
              <w:rPr>
                <w:rFonts w:ascii="Calibri" w:eastAsia="Calibri" w:hAnsi="Calibri" w:cs="Calibri"/>
                <w:color w:val="000000"/>
                <w:sz w:val="18"/>
                <w:szCs w:val="18"/>
                <w:lang w:val="hr-HR"/>
              </w:rPr>
              <w:t>-</w:t>
            </w:r>
          </w:p>
        </w:tc>
      </w:tr>
      <w:tr w:rsidR="00F30520" w:rsidRPr="007370D0" w14:paraId="5018DB15" w14:textId="77777777" w:rsidTr="0019619E">
        <w:trPr>
          <w:trHeight w:hRule="exact" w:val="340"/>
          <w:jc w:val="center"/>
        </w:trPr>
        <w:tc>
          <w:tcPr>
            <w:tcW w:w="6094" w:type="dxa"/>
            <w:shd w:val="clear" w:color="auto" w:fill="auto"/>
            <w:vAlign w:val="bottom"/>
          </w:tcPr>
          <w:p w14:paraId="02BD4E23" w14:textId="77777777" w:rsidR="00F30520" w:rsidRPr="007370D0" w:rsidRDefault="00F30520" w:rsidP="0019619E">
            <w:pPr>
              <w:tabs>
                <w:tab w:val="right" w:pos="1202"/>
              </w:tabs>
              <w:outlineLvl w:val="0"/>
              <w:rPr>
                <w:rFonts w:ascii="Calibri" w:eastAsia="Calibri" w:hAnsi="Calibri" w:cs="Arial"/>
                <w:b/>
                <w:color w:val="000000"/>
                <w:sz w:val="19"/>
                <w:szCs w:val="19"/>
                <w:lang w:val="hr-HR"/>
              </w:rPr>
            </w:pPr>
            <w:r w:rsidRPr="007370D0">
              <w:rPr>
                <w:rFonts w:ascii="Calibri" w:eastAsia="Calibri" w:hAnsi="Calibri" w:cs="Arial"/>
                <w:b/>
                <w:color w:val="000000"/>
                <w:sz w:val="19"/>
                <w:szCs w:val="19"/>
                <w:lang w:val="hr-HR"/>
              </w:rPr>
              <w:t>Ukupno vlasnički vrijednosni papiri</w:t>
            </w:r>
          </w:p>
        </w:tc>
        <w:tc>
          <w:tcPr>
            <w:tcW w:w="1060" w:type="dxa"/>
            <w:tcBorders>
              <w:top w:val="single" w:sz="4" w:space="0" w:color="auto"/>
              <w:left w:val="nil"/>
              <w:bottom w:val="single" w:sz="12" w:space="0" w:color="auto"/>
              <w:right w:val="nil"/>
            </w:tcBorders>
            <w:shd w:val="clear" w:color="auto" w:fill="auto"/>
            <w:vAlign w:val="bottom"/>
          </w:tcPr>
          <w:p w14:paraId="336B38C2" w14:textId="77777777" w:rsidR="00F30520" w:rsidRPr="00ED4394" w:rsidRDefault="00F30520" w:rsidP="0019619E">
            <w:pPr>
              <w:tabs>
                <w:tab w:val="right" w:pos="1202"/>
              </w:tabs>
              <w:jc w:val="right"/>
              <w:outlineLvl w:val="0"/>
              <w:rPr>
                <w:rFonts w:ascii="Calibri" w:eastAsia="Calibri" w:hAnsi="Calibri" w:cs="Arial"/>
                <w:b/>
                <w:bCs/>
                <w:color w:val="000000"/>
                <w:sz w:val="19"/>
                <w:szCs w:val="19"/>
                <w:lang w:val="hr-HR"/>
              </w:rPr>
            </w:pPr>
            <w:r w:rsidRPr="00F625B3">
              <w:rPr>
                <w:rFonts w:ascii="Calibri" w:eastAsia="Calibri" w:hAnsi="Calibri" w:cs="Calibri"/>
                <w:b/>
                <w:bCs/>
                <w:color w:val="000000"/>
                <w:sz w:val="18"/>
                <w:szCs w:val="18"/>
                <w:lang w:val="hr-HR"/>
              </w:rPr>
              <w:t>-</w:t>
            </w:r>
          </w:p>
        </w:tc>
        <w:tc>
          <w:tcPr>
            <w:tcW w:w="1060" w:type="dxa"/>
            <w:tcBorders>
              <w:top w:val="single" w:sz="4" w:space="0" w:color="auto"/>
              <w:left w:val="nil"/>
              <w:bottom w:val="single" w:sz="12" w:space="0" w:color="auto"/>
              <w:right w:val="nil"/>
            </w:tcBorders>
            <w:shd w:val="clear" w:color="auto" w:fill="auto"/>
            <w:vAlign w:val="bottom"/>
          </w:tcPr>
          <w:p w14:paraId="336D2C1E" w14:textId="77777777" w:rsidR="00F30520" w:rsidRPr="00ED4394" w:rsidRDefault="00F30520" w:rsidP="0019619E">
            <w:pPr>
              <w:tabs>
                <w:tab w:val="right" w:pos="1202"/>
              </w:tabs>
              <w:jc w:val="right"/>
              <w:outlineLvl w:val="0"/>
              <w:rPr>
                <w:rFonts w:ascii="Calibri" w:eastAsia="Calibri" w:hAnsi="Calibri" w:cs="Arial"/>
                <w:b/>
                <w:bCs/>
                <w:color w:val="000000"/>
                <w:sz w:val="19"/>
                <w:szCs w:val="19"/>
                <w:lang w:val="hr-HR"/>
              </w:rPr>
            </w:pPr>
            <w:r w:rsidRPr="00F625B3">
              <w:rPr>
                <w:rFonts w:ascii="Calibri" w:eastAsia="Calibri" w:hAnsi="Calibri" w:cs="Calibri"/>
                <w:b/>
                <w:bCs/>
                <w:color w:val="000000"/>
                <w:sz w:val="18"/>
                <w:szCs w:val="18"/>
                <w:lang w:val="hr-HR"/>
              </w:rPr>
              <w:t>26.708</w:t>
            </w:r>
          </w:p>
        </w:tc>
        <w:tc>
          <w:tcPr>
            <w:tcW w:w="1060" w:type="dxa"/>
            <w:tcBorders>
              <w:top w:val="single" w:sz="4" w:space="0" w:color="auto"/>
              <w:left w:val="nil"/>
              <w:bottom w:val="single" w:sz="12" w:space="0" w:color="auto"/>
              <w:right w:val="nil"/>
            </w:tcBorders>
            <w:shd w:val="clear" w:color="auto" w:fill="auto"/>
            <w:vAlign w:val="bottom"/>
          </w:tcPr>
          <w:p w14:paraId="7E4249DF" w14:textId="77777777" w:rsidR="00F30520" w:rsidRPr="00ED4394" w:rsidRDefault="00F30520" w:rsidP="0019619E">
            <w:pPr>
              <w:tabs>
                <w:tab w:val="right" w:pos="1202"/>
              </w:tabs>
              <w:jc w:val="right"/>
              <w:outlineLvl w:val="0"/>
              <w:rPr>
                <w:rFonts w:ascii="Calibri" w:eastAsia="Calibri" w:hAnsi="Calibri" w:cs="Arial"/>
                <w:b/>
                <w:bCs/>
                <w:color w:val="000000"/>
                <w:sz w:val="19"/>
                <w:szCs w:val="19"/>
                <w:lang w:val="hr-HR"/>
              </w:rPr>
            </w:pPr>
            <w:r w:rsidRPr="00F625B3">
              <w:rPr>
                <w:rFonts w:ascii="Calibri" w:eastAsia="Calibri" w:hAnsi="Calibri" w:cs="Calibri"/>
                <w:b/>
                <w:bCs/>
                <w:color w:val="000000"/>
                <w:sz w:val="18"/>
                <w:szCs w:val="18"/>
                <w:lang w:val="hr-HR"/>
              </w:rPr>
              <w:t>-</w:t>
            </w:r>
          </w:p>
        </w:tc>
      </w:tr>
      <w:tr w:rsidR="00F30520" w:rsidRPr="007370D0" w14:paraId="573ABF8B" w14:textId="77777777" w:rsidTr="0019619E">
        <w:trPr>
          <w:trHeight w:hRule="exact" w:val="340"/>
          <w:jc w:val="center"/>
        </w:trPr>
        <w:tc>
          <w:tcPr>
            <w:tcW w:w="6094" w:type="dxa"/>
            <w:shd w:val="clear" w:color="auto" w:fill="auto"/>
            <w:vAlign w:val="bottom"/>
          </w:tcPr>
          <w:p w14:paraId="6499A432" w14:textId="77777777" w:rsidR="00F30520" w:rsidRPr="007370D0" w:rsidRDefault="00F30520" w:rsidP="0019619E">
            <w:pPr>
              <w:tabs>
                <w:tab w:val="right" w:pos="1202"/>
              </w:tabs>
              <w:outlineLvl w:val="0"/>
              <w:rPr>
                <w:rFonts w:ascii="Calibri" w:eastAsia="Calibri" w:hAnsi="Calibri" w:cs="Arial"/>
                <w:b/>
                <w:color w:val="000000"/>
                <w:sz w:val="19"/>
                <w:szCs w:val="19"/>
                <w:lang w:val="hr-HR"/>
              </w:rPr>
            </w:pPr>
            <w:r w:rsidRPr="007370D0">
              <w:rPr>
                <w:rFonts w:ascii="Calibri" w:eastAsia="Calibri" w:hAnsi="Calibri" w:cs="Arial"/>
                <w:b/>
                <w:color w:val="000000"/>
                <w:sz w:val="19"/>
                <w:szCs w:val="19"/>
                <w:lang w:val="hr-HR"/>
              </w:rPr>
              <w:t>Ukupno imovina po fer vrijednosti kroz ostalu sveobuhvatnu dobit</w:t>
            </w:r>
          </w:p>
        </w:tc>
        <w:tc>
          <w:tcPr>
            <w:tcW w:w="1060" w:type="dxa"/>
            <w:tcBorders>
              <w:top w:val="single" w:sz="12" w:space="0" w:color="auto"/>
              <w:left w:val="nil"/>
              <w:bottom w:val="single" w:sz="12" w:space="0" w:color="auto"/>
              <w:right w:val="nil"/>
            </w:tcBorders>
            <w:shd w:val="clear" w:color="auto" w:fill="auto"/>
            <w:vAlign w:val="bottom"/>
          </w:tcPr>
          <w:p w14:paraId="753CFDC2" w14:textId="77777777" w:rsidR="00F30520" w:rsidRPr="007370D0" w:rsidRDefault="00F30520" w:rsidP="0019619E">
            <w:pPr>
              <w:tabs>
                <w:tab w:val="right" w:pos="1202"/>
              </w:tabs>
              <w:jc w:val="right"/>
              <w:outlineLvl w:val="0"/>
              <w:rPr>
                <w:rFonts w:ascii="Calibri" w:eastAsia="Calibri" w:hAnsi="Calibri" w:cs="Arial"/>
                <w:b/>
                <w:color w:val="000000"/>
                <w:sz w:val="19"/>
                <w:szCs w:val="19"/>
                <w:lang w:val="hr-HR"/>
              </w:rPr>
            </w:pPr>
            <w:r w:rsidRPr="00446FD5">
              <w:rPr>
                <w:rFonts w:ascii="Calibri" w:eastAsia="Calibri" w:hAnsi="Calibri" w:cs="Calibri"/>
                <w:b/>
                <w:color w:val="000000"/>
                <w:sz w:val="18"/>
                <w:szCs w:val="18"/>
                <w:lang w:val="hr-HR"/>
              </w:rPr>
              <w:t>3.024.356</w:t>
            </w:r>
          </w:p>
        </w:tc>
        <w:tc>
          <w:tcPr>
            <w:tcW w:w="1060" w:type="dxa"/>
            <w:tcBorders>
              <w:top w:val="single" w:sz="12" w:space="0" w:color="auto"/>
              <w:left w:val="nil"/>
              <w:bottom w:val="single" w:sz="12" w:space="0" w:color="auto"/>
              <w:right w:val="nil"/>
            </w:tcBorders>
            <w:shd w:val="clear" w:color="auto" w:fill="auto"/>
            <w:vAlign w:val="bottom"/>
          </w:tcPr>
          <w:p w14:paraId="3FDFF563" w14:textId="77777777" w:rsidR="00F30520" w:rsidRPr="007370D0" w:rsidRDefault="00F30520" w:rsidP="0019619E">
            <w:pPr>
              <w:tabs>
                <w:tab w:val="right" w:pos="1202"/>
              </w:tabs>
              <w:jc w:val="right"/>
              <w:outlineLvl w:val="0"/>
              <w:rPr>
                <w:rFonts w:ascii="Calibri" w:eastAsia="Calibri" w:hAnsi="Calibri" w:cs="Arial"/>
                <w:b/>
                <w:color w:val="000000"/>
                <w:sz w:val="19"/>
                <w:szCs w:val="19"/>
                <w:lang w:val="hr-HR"/>
              </w:rPr>
            </w:pPr>
            <w:r w:rsidRPr="006D63AB">
              <w:rPr>
                <w:rFonts w:ascii="Calibri" w:eastAsia="Calibri" w:hAnsi="Calibri" w:cs="Calibri"/>
                <w:b/>
                <w:color w:val="000000"/>
                <w:sz w:val="18"/>
                <w:szCs w:val="18"/>
                <w:lang w:val="hr-HR"/>
              </w:rPr>
              <w:t>26.708</w:t>
            </w:r>
          </w:p>
        </w:tc>
        <w:tc>
          <w:tcPr>
            <w:tcW w:w="1060" w:type="dxa"/>
            <w:tcBorders>
              <w:top w:val="single" w:sz="12" w:space="0" w:color="auto"/>
              <w:left w:val="nil"/>
              <w:bottom w:val="single" w:sz="12" w:space="0" w:color="auto"/>
              <w:right w:val="nil"/>
            </w:tcBorders>
            <w:shd w:val="clear" w:color="auto" w:fill="auto"/>
            <w:vAlign w:val="bottom"/>
          </w:tcPr>
          <w:p w14:paraId="0DD59ED3" w14:textId="77777777" w:rsidR="00F30520" w:rsidRPr="007370D0" w:rsidRDefault="00F30520" w:rsidP="0019619E">
            <w:pPr>
              <w:tabs>
                <w:tab w:val="right" w:pos="1202"/>
              </w:tabs>
              <w:jc w:val="right"/>
              <w:outlineLvl w:val="0"/>
              <w:rPr>
                <w:rFonts w:ascii="Calibri" w:eastAsia="Calibri" w:hAnsi="Calibri" w:cs="Arial"/>
                <w:b/>
                <w:color w:val="000000"/>
                <w:sz w:val="19"/>
                <w:szCs w:val="19"/>
                <w:lang w:val="hr-HR"/>
              </w:rPr>
            </w:pPr>
            <w:r w:rsidRPr="00446FD5">
              <w:rPr>
                <w:rFonts w:ascii="Calibri" w:eastAsia="Calibri" w:hAnsi="Calibri" w:cs="Calibri"/>
                <w:b/>
                <w:color w:val="000000"/>
                <w:sz w:val="18"/>
                <w:szCs w:val="18"/>
                <w:lang w:val="hr-HR"/>
              </w:rPr>
              <w:t>2.262</w:t>
            </w:r>
          </w:p>
        </w:tc>
      </w:tr>
    </w:tbl>
    <w:p w14:paraId="2D020181" w14:textId="77777777" w:rsidR="00710450" w:rsidRPr="00E164D2" w:rsidRDefault="00710450" w:rsidP="00710450">
      <w:pPr>
        <w:keepNext/>
        <w:ind w:left="708" w:hanging="708"/>
        <w:jc w:val="both"/>
        <w:rPr>
          <w:rFonts w:ascii="Calibri" w:hAnsi="Calibri" w:cs="Arial"/>
          <w:b/>
          <w:bCs/>
          <w:color w:val="000000" w:themeColor="text1"/>
          <w:spacing w:val="-3"/>
        </w:rPr>
      </w:pPr>
    </w:p>
    <w:p w14:paraId="0FAE45A6" w14:textId="77777777" w:rsidR="00710450" w:rsidRPr="00E164D2" w:rsidRDefault="00710450" w:rsidP="00710450">
      <w:pPr>
        <w:rPr>
          <w:color w:val="000000" w:themeColor="text1"/>
        </w:rPr>
      </w:pPr>
    </w:p>
    <w:p w14:paraId="2BB29FB0" w14:textId="77777777" w:rsidR="00710450" w:rsidRPr="00E164D2" w:rsidRDefault="00710450" w:rsidP="003C6BA3">
      <w:pPr>
        <w:keepNext/>
        <w:jc w:val="both"/>
        <w:rPr>
          <w:rFonts w:ascii="Calibri" w:hAnsi="Calibri" w:cs="Arial"/>
          <w:b/>
          <w:bCs/>
          <w:color w:val="000000" w:themeColor="text1"/>
          <w:spacing w:val="-3"/>
          <w:sz w:val="22"/>
          <w:szCs w:val="22"/>
          <w:lang w:val="hr-HR"/>
        </w:rPr>
      </w:pPr>
    </w:p>
    <w:p w14:paraId="7EA4E71E" w14:textId="77777777" w:rsidR="00710450" w:rsidRPr="00E164D2" w:rsidRDefault="00710450" w:rsidP="003C6BA3">
      <w:pPr>
        <w:keepNext/>
        <w:jc w:val="both"/>
        <w:rPr>
          <w:rFonts w:ascii="Calibri" w:hAnsi="Calibri" w:cs="Arial"/>
          <w:b/>
          <w:bCs/>
          <w:color w:val="000000" w:themeColor="text1"/>
          <w:spacing w:val="-3"/>
          <w:sz w:val="22"/>
          <w:szCs w:val="22"/>
          <w:lang w:val="hr-HR"/>
        </w:rPr>
      </w:pPr>
    </w:p>
    <w:p w14:paraId="17437558" w14:textId="77777777" w:rsidR="00DF6947" w:rsidRPr="00E164D2" w:rsidRDefault="00DF6947" w:rsidP="00DF6947">
      <w:pPr>
        <w:keepNext/>
        <w:tabs>
          <w:tab w:val="left" w:pos="567"/>
        </w:tabs>
        <w:jc w:val="both"/>
        <w:rPr>
          <w:rFonts w:ascii="Calibri" w:hAnsi="Calibri" w:cs="Arial"/>
          <w:b/>
          <w:bCs/>
          <w:color w:val="000000" w:themeColor="text1"/>
          <w:spacing w:val="-3"/>
          <w:sz w:val="22"/>
          <w:szCs w:val="22"/>
          <w:lang w:val="hr-HR"/>
        </w:rPr>
      </w:pPr>
    </w:p>
    <w:p w14:paraId="11F965CC" w14:textId="77777777" w:rsidR="00946C6C" w:rsidRPr="00E164D2" w:rsidRDefault="00946C6C" w:rsidP="00946C6C">
      <w:pPr>
        <w:pStyle w:val="T1"/>
        <w:spacing w:before="120" w:line="300" w:lineRule="exact"/>
        <w:rPr>
          <w:rFonts w:asciiTheme="minorHAnsi" w:hAnsiTheme="minorHAnsi" w:cs="Arial"/>
          <w:b w:val="0"/>
          <w:bCs w:val="0"/>
          <w:color w:val="000000" w:themeColor="text1"/>
          <w:spacing w:val="-3"/>
          <w:sz w:val="22"/>
          <w:szCs w:val="22"/>
          <w:lang w:val="hr-HR"/>
        </w:rPr>
        <w:sectPr w:rsidR="00946C6C" w:rsidRPr="00E164D2" w:rsidSect="00623DBA">
          <w:pgSz w:w="11907" w:h="16840" w:code="9"/>
          <w:pgMar w:top="1418" w:right="1134" w:bottom="1134" w:left="1418" w:header="851" w:footer="851" w:gutter="0"/>
          <w:cols w:space="720"/>
          <w:noEndnote/>
        </w:sectPr>
      </w:pPr>
    </w:p>
    <w:p w14:paraId="27C2F8C3" w14:textId="77777777" w:rsidR="00DF6947" w:rsidRPr="00E164D2" w:rsidRDefault="00DF6947" w:rsidP="00CB00C4">
      <w:pPr>
        <w:pStyle w:val="T1"/>
        <w:spacing w:before="0" w:after="0" w:line="240" w:lineRule="auto"/>
        <w:ind w:left="709" w:hanging="709"/>
        <w:rPr>
          <w:rFonts w:asciiTheme="minorHAnsi" w:hAnsiTheme="minorHAnsi" w:cs="Arial"/>
          <w:color w:val="000000" w:themeColor="text1"/>
          <w:spacing w:val="-3"/>
          <w:sz w:val="22"/>
          <w:szCs w:val="22"/>
          <w:lang w:val="hr-HR"/>
        </w:rPr>
      </w:pPr>
    </w:p>
    <w:p w14:paraId="7DCE0669" w14:textId="6399EF65" w:rsidR="00086AB9" w:rsidRPr="00E164D2" w:rsidRDefault="000273C0" w:rsidP="00086AB9">
      <w:pPr>
        <w:keepNext/>
        <w:tabs>
          <w:tab w:val="left" w:pos="567"/>
        </w:tabs>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sidR="00092418">
        <w:rPr>
          <w:rFonts w:ascii="Calibri" w:hAnsi="Calibri" w:cs="Arial"/>
          <w:b/>
          <w:bCs/>
          <w:color w:val="000000" w:themeColor="text1"/>
          <w:spacing w:val="-3"/>
          <w:sz w:val="22"/>
          <w:szCs w:val="22"/>
          <w:lang w:val="hr-HR"/>
        </w:rPr>
        <w:t>3</w:t>
      </w:r>
      <w:r w:rsidR="00086AB9" w:rsidRPr="00E164D2">
        <w:rPr>
          <w:rFonts w:ascii="Calibri" w:hAnsi="Calibri" w:cs="Arial"/>
          <w:b/>
          <w:bCs/>
          <w:color w:val="000000" w:themeColor="text1"/>
          <w:spacing w:val="-3"/>
          <w:sz w:val="22"/>
          <w:szCs w:val="22"/>
          <w:lang w:val="hr-HR"/>
        </w:rPr>
        <w:t xml:space="preserve">. </w:t>
      </w:r>
      <w:r w:rsidR="00086AB9" w:rsidRPr="00E164D2">
        <w:rPr>
          <w:rFonts w:ascii="Calibri" w:hAnsi="Calibri" w:cs="Arial"/>
          <w:b/>
          <w:bCs/>
          <w:color w:val="000000" w:themeColor="text1"/>
          <w:spacing w:val="-3"/>
          <w:sz w:val="22"/>
          <w:szCs w:val="22"/>
          <w:lang w:val="hr-HR"/>
        </w:rPr>
        <w:tab/>
        <w:t>Fer vrijednost financijske imovine i financijskih obveza (nastavak)</w:t>
      </w:r>
    </w:p>
    <w:p w14:paraId="63D8E57A" w14:textId="77777777" w:rsidR="00086AB9" w:rsidRPr="00E164D2" w:rsidRDefault="00086AB9" w:rsidP="00086AB9">
      <w:pPr>
        <w:rPr>
          <w:rFonts w:ascii="Calibri" w:eastAsia="Calibri" w:hAnsi="Calibri" w:cs="Calibri"/>
          <w:b/>
          <w:color w:val="000000" w:themeColor="text1"/>
          <w:sz w:val="22"/>
          <w:szCs w:val="22"/>
          <w:lang w:val="hr-HR"/>
        </w:rPr>
      </w:pPr>
    </w:p>
    <w:p w14:paraId="12E85290" w14:textId="2381D2C1" w:rsidR="00086AB9" w:rsidRPr="00E164D2" w:rsidRDefault="000273C0" w:rsidP="00086AB9">
      <w:pPr>
        <w:keepNext/>
        <w:ind w:left="708" w:hanging="708"/>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sidR="00092418">
        <w:rPr>
          <w:rFonts w:ascii="Calibri" w:hAnsi="Calibri" w:cs="Arial"/>
          <w:b/>
          <w:bCs/>
          <w:color w:val="000000" w:themeColor="text1"/>
          <w:spacing w:val="-3"/>
          <w:sz w:val="22"/>
          <w:szCs w:val="22"/>
          <w:lang w:val="hr-HR"/>
        </w:rPr>
        <w:t>3</w:t>
      </w:r>
      <w:r w:rsidR="00086AB9" w:rsidRPr="00E164D2">
        <w:rPr>
          <w:rFonts w:ascii="Calibri" w:hAnsi="Calibri" w:cs="Arial"/>
          <w:b/>
          <w:bCs/>
          <w:color w:val="000000" w:themeColor="text1"/>
          <w:spacing w:val="-3"/>
          <w:sz w:val="22"/>
          <w:szCs w:val="22"/>
          <w:lang w:val="hr-HR"/>
        </w:rPr>
        <w:t>.1.</w:t>
      </w:r>
      <w:r w:rsidR="00086AB9" w:rsidRPr="00E164D2">
        <w:rPr>
          <w:rFonts w:ascii="Calibri" w:hAnsi="Calibri" w:cs="Arial"/>
          <w:b/>
          <w:bCs/>
          <w:color w:val="000000" w:themeColor="text1"/>
          <w:spacing w:val="-3"/>
          <w:sz w:val="22"/>
          <w:szCs w:val="22"/>
          <w:lang w:val="hr-HR"/>
        </w:rPr>
        <w:tab/>
        <w:t xml:space="preserve">Fer vrijednost financijske imovine i financijskih obveza koji se vode po fer vrijednosti (nastavak) </w:t>
      </w:r>
    </w:p>
    <w:p w14:paraId="75B41E99" w14:textId="77777777" w:rsidR="00086AB9" w:rsidRPr="00E164D2" w:rsidRDefault="00086AB9" w:rsidP="00086AB9">
      <w:pPr>
        <w:rPr>
          <w:rFonts w:ascii="Calibri" w:eastAsia="Calibri" w:hAnsi="Calibri" w:cs="Calibri"/>
          <w:b/>
          <w:color w:val="000000" w:themeColor="text1"/>
          <w:sz w:val="22"/>
          <w:szCs w:val="22"/>
          <w:lang w:val="hr-HR"/>
        </w:rPr>
      </w:pPr>
    </w:p>
    <w:p w14:paraId="1A06CDF1" w14:textId="467F0084" w:rsidR="00086AB9" w:rsidRPr="00E76F4B" w:rsidRDefault="000273C0" w:rsidP="00086AB9">
      <w:pPr>
        <w:rPr>
          <w:rFonts w:ascii="Calibri" w:eastAsia="Calibri" w:hAnsi="Calibri" w:cs="Calibri"/>
          <w:b/>
          <w:color w:val="000000" w:themeColor="text1"/>
          <w:sz w:val="22"/>
          <w:szCs w:val="22"/>
          <w:lang w:val="hr-HR"/>
        </w:rPr>
      </w:pPr>
      <w:r w:rsidRPr="00E164D2">
        <w:rPr>
          <w:rFonts w:ascii="Calibri" w:eastAsia="Calibri" w:hAnsi="Calibri" w:cs="Calibri"/>
          <w:b/>
          <w:color w:val="000000" w:themeColor="text1"/>
          <w:sz w:val="22"/>
          <w:szCs w:val="22"/>
          <w:lang w:val="hr-HR"/>
        </w:rPr>
        <w:t>3</w:t>
      </w:r>
      <w:r w:rsidR="00092418">
        <w:rPr>
          <w:rFonts w:ascii="Calibri" w:eastAsia="Calibri" w:hAnsi="Calibri" w:cs="Calibri"/>
          <w:b/>
          <w:color w:val="000000" w:themeColor="text1"/>
          <w:sz w:val="22"/>
          <w:szCs w:val="22"/>
          <w:lang w:val="hr-HR"/>
        </w:rPr>
        <w:t>3</w:t>
      </w:r>
      <w:r w:rsidR="00086AB9" w:rsidRPr="00E164D2">
        <w:rPr>
          <w:rFonts w:ascii="Calibri" w:eastAsia="Calibri" w:hAnsi="Calibri" w:cs="Calibri"/>
          <w:b/>
          <w:color w:val="000000" w:themeColor="text1"/>
          <w:sz w:val="22"/>
          <w:szCs w:val="22"/>
          <w:lang w:val="hr-HR"/>
        </w:rPr>
        <w:t xml:space="preserve">.1.1. </w:t>
      </w:r>
      <w:r w:rsidR="00086AB9" w:rsidRPr="00E76F4B">
        <w:rPr>
          <w:rFonts w:ascii="Calibri" w:eastAsia="Calibri" w:hAnsi="Calibri" w:cs="Calibri"/>
          <w:b/>
          <w:color w:val="000000" w:themeColor="text1"/>
          <w:sz w:val="22"/>
          <w:szCs w:val="22"/>
          <w:lang w:val="hr-HR"/>
        </w:rPr>
        <w:tab/>
        <w:t>Razina 3 - fer vrijednosti</w:t>
      </w:r>
    </w:p>
    <w:p w14:paraId="121761DB" w14:textId="77777777" w:rsidR="00086AB9" w:rsidRPr="00E76F4B" w:rsidRDefault="00086AB9" w:rsidP="00086AB9">
      <w:pPr>
        <w:rPr>
          <w:rFonts w:ascii="Calibri" w:eastAsia="Calibri" w:hAnsi="Calibri" w:cs="Calibri"/>
          <w:color w:val="000000" w:themeColor="text1"/>
          <w:sz w:val="22"/>
          <w:szCs w:val="22"/>
          <w:lang w:val="hr-HR"/>
        </w:rPr>
      </w:pPr>
    </w:p>
    <w:p w14:paraId="2611D717" w14:textId="77777777" w:rsidR="00D606D9" w:rsidRPr="00E76F4B" w:rsidRDefault="00D606D9" w:rsidP="00D606D9">
      <w:pPr>
        <w:rPr>
          <w:rFonts w:ascii="Calibri" w:eastAsia="Calibri" w:hAnsi="Calibri" w:cs="Calibri"/>
          <w:b/>
          <w:i/>
          <w:color w:val="000000" w:themeColor="text1"/>
          <w:sz w:val="22"/>
          <w:szCs w:val="22"/>
          <w:lang w:val="hr-HR"/>
        </w:rPr>
      </w:pPr>
      <w:r w:rsidRPr="00E76F4B">
        <w:rPr>
          <w:rFonts w:ascii="Calibri" w:eastAsia="Calibri" w:hAnsi="Calibri" w:cs="Calibri"/>
          <w:b/>
          <w:i/>
          <w:color w:val="000000" w:themeColor="text1"/>
          <w:sz w:val="22"/>
          <w:szCs w:val="22"/>
          <w:lang w:val="hr-HR"/>
        </w:rPr>
        <w:t>a)  Mezzanine krediti</w:t>
      </w:r>
    </w:p>
    <w:p w14:paraId="1575609B" w14:textId="77777777" w:rsidR="00D606D9" w:rsidRPr="00E76F4B" w:rsidRDefault="00D606D9" w:rsidP="00D606D9">
      <w:pPr>
        <w:rPr>
          <w:rFonts w:ascii="Calibri" w:eastAsia="Calibri" w:hAnsi="Calibri" w:cs="Calibri"/>
          <w:b/>
          <w:i/>
          <w:color w:val="000000" w:themeColor="text1"/>
          <w:sz w:val="22"/>
          <w:szCs w:val="22"/>
          <w:lang w:val="hr-HR"/>
        </w:rPr>
      </w:pPr>
    </w:p>
    <w:p w14:paraId="5307C637" w14:textId="77777777" w:rsidR="00D606D9" w:rsidRPr="007F5B1C" w:rsidRDefault="00D606D9" w:rsidP="00D606D9">
      <w:pPr>
        <w:jc w:val="both"/>
        <w:rPr>
          <w:rFonts w:ascii="Calibri" w:eastAsia="Calibri" w:hAnsi="Calibri" w:cs="Calibri"/>
          <w:color w:val="000000" w:themeColor="text1"/>
          <w:sz w:val="22"/>
          <w:szCs w:val="22"/>
          <w:lang w:val="hr-HR"/>
        </w:rPr>
      </w:pPr>
      <w:r w:rsidRPr="007F5B1C">
        <w:rPr>
          <w:rFonts w:ascii="Calibri" w:eastAsia="Calibri" w:hAnsi="Calibri" w:cs="Calibri"/>
          <w:color w:val="000000" w:themeColor="text1"/>
          <w:sz w:val="22"/>
          <w:szCs w:val="22"/>
          <w:lang w:val="hr-HR"/>
        </w:rPr>
        <w:t>Za procjenu fer vrijednosti mezzanine kredita koristi se metoda diskontiranja očekivanih budućih novčanih tijekova.</w:t>
      </w:r>
    </w:p>
    <w:p w14:paraId="3E11BDBC" w14:textId="1143AFF5" w:rsidR="00D606D9" w:rsidRPr="007F5B1C" w:rsidRDefault="00D606D9" w:rsidP="007F5B1C">
      <w:pPr>
        <w:spacing w:after="120"/>
        <w:jc w:val="both"/>
        <w:rPr>
          <w:rFonts w:ascii="Calibri" w:eastAsia="Calibri" w:hAnsi="Calibri" w:cs="Calibri"/>
          <w:color w:val="000000" w:themeColor="text1"/>
          <w:sz w:val="22"/>
          <w:szCs w:val="22"/>
          <w:lang w:val="hr-HR"/>
        </w:rPr>
      </w:pPr>
      <w:r w:rsidRPr="007F5B1C">
        <w:rPr>
          <w:rFonts w:ascii="Calibri" w:eastAsia="Calibri" w:hAnsi="Calibri" w:cs="Calibri"/>
          <w:color w:val="000000" w:themeColor="text1"/>
          <w:sz w:val="22"/>
          <w:szCs w:val="22"/>
          <w:lang w:val="hr-HR"/>
        </w:rPr>
        <w:t>Mezzanine kreditni plasmani zbog svojih ugovornih karakteristika ne prolaze na SPPI testu. Karakteristike zbog kojih mezzanine krediti ne prolaze SPPI test su sljedeće:</w:t>
      </w:r>
    </w:p>
    <w:p w14:paraId="49A8A40C" w14:textId="77777777" w:rsidR="00D606D9" w:rsidRPr="007F5B1C" w:rsidRDefault="00D606D9" w:rsidP="0039588B">
      <w:pPr>
        <w:pStyle w:val="ListParagraph"/>
        <w:numPr>
          <w:ilvl w:val="0"/>
          <w:numId w:val="32"/>
        </w:numPr>
        <w:jc w:val="both"/>
        <w:rPr>
          <w:rFonts w:ascii="Calibri" w:eastAsia="Calibri" w:hAnsi="Calibri" w:cs="Calibri"/>
          <w:color w:val="000000" w:themeColor="text1"/>
          <w:sz w:val="22"/>
          <w:szCs w:val="22"/>
          <w:lang w:val="hr-HR"/>
        </w:rPr>
      </w:pPr>
      <w:r w:rsidRPr="007F5B1C">
        <w:rPr>
          <w:rFonts w:ascii="Calibri" w:eastAsia="Calibri" w:hAnsi="Calibri" w:cs="Calibri"/>
          <w:color w:val="000000" w:themeColor="text1"/>
          <w:sz w:val="22"/>
          <w:szCs w:val="22"/>
          <w:lang w:val="hr-HR"/>
        </w:rPr>
        <w:t>u slučaju ostvarenja ugovorom definiranih pokazatelja poslovanja (omjer neto duga i iznosa EBITDA) tijekom unaprijed određenog razdoblja vjerovnici imaju mogućnost, ali ne i obvezu, konverzije mezzanine kredita u „senior dug“</w:t>
      </w:r>
      <w:r w:rsidR="00B81041" w:rsidRPr="007F5B1C">
        <w:rPr>
          <w:rFonts w:ascii="Calibri" w:eastAsia="Calibri" w:hAnsi="Calibri" w:cs="Calibri"/>
          <w:color w:val="000000" w:themeColor="text1"/>
          <w:sz w:val="22"/>
          <w:szCs w:val="22"/>
          <w:lang w:val="hr-HR"/>
        </w:rPr>
        <w:t>,</w:t>
      </w:r>
    </w:p>
    <w:p w14:paraId="65AA3686" w14:textId="77777777" w:rsidR="00D606D9" w:rsidRPr="007F5B1C" w:rsidRDefault="00D606D9" w:rsidP="0039588B">
      <w:pPr>
        <w:pStyle w:val="ListParagraph"/>
        <w:numPr>
          <w:ilvl w:val="0"/>
          <w:numId w:val="32"/>
        </w:numPr>
        <w:jc w:val="both"/>
        <w:rPr>
          <w:rFonts w:ascii="Calibri" w:eastAsia="Calibri" w:hAnsi="Calibri" w:cs="Calibri"/>
          <w:color w:val="000000" w:themeColor="text1"/>
          <w:sz w:val="22"/>
          <w:szCs w:val="22"/>
          <w:lang w:val="hr-HR"/>
        </w:rPr>
      </w:pPr>
      <w:r w:rsidRPr="007F5B1C">
        <w:rPr>
          <w:rFonts w:ascii="Calibri" w:eastAsia="Calibri" w:hAnsi="Calibri" w:cs="Calibri"/>
          <w:color w:val="000000" w:themeColor="text1"/>
          <w:sz w:val="22"/>
          <w:szCs w:val="22"/>
          <w:lang w:val="hr-HR"/>
        </w:rPr>
        <w:t>po konačnom dospijeću mezzanine kredita, vjerovnici imaju mogućnost, ali ne i obvezu, konverzije kredita u temeljni kapital dužnika i</w:t>
      </w:r>
    </w:p>
    <w:p w14:paraId="2506A147" w14:textId="6CC201F9" w:rsidR="00D606D9" w:rsidRPr="007F5B1C" w:rsidRDefault="00D606D9" w:rsidP="0039588B">
      <w:pPr>
        <w:pStyle w:val="ListParagraph"/>
        <w:numPr>
          <w:ilvl w:val="0"/>
          <w:numId w:val="32"/>
        </w:numPr>
        <w:spacing w:after="120"/>
        <w:ind w:left="714" w:hanging="357"/>
        <w:jc w:val="both"/>
        <w:rPr>
          <w:rFonts w:ascii="Calibri" w:eastAsia="Calibri" w:hAnsi="Calibri" w:cs="Calibri"/>
          <w:b/>
          <w:i/>
          <w:color w:val="000000" w:themeColor="text1"/>
          <w:sz w:val="22"/>
          <w:szCs w:val="22"/>
          <w:lang w:val="hr-HR"/>
        </w:rPr>
      </w:pPr>
      <w:r w:rsidRPr="007F5B1C">
        <w:rPr>
          <w:rFonts w:ascii="Calibri" w:eastAsia="Calibri" w:hAnsi="Calibri" w:cs="Calibri"/>
          <w:color w:val="000000" w:themeColor="text1"/>
          <w:sz w:val="22"/>
          <w:szCs w:val="22"/>
          <w:lang w:val="hr-HR"/>
        </w:rPr>
        <w:t>dužnik ima mogućnost, ali ne i obvezu, prijevremeno otplatiti kredit uz diskont.</w:t>
      </w:r>
    </w:p>
    <w:p w14:paraId="0A65DCAA" w14:textId="77777777" w:rsidR="00D606D9" w:rsidRPr="007F5B1C" w:rsidRDefault="00D606D9" w:rsidP="00D606D9">
      <w:pPr>
        <w:jc w:val="both"/>
        <w:rPr>
          <w:rFonts w:ascii="Calibri" w:eastAsia="Calibri" w:hAnsi="Calibri" w:cs="Calibri"/>
          <w:color w:val="000000" w:themeColor="text1"/>
          <w:sz w:val="22"/>
          <w:szCs w:val="22"/>
          <w:lang w:val="hr-HR"/>
        </w:rPr>
      </w:pPr>
      <w:r w:rsidRPr="007F5B1C">
        <w:rPr>
          <w:rFonts w:ascii="Calibri" w:eastAsia="Calibri" w:hAnsi="Calibri" w:cs="Calibri"/>
          <w:color w:val="000000" w:themeColor="text1"/>
          <w:sz w:val="22"/>
          <w:szCs w:val="22"/>
          <w:lang w:val="hr-HR"/>
        </w:rPr>
        <w:t>Zbog navedenih karakteristika mezzanine kredita procjena fer vrijednosti ovih kredita obavljena je uz uvažavanje načela opreznosti, prema kojem se prihodi priznaju samo onda kad su stvarno nastali, a rashodi i onda kada su mogući, uz pretpostavku nastavka redovnog poslovanja dužnika u budućnosti. Navedeno predstavlja situaciju u kojoj bi Grupa po konačnom dospijeću mezzanine kredita svoja potraživanja konvertirala u temeljni kapital dužnika.</w:t>
      </w:r>
    </w:p>
    <w:p w14:paraId="00CF1E42" w14:textId="77777777" w:rsidR="00D606D9" w:rsidRPr="00F30520" w:rsidRDefault="00D606D9" w:rsidP="00D606D9">
      <w:pPr>
        <w:jc w:val="both"/>
        <w:rPr>
          <w:rFonts w:ascii="Calibri" w:eastAsia="Calibri" w:hAnsi="Calibri" w:cs="Calibri"/>
          <w:color w:val="000000" w:themeColor="text1"/>
          <w:sz w:val="22"/>
          <w:szCs w:val="22"/>
          <w:highlight w:val="yellow"/>
          <w:lang w:val="hr-HR"/>
        </w:rPr>
      </w:pPr>
    </w:p>
    <w:p w14:paraId="24C87BCE" w14:textId="5F253F79" w:rsidR="00D606D9" w:rsidRDefault="00D606D9" w:rsidP="00D606D9">
      <w:pPr>
        <w:jc w:val="both"/>
        <w:rPr>
          <w:rFonts w:ascii="Calibri" w:eastAsia="Calibri" w:hAnsi="Calibri" w:cs="Calibri"/>
          <w:color w:val="000000" w:themeColor="text1"/>
          <w:sz w:val="22"/>
          <w:szCs w:val="22"/>
          <w:lang w:val="hr-HR"/>
        </w:rPr>
      </w:pPr>
      <w:r w:rsidRPr="007F5B1C">
        <w:rPr>
          <w:rFonts w:ascii="Calibri" w:eastAsia="Calibri" w:hAnsi="Calibri" w:cs="Calibri"/>
          <w:color w:val="000000" w:themeColor="text1"/>
          <w:sz w:val="22"/>
          <w:szCs w:val="22"/>
          <w:lang w:val="hr-HR"/>
        </w:rPr>
        <w:t xml:space="preserve">Dana </w:t>
      </w:r>
      <w:r w:rsidR="000270F0" w:rsidRPr="007F5B1C">
        <w:rPr>
          <w:rFonts w:ascii="Calibri" w:eastAsia="Calibri" w:hAnsi="Calibri" w:cs="Calibri"/>
          <w:color w:val="000000" w:themeColor="text1"/>
          <w:sz w:val="22"/>
          <w:szCs w:val="22"/>
          <w:lang w:val="hr-HR"/>
        </w:rPr>
        <w:t>31</w:t>
      </w:r>
      <w:r w:rsidR="00DD2454">
        <w:rPr>
          <w:rFonts w:ascii="Calibri" w:eastAsia="Calibri" w:hAnsi="Calibri" w:cs="Calibri"/>
          <w:color w:val="000000" w:themeColor="text1"/>
          <w:sz w:val="22"/>
          <w:szCs w:val="22"/>
          <w:lang w:val="hr-HR"/>
        </w:rPr>
        <w:t xml:space="preserve">. prosinca </w:t>
      </w:r>
      <w:r w:rsidR="00DC4840" w:rsidRPr="007F5B1C">
        <w:rPr>
          <w:rFonts w:ascii="Calibri" w:eastAsia="Calibri" w:hAnsi="Calibri" w:cs="Calibri"/>
          <w:color w:val="000000" w:themeColor="text1"/>
          <w:sz w:val="22"/>
          <w:szCs w:val="22"/>
          <w:lang w:val="hr-HR"/>
        </w:rPr>
        <w:t>2021</w:t>
      </w:r>
      <w:r w:rsidRPr="007F5B1C">
        <w:rPr>
          <w:rFonts w:ascii="Calibri" w:eastAsia="Calibri" w:hAnsi="Calibri" w:cs="Calibri"/>
          <w:color w:val="000000" w:themeColor="text1"/>
          <w:sz w:val="22"/>
          <w:szCs w:val="22"/>
          <w:lang w:val="hr-HR"/>
        </w:rPr>
        <w:t xml:space="preserve">. tržišna cijena redovnih dionica dužnika koje bi Banka mogla upisati iznosila je </w:t>
      </w:r>
      <w:r w:rsidR="00DC4840" w:rsidRPr="007F5B1C">
        <w:rPr>
          <w:rFonts w:ascii="Calibri" w:eastAsia="Calibri" w:hAnsi="Calibri" w:cs="Calibri"/>
          <w:color w:val="000000" w:themeColor="text1"/>
          <w:sz w:val="22"/>
          <w:szCs w:val="22"/>
          <w:lang w:val="hr-HR"/>
        </w:rPr>
        <w:t>882</w:t>
      </w:r>
      <w:r w:rsidR="00446FD5" w:rsidRPr="007F5B1C">
        <w:rPr>
          <w:rFonts w:ascii="Calibri" w:eastAsia="Calibri" w:hAnsi="Calibri" w:cs="Calibri"/>
          <w:color w:val="000000" w:themeColor="text1"/>
          <w:sz w:val="22"/>
          <w:szCs w:val="22"/>
          <w:lang w:val="hr-HR"/>
        </w:rPr>
        <w:t xml:space="preserve"> </w:t>
      </w:r>
      <w:r w:rsidR="00DC4840" w:rsidRPr="007F5B1C">
        <w:rPr>
          <w:rFonts w:ascii="Calibri" w:eastAsia="Calibri" w:hAnsi="Calibri" w:cs="Calibri"/>
          <w:color w:val="000000" w:themeColor="text1"/>
          <w:sz w:val="22"/>
          <w:szCs w:val="22"/>
          <w:lang w:val="hr-HR"/>
        </w:rPr>
        <w:t xml:space="preserve">tisuće </w:t>
      </w:r>
      <w:r w:rsidRPr="007F5B1C">
        <w:rPr>
          <w:rFonts w:ascii="Calibri" w:eastAsia="Calibri" w:hAnsi="Calibri" w:cs="Calibri"/>
          <w:color w:val="000000" w:themeColor="text1"/>
          <w:sz w:val="22"/>
          <w:szCs w:val="22"/>
          <w:lang w:val="hr-HR"/>
        </w:rPr>
        <w:t xml:space="preserve">kuna uz pretpostavku da su u tržišnu cijenu dionica uključena sva tržišna očekivanja vezana uz buduće poslovanje izdavatelja. Obzirom da HBOR navedene redovne dionice može upisati tek 30. travnja 2030. godine, iznos tržišne vrijednosti je sveden na sadašnju vrijednost primjenom odgovarajuće diskontne stope te sadašnja vrijednost ovih dionica u očekivanom vlasništvu HBOR-a iznosi </w:t>
      </w:r>
      <w:r w:rsidR="00DC4840" w:rsidRPr="007F5B1C">
        <w:rPr>
          <w:rFonts w:ascii="Calibri" w:eastAsia="Calibri" w:hAnsi="Calibri" w:cs="Calibri"/>
          <w:color w:val="000000" w:themeColor="text1"/>
          <w:sz w:val="22"/>
          <w:szCs w:val="22"/>
          <w:lang w:val="hr-HR"/>
        </w:rPr>
        <w:t>439</w:t>
      </w:r>
      <w:r w:rsidR="00446FD5" w:rsidRPr="007F5B1C">
        <w:rPr>
          <w:rFonts w:ascii="Calibri" w:eastAsia="Calibri" w:hAnsi="Calibri" w:cs="Calibri"/>
          <w:color w:val="000000" w:themeColor="text1"/>
          <w:sz w:val="22"/>
          <w:szCs w:val="22"/>
          <w:lang w:val="hr-HR"/>
        </w:rPr>
        <w:t xml:space="preserve"> </w:t>
      </w:r>
      <w:r w:rsidRPr="007F5B1C">
        <w:rPr>
          <w:rFonts w:ascii="Calibri" w:eastAsia="Calibri" w:hAnsi="Calibri" w:cs="Calibri"/>
          <w:color w:val="000000" w:themeColor="text1"/>
          <w:sz w:val="22"/>
          <w:szCs w:val="22"/>
          <w:lang w:val="hr-HR"/>
        </w:rPr>
        <w:t xml:space="preserve">tisuća kuna, što predstavlja fer vrijednost mezzanine kredita na dan 31. prosinca </w:t>
      </w:r>
      <w:r w:rsidR="00DC4840" w:rsidRPr="007F5B1C">
        <w:rPr>
          <w:rFonts w:ascii="Calibri" w:eastAsia="Calibri" w:hAnsi="Calibri" w:cs="Calibri"/>
          <w:color w:val="000000" w:themeColor="text1"/>
          <w:sz w:val="22"/>
          <w:szCs w:val="22"/>
          <w:lang w:val="hr-HR"/>
        </w:rPr>
        <w:t>2021</w:t>
      </w:r>
      <w:r w:rsidRPr="007F5B1C">
        <w:rPr>
          <w:rFonts w:ascii="Calibri" w:eastAsia="Calibri" w:hAnsi="Calibri" w:cs="Calibri"/>
          <w:color w:val="000000" w:themeColor="text1"/>
          <w:sz w:val="22"/>
          <w:szCs w:val="22"/>
          <w:lang w:val="hr-HR"/>
        </w:rPr>
        <w:t>.</w:t>
      </w:r>
    </w:p>
    <w:p w14:paraId="487F2339" w14:textId="77777777" w:rsidR="004E2872" w:rsidRPr="00E76F4B" w:rsidRDefault="004E2872" w:rsidP="00D606D9">
      <w:pPr>
        <w:jc w:val="both"/>
        <w:rPr>
          <w:rFonts w:ascii="Calibri" w:eastAsia="Calibri" w:hAnsi="Calibri" w:cs="Calibri"/>
          <w:color w:val="000000" w:themeColor="text1"/>
          <w:sz w:val="22"/>
          <w:szCs w:val="22"/>
          <w:lang w:val="hr-HR"/>
        </w:rPr>
      </w:pPr>
    </w:p>
    <w:p w14:paraId="3D5F8BA4" w14:textId="2D1A0AFD" w:rsidR="004E2872" w:rsidRPr="004E2872" w:rsidRDefault="004E2872" w:rsidP="004E2872">
      <w:pPr>
        <w:jc w:val="both"/>
        <w:rPr>
          <w:rFonts w:ascii="Calibri" w:eastAsia="Calibri" w:hAnsi="Calibri" w:cs="Calibri"/>
          <w:color w:val="000000"/>
          <w:sz w:val="22"/>
          <w:szCs w:val="22"/>
          <w:lang w:val="hr-HR"/>
        </w:rPr>
      </w:pPr>
      <w:bookmarkStart w:id="2681" w:name="_Hlk80370362"/>
      <w:r w:rsidRPr="004E2872">
        <w:rPr>
          <w:rFonts w:ascii="Calibri" w:eastAsia="Calibri" w:hAnsi="Calibri" w:cs="Calibri"/>
          <w:color w:val="000000"/>
          <w:sz w:val="22"/>
          <w:szCs w:val="22"/>
          <w:lang w:val="hr-HR"/>
        </w:rPr>
        <w:t xml:space="preserve">U </w:t>
      </w:r>
      <w:r w:rsidR="00D86D57">
        <w:rPr>
          <w:rFonts w:ascii="Calibri" w:eastAsia="Calibri" w:hAnsi="Calibri" w:cs="Calibri"/>
          <w:color w:val="000000"/>
          <w:sz w:val="22"/>
          <w:szCs w:val="22"/>
          <w:lang w:val="hr-HR"/>
        </w:rPr>
        <w:t>izvještajnom razdoblju</w:t>
      </w:r>
      <w:r w:rsidRPr="004E2872">
        <w:rPr>
          <w:rFonts w:ascii="Calibri" w:eastAsia="Calibri" w:hAnsi="Calibri" w:cs="Calibri"/>
          <w:color w:val="000000"/>
          <w:sz w:val="22"/>
          <w:szCs w:val="22"/>
          <w:lang w:val="hr-HR"/>
        </w:rPr>
        <w:t xml:space="preserve"> je, temeljem Rješenja u predstečajnom postupku, HBOR preuzeo 50% tražbina dužnika kao senior dug i 50% tražbina kao mezzanine dug. Mezzanine dug je iskazan u visini od </w:t>
      </w:r>
      <w:r>
        <w:rPr>
          <w:rFonts w:ascii="Calibri" w:eastAsia="Calibri" w:hAnsi="Calibri" w:cs="Calibri"/>
          <w:color w:val="000000"/>
          <w:sz w:val="22"/>
          <w:szCs w:val="22"/>
          <w:lang w:val="hr-HR"/>
        </w:rPr>
        <w:t>16.045</w:t>
      </w:r>
      <w:r w:rsidRPr="004E2872">
        <w:rPr>
          <w:rFonts w:ascii="Calibri" w:eastAsia="Calibri" w:hAnsi="Calibri" w:cs="Calibri"/>
          <w:color w:val="000000"/>
          <w:sz w:val="22"/>
          <w:szCs w:val="22"/>
          <w:lang w:val="hr-HR"/>
        </w:rPr>
        <w:t xml:space="preserve"> tisuća kuna.</w:t>
      </w:r>
      <w:bookmarkEnd w:id="2681"/>
    </w:p>
    <w:p w14:paraId="3A425FA9" w14:textId="77777777" w:rsidR="00D606D9" w:rsidRPr="00E76F4B" w:rsidRDefault="00D606D9" w:rsidP="00086AB9">
      <w:pPr>
        <w:rPr>
          <w:rFonts w:ascii="Calibri" w:eastAsia="Calibri" w:hAnsi="Calibri" w:cs="Calibri"/>
          <w:color w:val="000000" w:themeColor="text1"/>
          <w:sz w:val="22"/>
          <w:szCs w:val="22"/>
          <w:lang w:val="hr-HR"/>
        </w:rPr>
      </w:pPr>
    </w:p>
    <w:p w14:paraId="1F5CA2DC" w14:textId="77777777" w:rsidR="00086AB9" w:rsidRPr="00E76F4B" w:rsidRDefault="00D606D9" w:rsidP="003C6BA3">
      <w:pPr>
        <w:tabs>
          <w:tab w:val="left" w:pos="284"/>
        </w:tabs>
        <w:rPr>
          <w:rFonts w:ascii="Calibri" w:eastAsia="Calibri" w:hAnsi="Calibri" w:cs="Calibri"/>
          <w:b/>
          <w:i/>
          <w:color w:val="000000" w:themeColor="text1"/>
          <w:sz w:val="22"/>
          <w:szCs w:val="22"/>
          <w:lang w:val="hr-HR"/>
        </w:rPr>
      </w:pPr>
      <w:r w:rsidRPr="00E76F4B">
        <w:rPr>
          <w:rFonts w:ascii="Calibri" w:eastAsia="Calibri" w:hAnsi="Calibri" w:cs="Calibri"/>
          <w:b/>
          <w:i/>
          <w:color w:val="000000" w:themeColor="text1"/>
          <w:sz w:val="22"/>
          <w:szCs w:val="22"/>
          <w:lang w:val="hr-HR"/>
        </w:rPr>
        <w:t>b</w:t>
      </w:r>
      <w:r w:rsidR="00086AB9" w:rsidRPr="00E76F4B">
        <w:rPr>
          <w:rFonts w:ascii="Calibri" w:eastAsia="Calibri" w:hAnsi="Calibri" w:cs="Calibri"/>
          <w:b/>
          <w:i/>
          <w:color w:val="000000" w:themeColor="text1"/>
          <w:sz w:val="22"/>
          <w:szCs w:val="22"/>
          <w:lang w:val="hr-HR"/>
        </w:rPr>
        <w:t xml:space="preserve">) </w:t>
      </w:r>
      <w:r w:rsidR="00086AB9" w:rsidRPr="00E76F4B">
        <w:rPr>
          <w:rFonts w:ascii="Calibri" w:eastAsia="Calibri" w:hAnsi="Calibri" w:cs="Calibri"/>
          <w:b/>
          <w:i/>
          <w:color w:val="000000" w:themeColor="text1"/>
          <w:sz w:val="22"/>
          <w:szCs w:val="22"/>
          <w:lang w:val="hr-HR"/>
        </w:rPr>
        <w:tab/>
      </w:r>
      <w:r w:rsidR="001D6226" w:rsidRPr="00E76F4B">
        <w:rPr>
          <w:rFonts w:ascii="Calibri" w:eastAsia="Calibri" w:hAnsi="Calibri" w:cs="Calibri"/>
          <w:b/>
          <w:i/>
          <w:color w:val="000000" w:themeColor="text1"/>
          <w:sz w:val="22"/>
          <w:szCs w:val="22"/>
          <w:lang w:val="hr-HR"/>
        </w:rPr>
        <w:t>K</w:t>
      </w:r>
      <w:r w:rsidR="00086AB9" w:rsidRPr="00E76F4B">
        <w:rPr>
          <w:rFonts w:ascii="Calibri" w:eastAsia="Calibri" w:hAnsi="Calibri" w:cs="Calibri"/>
          <w:b/>
          <w:i/>
          <w:color w:val="000000" w:themeColor="text1"/>
          <w:sz w:val="22"/>
          <w:szCs w:val="22"/>
          <w:lang w:val="hr-HR"/>
        </w:rPr>
        <w:t>orporativn</w:t>
      </w:r>
      <w:r w:rsidR="001D6226" w:rsidRPr="00E76F4B">
        <w:rPr>
          <w:rFonts w:ascii="Calibri" w:eastAsia="Calibri" w:hAnsi="Calibri" w:cs="Calibri"/>
          <w:b/>
          <w:i/>
          <w:color w:val="000000" w:themeColor="text1"/>
          <w:sz w:val="22"/>
          <w:szCs w:val="22"/>
          <w:lang w:val="hr-HR"/>
        </w:rPr>
        <w:t>e</w:t>
      </w:r>
      <w:r w:rsidR="00086AB9" w:rsidRPr="00E76F4B">
        <w:rPr>
          <w:rFonts w:ascii="Calibri" w:eastAsia="Calibri" w:hAnsi="Calibri" w:cs="Calibri"/>
          <w:b/>
          <w:i/>
          <w:color w:val="000000" w:themeColor="text1"/>
          <w:sz w:val="22"/>
          <w:szCs w:val="22"/>
          <w:lang w:val="hr-HR"/>
        </w:rPr>
        <w:t xml:space="preserve"> obveznic</w:t>
      </w:r>
      <w:r w:rsidR="001D6226" w:rsidRPr="00E76F4B">
        <w:rPr>
          <w:rFonts w:ascii="Calibri" w:eastAsia="Calibri" w:hAnsi="Calibri" w:cs="Calibri"/>
          <w:b/>
          <w:i/>
          <w:color w:val="000000" w:themeColor="text1"/>
          <w:sz w:val="22"/>
          <w:szCs w:val="22"/>
          <w:lang w:val="hr-HR"/>
        </w:rPr>
        <w:t>e</w:t>
      </w:r>
      <w:r w:rsidR="00086AB9" w:rsidRPr="00E76F4B">
        <w:rPr>
          <w:rFonts w:ascii="Calibri" w:eastAsia="Calibri" w:hAnsi="Calibri" w:cs="Calibri"/>
          <w:b/>
          <w:i/>
          <w:color w:val="000000" w:themeColor="text1"/>
          <w:sz w:val="22"/>
          <w:szCs w:val="22"/>
          <w:lang w:val="hr-HR"/>
        </w:rPr>
        <w:t xml:space="preserve"> koje su raspoređene u razinu 3</w:t>
      </w:r>
    </w:p>
    <w:p w14:paraId="3FE0A697" w14:textId="77777777" w:rsidR="00D606D9" w:rsidRPr="00E76F4B" w:rsidRDefault="00D606D9" w:rsidP="00086AB9">
      <w:pPr>
        <w:rPr>
          <w:rFonts w:ascii="Calibri" w:eastAsia="Calibri" w:hAnsi="Calibri" w:cs="Calibri"/>
          <w:b/>
          <w:i/>
          <w:color w:val="000000" w:themeColor="text1"/>
          <w:sz w:val="22"/>
          <w:szCs w:val="22"/>
          <w:lang w:val="hr-HR"/>
        </w:rPr>
      </w:pPr>
    </w:p>
    <w:p w14:paraId="2863D270" w14:textId="77777777" w:rsidR="00D606D9" w:rsidRPr="00E76F4B" w:rsidRDefault="00D606D9" w:rsidP="00086AB9">
      <w:pPr>
        <w:rPr>
          <w:rFonts w:ascii="Calibri" w:eastAsia="Calibri" w:hAnsi="Calibri" w:cs="Calibri"/>
          <w:i/>
          <w:color w:val="000000" w:themeColor="text1"/>
          <w:sz w:val="22"/>
          <w:szCs w:val="22"/>
          <w:lang w:val="hr-HR"/>
        </w:rPr>
      </w:pPr>
      <w:r w:rsidRPr="00E76F4B">
        <w:rPr>
          <w:rFonts w:ascii="Calibri" w:eastAsia="Calibri" w:hAnsi="Calibri" w:cs="Calibri"/>
          <w:i/>
          <w:color w:val="000000" w:themeColor="text1"/>
          <w:sz w:val="22"/>
          <w:szCs w:val="22"/>
          <w:lang w:val="hr-HR"/>
        </w:rPr>
        <w:t>(i) Tehnike vrednovanja i značajni ulazni podaci koji nisu vidljivi</w:t>
      </w:r>
    </w:p>
    <w:p w14:paraId="188CD587" w14:textId="77777777" w:rsidR="00086AB9" w:rsidRPr="00E76F4B" w:rsidRDefault="00086AB9" w:rsidP="00086AB9">
      <w:pPr>
        <w:jc w:val="both"/>
        <w:rPr>
          <w:rFonts w:ascii="Calibri" w:eastAsia="Calibri" w:hAnsi="Calibri" w:cs="Calibri"/>
          <w:b/>
          <w:i/>
          <w:color w:val="000000" w:themeColor="text1"/>
          <w:sz w:val="22"/>
          <w:szCs w:val="22"/>
          <w:lang w:val="hr-HR"/>
        </w:rPr>
      </w:pPr>
    </w:p>
    <w:p w14:paraId="6DE8506A" w14:textId="77777777" w:rsidR="00086AB9" w:rsidRPr="00F625B3" w:rsidRDefault="00086AB9" w:rsidP="00086AB9">
      <w:pPr>
        <w:jc w:val="both"/>
        <w:rPr>
          <w:rFonts w:ascii="Calibri" w:eastAsia="Calibri" w:hAnsi="Calibri"/>
          <w:color w:val="000000" w:themeColor="text1"/>
          <w:sz w:val="22"/>
          <w:szCs w:val="22"/>
          <w:lang w:val="hr-HR"/>
        </w:rPr>
      </w:pPr>
      <w:r w:rsidRPr="00F625B3">
        <w:rPr>
          <w:rFonts w:ascii="Calibri" w:eastAsia="Calibri" w:hAnsi="Calibri"/>
          <w:color w:val="000000" w:themeColor="text1"/>
          <w:sz w:val="22"/>
          <w:szCs w:val="22"/>
          <w:lang w:val="hr-HR"/>
        </w:rPr>
        <w:t xml:space="preserve">Za procjenu fer vrijednosti nelikvidnih korporativnih obveznica u portfelju HBOR-a koristi se metoda diskontiranog novčanog tijeka obveznice.  Fer vrijednost obveznica je sadašnja vrijednost svih budućih novčanih tijekova obveznica izračunata primjenom diskontne stope definirane kao prinos na nerizična ulaganja uvećan za premiju specifičnog kreditnog rizika za promatranu obveznicu i premiju rizika likvidnosti obveznice. </w:t>
      </w:r>
    </w:p>
    <w:p w14:paraId="0461F171" w14:textId="77777777" w:rsidR="00086AB9" w:rsidRPr="00F625B3" w:rsidRDefault="00086AB9" w:rsidP="00086AB9">
      <w:pPr>
        <w:jc w:val="both"/>
        <w:rPr>
          <w:rFonts w:ascii="Calibri" w:eastAsia="Calibri" w:hAnsi="Calibri"/>
          <w:color w:val="000000" w:themeColor="text1"/>
          <w:sz w:val="22"/>
          <w:szCs w:val="22"/>
          <w:lang w:val="hr-HR"/>
        </w:rPr>
      </w:pPr>
    </w:p>
    <w:p w14:paraId="3C782423" w14:textId="77777777" w:rsidR="00086AB9" w:rsidRPr="00446FD5" w:rsidRDefault="00086AB9" w:rsidP="00086AB9">
      <w:pPr>
        <w:jc w:val="both"/>
        <w:rPr>
          <w:rFonts w:ascii="Calibri" w:eastAsia="Calibri" w:hAnsi="Calibri"/>
          <w:color w:val="000000" w:themeColor="text1"/>
          <w:sz w:val="22"/>
          <w:szCs w:val="22"/>
          <w:lang w:val="hr-HR"/>
        </w:rPr>
      </w:pPr>
      <w:r w:rsidRPr="00F625B3">
        <w:rPr>
          <w:rFonts w:ascii="Calibri" w:eastAsia="Calibri" w:hAnsi="Calibri"/>
          <w:color w:val="000000" w:themeColor="text1"/>
          <w:sz w:val="22"/>
          <w:szCs w:val="22"/>
          <w:lang w:val="hr-HR"/>
        </w:rPr>
        <w:t>Visina diskontne stope na nerizična ulaganja izračunava se kao linearno interpolirani/ekstrapolirani prinos obveznica Republike Hrvatske istog trajanja (duracije) i iste devize kao vrednovane obveznice. Izvor informacija o prinosima na obveznice Republike Hrvatske je informacijski sustav Bloomberg.</w:t>
      </w:r>
    </w:p>
    <w:p w14:paraId="680F335F" w14:textId="77777777" w:rsidR="00D606D9" w:rsidRPr="00446FD5" w:rsidRDefault="00D606D9" w:rsidP="00086AB9">
      <w:pPr>
        <w:jc w:val="both"/>
        <w:rPr>
          <w:rFonts w:ascii="Calibri" w:eastAsia="Calibri" w:hAnsi="Calibri"/>
          <w:color w:val="000000" w:themeColor="text1"/>
          <w:sz w:val="22"/>
          <w:szCs w:val="22"/>
          <w:lang w:val="hr-HR"/>
        </w:rPr>
        <w:sectPr w:rsidR="00D606D9" w:rsidRPr="00446FD5" w:rsidSect="00623DBA">
          <w:pgSz w:w="11907" w:h="16840" w:code="9"/>
          <w:pgMar w:top="1418" w:right="1134" w:bottom="1134" w:left="1418" w:header="851" w:footer="851" w:gutter="0"/>
          <w:cols w:space="720"/>
          <w:noEndnote/>
        </w:sectPr>
      </w:pPr>
    </w:p>
    <w:p w14:paraId="2A32A97E" w14:textId="77777777" w:rsidR="00086AB9" w:rsidRPr="00446FD5" w:rsidRDefault="00086AB9" w:rsidP="00086AB9">
      <w:pPr>
        <w:jc w:val="both"/>
        <w:rPr>
          <w:rFonts w:ascii="Calibri" w:eastAsia="Calibri" w:hAnsi="Calibri"/>
          <w:color w:val="000000" w:themeColor="text1"/>
          <w:sz w:val="22"/>
          <w:szCs w:val="22"/>
          <w:lang w:val="hr-HR"/>
        </w:rPr>
      </w:pPr>
    </w:p>
    <w:p w14:paraId="749D026A" w14:textId="08202179" w:rsidR="00D606D9" w:rsidRPr="00446FD5" w:rsidRDefault="003F114D" w:rsidP="00D606D9">
      <w:pPr>
        <w:keepNext/>
        <w:tabs>
          <w:tab w:val="left" w:pos="567"/>
        </w:tabs>
        <w:jc w:val="both"/>
        <w:rPr>
          <w:rFonts w:ascii="Calibri" w:hAnsi="Calibri" w:cs="Arial"/>
          <w:b/>
          <w:bCs/>
          <w:color w:val="000000" w:themeColor="text1"/>
          <w:spacing w:val="-3"/>
          <w:sz w:val="22"/>
          <w:szCs w:val="22"/>
          <w:lang w:val="hr-HR"/>
        </w:rPr>
      </w:pPr>
      <w:r w:rsidRPr="00446FD5">
        <w:rPr>
          <w:rFonts w:ascii="Calibri" w:hAnsi="Calibri" w:cs="Arial"/>
          <w:b/>
          <w:bCs/>
          <w:color w:val="000000" w:themeColor="text1"/>
          <w:spacing w:val="-3"/>
          <w:sz w:val="22"/>
          <w:szCs w:val="22"/>
          <w:lang w:val="hr-HR"/>
        </w:rPr>
        <w:t>3</w:t>
      </w:r>
      <w:r>
        <w:rPr>
          <w:rFonts w:ascii="Calibri" w:hAnsi="Calibri" w:cs="Arial"/>
          <w:b/>
          <w:bCs/>
          <w:color w:val="000000" w:themeColor="text1"/>
          <w:spacing w:val="-3"/>
          <w:sz w:val="22"/>
          <w:szCs w:val="22"/>
          <w:lang w:val="hr-HR"/>
        </w:rPr>
        <w:t>3</w:t>
      </w:r>
      <w:r w:rsidR="00D606D9" w:rsidRPr="00446FD5">
        <w:rPr>
          <w:rFonts w:ascii="Calibri" w:hAnsi="Calibri" w:cs="Arial"/>
          <w:b/>
          <w:bCs/>
          <w:color w:val="000000" w:themeColor="text1"/>
          <w:spacing w:val="-3"/>
          <w:sz w:val="22"/>
          <w:szCs w:val="22"/>
          <w:lang w:val="hr-HR"/>
        </w:rPr>
        <w:t xml:space="preserve">. </w:t>
      </w:r>
      <w:r w:rsidR="00D606D9" w:rsidRPr="00446FD5">
        <w:rPr>
          <w:rFonts w:ascii="Calibri" w:hAnsi="Calibri" w:cs="Arial"/>
          <w:b/>
          <w:bCs/>
          <w:color w:val="000000" w:themeColor="text1"/>
          <w:spacing w:val="-3"/>
          <w:sz w:val="22"/>
          <w:szCs w:val="22"/>
          <w:lang w:val="hr-HR"/>
        </w:rPr>
        <w:tab/>
        <w:t>Fer vrijednost financijske imovine i financijskih obveza (nastavak)</w:t>
      </w:r>
    </w:p>
    <w:p w14:paraId="46728CD3" w14:textId="77777777" w:rsidR="00D606D9" w:rsidRPr="00446FD5" w:rsidRDefault="00D606D9" w:rsidP="00D606D9">
      <w:pPr>
        <w:keepNext/>
        <w:ind w:left="1428"/>
        <w:contextualSpacing/>
        <w:jc w:val="both"/>
        <w:rPr>
          <w:rFonts w:ascii="Calibri" w:hAnsi="Calibri" w:cs="Arial"/>
          <w:b/>
          <w:bCs/>
          <w:color w:val="000000" w:themeColor="text1"/>
          <w:spacing w:val="-3"/>
          <w:sz w:val="22"/>
          <w:szCs w:val="22"/>
          <w:lang w:val="hr-HR"/>
        </w:rPr>
      </w:pPr>
    </w:p>
    <w:p w14:paraId="33915F48" w14:textId="43DE82F8" w:rsidR="00D606D9" w:rsidRPr="00446FD5" w:rsidRDefault="003F114D" w:rsidP="00D606D9">
      <w:pPr>
        <w:keepNext/>
        <w:ind w:left="567" w:hanging="567"/>
        <w:jc w:val="both"/>
        <w:rPr>
          <w:rFonts w:ascii="Calibri" w:hAnsi="Calibri" w:cs="Arial"/>
          <w:b/>
          <w:bCs/>
          <w:color w:val="000000" w:themeColor="text1"/>
          <w:spacing w:val="-3"/>
          <w:sz w:val="22"/>
          <w:szCs w:val="22"/>
          <w:lang w:val="hr-HR"/>
        </w:rPr>
      </w:pPr>
      <w:r w:rsidRPr="00446FD5">
        <w:rPr>
          <w:rFonts w:ascii="Calibri" w:hAnsi="Calibri" w:cs="Arial"/>
          <w:b/>
          <w:bCs/>
          <w:color w:val="000000" w:themeColor="text1"/>
          <w:spacing w:val="-3"/>
          <w:sz w:val="22"/>
          <w:szCs w:val="22"/>
          <w:lang w:val="hr-HR"/>
        </w:rPr>
        <w:t>3</w:t>
      </w:r>
      <w:r>
        <w:rPr>
          <w:rFonts w:ascii="Calibri" w:hAnsi="Calibri" w:cs="Arial"/>
          <w:b/>
          <w:bCs/>
          <w:color w:val="000000" w:themeColor="text1"/>
          <w:spacing w:val="-3"/>
          <w:sz w:val="22"/>
          <w:szCs w:val="22"/>
          <w:lang w:val="hr-HR"/>
        </w:rPr>
        <w:t>3</w:t>
      </w:r>
      <w:r w:rsidR="00D606D9" w:rsidRPr="00446FD5">
        <w:rPr>
          <w:rFonts w:ascii="Calibri" w:hAnsi="Calibri" w:cs="Arial"/>
          <w:b/>
          <w:bCs/>
          <w:color w:val="000000" w:themeColor="text1"/>
          <w:spacing w:val="-3"/>
          <w:sz w:val="22"/>
          <w:szCs w:val="22"/>
          <w:lang w:val="hr-HR"/>
        </w:rPr>
        <w:t>.1.</w:t>
      </w:r>
      <w:r w:rsidR="00D606D9" w:rsidRPr="00446FD5">
        <w:rPr>
          <w:rFonts w:ascii="Calibri" w:hAnsi="Calibri" w:cs="Arial"/>
          <w:b/>
          <w:bCs/>
          <w:color w:val="000000" w:themeColor="text1"/>
          <w:spacing w:val="-3"/>
          <w:sz w:val="22"/>
          <w:szCs w:val="22"/>
          <w:lang w:val="hr-HR"/>
        </w:rPr>
        <w:tab/>
        <w:t xml:space="preserve">Fer vrijednost financijske imovine i financijskih obveza koji se vode po fer vrijednosti (nastavak) </w:t>
      </w:r>
    </w:p>
    <w:p w14:paraId="6B0124D2" w14:textId="77777777" w:rsidR="00D606D9" w:rsidRPr="00446FD5" w:rsidRDefault="00D606D9" w:rsidP="00D606D9">
      <w:pPr>
        <w:keepNext/>
        <w:tabs>
          <w:tab w:val="left" w:pos="567"/>
        </w:tabs>
        <w:ind w:left="1428"/>
        <w:contextualSpacing/>
        <w:jc w:val="both"/>
        <w:rPr>
          <w:rFonts w:ascii="Calibri" w:hAnsi="Calibri" w:cs="Arial"/>
          <w:b/>
          <w:bCs/>
          <w:color w:val="000000" w:themeColor="text1"/>
          <w:spacing w:val="-3"/>
          <w:sz w:val="22"/>
          <w:szCs w:val="22"/>
          <w:lang w:val="hr-HR"/>
        </w:rPr>
      </w:pPr>
    </w:p>
    <w:p w14:paraId="25EE7A10" w14:textId="73D28A25" w:rsidR="00D606D9" w:rsidRPr="00446FD5" w:rsidRDefault="003F114D" w:rsidP="00D606D9">
      <w:pPr>
        <w:rPr>
          <w:rFonts w:ascii="Calibri" w:eastAsia="Calibri" w:hAnsi="Calibri" w:cs="Calibri"/>
          <w:b/>
          <w:color w:val="000000" w:themeColor="text1"/>
          <w:sz w:val="22"/>
          <w:szCs w:val="22"/>
          <w:lang w:val="hr-HR"/>
        </w:rPr>
      </w:pPr>
      <w:r w:rsidRPr="00446FD5">
        <w:rPr>
          <w:rFonts w:ascii="Calibri" w:eastAsia="Calibri" w:hAnsi="Calibri" w:cs="Calibri"/>
          <w:b/>
          <w:color w:val="000000" w:themeColor="text1"/>
          <w:sz w:val="22"/>
          <w:szCs w:val="22"/>
          <w:lang w:val="hr-HR"/>
        </w:rPr>
        <w:t>3</w:t>
      </w:r>
      <w:r>
        <w:rPr>
          <w:rFonts w:ascii="Calibri" w:eastAsia="Calibri" w:hAnsi="Calibri" w:cs="Calibri"/>
          <w:b/>
          <w:color w:val="000000" w:themeColor="text1"/>
          <w:sz w:val="22"/>
          <w:szCs w:val="22"/>
          <w:lang w:val="hr-HR"/>
        </w:rPr>
        <w:t>3</w:t>
      </w:r>
      <w:r w:rsidR="00D606D9" w:rsidRPr="00446FD5">
        <w:rPr>
          <w:rFonts w:ascii="Calibri" w:eastAsia="Calibri" w:hAnsi="Calibri" w:cs="Calibri"/>
          <w:b/>
          <w:color w:val="000000" w:themeColor="text1"/>
          <w:sz w:val="22"/>
          <w:szCs w:val="22"/>
          <w:lang w:val="hr-HR"/>
        </w:rPr>
        <w:t xml:space="preserve">.1.1. </w:t>
      </w:r>
      <w:r w:rsidR="00D606D9" w:rsidRPr="00446FD5">
        <w:rPr>
          <w:rFonts w:ascii="Calibri" w:eastAsia="Calibri" w:hAnsi="Calibri" w:cs="Calibri"/>
          <w:b/>
          <w:color w:val="000000" w:themeColor="text1"/>
          <w:sz w:val="22"/>
          <w:szCs w:val="22"/>
          <w:lang w:val="hr-HR"/>
        </w:rPr>
        <w:tab/>
        <w:t>Razina 3 - fer vrijednosti (nastavak)</w:t>
      </w:r>
    </w:p>
    <w:p w14:paraId="48CD6F56" w14:textId="77777777" w:rsidR="00D606D9" w:rsidRPr="00446FD5" w:rsidRDefault="00D606D9" w:rsidP="00D606D9">
      <w:pPr>
        <w:rPr>
          <w:rFonts w:ascii="Calibri" w:eastAsia="Calibri" w:hAnsi="Calibri" w:cs="Calibri"/>
          <w:b/>
          <w:i/>
          <w:color w:val="000000" w:themeColor="text1"/>
          <w:sz w:val="22"/>
          <w:szCs w:val="22"/>
          <w:lang w:val="hr-HR"/>
        </w:rPr>
      </w:pPr>
    </w:p>
    <w:p w14:paraId="0C350093" w14:textId="77777777" w:rsidR="00D606D9" w:rsidRPr="00446FD5" w:rsidRDefault="00D606D9" w:rsidP="003C6BA3">
      <w:pPr>
        <w:tabs>
          <w:tab w:val="left" w:pos="284"/>
        </w:tabs>
        <w:rPr>
          <w:rFonts w:ascii="Calibri" w:eastAsia="Calibri" w:hAnsi="Calibri" w:cs="Calibri"/>
          <w:b/>
          <w:i/>
          <w:color w:val="000000" w:themeColor="text1"/>
          <w:sz w:val="22"/>
          <w:szCs w:val="22"/>
          <w:lang w:val="hr-HR"/>
        </w:rPr>
      </w:pPr>
      <w:r w:rsidRPr="00446FD5">
        <w:rPr>
          <w:rFonts w:ascii="Calibri" w:eastAsia="Calibri" w:hAnsi="Calibri" w:cs="Calibri"/>
          <w:b/>
          <w:i/>
          <w:color w:val="000000" w:themeColor="text1"/>
          <w:sz w:val="22"/>
          <w:szCs w:val="22"/>
          <w:lang w:val="hr-HR"/>
        </w:rPr>
        <w:t xml:space="preserve">b) </w:t>
      </w:r>
      <w:r w:rsidRPr="00446FD5">
        <w:rPr>
          <w:rFonts w:ascii="Calibri" w:eastAsia="Calibri" w:hAnsi="Calibri" w:cs="Calibri"/>
          <w:b/>
          <w:i/>
          <w:color w:val="000000" w:themeColor="text1"/>
          <w:sz w:val="22"/>
          <w:szCs w:val="22"/>
          <w:lang w:val="hr-HR"/>
        </w:rPr>
        <w:tab/>
      </w:r>
      <w:r w:rsidR="00934D85" w:rsidRPr="00446FD5">
        <w:rPr>
          <w:rFonts w:ascii="Calibri" w:eastAsia="Calibri" w:hAnsi="Calibri" w:cs="Calibri"/>
          <w:b/>
          <w:i/>
          <w:color w:val="000000" w:themeColor="text1"/>
          <w:sz w:val="22"/>
          <w:szCs w:val="22"/>
          <w:lang w:val="hr-HR"/>
        </w:rPr>
        <w:t>K</w:t>
      </w:r>
      <w:r w:rsidRPr="00446FD5">
        <w:rPr>
          <w:rFonts w:ascii="Calibri" w:eastAsia="Calibri" w:hAnsi="Calibri" w:cs="Calibri"/>
          <w:b/>
          <w:i/>
          <w:color w:val="000000" w:themeColor="text1"/>
          <w:sz w:val="22"/>
          <w:szCs w:val="22"/>
          <w:lang w:val="hr-HR"/>
        </w:rPr>
        <w:t>orporativ</w:t>
      </w:r>
      <w:r w:rsidR="00934D85" w:rsidRPr="00446FD5">
        <w:rPr>
          <w:rFonts w:ascii="Calibri" w:eastAsia="Calibri" w:hAnsi="Calibri" w:cs="Calibri"/>
          <w:b/>
          <w:i/>
          <w:color w:val="000000" w:themeColor="text1"/>
          <w:sz w:val="22"/>
          <w:szCs w:val="22"/>
          <w:lang w:val="hr-HR"/>
        </w:rPr>
        <w:t>ne</w:t>
      </w:r>
      <w:r w:rsidRPr="00446FD5">
        <w:rPr>
          <w:rFonts w:ascii="Calibri" w:eastAsia="Calibri" w:hAnsi="Calibri" w:cs="Calibri"/>
          <w:b/>
          <w:i/>
          <w:color w:val="000000" w:themeColor="text1"/>
          <w:sz w:val="22"/>
          <w:szCs w:val="22"/>
          <w:lang w:val="hr-HR"/>
        </w:rPr>
        <w:t xml:space="preserve"> obveznic</w:t>
      </w:r>
      <w:r w:rsidR="00934D85" w:rsidRPr="00446FD5">
        <w:rPr>
          <w:rFonts w:ascii="Calibri" w:eastAsia="Calibri" w:hAnsi="Calibri" w:cs="Calibri"/>
          <w:b/>
          <w:i/>
          <w:color w:val="000000" w:themeColor="text1"/>
          <w:sz w:val="22"/>
          <w:szCs w:val="22"/>
          <w:lang w:val="hr-HR"/>
        </w:rPr>
        <w:t>e</w:t>
      </w:r>
      <w:r w:rsidRPr="00446FD5">
        <w:rPr>
          <w:rFonts w:ascii="Calibri" w:eastAsia="Calibri" w:hAnsi="Calibri" w:cs="Calibri"/>
          <w:b/>
          <w:i/>
          <w:color w:val="000000" w:themeColor="text1"/>
          <w:sz w:val="22"/>
          <w:szCs w:val="22"/>
          <w:lang w:val="hr-HR"/>
        </w:rPr>
        <w:t xml:space="preserve"> koje su raspoređene u razinu 3 (nastavak)</w:t>
      </w:r>
    </w:p>
    <w:p w14:paraId="6863C212" w14:textId="77777777" w:rsidR="00D606D9" w:rsidRPr="00446FD5" w:rsidRDefault="00D606D9" w:rsidP="00D606D9">
      <w:pPr>
        <w:rPr>
          <w:rFonts w:ascii="Calibri" w:eastAsia="Calibri" w:hAnsi="Calibri" w:cs="Calibri"/>
          <w:b/>
          <w:i/>
          <w:color w:val="000000" w:themeColor="text1"/>
          <w:sz w:val="22"/>
          <w:szCs w:val="22"/>
          <w:lang w:val="hr-HR"/>
        </w:rPr>
      </w:pPr>
    </w:p>
    <w:p w14:paraId="56190EFE" w14:textId="77777777" w:rsidR="00D606D9" w:rsidRPr="007F5B1C" w:rsidRDefault="00D606D9" w:rsidP="00D606D9">
      <w:pPr>
        <w:rPr>
          <w:rFonts w:ascii="Calibri" w:eastAsia="Calibri" w:hAnsi="Calibri" w:cs="Calibri"/>
          <w:i/>
          <w:color w:val="000000" w:themeColor="text1"/>
          <w:sz w:val="22"/>
          <w:szCs w:val="22"/>
          <w:lang w:val="hr-HR"/>
        </w:rPr>
      </w:pPr>
      <w:r w:rsidRPr="007F5B1C">
        <w:rPr>
          <w:rFonts w:ascii="Calibri" w:eastAsia="Calibri" w:hAnsi="Calibri" w:cs="Calibri"/>
          <w:i/>
          <w:color w:val="000000" w:themeColor="text1"/>
          <w:sz w:val="22"/>
          <w:szCs w:val="22"/>
          <w:lang w:val="hr-HR"/>
        </w:rPr>
        <w:t>(i) Tehnike vrednovanja i značajni ulazni podaci koji nisu vidljivi (nastavak)</w:t>
      </w:r>
    </w:p>
    <w:p w14:paraId="1A611A0A" w14:textId="77777777" w:rsidR="00D606D9" w:rsidRPr="007F5B1C" w:rsidRDefault="00D606D9" w:rsidP="00086AB9">
      <w:pPr>
        <w:jc w:val="both"/>
        <w:rPr>
          <w:rFonts w:ascii="Calibri" w:eastAsia="Calibri" w:hAnsi="Calibri"/>
          <w:color w:val="000000" w:themeColor="text1"/>
          <w:sz w:val="22"/>
          <w:szCs w:val="22"/>
          <w:lang w:val="hr-HR"/>
        </w:rPr>
      </w:pPr>
    </w:p>
    <w:p w14:paraId="1A30BD76" w14:textId="77777777" w:rsidR="00086AB9" w:rsidRPr="007F5B1C" w:rsidRDefault="00086AB9" w:rsidP="00086AB9">
      <w:pPr>
        <w:jc w:val="both"/>
        <w:rPr>
          <w:rFonts w:ascii="Calibri" w:eastAsia="Calibri" w:hAnsi="Calibri"/>
          <w:color w:val="000000" w:themeColor="text1"/>
          <w:sz w:val="22"/>
          <w:szCs w:val="22"/>
          <w:lang w:val="hr-HR"/>
        </w:rPr>
      </w:pPr>
      <w:r w:rsidRPr="007F5B1C">
        <w:rPr>
          <w:rFonts w:ascii="Calibri" w:eastAsia="Calibri" w:hAnsi="Calibri"/>
          <w:color w:val="000000" w:themeColor="text1"/>
          <w:sz w:val="22"/>
          <w:szCs w:val="22"/>
          <w:lang w:val="hr-HR"/>
        </w:rPr>
        <w:t xml:space="preserve">Premija iznosa specifičnog rizika za promatranu obveznicu ovisi o HBOR-ovom internom kreditnom rejtingu  izdavatelja obveznice, odnosno ako je izdavatelj član poslovne grupacije, premija rizika ovisi o internom kreditnom rejtingu matičnog društva. </w:t>
      </w:r>
    </w:p>
    <w:p w14:paraId="5AE12AD0" w14:textId="77777777" w:rsidR="00086AB9" w:rsidRPr="007F5B1C" w:rsidRDefault="00086AB9" w:rsidP="00086AB9">
      <w:pPr>
        <w:ind w:left="708"/>
        <w:rPr>
          <w:rFonts w:ascii="Calibri" w:eastAsia="Calibri" w:hAnsi="Calibri" w:cs="Calibri"/>
          <w:b/>
          <w:i/>
          <w:color w:val="000000" w:themeColor="text1"/>
          <w:sz w:val="22"/>
          <w:szCs w:val="22"/>
          <w:lang w:val="hr-HR"/>
        </w:rPr>
      </w:pPr>
      <w:r w:rsidRPr="007F5B1C">
        <w:rPr>
          <w:rFonts w:ascii="Calibri" w:eastAsia="Calibri" w:hAnsi="Calibri"/>
          <w:color w:val="000000" w:themeColor="text1"/>
          <w:sz w:val="22"/>
          <w:szCs w:val="22"/>
          <w:lang w:val="hr-HR"/>
        </w:rPr>
        <w:t> </w:t>
      </w:r>
    </w:p>
    <w:p w14:paraId="0B344A54" w14:textId="6F0A9870" w:rsidR="00086AB9" w:rsidRPr="007F5B1C" w:rsidRDefault="002D01E0" w:rsidP="00086AB9">
      <w:pPr>
        <w:keepNext/>
        <w:tabs>
          <w:tab w:val="left" w:pos="567"/>
        </w:tabs>
        <w:jc w:val="both"/>
        <w:rPr>
          <w:rFonts w:ascii="Calibri" w:hAnsi="Calibri"/>
          <w:bCs/>
          <w:i/>
          <w:color w:val="000000" w:themeColor="text1"/>
          <w:sz w:val="22"/>
          <w:szCs w:val="22"/>
          <w:lang w:val="hr-HR"/>
        </w:rPr>
      </w:pPr>
      <w:r>
        <w:rPr>
          <w:rFonts w:ascii="Calibri" w:hAnsi="Calibri" w:cs="Arial"/>
          <w:bCs/>
          <w:i/>
          <w:color w:val="000000" w:themeColor="text1"/>
          <w:spacing w:val="-3"/>
          <w:sz w:val="22"/>
          <w:szCs w:val="22"/>
          <w:lang w:val="hr-HR"/>
        </w:rPr>
        <w:t>(</w:t>
      </w:r>
      <w:r w:rsidR="001D6226" w:rsidRPr="007F5B1C">
        <w:rPr>
          <w:rFonts w:ascii="Calibri" w:hAnsi="Calibri" w:cs="Arial"/>
          <w:bCs/>
          <w:i/>
          <w:color w:val="000000" w:themeColor="text1"/>
          <w:spacing w:val="-3"/>
          <w:sz w:val="22"/>
          <w:szCs w:val="22"/>
          <w:lang w:val="hr-HR"/>
        </w:rPr>
        <w:t>ii</w:t>
      </w:r>
      <w:r w:rsidR="00086AB9" w:rsidRPr="007F5B1C">
        <w:rPr>
          <w:rFonts w:ascii="Calibri" w:hAnsi="Calibri" w:cs="Arial"/>
          <w:bCs/>
          <w:i/>
          <w:color w:val="000000" w:themeColor="text1"/>
          <w:spacing w:val="-3"/>
          <w:sz w:val="22"/>
          <w:szCs w:val="22"/>
          <w:lang w:val="hr-HR"/>
        </w:rPr>
        <w:t xml:space="preserve">) Analiza senzitivnosti korporativne obveznice </w:t>
      </w:r>
      <w:r w:rsidR="00086AB9" w:rsidRPr="007F5B1C">
        <w:rPr>
          <w:rFonts w:ascii="Calibri" w:hAnsi="Calibri"/>
          <w:bCs/>
          <w:i/>
          <w:color w:val="000000" w:themeColor="text1"/>
          <w:sz w:val="22"/>
          <w:szCs w:val="22"/>
          <w:lang w:val="hr-HR"/>
        </w:rPr>
        <w:t xml:space="preserve">s iskazanim potencijalnim učinkom na dobit/gubitak na dan </w:t>
      </w:r>
      <w:r w:rsidR="00D606D9" w:rsidRPr="007F5B1C">
        <w:rPr>
          <w:rFonts w:ascii="Calibri" w:hAnsi="Calibri"/>
          <w:bCs/>
          <w:i/>
          <w:color w:val="000000" w:themeColor="text1"/>
          <w:sz w:val="22"/>
          <w:szCs w:val="22"/>
          <w:lang w:val="hr-HR"/>
        </w:rPr>
        <w:t>31.</w:t>
      </w:r>
      <w:r w:rsidR="000C2DB4" w:rsidRPr="007F5B1C">
        <w:rPr>
          <w:rFonts w:ascii="Calibri" w:hAnsi="Calibri"/>
          <w:bCs/>
          <w:i/>
          <w:color w:val="000000" w:themeColor="text1"/>
          <w:sz w:val="22"/>
          <w:szCs w:val="22"/>
          <w:lang w:val="hr-HR"/>
        </w:rPr>
        <w:t xml:space="preserve"> prosinca </w:t>
      </w:r>
      <w:r w:rsidR="00407D31" w:rsidRPr="007F5B1C">
        <w:rPr>
          <w:rFonts w:ascii="Calibri" w:hAnsi="Calibri"/>
          <w:bCs/>
          <w:i/>
          <w:color w:val="000000" w:themeColor="text1"/>
          <w:sz w:val="22"/>
          <w:szCs w:val="22"/>
          <w:lang w:val="hr-HR"/>
        </w:rPr>
        <w:t>2021</w:t>
      </w:r>
      <w:r w:rsidR="00D606D9" w:rsidRPr="007F5B1C">
        <w:rPr>
          <w:rFonts w:ascii="Calibri" w:hAnsi="Calibri"/>
          <w:bCs/>
          <w:i/>
          <w:color w:val="000000" w:themeColor="text1"/>
          <w:sz w:val="22"/>
          <w:szCs w:val="22"/>
          <w:lang w:val="hr-HR"/>
        </w:rPr>
        <w:t>.</w:t>
      </w:r>
      <w:r w:rsidR="00086AB9" w:rsidRPr="007F5B1C">
        <w:rPr>
          <w:rFonts w:ascii="Calibri" w:hAnsi="Calibri"/>
          <w:bCs/>
          <w:i/>
          <w:color w:val="000000" w:themeColor="text1"/>
          <w:sz w:val="22"/>
          <w:szCs w:val="22"/>
          <w:lang w:val="hr-HR"/>
        </w:rPr>
        <w:t xml:space="preserve">, uz pretpostavku promjene diskontirane stope </w:t>
      </w:r>
      <w:r w:rsidR="006A4906" w:rsidRPr="007F5B1C">
        <w:rPr>
          <w:rFonts w:ascii="Calibri" w:hAnsi="Calibri"/>
          <w:bCs/>
          <w:i/>
          <w:color w:val="000000" w:themeColor="text1"/>
          <w:sz w:val="22"/>
          <w:szCs w:val="22"/>
          <w:lang w:val="hr-HR"/>
        </w:rPr>
        <w:t xml:space="preserve">(prinosa) </w:t>
      </w:r>
      <w:r w:rsidR="00086AB9" w:rsidRPr="007F5B1C">
        <w:rPr>
          <w:rFonts w:ascii="Calibri" w:hAnsi="Calibri"/>
          <w:bCs/>
          <w:i/>
          <w:color w:val="000000" w:themeColor="text1"/>
          <w:sz w:val="22"/>
          <w:szCs w:val="22"/>
          <w:lang w:val="hr-HR"/>
        </w:rPr>
        <w:t>za 2% i za 10%</w:t>
      </w:r>
    </w:p>
    <w:p w14:paraId="7014270B" w14:textId="77777777" w:rsidR="00086AB9" w:rsidRPr="007F5B1C" w:rsidRDefault="00086AB9" w:rsidP="00086AB9">
      <w:pPr>
        <w:jc w:val="both"/>
        <w:rPr>
          <w:rFonts w:ascii="Calibri" w:eastAsia="Calibri" w:hAnsi="Calibri"/>
          <w:i/>
          <w:color w:val="000000" w:themeColor="text1"/>
          <w:sz w:val="22"/>
          <w:szCs w:val="22"/>
          <w:lang w:val="hr-HR"/>
        </w:rPr>
      </w:pPr>
    </w:p>
    <w:p w14:paraId="502AC97B" w14:textId="0486E937" w:rsidR="00086AB9" w:rsidRPr="007F5B1C" w:rsidRDefault="00086AB9" w:rsidP="00086AB9">
      <w:pPr>
        <w:jc w:val="both"/>
        <w:rPr>
          <w:rFonts w:ascii="Calibri" w:eastAsia="Calibri" w:hAnsi="Calibri"/>
          <w:color w:val="000000" w:themeColor="text1"/>
          <w:sz w:val="22"/>
          <w:szCs w:val="22"/>
          <w:lang w:val="hr-HR"/>
        </w:rPr>
      </w:pPr>
      <w:r w:rsidRPr="007F5B1C">
        <w:rPr>
          <w:rFonts w:ascii="Calibri" w:eastAsia="Calibri" w:hAnsi="Calibri"/>
          <w:color w:val="000000" w:themeColor="text1"/>
          <w:sz w:val="22"/>
          <w:szCs w:val="22"/>
          <w:lang w:val="hr-HR"/>
        </w:rPr>
        <w:t xml:space="preserve">Pod pretpostavkom da se tržišne kamatne stope promjene za 2% u odnosu na važeće na dan </w:t>
      </w:r>
      <w:r w:rsidR="006A4906" w:rsidRPr="007F5B1C">
        <w:rPr>
          <w:rFonts w:ascii="Calibri" w:eastAsia="Calibri" w:hAnsi="Calibri"/>
          <w:color w:val="000000" w:themeColor="text1"/>
          <w:sz w:val="22"/>
          <w:szCs w:val="22"/>
          <w:lang w:val="hr-HR"/>
        </w:rPr>
        <w:t>31.</w:t>
      </w:r>
      <w:r w:rsidR="000C2DB4" w:rsidRPr="007F5B1C">
        <w:rPr>
          <w:rFonts w:ascii="Calibri" w:eastAsia="Calibri" w:hAnsi="Calibri"/>
          <w:color w:val="000000" w:themeColor="text1"/>
          <w:sz w:val="22"/>
          <w:szCs w:val="22"/>
          <w:lang w:val="hr-HR"/>
        </w:rPr>
        <w:t xml:space="preserve"> prosinca </w:t>
      </w:r>
      <w:r w:rsidR="00407D31" w:rsidRPr="007F5B1C">
        <w:rPr>
          <w:rFonts w:ascii="Calibri" w:eastAsia="Calibri" w:hAnsi="Calibri"/>
          <w:color w:val="000000" w:themeColor="text1"/>
          <w:sz w:val="22"/>
          <w:szCs w:val="22"/>
          <w:lang w:val="hr-HR"/>
        </w:rPr>
        <w:t>2021</w:t>
      </w:r>
      <w:r w:rsidRPr="007F5B1C">
        <w:rPr>
          <w:rFonts w:ascii="Calibri" w:eastAsia="Calibri" w:hAnsi="Calibri"/>
          <w:color w:val="000000" w:themeColor="text1"/>
          <w:sz w:val="22"/>
          <w:szCs w:val="22"/>
          <w:lang w:val="hr-HR"/>
        </w:rPr>
        <w:t>., efekti bi bili sljedeći:</w:t>
      </w:r>
    </w:p>
    <w:p w14:paraId="14805086" w14:textId="4EF8709C" w:rsidR="00086AB9" w:rsidRPr="007F5B1C" w:rsidRDefault="00086AB9" w:rsidP="0039588B">
      <w:pPr>
        <w:numPr>
          <w:ilvl w:val="0"/>
          <w:numId w:val="30"/>
        </w:numPr>
        <w:jc w:val="both"/>
        <w:rPr>
          <w:rFonts w:asciiTheme="minorHAnsi" w:hAnsiTheme="minorHAnsi" w:cstheme="minorHAnsi"/>
          <w:color w:val="000000" w:themeColor="text1"/>
          <w:sz w:val="22"/>
          <w:szCs w:val="22"/>
          <w:lang w:val="hr-HR"/>
        </w:rPr>
      </w:pPr>
      <w:r w:rsidRPr="007F5B1C">
        <w:rPr>
          <w:rFonts w:ascii="Calibri" w:hAnsi="Calibri"/>
          <w:color w:val="000000" w:themeColor="text1"/>
          <w:sz w:val="22"/>
          <w:szCs w:val="22"/>
          <w:lang w:val="hr-HR"/>
        </w:rPr>
        <w:t xml:space="preserve">U </w:t>
      </w:r>
      <w:r w:rsidRPr="007F5B1C">
        <w:rPr>
          <w:rFonts w:asciiTheme="minorHAnsi" w:hAnsiTheme="minorHAnsi" w:cstheme="minorHAnsi"/>
          <w:color w:val="000000" w:themeColor="text1"/>
          <w:sz w:val="22"/>
          <w:szCs w:val="22"/>
          <w:lang w:val="hr-HR"/>
        </w:rPr>
        <w:t xml:space="preserve">slučaju smanjenja tržišnih prinosa na nerizična ulaganja (linearno interpolirani/ekstrapolirani prinos obveznica Republike Hrvatske istog trajanja/duracije i iste devize kao predmetna obveznica) za 2%, diskontna stopa bi iznosila </w:t>
      </w:r>
      <w:r w:rsidR="00446FD5" w:rsidRPr="007F5B1C">
        <w:rPr>
          <w:rFonts w:asciiTheme="minorHAnsi" w:hAnsiTheme="minorHAnsi" w:cstheme="minorHAnsi"/>
          <w:color w:val="000000" w:themeColor="text1"/>
          <w:sz w:val="22"/>
          <w:szCs w:val="22"/>
          <w:lang w:val="hr-HR"/>
        </w:rPr>
        <w:t>12,</w:t>
      </w:r>
      <w:r w:rsidR="00407D31" w:rsidRPr="007F5B1C">
        <w:rPr>
          <w:rFonts w:asciiTheme="minorHAnsi" w:hAnsiTheme="minorHAnsi" w:cstheme="minorHAnsi"/>
          <w:color w:val="000000" w:themeColor="text1"/>
          <w:sz w:val="22"/>
          <w:szCs w:val="22"/>
          <w:lang w:val="hr-HR"/>
        </w:rPr>
        <w:t>54</w:t>
      </w:r>
      <w:r w:rsidRPr="007F5B1C">
        <w:rPr>
          <w:rFonts w:asciiTheme="minorHAnsi" w:hAnsiTheme="minorHAnsi" w:cstheme="minorHAnsi"/>
          <w:color w:val="000000" w:themeColor="text1"/>
          <w:sz w:val="22"/>
          <w:szCs w:val="22"/>
          <w:lang w:val="hr-HR"/>
        </w:rPr>
        <w:t xml:space="preserve">%, cijena obveznica bi bila </w:t>
      </w:r>
      <w:r w:rsidR="00407D31" w:rsidRPr="004F3078">
        <w:rPr>
          <w:rFonts w:asciiTheme="minorHAnsi" w:hAnsiTheme="minorHAnsi" w:cstheme="minorHAnsi"/>
          <w:sz w:val="22"/>
          <w:szCs w:val="22"/>
          <w:lang w:val="hr-HR"/>
        </w:rPr>
        <w:t>34,72</w:t>
      </w:r>
      <w:r w:rsidRPr="007F5B1C">
        <w:rPr>
          <w:rFonts w:asciiTheme="minorHAnsi" w:hAnsiTheme="minorHAnsi" w:cstheme="minorHAnsi"/>
          <w:color w:val="000000" w:themeColor="text1"/>
          <w:sz w:val="22"/>
          <w:szCs w:val="22"/>
          <w:lang w:val="hr-HR"/>
        </w:rPr>
        <w:t xml:space="preserve">%, što bi rezultiralo povećanjem ostvarene dobiti HBOR-a za </w:t>
      </w:r>
      <w:r w:rsidR="00407D31" w:rsidRPr="004F3078">
        <w:rPr>
          <w:rFonts w:asciiTheme="minorHAnsi" w:hAnsiTheme="minorHAnsi" w:cstheme="minorHAnsi"/>
          <w:sz w:val="22"/>
          <w:szCs w:val="22"/>
          <w:lang w:val="hr-HR"/>
        </w:rPr>
        <w:t xml:space="preserve">11 </w:t>
      </w:r>
      <w:r w:rsidRPr="007F5B1C">
        <w:rPr>
          <w:rFonts w:asciiTheme="minorHAnsi" w:hAnsiTheme="minorHAnsi" w:cstheme="minorHAnsi"/>
          <w:color w:val="000000" w:themeColor="text1"/>
          <w:sz w:val="22"/>
          <w:szCs w:val="22"/>
          <w:lang w:val="hr-HR"/>
        </w:rPr>
        <w:t>tisuća kuna.</w:t>
      </w:r>
    </w:p>
    <w:p w14:paraId="199DDA2E" w14:textId="07C878B8" w:rsidR="00086AB9" w:rsidRPr="007F5B1C" w:rsidRDefault="00086AB9" w:rsidP="0039588B">
      <w:pPr>
        <w:numPr>
          <w:ilvl w:val="0"/>
          <w:numId w:val="30"/>
        </w:numPr>
        <w:contextualSpacing/>
        <w:jc w:val="both"/>
        <w:rPr>
          <w:rFonts w:ascii="Calibri" w:hAnsi="Calibri"/>
          <w:color w:val="000000" w:themeColor="text1"/>
          <w:sz w:val="22"/>
          <w:szCs w:val="22"/>
          <w:lang w:val="hr-HR"/>
        </w:rPr>
      </w:pPr>
      <w:r w:rsidRPr="007F5B1C">
        <w:rPr>
          <w:rFonts w:ascii="Calibri" w:hAnsi="Calibri"/>
          <w:color w:val="000000" w:themeColor="text1"/>
          <w:sz w:val="22"/>
          <w:szCs w:val="22"/>
          <w:lang w:val="hr-HR"/>
        </w:rPr>
        <w:t xml:space="preserve">U slučaju povećanja tržišnih prinosa na nerizična ulaganja (linearno interpolirani/ekstrapolirani prinos obveznica Republike Hrvatske istog trajanja/duracije i iste devize kao korporativne obveznice) za 2%, diskontna stopa bi iznosila </w:t>
      </w:r>
      <w:r w:rsidR="00446FD5" w:rsidRPr="007F5B1C">
        <w:rPr>
          <w:rFonts w:ascii="Calibri" w:hAnsi="Calibri"/>
          <w:color w:val="000000" w:themeColor="text1"/>
          <w:sz w:val="22"/>
          <w:szCs w:val="22"/>
          <w:lang w:val="hr-HR"/>
        </w:rPr>
        <w:t>16,</w:t>
      </w:r>
      <w:r w:rsidR="00407D31" w:rsidRPr="007F5B1C">
        <w:rPr>
          <w:rFonts w:ascii="Calibri" w:hAnsi="Calibri"/>
          <w:color w:val="000000" w:themeColor="text1"/>
          <w:sz w:val="22"/>
          <w:szCs w:val="22"/>
          <w:lang w:val="hr-HR"/>
        </w:rPr>
        <w:t>54</w:t>
      </w:r>
      <w:r w:rsidRPr="007F5B1C">
        <w:rPr>
          <w:rFonts w:ascii="Calibri" w:hAnsi="Calibri"/>
          <w:color w:val="000000" w:themeColor="text1"/>
          <w:sz w:val="22"/>
          <w:szCs w:val="22"/>
          <w:lang w:val="hr-HR"/>
        </w:rPr>
        <w:t xml:space="preserve">%, cijena obveznice bi bila </w:t>
      </w:r>
      <w:r w:rsidR="00407D31" w:rsidRPr="007F5B1C">
        <w:rPr>
          <w:rFonts w:ascii="Calibri" w:hAnsi="Calibri"/>
          <w:color w:val="000000" w:themeColor="text1"/>
          <w:sz w:val="22"/>
          <w:szCs w:val="22"/>
          <w:lang w:val="hr-HR"/>
        </w:rPr>
        <w:t>33,34</w:t>
      </w:r>
      <w:r w:rsidRPr="007F5B1C">
        <w:rPr>
          <w:rFonts w:ascii="Calibri" w:hAnsi="Calibri"/>
          <w:color w:val="000000" w:themeColor="text1"/>
          <w:sz w:val="22"/>
          <w:szCs w:val="22"/>
          <w:lang w:val="hr-HR"/>
        </w:rPr>
        <w:t xml:space="preserve">%, što bi rezultiralo smanjenjem ostvarene dobiti HBOR-a za </w:t>
      </w:r>
      <w:r w:rsidR="0022321F" w:rsidRPr="007F5B1C">
        <w:rPr>
          <w:rFonts w:ascii="Calibri" w:hAnsi="Calibri"/>
          <w:color w:val="000000" w:themeColor="text1"/>
          <w:sz w:val="22"/>
          <w:szCs w:val="22"/>
          <w:lang w:val="hr-HR"/>
        </w:rPr>
        <w:t>10</w:t>
      </w:r>
      <w:r w:rsidR="00446FD5" w:rsidRPr="007F5B1C">
        <w:rPr>
          <w:rFonts w:ascii="Calibri" w:hAnsi="Calibri"/>
          <w:color w:val="000000" w:themeColor="text1"/>
          <w:sz w:val="22"/>
          <w:szCs w:val="22"/>
          <w:lang w:val="hr-HR"/>
        </w:rPr>
        <w:t xml:space="preserve">  </w:t>
      </w:r>
      <w:r w:rsidRPr="007F5B1C">
        <w:rPr>
          <w:rFonts w:ascii="Calibri" w:hAnsi="Calibri"/>
          <w:color w:val="000000" w:themeColor="text1"/>
          <w:sz w:val="22"/>
          <w:szCs w:val="22"/>
          <w:lang w:val="hr-HR"/>
        </w:rPr>
        <w:t>tisuća kuna.</w:t>
      </w:r>
    </w:p>
    <w:p w14:paraId="57C7E4B6" w14:textId="77777777" w:rsidR="00086AB9" w:rsidRPr="00F625B3" w:rsidRDefault="00086AB9" w:rsidP="00086AB9">
      <w:pPr>
        <w:ind w:left="720"/>
        <w:rPr>
          <w:rFonts w:ascii="Calibri" w:eastAsia="Calibri" w:hAnsi="Calibri"/>
          <w:color w:val="000000" w:themeColor="text1"/>
          <w:sz w:val="22"/>
          <w:szCs w:val="22"/>
          <w:lang w:val="hr-HR"/>
        </w:rPr>
      </w:pPr>
    </w:p>
    <w:p w14:paraId="2A9DF754" w14:textId="30CBDB06" w:rsidR="00086AB9" w:rsidRPr="007F5B1C" w:rsidRDefault="00086AB9" w:rsidP="003C6BA3">
      <w:pPr>
        <w:jc w:val="both"/>
        <w:rPr>
          <w:rFonts w:ascii="Calibri" w:eastAsia="Calibri" w:hAnsi="Calibri"/>
          <w:color w:val="000000" w:themeColor="text1"/>
          <w:sz w:val="22"/>
          <w:szCs w:val="22"/>
          <w:lang w:val="hr-HR"/>
        </w:rPr>
      </w:pPr>
      <w:r w:rsidRPr="007F5B1C">
        <w:rPr>
          <w:rFonts w:ascii="Calibri" w:eastAsia="Calibri" w:hAnsi="Calibri"/>
          <w:color w:val="000000" w:themeColor="text1"/>
          <w:sz w:val="22"/>
          <w:szCs w:val="22"/>
          <w:lang w:val="hr-HR"/>
        </w:rPr>
        <w:t xml:space="preserve">Kao osnova za promjenu tržišne kamatne stope od 2% u odnosu na važeće tržišne uvjete dana </w:t>
      </w:r>
      <w:r w:rsidR="006A4906" w:rsidRPr="007F5B1C">
        <w:rPr>
          <w:rFonts w:ascii="Calibri" w:eastAsia="Calibri" w:hAnsi="Calibri"/>
          <w:color w:val="000000" w:themeColor="text1"/>
          <w:sz w:val="22"/>
          <w:szCs w:val="22"/>
          <w:lang w:val="hr-HR"/>
        </w:rPr>
        <w:t>31.</w:t>
      </w:r>
      <w:r w:rsidR="000C2DB4" w:rsidRPr="007F5B1C">
        <w:rPr>
          <w:rFonts w:ascii="Calibri" w:eastAsia="Calibri" w:hAnsi="Calibri"/>
          <w:color w:val="000000" w:themeColor="text1"/>
          <w:sz w:val="22"/>
          <w:szCs w:val="22"/>
          <w:lang w:val="hr-HR"/>
        </w:rPr>
        <w:t xml:space="preserve"> prosinca </w:t>
      </w:r>
      <w:r w:rsidR="0022321F" w:rsidRPr="007F5B1C">
        <w:rPr>
          <w:rFonts w:ascii="Calibri" w:eastAsia="Calibri" w:hAnsi="Calibri"/>
          <w:color w:val="000000" w:themeColor="text1"/>
          <w:sz w:val="22"/>
          <w:szCs w:val="22"/>
          <w:lang w:val="hr-HR"/>
        </w:rPr>
        <w:t>2021</w:t>
      </w:r>
      <w:r w:rsidRPr="007F5B1C">
        <w:rPr>
          <w:rFonts w:ascii="Calibri" w:eastAsia="Calibri" w:hAnsi="Calibri"/>
          <w:color w:val="000000" w:themeColor="text1"/>
          <w:sz w:val="22"/>
          <w:szCs w:val="22"/>
          <w:lang w:val="hr-HR"/>
        </w:rPr>
        <w:t>. korištena je  definirana promjena kamatnih stopa iz „</w:t>
      </w:r>
      <w:bookmarkStart w:id="2682" w:name="_Hlk68000720"/>
      <w:r w:rsidRPr="007F5B1C">
        <w:rPr>
          <w:rFonts w:ascii="Calibri" w:eastAsia="Calibri" w:hAnsi="Calibri"/>
          <w:color w:val="000000" w:themeColor="text1"/>
          <w:sz w:val="22"/>
          <w:szCs w:val="22"/>
          <w:lang w:val="hr-HR"/>
        </w:rPr>
        <w:t xml:space="preserve">Odluke o upravljanju kamatnim rizikom u knjizi banke“, a koja se koristi za izračun standardnog kamatnog šoka. „Standardni kamatni šok jest paralelni </w:t>
      </w:r>
      <w:bookmarkEnd w:id="2682"/>
      <w:r w:rsidRPr="007F5B1C">
        <w:rPr>
          <w:rFonts w:ascii="Calibri" w:eastAsia="Calibri" w:hAnsi="Calibri"/>
          <w:color w:val="000000" w:themeColor="text1"/>
          <w:sz w:val="22"/>
          <w:szCs w:val="22"/>
          <w:lang w:val="hr-HR"/>
        </w:rPr>
        <w:t>pozitivan i negativan pomak kamatnih stopa na referentnoj krivulji prinosa za 200 baznih bodova, primjenjujući donju granicu stope od 0%, osim u slučajevima u kojima je ostvariva negativna kamatna stopa.“</w:t>
      </w:r>
    </w:p>
    <w:p w14:paraId="092629DC" w14:textId="77777777" w:rsidR="00086AB9" w:rsidRPr="007F5B1C" w:rsidRDefault="00086AB9" w:rsidP="00086AB9">
      <w:pPr>
        <w:jc w:val="both"/>
        <w:rPr>
          <w:rFonts w:ascii="Calibri" w:eastAsia="Calibri" w:hAnsi="Calibri"/>
          <w:color w:val="000000" w:themeColor="text1"/>
          <w:sz w:val="22"/>
          <w:szCs w:val="22"/>
          <w:lang w:val="hr-HR"/>
        </w:rPr>
      </w:pPr>
    </w:p>
    <w:p w14:paraId="18209652" w14:textId="3F26928A" w:rsidR="00086AB9" w:rsidRPr="00E76F4B" w:rsidRDefault="00086AB9" w:rsidP="00086AB9">
      <w:pPr>
        <w:jc w:val="both"/>
        <w:rPr>
          <w:rFonts w:ascii="Calibri" w:eastAsia="Calibri" w:hAnsi="Calibri"/>
          <w:color w:val="000000" w:themeColor="text1"/>
          <w:sz w:val="22"/>
          <w:szCs w:val="22"/>
          <w:lang w:val="hr-HR"/>
        </w:rPr>
      </w:pPr>
      <w:r w:rsidRPr="007F5B1C">
        <w:rPr>
          <w:rFonts w:ascii="Calibri" w:eastAsia="Calibri" w:hAnsi="Calibri"/>
          <w:color w:val="000000" w:themeColor="text1"/>
          <w:sz w:val="22"/>
          <w:szCs w:val="22"/>
          <w:lang w:val="hr-HR"/>
        </w:rPr>
        <w:t xml:space="preserve">U slučaju smanjenja očekivanih novčanih tijekova po korporativnoj obveznici za 10%, ostvarena dobit HBOR-a bi se smanjila za </w:t>
      </w:r>
      <w:r w:rsidR="0022321F" w:rsidRPr="007F5B1C">
        <w:rPr>
          <w:rFonts w:ascii="Calibri" w:eastAsia="Calibri" w:hAnsi="Calibri"/>
          <w:color w:val="000000" w:themeColor="text1"/>
          <w:sz w:val="22"/>
          <w:szCs w:val="22"/>
          <w:lang w:val="hr-HR"/>
        </w:rPr>
        <w:t>52</w:t>
      </w:r>
      <w:r w:rsidR="00446FD5" w:rsidRPr="007F5B1C">
        <w:rPr>
          <w:rFonts w:ascii="Calibri" w:eastAsia="Calibri" w:hAnsi="Calibri"/>
          <w:color w:val="000000" w:themeColor="text1"/>
          <w:sz w:val="22"/>
          <w:szCs w:val="22"/>
          <w:lang w:val="hr-HR"/>
        </w:rPr>
        <w:t xml:space="preserve"> </w:t>
      </w:r>
      <w:r w:rsidR="0022321F" w:rsidRPr="007F5B1C">
        <w:rPr>
          <w:rFonts w:ascii="Calibri" w:eastAsia="Calibri" w:hAnsi="Calibri"/>
          <w:color w:val="000000" w:themeColor="text1"/>
          <w:sz w:val="22"/>
          <w:szCs w:val="22"/>
          <w:lang w:val="hr-HR"/>
        </w:rPr>
        <w:t xml:space="preserve">tisuće </w:t>
      </w:r>
      <w:r w:rsidRPr="007F5B1C">
        <w:rPr>
          <w:rFonts w:ascii="Calibri" w:eastAsia="Calibri" w:hAnsi="Calibri"/>
          <w:color w:val="000000" w:themeColor="text1"/>
          <w:sz w:val="22"/>
          <w:szCs w:val="22"/>
          <w:lang w:val="hr-HR"/>
        </w:rPr>
        <w:t>kuna.</w:t>
      </w:r>
    </w:p>
    <w:p w14:paraId="35338083" w14:textId="77777777" w:rsidR="006A4906" w:rsidRPr="00E76F4B" w:rsidRDefault="006A4906" w:rsidP="00086AB9">
      <w:pPr>
        <w:jc w:val="both"/>
        <w:rPr>
          <w:rFonts w:ascii="Calibri" w:eastAsia="Calibri" w:hAnsi="Calibri"/>
          <w:color w:val="000000" w:themeColor="text1"/>
          <w:sz w:val="22"/>
          <w:szCs w:val="22"/>
          <w:lang w:val="hr-HR"/>
        </w:rPr>
        <w:sectPr w:rsidR="006A4906" w:rsidRPr="00E76F4B" w:rsidSect="00623DBA">
          <w:pgSz w:w="11907" w:h="16840" w:code="9"/>
          <w:pgMar w:top="1418" w:right="1134" w:bottom="1134" w:left="1418" w:header="851" w:footer="851" w:gutter="0"/>
          <w:cols w:space="720"/>
          <w:noEndnote/>
        </w:sectPr>
      </w:pPr>
    </w:p>
    <w:p w14:paraId="13D5E853" w14:textId="77777777" w:rsidR="006A4906" w:rsidRPr="00E164D2" w:rsidRDefault="006A4906" w:rsidP="00086AB9">
      <w:pPr>
        <w:jc w:val="both"/>
        <w:rPr>
          <w:rFonts w:ascii="Calibri" w:eastAsia="Calibri" w:hAnsi="Calibri"/>
          <w:color w:val="000000" w:themeColor="text1"/>
          <w:sz w:val="22"/>
          <w:szCs w:val="22"/>
          <w:lang w:val="hr-HR"/>
        </w:rPr>
      </w:pPr>
    </w:p>
    <w:p w14:paraId="103E7D9D" w14:textId="6A46B41D" w:rsidR="00086AB9" w:rsidRPr="00E164D2" w:rsidRDefault="003F114D" w:rsidP="00086AB9">
      <w:pPr>
        <w:keepNext/>
        <w:tabs>
          <w:tab w:val="left" w:pos="567"/>
        </w:tabs>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Pr>
          <w:rFonts w:ascii="Calibri" w:hAnsi="Calibri" w:cs="Arial"/>
          <w:b/>
          <w:bCs/>
          <w:color w:val="000000" w:themeColor="text1"/>
          <w:spacing w:val="-3"/>
          <w:sz w:val="22"/>
          <w:szCs w:val="22"/>
          <w:lang w:val="hr-HR"/>
        </w:rPr>
        <w:t>3</w:t>
      </w:r>
      <w:r w:rsidR="00086AB9" w:rsidRPr="00E164D2">
        <w:rPr>
          <w:rFonts w:ascii="Calibri" w:hAnsi="Calibri" w:cs="Arial"/>
          <w:b/>
          <w:bCs/>
          <w:color w:val="000000" w:themeColor="text1"/>
          <w:spacing w:val="-3"/>
          <w:sz w:val="22"/>
          <w:szCs w:val="22"/>
          <w:lang w:val="hr-HR"/>
        </w:rPr>
        <w:t xml:space="preserve">. </w:t>
      </w:r>
      <w:r w:rsidR="00086AB9" w:rsidRPr="00E164D2">
        <w:rPr>
          <w:rFonts w:ascii="Calibri" w:hAnsi="Calibri" w:cs="Arial"/>
          <w:b/>
          <w:bCs/>
          <w:color w:val="000000" w:themeColor="text1"/>
          <w:spacing w:val="-3"/>
          <w:sz w:val="22"/>
          <w:szCs w:val="22"/>
          <w:lang w:val="hr-HR"/>
        </w:rPr>
        <w:tab/>
        <w:t>Fer vrijednost financijske imovine i financijskih obveza (nastavak)</w:t>
      </w:r>
    </w:p>
    <w:p w14:paraId="4865B21F" w14:textId="77777777" w:rsidR="00086AB9" w:rsidRPr="00E164D2" w:rsidRDefault="00086AB9" w:rsidP="00086AB9">
      <w:pPr>
        <w:keepNext/>
        <w:ind w:left="1428"/>
        <w:contextualSpacing/>
        <w:jc w:val="both"/>
        <w:rPr>
          <w:rFonts w:ascii="Calibri" w:hAnsi="Calibri" w:cs="Arial"/>
          <w:b/>
          <w:bCs/>
          <w:color w:val="000000" w:themeColor="text1"/>
          <w:spacing w:val="-3"/>
          <w:sz w:val="22"/>
          <w:szCs w:val="22"/>
          <w:lang w:val="hr-HR"/>
        </w:rPr>
      </w:pPr>
    </w:p>
    <w:p w14:paraId="006F310C" w14:textId="72440378" w:rsidR="00086AB9" w:rsidRPr="00E164D2" w:rsidRDefault="003F114D" w:rsidP="003C6BA3">
      <w:pPr>
        <w:keepNext/>
        <w:ind w:left="567" w:hanging="567"/>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Pr>
          <w:rFonts w:ascii="Calibri" w:hAnsi="Calibri" w:cs="Arial"/>
          <w:b/>
          <w:bCs/>
          <w:color w:val="000000" w:themeColor="text1"/>
          <w:spacing w:val="-3"/>
          <w:sz w:val="22"/>
          <w:szCs w:val="22"/>
          <w:lang w:val="hr-HR"/>
        </w:rPr>
        <w:t>3</w:t>
      </w:r>
      <w:r w:rsidR="00086AB9" w:rsidRPr="00E164D2">
        <w:rPr>
          <w:rFonts w:ascii="Calibri" w:hAnsi="Calibri" w:cs="Arial"/>
          <w:b/>
          <w:bCs/>
          <w:color w:val="000000" w:themeColor="text1"/>
          <w:spacing w:val="-3"/>
          <w:sz w:val="22"/>
          <w:szCs w:val="22"/>
          <w:lang w:val="hr-HR"/>
        </w:rPr>
        <w:t>.1.</w:t>
      </w:r>
      <w:r w:rsidR="00086AB9" w:rsidRPr="00E164D2">
        <w:rPr>
          <w:rFonts w:ascii="Calibri" w:hAnsi="Calibri" w:cs="Arial"/>
          <w:b/>
          <w:bCs/>
          <w:color w:val="000000" w:themeColor="text1"/>
          <w:spacing w:val="-3"/>
          <w:sz w:val="22"/>
          <w:szCs w:val="22"/>
          <w:lang w:val="hr-HR"/>
        </w:rPr>
        <w:tab/>
        <w:t xml:space="preserve">Fer vrijednost financijske imovine i financijskih obveza koji se vode po fer vrijednosti (nastavak) </w:t>
      </w:r>
    </w:p>
    <w:p w14:paraId="44B94E69" w14:textId="77777777" w:rsidR="00086AB9" w:rsidRPr="00E164D2" w:rsidRDefault="00086AB9" w:rsidP="00086AB9">
      <w:pPr>
        <w:keepNext/>
        <w:tabs>
          <w:tab w:val="left" w:pos="567"/>
        </w:tabs>
        <w:ind w:left="1428"/>
        <w:contextualSpacing/>
        <w:jc w:val="both"/>
        <w:rPr>
          <w:rFonts w:ascii="Calibri" w:hAnsi="Calibri" w:cs="Arial"/>
          <w:b/>
          <w:bCs/>
          <w:color w:val="000000" w:themeColor="text1"/>
          <w:spacing w:val="-3"/>
          <w:sz w:val="22"/>
          <w:szCs w:val="22"/>
          <w:lang w:val="hr-HR"/>
        </w:rPr>
      </w:pPr>
    </w:p>
    <w:p w14:paraId="1401DCB4" w14:textId="34FCCD42" w:rsidR="00086AB9" w:rsidRPr="00E164D2" w:rsidRDefault="003F114D" w:rsidP="007F5B1C">
      <w:pPr>
        <w:tabs>
          <w:tab w:val="left" w:pos="851"/>
        </w:tabs>
        <w:rPr>
          <w:rFonts w:ascii="Calibri" w:eastAsia="Calibri" w:hAnsi="Calibri" w:cs="Calibri"/>
          <w:b/>
          <w:color w:val="000000" w:themeColor="text1"/>
          <w:sz w:val="22"/>
          <w:szCs w:val="22"/>
          <w:lang w:val="hr-HR"/>
        </w:rPr>
      </w:pPr>
      <w:r w:rsidRPr="00E164D2">
        <w:rPr>
          <w:rFonts w:ascii="Calibri" w:eastAsia="Calibri" w:hAnsi="Calibri" w:cs="Calibri"/>
          <w:b/>
          <w:color w:val="000000" w:themeColor="text1"/>
          <w:sz w:val="22"/>
          <w:szCs w:val="22"/>
          <w:lang w:val="hr-HR"/>
        </w:rPr>
        <w:t>3</w:t>
      </w:r>
      <w:r>
        <w:rPr>
          <w:rFonts w:ascii="Calibri" w:eastAsia="Calibri" w:hAnsi="Calibri" w:cs="Calibri"/>
          <w:b/>
          <w:color w:val="000000" w:themeColor="text1"/>
          <w:sz w:val="22"/>
          <w:szCs w:val="22"/>
          <w:lang w:val="hr-HR"/>
        </w:rPr>
        <w:t>3</w:t>
      </w:r>
      <w:r w:rsidR="00086AB9" w:rsidRPr="00E164D2">
        <w:rPr>
          <w:rFonts w:ascii="Calibri" w:eastAsia="Calibri" w:hAnsi="Calibri" w:cs="Calibri"/>
          <w:b/>
          <w:color w:val="000000" w:themeColor="text1"/>
          <w:sz w:val="22"/>
          <w:szCs w:val="22"/>
          <w:lang w:val="hr-HR"/>
        </w:rPr>
        <w:t>.1.1.</w:t>
      </w:r>
      <w:r w:rsidR="00086AB9" w:rsidRPr="00E164D2">
        <w:rPr>
          <w:rFonts w:ascii="Calibri" w:eastAsia="Calibri" w:hAnsi="Calibri" w:cs="Calibri"/>
          <w:b/>
          <w:color w:val="000000" w:themeColor="text1"/>
          <w:sz w:val="22"/>
          <w:szCs w:val="22"/>
          <w:lang w:val="hr-HR"/>
        </w:rPr>
        <w:tab/>
        <w:t>Razina 3 - fer vrijednosti (nastavak)</w:t>
      </w:r>
    </w:p>
    <w:p w14:paraId="267C9A11" w14:textId="77777777" w:rsidR="00086AB9" w:rsidRPr="00E164D2" w:rsidRDefault="00086AB9" w:rsidP="00086AB9">
      <w:pPr>
        <w:ind w:left="1428"/>
        <w:contextualSpacing/>
        <w:rPr>
          <w:rFonts w:ascii="Calibri" w:eastAsia="Calibri" w:hAnsi="Calibri" w:cs="Calibri"/>
          <w:color w:val="000000" w:themeColor="text1"/>
          <w:sz w:val="22"/>
          <w:szCs w:val="22"/>
          <w:lang w:val="hr-HR"/>
        </w:rPr>
      </w:pPr>
    </w:p>
    <w:p w14:paraId="152F4C41" w14:textId="615B37B7" w:rsidR="00086AB9" w:rsidRPr="00E164D2" w:rsidRDefault="00086AB9" w:rsidP="00BA3A62">
      <w:pPr>
        <w:tabs>
          <w:tab w:val="left" w:pos="284"/>
        </w:tabs>
        <w:rPr>
          <w:rFonts w:ascii="Calibri" w:eastAsia="Calibri" w:hAnsi="Calibri" w:cs="Calibri"/>
          <w:b/>
          <w:i/>
          <w:color w:val="000000" w:themeColor="text1"/>
          <w:sz w:val="22"/>
          <w:szCs w:val="22"/>
          <w:lang w:val="hr-HR"/>
        </w:rPr>
      </w:pPr>
      <w:r w:rsidRPr="00721470">
        <w:rPr>
          <w:rFonts w:ascii="Calibri" w:eastAsia="Calibri" w:hAnsi="Calibri" w:cs="Calibri"/>
          <w:b/>
          <w:i/>
          <w:color w:val="000000" w:themeColor="text1"/>
          <w:sz w:val="22"/>
          <w:szCs w:val="22"/>
          <w:lang w:val="hr-HR"/>
        </w:rPr>
        <w:t>c)</w:t>
      </w:r>
      <w:r w:rsidRPr="00721470">
        <w:rPr>
          <w:rFonts w:ascii="Calibri" w:eastAsia="Calibri" w:hAnsi="Calibri" w:cs="Calibri"/>
          <w:b/>
          <w:i/>
          <w:color w:val="000000" w:themeColor="text1"/>
          <w:sz w:val="22"/>
          <w:szCs w:val="22"/>
          <w:lang w:val="hr-HR"/>
        </w:rPr>
        <w:tab/>
        <w:t>Usklađivanje fer vrijednosti Razine 3:</w:t>
      </w:r>
      <w:r w:rsidRPr="00E164D2">
        <w:rPr>
          <w:rFonts w:ascii="Calibri" w:eastAsia="Calibri" w:hAnsi="Calibri" w:cs="Calibri"/>
          <w:b/>
          <w:i/>
          <w:color w:val="000000" w:themeColor="text1"/>
          <w:sz w:val="22"/>
          <w:szCs w:val="22"/>
          <w:lang w:val="hr-HR"/>
        </w:rPr>
        <w:t xml:space="preserve"> </w:t>
      </w:r>
    </w:p>
    <w:p w14:paraId="528D176E" w14:textId="77777777" w:rsidR="00086AB9" w:rsidRPr="00E164D2" w:rsidRDefault="00086AB9" w:rsidP="00086AB9">
      <w:pPr>
        <w:rPr>
          <w:rFonts w:ascii="Calibri" w:eastAsia="Calibri" w:hAnsi="Calibri" w:cs="Calibri"/>
          <w:color w:val="000000" w:themeColor="text1"/>
          <w:sz w:val="22"/>
          <w:szCs w:val="22"/>
          <w:lang w:val="hr-HR"/>
        </w:rPr>
      </w:pPr>
    </w:p>
    <w:p w14:paraId="09C8AB2F" w14:textId="26E0353A" w:rsidR="00934D85" w:rsidRPr="00E164D2" w:rsidRDefault="00934D85" w:rsidP="0039588B">
      <w:pPr>
        <w:pStyle w:val="ListParagraph"/>
        <w:numPr>
          <w:ilvl w:val="0"/>
          <w:numId w:val="33"/>
        </w:numPr>
        <w:tabs>
          <w:tab w:val="left" w:pos="426"/>
        </w:tabs>
        <w:ind w:left="284" w:hanging="142"/>
        <w:jc w:val="both"/>
        <w:rPr>
          <w:rFonts w:ascii="Calibri" w:eastAsia="Calibri" w:hAnsi="Calibri" w:cs="Calibri"/>
          <w:color w:val="000000" w:themeColor="text1"/>
          <w:sz w:val="22"/>
          <w:szCs w:val="22"/>
          <w:lang w:val="hr-HR"/>
        </w:rPr>
      </w:pPr>
      <w:r w:rsidRPr="00E164D2">
        <w:rPr>
          <w:rFonts w:ascii="Calibri" w:eastAsia="Calibri" w:hAnsi="Calibri" w:cs="Calibri"/>
          <w:color w:val="000000" w:themeColor="text1"/>
          <w:sz w:val="22"/>
          <w:szCs w:val="22"/>
          <w:lang w:val="hr-HR"/>
        </w:rPr>
        <w:t>Fer vrijednosti financijske imovine razine 3 koja je nakon početnog priznavanja svedena na fer vrijednost – mezzanin krediti:</w:t>
      </w:r>
    </w:p>
    <w:p w14:paraId="725BE3D7" w14:textId="77777777" w:rsidR="00934D85" w:rsidRPr="00E164D2" w:rsidRDefault="00934D85" w:rsidP="003C6BA3">
      <w:pPr>
        <w:rPr>
          <w:rFonts w:ascii="Calibri" w:eastAsia="Calibri" w:hAnsi="Calibri" w:cs="Calibri"/>
          <w:color w:val="000000" w:themeColor="text1"/>
          <w:sz w:val="22"/>
          <w:szCs w:val="22"/>
          <w:lang w:val="hr-HR"/>
        </w:rPr>
      </w:pPr>
    </w:p>
    <w:tbl>
      <w:tblPr>
        <w:tblW w:w="5000" w:type="pct"/>
        <w:jc w:val="center"/>
        <w:tblCellMar>
          <w:left w:w="122" w:type="dxa"/>
          <w:right w:w="122" w:type="dxa"/>
        </w:tblCellMar>
        <w:tblLook w:val="04A0" w:firstRow="1" w:lastRow="0" w:firstColumn="1" w:lastColumn="0" w:noHBand="0" w:noVBand="1"/>
      </w:tblPr>
      <w:tblGrid>
        <w:gridCol w:w="5160"/>
        <w:gridCol w:w="2099"/>
        <w:gridCol w:w="2096"/>
      </w:tblGrid>
      <w:tr w:rsidR="007370D0" w:rsidRPr="007370D0" w14:paraId="4BE75B5E" w14:textId="77777777" w:rsidTr="00F30520">
        <w:trPr>
          <w:trHeight w:hRule="exact" w:val="267"/>
          <w:jc w:val="center"/>
        </w:trPr>
        <w:tc>
          <w:tcPr>
            <w:tcW w:w="2758" w:type="pct"/>
          </w:tcPr>
          <w:p w14:paraId="3700384D" w14:textId="77777777" w:rsidR="007370D0" w:rsidRPr="007370D0" w:rsidRDefault="007370D0" w:rsidP="007370D0">
            <w:pPr>
              <w:tabs>
                <w:tab w:val="right" w:pos="1202"/>
              </w:tabs>
              <w:spacing w:line="260" w:lineRule="exact"/>
              <w:outlineLvl w:val="0"/>
              <w:rPr>
                <w:rFonts w:ascii="Calibri" w:eastAsia="Calibri" w:hAnsi="Calibri" w:cs="Arial"/>
                <w:b/>
                <w:color w:val="000000"/>
                <w:spacing w:val="-2"/>
                <w:sz w:val="20"/>
                <w:szCs w:val="20"/>
                <w:lang w:val="hr-HR"/>
              </w:rPr>
            </w:pPr>
            <w:bookmarkStart w:id="2683" w:name="_Toc67331201"/>
            <w:r w:rsidRPr="007370D0">
              <w:rPr>
                <w:rFonts w:ascii="Calibri" w:eastAsia="Calibri" w:hAnsi="Calibri" w:cs="Arial"/>
                <w:b/>
                <w:color w:val="000000"/>
                <w:spacing w:val="-2"/>
                <w:sz w:val="20"/>
                <w:szCs w:val="20"/>
                <w:lang w:val="hr-HR"/>
              </w:rPr>
              <w:t>Grupa i Banka</w:t>
            </w:r>
            <w:bookmarkEnd w:id="2683"/>
          </w:p>
        </w:tc>
        <w:tc>
          <w:tcPr>
            <w:tcW w:w="1122" w:type="pct"/>
            <w:vAlign w:val="center"/>
          </w:tcPr>
          <w:p w14:paraId="1E7CB0BA" w14:textId="68FD81DB" w:rsidR="007370D0" w:rsidRPr="007370D0" w:rsidRDefault="007370D0" w:rsidP="007370D0">
            <w:pPr>
              <w:tabs>
                <w:tab w:val="right" w:pos="1202"/>
              </w:tabs>
              <w:spacing w:line="260" w:lineRule="exact"/>
              <w:jc w:val="right"/>
              <w:outlineLvl w:val="0"/>
              <w:rPr>
                <w:rFonts w:ascii="Calibri" w:eastAsia="Calibri" w:hAnsi="Calibri" w:cs="Arial"/>
                <w:b/>
                <w:color w:val="000000"/>
                <w:sz w:val="20"/>
                <w:szCs w:val="20"/>
                <w:lang w:val="hr-HR"/>
              </w:rPr>
            </w:pPr>
            <w:bookmarkStart w:id="2684" w:name="_Toc67331202"/>
            <w:r w:rsidRPr="007370D0">
              <w:rPr>
                <w:rFonts w:ascii="Calibri" w:eastAsia="Calibri" w:hAnsi="Calibri" w:cs="Arial"/>
                <w:b/>
                <w:color w:val="000000"/>
                <w:sz w:val="20"/>
                <w:szCs w:val="20"/>
                <w:lang w:val="hr-HR"/>
              </w:rPr>
              <w:t>202</w:t>
            </w:r>
            <w:r w:rsidR="00F30520">
              <w:rPr>
                <w:rFonts w:ascii="Calibri" w:eastAsia="Calibri" w:hAnsi="Calibri" w:cs="Arial"/>
                <w:b/>
                <w:color w:val="000000"/>
                <w:sz w:val="20"/>
                <w:szCs w:val="20"/>
                <w:lang w:val="hr-HR"/>
              </w:rPr>
              <w:t>1</w:t>
            </w:r>
            <w:r w:rsidRPr="007370D0">
              <w:rPr>
                <w:rFonts w:ascii="Calibri" w:eastAsia="Calibri" w:hAnsi="Calibri" w:cs="Arial"/>
                <w:b/>
                <w:color w:val="000000"/>
                <w:sz w:val="20"/>
                <w:szCs w:val="20"/>
                <w:lang w:val="hr-HR"/>
              </w:rPr>
              <w:t>.</w:t>
            </w:r>
            <w:bookmarkEnd w:id="2684"/>
          </w:p>
        </w:tc>
        <w:tc>
          <w:tcPr>
            <w:tcW w:w="1120" w:type="pct"/>
          </w:tcPr>
          <w:p w14:paraId="30947F60" w14:textId="6B69B297" w:rsidR="007370D0" w:rsidRPr="007370D0" w:rsidRDefault="007370D0" w:rsidP="007370D0">
            <w:pPr>
              <w:tabs>
                <w:tab w:val="right" w:pos="1202"/>
              </w:tabs>
              <w:spacing w:line="260" w:lineRule="exact"/>
              <w:jc w:val="right"/>
              <w:outlineLvl w:val="0"/>
              <w:rPr>
                <w:rFonts w:ascii="Calibri" w:eastAsia="Calibri" w:hAnsi="Calibri" w:cs="Arial"/>
                <w:b/>
                <w:color w:val="000000"/>
                <w:sz w:val="20"/>
                <w:szCs w:val="20"/>
                <w:lang w:val="hr-HR"/>
              </w:rPr>
            </w:pPr>
            <w:bookmarkStart w:id="2685" w:name="_Toc67331203"/>
            <w:r w:rsidRPr="007370D0">
              <w:rPr>
                <w:rFonts w:ascii="Calibri" w:eastAsia="Calibri" w:hAnsi="Calibri" w:cs="Arial"/>
                <w:b/>
                <w:color w:val="000000"/>
                <w:sz w:val="20"/>
                <w:szCs w:val="20"/>
                <w:lang w:val="hr-HR"/>
              </w:rPr>
              <w:t>20</w:t>
            </w:r>
            <w:r w:rsidR="00F30520">
              <w:rPr>
                <w:rFonts w:ascii="Calibri" w:eastAsia="Calibri" w:hAnsi="Calibri" w:cs="Arial"/>
                <w:b/>
                <w:color w:val="000000"/>
                <w:sz w:val="20"/>
                <w:szCs w:val="20"/>
                <w:lang w:val="hr-HR"/>
              </w:rPr>
              <w:t>20</w:t>
            </w:r>
            <w:r w:rsidRPr="007370D0">
              <w:rPr>
                <w:rFonts w:ascii="Calibri" w:eastAsia="Calibri" w:hAnsi="Calibri" w:cs="Arial"/>
                <w:b/>
                <w:color w:val="000000"/>
                <w:sz w:val="20"/>
                <w:szCs w:val="20"/>
                <w:lang w:val="hr-HR"/>
              </w:rPr>
              <w:t>.</w:t>
            </w:r>
            <w:bookmarkEnd w:id="2685"/>
          </w:p>
        </w:tc>
      </w:tr>
      <w:tr w:rsidR="007370D0" w:rsidRPr="007370D0" w14:paraId="29AB48B3" w14:textId="77777777" w:rsidTr="00F30520">
        <w:trPr>
          <w:trHeight w:hRule="exact" w:val="239"/>
          <w:jc w:val="center"/>
        </w:trPr>
        <w:tc>
          <w:tcPr>
            <w:tcW w:w="2758" w:type="pct"/>
          </w:tcPr>
          <w:p w14:paraId="05A908A8" w14:textId="77777777" w:rsidR="007370D0" w:rsidRPr="007370D0" w:rsidRDefault="007370D0" w:rsidP="007370D0">
            <w:pPr>
              <w:tabs>
                <w:tab w:val="right" w:pos="1202"/>
              </w:tabs>
              <w:spacing w:line="260" w:lineRule="exact"/>
              <w:outlineLvl w:val="0"/>
              <w:rPr>
                <w:rFonts w:ascii="Calibri" w:eastAsia="Calibri" w:hAnsi="Calibri" w:cs="Arial"/>
                <w:b/>
                <w:color w:val="000000"/>
                <w:spacing w:val="-2"/>
                <w:sz w:val="20"/>
                <w:szCs w:val="20"/>
                <w:lang w:val="hr-HR"/>
              </w:rPr>
            </w:pPr>
          </w:p>
        </w:tc>
        <w:tc>
          <w:tcPr>
            <w:tcW w:w="1122" w:type="pct"/>
          </w:tcPr>
          <w:p w14:paraId="40BDD0E6" w14:textId="77777777" w:rsidR="007370D0" w:rsidRPr="007370D0" w:rsidRDefault="007370D0" w:rsidP="007370D0">
            <w:pPr>
              <w:tabs>
                <w:tab w:val="right" w:pos="1202"/>
              </w:tabs>
              <w:spacing w:line="260" w:lineRule="exact"/>
              <w:jc w:val="right"/>
              <w:outlineLvl w:val="0"/>
              <w:rPr>
                <w:rFonts w:ascii="Calibri" w:eastAsia="Calibri" w:hAnsi="Calibri" w:cs="Arial"/>
                <w:b/>
                <w:color w:val="000000"/>
                <w:sz w:val="20"/>
                <w:szCs w:val="20"/>
                <w:lang w:val="hr-HR"/>
              </w:rPr>
            </w:pPr>
            <w:bookmarkStart w:id="2686" w:name="_Toc67331204"/>
            <w:r w:rsidRPr="007370D0">
              <w:rPr>
                <w:rFonts w:ascii="Calibri" w:eastAsia="Calibri" w:hAnsi="Calibri" w:cs="Arial"/>
                <w:b/>
                <w:color w:val="000000"/>
                <w:sz w:val="20"/>
                <w:szCs w:val="20"/>
                <w:lang w:val="hr-HR"/>
              </w:rPr>
              <w:t>000 kuna</w:t>
            </w:r>
            <w:bookmarkEnd w:id="2686"/>
          </w:p>
        </w:tc>
        <w:tc>
          <w:tcPr>
            <w:tcW w:w="1120" w:type="pct"/>
          </w:tcPr>
          <w:p w14:paraId="4D03E66A" w14:textId="77777777" w:rsidR="007370D0" w:rsidRPr="007370D0" w:rsidRDefault="007370D0" w:rsidP="007370D0">
            <w:pPr>
              <w:tabs>
                <w:tab w:val="right" w:pos="1202"/>
              </w:tabs>
              <w:spacing w:line="260" w:lineRule="exact"/>
              <w:jc w:val="right"/>
              <w:outlineLvl w:val="0"/>
              <w:rPr>
                <w:rFonts w:ascii="Calibri" w:eastAsia="Calibri" w:hAnsi="Calibri" w:cs="Arial"/>
                <w:b/>
                <w:color w:val="000000"/>
                <w:sz w:val="20"/>
                <w:szCs w:val="20"/>
                <w:lang w:val="hr-HR"/>
              </w:rPr>
            </w:pPr>
            <w:bookmarkStart w:id="2687" w:name="_Toc67331205"/>
            <w:r w:rsidRPr="007370D0">
              <w:rPr>
                <w:rFonts w:ascii="Calibri" w:eastAsia="Calibri" w:hAnsi="Calibri" w:cs="Arial"/>
                <w:b/>
                <w:color w:val="000000"/>
                <w:sz w:val="20"/>
                <w:szCs w:val="20"/>
                <w:lang w:val="hr-HR"/>
              </w:rPr>
              <w:t>000 kuna</w:t>
            </w:r>
            <w:bookmarkEnd w:id="2687"/>
          </w:p>
        </w:tc>
      </w:tr>
      <w:tr w:rsidR="007370D0" w:rsidRPr="007370D0" w14:paraId="4DE34E3D" w14:textId="77777777" w:rsidTr="00F30520">
        <w:trPr>
          <w:trHeight w:hRule="exact" w:val="299"/>
          <w:jc w:val="center"/>
        </w:trPr>
        <w:tc>
          <w:tcPr>
            <w:tcW w:w="2758" w:type="pct"/>
          </w:tcPr>
          <w:p w14:paraId="2B10CCDA" w14:textId="77777777" w:rsidR="007370D0" w:rsidRPr="007370D0" w:rsidRDefault="007370D0" w:rsidP="007370D0">
            <w:pPr>
              <w:tabs>
                <w:tab w:val="right" w:pos="1202"/>
              </w:tabs>
              <w:spacing w:line="260" w:lineRule="exact"/>
              <w:outlineLvl w:val="0"/>
              <w:rPr>
                <w:rFonts w:ascii="Calibri" w:eastAsia="Calibri" w:hAnsi="Calibri" w:cs="Arial"/>
                <w:b/>
                <w:i/>
                <w:color w:val="000000"/>
                <w:spacing w:val="-2"/>
                <w:sz w:val="20"/>
                <w:szCs w:val="20"/>
                <w:lang w:val="hr-HR"/>
              </w:rPr>
            </w:pPr>
          </w:p>
        </w:tc>
        <w:tc>
          <w:tcPr>
            <w:tcW w:w="1122" w:type="pct"/>
          </w:tcPr>
          <w:p w14:paraId="3E8F8829" w14:textId="77777777" w:rsidR="007370D0" w:rsidRPr="007370D0" w:rsidRDefault="007370D0" w:rsidP="007370D0">
            <w:pPr>
              <w:tabs>
                <w:tab w:val="right" w:pos="1202"/>
              </w:tabs>
              <w:spacing w:line="260" w:lineRule="exact"/>
              <w:jc w:val="right"/>
              <w:outlineLvl w:val="0"/>
              <w:rPr>
                <w:rFonts w:ascii="Calibri" w:eastAsia="Calibri" w:hAnsi="Calibri" w:cs="Arial"/>
                <w:color w:val="000000"/>
                <w:sz w:val="20"/>
                <w:szCs w:val="20"/>
                <w:lang w:val="hr-HR"/>
              </w:rPr>
            </w:pPr>
          </w:p>
        </w:tc>
        <w:tc>
          <w:tcPr>
            <w:tcW w:w="1120" w:type="pct"/>
          </w:tcPr>
          <w:p w14:paraId="236752E1" w14:textId="77777777" w:rsidR="007370D0" w:rsidRPr="007370D0" w:rsidRDefault="007370D0" w:rsidP="007370D0">
            <w:pPr>
              <w:tabs>
                <w:tab w:val="right" w:pos="1202"/>
              </w:tabs>
              <w:spacing w:line="260" w:lineRule="exact"/>
              <w:jc w:val="right"/>
              <w:outlineLvl w:val="0"/>
              <w:rPr>
                <w:rFonts w:ascii="Calibri" w:eastAsia="Calibri" w:hAnsi="Calibri" w:cs="Arial"/>
                <w:color w:val="000000"/>
                <w:sz w:val="20"/>
                <w:szCs w:val="20"/>
                <w:lang w:val="hr-HR"/>
              </w:rPr>
            </w:pPr>
          </w:p>
        </w:tc>
      </w:tr>
      <w:tr w:rsidR="00F30520" w:rsidRPr="007370D0" w14:paraId="3174DED9" w14:textId="77777777" w:rsidTr="007F5B1C">
        <w:trPr>
          <w:trHeight w:val="298"/>
          <w:jc w:val="center"/>
        </w:trPr>
        <w:tc>
          <w:tcPr>
            <w:tcW w:w="2758" w:type="pct"/>
            <w:vAlign w:val="bottom"/>
            <w:hideMark/>
          </w:tcPr>
          <w:p w14:paraId="243D6576" w14:textId="77777777" w:rsidR="00F30520" w:rsidRPr="007370D0" w:rsidRDefault="00F30520" w:rsidP="00F30520">
            <w:pPr>
              <w:spacing w:line="256" w:lineRule="auto"/>
              <w:rPr>
                <w:rFonts w:ascii="Calibri" w:eastAsia="Calibri" w:hAnsi="Calibri" w:cs="Calibri"/>
                <w:b/>
                <w:bCs/>
                <w:color w:val="000000"/>
                <w:sz w:val="20"/>
                <w:szCs w:val="20"/>
                <w:lang w:val="hr-HR"/>
              </w:rPr>
            </w:pPr>
            <w:r w:rsidRPr="007370D0">
              <w:rPr>
                <w:rFonts w:ascii="Calibri" w:eastAsia="Calibri" w:hAnsi="Calibri" w:cs="Calibri"/>
                <w:b/>
                <w:bCs/>
                <w:color w:val="000000"/>
                <w:sz w:val="20"/>
                <w:szCs w:val="20"/>
                <w:lang w:val="hr-HR"/>
              </w:rPr>
              <w:t xml:space="preserve">Stanje 1. siječnja </w:t>
            </w:r>
          </w:p>
        </w:tc>
        <w:tc>
          <w:tcPr>
            <w:tcW w:w="1122" w:type="pct"/>
            <w:tcBorders>
              <w:top w:val="nil"/>
              <w:left w:val="nil"/>
              <w:bottom w:val="single" w:sz="2" w:space="0" w:color="auto"/>
              <w:right w:val="nil"/>
            </w:tcBorders>
            <w:vAlign w:val="bottom"/>
          </w:tcPr>
          <w:p w14:paraId="626A178A" w14:textId="6ABC0F65" w:rsidR="00F30520" w:rsidRPr="007370D0" w:rsidRDefault="00721470" w:rsidP="00F30520">
            <w:pPr>
              <w:tabs>
                <w:tab w:val="right" w:pos="1202"/>
              </w:tabs>
              <w:spacing w:line="260" w:lineRule="exact"/>
              <w:jc w:val="right"/>
              <w:outlineLvl w:val="0"/>
              <w:rPr>
                <w:rFonts w:ascii="Calibri" w:eastAsia="Calibri" w:hAnsi="Calibri" w:cs="Arial"/>
                <w:b/>
                <w:color w:val="000000"/>
                <w:sz w:val="20"/>
                <w:szCs w:val="20"/>
                <w:lang w:val="hr-HR"/>
              </w:rPr>
            </w:pPr>
            <w:r w:rsidRPr="00721470">
              <w:rPr>
                <w:rFonts w:ascii="Calibri" w:eastAsia="Calibri" w:hAnsi="Calibri" w:cs="Arial"/>
                <w:b/>
                <w:color w:val="000000"/>
                <w:sz w:val="20"/>
                <w:szCs w:val="20"/>
                <w:lang w:val="hr-HR"/>
              </w:rPr>
              <w:t>2.658</w:t>
            </w:r>
          </w:p>
        </w:tc>
        <w:tc>
          <w:tcPr>
            <w:tcW w:w="1120" w:type="pct"/>
            <w:tcBorders>
              <w:top w:val="nil"/>
              <w:left w:val="nil"/>
              <w:bottom w:val="single" w:sz="2" w:space="0" w:color="auto"/>
              <w:right w:val="nil"/>
            </w:tcBorders>
            <w:vAlign w:val="bottom"/>
          </w:tcPr>
          <w:p w14:paraId="1B15E167" w14:textId="0F50A679" w:rsidR="00F30520" w:rsidRPr="007370D0" w:rsidRDefault="00F30520" w:rsidP="00F30520">
            <w:pPr>
              <w:tabs>
                <w:tab w:val="right" w:pos="1202"/>
              </w:tabs>
              <w:spacing w:line="260" w:lineRule="exact"/>
              <w:jc w:val="right"/>
              <w:outlineLvl w:val="0"/>
              <w:rPr>
                <w:rFonts w:ascii="Calibri" w:eastAsia="Calibri" w:hAnsi="Calibri" w:cs="Arial"/>
                <w:b/>
                <w:color w:val="000000"/>
                <w:sz w:val="20"/>
                <w:szCs w:val="20"/>
                <w:lang w:val="hr-HR"/>
              </w:rPr>
            </w:pPr>
            <w:bookmarkStart w:id="2688" w:name="_Toc67331206"/>
            <w:r w:rsidRPr="007370D0">
              <w:rPr>
                <w:rFonts w:ascii="Calibri" w:eastAsia="Calibri" w:hAnsi="Calibri" w:cs="Arial"/>
                <w:b/>
                <w:color w:val="000000"/>
                <w:sz w:val="20"/>
                <w:szCs w:val="20"/>
                <w:lang w:val="hr-HR"/>
              </w:rPr>
              <w:t>2.234</w:t>
            </w:r>
            <w:bookmarkEnd w:id="2688"/>
          </w:p>
        </w:tc>
      </w:tr>
      <w:tr w:rsidR="00F30520" w:rsidRPr="007370D0" w14:paraId="112B5470" w14:textId="77777777" w:rsidTr="007F5B1C">
        <w:trPr>
          <w:trHeight w:val="298"/>
          <w:jc w:val="center"/>
        </w:trPr>
        <w:tc>
          <w:tcPr>
            <w:tcW w:w="2758" w:type="pct"/>
            <w:vAlign w:val="bottom"/>
            <w:hideMark/>
          </w:tcPr>
          <w:p w14:paraId="6B95E7AC" w14:textId="0375400D" w:rsidR="00F30520" w:rsidRPr="007370D0" w:rsidRDefault="00721470" w:rsidP="00F30520">
            <w:pPr>
              <w:spacing w:line="256" w:lineRule="auto"/>
              <w:rPr>
                <w:rFonts w:ascii="Calibri" w:eastAsia="Calibri" w:hAnsi="Calibri" w:cs="Calibri"/>
                <w:color w:val="000000"/>
                <w:sz w:val="20"/>
                <w:szCs w:val="20"/>
                <w:lang w:val="hr-HR"/>
              </w:rPr>
            </w:pPr>
            <w:r>
              <w:rPr>
                <w:rFonts w:ascii="Calibri" w:eastAsia="Calibri" w:hAnsi="Calibri" w:cs="Calibri"/>
                <w:color w:val="000000"/>
                <w:sz w:val="20"/>
                <w:szCs w:val="20"/>
                <w:lang w:val="hr-HR"/>
              </w:rPr>
              <w:t>S</w:t>
            </w:r>
            <w:r w:rsidR="00F30520" w:rsidRPr="007370D0">
              <w:rPr>
                <w:rFonts w:ascii="Calibri" w:eastAsia="Calibri" w:hAnsi="Calibri" w:cs="Calibri"/>
                <w:color w:val="000000"/>
                <w:sz w:val="20"/>
                <w:szCs w:val="20"/>
                <w:lang w:val="hr-HR"/>
              </w:rPr>
              <w:t>manjenje</w:t>
            </w:r>
            <w:r>
              <w:rPr>
                <w:rFonts w:ascii="Calibri" w:eastAsia="Calibri" w:hAnsi="Calibri" w:cs="Calibri"/>
                <w:color w:val="000000"/>
                <w:sz w:val="20"/>
                <w:szCs w:val="20"/>
                <w:lang w:val="hr-HR"/>
              </w:rPr>
              <w:t>/p</w:t>
            </w:r>
            <w:r w:rsidRPr="007370D0">
              <w:rPr>
                <w:rFonts w:ascii="Calibri" w:eastAsia="Calibri" w:hAnsi="Calibri" w:cs="Calibri"/>
                <w:color w:val="000000"/>
                <w:sz w:val="20"/>
                <w:szCs w:val="20"/>
                <w:lang w:val="hr-HR"/>
              </w:rPr>
              <w:t>ovećanje</w:t>
            </w:r>
            <w:r w:rsidR="00F30520" w:rsidRPr="007370D0">
              <w:rPr>
                <w:rFonts w:ascii="Calibri" w:eastAsia="Calibri" w:hAnsi="Calibri" w:cs="Calibri"/>
                <w:color w:val="000000"/>
                <w:sz w:val="20"/>
                <w:szCs w:val="20"/>
                <w:lang w:val="hr-HR"/>
              </w:rPr>
              <w:t xml:space="preserve"> fer vrijednosti kroz račun dobiti i gubitka</w:t>
            </w:r>
          </w:p>
        </w:tc>
        <w:tc>
          <w:tcPr>
            <w:tcW w:w="1122" w:type="pct"/>
            <w:tcBorders>
              <w:top w:val="single" w:sz="2" w:space="0" w:color="auto"/>
              <w:left w:val="nil"/>
              <w:right w:val="nil"/>
            </w:tcBorders>
            <w:shd w:val="clear" w:color="auto" w:fill="auto"/>
            <w:vAlign w:val="bottom"/>
          </w:tcPr>
          <w:p w14:paraId="70E59E34" w14:textId="06859946" w:rsidR="00F30520" w:rsidRPr="007370D0" w:rsidRDefault="00721470" w:rsidP="00F30520">
            <w:pPr>
              <w:tabs>
                <w:tab w:val="right" w:pos="1202"/>
              </w:tabs>
              <w:spacing w:line="260" w:lineRule="exact"/>
              <w:jc w:val="right"/>
              <w:outlineLvl w:val="0"/>
              <w:rPr>
                <w:rFonts w:ascii="Calibri" w:eastAsia="Calibri" w:hAnsi="Calibri" w:cs="Arial"/>
                <w:color w:val="000000"/>
                <w:sz w:val="20"/>
                <w:szCs w:val="20"/>
                <w:lang w:val="hr-HR"/>
              </w:rPr>
            </w:pPr>
            <w:r>
              <w:rPr>
                <w:rFonts w:ascii="Calibri" w:eastAsia="Calibri" w:hAnsi="Calibri" w:cs="Arial"/>
                <w:color w:val="000000"/>
                <w:sz w:val="20"/>
                <w:szCs w:val="20"/>
                <w:lang w:val="hr-HR"/>
              </w:rPr>
              <w:t>(</w:t>
            </w:r>
            <w:r w:rsidRPr="00721470">
              <w:rPr>
                <w:rFonts w:ascii="Calibri" w:eastAsia="Calibri" w:hAnsi="Calibri" w:cs="Arial"/>
                <w:color w:val="000000"/>
                <w:sz w:val="20"/>
                <w:szCs w:val="20"/>
                <w:lang w:val="hr-HR"/>
              </w:rPr>
              <w:t>2.328</w:t>
            </w:r>
            <w:r>
              <w:rPr>
                <w:rFonts w:ascii="Calibri" w:eastAsia="Calibri" w:hAnsi="Calibri" w:cs="Arial"/>
                <w:color w:val="000000"/>
                <w:sz w:val="20"/>
                <w:szCs w:val="20"/>
                <w:lang w:val="hr-HR"/>
              </w:rPr>
              <w:t>)</w:t>
            </w:r>
          </w:p>
        </w:tc>
        <w:tc>
          <w:tcPr>
            <w:tcW w:w="1120" w:type="pct"/>
            <w:tcBorders>
              <w:top w:val="single" w:sz="2" w:space="0" w:color="auto"/>
              <w:left w:val="nil"/>
              <w:right w:val="nil"/>
            </w:tcBorders>
            <w:shd w:val="clear" w:color="auto" w:fill="auto"/>
            <w:vAlign w:val="bottom"/>
          </w:tcPr>
          <w:p w14:paraId="33F3204F" w14:textId="772AA453" w:rsidR="00F30520" w:rsidRPr="007370D0" w:rsidRDefault="00F30520" w:rsidP="00F30520">
            <w:pPr>
              <w:tabs>
                <w:tab w:val="right" w:pos="1202"/>
              </w:tabs>
              <w:spacing w:line="260" w:lineRule="exact"/>
              <w:jc w:val="right"/>
              <w:outlineLvl w:val="0"/>
              <w:rPr>
                <w:rFonts w:ascii="Calibri" w:eastAsia="Calibri" w:hAnsi="Calibri" w:cs="Arial"/>
                <w:color w:val="000000"/>
                <w:sz w:val="20"/>
                <w:szCs w:val="20"/>
                <w:lang w:val="hr-HR"/>
              </w:rPr>
            </w:pPr>
            <w:bookmarkStart w:id="2689" w:name="_Toc67331208"/>
            <w:r>
              <w:rPr>
                <w:rFonts w:ascii="Calibri" w:eastAsia="Calibri" w:hAnsi="Calibri" w:cs="Arial"/>
                <w:color w:val="000000"/>
                <w:sz w:val="20"/>
                <w:szCs w:val="20"/>
                <w:lang w:val="hr-HR"/>
              </w:rPr>
              <w:t>424</w:t>
            </w:r>
            <w:bookmarkEnd w:id="2689"/>
          </w:p>
        </w:tc>
      </w:tr>
      <w:tr w:rsidR="00721470" w:rsidRPr="007370D0" w14:paraId="1A08D3B9" w14:textId="77777777" w:rsidTr="007F5B1C">
        <w:trPr>
          <w:trHeight w:val="298"/>
          <w:jc w:val="center"/>
        </w:trPr>
        <w:tc>
          <w:tcPr>
            <w:tcW w:w="2758" w:type="pct"/>
            <w:vAlign w:val="bottom"/>
          </w:tcPr>
          <w:p w14:paraId="0FF2A077" w14:textId="6495D866" w:rsidR="00721470" w:rsidRPr="007370D0" w:rsidRDefault="00721470" w:rsidP="00F30520">
            <w:pPr>
              <w:spacing w:line="256" w:lineRule="auto"/>
              <w:rPr>
                <w:rFonts w:ascii="Calibri" w:eastAsia="Calibri" w:hAnsi="Calibri" w:cs="Calibri"/>
                <w:color w:val="000000"/>
                <w:sz w:val="20"/>
                <w:szCs w:val="20"/>
                <w:lang w:val="hr-HR"/>
              </w:rPr>
            </w:pPr>
            <w:r>
              <w:rPr>
                <w:rFonts w:ascii="Calibri" w:eastAsia="Calibri" w:hAnsi="Calibri" w:cs="Calibri"/>
                <w:color w:val="000000"/>
                <w:sz w:val="20"/>
                <w:szCs w:val="20"/>
                <w:lang w:val="hr-HR"/>
              </w:rPr>
              <w:t>Ostalo</w:t>
            </w:r>
          </w:p>
        </w:tc>
        <w:tc>
          <w:tcPr>
            <w:tcW w:w="1122" w:type="pct"/>
            <w:tcBorders>
              <w:left w:val="nil"/>
              <w:bottom w:val="single" w:sz="8" w:space="0" w:color="auto"/>
              <w:right w:val="nil"/>
            </w:tcBorders>
            <w:shd w:val="clear" w:color="auto" w:fill="auto"/>
            <w:vAlign w:val="bottom"/>
          </w:tcPr>
          <w:p w14:paraId="6A02A209" w14:textId="1D748E55" w:rsidR="00721470" w:rsidRPr="00721470" w:rsidRDefault="00721470" w:rsidP="00F30520">
            <w:pPr>
              <w:tabs>
                <w:tab w:val="right" w:pos="1202"/>
              </w:tabs>
              <w:spacing w:line="260" w:lineRule="exact"/>
              <w:jc w:val="right"/>
              <w:outlineLvl w:val="0"/>
              <w:rPr>
                <w:rFonts w:ascii="Calibri" w:eastAsia="Calibri" w:hAnsi="Calibri" w:cs="Arial"/>
                <w:color w:val="000000"/>
                <w:sz w:val="20"/>
                <w:szCs w:val="20"/>
                <w:lang w:val="hr-HR"/>
              </w:rPr>
            </w:pPr>
            <w:r w:rsidRPr="00721470">
              <w:rPr>
                <w:rFonts w:ascii="Calibri" w:eastAsia="Calibri" w:hAnsi="Calibri" w:cs="Arial"/>
                <w:color w:val="000000"/>
                <w:sz w:val="20"/>
                <w:szCs w:val="20"/>
                <w:lang w:val="hr-HR"/>
              </w:rPr>
              <w:t>16.045</w:t>
            </w:r>
          </w:p>
        </w:tc>
        <w:tc>
          <w:tcPr>
            <w:tcW w:w="1120" w:type="pct"/>
            <w:tcBorders>
              <w:left w:val="nil"/>
              <w:bottom w:val="single" w:sz="8" w:space="0" w:color="auto"/>
              <w:right w:val="nil"/>
            </w:tcBorders>
            <w:shd w:val="clear" w:color="auto" w:fill="auto"/>
            <w:vAlign w:val="bottom"/>
          </w:tcPr>
          <w:p w14:paraId="020F24F1" w14:textId="639BBCE9" w:rsidR="00721470" w:rsidRDefault="00721470" w:rsidP="00F30520">
            <w:pPr>
              <w:tabs>
                <w:tab w:val="right" w:pos="1202"/>
              </w:tabs>
              <w:spacing w:line="260" w:lineRule="exact"/>
              <w:jc w:val="right"/>
              <w:outlineLvl w:val="0"/>
              <w:rPr>
                <w:rFonts w:ascii="Calibri" w:eastAsia="Calibri" w:hAnsi="Calibri" w:cs="Arial"/>
                <w:color w:val="000000"/>
                <w:sz w:val="20"/>
                <w:szCs w:val="20"/>
                <w:lang w:val="hr-HR"/>
              </w:rPr>
            </w:pPr>
            <w:r>
              <w:rPr>
                <w:rFonts w:ascii="Calibri" w:eastAsia="Calibri" w:hAnsi="Calibri" w:cs="Arial"/>
                <w:color w:val="000000"/>
                <w:sz w:val="20"/>
                <w:szCs w:val="20"/>
                <w:lang w:val="hr-HR"/>
              </w:rPr>
              <w:t>-</w:t>
            </w:r>
          </w:p>
        </w:tc>
      </w:tr>
      <w:tr w:rsidR="00F30520" w:rsidRPr="007370D0" w14:paraId="3104548D" w14:textId="77777777" w:rsidTr="00F30520">
        <w:trPr>
          <w:trHeight w:val="298"/>
          <w:jc w:val="center"/>
        </w:trPr>
        <w:tc>
          <w:tcPr>
            <w:tcW w:w="2758" w:type="pct"/>
            <w:vAlign w:val="bottom"/>
          </w:tcPr>
          <w:p w14:paraId="46530914" w14:textId="3D24FA2D" w:rsidR="00F30520" w:rsidRPr="007370D0" w:rsidRDefault="00F30520" w:rsidP="00F30520">
            <w:pPr>
              <w:rPr>
                <w:rFonts w:ascii="Calibri" w:eastAsia="Calibri" w:hAnsi="Calibri" w:cs="Calibri"/>
                <w:b/>
                <w:bCs/>
                <w:color w:val="000000"/>
                <w:sz w:val="20"/>
                <w:szCs w:val="20"/>
                <w:lang w:val="hr-HR"/>
              </w:rPr>
            </w:pPr>
            <w:r w:rsidRPr="003755A9">
              <w:rPr>
                <w:rFonts w:ascii="Calibri" w:eastAsia="Calibri" w:hAnsi="Calibri" w:cs="Calibri"/>
                <w:b/>
                <w:bCs/>
                <w:color w:val="000000"/>
                <w:sz w:val="20"/>
                <w:szCs w:val="20"/>
                <w:lang w:val="hr-HR"/>
              </w:rPr>
              <w:t>Stanje 31. prosinca</w:t>
            </w:r>
          </w:p>
        </w:tc>
        <w:tc>
          <w:tcPr>
            <w:tcW w:w="1122" w:type="pct"/>
            <w:tcBorders>
              <w:top w:val="single" w:sz="8" w:space="0" w:color="000000"/>
              <w:left w:val="nil"/>
              <w:bottom w:val="single" w:sz="12" w:space="0" w:color="auto"/>
              <w:right w:val="nil"/>
            </w:tcBorders>
            <w:shd w:val="clear" w:color="auto" w:fill="auto"/>
            <w:vAlign w:val="bottom"/>
          </w:tcPr>
          <w:p w14:paraId="7A902D89" w14:textId="0905D056" w:rsidR="00F30520" w:rsidRPr="007370D0" w:rsidRDefault="00721470" w:rsidP="00F30520">
            <w:pPr>
              <w:tabs>
                <w:tab w:val="right" w:pos="1202"/>
              </w:tabs>
              <w:jc w:val="right"/>
              <w:outlineLvl w:val="0"/>
              <w:rPr>
                <w:rFonts w:ascii="Calibri" w:eastAsia="Calibri" w:hAnsi="Calibri" w:cs="Arial"/>
                <w:b/>
                <w:color w:val="000000"/>
                <w:sz w:val="20"/>
                <w:szCs w:val="20"/>
                <w:lang w:val="hr-HR"/>
              </w:rPr>
            </w:pPr>
            <w:r w:rsidRPr="00721470">
              <w:rPr>
                <w:rFonts w:ascii="Calibri" w:eastAsia="Calibri" w:hAnsi="Calibri" w:cs="Arial"/>
                <w:b/>
                <w:color w:val="000000"/>
                <w:sz w:val="20"/>
                <w:szCs w:val="20"/>
                <w:lang w:val="hr-HR"/>
              </w:rPr>
              <w:t>16.375</w:t>
            </w:r>
          </w:p>
        </w:tc>
        <w:tc>
          <w:tcPr>
            <w:tcW w:w="1120" w:type="pct"/>
            <w:tcBorders>
              <w:top w:val="single" w:sz="8" w:space="0" w:color="000000"/>
              <w:left w:val="nil"/>
              <w:bottom w:val="single" w:sz="12" w:space="0" w:color="auto"/>
              <w:right w:val="nil"/>
            </w:tcBorders>
            <w:shd w:val="clear" w:color="auto" w:fill="auto"/>
            <w:vAlign w:val="bottom"/>
          </w:tcPr>
          <w:p w14:paraId="082FE8D8" w14:textId="20C65166" w:rsidR="00F30520" w:rsidRPr="007370D0" w:rsidRDefault="00F30520" w:rsidP="00F30520">
            <w:pPr>
              <w:tabs>
                <w:tab w:val="right" w:pos="1202"/>
              </w:tabs>
              <w:spacing w:line="260" w:lineRule="exact"/>
              <w:jc w:val="right"/>
              <w:outlineLvl w:val="0"/>
              <w:rPr>
                <w:rFonts w:ascii="Calibri" w:eastAsia="Calibri" w:hAnsi="Calibri" w:cs="Arial"/>
                <w:b/>
                <w:color w:val="000000"/>
                <w:sz w:val="20"/>
                <w:szCs w:val="20"/>
                <w:lang w:val="hr-HR"/>
              </w:rPr>
            </w:pPr>
            <w:bookmarkStart w:id="2690" w:name="_Toc67331210"/>
            <w:r>
              <w:rPr>
                <w:rFonts w:ascii="Calibri" w:eastAsia="Calibri" w:hAnsi="Calibri" w:cs="Arial"/>
                <w:b/>
                <w:color w:val="000000"/>
                <w:sz w:val="20"/>
                <w:szCs w:val="20"/>
                <w:lang w:val="hr-HR"/>
              </w:rPr>
              <w:t>2.658</w:t>
            </w:r>
            <w:bookmarkEnd w:id="2690"/>
          </w:p>
        </w:tc>
      </w:tr>
    </w:tbl>
    <w:p w14:paraId="6A7E9445" w14:textId="77777777" w:rsidR="00934D85" w:rsidRPr="00E164D2" w:rsidRDefault="00934D85" w:rsidP="00934D85">
      <w:pPr>
        <w:pStyle w:val="ListParagraph"/>
        <w:ind w:left="284"/>
        <w:rPr>
          <w:rFonts w:ascii="Calibri" w:eastAsia="Calibri" w:hAnsi="Calibri" w:cs="Calibri"/>
          <w:color w:val="000000" w:themeColor="text1"/>
          <w:sz w:val="22"/>
          <w:szCs w:val="22"/>
          <w:lang w:val="hr-HR"/>
        </w:rPr>
      </w:pPr>
    </w:p>
    <w:p w14:paraId="150B1401" w14:textId="77777777" w:rsidR="00934D85" w:rsidRPr="00E164D2" w:rsidRDefault="00934D85" w:rsidP="00934D85">
      <w:pPr>
        <w:pStyle w:val="ListParagraph"/>
        <w:ind w:left="284"/>
        <w:rPr>
          <w:rFonts w:ascii="Calibri" w:eastAsia="Calibri" w:hAnsi="Calibri" w:cs="Calibri"/>
          <w:color w:val="000000" w:themeColor="text1"/>
          <w:sz w:val="22"/>
          <w:szCs w:val="22"/>
          <w:lang w:val="hr-HR"/>
        </w:rPr>
      </w:pPr>
    </w:p>
    <w:p w14:paraId="650B2448" w14:textId="77777777" w:rsidR="00934D85" w:rsidRPr="00E164D2" w:rsidRDefault="00934D85">
      <w:pPr>
        <w:rPr>
          <w:rFonts w:ascii="Calibri" w:eastAsia="Calibri" w:hAnsi="Calibri" w:cs="Calibri"/>
          <w:color w:val="000000" w:themeColor="text1"/>
          <w:sz w:val="22"/>
          <w:szCs w:val="22"/>
          <w:lang w:val="hr-HR"/>
        </w:rPr>
      </w:pPr>
    </w:p>
    <w:p w14:paraId="777BC7A7" w14:textId="77777777" w:rsidR="00086AB9" w:rsidRPr="00E164D2" w:rsidRDefault="00086AB9" w:rsidP="0039588B">
      <w:pPr>
        <w:pStyle w:val="ListParagraph"/>
        <w:numPr>
          <w:ilvl w:val="2"/>
          <w:numId w:val="45"/>
        </w:numPr>
        <w:ind w:left="284" w:hanging="142"/>
        <w:jc w:val="both"/>
        <w:rPr>
          <w:rFonts w:ascii="Calibri" w:eastAsia="Calibri" w:hAnsi="Calibri" w:cs="Arial"/>
          <w:color w:val="000000" w:themeColor="text1"/>
          <w:sz w:val="22"/>
          <w:szCs w:val="22"/>
          <w:lang w:val="hr-HR"/>
        </w:rPr>
      </w:pPr>
      <w:r w:rsidRPr="00E164D2">
        <w:rPr>
          <w:rFonts w:ascii="Calibri" w:eastAsia="Calibri" w:hAnsi="Calibri" w:cs="Arial"/>
          <w:color w:val="000000" w:themeColor="text1"/>
          <w:sz w:val="22"/>
          <w:szCs w:val="22"/>
          <w:lang w:val="hr-HR"/>
        </w:rPr>
        <w:t>Fer vrijednost financijske imovine razine 3 koja je nakon početnog priznavanja svedena na fer vrijednost – dužnički vrijednosni papiri koji ne kotiraju:</w:t>
      </w:r>
    </w:p>
    <w:p w14:paraId="62A74847" w14:textId="1E14AE0F" w:rsidR="00086AB9" w:rsidRDefault="00086AB9" w:rsidP="00086AB9">
      <w:pPr>
        <w:rPr>
          <w:rFonts w:ascii="Calibri" w:eastAsia="Calibri" w:hAnsi="Calibri" w:cs="Arial"/>
          <w:color w:val="000000" w:themeColor="text1"/>
          <w:sz w:val="22"/>
          <w:szCs w:val="22"/>
          <w:lang w:val="hr-HR"/>
        </w:rPr>
      </w:pPr>
    </w:p>
    <w:tbl>
      <w:tblPr>
        <w:tblW w:w="5000" w:type="pct"/>
        <w:jc w:val="center"/>
        <w:tblCellMar>
          <w:left w:w="122" w:type="dxa"/>
          <w:right w:w="122" w:type="dxa"/>
        </w:tblCellMar>
        <w:tblLook w:val="04A0" w:firstRow="1" w:lastRow="0" w:firstColumn="1" w:lastColumn="0" w:noHBand="0" w:noVBand="1"/>
      </w:tblPr>
      <w:tblGrid>
        <w:gridCol w:w="5161"/>
        <w:gridCol w:w="2097"/>
        <w:gridCol w:w="2097"/>
      </w:tblGrid>
      <w:tr w:rsidR="003755A9" w:rsidRPr="003755A9" w14:paraId="350E3CF3" w14:textId="77777777" w:rsidTr="008030F1">
        <w:trPr>
          <w:trHeight w:hRule="exact" w:val="253"/>
          <w:jc w:val="center"/>
        </w:trPr>
        <w:tc>
          <w:tcPr>
            <w:tcW w:w="2758" w:type="pct"/>
          </w:tcPr>
          <w:p w14:paraId="5886C7DD" w14:textId="77777777" w:rsidR="003755A9" w:rsidRPr="003755A9" w:rsidRDefault="003755A9" w:rsidP="003755A9">
            <w:pPr>
              <w:tabs>
                <w:tab w:val="right" w:pos="1202"/>
              </w:tabs>
              <w:spacing w:line="260" w:lineRule="exact"/>
              <w:outlineLvl w:val="0"/>
              <w:rPr>
                <w:rFonts w:ascii="Calibri" w:eastAsia="Calibri" w:hAnsi="Calibri" w:cs="Arial"/>
                <w:b/>
                <w:color w:val="000000"/>
                <w:spacing w:val="-2"/>
                <w:sz w:val="20"/>
                <w:szCs w:val="20"/>
                <w:lang w:val="hr-HR"/>
              </w:rPr>
            </w:pPr>
            <w:bookmarkStart w:id="2691" w:name="_Toc67331212"/>
            <w:r w:rsidRPr="003755A9">
              <w:rPr>
                <w:rFonts w:ascii="Calibri" w:eastAsia="Calibri" w:hAnsi="Calibri" w:cs="Arial"/>
                <w:b/>
                <w:color w:val="000000"/>
                <w:spacing w:val="-2"/>
                <w:sz w:val="20"/>
                <w:szCs w:val="20"/>
                <w:lang w:val="hr-HR"/>
              </w:rPr>
              <w:t>Grupa i Banka</w:t>
            </w:r>
            <w:bookmarkEnd w:id="2691"/>
          </w:p>
        </w:tc>
        <w:tc>
          <w:tcPr>
            <w:tcW w:w="1121" w:type="pct"/>
            <w:vAlign w:val="center"/>
          </w:tcPr>
          <w:p w14:paraId="45AE3C4E" w14:textId="4B093CBB" w:rsidR="003755A9" w:rsidRPr="003755A9" w:rsidRDefault="003755A9" w:rsidP="003755A9">
            <w:pPr>
              <w:tabs>
                <w:tab w:val="right" w:pos="1202"/>
              </w:tabs>
              <w:spacing w:line="260" w:lineRule="exact"/>
              <w:jc w:val="right"/>
              <w:outlineLvl w:val="0"/>
              <w:rPr>
                <w:rFonts w:ascii="Calibri" w:eastAsia="Calibri" w:hAnsi="Calibri" w:cs="Arial"/>
                <w:b/>
                <w:color w:val="000000"/>
                <w:sz w:val="20"/>
                <w:szCs w:val="20"/>
                <w:lang w:val="hr-HR"/>
              </w:rPr>
            </w:pPr>
            <w:bookmarkStart w:id="2692" w:name="_Toc67331213"/>
            <w:r w:rsidRPr="00E164D2">
              <w:rPr>
                <w:rFonts w:ascii="Calibri" w:hAnsi="Calibri" w:cs="Arial"/>
                <w:b/>
                <w:color w:val="000000" w:themeColor="text1"/>
                <w:sz w:val="20"/>
                <w:szCs w:val="20"/>
                <w:lang w:val="hr-HR"/>
              </w:rPr>
              <w:t>20</w:t>
            </w:r>
            <w:r>
              <w:rPr>
                <w:rFonts w:ascii="Calibri" w:hAnsi="Calibri" w:cs="Arial"/>
                <w:b/>
                <w:color w:val="000000" w:themeColor="text1"/>
                <w:sz w:val="20"/>
                <w:szCs w:val="20"/>
                <w:lang w:val="hr-HR"/>
              </w:rPr>
              <w:t>2</w:t>
            </w:r>
            <w:r w:rsidR="00F30520">
              <w:rPr>
                <w:rFonts w:ascii="Calibri" w:hAnsi="Calibri" w:cs="Arial"/>
                <w:b/>
                <w:color w:val="000000" w:themeColor="text1"/>
                <w:sz w:val="20"/>
                <w:szCs w:val="20"/>
                <w:lang w:val="hr-HR"/>
              </w:rPr>
              <w:t>1</w:t>
            </w:r>
            <w:r w:rsidRPr="00E164D2">
              <w:rPr>
                <w:rFonts w:ascii="Calibri" w:hAnsi="Calibri" w:cs="Arial"/>
                <w:b/>
                <w:color w:val="000000" w:themeColor="text1"/>
                <w:sz w:val="20"/>
                <w:szCs w:val="20"/>
                <w:lang w:val="hr-HR"/>
              </w:rPr>
              <w:t>.</w:t>
            </w:r>
            <w:bookmarkEnd w:id="2692"/>
          </w:p>
        </w:tc>
        <w:tc>
          <w:tcPr>
            <w:tcW w:w="1121" w:type="pct"/>
          </w:tcPr>
          <w:p w14:paraId="484C6011" w14:textId="698904DC" w:rsidR="003755A9" w:rsidRPr="003755A9" w:rsidRDefault="003755A9" w:rsidP="003755A9">
            <w:pPr>
              <w:tabs>
                <w:tab w:val="right" w:pos="1202"/>
              </w:tabs>
              <w:spacing w:line="260" w:lineRule="exact"/>
              <w:jc w:val="right"/>
              <w:outlineLvl w:val="0"/>
              <w:rPr>
                <w:rFonts w:ascii="Calibri" w:eastAsia="Calibri" w:hAnsi="Calibri" w:cs="Arial"/>
                <w:b/>
                <w:color w:val="000000"/>
                <w:sz w:val="20"/>
                <w:szCs w:val="20"/>
                <w:lang w:val="hr-HR"/>
              </w:rPr>
            </w:pPr>
            <w:bookmarkStart w:id="2693" w:name="_Toc67331214"/>
            <w:r w:rsidRPr="00E164D2">
              <w:rPr>
                <w:rFonts w:ascii="Calibri" w:hAnsi="Calibri" w:cs="Arial"/>
                <w:b/>
                <w:color w:val="000000" w:themeColor="text1"/>
                <w:sz w:val="20"/>
                <w:szCs w:val="20"/>
                <w:lang w:val="hr-HR"/>
              </w:rPr>
              <w:t>20</w:t>
            </w:r>
            <w:r w:rsidR="00F30520">
              <w:rPr>
                <w:rFonts w:ascii="Calibri" w:hAnsi="Calibri" w:cs="Arial"/>
                <w:b/>
                <w:color w:val="000000" w:themeColor="text1"/>
                <w:sz w:val="20"/>
                <w:szCs w:val="20"/>
                <w:lang w:val="hr-HR"/>
              </w:rPr>
              <w:t>20</w:t>
            </w:r>
            <w:r w:rsidRPr="00E164D2">
              <w:rPr>
                <w:rFonts w:ascii="Calibri" w:hAnsi="Calibri" w:cs="Arial"/>
                <w:b/>
                <w:color w:val="000000" w:themeColor="text1"/>
                <w:sz w:val="20"/>
                <w:szCs w:val="20"/>
                <w:lang w:val="hr-HR"/>
              </w:rPr>
              <w:t>.</w:t>
            </w:r>
            <w:bookmarkEnd w:id="2693"/>
          </w:p>
        </w:tc>
      </w:tr>
      <w:tr w:rsidR="003755A9" w:rsidRPr="003755A9" w14:paraId="2FA14851" w14:textId="77777777" w:rsidTr="008030F1">
        <w:trPr>
          <w:trHeight w:hRule="exact" w:val="227"/>
          <w:jc w:val="center"/>
        </w:trPr>
        <w:tc>
          <w:tcPr>
            <w:tcW w:w="2758" w:type="pct"/>
          </w:tcPr>
          <w:p w14:paraId="7E4508C5" w14:textId="77777777" w:rsidR="003755A9" w:rsidRPr="003755A9" w:rsidRDefault="003755A9" w:rsidP="003755A9">
            <w:pPr>
              <w:tabs>
                <w:tab w:val="right" w:pos="1202"/>
              </w:tabs>
              <w:spacing w:line="260" w:lineRule="exact"/>
              <w:outlineLvl w:val="0"/>
              <w:rPr>
                <w:rFonts w:ascii="Calibri" w:eastAsia="Calibri" w:hAnsi="Calibri" w:cs="Arial"/>
                <w:b/>
                <w:color w:val="000000"/>
                <w:spacing w:val="-2"/>
                <w:sz w:val="20"/>
                <w:szCs w:val="20"/>
                <w:lang w:val="hr-HR"/>
              </w:rPr>
            </w:pPr>
          </w:p>
        </w:tc>
        <w:tc>
          <w:tcPr>
            <w:tcW w:w="1121" w:type="pct"/>
          </w:tcPr>
          <w:p w14:paraId="396E6D3F" w14:textId="77777777" w:rsidR="003755A9" w:rsidRPr="003755A9" w:rsidRDefault="003755A9" w:rsidP="003755A9">
            <w:pPr>
              <w:tabs>
                <w:tab w:val="right" w:pos="1202"/>
              </w:tabs>
              <w:spacing w:line="260" w:lineRule="exact"/>
              <w:jc w:val="right"/>
              <w:outlineLvl w:val="0"/>
              <w:rPr>
                <w:rFonts w:ascii="Calibri" w:eastAsia="Calibri" w:hAnsi="Calibri" w:cs="Arial"/>
                <w:b/>
                <w:color w:val="000000"/>
                <w:sz w:val="20"/>
                <w:szCs w:val="20"/>
                <w:lang w:val="hr-HR"/>
              </w:rPr>
            </w:pPr>
            <w:bookmarkStart w:id="2694" w:name="_Toc67331215"/>
            <w:r w:rsidRPr="003755A9">
              <w:rPr>
                <w:rFonts w:ascii="Calibri" w:eastAsia="Calibri" w:hAnsi="Calibri" w:cs="Arial"/>
                <w:b/>
                <w:color w:val="000000"/>
                <w:sz w:val="20"/>
                <w:szCs w:val="20"/>
                <w:lang w:val="hr-HR"/>
              </w:rPr>
              <w:t>000 kuna</w:t>
            </w:r>
            <w:bookmarkEnd w:id="2694"/>
          </w:p>
        </w:tc>
        <w:tc>
          <w:tcPr>
            <w:tcW w:w="1121" w:type="pct"/>
          </w:tcPr>
          <w:p w14:paraId="5C61D124" w14:textId="77777777" w:rsidR="003755A9" w:rsidRPr="003755A9" w:rsidRDefault="003755A9" w:rsidP="003755A9">
            <w:pPr>
              <w:tabs>
                <w:tab w:val="right" w:pos="1202"/>
              </w:tabs>
              <w:spacing w:line="260" w:lineRule="exact"/>
              <w:jc w:val="right"/>
              <w:outlineLvl w:val="0"/>
              <w:rPr>
                <w:rFonts w:ascii="Calibri" w:eastAsia="Calibri" w:hAnsi="Calibri" w:cs="Arial"/>
                <w:b/>
                <w:color w:val="000000"/>
                <w:sz w:val="20"/>
                <w:szCs w:val="20"/>
                <w:lang w:val="hr-HR"/>
              </w:rPr>
            </w:pPr>
            <w:bookmarkStart w:id="2695" w:name="_Toc67331216"/>
            <w:r w:rsidRPr="003755A9">
              <w:rPr>
                <w:rFonts w:ascii="Calibri" w:eastAsia="Calibri" w:hAnsi="Calibri" w:cs="Arial"/>
                <w:b/>
                <w:color w:val="000000"/>
                <w:sz w:val="20"/>
                <w:szCs w:val="20"/>
                <w:lang w:val="hr-HR"/>
              </w:rPr>
              <w:t>000 kuna</w:t>
            </w:r>
            <w:bookmarkEnd w:id="2695"/>
          </w:p>
        </w:tc>
      </w:tr>
      <w:tr w:rsidR="003755A9" w:rsidRPr="003755A9" w14:paraId="26938F68" w14:textId="77777777" w:rsidTr="008030F1">
        <w:trPr>
          <w:trHeight w:hRule="exact" w:val="284"/>
          <w:jc w:val="center"/>
        </w:trPr>
        <w:tc>
          <w:tcPr>
            <w:tcW w:w="2758" w:type="pct"/>
          </w:tcPr>
          <w:p w14:paraId="59601707" w14:textId="77777777" w:rsidR="003755A9" w:rsidRPr="003755A9" w:rsidRDefault="003755A9" w:rsidP="003755A9">
            <w:pPr>
              <w:tabs>
                <w:tab w:val="right" w:pos="1202"/>
              </w:tabs>
              <w:spacing w:line="260" w:lineRule="exact"/>
              <w:outlineLvl w:val="0"/>
              <w:rPr>
                <w:rFonts w:ascii="Calibri" w:eastAsia="Calibri" w:hAnsi="Calibri" w:cs="Arial"/>
                <w:b/>
                <w:i/>
                <w:color w:val="000000"/>
                <w:spacing w:val="-2"/>
                <w:sz w:val="20"/>
                <w:szCs w:val="20"/>
                <w:lang w:val="hr-HR"/>
              </w:rPr>
            </w:pPr>
          </w:p>
        </w:tc>
        <w:tc>
          <w:tcPr>
            <w:tcW w:w="1121" w:type="pct"/>
          </w:tcPr>
          <w:p w14:paraId="56604BF2" w14:textId="77777777" w:rsidR="003755A9" w:rsidRPr="003755A9" w:rsidRDefault="003755A9" w:rsidP="003755A9">
            <w:pPr>
              <w:tabs>
                <w:tab w:val="right" w:pos="1202"/>
              </w:tabs>
              <w:spacing w:line="260" w:lineRule="exact"/>
              <w:jc w:val="right"/>
              <w:outlineLvl w:val="0"/>
              <w:rPr>
                <w:rFonts w:ascii="Calibri" w:eastAsia="Calibri" w:hAnsi="Calibri" w:cs="Arial"/>
                <w:color w:val="000000"/>
                <w:sz w:val="20"/>
                <w:szCs w:val="20"/>
                <w:lang w:val="hr-HR"/>
              </w:rPr>
            </w:pPr>
          </w:p>
        </w:tc>
        <w:tc>
          <w:tcPr>
            <w:tcW w:w="1121" w:type="pct"/>
          </w:tcPr>
          <w:p w14:paraId="474E6C0A" w14:textId="77777777" w:rsidR="003755A9" w:rsidRPr="003755A9" w:rsidRDefault="003755A9" w:rsidP="003755A9">
            <w:pPr>
              <w:tabs>
                <w:tab w:val="right" w:pos="1202"/>
              </w:tabs>
              <w:spacing w:line="260" w:lineRule="exact"/>
              <w:jc w:val="right"/>
              <w:outlineLvl w:val="0"/>
              <w:rPr>
                <w:rFonts w:ascii="Calibri" w:eastAsia="Calibri" w:hAnsi="Calibri" w:cs="Arial"/>
                <w:color w:val="000000"/>
                <w:sz w:val="20"/>
                <w:szCs w:val="20"/>
                <w:lang w:val="hr-HR"/>
              </w:rPr>
            </w:pPr>
          </w:p>
        </w:tc>
      </w:tr>
      <w:tr w:rsidR="00F30520" w:rsidRPr="003755A9" w14:paraId="2AB0E099" w14:textId="77777777" w:rsidTr="008030F1">
        <w:trPr>
          <w:trHeight w:val="283"/>
          <w:jc w:val="center"/>
        </w:trPr>
        <w:tc>
          <w:tcPr>
            <w:tcW w:w="2758" w:type="pct"/>
            <w:vAlign w:val="bottom"/>
            <w:hideMark/>
          </w:tcPr>
          <w:p w14:paraId="05F13F1C" w14:textId="77777777" w:rsidR="00F30520" w:rsidRPr="003755A9" w:rsidRDefault="00F30520" w:rsidP="00F30520">
            <w:pPr>
              <w:spacing w:line="256" w:lineRule="auto"/>
              <w:rPr>
                <w:rFonts w:ascii="Calibri" w:eastAsia="Calibri" w:hAnsi="Calibri" w:cs="Calibri"/>
                <w:b/>
                <w:bCs/>
                <w:color w:val="000000"/>
                <w:sz w:val="20"/>
                <w:szCs w:val="20"/>
                <w:lang w:val="hr-HR"/>
              </w:rPr>
            </w:pPr>
            <w:r w:rsidRPr="003755A9">
              <w:rPr>
                <w:rFonts w:ascii="Calibri" w:eastAsia="Calibri" w:hAnsi="Calibri" w:cs="Calibri"/>
                <w:b/>
                <w:bCs/>
                <w:color w:val="000000"/>
                <w:sz w:val="20"/>
                <w:szCs w:val="20"/>
                <w:lang w:val="hr-HR"/>
              </w:rPr>
              <w:t xml:space="preserve">Stanje 1. siječnja </w:t>
            </w:r>
          </w:p>
        </w:tc>
        <w:tc>
          <w:tcPr>
            <w:tcW w:w="1121" w:type="pct"/>
            <w:tcBorders>
              <w:top w:val="nil"/>
              <w:left w:val="nil"/>
              <w:bottom w:val="single" w:sz="2" w:space="0" w:color="auto"/>
              <w:right w:val="nil"/>
            </w:tcBorders>
            <w:vAlign w:val="bottom"/>
          </w:tcPr>
          <w:p w14:paraId="130EBCBD" w14:textId="0B12FE48" w:rsidR="00F30520" w:rsidRPr="003755A9" w:rsidRDefault="00721470" w:rsidP="00F30520">
            <w:pPr>
              <w:tabs>
                <w:tab w:val="right" w:pos="1202"/>
              </w:tabs>
              <w:spacing w:line="260" w:lineRule="exact"/>
              <w:jc w:val="right"/>
              <w:outlineLvl w:val="0"/>
              <w:rPr>
                <w:rFonts w:ascii="Calibri" w:eastAsia="Calibri" w:hAnsi="Calibri" w:cs="Arial"/>
                <w:b/>
                <w:color w:val="000000"/>
                <w:sz w:val="20"/>
                <w:szCs w:val="20"/>
                <w:lang w:val="hr-HR"/>
              </w:rPr>
            </w:pPr>
            <w:r w:rsidRPr="00721470">
              <w:rPr>
                <w:rFonts w:ascii="Calibri" w:eastAsia="Calibri" w:hAnsi="Calibri" w:cs="Arial"/>
                <w:b/>
                <w:color w:val="000000"/>
                <w:sz w:val="20"/>
                <w:szCs w:val="20"/>
                <w:lang w:val="hr-HR"/>
              </w:rPr>
              <w:t>2.262</w:t>
            </w:r>
          </w:p>
        </w:tc>
        <w:tc>
          <w:tcPr>
            <w:tcW w:w="1121" w:type="pct"/>
            <w:tcBorders>
              <w:top w:val="nil"/>
              <w:left w:val="nil"/>
              <w:bottom w:val="single" w:sz="2" w:space="0" w:color="auto"/>
              <w:right w:val="nil"/>
            </w:tcBorders>
            <w:vAlign w:val="bottom"/>
          </w:tcPr>
          <w:p w14:paraId="376B4E8A" w14:textId="55E3BC72" w:rsidR="00F30520" w:rsidRPr="003755A9" w:rsidRDefault="00F30520" w:rsidP="00F30520">
            <w:pPr>
              <w:tabs>
                <w:tab w:val="right" w:pos="1202"/>
              </w:tabs>
              <w:spacing w:line="260" w:lineRule="exact"/>
              <w:jc w:val="right"/>
              <w:outlineLvl w:val="0"/>
              <w:rPr>
                <w:rFonts w:ascii="Calibri" w:eastAsia="Calibri" w:hAnsi="Calibri" w:cs="Arial"/>
                <w:b/>
                <w:color w:val="000000"/>
                <w:sz w:val="20"/>
                <w:szCs w:val="20"/>
                <w:lang w:val="hr-HR"/>
              </w:rPr>
            </w:pPr>
            <w:bookmarkStart w:id="2696" w:name="_Toc67331217"/>
            <w:r w:rsidRPr="003755A9">
              <w:rPr>
                <w:rFonts w:ascii="Calibri" w:eastAsia="Calibri" w:hAnsi="Calibri" w:cs="Arial"/>
                <w:b/>
                <w:color w:val="000000"/>
                <w:sz w:val="20"/>
                <w:szCs w:val="20"/>
                <w:lang w:val="hr-HR"/>
              </w:rPr>
              <w:t>3.097</w:t>
            </w:r>
            <w:bookmarkEnd w:id="2696"/>
          </w:p>
        </w:tc>
      </w:tr>
      <w:tr w:rsidR="00F30520" w:rsidRPr="003755A9" w14:paraId="1FA627FA" w14:textId="77777777" w:rsidTr="008030F1">
        <w:trPr>
          <w:trHeight w:val="283"/>
          <w:jc w:val="center"/>
        </w:trPr>
        <w:tc>
          <w:tcPr>
            <w:tcW w:w="2758" w:type="pct"/>
            <w:vAlign w:val="bottom"/>
            <w:hideMark/>
          </w:tcPr>
          <w:p w14:paraId="5EA5069A" w14:textId="4426DAA9" w:rsidR="00F30520" w:rsidRPr="003755A9" w:rsidRDefault="00F30520" w:rsidP="00F30520">
            <w:pPr>
              <w:spacing w:line="256" w:lineRule="auto"/>
              <w:rPr>
                <w:rFonts w:ascii="Calibri" w:eastAsia="Calibri" w:hAnsi="Calibri" w:cs="Arial"/>
                <w:color w:val="000000"/>
                <w:sz w:val="20"/>
                <w:szCs w:val="20"/>
                <w:lang w:val="hr-HR"/>
              </w:rPr>
            </w:pPr>
            <w:r w:rsidRPr="003755A9">
              <w:rPr>
                <w:rFonts w:ascii="Calibri" w:eastAsia="Calibri" w:hAnsi="Calibri" w:cs="Calibri"/>
                <w:color w:val="000000"/>
                <w:sz w:val="20"/>
                <w:szCs w:val="20"/>
                <w:lang w:val="hr-HR"/>
              </w:rPr>
              <w:t>Smanjenje fer vrijednosti kroz ostalu sveobuhvatnu dobit</w:t>
            </w:r>
          </w:p>
        </w:tc>
        <w:tc>
          <w:tcPr>
            <w:tcW w:w="1121" w:type="pct"/>
            <w:tcBorders>
              <w:top w:val="nil"/>
              <w:left w:val="nil"/>
              <w:right w:val="nil"/>
            </w:tcBorders>
            <w:shd w:val="clear" w:color="auto" w:fill="auto"/>
            <w:vAlign w:val="bottom"/>
          </w:tcPr>
          <w:p w14:paraId="7BFB248C" w14:textId="4DAA53F4" w:rsidR="00F30520" w:rsidRPr="003755A9" w:rsidRDefault="00721470" w:rsidP="00F30520">
            <w:pPr>
              <w:tabs>
                <w:tab w:val="right" w:pos="1202"/>
              </w:tabs>
              <w:spacing w:line="260" w:lineRule="exact"/>
              <w:jc w:val="right"/>
              <w:outlineLvl w:val="0"/>
              <w:rPr>
                <w:rFonts w:ascii="Calibri" w:eastAsia="Calibri" w:hAnsi="Calibri" w:cs="Arial"/>
                <w:color w:val="000000"/>
                <w:sz w:val="20"/>
                <w:szCs w:val="20"/>
                <w:lang w:val="hr-HR"/>
              </w:rPr>
            </w:pPr>
            <w:r>
              <w:rPr>
                <w:rFonts w:ascii="Calibri" w:eastAsia="Calibri" w:hAnsi="Calibri" w:cs="Arial"/>
                <w:color w:val="000000"/>
                <w:sz w:val="20"/>
                <w:szCs w:val="20"/>
                <w:lang w:val="hr-HR"/>
              </w:rPr>
              <w:t>(</w:t>
            </w:r>
            <w:r w:rsidRPr="00721470">
              <w:rPr>
                <w:rFonts w:ascii="Calibri" w:eastAsia="Calibri" w:hAnsi="Calibri" w:cs="Arial"/>
                <w:color w:val="000000"/>
                <w:sz w:val="20"/>
                <w:szCs w:val="20"/>
                <w:lang w:val="hr-HR"/>
              </w:rPr>
              <w:t>22</w:t>
            </w:r>
            <w:r>
              <w:rPr>
                <w:rFonts w:ascii="Calibri" w:eastAsia="Calibri" w:hAnsi="Calibri" w:cs="Arial"/>
                <w:color w:val="000000"/>
                <w:sz w:val="20"/>
                <w:szCs w:val="20"/>
                <w:lang w:val="hr-HR"/>
              </w:rPr>
              <w:t>)</w:t>
            </w:r>
          </w:p>
        </w:tc>
        <w:tc>
          <w:tcPr>
            <w:tcW w:w="1121" w:type="pct"/>
            <w:tcBorders>
              <w:top w:val="nil"/>
              <w:left w:val="nil"/>
              <w:right w:val="nil"/>
            </w:tcBorders>
            <w:shd w:val="clear" w:color="auto" w:fill="auto"/>
            <w:vAlign w:val="bottom"/>
          </w:tcPr>
          <w:p w14:paraId="6CB6108F" w14:textId="3E63C342" w:rsidR="00F30520" w:rsidRPr="003755A9" w:rsidRDefault="00F30520" w:rsidP="00F30520">
            <w:pPr>
              <w:tabs>
                <w:tab w:val="right" w:pos="1202"/>
              </w:tabs>
              <w:spacing w:line="260" w:lineRule="exact"/>
              <w:jc w:val="right"/>
              <w:outlineLvl w:val="0"/>
              <w:rPr>
                <w:rFonts w:ascii="Calibri" w:eastAsia="Calibri" w:hAnsi="Calibri" w:cs="Arial"/>
                <w:color w:val="000000"/>
                <w:sz w:val="20"/>
                <w:szCs w:val="20"/>
                <w:lang w:val="hr-HR"/>
              </w:rPr>
            </w:pPr>
            <w:bookmarkStart w:id="2697" w:name="_Toc67331219"/>
            <w:r>
              <w:rPr>
                <w:rFonts w:ascii="Calibri" w:eastAsia="Calibri" w:hAnsi="Calibri" w:cs="Arial"/>
                <w:color w:val="000000"/>
                <w:sz w:val="20"/>
                <w:szCs w:val="20"/>
                <w:lang w:val="hr-HR"/>
              </w:rPr>
              <w:t>(922)</w:t>
            </w:r>
            <w:bookmarkEnd w:id="2697"/>
          </w:p>
        </w:tc>
      </w:tr>
      <w:tr w:rsidR="00F30520" w:rsidRPr="003755A9" w14:paraId="2D74CA00" w14:textId="77777777" w:rsidTr="008030F1">
        <w:trPr>
          <w:trHeight w:val="283"/>
          <w:jc w:val="center"/>
        </w:trPr>
        <w:tc>
          <w:tcPr>
            <w:tcW w:w="2758" w:type="pct"/>
            <w:vAlign w:val="bottom"/>
          </w:tcPr>
          <w:p w14:paraId="35CD9E2D" w14:textId="77777777" w:rsidR="00F30520" w:rsidRPr="003755A9" w:rsidRDefault="00F30520" w:rsidP="00F30520">
            <w:pPr>
              <w:spacing w:line="256" w:lineRule="auto"/>
              <w:rPr>
                <w:rFonts w:ascii="Calibri" w:eastAsia="Calibri" w:hAnsi="Calibri" w:cs="Calibri"/>
                <w:color w:val="000000"/>
                <w:sz w:val="20"/>
                <w:szCs w:val="20"/>
                <w:lang w:val="hr-HR"/>
              </w:rPr>
            </w:pPr>
            <w:r w:rsidRPr="003755A9">
              <w:rPr>
                <w:rFonts w:ascii="Calibri" w:eastAsia="Calibri" w:hAnsi="Calibri" w:cs="Calibri"/>
                <w:color w:val="000000"/>
                <w:sz w:val="20"/>
                <w:szCs w:val="20"/>
                <w:lang w:val="hr-HR"/>
              </w:rPr>
              <w:t>Neto tečajne razlike</w:t>
            </w:r>
          </w:p>
        </w:tc>
        <w:tc>
          <w:tcPr>
            <w:tcW w:w="1121" w:type="pct"/>
            <w:tcBorders>
              <w:top w:val="nil"/>
              <w:left w:val="nil"/>
              <w:right w:val="nil"/>
            </w:tcBorders>
            <w:shd w:val="clear" w:color="auto" w:fill="auto"/>
            <w:vAlign w:val="bottom"/>
          </w:tcPr>
          <w:p w14:paraId="2C39EABF" w14:textId="08A5B2DA" w:rsidR="00F30520" w:rsidRPr="003755A9" w:rsidRDefault="00721470" w:rsidP="00F30520">
            <w:pPr>
              <w:tabs>
                <w:tab w:val="right" w:pos="1202"/>
              </w:tabs>
              <w:jc w:val="right"/>
              <w:outlineLvl w:val="0"/>
              <w:rPr>
                <w:rFonts w:ascii="Calibri" w:eastAsia="Calibri" w:hAnsi="Calibri" w:cs="Arial"/>
                <w:color w:val="000000"/>
                <w:sz w:val="20"/>
                <w:szCs w:val="20"/>
                <w:lang w:val="hr-HR"/>
              </w:rPr>
            </w:pPr>
            <w:r w:rsidRPr="00721470">
              <w:rPr>
                <w:rFonts w:ascii="Calibri" w:eastAsia="Calibri" w:hAnsi="Calibri" w:cs="Arial"/>
                <w:color w:val="000000"/>
                <w:sz w:val="20"/>
                <w:szCs w:val="20"/>
                <w:lang w:val="hr-HR"/>
              </w:rPr>
              <w:t>(14)</w:t>
            </w:r>
          </w:p>
        </w:tc>
        <w:tc>
          <w:tcPr>
            <w:tcW w:w="1121" w:type="pct"/>
            <w:tcBorders>
              <w:top w:val="nil"/>
              <w:left w:val="nil"/>
              <w:right w:val="nil"/>
            </w:tcBorders>
            <w:shd w:val="clear" w:color="auto" w:fill="auto"/>
            <w:vAlign w:val="bottom"/>
          </w:tcPr>
          <w:p w14:paraId="44EF5AA2" w14:textId="701EA63F" w:rsidR="00F30520" w:rsidRPr="003755A9" w:rsidRDefault="00F30520" w:rsidP="00F30520">
            <w:pPr>
              <w:tabs>
                <w:tab w:val="right" w:pos="1202"/>
              </w:tabs>
              <w:jc w:val="right"/>
              <w:outlineLvl w:val="0"/>
              <w:rPr>
                <w:rFonts w:ascii="Calibri" w:eastAsia="Calibri" w:hAnsi="Calibri" w:cs="Arial"/>
                <w:color w:val="000000"/>
                <w:sz w:val="20"/>
                <w:szCs w:val="20"/>
                <w:lang w:val="hr-HR"/>
              </w:rPr>
            </w:pPr>
            <w:bookmarkStart w:id="2698" w:name="_Toc67331221"/>
            <w:r>
              <w:rPr>
                <w:rFonts w:ascii="Calibri" w:eastAsia="Calibri" w:hAnsi="Calibri" w:cs="Arial"/>
                <w:color w:val="000000"/>
                <w:sz w:val="20"/>
                <w:szCs w:val="20"/>
                <w:lang w:val="hr-HR"/>
              </w:rPr>
              <w:t>65</w:t>
            </w:r>
            <w:bookmarkEnd w:id="2698"/>
          </w:p>
        </w:tc>
      </w:tr>
      <w:tr w:rsidR="00F30520" w:rsidRPr="003755A9" w14:paraId="033AD159" w14:textId="77777777" w:rsidTr="008030F1">
        <w:trPr>
          <w:trHeight w:val="283"/>
          <w:jc w:val="center"/>
        </w:trPr>
        <w:tc>
          <w:tcPr>
            <w:tcW w:w="2758" w:type="pct"/>
            <w:vAlign w:val="bottom"/>
          </w:tcPr>
          <w:p w14:paraId="747630F9" w14:textId="77777777" w:rsidR="00F30520" w:rsidRPr="003755A9" w:rsidRDefault="00F30520" w:rsidP="00F30520">
            <w:pPr>
              <w:spacing w:line="256" w:lineRule="auto"/>
              <w:rPr>
                <w:rFonts w:ascii="Calibri" w:eastAsia="Calibri" w:hAnsi="Calibri" w:cs="Calibri"/>
                <w:color w:val="000000"/>
                <w:sz w:val="20"/>
                <w:szCs w:val="20"/>
                <w:lang w:val="hr-HR"/>
              </w:rPr>
            </w:pPr>
            <w:r w:rsidRPr="003755A9">
              <w:rPr>
                <w:rFonts w:ascii="Calibri" w:eastAsia="Calibri" w:hAnsi="Calibri" w:cs="Calibri"/>
                <w:color w:val="000000"/>
                <w:sz w:val="20"/>
                <w:szCs w:val="20"/>
                <w:lang w:val="hr-HR"/>
              </w:rPr>
              <w:t>Obračunane kamate</w:t>
            </w:r>
          </w:p>
        </w:tc>
        <w:tc>
          <w:tcPr>
            <w:tcW w:w="1121" w:type="pct"/>
            <w:tcBorders>
              <w:left w:val="nil"/>
              <w:bottom w:val="single" w:sz="8" w:space="0" w:color="000000"/>
              <w:right w:val="nil"/>
            </w:tcBorders>
            <w:shd w:val="clear" w:color="auto" w:fill="auto"/>
            <w:vAlign w:val="bottom"/>
          </w:tcPr>
          <w:p w14:paraId="7541AB87" w14:textId="6BEC8891" w:rsidR="00F30520" w:rsidRPr="003755A9" w:rsidRDefault="00721470" w:rsidP="00F30520">
            <w:pPr>
              <w:tabs>
                <w:tab w:val="right" w:pos="1202"/>
              </w:tabs>
              <w:spacing w:line="260" w:lineRule="exact"/>
              <w:jc w:val="right"/>
              <w:outlineLvl w:val="0"/>
              <w:rPr>
                <w:rFonts w:ascii="Calibri" w:eastAsia="Calibri" w:hAnsi="Calibri" w:cs="Arial"/>
                <w:color w:val="000000"/>
                <w:sz w:val="20"/>
                <w:szCs w:val="20"/>
                <w:lang w:val="hr-HR"/>
              </w:rPr>
            </w:pPr>
            <w:r>
              <w:rPr>
                <w:rFonts w:ascii="Calibri" w:eastAsia="Calibri" w:hAnsi="Calibri" w:cs="Arial"/>
                <w:color w:val="000000"/>
                <w:sz w:val="20"/>
                <w:szCs w:val="20"/>
                <w:lang w:val="hr-HR"/>
              </w:rPr>
              <w:t>(</w:t>
            </w:r>
            <w:r w:rsidRPr="00721470">
              <w:rPr>
                <w:rFonts w:ascii="Calibri" w:eastAsia="Calibri" w:hAnsi="Calibri" w:cs="Arial"/>
                <w:color w:val="000000"/>
                <w:sz w:val="20"/>
                <w:szCs w:val="20"/>
                <w:lang w:val="hr-HR"/>
              </w:rPr>
              <w:t>50</w:t>
            </w:r>
            <w:r>
              <w:rPr>
                <w:rFonts w:ascii="Calibri" w:eastAsia="Calibri" w:hAnsi="Calibri" w:cs="Arial"/>
                <w:color w:val="000000"/>
                <w:sz w:val="20"/>
                <w:szCs w:val="20"/>
                <w:lang w:val="hr-HR"/>
              </w:rPr>
              <w:t>)</w:t>
            </w:r>
          </w:p>
        </w:tc>
        <w:tc>
          <w:tcPr>
            <w:tcW w:w="1121" w:type="pct"/>
            <w:tcBorders>
              <w:left w:val="nil"/>
              <w:bottom w:val="single" w:sz="8" w:space="0" w:color="000000"/>
              <w:right w:val="nil"/>
            </w:tcBorders>
            <w:shd w:val="clear" w:color="auto" w:fill="auto"/>
            <w:vAlign w:val="bottom"/>
          </w:tcPr>
          <w:p w14:paraId="735E499C" w14:textId="466E2BA0" w:rsidR="00F30520" w:rsidRPr="003755A9" w:rsidRDefault="00F30520" w:rsidP="00F30520">
            <w:pPr>
              <w:tabs>
                <w:tab w:val="right" w:pos="1202"/>
              </w:tabs>
              <w:spacing w:line="260" w:lineRule="exact"/>
              <w:jc w:val="right"/>
              <w:outlineLvl w:val="0"/>
              <w:rPr>
                <w:rFonts w:ascii="Calibri" w:eastAsia="Calibri" w:hAnsi="Calibri" w:cs="Arial"/>
                <w:color w:val="000000"/>
                <w:sz w:val="20"/>
                <w:szCs w:val="20"/>
                <w:lang w:val="hr-HR"/>
              </w:rPr>
            </w:pPr>
            <w:bookmarkStart w:id="2699" w:name="_Toc67331223"/>
            <w:r>
              <w:rPr>
                <w:rFonts w:ascii="Calibri" w:eastAsia="Calibri" w:hAnsi="Calibri" w:cs="Arial"/>
                <w:color w:val="000000"/>
                <w:sz w:val="20"/>
                <w:szCs w:val="20"/>
                <w:lang w:val="hr-HR"/>
              </w:rPr>
              <w:t>22</w:t>
            </w:r>
            <w:bookmarkEnd w:id="2699"/>
          </w:p>
        </w:tc>
      </w:tr>
      <w:tr w:rsidR="00F30520" w:rsidRPr="003755A9" w14:paraId="107F31F7" w14:textId="77777777" w:rsidTr="008030F1">
        <w:trPr>
          <w:trHeight w:val="283"/>
          <w:jc w:val="center"/>
        </w:trPr>
        <w:tc>
          <w:tcPr>
            <w:tcW w:w="2758" w:type="pct"/>
            <w:vAlign w:val="bottom"/>
          </w:tcPr>
          <w:p w14:paraId="027DF790" w14:textId="4F87E4DE" w:rsidR="00F30520" w:rsidRPr="003755A9" w:rsidRDefault="00F30520" w:rsidP="00F30520">
            <w:pPr>
              <w:rPr>
                <w:rFonts w:ascii="Calibri" w:eastAsia="Calibri" w:hAnsi="Calibri" w:cs="Calibri"/>
                <w:b/>
                <w:bCs/>
                <w:color w:val="000000"/>
                <w:sz w:val="20"/>
                <w:szCs w:val="20"/>
                <w:lang w:val="hr-HR"/>
              </w:rPr>
            </w:pPr>
            <w:r w:rsidRPr="003755A9">
              <w:rPr>
                <w:rFonts w:ascii="Calibri" w:eastAsia="Calibri" w:hAnsi="Calibri" w:cs="Calibri"/>
                <w:b/>
                <w:bCs/>
                <w:color w:val="000000"/>
                <w:sz w:val="20"/>
                <w:szCs w:val="20"/>
                <w:lang w:val="hr-HR"/>
              </w:rPr>
              <w:t>Stanje 31. prosinca</w:t>
            </w:r>
          </w:p>
        </w:tc>
        <w:tc>
          <w:tcPr>
            <w:tcW w:w="1121" w:type="pct"/>
            <w:tcBorders>
              <w:top w:val="single" w:sz="8" w:space="0" w:color="000000"/>
              <w:left w:val="nil"/>
              <w:bottom w:val="single" w:sz="12" w:space="0" w:color="auto"/>
              <w:right w:val="nil"/>
            </w:tcBorders>
            <w:shd w:val="clear" w:color="auto" w:fill="auto"/>
            <w:vAlign w:val="bottom"/>
          </w:tcPr>
          <w:p w14:paraId="358EF395" w14:textId="63468872" w:rsidR="00F30520" w:rsidRPr="003755A9" w:rsidRDefault="00721470" w:rsidP="00F30520">
            <w:pPr>
              <w:tabs>
                <w:tab w:val="right" w:pos="1202"/>
              </w:tabs>
              <w:jc w:val="right"/>
              <w:outlineLvl w:val="0"/>
              <w:rPr>
                <w:rFonts w:ascii="Calibri" w:eastAsia="Calibri" w:hAnsi="Calibri" w:cs="Arial"/>
                <w:b/>
                <w:color w:val="000000"/>
                <w:sz w:val="20"/>
                <w:szCs w:val="20"/>
                <w:lang w:val="hr-HR"/>
              </w:rPr>
            </w:pPr>
            <w:r w:rsidRPr="00721470">
              <w:rPr>
                <w:rFonts w:ascii="Calibri" w:eastAsia="Calibri" w:hAnsi="Calibri" w:cs="Arial"/>
                <w:b/>
                <w:color w:val="000000"/>
                <w:sz w:val="20"/>
                <w:szCs w:val="20"/>
                <w:lang w:val="hr-HR"/>
              </w:rPr>
              <w:t>2.176</w:t>
            </w:r>
          </w:p>
        </w:tc>
        <w:tc>
          <w:tcPr>
            <w:tcW w:w="1121" w:type="pct"/>
            <w:tcBorders>
              <w:top w:val="single" w:sz="8" w:space="0" w:color="000000"/>
              <w:left w:val="nil"/>
              <w:bottom w:val="single" w:sz="12" w:space="0" w:color="auto"/>
              <w:right w:val="nil"/>
            </w:tcBorders>
            <w:shd w:val="clear" w:color="auto" w:fill="auto"/>
            <w:vAlign w:val="bottom"/>
          </w:tcPr>
          <w:p w14:paraId="4823624E" w14:textId="285F45AB" w:rsidR="00F30520" w:rsidRPr="003755A9" w:rsidRDefault="00F30520" w:rsidP="00F30520">
            <w:pPr>
              <w:tabs>
                <w:tab w:val="right" w:pos="1202"/>
              </w:tabs>
              <w:jc w:val="right"/>
              <w:outlineLvl w:val="0"/>
              <w:rPr>
                <w:rFonts w:ascii="Calibri" w:eastAsia="Calibri" w:hAnsi="Calibri" w:cs="Arial"/>
                <w:b/>
                <w:color w:val="000000"/>
                <w:sz w:val="20"/>
                <w:szCs w:val="20"/>
                <w:lang w:val="hr-HR"/>
              </w:rPr>
            </w:pPr>
            <w:bookmarkStart w:id="2700" w:name="_Toc67331225"/>
            <w:r>
              <w:rPr>
                <w:rFonts w:ascii="Calibri" w:eastAsia="Calibri" w:hAnsi="Calibri" w:cs="Arial"/>
                <w:b/>
                <w:color w:val="000000"/>
                <w:sz w:val="20"/>
                <w:szCs w:val="20"/>
                <w:lang w:val="hr-HR"/>
              </w:rPr>
              <w:t>2.262</w:t>
            </w:r>
            <w:bookmarkEnd w:id="2700"/>
          </w:p>
        </w:tc>
      </w:tr>
    </w:tbl>
    <w:p w14:paraId="1A663058" w14:textId="519FC427" w:rsidR="003755A9" w:rsidRDefault="003755A9" w:rsidP="00086AB9">
      <w:pPr>
        <w:rPr>
          <w:rFonts w:ascii="Calibri" w:eastAsia="Calibri" w:hAnsi="Calibri" w:cs="Arial"/>
          <w:color w:val="000000" w:themeColor="text1"/>
          <w:sz w:val="22"/>
          <w:szCs w:val="22"/>
          <w:lang w:val="hr-HR"/>
        </w:rPr>
      </w:pPr>
    </w:p>
    <w:p w14:paraId="7934E6AE" w14:textId="7D828B3B" w:rsidR="003755A9" w:rsidRDefault="003755A9" w:rsidP="00086AB9">
      <w:pPr>
        <w:rPr>
          <w:rFonts w:ascii="Calibri" w:eastAsia="Calibri" w:hAnsi="Calibri" w:cs="Arial"/>
          <w:color w:val="000000" w:themeColor="text1"/>
          <w:sz w:val="22"/>
          <w:szCs w:val="22"/>
          <w:lang w:val="hr-HR"/>
        </w:rPr>
      </w:pPr>
    </w:p>
    <w:p w14:paraId="1424578A" w14:textId="77777777" w:rsidR="003755A9" w:rsidRPr="00E164D2" w:rsidRDefault="003755A9" w:rsidP="00086AB9">
      <w:pPr>
        <w:rPr>
          <w:rFonts w:ascii="Calibri" w:eastAsia="Calibri" w:hAnsi="Calibri" w:cs="Arial"/>
          <w:color w:val="000000" w:themeColor="text1"/>
          <w:sz w:val="22"/>
          <w:szCs w:val="22"/>
          <w:lang w:val="hr-HR"/>
        </w:rPr>
      </w:pPr>
    </w:p>
    <w:p w14:paraId="046EACB5" w14:textId="77777777" w:rsidR="00086AB9" w:rsidRPr="00E164D2" w:rsidRDefault="00086AB9" w:rsidP="00086AB9">
      <w:pPr>
        <w:rPr>
          <w:rFonts w:ascii="Calibri" w:eastAsia="Calibri" w:hAnsi="Calibri" w:cs="Calibri"/>
          <w:color w:val="000000" w:themeColor="text1"/>
          <w:sz w:val="22"/>
          <w:szCs w:val="22"/>
          <w:lang w:val="hr-HR"/>
        </w:rPr>
      </w:pPr>
    </w:p>
    <w:p w14:paraId="24E43F6C" w14:textId="77777777" w:rsidR="006A4906" w:rsidRPr="00E164D2" w:rsidRDefault="006A4906" w:rsidP="00086AB9">
      <w:pPr>
        <w:jc w:val="both"/>
        <w:rPr>
          <w:rFonts w:ascii="Calibri" w:eastAsia="Calibri" w:hAnsi="Calibri" w:cs="Calibri"/>
          <w:i/>
          <w:color w:val="000000" w:themeColor="text1"/>
          <w:sz w:val="20"/>
          <w:szCs w:val="20"/>
          <w:lang w:val="hr-HR"/>
        </w:rPr>
      </w:pPr>
    </w:p>
    <w:p w14:paraId="6361D764" w14:textId="77777777" w:rsidR="006A4906" w:rsidRPr="00E164D2" w:rsidRDefault="006A4906" w:rsidP="00086AB9">
      <w:pPr>
        <w:jc w:val="both"/>
        <w:rPr>
          <w:rFonts w:ascii="Calibri" w:eastAsia="Calibri" w:hAnsi="Calibri" w:cs="Calibri"/>
          <w:i/>
          <w:color w:val="000000" w:themeColor="text1"/>
          <w:sz w:val="20"/>
          <w:szCs w:val="20"/>
          <w:lang w:val="hr-HR"/>
        </w:rPr>
      </w:pPr>
    </w:p>
    <w:p w14:paraId="3B910A45" w14:textId="77777777" w:rsidR="006A4906" w:rsidRPr="00E164D2" w:rsidRDefault="006A4906" w:rsidP="00086AB9">
      <w:pPr>
        <w:jc w:val="both"/>
        <w:rPr>
          <w:rFonts w:ascii="Calibri" w:eastAsia="Calibri" w:hAnsi="Calibri" w:cs="Calibri"/>
          <w:i/>
          <w:color w:val="000000" w:themeColor="text1"/>
          <w:sz w:val="20"/>
          <w:szCs w:val="20"/>
          <w:lang w:val="hr-HR"/>
        </w:rPr>
      </w:pPr>
    </w:p>
    <w:p w14:paraId="4643C4F8" w14:textId="77777777" w:rsidR="006A4906" w:rsidRPr="00E164D2" w:rsidRDefault="006A4906" w:rsidP="00086AB9">
      <w:pPr>
        <w:jc w:val="both"/>
        <w:rPr>
          <w:rFonts w:ascii="Calibri" w:eastAsia="Calibri" w:hAnsi="Calibri" w:cs="Calibri"/>
          <w:i/>
          <w:color w:val="000000" w:themeColor="text1"/>
          <w:sz w:val="20"/>
          <w:szCs w:val="20"/>
          <w:lang w:val="hr-HR"/>
        </w:rPr>
        <w:sectPr w:rsidR="006A4906" w:rsidRPr="00E164D2" w:rsidSect="00623DBA">
          <w:pgSz w:w="11907" w:h="16840" w:code="9"/>
          <w:pgMar w:top="1418" w:right="1134" w:bottom="1134" w:left="1418" w:header="851" w:footer="851" w:gutter="0"/>
          <w:cols w:space="720"/>
          <w:noEndnote/>
        </w:sectPr>
      </w:pPr>
    </w:p>
    <w:p w14:paraId="30E83802" w14:textId="77777777" w:rsidR="007C1600" w:rsidRPr="00E164D2" w:rsidRDefault="007C1600" w:rsidP="00CB00C4">
      <w:pPr>
        <w:pStyle w:val="T1"/>
        <w:spacing w:before="0" w:after="0" w:line="240" w:lineRule="auto"/>
        <w:ind w:left="709" w:hanging="709"/>
        <w:rPr>
          <w:rFonts w:asciiTheme="minorHAnsi" w:hAnsiTheme="minorHAnsi" w:cs="Arial"/>
          <w:color w:val="000000" w:themeColor="text1"/>
          <w:spacing w:val="-3"/>
          <w:sz w:val="22"/>
          <w:szCs w:val="22"/>
          <w:lang w:val="hr-HR"/>
        </w:rPr>
      </w:pPr>
    </w:p>
    <w:p w14:paraId="57B97D5E" w14:textId="79043EC0" w:rsidR="007C1600" w:rsidRPr="00E164D2" w:rsidRDefault="003F114D" w:rsidP="007C1600">
      <w:pPr>
        <w:keepNext/>
        <w:tabs>
          <w:tab w:val="left" w:pos="567"/>
        </w:tabs>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Pr>
          <w:rFonts w:ascii="Calibri" w:hAnsi="Calibri" w:cs="Arial"/>
          <w:b/>
          <w:bCs/>
          <w:color w:val="000000" w:themeColor="text1"/>
          <w:spacing w:val="-3"/>
          <w:sz w:val="22"/>
          <w:szCs w:val="22"/>
          <w:lang w:val="hr-HR"/>
        </w:rPr>
        <w:t>3</w:t>
      </w:r>
      <w:r w:rsidR="007C1600" w:rsidRPr="00E164D2">
        <w:rPr>
          <w:rFonts w:ascii="Calibri" w:hAnsi="Calibri" w:cs="Arial"/>
          <w:b/>
          <w:bCs/>
          <w:color w:val="000000" w:themeColor="text1"/>
          <w:spacing w:val="-3"/>
          <w:sz w:val="22"/>
          <w:szCs w:val="22"/>
          <w:lang w:val="hr-HR"/>
        </w:rPr>
        <w:t xml:space="preserve">. </w:t>
      </w:r>
      <w:r w:rsidR="007C1600" w:rsidRPr="00E164D2">
        <w:rPr>
          <w:rFonts w:ascii="Calibri" w:hAnsi="Calibri" w:cs="Arial"/>
          <w:b/>
          <w:bCs/>
          <w:color w:val="000000" w:themeColor="text1"/>
          <w:spacing w:val="-3"/>
          <w:sz w:val="22"/>
          <w:szCs w:val="22"/>
          <w:lang w:val="hr-HR"/>
        </w:rPr>
        <w:tab/>
        <w:t>Fer vrijednost financijske imovine i financijskih obveza (nastavak)</w:t>
      </w:r>
    </w:p>
    <w:p w14:paraId="020B546C" w14:textId="77777777" w:rsidR="007C1600" w:rsidRPr="00E164D2" w:rsidRDefault="007C1600">
      <w:pPr>
        <w:pStyle w:val="T1"/>
        <w:keepNext w:val="0"/>
        <w:spacing w:before="0" w:after="0" w:line="240" w:lineRule="auto"/>
        <w:rPr>
          <w:rFonts w:ascii="Calibri" w:eastAsia="Calibri" w:hAnsi="Calibri" w:cs="FrutigerLTCom-Light"/>
          <w:b w:val="0"/>
          <w:bCs w:val="0"/>
          <w:color w:val="000000" w:themeColor="text1"/>
          <w:sz w:val="22"/>
          <w:szCs w:val="22"/>
          <w:lang w:val="hr-HR"/>
        </w:rPr>
      </w:pPr>
    </w:p>
    <w:p w14:paraId="07B25B7A" w14:textId="15D334A9" w:rsidR="007C1600" w:rsidRPr="00E164D2" w:rsidRDefault="003F114D" w:rsidP="007F5B1C">
      <w:pPr>
        <w:pStyle w:val="T1"/>
        <w:spacing w:before="0" w:after="0" w:line="240" w:lineRule="auto"/>
        <w:ind w:left="567" w:hanging="567"/>
        <w:rPr>
          <w:rFonts w:asciiTheme="minorHAnsi" w:hAnsiTheme="minorHAnsi" w:cs="Arial"/>
          <w:color w:val="000000" w:themeColor="text1"/>
          <w:spacing w:val="-3"/>
          <w:sz w:val="22"/>
          <w:szCs w:val="22"/>
          <w:lang w:val="hr-HR"/>
        </w:rPr>
      </w:pPr>
      <w:r w:rsidRPr="00E164D2">
        <w:rPr>
          <w:rFonts w:asciiTheme="minorHAnsi" w:hAnsiTheme="minorHAnsi" w:cs="Arial"/>
          <w:color w:val="000000" w:themeColor="text1"/>
          <w:spacing w:val="-3"/>
          <w:sz w:val="22"/>
          <w:szCs w:val="22"/>
          <w:lang w:val="hr-HR"/>
        </w:rPr>
        <w:t>3</w:t>
      </w:r>
      <w:r>
        <w:rPr>
          <w:rFonts w:asciiTheme="minorHAnsi" w:hAnsiTheme="minorHAnsi" w:cs="Arial"/>
          <w:color w:val="000000" w:themeColor="text1"/>
          <w:spacing w:val="-3"/>
          <w:sz w:val="22"/>
          <w:szCs w:val="22"/>
          <w:lang w:val="hr-HR"/>
        </w:rPr>
        <w:t>3</w:t>
      </w:r>
      <w:r w:rsidR="006914C7" w:rsidRPr="00E164D2">
        <w:rPr>
          <w:rFonts w:asciiTheme="minorHAnsi" w:hAnsiTheme="minorHAnsi" w:cs="Arial"/>
          <w:color w:val="000000" w:themeColor="text1"/>
          <w:spacing w:val="-3"/>
          <w:sz w:val="22"/>
          <w:szCs w:val="22"/>
          <w:lang w:val="hr-HR"/>
        </w:rPr>
        <w:t>.</w:t>
      </w:r>
      <w:r w:rsidR="009E1947">
        <w:rPr>
          <w:rFonts w:asciiTheme="minorHAnsi" w:hAnsiTheme="minorHAnsi" w:cs="Arial"/>
          <w:color w:val="000000" w:themeColor="text1"/>
          <w:spacing w:val="-3"/>
          <w:sz w:val="22"/>
          <w:szCs w:val="22"/>
          <w:lang w:val="hr-HR"/>
        </w:rPr>
        <w:t>2.</w:t>
      </w:r>
      <w:r w:rsidR="007C1600" w:rsidRPr="00E164D2">
        <w:rPr>
          <w:rFonts w:asciiTheme="minorHAnsi" w:hAnsiTheme="minorHAnsi" w:cs="Arial"/>
          <w:color w:val="000000" w:themeColor="text1"/>
          <w:spacing w:val="-3"/>
          <w:sz w:val="22"/>
          <w:szCs w:val="22"/>
          <w:lang w:val="hr-HR"/>
        </w:rPr>
        <w:t xml:space="preserve"> </w:t>
      </w:r>
      <w:r w:rsidR="007C1600" w:rsidRPr="00E164D2">
        <w:rPr>
          <w:rFonts w:asciiTheme="minorHAnsi" w:hAnsiTheme="minorHAnsi" w:cs="Arial"/>
          <w:color w:val="000000" w:themeColor="text1"/>
          <w:spacing w:val="-3"/>
          <w:sz w:val="22"/>
          <w:szCs w:val="22"/>
          <w:lang w:val="hr-HR"/>
        </w:rPr>
        <w:tab/>
        <w:t>Financijski instrumenti koji se ne vode po fer vrijednosti</w:t>
      </w:r>
    </w:p>
    <w:p w14:paraId="606BF930" w14:textId="77777777" w:rsidR="007C1600" w:rsidRPr="00E164D2" w:rsidRDefault="007C1600" w:rsidP="003C6BA3">
      <w:pPr>
        <w:pStyle w:val="T1"/>
        <w:spacing w:before="0" w:after="0" w:line="240" w:lineRule="auto"/>
        <w:ind w:left="709" w:hanging="709"/>
        <w:rPr>
          <w:rFonts w:asciiTheme="minorHAnsi" w:hAnsiTheme="minorHAnsi" w:cs="Arial"/>
          <w:color w:val="000000" w:themeColor="text1"/>
          <w:spacing w:val="-3"/>
          <w:sz w:val="22"/>
          <w:szCs w:val="22"/>
          <w:lang w:val="hr-HR"/>
        </w:rPr>
      </w:pPr>
    </w:p>
    <w:p w14:paraId="29439B2B" w14:textId="575492C1" w:rsidR="00E50F2B" w:rsidRPr="00E164D2" w:rsidRDefault="007C1600" w:rsidP="003C6BA3">
      <w:pPr>
        <w:pStyle w:val="T1"/>
        <w:spacing w:before="0" w:after="0" w:line="240" w:lineRule="auto"/>
        <w:rPr>
          <w:rFonts w:asciiTheme="minorHAnsi" w:hAnsiTheme="minorHAnsi" w:cs="Arial"/>
          <w:b w:val="0"/>
          <w:color w:val="000000" w:themeColor="text1"/>
          <w:spacing w:val="-3"/>
          <w:sz w:val="22"/>
          <w:szCs w:val="22"/>
          <w:lang w:val="hr-HR"/>
        </w:rPr>
      </w:pPr>
      <w:r w:rsidRPr="00E164D2">
        <w:rPr>
          <w:rFonts w:asciiTheme="minorHAnsi" w:hAnsiTheme="minorHAnsi" w:cs="Arial"/>
          <w:b w:val="0"/>
          <w:bCs w:val="0"/>
          <w:color w:val="000000" w:themeColor="text1"/>
          <w:spacing w:val="-3"/>
          <w:sz w:val="22"/>
          <w:szCs w:val="22"/>
          <w:lang w:val="hr-HR"/>
        </w:rPr>
        <w:t xml:space="preserve">Sljedeća tablica prikazuje fer vrijednosti financijskih instrumenata koji se ne </w:t>
      </w:r>
      <w:r w:rsidRPr="00E164D2">
        <w:rPr>
          <w:rFonts w:asciiTheme="minorHAnsi" w:hAnsiTheme="minorHAnsi" w:cs="Arial"/>
          <w:b w:val="0"/>
          <w:color w:val="000000" w:themeColor="text1"/>
          <w:spacing w:val="-3"/>
          <w:sz w:val="22"/>
          <w:szCs w:val="22"/>
          <w:lang w:val="hr-HR"/>
        </w:rPr>
        <w:t xml:space="preserve">vode </w:t>
      </w:r>
      <w:r w:rsidRPr="00E164D2">
        <w:rPr>
          <w:rFonts w:asciiTheme="minorHAnsi" w:hAnsiTheme="minorHAnsi" w:cs="Arial"/>
          <w:b w:val="0"/>
          <w:bCs w:val="0"/>
          <w:color w:val="000000" w:themeColor="text1"/>
          <w:spacing w:val="-3"/>
          <w:sz w:val="22"/>
          <w:szCs w:val="22"/>
          <w:lang w:val="hr-HR"/>
        </w:rPr>
        <w:t xml:space="preserve">po fer vrijednosti </w:t>
      </w:r>
      <w:r w:rsidR="000B4639" w:rsidRPr="00E164D2">
        <w:rPr>
          <w:rFonts w:asciiTheme="minorHAnsi" w:hAnsiTheme="minorHAnsi" w:cs="Arial"/>
          <w:b w:val="0"/>
          <w:color w:val="000000" w:themeColor="text1"/>
          <w:spacing w:val="-3"/>
          <w:sz w:val="22"/>
          <w:szCs w:val="22"/>
          <w:lang w:val="hr-HR"/>
        </w:rPr>
        <w:t>i</w:t>
      </w:r>
      <w:r w:rsidRPr="00E164D2">
        <w:rPr>
          <w:rFonts w:asciiTheme="minorHAnsi" w:hAnsiTheme="minorHAnsi" w:cs="Arial"/>
          <w:b w:val="0"/>
          <w:color w:val="000000" w:themeColor="text1"/>
          <w:spacing w:val="-3"/>
          <w:sz w:val="22"/>
          <w:szCs w:val="22"/>
          <w:lang w:val="hr-HR"/>
        </w:rPr>
        <w:t xml:space="preserve"> </w:t>
      </w:r>
      <w:r w:rsidRPr="00E164D2">
        <w:rPr>
          <w:rFonts w:asciiTheme="minorHAnsi" w:hAnsiTheme="minorHAnsi" w:cs="Arial"/>
          <w:b w:val="0"/>
          <w:bCs w:val="0"/>
          <w:color w:val="000000" w:themeColor="text1"/>
          <w:spacing w:val="-3"/>
          <w:sz w:val="22"/>
          <w:szCs w:val="22"/>
          <w:lang w:val="hr-HR"/>
        </w:rPr>
        <w:t>analizira</w:t>
      </w:r>
      <w:r w:rsidRPr="00E164D2">
        <w:rPr>
          <w:rFonts w:asciiTheme="minorHAnsi" w:hAnsiTheme="minorHAnsi" w:cs="Arial"/>
          <w:b w:val="0"/>
          <w:color w:val="000000" w:themeColor="text1"/>
          <w:spacing w:val="-3"/>
          <w:sz w:val="22"/>
          <w:szCs w:val="22"/>
          <w:lang w:val="hr-HR"/>
        </w:rPr>
        <w:t xml:space="preserve"> </w:t>
      </w:r>
      <w:r w:rsidRPr="00E164D2">
        <w:rPr>
          <w:rFonts w:asciiTheme="minorHAnsi" w:hAnsiTheme="minorHAnsi" w:cs="Arial"/>
          <w:b w:val="0"/>
          <w:bCs w:val="0"/>
          <w:color w:val="000000" w:themeColor="text1"/>
          <w:spacing w:val="-3"/>
          <w:sz w:val="22"/>
          <w:szCs w:val="22"/>
          <w:lang w:val="hr-HR"/>
        </w:rPr>
        <w:t xml:space="preserve">ih </w:t>
      </w:r>
      <w:r w:rsidR="004E6739" w:rsidRPr="00E164D2">
        <w:rPr>
          <w:rFonts w:asciiTheme="minorHAnsi" w:hAnsiTheme="minorHAnsi" w:cs="Arial"/>
          <w:b w:val="0"/>
          <w:color w:val="000000" w:themeColor="text1"/>
          <w:spacing w:val="-3"/>
          <w:sz w:val="22"/>
          <w:szCs w:val="22"/>
          <w:lang w:val="hr-HR"/>
        </w:rPr>
        <w:t xml:space="preserve"> </w:t>
      </w:r>
      <w:r w:rsidRPr="00E164D2">
        <w:rPr>
          <w:rFonts w:asciiTheme="minorHAnsi" w:hAnsiTheme="minorHAnsi" w:cs="Arial"/>
          <w:b w:val="0"/>
          <w:bCs w:val="0"/>
          <w:color w:val="000000" w:themeColor="text1"/>
          <w:spacing w:val="-3"/>
          <w:sz w:val="22"/>
          <w:szCs w:val="22"/>
          <w:lang w:val="hr-HR"/>
        </w:rPr>
        <w:t xml:space="preserve">po razinama u hijerarhiji fer vrijednosti u koju je </w:t>
      </w:r>
      <w:r w:rsidR="009E1947" w:rsidRPr="009E1947">
        <w:rPr>
          <w:rFonts w:asciiTheme="minorHAnsi" w:hAnsiTheme="minorHAnsi" w:cs="Arial"/>
          <w:b w:val="0"/>
          <w:bCs w:val="0"/>
          <w:color w:val="000000" w:themeColor="text1"/>
          <w:spacing w:val="-3"/>
          <w:sz w:val="22"/>
          <w:szCs w:val="22"/>
          <w:lang w:val="hr-HR"/>
        </w:rPr>
        <w:t>kategorizirano</w:t>
      </w:r>
      <w:r w:rsidRPr="00E164D2">
        <w:rPr>
          <w:rFonts w:asciiTheme="minorHAnsi" w:hAnsiTheme="minorHAnsi" w:cs="Arial"/>
          <w:b w:val="0"/>
          <w:bCs w:val="0"/>
          <w:color w:val="000000" w:themeColor="text1"/>
          <w:spacing w:val="-3"/>
          <w:sz w:val="22"/>
          <w:szCs w:val="22"/>
          <w:lang w:val="hr-HR"/>
        </w:rPr>
        <w:t xml:space="preserve"> svako mjerenje fer vrijednosti.</w:t>
      </w: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14286" w:rsidRPr="00F30520" w14:paraId="5B288E6E" w14:textId="77777777" w:rsidTr="00964345">
        <w:trPr>
          <w:trHeight w:val="289"/>
        </w:trPr>
        <w:tc>
          <w:tcPr>
            <w:tcW w:w="3402" w:type="dxa"/>
            <w:vAlign w:val="bottom"/>
          </w:tcPr>
          <w:p w14:paraId="21A48B07" w14:textId="77777777" w:rsidR="00E50F2B" w:rsidRPr="007F5B1C" w:rsidRDefault="00E50F2B" w:rsidP="00964345">
            <w:pPr>
              <w:rPr>
                <w:rFonts w:ascii="Calibri" w:hAnsi="Calibri" w:cs="Arial"/>
                <w:b/>
                <w:color w:val="000000" w:themeColor="text1"/>
                <w:sz w:val="20"/>
                <w:szCs w:val="20"/>
                <w:lang w:val="hr-HR"/>
              </w:rPr>
            </w:pPr>
            <w:r w:rsidRPr="007F5B1C">
              <w:rPr>
                <w:rFonts w:ascii="Calibri" w:hAnsi="Calibri" w:cs="Arial"/>
                <w:b/>
                <w:color w:val="000000" w:themeColor="text1"/>
                <w:sz w:val="20"/>
                <w:szCs w:val="20"/>
                <w:lang w:val="hr-HR"/>
              </w:rPr>
              <w:t>Grupa</w:t>
            </w:r>
          </w:p>
          <w:p w14:paraId="40764D2E" w14:textId="77777777" w:rsidR="00E50F2B" w:rsidRPr="007F5B1C" w:rsidRDefault="00E50F2B" w:rsidP="00964345">
            <w:pPr>
              <w:rPr>
                <w:rFonts w:ascii="Calibri" w:hAnsi="Calibri" w:cs="Arial"/>
                <w:b/>
                <w:color w:val="000000" w:themeColor="text1"/>
                <w:sz w:val="20"/>
                <w:szCs w:val="20"/>
                <w:lang w:val="hr-HR"/>
              </w:rPr>
            </w:pPr>
          </w:p>
          <w:p w14:paraId="157BBC0C" w14:textId="7D392F38" w:rsidR="00E50F2B" w:rsidRPr="007F5B1C" w:rsidRDefault="00AD2EF7" w:rsidP="00964345">
            <w:pPr>
              <w:rPr>
                <w:rFonts w:ascii="Calibri" w:hAnsi="Calibri" w:cs="Arial"/>
                <w:b/>
                <w:color w:val="000000" w:themeColor="text1"/>
                <w:sz w:val="20"/>
                <w:szCs w:val="20"/>
                <w:lang w:val="hr-HR"/>
              </w:rPr>
            </w:pPr>
            <w:r w:rsidRPr="007F5B1C">
              <w:rPr>
                <w:rFonts w:ascii="Calibri" w:hAnsi="Calibri" w:cs="Arial"/>
                <w:b/>
                <w:color w:val="000000" w:themeColor="text1"/>
                <w:sz w:val="20"/>
                <w:szCs w:val="20"/>
                <w:lang w:val="hr-HR"/>
              </w:rPr>
              <w:t>31. prosin</w:t>
            </w:r>
            <w:r w:rsidR="00E50F2B" w:rsidRPr="007F5B1C">
              <w:rPr>
                <w:rFonts w:ascii="Calibri" w:hAnsi="Calibri" w:cs="Arial"/>
                <w:b/>
                <w:color w:val="000000" w:themeColor="text1"/>
                <w:sz w:val="20"/>
                <w:szCs w:val="20"/>
                <w:lang w:val="hr-HR"/>
              </w:rPr>
              <w:t>c</w:t>
            </w:r>
            <w:r w:rsidRPr="007F5B1C">
              <w:rPr>
                <w:rFonts w:ascii="Calibri" w:hAnsi="Calibri" w:cs="Arial"/>
                <w:b/>
                <w:color w:val="000000" w:themeColor="text1"/>
                <w:sz w:val="20"/>
                <w:szCs w:val="20"/>
                <w:lang w:val="hr-HR"/>
              </w:rPr>
              <w:t>a</w:t>
            </w:r>
            <w:r w:rsidR="00E50F2B" w:rsidRPr="007F5B1C">
              <w:rPr>
                <w:rFonts w:ascii="Calibri" w:hAnsi="Calibri" w:cs="Arial"/>
                <w:b/>
                <w:color w:val="000000" w:themeColor="text1"/>
                <w:sz w:val="20"/>
                <w:szCs w:val="20"/>
                <w:lang w:val="hr-HR"/>
              </w:rPr>
              <w:t xml:space="preserve"> </w:t>
            </w:r>
            <w:r w:rsidR="008C1CAB" w:rsidRPr="007F5B1C">
              <w:rPr>
                <w:rFonts w:ascii="Calibri" w:hAnsi="Calibri" w:cs="Arial"/>
                <w:b/>
                <w:color w:val="000000" w:themeColor="text1"/>
                <w:sz w:val="20"/>
                <w:szCs w:val="20"/>
                <w:lang w:val="hr-HR"/>
              </w:rPr>
              <w:t>2021</w:t>
            </w:r>
            <w:r w:rsidR="00E50F2B" w:rsidRPr="007F5B1C">
              <w:rPr>
                <w:rFonts w:ascii="Calibri" w:hAnsi="Calibri" w:cs="Arial"/>
                <w:b/>
                <w:color w:val="000000" w:themeColor="text1"/>
                <w:sz w:val="20"/>
                <w:szCs w:val="20"/>
                <w:lang w:val="hr-HR"/>
              </w:rPr>
              <w:t>.</w:t>
            </w:r>
          </w:p>
        </w:tc>
        <w:tc>
          <w:tcPr>
            <w:tcW w:w="1205" w:type="dxa"/>
            <w:shd w:val="clear" w:color="auto" w:fill="auto"/>
            <w:vAlign w:val="center"/>
          </w:tcPr>
          <w:p w14:paraId="46E9E623"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eastAsia="Calibri" w:hAnsi="Calibri" w:cs="Arial"/>
                <w:b/>
                <w:color w:val="000000" w:themeColor="text1"/>
                <w:spacing w:val="-2"/>
                <w:sz w:val="20"/>
                <w:szCs w:val="20"/>
                <w:lang w:val="hr-HR"/>
              </w:rPr>
              <w:t>Razina 1</w:t>
            </w:r>
          </w:p>
        </w:tc>
        <w:tc>
          <w:tcPr>
            <w:tcW w:w="1205" w:type="dxa"/>
            <w:shd w:val="clear" w:color="auto" w:fill="auto"/>
            <w:vAlign w:val="center"/>
          </w:tcPr>
          <w:p w14:paraId="162E9506"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eastAsia="Calibri" w:hAnsi="Calibri" w:cs="Arial"/>
                <w:b/>
                <w:color w:val="000000" w:themeColor="text1"/>
                <w:spacing w:val="-2"/>
                <w:sz w:val="20"/>
                <w:szCs w:val="20"/>
                <w:lang w:val="hr-HR"/>
              </w:rPr>
              <w:t>Razina 2</w:t>
            </w:r>
          </w:p>
        </w:tc>
        <w:tc>
          <w:tcPr>
            <w:tcW w:w="1205" w:type="dxa"/>
            <w:shd w:val="clear" w:color="auto" w:fill="auto"/>
            <w:vAlign w:val="center"/>
          </w:tcPr>
          <w:p w14:paraId="1417C586"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eastAsia="Calibri" w:hAnsi="Calibri" w:cs="Arial"/>
                <w:b/>
                <w:color w:val="000000" w:themeColor="text1"/>
                <w:spacing w:val="-2"/>
                <w:sz w:val="20"/>
                <w:szCs w:val="20"/>
                <w:lang w:val="hr-HR"/>
              </w:rPr>
              <w:t>Razina 3</w:t>
            </w:r>
          </w:p>
        </w:tc>
        <w:tc>
          <w:tcPr>
            <w:tcW w:w="1205" w:type="dxa"/>
            <w:vAlign w:val="center"/>
          </w:tcPr>
          <w:p w14:paraId="6F015DF3"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hAnsi="Calibri" w:cs="Arial"/>
                <w:b/>
                <w:color w:val="000000" w:themeColor="text1"/>
                <w:sz w:val="20"/>
                <w:szCs w:val="20"/>
                <w:lang w:val="hr-HR"/>
              </w:rPr>
              <w:t>Fer vrijednost</w:t>
            </w:r>
          </w:p>
        </w:tc>
        <w:tc>
          <w:tcPr>
            <w:tcW w:w="1706" w:type="dxa"/>
            <w:vAlign w:val="center"/>
          </w:tcPr>
          <w:p w14:paraId="227E1CEE"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hAnsi="Calibri" w:cs="Arial"/>
                <w:b/>
                <w:color w:val="000000" w:themeColor="text1"/>
                <w:sz w:val="20"/>
                <w:szCs w:val="20"/>
                <w:lang w:val="hr-HR"/>
              </w:rPr>
              <w:t>Knjigovodstvena vrijednost</w:t>
            </w:r>
          </w:p>
        </w:tc>
      </w:tr>
      <w:tr w:rsidR="00E14286" w:rsidRPr="00F30520" w14:paraId="583A51A0" w14:textId="77777777" w:rsidTr="00964345">
        <w:trPr>
          <w:trHeight w:hRule="exact" w:val="271"/>
        </w:trPr>
        <w:tc>
          <w:tcPr>
            <w:tcW w:w="3402" w:type="dxa"/>
            <w:vAlign w:val="bottom"/>
          </w:tcPr>
          <w:p w14:paraId="3DED061A" w14:textId="77777777" w:rsidR="00E50F2B" w:rsidRPr="007F5B1C" w:rsidRDefault="00E50F2B" w:rsidP="00964345">
            <w:pPr>
              <w:rPr>
                <w:rFonts w:ascii="Calibri" w:hAnsi="Calibri" w:cs="Arial"/>
                <w:color w:val="000000" w:themeColor="text1"/>
                <w:sz w:val="20"/>
                <w:szCs w:val="20"/>
                <w:lang w:val="hr-HR"/>
              </w:rPr>
            </w:pPr>
          </w:p>
        </w:tc>
        <w:tc>
          <w:tcPr>
            <w:tcW w:w="1205" w:type="dxa"/>
            <w:vAlign w:val="center"/>
          </w:tcPr>
          <w:p w14:paraId="490FDBC0"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hAnsi="Calibri" w:cs="Arial"/>
                <w:b/>
                <w:color w:val="000000" w:themeColor="text1"/>
                <w:sz w:val="20"/>
                <w:szCs w:val="20"/>
                <w:lang w:val="hr-HR"/>
              </w:rPr>
              <w:t>000 kuna</w:t>
            </w:r>
          </w:p>
        </w:tc>
        <w:tc>
          <w:tcPr>
            <w:tcW w:w="1205" w:type="dxa"/>
            <w:vAlign w:val="center"/>
          </w:tcPr>
          <w:p w14:paraId="006E3975"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hAnsi="Calibri" w:cs="Arial"/>
                <w:b/>
                <w:color w:val="000000" w:themeColor="text1"/>
                <w:sz w:val="20"/>
                <w:szCs w:val="20"/>
                <w:lang w:val="hr-HR"/>
              </w:rPr>
              <w:t>000 kuna</w:t>
            </w:r>
          </w:p>
        </w:tc>
        <w:tc>
          <w:tcPr>
            <w:tcW w:w="1205" w:type="dxa"/>
            <w:vAlign w:val="center"/>
          </w:tcPr>
          <w:p w14:paraId="1F9EF5C7"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hAnsi="Calibri" w:cs="Arial"/>
                <w:b/>
                <w:color w:val="000000" w:themeColor="text1"/>
                <w:sz w:val="20"/>
                <w:szCs w:val="20"/>
                <w:lang w:val="hr-HR"/>
              </w:rPr>
              <w:t>000 kuna</w:t>
            </w:r>
          </w:p>
        </w:tc>
        <w:tc>
          <w:tcPr>
            <w:tcW w:w="1205" w:type="dxa"/>
            <w:vAlign w:val="center"/>
          </w:tcPr>
          <w:p w14:paraId="30479695"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hAnsi="Calibri" w:cs="Arial"/>
                <w:b/>
                <w:color w:val="000000" w:themeColor="text1"/>
                <w:sz w:val="20"/>
                <w:szCs w:val="20"/>
                <w:lang w:val="hr-HR"/>
              </w:rPr>
              <w:t>000 kuna</w:t>
            </w:r>
          </w:p>
        </w:tc>
        <w:tc>
          <w:tcPr>
            <w:tcW w:w="1706" w:type="dxa"/>
            <w:vAlign w:val="center"/>
          </w:tcPr>
          <w:p w14:paraId="45689574" w14:textId="77777777" w:rsidR="00E50F2B" w:rsidRPr="007F5B1C" w:rsidRDefault="00E50F2B" w:rsidP="00964345">
            <w:pPr>
              <w:jc w:val="right"/>
              <w:rPr>
                <w:rFonts w:ascii="Calibri" w:hAnsi="Calibri" w:cs="Arial"/>
                <w:b/>
                <w:color w:val="000000" w:themeColor="text1"/>
                <w:sz w:val="20"/>
                <w:szCs w:val="20"/>
                <w:lang w:val="hr-HR"/>
              </w:rPr>
            </w:pPr>
            <w:r w:rsidRPr="007F5B1C">
              <w:rPr>
                <w:rFonts w:ascii="Calibri" w:hAnsi="Calibri" w:cs="Arial"/>
                <w:b/>
                <w:color w:val="000000" w:themeColor="text1"/>
                <w:sz w:val="20"/>
                <w:szCs w:val="20"/>
                <w:lang w:val="hr-HR"/>
              </w:rPr>
              <w:t>000 kuna</w:t>
            </w:r>
          </w:p>
        </w:tc>
      </w:tr>
      <w:tr w:rsidR="00E14286" w:rsidRPr="00F30520" w14:paraId="609A0D24" w14:textId="77777777" w:rsidTr="00964345">
        <w:trPr>
          <w:trHeight w:hRule="exact" w:val="162"/>
        </w:trPr>
        <w:tc>
          <w:tcPr>
            <w:tcW w:w="3402" w:type="dxa"/>
            <w:vAlign w:val="bottom"/>
          </w:tcPr>
          <w:p w14:paraId="505A5E69" w14:textId="77777777" w:rsidR="00E50F2B" w:rsidRPr="007F5B1C" w:rsidRDefault="00E50F2B" w:rsidP="00964345">
            <w:pPr>
              <w:rPr>
                <w:rFonts w:ascii="Calibri" w:hAnsi="Calibri" w:cs="Arial"/>
                <w:color w:val="000000" w:themeColor="text1"/>
                <w:sz w:val="20"/>
                <w:szCs w:val="20"/>
                <w:lang w:val="hr-HR"/>
              </w:rPr>
            </w:pPr>
          </w:p>
        </w:tc>
        <w:tc>
          <w:tcPr>
            <w:tcW w:w="1205" w:type="dxa"/>
            <w:vAlign w:val="center"/>
          </w:tcPr>
          <w:p w14:paraId="35E4C294" w14:textId="77777777" w:rsidR="00E50F2B" w:rsidRPr="007F5B1C" w:rsidRDefault="00E50F2B" w:rsidP="00964345">
            <w:pPr>
              <w:jc w:val="right"/>
              <w:rPr>
                <w:rFonts w:ascii="Calibri" w:hAnsi="Calibri" w:cs="Arial"/>
                <w:b/>
                <w:color w:val="000000" w:themeColor="text1"/>
                <w:sz w:val="20"/>
                <w:szCs w:val="20"/>
                <w:lang w:val="hr-HR"/>
              </w:rPr>
            </w:pPr>
          </w:p>
        </w:tc>
        <w:tc>
          <w:tcPr>
            <w:tcW w:w="1205" w:type="dxa"/>
            <w:vAlign w:val="center"/>
          </w:tcPr>
          <w:p w14:paraId="240978D7" w14:textId="77777777" w:rsidR="00E50F2B" w:rsidRPr="007F5B1C" w:rsidRDefault="00E50F2B" w:rsidP="00964345">
            <w:pPr>
              <w:jc w:val="right"/>
              <w:rPr>
                <w:rFonts w:ascii="Calibri" w:hAnsi="Calibri" w:cs="Arial"/>
                <w:b/>
                <w:color w:val="000000" w:themeColor="text1"/>
                <w:sz w:val="20"/>
                <w:szCs w:val="20"/>
                <w:lang w:val="hr-HR"/>
              </w:rPr>
            </w:pPr>
          </w:p>
        </w:tc>
        <w:tc>
          <w:tcPr>
            <w:tcW w:w="1205" w:type="dxa"/>
            <w:vAlign w:val="center"/>
          </w:tcPr>
          <w:p w14:paraId="1A6D981D" w14:textId="77777777" w:rsidR="00E50F2B" w:rsidRPr="007F5B1C" w:rsidRDefault="00E50F2B" w:rsidP="00964345">
            <w:pPr>
              <w:jc w:val="right"/>
              <w:rPr>
                <w:rFonts w:ascii="Calibri" w:hAnsi="Calibri" w:cs="Arial"/>
                <w:b/>
                <w:color w:val="000000" w:themeColor="text1"/>
                <w:sz w:val="20"/>
                <w:szCs w:val="20"/>
                <w:lang w:val="hr-HR"/>
              </w:rPr>
            </w:pPr>
          </w:p>
        </w:tc>
        <w:tc>
          <w:tcPr>
            <w:tcW w:w="1205" w:type="dxa"/>
            <w:vAlign w:val="center"/>
          </w:tcPr>
          <w:p w14:paraId="7971595D" w14:textId="77777777" w:rsidR="00E50F2B" w:rsidRPr="007F5B1C" w:rsidRDefault="00E50F2B" w:rsidP="00964345">
            <w:pPr>
              <w:jc w:val="right"/>
              <w:rPr>
                <w:rFonts w:ascii="Calibri" w:hAnsi="Calibri" w:cs="Arial"/>
                <w:b/>
                <w:color w:val="000000" w:themeColor="text1"/>
                <w:sz w:val="20"/>
                <w:szCs w:val="20"/>
                <w:lang w:val="hr-HR"/>
              </w:rPr>
            </w:pPr>
          </w:p>
        </w:tc>
        <w:tc>
          <w:tcPr>
            <w:tcW w:w="1706" w:type="dxa"/>
            <w:vAlign w:val="center"/>
          </w:tcPr>
          <w:p w14:paraId="0C7E33E8" w14:textId="77777777" w:rsidR="00E50F2B" w:rsidRPr="007F5B1C" w:rsidRDefault="00E50F2B" w:rsidP="00964345">
            <w:pPr>
              <w:jc w:val="right"/>
              <w:rPr>
                <w:rFonts w:ascii="Calibri" w:hAnsi="Calibri" w:cs="Arial"/>
                <w:b/>
                <w:color w:val="000000" w:themeColor="text1"/>
                <w:sz w:val="20"/>
                <w:szCs w:val="20"/>
                <w:lang w:val="hr-HR"/>
              </w:rPr>
            </w:pPr>
          </w:p>
        </w:tc>
      </w:tr>
      <w:tr w:rsidR="00E14286" w:rsidRPr="00F30520" w14:paraId="0AF1A28F" w14:textId="77777777" w:rsidTr="00964345">
        <w:trPr>
          <w:trHeight w:val="297"/>
        </w:trPr>
        <w:tc>
          <w:tcPr>
            <w:tcW w:w="3402" w:type="dxa"/>
            <w:vAlign w:val="bottom"/>
          </w:tcPr>
          <w:p w14:paraId="10F71152" w14:textId="77777777" w:rsidR="00E50F2B" w:rsidRPr="007F5B1C" w:rsidRDefault="00E50F2B" w:rsidP="00964345">
            <w:pPr>
              <w:tabs>
                <w:tab w:val="right" w:pos="1202"/>
              </w:tabs>
              <w:outlineLvl w:val="0"/>
              <w:rPr>
                <w:rFonts w:ascii="Calibri" w:hAnsi="Calibri" w:cs="Arial"/>
                <w:b/>
                <w:bCs/>
                <w:color w:val="000000" w:themeColor="text1"/>
                <w:sz w:val="20"/>
                <w:szCs w:val="20"/>
                <w:lang w:val="hr-HR"/>
              </w:rPr>
            </w:pPr>
            <w:bookmarkStart w:id="2701" w:name="_Toc67331227"/>
            <w:r w:rsidRPr="007F5B1C">
              <w:rPr>
                <w:rFonts w:ascii="Calibri" w:eastAsia="Calibri" w:hAnsi="Calibri" w:cs="Arial"/>
                <w:b/>
                <w:bCs/>
                <w:color w:val="000000" w:themeColor="text1"/>
                <w:sz w:val="20"/>
                <w:szCs w:val="20"/>
                <w:lang w:val="hr-HR"/>
              </w:rPr>
              <w:t>Imovina</w:t>
            </w:r>
            <w:bookmarkEnd w:id="2701"/>
          </w:p>
        </w:tc>
        <w:tc>
          <w:tcPr>
            <w:tcW w:w="1205" w:type="dxa"/>
            <w:vAlign w:val="center"/>
          </w:tcPr>
          <w:p w14:paraId="71603833" w14:textId="77777777" w:rsidR="00E50F2B" w:rsidRPr="007F5B1C" w:rsidRDefault="00E50F2B" w:rsidP="00964345">
            <w:pPr>
              <w:tabs>
                <w:tab w:val="right" w:pos="1202"/>
              </w:tabs>
              <w:jc w:val="right"/>
              <w:outlineLvl w:val="0"/>
              <w:rPr>
                <w:rFonts w:ascii="Calibri" w:hAnsi="Calibri" w:cs="Arial"/>
                <w:b/>
                <w:bCs/>
                <w:color w:val="000000" w:themeColor="text1"/>
                <w:sz w:val="20"/>
                <w:szCs w:val="20"/>
                <w:lang w:val="hr-HR"/>
              </w:rPr>
            </w:pPr>
          </w:p>
        </w:tc>
        <w:tc>
          <w:tcPr>
            <w:tcW w:w="1205" w:type="dxa"/>
            <w:vAlign w:val="center"/>
          </w:tcPr>
          <w:p w14:paraId="1358EC53" w14:textId="77777777" w:rsidR="00E50F2B" w:rsidRPr="007F5B1C" w:rsidRDefault="00E50F2B" w:rsidP="00964345">
            <w:pPr>
              <w:tabs>
                <w:tab w:val="right" w:pos="1202"/>
              </w:tabs>
              <w:jc w:val="right"/>
              <w:outlineLvl w:val="0"/>
              <w:rPr>
                <w:rFonts w:ascii="Calibri" w:hAnsi="Calibri" w:cs="Arial"/>
                <w:b/>
                <w:bCs/>
                <w:color w:val="000000" w:themeColor="text1"/>
                <w:sz w:val="20"/>
                <w:szCs w:val="20"/>
                <w:lang w:val="hr-HR"/>
              </w:rPr>
            </w:pPr>
          </w:p>
        </w:tc>
        <w:tc>
          <w:tcPr>
            <w:tcW w:w="1205" w:type="dxa"/>
            <w:vAlign w:val="center"/>
          </w:tcPr>
          <w:p w14:paraId="556EDFED" w14:textId="77777777" w:rsidR="00E50F2B" w:rsidRPr="007F5B1C" w:rsidRDefault="00E50F2B" w:rsidP="00964345">
            <w:pPr>
              <w:tabs>
                <w:tab w:val="right" w:pos="1202"/>
              </w:tabs>
              <w:jc w:val="right"/>
              <w:outlineLvl w:val="0"/>
              <w:rPr>
                <w:rFonts w:ascii="Calibri" w:hAnsi="Calibri" w:cs="Arial"/>
                <w:b/>
                <w:bCs/>
                <w:color w:val="000000" w:themeColor="text1"/>
                <w:sz w:val="20"/>
                <w:szCs w:val="20"/>
                <w:lang w:val="hr-HR"/>
              </w:rPr>
            </w:pPr>
          </w:p>
        </w:tc>
        <w:tc>
          <w:tcPr>
            <w:tcW w:w="1205" w:type="dxa"/>
            <w:vAlign w:val="center"/>
          </w:tcPr>
          <w:p w14:paraId="199174A5" w14:textId="77777777" w:rsidR="00E50F2B" w:rsidRPr="007F5B1C" w:rsidRDefault="00E50F2B" w:rsidP="00964345">
            <w:pPr>
              <w:tabs>
                <w:tab w:val="right" w:pos="1202"/>
              </w:tabs>
              <w:jc w:val="right"/>
              <w:outlineLvl w:val="0"/>
              <w:rPr>
                <w:rFonts w:ascii="Calibri" w:hAnsi="Calibri" w:cs="Arial"/>
                <w:b/>
                <w:bCs/>
                <w:color w:val="000000" w:themeColor="text1"/>
                <w:sz w:val="20"/>
                <w:szCs w:val="20"/>
                <w:lang w:val="hr-HR"/>
              </w:rPr>
            </w:pPr>
          </w:p>
        </w:tc>
        <w:tc>
          <w:tcPr>
            <w:tcW w:w="1706" w:type="dxa"/>
            <w:vAlign w:val="center"/>
          </w:tcPr>
          <w:p w14:paraId="7C34A6D8" w14:textId="77777777" w:rsidR="00E50F2B" w:rsidRPr="007F5B1C" w:rsidRDefault="00E50F2B" w:rsidP="00964345">
            <w:pPr>
              <w:tabs>
                <w:tab w:val="right" w:pos="1202"/>
              </w:tabs>
              <w:jc w:val="right"/>
              <w:outlineLvl w:val="0"/>
              <w:rPr>
                <w:rFonts w:ascii="Calibri" w:hAnsi="Calibri" w:cs="Arial"/>
                <w:b/>
                <w:bCs/>
                <w:color w:val="000000" w:themeColor="text1"/>
                <w:sz w:val="20"/>
                <w:szCs w:val="20"/>
                <w:lang w:val="hr-HR"/>
              </w:rPr>
            </w:pPr>
          </w:p>
        </w:tc>
      </w:tr>
      <w:tr w:rsidR="004F1B87" w:rsidRPr="00F30520" w14:paraId="3031D0CE" w14:textId="77777777" w:rsidTr="007F5B1C">
        <w:trPr>
          <w:trHeight w:val="297"/>
        </w:trPr>
        <w:tc>
          <w:tcPr>
            <w:tcW w:w="3402" w:type="dxa"/>
            <w:vAlign w:val="bottom"/>
          </w:tcPr>
          <w:p w14:paraId="72F6059D" w14:textId="77777777" w:rsidR="004F1B87" w:rsidRPr="007F5B1C" w:rsidRDefault="004F1B87" w:rsidP="004F1B87">
            <w:pPr>
              <w:tabs>
                <w:tab w:val="right" w:pos="1202"/>
              </w:tabs>
              <w:outlineLvl w:val="0"/>
              <w:rPr>
                <w:rFonts w:ascii="Calibri" w:hAnsi="Calibri" w:cs="Arial"/>
                <w:color w:val="000000" w:themeColor="text1"/>
                <w:sz w:val="20"/>
                <w:szCs w:val="20"/>
                <w:lang w:val="hr-HR"/>
              </w:rPr>
            </w:pPr>
            <w:bookmarkStart w:id="2702" w:name="_Toc67331228"/>
            <w:r w:rsidRPr="007F5B1C">
              <w:rPr>
                <w:rFonts w:ascii="Calibri" w:eastAsia="Calibri" w:hAnsi="Calibri" w:cs="Arial"/>
                <w:color w:val="000000" w:themeColor="text1"/>
                <w:sz w:val="20"/>
                <w:szCs w:val="20"/>
                <w:lang w:val="hr-HR"/>
              </w:rPr>
              <w:t>Novčana sredstva i računi kod banaka</w:t>
            </w:r>
            <w:bookmarkEnd w:id="2702"/>
          </w:p>
        </w:tc>
        <w:tc>
          <w:tcPr>
            <w:tcW w:w="1205" w:type="dxa"/>
          </w:tcPr>
          <w:p w14:paraId="634244AE" w14:textId="61B129B6"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1.961.986 </w:t>
            </w:r>
          </w:p>
        </w:tc>
        <w:tc>
          <w:tcPr>
            <w:tcW w:w="1205" w:type="dxa"/>
          </w:tcPr>
          <w:p w14:paraId="0051AFBD" w14:textId="649A2147"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58CFA80C" w14:textId="07FB8BCB"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316EABA7" w14:textId="582EACE8"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1.961.986 </w:t>
            </w:r>
          </w:p>
        </w:tc>
        <w:tc>
          <w:tcPr>
            <w:tcW w:w="1706" w:type="dxa"/>
            <w:tcBorders>
              <w:top w:val="nil"/>
              <w:left w:val="nil"/>
              <w:bottom w:val="nil"/>
              <w:right w:val="nil"/>
            </w:tcBorders>
            <w:shd w:val="clear" w:color="auto" w:fill="auto"/>
          </w:tcPr>
          <w:p w14:paraId="7DBBFEFB" w14:textId="11AC2909"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1.961.986 </w:t>
            </w:r>
          </w:p>
        </w:tc>
      </w:tr>
      <w:tr w:rsidR="004F1B87" w:rsidRPr="00F30520" w14:paraId="781CCAFF" w14:textId="77777777" w:rsidTr="007F5B1C">
        <w:trPr>
          <w:trHeight w:val="297"/>
        </w:trPr>
        <w:tc>
          <w:tcPr>
            <w:tcW w:w="3402" w:type="dxa"/>
            <w:vAlign w:val="bottom"/>
          </w:tcPr>
          <w:p w14:paraId="02243ECA" w14:textId="77777777" w:rsidR="004F1B87" w:rsidRPr="007F5B1C" w:rsidRDefault="004F1B87" w:rsidP="004F1B87">
            <w:pPr>
              <w:tabs>
                <w:tab w:val="right" w:pos="1202"/>
              </w:tabs>
              <w:outlineLvl w:val="0"/>
              <w:rPr>
                <w:rFonts w:ascii="Calibri" w:hAnsi="Calibri" w:cs="Arial"/>
                <w:color w:val="000000" w:themeColor="text1"/>
                <w:sz w:val="20"/>
                <w:szCs w:val="20"/>
                <w:lang w:val="hr-HR"/>
              </w:rPr>
            </w:pPr>
            <w:bookmarkStart w:id="2703" w:name="_Toc67331234"/>
            <w:r w:rsidRPr="007F5B1C">
              <w:rPr>
                <w:rFonts w:ascii="Calibri" w:eastAsia="Calibri" w:hAnsi="Calibri" w:cs="Arial"/>
                <w:color w:val="000000" w:themeColor="text1"/>
                <w:sz w:val="20"/>
                <w:szCs w:val="20"/>
                <w:lang w:val="hr-HR"/>
              </w:rPr>
              <w:t>Depoziti kod drugih banaka</w:t>
            </w:r>
            <w:bookmarkEnd w:id="2703"/>
          </w:p>
        </w:tc>
        <w:tc>
          <w:tcPr>
            <w:tcW w:w="1205" w:type="dxa"/>
          </w:tcPr>
          <w:p w14:paraId="43897797" w14:textId="7288FF1E"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0BBDBC25" w14:textId="0CB00435"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7.500 </w:t>
            </w:r>
          </w:p>
        </w:tc>
        <w:tc>
          <w:tcPr>
            <w:tcW w:w="1205" w:type="dxa"/>
          </w:tcPr>
          <w:p w14:paraId="08E78B38" w14:textId="579E24B8"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35D4AA87" w14:textId="68F37AE9"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7.500 </w:t>
            </w:r>
          </w:p>
        </w:tc>
        <w:tc>
          <w:tcPr>
            <w:tcW w:w="1706" w:type="dxa"/>
            <w:tcBorders>
              <w:top w:val="nil"/>
              <w:left w:val="nil"/>
              <w:bottom w:val="nil"/>
              <w:right w:val="nil"/>
            </w:tcBorders>
            <w:shd w:val="clear" w:color="auto" w:fill="auto"/>
          </w:tcPr>
          <w:p w14:paraId="3A9EC5F3" w14:textId="5FBF3534"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7.500 </w:t>
            </w:r>
          </w:p>
        </w:tc>
      </w:tr>
      <w:tr w:rsidR="004F1B87" w:rsidRPr="00F30520" w14:paraId="2A33FD28" w14:textId="77777777" w:rsidTr="007F5B1C">
        <w:trPr>
          <w:trHeight w:val="307"/>
        </w:trPr>
        <w:tc>
          <w:tcPr>
            <w:tcW w:w="3402" w:type="dxa"/>
            <w:vAlign w:val="bottom"/>
          </w:tcPr>
          <w:p w14:paraId="03A4A309" w14:textId="77777777" w:rsidR="004F1B87" w:rsidRPr="007F5B1C" w:rsidRDefault="004F1B87" w:rsidP="004F1B87">
            <w:pPr>
              <w:tabs>
                <w:tab w:val="right" w:pos="1202"/>
              </w:tabs>
              <w:outlineLvl w:val="0"/>
              <w:rPr>
                <w:rFonts w:ascii="Calibri" w:hAnsi="Calibri" w:cs="Arial"/>
                <w:color w:val="000000" w:themeColor="text1"/>
                <w:sz w:val="20"/>
                <w:szCs w:val="20"/>
                <w:lang w:val="hr-HR"/>
              </w:rPr>
            </w:pPr>
            <w:bookmarkStart w:id="2704" w:name="_Toc67331240"/>
            <w:r w:rsidRPr="007F5B1C">
              <w:rPr>
                <w:rFonts w:ascii="Calibri" w:hAnsi="Calibri"/>
                <w:color w:val="000000" w:themeColor="text1"/>
                <w:sz w:val="20"/>
                <w:szCs w:val="20"/>
                <w:lang w:val="hr-HR"/>
              </w:rPr>
              <w:t>Krediti financijskim institucijama</w:t>
            </w:r>
            <w:bookmarkEnd w:id="2704"/>
          </w:p>
        </w:tc>
        <w:tc>
          <w:tcPr>
            <w:tcW w:w="1205" w:type="dxa"/>
          </w:tcPr>
          <w:p w14:paraId="5E0F3043" w14:textId="358775A3"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07BB69B0" w14:textId="28B8C5CF"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3BD23544" w14:textId="538956A3"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7.073.126 </w:t>
            </w:r>
          </w:p>
        </w:tc>
        <w:tc>
          <w:tcPr>
            <w:tcW w:w="1205" w:type="dxa"/>
          </w:tcPr>
          <w:p w14:paraId="0A52519D" w14:textId="56CD8D25"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7.073.126 </w:t>
            </w:r>
          </w:p>
        </w:tc>
        <w:tc>
          <w:tcPr>
            <w:tcW w:w="1706" w:type="dxa"/>
            <w:tcBorders>
              <w:top w:val="nil"/>
              <w:left w:val="nil"/>
              <w:bottom w:val="nil"/>
              <w:right w:val="nil"/>
            </w:tcBorders>
            <w:shd w:val="clear" w:color="auto" w:fill="auto"/>
          </w:tcPr>
          <w:p w14:paraId="1311BAB2" w14:textId="26ACADCB"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7.050.143 </w:t>
            </w:r>
          </w:p>
        </w:tc>
      </w:tr>
      <w:tr w:rsidR="004F1B87" w:rsidRPr="00F30520" w14:paraId="065D7C5B" w14:textId="77777777" w:rsidTr="007F5B1C">
        <w:trPr>
          <w:trHeight w:val="297"/>
        </w:trPr>
        <w:tc>
          <w:tcPr>
            <w:tcW w:w="3402" w:type="dxa"/>
            <w:vAlign w:val="bottom"/>
          </w:tcPr>
          <w:p w14:paraId="2783ADBE" w14:textId="77777777" w:rsidR="004F1B87" w:rsidRPr="007F5B1C" w:rsidRDefault="004F1B87" w:rsidP="004F1B87">
            <w:pPr>
              <w:tabs>
                <w:tab w:val="right" w:pos="1202"/>
              </w:tabs>
              <w:outlineLvl w:val="0"/>
              <w:rPr>
                <w:rFonts w:ascii="Calibri" w:hAnsi="Calibri" w:cs="Arial"/>
                <w:color w:val="000000" w:themeColor="text1"/>
                <w:sz w:val="20"/>
                <w:szCs w:val="20"/>
                <w:lang w:val="hr-HR"/>
              </w:rPr>
            </w:pPr>
            <w:bookmarkStart w:id="2705" w:name="_Toc67331246"/>
            <w:r w:rsidRPr="007F5B1C">
              <w:rPr>
                <w:rFonts w:ascii="Calibri" w:hAnsi="Calibri"/>
                <w:color w:val="000000" w:themeColor="text1"/>
                <w:sz w:val="20"/>
                <w:szCs w:val="20"/>
                <w:lang w:val="hr-HR"/>
              </w:rPr>
              <w:t>Krediti ostalim korisnicima</w:t>
            </w:r>
            <w:bookmarkEnd w:id="2705"/>
          </w:p>
        </w:tc>
        <w:tc>
          <w:tcPr>
            <w:tcW w:w="1205" w:type="dxa"/>
            <w:tcBorders>
              <w:bottom w:val="single" w:sz="4" w:space="0" w:color="auto"/>
            </w:tcBorders>
          </w:tcPr>
          <w:p w14:paraId="01AD0D12" w14:textId="13AE86F8"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Borders>
              <w:bottom w:val="single" w:sz="4" w:space="0" w:color="auto"/>
            </w:tcBorders>
          </w:tcPr>
          <w:p w14:paraId="66DB241C" w14:textId="297C8A4C"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Borders>
              <w:bottom w:val="single" w:sz="4" w:space="0" w:color="auto"/>
            </w:tcBorders>
          </w:tcPr>
          <w:p w14:paraId="00052556" w14:textId="29D253E9"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17.912.813 </w:t>
            </w:r>
          </w:p>
        </w:tc>
        <w:tc>
          <w:tcPr>
            <w:tcW w:w="1205" w:type="dxa"/>
            <w:tcBorders>
              <w:bottom w:val="single" w:sz="4" w:space="0" w:color="auto"/>
            </w:tcBorders>
          </w:tcPr>
          <w:p w14:paraId="60761295" w14:textId="04E9E45F"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17.912.813 </w:t>
            </w:r>
          </w:p>
        </w:tc>
        <w:tc>
          <w:tcPr>
            <w:tcW w:w="1706" w:type="dxa"/>
            <w:tcBorders>
              <w:top w:val="nil"/>
              <w:left w:val="nil"/>
              <w:bottom w:val="single" w:sz="4" w:space="0" w:color="auto"/>
              <w:right w:val="nil"/>
            </w:tcBorders>
            <w:shd w:val="clear" w:color="auto" w:fill="auto"/>
          </w:tcPr>
          <w:p w14:paraId="2CB3BCC4" w14:textId="1BEAB202"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15.964.376 </w:t>
            </w:r>
          </w:p>
        </w:tc>
      </w:tr>
      <w:tr w:rsidR="004F1B87" w:rsidRPr="00F30520" w14:paraId="0110213B" w14:textId="77777777" w:rsidTr="007F5B1C">
        <w:trPr>
          <w:trHeight w:val="297"/>
        </w:trPr>
        <w:tc>
          <w:tcPr>
            <w:tcW w:w="3402" w:type="dxa"/>
            <w:vAlign w:val="bottom"/>
          </w:tcPr>
          <w:p w14:paraId="4B7857AB" w14:textId="77777777" w:rsidR="004F1B87" w:rsidRPr="007F5B1C" w:rsidRDefault="004F1B87" w:rsidP="004F1B87">
            <w:pPr>
              <w:tabs>
                <w:tab w:val="right" w:pos="1202"/>
              </w:tabs>
              <w:outlineLvl w:val="0"/>
              <w:rPr>
                <w:rFonts w:ascii="Calibri" w:hAnsi="Calibri"/>
                <w:color w:val="000000" w:themeColor="text1"/>
                <w:sz w:val="20"/>
                <w:szCs w:val="20"/>
                <w:lang w:val="hr-HR"/>
              </w:rPr>
            </w:pPr>
          </w:p>
        </w:tc>
        <w:tc>
          <w:tcPr>
            <w:tcW w:w="1205" w:type="dxa"/>
            <w:tcBorders>
              <w:top w:val="single" w:sz="4" w:space="0" w:color="auto"/>
            </w:tcBorders>
          </w:tcPr>
          <w:p w14:paraId="62C82631" w14:textId="15BBB1A0"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1.961.986 </w:t>
            </w:r>
          </w:p>
        </w:tc>
        <w:tc>
          <w:tcPr>
            <w:tcW w:w="1205" w:type="dxa"/>
            <w:tcBorders>
              <w:top w:val="single" w:sz="4" w:space="0" w:color="auto"/>
            </w:tcBorders>
          </w:tcPr>
          <w:p w14:paraId="336E154C" w14:textId="74C8E246"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7.500 </w:t>
            </w:r>
          </w:p>
        </w:tc>
        <w:tc>
          <w:tcPr>
            <w:tcW w:w="1205" w:type="dxa"/>
            <w:tcBorders>
              <w:top w:val="single" w:sz="4" w:space="0" w:color="auto"/>
            </w:tcBorders>
          </w:tcPr>
          <w:p w14:paraId="2133C2E1" w14:textId="599D965B"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24.985.939 </w:t>
            </w:r>
          </w:p>
        </w:tc>
        <w:tc>
          <w:tcPr>
            <w:tcW w:w="1205" w:type="dxa"/>
            <w:tcBorders>
              <w:top w:val="single" w:sz="4" w:space="0" w:color="auto"/>
            </w:tcBorders>
          </w:tcPr>
          <w:p w14:paraId="59C7E30A" w14:textId="0D9E15E0"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26.955.425 </w:t>
            </w:r>
          </w:p>
        </w:tc>
        <w:tc>
          <w:tcPr>
            <w:tcW w:w="1706" w:type="dxa"/>
            <w:tcBorders>
              <w:top w:val="single" w:sz="4" w:space="0" w:color="auto"/>
              <w:left w:val="nil"/>
              <w:bottom w:val="nil"/>
              <w:right w:val="nil"/>
            </w:tcBorders>
            <w:shd w:val="clear" w:color="auto" w:fill="auto"/>
          </w:tcPr>
          <w:p w14:paraId="645DE467" w14:textId="04B9ECAC"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24.984.005 </w:t>
            </w:r>
          </w:p>
        </w:tc>
      </w:tr>
      <w:tr w:rsidR="00E14286" w:rsidRPr="00F30520" w14:paraId="1CA97634" w14:textId="77777777" w:rsidTr="00F625B3">
        <w:trPr>
          <w:trHeight w:hRule="exact" w:val="104"/>
        </w:trPr>
        <w:tc>
          <w:tcPr>
            <w:tcW w:w="3402" w:type="dxa"/>
            <w:vAlign w:val="bottom"/>
          </w:tcPr>
          <w:p w14:paraId="62D797CB" w14:textId="77777777" w:rsidR="005D569B" w:rsidRPr="007F5B1C" w:rsidRDefault="005D569B" w:rsidP="005D569B">
            <w:pPr>
              <w:keepNext/>
              <w:keepLines/>
              <w:tabs>
                <w:tab w:val="decimal" w:pos="1202"/>
              </w:tabs>
              <w:rPr>
                <w:rFonts w:ascii="Calibri" w:hAnsi="Calibri" w:cs="Arial"/>
                <w:b/>
                <w:color w:val="000000" w:themeColor="text1"/>
                <w:position w:val="4"/>
                <w:sz w:val="20"/>
                <w:szCs w:val="20"/>
                <w:u w:val="thick"/>
                <w:lang w:val="hr-HR"/>
              </w:rPr>
            </w:pPr>
          </w:p>
        </w:tc>
        <w:tc>
          <w:tcPr>
            <w:tcW w:w="1205" w:type="dxa"/>
            <w:tcBorders>
              <w:top w:val="single" w:sz="12" w:space="0" w:color="auto"/>
            </w:tcBorders>
            <w:vAlign w:val="bottom"/>
          </w:tcPr>
          <w:p w14:paraId="03E72BE8" w14:textId="77777777" w:rsidR="005D569B" w:rsidRPr="007F5B1C" w:rsidRDefault="005D569B" w:rsidP="005D569B">
            <w:pPr>
              <w:keepNext/>
              <w:keepLines/>
              <w:tabs>
                <w:tab w:val="decimal" w:pos="1060"/>
              </w:tabs>
              <w:jc w:val="right"/>
              <w:rPr>
                <w:rFonts w:ascii="Calibri" w:hAnsi="Calibri" w:cs="Arial"/>
                <w:b/>
                <w:color w:val="000000" w:themeColor="text1"/>
                <w:position w:val="4"/>
                <w:sz w:val="20"/>
                <w:szCs w:val="20"/>
                <w:u w:val="thick"/>
                <w:lang w:val="hr-HR"/>
              </w:rPr>
            </w:pPr>
          </w:p>
        </w:tc>
        <w:tc>
          <w:tcPr>
            <w:tcW w:w="1205" w:type="dxa"/>
            <w:tcBorders>
              <w:top w:val="single" w:sz="12" w:space="0" w:color="auto"/>
            </w:tcBorders>
            <w:vAlign w:val="bottom"/>
          </w:tcPr>
          <w:p w14:paraId="568C0419" w14:textId="77777777" w:rsidR="005D569B" w:rsidRPr="007F5B1C" w:rsidRDefault="005D569B" w:rsidP="005D569B">
            <w:pPr>
              <w:keepNext/>
              <w:keepLines/>
              <w:tabs>
                <w:tab w:val="decimal" w:pos="1060"/>
              </w:tabs>
              <w:jc w:val="right"/>
              <w:rPr>
                <w:rFonts w:ascii="Calibri" w:hAnsi="Calibri" w:cs="Arial"/>
                <w:b/>
                <w:color w:val="000000" w:themeColor="text1"/>
                <w:position w:val="4"/>
                <w:sz w:val="20"/>
                <w:szCs w:val="20"/>
                <w:u w:val="thick"/>
                <w:lang w:val="hr-HR"/>
              </w:rPr>
            </w:pPr>
          </w:p>
        </w:tc>
        <w:tc>
          <w:tcPr>
            <w:tcW w:w="1205" w:type="dxa"/>
            <w:tcBorders>
              <w:top w:val="single" w:sz="12" w:space="0" w:color="auto"/>
            </w:tcBorders>
            <w:vAlign w:val="bottom"/>
          </w:tcPr>
          <w:p w14:paraId="5486225A" w14:textId="77777777" w:rsidR="005D569B" w:rsidRPr="007F5B1C" w:rsidRDefault="005D569B" w:rsidP="005D569B">
            <w:pPr>
              <w:keepNext/>
              <w:keepLines/>
              <w:tabs>
                <w:tab w:val="decimal" w:pos="1060"/>
              </w:tabs>
              <w:jc w:val="right"/>
              <w:rPr>
                <w:rFonts w:ascii="Calibri" w:hAnsi="Calibri" w:cs="Arial"/>
                <w:b/>
                <w:color w:val="000000" w:themeColor="text1"/>
                <w:position w:val="4"/>
                <w:sz w:val="20"/>
                <w:szCs w:val="20"/>
                <w:u w:val="thick"/>
                <w:lang w:val="hr-HR"/>
              </w:rPr>
            </w:pPr>
          </w:p>
        </w:tc>
        <w:tc>
          <w:tcPr>
            <w:tcW w:w="1205" w:type="dxa"/>
            <w:tcBorders>
              <w:top w:val="single" w:sz="12" w:space="0" w:color="auto"/>
            </w:tcBorders>
            <w:vAlign w:val="bottom"/>
          </w:tcPr>
          <w:p w14:paraId="38E0A66B" w14:textId="77777777" w:rsidR="005D569B" w:rsidRPr="007F5B1C" w:rsidRDefault="005D569B" w:rsidP="005D569B">
            <w:pPr>
              <w:keepNext/>
              <w:keepLines/>
              <w:tabs>
                <w:tab w:val="decimal" w:pos="1060"/>
              </w:tabs>
              <w:jc w:val="right"/>
              <w:rPr>
                <w:rFonts w:ascii="Calibri" w:hAnsi="Calibri" w:cs="Arial"/>
                <w:b/>
                <w:color w:val="000000" w:themeColor="text1"/>
                <w:position w:val="4"/>
                <w:sz w:val="20"/>
                <w:szCs w:val="20"/>
                <w:u w:val="thick"/>
                <w:lang w:val="hr-HR"/>
              </w:rPr>
            </w:pPr>
          </w:p>
        </w:tc>
        <w:tc>
          <w:tcPr>
            <w:tcW w:w="1706" w:type="dxa"/>
            <w:tcBorders>
              <w:top w:val="single" w:sz="12" w:space="0" w:color="auto"/>
            </w:tcBorders>
            <w:vAlign w:val="bottom"/>
          </w:tcPr>
          <w:p w14:paraId="1D5D3AE7" w14:textId="77777777" w:rsidR="005D569B" w:rsidRPr="007F5B1C" w:rsidRDefault="005D569B" w:rsidP="005D569B">
            <w:pPr>
              <w:keepNext/>
              <w:keepLines/>
              <w:tabs>
                <w:tab w:val="decimal" w:pos="1060"/>
              </w:tabs>
              <w:jc w:val="right"/>
              <w:rPr>
                <w:rFonts w:ascii="Calibri" w:hAnsi="Calibri" w:cs="Arial"/>
                <w:b/>
                <w:color w:val="000000" w:themeColor="text1"/>
                <w:position w:val="4"/>
                <w:sz w:val="20"/>
                <w:szCs w:val="20"/>
                <w:u w:val="thick"/>
                <w:lang w:val="hr-HR"/>
              </w:rPr>
            </w:pPr>
          </w:p>
        </w:tc>
      </w:tr>
      <w:tr w:rsidR="00E14286" w:rsidRPr="00F30520" w14:paraId="71600B63" w14:textId="77777777" w:rsidTr="00F625B3">
        <w:trPr>
          <w:trHeight w:val="307"/>
        </w:trPr>
        <w:tc>
          <w:tcPr>
            <w:tcW w:w="3402" w:type="dxa"/>
            <w:vAlign w:val="bottom"/>
          </w:tcPr>
          <w:p w14:paraId="2C286AE7" w14:textId="77777777" w:rsidR="005D569B" w:rsidRPr="007F5B1C" w:rsidRDefault="005D569B" w:rsidP="005D569B">
            <w:pPr>
              <w:tabs>
                <w:tab w:val="right" w:pos="1202"/>
              </w:tabs>
              <w:outlineLvl w:val="0"/>
              <w:rPr>
                <w:rFonts w:ascii="Calibri" w:hAnsi="Calibri" w:cs="Arial"/>
                <w:b/>
                <w:bCs/>
                <w:color w:val="000000" w:themeColor="text1"/>
                <w:sz w:val="20"/>
                <w:szCs w:val="20"/>
                <w:lang w:val="hr-HR"/>
              </w:rPr>
            </w:pPr>
            <w:bookmarkStart w:id="2706" w:name="_Toc67331257"/>
            <w:r w:rsidRPr="007F5B1C">
              <w:rPr>
                <w:rFonts w:ascii="Calibri" w:eastAsia="Calibri" w:hAnsi="Calibri" w:cs="Arial"/>
                <w:b/>
                <w:bCs/>
                <w:color w:val="000000" w:themeColor="text1"/>
                <w:sz w:val="20"/>
                <w:szCs w:val="20"/>
                <w:lang w:val="hr-HR"/>
              </w:rPr>
              <w:t>Obveze</w:t>
            </w:r>
            <w:bookmarkEnd w:id="2706"/>
          </w:p>
        </w:tc>
        <w:tc>
          <w:tcPr>
            <w:tcW w:w="1205" w:type="dxa"/>
            <w:vAlign w:val="bottom"/>
          </w:tcPr>
          <w:p w14:paraId="2599FABC" w14:textId="77777777" w:rsidR="005D569B" w:rsidRPr="007F5B1C" w:rsidRDefault="005D569B" w:rsidP="005D569B">
            <w:pPr>
              <w:tabs>
                <w:tab w:val="right" w:pos="1202"/>
              </w:tabs>
              <w:jc w:val="right"/>
              <w:outlineLvl w:val="0"/>
              <w:rPr>
                <w:rFonts w:ascii="Calibri" w:hAnsi="Calibri" w:cs="Arial"/>
                <w:b/>
                <w:bCs/>
                <w:color w:val="000000" w:themeColor="text1"/>
                <w:sz w:val="20"/>
                <w:szCs w:val="20"/>
                <w:lang w:val="hr-HR"/>
              </w:rPr>
            </w:pPr>
          </w:p>
        </w:tc>
        <w:tc>
          <w:tcPr>
            <w:tcW w:w="1205" w:type="dxa"/>
            <w:vAlign w:val="bottom"/>
          </w:tcPr>
          <w:p w14:paraId="1F34B778" w14:textId="77777777" w:rsidR="005D569B" w:rsidRPr="007F5B1C" w:rsidRDefault="005D569B" w:rsidP="005D569B">
            <w:pPr>
              <w:tabs>
                <w:tab w:val="right" w:pos="1202"/>
              </w:tabs>
              <w:jc w:val="right"/>
              <w:outlineLvl w:val="0"/>
              <w:rPr>
                <w:rFonts w:ascii="Calibri" w:hAnsi="Calibri" w:cs="Arial"/>
                <w:b/>
                <w:bCs/>
                <w:color w:val="000000" w:themeColor="text1"/>
                <w:sz w:val="20"/>
                <w:szCs w:val="20"/>
                <w:lang w:val="hr-HR"/>
              </w:rPr>
            </w:pPr>
          </w:p>
        </w:tc>
        <w:tc>
          <w:tcPr>
            <w:tcW w:w="1205" w:type="dxa"/>
            <w:vAlign w:val="bottom"/>
          </w:tcPr>
          <w:p w14:paraId="446F40C6" w14:textId="77777777" w:rsidR="005D569B" w:rsidRPr="007F5B1C" w:rsidRDefault="005D569B" w:rsidP="005D569B">
            <w:pPr>
              <w:tabs>
                <w:tab w:val="right" w:pos="1202"/>
              </w:tabs>
              <w:jc w:val="right"/>
              <w:outlineLvl w:val="0"/>
              <w:rPr>
                <w:rFonts w:ascii="Calibri" w:hAnsi="Calibri" w:cs="Arial"/>
                <w:b/>
                <w:bCs/>
                <w:color w:val="000000" w:themeColor="text1"/>
                <w:sz w:val="20"/>
                <w:szCs w:val="20"/>
                <w:lang w:val="hr-HR"/>
              </w:rPr>
            </w:pPr>
          </w:p>
        </w:tc>
        <w:tc>
          <w:tcPr>
            <w:tcW w:w="1205" w:type="dxa"/>
            <w:vAlign w:val="bottom"/>
          </w:tcPr>
          <w:p w14:paraId="7B14BF06" w14:textId="77777777" w:rsidR="005D569B" w:rsidRPr="007F5B1C" w:rsidRDefault="005D569B" w:rsidP="005D569B">
            <w:pPr>
              <w:tabs>
                <w:tab w:val="right" w:pos="1202"/>
              </w:tabs>
              <w:jc w:val="right"/>
              <w:outlineLvl w:val="0"/>
              <w:rPr>
                <w:rFonts w:ascii="Calibri" w:hAnsi="Calibri" w:cs="Arial"/>
                <w:b/>
                <w:bCs/>
                <w:color w:val="000000" w:themeColor="text1"/>
                <w:sz w:val="20"/>
                <w:szCs w:val="20"/>
                <w:lang w:val="hr-HR"/>
              </w:rPr>
            </w:pPr>
          </w:p>
        </w:tc>
        <w:tc>
          <w:tcPr>
            <w:tcW w:w="1706" w:type="dxa"/>
            <w:vAlign w:val="bottom"/>
          </w:tcPr>
          <w:p w14:paraId="65F133E0" w14:textId="77777777" w:rsidR="005D569B" w:rsidRPr="007F5B1C" w:rsidRDefault="005D569B" w:rsidP="005D569B">
            <w:pPr>
              <w:tabs>
                <w:tab w:val="right" w:pos="1202"/>
              </w:tabs>
              <w:jc w:val="right"/>
              <w:outlineLvl w:val="0"/>
              <w:rPr>
                <w:rFonts w:ascii="Calibri" w:hAnsi="Calibri" w:cs="Arial"/>
                <w:b/>
                <w:bCs/>
                <w:color w:val="000000" w:themeColor="text1"/>
                <w:sz w:val="20"/>
                <w:szCs w:val="20"/>
                <w:lang w:val="hr-HR"/>
              </w:rPr>
            </w:pPr>
          </w:p>
        </w:tc>
      </w:tr>
      <w:tr w:rsidR="004F1B87" w:rsidRPr="00F30520" w14:paraId="426D80F8" w14:textId="77777777" w:rsidTr="007F5B1C">
        <w:trPr>
          <w:trHeight w:val="297"/>
        </w:trPr>
        <w:tc>
          <w:tcPr>
            <w:tcW w:w="3402" w:type="dxa"/>
            <w:tcBorders>
              <w:top w:val="nil"/>
              <w:left w:val="nil"/>
              <w:bottom w:val="nil"/>
              <w:right w:val="nil"/>
            </w:tcBorders>
            <w:shd w:val="clear" w:color="auto" w:fill="auto"/>
            <w:vAlign w:val="bottom"/>
          </w:tcPr>
          <w:p w14:paraId="0CA1CE34" w14:textId="77777777" w:rsidR="004F1B87" w:rsidRPr="007F5B1C" w:rsidRDefault="004F1B87" w:rsidP="004F1B87">
            <w:pPr>
              <w:tabs>
                <w:tab w:val="right" w:pos="1202"/>
              </w:tabs>
              <w:outlineLvl w:val="0"/>
              <w:rPr>
                <w:rFonts w:ascii="Calibri" w:hAnsi="Calibri" w:cs="Arial"/>
                <w:color w:val="000000" w:themeColor="text1"/>
                <w:sz w:val="20"/>
                <w:szCs w:val="20"/>
                <w:lang w:val="hr-HR"/>
              </w:rPr>
            </w:pPr>
            <w:bookmarkStart w:id="2707" w:name="_Toc67331258"/>
            <w:r w:rsidRPr="007F5B1C">
              <w:rPr>
                <w:rFonts w:ascii="Calibri" w:hAnsi="Calibri"/>
                <w:color w:val="000000" w:themeColor="text1"/>
                <w:sz w:val="20"/>
                <w:szCs w:val="20"/>
                <w:lang w:val="hr-HR"/>
              </w:rPr>
              <w:t>Obveze po depozitima</w:t>
            </w:r>
            <w:bookmarkEnd w:id="2707"/>
          </w:p>
        </w:tc>
        <w:tc>
          <w:tcPr>
            <w:tcW w:w="1205" w:type="dxa"/>
          </w:tcPr>
          <w:p w14:paraId="36705079" w14:textId="5E2BC4D5"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0DCBF28C" w14:textId="502B068E"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960.541 </w:t>
            </w:r>
          </w:p>
        </w:tc>
        <w:tc>
          <w:tcPr>
            <w:tcW w:w="1205" w:type="dxa"/>
          </w:tcPr>
          <w:p w14:paraId="6424AE5D" w14:textId="1DA753FF"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6E4206E4" w14:textId="374E3262"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960.541 </w:t>
            </w:r>
          </w:p>
        </w:tc>
        <w:tc>
          <w:tcPr>
            <w:tcW w:w="1706" w:type="dxa"/>
            <w:tcBorders>
              <w:top w:val="nil"/>
              <w:left w:val="nil"/>
              <w:bottom w:val="nil"/>
              <w:right w:val="nil"/>
            </w:tcBorders>
            <w:shd w:val="clear" w:color="auto" w:fill="auto"/>
          </w:tcPr>
          <w:p w14:paraId="760F4240" w14:textId="4DEF9DC9"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960.541 </w:t>
            </w:r>
          </w:p>
        </w:tc>
      </w:tr>
      <w:tr w:rsidR="004F1B87" w:rsidRPr="00F30520" w14:paraId="71ADBBBA" w14:textId="77777777" w:rsidTr="007F5B1C">
        <w:trPr>
          <w:trHeight w:val="297"/>
        </w:trPr>
        <w:tc>
          <w:tcPr>
            <w:tcW w:w="3402" w:type="dxa"/>
            <w:tcBorders>
              <w:top w:val="nil"/>
              <w:left w:val="nil"/>
              <w:bottom w:val="nil"/>
              <w:right w:val="nil"/>
            </w:tcBorders>
            <w:shd w:val="clear" w:color="auto" w:fill="auto"/>
            <w:vAlign w:val="bottom"/>
          </w:tcPr>
          <w:p w14:paraId="7DF97D56" w14:textId="77777777" w:rsidR="004F1B87" w:rsidRPr="007F5B1C" w:rsidRDefault="004F1B87" w:rsidP="004F1B87">
            <w:pPr>
              <w:tabs>
                <w:tab w:val="right" w:pos="1202"/>
              </w:tabs>
              <w:outlineLvl w:val="0"/>
              <w:rPr>
                <w:rFonts w:ascii="Calibri" w:hAnsi="Calibri" w:cs="Arial"/>
                <w:color w:val="000000" w:themeColor="text1"/>
                <w:sz w:val="20"/>
                <w:szCs w:val="20"/>
                <w:lang w:val="hr-HR"/>
              </w:rPr>
            </w:pPr>
            <w:bookmarkStart w:id="2708" w:name="_Toc67331264"/>
            <w:r w:rsidRPr="007F5B1C">
              <w:rPr>
                <w:rFonts w:ascii="Calibri" w:hAnsi="Calibri"/>
                <w:color w:val="000000" w:themeColor="text1"/>
                <w:sz w:val="20"/>
                <w:szCs w:val="20"/>
                <w:lang w:val="hr-HR"/>
              </w:rPr>
              <w:t>Obveze po kreditima</w:t>
            </w:r>
            <w:bookmarkEnd w:id="2708"/>
          </w:p>
        </w:tc>
        <w:tc>
          <w:tcPr>
            <w:tcW w:w="1205" w:type="dxa"/>
          </w:tcPr>
          <w:p w14:paraId="674A44E0" w14:textId="35CED095"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2741304D" w14:textId="5A24C2B0"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0AE6B52B" w14:textId="54C7C62E"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16.634.493 </w:t>
            </w:r>
          </w:p>
        </w:tc>
        <w:tc>
          <w:tcPr>
            <w:tcW w:w="1205" w:type="dxa"/>
          </w:tcPr>
          <w:p w14:paraId="4FC0F921" w14:textId="0F0AB82B"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16.634.493 </w:t>
            </w:r>
          </w:p>
        </w:tc>
        <w:tc>
          <w:tcPr>
            <w:tcW w:w="1706" w:type="dxa"/>
            <w:tcBorders>
              <w:top w:val="nil"/>
              <w:left w:val="nil"/>
              <w:bottom w:val="nil"/>
              <w:right w:val="nil"/>
            </w:tcBorders>
            <w:shd w:val="clear" w:color="auto" w:fill="auto"/>
          </w:tcPr>
          <w:p w14:paraId="39223DE8" w14:textId="2947FADA" w:rsidR="004F1B87" w:rsidRPr="007F5B1C" w:rsidRDefault="004F1B87" w:rsidP="004F1B87">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16.115.237 </w:t>
            </w:r>
          </w:p>
        </w:tc>
      </w:tr>
      <w:tr w:rsidR="004F1B87" w:rsidRPr="00E164D2" w14:paraId="7CA2515C" w14:textId="77777777" w:rsidTr="007F5B1C">
        <w:trPr>
          <w:trHeight w:val="297"/>
        </w:trPr>
        <w:tc>
          <w:tcPr>
            <w:tcW w:w="3402" w:type="dxa"/>
            <w:tcBorders>
              <w:top w:val="nil"/>
              <w:left w:val="nil"/>
              <w:bottom w:val="nil"/>
              <w:right w:val="nil"/>
            </w:tcBorders>
            <w:shd w:val="clear" w:color="auto" w:fill="auto"/>
            <w:vAlign w:val="bottom"/>
          </w:tcPr>
          <w:p w14:paraId="096B862A" w14:textId="77777777" w:rsidR="004F1B87" w:rsidRPr="007F5B1C" w:rsidRDefault="004F1B87" w:rsidP="004F1B87">
            <w:pPr>
              <w:tabs>
                <w:tab w:val="right" w:pos="1202"/>
              </w:tabs>
              <w:outlineLvl w:val="0"/>
              <w:rPr>
                <w:rFonts w:ascii="Calibri" w:hAnsi="Calibri"/>
                <w:color w:val="000000" w:themeColor="text1"/>
                <w:sz w:val="20"/>
                <w:szCs w:val="20"/>
                <w:lang w:val="hr-HR"/>
              </w:rPr>
            </w:pPr>
          </w:p>
        </w:tc>
        <w:tc>
          <w:tcPr>
            <w:tcW w:w="1205" w:type="dxa"/>
            <w:tcBorders>
              <w:top w:val="single" w:sz="4" w:space="0" w:color="auto"/>
              <w:left w:val="nil"/>
              <w:bottom w:val="single" w:sz="8" w:space="0" w:color="auto"/>
              <w:right w:val="nil"/>
            </w:tcBorders>
            <w:shd w:val="clear" w:color="auto" w:fill="auto"/>
          </w:tcPr>
          <w:p w14:paraId="7D06BFC3" w14:textId="496F3DA2"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 </w:t>
            </w:r>
          </w:p>
        </w:tc>
        <w:tc>
          <w:tcPr>
            <w:tcW w:w="1205" w:type="dxa"/>
            <w:tcBorders>
              <w:top w:val="single" w:sz="4" w:space="0" w:color="auto"/>
              <w:left w:val="nil"/>
              <w:bottom w:val="single" w:sz="8" w:space="0" w:color="auto"/>
              <w:right w:val="nil"/>
            </w:tcBorders>
            <w:shd w:val="clear" w:color="auto" w:fill="auto"/>
          </w:tcPr>
          <w:p w14:paraId="06F79920" w14:textId="4B9C51C8"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960.541 </w:t>
            </w:r>
          </w:p>
        </w:tc>
        <w:tc>
          <w:tcPr>
            <w:tcW w:w="1205" w:type="dxa"/>
            <w:tcBorders>
              <w:top w:val="single" w:sz="4" w:space="0" w:color="auto"/>
              <w:left w:val="nil"/>
              <w:bottom w:val="single" w:sz="8" w:space="0" w:color="auto"/>
              <w:right w:val="nil"/>
            </w:tcBorders>
            <w:shd w:val="clear" w:color="auto" w:fill="auto"/>
          </w:tcPr>
          <w:p w14:paraId="63BA08B6" w14:textId="46FA4F01"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16.634.493 </w:t>
            </w:r>
          </w:p>
        </w:tc>
        <w:tc>
          <w:tcPr>
            <w:tcW w:w="1205" w:type="dxa"/>
            <w:tcBorders>
              <w:top w:val="single" w:sz="4" w:space="0" w:color="auto"/>
              <w:left w:val="nil"/>
              <w:bottom w:val="single" w:sz="8" w:space="0" w:color="auto"/>
              <w:right w:val="nil"/>
            </w:tcBorders>
            <w:shd w:val="clear" w:color="auto" w:fill="auto"/>
          </w:tcPr>
          <w:p w14:paraId="72ED0EC6" w14:textId="0BB5C20B"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17.595.034 </w:t>
            </w:r>
          </w:p>
        </w:tc>
        <w:tc>
          <w:tcPr>
            <w:tcW w:w="1706" w:type="dxa"/>
            <w:tcBorders>
              <w:top w:val="single" w:sz="4" w:space="0" w:color="auto"/>
              <w:left w:val="nil"/>
              <w:bottom w:val="single" w:sz="8" w:space="0" w:color="auto"/>
              <w:right w:val="nil"/>
            </w:tcBorders>
            <w:shd w:val="clear" w:color="auto" w:fill="auto"/>
          </w:tcPr>
          <w:p w14:paraId="0B5CA7E9" w14:textId="43258CFE" w:rsidR="004F1B87" w:rsidRPr="007F5B1C" w:rsidRDefault="004F1B87" w:rsidP="004F1B87">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17.075.778 </w:t>
            </w:r>
          </w:p>
        </w:tc>
      </w:tr>
    </w:tbl>
    <w:p w14:paraId="7A182DB4" w14:textId="77777777" w:rsidR="00E50F2B" w:rsidRPr="00E164D2" w:rsidRDefault="00E50F2B" w:rsidP="00964345">
      <w:pPr>
        <w:pStyle w:val="T1"/>
        <w:keepNext w:val="0"/>
        <w:spacing w:before="0" w:after="0" w:line="240" w:lineRule="auto"/>
        <w:rPr>
          <w:rFonts w:asciiTheme="minorHAnsi" w:hAnsiTheme="minorHAnsi" w:cs="Arial"/>
          <w:b w:val="0"/>
          <w:color w:val="000000" w:themeColor="text1"/>
          <w:spacing w:val="-3"/>
          <w:sz w:val="16"/>
          <w:szCs w:val="16"/>
          <w:lang w:val="hr-HR"/>
        </w:rPr>
      </w:pPr>
    </w:p>
    <w:p w14:paraId="0C9E5931" w14:textId="77777777" w:rsidR="00457CAD" w:rsidRPr="00E164D2" w:rsidRDefault="00457CAD" w:rsidP="00964345">
      <w:pPr>
        <w:pStyle w:val="T1"/>
        <w:keepNext w:val="0"/>
        <w:spacing w:before="0" w:after="0" w:line="240" w:lineRule="auto"/>
        <w:rPr>
          <w:rFonts w:asciiTheme="minorHAnsi" w:hAnsiTheme="minorHAnsi" w:cs="Arial"/>
          <w:b w:val="0"/>
          <w:color w:val="000000" w:themeColor="text1"/>
          <w:spacing w:val="-3"/>
          <w:sz w:val="16"/>
          <w:szCs w:val="16"/>
          <w:lang w:val="hr-HR"/>
        </w:rPr>
      </w:pPr>
    </w:p>
    <w:p w14:paraId="31D05796" w14:textId="77777777" w:rsidR="00457CAD" w:rsidRPr="00E164D2" w:rsidRDefault="00457CAD" w:rsidP="00964345">
      <w:pPr>
        <w:pStyle w:val="T1"/>
        <w:keepNext w:val="0"/>
        <w:spacing w:before="0" w:after="0" w:line="240" w:lineRule="auto"/>
        <w:rPr>
          <w:rFonts w:asciiTheme="minorHAnsi" w:hAnsiTheme="minorHAnsi" w:cs="Arial"/>
          <w:b w:val="0"/>
          <w:color w:val="000000" w:themeColor="text1"/>
          <w:spacing w:val="-3"/>
          <w:sz w:val="16"/>
          <w:szCs w:val="16"/>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F30520" w:rsidRPr="00E164D2" w14:paraId="0FB98712" w14:textId="77777777" w:rsidTr="0019619E">
        <w:trPr>
          <w:trHeight w:val="289"/>
        </w:trPr>
        <w:tc>
          <w:tcPr>
            <w:tcW w:w="3402" w:type="dxa"/>
            <w:vAlign w:val="bottom"/>
          </w:tcPr>
          <w:p w14:paraId="17324A92" w14:textId="77777777" w:rsidR="00F30520" w:rsidRPr="00E164D2" w:rsidRDefault="00F30520" w:rsidP="0019619E">
            <w:pPr>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Grupa</w:t>
            </w:r>
          </w:p>
          <w:p w14:paraId="7F638738" w14:textId="77777777" w:rsidR="00F30520" w:rsidRPr="00E164D2" w:rsidRDefault="00F30520" w:rsidP="0019619E">
            <w:pPr>
              <w:rPr>
                <w:rFonts w:ascii="Calibri" w:hAnsi="Calibri" w:cs="Arial"/>
                <w:b/>
                <w:color w:val="000000" w:themeColor="text1"/>
                <w:sz w:val="20"/>
                <w:szCs w:val="20"/>
                <w:lang w:val="hr-HR"/>
              </w:rPr>
            </w:pPr>
          </w:p>
          <w:p w14:paraId="28477AC9" w14:textId="77777777" w:rsidR="00F30520" w:rsidRPr="00E164D2" w:rsidRDefault="00F30520" w:rsidP="0019619E">
            <w:pPr>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31. prosinca 20</w:t>
            </w:r>
            <w:r>
              <w:rPr>
                <w:rFonts w:ascii="Calibri" w:hAnsi="Calibri" w:cs="Arial"/>
                <w:b/>
                <w:color w:val="000000" w:themeColor="text1"/>
                <w:sz w:val="20"/>
                <w:szCs w:val="20"/>
                <w:lang w:val="hr-HR"/>
              </w:rPr>
              <w:t>20</w:t>
            </w:r>
            <w:r w:rsidRPr="00E164D2">
              <w:rPr>
                <w:rFonts w:ascii="Calibri" w:hAnsi="Calibri" w:cs="Arial"/>
                <w:b/>
                <w:color w:val="000000" w:themeColor="text1"/>
                <w:sz w:val="20"/>
                <w:szCs w:val="20"/>
                <w:lang w:val="hr-HR"/>
              </w:rPr>
              <w:t>.</w:t>
            </w:r>
          </w:p>
        </w:tc>
        <w:tc>
          <w:tcPr>
            <w:tcW w:w="1205" w:type="dxa"/>
            <w:shd w:val="clear" w:color="auto" w:fill="auto"/>
            <w:vAlign w:val="center"/>
          </w:tcPr>
          <w:p w14:paraId="593E4C35"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eastAsia="Calibri" w:hAnsi="Calibri" w:cs="Arial"/>
                <w:b/>
                <w:color w:val="000000" w:themeColor="text1"/>
                <w:spacing w:val="-2"/>
                <w:sz w:val="20"/>
                <w:szCs w:val="20"/>
                <w:lang w:val="hr-HR"/>
              </w:rPr>
              <w:t>Razina 1</w:t>
            </w:r>
          </w:p>
        </w:tc>
        <w:tc>
          <w:tcPr>
            <w:tcW w:w="1205" w:type="dxa"/>
            <w:shd w:val="clear" w:color="auto" w:fill="auto"/>
            <w:vAlign w:val="center"/>
          </w:tcPr>
          <w:p w14:paraId="45FE6944"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eastAsia="Calibri" w:hAnsi="Calibri" w:cs="Arial"/>
                <w:b/>
                <w:color w:val="000000" w:themeColor="text1"/>
                <w:spacing w:val="-2"/>
                <w:sz w:val="20"/>
                <w:szCs w:val="20"/>
                <w:lang w:val="hr-HR"/>
              </w:rPr>
              <w:t>Razina 2</w:t>
            </w:r>
          </w:p>
        </w:tc>
        <w:tc>
          <w:tcPr>
            <w:tcW w:w="1205" w:type="dxa"/>
            <w:shd w:val="clear" w:color="auto" w:fill="auto"/>
            <w:vAlign w:val="center"/>
          </w:tcPr>
          <w:p w14:paraId="4C1931A4"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eastAsia="Calibri" w:hAnsi="Calibri" w:cs="Arial"/>
                <w:b/>
                <w:color w:val="000000" w:themeColor="text1"/>
                <w:spacing w:val="-2"/>
                <w:sz w:val="20"/>
                <w:szCs w:val="20"/>
                <w:lang w:val="hr-HR"/>
              </w:rPr>
              <w:t>Razina 3</w:t>
            </w:r>
          </w:p>
        </w:tc>
        <w:tc>
          <w:tcPr>
            <w:tcW w:w="1205" w:type="dxa"/>
            <w:vAlign w:val="center"/>
          </w:tcPr>
          <w:p w14:paraId="7D92358B"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Fer vrijednost</w:t>
            </w:r>
          </w:p>
        </w:tc>
        <w:tc>
          <w:tcPr>
            <w:tcW w:w="1706" w:type="dxa"/>
            <w:vAlign w:val="center"/>
          </w:tcPr>
          <w:p w14:paraId="6D1D14F2"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Knjigovodstvena vrijednost</w:t>
            </w:r>
          </w:p>
        </w:tc>
      </w:tr>
      <w:tr w:rsidR="00F30520" w:rsidRPr="00E164D2" w14:paraId="7EEFB8E0" w14:textId="77777777" w:rsidTr="0019619E">
        <w:trPr>
          <w:trHeight w:hRule="exact" w:val="271"/>
        </w:trPr>
        <w:tc>
          <w:tcPr>
            <w:tcW w:w="3402" w:type="dxa"/>
            <w:vAlign w:val="bottom"/>
          </w:tcPr>
          <w:p w14:paraId="5B7F7A74" w14:textId="77777777" w:rsidR="00F30520" w:rsidRPr="00E164D2" w:rsidRDefault="00F30520" w:rsidP="0019619E">
            <w:pPr>
              <w:rPr>
                <w:rFonts w:ascii="Calibri" w:hAnsi="Calibri" w:cs="Arial"/>
                <w:color w:val="000000" w:themeColor="text1"/>
                <w:sz w:val="20"/>
                <w:szCs w:val="20"/>
                <w:lang w:val="hr-HR"/>
              </w:rPr>
            </w:pPr>
          </w:p>
        </w:tc>
        <w:tc>
          <w:tcPr>
            <w:tcW w:w="1205" w:type="dxa"/>
            <w:vAlign w:val="center"/>
          </w:tcPr>
          <w:p w14:paraId="4489A7D4"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000 kuna</w:t>
            </w:r>
          </w:p>
        </w:tc>
        <w:tc>
          <w:tcPr>
            <w:tcW w:w="1205" w:type="dxa"/>
            <w:vAlign w:val="center"/>
          </w:tcPr>
          <w:p w14:paraId="6FF85B3C"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000 kuna</w:t>
            </w:r>
          </w:p>
        </w:tc>
        <w:tc>
          <w:tcPr>
            <w:tcW w:w="1205" w:type="dxa"/>
            <w:vAlign w:val="center"/>
          </w:tcPr>
          <w:p w14:paraId="25D10A3B"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000 kuna</w:t>
            </w:r>
          </w:p>
        </w:tc>
        <w:tc>
          <w:tcPr>
            <w:tcW w:w="1205" w:type="dxa"/>
            <w:vAlign w:val="center"/>
          </w:tcPr>
          <w:p w14:paraId="5F822F9B"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000 kuna</w:t>
            </w:r>
          </w:p>
        </w:tc>
        <w:tc>
          <w:tcPr>
            <w:tcW w:w="1706" w:type="dxa"/>
            <w:vAlign w:val="center"/>
          </w:tcPr>
          <w:p w14:paraId="206933AA" w14:textId="77777777" w:rsidR="00F30520" w:rsidRPr="00E164D2" w:rsidRDefault="00F30520" w:rsidP="0019619E">
            <w:pPr>
              <w:jc w:val="right"/>
              <w:rPr>
                <w:rFonts w:ascii="Calibri" w:hAnsi="Calibri" w:cs="Arial"/>
                <w:b/>
                <w:color w:val="000000" w:themeColor="text1"/>
                <w:sz w:val="20"/>
                <w:szCs w:val="20"/>
                <w:lang w:val="hr-HR"/>
              </w:rPr>
            </w:pPr>
            <w:r w:rsidRPr="00E164D2">
              <w:rPr>
                <w:rFonts w:ascii="Calibri" w:hAnsi="Calibri" w:cs="Arial"/>
                <w:b/>
                <w:color w:val="000000" w:themeColor="text1"/>
                <w:sz w:val="20"/>
                <w:szCs w:val="20"/>
                <w:lang w:val="hr-HR"/>
              </w:rPr>
              <w:t>000 kuna</w:t>
            </w:r>
          </w:p>
        </w:tc>
      </w:tr>
      <w:tr w:rsidR="00F30520" w:rsidRPr="00E164D2" w14:paraId="24045B90" w14:textId="77777777" w:rsidTr="0019619E">
        <w:trPr>
          <w:trHeight w:hRule="exact" w:val="162"/>
        </w:trPr>
        <w:tc>
          <w:tcPr>
            <w:tcW w:w="3402" w:type="dxa"/>
            <w:vAlign w:val="bottom"/>
          </w:tcPr>
          <w:p w14:paraId="4D946B73" w14:textId="77777777" w:rsidR="00F30520" w:rsidRPr="00E164D2" w:rsidRDefault="00F30520" w:rsidP="0019619E">
            <w:pPr>
              <w:rPr>
                <w:rFonts w:ascii="Calibri" w:hAnsi="Calibri" w:cs="Arial"/>
                <w:color w:val="000000" w:themeColor="text1"/>
                <w:sz w:val="20"/>
                <w:szCs w:val="20"/>
                <w:lang w:val="hr-HR"/>
              </w:rPr>
            </w:pPr>
          </w:p>
        </w:tc>
        <w:tc>
          <w:tcPr>
            <w:tcW w:w="1205" w:type="dxa"/>
            <w:vAlign w:val="center"/>
          </w:tcPr>
          <w:p w14:paraId="51EB0134" w14:textId="77777777" w:rsidR="00F30520" w:rsidRPr="00E164D2" w:rsidRDefault="00F30520" w:rsidP="0019619E">
            <w:pPr>
              <w:jc w:val="right"/>
              <w:rPr>
                <w:rFonts w:ascii="Calibri" w:hAnsi="Calibri" w:cs="Arial"/>
                <w:b/>
                <w:color w:val="000000" w:themeColor="text1"/>
                <w:sz w:val="20"/>
                <w:szCs w:val="20"/>
                <w:lang w:val="hr-HR"/>
              </w:rPr>
            </w:pPr>
          </w:p>
        </w:tc>
        <w:tc>
          <w:tcPr>
            <w:tcW w:w="1205" w:type="dxa"/>
            <w:vAlign w:val="center"/>
          </w:tcPr>
          <w:p w14:paraId="3F9A0D58" w14:textId="77777777" w:rsidR="00F30520" w:rsidRPr="00E164D2" w:rsidRDefault="00F30520" w:rsidP="0019619E">
            <w:pPr>
              <w:jc w:val="right"/>
              <w:rPr>
                <w:rFonts w:ascii="Calibri" w:hAnsi="Calibri" w:cs="Arial"/>
                <w:b/>
                <w:color w:val="000000" w:themeColor="text1"/>
                <w:sz w:val="20"/>
                <w:szCs w:val="20"/>
                <w:lang w:val="hr-HR"/>
              </w:rPr>
            </w:pPr>
          </w:p>
        </w:tc>
        <w:tc>
          <w:tcPr>
            <w:tcW w:w="1205" w:type="dxa"/>
            <w:vAlign w:val="center"/>
          </w:tcPr>
          <w:p w14:paraId="13FEC090" w14:textId="77777777" w:rsidR="00F30520" w:rsidRPr="00E164D2" w:rsidRDefault="00F30520" w:rsidP="0019619E">
            <w:pPr>
              <w:jc w:val="right"/>
              <w:rPr>
                <w:rFonts w:ascii="Calibri" w:hAnsi="Calibri" w:cs="Arial"/>
                <w:b/>
                <w:color w:val="000000" w:themeColor="text1"/>
                <w:sz w:val="20"/>
                <w:szCs w:val="20"/>
                <w:lang w:val="hr-HR"/>
              </w:rPr>
            </w:pPr>
          </w:p>
        </w:tc>
        <w:tc>
          <w:tcPr>
            <w:tcW w:w="1205" w:type="dxa"/>
            <w:vAlign w:val="center"/>
          </w:tcPr>
          <w:p w14:paraId="2F2E14C1" w14:textId="77777777" w:rsidR="00F30520" w:rsidRPr="00E164D2" w:rsidRDefault="00F30520" w:rsidP="0019619E">
            <w:pPr>
              <w:jc w:val="right"/>
              <w:rPr>
                <w:rFonts w:ascii="Calibri" w:hAnsi="Calibri" w:cs="Arial"/>
                <w:b/>
                <w:color w:val="000000" w:themeColor="text1"/>
                <w:sz w:val="20"/>
                <w:szCs w:val="20"/>
                <w:lang w:val="hr-HR"/>
              </w:rPr>
            </w:pPr>
          </w:p>
        </w:tc>
        <w:tc>
          <w:tcPr>
            <w:tcW w:w="1706" w:type="dxa"/>
            <w:vAlign w:val="center"/>
          </w:tcPr>
          <w:p w14:paraId="15DEEBAF" w14:textId="77777777" w:rsidR="00F30520" w:rsidRPr="00E164D2" w:rsidRDefault="00F30520" w:rsidP="0019619E">
            <w:pPr>
              <w:jc w:val="right"/>
              <w:rPr>
                <w:rFonts w:ascii="Calibri" w:hAnsi="Calibri" w:cs="Arial"/>
                <w:b/>
                <w:color w:val="000000" w:themeColor="text1"/>
                <w:sz w:val="20"/>
                <w:szCs w:val="20"/>
                <w:lang w:val="hr-HR"/>
              </w:rPr>
            </w:pPr>
          </w:p>
        </w:tc>
      </w:tr>
      <w:tr w:rsidR="00F30520" w:rsidRPr="00E164D2" w14:paraId="723B90C1" w14:textId="77777777" w:rsidTr="0019619E">
        <w:trPr>
          <w:trHeight w:val="297"/>
        </w:trPr>
        <w:tc>
          <w:tcPr>
            <w:tcW w:w="3402" w:type="dxa"/>
            <w:vAlign w:val="bottom"/>
          </w:tcPr>
          <w:p w14:paraId="5639659F" w14:textId="77777777" w:rsidR="00F30520" w:rsidRPr="00E164D2" w:rsidRDefault="00F30520" w:rsidP="0019619E">
            <w:pPr>
              <w:tabs>
                <w:tab w:val="right" w:pos="1202"/>
              </w:tabs>
              <w:outlineLvl w:val="0"/>
              <w:rPr>
                <w:rFonts w:ascii="Calibri" w:hAnsi="Calibri" w:cs="Arial"/>
                <w:b/>
                <w:bCs/>
                <w:color w:val="000000" w:themeColor="text1"/>
                <w:sz w:val="20"/>
                <w:szCs w:val="20"/>
                <w:lang w:val="hr-HR"/>
              </w:rPr>
            </w:pPr>
            <w:r w:rsidRPr="00E164D2">
              <w:rPr>
                <w:rFonts w:ascii="Calibri" w:eastAsia="Calibri" w:hAnsi="Calibri" w:cs="Arial"/>
                <w:b/>
                <w:bCs/>
                <w:color w:val="000000" w:themeColor="text1"/>
                <w:sz w:val="20"/>
                <w:szCs w:val="20"/>
                <w:lang w:val="hr-HR"/>
              </w:rPr>
              <w:t>Imovina</w:t>
            </w:r>
          </w:p>
        </w:tc>
        <w:tc>
          <w:tcPr>
            <w:tcW w:w="1205" w:type="dxa"/>
            <w:vAlign w:val="center"/>
          </w:tcPr>
          <w:p w14:paraId="72FC7B72"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c>
          <w:tcPr>
            <w:tcW w:w="1205" w:type="dxa"/>
            <w:vAlign w:val="center"/>
          </w:tcPr>
          <w:p w14:paraId="5B18B9D3"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c>
          <w:tcPr>
            <w:tcW w:w="1205" w:type="dxa"/>
            <w:vAlign w:val="center"/>
          </w:tcPr>
          <w:p w14:paraId="5E9DC5C4"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c>
          <w:tcPr>
            <w:tcW w:w="1205" w:type="dxa"/>
            <w:vAlign w:val="center"/>
          </w:tcPr>
          <w:p w14:paraId="65B8E28B"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c>
          <w:tcPr>
            <w:tcW w:w="1706" w:type="dxa"/>
            <w:vAlign w:val="center"/>
          </w:tcPr>
          <w:p w14:paraId="00D7CF62"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r>
      <w:tr w:rsidR="00F30520" w:rsidRPr="00E164D2" w14:paraId="6558ED3E" w14:textId="77777777" w:rsidTr="0019619E">
        <w:trPr>
          <w:trHeight w:val="297"/>
        </w:trPr>
        <w:tc>
          <w:tcPr>
            <w:tcW w:w="3402" w:type="dxa"/>
            <w:vAlign w:val="bottom"/>
          </w:tcPr>
          <w:p w14:paraId="722D381E" w14:textId="77777777" w:rsidR="00F30520" w:rsidRPr="00E164D2" w:rsidRDefault="00F30520" w:rsidP="0019619E">
            <w:pPr>
              <w:tabs>
                <w:tab w:val="right" w:pos="1202"/>
              </w:tabs>
              <w:outlineLvl w:val="0"/>
              <w:rPr>
                <w:rFonts w:ascii="Calibri" w:hAnsi="Calibri" w:cs="Arial"/>
                <w:color w:val="000000" w:themeColor="text1"/>
                <w:sz w:val="20"/>
                <w:szCs w:val="20"/>
                <w:lang w:val="hr-HR"/>
              </w:rPr>
            </w:pPr>
            <w:r w:rsidRPr="00E164D2">
              <w:rPr>
                <w:rFonts w:ascii="Calibri" w:eastAsia="Calibri" w:hAnsi="Calibri" w:cs="Arial"/>
                <w:color w:val="000000" w:themeColor="text1"/>
                <w:sz w:val="20"/>
                <w:szCs w:val="20"/>
                <w:lang w:val="hr-HR"/>
              </w:rPr>
              <w:t>Novčana sredstva i računi kod banaka</w:t>
            </w:r>
          </w:p>
        </w:tc>
        <w:tc>
          <w:tcPr>
            <w:tcW w:w="1205" w:type="dxa"/>
            <w:vAlign w:val="bottom"/>
          </w:tcPr>
          <w:p w14:paraId="4BCED3F4"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1.659.116 </w:t>
            </w:r>
          </w:p>
        </w:tc>
        <w:tc>
          <w:tcPr>
            <w:tcW w:w="1205" w:type="dxa"/>
            <w:vAlign w:val="bottom"/>
          </w:tcPr>
          <w:p w14:paraId="58A6179F"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76E522BF"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4F73007B"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1.659.116 </w:t>
            </w:r>
          </w:p>
        </w:tc>
        <w:tc>
          <w:tcPr>
            <w:tcW w:w="1706" w:type="dxa"/>
            <w:tcBorders>
              <w:top w:val="nil"/>
              <w:left w:val="nil"/>
              <w:bottom w:val="nil"/>
              <w:right w:val="nil"/>
            </w:tcBorders>
            <w:shd w:val="clear" w:color="auto" w:fill="auto"/>
            <w:vAlign w:val="bottom"/>
          </w:tcPr>
          <w:p w14:paraId="09E65BB5" w14:textId="77777777" w:rsidR="00F30520" w:rsidRPr="00E76F4B"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1.659.116 </w:t>
            </w:r>
          </w:p>
        </w:tc>
      </w:tr>
      <w:tr w:rsidR="00F30520" w:rsidRPr="00E164D2" w14:paraId="428B3CF1" w14:textId="77777777" w:rsidTr="0019619E">
        <w:trPr>
          <w:trHeight w:val="297"/>
        </w:trPr>
        <w:tc>
          <w:tcPr>
            <w:tcW w:w="3402" w:type="dxa"/>
            <w:vAlign w:val="bottom"/>
          </w:tcPr>
          <w:p w14:paraId="1F925019" w14:textId="77777777" w:rsidR="00F30520" w:rsidRPr="00E164D2" w:rsidRDefault="00F30520" w:rsidP="0019619E">
            <w:pPr>
              <w:tabs>
                <w:tab w:val="right" w:pos="1202"/>
              </w:tabs>
              <w:outlineLvl w:val="0"/>
              <w:rPr>
                <w:rFonts w:ascii="Calibri" w:hAnsi="Calibri" w:cs="Arial"/>
                <w:color w:val="000000" w:themeColor="text1"/>
                <w:sz w:val="20"/>
                <w:szCs w:val="20"/>
                <w:lang w:val="hr-HR"/>
              </w:rPr>
            </w:pPr>
            <w:r w:rsidRPr="00E164D2">
              <w:rPr>
                <w:rFonts w:ascii="Calibri" w:eastAsia="Calibri" w:hAnsi="Calibri" w:cs="Arial"/>
                <w:color w:val="000000" w:themeColor="text1"/>
                <w:sz w:val="20"/>
                <w:szCs w:val="20"/>
                <w:lang w:val="hr-HR"/>
              </w:rPr>
              <w:t>Depoziti kod drugih banaka</w:t>
            </w:r>
          </w:p>
        </w:tc>
        <w:tc>
          <w:tcPr>
            <w:tcW w:w="1205" w:type="dxa"/>
            <w:vAlign w:val="bottom"/>
          </w:tcPr>
          <w:p w14:paraId="4B178A20"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611ACC8F"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7.337 </w:t>
            </w:r>
          </w:p>
        </w:tc>
        <w:tc>
          <w:tcPr>
            <w:tcW w:w="1205" w:type="dxa"/>
            <w:vAlign w:val="bottom"/>
          </w:tcPr>
          <w:p w14:paraId="5C26691B"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489B24DF"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7.337 </w:t>
            </w:r>
          </w:p>
        </w:tc>
        <w:tc>
          <w:tcPr>
            <w:tcW w:w="1706" w:type="dxa"/>
            <w:tcBorders>
              <w:top w:val="nil"/>
              <w:left w:val="nil"/>
              <w:bottom w:val="nil"/>
              <w:right w:val="nil"/>
            </w:tcBorders>
            <w:shd w:val="clear" w:color="auto" w:fill="auto"/>
            <w:vAlign w:val="bottom"/>
          </w:tcPr>
          <w:p w14:paraId="02E266B7" w14:textId="77777777" w:rsidR="00F30520" w:rsidRPr="00E76F4B"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7.337 </w:t>
            </w:r>
          </w:p>
        </w:tc>
      </w:tr>
      <w:tr w:rsidR="00F30520" w:rsidRPr="00E164D2" w14:paraId="70EAE266" w14:textId="77777777" w:rsidTr="0019619E">
        <w:trPr>
          <w:trHeight w:val="307"/>
        </w:trPr>
        <w:tc>
          <w:tcPr>
            <w:tcW w:w="3402" w:type="dxa"/>
            <w:vAlign w:val="bottom"/>
          </w:tcPr>
          <w:p w14:paraId="72ADC7CF" w14:textId="77777777" w:rsidR="00F30520" w:rsidRPr="00E164D2" w:rsidRDefault="00F30520" w:rsidP="0019619E">
            <w:pPr>
              <w:tabs>
                <w:tab w:val="right" w:pos="1202"/>
              </w:tabs>
              <w:outlineLvl w:val="0"/>
              <w:rPr>
                <w:rFonts w:ascii="Calibri" w:hAnsi="Calibri" w:cs="Arial"/>
                <w:color w:val="000000" w:themeColor="text1"/>
                <w:sz w:val="20"/>
                <w:szCs w:val="20"/>
                <w:lang w:val="hr-HR"/>
              </w:rPr>
            </w:pPr>
            <w:r w:rsidRPr="00E164D2">
              <w:rPr>
                <w:rFonts w:ascii="Calibri" w:hAnsi="Calibri"/>
                <w:color w:val="000000" w:themeColor="text1"/>
                <w:sz w:val="20"/>
                <w:szCs w:val="20"/>
                <w:lang w:val="hr-HR"/>
              </w:rPr>
              <w:t>Krediti financijskim institucijama</w:t>
            </w:r>
          </w:p>
        </w:tc>
        <w:tc>
          <w:tcPr>
            <w:tcW w:w="1205" w:type="dxa"/>
            <w:vAlign w:val="bottom"/>
          </w:tcPr>
          <w:p w14:paraId="0FD75460"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52CCAA3C"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10ABA4F4"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8.954.380 </w:t>
            </w:r>
          </w:p>
        </w:tc>
        <w:tc>
          <w:tcPr>
            <w:tcW w:w="1205" w:type="dxa"/>
            <w:vAlign w:val="bottom"/>
          </w:tcPr>
          <w:p w14:paraId="23E3E05C"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8.954.380 </w:t>
            </w:r>
          </w:p>
        </w:tc>
        <w:tc>
          <w:tcPr>
            <w:tcW w:w="1706" w:type="dxa"/>
            <w:tcBorders>
              <w:top w:val="nil"/>
              <w:left w:val="nil"/>
              <w:bottom w:val="nil"/>
              <w:right w:val="nil"/>
            </w:tcBorders>
            <w:shd w:val="clear" w:color="auto" w:fill="auto"/>
            <w:vAlign w:val="bottom"/>
          </w:tcPr>
          <w:p w14:paraId="7822FA57" w14:textId="77777777" w:rsidR="00F30520" w:rsidRPr="00E76F4B"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8.842.580 </w:t>
            </w:r>
          </w:p>
        </w:tc>
      </w:tr>
      <w:tr w:rsidR="00F30520" w:rsidRPr="00E164D2" w14:paraId="199535D5" w14:textId="77777777" w:rsidTr="0019619E">
        <w:trPr>
          <w:trHeight w:val="297"/>
        </w:trPr>
        <w:tc>
          <w:tcPr>
            <w:tcW w:w="3402" w:type="dxa"/>
            <w:vAlign w:val="bottom"/>
          </w:tcPr>
          <w:p w14:paraId="7DFC5A90" w14:textId="77777777" w:rsidR="00F30520" w:rsidRPr="00E164D2" w:rsidRDefault="00F30520" w:rsidP="0019619E">
            <w:pPr>
              <w:tabs>
                <w:tab w:val="right" w:pos="1202"/>
              </w:tabs>
              <w:outlineLvl w:val="0"/>
              <w:rPr>
                <w:rFonts w:ascii="Calibri" w:hAnsi="Calibri" w:cs="Arial"/>
                <w:color w:val="000000" w:themeColor="text1"/>
                <w:sz w:val="20"/>
                <w:szCs w:val="20"/>
                <w:lang w:val="hr-HR"/>
              </w:rPr>
            </w:pPr>
            <w:r w:rsidRPr="00E164D2">
              <w:rPr>
                <w:rFonts w:ascii="Calibri" w:hAnsi="Calibri"/>
                <w:color w:val="000000" w:themeColor="text1"/>
                <w:sz w:val="20"/>
                <w:szCs w:val="20"/>
                <w:lang w:val="hr-HR"/>
              </w:rPr>
              <w:t>Krediti ostalim korisnicima</w:t>
            </w:r>
          </w:p>
        </w:tc>
        <w:tc>
          <w:tcPr>
            <w:tcW w:w="1205" w:type="dxa"/>
            <w:tcBorders>
              <w:bottom w:val="single" w:sz="4" w:space="0" w:color="auto"/>
            </w:tcBorders>
            <w:vAlign w:val="bottom"/>
          </w:tcPr>
          <w:p w14:paraId="552B3BB9"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tcBorders>
              <w:bottom w:val="single" w:sz="4" w:space="0" w:color="auto"/>
            </w:tcBorders>
            <w:vAlign w:val="bottom"/>
          </w:tcPr>
          <w:p w14:paraId="769F1A52"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tcBorders>
              <w:bottom w:val="single" w:sz="4" w:space="0" w:color="auto"/>
            </w:tcBorders>
            <w:vAlign w:val="bottom"/>
          </w:tcPr>
          <w:p w14:paraId="50C1AE21"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16.947.347 </w:t>
            </w:r>
          </w:p>
        </w:tc>
        <w:tc>
          <w:tcPr>
            <w:tcW w:w="1205" w:type="dxa"/>
            <w:tcBorders>
              <w:bottom w:val="single" w:sz="4" w:space="0" w:color="auto"/>
            </w:tcBorders>
            <w:vAlign w:val="bottom"/>
          </w:tcPr>
          <w:p w14:paraId="31420906"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16.947.347 </w:t>
            </w:r>
          </w:p>
        </w:tc>
        <w:tc>
          <w:tcPr>
            <w:tcW w:w="1706" w:type="dxa"/>
            <w:tcBorders>
              <w:top w:val="nil"/>
              <w:left w:val="nil"/>
              <w:bottom w:val="single" w:sz="4" w:space="0" w:color="auto"/>
              <w:right w:val="nil"/>
            </w:tcBorders>
            <w:shd w:val="clear" w:color="auto" w:fill="auto"/>
            <w:vAlign w:val="bottom"/>
          </w:tcPr>
          <w:p w14:paraId="4D60E746" w14:textId="77777777" w:rsidR="00F30520" w:rsidRPr="00E76F4B"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14.796.179 </w:t>
            </w:r>
          </w:p>
        </w:tc>
      </w:tr>
      <w:tr w:rsidR="00F30520" w:rsidRPr="00E164D2" w14:paraId="05F7C6D6" w14:textId="77777777" w:rsidTr="0019619E">
        <w:trPr>
          <w:trHeight w:val="297"/>
        </w:trPr>
        <w:tc>
          <w:tcPr>
            <w:tcW w:w="3402" w:type="dxa"/>
            <w:vAlign w:val="bottom"/>
          </w:tcPr>
          <w:p w14:paraId="0C3EF836" w14:textId="77777777" w:rsidR="00F30520" w:rsidRPr="00E164D2" w:rsidRDefault="00F30520" w:rsidP="0019619E">
            <w:pPr>
              <w:tabs>
                <w:tab w:val="right" w:pos="1202"/>
              </w:tabs>
              <w:outlineLvl w:val="0"/>
              <w:rPr>
                <w:rFonts w:ascii="Calibri" w:hAnsi="Calibri"/>
                <w:color w:val="000000" w:themeColor="text1"/>
                <w:sz w:val="20"/>
                <w:szCs w:val="20"/>
                <w:lang w:val="hr-HR"/>
              </w:rPr>
            </w:pPr>
          </w:p>
        </w:tc>
        <w:tc>
          <w:tcPr>
            <w:tcW w:w="1205" w:type="dxa"/>
            <w:tcBorders>
              <w:top w:val="single" w:sz="4" w:space="0" w:color="auto"/>
            </w:tcBorders>
            <w:vAlign w:val="bottom"/>
          </w:tcPr>
          <w:p w14:paraId="66C4DC33"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1.659.116 </w:t>
            </w:r>
          </w:p>
        </w:tc>
        <w:tc>
          <w:tcPr>
            <w:tcW w:w="1205" w:type="dxa"/>
            <w:tcBorders>
              <w:top w:val="single" w:sz="4" w:space="0" w:color="auto"/>
            </w:tcBorders>
            <w:vAlign w:val="bottom"/>
          </w:tcPr>
          <w:p w14:paraId="29406D4A"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7.337 </w:t>
            </w:r>
          </w:p>
        </w:tc>
        <w:tc>
          <w:tcPr>
            <w:tcW w:w="1205" w:type="dxa"/>
            <w:tcBorders>
              <w:top w:val="single" w:sz="4" w:space="0" w:color="auto"/>
            </w:tcBorders>
            <w:vAlign w:val="bottom"/>
          </w:tcPr>
          <w:p w14:paraId="27AD84C7"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25.901.727 </w:t>
            </w:r>
          </w:p>
        </w:tc>
        <w:tc>
          <w:tcPr>
            <w:tcW w:w="1205" w:type="dxa"/>
            <w:tcBorders>
              <w:top w:val="single" w:sz="4" w:space="0" w:color="auto"/>
            </w:tcBorders>
            <w:vAlign w:val="bottom"/>
          </w:tcPr>
          <w:p w14:paraId="46CB986A"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27.568.180 </w:t>
            </w:r>
          </w:p>
        </w:tc>
        <w:tc>
          <w:tcPr>
            <w:tcW w:w="1706" w:type="dxa"/>
            <w:tcBorders>
              <w:top w:val="single" w:sz="4" w:space="0" w:color="auto"/>
              <w:left w:val="nil"/>
              <w:bottom w:val="nil"/>
              <w:right w:val="nil"/>
            </w:tcBorders>
            <w:shd w:val="clear" w:color="auto" w:fill="auto"/>
            <w:vAlign w:val="bottom"/>
          </w:tcPr>
          <w:p w14:paraId="0BA2F759"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25.305.212 </w:t>
            </w:r>
          </w:p>
        </w:tc>
      </w:tr>
      <w:tr w:rsidR="00F30520" w:rsidRPr="00E164D2" w14:paraId="4972C083" w14:textId="77777777" w:rsidTr="0019619E">
        <w:trPr>
          <w:trHeight w:hRule="exact" w:val="104"/>
        </w:trPr>
        <w:tc>
          <w:tcPr>
            <w:tcW w:w="3402" w:type="dxa"/>
            <w:vAlign w:val="bottom"/>
          </w:tcPr>
          <w:p w14:paraId="0D93A762" w14:textId="77777777" w:rsidR="00F30520" w:rsidRPr="00E164D2" w:rsidRDefault="00F30520" w:rsidP="0019619E">
            <w:pPr>
              <w:keepNext/>
              <w:keepLines/>
              <w:tabs>
                <w:tab w:val="decimal" w:pos="1202"/>
              </w:tabs>
              <w:rPr>
                <w:rFonts w:ascii="Calibri" w:hAnsi="Calibri" w:cs="Arial"/>
                <w:b/>
                <w:color w:val="000000" w:themeColor="text1"/>
                <w:position w:val="4"/>
                <w:sz w:val="20"/>
                <w:szCs w:val="20"/>
                <w:u w:val="thick"/>
                <w:lang w:val="hr-HR"/>
              </w:rPr>
            </w:pPr>
          </w:p>
        </w:tc>
        <w:tc>
          <w:tcPr>
            <w:tcW w:w="1205" w:type="dxa"/>
            <w:tcBorders>
              <w:top w:val="single" w:sz="12" w:space="0" w:color="auto"/>
            </w:tcBorders>
            <w:vAlign w:val="bottom"/>
          </w:tcPr>
          <w:p w14:paraId="74891172" w14:textId="77777777" w:rsidR="00F30520" w:rsidRPr="00E164D2" w:rsidRDefault="00F30520" w:rsidP="0019619E">
            <w:pPr>
              <w:keepNext/>
              <w:keepLines/>
              <w:tabs>
                <w:tab w:val="decimal" w:pos="1060"/>
              </w:tabs>
              <w:jc w:val="right"/>
              <w:rPr>
                <w:rFonts w:ascii="Calibri" w:hAnsi="Calibri" w:cs="Arial"/>
                <w:b/>
                <w:color w:val="000000" w:themeColor="text1"/>
                <w:position w:val="4"/>
                <w:sz w:val="20"/>
                <w:szCs w:val="20"/>
                <w:u w:val="thick"/>
                <w:lang w:val="hr-HR"/>
              </w:rPr>
            </w:pPr>
          </w:p>
        </w:tc>
        <w:tc>
          <w:tcPr>
            <w:tcW w:w="1205" w:type="dxa"/>
            <w:tcBorders>
              <w:top w:val="single" w:sz="12" w:space="0" w:color="auto"/>
            </w:tcBorders>
            <w:vAlign w:val="bottom"/>
          </w:tcPr>
          <w:p w14:paraId="496F411E" w14:textId="77777777" w:rsidR="00F30520" w:rsidRPr="00E164D2" w:rsidRDefault="00F30520" w:rsidP="0019619E">
            <w:pPr>
              <w:keepNext/>
              <w:keepLines/>
              <w:tabs>
                <w:tab w:val="decimal" w:pos="1060"/>
              </w:tabs>
              <w:jc w:val="right"/>
              <w:rPr>
                <w:rFonts w:ascii="Calibri" w:hAnsi="Calibri" w:cs="Arial"/>
                <w:b/>
                <w:color w:val="000000" w:themeColor="text1"/>
                <w:position w:val="4"/>
                <w:sz w:val="20"/>
                <w:szCs w:val="20"/>
                <w:u w:val="thick"/>
                <w:lang w:val="hr-HR"/>
              </w:rPr>
            </w:pPr>
          </w:p>
        </w:tc>
        <w:tc>
          <w:tcPr>
            <w:tcW w:w="1205" w:type="dxa"/>
            <w:tcBorders>
              <w:top w:val="single" w:sz="12" w:space="0" w:color="auto"/>
            </w:tcBorders>
            <w:vAlign w:val="bottom"/>
          </w:tcPr>
          <w:p w14:paraId="4C21FBBB" w14:textId="77777777" w:rsidR="00F30520" w:rsidRPr="00E164D2" w:rsidRDefault="00F30520" w:rsidP="0019619E">
            <w:pPr>
              <w:keepNext/>
              <w:keepLines/>
              <w:tabs>
                <w:tab w:val="decimal" w:pos="1060"/>
              </w:tabs>
              <w:jc w:val="right"/>
              <w:rPr>
                <w:rFonts w:ascii="Calibri" w:hAnsi="Calibri" w:cs="Arial"/>
                <w:b/>
                <w:color w:val="000000" w:themeColor="text1"/>
                <w:position w:val="4"/>
                <w:sz w:val="20"/>
                <w:szCs w:val="20"/>
                <w:u w:val="thick"/>
                <w:lang w:val="hr-HR"/>
              </w:rPr>
            </w:pPr>
          </w:p>
        </w:tc>
        <w:tc>
          <w:tcPr>
            <w:tcW w:w="1205" w:type="dxa"/>
            <w:tcBorders>
              <w:top w:val="single" w:sz="12" w:space="0" w:color="auto"/>
            </w:tcBorders>
            <w:vAlign w:val="bottom"/>
          </w:tcPr>
          <w:p w14:paraId="4EC31AFC" w14:textId="77777777" w:rsidR="00F30520" w:rsidRPr="00E164D2" w:rsidRDefault="00F30520" w:rsidP="0019619E">
            <w:pPr>
              <w:keepNext/>
              <w:keepLines/>
              <w:tabs>
                <w:tab w:val="decimal" w:pos="1060"/>
              </w:tabs>
              <w:jc w:val="right"/>
              <w:rPr>
                <w:rFonts w:ascii="Calibri" w:hAnsi="Calibri" w:cs="Arial"/>
                <w:b/>
                <w:color w:val="000000" w:themeColor="text1"/>
                <w:position w:val="4"/>
                <w:sz w:val="20"/>
                <w:szCs w:val="20"/>
                <w:u w:val="thick"/>
                <w:lang w:val="hr-HR"/>
              </w:rPr>
            </w:pPr>
          </w:p>
        </w:tc>
        <w:tc>
          <w:tcPr>
            <w:tcW w:w="1706" w:type="dxa"/>
            <w:tcBorders>
              <w:top w:val="single" w:sz="12" w:space="0" w:color="auto"/>
            </w:tcBorders>
            <w:vAlign w:val="bottom"/>
          </w:tcPr>
          <w:p w14:paraId="2DEF1E86" w14:textId="77777777" w:rsidR="00F30520" w:rsidRPr="00E164D2" w:rsidRDefault="00F30520" w:rsidP="0019619E">
            <w:pPr>
              <w:keepNext/>
              <w:keepLines/>
              <w:tabs>
                <w:tab w:val="decimal" w:pos="1060"/>
              </w:tabs>
              <w:jc w:val="right"/>
              <w:rPr>
                <w:rFonts w:ascii="Calibri" w:hAnsi="Calibri" w:cs="Arial"/>
                <w:b/>
                <w:color w:val="000000" w:themeColor="text1"/>
                <w:position w:val="4"/>
                <w:sz w:val="20"/>
                <w:szCs w:val="20"/>
                <w:u w:val="thick"/>
                <w:lang w:val="hr-HR"/>
              </w:rPr>
            </w:pPr>
          </w:p>
        </w:tc>
      </w:tr>
      <w:tr w:rsidR="00F30520" w:rsidRPr="00E164D2" w14:paraId="07AA06F2" w14:textId="77777777" w:rsidTr="0019619E">
        <w:trPr>
          <w:trHeight w:val="307"/>
        </w:trPr>
        <w:tc>
          <w:tcPr>
            <w:tcW w:w="3402" w:type="dxa"/>
            <w:vAlign w:val="bottom"/>
          </w:tcPr>
          <w:p w14:paraId="52504684" w14:textId="77777777" w:rsidR="00F30520" w:rsidRPr="00E164D2" w:rsidRDefault="00F30520" w:rsidP="0019619E">
            <w:pPr>
              <w:tabs>
                <w:tab w:val="right" w:pos="1202"/>
              </w:tabs>
              <w:outlineLvl w:val="0"/>
              <w:rPr>
                <w:rFonts w:ascii="Calibri" w:hAnsi="Calibri" w:cs="Arial"/>
                <w:b/>
                <w:bCs/>
                <w:color w:val="000000" w:themeColor="text1"/>
                <w:sz w:val="20"/>
                <w:szCs w:val="20"/>
                <w:lang w:val="hr-HR"/>
              </w:rPr>
            </w:pPr>
            <w:r w:rsidRPr="00E164D2">
              <w:rPr>
                <w:rFonts w:ascii="Calibri" w:eastAsia="Calibri" w:hAnsi="Calibri" w:cs="Arial"/>
                <w:b/>
                <w:bCs/>
                <w:color w:val="000000" w:themeColor="text1"/>
                <w:sz w:val="20"/>
                <w:szCs w:val="20"/>
                <w:lang w:val="hr-HR"/>
              </w:rPr>
              <w:t>Obveze</w:t>
            </w:r>
          </w:p>
        </w:tc>
        <w:tc>
          <w:tcPr>
            <w:tcW w:w="1205" w:type="dxa"/>
            <w:vAlign w:val="bottom"/>
          </w:tcPr>
          <w:p w14:paraId="6CAE297D"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c>
          <w:tcPr>
            <w:tcW w:w="1205" w:type="dxa"/>
            <w:vAlign w:val="bottom"/>
          </w:tcPr>
          <w:p w14:paraId="707AA40E"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c>
          <w:tcPr>
            <w:tcW w:w="1205" w:type="dxa"/>
            <w:vAlign w:val="bottom"/>
          </w:tcPr>
          <w:p w14:paraId="2BF4B2D6"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c>
          <w:tcPr>
            <w:tcW w:w="1205" w:type="dxa"/>
            <w:vAlign w:val="bottom"/>
          </w:tcPr>
          <w:p w14:paraId="657D780F"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c>
          <w:tcPr>
            <w:tcW w:w="1706" w:type="dxa"/>
            <w:vAlign w:val="bottom"/>
          </w:tcPr>
          <w:p w14:paraId="1973B9C2" w14:textId="77777777" w:rsidR="00F30520" w:rsidRPr="00E164D2" w:rsidRDefault="00F30520" w:rsidP="0019619E">
            <w:pPr>
              <w:tabs>
                <w:tab w:val="right" w:pos="1202"/>
              </w:tabs>
              <w:jc w:val="right"/>
              <w:outlineLvl w:val="0"/>
              <w:rPr>
                <w:rFonts w:ascii="Calibri" w:hAnsi="Calibri" w:cs="Arial"/>
                <w:b/>
                <w:bCs/>
                <w:color w:val="000000" w:themeColor="text1"/>
                <w:sz w:val="20"/>
                <w:szCs w:val="20"/>
                <w:lang w:val="hr-HR"/>
              </w:rPr>
            </w:pPr>
          </w:p>
        </w:tc>
      </w:tr>
      <w:tr w:rsidR="00F30520" w:rsidRPr="00E164D2" w14:paraId="671F231E" w14:textId="77777777" w:rsidTr="0019619E">
        <w:trPr>
          <w:trHeight w:val="297"/>
        </w:trPr>
        <w:tc>
          <w:tcPr>
            <w:tcW w:w="3402" w:type="dxa"/>
            <w:tcBorders>
              <w:top w:val="nil"/>
              <w:left w:val="nil"/>
              <w:bottom w:val="nil"/>
              <w:right w:val="nil"/>
            </w:tcBorders>
            <w:shd w:val="clear" w:color="auto" w:fill="auto"/>
            <w:vAlign w:val="bottom"/>
          </w:tcPr>
          <w:p w14:paraId="20D91F9F" w14:textId="77777777" w:rsidR="00F30520" w:rsidRPr="00E164D2" w:rsidRDefault="00F30520" w:rsidP="0019619E">
            <w:pPr>
              <w:tabs>
                <w:tab w:val="right" w:pos="1202"/>
              </w:tabs>
              <w:outlineLvl w:val="0"/>
              <w:rPr>
                <w:rFonts w:ascii="Calibri" w:hAnsi="Calibri" w:cs="Arial"/>
                <w:color w:val="000000" w:themeColor="text1"/>
                <w:sz w:val="20"/>
                <w:szCs w:val="20"/>
                <w:lang w:val="hr-HR"/>
              </w:rPr>
            </w:pPr>
            <w:r w:rsidRPr="00E164D2">
              <w:rPr>
                <w:rFonts w:ascii="Calibri" w:hAnsi="Calibri"/>
                <w:color w:val="000000" w:themeColor="text1"/>
                <w:sz w:val="20"/>
                <w:szCs w:val="20"/>
                <w:lang w:val="hr-HR"/>
              </w:rPr>
              <w:t>Obveze po depozitima</w:t>
            </w:r>
          </w:p>
        </w:tc>
        <w:tc>
          <w:tcPr>
            <w:tcW w:w="1205" w:type="dxa"/>
            <w:vAlign w:val="bottom"/>
          </w:tcPr>
          <w:p w14:paraId="449EE8F5"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1F5BE2D0"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974.393 </w:t>
            </w:r>
          </w:p>
        </w:tc>
        <w:tc>
          <w:tcPr>
            <w:tcW w:w="1205" w:type="dxa"/>
            <w:vAlign w:val="bottom"/>
          </w:tcPr>
          <w:p w14:paraId="2318F6F1"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0FC649EE"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974.393 </w:t>
            </w:r>
          </w:p>
        </w:tc>
        <w:tc>
          <w:tcPr>
            <w:tcW w:w="1706" w:type="dxa"/>
            <w:tcBorders>
              <w:top w:val="nil"/>
              <w:left w:val="nil"/>
              <w:bottom w:val="nil"/>
              <w:right w:val="nil"/>
            </w:tcBorders>
            <w:shd w:val="clear" w:color="auto" w:fill="auto"/>
            <w:vAlign w:val="bottom"/>
          </w:tcPr>
          <w:p w14:paraId="450EE2C9"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974.393 </w:t>
            </w:r>
          </w:p>
        </w:tc>
      </w:tr>
      <w:tr w:rsidR="00F30520" w:rsidRPr="00E164D2" w14:paraId="309831C4" w14:textId="77777777" w:rsidTr="0019619E">
        <w:trPr>
          <w:trHeight w:val="297"/>
        </w:trPr>
        <w:tc>
          <w:tcPr>
            <w:tcW w:w="3402" w:type="dxa"/>
            <w:tcBorders>
              <w:top w:val="nil"/>
              <w:left w:val="nil"/>
              <w:bottom w:val="nil"/>
              <w:right w:val="nil"/>
            </w:tcBorders>
            <w:shd w:val="clear" w:color="auto" w:fill="auto"/>
            <w:vAlign w:val="bottom"/>
          </w:tcPr>
          <w:p w14:paraId="30931788" w14:textId="77777777" w:rsidR="00F30520" w:rsidRPr="00E164D2" w:rsidRDefault="00F30520" w:rsidP="0019619E">
            <w:pPr>
              <w:tabs>
                <w:tab w:val="right" w:pos="1202"/>
              </w:tabs>
              <w:outlineLvl w:val="0"/>
              <w:rPr>
                <w:rFonts w:ascii="Calibri" w:hAnsi="Calibri" w:cs="Arial"/>
                <w:color w:val="000000" w:themeColor="text1"/>
                <w:sz w:val="20"/>
                <w:szCs w:val="20"/>
                <w:lang w:val="hr-HR"/>
              </w:rPr>
            </w:pPr>
            <w:r w:rsidRPr="00E164D2">
              <w:rPr>
                <w:rFonts w:ascii="Calibri" w:hAnsi="Calibri"/>
                <w:color w:val="000000" w:themeColor="text1"/>
                <w:sz w:val="20"/>
                <w:szCs w:val="20"/>
                <w:lang w:val="hr-HR"/>
              </w:rPr>
              <w:t>Obveze po kreditima</w:t>
            </w:r>
          </w:p>
        </w:tc>
        <w:tc>
          <w:tcPr>
            <w:tcW w:w="1205" w:type="dxa"/>
            <w:vAlign w:val="bottom"/>
          </w:tcPr>
          <w:p w14:paraId="15FA89E3"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478875E6"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591FC761"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17.848.829 </w:t>
            </w:r>
          </w:p>
        </w:tc>
        <w:tc>
          <w:tcPr>
            <w:tcW w:w="1205" w:type="dxa"/>
            <w:vAlign w:val="bottom"/>
          </w:tcPr>
          <w:p w14:paraId="3330B160"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17.848.829 </w:t>
            </w:r>
          </w:p>
        </w:tc>
        <w:tc>
          <w:tcPr>
            <w:tcW w:w="1706" w:type="dxa"/>
            <w:tcBorders>
              <w:top w:val="nil"/>
              <w:left w:val="nil"/>
              <w:bottom w:val="nil"/>
              <w:right w:val="nil"/>
            </w:tcBorders>
            <w:shd w:val="clear" w:color="auto" w:fill="auto"/>
            <w:vAlign w:val="bottom"/>
          </w:tcPr>
          <w:p w14:paraId="6E11813F" w14:textId="77777777" w:rsidR="00F30520" w:rsidRPr="00E164D2"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16.863.935 </w:t>
            </w:r>
          </w:p>
        </w:tc>
      </w:tr>
      <w:tr w:rsidR="00F30520" w:rsidRPr="00E164D2" w14:paraId="36F71984" w14:textId="77777777" w:rsidTr="0019619E">
        <w:trPr>
          <w:trHeight w:val="297"/>
        </w:trPr>
        <w:tc>
          <w:tcPr>
            <w:tcW w:w="3402" w:type="dxa"/>
            <w:tcBorders>
              <w:top w:val="nil"/>
              <w:left w:val="nil"/>
              <w:bottom w:val="nil"/>
              <w:right w:val="nil"/>
            </w:tcBorders>
            <w:shd w:val="clear" w:color="auto" w:fill="auto"/>
            <w:vAlign w:val="bottom"/>
          </w:tcPr>
          <w:p w14:paraId="59BA0AFC" w14:textId="77777777" w:rsidR="00F30520" w:rsidRPr="00E164D2" w:rsidRDefault="00F30520" w:rsidP="0019619E">
            <w:pPr>
              <w:tabs>
                <w:tab w:val="right" w:pos="1202"/>
              </w:tabs>
              <w:outlineLvl w:val="0"/>
              <w:rPr>
                <w:rFonts w:ascii="Calibri" w:hAnsi="Calibri"/>
                <w:color w:val="000000" w:themeColor="text1"/>
                <w:sz w:val="20"/>
                <w:szCs w:val="20"/>
                <w:lang w:val="hr-HR"/>
              </w:rPr>
            </w:pPr>
          </w:p>
        </w:tc>
        <w:tc>
          <w:tcPr>
            <w:tcW w:w="1205" w:type="dxa"/>
            <w:tcBorders>
              <w:top w:val="single" w:sz="4" w:space="0" w:color="auto"/>
              <w:left w:val="nil"/>
              <w:bottom w:val="single" w:sz="8" w:space="0" w:color="auto"/>
              <w:right w:val="nil"/>
            </w:tcBorders>
            <w:shd w:val="clear" w:color="auto" w:fill="auto"/>
            <w:vAlign w:val="bottom"/>
          </w:tcPr>
          <w:p w14:paraId="51445D22"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 </w:t>
            </w:r>
          </w:p>
        </w:tc>
        <w:tc>
          <w:tcPr>
            <w:tcW w:w="1205" w:type="dxa"/>
            <w:tcBorders>
              <w:top w:val="single" w:sz="4" w:space="0" w:color="auto"/>
              <w:left w:val="nil"/>
              <w:bottom w:val="single" w:sz="8" w:space="0" w:color="auto"/>
              <w:right w:val="nil"/>
            </w:tcBorders>
            <w:shd w:val="clear" w:color="auto" w:fill="auto"/>
            <w:vAlign w:val="bottom"/>
          </w:tcPr>
          <w:p w14:paraId="46B5B74B"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974.393 </w:t>
            </w:r>
          </w:p>
        </w:tc>
        <w:tc>
          <w:tcPr>
            <w:tcW w:w="1205" w:type="dxa"/>
            <w:tcBorders>
              <w:top w:val="single" w:sz="4" w:space="0" w:color="auto"/>
              <w:left w:val="nil"/>
              <w:bottom w:val="single" w:sz="8" w:space="0" w:color="auto"/>
              <w:right w:val="nil"/>
            </w:tcBorders>
            <w:shd w:val="clear" w:color="auto" w:fill="auto"/>
            <w:vAlign w:val="bottom"/>
          </w:tcPr>
          <w:p w14:paraId="44459F33"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17.848.829 </w:t>
            </w:r>
          </w:p>
        </w:tc>
        <w:tc>
          <w:tcPr>
            <w:tcW w:w="1205" w:type="dxa"/>
            <w:tcBorders>
              <w:top w:val="single" w:sz="4" w:space="0" w:color="auto"/>
              <w:left w:val="nil"/>
              <w:bottom w:val="single" w:sz="8" w:space="0" w:color="auto"/>
              <w:right w:val="nil"/>
            </w:tcBorders>
            <w:shd w:val="clear" w:color="auto" w:fill="auto"/>
            <w:vAlign w:val="bottom"/>
          </w:tcPr>
          <w:p w14:paraId="3DF93108"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18.823.222 </w:t>
            </w:r>
          </w:p>
        </w:tc>
        <w:tc>
          <w:tcPr>
            <w:tcW w:w="1706" w:type="dxa"/>
            <w:tcBorders>
              <w:top w:val="single" w:sz="4" w:space="0" w:color="auto"/>
              <w:left w:val="nil"/>
              <w:bottom w:val="single" w:sz="8" w:space="0" w:color="auto"/>
              <w:right w:val="nil"/>
            </w:tcBorders>
            <w:shd w:val="clear" w:color="auto" w:fill="auto"/>
            <w:vAlign w:val="bottom"/>
          </w:tcPr>
          <w:p w14:paraId="1BDAE104" w14:textId="77777777" w:rsidR="00F30520" w:rsidRPr="00202609"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17.838.328 </w:t>
            </w:r>
          </w:p>
        </w:tc>
      </w:tr>
    </w:tbl>
    <w:p w14:paraId="1BB337B6" w14:textId="77777777" w:rsidR="000C1A40" w:rsidRPr="00E164D2" w:rsidRDefault="000C1A40" w:rsidP="00964345">
      <w:pPr>
        <w:pStyle w:val="T1"/>
        <w:keepNext w:val="0"/>
        <w:spacing w:before="0" w:after="0" w:line="240" w:lineRule="auto"/>
        <w:rPr>
          <w:rFonts w:asciiTheme="minorHAnsi" w:hAnsiTheme="minorHAnsi" w:cs="Arial"/>
          <w:b w:val="0"/>
          <w:color w:val="000000" w:themeColor="text1"/>
          <w:spacing w:val="-3"/>
          <w:sz w:val="16"/>
          <w:szCs w:val="16"/>
          <w:lang w:val="hr-HR"/>
        </w:rPr>
      </w:pPr>
    </w:p>
    <w:p w14:paraId="456CF1D2" w14:textId="77777777" w:rsidR="000C1A40" w:rsidRPr="00E164D2" w:rsidRDefault="000C1A40" w:rsidP="00964345">
      <w:pPr>
        <w:pStyle w:val="T1"/>
        <w:keepNext w:val="0"/>
        <w:spacing w:before="0" w:after="0" w:line="240" w:lineRule="auto"/>
        <w:rPr>
          <w:rFonts w:asciiTheme="minorHAnsi" w:hAnsiTheme="minorHAnsi" w:cs="Arial"/>
          <w:b w:val="0"/>
          <w:color w:val="000000" w:themeColor="text1"/>
          <w:spacing w:val="-3"/>
          <w:sz w:val="16"/>
          <w:szCs w:val="16"/>
          <w:lang w:val="hr-HR"/>
        </w:rPr>
      </w:pPr>
    </w:p>
    <w:p w14:paraId="7F85E1AC" w14:textId="77777777" w:rsidR="000C1A40" w:rsidRPr="00E76F4B" w:rsidRDefault="000C1A40" w:rsidP="00964345">
      <w:pPr>
        <w:pStyle w:val="T1"/>
        <w:keepNext w:val="0"/>
        <w:spacing w:before="0" w:after="0" w:line="240" w:lineRule="auto"/>
        <w:rPr>
          <w:rFonts w:asciiTheme="minorHAnsi" w:hAnsiTheme="minorHAnsi" w:cs="Arial"/>
          <w:b w:val="0"/>
          <w:color w:val="000000" w:themeColor="text1"/>
          <w:spacing w:val="-3"/>
          <w:sz w:val="16"/>
          <w:szCs w:val="16"/>
          <w:lang w:val="hr-HR"/>
        </w:rPr>
        <w:sectPr w:rsidR="000C1A40" w:rsidRPr="00E76F4B" w:rsidSect="00623DBA">
          <w:pgSz w:w="11907" w:h="16840" w:code="9"/>
          <w:pgMar w:top="1418" w:right="1134" w:bottom="1134" w:left="1418" w:header="851" w:footer="851" w:gutter="0"/>
          <w:cols w:space="720"/>
          <w:noEndnote/>
        </w:sectPr>
      </w:pPr>
    </w:p>
    <w:p w14:paraId="4E2F8243" w14:textId="77777777" w:rsidR="000C1A40" w:rsidRPr="00E164D2" w:rsidRDefault="000C1A40" w:rsidP="00964345">
      <w:pPr>
        <w:pStyle w:val="T1"/>
        <w:keepNext w:val="0"/>
        <w:spacing w:before="0" w:after="0" w:line="240" w:lineRule="auto"/>
        <w:rPr>
          <w:rFonts w:asciiTheme="minorHAnsi" w:hAnsiTheme="minorHAnsi" w:cs="Arial"/>
          <w:b w:val="0"/>
          <w:color w:val="000000" w:themeColor="text1"/>
          <w:spacing w:val="-3"/>
          <w:sz w:val="16"/>
          <w:szCs w:val="16"/>
          <w:lang w:val="hr-HR"/>
        </w:rPr>
      </w:pPr>
    </w:p>
    <w:p w14:paraId="0FA52B12" w14:textId="6FB5DD1E" w:rsidR="000C1A40" w:rsidRPr="00E164D2" w:rsidRDefault="003F114D" w:rsidP="000C1A40">
      <w:pPr>
        <w:keepNext/>
        <w:tabs>
          <w:tab w:val="left" w:pos="567"/>
        </w:tabs>
        <w:jc w:val="both"/>
        <w:rPr>
          <w:rFonts w:ascii="Calibri" w:hAnsi="Calibri" w:cs="Arial"/>
          <w:b/>
          <w:bCs/>
          <w:color w:val="000000" w:themeColor="text1"/>
          <w:spacing w:val="-3"/>
          <w:sz w:val="22"/>
          <w:szCs w:val="22"/>
          <w:lang w:val="hr-HR"/>
        </w:rPr>
      </w:pPr>
      <w:r w:rsidRPr="00E164D2">
        <w:rPr>
          <w:rFonts w:ascii="Calibri" w:hAnsi="Calibri" w:cs="Arial"/>
          <w:b/>
          <w:bCs/>
          <w:color w:val="000000" w:themeColor="text1"/>
          <w:spacing w:val="-3"/>
          <w:sz w:val="22"/>
          <w:szCs w:val="22"/>
          <w:lang w:val="hr-HR"/>
        </w:rPr>
        <w:t>3</w:t>
      </w:r>
      <w:r>
        <w:rPr>
          <w:rFonts w:ascii="Calibri" w:hAnsi="Calibri" w:cs="Arial"/>
          <w:b/>
          <w:bCs/>
          <w:color w:val="000000" w:themeColor="text1"/>
          <w:spacing w:val="-3"/>
          <w:sz w:val="22"/>
          <w:szCs w:val="22"/>
          <w:lang w:val="hr-HR"/>
        </w:rPr>
        <w:t>3</w:t>
      </w:r>
      <w:r w:rsidR="000C1A40" w:rsidRPr="00E164D2">
        <w:rPr>
          <w:rFonts w:ascii="Calibri" w:hAnsi="Calibri" w:cs="Arial"/>
          <w:b/>
          <w:bCs/>
          <w:color w:val="000000" w:themeColor="text1"/>
          <w:spacing w:val="-3"/>
          <w:sz w:val="22"/>
          <w:szCs w:val="22"/>
          <w:lang w:val="hr-HR"/>
        </w:rPr>
        <w:t xml:space="preserve">. </w:t>
      </w:r>
      <w:r w:rsidR="000C1A40" w:rsidRPr="00E164D2">
        <w:rPr>
          <w:rFonts w:ascii="Calibri" w:hAnsi="Calibri" w:cs="Arial"/>
          <w:b/>
          <w:bCs/>
          <w:color w:val="000000" w:themeColor="text1"/>
          <w:spacing w:val="-3"/>
          <w:sz w:val="22"/>
          <w:szCs w:val="22"/>
          <w:lang w:val="hr-HR"/>
        </w:rPr>
        <w:tab/>
        <w:t>Fer vrijednost financijske imovine i financijskih obveza (nastavak)</w:t>
      </w:r>
    </w:p>
    <w:p w14:paraId="4E720623" w14:textId="77777777" w:rsidR="000C1A40" w:rsidRPr="00E164D2" w:rsidRDefault="000C1A40" w:rsidP="000C1A40">
      <w:pPr>
        <w:pStyle w:val="T1"/>
        <w:keepNext w:val="0"/>
        <w:spacing w:before="0" w:after="0" w:line="240" w:lineRule="auto"/>
        <w:rPr>
          <w:rFonts w:ascii="Calibri" w:eastAsia="Calibri" w:hAnsi="Calibri" w:cs="FrutigerLTCom-Light"/>
          <w:b w:val="0"/>
          <w:bCs w:val="0"/>
          <w:color w:val="000000" w:themeColor="text1"/>
          <w:sz w:val="22"/>
          <w:szCs w:val="22"/>
          <w:lang w:val="hr-HR"/>
        </w:rPr>
      </w:pPr>
    </w:p>
    <w:p w14:paraId="07625A30" w14:textId="66A0DA89" w:rsidR="000C1A40" w:rsidRPr="00E164D2" w:rsidRDefault="003F114D" w:rsidP="007F5B1C">
      <w:pPr>
        <w:pStyle w:val="T1"/>
        <w:spacing w:before="0" w:after="0" w:line="240" w:lineRule="auto"/>
        <w:ind w:left="567" w:hanging="567"/>
        <w:rPr>
          <w:rFonts w:asciiTheme="minorHAnsi" w:hAnsiTheme="minorHAnsi" w:cs="Arial"/>
          <w:color w:val="000000" w:themeColor="text1"/>
          <w:spacing w:val="-3"/>
          <w:sz w:val="22"/>
          <w:szCs w:val="22"/>
          <w:lang w:val="hr-HR"/>
        </w:rPr>
      </w:pPr>
      <w:r w:rsidRPr="00E164D2">
        <w:rPr>
          <w:rFonts w:asciiTheme="minorHAnsi" w:hAnsiTheme="minorHAnsi" w:cs="Arial"/>
          <w:color w:val="000000" w:themeColor="text1"/>
          <w:spacing w:val="-3"/>
          <w:sz w:val="22"/>
          <w:szCs w:val="22"/>
          <w:lang w:val="hr-HR"/>
        </w:rPr>
        <w:t>3</w:t>
      </w:r>
      <w:r>
        <w:rPr>
          <w:rFonts w:asciiTheme="minorHAnsi" w:hAnsiTheme="minorHAnsi" w:cs="Arial"/>
          <w:color w:val="000000" w:themeColor="text1"/>
          <w:spacing w:val="-3"/>
          <w:sz w:val="22"/>
          <w:szCs w:val="22"/>
          <w:lang w:val="hr-HR"/>
        </w:rPr>
        <w:t>3</w:t>
      </w:r>
      <w:r w:rsidR="000C1A40" w:rsidRPr="00E164D2">
        <w:rPr>
          <w:rFonts w:asciiTheme="minorHAnsi" w:hAnsiTheme="minorHAnsi" w:cs="Arial"/>
          <w:color w:val="000000" w:themeColor="text1"/>
          <w:spacing w:val="-3"/>
          <w:sz w:val="22"/>
          <w:szCs w:val="22"/>
          <w:lang w:val="hr-HR"/>
        </w:rPr>
        <w:t>.</w:t>
      </w:r>
      <w:r w:rsidR="009E1947">
        <w:rPr>
          <w:rFonts w:asciiTheme="minorHAnsi" w:hAnsiTheme="minorHAnsi" w:cs="Arial"/>
          <w:color w:val="000000" w:themeColor="text1"/>
          <w:spacing w:val="-3"/>
          <w:sz w:val="22"/>
          <w:szCs w:val="22"/>
          <w:lang w:val="hr-HR"/>
        </w:rPr>
        <w:t>2.</w:t>
      </w:r>
      <w:r w:rsidR="000C1A40" w:rsidRPr="00E164D2">
        <w:rPr>
          <w:rFonts w:asciiTheme="minorHAnsi" w:hAnsiTheme="minorHAnsi" w:cs="Arial"/>
          <w:color w:val="000000" w:themeColor="text1"/>
          <w:spacing w:val="-3"/>
          <w:sz w:val="22"/>
          <w:szCs w:val="22"/>
          <w:lang w:val="hr-HR"/>
        </w:rPr>
        <w:t xml:space="preserve"> </w:t>
      </w:r>
      <w:r w:rsidR="000C1A40" w:rsidRPr="00E164D2">
        <w:rPr>
          <w:rFonts w:asciiTheme="minorHAnsi" w:hAnsiTheme="minorHAnsi" w:cs="Arial"/>
          <w:color w:val="000000" w:themeColor="text1"/>
          <w:spacing w:val="-3"/>
          <w:sz w:val="22"/>
          <w:szCs w:val="22"/>
          <w:lang w:val="hr-HR"/>
        </w:rPr>
        <w:tab/>
        <w:t>Financijski instrumenti koji se ne vode po fer vrijednosti (nastavak)</w:t>
      </w:r>
    </w:p>
    <w:p w14:paraId="632AA55F" w14:textId="77777777" w:rsidR="000C1A40" w:rsidRPr="00E164D2" w:rsidRDefault="000C1A40" w:rsidP="00964345">
      <w:pPr>
        <w:pStyle w:val="T1"/>
        <w:keepNext w:val="0"/>
        <w:spacing w:before="0" w:after="0" w:line="240" w:lineRule="auto"/>
        <w:rPr>
          <w:rFonts w:asciiTheme="minorHAnsi" w:hAnsiTheme="minorHAnsi" w:cs="Arial"/>
          <w:b w:val="0"/>
          <w:color w:val="000000" w:themeColor="text1"/>
          <w:spacing w:val="-3"/>
          <w:sz w:val="16"/>
          <w:szCs w:val="16"/>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14286" w:rsidRPr="00F30520" w14:paraId="76F0804E" w14:textId="77777777" w:rsidTr="003C6BA3">
        <w:trPr>
          <w:trHeight w:val="289"/>
        </w:trPr>
        <w:tc>
          <w:tcPr>
            <w:tcW w:w="3402" w:type="dxa"/>
            <w:vAlign w:val="bottom"/>
          </w:tcPr>
          <w:p w14:paraId="761727B7" w14:textId="77777777" w:rsidR="000C1A40" w:rsidRPr="007F5B1C" w:rsidRDefault="000C1A40" w:rsidP="00964345">
            <w:pPr>
              <w:rPr>
                <w:rFonts w:asciiTheme="minorHAnsi" w:hAnsiTheme="minorHAnsi" w:cs="Arial"/>
                <w:b/>
                <w:color w:val="000000" w:themeColor="text1"/>
                <w:sz w:val="20"/>
                <w:szCs w:val="20"/>
                <w:lang w:val="hr-HR"/>
              </w:rPr>
            </w:pPr>
            <w:r w:rsidRPr="007F5B1C">
              <w:rPr>
                <w:rFonts w:asciiTheme="minorHAnsi" w:hAnsiTheme="minorHAnsi" w:cs="Arial"/>
                <w:b/>
                <w:color w:val="000000" w:themeColor="text1"/>
                <w:sz w:val="20"/>
                <w:szCs w:val="20"/>
                <w:lang w:val="hr-HR"/>
              </w:rPr>
              <w:t>Banka</w:t>
            </w:r>
          </w:p>
          <w:p w14:paraId="715BA17F" w14:textId="77777777" w:rsidR="000C1A40" w:rsidRPr="007F5B1C" w:rsidRDefault="000C1A40" w:rsidP="00964345">
            <w:pPr>
              <w:rPr>
                <w:rFonts w:asciiTheme="minorHAnsi" w:hAnsiTheme="minorHAnsi" w:cs="Arial"/>
                <w:b/>
                <w:color w:val="000000" w:themeColor="text1"/>
                <w:sz w:val="20"/>
                <w:szCs w:val="20"/>
                <w:lang w:val="hr-HR"/>
              </w:rPr>
            </w:pPr>
          </w:p>
          <w:p w14:paraId="634F7574" w14:textId="67A5254C" w:rsidR="000B4639" w:rsidRPr="007F5B1C" w:rsidRDefault="00AD2EF7" w:rsidP="00D23500">
            <w:pPr>
              <w:rPr>
                <w:rFonts w:asciiTheme="minorHAnsi" w:hAnsiTheme="minorHAnsi" w:cs="Arial"/>
                <w:b/>
                <w:color w:val="000000" w:themeColor="text1"/>
                <w:sz w:val="20"/>
                <w:szCs w:val="20"/>
                <w:lang w:val="hr-HR"/>
              </w:rPr>
            </w:pPr>
            <w:r w:rsidRPr="007F5B1C">
              <w:rPr>
                <w:rFonts w:asciiTheme="minorHAnsi" w:hAnsiTheme="minorHAnsi" w:cs="Arial"/>
                <w:b/>
                <w:color w:val="000000" w:themeColor="text1"/>
                <w:sz w:val="20"/>
                <w:szCs w:val="20"/>
                <w:lang w:val="hr-HR"/>
              </w:rPr>
              <w:t>31. prosin</w:t>
            </w:r>
            <w:r w:rsidR="0073283D" w:rsidRPr="007F5B1C">
              <w:rPr>
                <w:rFonts w:asciiTheme="minorHAnsi" w:hAnsiTheme="minorHAnsi" w:cs="Arial"/>
                <w:b/>
                <w:color w:val="000000" w:themeColor="text1"/>
                <w:sz w:val="20"/>
                <w:szCs w:val="20"/>
                <w:lang w:val="hr-HR"/>
              </w:rPr>
              <w:t>c</w:t>
            </w:r>
            <w:r w:rsidRPr="007F5B1C">
              <w:rPr>
                <w:rFonts w:asciiTheme="minorHAnsi" w:hAnsiTheme="minorHAnsi" w:cs="Arial"/>
                <w:b/>
                <w:color w:val="000000" w:themeColor="text1"/>
                <w:sz w:val="20"/>
                <w:szCs w:val="20"/>
                <w:lang w:val="hr-HR"/>
              </w:rPr>
              <w:t>a</w:t>
            </w:r>
            <w:r w:rsidR="0073283D" w:rsidRPr="007F5B1C">
              <w:rPr>
                <w:rFonts w:asciiTheme="minorHAnsi" w:hAnsiTheme="minorHAnsi" w:cs="Arial"/>
                <w:b/>
                <w:color w:val="000000" w:themeColor="text1"/>
                <w:sz w:val="20"/>
                <w:szCs w:val="20"/>
                <w:lang w:val="hr-HR"/>
              </w:rPr>
              <w:t xml:space="preserve"> </w:t>
            </w:r>
            <w:r w:rsidR="008C1CAB" w:rsidRPr="007F5B1C">
              <w:rPr>
                <w:rFonts w:asciiTheme="minorHAnsi" w:hAnsiTheme="minorHAnsi" w:cs="Arial"/>
                <w:b/>
                <w:color w:val="000000" w:themeColor="text1"/>
                <w:sz w:val="20"/>
                <w:szCs w:val="20"/>
                <w:lang w:val="hr-HR"/>
              </w:rPr>
              <w:t>2021</w:t>
            </w:r>
            <w:r w:rsidR="000B4639" w:rsidRPr="007F5B1C">
              <w:rPr>
                <w:rFonts w:asciiTheme="minorHAnsi" w:hAnsiTheme="minorHAnsi" w:cs="Arial"/>
                <w:b/>
                <w:color w:val="000000" w:themeColor="text1"/>
                <w:sz w:val="20"/>
                <w:szCs w:val="20"/>
                <w:lang w:val="hr-HR"/>
              </w:rPr>
              <w:t xml:space="preserve">. </w:t>
            </w:r>
          </w:p>
        </w:tc>
        <w:tc>
          <w:tcPr>
            <w:tcW w:w="1205" w:type="dxa"/>
            <w:shd w:val="clear" w:color="auto" w:fill="auto"/>
            <w:vAlign w:val="center"/>
          </w:tcPr>
          <w:p w14:paraId="7A59C7C4" w14:textId="77777777" w:rsidR="000B4639" w:rsidRPr="007F5B1C" w:rsidRDefault="000B4639" w:rsidP="00D23500">
            <w:pPr>
              <w:jc w:val="right"/>
              <w:rPr>
                <w:rFonts w:asciiTheme="minorHAnsi" w:hAnsiTheme="minorHAnsi" w:cs="Arial"/>
                <w:b/>
                <w:color w:val="000000" w:themeColor="text1"/>
                <w:sz w:val="20"/>
                <w:szCs w:val="20"/>
                <w:lang w:val="hr-HR"/>
              </w:rPr>
            </w:pPr>
            <w:r w:rsidRPr="007F5B1C">
              <w:rPr>
                <w:rFonts w:asciiTheme="minorHAnsi" w:eastAsia="Calibri" w:hAnsiTheme="minorHAnsi" w:cs="Arial"/>
                <w:b/>
                <w:color w:val="000000" w:themeColor="text1"/>
                <w:spacing w:val="-2"/>
                <w:sz w:val="20"/>
                <w:szCs w:val="20"/>
                <w:lang w:val="hr-HR"/>
              </w:rPr>
              <w:t>Razina 1</w:t>
            </w:r>
          </w:p>
        </w:tc>
        <w:tc>
          <w:tcPr>
            <w:tcW w:w="1205" w:type="dxa"/>
            <w:shd w:val="clear" w:color="auto" w:fill="auto"/>
            <w:vAlign w:val="center"/>
          </w:tcPr>
          <w:p w14:paraId="6151A83B" w14:textId="77777777" w:rsidR="000B4639" w:rsidRPr="007F5B1C" w:rsidRDefault="000B4639" w:rsidP="00384142">
            <w:pPr>
              <w:jc w:val="right"/>
              <w:rPr>
                <w:rFonts w:asciiTheme="minorHAnsi" w:hAnsiTheme="minorHAnsi" w:cs="Arial"/>
                <w:b/>
                <w:color w:val="000000" w:themeColor="text1"/>
                <w:sz w:val="20"/>
                <w:szCs w:val="20"/>
                <w:lang w:val="hr-HR"/>
              </w:rPr>
            </w:pPr>
            <w:r w:rsidRPr="007F5B1C">
              <w:rPr>
                <w:rFonts w:asciiTheme="minorHAnsi" w:eastAsia="Calibri" w:hAnsiTheme="minorHAnsi" w:cs="Arial"/>
                <w:b/>
                <w:color w:val="000000" w:themeColor="text1"/>
                <w:spacing w:val="-2"/>
                <w:sz w:val="20"/>
                <w:szCs w:val="20"/>
                <w:lang w:val="hr-HR"/>
              </w:rPr>
              <w:t>Razina 2</w:t>
            </w:r>
          </w:p>
        </w:tc>
        <w:tc>
          <w:tcPr>
            <w:tcW w:w="1205" w:type="dxa"/>
            <w:shd w:val="clear" w:color="auto" w:fill="auto"/>
            <w:vAlign w:val="center"/>
          </w:tcPr>
          <w:p w14:paraId="14AFCD5B" w14:textId="77777777" w:rsidR="000B4639" w:rsidRPr="007F5B1C" w:rsidRDefault="000B4639" w:rsidP="00384142">
            <w:pPr>
              <w:jc w:val="right"/>
              <w:rPr>
                <w:rFonts w:asciiTheme="minorHAnsi" w:hAnsiTheme="minorHAnsi" w:cs="Arial"/>
                <w:b/>
                <w:color w:val="000000" w:themeColor="text1"/>
                <w:sz w:val="20"/>
                <w:szCs w:val="20"/>
                <w:lang w:val="hr-HR"/>
              </w:rPr>
            </w:pPr>
            <w:r w:rsidRPr="007F5B1C">
              <w:rPr>
                <w:rFonts w:asciiTheme="minorHAnsi" w:eastAsia="Calibri" w:hAnsiTheme="minorHAnsi" w:cs="Arial"/>
                <w:b/>
                <w:color w:val="000000" w:themeColor="text1"/>
                <w:spacing w:val="-2"/>
                <w:sz w:val="20"/>
                <w:szCs w:val="20"/>
                <w:lang w:val="hr-HR"/>
              </w:rPr>
              <w:t>Razina 3</w:t>
            </w:r>
          </w:p>
        </w:tc>
        <w:tc>
          <w:tcPr>
            <w:tcW w:w="1205" w:type="dxa"/>
            <w:vAlign w:val="center"/>
          </w:tcPr>
          <w:p w14:paraId="3765E171" w14:textId="77777777" w:rsidR="000B4639" w:rsidRPr="007F5B1C" w:rsidRDefault="000B4639" w:rsidP="00442721">
            <w:pPr>
              <w:jc w:val="right"/>
              <w:rPr>
                <w:rFonts w:asciiTheme="minorHAnsi" w:hAnsiTheme="minorHAnsi" w:cs="Arial"/>
                <w:b/>
                <w:color w:val="000000" w:themeColor="text1"/>
                <w:sz w:val="20"/>
                <w:szCs w:val="20"/>
                <w:lang w:val="hr-HR"/>
              </w:rPr>
            </w:pPr>
            <w:r w:rsidRPr="007F5B1C">
              <w:rPr>
                <w:rFonts w:asciiTheme="minorHAnsi" w:hAnsiTheme="minorHAnsi" w:cs="Arial"/>
                <w:b/>
                <w:color w:val="000000" w:themeColor="text1"/>
                <w:sz w:val="20"/>
                <w:szCs w:val="20"/>
                <w:lang w:val="hr-HR"/>
              </w:rPr>
              <w:t>Fer vrijednost</w:t>
            </w:r>
          </w:p>
        </w:tc>
        <w:tc>
          <w:tcPr>
            <w:tcW w:w="1706" w:type="dxa"/>
            <w:vAlign w:val="center"/>
          </w:tcPr>
          <w:p w14:paraId="5A868D88" w14:textId="77777777" w:rsidR="000B4639" w:rsidRPr="007F5B1C" w:rsidRDefault="000B4639" w:rsidP="00CD3A2D">
            <w:pPr>
              <w:jc w:val="right"/>
              <w:rPr>
                <w:rFonts w:asciiTheme="minorHAnsi" w:hAnsiTheme="minorHAnsi" w:cs="Arial"/>
                <w:b/>
                <w:color w:val="000000" w:themeColor="text1"/>
                <w:sz w:val="20"/>
                <w:szCs w:val="20"/>
                <w:lang w:val="hr-HR"/>
              </w:rPr>
            </w:pPr>
            <w:r w:rsidRPr="007F5B1C">
              <w:rPr>
                <w:rFonts w:asciiTheme="minorHAnsi" w:hAnsiTheme="minorHAnsi" w:cs="Arial"/>
                <w:b/>
                <w:color w:val="000000" w:themeColor="text1"/>
                <w:sz w:val="20"/>
                <w:szCs w:val="20"/>
                <w:lang w:val="hr-HR"/>
              </w:rPr>
              <w:t>Knjigovodstvena vrijednost</w:t>
            </w:r>
          </w:p>
        </w:tc>
      </w:tr>
      <w:tr w:rsidR="00E14286" w:rsidRPr="00F30520" w14:paraId="034B2B1B" w14:textId="77777777" w:rsidTr="003C6BA3">
        <w:trPr>
          <w:trHeight w:hRule="exact" w:val="271"/>
        </w:trPr>
        <w:tc>
          <w:tcPr>
            <w:tcW w:w="3402" w:type="dxa"/>
            <w:vAlign w:val="bottom"/>
          </w:tcPr>
          <w:p w14:paraId="037731BE" w14:textId="77777777" w:rsidR="002F6E35" w:rsidRPr="007F5B1C" w:rsidRDefault="002F6E35" w:rsidP="00D23500">
            <w:pPr>
              <w:rPr>
                <w:rFonts w:asciiTheme="minorHAnsi" w:hAnsiTheme="minorHAnsi" w:cs="Arial"/>
                <w:color w:val="000000" w:themeColor="text1"/>
                <w:sz w:val="20"/>
                <w:szCs w:val="20"/>
                <w:lang w:val="hr-HR"/>
              </w:rPr>
            </w:pPr>
          </w:p>
        </w:tc>
        <w:tc>
          <w:tcPr>
            <w:tcW w:w="1205" w:type="dxa"/>
            <w:vAlign w:val="center"/>
          </w:tcPr>
          <w:p w14:paraId="0EBBEDD0" w14:textId="77777777" w:rsidR="002F6E35" w:rsidRPr="007F5B1C" w:rsidRDefault="002F6E35" w:rsidP="00D23500">
            <w:pPr>
              <w:jc w:val="right"/>
              <w:rPr>
                <w:rFonts w:asciiTheme="minorHAnsi" w:hAnsiTheme="minorHAnsi" w:cs="Arial"/>
                <w:b/>
                <w:color w:val="000000" w:themeColor="text1"/>
                <w:sz w:val="20"/>
                <w:szCs w:val="20"/>
                <w:lang w:val="hr-HR"/>
              </w:rPr>
            </w:pPr>
            <w:r w:rsidRPr="007F5B1C">
              <w:rPr>
                <w:rFonts w:asciiTheme="minorHAnsi" w:hAnsiTheme="minorHAnsi" w:cs="Arial"/>
                <w:b/>
                <w:color w:val="000000" w:themeColor="text1"/>
                <w:sz w:val="20"/>
                <w:szCs w:val="20"/>
                <w:lang w:val="hr-HR"/>
              </w:rPr>
              <w:t>000 kuna</w:t>
            </w:r>
          </w:p>
        </w:tc>
        <w:tc>
          <w:tcPr>
            <w:tcW w:w="1205" w:type="dxa"/>
            <w:vAlign w:val="center"/>
          </w:tcPr>
          <w:p w14:paraId="5A9F0958" w14:textId="77777777" w:rsidR="002F6E35" w:rsidRPr="007F5B1C" w:rsidRDefault="002F6E35" w:rsidP="00384142">
            <w:pPr>
              <w:jc w:val="right"/>
              <w:rPr>
                <w:rFonts w:asciiTheme="minorHAnsi" w:hAnsiTheme="minorHAnsi" w:cs="Arial"/>
                <w:b/>
                <w:color w:val="000000" w:themeColor="text1"/>
                <w:sz w:val="20"/>
                <w:szCs w:val="20"/>
                <w:lang w:val="hr-HR"/>
              </w:rPr>
            </w:pPr>
            <w:r w:rsidRPr="007F5B1C">
              <w:rPr>
                <w:rFonts w:asciiTheme="minorHAnsi" w:hAnsiTheme="minorHAnsi" w:cs="Arial"/>
                <w:b/>
                <w:color w:val="000000" w:themeColor="text1"/>
                <w:sz w:val="20"/>
                <w:szCs w:val="20"/>
                <w:lang w:val="hr-HR"/>
              </w:rPr>
              <w:t>000 kuna</w:t>
            </w:r>
          </w:p>
        </w:tc>
        <w:tc>
          <w:tcPr>
            <w:tcW w:w="1205" w:type="dxa"/>
            <w:vAlign w:val="center"/>
          </w:tcPr>
          <w:p w14:paraId="22366B6F" w14:textId="77777777" w:rsidR="002F6E35" w:rsidRPr="007F5B1C" w:rsidRDefault="002F6E35" w:rsidP="00384142">
            <w:pPr>
              <w:jc w:val="right"/>
              <w:rPr>
                <w:rFonts w:asciiTheme="minorHAnsi" w:hAnsiTheme="minorHAnsi" w:cs="Arial"/>
                <w:b/>
                <w:color w:val="000000" w:themeColor="text1"/>
                <w:sz w:val="20"/>
                <w:szCs w:val="20"/>
                <w:lang w:val="hr-HR"/>
              </w:rPr>
            </w:pPr>
            <w:r w:rsidRPr="007F5B1C">
              <w:rPr>
                <w:rFonts w:asciiTheme="minorHAnsi" w:hAnsiTheme="minorHAnsi" w:cs="Arial"/>
                <w:b/>
                <w:color w:val="000000" w:themeColor="text1"/>
                <w:sz w:val="20"/>
                <w:szCs w:val="20"/>
                <w:lang w:val="hr-HR"/>
              </w:rPr>
              <w:t>000 kuna</w:t>
            </w:r>
          </w:p>
        </w:tc>
        <w:tc>
          <w:tcPr>
            <w:tcW w:w="1205" w:type="dxa"/>
            <w:vAlign w:val="center"/>
          </w:tcPr>
          <w:p w14:paraId="1CC43B79" w14:textId="77777777" w:rsidR="002F6E35" w:rsidRPr="007F5B1C" w:rsidRDefault="002F6E35" w:rsidP="00442721">
            <w:pPr>
              <w:jc w:val="right"/>
              <w:rPr>
                <w:rFonts w:asciiTheme="minorHAnsi" w:hAnsiTheme="minorHAnsi" w:cs="Arial"/>
                <w:b/>
                <w:color w:val="000000" w:themeColor="text1"/>
                <w:sz w:val="20"/>
                <w:szCs w:val="20"/>
                <w:lang w:val="hr-HR"/>
              </w:rPr>
            </w:pPr>
            <w:r w:rsidRPr="007F5B1C">
              <w:rPr>
                <w:rFonts w:asciiTheme="minorHAnsi" w:hAnsiTheme="minorHAnsi" w:cs="Arial"/>
                <w:b/>
                <w:color w:val="000000" w:themeColor="text1"/>
                <w:sz w:val="20"/>
                <w:szCs w:val="20"/>
                <w:lang w:val="hr-HR"/>
              </w:rPr>
              <w:t>000 kuna</w:t>
            </w:r>
          </w:p>
        </w:tc>
        <w:tc>
          <w:tcPr>
            <w:tcW w:w="1706" w:type="dxa"/>
            <w:vAlign w:val="center"/>
          </w:tcPr>
          <w:p w14:paraId="2F2A42A3" w14:textId="77777777" w:rsidR="002F6E35" w:rsidRPr="007F5B1C" w:rsidRDefault="002F6E35" w:rsidP="00CD3A2D">
            <w:pPr>
              <w:jc w:val="right"/>
              <w:rPr>
                <w:rFonts w:asciiTheme="minorHAnsi" w:hAnsiTheme="minorHAnsi" w:cs="Arial"/>
                <w:b/>
                <w:color w:val="000000" w:themeColor="text1"/>
                <w:sz w:val="20"/>
                <w:szCs w:val="20"/>
                <w:lang w:val="hr-HR"/>
              </w:rPr>
            </w:pPr>
            <w:r w:rsidRPr="007F5B1C">
              <w:rPr>
                <w:rFonts w:asciiTheme="minorHAnsi" w:hAnsiTheme="minorHAnsi" w:cs="Arial"/>
                <w:b/>
                <w:color w:val="000000" w:themeColor="text1"/>
                <w:sz w:val="20"/>
                <w:szCs w:val="20"/>
                <w:lang w:val="hr-HR"/>
              </w:rPr>
              <w:t>000 kuna</w:t>
            </w:r>
          </w:p>
        </w:tc>
      </w:tr>
      <w:tr w:rsidR="00E14286" w:rsidRPr="00F30520" w14:paraId="2DC4E89C" w14:textId="77777777" w:rsidTr="003C6BA3">
        <w:trPr>
          <w:trHeight w:hRule="exact" w:val="162"/>
        </w:trPr>
        <w:tc>
          <w:tcPr>
            <w:tcW w:w="3402" w:type="dxa"/>
            <w:vAlign w:val="bottom"/>
          </w:tcPr>
          <w:p w14:paraId="75C14DA6" w14:textId="77777777" w:rsidR="000B4639" w:rsidRPr="007F5B1C" w:rsidRDefault="000B4639" w:rsidP="00D23500">
            <w:pPr>
              <w:rPr>
                <w:rFonts w:asciiTheme="minorHAnsi" w:hAnsiTheme="minorHAnsi" w:cs="Arial"/>
                <w:color w:val="000000" w:themeColor="text1"/>
                <w:sz w:val="20"/>
                <w:szCs w:val="20"/>
                <w:lang w:val="hr-HR"/>
              </w:rPr>
            </w:pPr>
          </w:p>
        </w:tc>
        <w:tc>
          <w:tcPr>
            <w:tcW w:w="1205" w:type="dxa"/>
            <w:vAlign w:val="center"/>
          </w:tcPr>
          <w:p w14:paraId="13CCC4E8" w14:textId="77777777" w:rsidR="000B4639" w:rsidRPr="007F5B1C" w:rsidRDefault="000B4639" w:rsidP="00D23500">
            <w:pPr>
              <w:jc w:val="right"/>
              <w:rPr>
                <w:rFonts w:asciiTheme="minorHAnsi" w:hAnsiTheme="minorHAnsi" w:cs="Arial"/>
                <w:b/>
                <w:color w:val="000000" w:themeColor="text1"/>
                <w:sz w:val="20"/>
                <w:szCs w:val="20"/>
                <w:lang w:val="hr-HR"/>
              </w:rPr>
            </w:pPr>
          </w:p>
        </w:tc>
        <w:tc>
          <w:tcPr>
            <w:tcW w:w="1205" w:type="dxa"/>
            <w:vAlign w:val="center"/>
          </w:tcPr>
          <w:p w14:paraId="31AABC8B" w14:textId="77777777" w:rsidR="000B4639" w:rsidRPr="007F5B1C" w:rsidRDefault="000B4639" w:rsidP="00384142">
            <w:pPr>
              <w:jc w:val="right"/>
              <w:rPr>
                <w:rFonts w:asciiTheme="minorHAnsi" w:hAnsiTheme="minorHAnsi" w:cs="Arial"/>
                <w:b/>
                <w:color w:val="000000" w:themeColor="text1"/>
                <w:sz w:val="20"/>
                <w:szCs w:val="20"/>
                <w:lang w:val="hr-HR"/>
              </w:rPr>
            </w:pPr>
          </w:p>
        </w:tc>
        <w:tc>
          <w:tcPr>
            <w:tcW w:w="1205" w:type="dxa"/>
            <w:vAlign w:val="center"/>
          </w:tcPr>
          <w:p w14:paraId="7E0FE62D" w14:textId="77777777" w:rsidR="000B4639" w:rsidRPr="007F5B1C" w:rsidRDefault="000B4639" w:rsidP="00384142">
            <w:pPr>
              <w:jc w:val="right"/>
              <w:rPr>
                <w:rFonts w:asciiTheme="minorHAnsi" w:hAnsiTheme="minorHAnsi" w:cs="Arial"/>
                <w:b/>
                <w:color w:val="000000" w:themeColor="text1"/>
                <w:sz w:val="20"/>
                <w:szCs w:val="20"/>
                <w:lang w:val="hr-HR"/>
              </w:rPr>
            </w:pPr>
          </w:p>
        </w:tc>
        <w:tc>
          <w:tcPr>
            <w:tcW w:w="1205" w:type="dxa"/>
            <w:vAlign w:val="center"/>
          </w:tcPr>
          <w:p w14:paraId="42FE49B4" w14:textId="77777777" w:rsidR="000B4639" w:rsidRPr="007F5B1C" w:rsidRDefault="000B4639" w:rsidP="00442721">
            <w:pPr>
              <w:jc w:val="right"/>
              <w:rPr>
                <w:rFonts w:asciiTheme="minorHAnsi" w:hAnsiTheme="minorHAnsi" w:cs="Arial"/>
                <w:b/>
                <w:color w:val="000000" w:themeColor="text1"/>
                <w:sz w:val="20"/>
                <w:szCs w:val="20"/>
                <w:lang w:val="hr-HR"/>
              </w:rPr>
            </w:pPr>
          </w:p>
        </w:tc>
        <w:tc>
          <w:tcPr>
            <w:tcW w:w="1706" w:type="dxa"/>
            <w:vAlign w:val="center"/>
          </w:tcPr>
          <w:p w14:paraId="305E53E3" w14:textId="77777777" w:rsidR="000B4639" w:rsidRPr="007F5B1C" w:rsidRDefault="000B4639" w:rsidP="00CD3A2D">
            <w:pPr>
              <w:jc w:val="right"/>
              <w:rPr>
                <w:rFonts w:asciiTheme="minorHAnsi" w:hAnsiTheme="minorHAnsi" w:cs="Arial"/>
                <w:b/>
                <w:color w:val="000000" w:themeColor="text1"/>
                <w:sz w:val="20"/>
                <w:szCs w:val="20"/>
                <w:lang w:val="hr-HR"/>
              </w:rPr>
            </w:pPr>
          </w:p>
        </w:tc>
      </w:tr>
      <w:tr w:rsidR="00E14286" w:rsidRPr="00F30520" w14:paraId="4D8D87DD" w14:textId="77777777" w:rsidTr="003C6BA3">
        <w:trPr>
          <w:trHeight w:val="297"/>
        </w:trPr>
        <w:tc>
          <w:tcPr>
            <w:tcW w:w="3402" w:type="dxa"/>
            <w:vAlign w:val="bottom"/>
          </w:tcPr>
          <w:p w14:paraId="761C6489" w14:textId="77777777" w:rsidR="000B4639" w:rsidRPr="007F5B1C" w:rsidRDefault="000B4639" w:rsidP="00D23500">
            <w:pPr>
              <w:tabs>
                <w:tab w:val="right" w:pos="1202"/>
              </w:tabs>
              <w:outlineLvl w:val="0"/>
              <w:rPr>
                <w:rFonts w:asciiTheme="minorHAnsi" w:hAnsiTheme="minorHAnsi" w:cs="Arial"/>
                <w:b/>
                <w:bCs/>
                <w:color w:val="000000" w:themeColor="text1"/>
                <w:sz w:val="20"/>
                <w:szCs w:val="20"/>
                <w:lang w:val="hr-HR"/>
              </w:rPr>
            </w:pPr>
            <w:bookmarkStart w:id="2709" w:name="_Toc67331335"/>
            <w:r w:rsidRPr="007F5B1C">
              <w:rPr>
                <w:rFonts w:asciiTheme="minorHAnsi" w:eastAsia="Calibri" w:hAnsiTheme="minorHAnsi" w:cs="Arial"/>
                <w:b/>
                <w:bCs/>
                <w:color w:val="000000" w:themeColor="text1"/>
                <w:sz w:val="20"/>
                <w:szCs w:val="20"/>
                <w:lang w:val="hr-HR"/>
              </w:rPr>
              <w:t>Imovina</w:t>
            </w:r>
            <w:bookmarkEnd w:id="2709"/>
          </w:p>
        </w:tc>
        <w:tc>
          <w:tcPr>
            <w:tcW w:w="1205" w:type="dxa"/>
            <w:vAlign w:val="center"/>
          </w:tcPr>
          <w:p w14:paraId="3A49E0FE" w14:textId="77777777" w:rsidR="000B4639" w:rsidRPr="007F5B1C" w:rsidRDefault="000B4639" w:rsidP="00D23500">
            <w:pPr>
              <w:tabs>
                <w:tab w:val="right" w:pos="1202"/>
              </w:tabs>
              <w:jc w:val="right"/>
              <w:outlineLvl w:val="0"/>
              <w:rPr>
                <w:rFonts w:asciiTheme="minorHAnsi" w:hAnsiTheme="minorHAnsi" w:cs="Arial"/>
                <w:b/>
                <w:bCs/>
                <w:color w:val="000000" w:themeColor="text1"/>
                <w:sz w:val="20"/>
                <w:szCs w:val="20"/>
                <w:lang w:val="hr-HR"/>
              </w:rPr>
            </w:pPr>
          </w:p>
        </w:tc>
        <w:tc>
          <w:tcPr>
            <w:tcW w:w="1205" w:type="dxa"/>
            <w:vAlign w:val="center"/>
          </w:tcPr>
          <w:p w14:paraId="3F49489D" w14:textId="77777777" w:rsidR="000B4639" w:rsidRPr="007F5B1C" w:rsidRDefault="000B4639" w:rsidP="00384142">
            <w:pPr>
              <w:tabs>
                <w:tab w:val="right" w:pos="1202"/>
              </w:tabs>
              <w:jc w:val="right"/>
              <w:outlineLvl w:val="0"/>
              <w:rPr>
                <w:rFonts w:asciiTheme="minorHAnsi" w:hAnsiTheme="minorHAnsi" w:cs="Arial"/>
                <w:b/>
                <w:bCs/>
                <w:color w:val="000000" w:themeColor="text1"/>
                <w:sz w:val="20"/>
                <w:szCs w:val="20"/>
                <w:lang w:val="hr-HR"/>
              </w:rPr>
            </w:pPr>
          </w:p>
        </w:tc>
        <w:tc>
          <w:tcPr>
            <w:tcW w:w="1205" w:type="dxa"/>
            <w:vAlign w:val="center"/>
          </w:tcPr>
          <w:p w14:paraId="79738ECA" w14:textId="77777777" w:rsidR="000B4639" w:rsidRPr="007F5B1C" w:rsidRDefault="000B4639" w:rsidP="00384142">
            <w:pPr>
              <w:tabs>
                <w:tab w:val="right" w:pos="1202"/>
              </w:tabs>
              <w:jc w:val="right"/>
              <w:outlineLvl w:val="0"/>
              <w:rPr>
                <w:rFonts w:asciiTheme="minorHAnsi" w:hAnsiTheme="minorHAnsi" w:cs="Arial"/>
                <w:b/>
                <w:bCs/>
                <w:color w:val="000000" w:themeColor="text1"/>
                <w:sz w:val="20"/>
                <w:szCs w:val="20"/>
                <w:lang w:val="hr-HR"/>
              </w:rPr>
            </w:pPr>
          </w:p>
        </w:tc>
        <w:tc>
          <w:tcPr>
            <w:tcW w:w="1205" w:type="dxa"/>
            <w:vAlign w:val="center"/>
          </w:tcPr>
          <w:p w14:paraId="6139E0D4" w14:textId="77777777" w:rsidR="000B4639" w:rsidRPr="007F5B1C" w:rsidRDefault="000B4639" w:rsidP="00442721">
            <w:pPr>
              <w:tabs>
                <w:tab w:val="right" w:pos="1202"/>
              </w:tabs>
              <w:jc w:val="right"/>
              <w:outlineLvl w:val="0"/>
              <w:rPr>
                <w:rFonts w:asciiTheme="minorHAnsi" w:hAnsiTheme="minorHAnsi" w:cs="Arial"/>
                <w:b/>
                <w:bCs/>
                <w:color w:val="000000" w:themeColor="text1"/>
                <w:sz w:val="20"/>
                <w:szCs w:val="20"/>
                <w:lang w:val="hr-HR"/>
              </w:rPr>
            </w:pPr>
          </w:p>
        </w:tc>
        <w:tc>
          <w:tcPr>
            <w:tcW w:w="1706" w:type="dxa"/>
            <w:vAlign w:val="center"/>
          </w:tcPr>
          <w:p w14:paraId="04731231" w14:textId="77777777" w:rsidR="000B4639" w:rsidRPr="007F5B1C" w:rsidRDefault="000B4639" w:rsidP="00CD3A2D">
            <w:pPr>
              <w:tabs>
                <w:tab w:val="right" w:pos="1202"/>
              </w:tabs>
              <w:jc w:val="right"/>
              <w:outlineLvl w:val="0"/>
              <w:rPr>
                <w:rFonts w:asciiTheme="minorHAnsi" w:hAnsiTheme="minorHAnsi" w:cs="Arial"/>
                <w:b/>
                <w:bCs/>
                <w:color w:val="000000" w:themeColor="text1"/>
                <w:sz w:val="20"/>
                <w:szCs w:val="20"/>
                <w:lang w:val="hr-HR"/>
              </w:rPr>
            </w:pPr>
          </w:p>
        </w:tc>
      </w:tr>
      <w:tr w:rsidR="003178D0" w:rsidRPr="00F30520" w14:paraId="6E286BFE" w14:textId="77777777" w:rsidTr="007F5B1C">
        <w:trPr>
          <w:trHeight w:val="297"/>
        </w:trPr>
        <w:tc>
          <w:tcPr>
            <w:tcW w:w="3402" w:type="dxa"/>
            <w:vAlign w:val="bottom"/>
          </w:tcPr>
          <w:p w14:paraId="49A20D9D" w14:textId="77777777" w:rsidR="003178D0" w:rsidRPr="007F5B1C" w:rsidRDefault="003178D0" w:rsidP="003178D0">
            <w:pPr>
              <w:tabs>
                <w:tab w:val="right" w:pos="1202"/>
              </w:tabs>
              <w:outlineLvl w:val="0"/>
              <w:rPr>
                <w:rFonts w:asciiTheme="minorHAnsi" w:hAnsiTheme="minorHAnsi" w:cs="Arial"/>
                <w:color w:val="000000" w:themeColor="text1"/>
                <w:sz w:val="20"/>
                <w:szCs w:val="20"/>
                <w:lang w:val="hr-HR"/>
              </w:rPr>
            </w:pPr>
            <w:bookmarkStart w:id="2710" w:name="_Toc67331336"/>
            <w:r w:rsidRPr="007F5B1C">
              <w:rPr>
                <w:rFonts w:asciiTheme="minorHAnsi" w:eastAsia="Calibri" w:hAnsiTheme="minorHAnsi" w:cs="Arial"/>
                <w:color w:val="000000" w:themeColor="text1"/>
                <w:sz w:val="20"/>
                <w:szCs w:val="20"/>
                <w:lang w:val="hr-HR"/>
              </w:rPr>
              <w:t>Novčana sredstva i računi kod banaka</w:t>
            </w:r>
            <w:bookmarkEnd w:id="2710"/>
          </w:p>
        </w:tc>
        <w:tc>
          <w:tcPr>
            <w:tcW w:w="1205" w:type="dxa"/>
          </w:tcPr>
          <w:p w14:paraId="68F12230" w14:textId="451EE02B"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1.958.620 </w:t>
            </w:r>
          </w:p>
        </w:tc>
        <w:tc>
          <w:tcPr>
            <w:tcW w:w="1205" w:type="dxa"/>
          </w:tcPr>
          <w:p w14:paraId="05B989B2" w14:textId="4C8A992D"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39E4279D" w14:textId="7C233F17"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00D0837D" w14:textId="6F385D33"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1.958.620 </w:t>
            </w:r>
          </w:p>
        </w:tc>
        <w:tc>
          <w:tcPr>
            <w:tcW w:w="1706" w:type="dxa"/>
            <w:tcBorders>
              <w:top w:val="nil"/>
              <w:left w:val="nil"/>
              <w:bottom w:val="nil"/>
              <w:right w:val="nil"/>
            </w:tcBorders>
            <w:shd w:val="clear" w:color="auto" w:fill="auto"/>
          </w:tcPr>
          <w:p w14:paraId="5A50F088" w14:textId="605C5381"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1.958.620</w:t>
            </w:r>
          </w:p>
        </w:tc>
      </w:tr>
      <w:tr w:rsidR="003178D0" w:rsidRPr="00F30520" w14:paraId="478C901B" w14:textId="77777777" w:rsidTr="007F5B1C">
        <w:trPr>
          <w:trHeight w:val="297"/>
        </w:trPr>
        <w:tc>
          <w:tcPr>
            <w:tcW w:w="3402" w:type="dxa"/>
            <w:vAlign w:val="bottom"/>
          </w:tcPr>
          <w:p w14:paraId="1FC3EBBB" w14:textId="77777777" w:rsidR="003178D0" w:rsidRPr="007F5B1C" w:rsidRDefault="003178D0" w:rsidP="003178D0">
            <w:pPr>
              <w:tabs>
                <w:tab w:val="right" w:pos="1202"/>
              </w:tabs>
              <w:outlineLvl w:val="0"/>
              <w:rPr>
                <w:rFonts w:asciiTheme="minorHAnsi" w:hAnsiTheme="minorHAnsi" w:cs="Arial"/>
                <w:color w:val="000000" w:themeColor="text1"/>
                <w:sz w:val="20"/>
                <w:szCs w:val="20"/>
                <w:lang w:val="hr-HR"/>
              </w:rPr>
            </w:pPr>
            <w:bookmarkStart w:id="2711" w:name="_Toc67331342"/>
            <w:r w:rsidRPr="007F5B1C">
              <w:rPr>
                <w:rFonts w:asciiTheme="minorHAnsi" w:eastAsia="Calibri" w:hAnsiTheme="minorHAnsi" w:cs="Arial"/>
                <w:color w:val="000000" w:themeColor="text1"/>
                <w:sz w:val="20"/>
                <w:szCs w:val="20"/>
                <w:lang w:val="hr-HR"/>
              </w:rPr>
              <w:t>Depoziti kod drugih banaka</w:t>
            </w:r>
            <w:bookmarkEnd w:id="2711"/>
          </w:p>
        </w:tc>
        <w:tc>
          <w:tcPr>
            <w:tcW w:w="1205" w:type="dxa"/>
          </w:tcPr>
          <w:p w14:paraId="3A373389" w14:textId="6A4ED0B0"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72C0D6FF" w14:textId="6CA8D769"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7.500 </w:t>
            </w:r>
          </w:p>
        </w:tc>
        <w:tc>
          <w:tcPr>
            <w:tcW w:w="1205" w:type="dxa"/>
          </w:tcPr>
          <w:p w14:paraId="6B04F8BC" w14:textId="245CD16E"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38C72721" w14:textId="17DB2D39"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7.500 </w:t>
            </w:r>
          </w:p>
        </w:tc>
        <w:tc>
          <w:tcPr>
            <w:tcW w:w="1706" w:type="dxa"/>
            <w:tcBorders>
              <w:top w:val="nil"/>
              <w:left w:val="nil"/>
              <w:bottom w:val="nil"/>
              <w:right w:val="nil"/>
            </w:tcBorders>
            <w:shd w:val="clear" w:color="auto" w:fill="auto"/>
          </w:tcPr>
          <w:p w14:paraId="4B34E6F1" w14:textId="4E62A964"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7.500 </w:t>
            </w:r>
          </w:p>
        </w:tc>
      </w:tr>
      <w:tr w:rsidR="003178D0" w:rsidRPr="00F30520" w14:paraId="15EF6666" w14:textId="77777777" w:rsidTr="007F5B1C">
        <w:trPr>
          <w:trHeight w:val="307"/>
        </w:trPr>
        <w:tc>
          <w:tcPr>
            <w:tcW w:w="3402" w:type="dxa"/>
            <w:vAlign w:val="bottom"/>
          </w:tcPr>
          <w:p w14:paraId="76812C81" w14:textId="77777777" w:rsidR="003178D0" w:rsidRPr="007F5B1C" w:rsidRDefault="003178D0" w:rsidP="003178D0">
            <w:pPr>
              <w:tabs>
                <w:tab w:val="right" w:pos="1202"/>
              </w:tabs>
              <w:outlineLvl w:val="0"/>
              <w:rPr>
                <w:rFonts w:asciiTheme="minorHAnsi" w:hAnsiTheme="minorHAnsi" w:cs="Arial"/>
                <w:color w:val="000000" w:themeColor="text1"/>
                <w:sz w:val="20"/>
                <w:szCs w:val="20"/>
                <w:lang w:val="hr-HR"/>
              </w:rPr>
            </w:pPr>
            <w:bookmarkStart w:id="2712" w:name="_Toc67331348"/>
            <w:r w:rsidRPr="007F5B1C">
              <w:rPr>
                <w:rFonts w:asciiTheme="minorHAnsi" w:hAnsiTheme="minorHAnsi"/>
                <w:color w:val="000000" w:themeColor="text1"/>
                <w:sz w:val="20"/>
                <w:szCs w:val="20"/>
                <w:lang w:val="hr-HR"/>
              </w:rPr>
              <w:t>Krediti financijskim institucijama</w:t>
            </w:r>
            <w:bookmarkEnd w:id="2712"/>
          </w:p>
        </w:tc>
        <w:tc>
          <w:tcPr>
            <w:tcW w:w="1205" w:type="dxa"/>
          </w:tcPr>
          <w:p w14:paraId="549542C1" w14:textId="30E3D303"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7D2EC38C" w14:textId="2F22D97B"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0610BF1C" w14:textId="66FE10C8"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7.073.126 </w:t>
            </w:r>
          </w:p>
        </w:tc>
        <w:tc>
          <w:tcPr>
            <w:tcW w:w="1205" w:type="dxa"/>
          </w:tcPr>
          <w:p w14:paraId="4B80425A" w14:textId="3BD6C556"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7.073.126 </w:t>
            </w:r>
          </w:p>
        </w:tc>
        <w:tc>
          <w:tcPr>
            <w:tcW w:w="1706" w:type="dxa"/>
            <w:tcBorders>
              <w:top w:val="nil"/>
              <w:left w:val="nil"/>
              <w:bottom w:val="nil"/>
              <w:right w:val="nil"/>
            </w:tcBorders>
            <w:shd w:val="clear" w:color="auto" w:fill="auto"/>
          </w:tcPr>
          <w:p w14:paraId="127E64D8" w14:textId="395D57AC"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7.050.143 </w:t>
            </w:r>
          </w:p>
        </w:tc>
      </w:tr>
      <w:tr w:rsidR="003178D0" w:rsidRPr="00F30520" w14:paraId="046745CD" w14:textId="77777777" w:rsidTr="007F5B1C">
        <w:trPr>
          <w:trHeight w:val="297"/>
        </w:trPr>
        <w:tc>
          <w:tcPr>
            <w:tcW w:w="3402" w:type="dxa"/>
            <w:vAlign w:val="bottom"/>
          </w:tcPr>
          <w:p w14:paraId="1C3805D0" w14:textId="77777777" w:rsidR="003178D0" w:rsidRPr="007F5B1C" w:rsidRDefault="003178D0" w:rsidP="003178D0">
            <w:pPr>
              <w:tabs>
                <w:tab w:val="right" w:pos="1202"/>
              </w:tabs>
              <w:outlineLvl w:val="0"/>
              <w:rPr>
                <w:rFonts w:asciiTheme="minorHAnsi" w:hAnsiTheme="minorHAnsi" w:cs="Arial"/>
                <w:color w:val="000000" w:themeColor="text1"/>
                <w:sz w:val="20"/>
                <w:szCs w:val="20"/>
                <w:lang w:val="hr-HR"/>
              </w:rPr>
            </w:pPr>
            <w:bookmarkStart w:id="2713" w:name="_Toc67331354"/>
            <w:r w:rsidRPr="007F5B1C">
              <w:rPr>
                <w:rFonts w:asciiTheme="minorHAnsi" w:hAnsiTheme="minorHAnsi"/>
                <w:color w:val="000000" w:themeColor="text1"/>
                <w:sz w:val="20"/>
                <w:szCs w:val="20"/>
                <w:lang w:val="hr-HR"/>
              </w:rPr>
              <w:t>Krediti ostalim korisnicima</w:t>
            </w:r>
            <w:bookmarkEnd w:id="2713"/>
          </w:p>
        </w:tc>
        <w:tc>
          <w:tcPr>
            <w:tcW w:w="1205" w:type="dxa"/>
            <w:tcBorders>
              <w:bottom w:val="single" w:sz="4" w:space="0" w:color="auto"/>
            </w:tcBorders>
          </w:tcPr>
          <w:p w14:paraId="2C43BD3A" w14:textId="58C90956"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Borders>
              <w:bottom w:val="single" w:sz="4" w:space="0" w:color="auto"/>
            </w:tcBorders>
          </w:tcPr>
          <w:p w14:paraId="3DBF2A8B" w14:textId="33780DFF"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Borders>
              <w:bottom w:val="single" w:sz="4" w:space="0" w:color="auto"/>
            </w:tcBorders>
          </w:tcPr>
          <w:p w14:paraId="69CFF37B" w14:textId="1FBDBCBD"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17.912.813 </w:t>
            </w:r>
          </w:p>
        </w:tc>
        <w:tc>
          <w:tcPr>
            <w:tcW w:w="1205" w:type="dxa"/>
            <w:tcBorders>
              <w:bottom w:val="single" w:sz="4" w:space="0" w:color="auto"/>
            </w:tcBorders>
          </w:tcPr>
          <w:p w14:paraId="69BC9F7B" w14:textId="4CFE74FA"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17.912.813 </w:t>
            </w:r>
          </w:p>
        </w:tc>
        <w:tc>
          <w:tcPr>
            <w:tcW w:w="1706" w:type="dxa"/>
            <w:tcBorders>
              <w:top w:val="nil"/>
              <w:left w:val="nil"/>
              <w:bottom w:val="single" w:sz="4" w:space="0" w:color="auto"/>
              <w:right w:val="nil"/>
            </w:tcBorders>
            <w:shd w:val="clear" w:color="auto" w:fill="auto"/>
          </w:tcPr>
          <w:p w14:paraId="043F1DCF" w14:textId="58DA7E40"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15.964.376 </w:t>
            </w:r>
          </w:p>
        </w:tc>
      </w:tr>
      <w:tr w:rsidR="003178D0" w:rsidRPr="00F30520" w14:paraId="3F8DFA3D" w14:textId="77777777" w:rsidTr="007F5B1C">
        <w:trPr>
          <w:trHeight w:val="297"/>
        </w:trPr>
        <w:tc>
          <w:tcPr>
            <w:tcW w:w="3402" w:type="dxa"/>
            <w:vAlign w:val="bottom"/>
          </w:tcPr>
          <w:p w14:paraId="08ED7469" w14:textId="77777777" w:rsidR="003178D0" w:rsidRPr="007F5B1C" w:rsidRDefault="003178D0" w:rsidP="003178D0">
            <w:pPr>
              <w:tabs>
                <w:tab w:val="right" w:pos="1202"/>
              </w:tabs>
              <w:outlineLvl w:val="0"/>
              <w:rPr>
                <w:rFonts w:asciiTheme="minorHAnsi" w:hAnsiTheme="minorHAnsi"/>
                <w:color w:val="000000" w:themeColor="text1"/>
                <w:sz w:val="20"/>
                <w:szCs w:val="20"/>
                <w:lang w:val="hr-HR"/>
              </w:rPr>
            </w:pPr>
          </w:p>
        </w:tc>
        <w:tc>
          <w:tcPr>
            <w:tcW w:w="1205" w:type="dxa"/>
            <w:tcBorders>
              <w:top w:val="single" w:sz="4" w:space="0" w:color="auto"/>
            </w:tcBorders>
          </w:tcPr>
          <w:p w14:paraId="189796B2" w14:textId="512A3883"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1.958.620 </w:t>
            </w:r>
          </w:p>
        </w:tc>
        <w:tc>
          <w:tcPr>
            <w:tcW w:w="1205" w:type="dxa"/>
            <w:tcBorders>
              <w:top w:val="single" w:sz="4" w:space="0" w:color="auto"/>
            </w:tcBorders>
          </w:tcPr>
          <w:p w14:paraId="0A7CE723" w14:textId="5BC6DC92"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7.500 </w:t>
            </w:r>
          </w:p>
        </w:tc>
        <w:tc>
          <w:tcPr>
            <w:tcW w:w="1205" w:type="dxa"/>
            <w:tcBorders>
              <w:top w:val="single" w:sz="4" w:space="0" w:color="auto"/>
            </w:tcBorders>
          </w:tcPr>
          <w:p w14:paraId="74BBCD3A" w14:textId="7708A4DA"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24.985.939 </w:t>
            </w:r>
          </w:p>
        </w:tc>
        <w:tc>
          <w:tcPr>
            <w:tcW w:w="1205" w:type="dxa"/>
            <w:tcBorders>
              <w:top w:val="single" w:sz="4" w:space="0" w:color="auto"/>
            </w:tcBorders>
          </w:tcPr>
          <w:p w14:paraId="63BD2E04" w14:textId="21A93AE7"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26.952.059 </w:t>
            </w:r>
          </w:p>
        </w:tc>
        <w:tc>
          <w:tcPr>
            <w:tcW w:w="1706" w:type="dxa"/>
            <w:tcBorders>
              <w:top w:val="single" w:sz="4" w:space="0" w:color="auto"/>
              <w:left w:val="nil"/>
              <w:bottom w:val="nil"/>
              <w:right w:val="nil"/>
            </w:tcBorders>
            <w:shd w:val="clear" w:color="auto" w:fill="auto"/>
          </w:tcPr>
          <w:p w14:paraId="6B9B4AB5" w14:textId="7445858F"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24.980.639 </w:t>
            </w:r>
          </w:p>
        </w:tc>
      </w:tr>
      <w:tr w:rsidR="00AC6648" w:rsidRPr="00F30520" w14:paraId="6AAEAEA0" w14:textId="77777777" w:rsidTr="00F625B3">
        <w:trPr>
          <w:trHeight w:hRule="exact" w:val="104"/>
        </w:trPr>
        <w:tc>
          <w:tcPr>
            <w:tcW w:w="3402" w:type="dxa"/>
            <w:vAlign w:val="bottom"/>
          </w:tcPr>
          <w:p w14:paraId="44C5D2FF" w14:textId="77777777" w:rsidR="00AC6648" w:rsidRPr="007F5B1C" w:rsidRDefault="00AC6648" w:rsidP="00AC6648">
            <w:pPr>
              <w:keepLines/>
              <w:tabs>
                <w:tab w:val="decimal" w:pos="1202"/>
              </w:tabs>
              <w:rPr>
                <w:rFonts w:asciiTheme="minorHAnsi" w:hAnsiTheme="minorHAnsi" w:cs="Arial"/>
                <w:b/>
                <w:color w:val="000000" w:themeColor="text1"/>
                <w:position w:val="4"/>
                <w:sz w:val="20"/>
                <w:szCs w:val="20"/>
                <w:u w:val="thick"/>
                <w:lang w:val="hr-HR"/>
              </w:rPr>
            </w:pPr>
          </w:p>
        </w:tc>
        <w:tc>
          <w:tcPr>
            <w:tcW w:w="1205" w:type="dxa"/>
            <w:tcBorders>
              <w:top w:val="single" w:sz="12" w:space="0" w:color="auto"/>
            </w:tcBorders>
            <w:vAlign w:val="bottom"/>
          </w:tcPr>
          <w:p w14:paraId="743C5C7F"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c>
          <w:tcPr>
            <w:tcW w:w="1205" w:type="dxa"/>
            <w:tcBorders>
              <w:top w:val="single" w:sz="12" w:space="0" w:color="auto"/>
            </w:tcBorders>
            <w:vAlign w:val="bottom"/>
          </w:tcPr>
          <w:p w14:paraId="4AB56880"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c>
          <w:tcPr>
            <w:tcW w:w="1205" w:type="dxa"/>
            <w:tcBorders>
              <w:top w:val="single" w:sz="12" w:space="0" w:color="auto"/>
            </w:tcBorders>
            <w:vAlign w:val="bottom"/>
          </w:tcPr>
          <w:p w14:paraId="2C76D3CA"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c>
          <w:tcPr>
            <w:tcW w:w="1205" w:type="dxa"/>
            <w:tcBorders>
              <w:top w:val="single" w:sz="12" w:space="0" w:color="auto"/>
            </w:tcBorders>
            <w:vAlign w:val="bottom"/>
          </w:tcPr>
          <w:p w14:paraId="65A7A554"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c>
          <w:tcPr>
            <w:tcW w:w="1706" w:type="dxa"/>
            <w:tcBorders>
              <w:top w:val="single" w:sz="12" w:space="0" w:color="auto"/>
            </w:tcBorders>
            <w:vAlign w:val="bottom"/>
          </w:tcPr>
          <w:p w14:paraId="6B7E6327"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r>
      <w:tr w:rsidR="00AC6648" w:rsidRPr="00F30520" w14:paraId="4A792250" w14:textId="77777777" w:rsidTr="00F625B3">
        <w:trPr>
          <w:trHeight w:val="307"/>
        </w:trPr>
        <w:tc>
          <w:tcPr>
            <w:tcW w:w="3402" w:type="dxa"/>
            <w:vAlign w:val="bottom"/>
          </w:tcPr>
          <w:p w14:paraId="4A6E19D9" w14:textId="77777777" w:rsidR="00AC6648" w:rsidRPr="007F5B1C" w:rsidRDefault="00AC6648" w:rsidP="00AC6648">
            <w:pPr>
              <w:tabs>
                <w:tab w:val="right" w:pos="1202"/>
              </w:tabs>
              <w:outlineLvl w:val="0"/>
              <w:rPr>
                <w:rFonts w:asciiTheme="minorHAnsi" w:hAnsiTheme="minorHAnsi" w:cs="Arial"/>
                <w:b/>
                <w:bCs/>
                <w:color w:val="000000" w:themeColor="text1"/>
                <w:sz w:val="20"/>
                <w:szCs w:val="20"/>
                <w:lang w:val="hr-HR"/>
              </w:rPr>
            </w:pPr>
            <w:bookmarkStart w:id="2714" w:name="_Toc67331365"/>
            <w:r w:rsidRPr="007F5B1C">
              <w:rPr>
                <w:rFonts w:asciiTheme="minorHAnsi" w:eastAsia="Calibri" w:hAnsiTheme="minorHAnsi" w:cs="Arial"/>
                <w:b/>
                <w:bCs/>
                <w:color w:val="000000" w:themeColor="text1"/>
                <w:sz w:val="20"/>
                <w:szCs w:val="20"/>
                <w:lang w:val="hr-HR"/>
              </w:rPr>
              <w:t>Obveze</w:t>
            </w:r>
            <w:bookmarkEnd w:id="2714"/>
          </w:p>
        </w:tc>
        <w:tc>
          <w:tcPr>
            <w:tcW w:w="1205" w:type="dxa"/>
            <w:vAlign w:val="bottom"/>
          </w:tcPr>
          <w:p w14:paraId="7CE27EFB"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c>
          <w:tcPr>
            <w:tcW w:w="1205" w:type="dxa"/>
            <w:vAlign w:val="bottom"/>
          </w:tcPr>
          <w:p w14:paraId="182E6BA1"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c>
          <w:tcPr>
            <w:tcW w:w="1205" w:type="dxa"/>
            <w:vAlign w:val="bottom"/>
          </w:tcPr>
          <w:p w14:paraId="47E3D07C"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c>
          <w:tcPr>
            <w:tcW w:w="1205" w:type="dxa"/>
            <w:vAlign w:val="bottom"/>
          </w:tcPr>
          <w:p w14:paraId="09C20C74"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c>
          <w:tcPr>
            <w:tcW w:w="1706" w:type="dxa"/>
            <w:vAlign w:val="bottom"/>
          </w:tcPr>
          <w:p w14:paraId="746464BA" w14:textId="77777777" w:rsidR="00AC6648" w:rsidRPr="007F5B1C" w:rsidRDefault="00AC6648" w:rsidP="00F625B3">
            <w:pPr>
              <w:tabs>
                <w:tab w:val="right" w:pos="1202"/>
              </w:tabs>
              <w:spacing w:line="301" w:lineRule="exact"/>
              <w:jc w:val="right"/>
              <w:outlineLvl w:val="0"/>
              <w:rPr>
                <w:rFonts w:asciiTheme="minorHAnsi" w:hAnsiTheme="minorHAnsi" w:cs="Calibri"/>
                <w:color w:val="000000" w:themeColor="text1"/>
                <w:sz w:val="20"/>
                <w:szCs w:val="20"/>
                <w:lang w:val="hr-HR"/>
              </w:rPr>
            </w:pPr>
          </w:p>
        </w:tc>
      </w:tr>
      <w:tr w:rsidR="003178D0" w:rsidRPr="00F30520" w14:paraId="1E0CF427" w14:textId="77777777" w:rsidTr="007F5B1C">
        <w:trPr>
          <w:trHeight w:val="297"/>
        </w:trPr>
        <w:tc>
          <w:tcPr>
            <w:tcW w:w="3402" w:type="dxa"/>
            <w:tcBorders>
              <w:top w:val="nil"/>
              <w:left w:val="nil"/>
              <w:bottom w:val="nil"/>
              <w:right w:val="nil"/>
            </w:tcBorders>
            <w:shd w:val="clear" w:color="auto" w:fill="auto"/>
            <w:vAlign w:val="bottom"/>
          </w:tcPr>
          <w:p w14:paraId="242642E3" w14:textId="77777777" w:rsidR="003178D0" w:rsidRPr="007F5B1C" w:rsidRDefault="003178D0" w:rsidP="003178D0">
            <w:pPr>
              <w:tabs>
                <w:tab w:val="right" w:pos="1202"/>
              </w:tabs>
              <w:outlineLvl w:val="0"/>
              <w:rPr>
                <w:rFonts w:asciiTheme="minorHAnsi" w:hAnsiTheme="minorHAnsi" w:cs="Arial"/>
                <w:color w:val="000000" w:themeColor="text1"/>
                <w:sz w:val="20"/>
                <w:szCs w:val="20"/>
                <w:lang w:val="hr-HR"/>
              </w:rPr>
            </w:pPr>
            <w:bookmarkStart w:id="2715" w:name="_Toc67331366"/>
            <w:r w:rsidRPr="007F5B1C">
              <w:rPr>
                <w:rFonts w:asciiTheme="minorHAnsi" w:hAnsiTheme="minorHAnsi"/>
                <w:color w:val="000000" w:themeColor="text1"/>
                <w:sz w:val="20"/>
                <w:szCs w:val="20"/>
                <w:lang w:val="hr-HR"/>
              </w:rPr>
              <w:t>Obveze po depozitima</w:t>
            </w:r>
            <w:bookmarkEnd w:id="2715"/>
          </w:p>
        </w:tc>
        <w:tc>
          <w:tcPr>
            <w:tcW w:w="1205" w:type="dxa"/>
          </w:tcPr>
          <w:p w14:paraId="6AE0C08D" w14:textId="619C3FBB"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4B47C301" w14:textId="4245DF18"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960.541 </w:t>
            </w:r>
          </w:p>
        </w:tc>
        <w:tc>
          <w:tcPr>
            <w:tcW w:w="1205" w:type="dxa"/>
          </w:tcPr>
          <w:p w14:paraId="1B10D8DA" w14:textId="0D8C86B8"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705BF4B7" w14:textId="63190301"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960.541 </w:t>
            </w:r>
          </w:p>
        </w:tc>
        <w:tc>
          <w:tcPr>
            <w:tcW w:w="1706" w:type="dxa"/>
            <w:tcBorders>
              <w:top w:val="nil"/>
              <w:left w:val="nil"/>
              <w:bottom w:val="nil"/>
              <w:right w:val="nil"/>
            </w:tcBorders>
            <w:shd w:val="clear" w:color="auto" w:fill="auto"/>
          </w:tcPr>
          <w:p w14:paraId="12C8024D" w14:textId="5195261D"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960.541</w:t>
            </w:r>
          </w:p>
        </w:tc>
      </w:tr>
      <w:tr w:rsidR="003178D0" w:rsidRPr="00F30520" w14:paraId="15CC1598" w14:textId="77777777" w:rsidTr="007F5B1C">
        <w:trPr>
          <w:trHeight w:val="297"/>
        </w:trPr>
        <w:tc>
          <w:tcPr>
            <w:tcW w:w="3402" w:type="dxa"/>
            <w:tcBorders>
              <w:top w:val="nil"/>
              <w:left w:val="nil"/>
              <w:bottom w:val="nil"/>
              <w:right w:val="nil"/>
            </w:tcBorders>
            <w:shd w:val="clear" w:color="auto" w:fill="auto"/>
            <w:vAlign w:val="bottom"/>
          </w:tcPr>
          <w:p w14:paraId="71FF4E23" w14:textId="77777777" w:rsidR="003178D0" w:rsidRPr="007F5B1C" w:rsidRDefault="003178D0" w:rsidP="003178D0">
            <w:pPr>
              <w:tabs>
                <w:tab w:val="right" w:pos="1202"/>
              </w:tabs>
              <w:outlineLvl w:val="0"/>
              <w:rPr>
                <w:rFonts w:asciiTheme="minorHAnsi" w:hAnsiTheme="minorHAnsi" w:cs="Arial"/>
                <w:color w:val="000000" w:themeColor="text1"/>
                <w:sz w:val="20"/>
                <w:szCs w:val="20"/>
                <w:lang w:val="hr-HR"/>
              </w:rPr>
            </w:pPr>
            <w:bookmarkStart w:id="2716" w:name="_Toc67331372"/>
            <w:r w:rsidRPr="007F5B1C">
              <w:rPr>
                <w:rFonts w:asciiTheme="minorHAnsi" w:hAnsiTheme="minorHAnsi"/>
                <w:color w:val="000000" w:themeColor="text1"/>
                <w:sz w:val="20"/>
                <w:szCs w:val="20"/>
                <w:lang w:val="hr-HR"/>
              </w:rPr>
              <w:t>Obveze po kreditima</w:t>
            </w:r>
            <w:bookmarkEnd w:id="2716"/>
          </w:p>
        </w:tc>
        <w:tc>
          <w:tcPr>
            <w:tcW w:w="1205" w:type="dxa"/>
          </w:tcPr>
          <w:p w14:paraId="6A6589FA" w14:textId="14A846BA"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546B2000" w14:textId="16ADFBF4"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 </w:t>
            </w:r>
          </w:p>
        </w:tc>
        <w:tc>
          <w:tcPr>
            <w:tcW w:w="1205" w:type="dxa"/>
          </w:tcPr>
          <w:p w14:paraId="2CB77439" w14:textId="2BA783D4"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16.634.493 </w:t>
            </w:r>
          </w:p>
        </w:tc>
        <w:tc>
          <w:tcPr>
            <w:tcW w:w="1205" w:type="dxa"/>
          </w:tcPr>
          <w:p w14:paraId="14F2687B" w14:textId="54791ABB"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 xml:space="preserve"> 16.634.493 </w:t>
            </w:r>
          </w:p>
        </w:tc>
        <w:tc>
          <w:tcPr>
            <w:tcW w:w="1706" w:type="dxa"/>
            <w:tcBorders>
              <w:top w:val="nil"/>
              <w:left w:val="nil"/>
              <w:bottom w:val="nil"/>
              <w:right w:val="nil"/>
            </w:tcBorders>
            <w:shd w:val="clear" w:color="auto" w:fill="auto"/>
          </w:tcPr>
          <w:p w14:paraId="329EEBE2" w14:textId="4503530C" w:rsidR="003178D0" w:rsidRPr="007F5B1C" w:rsidRDefault="003178D0" w:rsidP="003178D0">
            <w:pPr>
              <w:tabs>
                <w:tab w:val="right" w:pos="1202"/>
              </w:tabs>
              <w:spacing w:line="301" w:lineRule="exact"/>
              <w:jc w:val="right"/>
              <w:outlineLvl w:val="0"/>
              <w:rPr>
                <w:rFonts w:asciiTheme="minorHAnsi" w:hAnsiTheme="minorHAnsi" w:cs="Calibri"/>
                <w:color w:val="000000" w:themeColor="text1"/>
                <w:sz w:val="20"/>
                <w:szCs w:val="20"/>
                <w:lang w:val="hr-HR"/>
              </w:rPr>
            </w:pPr>
            <w:r w:rsidRPr="007F5B1C">
              <w:rPr>
                <w:rFonts w:asciiTheme="minorHAnsi" w:hAnsiTheme="minorHAnsi"/>
                <w:sz w:val="20"/>
                <w:szCs w:val="20"/>
              </w:rPr>
              <w:t>16.115.237</w:t>
            </w:r>
          </w:p>
        </w:tc>
      </w:tr>
      <w:tr w:rsidR="003178D0" w:rsidRPr="00E164D2" w14:paraId="3C58462D" w14:textId="77777777" w:rsidTr="007F5B1C">
        <w:trPr>
          <w:trHeight w:val="297"/>
        </w:trPr>
        <w:tc>
          <w:tcPr>
            <w:tcW w:w="3402" w:type="dxa"/>
            <w:tcBorders>
              <w:top w:val="nil"/>
              <w:left w:val="nil"/>
              <w:bottom w:val="nil"/>
              <w:right w:val="nil"/>
            </w:tcBorders>
            <w:shd w:val="clear" w:color="auto" w:fill="auto"/>
            <w:vAlign w:val="bottom"/>
          </w:tcPr>
          <w:p w14:paraId="4ABA9DD1" w14:textId="77777777" w:rsidR="003178D0" w:rsidRPr="007F5B1C" w:rsidRDefault="003178D0" w:rsidP="003178D0">
            <w:pPr>
              <w:tabs>
                <w:tab w:val="right" w:pos="1202"/>
              </w:tabs>
              <w:outlineLvl w:val="0"/>
              <w:rPr>
                <w:rFonts w:asciiTheme="minorHAnsi" w:hAnsiTheme="minorHAnsi"/>
                <w:color w:val="000000" w:themeColor="text1"/>
                <w:sz w:val="20"/>
                <w:szCs w:val="20"/>
                <w:lang w:val="hr-HR"/>
              </w:rPr>
            </w:pPr>
          </w:p>
        </w:tc>
        <w:tc>
          <w:tcPr>
            <w:tcW w:w="1205" w:type="dxa"/>
            <w:tcBorders>
              <w:top w:val="single" w:sz="4" w:space="0" w:color="auto"/>
              <w:left w:val="nil"/>
              <w:bottom w:val="single" w:sz="8" w:space="0" w:color="auto"/>
              <w:right w:val="nil"/>
            </w:tcBorders>
            <w:shd w:val="clear" w:color="auto" w:fill="auto"/>
          </w:tcPr>
          <w:p w14:paraId="74452DF2" w14:textId="2B95C868"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 </w:t>
            </w:r>
          </w:p>
        </w:tc>
        <w:tc>
          <w:tcPr>
            <w:tcW w:w="1205" w:type="dxa"/>
            <w:tcBorders>
              <w:top w:val="single" w:sz="4" w:space="0" w:color="auto"/>
              <w:left w:val="nil"/>
              <w:bottom w:val="single" w:sz="8" w:space="0" w:color="auto"/>
              <w:right w:val="nil"/>
            </w:tcBorders>
            <w:shd w:val="clear" w:color="auto" w:fill="auto"/>
          </w:tcPr>
          <w:p w14:paraId="1D0080A5" w14:textId="2C35F77A"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960.541 </w:t>
            </w:r>
          </w:p>
        </w:tc>
        <w:tc>
          <w:tcPr>
            <w:tcW w:w="1205" w:type="dxa"/>
            <w:tcBorders>
              <w:top w:val="single" w:sz="4" w:space="0" w:color="auto"/>
              <w:left w:val="nil"/>
              <w:bottom w:val="single" w:sz="8" w:space="0" w:color="auto"/>
              <w:right w:val="nil"/>
            </w:tcBorders>
            <w:shd w:val="clear" w:color="auto" w:fill="auto"/>
          </w:tcPr>
          <w:p w14:paraId="37540ACA" w14:textId="2D63D7EA"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16.634.493 </w:t>
            </w:r>
          </w:p>
        </w:tc>
        <w:tc>
          <w:tcPr>
            <w:tcW w:w="1205" w:type="dxa"/>
            <w:tcBorders>
              <w:top w:val="single" w:sz="4" w:space="0" w:color="auto"/>
              <w:left w:val="nil"/>
              <w:bottom w:val="single" w:sz="8" w:space="0" w:color="auto"/>
              <w:right w:val="nil"/>
            </w:tcBorders>
            <w:shd w:val="clear" w:color="auto" w:fill="auto"/>
          </w:tcPr>
          <w:p w14:paraId="2E2EC0D9" w14:textId="6A5F089E"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17.595.034 </w:t>
            </w:r>
          </w:p>
        </w:tc>
        <w:tc>
          <w:tcPr>
            <w:tcW w:w="1706" w:type="dxa"/>
            <w:tcBorders>
              <w:top w:val="single" w:sz="4" w:space="0" w:color="auto"/>
              <w:left w:val="nil"/>
              <w:bottom w:val="single" w:sz="8" w:space="0" w:color="auto"/>
              <w:right w:val="nil"/>
            </w:tcBorders>
            <w:shd w:val="clear" w:color="auto" w:fill="auto"/>
          </w:tcPr>
          <w:p w14:paraId="52A91A06" w14:textId="0BD5A736" w:rsidR="003178D0" w:rsidRPr="007F5B1C" w:rsidRDefault="003178D0" w:rsidP="003178D0">
            <w:pPr>
              <w:tabs>
                <w:tab w:val="right" w:pos="1202"/>
              </w:tabs>
              <w:spacing w:line="301" w:lineRule="exact"/>
              <w:jc w:val="right"/>
              <w:outlineLvl w:val="0"/>
              <w:rPr>
                <w:rFonts w:asciiTheme="minorHAnsi" w:hAnsiTheme="minorHAnsi" w:cs="Calibri"/>
                <w:b/>
                <w:bCs/>
                <w:color w:val="000000" w:themeColor="text1"/>
                <w:sz w:val="20"/>
                <w:szCs w:val="20"/>
                <w:lang w:val="hr-HR"/>
              </w:rPr>
            </w:pPr>
            <w:r w:rsidRPr="007F5B1C">
              <w:rPr>
                <w:rFonts w:asciiTheme="minorHAnsi" w:hAnsiTheme="minorHAnsi"/>
                <w:b/>
                <w:bCs/>
                <w:sz w:val="20"/>
                <w:szCs w:val="20"/>
              </w:rPr>
              <w:t xml:space="preserve"> 17.075.778 </w:t>
            </w:r>
          </w:p>
        </w:tc>
      </w:tr>
    </w:tbl>
    <w:p w14:paraId="2188F8B4" w14:textId="77777777" w:rsidR="00E50F2B" w:rsidRPr="00E164D2" w:rsidRDefault="00E50F2B" w:rsidP="00964345">
      <w:pPr>
        <w:pStyle w:val="T1"/>
        <w:keepNext w:val="0"/>
        <w:spacing w:before="0" w:after="0" w:line="240" w:lineRule="auto"/>
        <w:rPr>
          <w:rFonts w:asciiTheme="minorHAnsi" w:hAnsiTheme="minorHAnsi" w:cs="Arial"/>
          <w:color w:val="000000" w:themeColor="text1"/>
          <w:spacing w:val="-3"/>
          <w:sz w:val="22"/>
          <w:szCs w:val="22"/>
          <w:lang w:val="hr-HR"/>
        </w:rPr>
      </w:pPr>
    </w:p>
    <w:p w14:paraId="1EB9C864" w14:textId="77777777" w:rsidR="000B4639" w:rsidRPr="00E164D2" w:rsidRDefault="000B4639" w:rsidP="003C6BA3">
      <w:pPr>
        <w:pStyle w:val="T1"/>
        <w:spacing w:before="0" w:after="0" w:line="240" w:lineRule="auto"/>
        <w:rPr>
          <w:rFonts w:asciiTheme="minorHAnsi" w:hAnsiTheme="minorHAnsi" w:cs="Arial"/>
          <w:color w:val="000000" w:themeColor="text1"/>
          <w:spacing w:val="-3"/>
          <w:sz w:val="22"/>
          <w:szCs w:val="22"/>
          <w:lang w:val="hr-HR"/>
        </w:rPr>
      </w:pPr>
    </w:p>
    <w:p w14:paraId="5E785058" w14:textId="77777777" w:rsidR="000B4639" w:rsidRPr="00E164D2" w:rsidRDefault="000B4639" w:rsidP="00B73929">
      <w:pPr>
        <w:pStyle w:val="T1"/>
        <w:spacing w:before="0" w:after="0" w:line="240" w:lineRule="auto"/>
        <w:rPr>
          <w:rFonts w:asciiTheme="minorHAnsi" w:hAnsiTheme="minorHAnsi" w:cs="Arial"/>
          <w:bCs w:val="0"/>
          <w:color w:val="000000" w:themeColor="text1"/>
          <w:spacing w:val="-3"/>
          <w:sz w:val="22"/>
          <w:szCs w:val="22"/>
          <w:lang w:val="hr-HR"/>
        </w:rPr>
      </w:pPr>
    </w:p>
    <w:p w14:paraId="48AF2AD1" w14:textId="77777777" w:rsidR="00B73929" w:rsidRPr="00E164D2" w:rsidRDefault="00B73929" w:rsidP="00B73929">
      <w:pPr>
        <w:pStyle w:val="T1"/>
        <w:spacing w:before="0" w:after="0" w:line="240" w:lineRule="auto"/>
        <w:rPr>
          <w:rFonts w:asciiTheme="minorHAnsi" w:hAnsiTheme="minorHAnsi" w:cs="Arial"/>
          <w:bCs w:val="0"/>
          <w:color w:val="000000" w:themeColor="text1"/>
          <w:spacing w:val="-3"/>
          <w:sz w:val="22"/>
          <w:szCs w:val="22"/>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F30520" w:rsidRPr="00E164D2" w14:paraId="75A461AF" w14:textId="77777777" w:rsidTr="0019619E">
        <w:trPr>
          <w:trHeight w:val="289"/>
        </w:trPr>
        <w:tc>
          <w:tcPr>
            <w:tcW w:w="3402" w:type="dxa"/>
            <w:vAlign w:val="bottom"/>
          </w:tcPr>
          <w:p w14:paraId="000EADBE" w14:textId="77777777" w:rsidR="00F30520" w:rsidRPr="00E164D2" w:rsidRDefault="00F30520" w:rsidP="0019619E">
            <w:pPr>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Banka</w:t>
            </w:r>
          </w:p>
          <w:p w14:paraId="4E2BF3F7" w14:textId="77777777" w:rsidR="00F30520" w:rsidRPr="00E164D2" w:rsidRDefault="00F30520" w:rsidP="0019619E">
            <w:pPr>
              <w:rPr>
                <w:rFonts w:asciiTheme="minorHAnsi" w:hAnsiTheme="minorHAnsi" w:cs="Arial"/>
                <w:b/>
                <w:color w:val="000000" w:themeColor="text1"/>
                <w:sz w:val="20"/>
                <w:szCs w:val="20"/>
                <w:lang w:val="hr-HR"/>
              </w:rPr>
            </w:pPr>
          </w:p>
          <w:p w14:paraId="073B2F70" w14:textId="77777777" w:rsidR="00F30520" w:rsidRPr="00E164D2" w:rsidRDefault="00F30520" w:rsidP="0019619E">
            <w:pPr>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31. prosinca 20</w:t>
            </w:r>
            <w:r>
              <w:rPr>
                <w:rFonts w:asciiTheme="minorHAnsi" w:hAnsiTheme="minorHAnsi" w:cs="Arial"/>
                <w:b/>
                <w:color w:val="000000" w:themeColor="text1"/>
                <w:sz w:val="20"/>
                <w:szCs w:val="20"/>
                <w:lang w:val="hr-HR"/>
              </w:rPr>
              <w:t>20</w:t>
            </w:r>
            <w:r w:rsidRPr="00E164D2">
              <w:rPr>
                <w:rFonts w:asciiTheme="minorHAnsi" w:hAnsiTheme="minorHAnsi" w:cs="Arial"/>
                <w:b/>
                <w:color w:val="000000" w:themeColor="text1"/>
                <w:sz w:val="20"/>
                <w:szCs w:val="20"/>
                <w:lang w:val="hr-HR"/>
              </w:rPr>
              <w:t xml:space="preserve">. </w:t>
            </w:r>
          </w:p>
        </w:tc>
        <w:tc>
          <w:tcPr>
            <w:tcW w:w="1205" w:type="dxa"/>
            <w:shd w:val="clear" w:color="auto" w:fill="auto"/>
            <w:vAlign w:val="center"/>
          </w:tcPr>
          <w:p w14:paraId="0497A199"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eastAsia="Calibri" w:hAnsiTheme="minorHAnsi" w:cs="Arial"/>
                <w:b/>
                <w:color w:val="000000" w:themeColor="text1"/>
                <w:spacing w:val="-2"/>
                <w:sz w:val="20"/>
                <w:szCs w:val="20"/>
                <w:lang w:val="hr-HR"/>
              </w:rPr>
              <w:t>Razina 1</w:t>
            </w:r>
          </w:p>
        </w:tc>
        <w:tc>
          <w:tcPr>
            <w:tcW w:w="1205" w:type="dxa"/>
            <w:shd w:val="clear" w:color="auto" w:fill="auto"/>
            <w:vAlign w:val="center"/>
          </w:tcPr>
          <w:p w14:paraId="481F301E"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eastAsia="Calibri" w:hAnsiTheme="minorHAnsi" w:cs="Arial"/>
                <w:b/>
                <w:color w:val="000000" w:themeColor="text1"/>
                <w:spacing w:val="-2"/>
                <w:sz w:val="20"/>
                <w:szCs w:val="20"/>
                <w:lang w:val="hr-HR"/>
              </w:rPr>
              <w:t>Razina 2</w:t>
            </w:r>
          </w:p>
        </w:tc>
        <w:tc>
          <w:tcPr>
            <w:tcW w:w="1205" w:type="dxa"/>
            <w:shd w:val="clear" w:color="auto" w:fill="auto"/>
            <w:vAlign w:val="center"/>
          </w:tcPr>
          <w:p w14:paraId="6F85B7F3"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eastAsia="Calibri" w:hAnsiTheme="minorHAnsi" w:cs="Arial"/>
                <w:b/>
                <w:color w:val="000000" w:themeColor="text1"/>
                <w:spacing w:val="-2"/>
                <w:sz w:val="20"/>
                <w:szCs w:val="20"/>
                <w:lang w:val="hr-HR"/>
              </w:rPr>
              <w:t>Razina 3</w:t>
            </w:r>
          </w:p>
        </w:tc>
        <w:tc>
          <w:tcPr>
            <w:tcW w:w="1205" w:type="dxa"/>
            <w:vAlign w:val="center"/>
          </w:tcPr>
          <w:p w14:paraId="77EEE94C"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Fer vrijednost</w:t>
            </w:r>
          </w:p>
        </w:tc>
        <w:tc>
          <w:tcPr>
            <w:tcW w:w="1706" w:type="dxa"/>
            <w:vAlign w:val="center"/>
          </w:tcPr>
          <w:p w14:paraId="23790AE9"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Knjigovodstvena vrijednost</w:t>
            </w:r>
          </w:p>
        </w:tc>
      </w:tr>
      <w:tr w:rsidR="00F30520" w:rsidRPr="00E164D2" w14:paraId="22EE2450" w14:textId="77777777" w:rsidTr="0019619E">
        <w:trPr>
          <w:trHeight w:hRule="exact" w:val="271"/>
        </w:trPr>
        <w:tc>
          <w:tcPr>
            <w:tcW w:w="3402" w:type="dxa"/>
            <w:vAlign w:val="bottom"/>
          </w:tcPr>
          <w:p w14:paraId="3E447CFF" w14:textId="77777777" w:rsidR="00F30520" w:rsidRPr="00E164D2" w:rsidRDefault="00F30520" w:rsidP="0019619E">
            <w:pPr>
              <w:rPr>
                <w:rFonts w:asciiTheme="minorHAnsi" w:hAnsiTheme="minorHAnsi" w:cs="Arial"/>
                <w:color w:val="000000" w:themeColor="text1"/>
                <w:sz w:val="20"/>
                <w:szCs w:val="20"/>
                <w:lang w:val="hr-HR"/>
              </w:rPr>
            </w:pPr>
          </w:p>
        </w:tc>
        <w:tc>
          <w:tcPr>
            <w:tcW w:w="1205" w:type="dxa"/>
            <w:vAlign w:val="center"/>
          </w:tcPr>
          <w:p w14:paraId="647C1761"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000 kuna</w:t>
            </w:r>
          </w:p>
        </w:tc>
        <w:tc>
          <w:tcPr>
            <w:tcW w:w="1205" w:type="dxa"/>
            <w:vAlign w:val="center"/>
          </w:tcPr>
          <w:p w14:paraId="0799CECA"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000 kuna</w:t>
            </w:r>
          </w:p>
        </w:tc>
        <w:tc>
          <w:tcPr>
            <w:tcW w:w="1205" w:type="dxa"/>
            <w:vAlign w:val="center"/>
          </w:tcPr>
          <w:p w14:paraId="329EDA19"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000 kuna</w:t>
            </w:r>
          </w:p>
        </w:tc>
        <w:tc>
          <w:tcPr>
            <w:tcW w:w="1205" w:type="dxa"/>
            <w:vAlign w:val="center"/>
          </w:tcPr>
          <w:p w14:paraId="1321CC33"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000 kuna</w:t>
            </w:r>
          </w:p>
        </w:tc>
        <w:tc>
          <w:tcPr>
            <w:tcW w:w="1706" w:type="dxa"/>
            <w:vAlign w:val="center"/>
          </w:tcPr>
          <w:p w14:paraId="12A36F36" w14:textId="77777777" w:rsidR="00F30520" w:rsidRPr="00E164D2" w:rsidRDefault="00F30520" w:rsidP="0019619E">
            <w:pPr>
              <w:jc w:val="right"/>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000 kuna</w:t>
            </w:r>
          </w:p>
        </w:tc>
      </w:tr>
      <w:tr w:rsidR="00F30520" w:rsidRPr="00E164D2" w14:paraId="6CD71DFD" w14:textId="77777777" w:rsidTr="0019619E">
        <w:trPr>
          <w:trHeight w:hRule="exact" w:val="162"/>
        </w:trPr>
        <w:tc>
          <w:tcPr>
            <w:tcW w:w="3402" w:type="dxa"/>
            <w:vAlign w:val="bottom"/>
          </w:tcPr>
          <w:p w14:paraId="24F3E5A9" w14:textId="77777777" w:rsidR="00F30520" w:rsidRPr="00E164D2" w:rsidRDefault="00F30520" w:rsidP="0019619E">
            <w:pPr>
              <w:rPr>
                <w:rFonts w:asciiTheme="minorHAnsi" w:hAnsiTheme="minorHAnsi" w:cs="Arial"/>
                <w:color w:val="000000" w:themeColor="text1"/>
                <w:sz w:val="20"/>
                <w:szCs w:val="20"/>
                <w:lang w:val="hr-HR"/>
              </w:rPr>
            </w:pPr>
          </w:p>
        </w:tc>
        <w:tc>
          <w:tcPr>
            <w:tcW w:w="1205" w:type="dxa"/>
            <w:vAlign w:val="center"/>
          </w:tcPr>
          <w:p w14:paraId="3BBE3AA5" w14:textId="77777777" w:rsidR="00F30520" w:rsidRPr="00E164D2" w:rsidRDefault="00F30520" w:rsidP="0019619E">
            <w:pPr>
              <w:jc w:val="right"/>
              <w:rPr>
                <w:rFonts w:asciiTheme="minorHAnsi" w:hAnsiTheme="minorHAnsi" w:cs="Arial"/>
                <w:b/>
                <w:color w:val="000000" w:themeColor="text1"/>
                <w:sz w:val="20"/>
                <w:szCs w:val="20"/>
                <w:lang w:val="hr-HR"/>
              </w:rPr>
            </w:pPr>
          </w:p>
        </w:tc>
        <w:tc>
          <w:tcPr>
            <w:tcW w:w="1205" w:type="dxa"/>
            <w:vAlign w:val="center"/>
          </w:tcPr>
          <w:p w14:paraId="0BDC92E7" w14:textId="77777777" w:rsidR="00F30520" w:rsidRPr="00E164D2" w:rsidRDefault="00F30520" w:rsidP="0019619E">
            <w:pPr>
              <w:jc w:val="right"/>
              <w:rPr>
                <w:rFonts w:asciiTheme="minorHAnsi" w:hAnsiTheme="minorHAnsi" w:cs="Arial"/>
                <w:b/>
                <w:color w:val="000000" w:themeColor="text1"/>
                <w:sz w:val="20"/>
                <w:szCs w:val="20"/>
                <w:lang w:val="hr-HR"/>
              </w:rPr>
            </w:pPr>
          </w:p>
        </w:tc>
        <w:tc>
          <w:tcPr>
            <w:tcW w:w="1205" w:type="dxa"/>
            <w:vAlign w:val="center"/>
          </w:tcPr>
          <w:p w14:paraId="27FC5BEC" w14:textId="77777777" w:rsidR="00F30520" w:rsidRPr="00E164D2" w:rsidRDefault="00F30520" w:rsidP="0019619E">
            <w:pPr>
              <w:jc w:val="right"/>
              <w:rPr>
                <w:rFonts w:asciiTheme="minorHAnsi" w:hAnsiTheme="minorHAnsi" w:cs="Arial"/>
                <w:b/>
                <w:color w:val="000000" w:themeColor="text1"/>
                <w:sz w:val="20"/>
                <w:szCs w:val="20"/>
                <w:lang w:val="hr-HR"/>
              </w:rPr>
            </w:pPr>
          </w:p>
        </w:tc>
        <w:tc>
          <w:tcPr>
            <w:tcW w:w="1205" w:type="dxa"/>
            <w:vAlign w:val="center"/>
          </w:tcPr>
          <w:p w14:paraId="175F2276" w14:textId="77777777" w:rsidR="00F30520" w:rsidRPr="00E164D2" w:rsidRDefault="00F30520" w:rsidP="0019619E">
            <w:pPr>
              <w:jc w:val="right"/>
              <w:rPr>
                <w:rFonts w:asciiTheme="minorHAnsi" w:hAnsiTheme="minorHAnsi" w:cs="Arial"/>
                <w:b/>
                <w:color w:val="000000" w:themeColor="text1"/>
                <w:sz w:val="20"/>
                <w:szCs w:val="20"/>
                <w:lang w:val="hr-HR"/>
              </w:rPr>
            </w:pPr>
          </w:p>
        </w:tc>
        <w:tc>
          <w:tcPr>
            <w:tcW w:w="1706" w:type="dxa"/>
            <w:vAlign w:val="center"/>
          </w:tcPr>
          <w:p w14:paraId="37B9C569" w14:textId="77777777" w:rsidR="00F30520" w:rsidRPr="00E164D2" w:rsidRDefault="00F30520" w:rsidP="0019619E">
            <w:pPr>
              <w:jc w:val="right"/>
              <w:rPr>
                <w:rFonts w:asciiTheme="minorHAnsi" w:hAnsiTheme="minorHAnsi" w:cs="Arial"/>
                <w:b/>
                <w:color w:val="000000" w:themeColor="text1"/>
                <w:sz w:val="20"/>
                <w:szCs w:val="20"/>
                <w:lang w:val="hr-HR"/>
              </w:rPr>
            </w:pPr>
          </w:p>
        </w:tc>
      </w:tr>
      <w:tr w:rsidR="00F30520" w:rsidRPr="00E164D2" w14:paraId="5CF0A56A" w14:textId="77777777" w:rsidTr="0019619E">
        <w:trPr>
          <w:trHeight w:val="297"/>
        </w:trPr>
        <w:tc>
          <w:tcPr>
            <w:tcW w:w="3402" w:type="dxa"/>
            <w:vAlign w:val="bottom"/>
          </w:tcPr>
          <w:p w14:paraId="13A672BE" w14:textId="77777777" w:rsidR="00F30520" w:rsidRPr="00E164D2" w:rsidRDefault="00F30520" w:rsidP="0019619E">
            <w:pPr>
              <w:tabs>
                <w:tab w:val="right" w:pos="1202"/>
              </w:tabs>
              <w:outlineLvl w:val="0"/>
              <w:rPr>
                <w:rFonts w:asciiTheme="minorHAnsi" w:hAnsiTheme="minorHAnsi" w:cs="Arial"/>
                <w:b/>
                <w:bCs/>
                <w:color w:val="000000" w:themeColor="text1"/>
                <w:sz w:val="20"/>
                <w:szCs w:val="20"/>
                <w:lang w:val="hr-HR"/>
              </w:rPr>
            </w:pPr>
            <w:r w:rsidRPr="00E164D2">
              <w:rPr>
                <w:rFonts w:asciiTheme="minorHAnsi" w:eastAsia="Calibri" w:hAnsiTheme="minorHAnsi" w:cs="Arial"/>
                <w:b/>
                <w:bCs/>
                <w:color w:val="000000" w:themeColor="text1"/>
                <w:sz w:val="20"/>
                <w:szCs w:val="20"/>
                <w:lang w:val="hr-HR"/>
              </w:rPr>
              <w:t>Imovina</w:t>
            </w:r>
          </w:p>
        </w:tc>
        <w:tc>
          <w:tcPr>
            <w:tcW w:w="1205" w:type="dxa"/>
            <w:vAlign w:val="center"/>
          </w:tcPr>
          <w:p w14:paraId="738C9200" w14:textId="77777777" w:rsidR="00F30520" w:rsidRPr="00E164D2" w:rsidRDefault="00F30520" w:rsidP="0019619E">
            <w:pPr>
              <w:tabs>
                <w:tab w:val="right" w:pos="1202"/>
              </w:tabs>
              <w:jc w:val="right"/>
              <w:outlineLvl w:val="0"/>
              <w:rPr>
                <w:rFonts w:asciiTheme="minorHAnsi" w:hAnsiTheme="minorHAnsi" w:cs="Arial"/>
                <w:b/>
                <w:bCs/>
                <w:color w:val="000000" w:themeColor="text1"/>
                <w:sz w:val="20"/>
                <w:szCs w:val="20"/>
                <w:lang w:val="hr-HR"/>
              </w:rPr>
            </w:pPr>
          </w:p>
        </w:tc>
        <w:tc>
          <w:tcPr>
            <w:tcW w:w="1205" w:type="dxa"/>
            <w:vAlign w:val="center"/>
          </w:tcPr>
          <w:p w14:paraId="72CA05EE" w14:textId="77777777" w:rsidR="00F30520" w:rsidRPr="00E164D2" w:rsidRDefault="00F30520" w:rsidP="0019619E">
            <w:pPr>
              <w:tabs>
                <w:tab w:val="right" w:pos="1202"/>
              </w:tabs>
              <w:jc w:val="right"/>
              <w:outlineLvl w:val="0"/>
              <w:rPr>
                <w:rFonts w:asciiTheme="minorHAnsi" w:hAnsiTheme="minorHAnsi" w:cs="Arial"/>
                <w:b/>
                <w:bCs/>
                <w:color w:val="000000" w:themeColor="text1"/>
                <w:sz w:val="20"/>
                <w:szCs w:val="20"/>
                <w:lang w:val="hr-HR"/>
              </w:rPr>
            </w:pPr>
          </w:p>
        </w:tc>
        <w:tc>
          <w:tcPr>
            <w:tcW w:w="1205" w:type="dxa"/>
            <w:vAlign w:val="center"/>
          </w:tcPr>
          <w:p w14:paraId="4B526615" w14:textId="77777777" w:rsidR="00F30520" w:rsidRPr="00E164D2" w:rsidRDefault="00F30520" w:rsidP="0019619E">
            <w:pPr>
              <w:tabs>
                <w:tab w:val="right" w:pos="1202"/>
              </w:tabs>
              <w:jc w:val="right"/>
              <w:outlineLvl w:val="0"/>
              <w:rPr>
                <w:rFonts w:asciiTheme="minorHAnsi" w:hAnsiTheme="minorHAnsi" w:cs="Arial"/>
                <w:b/>
                <w:bCs/>
                <w:color w:val="000000" w:themeColor="text1"/>
                <w:sz w:val="20"/>
                <w:szCs w:val="20"/>
                <w:lang w:val="hr-HR"/>
              </w:rPr>
            </w:pPr>
          </w:p>
        </w:tc>
        <w:tc>
          <w:tcPr>
            <w:tcW w:w="1205" w:type="dxa"/>
            <w:vAlign w:val="center"/>
          </w:tcPr>
          <w:p w14:paraId="33231FC0" w14:textId="77777777" w:rsidR="00F30520" w:rsidRPr="00E164D2" w:rsidRDefault="00F30520" w:rsidP="0019619E">
            <w:pPr>
              <w:tabs>
                <w:tab w:val="right" w:pos="1202"/>
              </w:tabs>
              <w:jc w:val="right"/>
              <w:outlineLvl w:val="0"/>
              <w:rPr>
                <w:rFonts w:asciiTheme="minorHAnsi" w:hAnsiTheme="minorHAnsi" w:cs="Arial"/>
                <w:b/>
                <w:bCs/>
                <w:color w:val="000000" w:themeColor="text1"/>
                <w:sz w:val="20"/>
                <w:szCs w:val="20"/>
                <w:lang w:val="hr-HR"/>
              </w:rPr>
            </w:pPr>
          </w:p>
        </w:tc>
        <w:tc>
          <w:tcPr>
            <w:tcW w:w="1706" w:type="dxa"/>
            <w:vAlign w:val="center"/>
          </w:tcPr>
          <w:p w14:paraId="6585E6B5" w14:textId="77777777" w:rsidR="00F30520" w:rsidRPr="00E164D2" w:rsidRDefault="00F30520" w:rsidP="0019619E">
            <w:pPr>
              <w:tabs>
                <w:tab w:val="right" w:pos="1202"/>
              </w:tabs>
              <w:jc w:val="right"/>
              <w:outlineLvl w:val="0"/>
              <w:rPr>
                <w:rFonts w:asciiTheme="minorHAnsi" w:hAnsiTheme="minorHAnsi" w:cs="Arial"/>
                <w:b/>
                <w:bCs/>
                <w:color w:val="000000" w:themeColor="text1"/>
                <w:sz w:val="20"/>
                <w:szCs w:val="20"/>
                <w:lang w:val="hr-HR"/>
              </w:rPr>
            </w:pPr>
          </w:p>
        </w:tc>
      </w:tr>
      <w:tr w:rsidR="00F30520" w:rsidRPr="00E164D2" w14:paraId="107AACAE" w14:textId="77777777" w:rsidTr="0019619E">
        <w:trPr>
          <w:trHeight w:val="297"/>
        </w:trPr>
        <w:tc>
          <w:tcPr>
            <w:tcW w:w="3402" w:type="dxa"/>
            <w:vAlign w:val="bottom"/>
          </w:tcPr>
          <w:p w14:paraId="1706B06C" w14:textId="77777777" w:rsidR="00F30520" w:rsidRPr="00E164D2" w:rsidRDefault="00F30520" w:rsidP="0019619E">
            <w:pPr>
              <w:tabs>
                <w:tab w:val="right" w:pos="1202"/>
              </w:tabs>
              <w:outlineLvl w:val="0"/>
              <w:rPr>
                <w:rFonts w:asciiTheme="minorHAnsi" w:hAnsiTheme="minorHAnsi" w:cs="Arial"/>
                <w:color w:val="000000" w:themeColor="text1"/>
                <w:sz w:val="20"/>
                <w:szCs w:val="20"/>
                <w:lang w:val="hr-HR"/>
              </w:rPr>
            </w:pPr>
            <w:r w:rsidRPr="00E164D2">
              <w:rPr>
                <w:rFonts w:asciiTheme="minorHAnsi" w:eastAsia="Calibri" w:hAnsiTheme="minorHAnsi" w:cs="Arial"/>
                <w:color w:val="000000" w:themeColor="text1"/>
                <w:sz w:val="20"/>
                <w:szCs w:val="20"/>
                <w:lang w:val="hr-HR"/>
              </w:rPr>
              <w:t>Novčana sredstva i računi kod banaka</w:t>
            </w:r>
          </w:p>
        </w:tc>
        <w:tc>
          <w:tcPr>
            <w:tcW w:w="1205" w:type="dxa"/>
            <w:vAlign w:val="bottom"/>
          </w:tcPr>
          <w:p w14:paraId="76AADBB3"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1.653.162 </w:t>
            </w:r>
          </w:p>
        </w:tc>
        <w:tc>
          <w:tcPr>
            <w:tcW w:w="1205" w:type="dxa"/>
            <w:vAlign w:val="bottom"/>
          </w:tcPr>
          <w:p w14:paraId="13BB5246"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144FFECE"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5BEEE13A"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1.653.162 </w:t>
            </w:r>
          </w:p>
        </w:tc>
        <w:tc>
          <w:tcPr>
            <w:tcW w:w="1706" w:type="dxa"/>
            <w:tcBorders>
              <w:top w:val="nil"/>
              <w:left w:val="nil"/>
              <w:bottom w:val="nil"/>
              <w:right w:val="nil"/>
            </w:tcBorders>
            <w:shd w:val="clear" w:color="auto" w:fill="auto"/>
            <w:vAlign w:val="bottom"/>
          </w:tcPr>
          <w:p w14:paraId="76435757" w14:textId="1E7C7858"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w:t>
            </w:r>
            <w:r w:rsidR="00DC5C11">
              <w:rPr>
                <w:rFonts w:ascii="Calibri" w:hAnsi="Calibri" w:cs="Calibri"/>
                <w:color w:val="000000" w:themeColor="text1"/>
                <w:sz w:val="20"/>
                <w:szCs w:val="20"/>
                <w:lang w:val="hr-HR"/>
              </w:rPr>
              <w:t>1.653.162</w:t>
            </w:r>
            <w:r w:rsidRPr="00F625B3">
              <w:rPr>
                <w:rFonts w:ascii="Calibri" w:hAnsi="Calibri" w:cs="Calibri"/>
                <w:color w:val="000000" w:themeColor="text1"/>
                <w:sz w:val="20"/>
                <w:szCs w:val="20"/>
                <w:lang w:val="hr-HR"/>
              </w:rPr>
              <w:t xml:space="preserve"> </w:t>
            </w:r>
          </w:p>
        </w:tc>
      </w:tr>
      <w:tr w:rsidR="00F30520" w:rsidRPr="00E164D2" w14:paraId="64C98076" w14:textId="77777777" w:rsidTr="0019619E">
        <w:trPr>
          <w:trHeight w:val="297"/>
        </w:trPr>
        <w:tc>
          <w:tcPr>
            <w:tcW w:w="3402" w:type="dxa"/>
            <w:vAlign w:val="bottom"/>
          </w:tcPr>
          <w:p w14:paraId="4D3F3D4B" w14:textId="77777777" w:rsidR="00F30520" w:rsidRPr="00E164D2" w:rsidRDefault="00F30520" w:rsidP="0019619E">
            <w:pPr>
              <w:tabs>
                <w:tab w:val="right" w:pos="1202"/>
              </w:tabs>
              <w:outlineLvl w:val="0"/>
              <w:rPr>
                <w:rFonts w:asciiTheme="minorHAnsi" w:hAnsiTheme="minorHAnsi" w:cs="Arial"/>
                <w:color w:val="000000" w:themeColor="text1"/>
                <w:sz w:val="20"/>
                <w:szCs w:val="20"/>
                <w:lang w:val="hr-HR"/>
              </w:rPr>
            </w:pPr>
            <w:r w:rsidRPr="00E164D2">
              <w:rPr>
                <w:rFonts w:asciiTheme="minorHAnsi" w:eastAsia="Calibri" w:hAnsiTheme="minorHAnsi" w:cs="Arial"/>
                <w:color w:val="000000" w:themeColor="text1"/>
                <w:sz w:val="20"/>
                <w:szCs w:val="20"/>
                <w:lang w:val="hr-HR"/>
              </w:rPr>
              <w:t>Depoziti kod drugih banaka</w:t>
            </w:r>
          </w:p>
        </w:tc>
        <w:tc>
          <w:tcPr>
            <w:tcW w:w="1205" w:type="dxa"/>
            <w:vAlign w:val="bottom"/>
          </w:tcPr>
          <w:p w14:paraId="0E1F34ED"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5E3E10EF"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7.337 </w:t>
            </w:r>
          </w:p>
        </w:tc>
        <w:tc>
          <w:tcPr>
            <w:tcW w:w="1205" w:type="dxa"/>
            <w:vAlign w:val="bottom"/>
          </w:tcPr>
          <w:p w14:paraId="0E1C7A71"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7591FDD1"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7.337 </w:t>
            </w:r>
          </w:p>
        </w:tc>
        <w:tc>
          <w:tcPr>
            <w:tcW w:w="1706" w:type="dxa"/>
            <w:tcBorders>
              <w:top w:val="nil"/>
              <w:left w:val="nil"/>
              <w:bottom w:val="nil"/>
              <w:right w:val="nil"/>
            </w:tcBorders>
            <w:shd w:val="clear" w:color="auto" w:fill="auto"/>
            <w:vAlign w:val="bottom"/>
          </w:tcPr>
          <w:p w14:paraId="7CC320AD"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7.337 </w:t>
            </w:r>
          </w:p>
        </w:tc>
      </w:tr>
      <w:tr w:rsidR="00F30520" w:rsidRPr="00E164D2" w14:paraId="254B078C" w14:textId="77777777" w:rsidTr="0019619E">
        <w:trPr>
          <w:trHeight w:val="307"/>
        </w:trPr>
        <w:tc>
          <w:tcPr>
            <w:tcW w:w="3402" w:type="dxa"/>
            <w:vAlign w:val="bottom"/>
          </w:tcPr>
          <w:p w14:paraId="21521333" w14:textId="77777777" w:rsidR="00F30520" w:rsidRPr="00E164D2" w:rsidRDefault="00F30520" w:rsidP="0019619E">
            <w:pPr>
              <w:tabs>
                <w:tab w:val="right" w:pos="1202"/>
              </w:tabs>
              <w:outlineLvl w:val="0"/>
              <w:rPr>
                <w:rFonts w:asciiTheme="minorHAnsi" w:hAnsiTheme="minorHAnsi" w:cs="Arial"/>
                <w:color w:val="000000" w:themeColor="text1"/>
                <w:sz w:val="20"/>
                <w:szCs w:val="20"/>
                <w:lang w:val="hr-HR"/>
              </w:rPr>
            </w:pPr>
            <w:r w:rsidRPr="00E164D2">
              <w:rPr>
                <w:rFonts w:asciiTheme="minorHAnsi" w:hAnsiTheme="minorHAnsi"/>
                <w:color w:val="000000" w:themeColor="text1"/>
                <w:sz w:val="20"/>
                <w:szCs w:val="20"/>
                <w:lang w:val="hr-HR"/>
              </w:rPr>
              <w:t>Krediti financijskim institucijama</w:t>
            </w:r>
          </w:p>
        </w:tc>
        <w:tc>
          <w:tcPr>
            <w:tcW w:w="1205" w:type="dxa"/>
            <w:vAlign w:val="bottom"/>
          </w:tcPr>
          <w:p w14:paraId="64B74751"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6637ECAE"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0A7FAB87"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8.954.380 </w:t>
            </w:r>
          </w:p>
        </w:tc>
        <w:tc>
          <w:tcPr>
            <w:tcW w:w="1205" w:type="dxa"/>
            <w:vAlign w:val="bottom"/>
          </w:tcPr>
          <w:p w14:paraId="5EE40520"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8.954.380 </w:t>
            </w:r>
          </w:p>
        </w:tc>
        <w:tc>
          <w:tcPr>
            <w:tcW w:w="1706" w:type="dxa"/>
            <w:tcBorders>
              <w:top w:val="nil"/>
              <w:left w:val="nil"/>
              <w:bottom w:val="nil"/>
              <w:right w:val="nil"/>
            </w:tcBorders>
            <w:shd w:val="clear" w:color="auto" w:fill="auto"/>
            <w:vAlign w:val="bottom"/>
          </w:tcPr>
          <w:p w14:paraId="6CA58778"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8.842.580 </w:t>
            </w:r>
          </w:p>
        </w:tc>
      </w:tr>
      <w:tr w:rsidR="00F30520" w:rsidRPr="00E164D2" w14:paraId="0BE23187" w14:textId="77777777" w:rsidTr="0019619E">
        <w:trPr>
          <w:trHeight w:val="297"/>
        </w:trPr>
        <w:tc>
          <w:tcPr>
            <w:tcW w:w="3402" w:type="dxa"/>
            <w:vAlign w:val="bottom"/>
          </w:tcPr>
          <w:p w14:paraId="4A6D5090" w14:textId="77777777" w:rsidR="00F30520" w:rsidRPr="00E164D2" w:rsidRDefault="00F30520" w:rsidP="0019619E">
            <w:pPr>
              <w:tabs>
                <w:tab w:val="right" w:pos="1202"/>
              </w:tabs>
              <w:outlineLvl w:val="0"/>
              <w:rPr>
                <w:rFonts w:asciiTheme="minorHAnsi" w:hAnsiTheme="minorHAnsi" w:cs="Arial"/>
                <w:color w:val="000000" w:themeColor="text1"/>
                <w:sz w:val="20"/>
                <w:szCs w:val="20"/>
                <w:lang w:val="hr-HR"/>
              </w:rPr>
            </w:pPr>
            <w:r w:rsidRPr="00E164D2">
              <w:rPr>
                <w:rFonts w:asciiTheme="minorHAnsi" w:hAnsiTheme="minorHAnsi"/>
                <w:color w:val="000000" w:themeColor="text1"/>
                <w:sz w:val="20"/>
                <w:szCs w:val="20"/>
                <w:lang w:val="hr-HR"/>
              </w:rPr>
              <w:t>Krediti ostalim korisnicima</w:t>
            </w:r>
          </w:p>
        </w:tc>
        <w:tc>
          <w:tcPr>
            <w:tcW w:w="1205" w:type="dxa"/>
            <w:tcBorders>
              <w:bottom w:val="single" w:sz="4" w:space="0" w:color="auto"/>
            </w:tcBorders>
            <w:vAlign w:val="bottom"/>
          </w:tcPr>
          <w:p w14:paraId="5EB881D2"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tcBorders>
              <w:bottom w:val="single" w:sz="4" w:space="0" w:color="auto"/>
            </w:tcBorders>
            <w:vAlign w:val="bottom"/>
          </w:tcPr>
          <w:p w14:paraId="67594980"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tcBorders>
              <w:bottom w:val="single" w:sz="4" w:space="0" w:color="auto"/>
            </w:tcBorders>
            <w:vAlign w:val="bottom"/>
          </w:tcPr>
          <w:p w14:paraId="6765A923"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16.947.347 </w:t>
            </w:r>
          </w:p>
        </w:tc>
        <w:tc>
          <w:tcPr>
            <w:tcW w:w="1205" w:type="dxa"/>
            <w:tcBorders>
              <w:bottom w:val="single" w:sz="4" w:space="0" w:color="auto"/>
            </w:tcBorders>
            <w:vAlign w:val="bottom"/>
          </w:tcPr>
          <w:p w14:paraId="4216844C"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16.947.347 </w:t>
            </w:r>
          </w:p>
        </w:tc>
        <w:tc>
          <w:tcPr>
            <w:tcW w:w="1706" w:type="dxa"/>
            <w:tcBorders>
              <w:top w:val="nil"/>
              <w:left w:val="nil"/>
              <w:bottom w:val="single" w:sz="4" w:space="0" w:color="auto"/>
              <w:right w:val="nil"/>
            </w:tcBorders>
            <w:shd w:val="clear" w:color="auto" w:fill="auto"/>
            <w:vAlign w:val="bottom"/>
          </w:tcPr>
          <w:p w14:paraId="74DE369E"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14.796.179 </w:t>
            </w:r>
          </w:p>
        </w:tc>
      </w:tr>
      <w:tr w:rsidR="00F30520" w:rsidRPr="00E164D2" w14:paraId="1EDC44B2" w14:textId="77777777" w:rsidTr="0019619E">
        <w:trPr>
          <w:trHeight w:val="297"/>
        </w:trPr>
        <w:tc>
          <w:tcPr>
            <w:tcW w:w="3402" w:type="dxa"/>
            <w:vAlign w:val="bottom"/>
          </w:tcPr>
          <w:p w14:paraId="7F92D1B2" w14:textId="77777777" w:rsidR="00F30520" w:rsidRPr="00E164D2" w:rsidRDefault="00F30520" w:rsidP="0019619E">
            <w:pPr>
              <w:tabs>
                <w:tab w:val="right" w:pos="1202"/>
              </w:tabs>
              <w:outlineLvl w:val="0"/>
              <w:rPr>
                <w:rFonts w:asciiTheme="minorHAnsi" w:hAnsiTheme="minorHAnsi"/>
                <w:color w:val="000000" w:themeColor="text1"/>
                <w:sz w:val="20"/>
                <w:szCs w:val="20"/>
                <w:lang w:val="hr-HR"/>
              </w:rPr>
            </w:pPr>
          </w:p>
        </w:tc>
        <w:tc>
          <w:tcPr>
            <w:tcW w:w="1205" w:type="dxa"/>
            <w:tcBorders>
              <w:top w:val="single" w:sz="4" w:space="0" w:color="auto"/>
            </w:tcBorders>
            <w:vAlign w:val="bottom"/>
          </w:tcPr>
          <w:p w14:paraId="3E8388B5" w14:textId="77777777"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1.653.162 </w:t>
            </w:r>
          </w:p>
        </w:tc>
        <w:tc>
          <w:tcPr>
            <w:tcW w:w="1205" w:type="dxa"/>
            <w:tcBorders>
              <w:top w:val="single" w:sz="4" w:space="0" w:color="auto"/>
            </w:tcBorders>
            <w:vAlign w:val="bottom"/>
          </w:tcPr>
          <w:p w14:paraId="57206916" w14:textId="77777777"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7.337 </w:t>
            </w:r>
          </w:p>
        </w:tc>
        <w:tc>
          <w:tcPr>
            <w:tcW w:w="1205" w:type="dxa"/>
            <w:tcBorders>
              <w:top w:val="single" w:sz="4" w:space="0" w:color="auto"/>
            </w:tcBorders>
            <w:vAlign w:val="bottom"/>
          </w:tcPr>
          <w:p w14:paraId="116C48F6" w14:textId="77777777"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25.901.727 </w:t>
            </w:r>
          </w:p>
        </w:tc>
        <w:tc>
          <w:tcPr>
            <w:tcW w:w="1205" w:type="dxa"/>
            <w:tcBorders>
              <w:top w:val="single" w:sz="4" w:space="0" w:color="auto"/>
            </w:tcBorders>
            <w:vAlign w:val="bottom"/>
          </w:tcPr>
          <w:p w14:paraId="0237C24A" w14:textId="77777777"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27.562.226 </w:t>
            </w:r>
          </w:p>
        </w:tc>
        <w:tc>
          <w:tcPr>
            <w:tcW w:w="1706" w:type="dxa"/>
            <w:tcBorders>
              <w:top w:val="single" w:sz="4" w:space="0" w:color="auto"/>
              <w:left w:val="nil"/>
              <w:bottom w:val="nil"/>
              <w:right w:val="nil"/>
            </w:tcBorders>
            <w:shd w:val="clear" w:color="auto" w:fill="auto"/>
            <w:vAlign w:val="bottom"/>
          </w:tcPr>
          <w:p w14:paraId="302537D9" w14:textId="1F6BE945"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2</w:t>
            </w:r>
            <w:r w:rsidR="009204BA">
              <w:rPr>
                <w:rFonts w:ascii="Calibri" w:hAnsi="Calibri" w:cs="Calibri"/>
                <w:b/>
                <w:bCs/>
                <w:color w:val="000000" w:themeColor="text1"/>
                <w:sz w:val="20"/>
                <w:szCs w:val="20"/>
                <w:lang w:val="hr-HR"/>
              </w:rPr>
              <w:t>5</w:t>
            </w:r>
            <w:r w:rsidRPr="00F625B3">
              <w:rPr>
                <w:rFonts w:ascii="Calibri" w:hAnsi="Calibri" w:cs="Calibri"/>
                <w:b/>
                <w:bCs/>
                <w:color w:val="000000" w:themeColor="text1"/>
                <w:sz w:val="20"/>
                <w:szCs w:val="20"/>
                <w:lang w:val="hr-HR"/>
              </w:rPr>
              <w:t>.</w:t>
            </w:r>
            <w:r w:rsidR="0061156C">
              <w:rPr>
                <w:rFonts w:ascii="Calibri" w:hAnsi="Calibri" w:cs="Calibri"/>
                <w:b/>
                <w:bCs/>
                <w:color w:val="000000" w:themeColor="text1"/>
                <w:sz w:val="20"/>
                <w:szCs w:val="20"/>
                <w:lang w:val="hr-HR"/>
              </w:rPr>
              <w:t>299</w:t>
            </w:r>
            <w:r w:rsidRPr="00F625B3">
              <w:rPr>
                <w:rFonts w:ascii="Calibri" w:hAnsi="Calibri" w:cs="Calibri"/>
                <w:b/>
                <w:bCs/>
                <w:color w:val="000000" w:themeColor="text1"/>
                <w:sz w:val="20"/>
                <w:szCs w:val="20"/>
                <w:lang w:val="hr-HR"/>
              </w:rPr>
              <w:t>.</w:t>
            </w:r>
            <w:r w:rsidR="0061156C">
              <w:rPr>
                <w:rFonts w:ascii="Calibri" w:hAnsi="Calibri" w:cs="Calibri"/>
                <w:b/>
                <w:bCs/>
                <w:color w:val="000000" w:themeColor="text1"/>
                <w:sz w:val="20"/>
                <w:szCs w:val="20"/>
                <w:lang w:val="hr-HR"/>
              </w:rPr>
              <w:t>258</w:t>
            </w:r>
            <w:r w:rsidRPr="00F625B3">
              <w:rPr>
                <w:rFonts w:ascii="Calibri" w:hAnsi="Calibri" w:cs="Calibri"/>
                <w:b/>
                <w:bCs/>
                <w:color w:val="000000" w:themeColor="text1"/>
                <w:sz w:val="20"/>
                <w:szCs w:val="20"/>
                <w:lang w:val="hr-HR"/>
              </w:rPr>
              <w:t xml:space="preserve"> </w:t>
            </w:r>
          </w:p>
        </w:tc>
      </w:tr>
      <w:tr w:rsidR="00F30520" w:rsidRPr="00E164D2" w14:paraId="38F117B7" w14:textId="77777777" w:rsidTr="0019619E">
        <w:trPr>
          <w:trHeight w:hRule="exact" w:val="104"/>
        </w:trPr>
        <w:tc>
          <w:tcPr>
            <w:tcW w:w="3402" w:type="dxa"/>
            <w:vAlign w:val="bottom"/>
          </w:tcPr>
          <w:p w14:paraId="03442860" w14:textId="77777777" w:rsidR="00F30520" w:rsidRPr="00E164D2" w:rsidRDefault="00F30520" w:rsidP="0019619E">
            <w:pPr>
              <w:keepLines/>
              <w:tabs>
                <w:tab w:val="decimal" w:pos="1202"/>
              </w:tabs>
              <w:rPr>
                <w:rFonts w:asciiTheme="minorHAnsi" w:hAnsiTheme="minorHAnsi" w:cs="Arial"/>
                <w:b/>
                <w:color w:val="000000" w:themeColor="text1"/>
                <w:position w:val="4"/>
                <w:sz w:val="20"/>
                <w:szCs w:val="20"/>
                <w:u w:val="thick"/>
                <w:lang w:val="hr-HR"/>
              </w:rPr>
            </w:pPr>
          </w:p>
        </w:tc>
        <w:tc>
          <w:tcPr>
            <w:tcW w:w="1205" w:type="dxa"/>
            <w:tcBorders>
              <w:top w:val="single" w:sz="12" w:space="0" w:color="auto"/>
            </w:tcBorders>
            <w:vAlign w:val="bottom"/>
          </w:tcPr>
          <w:p w14:paraId="68CD97D4"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c>
          <w:tcPr>
            <w:tcW w:w="1205" w:type="dxa"/>
            <w:tcBorders>
              <w:top w:val="single" w:sz="12" w:space="0" w:color="auto"/>
            </w:tcBorders>
            <w:vAlign w:val="bottom"/>
          </w:tcPr>
          <w:p w14:paraId="32469F9F"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c>
          <w:tcPr>
            <w:tcW w:w="1205" w:type="dxa"/>
            <w:tcBorders>
              <w:top w:val="single" w:sz="12" w:space="0" w:color="auto"/>
            </w:tcBorders>
            <w:vAlign w:val="bottom"/>
          </w:tcPr>
          <w:p w14:paraId="5A666E0D"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c>
          <w:tcPr>
            <w:tcW w:w="1205" w:type="dxa"/>
            <w:tcBorders>
              <w:top w:val="single" w:sz="12" w:space="0" w:color="auto"/>
            </w:tcBorders>
            <w:vAlign w:val="bottom"/>
          </w:tcPr>
          <w:p w14:paraId="2698DA04"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c>
          <w:tcPr>
            <w:tcW w:w="1706" w:type="dxa"/>
            <w:tcBorders>
              <w:top w:val="single" w:sz="12" w:space="0" w:color="auto"/>
            </w:tcBorders>
            <w:vAlign w:val="bottom"/>
          </w:tcPr>
          <w:p w14:paraId="50F09781"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r>
      <w:tr w:rsidR="00F30520" w:rsidRPr="00E164D2" w14:paraId="6A27D5CA" w14:textId="77777777" w:rsidTr="0019619E">
        <w:trPr>
          <w:trHeight w:val="307"/>
        </w:trPr>
        <w:tc>
          <w:tcPr>
            <w:tcW w:w="3402" w:type="dxa"/>
            <w:vAlign w:val="bottom"/>
          </w:tcPr>
          <w:p w14:paraId="142797E2" w14:textId="77777777" w:rsidR="00F30520" w:rsidRPr="00E164D2" w:rsidRDefault="00F30520" w:rsidP="0019619E">
            <w:pPr>
              <w:tabs>
                <w:tab w:val="right" w:pos="1202"/>
              </w:tabs>
              <w:outlineLvl w:val="0"/>
              <w:rPr>
                <w:rFonts w:asciiTheme="minorHAnsi" w:hAnsiTheme="minorHAnsi" w:cs="Arial"/>
                <w:b/>
                <w:bCs/>
                <w:color w:val="000000" w:themeColor="text1"/>
                <w:sz w:val="20"/>
                <w:szCs w:val="20"/>
                <w:lang w:val="hr-HR"/>
              </w:rPr>
            </w:pPr>
            <w:r w:rsidRPr="00E164D2">
              <w:rPr>
                <w:rFonts w:asciiTheme="minorHAnsi" w:eastAsia="Calibri" w:hAnsiTheme="minorHAnsi" w:cs="Arial"/>
                <w:b/>
                <w:bCs/>
                <w:color w:val="000000" w:themeColor="text1"/>
                <w:sz w:val="20"/>
                <w:szCs w:val="20"/>
                <w:lang w:val="hr-HR"/>
              </w:rPr>
              <w:t>Obveze</w:t>
            </w:r>
          </w:p>
        </w:tc>
        <w:tc>
          <w:tcPr>
            <w:tcW w:w="1205" w:type="dxa"/>
            <w:vAlign w:val="bottom"/>
          </w:tcPr>
          <w:p w14:paraId="4DFA68C1"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c>
          <w:tcPr>
            <w:tcW w:w="1205" w:type="dxa"/>
            <w:vAlign w:val="bottom"/>
          </w:tcPr>
          <w:p w14:paraId="1A91A209"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c>
          <w:tcPr>
            <w:tcW w:w="1205" w:type="dxa"/>
            <w:vAlign w:val="bottom"/>
          </w:tcPr>
          <w:p w14:paraId="6001F8A7"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c>
          <w:tcPr>
            <w:tcW w:w="1205" w:type="dxa"/>
            <w:vAlign w:val="bottom"/>
          </w:tcPr>
          <w:p w14:paraId="46AD0026"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c>
          <w:tcPr>
            <w:tcW w:w="1706" w:type="dxa"/>
            <w:vAlign w:val="bottom"/>
          </w:tcPr>
          <w:p w14:paraId="75EB97B4"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p>
        </w:tc>
      </w:tr>
      <w:tr w:rsidR="00F30520" w:rsidRPr="00E164D2" w14:paraId="29DF14CD" w14:textId="77777777" w:rsidTr="0019619E">
        <w:trPr>
          <w:trHeight w:val="297"/>
        </w:trPr>
        <w:tc>
          <w:tcPr>
            <w:tcW w:w="3402" w:type="dxa"/>
            <w:tcBorders>
              <w:top w:val="nil"/>
              <w:left w:val="nil"/>
              <w:bottom w:val="nil"/>
              <w:right w:val="nil"/>
            </w:tcBorders>
            <w:shd w:val="clear" w:color="auto" w:fill="auto"/>
            <w:vAlign w:val="bottom"/>
          </w:tcPr>
          <w:p w14:paraId="15419AE6" w14:textId="77777777" w:rsidR="00F30520" w:rsidRPr="00E164D2" w:rsidRDefault="00F30520" w:rsidP="0019619E">
            <w:pPr>
              <w:tabs>
                <w:tab w:val="right" w:pos="1202"/>
              </w:tabs>
              <w:outlineLvl w:val="0"/>
              <w:rPr>
                <w:rFonts w:asciiTheme="minorHAnsi" w:hAnsiTheme="minorHAnsi" w:cs="Arial"/>
                <w:color w:val="000000" w:themeColor="text1"/>
                <w:sz w:val="20"/>
                <w:szCs w:val="20"/>
                <w:lang w:val="hr-HR"/>
              </w:rPr>
            </w:pPr>
            <w:r w:rsidRPr="00E164D2">
              <w:rPr>
                <w:rFonts w:asciiTheme="minorHAnsi" w:hAnsiTheme="minorHAnsi"/>
                <w:color w:val="000000" w:themeColor="text1"/>
                <w:sz w:val="20"/>
                <w:szCs w:val="20"/>
                <w:lang w:val="hr-HR"/>
              </w:rPr>
              <w:t>Obveze po depozitima</w:t>
            </w:r>
          </w:p>
        </w:tc>
        <w:tc>
          <w:tcPr>
            <w:tcW w:w="1205" w:type="dxa"/>
            <w:vAlign w:val="bottom"/>
          </w:tcPr>
          <w:p w14:paraId="10E02E58"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035E8FB5"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974.393 </w:t>
            </w:r>
          </w:p>
        </w:tc>
        <w:tc>
          <w:tcPr>
            <w:tcW w:w="1205" w:type="dxa"/>
            <w:vAlign w:val="bottom"/>
          </w:tcPr>
          <w:p w14:paraId="5DBBCCE6"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08B06B99"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974.393 </w:t>
            </w:r>
          </w:p>
        </w:tc>
        <w:tc>
          <w:tcPr>
            <w:tcW w:w="1706" w:type="dxa"/>
            <w:tcBorders>
              <w:top w:val="nil"/>
              <w:left w:val="nil"/>
              <w:bottom w:val="nil"/>
              <w:right w:val="nil"/>
            </w:tcBorders>
            <w:shd w:val="clear" w:color="auto" w:fill="auto"/>
            <w:vAlign w:val="bottom"/>
          </w:tcPr>
          <w:p w14:paraId="731C9077"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974.393</w:t>
            </w:r>
          </w:p>
        </w:tc>
      </w:tr>
      <w:tr w:rsidR="00F30520" w:rsidRPr="00E164D2" w14:paraId="0B149BF1" w14:textId="77777777" w:rsidTr="0019619E">
        <w:trPr>
          <w:trHeight w:val="297"/>
        </w:trPr>
        <w:tc>
          <w:tcPr>
            <w:tcW w:w="3402" w:type="dxa"/>
            <w:tcBorders>
              <w:top w:val="nil"/>
              <w:left w:val="nil"/>
              <w:bottom w:val="nil"/>
              <w:right w:val="nil"/>
            </w:tcBorders>
            <w:shd w:val="clear" w:color="auto" w:fill="auto"/>
            <w:vAlign w:val="bottom"/>
          </w:tcPr>
          <w:p w14:paraId="6E2DC1C7" w14:textId="77777777" w:rsidR="00F30520" w:rsidRPr="00E164D2" w:rsidRDefault="00F30520" w:rsidP="0019619E">
            <w:pPr>
              <w:tabs>
                <w:tab w:val="right" w:pos="1202"/>
              </w:tabs>
              <w:outlineLvl w:val="0"/>
              <w:rPr>
                <w:rFonts w:asciiTheme="minorHAnsi" w:hAnsiTheme="minorHAnsi" w:cs="Arial"/>
                <w:color w:val="000000" w:themeColor="text1"/>
                <w:sz w:val="20"/>
                <w:szCs w:val="20"/>
                <w:lang w:val="hr-HR"/>
              </w:rPr>
            </w:pPr>
            <w:r w:rsidRPr="00E164D2">
              <w:rPr>
                <w:rFonts w:asciiTheme="minorHAnsi" w:hAnsiTheme="minorHAnsi"/>
                <w:color w:val="000000" w:themeColor="text1"/>
                <w:sz w:val="20"/>
                <w:szCs w:val="20"/>
                <w:lang w:val="hr-HR"/>
              </w:rPr>
              <w:t>Obveze po kreditima</w:t>
            </w:r>
          </w:p>
        </w:tc>
        <w:tc>
          <w:tcPr>
            <w:tcW w:w="1205" w:type="dxa"/>
            <w:vAlign w:val="bottom"/>
          </w:tcPr>
          <w:p w14:paraId="6C6FF02B"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1D5D8BA6"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 </w:t>
            </w:r>
          </w:p>
        </w:tc>
        <w:tc>
          <w:tcPr>
            <w:tcW w:w="1205" w:type="dxa"/>
            <w:vAlign w:val="bottom"/>
          </w:tcPr>
          <w:p w14:paraId="28C313AE"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17.848.829 </w:t>
            </w:r>
          </w:p>
        </w:tc>
        <w:tc>
          <w:tcPr>
            <w:tcW w:w="1205" w:type="dxa"/>
            <w:vAlign w:val="bottom"/>
          </w:tcPr>
          <w:p w14:paraId="5ED6D2C6"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17.848.829 </w:t>
            </w:r>
          </w:p>
        </w:tc>
        <w:tc>
          <w:tcPr>
            <w:tcW w:w="1706" w:type="dxa"/>
            <w:tcBorders>
              <w:top w:val="nil"/>
              <w:left w:val="nil"/>
              <w:bottom w:val="nil"/>
              <w:right w:val="nil"/>
            </w:tcBorders>
            <w:shd w:val="clear" w:color="auto" w:fill="auto"/>
            <w:vAlign w:val="bottom"/>
          </w:tcPr>
          <w:p w14:paraId="7260EA97" w14:textId="77777777" w:rsidR="00F30520" w:rsidRPr="00F625B3" w:rsidRDefault="00F30520" w:rsidP="0019619E">
            <w:pPr>
              <w:tabs>
                <w:tab w:val="right" w:pos="1202"/>
              </w:tabs>
              <w:spacing w:line="301" w:lineRule="exact"/>
              <w:jc w:val="right"/>
              <w:outlineLvl w:val="0"/>
              <w:rPr>
                <w:rFonts w:ascii="Calibri" w:hAnsi="Calibri" w:cs="Calibri"/>
                <w:color w:val="000000" w:themeColor="text1"/>
                <w:sz w:val="20"/>
                <w:szCs w:val="20"/>
                <w:lang w:val="hr-HR"/>
              </w:rPr>
            </w:pPr>
            <w:r w:rsidRPr="00F625B3">
              <w:rPr>
                <w:rFonts w:ascii="Calibri" w:hAnsi="Calibri" w:cs="Calibri"/>
                <w:color w:val="000000" w:themeColor="text1"/>
                <w:sz w:val="20"/>
                <w:szCs w:val="20"/>
                <w:lang w:val="hr-HR"/>
              </w:rPr>
              <w:t xml:space="preserve"> 16.863.935 </w:t>
            </w:r>
          </w:p>
        </w:tc>
      </w:tr>
      <w:tr w:rsidR="00F30520" w:rsidRPr="00E164D2" w14:paraId="34A202F1" w14:textId="77777777" w:rsidTr="0019619E">
        <w:trPr>
          <w:trHeight w:val="297"/>
        </w:trPr>
        <w:tc>
          <w:tcPr>
            <w:tcW w:w="3402" w:type="dxa"/>
            <w:tcBorders>
              <w:top w:val="nil"/>
              <w:left w:val="nil"/>
              <w:bottom w:val="nil"/>
              <w:right w:val="nil"/>
            </w:tcBorders>
            <w:shd w:val="clear" w:color="auto" w:fill="auto"/>
            <w:vAlign w:val="bottom"/>
          </w:tcPr>
          <w:p w14:paraId="30AF3469" w14:textId="77777777" w:rsidR="00F30520" w:rsidRPr="00E164D2" w:rsidRDefault="00F30520" w:rsidP="0019619E">
            <w:pPr>
              <w:tabs>
                <w:tab w:val="right" w:pos="1202"/>
              </w:tabs>
              <w:outlineLvl w:val="0"/>
              <w:rPr>
                <w:rFonts w:asciiTheme="minorHAnsi" w:hAnsiTheme="minorHAnsi"/>
                <w:color w:val="000000" w:themeColor="text1"/>
                <w:sz w:val="20"/>
                <w:szCs w:val="20"/>
                <w:lang w:val="hr-HR"/>
              </w:rPr>
            </w:pPr>
          </w:p>
        </w:tc>
        <w:tc>
          <w:tcPr>
            <w:tcW w:w="1205" w:type="dxa"/>
            <w:tcBorders>
              <w:top w:val="single" w:sz="4" w:space="0" w:color="auto"/>
              <w:left w:val="nil"/>
              <w:bottom w:val="single" w:sz="8" w:space="0" w:color="auto"/>
              <w:right w:val="nil"/>
            </w:tcBorders>
            <w:shd w:val="clear" w:color="auto" w:fill="auto"/>
            <w:vAlign w:val="bottom"/>
          </w:tcPr>
          <w:p w14:paraId="4C7A5B0A" w14:textId="77777777"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 </w:t>
            </w:r>
          </w:p>
        </w:tc>
        <w:tc>
          <w:tcPr>
            <w:tcW w:w="1205" w:type="dxa"/>
            <w:tcBorders>
              <w:top w:val="single" w:sz="4" w:space="0" w:color="auto"/>
              <w:left w:val="nil"/>
              <w:bottom w:val="single" w:sz="8" w:space="0" w:color="auto"/>
              <w:right w:val="nil"/>
            </w:tcBorders>
            <w:shd w:val="clear" w:color="auto" w:fill="auto"/>
            <w:vAlign w:val="bottom"/>
          </w:tcPr>
          <w:p w14:paraId="0D035FA2" w14:textId="77777777"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974.393 </w:t>
            </w:r>
          </w:p>
        </w:tc>
        <w:tc>
          <w:tcPr>
            <w:tcW w:w="1205" w:type="dxa"/>
            <w:tcBorders>
              <w:top w:val="single" w:sz="4" w:space="0" w:color="auto"/>
              <w:left w:val="nil"/>
              <w:bottom w:val="single" w:sz="8" w:space="0" w:color="auto"/>
              <w:right w:val="nil"/>
            </w:tcBorders>
            <w:shd w:val="clear" w:color="auto" w:fill="auto"/>
            <w:vAlign w:val="bottom"/>
          </w:tcPr>
          <w:p w14:paraId="55788AE3" w14:textId="77777777"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17.848.829 </w:t>
            </w:r>
          </w:p>
        </w:tc>
        <w:tc>
          <w:tcPr>
            <w:tcW w:w="1205" w:type="dxa"/>
            <w:tcBorders>
              <w:top w:val="single" w:sz="4" w:space="0" w:color="auto"/>
              <w:left w:val="nil"/>
              <w:bottom w:val="single" w:sz="8" w:space="0" w:color="auto"/>
              <w:right w:val="nil"/>
            </w:tcBorders>
            <w:shd w:val="clear" w:color="auto" w:fill="auto"/>
            <w:vAlign w:val="bottom"/>
          </w:tcPr>
          <w:p w14:paraId="0C7519C8" w14:textId="77777777"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18.823.222 </w:t>
            </w:r>
          </w:p>
        </w:tc>
        <w:tc>
          <w:tcPr>
            <w:tcW w:w="1706" w:type="dxa"/>
            <w:tcBorders>
              <w:top w:val="single" w:sz="4" w:space="0" w:color="auto"/>
              <w:left w:val="nil"/>
              <w:bottom w:val="single" w:sz="8" w:space="0" w:color="auto"/>
              <w:right w:val="nil"/>
            </w:tcBorders>
            <w:shd w:val="clear" w:color="auto" w:fill="auto"/>
            <w:vAlign w:val="bottom"/>
          </w:tcPr>
          <w:p w14:paraId="036AD60A" w14:textId="77777777" w:rsidR="00F30520" w:rsidRPr="00F625B3" w:rsidRDefault="00F30520" w:rsidP="0019619E">
            <w:pPr>
              <w:tabs>
                <w:tab w:val="right" w:pos="1202"/>
              </w:tabs>
              <w:spacing w:line="301" w:lineRule="exact"/>
              <w:jc w:val="right"/>
              <w:outlineLvl w:val="0"/>
              <w:rPr>
                <w:rFonts w:ascii="Calibri" w:hAnsi="Calibri" w:cs="Calibri"/>
                <w:b/>
                <w:bCs/>
                <w:color w:val="000000" w:themeColor="text1"/>
                <w:sz w:val="20"/>
                <w:szCs w:val="20"/>
                <w:lang w:val="hr-HR"/>
              </w:rPr>
            </w:pPr>
            <w:r w:rsidRPr="00F625B3">
              <w:rPr>
                <w:rFonts w:ascii="Calibri" w:hAnsi="Calibri" w:cs="Calibri"/>
                <w:b/>
                <w:bCs/>
                <w:color w:val="000000" w:themeColor="text1"/>
                <w:sz w:val="20"/>
                <w:szCs w:val="20"/>
                <w:lang w:val="hr-HR"/>
              </w:rPr>
              <w:t xml:space="preserve"> 17.</w:t>
            </w:r>
            <w:r>
              <w:rPr>
                <w:rFonts w:ascii="Calibri" w:hAnsi="Calibri" w:cs="Calibri"/>
                <w:b/>
                <w:bCs/>
                <w:color w:val="000000" w:themeColor="text1"/>
                <w:sz w:val="20"/>
                <w:szCs w:val="20"/>
                <w:lang w:val="hr-HR"/>
              </w:rPr>
              <w:t>838</w:t>
            </w:r>
            <w:r w:rsidRPr="00F625B3">
              <w:rPr>
                <w:rFonts w:ascii="Calibri" w:hAnsi="Calibri" w:cs="Calibri"/>
                <w:b/>
                <w:bCs/>
                <w:color w:val="000000" w:themeColor="text1"/>
                <w:sz w:val="20"/>
                <w:szCs w:val="20"/>
                <w:lang w:val="hr-HR"/>
              </w:rPr>
              <w:t>.</w:t>
            </w:r>
            <w:r>
              <w:rPr>
                <w:rFonts w:ascii="Calibri" w:hAnsi="Calibri" w:cs="Calibri"/>
                <w:b/>
                <w:bCs/>
                <w:color w:val="000000" w:themeColor="text1"/>
                <w:sz w:val="20"/>
                <w:szCs w:val="20"/>
                <w:lang w:val="hr-HR"/>
              </w:rPr>
              <w:t>328</w:t>
            </w:r>
            <w:r w:rsidRPr="00F625B3">
              <w:rPr>
                <w:rFonts w:ascii="Calibri" w:hAnsi="Calibri" w:cs="Calibri"/>
                <w:b/>
                <w:bCs/>
                <w:color w:val="000000" w:themeColor="text1"/>
                <w:sz w:val="20"/>
                <w:szCs w:val="20"/>
                <w:lang w:val="hr-HR"/>
              </w:rPr>
              <w:t xml:space="preserve"> </w:t>
            </w:r>
          </w:p>
        </w:tc>
      </w:tr>
    </w:tbl>
    <w:p w14:paraId="030A6E85" w14:textId="77777777" w:rsidR="00B73929" w:rsidRPr="00E76F4B" w:rsidRDefault="00B73929" w:rsidP="003C6BA3">
      <w:pPr>
        <w:pStyle w:val="T1"/>
        <w:spacing w:before="0" w:after="0" w:line="240" w:lineRule="auto"/>
        <w:rPr>
          <w:rFonts w:asciiTheme="minorHAnsi" w:hAnsiTheme="minorHAnsi" w:cs="Arial"/>
          <w:bCs w:val="0"/>
          <w:color w:val="000000" w:themeColor="text1"/>
          <w:spacing w:val="-3"/>
          <w:sz w:val="22"/>
          <w:szCs w:val="22"/>
          <w:lang w:val="hr-HR"/>
        </w:rPr>
        <w:sectPr w:rsidR="00B73929" w:rsidRPr="00E76F4B" w:rsidSect="00623DBA">
          <w:pgSz w:w="11907" w:h="16840" w:code="9"/>
          <w:pgMar w:top="1418" w:right="1134" w:bottom="1134" w:left="1418" w:header="851" w:footer="851" w:gutter="0"/>
          <w:cols w:space="720"/>
          <w:noEndnote/>
        </w:sectPr>
      </w:pPr>
    </w:p>
    <w:p w14:paraId="423E8895" w14:textId="77777777" w:rsidR="00CB00C4" w:rsidRPr="00E164D2" w:rsidRDefault="00CB00C4">
      <w:pPr>
        <w:pStyle w:val="T1"/>
        <w:spacing w:before="0" w:after="0" w:line="240" w:lineRule="auto"/>
        <w:ind w:left="709" w:hanging="709"/>
        <w:rPr>
          <w:rFonts w:asciiTheme="minorHAnsi" w:hAnsiTheme="minorHAnsi" w:cs="Arial"/>
          <w:bCs w:val="0"/>
          <w:color w:val="000000" w:themeColor="text1"/>
          <w:spacing w:val="-3"/>
          <w:sz w:val="22"/>
          <w:szCs w:val="22"/>
          <w:lang w:val="hr-HR"/>
        </w:rPr>
      </w:pPr>
    </w:p>
    <w:p w14:paraId="740A92AC" w14:textId="28E56670" w:rsidR="00490360" w:rsidRPr="00E164D2" w:rsidRDefault="003F114D">
      <w:pPr>
        <w:jc w:val="both"/>
        <w:rPr>
          <w:rFonts w:asciiTheme="minorHAnsi" w:hAnsiTheme="minorHAnsi" w:cs="Arial"/>
          <w:b/>
          <w:color w:val="000000" w:themeColor="text1"/>
          <w:sz w:val="22"/>
          <w:szCs w:val="22"/>
          <w:lang w:val="hr-HR"/>
        </w:rPr>
      </w:pPr>
      <w:r w:rsidRPr="00E164D2">
        <w:rPr>
          <w:rFonts w:asciiTheme="minorHAnsi" w:hAnsiTheme="minorHAnsi" w:cs="Arial"/>
          <w:b/>
          <w:color w:val="000000" w:themeColor="text1"/>
          <w:spacing w:val="-3"/>
          <w:sz w:val="22"/>
          <w:szCs w:val="22"/>
          <w:lang w:val="hr-HR"/>
        </w:rPr>
        <w:t>3</w:t>
      </w:r>
      <w:r>
        <w:rPr>
          <w:rFonts w:asciiTheme="minorHAnsi" w:hAnsiTheme="minorHAnsi" w:cs="Arial"/>
          <w:b/>
          <w:color w:val="000000" w:themeColor="text1"/>
          <w:spacing w:val="-3"/>
          <w:sz w:val="22"/>
          <w:szCs w:val="22"/>
          <w:lang w:val="hr-HR"/>
        </w:rPr>
        <w:t>4</w:t>
      </w:r>
      <w:r w:rsidR="00490360" w:rsidRPr="00E164D2">
        <w:rPr>
          <w:rFonts w:asciiTheme="minorHAnsi" w:hAnsiTheme="minorHAnsi" w:cs="Arial"/>
          <w:b/>
          <w:color w:val="000000" w:themeColor="text1"/>
          <w:spacing w:val="-3"/>
          <w:sz w:val="22"/>
          <w:szCs w:val="22"/>
          <w:lang w:val="hr-HR"/>
        </w:rPr>
        <w:t xml:space="preserve">. </w:t>
      </w:r>
      <w:r w:rsidR="00490360" w:rsidRPr="00E164D2">
        <w:rPr>
          <w:rFonts w:asciiTheme="minorHAnsi" w:hAnsiTheme="minorHAnsi" w:cs="Arial"/>
          <w:b/>
          <w:color w:val="000000" w:themeColor="text1"/>
          <w:spacing w:val="-3"/>
          <w:sz w:val="22"/>
          <w:szCs w:val="22"/>
          <w:lang w:val="hr-HR"/>
        </w:rPr>
        <w:tab/>
      </w:r>
      <w:r w:rsidR="00490360" w:rsidRPr="00E164D2">
        <w:rPr>
          <w:rFonts w:asciiTheme="minorHAnsi" w:hAnsiTheme="minorHAnsi" w:cs="Arial"/>
          <w:b/>
          <w:color w:val="000000" w:themeColor="text1"/>
          <w:sz w:val="22"/>
          <w:szCs w:val="22"/>
          <w:lang w:val="hr-HR"/>
        </w:rPr>
        <w:t>Izvještavanje po segmentima</w:t>
      </w:r>
    </w:p>
    <w:p w14:paraId="54A9B975" w14:textId="77777777" w:rsidR="00CB00C4" w:rsidRPr="00E164D2" w:rsidRDefault="00CB00C4" w:rsidP="00CB00C4">
      <w:pPr>
        <w:jc w:val="both"/>
        <w:rPr>
          <w:rFonts w:asciiTheme="minorHAnsi" w:hAnsiTheme="minorHAnsi" w:cs="Arial"/>
          <w:b/>
          <w:color w:val="000000" w:themeColor="text1"/>
          <w:sz w:val="22"/>
          <w:szCs w:val="22"/>
          <w:lang w:val="hr-HR"/>
        </w:rPr>
      </w:pPr>
    </w:p>
    <w:p w14:paraId="0E3CA9C7" w14:textId="77777777" w:rsidR="00490360" w:rsidRPr="00E164D2" w:rsidRDefault="00490360" w:rsidP="00CB00C4">
      <w:pPr>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 xml:space="preserve">Osnovne informacije o segmentima su predstavljene u odnosu na poslovne segmente Grupe. </w:t>
      </w:r>
    </w:p>
    <w:p w14:paraId="4849FCD4" w14:textId="77777777" w:rsidR="00490360" w:rsidRPr="00E164D2" w:rsidRDefault="00490360" w:rsidP="00CB00C4">
      <w:pPr>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 xml:space="preserve">Kako Grupa ne raspoređuje administrativne troškove i </w:t>
      </w:r>
      <w:r w:rsidR="00902EE8" w:rsidRPr="00E164D2">
        <w:rPr>
          <w:rFonts w:asciiTheme="minorHAnsi" w:hAnsiTheme="minorHAnsi" w:cs="Arial"/>
          <w:color w:val="000000" w:themeColor="text1"/>
          <w:sz w:val="22"/>
          <w:szCs w:val="22"/>
          <w:lang w:val="hr-HR"/>
        </w:rPr>
        <w:t>kapital i rezerve</w:t>
      </w:r>
      <w:r w:rsidRPr="00E164D2">
        <w:rPr>
          <w:rFonts w:asciiTheme="minorHAnsi" w:hAnsiTheme="minorHAnsi" w:cs="Arial"/>
          <w:color w:val="000000" w:themeColor="text1"/>
          <w:sz w:val="22"/>
          <w:szCs w:val="22"/>
          <w:lang w:val="hr-HR"/>
        </w:rPr>
        <w:t xml:space="preserve"> po segmentima, nije prikazana profitabilnost segmenata.</w:t>
      </w:r>
    </w:p>
    <w:p w14:paraId="59751A12" w14:textId="77777777" w:rsidR="00CB00C4" w:rsidRPr="00E164D2" w:rsidRDefault="00CB00C4" w:rsidP="00CB00C4">
      <w:pPr>
        <w:jc w:val="both"/>
        <w:rPr>
          <w:rFonts w:asciiTheme="minorHAnsi" w:hAnsiTheme="minorHAnsi" w:cs="Arial"/>
          <w:color w:val="000000" w:themeColor="text1"/>
          <w:sz w:val="22"/>
          <w:szCs w:val="22"/>
          <w:lang w:val="hr-HR"/>
        </w:rPr>
      </w:pPr>
    </w:p>
    <w:p w14:paraId="7C760232" w14:textId="77777777" w:rsidR="00490360" w:rsidRPr="00E164D2" w:rsidRDefault="00490360" w:rsidP="00CB00C4">
      <w:pPr>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 xml:space="preserve">Imovina i obveze po segmentima iskazani su neto, tj. bruto nakon umanjenja vrijednosti i rezerviranja, a prije uzimanja u obzir primljenih kolaterala.  </w:t>
      </w:r>
    </w:p>
    <w:p w14:paraId="563F3A50" w14:textId="77777777" w:rsidR="00CB00C4" w:rsidRPr="00E164D2" w:rsidRDefault="00CB00C4" w:rsidP="00CB00C4">
      <w:pPr>
        <w:jc w:val="both"/>
        <w:rPr>
          <w:rFonts w:asciiTheme="minorHAnsi" w:hAnsiTheme="minorHAnsi" w:cs="Arial"/>
          <w:color w:val="000000" w:themeColor="text1"/>
          <w:sz w:val="22"/>
          <w:szCs w:val="22"/>
          <w:lang w:val="hr-HR"/>
        </w:rPr>
      </w:pPr>
    </w:p>
    <w:p w14:paraId="52ACFC88" w14:textId="77777777" w:rsidR="00490360" w:rsidRPr="00E164D2" w:rsidRDefault="00490360" w:rsidP="00CB00C4">
      <w:pPr>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Poslovanje segmenata je organizacijski i upravljački odvojeno i svaki segment predstavlja cjelinu koja pruža različite proizvode i usluge i posluje na različitim tržištima.</w:t>
      </w:r>
    </w:p>
    <w:p w14:paraId="5160D5B5" w14:textId="77777777" w:rsidR="00CB00C4" w:rsidRPr="00E164D2" w:rsidRDefault="00CB00C4" w:rsidP="00CB00C4">
      <w:pPr>
        <w:jc w:val="both"/>
        <w:rPr>
          <w:rFonts w:asciiTheme="minorHAnsi" w:hAnsiTheme="minorHAnsi" w:cs="Arial"/>
          <w:color w:val="000000" w:themeColor="text1"/>
          <w:sz w:val="22"/>
          <w:szCs w:val="22"/>
          <w:lang w:val="hr-HR"/>
        </w:rPr>
      </w:pPr>
    </w:p>
    <w:p w14:paraId="0AF3549A" w14:textId="77777777" w:rsidR="00E41AD2" w:rsidRPr="00E164D2" w:rsidRDefault="00E41AD2" w:rsidP="00CB00C4">
      <w:pPr>
        <w:jc w:val="both"/>
        <w:rPr>
          <w:rFonts w:asciiTheme="minorHAnsi" w:hAnsiTheme="minorHAnsi" w:cs="Arial"/>
          <w:b/>
          <w:color w:val="000000" w:themeColor="text1"/>
          <w:sz w:val="22"/>
          <w:szCs w:val="22"/>
          <w:lang w:val="hr-HR"/>
        </w:rPr>
      </w:pPr>
      <w:r w:rsidRPr="00E164D2">
        <w:rPr>
          <w:rFonts w:asciiTheme="minorHAnsi" w:hAnsiTheme="minorHAnsi" w:cs="Arial"/>
          <w:b/>
          <w:color w:val="000000" w:themeColor="text1"/>
          <w:sz w:val="22"/>
          <w:szCs w:val="22"/>
          <w:lang w:val="hr-HR"/>
        </w:rPr>
        <w:t>Poslovni segmenti:</w:t>
      </w:r>
    </w:p>
    <w:p w14:paraId="3401553D" w14:textId="77777777" w:rsidR="00CB00C4" w:rsidRPr="00E164D2" w:rsidRDefault="00CB00C4" w:rsidP="00CB00C4">
      <w:pPr>
        <w:jc w:val="both"/>
        <w:rPr>
          <w:rFonts w:asciiTheme="minorHAnsi" w:hAnsiTheme="minorHAnsi" w:cs="Arial"/>
          <w:b/>
          <w:color w:val="000000" w:themeColor="text1"/>
          <w:sz w:val="22"/>
          <w:szCs w:val="22"/>
          <w:lang w:val="hr-HR"/>
        </w:rPr>
      </w:pPr>
    </w:p>
    <w:p w14:paraId="322FCEF7" w14:textId="77777777" w:rsidR="00E41AD2" w:rsidRPr="00E164D2" w:rsidRDefault="00E41AD2" w:rsidP="00CB00C4">
      <w:pPr>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Grupa ima sljedeće poslovne segmente:</w:t>
      </w:r>
    </w:p>
    <w:tbl>
      <w:tblPr>
        <w:tblW w:w="0" w:type="auto"/>
        <w:tblLook w:val="01E0" w:firstRow="1" w:lastRow="1" w:firstColumn="1" w:lastColumn="1" w:noHBand="0" w:noVBand="0"/>
      </w:tblPr>
      <w:tblGrid>
        <w:gridCol w:w="3528"/>
        <w:gridCol w:w="236"/>
        <w:gridCol w:w="5524"/>
      </w:tblGrid>
      <w:tr w:rsidR="00E14286" w:rsidRPr="00E164D2" w14:paraId="31B1349B" w14:textId="77777777" w:rsidTr="00CB00C4">
        <w:trPr>
          <w:trHeight w:val="153"/>
        </w:trPr>
        <w:tc>
          <w:tcPr>
            <w:tcW w:w="3528" w:type="dxa"/>
            <w:shd w:val="clear" w:color="auto" w:fill="auto"/>
          </w:tcPr>
          <w:p w14:paraId="6F23B058" w14:textId="77777777" w:rsidR="00E41AD2" w:rsidRPr="00E164D2" w:rsidRDefault="00E41AD2" w:rsidP="00CB00C4">
            <w:pPr>
              <w:jc w:val="both"/>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Segment:</w:t>
            </w:r>
          </w:p>
        </w:tc>
        <w:tc>
          <w:tcPr>
            <w:tcW w:w="236" w:type="dxa"/>
            <w:shd w:val="clear" w:color="auto" w:fill="auto"/>
          </w:tcPr>
          <w:p w14:paraId="47311F46" w14:textId="77777777" w:rsidR="00E41AD2" w:rsidRPr="00E164D2" w:rsidRDefault="00E41AD2" w:rsidP="00CB00C4">
            <w:pPr>
              <w:jc w:val="both"/>
              <w:rPr>
                <w:rFonts w:asciiTheme="minorHAnsi" w:hAnsiTheme="minorHAnsi" w:cs="Arial"/>
                <w:b/>
                <w:color w:val="000000" w:themeColor="text1"/>
                <w:sz w:val="20"/>
                <w:szCs w:val="20"/>
                <w:lang w:val="hr-HR"/>
              </w:rPr>
            </w:pPr>
          </w:p>
        </w:tc>
        <w:tc>
          <w:tcPr>
            <w:tcW w:w="5524" w:type="dxa"/>
            <w:shd w:val="clear" w:color="auto" w:fill="auto"/>
          </w:tcPr>
          <w:p w14:paraId="42898B49" w14:textId="77777777" w:rsidR="00E41AD2" w:rsidRPr="00E164D2" w:rsidRDefault="00E41AD2" w:rsidP="00CB00C4">
            <w:pPr>
              <w:pStyle w:val="NormalWeb"/>
              <w:spacing w:before="0" w:beforeAutospacing="0" w:after="0" w:afterAutospacing="0"/>
              <w:jc w:val="both"/>
              <w:rPr>
                <w:rFonts w:asciiTheme="minorHAnsi" w:hAnsiTheme="minorHAnsi" w:cs="Arial"/>
                <w:b/>
                <w:color w:val="000000" w:themeColor="text1"/>
                <w:sz w:val="20"/>
                <w:szCs w:val="20"/>
                <w:lang w:val="hr-HR"/>
              </w:rPr>
            </w:pPr>
            <w:r w:rsidRPr="00E164D2">
              <w:rPr>
                <w:rFonts w:asciiTheme="minorHAnsi" w:hAnsiTheme="minorHAnsi" w:cs="Arial"/>
                <w:b/>
                <w:color w:val="000000" w:themeColor="text1"/>
                <w:sz w:val="20"/>
                <w:szCs w:val="20"/>
                <w:lang w:val="hr-HR"/>
              </w:rPr>
              <w:t>Poslovne aktivnosti segmenta uključuju:</w:t>
            </w:r>
          </w:p>
        </w:tc>
      </w:tr>
      <w:tr w:rsidR="00E14286" w:rsidRPr="00E164D2" w14:paraId="540C2DAB" w14:textId="77777777">
        <w:tc>
          <w:tcPr>
            <w:tcW w:w="3528" w:type="dxa"/>
            <w:shd w:val="clear" w:color="auto" w:fill="auto"/>
          </w:tcPr>
          <w:p w14:paraId="763BE3EA" w14:textId="77777777" w:rsidR="00E41AD2" w:rsidRPr="00E164D2" w:rsidRDefault="00E41AD2" w:rsidP="00CB00C4">
            <w:pPr>
              <w:jc w:val="both"/>
              <w:rPr>
                <w:rFonts w:asciiTheme="minorHAnsi" w:hAnsiTheme="minorHAnsi" w:cs="Arial"/>
                <w:color w:val="000000" w:themeColor="text1"/>
                <w:sz w:val="20"/>
                <w:szCs w:val="20"/>
                <w:lang w:val="hr-HR"/>
              </w:rPr>
            </w:pPr>
          </w:p>
        </w:tc>
        <w:tc>
          <w:tcPr>
            <w:tcW w:w="236" w:type="dxa"/>
            <w:shd w:val="clear" w:color="auto" w:fill="auto"/>
          </w:tcPr>
          <w:p w14:paraId="72A37E64" w14:textId="77777777" w:rsidR="00E41AD2" w:rsidRPr="00E164D2" w:rsidRDefault="00E41AD2" w:rsidP="00CB00C4">
            <w:pPr>
              <w:jc w:val="both"/>
              <w:rPr>
                <w:rFonts w:asciiTheme="minorHAnsi" w:hAnsiTheme="minorHAnsi" w:cs="Arial"/>
                <w:color w:val="000000" w:themeColor="text1"/>
                <w:sz w:val="20"/>
                <w:szCs w:val="20"/>
                <w:lang w:val="hr-HR"/>
              </w:rPr>
            </w:pPr>
          </w:p>
        </w:tc>
        <w:tc>
          <w:tcPr>
            <w:tcW w:w="5524" w:type="dxa"/>
            <w:shd w:val="clear" w:color="auto" w:fill="auto"/>
          </w:tcPr>
          <w:p w14:paraId="0534C23C" w14:textId="77777777" w:rsidR="00E41AD2" w:rsidRPr="00E164D2" w:rsidRDefault="00E41AD2" w:rsidP="00CB00C4">
            <w:pPr>
              <w:pStyle w:val="NormalWeb"/>
              <w:spacing w:before="0" w:beforeAutospacing="0" w:after="0" w:afterAutospacing="0"/>
              <w:jc w:val="both"/>
              <w:rPr>
                <w:rFonts w:asciiTheme="minorHAnsi" w:hAnsiTheme="minorHAnsi" w:cs="Arial"/>
                <w:color w:val="000000" w:themeColor="text1"/>
                <w:sz w:val="20"/>
                <w:szCs w:val="20"/>
                <w:lang w:val="hr-HR"/>
              </w:rPr>
            </w:pPr>
          </w:p>
        </w:tc>
      </w:tr>
      <w:tr w:rsidR="00E14286" w:rsidRPr="003C3CA6" w14:paraId="138A9887" w14:textId="77777777">
        <w:tc>
          <w:tcPr>
            <w:tcW w:w="3528" w:type="dxa"/>
            <w:shd w:val="clear" w:color="auto" w:fill="auto"/>
          </w:tcPr>
          <w:p w14:paraId="7240E9F6" w14:textId="77777777" w:rsidR="00E41AD2" w:rsidRPr="00E164D2" w:rsidRDefault="00E41AD2" w:rsidP="00CB00C4">
            <w:pPr>
              <w:jc w:val="both"/>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Bankarske aktivnosti</w:t>
            </w:r>
          </w:p>
        </w:tc>
        <w:tc>
          <w:tcPr>
            <w:tcW w:w="236" w:type="dxa"/>
            <w:shd w:val="clear" w:color="auto" w:fill="auto"/>
          </w:tcPr>
          <w:p w14:paraId="3F5C7156" w14:textId="77777777" w:rsidR="00E41AD2" w:rsidRPr="00E164D2" w:rsidRDefault="00E41AD2" w:rsidP="00CB00C4">
            <w:pPr>
              <w:jc w:val="both"/>
              <w:rPr>
                <w:rFonts w:asciiTheme="minorHAnsi" w:hAnsiTheme="minorHAnsi" w:cs="Arial"/>
                <w:color w:val="000000" w:themeColor="text1"/>
                <w:sz w:val="20"/>
                <w:szCs w:val="20"/>
                <w:lang w:val="hr-HR"/>
              </w:rPr>
            </w:pPr>
          </w:p>
        </w:tc>
        <w:tc>
          <w:tcPr>
            <w:tcW w:w="5524" w:type="dxa"/>
            <w:shd w:val="clear" w:color="auto" w:fill="auto"/>
          </w:tcPr>
          <w:p w14:paraId="5874CA88" w14:textId="77777777" w:rsidR="00E41AD2" w:rsidRPr="00E164D2" w:rsidRDefault="00E41AD2" w:rsidP="00CB00C4">
            <w:pPr>
              <w:pStyle w:val="NormalWeb"/>
              <w:spacing w:before="0" w:beforeAutospacing="0" w:after="0" w:afterAutospacing="0"/>
              <w:jc w:val="both"/>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 xml:space="preserve">financiranje obnove i razvitka hrvatskoga gospodarstva, financiranje infrastrukture, poticanje izvoza, potporu razvitku malog i srednjeg poduzetništva, poticanje zaštite okoliša, kao i osiguranje izvoza hrvatskih roba i usluga od netržišnih rizika u ime i za račun Republike Hrvatske. </w:t>
            </w:r>
          </w:p>
        </w:tc>
      </w:tr>
      <w:tr w:rsidR="00E14286" w:rsidRPr="003C3CA6" w14:paraId="678E07F5" w14:textId="77777777">
        <w:tc>
          <w:tcPr>
            <w:tcW w:w="3528" w:type="dxa"/>
            <w:shd w:val="clear" w:color="auto" w:fill="auto"/>
          </w:tcPr>
          <w:p w14:paraId="470A33B5" w14:textId="77777777" w:rsidR="00E41AD2" w:rsidRPr="00E164D2" w:rsidRDefault="00E41AD2" w:rsidP="00CB00C4">
            <w:pPr>
              <w:jc w:val="both"/>
              <w:rPr>
                <w:rFonts w:asciiTheme="minorHAnsi" w:hAnsiTheme="minorHAnsi" w:cs="Arial"/>
                <w:color w:val="000000" w:themeColor="text1"/>
                <w:sz w:val="20"/>
                <w:szCs w:val="20"/>
                <w:lang w:val="hr-HR"/>
              </w:rPr>
            </w:pPr>
          </w:p>
        </w:tc>
        <w:tc>
          <w:tcPr>
            <w:tcW w:w="236" w:type="dxa"/>
            <w:shd w:val="clear" w:color="auto" w:fill="auto"/>
          </w:tcPr>
          <w:p w14:paraId="6D6E7739" w14:textId="77777777" w:rsidR="00E41AD2" w:rsidRPr="00E164D2" w:rsidRDefault="00E41AD2" w:rsidP="00CB00C4">
            <w:pPr>
              <w:jc w:val="both"/>
              <w:rPr>
                <w:rFonts w:asciiTheme="minorHAnsi" w:hAnsiTheme="minorHAnsi" w:cs="Arial"/>
                <w:color w:val="000000" w:themeColor="text1"/>
                <w:sz w:val="20"/>
                <w:szCs w:val="20"/>
                <w:lang w:val="hr-HR"/>
              </w:rPr>
            </w:pPr>
          </w:p>
        </w:tc>
        <w:tc>
          <w:tcPr>
            <w:tcW w:w="5524" w:type="dxa"/>
            <w:shd w:val="clear" w:color="auto" w:fill="auto"/>
          </w:tcPr>
          <w:p w14:paraId="41E0C90E" w14:textId="77777777" w:rsidR="00E41AD2" w:rsidRPr="00E164D2" w:rsidRDefault="00E41AD2" w:rsidP="00CB00C4">
            <w:pPr>
              <w:jc w:val="both"/>
              <w:rPr>
                <w:rFonts w:asciiTheme="minorHAnsi" w:hAnsiTheme="minorHAnsi" w:cs="Arial"/>
                <w:color w:val="000000" w:themeColor="text1"/>
                <w:sz w:val="20"/>
                <w:szCs w:val="20"/>
                <w:lang w:val="hr-HR"/>
              </w:rPr>
            </w:pPr>
          </w:p>
        </w:tc>
      </w:tr>
      <w:tr w:rsidR="00E14286" w:rsidRPr="003C3CA6" w14:paraId="00901B28" w14:textId="77777777">
        <w:tc>
          <w:tcPr>
            <w:tcW w:w="3528" w:type="dxa"/>
            <w:shd w:val="clear" w:color="auto" w:fill="auto"/>
          </w:tcPr>
          <w:p w14:paraId="4ED43518" w14:textId="77777777" w:rsidR="00E41AD2" w:rsidRPr="00E164D2" w:rsidRDefault="00E41AD2" w:rsidP="00CB00C4">
            <w:pPr>
              <w:jc w:val="both"/>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Osiguravateljske aktivnosti</w:t>
            </w:r>
          </w:p>
        </w:tc>
        <w:tc>
          <w:tcPr>
            <w:tcW w:w="236" w:type="dxa"/>
            <w:shd w:val="clear" w:color="auto" w:fill="auto"/>
          </w:tcPr>
          <w:p w14:paraId="3E05B38F" w14:textId="77777777" w:rsidR="00E41AD2" w:rsidRPr="00E164D2" w:rsidRDefault="00E41AD2" w:rsidP="00CB00C4">
            <w:pPr>
              <w:jc w:val="both"/>
              <w:rPr>
                <w:rFonts w:asciiTheme="minorHAnsi" w:hAnsiTheme="minorHAnsi" w:cs="Arial"/>
                <w:color w:val="000000" w:themeColor="text1"/>
                <w:sz w:val="20"/>
                <w:szCs w:val="20"/>
                <w:lang w:val="hr-HR"/>
              </w:rPr>
            </w:pPr>
          </w:p>
        </w:tc>
        <w:tc>
          <w:tcPr>
            <w:tcW w:w="5524" w:type="dxa"/>
            <w:shd w:val="clear" w:color="auto" w:fill="auto"/>
          </w:tcPr>
          <w:p w14:paraId="7BC6469E" w14:textId="77777777" w:rsidR="00E41AD2" w:rsidRPr="00E164D2" w:rsidRDefault="00E41AD2" w:rsidP="00CB00C4">
            <w:pPr>
              <w:jc w:val="both"/>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 xml:space="preserve">osiguravanje inozemnih i domaćih kratkoročnih potraživanja poslovnih subjekata vezanih za isporuke roba i usluga </w:t>
            </w:r>
          </w:p>
        </w:tc>
      </w:tr>
      <w:tr w:rsidR="00E14286" w:rsidRPr="003C3CA6" w14:paraId="1E964D90" w14:textId="77777777">
        <w:tc>
          <w:tcPr>
            <w:tcW w:w="3528" w:type="dxa"/>
            <w:shd w:val="clear" w:color="auto" w:fill="auto"/>
          </w:tcPr>
          <w:p w14:paraId="336E7578" w14:textId="77777777" w:rsidR="00E41AD2" w:rsidRPr="00E164D2" w:rsidRDefault="00E41AD2" w:rsidP="00CB00C4">
            <w:pPr>
              <w:jc w:val="both"/>
              <w:rPr>
                <w:rFonts w:asciiTheme="minorHAnsi" w:hAnsiTheme="minorHAnsi" w:cs="Arial"/>
                <w:color w:val="000000" w:themeColor="text1"/>
                <w:sz w:val="20"/>
                <w:szCs w:val="20"/>
                <w:lang w:val="hr-HR"/>
              </w:rPr>
            </w:pPr>
          </w:p>
        </w:tc>
        <w:tc>
          <w:tcPr>
            <w:tcW w:w="236" w:type="dxa"/>
            <w:shd w:val="clear" w:color="auto" w:fill="auto"/>
          </w:tcPr>
          <w:p w14:paraId="2F9D4F51" w14:textId="77777777" w:rsidR="00E41AD2" w:rsidRPr="00E164D2" w:rsidRDefault="00E41AD2" w:rsidP="00CB00C4">
            <w:pPr>
              <w:jc w:val="both"/>
              <w:rPr>
                <w:rFonts w:asciiTheme="minorHAnsi" w:hAnsiTheme="minorHAnsi" w:cs="Arial"/>
                <w:color w:val="000000" w:themeColor="text1"/>
                <w:sz w:val="20"/>
                <w:szCs w:val="20"/>
                <w:lang w:val="hr-HR"/>
              </w:rPr>
            </w:pPr>
          </w:p>
        </w:tc>
        <w:tc>
          <w:tcPr>
            <w:tcW w:w="5524" w:type="dxa"/>
            <w:shd w:val="clear" w:color="auto" w:fill="auto"/>
          </w:tcPr>
          <w:p w14:paraId="40F8A9C9" w14:textId="77777777" w:rsidR="00E41AD2" w:rsidRPr="00E164D2" w:rsidRDefault="00E41AD2" w:rsidP="00CB00C4">
            <w:pPr>
              <w:jc w:val="both"/>
              <w:rPr>
                <w:rFonts w:asciiTheme="minorHAnsi" w:hAnsiTheme="minorHAnsi" w:cs="Arial"/>
                <w:color w:val="000000" w:themeColor="text1"/>
                <w:sz w:val="20"/>
                <w:szCs w:val="20"/>
                <w:lang w:val="hr-HR"/>
              </w:rPr>
            </w:pPr>
          </w:p>
        </w:tc>
      </w:tr>
      <w:tr w:rsidR="00E41AD2" w:rsidRPr="003C3CA6" w14:paraId="7F0D5072" w14:textId="77777777">
        <w:tc>
          <w:tcPr>
            <w:tcW w:w="3528" w:type="dxa"/>
            <w:shd w:val="clear" w:color="auto" w:fill="auto"/>
          </w:tcPr>
          <w:p w14:paraId="072A5EB0" w14:textId="77777777" w:rsidR="00E41AD2" w:rsidRPr="00E164D2" w:rsidRDefault="00E41AD2" w:rsidP="00CB00C4">
            <w:pPr>
              <w:jc w:val="both"/>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Ostalo</w:t>
            </w:r>
          </w:p>
        </w:tc>
        <w:tc>
          <w:tcPr>
            <w:tcW w:w="236" w:type="dxa"/>
            <w:shd w:val="clear" w:color="auto" w:fill="auto"/>
          </w:tcPr>
          <w:p w14:paraId="7F7F4373" w14:textId="77777777" w:rsidR="00E41AD2" w:rsidRPr="00E164D2" w:rsidRDefault="00E41AD2" w:rsidP="00CB00C4">
            <w:pPr>
              <w:jc w:val="both"/>
              <w:rPr>
                <w:rFonts w:asciiTheme="minorHAnsi" w:hAnsiTheme="minorHAnsi" w:cs="Arial"/>
                <w:color w:val="000000" w:themeColor="text1"/>
                <w:sz w:val="20"/>
                <w:szCs w:val="20"/>
                <w:lang w:val="hr-HR"/>
              </w:rPr>
            </w:pPr>
          </w:p>
        </w:tc>
        <w:tc>
          <w:tcPr>
            <w:tcW w:w="5524" w:type="dxa"/>
            <w:shd w:val="clear" w:color="auto" w:fill="auto"/>
          </w:tcPr>
          <w:p w14:paraId="504B97D9" w14:textId="77777777" w:rsidR="00E41AD2" w:rsidRPr="00E164D2" w:rsidRDefault="00E41AD2" w:rsidP="00CB00C4">
            <w:pPr>
              <w:jc w:val="both"/>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izrade analiza, procjena kreditnih rizika</w:t>
            </w:r>
            <w:r w:rsidR="009F7ACF" w:rsidRPr="00E164D2">
              <w:rPr>
                <w:rFonts w:asciiTheme="minorHAnsi" w:hAnsiTheme="minorHAnsi" w:cs="Arial"/>
                <w:color w:val="000000" w:themeColor="text1"/>
                <w:sz w:val="20"/>
                <w:szCs w:val="20"/>
                <w:lang w:val="hr-HR"/>
              </w:rPr>
              <w:t xml:space="preserve"> </w:t>
            </w:r>
            <w:r w:rsidRPr="00E164D2">
              <w:rPr>
                <w:rFonts w:asciiTheme="minorHAnsi" w:hAnsiTheme="minorHAnsi" w:cs="Arial"/>
                <w:color w:val="000000" w:themeColor="text1"/>
                <w:sz w:val="20"/>
                <w:szCs w:val="20"/>
                <w:lang w:val="hr-HR"/>
              </w:rPr>
              <w:t xml:space="preserve">i pružanje informacija o kreditnoj sposobnosti </w:t>
            </w:r>
          </w:p>
        </w:tc>
      </w:tr>
    </w:tbl>
    <w:p w14:paraId="3CD425D7" w14:textId="77777777" w:rsidR="00E41AD2" w:rsidRPr="00E164D2" w:rsidRDefault="00E41AD2" w:rsidP="00353005">
      <w:pPr>
        <w:spacing w:before="120" w:line="300" w:lineRule="exact"/>
        <w:jc w:val="both"/>
        <w:rPr>
          <w:rFonts w:asciiTheme="minorHAnsi" w:hAnsiTheme="minorHAnsi" w:cs="Arial"/>
          <w:color w:val="000000" w:themeColor="text1"/>
          <w:sz w:val="22"/>
          <w:szCs w:val="22"/>
          <w:lang w:val="hr-HR"/>
        </w:rPr>
      </w:pPr>
    </w:p>
    <w:p w14:paraId="31BC8FD5" w14:textId="77777777" w:rsidR="00E41AD2" w:rsidRPr="00E164D2" w:rsidRDefault="00E41AD2" w:rsidP="00E41AD2">
      <w:pPr>
        <w:spacing w:before="120" w:line="300" w:lineRule="exact"/>
        <w:jc w:val="both"/>
        <w:rPr>
          <w:rFonts w:asciiTheme="minorHAnsi" w:hAnsiTheme="minorHAnsi" w:cs="Arial"/>
          <w:color w:val="000000" w:themeColor="text1"/>
          <w:sz w:val="22"/>
          <w:szCs w:val="22"/>
          <w:lang w:val="hr-HR"/>
        </w:rPr>
        <w:sectPr w:rsidR="00E41AD2" w:rsidRPr="00E164D2" w:rsidSect="00623DBA">
          <w:pgSz w:w="11907" w:h="16840" w:code="9"/>
          <w:pgMar w:top="1418" w:right="1134" w:bottom="1134" w:left="1418" w:header="851" w:footer="851" w:gutter="0"/>
          <w:cols w:space="720"/>
          <w:noEndnote/>
        </w:sectPr>
      </w:pPr>
    </w:p>
    <w:p w14:paraId="29E6B958" w14:textId="77777777" w:rsidR="00CB00C4" w:rsidRPr="00E164D2" w:rsidRDefault="00CB00C4" w:rsidP="00CB00C4">
      <w:pPr>
        <w:jc w:val="both"/>
        <w:rPr>
          <w:rFonts w:asciiTheme="minorHAnsi" w:hAnsiTheme="minorHAnsi" w:cs="Arial"/>
          <w:b/>
          <w:color w:val="000000" w:themeColor="text1"/>
          <w:spacing w:val="-3"/>
          <w:sz w:val="22"/>
          <w:szCs w:val="22"/>
          <w:lang w:val="hr-HR"/>
        </w:rPr>
      </w:pPr>
    </w:p>
    <w:p w14:paraId="13612C14" w14:textId="0397B028" w:rsidR="00E41AD2" w:rsidRPr="00E164D2" w:rsidRDefault="003F114D" w:rsidP="00CB00C4">
      <w:pPr>
        <w:jc w:val="both"/>
        <w:rPr>
          <w:rFonts w:asciiTheme="minorHAnsi" w:hAnsiTheme="minorHAnsi" w:cs="Arial"/>
          <w:b/>
          <w:color w:val="000000" w:themeColor="text1"/>
          <w:sz w:val="22"/>
          <w:szCs w:val="22"/>
          <w:lang w:val="hr-HR"/>
        </w:rPr>
      </w:pPr>
      <w:bookmarkStart w:id="2717" w:name="_Hlk3804134"/>
      <w:r w:rsidRPr="00E164D2">
        <w:rPr>
          <w:rFonts w:asciiTheme="minorHAnsi" w:hAnsiTheme="minorHAnsi" w:cs="Arial"/>
          <w:b/>
          <w:color w:val="000000" w:themeColor="text1"/>
          <w:spacing w:val="-3"/>
          <w:sz w:val="22"/>
          <w:szCs w:val="22"/>
          <w:lang w:val="hr-HR"/>
        </w:rPr>
        <w:t>3</w:t>
      </w:r>
      <w:r>
        <w:rPr>
          <w:rFonts w:asciiTheme="minorHAnsi" w:hAnsiTheme="minorHAnsi" w:cs="Arial"/>
          <w:b/>
          <w:color w:val="000000" w:themeColor="text1"/>
          <w:spacing w:val="-3"/>
          <w:sz w:val="22"/>
          <w:szCs w:val="22"/>
          <w:lang w:val="hr-HR"/>
        </w:rPr>
        <w:t>4</w:t>
      </w:r>
      <w:r w:rsidR="00E41AD2" w:rsidRPr="00E164D2">
        <w:rPr>
          <w:rFonts w:asciiTheme="minorHAnsi" w:hAnsiTheme="minorHAnsi" w:cs="Arial"/>
          <w:b/>
          <w:color w:val="000000" w:themeColor="text1"/>
          <w:spacing w:val="-3"/>
          <w:sz w:val="22"/>
          <w:szCs w:val="22"/>
          <w:lang w:val="hr-HR"/>
        </w:rPr>
        <w:t xml:space="preserve">. </w:t>
      </w:r>
      <w:r w:rsidR="00E41AD2" w:rsidRPr="00E164D2">
        <w:rPr>
          <w:rFonts w:asciiTheme="minorHAnsi" w:hAnsiTheme="minorHAnsi" w:cs="Arial"/>
          <w:b/>
          <w:color w:val="000000" w:themeColor="text1"/>
          <w:spacing w:val="-3"/>
          <w:sz w:val="22"/>
          <w:szCs w:val="22"/>
          <w:lang w:val="hr-HR"/>
        </w:rPr>
        <w:tab/>
      </w:r>
      <w:r w:rsidR="00E41AD2" w:rsidRPr="00E164D2">
        <w:rPr>
          <w:rFonts w:asciiTheme="minorHAnsi" w:hAnsiTheme="minorHAnsi" w:cs="Arial"/>
          <w:b/>
          <w:color w:val="000000" w:themeColor="text1"/>
          <w:sz w:val="22"/>
          <w:szCs w:val="22"/>
          <w:lang w:val="hr-HR"/>
        </w:rPr>
        <w:t>Izvještavanje po segmentima (nastavak)</w:t>
      </w:r>
    </w:p>
    <w:p w14:paraId="11E4BD35" w14:textId="77777777" w:rsidR="00C51BA6" w:rsidRPr="00E164D2" w:rsidRDefault="00C51BA6" w:rsidP="00E41AD2">
      <w:pPr>
        <w:spacing w:before="120" w:line="300" w:lineRule="exact"/>
        <w:jc w:val="both"/>
        <w:rPr>
          <w:rFonts w:asciiTheme="minorHAnsi" w:hAnsiTheme="minorHAnsi" w:cs="Arial"/>
          <w:b/>
          <w:color w:val="000000" w:themeColor="text1"/>
          <w:sz w:val="22"/>
          <w:szCs w:val="22"/>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E14286" w:rsidRPr="00E164D2" w14:paraId="4ABCD36E" w14:textId="77777777" w:rsidTr="003C6BA3">
        <w:trPr>
          <w:trHeight w:val="300"/>
        </w:trPr>
        <w:tc>
          <w:tcPr>
            <w:tcW w:w="3261" w:type="dxa"/>
            <w:tcBorders>
              <w:top w:val="nil"/>
              <w:left w:val="nil"/>
              <w:right w:val="nil"/>
            </w:tcBorders>
            <w:shd w:val="clear" w:color="auto" w:fill="auto"/>
            <w:vAlign w:val="bottom"/>
          </w:tcPr>
          <w:p w14:paraId="0F3B47BD" w14:textId="77777777" w:rsidR="00C51BA6" w:rsidRPr="003F114D" w:rsidRDefault="00C51BA6" w:rsidP="00C51BA6">
            <w:pPr>
              <w:spacing w:line="300" w:lineRule="exact"/>
              <w:rPr>
                <w:rFonts w:asciiTheme="minorHAnsi" w:hAnsiTheme="minorHAnsi" w:cs="Arial"/>
                <w:b/>
                <w:bCs/>
                <w:color w:val="000000" w:themeColor="text1"/>
                <w:sz w:val="20"/>
                <w:szCs w:val="20"/>
                <w:lang w:val="hr-HR"/>
              </w:rPr>
            </w:pPr>
            <w:bookmarkStart w:id="2718" w:name="_Hlk1989013"/>
          </w:p>
        </w:tc>
        <w:tc>
          <w:tcPr>
            <w:tcW w:w="1134" w:type="dxa"/>
            <w:tcBorders>
              <w:top w:val="nil"/>
              <w:left w:val="nil"/>
              <w:right w:val="nil"/>
            </w:tcBorders>
            <w:shd w:val="clear" w:color="auto" w:fill="auto"/>
            <w:noWrap/>
          </w:tcPr>
          <w:p w14:paraId="703BDAF3" w14:textId="77777777" w:rsidR="00C51BA6" w:rsidRPr="00AD24F2" w:rsidRDefault="00C51BA6" w:rsidP="00C51BA6">
            <w:pPr>
              <w:spacing w:line="300" w:lineRule="exact"/>
              <w:jc w:val="right"/>
              <w:rPr>
                <w:rFonts w:asciiTheme="minorHAnsi" w:hAnsiTheme="minorHAnsi" w:cs="Arial"/>
                <w:b/>
                <w:color w:val="000000" w:themeColor="text1"/>
                <w:sz w:val="20"/>
                <w:szCs w:val="20"/>
                <w:lang w:val="hr-HR"/>
              </w:rPr>
            </w:pPr>
          </w:p>
        </w:tc>
        <w:tc>
          <w:tcPr>
            <w:tcW w:w="1667" w:type="dxa"/>
            <w:tcBorders>
              <w:top w:val="nil"/>
              <w:left w:val="nil"/>
              <w:right w:val="nil"/>
            </w:tcBorders>
            <w:shd w:val="clear" w:color="auto" w:fill="auto"/>
            <w:noWrap/>
            <w:vAlign w:val="bottom"/>
          </w:tcPr>
          <w:p w14:paraId="434B8C72" w14:textId="77777777" w:rsidR="00C51BA6" w:rsidRPr="00AD24F2" w:rsidRDefault="00C51BA6" w:rsidP="00C51BA6">
            <w:pPr>
              <w:spacing w:line="300" w:lineRule="exact"/>
              <w:jc w:val="right"/>
              <w:rPr>
                <w:rFonts w:asciiTheme="minorHAnsi" w:hAnsiTheme="minorHAnsi" w:cs="Arial"/>
                <w:b/>
                <w:color w:val="000000" w:themeColor="text1"/>
                <w:sz w:val="20"/>
                <w:szCs w:val="20"/>
                <w:lang w:val="hr-HR"/>
              </w:rPr>
            </w:pPr>
          </w:p>
        </w:tc>
        <w:tc>
          <w:tcPr>
            <w:tcW w:w="1168" w:type="dxa"/>
            <w:tcBorders>
              <w:top w:val="nil"/>
              <w:left w:val="nil"/>
              <w:right w:val="nil"/>
            </w:tcBorders>
            <w:shd w:val="clear" w:color="auto" w:fill="auto"/>
            <w:noWrap/>
            <w:vAlign w:val="bottom"/>
          </w:tcPr>
          <w:p w14:paraId="4457C81B" w14:textId="77777777" w:rsidR="00C51BA6" w:rsidRPr="00AD24F2" w:rsidRDefault="00C51BA6" w:rsidP="00C51BA6">
            <w:pPr>
              <w:spacing w:line="300" w:lineRule="exact"/>
              <w:jc w:val="right"/>
              <w:rPr>
                <w:rFonts w:asciiTheme="minorHAnsi" w:hAnsiTheme="minorHAnsi" w:cs="Arial"/>
                <w:b/>
                <w:color w:val="000000" w:themeColor="text1"/>
                <w:sz w:val="20"/>
                <w:szCs w:val="20"/>
                <w:lang w:val="hr-HR"/>
              </w:rPr>
            </w:pPr>
          </w:p>
        </w:tc>
        <w:tc>
          <w:tcPr>
            <w:tcW w:w="1559" w:type="dxa"/>
            <w:tcBorders>
              <w:top w:val="nil"/>
              <w:left w:val="nil"/>
              <w:right w:val="nil"/>
            </w:tcBorders>
            <w:shd w:val="clear" w:color="auto" w:fill="auto"/>
            <w:noWrap/>
            <w:vAlign w:val="bottom"/>
          </w:tcPr>
          <w:p w14:paraId="76A493B7" w14:textId="77777777" w:rsidR="00C51BA6" w:rsidRPr="00AD24F2" w:rsidRDefault="00C51BA6" w:rsidP="00C51BA6">
            <w:pPr>
              <w:spacing w:line="300" w:lineRule="exact"/>
              <w:jc w:val="right"/>
              <w:rPr>
                <w:rFonts w:asciiTheme="minorHAnsi" w:hAnsiTheme="minorHAnsi" w:cs="Arial"/>
                <w:b/>
                <w:color w:val="000000" w:themeColor="text1"/>
                <w:sz w:val="20"/>
                <w:szCs w:val="20"/>
                <w:lang w:val="hr-HR"/>
              </w:rPr>
            </w:pPr>
          </w:p>
        </w:tc>
        <w:tc>
          <w:tcPr>
            <w:tcW w:w="1134" w:type="dxa"/>
            <w:tcBorders>
              <w:top w:val="nil"/>
              <w:left w:val="nil"/>
              <w:right w:val="nil"/>
            </w:tcBorders>
            <w:shd w:val="clear" w:color="auto" w:fill="auto"/>
            <w:noWrap/>
            <w:vAlign w:val="bottom"/>
          </w:tcPr>
          <w:p w14:paraId="22C3C081" w14:textId="77777777" w:rsidR="00C51BA6" w:rsidRPr="00AD24F2" w:rsidRDefault="00C51BA6" w:rsidP="00C51BA6">
            <w:pPr>
              <w:spacing w:line="300" w:lineRule="exact"/>
              <w:jc w:val="right"/>
              <w:rPr>
                <w:rFonts w:asciiTheme="minorHAnsi" w:hAnsiTheme="minorHAnsi" w:cs="Arial"/>
                <w:b/>
                <w:color w:val="000000" w:themeColor="text1"/>
                <w:sz w:val="20"/>
                <w:szCs w:val="20"/>
                <w:lang w:val="hr-HR"/>
              </w:rPr>
            </w:pPr>
          </w:p>
        </w:tc>
      </w:tr>
      <w:tr w:rsidR="00E14286" w:rsidRPr="00F30520" w14:paraId="3CCF6E2A" w14:textId="77777777" w:rsidTr="00F625B3">
        <w:trPr>
          <w:trHeight w:val="600"/>
        </w:trPr>
        <w:tc>
          <w:tcPr>
            <w:tcW w:w="3261" w:type="dxa"/>
            <w:tcBorders>
              <w:left w:val="nil"/>
              <w:right w:val="nil"/>
            </w:tcBorders>
            <w:shd w:val="clear" w:color="auto" w:fill="auto"/>
            <w:vAlign w:val="bottom"/>
          </w:tcPr>
          <w:p w14:paraId="4907F023" w14:textId="559AC06A" w:rsidR="00C51BA6" w:rsidRPr="007F5B1C" w:rsidRDefault="00A221C1" w:rsidP="002D751A">
            <w:pPr>
              <w:spacing w:line="300" w:lineRule="exac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1.</w:t>
            </w:r>
            <w:r w:rsidR="007D2E16" w:rsidRPr="007F5B1C">
              <w:rPr>
                <w:rFonts w:asciiTheme="minorHAnsi" w:hAnsiTheme="minorHAnsi" w:cs="Arial"/>
                <w:b/>
                <w:bCs/>
                <w:color w:val="000000" w:themeColor="text1"/>
                <w:sz w:val="20"/>
                <w:szCs w:val="20"/>
                <w:lang w:val="hr-HR"/>
              </w:rPr>
              <w:t xml:space="preserve"> siječnja -</w:t>
            </w:r>
            <w:r w:rsidRPr="007F5B1C">
              <w:rPr>
                <w:rFonts w:asciiTheme="minorHAnsi" w:hAnsiTheme="minorHAnsi" w:cs="Arial"/>
                <w:b/>
                <w:bCs/>
                <w:color w:val="000000" w:themeColor="text1"/>
                <w:sz w:val="20"/>
                <w:szCs w:val="20"/>
                <w:lang w:val="hr-HR"/>
              </w:rPr>
              <w:t xml:space="preserve"> 31.</w:t>
            </w:r>
            <w:r w:rsidR="007D2E16" w:rsidRPr="007F5B1C">
              <w:rPr>
                <w:rFonts w:asciiTheme="minorHAnsi" w:hAnsiTheme="minorHAnsi" w:cs="Arial"/>
                <w:b/>
                <w:bCs/>
                <w:color w:val="000000" w:themeColor="text1"/>
                <w:sz w:val="20"/>
                <w:szCs w:val="20"/>
                <w:lang w:val="hr-HR"/>
              </w:rPr>
              <w:t xml:space="preserve"> prosinca </w:t>
            </w:r>
            <w:r w:rsidR="00AD24F2" w:rsidRPr="007F5B1C">
              <w:rPr>
                <w:rFonts w:asciiTheme="minorHAnsi" w:hAnsiTheme="minorHAnsi" w:cs="Arial"/>
                <w:b/>
                <w:bCs/>
                <w:color w:val="000000" w:themeColor="text1"/>
                <w:sz w:val="20"/>
                <w:szCs w:val="20"/>
                <w:lang w:val="hr-HR"/>
              </w:rPr>
              <w:t>2021</w:t>
            </w:r>
            <w:r w:rsidR="00B7630E" w:rsidRPr="007F5B1C">
              <w:rPr>
                <w:rFonts w:asciiTheme="minorHAnsi" w:hAnsiTheme="minorHAnsi" w:cs="Arial"/>
                <w:b/>
                <w:bCs/>
                <w:color w:val="000000" w:themeColor="text1"/>
                <w:sz w:val="20"/>
                <w:szCs w:val="20"/>
                <w:lang w:val="hr-HR"/>
              </w:rPr>
              <w:t>.</w:t>
            </w:r>
          </w:p>
        </w:tc>
        <w:tc>
          <w:tcPr>
            <w:tcW w:w="1134" w:type="dxa"/>
            <w:tcBorders>
              <w:left w:val="nil"/>
              <w:right w:val="nil"/>
            </w:tcBorders>
            <w:shd w:val="clear" w:color="auto" w:fill="auto"/>
          </w:tcPr>
          <w:p w14:paraId="50944C00" w14:textId="77777777" w:rsidR="00C51BA6" w:rsidRPr="007F5B1C" w:rsidRDefault="00C51BA6" w:rsidP="00C51BA6">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Bankarske aktivnosti</w:t>
            </w:r>
          </w:p>
        </w:tc>
        <w:tc>
          <w:tcPr>
            <w:tcW w:w="1667" w:type="dxa"/>
            <w:tcBorders>
              <w:left w:val="nil"/>
              <w:right w:val="nil"/>
            </w:tcBorders>
            <w:shd w:val="clear" w:color="auto" w:fill="auto"/>
          </w:tcPr>
          <w:p w14:paraId="64347B4F" w14:textId="77777777" w:rsidR="00C51BA6" w:rsidRPr="007F5B1C" w:rsidRDefault="00C51BA6" w:rsidP="00C51BA6">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Osiguravateljske aktivnosti</w:t>
            </w:r>
          </w:p>
        </w:tc>
        <w:tc>
          <w:tcPr>
            <w:tcW w:w="1168" w:type="dxa"/>
            <w:tcBorders>
              <w:left w:val="nil"/>
              <w:right w:val="nil"/>
            </w:tcBorders>
            <w:shd w:val="clear" w:color="auto" w:fill="auto"/>
          </w:tcPr>
          <w:p w14:paraId="4C6B6156" w14:textId="77777777" w:rsidR="00C51BA6" w:rsidRPr="007F5B1C" w:rsidRDefault="00C51BA6" w:rsidP="00C51BA6">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Ostale aktivnosti</w:t>
            </w:r>
          </w:p>
        </w:tc>
        <w:tc>
          <w:tcPr>
            <w:tcW w:w="1559" w:type="dxa"/>
            <w:tcBorders>
              <w:left w:val="nil"/>
              <w:right w:val="nil"/>
            </w:tcBorders>
            <w:shd w:val="clear" w:color="auto" w:fill="auto"/>
          </w:tcPr>
          <w:p w14:paraId="4E81FFB3" w14:textId="77777777" w:rsidR="00C51BA6" w:rsidRPr="007F5B1C" w:rsidRDefault="00C51BA6" w:rsidP="00C51BA6">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Neraspoređeno</w:t>
            </w:r>
          </w:p>
        </w:tc>
        <w:tc>
          <w:tcPr>
            <w:tcW w:w="1134" w:type="dxa"/>
            <w:tcBorders>
              <w:left w:val="nil"/>
              <w:right w:val="nil"/>
            </w:tcBorders>
            <w:shd w:val="clear" w:color="auto" w:fill="auto"/>
          </w:tcPr>
          <w:p w14:paraId="6C3B5F99" w14:textId="77777777" w:rsidR="00C51BA6" w:rsidRPr="007F5B1C" w:rsidRDefault="00B7630E" w:rsidP="00C51BA6">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Ukupno</w:t>
            </w:r>
          </w:p>
        </w:tc>
      </w:tr>
      <w:tr w:rsidR="00E14286" w:rsidRPr="00F30520" w14:paraId="3A5F7F53" w14:textId="77777777" w:rsidTr="003C6BA3">
        <w:trPr>
          <w:trHeight w:val="234"/>
        </w:trPr>
        <w:tc>
          <w:tcPr>
            <w:tcW w:w="3261" w:type="dxa"/>
            <w:tcBorders>
              <w:left w:val="nil"/>
              <w:bottom w:val="nil"/>
              <w:right w:val="nil"/>
            </w:tcBorders>
            <w:shd w:val="clear" w:color="auto" w:fill="auto"/>
            <w:vAlign w:val="bottom"/>
          </w:tcPr>
          <w:p w14:paraId="7CC20537" w14:textId="77777777" w:rsidR="00B7630E" w:rsidRPr="007F5B1C" w:rsidRDefault="00B7630E" w:rsidP="00EB0614">
            <w:pPr>
              <w:spacing w:line="300" w:lineRule="exact"/>
              <w:rPr>
                <w:rFonts w:asciiTheme="minorHAnsi" w:hAnsiTheme="minorHAnsi" w:cs="Arial"/>
                <w:b/>
                <w:bCs/>
                <w:color w:val="000000" w:themeColor="text1"/>
                <w:sz w:val="20"/>
                <w:szCs w:val="20"/>
                <w:lang w:val="hr-HR"/>
              </w:rPr>
            </w:pPr>
          </w:p>
        </w:tc>
        <w:tc>
          <w:tcPr>
            <w:tcW w:w="1134" w:type="dxa"/>
            <w:tcBorders>
              <w:left w:val="nil"/>
              <w:bottom w:val="nil"/>
              <w:right w:val="nil"/>
            </w:tcBorders>
            <w:shd w:val="clear" w:color="auto" w:fill="auto"/>
            <w:noWrap/>
            <w:vAlign w:val="bottom"/>
          </w:tcPr>
          <w:p w14:paraId="3A4F0585" w14:textId="77777777" w:rsidR="00B7630E" w:rsidRPr="007F5B1C" w:rsidRDefault="00B7630E" w:rsidP="00EB0614">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000 kuna</w:t>
            </w:r>
          </w:p>
        </w:tc>
        <w:tc>
          <w:tcPr>
            <w:tcW w:w="1667" w:type="dxa"/>
            <w:tcBorders>
              <w:left w:val="nil"/>
              <w:bottom w:val="nil"/>
              <w:right w:val="nil"/>
            </w:tcBorders>
            <w:shd w:val="clear" w:color="auto" w:fill="auto"/>
            <w:noWrap/>
            <w:vAlign w:val="bottom"/>
          </w:tcPr>
          <w:p w14:paraId="04938095" w14:textId="77777777" w:rsidR="00B7630E" w:rsidRPr="007F5B1C" w:rsidRDefault="00B7630E" w:rsidP="00EB0614">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000 kuna</w:t>
            </w:r>
          </w:p>
        </w:tc>
        <w:tc>
          <w:tcPr>
            <w:tcW w:w="1168" w:type="dxa"/>
            <w:tcBorders>
              <w:left w:val="nil"/>
              <w:bottom w:val="nil"/>
              <w:right w:val="nil"/>
            </w:tcBorders>
            <w:shd w:val="clear" w:color="auto" w:fill="auto"/>
            <w:noWrap/>
            <w:vAlign w:val="bottom"/>
          </w:tcPr>
          <w:p w14:paraId="29B88FA0" w14:textId="77777777" w:rsidR="00B7630E" w:rsidRPr="007F5B1C" w:rsidRDefault="00B7630E" w:rsidP="00EB0614">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000 kuna</w:t>
            </w:r>
          </w:p>
        </w:tc>
        <w:tc>
          <w:tcPr>
            <w:tcW w:w="1559" w:type="dxa"/>
            <w:tcBorders>
              <w:left w:val="nil"/>
              <w:bottom w:val="nil"/>
              <w:right w:val="nil"/>
            </w:tcBorders>
            <w:shd w:val="clear" w:color="auto" w:fill="auto"/>
            <w:noWrap/>
            <w:vAlign w:val="bottom"/>
          </w:tcPr>
          <w:p w14:paraId="286AA925" w14:textId="77777777" w:rsidR="00B7630E" w:rsidRPr="007F5B1C" w:rsidRDefault="00B7630E" w:rsidP="00EB0614">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000 kuna</w:t>
            </w:r>
          </w:p>
        </w:tc>
        <w:tc>
          <w:tcPr>
            <w:tcW w:w="1134" w:type="dxa"/>
            <w:tcBorders>
              <w:left w:val="nil"/>
              <w:bottom w:val="nil"/>
              <w:right w:val="nil"/>
            </w:tcBorders>
            <w:shd w:val="clear" w:color="auto" w:fill="auto"/>
            <w:noWrap/>
            <w:vAlign w:val="bottom"/>
          </w:tcPr>
          <w:p w14:paraId="1EE7B6E0" w14:textId="77777777" w:rsidR="00B7630E" w:rsidRPr="007F5B1C" w:rsidRDefault="00B7630E" w:rsidP="00EB0614">
            <w:pPr>
              <w:spacing w:line="300" w:lineRule="exact"/>
              <w:jc w:val="righ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000 kuna</w:t>
            </w:r>
          </w:p>
        </w:tc>
      </w:tr>
      <w:tr w:rsidR="00E14286" w:rsidRPr="00F30520" w14:paraId="5C2A156F" w14:textId="77777777" w:rsidTr="003C6BA3">
        <w:trPr>
          <w:trHeight w:val="59"/>
        </w:trPr>
        <w:tc>
          <w:tcPr>
            <w:tcW w:w="3261" w:type="dxa"/>
            <w:tcBorders>
              <w:top w:val="nil"/>
              <w:left w:val="nil"/>
              <w:bottom w:val="nil"/>
              <w:right w:val="nil"/>
            </w:tcBorders>
            <w:shd w:val="clear" w:color="auto" w:fill="auto"/>
            <w:vAlign w:val="bottom"/>
          </w:tcPr>
          <w:p w14:paraId="7CA465B8" w14:textId="77777777" w:rsidR="00C51BA6" w:rsidRPr="007F5B1C" w:rsidRDefault="00C51BA6" w:rsidP="00C51BA6">
            <w:pPr>
              <w:spacing w:line="140" w:lineRule="exact"/>
              <w:rPr>
                <w:rFonts w:asciiTheme="minorHAnsi" w:hAnsiTheme="minorHAnsi" w:cs="Arial"/>
                <w:color w:val="000000" w:themeColor="text1"/>
                <w:sz w:val="20"/>
                <w:szCs w:val="20"/>
                <w:lang w:val="hr-HR"/>
              </w:rPr>
            </w:pPr>
          </w:p>
        </w:tc>
        <w:tc>
          <w:tcPr>
            <w:tcW w:w="1134" w:type="dxa"/>
            <w:tcBorders>
              <w:top w:val="nil"/>
              <w:left w:val="nil"/>
              <w:bottom w:val="nil"/>
              <w:right w:val="nil"/>
            </w:tcBorders>
            <w:shd w:val="clear" w:color="auto" w:fill="auto"/>
            <w:noWrap/>
            <w:vAlign w:val="bottom"/>
          </w:tcPr>
          <w:p w14:paraId="49DF4A7D" w14:textId="77777777" w:rsidR="00C51BA6" w:rsidRPr="007F5B1C" w:rsidRDefault="00C51BA6" w:rsidP="00C51BA6">
            <w:pPr>
              <w:spacing w:line="140" w:lineRule="exact"/>
              <w:rPr>
                <w:rFonts w:asciiTheme="minorHAnsi" w:hAnsiTheme="minorHAnsi" w:cs="Arial"/>
                <w:color w:val="000000" w:themeColor="text1"/>
                <w:sz w:val="20"/>
                <w:szCs w:val="20"/>
                <w:lang w:val="hr-HR"/>
              </w:rPr>
            </w:pPr>
          </w:p>
        </w:tc>
        <w:tc>
          <w:tcPr>
            <w:tcW w:w="1667" w:type="dxa"/>
            <w:tcBorders>
              <w:top w:val="nil"/>
              <w:left w:val="nil"/>
              <w:bottom w:val="nil"/>
              <w:right w:val="nil"/>
            </w:tcBorders>
            <w:shd w:val="clear" w:color="auto" w:fill="auto"/>
            <w:noWrap/>
            <w:vAlign w:val="bottom"/>
          </w:tcPr>
          <w:p w14:paraId="163986FD" w14:textId="77777777" w:rsidR="00C51BA6" w:rsidRPr="007F5B1C" w:rsidRDefault="00C51BA6" w:rsidP="00C51BA6">
            <w:pPr>
              <w:spacing w:line="140" w:lineRule="exact"/>
              <w:rPr>
                <w:rFonts w:asciiTheme="minorHAnsi" w:hAnsiTheme="minorHAnsi" w:cs="Arial"/>
                <w:color w:val="000000" w:themeColor="text1"/>
                <w:sz w:val="20"/>
                <w:szCs w:val="20"/>
                <w:lang w:val="hr-HR"/>
              </w:rPr>
            </w:pPr>
          </w:p>
        </w:tc>
        <w:tc>
          <w:tcPr>
            <w:tcW w:w="1168" w:type="dxa"/>
            <w:tcBorders>
              <w:top w:val="nil"/>
              <w:left w:val="nil"/>
              <w:bottom w:val="nil"/>
              <w:right w:val="nil"/>
            </w:tcBorders>
            <w:shd w:val="clear" w:color="auto" w:fill="auto"/>
            <w:noWrap/>
            <w:vAlign w:val="bottom"/>
          </w:tcPr>
          <w:p w14:paraId="37FC48C4" w14:textId="77777777" w:rsidR="00C51BA6" w:rsidRPr="007F5B1C" w:rsidRDefault="00C51BA6" w:rsidP="00C51BA6">
            <w:pPr>
              <w:spacing w:line="140" w:lineRule="exact"/>
              <w:rPr>
                <w:rFonts w:asciiTheme="minorHAnsi" w:hAnsiTheme="minorHAnsi" w:cs="Arial"/>
                <w:color w:val="000000" w:themeColor="text1"/>
                <w:sz w:val="20"/>
                <w:szCs w:val="20"/>
                <w:lang w:val="hr-HR"/>
              </w:rPr>
            </w:pPr>
          </w:p>
        </w:tc>
        <w:tc>
          <w:tcPr>
            <w:tcW w:w="1559" w:type="dxa"/>
            <w:tcBorders>
              <w:top w:val="nil"/>
              <w:left w:val="nil"/>
              <w:bottom w:val="nil"/>
              <w:right w:val="nil"/>
            </w:tcBorders>
            <w:shd w:val="clear" w:color="auto" w:fill="auto"/>
            <w:noWrap/>
            <w:vAlign w:val="bottom"/>
          </w:tcPr>
          <w:p w14:paraId="64804B29" w14:textId="77777777" w:rsidR="00C51BA6" w:rsidRPr="007F5B1C" w:rsidRDefault="00C51BA6" w:rsidP="00C51BA6">
            <w:pPr>
              <w:spacing w:line="140" w:lineRule="exact"/>
              <w:rPr>
                <w:rFonts w:asciiTheme="minorHAnsi" w:hAnsiTheme="minorHAnsi" w:cs="Arial"/>
                <w:color w:val="000000" w:themeColor="text1"/>
                <w:sz w:val="20"/>
                <w:szCs w:val="20"/>
                <w:lang w:val="hr-HR"/>
              </w:rPr>
            </w:pPr>
          </w:p>
        </w:tc>
        <w:tc>
          <w:tcPr>
            <w:tcW w:w="1134" w:type="dxa"/>
            <w:tcBorders>
              <w:top w:val="nil"/>
              <w:left w:val="nil"/>
              <w:bottom w:val="nil"/>
              <w:right w:val="nil"/>
            </w:tcBorders>
            <w:shd w:val="clear" w:color="auto" w:fill="auto"/>
            <w:noWrap/>
            <w:vAlign w:val="bottom"/>
          </w:tcPr>
          <w:p w14:paraId="28D05A6F" w14:textId="77777777" w:rsidR="00C51BA6" w:rsidRPr="007F5B1C" w:rsidRDefault="00C51BA6" w:rsidP="00C51BA6">
            <w:pPr>
              <w:spacing w:line="140" w:lineRule="exact"/>
              <w:rPr>
                <w:rFonts w:asciiTheme="minorHAnsi" w:hAnsiTheme="minorHAnsi" w:cs="Arial"/>
                <w:color w:val="000000" w:themeColor="text1"/>
                <w:sz w:val="20"/>
                <w:szCs w:val="20"/>
                <w:lang w:val="hr-HR"/>
              </w:rPr>
            </w:pPr>
          </w:p>
        </w:tc>
      </w:tr>
      <w:tr w:rsidR="00AD24F2" w:rsidRPr="00F30520" w14:paraId="0108A4A3" w14:textId="77777777" w:rsidTr="007F5B1C">
        <w:trPr>
          <w:trHeight w:val="300"/>
        </w:trPr>
        <w:tc>
          <w:tcPr>
            <w:tcW w:w="3261" w:type="dxa"/>
            <w:tcBorders>
              <w:top w:val="nil"/>
              <w:left w:val="nil"/>
              <w:bottom w:val="nil"/>
              <w:right w:val="nil"/>
            </w:tcBorders>
            <w:shd w:val="clear" w:color="auto" w:fill="auto"/>
            <w:vAlign w:val="bottom"/>
          </w:tcPr>
          <w:p w14:paraId="55853D9B"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Neto prihod od kamata</w:t>
            </w:r>
          </w:p>
        </w:tc>
        <w:tc>
          <w:tcPr>
            <w:tcW w:w="1134" w:type="dxa"/>
            <w:shd w:val="clear" w:color="auto" w:fill="auto"/>
            <w:noWrap/>
          </w:tcPr>
          <w:p w14:paraId="73994DEE" w14:textId="2CD49539"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491.557 </w:t>
            </w:r>
          </w:p>
        </w:tc>
        <w:tc>
          <w:tcPr>
            <w:tcW w:w="1667" w:type="dxa"/>
            <w:shd w:val="clear" w:color="auto" w:fill="auto"/>
            <w:noWrap/>
          </w:tcPr>
          <w:p w14:paraId="5B4F8F82" w14:textId="726D8911"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1.254 </w:t>
            </w:r>
          </w:p>
        </w:tc>
        <w:tc>
          <w:tcPr>
            <w:tcW w:w="1168" w:type="dxa"/>
            <w:shd w:val="clear" w:color="auto" w:fill="auto"/>
            <w:noWrap/>
          </w:tcPr>
          <w:p w14:paraId="1641455F" w14:textId="6F303773"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 </w:t>
            </w:r>
          </w:p>
        </w:tc>
        <w:tc>
          <w:tcPr>
            <w:tcW w:w="1559" w:type="dxa"/>
            <w:shd w:val="clear" w:color="auto" w:fill="auto"/>
            <w:noWrap/>
          </w:tcPr>
          <w:p w14:paraId="610F0A80" w14:textId="27CC34BC" w:rsidR="00AD24F2" w:rsidRPr="007F5B1C" w:rsidRDefault="00AD24F2" w:rsidP="00AD24F2">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134" w:type="dxa"/>
            <w:shd w:val="clear" w:color="auto" w:fill="auto"/>
            <w:noWrap/>
          </w:tcPr>
          <w:p w14:paraId="1912CB29" w14:textId="600FD0CF"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492.811 </w:t>
            </w:r>
          </w:p>
        </w:tc>
      </w:tr>
      <w:tr w:rsidR="00AD24F2" w:rsidRPr="00F30520" w14:paraId="58D2300B" w14:textId="77777777" w:rsidTr="007F5B1C">
        <w:trPr>
          <w:trHeight w:val="300"/>
        </w:trPr>
        <w:tc>
          <w:tcPr>
            <w:tcW w:w="3261" w:type="dxa"/>
            <w:tcBorders>
              <w:top w:val="nil"/>
              <w:left w:val="nil"/>
              <w:bottom w:val="nil"/>
              <w:right w:val="nil"/>
            </w:tcBorders>
            <w:shd w:val="clear" w:color="auto" w:fill="auto"/>
            <w:vAlign w:val="bottom"/>
          </w:tcPr>
          <w:p w14:paraId="43A0B24B"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Neto prihod od naknada</w:t>
            </w:r>
          </w:p>
        </w:tc>
        <w:tc>
          <w:tcPr>
            <w:tcW w:w="1134" w:type="dxa"/>
            <w:shd w:val="clear" w:color="auto" w:fill="auto"/>
            <w:noWrap/>
          </w:tcPr>
          <w:p w14:paraId="06E4C01E" w14:textId="59CA7E19"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23.448 </w:t>
            </w:r>
          </w:p>
        </w:tc>
        <w:tc>
          <w:tcPr>
            <w:tcW w:w="1667" w:type="dxa"/>
            <w:shd w:val="clear" w:color="auto" w:fill="auto"/>
            <w:noWrap/>
          </w:tcPr>
          <w:p w14:paraId="10AAE7D0" w14:textId="48546A4F"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1.426 </w:t>
            </w:r>
          </w:p>
        </w:tc>
        <w:tc>
          <w:tcPr>
            <w:tcW w:w="1168" w:type="dxa"/>
            <w:shd w:val="clear" w:color="auto" w:fill="auto"/>
            <w:noWrap/>
          </w:tcPr>
          <w:p w14:paraId="078BD0C9" w14:textId="697F41BF"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1.892 </w:t>
            </w:r>
          </w:p>
        </w:tc>
        <w:tc>
          <w:tcPr>
            <w:tcW w:w="1559" w:type="dxa"/>
            <w:shd w:val="clear" w:color="auto" w:fill="auto"/>
            <w:noWrap/>
          </w:tcPr>
          <w:p w14:paraId="19D567AB" w14:textId="520A2F8D"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 </w:t>
            </w:r>
          </w:p>
        </w:tc>
        <w:tc>
          <w:tcPr>
            <w:tcW w:w="1134" w:type="dxa"/>
            <w:shd w:val="clear" w:color="auto" w:fill="auto"/>
            <w:noWrap/>
          </w:tcPr>
          <w:p w14:paraId="2AF6CAE3" w14:textId="6BCF1507"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26.766 </w:t>
            </w:r>
          </w:p>
        </w:tc>
      </w:tr>
      <w:tr w:rsidR="00AD24F2" w:rsidRPr="00F30520" w14:paraId="09BDF17F" w14:textId="77777777" w:rsidTr="007F5B1C">
        <w:trPr>
          <w:trHeight w:val="280"/>
        </w:trPr>
        <w:tc>
          <w:tcPr>
            <w:tcW w:w="3261" w:type="dxa"/>
            <w:tcBorders>
              <w:top w:val="nil"/>
              <w:left w:val="nil"/>
              <w:bottom w:val="nil"/>
              <w:right w:val="nil"/>
            </w:tcBorders>
            <w:shd w:val="clear" w:color="auto" w:fill="auto"/>
            <w:vAlign w:val="bottom"/>
          </w:tcPr>
          <w:p w14:paraId="1289FE13" w14:textId="54F3E9EA"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 xml:space="preserve">Neto prihodi/(rashodi) od financijskih aktivnosti </w:t>
            </w:r>
          </w:p>
        </w:tc>
        <w:tc>
          <w:tcPr>
            <w:tcW w:w="1134" w:type="dxa"/>
            <w:shd w:val="clear" w:color="auto" w:fill="auto"/>
            <w:noWrap/>
          </w:tcPr>
          <w:p w14:paraId="52E4DDD7" w14:textId="0266A176"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(11.837)</w:t>
            </w:r>
          </w:p>
        </w:tc>
        <w:tc>
          <w:tcPr>
            <w:tcW w:w="1667" w:type="dxa"/>
            <w:shd w:val="clear" w:color="auto" w:fill="auto"/>
            <w:noWrap/>
          </w:tcPr>
          <w:p w14:paraId="311F7120" w14:textId="364CDF58" w:rsidR="00AD24F2" w:rsidRPr="007F5B1C" w:rsidRDefault="00AD24F2" w:rsidP="00AD24F2">
            <w:pPr>
              <w:spacing w:line="300" w:lineRule="exact"/>
              <w:jc w:val="right"/>
              <w:rPr>
                <w:rFonts w:ascii="Calibri" w:hAnsi="Calibri" w:cs="Arial"/>
                <w:sz w:val="20"/>
                <w:szCs w:val="20"/>
              </w:rPr>
            </w:pPr>
            <w:r w:rsidRPr="00DE77F5">
              <w:rPr>
                <w:rFonts w:asciiTheme="minorHAnsi" w:hAnsiTheme="minorHAnsi" w:cs="Arial"/>
                <w:color w:val="000000" w:themeColor="text1"/>
                <w:sz w:val="20"/>
                <w:szCs w:val="20"/>
                <w:lang w:val="hr-HR"/>
              </w:rPr>
              <w:t xml:space="preserve"> (56)</w:t>
            </w:r>
          </w:p>
        </w:tc>
        <w:tc>
          <w:tcPr>
            <w:tcW w:w="1168" w:type="dxa"/>
            <w:shd w:val="clear" w:color="auto" w:fill="auto"/>
            <w:noWrap/>
          </w:tcPr>
          <w:p w14:paraId="1E43A14F" w14:textId="3E2104A5" w:rsidR="00AD24F2" w:rsidRPr="007F5B1C" w:rsidRDefault="00AD24F2" w:rsidP="00AD24F2">
            <w:pPr>
              <w:spacing w:line="300" w:lineRule="exact"/>
              <w:jc w:val="right"/>
              <w:rPr>
                <w:rFonts w:ascii="Calibri" w:hAnsi="Calibri" w:cs="Arial"/>
                <w:sz w:val="20"/>
                <w:szCs w:val="20"/>
              </w:rPr>
            </w:pPr>
            <w:r w:rsidRPr="00DE77F5">
              <w:rPr>
                <w:rFonts w:asciiTheme="minorHAnsi" w:hAnsiTheme="minorHAnsi" w:cs="Arial"/>
                <w:color w:val="000000" w:themeColor="text1"/>
                <w:sz w:val="20"/>
                <w:szCs w:val="20"/>
                <w:lang w:val="hr-HR"/>
              </w:rPr>
              <w:t xml:space="preserve"> - </w:t>
            </w:r>
          </w:p>
        </w:tc>
        <w:tc>
          <w:tcPr>
            <w:tcW w:w="1559" w:type="dxa"/>
            <w:shd w:val="clear" w:color="auto" w:fill="auto"/>
            <w:noWrap/>
          </w:tcPr>
          <w:p w14:paraId="23900E85" w14:textId="13BBF7F9" w:rsidR="00AD24F2" w:rsidRPr="007F5B1C" w:rsidRDefault="00AD24F2" w:rsidP="00AD24F2">
            <w:pPr>
              <w:spacing w:line="300" w:lineRule="exact"/>
              <w:jc w:val="right"/>
              <w:rPr>
                <w:rFonts w:ascii="Calibri" w:hAnsi="Calibri" w:cs="Arial"/>
                <w:sz w:val="20"/>
                <w:szCs w:val="20"/>
              </w:rPr>
            </w:pPr>
            <w:r w:rsidRPr="00DE77F5">
              <w:rPr>
                <w:rFonts w:asciiTheme="minorHAnsi" w:hAnsiTheme="minorHAnsi" w:cs="Arial"/>
                <w:color w:val="000000" w:themeColor="text1"/>
                <w:sz w:val="20"/>
                <w:szCs w:val="20"/>
                <w:lang w:val="hr-HR"/>
              </w:rPr>
              <w:t xml:space="preserve"> - </w:t>
            </w:r>
          </w:p>
        </w:tc>
        <w:tc>
          <w:tcPr>
            <w:tcW w:w="1134" w:type="dxa"/>
            <w:shd w:val="clear" w:color="auto" w:fill="auto"/>
            <w:noWrap/>
          </w:tcPr>
          <w:p w14:paraId="6889CE58" w14:textId="2D24D09E" w:rsidR="00AD24F2" w:rsidRPr="007F5B1C" w:rsidRDefault="00AD24F2" w:rsidP="00AD24F2">
            <w:pPr>
              <w:spacing w:line="300" w:lineRule="exact"/>
              <w:jc w:val="right"/>
              <w:rPr>
                <w:rFonts w:ascii="Calibri" w:hAnsi="Calibri" w:cs="Arial"/>
                <w:sz w:val="20"/>
                <w:szCs w:val="20"/>
              </w:rPr>
            </w:pPr>
            <w:r w:rsidRPr="00DE77F5">
              <w:rPr>
                <w:rFonts w:asciiTheme="minorHAnsi" w:hAnsiTheme="minorHAnsi" w:cs="Arial"/>
                <w:color w:val="000000" w:themeColor="text1"/>
                <w:sz w:val="20"/>
                <w:szCs w:val="20"/>
                <w:lang w:val="hr-HR"/>
              </w:rPr>
              <w:t xml:space="preserve"> (11.893)</w:t>
            </w:r>
          </w:p>
        </w:tc>
      </w:tr>
      <w:tr w:rsidR="00AD24F2" w:rsidRPr="00F30520" w14:paraId="7F87D43C" w14:textId="77777777" w:rsidTr="007F5B1C">
        <w:trPr>
          <w:trHeight w:val="300"/>
        </w:trPr>
        <w:tc>
          <w:tcPr>
            <w:tcW w:w="3261" w:type="dxa"/>
            <w:tcBorders>
              <w:top w:val="nil"/>
              <w:left w:val="nil"/>
              <w:bottom w:val="nil"/>
              <w:right w:val="nil"/>
            </w:tcBorders>
            <w:shd w:val="clear" w:color="auto" w:fill="auto"/>
            <w:vAlign w:val="bottom"/>
          </w:tcPr>
          <w:p w14:paraId="56E63B59"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Neto zarađene premije</w:t>
            </w:r>
          </w:p>
        </w:tc>
        <w:tc>
          <w:tcPr>
            <w:tcW w:w="1134" w:type="dxa"/>
            <w:shd w:val="clear" w:color="auto" w:fill="auto"/>
            <w:noWrap/>
          </w:tcPr>
          <w:p w14:paraId="597FB799" w14:textId="786409F9"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 </w:t>
            </w:r>
          </w:p>
        </w:tc>
        <w:tc>
          <w:tcPr>
            <w:tcW w:w="1667" w:type="dxa"/>
            <w:shd w:val="clear" w:color="auto" w:fill="auto"/>
            <w:noWrap/>
          </w:tcPr>
          <w:p w14:paraId="13B34280" w14:textId="30DF87B9"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7.980 </w:t>
            </w:r>
          </w:p>
        </w:tc>
        <w:tc>
          <w:tcPr>
            <w:tcW w:w="1168" w:type="dxa"/>
            <w:shd w:val="clear" w:color="auto" w:fill="auto"/>
            <w:noWrap/>
          </w:tcPr>
          <w:p w14:paraId="5F0ADAC6" w14:textId="0A669E33" w:rsidR="00AD24F2" w:rsidRPr="007F5B1C" w:rsidRDefault="00AD24F2" w:rsidP="00AD24F2">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559" w:type="dxa"/>
            <w:shd w:val="clear" w:color="auto" w:fill="auto"/>
            <w:noWrap/>
          </w:tcPr>
          <w:p w14:paraId="3E77D990" w14:textId="1DCFC3C6" w:rsidR="00AD24F2" w:rsidRPr="007F5B1C" w:rsidRDefault="00AD24F2" w:rsidP="00AD24F2">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134" w:type="dxa"/>
            <w:shd w:val="clear" w:color="auto" w:fill="auto"/>
            <w:noWrap/>
          </w:tcPr>
          <w:p w14:paraId="16E237EA" w14:textId="46965414"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7.980 </w:t>
            </w:r>
          </w:p>
        </w:tc>
      </w:tr>
      <w:tr w:rsidR="00AD24F2" w:rsidRPr="00F30520" w14:paraId="4E86852F" w14:textId="77777777" w:rsidTr="007F5B1C">
        <w:trPr>
          <w:trHeight w:val="300"/>
        </w:trPr>
        <w:tc>
          <w:tcPr>
            <w:tcW w:w="3261" w:type="dxa"/>
            <w:tcBorders>
              <w:top w:val="nil"/>
              <w:left w:val="nil"/>
              <w:right w:val="nil"/>
            </w:tcBorders>
            <w:shd w:val="clear" w:color="auto" w:fill="auto"/>
            <w:vAlign w:val="bottom"/>
          </w:tcPr>
          <w:p w14:paraId="18E605E6"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Ostali prihodi</w:t>
            </w:r>
          </w:p>
        </w:tc>
        <w:tc>
          <w:tcPr>
            <w:tcW w:w="1134" w:type="dxa"/>
            <w:tcBorders>
              <w:top w:val="nil"/>
              <w:left w:val="nil"/>
              <w:bottom w:val="single" w:sz="2" w:space="0" w:color="auto"/>
              <w:right w:val="nil"/>
            </w:tcBorders>
            <w:shd w:val="clear" w:color="auto" w:fill="auto"/>
            <w:noWrap/>
          </w:tcPr>
          <w:p w14:paraId="4B7D0505" w14:textId="1024523E"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23.972 </w:t>
            </w:r>
          </w:p>
        </w:tc>
        <w:tc>
          <w:tcPr>
            <w:tcW w:w="1667" w:type="dxa"/>
            <w:tcBorders>
              <w:top w:val="nil"/>
              <w:left w:val="nil"/>
              <w:bottom w:val="single" w:sz="2" w:space="0" w:color="auto"/>
              <w:right w:val="nil"/>
            </w:tcBorders>
            <w:shd w:val="clear" w:color="auto" w:fill="auto"/>
            <w:noWrap/>
          </w:tcPr>
          <w:p w14:paraId="16368110" w14:textId="5C73D93B"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86 </w:t>
            </w:r>
          </w:p>
        </w:tc>
        <w:tc>
          <w:tcPr>
            <w:tcW w:w="1168" w:type="dxa"/>
            <w:tcBorders>
              <w:top w:val="nil"/>
              <w:left w:val="nil"/>
              <w:bottom w:val="single" w:sz="2" w:space="0" w:color="auto"/>
              <w:right w:val="nil"/>
            </w:tcBorders>
            <w:shd w:val="clear" w:color="auto" w:fill="auto"/>
            <w:noWrap/>
          </w:tcPr>
          <w:p w14:paraId="4401FA09" w14:textId="63619BED"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258 </w:t>
            </w:r>
          </w:p>
        </w:tc>
        <w:tc>
          <w:tcPr>
            <w:tcW w:w="1559" w:type="dxa"/>
            <w:tcBorders>
              <w:top w:val="nil"/>
              <w:left w:val="nil"/>
              <w:bottom w:val="single" w:sz="2" w:space="0" w:color="auto"/>
              <w:right w:val="nil"/>
            </w:tcBorders>
            <w:shd w:val="clear" w:color="auto" w:fill="auto"/>
            <w:noWrap/>
          </w:tcPr>
          <w:p w14:paraId="1AE20017" w14:textId="32A7B7BA"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(266)</w:t>
            </w:r>
          </w:p>
        </w:tc>
        <w:tc>
          <w:tcPr>
            <w:tcW w:w="1134" w:type="dxa"/>
            <w:tcBorders>
              <w:top w:val="nil"/>
              <w:left w:val="nil"/>
              <w:bottom w:val="single" w:sz="2" w:space="0" w:color="auto"/>
              <w:right w:val="nil"/>
            </w:tcBorders>
            <w:shd w:val="clear" w:color="auto" w:fill="auto"/>
            <w:noWrap/>
          </w:tcPr>
          <w:p w14:paraId="6B2A3D82" w14:textId="6740323C"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 xml:space="preserve"> 24.050 </w:t>
            </w:r>
          </w:p>
        </w:tc>
      </w:tr>
      <w:tr w:rsidR="00AD24F2" w:rsidRPr="00F30520" w14:paraId="5E5A6FCD" w14:textId="77777777" w:rsidTr="007F5B1C">
        <w:trPr>
          <w:trHeight w:val="300"/>
        </w:trPr>
        <w:tc>
          <w:tcPr>
            <w:tcW w:w="3261" w:type="dxa"/>
            <w:tcBorders>
              <w:left w:val="nil"/>
              <w:right w:val="nil"/>
            </w:tcBorders>
            <w:shd w:val="clear" w:color="auto" w:fill="auto"/>
            <w:vAlign w:val="bottom"/>
          </w:tcPr>
          <w:p w14:paraId="19B037B7" w14:textId="77777777" w:rsidR="00AD24F2" w:rsidRPr="007F5B1C" w:rsidRDefault="00AD24F2" w:rsidP="00AD24F2">
            <w:pPr>
              <w:spacing w:line="300" w:lineRule="exac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Prihod iz poslovanja</w:t>
            </w:r>
          </w:p>
        </w:tc>
        <w:tc>
          <w:tcPr>
            <w:tcW w:w="1134" w:type="dxa"/>
            <w:tcBorders>
              <w:top w:val="single" w:sz="2" w:space="0" w:color="auto"/>
              <w:left w:val="nil"/>
              <w:bottom w:val="single" w:sz="12" w:space="0" w:color="auto"/>
              <w:right w:val="nil"/>
            </w:tcBorders>
            <w:shd w:val="clear" w:color="auto" w:fill="auto"/>
            <w:noWrap/>
          </w:tcPr>
          <w:p w14:paraId="18562094" w14:textId="24D41592"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 xml:space="preserve"> 527.140 </w:t>
            </w:r>
          </w:p>
        </w:tc>
        <w:tc>
          <w:tcPr>
            <w:tcW w:w="1667" w:type="dxa"/>
            <w:tcBorders>
              <w:top w:val="single" w:sz="2" w:space="0" w:color="auto"/>
              <w:left w:val="nil"/>
              <w:bottom w:val="single" w:sz="12" w:space="0" w:color="auto"/>
              <w:right w:val="nil"/>
            </w:tcBorders>
            <w:shd w:val="clear" w:color="auto" w:fill="auto"/>
            <w:noWrap/>
          </w:tcPr>
          <w:p w14:paraId="3B2C90FA" w14:textId="774C397C" w:rsidR="00AD24F2" w:rsidRPr="007F5B1C" w:rsidRDefault="00AD24F2" w:rsidP="00AD24F2">
            <w:pPr>
              <w:spacing w:line="300" w:lineRule="exact"/>
              <w:jc w:val="right"/>
              <w:rPr>
                <w:rFonts w:ascii="Calibri" w:hAnsi="Calibri" w:cs="Arial"/>
                <w:b/>
                <w:bCs/>
                <w:sz w:val="20"/>
                <w:szCs w:val="20"/>
              </w:rPr>
            </w:pPr>
            <w:r w:rsidRPr="00DE77F5">
              <w:rPr>
                <w:rFonts w:asciiTheme="minorHAnsi" w:hAnsiTheme="minorHAnsi" w:cs="Arial"/>
                <w:b/>
                <w:bCs/>
                <w:color w:val="000000" w:themeColor="text1"/>
                <w:sz w:val="20"/>
                <w:szCs w:val="20"/>
                <w:lang w:val="hr-HR"/>
              </w:rPr>
              <w:t xml:space="preserve"> 10.690 </w:t>
            </w:r>
          </w:p>
        </w:tc>
        <w:tc>
          <w:tcPr>
            <w:tcW w:w="1168" w:type="dxa"/>
            <w:tcBorders>
              <w:top w:val="single" w:sz="2" w:space="0" w:color="auto"/>
              <w:left w:val="nil"/>
              <w:bottom w:val="single" w:sz="12" w:space="0" w:color="auto"/>
              <w:right w:val="nil"/>
            </w:tcBorders>
            <w:shd w:val="clear" w:color="auto" w:fill="auto"/>
            <w:noWrap/>
          </w:tcPr>
          <w:p w14:paraId="37C29E0A" w14:textId="424633C5" w:rsidR="00AD24F2" w:rsidRPr="007F5B1C" w:rsidRDefault="00AD24F2" w:rsidP="00AD24F2">
            <w:pPr>
              <w:spacing w:line="300" w:lineRule="exact"/>
              <w:jc w:val="right"/>
              <w:rPr>
                <w:rFonts w:ascii="Calibri" w:hAnsi="Calibri" w:cs="Arial"/>
                <w:b/>
                <w:bCs/>
                <w:sz w:val="20"/>
                <w:szCs w:val="20"/>
              </w:rPr>
            </w:pPr>
            <w:r w:rsidRPr="00DE77F5">
              <w:rPr>
                <w:rFonts w:asciiTheme="minorHAnsi" w:hAnsiTheme="minorHAnsi" w:cs="Arial"/>
                <w:b/>
                <w:bCs/>
                <w:color w:val="000000" w:themeColor="text1"/>
                <w:sz w:val="20"/>
                <w:szCs w:val="20"/>
                <w:lang w:val="hr-HR"/>
              </w:rPr>
              <w:t xml:space="preserve"> 2.150 </w:t>
            </w:r>
          </w:p>
        </w:tc>
        <w:tc>
          <w:tcPr>
            <w:tcW w:w="1559" w:type="dxa"/>
            <w:tcBorders>
              <w:top w:val="single" w:sz="2" w:space="0" w:color="auto"/>
              <w:left w:val="nil"/>
              <w:bottom w:val="single" w:sz="12" w:space="0" w:color="auto"/>
              <w:right w:val="nil"/>
            </w:tcBorders>
            <w:shd w:val="clear" w:color="auto" w:fill="auto"/>
            <w:noWrap/>
          </w:tcPr>
          <w:p w14:paraId="4035A998" w14:textId="1A3CF1CC" w:rsidR="00AD24F2" w:rsidRPr="007F5B1C" w:rsidRDefault="00AD24F2" w:rsidP="00AD24F2">
            <w:pPr>
              <w:spacing w:line="300" w:lineRule="exact"/>
              <w:jc w:val="right"/>
              <w:rPr>
                <w:rFonts w:ascii="Calibri" w:hAnsi="Calibri" w:cs="Arial"/>
                <w:b/>
                <w:bCs/>
                <w:sz w:val="20"/>
                <w:szCs w:val="20"/>
              </w:rPr>
            </w:pPr>
            <w:r w:rsidRPr="00DE77F5">
              <w:rPr>
                <w:rFonts w:asciiTheme="minorHAnsi" w:hAnsiTheme="minorHAnsi" w:cs="Arial"/>
                <w:b/>
                <w:bCs/>
                <w:color w:val="000000" w:themeColor="text1"/>
                <w:sz w:val="20"/>
                <w:szCs w:val="20"/>
                <w:lang w:val="hr-HR"/>
              </w:rPr>
              <w:t xml:space="preserve"> (266)</w:t>
            </w:r>
          </w:p>
        </w:tc>
        <w:tc>
          <w:tcPr>
            <w:tcW w:w="1134" w:type="dxa"/>
            <w:tcBorders>
              <w:top w:val="single" w:sz="2" w:space="0" w:color="auto"/>
              <w:left w:val="nil"/>
              <w:bottom w:val="single" w:sz="12" w:space="0" w:color="auto"/>
              <w:right w:val="nil"/>
            </w:tcBorders>
            <w:shd w:val="clear" w:color="auto" w:fill="auto"/>
            <w:noWrap/>
          </w:tcPr>
          <w:p w14:paraId="65B7FC64" w14:textId="2F14E1CC" w:rsidR="00AD24F2" w:rsidRPr="007F5B1C" w:rsidRDefault="00AD24F2" w:rsidP="00AD24F2">
            <w:pPr>
              <w:spacing w:line="300" w:lineRule="exact"/>
              <w:jc w:val="right"/>
              <w:rPr>
                <w:rFonts w:ascii="Calibri" w:hAnsi="Calibri" w:cs="Arial"/>
                <w:b/>
                <w:bCs/>
                <w:sz w:val="20"/>
                <w:szCs w:val="20"/>
              </w:rPr>
            </w:pPr>
            <w:r w:rsidRPr="00DE77F5">
              <w:rPr>
                <w:rFonts w:asciiTheme="minorHAnsi" w:hAnsiTheme="minorHAnsi" w:cs="Arial"/>
                <w:b/>
                <w:bCs/>
                <w:color w:val="000000" w:themeColor="text1"/>
                <w:sz w:val="20"/>
                <w:szCs w:val="20"/>
                <w:lang w:val="hr-HR"/>
              </w:rPr>
              <w:t xml:space="preserve"> 539.714 </w:t>
            </w:r>
          </w:p>
        </w:tc>
      </w:tr>
      <w:tr w:rsidR="00AD24F2" w:rsidRPr="00F30520" w14:paraId="514A6FF0" w14:textId="77777777" w:rsidTr="00F625B3">
        <w:trPr>
          <w:trHeight w:val="60"/>
        </w:trPr>
        <w:tc>
          <w:tcPr>
            <w:tcW w:w="3261" w:type="dxa"/>
            <w:tcBorders>
              <w:left w:val="nil"/>
              <w:bottom w:val="nil"/>
              <w:right w:val="nil"/>
            </w:tcBorders>
            <w:shd w:val="clear" w:color="auto" w:fill="auto"/>
            <w:vAlign w:val="bottom"/>
          </w:tcPr>
          <w:p w14:paraId="4E8005C1" w14:textId="77777777" w:rsidR="00AD24F2" w:rsidRPr="007F5B1C" w:rsidRDefault="00AD24F2" w:rsidP="00AD24F2">
            <w:pPr>
              <w:spacing w:line="140" w:lineRule="exac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2069A7BD"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667" w:type="dxa"/>
            <w:tcBorders>
              <w:top w:val="single" w:sz="12" w:space="0" w:color="auto"/>
              <w:left w:val="nil"/>
              <w:bottom w:val="nil"/>
              <w:right w:val="nil"/>
            </w:tcBorders>
            <w:shd w:val="clear" w:color="auto" w:fill="auto"/>
            <w:noWrap/>
            <w:vAlign w:val="bottom"/>
          </w:tcPr>
          <w:p w14:paraId="1054C359"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168" w:type="dxa"/>
            <w:tcBorders>
              <w:top w:val="single" w:sz="12" w:space="0" w:color="auto"/>
              <w:left w:val="nil"/>
              <w:bottom w:val="nil"/>
              <w:right w:val="nil"/>
            </w:tcBorders>
            <w:shd w:val="clear" w:color="auto" w:fill="auto"/>
            <w:noWrap/>
            <w:vAlign w:val="bottom"/>
          </w:tcPr>
          <w:p w14:paraId="1ED6DDF6"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559" w:type="dxa"/>
            <w:tcBorders>
              <w:top w:val="single" w:sz="12" w:space="0" w:color="auto"/>
              <w:left w:val="nil"/>
              <w:bottom w:val="nil"/>
              <w:right w:val="nil"/>
            </w:tcBorders>
            <w:shd w:val="clear" w:color="auto" w:fill="auto"/>
            <w:noWrap/>
            <w:vAlign w:val="bottom"/>
          </w:tcPr>
          <w:p w14:paraId="340DFBC9"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17812A8F"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r>
      <w:tr w:rsidR="00AD24F2" w:rsidRPr="00F30520" w14:paraId="1C72C682" w14:textId="77777777" w:rsidTr="00F625B3">
        <w:trPr>
          <w:trHeight w:val="300"/>
        </w:trPr>
        <w:tc>
          <w:tcPr>
            <w:tcW w:w="3261" w:type="dxa"/>
            <w:tcBorders>
              <w:top w:val="nil"/>
              <w:left w:val="nil"/>
              <w:bottom w:val="nil"/>
              <w:right w:val="nil"/>
            </w:tcBorders>
            <w:shd w:val="clear" w:color="auto" w:fill="auto"/>
            <w:vAlign w:val="bottom"/>
          </w:tcPr>
          <w:p w14:paraId="2FB528AC"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Operativni troškovi</w:t>
            </w:r>
          </w:p>
        </w:tc>
        <w:tc>
          <w:tcPr>
            <w:tcW w:w="1134" w:type="dxa"/>
            <w:shd w:val="clear" w:color="auto" w:fill="auto"/>
            <w:noWrap/>
            <w:vAlign w:val="bottom"/>
          </w:tcPr>
          <w:p w14:paraId="53E62A32" w14:textId="4F271BE9"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177.054</w:t>
            </w:r>
            <w:r w:rsidRPr="00DE77F5">
              <w:rPr>
                <w:rFonts w:asciiTheme="minorHAnsi" w:hAnsiTheme="minorHAnsi" w:cs="Arial"/>
                <w:color w:val="000000" w:themeColor="text1"/>
                <w:sz w:val="20"/>
                <w:szCs w:val="20"/>
                <w:lang w:val="hr-HR"/>
              </w:rPr>
              <w:t>)</w:t>
            </w:r>
          </w:p>
        </w:tc>
        <w:tc>
          <w:tcPr>
            <w:tcW w:w="1667" w:type="dxa"/>
            <w:shd w:val="clear" w:color="auto" w:fill="auto"/>
            <w:noWrap/>
            <w:vAlign w:val="bottom"/>
          </w:tcPr>
          <w:p w14:paraId="3FEDA697" w14:textId="2A669A74"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6.536</w:t>
            </w:r>
            <w:r w:rsidRPr="00DE77F5">
              <w:rPr>
                <w:rFonts w:asciiTheme="minorHAnsi" w:hAnsiTheme="minorHAnsi" w:cs="Arial"/>
                <w:color w:val="000000" w:themeColor="text1"/>
                <w:sz w:val="20"/>
                <w:szCs w:val="20"/>
                <w:lang w:val="hr-HR"/>
              </w:rPr>
              <w:t>)</w:t>
            </w:r>
          </w:p>
        </w:tc>
        <w:tc>
          <w:tcPr>
            <w:tcW w:w="1168" w:type="dxa"/>
            <w:shd w:val="clear" w:color="auto" w:fill="auto"/>
            <w:noWrap/>
            <w:vAlign w:val="bottom"/>
          </w:tcPr>
          <w:p w14:paraId="1B1CD450" w14:textId="3D4021B1"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803</w:t>
            </w:r>
            <w:r w:rsidRPr="00DE77F5">
              <w:rPr>
                <w:rFonts w:asciiTheme="minorHAnsi" w:hAnsiTheme="minorHAnsi" w:cs="Arial"/>
                <w:color w:val="000000" w:themeColor="text1"/>
                <w:sz w:val="20"/>
                <w:szCs w:val="20"/>
                <w:lang w:val="hr-HR"/>
              </w:rPr>
              <w:t>)</w:t>
            </w:r>
          </w:p>
        </w:tc>
        <w:tc>
          <w:tcPr>
            <w:tcW w:w="1559" w:type="dxa"/>
            <w:shd w:val="clear" w:color="auto" w:fill="auto"/>
            <w:noWrap/>
            <w:vAlign w:val="bottom"/>
          </w:tcPr>
          <w:p w14:paraId="3C09B24A" w14:textId="60595D10"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26</w:t>
            </w:r>
            <w:r>
              <w:rPr>
                <w:rFonts w:asciiTheme="minorHAnsi" w:hAnsiTheme="minorHAnsi" w:cs="Arial"/>
                <w:color w:val="000000" w:themeColor="text1"/>
                <w:sz w:val="20"/>
                <w:szCs w:val="20"/>
                <w:lang w:val="hr-HR"/>
              </w:rPr>
              <w:t>6</w:t>
            </w:r>
          </w:p>
        </w:tc>
        <w:tc>
          <w:tcPr>
            <w:tcW w:w="1134" w:type="dxa"/>
            <w:shd w:val="clear" w:color="auto" w:fill="auto"/>
            <w:noWrap/>
            <w:vAlign w:val="bottom"/>
          </w:tcPr>
          <w:p w14:paraId="5B09A7AF" w14:textId="5F541FE1"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185.127</w:t>
            </w:r>
            <w:r w:rsidRPr="00DE77F5">
              <w:rPr>
                <w:rFonts w:asciiTheme="minorHAnsi" w:hAnsiTheme="minorHAnsi" w:cs="Arial"/>
                <w:color w:val="000000" w:themeColor="text1"/>
                <w:sz w:val="20"/>
                <w:szCs w:val="20"/>
                <w:lang w:val="hr-HR"/>
              </w:rPr>
              <w:t>)</w:t>
            </w:r>
          </w:p>
        </w:tc>
      </w:tr>
      <w:tr w:rsidR="00AD24F2" w:rsidRPr="00F30520" w14:paraId="785A4D2A" w14:textId="77777777" w:rsidTr="00F625B3">
        <w:trPr>
          <w:trHeight w:val="600"/>
        </w:trPr>
        <w:tc>
          <w:tcPr>
            <w:tcW w:w="3261" w:type="dxa"/>
            <w:tcBorders>
              <w:top w:val="nil"/>
              <w:left w:val="nil"/>
              <w:bottom w:val="nil"/>
              <w:right w:val="nil"/>
            </w:tcBorders>
            <w:shd w:val="clear" w:color="auto" w:fill="auto"/>
            <w:vAlign w:val="bottom"/>
          </w:tcPr>
          <w:p w14:paraId="7A362C36"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Gubitak od umanjenja vrijednosti i rezerviranja</w:t>
            </w:r>
          </w:p>
        </w:tc>
        <w:tc>
          <w:tcPr>
            <w:tcW w:w="1134" w:type="dxa"/>
            <w:shd w:val="clear" w:color="auto" w:fill="auto"/>
            <w:noWrap/>
            <w:vAlign w:val="bottom"/>
          </w:tcPr>
          <w:p w14:paraId="0B4AFC4C" w14:textId="3957D840"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163.004</w:t>
            </w:r>
            <w:r w:rsidRPr="00DE77F5">
              <w:rPr>
                <w:rFonts w:asciiTheme="minorHAnsi" w:hAnsiTheme="minorHAnsi" w:cs="Arial"/>
                <w:color w:val="000000" w:themeColor="text1"/>
                <w:sz w:val="20"/>
                <w:szCs w:val="20"/>
                <w:lang w:val="hr-HR"/>
              </w:rPr>
              <w:t>)</w:t>
            </w:r>
          </w:p>
        </w:tc>
        <w:tc>
          <w:tcPr>
            <w:tcW w:w="1667" w:type="dxa"/>
            <w:shd w:val="clear" w:color="auto" w:fill="auto"/>
            <w:noWrap/>
            <w:vAlign w:val="bottom"/>
          </w:tcPr>
          <w:p w14:paraId="56BD99A5" w14:textId="7A0FDD19"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18</w:t>
            </w:r>
            <w:r w:rsidRPr="00DE77F5">
              <w:rPr>
                <w:rFonts w:asciiTheme="minorHAnsi" w:hAnsiTheme="minorHAnsi" w:cs="Arial"/>
                <w:color w:val="000000" w:themeColor="text1"/>
                <w:sz w:val="20"/>
                <w:szCs w:val="20"/>
                <w:lang w:val="hr-HR"/>
              </w:rPr>
              <w:t>)</w:t>
            </w:r>
          </w:p>
        </w:tc>
        <w:tc>
          <w:tcPr>
            <w:tcW w:w="1168" w:type="dxa"/>
            <w:shd w:val="clear" w:color="auto" w:fill="auto"/>
            <w:noWrap/>
            <w:vAlign w:val="bottom"/>
          </w:tcPr>
          <w:p w14:paraId="42BC24F6" w14:textId="4DA1FDB8" w:rsidR="00AD24F2" w:rsidRPr="007F5B1C" w:rsidRDefault="00AD24F2" w:rsidP="00AD24F2">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9</w:t>
            </w:r>
          </w:p>
        </w:tc>
        <w:tc>
          <w:tcPr>
            <w:tcW w:w="1559" w:type="dxa"/>
            <w:shd w:val="clear" w:color="auto" w:fill="auto"/>
            <w:noWrap/>
            <w:vAlign w:val="bottom"/>
          </w:tcPr>
          <w:p w14:paraId="46E2B8EC" w14:textId="5A8F5C93"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134" w:type="dxa"/>
            <w:shd w:val="clear" w:color="auto" w:fill="auto"/>
            <w:noWrap/>
            <w:vAlign w:val="bottom"/>
          </w:tcPr>
          <w:p w14:paraId="02DD217C" w14:textId="48DF6059"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63</w:t>
            </w: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013</w:t>
            </w:r>
            <w:r w:rsidRPr="00DE77F5">
              <w:rPr>
                <w:rFonts w:asciiTheme="minorHAnsi" w:hAnsiTheme="minorHAnsi" w:cs="Arial"/>
                <w:color w:val="000000" w:themeColor="text1"/>
                <w:sz w:val="20"/>
                <w:szCs w:val="20"/>
                <w:lang w:val="hr-HR"/>
              </w:rPr>
              <w:t>)</w:t>
            </w:r>
          </w:p>
        </w:tc>
      </w:tr>
      <w:tr w:rsidR="00AD24F2" w:rsidRPr="00F30520" w14:paraId="5113A0BD" w14:textId="77777777" w:rsidTr="007F5B1C">
        <w:trPr>
          <w:trHeight w:val="310"/>
        </w:trPr>
        <w:tc>
          <w:tcPr>
            <w:tcW w:w="3261" w:type="dxa"/>
            <w:tcBorders>
              <w:top w:val="nil"/>
              <w:left w:val="nil"/>
              <w:bottom w:val="nil"/>
              <w:right w:val="nil"/>
            </w:tcBorders>
            <w:shd w:val="clear" w:color="auto" w:fill="auto"/>
            <w:vAlign w:val="bottom"/>
          </w:tcPr>
          <w:p w14:paraId="3B4F2A2A"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Izdaci za osigurane slučajeve</w:t>
            </w:r>
          </w:p>
        </w:tc>
        <w:tc>
          <w:tcPr>
            <w:tcW w:w="1134" w:type="dxa"/>
            <w:shd w:val="clear" w:color="auto" w:fill="auto"/>
            <w:noWrap/>
            <w:vAlign w:val="bottom"/>
          </w:tcPr>
          <w:p w14:paraId="67115902" w14:textId="3C801438"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667" w:type="dxa"/>
            <w:shd w:val="clear" w:color="auto" w:fill="auto"/>
            <w:noWrap/>
            <w:vAlign w:val="bottom"/>
          </w:tcPr>
          <w:p w14:paraId="1F909412" w14:textId="189472AD"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1.272</w:t>
            </w:r>
            <w:r w:rsidRPr="00DE77F5">
              <w:rPr>
                <w:rFonts w:asciiTheme="minorHAnsi" w:hAnsiTheme="minorHAnsi" w:cs="Arial"/>
                <w:color w:val="000000" w:themeColor="text1"/>
                <w:sz w:val="20"/>
                <w:szCs w:val="20"/>
                <w:lang w:val="hr-HR"/>
              </w:rPr>
              <w:t>)</w:t>
            </w:r>
          </w:p>
        </w:tc>
        <w:tc>
          <w:tcPr>
            <w:tcW w:w="1168" w:type="dxa"/>
            <w:shd w:val="clear" w:color="auto" w:fill="auto"/>
            <w:noWrap/>
            <w:vAlign w:val="bottom"/>
          </w:tcPr>
          <w:p w14:paraId="088D3110" w14:textId="12001185"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559" w:type="dxa"/>
            <w:shd w:val="clear" w:color="auto" w:fill="auto"/>
            <w:noWrap/>
            <w:vAlign w:val="bottom"/>
          </w:tcPr>
          <w:p w14:paraId="2B9FE0F8" w14:textId="27ACD769"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134" w:type="dxa"/>
            <w:shd w:val="clear" w:color="auto" w:fill="auto"/>
            <w:noWrap/>
          </w:tcPr>
          <w:p w14:paraId="2F865FBD" w14:textId="2CD0A48C"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(1.272)</w:t>
            </w:r>
          </w:p>
        </w:tc>
      </w:tr>
      <w:tr w:rsidR="00AD24F2" w:rsidRPr="00F30520" w14:paraId="10A6010F" w14:textId="77777777" w:rsidTr="007F5B1C">
        <w:trPr>
          <w:trHeight w:val="300"/>
        </w:trPr>
        <w:tc>
          <w:tcPr>
            <w:tcW w:w="3261" w:type="dxa"/>
            <w:tcBorders>
              <w:top w:val="nil"/>
              <w:left w:val="nil"/>
              <w:bottom w:val="nil"/>
              <w:right w:val="nil"/>
            </w:tcBorders>
            <w:shd w:val="clear" w:color="auto" w:fill="auto"/>
            <w:vAlign w:val="bottom"/>
          </w:tcPr>
          <w:p w14:paraId="790A4CA5"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Neto promjena pričuva</w:t>
            </w:r>
          </w:p>
        </w:tc>
        <w:tc>
          <w:tcPr>
            <w:tcW w:w="1134" w:type="dxa"/>
            <w:shd w:val="clear" w:color="auto" w:fill="auto"/>
            <w:noWrap/>
            <w:vAlign w:val="bottom"/>
          </w:tcPr>
          <w:p w14:paraId="1B2B5BEA" w14:textId="5B455AAF"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667" w:type="dxa"/>
            <w:shd w:val="clear" w:color="auto" w:fill="auto"/>
            <w:noWrap/>
            <w:vAlign w:val="bottom"/>
          </w:tcPr>
          <w:p w14:paraId="6971F127" w14:textId="0EB4E4E3"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1.549</w:t>
            </w:r>
            <w:r w:rsidRPr="00DE77F5">
              <w:rPr>
                <w:rFonts w:asciiTheme="minorHAnsi" w:hAnsiTheme="minorHAnsi" w:cs="Arial"/>
                <w:color w:val="000000" w:themeColor="text1"/>
                <w:sz w:val="20"/>
                <w:szCs w:val="20"/>
                <w:lang w:val="hr-HR"/>
              </w:rPr>
              <w:t>)</w:t>
            </w:r>
          </w:p>
        </w:tc>
        <w:tc>
          <w:tcPr>
            <w:tcW w:w="1168" w:type="dxa"/>
            <w:shd w:val="clear" w:color="auto" w:fill="auto"/>
            <w:noWrap/>
            <w:vAlign w:val="bottom"/>
          </w:tcPr>
          <w:p w14:paraId="533D5A81" w14:textId="4CBD8EDD"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559" w:type="dxa"/>
            <w:shd w:val="clear" w:color="auto" w:fill="auto"/>
            <w:noWrap/>
            <w:vAlign w:val="bottom"/>
          </w:tcPr>
          <w:p w14:paraId="73C5F1EF" w14:textId="1F1E892E"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134" w:type="dxa"/>
            <w:shd w:val="clear" w:color="auto" w:fill="auto"/>
            <w:noWrap/>
          </w:tcPr>
          <w:p w14:paraId="0BDF4D52" w14:textId="71817BD4"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(1.549)</w:t>
            </w:r>
          </w:p>
        </w:tc>
      </w:tr>
      <w:tr w:rsidR="00AD24F2" w:rsidRPr="00F30520" w14:paraId="2D5DB8E8" w14:textId="77777777" w:rsidTr="007F5B1C">
        <w:trPr>
          <w:trHeight w:val="300"/>
        </w:trPr>
        <w:tc>
          <w:tcPr>
            <w:tcW w:w="3261" w:type="dxa"/>
            <w:tcBorders>
              <w:top w:val="nil"/>
              <w:left w:val="nil"/>
              <w:right w:val="nil"/>
            </w:tcBorders>
            <w:shd w:val="clear" w:color="auto" w:fill="auto"/>
            <w:vAlign w:val="bottom"/>
          </w:tcPr>
          <w:p w14:paraId="4B834DC0"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Ostali rashodi</w:t>
            </w:r>
          </w:p>
        </w:tc>
        <w:tc>
          <w:tcPr>
            <w:tcW w:w="1134" w:type="dxa"/>
            <w:tcBorders>
              <w:top w:val="nil"/>
              <w:left w:val="nil"/>
              <w:bottom w:val="single" w:sz="4" w:space="0" w:color="auto"/>
              <w:right w:val="nil"/>
            </w:tcBorders>
            <w:shd w:val="clear" w:color="auto" w:fill="auto"/>
            <w:noWrap/>
            <w:vAlign w:val="bottom"/>
          </w:tcPr>
          <w:p w14:paraId="074AAC86" w14:textId="0F787738"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667" w:type="dxa"/>
            <w:tcBorders>
              <w:top w:val="nil"/>
              <w:left w:val="nil"/>
              <w:bottom w:val="single" w:sz="4" w:space="0" w:color="auto"/>
              <w:right w:val="nil"/>
            </w:tcBorders>
            <w:shd w:val="clear" w:color="auto" w:fill="auto"/>
            <w:noWrap/>
            <w:vAlign w:val="bottom"/>
          </w:tcPr>
          <w:p w14:paraId="56C94820" w14:textId="1B8254EC"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354</w:t>
            </w:r>
            <w:r w:rsidRPr="00DE77F5">
              <w:rPr>
                <w:rFonts w:asciiTheme="minorHAnsi" w:hAnsiTheme="minorHAnsi" w:cs="Arial"/>
                <w:color w:val="000000" w:themeColor="text1"/>
                <w:sz w:val="20"/>
                <w:szCs w:val="20"/>
                <w:lang w:val="hr-HR"/>
              </w:rPr>
              <w:t>)</w:t>
            </w:r>
          </w:p>
        </w:tc>
        <w:tc>
          <w:tcPr>
            <w:tcW w:w="1168" w:type="dxa"/>
            <w:tcBorders>
              <w:top w:val="nil"/>
              <w:left w:val="nil"/>
              <w:bottom w:val="single" w:sz="4" w:space="0" w:color="auto"/>
              <w:right w:val="nil"/>
            </w:tcBorders>
            <w:shd w:val="clear" w:color="auto" w:fill="auto"/>
            <w:noWrap/>
            <w:vAlign w:val="bottom"/>
          </w:tcPr>
          <w:p w14:paraId="02E0DD5A" w14:textId="72009056"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559" w:type="dxa"/>
            <w:tcBorders>
              <w:top w:val="nil"/>
              <w:left w:val="nil"/>
              <w:bottom w:val="single" w:sz="4" w:space="0" w:color="auto"/>
              <w:right w:val="nil"/>
            </w:tcBorders>
            <w:shd w:val="clear" w:color="auto" w:fill="auto"/>
            <w:noWrap/>
            <w:vAlign w:val="bottom"/>
          </w:tcPr>
          <w:p w14:paraId="0798847D" w14:textId="1AAE32B3"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134" w:type="dxa"/>
            <w:tcBorders>
              <w:top w:val="nil"/>
              <w:left w:val="nil"/>
              <w:bottom w:val="single" w:sz="4" w:space="0" w:color="auto"/>
              <w:right w:val="nil"/>
            </w:tcBorders>
            <w:shd w:val="clear" w:color="auto" w:fill="auto"/>
            <w:noWrap/>
          </w:tcPr>
          <w:p w14:paraId="011F6B22" w14:textId="27DBAF75"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(354)</w:t>
            </w:r>
          </w:p>
        </w:tc>
      </w:tr>
      <w:tr w:rsidR="00AD24F2" w:rsidRPr="00F30520" w14:paraId="1425F6EA" w14:textId="77777777" w:rsidTr="00F625B3">
        <w:trPr>
          <w:trHeight w:val="300"/>
        </w:trPr>
        <w:tc>
          <w:tcPr>
            <w:tcW w:w="3261" w:type="dxa"/>
            <w:tcBorders>
              <w:left w:val="nil"/>
              <w:right w:val="nil"/>
            </w:tcBorders>
            <w:shd w:val="clear" w:color="auto" w:fill="auto"/>
            <w:vAlign w:val="bottom"/>
          </w:tcPr>
          <w:p w14:paraId="7F8B6463" w14:textId="77777777" w:rsidR="00AD24F2" w:rsidRPr="007F5B1C" w:rsidRDefault="00AD24F2" w:rsidP="00AD24F2">
            <w:pPr>
              <w:spacing w:line="300" w:lineRule="exac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Troškovi poslovanja</w:t>
            </w:r>
          </w:p>
        </w:tc>
        <w:tc>
          <w:tcPr>
            <w:tcW w:w="1134" w:type="dxa"/>
            <w:tcBorders>
              <w:top w:val="single" w:sz="4" w:space="0" w:color="auto"/>
              <w:left w:val="nil"/>
              <w:bottom w:val="single" w:sz="12" w:space="0" w:color="auto"/>
              <w:right w:val="nil"/>
            </w:tcBorders>
            <w:shd w:val="clear" w:color="auto" w:fill="auto"/>
            <w:noWrap/>
            <w:vAlign w:val="bottom"/>
          </w:tcPr>
          <w:p w14:paraId="2197330C" w14:textId="31E6D859"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w:t>
            </w:r>
            <w:r>
              <w:rPr>
                <w:rFonts w:asciiTheme="minorHAnsi" w:hAnsiTheme="minorHAnsi" w:cs="Arial"/>
                <w:b/>
                <w:bCs/>
                <w:color w:val="000000" w:themeColor="text1"/>
                <w:sz w:val="20"/>
                <w:szCs w:val="20"/>
                <w:lang w:val="hr-HR"/>
              </w:rPr>
              <w:t>340.058</w:t>
            </w:r>
            <w:r w:rsidRPr="00DE77F5">
              <w:rPr>
                <w:rFonts w:asciiTheme="minorHAnsi" w:hAnsiTheme="minorHAnsi" w:cs="Arial"/>
                <w:b/>
                <w:bCs/>
                <w:color w:val="000000" w:themeColor="text1"/>
                <w:sz w:val="20"/>
                <w:szCs w:val="20"/>
                <w:lang w:val="hr-HR"/>
              </w:rPr>
              <w:t>)</w:t>
            </w:r>
          </w:p>
        </w:tc>
        <w:tc>
          <w:tcPr>
            <w:tcW w:w="1667" w:type="dxa"/>
            <w:tcBorders>
              <w:top w:val="single" w:sz="4" w:space="0" w:color="auto"/>
              <w:left w:val="nil"/>
              <w:bottom w:val="single" w:sz="12" w:space="0" w:color="auto"/>
              <w:right w:val="nil"/>
            </w:tcBorders>
            <w:shd w:val="clear" w:color="auto" w:fill="auto"/>
            <w:noWrap/>
            <w:vAlign w:val="bottom"/>
          </w:tcPr>
          <w:p w14:paraId="408E2601" w14:textId="000694B2"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w:t>
            </w:r>
            <w:r>
              <w:rPr>
                <w:rFonts w:asciiTheme="minorHAnsi" w:hAnsiTheme="minorHAnsi" w:cs="Arial"/>
                <w:b/>
                <w:bCs/>
                <w:color w:val="000000" w:themeColor="text1"/>
                <w:sz w:val="20"/>
                <w:szCs w:val="20"/>
                <w:lang w:val="hr-HR"/>
              </w:rPr>
              <w:t>9.729</w:t>
            </w:r>
            <w:r w:rsidRPr="00DE77F5">
              <w:rPr>
                <w:rFonts w:asciiTheme="minorHAnsi" w:hAnsiTheme="minorHAnsi" w:cs="Arial"/>
                <w:b/>
                <w:bCs/>
                <w:color w:val="000000" w:themeColor="text1"/>
                <w:sz w:val="20"/>
                <w:szCs w:val="20"/>
                <w:lang w:val="hr-HR"/>
              </w:rPr>
              <w:t>)</w:t>
            </w:r>
          </w:p>
        </w:tc>
        <w:tc>
          <w:tcPr>
            <w:tcW w:w="1168" w:type="dxa"/>
            <w:tcBorders>
              <w:top w:val="single" w:sz="4" w:space="0" w:color="auto"/>
              <w:left w:val="nil"/>
              <w:bottom w:val="single" w:sz="12" w:space="0" w:color="auto"/>
              <w:right w:val="nil"/>
            </w:tcBorders>
            <w:shd w:val="clear" w:color="auto" w:fill="auto"/>
            <w:noWrap/>
            <w:vAlign w:val="bottom"/>
          </w:tcPr>
          <w:p w14:paraId="2854DB9E" w14:textId="17831349"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(1.7</w:t>
            </w:r>
            <w:r>
              <w:rPr>
                <w:rFonts w:asciiTheme="minorHAnsi" w:hAnsiTheme="minorHAnsi" w:cs="Arial"/>
                <w:b/>
                <w:bCs/>
                <w:color w:val="000000" w:themeColor="text1"/>
                <w:sz w:val="20"/>
                <w:szCs w:val="20"/>
                <w:lang w:val="hr-HR"/>
              </w:rPr>
              <w:t>94</w:t>
            </w:r>
            <w:r w:rsidRPr="00DE77F5">
              <w:rPr>
                <w:rFonts w:asciiTheme="minorHAnsi" w:hAnsiTheme="minorHAnsi" w:cs="Arial"/>
                <w:b/>
                <w:bCs/>
                <w:color w:val="000000" w:themeColor="text1"/>
                <w:sz w:val="20"/>
                <w:szCs w:val="20"/>
                <w:lang w:val="hr-HR"/>
              </w:rPr>
              <w:t>)</w:t>
            </w:r>
          </w:p>
        </w:tc>
        <w:tc>
          <w:tcPr>
            <w:tcW w:w="1559" w:type="dxa"/>
            <w:tcBorders>
              <w:top w:val="single" w:sz="4" w:space="0" w:color="auto"/>
              <w:left w:val="nil"/>
              <w:bottom w:val="single" w:sz="12" w:space="0" w:color="auto"/>
              <w:right w:val="nil"/>
            </w:tcBorders>
            <w:shd w:val="clear" w:color="auto" w:fill="auto"/>
            <w:noWrap/>
            <w:vAlign w:val="bottom"/>
          </w:tcPr>
          <w:p w14:paraId="5A79FB69" w14:textId="1A8787DA"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26</w:t>
            </w:r>
            <w:r>
              <w:rPr>
                <w:rFonts w:asciiTheme="minorHAnsi" w:hAnsiTheme="minorHAnsi" w:cs="Arial"/>
                <w:b/>
                <w:bCs/>
                <w:color w:val="000000" w:themeColor="text1"/>
                <w:sz w:val="20"/>
                <w:szCs w:val="20"/>
                <w:lang w:val="hr-HR"/>
              </w:rPr>
              <w:t>6</w:t>
            </w:r>
          </w:p>
        </w:tc>
        <w:tc>
          <w:tcPr>
            <w:tcW w:w="1134" w:type="dxa"/>
            <w:tcBorders>
              <w:top w:val="single" w:sz="4" w:space="0" w:color="auto"/>
              <w:left w:val="nil"/>
              <w:bottom w:val="single" w:sz="12" w:space="0" w:color="auto"/>
              <w:right w:val="nil"/>
            </w:tcBorders>
            <w:shd w:val="clear" w:color="auto" w:fill="auto"/>
            <w:noWrap/>
            <w:vAlign w:val="bottom"/>
          </w:tcPr>
          <w:p w14:paraId="14AEE222" w14:textId="5C737D65"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(3</w:t>
            </w:r>
            <w:r>
              <w:rPr>
                <w:rFonts w:asciiTheme="minorHAnsi" w:hAnsiTheme="minorHAnsi" w:cs="Arial"/>
                <w:b/>
                <w:bCs/>
                <w:color w:val="000000" w:themeColor="text1"/>
                <w:sz w:val="20"/>
                <w:szCs w:val="20"/>
                <w:lang w:val="hr-HR"/>
              </w:rPr>
              <w:t>51</w:t>
            </w:r>
            <w:r w:rsidRPr="00DE77F5">
              <w:rPr>
                <w:rFonts w:asciiTheme="minorHAnsi" w:hAnsiTheme="minorHAnsi" w:cs="Arial"/>
                <w:b/>
                <w:bCs/>
                <w:color w:val="000000" w:themeColor="text1"/>
                <w:sz w:val="20"/>
                <w:szCs w:val="20"/>
                <w:lang w:val="hr-HR"/>
              </w:rPr>
              <w:t>.31</w:t>
            </w:r>
            <w:r>
              <w:rPr>
                <w:rFonts w:asciiTheme="minorHAnsi" w:hAnsiTheme="minorHAnsi" w:cs="Arial"/>
                <w:b/>
                <w:bCs/>
                <w:color w:val="000000" w:themeColor="text1"/>
                <w:sz w:val="20"/>
                <w:szCs w:val="20"/>
                <w:lang w:val="hr-HR"/>
              </w:rPr>
              <w:t>5</w:t>
            </w:r>
            <w:r w:rsidRPr="00DE77F5">
              <w:rPr>
                <w:rFonts w:asciiTheme="minorHAnsi" w:hAnsiTheme="minorHAnsi" w:cs="Arial"/>
                <w:b/>
                <w:bCs/>
                <w:color w:val="000000" w:themeColor="text1"/>
                <w:sz w:val="20"/>
                <w:szCs w:val="20"/>
                <w:lang w:val="hr-HR"/>
              </w:rPr>
              <w:t>)</w:t>
            </w:r>
          </w:p>
        </w:tc>
      </w:tr>
      <w:tr w:rsidR="00AD24F2" w:rsidRPr="00F30520" w14:paraId="6AEE7643" w14:textId="77777777" w:rsidTr="00F625B3">
        <w:trPr>
          <w:trHeight w:val="174"/>
        </w:trPr>
        <w:tc>
          <w:tcPr>
            <w:tcW w:w="3261" w:type="dxa"/>
            <w:tcBorders>
              <w:left w:val="nil"/>
              <w:bottom w:val="nil"/>
              <w:right w:val="nil"/>
            </w:tcBorders>
            <w:shd w:val="clear" w:color="auto" w:fill="auto"/>
            <w:vAlign w:val="bottom"/>
          </w:tcPr>
          <w:p w14:paraId="0F7E2A34" w14:textId="77777777" w:rsidR="00AD24F2" w:rsidRPr="007F5B1C" w:rsidRDefault="00AD24F2" w:rsidP="00AD24F2">
            <w:pPr>
              <w:spacing w:line="140" w:lineRule="exac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7625D365"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667" w:type="dxa"/>
            <w:tcBorders>
              <w:top w:val="single" w:sz="12" w:space="0" w:color="auto"/>
              <w:left w:val="nil"/>
              <w:bottom w:val="nil"/>
              <w:right w:val="nil"/>
            </w:tcBorders>
            <w:shd w:val="clear" w:color="auto" w:fill="auto"/>
            <w:noWrap/>
            <w:vAlign w:val="bottom"/>
          </w:tcPr>
          <w:p w14:paraId="242BC6F9"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168" w:type="dxa"/>
            <w:tcBorders>
              <w:top w:val="single" w:sz="12" w:space="0" w:color="auto"/>
              <w:left w:val="nil"/>
              <w:bottom w:val="nil"/>
              <w:right w:val="nil"/>
            </w:tcBorders>
            <w:shd w:val="clear" w:color="auto" w:fill="auto"/>
            <w:noWrap/>
            <w:vAlign w:val="bottom"/>
          </w:tcPr>
          <w:p w14:paraId="3E7D0CE8"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559" w:type="dxa"/>
            <w:tcBorders>
              <w:top w:val="single" w:sz="12" w:space="0" w:color="auto"/>
              <w:left w:val="nil"/>
              <w:bottom w:val="nil"/>
              <w:right w:val="nil"/>
            </w:tcBorders>
            <w:shd w:val="clear" w:color="auto" w:fill="auto"/>
            <w:noWrap/>
            <w:vAlign w:val="bottom"/>
          </w:tcPr>
          <w:p w14:paraId="5E6500F0"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63E1DD2A"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r>
      <w:tr w:rsidR="00AD24F2" w:rsidRPr="00F30520" w14:paraId="7F0BD00D" w14:textId="77777777" w:rsidTr="00F625B3">
        <w:trPr>
          <w:trHeight w:val="300"/>
        </w:trPr>
        <w:tc>
          <w:tcPr>
            <w:tcW w:w="3261" w:type="dxa"/>
            <w:tcBorders>
              <w:top w:val="nil"/>
              <w:left w:val="nil"/>
              <w:bottom w:val="nil"/>
              <w:right w:val="nil"/>
            </w:tcBorders>
            <w:shd w:val="clear" w:color="auto" w:fill="auto"/>
            <w:vAlign w:val="bottom"/>
          </w:tcPr>
          <w:p w14:paraId="593BD8A8" w14:textId="77777777" w:rsidR="00AD24F2" w:rsidRPr="007F5B1C" w:rsidRDefault="00AD24F2" w:rsidP="00AD24F2">
            <w:pPr>
              <w:spacing w:line="300" w:lineRule="exac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Dobit prije oporezivanja</w:t>
            </w:r>
          </w:p>
        </w:tc>
        <w:tc>
          <w:tcPr>
            <w:tcW w:w="1134" w:type="dxa"/>
            <w:shd w:val="clear" w:color="auto" w:fill="auto"/>
            <w:noWrap/>
            <w:vAlign w:val="bottom"/>
          </w:tcPr>
          <w:p w14:paraId="67F389A8" w14:textId="559E731C" w:rsidR="00AD24F2" w:rsidRPr="007F5B1C" w:rsidRDefault="00AD24F2" w:rsidP="00AD24F2">
            <w:pPr>
              <w:spacing w:line="300" w:lineRule="exact"/>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187.082</w:t>
            </w:r>
          </w:p>
        </w:tc>
        <w:tc>
          <w:tcPr>
            <w:tcW w:w="1667" w:type="dxa"/>
            <w:shd w:val="clear" w:color="auto" w:fill="auto"/>
            <w:noWrap/>
            <w:vAlign w:val="bottom"/>
          </w:tcPr>
          <w:p w14:paraId="04F4F011" w14:textId="3AB2E49F" w:rsidR="00AD24F2" w:rsidRPr="007F5B1C" w:rsidRDefault="00AD24F2" w:rsidP="00AD24F2">
            <w:pPr>
              <w:spacing w:line="300" w:lineRule="exact"/>
              <w:jc w:val="right"/>
              <w:rPr>
                <w:rFonts w:ascii="Calibri" w:hAnsi="Calibri" w:cs="Arial"/>
                <w:bCs/>
                <w:sz w:val="20"/>
                <w:szCs w:val="20"/>
              </w:rPr>
            </w:pPr>
            <w:r>
              <w:rPr>
                <w:rFonts w:ascii="Calibri" w:hAnsi="Calibri" w:cs="Arial"/>
                <w:bCs/>
                <w:sz w:val="20"/>
                <w:szCs w:val="20"/>
              </w:rPr>
              <w:t>961</w:t>
            </w:r>
          </w:p>
        </w:tc>
        <w:tc>
          <w:tcPr>
            <w:tcW w:w="1168" w:type="dxa"/>
            <w:shd w:val="clear" w:color="auto" w:fill="auto"/>
            <w:noWrap/>
            <w:vAlign w:val="bottom"/>
          </w:tcPr>
          <w:p w14:paraId="43AA5D38" w14:textId="7BF96D5E" w:rsidR="00AD24F2" w:rsidRPr="007F5B1C" w:rsidRDefault="00AD24F2" w:rsidP="00AD24F2">
            <w:pPr>
              <w:spacing w:line="300" w:lineRule="exact"/>
              <w:jc w:val="right"/>
              <w:rPr>
                <w:rFonts w:ascii="Calibri" w:hAnsi="Calibri" w:cs="Arial"/>
                <w:bCs/>
                <w:sz w:val="20"/>
                <w:szCs w:val="20"/>
              </w:rPr>
            </w:pPr>
            <w:r w:rsidRPr="00DE77F5">
              <w:rPr>
                <w:rFonts w:ascii="Calibri" w:hAnsi="Calibri" w:cs="Arial"/>
                <w:bCs/>
                <w:sz w:val="20"/>
                <w:szCs w:val="20"/>
              </w:rPr>
              <w:t>3</w:t>
            </w:r>
            <w:r>
              <w:rPr>
                <w:rFonts w:ascii="Calibri" w:hAnsi="Calibri" w:cs="Arial"/>
                <w:bCs/>
                <w:sz w:val="20"/>
                <w:szCs w:val="20"/>
              </w:rPr>
              <w:t>56</w:t>
            </w:r>
          </w:p>
        </w:tc>
        <w:tc>
          <w:tcPr>
            <w:tcW w:w="1559" w:type="dxa"/>
            <w:shd w:val="clear" w:color="auto" w:fill="auto"/>
            <w:noWrap/>
            <w:vAlign w:val="bottom"/>
          </w:tcPr>
          <w:p w14:paraId="79C70B27" w14:textId="2AE5A589" w:rsidR="00AD24F2" w:rsidRPr="007F5B1C" w:rsidRDefault="00AD24F2" w:rsidP="00AD24F2">
            <w:pPr>
              <w:spacing w:line="300" w:lineRule="exact"/>
              <w:jc w:val="right"/>
              <w:rPr>
                <w:rFonts w:ascii="Calibri" w:hAnsi="Calibri" w:cs="Arial"/>
                <w:bCs/>
                <w:sz w:val="20"/>
                <w:szCs w:val="20"/>
              </w:rPr>
            </w:pPr>
            <w:r>
              <w:rPr>
                <w:rFonts w:ascii="Calibri" w:hAnsi="Calibri" w:cs="Arial"/>
                <w:bCs/>
                <w:sz w:val="20"/>
                <w:szCs w:val="20"/>
              </w:rPr>
              <w:t>-</w:t>
            </w:r>
          </w:p>
        </w:tc>
        <w:tc>
          <w:tcPr>
            <w:tcW w:w="1134" w:type="dxa"/>
            <w:shd w:val="clear" w:color="auto" w:fill="auto"/>
            <w:noWrap/>
            <w:vAlign w:val="bottom"/>
          </w:tcPr>
          <w:p w14:paraId="6403C0E4" w14:textId="470C524F" w:rsidR="00AD24F2" w:rsidRPr="007F5B1C" w:rsidRDefault="00AD24F2" w:rsidP="00AD24F2">
            <w:pPr>
              <w:spacing w:line="300" w:lineRule="exact"/>
              <w:jc w:val="right"/>
              <w:rPr>
                <w:rFonts w:ascii="Calibri" w:hAnsi="Calibri" w:cs="Arial"/>
                <w:bCs/>
                <w:sz w:val="20"/>
                <w:szCs w:val="20"/>
              </w:rPr>
            </w:pPr>
            <w:r>
              <w:rPr>
                <w:rFonts w:ascii="Calibri" w:hAnsi="Calibri" w:cs="Arial"/>
                <w:bCs/>
                <w:sz w:val="20"/>
                <w:szCs w:val="20"/>
              </w:rPr>
              <w:t>188.399</w:t>
            </w:r>
          </w:p>
        </w:tc>
      </w:tr>
      <w:tr w:rsidR="00AD24F2" w:rsidRPr="00F30520" w14:paraId="36B774CF" w14:textId="77777777" w:rsidTr="00F625B3">
        <w:trPr>
          <w:trHeight w:val="300"/>
        </w:trPr>
        <w:tc>
          <w:tcPr>
            <w:tcW w:w="3261" w:type="dxa"/>
            <w:tcBorders>
              <w:top w:val="nil"/>
              <w:left w:val="nil"/>
              <w:right w:val="nil"/>
            </w:tcBorders>
            <w:shd w:val="clear" w:color="auto" w:fill="auto"/>
            <w:vAlign w:val="bottom"/>
          </w:tcPr>
          <w:p w14:paraId="03399224"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Porez na dobit</w:t>
            </w:r>
          </w:p>
        </w:tc>
        <w:tc>
          <w:tcPr>
            <w:tcW w:w="1134" w:type="dxa"/>
            <w:tcBorders>
              <w:top w:val="nil"/>
              <w:left w:val="nil"/>
              <w:bottom w:val="single" w:sz="4" w:space="0" w:color="auto"/>
              <w:right w:val="nil"/>
            </w:tcBorders>
            <w:shd w:val="clear" w:color="auto" w:fill="auto"/>
            <w:noWrap/>
            <w:vAlign w:val="bottom"/>
          </w:tcPr>
          <w:p w14:paraId="52A815AA" w14:textId="3EBE7CDD"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w:t>
            </w:r>
          </w:p>
        </w:tc>
        <w:tc>
          <w:tcPr>
            <w:tcW w:w="1667" w:type="dxa"/>
            <w:tcBorders>
              <w:top w:val="nil"/>
              <w:left w:val="nil"/>
              <w:bottom w:val="single" w:sz="4" w:space="0" w:color="auto"/>
              <w:right w:val="nil"/>
            </w:tcBorders>
            <w:shd w:val="clear" w:color="auto" w:fill="auto"/>
            <w:noWrap/>
            <w:vAlign w:val="bottom"/>
          </w:tcPr>
          <w:p w14:paraId="15540982" w14:textId="2CC8EDCC" w:rsidR="00AD24F2" w:rsidRPr="007F5B1C" w:rsidRDefault="00AD24F2" w:rsidP="00AD24F2">
            <w:pPr>
              <w:spacing w:line="300" w:lineRule="exact"/>
              <w:jc w:val="right"/>
              <w:rPr>
                <w:rFonts w:ascii="Calibri" w:hAnsi="Calibri" w:cs="Arial"/>
                <w:bCs/>
                <w:sz w:val="20"/>
                <w:szCs w:val="20"/>
              </w:rPr>
            </w:pPr>
            <w:r w:rsidRPr="00DE77F5">
              <w:rPr>
                <w:rFonts w:ascii="Calibri" w:hAnsi="Calibri" w:cs="Arial"/>
                <w:bCs/>
                <w:sz w:val="20"/>
                <w:szCs w:val="20"/>
              </w:rPr>
              <w:t>(</w:t>
            </w:r>
            <w:r>
              <w:rPr>
                <w:rFonts w:ascii="Calibri" w:hAnsi="Calibri" w:cs="Arial"/>
                <w:bCs/>
                <w:sz w:val="20"/>
                <w:szCs w:val="20"/>
              </w:rPr>
              <w:t>179</w:t>
            </w:r>
            <w:r w:rsidRPr="00DE77F5">
              <w:rPr>
                <w:rFonts w:ascii="Calibri" w:hAnsi="Calibri" w:cs="Arial"/>
                <w:bCs/>
                <w:sz w:val="20"/>
                <w:szCs w:val="20"/>
              </w:rPr>
              <w:t>)</w:t>
            </w:r>
          </w:p>
        </w:tc>
        <w:tc>
          <w:tcPr>
            <w:tcW w:w="1168" w:type="dxa"/>
            <w:tcBorders>
              <w:top w:val="nil"/>
              <w:left w:val="nil"/>
              <w:bottom w:val="single" w:sz="4" w:space="0" w:color="auto"/>
              <w:right w:val="nil"/>
            </w:tcBorders>
            <w:shd w:val="clear" w:color="auto" w:fill="auto"/>
            <w:noWrap/>
            <w:vAlign w:val="bottom"/>
          </w:tcPr>
          <w:p w14:paraId="53FD762D" w14:textId="335777D6" w:rsidR="00AD24F2" w:rsidRPr="007F5B1C" w:rsidRDefault="00AD24F2" w:rsidP="00AD24F2">
            <w:pPr>
              <w:spacing w:line="300" w:lineRule="exact"/>
              <w:jc w:val="right"/>
              <w:rPr>
                <w:rFonts w:ascii="Calibri" w:hAnsi="Calibri" w:cs="Arial"/>
                <w:bCs/>
                <w:sz w:val="20"/>
                <w:szCs w:val="20"/>
              </w:rPr>
            </w:pPr>
            <w:r>
              <w:rPr>
                <w:rFonts w:ascii="Calibri" w:hAnsi="Calibri" w:cs="Arial"/>
                <w:bCs/>
                <w:sz w:val="20"/>
                <w:szCs w:val="20"/>
              </w:rPr>
              <w:t>(35)</w:t>
            </w:r>
          </w:p>
        </w:tc>
        <w:tc>
          <w:tcPr>
            <w:tcW w:w="1559" w:type="dxa"/>
            <w:tcBorders>
              <w:top w:val="nil"/>
              <w:left w:val="nil"/>
              <w:bottom w:val="single" w:sz="4" w:space="0" w:color="auto"/>
              <w:right w:val="nil"/>
            </w:tcBorders>
            <w:shd w:val="clear" w:color="auto" w:fill="auto"/>
            <w:noWrap/>
            <w:vAlign w:val="bottom"/>
          </w:tcPr>
          <w:p w14:paraId="3DAB6DCC" w14:textId="3D9D2695" w:rsidR="00AD24F2" w:rsidRPr="007F5B1C" w:rsidRDefault="00AD24F2" w:rsidP="00AD24F2">
            <w:pPr>
              <w:spacing w:line="300" w:lineRule="exact"/>
              <w:jc w:val="right"/>
              <w:rPr>
                <w:rFonts w:ascii="Calibri" w:hAnsi="Calibri" w:cs="Arial"/>
                <w:bCs/>
                <w:sz w:val="20"/>
                <w:szCs w:val="20"/>
              </w:rPr>
            </w:pPr>
            <w:r w:rsidRPr="00DE77F5">
              <w:rPr>
                <w:rFonts w:ascii="Calibri" w:hAnsi="Calibri" w:cs="Arial"/>
                <w:bCs/>
                <w:sz w:val="20"/>
                <w:szCs w:val="20"/>
              </w:rPr>
              <w:t>-</w:t>
            </w:r>
          </w:p>
        </w:tc>
        <w:tc>
          <w:tcPr>
            <w:tcW w:w="1134" w:type="dxa"/>
            <w:tcBorders>
              <w:top w:val="nil"/>
              <w:left w:val="nil"/>
              <w:bottom w:val="single" w:sz="4" w:space="0" w:color="auto"/>
              <w:right w:val="nil"/>
            </w:tcBorders>
            <w:shd w:val="clear" w:color="auto" w:fill="auto"/>
            <w:noWrap/>
            <w:vAlign w:val="bottom"/>
          </w:tcPr>
          <w:p w14:paraId="749FEF97" w14:textId="50DDF3CD" w:rsidR="00AD24F2" w:rsidRPr="007F5B1C" w:rsidRDefault="00AD24F2" w:rsidP="00AD24F2">
            <w:pPr>
              <w:spacing w:line="300" w:lineRule="exact"/>
              <w:jc w:val="right"/>
              <w:rPr>
                <w:rFonts w:ascii="Calibri" w:hAnsi="Calibri" w:cs="Arial"/>
                <w:bCs/>
                <w:sz w:val="20"/>
                <w:szCs w:val="20"/>
              </w:rPr>
            </w:pPr>
            <w:r w:rsidRPr="00DE77F5">
              <w:rPr>
                <w:rFonts w:ascii="Calibri" w:hAnsi="Calibri" w:cs="Arial"/>
                <w:bCs/>
                <w:sz w:val="20"/>
                <w:szCs w:val="20"/>
              </w:rPr>
              <w:t>(</w:t>
            </w:r>
            <w:r>
              <w:rPr>
                <w:rFonts w:ascii="Calibri" w:hAnsi="Calibri" w:cs="Arial"/>
                <w:bCs/>
                <w:sz w:val="20"/>
                <w:szCs w:val="20"/>
              </w:rPr>
              <w:t>214</w:t>
            </w:r>
            <w:r w:rsidRPr="00DE77F5">
              <w:rPr>
                <w:rFonts w:ascii="Calibri" w:hAnsi="Calibri" w:cs="Arial"/>
                <w:bCs/>
                <w:sz w:val="20"/>
                <w:szCs w:val="20"/>
              </w:rPr>
              <w:t>)</w:t>
            </w:r>
          </w:p>
        </w:tc>
      </w:tr>
      <w:tr w:rsidR="00AD24F2" w:rsidRPr="00F30520" w14:paraId="4F4B2539" w14:textId="77777777" w:rsidTr="00F625B3">
        <w:trPr>
          <w:trHeight w:val="315"/>
        </w:trPr>
        <w:tc>
          <w:tcPr>
            <w:tcW w:w="3261" w:type="dxa"/>
            <w:tcBorders>
              <w:left w:val="nil"/>
              <w:right w:val="nil"/>
            </w:tcBorders>
            <w:shd w:val="clear" w:color="auto" w:fill="auto"/>
            <w:vAlign w:val="bottom"/>
          </w:tcPr>
          <w:p w14:paraId="3708F3E7" w14:textId="77777777" w:rsidR="00AD24F2" w:rsidRPr="007F5B1C" w:rsidRDefault="00AD24F2" w:rsidP="00AD24F2">
            <w:pPr>
              <w:spacing w:line="300" w:lineRule="exac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Dobit za godinu</w:t>
            </w:r>
          </w:p>
        </w:tc>
        <w:tc>
          <w:tcPr>
            <w:tcW w:w="1134" w:type="dxa"/>
            <w:shd w:val="clear" w:color="auto" w:fill="auto"/>
            <w:noWrap/>
            <w:vAlign w:val="bottom"/>
          </w:tcPr>
          <w:p w14:paraId="6D81C26D" w14:textId="6DDED8DC"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187.082</w:t>
            </w:r>
          </w:p>
        </w:tc>
        <w:tc>
          <w:tcPr>
            <w:tcW w:w="1667" w:type="dxa"/>
            <w:shd w:val="clear" w:color="auto" w:fill="auto"/>
            <w:noWrap/>
            <w:vAlign w:val="bottom"/>
          </w:tcPr>
          <w:p w14:paraId="260CC3D0" w14:textId="19326483" w:rsidR="00AD24F2" w:rsidRPr="007F5B1C" w:rsidRDefault="00AD24F2" w:rsidP="00AD24F2">
            <w:pPr>
              <w:spacing w:line="300" w:lineRule="exact"/>
              <w:jc w:val="right"/>
              <w:rPr>
                <w:rFonts w:ascii="Calibri" w:hAnsi="Calibri" w:cs="Arial"/>
                <w:b/>
                <w:bCs/>
                <w:sz w:val="20"/>
                <w:szCs w:val="20"/>
              </w:rPr>
            </w:pPr>
            <w:r>
              <w:rPr>
                <w:rFonts w:ascii="Calibri" w:hAnsi="Calibri" w:cs="Arial"/>
                <w:b/>
                <w:bCs/>
                <w:sz w:val="20"/>
                <w:szCs w:val="20"/>
              </w:rPr>
              <w:t>782</w:t>
            </w:r>
          </w:p>
        </w:tc>
        <w:tc>
          <w:tcPr>
            <w:tcW w:w="1168" w:type="dxa"/>
            <w:tcBorders>
              <w:top w:val="single" w:sz="4" w:space="0" w:color="auto"/>
              <w:left w:val="nil"/>
              <w:bottom w:val="single" w:sz="12" w:space="0" w:color="auto"/>
              <w:right w:val="nil"/>
            </w:tcBorders>
            <w:shd w:val="clear" w:color="auto" w:fill="auto"/>
            <w:noWrap/>
            <w:vAlign w:val="bottom"/>
          </w:tcPr>
          <w:p w14:paraId="52C0D1E9" w14:textId="3D46C158" w:rsidR="00AD24F2" w:rsidRPr="007F5B1C" w:rsidRDefault="00AD24F2" w:rsidP="00AD24F2">
            <w:pPr>
              <w:spacing w:line="300" w:lineRule="exact"/>
              <w:jc w:val="right"/>
              <w:rPr>
                <w:rFonts w:ascii="Calibri" w:hAnsi="Calibri" w:cs="Arial"/>
                <w:b/>
                <w:bCs/>
                <w:sz w:val="20"/>
                <w:szCs w:val="20"/>
              </w:rPr>
            </w:pPr>
            <w:r>
              <w:rPr>
                <w:rFonts w:ascii="Calibri" w:hAnsi="Calibri" w:cs="Arial"/>
                <w:b/>
                <w:bCs/>
                <w:sz w:val="20"/>
                <w:szCs w:val="20"/>
              </w:rPr>
              <w:t>321</w:t>
            </w:r>
          </w:p>
        </w:tc>
        <w:tc>
          <w:tcPr>
            <w:tcW w:w="1559" w:type="dxa"/>
            <w:tcBorders>
              <w:top w:val="single" w:sz="4" w:space="0" w:color="auto"/>
              <w:left w:val="nil"/>
              <w:bottom w:val="single" w:sz="12" w:space="0" w:color="auto"/>
              <w:right w:val="nil"/>
            </w:tcBorders>
            <w:shd w:val="clear" w:color="auto" w:fill="auto"/>
            <w:noWrap/>
            <w:vAlign w:val="bottom"/>
          </w:tcPr>
          <w:p w14:paraId="4A41BF32" w14:textId="5E7418F2" w:rsidR="00AD24F2" w:rsidRPr="007F5B1C" w:rsidRDefault="00AD24F2" w:rsidP="00AD24F2">
            <w:pPr>
              <w:spacing w:line="300" w:lineRule="exact"/>
              <w:jc w:val="right"/>
              <w:rPr>
                <w:rFonts w:ascii="Calibri" w:hAnsi="Calibri" w:cs="Arial"/>
                <w:b/>
                <w:bCs/>
                <w:sz w:val="20"/>
                <w:szCs w:val="20"/>
              </w:rPr>
            </w:pPr>
            <w:r>
              <w:rPr>
                <w:rFonts w:ascii="Calibri" w:hAnsi="Calibri" w:cs="Arial"/>
                <w:b/>
                <w:bCs/>
                <w:sz w:val="20"/>
                <w:szCs w:val="20"/>
              </w:rPr>
              <w:t>-</w:t>
            </w:r>
          </w:p>
        </w:tc>
        <w:tc>
          <w:tcPr>
            <w:tcW w:w="1134" w:type="dxa"/>
            <w:tcBorders>
              <w:top w:val="single" w:sz="4" w:space="0" w:color="auto"/>
              <w:left w:val="nil"/>
              <w:bottom w:val="single" w:sz="12" w:space="0" w:color="auto"/>
              <w:right w:val="nil"/>
            </w:tcBorders>
            <w:shd w:val="clear" w:color="auto" w:fill="auto"/>
            <w:noWrap/>
            <w:vAlign w:val="bottom"/>
          </w:tcPr>
          <w:p w14:paraId="5750BC0D" w14:textId="26EDDCCC" w:rsidR="00AD24F2" w:rsidRPr="007F5B1C" w:rsidRDefault="00AD24F2" w:rsidP="00AD24F2">
            <w:pPr>
              <w:spacing w:line="300" w:lineRule="exact"/>
              <w:jc w:val="right"/>
              <w:rPr>
                <w:rFonts w:ascii="Calibri" w:hAnsi="Calibri" w:cs="Arial"/>
                <w:b/>
                <w:bCs/>
                <w:sz w:val="20"/>
                <w:szCs w:val="20"/>
              </w:rPr>
            </w:pPr>
            <w:r>
              <w:rPr>
                <w:rFonts w:ascii="Calibri" w:hAnsi="Calibri" w:cs="Arial"/>
                <w:b/>
                <w:bCs/>
                <w:sz w:val="20"/>
                <w:szCs w:val="20"/>
              </w:rPr>
              <w:t>188.185</w:t>
            </w:r>
          </w:p>
        </w:tc>
      </w:tr>
      <w:tr w:rsidR="00AD24F2" w:rsidRPr="00F30520" w14:paraId="7053197F" w14:textId="77777777" w:rsidTr="00F625B3">
        <w:trPr>
          <w:trHeight w:val="52"/>
        </w:trPr>
        <w:tc>
          <w:tcPr>
            <w:tcW w:w="3261" w:type="dxa"/>
            <w:tcBorders>
              <w:left w:val="nil"/>
              <w:bottom w:val="nil"/>
              <w:right w:val="nil"/>
            </w:tcBorders>
            <w:shd w:val="clear" w:color="auto" w:fill="auto"/>
            <w:vAlign w:val="bottom"/>
          </w:tcPr>
          <w:p w14:paraId="10DFE822" w14:textId="77777777" w:rsidR="00AD24F2" w:rsidRPr="007F5B1C" w:rsidRDefault="00AD24F2" w:rsidP="00AD24F2">
            <w:pPr>
              <w:spacing w:line="140" w:lineRule="exac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78D90D75"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667" w:type="dxa"/>
            <w:tcBorders>
              <w:top w:val="single" w:sz="12" w:space="0" w:color="auto"/>
              <w:left w:val="nil"/>
              <w:bottom w:val="nil"/>
              <w:right w:val="nil"/>
            </w:tcBorders>
            <w:shd w:val="clear" w:color="auto" w:fill="auto"/>
            <w:noWrap/>
            <w:vAlign w:val="bottom"/>
          </w:tcPr>
          <w:p w14:paraId="39E628AE"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168" w:type="dxa"/>
            <w:tcBorders>
              <w:top w:val="single" w:sz="12" w:space="0" w:color="auto"/>
              <w:left w:val="nil"/>
              <w:bottom w:val="nil"/>
              <w:right w:val="nil"/>
            </w:tcBorders>
            <w:shd w:val="clear" w:color="auto" w:fill="auto"/>
            <w:noWrap/>
            <w:vAlign w:val="bottom"/>
          </w:tcPr>
          <w:p w14:paraId="4DB379B2"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559" w:type="dxa"/>
            <w:tcBorders>
              <w:top w:val="single" w:sz="12" w:space="0" w:color="auto"/>
              <w:left w:val="nil"/>
              <w:bottom w:val="nil"/>
              <w:right w:val="nil"/>
            </w:tcBorders>
            <w:shd w:val="clear" w:color="auto" w:fill="auto"/>
            <w:noWrap/>
            <w:vAlign w:val="bottom"/>
          </w:tcPr>
          <w:p w14:paraId="79507D60"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1FE6B24E"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r>
      <w:tr w:rsidR="00AD24F2" w:rsidRPr="00F30520" w14:paraId="263123C4" w14:textId="77777777" w:rsidTr="00F625B3">
        <w:trPr>
          <w:trHeight w:val="300"/>
        </w:trPr>
        <w:tc>
          <w:tcPr>
            <w:tcW w:w="3261" w:type="dxa"/>
            <w:tcBorders>
              <w:top w:val="nil"/>
              <w:left w:val="nil"/>
              <w:right w:val="nil"/>
            </w:tcBorders>
            <w:shd w:val="clear" w:color="auto" w:fill="auto"/>
            <w:vAlign w:val="bottom"/>
          </w:tcPr>
          <w:p w14:paraId="1F9281D3" w14:textId="0E3C52A2" w:rsidR="00AD24F2" w:rsidRPr="007F5B1C" w:rsidRDefault="00AD24F2" w:rsidP="00AD24F2">
            <w:pPr>
              <w:spacing w:line="300" w:lineRule="exac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31. prosinca 202</w:t>
            </w:r>
            <w:r>
              <w:rPr>
                <w:rFonts w:asciiTheme="minorHAnsi" w:hAnsiTheme="minorHAnsi" w:cs="Arial"/>
                <w:b/>
                <w:bCs/>
                <w:color w:val="000000" w:themeColor="text1"/>
                <w:sz w:val="20"/>
                <w:szCs w:val="20"/>
                <w:lang w:val="hr-HR"/>
              </w:rPr>
              <w:t>1</w:t>
            </w:r>
            <w:r w:rsidRPr="007F5B1C">
              <w:rPr>
                <w:rFonts w:asciiTheme="minorHAnsi" w:hAnsiTheme="minorHAnsi" w:cs="Arial"/>
                <w:b/>
                <w:bCs/>
                <w:color w:val="000000" w:themeColor="text1"/>
                <w:sz w:val="20"/>
                <w:szCs w:val="20"/>
                <w:lang w:val="hr-HR"/>
              </w:rPr>
              <w:t>.</w:t>
            </w:r>
          </w:p>
        </w:tc>
        <w:tc>
          <w:tcPr>
            <w:tcW w:w="1134" w:type="dxa"/>
            <w:tcBorders>
              <w:top w:val="nil"/>
              <w:left w:val="nil"/>
              <w:bottom w:val="single" w:sz="4" w:space="0" w:color="auto"/>
              <w:right w:val="nil"/>
            </w:tcBorders>
            <w:shd w:val="clear" w:color="auto" w:fill="auto"/>
            <w:noWrap/>
            <w:vAlign w:val="bottom"/>
          </w:tcPr>
          <w:p w14:paraId="528B4336" w14:textId="77777777" w:rsidR="00AD24F2" w:rsidRPr="007F5B1C" w:rsidRDefault="00AD24F2" w:rsidP="00AD24F2">
            <w:pPr>
              <w:spacing w:line="300" w:lineRule="exact"/>
              <w:jc w:val="right"/>
              <w:rPr>
                <w:rFonts w:asciiTheme="minorHAnsi" w:hAnsiTheme="minorHAnsi" w:cs="Arial"/>
                <w:color w:val="000000" w:themeColor="text1"/>
                <w:sz w:val="20"/>
                <w:szCs w:val="20"/>
                <w:lang w:val="hr-HR"/>
              </w:rPr>
            </w:pPr>
          </w:p>
        </w:tc>
        <w:tc>
          <w:tcPr>
            <w:tcW w:w="1667" w:type="dxa"/>
            <w:tcBorders>
              <w:top w:val="nil"/>
              <w:left w:val="nil"/>
              <w:bottom w:val="single" w:sz="4" w:space="0" w:color="auto"/>
              <w:right w:val="nil"/>
            </w:tcBorders>
            <w:shd w:val="clear" w:color="auto" w:fill="auto"/>
            <w:noWrap/>
            <w:vAlign w:val="bottom"/>
          </w:tcPr>
          <w:p w14:paraId="439E4B01" w14:textId="77777777" w:rsidR="00AD24F2" w:rsidRPr="007F5B1C" w:rsidRDefault="00AD24F2" w:rsidP="00AD24F2">
            <w:pPr>
              <w:spacing w:line="300" w:lineRule="exact"/>
              <w:jc w:val="right"/>
              <w:rPr>
                <w:rFonts w:asciiTheme="minorHAnsi" w:hAnsiTheme="minorHAnsi" w:cs="Arial"/>
                <w:color w:val="000000" w:themeColor="text1"/>
                <w:sz w:val="20"/>
                <w:szCs w:val="20"/>
                <w:lang w:val="hr-HR"/>
              </w:rPr>
            </w:pPr>
          </w:p>
        </w:tc>
        <w:tc>
          <w:tcPr>
            <w:tcW w:w="1168" w:type="dxa"/>
            <w:tcBorders>
              <w:top w:val="nil"/>
              <w:left w:val="nil"/>
              <w:bottom w:val="single" w:sz="4" w:space="0" w:color="auto"/>
              <w:right w:val="nil"/>
            </w:tcBorders>
            <w:shd w:val="clear" w:color="auto" w:fill="auto"/>
            <w:noWrap/>
            <w:vAlign w:val="bottom"/>
          </w:tcPr>
          <w:p w14:paraId="2AB03DC8" w14:textId="77777777" w:rsidR="00AD24F2" w:rsidRPr="007F5B1C" w:rsidRDefault="00AD24F2" w:rsidP="00AD24F2">
            <w:pPr>
              <w:spacing w:line="300" w:lineRule="exact"/>
              <w:jc w:val="right"/>
              <w:rPr>
                <w:rFonts w:asciiTheme="minorHAnsi" w:hAnsiTheme="minorHAnsi" w:cs="Arial"/>
                <w:color w:val="000000" w:themeColor="text1"/>
                <w:sz w:val="20"/>
                <w:szCs w:val="20"/>
                <w:lang w:val="hr-HR"/>
              </w:rPr>
            </w:pPr>
          </w:p>
        </w:tc>
        <w:tc>
          <w:tcPr>
            <w:tcW w:w="1559" w:type="dxa"/>
            <w:tcBorders>
              <w:top w:val="nil"/>
              <w:left w:val="nil"/>
              <w:bottom w:val="single" w:sz="4" w:space="0" w:color="auto"/>
              <w:right w:val="nil"/>
            </w:tcBorders>
            <w:shd w:val="clear" w:color="auto" w:fill="auto"/>
            <w:noWrap/>
            <w:vAlign w:val="bottom"/>
          </w:tcPr>
          <w:p w14:paraId="463EE205" w14:textId="77777777" w:rsidR="00AD24F2" w:rsidRPr="007F5B1C" w:rsidRDefault="00AD24F2" w:rsidP="00AD24F2">
            <w:pPr>
              <w:spacing w:line="300" w:lineRule="exact"/>
              <w:jc w:val="right"/>
              <w:rPr>
                <w:rFonts w:asciiTheme="minorHAnsi" w:hAnsiTheme="minorHAnsi" w:cs="Arial"/>
                <w:color w:val="000000" w:themeColor="text1"/>
                <w:sz w:val="20"/>
                <w:szCs w:val="20"/>
                <w:lang w:val="hr-HR"/>
              </w:rPr>
            </w:pPr>
          </w:p>
        </w:tc>
        <w:tc>
          <w:tcPr>
            <w:tcW w:w="1134" w:type="dxa"/>
            <w:tcBorders>
              <w:top w:val="nil"/>
              <w:left w:val="nil"/>
              <w:bottom w:val="single" w:sz="4" w:space="0" w:color="auto"/>
              <w:right w:val="nil"/>
            </w:tcBorders>
            <w:shd w:val="clear" w:color="auto" w:fill="auto"/>
            <w:noWrap/>
            <w:vAlign w:val="bottom"/>
          </w:tcPr>
          <w:p w14:paraId="7571B4C7" w14:textId="77777777" w:rsidR="00AD24F2" w:rsidRPr="007F5B1C" w:rsidRDefault="00AD24F2" w:rsidP="00AD24F2">
            <w:pPr>
              <w:spacing w:line="300" w:lineRule="exact"/>
              <w:jc w:val="right"/>
              <w:rPr>
                <w:rFonts w:asciiTheme="minorHAnsi" w:hAnsiTheme="minorHAnsi" w:cs="Arial"/>
                <w:color w:val="000000" w:themeColor="text1"/>
                <w:sz w:val="20"/>
                <w:szCs w:val="20"/>
                <w:lang w:val="hr-HR"/>
              </w:rPr>
            </w:pPr>
          </w:p>
        </w:tc>
      </w:tr>
      <w:tr w:rsidR="00AD24F2" w:rsidRPr="00F30520" w14:paraId="385D6549" w14:textId="77777777" w:rsidTr="00F625B3">
        <w:trPr>
          <w:trHeight w:val="300"/>
        </w:trPr>
        <w:tc>
          <w:tcPr>
            <w:tcW w:w="3261" w:type="dxa"/>
            <w:tcBorders>
              <w:top w:val="nil"/>
              <w:left w:val="nil"/>
              <w:right w:val="nil"/>
            </w:tcBorders>
            <w:shd w:val="clear" w:color="auto" w:fill="auto"/>
            <w:vAlign w:val="bottom"/>
          </w:tcPr>
          <w:p w14:paraId="3F06220F"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Imovina segmenta</w:t>
            </w:r>
          </w:p>
        </w:tc>
        <w:tc>
          <w:tcPr>
            <w:tcW w:w="1134" w:type="dxa"/>
            <w:tcBorders>
              <w:top w:val="nil"/>
              <w:left w:val="nil"/>
              <w:bottom w:val="single" w:sz="4" w:space="0" w:color="auto"/>
              <w:right w:val="nil"/>
            </w:tcBorders>
            <w:shd w:val="clear" w:color="auto" w:fill="auto"/>
            <w:noWrap/>
            <w:vAlign w:val="bottom"/>
          </w:tcPr>
          <w:p w14:paraId="69557C47" w14:textId="3B3AC022"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28.</w:t>
            </w:r>
            <w:r>
              <w:rPr>
                <w:rFonts w:asciiTheme="minorHAnsi" w:hAnsiTheme="minorHAnsi" w:cs="Arial"/>
                <w:color w:val="000000" w:themeColor="text1"/>
                <w:sz w:val="20"/>
                <w:szCs w:val="20"/>
                <w:lang w:val="hr-HR"/>
              </w:rPr>
              <w:t>249</w:t>
            </w: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988</w:t>
            </w:r>
          </w:p>
        </w:tc>
        <w:tc>
          <w:tcPr>
            <w:tcW w:w="1667" w:type="dxa"/>
            <w:tcBorders>
              <w:top w:val="nil"/>
              <w:left w:val="nil"/>
              <w:bottom w:val="single" w:sz="4" w:space="0" w:color="auto"/>
              <w:right w:val="nil"/>
            </w:tcBorders>
            <w:shd w:val="clear" w:color="auto" w:fill="auto"/>
            <w:noWrap/>
            <w:vAlign w:val="bottom"/>
          </w:tcPr>
          <w:p w14:paraId="0F8DA00A" w14:textId="57E9A36E" w:rsidR="00AD24F2" w:rsidRPr="007F5B1C" w:rsidRDefault="00AD24F2" w:rsidP="00AD24F2">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63.867</w:t>
            </w:r>
          </w:p>
        </w:tc>
        <w:tc>
          <w:tcPr>
            <w:tcW w:w="1168" w:type="dxa"/>
            <w:tcBorders>
              <w:top w:val="nil"/>
              <w:left w:val="nil"/>
              <w:bottom w:val="single" w:sz="4" w:space="0" w:color="auto"/>
              <w:right w:val="nil"/>
            </w:tcBorders>
            <w:shd w:val="clear" w:color="auto" w:fill="auto"/>
            <w:noWrap/>
            <w:vAlign w:val="bottom"/>
          </w:tcPr>
          <w:p w14:paraId="474156DB" w14:textId="392F8CF3"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162</w:t>
            </w:r>
          </w:p>
        </w:tc>
        <w:tc>
          <w:tcPr>
            <w:tcW w:w="1559" w:type="dxa"/>
            <w:tcBorders>
              <w:top w:val="nil"/>
              <w:left w:val="nil"/>
              <w:bottom w:val="single" w:sz="4" w:space="0" w:color="auto"/>
              <w:right w:val="nil"/>
            </w:tcBorders>
            <w:shd w:val="clear" w:color="auto" w:fill="auto"/>
            <w:noWrap/>
            <w:vAlign w:val="bottom"/>
          </w:tcPr>
          <w:p w14:paraId="30ADE461" w14:textId="703F25E2"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(36.</w:t>
            </w:r>
            <w:r>
              <w:rPr>
                <w:rFonts w:asciiTheme="minorHAnsi" w:hAnsiTheme="minorHAnsi" w:cs="Arial"/>
                <w:color w:val="000000" w:themeColor="text1"/>
                <w:sz w:val="20"/>
                <w:szCs w:val="20"/>
                <w:lang w:val="hr-HR"/>
              </w:rPr>
              <w:t>655</w:t>
            </w:r>
            <w:r w:rsidRPr="00DE77F5">
              <w:rPr>
                <w:rFonts w:asciiTheme="minorHAnsi" w:hAnsiTheme="minorHAnsi" w:cs="Arial"/>
                <w:color w:val="000000" w:themeColor="text1"/>
                <w:sz w:val="20"/>
                <w:szCs w:val="20"/>
                <w:lang w:val="hr-HR"/>
              </w:rPr>
              <w:t>)</w:t>
            </w:r>
          </w:p>
        </w:tc>
        <w:tc>
          <w:tcPr>
            <w:tcW w:w="1134" w:type="dxa"/>
            <w:tcBorders>
              <w:top w:val="nil"/>
              <w:left w:val="nil"/>
              <w:bottom w:val="single" w:sz="4" w:space="0" w:color="auto"/>
              <w:right w:val="nil"/>
            </w:tcBorders>
            <w:shd w:val="clear" w:color="auto" w:fill="auto"/>
            <w:noWrap/>
            <w:vAlign w:val="bottom"/>
          </w:tcPr>
          <w:p w14:paraId="1A1F2865" w14:textId="419D469D"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28.</w:t>
            </w:r>
            <w:r>
              <w:rPr>
                <w:rFonts w:asciiTheme="minorHAnsi" w:hAnsiTheme="minorHAnsi" w:cs="Arial"/>
                <w:color w:val="000000" w:themeColor="text1"/>
                <w:sz w:val="20"/>
                <w:szCs w:val="20"/>
                <w:lang w:val="hr-HR"/>
              </w:rPr>
              <w:t>278</w:t>
            </w: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362</w:t>
            </w:r>
          </w:p>
        </w:tc>
      </w:tr>
      <w:tr w:rsidR="00AD24F2" w:rsidRPr="00F30520" w14:paraId="1CF957A1" w14:textId="77777777" w:rsidTr="00F625B3">
        <w:trPr>
          <w:trHeight w:val="315"/>
        </w:trPr>
        <w:tc>
          <w:tcPr>
            <w:tcW w:w="3261" w:type="dxa"/>
            <w:tcBorders>
              <w:left w:val="nil"/>
              <w:right w:val="nil"/>
            </w:tcBorders>
            <w:shd w:val="clear" w:color="auto" w:fill="auto"/>
            <w:vAlign w:val="bottom"/>
          </w:tcPr>
          <w:p w14:paraId="72037D01" w14:textId="77777777" w:rsidR="00AD24F2" w:rsidRPr="007F5B1C" w:rsidRDefault="00AD24F2" w:rsidP="00AD24F2">
            <w:pPr>
              <w:spacing w:line="300" w:lineRule="exac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Ukupna imovina</w:t>
            </w:r>
          </w:p>
        </w:tc>
        <w:tc>
          <w:tcPr>
            <w:tcW w:w="1134" w:type="dxa"/>
            <w:tcBorders>
              <w:top w:val="single" w:sz="4" w:space="0" w:color="auto"/>
              <w:left w:val="nil"/>
              <w:bottom w:val="single" w:sz="12" w:space="0" w:color="auto"/>
              <w:right w:val="nil"/>
            </w:tcBorders>
            <w:shd w:val="clear" w:color="auto" w:fill="auto"/>
            <w:noWrap/>
            <w:vAlign w:val="bottom"/>
          </w:tcPr>
          <w:p w14:paraId="0ADF8741" w14:textId="49AAC416" w:rsidR="00AD24F2" w:rsidRPr="007F5B1C" w:rsidRDefault="00AD24F2" w:rsidP="00AD24F2">
            <w:pPr>
              <w:spacing w:line="300" w:lineRule="exact"/>
              <w:jc w:val="right"/>
              <w:rPr>
                <w:rFonts w:asciiTheme="minorHAnsi" w:hAnsiTheme="minorHAnsi" w:cs="Arial"/>
                <w:b/>
                <w:color w:val="000000" w:themeColor="text1"/>
                <w:sz w:val="20"/>
                <w:szCs w:val="20"/>
                <w:lang w:val="hr-HR"/>
              </w:rPr>
            </w:pPr>
            <w:r w:rsidRPr="003A1A2E">
              <w:rPr>
                <w:rFonts w:asciiTheme="minorHAnsi" w:hAnsiTheme="minorHAnsi" w:cs="Arial"/>
                <w:b/>
                <w:bCs/>
                <w:color w:val="000000" w:themeColor="text1"/>
                <w:sz w:val="20"/>
                <w:szCs w:val="20"/>
                <w:lang w:val="hr-HR"/>
              </w:rPr>
              <w:t>28.249.988</w:t>
            </w:r>
          </w:p>
        </w:tc>
        <w:tc>
          <w:tcPr>
            <w:tcW w:w="1667" w:type="dxa"/>
            <w:tcBorders>
              <w:top w:val="single" w:sz="4" w:space="0" w:color="auto"/>
              <w:left w:val="nil"/>
              <w:bottom w:val="single" w:sz="12" w:space="0" w:color="auto"/>
              <w:right w:val="nil"/>
            </w:tcBorders>
            <w:shd w:val="clear" w:color="auto" w:fill="auto"/>
            <w:noWrap/>
            <w:vAlign w:val="bottom"/>
          </w:tcPr>
          <w:p w14:paraId="3C546DB4" w14:textId="37314BAC" w:rsidR="00AD24F2" w:rsidRPr="007F5B1C" w:rsidRDefault="00AD24F2" w:rsidP="00AD24F2">
            <w:pPr>
              <w:spacing w:line="300" w:lineRule="exact"/>
              <w:jc w:val="right"/>
              <w:rPr>
                <w:rFonts w:asciiTheme="minorHAnsi" w:hAnsiTheme="minorHAnsi" w:cs="Arial"/>
                <w:b/>
                <w:color w:val="000000" w:themeColor="text1"/>
                <w:sz w:val="20"/>
                <w:szCs w:val="20"/>
                <w:lang w:val="hr-HR"/>
              </w:rPr>
            </w:pPr>
            <w:r w:rsidRPr="003A1A2E">
              <w:rPr>
                <w:rFonts w:asciiTheme="minorHAnsi" w:hAnsiTheme="minorHAnsi" w:cs="Arial"/>
                <w:b/>
                <w:bCs/>
                <w:color w:val="000000" w:themeColor="text1"/>
                <w:sz w:val="20"/>
                <w:szCs w:val="20"/>
                <w:lang w:val="hr-HR"/>
              </w:rPr>
              <w:t>63.867</w:t>
            </w:r>
          </w:p>
        </w:tc>
        <w:tc>
          <w:tcPr>
            <w:tcW w:w="1168" w:type="dxa"/>
            <w:tcBorders>
              <w:top w:val="single" w:sz="4" w:space="0" w:color="auto"/>
              <w:left w:val="nil"/>
              <w:bottom w:val="single" w:sz="12" w:space="0" w:color="auto"/>
              <w:right w:val="nil"/>
            </w:tcBorders>
            <w:shd w:val="clear" w:color="auto" w:fill="auto"/>
            <w:noWrap/>
            <w:vAlign w:val="bottom"/>
          </w:tcPr>
          <w:p w14:paraId="0E0168DC" w14:textId="7930CA7D" w:rsidR="00AD24F2" w:rsidRPr="007F5B1C" w:rsidRDefault="00AD24F2" w:rsidP="00AD24F2">
            <w:pPr>
              <w:spacing w:line="300" w:lineRule="exact"/>
              <w:jc w:val="right"/>
              <w:rPr>
                <w:rFonts w:asciiTheme="minorHAnsi" w:hAnsiTheme="minorHAnsi" w:cs="Arial"/>
                <w:b/>
                <w:color w:val="000000" w:themeColor="text1"/>
                <w:sz w:val="20"/>
                <w:szCs w:val="20"/>
                <w:lang w:val="hr-HR"/>
              </w:rPr>
            </w:pPr>
            <w:r w:rsidRPr="003A1A2E">
              <w:rPr>
                <w:rFonts w:asciiTheme="minorHAnsi" w:hAnsiTheme="minorHAnsi" w:cs="Arial"/>
                <w:b/>
                <w:bCs/>
                <w:color w:val="000000" w:themeColor="text1"/>
                <w:sz w:val="20"/>
                <w:szCs w:val="20"/>
                <w:lang w:val="hr-HR"/>
              </w:rPr>
              <w:t>1.162</w:t>
            </w:r>
          </w:p>
        </w:tc>
        <w:tc>
          <w:tcPr>
            <w:tcW w:w="1559" w:type="dxa"/>
            <w:tcBorders>
              <w:top w:val="single" w:sz="4" w:space="0" w:color="auto"/>
              <w:left w:val="nil"/>
              <w:bottom w:val="single" w:sz="12" w:space="0" w:color="auto"/>
              <w:right w:val="nil"/>
            </w:tcBorders>
            <w:shd w:val="clear" w:color="auto" w:fill="auto"/>
            <w:noWrap/>
            <w:vAlign w:val="bottom"/>
          </w:tcPr>
          <w:p w14:paraId="67208AEC" w14:textId="5FD528C6" w:rsidR="00AD24F2" w:rsidRPr="007F5B1C" w:rsidRDefault="00AD24F2" w:rsidP="00AD24F2">
            <w:pPr>
              <w:spacing w:line="300" w:lineRule="exact"/>
              <w:jc w:val="right"/>
              <w:rPr>
                <w:rFonts w:asciiTheme="minorHAnsi" w:hAnsiTheme="minorHAnsi" w:cs="Arial"/>
                <w:b/>
                <w:color w:val="000000" w:themeColor="text1"/>
                <w:sz w:val="20"/>
                <w:szCs w:val="20"/>
                <w:lang w:val="hr-HR"/>
              </w:rPr>
            </w:pPr>
            <w:r w:rsidRPr="003A1A2E">
              <w:rPr>
                <w:rFonts w:asciiTheme="minorHAnsi" w:hAnsiTheme="minorHAnsi" w:cs="Arial"/>
                <w:b/>
                <w:bCs/>
                <w:color w:val="000000" w:themeColor="text1"/>
                <w:sz w:val="20"/>
                <w:szCs w:val="20"/>
                <w:lang w:val="hr-HR"/>
              </w:rPr>
              <w:t>(36.655)</w:t>
            </w:r>
          </w:p>
        </w:tc>
        <w:tc>
          <w:tcPr>
            <w:tcW w:w="1134" w:type="dxa"/>
            <w:tcBorders>
              <w:top w:val="single" w:sz="4" w:space="0" w:color="auto"/>
              <w:left w:val="nil"/>
              <w:bottom w:val="single" w:sz="12" w:space="0" w:color="auto"/>
              <w:right w:val="nil"/>
            </w:tcBorders>
            <w:shd w:val="clear" w:color="auto" w:fill="auto"/>
            <w:noWrap/>
            <w:vAlign w:val="bottom"/>
          </w:tcPr>
          <w:p w14:paraId="667E791E" w14:textId="0F8A2E71" w:rsidR="00AD24F2" w:rsidRPr="007F5B1C" w:rsidRDefault="00AD24F2" w:rsidP="00AD24F2">
            <w:pPr>
              <w:spacing w:line="300" w:lineRule="exact"/>
              <w:jc w:val="right"/>
              <w:rPr>
                <w:rFonts w:asciiTheme="minorHAnsi" w:hAnsiTheme="minorHAnsi" w:cs="Arial"/>
                <w:b/>
                <w:color w:val="000000" w:themeColor="text1"/>
                <w:sz w:val="20"/>
                <w:szCs w:val="20"/>
                <w:lang w:val="hr-HR"/>
              </w:rPr>
            </w:pPr>
            <w:r w:rsidRPr="003A1A2E">
              <w:rPr>
                <w:rFonts w:asciiTheme="minorHAnsi" w:hAnsiTheme="minorHAnsi" w:cs="Arial"/>
                <w:b/>
                <w:bCs/>
                <w:color w:val="000000" w:themeColor="text1"/>
                <w:sz w:val="20"/>
                <w:szCs w:val="20"/>
                <w:lang w:val="hr-HR"/>
              </w:rPr>
              <w:t>28.278.362</w:t>
            </w:r>
          </w:p>
        </w:tc>
      </w:tr>
      <w:tr w:rsidR="00AD24F2" w:rsidRPr="00F30520" w14:paraId="00F60AD7" w14:textId="77777777" w:rsidTr="00F625B3">
        <w:trPr>
          <w:trHeight w:val="121"/>
        </w:trPr>
        <w:tc>
          <w:tcPr>
            <w:tcW w:w="3261" w:type="dxa"/>
            <w:tcBorders>
              <w:left w:val="nil"/>
              <w:bottom w:val="nil"/>
              <w:right w:val="nil"/>
            </w:tcBorders>
            <w:shd w:val="clear" w:color="auto" w:fill="auto"/>
            <w:vAlign w:val="bottom"/>
          </w:tcPr>
          <w:p w14:paraId="24A38C43" w14:textId="77777777" w:rsidR="00AD24F2" w:rsidRPr="007F5B1C" w:rsidRDefault="00AD24F2" w:rsidP="00AD24F2">
            <w:pPr>
              <w:spacing w:line="140" w:lineRule="exac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3148B8D6"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667" w:type="dxa"/>
            <w:tcBorders>
              <w:top w:val="single" w:sz="12" w:space="0" w:color="auto"/>
              <w:left w:val="nil"/>
              <w:bottom w:val="nil"/>
              <w:right w:val="nil"/>
            </w:tcBorders>
            <w:shd w:val="clear" w:color="auto" w:fill="auto"/>
            <w:noWrap/>
            <w:vAlign w:val="bottom"/>
          </w:tcPr>
          <w:p w14:paraId="4DE7C30E"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168" w:type="dxa"/>
            <w:tcBorders>
              <w:top w:val="single" w:sz="12" w:space="0" w:color="auto"/>
              <w:left w:val="nil"/>
              <w:bottom w:val="nil"/>
              <w:right w:val="nil"/>
            </w:tcBorders>
            <w:shd w:val="clear" w:color="auto" w:fill="auto"/>
            <w:noWrap/>
            <w:vAlign w:val="bottom"/>
          </w:tcPr>
          <w:p w14:paraId="4F32DDB5"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559" w:type="dxa"/>
            <w:tcBorders>
              <w:top w:val="single" w:sz="12" w:space="0" w:color="auto"/>
              <w:left w:val="nil"/>
              <w:bottom w:val="nil"/>
              <w:right w:val="nil"/>
            </w:tcBorders>
            <w:shd w:val="clear" w:color="auto" w:fill="auto"/>
            <w:noWrap/>
            <w:vAlign w:val="bottom"/>
          </w:tcPr>
          <w:p w14:paraId="6D7038A0"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05394418" w14:textId="77777777" w:rsidR="00AD24F2" w:rsidRPr="007F5B1C" w:rsidRDefault="00AD24F2" w:rsidP="00AD24F2">
            <w:pPr>
              <w:spacing w:line="140" w:lineRule="exact"/>
              <w:jc w:val="right"/>
              <w:rPr>
                <w:rFonts w:asciiTheme="minorHAnsi" w:hAnsiTheme="minorHAnsi" w:cs="Arial"/>
                <w:color w:val="000000" w:themeColor="text1"/>
                <w:sz w:val="20"/>
                <w:szCs w:val="20"/>
                <w:lang w:val="hr-HR"/>
              </w:rPr>
            </w:pPr>
          </w:p>
        </w:tc>
      </w:tr>
      <w:tr w:rsidR="00AD24F2" w:rsidRPr="00F30520" w14:paraId="1C8E40FD" w14:textId="77777777" w:rsidTr="00F625B3">
        <w:trPr>
          <w:trHeight w:val="300"/>
        </w:trPr>
        <w:tc>
          <w:tcPr>
            <w:tcW w:w="3261" w:type="dxa"/>
            <w:tcBorders>
              <w:top w:val="nil"/>
              <w:left w:val="nil"/>
              <w:bottom w:val="nil"/>
              <w:right w:val="nil"/>
            </w:tcBorders>
            <w:shd w:val="clear" w:color="auto" w:fill="auto"/>
            <w:vAlign w:val="bottom"/>
          </w:tcPr>
          <w:p w14:paraId="7A0A7D78"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Obveze segmenta</w:t>
            </w:r>
          </w:p>
        </w:tc>
        <w:tc>
          <w:tcPr>
            <w:tcW w:w="1134" w:type="dxa"/>
            <w:shd w:val="clear" w:color="auto" w:fill="auto"/>
            <w:noWrap/>
            <w:vAlign w:val="bottom"/>
          </w:tcPr>
          <w:p w14:paraId="7F7C5A9A" w14:textId="432457DA"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7</w:t>
            </w: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682</w:t>
            </w: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259</w:t>
            </w:r>
          </w:p>
        </w:tc>
        <w:tc>
          <w:tcPr>
            <w:tcW w:w="1667" w:type="dxa"/>
            <w:shd w:val="clear" w:color="auto" w:fill="auto"/>
            <w:noWrap/>
            <w:vAlign w:val="bottom"/>
          </w:tcPr>
          <w:p w14:paraId="60ACD4FB" w14:textId="644B25E0" w:rsidR="00AD24F2" w:rsidRPr="007F5B1C" w:rsidRDefault="00AD24F2" w:rsidP="00AD24F2">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19.187</w:t>
            </w:r>
          </w:p>
        </w:tc>
        <w:tc>
          <w:tcPr>
            <w:tcW w:w="1168" w:type="dxa"/>
            <w:shd w:val="clear" w:color="auto" w:fill="auto"/>
            <w:noWrap/>
            <w:vAlign w:val="bottom"/>
          </w:tcPr>
          <w:p w14:paraId="617397F1" w14:textId="31F900DB"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16</w:t>
            </w:r>
            <w:r>
              <w:rPr>
                <w:rFonts w:asciiTheme="minorHAnsi" w:hAnsiTheme="minorHAnsi" w:cs="Arial"/>
                <w:color w:val="000000" w:themeColor="text1"/>
                <w:sz w:val="20"/>
                <w:szCs w:val="20"/>
                <w:lang w:val="hr-HR"/>
              </w:rPr>
              <w:t>0</w:t>
            </w:r>
          </w:p>
        </w:tc>
        <w:tc>
          <w:tcPr>
            <w:tcW w:w="1559" w:type="dxa"/>
            <w:shd w:val="clear" w:color="auto" w:fill="auto"/>
            <w:noWrap/>
            <w:vAlign w:val="bottom"/>
          </w:tcPr>
          <w:p w14:paraId="2A98F4EF" w14:textId="38A29C6A"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(2</w:t>
            </w:r>
            <w:r>
              <w:rPr>
                <w:rFonts w:asciiTheme="minorHAnsi" w:hAnsiTheme="minorHAnsi" w:cs="Arial"/>
                <w:color w:val="000000" w:themeColor="text1"/>
                <w:sz w:val="20"/>
                <w:szCs w:val="20"/>
                <w:lang w:val="hr-HR"/>
              </w:rPr>
              <w:t>9</w:t>
            </w:r>
            <w:r w:rsidRPr="00DE77F5">
              <w:rPr>
                <w:rFonts w:asciiTheme="minorHAnsi" w:hAnsiTheme="minorHAnsi" w:cs="Arial"/>
                <w:color w:val="000000" w:themeColor="text1"/>
                <w:sz w:val="20"/>
                <w:szCs w:val="20"/>
                <w:lang w:val="hr-HR"/>
              </w:rPr>
              <w:t>)</w:t>
            </w:r>
          </w:p>
        </w:tc>
        <w:tc>
          <w:tcPr>
            <w:tcW w:w="1134" w:type="dxa"/>
            <w:shd w:val="clear" w:color="auto" w:fill="auto"/>
            <w:noWrap/>
            <w:vAlign w:val="bottom"/>
          </w:tcPr>
          <w:p w14:paraId="48F93C61" w14:textId="51575397" w:rsidR="00AD24F2" w:rsidRPr="007F5B1C" w:rsidRDefault="00AD24F2" w:rsidP="00AD24F2">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17.701.577</w:t>
            </w:r>
          </w:p>
        </w:tc>
      </w:tr>
      <w:tr w:rsidR="00AD24F2" w:rsidRPr="00F30520" w14:paraId="63C3A6AB" w14:textId="77777777" w:rsidTr="00F625B3">
        <w:trPr>
          <w:trHeight w:val="300"/>
        </w:trPr>
        <w:tc>
          <w:tcPr>
            <w:tcW w:w="3261" w:type="dxa"/>
            <w:tcBorders>
              <w:top w:val="nil"/>
              <w:left w:val="nil"/>
              <w:right w:val="nil"/>
            </w:tcBorders>
            <w:shd w:val="clear" w:color="auto" w:fill="auto"/>
            <w:vAlign w:val="bottom"/>
          </w:tcPr>
          <w:p w14:paraId="185FE508" w14:textId="77777777" w:rsidR="00AD24F2" w:rsidRPr="007F5B1C" w:rsidRDefault="00AD24F2" w:rsidP="00AD24F2">
            <w:pPr>
              <w:spacing w:line="300" w:lineRule="exact"/>
              <w:rPr>
                <w:rFonts w:asciiTheme="minorHAnsi" w:hAnsiTheme="minorHAnsi" w:cs="Arial"/>
                <w:color w:val="000000" w:themeColor="text1"/>
                <w:sz w:val="20"/>
                <w:szCs w:val="20"/>
                <w:lang w:val="hr-HR"/>
              </w:rPr>
            </w:pPr>
            <w:r w:rsidRPr="007F5B1C">
              <w:rPr>
                <w:rFonts w:asciiTheme="minorHAnsi" w:hAnsiTheme="minorHAnsi" w:cs="Arial"/>
                <w:color w:val="000000" w:themeColor="text1"/>
                <w:sz w:val="20"/>
                <w:szCs w:val="20"/>
                <w:lang w:val="hr-HR"/>
              </w:rPr>
              <w:t>Ukupni kapital i rezerve</w:t>
            </w:r>
          </w:p>
        </w:tc>
        <w:tc>
          <w:tcPr>
            <w:tcW w:w="1134" w:type="dxa"/>
            <w:tcBorders>
              <w:top w:val="nil"/>
              <w:left w:val="nil"/>
              <w:bottom w:val="single" w:sz="4" w:space="0" w:color="auto"/>
              <w:right w:val="nil"/>
            </w:tcBorders>
            <w:shd w:val="clear" w:color="auto" w:fill="auto"/>
            <w:noWrap/>
            <w:vAlign w:val="bottom"/>
          </w:tcPr>
          <w:p w14:paraId="31E22372" w14:textId="1E2EB3D4"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10.</w:t>
            </w:r>
            <w:r>
              <w:rPr>
                <w:rFonts w:asciiTheme="minorHAnsi" w:hAnsiTheme="minorHAnsi" w:cs="Arial"/>
                <w:color w:val="000000" w:themeColor="text1"/>
                <w:sz w:val="20"/>
                <w:szCs w:val="20"/>
                <w:lang w:val="hr-HR"/>
              </w:rPr>
              <w:t>567</w:t>
            </w: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729</w:t>
            </w:r>
          </w:p>
        </w:tc>
        <w:tc>
          <w:tcPr>
            <w:tcW w:w="1667" w:type="dxa"/>
            <w:tcBorders>
              <w:top w:val="nil"/>
              <w:left w:val="nil"/>
              <w:bottom w:val="single" w:sz="4" w:space="0" w:color="auto"/>
              <w:right w:val="nil"/>
            </w:tcBorders>
            <w:shd w:val="clear" w:color="auto" w:fill="auto"/>
            <w:noWrap/>
            <w:vAlign w:val="bottom"/>
          </w:tcPr>
          <w:p w14:paraId="4B76A774" w14:textId="00B59C0B"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6.</w:t>
            </w:r>
            <w:r>
              <w:rPr>
                <w:rFonts w:asciiTheme="minorHAnsi" w:hAnsiTheme="minorHAnsi" w:cs="Arial"/>
                <w:color w:val="000000" w:themeColor="text1"/>
                <w:sz w:val="20"/>
                <w:szCs w:val="20"/>
                <w:lang w:val="hr-HR"/>
              </w:rPr>
              <w:t>567</w:t>
            </w:r>
          </w:p>
        </w:tc>
        <w:tc>
          <w:tcPr>
            <w:tcW w:w="1168" w:type="dxa"/>
            <w:tcBorders>
              <w:top w:val="nil"/>
              <w:left w:val="nil"/>
              <w:bottom w:val="single" w:sz="4" w:space="0" w:color="auto"/>
              <w:right w:val="nil"/>
            </w:tcBorders>
            <w:shd w:val="clear" w:color="auto" w:fill="auto"/>
            <w:noWrap/>
            <w:vAlign w:val="bottom"/>
          </w:tcPr>
          <w:p w14:paraId="2202DB38" w14:textId="5230052C" w:rsidR="00AD24F2" w:rsidRPr="007F5B1C" w:rsidRDefault="00AD24F2" w:rsidP="00AD24F2">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718</w:t>
            </w:r>
          </w:p>
        </w:tc>
        <w:tc>
          <w:tcPr>
            <w:tcW w:w="1559" w:type="dxa"/>
            <w:tcBorders>
              <w:top w:val="nil"/>
              <w:left w:val="nil"/>
              <w:bottom w:val="single" w:sz="4" w:space="0" w:color="auto"/>
              <w:right w:val="nil"/>
            </w:tcBorders>
            <w:shd w:val="clear" w:color="auto" w:fill="auto"/>
            <w:noWrap/>
            <w:vAlign w:val="bottom"/>
          </w:tcPr>
          <w:p w14:paraId="62A0B128" w14:textId="17434526"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771</w:t>
            </w:r>
          </w:p>
        </w:tc>
        <w:tc>
          <w:tcPr>
            <w:tcW w:w="1134" w:type="dxa"/>
            <w:tcBorders>
              <w:top w:val="nil"/>
              <w:left w:val="nil"/>
              <w:bottom w:val="single" w:sz="4" w:space="0" w:color="auto"/>
              <w:right w:val="nil"/>
            </w:tcBorders>
            <w:shd w:val="clear" w:color="auto" w:fill="auto"/>
            <w:noWrap/>
            <w:vAlign w:val="bottom"/>
          </w:tcPr>
          <w:p w14:paraId="49B9461D" w14:textId="0AC091C8" w:rsidR="00AD24F2" w:rsidRPr="007F5B1C" w:rsidRDefault="00AD24F2" w:rsidP="00AD24F2">
            <w:pPr>
              <w:spacing w:line="300" w:lineRule="exact"/>
              <w:jc w:val="right"/>
              <w:rPr>
                <w:rFonts w:asciiTheme="minorHAnsi" w:hAnsiTheme="minorHAnsi" w:cs="Arial"/>
                <w:color w:val="000000" w:themeColor="text1"/>
                <w:sz w:val="20"/>
                <w:szCs w:val="20"/>
                <w:lang w:val="hr-HR"/>
              </w:rPr>
            </w:pPr>
            <w:r w:rsidRPr="00DE77F5">
              <w:rPr>
                <w:rFonts w:asciiTheme="minorHAnsi" w:hAnsiTheme="minorHAnsi" w:cs="Arial"/>
                <w:color w:val="000000" w:themeColor="text1"/>
                <w:sz w:val="20"/>
                <w:szCs w:val="20"/>
                <w:lang w:val="hr-HR"/>
              </w:rPr>
              <w:t>10.</w:t>
            </w:r>
            <w:r>
              <w:rPr>
                <w:rFonts w:asciiTheme="minorHAnsi" w:hAnsiTheme="minorHAnsi" w:cs="Arial"/>
                <w:color w:val="000000" w:themeColor="text1"/>
                <w:sz w:val="20"/>
                <w:szCs w:val="20"/>
                <w:lang w:val="hr-HR"/>
              </w:rPr>
              <w:t>576</w:t>
            </w:r>
            <w:r w:rsidRPr="00DE77F5">
              <w:rPr>
                <w:rFonts w:asciiTheme="minorHAnsi" w:hAnsiTheme="minorHAnsi" w:cs="Arial"/>
                <w:color w:val="000000" w:themeColor="text1"/>
                <w:sz w:val="20"/>
                <w:szCs w:val="20"/>
                <w:lang w:val="hr-HR"/>
              </w:rPr>
              <w:t>.</w:t>
            </w:r>
            <w:r>
              <w:rPr>
                <w:rFonts w:asciiTheme="minorHAnsi" w:hAnsiTheme="minorHAnsi" w:cs="Arial"/>
                <w:color w:val="000000" w:themeColor="text1"/>
                <w:sz w:val="20"/>
                <w:szCs w:val="20"/>
                <w:lang w:val="hr-HR"/>
              </w:rPr>
              <w:t>785</w:t>
            </w:r>
          </w:p>
        </w:tc>
      </w:tr>
      <w:tr w:rsidR="00AD24F2" w:rsidRPr="00E164D2" w14:paraId="189EB2D3" w14:textId="77777777" w:rsidTr="00F625B3">
        <w:trPr>
          <w:trHeight w:val="315"/>
        </w:trPr>
        <w:tc>
          <w:tcPr>
            <w:tcW w:w="3261" w:type="dxa"/>
            <w:tcBorders>
              <w:left w:val="nil"/>
              <w:right w:val="nil"/>
            </w:tcBorders>
            <w:shd w:val="clear" w:color="auto" w:fill="auto"/>
            <w:vAlign w:val="bottom"/>
          </w:tcPr>
          <w:p w14:paraId="63DDC9AE" w14:textId="77777777" w:rsidR="00AD24F2" w:rsidRPr="007F5B1C" w:rsidRDefault="00AD24F2" w:rsidP="00AD24F2">
            <w:pPr>
              <w:spacing w:line="300" w:lineRule="exact"/>
              <w:rPr>
                <w:rFonts w:asciiTheme="minorHAnsi" w:hAnsiTheme="minorHAnsi" w:cs="Arial"/>
                <w:b/>
                <w:bCs/>
                <w:color w:val="000000" w:themeColor="text1"/>
                <w:sz w:val="20"/>
                <w:szCs w:val="20"/>
                <w:lang w:val="hr-HR"/>
              </w:rPr>
            </w:pPr>
            <w:r w:rsidRPr="007F5B1C">
              <w:rPr>
                <w:rFonts w:asciiTheme="minorHAnsi" w:hAnsiTheme="minorHAnsi" w:cs="Arial"/>
                <w:b/>
                <w:bCs/>
                <w:color w:val="000000" w:themeColor="text1"/>
                <w:sz w:val="20"/>
                <w:szCs w:val="20"/>
                <w:lang w:val="hr-HR"/>
              </w:rPr>
              <w:t>Ukupne obveze i kapital i rezerve</w:t>
            </w:r>
          </w:p>
        </w:tc>
        <w:tc>
          <w:tcPr>
            <w:tcW w:w="1134" w:type="dxa"/>
            <w:tcBorders>
              <w:top w:val="single" w:sz="4" w:space="0" w:color="auto"/>
              <w:left w:val="nil"/>
              <w:bottom w:val="single" w:sz="12" w:space="0" w:color="auto"/>
              <w:right w:val="nil"/>
            </w:tcBorders>
            <w:shd w:val="clear" w:color="auto" w:fill="auto"/>
            <w:noWrap/>
            <w:vAlign w:val="bottom"/>
          </w:tcPr>
          <w:p w14:paraId="4E8F1710" w14:textId="18A56A5E"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249</w:t>
            </w:r>
            <w:r w:rsidRPr="00DE77F5">
              <w:rPr>
                <w:rFonts w:asciiTheme="minorHAnsi" w:hAnsiTheme="minorHAnsi" w:cs="Arial"/>
                <w:b/>
                <w:bCs/>
                <w:color w:val="000000" w:themeColor="text1"/>
                <w:sz w:val="20"/>
                <w:szCs w:val="20"/>
                <w:lang w:val="hr-HR"/>
              </w:rPr>
              <w:t>.</w:t>
            </w:r>
            <w:r>
              <w:rPr>
                <w:rFonts w:asciiTheme="minorHAnsi" w:hAnsiTheme="minorHAnsi" w:cs="Arial"/>
                <w:b/>
                <w:bCs/>
                <w:color w:val="000000" w:themeColor="text1"/>
                <w:sz w:val="20"/>
                <w:szCs w:val="20"/>
                <w:lang w:val="hr-HR"/>
              </w:rPr>
              <w:t>988</w:t>
            </w:r>
          </w:p>
        </w:tc>
        <w:tc>
          <w:tcPr>
            <w:tcW w:w="1667" w:type="dxa"/>
            <w:tcBorders>
              <w:top w:val="single" w:sz="4" w:space="0" w:color="auto"/>
              <w:left w:val="nil"/>
              <w:bottom w:val="single" w:sz="12" w:space="0" w:color="auto"/>
              <w:right w:val="nil"/>
            </w:tcBorders>
            <w:shd w:val="clear" w:color="auto" w:fill="auto"/>
            <w:noWrap/>
            <w:vAlign w:val="bottom"/>
          </w:tcPr>
          <w:p w14:paraId="6274AE81" w14:textId="1CEE6148"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2</w:t>
            </w:r>
            <w:r>
              <w:rPr>
                <w:rFonts w:asciiTheme="minorHAnsi" w:hAnsiTheme="minorHAnsi" w:cs="Arial"/>
                <w:b/>
                <w:bCs/>
                <w:color w:val="000000" w:themeColor="text1"/>
                <w:sz w:val="20"/>
                <w:szCs w:val="20"/>
                <w:lang w:val="hr-HR"/>
              </w:rPr>
              <w:t>5.754</w:t>
            </w:r>
          </w:p>
        </w:tc>
        <w:tc>
          <w:tcPr>
            <w:tcW w:w="1168" w:type="dxa"/>
            <w:tcBorders>
              <w:top w:val="single" w:sz="4" w:space="0" w:color="auto"/>
              <w:left w:val="nil"/>
              <w:bottom w:val="single" w:sz="12" w:space="0" w:color="auto"/>
              <w:right w:val="nil"/>
            </w:tcBorders>
            <w:shd w:val="clear" w:color="auto" w:fill="auto"/>
            <w:noWrap/>
            <w:vAlign w:val="bottom"/>
          </w:tcPr>
          <w:p w14:paraId="31578812" w14:textId="0016C56D"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878</w:t>
            </w:r>
          </w:p>
        </w:tc>
        <w:tc>
          <w:tcPr>
            <w:tcW w:w="1559" w:type="dxa"/>
            <w:tcBorders>
              <w:top w:val="single" w:sz="4" w:space="0" w:color="auto"/>
              <w:left w:val="nil"/>
              <w:bottom w:val="single" w:sz="12" w:space="0" w:color="auto"/>
              <w:right w:val="nil"/>
            </w:tcBorders>
            <w:shd w:val="clear" w:color="auto" w:fill="auto"/>
            <w:noWrap/>
            <w:vAlign w:val="bottom"/>
          </w:tcPr>
          <w:p w14:paraId="060BE206" w14:textId="04A097E8" w:rsidR="00AD24F2" w:rsidRPr="007F5B1C"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1.</w:t>
            </w:r>
            <w:r>
              <w:rPr>
                <w:rFonts w:asciiTheme="minorHAnsi" w:hAnsiTheme="minorHAnsi" w:cs="Arial"/>
                <w:b/>
                <w:bCs/>
                <w:color w:val="000000" w:themeColor="text1"/>
                <w:sz w:val="20"/>
                <w:szCs w:val="20"/>
                <w:lang w:val="hr-HR"/>
              </w:rPr>
              <w:t>742</w:t>
            </w:r>
          </w:p>
        </w:tc>
        <w:tc>
          <w:tcPr>
            <w:tcW w:w="1134" w:type="dxa"/>
            <w:tcBorders>
              <w:top w:val="single" w:sz="4" w:space="0" w:color="auto"/>
              <w:left w:val="nil"/>
              <w:bottom w:val="single" w:sz="12" w:space="0" w:color="auto"/>
              <w:right w:val="nil"/>
            </w:tcBorders>
            <w:shd w:val="clear" w:color="auto" w:fill="auto"/>
            <w:noWrap/>
            <w:vAlign w:val="bottom"/>
          </w:tcPr>
          <w:p w14:paraId="10EABE99" w14:textId="1FF04054" w:rsidR="00AD24F2" w:rsidRPr="003F114D" w:rsidRDefault="00AD24F2" w:rsidP="00AD24F2">
            <w:pPr>
              <w:spacing w:line="300" w:lineRule="exact"/>
              <w:jc w:val="right"/>
              <w:rPr>
                <w:rFonts w:asciiTheme="minorHAnsi" w:hAnsiTheme="minorHAnsi" w:cs="Arial"/>
                <w:b/>
                <w:bCs/>
                <w:color w:val="000000" w:themeColor="text1"/>
                <w:sz w:val="20"/>
                <w:szCs w:val="20"/>
                <w:lang w:val="hr-HR"/>
              </w:rPr>
            </w:pPr>
            <w:r w:rsidRPr="00DE77F5">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278</w:t>
            </w:r>
            <w:r w:rsidRPr="00DE77F5">
              <w:rPr>
                <w:rFonts w:asciiTheme="minorHAnsi" w:hAnsiTheme="minorHAnsi" w:cs="Arial"/>
                <w:b/>
                <w:bCs/>
                <w:color w:val="000000" w:themeColor="text1"/>
                <w:sz w:val="20"/>
                <w:szCs w:val="20"/>
                <w:lang w:val="hr-HR"/>
              </w:rPr>
              <w:t>.</w:t>
            </w:r>
            <w:r>
              <w:rPr>
                <w:rFonts w:asciiTheme="minorHAnsi" w:hAnsiTheme="minorHAnsi" w:cs="Arial"/>
                <w:b/>
                <w:bCs/>
                <w:color w:val="000000" w:themeColor="text1"/>
                <w:sz w:val="20"/>
                <w:szCs w:val="20"/>
                <w:lang w:val="hr-HR"/>
              </w:rPr>
              <w:t>362</w:t>
            </w:r>
          </w:p>
        </w:tc>
      </w:tr>
      <w:bookmarkEnd w:id="2718"/>
    </w:tbl>
    <w:p w14:paraId="1B3F07D2" w14:textId="77777777" w:rsidR="00C41D8C" w:rsidRPr="00E164D2" w:rsidRDefault="00C41D8C" w:rsidP="00361B04">
      <w:pPr>
        <w:jc w:val="both"/>
        <w:rPr>
          <w:rFonts w:asciiTheme="minorHAnsi" w:hAnsiTheme="minorHAnsi" w:cs="Arial"/>
          <w:color w:val="000000" w:themeColor="text1"/>
          <w:sz w:val="22"/>
          <w:szCs w:val="22"/>
          <w:lang w:val="hr-HR"/>
        </w:rPr>
      </w:pPr>
    </w:p>
    <w:p w14:paraId="5C1BBB7C" w14:textId="77777777" w:rsidR="00C41D8C" w:rsidRPr="00E164D2" w:rsidRDefault="00C41D8C" w:rsidP="00361B04">
      <w:pPr>
        <w:jc w:val="both"/>
        <w:rPr>
          <w:rFonts w:asciiTheme="minorHAnsi" w:hAnsiTheme="minorHAnsi" w:cs="Arial"/>
          <w:color w:val="000000" w:themeColor="text1"/>
          <w:sz w:val="22"/>
          <w:szCs w:val="22"/>
          <w:lang w:val="hr-HR"/>
        </w:rPr>
      </w:pPr>
    </w:p>
    <w:p w14:paraId="2EF466BB" w14:textId="77777777" w:rsidR="004532CA" w:rsidRPr="00E164D2" w:rsidRDefault="00724E3F" w:rsidP="00361B04">
      <w:pPr>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Međusobni odnosi između članica Grupe iskazani su u koloni „Neraspoređeno“.</w:t>
      </w:r>
    </w:p>
    <w:p w14:paraId="7115CFE0" w14:textId="77777777" w:rsidR="00C41D8C" w:rsidRPr="00E164D2" w:rsidRDefault="00C41D8C" w:rsidP="00361B04">
      <w:pPr>
        <w:jc w:val="both"/>
        <w:rPr>
          <w:rFonts w:asciiTheme="minorHAnsi" w:hAnsiTheme="minorHAnsi" w:cs="Arial"/>
          <w:color w:val="000000" w:themeColor="text1"/>
          <w:sz w:val="22"/>
          <w:szCs w:val="22"/>
          <w:lang w:val="hr-HR"/>
        </w:rPr>
      </w:pPr>
    </w:p>
    <w:p w14:paraId="6CD4AA33" w14:textId="77777777" w:rsidR="00C41D8C" w:rsidRPr="00E164D2" w:rsidRDefault="00C41D8C" w:rsidP="00361B04">
      <w:pPr>
        <w:jc w:val="both"/>
        <w:rPr>
          <w:rFonts w:asciiTheme="minorHAnsi" w:hAnsiTheme="minorHAnsi" w:cs="Arial"/>
          <w:color w:val="000000" w:themeColor="text1"/>
          <w:sz w:val="22"/>
          <w:szCs w:val="22"/>
          <w:lang w:val="hr-HR"/>
        </w:rPr>
      </w:pPr>
    </w:p>
    <w:p w14:paraId="35926109" w14:textId="77777777" w:rsidR="003360D4" w:rsidRPr="00E164D2" w:rsidRDefault="003360D4" w:rsidP="00361B04">
      <w:pPr>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Grupa se odredila za jednostavan pristup iskazivanja operativnih segmenata uvažavajući osnovni poslovni model svake članice Grupe kako je prethodno opisano u ovoj bilješci.</w:t>
      </w:r>
    </w:p>
    <w:bookmarkEnd w:id="2717"/>
    <w:p w14:paraId="4BA16F82" w14:textId="77777777" w:rsidR="004532CA" w:rsidRPr="00E164D2" w:rsidRDefault="004532CA" w:rsidP="00E41AD2">
      <w:pPr>
        <w:spacing w:before="120" w:line="300" w:lineRule="exact"/>
        <w:jc w:val="both"/>
        <w:rPr>
          <w:rFonts w:asciiTheme="minorHAnsi" w:hAnsiTheme="minorHAnsi" w:cs="Arial"/>
          <w:b/>
          <w:color w:val="000000" w:themeColor="text1"/>
          <w:sz w:val="22"/>
          <w:szCs w:val="22"/>
          <w:lang w:val="hr-HR"/>
        </w:rPr>
      </w:pPr>
    </w:p>
    <w:p w14:paraId="0B3FB4E2" w14:textId="77777777" w:rsidR="00AF2EEB" w:rsidRPr="00E164D2" w:rsidRDefault="00AF2EEB" w:rsidP="00E41AD2">
      <w:pPr>
        <w:spacing w:before="120" w:line="300" w:lineRule="exact"/>
        <w:jc w:val="both"/>
        <w:rPr>
          <w:rFonts w:asciiTheme="minorHAnsi" w:hAnsiTheme="minorHAnsi" w:cs="Arial"/>
          <w:b/>
          <w:color w:val="000000" w:themeColor="text1"/>
          <w:sz w:val="22"/>
          <w:szCs w:val="22"/>
          <w:lang w:val="hr-HR"/>
        </w:rPr>
        <w:sectPr w:rsidR="00AF2EEB" w:rsidRPr="00E164D2" w:rsidSect="00623DBA">
          <w:pgSz w:w="11907" w:h="16840" w:code="9"/>
          <w:pgMar w:top="1418" w:right="1134" w:bottom="1134" w:left="1418" w:header="851" w:footer="851" w:gutter="0"/>
          <w:cols w:space="720"/>
          <w:noEndnote/>
        </w:sectPr>
      </w:pPr>
    </w:p>
    <w:p w14:paraId="260AEFBC" w14:textId="77777777" w:rsidR="006B4E35" w:rsidRPr="00E164D2" w:rsidRDefault="006B4E35" w:rsidP="006B4E35">
      <w:pPr>
        <w:jc w:val="both"/>
        <w:rPr>
          <w:rFonts w:asciiTheme="minorHAnsi" w:hAnsiTheme="minorHAnsi" w:cs="Arial"/>
          <w:b/>
          <w:color w:val="000000" w:themeColor="text1"/>
          <w:spacing w:val="-3"/>
          <w:sz w:val="22"/>
          <w:szCs w:val="22"/>
          <w:lang w:val="hr-HR"/>
        </w:rPr>
      </w:pPr>
    </w:p>
    <w:p w14:paraId="0C9BCA87" w14:textId="74826C76" w:rsidR="00CB00C4" w:rsidRDefault="003F114D" w:rsidP="006B4E35">
      <w:pPr>
        <w:jc w:val="both"/>
        <w:rPr>
          <w:rFonts w:asciiTheme="minorHAnsi" w:hAnsiTheme="minorHAnsi" w:cs="Arial"/>
          <w:b/>
          <w:color w:val="000000" w:themeColor="text1"/>
          <w:sz w:val="22"/>
          <w:szCs w:val="22"/>
          <w:lang w:val="hr-HR"/>
        </w:rPr>
      </w:pPr>
      <w:r w:rsidRPr="00E164D2">
        <w:rPr>
          <w:rFonts w:asciiTheme="minorHAnsi" w:hAnsiTheme="minorHAnsi" w:cs="Arial"/>
          <w:b/>
          <w:color w:val="000000" w:themeColor="text1"/>
          <w:spacing w:val="-3"/>
          <w:sz w:val="22"/>
          <w:szCs w:val="22"/>
          <w:lang w:val="hr-HR"/>
        </w:rPr>
        <w:t>3</w:t>
      </w:r>
      <w:r>
        <w:rPr>
          <w:rFonts w:asciiTheme="minorHAnsi" w:hAnsiTheme="minorHAnsi" w:cs="Arial"/>
          <w:b/>
          <w:color w:val="000000" w:themeColor="text1"/>
          <w:spacing w:val="-3"/>
          <w:sz w:val="22"/>
          <w:szCs w:val="22"/>
          <w:lang w:val="hr-HR"/>
        </w:rPr>
        <w:t>4</w:t>
      </w:r>
      <w:r w:rsidR="004532CA" w:rsidRPr="00E164D2">
        <w:rPr>
          <w:rFonts w:asciiTheme="minorHAnsi" w:hAnsiTheme="minorHAnsi" w:cs="Arial"/>
          <w:b/>
          <w:color w:val="000000" w:themeColor="text1"/>
          <w:spacing w:val="-3"/>
          <w:sz w:val="22"/>
          <w:szCs w:val="22"/>
          <w:lang w:val="hr-HR"/>
        </w:rPr>
        <w:t xml:space="preserve">. </w:t>
      </w:r>
      <w:r w:rsidR="004532CA" w:rsidRPr="00E164D2">
        <w:rPr>
          <w:rFonts w:asciiTheme="minorHAnsi" w:hAnsiTheme="minorHAnsi" w:cs="Arial"/>
          <w:b/>
          <w:color w:val="000000" w:themeColor="text1"/>
          <w:spacing w:val="-3"/>
          <w:sz w:val="22"/>
          <w:szCs w:val="22"/>
          <w:lang w:val="hr-HR"/>
        </w:rPr>
        <w:tab/>
      </w:r>
      <w:r w:rsidR="004532CA" w:rsidRPr="00E164D2">
        <w:rPr>
          <w:rFonts w:asciiTheme="minorHAnsi" w:hAnsiTheme="minorHAnsi" w:cs="Arial"/>
          <w:b/>
          <w:color w:val="000000" w:themeColor="text1"/>
          <w:sz w:val="22"/>
          <w:szCs w:val="22"/>
          <w:lang w:val="hr-HR"/>
        </w:rPr>
        <w:t>Izvještavanje po segmentima (nastavak)</w:t>
      </w:r>
    </w:p>
    <w:p w14:paraId="604F4B56" w14:textId="77777777" w:rsidR="00F30520" w:rsidRPr="00E164D2" w:rsidRDefault="00F30520" w:rsidP="006B4E35">
      <w:pPr>
        <w:jc w:val="both"/>
        <w:rPr>
          <w:rFonts w:asciiTheme="minorHAnsi" w:hAnsiTheme="minorHAnsi" w:cs="Arial"/>
          <w:b/>
          <w:color w:val="000000" w:themeColor="text1"/>
          <w:sz w:val="22"/>
          <w:szCs w:val="22"/>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F30520" w:rsidRPr="00E164D2" w14:paraId="64115793" w14:textId="77777777" w:rsidTr="0019619E">
        <w:trPr>
          <w:trHeight w:val="300"/>
        </w:trPr>
        <w:tc>
          <w:tcPr>
            <w:tcW w:w="3261" w:type="dxa"/>
            <w:tcBorders>
              <w:top w:val="nil"/>
              <w:left w:val="nil"/>
              <w:right w:val="nil"/>
            </w:tcBorders>
            <w:shd w:val="clear" w:color="auto" w:fill="auto"/>
            <w:vAlign w:val="bottom"/>
          </w:tcPr>
          <w:p w14:paraId="5DF89A85" w14:textId="77777777" w:rsidR="00F30520" w:rsidRPr="00E164D2" w:rsidRDefault="00F30520" w:rsidP="0019619E">
            <w:pPr>
              <w:spacing w:line="300" w:lineRule="exact"/>
              <w:rPr>
                <w:rFonts w:asciiTheme="minorHAnsi" w:hAnsiTheme="minorHAnsi" w:cs="Arial"/>
                <w:b/>
                <w:bCs/>
                <w:color w:val="000000" w:themeColor="text1"/>
                <w:sz w:val="20"/>
                <w:szCs w:val="20"/>
                <w:lang w:val="hr-HR"/>
              </w:rPr>
            </w:pPr>
          </w:p>
        </w:tc>
        <w:tc>
          <w:tcPr>
            <w:tcW w:w="1134" w:type="dxa"/>
            <w:tcBorders>
              <w:top w:val="nil"/>
              <w:left w:val="nil"/>
              <w:right w:val="nil"/>
            </w:tcBorders>
            <w:shd w:val="clear" w:color="auto" w:fill="auto"/>
            <w:noWrap/>
          </w:tcPr>
          <w:p w14:paraId="254CBCEE"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p>
        </w:tc>
        <w:tc>
          <w:tcPr>
            <w:tcW w:w="1667" w:type="dxa"/>
            <w:tcBorders>
              <w:top w:val="nil"/>
              <w:left w:val="nil"/>
              <w:right w:val="nil"/>
            </w:tcBorders>
            <w:shd w:val="clear" w:color="auto" w:fill="auto"/>
            <w:noWrap/>
            <w:vAlign w:val="bottom"/>
          </w:tcPr>
          <w:p w14:paraId="0BF8BD6C"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p>
        </w:tc>
        <w:tc>
          <w:tcPr>
            <w:tcW w:w="1168" w:type="dxa"/>
            <w:tcBorders>
              <w:top w:val="nil"/>
              <w:left w:val="nil"/>
              <w:right w:val="nil"/>
            </w:tcBorders>
            <w:shd w:val="clear" w:color="auto" w:fill="auto"/>
            <w:noWrap/>
            <w:vAlign w:val="bottom"/>
          </w:tcPr>
          <w:p w14:paraId="60878C3C"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p>
        </w:tc>
        <w:tc>
          <w:tcPr>
            <w:tcW w:w="1559" w:type="dxa"/>
            <w:tcBorders>
              <w:top w:val="nil"/>
              <w:left w:val="nil"/>
              <w:right w:val="nil"/>
            </w:tcBorders>
            <w:shd w:val="clear" w:color="auto" w:fill="auto"/>
            <w:noWrap/>
            <w:vAlign w:val="bottom"/>
          </w:tcPr>
          <w:p w14:paraId="4B1BB5E2"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p>
        </w:tc>
        <w:tc>
          <w:tcPr>
            <w:tcW w:w="1134" w:type="dxa"/>
            <w:tcBorders>
              <w:top w:val="nil"/>
              <w:left w:val="nil"/>
              <w:right w:val="nil"/>
            </w:tcBorders>
            <w:shd w:val="clear" w:color="auto" w:fill="auto"/>
            <w:noWrap/>
            <w:vAlign w:val="bottom"/>
          </w:tcPr>
          <w:p w14:paraId="011D8203"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p>
        </w:tc>
      </w:tr>
      <w:tr w:rsidR="00F30520" w:rsidRPr="00E164D2" w14:paraId="06BB166C" w14:textId="77777777" w:rsidTr="0019619E">
        <w:trPr>
          <w:trHeight w:val="600"/>
        </w:trPr>
        <w:tc>
          <w:tcPr>
            <w:tcW w:w="3261" w:type="dxa"/>
            <w:tcBorders>
              <w:left w:val="nil"/>
              <w:right w:val="nil"/>
            </w:tcBorders>
            <w:shd w:val="clear" w:color="auto" w:fill="auto"/>
            <w:vAlign w:val="bottom"/>
          </w:tcPr>
          <w:p w14:paraId="08597BDF" w14:textId="77777777" w:rsidR="00F30520" w:rsidRPr="00E164D2" w:rsidRDefault="00F30520" w:rsidP="0019619E">
            <w:pPr>
              <w:spacing w:line="300" w:lineRule="exac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 xml:space="preserve">1. siječnja - 31. prosinca </w:t>
            </w:r>
            <w:r w:rsidRPr="00E164D2">
              <w:rPr>
                <w:rFonts w:asciiTheme="minorHAnsi" w:hAnsiTheme="minorHAnsi" w:cs="Arial"/>
                <w:b/>
                <w:bCs/>
                <w:color w:val="000000" w:themeColor="text1"/>
                <w:sz w:val="20"/>
                <w:szCs w:val="20"/>
                <w:lang w:val="hr-HR"/>
              </w:rPr>
              <w:t>20</w:t>
            </w:r>
            <w:r>
              <w:rPr>
                <w:rFonts w:asciiTheme="minorHAnsi" w:hAnsiTheme="minorHAnsi" w:cs="Arial"/>
                <w:b/>
                <w:bCs/>
                <w:color w:val="000000" w:themeColor="text1"/>
                <w:sz w:val="20"/>
                <w:szCs w:val="20"/>
                <w:lang w:val="hr-HR"/>
              </w:rPr>
              <w:t>20</w:t>
            </w:r>
            <w:r w:rsidRPr="00E164D2">
              <w:rPr>
                <w:rFonts w:asciiTheme="minorHAnsi" w:hAnsiTheme="minorHAnsi" w:cs="Arial"/>
                <w:b/>
                <w:bCs/>
                <w:color w:val="000000" w:themeColor="text1"/>
                <w:sz w:val="20"/>
                <w:szCs w:val="20"/>
                <w:lang w:val="hr-HR"/>
              </w:rPr>
              <w:t>.</w:t>
            </w:r>
          </w:p>
        </w:tc>
        <w:tc>
          <w:tcPr>
            <w:tcW w:w="1134" w:type="dxa"/>
            <w:tcBorders>
              <w:left w:val="nil"/>
              <w:right w:val="nil"/>
            </w:tcBorders>
            <w:shd w:val="clear" w:color="auto" w:fill="auto"/>
          </w:tcPr>
          <w:p w14:paraId="6BF1D44E"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Bankarske aktivnosti</w:t>
            </w:r>
          </w:p>
        </w:tc>
        <w:tc>
          <w:tcPr>
            <w:tcW w:w="1667" w:type="dxa"/>
            <w:tcBorders>
              <w:left w:val="nil"/>
              <w:right w:val="nil"/>
            </w:tcBorders>
            <w:shd w:val="clear" w:color="auto" w:fill="auto"/>
          </w:tcPr>
          <w:p w14:paraId="376A9A50"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Osiguravateljske aktivnosti</w:t>
            </w:r>
          </w:p>
        </w:tc>
        <w:tc>
          <w:tcPr>
            <w:tcW w:w="1168" w:type="dxa"/>
            <w:tcBorders>
              <w:left w:val="nil"/>
              <w:right w:val="nil"/>
            </w:tcBorders>
            <w:shd w:val="clear" w:color="auto" w:fill="auto"/>
          </w:tcPr>
          <w:p w14:paraId="0FAED126"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Ostale aktivnosti</w:t>
            </w:r>
          </w:p>
        </w:tc>
        <w:tc>
          <w:tcPr>
            <w:tcW w:w="1559" w:type="dxa"/>
            <w:tcBorders>
              <w:left w:val="nil"/>
              <w:right w:val="nil"/>
            </w:tcBorders>
            <w:shd w:val="clear" w:color="auto" w:fill="auto"/>
          </w:tcPr>
          <w:p w14:paraId="409A495D"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Neraspoređeno</w:t>
            </w:r>
          </w:p>
        </w:tc>
        <w:tc>
          <w:tcPr>
            <w:tcW w:w="1134" w:type="dxa"/>
            <w:tcBorders>
              <w:left w:val="nil"/>
              <w:right w:val="nil"/>
            </w:tcBorders>
            <w:shd w:val="clear" w:color="auto" w:fill="auto"/>
          </w:tcPr>
          <w:p w14:paraId="79FD5537"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Ukupno</w:t>
            </w:r>
          </w:p>
        </w:tc>
      </w:tr>
      <w:tr w:rsidR="00F30520" w:rsidRPr="00E164D2" w14:paraId="6C68B591" w14:textId="77777777" w:rsidTr="0019619E">
        <w:trPr>
          <w:trHeight w:val="234"/>
        </w:trPr>
        <w:tc>
          <w:tcPr>
            <w:tcW w:w="3261" w:type="dxa"/>
            <w:tcBorders>
              <w:left w:val="nil"/>
              <w:bottom w:val="nil"/>
              <w:right w:val="nil"/>
            </w:tcBorders>
            <w:shd w:val="clear" w:color="auto" w:fill="auto"/>
            <w:vAlign w:val="bottom"/>
          </w:tcPr>
          <w:p w14:paraId="5257CF07" w14:textId="77777777" w:rsidR="00F30520" w:rsidRPr="00E164D2" w:rsidRDefault="00F30520" w:rsidP="0019619E">
            <w:pPr>
              <w:spacing w:line="300" w:lineRule="exact"/>
              <w:rPr>
                <w:rFonts w:asciiTheme="minorHAnsi" w:hAnsiTheme="minorHAnsi" w:cs="Arial"/>
                <w:b/>
                <w:bCs/>
                <w:color w:val="000000" w:themeColor="text1"/>
                <w:sz w:val="20"/>
                <w:szCs w:val="20"/>
                <w:lang w:val="hr-HR"/>
              </w:rPr>
            </w:pPr>
          </w:p>
        </w:tc>
        <w:tc>
          <w:tcPr>
            <w:tcW w:w="1134" w:type="dxa"/>
            <w:tcBorders>
              <w:left w:val="nil"/>
              <w:bottom w:val="nil"/>
              <w:right w:val="nil"/>
            </w:tcBorders>
            <w:shd w:val="clear" w:color="auto" w:fill="auto"/>
            <w:noWrap/>
            <w:vAlign w:val="bottom"/>
          </w:tcPr>
          <w:p w14:paraId="0DAE1650"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000 kuna</w:t>
            </w:r>
          </w:p>
        </w:tc>
        <w:tc>
          <w:tcPr>
            <w:tcW w:w="1667" w:type="dxa"/>
            <w:tcBorders>
              <w:left w:val="nil"/>
              <w:bottom w:val="nil"/>
              <w:right w:val="nil"/>
            </w:tcBorders>
            <w:shd w:val="clear" w:color="auto" w:fill="auto"/>
            <w:noWrap/>
            <w:vAlign w:val="bottom"/>
          </w:tcPr>
          <w:p w14:paraId="6A9ABB93"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000 kuna</w:t>
            </w:r>
          </w:p>
        </w:tc>
        <w:tc>
          <w:tcPr>
            <w:tcW w:w="1168" w:type="dxa"/>
            <w:tcBorders>
              <w:left w:val="nil"/>
              <w:bottom w:val="nil"/>
              <w:right w:val="nil"/>
            </w:tcBorders>
            <w:shd w:val="clear" w:color="auto" w:fill="auto"/>
            <w:noWrap/>
            <w:vAlign w:val="bottom"/>
          </w:tcPr>
          <w:p w14:paraId="4D1ADF4D"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000 kuna</w:t>
            </w:r>
          </w:p>
        </w:tc>
        <w:tc>
          <w:tcPr>
            <w:tcW w:w="1559" w:type="dxa"/>
            <w:tcBorders>
              <w:left w:val="nil"/>
              <w:bottom w:val="nil"/>
              <w:right w:val="nil"/>
            </w:tcBorders>
            <w:shd w:val="clear" w:color="auto" w:fill="auto"/>
            <w:noWrap/>
            <w:vAlign w:val="bottom"/>
          </w:tcPr>
          <w:p w14:paraId="1AF57234"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000 kuna</w:t>
            </w:r>
          </w:p>
        </w:tc>
        <w:tc>
          <w:tcPr>
            <w:tcW w:w="1134" w:type="dxa"/>
            <w:tcBorders>
              <w:left w:val="nil"/>
              <w:bottom w:val="nil"/>
              <w:right w:val="nil"/>
            </w:tcBorders>
            <w:shd w:val="clear" w:color="auto" w:fill="auto"/>
            <w:noWrap/>
            <w:vAlign w:val="bottom"/>
          </w:tcPr>
          <w:p w14:paraId="552AF793"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000 kuna</w:t>
            </w:r>
          </w:p>
        </w:tc>
      </w:tr>
      <w:tr w:rsidR="00F30520" w:rsidRPr="00E164D2" w14:paraId="2E6E7081" w14:textId="77777777" w:rsidTr="0019619E">
        <w:trPr>
          <w:trHeight w:val="59"/>
        </w:trPr>
        <w:tc>
          <w:tcPr>
            <w:tcW w:w="3261" w:type="dxa"/>
            <w:tcBorders>
              <w:top w:val="nil"/>
              <w:left w:val="nil"/>
              <w:bottom w:val="nil"/>
              <w:right w:val="nil"/>
            </w:tcBorders>
            <w:shd w:val="clear" w:color="auto" w:fill="auto"/>
            <w:vAlign w:val="bottom"/>
          </w:tcPr>
          <w:p w14:paraId="080A5C7D"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c>
          <w:tcPr>
            <w:tcW w:w="1134" w:type="dxa"/>
            <w:tcBorders>
              <w:top w:val="nil"/>
              <w:left w:val="nil"/>
              <w:bottom w:val="nil"/>
              <w:right w:val="nil"/>
            </w:tcBorders>
            <w:shd w:val="clear" w:color="auto" w:fill="auto"/>
            <w:noWrap/>
            <w:vAlign w:val="bottom"/>
          </w:tcPr>
          <w:p w14:paraId="108ACE9A"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c>
          <w:tcPr>
            <w:tcW w:w="1667" w:type="dxa"/>
            <w:tcBorders>
              <w:top w:val="nil"/>
              <w:left w:val="nil"/>
              <w:bottom w:val="nil"/>
              <w:right w:val="nil"/>
            </w:tcBorders>
            <w:shd w:val="clear" w:color="auto" w:fill="auto"/>
            <w:noWrap/>
            <w:vAlign w:val="bottom"/>
          </w:tcPr>
          <w:p w14:paraId="38249D59"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c>
          <w:tcPr>
            <w:tcW w:w="1168" w:type="dxa"/>
            <w:tcBorders>
              <w:top w:val="nil"/>
              <w:left w:val="nil"/>
              <w:bottom w:val="nil"/>
              <w:right w:val="nil"/>
            </w:tcBorders>
            <w:shd w:val="clear" w:color="auto" w:fill="auto"/>
            <w:noWrap/>
            <w:vAlign w:val="bottom"/>
          </w:tcPr>
          <w:p w14:paraId="6FB52A08"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c>
          <w:tcPr>
            <w:tcW w:w="1559" w:type="dxa"/>
            <w:tcBorders>
              <w:top w:val="nil"/>
              <w:left w:val="nil"/>
              <w:bottom w:val="nil"/>
              <w:right w:val="nil"/>
            </w:tcBorders>
            <w:shd w:val="clear" w:color="auto" w:fill="auto"/>
            <w:noWrap/>
            <w:vAlign w:val="bottom"/>
          </w:tcPr>
          <w:p w14:paraId="141A78C8"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c>
          <w:tcPr>
            <w:tcW w:w="1134" w:type="dxa"/>
            <w:tcBorders>
              <w:top w:val="nil"/>
              <w:left w:val="nil"/>
              <w:bottom w:val="nil"/>
              <w:right w:val="nil"/>
            </w:tcBorders>
            <w:shd w:val="clear" w:color="auto" w:fill="auto"/>
            <w:noWrap/>
            <w:vAlign w:val="bottom"/>
          </w:tcPr>
          <w:p w14:paraId="56985E81"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r>
      <w:tr w:rsidR="00F30520" w:rsidRPr="00E164D2" w14:paraId="07651A6E" w14:textId="77777777" w:rsidTr="0019619E">
        <w:trPr>
          <w:trHeight w:val="300"/>
        </w:trPr>
        <w:tc>
          <w:tcPr>
            <w:tcW w:w="3261" w:type="dxa"/>
            <w:tcBorders>
              <w:top w:val="nil"/>
              <w:left w:val="nil"/>
              <w:bottom w:val="nil"/>
              <w:right w:val="nil"/>
            </w:tcBorders>
            <w:shd w:val="clear" w:color="auto" w:fill="auto"/>
            <w:vAlign w:val="bottom"/>
          </w:tcPr>
          <w:p w14:paraId="5DDEBF15"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Neto prihod od kamata</w:t>
            </w:r>
          </w:p>
        </w:tc>
        <w:tc>
          <w:tcPr>
            <w:tcW w:w="1134" w:type="dxa"/>
            <w:shd w:val="clear" w:color="auto" w:fill="auto"/>
            <w:noWrap/>
            <w:vAlign w:val="bottom"/>
          </w:tcPr>
          <w:p w14:paraId="455567A3"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377.151</w:t>
            </w:r>
          </w:p>
        </w:tc>
        <w:tc>
          <w:tcPr>
            <w:tcW w:w="1667" w:type="dxa"/>
            <w:shd w:val="clear" w:color="auto" w:fill="auto"/>
            <w:noWrap/>
            <w:vAlign w:val="bottom"/>
          </w:tcPr>
          <w:p w14:paraId="7875BE57"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1.118</w:t>
            </w:r>
          </w:p>
        </w:tc>
        <w:tc>
          <w:tcPr>
            <w:tcW w:w="1168" w:type="dxa"/>
            <w:shd w:val="clear" w:color="auto" w:fill="auto"/>
            <w:noWrap/>
            <w:vAlign w:val="bottom"/>
          </w:tcPr>
          <w:p w14:paraId="5813FF8C"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559" w:type="dxa"/>
            <w:shd w:val="clear" w:color="auto" w:fill="auto"/>
            <w:noWrap/>
            <w:vAlign w:val="bottom"/>
          </w:tcPr>
          <w:p w14:paraId="123F8616"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134" w:type="dxa"/>
            <w:shd w:val="clear" w:color="auto" w:fill="auto"/>
            <w:noWrap/>
            <w:vAlign w:val="bottom"/>
          </w:tcPr>
          <w:p w14:paraId="2A07C6DF"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378.269</w:t>
            </w:r>
          </w:p>
        </w:tc>
      </w:tr>
      <w:tr w:rsidR="00F30520" w:rsidRPr="00E164D2" w14:paraId="5F3ED43F" w14:textId="77777777" w:rsidTr="0019619E">
        <w:trPr>
          <w:trHeight w:val="300"/>
        </w:trPr>
        <w:tc>
          <w:tcPr>
            <w:tcW w:w="3261" w:type="dxa"/>
            <w:tcBorders>
              <w:top w:val="nil"/>
              <w:left w:val="nil"/>
              <w:bottom w:val="nil"/>
              <w:right w:val="nil"/>
            </w:tcBorders>
            <w:shd w:val="clear" w:color="auto" w:fill="auto"/>
            <w:vAlign w:val="bottom"/>
          </w:tcPr>
          <w:p w14:paraId="4CB39107"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Neto prihod od naknada</w:t>
            </w:r>
          </w:p>
        </w:tc>
        <w:tc>
          <w:tcPr>
            <w:tcW w:w="1134" w:type="dxa"/>
            <w:shd w:val="clear" w:color="auto" w:fill="auto"/>
            <w:noWrap/>
            <w:vAlign w:val="bottom"/>
          </w:tcPr>
          <w:p w14:paraId="1FCF93AF"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22.969</w:t>
            </w:r>
          </w:p>
        </w:tc>
        <w:tc>
          <w:tcPr>
            <w:tcW w:w="1667" w:type="dxa"/>
            <w:shd w:val="clear" w:color="auto" w:fill="auto"/>
            <w:noWrap/>
            <w:vAlign w:val="bottom"/>
          </w:tcPr>
          <w:p w14:paraId="796167C1"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1.210</w:t>
            </w:r>
          </w:p>
        </w:tc>
        <w:tc>
          <w:tcPr>
            <w:tcW w:w="1168" w:type="dxa"/>
            <w:shd w:val="clear" w:color="auto" w:fill="auto"/>
            <w:noWrap/>
            <w:vAlign w:val="bottom"/>
          </w:tcPr>
          <w:p w14:paraId="28D64662"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1.880</w:t>
            </w:r>
          </w:p>
        </w:tc>
        <w:tc>
          <w:tcPr>
            <w:tcW w:w="1559" w:type="dxa"/>
            <w:shd w:val="clear" w:color="auto" w:fill="auto"/>
            <w:noWrap/>
            <w:vAlign w:val="bottom"/>
          </w:tcPr>
          <w:p w14:paraId="3F56ED67"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134" w:type="dxa"/>
            <w:shd w:val="clear" w:color="auto" w:fill="auto"/>
            <w:noWrap/>
            <w:vAlign w:val="bottom"/>
          </w:tcPr>
          <w:p w14:paraId="04DE4D0E"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26.059</w:t>
            </w:r>
          </w:p>
        </w:tc>
      </w:tr>
      <w:tr w:rsidR="00F30520" w:rsidRPr="00E164D2" w14:paraId="590E3725" w14:textId="77777777" w:rsidTr="0019619E">
        <w:trPr>
          <w:trHeight w:val="280"/>
        </w:trPr>
        <w:tc>
          <w:tcPr>
            <w:tcW w:w="3261" w:type="dxa"/>
            <w:tcBorders>
              <w:top w:val="nil"/>
              <w:left w:val="nil"/>
              <w:bottom w:val="nil"/>
              <w:right w:val="nil"/>
            </w:tcBorders>
            <w:shd w:val="clear" w:color="auto" w:fill="auto"/>
            <w:vAlign w:val="bottom"/>
          </w:tcPr>
          <w:p w14:paraId="08615DA4"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Neto prihodi</w:t>
            </w:r>
            <w:r>
              <w:rPr>
                <w:rFonts w:asciiTheme="minorHAnsi" w:hAnsiTheme="minorHAnsi" w:cs="Arial"/>
                <w:color w:val="000000" w:themeColor="text1"/>
                <w:sz w:val="20"/>
                <w:szCs w:val="20"/>
                <w:lang w:val="hr-HR"/>
              </w:rPr>
              <w:t>/(rashodi)</w:t>
            </w:r>
            <w:r w:rsidRPr="00E164D2">
              <w:rPr>
                <w:rFonts w:asciiTheme="minorHAnsi" w:hAnsiTheme="minorHAnsi" w:cs="Arial"/>
                <w:color w:val="000000" w:themeColor="text1"/>
                <w:sz w:val="20"/>
                <w:szCs w:val="20"/>
                <w:lang w:val="hr-HR"/>
              </w:rPr>
              <w:t xml:space="preserve"> od financijskih aktivnosti </w:t>
            </w:r>
          </w:p>
        </w:tc>
        <w:tc>
          <w:tcPr>
            <w:tcW w:w="1134" w:type="dxa"/>
            <w:shd w:val="clear" w:color="auto" w:fill="auto"/>
            <w:noWrap/>
            <w:vAlign w:val="bottom"/>
          </w:tcPr>
          <w:p w14:paraId="1A520D82"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(3.034)</w:t>
            </w:r>
          </w:p>
        </w:tc>
        <w:tc>
          <w:tcPr>
            <w:tcW w:w="1667" w:type="dxa"/>
            <w:shd w:val="clear" w:color="auto" w:fill="auto"/>
            <w:noWrap/>
            <w:vAlign w:val="bottom"/>
          </w:tcPr>
          <w:p w14:paraId="58DCFF27" w14:textId="77777777" w:rsidR="00F30520" w:rsidRPr="00E76F4B" w:rsidRDefault="00F30520" w:rsidP="0019619E">
            <w:pPr>
              <w:spacing w:line="300" w:lineRule="exact"/>
              <w:jc w:val="right"/>
              <w:rPr>
                <w:rFonts w:ascii="Calibri" w:hAnsi="Calibri" w:cs="Arial"/>
                <w:sz w:val="20"/>
                <w:szCs w:val="20"/>
              </w:rPr>
            </w:pPr>
            <w:r>
              <w:rPr>
                <w:rFonts w:ascii="Calibri" w:hAnsi="Calibri" w:cs="Arial"/>
                <w:sz w:val="20"/>
                <w:szCs w:val="20"/>
              </w:rPr>
              <w:t>648</w:t>
            </w:r>
          </w:p>
        </w:tc>
        <w:tc>
          <w:tcPr>
            <w:tcW w:w="1168" w:type="dxa"/>
            <w:shd w:val="clear" w:color="auto" w:fill="auto"/>
            <w:noWrap/>
            <w:vAlign w:val="bottom"/>
          </w:tcPr>
          <w:p w14:paraId="31356D96" w14:textId="77777777" w:rsidR="00F30520" w:rsidRPr="00E76F4B" w:rsidRDefault="00F30520" w:rsidP="0019619E">
            <w:pPr>
              <w:spacing w:line="300" w:lineRule="exact"/>
              <w:jc w:val="right"/>
              <w:rPr>
                <w:rFonts w:ascii="Calibri" w:hAnsi="Calibri" w:cs="Arial"/>
                <w:sz w:val="20"/>
                <w:szCs w:val="20"/>
              </w:rPr>
            </w:pPr>
            <w:r>
              <w:rPr>
                <w:rFonts w:ascii="Calibri" w:hAnsi="Calibri" w:cs="Arial"/>
                <w:sz w:val="20"/>
                <w:szCs w:val="20"/>
              </w:rPr>
              <w:t>-</w:t>
            </w:r>
          </w:p>
        </w:tc>
        <w:tc>
          <w:tcPr>
            <w:tcW w:w="1559" w:type="dxa"/>
            <w:shd w:val="clear" w:color="auto" w:fill="auto"/>
            <w:noWrap/>
            <w:vAlign w:val="bottom"/>
          </w:tcPr>
          <w:p w14:paraId="69B9D4FA" w14:textId="77777777" w:rsidR="00F30520" w:rsidRPr="00E76F4B" w:rsidRDefault="00F30520" w:rsidP="0019619E">
            <w:pPr>
              <w:spacing w:line="300" w:lineRule="exact"/>
              <w:jc w:val="right"/>
              <w:rPr>
                <w:rFonts w:ascii="Calibri" w:hAnsi="Calibri" w:cs="Arial"/>
                <w:sz w:val="20"/>
                <w:szCs w:val="20"/>
              </w:rPr>
            </w:pPr>
            <w:r>
              <w:rPr>
                <w:rFonts w:ascii="Calibri" w:hAnsi="Calibri" w:cs="Arial"/>
                <w:sz w:val="20"/>
                <w:szCs w:val="20"/>
              </w:rPr>
              <w:t>(726)</w:t>
            </w:r>
          </w:p>
        </w:tc>
        <w:tc>
          <w:tcPr>
            <w:tcW w:w="1134" w:type="dxa"/>
            <w:shd w:val="clear" w:color="auto" w:fill="auto"/>
            <w:noWrap/>
            <w:vAlign w:val="bottom"/>
          </w:tcPr>
          <w:p w14:paraId="192C7196" w14:textId="77777777" w:rsidR="00F30520" w:rsidRPr="00E76F4B" w:rsidRDefault="00F30520" w:rsidP="0019619E">
            <w:pPr>
              <w:spacing w:line="300" w:lineRule="exact"/>
              <w:jc w:val="right"/>
              <w:rPr>
                <w:rFonts w:ascii="Calibri" w:hAnsi="Calibri" w:cs="Arial"/>
                <w:sz w:val="20"/>
                <w:szCs w:val="20"/>
              </w:rPr>
            </w:pPr>
            <w:r>
              <w:rPr>
                <w:rFonts w:ascii="Calibri" w:hAnsi="Calibri" w:cs="Arial"/>
                <w:sz w:val="20"/>
                <w:szCs w:val="20"/>
              </w:rPr>
              <w:t>(3.112)</w:t>
            </w:r>
          </w:p>
        </w:tc>
      </w:tr>
      <w:tr w:rsidR="00F30520" w:rsidRPr="00E164D2" w14:paraId="4C2E18AC" w14:textId="77777777" w:rsidTr="0019619E">
        <w:trPr>
          <w:trHeight w:val="300"/>
        </w:trPr>
        <w:tc>
          <w:tcPr>
            <w:tcW w:w="3261" w:type="dxa"/>
            <w:tcBorders>
              <w:top w:val="nil"/>
              <w:left w:val="nil"/>
              <w:bottom w:val="nil"/>
              <w:right w:val="nil"/>
            </w:tcBorders>
            <w:shd w:val="clear" w:color="auto" w:fill="auto"/>
            <w:vAlign w:val="bottom"/>
          </w:tcPr>
          <w:p w14:paraId="1166745D"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Neto zarađene premije</w:t>
            </w:r>
          </w:p>
        </w:tc>
        <w:tc>
          <w:tcPr>
            <w:tcW w:w="1134" w:type="dxa"/>
            <w:shd w:val="clear" w:color="auto" w:fill="auto"/>
            <w:noWrap/>
            <w:vAlign w:val="bottom"/>
          </w:tcPr>
          <w:p w14:paraId="228AD92C"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667" w:type="dxa"/>
            <w:shd w:val="clear" w:color="auto" w:fill="auto"/>
            <w:noWrap/>
            <w:vAlign w:val="bottom"/>
          </w:tcPr>
          <w:p w14:paraId="43BA281A"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7.014</w:t>
            </w:r>
          </w:p>
        </w:tc>
        <w:tc>
          <w:tcPr>
            <w:tcW w:w="1168" w:type="dxa"/>
            <w:shd w:val="clear" w:color="auto" w:fill="auto"/>
            <w:noWrap/>
            <w:vAlign w:val="bottom"/>
          </w:tcPr>
          <w:p w14:paraId="57A15359"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559" w:type="dxa"/>
            <w:shd w:val="clear" w:color="auto" w:fill="auto"/>
            <w:noWrap/>
            <w:vAlign w:val="bottom"/>
          </w:tcPr>
          <w:p w14:paraId="6307585E"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134" w:type="dxa"/>
            <w:shd w:val="clear" w:color="auto" w:fill="auto"/>
            <w:noWrap/>
            <w:vAlign w:val="bottom"/>
          </w:tcPr>
          <w:p w14:paraId="2BD60297"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7.014</w:t>
            </w:r>
          </w:p>
        </w:tc>
      </w:tr>
      <w:tr w:rsidR="00F30520" w:rsidRPr="00E164D2" w14:paraId="14AF6D2D" w14:textId="77777777" w:rsidTr="0019619E">
        <w:trPr>
          <w:trHeight w:val="300"/>
        </w:trPr>
        <w:tc>
          <w:tcPr>
            <w:tcW w:w="3261" w:type="dxa"/>
            <w:tcBorders>
              <w:top w:val="nil"/>
              <w:left w:val="nil"/>
              <w:right w:val="nil"/>
            </w:tcBorders>
            <w:shd w:val="clear" w:color="auto" w:fill="auto"/>
            <w:vAlign w:val="bottom"/>
          </w:tcPr>
          <w:p w14:paraId="1F7552B5"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Ostali prihodi</w:t>
            </w:r>
          </w:p>
        </w:tc>
        <w:tc>
          <w:tcPr>
            <w:tcW w:w="1134" w:type="dxa"/>
            <w:tcBorders>
              <w:top w:val="nil"/>
              <w:left w:val="nil"/>
              <w:bottom w:val="single" w:sz="2" w:space="0" w:color="auto"/>
              <w:right w:val="nil"/>
            </w:tcBorders>
            <w:shd w:val="clear" w:color="auto" w:fill="auto"/>
            <w:noWrap/>
            <w:vAlign w:val="bottom"/>
          </w:tcPr>
          <w:p w14:paraId="72F2A385"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11.896</w:t>
            </w:r>
          </w:p>
        </w:tc>
        <w:tc>
          <w:tcPr>
            <w:tcW w:w="1667" w:type="dxa"/>
            <w:tcBorders>
              <w:top w:val="nil"/>
              <w:left w:val="nil"/>
              <w:bottom w:val="single" w:sz="2" w:space="0" w:color="auto"/>
              <w:right w:val="nil"/>
            </w:tcBorders>
            <w:shd w:val="clear" w:color="auto" w:fill="auto"/>
            <w:noWrap/>
            <w:vAlign w:val="bottom"/>
          </w:tcPr>
          <w:p w14:paraId="6178273E"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185</w:t>
            </w:r>
          </w:p>
        </w:tc>
        <w:tc>
          <w:tcPr>
            <w:tcW w:w="1168" w:type="dxa"/>
            <w:tcBorders>
              <w:top w:val="nil"/>
              <w:left w:val="nil"/>
              <w:bottom w:val="single" w:sz="2" w:space="0" w:color="auto"/>
              <w:right w:val="nil"/>
            </w:tcBorders>
            <w:shd w:val="clear" w:color="auto" w:fill="auto"/>
            <w:noWrap/>
            <w:vAlign w:val="bottom"/>
          </w:tcPr>
          <w:p w14:paraId="59864E2A"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254</w:t>
            </w:r>
          </w:p>
        </w:tc>
        <w:tc>
          <w:tcPr>
            <w:tcW w:w="1559" w:type="dxa"/>
            <w:tcBorders>
              <w:top w:val="nil"/>
              <w:left w:val="nil"/>
              <w:bottom w:val="single" w:sz="2" w:space="0" w:color="auto"/>
              <w:right w:val="nil"/>
            </w:tcBorders>
            <w:shd w:val="clear" w:color="auto" w:fill="auto"/>
            <w:noWrap/>
            <w:vAlign w:val="bottom"/>
          </w:tcPr>
          <w:p w14:paraId="10717688"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(265)</w:t>
            </w:r>
          </w:p>
        </w:tc>
        <w:tc>
          <w:tcPr>
            <w:tcW w:w="1134" w:type="dxa"/>
            <w:tcBorders>
              <w:top w:val="nil"/>
              <w:left w:val="nil"/>
              <w:bottom w:val="single" w:sz="2" w:space="0" w:color="auto"/>
              <w:right w:val="nil"/>
            </w:tcBorders>
            <w:shd w:val="clear" w:color="auto" w:fill="auto"/>
            <w:noWrap/>
            <w:vAlign w:val="bottom"/>
          </w:tcPr>
          <w:p w14:paraId="6BDCE7A4"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12.070</w:t>
            </w:r>
          </w:p>
        </w:tc>
      </w:tr>
      <w:tr w:rsidR="00F30520" w:rsidRPr="00E164D2" w14:paraId="39118EE2" w14:textId="77777777" w:rsidTr="0019619E">
        <w:trPr>
          <w:trHeight w:val="300"/>
        </w:trPr>
        <w:tc>
          <w:tcPr>
            <w:tcW w:w="3261" w:type="dxa"/>
            <w:tcBorders>
              <w:left w:val="nil"/>
              <w:right w:val="nil"/>
            </w:tcBorders>
            <w:shd w:val="clear" w:color="auto" w:fill="auto"/>
            <w:vAlign w:val="bottom"/>
          </w:tcPr>
          <w:p w14:paraId="28FC0EB9" w14:textId="77777777" w:rsidR="00F30520" w:rsidRPr="00E164D2" w:rsidRDefault="00F30520" w:rsidP="0019619E">
            <w:pPr>
              <w:spacing w:line="300" w:lineRule="exac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Prihod iz poslovanja</w:t>
            </w:r>
          </w:p>
        </w:tc>
        <w:tc>
          <w:tcPr>
            <w:tcW w:w="1134" w:type="dxa"/>
            <w:tcBorders>
              <w:top w:val="single" w:sz="2" w:space="0" w:color="auto"/>
              <w:left w:val="nil"/>
              <w:bottom w:val="single" w:sz="12" w:space="0" w:color="auto"/>
              <w:right w:val="nil"/>
            </w:tcBorders>
            <w:shd w:val="clear" w:color="auto" w:fill="auto"/>
            <w:noWrap/>
            <w:vAlign w:val="bottom"/>
          </w:tcPr>
          <w:p w14:paraId="68CD8B99"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408.982</w:t>
            </w:r>
          </w:p>
        </w:tc>
        <w:tc>
          <w:tcPr>
            <w:tcW w:w="1667" w:type="dxa"/>
            <w:tcBorders>
              <w:top w:val="single" w:sz="2" w:space="0" w:color="auto"/>
              <w:left w:val="nil"/>
              <w:bottom w:val="single" w:sz="12" w:space="0" w:color="auto"/>
              <w:right w:val="nil"/>
            </w:tcBorders>
            <w:shd w:val="clear" w:color="auto" w:fill="auto"/>
            <w:noWrap/>
            <w:vAlign w:val="bottom"/>
          </w:tcPr>
          <w:p w14:paraId="307155DC" w14:textId="77777777" w:rsidR="00F30520" w:rsidRPr="00E76F4B" w:rsidRDefault="00F30520" w:rsidP="0019619E">
            <w:pPr>
              <w:spacing w:line="300" w:lineRule="exact"/>
              <w:jc w:val="right"/>
              <w:rPr>
                <w:rFonts w:ascii="Calibri" w:hAnsi="Calibri" w:cs="Arial"/>
                <w:b/>
                <w:bCs/>
                <w:sz w:val="20"/>
                <w:szCs w:val="20"/>
              </w:rPr>
            </w:pPr>
            <w:r>
              <w:rPr>
                <w:rFonts w:ascii="Calibri" w:hAnsi="Calibri" w:cs="Arial"/>
                <w:b/>
                <w:bCs/>
                <w:sz w:val="20"/>
                <w:szCs w:val="20"/>
              </w:rPr>
              <w:t>10.175</w:t>
            </w:r>
          </w:p>
        </w:tc>
        <w:tc>
          <w:tcPr>
            <w:tcW w:w="1168" w:type="dxa"/>
            <w:tcBorders>
              <w:top w:val="single" w:sz="2" w:space="0" w:color="auto"/>
              <w:left w:val="nil"/>
              <w:bottom w:val="single" w:sz="12" w:space="0" w:color="auto"/>
              <w:right w:val="nil"/>
            </w:tcBorders>
            <w:shd w:val="clear" w:color="auto" w:fill="auto"/>
            <w:noWrap/>
            <w:vAlign w:val="bottom"/>
          </w:tcPr>
          <w:p w14:paraId="06F79445" w14:textId="77777777" w:rsidR="00F30520" w:rsidRPr="00E76F4B" w:rsidRDefault="00F30520" w:rsidP="0019619E">
            <w:pPr>
              <w:spacing w:line="300" w:lineRule="exact"/>
              <w:jc w:val="right"/>
              <w:rPr>
                <w:rFonts w:ascii="Calibri" w:hAnsi="Calibri" w:cs="Arial"/>
                <w:b/>
                <w:bCs/>
                <w:sz w:val="20"/>
                <w:szCs w:val="20"/>
              </w:rPr>
            </w:pPr>
            <w:r>
              <w:rPr>
                <w:rFonts w:ascii="Calibri" w:hAnsi="Calibri" w:cs="Arial"/>
                <w:b/>
                <w:bCs/>
                <w:sz w:val="20"/>
                <w:szCs w:val="20"/>
              </w:rPr>
              <w:t>2.134</w:t>
            </w:r>
          </w:p>
        </w:tc>
        <w:tc>
          <w:tcPr>
            <w:tcW w:w="1559" w:type="dxa"/>
            <w:tcBorders>
              <w:top w:val="single" w:sz="2" w:space="0" w:color="auto"/>
              <w:left w:val="nil"/>
              <w:bottom w:val="single" w:sz="12" w:space="0" w:color="auto"/>
              <w:right w:val="nil"/>
            </w:tcBorders>
            <w:shd w:val="clear" w:color="auto" w:fill="auto"/>
            <w:noWrap/>
            <w:vAlign w:val="bottom"/>
          </w:tcPr>
          <w:p w14:paraId="62FFC925" w14:textId="77777777" w:rsidR="00F30520" w:rsidRPr="00E76F4B" w:rsidRDefault="00F30520" w:rsidP="0019619E">
            <w:pPr>
              <w:spacing w:line="300" w:lineRule="exact"/>
              <w:jc w:val="right"/>
              <w:rPr>
                <w:rFonts w:ascii="Calibri" w:hAnsi="Calibri" w:cs="Arial"/>
                <w:b/>
                <w:bCs/>
                <w:sz w:val="20"/>
                <w:szCs w:val="20"/>
              </w:rPr>
            </w:pPr>
            <w:r>
              <w:rPr>
                <w:rFonts w:ascii="Calibri" w:hAnsi="Calibri" w:cs="Arial"/>
                <w:b/>
                <w:bCs/>
                <w:sz w:val="20"/>
                <w:szCs w:val="20"/>
              </w:rPr>
              <w:t>(991)</w:t>
            </w:r>
          </w:p>
        </w:tc>
        <w:tc>
          <w:tcPr>
            <w:tcW w:w="1134" w:type="dxa"/>
            <w:tcBorders>
              <w:top w:val="single" w:sz="2" w:space="0" w:color="auto"/>
              <w:left w:val="nil"/>
              <w:bottom w:val="single" w:sz="12" w:space="0" w:color="auto"/>
              <w:right w:val="nil"/>
            </w:tcBorders>
            <w:shd w:val="clear" w:color="auto" w:fill="auto"/>
            <w:noWrap/>
            <w:vAlign w:val="bottom"/>
          </w:tcPr>
          <w:p w14:paraId="09D4857C" w14:textId="77777777" w:rsidR="00F30520" w:rsidRPr="00E76F4B" w:rsidRDefault="00F30520" w:rsidP="0019619E">
            <w:pPr>
              <w:spacing w:line="300" w:lineRule="exact"/>
              <w:jc w:val="right"/>
              <w:rPr>
                <w:rFonts w:ascii="Calibri" w:hAnsi="Calibri" w:cs="Arial"/>
                <w:b/>
                <w:bCs/>
                <w:sz w:val="20"/>
                <w:szCs w:val="20"/>
              </w:rPr>
            </w:pPr>
            <w:r>
              <w:rPr>
                <w:rFonts w:ascii="Calibri" w:hAnsi="Calibri" w:cs="Arial"/>
                <w:b/>
                <w:bCs/>
                <w:sz w:val="20"/>
                <w:szCs w:val="20"/>
              </w:rPr>
              <w:t>420.300</w:t>
            </w:r>
          </w:p>
        </w:tc>
      </w:tr>
      <w:tr w:rsidR="00F30520" w:rsidRPr="00E164D2" w14:paraId="13B10BB0" w14:textId="77777777" w:rsidTr="0019619E">
        <w:trPr>
          <w:trHeight w:val="60"/>
        </w:trPr>
        <w:tc>
          <w:tcPr>
            <w:tcW w:w="3261" w:type="dxa"/>
            <w:tcBorders>
              <w:left w:val="nil"/>
              <w:bottom w:val="nil"/>
              <w:right w:val="nil"/>
            </w:tcBorders>
            <w:shd w:val="clear" w:color="auto" w:fill="auto"/>
            <w:vAlign w:val="bottom"/>
          </w:tcPr>
          <w:p w14:paraId="71A34DB7"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20E9489D"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667" w:type="dxa"/>
            <w:tcBorders>
              <w:top w:val="single" w:sz="12" w:space="0" w:color="auto"/>
              <w:left w:val="nil"/>
              <w:bottom w:val="nil"/>
              <w:right w:val="nil"/>
            </w:tcBorders>
            <w:shd w:val="clear" w:color="auto" w:fill="auto"/>
            <w:noWrap/>
            <w:vAlign w:val="bottom"/>
          </w:tcPr>
          <w:p w14:paraId="30936E80"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168" w:type="dxa"/>
            <w:tcBorders>
              <w:top w:val="single" w:sz="12" w:space="0" w:color="auto"/>
              <w:left w:val="nil"/>
              <w:bottom w:val="nil"/>
              <w:right w:val="nil"/>
            </w:tcBorders>
            <w:shd w:val="clear" w:color="auto" w:fill="auto"/>
            <w:noWrap/>
            <w:vAlign w:val="bottom"/>
          </w:tcPr>
          <w:p w14:paraId="2302F892"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559" w:type="dxa"/>
            <w:tcBorders>
              <w:top w:val="single" w:sz="12" w:space="0" w:color="auto"/>
              <w:left w:val="nil"/>
              <w:bottom w:val="nil"/>
              <w:right w:val="nil"/>
            </w:tcBorders>
            <w:shd w:val="clear" w:color="auto" w:fill="auto"/>
            <w:noWrap/>
            <w:vAlign w:val="bottom"/>
          </w:tcPr>
          <w:p w14:paraId="4406CB3C"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53AFA09A"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r>
      <w:tr w:rsidR="00F30520" w:rsidRPr="00E164D2" w14:paraId="68C6D5F0" w14:textId="77777777" w:rsidTr="0019619E">
        <w:trPr>
          <w:trHeight w:val="300"/>
        </w:trPr>
        <w:tc>
          <w:tcPr>
            <w:tcW w:w="3261" w:type="dxa"/>
            <w:tcBorders>
              <w:top w:val="nil"/>
              <w:left w:val="nil"/>
              <w:bottom w:val="nil"/>
              <w:right w:val="nil"/>
            </w:tcBorders>
            <w:shd w:val="clear" w:color="auto" w:fill="auto"/>
            <w:vAlign w:val="bottom"/>
          </w:tcPr>
          <w:p w14:paraId="0A1A2D51"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Operativni troškovi</w:t>
            </w:r>
          </w:p>
        </w:tc>
        <w:tc>
          <w:tcPr>
            <w:tcW w:w="1134" w:type="dxa"/>
            <w:shd w:val="clear" w:color="auto" w:fill="auto"/>
            <w:noWrap/>
            <w:vAlign w:val="bottom"/>
          </w:tcPr>
          <w:p w14:paraId="29492FC1"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(147.474)</w:t>
            </w:r>
          </w:p>
        </w:tc>
        <w:tc>
          <w:tcPr>
            <w:tcW w:w="1667" w:type="dxa"/>
            <w:shd w:val="clear" w:color="auto" w:fill="auto"/>
            <w:noWrap/>
            <w:vAlign w:val="bottom"/>
          </w:tcPr>
          <w:p w14:paraId="77B9C2D8"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(5.861)</w:t>
            </w:r>
          </w:p>
        </w:tc>
        <w:tc>
          <w:tcPr>
            <w:tcW w:w="1168" w:type="dxa"/>
            <w:shd w:val="clear" w:color="auto" w:fill="auto"/>
            <w:noWrap/>
            <w:vAlign w:val="bottom"/>
          </w:tcPr>
          <w:p w14:paraId="2C74E077"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(1.726)</w:t>
            </w:r>
          </w:p>
        </w:tc>
        <w:tc>
          <w:tcPr>
            <w:tcW w:w="1559" w:type="dxa"/>
            <w:shd w:val="clear" w:color="auto" w:fill="auto"/>
            <w:noWrap/>
            <w:vAlign w:val="bottom"/>
          </w:tcPr>
          <w:p w14:paraId="1AD402C9"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265</w:t>
            </w:r>
          </w:p>
        </w:tc>
        <w:tc>
          <w:tcPr>
            <w:tcW w:w="1134" w:type="dxa"/>
            <w:shd w:val="clear" w:color="auto" w:fill="auto"/>
            <w:noWrap/>
            <w:vAlign w:val="bottom"/>
          </w:tcPr>
          <w:p w14:paraId="527B8C6B"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(154.796)</w:t>
            </w:r>
          </w:p>
        </w:tc>
      </w:tr>
      <w:tr w:rsidR="00F30520" w:rsidRPr="00E164D2" w14:paraId="2D136280" w14:textId="77777777" w:rsidTr="0019619E">
        <w:trPr>
          <w:trHeight w:val="600"/>
        </w:trPr>
        <w:tc>
          <w:tcPr>
            <w:tcW w:w="3261" w:type="dxa"/>
            <w:tcBorders>
              <w:top w:val="nil"/>
              <w:left w:val="nil"/>
              <w:bottom w:val="nil"/>
              <w:right w:val="nil"/>
            </w:tcBorders>
            <w:shd w:val="clear" w:color="auto" w:fill="auto"/>
            <w:vAlign w:val="bottom"/>
          </w:tcPr>
          <w:p w14:paraId="2F0A35B3"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Gubitak od umanjenja vrijednosti i rezerviranja</w:t>
            </w:r>
          </w:p>
        </w:tc>
        <w:tc>
          <w:tcPr>
            <w:tcW w:w="1134" w:type="dxa"/>
            <w:shd w:val="clear" w:color="auto" w:fill="auto"/>
            <w:noWrap/>
            <w:vAlign w:val="bottom"/>
          </w:tcPr>
          <w:p w14:paraId="35BAE1E1"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(182.169)</w:t>
            </w:r>
          </w:p>
        </w:tc>
        <w:tc>
          <w:tcPr>
            <w:tcW w:w="1667" w:type="dxa"/>
            <w:shd w:val="clear" w:color="auto" w:fill="auto"/>
            <w:noWrap/>
            <w:vAlign w:val="bottom"/>
          </w:tcPr>
          <w:p w14:paraId="5D784403"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(76)</w:t>
            </w:r>
          </w:p>
        </w:tc>
        <w:tc>
          <w:tcPr>
            <w:tcW w:w="1168" w:type="dxa"/>
            <w:shd w:val="clear" w:color="auto" w:fill="auto"/>
            <w:noWrap/>
            <w:vAlign w:val="bottom"/>
          </w:tcPr>
          <w:p w14:paraId="69D607AC"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(19)</w:t>
            </w:r>
          </w:p>
        </w:tc>
        <w:tc>
          <w:tcPr>
            <w:tcW w:w="1559" w:type="dxa"/>
            <w:shd w:val="clear" w:color="auto" w:fill="auto"/>
            <w:noWrap/>
            <w:vAlign w:val="bottom"/>
          </w:tcPr>
          <w:p w14:paraId="52F1307E"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134" w:type="dxa"/>
            <w:shd w:val="clear" w:color="auto" w:fill="auto"/>
            <w:noWrap/>
            <w:vAlign w:val="bottom"/>
          </w:tcPr>
          <w:p w14:paraId="09DE37E8"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(182.264)</w:t>
            </w:r>
          </w:p>
        </w:tc>
      </w:tr>
      <w:tr w:rsidR="00F30520" w:rsidRPr="00E164D2" w14:paraId="5FA8E101" w14:textId="77777777" w:rsidTr="0019619E">
        <w:trPr>
          <w:trHeight w:val="310"/>
        </w:trPr>
        <w:tc>
          <w:tcPr>
            <w:tcW w:w="3261" w:type="dxa"/>
            <w:tcBorders>
              <w:top w:val="nil"/>
              <w:left w:val="nil"/>
              <w:bottom w:val="nil"/>
              <w:right w:val="nil"/>
            </w:tcBorders>
            <w:shd w:val="clear" w:color="auto" w:fill="auto"/>
            <w:vAlign w:val="bottom"/>
          </w:tcPr>
          <w:p w14:paraId="5BB68A36"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Izdaci za osigurane slučajeve</w:t>
            </w:r>
          </w:p>
        </w:tc>
        <w:tc>
          <w:tcPr>
            <w:tcW w:w="1134" w:type="dxa"/>
            <w:shd w:val="clear" w:color="auto" w:fill="auto"/>
            <w:noWrap/>
            <w:vAlign w:val="bottom"/>
          </w:tcPr>
          <w:p w14:paraId="04E11EED"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667" w:type="dxa"/>
            <w:shd w:val="clear" w:color="auto" w:fill="auto"/>
            <w:noWrap/>
            <w:vAlign w:val="bottom"/>
          </w:tcPr>
          <w:p w14:paraId="4B6C0D63"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(675)</w:t>
            </w:r>
          </w:p>
        </w:tc>
        <w:tc>
          <w:tcPr>
            <w:tcW w:w="1168" w:type="dxa"/>
            <w:shd w:val="clear" w:color="auto" w:fill="auto"/>
            <w:noWrap/>
            <w:vAlign w:val="bottom"/>
          </w:tcPr>
          <w:p w14:paraId="0B4A7E03"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559" w:type="dxa"/>
            <w:shd w:val="clear" w:color="auto" w:fill="auto"/>
            <w:noWrap/>
            <w:vAlign w:val="bottom"/>
          </w:tcPr>
          <w:p w14:paraId="43D0F3E9"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134" w:type="dxa"/>
            <w:shd w:val="clear" w:color="auto" w:fill="auto"/>
            <w:noWrap/>
            <w:vAlign w:val="bottom"/>
          </w:tcPr>
          <w:p w14:paraId="4229FBAD"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(675)</w:t>
            </w:r>
          </w:p>
        </w:tc>
      </w:tr>
      <w:tr w:rsidR="00F30520" w:rsidRPr="00E164D2" w14:paraId="78580D6F" w14:textId="77777777" w:rsidTr="0019619E">
        <w:trPr>
          <w:trHeight w:val="300"/>
        </w:trPr>
        <w:tc>
          <w:tcPr>
            <w:tcW w:w="3261" w:type="dxa"/>
            <w:tcBorders>
              <w:top w:val="nil"/>
              <w:left w:val="nil"/>
              <w:bottom w:val="nil"/>
              <w:right w:val="nil"/>
            </w:tcBorders>
            <w:shd w:val="clear" w:color="auto" w:fill="auto"/>
            <w:vAlign w:val="bottom"/>
          </w:tcPr>
          <w:p w14:paraId="6CCCD64D"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Neto promjena pričuva</w:t>
            </w:r>
          </w:p>
        </w:tc>
        <w:tc>
          <w:tcPr>
            <w:tcW w:w="1134" w:type="dxa"/>
            <w:shd w:val="clear" w:color="auto" w:fill="auto"/>
            <w:noWrap/>
            <w:vAlign w:val="bottom"/>
          </w:tcPr>
          <w:p w14:paraId="09463A3E"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667" w:type="dxa"/>
            <w:shd w:val="clear" w:color="auto" w:fill="auto"/>
            <w:noWrap/>
            <w:vAlign w:val="bottom"/>
          </w:tcPr>
          <w:p w14:paraId="66351026"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(287)</w:t>
            </w:r>
          </w:p>
        </w:tc>
        <w:tc>
          <w:tcPr>
            <w:tcW w:w="1168" w:type="dxa"/>
            <w:shd w:val="clear" w:color="auto" w:fill="auto"/>
            <w:noWrap/>
            <w:vAlign w:val="bottom"/>
          </w:tcPr>
          <w:p w14:paraId="1CB9616A"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559" w:type="dxa"/>
            <w:shd w:val="clear" w:color="auto" w:fill="auto"/>
            <w:noWrap/>
            <w:vAlign w:val="bottom"/>
          </w:tcPr>
          <w:p w14:paraId="0EDAF0A9"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134" w:type="dxa"/>
            <w:shd w:val="clear" w:color="auto" w:fill="auto"/>
            <w:noWrap/>
            <w:vAlign w:val="bottom"/>
          </w:tcPr>
          <w:p w14:paraId="004F2C03"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(287)</w:t>
            </w:r>
          </w:p>
        </w:tc>
      </w:tr>
      <w:tr w:rsidR="00F30520" w:rsidRPr="00E164D2" w14:paraId="0AC37407" w14:textId="77777777" w:rsidTr="0019619E">
        <w:trPr>
          <w:trHeight w:val="300"/>
        </w:trPr>
        <w:tc>
          <w:tcPr>
            <w:tcW w:w="3261" w:type="dxa"/>
            <w:tcBorders>
              <w:top w:val="nil"/>
              <w:left w:val="nil"/>
              <w:right w:val="nil"/>
            </w:tcBorders>
            <w:shd w:val="clear" w:color="auto" w:fill="auto"/>
            <w:vAlign w:val="bottom"/>
          </w:tcPr>
          <w:p w14:paraId="65084AD1"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Ostali rashodi</w:t>
            </w:r>
          </w:p>
        </w:tc>
        <w:tc>
          <w:tcPr>
            <w:tcW w:w="1134" w:type="dxa"/>
            <w:tcBorders>
              <w:top w:val="nil"/>
              <w:left w:val="nil"/>
              <w:bottom w:val="single" w:sz="4" w:space="0" w:color="auto"/>
              <w:right w:val="nil"/>
            </w:tcBorders>
            <w:shd w:val="clear" w:color="auto" w:fill="auto"/>
            <w:noWrap/>
            <w:vAlign w:val="bottom"/>
          </w:tcPr>
          <w:p w14:paraId="0A2B26F2"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667" w:type="dxa"/>
            <w:tcBorders>
              <w:top w:val="nil"/>
              <w:left w:val="nil"/>
              <w:bottom w:val="single" w:sz="4" w:space="0" w:color="auto"/>
              <w:right w:val="nil"/>
            </w:tcBorders>
            <w:shd w:val="clear" w:color="auto" w:fill="auto"/>
            <w:noWrap/>
            <w:vAlign w:val="bottom"/>
          </w:tcPr>
          <w:p w14:paraId="3481BE6C"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(288)</w:t>
            </w:r>
          </w:p>
        </w:tc>
        <w:tc>
          <w:tcPr>
            <w:tcW w:w="1168" w:type="dxa"/>
            <w:tcBorders>
              <w:top w:val="nil"/>
              <w:left w:val="nil"/>
              <w:bottom w:val="single" w:sz="4" w:space="0" w:color="auto"/>
              <w:right w:val="nil"/>
            </w:tcBorders>
            <w:shd w:val="clear" w:color="auto" w:fill="auto"/>
            <w:noWrap/>
            <w:vAlign w:val="bottom"/>
          </w:tcPr>
          <w:p w14:paraId="70730B06"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559" w:type="dxa"/>
            <w:tcBorders>
              <w:top w:val="nil"/>
              <w:left w:val="nil"/>
              <w:bottom w:val="single" w:sz="4" w:space="0" w:color="auto"/>
              <w:right w:val="nil"/>
            </w:tcBorders>
            <w:shd w:val="clear" w:color="auto" w:fill="auto"/>
            <w:noWrap/>
            <w:vAlign w:val="bottom"/>
          </w:tcPr>
          <w:p w14:paraId="087AE490"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134" w:type="dxa"/>
            <w:tcBorders>
              <w:top w:val="nil"/>
              <w:left w:val="nil"/>
              <w:bottom w:val="single" w:sz="4" w:space="0" w:color="auto"/>
              <w:right w:val="nil"/>
            </w:tcBorders>
            <w:shd w:val="clear" w:color="auto" w:fill="auto"/>
            <w:noWrap/>
            <w:vAlign w:val="bottom"/>
          </w:tcPr>
          <w:p w14:paraId="6D9F13B2"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(288)</w:t>
            </w:r>
          </w:p>
        </w:tc>
      </w:tr>
      <w:tr w:rsidR="00F30520" w:rsidRPr="00E164D2" w14:paraId="7032B4E7" w14:textId="77777777" w:rsidTr="0019619E">
        <w:trPr>
          <w:trHeight w:val="300"/>
        </w:trPr>
        <w:tc>
          <w:tcPr>
            <w:tcW w:w="3261" w:type="dxa"/>
            <w:tcBorders>
              <w:left w:val="nil"/>
              <w:right w:val="nil"/>
            </w:tcBorders>
            <w:shd w:val="clear" w:color="auto" w:fill="auto"/>
            <w:vAlign w:val="bottom"/>
          </w:tcPr>
          <w:p w14:paraId="0746D470" w14:textId="77777777" w:rsidR="00F30520" w:rsidRPr="00E164D2" w:rsidRDefault="00F30520" w:rsidP="0019619E">
            <w:pPr>
              <w:spacing w:line="300" w:lineRule="exac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Troškovi poslovanja</w:t>
            </w:r>
          </w:p>
        </w:tc>
        <w:tc>
          <w:tcPr>
            <w:tcW w:w="1134" w:type="dxa"/>
            <w:tcBorders>
              <w:top w:val="single" w:sz="4" w:space="0" w:color="auto"/>
              <w:left w:val="nil"/>
              <w:bottom w:val="single" w:sz="12" w:space="0" w:color="auto"/>
              <w:right w:val="nil"/>
            </w:tcBorders>
            <w:shd w:val="clear" w:color="auto" w:fill="auto"/>
            <w:noWrap/>
            <w:vAlign w:val="bottom"/>
          </w:tcPr>
          <w:p w14:paraId="43508063"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(329.643)</w:t>
            </w:r>
          </w:p>
        </w:tc>
        <w:tc>
          <w:tcPr>
            <w:tcW w:w="1667" w:type="dxa"/>
            <w:tcBorders>
              <w:top w:val="single" w:sz="4" w:space="0" w:color="auto"/>
              <w:left w:val="nil"/>
              <w:bottom w:val="single" w:sz="12" w:space="0" w:color="auto"/>
              <w:right w:val="nil"/>
            </w:tcBorders>
            <w:shd w:val="clear" w:color="auto" w:fill="auto"/>
            <w:noWrap/>
            <w:vAlign w:val="bottom"/>
          </w:tcPr>
          <w:p w14:paraId="025A3C8C"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(7.187)</w:t>
            </w:r>
          </w:p>
        </w:tc>
        <w:tc>
          <w:tcPr>
            <w:tcW w:w="1168" w:type="dxa"/>
            <w:tcBorders>
              <w:top w:val="single" w:sz="4" w:space="0" w:color="auto"/>
              <w:left w:val="nil"/>
              <w:bottom w:val="single" w:sz="12" w:space="0" w:color="auto"/>
              <w:right w:val="nil"/>
            </w:tcBorders>
            <w:shd w:val="clear" w:color="auto" w:fill="auto"/>
            <w:noWrap/>
            <w:vAlign w:val="bottom"/>
          </w:tcPr>
          <w:p w14:paraId="5AD16D85"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(1.745)</w:t>
            </w:r>
          </w:p>
        </w:tc>
        <w:tc>
          <w:tcPr>
            <w:tcW w:w="1559" w:type="dxa"/>
            <w:tcBorders>
              <w:top w:val="single" w:sz="4" w:space="0" w:color="auto"/>
              <w:left w:val="nil"/>
              <w:bottom w:val="single" w:sz="12" w:space="0" w:color="auto"/>
              <w:right w:val="nil"/>
            </w:tcBorders>
            <w:shd w:val="clear" w:color="auto" w:fill="auto"/>
            <w:noWrap/>
            <w:vAlign w:val="bottom"/>
          </w:tcPr>
          <w:p w14:paraId="2F637D08"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265</w:t>
            </w:r>
          </w:p>
        </w:tc>
        <w:tc>
          <w:tcPr>
            <w:tcW w:w="1134" w:type="dxa"/>
            <w:tcBorders>
              <w:top w:val="single" w:sz="4" w:space="0" w:color="auto"/>
              <w:left w:val="nil"/>
              <w:bottom w:val="single" w:sz="12" w:space="0" w:color="auto"/>
              <w:right w:val="nil"/>
            </w:tcBorders>
            <w:shd w:val="clear" w:color="auto" w:fill="auto"/>
            <w:noWrap/>
            <w:vAlign w:val="bottom"/>
          </w:tcPr>
          <w:p w14:paraId="16C0741A"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(338.310)</w:t>
            </w:r>
          </w:p>
        </w:tc>
      </w:tr>
      <w:tr w:rsidR="00F30520" w:rsidRPr="00E164D2" w14:paraId="613F8B44" w14:textId="77777777" w:rsidTr="0019619E">
        <w:trPr>
          <w:trHeight w:val="174"/>
        </w:trPr>
        <w:tc>
          <w:tcPr>
            <w:tcW w:w="3261" w:type="dxa"/>
            <w:tcBorders>
              <w:left w:val="nil"/>
              <w:bottom w:val="nil"/>
              <w:right w:val="nil"/>
            </w:tcBorders>
            <w:shd w:val="clear" w:color="auto" w:fill="auto"/>
            <w:vAlign w:val="bottom"/>
          </w:tcPr>
          <w:p w14:paraId="6452E93E"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5BCADBF1"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667" w:type="dxa"/>
            <w:tcBorders>
              <w:top w:val="single" w:sz="12" w:space="0" w:color="auto"/>
              <w:left w:val="nil"/>
              <w:bottom w:val="nil"/>
              <w:right w:val="nil"/>
            </w:tcBorders>
            <w:shd w:val="clear" w:color="auto" w:fill="auto"/>
            <w:noWrap/>
            <w:vAlign w:val="bottom"/>
          </w:tcPr>
          <w:p w14:paraId="1064A663"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168" w:type="dxa"/>
            <w:tcBorders>
              <w:top w:val="single" w:sz="12" w:space="0" w:color="auto"/>
              <w:left w:val="nil"/>
              <w:bottom w:val="nil"/>
              <w:right w:val="nil"/>
            </w:tcBorders>
            <w:shd w:val="clear" w:color="auto" w:fill="auto"/>
            <w:noWrap/>
            <w:vAlign w:val="bottom"/>
          </w:tcPr>
          <w:p w14:paraId="004FE4C8"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559" w:type="dxa"/>
            <w:tcBorders>
              <w:top w:val="single" w:sz="12" w:space="0" w:color="auto"/>
              <w:left w:val="nil"/>
              <w:bottom w:val="nil"/>
              <w:right w:val="nil"/>
            </w:tcBorders>
            <w:shd w:val="clear" w:color="auto" w:fill="auto"/>
            <w:noWrap/>
            <w:vAlign w:val="bottom"/>
          </w:tcPr>
          <w:p w14:paraId="140884B5"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25D7C223"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r>
      <w:tr w:rsidR="00F30520" w:rsidRPr="00E164D2" w14:paraId="3271C452" w14:textId="77777777" w:rsidTr="0019619E">
        <w:trPr>
          <w:trHeight w:val="300"/>
        </w:trPr>
        <w:tc>
          <w:tcPr>
            <w:tcW w:w="3261" w:type="dxa"/>
            <w:tcBorders>
              <w:top w:val="nil"/>
              <w:left w:val="nil"/>
              <w:bottom w:val="nil"/>
              <w:right w:val="nil"/>
            </w:tcBorders>
            <w:shd w:val="clear" w:color="auto" w:fill="auto"/>
            <w:vAlign w:val="bottom"/>
          </w:tcPr>
          <w:p w14:paraId="5DCE97DA" w14:textId="77777777" w:rsidR="00F30520" w:rsidRPr="00E164D2" w:rsidRDefault="00F30520" w:rsidP="0019619E">
            <w:pPr>
              <w:spacing w:line="300" w:lineRule="exac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Dobit prije oporezivanja</w:t>
            </w:r>
          </w:p>
        </w:tc>
        <w:tc>
          <w:tcPr>
            <w:tcW w:w="1134" w:type="dxa"/>
            <w:shd w:val="clear" w:color="auto" w:fill="auto"/>
            <w:noWrap/>
            <w:vAlign w:val="bottom"/>
          </w:tcPr>
          <w:p w14:paraId="59A47277" w14:textId="77777777" w:rsidR="00F30520" w:rsidRPr="00E164D2" w:rsidRDefault="00F30520" w:rsidP="0019619E">
            <w:pPr>
              <w:spacing w:line="300" w:lineRule="exact"/>
              <w:jc w:val="right"/>
              <w:rPr>
                <w:rFonts w:asciiTheme="minorHAnsi" w:hAnsiTheme="minorHAnsi" w:cs="Arial"/>
                <w:bCs/>
                <w:color w:val="000000" w:themeColor="text1"/>
                <w:sz w:val="20"/>
                <w:szCs w:val="20"/>
                <w:lang w:val="hr-HR"/>
              </w:rPr>
            </w:pPr>
            <w:r>
              <w:rPr>
                <w:rFonts w:asciiTheme="minorHAnsi" w:hAnsiTheme="minorHAnsi" w:cs="Arial"/>
                <w:bCs/>
                <w:color w:val="000000" w:themeColor="text1"/>
                <w:sz w:val="20"/>
                <w:szCs w:val="20"/>
                <w:lang w:val="hr-HR"/>
              </w:rPr>
              <w:t>79.339</w:t>
            </w:r>
          </w:p>
        </w:tc>
        <w:tc>
          <w:tcPr>
            <w:tcW w:w="1667" w:type="dxa"/>
            <w:shd w:val="clear" w:color="auto" w:fill="auto"/>
            <w:noWrap/>
            <w:vAlign w:val="bottom"/>
          </w:tcPr>
          <w:p w14:paraId="14C82B21" w14:textId="77777777" w:rsidR="00F30520" w:rsidRPr="00E76F4B" w:rsidRDefault="00F30520" w:rsidP="0019619E">
            <w:pPr>
              <w:spacing w:line="300" w:lineRule="exact"/>
              <w:jc w:val="right"/>
              <w:rPr>
                <w:rFonts w:ascii="Calibri" w:hAnsi="Calibri" w:cs="Arial"/>
                <w:bCs/>
                <w:sz w:val="20"/>
                <w:szCs w:val="20"/>
              </w:rPr>
            </w:pPr>
            <w:r>
              <w:rPr>
                <w:rFonts w:ascii="Calibri" w:hAnsi="Calibri" w:cs="Arial"/>
                <w:bCs/>
                <w:sz w:val="20"/>
                <w:szCs w:val="20"/>
              </w:rPr>
              <w:t>2.988</w:t>
            </w:r>
          </w:p>
        </w:tc>
        <w:tc>
          <w:tcPr>
            <w:tcW w:w="1168" w:type="dxa"/>
            <w:shd w:val="clear" w:color="auto" w:fill="auto"/>
            <w:noWrap/>
            <w:vAlign w:val="bottom"/>
          </w:tcPr>
          <w:p w14:paraId="5E2B5A0B" w14:textId="77777777" w:rsidR="00F30520" w:rsidRPr="00E76F4B" w:rsidRDefault="00F30520" w:rsidP="0019619E">
            <w:pPr>
              <w:spacing w:line="300" w:lineRule="exact"/>
              <w:jc w:val="right"/>
              <w:rPr>
                <w:rFonts w:ascii="Calibri" w:hAnsi="Calibri" w:cs="Arial"/>
                <w:bCs/>
                <w:sz w:val="20"/>
                <w:szCs w:val="20"/>
              </w:rPr>
            </w:pPr>
            <w:r>
              <w:rPr>
                <w:rFonts w:ascii="Calibri" w:hAnsi="Calibri" w:cs="Arial"/>
                <w:bCs/>
                <w:sz w:val="20"/>
                <w:szCs w:val="20"/>
              </w:rPr>
              <w:t>389</w:t>
            </w:r>
          </w:p>
        </w:tc>
        <w:tc>
          <w:tcPr>
            <w:tcW w:w="1559" w:type="dxa"/>
            <w:shd w:val="clear" w:color="auto" w:fill="auto"/>
            <w:noWrap/>
            <w:vAlign w:val="bottom"/>
          </w:tcPr>
          <w:p w14:paraId="402A35A8" w14:textId="77777777" w:rsidR="00F30520" w:rsidRPr="00E76F4B" w:rsidRDefault="00F30520" w:rsidP="0019619E">
            <w:pPr>
              <w:spacing w:line="300" w:lineRule="exact"/>
              <w:jc w:val="right"/>
              <w:rPr>
                <w:rFonts w:ascii="Calibri" w:hAnsi="Calibri" w:cs="Arial"/>
                <w:bCs/>
                <w:sz w:val="20"/>
                <w:szCs w:val="20"/>
              </w:rPr>
            </w:pPr>
            <w:r>
              <w:rPr>
                <w:rFonts w:ascii="Calibri" w:hAnsi="Calibri" w:cs="Arial"/>
                <w:bCs/>
                <w:sz w:val="20"/>
                <w:szCs w:val="20"/>
              </w:rPr>
              <w:t>(726)</w:t>
            </w:r>
          </w:p>
        </w:tc>
        <w:tc>
          <w:tcPr>
            <w:tcW w:w="1134" w:type="dxa"/>
            <w:shd w:val="clear" w:color="auto" w:fill="auto"/>
            <w:noWrap/>
            <w:vAlign w:val="bottom"/>
          </w:tcPr>
          <w:p w14:paraId="2E5949D2" w14:textId="77777777" w:rsidR="00F30520" w:rsidRPr="00E76F4B" w:rsidRDefault="00F30520" w:rsidP="0019619E">
            <w:pPr>
              <w:spacing w:line="300" w:lineRule="exact"/>
              <w:jc w:val="right"/>
              <w:rPr>
                <w:rFonts w:ascii="Calibri" w:hAnsi="Calibri" w:cs="Arial"/>
                <w:bCs/>
                <w:sz w:val="20"/>
                <w:szCs w:val="20"/>
              </w:rPr>
            </w:pPr>
            <w:r>
              <w:rPr>
                <w:rFonts w:ascii="Calibri" w:hAnsi="Calibri" w:cs="Arial"/>
                <w:bCs/>
                <w:sz w:val="20"/>
                <w:szCs w:val="20"/>
              </w:rPr>
              <w:t>81.990</w:t>
            </w:r>
          </w:p>
        </w:tc>
      </w:tr>
      <w:tr w:rsidR="00F30520" w:rsidRPr="00E164D2" w14:paraId="5FCB766A" w14:textId="77777777" w:rsidTr="0019619E">
        <w:trPr>
          <w:trHeight w:val="300"/>
        </w:trPr>
        <w:tc>
          <w:tcPr>
            <w:tcW w:w="3261" w:type="dxa"/>
            <w:tcBorders>
              <w:top w:val="nil"/>
              <w:left w:val="nil"/>
              <w:right w:val="nil"/>
            </w:tcBorders>
            <w:shd w:val="clear" w:color="auto" w:fill="auto"/>
            <w:vAlign w:val="bottom"/>
          </w:tcPr>
          <w:p w14:paraId="51855F1F"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Porez na dobit</w:t>
            </w:r>
          </w:p>
        </w:tc>
        <w:tc>
          <w:tcPr>
            <w:tcW w:w="1134" w:type="dxa"/>
            <w:tcBorders>
              <w:top w:val="nil"/>
              <w:left w:val="nil"/>
              <w:bottom w:val="single" w:sz="4" w:space="0" w:color="auto"/>
              <w:right w:val="nil"/>
            </w:tcBorders>
            <w:shd w:val="clear" w:color="auto" w:fill="auto"/>
            <w:noWrap/>
            <w:vAlign w:val="bottom"/>
          </w:tcPr>
          <w:p w14:paraId="049F003B"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w:t>
            </w:r>
          </w:p>
        </w:tc>
        <w:tc>
          <w:tcPr>
            <w:tcW w:w="1667" w:type="dxa"/>
            <w:tcBorders>
              <w:top w:val="nil"/>
              <w:left w:val="nil"/>
              <w:bottom w:val="single" w:sz="4" w:space="0" w:color="auto"/>
              <w:right w:val="nil"/>
            </w:tcBorders>
            <w:shd w:val="clear" w:color="auto" w:fill="auto"/>
            <w:noWrap/>
            <w:vAlign w:val="bottom"/>
          </w:tcPr>
          <w:p w14:paraId="62D89459" w14:textId="77777777" w:rsidR="00F30520" w:rsidRPr="00E76F4B" w:rsidRDefault="00F30520" w:rsidP="0019619E">
            <w:pPr>
              <w:spacing w:line="300" w:lineRule="exact"/>
              <w:jc w:val="right"/>
              <w:rPr>
                <w:rFonts w:ascii="Calibri" w:hAnsi="Calibri" w:cs="Arial"/>
                <w:bCs/>
                <w:sz w:val="20"/>
                <w:szCs w:val="20"/>
              </w:rPr>
            </w:pPr>
            <w:r>
              <w:rPr>
                <w:rFonts w:ascii="Calibri" w:hAnsi="Calibri" w:cs="Arial"/>
                <w:bCs/>
                <w:sz w:val="20"/>
                <w:szCs w:val="20"/>
              </w:rPr>
              <w:t>(459)</w:t>
            </w:r>
          </w:p>
        </w:tc>
        <w:tc>
          <w:tcPr>
            <w:tcW w:w="1168" w:type="dxa"/>
            <w:tcBorders>
              <w:top w:val="nil"/>
              <w:left w:val="nil"/>
              <w:bottom w:val="single" w:sz="4" w:space="0" w:color="auto"/>
              <w:right w:val="nil"/>
            </w:tcBorders>
            <w:shd w:val="clear" w:color="auto" w:fill="auto"/>
            <w:noWrap/>
            <w:vAlign w:val="bottom"/>
          </w:tcPr>
          <w:p w14:paraId="29C00E06" w14:textId="77777777" w:rsidR="00F30520" w:rsidRPr="00E76F4B" w:rsidRDefault="00F30520" w:rsidP="0019619E">
            <w:pPr>
              <w:spacing w:line="300" w:lineRule="exact"/>
              <w:jc w:val="right"/>
              <w:rPr>
                <w:rFonts w:ascii="Calibri" w:hAnsi="Calibri" w:cs="Arial"/>
                <w:bCs/>
                <w:sz w:val="20"/>
                <w:szCs w:val="20"/>
              </w:rPr>
            </w:pPr>
            <w:r>
              <w:rPr>
                <w:rFonts w:ascii="Calibri" w:hAnsi="Calibri" w:cs="Arial"/>
                <w:bCs/>
                <w:sz w:val="20"/>
                <w:szCs w:val="20"/>
              </w:rPr>
              <w:t>-</w:t>
            </w:r>
          </w:p>
        </w:tc>
        <w:tc>
          <w:tcPr>
            <w:tcW w:w="1559" w:type="dxa"/>
            <w:tcBorders>
              <w:top w:val="nil"/>
              <w:left w:val="nil"/>
              <w:bottom w:val="single" w:sz="4" w:space="0" w:color="auto"/>
              <w:right w:val="nil"/>
            </w:tcBorders>
            <w:shd w:val="clear" w:color="auto" w:fill="auto"/>
            <w:noWrap/>
            <w:vAlign w:val="bottom"/>
          </w:tcPr>
          <w:p w14:paraId="47E6C10A" w14:textId="77777777" w:rsidR="00F30520" w:rsidRPr="00E76F4B" w:rsidRDefault="00F30520" w:rsidP="0019619E">
            <w:pPr>
              <w:spacing w:line="300" w:lineRule="exact"/>
              <w:jc w:val="right"/>
              <w:rPr>
                <w:rFonts w:ascii="Calibri" w:hAnsi="Calibri" w:cs="Arial"/>
                <w:bCs/>
                <w:sz w:val="20"/>
                <w:szCs w:val="20"/>
              </w:rPr>
            </w:pPr>
            <w:r>
              <w:rPr>
                <w:rFonts w:ascii="Calibri" w:hAnsi="Calibri" w:cs="Arial"/>
                <w:bCs/>
                <w:sz w:val="20"/>
                <w:szCs w:val="20"/>
              </w:rPr>
              <w:t>-</w:t>
            </w:r>
          </w:p>
        </w:tc>
        <w:tc>
          <w:tcPr>
            <w:tcW w:w="1134" w:type="dxa"/>
            <w:tcBorders>
              <w:top w:val="nil"/>
              <w:left w:val="nil"/>
              <w:bottom w:val="single" w:sz="4" w:space="0" w:color="auto"/>
              <w:right w:val="nil"/>
            </w:tcBorders>
            <w:shd w:val="clear" w:color="auto" w:fill="auto"/>
            <w:noWrap/>
            <w:vAlign w:val="bottom"/>
          </w:tcPr>
          <w:p w14:paraId="7A8873B2" w14:textId="77777777" w:rsidR="00F30520" w:rsidRPr="00E76F4B" w:rsidRDefault="00F30520" w:rsidP="0019619E">
            <w:pPr>
              <w:spacing w:line="300" w:lineRule="exact"/>
              <w:jc w:val="right"/>
              <w:rPr>
                <w:rFonts w:ascii="Calibri" w:hAnsi="Calibri" w:cs="Arial"/>
                <w:bCs/>
                <w:sz w:val="20"/>
                <w:szCs w:val="20"/>
              </w:rPr>
            </w:pPr>
            <w:r>
              <w:rPr>
                <w:rFonts w:ascii="Calibri" w:hAnsi="Calibri" w:cs="Arial"/>
                <w:bCs/>
                <w:sz w:val="20"/>
                <w:szCs w:val="20"/>
              </w:rPr>
              <w:t>(459)</w:t>
            </w:r>
          </w:p>
        </w:tc>
      </w:tr>
      <w:tr w:rsidR="00F30520" w:rsidRPr="00E164D2" w14:paraId="4B18BBF0" w14:textId="77777777" w:rsidTr="0019619E">
        <w:trPr>
          <w:trHeight w:val="315"/>
        </w:trPr>
        <w:tc>
          <w:tcPr>
            <w:tcW w:w="3261" w:type="dxa"/>
            <w:tcBorders>
              <w:left w:val="nil"/>
              <w:right w:val="nil"/>
            </w:tcBorders>
            <w:shd w:val="clear" w:color="auto" w:fill="auto"/>
            <w:vAlign w:val="bottom"/>
          </w:tcPr>
          <w:p w14:paraId="1B8A9900" w14:textId="77777777" w:rsidR="00F30520" w:rsidRPr="00E164D2" w:rsidRDefault="00F30520" w:rsidP="0019619E">
            <w:pPr>
              <w:spacing w:line="300" w:lineRule="exac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Dobit za godinu</w:t>
            </w:r>
          </w:p>
        </w:tc>
        <w:tc>
          <w:tcPr>
            <w:tcW w:w="1134" w:type="dxa"/>
            <w:shd w:val="clear" w:color="auto" w:fill="auto"/>
            <w:noWrap/>
            <w:vAlign w:val="bottom"/>
          </w:tcPr>
          <w:p w14:paraId="2F1C5C55"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79.339</w:t>
            </w:r>
          </w:p>
        </w:tc>
        <w:tc>
          <w:tcPr>
            <w:tcW w:w="1667" w:type="dxa"/>
            <w:shd w:val="clear" w:color="auto" w:fill="auto"/>
            <w:noWrap/>
            <w:vAlign w:val="bottom"/>
          </w:tcPr>
          <w:p w14:paraId="6E0EFFB8" w14:textId="77777777" w:rsidR="00F30520" w:rsidRPr="00E76F4B" w:rsidRDefault="00F30520" w:rsidP="0019619E">
            <w:pPr>
              <w:spacing w:line="300" w:lineRule="exact"/>
              <w:jc w:val="right"/>
              <w:rPr>
                <w:rFonts w:ascii="Calibri" w:hAnsi="Calibri" w:cs="Arial"/>
                <w:b/>
                <w:bCs/>
                <w:sz w:val="20"/>
                <w:szCs w:val="20"/>
              </w:rPr>
            </w:pPr>
            <w:r>
              <w:rPr>
                <w:rFonts w:ascii="Calibri" w:hAnsi="Calibri" w:cs="Arial"/>
                <w:b/>
                <w:bCs/>
                <w:sz w:val="20"/>
                <w:szCs w:val="20"/>
              </w:rPr>
              <w:t>2.529</w:t>
            </w:r>
          </w:p>
        </w:tc>
        <w:tc>
          <w:tcPr>
            <w:tcW w:w="1168" w:type="dxa"/>
            <w:tcBorders>
              <w:top w:val="single" w:sz="4" w:space="0" w:color="auto"/>
              <w:left w:val="nil"/>
              <w:bottom w:val="single" w:sz="12" w:space="0" w:color="auto"/>
              <w:right w:val="nil"/>
            </w:tcBorders>
            <w:shd w:val="clear" w:color="auto" w:fill="auto"/>
            <w:noWrap/>
            <w:vAlign w:val="bottom"/>
          </w:tcPr>
          <w:p w14:paraId="507523B0" w14:textId="77777777" w:rsidR="00F30520" w:rsidRPr="00E76F4B" w:rsidRDefault="00F30520" w:rsidP="0019619E">
            <w:pPr>
              <w:spacing w:line="300" w:lineRule="exact"/>
              <w:jc w:val="right"/>
              <w:rPr>
                <w:rFonts w:ascii="Calibri" w:hAnsi="Calibri" w:cs="Arial"/>
                <w:b/>
                <w:bCs/>
                <w:sz w:val="20"/>
                <w:szCs w:val="20"/>
              </w:rPr>
            </w:pPr>
            <w:r>
              <w:rPr>
                <w:rFonts w:ascii="Calibri" w:hAnsi="Calibri" w:cs="Arial"/>
                <w:b/>
                <w:bCs/>
                <w:sz w:val="20"/>
                <w:szCs w:val="20"/>
              </w:rPr>
              <w:t>389</w:t>
            </w:r>
          </w:p>
        </w:tc>
        <w:tc>
          <w:tcPr>
            <w:tcW w:w="1559" w:type="dxa"/>
            <w:tcBorders>
              <w:top w:val="single" w:sz="4" w:space="0" w:color="auto"/>
              <w:left w:val="nil"/>
              <w:bottom w:val="single" w:sz="12" w:space="0" w:color="auto"/>
              <w:right w:val="nil"/>
            </w:tcBorders>
            <w:shd w:val="clear" w:color="auto" w:fill="auto"/>
            <w:noWrap/>
            <w:vAlign w:val="bottom"/>
          </w:tcPr>
          <w:p w14:paraId="38E6FBDE" w14:textId="77777777" w:rsidR="00F30520" w:rsidRPr="00E76F4B" w:rsidRDefault="00F30520" w:rsidP="0019619E">
            <w:pPr>
              <w:spacing w:line="300" w:lineRule="exact"/>
              <w:jc w:val="right"/>
              <w:rPr>
                <w:rFonts w:ascii="Calibri" w:hAnsi="Calibri" w:cs="Arial"/>
                <w:b/>
                <w:bCs/>
                <w:sz w:val="20"/>
                <w:szCs w:val="20"/>
              </w:rPr>
            </w:pPr>
            <w:r>
              <w:rPr>
                <w:rFonts w:ascii="Calibri" w:hAnsi="Calibri" w:cs="Arial"/>
                <w:b/>
                <w:bCs/>
                <w:sz w:val="20"/>
                <w:szCs w:val="20"/>
              </w:rPr>
              <w:t>(726)</w:t>
            </w:r>
          </w:p>
        </w:tc>
        <w:tc>
          <w:tcPr>
            <w:tcW w:w="1134" w:type="dxa"/>
            <w:tcBorders>
              <w:top w:val="single" w:sz="4" w:space="0" w:color="auto"/>
              <w:left w:val="nil"/>
              <w:bottom w:val="single" w:sz="12" w:space="0" w:color="auto"/>
              <w:right w:val="nil"/>
            </w:tcBorders>
            <w:shd w:val="clear" w:color="auto" w:fill="auto"/>
            <w:noWrap/>
            <w:vAlign w:val="bottom"/>
          </w:tcPr>
          <w:p w14:paraId="105940D4" w14:textId="77777777" w:rsidR="00F30520" w:rsidRPr="00E76F4B" w:rsidRDefault="00F30520" w:rsidP="0019619E">
            <w:pPr>
              <w:spacing w:line="300" w:lineRule="exact"/>
              <w:jc w:val="right"/>
              <w:rPr>
                <w:rFonts w:ascii="Calibri" w:hAnsi="Calibri" w:cs="Arial"/>
                <w:b/>
                <w:bCs/>
                <w:sz w:val="20"/>
                <w:szCs w:val="20"/>
              </w:rPr>
            </w:pPr>
            <w:r>
              <w:rPr>
                <w:rFonts w:ascii="Calibri" w:hAnsi="Calibri" w:cs="Arial"/>
                <w:b/>
                <w:bCs/>
                <w:sz w:val="20"/>
                <w:szCs w:val="20"/>
              </w:rPr>
              <w:t>81.531</w:t>
            </w:r>
          </w:p>
        </w:tc>
      </w:tr>
      <w:tr w:rsidR="00F30520" w:rsidRPr="00E164D2" w14:paraId="144FE4B0" w14:textId="77777777" w:rsidTr="0019619E">
        <w:trPr>
          <w:trHeight w:val="52"/>
        </w:trPr>
        <w:tc>
          <w:tcPr>
            <w:tcW w:w="3261" w:type="dxa"/>
            <w:tcBorders>
              <w:left w:val="nil"/>
              <w:bottom w:val="nil"/>
              <w:right w:val="nil"/>
            </w:tcBorders>
            <w:shd w:val="clear" w:color="auto" w:fill="auto"/>
            <w:vAlign w:val="bottom"/>
          </w:tcPr>
          <w:p w14:paraId="0EEEC580"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791B74C5"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667" w:type="dxa"/>
            <w:tcBorders>
              <w:top w:val="single" w:sz="12" w:space="0" w:color="auto"/>
              <w:left w:val="nil"/>
              <w:bottom w:val="nil"/>
              <w:right w:val="nil"/>
            </w:tcBorders>
            <w:shd w:val="clear" w:color="auto" w:fill="auto"/>
            <w:noWrap/>
            <w:vAlign w:val="bottom"/>
          </w:tcPr>
          <w:p w14:paraId="2D5BAF64"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168" w:type="dxa"/>
            <w:tcBorders>
              <w:top w:val="single" w:sz="12" w:space="0" w:color="auto"/>
              <w:left w:val="nil"/>
              <w:bottom w:val="nil"/>
              <w:right w:val="nil"/>
            </w:tcBorders>
            <w:shd w:val="clear" w:color="auto" w:fill="auto"/>
            <w:noWrap/>
            <w:vAlign w:val="bottom"/>
          </w:tcPr>
          <w:p w14:paraId="316452B1"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559" w:type="dxa"/>
            <w:tcBorders>
              <w:top w:val="single" w:sz="12" w:space="0" w:color="auto"/>
              <w:left w:val="nil"/>
              <w:bottom w:val="nil"/>
              <w:right w:val="nil"/>
            </w:tcBorders>
            <w:shd w:val="clear" w:color="auto" w:fill="auto"/>
            <w:noWrap/>
            <w:vAlign w:val="bottom"/>
          </w:tcPr>
          <w:p w14:paraId="70C50F17"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52E0C770"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r>
      <w:tr w:rsidR="00F30520" w:rsidRPr="00E164D2" w14:paraId="78119D8D" w14:textId="77777777" w:rsidTr="0019619E">
        <w:trPr>
          <w:trHeight w:val="300"/>
        </w:trPr>
        <w:tc>
          <w:tcPr>
            <w:tcW w:w="3261" w:type="dxa"/>
            <w:tcBorders>
              <w:top w:val="nil"/>
              <w:left w:val="nil"/>
              <w:right w:val="nil"/>
            </w:tcBorders>
            <w:shd w:val="clear" w:color="auto" w:fill="auto"/>
            <w:vAlign w:val="bottom"/>
          </w:tcPr>
          <w:p w14:paraId="5804F4F9" w14:textId="77777777" w:rsidR="00F30520" w:rsidRPr="00F625B3" w:rsidRDefault="00F30520" w:rsidP="0019619E">
            <w:pPr>
              <w:spacing w:line="300" w:lineRule="exact"/>
              <w:rPr>
                <w:rFonts w:asciiTheme="minorHAnsi" w:hAnsiTheme="minorHAnsi" w:cs="Arial"/>
                <w:b/>
                <w:bCs/>
                <w:color w:val="000000" w:themeColor="text1"/>
                <w:sz w:val="20"/>
                <w:szCs w:val="20"/>
                <w:lang w:val="hr-HR"/>
              </w:rPr>
            </w:pPr>
            <w:r w:rsidRPr="00F625B3">
              <w:rPr>
                <w:rFonts w:asciiTheme="minorHAnsi" w:hAnsiTheme="minorHAnsi" w:cs="Arial"/>
                <w:b/>
                <w:bCs/>
                <w:color w:val="000000" w:themeColor="text1"/>
                <w:sz w:val="20"/>
                <w:szCs w:val="20"/>
                <w:lang w:val="hr-HR"/>
              </w:rPr>
              <w:t>31. prosinca 2020.</w:t>
            </w:r>
          </w:p>
        </w:tc>
        <w:tc>
          <w:tcPr>
            <w:tcW w:w="1134" w:type="dxa"/>
            <w:tcBorders>
              <w:top w:val="nil"/>
              <w:left w:val="nil"/>
              <w:bottom w:val="single" w:sz="4" w:space="0" w:color="auto"/>
              <w:right w:val="nil"/>
            </w:tcBorders>
            <w:shd w:val="clear" w:color="auto" w:fill="auto"/>
            <w:noWrap/>
            <w:vAlign w:val="bottom"/>
          </w:tcPr>
          <w:p w14:paraId="5136E7C5"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p>
        </w:tc>
        <w:tc>
          <w:tcPr>
            <w:tcW w:w="1667" w:type="dxa"/>
            <w:tcBorders>
              <w:top w:val="nil"/>
              <w:left w:val="nil"/>
              <w:bottom w:val="single" w:sz="4" w:space="0" w:color="auto"/>
              <w:right w:val="nil"/>
            </w:tcBorders>
            <w:shd w:val="clear" w:color="auto" w:fill="auto"/>
            <w:noWrap/>
            <w:vAlign w:val="bottom"/>
          </w:tcPr>
          <w:p w14:paraId="42665F50"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p>
        </w:tc>
        <w:tc>
          <w:tcPr>
            <w:tcW w:w="1168" w:type="dxa"/>
            <w:tcBorders>
              <w:top w:val="nil"/>
              <w:left w:val="nil"/>
              <w:bottom w:val="single" w:sz="4" w:space="0" w:color="auto"/>
              <w:right w:val="nil"/>
            </w:tcBorders>
            <w:shd w:val="clear" w:color="auto" w:fill="auto"/>
            <w:noWrap/>
            <w:vAlign w:val="bottom"/>
          </w:tcPr>
          <w:p w14:paraId="6C63455E"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p>
        </w:tc>
        <w:tc>
          <w:tcPr>
            <w:tcW w:w="1559" w:type="dxa"/>
            <w:tcBorders>
              <w:top w:val="nil"/>
              <w:left w:val="nil"/>
              <w:bottom w:val="single" w:sz="4" w:space="0" w:color="auto"/>
              <w:right w:val="nil"/>
            </w:tcBorders>
            <w:shd w:val="clear" w:color="auto" w:fill="auto"/>
            <w:noWrap/>
            <w:vAlign w:val="bottom"/>
          </w:tcPr>
          <w:p w14:paraId="37692807"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p>
        </w:tc>
        <w:tc>
          <w:tcPr>
            <w:tcW w:w="1134" w:type="dxa"/>
            <w:tcBorders>
              <w:top w:val="nil"/>
              <w:left w:val="nil"/>
              <w:bottom w:val="single" w:sz="4" w:space="0" w:color="auto"/>
              <w:right w:val="nil"/>
            </w:tcBorders>
            <w:shd w:val="clear" w:color="auto" w:fill="auto"/>
            <w:noWrap/>
            <w:vAlign w:val="bottom"/>
          </w:tcPr>
          <w:p w14:paraId="58315834"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p>
        </w:tc>
      </w:tr>
      <w:tr w:rsidR="00F30520" w:rsidRPr="00E164D2" w14:paraId="75582E8B" w14:textId="77777777" w:rsidTr="0019619E">
        <w:trPr>
          <w:trHeight w:val="300"/>
        </w:trPr>
        <w:tc>
          <w:tcPr>
            <w:tcW w:w="3261" w:type="dxa"/>
            <w:tcBorders>
              <w:top w:val="nil"/>
              <w:left w:val="nil"/>
              <w:right w:val="nil"/>
            </w:tcBorders>
            <w:shd w:val="clear" w:color="auto" w:fill="auto"/>
            <w:vAlign w:val="bottom"/>
          </w:tcPr>
          <w:p w14:paraId="56D6222F"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Imovina segmenta</w:t>
            </w:r>
          </w:p>
        </w:tc>
        <w:tc>
          <w:tcPr>
            <w:tcW w:w="1134" w:type="dxa"/>
            <w:tcBorders>
              <w:top w:val="nil"/>
              <w:left w:val="nil"/>
              <w:bottom w:val="single" w:sz="4" w:space="0" w:color="auto"/>
              <w:right w:val="nil"/>
            </w:tcBorders>
            <w:shd w:val="clear" w:color="auto" w:fill="auto"/>
            <w:noWrap/>
            <w:vAlign w:val="bottom"/>
          </w:tcPr>
          <w:p w14:paraId="6FEA3791"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28.680.360</w:t>
            </w:r>
          </w:p>
        </w:tc>
        <w:tc>
          <w:tcPr>
            <w:tcW w:w="1667" w:type="dxa"/>
            <w:tcBorders>
              <w:top w:val="nil"/>
              <w:left w:val="nil"/>
              <w:bottom w:val="single" w:sz="4" w:space="0" w:color="auto"/>
              <w:right w:val="nil"/>
            </w:tcBorders>
            <w:shd w:val="clear" w:color="auto" w:fill="auto"/>
            <w:noWrap/>
            <w:vAlign w:val="bottom"/>
          </w:tcPr>
          <w:p w14:paraId="0762B55B"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61.390</w:t>
            </w:r>
          </w:p>
        </w:tc>
        <w:tc>
          <w:tcPr>
            <w:tcW w:w="1168" w:type="dxa"/>
            <w:tcBorders>
              <w:top w:val="nil"/>
              <w:left w:val="nil"/>
              <w:bottom w:val="single" w:sz="4" w:space="0" w:color="auto"/>
              <w:right w:val="nil"/>
            </w:tcBorders>
            <w:shd w:val="clear" w:color="auto" w:fill="auto"/>
            <w:noWrap/>
            <w:vAlign w:val="bottom"/>
          </w:tcPr>
          <w:p w14:paraId="70D42B50"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1.441</w:t>
            </w:r>
          </w:p>
        </w:tc>
        <w:tc>
          <w:tcPr>
            <w:tcW w:w="1559" w:type="dxa"/>
            <w:tcBorders>
              <w:top w:val="nil"/>
              <w:left w:val="nil"/>
              <w:bottom w:val="single" w:sz="4" w:space="0" w:color="auto"/>
              <w:right w:val="nil"/>
            </w:tcBorders>
            <w:shd w:val="clear" w:color="auto" w:fill="auto"/>
            <w:noWrap/>
            <w:vAlign w:val="bottom"/>
          </w:tcPr>
          <w:p w14:paraId="168E924D"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(36.649)</w:t>
            </w:r>
          </w:p>
        </w:tc>
        <w:tc>
          <w:tcPr>
            <w:tcW w:w="1134" w:type="dxa"/>
            <w:tcBorders>
              <w:top w:val="nil"/>
              <w:left w:val="nil"/>
              <w:bottom w:val="single" w:sz="4" w:space="0" w:color="auto"/>
              <w:right w:val="nil"/>
            </w:tcBorders>
            <w:shd w:val="clear" w:color="auto" w:fill="auto"/>
            <w:noWrap/>
            <w:vAlign w:val="bottom"/>
          </w:tcPr>
          <w:p w14:paraId="768F5FB9"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28.706.542</w:t>
            </w:r>
          </w:p>
        </w:tc>
      </w:tr>
      <w:tr w:rsidR="00F30520" w:rsidRPr="00E164D2" w14:paraId="3A8D5576" w14:textId="77777777" w:rsidTr="0019619E">
        <w:trPr>
          <w:trHeight w:val="315"/>
        </w:trPr>
        <w:tc>
          <w:tcPr>
            <w:tcW w:w="3261" w:type="dxa"/>
            <w:tcBorders>
              <w:left w:val="nil"/>
              <w:right w:val="nil"/>
            </w:tcBorders>
            <w:shd w:val="clear" w:color="auto" w:fill="auto"/>
            <w:vAlign w:val="bottom"/>
          </w:tcPr>
          <w:p w14:paraId="52FE91E4" w14:textId="77777777" w:rsidR="00F30520" w:rsidRPr="00E164D2" w:rsidRDefault="00F30520" w:rsidP="0019619E">
            <w:pPr>
              <w:spacing w:line="300" w:lineRule="exac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Ukupna imovina</w:t>
            </w:r>
          </w:p>
        </w:tc>
        <w:tc>
          <w:tcPr>
            <w:tcW w:w="1134" w:type="dxa"/>
            <w:tcBorders>
              <w:top w:val="single" w:sz="4" w:space="0" w:color="auto"/>
              <w:left w:val="nil"/>
              <w:bottom w:val="single" w:sz="12" w:space="0" w:color="auto"/>
              <w:right w:val="nil"/>
            </w:tcBorders>
            <w:shd w:val="clear" w:color="auto" w:fill="auto"/>
            <w:noWrap/>
            <w:vAlign w:val="bottom"/>
          </w:tcPr>
          <w:p w14:paraId="0B2FBA5D"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r>
              <w:rPr>
                <w:rFonts w:asciiTheme="minorHAnsi" w:hAnsiTheme="minorHAnsi" w:cs="Arial"/>
                <w:b/>
                <w:color w:val="000000" w:themeColor="text1"/>
                <w:sz w:val="20"/>
                <w:szCs w:val="20"/>
                <w:lang w:val="hr-HR"/>
              </w:rPr>
              <w:t>28.680.360</w:t>
            </w:r>
          </w:p>
        </w:tc>
        <w:tc>
          <w:tcPr>
            <w:tcW w:w="1667" w:type="dxa"/>
            <w:tcBorders>
              <w:top w:val="single" w:sz="4" w:space="0" w:color="auto"/>
              <w:left w:val="nil"/>
              <w:bottom w:val="single" w:sz="12" w:space="0" w:color="auto"/>
              <w:right w:val="nil"/>
            </w:tcBorders>
            <w:shd w:val="clear" w:color="auto" w:fill="auto"/>
            <w:noWrap/>
            <w:vAlign w:val="bottom"/>
          </w:tcPr>
          <w:p w14:paraId="410D2FCB"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r>
              <w:rPr>
                <w:rFonts w:asciiTheme="minorHAnsi" w:hAnsiTheme="minorHAnsi" w:cs="Arial"/>
                <w:b/>
                <w:color w:val="000000" w:themeColor="text1"/>
                <w:sz w:val="20"/>
                <w:szCs w:val="20"/>
                <w:lang w:val="hr-HR"/>
              </w:rPr>
              <w:t>61.390</w:t>
            </w:r>
          </w:p>
        </w:tc>
        <w:tc>
          <w:tcPr>
            <w:tcW w:w="1168" w:type="dxa"/>
            <w:tcBorders>
              <w:top w:val="single" w:sz="4" w:space="0" w:color="auto"/>
              <w:left w:val="nil"/>
              <w:bottom w:val="single" w:sz="12" w:space="0" w:color="auto"/>
              <w:right w:val="nil"/>
            </w:tcBorders>
            <w:shd w:val="clear" w:color="auto" w:fill="auto"/>
            <w:noWrap/>
            <w:vAlign w:val="bottom"/>
          </w:tcPr>
          <w:p w14:paraId="31EF4674"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r>
              <w:rPr>
                <w:rFonts w:asciiTheme="minorHAnsi" w:hAnsiTheme="minorHAnsi" w:cs="Arial"/>
                <w:b/>
                <w:color w:val="000000" w:themeColor="text1"/>
                <w:sz w:val="20"/>
                <w:szCs w:val="20"/>
                <w:lang w:val="hr-HR"/>
              </w:rPr>
              <w:t>1.441</w:t>
            </w:r>
          </w:p>
        </w:tc>
        <w:tc>
          <w:tcPr>
            <w:tcW w:w="1559" w:type="dxa"/>
            <w:tcBorders>
              <w:top w:val="single" w:sz="4" w:space="0" w:color="auto"/>
              <w:left w:val="nil"/>
              <w:bottom w:val="single" w:sz="12" w:space="0" w:color="auto"/>
              <w:right w:val="nil"/>
            </w:tcBorders>
            <w:shd w:val="clear" w:color="auto" w:fill="auto"/>
            <w:noWrap/>
            <w:vAlign w:val="bottom"/>
          </w:tcPr>
          <w:p w14:paraId="436EA376"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r>
              <w:rPr>
                <w:rFonts w:asciiTheme="minorHAnsi" w:hAnsiTheme="minorHAnsi" w:cs="Arial"/>
                <w:b/>
                <w:color w:val="000000" w:themeColor="text1"/>
                <w:sz w:val="20"/>
                <w:szCs w:val="20"/>
                <w:lang w:val="hr-HR"/>
              </w:rPr>
              <w:t>(36.649)</w:t>
            </w:r>
          </w:p>
        </w:tc>
        <w:tc>
          <w:tcPr>
            <w:tcW w:w="1134" w:type="dxa"/>
            <w:tcBorders>
              <w:top w:val="single" w:sz="4" w:space="0" w:color="auto"/>
              <w:left w:val="nil"/>
              <w:bottom w:val="single" w:sz="12" w:space="0" w:color="auto"/>
              <w:right w:val="nil"/>
            </w:tcBorders>
            <w:shd w:val="clear" w:color="auto" w:fill="auto"/>
            <w:noWrap/>
            <w:vAlign w:val="bottom"/>
          </w:tcPr>
          <w:p w14:paraId="0681BF1C" w14:textId="77777777" w:rsidR="00F30520" w:rsidRPr="00E164D2" w:rsidRDefault="00F30520" w:rsidP="0019619E">
            <w:pPr>
              <w:spacing w:line="300" w:lineRule="exact"/>
              <w:jc w:val="right"/>
              <w:rPr>
                <w:rFonts w:asciiTheme="minorHAnsi" w:hAnsiTheme="minorHAnsi" w:cs="Arial"/>
                <w:b/>
                <w:color w:val="000000" w:themeColor="text1"/>
                <w:sz w:val="20"/>
                <w:szCs w:val="20"/>
                <w:lang w:val="hr-HR"/>
              </w:rPr>
            </w:pPr>
            <w:r>
              <w:rPr>
                <w:rFonts w:asciiTheme="minorHAnsi" w:hAnsiTheme="minorHAnsi" w:cs="Arial"/>
                <w:b/>
                <w:color w:val="000000" w:themeColor="text1"/>
                <w:sz w:val="20"/>
                <w:szCs w:val="20"/>
                <w:lang w:val="hr-HR"/>
              </w:rPr>
              <w:t>28.706.542</w:t>
            </w:r>
          </w:p>
        </w:tc>
      </w:tr>
      <w:tr w:rsidR="00F30520" w:rsidRPr="00E164D2" w14:paraId="4D6ADEE0" w14:textId="77777777" w:rsidTr="0019619E">
        <w:trPr>
          <w:trHeight w:val="121"/>
        </w:trPr>
        <w:tc>
          <w:tcPr>
            <w:tcW w:w="3261" w:type="dxa"/>
            <w:tcBorders>
              <w:left w:val="nil"/>
              <w:bottom w:val="nil"/>
              <w:right w:val="nil"/>
            </w:tcBorders>
            <w:shd w:val="clear" w:color="auto" w:fill="auto"/>
            <w:vAlign w:val="bottom"/>
          </w:tcPr>
          <w:p w14:paraId="5B1463DC" w14:textId="77777777" w:rsidR="00F30520" w:rsidRPr="00E164D2" w:rsidRDefault="00F30520" w:rsidP="0019619E">
            <w:pPr>
              <w:spacing w:line="140" w:lineRule="exac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3847E084"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667" w:type="dxa"/>
            <w:tcBorders>
              <w:top w:val="single" w:sz="12" w:space="0" w:color="auto"/>
              <w:left w:val="nil"/>
              <w:bottom w:val="nil"/>
              <w:right w:val="nil"/>
            </w:tcBorders>
            <w:shd w:val="clear" w:color="auto" w:fill="auto"/>
            <w:noWrap/>
            <w:vAlign w:val="bottom"/>
          </w:tcPr>
          <w:p w14:paraId="387CE984"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168" w:type="dxa"/>
            <w:tcBorders>
              <w:top w:val="single" w:sz="12" w:space="0" w:color="auto"/>
              <w:left w:val="nil"/>
              <w:bottom w:val="nil"/>
              <w:right w:val="nil"/>
            </w:tcBorders>
            <w:shd w:val="clear" w:color="auto" w:fill="auto"/>
            <w:noWrap/>
            <w:vAlign w:val="bottom"/>
          </w:tcPr>
          <w:p w14:paraId="2B174452"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559" w:type="dxa"/>
            <w:tcBorders>
              <w:top w:val="single" w:sz="12" w:space="0" w:color="auto"/>
              <w:left w:val="nil"/>
              <w:bottom w:val="nil"/>
              <w:right w:val="nil"/>
            </w:tcBorders>
            <w:shd w:val="clear" w:color="auto" w:fill="auto"/>
            <w:noWrap/>
            <w:vAlign w:val="bottom"/>
          </w:tcPr>
          <w:p w14:paraId="36A4CFB0"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c>
          <w:tcPr>
            <w:tcW w:w="1134" w:type="dxa"/>
            <w:tcBorders>
              <w:top w:val="single" w:sz="12" w:space="0" w:color="auto"/>
              <w:left w:val="nil"/>
              <w:bottom w:val="nil"/>
              <w:right w:val="nil"/>
            </w:tcBorders>
            <w:shd w:val="clear" w:color="auto" w:fill="auto"/>
            <w:noWrap/>
            <w:vAlign w:val="bottom"/>
          </w:tcPr>
          <w:p w14:paraId="6BC05ADE" w14:textId="77777777" w:rsidR="00F30520" w:rsidRPr="00E164D2" w:rsidRDefault="00F30520" w:rsidP="0019619E">
            <w:pPr>
              <w:spacing w:line="140" w:lineRule="exact"/>
              <w:jc w:val="right"/>
              <w:rPr>
                <w:rFonts w:asciiTheme="minorHAnsi" w:hAnsiTheme="minorHAnsi" w:cs="Arial"/>
                <w:color w:val="000000" w:themeColor="text1"/>
                <w:sz w:val="20"/>
                <w:szCs w:val="20"/>
                <w:lang w:val="hr-HR"/>
              </w:rPr>
            </w:pPr>
          </w:p>
        </w:tc>
      </w:tr>
      <w:tr w:rsidR="00F30520" w:rsidRPr="00E164D2" w14:paraId="34604C0D" w14:textId="77777777" w:rsidTr="0019619E">
        <w:trPr>
          <w:trHeight w:val="300"/>
        </w:trPr>
        <w:tc>
          <w:tcPr>
            <w:tcW w:w="3261" w:type="dxa"/>
            <w:tcBorders>
              <w:top w:val="nil"/>
              <w:left w:val="nil"/>
              <w:bottom w:val="nil"/>
              <w:right w:val="nil"/>
            </w:tcBorders>
            <w:shd w:val="clear" w:color="auto" w:fill="auto"/>
            <w:vAlign w:val="bottom"/>
          </w:tcPr>
          <w:p w14:paraId="17F50454"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Obveze segmenta</w:t>
            </w:r>
          </w:p>
        </w:tc>
        <w:tc>
          <w:tcPr>
            <w:tcW w:w="1134" w:type="dxa"/>
            <w:shd w:val="clear" w:color="auto" w:fill="auto"/>
            <w:noWrap/>
            <w:vAlign w:val="bottom"/>
          </w:tcPr>
          <w:p w14:paraId="2DB3D2E6"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18.325.736</w:t>
            </w:r>
          </w:p>
        </w:tc>
        <w:tc>
          <w:tcPr>
            <w:tcW w:w="1667" w:type="dxa"/>
            <w:shd w:val="clear" w:color="auto" w:fill="auto"/>
            <w:noWrap/>
            <w:vAlign w:val="bottom"/>
          </w:tcPr>
          <w:p w14:paraId="66AE86DC"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16.903</w:t>
            </w:r>
          </w:p>
        </w:tc>
        <w:tc>
          <w:tcPr>
            <w:tcW w:w="1168" w:type="dxa"/>
            <w:shd w:val="clear" w:color="auto" w:fill="auto"/>
            <w:noWrap/>
            <w:vAlign w:val="bottom"/>
          </w:tcPr>
          <w:p w14:paraId="5078A6CC"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162</w:t>
            </w:r>
          </w:p>
        </w:tc>
        <w:tc>
          <w:tcPr>
            <w:tcW w:w="1559" w:type="dxa"/>
            <w:shd w:val="clear" w:color="auto" w:fill="auto"/>
            <w:noWrap/>
            <w:vAlign w:val="bottom"/>
          </w:tcPr>
          <w:p w14:paraId="3FA3CA22"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(24)</w:t>
            </w:r>
          </w:p>
        </w:tc>
        <w:tc>
          <w:tcPr>
            <w:tcW w:w="1134" w:type="dxa"/>
            <w:shd w:val="clear" w:color="auto" w:fill="auto"/>
            <w:noWrap/>
            <w:vAlign w:val="bottom"/>
          </w:tcPr>
          <w:p w14:paraId="098E5505"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18.342.777</w:t>
            </w:r>
          </w:p>
        </w:tc>
      </w:tr>
      <w:tr w:rsidR="00F30520" w:rsidRPr="00E164D2" w14:paraId="4E3EDD63" w14:textId="77777777" w:rsidTr="0019619E">
        <w:trPr>
          <w:trHeight w:val="300"/>
        </w:trPr>
        <w:tc>
          <w:tcPr>
            <w:tcW w:w="3261" w:type="dxa"/>
            <w:tcBorders>
              <w:top w:val="nil"/>
              <w:left w:val="nil"/>
              <w:right w:val="nil"/>
            </w:tcBorders>
            <w:shd w:val="clear" w:color="auto" w:fill="auto"/>
            <w:vAlign w:val="bottom"/>
          </w:tcPr>
          <w:p w14:paraId="6D526124" w14:textId="77777777" w:rsidR="00F30520" w:rsidRPr="00E164D2" w:rsidRDefault="00F30520" w:rsidP="0019619E">
            <w:pPr>
              <w:spacing w:line="300" w:lineRule="exact"/>
              <w:rPr>
                <w:rFonts w:asciiTheme="minorHAnsi" w:hAnsiTheme="minorHAnsi" w:cs="Arial"/>
                <w:color w:val="000000" w:themeColor="text1"/>
                <w:sz w:val="20"/>
                <w:szCs w:val="20"/>
                <w:lang w:val="hr-HR"/>
              </w:rPr>
            </w:pPr>
            <w:r w:rsidRPr="00E164D2">
              <w:rPr>
                <w:rFonts w:asciiTheme="minorHAnsi" w:hAnsiTheme="minorHAnsi" w:cs="Arial"/>
                <w:color w:val="000000" w:themeColor="text1"/>
                <w:sz w:val="20"/>
                <w:szCs w:val="20"/>
                <w:lang w:val="hr-HR"/>
              </w:rPr>
              <w:t>Ukupni kapital i rezerve</w:t>
            </w:r>
          </w:p>
        </w:tc>
        <w:tc>
          <w:tcPr>
            <w:tcW w:w="1134" w:type="dxa"/>
            <w:tcBorders>
              <w:top w:val="nil"/>
              <w:left w:val="nil"/>
              <w:bottom w:val="single" w:sz="4" w:space="0" w:color="auto"/>
              <w:right w:val="nil"/>
            </w:tcBorders>
            <w:shd w:val="clear" w:color="auto" w:fill="auto"/>
            <w:noWrap/>
            <w:vAlign w:val="bottom"/>
          </w:tcPr>
          <w:p w14:paraId="0C659ACB"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10.354.624</w:t>
            </w:r>
          </w:p>
        </w:tc>
        <w:tc>
          <w:tcPr>
            <w:tcW w:w="1667" w:type="dxa"/>
            <w:tcBorders>
              <w:top w:val="nil"/>
              <w:left w:val="nil"/>
              <w:bottom w:val="single" w:sz="4" w:space="0" w:color="auto"/>
              <w:right w:val="nil"/>
            </w:tcBorders>
            <w:shd w:val="clear" w:color="auto" w:fill="auto"/>
            <w:noWrap/>
            <w:vAlign w:val="bottom"/>
          </w:tcPr>
          <w:p w14:paraId="30F002D6"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6.968</w:t>
            </w:r>
          </w:p>
        </w:tc>
        <w:tc>
          <w:tcPr>
            <w:tcW w:w="1168" w:type="dxa"/>
            <w:tcBorders>
              <w:top w:val="nil"/>
              <w:left w:val="nil"/>
              <w:bottom w:val="single" w:sz="4" w:space="0" w:color="auto"/>
              <w:right w:val="nil"/>
            </w:tcBorders>
            <w:shd w:val="clear" w:color="auto" w:fill="auto"/>
            <w:noWrap/>
            <w:vAlign w:val="bottom"/>
          </w:tcPr>
          <w:p w14:paraId="02A9A237"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999</w:t>
            </w:r>
          </w:p>
        </w:tc>
        <w:tc>
          <w:tcPr>
            <w:tcW w:w="1559" w:type="dxa"/>
            <w:tcBorders>
              <w:top w:val="nil"/>
              <w:left w:val="nil"/>
              <w:bottom w:val="single" w:sz="4" w:space="0" w:color="auto"/>
              <w:right w:val="nil"/>
            </w:tcBorders>
            <w:shd w:val="clear" w:color="auto" w:fill="auto"/>
            <w:noWrap/>
            <w:vAlign w:val="bottom"/>
          </w:tcPr>
          <w:p w14:paraId="40C0BC9F"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1.174</w:t>
            </w:r>
          </w:p>
        </w:tc>
        <w:tc>
          <w:tcPr>
            <w:tcW w:w="1134" w:type="dxa"/>
            <w:tcBorders>
              <w:top w:val="nil"/>
              <w:left w:val="nil"/>
              <w:bottom w:val="single" w:sz="4" w:space="0" w:color="auto"/>
              <w:right w:val="nil"/>
            </w:tcBorders>
            <w:shd w:val="clear" w:color="auto" w:fill="auto"/>
            <w:noWrap/>
            <w:vAlign w:val="bottom"/>
          </w:tcPr>
          <w:p w14:paraId="3D10F2C9" w14:textId="77777777" w:rsidR="00F30520" w:rsidRPr="00E164D2" w:rsidRDefault="00F30520" w:rsidP="0019619E">
            <w:pPr>
              <w:spacing w:line="300" w:lineRule="exact"/>
              <w:jc w:val="right"/>
              <w:rPr>
                <w:rFonts w:asciiTheme="minorHAnsi" w:hAnsiTheme="minorHAnsi" w:cs="Arial"/>
                <w:color w:val="000000" w:themeColor="text1"/>
                <w:sz w:val="20"/>
                <w:szCs w:val="20"/>
                <w:lang w:val="hr-HR"/>
              </w:rPr>
            </w:pPr>
            <w:r>
              <w:rPr>
                <w:rFonts w:asciiTheme="minorHAnsi" w:hAnsiTheme="minorHAnsi" w:cs="Arial"/>
                <w:color w:val="000000" w:themeColor="text1"/>
                <w:sz w:val="20"/>
                <w:szCs w:val="20"/>
                <w:lang w:val="hr-HR"/>
              </w:rPr>
              <w:t>10.363.765</w:t>
            </w:r>
          </w:p>
        </w:tc>
      </w:tr>
      <w:tr w:rsidR="00F30520" w:rsidRPr="00E164D2" w14:paraId="6FA25E10" w14:textId="77777777" w:rsidTr="0019619E">
        <w:trPr>
          <w:trHeight w:val="315"/>
        </w:trPr>
        <w:tc>
          <w:tcPr>
            <w:tcW w:w="3261" w:type="dxa"/>
            <w:tcBorders>
              <w:left w:val="nil"/>
              <w:right w:val="nil"/>
            </w:tcBorders>
            <w:shd w:val="clear" w:color="auto" w:fill="auto"/>
            <w:vAlign w:val="bottom"/>
          </w:tcPr>
          <w:p w14:paraId="5CC00D08" w14:textId="77777777" w:rsidR="00F30520" w:rsidRPr="00E164D2" w:rsidRDefault="00F30520" w:rsidP="0019619E">
            <w:pPr>
              <w:spacing w:line="300" w:lineRule="exact"/>
              <w:rPr>
                <w:rFonts w:asciiTheme="minorHAnsi" w:hAnsiTheme="minorHAnsi" w:cs="Arial"/>
                <w:b/>
                <w:bCs/>
                <w:color w:val="000000" w:themeColor="text1"/>
                <w:sz w:val="20"/>
                <w:szCs w:val="20"/>
                <w:lang w:val="hr-HR"/>
              </w:rPr>
            </w:pPr>
            <w:r w:rsidRPr="00E164D2">
              <w:rPr>
                <w:rFonts w:asciiTheme="minorHAnsi" w:hAnsiTheme="minorHAnsi" w:cs="Arial"/>
                <w:b/>
                <w:bCs/>
                <w:color w:val="000000" w:themeColor="text1"/>
                <w:sz w:val="20"/>
                <w:szCs w:val="20"/>
                <w:lang w:val="hr-HR"/>
              </w:rPr>
              <w:t>Ukupne obveze i kapital i rezerve</w:t>
            </w:r>
          </w:p>
        </w:tc>
        <w:tc>
          <w:tcPr>
            <w:tcW w:w="1134" w:type="dxa"/>
            <w:tcBorders>
              <w:top w:val="single" w:sz="4" w:space="0" w:color="auto"/>
              <w:left w:val="nil"/>
              <w:bottom w:val="single" w:sz="12" w:space="0" w:color="auto"/>
              <w:right w:val="nil"/>
            </w:tcBorders>
            <w:shd w:val="clear" w:color="auto" w:fill="auto"/>
            <w:noWrap/>
            <w:vAlign w:val="bottom"/>
          </w:tcPr>
          <w:p w14:paraId="4EC0E597"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28.680.360</w:t>
            </w:r>
          </w:p>
        </w:tc>
        <w:tc>
          <w:tcPr>
            <w:tcW w:w="1667" w:type="dxa"/>
            <w:tcBorders>
              <w:top w:val="single" w:sz="4" w:space="0" w:color="auto"/>
              <w:left w:val="nil"/>
              <w:bottom w:val="single" w:sz="12" w:space="0" w:color="auto"/>
              <w:right w:val="nil"/>
            </w:tcBorders>
            <w:shd w:val="clear" w:color="auto" w:fill="auto"/>
            <w:noWrap/>
            <w:vAlign w:val="bottom"/>
          </w:tcPr>
          <w:p w14:paraId="5934AB18"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23.871</w:t>
            </w:r>
          </w:p>
        </w:tc>
        <w:tc>
          <w:tcPr>
            <w:tcW w:w="1168" w:type="dxa"/>
            <w:tcBorders>
              <w:top w:val="single" w:sz="4" w:space="0" w:color="auto"/>
              <w:left w:val="nil"/>
              <w:bottom w:val="single" w:sz="12" w:space="0" w:color="auto"/>
              <w:right w:val="nil"/>
            </w:tcBorders>
            <w:shd w:val="clear" w:color="auto" w:fill="auto"/>
            <w:noWrap/>
            <w:vAlign w:val="bottom"/>
          </w:tcPr>
          <w:p w14:paraId="54949E5F"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1.161</w:t>
            </w:r>
          </w:p>
        </w:tc>
        <w:tc>
          <w:tcPr>
            <w:tcW w:w="1559" w:type="dxa"/>
            <w:tcBorders>
              <w:top w:val="single" w:sz="4" w:space="0" w:color="auto"/>
              <w:left w:val="nil"/>
              <w:bottom w:val="single" w:sz="12" w:space="0" w:color="auto"/>
              <w:right w:val="nil"/>
            </w:tcBorders>
            <w:shd w:val="clear" w:color="auto" w:fill="auto"/>
            <w:noWrap/>
            <w:vAlign w:val="bottom"/>
          </w:tcPr>
          <w:p w14:paraId="648C7681"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1.150</w:t>
            </w:r>
          </w:p>
        </w:tc>
        <w:tc>
          <w:tcPr>
            <w:tcW w:w="1134" w:type="dxa"/>
            <w:tcBorders>
              <w:top w:val="single" w:sz="4" w:space="0" w:color="auto"/>
              <w:left w:val="nil"/>
              <w:bottom w:val="single" w:sz="12" w:space="0" w:color="auto"/>
              <w:right w:val="nil"/>
            </w:tcBorders>
            <w:shd w:val="clear" w:color="auto" w:fill="auto"/>
            <w:noWrap/>
            <w:vAlign w:val="bottom"/>
          </w:tcPr>
          <w:p w14:paraId="7BAB2474" w14:textId="77777777" w:rsidR="00F30520" w:rsidRPr="00E164D2" w:rsidRDefault="00F30520" w:rsidP="0019619E">
            <w:pPr>
              <w:spacing w:line="300" w:lineRule="exact"/>
              <w:jc w:val="right"/>
              <w:rPr>
                <w:rFonts w:asciiTheme="minorHAnsi" w:hAnsiTheme="minorHAnsi" w:cs="Arial"/>
                <w:b/>
                <w:bCs/>
                <w:color w:val="000000" w:themeColor="text1"/>
                <w:sz w:val="20"/>
                <w:szCs w:val="20"/>
                <w:lang w:val="hr-HR"/>
              </w:rPr>
            </w:pPr>
            <w:r>
              <w:rPr>
                <w:rFonts w:asciiTheme="minorHAnsi" w:hAnsiTheme="minorHAnsi" w:cs="Arial"/>
                <w:b/>
                <w:bCs/>
                <w:color w:val="000000" w:themeColor="text1"/>
                <w:sz w:val="20"/>
                <w:szCs w:val="20"/>
                <w:lang w:val="hr-HR"/>
              </w:rPr>
              <w:t>28.706.542</w:t>
            </w:r>
          </w:p>
        </w:tc>
      </w:tr>
    </w:tbl>
    <w:p w14:paraId="4FB55E9B" w14:textId="77777777" w:rsidR="00D17A9D" w:rsidRPr="00E164D2" w:rsidRDefault="00D17A9D" w:rsidP="00D17A9D">
      <w:pPr>
        <w:spacing w:before="120" w:line="300" w:lineRule="exact"/>
        <w:jc w:val="both"/>
        <w:rPr>
          <w:rFonts w:asciiTheme="minorHAnsi" w:hAnsiTheme="minorHAnsi" w:cs="Arial"/>
          <w:b/>
          <w:color w:val="000000" w:themeColor="text1"/>
          <w:sz w:val="22"/>
          <w:szCs w:val="22"/>
          <w:lang w:val="hr-HR"/>
        </w:rPr>
      </w:pPr>
    </w:p>
    <w:p w14:paraId="5C58EF59" w14:textId="77777777" w:rsidR="00CB00C4" w:rsidRPr="00E164D2" w:rsidRDefault="00CB00C4" w:rsidP="00CB00C4">
      <w:pPr>
        <w:jc w:val="both"/>
        <w:rPr>
          <w:rFonts w:asciiTheme="minorHAnsi" w:hAnsiTheme="minorHAnsi" w:cs="Arial"/>
          <w:b/>
          <w:color w:val="000000" w:themeColor="text1"/>
          <w:sz w:val="22"/>
          <w:szCs w:val="22"/>
          <w:lang w:val="hr-HR"/>
        </w:rPr>
      </w:pPr>
    </w:p>
    <w:p w14:paraId="5AE31407" w14:textId="77777777" w:rsidR="00724E3F" w:rsidRPr="00E164D2" w:rsidRDefault="00724E3F" w:rsidP="00CB00C4">
      <w:pPr>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Međusobni odnosi između članica Grupe iskazani su u koloni „Neraspoređeno“.</w:t>
      </w:r>
    </w:p>
    <w:p w14:paraId="5484438F" w14:textId="77777777" w:rsidR="004532CA" w:rsidRPr="00E164D2" w:rsidRDefault="004532CA" w:rsidP="00E41AD2">
      <w:pPr>
        <w:spacing w:before="120" w:line="300" w:lineRule="exact"/>
        <w:jc w:val="both"/>
        <w:rPr>
          <w:rFonts w:asciiTheme="minorHAnsi" w:hAnsiTheme="minorHAnsi" w:cs="Arial"/>
          <w:b/>
          <w:color w:val="000000" w:themeColor="text1"/>
          <w:sz w:val="22"/>
          <w:szCs w:val="22"/>
          <w:lang w:val="hr-HR"/>
        </w:rPr>
      </w:pPr>
    </w:p>
    <w:p w14:paraId="712097D1" w14:textId="77777777" w:rsidR="004532CA" w:rsidRPr="00E164D2" w:rsidRDefault="004532CA" w:rsidP="00E41AD2">
      <w:pPr>
        <w:spacing w:before="120" w:line="300" w:lineRule="exact"/>
        <w:jc w:val="both"/>
        <w:rPr>
          <w:rFonts w:asciiTheme="minorHAnsi" w:hAnsiTheme="minorHAnsi" w:cs="Arial"/>
          <w:b/>
          <w:color w:val="000000" w:themeColor="text1"/>
          <w:sz w:val="22"/>
          <w:szCs w:val="22"/>
          <w:lang w:val="hr-HR"/>
        </w:rPr>
      </w:pPr>
    </w:p>
    <w:p w14:paraId="0A6D2916" w14:textId="77777777" w:rsidR="004532CA" w:rsidRPr="00E164D2" w:rsidRDefault="004532CA" w:rsidP="00E41AD2">
      <w:pPr>
        <w:spacing w:before="120" w:line="300" w:lineRule="exact"/>
        <w:jc w:val="both"/>
        <w:rPr>
          <w:rFonts w:asciiTheme="minorHAnsi" w:hAnsiTheme="minorHAnsi" w:cs="Arial"/>
          <w:b/>
          <w:color w:val="000000" w:themeColor="text1"/>
          <w:sz w:val="22"/>
          <w:szCs w:val="22"/>
          <w:lang w:val="hr-HR"/>
        </w:rPr>
      </w:pPr>
    </w:p>
    <w:p w14:paraId="18CDE3B9" w14:textId="77777777" w:rsidR="007E13BF" w:rsidRPr="00E164D2" w:rsidRDefault="007E13BF" w:rsidP="00E41AD2">
      <w:pPr>
        <w:spacing w:before="120" w:line="300" w:lineRule="exact"/>
        <w:jc w:val="both"/>
        <w:rPr>
          <w:rFonts w:asciiTheme="minorHAnsi" w:hAnsiTheme="minorHAnsi" w:cs="Arial"/>
          <w:b/>
          <w:color w:val="000000" w:themeColor="text1"/>
          <w:sz w:val="22"/>
          <w:szCs w:val="22"/>
          <w:lang w:val="hr-HR"/>
        </w:rPr>
        <w:sectPr w:rsidR="007E13BF" w:rsidRPr="00E164D2" w:rsidSect="00623DBA">
          <w:pgSz w:w="11907" w:h="16840" w:code="9"/>
          <w:pgMar w:top="1418" w:right="1134" w:bottom="1134" w:left="1418" w:header="851" w:footer="851" w:gutter="0"/>
          <w:cols w:space="720"/>
          <w:noEndnote/>
        </w:sectPr>
      </w:pPr>
    </w:p>
    <w:p w14:paraId="2DA5E28F" w14:textId="77777777" w:rsidR="006B4E35" w:rsidRPr="00E164D2" w:rsidRDefault="006B4E35" w:rsidP="006B4E35">
      <w:pPr>
        <w:pStyle w:val="T1"/>
        <w:spacing w:before="0" w:after="0" w:line="240" w:lineRule="auto"/>
        <w:ind w:left="709" w:hanging="709"/>
        <w:rPr>
          <w:rFonts w:asciiTheme="minorHAnsi" w:hAnsiTheme="minorHAnsi" w:cs="Arial"/>
          <w:color w:val="000000" w:themeColor="text1"/>
          <w:spacing w:val="-3"/>
          <w:sz w:val="22"/>
          <w:szCs w:val="22"/>
          <w:lang w:val="hr-HR"/>
        </w:rPr>
      </w:pPr>
    </w:p>
    <w:p w14:paraId="4FF1642F" w14:textId="4A87EB85" w:rsidR="00060D6D" w:rsidRPr="00E164D2" w:rsidRDefault="006914C7" w:rsidP="006B4E35">
      <w:pPr>
        <w:pStyle w:val="T1"/>
        <w:spacing w:before="0" w:after="0" w:line="240" w:lineRule="auto"/>
        <w:ind w:left="709" w:hanging="709"/>
        <w:rPr>
          <w:rFonts w:asciiTheme="minorHAnsi" w:hAnsiTheme="minorHAnsi" w:cs="Arial"/>
          <w:color w:val="000000" w:themeColor="text1"/>
          <w:spacing w:val="-3"/>
          <w:sz w:val="22"/>
          <w:szCs w:val="22"/>
          <w:lang w:val="hr-HR"/>
        </w:rPr>
      </w:pPr>
      <w:r w:rsidRPr="00E164D2">
        <w:rPr>
          <w:rFonts w:asciiTheme="minorHAnsi" w:hAnsiTheme="minorHAnsi" w:cs="Arial"/>
          <w:color w:val="000000" w:themeColor="text1"/>
          <w:spacing w:val="-3"/>
          <w:sz w:val="22"/>
          <w:szCs w:val="22"/>
          <w:lang w:val="hr-HR"/>
        </w:rPr>
        <w:t>3</w:t>
      </w:r>
      <w:r w:rsidR="003F114D">
        <w:rPr>
          <w:rFonts w:asciiTheme="minorHAnsi" w:hAnsiTheme="minorHAnsi" w:cs="Arial"/>
          <w:color w:val="000000" w:themeColor="text1"/>
          <w:spacing w:val="-3"/>
          <w:sz w:val="22"/>
          <w:szCs w:val="22"/>
          <w:lang w:val="hr-HR"/>
        </w:rPr>
        <w:t>5</w:t>
      </w:r>
      <w:r w:rsidR="00060D6D" w:rsidRPr="00E164D2">
        <w:rPr>
          <w:rFonts w:asciiTheme="minorHAnsi" w:hAnsiTheme="minorHAnsi" w:cs="Arial"/>
          <w:color w:val="000000" w:themeColor="text1"/>
          <w:spacing w:val="-3"/>
          <w:sz w:val="22"/>
          <w:szCs w:val="22"/>
          <w:lang w:val="hr-HR"/>
        </w:rPr>
        <w:t>.</w:t>
      </w:r>
      <w:r w:rsidR="00060D6D" w:rsidRPr="00E164D2">
        <w:rPr>
          <w:rFonts w:asciiTheme="minorHAnsi" w:hAnsiTheme="minorHAnsi" w:cs="Arial"/>
          <w:color w:val="000000" w:themeColor="text1"/>
          <w:spacing w:val="-3"/>
          <w:sz w:val="22"/>
          <w:szCs w:val="22"/>
          <w:lang w:val="hr-HR"/>
        </w:rPr>
        <w:tab/>
        <w:t>Upravljanje kapitalom</w:t>
      </w:r>
    </w:p>
    <w:p w14:paraId="7A9D4FEA" w14:textId="77777777" w:rsidR="006B4E35" w:rsidRPr="00E164D2" w:rsidRDefault="006B4E35" w:rsidP="006B4E35">
      <w:pPr>
        <w:pStyle w:val="T1"/>
        <w:tabs>
          <w:tab w:val="right" w:pos="9781"/>
        </w:tabs>
        <w:spacing w:before="0" w:after="0" w:line="240" w:lineRule="auto"/>
        <w:rPr>
          <w:rFonts w:asciiTheme="minorHAnsi" w:hAnsiTheme="minorHAnsi" w:cs="Arial"/>
          <w:b w:val="0"/>
          <w:bCs w:val="0"/>
          <w:color w:val="000000" w:themeColor="text1"/>
          <w:sz w:val="22"/>
          <w:szCs w:val="22"/>
          <w:lang w:val="hr-HR"/>
        </w:rPr>
      </w:pPr>
    </w:p>
    <w:p w14:paraId="000FB2FB" w14:textId="77777777" w:rsidR="00060D6D" w:rsidRPr="00E164D2" w:rsidRDefault="00060D6D" w:rsidP="00E266C9">
      <w:pPr>
        <w:pStyle w:val="T1"/>
        <w:tabs>
          <w:tab w:val="right" w:pos="9781"/>
        </w:tabs>
        <w:spacing w:before="0" w:after="0" w:line="240" w:lineRule="auto"/>
        <w:rPr>
          <w:rFonts w:asciiTheme="minorHAnsi" w:hAnsiTheme="minorHAnsi" w:cs="Arial"/>
          <w:b w:val="0"/>
          <w:bCs w:val="0"/>
          <w:color w:val="000000" w:themeColor="text1"/>
          <w:sz w:val="22"/>
          <w:szCs w:val="22"/>
          <w:lang w:val="hr-HR"/>
        </w:rPr>
      </w:pPr>
      <w:r w:rsidRPr="00E164D2">
        <w:rPr>
          <w:rFonts w:asciiTheme="minorHAnsi" w:hAnsiTheme="minorHAnsi" w:cs="Arial"/>
          <w:b w:val="0"/>
          <w:bCs w:val="0"/>
          <w:color w:val="000000" w:themeColor="text1"/>
          <w:sz w:val="22"/>
          <w:szCs w:val="22"/>
          <w:lang w:val="hr-HR"/>
        </w:rPr>
        <w:t xml:space="preserve">Osnovni ciljevi </w:t>
      </w:r>
      <w:r w:rsidR="003A4807" w:rsidRPr="00E164D2">
        <w:rPr>
          <w:rFonts w:asciiTheme="minorHAnsi" w:hAnsiTheme="minorHAnsi" w:cs="Arial"/>
          <w:b w:val="0"/>
          <w:bCs w:val="0"/>
          <w:color w:val="000000" w:themeColor="text1"/>
          <w:sz w:val="22"/>
          <w:szCs w:val="22"/>
          <w:lang w:val="hr-HR"/>
        </w:rPr>
        <w:t xml:space="preserve">Grupe </w:t>
      </w:r>
      <w:r w:rsidRPr="00E164D2">
        <w:rPr>
          <w:rFonts w:asciiTheme="minorHAnsi" w:hAnsiTheme="minorHAnsi" w:cs="Arial"/>
          <w:b w:val="0"/>
          <w:bCs w:val="0"/>
          <w:color w:val="000000" w:themeColor="text1"/>
          <w:sz w:val="22"/>
          <w:szCs w:val="22"/>
          <w:lang w:val="hr-HR"/>
        </w:rPr>
        <w:t>u upravljanju kapitalom su osiguravanje pretpostavki neograničenosti poslovanja („going-concern“) i poštivanja regulatornih i ugovornih zahtjeva od strane vjerovnika o održavanju adekvatnosti kapitala.</w:t>
      </w:r>
    </w:p>
    <w:p w14:paraId="7551FB1B" w14:textId="77777777" w:rsidR="006B4E35" w:rsidRPr="00E164D2" w:rsidRDefault="006B4E35" w:rsidP="001D233C">
      <w:pPr>
        <w:pStyle w:val="T1"/>
        <w:tabs>
          <w:tab w:val="right" w:pos="9781"/>
        </w:tabs>
        <w:spacing w:before="0" w:after="0" w:line="240" w:lineRule="auto"/>
        <w:rPr>
          <w:rFonts w:asciiTheme="minorHAnsi" w:hAnsiTheme="minorHAnsi" w:cs="Arial"/>
          <w:b w:val="0"/>
          <w:bCs w:val="0"/>
          <w:color w:val="000000" w:themeColor="text1"/>
          <w:sz w:val="22"/>
          <w:szCs w:val="22"/>
          <w:lang w:val="hr-HR"/>
        </w:rPr>
      </w:pPr>
    </w:p>
    <w:p w14:paraId="651B364A" w14:textId="77777777" w:rsidR="00060D6D" w:rsidRPr="00E164D2" w:rsidRDefault="00EC06B1" w:rsidP="009E2748">
      <w:pPr>
        <w:pStyle w:val="T1"/>
        <w:tabs>
          <w:tab w:val="right" w:pos="9781"/>
        </w:tabs>
        <w:spacing w:before="0" w:after="0" w:line="240" w:lineRule="auto"/>
        <w:rPr>
          <w:rFonts w:asciiTheme="minorHAnsi" w:hAnsiTheme="minorHAnsi" w:cs="Arial"/>
          <w:b w:val="0"/>
          <w:bCs w:val="0"/>
          <w:color w:val="000000" w:themeColor="text1"/>
          <w:sz w:val="22"/>
          <w:szCs w:val="22"/>
          <w:lang w:val="hr-HR"/>
        </w:rPr>
      </w:pPr>
      <w:r w:rsidRPr="00E164D2">
        <w:rPr>
          <w:rFonts w:asciiTheme="minorHAnsi" w:hAnsiTheme="minorHAnsi" w:cs="Arial"/>
          <w:b w:val="0"/>
          <w:bCs w:val="0"/>
          <w:color w:val="000000" w:themeColor="text1"/>
          <w:sz w:val="22"/>
          <w:szCs w:val="22"/>
          <w:lang w:val="hr-HR"/>
        </w:rPr>
        <w:t xml:space="preserve">Grupa </w:t>
      </w:r>
      <w:r w:rsidR="00060D6D" w:rsidRPr="00E164D2">
        <w:rPr>
          <w:rFonts w:asciiTheme="minorHAnsi" w:hAnsiTheme="minorHAnsi" w:cs="Arial"/>
          <w:b w:val="0"/>
          <w:bCs w:val="0"/>
          <w:color w:val="000000" w:themeColor="text1"/>
          <w:sz w:val="22"/>
          <w:szCs w:val="22"/>
          <w:lang w:val="hr-HR"/>
        </w:rPr>
        <w:t xml:space="preserve">je odredila </w:t>
      </w:r>
      <w:r w:rsidR="00CF17F9" w:rsidRPr="00E164D2">
        <w:rPr>
          <w:rFonts w:asciiTheme="minorHAnsi" w:hAnsiTheme="minorHAnsi" w:cs="Arial"/>
          <w:b w:val="0"/>
          <w:bCs w:val="0"/>
          <w:color w:val="000000" w:themeColor="text1"/>
          <w:sz w:val="22"/>
          <w:szCs w:val="22"/>
          <w:lang w:val="hr-HR"/>
        </w:rPr>
        <w:t>regulatorni</w:t>
      </w:r>
      <w:r w:rsidR="00060D6D" w:rsidRPr="00E164D2">
        <w:rPr>
          <w:rFonts w:asciiTheme="minorHAnsi" w:hAnsiTheme="minorHAnsi" w:cs="Arial"/>
          <w:b w:val="0"/>
          <w:bCs w:val="0"/>
          <w:color w:val="000000" w:themeColor="text1"/>
          <w:sz w:val="22"/>
          <w:szCs w:val="22"/>
          <w:lang w:val="hr-HR"/>
        </w:rPr>
        <w:t xml:space="preserve"> kapital kao kategoriju kapitala kojom upravlja.</w:t>
      </w:r>
    </w:p>
    <w:p w14:paraId="5FFEA9B2" w14:textId="77777777" w:rsidR="006B4E35" w:rsidRPr="00E164D2" w:rsidRDefault="006B4E35">
      <w:pPr>
        <w:pStyle w:val="T1"/>
        <w:tabs>
          <w:tab w:val="right" w:pos="9781"/>
        </w:tabs>
        <w:spacing w:before="0" w:after="0" w:line="240" w:lineRule="auto"/>
        <w:rPr>
          <w:rFonts w:asciiTheme="minorHAnsi" w:hAnsiTheme="minorHAnsi" w:cs="Arial"/>
          <w:b w:val="0"/>
          <w:bCs w:val="0"/>
          <w:color w:val="000000" w:themeColor="text1"/>
          <w:sz w:val="22"/>
          <w:szCs w:val="22"/>
          <w:lang w:val="hr-HR"/>
        </w:rPr>
      </w:pPr>
    </w:p>
    <w:p w14:paraId="47C0F252" w14:textId="77777777" w:rsidR="00060D6D" w:rsidRPr="00E164D2" w:rsidRDefault="00CF17F9">
      <w:pPr>
        <w:pStyle w:val="T1"/>
        <w:tabs>
          <w:tab w:val="right" w:pos="9781"/>
        </w:tabs>
        <w:spacing w:before="0" w:after="0" w:line="240" w:lineRule="auto"/>
        <w:rPr>
          <w:rFonts w:asciiTheme="minorHAnsi" w:hAnsiTheme="minorHAnsi" w:cs="Arial"/>
          <w:b w:val="0"/>
          <w:bCs w:val="0"/>
          <w:color w:val="000000" w:themeColor="text1"/>
          <w:sz w:val="22"/>
          <w:szCs w:val="22"/>
          <w:lang w:val="hr-HR"/>
        </w:rPr>
      </w:pPr>
      <w:r w:rsidRPr="00E164D2">
        <w:rPr>
          <w:rFonts w:asciiTheme="minorHAnsi" w:hAnsiTheme="minorHAnsi" w:cs="Arial"/>
          <w:b w:val="0"/>
          <w:bCs w:val="0"/>
          <w:color w:val="000000" w:themeColor="text1"/>
          <w:sz w:val="22"/>
          <w:szCs w:val="22"/>
          <w:lang w:val="hr-HR"/>
        </w:rPr>
        <w:t>Regulatorni</w:t>
      </w:r>
      <w:r w:rsidR="00060D6D" w:rsidRPr="00E164D2">
        <w:rPr>
          <w:rFonts w:asciiTheme="minorHAnsi" w:hAnsiTheme="minorHAnsi" w:cs="Arial"/>
          <w:b w:val="0"/>
          <w:bCs w:val="0"/>
          <w:color w:val="000000" w:themeColor="text1"/>
          <w:sz w:val="22"/>
          <w:szCs w:val="22"/>
          <w:lang w:val="hr-HR"/>
        </w:rPr>
        <w:t xml:space="preserve"> kapital u svakome trenutku mora biti najmanje na razini osnivačkog kapitala, odnosno na razini koja osigurava stopu adekvatnosti kapitala na razini od najmanje </w:t>
      </w:r>
      <w:r w:rsidR="002F6E35" w:rsidRPr="00E76F4B">
        <w:rPr>
          <w:rFonts w:asciiTheme="minorHAnsi" w:hAnsiTheme="minorHAnsi" w:cs="Arial"/>
          <w:b w:val="0"/>
          <w:bCs w:val="0"/>
          <w:color w:val="000000" w:themeColor="text1"/>
          <w:sz w:val="22"/>
          <w:szCs w:val="22"/>
          <w:lang w:val="hr-HR"/>
        </w:rPr>
        <w:t>12</w:t>
      </w:r>
      <w:r w:rsidR="00060D6D" w:rsidRPr="003B6961">
        <w:rPr>
          <w:rFonts w:asciiTheme="minorHAnsi" w:hAnsiTheme="minorHAnsi" w:cs="Arial"/>
          <w:b w:val="0"/>
          <w:bCs w:val="0"/>
          <w:color w:val="000000" w:themeColor="text1"/>
          <w:sz w:val="22"/>
          <w:szCs w:val="22"/>
          <w:lang w:val="hr-HR"/>
        </w:rPr>
        <w:t>%</w:t>
      </w:r>
      <w:r w:rsidR="00060D6D" w:rsidRPr="00E164D2">
        <w:rPr>
          <w:rFonts w:asciiTheme="minorHAnsi" w:hAnsiTheme="minorHAnsi" w:cs="Arial"/>
          <w:b w:val="0"/>
          <w:bCs w:val="0"/>
          <w:color w:val="000000" w:themeColor="text1"/>
          <w:sz w:val="22"/>
          <w:szCs w:val="22"/>
          <w:lang w:val="hr-HR"/>
        </w:rPr>
        <w:t xml:space="preserve"> te dovoljnoj za pokriće kapitalnih zahtjeva za rizike iz poslovanja.</w:t>
      </w:r>
    </w:p>
    <w:p w14:paraId="501D19C4" w14:textId="77777777" w:rsidR="006B4E35" w:rsidRPr="00E164D2" w:rsidRDefault="006B4E35">
      <w:pPr>
        <w:pStyle w:val="T1"/>
        <w:tabs>
          <w:tab w:val="right" w:pos="9781"/>
        </w:tabs>
        <w:spacing w:before="0" w:after="0" w:line="240" w:lineRule="auto"/>
        <w:rPr>
          <w:rFonts w:asciiTheme="minorHAnsi" w:hAnsiTheme="minorHAnsi" w:cs="Arial"/>
          <w:b w:val="0"/>
          <w:bCs w:val="0"/>
          <w:color w:val="000000" w:themeColor="text1"/>
          <w:sz w:val="22"/>
          <w:szCs w:val="22"/>
          <w:lang w:val="hr-HR"/>
        </w:rPr>
      </w:pPr>
    </w:p>
    <w:p w14:paraId="07725637" w14:textId="77777777" w:rsidR="006B4E35" w:rsidRPr="00E164D2" w:rsidRDefault="00CF17F9">
      <w:pPr>
        <w:pStyle w:val="T1"/>
        <w:tabs>
          <w:tab w:val="right" w:pos="9781"/>
        </w:tabs>
        <w:spacing w:before="0" w:after="0" w:line="240" w:lineRule="auto"/>
        <w:rPr>
          <w:rFonts w:asciiTheme="minorHAnsi" w:hAnsiTheme="minorHAnsi" w:cs="Arial"/>
          <w:b w:val="0"/>
          <w:bCs w:val="0"/>
          <w:color w:val="000000" w:themeColor="text1"/>
          <w:sz w:val="22"/>
          <w:szCs w:val="22"/>
          <w:lang w:val="hr-HR"/>
        </w:rPr>
      </w:pPr>
      <w:r w:rsidRPr="00E164D2">
        <w:rPr>
          <w:rFonts w:asciiTheme="minorHAnsi" w:hAnsiTheme="minorHAnsi" w:cs="Arial"/>
          <w:b w:val="0"/>
          <w:bCs w:val="0"/>
          <w:color w:val="000000" w:themeColor="text1"/>
          <w:sz w:val="22"/>
          <w:szCs w:val="22"/>
          <w:lang w:val="hr-HR"/>
        </w:rPr>
        <w:t>Regulatorni</w:t>
      </w:r>
      <w:r w:rsidR="00060D6D" w:rsidRPr="00E164D2">
        <w:rPr>
          <w:rFonts w:asciiTheme="minorHAnsi" w:hAnsiTheme="minorHAnsi" w:cs="Arial"/>
          <w:b w:val="0"/>
          <w:bCs w:val="0"/>
          <w:color w:val="000000" w:themeColor="text1"/>
          <w:sz w:val="22"/>
          <w:szCs w:val="22"/>
          <w:lang w:val="hr-HR"/>
        </w:rPr>
        <w:t xml:space="preserve"> kapital </w:t>
      </w:r>
      <w:r w:rsidR="003A4807" w:rsidRPr="00E164D2">
        <w:rPr>
          <w:rFonts w:asciiTheme="minorHAnsi" w:hAnsiTheme="minorHAnsi" w:cs="Arial"/>
          <w:b w:val="0"/>
          <w:bCs w:val="0"/>
          <w:color w:val="000000" w:themeColor="text1"/>
          <w:sz w:val="22"/>
          <w:szCs w:val="22"/>
          <w:lang w:val="hr-HR"/>
        </w:rPr>
        <w:t>čini osnovni kapital umanjen za odbitne stavke.</w:t>
      </w:r>
    </w:p>
    <w:p w14:paraId="48621F92" w14:textId="77777777" w:rsidR="008E272C" w:rsidRPr="00E164D2" w:rsidRDefault="008E272C">
      <w:pPr>
        <w:pStyle w:val="T1"/>
        <w:tabs>
          <w:tab w:val="right" w:pos="9781"/>
        </w:tabs>
        <w:spacing w:before="0" w:after="0" w:line="240" w:lineRule="auto"/>
        <w:rPr>
          <w:rFonts w:asciiTheme="minorHAnsi" w:hAnsiTheme="minorHAnsi" w:cs="Arial"/>
          <w:b w:val="0"/>
          <w:bCs w:val="0"/>
          <w:color w:val="000000" w:themeColor="text1"/>
          <w:sz w:val="22"/>
          <w:szCs w:val="22"/>
          <w:lang w:val="hr-HR"/>
        </w:rPr>
      </w:pPr>
    </w:p>
    <w:p w14:paraId="77620897" w14:textId="77777777" w:rsidR="00060D6D" w:rsidRPr="00E164D2" w:rsidRDefault="003A4807">
      <w:pPr>
        <w:pStyle w:val="T1"/>
        <w:tabs>
          <w:tab w:val="right" w:pos="9781"/>
        </w:tabs>
        <w:spacing w:before="0" w:after="0" w:line="240" w:lineRule="auto"/>
        <w:rPr>
          <w:rFonts w:asciiTheme="minorHAnsi" w:hAnsiTheme="minorHAnsi" w:cs="Arial"/>
          <w:b w:val="0"/>
          <w:bCs w:val="0"/>
          <w:color w:val="000000" w:themeColor="text1"/>
          <w:sz w:val="22"/>
          <w:szCs w:val="22"/>
          <w:lang w:val="hr-HR"/>
        </w:rPr>
      </w:pPr>
      <w:r w:rsidRPr="00E164D2">
        <w:rPr>
          <w:rFonts w:asciiTheme="minorHAnsi" w:hAnsiTheme="minorHAnsi" w:cs="Arial"/>
          <w:b w:val="0"/>
          <w:bCs w:val="0"/>
          <w:color w:val="000000" w:themeColor="text1"/>
          <w:sz w:val="22"/>
          <w:szCs w:val="22"/>
          <w:lang w:val="hr-HR"/>
        </w:rPr>
        <w:t xml:space="preserve">Grupa </w:t>
      </w:r>
      <w:r w:rsidR="00060D6D" w:rsidRPr="00E164D2">
        <w:rPr>
          <w:rFonts w:asciiTheme="minorHAnsi" w:hAnsiTheme="minorHAnsi" w:cs="Arial"/>
          <w:b w:val="0"/>
          <w:bCs w:val="0"/>
          <w:color w:val="000000" w:themeColor="text1"/>
          <w:sz w:val="22"/>
          <w:szCs w:val="22"/>
          <w:lang w:val="hr-HR"/>
        </w:rPr>
        <w:t>je utvrdila mjere ostvarivanja i praćenja politike upravljanja kapitalom kako slijedi:</w:t>
      </w:r>
    </w:p>
    <w:p w14:paraId="06F07FEC" w14:textId="77777777" w:rsidR="00060D6D" w:rsidRPr="00E164D2" w:rsidRDefault="00CF17F9">
      <w:pPr>
        <w:pStyle w:val="T1"/>
        <w:numPr>
          <w:ilvl w:val="0"/>
          <w:numId w:val="3"/>
        </w:numPr>
        <w:tabs>
          <w:tab w:val="right" w:pos="9781"/>
        </w:tabs>
        <w:spacing w:before="0" w:after="0" w:line="240" w:lineRule="auto"/>
        <w:ind w:left="714" w:hanging="357"/>
        <w:rPr>
          <w:rFonts w:asciiTheme="minorHAnsi" w:hAnsiTheme="minorHAnsi" w:cs="Arial"/>
          <w:b w:val="0"/>
          <w:bCs w:val="0"/>
          <w:color w:val="000000" w:themeColor="text1"/>
          <w:sz w:val="22"/>
          <w:szCs w:val="22"/>
          <w:lang w:val="hr-HR"/>
        </w:rPr>
      </w:pPr>
      <w:r w:rsidRPr="00E164D2">
        <w:rPr>
          <w:rFonts w:asciiTheme="minorHAnsi" w:hAnsiTheme="minorHAnsi" w:cs="Arial"/>
          <w:b w:val="0"/>
          <w:bCs w:val="0"/>
          <w:color w:val="000000" w:themeColor="text1"/>
          <w:sz w:val="22"/>
          <w:szCs w:val="22"/>
          <w:lang w:val="hr-HR"/>
        </w:rPr>
        <w:t>Regulatorni</w:t>
      </w:r>
      <w:r w:rsidR="00060D6D" w:rsidRPr="00E164D2">
        <w:rPr>
          <w:rFonts w:asciiTheme="minorHAnsi" w:hAnsiTheme="minorHAnsi" w:cs="Arial"/>
          <w:b w:val="0"/>
          <w:bCs w:val="0"/>
          <w:color w:val="000000" w:themeColor="text1"/>
          <w:sz w:val="22"/>
          <w:szCs w:val="22"/>
          <w:lang w:val="hr-HR"/>
        </w:rPr>
        <w:t xml:space="preserve"> kapital na svaki izvještajni datum u visini najmanje jednakoj iznosu osnivačkog kapitala izvještajnog razdoblja.</w:t>
      </w:r>
    </w:p>
    <w:p w14:paraId="536825F9" w14:textId="77777777" w:rsidR="00060D6D" w:rsidRPr="00E164D2" w:rsidRDefault="00060D6D">
      <w:pPr>
        <w:pStyle w:val="T1"/>
        <w:numPr>
          <w:ilvl w:val="0"/>
          <w:numId w:val="3"/>
        </w:numPr>
        <w:tabs>
          <w:tab w:val="right" w:pos="9781"/>
        </w:tabs>
        <w:spacing w:before="0" w:after="0" w:line="240" w:lineRule="auto"/>
        <w:rPr>
          <w:rFonts w:asciiTheme="minorHAnsi" w:hAnsiTheme="minorHAnsi" w:cs="Arial"/>
          <w:b w:val="0"/>
          <w:bCs w:val="0"/>
          <w:color w:val="000000" w:themeColor="text1"/>
          <w:sz w:val="22"/>
          <w:szCs w:val="22"/>
          <w:lang w:val="hr-HR"/>
        </w:rPr>
      </w:pPr>
      <w:r w:rsidRPr="00E164D2">
        <w:rPr>
          <w:rFonts w:asciiTheme="minorHAnsi" w:hAnsiTheme="minorHAnsi" w:cs="Arial"/>
          <w:b w:val="0"/>
          <w:bCs w:val="0"/>
          <w:color w:val="000000" w:themeColor="text1"/>
          <w:sz w:val="22"/>
          <w:szCs w:val="22"/>
          <w:lang w:val="hr-HR"/>
        </w:rPr>
        <w:t xml:space="preserve">Stopa adekvatnosti kapitala na izvještajni datum u visini propisanoj za </w:t>
      </w:r>
      <w:r w:rsidR="00340C6F" w:rsidRPr="00E164D2">
        <w:rPr>
          <w:rFonts w:asciiTheme="minorHAnsi" w:hAnsiTheme="minorHAnsi" w:cs="Arial"/>
          <w:b w:val="0"/>
          <w:bCs w:val="0"/>
          <w:color w:val="000000" w:themeColor="text1"/>
          <w:sz w:val="22"/>
          <w:szCs w:val="22"/>
          <w:lang w:val="hr-HR"/>
        </w:rPr>
        <w:t>banke</w:t>
      </w:r>
      <w:r w:rsidR="003B47D0" w:rsidRPr="00E164D2">
        <w:rPr>
          <w:rFonts w:asciiTheme="minorHAnsi" w:hAnsiTheme="minorHAnsi" w:cs="Arial"/>
          <w:b w:val="0"/>
          <w:bCs w:val="0"/>
          <w:color w:val="000000" w:themeColor="text1"/>
          <w:sz w:val="22"/>
          <w:szCs w:val="22"/>
          <w:lang w:val="hr-HR"/>
        </w:rPr>
        <w:t xml:space="preserve"> </w:t>
      </w:r>
      <w:r w:rsidRPr="00E164D2">
        <w:rPr>
          <w:rFonts w:asciiTheme="minorHAnsi" w:hAnsiTheme="minorHAnsi" w:cs="Arial"/>
          <w:b w:val="0"/>
          <w:bCs w:val="0"/>
          <w:color w:val="000000" w:themeColor="text1"/>
          <w:sz w:val="22"/>
          <w:szCs w:val="22"/>
          <w:lang w:val="hr-HR"/>
        </w:rPr>
        <w:t xml:space="preserve">u Republici Hrvatskoj i standardnim ugovornim financijskim klauzulama iz ugovora o zaduživanju HBOR-a na financijskim tržištima i ugovorima zaključenima s posebnim financijskim institucijama. </w:t>
      </w:r>
    </w:p>
    <w:p w14:paraId="5D85A5DC" w14:textId="77E4C416" w:rsidR="00D17A9D" w:rsidRPr="00E164D2" w:rsidRDefault="00D17A9D" w:rsidP="00E164D2">
      <w:pPr>
        <w:pStyle w:val="T1"/>
        <w:keepNext w:val="0"/>
        <w:spacing w:line="240" w:lineRule="auto"/>
        <w:rPr>
          <w:rFonts w:asciiTheme="minorHAnsi" w:hAnsiTheme="minorHAnsi" w:cs="Arial"/>
          <w:b w:val="0"/>
          <w:bCs w:val="0"/>
          <w:color w:val="000000" w:themeColor="text1"/>
          <w:sz w:val="22"/>
          <w:szCs w:val="22"/>
          <w:lang w:val="hr-HR"/>
        </w:rPr>
      </w:pPr>
      <w:r w:rsidRPr="00E164D2">
        <w:rPr>
          <w:rFonts w:asciiTheme="minorHAnsi" w:hAnsiTheme="minorHAnsi" w:cs="Arial"/>
          <w:b w:val="0"/>
          <w:bCs w:val="0"/>
          <w:color w:val="000000" w:themeColor="text1"/>
          <w:sz w:val="22"/>
          <w:szCs w:val="22"/>
          <w:lang w:val="hr-HR"/>
        </w:rPr>
        <w:t>Grupa izračunava regulatorni kapital i kapitalne zahtjeve u skladu sa Basel II zahtjevima te se u nastavku daje pregled stope adekvatnosti kapitala na dane 3</w:t>
      </w:r>
      <w:r w:rsidR="00C1593A" w:rsidRPr="00E164D2">
        <w:rPr>
          <w:rFonts w:asciiTheme="minorHAnsi" w:hAnsiTheme="minorHAnsi" w:cs="Arial"/>
          <w:b w:val="0"/>
          <w:bCs w:val="0"/>
          <w:color w:val="000000" w:themeColor="text1"/>
          <w:sz w:val="22"/>
          <w:szCs w:val="22"/>
          <w:lang w:val="hr-HR"/>
        </w:rPr>
        <w:t>1</w:t>
      </w:r>
      <w:r w:rsidRPr="00E164D2">
        <w:rPr>
          <w:rFonts w:asciiTheme="minorHAnsi" w:hAnsiTheme="minorHAnsi" w:cs="Arial"/>
          <w:b w:val="0"/>
          <w:bCs w:val="0"/>
          <w:color w:val="000000" w:themeColor="text1"/>
          <w:sz w:val="22"/>
          <w:szCs w:val="22"/>
          <w:lang w:val="hr-HR"/>
        </w:rPr>
        <w:t>. prosinca 20</w:t>
      </w:r>
      <w:r w:rsidR="003755A9">
        <w:rPr>
          <w:rFonts w:asciiTheme="minorHAnsi" w:hAnsiTheme="minorHAnsi" w:cs="Arial"/>
          <w:b w:val="0"/>
          <w:bCs w:val="0"/>
          <w:color w:val="000000" w:themeColor="text1"/>
          <w:sz w:val="22"/>
          <w:szCs w:val="22"/>
          <w:lang w:val="hr-HR"/>
        </w:rPr>
        <w:t>2</w:t>
      </w:r>
      <w:r w:rsidR="00F30520">
        <w:rPr>
          <w:rFonts w:asciiTheme="minorHAnsi" w:hAnsiTheme="minorHAnsi" w:cs="Arial"/>
          <w:b w:val="0"/>
          <w:bCs w:val="0"/>
          <w:color w:val="000000" w:themeColor="text1"/>
          <w:sz w:val="22"/>
          <w:szCs w:val="22"/>
          <w:lang w:val="hr-HR"/>
        </w:rPr>
        <w:t>1</w:t>
      </w:r>
      <w:r w:rsidRPr="00E164D2">
        <w:rPr>
          <w:rFonts w:asciiTheme="minorHAnsi" w:hAnsiTheme="minorHAnsi" w:cs="Arial"/>
          <w:b w:val="0"/>
          <w:bCs w:val="0"/>
          <w:color w:val="000000" w:themeColor="text1"/>
          <w:sz w:val="22"/>
          <w:szCs w:val="22"/>
          <w:lang w:val="hr-HR"/>
        </w:rPr>
        <w:t>. i 31. prosinca 20</w:t>
      </w:r>
      <w:r w:rsidR="00F30520">
        <w:rPr>
          <w:rFonts w:asciiTheme="minorHAnsi" w:hAnsiTheme="minorHAnsi" w:cs="Arial"/>
          <w:b w:val="0"/>
          <w:bCs w:val="0"/>
          <w:color w:val="000000" w:themeColor="text1"/>
          <w:sz w:val="22"/>
          <w:szCs w:val="22"/>
          <w:lang w:val="hr-HR"/>
        </w:rPr>
        <w:t>20</w:t>
      </w:r>
      <w:r w:rsidRPr="00E164D2">
        <w:rPr>
          <w:rFonts w:asciiTheme="minorHAnsi" w:hAnsiTheme="minorHAnsi" w:cs="Arial"/>
          <w:b w:val="0"/>
          <w:bCs w:val="0"/>
          <w:color w:val="000000" w:themeColor="text1"/>
          <w:sz w:val="22"/>
          <w:szCs w:val="22"/>
          <w:lang w:val="hr-HR"/>
        </w:rPr>
        <w:t>.</w:t>
      </w:r>
    </w:p>
    <w:tbl>
      <w:tblPr>
        <w:tblW w:w="5228" w:type="pct"/>
        <w:jc w:val="center"/>
        <w:tblLayout w:type="fixed"/>
        <w:tblLook w:val="01E0" w:firstRow="1" w:lastRow="1" w:firstColumn="1" w:lastColumn="1" w:noHBand="0" w:noVBand="0"/>
      </w:tblPr>
      <w:tblGrid>
        <w:gridCol w:w="4254"/>
        <w:gridCol w:w="1382"/>
        <w:gridCol w:w="1382"/>
        <w:gridCol w:w="1381"/>
        <w:gridCol w:w="1383"/>
      </w:tblGrid>
      <w:tr w:rsidR="00E14286" w:rsidRPr="00E164D2" w14:paraId="59D8B29D" w14:textId="77777777" w:rsidTr="003C6BA3">
        <w:trPr>
          <w:trHeight w:val="190"/>
          <w:jc w:val="center"/>
        </w:trPr>
        <w:tc>
          <w:tcPr>
            <w:tcW w:w="2174" w:type="pct"/>
          </w:tcPr>
          <w:p w14:paraId="6B38D20B" w14:textId="77777777" w:rsidR="00F55B39" w:rsidRPr="00E164D2" w:rsidRDefault="00F55B39" w:rsidP="007A66E0">
            <w:pPr>
              <w:pStyle w:val="T1"/>
              <w:keepNext w:val="0"/>
              <w:tabs>
                <w:tab w:val="right" w:pos="9781"/>
              </w:tabs>
              <w:spacing w:before="0" w:after="0" w:line="220" w:lineRule="exact"/>
              <w:rPr>
                <w:rFonts w:asciiTheme="minorHAnsi" w:hAnsiTheme="minorHAnsi" w:cs="Arial"/>
                <w:b w:val="0"/>
                <w:bCs w:val="0"/>
                <w:color w:val="000000" w:themeColor="text1"/>
                <w:sz w:val="20"/>
                <w:lang w:val="hr-HR"/>
              </w:rPr>
            </w:pPr>
          </w:p>
        </w:tc>
        <w:tc>
          <w:tcPr>
            <w:tcW w:w="706" w:type="pct"/>
            <w:vAlign w:val="bottom"/>
          </w:tcPr>
          <w:p w14:paraId="7DDEEA20" w14:textId="6D2D9A11" w:rsidR="00F55B39" w:rsidRPr="00E164D2" w:rsidRDefault="00F55B39" w:rsidP="007A66E0">
            <w:pPr>
              <w:pStyle w:val="TH"/>
              <w:jc w:val="right"/>
              <w:rPr>
                <w:rFonts w:asciiTheme="minorHAnsi" w:hAnsiTheme="minorHAnsi" w:cs="Arial"/>
                <w:color w:val="000000" w:themeColor="text1"/>
                <w:sz w:val="20"/>
                <w:lang w:val="hr-HR"/>
              </w:rPr>
            </w:pPr>
          </w:p>
        </w:tc>
        <w:tc>
          <w:tcPr>
            <w:tcW w:w="706" w:type="pct"/>
            <w:vAlign w:val="bottom"/>
          </w:tcPr>
          <w:p w14:paraId="6BC8D0D2" w14:textId="77777777" w:rsidR="00F55B39" w:rsidRPr="00E164D2" w:rsidRDefault="00EB0614" w:rsidP="008A32EF">
            <w:pPr>
              <w:pStyle w:val="TH"/>
              <w:jc w:val="right"/>
              <w:rPr>
                <w:rFonts w:asciiTheme="minorHAnsi" w:hAnsiTheme="minorHAnsi" w:cs="Arial"/>
                <w:color w:val="000000" w:themeColor="text1"/>
                <w:sz w:val="20"/>
                <w:lang w:val="hr-HR"/>
              </w:rPr>
            </w:pPr>
            <w:bookmarkStart w:id="2719" w:name="_Toc67331443"/>
            <w:r w:rsidRPr="00E164D2">
              <w:rPr>
                <w:rFonts w:asciiTheme="minorHAnsi" w:hAnsiTheme="minorHAnsi" w:cs="Arial"/>
                <w:color w:val="000000" w:themeColor="text1"/>
                <w:sz w:val="20"/>
                <w:lang w:val="hr-HR"/>
              </w:rPr>
              <w:t>Grupa</w:t>
            </w:r>
            <w:bookmarkEnd w:id="2719"/>
          </w:p>
        </w:tc>
        <w:tc>
          <w:tcPr>
            <w:tcW w:w="706" w:type="pct"/>
            <w:vAlign w:val="bottom"/>
          </w:tcPr>
          <w:p w14:paraId="12000A98" w14:textId="07AA4555" w:rsidR="00F55B39" w:rsidRPr="00E164D2" w:rsidRDefault="00F55B39" w:rsidP="007A66E0">
            <w:pPr>
              <w:pStyle w:val="TH"/>
              <w:jc w:val="right"/>
              <w:rPr>
                <w:rFonts w:asciiTheme="minorHAnsi" w:hAnsiTheme="minorHAnsi" w:cs="Arial"/>
                <w:color w:val="000000" w:themeColor="text1"/>
                <w:sz w:val="20"/>
                <w:lang w:val="hr-HR"/>
              </w:rPr>
            </w:pPr>
          </w:p>
        </w:tc>
        <w:tc>
          <w:tcPr>
            <w:tcW w:w="707" w:type="pct"/>
          </w:tcPr>
          <w:p w14:paraId="26A317E7" w14:textId="77777777" w:rsidR="00F55B39" w:rsidRPr="00E164D2" w:rsidRDefault="00EB0614" w:rsidP="008A32EF">
            <w:pPr>
              <w:pStyle w:val="TH"/>
              <w:jc w:val="right"/>
              <w:rPr>
                <w:rFonts w:asciiTheme="minorHAnsi" w:hAnsiTheme="minorHAnsi" w:cs="Arial"/>
                <w:color w:val="000000" w:themeColor="text1"/>
                <w:sz w:val="20"/>
                <w:lang w:val="hr-HR"/>
              </w:rPr>
            </w:pPr>
            <w:bookmarkStart w:id="2720" w:name="_Toc67331444"/>
            <w:r w:rsidRPr="00E164D2">
              <w:rPr>
                <w:rFonts w:asciiTheme="minorHAnsi" w:hAnsiTheme="minorHAnsi" w:cs="Arial"/>
                <w:color w:val="000000" w:themeColor="text1"/>
                <w:sz w:val="20"/>
                <w:lang w:val="hr-HR"/>
              </w:rPr>
              <w:t>Banka</w:t>
            </w:r>
            <w:bookmarkEnd w:id="2720"/>
          </w:p>
        </w:tc>
      </w:tr>
      <w:tr w:rsidR="003755A9" w:rsidRPr="00E164D2" w14:paraId="72413AED" w14:textId="77777777" w:rsidTr="003C6BA3">
        <w:trPr>
          <w:trHeight w:val="190"/>
          <w:jc w:val="center"/>
        </w:trPr>
        <w:tc>
          <w:tcPr>
            <w:tcW w:w="2174" w:type="pct"/>
          </w:tcPr>
          <w:p w14:paraId="694905A1" w14:textId="77777777" w:rsidR="003755A9" w:rsidRPr="00E164D2" w:rsidRDefault="003755A9" w:rsidP="003755A9">
            <w:pPr>
              <w:pStyle w:val="T1"/>
              <w:keepNext w:val="0"/>
              <w:tabs>
                <w:tab w:val="right" w:pos="9781"/>
              </w:tabs>
              <w:spacing w:before="0" w:after="0" w:line="220" w:lineRule="exact"/>
              <w:rPr>
                <w:rFonts w:asciiTheme="minorHAnsi" w:hAnsiTheme="minorHAnsi" w:cs="Arial"/>
                <w:b w:val="0"/>
                <w:bCs w:val="0"/>
                <w:color w:val="000000" w:themeColor="text1"/>
                <w:sz w:val="20"/>
                <w:lang w:val="hr-HR"/>
              </w:rPr>
            </w:pPr>
          </w:p>
        </w:tc>
        <w:tc>
          <w:tcPr>
            <w:tcW w:w="706" w:type="pct"/>
            <w:vAlign w:val="bottom"/>
          </w:tcPr>
          <w:p w14:paraId="3169CE1A" w14:textId="41005D51" w:rsidR="003755A9" w:rsidRPr="00E164D2" w:rsidRDefault="003755A9" w:rsidP="003755A9">
            <w:pPr>
              <w:pStyle w:val="TH"/>
              <w:jc w:val="right"/>
              <w:rPr>
                <w:rFonts w:asciiTheme="minorHAnsi" w:hAnsiTheme="minorHAnsi" w:cs="Arial"/>
                <w:color w:val="000000" w:themeColor="text1"/>
                <w:sz w:val="20"/>
                <w:lang w:val="hr-HR"/>
              </w:rPr>
            </w:pPr>
            <w:bookmarkStart w:id="2721" w:name="_Toc67331445"/>
            <w:r w:rsidRPr="00E164D2">
              <w:rPr>
                <w:rFonts w:asciiTheme="minorHAnsi" w:hAnsiTheme="minorHAnsi" w:cs="Arial"/>
                <w:color w:val="000000" w:themeColor="text1"/>
                <w:sz w:val="20"/>
                <w:lang w:val="hr-HR"/>
              </w:rPr>
              <w:t>31. prosinca 20</w:t>
            </w:r>
            <w:r>
              <w:rPr>
                <w:rFonts w:asciiTheme="minorHAnsi" w:hAnsiTheme="minorHAnsi" w:cs="Arial"/>
                <w:color w:val="000000" w:themeColor="text1"/>
                <w:sz w:val="20"/>
                <w:lang w:val="hr-HR"/>
              </w:rPr>
              <w:t>2</w:t>
            </w:r>
            <w:r w:rsidR="00F30520">
              <w:rPr>
                <w:rFonts w:asciiTheme="minorHAnsi" w:hAnsiTheme="minorHAnsi" w:cs="Arial"/>
                <w:color w:val="000000" w:themeColor="text1"/>
                <w:sz w:val="20"/>
                <w:lang w:val="hr-HR"/>
              </w:rPr>
              <w:t>1</w:t>
            </w:r>
            <w:r w:rsidRPr="00E164D2">
              <w:rPr>
                <w:rFonts w:asciiTheme="minorHAnsi" w:hAnsiTheme="minorHAnsi" w:cs="Arial"/>
                <w:color w:val="000000" w:themeColor="text1"/>
                <w:sz w:val="20"/>
                <w:lang w:val="hr-HR"/>
              </w:rPr>
              <w:t>.</w:t>
            </w:r>
            <w:bookmarkEnd w:id="2721"/>
          </w:p>
        </w:tc>
        <w:tc>
          <w:tcPr>
            <w:tcW w:w="706" w:type="pct"/>
            <w:vAlign w:val="bottom"/>
          </w:tcPr>
          <w:p w14:paraId="43148267" w14:textId="20E51AA6" w:rsidR="003755A9" w:rsidRPr="00E164D2" w:rsidRDefault="003755A9" w:rsidP="003755A9">
            <w:pPr>
              <w:pStyle w:val="TH"/>
              <w:jc w:val="right"/>
              <w:rPr>
                <w:rFonts w:asciiTheme="minorHAnsi" w:hAnsiTheme="minorHAnsi" w:cs="Arial"/>
                <w:color w:val="000000" w:themeColor="text1"/>
                <w:sz w:val="20"/>
                <w:lang w:val="hr-HR"/>
              </w:rPr>
            </w:pPr>
            <w:bookmarkStart w:id="2722" w:name="_Toc67331446"/>
            <w:r w:rsidRPr="00E164D2">
              <w:rPr>
                <w:rFonts w:asciiTheme="minorHAnsi" w:hAnsiTheme="minorHAnsi" w:cs="Arial"/>
                <w:color w:val="000000" w:themeColor="text1"/>
                <w:sz w:val="20"/>
                <w:lang w:val="hr-HR"/>
              </w:rPr>
              <w:t>31. prosinca 20</w:t>
            </w:r>
            <w:r w:rsidR="00F30520">
              <w:rPr>
                <w:rFonts w:asciiTheme="minorHAnsi" w:hAnsiTheme="minorHAnsi" w:cs="Arial"/>
                <w:color w:val="000000" w:themeColor="text1"/>
                <w:sz w:val="20"/>
                <w:lang w:val="hr-HR"/>
              </w:rPr>
              <w:t>20</w:t>
            </w:r>
            <w:r w:rsidRPr="00E164D2">
              <w:rPr>
                <w:rFonts w:asciiTheme="minorHAnsi" w:hAnsiTheme="minorHAnsi" w:cs="Arial"/>
                <w:color w:val="000000" w:themeColor="text1"/>
                <w:sz w:val="20"/>
                <w:lang w:val="hr-HR"/>
              </w:rPr>
              <w:t>.</w:t>
            </w:r>
            <w:bookmarkEnd w:id="2722"/>
          </w:p>
        </w:tc>
        <w:tc>
          <w:tcPr>
            <w:tcW w:w="706" w:type="pct"/>
            <w:vAlign w:val="bottom"/>
          </w:tcPr>
          <w:p w14:paraId="04DB83C9" w14:textId="59D32E90" w:rsidR="003755A9" w:rsidRPr="00E164D2" w:rsidRDefault="003755A9" w:rsidP="003755A9">
            <w:pPr>
              <w:pStyle w:val="TH"/>
              <w:jc w:val="right"/>
              <w:rPr>
                <w:rFonts w:asciiTheme="minorHAnsi" w:hAnsiTheme="minorHAnsi" w:cs="Arial"/>
                <w:color w:val="000000" w:themeColor="text1"/>
                <w:sz w:val="20"/>
                <w:lang w:val="hr-HR"/>
              </w:rPr>
            </w:pPr>
            <w:bookmarkStart w:id="2723" w:name="_Toc67331447"/>
            <w:r w:rsidRPr="00E164D2">
              <w:rPr>
                <w:rFonts w:asciiTheme="minorHAnsi" w:hAnsiTheme="minorHAnsi" w:cs="Arial"/>
                <w:color w:val="000000" w:themeColor="text1"/>
                <w:sz w:val="20"/>
                <w:lang w:val="hr-HR"/>
              </w:rPr>
              <w:t>31. prosinca 20</w:t>
            </w:r>
            <w:r>
              <w:rPr>
                <w:rFonts w:asciiTheme="minorHAnsi" w:hAnsiTheme="minorHAnsi" w:cs="Arial"/>
                <w:color w:val="000000" w:themeColor="text1"/>
                <w:sz w:val="20"/>
                <w:lang w:val="hr-HR"/>
              </w:rPr>
              <w:t>2</w:t>
            </w:r>
            <w:r w:rsidR="00F30520">
              <w:rPr>
                <w:rFonts w:asciiTheme="minorHAnsi" w:hAnsiTheme="minorHAnsi" w:cs="Arial"/>
                <w:color w:val="000000" w:themeColor="text1"/>
                <w:sz w:val="20"/>
                <w:lang w:val="hr-HR"/>
              </w:rPr>
              <w:t>1</w:t>
            </w:r>
            <w:r w:rsidRPr="00E164D2">
              <w:rPr>
                <w:rFonts w:asciiTheme="minorHAnsi" w:hAnsiTheme="minorHAnsi" w:cs="Arial"/>
                <w:color w:val="000000" w:themeColor="text1"/>
                <w:sz w:val="20"/>
                <w:lang w:val="hr-HR"/>
              </w:rPr>
              <w:t>.</w:t>
            </w:r>
            <w:bookmarkEnd w:id="2723"/>
          </w:p>
        </w:tc>
        <w:tc>
          <w:tcPr>
            <w:tcW w:w="707" w:type="pct"/>
            <w:vAlign w:val="bottom"/>
          </w:tcPr>
          <w:p w14:paraId="745B6BBE" w14:textId="6810B29C" w:rsidR="003755A9" w:rsidRPr="00E164D2" w:rsidRDefault="003755A9" w:rsidP="003755A9">
            <w:pPr>
              <w:pStyle w:val="TH"/>
              <w:jc w:val="right"/>
              <w:rPr>
                <w:rFonts w:asciiTheme="minorHAnsi" w:hAnsiTheme="minorHAnsi" w:cs="Arial"/>
                <w:color w:val="000000" w:themeColor="text1"/>
                <w:sz w:val="20"/>
                <w:lang w:val="hr-HR"/>
              </w:rPr>
            </w:pPr>
            <w:bookmarkStart w:id="2724" w:name="_Toc67331448"/>
            <w:r w:rsidRPr="00E164D2">
              <w:rPr>
                <w:rFonts w:asciiTheme="minorHAnsi" w:hAnsiTheme="minorHAnsi" w:cs="Arial"/>
                <w:color w:val="000000" w:themeColor="text1"/>
                <w:sz w:val="20"/>
                <w:lang w:val="hr-HR"/>
              </w:rPr>
              <w:t>31. prosinca 20</w:t>
            </w:r>
            <w:r w:rsidR="00F30520">
              <w:rPr>
                <w:rFonts w:asciiTheme="minorHAnsi" w:hAnsiTheme="minorHAnsi" w:cs="Arial"/>
                <w:color w:val="000000" w:themeColor="text1"/>
                <w:sz w:val="20"/>
                <w:lang w:val="hr-HR"/>
              </w:rPr>
              <w:t>20</w:t>
            </w:r>
            <w:r w:rsidRPr="00E164D2">
              <w:rPr>
                <w:rFonts w:asciiTheme="minorHAnsi" w:hAnsiTheme="minorHAnsi" w:cs="Arial"/>
                <w:color w:val="000000" w:themeColor="text1"/>
                <w:sz w:val="20"/>
                <w:lang w:val="hr-HR"/>
              </w:rPr>
              <w:t>.</w:t>
            </w:r>
            <w:bookmarkEnd w:id="2724"/>
          </w:p>
        </w:tc>
      </w:tr>
      <w:tr w:rsidR="003755A9" w:rsidRPr="00E164D2" w14:paraId="03F520E4" w14:textId="77777777" w:rsidTr="003C6BA3">
        <w:trPr>
          <w:trHeight w:val="185"/>
          <w:jc w:val="center"/>
        </w:trPr>
        <w:tc>
          <w:tcPr>
            <w:tcW w:w="2174" w:type="pct"/>
          </w:tcPr>
          <w:p w14:paraId="4B7E8D4F" w14:textId="77777777" w:rsidR="003755A9" w:rsidRPr="00E164D2" w:rsidRDefault="003755A9" w:rsidP="003755A9">
            <w:pPr>
              <w:pStyle w:val="TH"/>
              <w:tabs>
                <w:tab w:val="right" w:pos="9781"/>
              </w:tabs>
              <w:spacing w:line="220" w:lineRule="exact"/>
              <w:rPr>
                <w:rFonts w:asciiTheme="minorHAnsi" w:hAnsiTheme="minorHAnsi" w:cs="Arial"/>
                <w:b w:val="0"/>
                <w:bCs/>
                <w:color w:val="000000" w:themeColor="text1"/>
                <w:sz w:val="20"/>
                <w:lang w:val="hr-HR"/>
              </w:rPr>
            </w:pPr>
          </w:p>
        </w:tc>
        <w:tc>
          <w:tcPr>
            <w:tcW w:w="706" w:type="pct"/>
            <w:vAlign w:val="center"/>
          </w:tcPr>
          <w:p w14:paraId="50FFE93D" w14:textId="77777777" w:rsidR="003755A9" w:rsidRPr="00E164D2" w:rsidRDefault="003755A9" w:rsidP="003755A9">
            <w:pPr>
              <w:pStyle w:val="TH"/>
              <w:spacing w:line="220" w:lineRule="exact"/>
              <w:jc w:val="right"/>
              <w:rPr>
                <w:rFonts w:asciiTheme="minorHAnsi" w:hAnsiTheme="minorHAnsi" w:cs="Arial"/>
                <w:color w:val="000000" w:themeColor="text1"/>
                <w:sz w:val="20"/>
                <w:lang w:val="hr-HR"/>
              </w:rPr>
            </w:pPr>
            <w:bookmarkStart w:id="2725" w:name="_Toc67331449"/>
            <w:r w:rsidRPr="00E164D2">
              <w:rPr>
                <w:rFonts w:asciiTheme="minorHAnsi" w:hAnsiTheme="minorHAnsi" w:cs="Arial"/>
                <w:color w:val="000000" w:themeColor="text1"/>
                <w:sz w:val="20"/>
                <w:lang w:val="hr-HR"/>
              </w:rPr>
              <w:t>000 kuna</w:t>
            </w:r>
            <w:bookmarkEnd w:id="2725"/>
          </w:p>
        </w:tc>
        <w:tc>
          <w:tcPr>
            <w:tcW w:w="706" w:type="pct"/>
            <w:vAlign w:val="center"/>
          </w:tcPr>
          <w:p w14:paraId="04A3A553" w14:textId="4939D1CD" w:rsidR="003755A9" w:rsidRPr="00E164D2" w:rsidRDefault="003755A9" w:rsidP="003755A9">
            <w:pPr>
              <w:pStyle w:val="TH"/>
              <w:spacing w:line="220" w:lineRule="exact"/>
              <w:jc w:val="right"/>
              <w:rPr>
                <w:rFonts w:asciiTheme="minorHAnsi" w:hAnsiTheme="minorHAnsi" w:cs="Arial"/>
                <w:color w:val="000000" w:themeColor="text1"/>
                <w:sz w:val="20"/>
                <w:lang w:val="hr-HR"/>
              </w:rPr>
            </w:pPr>
            <w:bookmarkStart w:id="2726" w:name="_Toc67331450"/>
            <w:r w:rsidRPr="00E164D2">
              <w:rPr>
                <w:rFonts w:asciiTheme="minorHAnsi" w:hAnsiTheme="minorHAnsi" w:cs="Arial"/>
                <w:color w:val="000000" w:themeColor="text1"/>
                <w:sz w:val="20"/>
                <w:lang w:val="hr-HR"/>
              </w:rPr>
              <w:t>000 kuna</w:t>
            </w:r>
            <w:bookmarkEnd w:id="2726"/>
          </w:p>
        </w:tc>
        <w:tc>
          <w:tcPr>
            <w:tcW w:w="706" w:type="pct"/>
            <w:vAlign w:val="center"/>
          </w:tcPr>
          <w:p w14:paraId="150A24AA" w14:textId="0BF7EC82" w:rsidR="003755A9" w:rsidRPr="00E164D2" w:rsidRDefault="003755A9" w:rsidP="003755A9">
            <w:pPr>
              <w:pStyle w:val="T1"/>
              <w:spacing w:before="0" w:after="0" w:line="220" w:lineRule="exact"/>
              <w:jc w:val="right"/>
              <w:rPr>
                <w:rFonts w:asciiTheme="minorHAnsi" w:hAnsiTheme="minorHAnsi" w:cs="Arial"/>
                <w:color w:val="000000" w:themeColor="text1"/>
                <w:sz w:val="20"/>
                <w:lang w:val="hr-HR"/>
              </w:rPr>
            </w:pPr>
            <w:r w:rsidRPr="00E164D2">
              <w:rPr>
                <w:rFonts w:asciiTheme="minorHAnsi" w:hAnsiTheme="minorHAnsi" w:cs="Arial"/>
                <w:color w:val="000000" w:themeColor="text1"/>
                <w:sz w:val="20"/>
                <w:lang w:val="hr-HR"/>
              </w:rPr>
              <w:t>000 kuna</w:t>
            </w:r>
          </w:p>
        </w:tc>
        <w:tc>
          <w:tcPr>
            <w:tcW w:w="707" w:type="pct"/>
            <w:vAlign w:val="center"/>
          </w:tcPr>
          <w:p w14:paraId="412D5A7C" w14:textId="40DB5E31" w:rsidR="003755A9" w:rsidRPr="00E164D2" w:rsidRDefault="003755A9" w:rsidP="003755A9">
            <w:pPr>
              <w:pStyle w:val="T1"/>
              <w:spacing w:before="0" w:after="0" w:line="220" w:lineRule="exact"/>
              <w:jc w:val="right"/>
              <w:rPr>
                <w:rFonts w:asciiTheme="minorHAnsi" w:hAnsiTheme="minorHAnsi" w:cs="Arial"/>
                <w:color w:val="000000" w:themeColor="text1"/>
                <w:sz w:val="20"/>
                <w:lang w:val="hr-HR"/>
              </w:rPr>
            </w:pPr>
            <w:r w:rsidRPr="00E164D2">
              <w:rPr>
                <w:rFonts w:asciiTheme="minorHAnsi" w:hAnsiTheme="minorHAnsi" w:cs="Arial"/>
                <w:color w:val="000000" w:themeColor="text1"/>
                <w:sz w:val="20"/>
                <w:lang w:val="hr-HR"/>
              </w:rPr>
              <w:t>000 kuna</w:t>
            </w:r>
          </w:p>
        </w:tc>
      </w:tr>
      <w:tr w:rsidR="003755A9" w:rsidRPr="00E164D2" w14:paraId="36B6FE9E" w14:textId="77777777" w:rsidTr="003C6BA3">
        <w:trPr>
          <w:trHeight w:val="185"/>
          <w:jc w:val="center"/>
        </w:trPr>
        <w:tc>
          <w:tcPr>
            <w:tcW w:w="2174" w:type="pct"/>
          </w:tcPr>
          <w:p w14:paraId="6DFB7622" w14:textId="77777777" w:rsidR="003755A9" w:rsidRPr="00E164D2" w:rsidRDefault="003755A9" w:rsidP="003755A9">
            <w:pPr>
              <w:pStyle w:val="TH"/>
              <w:tabs>
                <w:tab w:val="right" w:pos="9781"/>
              </w:tabs>
              <w:spacing w:line="220" w:lineRule="exact"/>
              <w:rPr>
                <w:rFonts w:asciiTheme="minorHAnsi" w:hAnsiTheme="minorHAnsi" w:cs="Arial"/>
                <w:b w:val="0"/>
                <w:bCs/>
                <w:color w:val="000000" w:themeColor="text1"/>
                <w:sz w:val="20"/>
                <w:lang w:val="hr-HR"/>
              </w:rPr>
            </w:pPr>
          </w:p>
        </w:tc>
        <w:tc>
          <w:tcPr>
            <w:tcW w:w="706" w:type="pct"/>
            <w:vAlign w:val="center"/>
          </w:tcPr>
          <w:p w14:paraId="62EFF61A" w14:textId="77777777" w:rsidR="003755A9" w:rsidRPr="00E164D2" w:rsidRDefault="003755A9" w:rsidP="003755A9">
            <w:pPr>
              <w:pStyle w:val="TH"/>
              <w:spacing w:line="220" w:lineRule="exact"/>
              <w:jc w:val="right"/>
              <w:rPr>
                <w:rFonts w:asciiTheme="minorHAnsi" w:hAnsiTheme="minorHAnsi" w:cs="Arial"/>
                <w:color w:val="000000" w:themeColor="text1"/>
                <w:sz w:val="20"/>
                <w:lang w:val="hr-HR"/>
              </w:rPr>
            </w:pPr>
          </w:p>
        </w:tc>
        <w:tc>
          <w:tcPr>
            <w:tcW w:w="706" w:type="pct"/>
            <w:vAlign w:val="center"/>
          </w:tcPr>
          <w:p w14:paraId="2AC1381C" w14:textId="77777777" w:rsidR="003755A9" w:rsidRPr="00E164D2" w:rsidRDefault="003755A9" w:rsidP="003755A9">
            <w:pPr>
              <w:pStyle w:val="TH"/>
              <w:spacing w:line="220" w:lineRule="exact"/>
              <w:jc w:val="right"/>
              <w:rPr>
                <w:rFonts w:asciiTheme="minorHAnsi" w:hAnsiTheme="minorHAnsi" w:cs="Arial"/>
                <w:color w:val="000000" w:themeColor="text1"/>
                <w:sz w:val="20"/>
                <w:lang w:val="hr-HR"/>
              </w:rPr>
            </w:pPr>
          </w:p>
        </w:tc>
        <w:tc>
          <w:tcPr>
            <w:tcW w:w="706" w:type="pct"/>
            <w:vAlign w:val="center"/>
          </w:tcPr>
          <w:p w14:paraId="51925CE4" w14:textId="77777777" w:rsidR="003755A9" w:rsidRPr="00E164D2" w:rsidRDefault="003755A9" w:rsidP="003755A9">
            <w:pPr>
              <w:pStyle w:val="T1"/>
              <w:spacing w:before="0" w:after="0" w:line="220" w:lineRule="exact"/>
              <w:jc w:val="right"/>
              <w:rPr>
                <w:rFonts w:asciiTheme="minorHAnsi" w:hAnsiTheme="minorHAnsi" w:cs="Arial"/>
                <w:color w:val="000000" w:themeColor="text1"/>
                <w:sz w:val="20"/>
                <w:lang w:val="hr-HR"/>
              </w:rPr>
            </w:pPr>
          </w:p>
        </w:tc>
        <w:tc>
          <w:tcPr>
            <w:tcW w:w="707" w:type="pct"/>
            <w:vAlign w:val="center"/>
          </w:tcPr>
          <w:p w14:paraId="7702850B" w14:textId="77777777" w:rsidR="003755A9" w:rsidRPr="00E164D2" w:rsidRDefault="003755A9" w:rsidP="003755A9">
            <w:pPr>
              <w:pStyle w:val="T1"/>
              <w:spacing w:before="0" w:after="0" w:line="220" w:lineRule="exact"/>
              <w:jc w:val="right"/>
              <w:rPr>
                <w:rFonts w:asciiTheme="minorHAnsi" w:hAnsiTheme="minorHAnsi" w:cs="Arial"/>
                <w:color w:val="000000" w:themeColor="text1"/>
                <w:sz w:val="20"/>
                <w:lang w:val="hr-HR"/>
              </w:rPr>
            </w:pPr>
          </w:p>
        </w:tc>
      </w:tr>
      <w:tr w:rsidR="00AD24F2" w:rsidRPr="00E164D2" w14:paraId="5622DB38" w14:textId="77777777" w:rsidTr="007F5B1C">
        <w:trPr>
          <w:trHeight w:val="241"/>
          <w:jc w:val="center"/>
        </w:trPr>
        <w:tc>
          <w:tcPr>
            <w:tcW w:w="2174" w:type="pct"/>
            <w:vAlign w:val="bottom"/>
          </w:tcPr>
          <w:p w14:paraId="2552C48C" w14:textId="77777777" w:rsidR="00AD24F2" w:rsidRPr="00E164D2" w:rsidRDefault="00AD24F2" w:rsidP="00AD24F2">
            <w:pPr>
              <w:pStyle w:val="TT"/>
              <w:tabs>
                <w:tab w:val="right" w:pos="9781"/>
              </w:tabs>
              <w:spacing w:line="220" w:lineRule="exact"/>
              <w:rPr>
                <w:rFonts w:asciiTheme="minorHAnsi" w:hAnsiTheme="minorHAnsi" w:cs="Arial"/>
                <w:b/>
                <w:bCs/>
                <w:color w:val="000000" w:themeColor="text1"/>
                <w:sz w:val="20"/>
                <w:lang w:val="hr-HR"/>
              </w:rPr>
            </w:pPr>
            <w:bookmarkStart w:id="2727" w:name="_Toc67331451"/>
            <w:r w:rsidRPr="00E164D2">
              <w:rPr>
                <w:rFonts w:asciiTheme="minorHAnsi" w:hAnsiTheme="minorHAnsi" w:cs="Arial"/>
                <w:b/>
                <w:bCs/>
                <w:color w:val="000000" w:themeColor="text1"/>
                <w:sz w:val="20"/>
                <w:lang w:val="hr-HR"/>
              </w:rPr>
              <w:t>Ukupni regulatorni kapital</w:t>
            </w:r>
            <w:bookmarkEnd w:id="2727"/>
          </w:p>
        </w:tc>
        <w:tc>
          <w:tcPr>
            <w:tcW w:w="706" w:type="pct"/>
            <w:tcBorders>
              <w:top w:val="nil"/>
              <w:left w:val="nil"/>
              <w:bottom w:val="nil"/>
              <w:right w:val="nil"/>
            </w:tcBorders>
            <w:shd w:val="clear" w:color="auto" w:fill="auto"/>
            <w:vAlign w:val="bottom"/>
          </w:tcPr>
          <w:p w14:paraId="734AFDD5" w14:textId="1856DCB6" w:rsidR="00AD24F2" w:rsidRPr="003F114D" w:rsidRDefault="00AD24F2" w:rsidP="003F114D">
            <w:pPr>
              <w:pStyle w:val="TT"/>
              <w:jc w:val="right"/>
              <w:rPr>
                <w:rFonts w:asciiTheme="minorHAnsi" w:hAnsiTheme="minorHAnsi" w:cs="Arial"/>
                <w:b/>
                <w:bCs/>
                <w:color w:val="000000" w:themeColor="text1"/>
                <w:sz w:val="20"/>
                <w:lang w:val="hr-HR"/>
              </w:rPr>
            </w:pPr>
            <w:r w:rsidRPr="007F5B1C">
              <w:rPr>
                <w:rFonts w:asciiTheme="minorHAnsi" w:hAnsiTheme="minorHAnsi"/>
                <w:b/>
                <w:bCs/>
                <w:sz w:val="20"/>
              </w:rPr>
              <w:t xml:space="preserve"> 10.310.733 </w:t>
            </w:r>
          </w:p>
        </w:tc>
        <w:tc>
          <w:tcPr>
            <w:tcW w:w="706" w:type="pct"/>
            <w:tcBorders>
              <w:top w:val="nil"/>
              <w:left w:val="nil"/>
              <w:bottom w:val="nil"/>
              <w:right w:val="nil"/>
            </w:tcBorders>
            <w:shd w:val="clear" w:color="auto" w:fill="auto"/>
            <w:vAlign w:val="bottom"/>
          </w:tcPr>
          <w:p w14:paraId="1EF8BF74" w14:textId="17A49489" w:rsidR="00AD24F2" w:rsidRPr="0013124C" w:rsidRDefault="00AD24F2">
            <w:pPr>
              <w:pStyle w:val="TT"/>
              <w:jc w:val="right"/>
              <w:rPr>
                <w:rFonts w:asciiTheme="minorHAnsi" w:hAnsiTheme="minorHAnsi" w:cs="Arial"/>
                <w:b/>
                <w:bCs/>
                <w:color w:val="000000" w:themeColor="text1"/>
                <w:sz w:val="20"/>
                <w:lang w:val="hr-HR"/>
              </w:rPr>
            </w:pPr>
            <w:bookmarkStart w:id="2728" w:name="_Toc67331452"/>
            <w:r w:rsidRPr="0056410B">
              <w:rPr>
                <w:rFonts w:asciiTheme="minorHAnsi" w:hAnsiTheme="minorHAnsi" w:cs="Arial"/>
                <w:b/>
                <w:bCs/>
                <w:color w:val="000000" w:themeColor="text1"/>
                <w:sz w:val="20"/>
                <w:lang w:val="hr-HR"/>
              </w:rPr>
              <w:t>10.076.599</w:t>
            </w:r>
            <w:bookmarkEnd w:id="2728"/>
          </w:p>
        </w:tc>
        <w:tc>
          <w:tcPr>
            <w:tcW w:w="706" w:type="pct"/>
            <w:tcBorders>
              <w:top w:val="nil"/>
              <w:left w:val="nil"/>
              <w:bottom w:val="nil"/>
              <w:right w:val="nil"/>
            </w:tcBorders>
            <w:shd w:val="clear" w:color="auto" w:fill="auto"/>
            <w:vAlign w:val="bottom"/>
          </w:tcPr>
          <w:p w14:paraId="47D58E58" w14:textId="102398B9" w:rsidR="00AD24F2" w:rsidRPr="003F114D" w:rsidRDefault="00AD24F2">
            <w:pPr>
              <w:pStyle w:val="TT"/>
              <w:jc w:val="right"/>
              <w:rPr>
                <w:rFonts w:asciiTheme="minorHAnsi" w:hAnsiTheme="minorHAnsi" w:cs="Arial"/>
                <w:b/>
                <w:bCs/>
                <w:color w:val="000000" w:themeColor="text1"/>
                <w:sz w:val="20"/>
                <w:lang w:val="hr-HR"/>
              </w:rPr>
            </w:pPr>
            <w:r w:rsidRPr="007F5B1C">
              <w:rPr>
                <w:rFonts w:asciiTheme="minorHAnsi" w:hAnsiTheme="minorHAnsi"/>
                <w:b/>
                <w:bCs/>
                <w:sz w:val="20"/>
              </w:rPr>
              <w:t xml:space="preserve"> 10.310.068 </w:t>
            </w:r>
          </w:p>
        </w:tc>
        <w:tc>
          <w:tcPr>
            <w:tcW w:w="707" w:type="pct"/>
            <w:tcBorders>
              <w:top w:val="nil"/>
              <w:left w:val="nil"/>
              <w:bottom w:val="nil"/>
              <w:right w:val="nil"/>
            </w:tcBorders>
            <w:shd w:val="clear" w:color="auto" w:fill="auto"/>
            <w:vAlign w:val="bottom"/>
          </w:tcPr>
          <w:p w14:paraId="66C2B190" w14:textId="65EDB2DB" w:rsidR="00AD24F2" w:rsidRPr="0013124C" w:rsidRDefault="00AD24F2">
            <w:pPr>
              <w:pStyle w:val="TT"/>
              <w:jc w:val="right"/>
              <w:rPr>
                <w:rFonts w:asciiTheme="minorHAnsi" w:hAnsiTheme="minorHAnsi" w:cs="Arial"/>
                <w:b/>
                <w:bCs/>
                <w:color w:val="000000" w:themeColor="text1"/>
                <w:sz w:val="20"/>
                <w:lang w:val="hr-HR"/>
              </w:rPr>
            </w:pPr>
            <w:bookmarkStart w:id="2729" w:name="_Toc67331454"/>
            <w:r w:rsidRPr="0056410B">
              <w:rPr>
                <w:rFonts w:asciiTheme="minorHAnsi" w:hAnsiTheme="minorHAnsi" w:cs="Arial"/>
                <w:b/>
                <w:bCs/>
                <w:color w:val="000000" w:themeColor="text1"/>
                <w:sz w:val="20"/>
                <w:lang w:val="hr-HR"/>
              </w:rPr>
              <w:t>10.074.668</w:t>
            </w:r>
            <w:bookmarkEnd w:id="2729"/>
          </w:p>
        </w:tc>
      </w:tr>
      <w:tr w:rsidR="00AD24F2" w:rsidRPr="00E164D2" w14:paraId="633B4129" w14:textId="77777777" w:rsidTr="007F5B1C">
        <w:trPr>
          <w:trHeight w:val="311"/>
          <w:jc w:val="center"/>
        </w:trPr>
        <w:tc>
          <w:tcPr>
            <w:tcW w:w="2174" w:type="pct"/>
            <w:vAlign w:val="bottom"/>
          </w:tcPr>
          <w:p w14:paraId="1240E17E" w14:textId="77777777" w:rsidR="00AD24F2" w:rsidRPr="00E164D2" w:rsidRDefault="00AD24F2" w:rsidP="00AD24F2">
            <w:pPr>
              <w:pStyle w:val="TT"/>
              <w:tabs>
                <w:tab w:val="right" w:pos="9781"/>
              </w:tabs>
              <w:spacing w:line="220" w:lineRule="exact"/>
              <w:rPr>
                <w:rFonts w:asciiTheme="minorHAnsi" w:hAnsiTheme="minorHAnsi" w:cs="Arial"/>
                <w:b/>
                <w:bCs/>
                <w:color w:val="000000" w:themeColor="text1"/>
                <w:sz w:val="20"/>
                <w:lang w:val="hr-HR"/>
              </w:rPr>
            </w:pPr>
            <w:bookmarkStart w:id="2730" w:name="_Toc67331456"/>
            <w:r w:rsidRPr="00E164D2">
              <w:rPr>
                <w:rFonts w:asciiTheme="minorHAnsi" w:hAnsiTheme="minorHAnsi"/>
                <w:color w:val="000000" w:themeColor="text1"/>
                <w:sz w:val="20"/>
                <w:lang w:val="hr-HR"/>
              </w:rPr>
              <w:t>Iznos izloženosti ponderiran kreditnim rizikom</w:t>
            </w:r>
            <w:bookmarkEnd w:id="2730"/>
          </w:p>
        </w:tc>
        <w:tc>
          <w:tcPr>
            <w:tcW w:w="706" w:type="pct"/>
            <w:tcBorders>
              <w:top w:val="nil"/>
              <w:left w:val="nil"/>
              <w:bottom w:val="nil"/>
              <w:right w:val="nil"/>
            </w:tcBorders>
            <w:shd w:val="clear" w:color="auto" w:fill="auto"/>
            <w:vAlign w:val="bottom"/>
          </w:tcPr>
          <w:p w14:paraId="5E1752B2" w14:textId="575DF002" w:rsidR="00AD24F2" w:rsidRPr="007F5B1C" w:rsidRDefault="00AD24F2" w:rsidP="003F114D">
            <w:pPr>
              <w:pStyle w:val="TT"/>
              <w:jc w:val="right"/>
              <w:rPr>
                <w:rFonts w:asciiTheme="minorHAnsi" w:hAnsiTheme="minorHAnsi"/>
                <w:color w:val="000000" w:themeColor="text1"/>
                <w:sz w:val="20"/>
                <w:lang w:val="hr-HR"/>
              </w:rPr>
            </w:pPr>
            <w:r w:rsidRPr="007F5B1C">
              <w:rPr>
                <w:rFonts w:asciiTheme="minorHAnsi" w:hAnsiTheme="minorHAnsi"/>
                <w:sz w:val="20"/>
              </w:rPr>
              <w:t xml:space="preserve"> 14.243.551 </w:t>
            </w:r>
          </w:p>
        </w:tc>
        <w:tc>
          <w:tcPr>
            <w:tcW w:w="706" w:type="pct"/>
            <w:tcBorders>
              <w:top w:val="nil"/>
              <w:left w:val="nil"/>
              <w:bottom w:val="nil"/>
              <w:right w:val="nil"/>
            </w:tcBorders>
            <w:shd w:val="clear" w:color="auto" w:fill="auto"/>
            <w:vAlign w:val="bottom"/>
          </w:tcPr>
          <w:p w14:paraId="3FCC7225" w14:textId="66A8548B" w:rsidR="00AD24F2" w:rsidRPr="007F5B1C" w:rsidRDefault="00AD24F2">
            <w:pPr>
              <w:pStyle w:val="TT"/>
              <w:jc w:val="right"/>
              <w:rPr>
                <w:rFonts w:asciiTheme="minorHAnsi" w:hAnsiTheme="minorHAnsi"/>
                <w:color w:val="000000" w:themeColor="text1"/>
                <w:sz w:val="20"/>
                <w:lang w:val="hr-HR"/>
              </w:rPr>
            </w:pPr>
            <w:bookmarkStart w:id="2731" w:name="_Toc67331457"/>
            <w:r w:rsidRPr="007F5B1C">
              <w:rPr>
                <w:rFonts w:asciiTheme="minorHAnsi" w:hAnsiTheme="minorHAnsi"/>
                <w:color w:val="000000" w:themeColor="text1"/>
                <w:sz w:val="20"/>
                <w:lang w:val="hr-HR"/>
              </w:rPr>
              <w:t>15.868.462</w:t>
            </w:r>
            <w:bookmarkEnd w:id="2731"/>
          </w:p>
        </w:tc>
        <w:tc>
          <w:tcPr>
            <w:tcW w:w="706" w:type="pct"/>
            <w:tcBorders>
              <w:top w:val="nil"/>
              <w:left w:val="nil"/>
              <w:bottom w:val="nil"/>
              <w:right w:val="nil"/>
            </w:tcBorders>
            <w:shd w:val="clear" w:color="auto" w:fill="auto"/>
            <w:vAlign w:val="bottom"/>
          </w:tcPr>
          <w:p w14:paraId="2143DC78" w14:textId="40A6A8A7" w:rsidR="00AD24F2" w:rsidRPr="003F114D" w:rsidRDefault="00AD24F2">
            <w:pPr>
              <w:pStyle w:val="TT"/>
              <w:jc w:val="right"/>
              <w:rPr>
                <w:rFonts w:asciiTheme="minorHAnsi" w:hAnsiTheme="minorHAnsi"/>
                <w:color w:val="000000" w:themeColor="text1"/>
                <w:sz w:val="20"/>
                <w:lang w:val="hr-HR"/>
              </w:rPr>
            </w:pPr>
            <w:r w:rsidRPr="007F5B1C">
              <w:rPr>
                <w:rFonts w:asciiTheme="minorHAnsi" w:hAnsiTheme="minorHAnsi"/>
                <w:sz w:val="20"/>
              </w:rPr>
              <w:t xml:space="preserve"> 14.237.375 </w:t>
            </w:r>
          </w:p>
        </w:tc>
        <w:tc>
          <w:tcPr>
            <w:tcW w:w="707" w:type="pct"/>
            <w:tcBorders>
              <w:top w:val="nil"/>
              <w:left w:val="nil"/>
              <w:bottom w:val="nil"/>
              <w:right w:val="nil"/>
            </w:tcBorders>
            <w:shd w:val="clear" w:color="auto" w:fill="auto"/>
            <w:vAlign w:val="bottom"/>
          </w:tcPr>
          <w:p w14:paraId="436DB811" w14:textId="19A07C5C" w:rsidR="00AD24F2" w:rsidRPr="007F5B1C" w:rsidRDefault="00AD24F2">
            <w:pPr>
              <w:pStyle w:val="TT"/>
              <w:jc w:val="right"/>
              <w:rPr>
                <w:rFonts w:asciiTheme="minorHAnsi" w:hAnsiTheme="minorHAnsi"/>
                <w:color w:val="000000" w:themeColor="text1"/>
                <w:sz w:val="20"/>
                <w:lang w:val="hr-HR"/>
              </w:rPr>
            </w:pPr>
            <w:bookmarkStart w:id="2732" w:name="_Toc67331459"/>
            <w:r w:rsidRPr="00AD24F2">
              <w:rPr>
                <w:rFonts w:asciiTheme="minorHAnsi" w:hAnsiTheme="minorHAnsi"/>
                <w:color w:val="000000" w:themeColor="text1"/>
                <w:sz w:val="20"/>
                <w:lang w:val="hr-HR"/>
              </w:rPr>
              <w:t>15.862.444</w:t>
            </w:r>
            <w:bookmarkEnd w:id="2732"/>
          </w:p>
        </w:tc>
      </w:tr>
      <w:tr w:rsidR="00AD24F2" w:rsidRPr="00E164D2" w14:paraId="0A0D9738" w14:textId="77777777" w:rsidTr="007F5B1C">
        <w:trPr>
          <w:trHeight w:val="311"/>
          <w:jc w:val="center"/>
        </w:trPr>
        <w:tc>
          <w:tcPr>
            <w:tcW w:w="2174" w:type="pct"/>
            <w:vAlign w:val="bottom"/>
          </w:tcPr>
          <w:p w14:paraId="733FABB1" w14:textId="77777777" w:rsidR="00AD24F2" w:rsidRPr="00E164D2" w:rsidRDefault="00AD24F2" w:rsidP="00AD24F2">
            <w:pPr>
              <w:pStyle w:val="TT"/>
              <w:tabs>
                <w:tab w:val="right" w:pos="9781"/>
              </w:tabs>
              <w:spacing w:line="220" w:lineRule="exact"/>
              <w:rPr>
                <w:rFonts w:asciiTheme="minorHAnsi" w:hAnsiTheme="minorHAnsi" w:cs="Arial"/>
                <w:b/>
                <w:bCs/>
                <w:color w:val="000000" w:themeColor="text1"/>
                <w:sz w:val="20"/>
                <w:lang w:val="hr-HR"/>
              </w:rPr>
            </w:pPr>
            <w:bookmarkStart w:id="2733" w:name="_Toc67331461"/>
            <w:r>
              <w:rPr>
                <w:rFonts w:asciiTheme="minorHAnsi" w:hAnsiTheme="minorHAnsi"/>
                <w:color w:val="000000" w:themeColor="text1"/>
                <w:sz w:val="20"/>
                <w:lang w:val="hr-HR"/>
              </w:rPr>
              <w:t>K</w:t>
            </w:r>
            <w:r w:rsidRPr="00E164D2">
              <w:rPr>
                <w:rFonts w:asciiTheme="minorHAnsi" w:hAnsiTheme="minorHAnsi"/>
                <w:color w:val="000000" w:themeColor="text1"/>
                <w:sz w:val="20"/>
                <w:lang w:val="hr-HR"/>
              </w:rPr>
              <w:t>reditni zahtjev za operativni rizik</w:t>
            </w:r>
            <w:bookmarkEnd w:id="2733"/>
          </w:p>
        </w:tc>
        <w:tc>
          <w:tcPr>
            <w:tcW w:w="706" w:type="pct"/>
            <w:tcBorders>
              <w:top w:val="nil"/>
              <w:left w:val="nil"/>
              <w:bottom w:val="nil"/>
              <w:right w:val="nil"/>
            </w:tcBorders>
            <w:shd w:val="clear" w:color="auto" w:fill="auto"/>
            <w:vAlign w:val="bottom"/>
          </w:tcPr>
          <w:p w14:paraId="6CAA916B" w14:textId="49CD57EA" w:rsidR="00AD24F2" w:rsidRPr="007F5B1C" w:rsidRDefault="00AD24F2" w:rsidP="003F114D">
            <w:pPr>
              <w:pStyle w:val="TT"/>
              <w:jc w:val="right"/>
              <w:rPr>
                <w:rFonts w:asciiTheme="minorHAnsi" w:hAnsiTheme="minorHAnsi"/>
                <w:color w:val="000000" w:themeColor="text1"/>
                <w:sz w:val="20"/>
                <w:lang w:val="hr-HR"/>
              </w:rPr>
            </w:pPr>
            <w:r w:rsidRPr="004F3078">
              <w:rPr>
                <w:rFonts w:asciiTheme="minorHAnsi" w:hAnsiTheme="minorHAnsi"/>
                <w:sz w:val="20"/>
                <w:lang w:val="it-IT"/>
              </w:rPr>
              <w:t xml:space="preserve"> </w:t>
            </w:r>
            <w:r w:rsidRPr="007F5B1C">
              <w:rPr>
                <w:rFonts w:asciiTheme="minorHAnsi" w:hAnsiTheme="minorHAnsi"/>
                <w:sz w:val="20"/>
              </w:rPr>
              <w:t xml:space="preserve">849.144 </w:t>
            </w:r>
          </w:p>
        </w:tc>
        <w:tc>
          <w:tcPr>
            <w:tcW w:w="706" w:type="pct"/>
            <w:tcBorders>
              <w:top w:val="nil"/>
              <w:left w:val="nil"/>
              <w:bottom w:val="nil"/>
              <w:right w:val="nil"/>
            </w:tcBorders>
            <w:shd w:val="clear" w:color="auto" w:fill="auto"/>
            <w:vAlign w:val="bottom"/>
          </w:tcPr>
          <w:p w14:paraId="6699BA44" w14:textId="03ED2CAF" w:rsidR="00AD24F2" w:rsidRPr="007F5B1C" w:rsidRDefault="00AD24F2">
            <w:pPr>
              <w:pStyle w:val="TT"/>
              <w:jc w:val="right"/>
              <w:rPr>
                <w:rFonts w:asciiTheme="minorHAnsi" w:hAnsiTheme="minorHAnsi"/>
                <w:color w:val="000000" w:themeColor="text1"/>
                <w:sz w:val="20"/>
                <w:lang w:val="hr-HR"/>
              </w:rPr>
            </w:pPr>
            <w:bookmarkStart w:id="2734" w:name="_Toc67331462"/>
            <w:r w:rsidRPr="007F5B1C">
              <w:rPr>
                <w:rFonts w:asciiTheme="minorHAnsi" w:hAnsiTheme="minorHAnsi"/>
                <w:color w:val="000000" w:themeColor="text1"/>
                <w:sz w:val="20"/>
                <w:lang w:val="hr-HR"/>
              </w:rPr>
              <w:t>787.800</w:t>
            </w:r>
            <w:bookmarkEnd w:id="2734"/>
          </w:p>
        </w:tc>
        <w:tc>
          <w:tcPr>
            <w:tcW w:w="706" w:type="pct"/>
            <w:tcBorders>
              <w:top w:val="nil"/>
              <w:left w:val="nil"/>
              <w:bottom w:val="nil"/>
              <w:right w:val="nil"/>
            </w:tcBorders>
            <w:shd w:val="clear" w:color="auto" w:fill="auto"/>
            <w:vAlign w:val="bottom"/>
          </w:tcPr>
          <w:p w14:paraId="328BC168" w14:textId="54A0F864" w:rsidR="00AD24F2" w:rsidRPr="003F114D" w:rsidRDefault="00AD24F2">
            <w:pPr>
              <w:pStyle w:val="TT"/>
              <w:jc w:val="right"/>
              <w:rPr>
                <w:rFonts w:asciiTheme="minorHAnsi" w:hAnsiTheme="minorHAnsi"/>
                <w:color w:val="000000" w:themeColor="text1"/>
                <w:sz w:val="20"/>
                <w:lang w:val="hr-HR"/>
              </w:rPr>
            </w:pPr>
            <w:r w:rsidRPr="007F5B1C">
              <w:rPr>
                <w:rFonts w:asciiTheme="minorHAnsi" w:hAnsiTheme="minorHAnsi"/>
                <w:sz w:val="20"/>
              </w:rPr>
              <w:t xml:space="preserve"> 827.476 </w:t>
            </w:r>
          </w:p>
        </w:tc>
        <w:tc>
          <w:tcPr>
            <w:tcW w:w="707" w:type="pct"/>
            <w:tcBorders>
              <w:top w:val="nil"/>
              <w:left w:val="nil"/>
              <w:bottom w:val="nil"/>
              <w:right w:val="nil"/>
            </w:tcBorders>
            <w:shd w:val="clear" w:color="auto" w:fill="auto"/>
            <w:vAlign w:val="bottom"/>
          </w:tcPr>
          <w:p w14:paraId="3687928A" w14:textId="02C919F4" w:rsidR="00AD24F2" w:rsidRPr="007F5B1C" w:rsidRDefault="00AD24F2">
            <w:pPr>
              <w:pStyle w:val="TT"/>
              <w:jc w:val="right"/>
              <w:rPr>
                <w:rFonts w:asciiTheme="minorHAnsi" w:hAnsiTheme="minorHAnsi"/>
                <w:color w:val="000000" w:themeColor="text1"/>
                <w:sz w:val="20"/>
                <w:lang w:val="hr-HR"/>
              </w:rPr>
            </w:pPr>
            <w:bookmarkStart w:id="2735" w:name="_Toc67331464"/>
            <w:r w:rsidRPr="00AD24F2">
              <w:rPr>
                <w:rFonts w:asciiTheme="minorHAnsi" w:hAnsiTheme="minorHAnsi"/>
                <w:color w:val="000000" w:themeColor="text1"/>
                <w:sz w:val="20"/>
                <w:lang w:val="hr-HR"/>
              </w:rPr>
              <w:t>767.635</w:t>
            </w:r>
            <w:bookmarkEnd w:id="2735"/>
          </w:p>
        </w:tc>
      </w:tr>
      <w:tr w:rsidR="00AD24F2" w:rsidRPr="00E164D2" w14:paraId="17CA2460" w14:textId="77777777" w:rsidTr="007F5B1C">
        <w:trPr>
          <w:trHeight w:val="311"/>
          <w:jc w:val="center"/>
        </w:trPr>
        <w:tc>
          <w:tcPr>
            <w:tcW w:w="2174" w:type="pct"/>
            <w:vAlign w:val="bottom"/>
          </w:tcPr>
          <w:p w14:paraId="466F0613" w14:textId="77777777" w:rsidR="00AD24F2" w:rsidRPr="00E164D2" w:rsidRDefault="00AD24F2" w:rsidP="00AD24F2">
            <w:pPr>
              <w:pStyle w:val="TT"/>
              <w:tabs>
                <w:tab w:val="right" w:pos="9781"/>
              </w:tabs>
              <w:spacing w:line="220" w:lineRule="exact"/>
              <w:rPr>
                <w:rFonts w:asciiTheme="minorHAnsi" w:hAnsiTheme="minorHAnsi" w:cs="Arial"/>
                <w:b/>
                <w:bCs/>
                <w:color w:val="000000" w:themeColor="text1"/>
                <w:sz w:val="20"/>
                <w:lang w:val="hr-HR"/>
              </w:rPr>
            </w:pPr>
            <w:bookmarkStart w:id="2736" w:name="_Toc67331466"/>
            <w:r>
              <w:rPr>
                <w:rFonts w:asciiTheme="minorHAnsi" w:hAnsiTheme="minorHAnsi"/>
                <w:color w:val="000000" w:themeColor="text1"/>
                <w:sz w:val="20"/>
                <w:lang w:val="hr-HR"/>
              </w:rPr>
              <w:t>K</w:t>
            </w:r>
            <w:r w:rsidRPr="00E164D2">
              <w:rPr>
                <w:rFonts w:asciiTheme="minorHAnsi" w:hAnsiTheme="minorHAnsi"/>
                <w:color w:val="000000" w:themeColor="text1"/>
                <w:sz w:val="20"/>
                <w:lang w:val="hr-HR"/>
              </w:rPr>
              <w:t>apitalni zahtjev za valutni rizik</w:t>
            </w:r>
            <w:bookmarkEnd w:id="2736"/>
          </w:p>
        </w:tc>
        <w:tc>
          <w:tcPr>
            <w:tcW w:w="706" w:type="pct"/>
            <w:tcBorders>
              <w:top w:val="nil"/>
              <w:left w:val="nil"/>
              <w:bottom w:val="nil"/>
              <w:right w:val="nil"/>
            </w:tcBorders>
            <w:shd w:val="clear" w:color="auto" w:fill="auto"/>
            <w:vAlign w:val="bottom"/>
          </w:tcPr>
          <w:p w14:paraId="2C48F2BA" w14:textId="65B28805" w:rsidR="00AD24F2" w:rsidRPr="007F5B1C" w:rsidRDefault="00AD24F2" w:rsidP="003F114D">
            <w:pPr>
              <w:pStyle w:val="TT"/>
              <w:jc w:val="right"/>
              <w:rPr>
                <w:rFonts w:asciiTheme="minorHAnsi" w:hAnsiTheme="minorHAnsi"/>
                <w:color w:val="000000" w:themeColor="text1"/>
                <w:sz w:val="20"/>
                <w:highlight w:val="yellow"/>
                <w:lang w:val="hr-HR"/>
              </w:rPr>
            </w:pPr>
            <w:r w:rsidRPr="004F3078">
              <w:rPr>
                <w:rFonts w:asciiTheme="minorHAnsi" w:hAnsiTheme="minorHAnsi"/>
                <w:sz w:val="20"/>
                <w:lang w:val="it-IT"/>
              </w:rPr>
              <w:t xml:space="preserve"> </w:t>
            </w:r>
            <w:r w:rsidRPr="007F5B1C">
              <w:rPr>
                <w:rFonts w:asciiTheme="minorHAnsi" w:hAnsiTheme="minorHAnsi"/>
                <w:sz w:val="20"/>
              </w:rPr>
              <w:t xml:space="preserve">749.598 </w:t>
            </w:r>
          </w:p>
        </w:tc>
        <w:tc>
          <w:tcPr>
            <w:tcW w:w="706" w:type="pct"/>
            <w:tcBorders>
              <w:top w:val="nil"/>
              <w:left w:val="nil"/>
              <w:bottom w:val="nil"/>
              <w:right w:val="nil"/>
            </w:tcBorders>
            <w:shd w:val="clear" w:color="auto" w:fill="auto"/>
            <w:vAlign w:val="bottom"/>
          </w:tcPr>
          <w:p w14:paraId="05948BA9" w14:textId="412B93DF" w:rsidR="00AD24F2" w:rsidRPr="007F5B1C" w:rsidRDefault="00AD24F2">
            <w:pPr>
              <w:pStyle w:val="TT"/>
              <w:jc w:val="right"/>
              <w:rPr>
                <w:rFonts w:asciiTheme="minorHAnsi" w:hAnsiTheme="minorHAnsi"/>
                <w:color w:val="000000" w:themeColor="text1"/>
                <w:sz w:val="20"/>
                <w:lang w:val="hr-HR"/>
              </w:rPr>
            </w:pPr>
            <w:bookmarkStart w:id="2737" w:name="_Toc67331467"/>
            <w:r w:rsidRPr="007F5B1C">
              <w:rPr>
                <w:rFonts w:asciiTheme="minorHAnsi" w:hAnsiTheme="minorHAnsi"/>
                <w:color w:val="000000" w:themeColor="text1"/>
                <w:sz w:val="20"/>
                <w:lang w:val="hr-HR"/>
              </w:rPr>
              <w:t>-</w:t>
            </w:r>
            <w:bookmarkEnd w:id="2737"/>
          </w:p>
        </w:tc>
        <w:tc>
          <w:tcPr>
            <w:tcW w:w="706" w:type="pct"/>
            <w:tcBorders>
              <w:top w:val="nil"/>
              <w:left w:val="nil"/>
              <w:bottom w:val="nil"/>
              <w:right w:val="nil"/>
            </w:tcBorders>
            <w:shd w:val="clear" w:color="auto" w:fill="auto"/>
            <w:vAlign w:val="bottom"/>
          </w:tcPr>
          <w:p w14:paraId="2EBE8DD0" w14:textId="3E65F97B" w:rsidR="00AD24F2" w:rsidRPr="003F114D" w:rsidRDefault="00AD24F2">
            <w:pPr>
              <w:pStyle w:val="TT"/>
              <w:jc w:val="right"/>
              <w:rPr>
                <w:rFonts w:asciiTheme="minorHAnsi" w:hAnsiTheme="minorHAnsi"/>
                <w:color w:val="000000" w:themeColor="text1"/>
                <w:sz w:val="20"/>
                <w:lang w:val="hr-HR"/>
              </w:rPr>
            </w:pPr>
            <w:r w:rsidRPr="007F5B1C">
              <w:rPr>
                <w:rFonts w:asciiTheme="minorHAnsi" w:hAnsiTheme="minorHAnsi"/>
                <w:sz w:val="20"/>
              </w:rPr>
              <w:t xml:space="preserve"> 719.956 </w:t>
            </w:r>
          </w:p>
        </w:tc>
        <w:tc>
          <w:tcPr>
            <w:tcW w:w="707" w:type="pct"/>
            <w:tcBorders>
              <w:top w:val="nil"/>
              <w:left w:val="nil"/>
              <w:bottom w:val="nil"/>
              <w:right w:val="nil"/>
            </w:tcBorders>
            <w:shd w:val="clear" w:color="auto" w:fill="auto"/>
            <w:vAlign w:val="bottom"/>
          </w:tcPr>
          <w:p w14:paraId="5F533FF9" w14:textId="1868FC98" w:rsidR="00AD24F2" w:rsidRPr="007F5B1C" w:rsidRDefault="00AD24F2">
            <w:pPr>
              <w:pStyle w:val="TT"/>
              <w:jc w:val="right"/>
              <w:rPr>
                <w:rFonts w:asciiTheme="minorHAnsi" w:hAnsiTheme="minorHAnsi"/>
                <w:color w:val="000000" w:themeColor="text1"/>
                <w:sz w:val="20"/>
                <w:lang w:val="hr-HR"/>
              </w:rPr>
            </w:pPr>
            <w:bookmarkStart w:id="2738" w:name="_Toc67331469"/>
            <w:r w:rsidRPr="00AD24F2">
              <w:rPr>
                <w:rFonts w:asciiTheme="minorHAnsi" w:hAnsiTheme="minorHAnsi"/>
                <w:color w:val="000000" w:themeColor="text1"/>
                <w:sz w:val="20"/>
                <w:lang w:val="hr-HR"/>
              </w:rPr>
              <w:t>-</w:t>
            </w:r>
            <w:bookmarkEnd w:id="2738"/>
          </w:p>
        </w:tc>
      </w:tr>
      <w:tr w:rsidR="00F30520" w:rsidRPr="00E164D2" w14:paraId="36CF443E" w14:textId="77777777" w:rsidTr="003C6BA3">
        <w:trPr>
          <w:trHeight w:val="311"/>
          <w:jc w:val="center"/>
        </w:trPr>
        <w:tc>
          <w:tcPr>
            <w:tcW w:w="2174" w:type="pct"/>
            <w:vAlign w:val="bottom"/>
          </w:tcPr>
          <w:p w14:paraId="40E24673" w14:textId="77777777" w:rsidR="00F30520" w:rsidRPr="00E164D2" w:rsidRDefault="00F30520" w:rsidP="00F30520">
            <w:pPr>
              <w:pStyle w:val="TT"/>
              <w:tabs>
                <w:tab w:val="right" w:pos="9781"/>
              </w:tabs>
              <w:spacing w:line="220" w:lineRule="exact"/>
              <w:rPr>
                <w:rFonts w:asciiTheme="minorHAnsi" w:hAnsiTheme="minorHAnsi" w:cs="Arial"/>
                <w:b/>
                <w:bCs/>
                <w:color w:val="000000" w:themeColor="text1"/>
                <w:sz w:val="20"/>
                <w:lang w:val="hr-HR"/>
              </w:rPr>
            </w:pPr>
            <w:bookmarkStart w:id="2739" w:name="_Toc67331471"/>
            <w:r w:rsidRPr="00E164D2">
              <w:rPr>
                <w:rFonts w:asciiTheme="minorHAnsi" w:hAnsiTheme="minorHAnsi" w:cs="Arial"/>
                <w:b/>
                <w:bCs/>
                <w:color w:val="000000" w:themeColor="text1"/>
                <w:sz w:val="20"/>
                <w:lang w:val="hr-HR"/>
              </w:rPr>
              <w:t>Ukupno kapitalni zahtjevi</w:t>
            </w:r>
            <w:bookmarkEnd w:id="2739"/>
          </w:p>
        </w:tc>
        <w:tc>
          <w:tcPr>
            <w:tcW w:w="706" w:type="pct"/>
            <w:tcBorders>
              <w:top w:val="nil"/>
              <w:left w:val="nil"/>
              <w:bottom w:val="nil"/>
              <w:right w:val="nil"/>
            </w:tcBorders>
            <w:shd w:val="clear" w:color="auto" w:fill="auto"/>
            <w:vAlign w:val="bottom"/>
          </w:tcPr>
          <w:p w14:paraId="43B57FDF" w14:textId="32B12336" w:rsidR="00F30520" w:rsidRPr="00AD24F2" w:rsidRDefault="00AD24F2" w:rsidP="00F30520">
            <w:pPr>
              <w:pStyle w:val="TT"/>
              <w:jc w:val="right"/>
              <w:rPr>
                <w:rFonts w:asciiTheme="minorHAnsi" w:hAnsiTheme="minorHAnsi" w:cs="Arial"/>
                <w:b/>
                <w:color w:val="000000" w:themeColor="text1"/>
                <w:sz w:val="20"/>
                <w:lang w:val="hr-HR"/>
              </w:rPr>
            </w:pPr>
            <w:r w:rsidRPr="003F114D">
              <w:rPr>
                <w:rFonts w:asciiTheme="minorHAnsi" w:hAnsiTheme="minorHAnsi" w:cs="Arial"/>
                <w:b/>
                <w:color w:val="000000" w:themeColor="text1"/>
                <w:sz w:val="20"/>
                <w:lang w:val="hr-HR"/>
              </w:rPr>
              <w:t>15.842.293</w:t>
            </w:r>
          </w:p>
        </w:tc>
        <w:tc>
          <w:tcPr>
            <w:tcW w:w="706" w:type="pct"/>
            <w:tcBorders>
              <w:top w:val="nil"/>
              <w:left w:val="nil"/>
              <w:bottom w:val="nil"/>
              <w:right w:val="nil"/>
            </w:tcBorders>
            <w:shd w:val="clear" w:color="auto" w:fill="auto"/>
            <w:vAlign w:val="bottom"/>
          </w:tcPr>
          <w:p w14:paraId="24F75C8A" w14:textId="5B08906E" w:rsidR="00F30520" w:rsidRPr="00AD24F2" w:rsidRDefault="00F30520" w:rsidP="00F30520">
            <w:pPr>
              <w:pStyle w:val="TT"/>
              <w:jc w:val="right"/>
              <w:rPr>
                <w:rFonts w:asciiTheme="minorHAnsi" w:hAnsiTheme="minorHAnsi" w:cs="Arial"/>
                <w:b/>
                <w:color w:val="000000" w:themeColor="text1"/>
                <w:sz w:val="20"/>
                <w:lang w:val="hr-HR"/>
              </w:rPr>
            </w:pPr>
            <w:bookmarkStart w:id="2740" w:name="_Toc67331472"/>
            <w:r w:rsidRPr="00AD24F2">
              <w:rPr>
                <w:rFonts w:asciiTheme="minorHAnsi" w:hAnsiTheme="minorHAnsi" w:cs="Arial"/>
                <w:b/>
                <w:color w:val="000000" w:themeColor="text1"/>
                <w:sz w:val="20"/>
                <w:lang w:val="hr-HR"/>
              </w:rPr>
              <w:t>16.656.262</w:t>
            </w:r>
            <w:bookmarkEnd w:id="2740"/>
          </w:p>
        </w:tc>
        <w:tc>
          <w:tcPr>
            <w:tcW w:w="706" w:type="pct"/>
            <w:tcBorders>
              <w:top w:val="nil"/>
              <w:left w:val="nil"/>
              <w:bottom w:val="nil"/>
              <w:right w:val="nil"/>
            </w:tcBorders>
            <w:shd w:val="clear" w:color="auto" w:fill="auto"/>
            <w:vAlign w:val="bottom"/>
          </w:tcPr>
          <w:p w14:paraId="40A5DB65" w14:textId="47B579C5" w:rsidR="00F30520" w:rsidRPr="00AD24F2" w:rsidRDefault="00AD24F2" w:rsidP="00F30520">
            <w:pPr>
              <w:pStyle w:val="TT"/>
              <w:jc w:val="right"/>
              <w:rPr>
                <w:rFonts w:asciiTheme="minorHAnsi" w:hAnsiTheme="minorHAnsi" w:cs="Arial"/>
                <w:b/>
                <w:color w:val="000000" w:themeColor="text1"/>
                <w:sz w:val="20"/>
                <w:lang w:val="hr-HR"/>
              </w:rPr>
            </w:pPr>
            <w:r w:rsidRPr="00AD24F2">
              <w:rPr>
                <w:rFonts w:asciiTheme="minorHAnsi" w:hAnsiTheme="minorHAnsi" w:cs="Arial"/>
                <w:b/>
                <w:color w:val="000000" w:themeColor="text1"/>
                <w:sz w:val="20"/>
                <w:lang w:val="hr-HR"/>
              </w:rPr>
              <w:t>15.784.807</w:t>
            </w:r>
          </w:p>
        </w:tc>
        <w:tc>
          <w:tcPr>
            <w:tcW w:w="707" w:type="pct"/>
            <w:tcBorders>
              <w:top w:val="nil"/>
              <w:left w:val="nil"/>
              <w:bottom w:val="nil"/>
              <w:right w:val="nil"/>
            </w:tcBorders>
            <w:shd w:val="clear" w:color="auto" w:fill="auto"/>
            <w:vAlign w:val="bottom"/>
          </w:tcPr>
          <w:p w14:paraId="35DE938C" w14:textId="6FB6FD42" w:rsidR="00F30520" w:rsidRPr="00AD24F2" w:rsidRDefault="00F30520" w:rsidP="00F30520">
            <w:pPr>
              <w:pStyle w:val="TT"/>
              <w:jc w:val="right"/>
              <w:rPr>
                <w:rFonts w:asciiTheme="minorHAnsi" w:hAnsiTheme="minorHAnsi" w:cs="Arial"/>
                <w:b/>
                <w:color w:val="000000" w:themeColor="text1"/>
                <w:sz w:val="20"/>
                <w:lang w:val="hr-HR"/>
              </w:rPr>
            </w:pPr>
            <w:bookmarkStart w:id="2741" w:name="_Toc67331474"/>
            <w:r w:rsidRPr="00AD24F2">
              <w:rPr>
                <w:rFonts w:asciiTheme="minorHAnsi" w:hAnsiTheme="minorHAnsi" w:cs="Arial"/>
                <w:b/>
                <w:color w:val="000000" w:themeColor="text1"/>
                <w:sz w:val="20"/>
                <w:lang w:val="hr-HR"/>
              </w:rPr>
              <w:t>16.630.079</w:t>
            </w:r>
            <w:bookmarkEnd w:id="2741"/>
          </w:p>
        </w:tc>
      </w:tr>
      <w:tr w:rsidR="00F30520" w:rsidRPr="00E164D2" w14:paraId="614056A1" w14:textId="77777777" w:rsidTr="003C6BA3">
        <w:trPr>
          <w:trHeight w:val="179"/>
          <w:jc w:val="center"/>
        </w:trPr>
        <w:tc>
          <w:tcPr>
            <w:tcW w:w="2174" w:type="pct"/>
          </w:tcPr>
          <w:p w14:paraId="4879C4F5" w14:textId="77777777" w:rsidR="00F30520" w:rsidRPr="00E164D2" w:rsidRDefault="00F30520" w:rsidP="00F30520">
            <w:pPr>
              <w:pStyle w:val="T1"/>
              <w:keepNext w:val="0"/>
              <w:tabs>
                <w:tab w:val="right" w:pos="9781"/>
              </w:tabs>
              <w:spacing w:before="0" w:after="0" w:line="140" w:lineRule="exact"/>
              <w:rPr>
                <w:rFonts w:asciiTheme="minorHAnsi" w:hAnsiTheme="minorHAnsi" w:cs="Arial"/>
                <w:b w:val="0"/>
                <w:bCs w:val="0"/>
                <w:color w:val="000000" w:themeColor="text1"/>
                <w:sz w:val="20"/>
                <w:lang w:val="hr-HR"/>
              </w:rPr>
            </w:pPr>
          </w:p>
        </w:tc>
        <w:tc>
          <w:tcPr>
            <w:tcW w:w="706" w:type="pct"/>
            <w:tcBorders>
              <w:top w:val="single" w:sz="12" w:space="0" w:color="auto"/>
            </w:tcBorders>
            <w:vAlign w:val="bottom"/>
          </w:tcPr>
          <w:p w14:paraId="0285BAF5" w14:textId="77777777" w:rsidR="00F30520" w:rsidRPr="003F114D" w:rsidRDefault="00F30520" w:rsidP="00F30520">
            <w:pPr>
              <w:pStyle w:val="Thick"/>
              <w:jc w:val="right"/>
              <w:rPr>
                <w:rFonts w:asciiTheme="minorHAnsi" w:hAnsiTheme="minorHAnsi" w:cs="Arial"/>
                <w:color w:val="000000" w:themeColor="text1"/>
                <w:sz w:val="20"/>
                <w:lang w:val="hr-HR"/>
              </w:rPr>
            </w:pPr>
          </w:p>
        </w:tc>
        <w:tc>
          <w:tcPr>
            <w:tcW w:w="706" w:type="pct"/>
            <w:tcBorders>
              <w:top w:val="single" w:sz="12" w:space="0" w:color="auto"/>
            </w:tcBorders>
            <w:vAlign w:val="bottom"/>
          </w:tcPr>
          <w:p w14:paraId="5F61F536" w14:textId="77777777" w:rsidR="00F30520" w:rsidRPr="00AD24F2" w:rsidRDefault="00F30520" w:rsidP="00F30520">
            <w:pPr>
              <w:pStyle w:val="Thick"/>
              <w:jc w:val="right"/>
              <w:rPr>
                <w:rFonts w:asciiTheme="minorHAnsi" w:hAnsiTheme="minorHAnsi" w:cs="Arial"/>
                <w:color w:val="000000" w:themeColor="text1"/>
                <w:sz w:val="20"/>
                <w:lang w:val="hr-HR"/>
              </w:rPr>
            </w:pPr>
          </w:p>
        </w:tc>
        <w:tc>
          <w:tcPr>
            <w:tcW w:w="706" w:type="pct"/>
            <w:tcBorders>
              <w:top w:val="single" w:sz="12" w:space="0" w:color="auto"/>
            </w:tcBorders>
            <w:vAlign w:val="bottom"/>
          </w:tcPr>
          <w:p w14:paraId="4C08F8E7" w14:textId="77777777" w:rsidR="00F30520" w:rsidRPr="00AD24F2" w:rsidRDefault="00F30520" w:rsidP="00F30520">
            <w:pPr>
              <w:pStyle w:val="Thick"/>
              <w:jc w:val="right"/>
              <w:rPr>
                <w:rFonts w:asciiTheme="minorHAnsi" w:hAnsiTheme="minorHAnsi" w:cs="Arial"/>
                <w:color w:val="000000" w:themeColor="text1"/>
                <w:sz w:val="20"/>
                <w:lang w:val="hr-HR"/>
              </w:rPr>
            </w:pPr>
          </w:p>
        </w:tc>
        <w:tc>
          <w:tcPr>
            <w:tcW w:w="707" w:type="pct"/>
            <w:tcBorders>
              <w:top w:val="single" w:sz="12" w:space="0" w:color="auto"/>
            </w:tcBorders>
            <w:vAlign w:val="bottom"/>
          </w:tcPr>
          <w:p w14:paraId="0F41900F" w14:textId="77777777" w:rsidR="00F30520" w:rsidRPr="00AD24F2" w:rsidRDefault="00F30520" w:rsidP="00F30520">
            <w:pPr>
              <w:pStyle w:val="Thick"/>
              <w:jc w:val="right"/>
              <w:rPr>
                <w:rFonts w:asciiTheme="minorHAnsi" w:hAnsiTheme="minorHAnsi" w:cs="Arial"/>
                <w:color w:val="000000" w:themeColor="text1"/>
                <w:sz w:val="20"/>
                <w:lang w:val="hr-HR"/>
              </w:rPr>
            </w:pPr>
          </w:p>
        </w:tc>
      </w:tr>
      <w:tr w:rsidR="00F30520" w:rsidRPr="00E164D2" w14:paraId="6332F3E7" w14:textId="77777777" w:rsidTr="003C6BA3">
        <w:trPr>
          <w:trHeight w:val="170"/>
          <w:jc w:val="center"/>
        </w:trPr>
        <w:tc>
          <w:tcPr>
            <w:tcW w:w="2174" w:type="pct"/>
          </w:tcPr>
          <w:p w14:paraId="7C484DC1" w14:textId="77777777" w:rsidR="00F30520" w:rsidRPr="00E164D2" w:rsidRDefault="00F30520" w:rsidP="00F30520">
            <w:pPr>
              <w:pStyle w:val="T1"/>
              <w:keepNext w:val="0"/>
              <w:tabs>
                <w:tab w:val="right" w:pos="9781"/>
              </w:tabs>
              <w:spacing w:before="0" w:after="0" w:line="220" w:lineRule="exact"/>
              <w:rPr>
                <w:rFonts w:asciiTheme="minorHAnsi" w:hAnsiTheme="minorHAnsi" w:cs="Arial"/>
                <w:b w:val="0"/>
                <w:bCs w:val="0"/>
                <w:color w:val="000000" w:themeColor="text1"/>
                <w:sz w:val="20"/>
                <w:lang w:val="hr-HR"/>
              </w:rPr>
            </w:pPr>
          </w:p>
        </w:tc>
        <w:tc>
          <w:tcPr>
            <w:tcW w:w="706" w:type="pct"/>
            <w:vAlign w:val="bottom"/>
          </w:tcPr>
          <w:p w14:paraId="7CDBDB32" w14:textId="77777777" w:rsidR="00F30520" w:rsidRPr="00AD24F2" w:rsidRDefault="00F30520" w:rsidP="00F30520">
            <w:pPr>
              <w:pStyle w:val="T1"/>
              <w:keepNext w:val="0"/>
              <w:tabs>
                <w:tab w:val="right" w:pos="9781"/>
              </w:tabs>
              <w:spacing w:before="0" w:after="0" w:line="220" w:lineRule="exact"/>
              <w:jc w:val="right"/>
              <w:rPr>
                <w:rFonts w:asciiTheme="minorHAnsi" w:hAnsiTheme="minorHAnsi" w:cs="Arial"/>
                <w:bCs w:val="0"/>
                <w:color w:val="000000" w:themeColor="text1"/>
                <w:sz w:val="20"/>
                <w:lang w:val="hr-HR"/>
              </w:rPr>
            </w:pPr>
            <w:r w:rsidRPr="003F114D">
              <w:rPr>
                <w:rFonts w:asciiTheme="minorHAnsi" w:hAnsiTheme="minorHAnsi" w:cs="Arial"/>
                <w:bCs w:val="0"/>
                <w:color w:val="000000" w:themeColor="text1"/>
                <w:sz w:val="20"/>
                <w:lang w:val="hr-HR"/>
              </w:rPr>
              <w:t>%</w:t>
            </w:r>
          </w:p>
        </w:tc>
        <w:tc>
          <w:tcPr>
            <w:tcW w:w="706" w:type="pct"/>
            <w:vAlign w:val="bottom"/>
          </w:tcPr>
          <w:p w14:paraId="1975178F" w14:textId="0098C180" w:rsidR="00F30520" w:rsidRPr="00AD24F2" w:rsidRDefault="00F30520" w:rsidP="00F30520">
            <w:pPr>
              <w:pStyle w:val="T1"/>
              <w:keepNext w:val="0"/>
              <w:tabs>
                <w:tab w:val="right" w:pos="9781"/>
              </w:tabs>
              <w:spacing w:before="0" w:after="0" w:line="220" w:lineRule="exact"/>
              <w:jc w:val="right"/>
              <w:rPr>
                <w:rFonts w:asciiTheme="minorHAnsi" w:hAnsiTheme="minorHAnsi" w:cs="Arial"/>
                <w:bCs w:val="0"/>
                <w:color w:val="000000" w:themeColor="text1"/>
                <w:sz w:val="20"/>
                <w:lang w:val="hr-HR"/>
              </w:rPr>
            </w:pPr>
            <w:r w:rsidRPr="00AD24F2">
              <w:rPr>
                <w:rFonts w:asciiTheme="minorHAnsi" w:hAnsiTheme="minorHAnsi" w:cs="Arial"/>
                <w:bCs w:val="0"/>
                <w:color w:val="000000" w:themeColor="text1"/>
                <w:sz w:val="20"/>
                <w:lang w:val="hr-HR"/>
              </w:rPr>
              <w:t>%</w:t>
            </w:r>
          </w:p>
        </w:tc>
        <w:tc>
          <w:tcPr>
            <w:tcW w:w="706" w:type="pct"/>
            <w:vAlign w:val="bottom"/>
          </w:tcPr>
          <w:p w14:paraId="3C158F4F" w14:textId="6E96AE9F" w:rsidR="00F30520" w:rsidRPr="00AD24F2" w:rsidRDefault="00F30520" w:rsidP="00F30520">
            <w:pPr>
              <w:pStyle w:val="T1"/>
              <w:keepNext w:val="0"/>
              <w:tabs>
                <w:tab w:val="right" w:pos="9781"/>
              </w:tabs>
              <w:spacing w:before="0" w:after="0" w:line="220" w:lineRule="exact"/>
              <w:jc w:val="right"/>
              <w:rPr>
                <w:rFonts w:asciiTheme="minorHAnsi" w:hAnsiTheme="minorHAnsi" w:cs="Arial"/>
                <w:bCs w:val="0"/>
                <w:color w:val="000000" w:themeColor="text1"/>
                <w:sz w:val="20"/>
                <w:lang w:val="hr-HR"/>
              </w:rPr>
            </w:pPr>
            <w:r w:rsidRPr="00AD24F2">
              <w:rPr>
                <w:rFonts w:asciiTheme="minorHAnsi" w:hAnsiTheme="minorHAnsi" w:cs="Arial"/>
                <w:bCs w:val="0"/>
                <w:color w:val="000000" w:themeColor="text1"/>
                <w:sz w:val="20"/>
                <w:lang w:val="hr-HR"/>
              </w:rPr>
              <w:t>%</w:t>
            </w:r>
          </w:p>
        </w:tc>
        <w:tc>
          <w:tcPr>
            <w:tcW w:w="707" w:type="pct"/>
            <w:vAlign w:val="bottom"/>
          </w:tcPr>
          <w:p w14:paraId="222792AE" w14:textId="5033C24F" w:rsidR="00F30520" w:rsidRPr="00AD24F2" w:rsidRDefault="00F30520" w:rsidP="00F30520">
            <w:pPr>
              <w:pStyle w:val="T1"/>
              <w:keepNext w:val="0"/>
              <w:tabs>
                <w:tab w:val="right" w:pos="9781"/>
              </w:tabs>
              <w:spacing w:before="0" w:after="0" w:line="220" w:lineRule="exact"/>
              <w:jc w:val="right"/>
              <w:rPr>
                <w:rFonts w:asciiTheme="minorHAnsi" w:hAnsiTheme="minorHAnsi" w:cs="Arial"/>
                <w:bCs w:val="0"/>
                <w:color w:val="000000" w:themeColor="text1"/>
                <w:sz w:val="20"/>
                <w:lang w:val="hr-HR"/>
              </w:rPr>
            </w:pPr>
            <w:r w:rsidRPr="00AD24F2">
              <w:rPr>
                <w:rFonts w:asciiTheme="minorHAnsi" w:hAnsiTheme="minorHAnsi" w:cs="Arial"/>
                <w:bCs w:val="0"/>
                <w:color w:val="000000" w:themeColor="text1"/>
                <w:sz w:val="20"/>
                <w:lang w:val="hr-HR"/>
              </w:rPr>
              <w:t>%</w:t>
            </w:r>
          </w:p>
        </w:tc>
      </w:tr>
      <w:tr w:rsidR="00F30520" w:rsidRPr="00E164D2" w14:paraId="48E13207" w14:textId="77777777" w:rsidTr="003C6BA3">
        <w:trPr>
          <w:trHeight w:val="271"/>
          <w:jc w:val="center"/>
        </w:trPr>
        <w:tc>
          <w:tcPr>
            <w:tcW w:w="2174" w:type="pct"/>
            <w:vAlign w:val="bottom"/>
          </w:tcPr>
          <w:p w14:paraId="34C3C4D4" w14:textId="77777777" w:rsidR="00F30520" w:rsidRPr="00E164D2" w:rsidRDefault="00F30520" w:rsidP="00F30520">
            <w:pPr>
              <w:pStyle w:val="Tot"/>
              <w:tabs>
                <w:tab w:val="right" w:pos="9781"/>
              </w:tabs>
              <w:spacing w:line="220" w:lineRule="exact"/>
              <w:rPr>
                <w:rFonts w:asciiTheme="minorHAnsi" w:hAnsiTheme="minorHAnsi" w:cs="Arial"/>
                <w:b/>
                <w:bCs/>
                <w:color w:val="000000" w:themeColor="text1"/>
                <w:sz w:val="20"/>
                <w:lang w:val="hr-HR"/>
              </w:rPr>
            </w:pPr>
            <w:bookmarkStart w:id="2742" w:name="_Toc67331476"/>
            <w:r w:rsidRPr="00E164D2">
              <w:rPr>
                <w:rFonts w:asciiTheme="minorHAnsi" w:hAnsiTheme="minorHAnsi" w:cs="Arial"/>
                <w:b/>
                <w:bCs/>
                <w:color w:val="000000" w:themeColor="text1"/>
                <w:sz w:val="20"/>
                <w:lang w:val="hr-HR"/>
              </w:rPr>
              <w:t>Stopa adekvatnosti kapitala</w:t>
            </w:r>
            <w:bookmarkEnd w:id="2742"/>
          </w:p>
        </w:tc>
        <w:tc>
          <w:tcPr>
            <w:tcW w:w="706" w:type="pct"/>
            <w:tcBorders>
              <w:top w:val="nil"/>
              <w:left w:val="nil"/>
              <w:bottom w:val="single" w:sz="12" w:space="0" w:color="auto"/>
              <w:right w:val="nil"/>
            </w:tcBorders>
            <w:shd w:val="clear" w:color="auto" w:fill="auto"/>
            <w:vAlign w:val="center"/>
          </w:tcPr>
          <w:p w14:paraId="5562BFAC" w14:textId="6450E670" w:rsidR="00F30520" w:rsidRPr="00AD24F2" w:rsidRDefault="00AD24F2" w:rsidP="00F30520">
            <w:pPr>
              <w:pStyle w:val="Tot"/>
              <w:jc w:val="right"/>
              <w:rPr>
                <w:rFonts w:asciiTheme="minorHAnsi" w:hAnsiTheme="minorHAnsi" w:cs="Arial"/>
                <w:b/>
                <w:bCs/>
                <w:color w:val="000000" w:themeColor="text1"/>
                <w:sz w:val="20"/>
                <w:lang w:val="hr-HR"/>
              </w:rPr>
            </w:pPr>
            <w:r w:rsidRPr="003F114D">
              <w:rPr>
                <w:rFonts w:asciiTheme="minorHAnsi" w:hAnsiTheme="minorHAnsi" w:cs="Arial"/>
                <w:b/>
                <w:bCs/>
                <w:color w:val="000000" w:themeColor="text1"/>
                <w:sz w:val="20"/>
                <w:lang w:val="hr-HR"/>
              </w:rPr>
              <w:t>65,08</w:t>
            </w:r>
          </w:p>
        </w:tc>
        <w:tc>
          <w:tcPr>
            <w:tcW w:w="706" w:type="pct"/>
            <w:tcBorders>
              <w:top w:val="nil"/>
              <w:left w:val="nil"/>
              <w:bottom w:val="single" w:sz="12" w:space="0" w:color="auto"/>
              <w:right w:val="nil"/>
            </w:tcBorders>
            <w:shd w:val="clear" w:color="auto" w:fill="auto"/>
            <w:vAlign w:val="center"/>
          </w:tcPr>
          <w:p w14:paraId="48600E56" w14:textId="43F8A23F" w:rsidR="00F30520" w:rsidRPr="00AD24F2" w:rsidRDefault="00F30520" w:rsidP="00F30520">
            <w:pPr>
              <w:pStyle w:val="Tot"/>
              <w:jc w:val="right"/>
              <w:rPr>
                <w:rFonts w:asciiTheme="minorHAnsi" w:hAnsiTheme="minorHAnsi" w:cs="Arial"/>
                <w:b/>
                <w:bCs/>
                <w:color w:val="000000" w:themeColor="text1"/>
                <w:sz w:val="20"/>
                <w:lang w:val="hr-HR"/>
              </w:rPr>
            </w:pPr>
            <w:bookmarkStart w:id="2743" w:name="_Toc67331477"/>
            <w:bookmarkStart w:id="2744" w:name="_Toc67331478"/>
            <w:r w:rsidRPr="00AD24F2">
              <w:rPr>
                <w:rFonts w:asciiTheme="minorHAnsi" w:hAnsiTheme="minorHAnsi" w:cs="Arial"/>
                <w:b/>
                <w:bCs/>
                <w:color w:val="000000" w:themeColor="text1"/>
                <w:sz w:val="20"/>
                <w:lang w:val="hr-HR"/>
              </w:rPr>
              <w:t>60,50</w:t>
            </w:r>
            <w:bookmarkEnd w:id="2743"/>
            <w:bookmarkEnd w:id="2744"/>
          </w:p>
        </w:tc>
        <w:tc>
          <w:tcPr>
            <w:tcW w:w="706" w:type="pct"/>
            <w:tcBorders>
              <w:top w:val="nil"/>
              <w:left w:val="nil"/>
              <w:bottom w:val="single" w:sz="12" w:space="0" w:color="auto"/>
              <w:right w:val="nil"/>
            </w:tcBorders>
            <w:shd w:val="clear" w:color="auto" w:fill="auto"/>
            <w:vAlign w:val="center"/>
          </w:tcPr>
          <w:p w14:paraId="2812E5D1" w14:textId="77BF1A66" w:rsidR="00F30520" w:rsidRPr="00AD24F2" w:rsidRDefault="00AD24F2" w:rsidP="00F30520">
            <w:pPr>
              <w:pStyle w:val="Tot"/>
              <w:jc w:val="right"/>
              <w:rPr>
                <w:rFonts w:asciiTheme="minorHAnsi" w:hAnsiTheme="minorHAnsi" w:cs="Arial"/>
                <w:b/>
                <w:bCs/>
                <w:color w:val="000000" w:themeColor="text1"/>
                <w:sz w:val="20"/>
                <w:lang w:val="hr-HR"/>
              </w:rPr>
            </w:pPr>
            <w:r w:rsidRPr="00AD24F2">
              <w:rPr>
                <w:rFonts w:asciiTheme="minorHAnsi" w:hAnsiTheme="minorHAnsi" w:cs="Arial"/>
                <w:b/>
                <w:bCs/>
                <w:color w:val="000000" w:themeColor="text1"/>
                <w:sz w:val="20"/>
                <w:lang w:val="hr-HR"/>
              </w:rPr>
              <w:t>65,32</w:t>
            </w:r>
          </w:p>
        </w:tc>
        <w:tc>
          <w:tcPr>
            <w:tcW w:w="707" w:type="pct"/>
            <w:tcBorders>
              <w:top w:val="nil"/>
              <w:left w:val="nil"/>
              <w:bottom w:val="single" w:sz="12" w:space="0" w:color="auto"/>
              <w:right w:val="nil"/>
            </w:tcBorders>
            <w:shd w:val="clear" w:color="auto" w:fill="auto"/>
            <w:vAlign w:val="center"/>
          </w:tcPr>
          <w:p w14:paraId="78073DF7" w14:textId="15E7EA30" w:rsidR="00F30520" w:rsidRPr="00AD24F2" w:rsidRDefault="00F30520" w:rsidP="00F30520">
            <w:pPr>
              <w:pStyle w:val="Tot"/>
              <w:jc w:val="right"/>
              <w:rPr>
                <w:rFonts w:asciiTheme="minorHAnsi" w:hAnsiTheme="minorHAnsi" w:cs="Arial"/>
                <w:b/>
                <w:bCs/>
                <w:color w:val="000000" w:themeColor="text1"/>
                <w:sz w:val="20"/>
                <w:lang w:val="hr-HR"/>
              </w:rPr>
            </w:pPr>
            <w:bookmarkStart w:id="2745" w:name="_Toc67331479"/>
            <w:bookmarkStart w:id="2746" w:name="_Toc67331480"/>
            <w:r w:rsidRPr="00AD24F2">
              <w:rPr>
                <w:rFonts w:asciiTheme="minorHAnsi" w:hAnsiTheme="minorHAnsi" w:cs="Arial"/>
                <w:b/>
                <w:bCs/>
                <w:color w:val="000000" w:themeColor="text1"/>
                <w:sz w:val="20"/>
                <w:lang w:val="hr-HR"/>
              </w:rPr>
              <w:t>60,58</w:t>
            </w:r>
            <w:bookmarkEnd w:id="2745"/>
            <w:bookmarkEnd w:id="2746"/>
          </w:p>
        </w:tc>
      </w:tr>
      <w:tr w:rsidR="00F30520" w:rsidRPr="00E164D2" w14:paraId="42D7E594" w14:textId="77777777" w:rsidTr="003C6BA3">
        <w:trPr>
          <w:trHeight w:hRule="exact" w:val="221"/>
          <w:jc w:val="center"/>
        </w:trPr>
        <w:tc>
          <w:tcPr>
            <w:tcW w:w="2174" w:type="pct"/>
            <w:vAlign w:val="bottom"/>
          </w:tcPr>
          <w:p w14:paraId="024915C8" w14:textId="77777777" w:rsidR="00F30520" w:rsidRPr="00E164D2" w:rsidRDefault="00F30520" w:rsidP="00F30520">
            <w:pPr>
              <w:pStyle w:val="Tot"/>
              <w:tabs>
                <w:tab w:val="right" w:pos="9781"/>
              </w:tabs>
              <w:spacing w:line="220" w:lineRule="exact"/>
              <w:rPr>
                <w:rFonts w:asciiTheme="minorHAnsi" w:hAnsiTheme="minorHAnsi" w:cs="Arial"/>
                <w:b/>
                <w:bCs/>
                <w:color w:val="000000" w:themeColor="text1"/>
                <w:sz w:val="20"/>
                <w:lang w:val="hr-HR"/>
              </w:rPr>
            </w:pPr>
          </w:p>
        </w:tc>
        <w:tc>
          <w:tcPr>
            <w:tcW w:w="706" w:type="pct"/>
            <w:tcBorders>
              <w:top w:val="single" w:sz="12" w:space="0" w:color="auto"/>
              <w:left w:val="nil"/>
              <w:bottom w:val="nil"/>
              <w:right w:val="nil"/>
            </w:tcBorders>
            <w:shd w:val="clear" w:color="auto" w:fill="auto"/>
            <w:vAlign w:val="center"/>
          </w:tcPr>
          <w:p w14:paraId="48D547F6" w14:textId="77777777" w:rsidR="00F30520" w:rsidRPr="007F5B1C" w:rsidRDefault="00F30520" w:rsidP="00F30520">
            <w:pPr>
              <w:pStyle w:val="Tot"/>
              <w:jc w:val="right"/>
              <w:rPr>
                <w:rFonts w:asciiTheme="minorHAnsi" w:hAnsiTheme="minorHAnsi"/>
                <w:b/>
                <w:bCs/>
                <w:color w:val="000000" w:themeColor="text1"/>
                <w:sz w:val="20"/>
                <w:lang w:val="hr-HR"/>
              </w:rPr>
            </w:pPr>
          </w:p>
        </w:tc>
        <w:tc>
          <w:tcPr>
            <w:tcW w:w="706" w:type="pct"/>
            <w:tcBorders>
              <w:top w:val="single" w:sz="12" w:space="0" w:color="auto"/>
              <w:left w:val="nil"/>
              <w:bottom w:val="nil"/>
              <w:right w:val="nil"/>
            </w:tcBorders>
            <w:shd w:val="clear" w:color="auto" w:fill="auto"/>
            <w:vAlign w:val="center"/>
          </w:tcPr>
          <w:p w14:paraId="39368BF3" w14:textId="77777777" w:rsidR="00F30520" w:rsidRPr="007F5B1C" w:rsidRDefault="00F30520" w:rsidP="00F30520">
            <w:pPr>
              <w:pStyle w:val="Tot"/>
              <w:jc w:val="right"/>
              <w:rPr>
                <w:rFonts w:asciiTheme="minorHAnsi" w:hAnsiTheme="minorHAnsi"/>
                <w:b/>
                <w:bCs/>
                <w:color w:val="000000" w:themeColor="text1"/>
                <w:sz w:val="20"/>
                <w:lang w:val="hr-HR"/>
              </w:rPr>
            </w:pPr>
          </w:p>
        </w:tc>
        <w:tc>
          <w:tcPr>
            <w:tcW w:w="706" w:type="pct"/>
            <w:tcBorders>
              <w:top w:val="single" w:sz="12" w:space="0" w:color="auto"/>
              <w:left w:val="nil"/>
              <w:bottom w:val="nil"/>
              <w:right w:val="nil"/>
            </w:tcBorders>
            <w:shd w:val="clear" w:color="auto" w:fill="auto"/>
            <w:vAlign w:val="center"/>
          </w:tcPr>
          <w:p w14:paraId="7CA3C31D" w14:textId="77777777" w:rsidR="00F30520" w:rsidRPr="007F5B1C" w:rsidRDefault="00F30520" w:rsidP="00F30520">
            <w:pPr>
              <w:pStyle w:val="Tot"/>
              <w:jc w:val="right"/>
              <w:rPr>
                <w:rFonts w:asciiTheme="minorHAnsi" w:hAnsiTheme="minorHAnsi"/>
                <w:b/>
                <w:bCs/>
                <w:color w:val="000000" w:themeColor="text1"/>
                <w:sz w:val="20"/>
                <w:lang w:val="hr-HR"/>
              </w:rPr>
            </w:pPr>
          </w:p>
        </w:tc>
        <w:tc>
          <w:tcPr>
            <w:tcW w:w="707" w:type="pct"/>
            <w:tcBorders>
              <w:top w:val="single" w:sz="12" w:space="0" w:color="auto"/>
              <w:left w:val="nil"/>
              <w:bottom w:val="nil"/>
              <w:right w:val="nil"/>
            </w:tcBorders>
            <w:shd w:val="clear" w:color="auto" w:fill="auto"/>
            <w:vAlign w:val="center"/>
          </w:tcPr>
          <w:p w14:paraId="31812792" w14:textId="77777777" w:rsidR="00F30520" w:rsidRPr="007F5B1C" w:rsidRDefault="00F30520" w:rsidP="00F30520">
            <w:pPr>
              <w:pStyle w:val="Tot"/>
              <w:jc w:val="right"/>
              <w:rPr>
                <w:rFonts w:asciiTheme="minorHAnsi" w:hAnsiTheme="minorHAnsi"/>
                <w:b/>
                <w:bCs/>
                <w:color w:val="000000" w:themeColor="text1"/>
                <w:sz w:val="20"/>
                <w:lang w:val="hr-HR"/>
              </w:rPr>
            </w:pPr>
          </w:p>
        </w:tc>
      </w:tr>
      <w:tr w:rsidR="00F30520" w:rsidRPr="00E164D2" w14:paraId="6E8D9ACD" w14:textId="77777777" w:rsidTr="003C6BA3">
        <w:trPr>
          <w:trHeight w:val="180"/>
          <w:jc w:val="center"/>
        </w:trPr>
        <w:tc>
          <w:tcPr>
            <w:tcW w:w="2174" w:type="pct"/>
            <w:vAlign w:val="bottom"/>
          </w:tcPr>
          <w:p w14:paraId="6F8F3AED" w14:textId="77777777" w:rsidR="00F30520" w:rsidRPr="00E164D2" w:rsidRDefault="00F30520" w:rsidP="00F30520">
            <w:pPr>
              <w:pStyle w:val="T1"/>
              <w:keepNext w:val="0"/>
              <w:tabs>
                <w:tab w:val="right" w:pos="9781"/>
              </w:tabs>
              <w:spacing w:before="0" w:after="0" w:line="220" w:lineRule="exact"/>
              <w:jc w:val="left"/>
              <w:rPr>
                <w:rFonts w:asciiTheme="minorHAnsi" w:hAnsiTheme="minorHAnsi" w:cs="Arial"/>
                <w:b w:val="0"/>
                <w:bCs w:val="0"/>
                <w:color w:val="000000" w:themeColor="text1"/>
                <w:sz w:val="20"/>
                <w:lang w:val="hr-HR"/>
              </w:rPr>
            </w:pPr>
          </w:p>
        </w:tc>
        <w:tc>
          <w:tcPr>
            <w:tcW w:w="706" w:type="pct"/>
            <w:vAlign w:val="bottom"/>
          </w:tcPr>
          <w:p w14:paraId="64D47FF8" w14:textId="77777777" w:rsidR="00F30520" w:rsidRPr="00AD24F2" w:rsidRDefault="00F30520" w:rsidP="00F30520">
            <w:pPr>
              <w:pStyle w:val="TH"/>
              <w:spacing w:line="220" w:lineRule="exact"/>
              <w:jc w:val="right"/>
              <w:rPr>
                <w:rFonts w:asciiTheme="minorHAnsi" w:hAnsiTheme="minorHAnsi" w:cs="Arial"/>
                <w:color w:val="000000" w:themeColor="text1"/>
                <w:sz w:val="20"/>
                <w:lang w:val="hr-HR"/>
              </w:rPr>
            </w:pPr>
            <w:bookmarkStart w:id="2747" w:name="_Toc67331481"/>
            <w:r w:rsidRPr="003F114D">
              <w:rPr>
                <w:rFonts w:asciiTheme="minorHAnsi" w:hAnsiTheme="minorHAnsi" w:cs="Arial"/>
                <w:color w:val="000000" w:themeColor="text1"/>
                <w:sz w:val="20"/>
                <w:lang w:val="hr-HR"/>
              </w:rPr>
              <w:t>000 kuna</w:t>
            </w:r>
            <w:bookmarkEnd w:id="2747"/>
          </w:p>
        </w:tc>
        <w:tc>
          <w:tcPr>
            <w:tcW w:w="706" w:type="pct"/>
            <w:vAlign w:val="bottom"/>
          </w:tcPr>
          <w:p w14:paraId="473E4042" w14:textId="501A008F" w:rsidR="00F30520" w:rsidRPr="00AD24F2" w:rsidRDefault="00F30520" w:rsidP="00F30520">
            <w:pPr>
              <w:pStyle w:val="TH"/>
              <w:spacing w:line="220" w:lineRule="exact"/>
              <w:jc w:val="right"/>
              <w:rPr>
                <w:rFonts w:asciiTheme="minorHAnsi" w:hAnsiTheme="minorHAnsi" w:cs="Arial"/>
                <w:color w:val="000000" w:themeColor="text1"/>
                <w:sz w:val="20"/>
                <w:lang w:val="hr-HR"/>
              </w:rPr>
            </w:pPr>
            <w:bookmarkStart w:id="2748" w:name="_Toc67331482"/>
            <w:r w:rsidRPr="00AD24F2">
              <w:rPr>
                <w:rFonts w:asciiTheme="minorHAnsi" w:hAnsiTheme="minorHAnsi" w:cs="Arial"/>
                <w:color w:val="000000" w:themeColor="text1"/>
                <w:sz w:val="20"/>
                <w:lang w:val="hr-HR"/>
              </w:rPr>
              <w:t>000 kuna</w:t>
            </w:r>
            <w:bookmarkEnd w:id="2748"/>
          </w:p>
        </w:tc>
        <w:tc>
          <w:tcPr>
            <w:tcW w:w="706" w:type="pct"/>
            <w:vAlign w:val="bottom"/>
          </w:tcPr>
          <w:p w14:paraId="3A3404C9" w14:textId="24565943" w:rsidR="00F30520" w:rsidRPr="00AD24F2" w:rsidRDefault="00F30520" w:rsidP="00F30520">
            <w:pPr>
              <w:pStyle w:val="TH"/>
              <w:spacing w:line="220" w:lineRule="exact"/>
              <w:jc w:val="right"/>
              <w:rPr>
                <w:rFonts w:asciiTheme="minorHAnsi" w:hAnsiTheme="minorHAnsi" w:cs="Arial"/>
                <w:color w:val="000000" w:themeColor="text1"/>
                <w:sz w:val="20"/>
                <w:lang w:val="hr-HR"/>
              </w:rPr>
            </w:pPr>
            <w:bookmarkStart w:id="2749" w:name="_Toc67331483"/>
            <w:r w:rsidRPr="00AD24F2">
              <w:rPr>
                <w:rFonts w:asciiTheme="minorHAnsi" w:hAnsiTheme="minorHAnsi" w:cs="Arial"/>
                <w:color w:val="000000" w:themeColor="text1"/>
                <w:sz w:val="20"/>
                <w:lang w:val="hr-HR"/>
              </w:rPr>
              <w:t>000 kuna</w:t>
            </w:r>
            <w:bookmarkEnd w:id="2749"/>
          </w:p>
        </w:tc>
        <w:tc>
          <w:tcPr>
            <w:tcW w:w="707" w:type="pct"/>
            <w:vAlign w:val="bottom"/>
          </w:tcPr>
          <w:p w14:paraId="78A86091" w14:textId="04EBC056" w:rsidR="00F30520" w:rsidRPr="00AD24F2" w:rsidRDefault="00F30520" w:rsidP="00F30520">
            <w:pPr>
              <w:pStyle w:val="TH"/>
              <w:spacing w:line="220" w:lineRule="exact"/>
              <w:jc w:val="right"/>
              <w:rPr>
                <w:rFonts w:asciiTheme="minorHAnsi" w:hAnsiTheme="minorHAnsi" w:cs="Arial"/>
                <w:color w:val="000000" w:themeColor="text1"/>
                <w:sz w:val="20"/>
                <w:lang w:val="hr-HR"/>
              </w:rPr>
            </w:pPr>
            <w:bookmarkStart w:id="2750" w:name="_Toc67331484"/>
            <w:r w:rsidRPr="00AD24F2">
              <w:rPr>
                <w:rFonts w:asciiTheme="minorHAnsi" w:hAnsiTheme="minorHAnsi" w:cs="Arial"/>
                <w:color w:val="000000" w:themeColor="text1"/>
                <w:sz w:val="20"/>
                <w:lang w:val="hr-HR"/>
              </w:rPr>
              <w:t>000 kuna</w:t>
            </w:r>
            <w:bookmarkEnd w:id="2750"/>
          </w:p>
        </w:tc>
      </w:tr>
      <w:tr w:rsidR="00F30520" w:rsidRPr="00E164D2" w14:paraId="64BB953E" w14:textId="77777777" w:rsidTr="003C6BA3">
        <w:trPr>
          <w:trHeight w:val="703"/>
          <w:jc w:val="center"/>
        </w:trPr>
        <w:tc>
          <w:tcPr>
            <w:tcW w:w="2174" w:type="pct"/>
            <w:vAlign w:val="bottom"/>
          </w:tcPr>
          <w:p w14:paraId="49789BB0" w14:textId="77777777" w:rsidR="00F30520" w:rsidRPr="00E164D2" w:rsidRDefault="00F30520" w:rsidP="00F30520">
            <w:pPr>
              <w:pStyle w:val="Tot"/>
              <w:tabs>
                <w:tab w:val="right" w:pos="9781"/>
              </w:tabs>
              <w:spacing w:line="220" w:lineRule="exact"/>
              <w:rPr>
                <w:rFonts w:asciiTheme="minorHAnsi" w:hAnsiTheme="minorHAnsi" w:cs="Arial"/>
                <w:b/>
                <w:bCs/>
                <w:color w:val="000000" w:themeColor="text1"/>
                <w:sz w:val="20"/>
                <w:lang w:val="hr-HR"/>
              </w:rPr>
            </w:pPr>
            <w:bookmarkStart w:id="2751" w:name="_Toc67331485"/>
            <w:r w:rsidRPr="00E164D2">
              <w:rPr>
                <w:rFonts w:asciiTheme="minorHAnsi" w:hAnsiTheme="minorHAnsi" w:cs="Arial"/>
                <w:b/>
                <w:bCs/>
                <w:color w:val="000000" w:themeColor="text1"/>
                <w:sz w:val="20"/>
                <w:lang w:val="hr-HR"/>
              </w:rPr>
              <w:t>Potreban iznos regulatornog kapitala za pokriće kapitalnih zahtjeva prema regulatornim zahtjevima</w:t>
            </w:r>
            <w:bookmarkEnd w:id="2751"/>
          </w:p>
        </w:tc>
        <w:tc>
          <w:tcPr>
            <w:tcW w:w="706" w:type="pct"/>
            <w:tcBorders>
              <w:bottom w:val="single" w:sz="12" w:space="0" w:color="auto"/>
            </w:tcBorders>
            <w:vAlign w:val="bottom"/>
          </w:tcPr>
          <w:p w14:paraId="32F99A76" w14:textId="05563B9E" w:rsidR="00F30520" w:rsidRPr="00AD24F2" w:rsidRDefault="00AD24F2" w:rsidP="00F30520">
            <w:pPr>
              <w:pStyle w:val="Tot"/>
              <w:jc w:val="right"/>
              <w:rPr>
                <w:rFonts w:asciiTheme="minorHAnsi" w:hAnsiTheme="minorHAnsi" w:cs="Arial"/>
                <w:b/>
                <w:bCs/>
                <w:color w:val="000000" w:themeColor="text1"/>
                <w:sz w:val="20"/>
                <w:lang w:val="hr-HR"/>
              </w:rPr>
            </w:pPr>
            <w:r w:rsidRPr="003F114D">
              <w:rPr>
                <w:rFonts w:asciiTheme="minorHAnsi" w:hAnsiTheme="minorHAnsi" w:cs="Arial"/>
                <w:b/>
                <w:bCs/>
                <w:color w:val="000000" w:themeColor="text1"/>
                <w:sz w:val="20"/>
                <w:lang w:val="hr-HR"/>
              </w:rPr>
              <w:t>1.901.075</w:t>
            </w:r>
          </w:p>
        </w:tc>
        <w:tc>
          <w:tcPr>
            <w:tcW w:w="706" w:type="pct"/>
            <w:tcBorders>
              <w:bottom w:val="single" w:sz="12" w:space="0" w:color="auto"/>
            </w:tcBorders>
            <w:vAlign w:val="bottom"/>
          </w:tcPr>
          <w:p w14:paraId="2CA76D72" w14:textId="7710C821" w:rsidR="00F30520" w:rsidRPr="00AD24F2" w:rsidRDefault="00F30520" w:rsidP="00F30520">
            <w:pPr>
              <w:pStyle w:val="Tot"/>
              <w:jc w:val="right"/>
              <w:rPr>
                <w:rFonts w:asciiTheme="minorHAnsi" w:hAnsiTheme="minorHAnsi" w:cs="Arial"/>
                <w:b/>
                <w:bCs/>
                <w:color w:val="000000" w:themeColor="text1"/>
                <w:sz w:val="20"/>
                <w:lang w:val="hr-HR"/>
              </w:rPr>
            </w:pPr>
            <w:bookmarkStart w:id="2752" w:name="_Toc67331486"/>
            <w:bookmarkStart w:id="2753" w:name="_Toc67331487"/>
            <w:r w:rsidRPr="00AD24F2">
              <w:rPr>
                <w:rFonts w:asciiTheme="minorHAnsi" w:hAnsiTheme="minorHAnsi" w:cs="Arial"/>
                <w:b/>
                <w:bCs/>
                <w:color w:val="000000" w:themeColor="text1"/>
                <w:sz w:val="20"/>
                <w:lang w:val="hr-HR"/>
              </w:rPr>
              <w:t>1.998.751</w:t>
            </w:r>
            <w:bookmarkEnd w:id="2752"/>
            <w:bookmarkEnd w:id="2753"/>
          </w:p>
        </w:tc>
        <w:tc>
          <w:tcPr>
            <w:tcW w:w="706" w:type="pct"/>
            <w:tcBorders>
              <w:bottom w:val="single" w:sz="12" w:space="0" w:color="auto"/>
            </w:tcBorders>
            <w:vAlign w:val="bottom"/>
          </w:tcPr>
          <w:p w14:paraId="2E1E7A51" w14:textId="29CD9BC2" w:rsidR="00F30520" w:rsidRPr="00AD24F2" w:rsidRDefault="00AD24F2" w:rsidP="00F30520">
            <w:pPr>
              <w:pStyle w:val="Tot"/>
              <w:jc w:val="right"/>
              <w:rPr>
                <w:rFonts w:asciiTheme="minorHAnsi" w:hAnsiTheme="minorHAnsi" w:cs="Arial"/>
                <w:b/>
                <w:bCs/>
                <w:color w:val="000000" w:themeColor="text1"/>
                <w:sz w:val="20"/>
                <w:lang w:val="hr-HR"/>
              </w:rPr>
            </w:pPr>
            <w:r w:rsidRPr="00AD24F2">
              <w:rPr>
                <w:rFonts w:asciiTheme="minorHAnsi" w:hAnsiTheme="minorHAnsi" w:cs="Arial"/>
                <w:b/>
                <w:bCs/>
                <w:color w:val="000000" w:themeColor="text1"/>
                <w:sz w:val="20"/>
                <w:lang w:val="hr-HR"/>
              </w:rPr>
              <w:t>1.894.177</w:t>
            </w:r>
          </w:p>
        </w:tc>
        <w:tc>
          <w:tcPr>
            <w:tcW w:w="707" w:type="pct"/>
            <w:tcBorders>
              <w:bottom w:val="single" w:sz="12" w:space="0" w:color="auto"/>
            </w:tcBorders>
            <w:vAlign w:val="bottom"/>
          </w:tcPr>
          <w:p w14:paraId="62474F57" w14:textId="126265AF" w:rsidR="00F30520" w:rsidRPr="00AD24F2" w:rsidRDefault="00F30520" w:rsidP="00F30520">
            <w:pPr>
              <w:pStyle w:val="Tot"/>
              <w:jc w:val="right"/>
              <w:rPr>
                <w:rFonts w:asciiTheme="minorHAnsi" w:hAnsiTheme="minorHAnsi" w:cs="Arial"/>
                <w:b/>
                <w:bCs/>
                <w:color w:val="000000" w:themeColor="text1"/>
                <w:sz w:val="20"/>
                <w:lang w:val="hr-HR"/>
              </w:rPr>
            </w:pPr>
            <w:bookmarkStart w:id="2754" w:name="_Toc67331488"/>
            <w:bookmarkStart w:id="2755" w:name="_Toc67331489"/>
            <w:r w:rsidRPr="00AD24F2">
              <w:rPr>
                <w:rFonts w:asciiTheme="minorHAnsi" w:hAnsiTheme="minorHAnsi" w:cs="Arial"/>
                <w:b/>
                <w:bCs/>
                <w:color w:val="000000" w:themeColor="text1"/>
                <w:sz w:val="20"/>
                <w:lang w:val="hr-HR"/>
              </w:rPr>
              <w:t>1.995.609</w:t>
            </w:r>
            <w:bookmarkEnd w:id="2754"/>
            <w:bookmarkEnd w:id="2755"/>
          </w:p>
        </w:tc>
      </w:tr>
    </w:tbl>
    <w:p w14:paraId="0B596729" w14:textId="77777777" w:rsidR="00807403" w:rsidRPr="00E164D2" w:rsidRDefault="00807403" w:rsidP="00807403">
      <w:pPr>
        <w:pStyle w:val="T1"/>
        <w:spacing w:before="0" w:after="0" w:line="240" w:lineRule="auto"/>
        <w:rPr>
          <w:rFonts w:asciiTheme="minorHAnsi" w:hAnsiTheme="minorHAnsi"/>
          <w:b w:val="0"/>
          <w:color w:val="000000" w:themeColor="text1"/>
          <w:sz w:val="22"/>
          <w:szCs w:val="22"/>
          <w:lang w:val="hr-HR"/>
        </w:rPr>
      </w:pPr>
    </w:p>
    <w:p w14:paraId="3B4EC4AB" w14:textId="77777777" w:rsidR="0039620B" w:rsidRDefault="0039620B" w:rsidP="00807403">
      <w:pPr>
        <w:pStyle w:val="T1"/>
        <w:tabs>
          <w:tab w:val="left" w:pos="567"/>
        </w:tabs>
        <w:spacing w:before="0" w:after="0" w:line="240" w:lineRule="auto"/>
        <w:ind w:left="709" w:hanging="709"/>
        <w:rPr>
          <w:rFonts w:asciiTheme="minorHAnsi" w:hAnsiTheme="minorHAnsi" w:cs="Arial"/>
          <w:color w:val="000000" w:themeColor="text1"/>
          <w:spacing w:val="-3"/>
          <w:sz w:val="22"/>
          <w:szCs w:val="22"/>
          <w:lang w:val="hr-HR"/>
        </w:rPr>
        <w:sectPr w:rsidR="0039620B" w:rsidSect="00623DBA">
          <w:pgSz w:w="11907" w:h="16840" w:code="9"/>
          <w:pgMar w:top="1418" w:right="1134" w:bottom="1134" w:left="1418" w:header="851" w:footer="851" w:gutter="0"/>
          <w:cols w:space="720"/>
          <w:noEndnote/>
        </w:sectPr>
      </w:pPr>
    </w:p>
    <w:p w14:paraId="7E913894" w14:textId="04E0B364" w:rsidR="00807403" w:rsidRPr="00E164D2" w:rsidRDefault="00807403" w:rsidP="00807403">
      <w:pPr>
        <w:pStyle w:val="T1"/>
        <w:tabs>
          <w:tab w:val="left" w:pos="567"/>
        </w:tabs>
        <w:spacing w:before="0" w:after="0" w:line="240" w:lineRule="auto"/>
        <w:ind w:left="709" w:hanging="709"/>
        <w:rPr>
          <w:rFonts w:asciiTheme="minorHAnsi" w:hAnsiTheme="minorHAnsi" w:cs="Arial"/>
          <w:color w:val="000000" w:themeColor="text1"/>
          <w:spacing w:val="-3"/>
          <w:sz w:val="22"/>
          <w:szCs w:val="22"/>
          <w:lang w:val="hr-HR"/>
        </w:rPr>
      </w:pPr>
    </w:p>
    <w:p w14:paraId="243489DE" w14:textId="0594961E" w:rsidR="00C40BDB" w:rsidRPr="00E164D2" w:rsidRDefault="006914C7">
      <w:pPr>
        <w:pStyle w:val="NormalWeb"/>
        <w:tabs>
          <w:tab w:val="left" w:pos="567"/>
        </w:tabs>
        <w:spacing w:before="0" w:beforeAutospacing="0" w:after="0" w:afterAutospacing="0"/>
        <w:rPr>
          <w:rFonts w:asciiTheme="minorHAnsi" w:hAnsiTheme="minorHAnsi" w:cs="Arial"/>
          <w:b/>
          <w:color w:val="000000" w:themeColor="text1"/>
          <w:sz w:val="22"/>
          <w:szCs w:val="22"/>
          <w:lang w:val="hr-HR"/>
        </w:rPr>
      </w:pPr>
      <w:r w:rsidRPr="00E164D2">
        <w:rPr>
          <w:rFonts w:asciiTheme="minorHAnsi" w:hAnsiTheme="minorHAnsi" w:cs="Arial"/>
          <w:b/>
          <w:color w:val="000000" w:themeColor="text1"/>
          <w:sz w:val="22"/>
          <w:szCs w:val="22"/>
          <w:lang w:val="hr-HR"/>
        </w:rPr>
        <w:t>3</w:t>
      </w:r>
      <w:r w:rsidR="003F114D">
        <w:rPr>
          <w:rFonts w:asciiTheme="minorHAnsi" w:hAnsiTheme="minorHAnsi" w:cs="Arial"/>
          <w:b/>
          <w:color w:val="000000" w:themeColor="text1"/>
          <w:sz w:val="22"/>
          <w:szCs w:val="22"/>
          <w:lang w:val="hr-HR"/>
        </w:rPr>
        <w:t>6</w:t>
      </w:r>
      <w:r w:rsidR="00C40BDB" w:rsidRPr="00E164D2">
        <w:rPr>
          <w:rFonts w:asciiTheme="minorHAnsi" w:hAnsiTheme="minorHAnsi" w:cs="Arial"/>
          <w:b/>
          <w:color w:val="000000" w:themeColor="text1"/>
          <w:sz w:val="22"/>
          <w:szCs w:val="22"/>
          <w:lang w:val="hr-HR"/>
        </w:rPr>
        <w:t xml:space="preserve">. </w:t>
      </w:r>
      <w:r w:rsidR="00C40BDB" w:rsidRPr="00E164D2">
        <w:rPr>
          <w:rFonts w:asciiTheme="minorHAnsi" w:hAnsiTheme="minorHAnsi" w:cs="Arial"/>
          <w:b/>
          <w:color w:val="000000" w:themeColor="text1"/>
          <w:sz w:val="22"/>
          <w:szCs w:val="22"/>
          <w:lang w:val="hr-HR"/>
        </w:rPr>
        <w:tab/>
        <w:t>Zarada po dionici</w:t>
      </w:r>
    </w:p>
    <w:p w14:paraId="0E99C61E" w14:textId="77777777" w:rsidR="00807403" w:rsidRPr="00E164D2" w:rsidRDefault="00807403">
      <w:pPr>
        <w:pStyle w:val="NormalWeb"/>
        <w:tabs>
          <w:tab w:val="left" w:pos="567"/>
        </w:tabs>
        <w:spacing w:before="0" w:beforeAutospacing="0" w:after="0" w:afterAutospacing="0"/>
        <w:rPr>
          <w:rFonts w:asciiTheme="minorHAnsi" w:hAnsiTheme="minorHAnsi" w:cs="Arial"/>
          <w:b/>
          <w:color w:val="000000" w:themeColor="text1"/>
          <w:sz w:val="22"/>
          <w:szCs w:val="22"/>
          <w:lang w:val="hr-HR"/>
        </w:rPr>
      </w:pPr>
    </w:p>
    <w:p w14:paraId="3C5236C7" w14:textId="77777777" w:rsidR="00C40BDB" w:rsidRPr="00E164D2" w:rsidRDefault="00C40BDB">
      <w:pPr>
        <w:pStyle w:val="NormalWeb"/>
        <w:spacing w:before="0" w:beforeAutospacing="0" w:after="0" w:afterAutospacing="0"/>
        <w:jc w:val="both"/>
        <w:rPr>
          <w:rFonts w:asciiTheme="minorHAnsi" w:hAnsiTheme="minorHAnsi" w:cs="Arial"/>
          <w:color w:val="000000" w:themeColor="text1"/>
          <w:sz w:val="22"/>
          <w:szCs w:val="22"/>
          <w:lang w:val="hr-HR"/>
        </w:rPr>
      </w:pPr>
      <w:r w:rsidRPr="00E164D2">
        <w:rPr>
          <w:rFonts w:asciiTheme="minorHAnsi" w:hAnsiTheme="minorHAnsi" w:cs="Arial"/>
          <w:color w:val="000000" w:themeColor="text1"/>
          <w:sz w:val="22"/>
          <w:szCs w:val="22"/>
          <w:lang w:val="hr-HR"/>
        </w:rPr>
        <w:t>Sukladno Zakonu o HBOR-u temeljni kapital Banke čini jedan poslovni udio koji se ne može dijeliti, prenositi niti zalagati i u isključivom je vlasništvu Republike Hrvatske.</w:t>
      </w:r>
    </w:p>
    <w:p w14:paraId="390C4DE1" w14:textId="434E3565" w:rsidR="00C40BDB" w:rsidRDefault="00C40BDB">
      <w:pPr>
        <w:pStyle w:val="T1"/>
        <w:keepNext w:val="0"/>
        <w:spacing w:before="0" w:after="0" w:line="240" w:lineRule="auto"/>
        <w:rPr>
          <w:rFonts w:asciiTheme="minorHAnsi" w:hAnsiTheme="minorHAnsi" w:cs="Arial"/>
          <w:b w:val="0"/>
          <w:color w:val="000000" w:themeColor="text1"/>
          <w:sz w:val="22"/>
          <w:szCs w:val="22"/>
          <w:lang w:val="hr-HR"/>
        </w:rPr>
      </w:pPr>
      <w:r w:rsidRPr="00E164D2">
        <w:rPr>
          <w:rFonts w:asciiTheme="minorHAnsi" w:hAnsiTheme="minorHAnsi" w:cs="Arial"/>
          <w:b w:val="0"/>
          <w:color w:val="000000" w:themeColor="text1"/>
          <w:sz w:val="22"/>
          <w:szCs w:val="22"/>
          <w:lang w:val="hr-HR"/>
        </w:rPr>
        <w:t>U svrhu izračuna zarade po dionici</w:t>
      </w:r>
      <w:r w:rsidR="00123421" w:rsidRPr="00E164D2">
        <w:rPr>
          <w:rFonts w:asciiTheme="minorHAnsi" w:hAnsiTheme="minorHAnsi" w:cs="Arial"/>
          <w:b w:val="0"/>
          <w:color w:val="000000" w:themeColor="text1"/>
          <w:sz w:val="22"/>
          <w:szCs w:val="22"/>
          <w:lang w:val="hr-HR"/>
        </w:rPr>
        <w:t>,</w:t>
      </w:r>
      <w:r w:rsidRPr="00E164D2">
        <w:rPr>
          <w:rFonts w:asciiTheme="minorHAnsi" w:hAnsiTheme="minorHAnsi" w:cs="Arial"/>
          <w:b w:val="0"/>
          <w:color w:val="000000" w:themeColor="text1"/>
          <w:sz w:val="22"/>
          <w:szCs w:val="22"/>
          <w:lang w:val="hr-HR"/>
        </w:rPr>
        <w:t xml:space="preserve"> zarada predstavlja neto dobit poslije oporezivanja.</w:t>
      </w:r>
    </w:p>
    <w:p w14:paraId="3D7B6DB9" w14:textId="7CABCD86" w:rsidR="00456F85" w:rsidRDefault="00456F85" w:rsidP="00456F85">
      <w:pPr>
        <w:pStyle w:val="T1"/>
        <w:tabs>
          <w:tab w:val="left" w:pos="567"/>
        </w:tabs>
        <w:spacing w:before="0" w:after="0" w:line="240" w:lineRule="auto"/>
        <w:ind w:left="709" w:hanging="709"/>
        <w:rPr>
          <w:rFonts w:asciiTheme="minorHAnsi" w:hAnsiTheme="minorHAnsi" w:cs="Arial"/>
          <w:color w:val="000000" w:themeColor="text1"/>
          <w:spacing w:val="-3"/>
          <w:sz w:val="22"/>
          <w:szCs w:val="22"/>
          <w:lang w:val="hr-HR"/>
        </w:rPr>
      </w:pPr>
    </w:p>
    <w:p w14:paraId="65F89346" w14:textId="77777777" w:rsidR="00F26E01" w:rsidRPr="00E164D2" w:rsidRDefault="00F26E01" w:rsidP="00456F85">
      <w:pPr>
        <w:pStyle w:val="T1"/>
        <w:tabs>
          <w:tab w:val="left" w:pos="567"/>
        </w:tabs>
        <w:spacing w:before="0" w:after="0" w:line="240" w:lineRule="auto"/>
        <w:ind w:left="709" w:hanging="709"/>
        <w:rPr>
          <w:rFonts w:asciiTheme="minorHAnsi" w:hAnsiTheme="minorHAnsi" w:cs="Arial"/>
          <w:color w:val="000000" w:themeColor="text1"/>
          <w:spacing w:val="-3"/>
          <w:sz w:val="22"/>
          <w:szCs w:val="22"/>
          <w:lang w:val="hr-HR"/>
        </w:rPr>
      </w:pPr>
    </w:p>
    <w:p w14:paraId="501C1451" w14:textId="3FD58067" w:rsidR="00F26E01" w:rsidRDefault="00F26E01" w:rsidP="00F26E01">
      <w:pPr>
        <w:pStyle w:val="T1"/>
        <w:keepNext w:val="0"/>
        <w:tabs>
          <w:tab w:val="left" w:pos="567"/>
        </w:tabs>
        <w:spacing w:before="0" w:after="0" w:line="240" w:lineRule="auto"/>
        <w:rPr>
          <w:rFonts w:asciiTheme="minorHAnsi" w:hAnsiTheme="minorHAnsi" w:cs="Arial"/>
          <w:bCs w:val="0"/>
          <w:sz w:val="22"/>
          <w:szCs w:val="22"/>
          <w:lang w:val="hr-HR"/>
        </w:rPr>
      </w:pPr>
      <w:bookmarkStart w:id="2756" w:name="_Hlk97029861"/>
      <w:bookmarkStart w:id="2757" w:name="_Hlk98750651"/>
      <w:bookmarkStart w:id="2758" w:name="_Hlk98849048"/>
      <w:r w:rsidRPr="005D12B5">
        <w:rPr>
          <w:rFonts w:asciiTheme="minorHAnsi" w:hAnsiTheme="minorHAnsi" w:cs="Arial"/>
          <w:bCs w:val="0"/>
          <w:sz w:val="22"/>
          <w:szCs w:val="22"/>
          <w:lang w:val="hr-HR"/>
        </w:rPr>
        <w:t>3</w:t>
      </w:r>
      <w:r>
        <w:rPr>
          <w:rFonts w:asciiTheme="minorHAnsi" w:hAnsiTheme="minorHAnsi" w:cs="Arial"/>
          <w:bCs w:val="0"/>
          <w:sz w:val="22"/>
          <w:szCs w:val="22"/>
          <w:lang w:val="hr-HR"/>
        </w:rPr>
        <w:t>7</w:t>
      </w:r>
      <w:r w:rsidRPr="005D12B5">
        <w:rPr>
          <w:rFonts w:asciiTheme="minorHAnsi" w:hAnsiTheme="minorHAnsi" w:cs="Arial"/>
          <w:bCs w:val="0"/>
          <w:sz w:val="22"/>
          <w:szCs w:val="22"/>
          <w:lang w:val="hr-HR"/>
        </w:rPr>
        <w:t xml:space="preserve">. </w:t>
      </w:r>
      <w:r w:rsidRPr="005D12B5">
        <w:rPr>
          <w:rFonts w:asciiTheme="minorHAnsi" w:hAnsiTheme="minorHAnsi" w:cs="Arial"/>
          <w:bCs w:val="0"/>
          <w:sz w:val="22"/>
          <w:szCs w:val="22"/>
          <w:lang w:val="hr-HR"/>
        </w:rPr>
        <w:tab/>
        <w:t>Događaji nakon datuma izvještajnog razdoblja</w:t>
      </w:r>
    </w:p>
    <w:p w14:paraId="2A6345D9" w14:textId="77777777" w:rsidR="00456F85" w:rsidRDefault="00456F85">
      <w:pPr>
        <w:pStyle w:val="T1"/>
        <w:keepNext w:val="0"/>
        <w:spacing w:before="0" w:after="0" w:line="240" w:lineRule="auto"/>
        <w:rPr>
          <w:rFonts w:asciiTheme="minorHAnsi" w:hAnsiTheme="minorHAnsi" w:cs="Arial"/>
          <w:b w:val="0"/>
          <w:color w:val="000000" w:themeColor="text1"/>
          <w:sz w:val="22"/>
          <w:szCs w:val="22"/>
          <w:lang w:val="hr-HR"/>
        </w:rPr>
      </w:pPr>
    </w:p>
    <w:bookmarkEnd w:id="2756"/>
    <w:p w14:paraId="7F0C5D3B" w14:textId="77777777" w:rsidR="00FC0B2B" w:rsidRPr="004D396C" w:rsidRDefault="00FC0B2B" w:rsidP="00FC0B2B">
      <w:pPr>
        <w:jc w:val="both"/>
        <w:rPr>
          <w:rFonts w:asciiTheme="minorHAnsi" w:hAnsiTheme="minorHAnsi" w:cstheme="minorHAnsi"/>
          <w:sz w:val="22"/>
          <w:szCs w:val="22"/>
          <w:lang w:val="hr-HR"/>
        </w:rPr>
      </w:pPr>
      <w:r w:rsidRPr="004D396C">
        <w:rPr>
          <w:rFonts w:asciiTheme="minorHAnsi" w:hAnsiTheme="minorHAnsi" w:cstheme="minorHAnsi"/>
          <w:sz w:val="22"/>
          <w:szCs w:val="22"/>
          <w:lang w:val="hr-HR"/>
        </w:rPr>
        <w:t xml:space="preserve">Nakon ruske invazije na Ukrajinu 24. veljače 2022. Europska unija i Sjedinjene Američke Države donijele su paket sankcija prema Ruskoj Federaciji i Republici Bjelorusiji te određenim pravnim i fizičkim osobama. </w:t>
      </w:r>
    </w:p>
    <w:p w14:paraId="1861ABE1" w14:textId="77777777" w:rsidR="00FC0B2B" w:rsidRPr="004D396C" w:rsidRDefault="00FC0B2B" w:rsidP="00FC0B2B">
      <w:pPr>
        <w:jc w:val="both"/>
        <w:rPr>
          <w:rFonts w:asciiTheme="minorHAnsi" w:hAnsiTheme="minorHAnsi" w:cstheme="minorHAnsi"/>
          <w:sz w:val="22"/>
          <w:szCs w:val="22"/>
          <w:lang w:val="hr-HR"/>
        </w:rPr>
      </w:pPr>
    </w:p>
    <w:p w14:paraId="760B8B8F" w14:textId="77777777" w:rsidR="00FC0B2B" w:rsidRPr="004D396C" w:rsidRDefault="00FC0B2B" w:rsidP="00FC0B2B">
      <w:pPr>
        <w:jc w:val="both"/>
        <w:rPr>
          <w:rFonts w:asciiTheme="minorHAnsi" w:hAnsiTheme="minorHAnsi" w:cstheme="minorHAnsi"/>
          <w:sz w:val="22"/>
          <w:szCs w:val="22"/>
          <w:lang w:val="hr-HR"/>
        </w:rPr>
      </w:pPr>
      <w:r w:rsidRPr="004D396C">
        <w:rPr>
          <w:rFonts w:asciiTheme="minorHAnsi" w:hAnsiTheme="minorHAnsi" w:cstheme="minorHAnsi"/>
          <w:sz w:val="22"/>
          <w:szCs w:val="22"/>
          <w:lang w:val="hr-HR"/>
        </w:rPr>
        <w:t>Grupa i Banka imaju izravnu i neizravnu izloženost prema subjektima iz Ukrajine, Ruske Federacije, Republike Bjelorusije te pravnim i fizičkim osobama kojima su nametnute sankcije, međutim Grupa i Banka ne očekuju materijalne negativne efekte kao posljedicu tih događanja u kratkom roku. Dulje trajanje aktualne situacije u Ukrajini moglo bi indirektno dovesti do pogoršanja kvalitete kreditnog portfelja u manjoj mjeri, ali Grupa i Banka ne očekuju da bi takvi gubici mogli materijalno utjecati na solventnost i likvidnost nastavno na snažan kapitalni položaj i postojani financijski položaj s jedne te prudentan pristup u odobravanju plasmana i visoku kolateraliziranost s druge strane.</w:t>
      </w:r>
    </w:p>
    <w:p w14:paraId="33F5EF53" w14:textId="77777777" w:rsidR="00FC0B2B" w:rsidRPr="004D396C" w:rsidRDefault="00FC0B2B" w:rsidP="00FC0B2B">
      <w:pPr>
        <w:rPr>
          <w:rFonts w:ascii="Trebuchet MS" w:hAnsi="Trebuchet MS"/>
          <w:i/>
          <w:iCs/>
          <w:color w:val="404040"/>
          <w:sz w:val="20"/>
          <w:szCs w:val="20"/>
          <w:lang w:val="hr-HR"/>
        </w:rPr>
      </w:pPr>
    </w:p>
    <w:p w14:paraId="7CEB1F16" w14:textId="77777777" w:rsidR="00FC0B2B" w:rsidRPr="004D396C" w:rsidRDefault="00FC0B2B" w:rsidP="00FC0B2B">
      <w:pPr>
        <w:jc w:val="both"/>
        <w:rPr>
          <w:rFonts w:asciiTheme="minorHAnsi" w:hAnsiTheme="minorHAnsi" w:cs="Arial"/>
          <w:bCs/>
          <w:color w:val="000000" w:themeColor="text1"/>
          <w:sz w:val="22"/>
          <w:szCs w:val="22"/>
          <w:lang w:val="hr-HR"/>
        </w:rPr>
      </w:pPr>
      <w:r w:rsidRPr="00FC0B2B">
        <w:rPr>
          <w:rFonts w:asciiTheme="minorHAnsi" w:hAnsiTheme="minorHAnsi" w:cs="Arial"/>
          <w:bCs/>
          <w:color w:val="000000" w:themeColor="text1"/>
          <w:sz w:val="22"/>
          <w:szCs w:val="22"/>
          <w:lang w:val="hr-HR"/>
        </w:rPr>
        <w:t>Izloženost Grupe na dan 31. prosinca 2021. po osnovi osiguranja i kredita prema Republici Bjelorusiji, Ruskoj Federaciji i Ukrajini iznosi 174.368 tisuća kuna te HBOR-a po osnovi kredita prema stranoj pravnoj osobi u Bje</w:t>
      </w:r>
      <w:r w:rsidRPr="004D396C">
        <w:rPr>
          <w:rFonts w:asciiTheme="minorHAnsi" w:hAnsiTheme="minorHAnsi" w:cs="Arial"/>
          <w:bCs/>
          <w:color w:val="000000" w:themeColor="text1"/>
          <w:sz w:val="22"/>
          <w:szCs w:val="22"/>
          <w:lang w:val="hr-HR"/>
        </w:rPr>
        <w:t>lorusiji  iznosi 130.268 tisuća kuna.</w:t>
      </w:r>
    </w:p>
    <w:p w14:paraId="63148A53" w14:textId="77777777" w:rsidR="00FC0B2B" w:rsidRPr="004D396C" w:rsidRDefault="00FC0B2B" w:rsidP="00FC0B2B">
      <w:pPr>
        <w:jc w:val="both"/>
        <w:rPr>
          <w:rFonts w:asciiTheme="minorHAnsi" w:hAnsiTheme="minorHAnsi" w:cs="Arial"/>
          <w:bCs/>
          <w:color w:val="000000" w:themeColor="text1"/>
          <w:sz w:val="22"/>
          <w:szCs w:val="22"/>
          <w:lang w:val="hr-HR"/>
        </w:rPr>
      </w:pPr>
    </w:p>
    <w:p w14:paraId="260B6B65" w14:textId="77777777" w:rsidR="00FC0B2B" w:rsidRPr="004D396C" w:rsidRDefault="00FC0B2B" w:rsidP="00FC0B2B">
      <w:pPr>
        <w:jc w:val="both"/>
        <w:rPr>
          <w:rFonts w:asciiTheme="minorHAnsi" w:hAnsiTheme="minorHAnsi" w:cs="Arial"/>
          <w:bCs/>
          <w:color w:val="000000" w:themeColor="text1"/>
          <w:sz w:val="22"/>
          <w:szCs w:val="22"/>
          <w:lang w:val="hr-HR"/>
        </w:rPr>
      </w:pPr>
      <w:r w:rsidRPr="004D396C">
        <w:rPr>
          <w:rFonts w:asciiTheme="minorHAnsi" w:hAnsiTheme="minorHAnsi" w:cs="Arial"/>
          <w:bCs/>
          <w:color w:val="000000" w:themeColor="text1"/>
          <w:sz w:val="22"/>
          <w:szCs w:val="22"/>
          <w:lang w:val="hr-HR"/>
        </w:rPr>
        <w:t xml:space="preserve">Na dan 28. veljače 2022. izloženost Grupe po navedenim osnovama prema ove tri zemlje iznosi 146.722 tisuća kuna, a HBOR-a 126.652 tisuće kuna, a ista je nakon uplata u ožujku smanjena na 140.040 tisuća kuna za Grupu i 122.070 tisuća kuna za HBOR. </w:t>
      </w:r>
    </w:p>
    <w:p w14:paraId="1F23C1FB" w14:textId="77777777" w:rsidR="00FC0B2B" w:rsidRDefault="00FC0B2B" w:rsidP="00FC0B2B">
      <w:pPr>
        <w:jc w:val="both"/>
        <w:rPr>
          <w:rFonts w:asciiTheme="minorHAnsi" w:hAnsiTheme="minorHAnsi" w:cs="Arial"/>
          <w:bCs/>
          <w:color w:val="000000" w:themeColor="text1"/>
          <w:sz w:val="22"/>
          <w:szCs w:val="22"/>
          <w:lang w:val="hr-HR"/>
        </w:rPr>
      </w:pPr>
    </w:p>
    <w:p w14:paraId="618E7BB1" w14:textId="4EA7237B" w:rsidR="00135964" w:rsidRDefault="00135964" w:rsidP="00A869BA">
      <w:pPr>
        <w:jc w:val="both"/>
        <w:rPr>
          <w:rFonts w:asciiTheme="minorHAnsi" w:hAnsiTheme="minorHAnsi" w:cs="Arial"/>
          <w:bCs/>
          <w:color w:val="000000" w:themeColor="text1"/>
          <w:sz w:val="22"/>
          <w:szCs w:val="22"/>
          <w:lang w:val="hr-HR"/>
        </w:rPr>
      </w:pPr>
    </w:p>
    <w:bookmarkEnd w:id="2757"/>
    <w:p w14:paraId="5D429FCD" w14:textId="3313D94B" w:rsidR="00B651F0" w:rsidRPr="00E76F4B" w:rsidRDefault="00B651F0" w:rsidP="00361B04">
      <w:pPr>
        <w:rPr>
          <w:rFonts w:asciiTheme="minorHAnsi" w:hAnsiTheme="minorHAnsi"/>
          <w:color w:val="000000" w:themeColor="text1"/>
          <w:sz w:val="22"/>
          <w:szCs w:val="22"/>
          <w:lang w:val="hr-HR"/>
        </w:rPr>
        <w:sectPr w:rsidR="00B651F0" w:rsidRPr="00E76F4B" w:rsidSect="00623DBA">
          <w:pgSz w:w="11907" w:h="16840" w:code="9"/>
          <w:pgMar w:top="1418" w:right="1134" w:bottom="1134" w:left="1418" w:header="851" w:footer="851" w:gutter="0"/>
          <w:cols w:space="720"/>
          <w:noEndnote/>
        </w:sectPr>
      </w:pPr>
    </w:p>
    <w:bookmarkEnd w:id="2758"/>
    <w:p w14:paraId="5FF96D49" w14:textId="77777777" w:rsidR="00807403" w:rsidRPr="00E164D2" w:rsidRDefault="00807403" w:rsidP="007F0E1B">
      <w:pPr>
        <w:rPr>
          <w:rFonts w:asciiTheme="minorHAnsi" w:hAnsiTheme="minorHAnsi"/>
          <w:b/>
          <w:color w:val="000000" w:themeColor="text1"/>
          <w:sz w:val="22"/>
          <w:szCs w:val="22"/>
          <w:lang w:val="hr-HR"/>
        </w:rPr>
      </w:pPr>
    </w:p>
    <w:tbl>
      <w:tblPr>
        <w:tblpPr w:leftFromText="181" w:rightFromText="181" w:vertAnchor="text" w:horzAnchor="margin" w:tblpXSpec="center" w:tblpY="1"/>
        <w:tblW w:w="9008" w:type="dxa"/>
        <w:tblLayout w:type="fixed"/>
        <w:tblLook w:val="04A0" w:firstRow="1" w:lastRow="0" w:firstColumn="1" w:lastColumn="0" w:noHBand="0" w:noVBand="1"/>
      </w:tblPr>
      <w:tblGrid>
        <w:gridCol w:w="6387"/>
        <w:gridCol w:w="1403"/>
        <w:gridCol w:w="1218"/>
      </w:tblGrid>
      <w:tr w:rsidR="00E14286" w:rsidRPr="00E164D2" w14:paraId="67463AF5" w14:textId="77777777" w:rsidTr="00CF4603">
        <w:trPr>
          <w:trHeight w:val="80"/>
        </w:trPr>
        <w:tc>
          <w:tcPr>
            <w:tcW w:w="6387" w:type="dxa"/>
            <w:tcBorders>
              <w:left w:val="nil"/>
              <w:bottom w:val="nil"/>
              <w:right w:val="nil"/>
            </w:tcBorders>
            <w:shd w:val="clear" w:color="auto" w:fill="auto"/>
            <w:vAlign w:val="bottom"/>
          </w:tcPr>
          <w:p w14:paraId="7EE28659" w14:textId="77777777" w:rsidR="00CF4603" w:rsidRPr="00E164D2" w:rsidRDefault="00CF4603" w:rsidP="00CF4603">
            <w:pPr>
              <w:rPr>
                <w:rFonts w:asciiTheme="minorHAnsi" w:hAnsiTheme="minorHAnsi" w:cs="Arial"/>
                <w:b/>
                <w:bCs/>
                <w:color w:val="000000" w:themeColor="text1"/>
                <w:sz w:val="18"/>
                <w:szCs w:val="18"/>
                <w:lang w:val="hr-HR"/>
              </w:rPr>
            </w:pPr>
          </w:p>
        </w:tc>
        <w:tc>
          <w:tcPr>
            <w:tcW w:w="1403" w:type="dxa"/>
            <w:tcBorders>
              <w:left w:val="nil"/>
              <w:bottom w:val="nil"/>
              <w:right w:val="nil"/>
            </w:tcBorders>
            <w:shd w:val="clear" w:color="auto" w:fill="auto"/>
            <w:noWrap/>
            <w:vAlign w:val="bottom"/>
          </w:tcPr>
          <w:p w14:paraId="5348F5B3" w14:textId="54B0DE80" w:rsidR="00CF4603" w:rsidRPr="00E164D2" w:rsidRDefault="00CF4603"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20</w:t>
            </w:r>
            <w:r w:rsidR="005B748B">
              <w:rPr>
                <w:rFonts w:asciiTheme="minorHAnsi" w:hAnsiTheme="minorHAnsi" w:cs="Arial"/>
                <w:b/>
                <w:bCs/>
                <w:color w:val="000000" w:themeColor="text1"/>
                <w:sz w:val="18"/>
                <w:szCs w:val="18"/>
                <w:lang w:val="hr-HR"/>
              </w:rPr>
              <w:t>2</w:t>
            </w:r>
            <w:r w:rsidR="00107217">
              <w:rPr>
                <w:rFonts w:asciiTheme="minorHAnsi" w:hAnsiTheme="minorHAnsi" w:cs="Arial"/>
                <w:b/>
                <w:bCs/>
                <w:color w:val="000000" w:themeColor="text1"/>
                <w:sz w:val="18"/>
                <w:szCs w:val="18"/>
                <w:lang w:val="hr-HR"/>
              </w:rPr>
              <w:t>1</w:t>
            </w:r>
            <w:r w:rsidRPr="00E164D2">
              <w:rPr>
                <w:rFonts w:asciiTheme="minorHAnsi" w:hAnsiTheme="minorHAnsi" w:cs="Arial"/>
                <w:b/>
                <w:bCs/>
                <w:color w:val="000000" w:themeColor="text1"/>
                <w:sz w:val="18"/>
                <w:szCs w:val="18"/>
                <w:lang w:val="hr-HR"/>
              </w:rPr>
              <w:t>.</w:t>
            </w:r>
          </w:p>
        </w:tc>
        <w:tc>
          <w:tcPr>
            <w:tcW w:w="1218" w:type="dxa"/>
            <w:tcBorders>
              <w:left w:val="nil"/>
              <w:bottom w:val="nil"/>
              <w:right w:val="nil"/>
            </w:tcBorders>
            <w:vAlign w:val="bottom"/>
          </w:tcPr>
          <w:p w14:paraId="3106A720" w14:textId="2A76FEC0" w:rsidR="00CF4603" w:rsidRPr="00E164D2" w:rsidRDefault="003B1644"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20</w:t>
            </w:r>
            <w:r w:rsidR="00107217">
              <w:rPr>
                <w:rFonts w:asciiTheme="minorHAnsi" w:hAnsiTheme="minorHAnsi" w:cs="Arial"/>
                <w:b/>
                <w:bCs/>
                <w:color w:val="000000" w:themeColor="text1"/>
                <w:sz w:val="18"/>
                <w:szCs w:val="18"/>
                <w:lang w:val="hr-HR"/>
              </w:rPr>
              <w:t>20</w:t>
            </w:r>
            <w:r w:rsidR="00CF4603" w:rsidRPr="00E164D2">
              <w:rPr>
                <w:rFonts w:asciiTheme="minorHAnsi" w:hAnsiTheme="minorHAnsi" w:cs="Arial"/>
                <w:b/>
                <w:bCs/>
                <w:color w:val="000000" w:themeColor="text1"/>
                <w:sz w:val="18"/>
                <w:szCs w:val="18"/>
                <w:lang w:val="hr-HR"/>
              </w:rPr>
              <w:t>.</w:t>
            </w:r>
          </w:p>
        </w:tc>
      </w:tr>
      <w:tr w:rsidR="00E14286" w:rsidRPr="00E164D2" w14:paraId="3F2A6DF3" w14:textId="77777777" w:rsidTr="00CF4603">
        <w:trPr>
          <w:trHeight w:val="64"/>
        </w:trPr>
        <w:tc>
          <w:tcPr>
            <w:tcW w:w="6387" w:type="dxa"/>
            <w:tcBorders>
              <w:left w:val="nil"/>
              <w:bottom w:val="nil"/>
              <w:right w:val="nil"/>
            </w:tcBorders>
            <w:shd w:val="clear" w:color="auto" w:fill="auto"/>
            <w:vAlign w:val="bottom"/>
          </w:tcPr>
          <w:p w14:paraId="0C50BC06" w14:textId="77777777" w:rsidR="00CF4603" w:rsidRPr="00E164D2" w:rsidRDefault="00CF4603" w:rsidP="00CF4603">
            <w:pPr>
              <w:rPr>
                <w:rFonts w:asciiTheme="minorHAnsi" w:hAnsiTheme="minorHAnsi" w:cs="Arial"/>
                <w:b/>
                <w:bCs/>
                <w:color w:val="000000" w:themeColor="text1"/>
                <w:sz w:val="18"/>
                <w:szCs w:val="18"/>
                <w:lang w:val="hr-HR"/>
              </w:rPr>
            </w:pPr>
          </w:p>
        </w:tc>
        <w:tc>
          <w:tcPr>
            <w:tcW w:w="1403" w:type="dxa"/>
            <w:tcBorders>
              <w:left w:val="nil"/>
              <w:bottom w:val="nil"/>
              <w:right w:val="nil"/>
            </w:tcBorders>
            <w:shd w:val="clear" w:color="auto" w:fill="auto"/>
            <w:noWrap/>
            <w:vAlign w:val="bottom"/>
          </w:tcPr>
          <w:p w14:paraId="1049DEB1" w14:textId="77777777" w:rsidR="00CF4603" w:rsidRPr="00E164D2" w:rsidRDefault="00CF4603"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000 kuna</w:t>
            </w:r>
          </w:p>
        </w:tc>
        <w:tc>
          <w:tcPr>
            <w:tcW w:w="1218" w:type="dxa"/>
            <w:tcBorders>
              <w:left w:val="nil"/>
              <w:bottom w:val="nil"/>
              <w:right w:val="nil"/>
            </w:tcBorders>
            <w:vAlign w:val="bottom"/>
          </w:tcPr>
          <w:p w14:paraId="7CF0DBBA" w14:textId="77777777" w:rsidR="00CF4603" w:rsidRPr="00E164D2" w:rsidRDefault="00CF4603"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000 kuna</w:t>
            </w:r>
          </w:p>
        </w:tc>
      </w:tr>
      <w:tr w:rsidR="00E14286" w:rsidRPr="00E164D2" w14:paraId="4761274A" w14:textId="77777777" w:rsidTr="00CF4603">
        <w:trPr>
          <w:trHeight w:val="73"/>
        </w:trPr>
        <w:tc>
          <w:tcPr>
            <w:tcW w:w="6387" w:type="dxa"/>
            <w:tcBorders>
              <w:top w:val="nil"/>
              <w:left w:val="nil"/>
              <w:bottom w:val="nil"/>
              <w:right w:val="nil"/>
            </w:tcBorders>
            <w:shd w:val="clear" w:color="auto" w:fill="auto"/>
            <w:vAlign w:val="bottom"/>
          </w:tcPr>
          <w:p w14:paraId="59C8D506" w14:textId="77777777" w:rsidR="00CF4603" w:rsidRPr="00E164D2" w:rsidRDefault="00CF4603" w:rsidP="00CF4603">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Zarađene premije</w:t>
            </w:r>
          </w:p>
        </w:tc>
        <w:tc>
          <w:tcPr>
            <w:tcW w:w="1403" w:type="dxa"/>
            <w:tcBorders>
              <w:top w:val="nil"/>
              <w:left w:val="nil"/>
              <w:bottom w:val="nil"/>
              <w:right w:val="nil"/>
            </w:tcBorders>
            <w:shd w:val="clear" w:color="auto" w:fill="auto"/>
            <w:noWrap/>
            <w:vAlign w:val="bottom"/>
          </w:tcPr>
          <w:p w14:paraId="08A1278B" w14:textId="77777777" w:rsidR="00CF4603" w:rsidRPr="00E164D2" w:rsidRDefault="00CF4603" w:rsidP="00CF4603">
            <w:pPr>
              <w:jc w:val="right"/>
              <w:rPr>
                <w:rFonts w:asciiTheme="minorHAnsi" w:hAnsiTheme="minorHAnsi" w:cs="Arial"/>
                <w:color w:val="000000" w:themeColor="text1"/>
                <w:sz w:val="18"/>
                <w:szCs w:val="18"/>
                <w:lang w:val="hr-HR"/>
              </w:rPr>
            </w:pPr>
          </w:p>
        </w:tc>
        <w:tc>
          <w:tcPr>
            <w:tcW w:w="1218" w:type="dxa"/>
            <w:tcBorders>
              <w:top w:val="nil"/>
              <w:left w:val="nil"/>
              <w:bottom w:val="nil"/>
              <w:right w:val="nil"/>
            </w:tcBorders>
            <w:vAlign w:val="bottom"/>
          </w:tcPr>
          <w:p w14:paraId="2976A33D" w14:textId="77777777" w:rsidR="00CF4603" w:rsidRPr="00E164D2" w:rsidRDefault="00CF4603" w:rsidP="00CF4603">
            <w:pPr>
              <w:jc w:val="right"/>
              <w:rPr>
                <w:rFonts w:asciiTheme="minorHAnsi" w:hAnsiTheme="minorHAnsi" w:cs="Arial"/>
                <w:color w:val="000000" w:themeColor="text1"/>
                <w:sz w:val="18"/>
                <w:szCs w:val="18"/>
                <w:lang w:val="hr-HR"/>
              </w:rPr>
            </w:pPr>
          </w:p>
        </w:tc>
      </w:tr>
      <w:tr w:rsidR="00012A8B" w:rsidRPr="00E164D2" w14:paraId="660F5EE9" w14:textId="77777777" w:rsidTr="007F5B1C">
        <w:trPr>
          <w:trHeight w:val="44"/>
        </w:trPr>
        <w:tc>
          <w:tcPr>
            <w:tcW w:w="6387" w:type="dxa"/>
            <w:tcBorders>
              <w:top w:val="nil"/>
              <w:left w:val="nil"/>
              <w:bottom w:val="nil"/>
              <w:right w:val="nil"/>
            </w:tcBorders>
            <w:shd w:val="clear" w:color="auto" w:fill="auto"/>
            <w:vAlign w:val="bottom"/>
          </w:tcPr>
          <w:p w14:paraId="752D0A56"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Zaračunana bruto premija</w:t>
            </w:r>
          </w:p>
        </w:tc>
        <w:tc>
          <w:tcPr>
            <w:tcW w:w="1403" w:type="dxa"/>
            <w:shd w:val="clear" w:color="auto" w:fill="auto"/>
            <w:noWrap/>
          </w:tcPr>
          <w:p w14:paraId="5BF277E2" w14:textId="59A678FF" w:rsidR="00012A8B" w:rsidRPr="00E164D2" w:rsidRDefault="00012A8B" w:rsidP="00012A8B">
            <w:pPr>
              <w:jc w:val="right"/>
              <w:rPr>
                <w:rFonts w:asciiTheme="minorHAnsi" w:hAnsiTheme="minorHAnsi" w:cs="Arial"/>
                <w:color w:val="000000" w:themeColor="text1"/>
                <w:sz w:val="18"/>
                <w:szCs w:val="18"/>
                <w:lang w:val="hr-HR"/>
              </w:rPr>
            </w:pPr>
            <w:r w:rsidRPr="004676B6">
              <w:rPr>
                <w:rFonts w:ascii="Calibri" w:hAnsi="Calibri" w:cs="Arial"/>
                <w:color w:val="000000"/>
                <w:sz w:val="18"/>
                <w:szCs w:val="18"/>
              </w:rPr>
              <w:t>17.613</w:t>
            </w:r>
          </w:p>
        </w:tc>
        <w:tc>
          <w:tcPr>
            <w:tcW w:w="1218" w:type="dxa"/>
            <w:tcBorders>
              <w:top w:val="nil"/>
              <w:left w:val="nil"/>
              <w:bottom w:val="nil"/>
              <w:right w:val="nil"/>
            </w:tcBorders>
            <w:shd w:val="clear" w:color="auto" w:fill="auto"/>
            <w:vAlign w:val="center"/>
          </w:tcPr>
          <w:p w14:paraId="7FEDEFA4" w14:textId="54202D5B"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13.079</w:t>
            </w:r>
          </w:p>
        </w:tc>
      </w:tr>
      <w:tr w:rsidR="00012A8B" w:rsidRPr="00E164D2" w14:paraId="70E7BA61" w14:textId="77777777" w:rsidTr="007F5B1C">
        <w:trPr>
          <w:trHeight w:val="122"/>
        </w:trPr>
        <w:tc>
          <w:tcPr>
            <w:tcW w:w="6387" w:type="dxa"/>
            <w:tcBorders>
              <w:top w:val="nil"/>
              <w:left w:val="nil"/>
              <w:bottom w:val="nil"/>
              <w:right w:val="nil"/>
            </w:tcBorders>
            <w:shd w:val="clear" w:color="auto" w:fill="auto"/>
            <w:vAlign w:val="bottom"/>
          </w:tcPr>
          <w:p w14:paraId="76B9060E"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Ispravak vrijednosti i naplaćeni ispravak premije</w:t>
            </w:r>
          </w:p>
        </w:tc>
        <w:tc>
          <w:tcPr>
            <w:tcW w:w="1403" w:type="dxa"/>
            <w:shd w:val="clear" w:color="auto" w:fill="auto"/>
            <w:noWrap/>
          </w:tcPr>
          <w:p w14:paraId="332A3921" w14:textId="627CAED8"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w:t>
            </w:r>
            <w:r w:rsidRPr="004676B6">
              <w:rPr>
                <w:rFonts w:ascii="Calibri" w:hAnsi="Calibri" w:cs="Arial"/>
                <w:color w:val="000000"/>
                <w:sz w:val="18"/>
                <w:szCs w:val="18"/>
              </w:rPr>
              <w:t>18</w:t>
            </w:r>
            <w:r>
              <w:rPr>
                <w:rFonts w:ascii="Calibri" w:hAnsi="Calibri" w:cs="Arial"/>
                <w:color w:val="000000"/>
                <w:sz w:val="18"/>
                <w:szCs w:val="18"/>
              </w:rPr>
              <w:t>)</w:t>
            </w:r>
          </w:p>
        </w:tc>
        <w:tc>
          <w:tcPr>
            <w:tcW w:w="1218" w:type="dxa"/>
            <w:tcBorders>
              <w:top w:val="nil"/>
              <w:left w:val="nil"/>
              <w:bottom w:val="nil"/>
              <w:right w:val="nil"/>
            </w:tcBorders>
            <w:shd w:val="clear" w:color="auto" w:fill="auto"/>
            <w:vAlign w:val="center"/>
          </w:tcPr>
          <w:p w14:paraId="75DE6C25" w14:textId="423CFB0A"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(37)</w:t>
            </w:r>
          </w:p>
        </w:tc>
      </w:tr>
      <w:tr w:rsidR="00012A8B" w:rsidRPr="00E164D2" w14:paraId="2DABD164" w14:textId="77777777" w:rsidTr="007F5B1C">
        <w:trPr>
          <w:trHeight w:val="124"/>
        </w:trPr>
        <w:tc>
          <w:tcPr>
            <w:tcW w:w="6387" w:type="dxa"/>
            <w:tcBorders>
              <w:top w:val="nil"/>
              <w:left w:val="nil"/>
              <w:bottom w:val="nil"/>
              <w:right w:val="nil"/>
            </w:tcBorders>
            <w:shd w:val="clear" w:color="auto" w:fill="auto"/>
            <w:vAlign w:val="bottom"/>
          </w:tcPr>
          <w:p w14:paraId="04E60DA8"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Bruto premije predane u reosiguranje</w:t>
            </w:r>
          </w:p>
        </w:tc>
        <w:tc>
          <w:tcPr>
            <w:tcW w:w="1403" w:type="dxa"/>
            <w:shd w:val="clear" w:color="auto" w:fill="auto"/>
            <w:noWrap/>
          </w:tcPr>
          <w:p w14:paraId="08A6A799" w14:textId="644C76FF"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w:t>
            </w:r>
            <w:r w:rsidRPr="004676B6">
              <w:rPr>
                <w:rFonts w:ascii="Calibri" w:hAnsi="Calibri" w:cs="Arial"/>
                <w:color w:val="000000"/>
                <w:sz w:val="18"/>
                <w:szCs w:val="18"/>
              </w:rPr>
              <w:t>8.046</w:t>
            </w:r>
            <w:r>
              <w:rPr>
                <w:rFonts w:ascii="Calibri" w:hAnsi="Calibri" w:cs="Arial"/>
                <w:color w:val="000000"/>
                <w:sz w:val="18"/>
                <w:szCs w:val="18"/>
              </w:rPr>
              <w:t>)</w:t>
            </w:r>
          </w:p>
        </w:tc>
        <w:tc>
          <w:tcPr>
            <w:tcW w:w="1218" w:type="dxa"/>
            <w:tcBorders>
              <w:top w:val="nil"/>
              <w:left w:val="nil"/>
              <w:bottom w:val="nil"/>
              <w:right w:val="nil"/>
            </w:tcBorders>
            <w:shd w:val="clear" w:color="auto" w:fill="auto"/>
            <w:vAlign w:val="center"/>
          </w:tcPr>
          <w:p w14:paraId="7C784995" w14:textId="5C765EBB"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(5.938)</w:t>
            </w:r>
          </w:p>
        </w:tc>
      </w:tr>
      <w:tr w:rsidR="00012A8B" w:rsidRPr="00E164D2" w14:paraId="1FE5132F" w14:textId="77777777" w:rsidTr="007F5B1C">
        <w:trPr>
          <w:trHeight w:val="111"/>
        </w:trPr>
        <w:tc>
          <w:tcPr>
            <w:tcW w:w="6387" w:type="dxa"/>
            <w:tcBorders>
              <w:left w:val="nil"/>
              <w:right w:val="nil"/>
            </w:tcBorders>
            <w:shd w:val="clear" w:color="auto" w:fill="auto"/>
            <w:vAlign w:val="bottom"/>
          </w:tcPr>
          <w:p w14:paraId="338CB156"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Neto zaračunate premije</w:t>
            </w:r>
          </w:p>
        </w:tc>
        <w:tc>
          <w:tcPr>
            <w:tcW w:w="1403" w:type="dxa"/>
            <w:tcBorders>
              <w:top w:val="single" w:sz="4" w:space="0" w:color="auto"/>
              <w:left w:val="nil"/>
              <w:bottom w:val="single" w:sz="12" w:space="0" w:color="auto"/>
              <w:right w:val="nil"/>
            </w:tcBorders>
            <w:shd w:val="clear" w:color="auto" w:fill="auto"/>
            <w:noWrap/>
          </w:tcPr>
          <w:p w14:paraId="377BF913" w14:textId="647E0F5E" w:rsidR="00012A8B" w:rsidRPr="00E164D2" w:rsidRDefault="00012A8B" w:rsidP="00012A8B">
            <w:pPr>
              <w:jc w:val="right"/>
              <w:rPr>
                <w:rFonts w:asciiTheme="minorHAnsi" w:hAnsiTheme="minorHAnsi" w:cs="Arial"/>
                <w:b/>
                <w:bCs/>
                <w:color w:val="000000" w:themeColor="text1"/>
                <w:sz w:val="18"/>
                <w:szCs w:val="18"/>
                <w:lang w:val="hr-HR"/>
              </w:rPr>
            </w:pPr>
            <w:r w:rsidRPr="004676B6">
              <w:rPr>
                <w:rFonts w:ascii="Calibri" w:hAnsi="Calibri" w:cs="Arial"/>
                <w:b/>
                <w:bCs/>
                <w:color w:val="000000"/>
                <w:sz w:val="18"/>
                <w:szCs w:val="18"/>
              </w:rPr>
              <w:t>9.549</w:t>
            </w:r>
          </w:p>
        </w:tc>
        <w:tc>
          <w:tcPr>
            <w:tcW w:w="1218" w:type="dxa"/>
            <w:tcBorders>
              <w:top w:val="single" w:sz="4" w:space="0" w:color="auto"/>
              <w:left w:val="nil"/>
              <w:bottom w:val="single" w:sz="12" w:space="0" w:color="auto"/>
              <w:right w:val="nil"/>
            </w:tcBorders>
            <w:shd w:val="clear" w:color="auto" w:fill="auto"/>
            <w:vAlign w:val="bottom"/>
          </w:tcPr>
          <w:p w14:paraId="2A0F16A9" w14:textId="2BB4E919"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7.104</w:t>
            </w:r>
          </w:p>
        </w:tc>
      </w:tr>
      <w:tr w:rsidR="00012A8B" w:rsidRPr="00E164D2" w14:paraId="34A3B13C" w14:textId="77777777" w:rsidTr="00F625B3">
        <w:trPr>
          <w:trHeight w:hRule="exact" w:val="125"/>
        </w:trPr>
        <w:tc>
          <w:tcPr>
            <w:tcW w:w="6387" w:type="dxa"/>
            <w:tcBorders>
              <w:left w:val="nil"/>
              <w:bottom w:val="nil"/>
              <w:right w:val="nil"/>
            </w:tcBorders>
            <w:shd w:val="clear" w:color="auto" w:fill="auto"/>
            <w:vAlign w:val="bottom"/>
          </w:tcPr>
          <w:p w14:paraId="321DB7FC"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403" w:type="dxa"/>
            <w:tcBorders>
              <w:top w:val="single" w:sz="12" w:space="0" w:color="auto"/>
              <w:left w:val="nil"/>
              <w:bottom w:val="nil"/>
              <w:right w:val="nil"/>
            </w:tcBorders>
            <w:shd w:val="clear" w:color="auto" w:fill="auto"/>
            <w:noWrap/>
          </w:tcPr>
          <w:p w14:paraId="39280415"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4F3162AF"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19057022" w14:textId="77777777" w:rsidTr="00F625B3">
        <w:trPr>
          <w:trHeight w:val="100"/>
        </w:trPr>
        <w:tc>
          <w:tcPr>
            <w:tcW w:w="6387" w:type="dxa"/>
            <w:tcBorders>
              <w:top w:val="nil"/>
              <w:left w:val="nil"/>
              <w:bottom w:val="nil"/>
              <w:right w:val="nil"/>
            </w:tcBorders>
            <w:shd w:val="clear" w:color="auto" w:fill="auto"/>
            <w:vAlign w:val="bottom"/>
          </w:tcPr>
          <w:p w14:paraId="06D32696"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Promjena bruto pričuva prijenosnih premija</w:t>
            </w:r>
          </w:p>
        </w:tc>
        <w:tc>
          <w:tcPr>
            <w:tcW w:w="1403" w:type="dxa"/>
            <w:shd w:val="clear" w:color="auto" w:fill="auto"/>
            <w:noWrap/>
          </w:tcPr>
          <w:p w14:paraId="6D7C0F86" w14:textId="53207738"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w:t>
            </w:r>
            <w:r w:rsidRPr="004676B6">
              <w:rPr>
                <w:rFonts w:ascii="Calibri" w:hAnsi="Calibri" w:cs="Arial"/>
                <w:color w:val="000000"/>
                <w:sz w:val="18"/>
                <w:szCs w:val="18"/>
              </w:rPr>
              <w:t>2.993</w:t>
            </w:r>
            <w:r>
              <w:rPr>
                <w:rFonts w:ascii="Calibri" w:hAnsi="Calibri" w:cs="Arial"/>
                <w:color w:val="000000"/>
                <w:sz w:val="18"/>
                <w:szCs w:val="18"/>
              </w:rPr>
              <w:t>)</w:t>
            </w:r>
          </w:p>
        </w:tc>
        <w:tc>
          <w:tcPr>
            <w:tcW w:w="1218" w:type="dxa"/>
            <w:tcBorders>
              <w:top w:val="nil"/>
              <w:left w:val="nil"/>
              <w:bottom w:val="nil"/>
              <w:right w:val="nil"/>
            </w:tcBorders>
            <w:shd w:val="clear" w:color="auto" w:fill="auto"/>
          </w:tcPr>
          <w:p w14:paraId="4B6C6903" w14:textId="100B13A8"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(339)</w:t>
            </w:r>
          </w:p>
        </w:tc>
      </w:tr>
      <w:tr w:rsidR="00012A8B" w:rsidRPr="00E164D2" w14:paraId="2448EE9D" w14:textId="77777777" w:rsidTr="00F625B3">
        <w:trPr>
          <w:trHeight w:val="172"/>
        </w:trPr>
        <w:tc>
          <w:tcPr>
            <w:tcW w:w="6387" w:type="dxa"/>
            <w:tcBorders>
              <w:top w:val="nil"/>
              <w:left w:val="nil"/>
              <w:bottom w:val="nil"/>
              <w:right w:val="nil"/>
            </w:tcBorders>
            <w:shd w:val="clear" w:color="auto" w:fill="auto"/>
            <w:vAlign w:val="bottom"/>
          </w:tcPr>
          <w:p w14:paraId="00AB8C3E"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Promjena bruto pričuva prijenosnih premija, udio reosiguranja</w:t>
            </w:r>
          </w:p>
        </w:tc>
        <w:tc>
          <w:tcPr>
            <w:tcW w:w="1403" w:type="dxa"/>
            <w:tcBorders>
              <w:top w:val="nil"/>
              <w:left w:val="nil"/>
              <w:bottom w:val="single" w:sz="4" w:space="0" w:color="auto"/>
              <w:right w:val="nil"/>
            </w:tcBorders>
            <w:shd w:val="clear" w:color="auto" w:fill="auto"/>
            <w:noWrap/>
          </w:tcPr>
          <w:p w14:paraId="502FC95D" w14:textId="1F8A72AB" w:rsidR="00012A8B" w:rsidRPr="00E164D2" w:rsidRDefault="00012A8B" w:rsidP="00012A8B">
            <w:pPr>
              <w:jc w:val="right"/>
              <w:rPr>
                <w:rFonts w:asciiTheme="minorHAnsi" w:hAnsiTheme="minorHAnsi" w:cs="Arial"/>
                <w:color w:val="000000" w:themeColor="text1"/>
                <w:sz w:val="18"/>
                <w:szCs w:val="18"/>
                <w:lang w:val="hr-HR"/>
              </w:rPr>
            </w:pPr>
            <w:r w:rsidRPr="004676B6">
              <w:rPr>
                <w:rFonts w:ascii="Calibri" w:hAnsi="Calibri" w:cs="Arial"/>
                <w:color w:val="000000"/>
                <w:sz w:val="18"/>
                <w:szCs w:val="18"/>
              </w:rPr>
              <w:t>1</w:t>
            </w:r>
            <w:r>
              <w:rPr>
                <w:rFonts w:ascii="Calibri" w:hAnsi="Calibri" w:cs="Arial"/>
                <w:color w:val="000000"/>
                <w:sz w:val="18"/>
                <w:szCs w:val="18"/>
              </w:rPr>
              <w:t>.</w:t>
            </w:r>
            <w:r w:rsidRPr="004676B6">
              <w:rPr>
                <w:rFonts w:ascii="Calibri" w:hAnsi="Calibri" w:cs="Arial"/>
                <w:color w:val="000000"/>
                <w:sz w:val="18"/>
                <w:szCs w:val="18"/>
              </w:rPr>
              <w:t>424</w:t>
            </w:r>
          </w:p>
        </w:tc>
        <w:tc>
          <w:tcPr>
            <w:tcW w:w="1218" w:type="dxa"/>
            <w:tcBorders>
              <w:top w:val="nil"/>
              <w:left w:val="nil"/>
              <w:bottom w:val="single" w:sz="4" w:space="0" w:color="auto"/>
              <w:right w:val="nil"/>
            </w:tcBorders>
            <w:shd w:val="clear" w:color="auto" w:fill="auto"/>
          </w:tcPr>
          <w:p w14:paraId="544CE062" w14:textId="08B66518"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249</w:t>
            </w:r>
          </w:p>
        </w:tc>
      </w:tr>
      <w:tr w:rsidR="00012A8B" w:rsidRPr="00E164D2" w14:paraId="5DC16769" w14:textId="77777777" w:rsidTr="00F625B3">
        <w:trPr>
          <w:trHeight w:val="128"/>
        </w:trPr>
        <w:tc>
          <w:tcPr>
            <w:tcW w:w="6387" w:type="dxa"/>
            <w:tcBorders>
              <w:left w:val="nil"/>
              <w:right w:val="nil"/>
            </w:tcBorders>
            <w:shd w:val="clear" w:color="auto" w:fill="auto"/>
            <w:vAlign w:val="bottom"/>
          </w:tcPr>
          <w:p w14:paraId="1CF6BCCD"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Neto zarađene premije</w:t>
            </w:r>
          </w:p>
        </w:tc>
        <w:tc>
          <w:tcPr>
            <w:tcW w:w="1403" w:type="dxa"/>
            <w:tcBorders>
              <w:top w:val="nil"/>
              <w:left w:val="nil"/>
              <w:bottom w:val="single" w:sz="12" w:space="0" w:color="auto"/>
              <w:right w:val="nil"/>
            </w:tcBorders>
            <w:shd w:val="clear" w:color="auto" w:fill="auto"/>
            <w:noWrap/>
          </w:tcPr>
          <w:p w14:paraId="40B5CE0D" w14:textId="1D5DBD00"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7.980</w:t>
            </w:r>
          </w:p>
        </w:tc>
        <w:tc>
          <w:tcPr>
            <w:tcW w:w="1218" w:type="dxa"/>
            <w:tcBorders>
              <w:left w:val="nil"/>
              <w:bottom w:val="single" w:sz="12" w:space="0" w:color="auto"/>
              <w:right w:val="nil"/>
            </w:tcBorders>
            <w:shd w:val="clear" w:color="auto" w:fill="auto"/>
          </w:tcPr>
          <w:p w14:paraId="19AEB0CD" w14:textId="35BDBC75"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7.014</w:t>
            </w:r>
          </w:p>
        </w:tc>
      </w:tr>
      <w:tr w:rsidR="00012A8B" w:rsidRPr="00E164D2" w14:paraId="2D2FDC9E" w14:textId="77777777" w:rsidTr="00F625B3">
        <w:trPr>
          <w:trHeight w:val="38"/>
        </w:trPr>
        <w:tc>
          <w:tcPr>
            <w:tcW w:w="6387" w:type="dxa"/>
            <w:tcBorders>
              <w:left w:val="nil"/>
              <w:bottom w:val="nil"/>
              <w:right w:val="nil"/>
            </w:tcBorders>
            <w:shd w:val="clear" w:color="auto" w:fill="auto"/>
            <w:vAlign w:val="bottom"/>
          </w:tcPr>
          <w:p w14:paraId="5FA91729"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403" w:type="dxa"/>
            <w:tcBorders>
              <w:top w:val="single" w:sz="12" w:space="0" w:color="auto"/>
              <w:left w:val="nil"/>
              <w:bottom w:val="nil"/>
              <w:right w:val="nil"/>
            </w:tcBorders>
            <w:shd w:val="clear" w:color="auto" w:fill="auto"/>
            <w:noWrap/>
          </w:tcPr>
          <w:p w14:paraId="74EA6EEF"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60AECE5E"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04DBCEB0" w14:textId="77777777" w:rsidTr="00F625B3">
        <w:trPr>
          <w:trHeight w:val="149"/>
        </w:trPr>
        <w:tc>
          <w:tcPr>
            <w:tcW w:w="6387" w:type="dxa"/>
            <w:tcBorders>
              <w:top w:val="nil"/>
              <w:left w:val="nil"/>
              <w:bottom w:val="nil"/>
              <w:right w:val="nil"/>
            </w:tcBorders>
            <w:shd w:val="clear" w:color="auto" w:fill="auto"/>
            <w:vAlign w:val="bottom"/>
          </w:tcPr>
          <w:p w14:paraId="202F6587"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Prihodi od provizija i naknada</w:t>
            </w:r>
          </w:p>
        </w:tc>
        <w:tc>
          <w:tcPr>
            <w:tcW w:w="1403" w:type="dxa"/>
            <w:shd w:val="clear" w:color="auto" w:fill="auto"/>
            <w:noWrap/>
          </w:tcPr>
          <w:p w14:paraId="5556B47F" w14:textId="3028694A" w:rsidR="00012A8B" w:rsidRPr="00E164D2" w:rsidRDefault="00012A8B" w:rsidP="00012A8B">
            <w:pPr>
              <w:jc w:val="right"/>
              <w:rPr>
                <w:rFonts w:asciiTheme="minorHAnsi" w:hAnsiTheme="minorHAnsi" w:cs="Arial"/>
                <w:bCs/>
                <w:color w:val="000000" w:themeColor="text1"/>
                <w:sz w:val="18"/>
                <w:szCs w:val="18"/>
                <w:lang w:val="hr-HR"/>
              </w:rPr>
            </w:pPr>
            <w:r w:rsidRPr="00F10650">
              <w:rPr>
                <w:rFonts w:ascii="Calibri" w:hAnsi="Calibri" w:cs="Arial"/>
                <w:bCs/>
                <w:color w:val="000000"/>
                <w:sz w:val="18"/>
                <w:szCs w:val="18"/>
              </w:rPr>
              <w:t>3.318</w:t>
            </w:r>
          </w:p>
        </w:tc>
        <w:tc>
          <w:tcPr>
            <w:tcW w:w="1218" w:type="dxa"/>
            <w:tcBorders>
              <w:top w:val="nil"/>
              <w:left w:val="nil"/>
              <w:bottom w:val="nil"/>
              <w:right w:val="nil"/>
            </w:tcBorders>
            <w:shd w:val="clear" w:color="auto" w:fill="auto"/>
          </w:tcPr>
          <w:p w14:paraId="7A575EC6" w14:textId="384C2874"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3.090</w:t>
            </w:r>
          </w:p>
        </w:tc>
      </w:tr>
      <w:tr w:rsidR="00012A8B" w:rsidRPr="00E164D2" w14:paraId="60FC27AF" w14:textId="77777777" w:rsidTr="00F625B3">
        <w:trPr>
          <w:trHeight w:val="132"/>
        </w:trPr>
        <w:tc>
          <w:tcPr>
            <w:tcW w:w="6387" w:type="dxa"/>
            <w:tcBorders>
              <w:top w:val="nil"/>
              <w:left w:val="nil"/>
              <w:bottom w:val="nil"/>
              <w:right w:val="nil"/>
            </w:tcBorders>
            <w:shd w:val="clear" w:color="auto" w:fill="auto"/>
            <w:vAlign w:val="bottom"/>
          </w:tcPr>
          <w:p w14:paraId="7F94FA0B"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prihodi od ulaganja</w:t>
            </w:r>
          </w:p>
        </w:tc>
        <w:tc>
          <w:tcPr>
            <w:tcW w:w="1403" w:type="dxa"/>
            <w:shd w:val="clear" w:color="auto" w:fill="auto"/>
            <w:noWrap/>
          </w:tcPr>
          <w:p w14:paraId="11497C79" w14:textId="195C0FE1" w:rsidR="00012A8B" w:rsidRPr="00E164D2" w:rsidRDefault="00012A8B" w:rsidP="00012A8B">
            <w:pPr>
              <w:jc w:val="right"/>
              <w:rPr>
                <w:rFonts w:asciiTheme="minorHAnsi" w:hAnsiTheme="minorHAnsi" w:cs="Arial"/>
                <w:bCs/>
                <w:color w:val="000000" w:themeColor="text1"/>
                <w:sz w:val="18"/>
                <w:szCs w:val="18"/>
                <w:lang w:val="hr-HR"/>
              </w:rPr>
            </w:pPr>
            <w:r w:rsidRPr="00F10650">
              <w:rPr>
                <w:rFonts w:ascii="Calibri" w:hAnsi="Calibri" w:cs="Arial"/>
                <w:bCs/>
                <w:color w:val="000000"/>
                <w:sz w:val="18"/>
                <w:szCs w:val="18"/>
              </w:rPr>
              <w:t>1.206</w:t>
            </w:r>
          </w:p>
        </w:tc>
        <w:tc>
          <w:tcPr>
            <w:tcW w:w="1218" w:type="dxa"/>
            <w:tcBorders>
              <w:top w:val="nil"/>
              <w:left w:val="nil"/>
              <w:bottom w:val="nil"/>
              <w:right w:val="nil"/>
            </w:tcBorders>
            <w:shd w:val="clear" w:color="auto" w:fill="auto"/>
          </w:tcPr>
          <w:p w14:paraId="4B38E6D4" w14:textId="357D1A4A"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973</w:t>
            </w:r>
          </w:p>
        </w:tc>
      </w:tr>
      <w:tr w:rsidR="00012A8B" w:rsidRPr="00E164D2" w14:paraId="0BC6FE09" w14:textId="77777777" w:rsidTr="00F625B3">
        <w:trPr>
          <w:trHeight w:val="125"/>
        </w:trPr>
        <w:tc>
          <w:tcPr>
            <w:tcW w:w="6387" w:type="dxa"/>
            <w:tcBorders>
              <w:top w:val="nil"/>
              <w:left w:val="nil"/>
              <w:right w:val="nil"/>
            </w:tcBorders>
            <w:shd w:val="clear" w:color="auto" w:fill="auto"/>
            <w:vAlign w:val="bottom"/>
          </w:tcPr>
          <w:p w14:paraId="448B4827"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Ostali poslovni prihodi</w:t>
            </w:r>
          </w:p>
        </w:tc>
        <w:tc>
          <w:tcPr>
            <w:tcW w:w="1403" w:type="dxa"/>
            <w:tcBorders>
              <w:top w:val="nil"/>
              <w:left w:val="nil"/>
              <w:bottom w:val="single" w:sz="4" w:space="0" w:color="auto"/>
              <w:right w:val="nil"/>
            </w:tcBorders>
            <w:shd w:val="clear" w:color="auto" w:fill="auto"/>
            <w:noWrap/>
          </w:tcPr>
          <w:p w14:paraId="2E5BE95E" w14:textId="7BD9F5F7" w:rsidR="00012A8B" w:rsidRPr="00E164D2" w:rsidRDefault="00012A8B" w:rsidP="00012A8B">
            <w:pPr>
              <w:jc w:val="right"/>
              <w:rPr>
                <w:rFonts w:asciiTheme="minorHAnsi" w:hAnsiTheme="minorHAnsi" w:cs="Arial"/>
                <w:color w:val="000000" w:themeColor="text1"/>
                <w:sz w:val="18"/>
                <w:szCs w:val="18"/>
                <w:lang w:val="hr-HR"/>
              </w:rPr>
            </w:pPr>
            <w:r w:rsidRPr="00F10650">
              <w:rPr>
                <w:rFonts w:ascii="Calibri" w:hAnsi="Calibri" w:cs="Arial"/>
                <w:bCs/>
                <w:color w:val="000000"/>
                <w:sz w:val="18"/>
                <w:szCs w:val="18"/>
              </w:rPr>
              <w:t>78</w:t>
            </w:r>
          </w:p>
        </w:tc>
        <w:tc>
          <w:tcPr>
            <w:tcW w:w="1218" w:type="dxa"/>
            <w:tcBorders>
              <w:top w:val="nil"/>
              <w:left w:val="nil"/>
              <w:bottom w:val="single" w:sz="4" w:space="0" w:color="auto"/>
              <w:right w:val="nil"/>
            </w:tcBorders>
            <w:shd w:val="clear" w:color="auto" w:fill="auto"/>
          </w:tcPr>
          <w:p w14:paraId="171495E4" w14:textId="41ACA777"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174</w:t>
            </w:r>
          </w:p>
        </w:tc>
      </w:tr>
      <w:tr w:rsidR="00012A8B" w:rsidRPr="00E164D2" w14:paraId="3E94D21B" w14:textId="77777777" w:rsidTr="00F625B3">
        <w:trPr>
          <w:trHeight w:val="112"/>
        </w:trPr>
        <w:tc>
          <w:tcPr>
            <w:tcW w:w="6387" w:type="dxa"/>
            <w:tcBorders>
              <w:left w:val="nil"/>
              <w:right w:val="nil"/>
            </w:tcBorders>
            <w:shd w:val="clear" w:color="auto" w:fill="auto"/>
            <w:vAlign w:val="bottom"/>
          </w:tcPr>
          <w:p w14:paraId="6C0C4734"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Neto prihodi</w:t>
            </w:r>
          </w:p>
        </w:tc>
        <w:tc>
          <w:tcPr>
            <w:tcW w:w="1403" w:type="dxa"/>
            <w:tcBorders>
              <w:top w:val="single" w:sz="4" w:space="0" w:color="auto"/>
              <w:left w:val="nil"/>
              <w:bottom w:val="single" w:sz="12" w:space="0" w:color="auto"/>
              <w:right w:val="nil"/>
            </w:tcBorders>
            <w:shd w:val="clear" w:color="auto" w:fill="auto"/>
            <w:noWrap/>
          </w:tcPr>
          <w:p w14:paraId="2E148EFA" w14:textId="73BDECA7" w:rsidR="00012A8B" w:rsidRPr="00E164D2" w:rsidRDefault="00012A8B" w:rsidP="00012A8B">
            <w:pPr>
              <w:jc w:val="right"/>
              <w:rPr>
                <w:rFonts w:asciiTheme="minorHAnsi" w:hAnsiTheme="minorHAnsi" w:cs="Arial"/>
                <w:b/>
                <w:bCs/>
                <w:color w:val="000000" w:themeColor="text1"/>
                <w:sz w:val="18"/>
                <w:szCs w:val="18"/>
                <w:lang w:val="hr-HR"/>
              </w:rPr>
            </w:pPr>
            <w:r w:rsidRPr="00F10650">
              <w:rPr>
                <w:rFonts w:ascii="Calibri" w:hAnsi="Calibri" w:cs="Arial"/>
                <w:b/>
                <w:color w:val="000000"/>
                <w:sz w:val="18"/>
                <w:szCs w:val="18"/>
              </w:rPr>
              <w:t>12.582</w:t>
            </w:r>
          </w:p>
        </w:tc>
        <w:tc>
          <w:tcPr>
            <w:tcW w:w="1218" w:type="dxa"/>
            <w:tcBorders>
              <w:top w:val="single" w:sz="4" w:space="0" w:color="auto"/>
              <w:left w:val="nil"/>
              <w:bottom w:val="single" w:sz="12" w:space="0" w:color="auto"/>
              <w:right w:val="nil"/>
            </w:tcBorders>
            <w:shd w:val="clear" w:color="auto" w:fill="auto"/>
          </w:tcPr>
          <w:p w14:paraId="65BDD4AD" w14:textId="24D26D29"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11.251</w:t>
            </w:r>
          </w:p>
        </w:tc>
      </w:tr>
      <w:tr w:rsidR="00012A8B" w:rsidRPr="00E164D2" w14:paraId="538DE1EA" w14:textId="77777777" w:rsidTr="00F625B3">
        <w:trPr>
          <w:trHeight w:hRule="exact" w:val="125"/>
        </w:trPr>
        <w:tc>
          <w:tcPr>
            <w:tcW w:w="6387" w:type="dxa"/>
            <w:tcBorders>
              <w:left w:val="nil"/>
              <w:bottom w:val="nil"/>
              <w:right w:val="nil"/>
            </w:tcBorders>
            <w:shd w:val="clear" w:color="auto" w:fill="auto"/>
            <w:vAlign w:val="bottom"/>
          </w:tcPr>
          <w:p w14:paraId="6E4D26CE"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403" w:type="dxa"/>
            <w:tcBorders>
              <w:top w:val="single" w:sz="12" w:space="0" w:color="auto"/>
              <w:left w:val="nil"/>
              <w:bottom w:val="nil"/>
              <w:right w:val="nil"/>
            </w:tcBorders>
            <w:shd w:val="clear" w:color="auto" w:fill="auto"/>
            <w:noWrap/>
          </w:tcPr>
          <w:p w14:paraId="20D6943D"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6301B51C"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07BF9B1A" w14:textId="77777777" w:rsidTr="00F625B3">
        <w:trPr>
          <w:trHeight w:val="111"/>
        </w:trPr>
        <w:tc>
          <w:tcPr>
            <w:tcW w:w="6387" w:type="dxa"/>
            <w:tcBorders>
              <w:top w:val="nil"/>
              <w:left w:val="nil"/>
              <w:right w:val="nil"/>
            </w:tcBorders>
            <w:shd w:val="clear" w:color="auto" w:fill="auto"/>
            <w:vAlign w:val="bottom"/>
          </w:tcPr>
          <w:p w14:paraId="0520B9AF"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Bruto izdatak za povrat premije</w:t>
            </w:r>
          </w:p>
        </w:tc>
        <w:tc>
          <w:tcPr>
            <w:tcW w:w="1403" w:type="dxa"/>
            <w:shd w:val="clear" w:color="auto" w:fill="auto"/>
            <w:noWrap/>
          </w:tcPr>
          <w:p w14:paraId="538022B9" w14:textId="582CC079"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w:t>
            </w:r>
            <w:r w:rsidRPr="00F10650">
              <w:rPr>
                <w:rFonts w:ascii="Calibri" w:hAnsi="Calibri" w:cs="Arial"/>
                <w:color w:val="000000"/>
                <w:sz w:val="18"/>
                <w:szCs w:val="18"/>
              </w:rPr>
              <w:t>640</w:t>
            </w:r>
            <w:r>
              <w:rPr>
                <w:rFonts w:ascii="Calibri" w:hAnsi="Calibri" w:cs="Arial"/>
                <w:color w:val="000000"/>
                <w:sz w:val="18"/>
                <w:szCs w:val="18"/>
              </w:rPr>
              <w:t>)</w:t>
            </w:r>
          </w:p>
        </w:tc>
        <w:tc>
          <w:tcPr>
            <w:tcW w:w="1218" w:type="dxa"/>
            <w:tcBorders>
              <w:left w:val="nil"/>
              <w:right w:val="nil"/>
            </w:tcBorders>
            <w:shd w:val="clear" w:color="auto" w:fill="auto"/>
          </w:tcPr>
          <w:p w14:paraId="75C0FD3A" w14:textId="012DA4A0"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(589)</w:t>
            </w:r>
          </w:p>
        </w:tc>
      </w:tr>
      <w:tr w:rsidR="00012A8B" w:rsidRPr="00E164D2" w14:paraId="56154D4F" w14:textId="77777777" w:rsidTr="00F625B3">
        <w:trPr>
          <w:trHeight w:val="152"/>
        </w:trPr>
        <w:tc>
          <w:tcPr>
            <w:tcW w:w="6387" w:type="dxa"/>
            <w:tcBorders>
              <w:top w:val="nil"/>
              <w:left w:val="nil"/>
              <w:right w:val="nil"/>
            </w:tcBorders>
            <w:shd w:val="clear" w:color="auto" w:fill="auto"/>
            <w:vAlign w:val="bottom"/>
          </w:tcPr>
          <w:p w14:paraId="5CADDFD4"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Udio reosiguravatelja u povratu premije</w:t>
            </w:r>
          </w:p>
        </w:tc>
        <w:tc>
          <w:tcPr>
            <w:tcW w:w="1403" w:type="dxa"/>
            <w:shd w:val="clear" w:color="auto" w:fill="auto"/>
            <w:noWrap/>
          </w:tcPr>
          <w:p w14:paraId="1570A860" w14:textId="47E0BAE6" w:rsidR="00012A8B" w:rsidRPr="00E164D2" w:rsidRDefault="00012A8B" w:rsidP="00012A8B">
            <w:pPr>
              <w:jc w:val="right"/>
              <w:rPr>
                <w:rFonts w:asciiTheme="minorHAnsi" w:hAnsiTheme="minorHAnsi" w:cs="Arial"/>
                <w:color w:val="000000" w:themeColor="text1"/>
                <w:sz w:val="18"/>
                <w:szCs w:val="18"/>
                <w:lang w:val="hr-HR"/>
              </w:rPr>
            </w:pPr>
            <w:r w:rsidRPr="00F10650">
              <w:rPr>
                <w:rFonts w:ascii="Calibri" w:hAnsi="Calibri" w:cs="Arial"/>
                <w:color w:val="000000"/>
                <w:sz w:val="18"/>
                <w:szCs w:val="18"/>
              </w:rPr>
              <w:t>286</w:t>
            </w:r>
          </w:p>
        </w:tc>
        <w:tc>
          <w:tcPr>
            <w:tcW w:w="1218" w:type="dxa"/>
            <w:tcBorders>
              <w:left w:val="nil"/>
              <w:right w:val="nil"/>
            </w:tcBorders>
            <w:shd w:val="clear" w:color="auto" w:fill="auto"/>
          </w:tcPr>
          <w:p w14:paraId="1DF834FB" w14:textId="64469018"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301</w:t>
            </w:r>
          </w:p>
        </w:tc>
      </w:tr>
      <w:tr w:rsidR="00012A8B" w:rsidRPr="00E164D2" w14:paraId="36291412" w14:textId="77777777" w:rsidTr="00F625B3">
        <w:trPr>
          <w:trHeight w:val="193"/>
        </w:trPr>
        <w:tc>
          <w:tcPr>
            <w:tcW w:w="6387" w:type="dxa"/>
            <w:tcBorders>
              <w:top w:val="nil"/>
              <w:left w:val="nil"/>
              <w:right w:val="nil"/>
            </w:tcBorders>
            <w:shd w:val="clear" w:color="auto" w:fill="auto"/>
            <w:vAlign w:val="bottom"/>
          </w:tcPr>
          <w:p w14:paraId="0A43BE86"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Bruto pričuva za povrate premija</w:t>
            </w:r>
          </w:p>
        </w:tc>
        <w:tc>
          <w:tcPr>
            <w:tcW w:w="1403" w:type="dxa"/>
            <w:shd w:val="clear" w:color="auto" w:fill="auto"/>
            <w:noWrap/>
          </w:tcPr>
          <w:p w14:paraId="63F0C097" w14:textId="136ED456"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w:t>
            </w:r>
            <w:r w:rsidRPr="00F10650">
              <w:rPr>
                <w:rFonts w:ascii="Calibri" w:hAnsi="Calibri" w:cs="Arial"/>
                <w:color w:val="000000"/>
                <w:sz w:val="18"/>
                <w:szCs w:val="18"/>
              </w:rPr>
              <w:t>606</w:t>
            </w:r>
            <w:r>
              <w:rPr>
                <w:rFonts w:ascii="Calibri" w:hAnsi="Calibri" w:cs="Arial"/>
                <w:color w:val="000000"/>
                <w:sz w:val="18"/>
                <w:szCs w:val="18"/>
              </w:rPr>
              <w:t>)</w:t>
            </w:r>
          </w:p>
        </w:tc>
        <w:tc>
          <w:tcPr>
            <w:tcW w:w="1218" w:type="dxa"/>
            <w:tcBorders>
              <w:left w:val="nil"/>
              <w:right w:val="nil"/>
            </w:tcBorders>
            <w:shd w:val="clear" w:color="auto" w:fill="auto"/>
          </w:tcPr>
          <w:p w14:paraId="26195D9D" w14:textId="28BB2BB6"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(306)</w:t>
            </w:r>
          </w:p>
        </w:tc>
      </w:tr>
      <w:tr w:rsidR="00012A8B" w:rsidRPr="00E164D2" w14:paraId="0AF3CE33" w14:textId="77777777" w:rsidTr="00F625B3">
        <w:trPr>
          <w:trHeight w:val="89"/>
        </w:trPr>
        <w:tc>
          <w:tcPr>
            <w:tcW w:w="6387" w:type="dxa"/>
            <w:tcBorders>
              <w:top w:val="nil"/>
              <w:left w:val="nil"/>
              <w:right w:val="nil"/>
            </w:tcBorders>
            <w:shd w:val="clear" w:color="auto" w:fill="auto"/>
            <w:vAlign w:val="bottom"/>
          </w:tcPr>
          <w:p w14:paraId="60F3CDAE"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Udio reosiguravatelja u pričuvi</w:t>
            </w:r>
          </w:p>
        </w:tc>
        <w:tc>
          <w:tcPr>
            <w:tcW w:w="1403" w:type="dxa"/>
            <w:tcBorders>
              <w:top w:val="nil"/>
              <w:left w:val="nil"/>
              <w:bottom w:val="single" w:sz="4" w:space="0" w:color="auto"/>
              <w:right w:val="nil"/>
            </w:tcBorders>
            <w:shd w:val="clear" w:color="auto" w:fill="auto"/>
            <w:noWrap/>
          </w:tcPr>
          <w:p w14:paraId="04266F92" w14:textId="1DD4A55C" w:rsidR="00012A8B" w:rsidRPr="00E164D2" w:rsidRDefault="00012A8B" w:rsidP="00012A8B">
            <w:pPr>
              <w:jc w:val="right"/>
              <w:rPr>
                <w:rFonts w:asciiTheme="minorHAnsi" w:hAnsiTheme="minorHAnsi" w:cs="Arial"/>
                <w:color w:val="000000" w:themeColor="text1"/>
                <w:sz w:val="18"/>
                <w:szCs w:val="18"/>
                <w:lang w:val="hr-HR"/>
              </w:rPr>
            </w:pPr>
            <w:r w:rsidRPr="00F10650">
              <w:rPr>
                <w:rFonts w:ascii="Calibri" w:hAnsi="Calibri" w:cs="Arial"/>
                <w:color w:val="000000"/>
                <w:sz w:val="18"/>
                <w:szCs w:val="18"/>
              </w:rPr>
              <w:t>295</w:t>
            </w:r>
          </w:p>
        </w:tc>
        <w:tc>
          <w:tcPr>
            <w:tcW w:w="1218" w:type="dxa"/>
            <w:tcBorders>
              <w:left w:val="nil"/>
              <w:bottom w:val="single" w:sz="4" w:space="0" w:color="auto"/>
              <w:right w:val="nil"/>
            </w:tcBorders>
            <w:shd w:val="clear" w:color="auto" w:fill="auto"/>
          </w:tcPr>
          <w:p w14:paraId="5192E1F8" w14:textId="2B3B0F61"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155</w:t>
            </w:r>
          </w:p>
        </w:tc>
      </w:tr>
      <w:tr w:rsidR="00012A8B" w:rsidRPr="00E164D2" w14:paraId="3689E322" w14:textId="77777777" w:rsidTr="00F625B3">
        <w:trPr>
          <w:trHeight w:val="123"/>
        </w:trPr>
        <w:tc>
          <w:tcPr>
            <w:tcW w:w="6387" w:type="dxa"/>
            <w:tcBorders>
              <w:left w:val="nil"/>
              <w:right w:val="nil"/>
            </w:tcBorders>
            <w:shd w:val="clear" w:color="auto" w:fill="auto"/>
            <w:vAlign w:val="bottom"/>
          </w:tcPr>
          <w:p w14:paraId="463A2B9B"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Neto izdaci i pričuve za povrat premije</w:t>
            </w:r>
          </w:p>
        </w:tc>
        <w:tc>
          <w:tcPr>
            <w:tcW w:w="1403" w:type="dxa"/>
            <w:tcBorders>
              <w:top w:val="single" w:sz="4" w:space="0" w:color="auto"/>
              <w:left w:val="nil"/>
              <w:bottom w:val="single" w:sz="12" w:space="0" w:color="auto"/>
              <w:right w:val="nil"/>
            </w:tcBorders>
            <w:shd w:val="clear" w:color="auto" w:fill="auto"/>
            <w:noWrap/>
          </w:tcPr>
          <w:p w14:paraId="40A7B22D" w14:textId="01D88428" w:rsidR="00012A8B" w:rsidRPr="00E164D2" w:rsidRDefault="00012A8B" w:rsidP="00012A8B">
            <w:pPr>
              <w:jc w:val="right"/>
              <w:rPr>
                <w:rFonts w:asciiTheme="minorHAnsi" w:hAnsiTheme="minorHAnsi" w:cs="Arial"/>
                <w:b/>
                <w:color w:val="000000" w:themeColor="text1"/>
                <w:sz w:val="18"/>
                <w:szCs w:val="18"/>
                <w:lang w:val="hr-HR"/>
              </w:rPr>
            </w:pPr>
            <w:r w:rsidRPr="00F10650">
              <w:rPr>
                <w:rFonts w:ascii="Calibri" w:hAnsi="Calibri" w:cs="Arial"/>
                <w:b/>
                <w:bCs/>
                <w:color w:val="000000"/>
                <w:sz w:val="18"/>
                <w:szCs w:val="18"/>
              </w:rPr>
              <w:t>(665)</w:t>
            </w:r>
          </w:p>
        </w:tc>
        <w:tc>
          <w:tcPr>
            <w:tcW w:w="1218" w:type="dxa"/>
            <w:tcBorders>
              <w:top w:val="single" w:sz="4" w:space="0" w:color="auto"/>
              <w:left w:val="nil"/>
              <w:bottom w:val="single" w:sz="12" w:space="0" w:color="auto"/>
              <w:right w:val="nil"/>
            </w:tcBorders>
            <w:shd w:val="clear" w:color="auto" w:fill="auto"/>
          </w:tcPr>
          <w:p w14:paraId="7C6B2C28" w14:textId="400CDB9D" w:rsidR="00012A8B" w:rsidRPr="00E164D2" w:rsidRDefault="00012A8B" w:rsidP="00012A8B">
            <w:pPr>
              <w:jc w:val="right"/>
              <w:rPr>
                <w:rFonts w:asciiTheme="minorHAnsi" w:hAnsiTheme="minorHAnsi" w:cs="Arial"/>
                <w:b/>
                <w:color w:val="000000" w:themeColor="text1"/>
                <w:sz w:val="18"/>
                <w:szCs w:val="18"/>
                <w:lang w:val="hr-HR"/>
              </w:rPr>
            </w:pPr>
            <w:r>
              <w:rPr>
                <w:rFonts w:ascii="Calibri" w:hAnsi="Calibri" w:cs="Arial"/>
                <w:b/>
                <w:color w:val="000000"/>
                <w:sz w:val="18"/>
                <w:szCs w:val="18"/>
              </w:rPr>
              <w:t>(439)</w:t>
            </w:r>
          </w:p>
        </w:tc>
      </w:tr>
      <w:tr w:rsidR="00012A8B" w:rsidRPr="00E164D2" w14:paraId="5872A4F3" w14:textId="77777777" w:rsidTr="00F625B3">
        <w:trPr>
          <w:trHeight w:val="82"/>
        </w:trPr>
        <w:tc>
          <w:tcPr>
            <w:tcW w:w="6387" w:type="dxa"/>
            <w:tcBorders>
              <w:left w:val="nil"/>
              <w:bottom w:val="nil"/>
              <w:right w:val="nil"/>
            </w:tcBorders>
            <w:shd w:val="clear" w:color="auto" w:fill="auto"/>
            <w:vAlign w:val="bottom"/>
          </w:tcPr>
          <w:p w14:paraId="62DB58B4"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403" w:type="dxa"/>
            <w:tcBorders>
              <w:top w:val="single" w:sz="12" w:space="0" w:color="auto"/>
              <w:left w:val="nil"/>
              <w:bottom w:val="nil"/>
              <w:right w:val="nil"/>
            </w:tcBorders>
            <w:shd w:val="clear" w:color="auto" w:fill="auto"/>
            <w:noWrap/>
          </w:tcPr>
          <w:p w14:paraId="13E6EAED"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1CCF5167"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1B6D5258" w14:textId="77777777" w:rsidTr="00F625B3">
        <w:trPr>
          <w:trHeight w:val="163"/>
        </w:trPr>
        <w:tc>
          <w:tcPr>
            <w:tcW w:w="6387" w:type="dxa"/>
            <w:tcBorders>
              <w:top w:val="nil"/>
              <w:left w:val="nil"/>
              <w:bottom w:val="nil"/>
              <w:right w:val="nil"/>
            </w:tcBorders>
            <w:shd w:val="clear" w:color="auto" w:fill="auto"/>
            <w:vAlign w:val="bottom"/>
          </w:tcPr>
          <w:p w14:paraId="412ED186"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Izdaci za osigurane slučajeve</w:t>
            </w:r>
          </w:p>
        </w:tc>
        <w:tc>
          <w:tcPr>
            <w:tcW w:w="1403" w:type="dxa"/>
            <w:shd w:val="clear" w:color="auto" w:fill="auto"/>
            <w:noWrap/>
          </w:tcPr>
          <w:p w14:paraId="3C28D3F4" w14:textId="6A529BD1"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w:t>
            </w:r>
            <w:r w:rsidRPr="00F10650">
              <w:rPr>
                <w:rFonts w:ascii="Calibri" w:hAnsi="Calibri" w:cs="Arial"/>
                <w:color w:val="000000"/>
                <w:sz w:val="18"/>
                <w:szCs w:val="18"/>
              </w:rPr>
              <w:t>2.290</w:t>
            </w:r>
            <w:r>
              <w:rPr>
                <w:rFonts w:ascii="Calibri" w:hAnsi="Calibri" w:cs="Arial"/>
                <w:color w:val="000000"/>
                <w:sz w:val="18"/>
                <w:szCs w:val="18"/>
              </w:rPr>
              <w:t>)</w:t>
            </w:r>
          </w:p>
        </w:tc>
        <w:tc>
          <w:tcPr>
            <w:tcW w:w="1218" w:type="dxa"/>
            <w:tcBorders>
              <w:top w:val="nil"/>
              <w:left w:val="nil"/>
              <w:bottom w:val="nil"/>
              <w:right w:val="nil"/>
            </w:tcBorders>
            <w:shd w:val="clear" w:color="auto" w:fill="auto"/>
          </w:tcPr>
          <w:p w14:paraId="0557FC0E" w14:textId="657BD6C7"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(972)</w:t>
            </w:r>
          </w:p>
        </w:tc>
      </w:tr>
      <w:tr w:rsidR="00012A8B" w:rsidRPr="00E164D2" w14:paraId="3715B8A2" w14:textId="77777777" w:rsidTr="00F625B3">
        <w:trPr>
          <w:trHeight w:val="98"/>
        </w:trPr>
        <w:tc>
          <w:tcPr>
            <w:tcW w:w="6387" w:type="dxa"/>
            <w:tcBorders>
              <w:top w:val="nil"/>
              <w:left w:val="nil"/>
              <w:bottom w:val="nil"/>
              <w:right w:val="nil"/>
            </w:tcBorders>
            <w:shd w:val="clear" w:color="auto" w:fill="auto"/>
            <w:vAlign w:val="bottom"/>
          </w:tcPr>
          <w:p w14:paraId="4BFCC8B8"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Izdaci za osigurane slučajeve, udio reosiguranja</w:t>
            </w:r>
          </w:p>
        </w:tc>
        <w:tc>
          <w:tcPr>
            <w:tcW w:w="1403" w:type="dxa"/>
            <w:shd w:val="clear" w:color="auto" w:fill="auto"/>
            <w:noWrap/>
          </w:tcPr>
          <w:p w14:paraId="3BAD1103" w14:textId="7E307DFC" w:rsidR="00012A8B" w:rsidRPr="00E164D2" w:rsidRDefault="00012A8B" w:rsidP="00012A8B">
            <w:pPr>
              <w:jc w:val="right"/>
              <w:rPr>
                <w:rFonts w:asciiTheme="minorHAnsi" w:hAnsiTheme="minorHAnsi" w:cs="Arial"/>
                <w:color w:val="000000" w:themeColor="text1"/>
                <w:sz w:val="18"/>
                <w:szCs w:val="18"/>
                <w:lang w:val="hr-HR"/>
              </w:rPr>
            </w:pPr>
            <w:r w:rsidRPr="00F10650">
              <w:rPr>
                <w:rFonts w:ascii="Calibri" w:hAnsi="Calibri" w:cs="Arial"/>
                <w:color w:val="000000"/>
                <w:sz w:val="18"/>
                <w:szCs w:val="18"/>
              </w:rPr>
              <w:t>1.018</w:t>
            </w:r>
          </w:p>
        </w:tc>
        <w:tc>
          <w:tcPr>
            <w:tcW w:w="1218" w:type="dxa"/>
            <w:tcBorders>
              <w:top w:val="nil"/>
              <w:left w:val="nil"/>
              <w:bottom w:val="nil"/>
              <w:right w:val="nil"/>
            </w:tcBorders>
            <w:shd w:val="clear" w:color="auto" w:fill="auto"/>
          </w:tcPr>
          <w:p w14:paraId="79727594" w14:textId="163EF5E9"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298</w:t>
            </w:r>
          </w:p>
        </w:tc>
      </w:tr>
      <w:tr w:rsidR="00012A8B" w:rsidRPr="00E164D2" w14:paraId="447A75C4" w14:textId="77777777" w:rsidTr="00F625B3">
        <w:trPr>
          <w:trHeight w:val="138"/>
        </w:trPr>
        <w:tc>
          <w:tcPr>
            <w:tcW w:w="6387" w:type="dxa"/>
            <w:tcBorders>
              <w:top w:val="nil"/>
              <w:left w:val="nil"/>
              <w:bottom w:val="nil"/>
              <w:right w:val="nil"/>
            </w:tcBorders>
            <w:shd w:val="clear" w:color="auto" w:fill="auto"/>
            <w:vAlign w:val="bottom"/>
          </w:tcPr>
          <w:p w14:paraId="57590115"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Promjena pričuva za štete</w:t>
            </w:r>
          </w:p>
        </w:tc>
        <w:tc>
          <w:tcPr>
            <w:tcW w:w="1403" w:type="dxa"/>
            <w:shd w:val="clear" w:color="auto" w:fill="auto"/>
            <w:noWrap/>
          </w:tcPr>
          <w:p w14:paraId="0C8B617E" w14:textId="255E3452"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w:t>
            </w:r>
            <w:r w:rsidRPr="00F10650">
              <w:rPr>
                <w:rFonts w:ascii="Calibri" w:hAnsi="Calibri" w:cs="Arial"/>
                <w:color w:val="000000"/>
                <w:sz w:val="18"/>
                <w:szCs w:val="18"/>
              </w:rPr>
              <w:t>1.004</w:t>
            </w:r>
            <w:r>
              <w:rPr>
                <w:rFonts w:ascii="Calibri" w:hAnsi="Calibri" w:cs="Arial"/>
                <w:color w:val="000000"/>
                <w:sz w:val="18"/>
                <w:szCs w:val="18"/>
              </w:rPr>
              <w:t>)</w:t>
            </w:r>
          </w:p>
        </w:tc>
        <w:tc>
          <w:tcPr>
            <w:tcW w:w="1218" w:type="dxa"/>
            <w:tcBorders>
              <w:top w:val="nil"/>
              <w:left w:val="nil"/>
              <w:bottom w:val="nil"/>
              <w:right w:val="nil"/>
            </w:tcBorders>
            <w:shd w:val="clear" w:color="auto" w:fill="auto"/>
          </w:tcPr>
          <w:p w14:paraId="5A27D099" w14:textId="4DB070F0"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(402)</w:t>
            </w:r>
          </w:p>
        </w:tc>
      </w:tr>
      <w:tr w:rsidR="00012A8B" w:rsidRPr="00E164D2" w14:paraId="0156DA51" w14:textId="77777777" w:rsidTr="00F625B3">
        <w:trPr>
          <w:trHeight w:val="82"/>
        </w:trPr>
        <w:tc>
          <w:tcPr>
            <w:tcW w:w="6387" w:type="dxa"/>
            <w:tcBorders>
              <w:top w:val="nil"/>
              <w:left w:val="nil"/>
              <w:right w:val="nil"/>
            </w:tcBorders>
            <w:shd w:val="clear" w:color="auto" w:fill="auto"/>
            <w:vAlign w:val="bottom"/>
          </w:tcPr>
          <w:p w14:paraId="2904C788"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Promjena pričuva za štete, udio reosiguranja</w:t>
            </w:r>
          </w:p>
        </w:tc>
        <w:tc>
          <w:tcPr>
            <w:tcW w:w="1403" w:type="dxa"/>
            <w:tcBorders>
              <w:top w:val="nil"/>
              <w:left w:val="nil"/>
              <w:bottom w:val="single" w:sz="4" w:space="0" w:color="auto"/>
              <w:right w:val="nil"/>
            </w:tcBorders>
            <w:shd w:val="clear" w:color="auto" w:fill="auto"/>
            <w:noWrap/>
          </w:tcPr>
          <w:p w14:paraId="37677264" w14:textId="2A09E65D"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w:t>
            </w:r>
            <w:r w:rsidRPr="00F10650">
              <w:rPr>
                <w:rFonts w:ascii="Calibri" w:hAnsi="Calibri" w:cs="Arial"/>
                <w:color w:val="000000"/>
                <w:sz w:val="18"/>
                <w:szCs w:val="18"/>
              </w:rPr>
              <w:t>234</w:t>
            </w:r>
            <w:r>
              <w:rPr>
                <w:rFonts w:ascii="Calibri" w:hAnsi="Calibri" w:cs="Arial"/>
                <w:color w:val="000000"/>
                <w:sz w:val="18"/>
                <w:szCs w:val="18"/>
              </w:rPr>
              <w:t>)</w:t>
            </w:r>
          </w:p>
        </w:tc>
        <w:tc>
          <w:tcPr>
            <w:tcW w:w="1218" w:type="dxa"/>
            <w:tcBorders>
              <w:top w:val="nil"/>
              <w:left w:val="nil"/>
              <w:bottom w:val="single" w:sz="4" w:space="0" w:color="auto"/>
              <w:right w:val="nil"/>
            </w:tcBorders>
            <w:shd w:val="clear" w:color="auto" w:fill="auto"/>
          </w:tcPr>
          <w:p w14:paraId="169C32D5" w14:textId="0CA8DF7C"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266</w:t>
            </w:r>
          </w:p>
        </w:tc>
      </w:tr>
      <w:tr w:rsidR="00012A8B" w:rsidRPr="00E164D2" w14:paraId="3DFD17A0" w14:textId="77777777" w:rsidTr="00F625B3">
        <w:trPr>
          <w:trHeight w:val="97"/>
        </w:trPr>
        <w:tc>
          <w:tcPr>
            <w:tcW w:w="6387" w:type="dxa"/>
            <w:tcBorders>
              <w:left w:val="nil"/>
              <w:right w:val="nil"/>
            </w:tcBorders>
            <w:shd w:val="clear" w:color="auto" w:fill="auto"/>
            <w:vAlign w:val="bottom"/>
          </w:tcPr>
          <w:p w14:paraId="7C020D18"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Neto izdaci za osigurane slučajeve</w:t>
            </w:r>
          </w:p>
        </w:tc>
        <w:tc>
          <w:tcPr>
            <w:tcW w:w="1403" w:type="dxa"/>
            <w:tcBorders>
              <w:top w:val="single" w:sz="4" w:space="0" w:color="auto"/>
              <w:left w:val="nil"/>
              <w:bottom w:val="single" w:sz="12" w:space="0" w:color="auto"/>
              <w:right w:val="nil"/>
            </w:tcBorders>
            <w:shd w:val="clear" w:color="auto" w:fill="auto"/>
            <w:noWrap/>
          </w:tcPr>
          <w:p w14:paraId="75BD5059" w14:textId="58D73694" w:rsidR="00012A8B" w:rsidRPr="00E164D2" w:rsidRDefault="00012A8B" w:rsidP="00012A8B">
            <w:pPr>
              <w:jc w:val="right"/>
              <w:rPr>
                <w:rFonts w:asciiTheme="minorHAnsi" w:hAnsiTheme="minorHAnsi" w:cs="Arial"/>
                <w:b/>
                <w:bCs/>
                <w:color w:val="000000" w:themeColor="text1"/>
                <w:sz w:val="18"/>
                <w:szCs w:val="18"/>
                <w:lang w:val="hr-HR"/>
              </w:rPr>
            </w:pPr>
            <w:r w:rsidRPr="00F10650">
              <w:rPr>
                <w:rFonts w:ascii="Calibri" w:hAnsi="Calibri" w:cs="Arial"/>
                <w:b/>
                <w:bCs/>
                <w:color w:val="000000"/>
                <w:sz w:val="18"/>
                <w:szCs w:val="18"/>
              </w:rPr>
              <w:t>(2.510)</w:t>
            </w:r>
          </w:p>
        </w:tc>
        <w:tc>
          <w:tcPr>
            <w:tcW w:w="1218" w:type="dxa"/>
            <w:tcBorders>
              <w:top w:val="single" w:sz="4" w:space="0" w:color="auto"/>
              <w:left w:val="nil"/>
              <w:bottom w:val="single" w:sz="12" w:space="0" w:color="auto"/>
              <w:right w:val="nil"/>
            </w:tcBorders>
            <w:shd w:val="clear" w:color="auto" w:fill="auto"/>
          </w:tcPr>
          <w:p w14:paraId="7AC04AA8" w14:textId="1B78E20C"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(810)</w:t>
            </w:r>
          </w:p>
        </w:tc>
      </w:tr>
      <w:tr w:rsidR="00012A8B" w:rsidRPr="00E164D2" w14:paraId="1C396C37" w14:textId="77777777" w:rsidTr="00F625B3">
        <w:trPr>
          <w:trHeight w:hRule="exact" w:val="129"/>
        </w:trPr>
        <w:tc>
          <w:tcPr>
            <w:tcW w:w="6387" w:type="dxa"/>
            <w:tcBorders>
              <w:left w:val="nil"/>
              <w:right w:val="nil"/>
            </w:tcBorders>
            <w:shd w:val="clear" w:color="auto" w:fill="auto"/>
            <w:vAlign w:val="bottom"/>
          </w:tcPr>
          <w:p w14:paraId="3180340F" w14:textId="77777777" w:rsidR="00012A8B" w:rsidRPr="00E164D2" w:rsidRDefault="00012A8B" w:rsidP="00012A8B">
            <w:pPr>
              <w:spacing w:line="140" w:lineRule="exact"/>
              <w:rPr>
                <w:rFonts w:asciiTheme="minorHAnsi" w:hAnsiTheme="minorHAnsi" w:cs="Arial"/>
                <w:b/>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tcPr>
          <w:p w14:paraId="1E5A029C" w14:textId="77777777" w:rsidR="00012A8B" w:rsidRPr="00E164D2" w:rsidRDefault="00012A8B" w:rsidP="00012A8B">
            <w:pPr>
              <w:spacing w:line="140" w:lineRule="exact"/>
              <w:jc w:val="right"/>
              <w:rPr>
                <w:rFonts w:asciiTheme="minorHAnsi" w:hAnsiTheme="minorHAnsi" w:cs="Arial"/>
                <w:b/>
                <w:bCs/>
                <w:color w:val="000000" w:themeColor="text1"/>
                <w:sz w:val="18"/>
                <w:szCs w:val="18"/>
                <w:lang w:val="hr-HR"/>
              </w:rPr>
            </w:pPr>
          </w:p>
        </w:tc>
        <w:tc>
          <w:tcPr>
            <w:tcW w:w="1218" w:type="dxa"/>
            <w:tcBorders>
              <w:top w:val="single" w:sz="12" w:space="0" w:color="auto"/>
              <w:left w:val="nil"/>
              <w:right w:val="nil"/>
            </w:tcBorders>
            <w:shd w:val="clear" w:color="auto" w:fill="auto"/>
          </w:tcPr>
          <w:p w14:paraId="7E22E85E" w14:textId="77777777" w:rsidR="00012A8B" w:rsidRPr="00E164D2" w:rsidRDefault="00012A8B" w:rsidP="00012A8B">
            <w:pPr>
              <w:spacing w:line="140" w:lineRule="exact"/>
              <w:jc w:val="right"/>
              <w:rPr>
                <w:rFonts w:asciiTheme="minorHAnsi" w:hAnsiTheme="minorHAnsi" w:cs="Arial"/>
                <w:b/>
                <w:bCs/>
                <w:color w:val="000000" w:themeColor="text1"/>
                <w:sz w:val="18"/>
                <w:szCs w:val="18"/>
                <w:lang w:val="hr-HR"/>
              </w:rPr>
            </w:pPr>
          </w:p>
        </w:tc>
      </w:tr>
      <w:tr w:rsidR="00012A8B" w:rsidRPr="00E164D2" w14:paraId="729C2F70" w14:textId="77777777" w:rsidTr="00F625B3">
        <w:trPr>
          <w:trHeight w:val="155"/>
        </w:trPr>
        <w:tc>
          <w:tcPr>
            <w:tcW w:w="6387" w:type="dxa"/>
            <w:tcBorders>
              <w:left w:val="nil"/>
              <w:right w:val="nil"/>
            </w:tcBorders>
            <w:shd w:val="clear" w:color="auto" w:fill="auto"/>
            <w:vAlign w:val="bottom"/>
          </w:tcPr>
          <w:p w14:paraId="61F93C71"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Troškovi pribave i marketinga</w:t>
            </w:r>
          </w:p>
        </w:tc>
        <w:tc>
          <w:tcPr>
            <w:tcW w:w="1403" w:type="dxa"/>
            <w:shd w:val="clear" w:color="auto" w:fill="auto"/>
            <w:noWrap/>
          </w:tcPr>
          <w:p w14:paraId="31909950" w14:textId="5355BFD4"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w:t>
            </w:r>
            <w:r w:rsidRPr="00F10650">
              <w:rPr>
                <w:rFonts w:ascii="Calibri" w:hAnsi="Calibri" w:cs="Arial"/>
                <w:bCs/>
                <w:color w:val="000000"/>
                <w:sz w:val="18"/>
                <w:szCs w:val="18"/>
              </w:rPr>
              <w:t>453</w:t>
            </w:r>
            <w:r>
              <w:rPr>
                <w:rFonts w:ascii="Calibri" w:hAnsi="Calibri" w:cs="Arial"/>
                <w:bCs/>
                <w:color w:val="000000"/>
                <w:sz w:val="18"/>
                <w:szCs w:val="18"/>
              </w:rPr>
              <w:t>)</w:t>
            </w:r>
          </w:p>
        </w:tc>
        <w:tc>
          <w:tcPr>
            <w:tcW w:w="1218" w:type="dxa"/>
            <w:tcBorders>
              <w:left w:val="nil"/>
              <w:right w:val="nil"/>
            </w:tcBorders>
            <w:shd w:val="clear" w:color="auto" w:fill="auto"/>
          </w:tcPr>
          <w:p w14:paraId="135658DF" w14:textId="718A8141"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(569)</w:t>
            </w:r>
          </w:p>
        </w:tc>
      </w:tr>
      <w:tr w:rsidR="00012A8B" w:rsidRPr="00E164D2" w14:paraId="52706562" w14:textId="77777777" w:rsidTr="00F625B3">
        <w:trPr>
          <w:trHeight w:val="90"/>
        </w:trPr>
        <w:tc>
          <w:tcPr>
            <w:tcW w:w="6387" w:type="dxa"/>
            <w:tcBorders>
              <w:left w:val="nil"/>
              <w:right w:val="nil"/>
            </w:tcBorders>
            <w:shd w:val="clear" w:color="auto" w:fill="auto"/>
            <w:vAlign w:val="bottom"/>
          </w:tcPr>
          <w:p w14:paraId="6CD4C004"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Administrativni troškovi</w:t>
            </w:r>
          </w:p>
        </w:tc>
        <w:tc>
          <w:tcPr>
            <w:tcW w:w="1403" w:type="dxa"/>
            <w:shd w:val="clear" w:color="auto" w:fill="auto"/>
            <w:noWrap/>
          </w:tcPr>
          <w:p w14:paraId="38D73BAF" w14:textId="1BAD0FB8"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w:t>
            </w:r>
            <w:r w:rsidRPr="00F10650">
              <w:rPr>
                <w:rFonts w:ascii="Calibri" w:hAnsi="Calibri" w:cs="Arial"/>
                <w:bCs/>
                <w:color w:val="000000"/>
                <w:sz w:val="18"/>
                <w:szCs w:val="18"/>
              </w:rPr>
              <w:t>7.593</w:t>
            </w:r>
            <w:r>
              <w:rPr>
                <w:rFonts w:ascii="Calibri" w:hAnsi="Calibri" w:cs="Arial"/>
                <w:bCs/>
                <w:color w:val="000000"/>
                <w:sz w:val="18"/>
                <w:szCs w:val="18"/>
              </w:rPr>
              <w:t>)</w:t>
            </w:r>
          </w:p>
        </w:tc>
        <w:tc>
          <w:tcPr>
            <w:tcW w:w="1218" w:type="dxa"/>
            <w:tcBorders>
              <w:left w:val="nil"/>
              <w:right w:val="nil"/>
            </w:tcBorders>
            <w:shd w:val="clear" w:color="auto" w:fill="auto"/>
          </w:tcPr>
          <w:p w14:paraId="34198782" w14:textId="785C56F6"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(6.740)</w:t>
            </w:r>
          </w:p>
        </w:tc>
      </w:tr>
      <w:tr w:rsidR="00012A8B" w:rsidRPr="00E164D2" w14:paraId="1DF54EC7" w14:textId="77777777" w:rsidTr="00F625B3">
        <w:trPr>
          <w:trHeight w:val="140"/>
        </w:trPr>
        <w:tc>
          <w:tcPr>
            <w:tcW w:w="6387" w:type="dxa"/>
            <w:tcBorders>
              <w:left w:val="nil"/>
              <w:right w:val="nil"/>
            </w:tcBorders>
            <w:shd w:val="clear" w:color="auto" w:fill="auto"/>
            <w:vAlign w:val="bottom"/>
          </w:tcPr>
          <w:p w14:paraId="3CEE54AA"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Ostali poslovni troškovi</w:t>
            </w:r>
          </w:p>
        </w:tc>
        <w:tc>
          <w:tcPr>
            <w:tcW w:w="1403" w:type="dxa"/>
            <w:shd w:val="clear" w:color="auto" w:fill="auto"/>
            <w:noWrap/>
          </w:tcPr>
          <w:p w14:paraId="1E32E576" w14:textId="5940C84E"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w:t>
            </w:r>
            <w:r w:rsidRPr="00F10650">
              <w:rPr>
                <w:rFonts w:ascii="Calibri" w:hAnsi="Calibri" w:cs="Arial"/>
                <w:bCs/>
                <w:color w:val="000000"/>
                <w:sz w:val="18"/>
                <w:szCs w:val="18"/>
              </w:rPr>
              <w:t>36</w:t>
            </w:r>
            <w:r>
              <w:rPr>
                <w:rFonts w:ascii="Calibri" w:hAnsi="Calibri" w:cs="Arial"/>
                <w:bCs/>
                <w:color w:val="000000"/>
                <w:sz w:val="18"/>
                <w:szCs w:val="18"/>
              </w:rPr>
              <w:t>)</w:t>
            </w:r>
          </w:p>
        </w:tc>
        <w:tc>
          <w:tcPr>
            <w:tcW w:w="1218" w:type="dxa"/>
            <w:tcBorders>
              <w:left w:val="nil"/>
              <w:right w:val="nil"/>
            </w:tcBorders>
            <w:shd w:val="clear" w:color="auto" w:fill="auto"/>
          </w:tcPr>
          <w:p w14:paraId="2199A255" w14:textId="3A72D18C"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(109)</w:t>
            </w:r>
          </w:p>
        </w:tc>
      </w:tr>
      <w:tr w:rsidR="00012A8B" w:rsidRPr="00E164D2" w14:paraId="4E7242C3" w14:textId="77777777" w:rsidTr="00F625B3">
        <w:trPr>
          <w:trHeight w:val="181"/>
        </w:trPr>
        <w:tc>
          <w:tcPr>
            <w:tcW w:w="6387" w:type="dxa"/>
            <w:tcBorders>
              <w:left w:val="nil"/>
              <w:right w:val="nil"/>
            </w:tcBorders>
            <w:shd w:val="clear" w:color="auto" w:fill="auto"/>
            <w:vAlign w:val="bottom"/>
          </w:tcPr>
          <w:p w14:paraId="66DBEF19"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Neto tečajne razlike koje ne proizlaze iz financijskih instrumenata</w:t>
            </w:r>
          </w:p>
        </w:tc>
        <w:tc>
          <w:tcPr>
            <w:tcW w:w="1403" w:type="dxa"/>
            <w:tcBorders>
              <w:top w:val="nil"/>
              <w:left w:val="nil"/>
              <w:bottom w:val="single" w:sz="4" w:space="0" w:color="auto"/>
              <w:right w:val="nil"/>
            </w:tcBorders>
            <w:shd w:val="clear" w:color="auto" w:fill="auto"/>
            <w:noWrap/>
          </w:tcPr>
          <w:p w14:paraId="1E7084E0" w14:textId="25513699"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w:t>
            </w:r>
            <w:r w:rsidRPr="00F10650">
              <w:rPr>
                <w:rFonts w:ascii="Calibri" w:hAnsi="Calibri" w:cs="Arial"/>
                <w:bCs/>
                <w:color w:val="000000"/>
                <w:sz w:val="18"/>
                <w:szCs w:val="18"/>
              </w:rPr>
              <w:t>8</w:t>
            </w:r>
            <w:r>
              <w:rPr>
                <w:rFonts w:ascii="Calibri" w:hAnsi="Calibri" w:cs="Arial"/>
                <w:bCs/>
                <w:color w:val="000000"/>
                <w:sz w:val="18"/>
                <w:szCs w:val="18"/>
              </w:rPr>
              <w:t>)</w:t>
            </w:r>
          </w:p>
        </w:tc>
        <w:tc>
          <w:tcPr>
            <w:tcW w:w="1218" w:type="dxa"/>
            <w:tcBorders>
              <w:left w:val="nil"/>
              <w:bottom w:val="single" w:sz="4" w:space="0" w:color="auto"/>
              <w:right w:val="nil"/>
            </w:tcBorders>
            <w:shd w:val="clear" w:color="auto" w:fill="auto"/>
          </w:tcPr>
          <w:p w14:paraId="5DA64357" w14:textId="10D5FECD"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67</w:t>
            </w:r>
          </w:p>
        </w:tc>
      </w:tr>
      <w:tr w:rsidR="00012A8B" w:rsidRPr="00E164D2" w14:paraId="381745BA" w14:textId="77777777" w:rsidTr="00F625B3">
        <w:trPr>
          <w:trHeight w:val="73"/>
        </w:trPr>
        <w:tc>
          <w:tcPr>
            <w:tcW w:w="6387" w:type="dxa"/>
            <w:tcBorders>
              <w:left w:val="nil"/>
              <w:right w:val="nil"/>
            </w:tcBorders>
            <w:shd w:val="clear" w:color="auto" w:fill="auto"/>
            <w:vAlign w:val="bottom"/>
          </w:tcPr>
          <w:p w14:paraId="10780ABC"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Dobit prije oporezivanja</w:t>
            </w:r>
          </w:p>
        </w:tc>
        <w:tc>
          <w:tcPr>
            <w:tcW w:w="1403" w:type="dxa"/>
            <w:tcBorders>
              <w:top w:val="single" w:sz="4" w:space="0" w:color="auto"/>
              <w:left w:val="nil"/>
              <w:bottom w:val="single" w:sz="12" w:space="0" w:color="auto"/>
              <w:right w:val="nil"/>
            </w:tcBorders>
            <w:shd w:val="clear" w:color="auto" w:fill="auto"/>
            <w:noWrap/>
          </w:tcPr>
          <w:p w14:paraId="6840843E" w14:textId="37A85264" w:rsidR="00012A8B" w:rsidRPr="00E164D2" w:rsidRDefault="00012A8B" w:rsidP="00012A8B">
            <w:pPr>
              <w:jc w:val="right"/>
              <w:rPr>
                <w:rFonts w:asciiTheme="minorHAnsi" w:hAnsiTheme="minorHAnsi" w:cs="Arial"/>
                <w:b/>
                <w:bCs/>
                <w:color w:val="000000" w:themeColor="text1"/>
                <w:sz w:val="18"/>
                <w:szCs w:val="18"/>
                <w:lang w:val="hr-HR"/>
              </w:rPr>
            </w:pPr>
            <w:r w:rsidRPr="00F10650">
              <w:rPr>
                <w:rFonts w:ascii="Calibri" w:hAnsi="Calibri" w:cs="Arial"/>
                <w:b/>
                <w:color w:val="000000"/>
                <w:sz w:val="18"/>
                <w:szCs w:val="18"/>
              </w:rPr>
              <w:t>1.317</w:t>
            </w:r>
          </w:p>
        </w:tc>
        <w:tc>
          <w:tcPr>
            <w:tcW w:w="1218" w:type="dxa"/>
            <w:tcBorders>
              <w:top w:val="single" w:sz="4" w:space="0" w:color="auto"/>
              <w:left w:val="nil"/>
              <w:bottom w:val="single" w:sz="12" w:space="0" w:color="auto"/>
              <w:right w:val="nil"/>
            </w:tcBorders>
            <w:shd w:val="clear" w:color="auto" w:fill="auto"/>
          </w:tcPr>
          <w:p w14:paraId="0E1E3656" w14:textId="234C5E7A"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2.651</w:t>
            </w:r>
          </w:p>
        </w:tc>
      </w:tr>
      <w:tr w:rsidR="00012A8B" w:rsidRPr="00E164D2" w14:paraId="551B59AD" w14:textId="77777777" w:rsidTr="00F625B3">
        <w:trPr>
          <w:trHeight w:hRule="exact" w:val="129"/>
        </w:trPr>
        <w:tc>
          <w:tcPr>
            <w:tcW w:w="6387" w:type="dxa"/>
            <w:tcBorders>
              <w:left w:val="nil"/>
              <w:right w:val="nil"/>
            </w:tcBorders>
            <w:shd w:val="clear" w:color="auto" w:fill="auto"/>
            <w:vAlign w:val="bottom"/>
          </w:tcPr>
          <w:p w14:paraId="6FDACB28" w14:textId="77777777" w:rsidR="00012A8B" w:rsidRPr="00E164D2" w:rsidRDefault="00012A8B" w:rsidP="00012A8B">
            <w:pPr>
              <w:spacing w:line="140" w:lineRule="exact"/>
              <w:rPr>
                <w:rFonts w:asciiTheme="minorHAnsi" w:hAnsiTheme="minorHAnsi" w:cs="Arial"/>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tcPr>
          <w:p w14:paraId="37B0AE86" w14:textId="77777777" w:rsidR="00012A8B" w:rsidRPr="00E164D2" w:rsidRDefault="00012A8B" w:rsidP="00012A8B">
            <w:pPr>
              <w:spacing w:line="140" w:lineRule="exact"/>
              <w:jc w:val="right"/>
              <w:rPr>
                <w:rFonts w:asciiTheme="minorHAnsi" w:hAnsiTheme="minorHAnsi" w:cs="Arial"/>
                <w:bCs/>
                <w:color w:val="000000" w:themeColor="text1"/>
                <w:sz w:val="18"/>
                <w:szCs w:val="18"/>
                <w:lang w:val="hr-HR"/>
              </w:rPr>
            </w:pPr>
          </w:p>
        </w:tc>
        <w:tc>
          <w:tcPr>
            <w:tcW w:w="1218" w:type="dxa"/>
            <w:tcBorders>
              <w:top w:val="single" w:sz="12" w:space="0" w:color="auto"/>
              <w:left w:val="nil"/>
              <w:right w:val="nil"/>
            </w:tcBorders>
            <w:shd w:val="clear" w:color="auto" w:fill="auto"/>
          </w:tcPr>
          <w:p w14:paraId="1024213A" w14:textId="77777777" w:rsidR="00012A8B" w:rsidRPr="00E164D2" w:rsidRDefault="00012A8B" w:rsidP="00012A8B">
            <w:pPr>
              <w:spacing w:line="140" w:lineRule="exact"/>
              <w:jc w:val="right"/>
              <w:rPr>
                <w:rFonts w:asciiTheme="minorHAnsi" w:hAnsiTheme="minorHAnsi" w:cs="Arial"/>
                <w:bCs/>
                <w:color w:val="000000" w:themeColor="text1"/>
                <w:sz w:val="18"/>
                <w:szCs w:val="18"/>
                <w:lang w:val="hr-HR"/>
              </w:rPr>
            </w:pPr>
          </w:p>
        </w:tc>
      </w:tr>
      <w:tr w:rsidR="00012A8B" w:rsidRPr="00E164D2" w14:paraId="7F75F03F" w14:textId="77777777" w:rsidTr="00F625B3">
        <w:trPr>
          <w:trHeight w:val="102"/>
        </w:trPr>
        <w:tc>
          <w:tcPr>
            <w:tcW w:w="6387" w:type="dxa"/>
            <w:tcBorders>
              <w:left w:val="nil"/>
              <w:right w:val="nil"/>
            </w:tcBorders>
            <w:shd w:val="clear" w:color="auto" w:fill="auto"/>
            <w:vAlign w:val="bottom"/>
          </w:tcPr>
          <w:p w14:paraId="154C371D"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Porez na dobit</w:t>
            </w:r>
          </w:p>
        </w:tc>
        <w:tc>
          <w:tcPr>
            <w:tcW w:w="1403" w:type="dxa"/>
            <w:shd w:val="clear" w:color="auto" w:fill="auto"/>
            <w:noWrap/>
          </w:tcPr>
          <w:p w14:paraId="27EB1147" w14:textId="4F6D92C1" w:rsidR="00012A8B" w:rsidRPr="00E164D2" w:rsidRDefault="00012A8B" w:rsidP="00012A8B">
            <w:pPr>
              <w:jc w:val="right"/>
              <w:rPr>
                <w:rFonts w:asciiTheme="minorHAnsi" w:hAnsiTheme="minorHAnsi" w:cs="Arial"/>
                <w:bCs/>
                <w:color w:val="000000" w:themeColor="text1"/>
                <w:sz w:val="18"/>
                <w:szCs w:val="18"/>
                <w:lang w:val="hr-HR"/>
              </w:rPr>
            </w:pPr>
            <w:r>
              <w:rPr>
                <w:rFonts w:asciiTheme="minorHAnsi" w:hAnsiTheme="minorHAnsi" w:cs="Arial"/>
                <w:bCs/>
                <w:color w:val="000000" w:themeColor="text1"/>
                <w:sz w:val="18"/>
                <w:szCs w:val="18"/>
                <w:lang w:val="hr-HR"/>
              </w:rPr>
              <w:t>(214)</w:t>
            </w:r>
          </w:p>
        </w:tc>
        <w:tc>
          <w:tcPr>
            <w:tcW w:w="1218" w:type="dxa"/>
            <w:tcBorders>
              <w:left w:val="nil"/>
              <w:right w:val="nil"/>
            </w:tcBorders>
            <w:shd w:val="clear" w:color="auto" w:fill="auto"/>
          </w:tcPr>
          <w:p w14:paraId="00029E0C" w14:textId="353D52FD"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(459)</w:t>
            </w:r>
          </w:p>
        </w:tc>
      </w:tr>
      <w:tr w:rsidR="00012A8B" w:rsidRPr="00E164D2" w14:paraId="1F058279" w14:textId="77777777" w:rsidTr="00F625B3">
        <w:trPr>
          <w:trHeight w:val="108"/>
        </w:trPr>
        <w:tc>
          <w:tcPr>
            <w:tcW w:w="6387" w:type="dxa"/>
            <w:tcBorders>
              <w:left w:val="nil"/>
              <w:right w:val="nil"/>
            </w:tcBorders>
            <w:shd w:val="clear" w:color="auto" w:fill="auto"/>
            <w:vAlign w:val="bottom"/>
          </w:tcPr>
          <w:p w14:paraId="6A8EA270" w14:textId="77777777" w:rsidR="00012A8B" w:rsidRPr="00E164D2" w:rsidRDefault="00012A8B" w:rsidP="00012A8B">
            <w:pPr>
              <w:spacing w:line="140" w:lineRule="exact"/>
              <w:rPr>
                <w:rFonts w:asciiTheme="minorHAnsi" w:hAnsiTheme="minorHAnsi" w:cs="Arial"/>
                <w:b/>
                <w:bCs/>
                <w:color w:val="000000" w:themeColor="text1"/>
                <w:sz w:val="18"/>
                <w:szCs w:val="18"/>
                <w:lang w:val="hr-HR"/>
              </w:rPr>
            </w:pPr>
          </w:p>
        </w:tc>
        <w:tc>
          <w:tcPr>
            <w:tcW w:w="1403" w:type="dxa"/>
            <w:tcBorders>
              <w:top w:val="nil"/>
              <w:left w:val="nil"/>
              <w:bottom w:val="single" w:sz="4" w:space="0" w:color="auto"/>
              <w:right w:val="nil"/>
            </w:tcBorders>
            <w:shd w:val="clear" w:color="auto" w:fill="auto"/>
            <w:noWrap/>
          </w:tcPr>
          <w:p w14:paraId="7CFA8C8F" w14:textId="77777777" w:rsidR="00012A8B" w:rsidRPr="00E164D2" w:rsidRDefault="00012A8B" w:rsidP="00012A8B">
            <w:pPr>
              <w:spacing w:line="140" w:lineRule="exact"/>
              <w:jc w:val="right"/>
              <w:rPr>
                <w:rFonts w:asciiTheme="minorHAnsi" w:hAnsiTheme="minorHAnsi" w:cs="Arial"/>
                <w:b/>
                <w:bCs/>
                <w:color w:val="000000" w:themeColor="text1"/>
                <w:sz w:val="18"/>
                <w:szCs w:val="18"/>
                <w:lang w:val="hr-HR"/>
              </w:rPr>
            </w:pPr>
          </w:p>
        </w:tc>
        <w:tc>
          <w:tcPr>
            <w:tcW w:w="1218" w:type="dxa"/>
            <w:tcBorders>
              <w:left w:val="nil"/>
              <w:bottom w:val="single" w:sz="4" w:space="0" w:color="auto"/>
              <w:right w:val="nil"/>
            </w:tcBorders>
            <w:shd w:val="clear" w:color="auto" w:fill="auto"/>
          </w:tcPr>
          <w:p w14:paraId="32EF3D0A" w14:textId="77777777" w:rsidR="00012A8B" w:rsidRPr="00E164D2" w:rsidRDefault="00012A8B" w:rsidP="00012A8B">
            <w:pPr>
              <w:spacing w:line="140" w:lineRule="exact"/>
              <w:jc w:val="right"/>
              <w:rPr>
                <w:rFonts w:asciiTheme="minorHAnsi" w:hAnsiTheme="minorHAnsi" w:cs="Arial"/>
                <w:b/>
                <w:bCs/>
                <w:color w:val="000000" w:themeColor="text1"/>
                <w:sz w:val="18"/>
                <w:szCs w:val="18"/>
                <w:lang w:val="hr-HR"/>
              </w:rPr>
            </w:pPr>
          </w:p>
        </w:tc>
      </w:tr>
      <w:tr w:rsidR="00012A8B" w:rsidRPr="00E164D2" w14:paraId="0EF2827C" w14:textId="77777777" w:rsidTr="00F625B3">
        <w:trPr>
          <w:trHeight w:val="135"/>
        </w:trPr>
        <w:tc>
          <w:tcPr>
            <w:tcW w:w="6387" w:type="dxa"/>
            <w:tcBorders>
              <w:left w:val="nil"/>
              <w:right w:val="nil"/>
            </w:tcBorders>
            <w:shd w:val="clear" w:color="auto" w:fill="auto"/>
            <w:vAlign w:val="bottom"/>
          </w:tcPr>
          <w:p w14:paraId="316B2DA1"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Dobit tekuće godine</w:t>
            </w:r>
          </w:p>
        </w:tc>
        <w:tc>
          <w:tcPr>
            <w:tcW w:w="1403" w:type="dxa"/>
            <w:tcBorders>
              <w:top w:val="single" w:sz="4" w:space="0" w:color="auto"/>
              <w:left w:val="nil"/>
              <w:bottom w:val="single" w:sz="12" w:space="0" w:color="auto"/>
              <w:right w:val="nil"/>
            </w:tcBorders>
            <w:shd w:val="clear" w:color="auto" w:fill="auto"/>
            <w:noWrap/>
          </w:tcPr>
          <w:p w14:paraId="77C252E0" w14:textId="39A3DA71" w:rsidR="00012A8B" w:rsidRPr="00E164D2" w:rsidRDefault="00012A8B" w:rsidP="00012A8B">
            <w:pPr>
              <w:jc w:val="right"/>
              <w:rPr>
                <w:rFonts w:asciiTheme="minorHAnsi" w:hAnsiTheme="minorHAnsi" w:cs="Arial"/>
                <w:b/>
                <w:bCs/>
                <w:color w:val="000000" w:themeColor="text1"/>
                <w:sz w:val="18"/>
                <w:szCs w:val="18"/>
                <w:lang w:val="hr-HR"/>
              </w:rPr>
            </w:pPr>
            <w:r>
              <w:rPr>
                <w:rFonts w:asciiTheme="minorHAnsi" w:hAnsiTheme="minorHAnsi" w:cs="Arial"/>
                <w:b/>
                <w:bCs/>
                <w:color w:val="000000" w:themeColor="text1"/>
                <w:sz w:val="18"/>
                <w:szCs w:val="18"/>
                <w:lang w:val="hr-HR"/>
              </w:rPr>
              <w:t>1.103</w:t>
            </w:r>
          </w:p>
        </w:tc>
        <w:tc>
          <w:tcPr>
            <w:tcW w:w="1218" w:type="dxa"/>
            <w:tcBorders>
              <w:top w:val="single" w:sz="4" w:space="0" w:color="auto"/>
              <w:left w:val="nil"/>
              <w:bottom w:val="single" w:sz="12" w:space="0" w:color="auto"/>
              <w:right w:val="nil"/>
            </w:tcBorders>
            <w:shd w:val="clear" w:color="auto" w:fill="auto"/>
          </w:tcPr>
          <w:p w14:paraId="74F24FF6" w14:textId="221D5777"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2.192</w:t>
            </w:r>
            <w:r>
              <w:rPr>
                <w:rFonts w:asciiTheme="minorHAnsi" w:hAnsiTheme="minorHAnsi" w:cs="Arial"/>
                <w:b/>
                <w:bCs/>
                <w:color w:val="000000" w:themeColor="text1"/>
                <w:sz w:val="18"/>
                <w:szCs w:val="18"/>
                <w:lang w:val="hr-HR"/>
              </w:rPr>
              <w:t xml:space="preserve"> </w:t>
            </w:r>
          </w:p>
        </w:tc>
      </w:tr>
      <w:tr w:rsidR="00107217" w:rsidRPr="00E164D2" w14:paraId="1CF53ABA" w14:textId="77777777" w:rsidTr="00F625B3">
        <w:trPr>
          <w:trHeight w:val="134"/>
        </w:trPr>
        <w:tc>
          <w:tcPr>
            <w:tcW w:w="6387" w:type="dxa"/>
            <w:tcBorders>
              <w:left w:val="nil"/>
              <w:right w:val="nil"/>
            </w:tcBorders>
            <w:shd w:val="clear" w:color="auto" w:fill="auto"/>
            <w:vAlign w:val="bottom"/>
          </w:tcPr>
          <w:p w14:paraId="08849B1A" w14:textId="77777777" w:rsidR="00107217" w:rsidRPr="00E164D2" w:rsidRDefault="00107217" w:rsidP="00107217">
            <w:pPr>
              <w:spacing w:line="140" w:lineRule="exact"/>
              <w:rPr>
                <w:rFonts w:asciiTheme="minorHAnsi" w:hAnsiTheme="minorHAnsi" w:cs="Arial"/>
                <w:b/>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tcPr>
          <w:p w14:paraId="623EF5EE" w14:textId="77777777" w:rsidR="00107217" w:rsidRPr="00E164D2" w:rsidRDefault="00107217" w:rsidP="00107217">
            <w:pPr>
              <w:spacing w:line="140" w:lineRule="exact"/>
              <w:jc w:val="right"/>
              <w:rPr>
                <w:rFonts w:asciiTheme="minorHAnsi" w:hAnsiTheme="minorHAnsi" w:cs="Arial"/>
                <w:b/>
                <w:bCs/>
                <w:color w:val="000000" w:themeColor="text1"/>
                <w:sz w:val="18"/>
                <w:szCs w:val="18"/>
                <w:lang w:val="hr-HR"/>
              </w:rPr>
            </w:pPr>
          </w:p>
        </w:tc>
        <w:tc>
          <w:tcPr>
            <w:tcW w:w="1218" w:type="dxa"/>
            <w:tcBorders>
              <w:top w:val="single" w:sz="12" w:space="0" w:color="auto"/>
              <w:left w:val="nil"/>
              <w:right w:val="nil"/>
            </w:tcBorders>
            <w:shd w:val="clear" w:color="auto" w:fill="auto"/>
          </w:tcPr>
          <w:p w14:paraId="246DA239" w14:textId="77777777" w:rsidR="00107217" w:rsidRPr="00E164D2" w:rsidRDefault="00107217" w:rsidP="00107217">
            <w:pPr>
              <w:spacing w:line="140" w:lineRule="exact"/>
              <w:jc w:val="right"/>
              <w:rPr>
                <w:rFonts w:asciiTheme="minorHAnsi" w:hAnsiTheme="minorHAnsi" w:cs="Arial"/>
                <w:b/>
                <w:bCs/>
                <w:color w:val="000000" w:themeColor="text1"/>
                <w:sz w:val="18"/>
                <w:szCs w:val="18"/>
                <w:lang w:val="hr-HR"/>
              </w:rPr>
            </w:pPr>
          </w:p>
        </w:tc>
      </w:tr>
      <w:tr w:rsidR="00107217" w:rsidRPr="00E164D2" w14:paraId="562BCB2D" w14:textId="77777777" w:rsidTr="00F625B3">
        <w:trPr>
          <w:trHeight w:val="213"/>
        </w:trPr>
        <w:tc>
          <w:tcPr>
            <w:tcW w:w="6387" w:type="dxa"/>
            <w:tcBorders>
              <w:left w:val="nil"/>
              <w:right w:val="nil"/>
            </w:tcBorders>
            <w:shd w:val="clear" w:color="auto" w:fill="auto"/>
            <w:vAlign w:val="bottom"/>
          </w:tcPr>
          <w:p w14:paraId="06DAB921" w14:textId="77777777" w:rsidR="00107217" w:rsidRPr="00E164D2" w:rsidRDefault="00107217" w:rsidP="00107217">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Ostala sveobuhvatna dobit</w:t>
            </w:r>
          </w:p>
        </w:tc>
        <w:tc>
          <w:tcPr>
            <w:tcW w:w="1403" w:type="dxa"/>
            <w:shd w:val="clear" w:color="auto" w:fill="auto"/>
            <w:noWrap/>
          </w:tcPr>
          <w:p w14:paraId="0FFCEC60" w14:textId="77777777" w:rsidR="00107217" w:rsidRPr="00E164D2" w:rsidRDefault="00107217" w:rsidP="00107217">
            <w:pPr>
              <w:jc w:val="right"/>
              <w:rPr>
                <w:rFonts w:asciiTheme="minorHAnsi" w:hAnsiTheme="minorHAnsi" w:cs="Arial"/>
                <w:b/>
                <w:bCs/>
                <w:color w:val="000000" w:themeColor="text1"/>
                <w:sz w:val="18"/>
                <w:szCs w:val="18"/>
                <w:lang w:val="hr-HR"/>
              </w:rPr>
            </w:pPr>
          </w:p>
        </w:tc>
        <w:tc>
          <w:tcPr>
            <w:tcW w:w="1218" w:type="dxa"/>
            <w:tcBorders>
              <w:left w:val="nil"/>
              <w:right w:val="nil"/>
            </w:tcBorders>
            <w:shd w:val="clear" w:color="auto" w:fill="auto"/>
          </w:tcPr>
          <w:p w14:paraId="7504D9FE" w14:textId="77777777" w:rsidR="00107217" w:rsidRPr="00E164D2" w:rsidRDefault="00107217" w:rsidP="00107217">
            <w:pPr>
              <w:jc w:val="right"/>
              <w:rPr>
                <w:rFonts w:asciiTheme="minorHAnsi" w:hAnsiTheme="minorHAnsi" w:cs="Arial"/>
                <w:b/>
                <w:bCs/>
                <w:color w:val="000000" w:themeColor="text1"/>
                <w:sz w:val="18"/>
                <w:szCs w:val="18"/>
                <w:lang w:val="hr-HR"/>
              </w:rPr>
            </w:pPr>
          </w:p>
        </w:tc>
      </w:tr>
      <w:tr w:rsidR="00107217" w:rsidRPr="003C3CA6" w14:paraId="693772C8" w14:textId="77777777" w:rsidTr="00F625B3">
        <w:trPr>
          <w:trHeight w:val="241"/>
        </w:trPr>
        <w:tc>
          <w:tcPr>
            <w:tcW w:w="6387" w:type="dxa"/>
            <w:tcBorders>
              <w:left w:val="nil"/>
              <w:right w:val="nil"/>
            </w:tcBorders>
            <w:shd w:val="clear" w:color="auto" w:fill="auto"/>
            <w:vAlign w:val="bottom"/>
          </w:tcPr>
          <w:p w14:paraId="691E5862" w14:textId="77777777" w:rsidR="00107217" w:rsidRPr="00E164D2" w:rsidRDefault="00107217" w:rsidP="00107217">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Stavke koje se kasnije ne prenose u dobit ili gubitak:</w:t>
            </w:r>
          </w:p>
        </w:tc>
        <w:tc>
          <w:tcPr>
            <w:tcW w:w="1403" w:type="dxa"/>
            <w:shd w:val="clear" w:color="auto" w:fill="auto"/>
            <w:noWrap/>
            <w:vAlign w:val="bottom"/>
          </w:tcPr>
          <w:p w14:paraId="4C319C0A" w14:textId="77777777" w:rsidR="00107217" w:rsidRPr="00E164D2" w:rsidRDefault="00107217" w:rsidP="00107217">
            <w:pPr>
              <w:jc w:val="right"/>
              <w:rPr>
                <w:rFonts w:asciiTheme="minorHAnsi" w:hAnsiTheme="minorHAnsi" w:cs="Arial"/>
                <w:b/>
                <w:bCs/>
                <w:color w:val="000000" w:themeColor="text1"/>
                <w:sz w:val="18"/>
                <w:szCs w:val="18"/>
                <w:lang w:val="hr-HR"/>
              </w:rPr>
            </w:pPr>
          </w:p>
        </w:tc>
        <w:tc>
          <w:tcPr>
            <w:tcW w:w="1218" w:type="dxa"/>
            <w:tcBorders>
              <w:left w:val="nil"/>
              <w:right w:val="nil"/>
            </w:tcBorders>
            <w:shd w:val="clear" w:color="auto" w:fill="auto"/>
            <w:vAlign w:val="bottom"/>
          </w:tcPr>
          <w:p w14:paraId="263C0FD0" w14:textId="77777777" w:rsidR="00107217" w:rsidRPr="00E164D2" w:rsidRDefault="00107217" w:rsidP="00107217">
            <w:pPr>
              <w:jc w:val="right"/>
              <w:rPr>
                <w:rFonts w:asciiTheme="minorHAnsi" w:hAnsiTheme="minorHAnsi" w:cs="Arial"/>
                <w:b/>
                <w:bCs/>
                <w:color w:val="000000" w:themeColor="text1"/>
                <w:sz w:val="18"/>
                <w:szCs w:val="18"/>
                <w:lang w:val="hr-HR"/>
              </w:rPr>
            </w:pPr>
          </w:p>
        </w:tc>
      </w:tr>
      <w:tr w:rsidR="00107217" w:rsidRPr="00E164D2" w14:paraId="1FBCE9BC" w14:textId="77777777" w:rsidTr="00F625B3">
        <w:trPr>
          <w:trHeight w:val="93"/>
        </w:trPr>
        <w:tc>
          <w:tcPr>
            <w:tcW w:w="6387" w:type="dxa"/>
            <w:tcBorders>
              <w:left w:val="nil"/>
              <w:right w:val="nil"/>
            </w:tcBorders>
            <w:shd w:val="clear" w:color="auto" w:fill="auto"/>
            <w:vAlign w:val="bottom"/>
          </w:tcPr>
          <w:p w14:paraId="4931563F" w14:textId="77777777" w:rsidR="00107217" w:rsidRPr="00E164D2" w:rsidRDefault="00107217" w:rsidP="00107217">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Ukupno stavke koje se kasnije ne prenose u dobit ili gubitak</w:t>
            </w:r>
          </w:p>
        </w:tc>
        <w:tc>
          <w:tcPr>
            <w:tcW w:w="1403" w:type="dxa"/>
            <w:tcBorders>
              <w:top w:val="single" w:sz="4" w:space="0" w:color="auto"/>
              <w:left w:val="nil"/>
              <w:bottom w:val="single" w:sz="12" w:space="0" w:color="auto"/>
              <w:right w:val="nil"/>
            </w:tcBorders>
            <w:shd w:val="clear" w:color="auto" w:fill="auto"/>
            <w:noWrap/>
            <w:vAlign w:val="bottom"/>
          </w:tcPr>
          <w:p w14:paraId="04C6989D" w14:textId="4A5E657F" w:rsidR="00107217" w:rsidRPr="00E164D2" w:rsidRDefault="00107217" w:rsidP="00107217">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w:t>
            </w:r>
          </w:p>
        </w:tc>
        <w:tc>
          <w:tcPr>
            <w:tcW w:w="1218" w:type="dxa"/>
            <w:tcBorders>
              <w:top w:val="single" w:sz="4" w:space="0" w:color="auto"/>
              <w:left w:val="nil"/>
              <w:bottom w:val="single" w:sz="12" w:space="0" w:color="auto"/>
              <w:right w:val="nil"/>
            </w:tcBorders>
            <w:shd w:val="clear" w:color="auto" w:fill="auto"/>
            <w:vAlign w:val="bottom"/>
          </w:tcPr>
          <w:p w14:paraId="51D97DD3" w14:textId="344C1DFC" w:rsidR="00107217" w:rsidRPr="00E164D2" w:rsidRDefault="00107217" w:rsidP="00107217">
            <w:pPr>
              <w:jc w:val="right"/>
              <w:rPr>
                <w:rFonts w:asciiTheme="minorHAnsi" w:hAnsiTheme="minorHAnsi" w:cs="Arial"/>
                <w:b/>
                <w:bCs/>
                <w:color w:val="000000" w:themeColor="text1"/>
                <w:sz w:val="18"/>
                <w:szCs w:val="18"/>
                <w:lang w:val="hr-HR"/>
              </w:rPr>
            </w:pPr>
            <w:r>
              <w:rPr>
                <w:rFonts w:asciiTheme="minorHAnsi" w:hAnsiTheme="minorHAnsi" w:cs="Arial"/>
                <w:b/>
                <w:bCs/>
                <w:color w:val="000000" w:themeColor="text1"/>
                <w:sz w:val="18"/>
                <w:szCs w:val="18"/>
                <w:lang w:val="hr-HR"/>
              </w:rPr>
              <w:t>-</w:t>
            </w:r>
          </w:p>
        </w:tc>
      </w:tr>
      <w:tr w:rsidR="00107217" w:rsidRPr="00E164D2" w14:paraId="201EA328" w14:textId="77777777" w:rsidTr="00F625B3">
        <w:trPr>
          <w:trHeight w:val="64"/>
        </w:trPr>
        <w:tc>
          <w:tcPr>
            <w:tcW w:w="6387" w:type="dxa"/>
            <w:tcBorders>
              <w:left w:val="nil"/>
              <w:right w:val="nil"/>
            </w:tcBorders>
            <w:shd w:val="clear" w:color="auto" w:fill="auto"/>
            <w:vAlign w:val="bottom"/>
          </w:tcPr>
          <w:p w14:paraId="2D5FA239" w14:textId="77777777" w:rsidR="00107217" w:rsidRPr="00E164D2" w:rsidRDefault="00107217" w:rsidP="00107217">
            <w:pPr>
              <w:spacing w:line="140" w:lineRule="exact"/>
              <w:rPr>
                <w:rFonts w:asciiTheme="minorHAnsi" w:hAnsiTheme="minorHAnsi" w:cs="Arial"/>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tcPr>
          <w:p w14:paraId="48DF1EC7" w14:textId="77777777" w:rsidR="00107217" w:rsidRPr="00E164D2" w:rsidRDefault="00107217" w:rsidP="00107217">
            <w:pPr>
              <w:spacing w:line="140" w:lineRule="exact"/>
              <w:jc w:val="right"/>
              <w:rPr>
                <w:rFonts w:asciiTheme="minorHAnsi" w:hAnsiTheme="minorHAnsi" w:cs="Arial"/>
                <w:bCs/>
                <w:color w:val="000000" w:themeColor="text1"/>
                <w:sz w:val="18"/>
                <w:szCs w:val="18"/>
                <w:lang w:val="hr-HR"/>
              </w:rPr>
            </w:pPr>
          </w:p>
        </w:tc>
        <w:tc>
          <w:tcPr>
            <w:tcW w:w="1218" w:type="dxa"/>
            <w:tcBorders>
              <w:top w:val="single" w:sz="12" w:space="0" w:color="auto"/>
              <w:left w:val="nil"/>
              <w:right w:val="nil"/>
            </w:tcBorders>
            <w:shd w:val="clear" w:color="auto" w:fill="auto"/>
          </w:tcPr>
          <w:p w14:paraId="32AC895E" w14:textId="77777777" w:rsidR="00107217" w:rsidRPr="00E164D2" w:rsidRDefault="00107217" w:rsidP="00107217">
            <w:pPr>
              <w:spacing w:line="140" w:lineRule="exact"/>
              <w:jc w:val="right"/>
              <w:rPr>
                <w:rFonts w:asciiTheme="minorHAnsi" w:hAnsiTheme="minorHAnsi" w:cs="Arial"/>
                <w:bCs/>
                <w:color w:val="000000" w:themeColor="text1"/>
                <w:sz w:val="18"/>
                <w:szCs w:val="18"/>
                <w:lang w:val="hr-HR"/>
              </w:rPr>
            </w:pPr>
          </w:p>
        </w:tc>
      </w:tr>
      <w:tr w:rsidR="00107217" w:rsidRPr="00E164D2" w14:paraId="60CFA26D" w14:textId="77777777" w:rsidTr="00F625B3">
        <w:trPr>
          <w:trHeight w:val="124"/>
        </w:trPr>
        <w:tc>
          <w:tcPr>
            <w:tcW w:w="6387" w:type="dxa"/>
            <w:tcBorders>
              <w:left w:val="nil"/>
              <w:right w:val="nil"/>
            </w:tcBorders>
            <w:shd w:val="clear" w:color="auto" w:fill="auto"/>
            <w:vAlign w:val="bottom"/>
          </w:tcPr>
          <w:p w14:paraId="5265FE5C" w14:textId="77777777" w:rsidR="00107217" w:rsidRPr="00E164D2" w:rsidRDefault="00107217" w:rsidP="00107217">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Stavke koje se kasnije mogu uračunati u dobit ili gubitak:</w:t>
            </w:r>
          </w:p>
        </w:tc>
        <w:tc>
          <w:tcPr>
            <w:tcW w:w="1403" w:type="dxa"/>
            <w:shd w:val="clear" w:color="auto" w:fill="auto"/>
            <w:noWrap/>
          </w:tcPr>
          <w:p w14:paraId="2DDBFE8B" w14:textId="77777777" w:rsidR="00107217" w:rsidRPr="00E164D2" w:rsidRDefault="00107217" w:rsidP="00107217">
            <w:pPr>
              <w:jc w:val="right"/>
              <w:rPr>
                <w:rFonts w:asciiTheme="minorHAnsi" w:hAnsiTheme="minorHAnsi" w:cs="Arial"/>
                <w:b/>
                <w:bCs/>
                <w:color w:val="000000" w:themeColor="text1"/>
                <w:sz w:val="18"/>
                <w:szCs w:val="18"/>
                <w:lang w:val="hr-HR"/>
              </w:rPr>
            </w:pPr>
          </w:p>
        </w:tc>
        <w:tc>
          <w:tcPr>
            <w:tcW w:w="1218" w:type="dxa"/>
            <w:tcBorders>
              <w:left w:val="nil"/>
              <w:right w:val="nil"/>
            </w:tcBorders>
            <w:shd w:val="clear" w:color="auto" w:fill="auto"/>
          </w:tcPr>
          <w:p w14:paraId="6BC0DC48" w14:textId="77777777" w:rsidR="00107217" w:rsidRPr="00E164D2" w:rsidRDefault="00107217" w:rsidP="00107217">
            <w:pPr>
              <w:jc w:val="right"/>
              <w:rPr>
                <w:rFonts w:asciiTheme="minorHAnsi" w:hAnsiTheme="minorHAnsi" w:cs="Arial"/>
                <w:b/>
                <w:bCs/>
                <w:color w:val="000000" w:themeColor="text1"/>
                <w:sz w:val="18"/>
                <w:szCs w:val="18"/>
                <w:lang w:val="hr-HR"/>
              </w:rPr>
            </w:pPr>
          </w:p>
        </w:tc>
      </w:tr>
      <w:tr w:rsidR="00012A8B" w:rsidRPr="00E164D2" w14:paraId="75F3BBEE" w14:textId="77777777" w:rsidTr="00F625B3">
        <w:trPr>
          <w:trHeight w:val="115"/>
        </w:trPr>
        <w:tc>
          <w:tcPr>
            <w:tcW w:w="6387" w:type="dxa"/>
            <w:tcBorders>
              <w:left w:val="nil"/>
              <w:right w:val="nil"/>
            </w:tcBorders>
            <w:shd w:val="clear" w:color="auto" w:fill="auto"/>
            <w:vAlign w:val="bottom"/>
          </w:tcPr>
          <w:p w14:paraId="18971B92"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Dobici proizašli iz revalorizacije financijske imovine raspoložive za prodaju</w:t>
            </w:r>
          </w:p>
        </w:tc>
        <w:tc>
          <w:tcPr>
            <w:tcW w:w="1403" w:type="dxa"/>
            <w:shd w:val="clear" w:color="auto" w:fill="auto"/>
            <w:noWrap/>
            <w:vAlign w:val="bottom"/>
          </w:tcPr>
          <w:p w14:paraId="7809800F" w14:textId="7F5272A2" w:rsidR="00012A8B" w:rsidRPr="00E164D2" w:rsidRDefault="00012A8B" w:rsidP="00012A8B">
            <w:pPr>
              <w:jc w:val="right"/>
              <w:rPr>
                <w:rFonts w:asciiTheme="minorHAnsi" w:hAnsiTheme="minorHAnsi" w:cs="Arial"/>
                <w:bCs/>
                <w:color w:val="000000" w:themeColor="text1"/>
                <w:sz w:val="18"/>
                <w:szCs w:val="18"/>
                <w:lang w:val="hr-HR"/>
              </w:rPr>
            </w:pPr>
            <w:r>
              <w:rPr>
                <w:rFonts w:asciiTheme="minorHAnsi" w:hAnsiTheme="minorHAnsi" w:cs="Arial"/>
                <w:bCs/>
                <w:color w:val="000000" w:themeColor="text1"/>
                <w:sz w:val="18"/>
                <w:szCs w:val="18"/>
                <w:lang w:val="hr-HR"/>
              </w:rPr>
              <w:t>764</w:t>
            </w:r>
          </w:p>
        </w:tc>
        <w:tc>
          <w:tcPr>
            <w:tcW w:w="1218" w:type="dxa"/>
            <w:tcBorders>
              <w:left w:val="nil"/>
              <w:right w:val="nil"/>
            </w:tcBorders>
            <w:shd w:val="clear" w:color="auto" w:fill="auto"/>
            <w:vAlign w:val="bottom"/>
          </w:tcPr>
          <w:p w14:paraId="1F82BF5B" w14:textId="53BE7737"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1.707</w:t>
            </w:r>
          </w:p>
        </w:tc>
      </w:tr>
      <w:tr w:rsidR="00012A8B" w:rsidRPr="00E164D2" w14:paraId="7A3CA622" w14:textId="77777777" w:rsidTr="00F625B3">
        <w:trPr>
          <w:trHeight w:val="178"/>
        </w:trPr>
        <w:tc>
          <w:tcPr>
            <w:tcW w:w="6387" w:type="dxa"/>
            <w:tcBorders>
              <w:left w:val="nil"/>
              <w:right w:val="nil"/>
            </w:tcBorders>
            <w:shd w:val="clear" w:color="auto" w:fill="auto"/>
            <w:vAlign w:val="bottom"/>
          </w:tcPr>
          <w:p w14:paraId="227D8A4E"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Smanjenje fer vrijednosti imovine raspoložive za prodaju</w:t>
            </w:r>
          </w:p>
        </w:tc>
        <w:tc>
          <w:tcPr>
            <w:tcW w:w="1403" w:type="dxa"/>
            <w:shd w:val="clear" w:color="auto" w:fill="auto"/>
            <w:noWrap/>
            <w:vAlign w:val="bottom"/>
          </w:tcPr>
          <w:p w14:paraId="452F9B17" w14:textId="19049D20" w:rsidR="00012A8B" w:rsidRPr="00E164D2" w:rsidRDefault="00012A8B" w:rsidP="00012A8B">
            <w:pPr>
              <w:jc w:val="right"/>
              <w:rPr>
                <w:rFonts w:asciiTheme="minorHAnsi" w:hAnsiTheme="minorHAnsi" w:cs="Arial"/>
                <w:bCs/>
                <w:color w:val="000000" w:themeColor="text1"/>
                <w:sz w:val="18"/>
                <w:szCs w:val="18"/>
                <w:lang w:val="hr-HR"/>
              </w:rPr>
            </w:pPr>
            <w:r>
              <w:rPr>
                <w:rFonts w:asciiTheme="minorHAnsi" w:hAnsiTheme="minorHAnsi" w:cs="Arial"/>
                <w:bCs/>
                <w:color w:val="000000" w:themeColor="text1"/>
                <w:sz w:val="18"/>
                <w:szCs w:val="18"/>
                <w:lang w:val="hr-HR"/>
              </w:rPr>
              <w:t>(2.213)</w:t>
            </w:r>
          </w:p>
        </w:tc>
        <w:tc>
          <w:tcPr>
            <w:tcW w:w="1218" w:type="dxa"/>
            <w:tcBorders>
              <w:left w:val="nil"/>
              <w:right w:val="nil"/>
            </w:tcBorders>
            <w:shd w:val="clear" w:color="auto" w:fill="auto"/>
            <w:vAlign w:val="bottom"/>
          </w:tcPr>
          <w:p w14:paraId="4E5DA981" w14:textId="3A38D8E0"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(2.113)</w:t>
            </w:r>
          </w:p>
        </w:tc>
      </w:tr>
      <w:tr w:rsidR="00012A8B" w:rsidRPr="00E164D2" w14:paraId="5A45456C" w14:textId="77777777" w:rsidTr="00F625B3">
        <w:trPr>
          <w:trHeight w:val="178"/>
        </w:trPr>
        <w:tc>
          <w:tcPr>
            <w:tcW w:w="6387" w:type="dxa"/>
            <w:tcBorders>
              <w:left w:val="nil"/>
              <w:right w:val="nil"/>
            </w:tcBorders>
            <w:shd w:val="clear" w:color="auto" w:fill="auto"/>
            <w:vAlign w:val="bottom"/>
          </w:tcPr>
          <w:p w14:paraId="03BE5241"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Prijenos realiziranog gubitka po imovini raspoloživoj za prodaju u IDG</w:t>
            </w:r>
          </w:p>
        </w:tc>
        <w:tc>
          <w:tcPr>
            <w:tcW w:w="1403" w:type="dxa"/>
            <w:shd w:val="clear" w:color="auto" w:fill="auto"/>
            <w:noWrap/>
            <w:vAlign w:val="bottom"/>
          </w:tcPr>
          <w:p w14:paraId="37662A4E" w14:textId="610C9A3B" w:rsidR="00012A8B" w:rsidRPr="00E164D2" w:rsidRDefault="00012A8B" w:rsidP="00012A8B">
            <w:pPr>
              <w:jc w:val="right"/>
              <w:rPr>
                <w:rFonts w:asciiTheme="minorHAnsi" w:hAnsiTheme="minorHAnsi" w:cs="Arial"/>
                <w:bCs/>
                <w:color w:val="000000" w:themeColor="text1"/>
                <w:sz w:val="18"/>
                <w:szCs w:val="18"/>
                <w:lang w:val="hr-HR"/>
              </w:rPr>
            </w:pPr>
            <w:r>
              <w:rPr>
                <w:rFonts w:asciiTheme="minorHAnsi" w:hAnsiTheme="minorHAnsi" w:cs="Arial"/>
                <w:bCs/>
                <w:color w:val="000000" w:themeColor="text1"/>
                <w:sz w:val="18"/>
                <w:szCs w:val="18"/>
                <w:lang w:val="hr-HR"/>
              </w:rPr>
              <w:t>-</w:t>
            </w:r>
          </w:p>
        </w:tc>
        <w:tc>
          <w:tcPr>
            <w:tcW w:w="1218" w:type="dxa"/>
            <w:tcBorders>
              <w:left w:val="nil"/>
              <w:right w:val="nil"/>
            </w:tcBorders>
            <w:shd w:val="clear" w:color="auto" w:fill="auto"/>
            <w:vAlign w:val="bottom"/>
          </w:tcPr>
          <w:p w14:paraId="6571CFFF" w14:textId="355501FF"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(253)</w:t>
            </w:r>
          </w:p>
        </w:tc>
      </w:tr>
      <w:tr w:rsidR="00012A8B" w:rsidRPr="00E164D2" w14:paraId="799C5AE4" w14:textId="77777777" w:rsidTr="00F625B3">
        <w:trPr>
          <w:trHeight w:val="102"/>
        </w:trPr>
        <w:tc>
          <w:tcPr>
            <w:tcW w:w="6387" w:type="dxa"/>
            <w:tcBorders>
              <w:left w:val="nil"/>
              <w:right w:val="nil"/>
            </w:tcBorders>
            <w:shd w:val="clear" w:color="auto" w:fill="auto"/>
            <w:vAlign w:val="bottom"/>
          </w:tcPr>
          <w:p w14:paraId="2E852DA2"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Odgođeni porez</w:t>
            </w:r>
          </w:p>
        </w:tc>
        <w:tc>
          <w:tcPr>
            <w:tcW w:w="1403" w:type="dxa"/>
            <w:tcBorders>
              <w:top w:val="nil"/>
              <w:left w:val="nil"/>
              <w:bottom w:val="single" w:sz="4" w:space="0" w:color="auto"/>
              <w:right w:val="nil"/>
            </w:tcBorders>
            <w:shd w:val="clear" w:color="auto" w:fill="auto"/>
            <w:noWrap/>
            <w:vAlign w:val="bottom"/>
          </w:tcPr>
          <w:p w14:paraId="46345AD2" w14:textId="3B85BFD2" w:rsidR="00012A8B" w:rsidRPr="00E164D2" w:rsidRDefault="00012A8B" w:rsidP="00012A8B">
            <w:pPr>
              <w:jc w:val="right"/>
              <w:rPr>
                <w:rFonts w:asciiTheme="minorHAnsi" w:hAnsiTheme="minorHAnsi" w:cs="Arial"/>
                <w:bCs/>
                <w:color w:val="000000" w:themeColor="text1"/>
                <w:sz w:val="18"/>
                <w:szCs w:val="18"/>
                <w:lang w:val="hr-HR"/>
              </w:rPr>
            </w:pPr>
            <w:r>
              <w:rPr>
                <w:rFonts w:asciiTheme="minorHAnsi" w:hAnsiTheme="minorHAnsi" w:cs="Arial"/>
                <w:bCs/>
                <w:color w:val="000000" w:themeColor="text1"/>
                <w:sz w:val="18"/>
                <w:szCs w:val="18"/>
                <w:lang w:val="hr-HR"/>
              </w:rPr>
              <w:t>262</w:t>
            </w:r>
          </w:p>
        </w:tc>
        <w:tc>
          <w:tcPr>
            <w:tcW w:w="1218" w:type="dxa"/>
            <w:tcBorders>
              <w:left w:val="nil"/>
              <w:bottom w:val="single" w:sz="4" w:space="0" w:color="auto"/>
              <w:right w:val="nil"/>
            </w:tcBorders>
            <w:shd w:val="clear" w:color="auto" w:fill="auto"/>
            <w:vAlign w:val="bottom"/>
          </w:tcPr>
          <w:p w14:paraId="618D0241" w14:textId="7238EAF9"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121</w:t>
            </w:r>
          </w:p>
        </w:tc>
      </w:tr>
      <w:tr w:rsidR="00012A8B" w:rsidRPr="00E164D2" w14:paraId="59655AC4" w14:textId="77777777" w:rsidTr="00F625B3">
        <w:trPr>
          <w:trHeight w:val="213"/>
        </w:trPr>
        <w:tc>
          <w:tcPr>
            <w:tcW w:w="6387" w:type="dxa"/>
            <w:tcBorders>
              <w:left w:val="nil"/>
              <w:right w:val="nil"/>
            </w:tcBorders>
            <w:shd w:val="clear" w:color="auto" w:fill="auto"/>
            <w:vAlign w:val="bottom"/>
          </w:tcPr>
          <w:p w14:paraId="7E57D084"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Ukupno stavke koje se kasnije mogu uračunati u dobit ili gubitak</w:t>
            </w:r>
          </w:p>
        </w:tc>
        <w:tc>
          <w:tcPr>
            <w:tcW w:w="1403" w:type="dxa"/>
            <w:tcBorders>
              <w:top w:val="single" w:sz="4" w:space="0" w:color="auto"/>
              <w:left w:val="nil"/>
              <w:bottom w:val="single" w:sz="12" w:space="0" w:color="auto"/>
              <w:right w:val="nil"/>
            </w:tcBorders>
            <w:shd w:val="clear" w:color="auto" w:fill="auto"/>
            <w:noWrap/>
            <w:vAlign w:val="bottom"/>
          </w:tcPr>
          <w:p w14:paraId="09E7432E" w14:textId="151CB4D5" w:rsidR="00012A8B" w:rsidRPr="00E164D2" w:rsidRDefault="00012A8B" w:rsidP="00012A8B">
            <w:pPr>
              <w:jc w:val="right"/>
              <w:rPr>
                <w:rFonts w:asciiTheme="minorHAnsi" w:hAnsiTheme="minorHAnsi"/>
                <w:b/>
                <w:color w:val="000000" w:themeColor="text1"/>
                <w:sz w:val="18"/>
                <w:szCs w:val="18"/>
                <w:lang w:val="hr-HR"/>
              </w:rPr>
            </w:pPr>
            <w:r>
              <w:rPr>
                <w:rFonts w:asciiTheme="minorHAnsi" w:hAnsiTheme="minorHAnsi"/>
                <w:b/>
                <w:color w:val="000000" w:themeColor="text1"/>
                <w:sz w:val="18"/>
                <w:szCs w:val="18"/>
                <w:lang w:val="hr-HR"/>
              </w:rPr>
              <w:t>(1.187)</w:t>
            </w:r>
          </w:p>
        </w:tc>
        <w:tc>
          <w:tcPr>
            <w:tcW w:w="1218" w:type="dxa"/>
            <w:tcBorders>
              <w:top w:val="single" w:sz="4" w:space="0" w:color="auto"/>
              <w:left w:val="nil"/>
              <w:bottom w:val="single" w:sz="12" w:space="0" w:color="auto"/>
              <w:right w:val="nil"/>
            </w:tcBorders>
            <w:shd w:val="clear" w:color="auto" w:fill="auto"/>
            <w:vAlign w:val="bottom"/>
          </w:tcPr>
          <w:p w14:paraId="0808EC7E" w14:textId="39E21BA1"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b/>
                <w:color w:val="000000"/>
                <w:sz w:val="18"/>
                <w:szCs w:val="18"/>
              </w:rPr>
              <w:t>(538)</w:t>
            </w:r>
          </w:p>
        </w:tc>
      </w:tr>
      <w:tr w:rsidR="00012A8B" w:rsidRPr="00E164D2" w14:paraId="71873BCF" w14:textId="77777777" w:rsidTr="00F625B3">
        <w:trPr>
          <w:trHeight w:hRule="exact" w:val="113"/>
        </w:trPr>
        <w:tc>
          <w:tcPr>
            <w:tcW w:w="6387" w:type="dxa"/>
            <w:tcBorders>
              <w:left w:val="nil"/>
              <w:right w:val="nil"/>
            </w:tcBorders>
            <w:shd w:val="clear" w:color="auto" w:fill="auto"/>
            <w:vAlign w:val="bottom"/>
          </w:tcPr>
          <w:p w14:paraId="2057E580" w14:textId="77777777" w:rsidR="00012A8B" w:rsidRPr="00E164D2" w:rsidRDefault="00012A8B" w:rsidP="00012A8B">
            <w:pPr>
              <w:spacing w:line="140" w:lineRule="exact"/>
              <w:rPr>
                <w:rFonts w:asciiTheme="minorHAnsi" w:hAnsiTheme="minorHAnsi" w:cs="Arial"/>
                <w:b/>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670C203C" w14:textId="77777777" w:rsidR="00012A8B" w:rsidRPr="00E164D2" w:rsidRDefault="00012A8B" w:rsidP="00012A8B">
            <w:pPr>
              <w:jc w:val="right"/>
              <w:rPr>
                <w:rFonts w:asciiTheme="minorHAnsi" w:hAnsiTheme="minorHAnsi"/>
                <w:b/>
                <w:color w:val="000000" w:themeColor="text1"/>
                <w:sz w:val="18"/>
                <w:szCs w:val="18"/>
                <w:lang w:val="hr-HR"/>
              </w:rPr>
            </w:pPr>
          </w:p>
        </w:tc>
        <w:tc>
          <w:tcPr>
            <w:tcW w:w="1218" w:type="dxa"/>
            <w:tcBorders>
              <w:top w:val="single" w:sz="12" w:space="0" w:color="auto"/>
              <w:left w:val="nil"/>
              <w:right w:val="nil"/>
            </w:tcBorders>
            <w:shd w:val="clear" w:color="auto" w:fill="auto"/>
            <w:vAlign w:val="bottom"/>
          </w:tcPr>
          <w:p w14:paraId="573D9B9A" w14:textId="77777777" w:rsidR="00012A8B" w:rsidRPr="00E164D2" w:rsidRDefault="00012A8B" w:rsidP="00012A8B">
            <w:pPr>
              <w:spacing w:line="140" w:lineRule="exact"/>
              <w:jc w:val="right"/>
              <w:rPr>
                <w:rFonts w:asciiTheme="minorHAnsi" w:hAnsiTheme="minorHAnsi" w:cs="Arial"/>
                <w:bCs/>
                <w:color w:val="000000" w:themeColor="text1"/>
                <w:sz w:val="18"/>
                <w:szCs w:val="18"/>
                <w:lang w:val="hr-HR"/>
              </w:rPr>
            </w:pPr>
          </w:p>
        </w:tc>
      </w:tr>
      <w:tr w:rsidR="00012A8B" w:rsidRPr="00E164D2" w14:paraId="26F027D6" w14:textId="77777777" w:rsidTr="00F625B3">
        <w:trPr>
          <w:trHeight w:val="94"/>
        </w:trPr>
        <w:tc>
          <w:tcPr>
            <w:tcW w:w="6387" w:type="dxa"/>
            <w:tcBorders>
              <w:left w:val="nil"/>
              <w:right w:val="nil"/>
            </w:tcBorders>
            <w:shd w:val="clear" w:color="auto" w:fill="auto"/>
            <w:vAlign w:val="bottom"/>
          </w:tcPr>
          <w:p w14:paraId="6C0E5E5F"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Ostala sveobuhvatna dobit nakon oporezivanja</w:t>
            </w:r>
          </w:p>
        </w:tc>
        <w:tc>
          <w:tcPr>
            <w:tcW w:w="1403" w:type="dxa"/>
            <w:shd w:val="clear" w:color="auto" w:fill="auto"/>
            <w:noWrap/>
            <w:vAlign w:val="bottom"/>
          </w:tcPr>
          <w:p w14:paraId="7E474B2F" w14:textId="0952052E" w:rsidR="00012A8B" w:rsidRPr="00E164D2" w:rsidRDefault="00012A8B" w:rsidP="00012A8B">
            <w:pPr>
              <w:jc w:val="right"/>
              <w:rPr>
                <w:rFonts w:asciiTheme="minorHAnsi" w:hAnsiTheme="minorHAnsi"/>
                <w:b/>
                <w:color w:val="000000" w:themeColor="text1"/>
                <w:sz w:val="18"/>
                <w:szCs w:val="18"/>
                <w:lang w:val="hr-HR"/>
              </w:rPr>
            </w:pPr>
            <w:r>
              <w:rPr>
                <w:rFonts w:asciiTheme="minorHAnsi" w:hAnsiTheme="minorHAnsi"/>
                <w:b/>
                <w:color w:val="000000" w:themeColor="text1"/>
                <w:sz w:val="18"/>
                <w:szCs w:val="18"/>
                <w:lang w:val="hr-HR"/>
              </w:rPr>
              <w:t>(1.187)</w:t>
            </w:r>
          </w:p>
        </w:tc>
        <w:tc>
          <w:tcPr>
            <w:tcW w:w="1218" w:type="dxa"/>
            <w:tcBorders>
              <w:left w:val="nil"/>
              <w:right w:val="nil"/>
            </w:tcBorders>
            <w:shd w:val="clear" w:color="auto" w:fill="auto"/>
            <w:vAlign w:val="bottom"/>
          </w:tcPr>
          <w:p w14:paraId="101C40D7" w14:textId="2DC637C2"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b/>
                <w:color w:val="000000"/>
                <w:sz w:val="18"/>
                <w:szCs w:val="18"/>
              </w:rPr>
              <w:t>(538)</w:t>
            </w:r>
          </w:p>
        </w:tc>
      </w:tr>
      <w:tr w:rsidR="00012A8B" w:rsidRPr="00E164D2" w14:paraId="75A6C5E4" w14:textId="77777777" w:rsidTr="00F625B3">
        <w:trPr>
          <w:trHeight w:hRule="exact" w:val="125"/>
        </w:trPr>
        <w:tc>
          <w:tcPr>
            <w:tcW w:w="6387" w:type="dxa"/>
            <w:tcBorders>
              <w:left w:val="nil"/>
              <w:right w:val="nil"/>
            </w:tcBorders>
            <w:shd w:val="clear" w:color="auto" w:fill="auto"/>
            <w:vAlign w:val="bottom"/>
          </w:tcPr>
          <w:p w14:paraId="66350B44" w14:textId="77777777" w:rsidR="00012A8B" w:rsidRPr="00E164D2" w:rsidRDefault="00012A8B" w:rsidP="00012A8B">
            <w:pPr>
              <w:spacing w:line="140" w:lineRule="exact"/>
              <w:rPr>
                <w:rFonts w:asciiTheme="minorHAnsi" w:hAnsiTheme="minorHAnsi" w:cs="Arial"/>
                <w:b/>
                <w:bCs/>
                <w:color w:val="000000" w:themeColor="text1"/>
                <w:sz w:val="18"/>
                <w:szCs w:val="18"/>
                <w:lang w:val="hr-HR"/>
              </w:rPr>
            </w:pPr>
          </w:p>
        </w:tc>
        <w:tc>
          <w:tcPr>
            <w:tcW w:w="1403" w:type="dxa"/>
            <w:tcBorders>
              <w:top w:val="nil"/>
              <w:left w:val="nil"/>
              <w:bottom w:val="single" w:sz="4" w:space="0" w:color="auto"/>
              <w:right w:val="nil"/>
            </w:tcBorders>
            <w:shd w:val="clear" w:color="auto" w:fill="auto"/>
            <w:noWrap/>
            <w:vAlign w:val="bottom"/>
          </w:tcPr>
          <w:p w14:paraId="1BFE1755" w14:textId="77777777" w:rsidR="00012A8B" w:rsidRPr="00E164D2" w:rsidRDefault="00012A8B" w:rsidP="00012A8B">
            <w:pPr>
              <w:jc w:val="right"/>
              <w:rPr>
                <w:rFonts w:asciiTheme="minorHAnsi" w:hAnsiTheme="minorHAnsi"/>
                <w:b/>
                <w:color w:val="000000" w:themeColor="text1"/>
                <w:sz w:val="18"/>
                <w:szCs w:val="18"/>
                <w:lang w:val="hr-HR"/>
              </w:rPr>
            </w:pPr>
          </w:p>
        </w:tc>
        <w:tc>
          <w:tcPr>
            <w:tcW w:w="1218" w:type="dxa"/>
            <w:tcBorders>
              <w:left w:val="nil"/>
              <w:bottom w:val="single" w:sz="4" w:space="0" w:color="auto"/>
              <w:right w:val="nil"/>
            </w:tcBorders>
            <w:shd w:val="clear" w:color="auto" w:fill="auto"/>
            <w:vAlign w:val="bottom"/>
          </w:tcPr>
          <w:p w14:paraId="7DD1D35E" w14:textId="77777777" w:rsidR="00012A8B" w:rsidRPr="00E164D2" w:rsidRDefault="00012A8B" w:rsidP="00012A8B">
            <w:pPr>
              <w:spacing w:line="140" w:lineRule="exact"/>
              <w:jc w:val="right"/>
              <w:rPr>
                <w:rFonts w:asciiTheme="minorHAnsi" w:hAnsiTheme="minorHAnsi" w:cs="Arial"/>
                <w:b/>
                <w:bCs/>
                <w:color w:val="000000" w:themeColor="text1"/>
                <w:sz w:val="18"/>
                <w:szCs w:val="18"/>
                <w:lang w:val="hr-HR"/>
              </w:rPr>
            </w:pPr>
          </w:p>
        </w:tc>
      </w:tr>
      <w:tr w:rsidR="00012A8B" w:rsidRPr="00E164D2" w14:paraId="7116BD55" w14:textId="77777777" w:rsidTr="00F625B3">
        <w:trPr>
          <w:trHeight w:val="123"/>
        </w:trPr>
        <w:tc>
          <w:tcPr>
            <w:tcW w:w="6387" w:type="dxa"/>
            <w:tcBorders>
              <w:left w:val="nil"/>
              <w:right w:val="nil"/>
            </w:tcBorders>
            <w:shd w:val="clear" w:color="auto" w:fill="auto"/>
            <w:vAlign w:val="bottom"/>
          </w:tcPr>
          <w:p w14:paraId="1A02A8B4"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Ukupna sveobuhvatna dobit prije oporezivanja</w:t>
            </w:r>
          </w:p>
        </w:tc>
        <w:tc>
          <w:tcPr>
            <w:tcW w:w="1403" w:type="dxa"/>
            <w:tcBorders>
              <w:top w:val="single" w:sz="4" w:space="0" w:color="auto"/>
              <w:left w:val="nil"/>
              <w:bottom w:val="single" w:sz="12" w:space="0" w:color="auto"/>
              <w:right w:val="nil"/>
            </w:tcBorders>
            <w:shd w:val="clear" w:color="auto" w:fill="auto"/>
            <w:noWrap/>
            <w:vAlign w:val="bottom"/>
          </w:tcPr>
          <w:p w14:paraId="730EB204" w14:textId="2A9D7939" w:rsidR="00012A8B" w:rsidRPr="00E164D2" w:rsidRDefault="00012A8B" w:rsidP="00012A8B">
            <w:pPr>
              <w:jc w:val="right"/>
              <w:rPr>
                <w:rFonts w:asciiTheme="minorHAnsi" w:hAnsiTheme="minorHAnsi"/>
                <w:b/>
                <w:color w:val="000000" w:themeColor="text1"/>
                <w:sz w:val="18"/>
                <w:szCs w:val="18"/>
                <w:lang w:val="hr-HR"/>
              </w:rPr>
            </w:pPr>
            <w:r>
              <w:rPr>
                <w:rFonts w:asciiTheme="minorHAnsi" w:hAnsiTheme="minorHAnsi"/>
                <w:b/>
                <w:color w:val="000000" w:themeColor="text1"/>
                <w:sz w:val="18"/>
                <w:szCs w:val="18"/>
                <w:lang w:val="hr-HR"/>
              </w:rPr>
              <w:t>(84)</w:t>
            </w:r>
          </w:p>
        </w:tc>
        <w:tc>
          <w:tcPr>
            <w:tcW w:w="1218" w:type="dxa"/>
            <w:tcBorders>
              <w:top w:val="single" w:sz="4" w:space="0" w:color="auto"/>
              <w:left w:val="nil"/>
              <w:bottom w:val="single" w:sz="12" w:space="0" w:color="auto"/>
              <w:right w:val="nil"/>
            </w:tcBorders>
            <w:shd w:val="clear" w:color="auto" w:fill="auto"/>
            <w:vAlign w:val="bottom"/>
          </w:tcPr>
          <w:p w14:paraId="15D03F3D" w14:textId="283DF7BB"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b/>
                <w:color w:val="000000"/>
                <w:sz w:val="18"/>
                <w:szCs w:val="18"/>
              </w:rPr>
              <w:t>1.654</w:t>
            </w:r>
          </w:p>
        </w:tc>
      </w:tr>
      <w:tr w:rsidR="00012A8B" w:rsidRPr="00E164D2" w14:paraId="52055FD6" w14:textId="77777777" w:rsidTr="00F625B3">
        <w:trPr>
          <w:trHeight w:hRule="exact" w:val="125"/>
        </w:trPr>
        <w:tc>
          <w:tcPr>
            <w:tcW w:w="6387" w:type="dxa"/>
            <w:tcBorders>
              <w:left w:val="nil"/>
              <w:right w:val="nil"/>
            </w:tcBorders>
            <w:shd w:val="clear" w:color="auto" w:fill="auto"/>
            <w:vAlign w:val="bottom"/>
          </w:tcPr>
          <w:p w14:paraId="106A4C3C" w14:textId="77777777" w:rsidR="00012A8B" w:rsidRPr="00E164D2" w:rsidRDefault="00012A8B" w:rsidP="00012A8B">
            <w:pPr>
              <w:spacing w:line="140" w:lineRule="exact"/>
              <w:rPr>
                <w:rFonts w:asciiTheme="minorHAnsi" w:hAnsiTheme="minorHAnsi" w:cs="Arial"/>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58FB5211" w14:textId="77777777" w:rsidR="00012A8B" w:rsidRPr="00E164D2" w:rsidRDefault="00012A8B" w:rsidP="00012A8B">
            <w:pPr>
              <w:jc w:val="right"/>
              <w:rPr>
                <w:rFonts w:asciiTheme="minorHAnsi" w:hAnsiTheme="minorHAnsi"/>
                <w:b/>
                <w:color w:val="000000" w:themeColor="text1"/>
                <w:sz w:val="18"/>
                <w:szCs w:val="18"/>
                <w:lang w:val="hr-HR"/>
              </w:rPr>
            </w:pPr>
          </w:p>
        </w:tc>
        <w:tc>
          <w:tcPr>
            <w:tcW w:w="1218" w:type="dxa"/>
            <w:tcBorders>
              <w:top w:val="single" w:sz="12" w:space="0" w:color="auto"/>
              <w:left w:val="nil"/>
              <w:right w:val="nil"/>
            </w:tcBorders>
            <w:shd w:val="clear" w:color="auto" w:fill="auto"/>
            <w:vAlign w:val="bottom"/>
          </w:tcPr>
          <w:p w14:paraId="3C883FD3" w14:textId="77777777" w:rsidR="00012A8B" w:rsidRPr="00E164D2" w:rsidRDefault="00012A8B" w:rsidP="00012A8B">
            <w:pPr>
              <w:spacing w:line="140" w:lineRule="exact"/>
              <w:jc w:val="right"/>
              <w:rPr>
                <w:rFonts w:asciiTheme="minorHAnsi" w:hAnsiTheme="minorHAnsi" w:cs="Arial"/>
                <w:bCs/>
                <w:color w:val="000000" w:themeColor="text1"/>
                <w:sz w:val="18"/>
                <w:szCs w:val="18"/>
                <w:lang w:val="hr-HR"/>
              </w:rPr>
            </w:pPr>
          </w:p>
        </w:tc>
      </w:tr>
      <w:tr w:rsidR="00012A8B" w:rsidRPr="00E164D2" w14:paraId="3DB47DF8" w14:textId="77777777" w:rsidTr="00F625B3">
        <w:trPr>
          <w:trHeight w:val="69"/>
        </w:trPr>
        <w:tc>
          <w:tcPr>
            <w:tcW w:w="6387" w:type="dxa"/>
            <w:tcBorders>
              <w:left w:val="nil"/>
              <w:right w:val="nil"/>
            </w:tcBorders>
            <w:shd w:val="clear" w:color="auto" w:fill="auto"/>
            <w:vAlign w:val="bottom"/>
          </w:tcPr>
          <w:p w14:paraId="333A7AF2"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Ukupna sveobuhvatna dobit za raspodjelu:</w:t>
            </w:r>
          </w:p>
        </w:tc>
        <w:tc>
          <w:tcPr>
            <w:tcW w:w="1403" w:type="dxa"/>
            <w:shd w:val="clear" w:color="auto" w:fill="auto"/>
            <w:noWrap/>
            <w:vAlign w:val="bottom"/>
          </w:tcPr>
          <w:p w14:paraId="658B6676" w14:textId="77777777" w:rsidR="00012A8B" w:rsidRPr="00E164D2" w:rsidRDefault="00012A8B" w:rsidP="00012A8B">
            <w:pPr>
              <w:jc w:val="right"/>
              <w:rPr>
                <w:rFonts w:asciiTheme="minorHAnsi" w:hAnsiTheme="minorHAnsi"/>
                <w:b/>
                <w:color w:val="000000" w:themeColor="text1"/>
                <w:sz w:val="18"/>
                <w:szCs w:val="18"/>
                <w:lang w:val="hr-HR"/>
              </w:rPr>
            </w:pPr>
          </w:p>
        </w:tc>
        <w:tc>
          <w:tcPr>
            <w:tcW w:w="1218" w:type="dxa"/>
            <w:tcBorders>
              <w:left w:val="nil"/>
              <w:right w:val="nil"/>
            </w:tcBorders>
            <w:shd w:val="clear" w:color="auto" w:fill="auto"/>
            <w:vAlign w:val="bottom"/>
          </w:tcPr>
          <w:p w14:paraId="2FE6A0D3" w14:textId="77777777" w:rsidR="00012A8B" w:rsidRPr="00E164D2" w:rsidRDefault="00012A8B" w:rsidP="00012A8B">
            <w:pPr>
              <w:jc w:val="right"/>
              <w:rPr>
                <w:rFonts w:asciiTheme="minorHAnsi" w:hAnsiTheme="minorHAnsi" w:cs="Arial"/>
                <w:bCs/>
                <w:color w:val="000000" w:themeColor="text1"/>
                <w:sz w:val="18"/>
                <w:szCs w:val="18"/>
                <w:lang w:val="hr-HR"/>
              </w:rPr>
            </w:pPr>
          </w:p>
        </w:tc>
      </w:tr>
      <w:tr w:rsidR="00012A8B" w:rsidRPr="00E164D2" w14:paraId="1E75AEF1" w14:textId="77777777" w:rsidTr="00F625B3">
        <w:trPr>
          <w:trHeight w:val="54"/>
        </w:trPr>
        <w:tc>
          <w:tcPr>
            <w:tcW w:w="6387" w:type="dxa"/>
            <w:tcBorders>
              <w:left w:val="nil"/>
              <w:right w:val="nil"/>
            </w:tcBorders>
            <w:shd w:val="clear" w:color="auto" w:fill="auto"/>
            <w:vAlign w:val="bottom"/>
          </w:tcPr>
          <w:p w14:paraId="5051593A" w14:textId="77777777" w:rsidR="00012A8B" w:rsidRPr="00E164D2" w:rsidRDefault="00012A8B" w:rsidP="00012A8B">
            <w:pPr>
              <w:rPr>
                <w:rFonts w:asciiTheme="minorHAnsi" w:hAnsiTheme="minorHAnsi" w:cs="Arial"/>
                <w:bCs/>
                <w:color w:val="000000" w:themeColor="text1"/>
                <w:sz w:val="18"/>
                <w:szCs w:val="18"/>
                <w:lang w:val="hr-HR"/>
              </w:rPr>
            </w:pPr>
            <w:r w:rsidRPr="00E164D2">
              <w:rPr>
                <w:rFonts w:asciiTheme="minorHAnsi" w:hAnsiTheme="minorHAnsi" w:cs="Arial"/>
                <w:bCs/>
                <w:color w:val="000000" w:themeColor="text1"/>
                <w:sz w:val="18"/>
                <w:szCs w:val="18"/>
                <w:lang w:val="hr-HR"/>
              </w:rPr>
              <w:t>Vlasnicima društva</w:t>
            </w:r>
          </w:p>
        </w:tc>
        <w:tc>
          <w:tcPr>
            <w:tcW w:w="1403" w:type="dxa"/>
            <w:tcBorders>
              <w:top w:val="nil"/>
              <w:left w:val="nil"/>
              <w:bottom w:val="single" w:sz="12" w:space="0" w:color="auto"/>
              <w:right w:val="nil"/>
            </w:tcBorders>
            <w:shd w:val="clear" w:color="auto" w:fill="auto"/>
            <w:noWrap/>
            <w:vAlign w:val="bottom"/>
          </w:tcPr>
          <w:p w14:paraId="5BD8E082" w14:textId="76404C6E" w:rsidR="00012A8B" w:rsidRPr="00E164D2" w:rsidRDefault="00012A8B" w:rsidP="00012A8B">
            <w:pPr>
              <w:jc w:val="right"/>
              <w:rPr>
                <w:rFonts w:asciiTheme="minorHAnsi" w:hAnsiTheme="minorHAnsi"/>
                <w:color w:val="000000" w:themeColor="text1"/>
                <w:sz w:val="18"/>
                <w:szCs w:val="18"/>
                <w:lang w:val="hr-HR"/>
              </w:rPr>
            </w:pPr>
            <w:r>
              <w:rPr>
                <w:rFonts w:asciiTheme="minorHAnsi" w:hAnsiTheme="minorHAnsi"/>
                <w:color w:val="000000" w:themeColor="text1"/>
                <w:sz w:val="18"/>
                <w:szCs w:val="18"/>
                <w:lang w:val="hr-HR"/>
              </w:rPr>
              <w:t>(84)</w:t>
            </w:r>
          </w:p>
        </w:tc>
        <w:tc>
          <w:tcPr>
            <w:tcW w:w="1218" w:type="dxa"/>
            <w:tcBorders>
              <w:left w:val="nil"/>
              <w:bottom w:val="single" w:sz="12" w:space="0" w:color="auto"/>
              <w:right w:val="nil"/>
            </w:tcBorders>
            <w:shd w:val="clear" w:color="auto" w:fill="auto"/>
            <w:vAlign w:val="bottom"/>
          </w:tcPr>
          <w:p w14:paraId="2A29BE49" w14:textId="2B758E04"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olor w:val="000000"/>
                <w:sz w:val="18"/>
                <w:szCs w:val="18"/>
              </w:rPr>
              <w:t>1.654</w:t>
            </w:r>
          </w:p>
        </w:tc>
      </w:tr>
    </w:tbl>
    <w:p w14:paraId="23C524C6" w14:textId="77777777" w:rsidR="00335A38" w:rsidRPr="00E164D2" w:rsidRDefault="00335A38" w:rsidP="007F0E1B">
      <w:pPr>
        <w:spacing w:before="120" w:line="300" w:lineRule="exact"/>
        <w:rPr>
          <w:rFonts w:asciiTheme="minorHAnsi" w:hAnsiTheme="minorHAnsi"/>
          <w:b/>
          <w:color w:val="000000" w:themeColor="text1"/>
          <w:sz w:val="22"/>
          <w:szCs w:val="22"/>
          <w:lang w:val="hr-HR"/>
        </w:rPr>
      </w:pPr>
    </w:p>
    <w:p w14:paraId="5D2095DF" w14:textId="77777777" w:rsidR="00CF079F" w:rsidRPr="00E164D2" w:rsidRDefault="00FC4A4E" w:rsidP="00CF079F">
      <w:pPr>
        <w:spacing w:before="120"/>
        <w:jc w:val="both"/>
        <w:rPr>
          <w:rFonts w:ascii="Calibri" w:hAnsi="Calibri" w:cs="Calibri"/>
          <w:color w:val="000000" w:themeColor="text1"/>
          <w:sz w:val="20"/>
          <w:szCs w:val="20"/>
          <w:lang w:val="hr-HR"/>
        </w:rPr>
      </w:pPr>
      <w:r w:rsidRPr="00E164D2">
        <w:rPr>
          <w:rFonts w:ascii="Calibri" w:hAnsi="Calibri" w:cs="Calibri"/>
          <w:color w:val="000000" w:themeColor="text1"/>
          <w:sz w:val="20"/>
          <w:szCs w:val="20"/>
          <w:lang w:val="hr-HR"/>
        </w:rPr>
        <w:t xml:space="preserve">Dobit prije i poslije oporezivanja je u odvojenim financijskim izvještajima Grupe HKO različita u </w:t>
      </w:r>
      <w:r w:rsidR="00CF079F" w:rsidRPr="00E164D2">
        <w:rPr>
          <w:rFonts w:ascii="Calibri" w:hAnsi="Calibri" w:cs="Calibri"/>
          <w:color w:val="000000" w:themeColor="text1"/>
          <w:sz w:val="20"/>
          <w:szCs w:val="20"/>
          <w:lang w:val="hr-HR"/>
        </w:rPr>
        <w:t xml:space="preserve">odnosu na konsolidirani </w:t>
      </w:r>
      <w:r w:rsidRPr="00E164D2">
        <w:rPr>
          <w:rFonts w:ascii="Calibri" w:hAnsi="Calibri" w:cs="Calibri"/>
          <w:color w:val="000000" w:themeColor="text1"/>
          <w:sz w:val="20"/>
          <w:szCs w:val="20"/>
          <w:lang w:val="hr-HR"/>
        </w:rPr>
        <w:t>R</w:t>
      </w:r>
      <w:r w:rsidR="00CF079F" w:rsidRPr="00E164D2">
        <w:rPr>
          <w:rFonts w:ascii="Calibri" w:hAnsi="Calibri" w:cs="Calibri"/>
          <w:color w:val="000000" w:themeColor="text1"/>
          <w:sz w:val="20"/>
          <w:szCs w:val="20"/>
          <w:lang w:val="hr-HR"/>
        </w:rPr>
        <w:t>ačun dobiti i gubitka jer u odvojenim financijskim izvještajima nije primijenjen MSFI 9</w:t>
      </w:r>
      <w:r w:rsidRPr="00E164D2">
        <w:rPr>
          <w:rFonts w:ascii="Calibri" w:hAnsi="Calibri" w:cs="Calibri"/>
          <w:color w:val="000000" w:themeColor="text1"/>
          <w:sz w:val="20"/>
          <w:szCs w:val="20"/>
          <w:lang w:val="hr-HR"/>
        </w:rPr>
        <w:t>.</w:t>
      </w:r>
    </w:p>
    <w:p w14:paraId="462272F7" w14:textId="77777777" w:rsidR="007E056A" w:rsidRPr="00E164D2" w:rsidRDefault="007E056A" w:rsidP="007F0E1B">
      <w:pPr>
        <w:spacing w:before="120" w:line="300" w:lineRule="exact"/>
        <w:rPr>
          <w:rFonts w:asciiTheme="minorHAnsi" w:hAnsiTheme="minorHAnsi"/>
          <w:b/>
          <w:color w:val="000000" w:themeColor="text1"/>
          <w:sz w:val="20"/>
          <w:szCs w:val="20"/>
          <w:lang w:val="hr-HR"/>
        </w:rPr>
        <w:sectPr w:rsidR="007E056A" w:rsidRPr="00E164D2" w:rsidSect="00623DBA">
          <w:headerReference w:type="default" r:id="rId86"/>
          <w:footerReference w:type="default" r:id="rId87"/>
          <w:pgSz w:w="11907" w:h="16840" w:code="9"/>
          <w:pgMar w:top="1418" w:right="1134" w:bottom="1134" w:left="1418" w:header="851" w:footer="851" w:gutter="0"/>
          <w:cols w:space="720"/>
          <w:noEndnote/>
        </w:sectPr>
      </w:pPr>
    </w:p>
    <w:p w14:paraId="32A1373C" w14:textId="77777777" w:rsidR="008217AF" w:rsidRPr="00E164D2" w:rsidRDefault="008217AF" w:rsidP="00DC6688">
      <w:pPr>
        <w:spacing w:before="120" w:line="300" w:lineRule="exact"/>
        <w:ind w:firstLine="680"/>
        <w:rPr>
          <w:rFonts w:asciiTheme="minorHAnsi" w:hAnsiTheme="minorHAnsi"/>
          <w:b/>
          <w:color w:val="000000" w:themeColor="text1"/>
          <w:sz w:val="22"/>
          <w:szCs w:val="22"/>
          <w:lang w:val="hr-HR"/>
        </w:rPr>
      </w:pPr>
    </w:p>
    <w:tbl>
      <w:tblPr>
        <w:tblpPr w:leftFromText="181" w:rightFromText="181" w:vertAnchor="text" w:horzAnchor="margin" w:tblpXSpec="center" w:tblpY="1"/>
        <w:tblW w:w="8472" w:type="dxa"/>
        <w:tblLayout w:type="fixed"/>
        <w:tblLook w:val="04A0" w:firstRow="1" w:lastRow="0" w:firstColumn="1" w:lastColumn="0" w:noHBand="0" w:noVBand="1"/>
      </w:tblPr>
      <w:tblGrid>
        <w:gridCol w:w="6062"/>
        <w:gridCol w:w="1276"/>
        <w:gridCol w:w="1134"/>
      </w:tblGrid>
      <w:tr w:rsidR="00E14286" w:rsidRPr="00E164D2" w14:paraId="2016F454" w14:textId="77777777" w:rsidTr="00CF4603">
        <w:trPr>
          <w:trHeight w:val="119"/>
        </w:trPr>
        <w:tc>
          <w:tcPr>
            <w:tcW w:w="6062" w:type="dxa"/>
            <w:tcBorders>
              <w:left w:val="nil"/>
              <w:bottom w:val="nil"/>
              <w:right w:val="nil"/>
            </w:tcBorders>
            <w:shd w:val="clear" w:color="auto" w:fill="auto"/>
            <w:vAlign w:val="bottom"/>
          </w:tcPr>
          <w:p w14:paraId="6DD0D9E7" w14:textId="77777777" w:rsidR="00CF4603" w:rsidRPr="00E164D2" w:rsidRDefault="00CF4603" w:rsidP="00CF4603">
            <w:pPr>
              <w:rPr>
                <w:rFonts w:asciiTheme="minorHAnsi" w:hAnsiTheme="minorHAnsi"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00445C59" w14:textId="48D207C7" w:rsidR="00CF4603" w:rsidRPr="00E164D2" w:rsidRDefault="00D96AB2"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20</w:t>
            </w:r>
            <w:r w:rsidR="005B748B">
              <w:rPr>
                <w:rFonts w:asciiTheme="minorHAnsi" w:hAnsiTheme="minorHAnsi" w:cs="Arial"/>
                <w:b/>
                <w:bCs/>
                <w:color w:val="000000" w:themeColor="text1"/>
                <w:sz w:val="18"/>
                <w:szCs w:val="18"/>
                <w:lang w:val="hr-HR"/>
              </w:rPr>
              <w:t>2</w:t>
            </w:r>
            <w:r w:rsidR="00107217">
              <w:rPr>
                <w:rFonts w:asciiTheme="minorHAnsi" w:hAnsiTheme="minorHAnsi" w:cs="Arial"/>
                <w:b/>
                <w:bCs/>
                <w:color w:val="000000" w:themeColor="text1"/>
                <w:sz w:val="18"/>
                <w:szCs w:val="18"/>
                <w:lang w:val="hr-HR"/>
              </w:rPr>
              <w:t>1</w:t>
            </w:r>
            <w:r w:rsidR="00CF4603" w:rsidRPr="00E164D2">
              <w:rPr>
                <w:rFonts w:asciiTheme="minorHAnsi" w:hAnsiTheme="minorHAnsi" w:cs="Arial"/>
                <w:b/>
                <w:bCs/>
                <w:color w:val="000000" w:themeColor="text1"/>
                <w:sz w:val="18"/>
                <w:szCs w:val="18"/>
                <w:lang w:val="hr-HR"/>
              </w:rPr>
              <w:t>.</w:t>
            </w:r>
          </w:p>
        </w:tc>
        <w:tc>
          <w:tcPr>
            <w:tcW w:w="1134" w:type="dxa"/>
            <w:tcBorders>
              <w:left w:val="nil"/>
              <w:bottom w:val="nil"/>
              <w:right w:val="nil"/>
            </w:tcBorders>
            <w:vAlign w:val="bottom"/>
          </w:tcPr>
          <w:p w14:paraId="59976553" w14:textId="3ECAB983" w:rsidR="00CF4603" w:rsidRPr="00E164D2" w:rsidRDefault="00D96AB2"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20</w:t>
            </w:r>
            <w:r w:rsidR="00107217">
              <w:rPr>
                <w:rFonts w:asciiTheme="minorHAnsi" w:hAnsiTheme="minorHAnsi" w:cs="Arial"/>
                <w:b/>
                <w:bCs/>
                <w:color w:val="000000" w:themeColor="text1"/>
                <w:sz w:val="18"/>
                <w:szCs w:val="18"/>
                <w:lang w:val="hr-HR"/>
              </w:rPr>
              <w:t>20</w:t>
            </w:r>
            <w:r w:rsidR="00CF4603" w:rsidRPr="00E164D2">
              <w:rPr>
                <w:rFonts w:asciiTheme="minorHAnsi" w:hAnsiTheme="minorHAnsi" w:cs="Arial"/>
                <w:b/>
                <w:bCs/>
                <w:color w:val="000000" w:themeColor="text1"/>
                <w:sz w:val="18"/>
                <w:szCs w:val="18"/>
                <w:lang w:val="hr-HR"/>
              </w:rPr>
              <w:t>.</w:t>
            </w:r>
          </w:p>
        </w:tc>
      </w:tr>
      <w:tr w:rsidR="00E14286" w:rsidRPr="00E164D2" w14:paraId="6C24B127" w14:textId="77777777" w:rsidTr="00CF4603">
        <w:trPr>
          <w:trHeight w:val="95"/>
        </w:trPr>
        <w:tc>
          <w:tcPr>
            <w:tcW w:w="6062" w:type="dxa"/>
            <w:tcBorders>
              <w:left w:val="nil"/>
              <w:bottom w:val="nil"/>
              <w:right w:val="nil"/>
            </w:tcBorders>
            <w:shd w:val="clear" w:color="auto" w:fill="auto"/>
            <w:vAlign w:val="bottom"/>
          </w:tcPr>
          <w:p w14:paraId="2BA7EDD8" w14:textId="77777777" w:rsidR="00CF4603" w:rsidRPr="00E164D2" w:rsidRDefault="00CF4603" w:rsidP="00CF4603">
            <w:pPr>
              <w:rPr>
                <w:rFonts w:asciiTheme="minorHAnsi" w:hAnsiTheme="minorHAnsi"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645C3B34" w14:textId="77777777" w:rsidR="00CF4603" w:rsidRPr="00E164D2" w:rsidRDefault="00CF4603"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000 kuna</w:t>
            </w:r>
          </w:p>
        </w:tc>
        <w:tc>
          <w:tcPr>
            <w:tcW w:w="1134" w:type="dxa"/>
            <w:tcBorders>
              <w:left w:val="nil"/>
              <w:bottom w:val="nil"/>
              <w:right w:val="nil"/>
            </w:tcBorders>
            <w:vAlign w:val="bottom"/>
          </w:tcPr>
          <w:p w14:paraId="41581B86" w14:textId="77777777" w:rsidR="00CF4603" w:rsidRPr="00E164D2" w:rsidRDefault="00CF4603"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000 kuna</w:t>
            </w:r>
          </w:p>
        </w:tc>
      </w:tr>
      <w:tr w:rsidR="00E14286" w:rsidRPr="00E164D2" w14:paraId="464F2549" w14:textId="77777777" w:rsidTr="00CF4603">
        <w:trPr>
          <w:trHeight w:val="59"/>
        </w:trPr>
        <w:tc>
          <w:tcPr>
            <w:tcW w:w="6062" w:type="dxa"/>
            <w:tcBorders>
              <w:top w:val="nil"/>
              <w:left w:val="nil"/>
              <w:bottom w:val="nil"/>
              <w:right w:val="nil"/>
            </w:tcBorders>
            <w:shd w:val="clear" w:color="auto" w:fill="auto"/>
            <w:vAlign w:val="bottom"/>
          </w:tcPr>
          <w:p w14:paraId="56AD1E53" w14:textId="77777777" w:rsidR="00CF4603" w:rsidRPr="00E164D2" w:rsidRDefault="00CF4603" w:rsidP="00CF4603">
            <w:pPr>
              <w:spacing w:line="140" w:lineRule="exact"/>
              <w:rPr>
                <w:rFonts w:asciiTheme="minorHAnsi" w:hAnsiTheme="minorHAnsi" w:cs="Arial"/>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A714B6A" w14:textId="77777777" w:rsidR="00CF4603" w:rsidRPr="00E164D2" w:rsidRDefault="00CF4603" w:rsidP="00CF4603">
            <w:pPr>
              <w:spacing w:line="140" w:lineRule="exact"/>
              <w:rPr>
                <w:rFonts w:asciiTheme="minorHAnsi" w:hAnsiTheme="minorHAnsi" w:cs="Arial"/>
                <w:color w:val="000000" w:themeColor="text1"/>
                <w:sz w:val="18"/>
                <w:szCs w:val="18"/>
                <w:lang w:val="hr-HR"/>
              </w:rPr>
            </w:pPr>
          </w:p>
        </w:tc>
        <w:tc>
          <w:tcPr>
            <w:tcW w:w="1134" w:type="dxa"/>
            <w:tcBorders>
              <w:top w:val="nil"/>
              <w:left w:val="nil"/>
              <w:bottom w:val="nil"/>
              <w:right w:val="nil"/>
            </w:tcBorders>
            <w:vAlign w:val="bottom"/>
          </w:tcPr>
          <w:p w14:paraId="7767059C" w14:textId="77777777" w:rsidR="00CF4603" w:rsidRPr="00E164D2" w:rsidRDefault="00CF4603" w:rsidP="00CF4603">
            <w:pPr>
              <w:spacing w:line="140" w:lineRule="exact"/>
              <w:rPr>
                <w:rFonts w:asciiTheme="minorHAnsi" w:hAnsiTheme="minorHAnsi" w:cs="Arial"/>
                <w:color w:val="000000" w:themeColor="text1"/>
                <w:sz w:val="18"/>
                <w:szCs w:val="18"/>
                <w:lang w:val="hr-HR"/>
              </w:rPr>
            </w:pPr>
          </w:p>
        </w:tc>
      </w:tr>
      <w:tr w:rsidR="00E14286" w:rsidRPr="00E164D2" w14:paraId="39CC20C9" w14:textId="77777777" w:rsidTr="00CF4603">
        <w:trPr>
          <w:trHeight w:val="109"/>
        </w:trPr>
        <w:tc>
          <w:tcPr>
            <w:tcW w:w="6062" w:type="dxa"/>
            <w:tcBorders>
              <w:top w:val="nil"/>
              <w:left w:val="nil"/>
              <w:bottom w:val="nil"/>
              <w:right w:val="nil"/>
            </w:tcBorders>
            <w:shd w:val="clear" w:color="auto" w:fill="auto"/>
            <w:vAlign w:val="bottom"/>
          </w:tcPr>
          <w:p w14:paraId="655645D9" w14:textId="77777777" w:rsidR="00CF4603" w:rsidRPr="00E164D2" w:rsidRDefault="00CF4603" w:rsidP="00CF4603">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Imovina</w:t>
            </w:r>
          </w:p>
        </w:tc>
        <w:tc>
          <w:tcPr>
            <w:tcW w:w="1276" w:type="dxa"/>
            <w:tcBorders>
              <w:top w:val="nil"/>
              <w:left w:val="nil"/>
              <w:bottom w:val="nil"/>
              <w:right w:val="nil"/>
            </w:tcBorders>
            <w:shd w:val="clear" w:color="auto" w:fill="auto"/>
            <w:noWrap/>
            <w:vAlign w:val="bottom"/>
          </w:tcPr>
          <w:p w14:paraId="39C277FD" w14:textId="77777777" w:rsidR="00CF4603" w:rsidRPr="00E164D2" w:rsidRDefault="00CF4603" w:rsidP="00CF4603">
            <w:pPr>
              <w:jc w:val="right"/>
              <w:rPr>
                <w:rFonts w:asciiTheme="minorHAnsi" w:hAnsiTheme="minorHAnsi" w:cs="Arial"/>
                <w:color w:val="000000" w:themeColor="text1"/>
                <w:sz w:val="18"/>
                <w:szCs w:val="18"/>
                <w:lang w:val="hr-HR"/>
              </w:rPr>
            </w:pPr>
          </w:p>
        </w:tc>
        <w:tc>
          <w:tcPr>
            <w:tcW w:w="1134" w:type="dxa"/>
            <w:tcBorders>
              <w:top w:val="nil"/>
              <w:left w:val="nil"/>
              <w:bottom w:val="nil"/>
              <w:right w:val="nil"/>
            </w:tcBorders>
            <w:vAlign w:val="bottom"/>
          </w:tcPr>
          <w:p w14:paraId="7481FCCC" w14:textId="77777777" w:rsidR="00CF4603" w:rsidRPr="00E164D2" w:rsidRDefault="00CF4603" w:rsidP="00CF4603">
            <w:pPr>
              <w:jc w:val="right"/>
              <w:rPr>
                <w:rFonts w:asciiTheme="minorHAnsi" w:hAnsiTheme="minorHAnsi" w:cs="Arial"/>
                <w:color w:val="000000" w:themeColor="text1"/>
                <w:sz w:val="18"/>
                <w:szCs w:val="18"/>
                <w:lang w:val="hr-HR"/>
              </w:rPr>
            </w:pPr>
          </w:p>
        </w:tc>
      </w:tr>
      <w:tr w:rsidR="00E14286" w:rsidRPr="00E164D2" w14:paraId="3CE70130" w14:textId="77777777" w:rsidTr="00CF4603">
        <w:trPr>
          <w:trHeight w:val="66"/>
        </w:trPr>
        <w:tc>
          <w:tcPr>
            <w:tcW w:w="6062" w:type="dxa"/>
            <w:tcBorders>
              <w:top w:val="nil"/>
              <w:left w:val="nil"/>
              <w:bottom w:val="nil"/>
              <w:right w:val="nil"/>
            </w:tcBorders>
            <w:shd w:val="clear" w:color="auto" w:fill="auto"/>
            <w:vAlign w:val="bottom"/>
          </w:tcPr>
          <w:p w14:paraId="67129077" w14:textId="77777777" w:rsidR="00CF4603" w:rsidRPr="00E164D2" w:rsidRDefault="00CF4603" w:rsidP="00CF4603">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Dugotrajna imovina</w:t>
            </w:r>
          </w:p>
        </w:tc>
        <w:tc>
          <w:tcPr>
            <w:tcW w:w="1276" w:type="dxa"/>
            <w:tcBorders>
              <w:top w:val="nil"/>
              <w:left w:val="nil"/>
              <w:bottom w:val="nil"/>
              <w:right w:val="nil"/>
            </w:tcBorders>
            <w:shd w:val="clear" w:color="auto" w:fill="auto"/>
            <w:noWrap/>
            <w:vAlign w:val="bottom"/>
          </w:tcPr>
          <w:p w14:paraId="4E3D1014" w14:textId="77777777" w:rsidR="00CF4603" w:rsidRPr="00E164D2" w:rsidRDefault="00CF4603" w:rsidP="00CF4603">
            <w:pPr>
              <w:jc w:val="right"/>
              <w:rPr>
                <w:rFonts w:asciiTheme="minorHAnsi" w:hAnsiTheme="minorHAnsi" w:cs="Arial"/>
                <w:color w:val="000000" w:themeColor="text1"/>
                <w:sz w:val="18"/>
                <w:szCs w:val="18"/>
                <w:lang w:val="hr-HR"/>
              </w:rPr>
            </w:pPr>
          </w:p>
        </w:tc>
        <w:tc>
          <w:tcPr>
            <w:tcW w:w="1134" w:type="dxa"/>
            <w:tcBorders>
              <w:top w:val="nil"/>
              <w:left w:val="nil"/>
              <w:bottom w:val="nil"/>
              <w:right w:val="nil"/>
            </w:tcBorders>
            <w:vAlign w:val="bottom"/>
          </w:tcPr>
          <w:p w14:paraId="179EA9DB" w14:textId="77777777" w:rsidR="00CF4603" w:rsidRPr="00E164D2" w:rsidRDefault="00CF4603" w:rsidP="00CF4603">
            <w:pPr>
              <w:jc w:val="right"/>
              <w:rPr>
                <w:rFonts w:asciiTheme="minorHAnsi" w:hAnsiTheme="minorHAnsi" w:cs="Arial"/>
                <w:color w:val="000000" w:themeColor="text1"/>
                <w:sz w:val="18"/>
                <w:szCs w:val="18"/>
                <w:lang w:val="hr-HR"/>
              </w:rPr>
            </w:pPr>
          </w:p>
        </w:tc>
      </w:tr>
      <w:tr w:rsidR="00012A8B" w:rsidRPr="00E164D2" w14:paraId="5EC6F410" w14:textId="77777777" w:rsidTr="007F5B1C">
        <w:trPr>
          <w:trHeight w:val="180"/>
        </w:trPr>
        <w:tc>
          <w:tcPr>
            <w:tcW w:w="6062" w:type="dxa"/>
            <w:tcBorders>
              <w:top w:val="nil"/>
              <w:left w:val="nil"/>
              <w:bottom w:val="nil"/>
              <w:right w:val="nil"/>
            </w:tcBorders>
            <w:shd w:val="clear" w:color="auto" w:fill="auto"/>
            <w:vAlign w:val="bottom"/>
          </w:tcPr>
          <w:p w14:paraId="052564FC"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Nekretnine i oprema</w:t>
            </w:r>
          </w:p>
        </w:tc>
        <w:tc>
          <w:tcPr>
            <w:tcW w:w="1276" w:type="dxa"/>
            <w:shd w:val="clear" w:color="auto" w:fill="auto"/>
            <w:noWrap/>
          </w:tcPr>
          <w:p w14:paraId="069FC329" w14:textId="70DD606E" w:rsidR="00012A8B" w:rsidRPr="00E164D2" w:rsidRDefault="00012A8B" w:rsidP="00012A8B">
            <w:pPr>
              <w:jc w:val="right"/>
              <w:rPr>
                <w:rFonts w:asciiTheme="minorHAnsi" w:hAnsiTheme="minorHAnsi" w:cs="Arial"/>
                <w:color w:val="000000" w:themeColor="text1"/>
                <w:sz w:val="18"/>
                <w:szCs w:val="18"/>
                <w:lang w:val="hr-HR"/>
              </w:rPr>
            </w:pPr>
            <w:r w:rsidRPr="00D03C88">
              <w:rPr>
                <w:rFonts w:ascii="Calibri" w:hAnsi="Calibri" w:cs="Arial"/>
                <w:color w:val="000000"/>
                <w:sz w:val="18"/>
                <w:szCs w:val="18"/>
              </w:rPr>
              <w:t>825</w:t>
            </w:r>
          </w:p>
        </w:tc>
        <w:tc>
          <w:tcPr>
            <w:tcW w:w="1134" w:type="dxa"/>
            <w:tcBorders>
              <w:top w:val="nil"/>
              <w:left w:val="nil"/>
              <w:bottom w:val="nil"/>
              <w:right w:val="nil"/>
            </w:tcBorders>
            <w:shd w:val="clear" w:color="auto" w:fill="auto"/>
            <w:vAlign w:val="bottom"/>
          </w:tcPr>
          <w:p w14:paraId="3A0EA46E" w14:textId="0AEA3712"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594</w:t>
            </w:r>
          </w:p>
        </w:tc>
      </w:tr>
      <w:tr w:rsidR="00012A8B" w:rsidRPr="00E164D2" w14:paraId="6CFDEB9C" w14:textId="77777777" w:rsidTr="007F5B1C">
        <w:trPr>
          <w:trHeight w:val="180"/>
        </w:trPr>
        <w:tc>
          <w:tcPr>
            <w:tcW w:w="6062" w:type="dxa"/>
            <w:tcBorders>
              <w:top w:val="nil"/>
              <w:left w:val="nil"/>
              <w:bottom w:val="nil"/>
              <w:right w:val="nil"/>
            </w:tcBorders>
            <w:shd w:val="clear" w:color="auto" w:fill="auto"/>
            <w:vAlign w:val="bottom"/>
          </w:tcPr>
          <w:p w14:paraId="118DFD6E"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Nematerijalna imovina</w:t>
            </w:r>
          </w:p>
        </w:tc>
        <w:tc>
          <w:tcPr>
            <w:tcW w:w="1276" w:type="dxa"/>
            <w:shd w:val="clear" w:color="auto" w:fill="auto"/>
            <w:noWrap/>
          </w:tcPr>
          <w:p w14:paraId="0F4022DB" w14:textId="77C95797" w:rsidR="00012A8B" w:rsidRPr="00E164D2" w:rsidRDefault="00012A8B" w:rsidP="00012A8B">
            <w:pPr>
              <w:jc w:val="right"/>
              <w:rPr>
                <w:rFonts w:asciiTheme="minorHAnsi" w:hAnsiTheme="minorHAnsi" w:cs="Arial"/>
                <w:color w:val="000000" w:themeColor="text1"/>
                <w:sz w:val="18"/>
                <w:szCs w:val="18"/>
                <w:lang w:val="hr-HR"/>
              </w:rPr>
            </w:pPr>
            <w:r w:rsidRPr="00D03C88">
              <w:rPr>
                <w:rFonts w:ascii="Calibri" w:hAnsi="Calibri" w:cs="Arial"/>
                <w:color w:val="000000"/>
                <w:sz w:val="18"/>
                <w:szCs w:val="18"/>
              </w:rPr>
              <w:t>439</w:t>
            </w:r>
          </w:p>
        </w:tc>
        <w:tc>
          <w:tcPr>
            <w:tcW w:w="1134" w:type="dxa"/>
            <w:tcBorders>
              <w:top w:val="nil"/>
              <w:left w:val="nil"/>
              <w:bottom w:val="nil"/>
              <w:right w:val="nil"/>
            </w:tcBorders>
            <w:shd w:val="clear" w:color="auto" w:fill="auto"/>
            <w:vAlign w:val="bottom"/>
          </w:tcPr>
          <w:p w14:paraId="2A85E062" w14:textId="3D5DF2BB"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262</w:t>
            </w:r>
          </w:p>
        </w:tc>
      </w:tr>
      <w:tr w:rsidR="00012A8B" w:rsidRPr="00E164D2" w14:paraId="44D96C9E" w14:textId="77777777" w:rsidTr="00F625B3">
        <w:trPr>
          <w:trHeight w:val="164"/>
        </w:trPr>
        <w:tc>
          <w:tcPr>
            <w:tcW w:w="6062" w:type="dxa"/>
            <w:tcBorders>
              <w:left w:val="nil"/>
              <w:right w:val="nil"/>
            </w:tcBorders>
            <w:shd w:val="clear" w:color="auto" w:fill="auto"/>
            <w:vAlign w:val="bottom"/>
          </w:tcPr>
          <w:p w14:paraId="49453F90"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Ukupna dugotrajna imovina</w:t>
            </w:r>
          </w:p>
        </w:tc>
        <w:tc>
          <w:tcPr>
            <w:tcW w:w="1276" w:type="dxa"/>
            <w:tcBorders>
              <w:top w:val="single" w:sz="4" w:space="0" w:color="auto"/>
              <w:left w:val="nil"/>
              <w:bottom w:val="single" w:sz="12" w:space="0" w:color="auto"/>
              <w:right w:val="nil"/>
            </w:tcBorders>
            <w:shd w:val="clear" w:color="auto" w:fill="auto"/>
            <w:noWrap/>
            <w:vAlign w:val="bottom"/>
          </w:tcPr>
          <w:p w14:paraId="00A4482A" w14:textId="7F1B6FB4" w:rsidR="00012A8B" w:rsidRPr="00E164D2" w:rsidRDefault="00012A8B" w:rsidP="00012A8B">
            <w:pPr>
              <w:jc w:val="right"/>
              <w:rPr>
                <w:rFonts w:asciiTheme="minorHAnsi" w:hAnsiTheme="minorHAnsi" w:cs="Arial"/>
                <w:b/>
                <w:bCs/>
                <w:color w:val="000000" w:themeColor="text1"/>
                <w:sz w:val="18"/>
                <w:szCs w:val="18"/>
                <w:lang w:val="hr-HR"/>
              </w:rPr>
            </w:pPr>
            <w:r>
              <w:rPr>
                <w:rFonts w:asciiTheme="minorHAnsi" w:hAnsiTheme="minorHAnsi" w:cs="Arial"/>
                <w:b/>
                <w:bCs/>
                <w:color w:val="000000" w:themeColor="text1"/>
                <w:sz w:val="18"/>
                <w:szCs w:val="18"/>
                <w:lang w:val="hr-HR"/>
              </w:rPr>
              <w:t>1.264</w:t>
            </w:r>
          </w:p>
        </w:tc>
        <w:tc>
          <w:tcPr>
            <w:tcW w:w="1134" w:type="dxa"/>
            <w:tcBorders>
              <w:top w:val="single" w:sz="4" w:space="0" w:color="auto"/>
              <w:left w:val="nil"/>
              <w:bottom w:val="single" w:sz="12" w:space="0" w:color="auto"/>
              <w:right w:val="nil"/>
            </w:tcBorders>
            <w:shd w:val="clear" w:color="auto" w:fill="auto"/>
            <w:vAlign w:val="bottom"/>
          </w:tcPr>
          <w:p w14:paraId="3971265C" w14:textId="085DFB0B"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856</w:t>
            </w:r>
          </w:p>
        </w:tc>
      </w:tr>
      <w:tr w:rsidR="00012A8B" w:rsidRPr="00E164D2" w14:paraId="41F3818B" w14:textId="77777777" w:rsidTr="00F625B3">
        <w:trPr>
          <w:trHeight w:val="60"/>
        </w:trPr>
        <w:tc>
          <w:tcPr>
            <w:tcW w:w="6062" w:type="dxa"/>
            <w:tcBorders>
              <w:left w:val="nil"/>
              <w:bottom w:val="nil"/>
              <w:right w:val="nil"/>
            </w:tcBorders>
            <w:shd w:val="clear" w:color="auto" w:fill="auto"/>
            <w:vAlign w:val="bottom"/>
          </w:tcPr>
          <w:p w14:paraId="6428BC7E"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09D4187A"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28BBA69C"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25853955" w14:textId="77777777" w:rsidTr="00F625B3">
        <w:trPr>
          <w:trHeight w:val="148"/>
        </w:trPr>
        <w:tc>
          <w:tcPr>
            <w:tcW w:w="6062" w:type="dxa"/>
            <w:tcBorders>
              <w:top w:val="nil"/>
              <w:left w:val="nil"/>
              <w:bottom w:val="nil"/>
              <w:right w:val="nil"/>
            </w:tcBorders>
            <w:shd w:val="clear" w:color="auto" w:fill="auto"/>
            <w:vAlign w:val="bottom"/>
          </w:tcPr>
          <w:p w14:paraId="35BD874A"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Kratkotrajna imovina</w:t>
            </w:r>
          </w:p>
        </w:tc>
        <w:tc>
          <w:tcPr>
            <w:tcW w:w="1276" w:type="dxa"/>
            <w:shd w:val="clear" w:color="auto" w:fill="auto"/>
            <w:noWrap/>
            <w:vAlign w:val="bottom"/>
          </w:tcPr>
          <w:p w14:paraId="42FBFAE6" w14:textId="77777777" w:rsidR="00012A8B" w:rsidRPr="00E164D2" w:rsidRDefault="00012A8B" w:rsidP="00012A8B">
            <w:pPr>
              <w:jc w:val="right"/>
              <w:rPr>
                <w:rFonts w:asciiTheme="minorHAnsi" w:hAnsiTheme="minorHAnsi"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57D51B4D" w14:textId="77777777" w:rsidR="00012A8B" w:rsidRPr="00E164D2" w:rsidRDefault="00012A8B" w:rsidP="00012A8B">
            <w:pPr>
              <w:jc w:val="right"/>
              <w:rPr>
                <w:rFonts w:asciiTheme="minorHAnsi" w:hAnsiTheme="minorHAnsi" w:cs="Arial"/>
                <w:color w:val="000000" w:themeColor="text1"/>
                <w:sz w:val="18"/>
                <w:szCs w:val="18"/>
                <w:lang w:val="hr-HR"/>
              </w:rPr>
            </w:pPr>
          </w:p>
        </w:tc>
      </w:tr>
      <w:tr w:rsidR="00012A8B" w:rsidRPr="00E164D2" w14:paraId="5C2DC29D" w14:textId="77777777" w:rsidTr="00F625B3">
        <w:trPr>
          <w:trHeight w:val="254"/>
        </w:trPr>
        <w:tc>
          <w:tcPr>
            <w:tcW w:w="6062" w:type="dxa"/>
            <w:tcBorders>
              <w:top w:val="nil"/>
              <w:left w:val="nil"/>
              <w:bottom w:val="nil"/>
              <w:right w:val="nil"/>
            </w:tcBorders>
            <w:shd w:val="clear" w:color="auto" w:fill="auto"/>
            <w:vAlign w:val="bottom"/>
          </w:tcPr>
          <w:p w14:paraId="02F53BFD"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Ulaganja raspoloživa za prodaju</w:t>
            </w:r>
          </w:p>
        </w:tc>
        <w:tc>
          <w:tcPr>
            <w:tcW w:w="1276" w:type="dxa"/>
            <w:shd w:val="clear" w:color="auto" w:fill="auto"/>
            <w:noWrap/>
            <w:vAlign w:val="bottom"/>
          </w:tcPr>
          <w:p w14:paraId="150AFEAD" w14:textId="5A9942C7"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56.826</w:t>
            </w:r>
          </w:p>
        </w:tc>
        <w:tc>
          <w:tcPr>
            <w:tcW w:w="1134" w:type="dxa"/>
            <w:tcBorders>
              <w:top w:val="nil"/>
              <w:left w:val="nil"/>
              <w:bottom w:val="nil"/>
              <w:right w:val="nil"/>
            </w:tcBorders>
            <w:shd w:val="clear" w:color="auto" w:fill="auto"/>
            <w:vAlign w:val="bottom"/>
          </w:tcPr>
          <w:p w14:paraId="61D8FB4E" w14:textId="169A5F3C"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52.437</w:t>
            </w:r>
          </w:p>
        </w:tc>
      </w:tr>
      <w:tr w:rsidR="00012A8B" w:rsidRPr="00E164D2" w14:paraId="11709AED" w14:textId="77777777" w:rsidTr="00F625B3">
        <w:trPr>
          <w:trHeight w:val="254"/>
        </w:trPr>
        <w:tc>
          <w:tcPr>
            <w:tcW w:w="6062" w:type="dxa"/>
            <w:tcBorders>
              <w:top w:val="nil"/>
              <w:left w:val="nil"/>
              <w:bottom w:val="nil"/>
              <w:right w:val="nil"/>
            </w:tcBorders>
            <w:shd w:val="clear" w:color="auto" w:fill="auto"/>
            <w:vAlign w:val="bottom"/>
          </w:tcPr>
          <w:p w14:paraId="5847DB4A"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Potraživanja iz poslova osiguranja</w:t>
            </w:r>
          </w:p>
        </w:tc>
        <w:tc>
          <w:tcPr>
            <w:tcW w:w="1276" w:type="dxa"/>
            <w:shd w:val="clear" w:color="auto" w:fill="auto"/>
            <w:noWrap/>
            <w:vAlign w:val="bottom"/>
          </w:tcPr>
          <w:p w14:paraId="57B497D9" w14:textId="551DB88A"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2.361</w:t>
            </w:r>
          </w:p>
        </w:tc>
        <w:tc>
          <w:tcPr>
            <w:tcW w:w="1134" w:type="dxa"/>
            <w:tcBorders>
              <w:top w:val="nil"/>
              <w:left w:val="nil"/>
              <w:bottom w:val="nil"/>
              <w:right w:val="nil"/>
            </w:tcBorders>
            <w:shd w:val="clear" w:color="auto" w:fill="auto"/>
            <w:vAlign w:val="bottom"/>
          </w:tcPr>
          <w:p w14:paraId="4632443C" w14:textId="17397840"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2.497</w:t>
            </w:r>
          </w:p>
        </w:tc>
      </w:tr>
      <w:tr w:rsidR="00012A8B" w:rsidRPr="00E164D2" w14:paraId="7B70830B" w14:textId="77777777" w:rsidTr="00F625B3">
        <w:trPr>
          <w:trHeight w:val="254"/>
        </w:trPr>
        <w:tc>
          <w:tcPr>
            <w:tcW w:w="6062" w:type="dxa"/>
            <w:tcBorders>
              <w:top w:val="nil"/>
              <w:left w:val="nil"/>
              <w:bottom w:val="nil"/>
              <w:right w:val="nil"/>
            </w:tcBorders>
            <w:shd w:val="clear" w:color="auto" w:fill="auto"/>
            <w:vAlign w:val="bottom"/>
          </w:tcPr>
          <w:p w14:paraId="27F42382"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Ostala potraživanja</w:t>
            </w:r>
          </w:p>
        </w:tc>
        <w:tc>
          <w:tcPr>
            <w:tcW w:w="1276" w:type="dxa"/>
            <w:shd w:val="clear" w:color="auto" w:fill="auto"/>
            <w:noWrap/>
            <w:vAlign w:val="bottom"/>
          </w:tcPr>
          <w:p w14:paraId="5C02E88C" w14:textId="703D7001"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683</w:t>
            </w:r>
          </w:p>
        </w:tc>
        <w:tc>
          <w:tcPr>
            <w:tcW w:w="1134" w:type="dxa"/>
            <w:tcBorders>
              <w:top w:val="nil"/>
              <w:left w:val="nil"/>
              <w:bottom w:val="nil"/>
              <w:right w:val="nil"/>
            </w:tcBorders>
            <w:shd w:val="clear" w:color="auto" w:fill="auto"/>
            <w:vAlign w:val="bottom"/>
          </w:tcPr>
          <w:p w14:paraId="76A03725" w14:textId="764A84D4"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562</w:t>
            </w:r>
          </w:p>
        </w:tc>
      </w:tr>
      <w:tr w:rsidR="00012A8B" w:rsidRPr="00E164D2" w14:paraId="7FE8F6C8" w14:textId="77777777" w:rsidTr="00F625B3">
        <w:trPr>
          <w:trHeight w:val="254"/>
        </w:trPr>
        <w:tc>
          <w:tcPr>
            <w:tcW w:w="6062" w:type="dxa"/>
            <w:tcBorders>
              <w:top w:val="nil"/>
              <w:left w:val="nil"/>
              <w:bottom w:val="nil"/>
              <w:right w:val="nil"/>
            </w:tcBorders>
            <w:shd w:val="clear" w:color="auto" w:fill="auto"/>
            <w:vAlign w:val="bottom"/>
          </w:tcPr>
          <w:p w14:paraId="26603FE6"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Novac i novčani ekvivalenti</w:t>
            </w:r>
          </w:p>
        </w:tc>
        <w:tc>
          <w:tcPr>
            <w:tcW w:w="1276" w:type="dxa"/>
            <w:tcBorders>
              <w:top w:val="nil"/>
              <w:left w:val="nil"/>
              <w:bottom w:val="single" w:sz="4" w:space="0" w:color="auto"/>
              <w:right w:val="nil"/>
            </w:tcBorders>
            <w:shd w:val="clear" w:color="auto" w:fill="auto"/>
            <w:noWrap/>
            <w:vAlign w:val="bottom"/>
          </w:tcPr>
          <w:p w14:paraId="55801A9E" w14:textId="7FFEC973"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3.366</w:t>
            </w:r>
          </w:p>
        </w:tc>
        <w:tc>
          <w:tcPr>
            <w:tcW w:w="1134" w:type="dxa"/>
            <w:tcBorders>
              <w:top w:val="nil"/>
              <w:left w:val="nil"/>
              <w:bottom w:val="single" w:sz="4" w:space="0" w:color="auto"/>
              <w:right w:val="nil"/>
            </w:tcBorders>
            <w:shd w:val="clear" w:color="auto" w:fill="auto"/>
            <w:vAlign w:val="bottom"/>
          </w:tcPr>
          <w:p w14:paraId="2E8A04DA" w14:textId="0008059C"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5.955</w:t>
            </w:r>
          </w:p>
        </w:tc>
      </w:tr>
      <w:tr w:rsidR="00012A8B" w:rsidRPr="00E164D2" w14:paraId="008100FB" w14:textId="77777777" w:rsidTr="00F625B3">
        <w:trPr>
          <w:trHeight w:val="190"/>
        </w:trPr>
        <w:tc>
          <w:tcPr>
            <w:tcW w:w="6062" w:type="dxa"/>
            <w:tcBorders>
              <w:left w:val="nil"/>
              <w:right w:val="nil"/>
            </w:tcBorders>
            <w:shd w:val="clear" w:color="auto" w:fill="auto"/>
            <w:vAlign w:val="bottom"/>
          </w:tcPr>
          <w:p w14:paraId="275063D3"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Ukupna kratkotrajna imovina</w:t>
            </w:r>
          </w:p>
        </w:tc>
        <w:tc>
          <w:tcPr>
            <w:tcW w:w="1276" w:type="dxa"/>
            <w:tcBorders>
              <w:top w:val="single" w:sz="4" w:space="0" w:color="auto"/>
              <w:left w:val="nil"/>
              <w:bottom w:val="single" w:sz="12" w:space="0" w:color="auto"/>
              <w:right w:val="nil"/>
            </w:tcBorders>
            <w:shd w:val="clear" w:color="auto" w:fill="auto"/>
            <w:noWrap/>
            <w:vAlign w:val="bottom"/>
          </w:tcPr>
          <w:p w14:paraId="52125138" w14:textId="6C8340FA" w:rsidR="00012A8B" w:rsidRPr="00E164D2" w:rsidRDefault="00012A8B" w:rsidP="00012A8B">
            <w:pPr>
              <w:jc w:val="right"/>
              <w:rPr>
                <w:rFonts w:asciiTheme="minorHAnsi" w:hAnsiTheme="minorHAnsi" w:cs="Arial"/>
                <w:b/>
                <w:bCs/>
                <w:color w:val="000000" w:themeColor="text1"/>
                <w:sz w:val="18"/>
                <w:szCs w:val="18"/>
                <w:lang w:val="hr-HR"/>
              </w:rPr>
            </w:pPr>
            <w:r>
              <w:rPr>
                <w:rFonts w:asciiTheme="minorHAnsi" w:hAnsiTheme="minorHAnsi" w:cs="Arial"/>
                <w:b/>
                <w:bCs/>
                <w:color w:val="000000" w:themeColor="text1"/>
                <w:sz w:val="18"/>
                <w:szCs w:val="18"/>
                <w:lang w:val="hr-HR"/>
              </w:rPr>
              <w:t>63.236</w:t>
            </w:r>
          </w:p>
        </w:tc>
        <w:tc>
          <w:tcPr>
            <w:tcW w:w="1134" w:type="dxa"/>
            <w:tcBorders>
              <w:top w:val="single" w:sz="4" w:space="0" w:color="auto"/>
              <w:left w:val="nil"/>
              <w:bottom w:val="single" w:sz="12" w:space="0" w:color="auto"/>
              <w:right w:val="nil"/>
            </w:tcBorders>
            <w:shd w:val="clear" w:color="auto" w:fill="auto"/>
            <w:vAlign w:val="bottom"/>
          </w:tcPr>
          <w:p w14:paraId="23C2BAB2" w14:textId="7D98E631"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61.451</w:t>
            </w:r>
          </w:p>
        </w:tc>
      </w:tr>
      <w:tr w:rsidR="00012A8B" w:rsidRPr="00E164D2" w14:paraId="43AA991B" w14:textId="77777777" w:rsidTr="00F625B3">
        <w:trPr>
          <w:trHeight w:val="56"/>
        </w:trPr>
        <w:tc>
          <w:tcPr>
            <w:tcW w:w="6062" w:type="dxa"/>
            <w:tcBorders>
              <w:left w:val="nil"/>
              <w:bottom w:val="nil"/>
              <w:right w:val="nil"/>
            </w:tcBorders>
            <w:shd w:val="clear" w:color="auto" w:fill="auto"/>
            <w:vAlign w:val="bottom"/>
          </w:tcPr>
          <w:p w14:paraId="700F4724"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14:paraId="1529257F"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134" w:type="dxa"/>
            <w:tcBorders>
              <w:top w:val="single" w:sz="12" w:space="0" w:color="auto"/>
              <w:left w:val="nil"/>
              <w:bottom w:val="single" w:sz="4" w:space="0" w:color="auto"/>
              <w:right w:val="nil"/>
            </w:tcBorders>
            <w:shd w:val="clear" w:color="auto" w:fill="auto"/>
            <w:vAlign w:val="bottom"/>
          </w:tcPr>
          <w:p w14:paraId="66902A10"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43B9C289" w14:textId="77777777" w:rsidTr="00F625B3">
        <w:trPr>
          <w:trHeight w:val="220"/>
        </w:trPr>
        <w:tc>
          <w:tcPr>
            <w:tcW w:w="6062" w:type="dxa"/>
            <w:tcBorders>
              <w:top w:val="nil"/>
              <w:left w:val="nil"/>
              <w:bottom w:val="nil"/>
              <w:right w:val="nil"/>
            </w:tcBorders>
            <w:shd w:val="clear" w:color="auto" w:fill="auto"/>
            <w:vAlign w:val="bottom"/>
          </w:tcPr>
          <w:p w14:paraId="02C06CDD"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Ukupna imovina</w:t>
            </w:r>
          </w:p>
        </w:tc>
        <w:tc>
          <w:tcPr>
            <w:tcW w:w="1276" w:type="dxa"/>
            <w:tcBorders>
              <w:top w:val="single" w:sz="4" w:space="0" w:color="auto"/>
              <w:left w:val="nil"/>
              <w:bottom w:val="single" w:sz="12" w:space="0" w:color="auto"/>
              <w:right w:val="nil"/>
            </w:tcBorders>
            <w:shd w:val="clear" w:color="auto" w:fill="auto"/>
            <w:noWrap/>
            <w:vAlign w:val="bottom"/>
          </w:tcPr>
          <w:p w14:paraId="2B1D1BC6" w14:textId="0260AEEF" w:rsidR="00012A8B" w:rsidRPr="00E164D2" w:rsidRDefault="00012A8B" w:rsidP="00012A8B">
            <w:pPr>
              <w:jc w:val="right"/>
              <w:rPr>
                <w:rFonts w:asciiTheme="minorHAnsi" w:hAnsiTheme="minorHAnsi" w:cs="Arial"/>
                <w:b/>
                <w:bCs/>
                <w:color w:val="000000" w:themeColor="text1"/>
                <w:sz w:val="18"/>
                <w:szCs w:val="18"/>
                <w:lang w:val="hr-HR"/>
              </w:rPr>
            </w:pPr>
            <w:r>
              <w:rPr>
                <w:rFonts w:asciiTheme="minorHAnsi" w:hAnsiTheme="minorHAnsi" w:cs="Arial"/>
                <w:b/>
                <w:bCs/>
                <w:color w:val="000000" w:themeColor="text1"/>
                <w:sz w:val="18"/>
                <w:szCs w:val="18"/>
                <w:lang w:val="hr-HR"/>
              </w:rPr>
              <w:t>64.500</w:t>
            </w:r>
          </w:p>
        </w:tc>
        <w:tc>
          <w:tcPr>
            <w:tcW w:w="1134" w:type="dxa"/>
            <w:tcBorders>
              <w:top w:val="single" w:sz="4" w:space="0" w:color="auto"/>
              <w:left w:val="nil"/>
              <w:bottom w:val="single" w:sz="12" w:space="0" w:color="auto"/>
              <w:right w:val="nil"/>
            </w:tcBorders>
            <w:shd w:val="clear" w:color="auto" w:fill="auto"/>
            <w:vAlign w:val="bottom"/>
          </w:tcPr>
          <w:p w14:paraId="16BF4B55" w14:textId="0FB4A22E"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62.307</w:t>
            </w:r>
          </w:p>
        </w:tc>
      </w:tr>
      <w:tr w:rsidR="00012A8B" w:rsidRPr="00E164D2" w14:paraId="62317374" w14:textId="77777777" w:rsidTr="00F625B3">
        <w:trPr>
          <w:trHeight w:val="74"/>
        </w:trPr>
        <w:tc>
          <w:tcPr>
            <w:tcW w:w="6062" w:type="dxa"/>
            <w:tcBorders>
              <w:top w:val="nil"/>
              <w:left w:val="nil"/>
              <w:bottom w:val="nil"/>
              <w:right w:val="nil"/>
            </w:tcBorders>
            <w:shd w:val="clear" w:color="auto" w:fill="auto"/>
            <w:vAlign w:val="bottom"/>
          </w:tcPr>
          <w:p w14:paraId="4868E69F"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7B644E54" w14:textId="77777777" w:rsidR="00012A8B" w:rsidRPr="00E164D2" w:rsidRDefault="00012A8B" w:rsidP="00012A8B">
            <w:pPr>
              <w:spacing w:line="140" w:lineRule="exact"/>
              <w:jc w:val="right"/>
              <w:rPr>
                <w:rFonts w:asciiTheme="minorHAnsi" w:hAnsiTheme="minorHAnsi" w:cs="Arial"/>
                <w:bCs/>
                <w:color w:val="000000" w:themeColor="text1"/>
                <w:sz w:val="18"/>
                <w:szCs w:val="18"/>
                <w:lang w:val="hr-HR"/>
              </w:rPr>
            </w:pPr>
          </w:p>
        </w:tc>
        <w:tc>
          <w:tcPr>
            <w:tcW w:w="1134" w:type="dxa"/>
            <w:tcBorders>
              <w:top w:val="single" w:sz="12" w:space="0" w:color="auto"/>
              <w:left w:val="nil"/>
              <w:right w:val="nil"/>
            </w:tcBorders>
            <w:shd w:val="clear" w:color="auto" w:fill="auto"/>
            <w:vAlign w:val="bottom"/>
          </w:tcPr>
          <w:p w14:paraId="521DF449" w14:textId="77777777" w:rsidR="00012A8B" w:rsidRPr="00E164D2" w:rsidRDefault="00012A8B" w:rsidP="00012A8B">
            <w:pPr>
              <w:spacing w:line="140" w:lineRule="exact"/>
              <w:jc w:val="right"/>
              <w:rPr>
                <w:rFonts w:asciiTheme="minorHAnsi" w:hAnsiTheme="minorHAnsi" w:cs="Arial"/>
                <w:bCs/>
                <w:color w:val="000000" w:themeColor="text1"/>
                <w:sz w:val="18"/>
                <w:szCs w:val="18"/>
                <w:lang w:val="hr-HR"/>
              </w:rPr>
            </w:pPr>
          </w:p>
        </w:tc>
      </w:tr>
      <w:tr w:rsidR="00012A8B" w:rsidRPr="00E164D2" w14:paraId="0A4FA0E7" w14:textId="77777777" w:rsidTr="00F625B3">
        <w:trPr>
          <w:trHeight w:val="196"/>
        </w:trPr>
        <w:tc>
          <w:tcPr>
            <w:tcW w:w="6062" w:type="dxa"/>
            <w:tcBorders>
              <w:top w:val="nil"/>
              <w:left w:val="nil"/>
              <w:bottom w:val="nil"/>
              <w:right w:val="nil"/>
            </w:tcBorders>
            <w:shd w:val="clear" w:color="auto" w:fill="auto"/>
            <w:vAlign w:val="bottom"/>
          </w:tcPr>
          <w:p w14:paraId="1E27084D"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Kapital i obveze</w:t>
            </w:r>
          </w:p>
        </w:tc>
        <w:tc>
          <w:tcPr>
            <w:tcW w:w="1276" w:type="dxa"/>
            <w:shd w:val="clear" w:color="auto" w:fill="auto"/>
            <w:noWrap/>
            <w:vAlign w:val="bottom"/>
          </w:tcPr>
          <w:p w14:paraId="5A763FAC" w14:textId="77777777" w:rsidR="00012A8B" w:rsidRPr="00E164D2" w:rsidRDefault="00012A8B" w:rsidP="00012A8B">
            <w:pPr>
              <w:jc w:val="right"/>
              <w:rPr>
                <w:rFonts w:asciiTheme="minorHAnsi" w:hAnsiTheme="minorHAnsi" w:cs="Arial"/>
                <w:bCs/>
                <w:color w:val="000000" w:themeColor="text1"/>
                <w:sz w:val="18"/>
                <w:szCs w:val="18"/>
                <w:lang w:val="hr-HR"/>
              </w:rPr>
            </w:pPr>
          </w:p>
        </w:tc>
        <w:tc>
          <w:tcPr>
            <w:tcW w:w="1134" w:type="dxa"/>
            <w:tcBorders>
              <w:left w:val="nil"/>
              <w:bottom w:val="nil"/>
              <w:right w:val="nil"/>
            </w:tcBorders>
            <w:shd w:val="clear" w:color="auto" w:fill="auto"/>
            <w:vAlign w:val="bottom"/>
          </w:tcPr>
          <w:p w14:paraId="05759130" w14:textId="77777777" w:rsidR="00012A8B" w:rsidRPr="00E164D2" w:rsidRDefault="00012A8B" w:rsidP="00012A8B">
            <w:pPr>
              <w:jc w:val="right"/>
              <w:rPr>
                <w:rFonts w:asciiTheme="minorHAnsi" w:hAnsiTheme="minorHAnsi" w:cs="Arial"/>
                <w:bCs/>
                <w:color w:val="000000" w:themeColor="text1"/>
                <w:sz w:val="18"/>
                <w:szCs w:val="18"/>
                <w:lang w:val="hr-HR"/>
              </w:rPr>
            </w:pPr>
          </w:p>
        </w:tc>
      </w:tr>
      <w:tr w:rsidR="00012A8B" w:rsidRPr="00E164D2" w14:paraId="5EE7D689" w14:textId="77777777" w:rsidTr="00F625B3">
        <w:trPr>
          <w:trHeight w:val="186"/>
        </w:trPr>
        <w:tc>
          <w:tcPr>
            <w:tcW w:w="6062" w:type="dxa"/>
            <w:tcBorders>
              <w:top w:val="nil"/>
              <w:left w:val="nil"/>
              <w:right w:val="nil"/>
            </w:tcBorders>
            <w:shd w:val="clear" w:color="auto" w:fill="auto"/>
            <w:vAlign w:val="bottom"/>
          </w:tcPr>
          <w:p w14:paraId="2BDC75D1"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Kapital</w:t>
            </w:r>
          </w:p>
        </w:tc>
        <w:tc>
          <w:tcPr>
            <w:tcW w:w="1276" w:type="dxa"/>
            <w:shd w:val="clear" w:color="auto" w:fill="auto"/>
            <w:noWrap/>
            <w:vAlign w:val="bottom"/>
          </w:tcPr>
          <w:p w14:paraId="43A099BC" w14:textId="77777777" w:rsidR="00012A8B" w:rsidRPr="00E164D2" w:rsidRDefault="00012A8B" w:rsidP="00012A8B">
            <w:pPr>
              <w:jc w:val="right"/>
              <w:rPr>
                <w:rFonts w:asciiTheme="minorHAnsi" w:hAnsiTheme="minorHAnsi"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03368DBA" w14:textId="77777777" w:rsidR="00012A8B" w:rsidRPr="00E164D2" w:rsidRDefault="00012A8B" w:rsidP="00012A8B">
            <w:pPr>
              <w:jc w:val="right"/>
              <w:rPr>
                <w:rFonts w:asciiTheme="minorHAnsi" w:hAnsiTheme="minorHAnsi" w:cs="Arial"/>
                <w:color w:val="000000" w:themeColor="text1"/>
                <w:sz w:val="18"/>
                <w:szCs w:val="18"/>
                <w:lang w:val="hr-HR"/>
              </w:rPr>
            </w:pPr>
          </w:p>
        </w:tc>
      </w:tr>
      <w:tr w:rsidR="00012A8B" w:rsidRPr="00E164D2" w14:paraId="64917C96" w14:textId="77777777" w:rsidTr="00F625B3">
        <w:trPr>
          <w:trHeight w:val="186"/>
        </w:trPr>
        <w:tc>
          <w:tcPr>
            <w:tcW w:w="6062" w:type="dxa"/>
            <w:tcBorders>
              <w:top w:val="nil"/>
              <w:left w:val="nil"/>
              <w:right w:val="nil"/>
            </w:tcBorders>
            <w:shd w:val="clear" w:color="auto" w:fill="auto"/>
            <w:vAlign w:val="bottom"/>
          </w:tcPr>
          <w:p w14:paraId="7F1E27ED"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Temeljni kapital</w:t>
            </w:r>
          </w:p>
        </w:tc>
        <w:tc>
          <w:tcPr>
            <w:tcW w:w="1276" w:type="dxa"/>
            <w:shd w:val="clear" w:color="auto" w:fill="auto"/>
            <w:noWrap/>
            <w:vAlign w:val="bottom"/>
          </w:tcPr>
          <w:p w14:paraId="42EE9DFE" w14:textId="5223C0E5"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37.500</w:t>
            </w:r>
          </w:p>
        </w:tc>
        <w:tc>
          <w:tcPr>
            <w:tcW w:w="1134" w:type="dxa"/>
            <w:tcBorders>
              <w:top w:val="nil"/>
              <w:left w:val="nil"/>
              <w:bottom w:val="nil"/>
              <w:right w:val="nil"/>
            </w:tcBorders>
            <w:shd w:val="clear" w:color="auto" w:fill="auto"/>
            <w:vAlign w:val="bottom"/>
          </w:tcPr>
          <w:p w14:paraId="572FEC85" w14:textId="1FC3E732"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37.500</w:t>
            </w:r>
          </w:p>
        </w:tc>
      </w:tr>
      <w:tr w:rsidR="00012A8B" w:rsidRPr="00E164D2" w14:paraId="02D85317" w14:textId="77777777" w:rsidTr="007F5B1C">
        <w:trPr>
          <w:trHeight w:val="186"/>
        </w:trPr>
        <w:tc>
          <w:tcPr>
            <w:tcW w:w="6062" w:type="dxa"/>
            <w:tcBorders>
              <w:top w:val="nil"/>
              <w:left w:val="nil"/>
              <w:right w:val="nil"/>
            </w:tcBorders>
            <w:shd w:val="clear" w:color="auto" w:fill="auto"/>
            <w:vAlign w:val="bottom"/>
          </w:tcPr>
          <w:p w14:paraId="3C657144" w14:textId="77777777" w:rsidR="00012A8B" w:rsidRPr="00E164D2" w:rsidRDefault="00012A8B" w:rsidP="00012A8B">
            <w:pPr>
              <w:rPr>
                <w:rFonts w:asciiTheme="minorHAnsi" w:hAnsiTheme="minorHAnsi" w:cs="Arial"/>
                <w:color w:val="000000" w:themeColor="text1"/>
                <w:sz w:val="18"/>
                <w:szCs w:val="18"/>
                <w:lang w:val="hr-HR"/>
              </w:rPr>
            </w:pPr>
            <w:r w:rsidRPr="00B538E2">
              <w:rPr>
                <w:rFonts w:asciiTheme="minorHAnsi" w:hAnsiTheme="minorHAnsi" w:cs="Arial"/>
                <w:color w:val="000000" w:themeColor="text1"/>
                <w:sz w:val="18"/>
                <w:szCs w:val="18"/>
                <w:lang w:val="hr-HR"/>
              </w:rPr>
              <w:t>Zadržana dobit i rezerve</w:t>
            </w:r>
          </w:p>
        </w:tc>
        <w:tc>
          <w:tcPr>
            <w:tcW w:w="1276" w:type="dxa"/>
            <w:shd w:val="clear" w:color="auto" w:fill="auto"/>
            <w:noWrap/>
          </w:tcPr>
          <w:p w14:paraId="1AB71153" w14:textId="40ABE244" w:rsidR="00012A8B" w:rsidRPr="00E164D2" w:rsidRDefault="00012A8B" w:rsidP="00012A8B">
            <w:pPr>
              <w:jc w:val="right"/>
              <w:rPr>
                <w:rFonts w:asciiTheme="minorHAnsi" w:hAnsiTheme="minorHAnsi" w:cs="Arial"/>
                <w:color w:val="000000" w:themeColor="text1"/>
                <w:sz w:val="18"/>
                <w:szCs w:val="18"/>
                <w:lang w:val="hr-HR"/>
              </w:rPr>
            </w:pPr>
            <w:r w:rsidRPr="00D03C88">
              <w:rPr>
                <w:rFonts w:ascii="Calibri" w:hAnsi="Calibri" w:cs="Arial"/>
                <w:color w:val="000000"/>
                <w:sz w:val="18"/>
                <w:szCs w:val="18"/>
              </w:rPr>
              <w:t>3.941</w:t>
            </w:r>
          </w:p>
        </w:tc>
        <w:tc>
          <w:tcPr>
            <w:tcW w:w="1134" w:type="dxa"/>
            <w:tcBorders>
              <w:top w:val="nil"/>
              <w:left w:val="nil"/>
              <w:bottom w:val="nil"/>
              <w:right w:val="nil"/>
            </w:tcBorders>
            <w:shd w:val="clear" w:color="auto" w:fill="auto"/>
            <w:vAlign w:val="bottom"/>
          </w:tcPr>
          <w:p w14:paraId="7C206BE6" w14:textId="5C1111C4"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1.749</w:t>
            </w:r>
          </w:p>
        </w:tc>
      </w:tr>
      <w:tr w:rsidR="00012A8B" w:rsidRPr="00E164D2" w14:paraId="2C5D10B4" w14:textId="77777777" w:rsidTr="007F5B1C">
        <w:trPr>
          <w:trHeight w:val="186"/>
        </w:trPr>
        <w:tc>
          <w:tcPr>
            <w:tcW w:w="6062" w:type="dxa"/>
            <w:tcBorders>
              <w:top w:val="nil"/>
              <w:left w:val="nil"/>
              <w:right w:val="nil"/>
            </w:tcBorders>
            <w:shd w:val="clear" w:color="auto" w:fill="auto"/>
            <w:vAlign w:val="bottom"/>
          </w:tcPr>
          <w:p w14:paraId="3FF848A3"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Ostale rezerve</w:t>
            </w:r>
          </w:p>
        </w:tc>
        <w:tc>
          <w:tcPr>
            <w:tcW w:w="1276" w:type="dxa"/>
            <w:shd w:val="clear" w:color="auto" w:fill="auto"/>
            <w:noWrap/>
          </w:tcPr>
          <w:p w14:paraId="3307604C" w14:textId="1D1429B7" w:rsidR="00012A8B" w:rsidRPr="00E164D2" w:rsidRDefault="00012A8B" w:rsidP="00012A8B">
            <w:pPr>
              <w:jc w:val="right"/>
              <w:rPr>
                <w:rFonts w:asciiTheme="minorHAnsi" w:hAnsiTheme="minorHAnsi" w:cs="Arial"/>
                <w:color w:val="000000" w:themeColor="text1"/>
                <w:sz w:val="18"/>
                <w:szCs w:val="18"/>
                <w:lang w:val="hr-HR"/>
              </w:rPr>
            </w:pPr>
            <w:r w:rsidRPr="00D03C88">
              <w:rPr>
                <w:rFonts w:ascii="Calibri" w:hAnsi="Calibri" w:cs="Arial"/>
                <w:color w:val="000000"/>
                <w:sz w:val="18"/>
                <w:szCs w:val="18"/>
              </w:rPr>
              <w:t>2.638</w:t>
            </w:r>
          </w:p>
        </w:tc>
        <w:tc>
          <w:tcPr>
            <w:tcW w:w="1134" w:type="dxa"/>
            <w:tcBorders>
              <w:top w:val="nil"/>
              <w:left w:val="nil"/>
              <w:bottom w:val="nil"/>
              <w:right w:val="nil"/>
            </w:tcBorders>
            <w:shd w:val="clear" w:color="auto" w:fill="auto"/>
            <w:vAlign w:val="bottom"/>
          </w:tcPr>
          <w:p w14:paraId="3D060E3D" w14:textId="5235A9FE"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3.825</w:t>
            </w:r>
          </w:p>
        </w:tc>
      </w:tr>
      <w:tr w:rsidR="00012A8B" w:rsidRPr="00E164D2" w14:paraId="27B89E77" w14:textId="77777777" w:rsidTr="007F5B1C">
        <w:trPr>
          <w:trHeight w:val="186"/>
        </w:trPr>
        <w:tc>
          <w:tcPr>
            <w:tcW w:w="6062" w:type="dxa"/>
            <w:tcBorders>
              <w:top w:val="nil"/>
              <w:left w:val="nil"/>
              <w:right w:val="nil"/>
            </w:tcBorders>
            <w:shd w:val="clear" w:color="auto" w:fill="auto"/>
            <w:vAlign w:val="bottom"/>
          </w:tcPr>
          <w:p w14:paraId="09569B5E"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Dobit tekuće godine</w:t>
            </w:r>
          </w:p>
        </w:tc>
        <w:tc>
          <w:tcPr>
            <w:tcW w:w="1276" w:type="dxa"/>
            <w:tcBorders>
              <w:top w:val="nil"/>
              <w:left w:val="nil"/>
              <w:bottom w:val="single" w:sz="4" w:space="0" w:color="auto"/>
              <w:right w:val="nil"/>
            </w:tcBorders>
            <w:shd w:val="clear" w:color="auto" w:fill="auto"/>
            <w:noWrap/>
          </w:tcPr>
          <w:p w14:paraId="5A930DAF" w14:textId="2991113F" w:rsidR="00012A8B" w:rsidRPr="00E164D2" w:rsidRDefault="00012A8B" w:rsidP="00012A8B">
            <w:pPr>
              <w:jc w:val="right"/>
              <w:rPr>
                <w:rFonts w:asciiTheme="minorHAnsi" w:hAnsiTheme="minorHAnsi" w:cs="Arial"/>
                <w:color w:val="000000" w:themeColor="text1"/>
                <w:sz w:val="18"/>
                <w:szCs w:val="18"/>
                <w:lang w:val="hr-HR"/>
              </w:rPr>
            </w:pPr>
            <w:r w:rsidRPr="00D03C88">
              <w:rPr>
                <w:rFonts w:ascii="Calibri" w:hAnsi="Calibri" w:cs="Arial"/>
                <w:color w:val="000000"/>
                <w:sz w:val="18"/>
                <w:szCs w:val="18"/>
              </w:rPr>
              <w:t>1.103</w:t>
            </w:r>
          </w:p>
        </w:tc>
        <w:tc>
          <w:tcPr>
            <w:tcW w:w="1134" w:type="dxa"/>
            <w:tcBorders>
              <w:top w:val="nil"/>
              <w:left w:val="nil"/>
              <w:bottom w:val="single" w:sz="4" w:space="0" w:color="auto"/>
              <w:right w:val="nil"/>
            </w:tcBorders>
            <w:shd w:val="clear" w:color="auto" w:fill="auto"/>
            <w:vAlign w:val="bottom"/>
          </w:tcPr>
          <w:p w14:paraId="5680D6AD" w14:textId="4C32DD35"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2.192</w:t>
            </w:r>
          </w:p>
        </w:tc>
      </w:tr>
      <w:tr w:rsidR="00012A8B" w:rsidRPr="00E164D2" w14:paraId="217FB931" w14:textId="77777777" w:rsidTr="007F5B1C">
        <w:trPr>
          <w:trHeight w:val="166"/>
        </w:trPr>
        <w:tc>
          <w:tcPr>
            <w:tcW w:w="6062" w:type="dxa"/>
            <w:tcBorders>
              <w:left w:val="nil"/>
              <w:right w:val="nil"/>
            </w:tcBorders>
            <w:shd w:val="clear" w:color="auto" w:fill="auto"/>
            <w:vAlign w:val="bottom"/>
          </w:tcPr>
          <w:p w14:paraId="70A3F91E"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Ukupan kapital</w:t>
            </w:r>
          </w:p>
        </w:tc>
        <w:tc>
          <w:tcPr>
            <w:tcW w:w="1276" w:type="dxa"/>
            <w:tcBorders>
              <w:top w:val="single" w:sz="4" w:space="0" w:color="auto"/>
              <w:left w:val="nil"/>
              <w:bottom w:val="single" w:sz="12" w:space="0" w:color="auto"/>
              <w:right w:val="nil"/>
            </w:tcBorders>
            <w:shd w:val="clear" w:color="auto" w:fill="auto"/>
            <w:noWrap/>
          </w:tcPr>
          <w:p w14:paraId="5D98F573" w14:textId="3D4F6777" w:rsidR="00012A8B" w:rsidRPr="00E164D2" w:rsidRDefault="00012A8B" w:rsidP="00012A8B">
            <w:pPr>
              <w:jc w:val="right"/>
              <w:rPr>
                <w:rFonts w:asciiTheme="minorHAnsi" w:hAnsiTheme="minorHAnsi" w:cs="Arial"/>
                <w:b/>
                <w:bCs/>
                <w:color w:val="000000" w:themeColor="text1"/>
                <w:sz w:val="18"/>
                <w:szCs w:val="18"/>
                <w:lang w:val="hr-HR"/>
              </w:rPr>
            </w:pPr>
            <w:r w:rsidRPr="00D03C88">
              <w:rPr>
                <w:rFonts w:ascii="Calibri" w:hAnsi="Calibri" w:cs="Arial"/>
                <w:b/>
                <w:bCs/>
                <w:color w:val="000000"/>
                <w:sz w:val="18"/>
                <w:szCs w:val="18"/>
              </w:rPr>
              <w:t>45.182</w:t>
            </w:r>
          </w:p>
        </w:tc>
        <w:tc>
          <w:tcPr>
            <w:tcW w:w="1134" w:type="dxa"/>
            <w:tcBorders>
              <w:top w:val="single" w:sz="4" w:space="0" w:color="auto"/>
              <w:left w:val="nil"/>
              <w:bottom w:val="single" w:sz="12" w:space="0" w:color="auto"/>
              <w:right w:val="nil"/>
            </w:tcBorders>
            <w:shd w:val="clear" w:color="auto" w:fill="auto"/>
            <w:vAlign w:val="bottom"/>
          </w:tcPr>
          <w:p w14:paraId="500D18DD" w14:textId="4BCD2EE8"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45.266</w:t>
            </w:r>
          </w:p>
        </w:tc>
      </w:tr>
      <w:tr w:rsidR="00012A8B" w:rsidRPr="00E164D2" w14:paraId="0F75C479" w14:textId="77777777" w:rsidTr="00F625B3">
        <w:trPr>
          <w:trHeight w:val="96"/>
        </w:trPr>
        <w:tc>
          <w:tcPr>
            <w:tcW w:w="6062" w:type="dxa"/>
            <w:tcBorders>
              <w:left w:val="nil"/>
              <w:bottom w:val="nil"/>
              <w:right w:val="nil"/>
            </w:tcBorders>
            <w:shd w:val="clear" w:color="auto" w:fill="auto"/>
            <w:vAlign w:val="bottom"/>
          </w:tcPr>
          <w:p w14:paraId="3BF05DA6"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0F4582C6"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78B694C2"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5AFC2616" w14:textId="77777777" w:rsidTr="00F625B3">
        <w:trPr>
          <w:trHeight w:val="164"/>
        </w:trPr>
        <w:tc>
          <w:tcPr>
            <w:tcW w:w="6062" w:type="dxa"/>
            <w:tcBorders>
              <w:top w:val="nil"/>
              <w:left w:val="nil"/>
              <w:right w:val="nil"/>
            </w:tcBorders>
            <w:shd w:val="clear" w:color="auto" w:fill="auto"/>
            <w:vAlign w:val="bottom"/>
          </w:tcPr>
          <w:p w14:paraId="33FF224F"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Tehničke pričuve</w:t>
            </w:r>
          </w:p>
        </w:tc>
        <w:tc>
          <w:tcPr>
            <w:tcW w:w="1276" w:type="dxa"/>
            <w:shd w:val="clear" w:color="auto" w:fill="auto"/>
            <w:noWrap/>
            <w:vAlign w:val="bottom"/>
          </w:tcPr>
          <w:p w14:paraId="5DD40E0F" w14:textId="77777777" w:rsidR="00012A8B" w:rsidRPr="00E164D2" w:rsidRDefault="00012A8B" w:rsidP="00012A8B">
            <w:pPr>
              <w:jc w:val="right"/>
              <w:rPr>
                <w:rFonts w:asciiTheme="minorHAnsi" w:hAnsiTheme="minorHAnsi"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2B2C3BBA" w14:textId="77777777" w:rsidR="00012A8B" w:rsidRPr="00E164D2" w:rsidRDefault="00012A8B" w:rsidP="00012A8B">
            <w:pPr>
              <w:jc w:val="right"/>
              <w:rPr>
                <w:rFonts w:asciiTheme="minorHAnsi" w:hAnsiTheme="minorHAnsi" w:cs="Arial"/>
                <w:color w:val="000000" w:themeColor="text1"/>
                <w:sz w:val="18"/>
                <w:szCs w:val="18"/>
                <w:lang w:val="hr-HR"/>
              </w:rPr>
            </w:pPr>
          </w:p>
        </w:tc>
      </w:tr>
      <w:tr w:rsidR="00012A8B" w:rsidRPr="00E164D2" w14:paraId="289976FC" w14:textId="77777777" w:rsidTr="007F5B1C">
        <w:trPr>
          <w:trHeight w:val="164"/>
        </w:trPr>
        <w:tc>
          <w:tcPr>
            <w:tcW w:w="6062" w:type="dxa"/>
            <w:tcBorders>
              <w:top w:val="nil"/>
              <w:left w:val="nil"/>
              <w:right w:val="nil"/>
            </w:tcBorders>
            <w:shd w:val="clear" w:color="auto" w:fill="auto"/>
            <w:vAlign w:val="bottom"/>
          </w:tcPr>
          <w:p w14:paraId="164DF9D4"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Bruto tehničke pričuve</w:t>
            </w:r>
          </w:p>
        </w:tc>
        <w:tc>
          <w:tcPr>
            <w:tcW w:w="1276" w:type="dxa"/>
            <w:shd w:val="clear" w:color="auto" w:fill="auto"/>
            <w:noWrap/>
          </w:tcPr>
          <w:p w14:paraId="4875F9B4" w14:textId="2A41284F" w:rsidR="00012A8B" w:rsidRPr="00E164D2" w:rsidRDefault="00012A8B" w:rsidP="00012A8B">
            <w:pPr>
              <w:jc w:val="right"/>
              <w:rPr>
                <w:rFonts w:asciiTheme="minorHAnsi" w:hAnsiTheme="minorHAnsi" w:cs="Arial"/>
                <w:color w:val="000000" w:themeColor="text1"/>
                <w:sz w:val="18"/>
                <w:szCs w:val="18"/>
                <w:lang w:val="hr-HR"/>
              </w:rPr>
            </w:pPr>
            <w:r w:rsidRPr="00D03C88">
              <w:rPr>
                <w:rFonts w:ascii="Calibri" w:hAnsi="Calibri" w:cs="Arial"/>
                <w:color w:val="000000"/>
                <w:sz w:val="18"/>
                <w:szCs w:val="18"/>
              </w:rPr>
              <w:t>23.861</w:t>
            </w:r>
          </w:p>
        </w:tc>
        <w:tc>
          <w:tcPr>
            <w:tcW w:w="1134" w:type="dxa"/>
            <w:tcBorders>
              <w:top w:val="nil"/>
              <w:left w:val="nil"/>
              <w:bottom w:val="nil"/>
              <w:right w:val="nil"/>
            </w:tcBorders>
            <w:shd w:val="clear" w:color="auto" w:fill="auto"/>
            <w:vAlign w:val="bottom"/>
          </w:tcPr>
          <w:p w14:paraId="70F9575D" w14:textId="32D6309D"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19.258</w:t>
            </w:r>
          </w:p>
        </w:tc>
      </w:tr>
      <w:tr w:rsidR="00012A8B" w:rsidRPr="00E164D2" w14:paraId="38F9F2BA" w14:textId="77777777" w:rsidTr="007F5B1C">
        <w:trPr>
          <w:trHeight w:val="164"/>
        </w:trPr>
        <w:tc>
          <w:tcPr>
            <w:tcW w:w="6062" w:type="dxa"/>
            <w:tcBorders>
              <w:top w:val="nil"/>
              <w:left w:val="nil"/>
              <w:right w:val="nil"/>
            </w:tcBorders>
            <w:shd w:val="clear" w:color="auto" w:fill="auto"/>
            <w:vAlign w:val="bottom"/>
          </w:tcPr>
          <w:p w14:paraId="2276601D"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Tehničke pričuve – udio reosiguranja</w:t>
            </w:r>
          </w:p>
        </w:tc>
        <w:tc>
          <w:tcPr>
            <w:tcW w:w="1276" w:type="dxa"/>
            <w:tcBorders>
              <w:top w:val="nil"/>
              <w:left w:val="nil"/>
              <w:bottom w:val="single" w:sz="4" w:space="0" w:color="auto"/>
              <w:right w:val="nil"/>
            </w:tcBorders>
            <w:shd w:val="clear" w:color="auto" w:fill="auto"/>
            <w:noWrap/>
          </w:tcPr>
          <w:p w14:paraId="325205B6" w14:textId="20B41DA4"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w:t>
            </w:r>
            <w:r w:rsidRPr="00D03C88">
              <w:rPr>
                <w:rFonts w:ascii="Calibri" w:hAnsi="Calibri" w:cs="Arial"/>
                <w:color w:val="000000"/>
                <w:sz w:val="18"/>
                <w:szCs w:val="18"/>
              </w:rPr>
              <w:t>10.317</w:t>
            </w:r>
            <w:r>
              <w:rPr>
                <w:rFonts w:ascii="Calibri" w:hAnsi="Calibri" w:cs="Arial"/>
                <w:color w:val="000000"/>
                <w:sz w:val="18"/>
                <w:szCs w:val="18"/>
              </w:rPr>
              <w:t>)</w:t>
            </w:r>
          </w:p>
        </w:tc>
        <w:tc>
          <w:tcPr>
            <w:tcW w:w="1134" w:type="dxa"/>
            <w:tcBorders>
              <w:top w:val="nil"/>
              <w:left w:val="nil"/>
              <w:bottom w:val="single" w:sz="4" w:space="0" w:color="auto"/>
              <w:right w:val="nil"/>
            </w:tcBorders>
            <w:shd w:val="clear" w:color="auto" w:fill="auto"/>
            <w:vAlign w:val="bottom"/>
          </w:tcPr>
          <w:p w14:paraId="0FB1F468" w14:textId="367AF2FE"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(8.832)</w:t>
            </w:r>
          </w:p>
        </w:tc>
      </w:tr>
      <w:tr w:rsidR="00012A8B" w:rsidRPr="00E164D2" w14:paraId="0FF1F985" w14:textId="77777777" w:rsidTr="007F5B1C">
        <w:trPr>
          <w:trHeight w:val="182"/>
        </w:trPr>
        <w:tc>
          <w:tcPr>
            <w:tcW w:w="6062" w:type="dxa"/>
            <w:tcBorders>
              <w:left w:val="nil"/>
              <w:right w:val="nil"/>
            </w:tcBorders>
            <w:shd w:val="clear" w:color="auto" w:fill="auto"/>
            <w:vAlign w:val="bottom"/>
          </w:tcPr>
          <w:p w14:paraId="67E1A535" w14:textId="77777777" w:rsidR="00012A8B" w:rsidRPr="00E164D2" w:rsidRDefault="00012A8B" w:rsidP="00012A8B">
            <w:pPr>
              <w:rPr>
                <w:rFonts w:asciiTheme="minorHAnsi" w:hAnsiTheme="minorHAnsi" w:cs="Arial"/>
                <w:b/>
                <w:bCs/>
                <w:color w:val="000000" w:themeColor="text1"/>
                <w:sz w:val="18"/>
                <w:szCs w:val="18"/>
                <w:lang w:val="hr-HR"/>
              </w:rPr>
            </w:pPr>
          </w:p>
        </w:tc>
        <w:tc>
          <w:tcPr>
            <w:tcW w:w="1276" w:type="dxa"/>
            <w:tcBorders>
              <w:top w:val="single" w:sz="4" w:space="0" w:color="auto"/>
              <w:left w:val="nil"/>
              <w:bottom w:val="single" w:sz="12" w:space="0" w:color="auto"/>
              <w:right w:val="nil"/>
            </w:tcBorders>
            <w:shd w:val="clear" w:color="auto" w:fill="auto"/>
            <w:noWrap/>
          </w:tcPr>
          <w:p w14:paraId="568BC1B6" w14:textId="38E1E63C" w:rsidR="00012A8B" w:rsidRPr="00E164D2" w:rsidRDefault="00012A8B" w:rsidP="00012A8B">
            <w:pPr>
              <w:jc w:val="right"/>
              <w:rPr>
                <w:rFonts w:asciiTheme="minorHAnsi" w:hAnsiTheme="minorHAnsi" w:cs="Arial"/>
                <w:b/>
                <w:bCs/>
                <w:color w:val="000000" w:themeColor="text1"/>
                <w:sz w:val="18"/>
                <w:szCs w:val="18"/>
                <w:lang w:val="hr-HR"/>
              </w:rPr>
            </w:pPr>
            <w:r w:rsidRPr="00D03C88">
              <w:rPr>
                <w:rFonts w:ascii="Calibri" w:hAnsi="Calibri" w:cs="Arial"/>
                <w:b/>
                <w:bCs/>
                <w:color w:val="000000"/>
                <w:sz w:val="18"/>
                <w:szCs w:val="18"/>
              </w:rPr>
              <w:t>13.544</w:t>
            </w:r>
          </w:p>
        </w:tc>
        <w:tc>
          <w:tcPr>
            <w:tcW w:w="1134" w:type="dxa"/>
            <w:tcBorders>
              <w:top w:val="single" w:sz="4" w:space="0" w:color="auto"/>
              <w:left w:val="nil"/>
              <w:bottom w:val="single" w:sz="12" w:space="0" w:color="auto"/>
              <w:right w:val="nil"/>
            </w:tcBorders>
            <w:shd w:val="clear" w:color="auto" w:fill="auto"/>
            <w:vAlign w:val="bottom"/>
          </w:tcPr>
          <w:p w14:paraId="4A934CB1" w14:textId="21BDEDE5"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10.426</w:t>
            </w:r>
          </w:p>
        </w:tc>
      </w:tr>
      <w:tr w:rsidR="00012A8B" w:rsidRPr="00E164D2" w14:paraId="0FD8322D" w14:textId="77777777" w:rsidTr="00F625B3">
        <w:trPr>
          <w:trHeight w:val="121"/>
        </w:trPr>
        <w:tc>
          <w:tcPr>
            <w:tcW w:w="6062" w:type="dxa"/>
            <w:tcBorders>
              <w:left w:val="nil"/>
              <w:bottom w:val="nil"/>
              <w:right w:val="nil"/>
            </w:tcBorders>
            <w:shd w:val="clear" w:color="auto" w:fill="auto"/>
            <w:vAlign w:val="bottom"/>
          </w:tcPr>
          <w:p w14:paraId="50FE2747"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41359EF7"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41205135"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51CF0BE2" w14:textId="77777777" w:rsidTr="00F625B3">
        <w:trPr>
          <w:trHeight w:val="240"/>
        </w:trPr>
        <w:tc>
          <w:tcPr>
            <w:tcW w:w="6062" w:type="dxa"/>
            <w:tcBorders>
              <w:top w:val="nil"/>
              <w:left w:val="nil"/>
              <w:bottom w:val="nil"/>
              <w:right w:val="nil"/>
            </w:tcBorders>
            <w:shd w:val="clear" w:color="auto" w:fill="auto"/>
            <w:vAlign w:val="bottom"/>
          </w:tcPr>
          <w:p w14:paraId="7409AC9B"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Kratkotrajne obveze</w:t>
            </w:r>
          </w:p>
        </w:tc>
        <w:tc>
          <w:tcPr>
            <w:tcW w:w="1276" w:type="dxa"/>
            <w:shd w:val="clear" w:color="auto" w:fill="auto"/>
            <w:noWrap/>
            <w:vAlign w:val="bottom"/>
          </w:tcPr>
          <w:p w14:paraId="322FA25B" w14:textId="77777777" w:rsidR="00012A8B" w:rsidRPr="00E164D2" w:rsidRDefault="00012A8B" w:rsidP="00012A8B">
            <w:pPr>
              <w:jc w:val="right"/>
              <w:rPr>
                <w:rFonts w:asciiTheme="minorHAnsi" w:hAnsiTheme="minorHAnsi"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68745433" w14:textId="77777777" w:rsidR="00012A8B" w:rsidRPr="00E164D2" w:rsidRDefault="00012A8B" w:rsidP="00012A8B">
            <w:pPr>
              <w:jc w:val="right"/>
              <w:rPr>
                <w:rFonts w:asciiTheme="minorHAnsi" w:hAnsiTheme="minorHAnsi" w:cs="Arial"/>
                <w:color w:val="000000" w:themeColor="text1"/>
                <w:sz w:val="18"/>
                <w:szCs w:val="18"/>
                <w:lang w:val="hr-HR"/>
              </w:rPr>
            </w:pPr>
          </w:p>
        </w:tc>
      </w:tr>
      <w:tr w:rsidR="00012A8B" w:rsidRPr="00E164D2" w14:paraId="48D3E74D" w14:textId="77777777" w:rsidTr="007F5B1C">
        <w:trPr>
          <w:trHeight w:val="145"/>
        </w:trPr>
        <w:tc>
          <w:tcPr>
            <w:tcW w:w="6062" w:type="dxa"/>
            <w:tcBorders>
              <w:top w:val="nil"/>
              <w:left w:val="nil"/>
              <w:bottom w:val="nil"/>
              <w:right w:val="nil"/>
            </w:tcBorders>
            <w:shd w:val="clear" w:color="auto" w:fill="auto"/>
            <w:vAlign w:val="bottom"/>
          </w:tcPr>
          <w:p w14:paraId="0F07B166"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Obveze iz poslova osiguranja</w:t>
            </w:r>
          </w:p>
        </w:tc>
        <w:tc>
          <w:tcPr>
            <w:tcW w:w="1276" w:type="dxa"/>
            <w:shd w:val="clear" w:color="auto" w:fill="auto"/>
            <w:noWrap/>
          </w:tcPr>
          <w:p w14:paraId="352D56CB" w14:textId="4D4A547A" w:rsidR="00012A8B" w:rsidRPr="00E164D2" w:rsidRDefault="00012A8B" w:rsidP="00012A8B">
            <w:pPr>
              <w:jc w:val="right"/>
              <w:rPr>
                <w:rFonts w:asciiTheme="minorHAnsi" w:hAnsiTheme="minorHAnsi" w:cs="Arial"/>
                <w:color w:val="000000" w:themeColor="text1"/>
                <w:sz w:val="18"/>
                <w:szCs w:val="18"/>
                <w:lang w:val="hr-HR"/>
              </w:rPr>
            </w:pPr>
            <w:r w:rsidRPr="00D03C88">
              <w:rPr>
                <w:rFonts w:ascii="Calibri" w:hAnsi="Calibri" w:cs="Arial"/>
                <w:color w:val="000000"/>
                <w:sz w:val="18"/>
                <w:szCs w:val="18"/>
              </w:rPr>
              <w:t>2.568</w:t>
            </w:r>
          </w:p>
        </w:tc>
        <w:tc>
          <w:tcPr>
            <w:tcW w:w="1134" w:type="dxa"/>
            <w:tcBorders>
              <w:top w:val="nil"/>
              <w:left w:val="nil"/>
              <w:bottom w:val="nil"/>
              <w:right w:val="nil"/>
            </w:tcBorders>
            <w:shd w:val="clear" w:color="auto" w:fill="auto"/>
            <w:vAlign w:val="bottom"/>
          </w:tcPr>
          <w:p w14:paraId="27678130" w14:textId="3BED7938"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3.380</w:t>
            </w:r>
          </w:p>
        </w:tc>
      </w:tr>
      <w:tr w:rsidR="00012A8B" w:rsidRPr="00E164D2" w14:paraId="55FE91DD" w14:textId="77777777" w:rsidTr="007F5B1C">
        <w:trPr>
          <w:trHeight w:val="204"/>
        </w:trPr>
        <w:tc>
          <w:tcPr>
            <w:tcW w:w="6062" w:type="dxa"/>
            <w:tcBorders>
              <w:top w:val="nil"/>
              <w:left w:val="nil"/>
              <w:bottom w:val="nil"/>
              <w:right w:val="nil"/>
            </w:tcBorders>
            <w:shd w:val="clear" w:color="auto" w:fill="auto"/>
            <w:vAlign w:val="bottom"/>
          </w:tcPr>
          <w:p w14:paraId="045D5F26"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Ostale obveze</w:t>
            </w:r>
          </w:p>
        </w:tc>
        <w:tc>
          <w:tcPr>
            <w:tcW w:w="1276" w:type="dxa"/>
            <w:tcBorders>
              <w:top w:val="nil"/>
              <w:left w:val="nil"/>
              <w:bottom w:val="single" w:sz="4" w:space="0" w:color="auto"/>
              <w:right w:val="nil"/>
            </w:tcBorders>
            <w:shd w:val="clear" w:color="auto" w:fill="auto"/>
            <w:noWrap/>
          </w:tcPr>
          <w:p w14:paraId="0D17F70B" w14:textId="3797AD81" w:rsidR="00012A8B" w:rsidRPr="00E164D2" w:rsidRDefault="00012A8B" w:rsidP="00012A8B">
            <w:pPr>
              <w:jc w:val="right"/>
              <w:rPr>
                <w:rFonts w:asciiTheme="minorHAnsi" w:hAnsiTheme="minorHAnsi" w:cs="Arial"/>
                <w:color w:val="000000" w:themeColor="text1"/>
                <w:sz w:val="18"/>
                <w:szCs w:val="18"/>
                <w:lang w:val="hr-HR"/>
              </w:rPr>
            </w:pPr>
            <w:r w:rsidRPr="00D03C88">
              <w:rPr>
                <w:rFonts w:ascii="Calibri" w:hAnsi="Calibri" w:cs="Arial"/>
                <w:color w:val="000000"/>
                <w:sz w:val="18"/>
                <w:szCs w:val="18"/>
              </w:rPr>
              <w:t>3.206</w:t>
            </w:r>
          </w:p>
        </w:tc>
        <w:tc>
          <w:tcPr>
            <w:tcW w:w="1134" w:type="dxa"/>
            <w:tcBorders>
              <w:top w:val="nil"/>
              <w:left w:val="nil"/>
              <w:bottom w:val="single" w:sz="4" w:space="0" w:color="auto"/>
              <w:right w:val="nil"/>
            </w:tcBorders>
            <w:shd w:val="clear" w:color="auto" w:fill="auto"/>
            <w:vAlign w:val="bottom"/>
          </w:tcPr>
          <w:p w14:paraId="6B6D2A59" w14:textId="41BF6D1D"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3.235</w:t>
            </w:r>
          </w:p>
        </w:tc>
      </w:tr>
      <w:tr w:rsidR="00012A8B" w:rsidRPr="00E164D2" w14:paraId="2ADBB630" w14:textId="77777777" w:rsidTr="007F5B1C">
        <w:trPr>
          <w:trHeight w:val="144"/>
        </w:trPr>
        <w:tc>
          <w:tcPr>
            <w:tcW w:w="6062" w:type="dxa"/>
            <w:tcBorders>
              <w:left w:val="nil"/>
              <w:right w:val="nil"/>
            </w:tcBorders>
            <w:shd w:val="clear" w:color="auto" w:fill="auto"/>
            <w:vAlign w:val="bottom"/>
          </w:tcPr>
          <w:p w14:paraId="222EBD1A"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Ukupno obveze</w:t>
            </w:r>
          </w:p>
        </w:tc>
        <w:tc>
          <w:tcPr>
            <w:tcW w:w="1276" w:type="dxa"/>
            <w:tcBorders>
              <w:top w:val="single" w:sz="4" w:space="0" w:color="auto"/>
              <w:left w:val="nil"/>
              <w:bottom w:val="single" w:sz="12" w:space="0" w:color="auto"/>
              <w:right w:val="nil"/>
            </w:tcBorders>
            <w:shd w:val="clear" w:color="auto" w:fill="auto"/>
            <w:noWrap/>
          </w:tcPr>
          <w:p w14:paraId="761964E9" w14:textId="50E7F7E4" w:rsidR="00012A8B" w:rsidRPr="00E164D2" w:rsidRDefault="00012A8B" w:rsidP="00012A8B">
            <w:pPr>
              <w:jc w:val="right"/>
              <w:rPr>
                <w:rFonts w:asciiTheme="minorHAnsi" w:hAnsiTheme="minorHAnsi" w:cs="Arial"/>
                <w:b/>
                <w:bCs/>
                <w:color w:val="000000" w:themeColor="text1"/>
                <w:sz w:val="18"/>
                <w:szCs w:val="18"/>
                <w:lang w:val="hr-HR"/>
              </w:rPr>
            </w:pPr>
            <w:r w:rsidRPr="00D03C88">
              <w:rPr>
                <w:rFonts w:ascii="Calibri" w:hAnsi="Calibri" w:cs="Arial"/>
                <w:b/>
                <w:bCs/>
                <w:color w:val="000000"/>
                <w:sz w:val="18"/>
                <w:szCs w:val="18"/>
              </w:rPr>
              <w:t>5.774</w:t>
            </w:r>
          </w:p>
        </w:tc>
        <w:tc>
          <w:tcPr>
            <w:tcW w:w="1134" w:type="dxa"/>
            <w:tcBorders>
              <w:top w:val="single" w:sz="4" w:space="0" w:color="auto"/>
              <w:left w:val="nil"/>
              <w:bottom w:val="single" w:sz="12" w:space="0" w:color="auto"/>
              <w:right w:val="nil"/>
            </w:tcBorders>
            <w:shd w:val="clear" w:color="auto" w:fill="auto"/>
            <w:vAlign w:val="bottom"/>
          </w:tcPr>
          <w:p w14:paraId="47413003" w14:textId="44A2C701"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6.615</w:t>
            </w:r>
          </w:p>
        </w:tc>
      </w:tr>
      <w:tr w:rsidR="00012A8B" w:rsidRPr="00E164D2" w14:paraId="16F197CC" w14:textId="77777777" w:rsidTr="00F625B3">
        <w:trPr>
          <w:trHeight w:val="56"/>
        </w:trPr>
        <w:tc>
          <w:tcPr>
            <w:tcW w:w="6062" w:type="dxa"/>
            <w:tcBorders>
              <w:left w:val="nil"/>
              <w:right w:val="nil"/>
            </w:tcBorders>
            <w:shd w:val="clear" w:color="auto" w:fill="auto"/>
            <w:vAlign w:val="bottom"/>
          </w:tcPr>
          <w:p w14:paraId="49E913C6" w14:textId="77777777" w:rsidR="00012A8B" w:rsidRPr="00E164D2" w:rsidRDefault="00012A8B" w:rsidP="00012A8B">
            <w:pPr>
              <w:spacing w:line="140" w:lineRule="exact"/>
              <w:rPr>
                <w:rFonts w:asciiTheme="minorHAnsi" w:hAnsiTheme="minorHAnsi" w:cs="Arial"/>
                <w:b/>
                <w:bCs/>
                <w:color w:val="000000" w:themeColor="text1"/>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14:paraId="0DA85F96" w14:textId="77777777" w:rsidR="00012A8B" w:rsidRPr="00E164D2" w:rsidRDefault="00012A8B" w:rsidP="00012A8B">
            <w:pPr>
              <w:spacing w:line="140" w:lineRule="exact"/>
              <w:jc w:val="right"/>
              <w:rPr>
                <w:rFonts w:asciiTheme="minorHAnsi" w:hAnsiTheme="minorHAnsi" w:cs="Arial"/>
                <w:b/>
                <w:bCs/>
                <w:color w:val="000000" w:themeColor="text1"/>
                <w:sz w:val="18"/>
                <w:szCs w:val="18"/>
                <w:lang w:val="hr-HR"/>
              </w:rPr>
            </w:pPr>
          </w:p>
        </w:tc>
        <w:tc>
          <w:tcPr>
            <w:tcW w:w="1134" w:type="dxa"/>
            <w:tcBorders>
              <w:top w:val="single" w:sz="12" w:space="0" w:color="auto"/>
              <w:left w:val="nil"/>
              <w:bottom w:val="single" w:sz="4" w:space="0" w:color="auto"/>
              <w:right w:val="nil"/>
            </w:tcBorders>
            <w:shd w:val="clear" w:color="auto" w:fill="auto"/>
            <w:vAlign w:val="bottom"/>
          </w:tcPr>
          <w:p w14:paraId="0F67AA01" w14:textId="77777777" w:rsidR="00012A8B" w:rsidRPr="00E164D2" w:rsidRDefault="00012A8B" w:rsidP="00012A8B">
            <w:pPr>
              <w:spacing w:line="140" w:lineRule="exact"/>
              <w:jc w:val="right"/>
              <w:rPr>
                <w:rFonts w:asciiTheme="minorHAnsi" w:hAnsiTheme="minorHAnsi" w:cs="Arial"/>
                <w:b/>
                <w:bCs/>
                <w:color w:val="000000" w:themeColor="text1"/>
                <w:sz w:val="18"/>
                <w:szCs w:val="18"/>
                <w:lang w:val="hr-HR"/>
              </w:rPr>
            </w:pPr>
          </w:p>
        </w:tc>
      </w:tr>
      <w:tr w:rsidR="00012A8B" w:rsidRPr="00E164D2" w14:paraId="39BA9C73" w14:textId="77777777" w:rsidTr="00F625B3">
        <w:trPr>
          <w:trHeight w:val="230"/>
        </w:trPr>
        <w:tc>
          <w:tcPr>
            <w:tcW w:w="6062" w:type="dxa"/>
            <w:tcBorders>
              <w:left w:val="nil"/>
              <w:right w:val="nil"/>
            </w:tcBorders>
            <w:shd w:val="clear" w:color="auto" w:fill="auto"/>
            <w:vAlign w:val="bottom"/>
          </w:tcPr>
          <w:p w14:paraId="4D591FC3" w14:textId="77777777"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Ukupno kapital i obveze</w:t>
            </w:r>
          </w:p>
        </w:tc>
        <w:tc>
          <w:tcPr>
            <w:tcW w:w="1276" w:type="dxa"/>
            <w:tcBorders>
              <w:top w:val="single" w:sz="4" w:space="0" w:color="auto"/>
              <w:left w:val="nil"/>
              <w:bottom w:val="single" w:sz="12" w:space="0" w:color="auto"/>
              <w:right w:val="nil"/>
            </w:tcBorders>
            <w:shd w:val="clear" w:color="auto" w:fill="auto"/>
            <w:noWrap/>
            <w:vAlign w:val="bottom"/>
          </w:tcPr>
          <w:p w14:paraId="6F244D96" w14:textId="6E1DD159" w:rsidR="00012A8B" w:rsidRPr="00E164D2" w:rsidRDefault="00012A8B" w:rsidP="00012A8B">
            <w:pPr>
              <w:jc w:val="right"/>
              <w:rPr>
                <w:rFonts w:asciiTheme="minorHAnsi" w:hAnsiTheme="minorHAnsi" w:cs="Arial"/>
                <w:b/>
                <w:bCs/>
                <w:color w:val="000000" w:themeColor="text1"/>
                <w:sz w:val="18"/>
                <w:szCs w:val="18"/>
                <w:lang w:val="hr-HR"/>
              </w:rPr>
            </w:pPr>
            <w:r>
              <w:rPr>
                <w:rFonts w:asciiTheme="minorHAnsi" w:hAnsiTheme="minorHAnsi" w:cs="Arial"/>
                <w:b/>
                <w:bCs/>
                <w:color w:val="000000" w:themeColor="text1"/>
                <w:sz w:val="18"/>
                <w:szCs w:val="18"/>
                <w:lang w:val="hr-HR"/>
              </w:rPr>
              <w:t>64.500</w:t>
            </w:r>
          </w:p>
        </w:tc>
        <w:tc>
          <w:tcPr>
            <w:tcW w:w="1134" w:type="dxa"/>
            <w:tcBorders>
              <w:top w:val="single" w:sz="4" w:space="0" w:color="auto"/>
              <w:left w:val="nil"/>
              <w:bottom w:val="single" w:sz="12" w:space="0" w:color="auto"/>
              <w:right w:val="nil"/>
            </w:tcBorders>
            <w:shd w:val="clear" w:color="auto" w:fill="auto"/>
            <w:vAlign w:val="bottom"/>
          </w:tcPr>
          <w:p w14:paraId="5EC153D9" w14:textId="66998CF2"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62.307</w:t>
            </w:r>
          </w:p>
        </w:tc>
      </w:tr>
    </w:tbl>
    <w:p w14:paraId="4710C1D7" w14:textId="77777777" w:rsidR="00BB3D2C" w:rsidRPr="00E164D2" w:rsidRDefault="00BB3D2C" w:rsidP="001E1400">
      <w:pPr>
        <w:spacing w:before="120" w:line="300" w:lineRule="exact"/>
        <w:rPr>
          <w:rFonts w:asciiTheme="minorHAnsi" w:hAnsiTheme="minorHAnsi"/>
          <w:b/>
          <w:color w:val="000000" w:themeColor="text1"/>
          <w:sz w:val="22"/>
          <w:szCs w:val="22"/>
          <w:lang w:val="hr-HR"/>
        </w:rPr>
      </w:pPr>
    </w:p>
    <w:p w14:paraId="68E93BAE" w14:textId="77777777" w:rsidR="00BB3D2C" w:rsidRPr="00E164D2" w:rsidRDefault="00BB3D2C" w:rsidP="00DC6688">
      <w:pPr>
        <w:rPr>
          <w:rFonts w:asciiTheme="minorHAnsi" w:hAnsiTheme="minorHAnsi"/>
          <w:color w:val="000000" w:themeColor="text1"/>
          <w:sz w:val="22"/>
          <w:szCs w:val="22"/>
          <w:lang w:val="hr-HR"/>
        </w:rPr>
      </w:pPr>
    </w:p>
    <w:p w14:paraId="56A37599" w14:textId="77777777" w:rsidR="00BB3D2C" w:rsidRPr="00E164D2" w:rsidRDefault="00BB3D2C" w:rsidP="00DC6688">
      <w:pPr>
        <w:ind w:firstLine="680"/>
        <w:rPr>
          <w:rFonts w:asciiTheme="minorHAnsi" w:hAnsiTheme="minorHAnsi"/>
          <w:color w:val="000000" w:themeColor="text1"/>
          <w:sz w:val="22"/>
          <w:szCs w:val="22"/>
          <w:lang w:val="hr-HR"/>
        </w:rPr>
      </w:pPr>
    </w:p>
    <w:p w14:paraId="57E3644B" w14:textId="77777777" w:rsidR="00BB3D2C" w:rsidRPr="00E164D2" w:rsidRDefault="00BB3D2C" w:rsidP="00DC6688">
      <w:pPr>
        <w:rPr>
          <w:rFonts w:asciiTheme="minorHAnsi" w:hAnsiTheme="minorHAnsi"/>
          <w:color w:val="000000" w:themeColor="text1"/>
          <w:sz w:val="22"/>
          <w:szCs w:val="22"/>
          <w:lang w:val="hr-HR"/>
        </w:rPr>
      </w:pPr>
    </w:p>
    <w:p w14:paraId="498B78CC" w14:textId="77777777" w:rsidR="00BB3D2C" w:rsidRPr="00E164D2" w:rsidRDefault="00BB3D2C" w:rsidP="00DC6688">
      <w:pPr>
        <w:rPr>
          <w:rFonts w:asciiTheme="minorHAnsi" w:hAnsiTheme="minorHAnsi"/>
          <w:color w:val="000000" w:themeColor="text1"/>
          <w:sz w:val="22"/>
          <w:szCs w:val="22"/>
          <w:lang w:val="hr-HR"/>
        </w:rPr>
      </w:pPr>
    </w:p>
    <w:p w14:paraId="06A60500" w14:textId="77777777" w:rsidR="00BB3D2C" w:rsidRPr="00E164D2" w:rsidRDefault="00BB3D2C" w:rsidP="00DC6688">
      <w:pPr>
        <w:rPr>
          <w:rFonts w:asciiTheme="minorHAnsi" w:hAnsiTheme="minorHAnsi"/>
          <w:color w:val="000000" w:themeColor="text1"/>
          <w:sz w:val="22"/>
          <w:szCs w:val="22"/>
          <w:lang w:val="hr-HR"/>
        </w:rPr>
      </w:pPr>
    </w:p>
    <w:p w14:paraId="2A1A9124" w14:textId="77777777" w:rsidR="00BB3D2C" w:rsidRPr="00E164D2" w:rsidRDefault="00BB3D2C" w:rsidP="00DC6688">
      <w:pPr>
        <w:rPr>
          <w:rFonts w:asciiTheme="minorHAnsi" w:hAnsiTheme="minorHAnsi"/>
          <w:color w:val="000000" w:themeColor="text1"/>
          <w:sz w:val="22"/>
          <w:szCs w:val="22"/>
          <w:lang w:val="hr-HR"/>
        </w:rPr>
      </w:pPr>
    </w:p>
    <w:p w14:paraId="583ED823" w14:textId="77777777" w:rsidR="00BB3D2C" w:rsidRPr="00E164D2" w:rsidRDefault="00BB3D2C" w:rsidP="00DC6688">
      <w:pPr>
        <w:rPr>
          <w:rFonts w:asciiTheme="minorHAnsi" w:hAnsiTheme="minorHAnsi"/>
          <w:color w:val="000000" w:themeColor="text1"/>
          <w:sz w:val="22"/>
          <w:szCs w:val="22"/>
          <w:lang w:val="hr-HR"/>
        </w:rPr>
      </w:pPr>
    </w:p>
    <w:p w14:paraId="7DF68A2E" w14:textId="77777777" w:rsidR="00A22362" w:rsidRPr="00E164D2" w:rsidRDefault="00A22362" w:rsidP="00DC6688">
      <w:pPr>
        <w:rPr>
          <w:rFonts w:asciiTheme="minorHAnsi" w:hAnsiTheme="minorHAnsi"/>
          <w:color w:val="000000" w:themeColor="text1"/>
          <w:sz w:val="22"/>
          <w:szCs w:val="22"/>
          <w:lang w:val="hr-HR"/>
        </w:rPr>
        <w:sectPr w:rsidR="00A22362" w:rsidRPr="00E164D2" w:rsidSect="00623DBA">
          <w:headerReference w:type="default" r:id="rId88"/>
          <w:pgSz w:w="11907" w:h="16840" w:code="9"/>
          <w:pgMar w:top="1418" w:right="1134" w:bottom="1134" w:left="1418" w:header="851" w:footer="851" w:gutter="0"/>
          <w:cols w:space="720"/>
          <w:noEndnote/>
        </w:sectPr>
      </w:pPr>
    </w:p>
    <w:p w14:paraId="7620143F" w14:textId="77777777" w:rsidR="008217AF" w:rsidRPr="00E164D2" w:rsidRDefault="008217AF" w:rsidP="001E1400">
      <w:pPr>
        <w:spacing w:before="120" w:line="300" w:lineRule="exact"/>
        <w:rPr>
          <w:rFonts w:asciiTheme="minorHAnsi" w:hAnsiTheme="minorHAnsi"/>
          <w:b/>
          <w:color w:val="000000" w:themeColor="text1"/>
          <w:sz w:val="22"/>
          <w:szCs w:val="22"/>
          <w:lang w:val="hr-HR"/>
        </w:rPr>
      </w:pPr>
    </w:p>
    <w:tbl>
      <w:tblPr>
        <w:tblpPr w:leftFromText="181" w:rightFromText="181" w:vertAnchor="text" w:horzAnchor="margin" w:tblpXSpec="center" w:tblpY="1"/>
        <w:tblW w:w="8647" w:type="dxa"/>
        <w:tblLayout w:type="fixed"/>
        <w:tblLook w:val="04A0" w:firstRow="1" w:lastRow="0" w:firstColumn="1" w:lastColumn="0" w:noHBand="0" w:noVBand="1"/>
      </w:tblPr>
      <w:tblGrid>
        <w:gridCol w:w="6237"/>
        <w:gridCol w:w="1276"/>
        <w:gridCol w:w="1134"/>
      </w:tblGrid>
      <w:tr w:rsidR="00E14286" w:rsidRPr="00E164D2" w14:paraId="42EA9383" w14:textId="77777777" w:rsidTr="00BB3D2C">
        <w:trPr>
          <w:trHeight w:val="66"/>
        </w:trPr>
        <w:tc>
          <w:tcPr>
            <w:tcW w:w="6237" w:type="dxa"/>
            <w:tcBorders>
              <w:left w:val="nil"/>
              <w:right w:val="nil"/>
            </w:tcBorders>
            <w:shd w:val="clear" w:color="auto" w:fill="auto"/>
          </w:tcPr>
          <w:p w14:paraId="47B5B9BC" w14:textId="77777777" w:rsidR="00BB3D2C" w:rsidRPr="00E164D2" w:rsidRDefault="00BB3D2C" w:rsidP="00BB3D2C">
            <w:pPr>
              <w:spacing w:line="140" w:lineRule="exact"/>
              <w:rPr>
                <w:rFonts w:asciiTheme="minorHAnsi" w:hAnsiTheme="minorHAnsi" w:cs="Arial"/>
                <w:color w:val="000000" w:themeColor="text1"/>
                <w:sz w:val="18"/>
                <w:szCs w:val="18"/>
                <w:lang w:val="hr-HR"/>
              </w:rPr>
            </w:pPr>
          </w:p>
        </w:tc>
        <w:tc>
          <w:tcPr>
            <w:tcW w:w="1276" w:type="dxa"/>
            <w:tcBorders>
              <w:left w:val="nil"/>
              <w:right w:val="nil"/>
            </w:tcBorders>
            <w:shd w:val="clear" w:color="auto" w:fill="auto"/>
          </w:tcPr>
          <w:p w14:paraId="21A33D16" w14:textId="77777777" w:rsidR="00BB3D2C" w:rsidRPr="00E164D2" w:rsidRDefault="00BB3D2C" w:rsidP="00BB3D2C">
            <w:pPr>
              <w:spacing w:line="140" w:lineRule="exact"/>
              <w:jc w:val="right"/>
              <w:rPr>
                <w:rFonts w:asciiTheme="minorHAnsi" w:hAnsiTheme="minorHAnsi" w:cs="Arial"/>
                <w:color w:val="000000" w:themeColor="text1"/>
                <w:sz w:val="18"/>
                <w:szCs w:val="18"/>
                <w:lang w:val="hr-HR"/>
              </w:rPr>
            </w:pPr>
          </w:p>
        </w:tc>
        <w:tc>
          <w:tcPr>
            <w:tcW w:w="1134" w:type="dxa"/>
            <w:tcBorders>
              <w:left w:val="nil"/>
              <w:right w:val="nil"/>
            </w:tcBorders>
          </w:tcPr>
          <w:p w14:paraId="0E6B3C07" w14:textId="77777777" w:rsidR="00BB3D2C" w:rsidRPr="00E164D2" w:rsidRDefault="00BB3D2C" w:rsidP="00BB3D2C">
            <w:pPr>
              <w:spacing w:line="140" w:lineRule="exact"/>
              <w:jc w:val="right"/>
              <w:rPr>
                <w:rFonts w:asciiTheme="minorHAnsi" w:hAnsiTheme="minorHAnsi" w:cs="Arial"/>
                <w:color w:val="000000" w:themeColor="text1"/>
                <w:sz w:val="18"/>
                <w:szCs w:val="18"/>
                <w:lang w:val="hr-HR"/>
              </w:rPr>
            </w:pPr>
          </w:p>
        </w:tc>
      </w:tr>
      <w:tr w:rsidR="00E14286" w:rsidRPr="00E164D2" w14:paraId="321AC2AE" w14:textId="77777777" w:rsidTr="00CF4603">
        <w:trPr>
          <w:trHeight w:val="119"/>
        </w:trPr>
        <w:tc>
          <w:tcPr>
            <w:tcW w:w="6237" w:type="dxa"/>
            <w:tcBorders>
              <w:left w:val="nil"/>
              <w:bottom w:val="nil"/>
              <w:right w:val="nil"/>
            </w:tcBorders>
            <w:shd w:val="clear" w:color="auto" w:fill="auto"/>
            <w:vAlign w:val="bottom"/>
          </w:tcPr>
          <w:p w14:paraId="3C29E08E" w14:textId="77777777" w:rsidR="00CF4603" w:rsidRPr="00E164D2" w:rsidRDefault="00CF4603" w:rsidP="00CF4603">
            <w:pPr>
              <w:rPr>
                <w:rFonts w:asciiTheme="minorHAnsi" w:hAnsiTheme="minorHAnsi"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2D988ADE" w14:textId="7FB49225" w:rsidR="00CF4603" w:rsidRPr="00E164D2" w:rsidRDefault="00D96AB2"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20</w:t>
            </w:r>
            <w:r w:rsidR="005B748B">
              <w:rPr>
                <w:rFonts w:asciiTheme="minorHAnsi" w:hAnsiTheme="minorHAnsi" w:cs="Arial"/>
                <w:b/>
                <w:bCs/>
                <w:color w:val="000000" w:themeColor="text1"/>
                <w:sz w:val="18"/>
                <w:szCs w:val="18"/>
                <w:lang w:val="hr-HR"/>
              </w:rPr>
              <w:t>2</w:t>
            </w:r>
            <w:r w:rsidR="00107217">
              <w:rPr>
                <w:rFonts w:asciiTheme="minorHAnsi" w:hAnsiTheme="minorHAnsi" w:cs="Arial"/>
                <w:b/>
                <w:bCs/>
                <w:color w:val="000000" w:themeColor="text1"/>
                <w:sz w:val="18"/>
                <w:szCs w:val="18"/>
                <w:lang w:val="hr-HR"/>
              </w:rPr>
              <w:t>1</w:t>
            </w:r>
            <w:r w:rsidR="00CF4603" w:rsidRPr="00E164D2">
              <w:rPr>
                <w:rFonts w:asciiTheme="minorHAnsi" w:hAnsiTheme="minorHAnsi" w:cs="Arial"/>
                <w:b/>
                <w:bCs/>
                <w:color w:val="000000" w:themeColor="text1"/>
                <w:sz w:val="18"/>
                <w:szCs w:val="18"/>
                <w:lang w:val="hr-HR"/>
              </w:rPr>
              <w:t>.</w:t>
            </w:r>
          </w:p>
        </w:tc>
        <w:tc>
          <w:tcPr>
            <w:tcW w:w="1134" w:type="dxa"/>
            <w:tcBorders>
              <w:left w:val="nil"/>
              <w:bottom w:val="nil"/>
              <w:right w:val="nil"/>
            </w:tcBorders>
            <w:shd w:val="clear" w:color="auto" w:fill="auto"/>
            <w:vAlign w:val="bottom"/>
          </w:tcPr>
          <w:p w14:paraId="501433F9" w14:textId="7D16ECC5" w:rsidR="00CF4603" w:rsidRPr="00E164D2" w:rsidRDefault="00D96AB2"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20</w:t>
            </w:r>
            <w:r w:rsidR="00107217">
              <w:rPr>
                <w:rFonts w:asciiTheme="minorHAnsi" w:hAnsiTheme="minorHAnsi" w:cs="Arial"/>
                <w:b/>
                <w:bCs/>
                <w:color w:val="000000" w:themeColor="text1"/>
                <w:sz w:val="18"/>
                <w:szCs w:val="18"/>
                <w:lang w:val="hr-HR"/>
              </w:rPr>
              <w:t>20</w:t>
            </w:r>
            <w:r w:rsidR="00CF4603" w:rsidRPr="00E164D2">
              <w:rPr>
                <w:rFonts w:asciiTheme="minorHAnsi" w:hAnsiTheme="minorHAnsi" w:cs="Arial"/>
                <w:b/>
                <w:bCs/>
                <w:color w:val="000000" w:themeColor="text1"/>
                <w:sz w:val="18"/>
                <w:szCs w:val="18"/>
                <w:lang w:val="hr-HR"/>
              </w:rPr>
              <w:t>.</w:t>
            </w:r>
          </w:p>
        </w:tc>
      </w:tr>
      <w:tr w:rsidR="00E14286" w:rsidRPr="00E164D2" w14:paraId="36B7CF5A" w14:textId="77777777" w:rsidTr="00CF4603">
        <w:trPr>
          <w:trHeight w:val="95"/>
        </w:trPr>
        <w:tc>
          <w:tcPr>
            <w:tcW w:w="6237" w:type="dxa"/>
            <w:tcBorders>
              <w:left w:val="nil"/>
              <w:bottom w:val="nil"/>
              <w:right w:val="nil"/>
            </w:tcBorders>
            <w:shd w:val="clear" w:color="auto" w:fill="auto"/>
            <w:vAlign w:val="bottom"/>
          </w:tcPr>
          <w:p w14:paraId="47AB6447" w14:textId="77777777" w:rsidR="00CF4603" w:rsidRPr="00E164D2" w:rsidRDefault="00CF4603" w:rsidP="00CF4603">
            <w:pPr>
              <w:rPr>
                <w:rFonts w:asciiTheme="minorHAnsi" w:hAnsiTheme="minorHAnsi"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1532D42F" w14:textId="77777777" w:rsidR="00CF4603" w:rsidRPr="00E164D2" w:rsidRDefault="00CF4603"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000 kuna</w:t>
            </w:r>
          </w:p>
        </w:tc>
        <w:tc>
          <w:tcPr>
            <w:tcW w:w="1134" w:type="dxa"/>
            <w:tcBorders>
              <w:left w:val="nil"/>
              <w:bottom w:val="nil"/>
              <w:right w:val="nil"/>
            </w:tcBorders>
            <w:shd w:val="clear" w:color="auto" w:fill="auto"/>
            <w:vAlign w:val="bottom"/>
          </w:tcPr>
          <w:p w14:paraId="5A02C120" w14:textId="77777777" w:rsidR="00CF4603" w:rsidRPr="00E164D2" w:rsidRDefault="00CF4603" w:rsidP="00CF4603">
            <w:pPr>
              <w:jc w:val="right"/>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000 kuna</w:t>
            </w:r>
          </w:p>
        </w:tc>
      </w:tr>
      <w:tr w:rsidR="00E14286" w:rsidRPr="00E164D2" w14:paraId="6208A651" w14:textId="77777777" w:rsidTr="00CF4603">
        <w:trPr>
          <w:trHeight w:val="59"/>
        </w:trPr>
        <w:tc>
          <w:tcPr>
            <w:tcW w:w="6237" w:type="dxa"/>
            <w:tcBorders>
              <w:top w:val="nil"/>
              <w:left w:val="nil"/>
              <w:bottom w:val="nil"/>
              <w:right w:val="nil"/>
            </w:tcBorders>
            <w:shd w:val="clear" w:color="auto" w:fill="auto"/>
            <w:vAlign w:val="bottom"/>
          </w:tcPr>
          <w:p w14:paraId="449A8AA9" w14:textId="77777777" w:rsidR="00CF4603" w:rsidRPr="00E164D2" w:rsidRDefault="00CF4603" w:rsidP="00CF4603">
            <w:pPr>
              <w:spacing w:line="140" w:lineRule="exact"/>
              <w:rPr>
                <w:rFonts w:asciiTheme="minorHAnsi" w:hAnsiTheme="minorHAnsi" w:cs="Arial"/>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77C63C80" w14:textId="77777777" w:rsidR="00CF4603" w:rsidRPr="00E164D2" w:rsidRDefault="00CF4603" w:rsidP="00CF4603">
            <w:pPr>
              <w:spacing w:line="140" w:lineRule="exact"/>
              <w:rPr>
                <w:rFonts w:asciiTheme="minorHAnsi" w:hAnsiTheme="minorHAnsi"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0B0BE2CE" w14:textId="77777777" w:rsidR="00CF4603" w:rsidRPr="00E164D2" w:rsidRDefault="00CF4603" w:rsidP="00CF4603">
            <w:pPr>
              <w:spacing w:line="140" w:lineRule="exact"/>
              <w:rPr>
                <w:rFonts w:asciiTheme="minorHAnsi" w:hAnsiTheme="minorHAnsi" w:cs="Arial"/>
                <w:color w:val="000000" w:themeColor="text1"/>
                <w:sz w:val="18"/>
                <w:szCs w:val="18"/>
                <w:lang w:val="hr-HR"/>
              </w:rPr>
            </w:pPr>
          </w:p>
        </w:tc>
      </w:tr>
      <w:tr w:rsidR="00E14286" w:rsidRPr="00E164D2" w14:paraId="4679E9F4" w14:textId="77777777" w:rsidTr="00CF4603">
        <w:trPr>
          <w:trHeight w:val="109"/>
        </w:trPr>
        <w:tc>
          <w:tcPr>
            <w:tcW w:w="6237" w:type="dxa"/>
            <w:tcBorders>
              <w:top w:val="nil"/>
              <w:left w:val="nil"/>
              <w:bottom w:val="nil"/>
              <w:right w:val="nil"/>
            </w:tcBorders>
            <w:shd w:val="clear" w:color="auto" w:fill="auto"/>
            <w:vAlign w:val="bottom"/>
          </w:tcPr>
          <w:p w14:paraId="00E15516" w14:textId="77777777" w:rsidR="00CF4603" w:rsidRPr="00E164D2" w:rsidRDefault="00CF4603" w:rsidP="00CF4603">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Poslovne aktivnosti</w:t>
            </w:r>
          </w:p>
        </w:tc>
        <w:tc>
          <w:tcPr>
            <w:tcW w:w="1276" w:type="dxa"/>
            <w:tcBorders>
              <w:top w:val="nil"/>
              <w:left w:val="nil"/>
              <w:bottom w:val="nil"/>
              <w:right w:val="nil"/>
            </w:tcBorders>
            <w:shd w:val="clear" w:color="auto" w:fill="auto"/>
            <w:noWrap/>
            <w:vAlign w:val="bottom"/>
          </w:tcPr>
          <w:p w14:paraId="5F89D06F" w14:textId="77777777" w:rsidR="00CF4603" w:rsidRPr="00E164D2" w:rsidRDefault="00CF4603" w:rsidP="00CF4603">
            <w:pPr>
              <w:jc w:val="right"/>
              <w:rPr>
                <w:rFonts w:asciiTheme="minorHAnsi" w:hAnsiTheme="minorHAnsi"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450E08F1" w14:textId="77777777" w:rsidR="00CF4603" w:rsidRPr="00E164D2" w:rsidRDefault="00CF4603" w:rsidP="00CF4603">
            <w:pPr>
              <w:jc w:val="right"/>
              <w:rPr>
                <w:rFonts w:asciiTheme="minorHAnsi" w:hAnsiTheme="minorHAnsi" w:cs="Arial"/>
                <w:color w:val="000000" w:themeColor="text1"/>
                <w:sz w:val="18"/>
                <w:szCs w:val="18"/>
                <w:lang w:val="hr-HR"/>
              </w:rPr>
            </w:pPr>
          </w:p>
        </w:tc>
      </w:tr>
      <w:tr w:rsidR="00012A8B" w:rsidRPr="00E164D2" w14:paraId="57CB8A5E" w14:textId="77777777" w:rsidTr="00F625B3">
        <w:trPr>
          <w:trHeight w:val="66"/>
        </w:trPr>
        <w:tc>
          <w:tcPr>
            <w:tcW w:w="6237" w:type="dxa"/>
            <w:tcBorders>
              <w:top w:val="nil"/>
              <w:left w:val="nil"/>
              <w:bottom w:val="nil"/>
              <w:right w:val="nil"/>
            </w:tcBorders>
            <w:shd w:val="clear" w:color="auto" w:fill="auto"/>
            <w:vAlign w:val="bottom"/>
          </w:tcPr>
          <w:p w14:paraId="4E111EC4"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Dobit prije oporezivanja</w:t>
            </w:r>
          </w:p>
        </w:tc>
        <w:tc>
          <w:tcPr>
            <w:tcW w:w="1276" w:type="dxa"/>
            <w:shd w:val="clear" w:color="auto" w:fill="auto"/>
            <w:noWrap/>
            <w:vAlign w:val="bottom"/>
          </w:tcPr>
          <w:p w14:paraId="01D618FA" w14:textId="63BAB388" w:rsidR="00012A8B" w:rsidRPr="00E164D2" w:rsidRDefault="00012A8B" w:rsidP="00012A8B">
            <w:pPr>
              <w:jc w:val="right"/>
              <w:rPr>
                <w:rFonts w:asciiTheme="minorHAnsi" w:hAnsiTheme="minorHAnsi" w:cs="Arial"/>
                <w:bCs/>
                <w:color w:val="000000" w:themeColor="text1"/>
                <w:sz w:val="18"/>
                <w:szCs w:val="18"/>
                <w:lang w:val="hr-HR"/>
              </w:rPr>
            </w:pPr>
            <w:r>
              <w:rPr>
                <w:rFonts w:asciiTheme="minorHAnsi" w:hAnsiTheme="minorHAnsi" w:cs="Arial"/>
                <w:bCs/>
                <w:color w:val="000000" w:themeColor="text1"/>
                <w:sz w:val="18"/>
                <w:szCs w:val="18"/>
                <w:lang w:val="hr-HR"/>
              </w:rPr>
              <w:t>1.317</w:t>
            </w:r>
          </w:p>
        </w:tc>
        <w:tc>
          <w:tcPr>
            <w:tcW w:w="1134" w:type="dxa"/>
            <w:tcBorders>
              <w:top w:val="nil"/>
              <w:left w:val="nil"/>
              <w:bottom w:val="nil"/>
              <w:right w:val="nil"/>
            </w:tcBorders>
            <w:shd w:val="clear" w:color="auto" w:fill="auto"/>
            <w:vAlign w:val="bottom"/>
          </w:tcPr>
          <w:p w14:paraId="0D88E526" w14:textId="0016AF74" w:rsidR="00012A8B" w:rsidRPr="00E164D2" w:rsidRDefault="00012A8B" w:rsidP="00012A8B">
            <w:pPr>
              <w:jc w:val="right"/>
              <w:rPr>
                <w:rFonts w:asciiTheme="minorHAnsi" w:hAnsiTheme="minorHAnsi" w:cs="Arial"/>
                <w:bCs/>
                <w:color w:val="000000" w:themeColor="text1"/>
                <w:sz w:val="18"/>
                <w:szCs w:val="18"/>
                <w:lang w:val="hr-HR"/>
              </w:rPr>
            </w:pPr>
            <w:r>
              <w:rPr>
                <w:rFonts w:ascii="Calibri" w:hAnsi="Calibri" w:cs="Arial"/>
                <w:bCs/>
                <w:color w:val="000000"/>
                <w:sz w:val="18"/>
                <w:szCs w:val="18"/>
              </w:rPr>
              <w:t>2.651</w:t>
            </w:r>
          </w:p>
        </w:tc>
      </w:tr>
      <w:tr w:rsidR="00012A8B" w:rsidRPr="00E164D2" w14:paraId="3A9F620F" w14:textId="77777777" w:rsidTr="00F625B3">
        <w:trPr>
          <w:trHeight w:val="180"/>
        </w:trPr>
        <w:tc>
          <w:tcPr>
            <w:tcW w:w="6237" w:type="dxa"/>
            <w:tcBorders>
              <w:top w:val="nil"/>
              <w:left w:val="nil"/>
              <w:bottom w:val="nil"/>
              <w:right w:val="nil"/>
            </w:tcBorders>
            <w:shd w:val="clear" w:color="auto" w:fill="auto"/>
            <w:vAlign w:val="bottom"/>
          </w:tcPr>
          <w:p w14:paraId="36882565" w14:textId="77777777" w:rsidR="00012A8B" w:rsidRPr="00E164D2" w:rsidRDefault="00012A8B" w:rsidP="00012A8B">
            <w:pPr>
              <w:rPr>
                <w:rFonts w:asciiTheme="minorHAnsi" w:hAnsiTheme="minorHAnsi" w:cs="Arial"/>
                <w:i/>
                <w:color w:val="000000" w:themeColor="text1"/>
                <w:sz w:val="18"/>
                <w:szCs w:val="18"/>
                <w:lang w:val="hr-HR"/>
              </w:rPr>
            </w:pPr>
            <w:r w:rsidRPr="00E164D2">
              <w:rPr>
                <w:rFonts w:asciiTheme="minorHAnsi" w:hAnsiTheme="minorHAnsi" w:cs="Arial"/>
                <w:i/>
                <w:color w:val="000000" w:themeColor="text1"/>
                <w:sz w:val="18"/>
                <w:szCs w:val="18"/>
                <w:lang w:val="hr-HR"/>
              </w:rPr>
              <w:t>Usklađenje na neto novčana sredstva ostvarena i uporabljena za poslovne aktivnosti</w:t>
            </w:r>
          </w:p>
        </w:tc>
        <w:tc>
          <w:tcPr>
            <w:tcW w:w="1276" w:type="dxa"/>
            <w:shd w:val="clear" w:color="auto" w:fill="auto"/>
            <w:noWrap/>
            <w:vAlign w:val="bottom"/>
          </w:tcPr>
          <w:p w14:paraId="200F6717" w14:textId="77777777" w:rsidR="00012A8B" w:rsidRPr="00E164D2" w:rsidRDefault="00012A8B" w:rsidP="00012A8B">
            <w:pPr>
              <w:jc w:val="right"/>
              <w:rPr>
                <w:rFonts w:asciiTheme="minorHAnsi" w:hAnsiTheme="minorHAnsi"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09F29734" w14:textId="77777777" w:rsidR="00012A8B" w:rsidRPr="00E164D2" w:rsidRDefault="00012A8B" w:rsidP="00012A8B">
            <w:pPr>
              <w:jc w:val="right"/>
              <w:rPr>
                <w:rFonts w:asciiTheme="minorHAnsi" w:hAnsiTheme="minorHAnsi" w:cs="Arial"/>
                <w:color w:val="000000" w:themeColor="text1"/>
                <w:sz w:val="18"/>
                <w:szCs w:val="18"/>
                <w:lang w:val="hr-HR"/>
              </w:rPr>
            </w:pPr>
          </w:p>
        </w:tc>
      </w:tr>
      <w:tr w:rsidR="00012A8B" w:rsidRPr="00E164D2" w14:paraId="4502AD3E" w14:textId="77777777" w:rsidTr="00F625B3">
        <w:trPr>
          <w:trHeight w:val="180"/>
        </w:trPr>
        <w:tc>
          <w:tcPr>
            <w:tcW w:w="6237" w:type="dxa"/>
            <w:tcBorders>
              <w:top w:val="nil"/>
              <w:left w:val="nil"/>
              <w:bottom w:val="nil"/>
              <w:right w:val="nil"/>
            </w:tcBorders>
            <w:shd w:val="clear" w:color="auto" w:fill="auto"/>
            <w:vAlign w:val="bottom"/>
          </w:tcPr>
          <w:p w14:paraId="0F81ADD2"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Amortizacija</w:t>
            </w:r>
          </w:p>
        </w:tc>
        <w:tc>
          <w:tcPr>
            <w:tcW w:w="1276" w:type="dxa"/>
            <w:shd w:val="clear" w:color="auto" w:fill="auto"/>
            <w:noWrap/>
            <w:vAlign w:val="bottom"/>
          </w:tcPr>
          <w:p w14:paraId="7CF618FE" w14:textId="0C864EE9"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314</w:t>
            </w:r>
          </w:p>
        </w:tc>
        <w:tc>
          <w:tcPr>
            <w:tcW w:w="1134" w:type="dxa"/>
            <w:tcBorders>
              <w:top w:val="nil"/>
              <w:left w:val="nil"/>
              <w:bottom w:val="nil"/>
              <w:right w:val="nil"/>
            </w:tcBorders>
            <w:shd w:val="clear" w:color="auto" w:fill="auto"/>
            <w:vAlign w:val="bottom"/>
          </w:tcPr>
          <w:p w14:paraId="0829C1F6" w14:textId="4E6C047C"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322</w:t>
            </w:r>
          </w:p>
        </w:tc>
      </w:tr>
      <w:tr w:rsidR="00012A8B" w:rsidRPr="00E164D2" w14:paraId="3D6F6917" w14:textId="77777777" w:rsidTr="00F625B3">
        <w:trPr>
          <w:trHeight w:val="180"/>
        </w:trPr>
        <w:tc>
          <w:tcPr>
            <w:tcW w:w="6237" w:type="dxa"/>
            <w:tcBorders>
              <w:top w:val="nil"/>
              <w:left w:val="nil"/>
              <w:bottom w:val="nil"/>
              <w:right w:val="nil"/>
            </w:tcBorders>
            <w:shd w:val="clear" w:color="auto" w:fill="auto"/>
            <w:vAlign w:val="bottom"/>
          </w:tcPr>
          <w:p w14:paraId="12BD0A2E"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Gubitak od umanjenja vrijednosti i rezerviranja</w:t>
            </w:r>
          </w:p>
        </w:tc>
        <w:tc>
          <w:tcPr>
            <w:tcW w:w="1276" w:type="dxa"/>
            <w:shd w:val="clear" w:color="auto" w:fill="auto"/>
            <w:noWrap/>
            <w:vAlign w:val="bottom"/>
          </w:tcPr>
          <w:p w14:paraId="793C3457" w14:textId="178E06B5"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26</w:t>
            </w:r>
          </w:p>
        </w:tc>
        <w:tc>
          <w:tcPr>
            <w:tcW w:w="1134" w:type="dxa"/>
            <w:tcBorders>
              <w:top w:val="nil"/>
              <w:left w:val="nil"/>
              <w:bottom w:val="nil"/>
              <w:right w:val="nil"/>
            </w:tcBorders>
            <w:shd w:val="clear" w:color="auto" w:fill="auto"/>
            <w:vAlign w:val="bottom"/>
          </w:tcPr>
          <w:p w14:paraId="15B0DF33" w14:textId="6ED10FB0"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133</w:t>
            </w:r>
          </w:p>
        </w:tc>
      </w:tr>
      <w:tr w:rsidR="00012A8B" w:rsidRPr="00E164D2" w14:paraId="6C9C0AC1" w14:textId="77777777" w:rsidTr="00F625B3">
        <w:trPr>
          <w:trHeight w:val="184"/>
        </w:trPr>
        <w:tc>
          <w:tcPr>
            <w:tcW w:w="6237" w:type="dxa"/>
            <w:tcBorders>
              <w:top w:val="nil"/>
              <w:left w:val="nil"/>
              <w:bottom w:val="nil"/>
              <w:right w:val="nil"/>
            </w:tcBorders>
            <w:shd w:val="clear" w:color="auto" w:fill="auto"/>
            <w:vAlign w:val="bottom"/>
          </w:tcPr>
          <w:p w14:paraId="761F6EB8"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Porez na dobit</w:t>
            </w:r>
          </w:p>
        </w:tc>
        <w:tc>
          <w:tcPr>
            <w:tcW w:w="1276" w:type="dxa"/>
            <w:shd w:val="clear" w:color="auto" w:fill="auto"/>
            <w:noWrap/>
            <w:vAlign w:val="bottom"/>
          </w:tcPr>
          <w:p w14:paraId="2EE7811B" w14:textId="3EA3FADC"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(369)</w:t>
            </w:r>
          </w:p>
        </w:tc>
        <w:tc>
          <w:tcPr>
            <w:tcW w:w="1134" w:type="dxa"/>
            <w:tcBorders>
              <w:top w:val="nil"/>
              <w:left w:val="nil"/>
              <w:bottom w:val="nil"/>
              <w:right w:val="nil"/>
            </w:tcBorders>
            <w:shd w:val="clear" w:color="auto" w:fill="auto"/>
            <w:vAlign w:val="bottom"/>
          </w:tcPr>
          <w:p w14:paraId="0250B0D2" w14:textId="584B86B1"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(214)</w:t>
            </w:r>
          </w:p>
        </w:tc>
      </w:tr>
      <w:tr w:rsidR="00012A8B" w:rsidRPr="00E164D2" w14:paraId="3344D963" w14:textId="77777777" w:rsidTr="00F625B3">
        <w:trPr>
          <w:trHeight w:val="184"/>
        </w:trPr>
        <w:tc>
          <w:tcPr>
            <w:tcW w:w="6237" w:type="dxa"/>
            <w:tcBorders>
              <w:top w:val="nil"/>
              <w:left w:val="nil"/>
              <w:bottom w:val="nil"/>
              <w:right w:val="nil"/>
            </w:tcBorders>
            <w:shd w:val="clear" w:color="auto" w:fill="auto"/>
            <w:vAlign w:val="bottom"/>
          </w:tcPr>
          <w:p w14:paraId="39557D3C"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Obračunane kamate</w:t>
            </w:r>
          </w:p>
        </w:tc>
        <w:tc>
          <w:tcPr>
            <w:tcW w:w="1276" w:type="dxa"/>
            <w:shd w:val="clear" w:color="auto" w:fill="auto"/>
            <w:noWrap/>
            <w:vAlign w:val="bottom"/>
          </w:tcPr>
          <w:p w14:paraId="1FB23F97" w14:textId="33DBB119"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19</w:t>
            </w:r>
          </w:p>
        </w:tc>
        <w:tc>
          <w:tcPr>
            <w:tcW w:w="1134" w:type="dxa"/>
            <w:tcBorders>
              <w:top w:val="nil"/>
              <w:left w:val="nil"/>
              <w:right w:val="nil"/>
            </w:tcBorders>
            <w:shd w:val="clear" w:color="auto" w:fill="auto"/>
            <w:vAlign w:val="bottom"/>
          </w:tcPr>
          <w:p w14:paraId="143E40B3" w14:textId="6083E51E"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36</w:t>
            </w:r>
          </w:p>
        </w:tc>
      </w:tr>
      <w:tr w:rsidR="00012A8B" w:rsidRPr="00E164D2" w14:paraId="564F25DF" w14:textId="77777777" w:rsidTr="00F625B3">
        <w:trPr>
          <w:trHeight w:val="184"/>
        </w:trPr>
        <w:tc>
          <w:tcPr>
            <w:tcW w:w="6237" w:type="dxa"/>
            <w:tcBorders>
              <w:top w:val="nil"/>
              <w:left w:val="nil"/>
              <w:bottom w:val="nil"/>
              <w:right w:val="nil"/>
            </w:tcBorders>
            <w:shd w:val="clear" w:color="auto" w:fill="auto"/>
            <w:vAlign w:val="bottom"/>
          </w:tcPr>
          <w:p w14:paraId="735473F1" w14:textId="77777777" w:rsidR="00012A8B" w:rsidRPr="00E164D2" w:rsidRDefault="00012A8B" w:rsidP="00012A8B">
            <w:pPr>
              <w:rPr>
                <w:rFonts w:asciiTheme="minorHAnsi" w:hAnsiTheme="minorHAnsi" w:cs="Arial"/>
                <w:color w:val="000000" w:themeColor="text1"/>
                <w:sz w:val="18"/>
                <w:szCs w:val="18"/>
                <w:lang w:val="hr-HR"/>
              </w:rPr>
            </w:pPr>
            <w:r w:rsidRPr="00FA47E7">
              <w:rPr>
                <w:rFonts w:asciiTheme="minorHAnsi" w:hAnsiTheme="minorHAnsi" w:cs="Arial"/>
                <w:color w:val="000000" w:themeColor="text1"/>
                <w:sz w:val="18"/>
                <w:szCs w:val="18"/>
                <w:lang w:val="hr-HR"/>
              </w:rPr>
              <w:t>Ostalo</w:t>
            </w:r>
          </w:p>
        </w:tc>
        <w:tc>
          <w:tcPr>
            <w:tcW w:w="1276" w:type="dxa"/>
            <w:shd w:val="clear" w:color="auto" w:fill="auto"/>
            <w:noWrap/>
            <w:vAlign w:val="bottom"/>
          </w:tcPr>
          <w:p w14:paraId="09F0E19C" w14:textId="0E25EA7F"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(22)</w:t>
            </w:r>
          </w:p>
        </w:tc>
        <w:tc>
          <w:tcPr>
            <w:tcW w:w="1134" w:type="dxa"/>
            <w:tcBorders>
              <w:top w:val="nil"/>
              <w:left w:val="nil"/>
              <w:right w:val="nil"/>
            </w:tcBorders>
            <w:shd w:val="clear" w:color="auto" w:fill="auto"/>
            <w:vAlign w:val="bottom"/>
          </w:tcPr>
          <w:p w14:paraId="790BD74A" w14:textId="09E31E45" w:rsidR="00012A8B" w:rsidRPr="00E164D2" w:rsidRDefault="00012A8B" w:rsidP="00012A8B">
            <w:pPr>
              <w:jc w:val="right"/>
              <w:rPr>
                <w:rFonts w:asciiTheme="minorHAnsi" w:hAnsiTheme="minorHAnsi" w:cstheme="minorHAnsi"/>
                <w:bCs/>
                <w:color w:val="000000" w:themeColor="text1"/>
                <w:sz w:val="18"/>
                <w:szCs w:val="18"/>
                <w:lang w:val="hr-HR"/>
              </w:rPr>
            </w:pPr>
            <w:r>
              <w:rPr>
                <w:rFonts w:ascii="Calibri" w:hAnsi="Calibri" w:cs="Arial"/>
                <w:color w:val="000000"/>
                <w:sz w:val="18"/>
                <w:szCs w:val="18"/>
              </w:rPr>
              <w:t>42</w:t>
            </w:r>
          </w:p>
        </w:tc>
      </w:tr>
      <w:tr w:rsidR="00012A8B" w:rsidRPr="00E164D2" w14:paraId="1979EB84" w14:textId="77777777" w:rsidTr="00F625B3">
        <w:trPr>
          <w:trHeight w:val="164"/>
        </w:trPr>
        <w:tc>
          <w:tcPr>
            <w:tcW w:w="6237" w:type="dxa"/>
            <w:tcBorders>
              <w:left w:val="nil"/>
              <w:right w:val="nil"/>
            </w:tcBorders>
            <w:shd w:val="clear" w:color="auto" w:fill="auto"/>
            <w:vAlign w:val="bottom"/>
          </w:tcPr>
          <w:p w14:paraId="356CBCBF" w14:textId="77777777" w:rsidR="00012A8B" w:rsidRPr="00E164D2" w:rsidRDefault="00012A8B" w:rsidP="00012A8B">
            <w:pPr>
              <w:rPr>
                <w:rFonts w:asciiTheme="minorHAnsi" w:hAnsiTheme="minorHAnsi" w:cs="Arial"/>
                <w:i/>
                <w:color w:val="000000" w:themeColor="text1"/>
                <w:sz w:val="18"/>
                <w:szCs w:val="18"/>
                <w:lang w:val="hr-HR"/>
              </w:rPr>
            </w:pPr>
            <w:r w:rsidRPr="00E164D2">
              <w:rPr>
                <w:rFonts w:asciiTheme="minorHAnsi" w:hAnsiTheme="minorHAnsi" w:cs="Arial"/>
                <w:i/>
                <w:color w:val="000000" w:themeColor="text1"/>
                <w:sz w:val="18"/>
                <w:szCs w:val="18"/>
                <w:lang w:val="hr-HR"/>
              </w:rPr>
              <w:t>Dobit iz poslovnih aktivnosti prije promjena radnoga kapitala</w:t>
            </w:r>
          </w:p>
        </w:tc>
        <w:tc>
          <w:tcPr>
            <w:tcW w:w="1276" w:type="dxa"/>
            <w:shd w:val="clear" w:color="auto" w:fill="auto"/>
            <w:noWrap/>
            <w:vAlign w:val="bottom"/>
          </w:tcPr>
          <w:p w14:paraId="2791B1F9" w14:textId="5FA1B884" w:rsidR="00012A8B" w:rsidRPr="00E164D2" w:rsidRDefault="00012A8B" w:rsidP="00012A8B">
            <w:pPr>
              <w:jc w:val="right"/>
              <w:rPr>
                <w:rFonts w:asciiTheme="minorHAnsi" w:hAnsiTheme="minorHAnsi" w:cs="Arial"/>
                <w:bCs/>
                <w:i/>
                <w:color w:val="000000" w:themeColor="text1"/>
                <w:sz w:val="18"/>
                <w:szCs w:val="18"/>
                <w:lang w:val="hr-HR"/>
              </w:rPr>
            </w:pPr>
            <w:r>
              <w:rPr>
                <w:rFonts w:asciiTheme="minorHAnsi" w:hAnsiTheme="minorHAnsi" w:cs="Arial"/>
                <w:bCs/>
                <w:i/>
                <w:color w:val="000000" w:themeColor="text1"/>
                <w:sz w:val="18"/>
                <w:szCs w:val="18"/>
                <w:lang w:val="hr-HR"/>
              </w:rPr>
              <w:t>1.285</w:t>
            </w:r>
          </w:p>
        </w:tc>
        <w:tc>
          <w:tcPr>
            <w:tcW w:w="1134" w:type="dxa"/>
            <w:tcBorders>
              <w:left w:val="nil"/>
              <w:right w:val="nil"/>
            </w:tcBorders>
            <w:shd w:val="clear" w:color="auto" w:fill="auto"/>
            <w:vAlign w:val="bottom"/>
          </w:tcPr>
          <w:p w14:paraId="1B6554FB" w14:textId="31B3E7D0" w:rsidR="00012A8B" w:rsidRPr="00E164D2" w:rsidRDefault="00012A8B" w:rsidP="00012A8B">
            <w:pPr>
              <w:jc w:val="right"/>
              <w:rPr>
                <w:rFonts w:asciiTheme="minorHAnsi" w:hAnsiTheme="minorHAnsi" w:cs="Arial"/>
                <w:bCs/>
                <w:i/>
                <w:color w:val="000000" w:themeColor="text1"/>
                <w:sz w:val="18"/>
                <w:szCs w:val="18"/>
                <w:lang w:val="hr-HR"/>
              </w:rPr>
            </w:pPr>
            <w:r>
              <w:rPr>
                <w:rFonts w:ascii="Calibri" w:hAnsi="Calibri" w:cs="Arial"/>
                <w:bCs/>
                <w:i/>
                <w:color w:val="000000"/>
                <w:sz w:val="18"/>
                <w:szCs w:val="18"/>
              </w:rPr>
              <w:t>2.970</w:t>
            </w:r>
          </w:p>
        </w:tc>
      </w:tr>
      <w:tr w:rsidR="00012A8B" w:rsidRPr="00E164D2" w14:paraId="18A142F5" w14:textId="77777777" w:rsidTr="00F625B3">
        <w:trPr>
          <w:trHeight w:val="60"/>
        </w:trPr>
        <w:tc>
          <w:tcPr>
            <w:tcW w:w="6237" w:type="dxa"/>
            <w:tcBorders>
              <w:left w:val="nil"/>
              <w:bottom w:val="nil"/>
              <w:right w:val="nil"/>
            </w:tcBorders>
            <w:shd w:val="clear" w:color="auto" w:fill="auto"/>
            <w:vAlign w:val="bottom"/>
          </w:tcPr>
          <w:p w14:paraId="754CE19E"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shd w:val="clear" w:color="auto" w:fill="auto"/>
            <w:noWrap/>
            <w:vAlign w:val="bottom"/>
          </w:tcPr>
          <w:p w14:paraId="21787338"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134" w:type="dxa"/>
            <w:tcBorders>
              <w:left w:val="nil"/>
              <w:bottom w:val="nil"/>
              <w:right w:val="nil"/>
            </w:tcBorders>
            <w:shd w:val="clear" w:color="auto" w:fill="auto"/>
            <w:vAlign w:val="bottom"/>
          </w:tcPr>
          <w:p w14:paraId="24E8F8E6"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3C3CA6" w14:paraId="3C5368F0" w14:textId="77777777" w:rsidTr="00F625B3">
        <w:trPr>
          <w:trHeight w:val="148"/>
        </w:trPr>
        <w:tc>
          <w:tcPr>
            <w:tcW w:w="6237" w:type="dxa"/>
            <w:tcBorders>
              <w:top w:val="nil"/>
              <w:left w:val="nil"/>
              <w:bottom w:val="nil"/>
              <w:right w:val="nil"/>
            </w:tcBorders>
            <w:shd w:val="clear" w:color="auto" w:fill="auto"/>
            <w:vAlign w:val="bottom"/>
          </w:tcPr>
          <w:p w14:paraId="7D927BB4"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Promjene u poslovnim sredstvima i izvorima</w:t>
            </w:r>
          </w:p>
        </w:tc>
        <w:tc>
          <w:tcPr>
            <w:tcW w:w="1276" w:type="dxa"/>
            <w:shd w:val="clear" w:color="auto" w:fill="auto"/>
            <w:noWrap/>
            <w:vAlign w:val="bottom"/>
          </w:tcPr>
          <w:p w14:paraId="77A0AC43" w14:textId="77777777" w:rsidR="00012A8B" w:rsidRPr="00E164D2" w:rsidRDefault="00012A8B" w:rsidP="00012A8B">
            <w:pPr>
              <w:jc w:val="right"/>
              <w:rPr>
                <w:rFonts w:asciiTheme="minorHAnsi" w:hAnsiTheme="minorHAnsi"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69FD7A8D" w14:textId="77777777" w:rsidR="00012A8B" w:rsidRPr="00E164D2" w:rsidRDefault="00012A8B" w:rsidP="00012A8B">
            <w:pPr>
              <w:jc w:val="right"/>
              <w:rPr>
                <w:rFonts w:asciiTheme="minorHAnsi" w:hAnsiTheme="minorHAnsi" w:cs="Arial"/>
                <w:color w:val="000000" w:themeColor="text1"/>
                <w:sz w:val="18"/>
                <w:szCs w:val="18"/>
                <w:lang w:val="hr-HR"/>
              </w:rPr>
            </w:pPr>
          </w:p>
        </w:tc>
      </w:tr>
      <w:tr w:rsidR="00012A8B" w:rsidRPr="00E164D2" w14:paraId="4901A847" w14:textId="77777777" w:rsidTr="00F625B3">
        <w:trPr>
          <w:trHeight w:val="254"/>
        </w:trPr>
        <w:tc>
          <w:tcPr>
            <w:tcW w:w="6237" w:type="dxa"/>
            <w:tcBorders>
              <w:top w:val="nil"/>
              <w:left w:val="nil"/>
              <w:bottom w:val="nil"/>
              <w:right w:val="nil"/>
            </w:tcBorders>
            <w:shd w:val="clear" w:color="auto" w:fill="auto"/>
            <w:vAlign w:val="bottom"/>
          </w:tcPr>
          <w:p w14:paraId="088B4604"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(dobitak)/gubitak od ulaganja u imovinu raspoloživu za prodaju</w:t>
            </w:r>
          </w:p>
        </w:tc>
        <w:tc>
          <w:tcPr>
            <w:tcW w:w="1276" w:type="dxa"/>
            <w:shd w:val="clear" w:color="auto" w:fill="auto"/>
            <w:noWrap/>
            <w:vAlign w:val="bottom"/>
          </w:tcPr>
          <w:p w14:paraId="6209C844" w14:textId="5A308A80"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w:t>
            </w:r>
          </w:p>
        </w:tc>
        <w:tc>
          <w:tcPr>
            <w:tcW w:w="1134" w:type="dxa"/>
            <w:tcBorders>
              <w:top w:val="nil"/>
              <w:left w:val="nil"/>
              <w:bottom w:val="nil"/>
              <w:right w:val="nil"/>
            </w:tcBorders>
            <w:shd w:val="clear" w:color="auto" w:fill="auto"/>
            <w:vAlign w:val="bottom"/>
          </w:tcPr>
          <w:p w14:paraId="2C54B71D" w14:textId="34024CD3"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279</w:t>
            </w:r>
          </w:p>
        </w:tc>
      </w:tr>
      <w:tr w:rsidR="00012A8B" w:rsidRPr="00E164D2" w14:paraId="00BB44FC" w14:textId="77777777" w:rsidTr="00F625B3">
        <w:trPr>
          <w:trHeight w:val="254"/>
        </w:trPr>
        <w:tc>
          <w:tcPr>
            <w:tcW w:w="6237" w:type="dxa"/>
            <w:tcBorders>
              <w:top w:val="nil"/>
              <w:left w:val="nil"/>
              <w:bottom w:val="nil"/>
              <w:right w:val="nil"/>
            </w:tcBorders>
            <w:shd w:val="clear" w:color="auto" w:fill="auto"/>
            <w:vAlign w:val="bottom"/>
          </w:tcPr>
          <w:p w14:paraId="5FA19657"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Smanjenje diskonta po imovini raspoloživoj za prodaju i imovini do dospijeća</w:t>
            </w:r>
          </w:p>
        </w:tc>
        <w:tc>
          <w:tcPr>
            <w:tcW w:w="1276" w:type="dxa"/>
            <w:shd w:val="clear" w:color="auto" w:fill="auto"/>
            <w:noWrap/>
            <w:vAlign w:val="bottom"/>
          </w:tcPr>
          <w:p w14:paraId="55116CAF" w14:textId="133E3595"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91</w:t>
            </w:r>
          </w:p>
        </w:tc>
        <w:tc>
          <w:tcPr>
            <w:tcW w:w="1134" w:type="dxa"/>
            <w:tcBorders>
              <w:top w:val="nil"/>
              <w:left w:val="nil"/>
              <w:bottom w:val="nil"/>
              <w:right w:val="nil"/>
            </w:tcBorders>
            <w:shd w:val="clear" w:color="auto" w:fill="auto"/>
            <w:vAlign w:val="bottom"/>
          </w:tcPr>
          <w:p w14:paraId="188350B1" w14:textId="4CCDBC4D"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110</w:t>
            </w:r>
          </w:p>
        </w:tc>
      </w:tr>
      <w:tr w:rsidR="00012A8B" w:rsidRPr="00E164D2" w14:paraId="31CDFFB2" w14:textId="77777777" w:rsidTr="00F625B3">
        <w:trPr>
          <w:trHeight w:val="254"/>
        </w:trPr>
        <w:tc>
          <w:tcPr>
            <w:tcW w:w="6237" w:type="dxa"/>
            <w:tcBorders>
              <w:top w:val="nil"/>
              <w:left w:val="nil"/>
              <w:bottom w:val="nil"/>
              <w:right w:val="nil"/>
            </w:tcBorders>
            <w:shd w:val="clear" w:color="auto" w:fill="auto"/>
            <w:vAlign w:val="bottom"/>
          </w:tcPr>
          <w:p w14:paraId="2B52313E"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dobitak od imovine po fer vrijednosti u IDG</w:t>
            </w:r>
          </w:p>
        </w:tc>
        <w:tc>
          <w:tcPr>
            <w:tcW w:w="1276" w:type="dxa"/>
            <w:shd w:val="clear" w:color="auto" w:fill="auto"/>
            <w:noWrap/>
            <w:vAlign w:val="bottom"/>
          </w:tcPr>
          <w:p w14:paraId="0B37EC1F" w14:textId="549A49E1"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w:t>
            </w:r>
          </w:p>
        </w:tc>
        <w:tc>
          <w:tcPr>
            <w:tcW w:w="1134" w:type="dxa"/>
            <w:tcBorders>
              <w:top w:val="nil"/>
              <w:left w:val="nil"/>
              <w:bottom w:val="nil"/>
              <w:right w:val="nil"/>
            </w:tcBorders>
            <w:shd w:val="clear" w:color="auto" w:fill="auto"/>
            <w:vAlign w:val="bottom"/>
          </w:tcPr>
          <w:p w14:paraId="7B6A2302" w14:textId="0A86C847"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122</w:t>
            </w:r>
          </w:p>
        </w:tc>
      </w:tr>
      <w:tr w:rsidR="00012A8B" w:rsidRPr="00E164D2" w14:paraId="404D35F5" w14:textId="77777777" w:rsidTr="00F625B3">
        <w:trPr>
          <w:trHeight w:val="254"/>
        </w:trPr>
        <w:tc>
          <w:tcPr>
            <w:tcW w:w="6237" w:type="dxa"/>
            <w:tcBorders>
              <w:top w:val="nil"/>
              <w:left w:val="nil"/>
              <w:bottom w:val="nil"/>
              <w:right w:val="nil"/>
            </w:tcBorders>
            <w:shd w:val="clear" w:color="auto" w:fill="auto"/>
            <w:vAlign w:val="bottom"/>
          </w:tcPr>
          <w:p w14:paraId="46D72A8D"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Potraživanja po premijama</w:t>
            </w:r>
          </w:p>
        </w:tc>
        <w:tc>
          <w:tcPr>
            <w:tcW w:w="1276" w:type="dxa"/>
            <w:shd w:val="clear" w:color="auto" w:fill="auto"/>
            <w:noWrap/>
            <w:vAlign w:val="bottom"/>
          </w:tcPr>
          <w:p w14:paraId="478849B9" w14:textId="3E1111C8"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118</w:t>
            </w:r>
          </w:p>
        </w:tc>
        <w:tc>
          <w:tcPr>
            <w:tcW w:w="1134" w:type="dxa"/>
            <w:tcBorders>
              <w:top w:val="nil"/>
              <w:left w:val="nil"/>
              <w:bottom w:val="nil"/>
              <w:right w:val="nil"/>
            </w:tcBorders>
            <w:shd w:val="clear" w:color="auto" w:fill="auto"/>
            <w:vAlign w:val="bottom"/>
          </w:tcPr>
          <w:p w14:paraId="52812AA1" w14:textId="65C8F951"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2.797</w:t>
            </w:r>
          </w:p>
        </w:tc>
      </w:tr>
      <w:tr w:rsidR="00012A8B" w:rsidRPr="00E164D2" w14:paraId="13C0D8EA" w14:textId="77777777" w:rsidTr="00F625B3">
        <w:trPr>
          <w:trHeight w:val="254"/>
        </w:trPr>
        <w:tc>
          <w:tcPr>
            <w:tcW w:w="6237" w:type="dxa"/>
            <w:tcBorders>
              <w:top w:val="nil"/>
              <w:left w:val="nil"/>
              <w:bottom w:val="nil"/>
              <w:right w:val="nil"/>
            </w:tcBorders>
            <w:shd w:val="clear" w:color="auto" w:fill="auto"/>
            <w:vAlign w:val="bottom"/>
          </w:tcPr>
          <w:p w14:paraId="6D1BDF2E"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smanjenje/(povećanje) ostale imovine</w:t>
            </w:r>
          </w:p>
        </w:tc>
        <w:tc>
          <w:tcPr>
            <w:tcW w:w="1276" w:type="dxa"/>
            <w:shd w:val="clear" w:color="auto" w:fill="auto"/>
            <w:noWrap/>
            <w:vAlign w:val="bottom"/>
          </w:tcPr>
          <w:p w14:paraId="614DC61E" w14:textId="2FE405B7"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(168)</w:t>
            </w:r>
          </w:p>
        </w:tc>
        <w:tc>
          <w:tcPr>
            <w:tcW w:w="1134" w:type="dxa"/>
            <w:tcBorders>
              <w:top w:val="nil"/>
              <w:left w:val="nil"/>
              <w:bottom w:val="nil"/>
              <w:right w:val="nil"/>
            </w:tcBorders>
            <w:shd w:val="clear" w:color="auto" w:fill="auto"/>
            <w:vAlign w:val="bottom"/>
          </w:tcPr>
          <w:p w14:paraId="7FB66801" w14:textId="3BE61A87"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(136)</w:t>
            </w:r>
          </w:p>
        </w:tc>
      </w:tr>
      <w:tr w:rsidR="00012A8B" w:rsidRPr="00E164D2" w14:paraId="1E78E8D8" w14:textId="77777777" w:rsidTr="00F625B3">
        <w:trPr>
          <w:trHeight w:val="254"/>
        </w:trPr>
        <w:tc>
          <w:tcPr>
            <w:tcW w:w="6237" w:type="dxa"/>
            <w:tcBorders>
              <w:top w:val="nil"/>
              <w:left w:val="nil"/>
              <w:bottom w:val="nil"/>
              <w:right w:val="nil"/>
            </w:tcBorders>
            <w:shd w:val="clear" w:color="auto" w:fill="auto"/>
            <w:vAlign w:val="bottom"/>
          </w:tcPr>
          <w:p w14:paraId="684E47DF"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smanjenje imovine i obveza iz poslova osiguranja</w:t>
            </w:r>
          </w:p>
        </w:tc>
        <w:tc>
          <w:tcPr>
            <w:tcW w:w="1276" w:type="dxa"/>
            <w:shd w:val="clear" w:color="auto" w:fill="auto"/>
            <w:noWrap/>
            <w:vAlign w:val="bottom"/>
          </w:tcPr>
          <w:p w14:paraId="1E281F10" w14:textId="59BC1213"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(812)</w:t>
            </w:r>
          </w:p>
        </w:tc>
        <w:tc>
          <w:tcPr>
            <w:tcW w:w="1134" w:type="dxa"/>
            <w:tcBorders>
              <w:top w:val="nil"/>
              <w:left w:val="nil"/>
              <w:bottom w:val="nil"/>
              <w:right w:val="nil"/>
            </w:tcBorders>
            <w:shd w:val="clear" w:color="auto" w:fill="auto"/>
            <w:vAlign w:val="bottom"/>
          </w:tcPr>
          <w:p w14:paraId="043C759E" w14:textId="2EF8D2E9"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89</w:t>
            </w:r>
          </w:p>
        </w:tc>
      </w:tr>
      <w:tr w:rsidR="00012A8B" w:rsidRPr="00E164D2" w14:paraId="385413F7" w14:textId="77777777" w:rsidTr="00F625B3">
        <w:trPr>
          <w:trHeight w:val="254"/>
        </w:trPr>
        <w:tc>
          <w:tcPr>
            <w:tcW w:w="6237" w:type="dxa"/>
            <w:tcBorders>
              <w:top w:val="nil"/>
              <w:left w:val="nil"/>
              <w:bottom w:val="nil"/>
              <w:right w:val="nil"/>
            </w:tcBorders>
            <w:shd w:val="clear" w:color="auto" w:fill="auto"/>
            <w:vAlign w:val="bottom"/>
          </w:tcPr>
          <w:p w14:paraId="1F897406"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povećanje tehničkih pričuva</w:t>
            </w:r>
          </w:p>
        </w:tc>
        <w:tc>
          <w:tcPr>
            <w:tcW w:w="1276" w:type="dxa"/>
            <w:shd w:val="clear" w:color="auto" w:fill="auto"/>
            <w:noWrap/>
            <w:vAlign w:val="bottom"/>
          </w:tcPr>
          <w:p w14:paraId="7734BD94" w14:textId="1F0E3F84"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3.118</w:t>
            </w:r>
          </w:p>
        </w:tc>
        <w:tc>
          <w:tcPr>
            <w:tcW w:w="1134" w:type="dxa"/>
            <w:tcBorders>
              <w:top w:val="nil"/>
              <w:left w:val="nil"/>
              <w:bottom w:val="nil"/>
              <w:right w:val="nil"/>
            </w:tcBorders>
            <w:shd w:val="clear" w:color="auto" w:fill="auto"/>
            <w:vAlign w:val="bottom"/>
          </w:tcPr>
          <w:p w14:paraId="3D59C7D5" w14:textId="54C4BF0C"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377</w:t>
            </w:r>
          </w:p>
        </w:tc>
      </w:tr>
      <w:tr w:rsidR="00012A8B" w:rsidRPr="00E164D2" w14:paraId="1DE624DE" w14:textId="77777777" w:rsidTr="00F625B3">
        <w:trPr>
          <w:trHeight w:val="254"/>
        </w:trPr>
        <w:tc>
          <w:tcPr>
            <w:tcW w:w="6237" w:type="dxa"/>
            <w:tcBorders>
              <w:top w:val="nil"/>
              <w:left w:val="nil"/>
              <w:bottom w:val="nil"/>
              <w:right w:val="nil"/>
            </w:tcBorders>
            <w:shd w:val="clear" w:color="auto" w:fill="auto"/>
            <w:vAlign w:val="bottom"/>
          </w:tcPr>
          <w:p w14:paraId="0C8EBF8E"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povećanje ostalih obveza</w:t>
            </w:r>
          </w:p>
        </w:tc>
        <w:tc>
          <w:tcPr>
            <w:tcW w:w="1276" w:type="dxa"/>
            <w:tcBorders>
              <w:top w:val="nil"/>
              <w:left w:val="nil"/>
              <w:bottom w:val="single" w:sz="4" w:space="0" w:color="auto"/>
              <w:right w:val="nil"/>
            </w:tcBorders>
            <w:shd w:val="clear" w:color="auto" w:fill="auto"/>
            <w:noWrap/>
            <w:vAlign w:val="bottom"/>
          </w:tcPr>
          <w:p w14:paraId="5B574F60" w14:textId="00A771EA"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383</w:t>
            </w:r>
          </w:p>
        </w:tc>
        <w:tc>
          <w:tcPr>
            <w:tcW w:w="1134" w:type="dxa"/>
            <w:tcBorders>
              <w:top w:val="nil"/>
              <w:left w:val="nil"/>
              <w:bottom w:val="single" w:sz="4" w:space="0" w:color="auto"/>
              <w:right w:val="nil"/>
            </w:tcBorders>
            <w:shd w:val="clear" w:color="auto" w:fill="auto"/>
            <w:vAlign w:val="bottom"/>
          </w:tcPr>
          <w:p w14:paraId="3F8CF6D5" w14:textId="6C14C05F"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(233)</w:t>
            </w:r>
          </w:p>
        </w:tc>
      </w:tr>
      <w:tr w:rsidR="00012A8B" w:rsidRPr="00E164D2" w14:paraId="76351988" w14:textId="77777777" w:rsidTr="00F625B3">
        <w:trPr>
          <w:trHeight w:val="190"/>
        </w:trPr>
        <w:tc>
          <w:tcPr>
            <w:tcW w:w="6237" w:type="dxa"/>
            <w:tcBorders>
              <w:left w:val="nil"/>
              <w:right w:val="nil"/>
            </w:tcBorders>
            <w:shd w:val="clear" w:color="auto" w:fill="auto"/>
            <w:vAlign w:val="bottom"/>
          </w:tcPr>
          <w:p w14:paraId="21212A2C" w14:textId="4A8AD64C"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 xml:space="preserve">Neto novčana sredstva </w:t>
            </w:r>
            <w:r>
              <w:rPr>
                <w:rFonts w:asciiTheme="minorHAnsi" w:hAnsiTheme="minorHAnsi" w:cs="Arial"/>
                <w:b/>
                <w:bCs/>
                <w:color w:val="000000" w:themeColor="text1"/>
                <w:sz w:val="18"/>
                <w:szCs w:val="18"/>
                <w:lang w:val="hr-HR"/>
              </w:rPr>
              <w:t>ostvarena</w:t>
            </w:r>
            <w:r w:rsidRPr="00E164D2">
              <w:rPr>
                <w:rFonts w:asciiTheme="minorHAnsi" w:hAnsiTheme="minorHAnsi" w:cs="Arial"/>
                <w:b/>
                <w:bCs/>
                <w:color w:val="000000" w:themeColor="text1"/>
                <w:sz w:val="18"/>
                <w:szCs w:val="18"/>
                <w:lang w:val="hr-HR"/>
              </w:rPr>
              <w:t xml:space="preserve"> za poslovne aktivnosti</w:t>
            </w:r>
          </w:p>
        </w:tc>
        <w:tc>
          <w:tcPr>
            <w:tcW w:w="1276" w:type="dxa"/>
            <w:tcBorders>
              <w:top w:val="single" w:sz="4" w:space="0" w:color="auto"/>
              <w:left w:val="nil"/>
              <w:bottom w:val="nil"/>
              <w:right w:val="nil"/>
            </w:tcBorders>
            <w:shd w:val="clear" w:color="auto" w:fill="auto"/>
            <w:noWrap/>
            <w:vAlign w:val="bottom"/>
          </w:tcPr>
          <w:p w14:paraId="105BA571" w14:textId="32C9D202" w:rsidR="00012A8B" w:rsidRPr="00E164D2" w:rsidRDefault="00012A8B" w:rsidP="00012A8B">
            <w:pPr>
              <w:jc w:val="right"/>
              <w:rPr>
                <w:rFonts w:asciiTheme="minorHAnsi" w:hAnsiTheme="minorHAnsi" w:cs="Arial"/>
                <w:b/>
                <w:bCs/>
                <w:color w:val="000000" w:themeColor="text1"/>
                <w:sz w:val="18"/>
                <w:szCs w:val="18"/>
                <w:lang w:val="hr-HR"/>
              </w:rPr>
            </w:pPr>
            <w:r>
              <w:rPr>
                <w:rFonts w:asciiTheme="minorHAnsi" w:hAnsiTheme="minorHAnsi" w:cs="Arial"/>
                <w:b/>
                <w:bCs/>
                <w:color w:val="000000" w:themeColor="text1"/>
                <w:sz w:val="18"/>
                <w:szCs w:val="18"/>
                <w:lang w:val="hr-HR"/>
              </w:rPr>
              <w:t>4.015</w:t>
            </w:r>
          </w:p>
        </w:tc>
        <w:tc>
          <w:tcPr>
            <w:tcW w:w="1134" w:type="dxa"/>
            <w:tcBorders>
              <w:top w:val="single" w:sz="4" w:space="0" w:color="auto"/>
              <w:left w:val="nil"/>
              <w:right w:val="nil"/>
            </w:tcBorders>
            <w:shd w:val="clear" w:color="auto" w:fill="auto"/>
            <w:vAlign w:val="bottom"/>
          </w:tcPr>
          <w:p w14:paraId="26E69028" w14:textId="68E3B98F" w:rsidR="00012A8B" w:rsidRPr="00304643"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6.375</w:t>
            </w:r>
          </w:p>
        </w:tc>
      </w:tr>
      <w:tr w:rsidR="00012A8B" w:rsidRPr="00E164D2" w14:paraId="07F4CA12" w14:textId="77777777" w:rsidTr="00F625B3">
        <w:trPr>
          <w:trHeight w:val="74"/>
        </w:trPr>
        <w:tc>
          <w:tcPr>
            <w:tcW w:w="6237" w:type="dxa"/>
            <w:tcBorders>
              <w:top w:val="nil"/>
              <w:left w:val="nil"/>
              <w:bottom w:val="nil"/>
              <w:right w:val="nil"/>
            </w:tcBorders>
            <w:shd w:val="clear" w:color="auto" w:fill="auto"/>
            <w:vAlign w:val="bottom"/>
          </w:tcPr>
          <w:p w14:paraId="6E216FCA"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13CA7C1E" w14:textId="77777777" w:rsidR="00012A8B" w:rsidRPr="00E164D2" w:rsidRDefault="00012A8B" w:rsidP="00012A8B">
            <w:pPr>
              <w:spacing w:line="140" w:lineRule="exact"/>
              <w:jc w:val="right"/>
              <w:rPr>
                <w:rFonts w:asciiTheme="minorHAnsi" w:hAnsiTheme="minorHAnsi" w:cs="Arial"/>
                <w:bCs/>
                <w:color w:val="000000" w:themeColor="text1"/>
                <w:sz w:val="18"/>
                <w:szCs w:val="18"/>
                <w:lang w:val="hr-HR"/>
              </w:rPr>
            </w:pPr>
          </w:p>
        </w:tc>
        <w:tc>
          <w:tcPr>
            <w:tcW w:w="1134" w:type="dxa"/>
            <w:tcBorders>
              <w:top w:val="single" w:sz="12" w:space="0" w:color="auto"/>
              <w:left w:val="nil"/>
              <w:right w:val="nil"/>
            </w:tcBorders>
            <w:shd w:val="clear" w:color="auto" w:fill="auto"/>
            <w:vAlign w:val="bottom"/>
          </w:tcPr>
          <w:p w14:paraId="5A083562" w14:textId="77777777" w:rsidR="00012A8B" w:rsidRPr="00E164D2" w:rsidRDefault="00012A8B" w:rsidP="00012A8B">
            <w:pPr>
              <w:spacing w:line="140" w:lineRule="exact"/>
              <w:jc w:val="right"/>
              <w:rPr>
                <w:rFonts w:asciiTheme="minorHAnsi" w:hAnsiTheme="minorHAnsi" w:cs="Arial"/>
                <w:bCs/>
                <w:color w:val="000000" w:themeColor="text1"/>
                <w:sz w:val="18"/>
                <w:szCs w:val="18"/>
                <w:lang w:val="hr-HR"/>
              </w:rPr>
            </w:pPr>
          </w:p>
        </w:tc>
      </w:tr>
      <w:tr w:rsidR="00012A8B" w:rsidRPr="00E164D2" w14:paraId="1A1CD71C" w14:textId="77777777" w:rsidTr="00F625B3">
        <w:trPr>
          <w:trHeight w:val="196"/>
        </w:trPr>
        <w:tc>
          <w:tcPr>
            <w:tcW w:w="6237" w:type="dxa"/>
            <w:tcBorders>
              <w:top w:val="nil"/>
              <w:left w:val="nil"/>
              <w:bottom w:val="nil"/>
              <w:right w:val="nil"/>
            </w:tcBorders>
            <w:shd w:val="clear" w:color="auto" w:fill="auto"/>
            <w:vAlign w:val="bottom"/>
          </w:tcPr>
          <w:p w14:paraId="54F8C35E"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Ulagateljske aktivnosti</w:t>
            </w:r>
          </w:p>
        </w:tc>
        <w:tc>
          <w:tcPr>
            <w:tcW w:w="1276" w:type="dxa"/>
            <w:shd w:val="clear" w:color="auto" w:fill="auto"/>
            <w:noWrap/>
            <w:vAlign w:val="bottom"/>
          </w:tcPr>
          <w:p w14:paraId="666BDB24" w14:textId="77777777" w:rsidR="00012A8B" w:rsidRPr="00E164D2" w:rsidRDefault="00012A8B" w:rsidP="00012A8B">
            <w:pPr>
              <w:jc w:val="right"/>
              <w:rPr>
                <w:rFonts w:asciiTheme="minorHAnsi" w:hAnsiTheme="minorHAnsi" w:cs="Arial"/>
                <w:bCs/>
                <w:color w:val="000000" w:themeColor="text1"/>
                <w:sz w:val="18"/>
                <w:szCs w:val="18"/>
                <w:lang w:val="hr-HR"/>
              </w:rPr>
            </w:pPr>
          </w:p>
        </w:tc>
        <w:tc>
          <w:tcPr>
            <w:tcW w:w="1134" w:type="dxa"/>
            <w:tcBorders>
              <w:left w:val="nil"/>
              <w:bottom w:val="nil"/>
              <w:right w:val="nil"/>
            </w:tcBorders>
            <w:shd w:val="clear" w:color="auto" w:fill="auto"/>
            <w:vAlign w:val="bottom"/>
          </w:tcPr>
          <w:p w14:paraId="52C2E6CB" w14:textId="77777777" w:rsidR="00012A8B" w:rsidRPr="00E164D2" w:rsidRDefault="00012A8B" w:rsidP="00012A8B">
            <w:pPr>
              <w:jc w:val="right"/>
              <w:rPr>
                <w:rFonts w:asciiTheme="minorHAnsi" w:hAnsiTheme="minorHAnsi" w:cs="Arial"/>
                <w:bCs/>
                <w:color w:val="000000" w:themeColor="text1"/>
                <w:sz w:val="18"/>
                <w:szCs w:val="18"/>
                <w:lang w:val="hr-HR"/>
              </w:rPr>
            </w:pPr>
          </w:p>
        </w:tc>
      </w:tr>
      <w:tr w:rsidR="00012A8B" w:rsidRPr="00E164D2" w14:paraId="5EE69642" w14:textId="77777777" w:rsidTr="00F625B3">
        <w:trPr>
          <w:trHeight w:val="186"/>
        </w:trPr>
        <w:tc>
          <w:tcPr>
            <w:tcW w:w="6237" w:type="dxa"/>
            <w:tcBorders>
              <w:top w:val="nil"/>
              <w:left w:val="nil"/>
              <w:right w:val="nil"/>
            </w:tcBorders>
            <w:shd w:val="clear" w:color="auto" w:fill="auto"/>
            <w:vAlign w:val="bottom"/>
          </w:tcPr>
          <w:p w14:paraId="66284779"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prodaja imovine po fer vrijednosti kroz IDG</w:t>
            </w:r>
          </w:p>
        </w:tc>
        <w:tc>
          <w:tcPr>
            <w:tcW w:w="1276" w:type="dxa"/>
            <w:shd w:val="clear" w:color="auto" w:fill="auto"/>
            <w:noWrap/>
            <w:vAlign w:val="bottom"/>
          </w:tcPr>
          <w:p w14:paraId="324AD928" w14:textId="716383F7"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w:t>
            </w:r>
          </w:p>
        </w:tc>
        <w:tc>
          <w:tcPr>
            <w:tcW w:w="1134" w:type="dxa"/>
            <w:tcBorders>
              <w:top w:val="nil"/>
              <w:left w:val="nil"/>
              <w:right w:val="nil"/>
            </w:tcBorders>
            <w:shd w:val="clear" w:color="auto" w:fill="auto"/>
            <w:vAlign w:val="bottom"/>
          </w:tcPr>
          <w:p w14:paraId="7C799218" w14:textId="6E74ACE8"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9.747</w:t>
            </w:r>
          </w:p>
        </w:tc>
      </w:tr>
      <w:tr w:rsidR="00012A8B" w:rsidRPr="00E164D2" w14:paraId="0016B87E" w14:textId="77777777" w:rsidTr="00F625B3">
        <w:trPr>
          <w:trHeight w:val="186"/>
        </w:trPr>
        <w:tc>
          <w:tcPr>
            <w:tcW w:w="6237" w:type="dxa"/>
            <w:tcBorders>
              <w:top w:val="nil"/>
              <w:left w:val="nil"/>
              <w:right w:val="nil"/>
            </w:tcBorders>
            <w:shd w:val="clear" w:color="auto" w:fill="auto"/>
            <w:vAlign w:val="bottom"/>
          </w:tcPr>
          <w:p w14:paraId="4F1F3F69"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kupovina imovine raspoložive za prodaju</w:t>
            </w:r>
          </w:p>
        </w:tc>
        <w:tc>
          <w:tcPr>
            <w:tcW w:w="1276" w:type="dxa"/>
            <w:shd w:val="clear" w:color="auto" w:fill="auto"/>
            <w:noWrap/>
            <w:vAlign w:val="bottom"/>
          </w:tcPr>
          <w:p w14:paraId="7CD08C63" w14:textId="11CAA098"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(8.003)</w:t>
            </w:r>
          </w:p>
        </w:tc>
        <w:tc>
          <w:tcPr>
            <w:tcW w:w="1134" w:type="dxa"/>
            <w:tcBorders>
              <w:top w:val="nil"/>
              <w:left w:val="nil"/>
              <w:right w:val="nil"/>
            </w:tcBorders>
            <w:shd w:val="clear" w:color="auto" w:fill="auto"/>
            <w:vAlign w:val="bottom"/>
          </w:tcPr>
          <w:p w14:paraId="67A6ABB9" w14:textId="432B8697"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(16.511)</w:t>
            </w:r>
          </w:p>
        </w:tc>
      </w:tr>
      <w:tr w:rsidR="00012A8B" w:rsidRPr="00E164D2" w14:paraId="7812B8A3" w14:textId="77777777" w:rsidTr="00F625B3">
        <w:trPr>
          <w:trHeight w:val="186"/>
        </w:trPr>
        <w:tc>
          <w:tcPr>
            <w:tcW w:w="6237" w:type="dxa"/>
            <w:tcBorders>
              <w:top w:val="nil"/>
              <w:left w:val="nil"/>
              <w:right w:val="nil"/>
            </w:tcBorders>
            <w:shd w:val="clear" w:color="auto" w:fill="auto"/>
            <w:vAlign w:val="bottom"/>
          </w:tcPr>
          <w:p w14:paraId="02B07CEA"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prodaja imovine raspoložive za prodaju</w:t>
            </w:r>
          </w:p>
        </w:tc>
        <w:tc>
          <w:tcPr>
            <w:tcW w:w="1276" w:type="dxa"/>
            <w:shd w:val="clear" w:color="auto" w:fill="auto"/>
            <w:noWrap/>
            <w:vAlign w:val="bottom"/>
          </w:tcPr>
          <w:p w14:paraId="47B4C6E5" w14:textId="257F9AD9"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2.000</w:t>
            </w:r>
          </w:p>
        </w:tc>
        <w:tc>
          <w:tcPr>
            <w:tcW w:w="1134" w:type="dxa"/>
            <w:tcBorders>
              <w:top w:val="nil"/>
              <w:left w:val="nil"/>
              <w:right w:val="nil"/>
            </w:tcBorders>
            <w:shd w:val="clear" w:color="auto" w:fill="auto"/>
            <w:vAlign w:val="bottom"/>
          </w:tcPr>
          <w:p w14:paraId="7D3F14ED" w14:textId="1391AE3A"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3.346</w:t>
            </w:r>
          </w:p>
        </w:tc>
      </w:tr>
      <w:tr w:rsidR="00012A8B" w:rsidRPr="00E164D2" w14:paraId="641DEA8F" w14:textId="77777777" w:rsidTr="00F625B3">
        <w:trPr>
          <w:trHeight w:val="186"/>
        </w:trPr>
        <w:tc>
          <w:tcPr>
            <w:tcW w:w="6237" w:type="dxa"/>
            <w:tcBorders>
              <w:top w:val="nil"/>
              <w:left w:val="nil"/>
              <w:right w:val="nil"/>
            </w:tcBorders>
            <w:shd w:val="clear" w:color="auto" w:fill="auto"/>
            <w:vAlign w:val="bottom"/>
          </w:tcPr>
          <w:p w14:paraId="79F71BFF"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Naplata imovine koja se drži do dospijeća, o dospijeću</w:t>
            </w:r>
          </w:p>
        </w:tc>
        <w:tc>
          <w:tcPr>
            <w:tcW w:w="1276" w:type="dxa"/>
            <w:shd w:val="clear" w:color="auto" w:fill="auto"/>
            <w:noWrap/>
            <w:vAlign w:val="bottom"/>
          </w:tcPr>
          <w:p w14:paraId="17F9EDF1" w14:textId="3D95406A"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w:t>
            </w:r>
          </w:p>
        </w:tc>
        <w:tc>
          <w:tcPr>
            <w:tcW w:w="1134" w:type="dxa"/>
            <w:tcBorders>
              <w:top w:val="nil"/>
              <w:left w:val="nil"/>
              <w:right w:val="nil"/>
            </w:tcBorders>
            <w:shd w:val="clear" w:color="auto" w:fill="auto"/>
            <w:vAlign w:val="bottom"/>
          </w:tcPr>
          <w:p w14:paraId="6A29E408" w14:textId="6F59B8B3"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448</w:t>
            </w:r>
          </w:p>
        </w:tc>
      </w:tr>
      <w:tr w:rsidR="00012A8B" w:rsidRPr="00E164D2" w14:paraId="25D3D8F9" w14:textId="77777777" w:rsidTr="00F625B3">
        <w:trPr>
          <w:trHeight w:val="186"/>
        </w:trPr>
        <w:tc>
          <w:tcPr>
            <w:tcW w:w="6237" w:type="dxa"/>
            <w:tcBorders>
              <w:top w:val="nil"/>
              <w:left w:val="nil"/>
              <w:right w:val="nil"/>
            </w:tcBorders>
            <w:shd w:val="clear" w:color="auto" w:fill="auto"/>
            <w:vAlign w:val="bottom"/>
          </w:tcPr>
          <w:p w14:paraId="6ABC601D"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Neto nabava nekretnina, postrojenja i opreme i nematerijalne imovine</w:t>
            </w:r>
          </w:p>
        </w:tc>
        <w:tc>
          <w:tcPr>
            <w:tcW w:w="1276" w:type="dxa"/>
            <w:tcBorders>
              <w:top w:val="nil"/>
              <w:left w:val="nil"/>
              <w:bottom w:val="single" w:sz="4" w:space="0" w:color="auto"/>
              <w:right w:val="nil"/>
            </w:tcBorders>
            <w:shd w:val="clear" w:color="auto" w:fill="auto"/>
            <w:noWrap/>
            <w:vAlign w:val="bottom"/>
          </w:tcPr>
          <w:p w14:paraId="57C03584" w14:textId="21D4F17C"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(661)</w:t>
            </w:r>
          </w:p>
        </w:tc>
        <w:tc>
          <w:tcPr>
            <w:tcW w:w="1134" w:type="dxa"/>
            <w:tcBorders>
              <w:top w:val="nil"/>
              <w:left w:val="nil"/>
              <w:bottom w:val="single" w:sz="4" w:space="0" w:color="auto"/>
              <w:right w:val="nil"/>
            </w:tcBorders>
            <w:shd w:val="clear" w:color="auto" w:fill="auto"/>
            <w:vAlign w:val="bottom"/>
          </w:tcPr>
          <w:p w14:paraId="03D1E1E6" w14:textId="54CF8C38"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(79)</w:t>
            </w:r>
          </w:p>
        </w:tc>
      </w:tr>
      <w:tr w:rsidR="00012A8B" w:rsidRPr="00E164D2" w14:paraId="5566DC0F" w14:textId="77777777" w:rsidTr="00F625B3">
        <w:trPr>
          <w:trHeight w:val="166"/>
        </w:trPr>
        <w:tc>
          <w:tcPr>
            <w:tcW w:w="6237" w:type="dxa"/>
            <w:tcBorders>
              <w:left w:val="nil"/>
              <w:right w:val="nil"/>
            </w:tcBorders>
            <w:shd w:val="clear" w:color="auto" w:fill="auto"/>
            <w:vAlign w:val="bottom"/>
          </w:tcPr>
          <w:p w14:paraId="4B378692" w14:textId="3B67CE8E" w:rsidR="00012A8B" w:rsidRPr="00E164D2" w:rsidRDefault="00012A8B" w:rsidP="00012A8B">
            <w:pPr>
              <w:rPr>
                <w:rFonts w:asciiTheme="minorHAnsi" w:hAnsiTheme="minorHAnsi" w:cs="Arial"/>
                <w:b/>
                <w:bCs/>
                <w:color w:val="000000" w:themeColor="text1"/>
                <w:sz w:val="18"/>
                <w:szCs w:val="18"/>
                <w:lang w:val="hr-HR"/>
              </w:rPr>
            </w:pPr>
            <w:r w:rsidRPr="00E164D2">
              <w:rPr>
                <w:rFonts w:asciiTheme="minorHAnsi" w:hAnsiTheme="minorHAnsi" w:cs="Arial"/>
                <w:b/>
                <w:bCs/>
                <w:color w:val="000000" w:themeColor="text1"/>
                <w:sz w:val="18"/>
                <w:szCs w:val="18"/>
                <w:lang w:val="hr-HR"/>
              </w:rPr>
              <w:t xml:space="preserve">Neto novčana sredstva </w:t>
            </w:r>
            <w:r>
              <w:rPr>
                <w:rFonts w:asciiTheme="minorHAnsi" w:hAnsiTheme="minorHAnsi" w:cs="Arial"/>
                <w:b/>
                <w:bCs/>
                <w:color w:val="000000" w:themeColor="text1"/>
                <w:sz w:val="18"/>
                <w:szCs w:val="18"/>
                <w:lang w:val="hr-HR"/>
              </w:rPr>
              <w:t>(uporabljena)</w:t>
            </w:r>
            <w:r w:rsidRPr="00E164D2">
              <w:rPr>
                <w:rFonts w:asciiTheme="minorHAnsi" w:hAnsiTheme="minorHAnsi" w:cs="Arial"/>
                <w:b/>
                <w:bCs/>
                <w:color w:val="000000" w:themeColor="text1"/>
                <w:sz w:val="18"/>
                <w:szCs w:val="18"/>
                <w:lang w:val="hr-HR"/>
              </w:rPr>
              <w:t xml:space="preserve"> u ulagateljskim aktivnostima</w:t>
            </w:r>
          </w:p>
        </w:tc>
        <w:tc>
          <w:tcPr>
            <w:tcW w:w="1276" w:type="dxa"/>
            <w:tcBorders>
              <w:top w:val="single" w:sz="4" w:space="0" w:color="auto"/>
              <w:left w:val="nil"/>
              <w:bottom w:val="single" w:sz="12" w:space="0" w:color="auto"/>
              <w:right w:val="nil"/>
            </w:tcBorders>
            <w:shd w:val="clear" w:color="auto" w:fill="auto"/>
            <w:noWrap/>
            <w:vAlign w:val="bottom"/>
          </w:tcPr>
          <w:p w14:paraId="2C327F22" w14:textId="0140E6C3" w:rsidR="00012A8B" w:rsidRPr="00E164D2" w:rsidRDefault="00012A8B" w:rsidP="00012A8B">
            <w:pPr>
              <w:jc w:val="right"/>
              <w:rPr>
                <w:rFonts w:asciiTheme="minorHAnsi" w:hAnsiTheme="minorHAnsi" w:cs="Arial"/>
                <w:b/>
                <w:bCs/>
                <w:color w:val="000000" w:themeColor="text1"/>
                <w:sz w:val="18"/>
                <w:szCs w:val="18"/>
                <w:lang w:val="hr-HR"/>
              </w:rPr>
            </w:pPr>
            <w:r>
              <w:rPr>
                <w:rFonts w:asciiTheme="minorHAnsi" w:hAnsiTheme="minorHAnsi" w:cs="Arial"/>
                <w:b/>
                <w:bCs/>
                <w:color w:val="000000" w:themeColor="text1"/>
                <w:sz w:val="18"/>
                <w:szCs w:val="18"/>
                <w:lang w:val="hr-HR"/>
              </w:rPr>
              <w:t>(6.664)</w:t>
            </w:r>
          </w:p>
        </w:tc>
        <w:tc>
          <w:tcPr>
            <w:tcW w:w="1134" w:type="dxa"/>
            <w:tcBorders>
              <w:top w:val="single" w:sz="4" w:space="0" w:color="auto"/>
              <w:left w:val="nil"/>
              <w:bottom w:val="single" w:sz="12" w:space="0" w:color="auto"/>
              <w:right w:val="nil"/>
            </w:tcBorders>
            <w:shd w:val="clear" w:color="auto" w:fill="auto"/>
            <w:vAlign w:val="bottom"/>
          </w:tcPr>
          <w:p w14:paraId="28440B01" w14:textId="5DCEF490" w:rsidR="00012A8B" w:rsidRPr="00E164D2" w:rsidRDefault="00012A8B" w:rsidP="00012A8B">
            <w:pPr>
              <w:jc w:val="right"/>
              <w:rPr>
                <w:rFonts w:asciiTheme="minorHAnsi" w:hAnsiTheme="minorHAnsi" w:cs="Arial"/>
                <w:b/>
                <w:bCs/>
                <w:color w:val="000000" w:themeColor="text1"/>
                <w:sz w:val="18"/>
                <w:szCs w:val="18"/>
                <w:lang w:val="hr-HR"/>
              </w:rPr>
            </w:pPr>
            <w:r>
              <w:rPr>
                <w:rFonts w:ascii="Calibri" w:hAnsi="Calibri" w:cs="Arial"/>
                <w:b/>
                <w:bCs/>
                <w:color w:val="000000"/>
                <w:sz w:val="18"/>
                <w:szCs w:val="18"/>
              </w:rPr>
              <w:t>(3.049)</w:t>
            </w:r>
          </w:p>
        </w:tc>
      </w:tr>
      <w:tr w:rsidR="00012A8B" w:rsidRPr="00E164D2" w14:paraId="05EE0419" w14:textId="77777777" w:rsidTr="00F625B3">
        <w:trPr>
          <w:trHeight w:val="96"/>
        </w:trPr>
        <w:tc>
          <w:tcPr>
            <w:tcW w:w="6237" w:type="dxa"/>
            <w:tcBorders>
              <w:left w:val="nil"/>
              <w:bottom w:val="nil"/>
              <w:right w:val="nil"/>
            </w:tcBorders>
            <w:shd w:val="clear" w:color="auto" w:fill="auto"/>
            <w:vAlign w:val="bottom"/>
          </w:tcPr>
          <w:p w14:paraId="66151C37"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52E851FB"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359DE885"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3C3CA6" w14:paraId="6E0824F1" w14:textId="77777777" w:rsidTr="00F625B3">
        <w:trPr>
          <w:trHeight w:val="164"/>
        </w:trPr>
        <w:tc>
          <w:tcPr>
            <w:tcW w:w="6237" w:type="dxa"/>
            <w:tcBorders>
              <w:top w:val="nil"/>
              <w:left w:val="nil"/>
              <w:right w:val="nil"/>
            </w:tcBorders>
            <w:shd w:val="clear" w:color="auto" w:fill="auto"/>
            <w:vAlign w:val="bottom"/>
          </w:tcPr>
          <w:p w14:paraId="171FD507"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Učinci promjene tečajeva na novac i novčane ekvivalente</w:t>
            </w:r>
          </w:p>
        </w:tc>
        <w:tc>
          <w:tcPr>
            <w:tcW w:w="1276" w:type="dxa"/>
            <w:shd w:val="clear" w:color="auto" w:fill="auto"/>
            <w:noWrap/>
            <w:vAlign w:val="bottom"/>
          </w:tcPr>
          <w:p w14:paraId="3B3C2BE2" w14:textId="77777777" w:rsidR="00012A8B" w:rsidRPr="00E164D2" w:rsidRDefault="00012A8B" w:rsidP="00012A8B">
            <w:pPr>
              <w:jc w:val="right"/>
              <w:rPr>
                <w:rFonts w:asciiTheme="minorHAnsi" w:hAnsiTheme="minorHAnsi" w:cs="Arial"/>
                <w:color w:val="000000" w:themeColor="text1"/>
                <w:sz w:val="18"/>
                <w:szCs w:val="18"/>
                <w:lang w:val="hr-HR"/>
              </w:rPr>
            </w:pPr>
          </w:p>
        </w:tc>
        <w:tc>
          <w:tcPr>
            <w:tcW w:w="1134" w:type="dxa"/>
            <w:tcBorders>
              <w:top w:val="nil"/>
              <w:left w:val="nil"/>
              <w:right w:val="nil"/>
            </w:tcBorders>
            <w:shd w:val="clear" w:color="auto" w:fill="auto"/>
            <w:vAlign w:val="bottom"/>
          </w:tcPr>
          <w:p w14:paraId="0E6C5BBD" w14:textId="77777777" w:rsidR="00012A8B" w:rsidRPr="00E164D2" w:rsidRDefault="00012A8B" w:rsidP="00012A8B">
            <w:pPr>
              <w:jc w:val="right"/>
              <w:rPr>
                <w:rFonts w:asciiTheme="minorHAnsi" w:hAnsiTheme="minorHAnsi" w:cs="Arial"/>
                <w:color w:val="000000" w:themeColor="text1"/>
                <w:sz w:val="18"/>
                <w:szCs w:val="18"/>
                <w:lang w:val="hr-HR"/>
              </w:rPr>
            </w:pPr>
          </w:p>
        </w:tc>
      </w:tr>
      <w:tr w:rsidR="00012A8B" w:rsidRPr="00E164D2" w14:paraId="18269206" w14:textId="77777777" w:rsidTr="00F625B3">
        <w:trPr>
          <w:trHeight w:val="164"/>
        </w:trPr>
        <w:tc>
          <w:tcPr>
            <w:tcW w:w="6237" w:type="dxa"/>
            <w:tcBorders>
              <w:top w:val="nil"/>
              <w:left w:val="nil"/>
              <w:right w:val="nil"/>
            </w:tcBorders>
            <w:shd w:val="clear" w:color="auto" w:fill="auto"/>
            <w:vAlign w:val="bottom"/>
          </w:tcPr>
          <w:p w14:paraId="497E3619"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 xml:space="preserve">Neto tečajne razlike </w:t>
            </w:r>
          </w:p>
        </w:tc>
        <w:tc>
          <w:tcPr>
            <w:tcW w:w="1276" w:type="dxa"/>
            <w:shd w:val="clear" w:color="auto" w:fill="auto"/>
            <w:noWrap/>
            <w:vAlign w:val="bottom"/>
          </w:tcPr>
          <w:p w14:paraId="09EE435D" w14:textId="31E1699C"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56</w:t>
            </w:r>
          </w:p>
        </w:tc>
        <w:tc>
          <w:tcPr>
            <w:tcW w:w="1134" w:type="dxa"/>
            <w:tcBorders>
              <w:top w:val="nil"/>
              <w:left w:val="nil"/>
              <w:right w:val="nil"/>
            </w:tcBorders>
            <w:shd w:val="clear" w:color="auto" w:fill="auto"/>
            <w:vAlign w:val="bottom"/>
          </w:tcPr>
          <w:p w14:paraId="149AF7F1" w14:textId="5D6088F0"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(286)</w:t>
            </w:r>
          </w:p>
        </w:tc>
      </w:tr>
      <w:tr w:rsidR="00012A8B" w:rsidRPr="00E164D2" w14:paraId="18C6BEEF" w14:textId="77777777" w:rsidTr="00F625B3">
        <w:trPr>
          <w:trHeight w:val="164"/>
        </w:trPr>
        <w:tc>
          <w:tcPr>
            <w:tcW w:w="6237" w:type="dxa"/>
            <w:tcBorders>
              <w:top w:val="nil"/>
              <w:left w:val="nil"/>
              <w:right w:val="nil"/>
            </w:tcBorders>
            <w:shd w:val="clear" w:color="auto" w:fill="auto"/>
            <w:vAlign w:val="bottom"/>
          </w:tcPr>
          <w:p w14:paraId="1ABCAFDF"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Neto učinak</w:t>
            </w:r>
          </w:p>
        </w:tc>
        <w:tc>
          <w:tcPr>
            <w:tcW w:w="1276" w:type="dxa"/>
            <w:tcBorders>
              <w:top w:val="single" w:sz="4" w:space="0" w:color="auto"/>
              <w:left w:val="nil"/>
              <w:bottom w:val="nil"/>
              <w:right w:val="nil"/>
            </w:tcBorders>
            <w:shd w:val="clear" w:color="auto" w:fill="auto"/>
            <w:noWrap/>
            <w:vAlign w:val="bottom"/>
          </w:tcPr>
          <w:p w14:paraId="53B3C09F" w14:textId="2F9D43F1" w:rsidR="00012A8B" w:rsidRPr="00E164D2" w:rsidRDefault="00012A8B" w:rsidP="00012A8B">
            <w:pPr>
              <w:jc w:val="right"/>
              <w:rPr>
                <w:rFonts w:asciiTheme="minorHAnsi" w:hAnsiTheme="minorHAnsi" w:cs="Arial"/>
                <w:b/>
                <w:color w:val="000000" w:themeColor="text1"/>
                <w:sz w:val="18"/>
                <w:szCs w:val="18"/>
                <w:lang w:val="hr-HR"/>
              </w:rPr>
            </w:pPr>
            <w:r>
              <w:rPr>
                <w:rFonts w:asciiTheme="minorHAnsi" w:hAnsiTheme="minorHAnsi" w:cs="Arial"/>
                <w:b/>
                <w:color w:val="000000" w:themeColor="text1"/>
                <w:sz w:val="18"/>
                <w:szCs w:val="18"/>
                <w:lang w:val="hr-HR"/>
              </w:rPr>
              <w:t>56</w:t>
            </w:r>
          </w:p>
        </w:tc>
        <w:tc>
          <w:tcPr>
            <w:tcW w:w="1134" w:type="dxa"/>
            <w:tcBorders>
              <w:top w:val="single" w:sz="4" w:space="0" w:color="auto"/>
              <w:left w:val="nil"/>
              <w:right w:val="nil"/>
            </w:tcBorders>
            <w:shd w:val="clear" w:color="auto" w:fill="auto"/>
            <w:vAlign w:val="bottom"/>
          </w:tcPr>
          <w:p w14:paraId="31F17FF6" w14:textId="4A2A7A62" w:rsidR="00012A8B" w:rsidRPr="00E164D2" w:rsidRDefault="00012A8B" w:rsidP="00012A8B">
            <w:pPr>
              <w:jc w:val="right"/>
              <w:rPr>
                <w:rFonts w:asciiTheme="minorHAnsi" w:hAnsiTheme="minorHAnsi" w:cs="Arial"/>
                <w:b/>
                <w:color w:val="000000" w:themeColor="text1"/>
                <w:sz w:val="18"/>
                <w:szCs w:val="18"/>
                <w:lang w:val="hr-HR"/>
              </w:rPr>
            </w:pPr>
            <w:r>
              <w:rPr>
                <w:rFonts w:ascii="Calibri" w:hAnsi="Calibri" w:cs="Arial"/>
                <w:b/>
                <w:color w:val="000000"/>
                <w:sz w:val="18"/>
                <w:szCs w:val="18"/>
              </w:rPr>
              <w:t>(286)</w:t>
            </w:r>
          </w:p>
        </w:tc>
      </w:tr>
      <w:tr w:rsidR="00012A8B" w:rsidRPr="00E164D2" w14:paraId="48E58CA7" w14:textId="77777777" w:rsidTr="00F625B3">
        <w:trPr>
          <w:trHeight w:val="56"/>
        </w:trPr>
        <w:tc>
          <w:tcPr>
            <w:tcW w:w="6237" w:type="dxa"/>
            <w:tcBorders>
              <w:top w:val="nil"/>
              <w:left w:val="nil"/>
              <w:right w:val="nil"/>
            </w:tcBorders>
            <w:shd w:val="clear" w:color="auto" w:fill="auto"/>
            <w:vAlign w:val="bottom"/>
          </w:tcPr>
          <w:p w14:paraId="1B97A401"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237B714A"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134" w:type="dxa"/>
            <w:tcBorders>
              <w:top w:val="single" w:sz="12" w:space="0" w:color="auto"/>
              <w:left w:val="nil"/>
              <w:right w:val="nil"/>
            </w:tcBorders>
            <w:shd w:val="clear" w:color="auto" w:fill="auto"/>
            <w:vAlign w:val="bottom"/>
          </w:tcPr>
          <w:p w14:paraId="51B5DCD4"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6E8CF958" w14:textId="77777777" w:rsidTr="00F625B3">
        <w:trPr>
          <w:trHeight w:val="164"/>
        </w:trPr>
        <w:tc>
          <w:tcPr>
            <w:tcW w:w="6237" w:type="dxa"/>
            <w:tcBorders>
              <w:top w:val="nil"/>
              <w:left w:val="nil"/>
              <w:right w:val="nil"/>
            </w:tcBorders>
            <w:shd w:val="clear" w:color="auto" w:fill="auto"/>
            <w:vAlign w:val="bottom"/>
          </w:tcPr>
          <w:p w14:paraId="2951C221"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 xml:space="preserve">Neto </w:t>
            </w:r>
            <w:r>
              <w:rPr>
                <w:rFonts w:asciiTheme="minorHAnsi" w:hAnsiTheme="minorHAnsi" w:cs="Arial"/>
                <w:color w:val="000000" w:themeColor="text1"/>
                <w:sz w:val="18"/>
                <w:szCs w:val="18"/>
                <w:lang w:val="hr-HR"/>
              </w:rPr>
              <w:t>(smanjenje)/</w:t>
            </w:r>
            <w:r w:rsidRPr="00E164D2">
              <w:rPr>
                <w:rFonts w:asciiTheme="minorHAnsi" w:hAnsiTheme="minorHAnsi" w:cs="Arial"/>
                <w:color w:val="000000" w:themeColor="text1"/>
                <w:sz w:val="18"/>
                <w:szCs w:val="18"/>
                <w:lang w:val="hr-HR"/>
              </w:rPr>
              <w:t>povećanje novca i novčanih ekvivalenata</w:t>
            </w:r>
          </w:p>
        </w:tc>
        <w:tc>
          <w:tcPr>
            <w:tcW w:w="1276" w:type="dxa"/>
            <w:shd w:val="clear" w:color="auto" w:fill="auto"/>
            <w:noWrap/>
            <w:vAlign w:val="bottom"/>
          </w:tcPr>
          <w:p w14:paraId="40912F33" w14:textId="3F44315B"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(2.593)</w:t>
            </w:r>
          </w:p>
        </w:tc>
        <w:tc>
          <w:tcPr>
            <w:tcW w:w="1134" w:type="dxa"/>
            <w:tcBorders>
              <w:top w:val="nil"/>
              <w:left w:val="nil"/>
              <w:right w:val="nil"/>
            </w:tcBorders>
            <w:shd w:val="clear" w:color="auto" w:fill="auto"/>
            <w:vAlign w:val="bottom"/>
          </w:tcPr>
          <w:p w14:paraId="1CCC8EBF" w14:textId="0A68328C"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3.040</w:t>
            </w:r>
          </w:p>
        </w:tc>
      </w:tr>
      <w:tr w:rsidR="00012A8B" w:rsidRPr="00E164D2" w14:paraId="63F53F3B" w14:textId="77777777" w:rsidTr="00F625B3">
        <w:trPr>
          <w:trHeight w:val="66"/>
        </w:trPr>
        <w:tc>
          <w:tcPr>
            <w:tcW w:w="6237" w:type="dxa"/>
            <w:tcBorders>
              <w:top w:val="nil"/>
              <w:left w:val="nil"/>
              <w:right w:val="nil"/>
            </w:tcBorders>
            <w:shd w:val="clear" w:color="auto" w:fill="auto"/>
            <w:vAlign w:val="bottom"/>
          </w:tcPr>
          <w:p w14:paraId="31469B82"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shd w:val="clear" w:color="auto" w:fill="auto"/>
            <w:noWrap/>
            <w:vAlign w:val="bottom"/>
          </w:tcPr>
          <w:p w14:paraId="7CC88B7C"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134" w:type="dxa"/>
            <w:tcBorders>
              <w:top w:val="nil"/>
              <w:left w:val="nil"/>
              <w:right w:val="nil"/>
            </w:tcBorders>
            <w:shd w:val="clear" w:color="auto" w:fill="auto"/>
            <w:vAlign w:val="bottom"/>
          </w:tcPr>
          <w:p w14:paraId="349C1C44"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043959FC" w14:textId="77777777" w:rsidTr="00F625B3">
        <w:trPr>
          <w:trHeight w:val="164"/>
        </w:trPr>
        <w:tc>
          <w:tcPr>
            <w:tcW w:w="6237" w:type="dxa"/>
            <w:tcBorders>
              <w:top w:val="nil"/>
              <w:left w:val="nil"/>
              <w:right w:val="nil"/>
            </w:tcBorders>
            <w:shd w:val="clear" w:color="auto" w:fill="auto"/>
            <w:vAlign w:val="bottom"/>
          </w:tcPr>
          <w:p w14:paraId="5287B52A"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Stanje na dan 1. siječnja</w:t>
            </w:r>
          </w:p>
        </w:tc>
        <w:tc>
          <w:tcPr>
            <w:tcW w:w="1276" w:type="dxa"/>
            <w:shd w:val="clear" w:color="auto" w:fill="auto"/>
            <w:noWrap/>
            <w:vAlign w:val="bottom"/>
          </w:tcPr>
          <w:p w14:paraId="3B3DFA54" w14:textId="3626461D"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5.964</w:t>
            </w:r>
          </w:p>
        </w:tc>
        <w:tc>
          <w:tcPr>
            <w:tcW w:w="1134" w:type="dxa"/>
            <w:tcBorders>
              <w:top w:val="nil"/>
              <w:left w:val="nil"/>
              <w:right w:val="nil"/>
            </w:tcBorders>
            <w:shd w:val="clear" w:color="auto" w:fill="auto"/>
            <w:vAlign w:val="bottom"/>
          </w:tcPr>
          <w:p w14:paraId="53B93BD6" w14:textId="5B539EE4"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2.924</w:t>
            </w:r>
          </w:p>
        </w:tc>
      </w:tr>
      <w:tr w:rsidR="00012A8B" w:rsidRPr="00E164D2" w14:paraId="06B27A65" w14:textId="77777777" w:rsidTr="00F625B3">
        <w:trPr>
          <w:trHeight w:val="164"/>
        </w:trPr>
        <w:tc>
          <w:tcPr>
            <w:tcW w:w="6237" w:type="dxa"/>
            <w:tcBorders>
              <w:top w:val="nil"/>
              <w:left w:val="nil"/>
              <w:right w:val="nil"/>
            </w:tcBorders>
            <w:shd w:val="clear" w:color="auto" w:fill="auto"/>
            <w:vAlign w:val="bottom"/>
          </w:tcPr>
          <w:p w14:paraId="273DD8D6" w14:textId="77777777" w:rsidR="00012A8B" w:rsidRPr="00E164D2" w:rsidRDefault="00012A8B" w:rsidP="00012A8B">
            <w:pPr>
              <w:rPr>
                <w:rFonts w:asciiTheme="minorHAnsi" w:hAnsiTheme="minorHAnsi" w:cs="Arial"/>
                <w:color w:val="000000" w:themeColor="text1"/>
                <w:sz w:val="18"/>
                <w:szCs w:val="18"/>
                <w:lang w:val="hr-HR"/>
              </w:rPr>
            </w:pPr>
            <w:r w:rsidRPr="00E164D2">
              <w:rPr>
                <w:rFonts w:asciiTheme="minorHAnsi" w:hAnsiTheme="minorHAnsi" w:cs="Arial"/>
                <w:color w:val="000000" w:themeColor="text1"/>
                <w:sz w:val="18"/>
                <w:szCs w:val="18"/>
                <w:lang w:val="hr-HR"/>
              </w:rPr>
              <w:t xml:space="preserve">Neto </w:t>
            </w:r>
            <w:r>
              <w:rPr>
                <w:rFonts w:asciiTheme="minorHAnsi" w:hAnsiTheme="minorHAnsi" w:cs="Arial"/>
                <w:color w:val="000000" w:themeColor="text1"/>
                <w:sz w:val="18"/>
                <w:szCs w:val="18"/>
                <w:lang w:val="hr-HR"/>
              </w:rPr>
              <w:t>(smanjenje)/</w:t>
            </w:r>
            <w:r w:rsidRPr="00E164D2">
              <w:rPr>
                <w:rFonts w:asciiTheme="minorHAnsi" w:hAnsiTheme="minorHAnsi" w:cs="Arial"/>
                <w:color w:val="000000" w:themeColor="text1"/>
                <w:sz w:val="18"/>
                <w:szCs w:val="18"/>
                <w:lang w:val="hr-HR"/>
              </w:rPr>
              <w:t>povećanje novca</w:t>
            </w:r>
          </w:p>
        </w:tc>
        <w:tc>
          <w:tcPr>
            <w:tcW w:w="1276" w:type="dxa"/>
            <w:shd w:val="clear" w:color="auto" w:fill="auto"/>
            <w:noWrap/>
            <w:vAlign w:val="bottom"/>
          </w:tcPr>
          <w:p w14:paraId="0AB45DBE" w14:textId="755CA4CB" w:rsidR="00012A8B" w:rsidRPr="00E164D2" w:rsidRDefault="00012A8B" w:rsidP="00012A8B">
            <w:pPr>
              <w:jc w:val="right"/>
              <w:rPr>
                <w:rFonts w:asciiTheme="minorHAnsi" w:hAnsiTheme="minorHAnsi" w:cs="Arial"/>
                <w:color w:val="000000" w:themeColor="text1"/>
                <w:sz w:val="18"/>
                <w:szCs w:val="18"/>
                <w:lang w:val="hr-HR"/>
              </w:rPr>
            </w:pPr>
            <w:r>
              <w:rPr>
                <w:rFonts w:asciiTheme="minorHAnsi" w:hAnsiTheme="minorHAnsi" w:cs="Arial"/>
                <w:color w:val="000000" w:themeColor="text1"/>
                <w:sz w:val="18"/>
                <w:szCs w:val="18"/>
                <w:lang w:val="hr-HR"/>
              </w:rPr>
              <w:t>(2.593)</w:t>
            </w:r>
          </w:p>
        </w:tc>
        <w:tc>
          <w:tcPr>
            <w:tcW w:w="1134" w:type="dxa"/>
            <w:tcBorders>
              <w:top w:val="nil"/>
              <w:left w:val="nil"/>
              <w:right w:val="nil"/>
            </w:tcBorders>
            <w:shd w:val="clear" w:color="auto" w:fill="auto"/>
            <w:vAlign w:val="bottom"/>
          </w:tcPr>
          <w:p w14:paraId="447CE6E3" w14:textId="47AA1918" w:rsidR="00012A8B" w:rsidRPr="00E164D2" w:rsidRDefault="00012A8B" w:rsidP="00012A8B">
            <w:pPr>
              <w:jc w:val="right"/>
              <w:rPr>
                <w:rFonts w:asciiTheme="minorHAnsi" w:hAnsiTheme="minorHAnsi" w:cs="Arial"/>
                <w:color w:val="000000" w:themeColor="text1"/>
                <w:sz w:val="18"/>
                <w:szCs w:val="18"/>
                <w:lang w:val="hr-HR"/>
              </w:rPr>
            </w:pPr>
            <w:r>
              <w:rPr>
                <w:rFonts w:ascii="Calibri" w:hAnsi="Calibri" w:cs="Arial"/>
                <w:color w:val="000000"/>
                <w:sz w:val="18"/>
                <w:szCs w:val="18"/>
              </w:rPr>
              <w:t>3.040</w:t>
            </w:r>
          </w:p>
        </w:tc>
      </w:tr>
      <w:tr w:rsidR="00012A8B" w:rsidRPr="00E164D2" w14:paraId="407045C0" w14:textId="77777777" w:rsidTr="00F625B3">
        <w:trPr>
          <w:trHeight w:val="66"/>
        </w:trPr>
        <w:tc>
          <w:tcPr>
            <w:tcW w:w="6237" w:type="dxa"/>
            <w:tcBorders>
              <w:top w:val="nil"/>
              <w:left w:val="nil"/>
              <w:right w:val="nil"/>
            </w:tcBorders>
            <w:shd w:val="clear" w:color="auto" w:fill="auto"/>
            <w:vAlign w:val="bottom"/>
          </w:tcPr>
          <w:p w14:paraId="080E25B3" w14:textId="77777777" w:rsidR="00012A8B" w:rsidRPr="00E164D2" w:rsidRDefault="00012A8B" w:rsidP="00012A8B">
            <w:pPr>
              <w:spacing w:line="140" w:lineRule="exact"/>
              <w:rPr>
                <w:rFonts w:asciiTheme="minorHAnsi" w:hAnsiTheme="minorHAnsi" w:cs="Arial"/>
                <w:color w:val="000000" w:themeColor="text1"/>
                <w:sz w:val="18"/>
                <w:szCs w:val="18"/>
                <w:lang w:val="hr-HR"/>
              </w:rPr>
            </w:pPr>
          </w:p>
        </w:tc>
        <w:tc>
          <w:tcPr>
            <w:tcW w:w="1276" w:type="dxa"/>
            <w:shd w:val="clear" w:color="auto" w:fill="auto"/>
            <w:noWrap/>
            <w:vAlign w:val="bottom"/>
          </w:tcPr>
          <w:p w14:paraId="21C8EF90"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c>
          <w:tcPr>
            <w:tcW w:w="1134" w:type="dxa"/>
            <w:tcBorders>
              <w:top w:val="nil"/>
              <w:left w:val="nil"/>
              <w:right w:val="nil"/>
            </w:tcBorders>
            <w:shd w:val="clear" w:color="auto" w:fill="auto"/>
            <w:vAlign w:val="bottom"/>
          </w:tcPr>
          <w:p w14:paraId="349B2F3F" w14:textId="77777777" w:rsidR="00012A8B" w:rsidRPr="00E164D2" w:rsidRDefault="00012A8B" w:rsidP="00012A8B">
            <w:pPr>
              <w:spacing w:line="140" w:lineRule="exact"/>
              <w:jc w:val="right"/>
              <w:rPr>
                <w:rFonts w:asciiTheme="minorHAnsi" w:hAnsiTheme="minorHAnsi" w:cs="Arial"/>
                <w:color w:val="000000" w:themeColor="text1"/>
                <w:sz w:val="18"/>
                <w:szCs w:val="18"/>
                <w:lang w:val="hr-HR"/>
              </w:rPr>
            </w:pPr>
          </w:p>
        </w:tc>
      </w:tr>
      <w:tr w:rsidR="00012A8B" w:rsidRPr="00E164D2" w14:paraId="2CF97379" w14:textId="77777777" w:rsidTr="00F625B3">
        <w:trPr>
          <w:trHeight w:val="164"/>
        </w:trPr>
        <w:tc>
          <w:tcPr>
            <w:tcW w:w="6237" w:type="dxa"/>
            <w:tcBorders>
              <w:top w:val="nil"/>
              <w:left w:val="nil"/>
              <w:right w:val="nil"/>
            </w:tcBorders>
            <w:shd w:val="clear" w:color="auto" w:fill="auto"/>
            <w:vAlign w:val="bottom"/>
          </w:tcPr>
          <w:p w14:paraId="2E30A3A1" w14:textId="77777777" w:rsidR="00012A8B" w:rsidRPr="00E164D2" w:rsidRDefault="00012A8B" w:rsidP="00012A8B">
            <w:pPr>
              <w:rPr>
                <w:rFonts w:asciiTheme="minorHAnsi" w:hAnsiTheme="minorHAnsi" w:cs="Arial"/>
                <w:b/>
                <w:color w:val="000000" w:themeColor="text1"/>
                <w:sz w:val="18"/>
                <w:szCs w:val="18"/>
                <w:lang w:val="hr-HR"/>
              </w:rPr>
            </w:pPr>
            <w:r w:rsidRPr="00E164D2">
              <w:rPr>
                <w:rFonts w:asciiTheme="minorHAnsi" w:hAnsiTheme="minorHAnsi" w:cs="Arial"/>
                <w:b/>
                <w:color w:val="000000" w:themeColor="text1"/>
                <w:sz w:val="18"/>
                <w:szCs w:val="18"/>
                <w:lang w:val="hr-HR"/>
              </w:rPr>
              <w:t>Stanje na dan 31. prosinca</w:t>
            </w:r>
          </w:p>
        </w:tc>
        <w:tc>
          <w:tcPr>
            <w:tcW w:w="1276" w:type="dxa"/>
            <w:tcBorders>
              <w:top w:val="single" w:sz="4" w:space="0" w:color="auto"/>
              <w:left w:val="nil"/>
              <w:bottom w:val="single" w:sz="12" w:space="0" w:color="auto"/>
              <w:right w:val="nil"/>
            </w:tcBorders>
            <w:shd w:val="clear" w:color="auto" w:fill="auto"/>
            <w:noWrap/>
            <w:vAlign w:val="bottom"/>
          </w:tcPr>
          <w:p w14:paraId="1B0218E7" w14:textId="7E2AECEA" w:rsidR="00012A8B" w:rsidRPr="00E164D2" w:rsidRDefault="00012A8B" w:rsidP="00012A8B">
            <w:pPr>
              <w:jc w:val="right"/>
              <w:rPr>
                <w:rFonts w:asciiTheme="minorHAnsi" w:hAnsiTheme="minorHAnsi" w:cs="Arial"/>
                <w:b/>
                <w:color w:val="000000" w:themeColor="text1"/>
                <w:sz w:val="18"/>
                <w:szCs w:val="18"/>
                <w:lang w:val="hr-HR"/>
              </w:rPr>
            </w:pPr>
            <w:r>
              <w:rPr>
                <w:rFonts w:asciiTheme="minorHAnsi" w:hAnsiTheme="minorHAnsi" w:cs="Arial"/>
                <w:b/>
                <w:color w:val="000000" w:themeColor="text1"/>
                <w:sz w:val="18"/>
                <w:szCs w:val="18"/>
                <w:lang w:val="hr-HR"/>
              </w:rPr>
              <w:t>3.371</w:t>
            </w:r>
          </w:p>
        </w:tc>
        <w:tc>
          <w:tcPr>
            <w:tcW w:w="1134" w:type="dxa"/>
            <w:tcBorders>
              <w:top w:val="single" w:sz="4" w:space="0" w:color="auto"/>
              <w:left w:val="nil"/>
              <w:bottom w:val="single" w:sz="12" w:space="0" w:color="auto"/>
              <w:right w:val="nil"/>
            </w:tcBorders>
            <w:shd w:val="clear" w:color="auto" w:fill="auto"/>
            <w:vAlign w:val="bottom"/>
          </w:tcPr>
          <w:p w14:paraId="3A821F59" w14:textId="634C10A0" w:rsidR="00012A8B" w:rsidRPr="00E164D2" w:rsidRDefault="00012A8B" w:rsidP="00012A8B">
            <w:pPr>
              <w:jc w:val="right"/>
              <w:rPr>
                <w:rFonts w:asciiTheme="minorHAnsi" w:hAnsiTheme="minorHAnsi" w:cs="Arial"/>
                <w:b/>
                <w:color w:val="000000" w:themeColor="text1"/>
                <w:sz w:val="18"/>
                <w:szCs w:val="18"/>
                <w:lang w:val="hr-HR"/>
              </w:rPr>
            </w:pPr>
            <w:r>
              <w:rPr>
                <w:rFonts w:ascii="Calibri" w:hAnsi="Calibri" w:cs="Arial"/>
                <w:b/>
                <w:color w:val="000000"/>
                <w:sz w:val="18"/>
                <w:szCs w:val="18"/>
              </w:rPr>
              <w:t>5.964</w:t>
            </w:r>
          </w:p>
        </w:tc>
      </w:tr>
    </w:tbl>
    <w:p w14:paraId="78CFB023" w14:textId="77777777" w:rsidR="00BB3D2C" w:rsidRPr="00E164D2" w:rsidRDefault="00BB3D2C" w:rsidP="001E1400">
      <w:pPr>
        <w:spacing w:before="120" w:line="300" w:lineRule="exact"/>
        <w:rPr>
          <w:rFonts w:asciiTheme="minorHAnsi" w:hAnsiTheme="minorHAnsi"/>
          <w:b/>
          <w:color w:val="000000" w:themeColor="text1"/>
          <w:sz w:val="22"/>
          <w:szCs w:val="22"/>
          <w:lang w:val="hr-HR"/>
        </w:rPr>
      </w:pPr>
    </w:p>
    <w:p w14:paraId="52A51DFC" w14:textId="77777777" w:rsidR="00BB3D2C" w:rsidRPr="00E164D2" w:rsidRDefault="00BB3D2C" w:rsidP="001E1400">
      <w:pPr>
        <w:spacing w:before="120" w:line="300" w:lineRule="exact"/>
        <w:rPr>
          <w:rFonts w:asciiTheme="minorHAnsi" w:hAnsiTheme="minorHAnsi"/>
          <w:b/>
          <w:color w:val="000000" w:themeColor="text1"/>
          <w:sz w:val="22"/>
          <w:szCs w:val="22"/>
          <w:lang w:val="hr-HR"/>
        </w:rPr>
      </w:pPr>
    </w:p>
    <w:p w14:paraId="237C1C59" w14:textId="77777777" w:rsidR="00BB3D2C" w:rsidRPr="00E164D2" w:rsidRDefault="00BB3D2C" w:rsidP="001E1400">
      <w:pPr>
        <w:spacing w:before="120" w:line="300" w:lineRule="exact"/>
        <w:rPr>
          <w:rFonts w:asciiTheme="minorHAnsi" w:hAnsiTheme="minorHAnsi"/>
          <w:b/>
          <w:color w:val="000000" w:themeColor="text1"/>
          <w:sz w:val="22"/>
          <w:szCs w:val="22"/>
          <w:lang w:val="hr-HR"/>
        </w:rPr>
      </w:pPr>
    </w:p>
    <w:p w14:paraId="6B5846F7" w14:textId="77777777" w:rsidR="00BB3D2C" w:rsidRPr="00E164D2" w:rsidRDefault="00BB3D2C" w:rsidP="001E1400">
      <w:pPr>
        <w:spacing w:before="120" w:line="300" w:lineRule="exact"/>
        <w:rPr>
          <w:rFonts w:asciiTheme="minorHAnsi" w:hAnsiTheme="minorHAnsi"/>
          <w:b/>
          <w:color w:val="000000" w:themeColor="text1"/>
          <w:sz w:val="22"/>
          <w:szCs w:val="22"/>
          <w:lang w:val="hr-HR"/>
        </w:rPr>
      </w:pPr>
    </w:p>
    <w:p w14:paraId="34A75A42" w14:textId="77777777" w:rsidR="00BB3D2C" w:rsidRPr="00E164D2" w:rsidRDefault="00BB3D2C" w:rsidP="001E1400">
      <w:pPr>
        <w:spacing w:before="120" w:line="300" w:lineRule="exact"/>
        <w:rPr>
          <w:rFonts w:asciiTheme="minorHAnsi" w:hAnsiTheme="minorHAnsi"/>
          <w:b/>
          <w:color w:val="000000" w:themeColor="text1"/>
          <w:sz w:val="22"/>
          <w:szCs w:val="22"/>
          <w:lang w:val="hr-HR"/>
        </w:rPr>
        <w:sectPr w:rsidR="00BB3D2C" w:rsidRPr="00E164D2" w:rsidSect="00623DBA">
          <w:headerReference w:type="default" r:id="rId89"/>
          <w:pgSz w:w="11907" w:h="16840" w:code="9"/>
          <w:pgMar w:top="1418" w:right="1134" w:bottom="1134" w:left="1418" w:header="851" w:footer="851" w:gutter="0"/>
          <w:cols w:space="720"/>
          <w:noEndnote/>
        </w:sectPr>
      </w:pPr>
    </w:p>
    <w:p w14:paraId="133E5871" w14:textId="77777777" w:rsidR="00BB3D2C" w:rsidRPr="00E164D2" w:rsidRDefault="00BB3D2C" w:rsidP="001E1400">
      <w:pPr>
        <w:spacing w:before="120" w:line="300" w:lineRule="exact"/>
        <w:rPr>
          <w:rFonts w:asciiTheme="minorHAnsi" w:hAnsiTheme="minorHAnsi"/>
          <w:b/>
          <w:color w:val="000000" w:themeColor="text1"/>
          <w:sz w:val="22"/>
          <w:szCs w:val="22"/>
          <w:lang w:val="hr-HR"/>
        </w:rPr>
      </w:pPr>
    </w:p>
    <w:tbl>
      <w:tblPr>
        <w:tblpPr w:leftFromText="180" w:rightFromText="180" w:vertAnchor="page" w:horzAnchor="margin" w:tblpXSpec="center" w:tblpY="3044"/>
        <w:tblW w:w="5317" w:type="pct"/>
        <w:tblLayout w:type="fixed"/>
        <w:tblCellMar>
          <w:left w:w="120" w:type="dxa"/>
          <w:right w:w="120" w:type="dxa"/>
        </w:tblCellMar>
        <w:tblLook w:val="0000" w:firstRow="0" w:lastRow="0" w:firstColumn="0" w:lastColumn="0" w:noHBand="0" w:noVBand="0"/>
      </w:tblPr>
      <w:tblGrid>
        <w:gridCol w:w="2626"/>
        <w:gridCol w:w="1244"/>
        <w:gridCol w:w="1397"/>
        <w:gridCol w:w="1138"/>
        <w:gridCol w:w="1138"/>
        <w:gridCol w:w="1281"/>
        <w:gridCol w:w="1124"/>
      </w:tblGrid>
      <w:tr w:rsidR="00E14286" w:rsidRPr="00E164D2" w14:paraId="524C538C" w14:textId="77777777" w:rsidTr="003C6BA3">
        <w:trPr>
          <w:trHeight w:val="783"/>
        </w:trPr>
        <w:tc>
          <w:tcPr>
            <w:tcW w:w="1320" w:type="pct"/>
          </w:tcPr>
          <w:p w14:paraId="59D39EF2" w14:textId="77777777" w:rsidR="00B9511A" w:rsidRPr="00E164D2" w:rsidRDefault="00B9511A" w:rsidP="00B9511A">
            <w:pPr>
              <w:tabs>
                <w:tab w:val="right" w:pos="1202"/>
              </w:tabs>
              <w:spacing w:line="301" w:lineRule="exact"/>
              <w:outlineLvl w:val="0"/>
              <w:rPr>
                <w:rFonts w:ascii="Calibri" w:eastAsia="Calibri" w:hAnsi="Calibri" w:cs="Calibri"/>
                <w:b/>
                <w:iCs/>
                <w:color w:val="000000" w:themeColor="text1"/>
                <w:sz w:val="17"/>
                <w:szCs w:val="17"/>
                <w:lang w:val="hr-HR"/>
              </w:rPr>
            </w:pPr>
          </w:p>
        </w:tc>
        <w:tc>
          <w:tcPr>
            <w:tcW w:w="625" w:type="pct"/>
            <w:vAlign w:val="bottom"/>
          </w:tcPr>
          <w:p w14:paraId="26859716" w14:textId="77777777" w:rsidR="00B9511A" w:rsidRPr="00E164D2" w:rsidRDefault="00B9511A" w:rsidP="00B9511A">
            <w:pPr>
              <w:tabs>
                <w:tab w:val="right" w:pos="1202"/>
              </w:tabs>
              <w:spacing w:line="301" w:lineRule="exact"/>
              <w:jc w:val="right"/>
              <w:outlineLvl w:val="0"/>
              <w:rPr>
                <w:rFonts w:ascii="Calibri" w:eastAsia="Calibri" w:hAnsi="Calibri" w:cs="Calibri"/>
                <w:b/>
                <w:iCs/>
                <w:color w:val="000000" w:themeColor="text1"/>
                <w:sz w:val="17"/>
                <w:szCs w:val="17"/>
                <w:lang w:val="hr-HR"/>
              </w:rPr>
            </w:pPr>
            <w:bookmarkStart w:id="2759" w:name="_Toc67331490"/>
            <w:r w:rsidRPr="00E164D2">
              <w:rPr>
                <w:rFonts w:ascii="Calibri" w:eastAsia="Calibri" w:hAnsi="Calibri" w:cs="Calibri"/>
                <w:b/>
                <w:iCs/>
                <w:color w:val="000000" w:themeColor="text1"/>
                <w:sz w:val="17"/>
                <w:szCs w:val="17"/>
                <w:lang w:val="hr-HR"/>
              </w:rPr>
              <w:t>Temeljni</w:t>
            </w:r>
            <w:bookmarkEnd w:id="2759"/>
            <w:r w:rsidRPr="00E164D2">
              <w:rPr>
                <w:rFonts w:ascii="Calibri" w:eastAsia="Calibri" w:hAnsi="Calibri" w:cs="Calibri"/>
                <w:b/>
                <w:iCs/>
                <w:color w:val="000000" w:themeColor="text1"/>
                <w:sz w:val="17"/>
                <w:szCs w:val="17"/>
                <w:lang w:val="hr-HR"/>
              </w:rPr>
              <w:t xml:space="preserve"> </w:t>
            </w:r>
          </w:p>
          <w:p w14:paraId="6E01F36B" w14:textId="77777777" w:rsidR="00B9511A" w:rsidRPr="00E164D2" w:rsidRDefault="00B9511A" w:rsidP="00B9511A">
            <w:pPr>
              <w:tabs>
                <w:tab w:val="right" w:pos="1202"/>
              </w:tabs>
              <w:spacing w:line="301" w:lineRule="exact"/>
              <w:jc w:val="right"/>
              <w:outlineLvl w:val="0"/>
              <w:rPr>
                <w:rFonts w:ascii="Calibri" w:eastAsia="Calibri" w:hAnsi="Calibri" w:cs="Calibri"/>
                <w:b/>
                <w:iCs/>
                <w:color w:val="000000" w:themeColor="text1"/>
                <w:sz w:val="17"/>
                <w:szCs w:val="17"/>
                <w:lang w:val="hr-HR"/>
              </w:rPr>
            </w:pPr>
            <w:bookmarkStart w:id="2760" w:name="_Toc67331491"/>
            <w:r w:rsidRPr="00E164D2">
              <w:rPr>
                <w:rFonts w:ascii="Calibri" w:eastAsia="Calibri" w:hAnsi="Calibri" w:cs="Calibri"/>
                <w:b/>
                <w:iCs/>
                <w:color w:val="000000" w:themeColor="text1"/>
                <w:sz w:val="17"/>
                <w:szCs w:val="17"/>
                <w:lang w:val="hr-HR"/>
              </w:rPr>
              <w:t>kapital</w:t>
            </w:r>
            <w:bookmarkEnd w:id="2760"/>
          </w:p>
        </w:tc>
        <w:tc>
          <w:tcPr>
            <w:tcW w:w="702" w:type="pct"/>
            <w:vAlign w:val="bottom"/>
          </w:tcPr>
          <w:p w14:paraId="5BE43433" w14:textId="77777777" w:rsidR="00B9511A" w:rsidRPr="00E164D2" w:rsidRDefault="00B538E2" w:rsidP="00B9511A">
            <w:pPr>
              <w:tabs>
                <w:tab w:val="right" w:pos="1202"/>
              </w:tabs>
              <w:spacing w:line="301" w:lineRule="exact"/>
              <w:jc w:val="right"/>
              <w:outlineLvl w:val="0"/>
              <w:rPr>
                <w:rFonts w:ascii="Calibri" w:eastAsia="Calibri" w:hAnsi="Calibri" w:cs="Calibri"/>
                <w:b/>
                <w:iCs/>
                <w:color w:val="000000" w:themeColor="text1"/>
                <w:sz w:val="17"/>
                <w:szCs w:val="17"/>
                <w:lang w:val="hr-HR"/>
              </w:rPr>
            </w:pPr>
            <w:bookmarkStart w:id="2761" w:name="_Toc67331492"/>
            <w:r w:rsidRPr="00B538E2">
              <w:rPr>
                <w:rFonts w:ascii="Calibri" w:eastAsia="Calibri" w:hAnsi="Calibri" w:cs="Calibri"/>
                <w:b/>
                <w:iCs/>
                <w:color w:val="000000" w:themeColor="text1"/>
                <w:sz w:val="17"/>
                <w:szCs w:val="17"/>
                <w:lang w:val="hr-HR"/>
              </w:rPr>
              <w:t>Zadržana dobit i rezerve</w:t>
            </w:r>
            <w:bookmarkEnd w:id="2761"/>
          </w:p>
        </w:tc>
        <w:tc>
          <w:tcPr>
            <w:tcW w:w="572" w:type="pct"/>
            <w:vAlign w:val="bottom"/>
          </w:tcPr>
          <w:p w14:paraId="5CB36AC2" w14:textId="77777777" w:rsidR="00B9511A" w:rsidRPr="00E164D2" w:rsidRDefault="00B9511A" w:rsidP="00B9511A">
            <w:pPr>
              <w:tabs>
                <w:tab w:val="right" w:pos="1202"/>
              </w:tabs>
              <w:spacing w:line="301" w:lineRule="exact"/>
              <w:jc w:val="right"/>
              <w:outlineLvl w:val="0"/>
              <w:rPr>
                <w:rFonts w:ascii="Calibri" w:eastAsia="Calibri" w:hAnsi="Calibri" w:cs="Calibri"/>
                <w:b/>
                <w:iCs/>
                <w:color w:val="000000" w:themeColor="text1"/>
                <w:sz w:val="17"/>
                <w:szCs w:val="17"/>
                <w:lang w:val="hr-HR"/>
              </w:rPr>
            </w:pPr>
            <w:bookmarkStart w:id="2762" w:name="_Toc67331493"/>
            <w:r w:rsidRPr="00E164D2">
              <w:rPr>
                <w:rFonts w:ascii="Calibri" w:eastAsia="Calibri" w:hAnsi="Calibri" w:cs="Calibri"/>
                <w:b/>
                <w:iCs/>
                <w:color w:val="000000" w:themeColor="text1"/>
                <w:sz w:val="17"/>
                <w:szCs w:val="17"/>
                <w:lang w:val="hr-HR"/>
              </w:rPr>
              <w:t>Ostale rezerve</w:t>
            </w:r>
            <w:bookmarkEnd w:id="2762"/>
          </w:p>
        </w:tc>
        <w:tc>
          <w:tcPr>
            <w:tcW w:w="572" w:type="pct"/>
            <w:vAlign w:val="bottom"/>
          </w:tcPr>
          <w:p w14:paraId="6A137355" w14:textId="77777777" w:rsidR="00B9511A" w:rsidRPr="00E164D2" w:rsidRDefault="00B9511A" w:rsidP="00B9511A">
            <w:pPr>
              <w:tabs>
                <w:tab w:val="right" w:pos="1202"/>
              </w:tabs>
              <w:spacing w:line="301" w:lineRule="exact"/>
              <w:jc w:val="right"/>
              <w:outlineLvl w:val="0"/>
              <w:rPr>
                <w:rFonts w:ascii="Calibri" w:eastAsia="Calibri" w:hAnsi="Calibri" w:cs="Calibri"/>
                <w:b/>
                <w:iCs/>
                <w:color w:val="000000" w:themeColor="text1"/>
                <w:sz w:val="17"/>
                <w:szCs w:val="17"/>
                <w:lang w:val="hr-HR"/>
              </w:rPr>
            </w:pPr>
            <w:bookmarkStart w:id="2763" w:name="_Toc67331494"/>
            <w:r w:rsidRPr="00E164D2">
              <w:rPr>
                <w:rFonts w:ascii="Calibri" w:eastAsia="Calibri" w:hAnsi="Calibri" w:cs="Calibri"/>
                <w:b/>
                <w:iCs/>
                <w:color w:val="000000" w:themeColor="text1"/>
                <w:sz w:val="17"/>
                <w:szCs w:val="17"/>
                <w:lang w:val="hr-HR"/>
              </w:rPr>
              <w:t>Neto dobit</w:t>
            </w:r>
            <w:bookmarkEnd w:id="2763"/>
            <w:r w:rsidRPr="00E164D2">
              <w:rPr>
                <w:rFonts w:ascii="Calibri" w:eastAsia="Calibri" w:hAnsi="Calibri" w:cs="Calibri"/>
                <w:b/>
                <w:iCs/>
                <w:color w:val="000000" w:themeColor="text1"/>
                <w:sz w:val="17"/>
                <w:szCs w:val="17"/>
                <w:lang w:val="hr-HR"/>
              </w:rPr>
              <w:t xml:space="preserve"> </w:t>
            </w:r>
          </w:p>
          <w:p w14:paraId="073C8270" w14:textId="77777777" w:rsidR="00B9511A" w:rsidRPr="00E164D2" w:rsidRDefault="00B9511A" w:rsidP="00B9511A">
            <w:pPr>
              <w:tabs>
                <w:tab w:val="right" w:pos="1202"/>
              </w:tabs>
              <w:spacing w:line="301" w:lineRule="exact"/>
              <w:jc w:val="right"/>
              <w:outlineLvl w:val="0"/>
              <w:rPr>
                <w:rFonts w:ascii="Calibri" w:eastAsia="Calibri" w:hAnsi="Calibri" w:cs="Calibri"/>
                <w:b/>
                <w:iCs/>
                <w:color w:val="000000" w:themeColor="text1"/>
                <w:sz w:val="17"/>
                <w:szCs w:val="17"/>
                <w:lang w:val="hr-HR"/>
              </w:rPr>
            </w:pPr>
            <w:bookmarkStart w:id="2764" w:name="_Toc67331495"/>
            <w:r w:rsidRPr="00E164D2">
              <w:rPr>
                <w:rFonts w:ascii="Calibri" w:eastAsia="Calibri" w:hAnsi="Calibri" w:cs="Calibri"/>
                <w:b/>
                <w:iCs/>
                <w:color w:val="000000" w:themeColor="text1"/>
                <w:sz w:val="17"/>
                <w:szCs w:val="17"/>
                <w:lang w:val="hr-HR"/>
              </w:rPr>
              <w:t>tekuće godine</w:t>
            </w:r>
            <w:bookmarkEnd w:id="2764"/>
          </w:p>
        </w:tc>
        <w:tc>
          <w:tcPr>
            <w:tcW w:w="644" w:type="pct"/>
            <w:vAlign w:val="bottom"/>
          </w:tcPr>
          <w:p w14:paraId="3764AE26" w14:textId="77777777" w:rsidR="00B9511A" w:rsidRPr="00E164D2" w:rsidRDefault="00B9511A" w:rsidP="00B9511A">
            <w:pPr>
              <w:tabs>
                <w:tab w:val="right" w:pos="1202"/>
              </w:tabs>
              <w:spacing w:line="301" w:lineRule="exact"/>
              <w:jc w:val="right"/>
              <w:outlineLvl w:val="0"/>
              <w:rPr>
                <w:rFonts w:ascii="Calibri" w:eastAsia="Calibri" w:hAnsi="Calibri" w:cs="Calibri"/>
                <w:b/>
                <w:iCs/>
                <w:color w:val="000000" w:themeColor="text1"/>
                <w:sz w:val="17"/>
                <w:szCs w:val="17"/>
                <w:lang w:val="hr-HR"/>
              </w:rPr>
            </w:pPr>
            <w:bookmarkStart w:id="2765" w:name="_Toc67331496"/>
            <w:r w:rsidRPr="00E164D2">
              <w:rPr>
                <w:rFonts w:ascii="Calibri" w:eastAsia="Calibri" w:hAnsi="Calibri" w:cs="Calibri"/>
                <w:b/>
                <w:iCs/>
                <w:color w:val="000000" w:themeColor="text1"/>
                <w:sz w:val="17"/>
                <w:szCs w:val="17"/>
                <w:lang w:val="hr-HR"/>
              </w:rPr>
              <w:t>Ukupni kapital koji pripada vlasnicima društva</w:t>
            </w:r>
            <w:bookmarkEnd w:id="2765"/>
          </w:p>
        </w:tc>
        <w:tc>
          <w:tcPr>
            <w:tcW w:w="565" w:type="pct"/>
            <w:vAlign w:val="bottom"/>
          </w:tcPr>
          <w:p w14:paraId="2C79A8C5" w14:textId="77777777" w:rsidR="00B9511A" w:rsidRPr="00E164D2" w:rsidRDefault="00B9511A" w:rsidP="00B9511A">
            <w:pPr>
              <w:tabs>
                <w:tab w:val="right" w:pos="1202"/>
              </w:tabs>
              <w:spacing w:line="301" w:lineRule="exact"/>
              <w:jc w:val="right"/>
              <w:outlineLvl w:val="0"/>
              <w:rPr>
                <w:rFonts w:ascii="Calibri" w:eastAsia="Calibri" w:hAnsi="Calibri" w:cs="Calibri"/>
                <w:b/>
                <w:iCs/>
                <w:color w:val="000000" w:themeColor="text1"/>
                <w:sz w:val="17"/>
                <w:szCs w:val="17"/>
                <w:lang w:val="hr-HR"/>
              </w:rPr>
            </w:pPr>
            <w:bookmarkStart w:id="2766" w:name="_Toc67331497"/>
            <w:r w:rsidRPr="00E164D2">
              <w:rPr>
                <w:rFonts w:ascii="Calibri" w:eastAsia="Calibri" w:hAnsi="Calibri" w:cs="Calibri"/>
                <w:b/>
                <w:iCs/>
                <w:color w:val="000000" w:themeColor="text1"/>
                <w:sz w:val="17"/>
                <w:szCs w:val="17"/>
                <w:lang w:val="hr-HR"/>
              </w:rPr>
              <w:t>Ukupni kapital</w:t>
            </w:r>
            <w:bookmarkEnd w:id="2766"/>
          </w:p>
        </w:tc>
      </w:tr>
      <w:tr w:rsidR="00E14286" w:rsidRPr="00E164D2" w14:paraId="7A55AC7A" w14:textId="77777777" w:rsidTr="003C6BA3">
        <w:trPr>
          <w:trHeight w:val="298"/>
        </w:trPr>
        <w:tc>
          <w:tcPr>
            <w:tcW w:w="1320" w:type="pct"/>
          </w:tcPr>
          <w:p w14:paraId="552E14B9" w14:textId="77777777" w:rsidR="00B9511A" w:rsidRPr="00E164D2" w:rsidRDefault="00B9511A" w:rsidP="00B9511A">
            <w:pPr>
              <w:tabs>
                <w:tab w:val="right" w:pos="1202"/>
              </w:tabs>
              <w:spacing w:line="301" w:lineRule="exact"/>
              <w:outlineLvl w:val="0"/>
              <w:rPr>
                <w:rFonts w:ascii="Calibri" w:eastAsia="Calibri" w:hAnsi="Calibri" w:cs="Calibri"/>
                <w:iCs/>
                <w:color w:val="000000" w:themeColor="text1"/>
                <w:sz w:val="17"/>
                <w:szCs w:val="17"/>
                <w:lang w:val="hr-HR"/>
              </w:rPr>
            </w:pPr>
          </w:p>
        </w:tc>
        <w:tc>
          <w:tcPr>
            <w:tcW w:w="625" w:type="pct"/>
          </w:tcPr>
          <w:p w14:paraId="63DDE881" w14:textId="77777777" w:rsidR="00B9511A" w:rsidRPr="00E164D2" w:rsidRDefault="00B9511A" w:rsidP="00B9511A">
            <w:pPr>
              <w:keepLines/>
              <w:tabs>
                <w:tab w:val="right" w:pos="1202"/>
              </w:tabs>
              <w:spacing w:line="301" w:lineRule="exact"/>
              <w:jc w:val="right"/>
              <w:outlineLvl w:val="0"/>
              <w:rPr>
                <w:rFonts w:ascii="Calibri" w:eastAsia="Calibri" w:hAnsi="Calibri" w:cs="Calibri"/>
                <w:b/>
                <w:bCs/>
                <w:color w:val="000000" w:themeColor="text1"/>
                <w:sz w:val="17"/>
                <w:szCs w:val="17"/>
                <w:lang w:val="hr-HR"/>
              </w:rPr>
            </w:pPr>
            <w:bookmarkStart w:id="2767" w:name="_Toc67331498"/>
            <w:r w:rsidRPr="00E164D2">
              <w:rPr>
                <w:rFonts w:ascii="Calibri" w:eastAsia="Calibri" w:hAnsi="Calibri" w:cs="Calibri"/>
                <w:b/>
                <w:bCs/>
                <w:color w:val="000000" w:themeColor="text1"/>
                <w:sz w:val="17"/>
                <w:szCs w:val="17"/>
                <w:lang w:val="hr-HR"/>
              </w:rPr>
              <w:t>000 kuna</w:t>
            </w:r>
            <w:bookmarkEnd w:id="2767"/>
          </w:p>
        </w:tc>
        <w:tc>
          <w:tcPr>
            <w:tcW w:w="702" w:type="pct"/>
          </w:tcPr>
          <w:p w14:paraId="532D7AE6" w14:textId="77777777" w:rsidR="00B9511A" w:rsidRPr="00E164D2" w:rsidRDefault="00B9511A" w:rsidP="00B9511A">
            <w:pPr>
              <w:keepLines/>
              <w:tabs>
                <w:tab w:val="right" w:pos="1202"/>
              </w:tabs>
              <w:spacing w:line="301" w:lineRule="exact"/>
              <w:jc w:val="right"/>
              <w:outlineLvl w:val="0"/>
              <w:rPr>
                <w:rFonts w:ascii="Calibri" w:eastAsia="Calibri" w:hAnsi="Calibri" w:cs="Calibri"/>
                <w:b/>
                <w:bCs/>
                <w:color w:val="000000" w:themeColor="text1"/>
                <w:sz w:val="17"/>
                <w:szCs w:val="17"/>
                <w:lang w:val="hr-HR"/>
              </w:rPr>
            </w:pPr>
            <w:bookmarkStart w:id="2768" w:name="_Toc67331499"/>
            <w:r w:rsidRPr="00E164D2">
              <w:rPr>
                <w:rFonts w:ascii="Calibri" w:eastAsia="Calibri" w:hAnsi="Calibri" w:cs="Calibri"/>
                <w:b/>
                <w:bCs/>
                <w:color w:val="000000" w:themeColor="text1"/>
                <w:sz w:val="17"/>
                <w:szCs w:val="17"/>
                <w:lang w:val="hr-HR"/>
              </w:rPr>
              <w:t>000 kuna</w:t>
            </w:r>
            <w:bookmarkEnd w:id="2768"/>
          </w:p>
        </w:tc>
        <w:tc>
          <w:tcPr>
            <w:tcW w:w="572" w:type="pct"/>
          </w:tcPr>
          <w:p w14:paraId="12D0A1D3" w14:textId="77777777" w:rsidR="00B9511A" w:rsidRPr="00E164D2" w:rsidRDefault="00B9511A" w:rsidP="00B9511A">
            <w:pPr>
              <w:keepLines/>
              <w:tabs>
                <w:tab w:val="right" w:pos="1202"/>
              </w:tabs>
              <w:spacing w:line="301" w:lineRule="exact"/>
              <w:jc w:val="right"/>
              <w:outlineLvl w:val="0"/>
              <w:rPr>
                <w:rFonts w:ascii="Calibri" w:eastAsia="Calibri" w:hAnsi="Calibri" w:cs="Calibri"/>
                <w:b/>
                <w:bCs/>
                <w:color w:val="000000" w:themeColor="text1"/>
                <w:sz w:val="17"/>
                <w:szCs w:val="17"/>
                <w:lang w:val="hr-HR"/>
              </w:rPr>
            </w:pPr>
            <w:bookmarkStart w:id="2769" w:name="_Toc67331500"/>
            <w:r w:rsidRPr="00E164D2">
              <w:rPr>
                <w:rFonts w:ascii="Calibri" w:eastAsia="Calibri" w:hAnsi="Calibri" w:cs="Calibri"/>
                <w:b/>
                <w:bCs/>
                <w:color w:val="000000" w:themeColor="text1"/>
                <w:sz w:val="17"/>
                <w:szCs w:val="17"/>
                <w:lang w:val="hr-HR"/>
              </w:rPr>
              <w:t>000 kuna</w:t>
            </w:r>
            <w:bookmarkEnd w:id="2769"/>
          </w:p>
        </w:tc>
        <w:tc>
          <w:tcPr>
            <w:tcW w:w="572" w:type="pct"/>
          </w:tcPr>
          <w:p w14:paraId="68DCCE14" w14:textId="77777777" w:rsidR="00B9511A" w:rsidRPr="00E164D2" w:rsidRDefault="00B9511A" w:rsidP="00B9511A">
            <w:pPr>
              <w:keepLines/>
              <w:tabs>
                <w:tab w:val="right" w:pos="1202"/>
              </w:tabs>
              <w:spacing w:line="301" w:lineRule="exact"/>
              <w:jc w:val="right"/>
              <w:outlineLvl w:val="0"/>
              <w:rPr>
                <w:rFonts w:ascii="Calibri" w:eastAsia="Calibri" w:hAnsi="Calibri" w:cs="Calibri"/>
                <w:b/>
                <w:bCs/>
                <w:color w:val="000000" w:themeColor="text1"/>
                <w:sz w:val="17"/>
                <w:szCs w:val="17"/>
                <w:lang w:val="hr-HR"/>
              </w:rPr>
            </w:pPr>
            <w:bookmarkStart w:id="2770" w:name="_Toc67331501"/>
            <w:r w:rsidRPr="00E164D2">
              <w:rPr>
                <w:rFonts w:ascii="Calibri" w:eastAsia="Calibri" w:hAnsi="Calibri" w:cs="Calibri"/>
                <w:b/>
                <w:bCs/>
                <w:color w:val="000000" w:themeColor="text1"/>
                <w:sz w:val="17"/>
                <w:szCs w:val="17"/>
                <w:lang w:val="hr-HR"/>
              </w:rPr>
              <w:t>000 kuna</w:t>
            </w:r>
            <w:bookmarkEnd w:id="2770"/>
          </w:p>
        </w:tc>
        <w:tc>
          <w:tcPr>
            <w:tcW w:w="644" w:type="pct"/>
          </w:tcPr>
          <w:p w14:paraId="79DAB878" w14:textId="77777777" w:rsidR="00B9511A" w:rsidRPr="00E164D2" w:rsidRDefault="00B9511A" w:rsidP="00B9511A">
            <w:pPr>
              <w:keepLines/>
              <w:tabs>
                <w:tab w:val="right" w:pos="1202"/>
              </w:tabs>
              <w:spacing w:line="301" w:lineRule="exact"/>
              <w:jc w:val="right"/>
              <w:outlineLvl w:val="0"/>
              <w:rPr>
                <w:rFonts w:ascii="Calibri" w:eastAsia="Calibri" w:hAnsi="Calibri" w:cs="Calibri"/>
                <w:b/>
                <w:bCs/>
                <w:color w:val="000000" w:themeColor="text1"/>
                <w:sz w:val="17"/>
                <w:szCs w:val="17"/>
                <w:lang w:val="hr-HR"/>
              </w:rPr>
            </w:pPr>
            <w:bookmarkStart w:id="2771" w:name="_Toc67331502"/>
            <w:r w:rsidRPr="00E164D2">
              <w:rPr>
                <w:rFonts w:ascii="Calibri" w:eastAsia="Calibri" w:hAnsi="Calibri" w:cs="Calibri"/>
                <w:b/>
                <w:bCs/>
                <w:color w:val="000000" w:themeColor="text1"/>
                <w:sz w:val="17"/>
                <w:szCs w:val="17"/>
                <w:lang w:val="hr-HR"/>
              </w:rPr>
              <w:t>000 kuna</w:t>
            </w:r>
            <w:bookmarkEnd w:id="2771"/>
          </w:p>
        </w:tc>
        <w:tc>
          <w:tcPr>
            <w:tcW w:w="565" w:type="pct"/>
          </w:tcPr>
          <w:p w14:paraId="56E3C050" w14:textId="77777777" w:rsidR="00B9511A" w:rsidRPr="00E164D2" w:rsidRDefault="00B9511A" w:rsidP="00B9511A">
            <w:pPr>
              <w:keepLines/>
              <w:tabs>
                <w:tab w:val="right" w:pos="1202"/>
              </w:tabs>
              <w:spacing w:line="301" w:lineRule="exact"/>
              <w:jc w:val="right"/>
              <w:outlineLvl w:val="0"/>
              <w:rPr>
                <w:rFonts w:ascii="Calibri" w:eastAsia="Calibri" w:hAnsi="Calibri" w:cs="Calibri"/>
                <w:b/>
                <w:bCs/>
                <w:color w:val="000000" w:themeColor="text1"/>
                <w:sz w:val="17"/>
                <w:szCs w:val="17"/>
                <w:lang w:val="hr-HR"/>
              </w:rPr>
            </w:pPr>
            <w:bookmarkStart w:id="2772" w:name="_Toc67331503"/>
            <w:r w:rsidRPr="00E164D2">
              <w:rPr>
                <w:rFonts w:ascii="Calibri" w:eastAsia="Calibri" w:hAnsi="Calibri" w:cs="Calibri"/>
                <w:b/>
                <w:bCs/>
                <w:color w:val="000000" w:themeColor="text1"/>
                <w:sz w:val="17"/>
                <w:szCs w:val="17"/>
                <w:lang w:val="hr-HR"/>
              </w:rPr>
              <w:t>000 kuna</w:t>
            </w:r>
            <w:bookmarkEnd w:id="2772"/>
          </w:p>
        </w:tc>
      </w:tr>
      <w:tr w:rsidR="00E14286" w:rsidRPr="00E164D2" w14:paraId="219D9639" w14:textId="77777777" w:rsidTr="003C6BA3">
        <w:trPr>
          <w:trHeight w:val="132"/>
        </w:trPr>
        <w:tc>
          <w:tcPr>
            <w:tcW w:w="1320" w:type="pct"/>
          </w:tcPr>
          <w:p w14:paraId="43C6C858" w14:textId="77777777" w:rsidR="00B9511A" w:rsidRPr="00E164D2" w:rsidRDefault="00B9511A" w:rsidP="00B9511A">
            <w:pPr>
              <w:tabs>
                <w:tab w:val="right" w:pos="1202"/>
              </w:tabs>
              <w:spacing w:line="140" w:lineRule="exact"/>
              <w:outlineLvl w:val="0"/>
              <w:rPr>
                <w:rFonts w:ascii="Calibri" w:eastAsia="Calibri" w:hAnsi="Calibri" w:cs="Calibri"/>
                <w:iCs/>
                <w:color w:val="000000" w:themeColor="text1"/>
                <w:sz w:val="17"/>
                <w:szCs w:val="17"/>
                <w:lang w:val="hr-HR"/>
              </w:rPr>
            </w:pPr>
          </w:p>
        </w:tc>
        <w:tc>
          <w:tcPr>
            <w:tcW w:w="625" w:type="pct"/>
            <w:vAlign w:val="bottom"/>
          </w:tcPr>
          <w:p w14:paraId="3C00B3E8" w14:textId="77777777" w:rsidR="00B9511A" w:rsidRPr="00E164D2" w:rsidRDefault="00B9511A" w:rsidP="00B9511A">
            <w:pPr>
              <w:tabs>
                <w:tab w:val="right" w:pos="1202"/>
              </w:tabs>
              <w:spacing w:line="140" w:lineRule="exact"/>
              <w:jc w:val="right"/>
              <w:outlineLvl w:val="0"/>
              <w:rPr>
                <w:rFonts w:ascii="Calibri" w:eastAsia="Calibri" w:hAnsi="Calibri" w:cs="Calibri"/>
                <w:b/>
                <w:bCs/>
                <w:color w:val="000000" w:themeColor="text1"/>
                <w:sz w:val="17"/>
                <w:szCs w:val="17"/>
                <w:lang w:val="hr-HR"/>
              </w:rPr>
            </w:pPr>
          </w:p>
        </w:tc>
        <w:tc>
          <w:tcPr>
            <w:tcW w:w="702" w:type="pct"/>
            <w:vAlign w:val="bottom"/>
          </w:tcPr>
          <w:p w14:paraId="0202A041" w14:textId="77777777" w:rsidR="00B9511A" w:rsidRPr="00E164D2" w:rsidRDefault="00B9511A" w:rsidP="00B9511A">
            <w:pPr>
              <w:tabs>
                <w:tab w:val="right" w:pos="1202"/>
              </w:tabs>
              <w:spacing w:line="140" w:lineRule="exact"/>
              <w:jc w:val="right"/>
              <w:outlineLvl w:val="0"/>
              <w:rPr>
                <w:rFonts w:ascii="Calibri" w:eastAsia="Calibri" w:hAnsi="Calibri" w:cs="Calibri"/>
                <w:b/>
                <w:bCs/>
                <w:color w:val="000000" w:themeColor="text1"/>
                <w:sz w:val="17"/>
                <w:szCs w:val="17"/>
                <w:lang w:val="hr-HR"/>
              </w:rPr>
            </w:pPr>
          </w:p>
        </w:tc>
        <w:tc>
          <w:tcPr>
            <w:tcW w:w="572" w:type="pct"/>
          </w:tcPr>
          <w:p w14:paraId="39CA9057" w14:textId="77777777" w:rsidR="00B9511A" w:rsidRPr="00E164D2" w:rsidRDefault="00B9511A" w:rsidP="00B9511A">
            <w:pPr>
              <w:tabs>
                <w:tab w:val="right" w:pos="1202"/>
              </w:tabs>
              <w:spacing w:line="140" w:lineRule="exact"/>
              <w:jc w:val="right"/>
              <w:outlineLvl w:val="0"/>
              <w:rPr>
                <w:rFonts w:ascii="Calibri" w:eastAsia="Calibri" w:hAnsi="Calibri" w:cs="Calibri"/>
                <w:b/>
                <w:bCs/>
                <w:color w:val="000000" w:themeColor="text1"/>
                <w:sz w:val="17"/>
                <w:szCs w:val="17"/>
                <w:lang w:val="hr-HR"/>
              </w:rPr>
            </w:pPr>
          </w:p>
        </w:tc>
        <w:tc>
          <w:tcPr>
            <w:tcW w:w="572" w:type="pct"/>
            <w:vAlign w:val="bottom"/>
          </w:tcPr>
          <w:p w14:paraId="2B103253" w14:textId="77777777" w:rsidR="00B9511A" w:rsidRPr="00E164D2" w:rsidRDefault="00B9511A" w:rsidP="00B9511A">
            <w:pPr>
              <w:tabs>
                <w:tab w:val="right" w:pos="1202"/>
              </w:tabs>
              <w:spacing w:line="140" w:lineRule="exact"/>
              <w:jc w:val="right"/>
              <w:outlineLvl w:val="0"/>
              <w:rPr>
                <w:rFonts w:ascii="Calibri" w:eastAsia="Calibri" w:hAnsi="Calibri" w:cs="Calibri"/>
                <w:b/>
                <w:bCs/>
                <w:color w:val="000000" w:themeColor="text1"/>
                <w:sz w:val="17"/>
                <w:szCs w:val="17"/>
                <w:lang w:val="hr-HR"/>
              </w:rPr>
            </w:pPr>
          </w:p>
        </w:tc>
        <w:tc>
          <w:tcPr>
            <w:tcW w:w="644" w:type="pct"/>
            <w:vAlign w:val="bottom"/>
          </w:tcPr>
          <w:p w14:paraId="27676708" w14:textId="77777777" w:rsidR="00B9511A" w:rsidRPr="00E164D2" w:rsidRDefault="00B9511A" w:rsidP="00B9511A">
            <w:pPr>
              <w:tabs>
                <w:tab w:val="right" w:pos="1202"/>
              </w:tabs>
              <w:spacing w:line="140" w:lineRule="exact"/>
              <w:jc w:val="right"/>
              <w:outlineLvl w:val="0"/>
              <w:rPr>
                <w:rFonts w:ascii="Calibri" w:eastAsia="Calibri" w:hAnsi="Calibri" w:cs="Calibri"/>
                <w:b/>
                <w:bCs/>
                <w:color w:val="000000" w:themeColor="text1"/>
                <w:sz w:val="17"/>
                <w:szCs w:val="17"/>
                <w:lang w:val="hr-HR"/>
              </w:rPr>
            </w:pPr>
          </w:p>
        </w:tc>
        <w:tc>
          <w:tcPr>
            <w:tcW w:w="565" w:type="pct"/>
            <w:vAlign w:val="bottom"/>
          </w:tcPr>
          <w:p w14:paraId="44E85F52" w14:textId="77777777" w:rsidR="00B9511A" w:rsidRPr="00E164D2" w:rsidRDefault="00B9511A" w:rsidP="00B9511A">
            <w:pPr>
              <w:tabs>
                <w:tab w:val="right" w:pos="1202"/>
              </w:tabs>
              <w:spacing w:line="140" w:lineRule="exact"/>
              <w:jc w:val="right"/>
              <w:outlineLvl w:val="0"/>
              <w:rPr>
                <w:rFonts w:ascii="Calibri" w:eastAsia="Calibri" w:hAnsi="Calibri" w:cs="Calibri"/>
                <w:b/>
                <w:bCs/>
                <w:color w:val="000000" w:themeColor="text1"/>
                <w:sz w:val="17"/>
                <w:szCs w:val="17"/>
                <w:lang w:val="hr-HR"/>
              </w:rPr>
            </w:pPr>
          </w:p>
        </w:tc>
      </w:tr>
      <w:tr w:rsidR="00107217" w:rsidRPr="00E164D2" w14:paraId="2C4E91B2" w14:textId="77777777" w:rsidTr="008030F1">
        <w:trPr>
          <w:trHeight w:val="473"/>
        </w:trPr>
        <w:tc>
          <w:tcPr>
            <w:tcW w:w="1320" w:type="pct"/>
            <w:vAlign w:val="bottom"/>
          </w:tcPr>
          <w:p w14:paraId="3598BC7C" w14:textId="049F87E0" w:rsidR="00107217" w:rsidRPr="00E164D2" w:rsidRDefault="00107217" w:rsidP="00107217">
            <w:pPr>
              <w:tabs>
                <w:tab w:val="right" w:pos="1202"/>
              </w:tabs>
              <w:spacing w:line="240" w:lineRule="exact"/>
              <w:outlineLvl w:val="0"/>
              <w:rPr>
                <w:rFonts w:ascii="Calibri" w:eastAsia="Calibri" w:hAnsi="Calibri" w:cs="Calibri"/>
                <w:b/>
                <w:iCs/>
                <w:color w:val="000000" w:themeColor="text1"/>
                <w:sz w:val="17"/>
                <w:szCs w:val="17"/>
                <w:lang w:val="hr-HR"/>
              </w:rPr>
            </w:pPr>
            <w:bookmarkStart w:id="2773" w:name="_Toc67331504"/>
            <w:r w:rsidRPr="00E164D2">
              <w:rPr>
                <w:rFonts w:ascii="Calibri" w:eastAsia="Calibri" w:hAnsi="Calibri" w:cs="Calibri"/>
                <w:b/>
                <w:iCs/>
                <w:color w:val="000000" w:themeColor="text1"/>
                <w:sz w:val="17"/>
                <w:szCs w:val="17"/>
                <w:lang w:val="hr-HR"/>
              </w:rPr>
              <w:t>Stanje 1. siječnja 20</w:t>
            </w:r>
            <w:r>
              <w:rPr>
                <w:rFonts w:ascii="Calibri" w:eastAsia="Calibri" w:hAnsi="Calibri" w:cs="Calibri"/>
                <w:b/>
                <w:iCs/>
                <w:color w:val="000000" w:themeColor="text1"/>
                <w:sz w:val="17"/>
                <w:szCs w:val="17"/>
                <w:lang w:val="hr-HR"/>
              </w:rPr>
              <w:t>20</w:t>
            </w:r>
            <w:r w:rsidRPr="00E164D2">
              <w:rPr>
                <w:rFonts w:ascii="Calibri" w:eastAsia="Calibri" w:hAnsi="Calibri" w:cs="Calibri"/>
                <w:b/>
                <w:iCs/>
                <w:color w:val="000000" w:themeColor="text1"/>
                <w:sz w:val="17"/>
                <w:szCs w:val="17"/>
                <w:lang w:val="hr-HR"/>
              </w:rPr>
              <w:t>.</w:t>
            </w:r>
            <w:bookmarkEnd w:id="2773"/>
            <w:r w:rsidRPr="00E164D2">
              <w:rPr>
                <w:rFonts w:ascii="Calibri" w:eastAsia="Calibri" w:hAnsi="Calibri" w:cs="Calibri"/>
                <w:b/>
                <w:iCs/>
                <w:color w:val="000000" w:themeColor="text1"/>
                <w:sz w:val="17"/>
                <w:szCs w:val="17"/>
                <w:lang w:val="hr-HR"/>
              </w:rPr>
              <w:t xml:space="preserve"> </w:t>
            </w:r>
          </w:p>
        </w:tc>
        <w:tc>
          <w:tcPr>
            <w:tcW w:w="625" w:type="pct"/>
            <w:tcBorders>
              <w:bottom w:val="single" w:sz="12" w:space="0" w:color="auto"/>
            </w:tcBorders>
            <w:vAlign w:val="bottom"/>
          </w:tcPr>
          <w:p w14:paraId="3F83A83B" w14:textId="4090430C" w:rsidR="00107217" w:rsidRPr="00E164D2" w:rsidRDefault="00107217" w:rsidP="00107217">
            <w:pPr>
              <w:jc w:val="right"/>
              <w:rPr>
                <w:rFonts w:ascii="Calibri" w:eastAsia="Calibri" w:hAnsi="Calibri" w:cs="Calibri"/>
                <w:b/>
                <w:bCs/>
                <w:color w:val="000000" w:themeColor="text1"/>
                <w:sz w:val="17"/>
                <w:szCs w:val="17"/>
                <w:lang w:val="hr-HR"/>
              </w:rPr>
            </w:pPr>
            <w:r>
              <w:rPr>
                <w:rFonts w:ascii="Calibri" w:eastAsia="Calibri" w:hAnsi="Calibri" w:cs="Calibri"/>
                <w:b/>
                <w:bCs/>
                <w:color w:val="000000" w:themeColor="text1"/>
                <w:sz w:val="17"/>
                <w:szCs w:val="17"/>
                <w:lang w:val="hr-HR"/>
              </w:rPr>
              <w:t>37.500</w:t>
            </w:r>
          </w:p>
        </w:tc>
        <w:tc>
          <w:tcPr>
            <w:tcW w:w="702" w:type="pct"/>
            <w:tcBorders>
              <w:bottom w:val="single" w:sz="12" w:space="0" w:color="auto"/>
            </w:tcBorders>
            <w:vAlign w:val="bottom"/>
          </w:tcPr>
          <w:p w14:paraId="38D9A857" w14:textId="494DFBA7" w:rsidR="00107217" w:rsidRPr="00E164D2" w:rsidRDefault="00107217" w:rsidP="00107217">
            <w:pPr>
              <w:jc w:val="right"/>
              <w:rPr>
                <w:rFonts w:ascii="Calibri" w:eastAsia="Calibri" w:hAnsi="Calibri" w:cs="Calibri"/>
                <w:b/>
                <w:bCs/>
                <w:color w:val="000000" w:themeColor="text1"/>
                <w:sz w:val="17"/>
                <w:szCs w:val="17"/>
                <w:lang w:val="hr-HR"/>
              </w:rPr>
            </w:pPr>
            <w:r>
              <w:rPr>
                <w:rFonts w:ascii="Calibri" w:eastAsia="Calibri" w:hAnsi="Calibri" w:cs="Calibri"/>
                <w:b/>
                <w:bCs/>
                <w:color w:val="000000" w:themeColor="text1"/>
                <w:sz w:val="17"/>
                <w:szCs w:val="17"/>
                <w:lang w:val="hr-HR"/>
              </w:rPr>
              <w:t>2.501</w:t>
            </w:r>
          </w:p>
        </w:tc>
        <w:tc>
          <w:tcPr>
            <w:tcW w:w="572" w:type="pct"/>
            <w:tcBorders>
              <w:bottom w:val="single" w:sz="12" w:space="0" w:color="auto"/>
            </w:tcBorders>
            <w:vAlign w:val="bottom"/>
          </w:tcPr>
          <w:p w14:paraId="111BE155" w14:textId="7A83D8BA" w:rsidR="00107217" w:rsidRPr="00E164D2" w:rsidRDefault="00107217" w:rsidP="00107217">
            <w:pPr>
              <w:jc w:val="right"/>
              <w:rPr>
                <w:rFonts w:ascii="Calibri" w:eastAsia="Calibri" w:hAnsi="Calibri" w:cs="Calibri"/>
                <w:b/>
                <w:bCs/>
                <w:color w:val="000000" w:themeColor="text1"/>
                <w:sz w:val="17"/>
                <w:szCs w:val="17"/>
                <w:lang w:val="hr-HR"/>
              </w:rPr>
            </w:pPr>
            <w:r w:rsidRPr="00E76F4B">
              <w:rPr>
                <w:rFonts w:ascii="Calibri" w:eastAsia="Calibri" w:hAnsi="Calibri" w:cs="Calibri"/>
                <w:b/>
                <w:bCs/>
                <w:color w:val="000000" w:themeColor="text1"/>
                <w:sz w:val="17"/>
                <w:szCs w:val="17"/>
                <w:lang w:val="hr-HR"/>
              </w:rPr>
              <w:t>4.363</w:t>
            </w:r>
          </w:p>
        </w:tc>
        <w:tc>
          <w:tcPr>
            <w:tcW w:w="572" w:type="pct"/>
            <w:tcBorders>
              <w:bottom w:val="single" w:sz="12" w:space="0" w:color="auto"/>
            </w:tcBorders>
            <w:vAlign w:val="bottom"/>
          </w:tcPr>
          <w:p w14:paraId="75A0378B" w14:textId="37E0F249" w:rsidR="00107217" w:rsidRPr="00E164D2" w:rsidRDefault="00107217" w:rsidP="00107217">
            <w:pPr>
              <w:jc w:val="right"/>
              <w:rPr>
                <w:rFonts w:ascii="Calibri" w:eastAsia="Calibri" w:hAnsi="Calibri" w:cs="Calibri"/>
                <w:b/>
                <w:bCs/>
                <w:color w:val="000000" w:themeColor="text1"/>
                <w:sz w:val="17"/>
                <w:szCs w:val="17"/>
                <w:lang w:val="hr-HR"/>
              </w:rPr>
            </w:pPr>
            <w:r w:rsidRPr="00E76F4B">
              <w:rPr>
                <w:rFonts w:ascii="Calibri" w:eastAsia="Calibri" w:hAnsi="Calibri" w:cs="Calibri"/>
                <w:b/>
                <w:bCs/>
                <w:color w:val="000000" w:themeColor="text1"/>
                <w:sz w:val="17"/>
                <w:szCs w:val="17"/>
                <w:lang w:val="hr-HR"/>
              </w:rPr>
              <w:t>(75</w:t>
            </w:r>
            <w:r>
              <w:rPr>
                <w:rFonts w:ascii="Calibri" w:eastAsia="Calibri" w:hAnsi="Calibri" w:cs="Calibri"/>
                <w:b/>
                <w:bCs/>
                <w:color w:val="000000" w:themeColor="text1"/>
                <w:sz w:val="17"/>
                <w:szCs w:val="17"/>
                <w:lang w:val="hr-HR"/>
              </w:rPr>
              <w:t>2</w:t>
            </w:r>
            <w:r w:rsidRPr="00E76F4B">
              <w:rPr>
                <w:rFonts w:ascii="Calibri" w:eastAsia="Calibri" w:hAnsi="Calibri" w:cs="Calibri"/>
                <w:b/>
                <w:bCs/>
                <w:color w:val="000000" w:themeColor="text1"/>
                <w:sz w:val="17"/>
                <w:szCs w:val="17"/>
                <w:lang w:val="hr-HR"/>
              </w:rPr>
              <w:t>)</w:t>
            </w:r>
          </w:p>
        </w:tc>
        <w:tc>
          <w:tcPr>
            <w:tcW w:w="644" w:type="pct"/>
            <w:tcBorders>
              <w:bottom w:val="single" w:sz="12" w:space="0" w:color="auto"/>
            </w:tcBorders>
            <w:vAlign w:val="bottom"/>
          </w:tcPr>
          <w:p w14:paraId="1E7FBC25" w14:textId="77CA0435" w:rsidR="00107217" w:rsidRPr="00E164D2" w:rsidRDefault="00107217" w:rsidP="00107217">
            <w:pPr>
              <w:jc w:val="right"/>
              <w:rPr>
                <w:rFonts w:ascii="Calibri" w:eastAsia="Calibri" w:hAnsi="Calibri" w:cs="Calibri"/>
                <w:b/>
                <w:bCs/>
                <w:color w:val="000000" w:themeColor="text1"/>
                <w:sz w:val="17"/>
                <w:szCs w:val="17"/>
                <w:lang w:val="hr-HR"/>
              </w:rPr>
            </w:pPr>
            <w:r w:rsidRPr="00E76F4B">
              <w:rPr>
                <w:rFonts w:ascii="Calibri" w:eastAsia="Calibri" w:hAnsi="Calibri" w:cs="Calibri"/>
                <w:b/>
                <w:bCs/>
                <w:color w:val="000000" w:themeColor="text1"/>
                <w:sz w:val="17"/>
                <w:szCs w:val="17"/>
                <w:lang w:val="hr-HR"/>
              </w:rPr>
              <w:t>43.61</w:t>
            </w:r>
            <w:r>
              <w:rPr>
                <w:rFonts w:ascii="Calibri" w:eastAsia="Calibri" w:hAnsi="Calibri" w:cs="Calibri"/>
                <w:b/>
                <w:bCs/>
                <w:color w:val="000000" w:themeColor="text1"/>
                <w:sz w:val="17"/>
                <w:szCs w:val="17"/>
                <w:lang w:val="hr-HR"/>
              </w:rPr>
              <w:t>2</w:t>
            </w:r>
          </w:p>
        </w:tc>
        <w:tc>
          <w:tcPr>
            <w:tcW w:w="565" w:type="pct"/>
            <w:tcBorders>
              <w:bottom w:val="single" w:sz="12" w:space="0" w:color="auto"/>
            </w:tcBorders>
            <w:vAlign w:val="bottom"/>
          </w:tcPr>
          <w:p w14:paraId="2561999B" w14:textId="3B05B75B" w:rsidR="00107217" w:rsidRPr="00E164D2" w:rsidRDefault="00107217" w:rsidP="00107217">
            <w:pPr>
              <w:jc w:val="right"/>
              <w:rPr>
                <w:rFonts w:ascii="Calibri" w:eastAsia="Calibri" w:hAnsi="Calibri" w:cs="Calibri"/>
                <w:b/>
                <w:bCs/>
                <w:color w:val="000000" w:themeColor="text1"/>
                <w:sz w:val="17"/>
                <w:szCs w:val="17"/>
                <w:lang w:val="hr-HR"/>
              </w:rPr>
            </w:pPr>
            <w:r w:rsidRPr="00E76F4B">
              <w:rPr>
                <w:rFonts w:ascii="Calibri" w:eastAsia="Calibri" w:hAnsi="Calibri" w:cs="Calibri"/>
                <w:b/>
                <w:bCs/>
                <w:color w:val="000000" w:themeColor="text1"/>
                <w:sz w:val="17"/>
                <w:szCs w:val="17"/>
                <w:lang w:val="hr-HR"/>
              </w:rPr>
              <w:t>43.61</w:t>
            </w:r>
            <w:r>
              <w:rPr>
                <w:rFonts w:ascii="Calibri" w:eastAsia="Calibri" w:hAnsi="Calibri" w:cs="Calibri"/>
                <w:b/>
                <w:bCs/>
                <w:color w:val="000000" w:themeColor="text1"/>
                <w:sz w:val="17"/>
                <w:szCs w:val="17"/>
                <w:lang w:val="hr-HR"/>
              </w:rPr>
              <w:t>2</w:t>
            </w:r>
          </w:p>
        </w:tc>
      </w:tr>
      <w:tr w:rsidR="00107217" w:rsidRPr="00E164D2" w14:paraId="48DC3E9A" w14:textId="77777777" w:rsidTr="003C6BA3">
        <w:trPr>
          <w:trHeight w:val="61"/>
        </w:trPr>
        <w:tc>
          <w:tcPr>
            <w:tcW w:w="1320" w:type="pct"/>
          </w:tcPr>
          <w:p w14:paraId="5D3830F4" w14:textId="77777777" w:rsidR="00107217" w:rsidRPr="00E164D2" w:rsidRDefault="00107217" w:rsidP="00107217">
            <w:pPr>
              <w:tabs>
                <w:tab w:val="right" w:pos="1202"/>
              </w:tabs>
              <w:spacing w:line="140" w:lineRule="exact"/>
              <w:jc w:val="right"/>
              <w:outlineLvl w:val="0"/>
              <w:rPr>
                <w:rFonts w:ascii="Calibri" w:eastAsia="Calibri" w:hAnsi="Calibri" w:cs="Calibri"/>
                <w:b/>
                <w:iCs/>
                <w:color w:val="000000" w:themeColor="text1"/>
                <w:sz w:val="17"/>
                <w:szCs w:val="17"/>
                <w:lang w:val="hr-HR"/>
              </w:rPr>
            </w:pPr>
          </w:p>
        </w:tc>
        <w:tc>
          <w:tcPr>
            <w:tcW w:w="625" w:type="pct"/>
            <w:tcBorders>
              <w:top w:val="single" w:sz="12" w:space="0" w:color="auto"/>
            </w:tcBorders>
            <w:vAlign w:val="bottom"/>
          </w:tcPr>
          <w:p w14:paraId="4FBAF1EE"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702" w:type="pct"/>
            <w:tcBorders>
              <w:top w:val="single" w:sz="12" w:space="0" w:color="auto"/>
            </w:tcBorders>
            <w:vAlign w:val="bottom"/>
          </w:tcPr>
          <w:p w14:paraId="51E029E0"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572" w:type="pct"/>
            <w:tcBorders>
              <w:top w:val="single" w:sz="12" w:space="0" w:color="auto"/>
            </w:tcBorders>
            <w:vAlign w:val="bottom"/>
          </w:tcPr>
          <w:p w14:paraId="1FB35E3A"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572" w:type="pct"/>
            <w:tcBorders>
              <w:top w:val="single" w:sz="12" w:space="0" w:color="auto"/>
            </w:tcBorders>
            <w:vAlign w:val="bottom"/>
          </w:tcPr>
          <w:p w14:paraId="3F32A778"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644" w:type="pct"/>
            <w:tcBorders>
              <w:top w:val="single" w:sz="12" w:space="0" w:color="auto"/>
            </w:tcBorders>
            <w:vAlign w:val="bottom"/>
          </w:tcPr>
          <w:p w14:paraId="154F7C9D"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565" w:type="pct"/>
            <w:tcBorders>
              <w:top w:val="single" w:sz="12" w:space="0" w:color="auto"/>
            </w:tcBorders>
            <w:vAlign w:val="bottom"/>
          </w:tcPr>
          <w:p w14:paraId="256C5A98"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r>
      <w:tr w:rsidR="00107217" w:rsidRPr="00E164D2" w14:paraId="5E8ED633" w14:textId="77777777" w:rsidTr="00E5408F">
        <w:trPr>
          <w:trHeight w:val="77"/>
        </w:trPr>
        <w:tc>
          <w:tcPr>
            <w:tcW w:w="1320" w:type="pct"/>
            <w:vAlign w:val="bottom"/>
          </w:tcPr>
          <w:p w14:paraId="445A7B6D" w14:textId="77777777" w:rsidR="00107217" w:rsidRPr="00E164D2" w:rsidRDefault="00107217" w:rsidP="00107217">
            <w:pPr>
              <w:tabs>
                <w:tab w:val="right" w:pos="1202"/>
              </w:tabs>
              <w:spacing w:line="240" w:lineRule="exact"/>
              <w:outlineLvl w:val="0"/>
              <w:rPr>
                <w:rFonts w:ascii="Calibri" w:eastAsia="Calibri" w:hAnsi="Calibri" w:cs="Calibri"/>
                <w:iCs/>
                <w:color w:val="000000" w:themeColor="text1"/>
                <w:sz w:val="17"/>
                <w:szCs w:val="17"/>
                <w:lang w:val="hr-HR"/>
              </w:rPr>
            </w:pPr>
            <w:bookmarkStart w:id="2774" w:name="_Toc67331505"/>
            <w:r w:rsidRPr="00E164D2">
              <w:rPr>
                <w:rFonts w:ascii="Calibri" w:eastAsia="Calibri" w:hAnsi="Calibri" w:cs="Calibri"/>
                <w:iCs/>
                <w:color w:val="000000" w:themeColor="text1"/>
                <w:sz w:val="17"/>
                <w:szCs w:val="17"/>
                <w:lang w:val="hr-HR"/>
              </w:rPr>
              <w:t>Dobit tekuće godine</w:t>
            </w:r>
            <w:bookmarkEnd w:id="2774"/>
          </w:p>
        </w:tc>
        <w:tc>
          <w:tcPr>
            <w:tcW w:w="625" w:type="pct"/>
            <w:vAlign w:val="bottom"/>
          </w:tcPr>
          <w:p w14:paraId="5E3DEA80" w14:textId="7F4BE852"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2B67F5">
              <w:rPr>
                <w:rFonts w:ascii="Calibri" w:hAnsi="Calibri" w:cs="Calibri"/>
                <w:color w:val="000000"/>
                <w:sz w:val="17"/>
                <w:szCs w:val="17"/>
              </w:rPr>
              <w:t>-</w:t>
            </w:r>
          </w:p>
        </w:tc>
        <w:tc>
          <w:tcPr>
            <w:tcW w:w="702" w:type="pct"/>
            <w:vAlign w:val="bottom"/>
          </w:tcPr>
          <w:p w14:paraId="085A0B8B" w14:textId="4AD9FAD8"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2B67F5">
              <w:rPr>
                <w:rFonts w:ascii="Calibri" w:hAnsi="Calibri" w:cs="Calibri"/>
                <w:color w:val="000000"/>
                <w:sz w:val="17"/>
                <w:szCs w:val="17"/>
              </w:rPr>
              <w:t>-</w:t>
            </w:r>
          </w:p>
        </w:tc>
        <w:tc>
          <w:tcPr>
            <w:tcW w:w="572" w:type="pct"/>
            <w:vAlign w:val="bottom"/>
          </w:tcPr>
          <w:p w14:paraId="01797B36" w14:textId="6BEBCF15"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2B67F5">
              <w:rPr>
                <w:rFonts w:ascii="Calibri" w:hAnsi="Calibri" w:cs="Calibri"/>
                <w:color w:val="000000"/>
                <w:sz w:val="17"/>
                <w:szCs w:val="17"/>
              </w:rPr>
              <w:t>-</w:t>
            </w:r>
          </w:p>
        </w:tc>
        <w:tc>
          <w:tcPr>
            <w:tcW w:w="572" w:type="pct"/>
            <w:vAlign w:val="bottom"/>
          </w:tcPr>
          <w:p w14:paraId="2C78846F" w14:textId="169B41EE"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2B67F5">
              <w:rPr>
                <w:rFonts w:ascii="Calibri" w:hAnsi="Calibri" w:cs="Calibri"/>
                <w:color w:val="000000"/>
                <w:sz w:val="17"/>
                <w:szCs w:val="17"/>
              </w:rPr>
              <w:t>2.192</w:t>
            </w:r>
          </w:p>
        </w:tc>
        <w:tc>
          <w:tcPr>
            <w:tcW w:w="644" w:type="pct"/>
            <w:vAlign w:val="bottom"/>
          </w:tcPr>
          <w:p w14:paraId="267D6A8C" w14:textId="08F7A967" w:rsidR="00107217" w:rsidRPr="00E164D2" w:rsidRDefault="00107217" w:rsidP="00107217">
            <w:pPr>
              <w:tabs>
                <w:tab w:val="right" w:pos="1202"/>
              </w:tabs>
              <w:spacing w:line="301" w:lineRule="exact"/>
              <w:jc w:val="right"/>
              <w:outlineLvl w:val="0"/>
              <w:rPr>
                <w:rFonts w:ascii="Calibri" w:eastAsia="Calibri" w:hAnsi="Calibri" w:cs="Calibri"/>
                <w:b/>
                <w:iCs/>
                <w:color w:val="000000" w:themeColor="text1"/>
                <w:sz w:val="17"/>
                <w:szCs w:val="17"/>
                <w:lang w:val="hr-HR"/>
              </w:rPr>
            </w:pPr>
            <w:r>
              <w:rPr>
                <w:rFonts w:ascii="Calibri" w:hAnsi="Calibri" w:cs="Calibri"/>
                <w:b/>
                <w:bCs/>
                <w:color w:val="000000"/>
                <w:sz w:val="17"/>
                <w:szCs w:val="17"/>
              </w:rPr>
              <w:t>2.192</w:t>
            </w:r>
          </w:p>
        </w:tc>
        <w:tc>
          <w:tcPr>
            <w:tcW w:w="565" w:type="pct"/>
            <w:shd w:val="clear" w:color="auto" w:fill="auto"/>
            <w:vAlign w:val="bottom"/>
          </w:tcPr>
          <w:p w14:paraId="346D4222" w14:textId="1D77EDAA" w:rsidR="00107217" w:rsidRPr="00E164D2" w:rsidRDefault="00107217" w:rsidP="00107217">
            <w:pPr>
              <w:tabs>
                <w:tab w:val="right" w:pos="1202"/>
              </w:tabs>
              <w:spacing w:line="301" w:lineRule="exact"/>
              <w:jc w:val="right"/>
              <w:outlineLvl w:val="0"/>
              <w:rPr>
                <w:rFonts w:ascii="Calibri" w:eastAsia="Calibri" w:hAnsi="Calibri" w:cs="Calibri"/>
                <w:b/>
                <w:iCs/>
                <w:color w:val="000000" w:themeColor="text1"/>
                <w:sz w:val="17"/>
                <w:szCs w:val="17"/>
                <w:lang w:val="hr-HR"/>
              </w:rPr>
            </w:pPr>
            <w:r>
              <w:rPr>
                <w:rFonts w:ascii="Calibri" w:hAnsi="Calibri" w:cs="Calibri"/>
                <w:b/>
                <w:bCs/>
                <w:color w:val="000000"/>
                <w:sz w:val="17"/>
                <w:szCs w:val="17"/>
              </w:rPr>
              <w:t>2.192</w:t>
            </w:r>
          </w:p>
        </w:tc>
      </w:tr>
      <w:tr w:rsidR="00107217" w:rsidRPr="00E164D2" w14:paraId="584891A7" w14:textId="77777777" w:rsidTr="00E5408F">
        <w:trPr>
          <w:trHeight w:val="77"/>
        </w:trPr>
        <w:tc>
          <w:tcPr>
            <w:tcW w:w="1320" w:type="pct"/>
            <w:vAlign w:val="bottom"/>
          </w:tcPr>
          <w:p w14:paraId="28BC3B6E" w14:textId="77777777" w:rsidR="00107217" w:rsidRPr="00E164D2" w:rsidRDefault="00107217" w:rsidP="00107217">
            <w:pPr>
              <w:tabs>
                <w:tab w:val="right" w:pos="1202"/>
              </w:tabs>
              <w:spacing w:line="240" w:lineRule="exact"/>
              <w:outlineLvl w:val="0"/>
              <w:rPr>
                <w:rFonts w:ascii="Calibri" w:eastAsia="Calibri" w:hAnsi="Calibri" w:cs="Calibri"/>
                <w:iCs/>
                <w:color w:val="000000" w:themeColor="text1"/>
                <w:sz w:val="17"/>
                <w:szCs w:val="17"/>
                <w:lang w:val="hr-HR"/>
              </w:rPr>
            </w:pPr>
            <w:bookmarkStart w:id="2775" w:name="_Toc67331512"/>
            <w:r w:rsidRPr="00E164D2">
              <w:rPr>
                <w:rFonts w:ascii="Calibri" w:eastAsia="Calibri" w:hAnsi="Calibri" w:cs="Calibri"/>
                <w:iCs/>
                <w:color w:val="000000" w:themeColor="text1"/>
                <w:sz w:val="17"/>
                <w:szCs w:val="17"/>
                <w:lang w:val="hr-HR"/>
              </w:rPr>
              <w:t>Ostala sveobuhvatna dobit</w:t>
            </w:r>
            <w:bookmarkEnd w:id="2775"/>
          </w:p>
        </w:tc>
        <w:tc>
          <w:tcPr>
            <w:tcW w:w="625" w:type="pct"/>
            <w:tcBorders>
              <w:top w:val="nil"/>
              <w:left w:val="nil"/>
              <w:bottom w:val="single" w:sz="4" w:space="0" w:color="auto"/>
              <w:right w:val="nil"/>
            </w:tcBorders>
            <w:vAlign w:val="bottom"/>
          </w:tcPr>
          <w:p w14:paraId="5840C579" w14:textId="2425CD90"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2B67F5">
              <w:rPr>
                <w:rFonts w:ascii="Calibri" w:hAnsi="Calibri" w:cs="Calibri"/>
                <w:color w:val="000000"/>
                <w:sz w:val="17"/>
                <w:szCs w:val="17"/>
              </w:rPr>
              <w:t>-</w:t>
            </w:r>
          </w:p>
        </w:tc>
        <w:tc>
          <w:tcPr>
            <w:tcW w:w="702" w:type="pct"/>
            <w:tcBorders>
              <w:top w:val="nil"/>
              <w:left w:val="nil"/>
              <w:bottom w:val="single" w:sz="4" w:space="0" w:color="auto"/>
              <w:right w:val="nil"/>
            </w:tcBorders>
            <w:vAlign w:val="bottom"/>
          </w:tcPr>
          <w:p w14:paraId="47E49CFB" w14:textId="4EA503B6"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2B67F5">
              <w:rPr>
                <w:rFonts w:ascii="Calibri" w:hAnsi="Calibri" w:cs="Calibri"/>
                <w:color w:val="000000"/>
                <w:sz w:val="17"/>
                <w:szCs w:val="17"/>
              </w:rPr>
              <w:t>-</w:t>
            </w:r>
          </w:p>
        </w:tc>
        <w:tc>
          <w:tcPr>
            <w:tcW w:w="572" w:type="pct"/>
            <w:tcBorders>
              <w:top w:val="nil"/>
              <w:left w:val="nil"/>
              <w:bottom w:val="single" w:sz="4" w:space="0" w:color="auto"/>
              <w:right w:val="nil"/>
            </w:tcBorders>
            <w:vAlign w:val="bottom"/>
          </w:tcPr>
          <w:p w14:paraId="286723D9" w14:textId="3F1C300B"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2B67F5">
              <w:rPr>
                <w:rFonts w:ascii="Calibri" w:hAnsi="Calibri" w:cs="Calibri"/>
                <w:color w:val="000000"/>
                <w:sz w:val="17"/>
                <w:szCs w:val="17"/>
              </w:rPr>
              <w:t>(538)</w:t>
            </w:r>
          </w:p>
        </w:tc>
        <w:tc>
          <w:tcPr>
            <w:tcW w:w="572" w:type="pct"/>
            <w:tcBorders>
              <w:top w:val="nil"/>
              <w:left w:val="nil"/>
              <w:bottom w:val="single" w:sz="4" w:space="0" w:color="auto"/>
              <w:right w:val="nil"/>
            </w:tcBorders>
            <w:vAlign w:val="bottom"/>
          </w:tcPr>
          <w:p w14:paraId="17D70D6F" w14:textId="43F389DF"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2B67F5">
              <w:rPr>
                <w:rFonts w:ascii="Calibri" w:hAnsi="Calibri" w:cs="Calibri"/>
                <w:color w:val="000000"/>
                <w:sz w:val="17"/>
                <w:szCs w:val="17"/>
              </w:rPr>
              <w:t>-</w:t>
            </w:r>
          </w:p>
        </w:tc>
        <w:tc>
          <w:tcPr>
            <w:tcW w:w="644" w:type="pct"/>
            <w:tcBorders>
              <w:top w:val="nil"/>
              <w:left w:val="nil"/>
              <w:bottom w:val="single" w:sz="4" w:space="0" w:color="auto"/>
              <w:right w:val="nil"/>
            </w:tcBorders>
            <w:vAlign w:val="bottom"/>
          </w:tcPr>
          <w:p w14:paraId="302B0762" w14:textId="33F47E73" w:rsidR="00107217" w:rsidRPr="00E164D2" w:rsidRDefault="00107217" w:rsidP="00107217">
            <w:pPr>
              <w:tabs>
                <w:tab w:val="right" w:pos="1202"/>
              </w:tabs>
              <w:spacing w:line="301" w:lineRule="exact"/>
              <w:jc w:val="right"/>
              <w:outlineLvl w:val="0"/>
              <w:rPr>
                <w:rFonts w:ascii="Calibri" w:eastAsia="Calibri" w:hAnsi="Calibri" w:cs="Calibri"/>
                <w:b/>
                <w:iCs/>
                <w:color w:val="000000" w:themeColor="text1"/>
                <w:sz w:val="17"/>
                <w:szCs w:val="17"/>
                <w:lang w:val="hr-HR"/>
              </w:rPr>
            </w:pPr>
            <w:r>
              <w:rPr>
                <w:rFonts w:ascii="Calibri" w:hAnsi="Calibri" w:cs="Calibri"/>
                <w:b/>
                <w:bCs/>
                <w:color w:val="000000"/>
                <w:sz w:val="17"/>
                <w:szCs w:val="17"/>
              </w:rPr>
              <w:t>(538)</w:t>
            </w:r>
          </w:p>
        </w:tc>
        <w:tc>
          <w:tcPr>
            <w:tcW w:w="565" w:type="pct"/>
            <w:tcBorders>
              <w:top w:val="nil"/>
              <w:left w:val="nil"/>
              <w:bottom w:val="single" w:sz="4" w:space="0" w:color="auto"/>
              <w:right w:val="nil"/>
            </w:tcBorders>
            <w:shd w:val="clear" w:color="auto" w:fill="auto"/>
            <w:vAlign w:val="bottom"/>
          </w:tcPr>
          <w:p w14:paraId="7DC70CF2" w14:textId="38A05FEB" w:rsidR="00107217" w:rsidRPr="00E164D2" w:rsidRDefault="00107217" w:rsidP="00107217">
            <w:pPr>
              <w:tabs>
                <w:tab w:val="right" w:pos="1202"/>
              </w:tabs>
              <w:spacing w:line="301" w:lineRule="exact"/>
              <w:jc w:val="right"/>
              <w:outlineLvl w:val="0"/>
              <w:rPr>
                <w:rFonts w:ascii="Calibri" w:eastAsia="Calibri" w:hAnsi="Calibri" w:cs="Calibri"/>
                <w:b/>
                <w:iCs/>
                <w:color w:val="000000" w:themeColor="text1"/>
                <w:sz w:val="17"/>
                <w:szCs w:val="17"/>
                <w:lang w:val="hr-HR"/>
              </w:rPr>
            </w:pPr>
            <w:r>
              <w:rPr>
                <w:rFonts w:ascii="Calibri" w:hAnsi="Calibri" w:cs="Calibri"/>
                <w:b/>
                <w:bCs/>
                <w:color w:val="000000"/>
                <w:sz w:val="17"/>
                <w:szCs w:val="17"/>
              </w:rPr>
              <w:t>(538)</w:t>
            </w:r>
          </w:p>
        </w:tc>
      </w:tr>
      <w:tr w:rsidR="00107217" w:rsidRPr="00E164D2" w14:paraId="502167F8" w14:textId="77777777" w:rsidTr="003C6BA3">
        <w:trPr>
          <w:trHeight w:val="132"/>
        </w:trPr>
        <w:tc>
          <w:tcPr>
            <w:tcW w:w="1320" w:type="pct"/>
          </w:tcPr>
          <w:p w14:paraId="7308A9AD" w14:textId="77777777" w:rsidR="00107217" w:rsidRPr="00E164D2" w:rsidRDefault="00107217" w:rsidP="00107217">
            <w:pPr>
              <w:tabs>
                <w:tab w:val="right" w:pos="1202"/>
              </w:tabs>
              <w:spacing w:line="140" w:lineRule="exact"/>
              <w:jc w:val="right"/>
              <w:outlineLvl w:val="0"/>
              <w:rPr>
                <w:rFonts w:ascii="Calibri" w:eastAsia="Calibri" w:hAnsi="Calibri" w:cs="Calibri"/>
                <w:iCs/>
                <w:color w:val="000000" w:themeColor="text1"/>
                <w:sz w:val="17"/>
                <w:szCs w:val="17"/>
                <w:lang w:val="hr-HR"/>
              </w:rPr>
            </w:pPr>
          </w:p>
        </w:tc>
        <w:tc>
          <w:tcPr>
            <w:tcW w:w="625" w:type="pct"/>
            <w:tcBorders>
              <w:top w:val="single" w:sz="4" w:space="0" w:color="auto"/>
            </w:tcBorders>
            <w:vAlign w:val="bottom"/>
          </w:tcPr>
          <w:p w14:paraId="2E625546"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702" w:type="pct"/>
            <w:tcBorders>
              <w:top w:val="single" w:sz="4" w:space="0" w:color="auto"/>
            </w:tcBorders>
            <w:vAlign w:val="bottom"/>
          </w:tcPr>
          <w:p w14:paraId="0D6E28FD"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572" w:type="pct"/>
            <w:tcBorders>
              <w:top w:val="single" w:sz="4" w:space="0" w:color="auto"/>
            </w:tcBorders>
            <w:vAlign w:val="bottom"/>
          </w:tcPr>
          <w:p w14:paraId="56271B1F"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572" w:type="pct"/>
            <w:tcBorders>
              <w:top w:val="single" w:sz="4" w:space="0" w:color="auto"/>
            </w:tcBorders>
            <w:vAlign w:val="bottom"/>
          </w:tcPr>
          <w:p w14:paraId="35484A5B"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644" w:type="pct"/>
            <w:tcBorders>
              <w:top w:val="single" w:sz="4" w:space="0" w:color="auto"/>
            </w:tcBorders>
            <w:vAlign w:val="bottom"/>
          </w:tcPr>
          <w:p w14:paraId="31595396"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565" w:type="pct"/>
            <w:tcBorders>
              <w:top w:val="single" w:sz="4" w:space="0" w:color="auto"/>
            </w:tcBorders>
            <w:vAlign w:val="bottom"/>
          </w:tcPr>
          <w:p w14:paraId="4AE862C1"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r>
      <w:tr w:rsidR="00107217" w:rsidRPr="00E164D2" w14:paraId="12A60940" w14:textId="77777777" w:rsidTr="00897221">
        <w:trPr>
          <w:trHeight w:val="77"/>
        </w:trPr>
        <w:tc>
          <w:tcPr>
            <w:tcW w:w="1320" w:type="pct"/>
            <w:vAlign w:val="bottom"/>
          </w:tcPr>
          <w:p w14:paraId="2C9E777A" w14:textId="77777777" w:rsidR="00107217" w:rsidRPr="00E164D2" w:rsidRDefault="00107217" w:rsidP="00107217">
            <w:pPr>
              <w:tabs>
                <w:tab w:val="right" w:pos="1202"/>
              </w:tabs>
              <w:spacing w:line="240" w:lineRule="exact"/>
              <w:outlineLvl w:val="0"/>
              <w:rPr>
                <w:rFonts w:ascii="Calibri" w:eastAsia="Calibri" w:hAnsi="Calibri" w:cs="Calibri"/>
                <w:iCs/>
                <w:color w:val="000000" w:themeColor="text1"/>
                <w:sz w:val="17"/>
                <w:szCs w:val="17"/>
                <w:lang w:val="hr-HR"/>
              </w:rPr>
            </w:pPr>
            <w:bookmarkStart w:id="2776" w:name="_Toc67331519"/>
            <w:r w:rsidRPr="00E164D2">
              <w:rPr>
                <w:rFonts w:ascii="Calibri" w:eastAsia="Calibri" w:hAnsi="Calibri" w:cs="Calibri"/>
                <w:iCs/>
                <w:color w:val="000000" w:themeColor="text1"/>
                <w:sz w:val="17"/>
                <w:szCs w:val="17"/>
                <w:lang w:val="hr-HR"/>
              </w:rPr>
              <w:t>Ukupna sveobuhvatna dobit</w:t>
            </w:r>
            <w:bookmarkEnd w:id="2776"/>
          </w:p>
        </w:tc>
        <w:tc>
          <w:tcPr>
            <w:tcW w:w="625" w:type="pct"/>
            <w:tcBorders>
              <w:top w:val="nil"/>
              <w:left w:val="nil"/>
              <w:bottom w:val="single" w:sz="4" w:space="0" w:color="auto"/>
              <w:right w:val="nil"/>
            </w:tcBorders>
            <w:shd w:val="clear" w:color="auto" w:fill="auto"/>
            <w:vAlign w:val="bottom"/>
          </w:tcPr>
          <w:p w14:paraId="565A49C0" w14:textId="13A66726"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FF2FD7">
              <w:rPr>
                <w:rFonts w:ascii="Calibri" w:hAnsi="Calibri" w:cs="Calibri"/>
                <w:color w:val="000000"/>
                <w:sz w:val="17"/>
                <w:szCs w:val="17"/>
              </w:rPr>
              <w:t>-</w:t>
            </w:r>
          </w:p>
        </w:tc>
        <w:tc>
          <w:tcPr>
            <w:tcW w:w="702" w:type="pct"/>
            <w:tcBorders>
              <w:top w:val="nil"/>
              <w:left w:val="nil"/>
              <w:bottom w:val="single" w:sz="4" w:space="0" w:color="auto"/>
              <w:right w:val="nil"/>
            </w:tcBorders>
            <w:shd w:val="clear" w:color="auto" w:fill="auto"/>
            <w:vAlign w:val="bottom"/>
          </w:tcPr>
          <w:p w14:paraId="60CC410F" w14:textId="4CDAC74D"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FF2FD7">
              <w:rPr>
                <w:rFonts w:ascii="Calibri" w:hAnsi="Calibri" w:cs="Calibri"/>
                <w:color w:val="000000"/>
                <w:sz w:val="17"/>
                <w:szCs w:val="17"/>
              </w:rPr>
              <w:t>-</w:t>
            </w:r>
          </w:p>
        </w:tc>
        <w:tc>
          <w:tcPr>
            <w:tcW w:w="572" w:type="pct"/>
            <w:tcBorders>
              <w:top w:val="nil"/>
              <w:left w:val="nil"/>
              <w:bottom w:val="single" w:sz="4" w:space="0" w:color="auto"/>
              <w:right w:val="nil"/>
            </w:tcBorders>
            <w:shd w:val="clear" w:color="auto" w:fill="auto"/>
            <w:vAlign w:val="bottom"/>
          </w:tcPr>
          <w:p w14:paraId="16E8D563" w14:textId="68BE63F9"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FF2FD7">
              <w:rPr>
                <w:rFonts w:ascii="Calibri" w:hAnsi="Calibri" w:cs="Calibri"/>
                <w:color w:val="000000"/>
                <w:sz w:val="17"/>
                <w:szCs w:val="17"/>
              </w:rPr>
              <w:t>(538)</w:t>
            </w:r>
          </w:p>
        </w:tc>
        <w:tc>
          <w:tcPr>
            <w:tcW w:w="572" w:type="pct"/>
            <w:tcBorders>
              <w:top w:val="nil"/>
              <w:left w:val="nil"/>
              <w:bottom w:val="single" w:sz="4" w:space="0" w:color="auto"/>
              <w:right w:val="nil"/>
            </w:tcBorders>
            <w:shd w:val="clear" w:color="auto" w:fill="auto"/>
            <w:vAlign w:val="bottom"/>
          </w:tcPr>
          <w:p w14:paraId="7D4EF0E2" w14:textId="19EC2BFA"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FF2FD7">
              <w:rPr>
                <w:rFonts w:ascii="Calibri" w:hAnsi="Calibri" w:cs="Calibri"/>
                <w:color w:val="000000"/>
                <w:sz w:val="17"/>
                <w:szCs w:val="17"/>
              </w:rPr>
              <w:t>2.192</w:t>
            </w:r>
          </w:p>
        </w:tc>
        <w:tc>
          <w:tcPr>
            <w:tcW w:w="644" w:type="pct"/>
            <w:tcBorders>
              <w:top w:val="nil"/>
              <w:left w:val="nil"/>
              <w:bottom w:val="single" w:sz="4" w:space="0" w:color="auto"/>
              <w:right w:val="nil"/>
            </w:tcBorders>
            <w:shd w:val="clear" w:color="auto" w:fill="auto"/>
            <w:vAlign w:val="bottom"/>
          </w:tcPr>
          <w:p w14:paraId="587BF799" w14:textId="3DA28D47" w:rsidR="00107217" w:rsidRPr="00E164D2" w:rsidRDefault="00107217" w:rsidP="00107217">
            <w:pPr>
              <w:tabs>
                <w:tab w:val="right" w:pos="1202"/>
              </w:tabs>
              <w:spacing w:line="301" w:lineRule="exact"/>
              <w:jc w:val="right"/>
              <w:outlineLvl w:val="0"/>
              <w:rPr>
                <w:rFonts w:ascii="Calibri" w:eastAsia="Calibri" w:hAnsi="Calibri" w:cs="Calibri"/>
                <w:b/>
                <w:iCs/>
                <w:color w:val="000000" w:themeColor="text1"/>
                <w:sz w:val="17"/>
                <w:szCs w:val="17"/>
                <w:lang w:val="hr-HR"/>
              </w:rPr>
            </w:pPr>
            <w:r>
              <w:rPr>
                <w:rFonts w:ascii="Calibri" w:hAnsi="Calibri" w:cs="Calibri"/>
                <w:b/>
                <w:bCs/>
                <w:color w:val="000000"/>
                <w:sz w:val="17"/>
                <w:szCs w:val="17"/>
              </w:rPr>
              <w:t>1.654</w:t>
            </w:r>
          </w:p>
        </w:tc>
        <w:tc>
          <w:tcPr>
            <w:tcW w:w="565" w:type="pct"/>
            <w:tcBorders>
              <w:top w:val="nil"/>
              <w:left w:val="nil"/>
              <w:bottom w:val="single" w:sz="4" w:space="0" w:color="auto"/>
              <w:right w:val="nil"/>
            </w:tcBorders>
            <w:shd w:val="clear" w:color="auto" w:fill="auto"/>
            <w:vAlign w:val="bottom"/>
          </w:tcPr>
          <w:p w14:paraId="26D69F32" w14:textId="06B090A7" w:rsidR="00107217" w:rsidRPr="00E164D2" w:rsidRDefault="00107217" w:rsidP="00107217">
            <w:pPr>
              <w:tabs>
                <w:tab w:val="right" w:pos="1202"/>
              </w:tabs>
              <w:spacing w:line="301" w:lineRule="exact"/>
              <w:jc w:val="right"/>
              <w:outlineLvl w:val="0"/>
              <w:rPr>
                <w:rFonts w:ascii="Calibri" w:eastAsia="Calibri" w:hAnsi="Calibri" w:cs="Calibri"/>
                <w:b/>
                <w:iCs/>
                <w:color w:val="000000" w:themeColor="text1"/>
                <w:sz w:val="17"/>
                <w:szCs w:val="17"/>
                <w:lang w:val="hr-HR"/>
              </w:rPr>
            </w:pPr>
            <w:r>
              <w:rPr>
                <w:rFonts w:ascii="Calibri" w:hAnsi="Calibri" w:cs="Calibri"/>
                <w:b/>
                <w:bCs/>
                <w:color w:val="000000"/>
                <w:sz w:val="17"/>
                <w:szCs w:val="17"/>
              </w:rPr>
              <w:t>1.654</w:t>
            </w:r>
          </w:p>
        </w:tc>
      </w:tr>
      <w:tr w:rsidR="00107217" w:rsidRPr="00E164D2" w14:paraId="43A2D9F8" w14:textId="77777777" w:rsidTr="003C6BA3">
        <w:trPr>
          <w:trHeight w:val="132"/>
        </w:trPr>
        <w:tc>
          <w:tcPr>
            <w:tcW w:w="1320" w:type="pct"/>
          </w:tcPr>
          <w:p w14:paraId="06BD85B0" w14:textId="77777777" w:rsidR="00107217" w:rsidRPr="00E164D2" w:rsidRDefault="00107217" w:rsidP="00107217">
            <w:pPr>
              <w:tabs>
                <w:tab w:val="right" w:pos="1202"/>
              </w:tabs>
              <w:spacing w:line="140" w:lineRule="exact"/>
              <w:jc w:val="right"/>
              <w:outlineLvl w:val="0"/>
              <w:rPr>
                <w:rFonts w:ascii="Calibri" w:eastAsia="Calibri" w:hAnsi="Calibri" w:cs="Calibri"/>
                <w:iCs/>
                <w:color w:val="000000" w:themeColor="text1"/>
                <w:sz w:val="17"/>
                <w:szCs w:val="17"/>
                <w:lang w:val="hr-HR"/>
              </w:rPr>
            </w:pPr>
          </w:p>
        </w:tc>
        <w:tc>
          <w:tcPr>
            <w:tcW w:w="625" w:type="pct"/>
            <w:tcBorders>
              <w:top w:val="single" w:sz="4" w:space="0" w:color="auto"/>
            </w:tcBorders>
            <w:vAlign w:val="bottom"/>
          </w:tcPr>
          <w:p w14:paraId="2FBE7593"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702" w:type="pct"/>
            <w:tcBorders>
              <w:top w:val="single" w:sz="4" w:space="0" w:color="auto"/>
            </w:tcBorders>
            <w:vAlign w:val="bottom"/>
          </w:tcPr>
          <w:p w14:paraId="38B14A91"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572" w:type="pct"/>
            <w:tcBorders>
              <w:top w:val="single" w:sz="4" w:space="0" w:color="auto"/>
            </w:tcBorders>
            <w:vAlign w:val="bottom"/>
          </w:tcPr>
          <w:p w14:paraId="04865F11"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572" w:type="pct"/>
            <w:tcBorders>
              <w:top w:val="single" w:sz="4" w:space="0" w:color="auto"/>
            </w:tcBorders>
            <w:vAlign w:val="bottom"/>
          </w:tcPr>
          <w:p w14:paraId="31F9C01B"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644" w:type="pct"/>
            <w:tcBorders>
              <w:top w:val="single" w:sz="4" w:space="0" w:color="auto"/>
            </w:tcBorders>
            <w:vAlign w:val="bottom"/>
          </w:tcPr>
          <w:p w14:paraId="554B96BC"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565" w:type="pct"/>
            <w:tcBorders>
              <w:top w:val="single" w:sz="4" w:space="0" w:color="auto"/>
            </w:tcBorders>
            <w:vAlign w:val="bottom"/>
          </w:tcPr>
          <w:p w14:paraId="4FE29CB6"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r>
      <w:tr w:rsidR="00107217" w:rsidRPr="00E164D2" w14:paraId="328C9DB4" w14:textId="77777777" w:rsidTr="002B3A81">
        <w:trPr>
          <w:trHeight w:val="463"/>
        </w:trPr>
        <w:tc>
          <w:tcPr>
            <w:tcW w:w="1320" w:type="pct"/>
          </w:tcPr>
          <w:p w14:paraId="5990CF7E" w14:textId="300AEF06" w:rsidR="00107217" w:rsidRPr="00E164D2" w:rsidRDefault="00107217" w:rsidP="00107217">
            <w:pPr>
              <w:tabs>
                <w:tab w:val="right" w:pos="1202"/>
              </w:tabs>
              <w:spacing w:line="240" w:lineRule="exact"/>
              <w:outlineLvl w:val="0"/>
              <w:rPr>
                <w:rFonts w:ascii="Calibri" w:eastAsia="Calibri" w:hAnsi="Calibri" w:cs="Calibri"/>
                <w:i/>
                <w:iCs/>
                <w:color w:val="000000" w:themeColor="text1"/>
                <w:sz w:val="17"/>
                <w:szCs w:val="17"/>
                <w:lang w:val="hr-HR"/>
              </w:rPr>
            </w:pPr>
            <w:r>
              <w:rPr>
                <w:rFonts w:ascii="Calibri" w:eastAsia="Calibri" w:hAnsi="Calibri" w:cs="Calibri"/>
                <w:iCs/>
                <w:color w:val="000000" w:themeColor="text1"/>
                <w:sz w:val="17"/>
                <w:szCs w:val="17"/>
                <w:lang w:val="hr-HR"/>
              </w:rPr>
              <w:t>Pokrivanje gubitka iz 2019. godine iz zadržane dobiti</w:t>
            </w:r>
          </w:p>
        </w:tc>
        <w:tc>
          <w:tcPr>
            <w:tcW w:w="625" w:type="pct"/>
            <w:shd w:val="clear" w:color="auto" w:fill="auto"/>
            <w:vAlign w:val="bottom"/>
          </w:tcPr>
          <w:p w14:paraId="2374EACB" w14:textId="4189E777"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FF2FD7">
              <w:rPr>
                <w:rFonts w:ascii="Calibri" w:hAnsi="Calibri" w:cs="Calibri"/>
                <w:color w:val="000000"/>
                <w:sz w:val="17"/>
                <w:szCs w:val="17"/>
              </w:rPr>
              <w:t>-</w:t>
            </w:r>
          </w:p>
        </w:tc>
        <w:tc>
          <w:tcPr>
            <w:tcW w:w="702" w:type="pct"/>
            <w:shd w:val="clear" w:color="auto" w:fill="auto"/>
            <w:vAlign w:val="bottom"/>
          </w:tcPr>
          <w:p w14:paraId="5760354D" w14:textId="21BE2DAD"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w:t>
            </w:r>
            <w:r w:rsidRPr="00FF2FD7">
              <w:rPr>
                <w:rFonts w:ascii="Calibri" w:hAnsi="Calibri" w:cs="Calibri"/>
                <w:color w:val="000000"/>
                <w:sz w:val="17"/>
                <w:szCs w:val="17"/>
              </w:rPr>
              <w:t>752</w:t>
            </w:r>
            <w:r>
              <w:rPr>
                <w:rFonts w:ascii="Calibri" w:hAnsi="Calibri" w:cs="Calibri"/>
                <w:color w:val="000000"/>
                <w:sz w:val="17"/>
                <w:szCs w:val="17"/>
              </w:rPr>
              <w:t>)</w:t>
            </w:r>
          </w:p>
        </w:tc>
        <w:tc>
          <w:tcPr>
            <w:tcW w:w="572" w:type="pct"/>
            <w:shd w:val="clear" w:color="auto" w:fill="auto"/>
            <w:vAlign w:val="bottom"/>
          </w:tcPr>
          <w:p w14:paraId="20E9B6B9" w14:textId="3195FB56"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FF2FD7">
              <w:rPr>
                <w:rFonts w:ascii="Calibri" w:hAnsi="Calibri" w:cs="Calibri"/>
                <w:color w:val="000000"/>
                <w:sz w:val="17"/>
                <w:szCs w:val="17"/>
              </w:rPr>
              <w:t>-</w:t>
            </w:r>
          </w:p>
        </w:tc>
        <w:tc>
          <w:tcPr>
            <w:tcW w:w="572" w:type="pct"/>
            <w:shd w:val="clear" w:color="auto" w:fill="auto"/>
            <w:vAlign w:val="bottom"/>
          </w:tcPr>
          <w:p w14:paraId="41139253" w14:textId="31160F7F" w:rsidR="00107217" w:rsidRPr="00E164D2" w:rsidRDefault="00107217" w:rsidP="00107217">
            <w:pPr>
              <w:tabs>
                <w:tab w:val="right" w:pos="1202"/>
              </w:tabs>
              <w:spacing w:line="301" w:lineRule="exact"/>
              <w:jc w:val="right"/>
              <w:outlineLvl w:val="0"/>
              <w:rPr>
                <w:rFonts w:ascii="Calibri" w:eastAsia="Calibri" w:hAnsi="Calibri" w:cs="Calibri"/>
                <w:iCs/>
                <w:color w:val="000000" w:themeColor="text1"/>
                <w:sz w:val="17"/>
                <w:szCs w:val="17"/>
                <w:lang w:val="hr-HR"/>
              </w:rPr>
            </w:pPr>
            <w:r w:rsidRPr="00FF2FD7">
              <w:rPr>
                <w:rFonts w:ascii="Calibri" w:hAnsi="Calibri" w:cs="Calibri"/>
                <w:color w:val="000000"/>
                <w:sz w:val="17"/>
                <w:szCs w:val="17"/>
              </w:rPr>
              <w:t>752</w:t>
            </w:r>
          </w:p>
        </w:tc>
        <w:tc>
          <w:tcPr>
            <w:tcW w:w="644" w:type="pct"/>
            <w:shd w:val="clear" w:color="auto" w:fill="auto"/>
            <w:vAlign w:val="bottom"/>
          </w:tcPr>
          <w:p w14:paraId="26E1600F" w14:textId="3227F3CF" w:rsidR="00107217" w:rsidRPr="00E164D2" w:rsidRDefault="00107217" w:rsidP="00107217">
            <w:pPr>
              <w:tabs>
                <w:tab w:val="right" w:pos="1202"/>
              </w:tabs>
              <w:spacing w:line="301" w:lineRule="exact"/>
              <w:jc w:val="right"/>
              <w:outlineLvl w:val="0"/>
              <w:rPr>
                <w:rFonts w:ascii="Calibri" w:eastAsia="Calibri" w:hAnsi="Calibri" w:cs="Calibri"/>
                <w:b/>
                <w:iCs/>
                <w:color w:val="000000" w:themeColor="text1"/>
                <w:sz w:val="17"/>
                <w:szCs w:val="17"/>
                <w:lang w:val="hr-HR"/>
              </w:rPr>
            </w:pPr>
            <w:r>
              <w:rPr>
                <w:rFonts w:ascii="Calibri" w:hAnsi="Calibri" w:cs="Calibri"/>
                <w:b/>
                <w:bCs/>
                <w:color w:val="000000"/>
                <w:sz w:val="17"/>
                <w:szCs w:val="17"/>
              </w:rPr>
              <w:t>-</w:t>
            </w:r>
          </w:p>
        </w:tc>
        <w:tc>
          <w:tcPr>
            <w:tcW w:w="565" w:type="pct"/>
            <w:shd w:val="clear" w:color="auto" w:fill="auto"/>
            <w:vAlign w:val="bottom"/>
          </w:tcPr>
          <w:p w14:paraId="2F2ED420" w14:textId="27D1F6D8" w:rsidR="00107217" w:rsidRPr="00E164D2" w:rsidRDefault="00107217" w:rsidP="00107217">
            <w:pPr>
              <w:tabs>
                <w:tab w:val="right" w:pos="1202"/>
              </w:tabs>
              <w:spacing w:line="301" w:lineRule="exact"/>
              <w:jc w:val="right"/>
              <w:outlineLvl w:val="0"/>
              <w:rPr>
                <w:rFonts w:ascii="Calibri" w:eastAsia="Calibri" w:hAnsi="Calibri" w:cs="Calibri"/>
                <w:b/>
                <w:iCs/>
                <w:color w:val="000000" w:themeColor="text1"/>
                <w:sz w:val="17"/>
                <w:szCs w:val="17"/>
                <w:lang w:val="hr-HR"/>
              </w:rPr>
            </w:pPr>
            <w:r>
              <w:rPr>
                <w:rFonts w:ascii="Calibri" w:hAnsi="Calibri" w:cs="Calibri"/>
                <w:b/>
                <w:bCs/>
                <w:color w:val="000000"/>
                <w:sz w:val="17"/>
                <w:szCs w:val="17"/>
              </w:rPr>
              <w:t>-</w:t>
            </w:r>
          </w:p>
        </w:tc>
      </w:tr>
      <w:tr w:rsidR="00107217" w:rsidRPr="00E164D2" w14:paraId="34155AFE" w14:textId="77777777" w:rsidTr="003C6BA3">
        <w:trPr>
          <w:trHeight w:val="132"/>
        </w:trPr>
        <w:tc>
          <w:tcPr>
            <w:tcW w:w="1320" w:type="pct"/>
          </w:tcPr>
          <w:p w14:paraId="578AC035" w14:textId="77777777" w:rsidR="00107217" w:rsidRPr="00E164D2" w:rsidRDefault="00107217" w:rsidP="00107217">
            <w:pPr>
              <w:tabs>
                <w:tab w:val="right" w:pos="1202"/>
              </w:tabs>
              <w:spacing w:line="140" w:lineRule="exact"/>
              <w:jc w:val="right"/>
              <w:outlineLvl w:val="0"/>
              <w:rPr>
                <w:rFonts w:ascii="Calibri" w:eastAsia="Calibri" w:hAnsi="Calibri" w:cs="Calibri"/>
                <w:iCs/>
                <w:color w:val="000000" w:themeColor="text1"/>
                <w:sz w:val="17"/>
                <w:szCs w:val="17"/>
                <w:lang w:val="hr-HR"/>
              </w:rPr>
            </w:pPr>
          </w:p>
        </w:tc>
        <w:tc>
          <w:tcPr>
            <w:tcW w:w="625" w:type="pct"/>
            <w:tcBorders>
              <w:top w:val="single" w:sz="4" w:space="0" w:color="auto"/>
            </w:tcBorders>
            <w:vAlign w:val="bottom"/>
          </w:tcPr>
          <w:p w14:paraId="00FC857A"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702" w:type="pct"/>
            <w:tcBorders>
              <w:top w:val="single" w:sz="4" w:space="0" w:color="auto"/>
            </w:tcBorders>
            <w:vAlign w:val="bottom"/>
          </w:tcPr>
          <w:p w14:paraId="72995316"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572" w:type="pct"/>
            <w:tcBorders>
              <w:top w:val="single" w:sz="4" w:space="0" w:color="auto"/>
            </w:tcBorders>
            <w:vAlign w:val="bottom"/>
          </w:tcPr>
          <w:p w14:paraId="7F1574EA"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572" w:type="pct"/>
            <w:tcBorders>
              <w:top w:val="single" w:sz="4" w:space="0" w:color="auto"/>
            </w:tcBorders>
            <w:vAlign w:val="bottom"/>
          </w:tcPr>
          <w:p w14:paraId="75333F66"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644" w:type="pct"/>
            <w:tcBorders>
              <w:top w:val="single" w:sz="4" w:space="0" w:color="auto"/>
            </w:tcBorders>
            <w:vAlign w:val="bottom"/>
          </w:tcPr>
          <w:p w14:paraId="4A1418C6"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c>
          <w:tcPr>
            <w:tcW w:w="565" w:type="pct"/>
            <w:tcBorders>
              <w:top w:val="single" w:sz="4" w:space="0" w:color="auto"/>
            </w:tcBorders>
            <w:vAlign w:val="bottom"/>
          </w:tcPr>
          <w:p w14:paraId="0007535A" w14:textId="77777777" w:rsidR="00107217" w:rsidRPr="00E164D2" w:rsidRDefault="00107217" w:rsidP="00107217">
            <w:pPr>
              <w:keepNext/>
              <w:keepLines/>
              <w:tabs>
                <w:tab w:val="decimal" w:pos="1015"/>
                <w:tab w:val="decimal" w:pos="1202"/>
              </w:tabs>
              <w:spacing w:line="140" w:lineRule="exact"/>
              <w:jc w:val="right"/>
              <w:rPr>
                <w:rFonts w:ascii="Calibri" w:eastAsia="Calibri" w:hAnsi="Calibri" w:cs="Calibri"/>
                <w:color w:val="000000" w:themeColor="text1"/>
                <w:spacing w:val="-2"/>
                <w:position w:val="4"/>
                <w:sz w:val="17"/>
                <w:szCs w:val="17"/>
                <w:lang w:val="hr-HR"/>
              </w:rPr>
            </w:pPr>
          </w:p>
        </w:tc>
      </w:tr>
      <w:tr w:rsidR="00107217" w:rsidRPr="00E164D2" w14:paraId="2E97DAA4" w14:textId="77777777" w:rsidTr="008030F1">
        <w:trPr>
          <w:trHeight w:val="275"/>
        </w:trPr>
        <w:tc>
          <w:tcPr>
            <w:tcW w:w="1320" w:type="pct"/>
            <w:vAlign w:val="bottom"/>
          </w:tcPr>
          <w:p w14:paraId="32509E10" w14:textId="50C78A22" w:rsidR="00107217" w:rsidRPr="00E164D2" w:rsidRDefault="00107217" w:rsidP="00107217">
            <w:pPr>
              <w:tabs>
                <w:tab w:val="right" w:pos="1202"/>
              </w:tabs>
              <w:spacing w:line="240" w:lineRule="exact"/>
              <w:outlineLvl w:val="0"/>
              <w:rPr>
                <w:rFonts w:ascii="Calibri" w:eastAsia="Calibri" w:hAnsi="Calibri" w:cs="Calibri"/>
                <w:b/>
                <w:iCs/>
                <w:color w:val="000000" w:themeColor="text1"/>
                <w:sz w:val="17"/>
                <w:szCs w:val="17"/>
                <w:lang w:val="hr-HR"/>
              </w:rPr>
            </w:pPr>
            <w:bookmarkStart w:id="2777" w:name="_Toc67331540"/>
            <w:r w:rsidRPr="00E164D2">
              <w:rPr>
                <w:rFonts w:ascii="Calibri" w:eastAsia="Calibri" w:hAnsi="Calibri" w:cs="Calibri"/>
                <w:b/>
                <w:iCs/>
                <w:color w:val="000000" w:themeColor="text1"/>
                <w:sz w:val="17"/>
                <w:szCs w:val="17"/>
                <w:lang w:val="hr-HR"/>
              </w:rPr>
              <w:t>Stanje 31. prosinca 20</w:t>
            </w:r>
            <w:r>
              <w:rPr>
                <w:rFonts w:ascii="Calibri" w:eastAsia="Calibri" w:hAnsi="Calibri" w:cs="Calibri"/>
                <w:b/>
                <w:iCs/>
                <w:color w:val="000000" w:themeColor="text1"/>
                <w:sz w:val="17"/>
                <w:szCs w:val="17"/>
                <w:lang w:val="hr-HR"/>
              </w:rPr>
              <w:t>20</w:t>
            </w:r>
            <w:r w:rsidRPr="00E164D2">
              <w:rPr>
                <w:rFonts w:ascii="Calibri" w:eastAsia="Calibri" w:hAnsi="Calibri" w:cs="Calibri"/>
                <w:b/>
                <w:iCs/>
                <w:color w:val="000000" w:themeColor="text1"/>
                <w:sz w:val="17"/>
                <w:szCs w:val="17"/>
                <w:lang w:val="hr-HR"/>
              </w:rPr>
              <w:t>.</w:t>
            </w:r>
            <w:bookmarkEnd w:id="2777"/>
            <w:r w:rsidRPr="00E164D2">
              <w:rPr>
                <w:rFonts w:ascii="Calibri" w:eastAsia="Calibri" w:hAnsi="Calibri" w:cs="Calibri"/>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59CCA07B" w14:textId="5697792E" w:rsidR="00107217" w:rsidRPr="00E164D2" w:rsidRDefault="00107217" w:rsidP="00107217">
            <w:pPr>
              <w:jc w:val="right"/>
              <w:rPr>
                <w:rFonts w:ascii="Calibri" w:eastAsia="Calibri" w:hAnsi="Calibri" w:cs="Calibri"/>
                <w:b/>
                <w:bCs/>
                <w:color w:val="000000" w:themeColor="text1"/>
                <w:sz w:val="17"/>
                <w:szCs w:val="17"/>
                <w:lang w:val="hr-HR"/>
              </w:rPr>
            </w:pPr>
            <w:r>
              <w:rPr>
                <w:rFonts w:ascii="Calibri" w:hAnsi="Calibri" w:cs="Calibri"/>
                <w:b/>
                <w:bCs/>
                <w:color w:val="000000"/>
                <w:sz w:val="17"/>
                <w:szCs w:val="17"/>
              </w:rPr>
              <w:t>37.500</w:t>
            </w:r>
          </w:p>
        </w:tc>
        <w:tc>
          <w:tcPr>
            <w:tcW w:w="702" w:type="pct"/>
            <w:tcBorders>
              <w:top w:val="nil"/>
              <w:left w:val="nil"/>
              <w:bottom w:val="single" w:sz="12" w:space="0" w:color="auto"/>
              <w:right w:val="nil"/>
            </w:tcBorders>
            <w:shd w:val="clear" w:color="auto" w:fill="auto"/>
            <w:vAlign w:val="bottom"/>
          </w:tcPr>
          <w:p w14:paraId="1A357244" w14:textId="0C10C4F0" w:rsidR="00107217" w:rsidRPr="00E164D2" w:rsidRDefault="00107217" w:rsidP="00107217">
            <w:pPr>
              <w:jc w:val="right"/>
              <w:rPr>
                <w:rFonts w:ascii="Calibri" w:eastAsia="Calibri" w:hAnsi="Calibri" w:cs="Calibri"/>
                <w:b/>
                <w:bCs/>
                <w:color w:val="000000" w:themeColor="text1"/>
                <w:sz w:val="17"/>
                <w:szCs w:val="17"/>
                <w:lang w:val="hr-HR"/>
              </w:rPr>
            </w:pPr>
            <w:r>
              <w:rPr>
                <w:rFonts w:ascii="Calibri" w:hAnsi="Calibri" w:cs="Calibri"/>
                <w:b/>
                <w:bCs/>
                <w:color w:val="000000"/>
                <w:sz w:val="17"/>
                <w:szCs w:val="17"/>
              </w:rPr>
              <w:t>1.749</w:t>
            </w:r>
          </w:p>
        </w:tc>
        <w:tc>
          <w:tcPr>
            <w:tcW w:w="572" w:type="pct"/>
            <w:tcBorders>
              <w:top w:val="nil"/>
              <w:left w:val="nil"/>
              <w:bottom w:val="single" w:sz="12" w:space="0" w:color="auto"/>
              <w:right w:val="nil"/>
            </w:tcBorders>
            <w:shd w:val="clear" w:color="auto" w:fill="auto"/>
            <w:vAlign w:val="bottom"/>
          </w:tcPr>
          <w:p w14:paraId="0F6D5D8B" w14:textId="7A5FDBE3" w:rsidR="00107217" w:rsidRPr="00E164D2" w:rsidRDefault="00107217" w:rsidP="00107217">
            <w:pPr>
              <w:jc w:val="right"/>
              <w:rPr>
                <w:rFonts w:ascii="Calibri" w:eastAsia="Calibri" w:hAnsi="Calibri" w:cs="Calibri"/>
                <w:b/>
                <w:bCs/>
                <w:color w:val="000000" w:themeColor="text1"/>
                <w:sz w:val="17"/>
                <w:szCs w:val="17"/>
                <w:lang w:val="hr-HR"/>
              </w:rPr>
            </w:pPr>
            <w:r>
              <w:rPr>
                <w:rFonts w:ascii="Calibri" w:hAnsi="Calibri" w:cs="Calibri"/>
                <w:b/>
                <w:bCs/>
                <w:color w:val="000000"/>
                <w:sz w:val="17"/>
                <w:szCs w:val="17"/>
              </w:rPr>
              <w:t>3.825</w:t>
            </w:r>
          </w:p>
        </w:tc>
        <w:tc>
          <w:tcPr>
            <w:tcW w:w="572" w:type="pct"/>
            <w:tcBorders>
              <w:top w:val="nil"/>
              <w:left w:val="nil"/>
              <w:bottom w:val="single" w:sz="12" w:space="0" w:color="auto"/>
              <w:right w:val="nil"/>
            </w:tcBorders>
            <w:shd w:val="clear" w:color="auto" w:fill="auto"/>
            <w:vAlign w:val="bottom"/>
          </w:tcPr>
          <w:p w14:paraId="71AA51DE" w14:textId="4A839637" w:rsidR="00107217" w:rsidRPr="00E164D2" w:rsidRDefault="00107217" w:rsidP="00107217">
            <w:pPr>
              <w:jc w:val="right"/>
              <w:rPr>
                <w:rFonts w:ascii="Calibri" w:eastAsia="Calibri" w:hAnsi="Calibri" w:cs="Calibri"/>
                <w:b/>
                <w:bCs/>
                <w:color w:val="000000" w:themeColor="text1"/>
                <w:sz w:val="17"/>
                <w:szCs w:val="17"/>
                <w:lang w:val="hr-HR"/>
              </w:rPr>
            </w:pPr>
            <w:r>
              <w:rPr>
                <w:rFonts w:ascii="Calibri" w:hAnsi="Calibri" w:cs="Calibri"/>
                <w:b/>
                <w:bCs/>
                <w:color w:val="000000"/>
                <w:sz w:val="17"/>
                <w:szCs w:val="17"/>
              </w:rPr>
              <w:t>2.192</w:t>
            </w:r>
          </w:p>
        </w:tc>
        <w:tc>
          <w:tcPr>
            <w:tcW w:w="644" w:type="pct"/>
            <w:tcBorders>
              <w:top w:val="nil"/>
              <w:left w:val="nil"/>
              <w:bottom w:val="single" w:sz="12" w:space="0" w:color="auto"/>
              <w:right w:val="nil"/>
            </w:tcBorders>
            <w:shd w:val="clear" w:color="auto" w:fill="auto"/>
            <w:vAlign w:val="bottom"/>
          </w:tcPr>
          <w:p w14:paraId="2E13B094" w14:textId="35269479" w:rsidR="00107217" w:rsidRPr="00E164D2" w:rsidRDefault="00107217" w:rsidP="00107217">
            <w:pPr>
              <w:jc w:val="right"/>
              <w:rPr>
                <w:rFonts w:ascii="Calibri" w:eastAsia="Calibri" w:hAnsi="Calibri" w:cs="Calibri"/>
                <w:b/>
                <w:bCs/>
                <w:color w:val="000000" w:themeColor="text1"/>
                <w:sz w:val="17"/>
                <w:szCs w:val="17"/>
                <w:lang w:val="hr-HR"/>
              </w:rPr>
            </w:pPr>
            <w:r>
              <w:rPr>
                <w:rFonts w:ascii="Calibri" w:hAnsi="Calibri" w:cs="Calibri"/>
                <w:b/>
                <w:bCs/>
                <w:color w:val="000000"/>
                <w:sz w:val="17"/>
                <w:szCs w:val="17"/>
              </w:rPr>
              <w:t>45.266</w:t>
            </w:r>
          </w:p>
        </w:tc>
        <w:tc>
          <w:tcPr>
            <w:tcW w:w="565" w:type="pct"/>
            <w:tcBorders>
              <w:top w:val="nil"/>
              <w:left w:val="nil"/>
              <w:bottom w:val="single" w:sz="12" w:space="0" w:color="auto"/>
              <w:right w:val="nil"/>
            </w:tcBorders>
            <w:shd w:val="clear" w:color="auto" w:fill="auto"/>
            <w:vAlign w:val="bottom"/>
          </w:tcPr>
          <w:p w14:paraId="4469EC37" w14:textId="241AAD4A" w:rsidR="00107217" w:rsidRPr="00E164D2" w:rsidRDefault="00107217" w:rsidP="00107217">
            <w:pPr>
              <w:jc w:val="right"/>
              <w:rPr>
                <w:rFonts w:ascii="Calibri" w:eastAsia="Calibri" w:hAnsi="Calibri" w:cs="Calibri"/>
                <w:b/>
                <w:bCs/>
                <w:color w:val="000000" w:themeColor="text1"/>
                <w:sz w:val="17"/>
                <w:szCs w:val="17"/>
                <w:lang w:val="hr-HR"/>
              </w:rPr>
            </w:pPr>
            <w:r>
              <w:rPr>
                <w:rFonts w:ascii="Calibri" w:hAnsi="Calibri" w:cs="Calibri"/>
                <w:b/>
                <w:bCs/>
                <w:color w:val="000000"/>
                <w:sz w:val="17"/>
                <w:szCs w:val="17"/>
              </w:rPr>
              <w:t>45.266</w:t>
            </w:r>
          </w:p>
        </w:tc>
      </w:tr>
      <w:tr w:rsidR="00107217" w:rsidRPr="00E164D2" w14:paraId="17E07B81" w14:textId="77777777" w:rsidTr="003C6BA3">
        <w:trPr>
          <w:trHeight w:val="76"/>
        </w:trPr>
        <w:tc>
          <w:tcPr>
            <w:tcW w:w="1320" w:type="pct"/>
          </w:tcPr>
          <w:p w14:paraId="12AB8532" w14:textId="77777777" w:rsidR="00107217" w:rsidRPr="00E164D2" w:rsidRDefault="00107217" w:rsidP="00107217">
            <w:pPr>
              <w:tabs>
                <w:tab w:val="right" w:pos="1202"/>
              </w:tabs>
              <w:spacing w:line="140" w:lineRule="exact"/>
              <w:jc w:val="right"/>
              <w:outlineLvl w:val="0"/>
              <w:rPr>
                <w:rFonts w:ascii="Calibri" w:eastAsia="Calibri" w:hAnsi="Calibri" w:cs="Calibri"/>
                <w:b/>
                <w:iCs/>
                <w:color w:val="000000" w:themeColor="text1"/>
                <w:sz w:val="17"/>
                <w:szCs w:val="17"/>
                <w:lang w:val="hr-HR"/>
              </w:rPr>
            </w:pPr>
          </w:p>
        </w:tc>
        <w:tc>
          <w:tcPr>
            <w:tcW w:w="625" w:type="pct"/>
            <w:tcBorders>
              <w:top w:val="single" w:sz="12" w:space="0" w:color="auto"/>
            </w:tcBorders>
            <w:vAlign w:val="bottom"/>
          </w:tcPr>
          <w:p w14:paraId="59218ACE"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702" w:type="pct"/>
            <w:tcBorders>
              <w:top w:val="single" w:sz="12" w:space="0" w:color="auto"/>
            </w:tcBorders>
            <w:vAlign w:val="bottom"/>
          </w:tcPr>
          <w:p w14:paraId="76D6F127"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572" w:type="pct"/>
            <w:tcBorders>
              <w:top w:val="single" w:sz="12" w:space="0" w:color="auto"/>
            </w:tcBorders>
            <w:vAlign w:val="bottom"/>
          </w:tcPr>
          <w:p w14:paraId="2EEE49B9"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572" w:type="pct"/>
            <w:tcBorders>
              <w:top w:val="single" w:sz="12" w:space="0" w:color="auto"/>
            </w:tcBorders>
            <w:vAlign w:val="bottom"/>
          </w:tcPr>
          <w:p w14:paraId="068F0F0F"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644" w:type="pct"/>
            <w:tcBorders>
              <w:top w:val="single" w:sz="12" w:space="0" w:color="auto"/>
            </w:tcBorders>
            <w:vAlign w:val="bottom"/>
          </w:tcPr>
          <w:p w14:paraId="3941658D"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c>
          <w:tcPr>
            <w:tcW w:w="565" w:type="pct"/>
            <w:tcBorders>
              <w:top w:val="single" w:sz="12" w:space="0" w:color="auto"/>
            </w:tcBorders>
            <w:vAlign w:val="bottom"/>
          </w:tcPr>
          <w:p w14:paraId="1CE1A76B" w14:textId="77777777" w:rsidR="00107217" w:rsidRPr="00E164D2" w:rsidRDefault="00107217" w:rsidP="00107217">
            <w:pPr>
              <w:keepNext/>
              <w:keepLines/>
              <w:tabs>
                <w:tab w:val="decimal" w:pos="1015"/>
              </w:tabs>
              <w:spacing w:line="140" w:lineRule="exact"/>
              <w:jc w:val="right"/>
              <w:rPr>
                <w:rFonts w:ascii="Calibri" w:eastAsia="Calibri" w:hAnsi="Calibri" w:cs="Calibri"/>
                <w:b/>
                <w:color w:val="000000" w:themeColor="text1"/>
                <w:position w:val="4"/>
                <w:sz w:val="17"/>
                <w:szCs w:val="17"/>
                <w:u w:val="thick"/>
                <w:lang w:val="hr-HR"/>
              </w:rPr>
            </w:pPr>
          </w:p>
        </w:tc>
      </w:tr>
      <w:tr w:rsidR="00012A8B" w:rsidRPr="00E164D2" w14:paraId="21DA7A96" w14:textId="77777777" w:rsidTr="00F625B3">
        <w:trPr>
          <w:trHeight w:val="76"/>
        </w:trPr>
        <w:tc>
          <w:tcPr>
            <w:tcW w:w="1320" w:type="pct"/>
            <w:vAlign w:val="bottom"/>
          </w:tcPr>
          <w:p w14:paraId="19EED038" w14:textId="77777777" w:rsidR="00012A8B" w:rsidRPr="00E164D2" w:rsidRDefault="00012A8B" w:rsidP="00012A8B">
            <w:pPr>
              <w:tabs>
                <w:tab w:val="right" w:pos="1202"/>
              </w:tabs>
              <w:spacing w:line="240" w:lineRule="exact"/>
              <w:outlineLvl w:val="0"/>
              <w:rPr>
                <w:rFonts w:ascii="Calibri" w:eastAsia="Calibri" w:hAnsi="Calibri" w:cs="Calibri"/>
                <w:iCs/>
                <w:color w:val="000000" w:themeColor="text1"/>
                <w:sz w:val="17"/>
                <w:szCs w:val="17"/>
                <w:lang w:val="hr-HR"/>
              </w:rPr>
            </w:pPr>
            <w:bookmarkStart w:id="2778" w:name="_Toc67331541"/>
            <w:r w:rsidRPr="00E164D2">
              <w:rPr>
                <w:rFonts w:ascii="Calibri" w:eastAsia="Calibri" w:hAnsi="Calibri" w:cs="Calibri"/>
                <w:iCs/>
                <w:color w:val="000000" w:themeColor="text1"/>
                <w:sz w:val="17"/>
                <w:szCs w:val="17"/>
                <w:lang w:val="hr-HR"/>
              </w:rPr>
              <w:t>Dobit tekuće godine</w:t>
            </w:r>
            <w:bookmarkEnd w:id="2778"/>
          </w:p>
        </w:tc>
        <w:tc>
          <w:tcPr>
            <w:tcW w:w="625" w:type="pct"/>
            <w:vAlign w:val="bottom"/>
          </w:tcPr>
          <w:p w14:paraId="79B6AB57" w14:textId="186BF87A" w:rsidR="00012A8B" w:rsidRPr="00F625B3" w:rsidRDefault="00012A8B" w:rsidP="00012A8B">
            <w:pPr>
              <w:jc w:val="right"/>
              <w:rPr>
                <w:rFonts w:ascii="Calibri" w:hAnsi="Calibri" w:cs="Calibri"/>
                <w:color w:val="000000"/>
                <w:sz w:val="17"/>
                <w:szCs w:val="17"/>
              </w:rPr>
            </w:pPr>
            <w:r w:rsidRPr="002B67F5">
              <w:rPr>
                <w:rFonts w:ascii="Calibri" w:hAnsi="Calibri" w:cs="Calibri"/>
                <w:color w:val="000000"/>
                <w:sz w:val="17"/>
                <w:szCs w:val="17"/>
              </w:rPr>
              <w:t>-</w:t>
            </w:r>
          </w:p>
        </w:tc>
        <w:tc>
          <w:tcPr>
            <w:tcW w:w="702" w:type="pct"/>
            <w:vAlign w:val="bottom"/>
          </w:tcPr>
          <w:p w14:paraId="6FD80EE1" w14:textId="01282077" w:rsidR="00012A8B" w:rsidRPr="00F625B3" w:rsidRDefault="00012A8B" w:rsidP="00012A8B">
            <w:pPr>
              <w:jc w:val="right"/>
              <w:rPr>
                <w:rFonts w:ascii="Calibri" w:hAnsi="Calibri" w:cs="Calibri"/>
                <w:color w:val="000000"/>
                <w:sz w:val="17"/>
                <w:szCs w:val="17"/>
              </w:rPr>
            </w:pPr>
            <w:r w:rsidRPr="002B67F5">
              <w:rPr>
                <w:rFonts w:ascii="Calibri" w:hAnsi="Calibri" w:cs="Calibri"/>
                <w:color w:val="000000"/>
                <w:sz w:val="17"/>
                <w:szCs w:val="17"/>
              </w:rPr>
              <w:t>-</w:t>
            </w:r>
          </w:p>
        </w:tc>
        <w:tc>
          <w:tcPr>
            <w:tcW w:w="572" w:type="pct"/>
            <w:vAlign w:val="bottom"/>
          </w:tcPr>
          <w:p w14:paraId="4EBFCBB1" w14:textId="7B7214EC" w:rsidR="00012A8B" w:rsidRPr="00F625B3" w:rsidRDefault="00012A8B" w:rsidP="00012A8B">
            <w:pPr>
              <w:jc w:val="right"/>
              <w:rPr>
                <w:rFonts w:ascii="Calibri" w:hAnsi="Calibri" w:cs="Calibri"/>
                <w:color w:val="000000"/>
                <w:sz w:val="17"/>
                <w:szCs w:val="17"/>
              </w:rPr>
            </w:pPr>
            <w:r w:rsidRPr="002B67F5">
              <w:rPr>
                <w:rFonts w:ascii="Calibri" w:hAnsi="Calibri" w:cs="Calibri"/>
                <w:color w:val="000000"/>
                <w:sz w:val="17"/>
                <w:szCs w:val="17"/>
              </w:rPr>
              <w:t>-</w:t>
            </w:r>
          </w:p>
        </w:tc>
        <w:tc>
          <w:tcPr>
            <w:tcW w:w="572" w:type="pct"/>
            <w:vAlign w:val="bottom"/>
          </w:tcPr>
          <w:p w14:paraId="2EF62C2E" w14:textId="58C47AE2" w:rsidR="00012A8B" w:rsidRPr="00F625B3" w:rsidRDefault="00012A8B" w:rsidP="00012A8B">
            <w:pPr>
              <w:jc w:val="right"/>
              <w:rPr>
                <w:rFonts w:ascii="Calibri" w:hAnsi="Calibri" w:cs="Calibri"/>
                <w:color w:val="000000"/>
                <w:sz w:val="17"/>
                <w:szCs w:val="17"/>
              </w:rPr>
            </w:pPr>
            <w:r>
              <w:rPr>
                <w:rFonts w:ascii="Calibri" w:hAnsi="Calibri" w:cs="Calibri"/>
                <w:color w:val="000000"/>
                <w:sz w:val="17"/>
                <w:szCs w:val="17"/>
              </w:rPr>
              <w:t>1.103</w:t>
            </w:r>
          </w:p>
        </w:tc>
        <w:tc>
          <w:tcPr>
            <w:tcW w:w="644" w:type="pct"/>
            <w:vAlign w:val="bottom"/>
          </w:tcPr>
          <w:p w14:paraId="3509A340" w14:textId="04AB1E06"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1.103</w:t>
            </w:r>
          </w:p>
        </w:tc>
        <w:tc>
          <w:tcPr>
            <w:tcW w:w="565" w:type="pct"/>
            <w:shd w:val="clear" w:color="auto" w:fill="auto"/>
            <w:vAlign w:val="bottom"/>
          </w:tcPr>
          <w:p w14:paraId="4DC88D1D" w14:textId="33AB9190"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1.103</w:t>
            </w:r>
          </w:p>
        </w:tc>
      </w:tr>
      <w:tr w:rsidR="00012A8B" w:rsidRPr="00E164D2" w14:paraId="4C7DFD0E" w14:textId="77777777" w:rsidTr="00F625B3">
        <w:trPr>
          <w:trHeight w:val="76"/>
        </w:trPr>
        <w:tc>
          <w:tcPr>
            <w:tcW w:w="1320" w:type="pct"/>
            <w:vAlign w:val="bottom"/>
          </w:tcPr>
          <w:p w14:paraId="559D994B" w14:textId="77777777" w:rsidR="00012A8B" w:rsidRPr="00E164D2" w:rsidRDefault="00012A8B" w:rsidP="00012A8B">
            <w:pPr>
              <w:tabs>
                <w:tab w:val="right" w:pos="1202"/>
              </w:tabs>
              <w:spacing w:line="240" w:lineRule="exact"/>
              <w:outlineLvl w:val="0"/>
              <w:rPr>
                <w:rFonts w:ascii="Calibri" w:eastAsia="Calibri" w:hAnsi="Calibri" w:cs="Calibri"/>
                <w:iCs/>
                <w:color w:val="000000" w:themeColor="text1"/>
                <w:sz w:val="17"/>
                <w:szCs w:val="17"/>
                <w:lang w:val="hr-HR"/>
              </w:rPr>
            </w:pPr>
            <w:bookmarkStart w:id="2779" w:name="_Toc67331542"/>
            <w:r w:rsidRPr="00E164D2">
              <w:rPr>
                <w:rFonts w:ascii="Calibri" w:eastAsia="Calibri" w:hAnsi="Calibri" w:cs="Calibri"/>
                <w:iCs/>
                <w:color w:val="000000" w:themeColor="text1"/>
                <w:sz w:val="17"/>
                <w:szCs w:val="17"/>
                <w:lang w:val="hr-HR"/>
              </w:rPr>
              <w:t>Ostala sveobuhvatna dobit</w:t>
            </w:r>
            <w:bookmarkEnd w:id="2779"/>
          </w:p>
        </w:tc>
        <w:tc>
          <w:tcPr>
            <w:tcW w:w="625" w:type="pct"/>
            <w:tcBorders>
              <w:top w:val="nil"/>
              <w:left w:val="nil"/>
              <w:bottom w:val="single" w:sz="4" w:space="0" w:color="auto"/>
              <w:right w:val="nil"/>
            </w:tcBorders>
            <w:vAlign w:val="bottom"/>
          </w:tcPr>
          <w:p w14:paraId="1A0EB30E" w14:textId="62999B91" w:rsidR="00012A8B" w:rsidRPr="00F625B3" w:rsidRDefault="00012A8B" w:rsidP="00012A8B">
            <w:pPr>
              <w:jc w:val="right"/>
              <w:rPr>
                <w:rFonts w:ascii="Calibri" w:hAnsi="Calibri" w:cs="Calibri"/>
                <w:color w:val="000000"/>
                <w:sz w:val="17"/>
                <w:szCs w:val="17"/>
              </w:rPr>
            </w:pPr>
            <w:r w:rsidRPr="002B67F5">
              <w:rPr>
                <w:rFonts w:ascii="Calibri" w:hAnsi="Calibri" w:cs="Calibri"/>
                <w:color w:val="000000"/>
                <w:sz w:val="17"/>
                <w:szCs w:val="17"/>
              </w:rPr>
              <w:t>-</w:t>
            </w:r>
          </w:p>
        </w:tc>
        <w:tc>
          <w:tcPr>
            <w:tcW w:w="702" w:type="pct"/>
            <w:tcBorders>
              <w:top w:val="nil"/>
              <w:left w:val="nil"/>
              <w:bottom w:val="single" w:sz="4" w:space="0" w:color="auto"/>
              <w:right w:val="nil"/>
            </w:tcBorders>
            <w:vAlign w:val="bottom"/>
          </w:tcPr>
          <w:p w14:paraId="40F7EDA3" w14:textId="39F1FC64" w:rsidR="00012A8B" w:rsidRPr="00F625B3" w:rsidRDefault="00012A8B" w:rsidP="00012A8B">
            <w:pPr>
              <w:jc w:val="right"/>
              <w:rPr>
                <w:rFonts w:ascii="Calibri" w:hAnsi="Calibri" w:cs="Calibri"/>
                <w:color w:val="000000"/>
                <w:sz w:val="17"/>
                <w:szCs w:val="17"/>
              </w:rPr>
            </w:pPr>
            <w:r w:rsidRPr="002B67F5">
              <w:rPr>
                <w:rFonts w:ascii="Calibri" w:hAnsi="Calibri" w:cs="Calibri"/>
                <w:color w:val="000000"/>
                <w:sz w:val="17"/>
                <w:szCs w:val="17"/>
              </w:rPr>
              <w:t>-</w:t>
            </w:r>
          </w:p>
        </w:tc>
        <w:tc>
          <w:tcPr>
            <w:tcW w:w="572" w:type="pct"/>
            <w:tcBorders>
              <w:top w:val="nil"/>
              <w:left w:val="nil"/>
              <w:bottom w:val="single" w:sz="4" w:space="0" w:color="auto"/>
              <w:right w:val="nil"/>
            </w:tcBorders>
            <w:vAlign w:val="bottom"/>
          </w:tcPr>
          <w:p w14:paraId="02645FFC" w14:textId="288BDA1F" w:rsidR="00012A8B" w:rsidRPr="00F625B3" w:rsidRDefault="00012A8B" w:rsidP="00012A8B">
            <w:pPr>
              <w:jc w:val="right"/>
              <w:rPr>
                <w:rFonts w:ascii="Calibri" w:hAnsi="Calibri" w:cs="Calibri"/>
                <w:color w:val="000000"/>
                <w:sz w:val="17"/>
                <w:szCs w:val="17"/>
              </w:rPr>
            </w:pPr>
            <w:r>
              <w:rPr>
                <w:rFonts w:ascii="Calibri" w:hAnsi="Calibri" w:cs="Calibri"/>
                <w:color w:val="000000"/>
                <w:sz w:val="17"/>
                <w:szCs w:val="17"/>
              </w:rPr>
              <w:t>(1.187)</w:t>
            </w:r>
          </w:p>
        </w:tc>
        <w:tc>
          <w:tcPr>
            <w:tcW w:w="572" w:type="pct"/>
            <w:tcBorders>
              <w:top w:val="nil"/>
              <w:left w:val="nil"/>
              <w:bottom w:val="single" w:sz="4" w:space="0" w:color="auto"/>
              <w:right w:val="nil"/>
            </w:tcBorders>
            <w:vAlign w:val="bottom"/>
          </w:tcPr>
          <w:p w14:paraId="5FC2EAE3" w14:textId="183BAE55" w:rsidR="00012A8B" w:rsidRPr="00F625B3" w:rsidRDefault="00012A8B" w:rsidP="00012A8B">
            <w:pPr>
              <w:jc w:val="right"/>
              <w:rPr>
                <w:rFonts w:ascii="Calibri" w:hAnsi="Calibri" w:cs="Calibri"/>
                <w:color w:val="000000"/>
                <w:sz w:val="17"/>
                <w:szCs w:val="17"/>
              </w:rPr>
            </w:pPr>
            <w:r>
              <w:rPr>
                <w:rFonts w:ascii="Calibri" w:hAnsi="Calibri" w:cs="Calibri"/>
                <w:color w:val="000000"/>
                <w:sz w:val="17"/>
                <w:szCs w:val="17"/>
              </w:rPr>
              <w:t>-</w:t>
            </w:r>
          </w:p>
        </w:tc>
        <w:tc>
          <w:tcPr>
            <w:tcW w:w="644" w:type="pct"/>
            <w:tcBorders>
              <w:top w:val="nil"/>
              <w:left w:val="nil"/>
              <w:bottom w:val="single" w:sz="4" w:space="0" w:color="auto"/>
              <w:right w:val="nil"/>
            </w:tcBorders>
            <w:vAlign w:val="bottom"/>
          </w:tcPr>
          <w:p w14:paraId="53B9E3FA" w14:textId="449BA8E7"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(1.187)</w:t>
            </w:r>
          </w:p>
        </w:tc>
        <w:tc>
          <w:tcPr>
            <w:tcW w:w="565" w:type="pct"/>
            <w:tcBorders>
              <w:top w:val="nil"/>
              <w:left w:val="nil"/>
              <w:bottom w:val="single" w:sz="4" w:space="0" w:color="auto"/>
              <w:right w:val="nil"/>
            </w:tcBorders>
            <w:shd w:val="clear" w:color="auto" w:fill="auto"/>
            <w:vAlign w:val="bottom"/>
          </w:tcPr>
          <w:p w14:paraId="1D6BD2AD" w14:textId="22AB7E56"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(1.187)</w:t>
            </w:r>
          </w:p>
        </w:tc>
      </w:tr>
      <w:tr w:rsidR="00012A8B" w:rsidRPr="00E164D2" w14:paraId="1458FCEA" w14:textId="77777777" w:rsidTr="00F625B3">
        <w:trPr>
          <w:trHeight w:val="76"/>
        </w:trPr>
        <w:tc>
          <w:tcPr>
            <w:tcW w:w="1320" w:type="pct"/>
          </w:tcPr>
          <w:p w14:paraId="1861E37F" w14:textId="77777777" w:rsidR="00012A8B" w:rsidRPr="00E164D2" w:rsidRDefault="00012A8B" w:rsidP="00012A8B">
            <w:pPr>
              <w:tabs>
                <w:tab w:val="right" w:pos="1202"/>
              </w:tabs>
              <w:spacing w:line="140" w:lineRule="exact"/>
              <w:jc w:val="right"/>
              <w:outlineLvl w:val="0"/>
              <w:rPr>
                <w:rFonts w:ascii="Calibri" w:eastAsia="Calibri" w:hAnsi="Calibri" w:cs="Calibri"/>
                <w:iCs/>
                <w:color w:val="000000" w:themeColor="text1"/>
                <w:sz w:val="17"/>
                <w:szCs w:val="17"/>
                <w:lang w:val="hr-HR"/>
              </w:rPr>
            </w:pPr>
          </w:p>
        </w:tc>
        <w:tc>
          <w:tcPr>
            <w:tcW w:w="625" w:type="pct"/>
            <w:tcBorders>
              <w:top w:val="single" w:sz="4" w:space="0" w:color="auto"/>
              <w:left w:val="nil"/>
              <w:bottom w:val="nil"/>
              <w:right w:val="nil"/>
            </w:tcBorders>
            <w:vAlign w:val="bottom"/>
          </w:tcPr>
          <w:p w14:paraId="7E6137B4" w14:textId="77777777" w:rsidR="00012A8B" w:rsidRPr="00F625B3" w:rsidRDefault="00012A8B" w:rsidP="00012A8B">
            <w:pPr>
              <w:jc w:val="right"/>
              <w:rPr>
                <w:rFonts w:ascii="Calibri" w:hAnsi="Calibri" w:cs="Calibri"/>
                <w:color w:val="000000"/>
                <w:sz w:val="17"/>
                <w:szCs w:val="17"/>
              </w:rPr>
            </w:pPr>
          </w:p>
        </w:tc>
        <w:tc>
          <w:tcPr>
            <w:tcW w:w="702" w:type="pct"/>
            <w:tcBorders>
              <w:top w:val="single" w:sz="4" w:space="0" w:color="auto"/>
              <w:left w:val="nil"/>
              <w:bottom w:val="nil"/>
              <w:right w:val="nil"/>
            </w:tcBorders>
            <w:vAlign w:val="bottom"/>
          </w:tcPr>
          <w:p w14:paraId="72A2F9E9" w14:textId="77777777" w:rsidR="00012A8B" w:rsidRPr="00F625B3" w:rsidRDefault="00012A8B" w:rsidP="00012A8B">
            <w:pPr>
              <w:jc w:val="right"/>
              <w:rPr>
                <w:rFonts w:ascii="Calibri" w:hAnsi="Calibri" w:cs="Calibri"/>
                <w:color w:val="000000"/>
                <w:sz w:val="17"/>
                <w:szCs w:val="17"/>
              </w:rPr>
            </w:pPr>
          </w:p>
        </w:tc>
        <w:tc>
          <w:tcPr>
            <w:tcW w:w="572" w:type="pct"/>
            <w:tcBorders>
              <w:top w:val="single" w:sz="4" w:space="0" w:color="auto"/>
              <w:left w:val="nil"/>
              <w:bottom w:val="nil"/>
              <w:right w:val="nil"/>
            </w:tcBorders>
            <w:vAlign w:val="bottom"/>
          </w:tcPr>
          <w:p w14:paraId="715A53DB" w14:textId="77777777" w:rsidR="00012A8B" w:rsidRPr="00F625B3" w:rsidRDefault="00012A8B" w:rsidP="00012A8B">
            <w:pPr>
              <w:jc w:val="right"/>
              <w:rPr>
                <w:rFonts w:ascii="Calibri" w:hAnsi="Calibri" w:cs="Calibri"/>
                <w:color w:val="000000"/>
                <w:sz w:val="17"/>
                <w:szCs w:val="17"/>
              </w:rPr>
            </w:pPr>
          </w:p>
        </w:tc>
        <w:tc>
          <w:tcPr>
            <w:tcW w:w="572" w:type="pct"/>
            <w:tcBorders>
              <w:top w:val="single" w:sz="4" w:space="0" w:color="auto"/>
              <w:left w:val="nil"/>
              <w:bottom w:val="nil"/>
              <w:right w:val="nil"/>
            </w:tcBorders>
            <w:vAlign w:val="bottom"/>
          </w:tcPr>
          <w:p w14:paraId="314FEE46" w14:textId="77777777" w:rsidR="00012A8B" w:rsidRPr="00F625B3" w:rsidRDefault="00012A8B" w:rsidP="00012A8B">
            <w:pPr>
              <w:jc w:val="right"/>
              <w:rPr>
                <w:rFonts w:ascii="Calibri" w:hAnsi="Calibri" w:cs="Calibri"/>
                <w:color w:val="000000"/>
                <w:sz w:val="17"/>
                <w:szCs w:val="17"/>
              </w:rPr>
            </w:pPr>
          </w:p>
        </w:tc>
        <w:tc>
          <w:tcPr>
            <w:tcW w:w="644" w:type="pct"/>
            <w:tcBorders>
              <w:top w:val="single" w:sz="4" w:space="0" w:color="auto"/>
              <w:left w:val="nil"/>
              <w:bottom w:val="nil"/>
              <w:right w:val="nil"/>
            </w:tcBorders>
            <w:vAlign w:val="bottom"/>
          </w:tcPr>
          <w:p w14:paraId="6274B4B1" w14:textId="77777777" w:rsidR="00012A8B" w:rsidRPr="00F625B3" w:rsidRDefault="00012A8B" w:rsidP="00012A8B">
            <w:pPr>
              <w:jc w:val="right"/>
              <w:rPr>
                <w:rFonts w:ascii="Calibri" w:hAnsi="Calibri" w:cs="Calibri"/>
                <w:b/>
                <w:bCs/>
                <w:color w:val="000000"/>
                <w:sz w:val="17"/>
                <w:szCs w:val="17"/>
              </w:rPr>
            </w:pPr>
          </w:p>
        </w:tc>
        <w:tc>
          <w:tcPr>
            <w:tcW w:w="565" w:type="pct"/>
            <w:tcBorders>
              <w:top w:val="single" w:sz="4" w:space="0" w:color="auto"/>
              <w:left w:val="nil"/>
              <w:bottom w:val="nil"/>
              <w:right w:val="nil"/>
            </w:tcBorders>
            <w:vAlign w:val="bottom"/>
          </w:tcPr>
          <w:p w14:paraId="3244CC29" w14:textId="77777777" w:rsidR="00012A8B" w:rsidRPr="00F625B3" w:rsidRDefault="00012A8B" w:rsidP="00012A8B">
            <w:pPr>
              <w:jc w:val="right"/>
              <w:rPr>
                <w:rFonts w:ascii="Calibri" w:hAnsi="Calibri" w:cs="Calibri"/>
                <w:b/>
                <w:bCs/>
                <w:color w:val="000000"/>
                <w:sz w:val="17"/>
                <w:szCs w:val="17"/>
              </w:rPr>
            </w:pPr>
          </w:p>
        </w:tc>
      </w:tr>
      <w:tr w:rsidR="00012A8B" w:rsidRPr="00E164D2" w14:paraId="1794D0FF" w14:textId="77777777" w:rsidTr="00F625B3">
        <w:trPr>
          <w:trHeight w:val="76"/>
        </w:trPr>
        <w:tc>
          <w:tcPr>
            <w:tcW w:w="1320" w:type="pct"/>
            <w:vAlign w:val="bottom"/>
          </w:tcPr>
          <w:p w14:paraId="34EB6371" w14:textId="77777777" w:rsidR="00012A8B" w:rsidRPr="00E164D2" w:rsidRDefault="00012A8B" w:rsidP="00012A8B">
            <w:pPr>
              <w:tabs>
                <w:tab w:val="right" w:pos="1202"/>
              </w:tabs>
              <w:spacing w:line="240" w:lineRule="exact"/>
              <w:outlineLvl w:val="0"/>
              <w:rPr>
                <w:rFonts w:ascii="Calibri" w:eastAsia="Calibri" w:hAnsi="Calibri" w:cs="Calibri"/>
                <w:iCs/>
                <w:color w:val="000000" w:themeColor="text1"/>
                <w:sz w:val="17"/>
                <w:szCs w:val="17"/>
                <w:lang w:val="hr-HR"/>
              </w:rPr>
            </w:pPr>
            <w:bookmarkStart w:id="2780" w:name="_Toc67331543"/>
            <w:r w:rsidRPr="00E164D2">
              <w:rPr>
                <w:rFonts w:ascii="Calibri" w:eastAsia="Calibri" w:hAnsi="Calibri" w:cs="Calibri"/>
                <w:iCs/>
                <w:color w:val="000000" w:themeColor="text1"/>
                <w:sz w:val="17"/>
                <w:szCs w:val="17"/>
                <w:lang w:val="hr-HR"/>
              </w:rPr>
              <w:t>Ukupna sveobuhvatna dobit</w:t>
            </w:r>
            <w:bookmarkEnd w:id="2780"/>
          </w:p>
        </w:tc>
        <w:tc>
          <w:tcPr>
            <w:tcW w:w="625" w:type="pct"/>
            <w:tcBorders>
              <w:top w:val="nil"/>
              <w:left w:val="nil"/>
              <w:bottom w:val="single" w:sz="4" w:space="0" w:color="auto"/>
              <w:right w:val="nil"/>
            </w:tcBorders>
            <w:shd w:val="clear" w:color="auto" w:fill="auto"/>
            <w:vAlign w:val="bottom"/>
          </w:tcPr>
          <w:p w14:paraId="4552B600" w14:textId="136C65B1" w:rsidR="00012A8B" w:rsidRPr="00F625B3" w:rsidRDefault="00012A8B" w:rsidP="00012A8B">
            <w:pPr>
              <w:jc w:val="right"/>
              <w:rPr>
                <w:rFonts w:ascii="Calibri" w:hAnsi="Calibri" w:cs="Calibri"/>
                <w:color w:val="000000"/>
                <w:sz w:val="17"/>
                <w:szCs w:val="17"/>
              </w:rPr>
            </w:pPr>
            <w:r w:rsidRPr="00FF2FD7">
              <w:rPr>
                <w:rFonts w:ascii="Calibri" w:hAnsi="Calibri" w:cs="Calibri"/>
                <w:color w:val="000000"/>
                <w:sz w:val="17"/>
                <w:szCs w:val="17"/>
              </w:rPr>
              <w:t>-</w:t>
            </w:r>
          </w:p>
        </w:tc>
        <w:tc>
          <w:tcPr>
            <w:tcW w:w="702" w:type="pct"/>
            <w:tcBorders>
              <w:top w:val="nil"/>
              <w:left w:val="nil"/>
              <w:bottom w:val="single" w:sz="4" w:space="0" w:color="auto"/>
              <w:right w:val="nil"/>
            </w:tcBorders>
            <w:shd w:val="clear" w:color="auto" w:fill="auto"/>
            <w:vAlign w:val="bottom"/>
          </w:tcPr>
          <w:p w14:paraId="111CF093" w14:textId="4085F737" w:rsidR="00012A8B" w:rsidRPr="00F625B3" w:rsidRDefault="00012A8B" w:rsidP="00012A8B">
            <w:pPr>
              <w:jc w:val="right"/>
              <w:rPr>
                <w:rFonts w:ascii="Calibri" w:hAnsi="Calibri" w:cs="Calibri"/>
                <w:color w:val="000000"/>
                <w:sz w:val="17"/>
                <w:szCs w:val="17"/>
              </w:rPr>
            </w:pPr>
            <w:r w:rsidRPr="00FF2FD7">
              <w:rPr>
                <w:rFonts w:ascii="Calibri" w:hAnsi="Calibri" w:cs="Calibri"/>
                <w:color w:val="000000"/>
                <w:sz w:val="17"/>
                <w:szCs w:val="17"/>
              </w:rPr>
              <w:t>-</w:t>
            </w:r>
          </w:p>
        </w:tc>
        <w:tc>
          <w:tcPr>
            <w:tcW w:w="572" w:type="pct"/>
            <w:tcBorders>
              <w:top w:val="nil"/>
              <w:left w:val="nil"/>
              <w:bottom w:val="single" w:sz="4" w:space="0" w:color="auto"/>
              <w:right w:val="nil"/>
            </w:tcBorders>
            <w:shd w:val="clear" w:color="auto" w:fill="auto"/>
            <w:vAlign w:val="bottom"/>
          </w:tcPr>
          <w:p w14:paraId="1E45F153" w14:textId="2038BC63" w:rsidR="00012A8B" w:rsidRPr="00F625B3" w:rsidRDefault="00012A8B" w:rsidP="00012A8B">
            <w:pPr>
              <w:jc w:val="right"/>
              <w:rPr>
                <w:rFonts w:ascii="Calibri" w:hAnsi="Calibri" w:cs="Calibri"/>
                <w:color w:val="000000"/>
                <w:sz w:val="17"/>
                <w:szCs w:val="17"/>
              </w:rPr>
            </w:pPr>
            <w:r>
              <w:rPr>
                <w:rFonts w:ascii="Calibri" w:hAnsi="Calibri" w:cs="Calibri"/>
                <w:color w:val="000000"/>
                <w:sz w:val="17"/>
                <w:szCs w:val="17"/>
              </w:rPr>
              <w:t>(1.187)</w:t>
            </w:r>
          </w:p>
        </w:tc>
        <w:tc>
          <w:tcPr>
            <w:tcW w:w="572" w:type="pct"/>
            <w:tcBorders>
              <w:top w:val="nil"/>
              <w:left w:val="nil"/>
              <w:bottom w:val="single" w:sz="4" w:space="0" w:color="auto"/>
              <w:right w:val="nil"/>
            </w:tcBorders>
            <w:shd w:val="clear" w:color="auto" w:fill="auto"/>
            <w:vAlign w:val="bottom"/>
          </w:tcPr>
          <w:p w14:paraId="7C47C049" w14:textId="3B9FDF55" w:rsidR="00012A8B" w:rsidRPr="00F625B3" w:rsidRDefault="00012A8B" w:rsidP="00012A8B">
            <w:pPr>
              <w:jc w:val="right"/>
              <w:rPr>
                <w:rFonts w:ascii="Calibri" w:hAnsi="Calibri" w:cs="Calibri"/>
                <w:color w:val="000000"/>
                <w:sz w:val="17"/>
                <w:szCs w:val="17"/>
              </w:rPr>
            </w:pPr>
            <w:r>
              <w:rPr>
                <w:rFonts w:ascii="Calibri" w:hAnsi="Calibri" w:cs="Calibri"/>
                <w:color w:val="000000"/>
                <w:sz w:val="17"/>
                <w:szCs w:val="17"/>
              </w:rPr>
              <w:t>1.103</w:t>
            </w:r>
          </w:p>
        </w:tc>
        <w:tc>
          <w:tcPr>
            <w:tcW w:w="644" w:type="pct"/>
            <w:tcBorders>
              <w:top w:val="nil"/>
              <w:left w:val="nil"/>
              <w:bottom w:val="single" w:sz="4" w:space="0" w:color="auto"/>
              <w:right w:val="nil"/>
            </w:tcBorders>
            <w:shd w:val="clear" w:color="auto" w:fill="auto"/>
            <w:vAlign w:val="bottom"/>
          </w:tcPr>
          <w:p w14:paraId="67A8A721" w14:textId="7F4790A6"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(84)</w:t>
            </w:r>
          </w:p>
        </w:tc>
        <w:tc>
          <w:tcPr>
            <w:tcW w:w="565" w:type="pct"/>
            <w:tcBorders>
              <w:top w:val="nil"/>
              <w:left w:val="nil"/>
              <w:bottom w:val="single" w:sz="4" w:space="0" w:color="auto"/>
              <w:right w:val="nil"/>
            </w:tcBorders>
            <w:shd w:val="clear" w:color="auto" w:fill="auto"/>
            <w:vAlign w:val="bottom"/>
          </w:tcPr>
          <w:p w14:paraId="4C208B82" w14:textId="77852929"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(84)</w:t>
            </w:r>
          </w:p>
        </w:tc>
      </w:tr>
      <w:tr w:rsidR="00012A8B" w:rsidRPr="00E164D2" w14:paraId="379AAD68" w14:textId="77777777" w:rsidTr="00F625B3">
        <w:trPr>
          <w:trHeight w:val="76"/>
        </w:trPr>
        <w:tc>
          <w:tcPr>
            <w:tcW w:w="1320" w:type="pct"/>
          </w:tcPr>
          <w:p w14:paraId="43228726" w14:textId="77777777" w:rsidR="00012A8B" w:rsidRPr="00E164D2" w:rsidRDefault="00012A8B" w:rsidP="00012A8B">
            <w:pPr>
              <w:tabs>
                <w:tab w:val="right" w:pos="1202"/>
              </w:tabs>
              <w:spacing w:line="140" w:lineRule="exact"/>
              <w:jc w:val="right"/>
              <w:outlineLvl w:val="0"/>
              <w:rPr>
                <w:rFonts w:ascii="Calibri" w:eastAsia="Calibri" w:hAnsi="Calibri" w:cs="Calibri"/>
                <w:iCs/>
                <w:color w:val="000000" w:themeColor="text1"/>
                <w:sz w:val="17"/>
                <w:szCs w:val="17"/>
                <w:lang w:val="hr-HR"/>
              </w:rPr>
            </w:pPr>
          </w:p>
        </w:tc>
        <w:tc>
          <w:tcPr>
            <w:tcW w:w="625" w:type="pct"/>
            <w:tcBorders>
              <w:top w:val="single" w:sz="4" w:space="0" w:color="auto"/>
              <w:left w:val="nil"/>
              <w:bottom w:val="nil"/>
              <w:right w:val="nil"/>
            </w:tcBorders>
            <w:vAlign w:val="bottom"/>
          </w:tcPr>
          <w:p w14:paraId="1EA7A5B5" w14:textId="77777777" w:rsidR="00012A8B" w:rsidRPr="00F625B3" w:rsidRDefault="00012A8B" w:rsidP="00012A8B">
            <w:pPr>
              <w:jc w:val="right"/>
              <w:rPr>
                <w:rFonts w:ascii="Calibri" w:hAnsi="Calibri" w:cs="Calibri"/>
                <w:color w:val="000000"/>
                <w:sz w:val="17"/>
                <w:szCs w:val="17"/>
              </w:rPr>
            </w:pPr>
          </w:p>
        </w:tc>
        <w:tc>
          <w:tcPr>
            <w:tcW w:w="702" w:type="pct"/>
            <w:tcBorders>
              <w:top w:val="single" w:sz="4" w:space="0" w:color="auto"/>
              <w:left w:val="nil"/>
              <w:bottom w:val="nil"/>
              <w:right w:val="nil"/>
            </w:tcBorders>
            <w:vAlign w:val="bottom"/>
          </w:tcPr>
          <w:p w14:paraId="208CCF9F" w14:textId="77777777" w:rsidR="00012A8B" w:rsidRPr="00F625B3" w:rsidRDefault="00012A8B" w:rsidP="00012A8B">
            <w:pPr>
              <w:jc w:val="right"/>
              <w:rPr>
                <w:rFonts w:ascii="Calibri" w:hAnsi="Calibri" w:cs="Calibri"/>
                <w:color w:val="000000"/>
                <w:sz w:val="17"/>
                <w:szCs w:val="17"/>
              </w:rPr>
            </w:pPr>
          </w:p>
        </w:tc>
        <w:tc>
          <w:tcPr>
            <w:tcW w:w="572" w:type="pct"/>
            <w:tcBorders>
              <w:top w:val="single" w:sz="4" w:space="0" w:color="auto"/>
              <w:left w:val="nil"/>
              <w:bottom w:val="nil"/>
              <w:right w:val="nil"/>
            </w:tcBorders>
            <w:vAlign w:val="bottom"/>
          </w:tcPr>
          <w:p w14:paraId="5505C972" w14:textId="77777777" w:rsidR="00012A8B" w:rsidRPr="00F625B3" w:rsidRDefault="00012A8B" w:rsidP="00012A8B">
            <w:pPr>
              <w:jc w:val="right"/>
              <w:rPr>
                <w:rFonts w:ascii="Calibri" w:hAnsi="Calibri" w:cs="Calibri"/>
                <w:color w:val="000000"/>
                <w:sz w:val="17"/>
                <w:szCs w:val="17"/>
              </w:rPr>
            </w:pPr>
          </w:p>
        </w:tc>
        <w:tc>
          <w:tcPr>
            <w:tcW w:w="572" w:type="pct"/>
            <w:tcBorders>
              <w:top w:val="single" w:sz="4" w:space="0" w:color="auto"/>
              <w:left w:val="nil"/>
              <w:bottom w:val="nil"/>
              <w:right w:val="nil"/>
            </w:tcBorders>
            <w:vAlign w:val="bottom"/>
          </w:tcPr>
          <w:p w14:paraId="5A0E0D94" w14:textId="77777777" w:rsidR="00012A8B" w:rsidRPr="00F625B3" w:rsidRDefault="00012A8B" w:rsidP="00012A8B">
            <w:pPr>
              <w:jc w:val="right"/>
              <w:rPr>
                <w:rFonts w:ascii="Calibri" w:hAnsi="Calibri" w:cs="Calibri"/>
                <w:color w:val="000000"/>
                <w:sz w:val="17"/>
                <w:szCs w:val="17"/>
              </w:rPr>
            </w:pPr>
          </w:p>
        </w:tc>
        <w:tc>
          <w:tcPr>
            <w:tcW w:w="644" w:type="pct"/>
            <w:tcBorders>
              <w:top w:val="single" w:sz="4" w:space="0" w:color="auto"/>
              <w:left w:val="nil"/>
              <w:bottom w:val="nil"/>
              <w:right w:val="nil"/>
            </w:tcBorders>
            <w:vAlign w:val="bottom"/>
          </w:tcPr>
          <w:p w14:paraId="682BC792" w14:textId="77777777" w:rsidR="00012A8B" w:rsidRPr="00F625B3" w:rsidRDefault="00012A8B" w:rsidP="00012A8B">
            <w:pPr>
              <w:jc w:val="right"/>
              <w:rPr>
                <w:rFonts w:ascii="Calibri" w:hAnsi="Calibri" w:cs="Calibri"/>
                <w:b/>
                <w:bCs/>
                <w:color w:val="000000"/>
                <w:sz w:val="17"/>
                <w:szCs w:val="17"/>
              </w:rPr>
            </w:pPr>
          </w:p>
        </w:tc>
        <w:tc>
          <w:tcPr>
            <w:tcW w:w="565" w:type="pct"/>
            <w:tcBorders>
              <w:top w:val="single" w:sz="4" w:space="0" w:color="auto"/>
              <w:left w:val="nil"/>
              <w:bottom w:val="nil"/>
              <w:right w:val="nil"/>
            </w:tcBorders>
            <w:vAlign w:val="bottom"/>
          </w:tcPr>
          <w:p w14:paraId="72941FF3" w14:textId="77777777" w:rsidR="00012A8B" w:rsidRPr="00F625B3" w:rsidRDefault="00012A8B" w:rsidP="00012A8B">
            <w:pPr>
              <w:jc w:val="right"/>
              <w:rPr>
                <w:rFonts w:ascii="Calibri" w:hAnsi="Calibri" w:cs="Calibri"/>
                <w:b/>
                <w:bCs/>
                <w:color w:val="000000"/>
                <w:sz w:val="17"/>
                <w:szCs w:val="17"/>
              </w:rPr>
            </w:pPr>
          </w:p>
        </w:tc>
      </w:tr>
      <w:tr w:rsidR="00012A8B" w:rsidRPr="00E164D2" w14:paraId="1B371AD5" w14:textId="77777777" w:rsidTr="00F625B3">
        <w:trPr>
          <w:trHeight w:val="76"/>
        </w:trPr>
        <w:tc>
          <w:tcPr>
            <w:tcW w:w="1320" w:type="pct"/>
          </w:tcPr>
          <w:p w14:paraId="43FB39A2" w14:textId="6E69D07F" w:rsidR="00012A8B" w:rsidRPr="00E164D2" w:rsidRDefault="00012A8B" w:rsidP="00012A8B">
            <w:pPr>
              <w:tabs>
                <w:tab w:val="right" w:pos="1202"/>
              </w:tabs>
              <w:spacing w:line="240" w:lineRule="exact"/>
              <w:outlineLvl w:val="0"/>
              <w:rPr>
                <w:rFonts w:ascii="Calibri" w:eastAsia="Calibri" w:hAnsi="Calibri" w:cs="Calibri"/>
                <w:i/>
                <w:iCs/>
                <w:color w:val="000000" w:themeColor="text1"/>
                <w:sz w:val="17"/>
                <w:szCs w:val="17"/>
                <w:lang w:val="hr-HR"/>
              </w:rPr>
            </w:pPr>
            <w:r>
              <w:rPr>
                <w:rFonts w:ascii="Calibri" w:eastAsia="Calibri" w:hAnsi="Calibri" w:cs="Calibri"/>
                <w:iCs/>
                <w:color w:val="000000" w:themeColor="text1"/>
                <w:sz w:val="17"/>
                <w:szCs w:val="17"/>
                <w:lang w:val="hr-HR"/>
              </w:rPr>
              <w:t xml:space="preserve">Pokrivanje gubitka iz </w:t>
            </w:r>
            <w:r w:rsidR="00884D9E">
              <w:rPr>
                <w:rFonts w:ascii="Calibri" w:eastAsia="Calibri" w:hAnsi="Calibri" w:cs="Calibri"/>
                <w:iCs/>
                <w:color w:val="000000" w:themeColor="text1"/>
                <w:sz w:val="17"/>
                <w:szCs w:val="17"/>
                <w:lang w:val="hr-HR"/>
              </w:rPr>
              <w:t>2020</w:t>
            </w:r>
            <w:r>
              <w:rPr>
                <w:rFonts w:ascii="Calibri" w:eastAsia="Calibri" w:hAnsi="Calibri" w:cs="Calibri"/>
                <w:iCs/>
                <w:color w:val="000000" w:themeColor="text1"/>
                <w:sz w:val="17"/>
                <w:szCs w:val="17"/>
                <w:lang w:val="hr-HR"/>
              </w:rPr>
              <w:t>. godine iz zadržane dobiti</w:t>
            </w:r>
          </w:p>
        </w:tc>
        <w:tc>
          <w:tcPr>
            <w:tcW w:w="625" w:type="pct"/>
            <w:shd w:val="clear" w:color="auto" w:fill="auto"/>
            <w:vAlign w:val="bottom"/>
          </w:tcPr>
          <w:p w14:paraId="17DEE74D" w14:textId="6C7077F8" w:rsidR="00012A8B" w:rsidRPr="00F625B3" w:rsidRDefault="00012A8B" w:rsidP="00012A8B">
            <w:pPr>
              <w:jc w:val="right"/>
              <w:rPr>
                <w:rFonts w:ascii="Calibri" w:hAnsi="Calibri" w:cs="Calibri"/>
                <w:color w:val="000000"/>
                <w:sz w:val="17"/>
                <w:szCs w:val="17"/>
              </w:rPr>
            </w:pPr>
            <w:r w:rsidRPr="00FF2FD7">
              <w:rPr>
                <w:rFonts w:ascii="Calibri" w:hAnsi="Calibri" w:cs="Calibri"/>
                <w:color w:val="000000"/>
                <w:sz w:val="17"/>
                <w:szCs w:val="17"/>
              </w:rPr>
              <w:t>-</w:t>
            </w:r>
          </w:p>
        </w:tc>
        <w:tc>
          <w:tcPr>
            <w:tcW w:w="702" w:type="pct"/>
            <w:shd w:val="clear" w:color="auto" w:fill="auto"/>
            <w:vAlign w:val="bottom"/>
          </w:tcPr>
          <w:p w14:paraId="5D5C3A94" w14:textId="77E55407" w:rsidR="00012A8B" w:rsidRPr="00F625B3" w:rsidRDefault="00012A8B" w:rsidP="00012A8B">
            <w:pPr>
              <w:jc w:val="right"/>
              <w:rPr>
                <w:rFonts w:ascii="Calibri" w:hAnsi="Calibri" w:cs="Calibri"/>
                <w:color w:val="000000"/>
                <w:sz w:val="17"/>
                <w:szCs w:val="17"/>
              </w:rPr>
            </w:pPr>
            <w:r>
              <w:rPr>
                <w:rFonts w:ascii="Calibri" w:hAnsi="Calibri" w:cs="Calibri"/>
                <w:color w:val="000000"/>
                <w:sz w:val="17"/>
                <w:szCs w:val="17"/>
              </w:rPr>
              <w:t>2.192</w:t>
            </w:r>
          </w:p>
        </w:tc>
        <w:tc>
          <w:tcPr>
            <w:tcW w:w="572" w:type="pct"/>
            <w:shd w:val="clear" w:color="auto" w:fill="auto"/>
            <w:vAlign w:val="bottom"/>
          </w:tcPr>
          <w:p w14:paraId="36403627" w14:textId="33D57EC3" w:rsidR="00012A8B" w:rsidRPr="00F625B3" w:rsidRDefault="00012A8B" w:rsidP="00012A8B">
            <w:pPr>
              <w:jc w:val="right"/>
              <w:rPr>
                <w:rFonts w:ascii="Calibri" w:hAnsi="Calibri" w:cs="Calibri"/>
                <w:color w:val="000000"/>
                <w:sz w:val="17"/>
                <w:szCs w:val="17"/>
              </w:rPr>
            </w:pPr>
            <w:r>
              <w:rPr>
                <w:rFonts w:ascii="Calibri" w:hAnsi="Calibri" w:cs="Calibri"/>
                <w:color w:val="000000"/>
                <w:sz w:val="17"/>
                <w:szCs w:val="17"/>
              </w:rPr>
              <w:t>-</w:t>
            </w:r>
          </w:p>
        </w:tc>
        <w:tc>
          <w:tcPr>
            <w:tcW w:w="572" w:type="pct"/>
            <w:shd w:val="clear" w:color="auto" w:fill="auto"/>
            <w:vAlign w:val="bottom"/>
          </w:tcPr>
          <w:p w14:paraId="586A4FB5" w14:textId="206CE02D" w:rsidR="00012A8B" w:rsidRPr="00F625B3" w:rsidRDefault="00012A8B" w:rsidP="00012A8B">
            <w:pPr>
              <w:jc w:val="right"/>
              <w:rPr>
                <w:rFonts w:ascii="Calibri" w:hAnsi="Calibri" w:cs="Calibri"/>
                <w:color w:val="000000"/>
                <w:sz w:val="17"/>
                <w:szCs w:val="17"/>
              </w:rPr>
            </w:pPr>
            <w:r>
              <w:rPr>
                <w:rFonts w:ascii="Calibri" w:hAnsi="Calibri" w:cs="Calibri"/>
                <w:color w:val="000000"/>
                <w:sz w:val="17"/>
                <w:szCs w:val="17"/>
              </w:rPr>
              <w:t>(2.192)</w:t>
            </w:r>
          </w:p>
        </w:tc>
        <w:tc>
          <w:tcPr>
            <w:tcW w:w="644" w:type="pct"/>
            <w:shd w:val="clear" w:color="auto" w:fill="auto"/>
            <w:vAlign w:val="bottom"/>
          </w:tcPr>
          <w:p w14:paraId="0180AEEB" w14:textId="31B74B39"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w:t>
            </w:r>
          </w:p>
        </w:tc>
        <w:tc>
          <w:tcPr>
            <w:tcW w:w="565" w:type="pct"/>
            <w:shd w:val="clear" w:color="auto" w:fill="auto"/>
            <w:vAlign w:val="bottom"/>
          </w:tcPr>
          <w:p w14:paraId="40C330E2" w14:textId="5FCD935C"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w:t>
            </w:r>
          </w:p>
        </w:tc>
      </w:tr>
      <w:tr w:rsidR="00012A8B" w:rsidRPr="00E164D2" w14:paraId="18A5ECC4" w14:textId="77777777" w:rsidTr="00F625B3">
        <w:trPr>
          <w:trHeight w:val="83"/>
        </w:trPr>
        <w:tc>
          <w:tcPr>
            <w:tcW w:w="1320" w:type="pct"/>
          </w:tcPr>
          <w:p w14:paraId="19237D4D" w14:textId="77777777" w:rsidR="00012A8B" w:rsidRPr="00F625B3" w:rsidRDefault="00012A8B" w:rsidP="00012A8B">
            <w:pPr>
              <w:tabs>
                <w:tab w:val="right" w:pos="1202"/>
              </w:tabs>
              <w:spacing w:line="140" w:lineRule="exact"/>
              <w:jc w:val="right"/>
              <w:outlineLvl w:val="0"/>
              <w:rPr>
                <w:rFonts w:ascii="Calibri" w:eastAsia="Calibri" w:hAnsi="Calibri" w:cs="Calibri"/>
                <w:iCs/>
                <w:color w:val="000000" w:themeColor="text1"/>
                <w:sz w:val="6"/>
                <w:szCs w:val="6"/>
                <w:lang w:val="hr-HR"/>
              </w:rPr>
            </w:pPr>
          </w:p>
        </w:tc>
        <w:tc>
          <w:tcPr>
            <w:tcW w:w="625" w:type="pct"/>
            <w:tcBorders>
              <w:top w:val="single" w:sz="4" w:space="0" w:color="auto"/>
              <w:left w:val="nil"/>
              <w:bottom w:val="nil"/>
              <w:right w:val="nil"/>
            </w:tcBorders>
            <w:vAlign w:val="bottom"/>
          </w:tcPr>
          <w:p w14:paraId="018AAC39" w14:textId="77777777" w:rsidR="00012A8B" w:rsidRPr="00F625B3" w:rsidRDefault="00012A8B" w:rsidP="00012A8B">
            <w:pPr>
              <w:jc w:val="right"/>
              <w:rPr>
                <w:rFonts w:ascii="Calibri" w:hAnsi="Calibri" w:cs="Calibri"/>
                <w:b/>
                <w:bCs/>
                <w:color w:val="000000"/>
                <w:sz w:val="6"/>
                <w:szCs w:val="6"/>
              </w:rPr>
            </w:pPr>
          </w:p>
        </w:tc>
        <w:tc>
          <w:tcPr>
            <w:tcW w:w="702" w:type="pct"/>
            <w:tcBorders>
              <w:top w:val="single" w:sz="4" w:space="0" w:color="auto"/>
              <w:left w:val="nil"/>
              <w:bottom w:val="nil"/>
              <w:right w:val="nil"/>
            </w:tcBorders>
            <w:vAlign w:val="bottom"/>
          </w:tcPr>
          <w:p w14:paraId="3FFDB17E" w14:textId="77777777" w:rsidR="00012A8B" w:rsidRPr="00F625B3" w:rsidRDefault="00012A8B" w:rsidP="00012A8B">
            <w:pPr>
              <w:jc w:val="right"/>
              <w:rPr>
                <w:rFonts w:ascii="Calibri" w:hAnsi="Calibri" w:cs="Calibri"/>
                <w:b/>
                <w:bCs/>
                <w:color w:val="000000"/>
                <w:sz w:val="6"/>
                <w:szCs w:val="6"/>
              </w:rPr>
            </w:pPr>
          </w:p>
        </w:tc>
        <w:tc>
          <w:tcPr>
            <w:tcW w:w="572" w:type="pct"/>
            <w:tcBorders>
              <w:top w:val="single" w:sz="4" w:space="0" w:color="auto"/>
              <w:left w:val="nil"/>
              <w:bottom w:val="nil"/>
              <w:right w:val="nil"/>
            </w:tcBorders>
            <w:vAlign w:val="bottom"/>
          </w:tcPr>
          <w:p w14:paraId="028EFDC1" w14:textId="77777777" w:rsidR="00012A8B" w:rsidRPr="00F625B3" w:rsidRDefault="00012A8B" w:rsidP="00012A8B">
            <w:pPr>
              <w:jc w:val="right"/>
              <w:rPr>
                <w:rFonts w:ascii="Calibri" w:hAnsi="Calibri" w:cs="Calibri"/>
                <w:b/>
                <w:bCs/>
                <w:color w:val="000000"/>
                <w:sz w:val="6"/>
                <w:szCs w:val="6"/>
              </w:rPr>
            </w:pPr>
          </w:p>
        </w:tc>
        <w:tc>
          <w:tcPr>
            <w:tcW w:w="572" w:type="pct"/>
            <w:tcBorders>
              <w:top w:val="single" w:sz="4" w:space="0" w:color="auto"/>
              <w:left w:val="nil"/>
              <w:bottom w:val="nil"/>
              <w:right w:val="nil"/>
            </w:tcBorders>
            <w:vAlign w:val="bottom"/>
          </w:tcPr>
          <w:p w14:paraId="42A97EEC" w14:textId="77777777" w:rsidR="00012A8B" w:rsidRPr="00F625B3" w:rsidRDefault="00012A8B" w:rsidP="00012A8B">
            <w:pPr>
              <w:jc w:val="right"/>
              <w:rPr>
                <w:rFonts w:ascii="Calibri" w:hAnsi="Calibri" w:cs="Calibri"/>
                <w:b/>
                <w:bCs/>
                <w:color w:val="000000"/>
                <w:sz w:val="6"/>
                <w:szCs w:val="6"/>
              </w:rPr>
            </w:pPr>
          </w:p>
        </w:tc>
        <w:tc>
          <w:tcPr>
            <w:tcW w:w="644" w:type="pct"/>
            <w:tcBorders>
              <w:top w:val="single" w:sz="4" w:space="0" w:color="auto"/>
              <w:left w:val="nil"/>
              <w:bottom w:val="nil"/>
              <w:right w:val="nil"/>
            </w:tcBorders>
            <w:vAlign w:val="bottom"/>
          </w:tcPr>
          <w:p w14:paraId="7B770B36" w14:textId="77777777" w:rsidR="00012A8B" w:rsidRPr="00F625B3" w:rsidRDefault="00012A8B" w:rsidP="00012A8B">
            <w:pPr>
              <w:jc w:val="right"/>
              <w:rPr>
                <w:rFonts w:ascii="Calibri" w:hAnsi="Calibri" w:cs="Calibri"/>
                <w:b/>
                <w:bCs/>
                <w:color w:val="000000"/>
                <w:sz w:val="6"/>
                <w:szCs w:val="6"/>
              </w:rPr>
            </w:pPr>
          </w:p>
        </w:tc>
        <w:tc>
          <w:tcPr>
            <w:tcW w:w="565" w:type="pct"/>
            <w:tcBorders>
              <w:top w:val="single" w:sz="4" w:space="0" w:color="auto"/>
              <w:left w:val="nil"/>
              <w:bottom w:val="nil"/>
              <w:right w:val="nil"/>
            </w:tcBorders>
            <w:vAlign w:val="bottom"/>
          </w:tcPr>
          <w:p w14:paraId="20F6018B" w14:textId="77777777" w:rsidR="00012A8B" w:rsidRPr="00F625B3" w:rsidRDefault="00012A8B" w:rsidP="00012A8B">
            <w:pPr>
              <w:jc w:val="right"/>
              <w:rPr>
                <w:rFonts w:ascii="Calibri" w:hAnsi="Calibri" w:cs="Calibri"/>
                <w:b/>
                <w:bCs/>
                <w:color w:val="000000"/>
                <w:sz w:val="6"/>
                <w:szCs w:val="6"/>
              </w:rPr>
            </w:pPr>
          </w:p>
        </w:tc>
      </w:tr>
      <w:tr w:rsidR="00012A8B" w:rsidRPr="00E164D2" w14:paraId="0EE03800" w14:textId="77777777" w:rsidTr="00F625B3">
        <w:trPr>
          <w:trHeight w:val="313"/>
        </w:trPr>
        <w:tc>
          <w:tcPr>
            <w:tcW w:w="1320" w:type="pct"/>
            <w:vAlign w:val="bottom"/>
          </w:tcPr>
          <w:p w14:paraId="3078E8AE" w14:textId="0F8DA9EE" w:rsidR="00012A8B" w:rsidRPr="00E164D2" w:rsidRDefault="00012A8B" w:rsidP="00012A8B">
            <w:pPr>
              <w:tabs>
                <w:tab w:val="right" w:pos="1202"/>
              </w:tabs>
              <w:spacing w:line="240" w:lineRule="exact"/>
              <w:outlineLvl w:val="0"/>
              <w:rPr>
                <w:rFonts w:ascii="Calibri" w:eastAsia="Calibri" w:hAnsi="Calibri" w:cs="Calibri"/>
                <w:iCs/>
                <w:color w:val="000000" w:themeColor="text1"/>
                <w:sz w:val="17"/>
                <w:szCs w:val="17"/>
                <w:lang w:val="hr-HR"/>
              </w:rPr>
            </w:pPr>
            <w:bookmarkStart w:id="2781" w:name="_Toc67331546"/>
            <w:r w:rsidRPr="00E164D2">
              <w:rPr>
                <w:rFonts w:ascii="Calibri" w:eastAsia="Calibri" w:hAnsi="Calibri" w:cs="Calibri"/>
                <w:b/>
                <w:iCs/>
                <w:color w:val="000000" w:themeColor="text1"/>
                <w:sz w:val="17"/>
                <w:szCs w:val="17"/>
                <w:lang w:val="hr-HR"/>
              </w:rPr>
              <w:t>Stanje 31. prosinca 20</w:t>
            </w:r>
            <w:r>
              <w:rPr>
                <w:rFonts w:ascii="Calibri" w:eastAsia="Calibri" w:hAnsi="Calibri" w:cs="Calibri"/>
                <w:b/>
                <w:iCs/>
                <w:color w:val="000000" w:themeColor="text1"/>
                <w:sz w:val="17"/>
                <w:szCs w:val="17"/>
                <w:lang w:val="hr-HR"/>
              </w:rPr>
              <w:t>21</w:t>
            </w:r>
            <w:r w:rsidRPr="00E164D2">
              <w:rPr>
                <w:rFonts w:ascii="Calibri" w:eastAsia="Calibri" w:hAnsi="Calibri" w:cs="Calibri"/>
                <w:b/>
                <w:iCs/>
                <w:color w:val="000000" w:themeColor="text1"/>
                <w:sz w:val="17"/>
                <w:szCs w:val="17"/>
                <w:lang w:val="hr-HR"/>
              </w:rPr>
              <w:t>.</w:t>
            </w:r>
            <w:bookmarkEnd w:id="2781"/>
            <w:r w:rsidRPr="00E164D2">
              <w:rPr>
                <w:rFonts w:ascii="Calibri" w:eastAsia="Calibri" w:hAnsi="Calibri" w:cs="Calibri"/>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29832E02" w14:textId="0D7678BD"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37.500</w:t>
            </w:r>
          </w:p>
        </w:tc>
        <w:tc>
          <w:tcPr>
            <w:tcW w:w="702" w:type="pct"/>
            <w:tcBorders>
              <w:top w:val="nil"/>
              <w:left w:val="nil"/>
              <w:bottom w:val="single" w:sz="12" w:space="0" w:color="auto"/>
              <w:right w:val="nil"/>
            </w:tcBorders>
            <w:shd w:val="clear" w:color="auto" w:fill="auto"/>
            <w:vAlign w:val="bottom"/>
          </w:tcPr>
          <w:p w14:paraId="2888D18E" w14:textId="1502A0B0"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3.941</w:t>
            </w:r>
          </w:p>
        </w:tc>
        <w:tc>
          <w:tcPr>
            <w:tcW w:w="572" w:type="pct"/>
            <w:tcBorders>
              <w:top w:val="nil"/>
              <w:left w:val="nil"/>
              <w:bottom w:val="single" w:sz="12" w:space="0" w:color="auto"/>
              <w:right w:val="nil"/>
            </w:tcBorders>
            <w:shd w:val="clear" w:color="auto" w:fill="auto"/>
            <w:vAlign w:val="bottom"/>
          </w:tcPr>
          <w:p w14:paraId="23DBEB5C" w14:textId="20DB31FE"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2.638</w:t>
            </w:r>
          </w:p>
        </w:tc>
        <w:tc>
          <w:tcPr>
            <w:tcW w:w="572" w:type="pct"/>
            <w:tcBorders>
              <w:top w:val="nil"/>
              <w:left w:val="nil"/>
              <w:bottom w:val="single" w:sz="12" w:space="0" w:color="auto"/>
              <w:right w:val="nil"/>
            </w:tcBorders>
            <w:shd w:val="clear" w:color="auto" w:fill="auto"/>
            <w:vAlign w:val="bottom"/>
          </w:tcPr>
          <w:p w14:paraId="46E0F9CB" w14:textId="14199DA4"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1.103</w:t>
            </w:r>
          </w:p>
        </w:tc>
        <w:tc>
          <w:tcPr>
            <w:tcW w:w="644" w:type="pct"/>
            <w:tcBorders>
              <w:top w:val="nil"/>
              <w:left w:val="nil"/>
              <w:bottom w:val="single" w:sz="12" w:space="0" w:color="auto"/>
              <w:right w:val="nil"/>
            </w:tcBorders>
            <w:shd w:val="clear" w:color="auto" w:fill="auto"/>
            <w:vAlign w:val="bottom"/>
          </w:tcPr>
          <w:p w14:paraId="3FDBC4A0" w14:textId="35C1512E"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45.182</w:t>
            </w:r>
          </w:p>
        </w:tc>
        <w:tc>
          <w:tcPr>
            <w:tcW w:w="565" w:type="pct"/>
            <w:tcBorders>
              <w:top w:val="nil"/>
              <w:left w:val="nil"/>
              <w:bottom w:val="single" w:sz="12" w:space="0" w:color="auto"/>
              <w:right w:val="nil"/>
            </w:tcBorders>
            <w:shd w:val="clear" w:color="auto" w:fill="auto"/>
            <w:vAlign w:val="bottom"/>
          </w:tcPr>
          <w:p w14:paraId="6D130CD5" w14:textId="545418D1" w:rsidR="00012A8B" w:rsidRPr="00F625B3" w:rsidRDefault="00012A8B" w:rsidP="00012A8B">
            <w:pPr>
              <w:jc w:val="right"/>
              <w:rPr>
                <w:rFonts w:ascii="Calibri" w:hAnsi="Calibri" w:cs="Calibri"/>
                <w:b/>
                <w:bCs/>
                <w:color w:val="000000"/>
                <w:sz w:val="17"/>
                <w:szCs w:val="17"/>
              </w:rPr>
            </w:pPr>
            <w:r>
              <w:rPr>
                <w:rFonts w:ascii="Calibri" w:hAnsi="Calibri" w:cs="Calibri"/>
                <w:b/>
                <w:bCs/>
                <w:color w:val="000000"/>
                <w:sz w:val="17"/>
                <w:szCs w:val="17"/>
              </w:rPr>
              <w:t>45.182</w:t>
            </w:r>
          </w:p>
        </w:tc>
      </w:tr>
    </w:tbl>
    <w:p w14:paraId="4AD10BC6" w14:textId="77777777" w:rsidR="00B9511A" w:rsidRPr="00E164D2" w:rsidRDefault="00B9511A" w:rsidP="001E1400">
      <w:pPr>
        <w:spacing w:before="120" w:line="300" w:lineRule="exact"/>
        <w:rPr>
          <w:rFonts w:asciiTheme="minorHAnsi" w:hAnsiTheme="minorHAnsi"/>
          <w:b/>
          <w:color w:val="000000" w:themeColor="text1"/>
          <w:sz w:val="22"/>
          <w:szCs w:val="22"/>
          <w:lang w:val="hr-HR"/>
        </w:rPr>
      </w:pPr>
    </w:p>
    <w:sectPr w:rsidR="00B9511A" w:rsidRPr="00E164D2" w:rsidSect="002B67F5">
      <w:headerReference w:type="default" r:id="rId90"/>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93B0E" w14:textId="77777777" w:rsidR="00173FDA" w:rsidRDefault="00173FDA">
      <w:r>
        <w:separator/>
      </w:r>
    </w:p>
  </w:endnote>
  <w:endnote w:type="continuationSeparator" w:id="0">
    <w:p w14:paraId="1E16D72B" w14:textId="77777777" w:rsidR="00173FDA" w:rsidRDefault="00173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Univers for KPMG">
    <w:altName w:val="Calibri"/>
    <w:charset w:val="00"/>
    <w:family w:val="swiss"/>
    <w:pitch w:val="variable"/>
    <w:sig w:usb0="800002AF" w:usb1="5000204A"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utigerLTCom-Ligh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C2EB" w14:textId="77777777" w:rsidR="00AD38AB" w:rsidRPr="00AD38AB" w:rsidRDefault="00AD38AB" w:rsidP="00AD38AB">
    <w:pPr>
      <w:pStyle w:val="Footer"/>
      <w:framePr w:wrap="auto" w:vAnchor="margin" w:hAnchor="text" w:xAlign="left" w:yAlign="inline"/>
      <w:pBdr>
        <w:top w:val="single" w:sz="4" w:space="1" w:color="auto"/>
      </w:pBdr>
      <w:tabs>
        <w:tab w:val="clear" w:pos="4153"/>
        <w:tab w:val="clear" w:pos="8306"/>
        <w:tab w:val="left" w:pos="8916"/>
      </w:tabs>
      <w:ind w:right="4"/>
      <w:rPr>
        <w:rFonts w:ascii="Calibri" w:hAnsi="Calibri" w:cs="Calibri"/>
        <w:lang w:val="pl-PL"/>
      </w:rPr>
    </w:pPr>
    <w:r w:rsidRPr="00674209">
      <w:rPr>
        <w:rStyle w:val="PageNumber"/>
        <w:rFonts w:asciiTheme="minorHAnsi" w:hAnsiTheme="minorHAnsi"/>
        <w:sz w:val="19"/>
        <w:lang w:val="pl-PL"/>
      </w:rPr>
      <w:fldChar w:fldCharType="begin"/>
    </w:r>
    <w:r w:rsidRPr="00674209">
      <w:rPr>
        <w:rStyle w:val="PageNumber"/>
        <w:rFonts w:asciiTheme="minorHAnsi" w:hAnsiTheme="minorHAnsi"/>
        <w:sz w:val="19"/>
        <w:lang w:val="pl-PL"/>
      </w:rPr>
      <w:instrText xml:space="preserve"> PAGE   \* MERGEFORMAT </w:instrText>
    </w:r>
    <w:r w:rsidRPr="00674209">
      <w:rPr>
        <w:rStyle w:val="PageNumber"/>
        <w:rFonts w:asciiTheme="minorHAnsi" w:hAnsiTheme="minorHAnsi"/>
        <w:sz w:val="19"/>
        <w:lang w:val="pl-PL"/>
      </w:rPr>
      <w:fldChar w:fldCharType="separate"/>
    </w:r>
    <w:r>
      <w:rPr>
        <w:rStyle w:val="PageNumber"/>
        <w:rFonts w:asciiTheme="minorHAnsi" w:hAnsiTheme="minorHAnsi"/>
        <w:sz w:val="19"/>
        <w:lang w:val="pl-PL"/>
      </w:rPr>
      <w:t>5</w:t>
    </w:r>
    <w:r w:rsidRPr="00674209">
      <w:rPr>
        <w:rStyle w:val="PageNumber"/>
        <w:rFonts w:asciiTheme="minorHAnsi" w:hAnsiTheme="minorHAnsi"/>
        <w:noProof/>
        <w:sz w:val="19"/>
        <w:lang w:val="pl-PL"/>
      </w:rPr>
      <w:fldChar w:fldCharType="end"/>
    </w:r>
    <w:r>
      <w:rPr>
        <w:rStyle w:val="PageNumber"/>
        <w:rFonts w:asciiTheme="minorHAnsi" w:hAnsiTheme="minorHAnsi"/>
        <w:noProof/>
        <w:sz w:val="19"/>
        <w:lang w:val="pl-PL"/>
      </w:rPr>
      <w:t xml:space="preserve">  </w:t>
    </w:r>
    <w:r w:rsidRPr="00AB04C8">
      <w:rPr>
        <w:rStyle w:val="PageNumber"/>
        <w:rFonts w:asciiTheme="minorHAnsi" w:hAnsiTheme="minorHAnsi"/>
        <w:sz w:val="19"/>
        <w:lang w:val="pl-PL"/>
      </w:rPr>
      <w:t>Hrvatska banka za obnovu i razvitak</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22DE" w14:textId="2B50CBCC" w:rsidR="001E6491" w:rsidRPr="00D17EE8" w:rsidRDefault="001E6491"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sidRPr="00D17EE8">
      <w:rPr>
        <w:rStyle w:val="PageNumber"/>
        <w:rFonts w:ascii="Trebuchet MS" w:hAnsi="Trebuchet MS"/>
        <w:sz w:val="19"/>
        <w:lang w:val="pl-PL"/>
      </w:rPr>
      <w:t>6</w:t>
    </w:r>
    <w:r w:rsidR="00D17EE8">
      <w:rPr>
        <w:rStyle w:val="PageNumber"/>
        <w:rFonts w:ascii="Trebuchet MS" w:hAnsi="Trebuchet MS"/>
        <w:sz w:val="19"/>
        <w:lang w:val="pl-PL"/>
      </w:rPr>
      <w:t>8</w:t>
    </w:r>
  </w:p>
  <w:p w14:paraId="5A8B7D0F" w14:textId="77777777" w:rsidR="001E6491" w:rsidRPr="0038483C" w:rsidRDefault="001E6491" w:rsidP="00657705">
    <w:pPr>
      <w:pStyle w:val="Footer"/>
      <w:framePr w:wrap="around"/>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4228" w14:textId="5B2289EC" w:rsidR="001E6491" w:rsidRPr="00D17EE8" w:rsidRDefault="00D17EE8"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Pr>
        <w:rStyle w:val="PageNumber"/>
        <w:rFonts w:ascii="Trebuchet MS" w:hAnsi="Trebuchet MS"/>
        <w:sz w:val="19"/>
        <w:lang w:val="pl-PL"/>
      </w:rPr>
      <w:t>69</w:t>
    </w:r>
  </w:p>
  <w:p w14:paraId="2872F24B" w14:textId="77777777" w:rsidR="001E6491" w:rsidRPr="0038483C" w:rsidRDefault="001E6491" w:rsidP="00657705">
    <w:pPr>
      <w:pStyle w:val="Footer"/>
      <w:framePr w:wrap="around"/>
      <w:rPr>
        <w:rStyle w:val="PageNumbe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8553" w14:textId="6878008C" w:rsidR="001E6491" w:rsidRPr="00D17EE8" w:rsidRDefault="00D17EE8"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Pr>
        <w:rStyle w:val="PageNumber"/>
        <w:rFonts w:ascii="Trebuchet MS" w:hAnsi="Trebuchet MS"/>
        <w:sz w:val="19"/>
        <w:lang w:val="pl-PL"/>
      </w:rPr>
      <w:t>70</w:t>
    </w:r>
  </w:p>
  <w:p w14:paraId="68DC8170" w14:textId="77777777" w:rsidR="001E6491" w:rsidRPr="0038483C" w:rsidRDefault="001E6491" w:rsidP="00657705">
    <w:pPr>
      <w:pStyle w:val="Footer"/>
      <w:framePr w:wrap="around"/>
      <w:rPr>
        <w:rStyle w:val="PageNumbe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A20E" w14:textId="1B71F992" w:rsidR="00D17EE8" w:rsidRPr="00D17EE8" w:rsidRDefault="00D17EE8"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Pr>
        <w:rStyle w:val="PageNumber"/>
        <w:rFonts w:ascii="Trebuchet MS" w:hAnsi="Trebuchet MS"/>
        <w:sz w:val="19"/>
        <w:lang w:val="pl-PL"/>
      </w:rPr>
      <w:t>71</w:t>
    </w:r>
  </w:p>
  <w:p w14:paraId="013FB627" w14:textId="77777777" w:rsidR="00D17EE8" w:rsidRPr="0038483C" w:rsidRDefault="00D17EE8" w:rsidP="00657705">
    <w:pPr>
      <w:pStyle w:val="Footer"/>
      <w:framePr w:wrap="around"/>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B60B" w14:textId="77777777" w:rsidR="00D17EE8" w:rsidRPr="0038483C" w:rsidRDefault="00D17EE8" w:rsidP="00D17EE8">
    <w:pPr>
      <w:pStyle w:val="Footer"/>
      <w:framePr w:wrap="around" w:hAnchor="page" w:x="10756" w:y="204"/>
      <w:rPr>
        <w:rStyle w:val="PageNumber"/>
      </w:rPr>
    </w:pPr>
  </w:p>
  <w:p w14:paraId="0359EF20" w14:textId="621C0994" w:rsidR="00435C9F" w:rsidRPr="00D17EE8" w:rsidRDefault="00D17EE8" w:rsidP="00D17EE8">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Calibri" w:hAnsi="Calibri" w:cs="Calibri"/>
        <w:lang w:val="pl-PL"/>
      </w:rPr>
    </w:pPr>
    <w:r w:rsidRPr="00674209">
      <w:rPr>
        <w:rStyle w:val="PageNumber"/>
        <w:rFonts w:asciiTheme="minorHAnsi" w:hAnsiTheme="minorHAnsi"/>
        <w:sz w:val="19"/>
        <w:lang w:val="pl-PL"/>
      </w:rPr>
      <w:fldChar w:fldCharType="begin"/>
    </w:r>
    <w:r w:rsidRPr="00674209">
      <w:rPr>
        <w:rStyle w:val="PageNumber"/>
        <w:rFonts w:asciiTheme="minorHAnsi" w:hAnsiTheme="minorHAnsi"/>
        <w:sz w:val="19"/>
        <w:lang w:val="pl-PL"/>
      </w:rPr>
      <w:instrText xml:space="preserve"> PAGE   \* MERGEFORMAT </w:instrText>
    </w:r>
    <w:r w:rsidRPr="00674209">
      <w:rPr>
        <w:rStyle w:val="PageNumber"/>
        <w:rFonts w:asciiTheme="minorHAnsi" w:hAnsiTheme="minorHAnsi"/>
        <w:sz w:val="19"/>
        <w:lang w:val="pl-PL"/>
      </w:rPr>
      <w:fldChar w:fldCharType="separate"/>
    </w:r>
    <w:r>
      <w:rPr>
        <w:rStyle w:val="PageNumber"/>
        <w:rFonts w:asciiTheme="minorHAnsi" w:hAnsiTheme="minorHAnsi"/>
        <w:sz w:val="19"/>
        <w:lang w:val="pl-PL"/>
      </w:rPr>
      <w:t>58</w:t>
    </w:r>
    <w:r w:rsidRPr="00674209">
      <w:rPr>
        <w:rStyle w:val="PageNumber"/>
        <w:rFonts w:asciiTheme="minorHAnsi" w:hAnsiTheme="minorHAnsi"/>
        <w:noProof/>
        <w:sz w:val="19"/>
        <w:lang w:val="pl-PL"/>
      </w:rPr>
      <w:fldChar w:fldCharType="end"/>
    </w:r>
    <w:r>
      <w:rPr>
        <w:rStyle w:val="PageNumber"/>
        <w:rFonts w:asciiTheme="minorHAnsi" w:hAnsiTheme="minorHAnsi"/>
        <w:noProof/>
        <w:sz w:val="19"/>
        <w:lang w:val="pl-PL"/>
      </w:rPr>
      <w:t xml:space="preserve">  </w:t>
    </w:r>
    <w:r w:rsidRPr="00AB04C8">
      <w:rPr>
        <w:rStyle w:val="PageNumber"/>
        <w:rFonts w:asciiTheme="minorHAnsi" w:hAnsiTheme="minorHAnsi"/>
        <w:sz w:val="19"/>
        <w:lang w:val="pl-PL"/>
      </w:rPr>
      <w:t>Hrvatska banka za obnovu i razvitak</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C105" w14:textId="77777777" w:rsidR="00B241CD" w:rsidRPr="0038483C" w:rsidRDefault="00B241CD" w:rsidP="00D17EE8">
    <w:pPr>
      <w:pStyle w:val="Footer"/>
      <w:framePr w:wrap="around" w:hAnchor="page" w:x="10756" w:y="204"/>
      <w:rPr>
        <w:rStyle w:val="PageNumber"/>
      </w:rPr>
    </w:pPr>
  </w:p>
  <w:p w14:paraId="1FE8C80B" w14:textId="77777777" w:rsidR="00B241CD" w:rsidRPr="00D17EE8" w:rsidRDefault="00B241CD" w:rsidP="00D17EE8">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Calibri" w:hAnsi="Calibri" w:cs="Calibri"/>
        <w:lang w:val="pl-PL"/>
      </w:rPr>
    </w:pPr>
    <w:r w:rsidRPr="00674209">
      <w:rPr>
        <w:rStyle w:val="PageNumber"/>
        <w:rFonts w:asciiTheme="minorHAnsi" w:hAnsiTheme="minorHAnsi"/>
        <w:sz w:val="19"/>
        <w:lang w:val="pl-PL"/>
      </w:rPr>
      <w:fldChar w:fldCharType="begin"/>
    </w:r>
    <w:r w:rsidRPr="00674209">
      <w:rPr>
        <w:rStyle w:val="PageNumber"/>
        <w:rFonts w:asciiTheme="minorHAnsi" w:hAnsiTheme="minorHAnsi"/>
        <w:sz w:val="19"/>
        <w:lang w:val="pl-PL"/>
      </w:rPr>
      <w:instrText xml:space="preserve"> PAGE   \* MERGEFORMAT </w:instrText>
    </w:r>
    <w:r w:rsidRPr="00674209">
      <w:rPr>
        <w:rStyle w:val="PageNumber"/>
        <w:rFonts w:asciiTheme="minorHAnsi" w:hAnsiTheme="minorHAnsi"/>
        <w:sz w:val="19"/>
        <w:lang w:val="pl-PL"/>
      </w:rPr>
      <w:fldChar w:fldCharType="separate"/>
    </w:r>
    <w:r>
      <w:rPr>
        <w:rStyle w:val="PageNumber"/>
        <w:rFonts w:asciiTheme="minorHAnsi" w:hAnsiTheme="minorHAnsi"/>
        <w:sz w:val="19"/>
        <w:lang w:val="pl-PL"/>
      </w:rPr>
      <w:t>58</w:t>
    </w:r>
    <w:r w:rsidRPr="00674209">
      <w:rPr>
        <w:rStyle w:val="PageNumber"/>
        <w:rFonts w:asciiTheme="minorHAnsi" w:hAnsiTheme="minorHAnsi"/>
        <w:noProof/>
        <w:sz w:val="19"/>
        <w:lang w:val="pl-PL"/>
      </w:rPr>
      <w:fldChar w:fldCharType="end"/>
    </w:r>
    <w:r>
      <w:rPr>
        <w:rStyle w:val="PageNumber"/>
        <w:rFonts w:asciiTheme="minorHAnsi" w:hAnsiTheme="minorHAnsi"/>
        <w:noProof/>
        <w:sz w:val="19"/>
        <w:lang w:val="pl-PL"/>
      </w:rPr>
      <w:t xml:space="preserve">  </w:t>
    </w:r>
    <w:r w:rsidRPr="00AB04C8">
      <w:rPr>
        <w:rStyle w:val="PageNumber"/>
        <w:rFonts w:asciiTheme="minorHAnsi" w:hAnsiTheme="minorHAnsi"/>
        <w:sz w:val="19"/>
        <w:lang w:val="pl-PL"/>
      </w:rPr>
      <w:t>Hrvatska banka za obnovu i razvitak</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4615" w14:textId="77777777" w:rsidR="00740DA4" w:rsidRPr="0038483C" w:rsidRDefault="00740DA4" w:rsidP="00D17EE8">
    <w:pPr>
      <w:pStyle w:val="Footer"/>
      <w:framePr w:wrap="around" w:hAnchor="page" w:x="10756" w:y="204"/>
      <w:rPr>
        <w:rStyle w:val="PageNumber"/>
      </w:rPr>
    </w:pPr>
  </w:p>
  <w:p w14:paraId="23EB4216" w14:textId="77777777" w:rsidR="00740DA4" w:rsidRPr="00D17EE8" w:rsidRDefault="00740DA4" w:rsidP="00D17EE8">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Calibri" w:hAnsi="Calibri" w:cs="Calibri"/>
        <w:lang w:val="pl-PL"/>
      </w:rPr>
    </w:pPr>
    <w:r w:rsidRPr="00674209">
      <w:rPr>
        <w:rStyle w:val="PageNumber"/>
        <w:rFonts w:asciiTheme="minorHAnsi" w:hAnsiTheme="minorHAnsi"/>
        <w:sz w:val="19"/>
        <w:lang w:val="pl-PL"/>
      </w:rPr>
      <w:fldChar w:fldCharType="begin"/>
    </w:r>
    <w:r w:rsidRPr="00674209">
      <w:rPr>
        <w:rStyle w:val="PageNumber"/>
        <w:rFonts w:asciiTheme="minorHAnsi" w:hAnsiTheme="minorHAnsi"/>
        <w:sz w:val="19"/>
        <w:lang w:val="pl-PL"/>
      </w:rPr>
      <w:instrText xml:space="preserve"> PAGE   \* MERGEFORMAT </w:instrText>
    </w:r>
    <w:r w:rsidRPr="00674209">
      <w:rPr>
        <w:rStyle w:val="PageNumber"/>
        <w:rFonts w:asciiTheme="minorHAnsi" w:hAnsiTheme="minorHAnsi"/>
        <w:sz w:val="19"/>
        <w:lang w:val="pl-PL"/>
      </w:rPr>
      <w:fldChar w:fldCharType="separate"/>
    </w:r>
    <w:r>
      <w:rPr>
        <w:rStyle w:val="PageNumber"/>
        <w:rFonts w:asciiTheme="minorHAnsi" w:hAnsiTheme="minorHAnsi"/>
        <w:sz w:val="19"/>
        <w:lang w:val="pl-PL"/>
      </w:rPr>
      <w:t>58</w:t>
    </w:r>
    <w:r w:rsidRPr="00674209">
      <w:rPr>
        <w:rStyle w:val="PageNumber"/>
        <w:rFonts w:asciiTheme="minorHAnsi" w:hAnsiTheme="minorHAnsi"/>
        <w:noProof/>
        <w:sz w:val="19"/>
        <w:lang w:val="pl-PL"/>
      </w:rPr>
      <w:fldChar w:fldCharType="end"/>
    </w:r>
    <w:r>
      <w:rPr>
        <w:rStyle w:val="PageNumber"/>
        <w:rFonts w:asciiTheme="minorHAnsi" w:hAnsiTheme="minorHAnsi"/>
        <w:noProof/>
        <w:sz w:val="19"/>
        <w:lang w:val="pl-PL"/>
      </w:rPr>
      <w:t xml:space="preserve">  </w:t>
    </w:r>
    <w:r w:rsidRPr="00AB04C8">
      <w:rPr>
        <w:rStyle w:val="PageNumber"/>
        <w:rFonts w:asciiTheme="minorHAnsi" w:hAnsiTheme="minorHAnsi"/>
        <w:sz w:val="19"/>
        <w:lang w:val="pl-PL"/>
      </w:rPr>
      <w:t>Hrvatska banka za obnovu i razvitak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0AAA" w14:textId="77777777" w:rsidR="00AD38AB" w:rsidRDefault="00AD38AB">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BC6A6" w14:textId="77777777" w:rsidR="008F1422" w:rsidRDefault="008F142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BF0D" w14:textId="77777777" w:rsidR="00D15C60" w:rsidRPr="00A021AA" w:rsidRDefault="00D15C60">
    <w:pPr>
      <w:pStyle w:val="Footer"/>
      <w:framePr w:wrap="around"/>
      <w:rPr>
        <w:rStyle w:val="PageNumber"/>
        <w:rFonts w:ascii="Arial" w:hAnsi="Arial" w:cs="Arial"/>
        <w:sz w:val="19"/>
        <w:szCs w:val="19"/>
        <w:lang w:val="pl-PL"/>
      </w:rPr>
    </w:pPr>
    <w:r>
      <w:rPr>
        <w:rStyle w:val="PageNumber"/>
        <w:rFonts w:ascii="Arial" w:hAnsi="Arial" w:cs="Arial"/>
        <w:sz w:val="19"/>
        <w:szCs w:val="19"/>
      </w:rPr>
      <w:fldChar w:fldCharType="begin"/>
    </w:r>
    <w:r w:rsidRPr="00A021AA">
      <w:rPr>
        <w:rStyle w:val="PageNumber"/>
        <w:rFonts w:ascii="Arial" w:hAnsi="Arial" w:cs="Arial"/>
        <w:sz w:val="19"/>
        <w:szCs w:val="19"/>
        <w:lang w:val="pl-PL"/>
      </w:rPr>
      <w:instrText xml:space="preserve">PAGE  </w:instrText>
    </w:r>
    <w:r>
      <w:rPr>
        <w:rStyle w:val="PageNumber"/>
        <w:rFonts w:ascii="Arial" w:hAnsi="Arial" w:cs="Arial"/>
        <w:sz w:val="19"/>
        <w:szCs w:val="19"/>
      </w:rPr>
      <w:fldChar w:fldCharType="separate"/>
    </w:r>
    <w:r>
      <w:rPr>
        <w:rStyle w:val="PageNumber"/>
        <w:rFonts w:ascii="Arial" w:hAnsi="Arial" w:cs="Arial"/>
        <w:noProof/>
        <w:sz w:val="19"/>
        <w:szCs w:val="19"/>
        <w:lang w:val="pl-PL"/>
      </w:rPr>
      <w:t>3</w:t>
    </w:r>
    <w:r>
      <w:rPr>
        <w:rStyle w:val="PageNumber"/>
        <w:rFonts w:ascii="Arial" w:hAnsi="Arial" w:cs="Arial"/>
        <w:sz w:val="19"/>
        <w:szCs w:val="19"/>
      </w:rPr>
      <w:fldChar w:fldCharType="end"/>
    </w:r>
  </w:p>
  <w:p w14:paraId="7CFC25D1" w14:textId="77777777" w:rsidR="00D15C60" w:rsidRDefault="00D15C60" w:rsidP="007A0959">
    <w:pPr>
      <w:pStyle w:val="Footer"/>
      <w:framePr w:wrap="auto" w:vAnchor="margin" w:hAnchor="text" w:xAlign="left" w:yAlign="inline"/>
      <w:pBdr>
        <w:top w:val="single" w:sz="4" w:space="1" w:color="auto"/>
      </w:pBdr>
      <w:ind w:right="-5"/>
      <w:rPr>
        <w:lang w:val="pl-P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9B87" w14:textId="7C751D12" w:rsidR="00D15C60" w:rsidRPr="00C901EC" w:rsidRDefault="000B1B40" w:rsidP="00447AB8">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szCs w:val="24"/>
        <w:lang w:val="pl-PL"/>
      </w:rPr>
    </w:pPr>
    <w:r>
      <w:rPr>
        <w:rStyle w:val="PageNumber"/>
        <w:rFonts w:asciiTheme="minorHAnsi" w:hAnsiTheme="minorHAnsi"/>
        <w:sz w:val="19"/>
        <w:lang w:val="pl-PL"/>
      </w:rPr>
      <w:t>6</w:t>
    </w:r>
    <w:r w:rsidR="00E348F0">
      <w:rPr>
        <w:rStyle w:val="PageNumber"/>
        <w:rFonts w:asciiTheme="minorHAnsi" w:hAnsiTheme="minorHAnsi"/>
        <w:sz w:val="19"/>
        <w:lang w:val="pl-PL"/>
      </w:rPr>
      <w:t>3</w:t>
    </w:r>
    <w:r w:rsidR="00D15C60" w:rsidRPr="00AB04C8">
      <w:rPr>
        <w:rStyle w:val="PageNumber"/>
        <w:rFonts w:asciiTheme="minorHAnsi" w:hAnsiTheme="minorHAnsi"/>
        <w:sz w:val="19"/>
        <w:lang w:val="pl-PL"/>
      </w:rPr>
      <w:t xml:space="preserve">  Hrvatska banka za obnovu i razvitak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CC95" w14:textId="7C9B7CFE" w:rsidR="001E6491" w:rsidRPr="00D17EE8" w:rsidRDefault="001E6491"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szCs w:val="24"/>
        <w:lang w:val="pl-PL"/>
      </w:rPr>
    </w:pPr>
    <w:r w:rsidRPr="00D17EE8">
      <w:rPr>
        <w:rStyle w:val="PageNumber"/>
        <w:rFonts w:ascii="Trebuchet MS" w:hAnsi="Trebuchet MS"/>
        <w:sz w:val="19"/>
        <w:lang w:val="pl-PL"/>
      </w:rPr>
      <w:t>6</w:t>
    </w:r>
    <w:r w:rsidR="00D17EE8">
      <w:rPr>
        <w:rStyle w:val="PageNumber"/>
        <w:rFonts w:ascii="Trebuchet MS" w:hAnsi="Trebuchet MS"/>
        <w:sz w:val="19"/>
        <w:lang w:val="pl-PL"/>
      </w:rPr>
      <w:t>4</w:t>
    </w:r>
  </w:p>
  <w:p w14:paraId="6A7D59A0" w14:textId="77777777" w:rsidR="001E6491" w:rsidRPr="0038483C" w:rsidRDefault="001E6491" w:rsidP="00657705">
    <w:pPr>
      <w:pStyle w:val="Footer"/>
      <w:framePr w:wrap="around"/>
      <w:rPr>
        <w:rStyle w:val="PageNumbe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CBDE" w14:textId="6E7894F9" w:rsidR="00D17EE8" w:rsidRPr="00D17EE8" w:rsidRDefault="00D17EE8"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szCs w:val="24"/>
        <w:lang w:val="pl-PL"/>
      </w:rPr>
    </w:pPr>
    <w:r w:rsidRPr="00D17EE8">
      <w:rPr>
        <w:rStyle w:val="PageNumber"/>
        <w:rFonts w:ascii="Trebuchet MS" w:hAnsi="Trebuchet MS"/>
        <w:sz w:val="19"/>
        <w:lang w:val="pl-PL"/>
      </w:rPr>
      <w:t>6</w:t>
    </w:r>
    <w:r>
      <w:rPr>
        <w:rStyle w:val="PageNumber"/>
        <w:rFonts w:ascii="Trebuchet MS" w:hAnsi="Trebuchet MS"/>
        <w:sz w:val="19"/>
        <w:lang w:val="pl-PL"/>
      </w:rPr>
      <w:t>5</w:t>
    </w:r>
  </w:p>
  <w:p w14:paraId="24B96E76" w14:textId="77777777" w:rsidR="00D17EE8" w:rsidRPr="0038483C" w:rsidRDefault="00D17EE8" w:rsidP="00657705">
    <w:pPr>
      <w:pStyle w:val="Footer"/>
      <w:framePr w:wrap="around"/>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DDEE" w14:textId="22688747" w:rsidR="001E6491" w:rsidRPr="00D17EE8" w:rsidRDefault="001E6491"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sidRPr="00D17EE8">
      <w:rPr>
        <w:rStyle w:val="PageNumber"/>
        <w:rFonts w:ascii="Trebuchet MS" w:hAnsi="Trebuchet MS"/>
        <w:sz w:val="19"/>
        <w:lang w:val="pl-PL"/>
      </w:rPr>
      <w:t>6</w:t>
    </w:r>
    <w:r w:rsidR="00D17EE8">
      <w:rPr>
        <w:rStyle w:val="PageNumber"/>
        <w:rFonts w:ascii="Trebuchet MS" w:hAnsi="Trebuchet MS"/>
        <w:sz w:val="19"/>
        <w:lang w:val="pl-PL"/>
      </w:rPr>
      <w:t>6</w:t>
    </w:r>
  </w:p>
  <w:p w14:paraId="5B10E1D4" w14:textId="77777777" w:rsidR="001E6491" w:rsidRPr="0038483C" w:rsidRDefault="001E6491" w:rsidP="00657705">
    <w:pPr>
      <w:pStyle w:val="Footer"/>
      <w:framePr w:wrap="around"/>
      <w:rPr>
        <w:rStyle w:val="PageNumbe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7D52" w14:textId="567A31B9" w:rsidR="00D17EE8" w:rsidRPr="00D17EE8" w:rsidRDefault="00D17EE8" w:rsidP="00D17EE8">
    <w:pPr>
      <w:pStyle w:val="Footer"/>
      <w:framePr w:wrap="auto" w:vAnchor="margin" w:hAnchor="text" w:xAlign="left" w:yAlign="inline"/>
      <w:tabs>
        <w:tab w:val="clear" w:pos="4153"/>
        <w:tab w:val="clear" w:pos="8306"/>
        <w:tab w:val="left" w:pos="8916"/>
      </w:tabs>
      <w:ind w:right="4"/>
      <w:jc w:val="right"/>
      <w:rPr>
        <w:rStyle w:val="PageNumber"/>
        <w:rFonts w:ascii="Trebuchet MS" w:hAnsi="Trebuchet MS"/>
        <w:sz w:val="19"/>
        <w:lang w:val="pl-PL"/>
      </w:rPr>
    </w:pPr>
    <w:r w:rsidRPr="00D17EE8">
      <w:rPr>
        <w:rStyle w:val="PageNumber"/>
        <w:rFonts w:ascii="Trebuchet MS" w:hAnsi="Trebuchet MS"/>
        <w:sz w:val="19"/>
        <w:lang w:val="pl-PL"/>
      </w:rPr>
      <w:t>6</w:t>
    </w:r>
    <w:r>
      <w:rPr>
        <w:rStyle w:val="PageNumber"/>
        <w:rFonts w:ascii="Trebuchet MS" w:hAnsi="Trebuchet MS"/>
        <w:sz w:val="19"/>
        <w:lang w:val="pl-PL"/>
      </w:rPr>
      <w:t>7</w:t>
    </w:r>
  </w:p>
  <w:p w14:paraId="73016EA7" w14:textId="77777777" w:rsidR="00D17EE8" w:rsidRPr="0038483C" w:rsidRDefault="00D17EE8" w:rsidP="00657705">
    <w:pPr>
      <w:pStyle w:val="Footer"/>
      <w:framePr w:wrap="around"/>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782DC" w14:textId="77777777" w:rsidR="00173FDA" w:rsidRDefault="00173FDA">
      <w:r>
        <w:separator/>
      </w:r>
    </w:p>
  </w:footnote>
  <w:footnote w:type="continuationSeparator" w:id="0">
    <w:p w14:paraId="1D5298A1" w14:textId="77777777" w:rsidR="00173FDA" w:rsidRDefault="00173FDA">
      <w:r>
        <w:continuationSeparator/>
      </w:r>
    </w:p>
  </w:footnote>
  <w:footnote w:id="1">
    <w:p w14:paraId="5945C2A2" w14:textId="77777777" w:rsidR="00995886" w:rsidRPr="005C0809" w:rsidRDefault="00995886" w:rsidP="00995886">
      <w:pPr>
        <w:spacing w:before="120" w:after="120"/>
        <w:jc w:val="both"/>
        <w:rPr>
          <w:sz w:val="20"/>
          <w:szCs w:val="20"/>
          <w:lang w:val="hr-HR"/>
        </w:rPr>
      </w:pPr>
      <w:r w:rsidRPr="005C0809">
        <w:rPr>
          <w:rStyle w:val="FootnoteReference"/>
          <w:sz w:val="20"/>
          <w:szCs w:val="20"/>
        </w:rPr>
        <w:footnoteRef/>
      </w:r>
      <w:r w:rsidRPr="005C0809">
        <w:rPr>
          <w:sz w:val="20"/>
          <w:szCs w:val="20"/>
        </w:rPr>
        <w:t xml:space="preserve"> </w:t>
      </w:r>
      <w:r w:rsidRPr="005C0809">
        <w:rPr>
          <w:sz w:val="20"/>
          <w:szCs w:val="20"/>
          <w:lang w:val="hr-HR"/>
        </w:rPr>
        <w:t xml:space="preserve">S obzirom na okolnosti izazvane pandemijom COVID- 19, Strategija je 2021. izmijenjena na način da je strateška odrednica vezana uz poticanje konkurentnosti proširena i na poticanje oporavka gospodarstva od posljedica pandemije bolesti COVID-19.  </w:t>
      </w:r>
    </w:p>
  </w:footnote>
  <w:footnote w:id="2">
    <w:p w14:paraId="6448978B" w14:textId="77777777" w:rsidR="00995886" w:rsidRDefault="00995886" w:rsidP="00995886">
      <w:pPr>
        <w:pStyle w:val="EndnoteText"/>
        <w:rPr>
          <w:color w:val="666666"/>
        </w:rPr>
      </w:pPr>
      <w:r w:rsidRPr="7C767126">
        <w:rPr>
          <w:rStyle w:val="FootnoteReference"/>
        </w:rPr>
        <w:footnoteRef/>
      </w:r>
      <w:r w:rsidRPr="7C767126">
        <w:t xml:space="preserve"> Visina kamatnih stopa HBOR-a navedenih u ovom dokumentu ovisi o propisima o dodjeli državnih potpora i/ili potpora male vrijednosti i cijeni raspoloživih izvora financiranja</w:t>
      </w:r>
      <w:r>
        <w:t>.</w:t>
      </w:r>
    </w:p>
    <w:p w14:paraId="4FEA8F67" w14:textId="77777777" w:rsidR="00995886" w:rsidRDefault="00995886" w:rsidP="00995886">
      <w:pPr>
        <w:pStyle w:val="FootnoteText"/>
      </w:pPr>
    </w:p>
  </w:footnote>
  <w:footnote w:id="3">
    <w:p w14:paraId="748C4F70" w14:textId="77777777" w:rsidR="00995886" w:rsidRPr="00995886" w:rsidRDefault="00995886" w:rsidP="00995886">
      <w:pPr>
        <w:pStyle w:val="FootnoteText"/>
        <w:jc w:val="both"/>
        <w:rPr>
          <w:rFonts w:cs="Calibri"/>
          <w:sz w:val="16"/>
          <w:szCs w:val="16"/>
        </w:rPr>
      </w:pPr>
      <w:r>
        <w:rPr>
          <w:rStyle w:val="FootnoteReference"/>
        </w:rPr>
        <w:footnoteRef/>
      </w:r>
      <w:r>
        <w:t xml:space="preserve"> </w:t>
      </w:r>
      <w:r w:rsidRPr="00995886">
        <w:rPr>
          <w:rFonts w:cs="Calibri"/>
          <w:sz w:val="16"/>
          <w:szCs w:val="16"/>
        </w:rPr>
        <w:t>Netržišni rizici su komercijalni i politički rizici javnopravnih i privatnih dužnika sa sjedištem izvan Europske unije ili OECD-a neovisno o ročnosti, odnosno svi rizici prema svim dužnicima neovisno o sjedištu čije je trajanje uključujući razdoblje proizvodnje dvije godine i više.</w:t>
      </w:r>
    </w:p>
    <w:p w14:paraId="45D0608A" w14:textId="77777777" w:rsidR="00995886" w:rsidRPr="00995886" w:rsidRDefault="00995886" w:rsidP="00995886">
      <w:pPr>
        <w:pStyle w:val="FootnoteText"/>
        <w:spacing w:before="120"/>
        <w:jc w:val="both"/>
        <w:rPr>
          <w:rFonts w:cs="Calibri"/>
          <w:sz w:val="16"/>
          <w:szCs w:val="16"/>
        </w:rPr>
      </w:pPr>
      <w:r w:rsidRPr="00995886">
        <w:rPr>
          <w:rFonts w:cs="Calibri"/>
          <w:sz w:val="16"/>
          <w:szCs w:val="16"/>
        </w:rPr>
        <w:t>U slučajevima kada tržišne rizike nije moguće osigurati na privatnom tržištu, primjerice zbog nedostatka kapaciteta kod privatnih osiguratelja, takvi rizici se tada smatraju privremeno netržišnima i mogu se osigurati kod državnog osiguratelja uz ispunjenje sljedećih uvjeta:</w:t>
      </w:r>
    </w:p>
    <w:p w14:paraId="66147ADA" w14:textId="77777777" w:rsidR="00995886" w:rsidRPr="00995886" w:rsidRDefault="00995886" w:rsidP="0039588B">
      <w:pPr>
        <w:pStyle w:val="FootnoteText"/>
        <w:numPr>
          <w:ilvl w:val="0"/>
          <w:numId w:val="47"/>
        </w:numPr>
        <w:spacing w:line="276" w:lineRule="auto"/>
        <w:ind w:left="426" w:hanging="284"/>
        <w:jc w:val="both"/>
        <w:rPr>
          <w:rFonts w:cs="Calibri"/>
          <w:sz w:val="16"/>
          <w:szCs w:val="16"/>
        </w:rPr>
      </w:pPr>
      <w:r w:rsidRPr="00995886">
        <w:rPr>
          <w:rFonts w:cs="Calibri"/>
          <w:sz w:val="16"/>
          <w:szCs w:val="16"/>
        </w:rPr>
        <w:t>rizici mikro, malih i srednjih poduzetnika čiji godišnji volumen izvoznog prometa ne premašuje iznos od dva milijuna eura;</w:t>
      </w:r>
    </w:p>
    <w:p w14:paraId="3AB9EC8A" w14:textId="77777777" w:rsidR="00995886" w:rsidRPr="00995886" w:rsidRDefault="00995886" w:rsidP="0039588B">
      <w:pPr>
        <w:pStyle w:val="FootnoteText"/>
        <w:numPr>
          <w:ilvl w:val="0"/>
          <w:numId w:val="47"/>
        </w:numPr>
        <w:spacing w:line="276" w:lineRule="auto"/>
        <w:ind w:left="426" w:hanging="284"/>
        <w:jc w:val="both"/>
        <w:rPr>
          <w:rFonts w:cs="Calibri"/>
          <w:sz w:val="16"/>
          <w:szCs w:val="16"/>
        </w:rPr>
      </w:pPr>
      <w:r w:rsidRPr="00995886">
        <w:rPr>
          <w:rFonts w:cs="Calibri"/>
          <w:sz w:val="16"/>
          <w:szCs w:val="16"/>
        </w:rPr>
        <w:t>rizici nastali temeljem pojedine izvozne transakcije odnosno izvoza prema jednom inozemnom kupcu s razdobljem rizika od 181 dan do dvije godine;</w:t>
      </w:r>
    </w:p>
    <w:p w14:paraId="09B440D4" w14:textId="77777777" w:rsidR="00995886" w:rsidRPr="00995886" w:rsidRDefault="00995886" w:rsidP="0039588B">
      <w:pPr>
        <w:pStyle w:val="FootnoteText"/>
        <w:numPr>
          <w:ilvl w:val="0"/>
          <w:numId w:val="47"/>
        </w:numPr>
        <w:spacing w:line="276" w:lineRule="auto"/>
        <w:ind w:left="426" w:hanging="284"/>
        <w:jc w:val="both"/>
        <w:rPr>
          <w:rFonts w:cs="Calibri"/>
          <w:sz w:val="16"/>
          <w:szCs w:val="16"/>
        </w:rPr>
      </w:pPr>
      <w:r w:rsidRPr="00995886">
        <w:rPr>
          <w:rFonts w:cs="Calibri"/>
          <w:sz w:val="16"/>
          <w:szCs w:val="16"/>
        </w:rPr>
        <w:t>svi ostali rizici koje Europska komisija procijeni privremeno neutrživima.</w:t>
      </w:r>
    </w:p>
  </w:footnote>
  <w:footnote w:id="4">
    <w:p w14:paraId="089D319E" w14:textId="3F7EDE4B" w:rsidR="00D15C60" w:rsidRPr="007F5B1C" w:rsidRDefault="00D15C60" w:rsidP="007F5B1C">
      <w:pPr>
        <w:pStyle w:val="FootnoteText"/>
        <w:jc w:val="both"/>
        <w:rPr>
          <w:rFonts w:asciiTheme="minorHAnsi" w:hAnsiTheme="minorHAnsi" w:cstheme="minorHAnsi"/>
          <w:i/>
          <w:iCs/>
          <w:sz w:val="18"/>
          <w:szCs w:val="18"/>
        </w:rPr>
      </w:pPr>
      <w:r w:rsidRPr="007F5B1C">
        <w:rPr>
          <w:rStyle w:val="FootnoteReference"/>
          <w:rFonts w:asciiTheme="minorHAnsi" w:hAnsiTheme="minorHAnsi" w:cstheme="minorHAnsi"/>
          <w:i/>
          <w:iCs/>
          <w:sz w:val="18"/>
          <w:szCs w:val="18"/>
        </w:rPr>
        <w:footnoteRef/>
      </w:r>
      <w:r w:rsidRPr="007F5B1C">
        <w:rPr>
          <w:rFonts w:asciiTheme="minorHAnsi" w:hAnsiTheme="minorHAnsi" w:cstheme="minorHAnsi"/>
          <w:i/>
          <w:iCs/>
          <w:sz w:val="18"/>
          <w:szCs w:val="18"/>
        </w:rPr>
        <w:t xml:space="preserve"> </w:t>
      </w:r>
      <w:r w:rsidRPr="007F5B1C">
        <w:rPr>
          <w:rFonts w:asciiTheme="minorHAnsi" w:hAnsiTheme="minorHAnsi" w:cstheme="minorHAnsi"/>
          <w:i/>
          <w:iCs/>
          <w:color w:val="000000" w:themeColor="text1"/>
          <w:sz w:val="18"/>
          <w:szCs w:val="18"/>
        </w:rPr>
        <w:t>Fer vrijednost neto imovine fondova za gospodarsku suradnju</w:t>
      </w:r>
      <w:r w:rsidR="00A14042">
        <w:rPr>
          <w:rFonts w:asciiTheme="minorHAnsi" w:hAnsiTheme="minorHAnsi" w:cstheme="minorHAnsi"/>
          <w:i/>
          <w:iCs/>
          <w:color w:val="000000" w:themeColor="text1"/>
          <w:sz w:val="18"/>
          <w:szCs w:val="18"/>
        </w:rPr>
        <w:t xml:space="preserve"> i Investicijskog fonda Inicijative triju mora</w:t>
      </w:r>
      <w:r w:rsidRPr="007F5B1C">
        <w:rPr>
          <w:rFonts w:asciiTheme="minorHAnsi" w:hAnsiTheme="minorHAnsi" w:cstheme="minorHAnsi"/>
          <w:i/>
          <w:iCs/>
          <w:color w:val="000000" w:themeColor="text1"/>
          <w:sz w:val="18"/>
          <w:szCs w:val="18"/>
        </w:rPr>
        <w:t xml:space="preserve"> u </w:t>
      </w:r>
      <w:r w:rsidR="00365760" w:rsidRPr="007F5B1C">
        <w:rPr>
          <w:rFonts w:asciiTheme="minorHAnsi" w:hAnsiTheme="minorHAnsi" w:cstheme="minorHAnsi"/>
          <w:i/>
          <w:iCs/>
          <w:color w:val="000000" w:themeColor="text1"/>
          <w:sz w:val="18"/>
          <w:szCs w:val="18"/>
        </w:rPr>
        <w:t>2021</w:t>
      </w:r>
      <w:r w:rsidRPr="007F5B1C">
        <w:rPr>
          <w:rFonts w:asciiTheme="minorHAnsi" w:hAnsiTheme="minorHAnsi" w:cstheme="minorHAnsi"/>
          <w:i/>
          <w:iCs/>
          <w:color w:val="000000" w:themeColor="text1"/>
          <w:sz w:val="18"/>
          <w:szCs w:val="18"/>
        </w:rPr>
        <w:t>. godini iskazana je prema zadnjim raspoloživim podacima i ne predstavlja konačnu fer vrijednost dok je za 2020. godinu iznos iskazan prema revidiranim financijskim izvještajima.</w:t>
      </w:r>
    </w:p>
  </w:footnote>
  <w:footnote w:id="5">
    <w:p w14:paraId="0274EFA4" w14:textId="2F9CA2B0" w:rsidR="008478F0" w:rsidRPr="007F5B1C" w:rsidRDefault="004E2872">
      <w:pPr>
        <w:pStyle w:val="FootnoteText"/>
        <w:rPr>
          <w:rFonts w:asciiTheme="minorHAnsi" w:hAnsiTheme="minorHAnsi" w:cstheme="minorHAnsi"/>
          <w:i/>
          <w:iCs/>
          <w:sz w:val="18"/>
          <w:szCs w:val="18"/>
        </w:rPr>
      </w:pPr>
      <w:r w:rsidRPr="007F5B1C">
        <w:rPr>
          <w:rStyle w:val="FootnoteReference"/>
          <w:rFonts w:asciiTheme="minorHAnsi" w:hAnsiTheme="minorHAnsi" w:cstheme="minorHAnsi"/>
          <w:sz w:val="18"/>
          <w:szCs w:val="18"/>
        </w:rPr>
        <w:t>3</w:t>
      </w:r>
      <w:r w:rsidR="008478F0" w:rsidRPr="007F5B1C">
        <w:rPr>
          <w:rFonts w:asciiTheme="minorHAnsi" w:hAnsiTheme="minorHAnsi" w:cstheme="minorHAnsi"/>
          <w:sz w:val="18"/>
          <w:szCs w:val="18"/>
        </w:rPr>
        <w:t xml:space="preserve"> </w:t>
      </w:r>
      <w:r w:rsidR="008478F0" w:rsidRPr="007F5B1C">
        <w:rPr>
          <w:rFonts w:asciiTheme="minorHAnsi" w:hAnsiTheme="minorHAnsi" w:cstheme="minorHAnsi"/>
          <w:i/>
          <w:iCs/>
          <w:sz w:val="18"/>
          <w:szCs w:val="18"/>
        </w:rPr>
        <w:t>Nema utjecaja zbog primjene zero floor-a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CA7D" w14:textId="10D98F62" w:rsidR="00995886" w:rsidRDefault="00995886">
    <w:pPr>
      <w:pStyle w:val="Header"/>
      <w:jc w:val="right"/>
    </w:pPr>
  </w:p>
  <w:p w14:paraId="2CBADAC7" w14:textId="77777777" w:rsidR="00995886" w:rsidRDefault="00995886">
    <w:pPr>
      <w:pStyle w:val="BodyText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FC3C" w14:textId="77777777" w:rsidR="00D15C60" w:rsidRDefault="00D15C60"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Konsolidirani financijski izvještaji Grupe</w:t>
    </w:r>
  </w:p>
  <w:p w14:paraId="4A4C78EA" w14:textId="77777777" w:rsidR="00D15C60" w:rsidRPr="00AB04C8" w:rsidRDefault="00D15C60"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I</w:t>
    </w:r>
    <w:r w:rsidRPr="00AB04C8">
      <w:rPr>
        <w:rFonts w:asciiTheme="minorHAnsi" w:hAnsiTheme="minorHAnsi" w:cs="Arial"/>
        <w:sz w:val="28"/>
        <w:szCs w:val="28"/>
        <w:lang w:val="pl-PL"/>
      </w:rPr>
      <w:t xml:space="preserve">zvještaj o financijskom položaju </w:t>
    </w:r>
  </w:p>
  <w:p w14:paraId="72C79128" w14:textId="77777777" w:rsidR="00D15C60" w:rsidRPr="00AB04C8" w:rsidRDefault="00D15C60" w:rsidP="00AB5E26">
    <w:pPr>
      <w:pStyle w:val="BodyText3"/>
      <w:pBdr>
        <w:bottom w:val="single" w:sz="4" w:space="1" w:color="auto"/>
      </w:pBdr>
      <w:spacing w:line="301" w:lineRule="atLeast"/>
      <w:rPr>
        <w:rFonts w:asciiTheme="minorHAnsi" w:hAnsiTheme="minorHAnsi" w:cs="Arial"/>
        <w:sz w:val="28"/>
        <w:szCs w:val="28"/>
        <w:lang w:val="pl-PL"/>
      </w:rPr>
    </w:pPr>
    <w:r w:rsidRPr="00AB04C8">
      <w:rPr>
        <w:rFonts w:asciiTheme="minorHAnsi" w:hAnsiTheme="minorHAnsi" w:cs="Arial"/>
        <w:sz w:val="28"/>
        <w:szCs w:val="28"/>
        <w:lang w:val="pl-PL"/>
      </w:rPr>
      <w:t xml:space="preserve">na dan 31. prosinca </w:t>
    </w:r>
  </w:p>
  <w:p w14:paraId="6D1897CD" w14:textId="77777777" w:rsidR="00D15C60" w:rsidRPr="00AB04C8" w:rsidRDefault="00D15C60" w:rsidP="00AB5E26">
    <w:pPr>
      <w:pStyle w:val="BodyText3"/>
      <w:pBdr>
        <w:bottom w:val="single" w:sz="4" w:space="1" w:color="auto"/>
      </w:pBdr>
      <w:spacing w:line="301" w:lineRule="atLeast"/>
      <w:rPr>
        <w:rFonts w:asciiTheme="minorHAnsi" w:hAnsiTheme="minorHAnsi" w:cs="Arial"/>
        <w:szCs w:val="22"/>
        <w:lang w:val="pl-PL"/>
      </w:rPr>
    </w:pPr>
    <w:r w:rsidRPr="00AB04C8">
      <w:rPr>
        <w:rFonts w:asciiTheme="minorHAnsi" w:hAnsiTheme="minorHAnsi" w:cs="Arial"/>
        <w:szCs w:val="22"/>
        <w:lang w:val="pl-PL"/>
      </w:rPr>
      <w:t xml:space="preserve"> (Svi iznosi izraženi su u tisućama kuna)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0883" w14:textId="77777777" w:rsidR="00D15C60" w:rsidRDefault="00D15C60"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Konsolidirani financijski izvještaji Grupe</w:t>
    </w:r>
  </w:p>
  <w:p w14:paraId="1AC56A1A" w14:textId="2226001C" w:rsidR="00D15C60" w:rsidRPr="00AB04C8" w:rsidRDefault="00D15C60"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hr-HR"/>
      </w:rPr>
      <w:t>I</w:t>
    </w:r>
    <w:r w:rsidRPr="00AB04C8">
      <w:rPr>
        <w:rFonts w:asciiTheme="minorHAnsi" w:hAnsiTheme="minorHAnsi" w:cs="Arial"/>
        <w:sz w:val="28"/>
        <w:szCs w:val="28"/>
        <w:lang w:val="hr-HR"/>
      </w:rPr>
      <w:t xml:space="preserve">zvještaj o novčanim tokovima </w:t>
    </w:r>
  </w:p>
  <w:p w14:paraId="22841920" w14:textId="77777777" w:rsidR="00D15C60" w:rsidRPr="00AB04C8" w:rsidRDefault="00D15C60" w:rsidP="00AB5E26">
    <w:pPr>
      <w:pStyle w:val="PH1"/>
      <w:pBdr>
        <w:bottom w:val="single" w:sz="4" w:space="1" w:color="auto"/>
      </w:pBdr>
      <w:spacing w:line="301" w:lineRule="atLeast"/>
      <w:rPr>
        <w:rFonts w:asciiTheme="minorHAnsi" w:hAnsiTheme="minorHAnsi" w:cs="Arial"/>
        <w:sz w:val="28"/>
        <w:szCs w:val="28"/>
        <w:lang w:val="pl-PL"/>
      </w:rPr>
    </w:pPr>
    <w:r w:rsidRPr="00AB04C8">
      <w:rPr>
        <w:rFonts w:asciiTheme="minorHAnsi" w:hAnsiTheme="minorHAnsi" w:cs="Arial"/>
        <w:sz w:val="28"/>
        <w:szCs w:val="28"/>
        <w:lang w:val="pl-PL"/>
      </w:rPr>
      <w:t>za godinu koja je završila 31. prosinca</w:t>
    </w:r>
  </w:p>
  <w:p w14:paraId="40C4A483" w14:textId="77777777" w:rsidR="00D15C60" w:rsidRPr="00AB04C8" w:rsidRDefault="00D15C60" w:rsidP="00AB5E26">
    <w:pPr>
      <w:pStyle w:val="BodyText3"/>
      <w:pBdr>
        <w:bottom w:val="single" w:sz="4" w:space="1" w:color="auto"/>
      </w:pBdr>
      <w:spacing w:line="301" w:lineRule="atLeast"/>
      <w:rPr>
        <w:rFonts w:asciiTheme="minorHAnsi" w:hAnsiTheme="minorHAnsi" w:cs="Arial"/>
        <w:szCs w:val="22"/>
        <w:lang w:val="pl-PL"/>
      </w:rPr>
    </w:pPr>
    <w:r w:rsidRPr="00AB04C8">
      <w:rPr>
        <w:rFonts w:asciiTheme="minorHAnsi" w:hAnsiTheme="minorHAnsi" w:cs="Arial"/>
        <w:szCs w:val="22"/>
        <w:lang w:val="pl-PL"/>
      </w:rPr>
      <w:t>(Svi iznosi izraženi su u tisućama kuna)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9D58"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Konsolidirani izvještaj o promjenama na kapitalu</w:t>
    </w:r>
  </w:p>
  <w:p w14:paraId="496F0C83"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443FEBBC"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14:paraId="63436595" w14:textId="77777777" w:rsidR="00D15C60" w:rsidRPr="00A021AA" w:rsidRDefault="00D15C60">
    <w:pPr>
      <w:pStyle w:val="Header"/>
      <w:rPr>
        <w:lang w:val="pl-P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47B3" w14:textId="77777777" w:rsidR="00D15C60" w:rsidRDefault="00D15C60" w:rsidP="00CB06AA">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Konsolidirani financijski izvještaji Grupe</w:t>
    </w:r>
  </w:p>
  <w:p w14:paraId="01246E81" w14:textId="526468B9" w:rsidR="00D15C60" w:rsidRPr="00036301" w:rsidRDefault="00D15C60" w:rsidP="003C6BA3">
    <w:pPr>
      <w:pStyle w:val="PH"/>
      <w:pBdr>
        <w:bottom w:val="single" w:sz="4" w:space="1" w:color="auto"/>
      </w:pBdr>
      <w:spacing w:line="240" w:lineRule="auto"/>
      <w:rPr>
        <w:rFonts w:asciiTheme="minorHAnsi" w:hAnsiTheme="minorHAnsi" w:cs="Arial"/>
        <w:sz w:val="28"/>
        <w:szCs w:val="28"/>
        <w:lang w:val="hr-HR"/>
      </w:rPr>
    </w:pPr>
    <w:r>
      <w:rPr>
        <w:rFonts w:asciiTheme="minorHAnsi" w:hAnsiTheme="minorHAnsi" w:cs="Arial"/>
        <w:sz w:val="28"/>
        <w:szCs w:val="28"/>
        <w:lang w:val="hr-HR"/>
      </w:rPr>
      <w:t>I</w:t>
    </w:r>
    <w:r w:rsidRPr="00036301">
      <w:rPr>
        <w:rFonts w:asciiTheme="minorHAnsi" w:hAnsiTheme="minorHAnsi" w:cs="Arial"/>
        <w:sz w:val="28"/>
        <w:szCs w:val="28"/>
        <w:lang w:val="hr-HR"/>
      </w:rPr>
      <w:t xml:space="preserve">zvještaj o promjenama na kapitalu </w:t>
    </w:r>
    <w:r>
      <w:rPr>
        <w:rFonts w:asciiTheme="minorHAnsi" w:hAnsiTheme="minorHAnsi" w:cs="Arial"/>
        <w:sz w:val="28"/>
        <w:szCs w:val="28"/>
        <w:lang w:val="hr-HR"/>
      </w:rPr>
      <w:t>i rezervama</w:t>
    </w:r>
  </w:p>
  <w:p w14:paraId="6DB0017C" w14:textId="77777777" w:rsidR="00D15C60" w:rsidRPr="00036301" w:rsidRDefault="00D15C60" w:rsidP="00AB5E26">
    <w:pPr>
      <w:pStyle w:val="PH1"/>
      <w:pBdr>
        <w:bottom w:val="single" w:sz="4" w:space="1" w:color="auto"/>
      </w:pBdr>
      <w:spacing w:line="301" w:lineRule="atLeast"/>
      <w:rPr>
        <w:rFonts w:asciiTheme="minorHAnsi" w:hAnsiTheme="minorHAnsi" w:cs="Arial"/>
        <w:sz w:val="28"/>
        <w:szCs w:val="28"/>
        <w:lang w:val="hr-HR"/>
      </w:rPr>
    </w:pPr>
    <w:r w:rsidRPr="00036301">
      <w:rPr>
        <w:rFonts w:asciiTheme="minorHAnsi" w:hAnsiTheme="minorHAnsi" w:cs="Arial"/>
        <w:sz w:val="28"/>
        <w:szCs w:val="28"/>
        <w:lang w:val="hr-HR"/>
      </w:rPr>
      <w:t>za godinu koja je završila 31. prosinca</w:t>
    </w:r>
  </w:p>
  <w:p w14:paraId="1435DBDA" w14:textId="77777777" w:rsidR="00D15C60" w:rsidRPr="00036301" w:rsidRDefault="00D15C60" w:rsidP="00AB5E26">
    <w:pPr>
      <w:pStyle w:val="BodyText3"/>
      <w:pBdr>
        <w:bottom w:val="single" w:sz="4" w:space="1" w:color="auto"/>
      </w:pBdr>
      <w:spacing w:line="301" w:lineRule="atLeast"/>
      <w:rPr>
        <w:rFonts w:asciiTheme="minorHAnsi" w:hAnsiTheme="minorHAnsi" w:cs="Arial"/>
        <w:szCs w:val="22"/>
        <w:lang w:val="hr-HR"/>
      </w:rPr>
    </w:pPr>
    <w:r w:rsidRPr="00036301">
      <w:rPr>
        <w:rFonts w:asciiTheme="minorHAnsi" w:hAnsiTheme="minorHAnsi" w:cs="Arial"/>
        <w:szCs w:val="22"/>
        <w:lang w:val="hr-HR"/>
      </w:rPr>
      <w:t>(Svi iznosi izraženi su u tisućama kuna)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FFE6" w14:textId="77777777" w:rsidR="00D15C60" w:rsidRPr="00036301" w:rsidRDefault="00D15C60" w:rsidP="003C6BA3">
    <w:pPr>
      <w:pStyle w:val="PH1"/>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Odvojeni f</w:t>
    </w:r>
    <w:r w:rsidRPr="00036301">
      <w:rPr>
        <w:rFonts w:asciiTheme="minorHAnsi" w:hAnsiTheme="minorHAnsi" w:cs="Arial"/>
        <w:sz w:val="28"/>
        <w:szCs w:val="28"/>
        <w:lang w:val="pl-PL"/>
      </w:rPr>
      <w:t>inancijski izvještaji Banke</w:t>
    </w:r>
  </w:p>
  <w:p w14:paraId="0776FD64" w14:textId="77777777" w:rsidR="00D15C60" w:rsidRPr="00036301" w:rsidRDefault="00D15C60" w:rsidP="003C6BA3">
    <w:pPr>
      <w:pStyle w:val="PH1"/>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Račun dobiti i gubitka</w:t>
    </w:r>
    <w:r w:rsidRPr="00036301">
      <w:rPr>
        <w:rFonts w:asciiTheme="minorHAnsi" w:hAnsiTheme="minorHAnsi" w:cs="Arial"/>
        <w:sz w:val="28"/>
        <w:szCs w:val="28"/>
        <w:lang w:val="pl-PL"/>
      </w:rPr>
      <w:t xml:space="preserve"> </w:t>
    </w:r>
  </w:p>
  <w:p w14:paraId="7AE388D7" w14:textId="77777777" w:rsidR="00D15C60" w:rsidRPr="00036301" w:rsidRDefault="00D15C60" w:rsidP="00AB5E26">
    <w:pPr>
      <w:pStyle w:val="PH1"/>
      <w:pBdr>
        <w:bottom w:val="single" w:sz="4" w:space="1" w:color="auto"/>
      </w:pBdr>
      <w:spacing w:line="301" w:lineRule="atLeast"/>
      <w:rPr>
        <w:rFonts w:asciiTheme="minorHAnsi" w:hAnsiTheme="minorHAnsi" w:cs="Arial"/>
        <w:sz w:val="28"/>
        <w:szCs w:val="28"/>
        <w:lang w:val="pl-PL"/>
      </w:rPr>
    </w:pPr>
    <w:r w:rsidRPr="00036301">
      <w:rPr>
        <w:rFonts w:asciiTheme="minorHAnsi" w:hAnsiTheme="minorHAnsi" w:cs="Arial"/>
        <w:sz w:val="28"/>
        <w:szCs w:val="28"/>
        <w:lang w:val="pl-PL"/>
      </w:rPr>
      <w:t>za godinu koja je završila 31. prosinca</w:t>
    </w:r>
  </w:p>
  <w:p w14:paraId="0605A40F" w14:textId="77777777" w:rsidR="00D15C60" w:rsidRPr="00036301" w:rsidRDefault="00D15C60" w:rsidP="00AB5E26">
    <w:pPr>
      <w:pStyle w:val="BodyText3"/>
      <w:pBdr>
        <w:bottom w:val="single" w:sz="4" w:space="1" w:color="auto"/>
      </w:pBdr>
      <w:spacing w:line="301" w:lineRule="atLeast"/>
      <w:rPr>
        <w:rFonts w:asciiTheme="minorHAnsi" w:hAnsiTheme="minorHAnsi" w:cs="Arial"/>
        <w:szCs w:val="22"/>
        <w:lang w:val="pl-PL"/>
      </w:rPr>
    </w:pPr>
    <w:r w:rsidRPr="00036301">
      <w:rPr>
        <w:rFonts w:asciiTheme="minorHAnsi" w:hAnsiTheme="minorHAnsi" w:cs="Arial"/>
        <w:szCs w:val="22"/>
        <w:lang w:val="pl-PL"/>
      </w:rPr>
      <w:t>(Svi iznosi izraženi su u tisućama kuna)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4C4E" w14:textId="77777777" w:rsidR="00D15C60" w:rsidRPr="00036301" w:rsidRDefault="00D15C60">
    <w:pPr>
      <w:pStyle w:val="PH1"/>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Odvojeni f</w:t>
    </w:r>
    <w:r w:rsidRPr="00036301">
      <w:rPr>
        <w:rFonts w:asciiTheme="minorHAnsi" w:hAnsiTheme="minorHAnsi" w:cs="Arial"/>
        <w:sz w:val="28"/>
        <w:szCs w:val="28"/>
        <w:lang w:val="pl-PL"/>
      </w:rPr>
      <w:t>inancijski izvještaji Banke</w:t>
    </w:r>
  </w:p>
  <w:p w14:paraId="41D2292C" w14:textId="77777777" w:rsidR="00D15C60" w:rsidRPr="00036301" w:rsidRDefault="00D15C60"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I</w:t>
    </w:r>
    <w:r w:rsidRPr="00036301">
      <w:rPr>
        <w:rFonts w:asciiTheme="minorHAnsi" w:hAnsiTheme="minorHAnsi" w:cs="Arial"/>
        <w:sz w:val="28"/>
        <w:szCs w:val="28"/>
        <w:lang w:val="pl-PL"/>
      </w:rPr>
      <w:t xml:space="preserve">zvještaj o dobiti i gubitku te ostaloj sveobuhvatnoj dobiti </w:t>
    </w:r>
  </w:p>
  <w:p w14:paraId="368258D9" w14:textId="77777777" w:rsidR="00D15C60" w:rsidRPr="00036301" w:rsidRDefault="00D15C60" w:rsidP="00AB5E26">
    <w:pPr>
      <w:pStyle w:val="PH"/>
      <w:pBdr>
        <w:bottom w:val="single" w:sz="4" w:space="1" w:color="auto"/>
      </w:pBdr>
      <w:rPr>
        <w:rFonts w:asciiTheme="minorHAnsi" w:hAnsiTheme="minorHAnsi" w:cs="Arial"/>
        <w:sz w:val="28"/>
        <w:szCs w:val="28"/>
        <w:lang w:val="pl-PL"/>
      </w:rPr>
    </w:pPr>
    <w:r w:rsidRPr="00036301">
      <w:rPr>
        <w:rFonts w:asciiTheme="minorHAnsi" w:hAnsiTheme="minorHAnsi" w:cs="Arial"/>
        <w:sz w:val="28"/>
        <w:szCs w:val="28"/>
        <w:lang w:val="pl-PL"/>
      </w:rPr>
      <w:t>za godinu koja je završila 31. prosinca</w:t>
    </w:r>
  </w:p>
  <w:p w14:paraId="41974AD5" w14:textId="77777777" w:rsidR="00D15C60" w:rsidRPr="00036301" w:rsidRDefault="00D15C60" w:rsidP="00AB5E26">
    <w:pPr>
      <w:pStyle w:val="BodyText3"/>
      <w:pBdr>
        <w:bottom w:val="single" w:sz="4" w:space="1" w:color="auto"/>
      </w:pBdr>
      <w:spacing w:line="301" w:lineRule="atLeast"/>
      <w:rPr>
        <w:rFonts w:asciiTheme="minorHAnsi" w:hAnsiTheme="minorHAnsi" w:cs="Arial"/>
        <w:szCs w:val="22"/>
        <w:lang w:val="pl-PL"/>
      </w:rPr>
    </w:pPr>
    <w:r w:rsidRPr="00036301">
      <w:rPr>
        <w:rFonts w:asciiTheme="minorHAnsi" w:hAnsiTheme="minorHAnsi" w:cs="Arial"/>
        <w:szCs w:val="22"/>
        <w:lang w:val="pl-PL"/>
      </w:rPr>
      <w:t>(Svi iznosi izraženi su u tisućama kuna)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3B33"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Nekonsolidirani izvještaj o novčanim tokovima</w:t>
    </w:r>
  </w:p>
  <w:p w14:paraId="5082CCEC"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44FC58D2"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14:paraId="1FE83706" w14:textId="77777777" w:rsidR="00D15C60" w:rsidRPr="00A021AA" w:rsidRDefault="00D15C60" w:rsidP="00B62016">
    <w:pPr>
      <w:pStyle w:val="Header"/>
      <w:rPr>
        <w:lang w:val="pl-P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A3A9" w14:textId="77777777" w:rsidR="00D15C60" w:rsidRPr="00036301" w:rsidRDefault="00D15C60">
    <w:pPr>
      <w:pStyle w:val="PH1"/>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Odvojeni f</w:t>
    </w:r>
    <w:r w:rsidRPr="00036301">
      <w:rPr>
        <w:rFonts w:asciiTheme="minorHAnsi" w:hAnsiTheme="minorHAnsi" w:cs="Arial"/>
        <w:sz w:val="28"/>
        <w:szCs w:val="28"/>
        <w:lang w:val="pl-PL"/>
      </w:rPr>
      <w:t>inancijski izvještaji Banke</w:t>
    </w:r>
  </w:p>
  <w:p w14:paraId="4BCF928A" w14:textId="77777777" w:rsidR="00D15C60" w:rsidRPr="00C61659" w:rsidRDefault="00D15C60"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hr-HR"/>
      </w:rPr>
      <w:t>I</w:t>
    </w:r>
    <w:r w:rsidRPr="00C61659">
      <w:rPr>
        <w:rFonts w:asciiTheme="minorHAnsi" w:hAnsiTheme="minorHAnsi" w:cs="Arial"/>
        <w:sz w:val="28"/>
        <w:szCs w:val="28"/>
        <w:lang w:val="hr-HR"/>
      </w:rPr>
      <w:t xml:space="preserve">zvještaj o financijskom položaju </w:t>
    </w:r>
  </w:p>
  <w:p w14:paraId="7535939E" w14:textId="77777777" w:rsidR="00D15C60" w:rsidRPr="00C61659" w:rsidRDefault="00D15C60" w:rsidP="00AB5E26">
    <w:pPr>
      <w:pStyle w:val="PH"/>
      <w:pBdr>
        <w:bottom w:val="single" w:sz="4" w:space="1" w:color="auto"/>
      </w:pBdr>
      <w:rPr>
        <w:rFonts w:asciiTheme="minorHAnsi" w:hAnsiTheme="minorHAnsi" w:cs="Arial"/>
        <w:sz w:val="28"/>
        <w:szCs w:val="28"/>
        <w:lang w:val="pl-PL"/>
      </w:rPr>
    </w:pPr>
    <w:r>
      <w:rPr>
        <w:rFonts w:asciiTheme="minorHAnsi" w:hAnsiTheme="minorHAnsi" w:cs="Arial"/>
        <w:sz w:val="28"/>
        <w:szCs w:val="28"/>
        <w:lang w:val="pl-PL"/>
      </w:rPr>
      <w:t>na dan</w:t>
    </w:r>
    <w:r w:rsidRPr="00C61659">
      <w:rPr>
        <w:rFonts w:asciiTheme="minorHAnsi" w:hAnsiTheme="minorHAnsi" w:cs="Arial"/>
        <w:sz w:val="28"/>
        <w:szCs w:val="28"/>
        <w:lang w:val="pl-PL"/>
      </w:rPr>
      <w:t xml:space="preserve"> 31. prosinca</w:t>
    </w:r>
  </w:p>
  <w:p w14:paraId="236D0C49" w14:textId="77777777" w:rsidR="00D15C60" w:rsidRPr="00C61659" w:rsidRDefault="00D15C60" w:rsidP="00AB5E26">
    <w:pPr>
      <w:pStyle w:val="PH"/>
      <w:pBdr>
        <w:bottom w:val="single" w:sz="4" w:space="1" w:color="auto"/>
      </w:pBdr>
      <w:rPr>
        <w:rFonts w:asciiTheme="minorHAnsi" w:hAnsiTheme="minorHAnsi" w:cs="Arial"/>
        <w:sz w:val="22"/>
        <w:szCs w:val="22"/>
        <w:lang w:val="pl-PL"/>
      </w:rPr>
    </w:pPr>
    <w:r w:rsidRPr="00C61659">
      <w:rPr>
        <w:rFonts w:asciiTheme="minorHAnsi" w:hAnsiTheme="minorHAnsi" w:cs="Arial"/>
        <w:sz w:val="22"/>
        <w:szCs w:val="22"/>
        <w:lang w:val="pl-PL"/>
      </w:rPr>
      <w:t>(Svi iznosi izraženi su u tisućama kuna)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81ED" w14:textId="77777777" w:rsidR="00D15C60" w:rsidRPr="00036301" w:rsidRDefault="00D15C60" w:rsidP="00827319">
    <w:pPr>
      <w:pStyle w:val="PH1"/>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Odvojeni f</w:t>
    </w:r>
    <w:r w:rsidRPr="00036301">
      <w:rPr>
        <w:rFonts w:asciiTheme="minorHAnsi" w:hAnsiTheme="minorHAnsi" w:cs="Arial"/>
        <w:sz w:val="28"/>
        <w:szCs w:val="28"/>
        <w:lang w:val="pl-PL"/>
      </w:rPr>
      <w:t>inancijski izvještaji Banke</w:t>
    </w:r>
  </w:p>
  <w:p w14:paraId="043E2C1B" w14:textId="77777777" w:rsidR="00D15C60" w:rsidRPr="00C61659" w:rsidRDefault="00D15C60" w:rsidP="00C61659">
    <w:pPr>
      <w:pStyle w:val="PH"/>
      <w:pBdr>
        <w:bottom w:val="single" w:sz="4" w:space="1" w:color="auto"/>
      </w:pBdr>
      <w:spacing w:line="400" w:lineRule="exact"/>
      <w:rPr>
        <w:rFonts w:asciiTheme="minorHAnsi" w:hAnsiTheme="minorHAnsi" w:cs="Arial"/>
        <w:sz w:val="28"/>
        <w:szCs w:val="28"/>
        <w:lang w:val="pl-PL"/>
      </w:rPr>
    </w:pPr>
    <w:r>
      <w:rPr>
        <w:rFonts w:asciiTheme="minorHAnsi" w:hAnsiTheme="minorHAnsi" w:cs="Arial"/>
        <w:sz w:val="28"/>
        <w:szCs w:val="28"/>
        <w:lang w:val="hr-HR"/>
      </w:rPr>
      <w:t>I</w:t>
    </w:r>
    <w:r w:rsidRPr="00C61659">
      <w:rPr>
        <w:rFonts w:asciiTheme="minorHAnsi" w:hAnsiTheme="minorHAnsi" w:cs="Arial"/>
        <w:sz w:val="28"/>
        <w:szCs w:val="28"/>
        <w:lang w:val="hr-HR"/>
      </w:rPr>
      <w:t xml:space="preserve">zvještaj o novčanim tokovima </w:t>
    </w:r>
  </w:p>
  <w:p w14:paraId="602EB477" w14:textId="77777777" w:rsidR="00D15C60" w:rsidRPr="00C61659" w:rsidRDefault="00D15C60" w:rsidP="00AB5E26">
    <w:pPr>
      <w:pStyle w:val="PH"/>
      <w:pBdr>
        <w:bottom w:val="single" w:sz="4" w:space="1" w:color="auto"/>
      </w:pBdr>
      <w:rPr>
        <w:rFonts w:asciiTheme="minorHAnsi" w:hAnsiTheme="minorHAnsi" w:cs="Arial"/>
        <w:sz w:val="28"/>
        <w:szCs w:val="28"/>
        <w:lang w:val="pl-PL"/>
      </w:rPr>
    </w:pPr>
    <w:r w:rsidRPr="00C61659">
      <w:rPr>
        <w:rFonts w:asciiTheme="minorHAnsi" w:hAnsiTheme="minorHAnsi" w:cs="Arial"/>
        <w:sz w:val="28"/>
        <w:szCs w:val="28"/>
        <w:lang w:val="pl-PL"/>
      </w:rPr>
      <w:t>za godinu koja je završila 31. prosinca</w:t>
    </w:r>
  </w:p>
  <w:p w14:paraId="7ACE1CF5" w14:textId="77777777" w:rsidR="00D15C60" w:rsidRPr="00C61659" w:rsidRDefault="00D15C60" w:rsidP="00AB5E26">
    <w:pPr>
      <w:pStyle w:val="PH"/>
      <w:pBdr>
        <w:bottom w:val="single" w:sz="4" w:space="1" w:color="auto"/>
      </w:pBdr>
      <w:rPr>
        <w:rFonts w:asciiTheme="minorHAnsi" w:hAnsiTheme="minorHAnsi" w:cs="Arial"/>
        <w:sz w:val="22"/>
        <w:szCs w:val="22"/>
        <w:lang w:val="pl-PL"/>
      </w:rPr>
    </w:pPr>
    <w:r w:rsidRPr="00C61659">
      <w:rPr>
        <w:rFonts w:asciiTheme="minorHAnsi" w:hAnsiTheme="minorHAnsi" w:cs="Arial"/>
        <w:sz w:val="22"/>
        <w:szCs w:val="22"/>
        <w:lang w:val="pl-PL"/>
      </w:rPr>
      <w:t>(Svi iznosi izraženi su u tisućama kuna)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69B9" w14:textId="77777777" w:rsidR="00D15C60" w:rsidRPr="00036301" w:rsidRDefault="00D15C60">
    <w:pPr>
      <w:pStyle w:val="PH1"/>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Odvojeni f</w:t>
    </w:r>
    <w:r w:rsidRPr="00036301">
      <w:rPr>
        <w:rFonts w:asciiTheme="minorHAnsi" w:hAnsiTheme="minorHAnsi" w:cs="Arial"/>
        <w:sz w:val="28"/>
        <w:szCs w:val="28"/>
        <w:lang w:val="pl-PL"/>
      </w:rPr>
      <w:t>inancijski izvještaji Banke</w:t>
    </w:r>
  </w:p>
  <w:p w14:paraId="7E4EC574" w14:textId="77777777" w:rsidR="00D15C60" w:rsidRPr="00C61659" w:rsidRDefault="00D15C60" w:rsidP="003C6BA3">
    <w:pPr>
      <w:pStyle w:val="PH"/>
      <w:pBdr>
        <w:bottom w:val="single" w:sz="4" w:space="1" w:color="auto"/>
      </w:pBdr>
      <w:spacing w:line="240" w:lineRule="auto"/>
      <w:rPr>
        <w:rFonts w:asciiTheme="minorHAnsi" w:hAnsiTheme="minorHAnsi" w:cs="Arial"/>
        <w:sz w:val="28"/>
        <w:szCs w:val="28"/>
        <w:lang w:val="hr-HR"/>
      </w:rPr>
    </w:pPr>
    <w:r>
      <w:rPr>
        <w:rFonts w:asciiTheme="minorHAnsi" w:hAnsiTheme="minorHAnsi" w:cs="Arial"/>
        <w:sz w:val="28"/>
        <w:szCs w:val="28"/>
        <w:lang w:val="hr-HR"/>
      </w:rPr>
      <w:t>I</w:t>
    </w:r>
    <w:r w:rsidRPr="00C61659">
      <w:rPr>
        <w:rFonts w:asciiTheme="minorHAnsi" w:hAnsiTheme="minorHAnsi" w:cs="Arial"/>
        <w:sz w:val="28"/>
        <w:szCs w:val="28"/>
        <w:lang w:val="hr-HR"/>
      </w:rPr>
      <w:t>zvještaj o promjenama na kapitalu</w:t>
    </w:r>
    <w:r>
      <w:rPr>
        <w:rFonts w:asciiTheme="minorHAnsi" w:hAnsiTheme="minorHAnsi" w:cs="Arial"/>
        <w:sz w:val="28"/>
        <w:szCs w:val="28"/>
        <w:lang w:val="hr-HR"/>
      </w:rPr>
      <w:t xml:space="preserve"> i rezervama</w:t>
    </w:r>
    <w:r w:rsidRPr="00C61659">
      <w:rPr>
        <w:rFonts w:asciiTheme="minorHAnsi" w:hAnsiTheme="minorHAnsi" w:cs="Arial"/>
        <w:sz w:val="28"/>
        <w:szCs w:val="28"/>
        <w:lang w:val="hr-HR"/>
      </w:rPr>
      <w:t xml:space="preserve"> </w:t>
    </w:r>
  </w:p>
  <w:p w14:paraId="2EF9FEE2" w14:textId="77777777" w:rsidR="00D15C60" w:rsidRPr="00C61659" w:rsidRDefault="00D15C60" w:rsidP="00AB5E26">
    <w:pPr>
      <w:pStyle w:val="PH"/>
      <w:pBdr>
        <w:bottom w:val="single" w:sz="4" w:space="1" w:color="auto"/>
      </w:pBdr>
      <w:rPr>
        <w:rFonts w:asciiTheme="minorHAnsi" w:hAnsiTheme="minorHAnsi" w:cs="Arial"/>
        <w:sz w:val="28"/>
        <w:szCs w:val="28"/>
        <w:lang w:val="hr-HR"/>
      </w:rPr>
    </w:pPr>
    <w:r w:rsidRPr="00C61659">
      <w:rPr>
        <w:rFonts w:asciiTheme="minorHAnsi" w:hAnsiTheme="minorHAnsi" w:cs="Arial"/>
        <w:sz w:val="28"/>
        <w:szCs w:val="28"/>
        <w:lang w:val="hr-HR"/>
      </w:rPr>
      <w:t>za godinu koja je završila 31. prosinca</w:t>
    </w:r>
  </w:p>
  <w:p w14:paraId="47B3F4CD" w14:textId="77777777" w:rsidR="00D15C60" w:rsidRPr="00C61659" w:rsidRDefault="00D15C60" w:rsidP="00AB5E26">
    <w:pPr>
      <w:pStyle w:val="PH"/>
      <w:pBdr>
        <w:bottom w:val="single" w:sz="4" w:space="1" w:color="auto"/>
      </w:pBdr>
      <w:rPr>
        <w:rFonts w:asciiTheme="minorHAnsi" w:hAnsiTheme="minorHAnsi" w:cs="Arial"/>
        <w:sz w:val="22"/>
        <w:szCs w:val="22"/>
        <w:lang w:val="hr-HR"/>
      </w:rPr>
    </w:pPr>
    <w:r w:rsidRPr="00C61659">
      <w:rPr>
        <w:rFonts w:asciiTheme="minorHAnsi" w:hAnsiTheme="minorHAnsi" w:cs="Arial"/>
        <w:sz w:val="22"/>
        <w:szCs w:val="22"/>
        <w:lang w:val="hr-HR"/>
      </w:rPr>
      <w:t>(Svi iznosi izraženi su u tisućama kuna)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995886" w14:paraId="2C4E86E1" w14:textId="77777777" w:rsidTr="00084135">
      <w:tc>
        <w:tcPr>
          <w:tcW w:w="3115" w:type="dxa"/>
        </w:tcPr>
        <w:p w14:paraId="0FB339BC" w14:textId="77777777" w:rsidR="00995886" w:rsidRDefault="00995886" w:rsidP="00084135">
          <w:pPr>
            <w:pStyle w:val="Header"/>
            <w:ind w:left="-115"/>
          </w:pPr>
        </w:p>
      </w:tc>
      <w:tc>
        <w:tcPr>
          <w:tcW w:w="3115" w:type="dxa"/>
        </w:tcPr>
        <w:p w14:paraId="69BA8ACE" w14:textId="77777777" w:rsidR="00995886" w:rsidRDefault="00995886" w:rsidP="00084135">
          <w:pPr>
            <w:pStyle w:val="Header"/>
            <w:jc w:val="center"/>
          </w:pPr>
        </w:p>
      </w:tc>
      <w:tc>
        <w:tcPr>
          <w:tcW w:w="3115" w:type="dxa"/>
        </w:tcPr>
        <w:p w14:paraId="346BF2CE" w14:textId="77777777" w:rsidR="00995886" w:rsidRDefault="00995886" w:rsidP="00084135">
          <w:pPr>
            <w:pStyle w:val="Header"/>
            <w:ind w:right="-115"/>
            <w:jc w:val="right"/>
          </w:pPr>
        </w:p>
      </w:tc>
    </w:tr>
  </w:tbl>
  <w:p w14:paraId="5B99287F" w14:textId="77777777" w:rsidR="00995886" w:rsidRDefault="00995886" w:rsidP="0008413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6570"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Bilješke uz financijske izvještaje</w:t>
    </w:r>
  </w:p>
  <w:p w14:paraId="625A4091"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3B6BF46F" w14:textId="77777777" w:rsidR="00D15C60" w:rsidRPr="00555641" w:rsidRDefault="00D15C60"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11F0" w14:textId="49E7EE1E" w:rsidR="00D15C60" w:rsidRDefault="00D15C60" w:rsidP="003C6BA3">
    <w:pPr>
      <w:pStyle w:val="BodyText3"/>
      <w:pBdr>
        <w:bottom w:val="single" w:sz="4" w:space="1" w:color="auto"/>
      </w:pBdr>
      <w:rPr>
        <w:rFonts w:asciiTheme="minorHAnsi" w:hAnsiTheme="minorHAnsi"/>
        <w:spacing w:val="0"/>
        <w:sz w:val="28"/>
        <w:szCs w:val="28"/>
        <w:lang w:val="hr-HR"/>
      </w:rPr>
    </w:pPr>
    <w:r w:rsidRPr="00196805">
      <w:rPr>
        <w:rFonts w:asciiTheme="minorHAnsi" w:hAnsiTheme="minorHAnsi"/>
        <w:spacing w:val="0"/>
        <w:sz w:val="28"/>
        <w:szCs w:val="28"/>
        <w:lang w:val="hr-HR"/>
      </w:rPr>
      <w:t>Bilješke uz financijske izvještaje</w:t>
    </w:r>
  </w:p>
  <w:p w14:paraId="1318F88F" w14:textId="7866BC96" w:rsidR="00D15C60" w:rsidRDefault="00D15C60" w:rsidP="00AB5E26">
    <w:pPr>
      <w:pStyle w:val="BodyText3"/>
      <w:pBdr>
        <w:bottom w:val="single" w:sz="4" w:space="1" w:color="auto"/>
      </w:pBdr>
      <w:spacing w:line="301" w:lineRule="atLeast"/>
      <w:rPr>
        <w:rFonts w:asciiTheme="minorHAnsi" w:hAnsiTheme="minorHAnsi"/>
        <w:spacing w:val="0"/>
        <w:sz w:val="28"/>
        <w:szCs w:val="28"/>
        <w:lang w:val="hr-HR"/>
      </w:rPr>
    </w:pPr>
    <w:r w:rsidRPr="00196805">
      <w:rPr>
        <w:rFonts w:asciiTheme="minorHAnsi" w:hAnsiTheme="minorHAnsi"/>
        <w:spacing w:val="0"/>
        <w:sz w:val="28"/>
        <w:szCs w:val="28"/>
        <w:lang w:val="hr-HR"/>
      </w:rPr>
      <w:t>za godinu koja je završila 31. prosinca 20</w:t>
    </w:r>
    <w:r>
      <w:rPr>
        <w:rFonts w:asciiTheme="minorHAnsi" w:hAnsiTheme="minorHAnsi"/>
        <w:spacing w:val="0"/>
        <w:sz w:val="28"/>
        <w:szCs w:val="28"/>
        <w:lang w:val="hr-HR"/>
      </w:rPr>
      <w:t>21</w:t>
    </w:r>
    <w:r w:rsidRPr="00196805">
      <w:rPr>
        <w:rFonts w:asciiTheme="minorHAnsi" w:hAnsiTheme="minorHAnsi"/>
        <w:spacing w:val="0"/>
        <w:sz w:val="28"/>
        <w:szCs w:val="28"/>
        <w:lang w:val="hr-HR"/>
      </w:rPr>
      <w:t>.</w:t>
    </w:r>
  </w:p>
  <w:p w14:paraId="40044DA8" w14:textId="77777777" w:rsidR="00D15C60" w:rsidRPr="006F02A6" w:rsidRDefault="00D15C60" w:rsidP="00AB5E26">
    <w:pPr>
      <w:pStyle w:val="BodyText3"/>
      <w:pBdr>
        <w:bottom w:val="single" w:sz="4" w:space="1" w:color="auto"/>
      </w:pBdr>
      <w:spacing w:line="301" w:lineRule="atLeast"/>
      <w:rPr>
        <w:rFonts w:asciiTheme="minorHAnsi" w:hAnsiTheme="minorHAnsi" w:cs="Arial"/>
        <w:szCs w:val="22"/>
        <w:lang w:val="pl-PL"/>
      </w:rPr>
    </w:pPr>
    <w:r w:rsidRPr="006F02A6">
      <w:rPr>
        <w:rFonts w:asciiTheme="minorHAnsi" w:hAnsiTheme="minorHAnsi" w:cs="Arial"/>
        <w:szCs w:val="22"/>
        <w:lang w:val="pl-PL"/>
      </w:rPr>
      <w:t>(Svi iznosi izraženi su u tisućama kuna)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CAEE"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Bilješke uz financijske izvještaje (nastavak)</w:t>
    </w:r>
  </w:p>
  <w:p w14:paraId="4E73197A"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30A53FB4" w14:textId="77777777" w:rsidR="00D15C60" w:rsidRPr="00555641" w:rsidRDefault="00D15C60"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D917" w14:textId="76B6A7DB" w:rsidR="00D15C60" w:rsidRDefault="00D15C60" w:rsidP="003C6BA3">
    <w:pPr>
      <w:pStyle w:val="BodyText3"/>
      <w:pBdr>
        <w:bottom w:val="single" w:sz="4" w:space="1" w:color="auto"/>
      </w:pBdr>
      <w:rPr>
        <w:rFonts w:asciiTheme="minorHAnsi" w:hAnsiTheme="minorHAnsi"/>
        <w:spacing w:val="0"/>
        <w:sz w:val="28"/>
        <w:szCs w:val="28"/>
        <w:lang w:val="hr-HR"/>
      </w:rPr>
    </w:pPr>
    <w:r w:rsidRPr="00196805">
      <w:rPr>
        <w:rFonts w:asciiTheme="minorHAnsi" w:hAnsiTheme="minorHAnsi"/>
        <w:spacing w:val="0"/>
        <w:sz w:val="28"/>
        <w:szCs w:val="28"/>
        <w:lang w:val="hr-HR"/>
      </w:rPr>
      <w:t>Bilješke uz financijske izvještaje koje obuhvaćaju važne</w:t>
    </w:r>
    <w:r>
      <w:rPr>
        <w:rFonts w:asciiTheme="minorHAnsi" w:hAnsiTheme="minorHAnsi"/>
        <w:spacing w:val="0"/>
        <w:sz w:val="28"/>
        <w:szCs w:val="28"/>
        <w:lang w:val="hr-HR"/>
      </w:rPr>
      <w:t xml:space="preserve"> </w:t>
    </w:r>
    <w:r w:rsidRPr="00196805">
      <w:rPr>
        <w:rFonts w:asciiTheme="minorHAnsi" w:hAnsiTheme="minorHAnsi"/>
        <w:spacing w:val="0"/>
        <w:sz w:val="28"/>
        <w:szCs w:val="28"/>
        <w:lang w:val="hr-HR"/>
      </w:rPr>
      <w:t>računovodstven</w:t>
    </w:r>
    <w:r>
      <w:rPr>
        <w:rFonts w:asciiTheme="minorHAnsi" w:hAnsiTheme="minorHAnsi"/>
        <w:spacing w:val="0"/>
        <w:sz w:val="28"/>
        <w:szCs w:val="28"/>
        <w:lang w:val="hr-HR"/>
      </w:rPr>
      <w:t>e</w:t>
    </w:r>
    <w:r w:rsidRPr="00196805">
      <w:rPr>
        <w:rFonts w:asciiTheme="minorHAnsi" w:hAnsiTheme="minorHAnsi"/>
        <w:spacing w:val="0"/>
        <w:sz w:val="28"/>
        <w:szCs w:val="28"/>
        <w:lang w:val="hr-HR"/>
      </w:rPr>
      <w:t xml:space="preserve"> politik</w:t>
    </w:r>
    <w:r>
      <w:rPr>
        <w:rFonts w:asciiTheme="minorHAnsi" w:hAnsiTheme="minorHAnsi"/>
        <w:spacing w:val="0"/>
        <w:sz w:val="28"/>
        <w:szCs w:val="28"/>
        <w:lang w:val="hr-HR"/>
      </w:rPr>
      <w:t>e</w:t>
    </w:r>
    <w:r w:rsidRPr="00196805">
      <w:rPr>
        <w:rFonts w:asciiTheme="minorHAnsi" w:hAnsiTheme="minorHAnsi"/>
        <w:spacing w:val="0"/>
        <w:sz w:val="28"/>
        <w:szCs w:val="28"/>
        <w:lang w:val="hr-HR"/>
      </w:rPr>
      <w:t xml:space="preserve"> i drug</w:t>
    </w:r>
    <w:r>
      <w:rPr>
        <w:rFonts w:asciiTheme="minorHAnsi" w:hAnsiTheme="minorHAnsi"/>
        <w:spacing w:val="0"/>
        <w:sz w:val="28"/>
        <w:szCs w:val="28"/>
        <w:lang w:val="hr-HR"/>
      </w:rPr>
      <w:t>a</w:t>
    </w:r>
    <w:r w:rsidRPr="00196805">
      <w:rPr>
        <w:rFonts w:asciiTheme="minorHAnsi" w:hAnsiTheme="minorHAnsi"/>
        <w:spacing w:val="0"/>
        <w:sz w:val="28"/>
        <w:szCs w:val="28"/>
        <w:lang w:val="hr-HR"/>
      </w:rPr>
      <w:t xml:space="preserve"> objašnj</w:t>
    </w:r>
    <w:r>
      <w:rPr>
        <w:rFonts w:asciiTheme="minorHAnsi" w:hAnsiTheme="minorHAnsi"/>
        <w:spacing w:val="0"/>
        <w:sz w:val="28"/>
        <w:szCs w:val="28"/>
        <w:lang w:val="hr-HR"/>
      </w:rPr>
      <w:t xml:space="preserve">enja </w:t>
    </w:r>
  </w:p>
  <w:p w14:paraId="0986137C" w14:textId="6196813C" w:rsidR="00D15C60" w:rsidRDefault="00D15C60" w:rsidP="00AB5E26">
    <w:pPr>
      <w:pStyle w:val="BodyText3"/>
      <w:pBdr>
        <w:bottom w:val="single" w:sz="4" w:space="1" w:color="auto"/>
      </w:pBdr>
      <w:spacing w:line="301" w:lineRule="atLeast"/>
      <w:rPr>
        <w:rFonts w:asciiTheme="minorHAnsi" w:hAnsiTheme="minorHAnsi"/>
        <w:spacing w:val="0"/>
        <w:sz w:val="28"/>
        <w:szCs w:val="28"/>
        <w:lang w:val="hr-HR"/>
      </w:rPr>
    </w:pPr>
    <w:r w:rsidRPr="00196805">
      <w:rPr>
        <w:rFonts w:asciiTheme="minorHAnsi" w:hAnsiTheme="minorHAnsi"/>
        <w:spacing w:val="0"/>
        <w:sz w:val="28"/>
        <w:szCs w:val="28"/>
        <w:lang w:val="hr-HR"/>
      </w:rPr>
      <w:t>za godinu koja je završila 31. prosinca 20</w:t>
    </w:r>
    <w:r>
      <w:rPr>
        <w:rFonts w:asciiTheme="minorHAnsi" w:hAnsiTheme="minorHAnsi"/>
        <w:spacing w:val="0"/>
        <w:sz w:val="28"/>
        <w:szCs w:val="28"/>
        <w:lang w:val="hr-HR"/>
      </w:rPr>
      <w:t>21</w:t>
    </w:r>
    <w:r w:rsidRPr="00196805">
      <w:rPr>
        <w:rFonts w:asciiTheme="minorHAnsi" w:hAnsiTheme="minorHAnsi"/>
        <w:spacing w:val="0"/>
        <w:sz w:val="28"/>
        <w:szCs w:val="28"/>
        <w:lang w:val="hr-HR"/>
      </w:rPr>
      <w:t>.</w:t>
    </w:r>
    <w:r>
      <w:rPr>
        <w:rFonts w:asciiTheme="minorHAnsi" w:hAnsiTheme="minorHAnsi"/>
        <w:spacing w:val="0"/>
        <w:sz w:val="28"/>
        <w:szCs w:val="28"/>
        <w:lang w:val="hr-HR"/>
      </w:rPr>
      <w:t xml:space="preserve"> (nastavak)</w:t>
    </w:r>
  </w:p>
  <w:p w14:paraId="77A64480" w14:textId="77777777" w:rsidR="00D15C60" w:rsidRPr="006F02A6" w:rsidRDefault="00D15C60" w:rsidP="00AB5E26">
    <w:pPr>
      <w:pStyle w:val="BodyText3"/>
      <w:pBdr>
        <w:bottom w:val="single" w:sz="4" w:space="1" w:color="auto"/>
      </w:pBdr>
      <w:spacing w:line="301" w:lineRule="atLeast"/>
      <w:rPr>
        <w:rFonts w:asciiTheme="minorHAnsi" w:hAnsiTheme="minorHAnsi" w:cs="Arial"/>
        <w:szCs w:val="22"/>
        <w:lang w:val="pl-PL"/>
      </w:rPr>
    </w:pPr>
    <w:r w:rsidRPr="006F02A6">
      <w:rPr>
        <w:rFonts w:asciiTheme="minorHAnsi" w:hAnsiTheme="minorHAnsi" w:cs="Arial"/>
        <w:szCs w:val="22"/>
        <w:lang w:val="pl-PL"/>
      </w:rPr>
      <w:t>(Svi iznosi izraženi su u tisućama kuna)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D5B5" w14:textId="77777777" w:rsidR="00D15C60" w:rsidRPr="007F0E1B" w:rsidRDefault="00D15C60" w:rsidP="007E056A">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Dodatak uz financijske izvještaje – Financijsko poslovanje Grupe HKO </w:t>
    </w:r>
  </w:p>
  <w:p w14:paraId="52F34BAF" w14:textId="77777777" w:rsidR="00D15C60" w:rsidRPr="007F0E1B" w:rsidRDefault="00D15C60" w:rsidP="007E056A">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Izvještaj </w:t>
    </w:r>
    <w:r>
      <w:rPr>
        <w:rFonts w:asciiTheme="minorHAnsi" w:hAnsiTheme="minorHAnsi"/>
        <w:sz w:val="28"/>
        <w:szCs w:val="28"/>
        <w:lang w:val="hr-HR"/>
      </w:rPr>
      <w:t>o dobiti i gubitku te ostaloj sveobuhvatnoj dobiti</w:t>
    </w:r>
  </w:p>
  <w:p w14:paraId="5AAB5BA1" w14:textId="3B57BE29" w:rsidR="00D15C60" w:rsidRDefault="00D15C60" w:rsidP="007E056A">
    <w:pPr>
      <w:pStyle w:val="PH"/>
      <w:pBdr>
        <w:bottom w:val="single" w:sz="4" w:space="0" w:color="auto"/>
      </w:pBdr>
      <w:spacing w:line="400" w:lineRule="exact"/>
      <w:rPr>
        <w:rFonts w:asciiTheme="minorHAnsi" w:hAnsiTheme="minorHAnsi"/>
        <w:sz w:val="28"/>
        <w:szCs w:val="28"/>
        <w:lang w:val="hr-HR"/>
      </w:rPr>
    </w:pPr>
    <w:r>
      <w:rPr>
        <w:rFonts w:asciiTheme="minorHAnsi" w:hAnsiTheme="minorHAnsi"/>
        <w:sz w:val="28"/>
        <w:szCs w:val="28"/>
        <w:lang w:val="hr-HR"/>
      </w:rPr>
      <w:t>za godinu koja je završila</w:t>
    </w:r>
    <w:r w:rsidRPr="007F0E1B">
      <w:rPr>
        <w:rFonts w:asciiTheme="minorHAnsi" w:hAnsiTheme="minorHAnsi"/>
        <w:sz w:val="28"/>
        <w:szCs w:val="28"/>
        <w:lang w:val="hr-HR"/>
      </w:rPr>
      <w:t xml:space="preserve"> 31. prosinca </w:t>
    </w:r>
  </w:p>
  <w:p w14:paraId="7AE70E45" w14:textId="77777777" w:rsidR="00D15C60" w:rsidRPr="007E056A" w:rsidRDefault="00D15C60" w:rsidP="007E056A">
    <w:pPr>
      <w:pStyle w:val="PH"/>
      <w:pBdr>
        <w:bottom w:val="single" w:sz="4" w:space="0" w:color="auto"/>
      </w:pBdr>
      <w:spacing w:line="400" w:lineRule="exact"/>
      <w:rPr>
        <w:rFonts w:asciiTheme="minorHAnsi" w:hAnsiTheme="minorHAnsi"/>
        <w:sz w:val="28"/>
        <w:szCs w:val="28"/>
        <w:lang w:val="hr-HR"/>
      </w:rPr>
    </w:pPr>
    <w:r w:rsidRPr="00B7170D">
      <w:rPr>
        <w:rFonts w:asciiTheme="minorHAnsi" w:hAnsiTheme="minorHAnsi" w:cs="Arial"/>
        <w:szCs w:val="22"/>
        <w:lang w:val="pl-PL"/>
      </w:rPr>
      <w:t>(Svi iznosi izraženi su u tisućama kuna)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309C" w14:textId="77777777" w:rsidR="00D15C60" w:rsidRPr="007F0E1B" w:rsidRDefault="00D15C60"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Dodatak uz financijske izvještaje – Financijsko poslovanje Grupe HKO </w:t>
    </w:r>
  </w:p>
  <w:p w14:paraId="35E2B7A0" w14:textId="77777777" w:rsidR="00D15C60" w:rsidRPr="007F0E1B" w:rsidRDefault="00D15C60"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Izvještaj o financijskom položaju</w:t>
    </w:r>
  </w:p>
  <w:p w14:paraId="55AB3EC7" w14:textId="77777777" w:rsidR="00D15C60" w:rsidRPr="007F0E1B" w:rsidRDefault="00D15C60"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na dan 31. prosinca </w:t>
    </w:r>
  </w:p>
  <w:p w14:paraId="25944757" w14:textId="77777777" w:rsidR="00D15C60" w:rsidRPr="007F0E1B" w:rsidRDefault="00D15C60" w:rsidP="007F0E1B">
    <w:pPr>
      <w:pStyle w:val="BodyText3"/>
      <w:pBdr>
        <w:bottom w:val="single" w:sz="4" w:space="0" w:color="auto"/>
      </w:pBdr>
      <w:spacing w:line="400" w:lineRule="exact"/>
      <w:rPr>
        <w:rFonts w:asciiTheme="minorHAnsi" w:hAnsiTheme="minorHAnsi" w:cs="Arial"/>
        <w:szCs w:val="22"/>
        <w:lang w:val="pl-PL"/>
      </w:rPr>
    </w:pPr>
    <w:r w:rsidRPr="007F0E1B">
      <w:rPr>
        <w:rFonts w:asciiTheme="minorHAnsi" w:hAnsiTheme="minorHAnsi" w:cs="Arial"/>
        <w:szCs w:val="22"/>
        <w:lang w:val="pl-PL"/>
      </w:rPr>
      <w:t>(Svi iznosi izraženi su u tisućama kuna)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12A1" w14:textId="77777777" w:rsidR="00D15C60" w:rsidRPr="007F0E1B" w:rsidRDefault="00D15C60"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Dodatak uz financijske izvještaje – Financijsko poslovanje Grupe HKO </w:t>
    </w:r>
  </w:p>
  <w:p w14:paraId="689F6FA5" w14:textId="77777777" w:rsidR="00D15C60" w:rsidRPr="007F0E1B" w:rsidRDefault="00D15C60"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Izvještaj o novčanim tokovima</w:t>
    </w:r>
  </w:p>
  <w:p w14:paraId="478AFFE2" w14:textId="77777777" w:rsidR="00D15C60" w:rsidRPr="007F0E1B" w:rsidRDefault="00D15C60"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za godinu koja je završila 31. prosinca </w:t>
    </w:r>
  </w:p>
  <w:p w14:paraId="3A874D01" w14:textId="77777777" w:rsidR="00D15C60" w:rsidRPr="007F0E1B" w:rsidRDefault="00D15C60" w:rsidP="007F0E1B">
    <w:pPr>
      <w:pStyle w:val="BodyText3"/>
      <w:pBdr>
        <w:bottom w:val="single" w:sz="4" w:space="0" w:color="auto"/>
      </w:pBdr>
      <w:spacing w:line="400" w:lineRule="exact"/>
      <w:rPr>
        <w:rFonts w:asciiTheme="minorHAnsi" w:hAnsiTheme="minorHAnsi" w:cs="Arial"/>
        <w:szCs w:val="22"/>
        <w:lang w:val="pl-PL"/>
      </w:rPr>
    </w:pPr>
    <w:r w:rsidRPr="007F0E1B">
      <w:rPr>
        <w:rFonts w:asciiTheme="minorHAnsi" w:hAnsiTheme="minorHAnsi" w:cs="Arial"/>
        <w:szCs w:val="22"/>
        <w:lang w:val="pl-PL"/>
      </w:rPr>
      <w:t>(Svi iznosi izraženi su u tisućama kuna)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F16F" w14:textId="77777777" w:rsidR="00D15C60" w:rsidRPr="007F0E1B" w:rsidRDefault="00D15C60"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Dodatak uz financijske izvještaje – Financijsko poslovanje Grupe HKO </w:t>
    </w:r>
  </w:p>
  <w:p w14:paraId="150F04AC" w14:textId="77777777" w:rsidR="00D15C60" w:rsidRPr="007F0E1B" w:rsidRDefault="00D15C60"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Izvještaj o promjenama na kapitalu</w:t>
    </w:r>
  </w:p>
  <w:p w14:paraId="7C32E9B0" w14:textId="77777777" w:rsidR="00D15C60" w:rsidRPr="007F0E1B" w:rsidRDefault="00D15C60"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za godinu koja je završila 31. prosinca </w:t>
    </w:r>
  </w:p>
  <w:p w14:paraId="483BEF69" w14:textId="77777777" w:rsidR="00D15C60" w:rsidRPr="007F0E1B" w:rsidRDefault="00D15C60" w:rsidP="007F0E1B">
    <w:pPr>
      <w:pStyle w:val="BodyText3"/>
      <w:pBdr>
        <w:bottom w:val="single" w:sz="4" w:space="0" w:color="auto"/>
      </w:pBdr>
      <w:spacing w:line="400" w:lineRule="exact"/>
      <w:rPr>
        <w:rFonts w:asciiTheme="minorHAnsi" w:hAnsiTheme="minorHAnsi" w:cs="Arial"/>
        <w:szCs w:val="22"/>
        <w:lang w:val="pl-PL"/>
      </w:rPr>
    </w:pPr>
    <w:r w:rsidRPr="007F0E1B">
      <w:rPr>
        <w:rFonts w:asciiTheme="minorHAnsi" w:hAnsiTheme="minorHAnsi" w:cs="Arial"/>
        <w:szCs w:val="22"/>
        <w:lang w:val="pl-PL"/>
      </w:rPr>
      <w:t>(Svi iznosi izraženi su u tisućama kuna)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8AFF" w14:textId="77777777" w:rsidR="008F1422" w:rsidRDefault="008F14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6F26" w14:textId="77777777" w:rsidR="00D15C60" w:rsidRPr="0073032C" w:rsidRDefault="00D15C60" w:rsidP="008342AA">
    <w:pPr>
      <w:pStyle w:val="Header"/>
      <w:pBdr>
        <w:bottom w:val="single" w:sz="4" w:space="1" w:color="auto"/>
      </w:pBdr>
      <w:rPr>
        <w:rFonts w:asciiTheme="minorHAnsi" w:hAnsiTheme="minorHAnsi"/>
        <w:i w:val="0"/>
        <w:sz w:val="28"/>
        <w:szCs w:val="28"/>
        <w:lang w:val="hr-HR"/>
      </w:rPr>
    </w:pPr>
    <w:r w:rsidRPr="0073032C">
      <w:rPr>
        <w:rFonts w:asciiTheme="minorHAnsi" w:hAnsiTheme="minorHAnsi"/>
        <w:i w:val="0"/>
        <w:sz w:val="28"/>
        <w:szCs w:val="28"/>
        <w:lang w:val="hr-HR"/>
      </w:rPr>
      <w:t>Sadržaj</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953C" w14:textId="77777777" w:rsidR="00D15C60" w:rsidRDefault="00D15C60">
    <w:pPr>
      <w:pStyle w:val="Header"/>
      <w:framePr w:wrap="auto" w:vAnchor="text" w:hAnchor="page" w:x="4762" w:y="-311"/>
      <w:rPr>
        <w:rStyle w:val="PageNumber"/>
      </w:rPr>
    </w:pPr>
  </w:p>
  <w:p w14:paraId="05F7E29D" w14:textId="137DC3A3" w:rsidR="00D15C60" w:rsidRPr="00060FB1" w:rsidRDefault="00C00767" w:rsidP="00C00767">
    <w:pPr>
      <w:pStyle w:val="PH"/>
      <w:pBdr>
        <w:bottom w:val="single" w:sz="4" w:space="1" w:color="auto"/>
      </w:pBdr>
      <w:ind w:right="4"/>
      <w:rPr>
        <w:rFonts w:asciiTheme="minorHAnsi" w:hAnsiTheme="minorHAnsi"/>
        <w:sz w:val="28"/>
        <w:szCs w:val="28"/>
        <w:lang w:val="hr-HR"/>
      </w:rPr>
    </w:pPr>
    <w:bookmarkStart w:id="78" w:name="_Hlk35350498"/>
    <w:bookmarkStart w:id="79" w:name="_Hlk35350499"/>
    <w:r>
      <w:rPr>
        <w:rFonts w:asciiTheme="minorHAnsi" w:hAnsiTheme="minorHAnsi"/>
        <w:sz w:val="28"/>
        <w:szCs w:val="28"/>
        <w:lang w:val="hr-HR"/>
      </w:rPr>
      <w:t xml:space="preserve">Odgovornosti Uprave i Nadzornog odbora za pripremu i prihvaćanje </w:t>
    </w:r>
    <w:bookmarkEnd w:id="78"/>
    <w:bookmarkEnd w:id="79"/>
    <w:r w:rsidR="00BC3E0D">
      <w:rPr>
        <w:rFonts w:asciiTheme="minorHAnsi" w:hAnsiTheme="minorHAnsi"/>
        <w:sz w:val="28"/>
        <w:szCs w:val="28"/>
        <w:lang w:val="hr-HR"/>
      </w:rPr>
      <w:t>odvojenih i konsolidiranih financijskih izvještaj</w:t>
    </w:r>
    <w:r w:rsidR="005C3E64">
      <w:rPr>
        <w:rFonts w:asciiTheme="minorHAnsi" w:hAnsiTheme="minorHAnsi"/>
        <w:sz w:val="28"/>
        <w:szCs w:val="28"/>
        <w:lang w:val="hr-HR"/>
      </w:rPr>
      <w:t>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8C13" w14:textId="77777777" w:rsidR="003253F3" w:rsidRDefault="003253F3">
    <w:pPr>
      <w:pStyle w:val="Header"/>
      <w:framePr w:wrap="auto" w:vAnchor="text" w:hAnchor="page" w:x="4762" w:y="-311"/>
      <w:rPr>
        <w:rStyle w:val="PageNumber"/>
      </w:rPr>
    </w:pPr>
  </w:p>
  <w:tbl>
    <w:tblPr>
      <w:tblW w:w="5000" w:type="pct"/>
      <w:tblCellMar>
        <w:left w:w="0" w:type="dxa"/>
        <w:right w:w="0" w:type="dxa"/>
      </w:tblCellMar>
      <w:tblLook w:val="0000" w:firstRow="0" w:lastRow="0" w:firstColumn="0" w:lastColumn="0" w:noHBand="0" w:noVBand="0"/>
    </w:tblPr>
    <w:tblGrid>
      <w:gridCol w:w="4604"/>
      <w:gridCol w:w="3003"/>
      <w:gridCol w:w="1890"/>
    </w:tblGrid>
    <w:tr w:rsidR="004115A1" w14:paraId="475DD61D" w14:textId="77777777" w:rsidTr="00E469E6">
      <w:tc>
        <w:tcPr>
          <w:tcW w:w="2424" w:type="pct"/>
        </w:tcPr>
        <w:p w14:paraId="14744694" w14:textId="7E5A3C61" w:rsidR="004115A1" w:rsidRDefault="004115A1" w:rsidP="004115A1">
          <w:pPr>
            <w:pStyle w:val="BDONormal"/>
          </w:pPr>
          <w:bookmarkStart w:id="82" w:name="_Hlk35860014"/>
          <w:r w:rsidRPr="00BC1696">
            <w:rPr>
              <w:noProof/>
              <w:lang w:val="hr-HR" w:eastAsia="hr-HR"/>
            </w:rPr>
            <w:drawing>
              <wp:inline distT="0" distB="0" distL="0" distR="0" wp14:anchorId="19DD11B7" wp14:editId="2276F7C4">
                <wp:extent cx="865358" cy="327660"/>
                <wp:effectExtent l="0" t="0" r="0" b="0"/>
                <wp:docPr id="7"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883319" cy="334461"/>
                        </a:xfrm>
                        <a:prstGeom prst="rect">
                          <a:avLst/>
                        </a:prstGeom>
                        <a:noFill/>
                        <a:ln w="9525">
                          <a:noFill/>
                          <a:miter lim="800000"/>
                          <a:headEnd/>
                          <a:tailEnd/>
                        </a:ln>
                      </pic:spPr>
                    </pic:pic>
                  </a:graphicData>
                </a:graphic>
              </wp:inline>
            </w:drawing>
          </w:r>
        </w:p>
      </w:tc>
      <w:tc>
        <w:tcPr>
          <w:tcW w:w="1581" w:type="pct"/>
        </w:tcPr>
        <w:p w14:paraId="4BC466D8" w14:textId="163A3C10" w:rsidR="004115A1" w:rsidRPr="002529C8" w:rsidRDefault="00CA07EC" w:rsidP="004115A1">
          <w:pPr>
            <w:pStyle w:val="BDOAddressBold"/>
            <w:rPr>
              <w:b w:val="0"/>
              <w:color w:val="595959"/>
              <w:lang w:val="hr-HR"/>
            </w:rPr>
          </w:pPr>
          <w:r>
            <w:rPr>
              <w:noProof/>
            </w:rPr>
            <w:drawing>
              <wp:anchor distT="0" distB="0" distL="114300" distR="114300" simplePos="0" relativeHeight="251659264" behindDoc="0" locked="0" layoutInCell="1" allowOverlap="1" wp14:anchorId="2C3C122E" wp14:editId="2E09A115">
                <wp:simplePos x="0" y="0"/>
                <wp:positionH relativeFrom="margin">
                  <wp:posOffset>241935</wp:posOffset>
                </wp:positionH>
                <wp:positionV relativeFrom="paragraph">
                  <wp:posOffset>-165524</wp:posOffset>
                </wp:positionV>
                <wp:extent cx="3075305" cy="561340"/>
                <wp:effectExtent l="0" t="0" r="0" b="0"/>
                <wp:wrapNone/>
                <wp:docPr id="9" name="Graphic 2">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3075305" cy="561340"/>
                        </a:xfrm>
                        <a:prstGeom prst="rect">
                          <a:avLst/>
                        </a:prstGeom>
                        <a:extLst>
                          <a:ext uri="{53640926-AAD7-44d8-BBD7-CCE9431645EC}">
                            <a14:shadowObscured xmlns:p="http://schemas.openxmlformats.org/presentationml/2006/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arto="http://schemas.microsoft.com/office/word/2006/arto"/>
                          </a:ext>
                        </a:extLst>
                      </pic:spPr>
                    </pic:pic>
                  </a:graphicData>
                </a:graphic>
                <wp14:sizeRelH relativeFrom="page">
                  <wp14:pctWidth>0</wp14:pctWidth>
                </wp14:sizeRelH>
                <wp14:sizeRelV relativeFrom="page">
                  <wp14:pctHeight>0</wp14:pctHeight>
                </wp14:sizeRelV>
              </wp:anchor>
            </w:drawing>
          </w:r>
        </w:p>
      </w:tc>
      <w:tc>
        <w:tcPr>
          <w:tcW w:w="995" w:type="pct"/>
        </w:tcPr>
        <w:p w14:paraId="48AA4675" w14:textId="4238C068" w:rsidR="004115A1" w:rsidRPr="002529C8" w:rsidRDefault="004115A1" w:rsidP="004115A1">
          <w:pPr>
            <w:pStyle w:val="BDOAddress"/>
            <w:rPr>
              <w:color w:val="595959"/>
              <w:lang w:val="hr-HR"/>
            </w:rPr>
          </w:pPr>
        </w:p>
      </w:tc>
    </w:tr>
    <w:bookmarkEnd w:id="82"/>
  </w:tbl>
  <w:p w14:paraId="3D28A957" w14:textId="34AE0EB7" w:rsidR="003253F3" w:rsidRPr="00060FB1" w:rsidRDefault="003253F3" w:rsidP="00CA07EC">
    <w:pPr>
      <w:pStyle w:val="PH"/>
      <w:ind w:right="4"/>
      <w:rPr>
        <w:rFonts w:asciiTheme="minorHAnsi" w:hAnsiTheme="minorHAnsi"/>
        <w:sz w:val="28"/>
        <w:szCs w:val="28"/>
        <w:lang w:val="hr-H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0AA7" w14:textId="77777777" w:rsidR="005A1ED6" w:rsidRDefault="005A1ED6"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Konsolidirani financijski izvještaji Grupe</w:t>
    </w:r>
  </w:p>
  <w:p w14:paraId="5E737EC3" w14:textId="77777777" w:rsidR="005A1ED6" w:rsidRPr="00060FB1" w:rsidRDefault="005A1ED6"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Račun</w:t>
    </w:r>
    <w:r w:rsidRPr="00060FB1">
      <w:rPr>
        <w:rFonts w:asciiTheme="minorHAnsi" w:hAnsiTheme="minorHAnsi" w:cs="Arial"/>
        <w:sz w:val="28"/>
        <w:szCs w:val="28"/>
        <w:lang w:val="pl-PL"/>
      </w:rPr>
      <w:t xml:space="preserve"> dobiti i gubitk</w:t>
    </w:r>
    <w:r>
      <w:rPr>
        <w:rFonts w:asciiTheme="minorHAnsi" w:hAnsiTheme="minorHAnsi" w:cs="Arial"/>
        <w:sz w:val="28"/>
        <w:szCs w:val="28"/>
        <w:lang w:val="pl-PL"/>
      </w:rPr>
      <w:t>a</w:t>
    </w:r>
    <w:r w:rsidRPr="00060FB1">
      <w:rPr>
        <w:rFonts w:asciiTheme="minorHAnsi" w:hAnsiTheme="minorHAnsi" w:cs="Arial"/>
        <w:sz w:val="28"/>
        <w:szCs w:val="28"/>
        <w:lang w:val="pl-PL"/>
      </w:rPr>
      <w:t xml:space="preserve">  </w:t>
    </w:r>
  </w:p>
  <w:p w14:paraId="0FD2E45F" w14:textId="77777777" w:rsidR="005A1ED6" w:rsidRPr="00060FB1" w:rsidRDefault="005A1ED6" w:rsidP="00AB5E26">
    <w:pPr>
      <w:pStyle w:val="PH1"/>
      <w:pBdr>
        <w:bottom w:val="single" w:sz="4" w:space="1" w:color="auto"/>
      </w:pBdr>
      <w:spacing w:line="301" w:lineRule="atLeast"/>
      <w:rPr>
        <w:rFonts w:asciiTheme="minorHAnsi" w:hAnsiTheme="minorHAnsi" w:cs="Arial"/>
        <w:sz w:val="28"/>
        <w:szCs w:val="28"/>
        <w:lang w:val="pl-PL"/>
      </w:rPr>
    </w:pPr>
    <w:r w:rsidRPr="00060FB1">
      <w:rPr>
        <w:rFonts w:asciiTheme="minorHAnsi" w:hAnsiTheme="minorHAnsi" w:cs="Arial"/>
        <w:sz w:val="28"/>
        <w:szCs w:val="28"/>
        <w:lang w:val="pl-PL"/>
      </w:rPr>
      <w:t>za godinu koja je završila 31. prosinca</w:t>
    </w:r>
  </w:p>
  <w:p w14:paraId="288FC8B6" w14:textId="77777777" w:rsidR="005A1ED6" w:rsidRPr="00060FB1" w:rsidRDefault="005A1ED6" w:rsidP="00AB5E26">
    <w:pPr>
      <w:pStyle w:val="BodyText3"/>
      <w:pBdr>
        <w:bottom w:val="single" w:sz="4" w:space="1" w:color="auto"/>
      </w:pBdr>
      <w:spacing w:line="301" w:lineRule="atLeast"/>
      <w:rPr>
        <w:rFonts w:asciiTheme="minorHAnsi" w:hAnsiTheme="minorHAnsi" w:cs="Arial"/>
        <w:szCs w:val="22"/>
        <w:lang w:val="pl-PL"/>
      </w:rPr>
    </w:pPr>
    <w:r w:rsidRPr="00060FB1">
      <w:rPr>
        <w:rFonts w:asciiTheme="minorHAnsi" w:hAnsiTheme="minorHAnsi" w:cs="Arial"/>
        <w:szCs w:val="22"/>
        <w:lang w:val="pl-PL"/>
      </w:rPr>
      <w:t>(Svi iznosi izraženi su u tisućama kuna)</w:t>
    </w:r>
  </w:p>
  <w:p w14:paraId="2F13AA70" w14:textId="77777777" w:rsidR="005A1ED6" w:rsidRPr="00060FB1" w:rsidRDefault="005A1ED6" w:rsidP="00447AB8">
    <w:pPr>
      <w:pStyle w:val="BodyText3"/>
      <w:spacing w:line="400" w:lineRule="exact"/>
      <w:rPr>
        <w:rFonts w:asciiTheme="minorHAnsi" w:hAnsiTheme="minorHAnsi" w:cs="Arial"/>
        <w:szCs w:val="22"/>
        <w:lang w:val="pl-P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0411" w14:textId="77777777" w:rsidR="00D15C60" w:rsidRDefault="00D15C60"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Konsolidirani financijski izvještaji Grupe</w:t>
    </w:r>
  </w:p>
  <w:p w14:paraId="6142A676" w14:textId="707F16CA" w:rsidR="00D15C60" w:rsidRPr="00060FB1" w:rsidRDefault="00D15C60" w:rsidP="003C6BA3">
    <w:pPr>
      <w:pStyle w:val="PH"/>
      <w:pBdr>
        <w:bottom w:val="single" w:sz="4" w:space="1" w:color="auto"/>
      </w:pBdr>
      <w:spacing w:line="240" w:lineRule="auto"/>
      <w:rPr>
        <w:rFonts w:asciiTheme="minorHAnsi" w:hAnsiTheme="minorHAnsi" w:cs="Arial"/>
        <w:sz w:val="28"/>
        <w:szCs w:val="28"/>
        <w:lang w:val="pl-PL"/>
      </w:rPr>
    </w:pPr>
    <w:r>
      <w:rPr>
        <w:rFonts w:asciiTheme="minorHAnsi" w:hAnsiTheme="minorHAnsi" w:cs="Arial"/>
        <w:sz w:val="28"/>
        <w:szCs w:val="28"/>
        <w:lang w:val="pl-PL"/>
      </w:rPr>
      <w:t>I</w:t>
    </w:r>
    <w:r w:rsidRPr="00060FB1">
      <w:rPr>
        <w:rFonts w:asciiTheme="minorHAnsi" w:hAnsiTheme="minorHAnsi" w:cs="Arial"/>
        <w:sz w:val="28"/>
        <w:szCs w:val="28"/>
        <w:lang w:val="pl-PL"/>
      </w:rPr>
      <w:t xml:space="preserve">zvještaj o dobiti i gubitku te ostaloj sveobuhvatnoj dobiti </w:t>
    </w:r>
  </w:p>
  <w:p w14:paraId="54F8F61A" w14:textId="77777777" w:rsidR="00D15C60" w:rsidRPr="00060FB1" w:rsidRDefault="00D15C60" w:rsidP="00AB5E26">
    <w:pPr>
      <w:pStyle w:val="PH1"/>
      <w:pBdr>
        <w:bottom w:val="single" w:sz="4" w:space="1" w:color="auto"/>
      </w:pBdr>
      <w:spacing w:line="301" w:lineRule="atLeast"/>
      <w:rPr>
        <w:rFonts w:asciiTheme="minorHAnsi" w:hAnsiTheme="minorHAnsi" w:cs="Arial"/>
        <w:sz w:val="28"/>
        <w:szCs w:val="28"/>
        <w:lang w:val="pl-PL"/>
      </w:rPr>
    </w:pPr>
    <w:r w:rsidRPr="00060FB1">
      <w:rPr>
        <w:rFonts w:asciiTheme="minorHAnsi" w:hAnsiTheme="minorHAnsi" w:cs="Arial"/>
        <w:sz w:val="28"/>
        <w:szCs w:val="28"/>
        <w:lang w:val="pl-PL"/>
      </w:rPr>
      <w:t>za godinu koja je završila 31. prosinca</w:t>
    </w:r>
  </w:p>
  <w:p w14:paraId="6E06193C" w14:textId="77777777" w:rsidR="00D15C60" w:rsidRPr="00060FB1" w:rsidRDefault="00D15C60" w:rsidP="00AB5E26">
    <w:pPr>
      <w:pStyle w:val="BodyText3"/>
      <w:pBdr>
        <w:bottom w:val="single" w:sz="4" w:space="1" w:color="auto"/>
      </w:pBdr>
      <w:spacing w:line="301" w:lineRule="atLeast"/>
      <w:rPr>
        <w:rFonts w:asciiTheme="minorHAnsi" w:hAnsiTheme="minorHAnsi" w:cs="Arial"/>
        <w:szCs w:val="22"/>
        <w:lang w:val="pl-PL"/>
      </w:rPr>
    </w:pPr>
    <w:r w:rsidRPr="00060FB1">
      <w:rPr>
        <w:rFonts w:asciiTheme="minorHAnsi" w:hAnsiTheme="minorHAnsi" w:cs="Arial"/>
        <w:szCs w:val="22"/>
        <w:lang w:val="pl-PL"/>
      </w:rPr>
      <w:t>(Svi iznosi izraženi su u tisućama kuna)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1A18"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Konsolidirani izvještaj o financijskom položaju</w:t>
    </w:r>
  </w:p>
  <w:p w14:paraId="203EEB27"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na dan 31. prosinca 2011.</w:t>
    </w:r>
    <w:r w:rsidRPr="00C87849">
      <w:rPr>
        <w:rFonts w:cs="Arial"/>
        <w:sz w:val="24"/>
        <w:lang w:val="pl-PL"/>
      </w:rPr>
      <w:t xml:space="preserve"> godin</w:t>
    </w:r>
    <w:r>
      <w:rPr>
        <w:rFonts w:cs="Arial"/>
        <w:sz w:val="24"/>
        <w:lang w:val="pl-PL"/>
      </w:rPr>
      <w:t xml:space="preserve">e </w:t>
    </w:r>
  </w:p>
  <w:p w14:paraId="28D0083E"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C1F"/>
    <w:multiLevelType w:val="hybridMultilevel"/>
    <w:tmpl w:val="1AF81976"/>
    <w:lvl w:ilvl="0" w:tplc="6BC62CD4">
      <w:numFmt w:val="bullet"/>
      <w:lvlText w:val="-"/>
      <w:lvlJc w:val="left"/>
      <w:pPr>
        <w:ind w:left="720" w:hanging="360"/>
      </w:pPr>
      <w:rPr>
        <w:rFonts w:ascii="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7C4458"/>
    <w:multiLevelType w:val="singleLevel"/>
    <w:tmpl w:val="041A0001"/>
    <w:lvl w:ilvl="0">
      <w:start w:val="1"/>
      <w:numFmt w:val="bullet"/>
      <w:lvlText w:val=""/>
      <w:lvlJc w:val="left"/>
      <w:pPr>
        <w:ind w:left="360" w:hanging="360"/>
      </w:pPr>
      <w:rPr>
        <w:rFonts w:ascii="Symbol" w:hAnsi="Symbol" w:hint="default"/>
        <w:color w:val="auto"/>
        <w:sz w:val="24"/>
      </w:rPr>
    </w:lvl>
  </w:abstractNum>
  <w:abstractNum w:abstractNumId="2" w15:restartNumberingAfterBreak="0">
    <w:nsid w:val="055B1E6C"/>
    <w:multiLevelType w:val="hybridMultilevel"/>
    <w:tmpl w:val="88909706"/>
    <w:lvl w:ilvl="0" w:tplc="5E02CD10">
      <w:start w:val="1"/>
      <w:numFmt w:val="bullet"/>
      <w:lvlText w:val=""/>
      <w:lvlJc w:val="left"/>
      <w:pPr>
        <w:tabs>
          <w:tab w:val="num" w:pos="720"/>
        </w:tabs>
        <w:ind w:left="720" w:hanging="360"/>
      </w:pPr>
      <w:rPr>
        <w:rFonts w:ascii="Wingdings" w:hAnsi="Wingdings" w:hint="default"/>
      </w:rPr>
    </w:lvl>
    <w:lvl w:ilvl="1" w:tplc="99246792" w:tentative="1">
      <w:start w:val="1"/>
      <w:numFmt w:val="bullet"/>
      <w:lvlText w:val=""/>
      <w:lvlJc w:val="left"/>
      <w:pPr>
        <w:tabs>
          <w:tab w:val="num" w:pos="1440"/>
        </w:tabs>
        <w:ind w:left="1440" w:hanging="360"/>
      </w:pPr>
      <w:rPr>
        <w:rFonts w:ascii="Wingdings" w:hAnsi="Wingdings" w:hint="default"/>
      </w:rPr>
    </w:lvl>
    <w:lvl w:ilvl="2" w:tplc="041A0001">
      <w:start w:val="1"/>
      <w:numFmt w:val="bullet"/>
      <w:lvlText w:val=""/>
      <w:lvlJc w:val="left"/>
      <w:pPr>
        <w:tabs>
          <w:tab w:val="num" w:pos="2160"/>
        </w:tabs>
        <w:ind w:left="2160" w:hanging="360"/>
      </w:pPr>
      <w:rPr>
        <w:rFonts w:ascii="Symbol" w:hAnsi="Symbol" w:hint="default"/>
      </w:rPr>
    </w:lvl>
    <w:lvl w:ilvl="3" w:tplc="F1C0D3E2" w:tentative="1">
      <w:start w:val="1"/>
      <w:numFmt w:val="bullet"/>
      <w:lvlText w:val=""/>
      <w:lvlJc w:val="left"/>
      <w:pPr>
        <w:tabs>
          <w:tab w:val="num" w:pos="2880"/>
        </w:tabs>
        <w:ind w:left="2880" w:hanging="360"/>
      </w:pPr>
      <w:rPr>
        <w:rFonts w:ascii="Wingdings" w:hAnsi="Wingdings" w:hint="default"/>
      </w:rPr>
    </w:lvl>
    <w:lvl w:ilvl="4" w:tplc="1146179A" w:tentative="1">
      <w:start w:val="1"/>
      <w:numFmt w:val="bullet"/>
      <w:lvlText w:val=""/>
      <w:lvlJc w:val="left"/>
      <w:pPr>
        <w:tabs>
          <w:tab w:val="num" w:pos="3600"/>
        </w:tabs>
        <w:ind w:left="3600" w:hanging="360"/>
      </w:pPr>
      <w:rPr>
        <w:rFonts w:ascii="Wingdings" w:hAnsi="Wingdings" w:hint="default"/>
      </w:rPr>
    </w:lvl>
    <w:lvl w:ilvl="5" w:tplc="F82A2586" w:tentative="1">
      <w:start w:val="1"/>
      <w:numFmt w:val="bullet"/>
      <w:lvlText w:val=""/>
      <w:lvlJc w:val="left"/>
      <w:pPr>
        <w:tabs>
          <w:tab w:val="num" w:pos="4320"/>
        </w:tabs>
        <w:ind w:left="4320" w:hanging="360"/>
      </w:pPr>
      <w:rPr>
        <w:rFonts w:ascii="Wingdings" w:hAnsi="Wingdings" w:hint="default"/>
      </w:rPr>
    </w:lvl>
    <w:lvl w:ilvl="6" w:tplc="D64A6F72" w:tentative="1">
      <w:start w:val="1"/>
      <w:numFmt w:val="bullet"/>
      <w:lvlText w:val=""/>
      <w:lvlJc w:val="left"/>
      <w:pPr>
        <w:tabs>
          <w:tab w:val="num" w:pos="5040"/>
        </w:tabs>
        <w:ind w:left="5040" w:hanging="360"/>
      </w:pPr>
      <w:rPr>
        <w:rFonts w:ascii="Wingdings" w:hAnsi="Wingdings" w:hint="default"/>
      </w:rPr>
    </w:lvl>
    <w:lvl w:ilvl="7" w:tplc="C8C49A72" w:tentative="1">
      <w:start w:val="1"/>
      <w:numFmt w:val="bullet"/>
      <w:lvlText w:val=""/>
      <w:lvlJc w:val="left"/>
      <w:pPr>
        <w:tabs>
          <w:tab w:val="num" w:pos="5760"/>
        </w:tabs>
        <w:ind w:left="5760" w:hanging="360"/>
      </w:pPr>
      <w:rPr>
        <w:rFonts w:ascii="Wingdings" w:hAnsi="Wingdings" w:hint="default"/>
      </w:rPr>
    </w:lvl>
    <w:lvl w:ilvl="8" w:tplc="A3EAFA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D439D"/>
    <w:multiLevelType w:val="hybridMultilevel"/>
    <w:tmpl w:val="6972D638"/>
    <w:lvl w:ilvl="0" w:tplc="041A001B">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5" w15:restartNumberingAfterBreak="0">
    <w:nsid w:val="0637115B"/>
    <w:multiLevelType w:val="hybridMultilevel"/>
    <w:tmpl w:val="28B2AA32"/>
    <w:lvl w:ilvl="0" w:tplc="B614A01C">
      <w:start w:val="2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63298E"/>
    <w:multiLevelType w:val="multilevel"/>
    <w:tmpl w:val="82E2A85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7" w15:restartNumberingAfterBreak="0">
    <w:nsid w:val="0AB458B5"/>
    <w:multiLevelType w:val="hybridMultilevel"/>
    <w:tmpl w:val="80781AF8"/>
    <w:lvl w:ilvl="0" w:tplc="F30486C2">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ED77D0F"/>
    <w:multiLevelType w:val="hybridMultilevel"/>
    <w:tmpl w:val="A8F8B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1082647"/>
    <w:multiLevelType w:val="hybridMultilevel"/>
    <w:tmpl w:val="78107CEC"/>
    <w:lvl w:ilvl="0" w:tplc="05420A28">
      <w:start w:val="1"/>
      <w:numFmt w:val="bullet"/>
      <w:lvlText w:val=""/>
      <w:lvlJc w:val="left"/>
      <w:pPr>
        <w:ind w:left="720" w:hanging="360"/>
      </w:pPr>
      <w:rPr>
        <w:rFonts w:ascii="Symbol" w:hAnsi="Symbol" w:hint="default"/>
      </w:rPr>
    </w:lvl>
    <w:lvl w:ilvl="1" w:tplc="E37A6D70">
      <w:start w:val="1"/>
      <w:numFmt w:val="bullet"/>
      <w:lvlText w:val="o"/>
      <w:lvlJc w:val="left"/>
      <w:pPr>
        <w:ind w:left="1440" w:hanging="360"/>
      </w:pPr>
      <w:rPr>
        <w:rFonts w:ascii="Courier New" w:hAnsi="Courier New" w:hint="default"/>
      </w:rPr>
    </w:lvl>
    <w:lvl w:ilvl="2" w:tplc="FEB2B4AE">
      <w:start w:val="1"/>
      <w:numFmt w:val="bullet"/>
      <w:lvlText w:val=""/>
      <w:lvlJc w:val="left"/>
      <w:pPr>
        <w:ind w:left="2160" w:hanging="360"/>
      </w:pPr>
      <w:rPr>
        <w:rFonts w:ascii="Wingdings" w:hAnsi="Wingdings" w:hint="default"/>
      </w:rPr>
    </w:lvl>
    <w:lvl w:ilvl="3" w:tplc="2C482514">
      <w:start w:val="1"/>
      <w:numFmt w:val="bullet"/>
      <w:lvlText w:val=""/>
      <w:lvlJc w:val="left"/>
      <w:pPr>
        <w:ind w:left="2880" w:hanging="360"/>
      </w:pPr>
      <w:rPr>
        <w:rFonts w:ascii="Symbol" w:hAnsi="Symbol" w:hint="default"/>
      </w:rPr>
    </w:lvl>
    <w:lvl w:ilvl="4" w:tplc="BED0A9D2">
      <w:start w:val="1"/>
      <w:numFmt w:val="bullet"/>
      <w:lvlText w:val="o"/>
      <w:lvlJc w:val="left"/>
      <w:pPr>
        <w:ind w:left="3600" w:hanging="360"/>
      </w:pPr>
      <w:rPr>
        <w:rFonts w:ascii="Courier New" w:hAnsi="Courier New" w:hint="default"/>
      </w:rPr>
    </w:lvl>
    <w:lvl w:ilvl="5" w:tplc="4BCC2CD8">
      <w:start w:val="1"/>
      <w:numFmt w:val="bullet"/>
      <w:lvlText w:val=""/>
      <w:lvlJc w:val="left"/>
      <w:pPr>
        <w:ind w:left="4320" w:hanging="360"/>
      </w:pPr>
      <w:rPr>
        <w:rFonts w:ascii="Wingdings" w:hAnsi="Wingdings" w:hint="default"/>
      </w:rPr>
    </w:lvl>
    <w:lvl w:ilvl="6" w:tplc="E36C3C94">
      <w:start w:val="1"/>
      <w:numFmt w:val="bullet"/>
      <w:lvlText w:val=""/>
      <w:lvlJc w:val="left"/>
      <w:pPr>
        <w:ind w:left="5040" w:hanging="360"/>
      </w:pPr>
      <w:rPr>
        <w:rFonts w:ascii="Symbol" w:hAnsi="Symbol" w:hint="default"/>
      </w:rPr>
    </w:lvl>
    <w:lvl w:ilvl="7" w:tplc="7DEC3234">
      <w:start w:val="1"/>
      <w:numFmt w:val="bullet"/>
      <w:lvlText w:val="o"/>
      <w:lvlJc w:val="left"/>
      <w:pPr>
        <w:ind w:left="5760" w:hanging="360"/>
      </w:pPr>
      <w:rPr>
        <w:rFonts w:ascii="Courier New" w:hAnsi="Courier New" w:hint="default"/>
      </w:rPr>
    </w:lvl>
    <w:lvl w:ilvl="8" w:tplc="50D2ED66">
      <w:start w:val="1"/>
      <w:numFmt w:val="bullet"/>
      <w:lvlText w:val=""/>
      <w:lvlJc w:val="left"/>
      <w:pPr>
        <w:ind w:left="6480" w:hanging="360"/>
      </w:pPr>
      <w:rPr>
        <w:rFonts w:ascii="Wingdings" w:hAnsi="Wingdings" w:hint="default"/>
      </w:rPr>
    </w:lvl>
  </w:abstractNum>
  <w:abstractNum w:abstractNumId="12" w15:restartNumberingAfterBreak="0">
    <w:nsid w:val="15370918"/>
    <w:multiLevelType w:val="hybridMultilevel"/>
    <w:tmpl w:val="1B74A8FC"/>
    <w:lvl w:ilvl="0" w:tplc="89A2892E">
      <w:numFmt w:val="bullet"/>
      <w:lvlText w:val="-"/>
      <w:lvlJc w:val="left"/>
      <w:pPr>
        <w:tabs>
          <w:tab w:val="num" w:pos="1040"/>
        </w:tabs>
        <w:ind w:left="1040" w:hanging="360"/>
      </w:pPr>
      <w:rPr>
        <w:rFonts w:ascii="Arial" w:eastAsia="Times New Roman" w:hAnsi="Arial" w:cs="Aria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13"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4" w15:restartNumberingAfterBreak="0">
    <w:nsid w:val="1705537D"/>
    <w:multiLevelType w:val="hybridMultilevel"/>
    <w:tmpl w:val="4CD86DBE"/>
    <w:lvl w:ilvl="0" w:tplc="E912060E">
      <w:start w:val="1"/>
      <w:numFmt w:val="bullet"/>
      <w:lvlText w:val="-"/>
      <w:lvlJc w:val="left"/>
      <w:pPr>
        <w:ind w:left="720" w:hanging="360"/>
      </w:pPr>
      <w:rPr>
        <w:rFonts w:ascii="Calibri" w:eastAsia="Times New Roman"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9730E80"/>
    <w:multiLevelType w:val="multilevel"/>
    <w:tmpl w:val="DF28BA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1B717D71"/>
    <w:multiLevelType w:val="hybridMultilevel"/>
    <w:tmpl w:val="3C8EA87E"/>
    <w:lvl w:ilvl="0" w:tplc="89A2892E">
      <w:numFmt w:val="bullet"/>
      <w:lvlText w:val="-"/>
      <w:lvlJc w:val="left"/>
      <w:pPr>
        <w:tabs>
          <w:tab w:val="num" w:pos="1040"/>
        </w:tabs>
        <w:ind w:left="1040" w:hanging="360"/>
      </w:pPr>
      <w:rPr>
        <w:rFonts w:ascii="Arial" w:eastAsia="Times New Roman" w:hAnsi="Arial" w:cs="Aria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17"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DB0ACB"/>
    <w:multiLevelType w:val="hybridMultilevel"/>
    <w:tmpl w:val="4AD060C0"/>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F6F0ED6"/>
    <w:multiLevelType w:val="hybridMultilevel"/>
    <w:tmpl w:val="E7381476"/>
    <w:lvl w:ilvl="0" w:tplc="89A2892E">
      <w:numFmt w:val="bullet"/>
      <w:lvlText w:val="-"/>
      <w:lvlJc w:val="left"/>
      <w:pPr>
        <w:tabs>
          <w:tab w:val="num" w:pos="1080"/>
        </w:tabs>
        <w:ind w:left="1080" w:hanging="360"/>
      </w:pPr>
      <w:rPr>
        <w:rFonts w:ascii="Arial" w:eastAsia="Times New Roman" w:hAnsi="Arial" w:cs="Aria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54E41676">
      <w:numFmt w:val="bullet"/>
      <w:lvlText w:val="–"/>
      <w:lvlJc w:val="left"/>
      <w:pPr>
        <w:tabs>
          <w:tab w:val="num" w:pos="2160"/>
        </w:tabs>
        <w:ind w:left="2160" w:hanging="360"/>
      </w:pPr>
      <w:rPr>
        <w:rFonts w:ascii="Times New Roman" w:eastAsia="Times New Roman" w:hAnsi="Times New Roman" w:cs="Times New Roman"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774466"/>
    <w:multiLevelType w:val="hybridMultilevel"/>
    <w:tmpl w:val="115A2B82"/>
    <w:lvl w:ilvl="0" w:tplc="4CCA37E0">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FC87048"/>
    <w:multiLevelType w:val="multilevel"/>
    <w:tmpl w:val="A2DC8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23" w15:restartNumberingAfterBreak="0">
    <w:nsid w:val="22640817"/>
    <w:multiLevelType w:val="hybridMultilevel"/>
    <w:tmpl w:val="0FC2CC72"/>
    <w:lvl w:ilvl="0" w:tplc="27126A0E">
      <w:start w:val="39"/>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6CC22CC"/>
    <w:multiLevelType w:val="multilevel"/>
    <w:tmpl w:val="179C347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283250D8"/>
    <w:multiLevelType w:val="hybridMultilevel"/>
    <w:tmpl w:val="4A841DBA"/>
    <w:lvl w:ilvl="0" w:tplc="E912060E">
      <w:start w:val="1"/>
      <w:numFmt w:val="bullet"/>
      <w:lvlText w:val="-"/>
      <w:lvlJc w:val="left"/>
      <w:pPr>
        <w:ind w:left="720" w:hanging="360"/>
      </w:pPr>
      <w:rPr>
        <w:rFonts w:ascii="Calibri" w:eastAsia="Times New Roman"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CAF700E"/>
    <w:multiLevelType w:val="hybridMultilevel"/>
    <w:tmpl w:val="FFFFFFFF"/>
    <w:lvl w:ilvl="0" w:tplc="20DE4B94">
      <w:start w:val="1"/>
      <w:numFmt w:val="decimal"/>
      <w:lvlText w:val="%1."/>
      <w:lvlJc w:val="left"/>
      <w:pPr>
        <w:ind w:left="720" w:hanging="360"/>
      </w:pPr>
    </w:lvl>
    <w:lvl w:ilvl="1" w:tplc="0110FAAE">
      <w:start w:val="1"/>
      <w:numFmt w:val="lowerLetter"/>
      <w:lvlText w:val="%2."/>
      <w:lvlJc w:val="left"/>
      <w:pPr>
        <w:ind w:left="1440" w:hanging="360"/>
      </w:pPr>
    </w:lvl>
    <w:lvl w:ilvl="2" w:tplc="AAF62684">
      <w:start w:val="1"/>
      <w:numFmt w:val="lowerRoman"/>
      <w:lvlText w:val="%3."/>
      <w:lvlJc w:val="right"/>
      <w:pPr>
        <w:ind w:left="2160" w:hanging="180"/>
      </w:pPr>
    </w:lvl>
    <w:lvl w:ilvl="3" w:tplc="E5A81F1A">
      <w:start w:val="1"/>
      <w:numFmt w:val="decimal"/>
      <w:lvlText w:val="%4."/>
      <w:lvlJc w:val="left"/>
      <w:pPr>
        <w:ind w:left="2880" w:hanging="360"/>
      </w:pPr>
    </w:lvl>
    <w:lvl w:ilvl="4" w:tplc="73A4E7AA">
      <w:start w:val="1"/>
      <w:numFmt w:val="lowerLetter"/>
      <w:lvlText w:val="%5."/>
      <w:lvlJc w:val="left"/>
      <w:pPr>
        <w:ind w:left="3600" w:hanging="360"/>
      </w:pPr>
    </w:lvl>
    <w:lvl w:ilvl="5" w:tplc="E52A3F16">
      <w:start w:val="1"/>
      <w:numFmt w:val="lowerRoman"/>
      <w:lvlText w:val="%6."/>
      <w:lvlJc w:val="right"/>
      <w:pPr>
        <w:ind w:left="4320" w:hanging="180"/>
      </w:pPr>
    </w:lvl>
    <w:lvl w:ilvl="6" w:tplc="9F167B2C">
      <w:start w:val="1"/>
      <w:numFmt w:val="decimal"/>
      <w:lvlText w:val="%7."/>
      <w:lvlJc w:val="left"/>
      <w:pPr>
        <w:ind w:left="5040" w:hanging="360"/>
      </w:pPr>
    </w:lvl>
    <w:lvl w:ilvl="7" w:tplc="A9D01E48">
      <w:start w:val="1"/>
      <w:numFmt w:val="lowerLetter"/>
      <w:lvlText w:val="%8."/>
      <w:lvlJc w:val="left"/>
      <w:pPr>
        <w:ind w:left="5760" w:hanging="360"/>
      </w:pPr>
    </w:lvl>
    <w:lvl w:ilvl="8" w:tplc="FEB2A762">
      <w:start w:val="1"/>
      <w:numFmt w:val="lowerRoman"/>
      <w:lvlText w:val="%9."/>
      <w:lvlJc w:val="right"/>
      <w:pPr>
        <w:ind w:left="6480" w:hanging="180"/>
      </w:pPr>
    </w:lvl>
  </w:abstractNum>
  <w:abstractNum w:abstractNumId="29" w15:restartNumberingAfterBreak="0">
    <w:nsid w:val="2F9D635F"/>
    <w:multiLevelType w:val="hybridMultilevel"/>
    <w:tmpl w:val="F782CD12"/>
    <w:styleLink w:val="LFO63"/>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4527A39"/>
    <w:multiLevelType w:val="multilevel"/>
    <w:tmpl w:val="6E7035FC"/>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B404123"/>
    <w:multiLevelType w:val="hybridMultilevel"/>
    <w:tmpl w:val="35A2E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E42210D"/>
    <w:multiLevelType w:val="hybridMultilevel"/>
    <w:tmpl w:val="652CDBA2"/>
    <w:lvl w:ilvl="0" w:tplc="041A0017">
      <w:start w:val="1"/>
      <w:numFmt w:val="lowerLetter"/>
      <w:lvlText w:val="%1)"/>
      <w:lvlJc w:val="left"/>
      <w:pPr>
        <w:ind w:left="1428" w:hanging="360"/>
      </w:pPr>
    </w:lvl>
    <w:lvl w:ilvl="1" w:tplc="041A0019">
      <w:start w:val="1"/>
      <w:numFmt w:val="lowerLetter"/>
      <w:lvlText w:val="%2."/>
      <w:lvlJc w:val="left"/>
      <w:pPr>
        <w:ind w:left="2148" w:hanging="360"/>
      </w:pPr>
    </w:lvl>
    <w:lvl w:ilvl="2" w:tplc="041A001B">
      <w:start w:val="1"/>
      <w:numFmt w:val="lowerRoman"/>
      <w:lvlText w:val="%3."/>
      <w:lvlJc w:val="right"/>
      <w:pPr>
        <w:ind w:left="2868" w:hanging="180"/>
      </w:pPr>
    </w:lvl>
    <w:lvl w:ilvl="3" w:tplc="041A000F">
      <w:start w:val="1"/>
      <w:numFmt w:val="decimal"/>
      <w:lvlText w:val="%4."/>
      <w:lvlJc w:val="left"/>
      <w:pPr>
        <w:ind w:left="3588" w:hanging="360"/>
      </w:pPr>
    </w:lvl>
    <w:lvl w:ilvl="4" w:tplc="041A0019">
      <w:start w:val="1"/>
      <w:numFmt w:val="lowerLetter"/>
      <w:lvlText w:val="%5."/>
      <w:lvlJc w:val="left"/>
      <w:pPr>
        <w:ind w:left="4308" w:hanging="360"/>
      </w:pPr>
    </w:lvl>
    <w:lvl w:ilvl="5" w:tplc="041A001B">
      <w:start w:val="1"/>
      <w:numFmt w:val="lowerRoman"/>
      <w:lvlText w:val="%6."/>
      <w:lvlJc w:val="right"/>
      <w:pPr>
        <w:ind w:left="5028" w:hanging="180"/>
      </w:pPr>
    </w:lvl>
    <w:lvl w:ilvl="6" w:tplc="041A000F">
      <w:start w:val="1"/>
      <w:numFmt w:val="decimal"/>
      <w:lvlText w:val="%7."/>
      <w:lvlJc w:val="left"/>
      <w:pPr>
        <w:ind w:left="5748" w:hanging="360"/>
      </w:pPr>
    </w:lvl>
    <w:lvl w:ilvl="7" w:tplc="041A0019">
      <w:start w:val="1"/>
      <w:numFmt w:val="lowerLetter"/>
      <w:lvlText w:val="%8."/>
      <w:lvlJc w:val="left"/>
      <w:pPr>
        <w:ind w:left="6468" w:hanging="360"/>
      </w:pPr>
    </w:lvl>
    <w:lvl w:ilvl="8" w:tplc="041A001B">
      <w:start w:val="1"/>
      <w:numFmt w:val="lowerRoman"/>
      <w:lvlText w:val="%9."/>
      <w:lvlJc w:val="right"/>
      <w:pPr>
        <w:ind w:left="7188" w:hanging="180"/>
      </w:pPr>
    </w:lvl>
  </w:abstractNum>
  <w:abstractNum w:abstractNumId="34" w15:restartNumberingAfterBreak="0">
    <w:nsid w:val="3F170A1C"/>
    <w:multiLevelType w:val="hybridMultilevel"/>
    <w:tmpl w:val="13FC22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01648A8"/>
    <w:multiLevelType w:val="hybridMultilevel"/>
    <w:tmpl w:val="E1B0B0B6"/>
    <w:lvl w:ilvl="0" w:tplc="94E22872">
      <w:start w:val="4"/>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7" w15:restartNumberingAfterBreak="0">
    <w:nsid w:val="422016A9"/>
    <w:multiLevelType w:val="hybridMultilevel"/>
    <w:tmpl w:val="BB1CBF44"/>
    <w:lvl w:ilvl="0" w:tplc="041A0001">
      <w:start w:val="1"/>
      <w:numFmt w:val="bullet"/>
      <w:lvlText w:val=""/>
      <w:lvlJc w:val="left"/>
      <w:pPr>
        <w:tabs>
          <w:tab w:val="num" w:pos="1440"/>
        </w:tabs>
        <w:ind w:left="1440" w:hanging="360"/>
      </w:pPr>
      <w:rPr>
        <w:rFonts w:ascii="Symbol" w:hAnsi="Symbol" w:hint="default"/>
        <w:sz w:val="24"/>
        <w:szCs w:val="24"/>
      </w:rPr>
    </w:lvl>
    <w:lvl w:ilvl="1" w:tplc="D6C268AA">
      <w:start w:val="1"/>
      <w:numFmt w:val="bullet"/>
      <w:lvlText w:val="-"/>
      <w:lvlJc w:val="left"/>
      <w:pPr>
        <w:tabs>
          <w:tab w:val="num" w:pos="1440"/>
        </w:tabs>
        <w:ind w:left="1440" w:hanging="360"/>
      </w:pPr>
      <w:rPr>
        <w:rFonts w:ascii="Arial" w:hAnsi="Arial" w:cs="Bodoni MT Black" w:hint="default"/>
        <w:b w:val="0"/>
        <w:i w:val="0"/>
        <w:color w:val="auto"/>
        <w:sz w:val="20"/>
        <w:szCs w:val="24"/>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ED2906"/>
    <w:multiLevelType w:val="hybridMultilevel"/>
    <w:tmpl w:val="2CA88C12"/>
    <w:lvl w:ilvl="0" w:tplc="04090001">
      <w:start w:val="1"/>
      <w:numFmt w:val="bullet"/>
      <w:lvlText w:val=""/>
      <w:lvlJc w:val="left"/>
      <w:pPr>
        <w:tabs>
          <w:tab w:val="num" w:pos="1040"/>
        </w:tabs>
        <w:ind w:left="1040" w:hanging="360"/>
      </w:pPr>
      <w:rPr>
        <w:rFonts w:ascii="Symbol" w:hAnsi="Symbo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39" w15:restartNumberingAfterBreak="0">
    <w:nsid w:val="444B392F"/>
    <w:multiLevelType w:val="hybridMultilevel"/>
    <w:tmpl w:val="7AA0BEC8"/>
    <w:lvl w:ilvl="0" w:tplc="9C388752">
      <w:start w:val="1"/>
      <w:numFmt w:val="bullet"/>
      <w:lvlText w:val=""/>
      <w:lvlJc w:val="left"/>
      <w:pPr>
        <w:ind w:left="720" w:hanging="360"/>
      </w:pPr>
      <w:rPr>
        <w:rFonts w:ascii="Symbol" w:hAnsi="Symbol" w:hint="default"/>
        <w:sz w:val="14"/>
        <w:szCs w:val="14"/>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451A4568"/>
    <w:multiLevelType w:val="multilevel"/>
    <w:tmpl w:val="BDA84A0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C6D4680"/>
    <w:multiLevelType w:val="hybridMultilevel"/>
    <w:tmpl w:val="FD347504"/>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3" w15:restartNumberingAfterBreak="0">
    <w:nsid w:val="4E777516"/>
    <w:multiLevelType w:val="hybridMultilevel"/>
    <w:tmpl w:val="263069B0"/>
    <w:lvl w:ilvl="0" w:tplc="041A0011">
      <w:start w:val="1"/>
      <w:numFmt w:val="decimal"/>
      <w:lvlText w:val="%1)"/>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47" w15:restartNumberingAfterBreak="0">
    <w:nsid w:val="56890698"/>
    <w:multiLevelType w:val="hybridMultilevel"/>
    <w:tmpl w:val="C7FA3B4A"/>
    <w:lvl w:ilvl="0" w:tplc="C9346316">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6A257B3"/>
    <w:multiLevelType w:val="hybridMultilevel"/>
    <w:tmpl w:val="B920A9B8"/>
    <w:lvl w:ilvl="0" w:tplc="E912060E">
      <w:start w:val="1"/>
      <w:numFmt w:val="bullet"/>
      <w:lvlText w:val="-"/>
      <w:lvlJc w:val="left"/>
      <w:pPr>
        <w:ind w:left="720" w:hanging="360"/>
      </w:pPr>
      <w:rPr>
        <w:rFonts w:ascii="Calibri" w:eastAsia="Times New Roman"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51"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65B50E0F"/>
    <w:multiLevelType w:val="hybridMultilevel"/>
    <w:tmpl w:val="304C2C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6A731008"/>
    <w:multiLevelType w:val="hybridMultilevel"/>
    <w:tmpl w:val="6B30B298"/>
    <w:lvl w:ilvl="0" w:tplc="39DC40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F880C88"/>
    <w:multiLevelType w:val="hybridMultilevel"/>
    <w:tmpl w:val="05108C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EB379BB"/>
    <w:multiLevelType w:val="hybridMultilevel"/>
    <w:tmpl w:val="912CCF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29"/>
  </w:num>
  <w:num w:numId="4">
    <w:abstractNumId w:val="7"/>
  </w:num>
  <w:num w:numId="5">
    <w:abstractNumId w:val="5"/>
  </w:num>
  <w:num w:numId="6">
    <w:abstractNumId w:val="19"/>
  </w:num>
  <w:num w:numId="7">
    <w:abstractNumId w:val="12"/>
  </w:num>
  <w:num w:numId="8">
    <w:abstractNumId w:val="42"/>
  </w:num>
  <w:num w:numId="9">
    <w:abstractNumId w:val="9"/>
  </w:num>
  <w:num w:numId="10">
    <w:abstractNumId w:val="18"/>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6"/>
  </w:num>
  <w:num w:numId="14">
    <w:abstractNumId w:val="43"/>
    <w:lvlOverride w:ilvl="0">
      <w:startOverride w:val="1"/>
    </w:lvlOverride>
    <w:lvlOverride w:ilvl="1"/>
    <w:lvlOverride w:ilvl="2"/>
    <w:lvlOverride w:ilvl="3"/>
    <w:lvlOverride w:ilvl="4"/>
    <w:lvlOverride w:ilvl="5"/>
    <w:lvlOverride w:ilvl="6"/>
    <w:lvlOverride w:ilvl="7"/>
    <w:lvlOverride w:ilvl="8"/>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7"/>
  </w:num>
  <w:num w:numId="18">
    <w:abstractNumId w:val="26"/>
  </w:num>
  <w:num w:numId="19">
    <w:abstractNumId w:val="52"/>
  </w:num>
  <w:num w:numId="20">
    <w:abstractNumId w:val="41"/>
  </w:num>
  <w:num w:numId="21">
    <w:abstractNumId w:val="44"/>
  </w:num>
  <w:num w:numId="22">
    <w:abstractNumId w:val="31"/>
  </w:num>
  <w:num w:numId="23">
    <w:abstractNumId w:val="57"/>
  </w:num>
  <w:num w:numId="24">
    <w:abstractNumId w:val="51"/>
  </w:num>
  <w:num w:numId="25">
    <w:abstractNumId w:val="8"/>
  </w:num>
  <w:num w:numId="26">
    <w:abstractNumId w:val="4"/>
  </w:num>
  <w:num w:numId="27">
    <w:abstractNumId w:val="27"/>
  </w:num>
  <w:num w:numId="28">
    <w:abstractNumId w:val="54"/>
  </w:num>
  <w:num w:numId="29">
    <w:abstractNumId w:val="38"/>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20"/>
  </w:num>
  <w:num w:numId="33">
    <w:abstractNumId w:val="3"/>
  </w:num>
  <w:num w:numId="34">
    <w:abstractNumId w:val="40"/>
  </w:num>
  <w:num w:numId="35">
    <w:abstractNumId w:val="15"/>
  </w:num>
  <w:num w:numId="36">
    <w:abstractNumId w:val="21"/>
  </w:num>
  <w:num w:numId="37">
    <w:abstractNumId w:val="30"/>
  </w:num>
  <w:num w:numId="38">
    <w:abstractNumId w:val="6"/>
  </w:num>
  <w:num w:numId="39">
    <w:abstractNumId w:val="1"/>
  </w:num>
  <w:num w:numId="40">
    <w:abstractNumId w:val="55"/>
  </w:num>
  <w:num w:numId="41">
    <w:abstractNumId w:val="48"/>
  </w:num>
  <w:num w:numId="42">
    <w:abstractNumId w:val="14"/>
  </w:num>
  <w:num w:numId="43">
    <w:abstractNumId w:val="25"/>
  </w:num>
  <w:num w:numId="44">
    <w:abstractNumId w:val="23"/>
  </w:num>
  <w:num w:numId="45">
    <w:abstractNumId w:val="36"/>
  </w:num>
  <w:num w:numId="46">
    <w:abstractNumId w:val="47"/>
  </w:num>
  <w:num w:numId="47">
    <w:abstractNumId w:val="39"/>
  </w:num>
  <w:num w:numId="48">
    <w:abstractNumId w:val="56"/>
  </w:num>
  <w:num w:numId="49">
    <w:abstractNumId w:val="34"/>
  </w:num>
  <w:num w:numId="50">
    <w:abstractNumId w:val="46"/>
  </w:num>
  <w:num w:numId="51">
    <w:abstractNumId w:val="50"/>
  </w:num>
  <w:num w:numId="52">
    <w:abstractNumId w:val="32"/>
  </w:num>
  <w:num w:numId="53">
    <w:abstractNumId w:val="49"/>
  </w:num>
  <w:num w:numId="54">
    <w:abstractNumId w:val="2"/>
  </w:num>
  <w:num w:numId="55">
    <w:abstractNumId w:val="28"/>
  </w:num>
  <w:num w:numId="56">
    <w:abstractNumId w:val="11"/>
  </w:num>
  <w:num w:numId="57">
    <w:abstractNumId w:val="53"/>
  </w:num>
  <w:num w:numId="58">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2DocOpenMode" w:val="AS2DocumentEdit"/>
  </w:docVars>
  <w:rsids>
    <w:rsidRoot w:val="00A6761C"/>
    <w:rsid w:val="0000048D"/>
    <w:rsid w:val="000007F7"/>
    <w:rsid w:val="00000A59"/>
    <w:rsid w:val="00000C3C"/>
    <w:rsid w:val="00000E9B"/>
    <w:rsid w:val="00000F91"/>
    <w:rsid w:val="0000106F"/>
    <w:rsid w:val="0000158A"/>
    <w:rsid w:val="00001C9C"/>
    <w:rsid w:val="00001F26"/>
    <w:rsid w:val="00002051"/>
    <w:rsid w:val="0000210E"/>
    <w:rsid w:val="00002249"/>
    <w:rsid w:val="0000257E"/>
    <w:rsid w:val="00002655"/>
    <w:rsid w:val="00002662"/>
    <w:rsid w:val="00002945"/>
    <w:rsid w:val="00002FE2"/>
    <w:rsid w:val="00003051"/>
    <w:rsid w:val="00003136"/>
    <w:rsid w:val="0000322D"/>
    <w:rsid w:val="0000325C"/>
    <w:rsid w:val="000033EF"/>
    <w:rsid w:val="0000381C"/>
    <w:rsid w:val="00003851"/>
    <w:rsid w:val="00003EA6"/>
    <w:rsid w:val="00004036"/>
    <w:rsid w:val="000040E6"/>
    <w:rsid w:val="00004142"/>
    <w:rsid w:val="0000422D"/>
    <w:rsid w:val="000046C6"/>
    <w:rsid w:val="00004AAF"/>
    <w:rsid w:val="00004E3E"/>
    <w:rsid w:val="0000505B"/>
    <w:rsid w:val="00005BE1"/>
    <w:rsid w:val="00005D94"/>
    <w:rsid w:val="000067C7"/>
    <w:rsid w:val="0000688A"/>
    <w:rsid w:val="00006E43"/>
    <w:rsid w:val="00006F7B"/>
    <w:rsid w:val="00006FCC"/>
    <w:rsid w:val="00007165"/>
    <w:rsid w:val="0000721E"/>
    <w:rsid w:val="00007290"/>
    <w:rsid w:val="0000778D"/>
    <w:rsid w:val="000078BF"/>
    <w:rsid w:val="0000793E"/>
    <w:rsid w:val="0000793F"/>
    <w:rsid w:val="00007D74"/>
    <w:rsid w:val="0001032E"/>
    <w:rsid w:val="000103F0"/>
    <w:rsid w:val="00010DD5"/>
    <w:rsid w:val="0001101C"/>
    <w:rsid w:val="0001150C"/>
    <w:rsid w:val="00011E7A"/>
    <w:rsid w:val="00012023"/>
    <w:rsid w:val="000120C1"/>
    <w:rsid w:val="00012250"/>
    <w:rsid w:val="000124FC"/>
    <w:rsid w:val="00012A8B"/>
    <w:rsid w:val="00012B92"/>
    <w:rsid w:val="00012D55"/>
    <w:rsid w:val="00012D77"/>
    <w:rsid w:val="00013192"/>
    <w:rsid w:val="000131A2"/>
    <w:rsid w:val="000132C3"/>
    <w:rsid w:val="00013AD1"/>
    <w:rsid w:val="00013C52"/>
    <w:rsid w:val="00013E33"/>
    <w:rsid w:val="00013F72"/>
    <w:rsid w:val="00013FA6"/>
    <w:rsid w:val="00014088"/>
    <w:rsid w:val="00014533"/>
    <w:rsid w:val="000148F3"/>
    <w:rsid w:val="00014DB6"/>
    <w:rsid w:val="00014EE0"/>
    <w:rsid w:val="00015326"/>
    <w:rsid w:val="0001590F"/>
    <w:rsid w:val="00015F4E"/>
    <w:rsid w:val="00016039"/>
    <w:rsid w:val="00016236"/>
    <w:rsid w:val="0001642B"/>
    <w:rsid w:val="0001670B"/>
    <w:rsid w:val="000167DF"/>
    <w:rsid w:val="00016822"/>
    <w:rsid w:val="00016B15"/>
    <w:rsid w:val="00016B18"/>
    <w:rsid w:val="00016C98"/>
    <w:rsid w:val="0001704A"/>
    <w:rsid w:val="00017872"/>
    <w:rsid w:val="000179C9"/>
    <w:rsid w:val="000179FD"/>
    <w:rsid w:val="00017C0F"/>
    <w:rsid w:val="00017C2D"/>
    <w:rsid w:val="00017D91"/>
    <w:rsid w:val="000200BF"/>
    <w:rsid w:val="000203A0"/>
    <w:rsid w:val="0002085D"/>
    <w:rsid w:val="00020BB4"/>
    <w:rsid w:val="00021182"/>
    <w:rsid w:val="0002177D"/>
    <w:rsid w:val="000217AC"/>
    <w:rsid w:val="000218D7"/>
    <w:rsid w:val="00021A51"/>
    <w:rsid w:val="00021BC5"/>
    <w:rsid w:val="00021DAD"/>
    <w:rsid w:val="00021EFC"/>
    <w:rsid w:val="000222F5"/>
    <w:rsid w:val="000226AE"/>
    <w:rsid w:val="000228D6"/>
    <w:rsid w:val="00023393"/>
    <w:rsid w:val="00023967"/>
    <w:rsid w:val="00023AE3"/>
    <w:rsid w:val="00023AE8"/>
    <w:rsid w:val="00023C6E"/>
    <w:rsid w:val="0002452D"/>
    <w:rsid w:val="000248A7"/>
    <w:rsid w:val="00024C6D"/>
    <w:rsid w:val="00024DC3"/>
    <w:rsid w:val="00024FF3"/>
    <w:rsid w:val="0002528C"/>
    <w:rsid w:val="000254B1"/>
    <w:rsid w:val="00025742"/>
    <w:rsid w:val="00025D3F"/>
    <w:rsid w:val="00026249"/>
    <w:rsid w:val="0002651F"/>
    <w:rsid w:val="00026A01"/>
    <w:rsid w:val="00026B05"/>
    <w:rsid w:val="000270F0"/>
    <w:rsid w:val="000272A5"/>
    <w:rsid w:val="000273C0"/>
    <w:rsid w:val="00027706"/>
    <w:rsid w:val="00027945"/>
    <w:rsid w:val="00027D49"/>
    <w:rsid w:val="00027DBF"/>
    <w:rsid w:val="00027E56"/>
    <w:rsid w:val="00030139"/>
    <w:rsid w:val="00030267"/>
    <w:rsid w:val="000303E4"/>
    <w:rsid w:val="00030C0C"/>
    <w:rsid w:val="00030D99"/>
    <w:rsid w:val="0003112D"/>
    <w:rsid w:val="000314C4"/>
    <w:rsid w:val="0003174B"/>
    <w:rsid w:val="00031899"/>
    <w:rsid w:val="00031A55"/>
    <w:rsid w:val="00031CC2"/>
    <w:rsid w:val="00031D93"/>
    <w:rsid w:val="000320A5"/>
    <w:rsid w:val="00032443"/>
    <w:rsid w:val="00032C57"/>
    <w:rsid w:val="0003300F"/>
    <w:rsid w:val="00033C3C"/>
    <w:rsid w:val="0003435B"/>
    <w:rsid w:val="00034A3D"/>
    <w:rsid w:val="00034BAA"/>
    <w:rsid w:val="0003519B"/>
    <w:rsid w:val="000354DE"/>
    <w:rsid w:val="00035552"/>
    <w:rsid w:val="00035560"/>
    <w:rsid w:val="00035C30"/>
    <w:rsid w:val="00036301"/>
    <w:rsid w:val="00036307"/>
    <w:rsid w:val="00036358"/>
    <w:rsid w:val="00036D79"/>
    <w:rsid w:val="00036E60"/>
    <w:rsid w:val="00036F9B"/>
    <w:rsid w:val="00037AC3"/>
    <w:rsid w:val="00037AE2"/>
    <w:rsid w:val="00037C34"/>
    <w:rsid w:val="00037DCC"/>
    <w:rsid w:val="00040F37"/>
    <w:rsid w:val="00041081"/>
    <w:rsid w:val="0004108F"/>
    <w:rsid w:val="000410F1"/>
    <w:rsid w:val="00041270"/>
    <w:rsid w:val="00041F36"/>
    <w:rsid w:val="00041F40"/>
    <w:rsid w:val="000420D5"/>
    <w:rsid w:val="000420F9"/>
    <w:rsid w:val="000425E4"/>
    <w:rsid w:val="00042609"/>
    <w:rsid w:val="0004275F"/>
    <w:rsid w:val="000427EA"/>
    <w:rsid w:val="000428C8"/>
    <w:rsid w:val="00042ACB"/>
    <w:rsid w:val="00042BD5"/>
    <w:rsid w:val="00042E90"/>
    <w:rsid w:val="00042EA9"/>
    <w:rsid w:val="00042FE5"/>
    <w:rsid w:val="000430CA"/>
    <w:rsid w:val="000438DF"/>
    <w:rsid w:val="000439BC"/>
    <w:rsid w:val="00043BBB"/>
    <w:rsid w:val="00043D93"/>
    <w:rsid w:val="000441AB"/>
    <w:rsid w:val="00044EA5"/>
    <w:rsid w:val="00044F47"/>
    <w:rsid w:val="00044FFA"/>
    <w:rsid w:val="00045666"/>
    <w:rsid w:val="0004577D"/>
    <w:rsid w:val="00045D9F"/>
    <w:rsid w:val="00045F0A"/>
    <w:rsid w:val="00045F5D"/>
    <w:rsid w:val="00045FCC"/>
    <w:rsid w:val="00046014"/>
    <w:rsid w:val="00046244"/>
    <w:rsid w:val="00046906"/>
    <w:rsid w:val="0004719D"/>
    <w:rsid w:val="0004721B"/>
    <w:rsid w:val="00047865"/>
    <w:rsid w:val="000478F3"/>
    <w:rsid w:val="00047AA3"/>
    <w:rsid w:val="00047B1E"/>
    <w:rsid w:val="00047C26"/>
    <w:rsid w:val="0005030C"/>
    <w:rsid w:val="000503DA"/>
    <w:rsid w:val="00050412"/>
    <w:rsid w:val="00050522"/>
    <w:rsid w:val="00050604"/>
    <w:rsid w:val="00050C04"/>
    <w:rsid w:val="00050C41"/>
    <w:rsid w:val="00050C59"/>
    <w:rsid w:val="00050C61"/>
    <w:rsid w:val="00051334"/>
    <w:rsid w:val="00051A9C"/>
    <w:rsid w:val="00051C27"/>
    <w:rsid w:val="000521C6"/>
    <w:rsid w:val="00052236"/>
    <w:rsid w:val="000522C6"/>
    <w:rsid w:val="00052742"/>
    <w:rsid w:val="00052887"/>
    <w:rsid w:val="00052A6E"/>
    <w:rsid w:val="00052B9B"/>
    <w:rsid w:val="00052DDB"/>
    <w:rsid w:val="00052F45"/>
    <w:rsid w:val="00052FA7"/>
    <w:rsid w:val="00053663"/>
    <w:rsid w:val="00053A61"/>
    <w:rsid w:val="00054100"/>
    <w:rsid w:val="00054111"/>
    <w:rsid w:val="00054673"/>
    <w:rsid w:val="0005483C"/>
    <w:rsid w:val="00054ADC"/>
    <w:rsid w:val="00054D40"/>
    <w:rsid w:val="00054D9C"/>
    <w:rsid w:val="00054E05"/>
    <w:rsid w:val="00055026"/>
    <w:rsid w:val="00055537"/>
    <w:rsid w:val="000555E2"/>
    <w:rsid w:val="00055EEC"/>
    <w:rsid w:val="00055F35"/>
    <w:rsid w:val="0005617B"/>
    <w:rsid w:val="00056AA7"/>
    <w:rsid w:val="00056F94"/>
    <w:rsid w:val="00056FFC"/>
    <w:rsid w:val="000571D5"/>
    <w:rsid w:val="0005740B"/>
    <w:rsid w:val="0006009D"/>
    <w:rsid w:val="000603BC"/>
    <w:rsid w:val="000605D6"/>
    <w:rsid w:val="00060D6D"/>
    <w:rsid w:val="00060F3B"/>
    <w:rsid w:val="00060F71"/>
    <w:rsid w:val="00060FB1"/>
    <w:rsid w:val="00060FB2"/>
    <w:rsid w:val="000610B3"/>
    <w:rsid w:val="000613B0"/>
    <w:rsid w:val="00061B21"/>
    <w:rsid w:val="00061DAE"/>
    <w:rsid w:val="00062253"/>
    <w:rsid w:val="0006249A"/>
    <w:rsid w:val="00062668"/>
    <w:rsid w:val="000629A5"/>
    <w:rsid w:val="00063258"/>
    <w:rsid w:val="000633C4"/>
    <w:rsid w:val="00063624"/>
    <w:rsid w:val="00063832"/>
    <w:rsid w:val="00063BD5"/>
    <w:rsid w:val="000640BE"/>
    <w:rsid w:val="00064185"/>
    <w:rsid w:val="0006450B"/>
    <w:rsid w:val="0006477F"/>
    <w:rsid w:val="00064E08"/>
    <w:rsid w:val="00065006"/>
    <w:rsid w:val="000650BE"/>
    <w:rsid w:val="0006537D"/>
    <w:rsid w:val="0006557E"/>
    <w:rsid w:val="0006582F"/>
    <w:rsid w:val="00065A33"/>
    <w:rsid w:val="00066023"/>
    <w:rsid w:val="00066567"/>
    <w:rsid w:val="00066BAC"/>
    <w:rsid w:val="00066C9D"/>
    <w:rsid w:val="00066E91"/>
    <w:rsid w:val="00067053"/>
    <w:rsid w:val="00067396"/>
    <w:rsid w:val="00067595"/>
    <w:rsid w:val="000675A2"/>
    <w:rsid w:val="000677E4"/>
    <w:rsid w:val="0006799C"/>
    <w:rsid w:val="00067F55"/>
    <w:rsid w:val="000700A1"/>
    <w:rsid w:val="00070269"/>
    <w:rsid w:val="00070A66"/>
    <w:rsid w:val="000712B5"/>
    <w:rsid w:val="000718FC"/>
    <w:rsid w:val="00071F00"/>
    <w:rsid w:val="0007284F"/>
    <w:rsid w:val="000730DD"/>
    <w:rsid w:val="0007339D"/>
    <w:rsid w:val="000734E0"/>
    <w:rsid w:val="00073A83"/>
    <w:rsid w:val="00073BAB"/>
    <w:rsid w:val="00073BF3"/>
    <w:rsid w:val="00074219"/>
    <w:rsid w:val="000742B5"/>
    <w:rsid w:val="000742CF"/>
    <w:rsid w:val="00074AEF"/>
    <w:rsid w:val="00074D8C"/>
    <w:rsid w:val="00074F4C"/>
    <w:rsid w:val="000752A0"/>
    <w:rsid w:val="0007570C"/>
    <w:rsid w:val="00075C74"/>
    <w:rsid w:val="00075CC4"/>
    <w:rsid w:val="00076000"/>
    <w:rsid w:val="0007650C"/>
    <w:rsid w:val="00076753"/>
    <w:rsid w:val="00076DA8"/>
    <w:rsid w:val="0007715A"/>
    <w:rsid w:val="00077625"/>
    <w:rsid w:val="00077722"/>
    <w:rsid w:val="000779B9"/>
    <w:rsid w:val="00077B29"/>
    <w:rsid w:val="00077B53"/>
    <w:rsid w:val="00077D50"/>
    <w:rsid w:val="0008045B"/>
    <w:rsid w:val="000808A3"/>
    <w:rsid w:val="000808D0"/>
    <w:rsid w:val="000811A4"/>
    <w:rsid w:val="000814C6"/>
    <w:rsid w:val="000817F9"/>
    <w:rsid w:val="00081D86"/>
    <w:rsid w:val="000821F8"/>
    <w:rsid w:val="0008223D"/>
    <w:rsid w:val="000822EA"/>
    <w:rsid w:val="000824CF"/>
    <w:rsid w:val="00082742"/>
    <w:rsid w:val="0008281D"/>
    <w:rsid w:val="0008287F"/>
    <w:rsid w:val="00083234"/>
    <w:rsid w:val="00083397"/>
    <w:rsid w:val="000835D7"/>
    <w:rsid w:val="00083AAB"/>
    <w:rsid w:val="00083CD0"/>
    <w:rsid w:val="000843FC"/>
    <w:rsid w:val="00084863"/>
    <w:rsid w:val="00084CA5"/>
    <w:rsid w:val="00085435"/>
    <w:rsid w:val="00085453"/>
    <w:rsid w:val="00085687"/>
    <w:rsid w:val="00085B2D"/>
    <w:rsid w:val="00085C3C"/>
    <w:rsid w:val="00085E6B"/>
    <w:rsid w:val="00085F73"/>
    <w:rsid w:val="00086053"/>
    <w:rsid w:val="00086480"/>
    <w:rsid w:val="00086784"/>
    <w:rsid w:val="00086AA1"/>
    <w:rsid w:val="00086AB9"/>
    <w:rsid w:val="00086B2B"/>
    <w:rsid w:val="00086EDB"/>
    <w:rsid w:val="00087830"/>
    <w:rsid w:val="00087B89"/>
    <w:rsid w:val="00087BF7"/>
    <w:rsid w:val="00087F15"/>
    <w:rsid w:val="000902B4"/>
    <w:rsid w:val="000905EB"/>
    <w:rsid w:val="000906C1"/>
    <w:rsid w:val="00090A77"/>
    <w:rsid w:val="00090B80"/>
    <w:rsid w:val="00090BC9"/>
    <w:rsid w:val="00091702"/>
    <w:rsid w:val="0009183B"/>
    <w:rsid w:val="0009186F"/>
    <w:rsid w:val="0009188F"/>
    <w:rsid w:val="00091E56"/>
    <w:rsid w:val="00092307"/>
    <w:rsid w:val="00092418"/>
    <w:rsid w:val="00092905"/>
    <w:rsid w:val="0009296E"/>
    <w:rsid w:val="00092F9B"/>
    <w:rsid w:val="00093196"/>
    <w:rsid w:val="00093368"/>
    <w:rsid w:val="00093F0D"/>
    <w:rsid w:val="00094039"/>
    <w:rsid w:val="00094092"/>
    <w:rsid w:val="000941A4"/>
    <w:rsid w:val="00094590"/>
    <w:rsid w:val="000953F6"/>
    <w:rsid w:val="00095552"/>
    <w:rsid w:val="0009563B"/>
    <w:rsid w:val="000956B4"/>
    <w:rsid w:val="000956DF"/>
    <w:rsid w:val="00095931"/>
    <w:rsid w:val="00095978"/>
    <w:rsid w:val="00096535"/>
    <w:rsid w:val="0009656D"/>
    <w:rsid w:val="000967FF"/>
    <w:rsid w:val="00096A49"/>
    <w:rsid w:val="00096E9B"/>
    <w:rsid w:val="000975C8"/>
    <w:rsid w:val="000A000C"/>
    <w:rsid w:val="000A0382"/>
    <w:rsid w:val="000A067B"/>
    <w:rsid w:val="000A0EEF"/>
    <w:rsid w:val="000A140C"/>
    <w:rsid w:val="000A146F"/>
    <w:rsid w:val="000A1FC5"/>
    <w:rsid w:val="000A200D"/>
    <w:rsid w:val="000A24D9"/>
    <w:rsid w:val="000A2564"/>
    <w:rsid w:val="000A3076"/>
    <w:rsid w:val="000A3921"/>
    <w:rsid w:val="000A3B4E"/>
    <w:rsid w:val="000A3D05"/>
    <w:rsid w:val="000A408A"/>
    <w:rsid w:val="000A4169"/>
    <w:rsid w:val="000A46D1"/>
    <w:rsid w:val="000A4D22"/>
    <w:rsid w:val="000A4DD7"/>
    <w:rsid w:val="000A4DF5"/>
    <w:rsid w:val="000A4F09"/>
    <w:rsid w:val="000A5759"/>
    <w:rsid w:val="000A57C0"/>
    <w:rsid w:val="000A5924"/>
    <w:rsid w:val="000A5A33"/>
    <w:rsid w:val="000A5AA4"/>
    <w:rsid w:val="000A5D78"/>
    <w:rsid w:val="000A5DD5"/>
    <w:rsid w:val="000A6100"/>
    <w:rsid w:val="000A6227"/>
    <w:rsid w:val="000A6260"/>
    <w:rsid w:val="000A6A25"/>
    <w:rsid w:val="000A6C50"/>
    <w:rsid w:val="000A732C"/>
    <w:rsid w:val="000A78B9"/>
    <w:rsid w:val="000A79D6"/>
    <w:rsid w:val="000B0146"/>
    <w:rsid w:val="000B01BC"/>
    <w:rsid w:val="000B036D"/>
    <w:rsid w:val="000B087F"/>
    <w:rsid w:val="000B0CCA"/>
    <w:rsid w:val="000B0E7B"/>
    <w:rsid w:val="000B0EC4"/>
    <w:rsid w:val="000B1209"/>
    <w:rsid w:val="000B12E2"/>
    <w:rsid w:val="000B133B"/>
    <w:rsid w:val="000B145D"/>
    <w:rsid w:val="000B153B"/>
    <w:rsid w:val="000B1A08"/>
    <w:rsid w:val="000B1B40"/>
    <w:rsid w:val="000B25A6"/>
    <w:rsid w:val="000B25B9"/>
    <w:rsid w:val="000B28F6"/>
    <w:rsid w:val="000B3B7B"/>
    <w:rsid w:val="000B3C26"/>
    <w:rsid w:val="000B3C51"/>
    <w:rsid w:val="000B4050"/>
    <w:rsid w:val="000B4277"/>
    <w:rsid w:val="000B4399"/>
    <w:rsid w:val="000B4539"/>
    <w:rsid w:val="000B4639"/>
    <w:rsid w:val="000B4888"/>
    <w:rsid w:val="000B4AB7"/>
    <w:rsid w:val="000B4B15"/>
    <w:rsid w:val="000B4D55"/>
    <w:rsid w:val="000B4DC0"/>
    <w:rsid w:val="000B4FE8"/>
    <w:rsid w:val="000B54A1"/>
    <w:rsid w:val="000B5561"/>
    <w:rsid w:val="000B5B55"/>
    <w:rsid w:val="000B611F"/>
    <w:rsid w:val="000B6CC7"/>
    <w:rsid w:val="000B6FA7"/>
    <w:rsid w:val="000B6FB9"/>
    <w:rsid w:val="000B712B"/>
    <w:rsid w:val="000B727D"/>
    <w:rsid w:val="000B7697"/>
    <w:rsid w:val="000B76E5"/>
    <w:rsid w:val="000B7822"/>
    <w:rsid w:val="000B7AFD"/>
    <w:rsid w:val="000B7D98"/>
    <w:rsid w:val="000C00CE"/>
    <w:rsid w:val="000C0762"/>
    <w:rsid w:val="000C089C"/>
    <w:rsid w:val="000C08C3"/>
    <w:rsid w:val="000C0BBE"/>
    <w:rsid w:val="000C13E3"/>
    <w:rsid w:val="000C15E5"/>
    <w:rsid w:val="000C1625"/>
    <w:rsid w:val="000C184F"/>
    <w:rsid w:val="000C1855"/>
    <w:rsid w:val="000C1A40"/>
    <w:rsid w:val="000C1D93"/>
    <w:rsid w:val="000C1E7F"/>
    <w:rsid w:val="000C2542"/>
    <w:rsid w:val="000C261A"/>
    <w:rsid w:val="000C2A6A"/>
    <w:rsid w:val="000C2CA5"/>
    <w:rsid w:val="000C2DB4"/>
    <w:rsid w:val="000C3172"/>
    <w:rsid w:val="000C3979"/>
    <w:rsid w:val="000C3E5E"/>
    <w:rsid w:val="000C4152"/>
    <w:rsid w:val="000C473F"/>
    <w:rsid w:val="000C4A95"/>
    <w:rsid w:val="000C4C88"/>
    <w:rsid w:val="000C4CFF"/>
    <w:rsid w:val="000C4D1B"/>
    <w:rsid w:val="000C4FBD"/>
    <w:rsid w:val="000C50EE"/>
    <w:rsid w:val="000C52D7"/>
    <w:rsid w:val="000C59C2"/>
    <w:rsid w:val="000C5BCA"/>
    <w:rsid w:val="000C5BF1"/>
    <w:rsid w:val="000C5D61"/>
    <w:rsid w:val="000C62C5"/>
    <w:rsid w:val="000C6330"/>
    <w:rsid w:val="000C6D94"/>
    <w:rsid w:val="000C7265"/>
    <w:rsid w:val="000C746B"/>
    <w:rsid w:val="000C76FC"/>
    <w:rsid w:val="000C7771"/>
    <w:rsid w:val="000C7CB3"/>
    <w:rsid w:val="000C7E9A"/>
    <w:rsid w:val="000C7ED9"/>
    <w:rsid w:val="000D0167"/>
    <w:rsid w:val="000D0719"/>
    <w:rsid w:val="000D079C"/>
    <w:rsid w:val="000D0896"/>
    <w:rsid w:val="000D0C7C"/>
    <w:rsid w:val="000D0DC5"/>
    <w:rsid w:val="000D0E56"/>
    <w:rsid w:val="000D1B39"/>
    <w:rsid w:val="000D273E"/>
    <w:rsid w:val="000D2D0F"/>
    <w:rsid w:val="000D2D21"/>
    <w:rsid w:val="000D300D"/>
    <w:rsid w:val="000D30DC"/>
    <w:rsid w:val="000D3231"/>
    <w:rsid w:val="000D38FF"/>
    <w:rsid w:val="000D3A95"/>
    <w:rsid w:val="000D3DE9"/>
    <w:rsid w:val="000D3FF8"/>
    <w:rsid w:val="000D4281"/>
    <w:rsid w:val="000D46B1"/>
    <w:rsid w:val="000D4785"/>
    <w:rsid w:val="000D4A47"/>
    <w:rsid w:val="000D4ED2"/>
    <w:rsid w:val="000D50ED"/>
    <w:rsid w:val="000D531F"/>
    <w:rsid w:val="000D5412"/>
    <w:rsid w:val="000D5987"/>
    <w:rsid w:val="000D5B80"/>
    <w:rsid w:val="000D5F77"/>
    <w:rsid w:val="000D650C"/>
    <w:rsid w:val="000D65C9"/>
    <w:rsid w:val="000D6913"/>
    <w:rsid w:val="000D6BA0"/>
    <w:rsid w:val="000D6BCE"/>
    <w:rsid w:val="000D710C"/>
    <w:rsid w:val="000D731A"/>
    <w:rsid w:val="000D7337"/>
    <w:rsid w:val="000D7695"/>
    <w:rsid w:val="000D7F80"/>
    <w:rsid w:val="000E02E9"/>
    <w:rsid w:val="000E0892"/>
    <w:rsid w:val="000E0D20"/>
    <w:rsid w:val="000E0FE8"/>
    <w:rsid w:val="000E117F"/>
    <w:rsid w:val="000E1259"/>
    <w:rsid w:val="000E1619"/>
    <w:rsid w:val="000E16E3"/>
    <w:rsid w:val="000E17CE"/>
    <w:rsid w:val="000E2087"/>
    <w:rsid w:val="000E2130"/>
    <w:rsid w:val="000E23CA"/>
    <w:rsid w:val="000E24EF"/>
    <w:rsid w:val="000E26F8"/>
    <w:rsid w:val="000E2870"/>
    <w:rsid w:val="000E2F09"/>
    <w:rsid w:val="000E3105"/>
    <w:rsid w:val="000E335A"/>
    <w:rsid w:val="000E3FCE"/>
    <w:rsid w:val="000E45AD"/>
    <w:rsid w:val="000E45E4"/>
    <w:rsid w:val="000E4AEE"/>
    <w:rsid w:val="000E4BE8"/>
    <w:rsid w:val="000E4F21"/>
    <w:rsid w:val="000E5283"/>
    <w:rsid w:val="000E56AF"/>
    <w:rsid w:val="000E5758"/>
    <w:rsid w:val="000E5E71"/>
    <w:rsid w:val="000E6513"/>
    <w:rsid w:val="000E668E"/>
    <w:rsid w:val="000E67C5"/>
    <w:rsid w:val="000E702A"/>
    <w:rsid w:val="000E70B3"/>
    <w:rsid w:val="000E760F"/>
    <w:rsid w:val="000E762F"/>
    <w:rsid w:val="000E7937"/>
    <w:rsid w:val="000E79FB"/>
    <w:rsid w:val="000E7E7C"/>
    <w:rsid w:val="000E7FB2"/>
    <w:rsid w:val="000F00D2"/>
    <w:rsid w:val="000F03F2"/>
    <w:rsid w:val="000F04C2"/>
    <w:rsid w:val="000F09E4"/>
    <w:rsid w:val="000F0A79"/>
    <w:rsid w:val="000F0BB2"/>
    <w:rsid w:val="000F15B3"/>
    <w:rsid w:val="000F216A"/>
    <w:rsid w:val="000F228D"/>
    <w:rsid w:val="000F25D4"/>
    <w:rsid w:val="000F2622"/>
    <w:rsid w:val="000F27E7"/>
    <w:rsid w:val="000F283C"/>
    <w:rsid w:val="000F2BAC"/>
    <w:rsid w:val="000F2D5F"/>
    <w:rsid w:val="000F2FAC"/>
    <w:rsid w:val="000F317A"/>
    <w:rsid w:val="000F3420"/>
    <w:rsid w:val="000F3571"/>
    <w:rsid w:val="000F37E2"/>
    <w:rsid w:val="000F3923"/>
    <w:rsid w:val="000F3B3A"/>
    <w:rsid w:val="000F3D9C"/>
    <w:rsid w:val="000F3DF4"/>
    <w:rsid w:val="000F3FB9"/>
    <w:rsid w:val="000F454B"/>
    <w:rsid w:val="000F49CB"/>
    <w:rsid w:val="000F4B04"/>
    <w:rsid w:val="000F4F93"/>
    <w:rsid w:val="000F5029"/>
    <w:rsid w:val="000F52B6"/>
    <w:rsid w:val="000F58FE"/>
    <w:rsid w:val="000F6057"/>
    <w:rsid w:val="000F6245"/>
    <w:rsid w:val="000F630C"/>
    <w:rsid w:val="000F6829"/>
    <w:rsid w:val="000F6A63"/>
    <w:rsid w:val="000F6B6A"/>
    <w:rsid w:val="000F6F95"/>
    <w:rsid w:val="000F711E"/>
    <w:rsid w:val="000F7350"/>
    <w:rsid w:val="000F746E"/>
    <w:rsid w:val="000F75B2"/>
    <w:rsid w:val="000F7600"/>
    <w:rsid w:val="000F766A"/>
    <w:rsid w:val="000F7AF4"/>
    <w:rsid w:val="000F7C21"/>
    <w:rsid w:val="000F7D10"/>
    <w:rsid w:val="000F7FFA"/>
    <w:rsid w:val="00100293"/>
    <w:rsid w:val="00100331"/>
    <w:rsid w:val="00100879"/>
    <w:rsid w:val="00100BAC"/>
    <w:rsid w:val="00100E72"/>
    <w:rsid w:val="001010B2"/>
    <w:rsid w:val="001011A4"/>
    <w:rsid w:val="0010140B"/>
    <w:rsid w:val="00101620"/>
    <w:rsid w:val="00101657"/>
    <w:rsid w:val="001019BC"/>
    <w:rsid w:val="00101AAC"/>
    <w:rsid w:val="00101E9E"/>
    <w:rsid w:val="00101FFF"/>
    <w:rsid w:val="00102855"/>
    <w:rsid w:val="00102B9F"/>
    <w:rsid w:val="00102C7B"/>
    <w:rsid w:val="00102D01"/>
    <w:rsid w:val="0010316F"/>
    <w:rsid w:val="00103194"/>
    <w:rsid w:val="001033F0"/>
    <w:rsid w:val="0010391B"/>
    <w:rsid w:val="001039FF"/>
    <w:rsid w:val="00103BAC"/>
    <w:rsid w:val="00103C09"/>
    <w:rsid w:val="00103DA1"/>
    <w:rsid w:val="00103DE9"/>
    <w:rsid w:val="00104085"/>
    <w:rsid w:val="001040F5"/>
    <w:rsid w:val="00104129"/>
    <w:rsid w:val="00104234"/>
    <w:rsid w:val="001043A2"/>
    <w:rsid w:val="001045BE"/>
    <w:rsid w:val="00104704"/>
    <w:rsid w:val="00104755"/>
    <w:rsid w:val="0010495C"/>
    <w:rsid w:val="00104E6A"/>
    <w:rsid w:val="001052A0"/>
    <w:rsid w:val="001053B9"/>
    <w:rsid w:val="00105908"/>
    <w:rsid w:val="00105B80"/>
    <w:rsid w:val="00105C31"/>
    <w:rsid w:val="0010604C"/>
    <w:rsid w:val="001060FF"/>
    <w:rsid w:val="0010614F"/>
    <w:rsid w:val="00106D2B"/>
    <w:rsid w:val="00107217"/>
    <w:rsid w:val="001075F4"/>
    <w:rsid w:val="001077F1"/>
    <w:rsid w:val="00107C20"/>
    <w:rsid w:val="00107D52"/>
    <w:rsid w:val="00110008"/>
    <w:rsid w:val="00110741"/>
    <w:rsid w:val="00111012"/>
    <w:rsid w:val="001114DA"/>
    <w:rsid w:val="001117B4"/>
    <w:rsid w:val="001119F5"/>
    <w:rsid w:val="00111D0D"/>
    <w:rsid w:val="0011246C"/>
    <w:rsid w:val="00112988"/>
    <w:rsid w:val="00112D24"/>
    <w:rsid w:val="00112D52"/>
    <w:rsid w:val="00112E56"/>
    <w:rsid w:val="00113173"/>
    <w:rsid w:val="0011321C"/>
    <w:rsid w:val="00113601"/>
    <w:rsid w:val="00113B10"/>
    <w:rsid w:val="00113C09"/>
    <w:rsid w:val="00113D86"/>
    <w:rsid w:val="00114089"/>
    <w:rsid w:val="001141AB"/>
    <w:rsid w:val="00114385"/>
    <w:rsid w:val="00114494"/>
    <w:rsid w:val="0011459D"/>
    <w:rsid w:val="001145C8"/>
    <w:rsid w:val="001147FC"/>
    <w:rsid w:val="00115138"/>
    <w:rsid w:val="0011519B"/>
    <w:rsid w:val="001151EB"/>
    <w:rsid w:val="0011545F"/>
    <w:rsid w:val="0011591D"/>
    <w:rsid w:val="00115AE4"/>
    <w:rsid w:val="00115B2F"/>
    <w:rsid w:val="00115E79"/>
    <w:rsid w:val="00116266"/>
    <w:rsid w:val="00116337"/>
    <w:rsid w:val="001164E6"/>
    <w:rsid w:val="00116793"/>
    <w:rsid w:val="00116C9D"/>
    <w:rsid w:val="0011726C"/>
    <w:rsid w:val="00117574"/>
    <w:rsid w:val="001175B1"/>
    <w:rsid w:val="00117909"/>
    <w:rsid w:val="00117D38"/>
    <w:rsid w:val="00117DE0"/>
    <w:rsid w:val="00120057"/>
    <w:rsid w:val="00120210"/>
    <w:rsid w:val="001211E7"/>
    <w:rsid w:val="001211ED"/>
    <w:rsid w:val="00121224"/>
    <w:rsid w:val="0012145E"/>
    <w:rsid w:val="001214D5"/>
    <w:rsid w:val="0012166C"/>
    <w:rsid w:val="00121942"/>
    <w:rsid w:val="00121EE5"/>
    <w:rsid w:val="00122141"/>
    <w:rsid w:val="00122326"/>
    <w:rsid w:val="001226BF"/>
    <w:rsid w:val="00122884"/>
    <w:rsid w:val="00122AD7"/>
    <w:rsid w:val="00122C2F"/>
    <w:rsid w:val="00122E6A"/>
    <w:rsid w:val="0012311C"/>
    <w:rsid w:val="00123421"/>
    <w:rsid w:val="001238E0"/>
    <w:rsid w:val="00123956"/>
    <w:rsid w:val="00123B34"/>
    <w:rsid w:val="00123D93"/>
    <w:rsid w:val="00123EA8"/>
    <w:rsid w:val="0012425D"/>
    <w:rsid w:val="001245B7"/>
    <w:rsid w:val="00124788"/>
    <w:rsid w:val="001247A3"/>
    <w:rsid w:val="00124D47"/>
    <w:rsid w:val="001259D7"/>
    <w:rsid w:val="00125CF1"/>
    <w:rsid w:val="00125E63"/>
    <w:rsid w:val="001260B4"/>
    <w:rsid w:val="00126121"/>
    <w:rsid w:val="001261E3"/>
    <w:rsid w:val="001264BB"/>
    <w:rsid w:val="00126A86"/>
    <w:rsid w:val="00126D62"/>
    <w:rsid w:val="00126E89"/>
    <w:rsid w:val="00126EF4"/>
    <w:rsid w:val="00127557"/>
    <w:rsid w:val="001279E4"/>
    <w:rsid w:val="00127ABA"/>
    <w:rsid w:val="00127AC1"/>
    <w:rsid w:val="00127D37"/>
    <w:rsid w:val="00127DE7"/>
    <w:rsid w:val="00127EB9"/>
    <w:rsid w:val="00127ECC"/>
    <w:rsid w:val="00130032"/>
    <w:rsid w:val="0013022B"/>
    <w:rsid w:val="0013039E"/>
    <w:rsid w:val="0013063D"/>
    <w:rsid w:val="0013076E"/>
    <w:rsid w:val="0013084E"/>
    <w:rsid w:val="001309DE"/>
    <w:rsid w:val="00130C75"/>
    <w:rsid w:val="00130FA8"/>
    <w:rsid w:val="0013124C"/>
    <w:rsid w:val="00131376"/>
    <w:rsid w:val="001313FA"/>
    <w:rsid w:val="00131658"/>
    <w:rsid w:val="00131866"/>
    <w:rsid w:val="001319B4"/>
    <w:rsid w:val="001320EA"/>
    <w:rsid w:val="001322F7"/>
    <w:rsid w:val="0013299E"/>
    <w:rsid w:val="001329EB"/>
    <w:rsid w:val="00132F90"/>
    <w:rsid w:val="001339A5"/>
    <w:rsid w:val="00133ADF"/>
    <w:rsid w:val="00133B56"/>
    <w:rsid w:val="00133D9C"/>
    <w:rsid w:val="00133DD6"/>
    <w:rsid w:val="001347BC"/>
    <w:rsid w:val="00134DBA"/>
    <w:rsid w:val="00134EB8"/>
    <w:rsid w:val="00134F7B"/>
    <w:rsid w:val="00135964"/>
    <w:rsid w:val="00136265"/>
    <w:rsid w:val="00136332"/>
    <w:rsid w:val="00136347"/>
    <w:rsid w:val="00136A38"/>
    <w:rsid w:val="00136A6E"/>
    <w:rsid w:val="00136B33"/>
    <w:rsid w:val="00136CD9"/>
    <w:rsid w:val="00136D75"/>
    <w:rsid w:val="001372F0"/>
    <w:rsid w:val="001373B5"/>
    <w:rsid w:val="001378C7"/>
    <w:rsid w:val="00137904"/>
    <w:rsid w:val="001379B9"/>
    <w:rsid w:val="00137CB9"/>
    <w:rsid w:val="0014002D"/>
    <w:rsid w:val="00140B65"/>
    <w:rsid w:val="00140CF2"/>
    <w:rsid w:val="001410C7"/>
    <w:rsid w:val="0014123A"/>
    <w:rsid w:val="00141843"/>
    <w:rsid w:val="001418AC"/>
    <w:rsid w:val="00141BEA"/>
    <w:rsid w:val="00141DDC"/>
    <w:rsid w:val="00141EDA"/>
    <w:rsid w:val="001420AC"/>
    <w:rsid w:val="00142587"/>
    <w:rsid w:val="00142910"/>
    <w:rsid w:val="00142C81"/>
    <w:rsid w:val="00142CFB"/>
    <w:rsid w:val="00142D02"/>
    <w:rsid w:val="00142EDC"/>
    <w:rsid w:val="00143164"/>
    <w:rsid w:val="00143606"/>
    <w:rsid w:val="00143B86"/>
    <w:rsid w:val="00143DA7"/>
    <w:rsid w:val="001445BD"/>
    <w:rsid w:val="00144678"/>
    <w:rsid w:val="001448C7"/>
    <w:rsid w:val="001449EF"/>
    <w:rsid w:val="00144A2D"/>
    <w:rsid w:val="00144A59"/>
    <w:rsid w:val="00144B86"/>
    <w:rsid w:val="00144CBF"/>
    <w:rsid w:val="00144D98"/>
    <w:rsid w:val="00145444"/>
    <w:rsid w:val="00145879"/>
    <w:rsid w:val="001459AE"/>
    <w:rsid w:val="00145A9A"/>
    <w:rsid w:val="00145D1A"/>
    <w:rsid w:val="00145EBE"/>
    <w:rsid w:val="00145F91"/>
    <w:rsid w:val="00146073"/>
    <w:rsid w:val="001463A8"/>
    <w:rsid w:val="0014671E"/>
    <w:rsid w:val="0014682D"/>
    <w:rsid w:val="0014698E"/>
    <w:rsid w:val="001471C8"/>
    <w:rsid w:val="0014763D"/>
    <w:rsid w:val="0014771A"/>
    <w:rsid w:val="00147C55"/>
    <w:rsid w:val="00147D58"/>
    <w:rsid w:val="00150415"/>
    <w:rsid w:val="0015064D"/>
    <w:rsid w:val="0015076C"/>
    <w:rsid w:val="001507F0"/>
    <w:rsid w:val="00150AA4"/>
    <w:rsid w:val="00150AC8"/>
    <w:rsid w:val="00150CA8"/>
    <w:rsid w:val="00151133"/>
    <w:rsid w:val="001513EB"/>
    <w:rsid w:val="0015147E"/>
    <w:rsid w:val="001519B6"/>
    <w:rsid w:val="00152982"/>
    <w:rsid w:val="00152D5F"/>
    <w:rsid w:val="00152E0B"/>
    <w:rsid w:val="00152F5A"/>
    <w:rsid w:val="00152FC6"/>
    <w:rsid w:val="00153649"/>
    <w:rsid w:val="00153D06"/>
    <w:rsid w:val="0015416B"/>
    <w:rsid w:val="0015425F"/>
    <w:rsid w:val="001545FC"/>
    <w:rsid w:val="001546C6"/>
    <w:rsid w:val="0015537E"/>
    <w:rsid w:val="00155718"/>
    <w:rsid w:val="00155974"/>
    <w:rsid w:val="00155DE9"/>
    <w:rsid w:val="00155F9C"/>
    <w:rsid w:val="00156487"/>
    <w:rsid w:val="0015650D"/>
    <w:rsid w:val="001565C2"/>
    <w:rsid w:val="001566EC"/>
    <w:rsid w:val="0015676E"/>
    <w:rsid w:val="001567C8"/>
    <w:rsid w:val="00156934"/>
    <w:rsid w:val="001570D3"/>
    <w:rsid w:val="001571C8"/>
    <w:rsid w:val="001572CC"/>
    <w:rsid w:val="0015757C"/>
    <w:rsid w:val="00157786"/>
    <w:rsid w:val="001578CC"/>
    <w:rsid w:val="001578D2"/>
    <w:rsid w:val="00157A41"/>
    <w:rsid w:val="00157AA6"/>
    <w:rsid w:val="00157F53"/>
    <w:rsid w:val="00160B98"/>
    <w:rsid w:val="00160C77"/>
    <w:rsid w:val="00160D89"/>
    <w:rsid w:val="00161456"/>
    <w:rsid w:val="00161655"/>
    <w:rsid w:val="00161A3F"/>
    <w:rsid w:val="00162493"/>
    <w:rsid w:val="00162767"/>
    <w:rsid w:val="001627C1"/>
    <w:rsid w:val="0016291A"/>
    <w:rsid w:val="0016293D"/>
    <w:rsid w:val="00162BAB"/>
    <w:rsid w:val="00162C6D"/>
    <w:rsid w:val="00162F34"/>
    <w:rsid w:val="0016316B"/>
    <w:rsid w:val="00163179"/>
    <w:rsid w:val="00163209"/>
    <w:rsid w:val="00163416"/>
    <w:rsid w:val="00163BAA"/>
    <w:rsid w:val="00164062"/>
    <w:rsid w:val="00164131"/>
    <w:rsid w:val="001641EA"/>
    <w:rsid w:val="001643EB"/>
    <w:rsid w:val="001644AF"/>
    <w:rsid w:val="001644E4"/>
    <w:rsid w:val="001645F1"/>
    <w:rsid w:val="001647F7"/>
    <w:rsid w:val="0016497F"/>
    <w:rsid w:val="00164BC9"/>
    <w:rsid w:val="00165006"/>
    <w:rsid w:val="0016502C"/>
    <w:rsid w:val="00165742"/>
    <w:rsid w:val="001657FD"/>
    <w:rsid w:val="0016595F"/>
    <w:rsid w:val="0016598F"/>
    <w:rsid w:val="001664A5"/>
    <w:rsid w:val="001665B6"/>
    <w:rsid w:val="001665FA"/>
    <w:rsid w:val="00166902"/>
    <w:rsid w:val="001669CC"/>
    <w:rsid w:val="00166FEF"/>
    <w:rsid w:val="00167225"/>
    <w:rsid w:val="001701D9"/>
    <w:rsid w:val="00170BA0"/>
    <w:rsid w:val="00170C38"/>
    <w:rsid w:val="00170CCC"/>
    <w:rsid w:val="0017106F"/>
    <w:rsid w:val="00171116"/>
    <w:rsid w:val="001711B8"/>
    <w:rsid w:val="00171209"/>
    <w:rsid w:val="0017150D"/>
    <w:rsid w:val="00171616"/>
    <w:rsid w:val="0017192A"/>
    <w:rsid w:val="0017259A"/>
    <w:rsid w:val="00172931"/>
    <w:rsid w:val="00172A99"/>
    <w:rsid w:val="00172B29"/>
    <w:rsid w:val="00172B98"/>
    <w:rsid w:val="00172C27"/>
    <w:rsid w:val="001730FB"/>
    <w:rsid w:val="001731F8"/>
    <w:rsid w:val="001732F7"/>
    <w:rsid w:val="001736AF"/>
    <w:rsid w:val="00173757"/>
    <w:rsid w:val="00173C60"/>
    <w:rsid w:val="00173E47"/>
    <w:rsid w:val="00173FDA"/>
    <w:rsid w:val="00174802"/>
    <w:rsid w:val="0017489A"/>
    <w:rsid w:val="0017496E"/>
    <w:rsid w:val="00174DB1"/>
    <w:rsid w:val="00174E06"/>
    <w:rsid w:val="001755E3"/>
    <w:rsid w:val="001758E7"/>
    <w:rsid w:val="00175A27"/>
    <w:rsid w:val="00175EF4"/>
    <w:rsid w:val="0017604D"/>
    <w:rsid w:val="0017610D"/>
    <w:rsid w:val="001763D1"/>
    <w:rsid w:val="0017671F"/>
    <w:rsid w:val="00176954"/>
    <w:rsid w:val="00176A28"/>
    <w:rsid w:val="00176B24"/>
    <w:rsid w:val="00176C13"/>
    <w:rsid w:val="00176C87"/>
    <w:rsid w:val="0017710C"/>
    <w:rsid w:val="0017780C"/>
    <w:rsid w:val="0017787B"/>
    <w:rsid w:val="001778E3"/>
    <w:rsid w:val="00177B3D"/>
    <w:rsid w:val="0018003B"/>
    <w:rsid w:val="00180211"/>
    <w:rsid w:val="00180416"/>
    <w:rsid w:val="00180524"/>
    <w:rsid w:val="00180686"/>
    <w:rsid w:val="00180849"/>
    <w:rsid w:val="00180AC4"/>
    <w:rsid w:val="00180E89"/>
    <w:rsid w:val="00181AED"/>
    <w:rsid w:val="00181EB0"/>
    <w:rsid w:val="00181F71"/>
    <w:rsid w:val="00182173"/>
    <w:rsid w:val="001822DB"/>
    <w:rsid w:val="001822E7"/>
    <w:rsid w:val="001825D7"/>
    <w:rsid w:val="0018264D"/>
    <w:rsid w:val="00182B7E"/>
    <w:rsid w:val="00182DBD"/>
    <w:rsid w:val="00182DC2"/>
    <w:rsid w:val="00182EE7"/>
    <w:rsid w:val="0018318B"/>
    <w:rsid w:val="00183882"/>
    <w:rsid w:val="00183C8C"/>
    <w:rsid w:val="00183CB2"/>
    <w:rsid w:val="00183D8C"/>
    <w:rsid w:val="00183F46"/>
    <w:rsid w:val="00184051"/>
    <w:rsid w:val="00184608"/>
    <w:rsid w:val="001847F6"/>
    <w:rsid w:val="00184DC5"/>
    <w:rsid w:val="00184E58"/>
    <w:rsid w:val="00185244"/>
    <w:rsid w:val="00185760"/>
    <w:rsid w:val="00185D1F"/>
    <w:rsid w:val="00185DAF"/>
    <w:rsid w:val="00185E37"/>
    <w:rsid w:val="0018645F"/>
    <w:rsid w:val="00186847"/>
    <w:rsid w:val="00186D66"/>
    <w:rsid w:val="00186E95"/>
    <w:rsid w:val="001879F4"/>
    <w:rsid w:val="00187AD3"/>
    <w:rsid w:val="00187EAB"/>
    <w:rsid w:val="00187FA4"/>
    <w:rsid w:val="00190007"/>
    <w:rsid w:val="00190389"/>
    <w:rsid w:val="00190601"/>
    <w:rsid w:val="001909CE"/>
    <w:rsid w:val="00191000"/>
    <w:rsid w:val="001917BF"/>
    <w:rsid w:val="00191985"/>
    <w:rsid w:val="00191CE5"/>
    <w:rsid w:val="00191E50"/>
    <w:rsid w:val="00191E8A"/>
    <w:rsid w:val="0019203F"/>
    <w:rsid w:val="001927E9"/>
    <w:rsid w:val="00192C66"/>
    <w:rsid w:val="00192E08"/>
    <w:rsid w:val="00192E15"/>
    <w:rsid w:val="001935E7"/>
    <w:rsid w:val="0019400E"/>
    <w:rsid w:val="001940D7"/>
    <w:rsid w:val="0019410F"/>
    <w:rsid w:val="001942B2"/>
    <w:rsid w:val="0019459E"/>
    <w:rsid w:val="001952A1"/>
    <w:rsid w:val="001956BB"/>
    <w:rsid w:val="001959A3"/>
    <w:rsid w:val="00195A92"/>
    <w:rsid w:val="00195CC5"/>
    <w:rsid w:val="00195FC7"/>
    <w:rsid w:val="0019603B"/>
    <w:rsid w:val="00196073"/>
    <w:rsid w:val="001960FE"/>
    <w:rsid w:val="00196386"/>
    <w:rsid w:val="00196805"/>
    <w:rsid w:val="00196B86"/>
    <w:rsid w:val="00196D48"/>
    <w:rsid w:val="0019721A"/>
    <w:rsid w:val="0019739D"/>
    <w:rsid w:val="001977D9"/>
    <w:rsid w:val="001979EB"/>
    <w:rsid w:val="00197CD0"/>
    <w:rsid w:val="001A0108"/>
    <w:rsid w:val="001A01F1"/>
    <w:rsid w:val="001A021B"/>
    <w:rsid w:val="001A048F"/>
    <w:rsid w:val="001A04D7"/>
    <w:rsid w:val="001A06FD"/>
    <w:rsid w:val="001A0B9D"/>
    <w:rsid w:val="001A13C8"/>
    <w:rsid w:val="001A17BD"/>
    <w:rsid w:val="001A1959"/>
    <w:rsid w:val="001A1AA0"/>
    <w:rsid w:val="001A1AAD"/>
    <w:rsid w:val="001A1B79"/>
    <w:rsid w:val="001A1BE7"/>
    <w:rsid w:val="001A1BF3"/>
    <w:rsid w:val="001A1E20"/>
    <w:rsid w:val="001A2115"/>
    <w:rsid w:val="001A2425"/>
    <w:rsid w:val="001A246D"/>
    <w:rsid w:val="001A2717"/>
    <w:rsid w:val="001A27B7"/>
    <w:rsid w:val="001A2B60"/>
    <w:rsid w:val="001A2BA8"/>
    <w:rsid w:val="001A2F3F"/>
    <w:rsid w:val="001A2FDF"/>
    <w:rsid w:val="001A32BB"/>
    <w:rsid w:val="001A35AF"/>
    <w:rsid w:val="001A38DC"/>
    <w:rsid w:val="001A4574"/>
    <w:rsid w:val="001A4B7B"/>
    <w:rsid w:val="001A4C1C"/>
    <w:rsid w:val="001A4C41"/>
    <w:rsid w:val="001A530F"/>
    <w:rsid w:val="001A55BE"/>
    <w:rsid w:val="001A5613"/>
    <w:rsid w:val="001A5A32"/>
    <w:rsid w:val="001A5B9C"/>
    <w:rsid w:val="001A5EAD"/>
    <w:rsid w:val="001A5F16"/>
    <w:rsid w:val="001A6196"/>
    <w:rsid w:val="001A667C"/>
    <w:rsid w:val="001A6C4B"/>
    <w:rsid w:val="001A7AE9"/>
    <w:rsid w:val="001A7BE4"/>
    <w:rsid w:val="001A7C92"/>
    <w:rsid w:val="001A7CCE"/>
    <w:rsid w:val="001B0375"/>
    <w:rsid w:val="001B0412"/>
    <w:rsid w:val="001B0616"/>
    <w:rsid w:val="001B0786"/>
    <w:rsid w:val="001B084A"/>
    <w:rsid w:val="001B0BE3"/>
    <w:rsid w:val="001B0C35"/>
    <w:rsid w:val="001B0DEA"/>
    <w:rsid w:val="001B12CE"/>
    <w:rsid w:val="001B14A2"/>
    <w:rsid w:val="001B14DB"/>
    <w:rsid w:val="001B17B0"/>
    <w:rsid w:val="001B1940"/>
    <w:rsid w:val="001B195A"/>
    <w:rsid w:val="001B1A7D"/>
    <w:rsid w:val="001B1D73"/>
    <w:rsid w:val="001B1F92"/>
    <w:rsid w:val="001B202E"/>
    <w:rsid w:val="001B2AC3"/>
    <w:rsid w:val="001B32E9"/>
    <w:rsid w:val="001B3499"/>
    <w:rsid w:val="001B34CB"/>
    <w:rsid w:val="001B3648"/>
    <w:rsid w:val="001B379D"/>
    <w:rsid w:val="001B3DE9"/>
    <w:rsid w:val="001B3FB1"/>
    <w:rsid w:val="001B3FB2"/>
    <w:rsid w:val="001B3FC6"/>
    <w:rsid w:val="001B4226"/>
    <w:rsid w:val="001B461F"/>
    <w:rsid w:val="001B4A59"/>
    <w:rsid w:val="001B4B2D"/>
    <w:rsid w:val="001B4B34"/>
    <w:rsid w:val="001B4CFA"/>
    <w:rsid w:val="001B4DEF"/>
    <w:rsid w:val="001B4EF0"/>
    <w:rsid w:val="001B5262"/>
    <w:rsid w:val="001B52F6"/>
    <w:rsid w:val="001B54F0"/>
    <w:rsid w:val="001B554A"/>
    <w:rsid w:val="001B5998"/>
    <w:rsid w:val="001B5ACC"/>
    <w:rsid w:val="001B5C49"/>
    <w:rsid w:val="001B5DB5"/>
    <w:rsid w:val="001B6313"/>
    <w:rsid w:val="001B64B4"/>
    <w:rsid w:val="001B683C"/>
    <w:rsid w:val="001B687E"/>
    <w:rsid w:val="001B6D73"/>
    <w:rsid w:val="001B6DBE"/>
    <w:rsid w:val="001B6DEA"/>
    <w:rsid w:val="001B7194"/>
    <w:rsid w:val="001B7259"/>
    <w:rsid w:val="001B7593"/>
    <w:rsid w:val="001B7CBC"/>
    <w:rsid w:val="001B7FC6"/>
    <w:rsid w:val="001C00B2"/>
    <w:rsid w:val="001C0ABC"/>
    <w:rsid w:val="001C0B0C"/>
    <w:rsid w:val="001C0B2D"/>
    <w:rsid w:val="001C0EB2"/>
    <w:rsid w:val="001C0F14"/>
    <w:rsid w:val="001C1012"/>
    <w:rsid w:val="001C1212"/>
    <w:rsid w:val="001C1341"/>
    <w:rsid w:val="001C1357"/>
    <w:rsid w:val="001C1666"/>
    <w:rsid w:val="001C16E1"/>
    <w:rsid w:val="001C173B"/>
    <w:rsid w:val="001C1BBC"/>
    <w:rsid w:val="001C20D5"/>
    <w:rsid w:val="001C214A"/>
    <w:rsid w:val="001C2F0E"/>
    <w:rsid w:val="001C300F"/>
    <w:rsid w:val="001C310E"/>
    <w:rsid w:val="001C32D6"/>
    <w:rsid w:val="001C33E1"/>
    <w:rsid w:val="001C3BEE"/>
    <w:rsid w:val="001C3DF0"/>
    <w:rsid w:val="001C3F89"/>
    <w:rsid w:val="001C3FC0"/>
    <w:rsid w:val="001C4057"/>
    <w:rsid w:val="001C43C5"/>
    <w:rsid w:val="001C4440"/>
    <w:rsid w:val="001C4740"/>
    <w:rsid w:val="001C497F"/>
    <w:rsid w:val="001C4CA2"/>
    <w:rsid w:val="001C4F76"/>
    <w:rsid w:val="001C6182"/>
    <w:rsid w:val="001C6281"/>
    <w:rsid w:val="001C6462"/>
    <w:rsid w:val="001C65B6"/>
    <w:rsid w:val="001C67CA"/>
    <w:rsid w:val="001C684D"/>
    <w:rsid w:val="001C6DAE"/>
    <w:rsid w:val="001C74CF"/>
    <w:rsid w:val="001C79F4"/>
    <w:rsid w:val="001C7C83"/>
    <w:rsid w:val="001D016F"/>
    <w:rsid w:val="001D0463"/>
    <w:rsid w:val="001D08CC"/>
    <w:rsid w:val="001D0969"/>
    <w:rsid w:val="001D09A1"/>
    <w:rsid w:val="001D0A07"/>
    <w:rsid w:val="001D0A0D"/>
    <w:rsid w:val="001D1577"/>
    <w:rsid w:val="001D1A20"/>
    <w:rsid w:val="001D1B93"/>
    <w:rsid w:val="001D1CC0"/>
    <w:rsid w:val="001D1CD1"/>
    <w:rsid w:val="001D1D9D"/>
    <w:rsid w:val="001D20A1"/>
    <w:rsid w:val="001D21E6"/>
    <w:rsid w:val="001D233C"/>
    <w:rsid w:val="001D3051"/>
    <w:rsid w:val="001D3454"/>
    <w:rsid w:val="001D35E2"/>
    <w:rsid w:val="001D39A9"/>
    <w:rsid w:val="001D3B74"/>
    <w:rsid w:val="001D3E4E"/>
    <w:rsid w:val="001D433E"/>
    <w:rsid w:val="001D451A"/>
    <w:rsid w:val="001D453A"/>
    <w:rsid w:val="001D477E"/>
    <w:rsid w:val="001D490E"/>
    <w:rsid w:val="001D49AC"/>
    <w:rsid w:val="001D49CF"/>
    <w:rsid w:val="001D4CE4"/>
    <w:rsid w:val="001D4F35"/>
    <w:rsid w:val="001D5049"/>
    <w:rsid w:val="001D54BB"/>
    <w:rsid w:val="001D54FB"/>
    <w:rsid w:val="001D5509"/>
    <w:rsid w:val="001D5528"/>
    <w:rsid w:val="001D59D2"/>
    <w:rsid w:val="001D5B70"/>
    <w:rsid w:val="001D5BE4"/>
    <w:rsid w:val="001D5E3F"/>
    <w:rsid w:val="001D6041"/>
    <w:rsid w:val="001D6226"/>
    <w:rsid w:val="001D6562"/>
    <w:rsid w:val="001D67C4"/>
    <w:rsid w:val="001D68D4"/>
    <w:rsid w:val="001D69CE"/>
    <w:rsid w:val="001D6D4B"/>
    <w:rsid w:val="001D6ED2"/>
    <w:rsid w:val="001D7BB1"/>
    <w:rsid w:val="001D7BC9"/>
    <w:rsid w:val="001D7EC3"/>
    <w:rsid w:val="001D7F86"/>
    <w:rsid w:val="001E0530"/>
    <w:rsid w:val="001E092F"/>
    <w:rsid w:val="001E09CE"/>
    <w:rsid w:val="001E134E"/>
    <w:rsid w:val="001E1400"/>
    <w:rsid w:val="001E1BAD"/>
    <w:rsid w:val="001E1F52"/>
    <w:rsid w:val="001E2544"/>
    <w:rsid w:val="001E269F"/>
    <w:rsid w:val="001E27A5"/>
    <w:rsid w:val="001E29D6"/>
    <w:rsid w:val="001E2BD3"/>
    <w:rsid w:val="001E2FCA"/>
    <w:rsid w:val="001E2FFE"/>
    <w:rsid w:val="001E30F7"/>
    <w:rsid w:val="001E39B2"/>
    <w:rsid w:val="001E3C29"/>
    <w:rsid w:val="001E40E4"/>
    <w:rsid w:val="001E4144"/>
    <w:rsid w:val="001E435C"/>
    <w:rsid w:val="001E46DE"/>
    <w:rsid w:val="001E49DB"/>
    <w:rsid w:val="001E4B35"/>
    <w:rsid w:val="001E4B4C"/>
    <w:rsid w:val="001E4BBE"/>
    <w:rsid w:val="001E4F65"/>
    <w:rsid w:val="001E5273"/>
    <w:rsid w:val="001E533B"/>
    <w:rsid w:val="001E546B"/>
    <w:rsid w:val="001E54EB"/>
    <w:rsid w:val="001E5A8C"/>
    <w:rsid w:val="001E5ED7"/>
    <w:rsid w:val="001E5EEC"/>
    <w:rsid w:val="001E624A"/>
    <w:rsid w:val="001E6491"/>
    <w:rsid w:val="001E66B7"/>
    <w:rsid w:val="001E670A"/>
    <w:rsid w:val="001E67CE"/>
    <w:rsid w:val="001E69FE"/>
    <w:rsid w:val="001E6CD7"/>
    <w:rsid w:val="001E6DF4"/>
    <w:rsid w:val="001E6ECF"/>
    <w:rsid w:val="001E6EFB"/>
    <w:rsid w:val="001E73D6"/>
    <w:rsid w:val="001E744D"/>
    <w:rsid w:val="001E79CD"/>
    <w:rsid w:val="001E7BD8"/>
    <w:rsid w:val="001E7CC4"/>
    <w:rsid w:val="001E7DAA"/>
    <w:rsid w:val="001E7E78"/>
    <w:rsid w:val="001F0163"/>
    <w:rsid w:val="001F0375"/>
    <w:rsid w:val="001F0718"/>
    <w:rsid w:val="001F076C"/>
    <w:rsid w:val="001F077D"/>
    <w:rsid w:val="001F093E"/>
    <w:rsid w:val="001F0A5E"/>
    <w:rsid w:val="001F0C8F"/>
    <w:rsid w:val="001F0CF4"/>
    <w:rsid w:val="001F0D3E"/>
    <w:rsid w:val="001F1274"/>
    <w:rsid w:val="001F143E"/>
    <w:rsid w:val="001F1472"/>
    <w:rsid w:val="001F17EE"/>
    <w:rsid w:val="001F1B3F"/>
    <w:rsid w:val="001F1FDC"/>
    <w:rsid w:val="001F2011"/>
    <w:rsid w:val="001F2227"/>
    <w:rsid w:val="001F256F"/>
    <w:rsid w:val="001F279E"/>
    <w:rsid w:val="001F28C3"/>
    <w:rsid w:val="001F2BF8"/>
    <w:rsid w:val="001F2C43"/>
    <w:rsid w:val="001F2D41"/>
    <w:rsid w:val="001F36E0"/>
    <w:rsid w:val="001F39BB"/>
    <w:rsid w:val="001F3A17"/>
    <w:rsid w:val="001F3D0F"/>
    <w:rsid w:val="001F3E7E"/>
    <w:rsid w:val="001F40AD"/>
    <w:rsid w:val="001F41D3"/>
    <w:rsid w:val="001F43C0"/>
    <w:rsid w:val="001F4468"/>
    <w:rsid w:val="001F4591"/>
    <w:rsid w:val="001F45E7"/>
    <w:rsid w:val="001F4E32"/>
    <w:rsid w:val="001F4ED6"/>
    <w:rsid w:val="001F53B3"/>
    <w:rsid w:val="001F56C1"/>
    <w:rsid w:val="001F5B41"/>
    <w:rsid w:val="001F5D12"/>
    <w:rsid w:val="001F5EB8"/>
    <w:rsid w:val="001F704F"/>
    <w:rsid w:val="001F709B"/>
    <w:rsid w:val="001F76A6"/>
    <w:rsid w:val="001F77D8"/>
    <w:rsid w:val="001F797D"/>
    <w:rsid w:val="002001ED"/>
    <w:rsid w:val="00200438"/>
    <w:rsid w:val="00200476"/>
    <w:rsid w:val="00200540"/>
    <w:rsid w:val="002006B1"/>
    <w:rsid w:val="00200BCA"/>
    <w:rsid w:val="00200CEF"/>
    <w:rsid w:val="00200E08"/>
    <w:rsid w:val="0020119E"/>
    <w:rsid w:val="00201B46"/>
    <w:rsid w:val="00201FD6"/>
    <w:rsid w:val="00202094"/>
    <w:rsid w:val="0020210C"/>
    <w:rsid w:val="00202227"/>
    <w:rsid w:val="0020227A"/>
    <w:rsid w:val="00202609"/>
    <w:rsid w:val="00202833"/>
    <w:rsid w:val="0020319F"/>
    <w:rsid w:val="002033AC"/>
    <w:rsid w:val="00203536"/>
    <w:rsid w:val="002036A7"/>
    <w:rsid w:val="00203742"/>
    <w:rsid w:val="00203840"/>
    <w:rsid w:val="00203BD7"/>
    <w:rsid w:val="00203C30"/>
    <w:rsid w:val="00203C94"/>
    <w:rsid w:val="00203F31"/>
    <w:rsid w:val="002040FC"/>
    <w:rsid w:val="00204650"/>
    <w:rsid w:val="002047A1"/>
    <w:rsid w:val="0020488B"/>
    <w:rsid w:val="00204BED"/>
    <w:rsid w:val="00205165"/>
    <w:rsid w:val="00205234"/>
    <w:rsid w:val="00205258"/>
    <w:rsid w:val="00205471"/>
    <w:rsid w:val="00205610"/>
    <w:rsid w:val="00205654"/>
    <w:rsid w:val="00205710"/>
    <w:rsid w:val="00205C90"/>
    <w:rsid w:val="002060B7"/>
    <w:rsid w:val="0020630C"/>
    <w:rsid w:val="00206359"/>
    <w:rsid w:val="0020688A"/>
    <w:rsid w:val="00206EE4"/>
    <w:rsid w:val="002071FC"/>
    <w:rsid w:val="002075A1"/>
    <w:rsid w:val="00210207"/>
    <w:rsid w:val="0021039E"/>
    <w:rsid w:val="00210534"/>
    <w:rsid w:val="002108A3"/>
    <w:rsid w:val="00210EFE"/>
    <w:rsid w:val="00211469"/>
    <w:rsid w:val="00211700"/>
    <w:rsid w:val="00211726"/>
    <w:rsid w:val="00211A27"/>
    <w:rsid w:val="00212181"/>
    <w:rsid w:val="00212480"/>
    <w:rsid w:val="002126B2"/>
    <w:rsid w:val="00212812"/>
    <w:rsid w:val="002128F7"/>
    <w:rsid w:val="00212B21"/>
    <w:rsid w:val="002136EF"/>
    <w:rsid w:val="00213C77"/>
    <w:rsid w:val="00213DD6"/>
    <w:rsid w:val="00213EB0"/>
    <w:rsid w:val="00214040"/>
    <w:rsid w:val="002140F5"/>
    <w:rsid w:val="00214100"/>
    <w:rsid w:val="00214542"/>
    <w:rsid w:val="002147DF"/>
    <w:rsid w:val="002148CF"/>
    <w:rsid w:val="00214D0C"/>
    <w:rsid w:val="002151CC"/>
    <w:rsid w:val="00215818"/>
    <w:rsid w:val="00215C83"/>
    <w:rsid w:val="00215DE4"/>
    <w:rsid w:val="00215DFE"/>
    <w:rsid w:val="00215F46"/>
    <w:rsid w:val="00215F48"/>
    <w:rsid w:val="00216082"/>
    <w:rsid w:val="0021620A"/>
    <w:rsid w:val="0021659A"/>
    <w:rsid w:val="00216835"/>
    <w:rsid w:val="00216A20"/>
    <w:rsid w:val="00216A9F"/>
    <w:rsid w:val="00216D22"/>
    <w:rsid w:val="00216FDE"/>
    <w:rsid w:val="002173AE"/>
    <w:rsid w:val="00217746"/>
    <w:rsid w:val="00217991"/>
    <w:rsid w:val="00217F79"/>
    <w:rsid w:val="00220383"/>
    <w:rsid w:val="002203DC"/>
    <w:rsid w:val="002208A1"/>
    <w:rsid w:val="00220925"/>
    <w:rsid w:val="00220BDD"/>
    <w:rsid w:val="00220DFB"/>
    <w:rsid w:val="002218B7"/>
    <w:rsid w:val="002218DA"/>
    <w:rsid w:val="00221BCE"/>
    <w:rsid w:val="002221AF"/>
    <w:rsid w:val="0022229F"/>
    <w:rsid w:val="002224A2"/>
    <w:rsid w:val="0022278C"/>
    <w:rsid w:val="00222859"/>
    <w:rsid w:val="0022294D"/>
    <w:rsid w:val="00222953"/>
    <w:rsid w:val="0022296D"/>
    <w:rsid w:val="00222A56"/>
    <w:rsid w:val="00222A7D"/>
    <w:rsid w:val="00222FC7"/>
    <w:rsid w:val="0022321F"/>
    <w:rsid w:val="002232C7"/>
    <w:rsid w:val="00223825"/>
    <w:rsid w:val="00224391"/>
    <w:rsid w:val="002247A1"/>
    <w:rsid w:val="00224908"/>
    <w:rsid w:val="00224B48"/>
    <w:rsid w:val="00224FED"/>
    <w:rsid w:val="00225028"/>
    <w:rsid w:val="00225339"/>
    <w:rsid w:val="00225A14"/>
    <w:rsid w:val="00225F02"/>
    <w:rsid w:val="00226AB7"/>
    <w:rsid w:val="002270FE"/>
    <w:rsid w:val="00227C76"/>
    <w:rsid w:val="00227EA3"/>
    <w:rsid w:val="00227F1B"/>
    <w:rsid w:val="0023038D"/>
    <w:rsid w:val="00230A4F"/>
    <w:rsid w:val="00230AA9"/>
    <w:rsid w:val="00230C4C"/>
    <w:rsid w:val="00230D7A"/>
    <w:rsid w:val="00230DA5"/>
    <w:rsid w:val="00230F48"/>
    <w:rsid w:val="0023108B"/>
    <w:rsid w:val="002311C2"/>
    <w:rsid w:val="00231306"/>
    <w:rsid w:val="002319D0"/>
    <w:rsid w:val="00231BE6"/>
    <w:rsid w:val="00231FB8"/>
    <w:rsid w:val="0023246D"/>
    <w:rsid w:val="00232518"/>
    <w:rsid w:val="00232525"/>
    <w:rsid w:val="0023313F"/>
    <w:rsid w:val="002339B3"/>
    <w:rsid w:val="00233EFE"/>
    <w:rsid w:val="00234007"/>
    <w:rsid w:val="00234263"/>
    <w:rsid w:val="002342F8"/>
    <w:rsid w:val="002344B6"/>
    <w:rsid w:val="002349C6"/>
    <w:rsid w:val="0023533C"/>
    <w:rsid w:val="0023534C"/>
    <w:rsid w:val="002355B7"/>
    <w:rsid w:val="00235825"/>
    <w:rsid w:val="00235EFD"/>
    <w:rsid w:val="00235F37"/>
    <w:rsid w:val="00236962"/>
    <w:rsid w:val="00236A79"/>
    <w:rsid w:val="00237043"/>
    <w:rsid w:val="00237191"/>
    <w:rsid w:val="0023735E"/>
    <w:rsid w:val="00237392"/>
    <w:rsid w:val="00237EFC"/>
    <w:rsid w:val="00237F21"/>
    <w:rsid w:val="00237FB7"/>
    <w:rsid w:val="0024006F"/>
    <w:rsid w:val="002400AC"/>
    <w:rsid w:val="00240141"/>
    <w:rsid w:val="0024054C"/>
    <w:rsid w:val="002405D0"/>
    <w:rsid w:val="002406CA"/>
    <w:rsid w:val="00240BAD"/>
    <w:rsid w:val="00240C79"/>
    <w:rsid w:val="00240D39"/>
    <w:rsid w:val="00241118"/>
    <w:rsid w:val="0024119F"/>
    <w:rsid w:val="002411BC"/>
    <w:rsid w:val="00241806"/>
    <w:rsid w:val="002418FF"/>
    <w:rsid w:val="00241B25"/>
    <w:rsid w:val="00241BE4"/>
    <w:rsid w:val="00241E7C"/>
    <w:rsid w:val="00242002"/>
    <w:rsid w:val="0024255C"/>
    <w:rsid w:val="002427B5"/>
    <w:rsid w:val="00242883"/>
    <w:rsid w:val="00242A56"/>
    <w:rsid w:val="00242EC4"/>
    <w:rsid w:val="00242F75"/>
    <w:rsid w:val="00243032"/>
    <w:rsid w:val="00243043"/>
    <w:rsid w:val="00243552"/>
    <w:rsid w:val="002435B6"/>
    <w:rsid w:val="0024363A"/>
    <w:rsid w:val="00243AF4"/>
    <w:rsid w:val="00243DE3"/>
    <w:rsid w:val="0024413B"/>
    <w:rsid w:val="00244647"/>
    <w:rsid w:val="002447A5"/>
    <w:rsid w:val="002451A3"/>
    <w:rsid w:val="00245670"/>
    <w:rsid w:val="002459C4"/>
    <w:rsid w:val="00245AD3"/>
    <w:rsid w:val="002460B3"/>
    <w:rsid w:val="00246518"/>
    <w:rsid w:val="002467C7"/>
    <w:rsid w:val="00246B69"/>
    <w:rsid w:val="00246B85"/>
    <w:rsid w:val="00246E8A"/>
    <w:rsid w:val="00246FF6"/>
    <w:rsid w:val="002472D6"/>
    <w:rsid w:val="00247722"/>
    <w:rsid w:val="00247B45"/>
    <w:rsid w:val="00247D7A"/>
    <w:rsid w:val="00247F48"/>
    <w:rsid w:val="00247F92"/>
    <w:rsid w:val="00250020"/>
    <w:rsid w:val="00250AB7"/>
    <w:rsid w:val="00250DA0"/>
    <w:rsid w:val="0025175F"/>
    <w:rsid w:val="002517A5"/>
    <w:rsid w:val="002518C9"/>
    <w:rsid w:val="002518CC"/>
    <w:rsid w:val="00251D2F"/>
    <w:rsid w:val="00251E60"/>
    <w:rsid w:val="00251FA8"/>
    <w:rsid w:val="00252113"/>
    <w:rsid w:val="00252454"/>
    <w:rsid w:val="00252BED"/>
    <w:rsid w:val="00252E3E"/>
    <w:rsid w:val="00252FC2"/>
    <w:rsid w:val="002530C6"/>
    <w:rsid w:val="002530DF"/>
    <w:rsid w:val="002531CA"/>
    <w:rsid w:val="00253529"/>
    <w:rsid w:val="00253837"/>
    <w:rsid w:val="0025397E"/>
    <w:rsid w:val="00253B6C"/>
    <w:rsid w:val="002541F4"/>
    <w:rsid w:val="002544FC"/>
    <w:rsid w:val="00254A18"/>
    <w:rsid w:val="00254D58"/>
    <w:rsid w:val="00254FFA"/>
    <w:rsid w:val="0025555F"/>
    <w:rsid w:val="0025557A"/>
    <w:rsid w:val="00255943"/>
    <w:rsid w:val="00255F23"/>
    <w:rsid w:val="0025612B"/>
    <w:rsid w:val="002561B0"/>
    <w:rsid w:val="00256332"/>
    <w:rsid w:val="002565F8"/>
    <w:rsid w:val="002569A4"/>
    <w:rsid w:val="00256A4B"/>
    <w:rsid w:val="00256A52"/>
    <w:rsid w:val="00256E45"/>
    <w:rsid w:val="002570BC"/>
    <w:rsid w:val="00257EAC"/>
    <w:rsid w:val="002606D5"/>
    <w:rsid w:val="002607BC"/>
    <w:rsid w:val="00260A03"/>
    <w:rsid w:val="00260AF4"/>
    <w:rsid w:val="00261968"/>
    <w:rsid w:val="00261A6C"/>
    <w:rsid w:val="00262167"/>
    <w:rsid w:val="00262411"/>
    <w:rsid w:val="00262494"/>
    <w:rsid w:val="0026252C"/>
    <w:rsid w:val="00262556"/>
    <w:rsid w:val="002625EB"/>
    <w:rsid w:val="002628C3"/>
    <w:rsid w:val="00262945"/>
    <w:rsid w:val="00263323"/>
    <w:rsid w:val="00263493"/>
    <w:rsid w:val="00263B00"/>
    <w:rsid w:val="00263E88"/>
    <w:rsid w:val="00263EB3"/>
    <w:rsid w:val="00263FE8"/>
    <w:rsid w:val="002640BD"/>
    <w:rsid w:val="002641D9"/>
    <w:rsid w:val="002646D3"/>
    <w:rsid w:val="00264712"/>
    <w:rsid w:val="0026471B"/>
    <w:rsid w:val="002648E7"/>
    <w:rsid w:val="002648FA"/>
    <w:rsid w:val="00264ED8"/>
    <w:rsid w:val="00264FD0"/>
    <w:rsid w:val="00265006"/>
    <w:rsid w:val="00265060"/>
    <w:rsid w:val="00265081"/>
    <w:rsid w:val="002651AC"/>
    <w:rsid w:val="002654C5"/>
    <w:rsid w:val="00265925"/>
    <w:rsid w:val="00265A31"/>
    <w:rsid w:val="00265A54"/>
    <w:rsid w:val="00265F56"/>
    <w:rsid w:val="0026660B"/>
    <w:rsid w:val="00266902"/>
    <w:rsid w:val="0026708E"/>
    <w:rsid w:val="002670F1"/>
    <w:rsid w:val="00267179"/>
    <w:rsid w:val="00267ECE"/>
    <w:rsid w:val="00270167"/>
    <w:rsid w:val="00270466"/>
    <w:rsid w:val="00270913"/>
    <w:rsid w:val="002709E7"/>
    <w:rsid w:val="0027106E"/>
    <w:rsid w:val="0027136B"/>
    <w:rsid w:val="0027158D"/>
    <w:rsid w:val="00271707"/>
    <w:rsid w:val="00271C04"/>
    <w:rsid w:val="00271D9B"/>
    <w:rsid w:val="00272023"/>
    <w:rsid w:val="00272330"/>
    <w:rsid w:val="002724C8"/>
    <w:rsid w:val="00272661"/>
    <w:rsid w:val="002726DD"/>
    <w:rsid w:val="00272826"/>
    <w:rsid w:val="002728DF"/>
    <w:rsid w:val="00272A20"/>
    <w:rsid w:val="00273308"/>
    <w:rsid w:val="0027373F"/>
    <w:rsid w:val="00273910"/>
    <w:rsid w:val="0027391E"/>
    <w:rsid w:val="00273AC1"/>
    <w:rsid w:val="00274BD5"/>
    <w:rsid w:val="00274D30"/>
    <w:rsid w:val="00274F9F"/>
    <w:rsid w:val="00275BB7"/>
    <w:rsid w:val="00275C63"/>
    <w:rsid w:val="00275EDD"/>
    <w:rsid w:val="00276106"/>
    <w:rsid w:val="002763F4"/>
    <w:rsid w:val="002763FB"/>
    <w:rsid w:val="00276651"/>
    <w:rsid w:val="0027666D"/>
    <w:rsid w:val="002766CB"/>
    <w:rsid w:val="00276AB9"/>
    <w:rsid w:val="00276E9E"/>
    <w:rsid w:val="00276EFA"/>
    <w:rsid w:val="00277534"/>
    <w:rsid w:val="002776A1"/>
    <w:rsid w:val="0027784D"/>
    <w:rsid w:val="00277ABD"/>
    <w:rsid w:val="00277CE7"/>
    <w:rsid w:val="00277E08"/>
    <w:rsid w:val="00277E13"/>
    <w:rsid w:val="00277FA7"/>
    <w:rsid w:val="00280746"/>
    <w:rsid w:val="00280AE5"/>
    <w:rsid w:val="00280C5A"/>
    <w:rsid w:val="00280D09"/>
    <w:rsid w:val="00280FB5"/>
    <w:rsid w:val="0028119D"/>
    <w:rsid w:val="002812CF"/>
    <w:rsid w:val="00281400"/>
    <w:rsid w:val="00281521"/>
    <w:rsid w:val="0028183E"/>
    <w:rsid w:val="00281D79"/>
    <w:rsid w:val="0028252D"/>
    <w:rsid w:val="00282D00"/>
    <w:rsid w:val="00282D92"/>
    <w:rsid w:val="00282DC1"/>
    <w:rsid w:val="00283175"/>
    <w:rsid w:val="002831DF"/>
    <w:rsid w:val="002833AB"/>
    <w:rsid w:val="00283CC5"/>
    <w:rsid w:val="00283E49"/>
    <w:rsid w:val="00284095"/>
    <w:rsid w:val="0028416E"/>
    <w:rsid w:val="0028422B"/>
    <w:rsid w:val="0028432F"/>
    <w:rsid w:val="00284357"/>
    <w:rsid w:val="002846D1"/>
    <w:rsid w:val="002847AA"/>
    <w:rsid w:val="00284934"/>
    <w:rsid w:val="00284EFC"/>
    <w:rsid w:val="00285121"/>
    <w:rsid w:val="0028580E"/>
    <w:rsid w:val="002860D0"/>
    <w:rsid w:val="002865E5"/>
    <w:rsid w:val="002867FC"/>
    <w:rsid w:val="00286841"/>
    <w:rsid w:val="00286984"/>
    <w:rsid w:val="00286F16"/>
    <w:rsid w:val="00286F62"/>
    <w:rsid w:val="002870E4"/>
    <w:rsid w:val="0028711A"/>
    <w:rsid w:val="002872BD"/>
    <w:rsid w:val="002874E4"/>
    <w:rsid w:val="00287582"/>
    <w:rsid w:val="0028772D"/>
    <w:rsid w:val="00287B6B"/>
    <w:rsid w:val="00287EE1"/>
    <w:rsid w:val="002906F7"/>
    <w:rsid w:val="00290AD7"/>
    <w:rsid w:val="00290F19"/>
    <w:rsid w:val="002910DA"/>
    <w:rsid w:val="002910E6"/>
    <w:rsid w:val="002911A6"/>
    <w:rsid w:val="002911D9"/>
    <w:rsid w:val="00291319"/>
    <w:rsid w:val="00291332"/>
    <w:rsid w:val="002917C7"/>
    <w:rsid w:val="00291C13"/>
    <w:rsid w:val="00291D5C"/>
    <w:rsid w:val="00292156"/>
    <w:rsid w:val="00292484"/>
    <w:rsid w:val="00292722"/>
    <w:rsid w:val="00292845"/>
    <w:rsid w:val="00292B8B"/>
    <w:rsid w:val="00292F81"/>
    <w:rsid w:val="00293D98"/>
    <w:rsid w:val="00293E87"/>
    <w:rsid w:val="00293E92"/>
    <w:rsid w:val="002944E6"/>
    <w:rsid w:val="00294594"/>
    <w:rsid w:val="00294720"/>
    <w:rsid w:val="00294931"/>
    <w:rsid w:val="00294C7A"/>
    <w:rsid w:val="002958B7"/>
    <w:rsid w:val="00296139"/>
    <w:rsid w:val="00296418"/>
    <w:rsid w:val="0029669B"/>
    <w:rsid w:val="00296D74"/>
    <w:rsid w:val="00297284"/>
    <w:rsid w:val="0029774F"/>
    <w:rsid w:val="00297869"/>
    <w:rsid w:val="0029795F"/>
    <w:rsid w:val="0029798E"/>
    <w:rsid w:val="002A018E"/>
    <w:rsid w:val="002A01D6"/>
    <w:rsid w:val="002A0288"/>
    <w:rsid w:val="002A0A1F"/>
    <w:rsid w:val="002A0A58"/>
    <w:rsid w:val="002A0DE0"/>
    <w:rsid w:val="002A0F7A"/>
    <w:rsid w:val="002A11E0"/>
    <w:rsid w:val="002A136C"/>
    <w:rsid w:val="002A1E3F"/>
    <w:rsid w:val="002A1E46"/>
    <w:rsid w:val="002A2964"/>
    <w:rsid w:val="002A2B8B"/>
    <w:rsid w:val="002A2BA1"/>
    <w:rsid w:val="002A310B"/>
    <w:rsid w:val="002A312F"/>
    <w:rsid w:val="002A3255"/>
    <w:rsid w:val="002A3926"/>
    <w:rsid w:val="002A3E5E"/>
    <w:rsid w:val="002A430D"/>
    <w:rsid w:val="002A43BD"/>
    <w:rsid w:val="002A48C8"/>
    <w:rsid w:val="002A4AF9"/>
    <w:rsid w:val="002A532D"/>
    <w:rsid w:val="002A5704"/>
    <w:rsid w:val="002A5A2E"/>
    <w:rsid w:val="002A639C"/>
    <w:rsid w:val="002A6403"/>
    <w:rsid w:val="002A64D6"/>
    <w:rsid w:val="002A65B1"/>
    <w:rsid w:val="002A65F3"/>
    <w:rsid w:val="002A677A"/>
    <w:rsid w:val="002A69F3"/>
    <w:rsid w:val="002A6AFB"/>
    <w:rsid w:val="002A6D41"/>
    <w:rsid w:val="002A7463"/>
    <w:rsid w:val="002A74A4"/>
    <w:rsid w:val="002A7A46"/>
    <w:rsid w:val="002B0028"/>
    <w:rsid w:val="002B01D2"/>
    <w:rsid w:val="002B04F0"/>
    <w:rsid w:val="002B0657"/>
    <w:rsid w:val="002B06AE"/>
    <w:rsid w:val="002B0912"/>
    <w:rsid w:val="002B0C68"/>
    <w:rsid w:val="002B0DEE"/>
    <w:rsid w:val="002B0F5E"/>
    <w:rsid w:val="002B0F73"/>
    <w:rsid w:val="002B1634"/>
    <w:rsid w:val="002B16A0"/>
    <w:rsid w:val="002B181F"/>
    <w:rsid w:val="002B1BC7"/>
    <w:rsid w:val="002B2171"/>
    <w:rsid w:val="002B24E3"/>
    <w:rsid w:val="002B2585"/>
    <w:rsid w:val="002B29B1"/>
    <w:rsid w:val="002B29ED"/>
    <w:rsid w:val="002B3067"/>
    <w:rsid w:val="002B33B2"/>
    <w:rsid w:val="002B3935"/>
    <w:rsid w:val="002B3CA0"/>
    <w:rsid w:val="002B4101"/>
    <w:rsid w:val="002B44E2"/>
    <w:rsid w:val="002B4539"/>
    <w:rsid w:val="002B4A7A"/>
    <w:rsid w:val="002B4ADE"/>
    <w:rsid w:val="002B4B32"/>
    <w:rsid w:val="002B514A"/>
    <w:rsid w:val="002B5198"/>
    <w:rsid w:val="002B55BC"/>
    <w:rsid w:val="002B5DED"/>
    <w:rsid w:val="002B5EA8"/>
    <w:rsid w:val="002B6622"/>
    <w:rsid w:val="002B6682"/>
    <w:rsid w:val="002B67F5"/>
    <w:rsid w:val="002B6B7C"/>
    <w:rsid w:val="002B705A"/>
    <w:rsid w:val="002B714D"/>
    <w:rsid w:val="002B7260"/>
    <w:rsid w:val="002B74DB"/>
    <w:rsid w:val="002B758C"/>
    <w:rsid w:val="002B7BAE"/>
    <w:rsid w:val="002B7C24"/>
    <w:rsid w:val="002B7CB5"/>
    <w:rsid w:val="002C045B"/>
    <w:rsid w:val="002C09B6"/>
    <w:rsid w:val="002C0DE8"/>
    <w:rsid w:val="002C0F15"/>
    <w:rsid w:val="002C0FBC"/>
    <w:rsid w:val="002C116D"/>
    <w:rsid w:val="002C11F5"/>
    <w:rsid w:val="002C14A8"/>
    <w:rsid w:val="002C18CD"/>
    <w:rsid w:val="002C1FFE"/>
    <w:rsid w:val="002C235E"/>
    <w:rsid w:val="002C27A6"/>
    <w:rsid w:val="002C2979"/>
    <w:rsid w:val="002C2A53"/>
    <w:rsid w:val="002C2A7D"/>
    <w:rsid w:val="002C30EB"/>
    <w:rsid w:val="002C36C0"/>
    <w:rsid w:val="002C3A08"/>
    <w:rsid w:val="002C3CD6"/>
    <w:rsid w:val="002C4624"/>
    <w:rsid w:val="002C4688"/>
    <w:rsid w:val="002C49A9"/>
    <w:rsid w:val="002C4AB9"/>
    <w:rsid w:val="002C4DBA"/>
    <w:rsid w:val="002C4E3C"/>
    <w:rsid w:val="002C4E5A"/>
    <w:rsid w:val="002C5384"/>
    <w:rsid w:val="002C5931"/>
    <w:rsid w:val="002C5BDE"/>
    <w:rsid w:val="002C60FC"/>
    <w:rsid w:val="002C62EA"/>
    <w:rsid w:val="002C6B7B"/>
    <w:rsid w:val="002C7022"/>
    <w:rsid w:val="002C7D26"/>
    <w:rsid w:val="002C7D5D"/>
    <w:rsid w:val="002D00CB"/>
    <w:rsid w:val="002D01E0"/>
    <w:rsid w:val="002D08AC"/>
    <w:rsid w:val="002D08C1"/>
    <w:rsid w:val="002D0B10"/>
    <w:rsid w:val="002D1427"/>
    <w:rsid w:val="002D151F"/>
    <w:rsid w:val="002D1787"/>
    <w:rsid w:val="002D19D1"/>
    <w:rsid w:val="002D19E8"/>
    <w:rsid w:val="002D1AF8"/>
    <w:rsid w:val="002D1B0B"/>
    <w:rsid w:val="002D1B42"/>
    <w:rsid w:val="002D1CBB"/>
    <w:rsid w:val="002D1D34"/>
    <w:rsid w:val="002D20D8"/>
    <w:rsid w:val="002D2122"/>
    <w:rsid w:val="002D22DC"/>
    <w:rsid w:val="002D22E4"/>
    <w:rsid w:val="002D2365"/>
    <w:rsid w:val="002D336C"/>
    <w:rsid w:val="002D37F7"/>
    <w:rsid w:val="002D3AAA"/>
    <w:rsid w:val="002D3B69"/>
    <w:rsid w:val="002D3E57"/>
    <w:rsid w:val="002D3EE5"/>
    <w:rsid w:val="002D4464"/>
    <w:rsid w:val="002D45E5"/>
    <w:rsid w:val="002D5289"/>
    <w:rsid w:val="002D52ED"/>
    <w:rsid w:val="002D5764"/>
    <w:rsid w:val="002D595E"/>
    <w:rsid w:val="002D5CD2"/>
    <w:rsid w:val="002D5D50"/>
    <w:rsid w:val="002D5ED2"/>
    <w:rsid w:val="002D60B3"/>
    <w:rsid w:val="002D61C2"/>
    <w:rsid w:val="002D62A5"/>
    <w:rsid w:val="002D667A"/>
    <w:rsid w:val="002D6C9D"/>
    <w:rsid w:val="002D7333"/>
    <w:rsid w:val="002D751A"/>
    <w:rsid w:val="002D7A68"/>
    <w:rsid w:val="002D7EB5"/>
    <w:rsid w:val="002D7EFA"/>
    <w:rsid w:val="002E0671"/>
    <w:rsid w:val="002E0C4B"/>
    <w:rsid w:val="002E0F3F"/>
    <w:rsid w:val="002E16D9"/>
    <w:rsid w:val="002E1859"/>
    <w:rsid w:val="002E18FC"/>
    <w:rsid w:val="002E1B74"/>
    <w:rsid w:val="002E1CBB"/>
    <w:rsid w:val="002E255A"/>
    <w:rsid w:val="002E25BF"/>
    <w:rsid w:val="002E273C"/>
    <w:rsid w:val="002E2973"/>
    <w:rsid w:val="002E2E33"/>
    <w:rsid w:val="002E30BF"/>
    <w:rsid w:val="002E339C"/>
    <w:rsid w:val="002E3709"/>
    <w:rsid w:val="002E3AC6"/>
    <w:rsid w:val="002E3B38"/>
    <w:rsid w:val="002E3C5B"/>
    <w:rsid w:val="002E418C"/>
    <w:rsid w:val="002E41B5"/>
    <w:rsid w:val="002E41B6"/>
    <w:rsid w:val="002E43D5"/>
    <w:rsid w:val="002E44C0"/>
    <w:rsid w:val="002E45EC"/>
    <w:rsid w:val="002E4649"/>
    <w:rsid w:val="002E4B6F"/>
    <w:rsid w:val="002E4E3A"/>
    <w:rsid w:val="002E570E"/>
    <w:rsid w:val="002E572F"/>
    <w:rsid w:val="002E5B21"/>
    <w:rsid w:val="002E5C99"/>
    <w:rsid w:val="002E5FDB"/>
    <w:rsid w:val="002E661E"/>
    <w:rsid w:val="002E667E"/>
    <w:rsid w:val="002E6924"/>
    <w:rsid w:val="002E6D68"/>
    <w:rsid w:val="002E7A85"/>
    <w:rsid w:val="002E7C51"/>
    <w:rsid w:val="002F0266"/>
    <w:rsid w:val="002F0321"/>
    <w:rsid w:val="002F0790"/>
    <w:rsid w:val="002F079A"/>
    <w:rsid w:val="002F091D"/>
    <w:rsid w:val="002F0CC2"/>
    <w:rsid w:val="002F0FFE"/>
    <w:rsid w:val="002F1A37"/>
    <w:rsid w:val="002F1F55"/>
    <w:rsid w:val="002F1F8E"/>
    <w:rsid w:val="002F201B"/>
    <w:rsid w:val="002F20D2"/>
    <w:rsid w:val="002F22C7"/>
    <w:rsid w:val="002F2344"/>
    <w:rsid w:val="002F293C"/>
    <w:rsid w:val="002F2D2A"/>
    <w:rsid w:val="002F2DF5"/>
    <w:rsid w:val="002F30E2"/>
    <w:rsid w:val="002F3158"/>
    <w:rsid w:val="002F31C4"/>
    <w:rsid w:val="002F327C"/>
    <w:rsid w:val="002F3959"/>
    <w:rsid w:val="002F39FB"/>
    <w:rsid w:val="002F3C64"/>
    <w:rsid w:val="002F3FA5"/>
    <w:rsid w:val="002F3FEE"/>
    <w:rsid w:val="002F40A9"/>
    <w:rsid w:val="002F43A9"/>
    <w:rsid w:val="002F4479"/>
    <w:rsid w:val="002F44E8"/>
    <w:rsid w:val="002F461E"/>
    <w:rsid w:val="002F48DF"/>
    <w:rsid w:val="002F4D17"/>
    <w:rsid w:val="002F4F8B"/>
    <w:rsid w:val="002F56AA"/>
    <w:rsid w:val="002F59C0"/>
    <w:rsid w:val="002F5C1B"/>
    <w:rsid w:val="002F5C5F"/>
    <w:rsid w:val="002F5CB8"/>
    <w:rsid w:val="002F5D2A"/>
    <w:rsid w:val="002F5FA1"/>
    <w:rsid w:val="002F6051"/>
    <w:rsid w:val="002F61ED"/>
    <w:rsid w:val="002F6CF8"/>
    <w:rsid w:val="002F6DB7"/>
    <w:rsid w:val="002F6E35"/>
    <w:rsid w:val="002F70F0"/>
    <w:rsid w:val="002F7217"/>
    <w:rsid w:val="002F7559"/>
    <w:rsid w:val="002F7658"/>
    <w:rsid w:val="002F770F"/>
    <w:rsid w:val="002F7A0D"/>
    <w:rsid w:val="002F7F1D"/>
    <w:rsid w:val="002F7F32"/>
    <w:rsid w:val="003004A7"/>
    <w:rsid w:val="003009D2"/>
    <w:rsid w:val="00300C4C"/>
    <w:rsid w:val="00300CC1"/>
    <w:rsid w:val="00300D82"/>
    <w:rsid w:val="0030149B"/>
    <w:rsid w:val="0030236E"/>
    <w:rsid w:val="003023D6"/>
    <w:rsid w:val="003025B7"/>
    <w:rsid w:val="003025F3"/>
    <w:rsid w:val="0030261C"/>
    <w:rsid w:val="003027DA"/>
    <w:rsid w:val="00302D15"/>
    <w:rsid w:val="003031A1"/>
    <w:rsid w:val="00303395"/>
    <w:rsid w:val="00304062"/>
    <w:rsid w:val="00304077"/>
    <w:rsid w:val="00304448"/>
    <w:rsid w:val="00304643"/>
    <w:rsid w:val="003048D5"/>
    <w:rsid w:val="00304ACB"/>
    <w:rsid w:val="00304BC7"/>
    <w:rsid w:val="00304E2E"/>
    <w:rsid w:val="003052F7"/>
    <w:rsid w:val="0030564D"/>
    <w:rsid w:val="00305B6C"/>
    <w:rsid w:val="00306295"/>
    <w:rsid w:val="0030644F"/>
    <w:rsid w:val="003064AF"/>
    <w:rsid w:val="0030689F"/>
    <w:rsid w:val="00306B75"/>
    <w:rsid w:val="00306F48"/>
    <w:rsid w:val="00307CC8"/>
    <w:rsid w:val="00307CF4"/>
    <w:rsid w:val="00307E33"/>
    <w:rsid w:val="00307E4C"/>
    <w:rsid w:val="0031011B"/>
    <w:rsid w:val="00310C97"/>
    <w:rsid w:val="00311091"/>
    <w:rsid w:val="00311177"/>
    <w:rsid w:val="0031142A"/>
    <w:rsid w:val="003119F2"/>
    <w:rsid w:val="00311A3F"/>
    <w:rsid w:val="00311C61"/>
    <w:rsid w:val="00311C6E"/>
    <w:rsid w:val="00311CB7"/>
    <w:rsid w:val="00311D17"/>
    <w:rsid w:val="00311D2D"/>
    <w:rsid w:val="00311DAC"/>
    <w:rsid w:val="00312074"/>
    <w:rsid w:val="003121F7"/>
    <w:rsid w:val="0031230D"/>
    <w:rsid w:val="00312311"/>
    <w:rsid w:val="0031245A"/>
    <w:rsid w:val="003125DB"/>
    <w:rsid w:val="00312ABA"/>
    <w:rsid w:val="00312AC6"/>
    <w:rsid w:val="00312AF7"/>
    <w:rsid w:val="00312D69"/>
    <w:rsid w:val="00313223"/>
    <w:rsid w:val="00313435"/>
    <w:rsid w:val="00313C08"/>
    <w:rsid w:val="003146B2"/>
    <w:rsid w:val="00314EA7"/>
    <w:rsid w:val="00315021"/>
    <w:rsid w:val="003151D0"/>
    <w:rsid w:val="00315874"/>
    <w:rsid w:val="00315A43"/>
    <w:rsid w:val="00315B45"/>
    <w:rsid w:val="00315D37"/>
    <w:rsid w:val="00315ED1"/>
    <w:rsid w:val="003161E2"/>
    <w:rsid w:val="0031622E"/>
    <w:rsid w:val="0031623B"/>
    <w:rsid w:val="003162E0"/>
    <w:rsid w:val="0031642B"/>
    <w:rsid w:val="00316574"/>
    <w:rsid w:val="00316BF2"/>
    <w:rsid w:val="00316DC5"/>
    <w:rsid w:val="003171E9"/>
    <w:rsid w:val="003176AA"/>
    <w:rsid w:val="003176EE"/>
    <w:rsid w:val="003178D0"/>
    <w:rsid w:val="00317CBA"/>
    <w:rsid w:val="00320250"/>
    <w:rsid w:val="003203D8"/>
    <w:rsid w:val="00320750"/>
    <w:rsid w:val="003208AF"/>
    <w:rsid w:val="00320972"/>
    <w:rsid w:val="003209CF"/>
    <w:rsid w:val="00320E22"/>
    <w:rsid w:val="003212F3"/>
    <w:rsid w:val="00321784"/>
    <w:rsid w:val="00321ADE"/>
    <w:rsid w:val="00321EAD"/>
    <w:rsid w:val="003222BF"/>
    <w:rsid w:val="003224D9"/>
    <w:rsid w:val="0032258D"/>
    <w:rsid w:val="00322735"/>
    <w:rsid w:val="00322A33"/>
    <w:rsid w:val="00322BD9"/>
    <w:rsid w:val="00322D3A"/>
    <w:rsid w:val="003230A2"/>
    <w:rsid w:val="00323171"/>
    <w:rsid w:val="00323650"/>
    <w:rsid w:val="00323E14"/>
    <w:rsid w:val="003245CB"/>
    <w:rsid w:val="00324D61"/>
    <w:rsid w:val="00325052"/>
    <w:rsid w:val="003252B2"/>
    <w:rsid w:val="003252D0"/>
    <w:rsid w:val="003253F3"/>
    <w:rsid w:val="00325B86"/>
    <w:rsid w:val="00325F78"/>
    <w:rsid w:val="00326397"/>
    <w:rsid w:val="003265DD"/>
    <w:rsid w:val="00326810"/>
    <w:rsid w:val="003269D8"/>
    <w:rsid w:val="00326D9D"/>
    <w:rsid w:val="00326DE2"/>
    <w:rsid w:val="00327425"/>
    <w:rsid w:val="003275C4"/>
    <w:rsid w:val="003275E1"/>
    <w:rsid w:val="00327761"/>
    <w:rsid w:val="003279BB"/>
    <w:rsid w:val="00327A0D"/>
    <w:rsid w:val="00327A4E"/>
    <w:rsid w:val="00327A86"/>
    <w:rsid w:val="00327DD0"/>
    <w:rsid w:val="00330151"/>
    <w:rsid w:val="003303EF"/>
    <w:rsid w:val="003307B2"/>
    <w:rsid w:val="00330ACA"/>
    <w:rsid w:val="00330D93"/>
    <w:rsid w:val="00330F11"/>
    <w:rsid w:val="0033118E"/>
    <w:rsid w:val="00331813"/>
    <w:rsid w:val="00331971"/>
    <w:rsid w:val="00331D8A"/>
    <w:rsid w:val="00331E38"/>
    <w:rsid w:val="00331F4B"/>
    <w:rsid w:val="00332064"/>
    <w:rsid w:val="00332156"/>
    <w:rsid w:val="00332382"/>
    <w:rsid w:val="003327E4"/>
    <w:rsid w:val="00332A64"/>
    <w:rsid w:val="00332C0D"/>
    <w:rsid w:val="00332E55"/>
    <w:rsid w:val="00332F18"/>
    <w:rsid w:val="00332FF7"/>
    <w:rsid w:val="00333524"/>
    <w:rsid w:val="003335D7"/>
    <w:rsid w:val="00333632"/>
    <w:rsid w:val="003339C5"/>
    <w:rsid w:val="00333AA8"/>
    <w:rsid w:val="00333CE2"/>
    <w:rsid w:val="00333E84"/>
    <w:rsid w:val="00333F95"/>
    <w:rsid w:val="00334040"/>
    <w:rsid w:val="003340E3"/>
    <w:rsid w:val="00334133"/>
    <w:rsid w:val="0033422C"/>
    <w:rsid w:val="003342E3"/>
    <w:rsid w:val="00334499"/>
    <w:rsid w:val="0033531A"/>
    <w:rsid w:val="00335A38"/>
    <w:rsid w:val="00335CE5"/>
    <w:rsid w:val="00335D4A"/>
    <w:rsid w:val="00335E00"/>
    <w:rsid w:val="00335FA9"/>
    <w:rsid w:val="003360D4"/>
    <w:rsid w:val="00336443"/>
    <w:rsid w:val="003365B5"/>
    <w:rsid w:val="00336641"/>
    <w:rsid w:val="00336C25"/>
    <w:rsid w:val="00336C7E"/>
    <w:rsid w:val="00336CEC"/>
    <w:rsid w:val="00336D88"/>
    <w:rsid w:val="003372A0"/>
    <w:rsid w:val="0033734C"/>
    <w:rsid w:val="00337468"/>
    <w:rsid w:val="00337B8F"/>
    <w:rsid w:val="00340048"/>
    <w:rsid w:val="00340692"/>
    <w:rsid w:val="003408C9"/>
    <w:rsid w:val="00340B95"/>
    <w:rsid w:val="00340C6F"/>
    <w:rsid w:val="00341110"/>
    <w:rsid w:val="00341292"/>
    <w:rsid w:val="003414F9"/>
    <w:rsid w:val="00341837"/>
    <w:rsid w:val="003418DF"/>
    <w:rsid w:val="00341901"/>
    <w:rsid w:val="0034234C"/>
    <w:rsid w:val="00342496"/>
    <w:rsid w:val="003429A6"/>
    <w:rsid w:val="00342E67"/>
    <w:rsid w:val="003430CF"/>
    <w:rsid w:val="00343152"/>
    <w:rsid w:val="00343C6F"/>
    <w:rsid w:val="00343F46"/>
    <w:rsid w:val="0034406B"/>
    <w:rsid w:val="00344206"/>
    <w:rsid w:val="0034489C"/>
    <w:rsid w:val="00344AFC"/>
    <w:rsid w:val="00344B41"/>
    <w:rsid w:val="00344C77"/>
    <w:rsid w:val="0034501A"/>
    <w:rsid w:val="0034505C"/>
    <w:rsid w:val="0034510D"/>
    <w:rsid w:val="003453D8"/>
    <w:rsid w:val="00345525"/>
    <w:rsid w:val="00345BBB"/>
    <w:rsid w:val="00345D53"/>
    <w:rsid w:val="0034632D"/>
    <w:rsid w:val="00346330"/>
    <w:rsid w:val="00346380"/>
    <w:rsid w:val="0034649D"/>
    <w:rsid w:val="003464B2"/>
    <w:rsid w:val="003465AD"/>
    <w:rsid w:val="0034660C"/>
    <w:rsid w:val="0034680F"/>
    <w:rsid w:val="00346DE6"/>
    <w:rsid w:val="00346E17"/>
    <w:rsid w:val="0034737B"/>
    <w:rsid w:val="00347537"/>
    <w:rsid w:val="00347734"/>
    <w:rsid w:val="00347EC0"/>
    <w:rsid w:val="00347F2F"/>
    <w:rsid w:val="003503DD"/>
    <w:rsid w:val="00350483"/>
    <w:rsid w:val="003504A8"/>
    <w:rsid w:val="003504C0"/>
    <w:rsid w:val="0035097D"/>
    <w:rsid w:val="00350D57"/>
    <w:rsid w:val="00350D7C"/>
    <w:rsid w:val="00351558"/>
    <w:rsid w:val="0035186E"/>
    <w:rsid w:val="00351AF8"/>
    <w:rsid w:val="00351D22"/>
    <w:rsid w:val="00351E1D"/>
    <w:rsid w:val="00351F3D"/>
    <w:rsid w:val="003522A9"/>
    <w:rsid w:val="003522BD"/>
    <w:rsid w:val="0035239F"/>
    <w:rsid w:val="003527D8"/>
    <w:rsid w:val="00352B9C"/>
    <w:rsid w:val="00353005"/>
    <w:rsid w:val="003530F5"/>
    <w:rsid w:val="0035346C"/>
    <w:rsid w:val="003538F6"/>
    <w:rsid w:val="00353AAD"/>
    <w:rsid w:val="00353C04"/>
    <w:rsid w:val="00353C5D"/>
    <w:rsid w:val="003544FC"/>
    <w:rsid w:val="00354741"/>
    <w:rsid w:val="00354813"/>
    <w:rsid w:val="003548AE"/>
    <w:rsid w:val="00354BD6"/>
    <w:rsid w:val="00354D2D"/>
    <w:rsid w:val="00354EA6"/>
    <w:rsid w:val="00354EDF"/>
    <w:rsid w:val="0035513E"/>
    <w:rsid w:val="00355240"/>
    <w:rsid w:val="00355621"/>
    <w:rsid w:val="00355AEB"/>
    <w:rsid w:val="00355B9D"/>
    <w:rsid w:val="00356246"/>
    <w:rsid w:val="003563BC"/>
    <w:rsid w:val="003566A2"/>
    <w:rsid w:val="00356725"/>
    <w:rsid w:val="00356B37"/>
    <w:rsid w:val="00356B8D"/>
    <w:rsid w:val="00356BB2"/>
    <w:rsid w:val="00356D90"/>
    <w:rsid w:val="00357804"/>
    <w:rsid w:val="00357867"/>
    <w:rsid w:val="00357E88"/>
    <w:rsid w:val="0036001B"/>
    <w:rsid w:val="00360586"/>
    <w:rsid w:val="0036073E"/>
    <w:rsid w:val="00360D7B"/>
    <w:rsid w:val="00360E92"/>
    <w:rsid w:val="00360F78"/>
    <w:rsid w:val="00361134"/>
    <w:rsid w:val="003613E4"/>
    <w:rsid w:val="003615CF"/>
    <w:rsid w:val="003619F6"/>
    <w:rsid w:val="00361B04"/>
    <w:rsid w:val="00361D31"/>
    <w:rsid w:val="00362876"/>
    <w:rsid w:val="003628B2"/>
    <w:rsid w:val="00362A22"/>
    <w:rsid w:val="00362B2E"/>
    <w:rsid w:val="00362B5B"/>
    <w:rsid w:val="00362B6E"/>
    <w:rsid w:val="00362CD4"/>
    <w:rsid w:val="00362E73"/>
    <w:rsid w:val="00362EB1"/>
    <w:rsid w:val="003632E0"/>
    <w:rsid w:val="00363369"/>
    <w:rsid w:val="003635DF"/>
    <w:rsid w:val="003637CC"/>
    <w:rsid w:val="00363A37"/>
    <w:rsid w:val="00363B80"/>
    <w:rsid w:val="00363C0D"/>
    <w:rsid w:val="00363C9B"/>
    <w:rsid w:val="003644C1"/>
    <w:rsid w:val="00364623"/>
    <w:rsid w:val="00364C8E"/>
    <w:rsid w:val="00364FA9"/>
    <w:rsid w:val="00365611"/>
    <w:rsid w:val="0036575B"/>
    <w:rsid w:val="00365760"/>
    <w:rsid w:val="003657FF"/>
    <w:rsid w:val="003659EA"/>
    <w:rsid w:val="00365AB8"/>
    <w:rsid w:val="00365AF5"/>
    <w:rsid w:val="00366420"/>
    <w:rsid w:val="003664CC"/>
    <w:rsid w:val="0036672F"/>
    <w:rsid w:val="003671C5"/>
    <w:rsid w:val="003673CD"/>
    <w:rsid w:val="003679E7"/>
    <w:rsid w:val="00370641"/>
    <w:rsid w:val="00370A76"/>
    <w:rsid w:val="00370ACB"/>
    <w:rsid w:val="00370F46"/>
    <w:rsid w:val="003716F2"/>
    <w:rsid w:val="00372109"/>
    <w:rsid w:val="00372AEC"/>
    <w:rsid w:val="00372B7D"/>
    <w:rsid w:val="0037336B"/>
    <w:rsid w:val="003737DA"/>
    <w:rsid w:val="00373C7F"/>
    <w:rsid w:val="00373E1C"/>
    <w:rsid w:val="00373FC7"/>
    <w:rsid w:val="003741BE"/>
    <w:rsid w:val="003741DF"/>
    <w:rsid w:val="003745B1"/>
    <w:rsid w:val="00374B1B"/>
    <w:rsid w:val="0037507F"/>
    <w:rsid w:val="003754DB"/>
    <w:rsid w:val="003755A9"/>
    <w:rsid w:val="003757CE"/>
    <w:rsid w:val="00375AA9"/>
    <w:rsid w:val="00375B37"/>
    <w:rsid w:val="00375BCB"/>
    <w:rsid w:val="00375C19"/>
    <w:rsid w:val="00376644"/>
    <w:rsid w:val="00376667"/>
    <w:rsid w:val="00376746"/>
    <w:rsid w:val="0037676F"/>
    <w:rsid w:val="00376919"/>
    <w:rsid w:val="00376DED"/>
    <w:rsid w:val="00376E41"/>
    <w:rsid w:val="00377355"/>
    <w:rsid w:val="00377457"/>
    <w:rsid w:val="003777DE"/>
    <w:rsid w:val="00377945"/>
    <w:rsid w:val="00377B31"/>
    <w:rsid w:val="00377F6F"/>
    <w:rsid w:val="00380463"/>
    <w:rsid w:val="003805E3"/>
    <w:rsid w:val="0038077E"/>
    <w:rsid w:val="0038085D"/>
    <w:rsid w:val="00380A38"/>
    <w:rsid w:val="00380D0D"/>
    <w:rsid w:val="00381008"/>
    <w:rsid w:val="00381065"/>
    <w:rsid w:val="003816BA"/>
    <w:rsid w:val="0038181B"/>
    <w:rsid w:val="00381A59"/>
    <w:rsid w:val="00381AA1"/>
    <w:rsid w:val="00381ABE"/>
    <w:rsid w:val="00381D11"/>
    <w:rsid w:val="00381DD9"/>
    <w:rsid w:val="00381EC6"/>
    <w:rsid w:val="0038276B"/>
    <w:rsid w:val="003827A5"/>
    <w:rsid w:val="00382C35"/>
    <w:rsid w:val="00382D46"/>
    <w:rsid w:val="00383093"/>
    <w:rsid w:val="00383880"/>
    <w:rsid w:val="0038413E"/>
    <w:rsid w:val="00384142"/>
    <w:rsid w:val="0038459B"/>
    <w:rsid w:val="0038483C"/>
    <w:rsid w:val="00384A10"/>
    <w:rsid w:val="00384D19"/>
    <w:rsid w:val="00385523"/>
    <w:rsid w:val="00385539"/>
    <w:rsid w:val="00385623"/>
    <w:rsid w:val="00385CD6"/>
    <w:rsid w:val="00385EC6"/>
    <w:rsid w:val="00386059"/>
    <w:rsid w:val="003861C9"/>
    <w:rsid w:val="003865FC"/>
    <w:rsid w:val="00386942"/>
    <w:rsid w:val="003869BA"/>
    <w:rsid w:val="00387234"/>
    <w:rsid w:val="00387414"/>
    <w:rsid w:val="003875B7"/>
    <w:rsid w:val="00387633"/>
    <w:rsid w:val="003879E5"/>
    <w:rsid w:val="00387AC4"/>
    <w:rsid w:val="00387C83"/>
    <w:rsid w:val="00387D59"/>
    <w:rsid w:val="00387F72"/>
    <w:rsid w:val="003900A3"/>
    <w:rsid w:val="0039012F"/>
    <w:rsid w:val="003909F4"/>
    <w:rsid w:val="00390B8D"/>
    <w:rsid w:val="003916B9"/>
    <w:rsid w:val="003917C8"/>
    <w:rsid w:val="00391F10"/>
    <w:rsid w:val="00391FCC"/>
    <w:rsid w:val="00392061"/>
    <w:rsid w:val="00392140"/>
    <w:rsid w:val="003921DD"/>
    <w:rsid w:val="00392211"/>
    <w:rsid w:val="00392602"/>
    <w:rsid w:val="00392AD9"/>
    <w:rsid w:val="00392C29"/>
    <w:rsid w:val="00392E17"/>
    <w:rsid w:val="00392F36"/>
    <w:rsid w:val="00393407"/>
    <w:rsid w:val="0039354B"/>
    <w:rsid w:val="00393B53"/>
    <w:rsid w:val="00393DAF"/>
    <w:rsid w:val="00393DD7"/>
    <w:rsid w:val="003941FB"/>
    <w:rsid w:val="00394243"/>
    <w:rsid w:val="0039430F"/>
    <w:rsid w:val="0039445D"/>
    <w:rsid w:val="003944CE"/>
    <w:rsid w:val="003944EC"/>
    <w:rsid w:val="00394C60"/>
    <w:rsid w:val="00394C69"/>
    <w:rsid w:val="00395707"/>
    <w:rsid w:val="0039588B"/>
    <w:rsid w:val="003958AF"/>
    <w:rsid w:val="003959F8"/>
    <w:rsid w:val="00395B95"/>
    <w:rsid w:val="0039620B"/>
    <w:rsid w:val="0039651D"/>
    <w:rsid w:val="0039665E"/>
    <w:rsid w:val="003966A7"/>
    <w:rsid w:val="00396A7D"/>
    <w:rsid w:val="00396AA0"/>
    <w:rsid w:val="00396BC8"/>
    <w:rsid w:val="00397014"/>
    <w:rsid w:val="003977D5"/>
    <w:rsid w:val="00397BB8"/>
    <w:rsid w:val="00397E47"/>
    <w:rsid w:val="00397EAF"/>
    <w:rsid w:val="003A04E4"/>
    <w:rsid w:val="003A0705"/>
    <w:rsid w:val="003A0A1B"/>
    <w:rsid w:val="003A0A44"/>
    <w:rsid w:val="003A0BB0"/>
    <w:rsid w:val="003A0BCC"/>
    <w:rsid w:val="003A12C8"/>
    <w:rsid w:val="003A13C3"/>
    <w:rsid w:val="003A1B2E"/>
    <w:rsid w:val="003A1DA0"/>
    <w:rsid w:val="003A1DA9"/>
    <w:rsid w:val="003A1DB6"/>
    <w:rsid w:val="003A2301"/>
    <w:rsid w:val="003A2575"/>
    <w:rsid w:val="003A26AA"/>
    <w:rsid w:val="003A27EE"/>
    <w:rsid w:val="003A2A41"/>
    <w:rsid w:val="003A2A94"/>
    <w:rsid w:val="003A2AD6"/>
    <w:rsid w:val="003A32BD"/>
    <w:rsid w:val="003A3692"/>
    <w:rsid w:val="003A36A6"/>
    <w:rsid w:val="003A3B15"/>
    <w:rsid w:val="003A400F"/>
    <w:rsid w:val="003A40B5"/>
    <w:rsid w:val="003A42AC"/>
    <w:rsid w:val="003A4807"/>
    <w:rsid w:val="003A48C1"/>
    <w:rsid w:val="003A4B4D"/>
    <w:rsid w:val="003A4F8D"/>
    <w:rsid w:val="003A52EB"/>
    <w:rsid w:val="003A55C8"/>
    <w:rsid w:val="003A5699"/>
    <w:rsid w:val="003A58A4"/>
    <w:rsid w:val="003A594B"/>
    <w:rsid w:val="003A5CBB"/>
    <w:rsid w:val="003A6337"/>
    <w:rsid w:val="003A64D5"/>
    <w:rsid w:val="003A6536"/>
    <w:rsid w:val="003A68C0"/>
    <w:rsid w:val="003A6DA0"/>
    <w:rsid w:val="003A70B2"/>
    <w:rsid w:val="003A7269"/>
    <w:rsid w:val="003A73AB"/>
    <w:rsid w:val="003A76F4"/>
    <w:rsid w:val="003A7719"/>
    <w:rsid w:val="003A7778"/>
    <w:rsid w:val="003A79F0"/>
    <w:rsid w:val="003A7AD2"/>
    <w:rsid w:val="003A7CFC"/>
    <w:rsid w:val="003A7D50"/>
    <w:rsid w:val="003B08A4"/>
    <w:rsid w:val="003B0997"/>
    <w:rsid w:val="003B09BA"/>
    <w:rsid w:val="003B0BB5"/>
    <w:rsid w:val="003B0F97"/>
    <w:rsid w:val="003B153C"/>
    <w:rsid w:val="003B1569"/>
    <w:rsid w:val="003B1644"/>
    <w:rsid w:val="003B1663"/>
    <w:rsid w:val="003B1AE7"/>
    <w:rsid w:val="003B2370"/>
    <w:rsid w:val="003B271B"/>
    <w:rsid w:val="003B284A"/>
    <w:rsid w:val="003B3148"/>
    <w:rsid w:val="003B31C5"/>
    <w:rsid w:val="003B348A"/>
    <w:rsid w:val="003B36BE"/>
    <w:rsid w:val="003B3A3F"/>
    <w:rsid w:val="003B3F6A"/>
    <w:rsid w:val="003B3FD9"/>
    <w:rsid w:val="003B47D0"/>
    <w:rsid w:val="003B4F11"/>
    <w:rsid w:val="003B5121"/>
    <w:rsid w:val="003B5270"/>
    <w:rsid w:val="003B5317"/>
    <w:rsid w:val="003B539E"/>
    <w:rsid w:val="003B53E3"/>
    <w:rsid w:val="003B54FE"/>
    <w:rsid w:val="003B5598"/>
    <w:rsid w:val="003B5664"/>
    <w:rsid w:val="003B5B15"/>
    <w:rsid w:val="003B5C38"/>
    <w:rsid w:val="003B5D1C"/>
    <w:rsid w:val="003B5DB1"/>
    <w:rsid w:val="003B6878"/>
    <w:rsid w:val="003B6961"/>
    <w:rsid w:val="003B6A24"/>
    <w:rsid w:val="003B6DA9"/>
    <w:rsid w:val="003B6FAD"/>
    <w:rsid w:val="003B7586"/>
    <w:rsid w:val="003B7FB1"/>
    <w:rsid w:val="003C0DE6"/>
    <w:rsid w:val="003C11E4"/>
    <w:rsid w:val="003C12A7"/>
    <w:rsid w:val="003C1C42"/>
    <w:rsid w:val="003C1DC5"/>
    <w:rsid w:val="003C1E7E"/>
    <w:rsid w:val="003C211E"/>
    <w:rsid w:val="003C24BF"/>
    <w:rsid w:val="003C2640"/>
    <w:rsid w:val="003C2CFA"/>
    <w:rsid w:val="003C2F61"/>
    <w:rsid w:val="003C34AA"/>
    <w:rsid w:val="003C3787"/>
    <w:rsid w:val="003C3909"/>
    <w:rsid w:val="003C3CA6"/>
    <w:rsid w:val="003C409B"/>
    <w:rsid w:val="003C42C2"/>
    <w:rsid w:val="003C468B"/>
    <w:rsid w:val="003C46F1"/>
    <w:rsid w:val="003C4815"/>
    <w:rsid w:val="003C4CE2"/>
    <w:rsid w:val="003C4D16"/>
    <w:rsid w:val="003C5052"/>
    <w:rsid w:val="003C51C4"/>
    <w:rsid w:val="003C529B"/>
    <w:rsid w:val="003C52B6"/>
    <w:rsid w:val="003C56FE"/>
    <w:rsid w:val="003C5C41"/>
    <w:rsid w:val="003C5DC0"/>
    <w:rsid w:val="003C5F90"/>
    <w:rsid w:val="003C6566"/>
    <w:rsid w:val="003C6BA3"/>
    <w:rsid w:val="003C6DBD"/>
    <w:rsid w:val="003C6EA4"/>
    <w:rsid w:val="003C702D"/>
    <w:rsid w:val="003C7477"/>
    <w:rsid w:val="003C768C"/>
    <w:rsid w:val="003C7812"/>
    <w:rsid w:val="003C7989"/>
    <w:rsid w:val="003C7DAE"/>
    <w:rsid w:val="003D0031"/>
    <w:rsid w:val="003D0961"/>
    <w:rsid w:val="003D0D1E"/>
    <w:rsid w:val="003D0E2F"/>
    <w:rsid w:val="003D13CA"/>
    <w:rsid w:val="003D156F"/>
    <w:rsid w:val="003D1674"/>
    <w:rsid w:val="003D1752"/>
    <w:rsid w:val="003D1CEA"/>
    <w:rsid w:val="003D1EA8"/>
    <w:rsid w:val="003D23A9"/>
    <w:rsid w:val="003D23FD"/>
    <w:rsid w:val="003D243D"/>
    <w:rsid w:val="003D284F"/>
    <w:rsid w:val="003D2E28"/>
    <w:rsid w:val="003D339B"/>
    <w:rsid w:val="003D3EAA"/>
    <w:rsid w:val="003D434E"/>
    <w:rsid w:val="003D4B88"/>
    <w:rsid w:val="003D4CA6"/>
    <w:rsid w:val="003D551F"/>
    <w:rsid w:val="003D58F9"/>
    <w:rsid w:val="003D5B84"/>
    <w:rsid w:val="003D5CDA"/>
    <w:rsid w:val="003D5D0D"/>
    <w:rsid w:val="003D6216"/>
    <w:rsid w:val="003D65E5"/>
    <w:rsid w:val="003D6634"/>
    <w:rsid w:val="003D6CF2"/>
    <w:rsid w:val="003D752E"/>
    <w:rsid w:val="003D78D8"/>
    <w:rsid w:val="003D7989"/>
    <w:rsid w:val="003D7A15"/>
    <w:rsid w:val="003D7C2D"/>
    <w:rsid w:val="003D7C32"/>
    <w:rsid w:val="003E01B9"/>
    <w:rsid w:val="003E0BC3"/>
    <w:rsid w:val="003E0DE7"/>
    <w:rsid w:val="003E0E99"/>
    <w:rsid w:val="003E1437"/>
    <w:rsid w:val="003E1482"/>
    <w:rsid w:val="003E1759"/>
    <w:rsid w:val="003E17D2"/>
    <w:rsid w:val="003E1969"/>
    <w:rsid w:val="003E1BF9"/>
    <w:rsid w:val="003E1C4B"/>
    <w:rsid w:val="003E2018"/>
    <w:rsid w:val="003E254B"/>
    <w:rsid w:val="003E2763"/>
    <w:rsid w:val="003E2D7A"/>
    <w:rsid w:val="003E3209"/>
    <w:rsid w:val="003E3A7D"/>
    <w:rsid w:val="003E484F"/>
    <w:rsid w:val="003E4997"/>
    <w:rsid w:val="003E4DDB"/>
    <w:rsid w:val="003E4F1F"/>
    <w:rsid w:val="003E5537"/>
    <w:rsid w:val="003E554A"/>
    <w:rsid w:val="003E5589"/>
    <w:rsid w:val="003E5DF8"/>
    <w:rsid w:val="003E60B2"/>
    <w:rsid w:val="003E6272"/>
    <w:rsid w:val="003E662B"/>
    <w:rsid w:val="003E6690"/>
    <w:rsid w:val="003E68B3"/>
    <w:rsid w:val="003E697B"/>
    <w:rsid w:val="003E69B8"/>
    <w:rsid w:val="003E6AF7"/>
    <w:rsid w:val="003E70A4"/>
    <w:rsid w:val="003E7191"/>
    <w:rsid w:val="003E7520"/>
    <w:rsid w:val="003E7B78"/>
    <w:rsid w:val="003E7ECF"/>
    <w:rsid w:val="003E7FAD"/>
    <w:rsid w:val="003F0283"/>
    <w:rsid w:val="003F0333"/>
    <w:rsid w:val="003F056C"/>
    <w:rsid w:val="003F062F"/>
    <w:rsid w:val="003F0877"/>
    <w:rsid w:val="003F0C3B"/>
    <w:rsid w:val="003F0EC8"/>
    <w:rsid w:val="003F1020"/>
    <w:rsid w:val="003F114D"/>
    <w:rsid w:val="003F1975"/>
    <w:rsid w:val="003F1E02"/>
    <w:rsid w:val="003F2011"/>
    <w:rsid w:val="003F258A"/>
    <w:rsid w:val="003F28F7"/>
    <w:rsid w:val="003F32F9"/>
    <w:rsid w:val="003F3ACB"/>
    <w:rsid w:val="003F3E11"/>
    <w:rsid w:val="003F3FE7"/>
    <w:rsid w:val="003F43C1"/>
    <w:rsid w:val="003F4836"/>
    <w:rsid w:val="003F4A6A"/>
    <w:rsid w:val="003F5180"/>
    <w:rsid w:val="003F518B"/>
    <w:rsid w:val="003F540D"/>
    <w:rsid w:val="003F5605"/>
    <w:rsid w:val="003F5820"/>
    <w:rsid w:val="003F5B46"/>
    <w:rsid w:val="003F5BF6"/>
    <w:rsid w:val="003F5E52"/>
    <w:rsid w:val="003F625A"/>
    <w:rsid w:val="003F655D"/>
    <w:rsid w:val="003F66AE"/>
    <w:rsid w:val="003F66EF"/>
    <w:rsid w:val="003F6760"/>
    <w:rsid w:val="003F68AC"/>
    <w:rsid w:val="003F6A9F"/>
    <w:rsid w:val="003F6D66"/>
    <w:rsid w:val="003F6E55"/>
    <w:rsid w:val="003F7209"/>
    <w:rsid w:val="003F790A"/>
    <w:rsid w:val="003F7941"/>
    <w:rsid w:val="003F7EDB"/>
    <w:rsid w:val="003F7F95"/>
    <w:rsid w:val="00400053"/>
    <w:rsid w:val="00400566"/>
    <w:rsid w:val="004005FF"/>
    <w:rsid w:val="00400678"/>
    <w:rsid w:val="004007D5"/>
    <w:rsid w:val="0040093E"/>
    <w:rsid w:val="00400D6D"/>
    <w:rsid w:val="00401178"/>
    <w:rsid w:val="004011D5"/>
    <w:rsid w:val="00401243"/>
    <w:rsid w:val="0040131E"/>
    <w:rsid w:val="004013B0"/>
    <w:rsid w:val="004013EA"/>
    <w:rsid w:val="00401844"/>
    <w:rsid w:val="004018ED"/>
    <w:rsid w:val="00401B5C"/>
    <w:rsid w:val="00401C4F"/>
    <w:rsid w:val="00401FBD"/>
    <w:rsid w:val="0040240D"/>
    <w:rsid w:val="00402862"/>
    <w:rsid w:val="0040295F"/>
    <w:rsid w:val="00402B0E"/>
    <w:rsid w:val="00402D36"/>
    <w:rsid w:val="00402DAA"/>
    <w:rsid w:val="00403831"/>
    <w:rsid w:val="0040398A"/>
    <w:rsid w:val="00403B48"/>
    <w:rsid w:val="00404ED1"/>
    <w:rsid w:val="0040531D"/>
    <w:rsid w:val="004059CB"/>
    <w:rsid w:val="00405B72"/>
    <w:rsid w:val="00405D14"/>
    <w:rsid w:val="00405E8F"/>
    <w:rsid w:val="00405EC1"/>
    <w:rsid w:val="00405FE5"/>
    <w:rsid w:val="004062FB"/>
    <w:rsid w:val="004064D3"/>
    <w:rsid w:val="0040655C"/>
    <w:rsid w:val="00406567"/>
    <w:rsid w:val="00406873"/>
    <w:rsid w:val="0040695D"/>
    <w:rsid w:val="004069C6"/>
    <w:rsid w:val="00406A00"/>
    <w:rsid w:val="00406C07"/>
    <w:rsid w:val="00407185"/>
    <w:rsid w:val="00407734"/>
    <w:rsid w:val="004077C9"/>
    <w:rsid w:val="00407869"/>
    <w:rsid w:val="00407D31"/>
    <w:rsid w:val="00407DF8"/>
    <w:rsid w:val="00407E10"/>
    <w:rsid w:val="00407FAE"/>
    <w:rsid w:val="004100F6"/>
    <w:rsid w:val="0041036C"/>
    <w:rsid w:val="00410869"/>
    <w:rsid w:val="00410917"/>
    <w:rsid w:val="00410DD2"/>
    <w:rsid w:val="00410E16"/>
    <w:rsid w:val="0041116B"/>
    <w:rsid w:val="00411192"/>
    <w:rsid w:val="004112EC"/>
    <w:rsid w:val="00411394"/>
    <w:rsid w:val="004114E2"/>
    <w:rsid w:val="004115A1"/>
    <w:rsid w:val="00411BE0"/>
    <w:rsid w:val="00411C42"/>
    <w:rsid w:val="00411D24"/>
    <w:rsid w:val="00411F39"/>
    <w:rsid w:val="004120A5"/>
    <w:rsid w:val="00412383"/>
    <w:rsid w:val="00412526"/>
    <w:rsid w:val="004132DA"/>
    <w:rsid w:val="0041337C"/>
    <w:rsid w:val="004134DE"/>
    <w:rsid w:val="004136F2"/>
    <w:rsid w:val="00413B4B"/>
    <w:rsid w:val="00413E09"/>
    <w:rsid w:val="00413E5F"/>
    <w:rsid w:val="00413FE1"/>
    <w:rsid w:val="00414BFC"/>
    <w:rsid w:val="00414D28"/>
    <w:rsid w:val="00414EE6"/>
    <w:rsid w:val="004152EA"/>
    <w:rsid w:val="00415A5B"/>
    <w:rsid w:val="00415C4B"/>
    <w:rsid w:val="004161AC"/>
    <w:rsid w:val="00416577"/>
    <w:rsid w:val="00417118"/>
    <w:rsid w:val="00417132"/>
    <w:rsid w:val="004173CF"/>
    <w:rsid w:val="00417B8B"/>
    <w:rsid w:val="00417B98"/>
    <w:rsid w:val="004202AB"/>
    <w:rsid w:val="00420650"/>
    <w:rsid w:val="00420757"/>
    <w:rsid w:val="004209DA"/>
    <w:rsid w:val="00420DE9"/>
    <w:rsid w:val="00421882"/>
    <w:rsid w:val="00421ADD"/>
    <w:rsid w:val="004227D8"/>
    <w:rsid w:val="004229E0"/>
    <w:rsid w:val="00422F93"/>
    <w:rsid w:val="00423068"/>
    <w:rsid w:val="004230CF"/>
    <w:rsid w:val="00423247"/>
    <w:rsid w:val="00423AC8"/>
    <w:rsid w:val="00423FA9"/>
    <w:rsid w:val="0042418F"/>
    <w:rsid w:val="00424581"/>
    <w:rsid w:val="00424839"/>
    <w:rsid w:val="004248DE"/>
    <w:rsid w:val="0042491E"/>
    <w:rsid w:val="004250B5"/>
    <w:rsid w:val="0042574B"/>
    <w:rsid w:val="00425D74"/>
    <w:rsid w:val="00425F19"/>
    <w:rsid w:val="0042625E"/>
    <w:rsid w:val="00426630"/>
    <w:rsid w:val="004267DB"/>
    <w:rsid w:val="00426F78"/>
    <w:rsid w:val="00426FC0"/>
    <w:rsid w:val="004278B7"/>
    <w:rsid w:val="00427A14"/>
    <w:rsid w:val="00427B29"/>
    <w:rsid w:val="00427C1D"/>
    <w:rsid w:val="00427DA9"/>
    <w:rsid w:val="00427F0D"/>
    <w:rsid w:val="00427FE3"/>
    <w:rsid w:val="00430007"/>
    <w:rsid w:val="004301A2"/>
    <w:rsid w:val="00430531"/>
    <w:rsid w:val="004305FF"/>
    <w:rsid w:val="00430684"/>
    <w:rsid w:val="0043095F"/>
    <w:rsid w:val="00430BE1"/>
    <w:rsid w:val="00431013"/>
    <w:rsid w:val="00431B73"/>
    <w:rsid w:val="00431CF3"/>
    <w:rsid w:val="00431F8D"/>
    <w:rsid w:val="004323EE"/>
    <w:rsid w:val="0043242B"/>
    <w:rsid w:val="00432871"/>
    <w:rsid w:val="00432C25"/>
    <w:rsid w:val="00433376"/>
    <w:rsid w:val="004333D6"/>
    <w:rsid w:val="004334C5"/>
    <w:rsid w:val="004334F6"/>
    <w:rsid w:val="004337D8"/>
    <w:rsid w:val="00433E18"/>
    <w:rsid w:val="004340B4"/>
    <w:rsid w:val="004342D3"/>
    <w:rsid w:val="00434829"/>
    <w:rsid w:val="00434ACD"/>
    <w:rsid w:val="00434C7E"/>
    <w:rsid w:val="00434D9A"/>
    <w:rsid w:val="00434ED2"/>
    <w:rsid w:val="0043509C"/>
    <w:rsid w:val="004350C1"/>
    <w:rsid w:val="004357AE"/>
    <w:rsid w:val="004357BC"/>
    <w:rsid w:val="00435B12"/>
    <w:rsid w:val="00435C9F"/>
    <w:rsid w:val="00436356"/>
    <w:rsid w:val="00436662"/>
    <w:rsid w:val="004369FA"/>
    <w:rsid w:val="004370B1"/>
    <w:rsid w:val="00437376"/>
    <w:rsid w:val="00437547"/>
    <w:rsid w:val="00437694"/>
    <w:rsid w:val="00437953"/>
    <w:rsid w:val="004379B5"/>
    <w:rsid w:val="004379E9"/>
    <w:rsid w:val="00440319"/>
    <w:rsid w:val="0044032E"/>
    <w:rsid w:val="00440381"/>
    <w:rsid w:val="00440892"/>
    <w:rsid w:val="00440A2B"/>
    <w:rsid w:val="00440E96"/>
    <w:rsid w:val="00441207"/>
    <w:rsid w:val="0044120C"/>
    <w:rsid w:val="00441561"/>
    <w:rsid w:val="00441617"/>
    <w:rsid w:val="00441777"/>
    <w:rsid w:val="004417C3"/>
    <w:rsid w:val="004417C5"/>
    <w:rsid w:val="004418A9"/>
    <w:rsid w:val="004418B3"/>
    <w:rsid w:val="00441961"/>
    <w:rsid w:val="0044235C"/>
    <w:rsid w:val="004424F6"/>
    <w:rsid w:val="00442721"/>
    <w:rsid w:val="00442C98"/>
    <w:rsid w:val="00442F18"/>
    <w:rsid w:val="0044358A"/>
    <w:rsid w:val="00443CE6"/>
    <w:rsid w:val="0044417A"/>
    <w:rsid w:val="004442AB"/>
    <w:rsid w:val="0044475B"/>
    <w:rsid w:val="00444771"/>
    <w:rsid w:val="00444858"/>
    <w:rsid w:val="00444A56"/>
    <w:rsid w:val="0044511E"/>
    <w:rsid w:val="0044575B"/>
    <w:rsid w:val="004459AF"/>
    <w:rsid w:val="00445F3C"/>
    <w:rsid w:val="0044640A"/>
    <w:rsid w:val="004465CF"/>
    <w:rsid w:val="004467FD"/>
    <w:rsid w:val="00446FD5"/>
    <w:rsid w:val="00447095"/>
    <w:rsid w:val="004473F4"/>
    <w:rsid w:val="004475BF"/>
    <w:rsid w:val="0044791D"/>
    <w:rsid w:val="004479A3"/>
    <w:rsid w:val="00447AB8"/>
    <w:rsid w:val="00447CA1"/>
    <w:rsid w:val="00447D94"/>
    <w:rsid w:val="0045017F"/>
    <w:rsid w:val="00450367"/>
    <w:rsid w:val="00450577"/>
    <w:rsid w:val="0045062D"/>
    <w:rsid w:val="004506B7"/>
    <w:rsid w:val="00450857"/>
    <w:rsid w:val="00450D00"/>
    <w:rsid w:val="0045106E"/>
    <w:rsid w:val="004511A3"/>
    <w:rsid w:val="004511F4"/>
    <w:rsid w:val="004513FB"/>
    <w:rsid w:val="00451B65"/>
    <w:rsid w:val="00451DC2"/>
    <w:rsid w:val="004520DA"/>
    <w:rsid w:val="004521AB"/>
    <w:rsid w:val="00452CC4"/>
    <w:rsid w:val="00452E5F"/>
    <w:rsid w:val="0045300A"/>
    <w:rsid w:val="004531BA"/>
    <w:rsid w:val="00453249"/>
    <w:rsid w:val="004532CA"/>
    <w:rsid w:val="00453360"/>
    <w:rsid w:val="00453529"/>
    <w:rsid w:val="004536EF"/>
    <w:rsid w:val="00453C05"/>
    <w:rsid w:val="00453CE3"/>
    <w:rsid w:val="00453E94"/>
    <w:rsid w:val="0045411B"/>
    <w:rsid w:val="0045426D"/>
    <w:rsid w:val="004543F8"/>
    <w:rsid w:val="004544EA"/>
    <w:rsid w:val="004548CB"/>
    <w:rsid w:val="00454987"/>
    <w:rsid w:val="00454A6A"/>
    <w:rsid w:val="00454DAE"/>
    <w:rsid w:val="00454DFC"/>
    <w:rsid w:val="0045549A"/>
    <w:rsid w:val="004554E7"/>
    <w:rsid w:val="004555AE"/>
    <w:rsid w:val="00455AD1"/>
    <w:rsid w:val="00455CA7"/>
    <w:rsid w:val="00455D2C"/>
    <w:rsid w:val="00455F40"/>
    <w:rsid w:val="004563F9"/>
    <w:rsid w:val="00456974"/>
    <w:rsid w:val="00456E16"/>
    <w:rsid w:val="00456F85"/>
    <w:rsid w:val="0045705F"/>
    <w:rsid w:val="0045712D"/>
    <w:rsid w:val="00457208"/>
    <w:rsid w:val="004572CA"/>
    <w:rsid w:val="00457422"/>
    <w:rsid w:val="004574FB"/>
    <w:rsid w:val="0045769E"/>
    <w:rsid w:val="00457847"/>
    <w:rsid w:val="00457A46"/>
    <w:rsid w:val="00457CAD"/>
    <w:rsid w:val="00457CE2"/>
    <w:rsid w:val="00457EBA"/>
    <w:rsid w:val="00460064"/>
    <w:rsid w:val="0046012A"/>
    <w:rsid w:val="00460425"/>
    <w:rsid w:val="004605BC"/>
    <w:rsid w:val="00460ADA"/>
    <w:rsid w:val="00460C34"/>
    <w:rsid w:val="00461128"/>
    <w:rsid w:val="004614D4"/>
    <w:rsid w:val="00461614"/>
    <w:rsid w:val="00461959"/>
    <w:rsid w:val="00461A53"/>
    <w:rsid w:val="00461CB4"/>
    <w:rsid w:val="00462196"/>
    <w:rsid w:val="00462564"/>
    <w:rsid w:val="00462736"/>
    <w:rsid w:val="00462AF6"/>
    <w:rsid w:val="00462B7E"/>
    <w:rsid w:val="00462F01"/>
    <w:rsid w:val="00462F6C"/>
    <w:rsid w:val="00463167"/>
    <w:rsid w:val="00463413"/>
    <w:rsid w:val="0046347C"/>
    <w:rsid w:val="00463A16"/>
    <w:rsid w:val="00463E9C"/>
    <w:rsid w:val="00464AD4"/>
    <w:rsid w:val="00464BD0"/>
    <w:rsid w:val="00464BEC"/>
    <w:rsid w:val="00464F3C"/>
    <w:rsid w:val="004655A3"/>
    <w:rsid w:val="004658B0"/>
    <w:rsid w:val="00465A79"/>
    <w:rsid w:val="00465AD6"/>
    <w:rsid w:val="00465ADA"/>
    <w:rsid w:val="00465F2B"/>
    <w:rsid w:val="00466101"/>
    <w:rsid w:val="00466201"/>
    <w:rsid w:val="0046642E"/>
    <w:rsid w:val="0046690E"/>
    <w:rsid w:val="00466C0C"/>
    <w:rsid w:val="00466D61"/>
    <w:rsid w:val="00466E1A"/>
    <w:rsid w:val="00466F8B"/>
    <w:rsid w:val="004670CB"/>
    <w:rsid w:val="00467519"/>
    <w:rsid w:val="00467537"/>
    <w:rsid w:val="0046795B"/>
    <w:rsid w:val="00467C20"/>
    <w:rsid w:val="00467C78"/>
    <w:rsid w:val="00467D56"/>
    <w:rsid w:val="00470021"/>
    <w:rsid w:val="00470126"/>
    <w:rsid w:val="00470188"/>
    <w:rsid w:val="0047044C"/>
    <w:rsid w:val="00470865"/>
    <w:rsid w:val="00470DAA"/>
    <w:rsid w:val="00471322"/>
    <w:rsid w:val="004718A8"/>
    <w:rsid w:val="00471935"/>
    <w:rsid w:val="0047196D"/>
    <w:rsid w:val="00471DA4"/>
    <w:rsid w:val="00471E90"/>
    <w:rsid w:val="0047248A"/>
    <w:rsid w:val="004725A8"/>
    <w:rsid w:val="004725E0"/>
    <w:rsid w:val="004725EF"/>
    <w:rsid w:val="0047295E"/>
    <w:rsid w:val="00472A1A"/>
    <w:rsid w:val="00472BF9"/>
    <w:rsid w:val="00472CC9"/>
    <w:rsid w:val="00472DEA"/>
    <w:rsid w:val="00472F5E"/>
    <w:rsid w:val="00473B39"/>
    <w:rsid w:val="00473ED8"/>
    <w:rsid w:val="00474680"/>
    <w:rsid w:val="00474842"/>
    <w:rsid w:val="00474E64"/>
    <w:rsid w:val="00474F87"/>
    <w:rsid w:val="004751CF"/>
    <w:rsid w:val="004753B8"/>
    <w:rsid w:val="00475902"/>
    <w:rsid w:val="00475E92"/>
    <w:rsid w:val="00475EF5"/>
    <w:rsid w:val="00476378"/>
    <w:rsid w:val="0047694E"/>
    <w:rsid w:val="00476982"/>
    <w:rsid w:val="00476AFC"/>
    <w:rsid w:val="004775D6"/>
    <w:rsid w:val="00477B61"/>
    <w:rsid w:val="00477CAA"/>
    <w:rsid w:val="004800C3"/>
    <w:rsid w:val="004801B9"/>
    <w:rsid w:val="0048022A"/>
    <w:rsid w:val="00480612"/>
    <w:rsid w:val="00480699"/>
    <w:rsid w:val="004807ED"/>
    <w:rsid w:val="00481141"/>
    <w:rsid w:val="0048154C"/>
    <w:rsid w:val="004816A3"/>
    <w:rsid w:val="00481AFA"/>
    <w:rsid w:val="00481ECD"/>
    <w:rsid w:val="00482250"/>
    <w:rsid w:val="0048239A"/>
    <w:rsid w:val="0048246D"/>
    <w:rsid w:val="00482B24"/>
    <w:rsid w:val="00482E5C"/>
    <w:rsid w:val="00482FC8"/>
    <w:rsid w:val="004830E1"/>
    <w:rsid w:val="0048373E"/>
    <w:rsid w:val="00483ADC"/>
    <w:rsid w:val="00483C66"/>
    <w:rsid w:val="00483DAD"/>
    <w:rsid w:val="00483DD5"/>
    <w:rsid w:val="00483ED2"/>
    <w:rsid w:val="00483FC8"/>
    <w:rsid w:val="00483FD0"/>
    <w:rsid w:val="00484529"/>
    <w:rsid w:val="004848D1"/>
    <w:rsid w:val="00484B53"/>
    <w:rsid w:val="00484C71"/>
    <w:rsid w:val="00484FD7"/>
    <w:rsid w:val="00485285"/>
    <w:rsid w:val="00485388"/>
    <w:rsid w:val="0048541D"/>
    <w:rsid w:val="00485561"/>
    <w:rsid w:val="004855F9"/>
    <w:rsid w:val="00485740"/>
    <w:rsid w:val="00485991"/>
    <w:rsid w:val="00485AC0"/>
    <w:rsid w:val="00485C41"/>
    <w:rsid w:val="00485E38"/>
    <w:rsid w:val="0048617B"/>
    <w:rsid w:val="004862B4"/>
    <w:rsid w:val="004862F5"/>
    <w:rsid w:val="004866D9"/>
    <w:rsid w:val="00486B21"/>
    <w:rsid w:val="00486E0E"/>
    <w:rsid w:val="00487BB9"/>
    <w:rsid w:val="00487DC8"/>
    <w:rsid w:val="0049016C"/>
    <w:rsid w:val="00490360"/>
    <w:rsid w:val="004904C1"/>
    <w:rsid w:val="004904DD"/>
    <w:rsid w:val="004906F3"/>
    <w:rsid w:val="004909EC"/>
    <w:rsid w:val="00490ADA"/>
    <w:rsid w:val="00490FF7"/>
    <w:rsid w:val="004912DD"/>
    <w:rsid w:val="0049140D"/>
    <w:rsid w:val="004914CD"/>
    <w:rsid w:val="004917F7"/>
    <w:rsid w:val="00491812"/>
    <w:rsid w:val="00491F32"/>
    <w:rsid w:val="00492703"/>
    <w:rsid w:val="00492B4A"/>
    <w:rsid w:val="0049376B"/>
    <w:rsid w:val="00493A20"/>
    <w:rsid w:val="00493DDD"/>
    <w:rsid w:val="00493E7B"/>
    <w:rsid w:val="00493F45"/>
    <w:rsid w:val="00494019"/>
    <w:rsid w:val="0049413C"/>
    <w:rsid w:val="0049467A"/>
    <w:rsid w:val="00494695"/>
    <w:rsid w:val="004948F7"/>
    <w:rsid w:val="00494902"/>
    <w:rsid w:val="00494A27"/>
    <w:rsid w:val="00494D15"/>
    <w:rsid w:val="00494DDF"/>
    <w:rsid w:val="00494E8F"/>
    <w:rsid w:val="0049523F"/>
    <w:rsid w:val="00495374"/>
    <w:rsid w:val="0049567B"/>
    <w:rsid w:val="00495980"/>
    <w:rsid w:val="00495D16"/>
    <w:rsid w:val="0049601E"/>
    <w:rsid w:val="00496115"/>
    <w:rsid w:val="00496682"/>
    <w:rsid w:val="00496A62"/>
    <w:rsid w:val="00496AE7"/>
    <w:rsid w:val="00496CC1"/>
    <w:rsid w:val="004973D4"/>
    <w:rsid w:val="00497877"/>
    <w:rsid w:val="00497AFC"/>
    <w:rsid w:val="00497FB0"/>
    <w:rsid w:val="004A0732"/>
    <w:rsid w:val="004A075A"/>
    <w:rsid w:val="004A0FE6"/>
    <w:rsid w:val="004A10EE"/>
    <w:rsid w:val="004A12E1"/>
    <w:rsid w:val="004A1562"/>
    <w:rsid w:val="004A15CA"/>
    <w:rsid w:val="004A16C5"/>
    <w:rsid w:val="004A16CF"/>
    <w:rsid w:val="004A16DF"/>
    <w:rsid w:val="004A194F"/>
    <w:rsid w:val="004A1D29"/>
    <w:rsid w:val="004A1E5E"/>
    <w:rsid w:val="004A21A9"/>
    <w:rsid w:val="004A2A05"/>
    <w:rsid w:val="004A2A5A"/>
    <w:rsid w:val="004A2B10"/>
    <w:rsid w:val="004A2B3D"/>
    <w:rsid w:val="004A2B81"/>
    <w:rsid w:val="004A2C15"/>
    <w:rsid w:val="004A2F07"/>
    <w:rsid w:val="004A3091"/>
    <w:rsid w:val="004A37C9"/>
    <w:rsid w:val="004A3AC2"/>
    <w:rsid w:val="004A3AE9"/>
    <w:rsid w:val="004A3CB9"/>
    <w:rsid w:val="004A4087"/>
    <w:rsid w:val="004A435B"/>
    <w:rsid w:val="004A43AF"/>
    <w:rsid w:val="004A47FF"/>
    <w:rsid w:val="004A484F"/>
    <w:rsid w:val="004A49EE"/>
    <w:rsid w:val="004A4E19"/>
    <w:rsid w:val="004A534D"/>
    <w:rsid w:val="004A55E0"/>
    <w:rsid w:val="004A5896"/>
    <w:rsid w:val="004A5BA5"/>
    <w:rsid w:val="004A5EAC"/>
    <w:rsid w:val="004A6559"/>
    <w:rsid w:val="004A6D53"/>
    <w:rsid w:val="004A6D6C"/>
    <w:rsid w:val="004A717D"/>
    <w:rsid w:val="004A748E"/>
    <w:rsid w:val="004A7B8C"/>
    <w:rsid w:val="004B03DA"/>
    <w:rsid w:val="004B05F3"/>
    <w:rsid w:val="004B06E1"/>
    <w:rsid w:val="004B0707"/>
    <w:rsid w:val="004B0DB3"/>
    <w:rsid w:val="004B15EE"/>
    <w:rsid w:val="004B1ACD"/>
    <w:rsid w:val="004B1C08"/>
    <w:rsid w:val="004B1CEC"/>
    <w:rsid w:val="004B2C3B"/>
    <w:rsid w:val="004B2CA8"/>
    <w:rsid w:val="004B3A46"/>
    <w:rsid w:val="004B414A"/>
    <w:rsid w:val="004B4683"/>
    <w:rsid w:val="004B4AF8"/>
    <w:rsid w:val="004B4EBC"/>
    <w:rsid w:val="004B504B"/>
    <w:rsid w:val="004B50A0"/>
    <w:rsid w:val="004B50C5"/>
    <w:rsid w:val="004B5111"/>
    <w:rsid w:val="004B5160"/>
    <w:rsid w:val="004B55D6"/>
    <w:rsid w:val="004B57AA"/>
    <w:rsid w:val="004B5B8C"/>
    <w:rsid w:val="004B5D84"/>
    <w:rsid w:val="004B5EBA"/>
    <w:rsid w:val="004B6709"/>
    <w:rsid w:val="004B6BAC"/>
    <w:rsid w:val="004B6BDF"/>
    <w:rsid w:val="004B6BEC"/>
    <w:rsid w:val="004B6CB1"/>
    <w:rsid w:val="004B70F1"/>
    <w:rsid w:val="004B74F7"/>
    <w:rsid w:val="004B791E"/>
    <w:rsid w:val="004B7DD9"/>
    <w:rsid w:val="004C010E"/>
    <w:rsid w:val="004C0182"/>
    <w:rsid w:val="004C029B"/>
    <w:rsid w:val="004C0A18"/>
    <w:rsid w:val="004C0EAF"/>
    <w:rsid w:val="004C12A6"/>
    <w:rsid w:val="004C149E"/>
    <w:rsid w:val="004C14EB"/>
    <w:rsid w:val="004C1843"/>
    <w:rsid w:val="004C2312"/>
    <w:rsid w:val="004C26CA"/>
    <w:rsid w:val="004C2A22"/>
    <w:rsid w:val="004C2E5A"/>
    <w:rsid w:val="004C2FCF"/>
    <w:rsid w:val="004C32E7"/>
    <w:rsid w:val="004C3671"/>
    <w:rsid w:val="004C3C60"/>
    <w:rsid w:val="004C3FD0"/>
    <w:rsid w:val="004C42A2"/>
    <w:rsid w:val="004C483E"/>
    <w:rsid w:val="004C49A1"/>
    <w:rsid w:val="004C5202"/>
    <w:rsid w:val="004C54AA"/>
    <w:rsid w:val="004C54AE"/>
    <w:rsid w:val="004C5A6B"/>
    <w:rsid w:val="004C64C7"/>
    <w:rsid w:val="004C65BA"/>
    <w:rsid w:val="004C688F"/>
    <w:rsid w:val="004C68D8"/>
    <w:rsid w:val="004C727A"/>
    <w:rsid w:val="004C7AA2"/>
    <w:rsid w:val="004C7BA7"/>
    <w:rsid w:val="004D02F1"/>
    <w:rsid w:val="004D051B"/>
    <w:rsid w:val="004D0883"/>
    <w:rsid w:val="004D0A9A"/>
    <w:rsid w:val="004D0AC9"/>
    <w:rsid w:val="004D1C0A"/>
    <w:rsid w:val="004D1F71"/>
    <w:rsid w:val="004D2152"/>
    <w:rsid w:val="004D2357"/>
    <w:rsid w:val="004D2CB4"/>
    <w:rsid w:val="004D2FD4"/>
    <w:rsid w:val="004D3878"/>
    <w:rsid w:val="004D396C"/>
    <w:rsid w:val="004D399E"/>
    <w:rsid w:val="004D3BE0"/>
    <w:rsid w:val="004D40D4"/>
    <w:rsid w:val="004D4A55"/>
    <w:rsid w:val="004D4C11"/>
    <w:rsid w:val="004D4E4A"/>
    <w:rsid w:val="004D4ED0"/>
    <w:rsid w:val="004D5361"/>
    <w:rsid w:val="004D55FD"/>
    <w:rsid w:val="004D5752"/>
    <w:rsid w:val="004D5876"/>
    <w:rsid w:val="004D5AFD"/>
    <w:rsid w:val="004D5EC4"/>
    <w:rsid w:val="004D6818"/>
    <w:rsid w:val="004D68A9"/>
    <w:rsid w:val="004D6ACA"/>
    <w:rsid w:val="004D6D8E"/>
    <w:rsid w:val="004D7439"/>
    <w:rsid w:val="004D76C4"/>
    <w:rsid w:val="004D7A06"/>
    <w:rsid w:val="004D7B05"/>
    <w:rsid w:val="004D7B0D"/>
    <w:rsid w:val="004D7E55"/>
    <w:rsid w:val="004D7F43"/>
    <w:rsid w:val="004E0056"/>
    <w:rsid w:val="004E0354"/>
    <w:rsid w:val="004E06E2"/>
    <w:rsid w:val="004E0714"/>
    <w:rsid w:val="004E085F"/>
    <w:rsid w:val="004E09DD"/>
    <w:rsid w:val="004E0AD9"/>
    <w:rsid w:val="004E0B39"/>
    <w:rsid w:val="004E0BA5"/>
    <w:rsid w:val="004E10ED"/>
    <w:rsid w:val="004E1631"/>
    <w:rsid w:val="004E16C0"/>
    <w:rsid w:val="004E1BE0"/>
    <w:rsid w:val="004E1F1D"/>
    <w:rsid w:val="004E1F50"/>
    <w:rsid w:val="004E243E"/>
    <w:rsid w:val="004E2543"/>
    <w:rsid w:val="004E2872"/>
    <w:rsid w:val="004E2A5F"/>
    <w:rsid w:val="004E2AD9"/>
    <w:rsid w:val="004E2EDD"/>
    <w:rsid w:val="004E314C"/>
    <w:rsid w:val="004E32CB"/>
    <w:rsid w:val="004E3355"/>
    <w:rsid w:val="004E344D"/>
    <w:rsid w:val="004E376C"/>
    <w:rsid w:val="004E3867"/>
    <w:rsid w:val="004E3944"/>
    <w:rsid w:val="004E3E9F"/>
    <w:rsid w:val="004E4005"/>
    <w:rsid w:val="004E440B"/>
    <w:rsid w:val="004E4675"/>
    <w:rsid w:val="004E47AD"/>
    <w:rsid w:val="004E49CD"/>
    <w:rsid w:val="004E4B84"/>
    <w:rsid w:val="004E4BB2"/>
    <w:rsid w:val="004E4C7F"/>
    <w:rsid w:val="004E4F37"/>
    <w:rsid w:val="004E50F5"/>
    <w:rsid w:val="004E52D2"/>
    <w:rsid w:val="004E548E"/>
    <w:rsid w:val="004E5827"/>
    <w:rsid w:val="004E59A2"/>
    <w:rsid w:val="004E5A28"/>
    <w:rsid w:val="004E5A75"/>
    <w:rsid w:val="004E5AF3"/>
    <w:rsid w:val="004E5EDC"/>
    <w:rsid w:val="004E61B5"/>
    <w:rsid w:val="004E6739"/>
    <w:rsid w:val="004E6938"/>
    <w:rsid w:val="004E6D4E"/>
    <w:rsid w:val="004E73F1"/>
    <w:rsid w:val="004E7DE9"/>
    <w:rsid w:val="004E7EB9"/>
    <w:rsid w:val="004E7FB1"/>
    <w:rsid w:val="004F035F"/>
    <w:rsid w:val="004F04E4"/>
    <w:rsid w:val="004F056E"/>
    <w:rsid w:val="004F0628"/>
    <w:rsid w:val="004F0C6A"/>
    <w:rsid w:val="004F1576"/>
    <w:rsid w:val="004F1624"/>
    <w:rsid w:val="004F176D"/>
    <w:rsid w:val="004F19C1"/>
    <w:rsid w:val="004F1A54"/>
    <w:rsid w:val="004F1B87"/>
    <w:rsid w:val="004F2159"/>
    <w:rsid w:val="004F2569"/>
    <w:rsid w:val="004F2D73"/>
    <w:rsid w:val="004F2DF0"/>
    <w:rsid w:val="004F3078"/>
    <w:rsid w:val="004F31A4"/>
    <w:rsid w:val="004F38C1"/>
    <w:rsid w:val="004F3981"/>
    <w:rsid w:val="004F3ADC"/>
    <w:rsid w:val="004F3BB2"/>
    <w:rsid w:val="004F3DD2"/>
    <w:rsid w:val="004F4017"/>
    <w:rsid w:val="004F428D"/>
    <w:rsid w:val="004F49CA"/>
    <w:rsid w:val="004F4B80"/>
    <w:rsid w:val="004F4E39"/>
    <w:rsid w:val="004F4FE6"/>
    <w:rsid w:val="004F573F"/>
    <w:rsid w:val="004F5787"/>
    <w:rsid w:val="004F581F"/>
    <w:rsid w:val="004F59AA"/>
    <w:rsid w:val="004F5B74"/>
    <w:rsid w:val="004F5FAB"/>
    <w:rsid w:val="004F6239"/>
    <w:rsid w:val="004F623F"/>
    <w:rsid w:val="004F65DB"/>
    <w:rsid w:val="004F6A32"/>
    <w:rsid w:val="004F6ABB"/>
    <w:rsid w:val="004F7068"/>
    <w:rsid w:val="004F746C"/>
    <w:rsid w:val="004F7592"/>
    <w:rsid w:val="004F77B6"/>
    <w:rsid w:val="004F78D5"/>
    <w:rsid w:val="004F7A67"/>
    <w:rsid w:val="004F7BF8"/>
    <w:rsid w:val="004F7EAC"/>
    <w:rsid w:val="004F7F8B"/>
    <w:rsid w:val="0050027D"/>
    <w:rsid w:val="00500B03"/>
    <w:rsid w:val="00500D22"/>
    <w:rsid w:val="00500DDD"/>
    <w:rsid w:val="00500E34"/>
    <w:rsid w:val="005013EE"/>
    <w:rsid w:val="00501420"/>
    <w:rsid w:val="005015AE"/>
    <w:rsid w:val="00501A33"/>
    <w:rsid w:val="00501EFB"/>
    <w:rsid w:val="0050200A"/>
    <w:rsid w:val="005024A3"/>
    <w:rsid w:val="005024AD"/>
    <w:rsid w:val="005028E4"/>
    <w:rsid w:val="0050290A"/>
    <w:rsid w:val="00502993"/>
    <w:rsid w:val="005029C5"/>
    <w:rsid w:val="00502B25"/>
    <w:rsid w:val="00502B90"/>
    <w:rsid w:val="00502ED7"/>
    <w:rsid w:val="00503302"/>
    <w:rsid w:val="005033CC"/>
    <w:rsid w:val="00503596"/>
    <w:rsid w:val="005035B3"/>
    <w:rsid w:val="00503ADA"/>
    <w:rsid w:val="00503B3C"/>
    <w:rsid w:val="00503C29"/>
    <w:rsid w:val="005046D0"/>
    <w:rsid w:val="0050481C"/>
    <w:rsid w:val="00504B47"/>
    <w:rsid w:val="00504F3D"/>
    <w:rsid w:val="00504F67"/>
    <w:rsid w:val="005052BD"/>
    <w:rsid w:val="0050544A"/>
    <w:rsid w:val="0050578B"/>
    <w:rsid w:val="005058AB"/>
    <w:rsid w:val="00505942"/>
    <w:rsid w:val="00505F94"/>
    <w:rsid w:val="00506799"/>
    <w:rsid w:val="00506E4D"/>
    <w:rsid w:val="00506F3C"/>
    <w:rsid w:val="00507029"/>
    <w:rsid w:val="00507248"/>
    <w:rsid w:val="00507556"/>
    <w:rsid w:val="005075B5"/>
    <w:rsid w:val="005076EA"/>
    <w:rsid w:val="00510575"/>
    <w:rsid w:val="00510C80"/>
    <w:rsid w:val="00510FE7"/>
    <w:rsid w:val="005114D1"/>
    <w:rsid w:val="00511595"/>
    <w:rsid w:val="00511802"/>
    <w:rsid w:val="00511BA9"/>
    <w:rsid w:val="00511BFA"/>
    <w:rsid w:val="00511D26"/>
    <w:rsid w:val="00511F01"/>
    <w:rsid w:val="00512277"/>
    <w:rsid w:val="005128C1"/>
    <w:rsid w:val="005128F1"/>
    <w:rsid w:val="00512D0D"/>
    <w:rsid w:val="0051307B"/>
    <w:rsid w:val="00513086"/>
    <w:rsid w:val="00513141"/>
    <w:rsid w:val="00513229"/>
    <w:rsid w:val="005133D4"/>
    <w:rsid w:val="00513923"/>
    <w:rsid w:val="00513A7F"/>
    <w:rsid w:val="00513ADF"/>
    <w:rsid w:val="00513CF4"/>
    <w:rsid w:val="00513D18"/>
    <w:rsid w:val="00513E07"/>
    <w:rsid w:val="00513FEC"/>
    <w:rsid w:val="0051410C"/>
    <w:rsid w:val="0051416C"/>
    <w:rsid w:val="005147F7"/>
    <w:rsid w:val="00514AD4"/>
    <w:rsid w:val="00514BC6"/>
    <w:rsid w:val="00514DB0"/>
    <w:rsid w:val="00514FFF"/>
    <w:rsid w:val="0051523B"/>
    <w:rsid w:val="0051599B"/>
    <w:rsid w:val="00515B48"/>
    <w:rsid w:val="00515C0E"/>
    <w:rsid w:val="00515EFA"/>
    <w:rsid w:val="00516032"/>
    <w:rsid w:val="005161CB"/>
    <w:rsid w:val="005164A4"/>
    <w:rsid w:val="005165FD"/>
    <w:rsid w:val="00516603"/>
    <w:rsid w:val="0051662F"/>
    <w:rsid w:val="00516911"/>
    <w:rsid w:val="00516A96"/>
    <w:rsid w:val="00516CF0"/>
    <w:rsid w:val="00517235"/>
    <w:rsid w:val="0051728E"/>
    <w:rsid w:val="00517408"/>
    <w:rsid w:val="005175F1"/>
    <w:rsid w:val="00517D97"/>
    <w:rsid w:val="00520112"/>
    <w:rsid w:val="005202CA"/>
    <w:rsid w:val="005202E1"/>
    <w:rsid w:val="00520901"/>
    <w:rsid w:val="00520AC0"/>
    <w:rsid w:val="00520B8F"/>
    <w:rsid w:val="00520BC7"/>
    <w:rsid w:val="00521079"/>
    <w:rsid w:val="0052110D"/>
    <w:rsid w:val="0052184E"/>
    <w:rsid w:val="00521C35"/>
    <w:rsid w:val="00521D16"/>
    <w:rsid w:val="00521FC4"/>
    <w:rsid w:val="00522BE0"/>
    <w:rsid w:val="00522C28"/>
    <w:rsid w:val="00522D8B"/>
    <w:rsid w:val="00522E6A"/>
    <w:rsid w:val="0052318E"/>
    <w:rsid w:val="00523862"/>
    <w:rsid w:val="005240F2"/>
    <w:rsid w:val="005241AE"/>
    <w:rsid w:val="005243BE"/>
    <w:rsid w:val="005244A4"/>
    <w:rsid w:val="005245CF"/>
    <w:rsid w:val="00524B3E"/>
    <w:rsid w:val="00524DF5"/>
    <w:rsid w:val="00524F5A"/>
    <w:rsid w:val="00524F60"/>
    <w:rsid w:val="005251D3"/>
    <w:rsid w:val="005252EC"/>
    <w:rsid w:val="005254B8"/>
    <w:rsid w:val="0052597D"/>
    <w:rsid w:val="005260B2"/>
    <w:rsid w:val="005269A0"/>
    <w:rsid w:val="00526DC2"/>
    <w:rsid w:val="00526E37"/>
    <w:rsid w:val="00526EA2"/>
    <w:rsid w:val="005270A0"/>
    <w:rsid w:val="00527845"/>
    <w:rsid w:val="00527AB3"/>
    <w:rsid w:val="00527B27"/>
    <w:rsid w:val="00527B6D"/>
    <w:rsid w:val="00527FB7"/>
    <w:rsid w:val="00530293"/>
    <w:rsid w:val="00530CA8"/>
    <w:rsid w:val="00530DAC"/>
    <w:rsid w:val="00531094"/>
    <w:rsid w:val="0053143D"/>
    <w:rsid w:val="0053190A"/>
    <w:rsid w:val="0053204C"/>
    <w:rsid w:val="00532129"/>
    <w:rsid w:val="005322C9"/>
    <w:rsid w:val="00532551"/>
    <w:rsid w:val="005329EE"/>
    <w:rsid w:val="00532C6F"/>
    <w:rsid w:val="00532FFD"/>
    <w:rsid w:val="00533C91"/>
    <w:rsid w:val="00533F54"/>
    <w:rsid w:val="00533FEF"/>
    <w:rsid w:val="005348E7"/>
    <w:rsid w:val="00534E0A"/>
    <w:rsid w:val="0053510C"/>
    <w:rsid w:val="0053519A"/>
    <w:rsid w:val="005357D9"/>
    <w:rsid w:val="0053595E"/>
    <w:rsid w:val="005365AA"/>
    <w:rsid w:val="00536AA5"/>
    <w:rsid w:val="00536B92"/>
    <w:rsid w:val="00536BE2"/>
    <w:rsid w:val="00536CA5"/>
    <w:rsid w:val="00537613"/>
    <w:rsid w:val="00537719"/>
    <w:rsid w:val="005402AB"/>
    <w:rsid w:val="00540396"/>
    <w:rsid w:val="005406EE"/>
    <w:rsid w:val="00540829"/>
    <w:rsid w:val="00540E91"/>
    <w:rsid w:val="00540F16"/>
    <w:rsid w:val="005413ED"/>
    <w:rsid w:val="00541891"/>
    <w:rsid w:val="00541E76"/>
    <w:rsid w:val="005425CB"/>
    <w:rsid w:val="005429D3"/>
    <w:rsid w:val="00542B6C"/>
    <w:rsid w:val="005434F2"/>
    <w:rsid w:val="0054364A"/>
    <w:rsid w:val="00543C02"/>
    <w:rsid w:val="00543F0E"/>
    <w:rsid w:val="00544137"/>
    <w:rsid w:val="0054413D"/>
    <w:rsid w:val="005446C4"/>
    <w:rsid w:val="005447B7"/>
    <w:rsid w:val="005447C5"/>
    <w:rsid w:val="0054498F"/>
    <w:rsid w:val="00544DB6"/>
    <w:rsid w:val="00544E18"/>
    <w:rsid w:val="005458CB"/>
    <w:rsid w:val="00545A2D"/>
    <w:rsid w:val="00545C1E"/>
    <w:rsid w:val="00545D2A"/>
    <w:rsid w:val="00545D30"/>
    <w:rsid w:val="00545F38"/>
    <w:rsid w:val="005464E8"/>
    <w:rsid w:val="005468EF"/>
    <w:rsid w:val="00546AF2"/>
    <w:rsid w:val="00546DB8"/>
    <w:rsid w:val="005479E1"/>
    <w:rsid w:val="00547D3C"/>
    <w:rsid w:val="00547EFC"/>
    <w:rsid w:val="00547F2F"/>
    <w:rsid w:val="00550468"/>
    <w:rsid w:val="00550480"/>
    <w:rsid w:val="00550757"/>
    <w:rsid w:val="00550945"/>
    <w:rsid w:val="00550E3D"/>
    <w:rsid w:val="00551352"/>
    <w:rsid w:val="005528B6"/>
    <w:rsid w:val="00552B18"/>
    <w:rsid w:val="00552B44"/>
    <w:rsid w:val="00553663"/>
    <w:rsid w:val="0055399A"/>
    <w:rsid w:val="00553B23"/>
    <w:rsid w:val="00553F64"/>
    <w:rsid w:val="00554639"/>
    <w:rsid w:val="00554E5D"/>
    <w:rsid w:val="00555641"/>
    <w:rsid w:val="00555A83"/>
    <w:rsid w:val="00556292"/>
    <w:rsid w:val="0055634D"/>
    <w:rsid w:val="0055636A"/>
    <w:rsid w:val="0055659E"/>
    <w:rsid w:val="00556CFA"/>
    <w:rsid w:val="00556D82"/>
    <w:rsid w:val="00556FCB"/>
    <w:rsid w:val="00557347"/>
    <w:rsid w:val="005577D3"/>
    <w:rsid w:val="00557B32"/>
    <w:rsid w:val="00557FBA"/>
    <w:rsid w:val="00560329"/>
    <w:rsid w:val="00560439"/>
    <w:rsid w:val="00560842"/>
    <w:rsid w:val="00560913"/>
    <w:rsid w:val="005609BB"/>
    <w:rsid w:val="00560A92"/>
    <w:rsid w:val="005611EB"/>
    <w:rsid w:val="00561790"/>
    <w:rsid w:val="005618CA"/>
    <w:rsid w:val="0056192A"/>
    <w:rsid w:val="00561A80"/>
    <w:rsid w:val="005622EE"/>
    <w:rsid w:val="005629B3"/>
    <w:rsid w:val="0056310B"/>
    <w:rsid w:val="005632C9"/>
    <w:rsid w:val="005633A9"/>
    <w:rsid w:val="00563AB1"/>
    <w:rsid w:val="0056404B"/>
    <w:rsid w:val="0056410B"/>
    <w:rsid w:val="005641A5"/>
    <w:rsid w:val="00564971"/>
    <w:rsid w:val="00564C61"/>
    <w:rsid w:val="00564D80"/>
    <w:rsid w:val="00564FFA"/>
    <w:rsid w:val="005651A1"/>
    <w:rsid w:val="005653A0"/>
    <w:rsid w:val="0056583D"/>
    <w:rsid w:val="00565D2B"/>
    <w:rsid w:val="00566579"/>
    <w:rsid w:val="00566DE8"/>
    <w:rsid w:val="00566FD5"/>
    <w:rsid w:val="0056730B"/>
    <w:rsid w:val="005674A8"/>
    <w:rsid w:val="00567596"/>
    <w:rsid w:val="00567775"/>
    <w:rsid w:val="00567974"/>
    <w:rsid w:val="00567B44"/>
    <w:rsid w:val="00567FBA"/>
    <w:rsid w:val="00570249"/>
    <w:rsid w:val="00570403"/>
    <w:rsid w:val="005709A5"/>
    <w:rsid w:val="00570B38"/>
    <w:rsid w:val="00570B3C"/>
    <w:rsid w:val="005711A8"/>
    <w:rsid w:val="005717A4"/>
    <w:rsid w:val="005717BE"/>
    <w:rsid w:val="00571B15"/>
    <w:rsid w:val="00572057"/>
    <w:rsid w:val="00572060"/>
    <w:rsid w:val="005720C0"/>
    <w:rsid w:val="005721A7"/>
    <w:rsid w:val="005723FD"/>
    <w:rsid w:val="005725B7"/>
    <w:rsid w:val="00572778"/>
    <w:rsid w:val="00572927"/>
    <w:rsid w:val="00572B43"/>
    <w:rsid w:val="00572C9A"/>
    <w:rsid w:val="00572E60"/>
    <w:rsid w:val="00572EC0"/>
    <w:rsid w:val="005734D3"/>
    <w:rsid w:val="0057384F"/>
    <w:rsid w:val="00573EE4"/>
    <w:rsid w:val="00573F5D"/>
    <w:rsid w:val="005741CC"/>
    <w:rsid w:val="00574288"/>
    <w:rsid w:val="00574428"/>
    <w:rsid w:val="0057461D"/>
    <w:rsid w:val="0057495D"/>
    <w:rsid w:val="00574AFE"/>
    <w:rsid w:val="00574D19"/>
    <w:rsid w:val="00574D85"/>
    <w:rsid w:val="00574E0A"/>
    <w:rsid w:val="00575341"/>
    <w:rsid w:val="00575516"/>
    <w:rsid w:val="0057570D"/>
    <w:rsid w:val="00575D66"/>
    <w:rsid w:val="005766F6"/>
    <w:rsid w:val="00576851"/>
    <w:rsid w:val="00576E95"/>
    <w:rsid w:val="00577947"/>
    <w:rsid w:val="00577E91"/>
    <w:rsid w:val="0058000A"/>
    <w:rsid w:val="005800E5"/>
    <w:rsid w:val="00580385"/>
    <w:rsid w:val="00580652"/>
    <w:rsid w:val="005807DC"/>
    <w:rsid w:val="00580A8A"/>
    <w:rsid w:val="00580B58"/>
    <w:rsid w:val="00580BD3"/>
    <w:rsid w:val="00580C8B"/>
    <w:rsid w:val="00580CE2"/>
    <w:rsid w:val="00580DD6"/>
    <w:rsid w:val="0058100E"/>
    <w:rsid w:val="00581023"/>
    <w:rsid w:val="0058166A"/>
    <w:rsid w:val="005817DA"/>
    <w:rsid w:val="005819E0"/>
    <w:rsid w:val="00581D07"/>
    <w:rsid w:val="00582125"/>
    <w:rsid w:val="00582660"/>
    <w:rsid w:val="005829D5"/>
    <w:rsid w:val="005829D6"/>
    <w:rsid w:val="00582B9E"/>
    <w:rsid w:val="00582E42"/>
    <w:rsid w:val="00582E67"/>
    <w:rsid w:val="0058306F"/>
    <w:rsid w:val="005836E9"/>
    <w:rsid w:val="00583CA7"/>
    <w:rsid w:val="00583DE0"/>
    <w:rsid w:val="00583E01"/>
    <w:rsid w:val="005842B9"/>
    <w:rsid w:val="005845EB"/>
    <w:rsid w:val="00584794"/>
    <w:rsid w:val="00584BA0"/>
    <w:rsid w:val="00584DDC"/>
    <w:rsid w:val="00585171"/>
    <w:rsid w:val="00585556"/>
    <w:rsid w:val="0058564D"/>
    <w:rsid w:val="00585670"/>
    <w:rsid w:val="005856FE"/>
    <w:rsid w:val="005857BE"/>
    <w:rsid w:val="00585897"/>
    <w:rsid w:val="00585A6D"/>
    <w:rsid w:val="00585B0A"/>
    <w:rsid w:val="00585D40"/>
    <w:rsid w:val="00586FB6"/>
    <w:rsid w:val="0058713F"/>
    <w:rsid w:val="00587652"/>
    <w:rsid w:val="005879D9"/>
    <w:rsid w:val="00587B2B"/>
    <w:rsid w:val="00587E5F"/>
    <w:rsid w:val="005900DE"/>
    <w:rsid w:val="00590535"/>
    <w:rsid w:val="005907C8"/>
    <w:rsid w:val="00590975"/>
    <w:rsid w:val="00590C75"/>
    <w:rsid w:val="00590D76"/>
    <w:rsid w:val="00591172"/>
    <w:rsid w:val="005912D2"/>
    <w:rsid w:val="00591330"/>
    <w:rsid w:val="00591367"/>
    <w:rsid w:val="00591BB9"/>
    <w:rsid w:val="005927D1"/>
    <w:rsid w:val="0059389B"/>
    <w:rsid w:val="00593BB8"/>
    <w:rsid w:val="00593CA7"/>
    <w:rsid w:val="0059421C"/>
    <w:rsid w:val="005942AE"/>
    <w:rsid w:val="00594B1B"/>
    <w:rsid w:val="00594B4E"/>
    <w:rsid w:val="0059523B"/>
    <w:rsid w:val="005959D8"/>
    <w:rsid w:val="00595D79"/>
    <w:rsid w:val="00596409"/>
    <w:rsid w:val="00596526"/>
    <w:rsid w:val="00596A31"/>
    <w:rsid w:val="00596A54"/>
    <w:rsid w:val="00596C53"/>
    <w:rsid w:val="00596CB3"/>
    <w:rsid w:val="0059709A"/>
    <w:rsid w:val="00597191"/>
    <w:rsid w:val="005972FC"/>
    <w:rsid w:val="005978A0"/>
    <w:rsid w:val="00597954"/>
    <w:rsid w:val="00597C84"/>
    <w:rsid w:val="00597E6E"/>
    <w:rsid w:val="005A047E"/>
    <w:rsid w:val="005A047F"/>
    <w:rsid w:val="005A0701"/>
    <w:rsid w:val="005A122F"/>
    <w:rsid w:val="005A1248"/>
    <w:rsid w:val="005A15E7"/>
    <w:rsid w:val="005A17B7"/>
    <w:rsid w:val="005A18FF"/>
    <w:rsid w:val="005A19DB"/>
    <w:rsid w:val="005A1DB4"/>
    <w:rsid w:val="005A1ED6"/>
    <w:rsid w:val="005A1ED8"/>
    <w:rsid w:val="005A1F26"/>
    <w:rsid w:val="005A1FED"/>
    <w:rsid w:val="005A2121"/>
    <w:rsid w:val="005A21AF"/>
    <w:rsid w:val="005A291C"/>
    <w:rsid w:val="005A2E7C"/>
    <w:rsid w:val="005A2E83"/>
    <w:rsid w:val="005A2EBF"/>
    <w:rsid w:val="005A2F25"/>
    <w:rsid w:val="005A2F4D"/>
    <w:rsid w:val="005A2F94"/>
    <w:rsid w:val="005A2FC7"/>
    <w:rsid w:val="005A3220"/>
    <w:rsid w:val="005A364C"/>
    <w:rsid w:val="005A4073"/>
    <w:rsid w:val="005A423B"/>
    <w:rsid w:val="005A4337"/>
    <w:rsid w:val="005A4669"/>
    <w:rsid w:val="005A46DB"/>
    <w:rsid w:val="005A46E9"/>
    <w:rsid w:val="005A4CB9"/>
    <w:rsid w:val="005A4EDF"/>
    <w:rsid w:val="005A5451"/>
    <w:rsid w:val="005A55F6"/>
    <w:rsid w:val="005A56CF"/>
    <w:rsid w:val="005A57C7"/>
    <w:rsid w:val="005A5AD3"/>
    <w:rsid w:val="005A5ADE"/>
    <w:rsid w:val="005A5B93"/>
    <w:rsid w:val="005A5C40"/>
    <w:rsid w:val="005A5E3F"/>
    <w:rsid w:val="005A5FE5"/>
    <w:rsid w:val="005A6021"/>
    <w:rsid w:val="005A6171"/>
    <w:rsid w:val="005A6544"/>
    <w:rsid w:val="005A66A4"/>
    <w:rsid w:val="005A7430"/>
    <w:rsid w:val="005A7581"/>
    <w:rsid w:val="005A75CF"/>
    <w:rsid w:val="005A78BA"/>
    <w:rsid w:val="005A7D2E"/>
    <w:rsid w:val="005A7F26"/>
    <w:rsid w:val="005A7F87"/>
    <w:rsid w:val="005A7FEF"/>
    <w:rsid w:val="005B02C8"/>
    <w:rsid w:val="005B038D"/>
    <w:rsid w:val="005B0597"/>
    <w:rsid w:val="005B0CE1"/>
    <w:rsid w:val="005B0E79"/>
    <w:rsid w:val="005B0FF6"/>
    <w:rsid w:val="005B14C2"/>
    <w:rsid w:val="005B1A16"/>
    <w:rsid w:val="005B2120"/>
    <w:rsid w:val="005B242F"/>
    <w:rsid w:val="005B2850"/>
    <w:rsid w:val="005B288C"/>
    <w:rsid w:val="005B2D47"/>
    <w:rsid w:val="005B3066"/>
    <w:rsid w:val="005B3226"/>
    <w:rsid w:val="005B3374"/>
    <w:rsid w:val="005B3463"/>
    <w:rsid w:val="005B346B"/>
    <w:rsid w:val="005B3CEF"/>
    <w:rsid w:val="005B3DC7"/>
    <w:rsid w:val="005B3E33"/>
    <w:rsid w:val="005B3FC8"/>
    <w:rsid w:val="005B45ED"/>
    <w:rsid w:val="005B481C"/>
    <w:rsid w:val="005B48E0"/>
    <w:rsid w:val="005B4B24"/>
    <w:rsid w:val="005B52A0"/>
    <w:rsid w:val="005B5B14"/>
    <w:rsid w:val="005B5F6D"/>
    <w:rsid w:val="005B6020"/>
    <w:rsid w:val="005B6044"/>
    <w:rsid w:val="005B619D"/>
    <w:rsid w:val="005B6383"/>
    <w:rsid w:val="005B65C6"/>
    <w:rsid w:val="005B6A8E"/>
    <w:rsid w:val="005B6DEA"/>
    <w:rsid w:val="005B725F"/>
    <w:rsid w:val="005B748B"/>
    <w:rsid w:val="005B77C3"/>
    <w:rsid w:val="005B7BCD"/>
    <w:rsid w:val="005C0263"/>
    <w:rsid w:val="005C0583"/>
    <w:rsid w:val="005C05CC"/>
    <w:rsid w:val="005C0C4D"/>
    <w:rsid w:val="005C1100"/>
    <w:rsid w:val="005C15F6"/>
    <w:rsid w:val="005C1E8D"/>
    <w:rsid w:val="005C1FB9"/>
    <w:rsid w:val="005C2D7A"/>
    <w:rsid w:val="005C32A2"/>
    <w:rsid w:val="005C3911"/>
    <w:rsid w:val="005C3A09"/>
    <w:rsid w:val="005C3E33"/>
    <w:rsid w:val="005C3E64"/>
    <w:rsid w:val="005C3E92"/>
    <w:rsid w:val="005C4012"/>
    <w:rsid w:val="005C4898"/>
    <w:rsid w:val="005C492C"/>
    <w:rsid w:val="005C4A24"/>
    <w:rsid w:val="005C4FF0"/>
    <w:rsid w:val="005C5E74"/>
    <w:rsid w:val="005C5EE8"/>
    <w:rsid w:val="005C5F5B"/>
    <w:rsid w:val="005C62DD"/>
    <w:rsid w:val="005C6723"/>
    <w:rsid w:val="005C6B55"/>
    <w:rsid w:val="005C717B"/>
    <w:rsid w:val="005C7200"/>
    <w:rsid w:val="005C7483"/>
    <w:rsid w:val="005C7525"/>
    <w:rsid w:val="005C79D0"/>
    <w:rsid w:val="005C7C8C"/>
    <w:rsid w:val="005C7E31"/>
    <w:rsid w:val="005D0068"/>
    <w:rsid w:val="005D009B"/>
    <w:rsid w:val="005D02BB"/>
    <w:rsid w:val="005D06EF"/>
    <w:rsid w:val="005D09CF"/>
    <w:rsid w:val="005D0A9A"/>
    <w:rsid w:val="005D120B"/>
    <w:rsid w:val="005D12B5"/>
    <w:rsid w:val="005D1444"/>
    <w:rsid w:val="005D14C7"/>
    <w:rsid w:val="005D1719"/>
    <w:rsid w:val="005D1D01"/>
    <w:rsid w:val="005D1FA4"/>
    <w:rsid w:val="005D2018"/>
    <w:rsid w:val="005D237C"/>
    <w:rsid w:val="005D2893"/>
    <w:rsid w:val="005D2A69"/>
    <w:rsid w:val="005D2C68"/>
    <w:rsid w:val="005D316C"/>
    <w:rsid w:val="005D31C1"/>
    <w:rsid w:val="005D3497"/>
    <w:rsid w:val="005D3594"/>
    <w:rsid w:val="005D3AD2"/>
    <w:rsid w:val="005D3B61"/>
    <w:rsid w:val="005D3BA7"/>
    <w:rsid w:val="005D43D4"/>
    <w:rsid w:val="005D4597"/>
    <w:rsid w:val="005D497C"/>
    <w:rsid w:val="005D4981"/>
    <w:rsid w:val="005D4A65"/>
    <w:rsid w:val="005D4D05"/>
    <w:rsid w:val="005D50D9"/>
    <w:rsid w:val="005D5424"/>
    <w:rsid w:val="005D5461"/>
    <w:rsid w:val="005D569B"/>
    <w:rsid w:val="005D5FD5"/>
    <w:rsid w:val="005D6236"/>
    <w:rsid w:val="005D6957"/>
    <w:rsid w:val="005D6B7F"/>
    <w:rsid w:val="005D6E2E"/>
    <w:rsid w:val="005D73A1"/>
    <w:rsid w:val="005D7434"/>
    <w:rsid w:val="005D743D"/>
    <w:rsid w:val="005D794D"/>
    <w:rsid w:val="005D79B8"/>
    <w:rsid w:val="005D7F19"/>
    <w:rsid w:val="005E005B"/>
    <w:rsid w:val="005E01D1"/>
    <w:rsid w:val="005E01F3"/>
    <w:rsid w:val="005E0C1C"/>
    <w:rsid w:val="005E0D2F"/>
    <w:rsid w:val="005E0F16"/>
    <w:rsid w:val="005E0F53"/>
    <w:rsid w:val="005E12B5"/>
    <w:rsid w:val="005E180A"/>
    <w:rsid w:val="005E1975"/>
    <w:rsid w:val="005E1B12"/>
    <w:rsid w:val="005E1CC2"/>
    <w:rsid w:val="005E1D9A"/>
    <w:rsid w:val="005E200E"/>
    <w:rsid w:val="005E2AAD"/>
    <w:rsid w:val="005E2F9D"/>
    <w:rsid w:val="005E339C"/>
    <w:rsid w:val="005E3486"/>
    <w:rsid w:val="005E3609"/>
    <w:rsid w:val="005E3C17"/>
    <w:rsid w:val="005E3DFD"/>
    <w:rsid w:val="005E432E"/>
    <w:rsid w:val="005E44B0"/>
    <w:rsid w:val="005E4CB6"/>
    <w:rsid w:val="005E5323"/>
    <w:rsid w:val="005E5391"/>
    <w:rsid w:val="005E5D5D"/>
    <w:rsid w:val="005E5EAB"/>
    <w:rsid w:val="005E5ECA"/>
    <w:rsid w:val="005E62FC"/>
    <w:rsid w:val="005E6363"/>
    <w:rsid w:val="005E6A3F"/>
    <w:rsid w:val="005E6B02"/>
    <w:rsid w:val="005E6D34"/>
    <w:rsid w:val="005E7387"/>
    <w:rsid w:val="005E7394"/>
    <w:rsid w:val="005E745F"/>
    <w:rsid w:val="005E75B6"/>
    <w:rsid w:val="005E75BD"/>
    <w:rsid w:val="005E769C"/>
    <w:rsid w:val="005E781A"/>
    <w:rsid w:val="005E7934"/>
    <w:rsid w:val="005E7B0A"/>
    <w:rsid w:val="005E7C75"/>
    <w:rsid w:val="005E7CDB"/>
    <w:rsid w:val="005E7EB2"/>
    <w:rsid w:val="005E7FB8"/>
    <w:rsid w:val="005F03F8"/>
    <w:rsid w:val="005F055D"/>
    <w:rsid w:val="005F07EC"/>
    <w:rsid w:val="005F12DC"/>
    <w:rsid w:val="005F13C7"/>
    <w:rsid w:val="005F1436"/>
    <w:rsid w:val="005F1963"/>
    <w:rsid w:val="005F19A8"/>
    <w:rsid w:val="005F1B2D"/>
    <w:rsid w:val="005F1E0A"/>
    <w:rsid w:val="005F1E67"/>
    <w:rsid w:val="005F2001"/>
    <w:rsid w:val="005F2596"/>
    <w:rsid w:val="005F2A9E"/>
    <w:rsid w:val="005F2AA0"/>
    <w:rsid w:val="005F2F7A"/>
    <w:rsid w:val="005F34CE"/>
    <w:rsid w:val="005F371D"/>
    <w:rsid w:val="005F3CC4"/>
    <w:rsid w:val="005F3F52"/>
    <w:rsid w:val="005F405B"/>
    <w:rsid w:val="005F430E"/>
    <w:rsid w:val="005F43CF"/>
    <w:rsid w:val="005F446E"/>
    <w:rsid w:val="005F455E"/>
    <w:rsid w:val="005F4584"/>
    <w:rsid w:val="005F47CF"/>
    <w:rsid w:val="005F4B28"/>
    <w:rsid w:val="005F4E6A"/>
    <w:rsid w:val="005F4E88"/>
    <w:rsid w:val="005F549D"/>
    <w:rsid w:val="005F54B7"/>
    <w:rsid w:val="005F5C4E"/>
    <w:rsid w:val="005F5D7B"/>
    <w:rsid w:val="005F5FD6"/>
    <w:rsid w:val="005F626A"/>
    <w:rsid w:val="005F6280"/>
    <w:rsid w:val="005F63C0"/>
    <w:rsid w:val="005F667C"/>
    <w:rsid w:val="005F6739"/>
    <w:rsid w:val="005F6771"/>
    <w:rsid w:val="005F69FA"/>
    <w:rsid w:val="005F6E34"/>
    <w:rsid w:val="005F75EC"/>
    <w:rsid w:val="005F779E"/>
    <w:rsid w:val="005F77A3"/>
    <w:rsid w:val="005F780A"/>
    <w:rsid w:val="005F7964"/>
    <w:rsid w:val="005F7C73"/>
    <w:rsid w:val="005F7C80"/>
    <w:rsid w:val="005F7EA8"/>
    <w:rsid w:val="006002CE"/>
    <w:rsid w:val="006003FF"/>
    <w:rsid w:val="00600713"/>
    <w:rsid w:val="006007EB"/>
    <w:rsid w:val="0060080E"/>
    <w:rsid w:val="00600855"/>
    <w:rsid w:val="00600D79"/>
    <w:rsid w:val="00601B35"/>
    <w:rsid w:val="00601BB8"/>
    <w:rsid w:val="006023BC"/>
    <w:rsid w:val="006023D7"/>
    <w:rsid w:val="00602CF2"/>
    <w:rsid w:val="00603154"/>
    <w:rsid w:val="00603200"/>
    <w:rsid w:val="006032EE"/>
    <w:rsid w:val="0060335A"/>
    <w:rsid w:val="006033F5"/>
    <w:rsid w:val="006039E2"/>
    <w:rsid w:val="00603BFE"/>
    <w:rsid w:val="00603D9D"/>
    <w:rsid w:val="00603F8A"/>
    <w:rsid w:val="006043A3"/>
    <w:rsid w:val="0060456E"/>
    <w:rsid w:val="006047AB"/>
    <w:rsid w:val="006048F8"/>
    <w:rsid w:val="00604FE4"/>
    <w:rsid w:val="0060504A"/>
    <w:rsid w:val="00605787"/>
    <w:rsid w:val="006059B2"/>
    <w:rsid w:val="00605B21"/>
    <w:rsid w:val="00605B5D"/>
    <w:rsid w:val="006060BA"/>
    <w:rsid w:val="00606236"/>
    <w:rsid w:val="0060641A"/>
    <w:rsid w:val="00606729"/>
    <w:rsid w:val="00606966"/>
    <w:rsid w:val="006069CA"/>
    <w:rsid w:val="00606C89"/>
    <w:rsid w:val="006071FE"/>
    <w:rsid w:val="006077BA"/>
    <w:rsid w:val="00607ACB"/>
    <w:rsid w:val="00607F45"/>
    <w:rsid w:val="00607F7B"/>
    <w:rsid w:val="006102E6"/>
    <w:rsid w:val="0061098C"/>
    <w:rsid w:val="00610CB7"/>
    <w:rsid w:val="00610E1C"/>
    <w:rsid w:val="0061124B"/>
    <w:rsid w:val="0061156C"/>
    <w:rsid w:val="00611AA0"/>
    <w:rsid w:val="00611F27"/>
    <w:rsid w:val="0061209E"/>
    <w:rsid w:val="00612371"/>
    <w:rsid w:val="00612566"/>
    <w:rsid w:val="0061263C"/>
    <w:rsid w:val="00612652"/>
    <w:rsid w:val="00612839"/>
    <w:rsid w:val="006128F2"/>
    <w:rsid w:val="00612A54"/>
    <w:rsid w:val="00612DD7"/>
    <w:rsid w:val="00613070"/>
    <w:rsid w:val="006132C5"/>
    <w:rsid w:val="00613479"/>
    <w:rsid w:val="00613726"/>
    <w:rsid w:val="00613A9F"/>
    <w:rsid w:val="00614000"/>
    <w:rsid w:val="00614087"/>
    <w:rsid w:val="00614474"/>
    <w:rsid w:val="0061467F"/>
    <w:rsid w:val="00614B1D"/>
    <w:rsid w:val="006158A9"/>
    <w:rsid w:val="006159DC"/>
    <w:rsid w:val="00615B54"/>
    <w:rsid w:val="00615B91"/>
    <w:rsid w:val="00615F38"/>
    <w:rsid w:val="00615F92"/>
    <w:rsid w:val="0061628F"/>
    <w:rsid w:val="0061646E"/>
    <w:rsid w:val="00616894"/>
    <w:rsid w:val="00616FBA"/>
    <w:rsid w:val="00616FC9"/>
    <w:rsid w:val="00617245"/>
    <w:rsid w:val="006173B2"/>
    <w:rsid w:val="006174F1"/>
    <w:rsid w:val="006178F1"/>
    <w:rsid w:val="00617B25"/>
    <w:rsid w:val="00617DE6"/>
    <w:rsid w:val="00617F07"/>
    <w:rsid w:val="00620424"/>
    <w:rsid w:val="006205BA"/>
    <w:rsid w:val="006205DA"/>
    <w:rsid w:val="0062099D"/>
    <w:rsid w:val="00620DEA"/>
    <w:rsid w:val="00620E75"/>
    <w:rsid w:val="006211EF"/>
    <w:rsid w:val="00621218"/>
    <w:rsid w:val="006212E6"/>
    <w:rsid w:val="006216BB"/>
    <w:rsid w:val="00621F38"/>
    <w:rsid w:val="00621FA4"/>
    <w:rsid w:val="00622533"/>
    <w:rsid w:val="00622803"/>
    <w:rsid w:val="00622AB7"/>
    <w:rsid w:val="00622BEC"/>
    <w:rsid w:val="00623379"/>
    <w:rsid w:val="006233E8"/>
    <w:rsid w:val="006237A7"/>
    <w:rsid w:val="00623AA3"/>
    <w:rsid w:val="00623AD9"/>
    <w:rsid w:val="00623BEA"/>
    <w:rsid w:val="00623DBA"/>
    <w:rsid w:val="00623DED"/>
    <w:rsid w:val="00623F0E"/>
    <w:rsid w:val="00623F6D"/>
    <w:rsid w:val="0062423D"/>
    <w:rsid w:val="006243EF"/>
    <w:rsid w:val="0062441B"/>
    <w:rsid w:val="0062461B"/>
    <w:rsid w:val="00624734"/>
    <w:rsid w:val="0062476A"/>
    <w:rsid w:val="006249F2"/>
    <w:rsid w:val="00625192"/>
    <w:rsid w:val="0062550A"/>
    <w:rsid w:val="006255D7"/>
    <w:rsid w:val="00625A83"/>
    <w:rsid w:val="00625F29"/>
    <w:rsid w:val="006269D2"/>
    <w:rsid w:val="00626E5B"/>
    <w:rsid w:val="00627B32"/>
    <w:rsid w:val="00627BC3"/>
    <w:rsid w:val="006300DB"/>
    <w:rsid w:val="006303BA"/>
    <w:rsid w:val="00630410"/>
    <w:rsid w:val="0063085E"/>
    <w:rsid w:val="0063097D"/>
    <w:rsid w:val="006309A4"/>
    <w:rsid w:val="00630CE7"/>
    <w:rsid w:val="00630F6B"/>
    <w:rsid w:val="0063129C"/>
    <w:rsid w:val="006314E5"/>
    <w:rsid w:val="0063176D"/>
    <w:rsid w:val="0063177E"/>
    <w:rsid w:val="006318A0"/>
    <w:rsid w:val="00631962"/>
    <w:rsid w:val="00631BD7"/>
    <w:rsid w:val="00631E62"/>
    <w:rsid w:val="00632348"/>
    <w:rsid w:val="0063236A"/>
    <w:rsid w:val="006324AF"/>
    <w:rsid w:val="006324E4"/>
    <w:rsid w:val="00632649"/>
    <w:rsid w:val="00632655"/>
    <w:rsid w:val="00632C4E"/>
    <w:rsid w:val="00632E54"/>
    <w:rsid w:val="00632EBD"/>
    <w:rsid w:val="0063312A"/>
    <w:rsid w:val="006335A0"/>
    <w:rsid w:val="00633DE2"/>
    <w:rsid w:val="00633E38"/>
    <w:rsid w:val="00633E93"/>
    <w:rsid w:val="00633EC1"/>
    <w:rsid w:val="00634171"/>
    <w:rsid w:val="00634307"/>
    <w:rsid w:val="0063441C"/>
    <w:rsid w:val="00634740"/>
    <w:rsid w:val="00634CE2"/>
    <w:rsid w:val="00635562"/>
    <w:rsid w:val="006356AB"/>
    <w:rsid w:val="0063574F"/>
    <w:rsid w:val="0063592F"/>
    <w:rsid w:val="00635FDA"/>
    <w:rsid w:val="0063609C"/>
    <w:rsid w:val="00636530"/>
    <w:rsid w:val="00636637"/>
    <w:rsid w:val="0063667F"/>
    <w:rsid w:val="00636B36"/>
    <w:rsid w:val="0063716C"/>
    <w:rsid w:val="0063731B"/>
    <w:rsid w:val="006377C3"/>
    <w:rsid w:val="006378DC"/>
    <w:rsid w:val="0063797B"/>
    <w:rsid w:val="00637A6E"/>
    <w:rsid w:val="00640224"/>
    <w:rsid w:val="006403B6"/>
    <w:rsid w:val="006403CD"/>
    <w:rsid w:val="00640489"/>
    <w:rsid w:val="00640928"/>
    <w:rsid w:val="00640A14"/>
    <w:rsid w:val="00640BB7"/>
    <w:rsid w:val="00640BE0"/>
    <w:rsid w:val="00641D09"/>
    <w:rsid w:val="00641E4C"/>
    <w:rsid w:val="0064256B"/>
    <w:rsid w:val="00642DA4"/>
    <w:rsid w:val="00642E18"/>
    <w:rsid w:val="00643086"/>
    <w:rsid w:val="0064323E"/>
    <w:rsid w:val="0064329E"/>
    <w:rsid w:val="0064366A"/>
    <w:rsid w:val="006439A5"/>
    <w:rsid w:val="00643BD5"/>
    <w:rsid w:val="00643D68"/>
    <w:rsid w:val="00644218"/>
    <w:rsid w:val="00644298"/>
    <w:rsid w:val="00644537"/>
    <w:rsid w:val="006447D6"/>
    <w:rsid w:val="006448BB"/>
    <w:rsid w:val="00644909"/>
    <w:rsid w:val="006449E2"/>
    <w:rsid w:val="00644D8B"/>
    <w:rsid w:val="006451DB"/>
    <w:rsid w:val="00645361"/>
    <w:rsid w:val="006458B2"/>
    <w:rsid w:val="00645A9F"/>
    <w:rsid w:val="00646193"/>
    <w:rsid w:val="00646593"/>
    <w:rsid w:val="00646644"/>
    <w:rsid w:val="00646C41"/>
    <w:rsid w:val="00646CC9"/>
    <w:rsid w:val="00646FDF"/>
    <w:rsid w:val="0064717A"/>
    <w:rsid w:val="006474DE"/>
    <w:rsid w:val="00647F77"/>
    <w:rsid w:val="006503C9"/>
    <w:rsid w:val="0065079C"/>
    <w:rsid w:val="00650BD3"/>
    <w:rsid w:val="00650C9B"/>
    <w:rsid w:val="00650DF9"/>
    <w:rsid w:val="00650F27"/>
    <w:rsid w:val="0065117C"/>
    <w:rsid w:val="00651347"/>
    <w:rsid w:val="0065159E"/>
    <w:rsid w:val="00651922"/>
    <w:rsid w:val="006519E4"/>
    <w:rsid w:val="00651AD0"/>
    <w:rsid w:val="00651DF0"/>
    <w:rsid w:val="006521E3"/>
    <w:rsid w:val="00652334"/>
    <w:rsid w:val="0065278C"/>
    <w:rsid w:val="006528B1"/>
    <w:rsid w:val="00652AAA"/>
    <w:rsid w:val="00652F03"/>
    <w:rsid w:val="00652F98"/>
    <w:rsid w:val="006532C5"/>
    <w:rsid w:val="006533FB"/>
    <w:rsid w:val="00653428"/>
    <w:rsid w:val="006537CF"/>
    <w:rsid w:val="006539C3"/>
    <w:rsid w:val="00653A4C"/>
    <w:rsid w:val="00653CBB"/>
    <w:rsid w:val="00653F9B"/>
    <w:rsid w:val="0065432B"/>
    <w:rsid w:val="00654577"/>
    <w:rsid w:val="00654944"/>
    <w:rsid w:val="00654C1C"/>
    <w:rsid w:val="00654D6B"/>
    <w:rsid w:val="00654E1D"/>
    <w:rsid w:val="00654F91"/>
    <w:rsid w:val="0065538D"/>
    <w:rsid w:val="0065564F"/>
    <w:rsid w:val="00655912"/>
    <w:rsid w:val="00655A45"/>
    <w:rsid w:val="00655B96"/>
    <w:rsid w:val="00655EB6"/>
    <w:rsid w:val="00656065"/>
    <w:rsid w:val="006562E8"/>
    <w:rsid w:val="006567DB"/>
    <w:rsid w:val="00657110"/>
    <w:rsid w:val="006574FD"/>
    <w:rsid w:val="00657705"/>
    <w:rsid w:val="0065795E"/>
    <w:rsid w:val="00657A59"/>
    <w:rsid w:val="00657D4D"/>
    <w:rsid w:val="006603C5"/>
    <w:rsid w:val="006608C6"/>
    <w:rsid w:val="00660C15"/>
    <w:rsid w:val="0066115E"/>
    <w:rsid w:val="006611D9"/>
    <w:rsid w:val="006615C7"/>
    <w:rsid w:val="006618D7"/>
    <w:rsid w:val="0066196A"/>
    <w:rsid w:val="006621B1"/>
    <w:rsid w:val="006622A8"/>
    <w:rsid w:val="006622DD"/>
    <w:rsid w:val="006624BF"/>
    <w:rsid w:val="006625FE"/>
    <w:rsid w:val="006629DA"/>
    <w:rsid w:val="00662A28"/>
    <w:rsid w:val="00662A51"/>
    <w:rsid w:val="00662A85"/>
    <w:rsid w:val="00662C19"/>
    <w:rsid w:val="00662DE9"/>
    <w:rsid w:val="00663003"/>
    <w:rsid w:val="00663014"/>
    <w:rsid w:val="00663473"/>
    <w:rsid w:val="006639AA"/>
    <w:rsid w:val="00663E5A"/>
    <w:rsid w:val="00663EC9"/>
    <w:rsid w:val="00664205"/>
    <w:rsid w:val="00664A75"/>
    <w:rsid w:val="00664D8C"/>
    <w:rsid w:val="00664E05"/>
    <w:rsid w:val="0066607F"/>
    <w:rsid w:val="00666456"/>
    <w:rsid w:val="00666708"/>
    <w:rsid w:val="0066680B"/>
    <w:rsid w:val="006668D6"/>
    <w:rsid w:val="00666AF0"/>
    <w:rsid w:val="00666E7A"/>
    <w:rsid w:val="00666EB3"/>
    <w:rsid w:val="0066753C"/>
    <w:rsid w:val="00667C07"/>
    <w:rsid w:val="0067004C"/>
    <w:rsid w:val="006702CC"/>
    <w:rsid w:val="0067051A"/>
    <w:rsid w:val="00670833"/>
    <w:rsid w:val="00670836"/>
    <w:rsid w:val="006708DF"/>
    <w:rsid w:val="006709AA"/>
    <w:rsid w:val="00670C74"/>
    <w:rsid w:val="00670E5B"/>
    <w:rsid w:val="00670E92"/>
    <w:rsid w:val="00670E9D"/>
    <w:rsid w:val="00670F0A"/>
    <w:rsid w:val="00671073"/>
    <w:rsid w:val="006711C0"/>
    <w:rsid w:val="00671450"/>
    <w:rsid w:val="006716CB"/>
    <w:rsid w:val="00671763"/>
    <w:rsid w:val="00671994"/>
    <w:rsid w:val="00671FBF"/>
    <w:rsid w:val="0067209C"/>
    <w:rsid w:val="00672490"/>
    <w:rsid w:val="006726BA"/>
    <w:rsid w:val="00672DD5"/>
    <w:rsid w:val="00672F0B"/>
    <w:rsid w:val="00672F5F"/>
    <w:rsid w:val="006732CB"/>
    <w:rsid w:val="00673481"/>
    <w:rsid w:val="006734E1"/>
    <w:rsid w:val="006735C2"/>
    <w:rsid w:val="0067384E"/>
    <w:rsid w:val="00673B5B"/>
    <w:rsid w:val="00673DFB"/>
    <w:rsid w:val="00673E8E"/>
    <w:rsid w:val="0067415D"/>
    <w:rsid w:val="00674209"/>
    <w:rsid w:val="0067442D"/>
    <w:rsid w:val="0067449F"/>
    <w:rsid w:val="00674820"/>
    <w:rsid w:val="00674AD9"/>
    <w:rsid w:val="00674B4C"/>
    <w:rsid w:val="00674CEF"/>
    <w:rsid w:val="00674D64"/>
    <w:rsid w:val="00675333"/>
    <w:rsid w:val="00676433"/>
    <w:rsid w:val="006765E1"/>
    <w:rsid w:val="0067686A"/>
    <w:rsid w:val="0067687A"/>
    <w:rsid w:val="006770AC"/>
    <w:rsid w:val="00677A02"/>
    <w:rsid w:val="00677B94"/>
    <w:rsid w:val="00677D5E"/>
    <w:rsid w:val="00680052"/>
    <w:rsid w:val="0068015F"/>
    <w:rsid w:val="006805CD"/>
    <w:rsid w:val="006805E0"/>
    <w:rsid w:val="00680879"/>
    <w:rsid w:val="006809CF"/>
    <w:rsid w:val="00680C2A"/>
    <w:rsid w:val="00680C4D"/>
    <w:rsid w:val="00680EAD"/>
    <w:rsid w:val="00681688"/>
    <w:rsid w:val="00681B43"/>
    <w:rsid w:val="00681B77"/>
    <w:rsid w:val="00681B99"/>
    <w:rsid w:val="006822F5"/>
    <w:rsid w:val="00682491"/>
    <w:rsid w:val="00682E02"/>
    <w:rsid w:val="00682F5F"/>
    <w:rsid w:val="00683363"/>
    <w:rsid w:val="006834C4"/>
    <w:rsid w:val="00683532"/>
    <w:rsid w:val="0068367D"/>
    <w:rsid w:val="00683723"/>
    <w:rsid w:val="00683BDD"/>
    <w:rsid w:val="006846AA"/>
    <w:rsid w:val="00684952"/>
    <w:rsid w:val="00684B31"/>
    <w:rsid w:val="006850E5"/>
    <w:rsid w:val="006850F1"/>
    <w:rsid w:val="00685A1B"/>
    <w:rsid w:val="00685E73"/>
    <w:rsid w:val="00686092"/>
    <w:rsid w:val="006860F6"/>
    <w:rsid w:val="0068645B"/>
    <w:rsid w:val="006865D7"/>
    <w:rsid w:val="0068697C"/>
    <w:rsid w:val="00686A37"/>
    <w:rsid w:val="00686C88"/>
    <w:rsid w:val="00686D0C"/>
    <w:rsid w:val="0068706C"/>
    <w:rsid w:val="0068734D"/>
    <w:rsid w:val="0068767E"/>
    <w:rsid w:val="006876E0"/>
    <w:rsid w:val="00687776"/>
    <w:rsid w:val="00687DEC"/>
    <w:rsid w:val="006903E2"/>
    <w:rsid w:val="006905B7"/>
    <w:rsid w:val="00690820"/>
    <w:rsid w:val="006908AE"/>
    <w:rsid w:val="006908BA"/>
    <w:rsid w:val="00690B6B"/>
    <w:rsid w:val="00690FED"/>
    <w:rsid w:val="006914C7"/>
    <w:rsid w:val="006917A3"/>
    <w:rsid w:val="006918D9"/>
    <w:rsid w:val="00692192"/>
    <w:rsid w:val="00692456"/>
    <w:rsid w:val="00692941"/>
    <w:rsid w:val="00692CE9"/>
    <w:rsid w:val="00693F01"/>
    <w:rsid w:val="00693F32"/>
    <w:rsid w:val="00694349"/>
    <w:rsid w:val="00694505"/>
    <w:rsid w:val="006945D1"/>
    <w:rsid w:val="00694E0A"/>
    <w:rsid w:val="00694E9F"/>
    <w:rsid w:val="00694ECC"/>
    <w:rsid w:val="00695144"/>
    <w:rsid w:val="00695199"/>
    <w:rsid w:val="006952D0"/>
    <w:rsid w:val="00695321"/>
    <w:rsid w:val="006953D2"/>
    <w:rsid w:val="00695A14"/>
    <w:rsid w:val="00695B5A"/>
    <w:rsid w:val="00695C40"/>
    <w:rsid w:val="00695D06"/>
    <w:rsid w:val="00695FBD"/>
    <w:rsid w:val="00696242"/>
    <w:rsid w:val="0069650C"/>
    <w:rsid w:val="0069692E"/>
    <w:rsid w:val="00696942"/>
    <w:rsid w:val="00696987"/>
    <w:rsid w:val="0069699E"/>
    <w:rsid w:val="006969E0"/>
    <w:rsid w:val="00696C65"/>
    <w:rsid w:val="00696FC4"/>
    <w:rsid w:val="00697052"/>
    <w:rsid w:val="006973C9"/>
    <w:rsid w:val="006974BA"/>
    <w:rsid w:val="006977CB"/>
    <w:rsid w:val="006979EA"/>
    <w:rsid w:val="00697A44"/>
    <w:rsid w:val="006A0B4F"/>
    <w:rsid w:val="006A0BAB"/>
    <w:rsid w:val="006A0C9F"/>
    <w:rsid w:val="006A0D4C"/>
    <w:rsid w:val="006A0FCD"/>
    <w:rsid w:val="006A11DC"/>
    <w:rsid w:val="006A1B62"/>
    <w:rsid w:val="006A2571"/>
    <w:rsid w:val="006A259F"/>
    <w:rsid w:val="006A272E"/>
    <w:rsid w:val="006A2851"/>
    <w:rsid w:val="006A2C97"/>
    <w:rsid w:val="006A2DD6"/>
    <w:rsid w:val="006A321C"/>
    <w:rsid w:val="006A351B"/>
    <w:rsid w:val="006A3A7C"/>
    <w:rsid w:val="006A3BE6"/>
    <w:rsid w:val="006A3CB8"/>
    <w:rsid w:val="006A3D54"/>
    <w:rsid w:val="006A3EB2"/>
    <w:rsid w:val="006A3F40"/>
    <w:rsid w:val="006A4233"/>
    <w:rsid w:val="006A4314"/>
    <w:rsid w:val="006A4906"/>
    <w:rsid w:val="006A4F3E"/>
    <w:rsid w:val="006A5770"/>
    <w:rsid w:val="006A59E0"/>
    <w:rsid w:val="006A61B1"/>
    <w:rsid w:val="006A649F"/>
    <w:rsid w:val="006A64E8"/>
    <w:rsid w:val="006A66CE"/>
    <w:rsid w:val="006A6867"/>
    <w:rsid w:val="006A6907"/>
    <w:rsid w:val="006A6B0B"/>
    <w:rsid w:val="006A7AE2"/>
    <w:rsid w:val="006B0186"/>
    <w:rsid w:val="006B0978"/>
    <w:rsid w:val="006B0E92"/>
    <w:rsid w:val="006B0FC9"/>
    <w:rsid w:val="006B10E1"/>
    <w:rsid w:val="006B111D"/>
    <w:rsid w:val="006B1659"/>
    <w:rsid w:val="006B1BF7"/>
    <w:rsid w:val="006B1CBD"/>
    <w:rsid w:val="006B243C"/>
    <w:rsid w:val="006B2640"/>
    <w:rsid w:val="006B2848"/>
    <w:rsid w:val="006B2884"/>
    <w:rsid w:val="006B2D05"/>
    <w:rsid w:val="006B2E5A"/>
    <w:rsid w:val="006B2FA7"/>
    <w:rsid w:val="006B31E1"/>
    <w:rsid w:val="006B357F"/>
    <w:rsid w:val="006B3693"/>
    <w:rsid w:val="006B3B96"/>
    <w:rsid w:val="006B3F5D"/>
    <w:rsid w:val="006B4174"/>
    <w:rsid w:val="006B4185"/>
    <w:rsid w:val="006B41B2"/>
    <w:rsid w:val="006B43E2"/>
    <w:rsid w:val="006B4B2F"/>
    <w:rsid w:val="006B4B78"/>
    <w:rsid w:val="006B4E35"/>
    <w:rsid w:val="006B4F40"/>
    <w:rsid w:val="006B4F58"/>
    <w:rsid w:val="006B5D41"/>
    <w:rsid w:val="006B6B70"/>
    <w:rsid w:val="006B6ECD"/>
    <w:rsid w:val="006B7341"/>
    <w:rsid w:val="006B7527"/>
    <w:rsid w:val="006B76BA"/>
    <w:rsid w:val="006B7928"/>
    <w:rsid w:val="006B7A10"/>
    <w:rsid w:val="006B7FB3"/>
    <w:rsid w:val="006C013A"/>
    <w:rsid w:val="006C03BF"/>
    <w:rsid w:val="006C0823"/>
    <w:rsid w:val="006C0881"/>
    <w:rsid w:val="006C0930"/>
    <w:rsid w:val="006C0DF7"/>
    <w:rsid w:val="006C0F4E"/>
    <w:rsid w:val="006C10C4"/>
    <w:rsid w:val="006C1539"/>
    <w:rsid w:val="006C1708"/>
    <w:rsid w:val="006C1796"/>
    <w:rsid w:val="006C18FB"/>
    <w:rsid w:val="006C1FD2"/>
    <w:rsid w:val="006C21B8"/>
    <w:rsid w:val="006C25D7"/>
    <w:rsid w:val="006C2681"/>
    <w:rsid w:val="006C28B0"/>
    <w:rsid w:val="006C2A7B"/>
    <w:rsid w:val="006C2B50"/>
    <w:rsid w:val="006C2C2C"/>
    <w:rsid w:val="006C307F"/>
    <w:rsid w:val="006C3102"/>
    <w:rsid w:val="006C3187"/>
    <w:rsid w:val="006C33CC"/>
    <w:rsid w:val="006C3705"/>
    <w:rsid w:val="006C3ED3"/>
    <w:rsid w:val="006C4193"/>
    <w:rsid w:val="006C4609"/>
    <w:rsid w:val="006C476E"/>
    <w:rsid w:val="006C489F"/>
    <w:rsid w:val="006C48AC"/>
    <w:rsid w:val="006C4F3F"/>
    <w:rsid w:val="006C4F5B"/>
    <w:rsid w:val="006C5050"/>
    <w:rsid w:val="006C586F"/>
    <w:rsid w:val="006C5C5A"/>
    <w:rsid w:val="006C6148"/>
    <w:rsid w:val="006C68E9"/>
    <w:rsid w:val="006C6A83"/>
    <w:rsid w:val="006C6ED5"/>
    <w:rsid w:val="006C6FDB"/>
    <w:rsid w:val="006C72C6"/>
    <w:rsid w:val="006C74AC"/>
    <w:rsid w:val="006C7725"/>
    <w:rsid w:val="006C7948"/>
    <w:rsid w:val="006C79B9"/>
    <w:rsid w:val="006C79C4"/>
    <w:rsid w:val="006D0017"/>
    <w:rsid w:val="006D00C8"/>
    <w:rsid w:val="006D0266"/>
    <w:rsid w:val="006D0890"/>
    <w:rsid w:val="006D096E"/>
    <w:rsid w:val="006D102B"/>
    <w:rsid w:val="006D1135"/>
    <w:rsid w:val="006D166B"/>
    <w:rsid w:val="006D16C2"/>
    <w:rsid w:val="006D18A4"/>
    <w:rsid w:val="006D1AB6"/>
    <w:rsid w:val="006D1CA8"/>
    <w:rsid w:val="006D1F88"/>
    <w:rsid w:val="006D1FBC"/>
    <w:rsid w:val="006D21D7"/>
    <w:rsid w:val="006D2316"/>
    <w:rsid w:val="006D23EA"/>
    <w:rsid w:val="006D276B"/>
    <w:rsid w:val="006D2AF3"/>
    <w:rsid w:val="006D2C18"/>
    <w:rsid w:val="006D2DC2"/>
    <w:rsid w:val="006D30B2"/>
    <w:rsid w:val="006D33A1"/>
    <w:rsid w:val="006D3482"/>
    <w:rsid w:val="006D377C"/>
    <w:rsid w:val="006D3BA3"/>
    <w:rsid w:val="006D3F23"/>
    <w:rsid w:val="006D419E"/>
    <w:rsid w:val="006D437D"/>
    <w:rsid w:val="006D445E"/>
    <w:rsid w:val="006D4831"/>
    <w:rsid w:val="006D4F00"/>
    <w:rsid w:val="006D5019"/>
    <w:rsid w:val="006D53A5"/>
    <w:rsid w:val="006D541A"/>
    <w:rsid w:val="006D541E"/>
    <w:rsid w:val="006D5C09"/>
    <w:rsid w:val="006D5C0D"/>
    <w:rsid w:val="006D5FF0"/>
    <w:rsid w:val="006D6176"/>
    <w:rsid w:val="006D63AB"/>
    <w:rsid w:val="006D6C68"/>
    <w:rsid w:val="006D765F"/>
    <w:rsid w:val="006D7909"/>
    <w:rsid w:val="006D7D97"/>
    <w:rsid w:val="006E03C8"/>
    <w:rsid w:val="006E0F23"/>
    <w:rsid w:val="006E1419"/>
    <w:rsid w:val="006E17B2"/>
    <w:rsid w:val="006E1B51"/>
    <w:rsid w:val="006E21A3"/>
    <w:rsid w:val="006E21F0"/>
    <w:rsid w:val="006E24CC"/>
    <w:rsid w:val="006E2525"/>
    <w:rsid w:val="006E254D"/>
    <w:rsid w:val="006E259C"/>
    <w:rsid w:val="006E2605"/>
    <w:rsid w:val="006E281B"/>
    <w:rsid w:val="006E2992"/>
    <w:rsid w:val="006E2A56"/>
    <w:rsid w:val="006E2C67"/>
    <w:rsid w:val="006E2D5D"/>
    <w:rsid w:val="006E2FDA"/>
    <w:rsid w:val="006E35BA"/>
    <w:rsid w:val="006E43DA"/>
    <w:rsid w:val="006E47E5"/>
    <w:rsid w:val="006E4DBC"/>
    <w:rsid w:val="006E4F6A"/>
    <w:rsid w:val="006E5877"/>
    <w:rsid w:val="006E5BC6"/>
    <w:rsid w:val="006E6023"/>
    <w:rsid w:val="006E62EA"/>
    <w:rsid w:val="006E6675"/>
    <w:rsid w:val="006E67C3"/>
    <w:rsid w:val="006E68DA"/>
    <w:rsid w:val="006E71F8"/>
    <w:rsid w:val="006E74F0"/>
    <w:rsid w:val="006E75CA"/>
    <w:rsid w:val="006E7F3B"/>
    <w:rsid w:val="006E7FC9"/>
    <w:rsid w:val="006F02A6"/>
    <w:rsid w:val="006F086B"/>
    <w:rsid w:val="006F0977"/>
    <w:rsid w:val="006F09AB"/>
    <w:rsid w:val="006F0A92"/>
    <w:rsid w:val="006F133C"/>
    <w:rsid w:val="006F1790"/>
    <w:rsid w:val="006F1A88"/>
    <w:rsid w:val="006F1AAD"/>
    <w:rsid w:val="006F1B6F"/>
    <w:rsid w:val="006F2010"/>
    <w:rsid w:val="006F214D"/>
    <w:rsid w:val="006F2AD4"/>
    <w:rsid w:val="006F2C96"/>
    <w:rsid w:val="006F2E39"/>
    <w:rsid w:val="006F3062"/>
    <w:rsid w:val="006F32EC"/>
    <w:rsid w:val="006F33F1"/>
    <w:rsid w:val="006F3430"/>
    <w:rsid w:val="006F38D6"/>
    <w:rsid w:val="006F3A2C"/>
    <w:rsid w:val="006F40FA"/>
    <w:rsid w:val="006F4525"/>
    <w:rsid w:val="006F4588"/>
    <w:rsid w:val="006F4671"/>
    <w:rsid w:val="006F53CF"/>
    <w:rsid w:val="006F58AB"/>
    <w:rsid w:val="006F5976"/>
    <w:rsid w:val="006F59C9"/>
    <w:rsid w:val="006F5C6C"/>
    <w:rsid w:val="006F5FD6"/>
    <w:rsid w:val="006F6126"/>
    <w:rsid w:val="006F61ED"/>
    <w:rsid w:val="006F64B4"/>
    <w:rsid w:val="006F65D3"/>
    <w:rsid w:val="006F67F4"/>
    <w:rsid w:val="006F6CC3"/>
    <w:rsid w:val="006F74C4"/>
    <w:rsid w:val="006F79A2"/>
    <w:rsid w:val="006F7B59"/>
    <w:rsid w:val="006F7BBD"/>
    <w:rsid w:val="006F7DB8"/>
    <w:rsid w:val="00700389"/>
    <w:rsid w:val="007003BC"/>
    <w:rsid w:val="00700A08"/>
    <w:rsid w:val="00700E3E"/>
    <w:rsid w:val="0070117F"/>
    <w:rsid w:val="00701208"/>
    <w:rsid w:val="007012D4"/>
    <w:rsid w:val="007016FD"/>
    <w:rsid w:val="0070179D"/>
    <w:rsid w:val="0070185E"/>
    <w:rsid w:val="0070190A"/>
    <w:rsid w:val="00701E33"/>
    <w:rsid w:val="00701F69"/>
    <w:rsid w:val="0070211B"/>
    <w:rsid w:val="0070241C"/>
    <w:rsid w:val="00702644"/>
    <w:rsid w:val="0070266D"/>
    <w:rsid w:val="0070277B"/>
    <w:rsid w:val="00702923"/>
    <w:rsid w:val="00702987"/>
    <w:rsid w:val="00702B1D"/>
    <w:rsid w:val="00702B29"/>
    <w:rsid w:val="00703202"/>
    <w:rsid w:val="007037E5"/>
    <w:rsid w:val="00703A35"/>
    <w:rsid w:val="00703B95"/>
    <w:rsid w:val="00703D1F"/>
    <w:rsid w:val="00703DB6"/>
    <w:rsid w:val="00704035"/>
    <w:rsid w:val="00704774"/>
    <w:rsid w:val="00704BFF"/>
    <w:rsid w:val="00704DB9"/>
    <w:rsid w:val="007050EC"/>
    <w:rsid w:val="007052A5"/>
    <w:rsid w:val="00705333"/>
    <w:rsid w:val="0070683D"/>
    <w:rsid w:val="007068FF"/>
    <w:rsid w:val="00706D43"/>
    <w:rsid w:val="00706F95"/>
    <w:rsid w:val="00707129"/>
    <w:rsid w:val="00707192"/>
    <w:rsid w:val="007073E1"/>
    <w:rsid w:val="00707DE2"/>
    <w:rsid w:val="0071033A"/>
    <w:rsid w:val="00710450"/>
    <w:rsid w:val="0071073D"/>
    <w:rsid w:val="00710991"/>
    <w:rsid w:val="00710AB4"/>
    <w:rsid w:val="00710ADD"/>
    <w:rsid w:val="00710AF9"/>
    <w:rsid w:val="00710BEC"/>
    <w:rsid w:val="00710EE9"/>
    <w:rsid w:val="00711060"/>
    <w:rsid w:val="0071111E"/>
    <w:rsid w:val="0071184D"/>
    <w:rsid w:val="00711EE1"/>
    <w:rsid w:val="00712805"/>
    <w:rsid w:val="007129D7"/>
    <w:rsid w:val="00712D3E"/>
    <w:rsid w:val="007131E6"/>
    <w:rsid w:val="00713E22"/>
    <w:rsid w:val="00713EFA"/>
    <w:rsid w:val="007142C7"/>
    <w:rsid w:val="007143FB"/>
    <w:rsid w:val="007149E7"/>
    <w:rsid w:val="00714DC9"/>
    <w:rsid w:val="00714EAD"/>
    <w:rsid w:val="00715211"/>
    <w:rsid w:val="007152ED"/>
    <w:rsid w:val="00715816"/>
    <w:rsid w:val="00715859"/>
    <w:rsid w:val="00715C54"/>
    <w:rsid w:val="00715D27"/>
    <w:rsid w:val="00715D78"/>
    <w:rsid w:val="0071600E"/>
    <w:rsid w:val="00716CB7"/>
    <w:rsid w:val="00716D22"/>
    <w:rsid w:val="00716F01"/>
    <w:rsid w:val="007172DF"/>
    <w:rsid w:val="00717632"/>
    <w:rsid w:val="00717AE1"/>
    <w:rsid w:val="00717D89"/>
    <w:rsid w:val="007202A7"/>
    <w:rsid w:val="007205EA"/>
    <w:rsid w:val="00720642"/>
    <w:rsid w:val="007208D2"/>
    <w:rsid w:val="00720AB2"/>
    <w:rsid w:val="007211C1"/>
    <w:rsid w:val="0072140C"/>
    <w:rsid w:val="00721470"/>
    <w:rsid w:val="007216D3"/>
    <w:rsid w:val="007216DA"/>
    <w:rsid w:val="007216E6"/>
    <w:rsid w:val="007217D2"/>
    <w:rsid w:val="00721ADD"/>
    <w:rsid w:val="00721C7B"/>
    <w:rsid w:val="00721FED"/>
    <w:rsid w:val="00722980"/>
    <w:rsid w:val="00722A60"/>
    <w:rsid w:val="00722CE1"/>
    <w:rsid w:val="00724048"/>
    <w:rsid w:val="007240F0"/>
    <w:rsid w:val="00724106"/>
    <w:rsid w:val="00724174"/>
    <w:rsid w:val="007241FD"/>
    <w:rsid w:val="0072437F"/>
    <w:rsid w:val="0072454C"/>
    <w:rsid w:val="00724795"/>
    <w:rsid w:val="00724E3F"/>
    <w:rsid w:val="0072592E"/>
    <w:rsid w:val="007259FE"/>
    <w:rsid w:val="00725A78"/>
    <w:rsid w:val="0072609D"/>
    <w:rsid w:val="007262C0"/>
    <w:rsid w:val="00726505"/>
    <w:rsid w:val="00726B26"/>
    <w:rsid w:val="00726C85"/>
    <w:rsid w:val="00726E36"/>
    <w:rsid w:val="0072715E"/>
    <w:rsid w:val="00727183"/>
    <w:rsid w:val="00727BF0"/>
    <w:rsid w:val="0073032C"/>
    <w:rsid w:val="00730792"/>
    <w:rsid w:val="00730805"/>
    <w:rsid w:val="00730AF7"/>
    <w:rsid w:val="00730DC0"/>
    <w:rsid w:val="00730FA3"/>
    <w:rsid w:val="0073103F"/>
    <w:rsid w:val="007310D9"/>
    <w:rsid w:val="007316EA"/>
    <w:rsid w:val="00731928"/>
    <w:rsid w:val="00731A85"/>
    <w:rsid w:val="00731AD8"/>
    <w:rsid w:val="00732342"/>
    <w:rsid w:val="00732504"/>
    <w:rsid w:val="00732680"/>
    <w:rsid w:val="007327A7"/>
    <w:rsid w:val="0073283D"/>
    <w:rsid w:val="00732D16"/>
    <w:rsid w:val="00732D3C"/>
    <w:rsid w:val="00732DFD"/>
    <w:rsid w:val="007332D0"/>
    <w:rsid w:val="0073352D"/>
    <w:rsid w:val="00733F74"/>
    <w:rsid w:val="00733FD4"/>
    <w:rsid w:val="00734598"/>
    <w:rsid w:val="00734892"/>
    <w:rsid w:val="00734898"/>
    <w:rsid w:val="00734A57"/>
    <w:rsid w:val="00734B0B"/>
    <w:rsid w:val="00734B26"/>
    <w:rsid w:val="00734EF3"/>
    <w:rsid w:val="00734F66"/>
    <w:rsid w:val="00735007"/>
    <w:rsid w:val="00735021"/>
    <w:rsid w:val="00735508"/>
    <w:rsid w:val="00735C8E"/>
    <w:rsid w:val="0073609E"/>
    <w:rsid w:val="00736174"/>
    <w:rsid w:val="007363E1"/>
    <w:rsid w:val="00736470"/>
    <w:rsid w:val="007368B9"/>
    <w:rsid w:val="00736B61"/>
    <w:rsid w:val="00736FE3"/>
    <w:rsid w:val="007370D0"/>
    <w:rsid w:val="00737206"/>
    <w:rsid w:val="00737CC9"/>
    <w:rsid w:val="0074004A"/>
    <w:rsid w:val="007405FE"/>
    <w:rsid w:val="0074061E"/>
    <w:rsid w:val="007409AF"/>
    <w:rsid w:val="00740DA4"/>
    <w:rsid w:val="00740ED3"/>
    <w:rsid w:val="007413B5"/>
    <w:rsid w:val="007414E5"/>
    <w:rsid w:val="007418EC"/>
    <w:rsid w:val="00741D83"/>
    <w:rsid w:val="00742084"/>
    <w:rsid w:val="00742573"/>
    <w:rsid w:val="0074270D"/>
    <w:rsid w:val="00742A8B"/>
    <w:rsid w:val="00742B15"/>
    <w:rsid w:val="00742C2A"/>
    <w:rsid w:val="00742E41"/>
    <w:rsid w:val="00742E46"/>
    <w:rsid w:val="0074300C"/>
    <w:rsid w:val="00743285"/>
    <w:rsid w:val="007433DE"/>
    <w:rsid w:val="00743431"/>
    <w:rsid w:val="00743667"/>
    <w:rsid w:val="007436DE"/>
    <w:rsid w:val="0074393A"/>
    <w:rsid w:val="00743F43"/>
    <w:rsid w:val="00744204"/>
    <w:rsid w:val="00744662"/>
    <w:rsid w:val="0074531E"/>
    <w:rsid w:val="00745681"/>
    <w:rsid w:val="00745682"/>
    <w:rsid w:val="00745B1D"/>
    <w:rsid w:val="00746028"/>
    <w:rsid w:val="0074614B"/>
    <w:rsid w:val="00746291"/>
    <w:rsid w:val="00746C12"/>
    <w:rsid w:val="00746DC8"/>
    <w:rsid w:val="00746F25"/>
    <w:rsid w:val="00746F4B"/>
    <w:rsid w:val="00747273"/>
    <w:rsid w:val="00747356"/>
    <w:rsid w:val="007474DA"/>
    <w:rsid w:val="007474DC"/>
    <w:rsid w:val="0074756C"/>
    <w:rsid w:val="00747CC3"/>
    <w:rsid w:val="00747F32"/>
    <w:rsid w:val="00747FB8"/>
    <w:rsid w:val="0075001A"/>
    <w:rsid w:val="007502BF"/>
    <w:rsid w:val="007505B4"/>
    <w:rsid w:val="00750600"/>
    <w:rsid w:val="00750C94"/>
    <w:rsid w:val="00750CE0"/>
    <w:rsid w:val="00750E62"/>
    <w:rsid w:val="0075106A"/>
    <w:rsid w:val="00751618"/>
    <w:rsid w:val="00751E78"/>
    <w:rsid w:val="00752A1A"/>
    <w:rsid w:val="00752CD8"/>
    <w:rsid w:val="00752E76"/>
    <w:rsid w:val="00752F20"/>
    <w:rsid w:val="00752FD7"/>
    <w:rsid w:val="00753212"/>
    <w:rsid w:val="007532DD"/>
    <w:rsid w:val="007534B0"/>
    <w:rsid w:val="00753503"/>
    <w:rsid w:val="00753905"/>
    <w:rsid w:val="00753AA8"/>
    <w:rsid w:val="00754083"/>
    <w:rsid w:val="00754137"/>
    <w:rsid w:val="00754192"/>
    <w:rsid w:val="00754379"/>
    <w:rsid w:val="00754571"/>
    <w:rsid w:val="007549D2"/>
    <w:rsid w:val="00754B59"/>
    <w:rsid w:val="00754BD4"/>
    <w:rsid w:val="00754F51"/>
    <w:rsid w:val="0075504A"/>
    <w:rsid w:val="0075517B"/>
    <w:rsid w:val="007551DB"/>
    <w:rsid w:val="0075549F"/>
    <w:rsid w:val="007555C3"/>
    <w:rsid w:val="0075561F"/>
    <w:rsid w:val="00755C7F"/>
    <w:rsid w:val="00755EAD"/>
    <w:rsid w:val="00756CA8"/>
    <w:rsid w:val="00757111"/>
    <w:rsid w:val="0075764D"/>
    <w:rsid w:val="0076032D"/>
    <w:rsid w:val="00760740"/>
    <w:rsid w:val="00760759"/>
    <w:rsid w:val="0076080F"/>
    <w:rsid w:val="007608F0"/>
    <w:rsid w:val="00760910"/>
    <w:rsid w:val="00760EA2"/>
    <w:rsid w:val="00760F25"/>
    <w:rsid w:val="0076132C"/>
    <w:rsid w:val="00761471"/>
    <w:rsid w:val="00761859"/>
    <w:rsid w:val="007618B9"/>
    <w:rsid w:val="00761EA0"/>
    <w:rsid w:val="00761EB4"/>
    <w:rsid w:val="00762B47"/>
    <w:rsid w:val="00762D32"/>
    <w:rsid w:val="007630A8"/>
    <w:rsid w:val="0076393E"/>
    <w:rsid w:val="00764160"/>
    <w:rsid w:val="00764246"/>
    <w:rsid w:val="00764BB4"/>
    <w:rsid w:val="00764C33"/>
    <w:rsid w:val="00764D57"/>
    <w:rsid w:val="00765045"/>
    <w:rsid w:val="0076522E"/>
    <w:rsid w:val="007652D2"/>
    <w:rsid w:val="0076536B"/>
    <w:rsid w:val="007659EC"/>
    <w:rsid w:val="00765F51"/>
    <w:rsid w:val="0076601B"/>
    <w:rsid w:val="00766114"/>
    <w:rsid w:val="00766147"/>
    <w:rsid w:val="0076647C"/>
    <w:rsid w:val="00766656"/>
    <w:rsid w:val="00766FCA"/>
    <w:rsid w:val="00767223"/>
    <w:rsid w:val="00767282"/>
    <w:rsid w:val="007672F5"/>
    <w:rsid w:val="007673A2"/>
    <w:rsid w:val="007673DD"/>
    <w:rsid w:val="00767BBA"/>
    <w:rsid w:val="00767E68"/>
    <w:rsid w:val="00767FEE"/>
    <w:rsid w:val="00770144"/>
    <w:rsid w:val="0077019E"/>
    <w:rsid w:val="007704F5"/>
    <w:rsid w:val="00770547"/>
    <w:rsid w:val="00770A80"/>
    <w:rsid w:val="007717A6"/>
    <w:rsid w:val="0077198A"/>
    <w:rsid w:val="00771A03"/>
    <w:rsid w:val="00771E6E"/>
    <w:rsid w:val="007720E0"/>
    <w:rsid w:val="007722BC"/>
    <w:rsid w:val="0077231A"/>
    <w:rsid w:val="007727D5"/>
    <w:rsid w:val="00772FBF"/>
    <w:rsid w:val="00773054"/>
    <w:rsid w:val="0077311D"/>
    <w:rsid w:val="0077322F"/>
    <w:rsid w:val="0077382E"/>
    <w:rsid w:val="00773A0C"/>
    <w:rsid w:val="00773B30"/>
    <w:rsid w:val="00773FDB"/>
    <w:rsid w:val="007742A7"/>
    <w:rsid w:val="007742F2"/>
    <w:rsid w:val="00774517"/>
    <w:rsid w:val="0077498F"/>
    <w:rsid w:val="007750C0"/>
    <w:rsid w:val="0077538B"/>
    <w:rsid w:val="00775415"/>
    <w:rsid w:val="00775E9B"/>
    <w:rsid w:val="00776280"/>
    <w:rsid w:val="00776300"/>
    <w:rsid w:val="00776B98"/>
    <w:rsid w:val="00776C0D"/>
    <w:rsid w:val="00776FCC"/>
    <w:rsid w:val="00776FF6"/>
    <w:rsid w:val="00777552"/>
    <w:rsid w:val="00777BAB"/>
    <w:rsid w:val="00780012"/>
    <w:rsid w:val="0078010D"/>
    <w:rsid w:val="0078021F"/>
    <w:rsid w:val="0078024F"/>
    <w:rsid w:val="0078034B"/>
    <w:rsid w:val="00780640"/>
    <w:rsid w:val="007808EA"/>
    <w:rsid w:val="00780915"/>
    <w:rsid w:val="00780935"/>
    <w:rsid w:val="00780C70"/>
    <w:rsid w:val="00781B3E"/>
    <w:rsid w:val="00781E83"/>
    <w:rsid w:val="0078225C"/>
    <w:rsid w:val="007822B2"/>
    <w:rsid w:val="00782774"/>
    <w:rsid w:val="007828B1"/>
    <w:rsid w:val="00782DE0"/>
    <w:rsid w:val="00783358"/>
    <w:rsid w:val="0078374A"/>
    <w:rsid w:val="0078468B"/>
    <w:rsid w:val="007847A4"/>
    <w:rsid w:val="007847EE"/>
    <w:rsid w:val="00784AFE"/>
    <w:rsid w:val="00785177"/>
    <w:rsid w:val="00785FED"/>
    <w:rsid w:val="00786031"/>
    <w:rsid w:val="007860FB"/>
    <w:rsid w:val="0078611A"/>
    <w:rsid w:val="0078613B"/>
    <w:rsid w:val="0078615C"/>
    <w:rsid w:val="0078646E"/>
    <w:rsid w:val="00786CB7"/>
    <w:rsid w:val="007870C0"/>
    <w:rsid w:val="00787487"/>
    <w:rsid w:val="0078754E"/>
    <w:rsid w:val="00787613"/>
    <w:rsid w:val="0078795C"/>
    <w:rsid w:val="00787B04"/>
    <w:rsid w:val="00790106"/>
    <w:rsid w:val="00790396"/>
    <w:rsid w:val="00790AB6"/>
    <w:rsid w:val="00791717"/>
    <w:rsid w:val="00791772"/>
    <w:rsid w:val="00792641"/>
    <w:rsid w:val="00792746"/>
    <w:rsid w:val="00792774"/>
    <w:rsid w:val="00792940"/>
    <w:rsid w:val="00792C37"/>
    <w:rsid w:val="00793377"/>
    <w:rsid w:val="007935F8"/>
    <w:rsid w:val="0079360D"/>
    <w:rsid w:val="007937C2"/>
    <w:rsid w:val="0079383F"/>
    <w:rsid w:val="00793B9F"/>
    <w:rsid w:val="00793CCF"/>
    <w:rsid w:val="0079404D"/>
    <w:rsid w:val="0079409D"/>
    <w:rsid w:val="007940B1"/>
    <w:rsid w:val="00794221"/>
    <w:rsid w:val="00794682"/>
    <w:rsid w:val="00794F85"/>
    <w:rsid w:val="00795371"/>
    <w:rsid w:val="00795730"/>
    <w:rsid w:val="00795783"/>
    <w:rsid w:val="007958FC"/>
    <w:rsid w:val="00795B4F"/>
    <w:rsid w:val="00795F59"/>
    <w:rsid w:val="007961FA"/>
    <w:rsid w:val="0079627A"/>
    <w:rsid w:val="0079658A"/>
    <w:rsid w:val="007966DB"/>
    <w:rsid w:val="00796A39"/>
    <w:rsid w:val="00796D02"/>
    <w:rsid w:val="00796F52"/>
    <w:rsid w:val="007972EC"/>
    <w:rsid w:val="00797328"/>
    <w:rsid w:val="0079757D"/>
    <w:rsid w:val="0079770F"/>
    <w:rsid w:val="00797B0E"/>
    <w:rsid w:val="00797EE8"/>
    <w:rsid w:val="007A029B"/>
    <w:rsid w:val="007A063E"/>
    <w:rsid w:val="007A068E"/>
    <w:rsid w:val="007A0959"/>
    <w:rsid w:val="007A0AC3"/>
    <w:rsid w:val="007A0B20"/>
    <w:rsid w:val="007A0E0A"/>
    <w:rsid w:val="007A115B"/>
    <w:rsid w:val="007A1197"/>
    <w:rsid w:val="007A1538"/>
    <w:rsid w:val="007A18EC"/>
    <w:rsid w:val="007A1D9E"/>
    <w:rsid w:val="007A1F80"/>
    <w:rsid w:val="007A21E6"/>
    <w:rsid w:val="007A27A9"/>
    <w:rsid w:val="007A2801"/>
    <w:rsid w:val="007A2B9C"/>
    <w:rsid w:val="007A2DA9"/>
    <w:rsid w:val="007A2F79"/>
    <w:rsid w:val="007A31F1"/>
    <w:rsid w:val="007A328E"/>
    <w:rsid w:val="007A3583"/>
    <w:rsid w:val="007A35E6"/>
    <w:rsid w:val="007A3C26"/>
    <w:rsid w:val="007A429A"/>
    <w:rsid w:val="007A42E0"/>
    <w:rsid w:val="007A45BA"/>
    <w:rsid w:val="007A4981"/>
    <w:rsid w:val="007A4C94"/>
    <w:rsid w:val="007A4DAC"/>
    <w:rsid w:val="007A5192"/>
    <w:rsid w:val="007A558D"/>
    <w:rsid w:val="007A5871"/>
    <w:rsid w:val="007A5FEB"/>
    <w:rsid w:val="007A6323"/>
    <w:rsid w:val="007A66E0"/>
    <w:rsid w:val="007A69EE"/>
    <w:rsid w:val="007A6B54"/>
    <w:rsid w:val="007A6D81"/>
    <w:rsid w:val="007A71C2"/>
    <w:rsid w:val="007A7445"/>
    <w:rsid w:val="007A7A7D"/>
    <w:rsid w:val="007A7B13"/>
    <w:rsid w:val="007A7D41"/>
    <w:rsid w:val="007A7EBC"/>
    <w:rsid w:val="007B00A0"/>
    <w:rsid w:val="007B0886"/>
    <w:rsid w:val="007B0AB8"/>
    <w:rsid w:val="007B13F5"/>
    <w:rsid w:val="007B1C4F"/>
    <w:rsid w:val="007B21AD"/>
    <w:rsid w:val="007B21C0"/>
    <w:rsid w:val="007B24C6"/>
    <w:rsid w:val="007B2824"/>
    <w:rsid w:val="007B2E67"/>
    <w:rsid w:val="007B3062"/>
    <w:rsid w:val="007B3155"/>
    <w:rsid w:val="007B31A9"/>
    <w:rsid w:val="007B31FC"/>
    <w:rsid w:val="007B3327"/>
    <w:rsid w:val="007B367F"/>
    <w:rsid w:val="007B3799"/>
    <w:rsid w:val="007B4416"/>
    <w:rsid w:val="007B44E1"/>
    <w:rsid w:val="007B4786"/>
    <w:rsid w:val="007B49A1"/>
    <w:rsid w:val="007B503A"/>
    <w:rsid w:val="007B5063"/>
    <w:rsid w:val="007B535C"/>
    <w:rsid w:val="007B56AA"/>
    <w:rsid w:val="007B58F7"/>
    <w:rsid w:val="007B5C1D"/>
    <w:rsid w:val="007B5DBF"/>
    <w:rsid w:val="007B6195"/>
    <w:rsid w:val="007B661D"/>
    <w:rsid w:val="007B67C7"/>
    <w:rsid w:val="007B6EE3"/>
    <w:rsid w:val="007B6F3D"/>
    <w:rsid w:val="007B7302"/>
    <w:rsid w:val="007B73EA"/>
    <w:rsid w:val="007B74CC"/>
    <w:rsid w:val="007B7509"/>
    <w:rsid w:val="007B763A"/>
    <w:rsid w:val="007B7887"/>
    <w:rsid w:val="007B78EC"/>
    <w:rsid w:val="007B7A7E"/>
    <w:rsid w:val="007C03BD"/>
    <w:rsid w:val="007C0A5A"/>
    <w:rsid w:val="007C12E0"/>
    <w:rsid w:val="007C131F"/>
    <w:rsid w:val="007C1600"/>
    <w:rsid w:val="007C1EB3"/>
    <w:rsid w:val="007C23A4"/>
    <w:rsid w:val="007C2642"/>
    <w:rsid w:val="007C26B4"/>
    <w:rsid w:val="007C2876"/>
    <w:rsid w:val="007C2B65"/>
    <w:rsid w:val="007C2D35"/>
    <w:rsid w:val="007C3598"/>
    <w:rsid w:val="007C3B1E"/>
    <w:rsid w:val="007C3D48"/>
    <w:rsid w:val="007C40CE"/>
    <w:rsid w:val="007C40D1"/>
    <w:rsid w:val="007C431B"/>
    <w:rsid w:val="007C4629"/>
    <w:rsid w:val="007C4A78"/>
    <w:rsid w:val="007C4B39"/>
    <w:rsid w:val="007C5023"/>
    <w:rsid w:val="007C55A8"/>
    <w:rsid w:val="007C5696"/>
    <w:rsid w:val="007C58C7"/>
    <w:rsid w:val="007C60B1"/>
    <w:rsid w:val="007C63EA"/>
    <w:rsid w:val="007C670A"/>
    <w:rsid w:val="007C6847"/>
    <w:rsid w:val="007C6C8B"/>
    <w:rsid w:val="007C6F34"/>
    <w:rsid w:val="007C6F81"/>
    <w:rsid w:val="007C75B9"/>
    <w:rsid w:val="007C79DC"/>
    <w:rsid w:val="007D02AA"/>
    <w:rsid w:val="007D072D"/>
    <w:rsid w:val="007D113B"/>
    <w:rsid w:val="007D16CD"/>
    <w:rsid w:val="007D18AF"/>
    <w:rsid w:val="007D1ABB"/>
    <w:rsid w:val="007D1F8F"/>
    <w:rsid w:val="007D24FB"/>
    <w:rsid w:val="007D2717"/>
    <w:rsid w:val="007D2A27"/>
    <w:rsid w:val="007D2DC8"/>
    <w:rsid w:val="007D2E16"/>
    <w:rsid w:val="007D2F4D"/>
    <w:rsid w:val="007D3295"/>
    <w:rsid w:val="007D3561"/>
    <w:rsid w:val="007D35FC"/>
    <w:rsid w:val="007D376A"/>
    <w:rsid w:val="007D3C77"/>
    <w:rsid w:val="007D4523"/>
    <w:rsid w:val="007D45F7"/>
    <w:rsid w:val="007D4615"/>
    <w:rsid w:val="007D4973"/>
    <w:rsid w:val="007D4BC0"/>
    <w:rsid w:val="007D4D37"/>
    <w:rsid w:val="007D4FFE"/>
    <w:rsid w:val="007D5198"/>
    <w:rsid w:val="007D546E"/>
    <w:rsid w:val="007D5579"/>
    <w:rsid w:val="007D5908"/>
    <w:rsid w:val="007D59C6"/>
    <w:rsid w:val="007D5B2D"/>
    <w:rsid w:val="007D5E6A"/>
    <w:rsid w:val="007D6637"/>
    <w:rsid w:val="007D6652"/>
    <w:rsid w:val="007D685D"/>
    <w:rsid w:val="007D6988"/>
    <w:rsid w:val="007D69B3"/>
    <w:rsid w:val="007D6A9A"/>
    <w:rsid w:val="007D6BD2"/>
    <w:rsid w:val="007D6C48"/>
    <w:rsid w:val="007D7317"/>
    <w:rsid w:val="007D76F1"/>
    <w:rsid w:val="007D7883"/>
    <w:rsid w:val="007D7CEC"/>
    <w:rsid w:val="007E0361"/>
    <w:rsid w:val="007E056A"/>
    <w:rsid w:val="007E079C"/>
    <w:rsid w:val="007E08B1"/>
    <w:rsid w:val="007E0BE8"/>
    <w:rsid w:val="007E1201"/>
    <w:rsid w:val="007E13BF"/>
    <w:rsid w:val="007E1583"/>
    <w:rsid w:val="007E1B60"/>
    <w:rsid w:val="007E1D43"/>
    <w:rsid w:val="007E1EF6"/>
    <w:rsid w:val="007E286D"/>
    <w:rsid w:val="007E29BC"/>
    <w:rsid w:val="007E2B43"/>
    <w:rsid w:val="007E2C05"/>
    <w:rsid w:val="007E2CE7"/>
    <w:rsid w:val="007E2EAD"/>
    <w:rsid w:val="007E3492"/>
    <w:rsid w:val="007E3599"/>
    <w:rsid w:val="007E3699"/>
    <w:rsid w:val="007E38CF"/>
    <w:rsid w:val="007E393A"/>
    <w:rsid w:val="007E3EE0"/>
    <w:rsid w:val="007E4171"/>
    <w:rsid w:val="007E4A4E"/>
    <w:rsid w:val="007E4AC0"/>
    <w:rsid w:val="007E4BE3"/>
    <w:rsid w:val="007E4C6F"/>
    <w:rsid w:val="007E5689"/>
    <w:rsid w:val="007E5A11"/>
    <w:rsid w:val="007E5A4E"/>
    <w:rsid w:val="007E5BF1"/>
    <w:rsid w:val="007E5D71"/>
    <w:rsid w:val="007E5E20"/>
    <w:rsid w:val="007E5FB4"/>
    <w:rsid w:val="007E6223"/>
    <w:rsid w:val="007E64DE"/>
    <w:rsid w:val="007E6529"/>
    <w:rsid w:val="007E67FA"/>
    <w:rsid w:val="007E6ECA"/>
    <w:rsid w:val="007E7507"/>
    <w:rsid w:val="007F0214"/>
    <w:rsid w:val="007F0237"/>
    <w:rsid w:val="007F0315"/>
    <w:rsid w:val="007F0354"/>
    <w:rsid w:val="007F0686"/>
    <w:rsid w:val="007F0CB6"/>
    <w:rsid w:val="007F0D59"/>
    <w:rsid w:val="007F0E1B"/>
    <w:rsid w:val="007F0FD5"/>
    <w:rsid w:val="007F10FB"/>
    <w:rsid w:val="007F1239"/>
    <w:rsid w:val="007F158C"/>
    <w:rsid w:val="007F1691"/>
    <w:rsid w:val="007F183E"/>
    <w:rsid w:val="007F18DC"/>
    <w:rsid w:val="007F1936"/>
    <w:rsid w:val="007F195F"/>
    <w:rsid w:val="007F1986"/>
    <w:rsid w:val="007F1D2B"/>
    <w:rsid w:val="007F2131"/>
    <w:rsid w:val="007F2873"/>
    <w:rsid w:val="007F28F4"/>
    <w:rsid w:val="007F2A7F"/>
    <w:rsid w:val="007F2DF2"/>
    <w:rsid w:val="007F31B5"/>
    <w:rsid w:val="007F33C3"/>
    <w:rsid w:val="007F35DD"/>
    <w:rsid w:val="007F360E"/>
    <w:rsid w:val="007F3681"/>
    <w:rsid w:val="007F3880"/>
    <w:rsid w:val="007F3E3F"/>
    <w:rsid w:val="007F438E"/>
    <w:rsid w:val="007F47FC"/>
    <w:rsid w:val="007F534C"/>
    <w:rsid w:val="007F54C1"/>
    <w:rsid w:val="007F57DA"/>
    <w:rsid w:val="007F58D5"/>
    <w:rsid w:val="007F5A5F"/>
    <w:rsid w:val="007F5B1C"/>
    <w:rsid w:val="007F5DBB"/>
    <w:rsid w:val="007F5E6F"/>
    <w:rsid w:val="007F60B7"/>
    <w:rsid w:val="007F62B5"/>
    <w:rsid w:val="007F6417"/>
    <w:rsid w:val="007F685A"/>
    <w:rsid w:val="007F6AFC"/>
    <w:rsid w:val="007F6BFB"/>
    <w:rsid w:val="007F6D35"/>
    <w:rsid w:val="007F6DD2"/>
    <w:rsid w:val="007F6DD3"/>
    <w:rsid w:val="007F6F15"/>
    <w:rsid w:val="007F7E28"/>
    <w:rsid w:val="007F7F01"/>
    <w:rsid w:val="00800199"/>
    <w:rsid w:val="00800358"/>
    <w:rsid w:val="00800652"/>
    <w:rsid w:val="008006C5"/>
    <w:rsid w:val="00800BED"/>
    <w:rsid w:val="00800C5F"/>
    <w:rsid w:val="00800CF0"/>
    <w:rsid w:val="0080101D"/>
    <w:rsid w:val="00801081"/>
    <w:rsid w:val="00801B5A"/>
    <w:rsid w:val="00801C19"/>
    <w:rsid w:val="00801DCB"/>
    <w:rsid w:val="00802273"/>
    <w:rsid w:val="008030F1"/>
    <w:rsid w:val="00803475"/>
    <w:rsid w:val="0080351F"/>
    <w:rsid w:val="008044E8"/>
    <w:rsid w:val="008048BF"/>
    <w:rsid w:val="0080493E"/>
    <w:rsid w:val="00804AA1"/>
    <w:rsid w:val="00804B7A"/>
    <w:rsid w:val="00804C01"/>
    <w:rsid w:val="00804C85"/>
    <w:rsid w:val="00804D05"/>
    <w:rsid w:val="00804F60"/>
    <w:rsid w:val="008051F1"/>
    <w:rsid w:val="0080594D"/>
    <w:rsid w:val="00805BC5"/>
    <w:rsid w:val="008069BD"/>
    <w:rsid w:val="00806A97"/>
    <w:rsid w:val="00806E2C"/>
    <w:rsid w:val="0080703A"/>
    <w:rsid w:val="00807215"/>
    <w:rsid w:val="00807403"/>
    <w:rsid w:val="0080749F"/>
    <w:rsid w:val="00807B60"/>
    <w:rsid w:val="00807C67"/>
    <w:rsid w:val="00807C9E"/>
    <w:rsid w:val="00807DFD"/>
    <w:rsid w:val="00807E64"/>
    <w:rsid w:val="00807ECE"/>
    <w:rsid w:val="0081025E"/>
    <w:rsid w:val="00810453"/>
    <w:rsid w:val="008108A3"/>
    <w:rsid w:val="00810A75"/>
    <w:rsid w:val="008112AB"/>
    <w:rsid w:val="008113EF"/>
    <w:rsid w:val="008115A9"/>
    <w:rsid w:val="00811E85"/>
    <w:rsid w:val="00812139"/>
    <w:rsid w:val="0081230B"/>
    <w:rsid w:val="00812671"/>
    <w:rsid w:val="0081272D"/>
    <w:rsid w:val="0081297A"/>
    <w:rsid w:val="00812F82"/>
    <w:rsid w:val="0081346C"/>
    <w:rsid w:val="008134BC"/>
    <w:rsid w:val="00813A67"/>
    <w:rsid w:val="00813BA8"/>
    <w:rsid w:val="0081403B"/>
    <w:rsid w:val="008144FE"/>
    <w:rsid w:val="00814532"/>
    <w:rsid w:val="008148FC"/>
    <w:rsid w:val="00814967"/>
    <w:rsid w:val="00814C8E"/>
    <w:rsid w:val="00814CF3"/>
    <w:rsid w:val="00814F59"/>
    <w:rsid w:val="008154EC"/>
    <w:rsid w:val="00815B69"/>
    <w:rsid w:val="00815E7F"/>
    <w:rsid w:val="00815E90"/>
    <w:rsid w:val="00816185"/>
    <w:rsid w:val="008163A5"/>
    <w:rsid w:val="00816ACF"/>
    <w:rsid w:val="00816C78"/>
    <w:rsid w:val="008170F0"/>
    <w:rsid w:val="0081723E"/>
    <w:rsid w:val="008174AF"/>
    <w:rsid w:val="008179BA"/>
    <w:rsid w:val="00817AB7"/>
    <w:rsid w:val="00817BAB"/>
    <w:rsid w:val="00817CFB"/>
    <w:rsid w:val="00817ECC"/>
    <w:rsid w:val="00820084"/>
    <w:rsid w:val="008208CA"/>
    <w:rsid w:val="00820AFB"/>
    <w:rsid w:val="00820D88"/>
    <w:rsid w:val="00820F12"/>
    <w:rsid w:val="0082134D"/>
    <w:rsid w:val="008217AF"/>
    <w:rsid w:val="008223A9"/>
    <w:rsid w:val="008225DD"/>
    <w:rsid w:val="008226EE"/>
    <w:rsid w:val="0082290F"/>
    <w:rsid w:val="00822BED"/>
    <w:rsid w:val="00822D1B"/>
    <w:rsid w:val="00823254"/>
    <w:rsid w:val="008232EA"/>
    <w:rsid w:val="0082351F"/>
    <w:rsid w:val="008235A1"/>
    <w:rsid w:val="00823AA2"/>
    <w:rsid w:val="00823ABA"/>
    <w:rsid w:val="00823B5F"/>
    <w:rsid w:val="00823F04"/>
    <w:rsid w:val="00824192"/>
    <w:rsid w:val="00824282"/>
    <w:rsid w:val="0082464C"/>
    <w:rsid w:val="008249F9"/>
    <w:rsid w:val="008255CF"/>
    <w:rsid w:val="008255FB"/>
    <w:rsid w:val="008256C7"/>
    <w:rsid w:val="008258B4"/>
    <w:rsid w:val="00825A9D"/>
    <w:rsid w:val="00825CB8"/>
    <w:rsid w:val="00826073"/>
    <w:rsid w:val="008267C6"/>
    <w:rsid w:val="008267D3"/>
    <w:rsid w:val="00826815"/>
    <w:rsid w:val="00826D2B"/>
    <w:rsid w:val="00826D8D"/>
    <w:rsid w:val="008270B9"/>
    <w:rsid w:val="00827319"/>
    <w:rsid w:val="00827E38"/>
    <w:rsid w:val="00827E7C"/>
    <w:rsid w:val="00827FE7"/>
    <w:rsid w:val="008301A0"/>
    <w:rsid w:val="00830756"/>
    <w:rsid w:val="00830BF3"/>
    <w:rsid w:val="00830D3C"/>
    <w:rsid w:val="00830E5C"/>
    <w:rsid w:val="00830E93"/>
    <w:rsid w:val="00830F63"/>
    <w:rsid w:val="00830FEF"/>
    <w:rsid w:val="00831068"/>
    <w:rsid w:val="0083126A"/>
    <w:rsid w:val="008313A2"/>
    <w:rsid w:val="00831A78"/>
    <w:rsid w:val="00831BAD"/>
    <w:rsid w:val="00831BC7"/>
    <w:rsid w:val="00831E0F"/>
    <w:rsid w:val="008323AF"/>
    <w:rsid w:val="00832597"/>
    <w:rsid w:val="008325DA"/>
    <w:rsid w:val="008329B8"/>
    <w:rsid w:val="008335FC"/>
    <w:rsid w:val="00833713"/>
    <w:rsid w:val="008338EC"/>
    <w:rsid w:val="00833A21"/>
    <w:rsid w:val="00833AE3"/>
    <w:rsid w:val="00833C94"/>
    <w:rsid w:val="008342AA"/>
    <w:rsid w:val="00834396"/>
    <w:rsid w:val="008343C1"/>
    <w:rsid w:val="00834541"/>
    <w:rsid w:val="00834646"/>
    <w:rsid w:val="0083469F"/>
    <w:rsid w:val="0083476E"/>
    <w:rsid w:val="00834A26"/>
    <w:rsid w:val="00834A7F"/>
    <w:rsid w:val="00834B22"/>
    <w:rsid w:val="00834F40"/>
    <w:rsid w:val="00835502"/>
    <w:rsid w:val="00835597"/>
    <w:rsid w:val="008356C2"/>
    <w:rsid w:val="00835988"/>
    <w:rsid w:val="00835C97"/>
    <w:rsid w:val="00835DA3"/>
    <w:rsid w:val="0083666F"/>
    <w:rsid w:val="00836973"/>
    <w:rsid w:val="00836B52"/>
    <w:rsid w:val="00836D93"/>
    <w:rsid w:val="00837717"/>
    <w:rsid w:val="00837877"/>
    <w:rsid w:val="008378D3"/>
    <w:rsid w:val="008379BA"/>
    <w:rsid w:val="00837A99"/>
    <w:rsid w:val="00837EC6"/>
    <w:rsid w:val="008402AC"/>
    <w:rsid w:val="00840526"/>
    <w:rsid w:val="008406EE"/>
    <w:rsid w:val="008407CE"/>
    <w:rsid w:val="008408A1"/>
    <w:rsid w:val="00840B1D"/>
    <w:rsid w:val="00840BB5"/>
    <w:rsid w:val="008410DB"/>
    <w:rsid w:val="00841758"/>
    <w:rsid w:val="0084191E"/>
    <w:rsid w:val="00841992"/>
    <w:rsid w:val="008419BF"/>
    <w:rsid w:val="00841AEF"/>
    <w:rsid w:val="00841C23"/>
    <w:rsid w:val="008429C7"/>
    <w:rsid w:val="00842BC6"/>
    <w:rsid w:val="00842C55"/>
    <w:rsid w:val="00842CA4"/>
    <w:rsid w:val="00843052"/>
    <w:rsid w:val="00843680"/>
    <w:rsid w:val="00843745"/>
    <w:rsid w:val="0084398C"/>
    <w:rsid w:val="00843E89"/>
    <w:rsid w:val="008442AB"/>
    <w:rsid w:val="008446E7"/>
    <w:rsid w:val="00844C4E"/>
    <w:rsid w:val="008454A7"/>
    <w:rsid w:val="0084551F"/>
    <w:rsid w:val="008457D6"/>
    <w:rsid w:val="00845835"/>
    <w:rsid w:val="00845987"/>
    <w:rsid w:val="00846454"/>
    <w:rsid w:val="00846757"/>
    <w:rsid w:val="0084696D"/>
    <w:rsid w:val="00846984"/>
    <w:rsid w:val="00846D19"/>
    <w:rsid w:val="00847120"/>
    <w:rsid w:val="008471FD"/>
    <w:rsid w:val="008472CF"/>
    <w:rsid w:val="008476AB"/>
    <w:rsid w:val="0084783E"/>
    <w:rsid w:val="008478F0"/>
    <w:rsid w:val="008478F5"/>
    <w:rsid w:val="00847A0A"/>
    <w:rsid w:val="00847CAC"/>
    <w:rsid w:val="00847DC9"/>
    <w:rsid w:val="00847F42"/>
    <w:rsid w:val="00850151"/>
    <w:rsid w:val="0085027A"/>
    <w:rsid w:val="008510B6"/>
    <w:rsid w:val="0085160F"/>
    <w:rsid w:val="00851A88"/>
    <w:rsid w:val="00851AC1"/>
    <w:rsid w:val="00851FAE"/>
    <w:rsid w:val="00851FE3"/>
    <w:rsid w:val="00852015"/>
    <w:rsid w:val="008525F9"/>
    <w:rsid w:val="00852754"/>
    <w:rsid w:val="008528D2"/>
    <w:rsid w:val="008528D6"/>
    <w:rsid w:val="00852A5E"/>
    <w:rsid w:val="00852B3B"/>
    <w:rsid w:val="00852EBC"/>
    <w:rsid w:val="00852EC8"/>
    <w:rsid w:val="0085334A"/>
    <w:rsid w:val="008535BB"/>
    <w:rsid w:val="008536C2"/>
    <w:rsid w:val="00853A47"/>
    <w:rsid w:val="00853B05"/>
    <w:rsid w:val="00853BF2"/>
    <w:rsid w:val="00853E3A"/>
    <w:rsid w:val="00853E93"/>
    <w:rsid w:val="00854156"/>
    <w:rsid w:val="0085466D"/>
    <w:rsid w:val="00854A0C"/>
    <w:rsid w:val="00854A27"/>
    <w:rsid w:val="00854C3C"/>
    <w:rsid w:val="0085506D"/>
    <w:rsid w:val="00855281"/>
    <w:rsid w:val="00855431"/>
    <w:rsid w:val="0085561F"/>
    <w:rsid w:val="008557F0"/>
    <w:rsid w:val="00855AB9"/>
    <w:rsid w:val="00855AC2"/>
    <w:rsid w:val="00855B2D"/>
    <w:rsid w:val="00856085"/>
    <w:rsid w:val="0085621D"/>
    <w:rsid w:val="008563B7"/>
    <w:rsid w:val="008567ED"/>
    <w:rsid w:val="00856A60"/>
    <w:rsid w:val="00856C25"/>
    <w:rsid w:val="00856C3F"/>
    <w:rsid w:val="00857012"/>
    <w:rsid w:val="00857121"/>
    <w:rsid w:val="0085753C"/>
    <w:rsid w:val="008575F9"/>
    <w:rsid w:val="0085767E"/>
    <w:rsid w:val="00857834"/>
    <w:rsid w:val="008579B1"/>
    <w:rsid w:val="00860050"/>
    <w:rsid w:val="00860069"/>
    <w:rsid w:val="0086023B"/>
    <w:rsid w:val="0086061A"/>
    <w:rsid w:val="0086064A"/>
    <w:rsid w:val="00860781"/>
    <w:rsid w:val="00860889"/>
    <w:rsid w:val="008608B0"/>
    <w:rsid w:val="00860950"/>
    <w:rsid w:val="00860ABF"/>
    <w:rsid w:val="00860B18"/>
    <w:rsid w:val="00860B7F"/>
    <w:rsid w:val="00861598"/>
    <w:rsid w:val="00861A16"/>
    <w:rsid w:val="00861FD9"/>
    <w:rsid w:val="00861FF7"/>
    <w:rsid w:val="0086222C"/>
    <w:rsid w:val="00862673"/>
    <w:rsid w:val="008629B2"/>
    <w:rsid w:val="00862B27"/>
    <w:rsid w:val="00862C54"/>
    <w:rsid w:val="00862C87"/>
    <w:rsid w:val="00862D9D"/>
    <w:rsid w:val="00862E42"/>
    <w:rsid w:val="00862E65"/>
    <w:rsid w:val="0086306E"/>
    <w:rsid w:val="008638C6"/>
    <w:rsid w:val="00863D07"/>
    <w:rsid w:val="00863E0E"/>
    <w:rsid w:val="00864243"/>
    <w:rsid w:val="008648CE"/>
    <w:rsid w:val="00864C5A"/>
    <w:rsid w:val="00864C87"/>
    <w:rsid w:val="00864C8A"/>
    <w:rsid w:val="00864FC2"/>
    <w:rsid w:val="008654E4"/>
    <w:rsid w:val="008657D6"/>
    <w:rsid w:val="00865A32"/>
    <w:rsid w:val="00865CF0"/>
    <w:rsid w:val="008661A8"/>
    <w:rsid w:val="008664BD"/>
    <w:rsid w:val="00866724"/>
    <w:rsid w:val="00867278"/>
    <w:rsid w:val="0086785E"/>
    <w:rsid w:val="00867990"/>
    <w:rsid w:val="00867992"/>
    <w:rsid w:val="00867CAC"/>
    <w:rsid w:val="0087069B"/>
    <w:rsid w:val="00870CF6"/>
    <w:rsid w:val="00870D2A"/>
    <w:rsid w:val="00870D3E"/>
    <w:rsid w:val="00871079"/>
    <w:rsid w:val="00871351"/>
    <w:rsid w:val="0087136A"/>
    <w:rsid w:val="008715F3"/>
    <w:rsid w:val="00871B19"/>
    <w:rsid w:val="00871B7D"/>
    <w:rsid w:val="00871D0A"/>
    <w:rsid w:val="00872098"/>
    <w:rsid w:val="0087210C"/>
    <w:rsid w:val="008722E6"/>
    <w:rsid w:val="00872AC4"/>
    <w:rsid w:val="00872B5A"/>
    <w:rsid w:val="00873ABE"/>
    <w:rsid w:val="00873B11"/>
    <w:rsid w:val="00874003"/>
    <w:rsid w:val="008741BF"/>
    <w:rsid w:val="008745E7"/>
    <w:rsid w:val="00874B0A"/>
    <w:rsid w:val="00874E1D"/>
    <w:rsid w:val="00875054"/>
    <w:rsid w:val="008751BC"/>
    <w:rsid w:val="0087527E"/>
    <w:rsid w:val="00875307"/>
    <w:rsid w:val="008754DC"/>
    <w:rsid w:val="00875C2B"/>
    <w:rsid w:val="00875F56"/>
    <w:rsid w:val="008762E0"/>
    <w:rsid w:val="00876563"/>
    <w:rsid w:val="00876866"/>
    <w:rsid w:val="00876B93"/>
    <w:rsid w:val="00876E0C"/>
    <w:rsid w:val="00876F8A"/>
    <w:rsid w:val="00876FA7"/>
    <w:rsid w:val="008770A1"/>
    <w:rsid w:val="0087722F"/>
    <w:rsid w:val="0087737F"/>
    <w:rsid w:val="008775BF"/>
    <w:rsid w:val="008776E4"/>
    <w:rsid w:val="00877CBD"/>
    <w:rsid w:val="00877E93"/>
    <w:rsid w:val="00880892"/>
    <w:rsid w:val="008808A9"/>
    <w:rsid w:val="00880961"/>
    <w:rsid w:val="008809A3"/>
    <w:rsid w:val="00880DEA"/>
    <w:rsid w:val="00881023"/>
    <w:rsid w:val="0088168E"/>
    <w:rsid w:val="008816BE"/>
    <w:rsid w:val="008816E3"/>
    <w:rsid w:val="00881C5A"/>
    <w:rsid w:val="00882554"/>
    <w:rsid w:val="00882593"/>
    <w:rsid w:val="008825F1"/>
    <w:rsid w:val="00882604"/>
    <w:rsid w:val="00882B16"/>
    <w:rsid w:val="00882B6A"/>
    <w:rsid w:val="008836AB"/>
    <w:rsid w:val="00883C61"/>
    <w:rsid w:val="00883E59"/>
    <w:rsid w:val="008842CA"/>
    <w:rsid w:val="008843FF"/>
    <w:rsid w:val="00884554"/>
    <w:rsid w:val="00884916"/>
    <w:rsid w:val="00884BFA"/>
    <w:rsid w:val="00884CB4"/>
    <w:rsid w:val="00884D9E"/>
    <w:rsid w:val="00885473"/>
    <w:rsid w:val="00885C80"/>
    <w:rsid w:val="00885CD8"/>
    <w:rsid w:val="00885D00"/>
    <w:rsid w:val="00885DFD"/>
    <w:rsid w:val="00885EB1"/>
    <w:rsid w:val="00887068"/>
    <w:rsid w:val="00887108"/>
    <w:rsid w:val="00887196"/>
    <w:rsid w:val="00887520"/>
    <w:rsid w:val="008875DB"/>
    <w:rsid w:val="00887764"/>
    <w:rsid w:val="00887940"/>
    <w:rsid w:val="0089065D"/>
    <w:rsid w:val="00890780"/>
    <w:rsid w:val="008909AC"/>
    <w:rsid w:val="008909DD"/>
    <w:rsid w:val="00890F29"/>
    <w:rsid w:val="00890FB1"/>
    <w:rsid w:val="00891290"/>
    <w:rsid w:val="00891315"/>
    <w:rsid w:val="008913A2"/>
    <w:rsid w:val="00891497"/>
    <w:rsid w:val="00891814"/>
    <w:rsid w:val="00891B45"/>
    <w:rsid w:val="00891CF9"/>
    <w:rsid w:val="00891DA5"/>
    <w:rsid w:val="00891F06"/>
    <w:rsid w:val="00892422"/>
    <w:rsid w:val="00892C25"/>
    <w:rsid w:val="00893111"/>
    <w:rsid w:val="008932AB"/>
    <w:rsid w:val="008939F1"/>
    <w:rsid w:val="00893BF5"/>
    <w:rsid w:val="00894150"/>
    <w:rsid w:val="008946D3"/>
    <w:rsid w:val="00894766"/>
    <w:rsid w:val="00894996"/>
    <w:rsid w:val="0089499E"/>
    <w:rsid w:val="00894B87"/>
    <w:rsid w:val="00895663"/>
    <w:rsid w:val="008956C9"/>
    <w:rsid w:val="0089584D"/>
    <w:rsid w:val="0089592A"/>
    <w:rsid w:val="00895D48"/>
    <w:rsid w:val="00895E4F"/>
    <w:rsid w:val="00896057"/>
    <w:rsid w:val="00896359"/>
    <w:rsid w:val="008965CB"/>
    <w:rsid w:val="00896606"/>
    <w:rsid w:val="008968FF"/>
    <w:rsid w:val="00896986"/>
    <w:rsid w:val="00896C23"/>
    <w:rsid w:val="00896CFC"/>
    <w:rsid w:val="008972F8"/>
    <w:rsid w:val="0089734C"/>
    <w:rsid w:val="008974A4"/>
    <w:rsid w:val="00897EF7"/>
    <w:rsid w:val="008A0354"/>
    <w:rsid w:val="008A09D5"/>
    <w:rsid w:val="008A0BD3"/>
    <w:rsid w:val="008A0D3F"/>
    <w:rsid w:val="008A0F8E"/>
    <w:rsid w:val="008A1062"/>
    <w:rsid w:val="008A118B"/>
    <w:rsid w:val="008A1451"/>
    <w:rsid w:val="008A15B6"/>
    <w:rsid w:val="008A19BA"/>
    <w:rsid w:val="008A1BB5"/>
    <w:rsid w:val="008A1BB7"/>
    <w:rsid w:val="008A1E58"/>
    <w:rsid w:val="008A1EEE"/>
    <w:rsid w:val="008A260B"/>
    <w:rsid w:val="008A264A"/>
    <w:rsid w:val="008A29AB"/>
    <w:rsid w:val="008A2CAF"/>
    <w:rsid w:val="008A2CB1"/>
    <w:rsid w:val="008A2CC2"/>
    <w:rsid w:val="008A319A"/>
    <w:rsid w:val="008A32EF"/>
    <w:rsid w:val="008A35AD"/>
    <w:rsid w:val="008A378D"/>
    <w:rsid w:val="008A3793"/>
    <w:rsid w:val="008A3A21"/>
    <w:rsid w:val="008A3C18"/>
    <w:rsid w:val="008A425C"/>
    <w:rsid w:val="008A4A63"/>
    <w:rsid w:val="008A56A7"/>
    <w:rsid w:val="008A587C"/>
    <w:rsid w:val="008A5B0B"/>
    <w:rsid w:val="008A5C14"/>
    <w:rsid w:val="008A5C19"/>
    <w:rsid w:val="008A5F37"/>
    <w:rsid w:val="008A6203"/>
    <w:rsid w:val="008A62D2"/>
    <w:rsid w:val="008A6447"/>
    <w:rsid w:val="008A64DC"/>
    <w:rsid w:val="008A68FC"/>
    <w:rsid w:val="008A6A46"/>
    <w:rsid w:val="008A6B2C"/>
    <w:rsid w:val="008A6CF1"/>
    <w:rsid w:val="008A6E22"/>
    <w:rsid w:val="008A7072"/>
    <w:rsid w:val="008A756F"/>
    <w:rsid w:val="008A783E"/>
    <w:rsid w:val="008A79E2"/>
    <w:rsid w:val="008A7B90"/>
    <w:rsid w:val="008A7F16"/>
    <w:rsid w:val="008B0299"/>
    <w:rsid w:val="008B03A3"/>
    <w:rsid w:val="008B045A"/>
    <w:rsid w:val="008B0553"/>
    <w:rsid w:val="008B0750"/>
    <w:rsid w:val="008B076F"/>
    <w:rsid w:val="008B07B3"/>
    <w:rsid w:val="008B08CC"/>
    <w:rsid w:val="008B0D10"/>
    <w:rsid w:val="008B130D"/>
    <w:rsid w:val="008B1703"/>
    <w:rsid w:val="008B178B"/>
    <w:rsid w:val="008B185B"/>
    <w:rsid w:val="008B2044"/>
    <w:rsid w:val="008B21D0"/>
    <w:rsid w:val="008B2280"/>
    <w:rsid w:val="008B2319"/>
    <w:rsid w:val="008B25D2"/>
    <w:rsid w:val="008B2694"/>
    <w:rsid w:val="008B2790"/>
    <w:rsid w:val="008B2BC8"/>
    <w:rsid w:val="008B2C40"/>
    <w:rsid w:val="008B2D68"/>
    <w:rsid w:val="008B2E19"/>
    <w:rsid w:val="008B33AC"/>
    <w:rsid w:val="008B3418"/>
    <w:rsid w:val="008B381A"/>
    <w:rsid w:val="008B3ACB"/>
    <w:rsid w:val="008B3CC6"/>
    <w:rsid w:val="008B42C7"/>
    <w:rsid w:val="008B4417"/>
    <w:rsid w:val="008B4552"/>
    <w:rsid w:val="008B45E4"/>
    <w:rsid w:val="008B4DFB"/>
    <w:rsid w:val="008B569A"/>
    <w:rsid w:val="008B56A0"/>
    <w:rsid w:val="008B5751"/>
    <w:rsid w:val="008B5B00"/>
    <w:rsid w:val="008B603C"/>
    <w:rsid w:val="008B63CA"/>
    <w:rsid w:val="008B68A7"/>
    <w:rsid w:val="008B6AF0"/>
    <w:rsid w:val="008B6F96"/>
    <w:rsid w:val="008B7102"/>
    <w:rsid w:val="008B7337"/>
    <w:rsid w:val="008B7683"/>
    <w:rsid w:val="008B79DE"/>
    <w:rsid w:val="008B7A58"/>
    <w:rsid w:val="008B7B22"/>
    <w:rsid w:val="008B7CA1"/>
    <w:rsid w:val="008B7DD9"/>
    <w:rsid w:val="008C01B9"/>
    <w:rsid w:val="008C044B"/>
    <w:rsid w:val="008C0626"/>
    <w:rsid w:val="008C1241"/>
    <w:rsid w:val="008C1924"/>
    <w:rsid w:val="008C1CAB"/>
    <w:rsid w:val="008C1F75"/>
    <w:rsid w:val="008C23C1"/>
    <w:rsid w:val="008C24D2"/>
    <w:rsid w:val="008C28B3"/>
    <w:rsid w:val="008C2A0E"/>
    <w:rsid w:val="008C2CA9"/>
    <w:rsid w:val="008C327F"/>
    <w:rsid w:val="008C3750"/>
    <w:rsid w:val="008C396A"/>
    <w:rsid w:val="008C3F89"/>
    <w:rsid w:val="008C423E"/>
    <w:rsid w:val="008C4390"/>
    <w:rsid w:val="008C4459"/>
    <w:rsid w:val="008C4D62"/>
    <w:rsid w:val="008C5434"/>
    <w:rsid w:val="008C5A08"/>
    <w:rsid w:val="008C5A3D"/>
    <w:rsid w:val="008C5A95"/>
    <w:rsid w:val="008C64F8"/>
    <w:rsid w:val="008C6F0D"/>
    <w:rsid w:val="008C700B"/>
    <w:rsid w:val="008C77BB"/>
    <w:rsid w:val="008C791D"/>
    <w:rsid w:val="008C79D8"/>
    <w:rsid w:val="008C7BCF"/>
    <w:rsid w:val="008D0094"/>
    <w:rsid w:val="008D01F5"/>
    <w:rsid w:val="008D040F"/>
    <w:rsid w:val="008D04C6"/>
    <w:rsid w:val="008D0A1E"/>
    <w:rsid w:val="008D10D1"/>
    <w:rsid w:val="008D11D2"/>
    <w:rsid w:val="008D1424"/>
    <w:rsid w:val="008D163C"/>
    <w:rsid w:val="008D1650"/>
    <w:rsid w:val="008D1B3C"/>
    <w:rsid w:val="008D1C09"/>
    <w:rsid w:val="008D21A9"/>
    <w:rsid w:val="008D22DC"/>
    <w:rsid w:val="008D2366"/>
    <w:rsid w:val="008D262D"/>
    <w:rsid w:val="008D2B13"/>
    <w:rsid w:val="008D2CFD"/>
    <w:rsid w:val="008D2E88"/>
    <w:rsid w:val="008D3235"/>
    <w:rsid w:val="008D3253"/>
    <w:rsid w:val="008D34D1"/>
    <w:rsid w:val="008D3706"/>
    <w:rsid w:val="008D3A34"/>
    <w:rsid w:val="008D3B0B"/>
    <w:rsid w:val="008D3BC7"/>
    <w:rsid w:val="008D4235"/>
    <w:rsid w:val="008D443A"/>
    <w:rsid w:val="008D463C"/>
    <w:rsid w:val="008D4BB7"/>
    <w:rsid w:val="008D4CF5"/>
    <w:rsid w:val="008D4E79"/>
    <w:rsid w:val="008D514B"/>
    <w:rsid w:val="008D5360"/>
    <w:rsid w:val="008D54F6"/>
    <w:rsid w:val="008D553F"/>
    <w:rsid w:val="008D5669"/>
    <w:rsid w:val="008D56E8"/>
    <w:rsid w:val="008D5964"/>
    <w:rsid w:val="008D5A38"/>
    <w:rsid w:val="008D5A9C"/>
    <w:rsid w:val="008D5E35"/>
    <w:rsid w:val="008D6072"/>
    <w:rsid w:val="008D61BF"/>
    <w:rsid w:val="008D63E8"/>
    <w:rsid w:val="008D6431"/>
    <w:rsid w:val="008D65C8"/>
    <w:rsid w:val="008D6725"/>
    <w:rsid w:val="008D67D8"/>
    <w:rsid w:val="008D6D59"/>
    <w:rsid w:val="008D6ED3"/>
    <w:rsid w:val="008D74A3"/>
    <w:rsid w:val="008D7A67"/>
    <w:rsid w:val="008D7AFA"/>
    <w:rsid w:val="008D7CD7"/>
    <w:rsid w:val="008D7D23"/>
    <w:rsid w:val="008E01FF"/>
    <w:rsid w:val="008E0963"/>
    <w:rsid w:val="008E1444"/>
    <w:rsid w:val="008E162E"/>
    <w:rsid w:val="008E1C7A"/>
    <w:rsid w:val="008E1C86"/>
    <w:rsid w:val="008E1CE7"/>
    <w:rsid w:val="008E2071"/>
    <w:rsid w:val="008E211A"/>
    <w:rsid w:val="008E222B"/>
    <w:rsid w:val="008E2698"/>
    <w:rsid w:val="008E272C"/>
    <w:rsid w:val="008E2CB8"/>
    <w:rsid w:val="008E2E2D"/>
    <w:rsid w:val="008E2FC4"/>
    <w:rsid w:val="008E3166"/>
    <w:rsid w:val="008E32FA"/>
    <w:rsid w:val="008E33F8"/>
    <w:rsid w:val="008E39DA"/>
    <w:rsid w:val="008E3DB5"/>
    <w:rsid w:val="008E40F3"/>
    <w:rsid w:val="008E41E7"/>
    <w:rsid w:val="008E4877"/>
    <w:rsid w:val="008E4DC9"/>
    <w:rsid w:val="008E537C"/>
    <w:rsid w:val="008E545B"/>
    <w:rsid w:val="008E56B9"/>
    <w:rsid w:val="008E59CB"/>
    <w:rsid w:val="008E5A0B"/>
    <w:rsid w:val="008E5A7E"/>
    <w:rsid w:val="008E5CB0"/>
    <w:rsid w:val="008E5CC6"/>
    <w:rsid w:val="008E635A"/>
    <w:rsid w:val="008E6656"/>
    <w:rsid w:val="008E6C98"/>
    <w:rsid w:val="008E71DC"/>
    <w:rsid w:val="008E7C04"/>
    <w:rsid w:val="008E7F95"/>
    <w:rsid w:val="008F022F"/>
    <w:rsid w:val="008F03EC"/>
    <w:rsid w:val="008F08B0"/>
    <w:rsid w:val="008F0B8D"/>
    <w:rsid w:val="008F0C20"/>
    <w:rsid w:val="008F0C3E"/>
    <w:rsid w:val="008F0C90"/>
    <w:rsid w:val="008F0EF2"/>
    <w:rsid w:val="008F1422"/>
    <w:rsid w:val="008F15AA"/>
    <w:rsid w:val="008F1749"/>
    <w:rsid w:val="008F19CE"/>
    <w:rsid w:val="008F1C0F"/>
    <w:rsid w:val="008F1F08"/>
    <w:rsid w:val="008F2500"/>
    <w:rsid w:val="008F280A"/>
    <w:rsid w:val="008F2883"/>
    <w:rsid w:val="008F2AAC"/>
    <w:rsid w:val="008F31B4"/>
    <w:rsid w:val="008F34C1"/>
    <w:rsid w:val="008F3581"/>
    <w:rsid w:val="008F38BD"/>
    <w:rsid w:val="008F391E"/>
    <w:rsid w:val="008F399E"/>
    <w:rsid w:val="008F39D6"/>
    <w:rsid w:val="008F3A61"/>
    <w:rsid w:val="008F3A87"/>
    <w:rsid w:val="008F3A90"/>
    <w:rsid w:val="008F4432"/>
    <w:rsid w:val="008F4678"/>
    <w:rsid w:val="008F488E"/>
    <w:rsid w:val="008F49EB"/>
    <w:rsid w:val="008F4BDD"/>
    <w:rsid w:val="008F4CAD"/>
    <w:rsid w:val="008F55DB"/>
    <w:rsid w:val="008F579B"/>
    <w:rsid w:val="008F5870"/>
    <w:rsid w:val="008F5CFE"/>
    <w:rsid w:val="008F5D6E"/>
    <w:rsid w:val="008F6476"/>
    <w:rsid w:val="008F672A"/>
    <w:rsid w:val="008F69AF"/>
    <w:rsid w:val="008F7504"/>
    <w:rsid w:val="008F7666"/>
    <w:rsid w:val="008F7B62"/>
    <w:rsid w:val="008F7CB8"/>
    <w:rsid w:val="008F7E71"/>
    <w:rsid w:val="008F7FF9"/>
    <w:rsid w:val="009003AA"/>
    <w:rsid w:val="009004A4"/>
    <w:rsid w:val="00900703"/>
    <w:rsid w:val="00900ACF"/>
    <w:rsid w:val="00900C58"/>
    <w:rsid w:val="00901174"/>
    <w:rsid w:val="009012E1"/>
    <w:rsid w:val="00901605"/>
    <w:rsid w:val="0090192E"/>
    <w:rsid w:val="009019A4"/>
    <w:rsid w:val="00901DC2"/>
    <w:rsid w:val="009020F6"/>
    <w:rsid w:val="009021CC"/>
    <w:rsid w:val="009023A7"/>
    <w:rsid w:val="00902ACD"/>
    <w:rsid w:val="00902BA2"/>
    <w:rsid w:val="00902EE8"/>
    <w:rsid w:val="009034C3"/>
    <w:rsid w:val="00903A2A"/>
    <w:rsid w:val="00903B74"/>
    <w:rsid w:val="00903C86"/>
    <w:rsid w:val="009041FE"/>
    <w:rsid w:val="0090478F"/>
    <w:rsid w:val="0090512F"/>
    <w:rsid w:val="00905135"/>
    <w:rsid w:val="009054ED"/>
    <w:rsid w:val="0090565B"/>
    <w:rsid w:val="009056E8"/>
    <w:rsid w:val="00905716"/>
    <w:rsid w:val="00906086"/>
    <w:rsid w:val="009062FD"/>
    <w:rsid w:val="009067BC"/>
    <w:rsid w:val="00906AB8"/>
    <w:rsid w:val="009070F6"/>
    <w:rsid w:val="0090711C"/>
    <w:rsid w:val="009071ED"/>
    <w:rsid w:val="009072E2"/>
    <w:rsid w:val="00907426"/>
    <w:rsid w:val="00907552"/>
    <w:rsid w:val="00907620"/>
    <w:rsid w:val="009077C9"/>
    <w:rsid w:val="009078FD"/>
    <w:rsid w:val="00907911"/>
    <w:rsid w:val="00907A27"/>
    <w:rsid w:val="00907B7A"/>
    <w:rsid w:val="00907DCA"/>
    <w:rsid w:val="00907E6D"/>
    <w:rsid w:val="00907E76"/>
    <w:rsid w:val="009101CB"/>
    <w:rsid w:val="009105F1"/>
    <w:rsid w:val="0091069C"/>
    <w:rsid w:val="0091071D"/>
    <w:rsid w:val="00910B75"/>
    <w:rsid w:val="00910C7A"/>
    <w:rsid w:val="00910DBA"/>
    <w:rsid w:val="00911028"/>
    <w:rsid w:val="0091162C"/>
    <w:rsid w:val="00911646"/>
    <w:rsid w:val="009116A9"/>
    <w:rsid w:val="00911910"/>
    <w:rsid w:val="00911979"/>
    <w:rsid w:val="00911F1E"/>
    <w:rsid w:val="009120B9"/>
    <w:rsid w:val="00912274"/>
    <w:rsid w:val="00912787"/>
    <w:rsid w:val="009127F0"/>
    <w:rsid w:val="00912A9B"/>
    <w:rsid w:val="00912D40"/>
    <w:rsid w:val="00912F33"/>
    <w:rsid w:val="00912F6F"/>
    <w:rsid w:val="0091366B"/>
    <w:rsid w:val="009146E2"/>
    <w:rsid w:val="009147D9"/>
    <w:rsid w:val="00914A27"/>
    <w:rsid w:val="00914C8D"/>
    <w:rsid w:val="00914FED"/>
    <w:rsid w:val="009157F7"/>
    <w:rsid w:val="00916154"/>
    <w:rsid w:val="00916174"/>
    <w:rsid w:val="00916937"/>
    <w:rsid w:val="00916E72"/>
    <w:rsid w:val="009172CE"/>
    <w:rsid w:val="009173D2"/>
    <w:rsid w:val="00917523"/>
    <w:rsid w:val="0091766A"/>
    <w:rsid w:val="0091766F"/>
    <w:rsid w:val="0091783F"/>
    <w:rsid w:val="00917890"/>
    <w:rsid w:val="009179DA"/>
    <w:rsid w:val="00917A5F"/>
    <w:rsid w:val="00917AD6"/>
    <w:rsid w:val="00917C6F"/>
    <w:rsid w:val="009204BA"/>
    <w:rsid w:val="0092094B"/>
    <w:rsid w:val="00920B4A"/>
    <w:rsid w:val="00920DD1"/>
    <w:rsid w:val="00920EAE"/>
    <w:rsid w:val="00920FD7"/>
    <w:rsid w:val="009211A9"/>
    <w:rsid w:val="009211AF"/>
    <w:rsid w:val="00921362"/>
    <w:rsid w:val="00921486"/>
    <w:rsid w:val="00921549"/>
    <w:rsid w:val="0092154F"/>
    <w:rsid w:val="00921643"/>
    <w:rsid w:val="0092174A"/>
    <w:rsid w:val="00921C7D"/>
    <w:rsid w:val="00922B56"/>
    <w:rsid w:val="00922E14"/>
    <w:rsid w:val="009230C1"/>
    <w:rsid w:val="00923191"/>
    <w:rsid w:val="00923240"/>
    <w:rsid w:val="00923412"/>
    <w:rsid w:val="0092346C"/>
    <w:rsid w:val="009236E9"/>
    <w:rsid w:val="009239C8"/>
    <w:rsid w:val="00923D6D"/>
    <w:rsid w:val="00923E54"/>
    <w:rsid w:val="00923F39"/>
    <w:rsid w:val="00924307"/>
    <w:rsid w:val="009243F9"/>
    <w:rsid w:val="009246D4"/>
    <w:rsid w:val="00924DC2"/>
    <w:rsid w:val="00925006"/>
    <w:rsid w:val="009257B3"/>
    <w:rsid w:val="00925A39"/>
    <w:rsid w:val="0092643D"/>
    <w:rsid w:val="00926463"/>
    <w:rsid w:val="00926473"/>
    <w:rsid w:val="00926530"/>
    <w:rsid w:val="00926A86"/>
    <w:rsid w:val="00926B0F"/>
    <w:rsid w:val="00926F6E"/>
    <w:rsid w:val="009272A4"/>
    <w:rsid w:val="009272CA"/>
    <w:rsid w:val="00927643"/>
    <w:rsid w:val="00927A3F"/>
    <w:rsid w:val="00927A66"/>
    <w:rsid w:val="0093009C"/>
    <w:rsid w:val="00930105"/>
    <w:rsid w:val="00930710"/>
    <w:rsid w:val="00930ABA"/>
    <w:rsid w:val="00930B43"/>
    <w:rsid w:val="00930CEE"/>
    <w:rsid w:val="00931197"/>
    <w:rsid w:val="00931335"/>
    <w:rsid w:val="009318F4"/>
    <w:rsid w:val="00931F4D"/>
    <w:rsid w:val="0093211C"/>
    <w:rsid w:val="00932584"/>
    <w:rsid w:val="00932B27"/>
    <w:rsid w:val="00932FB0"/>
    <w:rsid w:val="0093316D"/>
    <w:rsid w:val="0093354F"/>
    <w:rsid w:val="0093378B"/>
    <w:rsid w:val="009337F7"/>
    <w:rsid w:val="00933AAB"/>
    <w:rsid w:val="00933ABB"/>
    <w:rsid w:val="00933B87"/>
    <w:rsid w:val="009340E4"/>
    <w:rsid w:val="00934254"/>
    <w:rsid w:val="00934741"/>
    <w:rsid w:val="00934ABE"/>
    <w:rsid w:val="00934B68"/>
    <w:rsid w:val="00934BD7"/>
    <w:rsid w:val="00934C56"/>
    <w:rsid w:val="00934C87"/>
    <w:rsid w:val="00934D85"/>
    <w:rsid w:val="009354DF"/>
    <w:rsid w:val="00935BE2"/>
    <w:rsid w:val="00935F76"/>
    <w:rsid w:val="00935FF1"/>
    <w:rsid w:val="0093601D"/>
    <w:rsid w:val="009368BC"/>
    <w:rsid w:val="00936991"/>
    <w:rsid w:val="009369EE"/>
    <w:rsid w:val="009372AF"/>
    <w:rsid w:val="0093751B"/>
    <w:rsid w:val="0093776D"/>
    <w:rsid w:val="009378FB"/>
    <w:rsid w:val="00937E0A"/>
    <w:rsid w:val="00937F4C"/>
    <w:rsid w:val="009401EA"/>
    <w:rsid w:val="00940A24"/>
    <w:rsid w:val="00940C4D"/>
    <w:rsid w:val="00940FEB"/>
    <w:rsid w:val="0094104B"/>
    <w:rsid w:val="00941522"/>
    <w:rsid w:val="009416A5"/>
    <w:rsid w:val="009416AE"/>
    <w:rsid w:val="0094178D"/>
    <w:rsid w:val="00941C38"/>
    <w:rsid w:val="00941C80"/>
    <w:rsid w:val="00942397"/>
    <w:rsid w:val="009424C2"/>
    <w:rsid w:val="009426A0"/>
    <w:rsid w:val="0094285D"/>
    <w:rsid w:val="0094293C"/>
    <w:rsid w:val="0094295E"/>
    <w:rsid w:val="00942978"/>
    <w:rsid w:val="009430B2"/>
    <w:rsid w:val="009430E3"/>
    <w:rsid w:val="00943152"/>
    <w:rsid w:val="009435AA"/>
    <w:rsid w:val="0094365C"/>
    <w:rsid w:val="009436DC"/>
    <w:rsid w:val="009438BC"/>
    <w:rsid w:val="00943986"/>
    <w:rsid w:val="00943C76"/>
    <w:rsid w:val="00943CBF"/>
    <w:rsid w:val="00943E87"/>
    <w:rsid w:val="0094415B"/>
    <w:rsid w:val="00944433"/>
    <w:rsid w:val="00944C20"/>
    <w:rsid w:val="009451C0"/>
    <w:rsid w:val="00945521"/>
    <w:rsid w:val="00945933"/>
    <w:rsid w:val="009459ED"/>
    <w:rsid w:val="00945A2D"/>
    <w:rsid w:val="00945ABB"/>
    <w:rsid w:val="00945D58"/>
    <w:rsid w:val="00945DC2"/>
    <w:rsid w:val="00946245"/>
    <w:rsid w:val="009463E3"/>
    <w:rsid w:val="0094668E"/>
    <w:rsid w:val="00946B10"/>
    <w:rsid w:val="00946C6C"/>
    <w:rsid w:val="00946F7A"/>
    <w:rsid w:val="009471CB"/>
    <w:rsid w:val="009471F3"/>
    <w:rsid w:val="0094730E"/>
    <w:rsid w:val="009474C0"/>
    <w:rsid w:val="00947857"/>
    <w:rsid w:val="00947892"/>
    <w:rsid w:val="00947F3F"/>
    <w:rsid w:val="009501A5"/>
    <w:rsid w:val="00950753"/>
    <w:rsid w:val="00950882"/>
    <w:rsid w:val="00950A4A"/>
    <w:rsid w:val="00950BA8"/>
    <w:rsid w:val="00950CA6"/>
    <w:rsid w:val="009511E3"/>
    <w:rsid w:val="009517F3"/>
    <w:rsid w:val="00951950"/>
    <w:rsid w:val="0095196C"/>
    <w:rsid w:val="00951CA6"/>
    <w:rsid w:val="00951D84"/>
    <w:rsid w:val="00951DBF"/>
    <w:rsid w:val="00952091"/>
    <w:rsid w:val="0095229A"/>
    <w:rsid w:val="0095234C"/>
    <w:rsid w:val="0095240D"/>
    <w:rsid w:val="009526CC"/>
    <w:rsid w:val="00952D42"/>
    <w:rsid w:val="00953000"/>
    <w:rsid w:val="00953408"/>
    <w:rsid w:val="00953518"/>
    <w:rsid w:val="0095365D"/>
    <w:rsid w:val="00953864"/>
    <w:rsid w:val="00953C63"/>
    <w:rsid w:val="00953DFE"/>
    <w:rsid w:val="0095444A"/>
    <w:rsid w:val="0095495C"/>
    <w:rsid w:val="00954BCB"/>
    <w:rsid w:val="00954C61"/>
    <w:rsid w:val="00954D5B"/>
    <w:rsid w:val="00954DD4"/>
    <w:rsid w:val="00954DDA"/>
    <w:rsid w:val="0095527C"/>
    <w:rsid w:val="0095572B"/>
    <w:rsid w:val="009558ED"/>
    <w:rsid w:val="009559FE"/>
    <w:rsid w:val="00955ADC"/>
    <w:rsid w:val="00955C8F"/>
    <w:rsid w:val="009560D7"/>
    <w:rsid w:val="00956243"/>
    <w:rsid w:val="00956C63"/>
    <w:rsid w:val="00956E23"/>
    <w:rsid w:val="0095706D"/>
    <w:rsid w:val="009576A0"/>
    <w:rsid w:val="009576E0"/>
    <w:rsid w:val="00957A12"/>
    <w:rsid w:val="00957B95"/>
    <w:rsid w:val="00957C7E"/>
    <w:rsid w:val="00957FB3"/>
    <w:rsid w:val="009601C0"/>
    <w:rsid w:val="009604E4"/>
    <w:rsid w:val="00960670"/>
    <w:rsid w:val="00960968"/>
    <w:rsid w:val="0096096F"/>
    <w:rsid w:val="00960CCF"/>
    <w:rsid w:val="00960E9F"/>
    <w:rsid w:val="00961639"/>
    <w:rsid w:val="0096185A"/>
    <w:rsid w:val="00961C86"/>
    <w:rsid w:val="00961CD4"/>
    <w:rsid w:val="0096235E"/>
    <w:rsid w:val="00962B38"/>
    <w:rsid w:val="00963172"/>
    <w:rsid w:val="009633CF"/>
    <w:rsid w:val="009636AC"/>
    <w:rsid w:val="00963D23"/>
    <w:rsid w:val="00963E0D"/>
    <w:rsid w:val="00963F02"/>
    <w:rsid w:val="00964345"/>
    <w:rsid w:val="00964512"/>
    <w:rsid w:val="009646A5"/>
    <w:rsid w:val="0096523A"/>
    <w:rsid w:val="00965621"/>
    <w:rsid w:val="009659A0"/>
    <w:rsid w:val="00965D6A"/>
    <w:rsid w:val="00965EE0"/>
    <w:rsid w:val="00966253"/>
    <w:rsid w:val="00966703"/>
    <w:rsid w:val="0096681A"/>
    <w:rsid w:val="00966834"/>
    <w:rsid w:val="00966C38"/>
    <w:rsid w:val="00966CB3"/>
    <w:rsid w:val="00966F64"/>
    <w:rsid w:val="009674B0"/>
    <w:rsid w:val="009674E8"/>
    <w:rsid w:val="0096753D"/>
    <w:rsid w:val="0096764B"/>
    <w:rsid w:val="0096780D"/>
    <w:rsid w:val="00967A5B"/>
    <w:rsid w:val="00967A78"/>
    <w:rsid w:val="0097001A"/>
    <w:rsid w:val="0097059B"/>
    <w:rsid w:val="009706AD"/>
    <w:rsid w:val="009707A9"/>
    <w:rsid w:val="009707EE"/>
    <w:rsid w:val="00970C1B"/>
    <w:rsid w:val="00971D47"/>
    <w:rsid w:val="00971D62"/>
    <w:rsid w:val="00971F2D"/>
    <w:rsid w:val="0097205E"/>
    <w:rsid w:val="0097246C"/>
    <w:rsid w:val="009724FA"/>
    <w:rsid w:val="0097276E"/>
    <w:rsid w:val="0097296E"/>
    <w:rsid w:val="00972B1D"/>
    <w:rsid w:val="009735D1"/>
    <w:rsid w:val="009739F5"/>
    <w:rsid w:val="00973F06"/>
    <w:rsid w:val="0097411B"/>
    <w:rsid w:val="0097436D"/>
    <w:rsid w:val="00974EA8"/>
    <w:rsid w:val="0097548D"/>
    <w:rsid w:val="009755A3"/>
    <w:rsid w:val="00975AEC"/>
    <w:rsid w:val="00976218"/>
    <w:rsid w:val="00976300"/>
    <w:rsid w:val="0097631E"/>
    <w:rsid w:val="009766C5"/>
    <w:rsid w:val="00976880"/>
    <w:rsid w:val="00976900"/>
    <w:rsid w:val="00976CC7"/>
    <w:rsid w:val="00976DCB"/>
    <w:rsid w:val="00976E9A"/>
    <w:rsid w:val="00976FA5"/>
    <w:rsid w:val="0097707A"/>
    <w:rsid w:val="0097719F"/>
    <w:rsid w:val="009774CE"/>
    <w:rsid w:val="00977C41"/>
    <w:rsid w:val="00977EBF"/>
    <w:rsid w:val="00980299"/>
    <w:rsid w:val="00980410"/>
    <w:rsid w:val="009808C2"/>
    <w:rsid w:val="0098091D"/>
    <w:rsid w:val="00981028"/>
    <w:rsid w:val="009811E2"/>
    <w:rsid w:val="009811FD"/>
    <w:rsid w:val="00981259"/>
    <w:rsid w:val="009818C1"/>
    <w:rsid w:val="00982200"/>
    <w:rsid w:val="00982A82"/>
    <w:rsid w:val="00983088"/>
    <w:rsid w:val="0098313E"/>
    <w:rsid w:val="009834EE"/>
    <w:rsid w:val="0098364D"/>
    <w:rsid w:val="00983E6F"/>
    <w:rsid w:val="00984299"/>
    <w:rsid w:val="00984362"/>
    <w:rsid w:val="0098472E"/>
    <w:rsid w:val="00984737"/>
    <w:rsid w:val="0098482C"/>
    <w:rsid w:val="009849D9"/>
    <w:rsid w:val="00984A44"/>
    <w:rsid w:val="00984B5E"/>
    <w:rsid w:val="009854DA"/>
    <w:rsid w:val="00985623"/>
    <w:rsid w:val="0098590A"/>
    <w:rsid w:val="00985B8C"/>
    <w:rsid w:val="00985BCD"/>
    <w:rsid w:val="00985CA9"/>
    <w:rsid w:val="00985E9F"/>
    <w:rsid w:val="0098605E"/>
    <w:rsid w:val="00986216"/>
    <w:rsid w:val="00986602"/>
    <w:rsid w:val="00986EF8"/>
    <w:rsid w:val="0098719E"/>
    <w:rsid w:val="009875AC"/>
    <w:rsid w:val="0098768E"/>
    <w:rsid w:val="009877AD"/>
    <w:rsid w:val="009877C4"/>
    <w:rsid w:val="009879EC"/>
    <w:rsid w:val="0099048E"/>
    <w:rsid w:val="009905D6"/>
    <w:rsid w:val="00990C33"/>
    <w:rsid w:val="00990EA8"/>
    <w:rsid w:val="00991601"/>
    <w:rsid w:val="00991881"/>
    <w:rsid w:val="00991C40"/>
    <w:rsid w:val="00991DE0"/>
    <w:rsid w:val="0099210C"/>
    <w:rsid w:val="009924A7"/>
    <w:rsid w:val="00992911"/>
    <w:rsid w:val="00992BD1"/>
    <w:rsid w:val="00992F14"/>
    <w:rsid w:val="00992FE8"/>
    <w:rsid w:val="00993476"/>
    <w:rsid w:val="0099375F"/>
    <w:rsid w:val="009938D9"/>
    <w:rsid w:val="009939F7"/>
    <w:rsid w:val="00993A0D"/>
    <w:rsid w:val="00993E62"/>
    <w:rsid w:val="00993F30"/>
    <w:rsid w:val="0099422B"/>
    <w:rsid w:val="009943BD"/>
    <w:rsid w:val="00994672"/>
    <w:rsid w:val="00994A3E"/>
    <w:rsid w:val="00994FB8"/>
    <w:rsid w:val="0099540F"/>
    <w:rsid w:val="00995886"/>
    <w:rsid w:val="00995D5D"/>
    <w:rsid w:val="0099631D"/>
    <w:rsid w:val="00996503"/>
    <w:rsid w:val="0099679D"/>
    <w:rsid w:val="009967A0"/>
    <w:rsid w:val="0099684D"/>
    <w:rsid w:val="00996B4C"/>
    <w:rsid w:val="00996D27"/>
    <w:rsid w:val="009974E1"/>
    <w:rsid w:val="00997508"/>
    <w:rsid w:val="009975B2"/>
    <w:rsid w:val="009976E9"/>
    <w:rsid w:val="009978A2"/>
    <w:rsid w:val="009979C6"/>
    <w:rsid w:val="00997C25"/>
    <w:rsid w:val="009A0280"/>
    <w:rsid w:val="009A0715"/>
    <w:rsid w:val="009A0766"/>
    <w:rsid w:val="009A07E7"/>
    <w:rsid w:val="009A0B95"/>
    <w:rsid w:val="009A1035"/>
    <w:rsid w:val="009A10BD"/>
    <w:rsid w:val="009A10CE"/>
    <w:rsid w:val="009A1D76"/>
    <w:rsid w:val="009A1DB2"/>
    <w:rsid w:val="009A2580"/>
    <w:rsid w:val="009A26E5"/>
    <w:rsid w:val="009A2898"/>
    <w:rsid w:val="009A298C"/>
    <w:rsid w:val="009A2D8E"/>
    <w:rsid w:val="009A2E5A"/>
    <w:rsid w:val="009A2EEE"/>
    <w:rsid w:val="009A3024"/>
    <w:rsid w:val="009A32BD"/>
    <w:rsid w:val="009A4400"/>
    <w:rsid w:val="009A45A1"/>
    <w:rsid w:val="009A4A3D"/>
    <w:rsid w:val="009A53F0"/>
    <w:rsid w:val="009A568D"/>
    <w:rsid w:val="009A5AD9"/>
    <w:rsid w:val="009A5BEE"/>
    <w:rsid w:val="009A630A"/>
    <w:rsid w:val="009A69F0"/>
    <w:rsid w:val="009A6D67"/>
    <w:rsid w:val="009A6E16"/>
    <w:rsid w:val="009A6F6E"/>
    <w:rsid w:val="009A70A9"/>
    <w:rsid w:val="009A7A3C"/>
    <w:rsid w:val="009A7B6B"/>
    <w:rsid w:val="009A7D80"/>
    <w:rsid w:val="009B0827"/>
    <w:rsid w:val="009B08A1"/>
    <w:rsid w:val="009B08C0"/>
    <w:rsid w:val="009B0B97"/>
    <w:rsid w:val="009B0C05"/>
    <w:rsid w:val="009B0CAA"/>
    <w:rsid w:val="009B0CB6"/>
    <w:rsid w:val="009B0DB2"/>
    <w:rsid w:val="009B0F59"/>
    <w:rsid w:val="009B1215"/>
    <w:rsid w:val="009B145A"/>
    <w:rsid w:val="009B172A"/>
    <w:rsid w:val="009B1829"/>
    <w:rsid w:val="009B1A81"/>
    <w:rsid w:val="009B21C6"/>
    <w:rsid w:val="009B2205"/>
    <w:rsid w:val="009B2218"/>
    <w:rsid w:val="009B2435"/>
    <w:rsid w:val="009B2666"/>
    <w:rsid w:val="009B26BB"/>
    <w:rsid w:val="009B2B05"/>
    <w:rsid w:val="009B2C18"/>
    <w:rsid w:val="009B39F1"/>
    <w:rsid w:val="009B3D06"/>
    <w:rsid w:val="009B3EE8"/>
    <w:rsid w:val="009B3EE9"/>
    <w:rsid w:val="009B3FCB"/>
    <w:rsid w:val="009B491F"/>
    <w:rsid w:val="009B49CB"/>
    <w:rsid w:val="009B4A2F"/>
    <w:rsid w:val="009B4BF1"/>
    <w:rsid w:val="009B4D86"/>
    <w:rsid w:val="009B4DE9"/>
    <w:rsid w:val="009B50C8"/>
    <w:rsid w:val="009B544C"/>
    <w:rsid w:val="009B5731"/>
    <w:rsid w:val="009B6276"/>
    <w:rsid w:val="009B660B"/>
    <w:rsid w:val="009B6886"/>
    <w:rsid w:val="009B6C89"/>
    <w:rsid w:val="009B7321"/>
    <w:rsid w:val="009B789C"/>
    <w:rsid w:val="009B7D06"/>
    <w:rsid w:val="009B7EFC"/>
    <w:rsid w:val="009B7FA3"/>
    <w:rsid w:val="009C0082"/>
    <w:rsid w:val="009C00FF"/>
    <w:rsid w:val="009C01FF"/>
    <w:rsid w:val="009C0265"/>
    <w:rsid w:val="009C085E"/>
    <w:rsid w:val="009C0CFC"/>
    <w:rsid w:val="009C0D2E"/>
    <w:rsid w:val="009C1268"/>
    <w:rsid w:val="009C1331"/>
    <w:rsid w:val="009C13E7"/>
    <w:rsid w:val="009C173C"/>
    <w:rsid w:val="009C19C5"/>
    <w:rsid w:val="009C1E8C"/>
    <w:rsid w:val="009C21BC"/>
    <w:rsid w:val="009C2256"/>
    <w:rsid w:val="009C23B6"/>
    <w:rsid w:val="009C2497"/>
    <w:rsid w:val="009C2769"/>
    <w:rsid w:val="009C27EE"/>
    <w:rsid w:val="009C28EE"/>
    <w:rsid w:val="009C2CEE"/>
    <w:rsid w:val="009C3211"/>
    <w:rsid w:val="009C322E"/>
    <w:rsid w:val="009C36D3"/>
    <w:rsid w:val="009C36E6"/>
    <w:rsid w:val="009C3E75"/>
    <w:rsid w:val="009C403D"/>
    <w:rsid w:val="009C407A"/>
    <w:rsid w:val="009C4158"/>
    <w:rsid w:val="009C48D2"/>
    <w:rsid w:val="009C4A80"/>
    <w:rsid w:val="009C4C01"/>
    <w:rsid w:val="009C4F45"/>
    <w:rsid w:val="009C51FE"/>
    <w:rsid w:val="009C5221"/>
    <w:rsid w:val="009C5835"/>
    <w:rsid w:val="009C5A07"/>
    <w:rsid w:val="009C5D2A"/>
    <w:rsid w:val="009C5FBC"/>
    <w:rsid w:val="009C60CE"/>
    <w:rsid w:val="009C615A"/>
    <w:rsid w:val="009C659F"/>
    <w:rsid w:val="009C6A03"/>
    <w:rsid w:val="009C6BA1"/>
    <w:rsid w:val="009C71C3"/>
    <w:rsid w:val="009C7667"/>
    <w:rsid w:val="009C79DD"/>
    <w:rsid w:val="009C7C7A"/>
    <w:rsid w:val="009C7D3A"/>
    <w:rsid w:val="009C7EF8"/>
    <w:rsid w:val="009D077F"/>
    <w:rsid w:val="009D0BA8"/>
    <w:rsid w:val="009D0D53"/>
    <w:rsid w:val="009D0F2E"/>
    <w:rsid w:val="009D0F68"/>
    <w:rsid w:val="009D11FA"/>
    <w:rsid w:val="009D158F"/>
    <w:rsid w:val="009D17B1"/>
    <w:rsid w:val="009D19E7"/>
    <w:rsid w:val="009D1BF2"/>
    <w:rsid w:val="009D1CC0"/>
    <w:rsid w:val="009D1DC5"/>
    <w:rsid w:val="009D2028"/>
    <w:rsid w:val="009D2664"/>
    <w:rsid w:val="009D292E"/>
    <w:rsid w:val="009D31F6"/>
    <w:rsid w:val="009D3297"/>
    <w:rsid w:val="009D340C"/>
    <w:rsid w:val="009D360E"/>
    <w:rsid w:val="009D364E"/>
    <w:rsid w:val="009D3A35"/>
    <w:rsid w:val="009D3D28"/>
    <w:rsid w:val="009D3F11"/>
    <w:rsid w:val="009D3F50"/>
    <w:rsid w:val="009D4001"/>
    <w:rsid w:val="009D41E8"/>
    <w:rsid w:val="009D4880"/>
    <w:rsid w:val="009D48D9"/>
    <w:rsid w:val="009D51C4"/>
    <w:rsid w:val="009D53B3"/>
    <w:rsid w:val="009D55A0"/>
    <w:rsid w:val="009D5B5D"/>
    <w:rsid w:val="009D5BA6"/>
    <w:rsid w:val="009D5BDD"/>
    <w:rsid w:val="009D5C6F"/>
    <w:rsid w:val="009D5F56"/>
    <w:rsid w:val="009D63FF"/>
    <w:rsid w:val="009D675E"/>
    <w:rsid w:val="009D6C5C"/>
    <w:rsid w:val="009D6CEC"/>
    <w:rsid w:val="009D6EFA"/>
    <w:rsid w:val="009D7880"/>
    <w:rsid w:val="009D7D0A"/>
    <w:rsid w:val="009E004D"/>
    <w:rsid w:val="009E042E"/>
    <w:rsid w:val="009E10CC"/>
    <w:rsid w:val="009E191C"/>
    <w:rsid w:val="009E1947"/>
    <w:rsid w:val="009E197B"/>
    <w:rsid w:val="009E19B0"/>
    <w:rsid w:val="009E2748"/>
    <w:rsid w:val="009E2B14"/>
    <w:rsid w:val="009E2EEA"/>
    <w:rsid w:val="009E325B"/>
    <w:rsid w:val="009E3616"/>
    <w:rsid w:val="009E3E2E"/>
    <w:rsid w:val="009E3E7E"/>
    <w:rsid w:val="009E40E4"/>
    <w:rsid w:val="009E4224"/>
    <w:rsid w:val="009E4275"/>
    <w:rsid w:val="009E43B2"/>
    <w:rsid w:val="009E44CE"/>
    <w:rsid w:val="009E4619"/>
    <w:rsid w:val="009E49D4"/>
    <w:rsid w:val="009E4C79"/>
    <w:rsid w:val="009E4DD8"/>
    <w:rsid w:val="009E4E01"/>
    <w:rsid w:val="009E521E"/>
    <w:rsid w:val="009E526D"/>
    <w:rsid w:val="009E53DC"/>
    <w:rsid w:val="009E58D0"/>
    <w:rsid w:val="009E5ECB"/>
    <w:rsid w:val="009E63E7"/>
    <w:rsid w:val="009E6827"/>
    <w:rsid w:val="009E6929"/>
    <w:rsid w:val="009E6DEC"/>
    <w:rsid w:val="009E6F41"/>
    <w:rsid w:val="009E72A3"/>
    <w:rsid w:val="009E75AF"/>
    <w:rsid w:val="009E75B7"/>
    <w:rsid w:val="009E76A8"/>
    <w:rsid w:val="009E77A9"/>
    <w:rsid w:val="009E77B5"/>
    <w:rsid w:val="009E7AE1"/>
    <w:rsid w:val="009E7DB5"/>
    <w:rsid w:val="009F0899"/>
    <w:rsid w:val="009F0D9C"/>
    <w:rsid w:val="009F0FF3"/>
    <w:rsid w:val="009F1107"/>
    <w:rsid w:val="009F1ACB"/>
    <w:rsid w:val="009F1AFB"/>
    <w:rsid w:val="009F1B48"/>
    <w:rsid w:val="009F1BE3"/>
    <w:rsid w:val="009F1BF1"/>
    <w:rsid w:val="009F1E31"/>
    <w:rsid w:val="009F1EB8"/>
    <w:rsid w:val="009F1F02"/>
    <w:rsid w:val="009F2578"/>
    <w:rsid w:val="009F31AF"/>
    <w:rsid w:val="009F33A8"/>
    <w:rsid w:val="009F377C"/>
    <w:rsid w:val="009F37A2"/>
    <w:rsid w:val="009F3A44"/>
    <w:rsid w:val="009F3BE0"/>
    <w:rsid w:val="009F47E0"/>
    <w:rsid w:val="009F485D"/>
    <w:rsid w:val="009F4BB8"/>
    <w:rsid w:val="009F512A"/>
    <w:rsid w:val="009F5321"/>
    <w:rsid w:val="009F55BA"/>
    <w:rsid w:val="009F5906"/>
    <w:rsid w:val="009F59EA"/>
    <w:rsid w:val="009F5A71"/>
    <w:rsid w:val="009F6749"/>
    <w:rsid w:val="009F6A13"/>
    <w:rsid w:val="009F768B"/>
    <w:rsid w:val="009F7886"/>
    <w:rsid w:val="009F7ACF"/>
    <w:rsid w:val="009F7E5D"/>
    <w:rsid w:val="00A00056"/>
    <w:rsid w:val="00A0047C"/>
    <w:rsid w:val="00A00921"/>
    <w:rsid w:val="00A00A02"/>
    <w:rsid w:val="00A00CBB"/>
    <w:rsid w:val="00A00E58"/>
    <w:rsid w:val="00A010D4"/>
    <w:rsid w:val="00A01868"/>
    <w:rsid w:val="00A019E8"/>
    <w:rsid w:val="00A020E5"/>
    <w:rsid w:val="00A021AA"/>
    <w:rsid w:val="00A0239D"/>
    <w:rsid w:val="00A02BF1"/>
    <w:rsid w:val="00A02E7E"/>
    <w:rsid w:val="00A032E4"/>
    <w:rsid w:val="00A039A1"/>
    <w:rsid w:val="00A03B73"/>
    <w:rsid w:val="00A03E42"/>
    <w:rsid w:val="00A0465B"/>
    <w:rsid w:val="00A047DA"/>
    <w:rsid w:val="00A04A55"/>
    <w:rsid w:val="00A04ADC"/>
    <w:rsid w:val="00A04B95"/>
    <w:rsid w:val="00A04B9D"/>
    <w:rsid w:val="00A0555B"/>
    <w:rsid w:val="00A05D10"/>
    <w:rsid w:val="00A05D1B"/>
    <w:rsid w:val="00A06233"/>
    <w:rsid w:val="00A062E7"/>
    <w:rsid w:val="00A063F8"/>
    <w:rsid w:val="00A064CB"/>
    <w:rsid w:val="00A066C4"/>
    <w:rsid w:val="00A06C10"/>
    <w:rsid w:val="00A071AF"/>
    <w:rsid w:val="00A0749E"/>
    <w:rsid w:val="00A0756A"/>
    <w:rsid w:val="00A078F4"/>
    <w:rsid w:val="00A07B50"/>
    <w:rsid w:val="00A10046"/>
    <w:rsid w:val="00A10A32"/>
    <w:rsid w:val="00A11026"/>
    <w:rsid w:val="00A1107F"/>
    <w:rsid w:val="00A111AD"/>
    <w:rsid w:val="00A1132D"/>
    <w:rsid w:val="00A119A1"/>
    <w:rsid w:val="00A11D23"/>
    <w:rsid w:val="00A11D55"/>
    <w:rsid w:val="00A11E4B"/>
    <w:rsid w:val="00A12092"/>
    <w:rsid w:val="00A123FB"/>
    <w:rsid w:val="00A12942"/>
    <w:rsid w:val="00A12967"/>
    <w:rsid w:val="00A1376B"/>
    <w:rsid w:val="00A139CD"/>
    <w:rsid w:val="00A13DED"/>
    <w:rsid w:val="00A14042"/>
    <w:rsid w:val="00A1434E"/>
    <w:rsid w:val="00A144CE"/>
    <w:rsid w:val="00A1451D"/>
    <w:rsid w:val="00A14E75"/>
    <w:rsid w:val="00A14ED1"/>
    <w:rsid w:val="00A15100"/>
    <w:rsid w:val="00A154DF"/>
    <w:rsid w:val="00A156A3"/>
    <w:rsid w:val="00A158EF"/>
    <w:rsid w:val="00A1599A"/>
    <w:rsid w:val="00A15E4C"/>
    <w:rsid w:val="00A165A8"/>
    <w:rsid w:val="00A16822"/>
    <w:rsid w:val="00A16827"/>
    <w:rsid w:val="00A170F2"/>
    <w:rsid w:val="00A17483"/>
    <w:rsid w:val="00A17A8B"/>
    <w:rsid w:val="00A17E9E"/>
    <w:rsid w:val="00A17F01"/>
    <w:rsid w:val="00A20440"/>
    <w:rsid w:val="00A20453"/>
    <w:rsid w:val="00A2052F"/>
    <w:rsid w:val="00A208C3"/>
    <w:rsid w:val="00A20A61"/>
    <w:rsid w:val="00A20EF8"/>
    <w:rsid w:val="00A21229"/>
    <w:rsid w:val="00A21AA7"/>
    <w:rsid w:val="00A21C12"/>
    <w:rsid w:val="00A21FC5"/>
    <w:rsid w:val="00A221C1"/>
    <w:rsid w:val="00A22362"/>
    <w:rsid w:val="00A226C4"/>
    <w:rsid w:val="00A22A1A"/>
    <w:rsid w:val="00A23019"/>
    <w:rsid w:val="00A230CA"/>
    <w:rsid w:val="00A23B17"/>
    <w:rsid w:val="00A242FA"/>
    <w:rsid w:val="00A24850"/>
    <w:rsid w:val="00A24CD3"/>
    <w:rsid w:val="00A24FCB"/>
    <w:rsid w:val="00A251F0"/>
    <w:rsid w:val="00A2523B"/>
    <w:rsid w:val="00A255D7"/>
    <w:rsid w:val="00A26215"/>
    <w:rsid w:val="00A26282"/>
    <w:rsid w:val="00A265BA"/>
    <w:rsid w:val="00A266C7"/>
    <w:rsid w:val="00A26A71"/>
    <w:rsid w:val="00A26D74"/>
    <w:rsid w:val="00A26E97"/>
    <w:rsid w:val="00A27419"/>
    <w:rsid w:val="00A276F3"/>
    <w:rsid w:val="00A27768"/>
    <w:rsid w:val="00A279F6"/>
    <w:rsid w:val="00A27C01"/>
    <w:rsid w:val="00A30023"/>
    <w:rsid w:val="00A30978"/>
    <w:rsid w:val="00A30BE1"/>
    <w:rsid w:val="00A30E07"/>
    <w:rsid w:val="00A310B6"/>
    <w:rsid w:val="00A3150E"/>
    <w:rsid w:val="00A31553"/>
    <w:rsid w:val="00A3170A"/>
    <w:rsid w:val="00A31858"/>
    <w:rsid w:val="00A31969"/>
    <w:rsid w:val="00A31C82"/>
    <w:rsid w:val="00A31ED5"/>
    <w:rsid w:val="00A31F10"/>
    <w:rsid w:val="00A3237D"/>
    <w:rsid w:val="00A32395"/>
    <w:rsid w:val="00A3252B"/>
    <w:rsid w:val="00A32928"/>
    <w:rsid w:val="00A329AF"/>
    <w:rsid w:val="00A32A36"/>
    <w:rsid w:val="00A32BDA"/>
    <w:rsid w:val="00A3321E"/>
    <w:rsid w:val="00A3349F"/>
    <w:rsid w:val="00A338FE"/>
    <w:rsid w:val="00A34493"/>
    <w:rsid w:val="00A346AC"/>
    <w:rsid w:val="00A34C23"/>
    <w:rsid w:val="00A34FB5"/>
    <w:rsid w:val="00A3511F"/>
    <w:rsid w:val="00A35368"/>
    <w:rsid w:val="00A355C0"/>
    <w:rsid w:val="00A35A84"/>
    <w:rsid w:val="00A361F7"/>
    <w:rsid w:val="00A3659D"/>
    <w:rsid w:val="00A367C7"/>
    <w:rsid w:val="00A3686A"/>
    <w:rsid w:val="00A36A11"/>
    <w:rsid w:val="00A36CB1"/>
    <w:rsid w:val="00A36D5E"/>
    <w:rsid w:val="00A37135"/>
    <w:rsid w:val="00A37254"/>
    <w:rsid w:val="00A3751E"/>
    <w:rsid w:val="00A37658"/>
    <w:rsid w:val="00A3776A"/>
    <w:rsid w:val="00A37913"/>
    <w:rsid w:val="00A37D33"/>
    <w:rsid w:val="00A37D65"/>
    <w:rsid w:val="00A37E65"/>
    <w:rsid w:val="00A400A8"/>
    <w:rsid w:val="00A402CA"/>
    <w:rsid w:val="00A4036D"/>
    <w:rsid w:val="00A404C5"/>
    <w:rsid w:val="00A406D3"/>
    <w:rsid w:val="00A4079D"/>
    <w:rsid w:val="00A40947"/>
    <w:rsid w:val="00A40CB8"/>
    <w:rsid w:val="00A41157"/>
    <w:rsid w:val="00A41282"/>
    <w:rsid w:val="00A4143E"/>
    <w:rsid w:val="00A41581"/>
    <w:rsid w:val="00A417A2"/>
    <w:rsid w:val="00A418BF"/>
    <w:rsid w:val="00A41B1A"/>
    <w:rsid w:val="00A42524"/>
    <w:rsid w:val="00A42581"/>
    <w:rsid w:val="00A426C0"/>
    <w:rsid w:val="00A42990"/>
    <w:rsid w:val="00A429C8"/>
    <w:rsid w:val="00A42F3F"/>
    <w:rsid w:val="00A43460"/>
    <w:rsid w:val="00A43643"/>
    <w:rsid w:val="00A43793"/>
    <w:rsid w:val="00A4388C"/>
    <w:rsid w:val="00A43C69"/>
    <w:rsid w:val="00A43F3E"/>
    <w:rsid w:val="00A43FF3"/>
    <w:rsid w:val="00A44281"/>
    <w:rsid w:val="00A446FA"/>
    <w:rsid w:val="00A44C51"/>
    <w:rsid w:val="00A44C9C"/>
    <w:rsid w:val="00A44D30"/>
    <w:rsid w:val="00A44E0A"/>
    <w:rsid w:val="00A44E12"/>
    <w:rsid w:val="00A4531B"/>
    <w:rsid w:val="00A455B8"/>
    <w:rsid w:val="00A4585E"/>
    <w:rsid w:val="00A45A05"/>
    <w:rsid w:val="00A45C61"/>
    <w:rsid w:val="00A45D30"/>
    <w:rsid w:val="00A45D32"/>
    <w:rsid w:val="00A46059"/>
    <w:rsid w:val="00A460E2"/>
    <w:rsid w:val="00A4620A"/>
    <w:rsid w:val="00A46410"/>
    <w:rsid w:val="00A46488"/>
    <w:rsid w:val="00A466F9"/>
    <w:rsid w:val="00A47678"/>
    <w:rsid w:val="00A476F6"/>
    <w:rsid w:val="00A47793"/>
    <w:rsid w:val="00A479B3"/>
    <w:rsid w:val="00A479EB"/>
    <w:rsid w:val="00A47A80"/>
    <w:rsid w:val="00A47EFB"/>
    <w:rsid w:val="00A501CE"/>
    <w:rsid w:val="00A5030C"/>
    <w:rsid w:val="00A50850"/>
    <w:rsid w:val="00A50AF4"/>
    <w:rsid w:val="00A50B0E"/>
    <w:rsid w:val="00A50D9E"/>
    <w:rsid w:val="00A50F88"/>
    <w:rsid w:val="00A51061"/>
    <w:rsid w:val="00A514CC"/>
    <w:rsid w:val="00A51652"/>
    <w:rsid w:val="00A516CF"/>
    <w:rsid w:val="00A51855"/>
    <w:rsid w:val="00A51987"/>
    <w:rsid w:val="00A51A0F"/>
    <w:rsid w:val="00A52039"/>
    <w:rsid w:val="00A52086"/>
    <w:rsid w:val="00A523AF"/>
    <w:rsid w:val="00A523C4"/>
    <w:rsid w:val="00A5242E"/>
    <w:rsid w:val="00A526A4"/>
    <w:rsid w:val="00A526BF"/>
    <w:rsid w:val="00A5279A"/>
    <w:rsid w:val="00A52AE7"/>
    <w:rsid w:val="00A52B6A"/>
    <w:rsid w:val="00A52ED0"/>
    <w:rsid w:val="00A53120"/>
    <w:rsid w:val="00A53655"/>
    <w:rsid w:val="00A539FA"/>
    <w:rsid w:val="00A53BAA"/>
    <w:rsid w:val="00A53DFB"/>
    <w:rsid w:val="00A53E02"/>
    <w:rsid w:val="00A54C06"/>
    <w:rsid w:val="00A5527F"/>
    <w:rsid w:val="00A553F7"/>
    <w:rsid w:val="00A554AA"/>
    <w:rsid w:val="00A55760"/>
    <w:rsid w:val="00A558AD"/>
    <w:rsid w:val="00A55920"/>
    <w:rsid w:val="00A55FA1"/>
    <w:rsid w:val="00A56104"/>
    <w:rsid w:val="00A56969"/>
    <w:rsid w:val="00A56F2C"/>
    <w:rsid w:val="00A570F2"/>
    <w:rsid w:val="00A57318"/>
    <w:rsid w:val="00A57387"/>
    <w:rsid w:val="00A57485"/>
    <w:rsid w:val="00A574A5"/>
    <w:rsid w:val="00A5765B"/>
    <w:rsid w:val="00A60282"/>
    <w:rsid w:val="00A60442"/>
    <w:rsid w:val="00A6048D"/>
    <w:rsid w:val="00A60516"/>
    <w:rsid w:val="00A6094C"/>
    <w:rsid w:val="00A60A00"/>
    <w:rsid w:val="00A610C4"/>
    <w:rsid w:val="00A6116F"/>
    <w:rsid w:val="00A61383"/>
    <w:rsid w:val="00A616FD"/>
    <w:rsid w:val="00A618A9"/>
    <w:rsid w:val="00A618EB"/>
    <w:rsid w:val="00A61E3F"/>
    <w:rsid w:val="00A62514"/>
    <w:rsid w:val="00A6251E"/>
    <w:rsid w:val="00A62738"/>
    <w:rsid w:val="00A62BF4"/>
    <w:rsid w:val="00A62CB3"/>
    <w:rsid w:val="00A6302B"/>
    <w:rsid w:val="00A63A54"/>
    <w:rsid w:val="00A63BA5"/>
    <w:rsid w:val="00A640CB"/>
    <w:rsid w:val="00A64394"/>
    <w:rsid w:val="00A6453C"/>
    <w:rsid w:val="00A649DB"/>
    <w:rsid w:val="00A64A59"/>
    <w:rsid w:val="00A64A86"/>
    <w:rsid w:val="00A6540E"/>
    <w:rsid w:val="00A658DC"/>
    <w:rsid w:val="00A659F2"/>
    <w:rsid w:val="00A65A57"/>
    <w:rsid w:val="00A65EFB"/>
    <w:rsid w:val="00A6629E"/>
    <w:rsid w:val="00A662D6"/>
    <w:rsid w:val="00A6634E"/>
    <w:rsid w:val="00A66400"/>
    <w:rsid w:val="00A667C3"/>
    <w:rsid w:val="00A667FF"/>
    <w:rsid w:val="00A668FE"/>
    <w:rsid w:val="00A66A89"/>
    <w:rsid w:val="00A66AC2"/>
    <w:rsid w:val="00A66E33"/>
    <w:rsid w:val="00A6722F"/>
    <w:rsid w:val="00A67257"/>
    <w:rsid w:val="00A672A8"/>
    <w:rsid w:val="00A674B0"/>
    <w:rsid w:val="00A6759C"/>
    <w:rsid w:val="00A6761C"/>
    <w:rsid w:val="00A676A8"/>
    <w:rsid w:val="00A677AE"/>
    <w:rsid w:val="00A67C30"/>
    <w:rsid w:val="00A67E71"/>
    <w:rsid w:val="00A7021A"/>
    <w:rsid w:val="00A70314"/>
    <w:rsid w:val="00A7032F"/>
    <w:rsid w:val="00A70623"/>
    <w:rsid w:val="00A70933"/>
    <w:rsid w:val="00A70DD9"/>
    <w:rsid w:val="00A713A0"/>
    <w:rsid w:val="00A716BC"/>
    <w:rsid w:val="00A718FA"/>
    <w:rsid w:val="00A71EA8"/>
    <w:rsid w:val="00A71F5A"/>
    <w:rsid w:val="00A728B2"/>
    <w:rsid w:val="00A72AA1"/>
    <w:rsid w:val="00A72E2F"/>
    <w:rsid w:val="00A7352E"/>
    <w:rsid w:val="00A73734"/>
    <w:rsid w:val="00A73827"/>
    <w:rsid w:val="00A73BDC"/>
    <w:rsid w:val="00A73C5E"/>
    <w:rsid w:val="00A73CAE"/>
    <w:rsid w:val="00A7410F"/>
    <w:rsid w:val="00A74480"/>
    <w:rsid w:val="00A74943"/>
    <w:rsid w:val="00A74B18"/>
    <w:rsid w:val="00A74C52"/>
    <w:rsid w:val="00A75272"/>
    <w:rsid w:val="00A75426"/>
    <w:rsid w:val="00A754BE"/>
    <w:rsid w:val="00A75887"/>
    <w:rsid w:val="00A75CCC"/>
    <w:rsid w:val="00A763C3"/>
    <w:rsid w:val="00A7649D"/>
    <w:rsid w:val="00A76D2C"/>
    <w:rsid w:val="00A76E0F"/>
    <w:rsid w:val="00A76EEF"/>
    <w:rsid w:val="00A7747D"/>
    <w:rsid w:val="00A77DD6"/>
    <w:rsid w:val="00A80157"/>
    <w:rsid w:val="00A8037F"/>
    <w:rsid w:val="00A80519"/>
    <w:rsid w:val="00A805C8"/>
    <w:rsid w:val="00A807FF"/>
    <w:rsid w:val="00A80926"/>
    <w:rsid w:val="00A80D6D"/>
    <w:rsid w:val="00A812B5"/>
    <w:rsid w:val="00A814CB"/>
    <w:rsid w:val="00A81591"/>
    <w:rsid w:val="00A815BE"/>
    <w:rsid w:val="00A818C6"/>
    <w:rsid w:val="00A81A64"/>
    <w:rsid w:val="00A81A80"/>
    <w:rsid w:val="00A81AB7"/>
    <w:rsid w:val="00A81B35"/>
    <w:rsid w:val="00A81BD8"/>
    <w:rsid w:val="00A828F4"/>
    <w:rsid w:val="00A829D2"/>
    <w:rsid w:val="00A82CCC"/>
    <w:rsid w:val="00A82D2F"/>
    <w:rsid w:val="00A82EA8"/>
    <w:rsid w:val="00A82F19"/>
    <w:rsid w:val="00A8310F"/>
    <w:rsid w:val="00A8330A"/>
    <w:rsid w:val="00A83D4A"/>
    <w:rsid w:val="00A83FA7"/>
    <w:rsid w:val="00A8448E"/>
    <w:rsid w:val="00A84741"/>
    <w:rsid w:val="00A84A73"/>
    <w:rsid w:val="00A84C81"/>
    <w:rsid w:val="00A85BD2"/>
    <w:rsid w:val="00A85E26"/>
    <w:rsid w:val="00A85E4D"/>
    <w:rsid w:val="00A85E71"/>
    <w:rsid w:val="00A8639B"/>
    <w:rsid w:val="00A864E2"/>
    <w:rsid w:val="00A86526"/>
    <w:rsid w:val="00A869BA"/>
    <w:rsid w:val="00A86B60"/>
    <w:rsid w:val="00A86BA1"/>
    <w:rsid w:val="00A873B4"/>
    <w:rsid w:val="00A8758E"/>
    <w:rsid w:val="00A87B10"/>
    <w:rsid w:val="00A87D43"/>
    <w:rsid w:val="00A87FA2"/>
    <w:rsid w:val="00A904D5"/>
    <w:rsid w:val="00A908C0"/>
    <w:rsid w:val="00A90950"/>
    <w:rsid w:val="00A90B59"/>
    <w:rsid w:val="00A90C3B"/>
    <w:rsid w:val="00A90D04"/>
    <w:rsid w:val="00A90DCE"/>
    <w:rsid w:val="00A9116F"/>
    <w:rsid w:val="00A91927"/>
    <w:rsid w:val="00A91B3F"/>
    <w:rsid w:val="00A92386"/>
    <w:rsid w:val="00A9238D"/>
    <w:rsid w:val="00A929C6"/>
    <w:rsid w:val="00A92C31"/>
    <w:rsid w:val="00A92D43"/>
    <w:rsid w:val="00A9324C"/>
    <w:rsid w:val="00A9379C"/>
    <w:rsid w:val="00A937B9"/>
    <w:rsid w:val="00A93911"/>
    <w:rsid w:val="00A93ACE"/>
    <w:rsid w:val="00A9423D"/>
    <w:rsid w:val="00A94306"/>
    <w:rsid w:val="00A948F8"/>
    <w:rsid w:val="00A95349"/>
    <w:rsid w:val="00A95832"/>
    <w:rsid w:val="00A95B45"/>
    <w:rsid w:val="00A95C5B"/>
    <w:rsid w:val="00A95DD7"/>
    <w:rsid w:val="00A95FD2"/>
    <w:rsid w:val="00A9630F"/>
    <w:rsid w:val="00A968B5"/>
    <w:rsid w:val="00A96A84"/>
    <w:rsid w:val="00A96AB9"/>
    <w:rsid w:val="00A96B08"/>
    <w:rsid w:val="00A96B4D"/>
    <w:rsid w:val="00A96C59"/>
    <w:rsid w:val="00A96D88"/>
    <w:rsid w:val="00A96FC8"/>
    <w:rsid w:val="00A96FE0"/>
    <w:rsid w:val="00A97500"/>
    <w:rsid w:val="00A97C40"/>
    <w:rsid w:val="00A97E13"/>
    <w:rsid w:val="00AA00D4"/>
    <w:rsid w:val="00AA01FD"/>
    <w:rsid w:val="00AA0484"/>
    <w:rsid w:val="00AA0DD8"/>
    <w:rsid w:val="00AA122D"/>
    <w:rsid w:val="00AA1BED"/>
    <w:rsid w:val="00AA21D0"/>
    <w:rsid w:val="00AA2521"/>
    <w:rsid w:val="00AA2742"/>
    <w:rsid w:val="00AA2960"/>
    <w:rsid w:val="00AA2998"/>
    <w:rsid w:val="00AA2F7F"/>
    <w:rsid w:val="00AA2F81"/>
    <w:rsid w:val="00AA305D"/>
    <w:rsid w:val="00AA32DF"/>
    <w:rsid w:val="00AA3470"/>
    <w:rsid w:val="00AA362D"/>
    <w:rsid w:val="00AA37BC"/>
    <w:rsid w:val="00AA3823"/>
    <w:rsid w:val="00AA39E7"/>
    <w:rsid w:val="00AA39FC"/>
    <w:rsid w:val="00AA3C5C"/>
    <w:rsid w:val="00AA4463"/>
    <w:rsid w:val="00AA463A"/>
    <w:rsid w:val="00AA4B87"/>
    <w:rsid w:val="00AA4CCD"/>
    <w:rsid w:val="00AA5268"/>
    <w:rsid w:val="00AA536C"/>
    <w:rsid w:val="00AA57B6"/>
    <w:rsid w:val="00AA59C2"/>
    <w:rsid w:val="00AA5A15"/>
    <w:rsid w:val="00AA5E46"/>
    <w:rsid w:val="00AA5ECA"/>
    <w:rsid w:val="00AA5F2C"/>
    <w:rsid w:val="00AA6AA4"/>
    <w:rsid w:val="00AA6F62"/>
    <w:rsid w:val="00AA7226"/>
    <w:rsid w:val="00AA7806"/>
    <w:rsid w:val="00AA7838"/>
    <w:rsid w:val="00AA7AC6"/>
    <w:rsid w:val="00AA7C89"/>
    <w:rsid w:val="00AA7D69"/>
    <w:rsid w:val="00AB02FA"/>
    <w:rsid w:val="00AB04C8"/>
    <w:rsid w:val="00AB05BD"/>
    <w:rsid w:val="00AB065F"/>
    <w:rsid w:val="00AB06DA"/>
    <w:rsid w:val="00AB0953"/>
    <w:rsid w:val="00AB0DA7"/>
    <w:rsid w:val="00AB0E84"/>
    <w:rsid w:val="00AB0F78"/>
    <w:rsid w:val="00AB1164"/>
    <w:rsid w:val="00AB1265"/>
    <w:rsid w:val="00AB1283"/>
    <w:rsid w:val="00AB145B"/>
    <w:rsid w:val="00AB188D"/>
    <w:rsid w:val="00AB18B9"/>
    <w:rsid w:val="00AB1AFF"/>
    <w:rsid w:val="00AB1CDA"/>
    <w:rsid w:val="00AB2A4A"/>
    <w:rsid w:val="00AB2CE6"/>
    <w:rsid w:val="00AB3053"/>
    <w:rsid w:val="00AB31FF"/>
    <w:rsid w:val="00AB346B"/>
    <w:rsid w:val="00AB3A2A"/>
    <w:rsid w:val="00AB3B61"/>
    <w:rsid w:val="00AB3BC7"/>
    <w:rsid w:val="00AB3EA7"/>
    <w:rsid w:val="00AB3FE7"/>
    <w:rsid w:val="00AB4158"/>
    <w:rsid w:val="00AB41E3"/>
    <w:rsid w:val="00AB4763"/>
    <w:rsid w:val="00AB4A37"/>
    <w:rsid w:val="00AB4D47"/>
    <w:rsid w:val="00AB4F94"/>
    <w:rsid w:val="00AB4F98"/>
    <w:rsid w:val="00AB514E"/>
    <w:rsid w:val="00AB52CD"/>
    <w:rsid w:val="00AB54E8"/>
    <w:rsid w:val="00AB5746"/>
    <w:rsid w:val="00AB58E3"/>
    <w:rsid w:val="00AB5E26"/>
    <w:rsid w:val="00AB5E84"/>
    <w:rsid w:val="00AB634F"/>
    <w:rsid w:val="00AB6350"/>
    <w:rsid w:val="00AB646D"/>
    <w:rsid w:val="00AB6C90"/>
    <w:rsid w:val="00AB6E3B"/>
    <w:rsid w:val="00AB6E53"/>
    <w:rsid w:val="00AB72CD"/>
    <w:rsid w:val="00AB74B7"/>
    <w:rsid w:val="00AB75D8"/>
    <w:rsid w:val="00AB78D4"/>
    <w:rsid w:val="00AB7B18"/>
    <w:rsid w:val="00AB7DD7"/>
    <w:rsid w:val="00AC0319"/>
    <w:rsid w:val="00AC03C0"/>
    <w:rsid w:val="00AC063D"/>
    <w:rsid w:val="00AC0BC6"/>
    <w:rsid w:val="00AC0D03"/>
    <w:rsid w:val="00AC0D9A"/>
    <w:rsid w:val="00AC0FC6"/>
    <w:rsid w:val="00AC1200"/>
    <w:rsid w:val="00AC14BE"/>
    <w:rsid w:val="00AC17FC"/>
    <w:rsid w:val="00AC18D2"/>
    <w:rsid w:val="00AC1AFD"/>
    <w:rsid w:val="00AC1F82"/>
    <w:rsid w:val="00AC1FCB"/>
    <w:rsid w:val="00AC2014"/>
    <w:rsid w:val="00AC2676"/>
    <w:rsid w:val="00AC28B5"/>
    <w:rsid w:val="00AC2B75"/>
    <w:rsid w:val="00AC376F"/>
    <w:rsid w:val="00AC37A1"/>
    <w:rsid w:val="00AC3B61"/>
    <w:rsid w:val="00AC3EBC"/>
    <w:rsid w:val="00AC4350"/>
    <w:rsid w:val="00AC443D"/>
    <w:rsid w:val="00AC4600"/>
    <w:rsid w:val="00AC4D07"/>
    <w:rsid w:val="00AC4FD9"/>
    <w:rsid w:val="00AC5F42"/>
    <w:rsid w:val="00AC63B0"/>
    <w:rsid w:val="00AC6648"/>
    <w:rsid w:val="00AC689C"/>
    <w:rsid w:val="00AC6979"/>
    <w:rsid w:val="00AC69D7"/>
    <w:rsid w:val="00AC6CD3"/>
    <w:rsid w:val="00AC6DB4"/>
    <w:rsid w:val="00AC7013"/>
    <w:rsid w:val="00AC737A"/>
    <w:rsid w:val="00AC74D3"/>
    <w:rsid w:val="00AC766F"/>
    <w:rsid w:val="00AC77AB"/>
    <w:rsid w:val="00AC7EBB"/>
    <w:rsid w:val="00AC7FEC"/>
    <w:rsid w:val="00AD0ECE"/>
    <w:rsid w:val="00AD0FD8"/>
    <w:rsid w:val="00AD0FE7"/>
    <w:rsid w:val="00AD102A"/>
    <w:rsid w:val="00AD159E"/>
    <w:rsid w:val="00AD170D"/>
    <w:rsid w:val="00AD1AB5"/>
    <w:rsid w:val="00AD1FBB"/>
    <w:rsid w:val="00AD22A7"/>
    <w:rsid w:val="00AD23CB"/>
    <w:rsid w:val="00AD24F2"/>
    <w:rsid w:val="00AD2AC2"/>
    <w:rsid w:val="00AD2C37"/>
    <w:rsid w:val="00AD2D73"/>
    <w:rsid w:val="00AD2EF7"/>
    <w:rsid w:val="00AD2FDB"/>
    <w:rsid w:val="00AD31D3"/>
    <w:rsid w:val="00AD3478"/>
    <w:rsid w:val="00AD34E9"/>
    <w:rsid w:val="00AD363B"/>
    <w:rsid w:val="00AD36B0"/>
    <w:rsid w:val="00AD3755"/>
    <w:rsid w:val="00AD38AB"/>
    <w:rsid w:val="00AD3950"/>
    <w:rsid w:val="00AD3CCF"/>
    <w:rsid w:val="00AD3E21"/>
    <w:rsid w:val="00AD4170"/>
    <w:rsid w:val="00AD4482"/>
    <w:rsid w:val="00AD535E"/>
    <w:rsid w:val="00AD5390"/>
    <w:rsid w:val="00AD5A45"/>
    <w:rsid w:val="00AD5B00"/>
    <w:rsid w:val="00AD5C0A"/>
    <w:rsid w:val="00AD5C5A"/>
    <w:rsid w:val="00AD5F9A"/>
    <w:rsid w:val="00AD6031"/>
    <w:rsid w:val="00AD605F"/>
    <w:rsid w:val="00AD60BA"/>
    <w:rsid w:val="00AD6365"/>
    <w:rsid w:val="00AD66AD"/>
    <w:rsid w:val="00AD6896"/>
    <w:rsid w:val="00AD6BC1"/>
    <w:rsid w:val="00AD7138"/>
    <w:rsid w:val="00AD741B"/>
    <w:rsid w:val="00AD77D4"/>
    <w:rsid w:val="00AD7953"/>
    <w:rsid w:val="00AD7A96"/>
    <w:rsid w:val="00AD7D7C"/>
    <w:rsid w:val="00AD7FB6"/>
    <w:rsid w:val="00AE0534"/>
    <w:rsid w:val="00AE0647"/>
    <w:rsid w:val="00AE07F1"/>
    <w:rsid w:val="00AE1160"/>
    <w:rsid w:val="00AE1270"/>
    <w:rsid w:val="00AE1761"/>
    <w:rsid w:val="00AE1DBE"/>
    <w:rsid w:val="00AE224B"/>
    <w:rsid w:val="00AE2C02"/>
    <w:rsid w:val="00AE2CB9"/>
    <w:rsid w:val="00AE2E7F"/>
    <w:rsid w:val="00AE332E"/>
    <w:rsid w:val="00AE3432"/>
    <w:rsid w:val="00AE35D7"/>
    <w:rsid w:val="00AE36D1"/>
    <w:rsid w:val="00AE39D7"/>
    <w:rsid w:val="00AE4763"/>
    <w:rsid w:val="00AE47A3"/>
    <w:rsid w:val="00AE483A"/>
    <w:rsid w:val="00AE4DCF"/>
    <w:rsid w:val="00AE50B6"/>
    <w:rsid w:val="00AE50CC"/>
    <w:rsid w:val="00AE52DA"/>
    <w:rsid w:val="00AE55AD"/>
    <w:rsid w:val="00AE5F8C"/>
    <w:rsid w:val="00AE6504"/>
    <w:rsid w:val="00AE65CD"/>
    <w:rsid w:val="00AE6945"/>
    <w:rsid w:val="00AE70A3"/>
    <w:rsid w:val="00AE73DA"/>
    <w:rsid w:val="00AE761F"/>
    <w:rsid w:val="00AE7883"/>
    <w:rsid w:val="00AE78CA"/>
    <w:rsid w:val="00AE7979"/>
    <w:rsid w:val="00AE7B3B"/>
    <w:rsid w:val="00AF0345"/>
    <w:rsid w:val="00AF04C5"/>
    <w:rsid w:val="00AF06FB"/>
    <w:rsid w:val="00AF1589"/>
    <w:rsid w:val="00AF159C"/>
    <w:rsid w:val="00AF198C"/>
    <w:rsid w:val="00AF1DB8"/>
    <w:rsid w:val="00AF1E88"/>
    <w:rsid w:val="00AF20AF"/>
    <w:rsid w:val="00AF2211"/>
    <w:rsid w:val="00AF2411"/>
    <w:rsid w:val="00AF2459"/>
    <w:rsid w:val="00AF27D8"/>
    <w:rsid w:val="00AF28A0"/>
    <w:rsid w:val="00AF2EEB"/>
    <w:rsid w:val="00AF31AE"/>
    <w:rsid w:val="00AF3272"/>
    <w:rsid w:val="00AF3395"/>
    <w:rsid w:val="00AF3556"/>
    <w:rsid w:val="00AF3701"/>
    <w:rsid w:val="00AF3CCD"/>
    <w:rsid w:val="00AF3F82"/>
    <w:rsid w:val="00AF401D"/>
    <w:rsid w:val="00AF4F02"/>
    <w:rsid w:val="00AF5255"/>
    <w:rsid w:val="00AF588E"/>
    <w:rsid w:val="00AF5AAB"/>
    <w:rsid w:val="00AF5AC8"/>
    <w:rsid w:val="00AF5CF1"/>
    <w:rsid w:val="00AF5CF3"/>
    <w:rsid w:val="00AF6131"/>
    <w:rsid w:val="00AF6287"/>
    <w:rsid w:val="00AF64CF"/>
    <w:rsid w:val="00AF64D5"/>
    <w:rsid w:val="00AF6758"/>
    <w:rsid w:val="00AF6817"/>
    <w:rsid w:val="00AF6903"/>
    <w:rsid w:val="00AF6984"/>
    <w:rsid w:val="00AF6CBE"/>
    <w:rsid w:val="00AF6CDE"/>
    <w:rsid w:val="00AF6D5E"/>
    <w:rsid w:val="00AF7762"/>
    <w:rsid w:val="00AF7D00"/>
    <w:rsid w:val="00AF7D4A"/>
    <w:rsid w:val="00B004D0"/>
    <w:rsid w:val="00B0075E"/>
    <w:rsid w:val="00B00840"/>
    <w:rsid w:val="00B008CB"/>
    <w:rsid w:val="00B00962"/>
    <w:rsid w:val="00B00B80"/>
    <w:rsid w:val="00B00C42"/>
    <w:rsid w:val="00B01338"/>
    <w:rsid w:val="00B0153C"/>
    <w:rsid w:val="00B0171B"/>
    <w:rsid w:val="00B019A6"/>
    <w:rsid w:val="00B01E80"/>
    <w:rsid w:val="00B02278"/>
    <w:rsid w:val="00B025BF"/>
    <w:rsid w:val="00B03092"/>
    <w:rsid w:val="00B0353F"/>
    <w:rsid w:val="00B03972"/>
    <w:rsid w:val="00B03AA0"/>
    <w:rsid w:val="00B04389"/>
    <w:rsid w:val="00B044CB"/>
    <w:rsid w:val="00B04508"/>
    <w:rsid w:val="00B04653"/>
    <w:rsid w:val="00B0466C"/>
    <w:rsid w:val="00B04826"/>
    <w:rsid w:val="00B05208"/>
    <w:rsid w:val="00B05718"/>
    <w:rsid w:val="00B058A3"/>
    <w:rsid w:val="00B06331"/>
    <w:rsid w:val="00B0654C"/>
    <w:rsid w:val="00B06696"/>
    <w:rsid w:val="00B06831"/>
    <w:rsid w:val="00B068BE"/>
    <w:rsid w:val="00B06D8C"/>
    <w:rsid w:val="00B070E9"/>
    <w:rsid w:val="00B071FF"/>
    <w:rsid w:val="00B0739B"/>
    <w:rsid w:val="00B075FE"/>
    <w:rsid w:val="00B07BA6"/>
    <w:rsid w:val="00B07BD8"/>
    <w:rsid w:val="00B07C50"/>
    <w:rsid w:val="00B1030E"/>
    <w:rsid w:val="00B1037C"/>
    <w:rsid w:val="00B1047E"/>
    <w:rsid w:val="00B1068A"/>
    <w:rsid w:val="00B10BDC"/>
    <w:rsid w:val="00B10C17"/>
    <w:rsid w:val="00B10C6B"/>
    <w:rsid w:val="00B10D70"/>
    <w:rsid w:val="00B10F83"/>
    <w:rsid w:val="00B11467"/>
    <w:rsid w:val="00B12133"/>
    <w:rsid w:val="00B128C8"/>
    <w:rsid w:val="00B12D03"/>
    <w:rsid w:val="00B12EBC"/>
    <w:rsid w:val="00B12F09"/>
    <w:rsid w:val="00B130F7"/>
    <w:rsid w:val="00B13318"/>
    <w:rsid w:val="00B13434"/>
    <w:rsid w:val="00B13477"/>
    <w:rsid w:val="00B13CBF"/>
    <w:rsid w:val="00B13E32"/>
    <w:rsid w:val="00B14A0E"/>
    <w:rsid w:val="00B14B1E"/>
    <w:rsid w:val="00B14CBA"/>
    <w:rsid w:val="00B15083"/>
    <w:rsid w:val="00B15404"/>
    <w:rsid w:val="00B156A3"/>
    <w:rsid w:val="00B158F8"/>
    <w:rsid w:val="00B15A8B"/>
    <w:rsid w:val="00B15EB2"/>
    <w:rsid w:val="00B15F01"/>
    <w:rsid w:val="00B1614D"/>
    <w:rsid w:val="00B16647"/>
    <w:rsid w:val="00B16B2C"/>
    <w:rsid w:val="00B16B54"/>
    <w:rsid w:val="00B16F40"/>
    <w:rsid w:val="00B16FA7"/>
    <w:rsid w:val="00B171D9"/>
    <w:rsid w:val="00B17443"/>
    <w:rsid w:val="00B17B65"/>
    <w:rsid w:val="00B20294"/>
    <w:rsid w:val="00B2041C"/>
    <w:rsid w:val="00B2049E"/>
    <w:rsid w:val="00B20536"/>
    <w:rsid w:val="00B20600"/>
    <w:rsid w:val="00B208EA"/>
    <w:rsid w:val="00B20AF9"/>
    <w:rsid w:val="00B20EE3"/>
    <w:rsid w:val="00B20FA1"/>
    <w:rsid w:val="00B20FD3"/>
    <w:rsid w:val="00B210F9"/>
    <w:rsid w:val="00B217C4"/>
    <w:rsid w:val="00B21E4A"/>
    <w:rsid w:val="00B22153"/>
    <w:rsid w:val="00B2294A"/>
    <w:rsid w:val="00B22A01"/>
    <w:rsid w:val="00B22E57"/>
    <w:rsid w:val="00B22ECC"/>
    <w:rsid w:val="00B22F20"/>
    <w:rsid w:val="00B22FA3"/>
    <w:rsid w:val="00B23042"/>
    <w:rsid w:val="00B2312E"/>
    <w:rsid w:val="00B23258"/>
    <w:rsid w:val="00B2377D"/>
    <w:rsid w:val="00B23900"/>
    <w:rsid w:val="00B23A5E"/>
    <w:rsid w:val="00B23EA5"/>
    <w:rsid w:val="00B2409C"/>
    <w:rsid w:val="00B241CD"/>
    <w:rsid w:val="00B24294"/>
    <w:rsid w:val="00B244C7"/>
    <w:rsid w:val="00B24D98"/>
    <w:rsid w:val="00B25D24"/>
    <w:rsid w:val="00B26097"/>
    <w:rsid w:val="00B26208"/>
    <w:rsid w:val="00B263A4"/>
    <w:rsid w:val="00B26502"/>
    <w:rsid w:val="00B268C1"/>
    <w:rsid w:val="00B26A26"/>
    <w:rsid w:val="00B26A9E"/>
    <w:rsid w:val="00B26F25"/>
    <w:rsid w:val="00B273DA"/>
    <w:rsid w:val="00B27452"/>
    <w:rsid w:val="00B275C2"/>
    <w:rsid w:val="00B27B36"/>
    <w:rsid w:val="00B27B5A"/>
    <w:rsid w:val="00B27BBB"/>
    <w:rsid w:val="00B27D78"/>
    <w:rsid w:val="00B27F4E"/>
    <w:rsid w:val="00B30672"/>
    <w:rsid w:val="00B307E4"/>
    <w:rsid w:val="00B30D31"/>
    <w:rsid w:val="00B30D58"/>
    <w:rsid w:val="00B30D66"/>
    <w:rsid w:val="00B30D9B"/>
    <w:rsid w:val="00B30DD4"/>
    <w:rsid w:val="00B30EED"/>
    <w:rsid w:val="00B311C0"/>
    <w:rsid w:val="00B31285"/>
    <w:rsid w:val="00B312CE"/>
    <w:rsid w:val="00B3178A"/>
    <w:rsid w:val="00B31845"/>
    <w:rsid w:val="00B31AE8"/>
    <w:rsid w:val="00B32008"/>
    <w:rsid w:val="00B32486"/>
    <w:rsid w:val="00B32903"/>
    <w:rsid w:val="00B32A69"/>
    <w:rsid w:val="00B32B15"/>
    <w:rsid w:val="00B32FAE"/>
    <w:rsid w:val="00B3300A"/>
    <w:rsid w:val="00B333EB"/>
    <w:rsid w:val="00B334EA"/>
    <w:rsid w:val="00B33A4A"/>
    <w:rsid w:val="00B33F1F"/>
    <w:rsid w:val="00B34008"/>
    <w:rsid w:val="00B3519D"/>
    <w:rsid w:val="00B35905"/>
    <w:rsid w:val="00B35A5A"/>
    <w:rsid w:val="00B35D15"/>
    <w:rsid w:val="00B36312"/>
    <w:rsid w:val="00B363CB"/>
    <w:rsid w:val="00B36469"/>
    <w:rsid w:val="00B367E3"/>
    <w:rsid w:val="00B3684F"/>
    <w:rsid w:val="00B36996"/>
    <w:rsid w:val="00B36A36"/>
    <w:rsid w:val="00B36A45"/>
    <w:rsid w:val="00B36AA4"/>
    <w:rsid w:val="00B36B0B"/>
    <w:rsid w:val="00B36B34"/>
    <w:rsid w:val="00B36C58"/>
    <w:rsid w:val="00B36F6D"/>
    <w:rsid w:val="00B375B6"/>
    <w:rsid w:val="00B375EE"/>
    <w:rsid w:val="00B37D1F"/>
    <w:rsid w:val="00B37D6C"/>
    <w:rsid w:val="00B40151"/>
    <w:rsid w:val="00B4063F"/>
    <w:rsid w:val="00B40A51"/>
    <w:rsid w:val="00B40BB9"/>
    <w:rsid w:val="00B40BF7"/>
    <w:rsid w:val="00B412A0"/>
    <w:rsid w:val="00B4152E"/>
    <w:rsid w:val="00B4180B"/>
    <w:rsid w:val="00B41927"/>
    <w:rsid w:val="00B4198C"/>
    <w:rsid w:val="00B41C1A"/>
    <w:rsid w:val="00B41D91"/>
    <w:rsid w:val="00B42196"/>
    <w:rsid w:val="00B4226A"/>
    <w:rsid w:val="00B4240A"/>
    <w:rsid w:val="00B42ED3"/>
    <w:rsid w:val="00B43267"/>
    <w:rsid w:val="00B432A9"/>
    <w:rsid w:val="00B43435"/>
    <w:rsid w:val="00B4343F"/>
    <w:rsid w:val="00B439D0"/>
    <w:rsid w:val="00B43B31"/>
    <w:rsid w:val="00B43E6F"/>
    <w:rsid w:val="00B44646"/>
    <w:rsid w:val="00B44AA7"/>
    <w:rsid w:val="00B44C2A"/>
    <w:rsid w:val="00B44D55"/>
    <w:rsid w:val="00B44DA1"/>
    <w:rsid w:val="00B451E4"/>
    <w:rsid w:val="00B452A6"/>
    <w:rsid w:val="00B45391"/>
    <w:rsid w:val="00B45458"/>
    <w:rsid w:val="00B4549C"/>
    <w:rsid w:val="00B4583C"/>
    <w:rsid w:val="00B459A8"/>
    <w:rsid w:val="00B45C4F"/>
    <w:rsid w:val="00B45CF8"/>
    <w:rsid w:val="00B46479"/>
    <w:rsid w:val="00B4688F"/>
    <w:rsid w:val="00B46F3C"/>
    <w:rsid w:val="00B4704D"/>
    <w:rsid w:val="00B471DD"/>
    <w:rsid w:val="00B473D9"/>
    <w:rsid w:val="00B47530"/>
    <w:rsid w:val="00B47820"/>
    <w:rsid w:val="00B47F8F"/>
    <w:rsid w:val="00B50528"/>
    <w:rsid w:val="00B50694"/>
    <w:rsid w:val="00B50EBC"/>
    <w:rsid w:val="00B5115F"/>
    <w:rsid w:val="00B5118C"/>
    <w:rsid w:val="00B51DE9"/>
    <w:rsid w:val="00B51E2C"/>
    <w:rsid w:val="00B523A1"/>
    <w:rsid w:val="00B52466"/>
    <w:rsid w:val="00B52585"/>
    <w:rsid w:val="00B526B7"/>
    <w:rsid w:val="00B52779"/>
    <w:rsid w:val="00B5277D"/>
    <w:rsid w:val="00B53025"/>
    <w:rsid w:val="00B53527"/>
    <w:rsid w:val="00B535A8"/>
    <w:rsid w:val="00B538E2"/>
    <w:rsid w:val="00B53EFF"/>
    <w:rsid w:val="00B540EB"/>
    <w:rsid w:val="00B541A4"/>
    <w:rsid w:val="00B542E2"/>
    <w:rsid w:val="00B544AA"/>
    <w:rsid w:val="00B546DB"/>
    <w:rsid w:val="00B5474C"/>
    <w:rsid w:val="00B547B9"/>
    <w:rsid w:val="00B5490B"/>
    <w:rsid w:val="00B54AE3"/>
    <w:rsid w:val="00B54DFC"/>
    <w:rsid w:val="00B556AE"/>
    <w:rsid w:val="00B55764"/>
    <w:rsid w:val="00B55922"/>
    <w:rsid w:val="00B55CF4"/>
    <w:rsid w:val="00B560F9"/>
    <w:rsid w:val="00B56322"/>
    <w:rsid w:val="00B56A6C"/>
    <w:rsid w:val="00B57020"/>
    <w:rsid w:val="00B5735A"/>
    <w:rsid w:val="00B57368"/>
    <w:rsid w:val="00B575D6"/>
    <w:rsid w:val="00B57607"/>
    <w:rsid w:val="00B577B7"/>
    <w:rsid w:val="00B57831"/>
    <w:rsid w:val="00B579B6"/>
    <w:rsid w:val="00B57D67"/>
    <w:rsid w:val="00B57EAA"/>
    <w:rsid w:val="00B57EE7"/>
    <w:rsid w:val="00B57FF5"/>
    <w:rsid w:val="00B600FD"/>
    <w:rsid w:val="00B60138"/>
    <w:rsid w:val="00B60745"/>
    <w:rsid w:val="00B60795"/>
    <w:rsid w:val="00B60D28"/>
    <w:rsid w:val="00B60E6D"/>
    <w:rsid w:val="00B61238"/>
    <w:rsid w:val="00B61571"/>
    <w:rsid w:val="00B615D5"/>
    <w:rsid w:val="00B61648"/>
    <w:rsid w:val="00B61849"/>
    <w:rsid w:val="00B6193E"/>
    <w:rsid w:val="00B61C30"/>
    <w:rsid w:val="00B62016"/>
    <w:rsid w:val="00B62793"/>
    <w:rsid w:val="00B6295A"/>
    <w:rsid w:val="00B62D05"/>
    <w:rsid w:val="00B62EA4"/>
    <w:rsid w:val="00B63124"/>
    <w:rsid w:val="00B634F9"/>
    <w:rsid w:val="00B63A36"/>
    <w:rsid w:val="00B64370"/>
    <w:rsid w:val="00B6467A"/>
    <w:rsid w:val="00B64938"/>
    <w:rsid w:val="00B65175"/>
    <w:rsid w:val="00B651F0"/>
    <w:rsid w:val="00B6541B"/>
    <w:rsid w:val="00B6550A"/>
    <w:rsid w:val="00B65619"/>
    <w:rsid w:val="00B6569A"/>
    <w:rsid w:val="00B65B83"/>
    <w:rsid w:val="00B65D38"/>
    <w:rsid w:val="00B65E86"/>
    <w:rsid w:val="00B66105"/>
    <w:rsid w:val="00B663D4"/>
    <w:rsid w:val="00B667CE"/>
    <w:rsid w:val="00B66851"/>
    <w:rsid w:val="00B6694F"/>
    <w:rsid w:val="00B702DD"/>
    <w:rsid w:val="00B70511"/>
    <w:rsid w:val="00B70820"/>
    <w:rsid w:val="00B70B74"/>
    <w:rsid w:val="00B71614"/>
    <w:rsid w:val="00B7170D"/>
    <w:rsid w:val="00B7183B"/>
    <w:rsid w:val="00B719A3"/>
    <w:rsid w:val="00B71D46"/>
    <w:rsid w:val="00B71FBC"/>
    <w:rsid w:val="00B721FD"/>
    <w:rsid w:val="00B7237D"/>
    <w:rsid w:val="00B72594"/>
    <w:rsid w:val="00B7283A"/>
    <w:rsid w:val="00B729DA"/>
    <w:rsid w:val="00B72AFE"/>
    <w:rsid w:val="00B72B45"/>
    <w:rsid w:val="00B72C44"/>
    <w:rsid w:val="00B73120"/>
    <w:rsid w:val="00B7319B"/>
    <w:rsid w:val="00B73929"/>
    <w:rsid w:val="00B73E9F"/>
    <w:rsid w:val="00B74302"/>
    <w:rsid w:val="00B74600"/>
    <w:rsid w:val="00B74CD0"/>
    <w:rsid w:val="00B74EF7"/>
    <w:rsid w:val="00B75245"/>
    <w:rsid w:val="00B752EC"/>
    <w:rsid w:val="00B75377"/>
    <w:rsid w:val="00B75776"/>
    <w:rsid w:val="00B76085"/>
    <w:rsid w:val="00B7630E"/>
    <w:rsid w:val="00B76385"/>
    <w:rsid w:val="00B768CE"/>
    <w:rsid w:val="00B7691D"/>
    <w:rsid w:val="00B76BF3"/>
    <w:rsid w:val="00B76DA2"/>
    <w:rsid w:val="00B76F19"/>
    <w:rsid w:val="00B76F85"/>
    <w:rsid w:val="00B772F1"/>
    <w:rsid w:val="00B774C9"/>
    <w:rsid w:val="00B77633"/>
    <w:rsid w:val="00B77D91"/>
    <w:rsid w:val="00B77F95"/>
    <w:rsid w:val="00B8016C"/>
    <w:rsid w:val="00B8018D"/>
    <w:rsid w:val="00B8024C"/>
    <w:rsid w:val="00B8075B"/>
    <w:rsid w:val="00B8081E"/>
    <w:rsid w:val="00B80FB7"/>
    <w:rsid w:val="00B81041"/>
    <w:rsid w:val="00B81566"/>
    <w:rsid w:val="00B818DB"/>
    <w:rsid w:val="00B82495"/>
    <w:rsid w:val="00B82722"/>
    <w:rsid w:val="00B827B2"/>
    <w:rsid w:val="00B82A0F"/>
    <w:rsid w:val="00B832BD"/>
    <w:rsid w:val="00B8361A"/>
    <w:rsid w:val="00B836EE"/>
    <w:rsid w:val="00B83A24"/>
    <w:rsid w:val="00B83BC2"/>
    <w:rsid w:val="00B83C6A"/>
    <w:rsid w:val="00B83CBB"/>
    <w:rsid w:val="00B83CFC"/>
    <w:rsid w:val="00B842C1"/>
    <w:rsid w:val="00B8437D"/>
    <w:rsid w:val="00B8477D"/>
    <w:rsid w:val="00B84902"/>
    <w:rsid w:val="00B84994"/>
    <w:rsid w:val="00B84B91"/>
    <w:rsid w:val="00B84DEA"/>
    <w:rsid w:val="00B84FE9"/>
    <w:rsid w:val="00B85773"/>
    <w:rsid w:val="00B857DB"/>
    <w:rsid w:val="00B85A85"/>
    <w:rsid w:val="00B85B07"/>
    <w:rsid w:val="00B85D36"/>
    <w:rsid w:val="00B86061"/>
    <w:rsid w:val="00B861E2"/>
    <w:rsid w:val="00B867F2"/>
    <w:rsid w:val="00B86A1E"/>
    <w:rsid w:val="00B86C35"/>
    <w:rsid w:val="00B86F08"/>
    <w:rsid w:val="00B87736"/>
    <w:rsid w:val="00B87ADF"/>
    <w:rsid w:val="00B87B5E"/>
    <w:rsid w:val="00B87DAB"/>
    <w:rsid w:val="00B87EEA"/>
    <w:rsid w:val="00B90079"/>
    <w:rsid w:val="00B90262"/>
    <w:rsid w:val="00B90276"/>
    <w:rsid w:val="00B904CD"/>
    <w:rsid w:val="00B905C7"/>
    <w:rsid w:val="00B907C4"/>
    <w:rsid w:val="00B90AF9"/>
    <w:rsid w:val="00B90B52"/>
    <w:rsid w:val="00B90C40"/>
    <w:rsid w:val="00B91125"/>
    <w:rsid w:val="00B91366"/>
    <w:rsid w:val="00B918D3"/>
    <w:rsid w:val="00B91D1A"/>
    <w:rsid w:val="00B91D63"/>
    <w:rsid w:val="00B9249D"/>
    <w:rsid w:val="00B928B6"/>
    <w:rsid w:val="00B92A2F"/>
    <w:rsid w:val="00B92C94"/>
    <w:rsid w:val="00B92CB4"/>
    <w:rsid w:val="00B92D31"/>
    <w:rsid w:val="00B93066"/>
    <w:rsid w:val="00B93232"/>
    <w:rsid w:val="00B93604"/>
    <w:rsid w:val="00B9373B"/>
    <w:rsid w:val="00B93A4A"/>
    <w:rsid w:val="00B93E51"/>
    <w:rsid w:val="00B93F6E"/>
    <w:rsid w:val="00B9439B"/>
    <w:rsid w:val="00B9469F"/>
    <w:rsid w:val="00B946A2"/>
    <w:rsid w:val="00B94E42"/>
    <w:rsid w:val="00B94F1E"/>
    <w:rsid w:val="00B9511A"/>
    <w:rsid w:val="00B95BC7"/>
    <w:rsid w:val="00B95CCF"/>
    <w:rsid w:val="00B95EC8"/>
    <w:rsid w:val="00B96239"/>
    <w:rsid w:val="00B96A72"/>
    <w:rsid w:val="00B96A99"/>
    <w:rsid w:val="00B96CB8"/>
    <w:rsid w:val="00B96D37"/>
    <w:rsid w:val="00B96F0D"/>
    <w:rsid w:val="00B97252"/>
    <w:rsid w:val="00B97AE3"/>
    <w:rsid w:val="00B97C0F"/>
    <w:rsid w:val="00B97E21"/>
    <w:rsid w:val="00BA0C05"/>
    <w:rsid w:val="00BA128A"/>
    <w:rsid w:val="00BA1324"/>
    <w:rsid w:val="00BA1395"/>
    <w:rsid w:val="00BA1769"/>
    <w:rsid w:val="00BA19A3"/>
    <w:rsid w:val="00BA2268"/>
    <w:rsid w:val="00BA2917"/>
    <w:rsid w:val="00BA298D"/>
    <w:rsid w:val="00BA2B5E"/>
    <w:rsid w:val="00BA2C4D"/>
    <w:rsid w:val="00BA2D03"/>
    <w:rsid w:val="00BA2E7B"/>
    <w:rsid w:val="00BA2F74"/>
    <w:rsid w:val="00BA3955"/>
    <w:rsid w:val="00BA3A62"/>
    <w:rsid w:val="00BA3B1B"/>
    <w:rsid w:val="00BA3B23"/>
    <w:rsid w:val="00BA3D66"/>
    <w:rsid w:val="00BA4018"/>
    <w:rsid w:val="00BA417E"/>
    <w:rsid w:val="00BA4564"/>
    <w:rsid w:val="00BA46CE"/>
    <w:rsid w:val="00BA4B19"/>
    <w:rsid w:val="00BA4F53"/>
    <w:rsid w:val="00BA4F94"/>
    <w:rsid w:val="00BA551B"/>
    <w:rsid w:val="00BA56D3"/>
    <w:rsid w:val="00BA57F6"/>
    <w:rsid w:val="00BA5804"/>
    <w:rsid w:val="00BA5D3B"/>
    <w:rsid w:val="00BA6068"/>
    <w:rsid w:val="00BA61B3"/>
    <w:rsid w:val="00BA62BF"/>
    <w:rsid w:val="00BA62D4"/>
    <w:rsid w:val="00BA65CE"/>
    <w:rsid w:val="00BA687D"/>
    <w:rsid w:val="00BA6894"/>
    <w:rsid w:val="00BA720A"/>
    <w:rsid w:val="00BA727D"/>
    <w:rsid w:val="00BA7361"/>
    <w:rsid w:val="00BA75C5"/>
    <w:rsid w:val="00BA760B"/>
    <w:rsid w:val="00BA766C"/>
    <w:rsid w:val="00BA7C02"/>
    <w:rsid w:val="00BA7DB2"/>
    <w:rsid w:val="00BB00FA"/>
    <w:rsid w:val="00BB033B"/>
    <w:rsid w:val="00BB0B2A"/>
    <w:rsid w:val="00BB0B5F"/>
    <w:rsid w:val="00BB0BA9"/>
    <w:rsid w:val="00BB0EC3"/>
    <w:rsid w:val="00BB1087"/>
    <w:rsid w:val="00BB13BA"/>
    <w:rsid w:val="00BB1516"/>
    <w:rsid w:val="00BB168F"/>
    <w:rsid w:val="00BB1722"/>
    <w:rsid w:val="00BB1A92"/>
    <w:rsid w:val="00BB1BC3"/>
    <w:rsid w:val="00BB1D8C"/>
    <w:rsid w:val="00BB1E5F"/>
    <w:rsid w:val="00BB214E"/>
    <w:rsid w:val="00BB2476"/>
    <w:rsid w:val="00BB256A"/>
    <w:rsid w:val="00BB2C85"/>
    <w:rsid w:val="00BB2DB4"/>
    <w:rsid w:val="00BB2FD7"/>
    <w:rsid w:val="00BB33ED"/>
    <w:rsid w:val="00BB383E"/>
    <w:rsid w:val="00BB3C17"/>
    <w:rsid w:val="00BB3CC2"/>
    <w:rsid w:val="00BB3D2C"/>
    <w:rsid w:val="00BB3DBE"/>
    <w:rsid w:val="00BB40ED"/>
    <w:rsid w:val="00BB4158"/>
    <w:rsid w:val="00BB438F"/>
    <w:rsid w:val="00BB489F"/>
    <w:rsid w:val="00BB4A60"/>
    <w:rsid w:val="00BB5068"/>
    <w:rsid w:val="00BB554C"/>
    <w:rsid w:val="00BB5613"/>
    <w:rsid w:val="00BB58A3"/>
    <w:rsid w:val="00BB5F04"/>
    <w:rsid w:val="00BB6030"/>
    <w:rsid w:val="00BB630A"/>
    <w:rsid w:val="00BB6A3B"/>
    <w:rsid w:val="00BB6B1E"/>
    <w:rsid w:val="00BB6F28"/>
    <w:rsid w:val="00BB7B86"/>
    <w:rsid w:val="00BB7C9D"/>
    <w:rsid w:val="00BB7D72"/>
    <w:rsid w:val="00BC038B"/>
    <w:rsid w:val="00BC0657"/>
    <w:rsid w:val="00BC0709"/>
    <w:rsid w:val="00BC09CA"/>
    <w:rsid w:val="00BC0B43"/>
    <w:rsid w:val="00BC0E7A"/>
    <w:rsid w:val="00BC111F"/>
    <w:rsid w:val="00BC11B4"/>
    <w:rsid w:val="00BC12E7"/>
    <w:rsid w:val="00BC1440"/>
    <w:rsid w:val="00BC1610"/>
    <w:rsid w:val="00BC1B13"/>
    <w:rsid w:val="00BC1C7A"/>
    <w:rsid w:val="00BC2157"/>
    <w:rsid w:val="00BC21FF"/>
    <w:rsid w:val="00BC2606"/>
    <w:rsid w:val="00BC268D"/>
    <w:rsid w:val="00BC2A3A"/>
    <w:rsid w:val="00BC2B33"/>
    <w:rsid w:val="00BC33A9"/>
    <w:rsid w:val="00BC3AF6"/>
    <w:rsid w:val="00BC3E0D"/>
    <w:rsid w:val="00BC41C1"/>
    <w:rsid w:val="00BC44E9"/>
    <w:rsid w:val="00BC4AAB"/>
    <w:rsid w:val="00BC4F7A"/>
    <w:rsid w:val="00BC5393"/>
    <w:rsid w:val="00BC5693"/>
    <w:rsid w:val="00BC5A84"/>
    <w:rsid w:val="00BC5BA3"/>
    <w:rsid w:val="00BC5FFC"/>
    <w:rsid w:val="00BC6674"/>
    <w:rsid w:val="00BC68A3"/>
    <w:rsid w:val="00BC68BE"/>
    <w:rsid w:val="00BC692E"/>
    <w:rsid w:val="00BC6BCF"/>
    <w:rsid w:val="00BC6D35"/>
    <w:rsid w:val="00BC72C7"/>
    <w:rsid w:val="00BC72DD"/>
    <w:rsid w:val="00BC7653"/>
    <w:rsid w:val="00BC7B17"/>
    <w:rsid w:val="00BC7B5E"/>
    <w:rsid w:val="00BC7BA6"/>
    <w:rsid w:val="00BD041F"/>
    <w:rsid w:val="00BD0626"/>
    <w:rsid w:val="00BD064F"/>
    <w:rsid w:val="00BD0873"/>
    <w:rsid w:val="00BD1156"/>
    <w:rsid w:val="00BD128D"/>
    <w:rsid w:val="00BD1445"/>
    <w:rsid w:val="00BD1740"/>
    <w:rsid w:val="00BD1810"/>
    <w:rsid w:val="00BD19FF"/>
    <w:rsid w:val="00BD1C41"/>
    <w:rsid w:val="00BD1DC2"/>
    <w:rsid w:val="00BD1EC3"/>
    <w:rsid w:val="00BD202A"/>
    <w:rsid w:val="00BD21FD"/>
    <w:rsid w:val="00BD2AC6"/>
    <w:rsid w:val="00BD3019"/>
    <w:rsid w:val="00BD36CD"/>
    <w:rsid w:val="00BD3778"/>
    <w:rsid w:val="00BD3BF2"/>
    <w:rsid w:val="00BD3E2F"/>
    <w:rsid w:val="00BD4526"/>
    <w:rsid w:val="00BD455B"/>
    <w:rsid w:val="00BD46B5"/>
    <w:rsid w:val="00BD479E"/>
    <w:rsid w:val="00BD489E"/>
    <w:rsid w:val="00BD5269"/>
    <w:rsid w:val="00BD5339"/>
    <w:rsid w:val="00BD55E1"/>
    <w:rsid w:val="00BD5693"/>
    <w:rsid w:val="00BD56A6"/>
    <w:rsid w:val="00BD5797"/>
    <w:rsid w:val="00BD58B3"/>
    <w:rsid w:val="00BD5C30"/>
    <w:rsid w:val="00BD5DCF"/>
    <w:rsid w:val="00BD6012"/>
    <w:rsid w:val="00BD6139"/>
    <w:rsid w:val="00BD628E"/>
    <w:rsid w:val="00BD645A"/>
    <w:rsid w:val="00BD66BA"/>
    <w:rsid w:val="00BD6960"/>
    <w:rsid w:val="00BD71F5"/>
    <w:rsid w:val="00BD7D49"/>
    <w:rsid w:val="00BD7DC4"/>
    <w:rsid w:val="00BD7E44"/>
    <w:rsid w:val="00BD7E5B"/>
    <w:rsid w:val="00BD7F48"/>
    <w:rsid w:val="00BE0054"/>
    <w:rsid w:val="00BE0CAE"/>
    <w:rsid w:val="00BE0E2D"/>
    <w:rsid w:val="00BE0F94"/>
    <w:rsid w:val="00BE0FDB"/>
    <w:rsid w:val="00BE13DB"/>
    <w:rsid w:val="00BE1566"/>
    <w:rsid w:val="00BE1CAE"/>
    <w:rsid w:val="00BE1CC9"/>
    <w:rsid w:val="00BE1FDF"/>
    <w:rsid w:val="00BE20C8"/>
    <w:rsid w:val="00BE238F"/>
    <w:rsid w:val="00BE24FD"/>
    <w:rsid w:val="00BE2632"/>
    <w:rsid w:val="00BE26D3"/>
    <w:rsid w:val="00BE27B3"/>
    <w:rsid w:val="00BE2CB8"/>
    <w:rsid w:val="00BE2D14"/>
    <w:rsid w:val="00BE2E00"/>
    <w:rsid w:val="00BE31D1"/>
    <w:rsid w:val="00BE35AE"/>
    <w:rsid w:val="00BE3708"/>
    <w:rsid w:val="00BE378C"/>
    <w:rsid w:val="00BE3CEF"/>
    <w:rsid w:val="00BE40C0"/>
    <w:rsid w:val="00BE42D6"/>
    <w:rsid w:val="00BE43DC"/>
    <w:rsid w:val="00BE45DC"/>
    <w:rsid w:val="00BE4660"/>
    <w:rsid w:val="00BE4B71"/>
    <w:rsid w:val="00BE4B81"/>
    <w:rsid w:val="00BE4D7B"/>
    <w:rsid w:val="00BE4E78"/>
    <w:rsid w:val="00BE4EBB"/>
    <w:rsid w:val="00BE4EED"/>
    <w:rsid w:val="00BE518D"/>
    <w:rsid w:val="00BE52C9"/>
    <w:rsid w:val="00BE5A5A"/>
    <w:rsid w:val="00BE5B54"/>
    <w:rsid w:val="00BE608E"/>
    <w:rsid w:val="00BE60C8"/>
    <w:rsid w:val="00BE6292"/>
    <w:rsid w:val="00BE6322"/>
    <w:rsid w:val="00BE6373"/>
    <w:rsid w:val="00BE64B8"/>
    <w:rsid w:val="00BE64D7"/>
    <w:rsid w:val="00BE6617"/>
    <w:rsid w:val="00BE6665"/>
    <w:rsid w:val="00BE67DC"/>
    <w:rsid w:val="00BE6C2D"/>
    <w:rsid w:val="00BE6C7B"/>
    <w:rsid w:val="00BE708B"/>
    <w:rsid w:val="00BE715A"/>
    <w:rsid w:val="00BE71F1"/>
    <w:rsid w:val="00BE783A"/>
    <w:rsid w:val="00BF00CB"/>
    <w:rsid w:val="00BF012C"/>
    <w:rsid w:val="00BF04DB"/>
    <w:rsid w:val="00BF0B5E"/>
    <w:rsid w:val="00BF1041"/>
    <w:rsid w:val="00BF1354"/>
    <w:rsid w:val="00BF1C22"/>
    <w:rsid w:val="00BF1DE6"/>
    <w:rsid w:val="00BF2189"/>
    <w:rsid w:val="00BF21DF"/>
    <w:rsid w:val="00BF2533"/>
    <w:rsid w:val="00BF25C0"/>
    <w:rsid w:val="00BF26A6"/>
    <w:rsid w:val="00BF2727"/>
    <w:rsid w:val="00BF2D12"/>
    <w:rsid w:val="00BF2D2B"/>
    <w:rsid w:val="00BF2E71"/>
    <w:rsid w:val="00BF2F16"/>
    <w:rsid w:val="00BF32E4"/>
    <w:rsid w:val="00BF3592"/>
    <w:rsid w:val="00BF3750"/>
    <w:rsid w:val="00BF377C"/>
    <w:rsid w:val="00BF3AAD"/>
    <w:rsid w:val="00BF3D33"/>
    <w:rsid w:val="00BF45F7"/>
    <w:rsid w:val="00BF478F"/>
    <w:rsid w:val="00BF4AD9"/>
    <w:rsid w:val="00BF4C66"/>
    <w:rsid w:val="00BF4D77"/>
    <w:rsid w:val="00BF517F"/>
    <w:rsid w:val="00BF5797"/>
    <w:rsid w:val="00BF5951"/>
    <w:rsid w:val="00BF6068"/>
    <w:rsid w:val="00BF69E2"/>
    <w:rsid w:val="00BF6F4B"/>
    <w:rsid w:val="00BF6FDC"/>
    <w:rsid w:val="00BF6FFF"/>
    <w:rsid w:val="00BF7056"/>
    <w:rsid w:val="00BF7063"/>
    <w:rsid w:val="00BF7185"/>
    <w:rsid w:val="00BF788E"/>
    <w:rsid w:val="00BF7B42"/>
    <w:rsid w:val="00BF7E2B"/>
    <w:rsid w:val="00C00286"/>
    <w:rsid w:val="00C00420"/>
    <w:rsid w:val="00C00767"/>
    <w:rsid w:val="00C00888"/>
    <w:rsid w:val="00C00BBB"/>
    <w:rsid w:val="00C00C8A"/>
    <w:rsid w:val="00C00CC9"/>
    <w:rsid w:val="00C00E98"/>
    <w:rsid w:val="00C0105C"/>
    <w:rsid w:val="00C012D8"/>
    <w:rsid w:val="00C01573"/>
    <w:rsid w:val="00C01B6A"/>
    <w:rsid w:val="00C01F96"/>
    <w:rsid w:val="00C022C6"/>
    <w:rsid w:val="00C028DC"/>
    <w:rsid w:val="00C02ACF"/>
    <w:rsid w:val="00C02DB5"/>
    <w:rsid w:val="00C02FFC"/>
    <w:rsid w:val="00C0349F"/>
    <w:rsid w:val="00C035EF"/>
    <w:rsid w:val="00C0386E"/>
    <w:rsid w:val="00C0388E"/>
    <w:rsid w:val="00C0390B"/>
    <w:rsid w:val="00C03B5C"/>
    <w:rsid w:val="00C03BF7"/>
    <w:rsid w:val="00C03D6B"/>
    <w:rsid w:val="00C03F1F"/>
    <w:rsid w:val="00C04249"/>
    <w:rsid w:val="00C04A8C"/>
    <w:rsid w:val="00C04D95"/>
    <w:rsid w:val="00C04E12"/>
    <w:rsid w:val="00C04EB9"/>
    <w:rsid w:val="00C05256"/>
    <w:rsid w:val="00C05278"/>
    <w:rsid w:val="00C05320"/>
    <w:rsid w:val="00C05796"/>
    <w:rsid w:val="00C058D3"/>
    <w:rsid w:val="00C058D8"/>
    <w:rsid w:val="00C059A2"/>
    <w:rsid w:val="00C061AB"/>
    <w:rsid w:val="00C061AC"/>
    <w:rsid w:val="00C0631F"/>
    <w:rsid w:val="00C0687F"/>
    <w:rsid w:val="00C0698E"/>
    <w:rsid w:val="00C06B0F"/>
    <w:rsid w:val="00C07033"/>
    <w:rsid w:val="00C07091"/>
    <w:rsid w:val="00C07418"/>
    <w:rsid w:val="00C07850"/>
    <w:rsid w:val="00C07A5C"/>
    <w:rsid w:val="00C07BD9"/>
    <w:rsid w:val="00C07CAD"/>
    <w:rsid w:val="00C1006B"/>
    <w:rsid w:val="00C102B6"/>
    <w:rsid w:val="00C10A3B"/>
    <w:rsid w:val="00C10B12"/>
    <w:rsid w:val="00C10D0F"/>
    <w:rsid w:val="00C11194"/>
    <w:rsid w:val="00C112AA"/>
    <w:rsid w:val="00C11581"/>
    <w:rsid w:val="00C11931"/>
    <w:rsid w:val="00C1208B"/>
    <w:rsid w:val="00C12253"/>
    <w:rsid w:val="00C1257D"/>
    <w:rsid w:val="00C125C0"/>
    <w:rsid w:val="00C12A8A"/>
    <w:rsid w:val="00C12CC8"/>
    <w:rsid w:val="00C12E2A"/>
    <w:rsid w:val="00C12E48"/>
    <w:rsid w:val="00C12E90"/>
    <w:rsid w:val="00C13A1B"/>
    <w:rsid w:val="00C13EB1"/>
    <w:rsid w:val="00C13F57"/>
    <w:rsid w:val="00C13FB0"/>
    <w:rsid w:val="00C14073"/>
    <w:rsid w:val="00C1408C"/>
    <w:rsid w:val="00C140E1"/>
    <w:rsid w:val="00C1436D"/>
    <w:rsid w:val="00C1498A"/>
    <w:rsid w:val="00C14B1F"/>
    <w:rsid w:val="00C14CF2"/>
    <w:rsid w:val="00C14ECF"/>
    <w:rsid w:val="00C154D3"/>
    <w:rsid w:val="00C1593A"/>
    <w:rsid w:val="00C16065"/>
    <w:rsid w:val="00C1617B"/>
    <w:rsid w:val="00C163D2"/>
    <w:rsid w:val="00C16A69"/>
    <w:rsid w:val="00C16B90"/>
    <w:rsid w:val="00C16DF7"/>
    <w:rsid w:val="00C16F5B"/>
    <w:rsid w:val="00C17325"/>
    <w:rsid w:val="00C1755A"/>
    <w:rsid w:val="00C17648"/>
    <w:rsid w:val="00C179D3"/>
    <w:rsid w:val="00C17BDA"/>
    <w:rsid w:val="00C20448"/>
    <w:rsid w:val="00C204AA"/>
    <w:rsid w:val="00C20870"/>
    <w:rsid w:val="00C20AB9"/>
    <w:rsid w:val="00C21201"/>
    <w:rsid w:val="00C2174F"/>
    <w:rsid w:val="00C21E4D"/>
    <w:rsid w:val="00C220B3"/>
    <w:rsid w:val="00C220DD"/>
    <w:rsid w:val="00C22248"/>
    <w:rsid w:val="00C222DB"/>
    <w:rsid w:val="00C224AD"/>
    <w:rsid w:val="00C22A70"/>
    <w:rsid w:val="00C22AF3"/>
    <w:rsid w:val="00C22C6A"/>
    <w:rsid w:val="00C22E9C"/>
    <w:rsid w:val="00C233E1"/>
    <w:rsid w:val="00C239E5"/>
    <w:rsid w:val="00C23A9F"/>
    <w:rsid w:val="00C23BB6"/>
    <w:rsid w:val="00C23D6B"/>
    <w:rsid w:val="00C241BB"/>
    <w:rsid w:val="00C2433A"/>
    <w:rsid w:val="00C24773"/>
    <w:rsid w:val="00C24CEF"/>
    <w:rsid w:val="00C24F6E"/>
    <w:rsid w:val="00C25393"/>
    <w:rsid w:val="00C25848"/>
    <w:rsid w:val="00C263AE"/>
    <w:rsid w:val="00C26665"/>
    <w:rsid w:val="00C26ADE"/>
    <w:rsid w:val="00C26B48"/>
    <w:rsid w:val="00C27463"/>
    <w:rsid w:val="00C276DF"/>
    <w:rsid w:val="00C27B00"/>
    <w:rsid w:val="00C27BD6"/>
    <w:rsid w:val="00C303A6"/>
    <w:rsid w:val="00C3061B"/>
    <w:rsid w:val="00C30894"/>
    <w:rsid w:val="00C30910"/>
    <w:rsid w:val="00C30F46"/>
    <w:rsid w:val="00C313E6"/>
    <w:rsid w:val="00C31537"/>
    <w:rsid w:val="00C318F4"/>
    <w:rsid w:val="00C3199F"/>
    <w:rsid w:val="00C31B0A"/>
    <w:rsid w:val="00C31D49"/>
    <w:rsid w:val="00C31EAD"/>
    <w:rsid w:val="00C32888"/>
    <w:rsid w:val="00C32B38"/>
    <w:rsid w:val="00C331C9"/>
    <w:rsid w:val="00C33234"/>
    <w:rsid w:val="00C3327B"/>
    <w:rsid w:val="00C333C1"/>
    <w:rsid w:val="00C334AF"/>
    <w:rsid w:val="00C33570"/>
    <w:rsid w:val="00C3386B"/>
    <w:rsid w:val="00C33AB9"/>
    <w:rsid w:val="00C33BFA"/>
    <w:rsid w:val="00C33CC0"/>
    <w:rsid w:val="00C33F82"/>
    <w:rsid w:val="00C3403A"/>
    <w:rsid w:val="00C34274"/>
    <w:rsid w:val="00C34484"/>
    <w:rsid w:val="00C34A57"/>
    <w:rsid w:val="00C35ACC"/>
    <w:rsid w:val="00C35EAB"/>
    <w:rsid w:val="00C360E3"/>
    <w:rsid w:val="00C361E0"/>
    <w:rsid w:val="00C36650"/>
    <w:rsid w:val="00C36962"/>
    <w:rsid w:val="00C3696D"/>
    <w:rsid w:val="00C369D4"/>
    <w:rsid w:val="00C3757A"/>
    <w:rsid w:val="00C37721"/>
    <w:rsid w:val="00C37869"/>
    <w:rsid w:val="00C37D57"/>
    <w:rsid w:val="00C37E5D"/>
    <w:rsid w:val="00C37E81"/>
    <w:rsid w:val="00C403E1"/>
    <w:rsid w:val="00C404A5"/>
    <w:rsid w:val="00C40A22"/>
    <w:rsid w:val="00C40A4C"/>
    <w:rsid w:val="00C40AF0"/>
    <w:rsid w:val="00C40B38"/>
    <w:rsid w:val="00C40BDB"/>
    <w:rsid w:val="00C40C1D"/>
    <w:rsid w:val="00C40E07"/>
    <w:rsid w:val="00C41143"/>
    <w:rsid w:val="00C4118D"/>
    <w:rsid w:val="00C418B9"/>
    <w:rsid w:val="00C41959"/>
    <w:rsid w:val="00C41B1E"/>
    <w:rsid w:val="00C41D8C"/>
    <w:rsid w:val="00C41FEE"/>
    <w:rsid w:val="00C420C7"/>
    <w:rsid w:val="00C421BD"/>
    <w:rsid w:val="00C421FE"/>
    <w:rsid w:val="00C4238C"/>
    <w:rsid w:val="00C4269E"/>
    <w:rsid w:val="00C4284A"/>
    <w:rsid w:val="00C42DD4"/>
    <w:rsid w:val="00C42F01"/>
    <w:rsid w:val="00C43432"/>
    <w:rsid w:val="00C43520"/>
    <w:rsid w:val="00C436DB"/>
    <w:rsid w:val="00C4372F"/>
    <w:rsid w:val="00C43978"/>
    <w:rsid w:val="00C43A17"/>
    <w:rsid w:val="00C43F15"/>
    <w:rsid w:val="00C44143"/>
    <w:rsid w:val="00C4415A"/>
    <w:rsid w:val="00C443D2"/>
    <w:rsid w:val="00C4469E"/>
    <w:rsid w:val="00C4477D"/>
    <w:rsid w:val="00C4479A"/>
    <w:rsid w:val="00C44863"/>
    <w:rsid w:val="00C45423"/>
    <w:rsid w:val="00C45928"/>
    <w:rsid w:val="00C45960"/>
    <w:rsid w:val="00C45F1F"/>
    <w:rsid w:val="00C46227"/>
    <w:rsid w:val="00C466CA"/>
    <w:rsid w:val="00C46729"/>
    <w:rsid w:val="00C46AC7"/>
    <w:rsid w:val="00C4703D"/>
    <w:rsid w:val="00C4731A"/>
    <w:rsid w:val="00C4741E"/>
    <w:rsid w:val="00C47513"/>
    <w:rsid w:val="00C47566"/>
    <w:rsid w:val="00C47861"/>
    <w:rsid w:val="00C47C76"/>
    <w:rsid w:val="00C47D26"/>
    <w:rsid w:val="00C5062D"/>
    <w:rsid w:val="00C507EC"/>
    <w:rsid w:val="00C5081B"/>
    <w:rsid w:val="00C50C31"/>
    <w:rsid w:val="00C50E35"/>
    <w:rsid w:val="00C512E9"/>
    <w:rsid w:val="00C51349"/>
    <w:rsid w:val="00C51BA6"/>
    <w:rsid w:val="00C51F52"/>
    <w:rsid w:val="00C52144"/>
    <w:rsid w:val="00C5229C"/>
    <w:rsid w:val="00C523CF"/>
    <w:rsid w:val="00C52AC3"/>
    <w:rsid w:val="00C52B2B"/>
    <w:rsid w:val="00C52FDF"/>
    <w:rsid w:val="00C5382F"/>
    <w:rsid w:val="00C53EE9"/>
    <w:rsid w:val="00C53F28"/>
    <w:rsid w:val="00C540B1"/>
    <w:rsid w:val="00C54131"/>
    <w:rsid w:val="00C5416F"/>
    <w:rsid w:val="00C54303"/>
    <w:rsid w:val="00C54BF2"/>
    <w:rsid w:val="00C55756"/>
    <w:rsid w:val="00C55ACA"/>
    <w:rsid w:val="00C55B59"/>
    <w:rsid w:val="00C55CA3"/>
    <w:rsid w:val="00C56383"/>
    <w:rsid w:val="00C56759"/>
    <w:rsid w:val="00C56B15"/>
    <w:rsid w:val="00C57196"/>
    <w:rsid w:val="00C572A4"/>
    <w:rsid w:val="00C572D1"/>
    <w:rsid w:val="00C57893"/>
    <w:rsid w:val="00C57B06"/>
    <w:rsid w:val="00C57D88"/>
    <w:rsid w:val="00C60074"/>
    <w:rsid w:val="00C60157"/>
    <w:rsid w:val="00C602E8"/>
    <w:rsid w:val="00C60532"/>
    <w:rsid w:val="00C6087D"/>
    <w:rsid w:val="00C61659"/>
    <w:rsid w:val="00C616F1"/>
    <w:rsid w:val="00C617AB"/>
    <w:rsid w:val="00C6192F"/>
    <w:rsid w:val="00C6193E"/>
    <w:rsid w:val="00C6217A"/>
    <w:rsid w:val="00C622B8"/>
    <w:rsid w:val="00C625DE"/>
    <w:rsid w:val="00C63164"/>
    <w:rsid w:val="00C63AB8"/>
    <w:rsid w:val="00C63D62"/>
    <w:rsid w:val="00C63E8D"/>
    <w:rsid w:val="00C6414E"/>
    <w:rsid w:val="00C64552"/>
    <w:rsid w:val="00C647C6"/>
    <w:rsid w:val="00C64A2B"/>
    <w:rsid w:val="00C64AD0"/>
    <w:rsid w:val="00C6509D"/>
    <w:rsid w:val="00C6512E"/>
    <w:rsid w:val="00C65321"/>
    <w:rsid w:val="00C658AC"/>
    <w:rsid w:val="00C65B51"/>
    <w:rsid w:val="00C65BE2"/>
    <w:rsid w:val="00C65C3E"/>
    <w:rsid w:val="00C65CBE"/>
    <w:rsid w:val="00C65EC4"/>
    <w:rsid w:val="00C65EC9"/>
    <w:rsid w:val="00C6618C"/>
    <w:rsid w:val="00C665E7"/>
    <w:rsid w:val="00C66FC3"/>
    <w:rsid w:val="00C679A7"/>
    <w:rsid w:val="00C67BAC"/>
    <w:rsid w:val="00C70279"/>
    <w:rsid w:val="00C70340"/>
    <w:rsid w:val="00C7088F"/>
    <w:rsid w:val="00C70B80"/>
    <w:rsid w:val="00C7105B"/>
    <w:rsid w:val="00C717D0"/>
    <w:rsid w:val="00C71AA7"/>
    <w:rsid w:val="00C71B90"/>
    <w:rsid w:val="00C71D2A"/>
    <w:rsid w:val="00C72641"/>
    <w:rsid w:val="00C7274C"/>
    <w:rsid w:val="00C72B30"/>
    <w:rsid w:val="00C731A3"/>
    <w:rsid w:val="00C73355"/>
    <w:rsid w:val="00C733A3"/>
    <w:rsid w:val="00C739DC"/>
    <w:rsid w:val="00C73A55"/>
    <w:rsid w:val="00C7405F"/>
    <w:rsid w:val="00C740F5"/>
    <w:rsid w:val="00C746E9"/>
    <w:rsid w:val="00C74A2E"/>
    <w:rsid w:val="00C74D01"/>
    <w:rsid w:val="00C74EB4"/>
    <w:rsid w:val="00C75263"/>
    <w:rsid w:val="00C7526B"/>
    <w:rsid w:val="00C7529F"/>
    <w:rsid w:val="00C757CA"/>
    <w:rsid w:val="00C75DDC"/>
    <w:rsid w:val="00C77A65"/>
    <w:rsid w:val="00C77C61"/>
    <w:rsid w:val="00C77F64"/>
    <w:rsid w:val="00C809B5"/>
    <w:rsid w:val="00C80A2B"/>
    <w:rsid w:val="00C80C58"/>
    <w:rsid w:val="00C81293"/>
    <w:rsid w:val="00C81491"/>
    <w:rsid w:val="00C818D3"/>
    <w:rsid w:val="00C818E0"/>
    <w:rsid w:val="00C81D85"/>
    <w:rsid w:val="00C81E73"/>
    <w:rsid w:val="00C8206B"/>
    <w:rsid w:val="00C823DF"/>
    <w:rsid w:val="00C8240E"/>
    <w:rsid w:val="00C8273C"/>
    <w:rsid w:val="00C82C97"/>
    <w:rsid w:val="00C82F59"/>
    <w:rsid w:val="00C83017"/>
    <w:rsid w:val="00C83089"/>
    <w:rsid w:val="00C8319A"/>
    <w:rsid w:val="00C83374"/>
    <w:rsid w:val="00C83463"/>
    <w:rsid w:val="00C837C7"/>
    <w:rsid w:val="00C8382B"/>
    <w:rsid w:val="00C83994"/>
    <w:rsid w:val="00C83A04"/>
    <w:rsid w:val="00C83C96"/>
    <w:rsid w:val="00C83DD4"/>
    <w:rsid w:val="00C84377"/>
    <w:rsid w:val="00C84515"/>
    <w:rsid w:val="00C84BB2"/>
    <w:rsid w:val="00C84E29"/>
    <w:rsid w:val="00C851BD"/>
    <w:rsid w:val="00C85385"/>
    <w:rsid w:val="00C85625"/>
    <w:rsid w:val="00C859AB"/>
    <w:rsid w:val="00C85AA5"/>
    <w:rsid w:val="00C85C11"/>
    <w:rsid w:val="00C85C52"/>
    <w:rsid w:val="00C85E40"/>
    <w:rsid w:val="00C85EDA"/>
    <w:rsid w:val="00C85F55"/>
    <w:rsid w:val="00C860E7"/>
    <w:rsid w:val="00C860EC"/>
    <w:rsid w:val="00C86561"/>
    <w:rsid w:val="00C86B4A"/>
    <w:rsid w:val="00C86C91"/>
    <w:rsid w:val="00C86CF5"/>
    <w:rsid w:val="00C86FD6"/>
    <w:rsid w:val="00C87086"/>
    <w:rsid w:val="00C87364"/>
    <w:rsid w:val="00C87728"/>
    <w:rsid w:val="00C87849"/>
    <w:rsid w:val="00C87A52"/>
    <w:rsid w:val="00C87ED9"/>
    <w:rsid w:val="00C901EC"/>
    <w:rsid w:val="00C90364"/>
    <w:rsid w:val="00C90A05"/>
    <w:rsid w:val="00C90B9A"/>
    <w:rsid w:val="00C91306"/>
    <w:rsid w:val="00C915FE"/>
    <w:rsid w:val="00C91DDB"/>
    <w:rsid w:val="00C91FF0"/>
    <w:rsid w:val="00C9220F"/>
    <w:rsid w:val="00C92689"/>
    <w:rsid w:val="00C928BB"/>
    <w:rsid w:val="00C92F4C"/>
    <w:rsid w:val="00C92F7F"/>
    <w:rsid w:val="00C9332D"/>
    <w:rsid w:val="00C93348"/>
    <w:rsid w:val="00C9339F"/>
    <w:rsid w:val="00C93402"/>
    <w:rsid w:val="00C93F3A"/>
    <w:rsid w:val="00C94854"/>
    <w:rsid w:val="00C94BDD"/>
    <w:rsid w:val="00C94CE2"/>
    <w:rsid w:val="00C94D33"/>
    <w:rsid w:val="00C955EB"/>
    <w:rsid w:val="00C963AE"/>
    <w:rsid w:val="00C963DE"/>
    <w:rsid w:val="00C963FE"/>
    <w:rsid w:val="00C97DDA"/>
    <w:rsid w:val="00C97E98"/>
    <w:rsid w:val="00CA02B5"/>
    <w:rsid w:val="00CA065D"/>
    <w:rsid w:val="00CA07EC"/>
    <w:rsid w:val="00CA0A58"/>
    <w:rsid w:val="00CA105B"/>
    <w:rsid w:val="00CA1414"/>
    <w:rsid w:val="00CA1774"/>
    <w:rsid w:val="00CA1CFC"/>
    <w:rsid w:val="00CA2063"/>
    <w:rsid w:val="00CA2230"/>
    <w:rsid w:val="00CA257F"/>
    <w:rsid w:val="00CA2629"/>
    <w:rsid w:val="00CA29A5"/>
    <w:rsid w:val="00CA29BD"/>
    <w:rsid w:val="00CA2E8F"/>
    <w:rsid w:val="00CA33F1"/>
    <w:rsid w:val="00CA3650"/>
    <w:rsid w:val="00CA39A3"/>
    <w:rsid w:val="00CA39AA"/>
    <w:rsid w:val="00CA3B36"/>
    <w:rsid w:val="00CA3E86"/>
    <w:rsid w:val="00CA4138"/>
    <w:rsid w:val="00CA4224"/>
    <w:rsid w:val="00CA432C"/>
    <w:rsid w:val="00CA459D"/>
    <w:rsid w:val="00CA4975"/>
    <w:rsid w:val="00CA4D37"/>
    <w:rsid w:val="00CA4DA8"/>
    <w:rsid w:val="00CA4FCD"/>
    <w:rsid w:val="00CA565B"/>
    <w:rsid w:val="00CA56E9"/>
    <w:rsid w:val="00CA5708"/>
    <w:rsid w:val="00CA5718"/>
    <w:rsid w:val="00CA5916"/>
    <w:rsid w:val="00CA5AC7"/>
    <w:rsid w:val="00CA5B2E"/>
    <w:rsid w:val="00CA5DBA"/>
    <w:rsid w:val="00CA61B4"/>
    <w:rsid w:val="00CA61C3"/>
    <w:rsid w:val="00CA6625"/>
    <w:rsid w:val="00CA663B"/>
    <w:rsid w:val="00CA68F4"/>
    <w:rsid w:val="00CA6C35"/>
    <w:rsid w:val="00CA7205"/>
    <w:rsid w:val="00CA72D0"/>
    <w:rsid w:val="00CA79E4"/>
    <w:rsid w:val="00CA7D99"/>
    <w:rsid w:val="00CA7DE8"/>
    <w:rsid w:val="00CA7EC9"/>
    <w:rsid w:val="00CA7FC9"/>
    <w:rsid w:val="00CB00C4"/>
    <w:rsid w:val="00CB0117"/>
    <w:rsid w:val="00CB06AA"/>
    <w:rsid w:val="00CB0858"/>
    <w:rsid w:val="00CB09C8"/>
    <w:rsid w:val="00CB0A11"/>
    <w:rsid w:val="00CB0A57"/>
    <w:rsid w:val="00CB0C17"/>
    <w:rsid w:val="00CB14B0"/>
    <w:rsid w:val="00CB15AC"/>
    <w:rsid w:val="00CB15D7"/>
    <w:rsid w:val="00CB15E6"/>
    <w:rsid w:val="00CB1651"/>
    <w:rsid w:val="00CB167D"/>
    <w:rsid w:val="00CB1906"/>
    <w:rsid w:val="00CB1D24"/>
    <w:rsid w:val="00CB1ED8"/>
    <w:rsid w:val="00CB1FC0"/>
    <w:rsid w:val="00CB2037"/>
    <w:rsid w:val="00CB20DA"/>
    <w:rsid w:val="00CB21B5"/>
    <w:rsid w:val="00CB22D0"/>
    <w:rsid w:val="00CB2B53"/>
    <w:rsid w:val="00CB2BE2"/>
    <w:rsid w:val="00CB2D82"/>
    <w:rsid w:val="00CB3647"/>
    <w:rsid w:val="00CB37B1"/>
    <w:rsid w:val="00CB39BB"/>
    <w:rsid w:val="00CB4192"/>
    <w:rsid w:val="00CB42D3"/>
    <w:rsid w:val="00CB4376"/>
    <w:rsid w:val="00CB44AD"/>
    <w:rsid w:val="00CB44FE"/>
    <w:rsid w:val="00CB4757"/>
    <w:rsid w:val="00CB4793"/>
    <w:rsid w:val="00CB4997"/>
    <w:rsid w:val="00CB4AE9"/>
    <w:rsid w:val="00CB4B32"/>
    <w:rsid w:val="00CB4C15"/>
    <w:rsid w:val="00CB4C77"/>
    <w:rsid w:val="00CB4DE9"/>
    <w:rsid w:val="00CB4F95"/>
    <w:rsid w:val="00CB506C"/>
    <w:rsid w:val="00CB54A7"/>
    <w:rsid w:val="00CB54A8"/>
    <w:rsid w:val="00CB59D3"/>
    <w:rsid w:val="00CB5C50"/>
    <w:rsid w:val="00CB5D4F"/>
    <w:rsid w:val="00CB5DCA"/>
    <w:rsid w:val="00CB628C"/>
    <w:rsid w:val="00CB6730"/>
    <w:rsid w:val="00CB6ADA"/>
    <w:rsid w:val="00CB6C8F"/>
    <w:rsid w:val="00CB77DB"/>
    <w:rsid w:val="00CB7C3B"/>
    <w:rsid w:val="00CB7EF0"/>
    <w:rsid w:val="00CC03BB"/>
    <w:rsid w:val="00CC0787"/>
    <w:rsid w:val="00CC09CC"/>
    <w:rsid w:val="00CC0F51"/>
    <w:rsid w:val="00CC110C"/>
    <w:rsid w:val="00CC1164"/>
    <w:rsid w:val="00CC1311"/>
    <w:rsid w:val="00CC152E"/>
    <w:rsid w:val="00CC1B10"/>
    <w:rsid w:val="00CC1F8B"/>
    <w:rsid w:val="00CC2017"/>
    <w:rsid w:val="00CC27C7"/>
    <w:rsid w:val="00CC28F2"/>
    <w:rsid w:val="00CC2E73"/>
    <w:rsid w:val="00CC2ED8"/>
    <w:rsid w:val="00CC2FB3"/>
    <w:rsid w:val="00CC32A8"/>
    <w:rsid w:val="00CC3C0B"/>
    <w:rsid w:val="00CC41B5"/>
    <w:rsid w:val="00CC46AA"/>
    <w:rsid w:val="00CC48F4"/>
    <w:rsid w:val="00CC4A8D"/>
    <w:rsid w:val="00CC4DBC"/>
    <w:rsid w:val="00CC515F"/>
    <w:rsid w:val="00CC517F"/>
    <w:rsid w:val="00CC59BA"/>
    <w:rsid w:val="00CC610D"/>
    <w:rsid w:val="00CC618B"/>
    <w:rsid w:val="00CC6242"/>
    <w:rsid w:val="00CC634F"/>
    <w:rsid w:val="00CC7244"/>
    <w:rsid w:val="00CC7301"/>
    <w:rsid w:val="00CC76FA"/>
    <w:rsid w:val="00CC79C7"/>
    <w:rsid w:val="00CC7B4D"/>
    <w:rsid w:val="00CC7DF6"/>
    <w:rsid w:val="00CD012A"/>
    <w:rsid w:val="00CD05F9"/>
    <w:rsid w:val="00CD181D"/>
    <w:rsid w:val="00CD1892"/>
    <w:rsid w:val="00CD2356"/>
    <w:rsid w:val="00CD28B6"/>
    <w:rsid w:val="00CD2903"/>
    <w:rsid w:val="00CD2C13"/>
    <w:rsid w:val="00CD2EFA"/>
    <w:rsid w:val="00CD3435"/>
    <w:rsid w:val="00CD3A2D"/>
    <w:rsid w:val="00CD3E3D"/>
    <w:rsid w:val="00CD403E"/>
    <w:rsid w:val="00CD409A"/>
    <w:rsid w:val="00CD4189"/>
    <w:rsid w:val="00CD4201"/>
    <w:rsid w:val="00CD4242"/>
    <w:rsid w:val="00CD42BA"/>
    <w:rsid w:val="00CD4599"/>
    <w:rsid w:val="00CD4E7F"/>
    <w:rsid w:val="00CD5307"/>
    <w:rsid w:val="00CD53F6"/>
    <w:rsid w:val="00CD664C"/>
    <w:rsid w:val="00CD670B"/>
    <w:rsid w:val="00CD672C"/>
    <w:rsid w:val="00CD6A1B"/>
    <w:rsid w:val="00CD6C19"/>
    <w:rsid w:val="00CD6F49"/>
    <w:rsid w:val="00CD7120"/>
    <w:rsid w:val="00CD71FF"/>
    <w:rsid w:val="00CD72B2"/>
    <w:rsid w:val="00CD7340"/>
    <w:rsid w:val="00CD78F3"/>
    <w:rsid w:val="00CD7FA3"/>
    <w:rsid w:val="00CD7FEA"/>
    <w:rsid w:val="00CE0020"/>
    <w:rsid w:val="00CE0137"/>
    <w:rsid w:val="00CE0265"/>
    <w:rsid w:val="00CE040E"/>
    <w:rsid w:val="00CE04AF"/>
    <w:rsid w:val="00CE07AE"/>
    <w:rsid w:val="00CE099C"/>
    <w:rsid w:val="00CE09D2"/>
    <w:rsid w:val="00CE0A77"/>
    <w:rsid w:val="00CE0AE3"/>
    <w:rsid w:val="00CE1138"/>
    <w:rsid w:val="00CE11A7"/>
    <w:rsid w:val="00CE11C6"/>
    <w:rsid w:val="00CE1685"/>
    <w:rsid w:val="00CE1976"/>
    <w:rsid w:val="00CE1ACC"/>
    <w:rsid w:val="00CE21D6"/>
    <w:rsid w:val="00CE2345"/>
    <w:rsid w:val="00CE23C4"/>
    <w:rsid w:val="00CE2693"/>
    <w:rsid w:val="00CE2BEA"/>
    <w:rsid w:val="00CE2D67"/>
    <w:rsid w:val="00CE2D80"/>
    <w:rsid w:val="00CE2DE5"/>
    <w:rsid w:val="00CE2EA4"/>
    <w:rsid w:val="00CE39BE"/>
    <w:rsid w:val="00CE39EA"/>
    <w:rsid w:val="00CE3E5A"/>
    <w:rsid w:val="00CE482C"/>
    <w:rsid w:val="00CE57E5"/>
    <w:rsid w:val="00CE5A26"/>
    <w:rsid w:val="00CE5CC3"/>
    <w:rsid w:val="00CE620F"/>
    <w:rsid w:val="00CE6351"/>
    <w:rsid w:val="00CE650E"/>
    <w:rsid w:val="00CE6673"/>
    <w:rsid w:val="00CE714F"/>
    <w:rsid w:val="00CE7162"/>
    <w:rsid w:val="00CE7199"/>
    <w:rsid w:val="00CE7207"/>
    <w:rsid w:val="00CE733B"/>
    <w:rsid w:val="00CE741F"/>
    <w:rsid w:val="00CE7587"/>
    <w:rsid w:val="00CE7774"/>
    <w:rsid w:val="00CE78EA"/>
    <w:rsid w:val="00CE7AF0"/>
    <w:rsid w:val="00CE7C71"/>
    <w:rsid w:val="00CE7EE3"/>
    <w:rsid w:val="00CF02A5"/>
    <w:rsid w:val="00CF046A"/>
    <w:rsid w:val="00CF04BE"/>
    <w:rsid w:val="00CF079F"/>
    <w:rsid w:val="00CF0A08"/>
    <w:rsid w:val="00CF0F41"/>
    <w:rsid w:val="00CF1208"/>
    <w:rsid w:val="00CF151A"/>
    <w:rsid w:val="00CF17F9"/>
    <w:rsid w:val="00CF1875"/>
    <w:rsid w:val="00CF1DED"/>
    <w:rsid w:val="00CF247C"/>
    <w:rsid w:val="00CF252D"/>
    <w:rsid w:val="00CF27E6"/>
    <w:rsid w:val="00CF2911"/>
    <w:rsid w:val="00CF2CF9"/>
    <w:rsid w:val="00CF389D"/>
    <w:rsid w:val="00CF38D1"/>
    <w:rsid w:val="00CF3AF9"/>
    <w:rsid w:val="00CF4149"/>
    <w:rsid w:val="00CF4603"/>
    <w:rsid w:val="00CF4674"/>
    <w:rsid w:val="00CF47D8"/>
    <w:rsid w:val="00CF528C"/>
    <w:rsid w:val="00CF58C1"/>
    <w:rsid w:val="00CF5E09"/>
    <w:rsid w:val="00CF6293"/>
    <w:rsid w:val="00CF697B"/>
    <w:rsid w:val="00CF6A70"/>
    <w:rsid w:val="00CF6D70"/>
    <w:rsid w:val="00CF6DF8"/>
    <w:rsid w:val="00CF6F46"/>
    <w:rsid w:val="00CF7057"/>
    <w:rsid w:val="00CF70EA"/>
    <w:rsid w:val="00CF71E3"/>
    <w:rsid w:val="00CF72B9"/>
    <w:rsid w:val="00CF75E8"/>
    <w:rsid w:val="00CF7673"/>
    <w:rsid w:val="00CF7B25"/>
    <w:rsid w:val="00CF7B4C"/>
    <w:rsid w:val="00CF7BB7"/>
    <w:rsid w:val="00CF7D09"/>
    <w:rsid w:val="00CF7EE6"/>
    <w:rsid w:val="00D001DA"/>
    <w:rsid w:val="00D00B09"/>
    <w:rsid w:val="00D0101E"/>
    <w:rsid w:val="00D015B1"/>
    <w:rsid w:val="00D01901"/>
    <w:rsid w:val="00D01C3A"/>
    <w:rsid w:val="00D01CDE"/>
    <w:rsid w:val="00D01D36"/>
    <w:rsid w:val="00D01DD5"/>
    <w:rsid w:val="00D01DFD"/>
    <w:rsid w:val="00D025C1"/>
    <w:rsid w:val="00D02A57"/>
    <w:rsid w:val="00D02AA3"/>
    <w:rsid w:val="00D02D32"/>
    <w:rsid w:val="00D031E5"/>
    <w:rsid w:val="00D03AAE"/>
    <w:rsid w:val="00D03C1D"/>
    <w:rsid w:val="00D03E58"/>
    <w:rsid w:val="00D0438F"/>
    <w:rsid w:val="00D0474D"/>
    <w:rsid w:val="00D04777"/>
    <w:rsid w:val="00D04AFD"/>
    <w:rsid w:val="00D04DF2"/>
    <w:rsid w:val="00D05005"/>
    <w:rsid w:val="00D050FC"/>
    <w:rsid w:val="00D05300"/>
    <w:rsid w:val="00D05397"/>
    <w:rsid w:val="00D054EB"/>
    <w:rsid w:val="00D05621"/>
    <w:rsid w:val="00D05BB3"/>
    <w:rsid w:val="00D05D83"/>
    <w:rsid w:val="00D05F20"/>
    <w:rsid w:val="00D060FC"/>
    <w:rsid w:val="00D06541"/>
    <w:rsid w:val="00D066A4"/>
    <w:rsid w:val="00D0686E"/>
    <w:rsid w:val="00D06D09"/>
    <w:rsid w:val="00D06DD2"/>
    <w:rsid w:val="00D07AC7"/>
    <w:rsid w:val="00D07D48"/>
    <w:rsid w:val="00D100B4"/>
    <w:rsid w:val="00D10182"/>
    <w:rsid w:val="00D1090B"/>
    <w:rsid w:val="00D10960"/>
    <w:rsid w:val="00D10AAA"/>
    <w:rsid w:val="00D1135D"/>
    <w:rsid w:val="00D11792"/>
    <w:rsid w:val="00D11CE9"/>
    <w:rsid w:val="00D11EF0"/>
    <w:rsid w:val="00D123F6"/>
    <w:rsid w:val="00D12924"/>
    <w:rsid w:val="00D12B3A"/>
    <w:rsid w:val="00D12BD3"/>
    <w:rsid w:val="00D12C6F"/>
    <w:rsid w:val="00D12CA9"/>
    <w:rsid w:val="00D12EEA"/>
    <w:rsid w:val="00D1326E"/>
    <w:rsid w:val="00D132AC"/>
    <w:rsid w:val="00D13339"/>
    <w:rsid w:val="00D1333E"/>
    <w:rsid w:val="00D138FC"/>
    <w:rsid w:val="00D13BBF"/>
    <w:rsid w:val="00D13D0A"/>
    <w:rsid w:val="00D13FB3"/>
    <w:rsid w:val="00D14B63"/>
    <w:rsid w:val="00D14CB5"/>
    <w:rsid w:val="00D15094"/>
    <w:rsid w:val="00D1529E"/>
    <w:rsid w:val="00D153EF"/>
    <w:rsid w:val="00D15643"/>
    <w:rsid w:val="00D15C60"/>
    <w:rsid w:val="00D15DAF"/>
    <w:rsid w:val="00D15DD2"/>
    <w:rsid w:val="00D16A4E"/>
    <w:rsid w:val="00D16C48"/>
    <w:rsid w:val="00D173BE"/>
    <w:rsid w:val="00D17A9D"/>
    <w:rsid w:val="00D17EE8"/>
    <w:rsid w:val="00D20468"/>
    <w:rsid w:val="00D206B4"/>
    <w:rsid w:val="00D20751"/>
    <w:rsid w:val="00D20BA3"/>
    <w:rsid w:val="00D20CD4"/>
    <w:rsid w:val="00D20CF4"/>
    <w:rsid w:val="00D20E56"/>
    <w:rsid w:val="00D20EBC"/>
    <w:rsid w:val="00D2115F"/>
    <w:rsid w:val="00D21A13"/>
    <w:rsid w:val="00D21A66"/>
    <w:rsid w:val="00D21B59"/>
    <w:rsid w:val="00D21BCA"/>
    <w:rsid w:val="00D21D03"/>
    <w:rsid w:val="00D21EBC"/>
    <w:rsid w:val="00D220EB"/>
    <w:rsid w:val="00D225D0"/>
    <w:rsid w:val="00D2315B"/>
    <w:rsid w:val="00D23276"/>
    <w:rsid w:val="00D23500"/>
    <w:rsid w:val="00D23502"/>
    <w:rsid w:val="00D2369F"/>
    <w:rsid w:val="00D23E83"/>
    <w:rsid w:val="00D240BD"/>
    <w:rsid w:val="00D241F2"/>
    <w:rsid w:val="00D24249"/>
    <w:rsid w:val="00D24328"/>
    <w:rsid w:val="00D243E1"/>
    <w:rsid w:val="00D245BE"/>
    <w:rsid w:val="00D2507C"/>
    <w:rsid w:val="00D251BF"/>
    <w:rsid w:val="00D25FC0"/>
    <w:rsid w:val="00D261CA"/>
    <w:rsid w:val="00D262BB"/>
    <w:rsid w:val="00D26615"/>
    <w:rsid w:val="00D26A8E"/>
    <w:rsid w:val="00D26A96"/>
    <w:rsid w:val="00D27121"/>
    <w:rsid w:val="00D27156"/>
    <w:rsid w:val="00D27999"/>
    <w:rsid w:val="00D27AE4"/>
    <w:rsid w:val="00D27C1B"/>
    <w:rsid w:val="00D303DC"/>
    <w:rsid w:val="00D307AC"/>
    <w:rsid w:val="00D30CBC"/>
    <w:rsid w:val="00D30F29"/>
    <w:rsid w:val="00D31147"/>
    <w:rsid w:val="00D31270"/>
    <w:rsid w:val="00D312BE"/>
    <w:rsid w:val="00D31849"/>
    <w:rsid w:val="00D31B88"/>
    <w:rsid w:val="00D31DCB"/>
    <w:rsid w:val="00D31F26"/>
    <w:rsid w:val="00D322F0"/>
    <w:rsid w:val="00D32489"/>
    <w:rsid w:val="00D3248A"/>
    <w:rsid w:val="00D325C1"/>
    <w:rsid w:val="00D32AE8"/>
    <w:rsid w:val="00D32C74"/>
    <w:rsid w:val="00D3316D"/>
    <w:rsid w:val="00D33350"/>
    <w:rsid w:val="00D334D3"/>
    <w:rsid w:val="00D33734"/>
    <w:rsid w:val="00D339F0"/>
    <w:rsid w:val="00D33C4C"/>
    <w:rsid w:val="00D33C58"/>
    <w:rsid w:val="00D33DEA"/>
    <w:rsid w:val="00D33F76"/>
    <w:rsid w:val="00D34407"/>
    <w:rsid w:val="00D34483"/>
    <w:rsid w:val="00D3488A"/>
    <w:rsid w:val="00D34C60"/>
    <w:rsid w:val="00D3535B"/>
    <w:rsid w:val="00D353C6"/>
    <w:rsid w:val="00D35420"/>
    <w:rsid w:val="00D356D7"/>
    <w:rsid w:val="00D35B54"/>
    <w:rsid w:val="00D36B66"/>
    <w:rsid w:val="00D36BEE"/>
    <w:rsid w:val="00D37156"/>
    <w:rsid w:val="00D373F7"/>
    <w:rsid w:val="00D378BC"/>
    <w:rsid w:val="00D37B00"/>
    <w:rsid w:val="00D37C0C"/>
    <w:rsid w:val="00D37D6B"/>
    <w:rsid w:val="00D400FE"/>
    <w:rsid w:val="00D404FB"/>
    <w:rsid w:val="00D40672"/>
    <w:rsid w:val="00D408B5"/>
    <w:rsid w:val="00D4091C"/>
    <w:rsid w:val="00D40969"/>
    <w:rsid w:val="00D40B54"/>
    <w:rsid w:val="00D40BAC"/>
    <w:rsid w:val="00D40EFA"/>
    <w:rsid w:val="00D40FFD"/>
    <w:rsid w:val="00D41178"/>
    <w:rsid w:val="00D4122E"/>
    <w:rsid w:val="00D415BF"/>
    <w:rsid w:val="00D41B4D"/>
    <w:rsid w:val="00D41F4A"/>
    <w:rsid w:val="00D41F8B"/>
    <w:rsid w:val="00D4201E"/>
    <w:rsid w:val="00D421BB"/>
    <w:rsid w:val="00D4235E"/>
    <w:rsid w:val="00D4253D"/>
    <w:rsid w:val="00D4262C"/>
    <w:rsid w:val="00D4292F"/>
    <w:rsid w:val="00D42EE1"/>
    <w:rsid w:val="00D43145"/>
    <w:rsid w:val="00D435BC"/>
    <w:rsid w:val="00D43BDD"/>
    <w:rsid w:val="00D44168"/>
    <w:rsid w:val="00D441A5"/>
    <w:rsid w:val="00D441CF"/>
    <w:rsid w:val="00D44280"/>
    <w:rsid w:val="00D44505"/>
    <w:rsid w:val="00D4455C"/>
    <w:rsid w:val="00D445EE"/>
    <w:rsid w:val="00D4464E"/>
    <w:rsid w:val="00D446EF"/>
    <w:rsid w:val="00D44709"/>
    <w:rsid w:val="00D447CE"/>
    <w:rsid w:val="00D44B33"/>
    <w:rsid w:val="00D44CCC"/>
    <w:rsid w:val="00D44F7C"/>
    <w:rsid w:val="00D4531F"/>
    <w:rsid w:val="00D45650"/>
    <w:rsid w:val="00D45C9A"/>
    <w:rsid w:val="00D45D31"/>
    <w:rsid w:val="00D4624F"/>
    <w:rsid w:val="00D46938"/>
    <w:rsid w:val="00D46AA0"/>
    <w:rsid w:val="00D46F20"/>
    <w:rsid w:val="00D471CE"/>
    <w:rsid w:val="00D473F1"/>
    <w:rsid w:val="00D4762C"/>
    <w:rsid w:val="00D4764E"/>
    <w:rsid w:val="00D47979"/>
    <w:rsid w:val="00D47984"/>
    <w:rsid w:val="00D47AF1"/>
    <w:rsid w:val="00D47F1D"/>
    <w:rsid w:val="00D50946"/>
    <w:rsid w:val="00D50987"/>
    <w:rsid w:val="00D50A7A"/>
    <w:rsid w:val="00D51914"/>
    <w:rsid w:val="00D5192A"/>
    <w:rsid w:val="00D51BA9"/>
    <w:rsid w:val="00D52121"/>
    <w:rsid w:val="00D52298"/>
    <w:rsid w:val="00D5249F"/>
    <w:rsid w:val="00D524E3"/>
    <w:rsid w:val="00D5276B"/>
    <w:rsid w:val="00D52847"/>
    <w:rsid w:val="00D52BEF"/>
    <w:rsid w:val="00D52C03"/>
    <w:rsid w:val="00D537A4"/>
    <w:rsid w:val="00D53E35"/>
    <w:rsid w:val="00D5429A"/>
    <w:rsid w:val="00D5476C"/>
    <w:rsid w:val="00D54B0F"/>
    <w:rsid w:val="00D54D28"/>
    <w:rsid w:val="00D54F07"/>
    <w:rsid w:val="00D55300"/>
    <w:rsid w:val="00D55734"/>
    <w:rsid w:val="00D5575E"/>
    <w:rsid w:val="00D55DFB"/>
    <w:rsid w:val="00D55FA3"/>
    <w:rsid w:val="00D564BA"/>
    <w:rsid w:val="00D56581"/>
    <w:rsid w:val="00D565E1"/>
    <w:rsid w:val="00D565E3"/>
    <w:rsid w:val="00D5678D"/>
    <w:rsid w:val="00D56A35"/>
    <w:rsid w:val="00D56C3C"/>
    <w:rsid w:val="00D56FAA"/>
    <w:rsid w:val="00D57173"/>
    <w:rsid w:val="00D573BA"/>
    <w:rsid w:val="00D573F5"/>
    <w:rsid w:val="00D57499"/>
    <w:rsid w:val="00D57A95"/>
    <w:rsid w:val="00D57AB3"/>
    <w:rsid w:val="00D57B08"/>
    <w:rsid w:val="00D57F28"/>
    <w:rsid w:val="00D6049A"/>
    <w:rsid w:val="00D606D9"/>
    <w:rsid w:val="00D60ADA"/>
    <w:rsid w:val="00D60B61"/>
    <w:rsid w:val="00D610F6"/>
    <w:rsid w:val="00D61114"/>
    <w:rsid w:val="00D61150"/>
    <w:rsid w:val="00D611F4"/>
    <w:rsid w:val="00D617FE"/>
    <w:rsid w:val="00D61CB9"/>
    <w:rsid w:val="00D61D45"/>
    <w:rsid w:val="00D61FD9"/>
    <w:rsid w:val="00D62132"/>
    <w:rsid w:val="00D625FB"/>
    <w:rsid w:val="00D62AE3"/>
    <w:rsid w:val="00D63008"/>
    <w:rsid w:val="00D63311"/>
    <w:rsid w:val="00D6347F"/>
    <w:rsid w:val="00D637DF"/>
    <w:rsid w:val="00D63B63"/>
    <w:rsid w:val="00D63C4F"/>
    <w:rsid w:val="00D63DBD"/>
    <w:rsid w:val="00D63F0A"/>
    <w:rsid w:val="00D64240"/>
    <w:rsid w:val="00D644F2"/>
    <w:rsid w:val="00D64A2E"/>
    <w:rsid w:val="00D64D7D"/>
    <w:rsid w:val="00D6533C"/>
    <w:rsid w:val="00D65436"/>
    <w:rsid w:val="00D6572F"/>
    <w:rsid w:val="00D6580F"/>
    <w:rsid w:val="00D65962"/>
    <w:rsid w:val="00D6625B"/>
    <w:rsid w:val="00D664CA"/>
    <w:rsid w:val="00D6650C"/>
    <w:rsid w:val="00D669EA"/>
    <w:rsid w:val="00D67457"/>
    <w:rsid w:val="00D6753C"/>
    <w:rsid w:val="00D70122"/>
    <w:rsid w:val="00D70279"/>
    <w:rsid w:val="00D70549"/>
    <w:rsid w:val="00D7068F"/>
    <w:rsid w:val="00D708F8"/>
    <w:rsid w:val="00D71569"/>
    <w:rsid w:val="00D71913"/>
    <w:rsid w:val="00D72836"/>
    <w:rsid w:val="00D7286C"/>
    <w:rsid w:val="00D72880"/>
    <w:rsid w:val="00D73471"/>
    <w:rsid w:val="00D737C9"/>
    <w:rsid w:val="00D73A0D"/>
    <w:rsid w:val="00D7456B"/>
    <w:rsid w:val="00D745B9"/>
    <w:rsid w:val="00D749C7"/>
    <w:rsid w:val="00D74C6A"/>
    <w:rsid w:val="00D750BD"/>
    <w:rsid w:val="00D750D3"/>
    <w:rsid w:val="00D752BE"/>
    <w:rsid w:val="00D75549"/>
    <w:rsid w:val="00D7558C"/>
    <w:rsid w:val="00D75A53"/>
    <w:rsid w:val="00D75A55"/>
    <w:rsid w:val="00D75C49"/>
    <w:rsid w:val="00D7611B"/>
    <w:rsid w:val="00D76171"/>
    <w:rsid w:val="00D7642E"/>
    <w:rsid w:val="00D765B9"/>
    <w:rsid w:val="00D76944"/>
    <w:rsid w:val="00D76E39"/>
    <w:rsid w:val="00D76F13"/>
    <w:rsid w:val="00D77B02"/>
    <w:rsid w:val="00D77BAD"/>
    <w:rsid w:val="00D77C69"/>
    <w:rsid w:val="00D77CBB"/>
    <w:rsid w:val="00D77E17"/>
    <w:rsid w:val="00D77EA0"/>
    <w:rsid w:val="00D8035A"/>
    <w:rsid w:val="00D80421"/>
    <w:rsid w:val="00D8052D"/>
    <w:rsid w:val="00D80BA1"/>
    <w:rsid w:val="00D80C1F"/>
    <w:rsid w:val="00D80C59"/>
    <w:rsid w:val="00D80FD9"/>
    <w:rsid w:val="00D81149"/>
    <w:rsid w:val="00D819BA"/>
    <w:rsid w:val="00D81A30"/>
    <w:rsid w:val="00D81AF5"/>
    <w:rsid w:val="00D81BB5"/>
    <w:rsid w:val="00D81C82"/>
    <w:rsid w:val="00D81F13"/>
    <w:rsid w:val="00D82351"/>
    <w:rsid w:val="00D824C9"/>
    <w:rsid w:val="00D826A0"/>
    <w:rsid w:val="00D826B7"/>
    <w:rsid w:val="00D828AD"/>
    <w:rsid w:val="00D82BF6"/>
    <w:rsid w:val="00D82D69"/>
    <w:rsid w:val="00D82F61"/>
    <w:rsid w:val="00D83392"/>
    <w:rsid w:val="00D8371C"/>
    <w:rsid w:val="00D83C67"/>
    <w:rsid w:val="00D83F27"/>
    <w:rsid w:val="00D84155"/>
    <w:rsid w:val="00D84221"/>
    <w:rsid w:val="00D84262"/>
    <w:rsid w:val="00D848A5"/>
    <w:rsid w:val="00D84E18"/>
    <w:rsid w:val="00D84F0C"/>
    <w:rsid w:val="00D850A0"/>
    <w:rsid w:val="00D8522D"/>
    <w:rsid w:val="00D8560E"/>
    <w:rsid w:val="00D859DE"/>
    <w:rsid w:val="00D85B81"/>
    <w:rsid w:val="00D85C00"/>
    <w:rsid w:val="00D865CE"/>
    <w:rsid w:val="00D86808"/>
    <w:rsid w:val="00D86D57"/>
    <w:rsid w:val="00D872DE"/>
    <w:rsid w:val="00D873B8"/>
    <w:rsid w:val="00D87AED"/>
    <w:rsid w:val="00D87BF5"/>
    <w:rsid w:val="00D87F2E"/>
    <w:rsid w:val="00D90128"/>
    <w:rsid w:val="00D9016C"/>
    <w:rsid w:val="00D9025F"/>
    <w:rsid w:val="00D90261"/>
    <w:rsid w:val="00D90273"/>
    <w:rsid w:val="00D902FF"/>
    <w:rsid w:val="00D90349"/>
    <w:rsid w:val="00D904D3"/>
    <w:rsid w:val="00D91155"/>
    <w:rsid w:val="00D91848"/>
    <w:rsid w:val="00D91AF0"/>
    <w:rsid w:val="00D91C6E"/>
    <w:rsid w:val="00D91F5B"/>
    <w:rsid w:val="00D921DB"/>
    <w:rsid w:val="00D9284B"/>
    <w:rsid w:val="00D93013"/>
    <w:rsid w:val="00D9321E"/>
    <w:rsid w:val="00D933E7"/>
    <w:rsid w:val="00D934E5"/>
    <w:rsid w:val="00D93C6B"/>
    <w:rsid w:val="00D93E83"/>
    <w:rsid w:val="00D93F1C"/>
    <w:rsid w:val="00D94351"/>
    <w:rsid w:val="00D952AA"/>
    <w:rsid w:val="00D9539D"/>
    <w:rsid w:val="00D9546D"/>
    <w:rsid w:val="00D95A23"/>
    <w:rsid w:val="00D95ADB"/>
    <w:rsid w:val="00D95AE6"/>
    <w:rsid w:val="00D95C8A"/>
    <w:rsid w:val="00D96056"/>
    <w:rsid w:val="00D960B5"/>
    <w:rsid w:val="00D961E4"/>
    <w:rsid w:val="00D96492"/>
    <w:rsid w:val="00D968C5"/>
    <w:rsid w:val="00D96964"/>
    <w:rsid w:val="00D96AB2"/>
    <w:rsid w:val="00D96BB6"/>
    <w:rsid w:val="00D96F8A"/>
    <w:rsid w:val="00D97173"/>
    <w:rsid w:val="00D971B2"/>
    <w:rsid w:val="00D97747"/>
    <w:rsid w:val="00D979D3"/>
    <w:rsid w:val="00D979D5"/>
    <w:rsid w:val="00D97BD1"/>
    <w:rsid w:val="00D97D9D"/>
    <w:rsid w:val="00D97DAC"/>
    <w:rsid w:val="00D97E72"/>
    <w:rsid w:val="00DA02CE"/>
    <w:rsid w:val="00DA0C5A"/>
    <w:rsid w:val="00DA0E4B"/>
    <w:rsid w:val="00DA0EF3"/>
    <w:rsid w:val="00DA13B1"/>
    <w:rsid w:val="00DA17A9"/>
    <w:rsid w:val="00DA180B"/>
    <w:rsid w:val="00DA18E9"/>
    <w:rsid w:val="00DA2291"/>
    <w:rsid w:val="00DA2349"/>
    <w:rsid w:val="00DA248C"/>
    <w:rsid w:val="00DA253D"/>
    <w:rsid w:val="00DA25D1"/>
    <w:rsid w:val="00DA2923"/>
    <w:rsid w:val="00DA2B69"/>
    <w:rsid w:val="00DA33CF"/>
    <w:rsid w:val="00DA3720"/>
    <w:rsid w:val="00DA382A"/>
    <w:rsid w:val="00DA3A2F"/>
    <w:rsid w:val="00DA3D9A"/>
    <w:rsid w:val="00DA3DC1"/>
    <w:rsid w:val="00DA3EE1"/>
    <w:rsid w:val="00DA44FA"/>
    <w:rsid w:val="00DA450E"/>
    <w:rsid w:val="00DA4DA0"/>
    <w:rsid w:val="00DA543D"/>
    <w:rsid w:val="00DA5B54"/>
    <w:rsid w:val="00DA624A"/>
    <w:rsid w:val="00DA64DC"/>
    <w:rsid w:val="00DA653C"/>
    <w:rsid w:val="00DA71A3"/>
    <w:rsid w:val="00DA71F8"/>
    <w:rsid w:val="00DA727D"/>
    <w:rsid w:val="00DA72F7"/>
    <w:rsid w:val="00DA74FE"/>
    <w:rsid w:val="00DA7722"/>
    <w:rsid w:val="00DA7CCE"/>
    <w:rsid w:val="00DA7DD5"/>
    <w:rsid w:val="00DB02E7"/>
    <w:rsid w:val="00DB057D"/>
    <w:rsid w:val="00DB065F"/>
    <w:rsid w:val="00DB0A55"/>
    <w:rsid w:val="00DB10A8"/>
    <w:rsid w:val="00DB10E0"/>
    <w:rsid w:val="00DB13F9"/>
    <w:rsid w:val="00DB16A7"/>
    <w:rsid w:val="00DB1A0C"/>
    <w:rsid w:val="00DB2031"/>
    <w:rsid w:val="00DB224C"/>
    <w:rsid w:val="00DB2326"/>
    <w:rsid w:val="00DB2385"/>
    <w:rsid w:val="00DB2710"/>
    <w:rsid w:val="00DB2ABF"/>
    <w:rsid w:val="00DB2AD8"/>
    <w:rsid w:val="00DB2B5E"/>
    <w:rsid w:val="00DB2B8D"/>
    <w:rsid w:val="00DB2FE0"/>
    <w:rsid w:val="00DB3124"/>
    <w:rsid w:val="00DB32B3"/>
    <w:rsid w:val="00DB360A"/>
    <w:rsid w:val="00DB3706"/>
    <w:rsid w:val="00DB39A2"/>
    <w:rsid w:val="00DB3C9E"/>
    <w:rsid w:val="00DB3DAB"/>
    <w:rsid w:val="00DB451C"/>
    <w:rsid w:val="00DB454E"/>
    <w:rsid w:val="00DB465E"/>
    <w:rsid w:val="00DB46AC"/>
    <w:rsid w:val="00DB46EA"/>
    <w:rsid w:val="00DB47F6"/>
    <w:rsid w:val="00DB4B98"/>
    <w:rsid w:val="00DB4C26"/>
    <w:rsid w:val="00DB4DB9"/>
    <w:rsid w:val="00DB508C"/>
    <w:rsid w:val="00DB52C9"/>
    <w:rsid w:val="00DB591E"/>
    <w:rsid w:val="00DB5F48"/>
    <w:rsid w:val="00DB619B"/>
    <w:rsid w:val="00DB635B"/>
    <w:rsid w:val="00DB667A"/>
    <w:rsid w:val="00DB6E98"/>
    <w:rsid w:val="00DB74BF"/>
    <w:rsid w:val="00DB74F2"/>
    <w:rsid w:val="00DB7697"/>
    <w:rsid w:val="00DB7859"/>
    <w:rsid w:val="00DB78D3"/>
    <w:rsid w:val="00DB7A32"/>
    <w:rsid w:val="00DB7AD5"/>
    <w:rsid w:val="00DB7F78"/>
    <w:rsid w:val="00DB7F7A"/>
    <w:rsid w:val="00DC0227"/>
    <w:rsid w:val="00DC03AE"/>
    <w:rsid w:val="00DC06AE"/>
    <w:rsid w:val="00DC0BA4"/>
    <w:rsid w:val="00DC0C9C"/>
    <w:rsid w:val="00DC0E64"/>
    <w:rsid w:val="00DC1062"/>
    <w:rsid w:val="00DC1074"/>
    <w:rsid w:val="00DC12CD"/>
    <w:rsid w:val="00DC1313"/>
    <w:rsid w:val="00DC1752"/>
    <w:rsid w:val="00DC181A"/>
    <w:rsid w:val="00DC1AD1"/>
    <w:rsid w:val="00DC206E"/>
    <w:rsid w:val="00DC212A"/>
    <w:rsid w:val="00DC228C"/>
    <w:rsid w:val="00DC2757"/>
    <w:rsid w:val="00DC293F"/>
    <w:rsid w:val="00DC2BEE"/>
    <w:rsid w:val="00DC2C76"/>
    <w:rsid w:val="00DC3415"/>
    <w:rsid w:val="00DC3436"/>
    <w:rsid w:val="00DC3647"/>
    <w:rsid w:val="00DC37C2"/>
    <w:rsid w:val="00DC3882"/>
    <w:rsid w:val="00DC3AB8"/>
    <w:rsid w:val="00DC3B1A"/>
    <w:rsid w:val="00DC3B8A"/>
    <w:rsid w:val="00DC3CD7"/>
    <w:rsid w:val="00DC3CE9"/>
    <w:rsid w:val="00DC40C6"/>
    <w:rsid w:val="00DC427B"/>
    <w:rsid w:val="00DC4840"/>
    <w:rsid w:val="00DC4D36"/>
    <w:rsid w:val="00DC5458"/>
    <w:rsid w:val="00DC562B"/>
    <w:rsid w:val="00DC56EC"/>
    <w:rsid w:val="00DC5A34"/>
    <w:rsid w:val="00DC5B56"/>
    <w:rsid w:val="00DC5C11"/>
    <w:rsid w:val="00DC5D1E"/>
    <w:rsid w:val="00DC5D26"/>
    <w:rsid w:val="00DC61E0"/>
    <w:rsid w:val="00DC62D8"/>
    <w:rsid w:val="00DC62F7"/>
    <w:rsid w:val="00DC63AA"/>
    <w:rsid w:val="00DC6688"/>
    <w:rsid w:val="00DC6A16"/>
    <w:rsid w:val="00DC6D0F"/>
    <w:rsid w:val="00DC729C"/>
    <w:rsid w:val="00DC7AC0"/>
    <w:rsid w:val="00DC7BD9"/>
    <w:rsid w:val="00DC7C7B"/>
    <w:rsid w:val="00DD0F23"/>
    <w:rsid w:val="00DD1630"/>
    <w:rsid w:val="00DD167C"/>
    <w:rsid w:val="00DD17CA"/>
    <w:rsid w:val="00DD1871"/>
    <w:rsid w:val="00DD1904"/>
    <w:rsid w:val="00DD1D34"/>
    <w:rsid w:val="00DD1D9D"/>
    <w:rsid w:val="00DD1E37"/>
    <w:rsid w:val="00DD1EDF"/>
    <w:rsid w:val="00DD2401"/>
    <w:rsid w:val="00DD2454"/>
    <w:rsid w:val="00DD2B24"/>
    <w:rsid w:val="00DD33DF"/>
    <w:rsid w:val="00DD35EB"/>
    <w:rsid w:val="00DD3A7C"/>
    <w:rsid w:val="00DD3EDC"/>
    <w:rsid w:val="00DD4194"/>
    <w:rsid w:val="00DD437D"/>
    <w:rsid w:val="00DD4486"/>
    <w:rsid w:val="00DD4593"/>
    <w:rsid w:val="00DD46D8"/>
    <w:rsid w:val="00DD4B4E"/>
    <w:rsid w:val="00DD4C02"/>
    <w:rsid w:val="00DD4E70"/>
    <w:rsid w:val="00DD4EC6"/>
    <w:rsid w:val="00DD54B7"/>
    <w:rsid w:val="00DD552D"/>
    <w:rsid w:val="00DD5549"/>
    <w:rsid w:val="00DD57AD"/>
    <w:rsid w:val="00DD5D9A"/>
    <w:rsid w:val="00DD60EF"/>
    <w:rsid w:val="00DD64AE"/>
    <w:rsid w:val="00DD663D"/>
    <w:rsid w:val="00DD6681"/>
    <w:rsid w:val="00DD6D45"/>
    <w:rsid w:val="00DD6D7C"/>
    <w:rsid w:val="00DD79AA"/>
    <w:rsid w:val="00DD7A31"/>
    <w:rsid w:val="00DD7DCD"/>
    <w:rsid w:val="00DD7EEF"/>
    <w:rsid w:val="00DE006A"/>
    <w:rsid w:val="00DE0146"/>
    <w:rsid w:val="00DE0723"/>
    <w:rsid w:val="00DE0751"/>
    <w:rsid w:val="00DE07E5"/>
    <w:rsid w:val="00DE0858"/>
    <w:rsid w:val="00DE0CD9"/>
    <w:rsid w:val="00DE0E4B"/>
    <w:rsid w:val="00DE1259"/>
    <w:rsid w:val="00DE1F04"/>
    <w:rsid w:val="00DE2429"/>
    <w:rsid w:val="00DE259E"/>
    <w:rsid w:val="00DE26CE"/>
    <w:rsid w:val="00DE29F9"/>
    <w:rsid w:val="00DE3130"/>
    <w:rsid w:val="00DE33EC"/>
    <w:rsid w:val="00DE357C"/>
    <w:rsid w:val="00DE35B7"/>
    <w:rsid w:val="00DE37A6"/>
    <w:rsid w:val="00DE3FFF"/>
    <w:rsid w:val="00DE4461"/>
    <w:rsid w:val="00DE452B"/>
    <w:rsid w:val="00DE4B29"/>
    <w:rsid w:val="00DE4BB1"/>
    <w:rsid w:val="00DE4BD8"/>
    <w:rsid w:val="00DE5217"/>
    <w:rsid w:val="00DE5304"/>
    <w:rsid w:val="00DE53D3"/>
    <w:rsid w:val="00DE5453"/>
    <w:rsid w:val="00DE5B39"/>
    <w:rsid w:val="00DE5C97"/>
    <w:rsid w:val="00DE5F98"/>
    <w:rsid w:val="00DE5FF0"/>
    <w:rsid w:val="00DE62A2"/>
    <w:rsid w:val="00DE6FAF"/>
    <w:rsid w:val="00DE7120"/>
    <w:rsid w:val="00DE714F"/>
    <w:rsid w:val="00DE71EA"/>
    <w:rsid w:val="00DE76C2"/>
    <w:rsid w:val="00DE7950"/>
    <w:rsid w:val="00DE7E0E"/>
    <w:rsid w:val="00DF0731"/>
    <w:rsid w:val="00DF07AD"/>
    <w:rsid w:val="00DF09AF"/>
    <w:rsid w:val="00DF0A13"/>
    <w:rsid w:val="00DF0D17"/>
    <w:rsid w:val="00DF1062"/>
    <w:rsid w:val="00DF117E"/>
    <w:rsid w:val="00DF14BD"/>
    <w:rsid w:val="00DF15FB"/>
    <w:rsid w:val="00DF18D0"/>
    <w:rsid w:val="00DF18DD"/>
    <w:rsid w:val="00DF1D03"/>
    <w:rsid w:val="00DF2035"/>
    <w:rsid w:val="00DF2803"/>
    <w:rsid w:val="00DF2F86"/>
    <w:rsid w:val="00DF309F"/>
    <w:rsid w:val="00DF33AA"/>
    <w:rsid w:val="00DF3478"/>
    <w:rsid w:val="00DF3650"/>
    <w:rsid w:val="00DF3C88"/>
    <w:rsid w:val="00DF4278"/>
    <w:rsid w:val="00DF4478"/>
    <w:rsid w:val="00DF44C6"/>
    <w:rsid w:val="00DF4703"/>
    <w:rsid w:val="00DF49E6"/>
    <w:rsid w:val="00DF4E94"/>
    <w:rsid w:val="00DF4F09"/>
    <w:rsid w:val="00DF4F21"/>
    <w:rsid w:val="00DF53C7"/>
    <w:rsid w:val="00DF5433"/>
    <w:rsid w:val="00DF5551"/>
    <w:rsid w:val="00DF568C"/>
    <w:rsid w:val="00DF57B7"/>
    <w:rsid w:val="00DF633F"/>
    <w:rsid w:val="00DF6554"/>
    <w:rsid w:val="00DF676E"/>
    <w:rsid w:val="00DF6947"/>
    <w:rsid w:val="00DF6959"/>
    <w:rsid w:val="00DF6ACB"/>
    <w:rsid w:val="00DF6EFA"/>
    <w:rsid w:val="00DF7B59"/>
    <w:rsid w:val="00E00220"/>
    <w:rsid w:val="00E00489"/>
    <w:rsid w:val="00E00678"/>
    <w:rsid w:val="00E00765"/>
    <w:rsid w:val="00E00865"/>
    <w:rsid w:val="00E00E8A"/>
    <w:rsid w:val="00E00F5B"/>
    <w:rsid w:val="00E01F97"/>
    <w:rsid w:val="00E023DF"/>
    <w:rsid w:val="00E02686"/>
    <w:rsid w:val="00E02994"/>
    <w:rsid w:val="00E02E90"/>
    <w:rsid w:val="00E02F32"/>
    <w:rsid w:val="00E031AD"/>
    <w:rsid w:val="00E0335B"/>
    <w:rsid w:val="00E03C30"/>
    <w:rsid w:val="00E03C50"/>
    <w:rsid w:val="00E03D98"/>
    <w:rsid w:val="00E04033"/>
    <w:rsid w:val="00E04190"/>
    <w:rsid w:val="00E041D3"/>
    <w:rsid w:val="00E041F9"/>
    <w:rsid w:val="00E042FF"/>
    <w:rsid w:val="00E04491"/>
    <w:rsid w:val="00E04A7D"/>
    <w:rsid w:val="00E04B6F"/>
    <w:rsid w:val="00E04EAA"/>
    <w:rsid w:val="00E04ED5"/>
    <w:rsid w:val="00E052E1"/>
    <w:rsid w:val="00E056D3"/>
    <w:rsid w:val="00E057F6"/>
    <w:rsid w:val="00E05B14"/>
    <w:rsid w:val="00E05BA9"/>
    <w:rsid w:val="00E05C96"/>
    <w:rsid w:val="00E06291"/>
    <w:rsid w:val="00E062EF"/>
    <w:rsid w:val="00E07579"/>
    <w:rsid w:val="00E077CF"/>
    <w:rsid w:val="00E07F44"/>
    <w:rsid w:val="00E10165"/>
    <w:rsid w:val="00E106DD"/>
    <w:rsid w:val="00E1097B"/>
    <w:rsid w:val="00E10F8F"/>
    <w:rsid w:val="00E110D2"/>
    <w:rsid w:val="00E110D4"/>
    <w:rsid w:val="00E1139F"/>
    <w:rsid w:val="00E118F1"/>
    <w:rsid w:val="00E11992"/>
    <w:rsid w:val="00E11C51"/>
    <w:rsid w:val="00E11DB6"/>
    <w:rsid w:val="00E1227A"/>
    <w:rsid w:val="00E126FB"/>
    <w:rsid w:val="00E12781"/>
    <w:rsid w:val="00E12902"/>
    <w:rsid w:val="00E12B71"/>
    <w:rsid w:val="00E12F1C"/>
    <w:rsid w:val="00E13486"/>
    <w:rsid w:val="00E1399A"/>
    <w:rsid w:val="00E139A8"/>
    <w:rsid w:val="00E13DAF"/>
    <w:rsid w:val="00E13E4E"/>
    <w:rsid w:val="00E14286"/>
    <w:rsid w:val="00E142EC"/>
    <w:rsid w:val="00E14C19"/>
    <w:rsid w:val="00E14C95"/>
    <w:rsid w:val="00E14FD4"/>
    <w:rsid w:val="00E1544D"/>
    <w:rsid w:val="00E15602"/>
    <w:rsid w:val="00E15A52"/>
    <w:rsid w:val="00E15AF4"/>
    <w:rsid w:val="00E15D74"/>
    <w:rsid w:val="00E15F74"/>
    <w:rsid w:val="00E1639E"/>
    <w:rsid w:val="00E164D2"/>
    <w:rsid w:val="00E16541"/>
    <w:rsid w:val="00E1676B"/>
    <w:rsid w:val="00E1688B"/>
    <w:rsid w:val="00E16E00"/>
    <w:rsid w:val="00E16EF9"/>
    <w:rsid w:val="00E16FDD"/>
    <w:rsid w:val="00E1717C"/>
    <w:rsid w:val="00E17468"/>
    <w:rsid w:val="00E17819"/>
    <w:rsid w:val="00E17BAB"/>
    <w:rsid w:val="00E17E2F"/>
    <w:rsid w:val="00E20034"/>
    <w:rsid w:val="00E20418"/>
    <w:rsid w:val="00E20869"/>
    <w:rsid w:val="00E20AC8"/>
    <w:rsid w:val="00E21029"/>
    <w:rsid w:val="00E2132D"/>
    <w:rsid w:val="00E21C14"/>
    <w:rsid w:val="00E21D72"/>
    <w:rsid w:val="00E21EEA"/>
    <w:rsid w:val="00E223C4"/>
    <w:rsid w:val="00E22618"/>
    <w:rsid w:val="00E22631"/>
    <w:rsid w:val="00E2270E"/>
    <w:rsid w:val="00E2292A"/>
    <w:rsid w:val="00E22E73"/>
    <w:rsid w:val="00E23651"/>
    <w:rsid w:val="00E23966"/>
    <w:rsid w:val="00E23FDF"/>
    <w:rsid w:val="00E24051"/>
    <w:rsid w:val="00E24084"/>
    <w:rsid w:val="00E24270"/>
    <w:rsid w:val="00E2447B"/>
    <w:rsid w:val="00E24857"/>
    <w:rsid w:val="00E2497D"/>
    <w:rsid w:val="00E24C1A"/>
    <w:rsid w:val="00E25365"/>
    <w:rsid w:val="00E2586D"/>
    <w:rsid w:val="00E25C44"/>
    <w:rsid w:val="00E25CB3"/>
    <w:rsid w:val="00E264A4"/>
    <w:rsid w:val="00E26516"/>
    <w:rsid w:val="00E265A5"/>
    <w:rsid w:val="00E26678"/>
    <w:rsid w:val="00E266C9"/>
    <w:rsid w:val="00E26734"/>
    <w:rsid w:val="00E2685F"/>
    <w:rsid w:val="00E26968"/>
    <w:rsid w:val="00E26A8A"/>
    <w:rsid w:val="00E26CC6"/>
    <w:rsid w:val="00E273EA"/>
    <w:rsid w:val="00E27B5B"/>
    <w:rsid w:val="00E27CB7"/>
    <w:rsid w:val="00E27DD0"/>
    <w:rsid w:val="00E27E85"/>
    <w:rsid w:val="00E27ED2"/>
    <w:rsid w:val="00E27FBC"/>
    <w:rsid w:val="00E302AB"/>
    <w:rsid w:val="00E30682"/>
    <w:rsid w:val="00E308ED"/>
    <w:rsid w:val="00E30ACF"/>
    <w:rsid w:val="00E30B7A"/>
    <w:rsid w:val="00E30CD2"/>
    <w:rsid w:val="00E30DAD"/>
    <w:rsid w:val="00E30EEC"/>
    <w:rsid w:val="00E30FB1"/>
    <w:rsid w:val="00E310FB"/>
    <w:rsid w:val="00E3172D"/>
    <w:rsid w:val="00E31DE9"/>
    <w:rsid w:val="00E31F2B"/>
    <w:rsid w:val="00E3239E"/>
    <w:rsid w:val="00E32A3E"/>
    <w:rsid w:val="00E330FA"/>
    <w:rsid w:val="00E3322A"/>
    <w:rsid w:val="00E33339"/>
    <w:rsid w:val="00E335D8"/>
    <w:rsid w:val="00E34195"/>
    <w:rsid w:val="00E3474F"/>
    <w:rsid w:val="00E3479F"/>
    <w:rsid w:val="00E34887"/>
    <w:rsid w:val="00E348F0"/>
    <w:rsid w:val="00E3491D"/>
    <w:rsid w:val="00E34E80"/>
    <w:rsid w:val="00E355A4"/>
    <w:rsid w:val="00E3563F"/>
    <w:rsid w:val="00E356AE"/>
    <w:rsid w:val="00E35778"/>
    <w:rsid w:val="00E36284"/>
    <w:rsid w:val="00E365BF"/>
    <w:rsid w:val="00E36610"/>
    <w:rsid w:val="00E36985"/>
    <w:rsid w:val="00E369D1"/>
    <w:rsid w:val="00E36E37"/>
    <w:rsid w:val="00E37730"/>
    <w:rsid w:val="00E37F03"/>
    <w:rsid w:val="00E37FE9"/>
    <w:rsid w:val="00E400AA"/>
    <w:rsid w:val="00E4021F"/>
    <w:rsid w:val="00E41102"/>
    <w:rsid w:val="00E41117"/>
    <w:rsid w:val="00E41413"/>
    <w:rsid w:val="00E417F7"/>
    <w:rsid w:val="00E41AD2"/>
    <w:rsid w:val="00E41C0C"/>
    <w:rsid w:val="00E42075"/>
    <w:rsid w:val="00E42086"/>
    <w:rsid w:val="00E422A6"/>
    <w:rsid w:val="00E4239A"/>
    <w:rsid w:val="00E4256E"/>
    <w:rsid w:val="00E4259F"/>
    <w:rsid w:val="00E42754"/>
    <w:rsid w:val="00E42CE3"/>
    <w:rsid w:val="00E431A1"/>
    <w:rsid w:val="00E4340F"/>
    <w:rsid w:val="00E434EC"/>
    <w:rsid w:val="00E435C9"/>
    <w:rsid w:val="00E437FD"/>
    <w:rsid w:val="00E43822"/>
    <w:rsid w:val="00E43BA0"/>
    <w:rsid w:val="00E44032"/>
    <w:rsid w:val="00E441A7"/>
    <w:rsid w:val="00E44319"/>
    <w:rsid w:val="00E4433C"/>
    <w:rsid w:val="00E44495"/>
    <w:rsid w:val="00E446A5"/>
    <w:rsid w:val="00E4480D"/>
    <w:rsid w:val="00E44913"/>
    <w:rsid w:val="00E44CDC"/>
    <w:rsid w:val="00E44DBC"/>
    <w:rsid w:val="00E4550D"/>
    <w:rsid w:val="00E45A8D"/>
    <w:rsid w:val="00E45DA3"/>
    <w:rsid w:val="00E462CE"/>
    <w:rsid w:val="00E467A3"/>
    <w:rsid w:val="00E46922"/>
    <w:rsid w:val="00E46FDB"/>
    <w:rsid w:val="00E470D1"/>
    <w:rsid w:val="00E47497"/>
    <w:rsid w:val="00E475ED"/>
    <w:rsid w:val="00E477D2"/>
    <w:rsid w:val="00E478C5"/>
    <w:rsid w:val="00E47BE9"/>
    <w:rsid w:val="00E47C6B"/>
    <w:rsid w:val="00E47D9B"/>
    <w:rsid w:val="00E47F56"/>
    <w:rsid w:val="00E50050"/>
    <w:rsid w:val="00E5067B"/>
    <w:rsid w:val="00E50BB3"/>
    <w:rsid w:val="00E50BEE"/>
    <w:rsid w:val="00E50DC1"/>
    <w:rsid w:val="00E50F2B"/>
    <w:rsid w:val="00E51223"/>
    <w:rsid w:val="00E515DB"/>
    <w:rsid w:val="00E51824"/>
    <w:rsid w:val="00E51BFC"/>
    <w:rsid w:val="00E51FED"/>
    <w:rsid w:val="00E524BC"/>
    <w:rsid w:val="00E52777"/>
    <w:rsid w:val="00E52889"/>
    <w:rsid w:val="00E52961"/>
    <w:rsid w:val="00E52CF8"/>
    <w:rsid w:val="00E52E15"/>
    <w:rsid w:val="00E5312B"/>
    <w:rsid w:val="00E53256"/>
    <w:rsid w:val="00E53272"/>
    <w:rsid w:val="00E53838"/>
    <w:rsid w:val="00E53A77"/>
    <w:rsid w:val="00E53EB6"/>
    <w:rsid w:val="00E5403D"/>
    <w:rsid w:val="00E541D0"/>
    <w:rsid w:val="00E54240"/>
    <w:rsid w:val="00E546A6"/>
    <w:rsid w:val="00E54977"/>
    <w:rsid w:val="00E54E2D"/>
    <w:rsid w:val="00E54EF7"/>
    <w:rsid w:val="00E54F79"/>
    <w:rsid w:val="00E55516"/>
    <w:rsid w:val="00E55B13"/>
    <w:rsid w:val="00E55EA9"/>
    <w:rsid w:val="00E56034"/>
    <w:rsid w:val="00E56228"/>
    <w:rsid w:val="00E56883"/>
    <w:rsid w:val="00E568A7"/>
    <w:rsid w:val="00E56BC3"/>
    <w:rsid w:val="00E56BF2"/>
    <w:rsid w:val="00E56C53"/>
    <w:rsid w:val="00E56E2F"/>
    <w:rsid w:val="00E56EA3"/>
    <w:rsid w:val="00E56FB2"/>
    <w:rsid w:val="00E574ED"/>
    <w:rsid w:val="00E57959"/>
    <w:rsid w:val="00E57AA6"/>
    <w:rsid w:val="00E57D4F"/>
    <w:rsid w:val="00E57FD4"/>
    <w:rsid w:val="00E600BE"/>
    <w:rsid w:val="00E605FE"/>
    <w:rsid w:val="00E60C1E"/>
    <w:rsid w:val="00E60C4D"/>
    <w:rsid w:val="00E618B7"/>
    <w:rsid w:val="00E61C82"/>
    <w:rsid w:val="00E61C90"/>
    <w:rsid w:val="00E6214C"/>
    <w:rsid w:val="00E6228B"/>
    <w:rsid w:val="00E62295"/>
    <w:rsid w:val="00E62387"/>
    <w:rsid w:val="00E62396"/>
    <w:rsid w:val="00E625E1"/>
    <w:rsid w:val="00E6297D"/>
    <w:rsid w:val="00E62E94"/>
    <w:rsid w:val="00E63956"/>
    <w:rsid w:val="00E63B0E"/>
    <w:rsid w:val="00E64203"/>
    <w:rsid w:val="00E644AB"/>
    <w:rsid w:val="00E646B5"/>
    <w:rsid w:val="00E65183"/>
    <w:rsid w:val="00E657F3"/>
    <w:rsid w:val="00E6596E"/>
    <w:rsid w:val="00E661AC"/>
    <w:rsid w:val="00E66354"/>
    <w:rsid w:val="00E6643E"/>
    <w:rsid w:val="00E666F4"/>
    <w:rsid w:val="00E668DA"/>
    <w:rsid w:val="00E66960"/>
    <w:rsid w:val="00E66AB5"/>
    <w:rsid w:val="00E66D01"/>
    <w:rsid w:val="00E67581"/>
    <w:rsid w:val="00E675CB"/>
    <w:rsid w:val="00E67850"/>
    <w:rsid w:val="00E67A83"/>
    <w:rsid w:val="00E67E8E"/>
    <w:rsid w:val="00E70343"/>
    <w:rsid w:val="00E703F5"/>
    <w:rsid w:val="00E706B4"/>
    <w:rsid w:val="00E7095E"/>
    <w:rsid w:val="00E70DDD"/>
    <w:rsid w:val="00E712DC"/>
    <w:rsid w:val="00E71691"/>
    <w:rsid w:val="00E71745"/>
    <w:rsid w:val="00E717D1"/>
    <w:rsid w:val="00E71A2A"/>
    <w:rsid w:val="00E71AB9"/>
    <w:rsid w:val="00E71DAA"/>
    <w:rsid w:val="00E72700"/>
    <w:rsid w:val="00E72960"/>
    <w:rsid w:val="00E72D2A"/>
    <w:rsid w:val="00E72D94"/>
    <w:rsid w:val="00E72E38"/>
    <w:rsid w:val="00E73443"/>
    <w:rsid w:val="00E73A74"/>
    <w:rsid w:val="00E73EB8"/>
    <w:rsid w:val="00E742D0"/>
    <w:rsid w:val="00E7436A"/>
    <w:rsid w:val="00E747D5"/>
    <w:rsid w:val="00E75071"/>
    <w:rsid w:val="00E7509F"/>
    <w:rsid w:val="00E75508"/>
    <w:rsid w:val="00E75525"/>
    <w:rsid w:val="00E7568A"/>
    <w:rsid w:val="00E75A61"/>
    <w:rsid w:val="00E75F69"/>
    <w:rsid w:val="00E75F8A"/>
    <w:rsid w:val="00E75FCF"/>
    <w:rsid w:val="00E760F2"/>
    <w:rsid w:val="00E76522"/>
    <w:rsid w:val="00E76896"/>
    <w:rsid w:val="00E76B23"/>
    <w:rsid w:val="00E76B88"/>
    <w:rsid w:val="00E76F4B"/>
    <w:rsid w:val="00E80729"/>
    <w:rsid w:val="00E807DC"/>
    <w:rsid w:val="00E807F2"/>
    <w:rsid w:val="00E80FAE"/>
    <w:rsid w:val="00E81087"/>
    <w:rsid w:val="00E819AB"/>
    <w:rsid w:val="00E81FB1"/>
    <w:rsid w:val="00E822EA"/>
    <w:rsid w:val="00E822F8"/>
    <w:rsid w:val="00E82873"/>
    <w:rsid w:val="00E82FC6"/>
    <w:rsid w:val="00E8316A"/>
    <w:rsid w:val="00E83203"/>
    <w:rsid w:val="00E832C5"/>
    <w:rsid w:val="00E835A2"/>
    <w:rsid w:val="00E83E4A"/>
    <w:rsid w:val="00E84B9D"/>
    <w:rsid w:val="00E84DBF"/>
    <w:rsid w:val="00E850E9"/>
    <w:rsid w:val="00E8523E"/>
    <w:rsid w:val="00E85437"/>
    <w:rsid w:val="00E85887"/>
    <w:rsid w:val="00E85A2E"/>
    <w:rsid w:val="00E85ABF"/>
    <w:rsid w:val="00E85FA4"/>
    <w:rsid w:val="00E864E1"/>
    <w:rsid w:val="00E8651B"/>
    <w:rsid w:val="00E869BB"/>
    <w:rsid w:val="00E8722B"/>
    <w:rsid w:val="00E873A0"/>
    <w:rsid w:val="00E8764A"/>
    <w:rsid w:val="00E87715"/>
    <w:rsid w:val="00E87EE3"/>
    <w:rsid w:val="00E87F57"/>
    <w:rsid w:val="00E902C7"/>
    <w:rsid w:val="00E903C1"/>
    <w:rsid w:val="00E904C3"/>
    <w:rsid w:val="00E9056B"/>
    <w:rsid w:val="00E90664"/>
    <w:rsid w:val="00E9079F"/>
    <w:rsid w:val="00E90830"/>
    <w:rsid w:val="00E90BBB"/>
    <w:rsid w:val="00E90C44"/>
    <w:rsid w:val="00E90E3D"/>
    <w:rsid w:val="00E91027"/>
    <w:rsid w:val="00E917BD"/>
    <w:rsid w:val="00E921C2"/>
    <w:rsid w:val="00E9229C"/>
    <w:rsid w:val="00E922B1"/>
    <w:rsid w:val="00E92697"/>
    <w:rsid w:val="00E92726"/>
    <w:rsid w:val="00E92904"/>
    <w:rsid w:val="00E92C3B"/>
    <w:rsid w:val="00E92FA5"/>
    <w:rsid w:val="00E9318C"/>
    <w:rsid w:val="00E934AB"/>
    <w:rsid w:val="00E9421C"/>
    <w:rsid w:val="00E944B0"/>
    <w:rsid w:val="00E949DF"/>
    <w:rsid w:val="00E94A3E"/>
    <w:rsid w:val="00E95054"/>
    <w:rsid w:val="00E95701"/>
    <w:rsid w:val="00E95B1A"/>
    <w:rsid w:val="00E95BF5"/>
    <w:rsid w:val="00E95CCF"/>
    <w:rsid w:val="00E95F0A"/>
    <w:rsid w:val="00E961F6"/>
    <w:rsid w:val="00E9645A"/>
    <w:rsid w:val="00E96698"/>
    <w:rsid w:val="00E966B7"/>
    <w:rsid w:val="00E96823"/>
    <w:rsid w:val="00E96AF3"/>
    <w:rsid w:val="00E9743C"/>
    <w:rsid w:val="00E97993"/>
    <w:rsid w:val="00E97B1D"/>
    <w:rsid w:val="00E97CC1"/>
    <w:rsid w:val="00E97E3D"/>
    <w:rsid w:val="00E97E77"/>
    <w:rsid w:val="00EA0177"/>
    <w:rsid w:val="00EA0184"/>
    <w:rsid w:val="00EA08E3"/>
    <w:rsid w:val="00EA0C09"/>
    <w:rsid w:val="00EA14C1"/>
    <w:rsid w:val="00EA193E"/>
    <w:rsid w:val="00EA1951"/>
    <w:rsid w:val="00EA1B5E"/>
    <w:rsid w:val="00EA1C51"/>
    <w:rsid w:val="00EA1DD3"/>
    <w:rsid w:val="00EA1FE7"/>
    <w:rsid w:val="00EA201F"/>
    <w:rsid w:val="00EA23AE"/>
    <w:rsid w:val="00EA2530"/>
    <w:rsid w:val="00EA292C"/>
    <w:rsid w:val="00EA2CF1"/>
    <w:rsid w:val="00EA2FBB"/>
    <w:rsid w:val="00EA34AF"/>
    <w:rsid w:val="00EA3678"/>
    <w:rsid w:val="00EA3924"/>
    <w:rsid w:val="00EA4380"/>
    <w:rsid w:val="00EA4BEC"/>
    <w:rsid w:val="00EA4C68"/>
    <w:rsid w:val="00EA52FB"/>
    <w:rsid w:val="00EA53DA"/>
    <w:rsid w:val="00EA57DD"/>
    <w:rsid w:val="00EA59C5"/>
    <w:rsid w:val="00EA64D3"/>
    <w:rsid w:val="00EA6D12"/>
    <w:rsid w:val="00EA6F7E"/>
    <w:rsid w:val="00EA7564"/>
    <w:rsid w:val="00EA7694"/>
    <w:rsid w:val="00EA776C"/>
    <w:rsid w:val="00EA79EB"/>
    <w:rsid w:val="00EB0179"/>
    <w:rsid w:val="00EB0561"/>
    <w:rsid w:val="00EB0579"/>
    <w:rsid w:val="00EB0614"/>
    <w:rsid w:val="00EB0B68"/>
    <w:rsid w:val="00EB1035"/>
    <w:rsid w:val="00EB106B"/>
    <w:rsid w:val="00EB1207"/>
    <w:rsid w:val="00EB1782"/>
    <w:rsid w:val="00EB180A"/>
    <w:rsid w:val="00EB1B0D"/>
    <w:rsid w:val="00EB1F03"/>
    <w:rsid w:val="00EB1F1C"/>
    <w:rsid w:val="00EB1F7A"/>
    <w:rsid w:val="00EB2829"/>
    <w:rsid w:val="00EB2913"/>
    <w:rsid w:val="00EB29AC"/>
    <w:rsid w:val="00EB2BD5"/>
    <w:rsid w:val="00EB2F54"/>
    <w:rsid w:val="00EB31CC"/>
    <w:rsid w:val="00EB32E8"/>
    <w:rsid w:val="00EB36FF"/>
    <w:rsid w:val="00EB3F92"/>
    <w:rsid w:val="00EB4107"/>
    <w:rsid w:val="00EB4711"/>
    <w:rsid w:val="00EB4A12"/>
    <w:rsid w:val="00EB4C0C"/>
    <w:rsid w:val="00EB5036"/>
    <w:rsid w:val="00EB54EE"/>
    <w:rsid w:val="00EB55E1"/>
    <w:rsid w:val="00EB56CC"/>
    <w:rsid w:val="00EB5BBC"/>
    <w:rsid w:val="00EB62CE"/>
    <w:rsid w:val="00EB6363"/>
    <w:rsid w:val="00EB657A"/>
    <w:rsid w:val="00EB66D5"/>
    <w:rsid w:val="00EB73F1"/>
    <w:rsid w:val="00EB7BE9"/>
    <w:rsid w:val="00EB7C4E"/>
    <w:rsid w:val="00EB7E3C"/>
    <w:rsid w:val="00EC06B1"/>
    <w:rsid w:val="00EC08D2"/>
    <w:rsid w:val="00EC08E0"/>
    <w:rsid w:val="00EC0998"/>
    <w:rsid w:val="00EC09C9"/>
    <w:rsid w:val="00EC103A"/>
    <w:rsid w:val="00EC1142"/>
    <w:rsid w:val="00EC13DF"/>
    <w:rsid w:val="00EC15CD"/>
    <w:rsid w:val="00EC1F02"/>
    <w:rsid w:val="00EC226D"/>
    <w:rsid w:val="00EC2562"/>
    <w:rsid w:val="00EC287F"/>
    <w:rsid w:val="00EC2C41"/>
    <w:rsid w:val="00EC307B"/>
    <w:rsid w:val="00EC33A8"/>
    <w:rsid w:val="00EC3DB5"/>
    <w:rsid w:val="00EC429E"/>
    <w:rsid w:val="00EC435E"/>
    <w:rsid w:val="00EC44BA"/>
    <w:rsid w:val="00EC4760"/>
    <w:rsid w:val="00EC4FD2"/>
    <w:rsid w:val="00EC52B9"/>
    <w:rsid w:val="00EC5335"/>
    <w:rsid w:val="00EC5794"/>
    <w:rsid w:val="00EC58B2"/>
    <w:rsid w:val="00EC6101"/>
    <w:rsid w:val="00EC611B"/>
    <w:rsid w:val="00EC61BA"/>
    <w:rsid w:val="00EC6303"/>
    <w:rsid w:val="00EC63C1"/>
    <w:rsid w:val="00EC64F1"/>
    <w:rsid w:val="00EC6A56"/>
    <w:rsid w:val="00EC6FBF"/>
    <w:rsid w:val="00EC7209"/>
    <w:rsid w:val="00EC72EE"/>
    <w:rsid w:val="00EC744D"/>
    <w:rsid w:val="00EC7605"/>
    <w:rsid w:val="00EC761F"/>
    <w:rsid w:val="00EC79DE"/>
    <w:rsid w:val="00ED0002"/>
    <w:rsid w:val="00ED005D"/>
    <w:rsid w:val="00ED009C"/>
    <w:rsid w:val="00ED01D8"/>
    <w:rsid w:val="00ED047C"/>
    <w:rsid w:val="00ED0BED"/>
    <w:rsid w:val="00ED0ED4"/>
    <w:rsid w:val="00ED1858"/>
    <w:rsid w:val="00ED1AE6"/>
    <w:rsid w:val="00ED1B06"/>
    <w:rsid w:val="00ED1D44"/>
    <w:rsid w:val="00ED1F2D"/>
    <w:rsid w:val="00ED1FFA"/>
    <w:rsid w:val="00ED22A1"/>
    <w:rsid w:val="00ED2732"/>
    <w:rsid w:val="00ED2BFE"/>
    <w:rsid w:val="00ED2F41"/>
    <w:rsid w:val="00ED37D7"/>
    <w:rsid w:val="00ED395C"/>
    <w:rsid w:val="00ED39B6"/>
    <w:rsid w:val="00ED3AA4"/>
    <w:rsid w:val="00ED3DB5"/>
    <w:rsid w:val="00ED3DCB"/>
    <w:rsid w:val="00ED3ECE"/>
    <w:rsid w:val="00ED4299"/>
    <w:rsid w:val="00ED4394"/>
    <w:rsid w:val="00ED4A0D"/>
    <w:rsid w:val="00ED4C6F"/>
    <w:rsid w:val="00ED4CF5"/>
    <w:rsid w:val="00ED53A0"/>
    <w:rsid w:val="00ED54A8"/>
    <w:rsid w:val="00ED54F3"/>
    <w:rsid w:val="00ED5A6B"/>
    <w:rsid w:val="00ED5D34"/>
    <w:rsid w:val="00ED60D5"/>
    <w:rsid w:val="00ED6177"/>
    <w:rsid w:val="00ED61D5"/>
    <w:rsid w:val="00ED64A6"/>
    <w:rsid w:val="00ED6776"/>
    <w:rsid w:val="00ED6940"/>
    <w:rsid w:val="00ED6B0B"/>
    <w:rsid w:val="00ED6E3F"/>
    <w:rsid w:val="00ED7058"/>
    <w:rsid w:val="00ED76D4"/>
    <w:rsid w:val="00ED78B8"/>
    <w:rsid w:val="00ED7C6B"/>
    <w:rsid w:val="00ED7D08"/>
    <w:rsid w:val="00EE0080"/>
    <w:rsid w:val="00EE0165"/>
    <w:rsid w:val="00EE01A6"/>
    <w:rsid w:val="00EE0431"/>
    <w:rsid w:val="00EE1812"/>
    <w:rsid w:val="00EE1CDC"/>
    <w:rsid w:val="00EE1F17"/>
    <w:rsid w:val="00EE22F6"/>
    <w:rsid w:val="00EE2576"/>
    <w:rsid w:val="00EE26E4"/>
    <w:rsid w:val="00EE27A4"/>
    <w:rsid w:val="00EE2A9E"/>
    <w:rsid w:val="00EE2B63"/>
    <w:rsid w:val="00EE2E01"/>
    <w:rsid w:val="00EE37AB"/>
    <w:rsid w:val="00EE3A52"/>
    <w:rsid w:val="00EE3E5B"/>
    <w:rsid w:val="00EE402D"/>
    <w:rsid w:val="00EE46B2"/>
    <w:rsid w:val="00EE5237"/>
    <w:rsid w:val="00EE5455"/>
    <w:rsid w:val="00EE54D8"/>
    <w:rsid w:val="00EE5512"/>
    <w:rsid w:val="00EE553A"/>
    <w:rsid w:val="00EE562D"/>
    <w:rsid w:val="00EE5907"/>
    <w:rsid w:val="00EE5A45"/>
    <w:rsid w:val="00EE5BB9"/>
    <w:rsid w:val="00EE5C95"/>
    <w:rsid w:val="00EE5CB9"/>
    <w:rsid w:val="00EE5CC9"/>
    <w:rsid w:val="00EE5F1F"/>
    <w:rsid w:val="00EE5F64"/>
    <w:rsid w:val="00EE6048"/>
    <w:rsid w:val="00EE634B"/>
    <w:rsid w:val="00EE64D4"/>
    <w:rsid w:val="00EE668D"/>
    <w:rsid w:val="00EE6718"/>
    <w:rsid w:val="00EE67BE"/>
    <w:rsid w:val="00EE68D4"/>
    <w:rsid w:val="00EE7737"/>
    <w:rsid w:val="00EE7812"/>
    <w:rsid w:val="00EE79D6"/>
    <w:rsid w:val="00EE7A0C"/>
    <w:rsid w:val="00EF0174"/>
    <w:rsid w:val="00EF1003"/>
    <w:rsid w:val="00EF111F"/>
    <w:rsid w:val="00EF1173"/>
    <w:rsid w:val="00EF1ECC"/>
    <w:rsid w:val="00EF2027"/>
    <w:rsid w:val="00EF2303"/>
    <w:rsid w:val="00EF247E"/>
    <w:rsid w:val="00EF273A"/>
    <w:rsid w:val="00EF29BA"/>
    <w:rsid w:val="00EF2E3A"/>
    <w:rsid w:val="00EF3054"/>
    <w:rsid w:val="00EF30B4"/>
    <w:rsid w:val="00EF348A"/>
    <w:rsid w:val="00EF34A1"/>
    <w:rsid w:val="00EF3C47"/>
    <w:rsid w:val="00EF3D26"/>
    <w:rsid w:val="00EF3DD6"/>
    <w:rsid w:val="00EF3EA9"/>
    <w:rsid w:val="00EF44A3"/>
    <w:rsid w:val="00EF4F7E"/>
    <w:rsid w:val="00EF4F8C"/>
    <w:rsid w:val="00EF53CB"/>
    <w:rsid w:val="00EF5933"/>
    <w:rsid w:val="00EF5BFF"/>
    <w:rsid w:val="00EF5D90"/>
    <w:rsid w:val="00EF5FD9"/>
    <w:rsid w:val="00EF6139"/>
    <w:rsid w:val="00EF639C"/>
    <w:rsid w:val="00EF641B"/>
    <w:rsid w:val="00EF6497"/>
    <w:rsid w:val="00EF68AC"/>
    <w:rsid w:val="00EF6F4F"/>
    <w:rsid w:val="00EF71C8"/>
    <w:rsid w:val="00EF720D"/>
    <w:rsid w:val="00EF7418"/>
    <w:rsid w:val="00EF74B4"/>
    <w:rsid w:val="00EF789D"/>
    <w:rsid w:val="00EF7B20"/>
    <w:rsid w:val="00EF7CAC"/>
    <w:rsid w:val="00EF7F08"/>
    <w:rsid w:val="00EF7F44"/>
    <w:rsid w:val="00F0014A"/>
    <w:rsid w:val="00F00D44"/>
    <w:rsid w:val="00F00EE7"/>
    <w:rsid w:val="00F0130D"/>
    <w:rsid w:val="00F014E2"/>
    <w:rsid w:val="00F01838"/>
    <w:rsid w:val="00F01876"/>
    <w:rsid w:val="00F01B1A"/>
    <w:rsid w:val="00F024EE"/>
    <w:rsid w:val="00F026FE"/>
    <w:rsid w:val="00F02794"/>
    <w:rsid w:val="00F0295E"/>
    <w:rsid w:val="00F029BC"/>
    <w:rsid w:val="00F02C69"/>
    <w:rsid w:val="00F02D4E"/>
    <w:rsid w:val="00F02E55"/>
    <w:rsid w:val="00F0306D"/>
    <w:rsid w:val="00F03215"/>
    <w:rsid w:val="00F03230"/>
    <w:rsid w:val="00F0330B"/>
    <w:rsid w:val="00F036C4"/>
    <w:rsid w:val="00F0392E"/>
    <w:rsid w:val="00F04215"/>
    <w:rsid w:val="00F0455D"/>
    <w:rsid w:val="00F04609"/>
    <w:rsid w:val="00F04843"/>
    <w:rsid w:val="00F04BD3"/>
    <w:rsid w:val="00F055CB"/>
    <w:rsid w:val="00F056BF"/>
    <w:rsid w:val="00F05EFE"/>
    <w:rsid w:val="00F06109"/>
    <w:rsid w:val="00F062BF"/>
    <w:rsid w:val="00F062D9"/>
    <w:rsid w:val="00F06665"/>
    <w:rsid w:val="00F0689E"/>
    <w:rsid w:val="00F06E0A"/>
    <w:rsid w:val="00F07165"/>
    <w:rsid w:val="00F07197"/>
    <w:rsid w:val="00F07202"/>
    <w:rsid w:val="00F072AB"/>
    <w:rsid w:val="00F07371"/>
    <w:rsid w:val="00F07BD8"/>
    <w:rsid w:val="00F1026D"/>
    <w:rsid w:val="00F10326"/>
    <w:rsid w:val="00F1039D"/>
    <w:rsid w:val="00F10651"/>
    <w:rsid w:val="00F107F0"/>
    <w:rsid w:val="00F10A77"/>
    <w:rsid w:val="00F10B4A"/>
    <w:rsid w:val="00F10E01"/>
    <w:rsid w:val="00F10EA3"/>
    <w:rsid w:val="00F11517"/>
    <w:rsid w:val="00F11544"/>
    <w:rsid w:val="00F11810"/>
    <w:rsid w:val="00F119EC"/>
    <w:rsid w:val="00F11F10"/>
    <w:rsid w:val="00F121C3"/>
    <w:rsid w:val="00F12218"/>
    <w:rsid w:val="00F126C6"/>
    <w:rsid w:val="00F12A4D"/>
    <w:rsid w:val="00F12A8B"/>
    <w:rsid w:val="00F12BA7"/>
    <w:rsid w:val="00F135D1"/>
    <w:rsid w:val="00F13784"/>
    <w:rsid w:val="00F13CBB"/>
    <w:rsid w:val="00F13CBD"/>
    <w:rsid w:val="00F13DE9"/>
    <w:rsid w:val="00F13DF2"/>
    <w:rsid w:val="00F13E0B"/>
    <w:rsid w:val="00F14288"/>
    <w:rsid w:val="00F14A43"/>
    <w:rsid w:val="00F14DB5"/>
    <w:rsid w:val="00F15254"/>
    <w:rsid w:val="00F1529F"/>
    <w:rsid w:val="00F152F2"/>
    <w:rsid w:val="00F1545D"/>
    <w:rsid w:val="00F15466"/>
    <w:rsid w:val="00F155CE"/>
    <w:rsid w:val="00F15F83"/>
    <w:rsid w:val="00F15FC3"/>
    <w:rsid w:val="00F1629D"/>
    <w:rsid w:val="00F16379"/>
    <w:rsid w:val="00F16861"/>
    <w:rsid w:val="00F17009"/>
    <w:rsid w:val="00F175B3"/>
    <w:rsid w:val="00F1761B"/>
    <w:rsid w:val="00F17773"/>
    <w:rsid w:val="00F17D0A"/>
    <w:rsid w:val="00F17D89"/>
    <w:rsid w:val="00F205B1"/>
    <w:rsid w:val="00F20B85"/>
    <w:rsid w:val="00F21A1E"/>
    <w:rsid w:val="00F21AC7"/>
    <w:rsid w:val="00F21C09"/>
    <w:rsid w:val="00F220B8"/>
    <w:rsid w:val="00F221AA"/>
    <w:rsid w:val="00F22209"/>
    <w:rsid w:val="00F22F6E"/>
    <w:rsid w:val="00F22F75"/>
    <w:rsid w:val="00F23060"/>
    <w:rsid w:val="00F2328D"/>
    <w:rsid w:val="00F23982"/>
    <w:rsid w:val="00F239C4"/>
    <w:rsid w:val="00F239E7"/>
    <w:rsid w:val="00F23B5F"/>
    <w:rsid w:val="00F23D9A"/>
    <w:rsid w:val="00F24F7D"/>
    <w:rsid w:val="00F252C2"/>
    <w:rsid w:val="00F2531D"/>
    <w:rsid w:val="00F255EC"/>
    <w:rsid w:val="00F25602"/>
    <w:rsid w:val="00F2564F"/>
    <w:rsid w:val="00F257BD"/>
    <w:rsid w:val="00F2590B"/>
    <w:rsid w:val="00F259F6"/>
    <w:rsid w:val="00F25BAC"/>
    <w:rsid w:val="00F25D6D"/>
    <w:rsid w:val="00F25D85"/>
    <w:rsid w:val="00F25FCD"/>
    <w:rsid w:val="00F26170"/>
    <w:rsid w:val="00F26209"/>
    <w:rsid w:val="00F26682"/>
    <w:rsid w:val="00F26876"/>
    <w:rsid w:val="00F26CD9"/>
    <w:rsid w:val="00F26D99"/>
    <w:rsid w:val="00F26E01"/>
    <w:rsid w:val="00F271F0"/>
    <w:rsid w:val="00F274CA"/>
    <w:rsid w:val="00F274D6"/>
    <w:rsid w:val="00F279B8"/>
    <w:rsid w:val="00F27C4B"/>
    <w:rsid w:val="00F27E36"/>
    <w:rsid w:val="00F27F37"/>
    <w:rsid w:val="00F27FA6"/>
    <w:rsid w:val="00F301F7"/>
    <w:rsid w:val="00F30428"/>
    <w:rsid w:val="00F30501"/>
    <w:rsid w:val="00F30520"/>
    <w:rsid w:val="00F3057D"/>
    <w:rsid w:val="00F30630"/>
    <w:rsid w:val="00F30CBA"/>
    <w:rsid w:val="00F31188"/>
    <w:rsid w:val="00F312C1"/>
    <w:rsid w:val="00F31416"/>
    <w:rsid w:val="00F3144B"/>
    <w:rsid w:val="00F31FC9"/>
    <w:rsid w:val="00F32043"/>
    <w:rsid w:val="00F32055"/>
    <w:rsid w:val="00F321EE"/>
    <w:rsid w:val="00F32AC3"/>
    <w:rsid w:val="00F332EA"/>
    <w:rsid w:val="00F3372E"/>
    <w:rsid w:val="00F3381A"/>
    <w:rsid w:val="00F33B55"/>
    <w:rsid w:val="00F33F25"/>
    <w:rsid w:val="00F3479D"/>
    <w:rsid w:val="00F34C24"/>
    <w:rsid w:val="00F34FE6"/>
    <w:rsid w:val="00F357E4"/>
    <w:rsid w:val="00F3581B"/>
    <w:rsid w:val="00F3612F"/>
    <w:rsid w:val="00F362B1"/>
    <w:rsid w:val="00F37423"/>
    <w:rsid w:val="00F37442"/>
    <w:rsid w:val="00F37799"/>
    <w:rsid w:val="00F37CF9"/>
    <w:rsid w:val="00F37FC5"/>
    <w:rsid w:val="00F40076"/>
    <w:rsid w:val="00F401F9"/>
    <w:rsid w:val="00F402AA"/>
    <w:rsid w:val="00F40621"/>
    <w:rsid w:val="00F406F7"/>
    <w:rsid w:val="00F40D36"/>
    <w:rsid w:val="00F40F0E"/>
    <w:rsid w:val="00F415C5"/>
    <w:rsid w:val="00F416DC"/>
    <w:rsid w:val="00F416FF"/>
    <w:rsid w:val="00F41875"/>
    <w:rsid w:val="00F42072"/>
    <w:rsid w:val="00F420AC"/>
    <w:rsid w:val="00F42566"/>
    <w:rsid w:val="00F425F8"/>
    <w:rsid w:val="00F42AE0"/>
    <w:rsid w:val="00F42E94"/>
    <w:rsid w:val="00F4302A"/>
    <w:rsid w:val="00F43DEC"/>
    <w:rsid w:val="00F43E57"/>
    <w:rsid w:val="00F43F13"/>
    <w:rsid w:val="00F44462"/>
    <w:rsid w:val="00F4462A"/>
    <w:rsid w:val="00F44780"/>
    <w:rsid w:val="00F45113"/>
    <w:rsid w:val="00F45153"/>
    <w:rsid w:val="00F453BB"/>
    <w:rsid w:val="00F455BE"/>
    <w:rsid w:val="00F45815"/>
    <w:rsid w:val="00F468F8"/>
    <w:rsid w:val="00F47441"/>
    <w:rsid w:val="00F474F0"/>
    <w:rsid w:val="00F47DAD"/>
    <w:rsid w:val="00F5007A"/>
    <w:rsid w:val="00F507EE"/>
    <w:rsid w:val="00F50BC4"/>
    <w:rsid w:val="00F50C01"/>
    <w:rsid w:val="00F50EB8"/>
    <w:rsid w:val="00F50EC9"/>
    <w:rsid w:val="00F510CF"/>
    <w:rsid w:val="00F518B7"/>
    <w:rsid w:val="00F51A5E"/>
    <w:rsid w:val="00F51CD9"/>
    <w:rsid w:val="00F5217A"/>
    <w:rsid w:val="00F522D4"/>
    <w:rsid w:val="00F524E1"/>
    <w:rsid w:val="00F5280A"/>
    <w:rsid w:val="00F52A2E"/>
    <w:rsid w:val="00F52B5C"/>
    <w:rsid w:val="00F52F97"/>
    <w:rsid w:val="00F53106"/>
    <w:rsid w:val="00F5312F"/>
    <w:rsid w:val="00F533CD"/>
    <w:rsid w:val="00F53683"/>
    <w:rsid w:val="00F536F8"/>
    <w:rsid w:val="00F53DD9"/>
    <w:rsid w:val="00F53F82"/>
    <w:rsid w:val="00F54586"/>
    <w:rsid w:val="00F5480E"/>
    <w:rsid w:val="00F548FA"/>
    <w:rsid w:val="00F54AB2"/>
    <w:rsid w:val="00F554D8"/>
    <w:rsid w:val="00F55A0A"/>
    <w:rsid w:val="00F55B39"/>
    <w:rsid w:val="00F55B54"/>
    <w:rsid w:val="00F55E1F"/>
    <w:rsid w:val="00F5605B"/>
    <w:rsid w:val="00F56491"/>
    <w:rsid w:val="00F5669C"/>
    <w:rsid w:val="00F5674E"/>
    <w:rsid w:val="00F5682C"/>
    <w:rsid w:val="00F568AF"/>
    <w:rsid w:val="00F56A24"/>
    <w:rsid w:val="00F57152"/>
    <w:rsid w:val="00F57661"/>
    <w:rsid w:val="00F57719"/>
    <w:rsid w:val="00F57829"/>
    <w:rsid w:val="00F57B6E"/>
    <w:rsid w:val="00F57D0F"/>
    <w:rsid w:val="00F602BC"/>
    <w:rsid w:val="00F60647"/>
    <w:rsid w:val="00F608BB"/>
    <w:rsid w:val="00F6098D"/>
    <w:rsid w:val="00F60AE4"/>
    <w:rsid w:val="00F60CF7"/>
    <w:rsid w:val="00F60DBC"/>
    <w:rsid w:val="00F6146C"/>
    <w:rsid w:val="00F61506"/>
    <w:rsid w:val="00F621A8"/>
    <w:rsid w:val="00F62274"/>
    <w:rsid w:val="00F622B6"/>
    <w:rsid w:val="00F62451"/>
    <w:rsid w:val="00F625B3"/>
    <w:rsid w:val="00F62700"/>
    <w:rsid w:val="00F62CD6"/>
    <w:rsid w:val="00F6380A"/>
    <w:rsid w:val="00F63E6A"/>
    <w:rsid w:val="00F63F33"/>
    <w:rsid w:val="00F63FCB"/>
    <w:rsid w:val="00F64881"/>
    <w:rsid w:val="00F652AB"/>
    <w:rsid w:val="00F6543E"/>
    <w:rsid w:val="00F654EB"/>
    <w:rsid w:val="00F65551"/>
    <w:rsid w:val="00F65829"/>
    <w:rsid w:val="00F65847"/>
    <w:rsid w:val="00F65876"/>
    <w:rsid w:val="00F65E52"/>
    <w:rsid w:val="00F65E81"/>
    <w:rsid w:val="00F65F51"/>
    <w:rsid w:val="00F663B0"/>
    <w:rsid w:val="00F664C4"/>
    <w:rsid w:val="00F66750"/>
    <w:rsid w:val="00F667C7"/>
    <w:rsid w:val="00F66C37"/>
    <w:rsid w:val="00F66C75"/>
    <w:rsid w:val="00F6723F"/>
    <w:rsid w:val="00F6743B"/>
    <w:rsid w:val="00F67463"/>
    <w:rsid w:val="00F675E1"/>
    <w:rsid w:val="00F67C21"/>
    <w:rsid w:val="00F67D27"/>
    <w:rsid w:val="00F67EF7"/>
    <w:rsid w:val="00F67F96"/>
    <w:rsid w:val="00F67FB2"/>
    <w:rsid w:val="00F705A9"/>
    <w:rsid w:val="00F70673"/>
    <w:rsid w:val="00F70719"/>
    <w:rsid w:val="00F70743"/>
    <w:rsid w:val="00F7098D"/>
    <w:rsid w:val="00F70B9F"/>
    <w:rsid w:val="00F70D27"/>
    <w:rsid w:val="00F70F3E"/>
    <w:rsid w:val="00F70F7E"/>
    <w:rsid w:val="00F712B1"/>
    <w:rsid w:val="00F71353"/>
    <w:rsid w:val="00F71372"/>
    <w:rsid w:val="00F715D4"/>
    <w:rsid w:val="00F7167F"/>
    <w:rsid w:val="00F716B9"/>
    <w:rsid w:val="00F71A44"/>
    <w:rsid w:val="00F71AF4"/>
    <w:rsid w:val="00F71B89"/>
    <w:rsid w:val="00F723AC"/>
    <w:rsid w:val="00F723C3"/>
    <w:rsid w:val="00F727EC"/>
    <w:rsid w:val="00F72889"/>
    <w:rsid w:val="00F72BE8"/>
    <w:rsid w:val="00F73657"/>
    <w:rsid w:val="00F739C6"/>
    <w:rsid w:val="00F73AE6"/>
    <w:rsid w:val="00F74480"/>
    <w:rsid w:val="00F74A2E"/>
    <w:rsid w:val="00F74A36"/>
    <w:rsid w:val="00F74E36"/>
    <w:rsid w:val="00F75285"/>
    <w:rsid w:val="00F7596B"/>
    <w:rsid w:val="00F762A0"/>
    <w:rsid w:val="00F76471"/>
    <w:rsid w:val="00F76482"/>
    <w:rsid w:val="00F76575"/>
    <w:rsid w:val="00F76605"/>
    <w:rsid w:val="00F77109"/>
    <w:rsid w:val="00F771B7"/>
    <w:rsid w:val="00F77739"/>
    <w:rsid w:val="00F7785F"/>
    <w:rsid w:val="00F77B18"/>
    <w:rsid w:val="00F77C22"/>
    <w:rsid w:val="00F77CE5"/>
    <w:rsid w:val="00F77CF7"/>
    <w:rsid w:val="00F77FB7"/>
    <w:rsid w:val="00F80AC7"/>
    <w:rsid w:val="00F80C1B"/>
    <w:rsid w:val="00F81593"/>
    <w:rsid w:val="00F819DB"/>
    <w:rsid w:val="00F81A4C"/>
    <w:rsid w:val="00F81AA7"/>
    <w:rsid w:val="00F81EA9"/>
    <w:rsid w:val="00F82013"/>
    <w:rsid w:val="00F821F8"/>
    <w:rsid w:val="00F824BE"/>
    <w:rsid w:val="00F8251B"/>
    <w:rsid w:val="00F8275A"/>
    <w:rsid w:val="00F827B9"/>
    <w:rsid w:val="00F829F3"/>
    <w:rsid w:val="00F82B67"/>
    <w:rsid w:val="00F82BC0"/>
    <w:rsid w:val="00F83288"/>
    <w:rsid w:val="00F83648"/>
    <w:rsid w:val="00F83F0D"/>
    <w:rsid w:val="00F83FD6"/>
    <w:rsid w:val="00F84238"/>
    <w:rsid w:val="00F84F06"/>
    <w:rsid w:val="00F8518E"/>
    <w:rsid w:val="00F8519C"/>
    <w:rsid w:val="00F853A9"/>
    <w:rsid w:val="00F856FB"/>
    <w:rsid w:val="00F85B07"/>
    <w:rsid w:val="00F85B8B"/>
    <w:rsid w:val="00F86024"/>
    <w:rsid w:val="00F861E2"/>
    <w:rsid w:val="00F864B4"/>
    <w:rsid w:val="00F86574"/>
    <w:rsid w:val="00F867BC"/>
    <w:rsid w:val="00F8689D"/>
    <w:rsid w:val="00F86EBE"/>
    <w:rsid w:val="00F87101"/>
    <w:rsid w:val="00F8735E"/>
    <w:rsid w:val="00F877A1"/>
    <w:rsid w:val="00F87827"/>
    <w:rsid w:val="00F87908"/>
    <w:rsid w:val="00F8790F"/>
    <w:rsid w:val="00F87930"/>
    <w:rsid w:val="00F87A6D"/>
    <w:rsid w:val="00F87BEC"/>
    <w:rsid w:val="00F87BED"/>
    <w:rsid w:val="00F87C4E"/>
    <w:rsid w:val="00F87D29"/>
    <w:rsid w:val="00F90126"/>
    <w:rsid w:val="00F90236"/>
    <w:rsid w:val="00F905B3"/>
    <w:rsid w:val="00F90611"/>
    <w:rsid w:val="00F906A0"/>
    <w:rsid w:val="00F909EF"/>
    <w:rsid w:val="00F90BE3"/>
    <w:rsid w:val="00F91056"/>
    <w:rsid w:val="00F910F1"/>
    <w:rsid w:val="00F912A8"/>
    <w:rsid w:val="00F91646"/>
    <w:rsid w:val="00F917C0"/>
    <w:rsid w:val="00F91859"/>
    <w:rsid w:val="00F92353"/>
    <w:rsid w:val="00F92384"/>
    <w:rsid w:val="00F92743"/>
    <w:rsid w:val="00F92B93"/>
    <w:rsid w:val="00F9338B"/>
    <w:rsid w:val="00F93641"/>
    <w:rsid w:val="00F936B7"/>
    <w:rsid w:val="00F936F3"/>
    <w:rsid w:val="00F9384C"/>
    <w:rsid w:val="00F93C0E"/>
    <w:rsid w:val="00F9413A"/>
    <w:rsid w:val="00F9468F"/>
    <w:rsid w:val="00F946A5"/>
    <w:rsid w:val="00F947BE"/>
    <w:rsid w:val="00F948F5"/>
    <w:rsid w:val="00F951BF"/>
    <w:rsid w:val="00F9521F"/>
    <w:rsid w:val="00F952EB"/>
    <w:rsid w:val="00F95399"/>
    <w:rsid w:val="00F963DF"/>
    <w:rsid w:val="00F96760"/>
    <w:rsid w:val="00F96790"/>
    <w:rsid w:val="00F968F6"/>
    <w:rsid w:val="00F971F5"/>
    <w:rsid w:val="00F97236"/>
    <w:rsid w:val="00F97969"/>
    <w:rsid w:val="00F97A0D"/>
    <w:rsid w:val="00F97A55"/>
    <w:rsid w:val="00F97AEA"/>
    <w:rsid w:val="00F97E6F"/>
    <w:rsid w:val="00FA04A4"/>
    <w:rsid w:val="00FA04E9"/>
    <w:rsid w:val="00FA05B4"/>
    <w:rsid w:val="00FA0611"/>
    <w:rsid w:val="00FA06EA"/>
    <w:rsid w:val="00FA0F26"/>
    <w:rsid w:val="00FA0F59"/>
    <w:rsid w:val="00FA19E7"/>
    <w:rsid w:val="00FA1BD6"/>
    <w:rsid w:val="00FA1D46"/>
    <w:rsid w:val="00FA211C"/>
    <w:rsid w:val="00FA2156"/>
    <w:rsid w:val="00FA25B0"/>
    <w:rsid w:val="00FA2693"/>
    <w:rsid w:val="00FA28D6"/>
    <w:rsid w:val="00FA2A6D"/>
    <w:rsid w:val="00FA2AFC"/>
    <w:rsid w:val="00FA2B41"/>
    <w:rsid w:val="00FA2BF7"/>
    <w:rsid w:val="00FA2D62"/>
    <w:rsid w:val="00FA32D1"/>
    <w:rsid w:val="00FA366E"/>
    <w:rsid w:val="00FA3B1F"/>
    <w:rsid w:val="00FA4085"/>
    <w:rsid w:val="00FA41A0"/>
    <w:rsid w:val="00FA42FC"/>
    <w:rsid w:val="00FA44F0"/>
    <w:rsid w:val="00FA45C0"/>
    <w:rsid w:val="00FA47E7"/>
    <w:rsid w:val="00FA4960"/>
    <w:rsid w:val="00FA53CE"/>
    <w:rsid w:val="00FA5BC8"/>
    <w:rsid w:val="00FA5DA6"/>
    <w:rsid w:val="00FA5F87"/>
    <w:rsid w:val="00FA66A8"/>
    <w:rsid w:val="00FA6A4C"/>
    <w:rsid w:val="00FA6CB1"/>
    <w:rsid w:val="00FA6F06"/>
    <w:rsid w:val="00FA6F91"/>
    <w:rsid w:val="00FA6FD1"/>
    <w:rsid w:val="00FA768D"/>
    <w:rsid w:val="00FA7BFF"/>
    <w:rsid w:val="00FA7D3E"/>
    <w:rsid w:val="00FB082B"/>
    <w:rsid w:val="00FB0BA8"/>
    <w:rsid w:val="00FB0D22"/>
    <w:rsid w:val="00FB0FAA"/>
    <w:rsid w:val="00FB1285"/>
    <w:rsid w:val="00FB1456"/>
    <w:rsid w:val="00FB14C5"/>
    <w:rsid w:val="00FB16FB"/>
    <w:rsid w:val="00FB1832"/>
    <w:rsid w:val="00FB1DB6"/>
    <w:rsid w:val="00FB1E6A"/>
    <w:rsid w:val="00FB1EF5"/>
    <w:rsid w:val="00FB2019"/>
    <w:rsid w:val="00FB2418"/>
    <w:rsid w:val="00FB28E6"/>
    <w:rsid w:val="00FB2E98"/>
    <w:rsid w:val="00FB35D4"/>
    <w:rsid w:val="00FB371A"/>
    <w:rsid w:val="00FB379D"/>
    <w:rsid w:val="00FB38DE"/>
    <w:rsid w:val="00FB39C8"/>
    <w:rsid w:val="00FB3A44"/>
    <w:rsid w:val="00FB3A7C"/>
    <w:rsid w:val="00FB3AD9"/>
    <w:rsid w:val="00FB3B33"/>
    <w:rsid w:val="00FB40C7"/>
    <w:rsid w:val="00FB4460"/>
    <w:rsid w:val="00FB46CB"/>
    <w:rsid w:val="00FB4A2F"/>
    <w:rsid w:val="00FB544A"/>
    <w:rsid w:val="00FB5776"/>
    <w:rsid w:val="00FB5F54"/>
    <w:rsid w:val="00FB5F5F"/>
    <w:rsid w:val="00FB623A"/>
    <w:rsid w:val="00FB68AA"/>
    <w:rsid w:val="00FB6B5D"/>
    <w:rsid w:val="00FB6FB6"/>
    <w:rsid w:val="00FB7194"/>
    <w:rsid w:val="00FB7233"/>
    <w:rsid w:val="00FB772F"/>
    <w:rsid w:val="00FB782D"/>
    <w:rsid w:val="00FB7A08"/>
    <w:rsid w:val="00FB7E6C"/>
    <w:rsid w:val="00FC016E"/>
    <w:rsid w:val="00FC049B"/>
    <w:rsid w:val="00FC05A5"/>
    <w:rsid w:val="00FC0B2B"/>
    <w:rsid w:val="00FC0BDA"/>
    <w:rsid w:val="00FC0C22"/>
    <w:rsid w:val="00FC0C58"/>
    <w:rsid w:val="00FC0DCC"/>
    <w:rsid w:val="00FC0EAB"/>
    <w:rsid w:val="00FC0F8F"/>
    <w:rsid w:val="00FC0FAA"/>
    <w:rsid w:val="00FC12B8"/>
    <w:rsid w:val="00FC168B"/>
    <w:rsid w:val="00FC1B60"/>
    <w:rsid w:val="00FC1F94"/>
    <w:rsid w:val="00FC2639"/>
    <w:rsid w:val="00FC26DD"/>
    <w:rsid w:val="00FC2882"/>
    <w:rsid w:val="00FC28B8"/>
    <w:rsid w:val="00FC2CC6"/>
    <w:rsid w:val="00FC32E5"/>
    <w:rsid w:val="00FC3D21"/>
    <w:rsid w:val="00FC4172"/>
    <w:rsid w:val="00FC4637"/>
    <w:rsid w:val="00FC46D6"/>
    <w:rsid w:val="00FC46F3"/>
    <w:rsid w:val="00FC471C"/>
    <w:rsid w:val="00FC4986"/>
    <w:rsid w:val="00FC498F"/>
    <w:rsid w:val="00FC4A4E"/>
    <w:rsid w:val="00FC53FE"/>
    <w:rsid w:val="00FC54DF"/>
    <w:rsid w:val="00FC5690"/>
    <w:rsid w:val="00FC594F"/>
    <w:rsid w:val="00FC5B07"/>
    <w:rsid w:val="00FC6195"/>
    <w:rsid w:val="00FC6340"/>
    <w:rsid w:val="00FC64C2"/>
    <w:rsid w:val="00FC6505"/>
    <w:rsid w:val="00FC6675"/>
    <w:rsid w:val="00FC72CE"/>
    <w:rsid w:val="00FC73C2"/>
    <w:rsid w:val="00FC73D7"/>
    <w:rsid w:val="00FC7628"/>
    <w:rsid w:val="00FC7AD1"/>
    <w:rsid w:val="00FC7B55"/>
    <w:rsid w:val="00FC7B62"/>
    <w:rsid w:val="00FC7D0B"/>
    <w:rsid w:val="00FC7E65"/>
    <w:rsid w:val="00FC7E66"/>
    <w:rsid w:val="00FC7EB8"/>
    <w:rsid w:val="00FD006B"/>
    <w:rsid w:val="00FD0101"/>
    <w:rsid w:val="00FD055C"/>
    <w:rsid w:val="00FD098D"/>
    <w:rsid w:val="00FD0B2B"/>
    <w:rsid w:val="00FD119F"/>
    <w:rsid w:val="00FD12A8"/>
    <w:rsid w:val="00FD17CC"/>
    <w:rsid w:val="00FD19DE"/>
    <w:rsid w:val="00FD1C27"/>
    <w:rsid w:val="00FD2080"/>
    <w:rsid w:val="00FD2662"/>
    <w:rsid w:val="00FD2701"/>
    <w:rsid w:val="00FD2732"/>
    <w:rsid w:val="00FD28B8"/>
    <w:rsid w:val="00FD2B90"/>
    <w:rsid w:val="00FD2C78"/>
    <w:rsid w:val="00FD2ED8"/>
    <w:rsid w:val="00FD3017"/>
    <w:rsid w:val="00FD31B1"/>
    <w:rsid w:val="00FD3373"/>
    <w:rsid w:val="00FD3419"/>
    <w:rsid w:val="00FD34E2"/>
    <w:rsid w:val="00FD382C"/>
    <w:rsid w:val="00FD3A07"/>
    <w:rsid w:val="00FD3BDD"/>
    <w:rsid w:val="00FD410B"/>
    <w:rsid w:val="00FD483F"/>
    <w:rsid w:val="00FD49B6"/>
    <w:rsid w:val="00FD4F9D"/>
    <w:rsid w:val="00FD5177"/>
    <w:rsid w:val="00FD51A6"/>
    <w:rsid w:val="00FD5219"/>
    <w:rsid w:val="00FD586D"/>
    <w:rsid w:val="00FD59F5"/>
    <w:rsid w:val="00FD5BDE"/>
    <w:rsid w:val="00FD5E5D"/>
    <w:rsid w:val="00FD5EE5"/>
    <w:rsid w:val="00FD631E"/>
    <w:rsid w:val="00FD645D"/>
    <w:rsid w:val="00FD6CAC"/>
    <w:rsid w:val="00FD70FC"/>
    <w:rsid w:val="00FD7326"/>
    <w:rsid w:val="00FD76B8"/>
    <w:rsid w:val="00FD77DB"/>
    <w:rsid w:val="00FD79DF"/>
    <w:rsid w:val="00FD7D24"/>
    <w:rsid w:val="00FE01FB"/>
    <w:rsid w:val="00FE0522"/>
    <w:rsid w:val="00FE073A"/>
    <w:rsid w:val="00FE0940"/>
    <w:rsid w:val="00FE0CB5"/>
    <w:rsid w:val="00FE0E21"/>
    <w:rsid w:val="00FE0EC0"/>
    <w:rsid w:val="00FE1328"/>
    <w:rsid w:val="00FE1BE7"/>
    <w:rsid w:val="00FE23A0"/>
    <w:rsid w:val="00FE24A4"/>
    <w:rsid w:val="00FE296F"/>
    <w:rsid w:val="00FE29E0"/>
    <w:rsid w:val="00FE2A91"/>
    <w:rsid w:val="00FE2D1C"/>
    <w:rsid w:val="00FE316F"/>
    <w:rsid w:val="00FE3370"/>
    <w:rsid w:val="00FE33E5"/>
    <w:rsid w:val="00FE379E"/>
    <w:rsid w:val="00FE43D3"/>
    <w:rsid w:val="00FE4B1A"/>
    <w:rsid w:val="00FE4EA2"/>
    <w:rsid w:val="00FE4EEE"/>
    <w:rsid w:val="00FE50AE"/>
    <w:rsid w:val="00FE5482"/>
    <w:rsid w:val="00FE559F"/>
    <w:rsid w:val="00FE5630"/>
    <w:rsid w:val="00FE56F8"/>
    <w:rsid w:val="00FE59F7"/>
    <w:rsid w:val="00FE6514"/>
    <w:rsid w:val="00FE65AB"/>
    <w:rsid w:val="00FE65FE"/>
    <w:rsid w:val="00FE665F"/>
    <w:rsid w:val="00FE683F"/>
    <w:rsid w:val="00FE6882"/>
    <w:rsid w:val="00FE6941"/>
    <w:rsid w:val="00FE71C8"/>
    <w:rsid w:val="00FE7290"/>
    <w:rsid w:val="00FE7704"/>
    <w:rsid w:val="00FE7D41"/>
    <w:rsid w:val="00FE7D46"/>
    <w:rsid w:val="00FF0634"/>
    <w:rsid w:val="00FF067C"/>
    <w:rsid w:val="00FF06FE"/>
    <w:rsid w:val="00FF09D8"/>
    <w:rsid w:val="00FF0B13"/>
    <w:rsid w:val="00FF0CB5"/>
    <w:rsid w:val="00FF0D13"/>
    <w:rsid w:val="00FF1053"/>
    <w:rsid w:val="00FF12E0"/>
    <w:rsid w:val="00FF14F1"/>
    <w:rsid w:val="00FF161B"/>
    <w:rsid w:val="00FF1866"/>
    <w:rsid w:val="00FF18E1"/>
    <w:rsid w:val="00FF19E0"/>
    <w:rsid w:val="00FF1D14"/>
    <w:rsid w:val="00FF1D9C"/>
    <w:rsid w:val="00FF1ECE"/>
    <w:rsid w:val="00FF2046"/>
    <w:rsid w:val="00FF206F"/>
    <w:rsid w:val="00FF22CA"/>
    <w:rsid w:val="00FF22D3"/>
    <w:rsid w:val="00FF25B2"/>
    <w:rsid w:val="00FF268F"/>
    <w:rsid w:val="00FF26B6"/>
    <w:rsid w:val="00FF2870"/>
    <w:rsid w:val="00FF2BAC"/>
    <w:rsid w:val="00FF2FD7"/>
    <w:rsid w:val="00FF310A"/>
    <w:rsid w:val="00FF321E"/>
    <w:rsid w:val="00FF3B82"/>
    <w:rsid w:val="00FF3DF5"/>
    <w:rsid w:val="00FF3F8B"/>
    <w:rsid w:val="00FF3FC9"/>
    <w:rsid w:val="00FF48B5"/>
    <w:rsid w:val="00FF4C51"/>
    <w:rsid w:val="00FF50C8"/>
    <w:rsid w:val="00FF5490"/>
    <w:rsid w:val="00FF5501"/>
    <w:rsid w:val="00FF553D"/>
    <w:rsid w:val="00FF5594"/>
    <w:rsid w:val="00FF5922"/>
    <w:rsid w:val="00FF5BE7"/>
    <w:rsid w:val="00FF5C86"/>
    <w:rsid w:val="00FF5D68"/>
    <w:rsid w:val="00FF5E33"/>
    <w:rsid w:val="00FF5F52"/>
    <w:rsid w:val="00FF5F86"/>
    <w:rsid w:val="00FF5FAC"/>
    <w:rsid w:val="00FF6B5D"/>
    <w:rsid w:val="00FF6B8D"/>
    <w:rsid w:val="00FF7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B72DB"/>
  <w15:docId w15:val="{CF74D7F0-4A7C-4462-B969-C141BA00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2562"/>
    <w:rPr>
      <w:sz w:val="24"/>
      <w:szCs w:val="24"/>
    </w:rPr>
  </w:style>
  <w:style w:type="paragraph" w:styleId="Heading1">
    <w:name w:val="heading 1"/>
    <w:aliases w:val="h1"/>
    <w:basedOn w:val="Normal"/>
    <w:next w:val="Normal"/>
    <w:link w:val="Heading1Char"/>
    <w:uiPriority w:val="9"/>
    <w:qFormat/>
    <w:rsid w:val="0094668E"/>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uiPriority w:val="9"/>
    <w:qFormat/>
    <w:rsid w:val="0094668E"/>
    <w:pPr>
      <w:keepNext/>
      <w:spacing w:line="280" w:lineRule="atLeast"/>
      <w:jc w:val="center"/>
      <w:outlineLvl w:val="1"/>
    </w:pPr>
    <w:rPr>
      <w:rFonts w:ascii="Arial" w:hAnsi="Arial" w:cs="Arial"/>
      <w:b/>
      <w:bCs/>
    </w:rPr>
  </w:style>
  <w:style w:type="paragraph" w:styleId="Heading3">
    <w:name w:val="heading 3"/>
    <w:basedOn w:val="Normal"/>
    <w:next w:val="Normal"/>
    <w:link w:val="Heading3Char"/>
    <w:uiPriority w:val="9"/>
    <w:qFormat/>
    <w:rsid w:val="0094668E"/>
    <w:pPr>
      <w:keepNext/>
      <w:outlineLvl w:val="2"/>
    </w:pPr>
    <w:rPr>
      <w:rFonts w:ascii="Arial" w:hAnsi="Arial" w:cs="Arial"/>
      <w:b/>
      <w:bCs/>
      <w:lang w:val="pl-PL"/>
    </w:rPr>
  </w:style>
  <w:style w:type="paragraph" w:styleId="Heading4">
    <w:name w:val="heading 4"/>
    <w:basedOn w:val="Normal"/>
    <w:next w:val="Normal"/>
    <w:link w:val="Heading4Char"/>
    <w:uiPriority w:val="9"/>
    <w:qFormat/>
    <w:rsid w:val="0094668E"/>
    <w:pPr>
      <w:keepNext/>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BC038B"/>
    <w:pPr>
      <w:keepNext/>
      <w:keepLines/>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BC038B"/>
    <w:pPr>
      <w:keepNext/>
      <w:keepLines/>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BC038B"/>
    <w:pPr>
      <w:keepNext/>
      <w:keepLines/>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BC038B"/>
    <w:pPr>
      <w:keepNext/>
      <w:keepLines/>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BC038B"/>
    <w:pPr>
      <w:keepNext/>
      <w:keepLines/>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FB3B33"/>
    <w:rPr>
      <w:spacing w:val="-3"/>
      <w:sz w:val="22"/>
      <w:u w:val="single"/>
      <w:lang w:val="en-GB"/>
    </w:rPr>
  </w:style>
  <w:style w:type="character" w:customStyle="1" w:styleId="Heading2Char">
    <w:name w:val="Heading 2 Char"/>
    <w:link w:val="Heading2"/>
    <w:uiPriority w:val="9"/>
    <w:rsid w:val="00FB3B33"/>
    <w:rPr>
      <w:rFonts w:ascii="Arial" w:hAnsi="Arial" w:cs="Arial"/>
      <w:b/>
      <w:bCs/>
      <w:sz w:val="24"/>
      <w:szCs w:val="24"/>
    </w:rPr>
  </w:style>
  <w:style w:type="character" w:customStyle="1" w:styleId="Heading3Char">
    <w:name w:val="Heading 3 Char"/>
    <w:basedOn w:val="DefaultParagraphFont"/>
    <w:link w:val="Heading3"/>
    <w:uiPriority w:val="9"/>
    <w:rsid w:val="00FB3B33"/>
    <w:rPr>
      <w:rFonts w:ascii="Arial" w:hAnsi="Arial" w:cs="Arial"/>
      <w:b/>
      <w:bCs/>
      <w:sz w:val="24"/>
      <w:szCs w:val="24"/>
      <w:lang w:val="pl-PL"/>
    </w:rPr>
  </w:style>
  <w:style w:type="paragraph" w:customStyle="1" w:styleId="T1">
    <w:name w:val="T1"/>
    <w:basedOn w:val="Heading1"/>
    <w:link w:val="T1Char"/>
    <w:rsid w:val="0094668E"/>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rsid w:val="0094668E"/>
    <w:pPr>
      <w:tabs>
        <w:tab w:val="right" w:pos="1202"/>
      </w:tabs>
      <w:spacing w:line="301" w:lineRule="exact"/>
      <w:outlineLvl w:val="0"/>
    </w:pPr>
    <w:rPr>
      <w:rFonts w:ascii="Arial" w:hAnsi="Arial"/>
      <w:sz w:val="19"/>
      <w:szCs w:val="20"/>
      <w:lang w:val="en-GB"/>
    </w:rPr>
  </w:style>
  <w:style w:type="paragraph" w:customStyle="1" w:styleId="PH">
    <w:name w:val="PH"/>
    <w:basedOn w:val="Header"/>
    <w:rsid w:val="0094668E"/>
    <w:pPr>
      <w:tabs>
        <w:tab w:val="clear" w:pos="4153"/>
        <w:tab w:val="clear" w:pos="8306"/>
      </w:tabs>
      <w:spacing w:line="301" w:lineRule="atLeast"/>
    </w:pPr>
    <w:rPr>
      <w:rFonts w:ascii="Arial" w:hAnsi="Arial"/>
      <w:i w:val="0"/>
      <w:lang w:val="en-GB"/>
    </w:rPr>
  </w:style>
  <w:style w:type="paragraph" w:styleId="Header">
    <w:name w:val="header"/>
    <w:basedOn w:val="Normal"/>
    <w:link w:val="HeaderChar"/>
    <w:uiPriority w:val="99"/>
    <w:rsid w:val="0094668E"/>
    <w:pPr>
      <w:tabs>
        <w:tab w:val="center" w:pos="4153"/>
        <w:tab w:val="right" w:pos="8306"/>
      </w:tabs>
    </w:pPr>
    <w:rPr>
      <w:rFonts w:ascii="TmsRmn 12pt Italic" w:hAnsi="TmsRmn 12pt Italic"/>
      <w:i/>
      <w:szCs w:val="20"/>
    </w:rPr>
  </w:style>
  <w:style w:type="character" w:customStyle="1" w:styleId="HeaderChar">
    <w:name w:val="Header Char"/>
    <w:basedOn w:val="DefaultParagraphFont"/>
    <w:link w:val="Header"/>
    <w:uiPriority w:val="99"/>
    <w:rsid w:val="0074270D"/>
    <w:rPr>
      <w:rFonts w:ascii="TmsRmn 12pt Italic" w:hAnsi="TmsRmn 12pt Italic"/>
      <w:i/>
      <w:sz w:val="24"/>
    </w:rPr>
  </w:style>
  <w:style w:type="paragraph" w:customStyle="1" w:styleId="Thin">
    <w:name w:val="Thin"/>
    <w:basedOn w:val="Normal"/>
    <w:next w:val="Normal"/>
    <w:rsid w:val="0094668E"/>
    <w:pPr>
      <w:keepNext/>
      <w:keepLines/>
      <w:tabs>
        <w:tab w:val="decimal" w:pos="1202"/>
      </w:tabs>
      <w:spacing w:line="100" w:lineRule="exact"/>
    </w:pPr>
    <w:rPr>
      <w:rFonts w:ascii="Arial" w:hAnsi="Arial"/>
      <w:b/>
      <w:position w:val="4"/>
      <w:sz w:val="16"/>
      <w:szCs w:val="20"/>
    </w:rPr>
  </w:style>
  <w:style w:type="paragraph" w:customStyle="1" w:styleId="Tot">
    <w:name w:val="Tot"/>
    <w:basedOn w:val="TT"/>
    <w:rsid w:val="0094668E"/>
    <w:pPr>
      <w:spacing w:line="340" w:lineRule="exact"/>
    </w:pPr>
  </w:style>
  <w:style w:type="paragraph" w:customStyle="1" w:styleId="Thick">
    <w:name w:val="Thick"/>
    <w:basedOn w:val="Thin"/>
    <w:next w:val="Normal"/>
    <w:rsid w:val="0094668E"/>
    <w:rPr>
      <w:u w:val="thick"/>
    </w:rPr>
  </w:style>
  <w:style w:type="paragraph" w:customStyle="1" w:styleId="PH1">
    <w:name w:val="PH1"/>
    <w:basedOn w:val="PH"/>
    <w:rsid w:val="0094668E"/>
    <w:pPr>
      <w:spacing w:line="301" w:lineRule="exact"/>
    </w:pPr>
    <w:rPr>
      <w:sz w:val="19"/>
    </w:rPr>
  </w:style>
  <w:style w:type="paragraph" w:customStyle="1" w:styleId="TH">
    <w:name w:val="TH"/>
    <w:basedOn w:val="Normal"/>
    <w:rsid w:val="0094668E"/>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94668E"/>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link w:val="BodyTextChar"/>
    <w:qFormat/>
    <w:rsid w:val="0094668E"/>
    <w:pPr>
      <w:tabs>
        <w:tab w:val="left" w:pos="-720"/>
      </w:tabs>
      <w:suppressAutoHyphens/>
      <w:ind w:right="-612"/>
    </w:pPr>
    <w:rPr>
      <w:szCs w:val="20"/>
      <w:lang w:val="en-GB"/>
    </w:rPr>
  </w:style>
  <w:style w:type="paragraph" w:styleId="BodyTextIndent2">
    <w:name w:val="Body Text Indent 2"/>
    <w:basedOn w:val="Normal"/>
    <w:rsid w:val="0094668E"/>
    <w:pPr>
      <w:tabs>
        <w:tab w:val="left" w:pos="-720"/>
      </w:tabs>
      <w:suppressAutoHyphens/>
      <w:ind w:left="709" w:hanging="709"/>
      <w:jc w:val="both"/>
    </w:pPr>
    <w:rPr>
      <w:b/>
      <w:spacing w:val="-3"/>
      <w:szCs w:val="20"/>
      <w:lang w:val="en-GB"/>
    </w:rPr>
  </w:style>
  <w:style w:type="paragraph" w:styleId="BodyText3">
    <w:name w:val="Body Text 3"/>
    <w:basedOn w:val="Normal"/>
    <w:link w:val="BodyText3Char"/>
    <w:rsid w:val="0094668E"/>
    <w:pPr>
      <w:tabs>
        <w:tab w:val="center" w:pos="4513"/>
      </w:tabs>
      <w:suppressAutoHyphens/>
      <w:jc w:val="both"/>
    </w:pPr>
    <w:rPr>
      <w:spacing w:val="-3"/>
      <w:sz w:val="22"/>
      <w:szCs w:val="20"/>
      <w:lang w:val="en-GB"/>
    </w:rPr>
  </w:style>
  <w:style w:type="paragraph" w:styleId="BodyTextIndent3">
    <w:name w:val="Body Text Indent 3"/>
    <w:basedOn w:val="Normal"/>
    <w:rsid w:val="0094668E"/>
    <w:pPr>
      <w:tabs>
        <w:tab w:val="left" w:pos="-720"/>
      </w:tabs>
      <w:suppressAutoHyphens/>
      <w:ind w:firstLine="4416"/>
      <w:jc w:val="both"/>
    </w:pPr>
    <w:rPr>
      <w:spacing w:val="-2"/>
      <w:sz w:val="20"/>
      <w:szCs w:val="20"/>
      <w:lang w:val="en-GB"/>
    </w:rPr>
  </w:style>
  <w:style w:type="paragraph" w:styleId="BodyText2">
    <w:name w:val="Body Text 2"/>
    <w:basedOn w:val="Normal"/>
    <w:rsid w:val="0094668E"/>
    <w:pPr>
      <w:ind w:right="708"/>
      <w:jc w:val="both"/>
    </w:pPr>
    <w:rPr>
      <w:szCs w:val="20"/>
      <w:lang w:val="en-GB"/>
    </w:rPr>
  </w:style>
  <w:style w:type="paragraph" w:styleId="BodyTextIndent">
    <w:name w:val="Body Text Indent"/>
    <w:basedOn w:val="Normal"/>
    <w:rsid w:val="0094668E"/>
    <w:pPr>
      <w:tabs>
        <w:tab w:val="left" w:pos="-720"/>
      </w:tabs>
      <w:suppressAutoHyphens/>
      <w:ind w:left="709"/>
      <w:jc w:val="both"/>
    </w:pPr>
    <w:rPr>
      <w:b/>
      <w:spacing w:val="-3"/>
      <w:szCs w:val="20"/>
      <w:lang w:val="en-GB"/>
    </w:rPr>
  </w:style>
  <w:style w:type="character" w:styleId="PageNumber">
    <w:name w:val="page number"/>
    <w:basedOn w:val="DefaultParagraphFont"/>
    <w:rsid w:val="0094668E"/>
  </w:style>
  <w:style w:type="paragraph" w:styleId="Footer">
    <w:name w:val="footer"/>
    <w:basedOn w:val="Normal"/>
    <w:link w:val="FooterChar"/>
    <w:uiPriority w:val="99"/>
    <w:rsid w:val="0094668E"/>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link w:val="CommentSubjectChar"/>
    <w:semiHidden/>
    <w:rsid w:val="0094668E"/>
    <w:pPr>
      <w:tabs>
        <w:tab w:val="left" w:pos="1134"/>
      </w:tabs>
      <w:spacing w:line="280" w:lineRule="atLeast"/>
    </w:pPr>
    <w:rPr>
      <w:b/>
      <w:bCs/>
    </w:rPr>
  </w:style>
  <w:style w:type="paragraph" w:styleId="CommentText">
    <w:name w:val="annotation text"/>
    <w:basedOn w:val="Normal"/>
    <w:link w:val="CommentTextChar"/>
    <w:rsid w:val="0094668E"/>
    <w:rPr>
      <w:sz w:val="20"/>
      <w:szCs w:val="20"/>
    </w:rPr>
  </w:style>
  <w:style w:type="character" w:customStyle="1" w:styleId="CommentTextChar">
    <w:name w:val="Comment Text Char"/>
    <w:link w:val="CommentText"/>
    <w:rsid w:val="00F72889"/>
    <w:rPr>
      <w:lang w:val="en-US" w:eastAsia="en-US"/>
    </w:rPr>
  </w:style>
  <w:style w:type="paragraph" w:customStyle="1" w:styleId="T2">
    <w:name w:val="T2"/>
    <w:basedOn w:val="T1"/>
    <w:rsid w:val="0094668E"/>
    <w:pPr>
      <w:spacing w:before="0" w:after="0" w:line="301" w:lineRule="atLeast"/>
      <w:jc w:val="left"/>
    </w:pPr>
    <w:rPr>
      <w:b w:val="0"/>
      <w:bCs w:val="0"/>
      <w:lang w:val="en-GB"/>
    </w:rPr>
  </w:style>
  <w:style w:type="character" w:styleId="FootnoteReference">
    <w:name w:val="footnote reference"/>
    <w:uiPriority w:val="99"/>
    <w:rsid w:val="0094668E"/>
    <w:rPr>
      <w:vertAlign w:val="superscript"/>
    </w:rPr>
  </w:style>
  <w:style w:type="paragraph" w:customStyle="1" w:styleId="Notetext">
    <w:name w:val="Note text"/>
    <w:basedOn w:val="Normal"/>
    <w:rsid w:val="0094668E"/>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rsid w:val="0094668E"/>
    <w:pPr>
      <w:spacing w:line="240" w:lineRule="atLeast"/>
      <w:ind w:left="357" w:hanging="357"/>
    </w:pPr>
    <w:rPr>
      <w:rFonts w:ascii="Arial" w:hAnsi="Arial"/>
      <w:sz w:val="13"/>
      <w:szCs w:val="20"/>
    </w:rPr>
  </w:style>
  <w:style w:type="paragraph" w:customStyle="1" w:styleId="BodyTextBodyText1">
    <w:name w:val="Body Text.Body Text1"/>
    <w:basedOn w:val="Normal"/>
    <w:rsid w:val="0094668E"/>
    <w:pPr>
      <w:tabs>
        <w:tab w:val="left" w:pos="1134"/>
      </w:tabs>
      <w:spacing w:after="120" w:line="280" w:lineRule="atLeast"/>
    </w:pPr>
    <w:rPr>
      <w:sz w:val="20"/>
      <w:szCs w:val="20"/>
    </w:rPr>
  </w:style>
  <w:style w:type="paragraph" w:customStyle="1" w:styleId="TTH">
    <w:name w:val="TT&amp;H"/>
    <w:basedOn w:val="Normal"/>
    <w:rsid w:val="0094668E"/>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rsid w:val="0094668E"/>
    <w:pPr>
      <w:tabs>
        <w:tab w:val="left" w:pos="1134"/>
      </w:tabs>
    </w:pPr>
  </w:style>
  <w:style w:type="paragraph" w:styleId="BalloonText">
    <w:name w:val="Balloon Text"/>
    <w:basedOn w:val="Normal"/>
    <w:link w:val="BalloonTextChar"/>
    <w:uiPriority w:val="99"/>
    <w:semiHidden/>
    <w:rsid w:val="0094668E"/>
    <w:pPr>
      <w:tabs>
        <w:tab w:val="left" w:pos="1134"/>
      </w:tabs>
      <w:spacing w:line="280" w:lineRule="atLeast"/>
    </w:pPr>
    <w:rPr>
      <w:rFonts w:ascii="Tahoma" w:hAnsi="Tahoma" w:cs="Tahoma"/>
      <w:sz w:val="16"/>
      <w:szCs w:val="16"/>
    </w:rPr>
  </w:style>
  <w:style w:type="paragraph" w:customStyle="1" w:styleId="FootnotesTitle">
    <w:name w:val="Footnotes Title"/>
    <w:basedOn w:val="Normal"/>
    <w:rsid w:val="0094668E"/>
    <w:pPr>
      <w:widowControl w:val="0"/>
    </w:pPr>
    <w:rPr>
      <w:rFonts w:ascii="Arial" w:hAnsi="Arial"/>
      <w:b/>
      <w:snapToGrid w:val="0"/>
      <w:sz w:val="16"/>
      <w:szCs w:val="20"/>
      <w:lang w:val="en-GB"/>
    </w:rPr>
  </w:style>
  <w:style w:type="paragraph" w:customStyle="1" w:styleId="Noteheading1">
    <w:name w:val="Note heading1"/>
    <w:basedOn w:val="Normal"/>
    <w:autoRedefine/>
    <w:rsid w:val="0094668E"/>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rsid w:val="0094668E"/>
    <w:pPr>
      <w:keepNext/>
      <w:keepLines/>
      <w:spacing w:before="120"/>
      <w:jc w:val="center"/>
    </w:pPr>
    <w:rPr>
      <w:sz w:val="22"/>
      <w:szCs w:val="22"/>
    </w:rPr>
  </w:style>
  <w:style w:type="paragraph" w:styleId="NormalIndent">
    <w:name w:val="Normal Indent"/>
    <w:basedOn w:val="Normal"/>
    <w:rsid w:val="0094668E"/>
    <w:pPr>
      <w:spacing w:line="240" w:lineRule="atLeast"/>
      <w:ind w:left="851"/>
      <w:jc w:val="both"/>
    </w:pPr>
    <w:rPr>
      <w:rFonts w:ascii="Arial" w:hAnsi="Arial"/>
      <w:szCs w:val="20"/>
      <w:lang w:val="de-DE"/>
    </w:rPr>
  </w:style>
  <w:style w:type="paragraph" w:customStyle="1" w:styleId="T1PARAGRAPH">
    <w:name w:val="T1PARAGRAPH"/>
    <w:basedOn w:val="BodyText3"/>
    <w:rsid w:val="0094668E"/>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rsid w:val="0094668E"/>
    <w:pPr>
      <w:spacing w:before="160" w:after="160" w:line="200" w:lineRule="exact"/>
      <w:ind w:left="547"/>
      <w:jc w:val="left"/>
    </w:pPr>
    <w:rPr>
      <w:b w:val="0"/>
      <w:bCs w:val="0"/>
      <w:lang w:val="hr-HR"/>
    </w:rPr>
  </w:style>
  <w:style w:type="character" w:styleId="CommentReference">
    <w:name w:val="annotation reference"/>
    <w:rsid w:val="0094668E"/>
    <w:rPr>
      <w:sz w:val="16"/>
      <w:szCs w:val="16"/>
    </w:rPr>
  </w:style>
  <w:style w:type="paragraph" w:customStyle="1" w:styleId="Italics">
    <w:name w:val="Italics"/>
    <w:basedOn w:val="Normal"/>
    <w:rsid w:val="0094668E"/>
    <w:pPr>
      <w:spacing w:before="120" w:line="240" w:lineRule="atLeast"/>
      <w:jc w:val="both"/>
    </w:pPr>
    <w:rPr>
      <w:rFonts w:ascii="Arial" w:hAnsi="Arial"/>
      <w:i/>
      <w:sz w:val="20"/>
      <w:szCs w:val="20"/>
    </w:rPr>
  </w:style>
  <w:style w:type="paragraph" w:styleId="Caption">
    <w:name w:val="caption"/>
    <w:basedOn w:val="Normal"/>
    <w:next w:val="Normal"/>
    <w:uiPriority w:val="35"/>
    <w:qFormat/>
    <w:rsid w:val="0094668E"/>
    <w:pPr>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94668E"/>
    <w:pPr>
      <w:spacing w:before="100" w:beforeAutospacing="1" w:after="100" w:afterAutospacing="1"/>
    </w:pPr>
    <w:rPr>
      <w:lang w:eastAsia="hr-HR"/>
    </w:rPr>
  </w:style>
  <w:style w:type="character" w:customStyle="1" w:styleId="NormalWebChar">
    <w:name w:val="Normal (Web) Char"/>
    <w:basedOn w:val="DefaultParagraphFont"/>
    <w:link w:val="NormalWeb"/>
    <w:rsid w:val="00FB3B33"/>
    <w:rPr>
      <w:sz w:val="24"/>
      <w:szCs w:val="24"/>
      <w:lang w:eastAsia="hr-HR"/>
    </w:rPr>
  </w:style>
  <w:style w:type="character" w:styleId="Strong">
    <w:name w:val="Strong"/>
    <w:uiPriority w:val="22"/>
    <w:qFormat/>
    <w:rsid w:val="0094668E"/>
    <w:rPr>
      <w:b/>
      <w:bCs/>
    </w:rPr>
  </w:style>
  <w:style w:type="paragraph" w:customStyle="1" w:styleId="AuditReport">
    <w:name w:val="Audit Report"/>
    <w:basedOn w:val="Normal"/>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rsid w:val="0094668E"/>
    <w:pPr>
      <w:spacing w:line="301" w:lineRule="atLeast"/>
    </w:pPr>
    <w:rPr>
      <w:rFonts w:ascii="Arial" w:hAnsi="Arial" w:cs="Arial"/>
      <w:sz w:val="19"/>
      <w:szCs w:val="19"/>
    </w:rPr>
  </w:style>
  <w:style w:type="table" w:styleId="TableGrid">
    <w:name w:val="Table Grid"/>
    <w:basedOn w:val="TableNormal"/>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rsid w:val="00BB40ED"/>
    <w:pPr>
      <w:keepNext w:val="0"/>
      <w:spacing w:after="240" w:line="300" w:lineRule="atLeast"/>
      <w:jc w:val="both"/>
    </w:pPr>
    <w:rPr>
      <w:kern w:val="19"/>
    </w:rPr>
  </w:style>
  <w:style w:type="paragraph" w:customStyle="1" w:styleId="Normaltext">
    <w:name w:val="Normal text"/>
    <w:basedOn w:val="Normal"/>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semiHidden/>
    <w:rsid w:val="002D22DC"/>
    <w:rPr>
      <w:sz w:val="24"/>
      <w:szCs w:val="24"/>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rsid w:val="0027106E"/>
    <w:pPr>
      <w:tabs>
        <w:tab w:val="left" w:pos="-1440"/>
        <w:tab w:val="left" w:pos="-720"/>
      </w:tabs>
      <w:jc w:val="both"/>
    </w:pPr>
    <w:rPr>
      <w:color w:val="000000"/>
      <w:lang w:val="en-GB" w:eastAsia="hr-HR"/>
    </w:rPr>
  </w:style>
  <w:style w:type="paragraph" w:customStyle="1" w:styleId="Legalentity">
    <w:name w:val="Legal entity"/>
    <w:basedOn w:val="Normal"/>
    <w:rsid w:val="000C089C"/>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rsid w:val="000C089C"/>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rsid w:val="000438DF"/>
    <w:pPr>
      <w:spacing w:before="100" w:beforeAutospacing="1" w:after="100" w:afterAutospacing="1"/>
    </w:pPr>
    <w:rPr>
      <w:lang w:val="hr-HR" w:eastAsia="hr-HR"/>
    </w:rPr>
  </w:style>
  <w:style w:type="character" w:customStyle="1" w:styleId="bold">
    <w:name w:val="bold"/>
    <w:basedOn w:val="DefaultParagraphFont"/>
    <w:rsid w:val="000438DF"/>
  </w:style>
  <w:style w:type="paragraph" w:styleId="ListParagraph">
    <w:name w:val="List Paragraph"/>
    <w:aliases w:val="Lettre d'introduction,REPORT Bullet"/>
    <w:basedOn w:val="Normal"/>
    <w:link w:val="ListParagraphChar"/>
    <w:uiPriority w:val="34"/>
    <w:qFormat/>
    <w:rsid w:val="00BC11B4"/>
    <w:pPr>
      <w:ind w:left="720"/>
      <w:contextualSpacing/>
    </w:pPr>
  </w:style>
  <w:style w:type="character" w:customStyle="1" w:styleId="ListParagraphChar">
    <w:name w:val="List Paragraph Char"/>
    <w:aliases w:val="Lettre d'introduction Char,REPORT Bullet Char"/>
    <w:link w:val="ListParagraph"/>
    <w:rsid w:val="00FB3B33"/>
    <w:rPr>
      <w:sz w:val="24"/>
      <w:szCs w:val="24"/>
    </w:rPr>
  </w:style>
  <w:style w:type="paragraph" w:customStyle="1" w:styleId="Bodycopy">
    <w:name w:val="Body copy"/>
    <w:rsid w:val="001A2F3F"/>
    <w:pPr>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rsid w:val="007A27A9"/>
    <w:pPr>
      <w:spacing w:before="100" w:beforeAutospacing="1" w:after="100" w:afterAutospacing="1"/>
    </w:pPr>
    <w:rPr>
      <w:rFonts w:eastAsiaTheme="minorHAnsi"/>
      <w:lang w:val="hr-HR" w:eastAsia="hr-HR"/>
    </w:rPr>
  </w:style>
  <w:style w:type="character" w:customStyle="1" w:styleId="HeaderChar1">
    <w:name w:val="Header Char1"/>
    <w:uiPriority w:val="99"/>
    <w:rsid w:val="00C63164"/>
    <w:rPr>
      <w:rFonts w:ascii="Arial" w:eastAsia="Times New Roman" w:hAnsi="Arial" w:cs="Times New Roman"/>
      <w:sz w:val="28"/>
      <w:szCs w:val="20"/>
      <w:lang w:val="x-none"/>
    </w:rPr>
  </w:style>
  <w:style w:type="table" w:customStyle="1" w:styleId="TableGrid2">
    <w:name w:val="Table Grid2"/>
    <w:basedOn w:val="TableNormal"/>
    <w:next w:val="TableGrid"/>
    <w:uiPriority w:val="59"/>
    <w:rsid w:val="00457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3F04"/>
    <w:pPr>
      <w:autoSpaceDE w:val="0"/>
      <w:autoSpaceDN w:val="0"/>
      <w:adjustRightInd w:val="0"/>
    </w:pPr>
    <w:rPr>
      <w:rFonts w:ascii="Arial" w:eastAsiaTheme="minorHAnsi" w:hAnsi="Arial" w:cs="Arial"/>
      <w:color w:val="000000"/>
      <w:sz w:val="24"/>
      <w:szCs w:val="24"/>
      <w:lang w:val="hr-HR"/>
    </w:rPr>
  </w:style>
  <w:style w:type="paragraph" w:customStyle="1" w:styleId="Header1">
    <w:name w:val="Header 1"/>
    <w:basedOn w:val="Header"/>
    <w:uiPriority w:val="99"/>
    <w:rsid w:val="005A1ED8"/>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DefaultParagraphFont"/>
    <w:link w:val="DocumentMap"/>
    <w:semiHidden/>
    <w:rsid w:val="00FB3B33"/>
    <w:rPr>
      <w:rFonts w:ascii="Tahoma" w:hAnsi="Tahoma" w:cs="Tahoma"/>
      <w:shd w:val="clear" w:color="auto" w:fill="000080"/>
      <w:lang w:val="hr-HR" w:eastAsia="hr-HR"/>
    </w:rPr>
  </w:style>
  <w:style w:type="paragraph" w:styleId="DocumentMap">
    <w:name w:val="Document Map"/>
    <w:basedOn w:val="Normal"/>
    <w:link w:val="DocumentMapChar"/>
    <w:semiHidden/>
    <w:rsid w:val="00FB3B33"/>
    <w:pPr>
      <w:shd w:val="clear" w:color="auto" w:fill="000080"/>
    </w:pPr>
    <w:rPr>
      <w:rFonts w:ascii="Tahoma" w:hAnsi="Tahoma" w:cs="Tahoma"/>
      <w:sz w:val="20"/>
      <w:szCs w:val="20"/>
      <w:lang w:val="hr-HR" w:eastAsia="hr-HR"/>
    </w:rPr>
  </w:style>
  <w:style w:type="paragraph" w:styleId="NoSpacing">
    <w:name w:val="No Spacing"/>
    <w:link w:val="NoSpacingChar"/>
    <w:uiPriority w:val="1"/>
    <w:qFormat/>
    <w:rsid w:val="00FB3B33"/>
    <w:rPr>
      <w:rFonts w:ascii="Calibri" w:hAnsi="Calibri"/>
      <w:sz w:val="22"/>
      <w:szCs w:val="22"/>
      <w:lang w:val="hr-HR"/>
    </w:rPr>
  </w:style>
  <w:style w:type="character" w:customStyle="1" w:styleId="NoSpacingChar">
    <w:name w:val="No Spacing Char"/>
    <w:link w:val="NoSpacing"/>
    <w:uiPriority w:val="1"/>
    <w:rsid w:val="00FB3B33"/>
    <w:rPr>
      <w:rFonts w:ascii="Calibri" w:hAnsi="Calibri"/>
      <w:sz w:val="22"/>
      <w:szCs w:val="22"/>
      <w:lang w:val="hr-HR"/>
    </w:rPr>
  </w:style>
  <w:style w:type="paragraph" w:styleId="TOCHeading">
    <w:name w:val="TOC Heading"/>
    <w:basedOn w:val="Heading1"/>
    <w:next w:val="Normal"/>
    <w:uiPriority w:val="39"/>
    <w:qFormat/>
    <w:rsid w:val="00FB3B33"/>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242A56"/>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B3B33"/>
    <w:rPr>
      <w:color w:val="0000FF"/>
      <w:u w:val="single"/>
    </w:rPr>
  </w:style>
  <w:style w:type="character" w:styleId="FollowedHyperlink">
    <w:name w:val="FollowedHyperlink"/>
    <w:rsid w:val="00FB3B33"/>
    <w:rPr>
      <w:color w:val="800080"/>
      <w:u w:val="single"/>
    </w:rPr>
  </w:style>
  <w:style w:type="character" w:customStyle="1" w:styleId="xclaimempty">
    <w:name w:val="xclaimempty"/>
    <w:basedOn w:val="DefaultParagraphFont"/>
    <w:rsid w:val="00FB3B33"/>
  </w:style>
  <w:style w:type="paragraph" w:customStyle="1" w:styleId="ParagrafL">
    <w:name w:val="Paragraf L"/>
    <w:basedOn w:val="Normal"/>
    <w:link w:val="ParagrafLChar"/>
    <w:rsid w:val="00FB3B33"/>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B3B33"/>
    <w:rPr>
      <w:rFonts w:ascii="Arial" w:hAnsi="Arial" w:cs="Arial"/>
      <w:iCs/>
      <w:lang w:val="hr-HR" w:eastAsia="hr-HR"/>
    </w:rPr>
  </w:style>
  <w:style w:type="paragraph" w:styleId="TOC2">
    <w:name w:val="toc 2"/>
    <w:basedOn w:val="Normal"/>
    <w:next w:val="Normal"/>
    <w:autoRedefine/>
    <w:uiPriority w:val="39"/>
    <w:rsid w:val="00FB3B33"/>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rsid w:val="00FB3B33"/>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B3B33"/>
    <w:rPr>
      <w:sz w:val="20"/>
      <w:szCs w:val="20"/>
      <w:lang w:val="hr-HR" w:eastAsia="hr-HR"/>
    </w:rPr>
  </w:style>
  <w:style w:type="character" w:customStyle="1" w:styleId="FootnoteTextChar">
    <w:name w:val="Footnote Text Char"/>
    <w:basedOn w:val="DefaultParagraphFont"/>
    <w:link w:val="FootnoteText"/>
    <w:uiPriority w:val="99"/>
    <w:rsid w:val="00FB3B33"/>
    <w:rPr>
      <w:lang w:val="hr-HR" w:eastAsia="hr-HR"/>
    </w:rPr>
  </w:style>
  <w:style w:type="paragraph" w:styleId="TOC3">
    <w:name w:val="toc 3"/>
    <w:basedOn w:val="Normal"/>
    <w:next w:val="Normal"/>
    <w:autoRedefine/>
    <w:uiPriority w:val="39"/>
    <w:rsid w:val="00FB3B33"/>
    <w:pPr>
      <w:spacing w:after="100"/>
      <w:ind w:left="480"/>
    </w:pPr>
    <w:rPr>
      <w:lang w:val="hr-HR" w:eastAsia="hr-HR"/>
    </w:rPr>
  </w:style>
  <w:style w:type="character" w:customStyle="1" w:styleId="st">
    <w:name w:val="st"/>
    <w:basedOn w:val="DefaultParagraphFont"/>
    <w:rsid w:val="00FB3B33"/>
  </w:style>
  <w:style w:type="paragraph" w:customStyle="1" w:styleId="ColorfulShading-Accent11">
    <w:name w:val="Colorful Shading - Accent 11"/>
    <w:hidden/>
    <w:uiPriority w:val="99"/>
    <w:semiHidden/>
    <w:rsid w:val="00AD4170"/>
    <w:rPr>
      <w:sz w:val="24"/>
      <w:szCs w:val="24"/>
    </w:rPr>
  </w:style>
  <w:style w:type="paragraph" w:customStyle="1" w:styleId="ColorfulList-Accent11">
    <w:name w:val="Colorful List - Accent 11"/>
    <w:basedOn w:val="Normal"/>
    <w:link w:val="ColorfulList-Accent1Char"/>
    <w:uiPriority w:val="34"/>
    <w:qFormat/>
    <w:rsid w:val="00AD4170"/>
    <w:pPr>
      <w:ind w:left="720"/>
      <w:contextualSpacing/>
    </w:pPr>
    <w:rPr>
      <w:lang w:val="x-none" w:eastAsia="x-none"/>
    </w:rPr>
  </w:style>
  <w:style w:type="character" w:customStyle="1" w:styleId="ColorfulList-Accent1Char">
    <w:name w:val="Colorful List - Accent 1 Char"/>
    <w:link w:val="ColorfulList-Accent11"/>
    <w:uiPriority w:val="34"/>
    <w:rsid w:val="00AD4170"/>
    <w:rPr>
      <w:sz w:val="24"/>
      <w:szCs w:val="24"/>
      <w:lang w:val="x-none" w:eastAsia="x-none"/>
    </w:rPr>
  </w:style>
  <w:style w:type="paragraph" w:customStyle="1" w:styleId="MediumGrid21">
    <w:name w:val="Medium Grid 21"/>
    <w:link w:val="MediumGrid2Char"/>
    <w:uiPriority w:val="1"/>
    <w:qFormat/>
    <w:rsid w:val="00AD4170"/>
    <w:rPr>
      <w:rFonts w:ascii="Calibri" w:hAnsi="Calibri"/>
      <w:sz w:val="22"/>
      <w:szCs w:val="22"/>
      <w:lang w:val="hr-HR" w:eastAsia="hr-HR"/>
    </w:rPr>
  </w:style>
  <w:style w:type="character" w:customStyle="1" w:styleId="MediumGrid2Char">
    <w:name w:val="Medium Grid 2 Char"/>
    <w:link w:val="MediumGrid21"/>
    <w:uiPriority w:val="1"/>
    <w:rsid w:val="00AD4170"/>
    <w:rPr>
      <w:rFonts w:ascii="Calibri" w:hAnsi="Calibri"/>
      <w:sz w:val="22"/>
      <w:szCs w:val="22"/>
      <w:lang w:val="hr-HR" w:eastAsia="hr-HR"/>
    </w:rPr>
  </w:style>
  <w:style w:type="paragraph" w:customStyle="1" w:styleId="GridTable31">
    <w:name w:val="Grid Table 31"/>
    <w:basedOn w:val="Heading1"/>
    <w:next w:val="Normal"/>
    <w:uiPriority w:val="39"/>
    <w:qFormat/>
    <w:rsid w:val="00AD417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character" w:styleId="Emphasis">
    <w:name w:val="Emphasis"/>
    <w:uiPriority w:val="20"/>
    <w:qFormat/>
    <w:rsid w:val="00AD4170"/>
    <w:rPr>
      <w:i/>
      <w:iCs/>
    </w:rPr>
  </w:style>
  <w:style w:type="character" w:customStyle="1" w:styleId="CommentTitleChar">
    <w:name w:val="Comment Title Char"/>
    <w:basedOn w:val="DefaultParagraphFont"/>
    <w:link w:val="CommentTitle"/>
    <w:locked/>
    <w:rsid w:val="000B4539"/>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0B4539"/>
    <w:pPr>
      <w:keepNext/>
      <w:tabs>
        <w:tab w:val="left" w:pos="907"/>
      </w:tabs>
      <w:suppressAutoHyphens/>
      <w:spacing w:after="260" w:line="240" w:lineRule="atLeast"/>
      <w:outlineLvl w:val="2"/>
    </w:pPr>
    <w:rPr>
      <w:rFonts w:ascii="Arial Unicode MS" w:eastAsia="Arial Unicode MS" w:hAnsi="Arial Unicode MS" w:cs="Arial Unicode MS"/>
      <w:b/>
      <w:kern w:val="12"/>
      <w:sz w:val="20"/>
    </w:rPr>
  </w:style>
  <w:style w:type="character" w:customStyle="1" w:styleId="BalloonTextChar">
    <w:name w:val="Balloon Text Char"/>
    <w:basedOn w:val="DefaultParagraphFont"/>
    <w:link w:val="BalloonText"/>
    <w:uiPriority w:val="99"/>
    <w:semiHidden/>
    <w:rsid w:val="000B4539"/>
    <w:rPr>
      <w:rFonts w:ascii="Tahoma" w:hAnsi="Tahoma" w:cs="Tahoma"/>
      <w:sz w:val="16"/>
      <w:szCs w:val="16"/>
    </w:rPr>
  </w:style>
  <w:style w:type="table" w:styleId="GridTable1Light-Accent5">
    <w:name w:val="Grid Table 1 Light Accent 5"/>
    <w:basedOn w:val="TableNormal"/>
    <w:uiPriority w:val="46"/>
    <w:rsid w:val="009F089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7B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DefaultParagraphFont"/>
    <w:link w:val="HTMLPreformatted"/>
    <w:uiPriority w:val="99"/>
    <w:rsid w:val="007B6195"/>
    <w:rPr>
      <w:rFonts w:ascii="Courier New" w:hAnsi="Courier New" w:cs="Courier New"/>
      <w:lang w:val="hr-HR" w:eastAsia="hr-HR"/>
    </w:rPr>
  </w:style>
  <w:style w:type="table" w:customStyle="1" w:styleId="GridTable5Dark-Accent51">
    <w:name w:val="Grid Table 5 Dark - Accent 51"/>
    <w:basedOn w:val="TableNormal"/>
    <w:next w:val="GridTable5Dark-Accent5"/>
    <w:uiPriority w:val="50"/>
    <w:rsid w:val="008D74A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Nerijeenospominjanje1">
    <w:name w:val="Neriješeno spominjanje1"/>
    <w:basedOn w:val="DefaultParagraphFont"/>
    <w:uiPriority w:val="99"/>
    <w:semiHidden/>
    <w:unhideWhenUsed/>
    <w:rsid w:val="008D74A3"/>
    <w:rPr>
      <w:color w:val="808080"/>
      <w:shd w:val="clear" w:color="auto" w:fill="E6E6E6"/>
    </w:rPr>
  </w:style>
  <w:style w:type="table" w:styleId="GridTable5Dark-Accent5">
    <w:name w:val="Grid Table 5 Dark Accent 5"/>
    <w:basedOn w:val="TableNormal"/>
    <w:uiPriority w:val="50"/>
    <w:rsid w:val="008D74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CharStyle31">
    <w:name w:val="Char Style 31"/>
    <w:basedOn w:val="DefaultParagraphFont"/>
    <w:link w:val="Style26"/>
    <w:rsid w:val="004077C9"/>
    <w:rPr>
      <w:rFonts w:ascii="Arial" w:eastAsia="Arial" w:hAnsi="Arial" w:cs="Arial"/>
      <w:sz w:val="18"/>
      <w:szCs w:val="18"/>
      <w:shd w:val="clear" w:color="auto" w:fill="FFFFFF"/>
    </w:rPr>
  </w:style>
  <w:style w:type="paragraph" w:customStyle="1" w:styleId="Style26">
    <w:name w:val="Style 26"/>
    <w:basedOn w:val="Normal"/>
    <w:link w:val="CharStyle31"/>
    <w:qFormat/>
    <w:rsid w:val="004077C9"/>
    <w:pPr>
      <w:widowControl w:val="0"/>
      <w:shd w:val="clear" w:color="auto" w:fill="FFFFFF"/>
      <w:spacing w:before="140" w:line="216" w:lineRule="exact"/>
      <w:ind w:hanging="900"/>
    </w:pPr>
    <w:rPr>
      <w:rFonts w:ascii="Arial" w:eastAsia="Arial" w:hAnsi="Arial" w:cs="Arial"/>
      <w:sz w:val="18"/>
      <w:szCs w:val="18"/>
    </w:rPr>
  </w:style>
  <w:style w:type="character" w:customStyle="1" w:styleId="CharStyle65">
    <w:name w:val="Char Style 65"/>
    <w:basedOn w:val="CharStyle31"/>
    <w:semiHidden/>
    <w:unhideWhenUsed/>
    <w:rsid w:val="00D77C69"/>
    <w:rPr>
      <w:rFonts w:ascii="Arial" w:eastAsia="Arial" w:hAnsi="Arial" w:cs="Arial"/>
      <w:color w:val="000000"/>
      <w:spacing w:val="0"/>
      <w:w w:val="100"/>
      <w:position w:val="0"/>
      <w:sz w:val="16"/>
      <w:szCs w:val="16"/>
      <w:shd w:val="clear" w:color="auto" w:fill="FFFFFF"/>
      <w:lang w:val="en-US" w:eastAsia="en-US" w:bidi="en-US"/>
    </w:rPr>
  </w:style>
  <w:style w:type="character" w:customStyle="1" w:styleId="CharStyle118">
    <w:name w:val="Char Style 118"/>
    <w:basedOn w:val="CharStyle31"/>
    <w:semiHidden/>
    <w:unhideWhenUsed/>
    <w:rsid w:val="00D77C69"/>
    <w:rPr>
      <w:rFonts w:ascii="Arial" w:eastAsia="Arial" w:hAnsi="Arial" w:cs="Arial"/>
      <w:i/>
      <w:iCs/>
      <w:color w:val="000000"/>
      <w:spacing w:val="0"/>
      <w:w w:val="100"/>
      <w:position w:val="0"/>
      <w:sz w:val="16"/>
      <w:szCs w:val="16"/>
      <w:shd w:val="clear" w:color="auto" w:fill="FFFFFF"/>
      <w:lang w:val="en-US" w:eastAsia="en-US" w:bidi="en-US"/>
    </w:rPr>
  </w:style>
  <w:style w:type="character" w:customStyle="1" w:styleId="CharStyle3">
    <w:name w:val="Char Style 3"/>
    <w:basedOn w:val="DefaultParagraphFont"/>
    <w:link w:val="Style2"/>
    <w:rsid w:val="00C303A6"/>
    <w:rPr>
      <w:rFonts w:ascii="Arial" w:eastAsia="Arial" w:hAnsi="Arial" w:cs="Arial"/>
      <w:sz w:val="16"/>
      <w:szCs w:val="16"/>
      <w:shd w:val="clear" w:color="auto" w:fill="FFFFFF"/>
    </w:rPr>
  </w:style>
  <w:style w:type="paragraph" w:customStyle="1" w:styleId="Style2">
    <w:name w:val="Style 2"/>
    <w:basedOn w:val="Normal"/>
    <w:link w:val="CharStyle3"/>
    <w:rsid w:val="00C303A6"/>
    <w:pPr>
      <w:widowControl w:val="0"/>
      <w:shd w:val="clear" w:color="auto" w:fill="FFFFFF"/>
      <w:spacing w:line="216" w:lineRule="exact"/>
    </w:pPr>
    <w:rPr>
      <w:rFonts w:ascii="Arial" w:eastAsia="Arial" w:hAnsi="Arial" w:cs="Arial"/>
      <w:sz w:val="16"/>
      <w:szCs w:val="16"/>
    </w:rPr>
  </w:style>
  <w:style w:type="character" w:customStyle="1" w:styleId="CharStyle53">
    <w:name w:val="Char Style 53"/>
    <w:basedOn w:val="DefaultParagraphFont"/>
    <w:link w:val="Style44"/>
    <w:rsid w:val="00E30B7A"/>
    <w:rPr>
      <w:rFonts w:ascii="Arial" w:eastAsia="Arial" w:hAnsi="Arial" w:cs="Arial"/>
      <w:sz w:val="16"/>
      <w:szCs w:val="16"/>
      <w:shd w:val="clear" w:color="auto" w:fill="FFFFFF"/>
    </w:rPr>
  </w:style>
  <w:style w:type="paragraph" w:customStyle="1" w:styleId="Style44">
    <w:name w:val="Style 44"/>
    <w:basedOn w:val="Normal"/>
    <w:link w:val="CharStyle53"/>
    <w:rsid w:val="00E30B7A"/>
    <w:pPr>
      <w:widowControl w:val="0"/>
      <w:shd w:val="clear" w:color="auto" w:fill="FFFFFF"/>
      <w:spacing w:line="326" w:lineRule="exact"/>
      <w:ind w:hanging="380"/>
    </w:pPr>
    <w:rPr>
      <w:rFonts w:ascii="Arial" w:eastAsia="Arial" w:hAnsi="Arial" w:cs="Arial"/>
      <w:sz w:val="16"/>
      <w:szCs w:val="16"/>
    </w:rPr>
  </w:style>
  <w:style w:type="paragraph" w:customStyle="1" w:styleId="sez">
    <w:name w:val="sez"/>
    <w:rsid w:val="00AD3755"/>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pacing w:before="303" w:after="113" w:line="220" w:lineRule="atLeast"/>
      <w:jc w:val="both"/>
    </w:pPr>
    <w:rPr>
      <w:rFonts w:ascii="Times" w:eastAsiaTheme="minorHAnsi" w:hAnsi="Times" w:cstheme="minorBidi"/>
      <w:b/>
      <w:sz w:val="24"/>
      <w:szCs w:val="22"/>
      <w:lang w:val="en-GB" w:eastAsia="ko-KR"/>
    </w:rPr>
  </w:style>
  <w:style w:type="paragraph" w:customStyle="1" w:styleId="Tabletext">
    <w:name w:val="Tabletext"/>
    <w:basedOn w:val="Normal"/>
    <w:uiPriority w:val="99"/>
    <w:rsid w:val="00A361F7"/>
    <w:pPr>
      <w:ind w:left="153" w:hanging="153"/>
    </w:pPr>
    <w:rPr>
      <w:rFonts w:ascii="Futura Lt BT" w:hAnsi="Futura Lt BT" w:cs="Futura Lt BT"/>
      <w:sz w:val="18"/>
      <w:szCs w:val="18"/>
      <w:lang w:val="en-GB"/>
    </w:rPr>
  </w:style>
  <w:style w:type="character" w:styleId="LineNumber">
    <w:name w:val="line number"/>
    <w:basedOn w:val="DefaultParagraphFont"/>
    <w:semiHidden/>
    <w:unhideWhenUsed/>
    <w:rsid w:val="00CF697B"/>
  </w:style>
  <w:style w:type="paragraph" w:styleId="EndnoteText">
    <w:name w:val="endnote text"/>
    <w:basedOn w:val="Normal"/>
    <w:link w:val="EndnoteTextChar"/>
    <w:semiHidden/>
    <w:unhideWhenUsed/>
    <w:rsid w:val="00C224AD"/>
    <w:rPr>
      <w:sz w:val="20"/>
      <w:szCs w:val="20"/>
    </w:rPr>
  </w:style>
  <w:style w:type="character" w:customStyle="1" w:styleId="EndnoteTextChar">
    <w:name w:val="Endnote Text Char"/>
    <w:basedOn w:val="DefaultParagraphFont"/>
    <w:link w:val="EndnoteText"/>
    <w:semiHidden/>
    <w:rsid w:val="00C224AD"/>
  </w:style>
  <w:style w:type="character" w:styleId="EndnoteReference">
    <w:name w:val="endnote reference"/>
    <w:basedOn w:val="DefaultParagraphFont"/>
    <w:semiHidden/>
    <w:unhideWhenUsed/>
    <w:rsid w:val="00C224AD"/>
    <w:rPr>
      <w:vertAlign w:val="superscript"/>
    </w:rPr>
  </w:style>
  <w:style w:type="character" w:styleId="UnresolvedMention">
    <w:name w:val="Unresolved Mention"/>
    <w:basedOn w:val="DefaultParagraphFont"/>
    <w:uiPriority w:val="99"/>
    <w:unhideWhenUsed/>
    <w:rsid w:val="002B5EA8"/>
    <w:rPr>
      <w:color w:val="605E5C"/>
      <w:shd w:val="clear" w:color="auto" w:fill="E1DFDD"/>
    </w:rPr>
  </w:style>
  <w:style w:type="paragraph" w:customStyle="1" w:styleId="Naslovipoglavlja">
    <w:name w:val="Naslovi poglavlja"/>
    <w:basedOn w:val="Heading1"/>
    <w:rsid w:val="008D5A38"/>
    <w:pPr>
      <w:tabs>
        <w:tab w:val="clear" w:pos="-720"/>
      </w:tabs>
      <w:autoSpaceDN w:val="0"/>
      <w:textAlignment w:val="baseline"/>
    </w:pPr>
    <w:rPr>
      <w:rFonts w:ascii="Arial" w:hAnsi="Arial"/>
      <w:b/>
      <w:spacing w:val="0"/>
      <w:kern w:val="3"/>
      <w:sz w:val="28"/>
      <w:u w:val="none"/>
    </w:rPr>
  </w:style>
  <w:style w:type="paragraph" w:customStyle="1" w:styleId="KAMKNormal">
    <w:name w:val="KAMKNormal"/>
    <w:basedOn w:val="Normal"/>
    <w:link w:val="KAMKNormalChar"/>
    <w:qFormat/>
    <w:rsid w:val="00B24D98"/>
    <w:pPr>
      <w:suppressAutoHyphens/>
      <w:autoSpaceDN w:val="0"/>
      <w:spacing w:before="120" w:after="120"/>
      <w:textAlignment w:val="baseline"/>
    </w:pPr>
    <w:rPr>
      <w:rFonts w:ascii="Tahoma" w:hAnsi="Tahoma"/>
      <w:color w:val="000000"/>
      <w:sz w:val="22"/>
    </w:rPr>
  </w:style>
  <w:style w:type="character" w:customStyle="1" w:styleId="KAMKNormalChar">
    <w:name w:val="KAMKNormal Char"/>
    <w:link w:val="KAMKNormal"/>
    <w:rsid w:val="00B24D98"/>
    <w:rPr>
      <w:rFonts w:ascii="Tahoma" w:hAnsi="Tahoma"/>
      <w:color w:val="000000"/>
      <w:sz w:val="22"/>
      <w:szCs w:val="24"/>
    </w:rPr>
  </w:style>
  <w:style w:type="paragraph" w:customStyle="1" w:styleId="Bullet">
    <w:name w:val="Bullet"/>
    <w:basedOn w:val="Normal"/>
    <w:rsid w:val="00B24D98"/>
    <w:pPr>
      <w:numPr>
        <w:numId w:val="37"/>
      </w:numPr>
      <w:suppressAutoHyphens/>
      <w:autoSpaceDN w:val="0"/>
      <w:textAlignment w:val="baseline"/>
    </w:pPr>
  </w:style>
  <w:style w:type="numbering" w:customStyle="1" w:styleId="LFO6">
    <w:name w:val="LFO6"/>
    <w:basedOn w:val="NoList"/>
    <w:rsid w:val="00B24D98"/>
    <w:pPr>
      <w:numPr>
        <w:numId w:val="37"/>
      </w:numPr>
    </w:pPr>
  </w:style>
  <w:style w:type="paragraph" w:styleId="List">
    <w:name w:val="List"/>
    <w:basedOn w:val="Normal"/>
    <w:rsid w:val="00B24D98"/>
    <w:pPr>
      <w:suppressAutoHyphens/>
      <w:autoSpaceDN w:val="0"/>
      <w:ind w:left="283" w:hanging="283"/>
      <w:textAlignment w:val="baseline"/>
    </w:pPr>
    <w:rPr>
      <w:sz w:val="22"/>
      <w:szCs w:val="20"/>
      <w:lang w:val="en-GB"/>
    </w:rPr>
  </w:style>
  <w:style w:type="paragraph" w:customStyle="1" w:styleId="RNormal">
    <w:name w:val="RNormal"/>
    <w:basedOn w:val="Normal"/>
    <w:rsid w:val="00B24D98"/>
    <w:pPr>
      <w:autoSpaceDN w:val="0"/>
      <w:jc w:val="both"/>
    </w:pPr>
    <w:rPr>
      <w:sz w:val="22"/>
    </w:rPr>
  </w:style>
  <w:style w:type="numbering" w:customStyle="1" w:styleId="NoList1">
    <w:name w:val="No List1"/>
    <w:next w:val="NoList"/>
    <w:uiPriority w:val="99"/>
    <w:semiHidden/>
    <w:unhideWhenUsed/>
    <w:rsid w:val="00890F29"/>
  </w:style>
  <w:style w:type="character" w:customStyle="1" w:styleId="BodyText3Char">
    <w:name w:val="Body Text 3 Char"/>
    <w:basedOn w:val="DefaultParagraphFont"/>
    <w:link w:val="BodyText3"/>
    <w:uiPriority w:val="99"/>
    <w:rsid w:val="00890F29"/>
    <w:rPr>
      <w:spacing w:val="-3"/>
      <w:sz w:val="22"/>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basedOn w:val="DefaultParagraphFont"/>
    <w:link w:val="BodyText"/>
    <w:rsid w:val="00890F29"/>
    <w:rPr>
      <w:sz w:val="24"/>
      <w:lang w:val="en-GB"/>
    </w:rPr>
  </w:style>
  <w:style w:type="table" w:customStyle="1" w:styleId="TableGrid1">
    <w:name w:val="Table Grid1"/>
    <w:basedOn w:val="TableNormal"/>
    <w:next w:val="TableGrid"/>
    <w:rsid w:val="00890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890F29"/>
    <w:rPr>
      <w:b/>
      <w:bCs/>
      <w:lang w:val="en-US" w:eastAsia="en-US"/>
    </w:rPr>
  </w:style>
  <w:style w:type="numbering" w:customStyle="1" w:styleId="LFO61">
    <w:name w:val="LFO61"/>
    <w:basedOn w:val="NoList"/>
    <w:rsid w:val="00890F29"/>
  </w:style>
  <w:style w:type="paragraph" w:customStyle="1" w:styleId="Heading51">
    <w:name w:val="Heading 51"/>
    <w:basedOn w:val="Normal"/>
    <w:next w:val="Normal"/>
    <w:uiPriority w:val="9"/>
    <w:semiHidden/>
    <w:unhideWhenUsed/>
    <w:qFormat/>
    <w:rsid w:val="00BC038B"/>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semiHidden/>
    <w:unhideWhenUsed/>
    <w:qFormat/>
    <w:rsid w:val="00BC038B"/>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semiHidden/>
    <w:unhideWhenUsed/>
    <w:qFormat/>
    <w:rsid w:val="00BC038B"/>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semiHidden/>
    <w:unhideWhenUsed/>
    <w:qFormat/>
    <w:rsid w:val="00BC038B"/>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semiHidden/>
    <w:unhideWhenUsed/>
    <w:qFormat/>
    <w:rsid w:val="00BC038B"/>
    <w:pPr>
      <w:keepNext/>
      <w:keepLines/>
      <w:spacing w:before="80"/>
      <w:jc w:val="both"/>
      <w:outlineLvl w:val="8"/>
    </w:pPr>
    <w:rPr>
      <w:rFonts w:ascii="Calibri" w:eastAsia="SimSun" w:hAnsi="Calibri"/>
      <w:i/>
      <w:iCs/>
      <w:color w:val="234F77"/>
      <w:sz w:val="22"/>
      <w:szCs w:val="22"/>
    </w:rPr>
  </w:style>
  <w:style w:type="numbering" w:customStyle="1" w:styleId="NoList2">
    <w:name w:val="No List2"/>
    <w:next w:val="NoList"/>
    <w:uiPriority w:val="99"/>
    <w:semiHidden/>
    <w:unhideWhenUsed/>
    <w:rsid w:val="00BC038B"/>
  </w:style>
  <w:style w:type="table" w:customStyle="1" w:styleId="TableGrid3">
    <w:name w:val="Table Grid3"/>
    <w:basedOn w:val="TableNormal"/>
    <w:next w:val="TableGrid"/>
    <w:rsid w:val="00BC038B"/>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C038B"/>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BC038B"/>
    <w:pPr>
      <w:spacing w:after="160" w:line="276" w:lineRule="auto"/>
    </w:pPr>
    <w:rPr>
      <w:rFonts w:ascii="Calibri" w:eastAsia="SimSun" w:hAnsi="Calibri"/>
      <w:sz w:val="21"/>
      <w:szCs w:val="21"/>
    </w:r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1">
    <w:name w:val="Grid Table 5 Dark - Accent 511"/>
    <w:basedOn w:val="TableNormal"/>
    <w:next w:val="GridTable5Dark-Accent5"/>
    <w:uiPriority w:val="50"/>
    <w:rsid w:val="00BC038B"/>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BC038B"/>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numbering" w:customStyle="1" w:styleId="LFO62">
    <w:name w:val="LFO62"/>
    <w:basedOn w:val="NoList"/>
    <w:rsid w:val="00BC038B"/>
  </w:style>
  <w:style w:type="character" w:customStyle="1" w:styleId="st1">
    <w:name w:val="st1"/>
    <w:basedOn w:val="DefaultParagraphFont"/>
    <w:rsid w:val="00BC038B"/>
  </w:style>
  <w:style w:type="paragraph" w:customStyle="1" w:styleId="TOC41">
    <w:name w:val="TOC 41"/>
    <w:basedOn w:val="Normal"/>
    <w:next w:val="Normal"/>
    <w:autoRedefine/>
    <w:unhideWhenUsed/>
    <w:rsid w:val="00BC038B"/>
    <w:pPr>
      <w:spacing w:after="160" w:line="276" w:lineRule="auto"/>
      <w:ind w:left="480"/>
      <w:jc w:val="both"/>
    </w:pPr>
    <w:rPr>
      <w:rFonts w:ascii="Calibri" w:eastAsia="SimSun" w:hAnsi="Calibri"/>
      <w:sz w:val="20"/>
      <w:szCs w:val="20"/>
    </w:rPr>
  </w:style>
  <w:style w:type="paragraph" w:customStyle="1" w:styleId="TOC51">
    <w:name w:val="TOC 51"/>
    <w:basedOn w:val="Normal"/>
    <w:next w:val="Normal"/>
    <w:autoRedefine/>
    <w:unhideWhenUsed/>
    <w:rsid w:val="00BC038B"/>
    <w:pPr>
      <w:spacing w:after="160" w:line="276" w:lineRule="auto"/>
      <w:ind w:left="720"/>
      <w:jc w:val="both"/>
    </w:pPr>
    <w:rPr>
      <w:rFonts w:ascii="Calibri" w:eastAsia="SimSun" w:hAnsi="Calibri"/>
      <w:sz w:val="20"/>
      <w:szCs w:val="20"/>
    </w:rPr>
  </w:style>
  <w:style w:type="paragraph" w:customStyle="1" w:styleId="TOC61">
    <w:name w:val="TOC 61"/>
    <w:basedOn w:val="Normal"/>
    <w:next w:val="Normal"/>
    <w:autoRedefine/>
    <w:unhideWhenUsed/>
    <w:rsid w:val="00BC038B"/>
    <w:pPr>
      <w:spacing w:after="160" w:line="276" w:lineRule="auto"/>
      <w:ind w:left="960"/>
      <w:jc w:val="both"/>
    </w:pPr>
    <w:rPr>
      <w:rFonts w:ascii="Calibri" w:eastAsia="SimSun" w:hAnsi="Calibri"/>
      <w:sz w:val="20"/>
      <w:szCs w:val="20"/>
    </w:rPr>
  </w:style>
  <w:style w:type="paragraph" w:customStyle="1" w:styleId="TOC71">
    <w:name w:val="TOC 71"/>
    <w:basedOn w:val="Normal"/>
    <w:next w:val="Normal"/>
    <w:autoRedefine/>
    <w:unhideWhenUsed/>
    <w:rsid w:val="00BC038B"/>
    <w:pPr>
      <w:spacing w:after="160" w:line="276" w:lineRule="auto"/>
      <w:ind w:left="1200"/>
      <w:jc w:val="both"/>
    </w:pPr>
    <w:rPr>
      <w:rFonts w:ascii="Calibri" w:eastAsia="SimSun" w:hAnsi="Calibri"/>
      <w:sz w:val="20"/>
      <w:szCs w:val="20"/>
    </w:rPr>
  </w:style>
  <w:style w:type="paragraph" w:customStyle="1" w:styleId="TOC81">
    <w:name w:val="TOC 81"/>
    <w:basedOn w:val="Normal"/>
    <w:next w:val="Normal"/>
    <w:autoRedefine/>
    <w:unhideWhenUsed/>
    <w:rsid w:val="00BC038B"/>
    <w:pPr>
      <w:spacing w:after="160" w:line="276" w:lineRule="auto"/>
      <w:ind w:left="1440"/>
      <w:jc w:val="both"/>
    </w:pPr>
    <w:rPr>
      <w:rFonts w:ascii="Calibri" w:eastAsia="SimSun" w:hAnsi="Calibri"/>
      <w:sz w:val="20"/>
      <w:szCs w:val="20"/>
    </w:rPr>
  </w:style>
  <w:style w:type="paragraph" w:customStyle="1" w:styleId="TOC91">
    <w:name w:val="TOC 91"/>
    <w:basedOn w:val="Normal"/>
    <w:next w:val="Normal"/>
    <w:autoRedefine/>
    <w:unhideWhenUsed/>
    <w:rsid w:val="00BC038B"/>
    <w:pPr>
      <w:spacing w:after="160" w:line="276" w:lineRule="auto"/>
      <w:ind w:left="1680"/>
      <w:jc w:val="both"/>
    </w:pPr>
    <w:rPr>
      <w:rFonts w:ascii="Calibri" w:eastAsia="SimSun" w:hAnsi="Calibri"/>
      <w:sz w:val="20"/>
      <w:szCs w:val="20"/>
    </w:rPr>
  </w:style>
  <w:style w:type="table" w:customStyle="1" w:styleId="MediumList2-Accent11">
    <w:name w:val="Medium List 2 - Accent 11"/>
    <w:basedOn w:val="TableNormal"/>
    <w:next w:val="MediumList2-Accent1"/>
    <w:uiPriority w:val="66"/>
    <w:rsid w:val="00BC038B"/>
    <w:pPr>
      <w:spacing w:after="160" w:line="276" w:lineRule="auto"/>
    </w:pPr>
    <w:rPr>
      <w:rFonts w:ascii="Calibri" w:eastAsia="SimSun" w:hAnsi="Calibri"/>
      <w:color w:val="000000"/>
      <w:sz w:val="22"/>
      <w:szCs w:val="22"/>
      <w:lang w:val="hr-HR" w:eastAsia="hr-HR"/>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BC038B"/>
    <w:pPr>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BC038B"/>
    <w:pPr>
      <w:spacing w:after="160" w:line="276" w:lineRule="auto"/>
    </w:pPr>
    <w:rPr>
      <w:rFonts w:ascii="Calibri" w:eastAsia="SimSun" w:hAnsi="Calibri"/>
      <w:sz w:val="21"/>
      <w:szCs w:val="21"/>
    </w:rPr>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4-Accent11">
    <w:name w:val="Grid Table 4 - Accent 11"/>
    <w:basedOn w:val="TableNormal"/>
    <w:next w:val="GridTable4-Accent1"/>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ListTable31">
    <w:name w:val="List Table 31"/>
    <w:basedOn w:val="TableNormal"/>
    <w:next w:val="ListTable3"/>
    <w:uiPriority w:val="48"/>
    <w:rsid w:val="00BC038B"/>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4Char">
    <w:name w:val="Heading 4 Char"/>
    <w:basedOn w:val="DefaultParagraphFont"/>
    <w:link w:val="Heading4"/>
    <w:uiPriority w:val="9"/>
    <w:rsid w:val="00BC038B"/>
    <w:rPr>
      <w:rFonts w:ascii="Arial" w:hAnsi="Arial" w:cs="Arial"/>
      <w:sz w:val="19"/>
      <w:szCs w:val="24"/>
    </w:rPr>
  </w:style>
  <w:style w:type="character" w:customStyle="1" w:styleId="Heading5Char">
    <w:name w:val="Heading 5 Char"/>
    <w:basedOn w:val="DefaultParagraphFont"/>
    <w:link w:val="Heading5"/>
    <w:uiPriority w:val="9"/>
    <w:semiHidden/>
    <w:rsid w:val="00BC038B"/>
    <w:rPr>
      <w:rFonts w:ascii="Calibri" w:eastAsia="SimSun" w:hAnsi="Calibri" w:cs="Times New Roman"/>
      <w:color w:val="3476B1"/>
      <w:sz w:val="24"/>
      <w:szCs w:val="24"/>
    </w:rPr>
  </w:style>
  <w:style w:type="character" w:customStyle="1" w:styleId="Heading6Char">
    <w:name w:val="Heading 6 Char"/>
    <w:basedOn w:val="DefaultParagraphFont"/>
    <w:link w:val="Heading6"/>
    <w:uiPriority w:val="9"/>
    <w:semiHidden/>
    <w:rsid w:val="00BC038B"/>
    <w:rPr>
      <w:rFonts w:ascii="Calibri" w:eastAsia="SimSun" w:hAnsi="Calibri" w:cs="Times New Roman"/>
      <w:i/>
      <w:iCs/>
      <w:color w:val="234F77"/>
      <w:sz w:val="24"/>
      <w:szCs w:val="24"/>
    </w:rPr>
  </w:style>
  <w:style w:type="character" w:customStyle="1" w:styleId="Heading7Char">
    <w:name w:val="Heading 7 Char"/>
    <w:basedOn w:val="DefaultParagraphFont"/>
    <w:link w:val="Heading7"/>
    <w:uiPriority w:val="9"/>
    <w:semiHidden/>
    <w:rsid w:val="00BC038B"/>
    <w:rPr>
      <w:rFonts w:ascii="Calibri" w:eastAsia="SimSun" w:hAnsi="Calibri" w:cs="Times New Roman"/>
      <w:b/>
      <w:bCs/>
      <w:color w:val="234F77"/>
      <w:sz w:val="22"/>
      <w:szCs w:val="22"/>
    </w:rPr>
  </w:style>
  <w:style w:type="character" w:customStyle="1" w:styleId="Heading8Char">
    <w:name w:val="Heading 8 Char"/>
    <w:basedOn w:val="DefaultParagraphFont"/>
    <w:link w:val="Heading8"/>
    <w:uiPriority w:val="9"/>
    <w:semiHidden/>
    <w:rsid w:val="00BC038B"/>
    <w:rPr>
      <w:rFonts w:ascii="Calibri" w:eastAsia="SimSun" w:hAnsi="Calibri" w:cs="Times New Roman"/>
      <w:color w:val="234F77"/>
      <w:sz w:val="22"/>
      <w:szCs w:val="22"/>
    </w:rPr>
  </w:style>
  <w:style w:type="character" w:customStyle="1" w:styleId="Heading9Char">
    <w:name w:val="Heading 9 Char"/>
    <w:basedOn w:val="DefaultParagraphFont"/>
    <w:link w:val="Heading9"/>
    <w:uiPriority w:val="9"/>
    <w:semiHidden/>
    <w:rsid w:val="00BC038B"/>
    <w:rPr>
      <w:rFonts w:ascii="Calibri" w:eastAsia="SimSun" w:hAnsi="Calibri" w:cs="Times New Roman"/>
      <w:i/>
      <w:iCs/>
      <w:color w:val="234F77"/>
      <w:sz w:val="22"/>
      <w:szCs w:val="22"/>
    </w:rPr>
  </w:style>
  <w:style w:type="paragraph" w:customStyle="1" w:styleId="Title1">
    <w:name w:val="Title1"/>
    <w:basedOn w:val="Normal"/>
    <w:next w:val="Normal"/>
    <w:uiPriority w:val="10"/>
    <w:qFormat/>
    <w:rsid w:val="00BC038B"/>
    <w:pPr>
      <w:contextualSpacing/>
      <w:jc w:val="both"/>
    </w:pPr>
    <w:rPr>
      <w:rFonts w:ascii="Calibri" w:eastAsia="SimSun" w:hAnsi="Calibri"/>
      <w:color w:val="262626"/>
      <w:sz w:val="96"/>
      <w:szCs w:val="96"/>
    </w:rPr>
  </w:style>
  <w:style w:type="character" w:customStyle="1" w:styleId="TitleChar">
    <w:name w:val="Title Char"/>
    <w:basedOn w:val="DefaultParagraphFont"/>
    <w:link w:val="Title"/>
    <w:uiPriority w:val="10"/>
    <w:rsid w:val="00BC038B"/>
    <w:rPr>
      <w:rFonts w:ascii="Calibri" w:eastAsia="SimSun" w:hAnsi="Calibri" w:cs="Times New Roman"/>
      <w:color w:val="262626"/>
      <w:sz w:val="96"/>
      <w:szCs w:val="96"/>
    </w:rPr>
  </w:style>
  <w:style w:type="paragraph" w:customStyle="1" w:styleId="Subtitle1">
    <w:name w:val="Subtitle1"/>
    <w:basedOn w:val="Normal"/>
    <w:next w:val="Normal"/>
    <w:uiPriority w:val="11"/>
    <w:qFormat/>
    <w:rsid w:val="00BC038B"/>
    <w:pPr>
      <w:numPr>
        <w:ilvl w:val="1"/>
      </w:num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DefaultParagraphFont"/>
    <w:link w:val="Subtitle"/>
    <w:uiPriority w:val="11"/>
    <w:rsid w:val="00BC038B"/>
    <w:rPr>
      <w:caps/>
      <w:color w:val="404040"/>
      <w:spacing w:val="20"/>
      <w:sz w:val="28"/>
      <w:szCs w:val="28"/>
    </w:rPr>
  </w:style>
  <w:style w:type="paragraph" w:customStyle="1" w:styleId="Quote1">
    <w:name w:val="Quote1"/>
    <w:basedOn w:val="Normal"/>
    <w:next w:val="Normal"/>
    <w:uiPriority w:val="29"/>
    <w:qFormat/>
    <w:rsid w:val="00BC038B"/>
    <w:pPr>
      <w:spacing w:before="160" w:after="160" w:line="276" w:lineRule="auto"/>
      <w:ind w:left="720" w:right="720"/>
      <w:jc w:val="center"/>
    </w:pPr>
    <w:rPr>
      <w:rFonts w:ascii="Calibri" w:eastAsia="SimSun" w:hAnsi="Calibri"/>
      <w:color w:val="000000"/>
    </w:rPr>
  </w:style>
  <w:style w:type="character" w:customStyle="1" w:styleId="QuoteChar">
    <w:name w:val="Quote Char"/>
    <w:basedOn w:val="DefaultParagraphFont"/>
    <w:link w:val="Quote"/>
    <w:uiPriority w:val="29"/>
    <w:rsid w:val="00BC038B"/>
    <w:rPr>
      <w:rFonts w:ascii="Calibri" w:eastAsia="SimSun" w:hAnsi="Calibri" w:cs="Times New Roman"/>
      <w:color w:val="000000"/>
      <w:sz w:val="24"/>
      <w:szCs w:val="24"/>
    </w:rPr>
  </w:style>
  <w:style w:type="paragraph" w:customStyle="1" w:styleId="IntenseQuote1">
    <w:name w:val="Intense Quote1"/>
    <w:basedOn w:val="Normal"/>
    <w:next w:val="Normal"/>
    <w:uiPriority w:val="30"/>
    <w:qFormat/>
    <w:rsid w:val="00BC038B"/>
    <w:pPr>
      <w:pBdr>
        <w:top w:val="single" w:sz="24" w:space="4" w:color="629DD1"/>
      </w:pBdr>
      <w:spacing w:before="240" w:after="240"/>
      <w:ind w:left="936" w:right="936"/>
      <w:jc w:val="center"/>
    </w:pPr>
    <w:rPr>
      <w:rFonts w:ascii="Calibri" w:eastAsia="SimSun" w:hAnsi="Calibri"/>
    </w:rPr>
  </w:style>
  <w:style w:type="character" w:customStyle="1" w:styleId="IntenseQuoteChar">
    <w:name w:val="Intense Quote Char"/>
    <w:basedOn w:val="DefaultParagraphFont"/>
    <w:link w:val="IntenseQuote"/>
    <w:uiPriority w:val="30"/>
    <w:rsid w:val="00BC038B"/>
    <w:rPr>
      <w:rFonts w:ascii="Calibri" w:eastAsia="SimSun" w:hAnsi="Calibri" w:cs="Times New Roman"/>
      <w:sz w:val="24"/>
      <w:szCs w:val="24"/>
    </w:rPr>
  </w:style>
  <w:style w:type="character" w:customStyle="1" w:styleId="SubtleEmphasis1">
    <w:name w:val="Subtle Emphasis1"/>
    <w:basedOn w:val="DefaultParagraphFont"/>
    <w:uiPriority w:val="19"/>
    <w:qFormat/>
    <w:rsid w:val="00BC038B"/>
    <w:rPr>
      <w:i/>
      <w:iCs/>
      <w:color w:val="595959"/>
    </w:rPr>
  </w:style>
  <w:style w:type="character" w:customStyle="1" w:styleId="IntenseEmphasis1">
    <w:name w:val="Intense Emphasis1"/>
    <w:basedOn w:val="DefaultParagraphFont"/>
    <w:uiPriority w:val="21"/>
    <w:qFormat/>
    <w:rsid w:val="00BC038B"/>
    <w:rPr>
      <w:b/>
      <w:bCs/>
      <w:i/>
      <w:iCs/>
      <w:caps w:val="0"/>
      <w:smallCaps w:val="0"/>
      <w:strike w:val="0"/>
      <w:dstrike w:val="0"/>
      <w:color w:val="629DD1"/>
    </w:rPr>
  </w:style>
  <w:style w:type="character" w:customStyle="1" w:styleId="SubtleReference1">
    <w:name w:val="Subtle Reference1"/>
    <w:basedOn w:val="DefaultParagraphFont"/>
    <w:uiPriority w:val="31"/>
    <w:qFormat/>
    <w:rsid w:val="00BC038B"/>
    <w:rPr>
      <w:caps w:val="0"/>
      <w:smallCaps/>
      <w:color w:val="404040"/>
      <w:spacing w:val="0"/>
      <w:u w:val="single" w:color="7F7F7F"/>
    </w:rPr>
  </w:style>
  <w:style w:type="character" w:styleId="IntenseReference">
    <w:name w:val="Intense Reference"/>
    <w:basedOn w:val="DefaultParagraphFont"/>
    <w:uiPriority w:val="32"/>
    <w:qFormat/>
    <w:rsid w:val="00BC038B"/>
    <w:rPr>
      <w:b/>
      <w:bCs/>
      <w:caps w:val="0"/>
      <w:smallCaps/>
      <w:color w:val="auto"/>
      <w:spacing w:val="0"/>
      <w:u w:val="single"/>
    </w:rPr>
  </w:style>
  <w:style w:type="character" w:styleId="BookTitle">
    <w:name w:val="Book Title"/>
    <w:basedOn w:val="DefaultParagraphFont"/>
    <w:uiPriority w:val="33"/>
    <w:qFormat/>
    <w:rsid w:val="00BC038B"/>
    <w:rPr>
      <w:b/>
      <w:bCs/>
      <w:caps w:val="0"/>
      <w:smallCaps/>
      <w:spacing w:val="0"/>
    </w:rPr>
  </w:style>
  <w:style w:type="table" w:customStyle="1" w:styleId="GridTable41">
    <w:name w:val="Grid Table 41"/>
    <w:basedOn w:val="TableNormal"/>
    <w:next w:val="GridTable4"/>
    <w:uiPriority w:val="49"/>
    <w:rsid w:val="00BC038B"/>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MediumList2-Accent1">
    <w:name w:val="Medium List 2 Accent 1"/>
    <w:basedOn w:val="TableNormal"/>
    <w:uiPriority w:val="66"/>
    <w:semiHidden/>
    <w:unhideWhenUsed/>
    <w:rsid w:val="00BC038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BC038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BC038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BC03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BC03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
    <w:name w:val="List Table 3"/>
    <w:basedOn w:val="TableNormal"/>
    <w:uiPriority w:val="48"/>
    <w:rsid w:val="00BC038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BC03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1">
    <w:name w:val="Heading 5 Char1"/>
    <w:basedOn w:val="DefaultParagraphFont"/>
    <w:semiHidden/>
    <w:rsid w:val="00BC038B"/>
    <w:rPr>
      <w:rFonts w:asciiTheme="majorHAnsi" w:eastAsiaTheme="majorEastAsia" w:hAnsiTheme="majorHAnsi" w:cstheme="majorBidi"/>
      <w:color w:val="365F91" w:themeColor="accent1" w:themeShade="BF"/>
      <w:sz w:val="24"/>
      <w:szCs w:val="24"/>
    </w:rPr>
  </w:style>
  <w:style w:type="character" w:customStyle="1" w:styleId="Heading6Char1">
    <w:name w:val="Heading 6 Char1"/>
    <w:basedOn w:val="DefaultParagraphFont"/>
    <w:semiHidden/>
    <w:rsid w:val="00BC038B"/>
    <w:rPr>
      <w:rFonts w:asciiTheme="majorHAnsi" w:eastAsiaTheme="majorEastAsia" w:hAnsiTheme="majorHAnsi" w:cstheme="majorBidi"/>
      <w:color w:val="243F60" w:themeColor="accent1" w:themeShade="7F"/>
      <w:sz w:val="24"/>
      <w:szCs w:val="24"/>
    </w:rPr>
  </w:style>
  <w:style w:type="character" w:customStyle="1" w:styleId="Heading7Char1">
    <w:name w:val="Heading 7 Char1"/>
    <w:basedOn w:val="DefaultParagraphFont"/>
    <w:semiHidden/>
    <w:rsid w:val="00BC038B"/>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semiHidden/>
    <w:rsid w:val="00BC03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BC038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C038B"/>
    <w:pPr>
      <w:contextualSpacing/>
    </w:pPr>
    <w:rPr>
      <w:rFonts w:ascii="Calibri" w:eastAsia="SimSun" w:hAnsi="Calibri"/>
      <w:color w:val="262626"/>
      <w:sz w:val="96"/>
      <w:szCs w:val="96"/>
    </w:rPr>
  </w:style>
  <w:style w:type="character" w:customStyle="1" w:styleId="TitleChar1">
    <w:name w:val="Title Char1"/>
    <w:basedOn w:val="DefaultParagraphFont"/>
    <w:rsid w:val="00BC03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38B"/>
    <w:pPr>
      <w:numPr>
        <w:ilvl w:val="1"/>
      </w:numPr>
      <w:spacing w:after="160"/>
    </w:pPr>
    <w:rPr>
      <w:caps/>
      <w:color w:val="404040"/>
      <w:spacing w:val="20"/>
      <w:sz w:val="28"/>
      <w:szCs w:val="28"/>
    </w:rPr>
  </w:style>
  <w:style w:type="character" w:customStyle="1" w:styleId="SubtitleChar1">
    <w:name w:val="Subtitle Char1"/>
    <w:basedOn w:val="DefaultParagraphFont"/>
    <w:rsid w:val="00BC038B"/>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BC038B"/>
    <w:pPr>
      <w:spacing w:before="200" w:after="160"/>
      <w:ind w:left="864" w:right="864"/>
      <w:jc w:val="center"/>
    </w:pPr>
    <w:rPr>
      <w:rFonts w:ascii="Calibri" w:eastAsia="SimSun" w:hAnsi="Calibri"/>
      <w:color w:val="000000"/>
    </w:rPr>
  </w:style>
  <w:style w:type="character" w:customStyle="1" w:styleId="QuoteChar1">
    <w:name w:val="Quote Char1"/>
    <w:basedOn w:val="DefaultParagraphFont"/>
    <w:uiPriority w:val="29"/>
    <w:rsid w:val="00BC038B"/>
    <w:rPr>
      <w:i/>
      <w:iCs/>
      <w:color w:val="404040" w:themeColor="text1" w:themeTint="BF"/>
      <w:sz w:val="24"/>
      <w:szCs w:val="24"/>
    </w:rPr>
  </w:style>
  <w:style w:type="paragraph" w:styleId="IntenseQuote">
    <w:name w:val="Intense Quote"/>
    <w:basedOn w:val="Normal"/>
    <w:next w:val="Normal"/>
    <w:link w:val="IntenseQuoteChar"/>
    <w:uiPriority w:val="30"/>
    <w:qFormat/>
    <w:rsid w:val="00BC038B"/>
    <w:pPr>
      <w:pBdr>
        <w:top w:val="single" w:sz="4" w:space="10" w:color="4F81BD" w:themeColor="accent1"/>
        <w:bottom w:val="single" w:sz="4" w:space="10" w:color="4F81BD" w:themeColor="accent1"/>
      </w:pBdr>
      <w:spacing w:before="360" w:after="360"/>
      <w:ind w:left="864" w:right="864"/>
      <w:jc w:val="center"/>
    </w:pPr>
    <w:rPr>
      <w:rFonts w:ascii="Calibri" w:eastAsia="SimSun" w:hAnsi="Calibri"/>
    </w:rPr>
  </w:style>
  <w:style w:type="character" w:customStyle="1" w:styleId="IntenseQuoteChar1">
    <w:name w:val="Intense Quote Char1"/>
    <w:basedOn w:val="DefaultParagraphFont"/>
    <w:uiPriority w:val="30"/>
    <w:rsid w:val="00BC038B"/>
    <w:rPr>
      <w:i/>
      <w:iCs/>
      <w:color w:val="4F81BD" w:themeColor="accent1"/>
      <w:sz w:val="24"/>
      <w:szCs w:val="24"/>
    </w:rPr>
  </w:style>
  <w:style w:type="character" w:styleId="SubtleEmphasis">
    <w:name w:val="Subtle Emphasis"/>
    <w:basedOn w:val="DefaultParagraphFont"/>
    <w:uiPriority w:val="19"/>
    <w:qFormat/>
    <w:rsid w:val="00BC038B"/>
    <w:rPr>
      <w:i/>
      <w:iCs/>
      <w:color w:val="404040" w:themeColor="text1" w:themeTint="BF"/>
    </w:rPr>
  </w:style>
  <w:style w:type="character" w:styleId="IntenseEmphasis">
    <w:name w:val="Intense Emphasis"/>
    <w:basedOn w:val="DefaultParagraphFont"/>
    <w:uiPriority w:val="21"/>
    <w:qFormat/>
    <w:rsid w:val="00BC038B"/>
    <w:rPr>
      <w:i/>
      <w:iCs/>
      <w:color w:val="4F81BD" w:themeColor="accent1"/>
    </w:rPr>
  </w:style>
  <w:style w:type="character" w:styleId="SubtleReference">
    <w:name w:val="Subtle Reference"/>
    <w:basedOn w:val="DefaultParagraphFont"/>
    <w:uiPriority w:val="31"/>
    <w:qFormat/>
    <w:rsid w:val="00BC038B"/>
    <w:rPr>
      <w:smallCaps/>
      <w:color w:val="5A5A5A" w:themeColor="text1" w:themeTint="A5"/>
    </w:rPr>
  </w:style>
  <w:style w:type="table" w:styleId="GridTable4">
    <w:name w:val="Grid Table 4"/>
    <w:basedOn w:val="TableNormal"/>
    <w:uiPriority w:val="49"/>
    <w:rsid w:val="00BC03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2">
    <w:name w:val="List Table 42"/>
    <w:basedOn w:val="TableNormal"/>
    <w:next w:val="ListTable4"/>
    <w:uiPriority w:val="49"/>
    <w:rsid w:val="00B15A8B"/>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
    <w:name w:val="List Table 32"/>
    <w:basedOn w:val="TableNormal"/>
    <w:next w:val="ListTable3"/>
    <w:uiPriority w:val="48"/>
    <w:rsid w:val="00AB5746"/>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TOC4">
    <w:name w:val="toc 4"/>
    <w:basedOn w:val="Normal"/>
    <w:next w:val="Normal"/>
    <w:autoRedefine/>
    <w:uiPriority w:val="39"/>
    <w:unhideWhenUsed/>
    <w:rsid w:val="0076536B"/>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76536B"/>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76536B"/>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76536B"/>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76536B"/>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76536B"/>
    <w:pPr>
      <w:spacing w:after="100" w:line="259" w:lineRule="auto"/>
      <w:ind w:left="1760"/>
    </w:pPr>
    <w:rPr>
      <w:rFonts w:asciiTheme="minorHAnsi" w:eastAsiaTheme="minorEastAsia" w:hAnsiTheme="minorHAnsi" w:cstheme="minorBidi"/>
      <w:sz w:val="22"/>
      <w:szCs w:val="22"/>
      <w:lang w:val="hr-HR" w:eastAsia="hr-HR"/>
    </w:rPr>
  </w:style>
  <w:style w:type="paragraph" w:customStyle="1" w:styleId="BDONormal">
    <w:name w:val="BDO_Normal"/>
    <w:rsid w:val="00312AC6"/>
    <w:rPr>
      <w:rFonts w:ascii="Trebuchet MS" w:hAnsi="Trebuchet MS"/>
      <w:szCs w:val="24"/>
      <w:lang w:val="en-GB" w:eastAsia="en-GB"/>
    </w:rPr>
  </w:style>
  <w:style w:type="paragraph" w:customStyle="1" w:styleId="BDOAddress">
    <w:name w:val="BDO_Address"/>
    <w:basedOn w:val="BDONormal"/>
    <w:rsid w:val="00312AC6"/>
    <w:pPr>
      <w:spacing w:line="170" w:lineRule="exact"/>
    </w:pPr>
    <w:rPr>
      <w:color w:val="786860"/>
      <w:sz w:val="16"/>
    </w:rPr>
  </w:style>
  <w:style w:type="paragraph" w:customStyle="1" w:styleId="BDOAddressBold">
    <w:name w:val="BDO_Address (Bold)"/>
    <w:basedOn w:val="BDOAddress"/>
    <w:rsid w:val="00312AC6"/>
    <w:rPr>
      <w:b/>
    </w:rPr>
  </w:style>
  <w:style w:type="table" w:customStyle="1" w:styleId="TableGrid18">
    <w:name w:val="Table Grid18"/>
    <w:basedOn w:val="TableNormal"/>
    <w:uiPriority w:val="59"/>
    <w:rsid w:val="00D031E5"/>
    <w:pPr>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D031E5"/>
    <w:pPr>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95886"/>
  </w:style>
  <w:style w:type="table" w:customStyle="1" w:styleId="TableGrid4">
    <w:name w:val="Table Grid4"/>
    <w:basedOn w:val="TableNormal"/>
    <w:next w:val="TableGrid"/>
    <w:rsid w:val="00995886"/>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95886"/>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995886"/>
    <w:pPr>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995886"/>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995886"/>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
    <w:name w:val="LFO63"/>
    <w:basedOn w:val="NoList"/>
    <w:rsid w:val="00995886"/>
    <w:pPr>
      <w:numPr>
        <w:numId w:val="3"/>
      </w:numPr>
    </w:pPr>
  </w:style>
  <w:style w:type="table" w:customStyle="1" w:styleId="MediumList2-Accent12">
    <w:name w:val="Medium List 2 - Accent 12"/>
    <w:basedOn w:val="TableNormal"/>
    <w:next w:val="MediumList2-Accent1"/>
    <w:uiPriority w:val="66"/>
    <w:rsid w:val="00995886"/>
    <w:pPr>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995886"/>
    <w:pPr>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995886"/>
    <w:pPr>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3">
    <w:name w:val="List Table 33"/>
    <w:basedOn w:val="TableNormal"/>
    <w:next w:val="ListTable3"/>
    <w:uiPriority w:val="48"/>
    <w:rsid w:val="00995886"/>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3">
    <w:name w:val="List Table 43"/>
    <w:basedOn w:val="TableNormal"/>
    <w:next w:val="ListTable4"/>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995886"/>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1">
    <w:name w:val="s1"/>
    <w:basedOn w:val="DefaultParagraphFont"/>
    <w:rsid w:val="00995886"/>
  </w:style>
  <w:style w:type="table" w:customStyle="1" w:styleId="ListTable311">
    <w:name w:val="List Table 311"/>
    <w:basedOn w:val="TableNormal"/>
    <w:uiPriority w:val="48"/>
    <w:rsid w:val="00995886"/>
    <w:pPr>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paragraph" w:customStyle="1" w:styleId="paragraph">
    <w:name w:val="paragraph"/>
    <w:basedOn w:val="Normal"/>
    <w:rsid w:val="00995886"/>
    <w:rPr>
      <w:rFonts w:ascii="Calibri" w:eastAsia="Calibri" w:hAnsi="Calibri" w:cs="Calibri"/>
      <w:sz w:val="22"/>
      <w:szCs w:val="22"/>
      <w:lang w:val="hr-HR" w:eastAsia="hr-HR"/>
    </w:rPr>
  </w:style>
  <w:style w:type="character" w:customStyle="1" w:styleId="normaltextrun">
    <w:name w:val="normaltextrun"/>
    <w:basedOn w:val="DefaultParagraphFont"/>
    <w:rsid w:val="00995886"/>
  </w:style>
  <w:style w:type="character" w:styleId="Mention">
    <w:name w:val="Mention"/>
    <w:basedOn w:val="DefaultParagraphFont"/>
    <w:uiPriority w:val="99"/>
    <w:unhideWhenUsed/>
    <w:rsid w:val="0099588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077">
      <w:bodyDiv w:val="1"/>
      <w:marLeft w:val="0"/>
      <w:marRight w:val="0"/>
      <w:marTop w:val="0"/>
      <w:marBottom w:val="0"/>
      <w:divBdr>
        <w:top w:val="none" w:sz="0" w:space="0" w:color="auto"/>
        <w:left w:val="none" w:sz="0" w:space="0" w:color="auto"/>
        <w:bottom w:val="none" w:sz="0" w:space="0" w:color="auto"/>
        <w:right w:val="none" w:sz="0" w:space="0" w:color="auto"/>
      </w:divBdr>
    </w:div>
    <w:div w:id="8991733">
      <w:bodyDiv w:val="1"/>
      <w:marLeft w:val="0"/>
      <w:marRight w:val="0"/>
      <w:marTop w:val="0"/>
      <w:marBottom w:val="0"/>
      <w:divBdr>
        <w:top w:val="none" w:sz="0" w:space="0" w:color="auto"/>
        <w:left w:val="none" w:sz="0" w:space="0" w:color="auto"/>
        <w:bottom w:val="none" w:sz="0" w:space="0" w:color="auto"/>
        <w:right w:val="none" w:sz="0" w:space="0" w:color="auto"/>
      </w:divBdr>
    </w:div>
    <w:div w:id="20322706">
      <w:bodyDiv w:val="1"/>
      <w:marLeft w:val="0"/>
      <w:marRight w:val="0"/>
      <w:marTop w:val="0"/>
      <w:marBottom w:val="0"/>
      <w:divBdr>
        <w:top w:val="none" w:sz="0" w:space="0" w:color="auto"/>
        <w:left w:val="none" w:sz="0" w:space="0" w:color="auto"/>
        <w:bottom w:val="none" w:sz="0" w:space="0" w:color="auto"/>
        <w:right w:val="none" w:sz="0" w:space="0" w:color="auto"/>
      </w:divBdr>
    </w:div>
    <w:div w:id="24791846">
      <w:bodyDiv w:val="1"/>
      <w:marLeft w:val="0"/>
      <w:marRight w:val="0"/>
      <w:marTop w:val="0"/>
      <w:marBottom w:val="0"/>
      <w:divBdr>
        <w:top w:val="none" w:sz="0" w:space="0" w:color="auto"/>
        <w:left w:val="none" w:sz="0" w:space="0" w:color="auto"/>
        <w:bottom w:val="none" w:sz="0" w:space="0" w:color="auto"/>
        <w:right w:val="none" w:sz="0" w:space="0" w:color="auto"/>
      </w:divBdr>
    </w:div>
    <w:div w:id="31734836">
      <w:bodyDiv w:val="1"/>
      <w:marLeft w:val="0"/>
      <w:marRight w:val="0"/>
      <w:marTop w:val="0"/>
      <w:marBottom w:val="0"/>
      <w:divBdr>
        <w:top w:val="none" w:sz="0" w:space="0" w:color="auto"/>
        <w:left w:val="none" w:sz="0" w:space="0" w:color="auto"/>
        <w:bottom w:val="none" w:sz="0" w:space="0" w:color="auto"/>
        <w:right w:val="none" w:sz="0" w:space="0" w:color="auto"/>
      </w:divBdr>
    </w:div>
    <w:div w:id="48237463">
      <w:bodyDiv w:val="1"/>
      <w:marLeft w:val="0"/>
      <w:marRight w:val="0"/>
      <w:marTop w:val="0"/>
      <w:marBottom w:val="0"/>
      <w:divBdr>
        <w:top w:val="none" w:sz="0" w:space="0" w:color="auto"/>
        <w:left w:val="none" w:sz="0" w:space="0" w:color="auto"/>
        <w:bottom w:val="none" w:sz="0" w:space="0" w:color="auto"/>
        <w:right w:val="none" w:sz="0" w:space="0" w:color="auto"/>
      </w:divBdr>
      <w:divsChild>
        <w:div w:id="562105965">
          <w:marLeft w:val="0"/>
          <w:marRight w:val="0"/>
          <w:marTop w:val="0"/>
          <w:marBottom w:val="0"/>
          <w:divBdr>
            <w:top w:val="none" w:sz="0" w:space="0" w:color="auto"/>
            <w:left w:val="none" w:sz="0" w:space="0" w:color="auto"/>
            <w:bottom w:val="none" w:sz="0" w:space="0" w:color="auto"/>
            <w:right w:val="none" w:sz="0" w:space="0" w:color="auto"/>
          </w:divBdr>
          <w:divsChild>
            <w:div w:id="728501310">
              <w:marLeft w:val="0"/>
              <w:marRight w:val="0"/>
              <w:marTop w:val="0"/>
              <w:marBottom w:val="0"/>
              <w:divBdr>
                <w:top w:val="none" w:sz="0" w:space="0" w:color="auto"/>
                <w:left w:val="none" w:sz="0" w:space="0" w:color="auto"/>
                <w:bottom w:val="none" w:sz="0" w:space="0" w:color="auto"/>
                <w:right w:val="none" w:sz="0" w:space="0" w:color="auto"/>
              </w:divBdr>
              <w:divsChild>
                <w:div w:id="1469392">
                  <w:marLeft w:val="0"/>
                  <w:marRight w:val="0"/>
                  <w:marTop w:val="0"/>
                  <w:marBottom w:val="0"/>
                  <w:divBdr>
                    <w:top w:val="none" w:sz="0" w:space="0" w:color="auto"/>
                    <w:left w:val="none" w:sz="0" w:space="0" w:color="auto"/>
                    <w:bottom w:val="none" w:sz="0" w:space="0" w:color="auto"/>
                    <w:right w:val="none" w:sz="0" w:space="0" w:color="auto"/>
                  </w:divBdr>
                  <w:divsChild>
                    <w:div w:id="1457943059">
                      <w:marLeft w:val="0"/>
                      <w:marRight w:val="0"/>
                      <w:marTop w:val="0"/>
                      <w:marBottom w:val="0"/>
                      <w:divBdr>
                        <w:top w:val="none" w:sz="0" w:space="0" w:color="auto"/>
                        <w:left w:val="none" w:sz="0" w:space="0" w:color="auto"/>
                        <w:bottom w:val="none" w:sz="0" w:space="0" w:color="auto"/>
                        <w:right w:val="none" w:sz="0" w:space="0" w:color="auto"/>
                      </w:divBdr>
                      <w:divsChild>
                        <w:div w:id="634795437">
                          <w:marLeft w:val="0"/>
                          <w:marRight w:val="0"/>
                          <w:marTop w:val="0"/>
                          <w:marBottom w:val="0"/>
                          <w:divBdr>
                            <w:top w:val="none" w:sz="0" w:space="0" w:color="auto"/>
                            <w:left w:val="none" w:sz="0" w:space="0" w:color="auto"/>
                            <w:bottom w:val="none" w:sz="0" w:space="0" w:color="auto"/>
                            <w:right w:val="none" w:sz="0" w:space="0" w:color="auto"/>
                          </w:divBdr>
                          <w:divsChild>
                            <w:div w:id="231430618">
                              <w:marLeft w:val="2250"/>
                              <w:marRight w:val="3960"/>
                              <w:marTop w:val="0"/>
                              <w:marBottom w:val="0"/>
                              <w:divBdr>
                                <w:top w:val="none" w:sz="0" w:space="0" w:color="auto"/>
                                <w:left w:val="none" w:sz="0" w:space="0" w:color="auto"/>
                                <w:bottom w:val="none" w:sz="0" w:space="0" w:color="auto"/>
                                <w:right w:val="none" w:sz="0" w:space="0" w:color="auto"/>
                              </w:divBdr>
                              <w:divsChild>
                                <w:div w:id="156653017">
                                  <w:marLeft w:val="0"/>
                                  <w:marRight w:val="0"/>
                                  <w:marTop w:val="0"/>
                                  <w:marBottom w:val="0"/>
                                  <w:divBdr>
                                    <w:top w:val="none" w:sz="0" w:space="0" w:color="auto"/>
                                    <w:left w:val="none" w:sz="0" w:space="0" w:color="auto"/>
                                    <w:bottom w:val="none" w:sz="0" w:space="0" w:color="auto"/>
                                    <w:right w:val="none" w:sz="0" w:space="0" w:color="auto"/>
                                  </w:divBdr>
                                  <w:divsChild>
                                    <w:div w:id="1760246712">
                                      <w:marLeft w:val="0"/>
                                      <w:marRight w:val="0"/>
                                      <w:marTop w:val="0"/>
                                      <w:marBottom w:val="0"/>
                                      <w:divBdr>
                                        <w:top w:val="none" w:sz="0" w:space="0" w:color="auto"/>
                                        <w:left w:val="none" w:sz="0" w:space="0" w:color="auto"/>
                                        <w:bottom w:val="none" w:sz="0" w:space="0" w:color="auto"/>
                                        <w:right w:val="none" w:sz="0" w:space="0" w:color="auto"/>
                                      </w:divBdr>
                                      <w:divsChild>
                                        <w:div w:id="1722435855">
                                          <w:marLeft w:val="0"/>
                                          <w:marRight w:val="0"/>
                                          <w:marTop w:val="0"/>
                                          <w:marBottom w:val="0"/>
                                          <w:divBdr>
                                            <w:top w:val="none" w:sz="0" w:space="0" w:color="auto"/>
                                            <w:left w:val="none" w:sz="0" w:space="0" w:color="auto"/>
                                            <w:bottom w:val="none" w:sz="0" w:space="0" w:color="auto"/>
                                            <w:right w:val="none" w:sz="0" w:space="0" w:color="auto"/>
                                          </w:divBdr>
                                          <w:divsChild>
                                            <w:div w:id="1806973014">
                                              <w:marLeft w:val="0"/>
                                              <w:marRight w:val="0"/>
                                              <w:marTop w:val="90"/>
                                              <w:marBottom w:val="0"/>
                                              <w:divBdr>
                                                <w:top w:val="none" w:sz="0" w:space="0" w:color="auto"/>
                                                <w:left w:val="none" w:sz="0" w:space="0" w:color="auto"/>
                                                <w:bottom w:val="none" w:sz="0" w:space="0" w:color="auto"/>
                                                <w:right w:val="none" w:sz="0" w:space="0" w:color="auto"/>
                                              </w:divBdr>
                                              <w:divsChild>
                                                <w:div w:id="1595283527">
                                                  <w:marLeft w:val="0"/>
                                                  <w:marRight w:val="0"/>
                                                  <w:marTop w:val="0"/>
                                                  <w:marBottom w:val="0"/>
                                                  <w:divBdr>
                                                    <w:top w:val="none" w:sz="0" w:space="0" w:color="auto"/>
                                                    <w:left w:val="none" w:sz="0" w:space="0" w:color="auto"/>
                                                    <w:bottom w:val="none" w:sz="0" w:space="0" w:color="auto"/>
                                                    <w:right w:val="none" w:sz="0" w:space="0" w:color="auto"/>
                                                  </w:divBdr>
                                                  <w:divsChild>
                                                    <w:div w:id="822355806">
                                                      <w:marLeft w:val="0"/>
                                                      <w:marRight w:val="0"/>
                                                      <w:marTop w:val="0"/>
                                                      <w:marBottom w:val="405"/>
                                                      <w:divBdr>
                                                        <w:top w:val="none" w:sz="0" w:space="0" w:color="auto"/>
                                                        <w:left w:val="none" w:sz="0" w:space="0" w:color="auto"/>
                                                        <w:bottom w:val="none" w:sz="0" w:space="0" w:color="auto"/>
                                                        <w:right w:val="none" w:sz="0" w:space="0" w:color="auto"/>
                                                      </w:divBdr>
                                                      <w:divsChild>
                                                        <w:div w:id="571474148">
                                                          <w:marLeft w:val="0"/>
                                                          <w:marRight w:val="0"/>
                                                          <w:marTop w:val="0"/>
                                                          <w:marBottom w:val="0"/>
                                                          <w:divBdr>
                                                            <w:top w:val="none" w:sz="0" w:space="0" w:color="auto"/>
                                                            <w:left w:val="none" w:sz="0" w:space="0" w:color="auto"/>
                                                            <w:bottom w:val="none" w:sz="0" w:space="0" w:color="auto"/>
                                                            <w:right w:val="none" w:sz="0" w:space="0" w:color="auto"/>
                                                          </w:divBdr>
                                                          <w:divsChild>
                                                            <w:div w:id="1553495856">
                                                              <w:marLeft w:val="0"/>
                                                              <w:marRight w:val="0"/>
                                                              <w:marTop w:val="0"/>
                                                              <w:marBottom w:val="0"/>
                                                              <w:divBdr>
                                                                <w:top w:val="none" w:sz="0" w:space="0" w:color="auto"/>
                                                                <w:left w:val="none" w:sz="0" w:space="0" w:color="auto"/>
                                                                <w:bottom w:val="none" w:sz="0" w:space="0" w:color="auto"/>
                                                                <w:right w:val="none" w:sz="0" w:space="0" w:color="auto"/>
                                                              </w:divBdr>
                                                              <w:divsChild>
                                                                <w:div w:id="981350670">
                                                                  <w:marLeft w:val="0"/>
                                                                  <w:marRight w:val="0"/>
                                                                  <w:marTop w:val="0"/>
                                                                  <w:marBottom w:val="0"/>
                                                                  <w:divBdr>
                                                                    <w:top w:val="none" w:sz="0" w:space="0" w:color="auto"/>
                                                                    <w:left w:val="none" w:sz="0" w:space="0" w:color="auto"/>
                                                                    <w:bottom w:val="none" w:sz="0" w:space="0" w:color="auto"/>
                                                                    <w:right w:val="none" w:sz="0" w:space="0" w:color="auto"/>
                                                                  </w:divBdr>
                                                                  <w:divsChild>
                                                                    <w:div w:id="2146197402">
                                                                      <w:marLeft w:val="0"/>
                                                                      <w:marRight w:val="0"/>
                                                                      <w:marTop w:val="0"/>
                                                                      <w:marBottom w:val="0"/>
                                                                      <w:divBdr>
                                                                        <w:top w:val="none" w:sz="0" w:space="0" w:color="auto"/>
                                                                        <w:left w:val="none" w:sz="0" w:space="0" w:color="auto"/>
                                                                        <w:bottom w:val="none" w:sz="0" w:space="0" w:color="auto"/>
                                                                        <w:right w:val="none" w:sz="0" w:space="0" w:color="auto"/>
                                                                      </w:divBdr>
                                                                      <w:divsChild>
                                                                        <w:div w:id="1447113428">
                                                                          <w:marLeft w:val="0"/>
                                                                          <w:marRight w:val="0"/>
                                                                          <w:marTop w:val="0"/>
                                                                          <w:marBottom w:val="0"/>
                                                                          <w:divBdr>
                                                                            <w:top w:val="none" w:sz="0" w:space="0" w:color="auto"/>
                                                                            <w:left w:val="none" w:sz="0" w:space="0" w:color="auto"/>
                                                                            <w:bottom w:val="none" w:sz="0" w:space="0" w:color="auto"/>
                                                                            <w:right w:val="none" w:sz="0" w:space="0" w:color="auto"/>
                                                                          </w:divBdr>
                                                                          <w:divsChild>
                                                                            <w:div w:id="735469977">
                                                                              <w:marLeft w:val="0"/>
                                                                              <w:marRight w:val="0"/>
                                                                              <w:marTop w:val="0"/>
                                                                              <w:marBottom w:val="0"/>
                                                                              <w:divBdr>
                                                                                <w:top w:val="none" w:sz="0" w:space="0" w:color="auto"/>
                                                                                <w:left w:val="none" w:sz="0" w:space="0" w:color="auto"/>
                                                                                <w:bottom w:val="none" w:sz="0" w:space="0" w:color="auto"/>
                                                                                <w:right w:val="none" w:sz="0" w:space="0" w:color="auto"/>
                                                                              </w:divBdr>
                                                                              <w:divsChild>
                                                                                <w:div w:id="452796623">
                                                                                  <w:marLeft w:val="0"/>
                                                                                  <w:marRight w:val="0"/>
                                                                                  <w:marTop w:val="0"/>
                                                                                  <w:marBottom w:val="0"/>
                                                                                  <w:divBdr>
                                                                                    <w:top w:val="none" w:sz="0" w:space="0" w:color="auto"/>
                                                                                    <w:left w:val="none" w:sz="0" w:space="0" w:color="auto"/>
                                                                                    <w:bottom w:val="none" w:sz="0" w:space="0" w:color="auto"/>
                                                                                    <w:right w:val="none" w:sz="0" w:space="0" w:color="auto"/>
                                                                                  </w:divBdr>
                                                                                  <w:divsChild>
                                                                                    <w:div w:id="2053646776">
                                                                                      <w:marLeft w:val="0"/>
                                                                                      <w:marRight w:val="0"/>
                                                                                      <w:marTop w:val="0"/>
                                                                                      <w:marBottom w:val="0"/>
                                                                                      <w:divBdr>
                                                                                        <w:top w:val="none" w:sz="0" w:space="0" w:color="auto"/>
                                                                                        <w:left w:val="none" w:sz="0" w:space="0" w:color="auto"/>
                                                                                        <w:bottom w:val="none" w:sz="0" w:space="0" w:color="auto"/>
                                                                                        <w:right w:val="none" w:sz="0" w:space="0" w:color="auto"/>
                                                                                      </w:divBdr>
                                                                                      <w:divsChild>
                                                                                        <w:div w:id="9040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5726">
      <w:bodyDiv w:val="1"/>
      <w:marLeft w:val="0"/>
      <w:marRight w:val="0"/>
      <w:marTop w:val="0"/>
      <w:marBottom w:val="0"/>
      <w:divBdr>
        <w:top w:val="none" w:sz="0" w:space="0" w:color="auto"/>
        <w:left w:val="none" w:sz="0" w:space="0" w:color="auto"/>
        <w:bottom w:val="none" w:sz="0" w:space="0" w:color="auto"/>
        <w:right w:val="none" w:sz="0" w:space="0" w:color="auto"/>
      </w:divBdr>
    </w:div>
    <w:div w:id="82462514">
      <w:bodyDiv w:val="1"/>
      <w:marLeft w:val="0"/>
      <w:marRight w:val="0"/>
      <w:marTop w:val="0"/>
      <w:marBottom w:val="0"/>
      <w:divBdr>
        <w:top w:val="none" w:sz="0" w:space="0" w:color="auto"/>
        <w:left w:val="none" w:sz="0" w:space="0" w:color="auto"/>
        <w:bottom w:val="none" w:sz="0" w:space="0" w:color="auto"/>
        <w:right w:val="none" w:sz="0" w:space="0" w:color="auto"/>
      </w:divBdr>
    </w:div>
    <w:div w:id="82723508">
      <w:bodyDiv w:val="1"/>
      <w:marLeft w:val="0"/>
      <w:marRight w:val="0"/>
      <w:marTop w:val="0"/>
      <w:marBottom w:val="0"/>
      <w:divBdr>
        <w:top w:val="none" w:sz="0" w:space="0" w:color="auto"/>
        <w:left w:val="none" w:sz="0" w:space="0" w:color="auto"/>
        <w:bottom w:val="none" w:sz="0" w:space="0" w:color="auto"/>
        <w:right w:val="none" w:sz="0" w:space="0" w:color="auto"/>
      </w:divBdr>
    </w:div>
    <w:div w:id="118038894">
      <w:bodyDiv w:val="1"/>
      <w:marLeft w:val="0"/>
      <w:marRight w:val="0"/>
      <w:marTop w:val="0"/>
      <w:marBottom w:val="0"/>
      <w:divBdr>
        <w:top w:val="none" w:sz="0" w:space="0" w:color="auto"/>
        <w:left w:val="none" w:sz="0" w:space="0" w:color="auto"/>
        <w:bottom w:val="none" w:sz="0" w:space="0" w:color="auto"/>
        <w:right w:val="none" w:sz="0" w:space="0" w:color="auto"/>
      </w:divBdr>
    </w:div>
    <w:div w:id="138882658">
      <w:bodyDiv w:val="1"/>
      <w:marLeft w:val="0"/>
      <w:marRight w:val="0"/>
      <w:marTop w:val="0"/>
      <w:marBottom w:val="0"/>
      <w:divBdr>
        <w:top w:val="none" w:sz="0" w:space="0" w:color="auto"/>
        <w:left w:val="none" w:sz="0" w:space="0" w:color="auto"/>
        <w:bottom w:val="none" w:sz="0" w:space="0" w:color="auto"/>
        <w:right w:val="none" w:sz="0" w:space="0" w:color="auto"/>
      </w:divBdr>
    </w:div>
    <w:div w:id="143397691">
      <w:bodyDiv w:val="1"/>
      <w:marLeft w:val="0"/>
      <w:marRight w:val="0"/>
      <w:marTop w:val="0"/>
      <w:marBottom w:val="0"/>
      <w:divBdr>
        <w:top w:val="none" w:sz="0" w:space="0" w:color="auto"/>
        <w:left w:val="none" w:sz="0" w:space="0" w:color="auto"/>
        <w:bottom w:val="none" w:sz="0" w:space="0" w:color="auto"/>
        <w:right w:val="none" w:sz="0" w:space="0" w:color="auto"/>
      </w:divBdr>
    </w:div>
    <w:div w:id="146634247">
      <w:bodyDiv w:val="1"/>
      <w:marLeft w:val="0"/>
      <w:marRight w:val="0"/>
      <w:marTop w:val="0"/>
      <w:marBottom w:val="0"/>
      <w:divBdr>
        <w:top w:val="none" w:sz="0" w:space="0" w:color="auto"/>
        <w:left w:val="none" w:sz="0" w:space="0" w:color="auto"/>
        <w:bottom w:val="none" w:sz="0" w:space="0" w:color="auto"/>
        <w:right w:val="none" w:sz="0" w:space="0" w:color="auto"/>
      </w:divBdr>
    </w:div>
    <w:div w:id="147788956">
      <w:bodyDiv w:val="1"/>
      <w:marLeft w:val="0"/>
      <w:marRight w:val="0"/>
      <w:marTop w:val="0"/>
      <w:marBottom w:val="0"/>
      <w:divBdr>
        <w:top w:val="none" w:sz="0" w:space="0" w:color="auto"/>
        <w:left w:val="none" w:sz="0" w:space="0" w:color="auto"/>
        <w:bottom w:val="none" w:sz="0" w:space="0" w:color="auto"/>
        <w:right w:val="none" w:sz="0" w:space="0" w:color="auto"/>
      </w:divBdr>
    </w:div>
    <w:div w:id="172455506">
      <w:bodyDiv w:val="1"/>
      <w:marLeft w:val="0"/>
      <w:marRight w:val="0"/>
      <w:marTop w:val="0"/>
      <w:marBottom w:val="0"/>
      <w:divBdr>
        <w:top w:val="none" w:sz="0" w:space="0" w:color="auto"/>
        <w:left w:val="none" w:sz="0" w:space="0" w:color="auto"/>
        <w:bottom w:val="none" w:sz="0" w:space="0" w:color="auto"/>
        <w:right w:val="none" w:sz="0" w:space="0" w:color="auto"/>
      </w:divBdr>
    </w:div>
    <w:div w:id="179973344">
      <w:bodyDiv w:val="1"/>
      <w:marLeft w:val="0"/>
      <w:marRight w:val="0"/>
      <w:marTop w:val="0"/>
      <w:marBottom w:val="0"/>
      <w:divBdr>
        <w:top w:val="none" w:sz="0" w:space="0" w:color="auto"/>
        <w:left w:val="none" w:sz="0" w:space="0" w:color="auto"/>
        <w:bottom w:val="none" w:sz="0" w:space="0" w:color="auto"/>
        <w:right w:val="none" w:sz="0" w:space="0" w:color="auto"/>
      </w:divBdr>
    </w:div>
    <w:div w:id="199518618">
      <w:bodyDiv w:val="1"/>
      <w:marLeft w:val="0"/>
      <w:marRight w:val="0"/>
      <w:marTop w:val="0"/>
      <w:marBottom w:val="0"/>
      <w:divBdr>
        <w:top w:val="none" w:sz="0" w:space="0" w:color="auto"/>
        <w:left w:val="none" w:sz="0" w:space="0" w:color="auto"/>
        <w:bottom w:val="none" w:sz="0" w:space="0" w:color="auto"/>
        <w:right w:val="none" w:sz="0" w:space="0" w:color="auto"/>
      </w:divBdr>
      <w:divsChild>
        <w:div w:id="110101638">
          <w:marLeft w:val="0"/>
          <w:marRight w:val="0"/>
          <w:marTop w:val="0"/>
          <w:marBottom w:val="0"/>
          <w:divBdr>
            <w:top w:val="none" w:sz="0" w:space="0" w:color="auto"/>
            <w:left w:val="none" w:sz="0" w:space="0" w:color="auto"/>
            <w:bottom w:val="none" w:sz="0" w:space="0" w:color="auto"/>
            <w:right w:val="none" w:sz="0" w:space="0" w:color="auto"/>
          </w:divBdr>
          <w:divsChild>
            <w:div w:id="528372755">
              <w:marLeft w:val="0"/>
              <w:marRight w:val="0"/>
              <w:marTop w:val="0"/>
              <w:marBottom w:val="0"/>
              <w:divBdr>
                <w:top w:val="none" w:sz="0" w:space="0" w:color="auto"/>
                <w:left w:val="none" w:sz="0" w:space="0" w:color="auto"/>
                <w:bottom w:val="none" w:sz="0" w:space="0" w:color="auto"/>
                <w:right w:val="none" w:sz="0" w:space="0" w:color="auto"/>
              </w:divBdr>
              <w:divsChild>
                <w:div w:id="297494666">
                  <w:marLeft w:val="0"/>
                  <w:marRight w:val="0"/>
                  <w:marTop w:val="0"/>
                  <w:marBottom w:val="0"/>
                  <w:divBdr>
                    <w:top w:val="none" w:sz="0" w:space="0" w:color="auto"/>
                    <w:left w:val="none" w:sz="0" w:space="0" w:color="auto"/>
                    <w:bottom w:val="none" w:sz="0" w:space="0" w:color="auto"/>
                    <w:right w:val="none" w:sz="0" w:space="0" w:color="auto"/>
                  </w:divBdr>
                  <w:divsChild>
                    <w:div w:id="943728860">
                      <w:marLeft w:val="0"/>
                      <w:marRight w:val="0"/>
                      <w:marTop w:val="0"/>
                      <w:marBottom w:val="0"/>
                      <w:divBdr>
                        <w:top w:val="none" w:sz="0" w:space="0" w:color="auto"/>
                        <w:left w:val="none" w:sz="0" w:space="0" w:color="auto"/>
                        <w:bottom w:val="none" w:sz="0" w:space="0" w:color="auto"/>
                        <w:right w:val="none" w:sz="0" w:space="0" w:color="auto"/>
                      </w:divBdr>
                      <w:divsChild>
                        <w:div w:id="1740249555">
                          <w:marLeft w:val="0"/>
                          <w:marRight w:val="0"/>
                          <w:marTop w:val="0"/>
                          <w:marBottom w:val="0"/>
                          <w:divBdr>
                            <w:top w:val="none" w:sz="0" w:space="0" w:color="auto"/>
                            <w:left w:val="none" w:sz="0" w:space="0" w:color="auto"/>
                            <w:bottom w:val="none" w:sz="0" w:space="0" w:color="auto"/>
                            <w:right w:val="none" w:sz="0" w:space="0" w:color="auto"/>
                          </w:divBdr>
                          <w:divsChild>
                            <w:div w:id="1952398980">
                              <w:marLeft w:val="2250"/>
                              <w:marRight w:val="3960"/>
                              <w:marTop w:val="0"/>
                              <w:marBottom w:val="0"/>
                              <w:divBdr>
                                <w:top w:val="none" w:sz="0" w:space="0" w:color="auto"/>
                                <w:left w:val="none" w:sz="0" w:space="0" w:color="auto"/>
                                <w:bottom w:val="none" w:sz="0" w:space="0" w:color="auto"/>
                                <w:right w:val="none" w:sz="0" w:space="0" w:color="auto"/>
                              </w:divBdr>
                              <w:divsChild>
                                <w:div w:id="1293556591">
                                  <w:marLeft w:val="0"/>
                                  <w:marRight w:val="0"/>
                                  <w:marTop w:val="0"/>
                                  <w:marBottom w:val="0"/>
                                  <w:divBdr>
                                    <w:top w:val="none" w:sz="0" w:space="0" w:color="auto"/>
                                    <w:left w:val="none" w:sz="0" w:space="0" w:color="auto"/>
                                    <w:bottom w:val="none" w:sz="0" w:space="0" w:color="auto"/>
                                    <w:right w:val="none" w:sz="0" w:space="0" w:color="auto"/>
                                  </w:divBdr>
                                  <w:divsChild>
                                    <w:div w:id="1271208023">
                                      <w:marLeft w:val="0"/>
                                      <w:marRight w:val="0"/>
                                      <w:marTop w:val="0"/>
                                      <w:marBottom w:val="0"/>
                                      <w:divBdr>
                                        <w:top w:val="none" w:sz="0" w:space="0" w:color="auto"/>
                                        <w:left w:val="none" w:sz="0" w:space="0" w:color="auto"/>
                                        <w:bottom w:val="none" w:sz="0" w:space="0" w:color="auto"/>
                                        <w:right w:val="none" w:sz="0" w:space="0" w:color="auto"/>
                                      </w:divBdr>
                                      <w:divsChild>
                                        <w:div w:id="1042632465">
                                          <w:marLeft w:val="0"/>
                                          <w:marRight w:val="0"/>
                                          <w:marTop w:val="0"/>
                                          <w:marBottom w:val="0"/>
                                          <w:divBdr>
                                            <w:top w:val="none" w:sz="0" w:space="0" w:color="auto"/>
                                            <w:left w:val="none" w:sz="0" w:space="0" w:color="auto"/>
                                            <w:bottom w:val="none" w:sz="0" w:space="0" w:color="auto"/>
                                            <w:right w:val="none" w:sz="0" w:space="0" w:color="auto"/>
                                          </w:divBdr>
                                          <w:divsChild>
                                            <w:div w:id="1083993467">
                                              <w:marLeft w:val="0"/>
                                              <w:marRight w:val="0"/>
                                              <w:marTop w:val="90"/>
                                              <w:marBottom w:val="0"/>
                                              <w:divBdr>
                                                <w:top w:val="none" w:sz="0" w:space="0" w:color="auto"/>
                                                <w:left w:val="none" w:sz="0" w:space="0" w:color="auto"/>
                                                <w:bottom w:val="none" w:sz="0" w:space="0" w:color="auto"/>
                                                <w:right w:val="none" w:sz="0" w:space="0" w:color="auto"/>
                                              </w:divBdr>
                                              <w:divsChild>
                                                <w:div w:id="1505439622">
                                                  <w:marLeft w:val="0"/>
                                                  <w:marRight w:val="0"/>
                                                  <w:marTop w:val="0"/>
                                                  <w:marBottom w:val="0"/>
                                                  <w:divBdr>
                                                    <w:top w:val="none" w:sz="0" w:space="0" w:color="auto"/>
                                                    <w:left w:val="none" w:sz="0" w:space="0" w:color="auto"/>
                                                    <w:bottom w:val="none" w:sz="0" w:space="0" w:color="auto"/>
                                                    <w:right w:val="none" w:sz="0" w:space="0" w:color="auto"/>
                                                  </w:divBdr>
                                                  <w:divsChild>
                                                    <w:div w:id="2003266616">
                                                      <w:marLeft w:val="0"/>
                                                      <w:marRight w:val="0"/>
                                                      <w:marTop w:val="0"/>
                                                      <w:marBottom w:val="405"/>
                                                      <w:divBdr>
                                                        <w:top w:val="none" w:sz="0" w:space="0" w:color="auto"/>
                                                        <w:left w:val="none" w:sz="0" w:space="0" w:color="auto"/>
                                                        <w:bottom w:val="none" w:sz="0" w:space="0" w:color="auto"/>
                                                        <w:right w:val="none" w:sz="0" w:space="0" w:color="auto"/>
                                                      </w:divBdr>
                                                      <w:divsChild>
                                                        <w:div w:id="980497288">
                                                          <w:marLeft w:val="0"/>
                                                          <w:marRight w:val="0"/>
                                                          <w:marTop w:val="0"/>
                                                          <w:marBottom w:val="0"/>
                                                          <w:divBdr>
                                                            <w:top w:val="none" w:sz="0" w:space="0" w:color="auto"/>
                                                            <w:left w:val="none" w:sz="0" w:space="0" w:color="auto"/>
                                                            <w:bottom w:val="none" w:sz="0" w:space="0" w:color="auto"/>
                                                            <w:right w:val="none" w:sz="0" w:space="0" w:color="auto"/>
                                                          </w:divBdr>
                                                          <w:divsChild>
                                                            <w:div w:id="246308859">
                                                              <w:marLeft w:val="0"/>
                                                              <w:marRight w:val="0"/>
                                                              <w:marTop w:val="0"/>
                                                              <w:marBottom w:val="0"/>
                                                              <w:divBdr>
                                                                <w:top w:val="none" w:sz="0" w:space="0" w:color="auto"/>
                                                                <w:left w:val="none" w:sz="0" w:space="0" w:color="auto"/>
                                                                <w:bottom w:val="none" w:sz="0" w:space="0" w:color="auto"/>
                                                                <w:right w:val="none" w:sz="0" w:space="0" w:color="auto"/>
                                                              </w:divBdr>
                                                              <w:divsChild>
                                                                <w:div w:id="240067517">
                                                                  <w:marLeft w:val="0"/>
                                                                  <w:marRight w:val="0"/>
                                                                  <w:marTop w:val="0"/>
                                                                  <w:marBottom w:val="0"/>
                                                                  <w:divBdr>
                                                                    <w:top w:val="none" w:sz="0" w:space="0" w:color="auto"/>
                                                                    <w:left w:val="none" w:sz="0" w:space="0" w:color="auto"/>
                                                                    <w:bottom w:val="none" w:sz="0" w:space="0" w:color="auto"/>
                                                                    <w:right w:val="none" w:sz="0" w:space="0" w:color="auto"/>
                                                                  </w:divBdr>
                                                                  <w:divsChild>
                                                                    <w:div w:id="1508518074">
                                                                      <w:marLeft w:val="0"/>
                                                                      <w:marRight w:val="0"/>
                                                                      <w:marTop w:val="0"/>
                                                                      <w:marBottom w:val="0"/>
                                                                      <w:divBdr>
                                                                        <w:top w:val="none" w:sz="0" w:space="0" w:color="auto"/>
                                                                        <w:left w:val="none" w:sz="0" w:space="0" w:color="auto"/>
                                                                        <w:bottom w:val="none" w:sz="0" w:space="0" w:color="auto"/>
                                                                        <w:right w:val="none" w:sz="0" w:space="0" w:color="auto"/>
                                                                      </w:divBdr>
                                                                      <w:divsChild>
                                                                        <w:div w:id="210652558">
                                                                          <w:marLeft w:val="0"/>
                                                                          <w:marRight w:val="0"/>
                                                                          <w:marTop w:val="0"/>
                                                                          <w:marBottom w:val="0"/>
                                                                          <w:divBdr>
                                                                            <w:top w:val="none" w:sz="0" w:space="0" w:color="auto"/>
                                                                            <w:left w:val="none" w:sz="0" w:space="0" w:color="auto"/>
                                                                            <w:bottom w:val="none" w:sz="0" w:space="0" w:color="auto"/>
                                                                            <w:right w:val="none" w:sz="0" w:space="0" w:color="auto"/>
                                                                          </w:divBdr>
                                                                          <w:divsChild>
                                                                            <w:div w:id="1634402581">
                                                                              <w:marLeft w:val="0"/>
                                                                              <w:marRight w:val="0"/>
                                                                              <w:marTop w:val="0"/>
                                                                              <w:marBottom w:val="0"/>
                                                                              <w:divBdr>
                                                                                <w:top w:val="none" w:sz="0" w:space="0" w:color="auto"/>
                                                                                <w:left w:val="none" w:sz="0" w:space="0" w:color="auto"/>
                                                                                <w:bottom w:val="none" w:sz="0" w:space="0" w:color="auto"/>
                                                                                <w:right w:val="none" w:sz="0" w:space="0" w:color="auto"/>
                                                                              </w:divBdr>
                                                                              <w:divsChild>
                                                                                <w:div w:id="1921523113">
                                                                                  <w:marLeft w:val="0"/>
                                                                                  <w:marRight w:val="0"/>
                                                                                  <w:marTop w:val="0"/>
                                                                                  <w:marBottom w:val="0"/>
                                                                                  <w:divBdr>
                                                                                    <w:top w:val="none" w:sz="0" w:space="0" w:color="auto"/>
                                                                                    <w:left w:val="none" w:sz="0" w:space="0" w:color="auto"/>
                                                                                    <w:bottom w:val="none" w:sz="0" w:space="0" w:color="auto"/>
                                                                                    <w:right w:val="none" w:sz="0" w:space="0" w:color="auto"/>
                                                                                  </w:divBdr>
                                                                                  <w:divsChild>
                                                                                    <w:div w:id="1540975433">
                                                                                      <w:marLeft w:val="0"/>
                                                                                      <w:marRight w:val="0"/>
                                                                                      <w:marTop w:val="0"/>
                                                                                      <w:marBottom w:val="0"/>
                                                                                      <w:divBdr>
                                                                                        <w:top w:val="none" w:sz="0" w:space="0" w:color="auto"/>
                                                                                        <w:left w:val="none" w:sz="0" w:space="0" w:color="auto"/>
                                                                                        <w:bottom w:val="none" w:sz="0" w:space="0" w:color="auto"/>
                                                                                        <w:right w:val="none" w:sz="0" w:space="0" w:color="auto"/>
                                                                                      </w:divBdr>
                                                                                      <w:divsChild>
                                                                                        <w:div w:id="13311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11538">
      <w:bodyDiv w:val="1"/>
      <w:marLeft w:val="0"/>
      <w:marRight w:val="0"/>
      <w:marTop w:val="0"/>
      <w:marBottom w:val="0"/>
      <w:divBdr>
        <w:top w:val="none" w:sz="0" w:space="0" w:color="auto"/>
        <w:left w:val="none" w:sz="0" w:space="0" w:color="auto"/>
        <w:bottom w:val="none" w:sz="0" w:space="0" w:color="auto"/>
        <w:right w:val="none" w:sz="0" w:space="0" w:color="auto"/>
      </w:divBdr>
    </w:div>
    <w:div w:id="212278236">
      <w:bodyDiv w:val="1"/>
      <w:marLeft w:val="0"/>
      <w:marRight w:val="0"/>
      <w:marTop w:val="0"/>
      <w:marBottom w:val="0"/>
      <w:divBdr>
        <w:top w:val="none" w:sz="0" w:space="0" w:color="auto"/>
        <w:left w:val="none" w:sz="0" w:space="0" w:color="auto"/>
        <w:bottom w:val="none" w:sz="0" w:space="0" w:color="auto"/>
        <w:right w:val="none" w:sz="0" w:space="0" w:color="auto"/>
      </w:divBdr>
    </w:div>
    <w:div w:id="223805578">
      <w:bodyDiv w:val="1"/>
      <w:marLeft w:val="0"/>
      <w:marRight w:val="0"/>
      <w:marTop w:val="0"/>
      <w:marBottom w:val="0"/>
      <w:divBdr>
        <w:top w:val="none" w:sz="0" w:space="0" w:color="auto"/>
        <w:left w:val="none" w:sz="0" w:space="0" w:color="auto"/>
        <w:bottom w:val="none" w:sz="0" w:space="0" w:color="auto"/>
        <w:right w:val="none" w:sz="0" w:space="0" w:color="auto"/>
      </w:divBdr>
    </w:div>
    <w:div w:id="224295944">
      <w:bodyDiv w:val="1"/>
      <w:marLeft w:val="0"/>
      <w:marRight w:val="0"/>
      <w:marTop w:val="0"/>
      <w:marBottom w:val="0"/>
      <w:divBdr>
        <w:top w:val="none" w:sz="0" w:space="0" w:color="auto"/>
        <w:left w:val="none" w:sz="0" w:space="0" w:color="auto"/>
        <w:bottom w:val="none" w:sz="0" w:space="0" w:color="auto"/>
        <w:right w:val="none" w:sz="0" w:space="0" w:color="auto"/>
      </w:divBdr>
    </w:div>
    <w:div w:id="226577391">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271480772">
      <w:bodyDiv w:val="1"/>
      <w:marLeft w:val="0"/>
      <w:marRight w:val="0"/>
      <w:marTop w:val="0"/>
      <w:marBottom w:val="0"/>
      <w:divBdr>
        <w:top w:val="none" w:sz="0" w:space="0" w:color="auto"/>
        <w:left w:val="none" w:sz="0" w:space="0" w:color="auto"/>
        <w:bottom w:val="none" w:sz="0" w:space="0" w:color="auto"/>
        <w:right w:val="none" w:sz="0" w:space="0" w:color="auto"/>
      </w:divBdr>
    </w:div>
    <w:div w:id="295988690">
      <w:bodyDiv w:val="1"/>
      <w:marLeft w:val="0"/>
      <w:marRight w:val="0"/>
      <w:marTop w:val="0"/>
      <w:marBottom w:val="0"/>
      <w:divBdr>
        <w:top w:val="none" w:sz="0" w:space="0" w:color="auto"/>
        <w:left w:val="none" w:sz="0" w:space="0" w:color="auto"/>
        <w:bottom w:val="none" w:sz="0" w:space="0" w:color="auto"/>
        <w:right w:val="none" w:sz="0" w:space="0" w:color="auto"/>
      </w:divBdr>
    </w:div>
    <w:div w:id="300774560">
      <w:bodyDiv w:val="1"/>
      <w:marLeft w:val="0"/>
      <w:marRight w:val="0"/>
      <w:marTop w:val="0"/>
      <w:marBottom w:val="0"/>
      <w:divBdr>
        <w:top w:val="none" w:sz="0" w:space="0" w:color="auto"/>
        <w:left w:val="none" w:sz="0" w:space="0" w:color="auto"/>
        <w:bottom w:val="none" w:sz="0" w:space="0" w:color="auto"/>
        <w:right w:val="none" w:sz="0" w:space="0" w:color="auto"/>
      </w:divBdr>
    </w:div>
    <w:div w:id="326518459">
      <w:bodyDiv w:val="1"/>
      <w:marLeft w:val="0"/>
      <w:marRight w:val="0"/>
      <w:marTop w:val="0"/>
      <w:marBottom w:val="0"/>
      <w:divBdr>
        <w:top w:val="none" w:sz="0" w:space="0" w:color="auto"/>
        <w:left w:val="none" w:sz="0" w:space="0" w:color="auto"/>
        <w:bottom w:val="none" w:sz="0" w:space="0" w:color="auto"/>
        <w:right w:val="none" w:sz="0" w:space="0" w:color="auto"/>
      </w:divBdr>
    </w:div>
    <w:div w:id="376974746">
      <w:bodyDiv w:val="1"/>
      <w:marLeft w:val="0"/>
      <w:marRight w:val="0"/>
      <w:marTop w:val="0"/>
      <w:marBottom w:val="0"/>
      <w:divBdr>
        <w:top w:val="none" w:sz="0" w:space="0" w:color="auto"/>
        <w:left w:val="none" w:sz="0" w:space="0" w:color="auto"/>
        <w:bottom w:val="none" w:sz="0" w:space="0" w:color="auto"/>
        <w:right w:val="none" w:sz="0" w:space="0" w:color="auto"/>
      </w:divBdr>
      <w:divsChild>
        <w:div w:id="81952197">
          <w:marLeft w:val="0"/>
          <w:marRight w:val="0"/>
          <w:marTop w:val="0"/>
          <w:marBottom w:val="0"/>
          <w:divBdr>
            <w:top w:val="none" w:sz="0" w:space="0" w:color="auto"/>
            <w:left w:val="none" w:sz="0" w:space="0" w:color="auto"/>
            <w:bottom w:val="none" w:sz="0" w:space="0" w:color="auto"/>
            <w:right w:val="none" w:sz="0" w:space="0" w:color="auto"/>
          </w:divBdr>
          <w:divsChild>
            <w:div w:id="930701973">
              <w:marLeft w:val="0"/>
              <w:marRight w:val="0"/>
              <w:marTop w:val="0"/>
              <w:marBottom w:val="0"/>
              <w:divBdr>
                <w:top w:val="none" w:sz="0" w:space="0" w:color="auto"/>
                <w:left w:val="none" w:sz="0" w:space="0" w:color="auto"/>
                <w:bottom w:val="none" w:sz="0" w:space="0" w:color="auto"/>
                <w:right w:val="none" w:sz="0" w:space="0" w:color="auto"/>
              </w:divBdr>
              <w:divsChild>
                <w:div w:id="339502629">
                  <w:marLeft w:val="0"/>
                  <w:marRight w:val="0"/>
                  <w:marTop w:val="0"/>
                  <w:marBottom w:val="0"/>
                  <w:divBdr>
                    <w:top w:val="none" w:sz="0" w:space="0" w:color="auto"/>
                    <w:left w:val="none" w:sz="0" w:space="0" w:color="auto"/>
                    <w:bottom w:val="none" w:sz="0" w:space="0" w:color="auto"/>
                    <w:right w:val="none" w:sz="0" w:space="0" w:color="auto"/>
                  </w:divBdr>
                  <w:divsChild>
                    <w:div w:id="380860942">
                      <w:marLeft w:val="0"/>
                      <w:marRight w:val="0"/>
                      <w:marTop w:val="45"/>
                      <w:marBottom w:val="0"/>
                      <w:divBdr>
                        <w:top w:val="none" w:sz="0" w:space="0" w:color="auto"/>
                        <w:left w:val="none" w:sz="0" w:space="0" w:color="auto"/>
                        <w:bottom w:val="none" w:sz="0" w:space="0" w:color="auto"/>
                        <w:right w:val="none" w:sz="0" w:space="0" w:color="auto"/>
                      </w:divBdr>
                      <w:divsChild>
                        <w:div w:id="1659069030">
                          <w:marLeft w:val="0"/>
                          <w:marRight w:val="0"/>
                          <w:marTop w:val="0"/>
                          <w:marBottom w:val="0"/>
                          <w:divBdr>
                            <w:top w:val="none" w:sz="0" w:space="0" w:color="auto"/>
                            <w:left w:val="none" w:sz="0" w:space="0" w:color="auto"/>
                            <w:bottom w:val="none" w:sz="0" w:space="0" w:color="auto"/>
                            <w:right w:val="none" w:sz="0" w:space="0" w:color="auto"/>
                          </w:divBdr>
                          <w:divsChild>
                            <w:div w:id="226887973">
                              <w:marLeft w:val="2070"/>
                              <w:marRight w:val="3960"/>
                              <w:marTop w:val="0"/>
                              <w:marBottom w:val="0"/>
                              <w:divBdr>
                                <w:top w:val="none" w:sz="0" w:space="0" w:color="auto"/>
                                <w:left w:val="none" w:sz="0" w:space="0" w:color="auto"/>
                                <w:bottom w:val="none" w:sz="0" w:space="0" w:color="auto"/>
                                <w:right w:val="none" w:sz="0" w:space="0" w:color="auto"/>
                              </w:divBdr>
                              <w:divsChild>
                                <w:div w:id="1662541984">
                                  <w:marLeft w:val="0"/>
                                  <w:marRight w:val="0"/>
                                  <w:marTop w:val="0"/>
                                  <w:marBottom w:val="0"/>
                                  <w:divBdr>
                                    <w:top w:val="none" w:sz="0" w:space="0" w:color="auto"/>
                                    <w:left w:val="none" w:sz="0" w:space="0" w:color="auto"/>
                                    <w:bottom w:val="none" w:sz="0" w:space="0" w:color="auto"/>
                                    <w:right w:val="none" w:sz="0" w:space="0" w:color="auto"/>
                                  </w:divBdr>
                                  <w:divsChild>
                                    <w:div w:id="298995920">
                                      <w:marLeft w:val="0"/>
                                      <w:marRight w:val="0"/>
                                      <w:marTop w:val="0"/>
                                      <w:marBottom w:val="0"/>
                                      <w:divBdr>
                                        <w:top w:val="none" w:sz="0" w:space="0" w:color="auto"/>
                                        <w:left w:val="none" w:sz="0" w:space="0" w:color="auto"/>
                                        <w:bottom w:val="none" w:sz="0" w:space="0" w:color="auto"/>
                                        <w:right w:val="none" w:sz="0" w:space="0" w:color="auto"/>
                                      </w:divBdr>
                                      <w:divsChild>
                                        <w:div w:id="1969314593">
                                          <w:marLeft w:val="0"/>
                                          <w:marRight w:val="0"/>
                                          <w:marTop w:val="0"/>
                                          <w:marBottom w:val="0"/>
                                          <w:divBdr>
                                            <w:top w:val="none" w:sz="0" w:space="0" w:color="auto"/>
                                            <w:left w:val="none" w:sz="0" w:space="0" w:color="auto"/>
                                            <w:bottom w:val="none" w:sz="0" w:space="0" w:color="auto"/>
                                            <w:right w:val="none" w:sz="0" w:space="0" w:color="auto"/>
                                          </w:divBdr>
                                          <w:divsChild>
                                            <w:div w:id="982664013">
                                              <w:marLeft w:val="0"/>
                                              <w:marRight w:val="0"/>
                                              <w:marTop w:val="90"/>
                                              <w:marBottom w:val="0"/>
                                              <w:divBdr>
                                                <w:top w:val="none" w:sz="0" w:space="0" w:color="auto"/>
                                                <w:left w:val="none" w:sz="0" w:space="0" w:color="auto"/>
                                                <w:bottom w:val="none" w:sz="0" w:space="0" w:color="auto"/>
                                                <w:right w:val="none" w:sz="0" w:space="0" w:color="auto"/>
                                              </w:divBdr>
                                              <w:divsChild>
                                                <w:div w:id="266618513">
                                                  <w:marLeft w:val="0"/>
                                                  <w:marRight w:val="0"/>
                                                  <w:marTop w:val="0"/>
                                                  <w:marBottom w:val="0"/>
                                                  <w:divBdr>
                                                    <w:top w:val="none" w:sz="0" w:space="0" w:color="auto"/>
                                                    <w:left w:val="none" w:sz="0" w:space="0" w:color="auto"/>
                                                    <w:bottom w:val="none" w:sz="0" w:space="0" w:color="auto"/>
                                                    <w:right w:val="none" w:sz="0" w:space="0" w:color="auto"/>
                                                  </w:divBdr>
                                                  <w:divsChild>
                                                    <w:div w:id="1111125597">
                                                      <w:marLeft w:val="0"/>
                                                      <w:marRight w:val="0"/>
                                                      <w:marTop w:val="0"/>
                                                      <w:marBottom w:val="0"/>
                                                      <w:divBdr>
                                                        <w:top w:val="none" w:sz="0" w:space="0" w:color="auto"/>
                                                        <w:left w:val="none" w:sz="0" w:space="0" w:color="auto"/>
                                                        <w:bottom w:val="none" w:sz="0" w:space="0" w:color="auto"/>
                                                        <w:right w:val="none" w:sz="0" w:space="0" w:color="auto"/>
                                                      </w:divBdr>
                                                      <w:divsChild>
                                                        <w:div w:id="2123957283">
                                                          <w:marLeft w:val="0"/>
                                                          <w:marRight w:val="0"/>
                                                          <w:marTop w:val="0"/>
                                                          <w:marBottom w:val="390"/>
                                                          <w:divBdr>
                                                            <w:top w:val="none" w:sz="0" w:space="0" w:color="auto"/>
                                                            <w:left w:val="none" w:sz="0" w:space="0" w:color="auto"/>
                                                            <w:bottom w:val="none" w:sz="0" w:space="0" w:color="auto"/>
                                                            <w:right w:val="none" w:sz="0" w:space="0" w:color="auto"/>
                                                          </w:divBdr>
                                                          <w:divsChild>
                                                            <w:div w:id="1501627679">
                                                              <w:marLeft w:val="0"/>
                                                              <w:marRight w:val="0"/>
                                                              <w:marTop w:val="0"/>
                                                              <w:marBottom w:val="0"/>
                                                              <w:divBdr>
                                                                <w:top w:val="none" w:sz="0" w:space="0" w:color="auto"/>
                                                                <w:left w:val="none" w:sz="0" w:space="0" w:color="auto"/>
                                                                <w:bottom w:val="none" w:sz="0" w:space="0" w:color="auto"/>
                                                                <w:right w:val="none" w:sz="0" w:space="0" w:color="auto"/>
                                                              </w:divBdr>
                                                              <w:divsChild>
                                                                <w:div w:id="495919852">
                                                                  <w:marLeft w:val="0"/>
                                                                  <w:marRight w:val="0"/>
                                                                  <w:marTop w:val="0"/>
                                                                  <w:marBottom w:val="0"/>
                                                                  <w:divBdr>
                                                                    <w:top w:val="none" w:sz="0" w:space="0" w:color="auto"/>
                                                                    <w:left w:val="none" w:sz="0" w:space="0" w:color="auto"/>
                                                                    <w:bottom w:val="none" w:sz="0" w:space="0" w:color="auto"/>
                                                                    <w:right w:val="none" w:sz="0" w:space="0" w:color="auto"/>
                                                                  </w:divBdr>
                                                                  <w:divsChild>
                                                                    <w:div w:id="1872380740">
                                                                      <w:marLeft w:val="0"/>
                                                                      <w:marRight w:val="0"/>
                                                                      <w:marTop w:val="0"/>
                                                                      <w:marBottom w:val="0"/>
                                                                      <w:divBdr>
                                                                        <w:top w:val="none" w:sz="0" w:space="0" w:color="auto"/>
                                                                        <w:left w:val="none" w:sz="0" w:space="0" w:color="auto"/>
                                                                        <w:bottom w:val="none" w:sz="0" w:space="0" w:color="auto"/>
                                                                        <w:right w:val="none" w:sz="0" w:space="0" w:color="auto"/>
                                                                      </w:divBdr>
                                                                      <w:divsChild>
                                                                        <w:div w:id="1158956083">
                                                                          <w:marLeft w:val="0"/>
                                                                          <w:marRight w:val="0"/>
                                                                          <w:marTop w:val="0"/>
                                                                          <w:marBottom w:val="0"/>
                                                                          <w:divBdr>
                                                                            <w:top w:val="none" w:sz="0" w:space="0" w:color="auto"/>
                                                                            <w:left w:val="none" w:sz="0" w:space="0" w:color="auto"/>
                                                                            <w:bottom w:val="none" w:sz="0" w:space="0" w:color="auto"/>
                                                                            <w:right w:val="none" w:sz="0" w:space="0" w:color="auto"/>
                                                                          </w:divBdr>
                                                                          <w:divsChild>
                                                                            <w:div w:id="117844756">
                                                                              <w:marLeft w:val="0"/>
                                                                              <w:marRight w:val="0"/>
                                                                              <w:marTop w:val="0"/>
                                                                              <w:marBottom w:val="0"/>
                                                                              <w:divBdr>
                                                                                <w:top w:val="none" w:sz="0" w:space="0" w:color="auto"/>
                                                                                <w:left w:val="none" w:sz="0" w:space="0" w:color="auto"/>
                                                                                <w:bottom w:val="none" w:sz="0" w:space="0" w:color="auto"/>
                                                                                <w:right w:val="none" w:sz="0" w:space="0" w:color="auto"/>
                                                                              </w:divBdr>
                                                                              <w:divsChild>
                                                                                <w:div w:id="435752017">
                                                                                  <w:marLeft w:val="0"/>
                                                                                  <w:marRight w:val="0"/>
                                                                                  <w:marTop w:val="0"/>
                                                                                  <w:marBottom w:val="0"/>
                                                                                  <w:divBdr>
                                                                                    <w:top w:val="none" w:sz="0" w:space="0" w:color="auto"/>
                                                                                    <w:left w:val="none" w:sz="0" w:space="0" w:color="auto"/>
                                                                                    <w:bottom w:val="none" w:sz="0" w:space="0" w:color="auto"/>
                                                                                    <w:right w:val="none" w:sz="0" w:space="0" w:color="auto"/>
                                                                                  </w:divBdr>
                                                                                  <w:divsChild>
                                                                                    <w:div w:id="1658265689">
                                                                                      <w:marLeft w:val="0"/>
                                                                                      <w:marRight w:val="0"/>
                                                                                      <w:marTop w:val="0"/>
                                                                                      <w:marBottom w:val="0"/>
                                                                                      <w:divBdr>
                                                                                        <w:top w:val="none" w:sz="0" w:space="0" w:color="auto"/>
                                                                                        <w:left w:val="none" w:sz="0" w:space="0" w:color="auto"/>
                                                                                        <w:bottom w:val="none" w:sz="0" w:space="0" w:color="auto"/>
                                                                                        <w:right w:val="none" w:sz="0" w:space="0" w:color="auto"/>
                                                                                      </w:divBdr>
                                                                                      <w:divsChild>
                                                                                        <w:div w:id="1509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0733">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04030135">
      <w:bodyDiv w:val="1"/>
      <w:marLeft w:val="0"/>
      <w:marRight w:val="0"/>
      <w:marTop w:val="0"/>
      <w:marBottom w:val="0"/>
      <w:divBdr>
        <w:top w:val="none" w:sz="0" w:space="0" w:color="auto"/>
        <w:left w:val="none" w:sz="0" w:space="0" w:color="auto"/>
        <w:bottom w:val="none" w:sz="0" w:space="0" w:color="auto"/>
        <w:right w:val="none" w:sz="0" w:space="0" w:color="auto"/>
      </w:divBdr>
    </w:div>
    <w:div w:id="405492933">
      <w:bodyDiv w:val="1"/>
      <w:marLeft w:val="0"/>
      <w:marRight w:val="0"/>
      <w:marTop w:val="0"/>
      <w:marBottom w:val="0"/>
      <w:divBdr>
        <w:top w:val="none" w:sz="0" w:space="0" w:color="auto"/>
        <w:left w:val="none" w:sz="0" w:space="0" w:color="auto"/>
        <w:bottom w:val="none" w:sz="0" w:space="0" w:color="auto"/>
        <w:right w:val="none" w:sz="0" w:space="0" w:color="auto"/>
      </w:divBdr>
    </w:div>
    <w:div w:id="432475040">
      <w:bodyDiv w:val="1"/>
      <w:marLeft w:val="0"/>
      <w:marRight w:val="0"/>
      <w:marTop w:val="0"/>
      <w:marBottom w:val="0"/>
      <w:divBdr>
        <w:top w:val="none" w:sz="0" w:space="0" w:color="auto"/>
        <w:left w:val="none" w:sz="0" w:space="0" w:color="auto"/>
        <w:bottom w:val="none" w:sz="0" w:space="0" w:color="auto"/>
        <w:right w:val="none" w:sz="0" w:space="0" w:color="auto"/>
      </w:divBdr>
      <w:divsChild>
        <w:div w:id="1054238958">
          <w:marLeft w:val="0"/>
          <w:marRight w:val="0"/>
          <w:marTop w:val="0"/>
          <w:marBottom w:val="0"/>
          <w:divBdr>
            <w:top w:val="none" w:sz="0" w:space="0" w:color="auto"/>
            <w:left w:val="none" w:sz="0" w:space="0" w:color="auto"/>
            <w:bottom w:val="none" w:sz="0" w:space="0" w:color="auto"/>
            <w:right w:val="none" w:sz="0" w:space="0" w:color="auto"/>
          </w:divBdr>
          <w:divsChild>
            <w:div w:id="1242523230">
              <w:marLeft w:val="0"/>
              <w:marRight w:val="0"/>
              <w:marTop w:val="0"/>
              <w:marBottom w:val="0"/>
              <w:divBdr>
                <w:top w:val="none" w:sz="0" w:space="0" w:color="auto"/>
                <w:left w:val="none" w:sz="0" w:space="0" w:color="auto"/>
                <w:bottom w:val="none" w:sz="0" w:space="0" w:color="auto"/>
                <w:right w:val="none" w:sz="0" w:space="0" w:color="auto"/>
              </w:divBdr>
              <w:divsChild>
                <w:div w:id="972558926">
                  <w:marLeft w:val="0"/>
                  <w:marRight w:val="0"/>
                  <w:marTop w:val="0"/>
                  <w:marBottom w:val="0"/>
                  <w:divBdr>
                    <w:top w:val="none" w:sz="0" w:space="0" w:color="auto"/>
                    <w:left w:val="none" w:sz="0" w:space="0" w:color="auto"/>
                    <w:bottom w:val="none" w:sz="0" w:space="0" w:color="auto"/>
                    <w:right w:val="none" w:sz="0" w:space="0" w:color="auto"/>
                  </w:divBdr>
                  <w:divsChild>
                    <w:div w:id="44188374">
                      <w:marLeft w:val="0"/>
                      <w:marRight w:val="0"/>
                      <w:marTop w:val="45"/>
                      <w:marBottom w:val="0"/>
                      <w:divBdr>
                        <w:top w:val="none" w:sz="0" w:space="0" w:color="auto"/>
                        <w:left w:val="none" w:sz="0" w:space="0" w:color="auto"/>
                        <w:bottom w:val="none" w:sz="0" w:space="0" w:color="auto"/>
                        <w:right w:val="none" w:sz="0" w:space="0" w:color="auto"/>
                      </w:divBdr>
                      <w:divsChild>
                        <w:div w:id="1566992738">
                          <w:marLeft w:val="0"/>
                          <w:marRight w:val="0"/>
                          <w:marTop w:val="0"/>
                          <w:marBottom w:val="0"/>
                          <w:divBdr>
                            <w:top w:val="none" w:sz="0" w:space="0" w:color="auto"/>
                            <w:left w:val="none" w:sz="0" w:space="0" w:color="auto"/>
                            <w:bottom w:val="none" w:sz="0" w:space="0" w:color="auto"/>
                            <w:right w:val="none" w:sz="0" w:space="0" w:color="auto"/>
                          </w:divBdr>
                          <w:divsChild>
                            <w:div w:id="539099655">
                              <w:marLeft w:val="2070"/>
                              <w:marRight w:val="3960"/>
                              <w:marTop w:val="0"/>
                              <w:marBottom w:val="0"/>
                              <w:divBdr>
                                <w:top w:val="none" w:sz="0" w:space="0" w:color="auto"/>
                                <w:left w:val="none" w:sz="0" w:space="0" w:color="auto"/>
                                <w:bottom w:val="none" w:sz="0" w:space="0" w:color="auto"/>
                                <w:right w:val="none" w:sz="0" w:space="0" w:color="auto"/>
                              </w:divBdr>
                              <w:divsChild>
                                <w:div w:id="1638609851">
                                  <w:marLeft w:val="0"/>
                                  <w:marRight w:val="0"/>
                                  <w:marTop w:val="0"/>
                                  <w:marBottom w:val="0"/>
                                  <w:divBdr>
                                    <w:top w:val="none" w:sz="0" w:space="0" w:color="auto"/>
                                    <w:left w:val="none" w:sz="0" w:space="0" w:color="auto"/>
                                    <w:bottom w:val="none" w:sz="0" w:space="0" w:color="auto"/>
                                    <w:right w:val="none" w:sz="0" w:space="0" w:color="auto"/>
                                  </w:divBdr>
                                  <w:divsChild>
                                    <w:div w:id="424377639">
                                      <w:marLeft w:val="0"/>
                                      <w:marRight w:val="0"/>
                                      <w:marTop w:val="0"/>
                                      <w:marBottom w:val="0"/>
                                      <w:divBdr>
                                        <w:top w:val="none" w:sz="0" w:space="0" w:color="auto"/>
                                        <w:left w:val="none" w:sz="0" w:space="0" w:color="auto"/>
                                        <w:bottom w:val="none" w:sz="0" w:space="0" w:color="auto"/>
                                        <w:right w:val="none" w:sz="0" w:space="0" w:color="auto"/>
                                      </w:divBdr>
                                      <w:divsChild>
                                        <w:div w:id="476386499">
                                          <w:marLeft w:val="0"/>
                                          <w:marRight w:val="0"/>
                                          <w:marTop w:val="0"/>
                                          <w:marBottom w:val="0"/>
                                          <w:divBdr>
                                            <w:top w:val="none" w:sz="0" w:space="0" w:color="auto"/>
                                            <w:left w:val="none" w:sz="0" w:space="0" w:color="auto"/>
                                            <w:bottom w:val="none" w:sz="0" w:space="0" w:color="auto"/>
                                            <w:right w:val="none" w:sz="0" w:space="0" w:color="auto"/>
                                          </w:divBdr>
                                          <w:divsChild>
                                            <w:div w:id="763919246">
                                              <w:marLeft w:val="0"/>
                                              <w:marRight w:val="0"/>
                                              <w:marTop w:val="90"/>
                                              <w:marBottom w:val="0"/>
                                              <w:divBdr>
                                                <w:top w:val="none" w:sz="0" w:space="0" w:color="auto"/>
                                                <w:left w:val="none" w:sz="0" w:space="0" w:color="auto"/>
                                                <w:bottom w:val="none" w:sz="0" w:space="0" w:color="auto"/>
                                                <w:right w:val="none" w:sz="0" w:space="0" w:color="auto"/>
                                              </w:divBdr>
                                              <w:divsChild>
                                                <w:div w:id="995649047">
                                                  <w:marLeft w:val="0"/>
                                                  <w:marRight w:val="0"/>
                                                  <w:marTop w:val="0"/>
                                                  <w:marBottom w:val="0"/>
                                                  <w:divBdr>
                                                    <w:top w:val="none" w:sz="0" w:space="0" w:color="auto"/>
                                                    <w:left w:val="none" w:sz="0" w:space="0" w:color="auto"/>
                                                    <w:bottom w:val="none" w:sz="0" w:space="0" w:color="auto"/>
                                                    <w:right w:val="none" w:sz="0" w:space="0" w:color="auto"/>
                                                  </w:divBdr>
                                                  <w:divsChild>
                                                    <w:div w:id="1370834483">
                                                      <w:marLeft w:val="0"/>
                                                      <w:marRight w:val="0"/>
                                                      <w:marTop w:val="0"/>
                                                      <w:marBottom w:val="0"/>
                                                      <w:divBdr>
                                                        <w:top w:val="none" w:sz="0" w:space="0" w:color="auto"/>
                                                        <w:left w:val="none" w:sz="0" w:space="0" w:color="auto"/>
                                                        <w:bottom w:val="none" w:sz="0" w:space="0" w:color="auto"/>
                                                        <w:right w:val="none" w:sz="0" w:space="0" w:color="auto"/>
                                                      </w:divBdr>
                                                      <w:divsChild>
                                                        <w:div w:id="773675520">
                                                          <w:marLeft w:val="0"/>
                                                          <w:marRight w:val="0"/>
                                                          <w:marTop w:val="0"/>
                                                          <w:marBottom w:val="390"/>
                                                          <w:divBdr>
                                                            <w:top w:val="none" w:sz="0" w:space="0" w:color="auto"/>
                                                            <w:left w:val="none" w:sz="0" w:space="0" w:color="auto"/>
                                                            <w:bottom w:val="none" w:sz="0" w:space="0" w:color="auto"/>
                                                            <w:right w:val="none" w:sz="0" w:space="0" w:color="auto"/>
                                                          </w:divBdr>
                                                          <w:divsChild>
                                                            <w:div w:id="1075206091">
                                                              <w:marLeft w:val="0"/>
                                                              <w:marRight w:val="0"/>
                                                              <w:marTop w:val="0"/>
                                                              <w:marBottom w:val="0"/>
                                                              <w:divBdr>
                                                                <w:top w:val="none" w:sz="0" w:space="0" w:color="auto"/>
                                                                <w:left w:val="none" w:sz="0" w:space="0" w:color="auto"/>
                                                                <w:bottom w:val="none" w:sz="0" w:space="0" w:color="auto"/>
                                                                <w:right w:val="none" w:sz="0" w:space="0" w:color="auto"/>
                                                              </w:divBdr>
                                                              <w:divsChild>
                                                                <w:div w:id="2064057456">
                                                                  <w:marLeft w:val="0"/>
                                                                  <w:marRight w:val="0"/>
                                                                  <w:marTop w:val="0"/>
                                                                  <w:marBottom w:val="0"/>
                                                                  <w:divBdr>
                                                                    <w:top w:val="none" w:sz="0" w:space="0" w:color="auto"/>
                                                                    <w:left w:val="none" w:sz="0" w:space="0" w:color="auto"/>
                                                                    <w:bottom w:val="none" w:sz="0" w:space="0" w:color="auto"/>
                                                                    <w:right w:val="none" w:sz="0" w:space="0" w:color="auto"/>
                                                                  </w:divBdr>
                                                                  <w:divsChild>
                                                                    <w:div w:id="442261727">
                                                                      <w:marLeft w:val="0"/>
                                                                      <w:marRight w:val="0"/>
                                                                      <w:marTop w:val="0"/>
                                                                      <w:marBottom w:val="0"/>
                                                                      <w:divBdr>
                                                                        <w:top w:val="none" w:sz="0" w:space="0" w:color="auto"/>
                                                                        <w:left w:val="none" w:sz="0" w:space="0" w:color="auto"/>
                                                                        <w:bottom w:val="none" w:sz="0" w:space="0" w:color="auto"/>
                                                                        <w:right w:val="none" w:sz="0" w:space="0" w:color="auto"/>
                                                                      </w:divBdr>
                                                                      <w:divsChild>
                                                                        <w:div w:id="2078747368">
                                                                          <w:marLeft w:val="0"/>
                                                                          <w:marRight w:val="0"/>
                                                                          <w:marTop w:val="0"/>
                                                                          <w:marBottom w:val="0"/>
                                                                          <w:divBdr>
                                                                            <w:top w:val="none" w:sz="0" w:space="0" w:color="auto"/>
                                                                            <w:left w:val="none" w:sz="0" w:space="0" w:color="auto"/>
                                                                            <w:bottom w:val="none" w:sz="0" w:space="0" w:color="auto"/>
                                                                            <w:right w:val="none" w:sz="0" w:space="0" w:color="auto"/>
                                                                          </w:divBdr>
                                                                          <w:divsChild>
                                                                            <w:div w:id="1685015660">
                                                                              <w:marLeft w:val="0"/>
                                                                              <w:marRight w:val="0"/>
                                                                              <w:marTop w:val="0"/>
                                                                              <w:marBottom w:val="0"/>
                                                                              <w:divBdr>
                                                                                <w:top w:val="none" w:sz="0" w:space="0" w:color="auto"/>
                                                                                <w:left w:val="none" w:sz="0" w:space="0" w:color="auto"/>
                                                                                <w:bottom w:val="none" w:sz="0" w:space="0" w:color="auto"/>
                                                                                <w:right w:val="none" w:sz="0" w:space="0" w:color="auto"/>
                                                                              </w:divBdr>
                                                                              <w:divsChild>
                                                                                <w:div w:id="1371756990">
                                                                                  <w:marLeft w:val="0"/>
                                                                                  <w:marRight w:val="0"/>
                                                                                  <w:marTop w:val="0"/>
                                                                                  <w:marBottom w:val="0"/>
                                                                                  <w:divBdr>
                                                                                    <w:top w:val="none" w:sz="0" w:space="0" w:color="auto"/>
                                                                                    <w:left w:val="none" w:sz="0" w:space="0" w:color="auto"/>
                                                                                    <w:bottom w:val="none" w:sz="0" w:space="0" w:color="auto"/>
                                                                                    <w:right w:val="none" w:sz="0" w:space="0" w:color="auto"/>
                                                                                  </w:divBdr>
                                                                                  <w:divsChild>
                                                                                    <w:div w:id="1033656795">
                                                                                      <w:marLeft w:val="0"/>
                                                                                      <w:marRight w:val="0"/>
                                                                                      <w:marTop w:val="0"/>
                                                                                      <w:marBottom w:val="0"/>
                                                                                      <w:divBdr>
                                                                                        <w:top w:val="none" w:sz="0" w:space="0" w:color="auto"/>
                                                                                        <w:left w:val="none" w:sz="0" w:space="0" w:color="auto"/>
                                                                                        <w:bottom w:val="none" w:sz="0" w:space="0" w:color="auto"/>
                                                                                        <w:right w:val="none" w:sz="0" w:space="0" w:color="auto"/>
                                                                                      </w:divBdr>
                                                                                      <w:divsChild>
                                                                                        <w:div w:id="80990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81505637">
      <w:bodyDiv w:val="1"/>
      <w:marLeft w:val="0"/>
      <w:marRight w:val="0"/>
      <w:marTop w:val="0"/>
      <w:marBottom w:val="0"/>
      <w:divBdr>
        <w:top w:val="none" w:sz="0" w:space="0" w:color="auto"/>
        <w:left w:val="none" w:sz="0" w:space="0" w:color="auto"/>
        <w:bottom w:val="none" w:sz="0" w:space="0" w:color="auto"/>
        <w:right w:val="none" w:sz="0" w:space="0" w:color="auto"/>
      </w:divBdr>
    </w:div>
    <w:div w:id="481701932">
      <w:bodyDiv w:val="1"/>
      <w:marLeft w:val="0"/>
      <w:marRight w:val="0"/>
      <w:marTop w:val="0"/>
      <w:marBottom w:val="0"/>
      <w:divBdr>
        <w:top w:val="none" w:sz="0" w:space="0" w:color="auto"/>
        <w:left w:val="none" w:sz="0" w:space="0" w:color="auto"/>
        <w:bottom w:val="none" w:sz="0" w:space="0" w:color="auto"/>
        <w:right w:val="none" w:sz="0" w:space="0" w:color="auto"/>
      </w:divBdr>
      <w:divsChild>
        <w:div w:id="25910533">
          <w:marLeft w:val="0"/>
          <w:marRight w:val="0"/>
          <w:marTop w:val="0"/>
          <w:marBottom w:val="0"/>
          <w:divBdr>
            <w:top w:val="none" w:sz="0" w:space="0" w:color="auto"/>
            <w:left w:val="none" w:sz="0" w:space="0" w:color="auto"/>
            <w:bottom w:val="none" w:sz="0" w:space="0" w:color="auto"/>
            <w:right w:val="none" w:sz="0" w:space="0" w:color="auto"/>
          </w:divBdr>
          <w:divsChild>
            <w:div w:id="571504718">
              <w:marLeft w:val="0"/>
              <w:marRight w:val="0"/>
              <w:marTop w:val="0"/>
              <w:marBottom w:val="0"/>
              <w:divBdr>
                <w:top w:val="none" w:sz="0" w:space="0" w:color="auto"/>
                <w:left w:val="none" w:sz="0" w:space="0" w:color="auto"/>
                <w:bottom w:val="none" w:sz="0" w:space="0" w:color="auto"/>
                <w:right w:val="none" w:sz="0" w:space="0" w:color="auto"/>
              </w:divBdr>
              <w:divsChild>
                <w:div w:id="1754233832">
                  <w:marLeft w:val="0"/>
                  <w:marRight w:val="0"/>
                  <w:marTop w:val="0"/>
                  <w:marBottom w:val="0"/>
                  <w:divBdr>
                    <w:top w:val="none" w:sz="0" w:space="0" w:color="auto"/>
                    <w:left w:val="none" w:sz="0" w:space="0" w:color="auto"/>
                    <w:bottom w:val="none" w:sz="0" w:space="0" w:color="auto"/>
                    <w:right w:val="none" w:sz="0" w:space="0" w:color="auto"/>
                  </w:divBdr>
                  <w:divsChild>
                    <w:div w:id="2061978775">
                      <w:marLeft w:val="0"/>
                      <w:marRight w:val="0"/>
                      <w:marTop w:val="0"/>
                      <w:marBottom w:val="0"/>
                      <w:divBdr>
                        <w:top w:val="none" w:sz="0" w:space="0" w:color="auto"/>
                        <w:left w:val="none" w:sz="0" w:space="0" w:color="auto"/>
                        <w:bottom w:val="none" w:sz="0" w:space="0" w:color="auto"/>
                        <w:right w:val="none" w:sz="0" w:space="0" w:color="auto"/>
                      </w:divBdr>
                      <w:divsChild>
                        <w:div w:id="6486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061702">
      <w:bodyDiv w:val="1"/>
      <w:marLeft w:val="0"/>
      <w:marRight w:val="0"/>
      <w:marTop w:val="0"/>
      <w:marBottom w:val="0"/>
      <w:divBdr>
        <w:top w:val="none" w:sz="0" w:space="0" w:color="auto"/>
        <w:left w:val="none" w:sz="0" w:space="0" w:color="auto"/>
        <w:bottom w:val="none" w:sz="0" w:space="0" w:color="auto"/>
        <w:right w:val="none" w:sz="0" w:space="0" w:color="auto"/>
      </w:divBdr>
    </w:div>
    <w:div w:id="519470105">
      <w:bodyDiv w:val="1"/>
      <w:marLeft w:val="0"/>
      <w:marRight w:val="0"/>
      <w:marTop w:val="0"/>
      <w:marBottom w:val="0"/>
      <w:divBdr>
        <w:top w:val="none" w:sz="0" w:space="0" w:color="auto"/>
        <w:left w:val="none" w:sz="0" w:space="0" w:color="auto"/>
        <w:bottom w:val="none" w:sz="0" w:space="0" w:color="auto"/>
        <w:right w:val="none" w:sz="0" w:space="0" w:color="auto"/>
      </w:divBdr>
    </w:div>
    <w:div w:id="521090935">
      <w:bodyDiv w:val="1"/>
      <w:marLeft w:val="0"/>
      <w:marRight w:val="0"/>
      <w:marTop w:val="0"/>
      <w:marBottom w:val="0"/>
      <w:divBdr>
        <w:top w:val="none" w:sz="0" w:space="0" w:color="auto"/>
        <w:left w:val="none" w:sz="0" w:space="0" w:color="auto"/>
        <w:bottom w:val="none" w:sz="0" w:space="0" w:color="auto"/>
        <w:right w:val="none" w:sz="0" w:space="0" w:color="auto"/>
      </w:divBdr>
    </w:div>
    <w:div w:id="534857102">
      <w:bodyDiv w:val="1"/>
      <w:marLeft w:val="0"/>
      <w:marRight w:val="0"/>
      <w:marTop w:val="0"/>
      <w:marBottom w:val="0"/>
      <w:divBdr>
        <w:top w:val="none" w:sz="0" w:space="0" w:color="auto"/>
        <w:left w:val="none" w:sz="0" w:space="0" w:color="auto"/>
        <w:bottom w:val="none" w:sz="0" w:space="0" w:color="auto"/>
        <w:right w:val="none" w:sz="0" w:space="0" w:color="auto"/>
      </w:divBdr>
    </w:div>
    <w:div w:id="578751418">
      <w:bodyDiv w:val="1"/>
      <w:marLeft w:val="0"/>
      <w:marRight w:val="0"/>
      <w:marTop w:val="0"/>
      <w:marBottom w:val="0"/>
      <w:divBdr>
        <w:top w:val="none" w:sz="0" w:space="0" w:color="auto"/>
        <w:left w:val="none" w:sz="0" w:space="0" w:color="auto"/>
        <w:bottom w:val="none" w:sz="0" w:space="0" w:color="auto"/>
        <w:right w:val="none" w:sz="0" w:space="0" w:color="auto"/>
      </w:divBdr>
    </w:div>
    <w:div w:id="617641342">
      <w:bodyDiv w:val="1"/>
      <w:marLeft w:val="0"/>
      <w:marRight w:val="0"/>
      <w:marTop w:val="0"/>
      <w:marBottom w:val="0"/>
      <w:divBdr>
        <w:top w:val="none" w:sz="0" w:space="0" w:color="auto"/>
        <w:left w:val="none" w:sz="0" w:space="0" w:color="auto"/>
        <w:bottom w:val="none" w:sz="0" w:space="0" w:color="auto"/>
        <w:right w:val="none" w:sz="0" w:space="0" w:color="auto"/>
      </w:divBdr>
    </w:div>
    <w:div w:id="642777936">
      <w:bodyDiv w:val="1"/>
      <w:marLeft w:val="0"/>
      <w:marRight w:val="0"/>
      <w:marTop w:val="0"/>
      <w:marBottom w:val="0"/>
      <w:divBdr>
        <w:top w:val="none" w:sz="0" w:space="0" w:color="auto"/>
        <w:left w:val="none" w:sz="0" w:space="0" w:color="auto"/>
        <w:bottom w:val="none" w:sz="0" w:space="0" w:color="auto"/>
        <w:right w:val="none" w:sz="0" w:space="0" w:color="auto"/>
      </w:divBdr>
    </w:div>
    <w:div w:id="677272527">
      <w:bodyDiv w:val="1"/>
      <w:marLeft w:val="0"/>
      <w:marRight w:val="0"/>
      <w:marTop w:val="0"/>
      <w:marBottom w:val="0"/>
      <w:divBdr>
        <w:top w:val="none" w:sz="0" w:space="0" w:color="auto"/>
        <w:left w:val="none" w:sz="0" w:space="0" w:color="auto"/>
        <w:bottom w:val="none" w:sz="0" w:space="0" w:color="auto"/>
        <w:right w:val="none" w:sz="0" w:space="0" w:color="auto"/>
      </w:divBdr>
    </w:div>
    <w:div w:id="684675445">
      <w:bodyDiv w:val="1"/>
      <w:marLeft w:val="0"/>
      <w:marRight w:val="0"/>
      <w:marTop w:val="0"/>
      <w:marBottom w:val="0"/>
      <w:divBdr>
        <w:top w:val="none" w:sz="0" w:space="0" w:color="auto"/>
        <w:left w:val="none" w:sz="0" w:space="0" w:color="auto"/>
        <w:bottom w:val="none" w:sz="0" w:space="0" w:color="auto"/>
        <w:right w:val="none" w:sz="0" w:space="0" w:color="auto"/>
      </w:divBdr>
    </w:div>
    <w:div w:id="689719456">
      <w:bodyDiv w:val="1"/>
      <w:marLeft w:val="0"/>
      <w:marRight w:val="0"/>
      <w:marTop w:val="0"/>
      <w:marBottom w:val="0"/>
      <w:divBdr>
        <w:top w:val="none" w:sz="0" w:space="0" w:color="auto"/>
        <w:left w:val="none" w:sz="0" w:space="0" w:color="auto"/>
        <w:bottom w:val="none" w:sz="0" w:space="0" w:color="auto"/>
        <w:right w:val="none" w:sz="0" w:space="0" w:color="auto"/>
      </w:divBdr>
    </w:div>
    <w:div w:id="699473851">
      <w:bodyDiv w:val="1"/>
      <w:marLeft w:val="0"/>
      <w:marRight w:val="0"/>
      <w:marTop w:val="0"/>
      <w:marBottom w:val="0"/>
      <w:divBdr>
        <w:top w:val="none" w:sz="0" w:space="0" w:color="auto"/>
        <w:left w:val="none" w:sz="0" w:space="0" w:color="auto"/>
        <w:bottom w:val="none" w:sz="0" w:space="0" w:color="auto"/>
        <w:right w:val="none" w:sz="0" w:space="0" w:color="auto"/>
      </w:divBdr>
    </w:div>
    <w:div w:id="717432954">
      <w:bodyDiv w:val="1"/>
      <w:marLeft w:val="0"/>
      <w:marRight w:val="0"/>
      <w:marTop w:val="0"/>
      <w:marBottom w:val="0"/>
      <w:divBdr>
        <w:top w:val="none" w:sz="0" w:space="0" w:color="auto"/>
        <w:left w:val="none" w:sz="0" w:space="0" w:color="auto"/>
        <w:bottom w:val="none" w:sz="0" w:space="0" w:color="auto"/>
        <w:right w:val="none" w:sz="0" w:space="0" w:color="auto"/>
      </w:divBdr>
    </w:div>
    <w:div w:id="723257458">
      <w:bodyDiv w:val="1"/>
      <w:marLeft w:val="0"/>
      <w:marRight w:val="0"/>
      <w:marTop w:val="0"/>
      <w:marBottom w:val="0"/>
      <w:divBdr>
        <w:top w:val="none" w:sz="0" w:space="0" w:color="auto"/>
        <w:left w:val="none" w:sz="0" w:space="0" w:color="auto"/>
        <w:bottom w:val="none" w:sz="0" w:space="0" w:color="auto"/>
        <w:right w:val="none" w:sz="0" w:space="0" w:color="auto"/>
      </w:divBdr>
      <w:divsChild>
        <w:div w:id="610206074">
          <w:marLeft w:val="0"/>
          <w:marRight w:val="0"/>
          <w:marTop w:val="0"/>
          <w:marBottom w:val="0"/>
          <w:divBdr>
            <w:top w:val="none" w:sz="0" w:space="0" w:color="auto"/>
            <w:left w:val="none" w:sz="0" w:space="0" w:color="auto"/>
            <w:bottom w:val="none" w:sz="0" w:space="0" w:color="auto"/>
            <w:right w:val="none" w:sz="0" w:space="0" w:color="auto"/>
          </w:divBdr>
          <w:divsChild>
            <w:div w:id="1503541810">
              <w:marLeft w:val="0"/>
              <w:marRight w:val="0"/>
              <w:marTop w:val="0"/>
              <w:marBottom w:val="0"/>
              <w:divBdr>
                <w:top w:val="none" w:sz="0" w:space="0" w:color="auto"/>
                <w:left w:val="none" w:sz="0" w:space="0" w:color="auto"/>
                <w:bottom w:val="none" w:sz="0" w:space="0" w:color="auto"/>
                <w:right w:val="none" w:sz="0" w:space="0" w:color="auto"/>
              </w:divBdr>
              <w:divsChild>
                <w:div w:id="1745642118">
                  <w:marLeft w:val="0"/>
                  <w:marRight w:val="0"/>
                  <w:marTop w:val="0"/>
                  <w:marBottom w:val="0"/>
                  <w:divBdr>
                    <w:top w:val="none" w:sz="0" w:space="0" w:color="auto"/>
                    <w:left w:val="none" w:sz="0" w:space="0" w:color="auto"/>
                    <w:bottom w:val="none" w:sz="0" w:space="0" w:color="auto"/>
                    <w:right w:val="none" w:sz="0" w:space="0" w:color="auto"/>
                  </w:divBdr>
                  <w:divsChild>
                    <w:div w:id="738865408">
                      <w:marLeft w:val="0"/>
                      <w:marRight w:val="0"/>
                      <w:marTop w:val="0"/>
                      <w:marBottom w:val="0"/>
                      <w:divBdr>
                        <w:top w:val="none" w:sz="0" w:space="0" w:color="auto"/>
                        <w:left w:val="none" w:sz="0" w:space="0" w:color="auto"/>
                        <w:bottom w:val="none" w:sz="0" w:space="0" w:color="auto"/>
                        <w:right w:val="none" w:sz="0" w:space="0" w:color="auto"/>
                      </w:divBdr>
                      <w:divsChild>
                        <w:div w:id="1293169382">
                          <w:marLeft w:val="0"/>
                          <w:marRight w:val="0"/>
                          <w:marTop w:val="0"/>
                          <w:marBottom w:val="3900"/>
                          <w:divBdr>
                            <w:top w:val="none" w:sz="0" w:space="0" w:color="auto"/>
                            <w:left w:val="none" w:sz="0" w:space="0" w:color="auto"/>
                            <w:bottom w:val="none" w:sz="0" w:space="0" w:color="auto"/>
                            <w:right w:val="none" w:sz="0" w:space="0" w:color="auto"/>
                          </w:divBdr>
                        </w:div>
                      </w:divsChild>
                    </w:div>
                  </w:divsChild>
                </w:div>
              </w:divsChild>
            </w:div>
          </w:divsChild>
        </w:div>
      </w:divsChild>
    </w:div>
    <w:div w:id="736972871">
      <w:bodyDiv w:val="1"/>
      <w:marLeft w:val="0"/>
      <w:marRight w:val="0"/>
      <w:marTop w:val="0"/>
      <w:marBottom w:val="0"/>
      <w:divBdr>
        <w:top w:val="none" w:sz="0" w:space="0" w:color="auto"/>
        <w:left w:val="none" w:sz="0" w:space="0" w:color="auto"/>
        <w:bottom w:val="none" w:sz="0" w:space="0" w:color="auto"/>
        <w:right w:val="none" w:sz="0" w:space="0" w:color="auto"/>
      </w:divBdr>
    </w:div>
    <w:div w:id="750155611">
      <w:bodyDiv w:val="1"/>
      <w:marLeft w:val="0"/>
      <w:marRight w:val="0"/>
      <w:marTop w:val="0"/>
      <w:marBottom w:val="0"/>
      <w:divBdr>
        <w:top w:val="none" w:sz="0" w:space="0" w:color="auto"/>
        <w:left w:val="none" w:sz="0" w:space="0" w:color="auto"/>
        <w:bottom w:val="none" w:sz="0" w:space="0" w:color="auto"/>
        <w:right w:val="none" w:sz="0" w:space="0" w:color="auto"/>
      </w:divBdr>
    </w:div>
    <w:div w:id="760763895">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02119275">
      <w:bodyDiv w:val="1"/>
      <w:marLeft w:val="0"/>
      <w:marRight w:val="0"/>
      <w:marTop w:val="0"/>
      <w:marBottom w:val="0"/>
      <w:divBdr>
        <w:top w:val="none" w:sz="0" w:space="0" w:color="auto"/>
        <w:left w:val="none" w:sz="0" w:space="0" w:color="auto"/>
        <w:bottom w:val="none" w:sz="0" w:space="0" w:color="auto"/>
        <w:right w:val="none" w:sz="0" w:space="0" w:color="auto"/>
      </w:divBdr>
    </w:div>
    <w:div w:id="807623299">
      <w:bodyDiv w:val="1"/>
      <w:marLeft w:val="0"/>
      <w:marRight w:val="0"/>
      <w:marTop w:val="0"/>
      <w:marBottom w:val="0"/>
      <w:divBdr>
        <w:top w:val="none" w:sz="0" w:space="0" w:color="auto"/>
        <w:left w:val="none" w:sz="0" w:space="0" w:color="auto"/>
        <w:bottom w:val="none" w:sz="0" w:space="0" w:color="auto"/>
        <w:right w:val="none" w:sz="0" w:space="0" w:color="auto"/>
      </w:divBdr>
    </w:div>
    <w:div w:id="814446720">
      <w:bodyDiv w:val="1"/>
      <w:marLeft w:val="0"/>
      <w:marRight w:val="0"/>
      <w:marTop w:val="0"/>
      <w:marBottom w:val="0"/>
      <w:divBdr>
        <w:top w:val="none" w:sz="0" w:space="0" w:color="auto"/>
        <w:left w:val="none" w:sz="0" w:space="0" w:color="auto"/>
        <w:bottom w:val="none" w:sz="0" w:space="0" w:color="auto"/>
        <w:right w:val="none" w:sz="0" w:space="0" w:color="auto"/>
      </w:divBdr>
    </w:div>
    <w:div w:id="826747907">
      <w:bodyDiv w:val="1"/>
      <w:marLeft w:val="0"/>
      <w:marRight w:val="0"/>
      <w:marTop w:val="0"/>
      <w:marBottom w:val="0"/>
      <w:divBdr>
        <w:top w:val="none" w:sz="0" w:space="0" w:color="auto"/>
        <w:left w:val="none" w:sz="0" w:space="0" w:color="auto"/>
        <w:bottom w:val="none" w:sz="0" w:space="0" w:color="auto"/>
        <w:right w:val="none" w:sz="0" w:space="0" w:color="auto"/>
      </w:divBdr>
    </w:div>
    <w:div w:id="836119192">
      <w:bodyDiv w:val="1"/>
      <w:marLeft w:val="0"/>
      <w:marRight w:val="0"/>
      <w:marTop w:val="0"/>
      <w:marBottom w:val="0"/>
      <w:divBdr>
        <w:top w:val="none" w:sz="0" w:space="0" w:color="auto"/>
        <w:left w:val="none" w:sz="0" w:space="0" w:color="auto"/>
        <w:bottom w:val="none" w:sz="0" w:space="0" w:color="auto"/>
        <w:right w:val="none" w:sz="0" w:space="0" w:color="auto"/>
      </w:divBdr>
    </w:div>
    <w:div w:id="866334694">
      <w:bodyDiv w:val="1"/>
      <w:marLeft w:val="0"/>
      <w:marRight w:val="0"/>
      <w:marTop w:val="0"/>
      <w:marBottom w:val="0"/>
      <w:divBdr>
        <w:top w:val="none" w:sz="0" w:space="0" w:color="auto"/>
        <w:left w:val="none" w:sz="0" w:space="0" w:color="auto"/>
        <w:bottom w:val="none" w:sz="0" w:space="0" w:color="auto"/>
        <w:right w:val="none" w:sz="0" w:space="0" w:color="auto"/>
      </w:divBdr>
    </w:div>
    <w:div w:id="875654673">
      <w:bodyDiv w:val="1"/>
      <w:marLeft w:val="0"/>
      <w:marRight w:val="0"/>
      <w:marTop w:val="0"/>
      <w:marBottom w:val="0"/>
      <w:divBdr>
        <w:top w:val="none" w:sz="0" w:space="0" w:color="auto"/>
        <w:left w:val="none" w:sz="0" w:space="0" w:color="auto"/>
        <w:bottom w:val="none" w:sz="0" w:space="0" w:color="auto"/>
        <w:right w:val="none" w:sz="0" w:space="0" w:color="auto"/>
      </w:divBdr>
    </w:div>
    <w:div w:id="894854143">
      <w:bodyDiv w:val="1"/>
      <w:marLeft w:val="0"/>
      <w:marRight w:val="0"/>
      <w:marTop w:val="0"/>
      <w:marBottom w:val="0"/>
      <w:divBdr>
        <w:top w:val="none" w:sz="0" w:space="0" w:color="auto"/>
        <w:left w:val="none" w:sz="0" w:space="0" w:color="auto"/>
        <w:bottom w:val="none" w:sz="0" w:space="0" w:color="auto"/>
        <w:right w:val="none" w:sz="0" w:space="0" w:color="auto"/>
      </w:divBdr>
    </w:div>
    <w:div w:id="898788906">
      <w:bodyDiv w:val="1"/>
      <w:marLeft w:val="0"/>
      <w:marRight w:val="0"/>
      <w:marTop w:val="0"/>
      <w:marBottom w:val="0"/>
      <w:divBdr>
        <w:top w:val="none" w:sz="0" w:space="0" w:color="auto"/>
        <w:left w:val="none" w:sz="0" w:space="0" w:color="auto"/>
        <w:bottom w:val="none" w:sz="0" w:space="0" w:color="auto"/>
        <w:right w:val="none" w:sz="0" w:space="0" w:color="auto"/>
      </w:divBdr>
    </w:div>
    <w:div w:id="900794360">
      <w:bodyDiv w:val="1"/>
      <w:marLeft w:val="0"/>
      <w:marRight w:val="0"/>
      <w:marTop w:val="0"/>
      <w:marBottom w:val="0"/>
      <w:divBdr>
        <w:top w:val="none" w:sz="0" w:space="0" w:color="auto"/>
        <w:left w:val="none" w:sz="0" w:space="0" w:color="auto"/>
        <w:bottom w:val="none" w:sz="0" w:space="0" w:color="auto"/>
        <w:right w:val="none" w:sz="0" w:space="0" w:color="auto"/>
      </w:divBdr>
    </w:div>
    <w:div w:id="909727521">
      <w:bodyDiv w:val="1"/>
      <w:marLeft w:val="0"/>
      <w:marRight w:val="0"/>
      <w:marTop w:val="0"/>
      <w:marBottom w:val="0"/>
      <w:divBdr>
        <w:top w:val="none" w:sz="0" w:space="0" w:color="auto"/>
        <w:left w:val="none" w:sz="0" w:space="0" w:color="auto"/>
        <w:bottom w:val="none" w:sz="0" w:space="0" w:color="auto"/>
        <w:right w:val="none" w:sz="0" w:space="0" w:color="auto"/>
      </w:divBdr>
    </w:div>
    <w:div w:id="924459215">
      <w:bodyDiv w:val="1"/>
      <w:marLeft w:val="0"/>
      <w:marRight w:val="0"/>
      <w:marTop w:val="0"/>
      <w:marBottom w:val="0"/>
      <w:divBdr>
        <w:top w:val="none" w:sz="0" w:space="0" w:color="auto"/>
        <w:left w:val="none" w:sz="0" w:space="0" w:color="auto"/>
        <w:bottom w:val="none" w:sz="0" w:space="0" w:color="auto"/>
        <w:right w:val="none" w:sz="0" w:space="0" w:color="auto"/>
      </w:divBdr>
      <w:divsChild>
        <w:div w:id="110981273">
          <w:marLeft w:val="0"/>
          <w:marRight w:val="0"/>
          <w:marTop w:val="0"/>
          <w:marBottom w:val="0"/>
          <w:divBdr>
            <w:top w:val="none" w:sz="0" w:space="0" w:color="auto"/>
            <w:left w:val="none" w:sz="0" w:space="0" w:color="auto"/>
            <w:bottom w:val="none" w:sz="0" w:space="0" w:color="auto"/>
            <w:right w:val="none" w:sz="0" w:space="0" w:color="auto"/>
          </w:divBdr>
          <w:divsChild>
            <w:div w:id="1072309918">
              <w:marLeft w:val="0"/>
              <w:marRight w:val="0"/>
              <w:marTop w:val="0"/>
              <w:marBottom w:val="0"/>
              <w:divBdr>
                <w:top w:val="none" w:sz="0" w:space="0" w:color="auto"/>
                <w:left w:val="none" w:sz="0" w:space="0" w:color="auto"/>
                <w:bottom w:val="none" w:sz="0" w:space="0" w:color="auto"/>
                <w:right w:val="none" w:sz="0" w:space="0" w:color="auto"/>
              </w:divBdr>
              <w:divsChild>
                <w:div w:id="1244491018">
                  <w:marLeft w:val="0"/>
                  <w:marRight w:val="0"/>
                  <w:marTop w:val="0"/>
                  <w:marBottom w:val="0"/>
                  <w:divBdr>
                    <w:top w:val="none" w:sz="0" w:space="0" w:color="auto"/>
                    <w:left w:val="none" w:sz="0" w:space="0" w:color="auto"/>
                    <w:bottom w:val="none" w:sz="0" w:space="0" w:color="auto"/>
                    <w:right w:val="none" w:sz="0" w:space="0" w:color="auto"/>
                  </w:divBdr>
                  <w:divsChild>
                    <w:div w:id="1515999303">
                      <w:marLeft w:val="0"/>
                      <w:marRight w:val="0"/>
                      <w:marTop w:val="0"/>
                      <w:marBottom w:val="0"/>
                      <w:divBdr>
                        <w:top w:val="none" w:sz="0" w:space="0" w:color="auto"/>
                        <w:left w:val="none" w:sz="0" w:space="0" w:color="auto"/>
                        <w:bottom w:val="none" w:sz="0" w:space="0" w:color="auto"/>
                        <w:right w:val="none" w:sz="0" w:space="0" w:color="auto"/>
                      </w:divBdr>
                      <w:divsChild>
                        <w:div w:id="829055575">
                          <w:marLeft w:val="0"/>
                          <w:marRight w:val="0"/>
                          <w:marTop w:val="0"/>
                          <w:marBottom w:val="0"/>
                          <w:divBdr>
                            <w:top w:val="none" w:sz="0" w:space="0" w:color="auto"/>
                            <w:left w:val="none" w:sz="0" w:space="0" w:color="auto"/>
                            <w:bottom w:val="none" w:sz="0" w:space="0" w:color="auto"/>
                            <w:right w:val="none" w:sz="0" w:space="0" w:color="auto"/>
                          </w:divBdr>
                          <w:divsChild>
                            <w:div w:id="1490096117">
                              <w:marLeft w:val="0"/>
                              <w:marRight w:val="0"/>
                              <w:marTop w:val="0"/>
                              <w:marBottom w:val="0"/>
                              <w:divBdr>
                                <w:top w:val="none" w:sz="0" w:space="0" w:color="auto"/>
                                <w:left w:val="none" w:sz="0" w:space="0" w:color="auto"/>
                                <w:bottom w:val="none" w:sz="0" w:space="0" w:color="auto"/>
                                <w:right w:val="none" w:sz="0" w:space="0" w:color="auto"/>
                              </w:divBdr>
                              <w:divsChild>
                                <w:div w:id="17084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961827">
      <w:bodyDiv w:val="1"/>
      <w:marLeft w:val="0"/>
      <w:marRight w:val="0"/>
      <w:marTop w:val="0"/>
      <w:marBottom w:val="0"/>
      <w:divBdr>
        <w:top w:val="none" w:sz="0" w:space="0" w:color="auto"/>
        <w:left w:val="none" w:sz="0" w:space="0" w:color="auto"/>
        <w:bottom w:val="none" w:sz="0" w:space="0" w:color="auto"/>
        <w:right w:val="none" w:sz="0" w:space="0" w:color="auto"/>
      </w:divBdr>
    </w:div>
    <w:div w:id="940142987">
      <w:bodyDiv w:val="1"/>
      <w:marLeft w:val="0"/>
      <w:marRight w:val="0"/>
      <w:marTop w:val="0"/>
      <w:marBottom w:val="0"/>
      <w:divBdr>
        <w:top w:val="none" w:sz="0" w:space="0" w:color="auto"/>
        <w:left w:val="none" w:sz="0" w:space="0" w:color="auto"/>
        <w:bottom w:val="none" w:sz="0" w:space="0" w:color="auto"/>
        <w:right w:val="none" w:sz="0" w:space="0" w:color="auto"/>
      </w:divBdr>
    </w:div>
    <w:div w:id="968435764">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016544577">
      <w:bodyDiv w:val="1"/>
      <w:marLeft w:val="0"/>
      <w:marRight w:val="0"/>
      <w:marTop w:val="0"/>
      <w:marBottom w:val="0"/>
      <w:divBdr>
        <w:top w:val="none" w:sz="0" w:space="0" w:color="auto"/>
        <w:left w:val="none" w:sz="0" w:space="0" w:color="auto"/>
        <w:bottom w:val="none" w:sz="0" w:space="0" w:color="auto"/>
        <w:right w:val="none" w:sz="0" w:space="0" w:color="auto"/>
      </w:divBdr>
    </w:div>
    <w:div w:id="1035496759">
      <w:bodyDiv w:val="1"/>
      <w:marLeft w:val="0"/>
      <w:marRight w:val="0"/>
      <w:marTop w:val="0"/>
      <w:marBottom w:val="0"/>
      <w:divBdr>
        <w:top w:val="none" w:sz="0" w:space="0" w:color="auto"/>
        <w:left w:val="none" w:sz="0" w:space="0" w:color="auto"/>
        <w:bottom w:val="none" w:sz="0" w:space="0" w:color="auto"/>
        <w:right w:val="none" w:sz="0" w:space="0" w:color="auto"/>
      </w:divBdr>
    </w:div>
    <w:div w:id="1044793280">
      <w:bodyDiv w:val="1"/>
      <w:marLeft w:val="0"/>
      <w:marRight w:val="0"/>
      <w:marTop w:val="0"/>
      <w:marBottom w:val="0"/>
      <w:divBdr>
        <w:top w:val="none" w:sz="0" w:space="0" w:color="auto"/>
        <w:left w:val="none" w:sz="0" w:space="0" w:color="auto"/>
        <w:bottom w:val="none" w:sz="0" w:space="0" w:color="auto"/>
        <w:right w:val="none" w:sz="0" w:space="0" w:color="auto"/>
      </w:divBdr>
    </w:div>
    <w:div w:id="1047531207">
      <w:bodyDiv w:val="1"/>
      <w:marLeft w:val="0"/>
      <w:marRight w:val="0"/>
      <w:marTop w:val="0"/>
      <w:marBottom w:val="0"/>
      <w:divBdr>
        <w:top w:val="none" w:sz="0" w:space="0" w:color="auto"/>
        <w:left w:val="none" w:sz="0" w:space="0" w:color="auto"/>
        <w:bottom w:val="none" w:sz="0" w:space="0" w:color="auto"/>
        <w:right w:val="none" w:sz="0" w:space="0" w:color="auto"/>
      </w:divBdr>
    </w:div>
    <w:div w:id="1067217776">
      <w:bodyDiv w:val="1"/>
      <w:marLeft w:val="0"/>
      <w:marRight w:val="0"/>
      <w:marTop w:val="0"/>
      <w:marBottom w:val="0"/>
      <w:divBdr>
        <w:top w:val="none" w:sz="0" w:space="0" w:color="auto"/>
        <w:left w:val="none" w:sz="0" w:space="0" w:color="auto"/>
        <w:bottom w:val="none" w:sz="0" w:space="0" w:color="auto"/>
        <w:right w:val="none" w:sz="0" w:space="0" w:color="auto"/>
      </w:divBdr>
    </w:div>
    <w:div w:id="1077823355">
      <w:bodyDiv w:val="1"/>
      <w:marLeft w:val="0"/>
      <w:marRight w:val="0"/>
      <w:marTop w:val="0"/>
      <w:marBottom w:val="0"/>
      <w:divBdr>
        <w:top w:val="none" w:sz="0" w:space="0" w:color="auto"/>
        <w:left w:val="none" w:sz="0" w:space="0" w:color="auto"/>
        <w:bottom w:val="none" w:sz="0" w:space="0" w:color="auto"/>
        <w:right w:val="none" w:sz="0" w:space="0" w:color="auto"/>
      </w:divBdr>
    </w:div>
    <w:div w:id="1093362087">
      <w:bodyDiv w:val="1"/>
      <w:marLeft w:val="0"/>
      <w:marRight w:val="0"/>
      <w:marTop w:val="0"/>
      <w:marBottom w:val="0"/>
      <w:divBdr>
        <w:top w:val="none" w:sz="0" w:space="0" w:color="auto"/>
        <w:left w:val="none" w:sz="0" w:space="0" w:color="auto"/>
        <w:bottom w:val="none" w:sz="0" w:space="0" w:color="auto"/>
        <w:right w:val="none" w:sz="0" w:space="0" w:color="auto"/>
      </w:divBdr>
    </w:div>
    <w:div w:id="1098405866">
      <w:bodyDiv w:val="1"/>
      <w:marLeft w:val="0"/>
      <w:marRight w:val="0"/>
      <w:marTop w:val="0"/>
      <w:marBottom w:val="0"/>
      <w:divBdr>
        <w:top w:val="none" w:sz="0" w:space="0" w:color="auto"/>
        <w:left w:val="none" w:sz="0" w:space="0" w:color="auto"/>
        <w:bottom w:val="none" w:sz="0" w:space="0" w:color="auto"/>
        <w:right w:val="none" w:sz="0" w:space="0" w:color="auto"/>
      </w:divBdr>
    </w:div>
    <w:div w:id="1114054851">
      <w:bodyDiv w:val="1"/>
      <w:marLeft w:val="0"/>
      <w:marRight w:val="0"/>
      <w:marTop w:val="0"/>
      <w:marBottom w:val="0"/>
      <w:divBdr>
        <w:top w:val="none" w:sz="0" w:space="0" w:color="auto"/>
        <w:left w:val="none" w:sz="0" w:space="0" w:color="auto"/>
        <w:bottom w:val="none" w:sz="0" w:space="0" w:color="auto"/>
        <w:right w:val="none" w:sz="0" w:space="0" w:color="auto"/>
      </w:divBdr>
    </w:div>
    <w:div w:id="1115291711">
      <w:bodyDiv w:val="1"/>
      <w:marLeft w:val="0"/>
      <w:marRight w:val="0"/>
      <w:marTop w:val="0"/>
      <w:marBottom w:val="0"/>
      <w:divBdr>
        <w:top w:val="none" w:sz="0" w:space="0" w:color="auto"/>
        <w:left w:val="none" w:sz="0" w:space="0" w:color="auto"/>
        <w:bottom w:val="none" w:sz="0" w:space="0" w:color="auto"/>
        <w:right w:val="none" w:sz="0" w:space="0" w:color="auto"/>
      </w:divBdr>
      <w:divsChild>
        <w:div w:id="1181968546">
          <w:marLeft w:val="0"/>
          <w:marRight w:val="0"/>
          <w:marTop w:val="0"/>
          <w:marBottom w:val="0"/>
          <w:divBdr>
            <w:top w:val="none" w:sz="0" w:space="0" w:color="auto"/>
            <w:left w:val="none" w:sz="0" w:space="0" w:color="auto"/>
            <w:bottom w:val="none" w:sz="0" w:space="0" w:color="auto"/>
            <w:right w:val="none" w:sz="0" w:space="0" w:color="auto"/>
          </w:divBdr>
          <w:divsChild>
            <w:div w:id="1796217860">
              <w:marLeft w:val="0"/>
              <w:marRight w:val="0"/>
              <w:marTop w:val="0"/>
              <w:marBottom w:val="0"/>
              <w:divBdr>
                <w:top w:val="none" w:sz="0" w:space="0" w:color="auto"/>
                <w:left w:val="none" w:sz="0" w:space="0" w:color="auto"/>
                <w:bottom w:val="none" w:sz="0" w:space="0" w:color="auto"/>
                <w:right w:val="none" w:sz="0" w:space="0" w:color="auto"/>
              </w:divBdr>
              <w:divsChild>
                <w:div w:id="1364939931">
                  <w:marLeft w:val="0"/>
                  <w:marRight w:val="0"/>
                  <w:marTop w:val="0"/>
                  <w:marBottom w:val="0"/>
                  <w:divBdr>
                    <w:top w:val="none" w:sz="0" w:space="0" w:color="auto"/>
                    <w:left w:val="none" w:sz="0" w:space="0" w:color="auto"/>
                    <w:bottom w:val="none" w:sz="0" w:space="0" w:color="auto"/>
                    <w:right w:val="none" w:sz="0" w:space="0" w:color="auto"/>
                  </w:divBdr>
                  <w:divsChild>
                    <w:div w:id="825322245">
                      <w:marLeft w:val="0"/>
                      <w:marRight w:val="0"/>
                      <w:marTop w:val="45"/>
                      <w:marBottom w:val="0"/>
                      <w:divBdr>
                        <w:top w:val="none" w:sz="0" w:space="0" w:color="auto"/>
                        <w:left w:val="none" w:sz="0" w:space="0" w:color="auto"/>
                        <w:bottom w:val="none" w:sz="0" w:space="0" w:color="auto"/>
                        <w:right w:val="none" w:sz="0" w:space="0" w:color="auto"/>
                      </w:divBdr>
                      <w:divsChild>
                        <w:div w:id="1053849199">
                          <w:marLeft w:val="0"/>
                          <w:marRight w:val="0"/>
                          <w:marTop w:val="0"/>
                          <w:marBottom w:val="0"/>
                          <w:divBdr>
                            <w:top w:val="none" w:sz="0" w:space="0" w:color="auto"/>
                            <w:left w:val="none" w:sz="0" w:space="0" w:color="auto"/>
                            <w:bottom w:val="none" w:sz="0" w:space="0" w:color="auto"/>
                            <w:right w:val="none" w:sz="0" w:space="0" w:color="auto"/>
                          </w:divBdr>
                          <w:divsChild>
                            <w:div w:id="228926108">
                              <w:marLeft w:val="2070"/>
                              <w:marRight w:val="3960"/>
                              <w:marTop w:val="0"/>
                              <w:marBottom w:val="0"/>
                              <w:divBdr>
                                <w:top w:val="none" w:sz="0" w:space="0" w:color="auto"/>
                                <w:left w:val="none" w:sz="0" w:space="0" w:color="auto"/>
                                <w:bottom w:val="none" w:sz="0" w:space="0" w:color="auto"/>
                                <w:right w:val="none" w:sz="0" w:space="0" w:color="auto"/>
                              </w:divBdr>
                              <w:divsChild>
                                <w:div w:id="1723938043">
                                  <w:marLeft w:val="0"/>
                                  <w:marRight w:val="0"/>
                                  <w:marTop w:val="0"/>
                                  <w:marBottom w:val="0"/>
                                  <w:divBdr>
                                    <w:top w:val="none" w:sz="0" w:space="0" w:color="auto"/>
                                    <w:left w:val="none" w:sz="0" w:space="0" w:color="auto"/>
                                    <w:bottom w:val="none" w:sz="0" w:space="0" w:color="auto"/>
                                    <w:right w:val="none" w:sz="0" w:space="0" w:color="auto"/>
                                  </w:divBdr>
                                  <w:divsChild>
                                    <w:div w:id="2138142144">
                                      <w:marLeft w:val="0"/>
                                      <w:marRight w:val="0"/>
                                      <w:marTop w:val="0"/>
                                      <w:marBottom w:val="0"/>
                                      <w:divBdr>
                                        <w:top w:val="none" w:sz="0" w:space="0" w:color="auto"/>
                                        <w:left w:val="none" w:sz="0" w:space="0" w:color="auto"/>
                                        <w:bottom w:val="none" w:sz="0" w:space="0" w:color="auto"/>
                                        <w:right w:val="none" w:sz="0" w:space="0" w:color="auto"/>
                                      </w:divBdr>
                                      <w:divsChild>
                                        <w:div w:id="1921481636">
                                          <w:marLeft w:val="0"/>
                                          <w:marRight w:val="0"/>
                                          <w:marTop w:val="0"/>
                                          <w:marBottom w:val="0"/>
                                          <w:divBdr>
                                            <w:top w:val="none" w:sz="0" w:space="0" w:color="auto"/>
                                            <w:left w:val="none" w:sz="0" w:space="0" w:color="auto"/>
                                            <w:bottom w:val="none" w:sz="0" w:space="0" w:color="auto"/>
                                            <w:right w:val="none" w:sz="0" w:space="0" w:color="auto"/>
                                          </w:divBdr>
                                          <w:divsChild>
                                            <w:div w:id="2013602234">
                                              <w:marLeft w:val="0"/>
                                              <w:marRight w:val="0"/>
                                              <w:marTop w:val="90"/>
                                              <w:marBottom w:val="0"/>
                                              <w:divBdr>
                                                <w:top w:val="none" w:sz="0" w:space="0" w:color="auto"/>
                                                <w:left w:val="none" w:sz="0" w:space="0" w:color="auto"/>
                                                <w:bottom w:val="none" w:sz="0" w:space="0" w:color="auto"/>
                                                <w:right w:val="none" w:sz="0" w:space="0" w:color="auto"/>
                                              </w:divBdr>
                                              <w:divsChild>
                                                <w:div w:id="1461995238">
                                                  <w:marLeft w:val="0"/>
                                                  <w:marRight w:val="0"/>
                                                  <w:marTop w:val="0"/>
                                                  <w:marBottom w:val="0"/>
                                                  <w:divBdr>
                                                    <w:top w:val="none" w:sz="0" w:space="0" w:color="auto"/>
                                                    <w:left w:val="none" w:sz="0" w:space="0" w:color="auto"/>
                                                    <w:bottom w:val="none" w:sz="0" w:space="0" w:color="auto"/>
                                                    <w:right w:val="none" w:sz="0" w:space="0" w:color="auto"/>
                                                  </w:divBdr>
                                                  <w:divsChild>
                                                    <w:div w:id="787359469">
                                                      <w:marLeft w:val="0"/>
                                                      <w:marRight w:val="0"/>
                                                      <w:marTop w:val="0"/>
                                                      <w:marBottom w:val="0"/>
                                                      <w:divBdr>
                                                        <w:top w:val="none" w:sz="0" w:space="0" w:color="auto"/>
                                                        <w:left w:val="none" w:sz="0" w:space="0" w:color="auto"/>
                                                        <w:bottom w:val="none" w:sz="0" w:space="0" w:color="auto"/>
                                                        <w:right w:val="none" w:sz="0" w:space="0" w:color="auto"/>
                                                      </w:divBdr>
                                                      <w:divsChild>
                                                        <w:div w:id="1517883931">
                                                          <w:marLeft w:val="0"/>
                                                          <w:marRight w:val="0"/>
                                                          <w:marTop w:val="0"/>
                                                          <w:marBottom w:val="390"/>
                                                          <w:divBdr>
                                                            <w:top w:val="none" w:sz="0" w:space="0" w:color="auto"/>
                                                            <w:left w:val="none" w:sz="0" w:space="0" w:color="auto"/>
                                                            <w:bottom w:val="none" w:sz="0" w:space="0" w:color="auto"/>
                                                            <w:right w:val="none" w:sz="0" w:space="0" w:color="auto"/>
                                                          </w:divBdr>
                                                          <w:divsChild>
                                                            <w:div w:id="1537767221">
                                                              <w:marLeft w:val="0"/>
                                                              <w:marRight w:val="0"/>
                                                              <w:marTop w:val="0"/>
                                                              <w:marBottom w:val="0"/>
                                                              <w:divBdr>
                                                                <w:top w:val="none" w:sz="0" w:space="0" w:color="auto"/>
                                                                <w:left w:val="none" w:sz="0" w:space="0" w:color="auto"/>
                                                                <w:bottom w:val="none" w:sz="0" w:space="0" w:color="auto"/>
                                                                <w:right w:val="none" w:sz="0" w:space="0" w:color="auto"/>
                                                              </w:divBdr>
                                                              <w:divsChild>
                                                                <w:div w:id="332074971">
                                                                  <w:marLeft w:val="0"/>
                                                                  <w:marRight w:val="0"/>
                                                                  <w:marTop w:val="0"/>
                                                                  <w:marBottom w:val="0"/>
                                                                  <w:divBdr>
                                                                    <w:top w:val="none" w:sz="0" w:space="0" w:color="auto"/>
                                                                    <w:left w:val="none" w:sz="0" w:space="0" w:color="auto"/>
                                                                    <w:bottom w:val="none" w:sz="0" w:space="0" w:color="auto"/>
                                                                    <w:right w:val="none" w:sz="0" w:space="0" w:color="auto"/>
                                                                  </w:divBdr>
                                                                  <w:divsChild>
                                                                    <w:div w:id="1535382913">
                                                                      <w:marLeft w:val="0"/>
                                                                      <w:marRight w:val="0"/>
                                                                      <w:marTop w:val="0"/>
                                                                      <w:marBottom w:val="0"/>
                                                                      <w:divBdr>
                                                                        <w:top w:val="none" w:sz="0" w:space="0" w:color="auto"/>
                                                                        <w:left w:val="none" w:sz="0" w:space="0" w:color="auto"/>
                                                                        <w:bottom w:val="none" w:sz="0" w:space="0" w:color="auto"/>
                                                                        <w:right w:val="none" w:sz="0" w:space="0" w:color="auto"/>
                                                                      </w:divBdr>
                                                                      <w:divsChild>
                                                                        <w:div w:id="1712924720">
                                                                          <w:marLeft w:val="0"/>
                                                                          <w:marRight w:val="0"/>
                                                                          <w:marTop w:val="0"/>
                                                                          <w:marBottom w:val="0"/>
                                                                          <w:divBdr>
                                                                            <w:top w:val="none" w:sz="0" w:space="0" w:color="auto"/>
                                                                            <w:left w:val="none" w:sz="0" w:space="0" w:color="auto"/>
                                                                            <w:bottom w:val="none" w:sz="0" w:space="0" w:color="auto"/>
                                                                            <w:right w:val="none" w:sz="0" w:space="0" w:color="auto"/>
                                                                          </w:divBdr>
                                                                          <w:divsChild>
                                                                            <w:div w:id="597063047">
                                                                              <w:marLeft w:val="0"/>
                                                                              <w:marRight w:val="0"/>
                                                                              <w:marTop w:val="0"/>
                                                                              <w:marBottom w:val="0"/>
                                                                              <w:divBdr>
                                                                                <w:top w:val="none" w:sz="0" w:space="0" w:color="auto"/>
                                                                                <w:left w:val="none" w:sz="0" w:space="0" w:color="auto"/>
                                                                                <w:bottom w:val="none" w:sz="0" w:space="0" w:color="auto"/>
                                                                                <w:right w:val="none" w:sz="0" w:space="0" w:color="auto"/>
                                                                              </w:divBdr>
                                                                              <w:divsChild>
                                                                                <w:div w:id="986056478">
                                                                                  <w:marLeft w:val="0"/>
                                                                                  <w:marRight w:val="0"/>
                                                                                  <w:marTop w:val="0"/>
                                                                                  <w:marBottom w:val="0"/>
                                                                                  <w:divBdr>
                                                                                    <w:top w:val="none" w:sz="0" w:space="0" w:color="auto"/>
                                                                                    <w:left w:val="none" w:sz="0" w:space="0" w:color="auto"/>
                                                                                    <w:bottom w:val="none" w:sz="0" w:space="0" w:color="auto"/>
                                                                                    <w:right w:val="none" w:sz="0" w:space="0" w:color="auto"/>
                                                                                  </w:divBdr>
                                                                                  <w:divsChild>
                                                                                    <w:div w:id="594242088">
                                                                                      <w:marLeft w:val="0"/>
                                                                                      <w:marRight w:val="0"/>
                                                                                      <w:marTop w:val="0"/>
                                                                                      <w:marBottom w:val="0"/>
                                                                                      <w:divBdr>
                                                                                        <w:top w:val="none" w:sz="0" w:space="0" w:color="auto"/>
                                                                                        <w:left w:val="none" w:sz="0" w:space="0" w:color="auto"/>
                                                                                        <w:bottom w:val="none" w:sz="0" w:space="0" w:color="auto"/>
                                                                                        <w:right w:val="none" w:sz="0" w:space="0" w:color="auto"/>
                                                                                      </w:divBdr>
                                                                                      <w:divsChild>
                                                                                        <w:div w:id="1669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306466">
      <w:bodyDiv w:val="1"/>
      <w:marLeft w:val="0"/>
      <w:marRight w:val="0"/>
      <w:marTop w:val="0"/>
      <w:marBottom w:val="0"/>
      <w:divBdr>
        <w:top w:val="none" w:sz="0" w:space="0" w:color="auto"/>
        <w:left w:val="none" w:sz="0" w:space="0" w:color="auto"/>
        <w:bottom w:val="none" w:sz="0" w:space="0" w:color="auto"/>
        <w:right w:val="none" w:sz="0" w:space="0" w:color="auto"/>
      </w:divBdr>
    </w:div>
    <w:div w:id="1153528388">
      <w:bodyDiv w:val="1"/>
      <w:marLeft w:val="0"/>
      <w:marRight w:val="0"/>
      <w:marTop w:val="0"/>
      <w:marBottom w:val="0"/>
      <w:divBdr>
        <w:top w:val="none" w:sz="0" w:space="0" w:color="auto"/>
        <w:left w:val="none" w:sz="0" w:space="0" w:color="auto"/>
        <w:bottom w:val="none" w:sz="0" w:space="0" w:color="auto"/>
        <w:right w:val="none" w:sz="0" w:space="0" w:color="auto"/>
      </w:divBdr>
    </w:div>
    <w:div w:id="1163542743">
      <w:bodyDiv w:val="1"/>
      <w:marLeft w:val="0"/>
      <w:marRight w:val="0"/>
      <w:marTop w:val="0"/>
      <w:marBottom w:val="0"/>
      <w:divBdr>
        <w:top w:val="none" w:sz="0" w:space="0" w:color="auto"/>
        <w:left w:val="none" w:sz="0" w:space="0" w:color="auto"/>
        <w:bottom w:val="none" w:sz="0" w:space="0" w:color="auto"/>
        <w:right w:val="none" w:sz="0" w:space="0" w:color="auto"/>
      </w:divBdr>
    </w:div>
    <w:div w:id="1183133957">
      <w:bodyDiv w:val="1"/>
      <w:marLeft w:val="0"/>
      <w:marRight w:val="0"/>
      <w:marTop w:val="0"/>
      <w:marBottom w:val="0"/>
      <w:divBdr>
        <w:top w:val="none" w:sz="0" w:space="0" w:color="auto"/>
        <w:left w:val="none" w:sz="0" w:space="0" w:color="auto"/>
        <w:bottom w:val="none" w:sz="0" w:space="0" w:color="auto"/>
        <w:right w:val="none" w:sz="0" w:space="0" w:color="auto"/>
      </w:divBdr>
    </w:div>
    <w:div w:id="1211766141">
      <w:bodyDiv w:val="1"/>
      <w:marLeft w:val="0"/>
      <w:marRight w:val="0"/>
      <w:marTop w:val="0"/>
      <w:marBottom w:val="0"/>
      <w:divBdr>
        <w:top w:val="none" w:sz="0" w:space="0" w:color="auto"/>
        <w:left w:val="none" w:sz="0" w:space="0" w:color="auto"/>
        <w:bottom w:val="none" w:sz="0" w:space="0" w:color="auto"/>
        <w:right w:val="none" w:sz="0" w:space="0" w:color="auto"/>
      </w:divBdr>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240557793">
      <w:bodyDiv w:val="1"/>
      <w:marLeft w:val="0"/>
      <w:marRight w:val="0"/>
      <w:marTop w:val="0"/>
      <w:marBottom w:val="0"/>
      <w:divBdr>
        <w:top w:val="none" w:sz="0" w:space="0" w:color="auto"/>
        <w:left w:val="none" w:sz="0" w:space="0" w:color="auto"/>
        <w:bottom w:val="none" w:sz="0" w:space="0" w:color="auto"/>
        <w:right w:val="none" w:sz="0" w:space="0" w:color="auto"/>
      </w:divBdr>
    </w:div>
    <w:div w:id="1248614034">
      <w:bodyDiv w:val="1"/>
      <w:marLeft w:val="0"/>
      <w:marRight w:val="0"/>
      <w:marTop w:val="0"/>
      <w:marBottom w:val="0"/>
      <w:divBdr>
        <w:top w:val="none" w:sz="0" w:space="0" w:color="auto"/>
        <w:left w:val="none" w:sz="0" w:space="0" w:color="auto"/>
        <w:bottom w:val="none" w:sz="0" w:space="0" w:color="auto"/>
        <w:right w:val="none" w:sz="0" w:space="0" w:color="auto"/>
      </w:divBdr>
    </w:div>
    <w:div w:id="1254775235">
      <w:bodyDiv w:val="1"/>
      <w:marLeft w:val="0"/>
      <w:marRight w:val="0"/>
      <w:marTop w:val="0"/>
      <w:marBottom w:val="0"/>
      <w:divBdr>
        <w:top w:val="none" w:sz="0" w:space="0" w:color="auto"/>
        <w:left w:val="none" w:sz="0" w:space="0" w:color="auto"/>
        <w:bottom w:val="none" w:sz="0" w:space="0" w:color="auto"/>
        <w:right w:val="none" w:sz="0" w:space="0" w:color="auto"/>
      </w:divBdr>
    </w:div>
    <w:div w:id="1269194338">
      <w:bodyDiv w:val="1"/>
      <w:marLeft w:val="0"/>
      <w:marRight w:val="0"/>
      <w:marTop w:val="0"/>
      <w:marBottom w:val="0"/>
      <w:divBdr>
        <w:top w:val="none" w:sz="0" w:space="0" w:color="auto"/>
        <w:left w:val="none" w:sz="0" w:space="0" w:color="auto"/>
        <w:bottom w:val="none" w:sz="0" w:space="0" w:color="auto"/>
        <w:right w:val="none" w:sz="0" w:space="0" w:color="auto"/>
      </w:divBdr>
    </w:div>
    <w:div w:id="1282877050">
      <w:bodyDiv w:val="1"/>
      <w:marLeft w:val="0"/>
      <w:marRight w:val="0"/>
      <w:marTop w:val="0"/>
      <w:marBottom w:val="0"/>
      <w:divBdr>
        <w:top w:val="none" w:sz="0" w:space="0" w:color="auto"/>
        <w:left w:val="none" w:sz="0" w:space="0" w:color="auto"/>
        <w:bottom w:val="none" w:sz="0" w:space="0" w:color="auto"/>
        <w:right w:val="none" w:sz="0" w:space="0" w:color="auto"/>
      </w:divBdr>
    </w:div>
    <w:div w:id="1300111126">
      <w:bodyDiv w:val="1"/>
      <w:marLeft w:val="0"/>
      <w:marRight w:val="0"/>
      <w:marTop w:val="0"/>
      <w:marBottom w:val="0"/>
      <w:divBdr>
        <w:top w:val="none" w:sz="0" w:space="0" w:color="auto"/>
        <w:left w:val="none" w:sz="0" w:space="0" w:color="auto"/>
        <w:bottom w:val="none" w:sz="0" w:space="0" w:color="auto"/>
        <w:right w:val="none" w:sz="0" w:space="0" w:color="auto"/>
      </w:divBdr>
    </w:div>
    <w:div w:id="1318995303">
      <w:bodyDiv w:val="1"/>
      <w:marLeft w:val="0"/>
      <w:marRight w:val="0"/>
      <w:marTop w:val="0"/>
      <w:marBottom w:val="0"/>
      <w:divBdr>
        <w:top w:val="none" w:sz="0" w:space="0" w:color="auto"/>
        <w:left w:val="none" w:sz="0" w:space="0" w:color="auto"/>
        <w:bottom w:val="none" w:sz="0" w:space="0" w:color="auto"/>
        <w:right w:val="none" w:sz="0" w:space="0" w:color="auto"/>
      </w:divBdr>
    </w:div>
    <w:div w:id="1319386630">
      <w:bodyDiv w:val="1"/>
      <w:marLeft w:val="0"/>
      <w:marRight w:val="0"/>
      <w:marTop w:val="0"/>
      <w:marBottom w:val="0"/>
      <w:divBdr>
        <w:top w:val="none" w:sz="0" w:space="0" w:color="auto"/>
        <w:left w:val="none" w:sz="0" w:space="0" w:color="auto"/>
        <w:bottom w:val="none" w:sz="0" w:space="0" w:color="auto"/>
        <w:right w:val="none" w:sz="0" w:space="0" w:color="auto"/>
      </w:divBdr>
    </w:div>
    <w:div w:id="1321622088">
      <w:bodyDiv w:val="1"/>
      <w:marLeft w:val="0"/>
      <w:marRight w:val="0"/>
      <w:marTop w:val="0"/>
      <w:marBottom w:val="0"/>
      <w:divBdr>
        <w:top w:val="none" w:sz="0" w:space="0" w:color="auto"/>
        <w:left w:val="none" w:sz="0" w:space="0" w:color="auto"/>
        <w:bottom w:val="none" w:sz="0" w:space="0" w:color="auto"/>
        <w:right w:val="none" w:sz="0" w:space="0" w:color="auto"/>
      </w:divBdr>
    </w:div>
    <w:div w:id="1324817496">
      <w:bodyDiv w:val="1"/>
      <w:marLeft w:val="0"/>
      <w:marRight w:val="0"/>
      <w:marTop w:val="0"/>
      <w:marBottom w:val="0"/>
      <w:divBdr>
        <w:top w:val="none" w:sz="0" w:space="0" w:color="auto"/>
        <w:left w:val="none" w:sz="0" w:space="0" w:color="auto"/>
        <w:bottom w:val="none" w:sz="0" w:space="0" w:color="auto"/>
        <w:right w:val="none" w:sz="0" w:space="0" w:color="auto"/>
      </w:divBdr>
    </w:div>
    <w:div w:id="1334726967">
      <w:bodyDiv w:val="1"/>
      <w:marLeft w:val="0"/>
      <w:marRight w:val="0"/>
      <w:marTop w:val="0"/>
      <w:marBottom w:val="0"/>
      <w:divBdr>
        <w:top w:val="none" w:sz="0" w:space="0" w:color="auto"/>
        <w:left w:val="none" w:sz="0" w:space="0" w:color="auto"/>
        <w:bottom w:val="none" w:sz="0" w:space="0" w:color="auto"/>
        <w:right w:val="none" w:sz="0" w:space="0" w:color="auto"/>
      </w:divBdr>
      <w:divsChild>
        <w:div w:id="1127313091">
          <w:marLeft w:val="0"/>
          <w:marRight w:val="0"/>
          <w:marTop w:val="0"/>
          <w:marBottom w:val="0"/>
          <w:divBdr>
            <w:top w:val="none" w:sz="0" w:space="0" w:color="auto"/>
            <w:left w:val="none" w:sz="0" w:space="0" w:color="auto"/>
            <w:bottom w:val="none" w:sz="0" w:space="0" w:color="auto"/>
            <w:right w:val="none" w:sz="0" w:space="0" w:color="auto"/>
          </w:divBdr>
          <w:divsChild>
            <w:div w:id="839127903">
              <w:marLeft w:val="0"/>
              <w:marRight w:val="0"/>
              <w:marTop w:val="0"/>
              <w:marBottom w:val="0"/>
              <w:divBdr>
                <w:top w:val="none" w:sz="0" w:space="0" w:color="auto"/>
                <w:left w:val="none" w:sz="0" w:space="0" w:color="auto"/>
                <w:bottom w:val="none" w:sz="0" w:space="0" w:color="auto"/>
                <w:right w:val="none" w:sz="0" w:space="0" w:color="auto"/>
              </w:divBdr>
              <w:divsChild>
                <w:div w:id="1875771413">
                  <w:marLeft w:val="0"/>
                  <w:marRight w:val="0"/>
                  <w:marTop w:val="0"/>
                  <w:marBottom w:val="0"/>
                  <w:divBdr>
                    <w:top w:val="none" w:sz="0" w:space="0" w:color="auto"/>
                    <w:left w:val="none" w:sz="0" w:space="0" w:color="auto"/>
                    <w:bottom w:val="none" w:sz="0" w:space="0" w:color="auto"/>
                    <w:right w:val="none" w:sz="0" w:space="0" w:color="auto"/>
                  </w:divBdr>
                  <w:divsChild>
                    <w:div w:id="1780953268">
                      <w:marLeft w:val="0"/>
                      <w:marRight w:val="0"/>
                      <w:marTop w:val="0"/>
                      <w:marBottom w:val="0"/>
                      <w:divBdr>
                        <w:top w:val="none" w:sz="0" w:space="0" w:color="auto"/>
                        <w:left w:val="none" w:sz="0" w:space="0" w:color="auto"/>
                        <w:bottom w:val="none" w:sz="0" w:space="0" w:color="auto"/>
                        <w:right w:val="none" w:sz="0" w:space="0" w:color="auto"/>
                      </w:divBdr>
                      <w:divsChild>
                        <w:div w:id="902256218">
                          <w:marLeft w:val="0"/>
                          <w:marRight w:val="0"/>
                          <w:marTop w:val="0"/>
                          <w:marBottom w:val="0"/>
                          <w:divBdr>
                            <w:top w:val="none" w:sz="0" w:space="0" w:color="auto"/>
                            <w:left w:val="none" w:sz="0" w:space="0" w:color="auto"/>
                            <w:bottom w:val="none" w:sz="0" w:space="0" w:color="auto"/>
                            <w:right w:val="none" w:sz="0" w:space="0" w:color="auto"/>
                          </w:divBdr>
                          <w:divsChild>
                            <w:div w:id="1063410482">
                              <w:marLeft w:val="2250"/>
                              <w:marRight w:val="3960"/>
                              <w:marTop w:val="0"/>
                              <w:marBottom w:val="0"/>
                              <w:divBdr>
                                <w:top w:val="none" w:sz="0" w:space="0" w:color="auto"/>
                                <w:left w:val="none" w:sz="0" w:space="0" w:color="auto"/>
                                <w:bottom w:val="none" w:sz="0" w:space="0" w:color="auto"/>
                                <w:right w:val="none" w:sz="0" w:space="0" w:color="auto"/>
                              </w:divBdr>
                              <w:divsChild>
                                <w:div w:id="1426850087">
                                  <w:marLeft w:val="0"/>
                                  <w:marRight w:val="0"/>
                                  <w:marTop w:val="0"/>
                                  <w:marBottom w:val="0"/>
                                  <w:divBdr>
                                    <w:top w:val="none" w:sz="0" w:space="0" w:color="auto"/>
                                    <w:left w:val="none" w:sz="0" w:space="0" w:color="auto"/>
                                    <w:bottom w:val="none" w:sz="0" w:space="0" w:color="auto"/>
                                    <w:right w:val="none" w:sz="0" w:space="0" w:color="auto"/>
                                  </w:divBdr>
                                  <w:divsChild>
                                    <w:div w:id="1832604183">
                                      <w:marLeft w:val="0"/>
                                      <w:marRight w:val="0"/>
                                      <w:marTop w:val="0"/>
                                      <w:marBottom w:val="0"/>
                                      <w:divBdr>
                                        <w:top w:val="none" w:sz="0" w:space="0" w:color="auto"/>
                                        <w:left w:val="none" w:sz="0" w:space="0" w:color="auto"/>
                                        <w:bottom w:val="none" w:sz="0" w:space="0" w:color="auto"/>
                                        <w:right w:val="none" w:sz="0" w:space="0" w:color="auto"/>
                                      </w:divBdr>
                                      <w:divsChild>
                                        <w:div w:id="342512625">
                                          <w:marLeft w:val="0"/>
                                          <w:marRight w:val="0"/>
                                          <w:marTop w:val="0"/>
                                          <w:marBottom w:val="0"/>
                                          <w:divBdr>
                                            <w:top w:val="none" w:sz="0" w:space="0" w:color="auto"/>
                                            <w:left w:val="none" w:sz="0" w:space="0" w:color="auto"/>
                                            <w:bottom w:val="none" w:sz="0" w:space="0" w:color="auto"/>
                                            <w:right w:val="none" w:sz="0" w:space="0" w:color="auto"/>
                                          </w:divBdr>
                                          <w:divsChild>
                                            <w:div w:id="1649820003">
                                              <w:marLeft w:val="0"/>
                                              <w:marRight w:val="0"/>
                                              <w:marTop w:val="90"/>
                                              <w:marBottom w:val="0"/>
                                              <w:divBdr>
                                                <w:top w:val="none" w:sz="0" w:space="0" w:color="auto"/>
                                                <w:left w:val="none" w:sz="0" w:space="0" w:color="auto"/>
                                                <w:bottom w:val="none" w:sz="0" w:space="0" w:color="auto"/>
                                                <w:right w:val="none" w:sz="0" w:space="0" w:color="auto"/>
                                              </w:divBdr>
                                              <w:divsChild>
                                                <w:div w:id="993224257">
                                                  <w:marLeft w:val="0"/>
                                                  <w:marRight w:val="0"/>
                                                  <w:marTop w:val="0"/>
                                                  <w:marBottom w:val="0"/>
                                                  <w:divBdr>
                                                    <w:top w:val="none" w:sz="0" w:space="0" w:color="auto"/>
                                                    <w:left w:val="none" w:sz="0" w:space="0" w:color="auto"/>
                                                    <w:bottom w:val="none" w:sz="0" w:space="0" w:color="auto"/>
                                                    <w:right w:val="none" w:sz="0" w:space="0" w:color="auto"/>
                                                  </w:divBdr>
                                                  <w:divsChild>
                                                    <w:div w:id="1874879747">
                                                      <w:marLeft w:val="0"/>
                                                      <w:marRight w:val="0"/>
                                                      <w:marTop w:val="0"/>
                                                      <w:marBottom w:val="405"/>
                                                      <w:divBdr>
                                                        <w:top w:val="none" w:sz="0" w:space="0" w:color="auto"/>
                                                        <w:left w:val="none" w:sz="0" w:space="0" w:color="auto"/>
                                                        <w:bottom w:val="none" w:sz="0" w:space="0" w:color="auto"/>
                                                        <w:right w:val="none" w:sz="0" w:space="0" w:color="auto"/>
                                                      </w:divBdr>
                                                      <w:divsChild>
                                                        <w:div w:id="1521116797">
                                                          <w:marLeft w:val="0"/>
                                                          <w:marRight w:val="0"/>
                                                          <w:marTop w:val="0"/>
                                                          <w:marBottom w:val="0"/>
                                                          <w:divBdr>
                                                            <w:top w:val="none" w:sz="0" w:space="0" w:color="auto"/>
                                                            <w:left w:val="none" w:sz="0" w:space="0" w:color="auto"/>
                                                            <w:bottom w:val="none" w:sz="0" w:space="0" w:color="auto"/>
                                                            <w:right w:val="none" w:sz="0" w:space="0" w:color="auto"/>
                                                          </w:divBdr>
                                                          <w:divsChild>
                                                            <w:div w:id="170412613">
                                                              <w:marLeft w:val="0"/>
                                                              <w:marRight w:val="0"/>
                                                              <w:marTop w:val="0"/>
                                                              <w:marBottom w:val="0"/>
                                                              <w:divBdr>
                                                                <w:top w:val="none" w:sz="0" w:space="0" w:color="auto"/>
                                                                <w:left w:val="none" w:sz="0" w:space="0" w:color="auto"/>
                                                                <w:bottom w:val="none" w:sz="0" w:space="0" w:color="auto"/>
                                                                <w:right w:val="none" w:sz="0" w:space="0" w:color="auto"/>
                                                              </w:divBdr>
                                                              <w:divsChild>
                                                                <w:div w:id="401415637">
                                                                  <w:marLeft w:val="0"/>
                                                                  <w:marRight w:val="0"/>
                                                                  <w:marTop w:val="0"/>
                                                                  <w:marBottom w:val="0"/>
                                                                  <w:divBdr>
                                                                    <w:top w:val="none" w:sz="0" w:space="0" w:color="auto"/>
                                                                    <w:left w:val="none" w:sz="0" w:space="0" w:color="auto"/>
                                                                    <w:bottom w:val="none" w:sz="0" w:space="0" w:color="auto"/>
                                                                    <w:right w:val="none" w:sz="0" w:space="0" w:color="auto"/>
                                                                  </w:divBdr>
                                                                  <w:divsChild>
                                                                    <w:div w:id="1666282745">
                                                                      <w:marLeft w:val="0"/>
                                                                      <w:marRight w:val="0"/>
                                                                      <w:marTop w:val="0"/>
                                                                      <w:marBottom w:val="0"/>
                                                                      <w:divBdr>
                                                                        <w:top w:val="none" w:sz="0" w:space="0" w:color="auto"/>
                                                                        <w:left w:val="none" w:sz="0" w:space="0" w:color="auto"/>
                                                                        <w:bottom w:val="none" w:sz="0" w:space="0" w:color="auto"/>
                                                                        <w:right w:val="none" w:sz="0" w:space="0" w:color="auto"/>
                                                                      </w:divBdr>
                                                                      <w:divsChild>
                                                                        <w:div w:id="1616210240">
                                                                          <w:marLeft w:val="0"/>
                                                                          <w:marRight w:val="0"/>
                                                                          <w:marTop w:val="0"/>
                                                                          <w:marBottom w:val="0"/>
                                                                          <w:divBdr>
                                                                            <w:top w:val="none" w:sz="0" w:space="0" w:color="auto"/>
                                                                            <w:left w:val="none" w:sz="0" w:space="0" w:color="auto"/>
                                                                            <w:bottom w:val="none" w:sz="0" w:space="0" w:color="auto"/>
                                                                            <w:right w:val="none" w:sz="0" w:space="0" w:color="auto"/>
                                                                          </w:divBdr>
                                                                          <w:divsChild>
                                                                            <w:div w:id="933323248">
                                                                              <w:marLeft w:val="0"/>
                                                                              <w:marRight w:val="0"/>
                                                                              <w:marTop w:val="0"/>
                                                                              <w:marBottom w:val="0"/>
                                                                              <w:divBdr>
                                                                                <w:top w:val="none" w:sz="0" w:space="0" w:color="auto"/>
                                                                                <w:left w:val="none" w:sz="0" w:space="0" w:color="auto"/>
                                                                                <w:bottom w:val="none" w:sz="0" w:space="0" w:color="auto"/>
                                                                                <w:right w:val="none" w:sz="0" w:space="0" w:color="auto"/>
                                                                              </w:divBdr>
                                                                              <w:divsChild>
                                                                                <w:div w:id="1119883250">
                                                                                  <w:marLeft w:val="0"/>
                                                                                  <w:marRight w:val="0"/>
                                                                                  <w:marTop w:val="0"/>
                                                                                  <w:marBottom w:val="0"/>
                                                                                  <w:divBdr>
                                                                                    <w:top w:val="none" w:sz="0" w:space="0" w:color="auto"/>
                                                                                    <w:left w:val="none" w:sz="0" w:space="0" w:color="auto"/>
                                                                                    <w:bottom w:val="none" w:sz="0" w:space="0" w:color="auto"/>
                                                                                    <w:right w:val="none" w:sz="0" w:space="0" w:color="auto"/>
                                                                                  </w:divBdr>
                                                                                  <w:divsChild>
                                                                                    <w:div w:id="1355108736">
                                                                                      <w:marLeft w:val="0"/>
                                                                                      <w:marRight w:val="0"/>
                                                                                      <w:marTop w:val="0"/>
                                                                                      <w:marBottom w:val="0"/>
                                                                                      <w:divBdr>
                                                                                        <w:top w:val="none" w:sz="0" w:space="0" w:color="auto"/>
                                                                                        <w:left w:val="none" w:sz="0" w:space="0" w:color="auto"/>
                                                                                        <w:bottom w:val="none" w:sz="0" w:space="0" w:color="auto"/>
                                                                                        <w:right w:val="none" w:sz="0" w:space="0" w:color="auto"/>
                                                                                      </w:divBdr>
                                                                                      <w:divsChild>
                                                                                        <w:div w:id="10175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760618">
      <w:bodyDiv w:val="1"/>
      <w:marLeft w:val="0"/>
      <w:marRight w:val="0"/>
      <w:marTop w:val="0"/>
      <w:marBottom w:val="0"/>
      <w:divBdr>
        <w:top w:val="none" w:sz="0" w:space="0" w:color="auto"/>
        <w:left w:val="none" w:sz="0" w:space="0" w:color="auto"/>
        <w:bottom w:val="none" w:sz="0" w:space="0" w:color="auto"/>
        <w:right w:val="none" w:sz="0" w:space="0" w:color="auto"/>
      </w:divBdr>
    </w:div>
    <w:div w:id="1358311059">
      <w:bodyDiv w:val="1"/>
      <w:marLeft w:val="0"/>
      <w:marRight w:val="0"/>
      <w:marTop w:val="0"/>
      <w:marBottom w:val="0"/>
      <w:divBdr>
        <w:top w:val="none" w:sz="0" w:space="0" w:color="auto"/>
        <w:left w:val="none" w:sz="0" w:space="0" w:color="auto"/>
        <w:bottom w:val="none" w:sz="0" w:space="0" w:color="auto"/>
        <w:right w:val="none" w:sz="0" w:space="0" w:color="auto"/>
      </w:divBdr>
    </w:div>
    <w:div w:id="1372346231">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22676758">
      <w:bodyDiv w:val="1"/>
      <w:marLeft w:val="0"/>
      <w:marRight w:val="0"/>
      <w:marTop w:val="0"/>
      <w:marBottom w:val="0"/>
      <w:divBdr>
        <w:top w:val="none" w:sz="0" w:space="0" w:color="auto"/>
        <w:left w:val="none" w:sz="0" w:space="0" w:color="auto"/>
        <w:bottom w:val="none" w:sz="0" w:space="0" w:color="auto"/>
        <w:right w:val="none" w:sz="0" w:space="0" w:color="auto"/>
      </w:divBdr>
    </w:div>
    <w:div w:id="1434128023">
      <w:bodyDiv w:val="1"/>
      <w:marLeft w:val="0"/>
      <w:marRight w:val="0"/>
      <w:marTop w:val="0"/>
      <w:marBottom w:val="0"/>
      <w:divBdr>
        <w:top w:val="none" w:sz="0" w:space="0" w:color="auto"/>
        <w:left w:val="none" w:sz="0" w:space="0" w:color="auto"/>
        <w:bottom w:val="none" w:sz="0" w:space="0" w:color="auto"/>
        <w:right w:val="none" w:sz="0" w:space="0" w:color="auto"/>
      </w:divBdr>
      <w:divsChild>
        <w:div w:id="801850835">
          <w:marLeft w:val="0"/>
          <w:marRight w:val="0"/>
          <w:marTop w:val="0"/>
          <w:marBottom w:val="0"/>
          <w:divBdr>
            <w:top w:val="none" w:sz="0" w:space="0" w:color="auto"/>
            <w:left w:val="none" w:sz="0" w:space="0" w:color="auto"/>
            <w:bottom w:val="none" w:sz="0" w:space="0" w:color="auto"/>
            <w:right w:val="none" w:sz="0" w:space="0" w:color="auto"/>
          </w:divBdr>
          <w:divsChild>
            <w:div w:id="311447499">
              <w:marLeft w:val="0"/>
              <w:marRight w:val="0"/>
              <w:marTop w:val="0"/>
              <w:marBottom w:val="0"/>
              <w:divBdr>
                <w:top w:val="none" w:sz="0" w:space="0" w:color="auto"/>
                <w:left w:val="none" w:sz="0" w:space="0" w:color="auto"/>
                <w:bottom w:val="none" w:sz="0" w:space="0" w:color="auto"/>
                <w:right w:val="none" w:sz="0" w:space="0" w:color="auto"/>
              </w:divBdr>
              <w:divsChild>
                <w:div w:id="620383601">
                  <w:marLeft w:val="0"/>
                  <w:marRight w:val="0"/>
                  <w:marTop w:val="0"/>
                  <w:marBottom w:val="0"/>
                  <w:divBdr>
                    <w:top w:val="none" w:sz="0" w:space="0" w:color="auto"/>
                    <w:left w:val="none" w:sz="0" w:space="0" w:color="auto"/>
                    <w:bottom w:val="none" w:sz="0" w:space="0" w:color="auto"/>
                    <w:right w:val="none" w:sz="0" w:space="0" w:color="auto"/>
                  </w:divBdr>
                  <w:divsChild>
                    <w:div w:id="1135291836">
                      <w:marLeft w:val="0"/>
                      <w:marRight w:val="0"/>
                      <w:marTop w:val="45"/>
                      <w:marBottom w:val="0"/>
                      <w:divBdr>
                        <w:top w:val="none" w:sz="0" w:space="0" w:color="auto"/>
                        <w:left w:val="none" w:sz="0" w:space="0" w:color="auto"/>
                        <w:bottom w:val="none" w:sz="0" w:space="0" w:color="auto"/>
                        <w:right w:val="none" w:sz="0" w:space="0" w:color="auto"/>
                      </w:divBdr>
                      <w:divsChild>
                        <w:div w:id="1741519312">
                          <w:marLeft w:val="0"/>
                          <w:marRight w:val="0"/>
                          <w:marTop w:val="0"/>
                          <w:marBottom w:val="0"/>
                          <w:divBdr>
                            <w:top w:val="none" w:sz="0" w:space="0" w:color="auto"/>
                            <w:left w:val="none" w:sz="0" w:space="0" w:color="auto"/>
                            <w:bottom w:val="none" w:sz="0" w:space="0" w:color="auto"/>
                            <w:right w:val="none" w:sz="0" w:space="0" w:color="auto"/>
                          </w:divBdr>
                          <w:divsChild>
                            <w:div w:id="1955945034">
                              <w:marLeft w:val="2070"/>
                              <w:marRight w:val="3960"/>
                              <w:marTop w:val="0"/>
                              <w:marBottom w:val="0"/>
                              <w:divBdr>
                                <w:top w:val="none" w:sz="0" w:space="0" w:color="auto"/>
                                <w:left w:val="none" w:sz="0" w:space="0" w:color="auto"/>
                                <w:bottom w:val="none" w:sz="0" w:space="0" w:color="auto"/>
                                <w:right w:val="none" w:sz="0" w:space="0" w:color="auto"/>
                              </w:divBdr>
                              <w:divsChild>
                                <w:div w:id="1609656767">
                                  <w:marLeft w:val="0"/>
                                  <w:marRight w:val="0"/>
                                  <w:marTop w:val="0"/>
                                  <w:marBottom w:val="0"/>
                                  <w:divBdr>
                                    <w:top w:val="none" w:sz="0" w:space="0" w:color="auto"/>
                                    <w:left w:val="none" w:sz="0" w:space="0" w:color="auto"/>
                                    <w:bottom w:val="none" w:sz="0" w:space="0" w:color="auto"/>
                                    <w:right w:val="none" w:sz="0" w:space="0" w:color="auto"/>
                                  </w:divBdr>
                                  <w:divsChild>
                                    <w:div w:id="1436751172">
                                      <w:marLeft w:val="0"/>
                                      <w:marRight w:val="0"/>
                                      <w:marTop w:val="0"/>
                                      <w:marBottom w:val="0"/>
                                      <w:divBdr>
                                        <w:top w:val="none" w:sz="0" w:space="0" w:color="auto"/>
                                        <w:left w:val="none" w:sz="0" w:space="0" w:color="auto"/>
                                        <w:bottom w:val="none" w:sz="0" w:space="0" w:color="auto"/>
                                        <w:right w:val="none" w:sz="0" w:space="0" w:color="auto"/>
                                      </w:divBdr>
                                      <w:divsChild>
                                        <w:div w:id="2017220116">
                                          <w:marLeft w:val="0"/>
                                          <w:marRight w:val="0"/>
                                          <w:marTop w:val="0"/>
                                          <w:marBottom w:val="0"/>
                                          <w:divBdr>
                                            <w:top w:val="none" w:sz="0" w:space="0" w:color="auto"/>
                                            <w:left w:val="none" w:sz="0" w:space="0" w:color="auto"/>
                                            <w:bottom w:val="none" w:sz="0" w:space="0" w:color="auto"/>
                                            <w:right w:val="none" w:sz="0" w:space="0" w:color="auto"/>
                                          </w:divBdr>
                                          <w:divsChild>
                                            <w:div w:id="1264145837">
                                              <w:marLeft w:val="0"/>
                                              <w:marRight w:val="0"/>
                                              <w:marTop w:val="90"/>
                                              <w:marBottom w:val="0"/>
                                              <w:divBdr>
                                                <w:top w:val="none" w:sz="0" w:space="0" w:color="auto"/>
                                                <w:left w:val="none" w:sz="0" w:space="0" w:color="auto"/>
                                                <w:bottom w:val="none" w:sz="0" w:space="0" w:color="auto"/>
                                                <w:right w:val="none" w:sz="0" w:space="0" w:color="auto"/>
                                              </w:divBdr>
                                              <w:divsChild>
                                                <w:div w:id="1996756555">
                                                  <w:marLeft w:val="0"/>
                                                  <w:marRight w:val="0"/>
                                                  <w:marTop w:val="0"/>
                                                  <w:marBottom w:val="0"/>
                                                  <w:divBdr>
                                                    <w:top w:val="none" w:sz="0" w:space="0" w:color="auto"/>
                                                    <w:left w:val="none" w:sz="0" w:space="0" w:color="auto"/>
                                                    <w:bottom w:val="none" w:sz="0" w:space="0" w:color="auto"/>
                                                    <w:right w:val="none" w:sz="0" w:space="0" w:color="auto"/>
                                                  </w:divBdr>
                                                  <w:divsChild>
                                                    <w:div w:id="1154763744">
                                                      <w:marLeft w:val="0"/>
                                                      <w:marRight w:val="0"/>
                                                      <w:marTop w:val="0"/>
                                                      <w:marBottom w:val="0"/>
                                                      <w:divBdr>
                                                        <w:top w:val="none" w:sz="0" w:space="0" w:color="auto"/>
                                                        <w:left w:val="none" w:sz="0" w:space="0" w:color="auto"/>
                                                        <w:bottom w:val="none" w:sz="0" w:space="0" w:color="auto"/>
                                                        <w:right w:val="none" w:sz="0" w:space="0" w:color="auto"/>
                                                      </w:divBdr>
                                                      <w:divsChild>
                                                        <w:div w:id="2029716188">
                                                          <w:marLeft w:val="0"/>
                                                          <w:marRight w:val="0"/>
                                                          <w:marTop w:val="0"/>
                                                          <w:marBottom w:val="390"/>
                                                          <w:divBdr>
                                                            <w:top w:val="none" w:sz="0" w:space="0" w:color="auto"/>
                                                            <w:left w:val="none" w:sz="0" w:space="0" w:color="auto"/>
                                                            <w:bottom w:val="none" w:sz="0" w:space="0" w:color="auto"/>
                                                            <w:right w:val="none" w:sz="0" w:space="0" w:color="auto"/>
                                                          </w:divBdr>
                                                          <w:divsChild>
                                                            <w:div w:id="420105298">
                                                              <w:marLeft w:val="0"/>
                                                              <w:marRight w:val="0"/>
                                                              <w:marTop w:val="0"/>
                                                              <w:marBottom w:val="0"/>
                                                              <w:divBdr>
                                                                <w:top w:val="none" w:sz="0" w:space="0" w:color="auto"/>
                                                                <w:left w:val="none" w:sz="0" w:space="0" w:color="auto"/>
                                                                <w:bottom w:val="none" w:sz="0" w:space="0" w:color="auto"/>
                                                                <w:right w:val="none" w:sz="0" w:space="0" w:color="auto"/>
                                                              </w:divBdr>
                                                              <w:divsChild>
                                                                <w:div w:id="1965426712">
                                                                  <w:marLeft w:val="0"/>
                                                                  <w:marRight w:val="0"/>
                                                                  <w:marTop w:val="0"/>
                                                                  <w:marBottom w:val="0"/>
                                                                  <w:divBdr>
                                                                    <w:top w:val="none" w:sz="0" w:space="0" w:color="auto"/>
                                                                    <w:left w:val="none" w:sz="0" w:space="0" w:color="auto"/>
                                                                    <w:bottom w:val="none" w:sz="0" w:space="0" w:color="auto"/>
                                                                    <w:right w:val="none" w:sz="0" w:space="0" w:color="auto"/>
                                                                  </w:divBdr>
                                                                  <w:divsChild>
                                                                    <w:div w:id="348413238">
                                                                      <w:marLeft w:val="0"/>
                                                                      <w:marRight w:val="0"/>
                                                                      <w:marTop w:val="0"/>
                                                                      <w:marBottom w:val="0"/>
                                                                      <w:divBdr>
                                                                        <w:top w:val="none" w:sz="0" w:space="0" w:color="auto"/>
                                                                        <w:left w:val="none" w:sz="0" w:space="0" w:color="auto"/>
                                                                        <w:bottom w:val="none" w:sz="0" w:space="0" w:color="auto"/>
                                                                        <w:right w:val="none" w:sz="0" w:space="0" w:color="auto"/>
                                                                      </w:divBdr>
                                                                      <w:divsChild>
                                                                        <w:div w:id="1853228667">
                                                                          <w:marLeft w:val="0"/>
                                                                          <w:marRight w:val="0"/>
                                                                          <w:marTop w:val="0"/>
                                                                          <w:marBottom w:val="0"/>
                                                                          <w:divBdr>
                                                                            <w:top w:val="none" w:sz="0" w:space="0" w:color="auto"/>
                                                                            <w:left w:val="none" w:sz="0" w:space="0" w:color="auto"/>
                                                                            <w:bottom w:val="none" w:sz="0" w:space="0" w:color="auto"/>
                                                                            <w:right w:val="none" w:sz="0" w:space="0" w:color="auto"/>
                                                                          </w:divBdr>
                                                                          <w:divsChild>
                                                                            <w:div w:id="873229309">
                                                                              <w:marLeft w:val="0"/>
                                                                              <w:marRight w:val="0"/>
                                                                              <w:marTop w:val="0"/>
                                                                              <w:marBottom w:val="0"/>
                                                                              <w:divBdr>
                                                                                <w:top w:val="none" w:sz="0" w:space="0" w:color="auto"/>
                                                                                <w:left w:val="none" w:sz="0" w:space="0" w:color="auto"/>
                                                                                <w:bottom w:val="none" w:sz="0" w:space="0" w:color="auto"/>
                                                                                <w:right w:val="none" w:sz="0" w:space="0" w:color="auto"/>
                                                                              </w:divBdr>
                                                                              <w:divsChild>
                                                                                <w:div w:id="1748991967">
                                                                                  <w:marLeft w:val="0"/>
                                                                                  <w:marRight w:val="0"/>
                                                                                  <w:marTop w:val="0"/>
                                                                                  <w:marBottom w:val="0"/>
                                                                                  <w:divBdr>
                                                                                    <w:top w:val="none" w:sz="0" w:space="0" w:color="auto"/>
                                                                                    <w:left w:val="none" w:sz="0" w:space="0" w:color="auto"/>
                                                                                    <w:bottom w:val="none" w:sz="0" w:space="0" w:color="auto"/>
                                                                                    <w:right w:val="none" w:sz="0" w:space="0" w:color="auto"/>
                                                                                  </w:divBdr>
                                                                                  <w:divsChild>
                                                                                    <w:div w:id="154881999">
                                                                                      <w:marLeft w:val="0"/>
                                                                                      <w:marRight w:val="0"/>
                                                                                      <w:marTop w:val="0"/>
                                                                                      <w:marBottom w:val="0"/>
                                                                                      <w:divBdr>
                                                                                        <w:top w:val="none" w:sz="0" w:space="0" w:color="auto"/>
                                                                                        <w:left w:val="none" w:sz="0" w:space="0" w:color="auto"/>
                                                                                        <w:bottom w:val="none" w:sz="0" w:space="0" w:color="auto"/>
                                                                                        <w:right w:val="none" w:sz="0" w:space="0" w:color="auto"/>
                                                                                      </w:divBdr>
                                                                                      <w:divsChild>
                                                                                        <w:div w:id="3856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055101">
      <w:bodyDiv w:val="1"/>
      <w:marLeft w:val="0"/>
      <w:marRight w:val="0"/>
      <w:marTop w:val="0"/>
      <w:marBottom w:val="0"/>
      <w:divBdr>
        <w:top w:val="none" w:sz="0" w:space="0" w:color="auto"/>
        <w:left w:val="none" w:sz="0" w:space="0" w:color="auto"/>
        <w:bottom w:val="none" w:sz="0" w:space="0" w:color="auto"/>
        <w:right w:val="none" w:sz="0" w:space="0" w:color="auto"/>
      </w:divBdr>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473062393">
      <w:bodyDiv w:val="1"/>
      <w:marLeft w:val="0"/>
      <w:marRight w:val="0"/>
      <w:marTop w:val="0"/>
      <w:marBottom w:val="0"/>
      <w:divBdr>
        <w:top w:val="none" w:sz="0" w:space="0" w:color="auto"/>
        <w:left w:val="none" w:sz="0" w:space="0" w:color="auto"/>
        <w:bottom w:val="none" w:sz="0" w:space="0" w:color="auto"/>
        <w:right w:val="none" w:sz="0" w:space="0" w:color="auto"/>
      </w:divBdr>
    </w:div>
    <w:div w:id="1479959403">
      <w:bodyDiv w:val="1"/>
      <w:marLeft w:val="0"/>
      <w:marRight w:val="0"/>
      <w:marTop w:val="0"/>
      <w:marBottom w:val="0"/>
      <w:divBdr>
        <w:top w:val="none" w:sz="0" w:space="0" w:color="auto"/>
        <w:left w:val="none" w:sz="0" w:space="0" w:color="auto"/>
        <w:bottom w:val="none" w:sz="0" w:space="0" w:color="auto"/>
        <w:right w:val="none" w:sz="0" w:space="0" w:color="auto"/>
      </w:divBdr>
    </w:div>
    <w:div w:id="1484657180">
      <w:bodyDiv w:val="1"/>
      <w:marLeft w:val="0"/>
      <w:marRight w:val="0"/>
      <w:marTop w:val="0"/>
      <w:marBottom w:val="0"/>
      <w:divBdr>
        <w:top w:val="none" w:sz="0" w:space="0" w:color="auto"/>
        <w:left w:val="none" w:sz="0" w:space="0" w:color="auto"/>
        <w:bottom w:val="none" w:sz="0" w:space="0" w:color="auto"/>
        <w:right w:val="none" w:sz="0" w:space="0" w:color="auto"/>
      </w:divBdr>
    </w:div>
    <w:div w:id="1510028195">
      <w:bodyDiv w:val="1"/>
      <w:marLeft w:val="0"/>
      <w:marRight w:val="0"/>
      <w:marTop w:val="0"/>
      <w:marBottom w:val="0"/>
      <w:divBdr>
        <w:top w:val="none" w:sz="0" w:space="0" w:color="auto"/>
        <w:left w:val="none" w:sz="0" w:space="0" w:color="auto"/>
        <w:bottom w:val="none" w:sz="0" w:space="0" w:color="auto"/>
        <w:right w:val="none" w:sz="0" w:space="0" w:color="auto"/>
      </w:divBdr>
    </w:div>
    <w:div w:id="1517035249">
      <w:bodyDiv w:val="1"/>
      <w:marLeft w:val="0"/>
      <w:marRight w:val="0"/>
      <w:marTop w:val="0"/>
      <w:marBottom w:val="0"/>
      <w:divBdr>
        <w:top w:val="none" w:sz="0" w:space="0" w:color="auto"/>
        <w:left w:val="none" w:sz="0" w:space="0" w:color="auto"/>
        <w:bottom w:val="none" w:sz="0" w:space="0" w:color="auto"/>
        <w:right w:val="none" w:sz="0" w:space="0" w:color="auto"/>
      </w:divBdr>
    </w:div>
    <w:div w:id="1524317966">
      <w:bodyDiv w:val="1"/>
      <w:marLeft w:val="0"/>
      <w:marRight w:val="0"/>
      <w:marTop w:val="0"/>
      <w:marBottom w:val="0"/>
      <w:divBdr>
        <w:top w:val="none" w:sz="0" w:space="0" w:color="auto"/>
        <w:left w:val="none" w:sz="0" w:space="0" w:color="auto"/>
        <w:bottom w:val="none" w:sz="0" w:space="0" w:color="auto"/>
        <w:right w:val="none" w:sz="0" w:space="0" w:color="auto"/>
      </w:divBdr>
    </w:div>
    <w:div w:id="1546678051">
      <w:bodyDiv w:val="1"/>
      <w:marLeft w:val="0"/>
      <w:marRight w:val="0"/>
      <w:marTop w:val="0"/>
      <w:marBottom w:val="0"/>
      <w:divBdr>
        <w:top w:val="none" w:sz="0" w:space="0" w:color="auto"/>
        <w:left w:val="none" w:sz="0" w:space="0" w:color="auto"/>
        <w:bottom w:val="none" w:sz="0" w:space="0" w:color="auto"/>
        <w:right w:val="none" w:sz="0" w:space="0" w:color="auto"/>
      </w:divBdr>
    </w:div>
    <w:div w:id="1548109396">
      <w:bodyDiv w:val="1"/>
      <w:marLeft w:val="0"/>
      <w:marRight w:val="0"/>
      <w:marTop w:val="0"/>
      <w:marBottom w:val="0"/>
      <w:divBdr>
        <w:top w:val="none" w:sz="0" w:space="0" w:color="auto"/>
        <w:left w:val="none" w:sz="0" w:space="0" w:color="auto"/>
        <w:bottom w:val="none" w:sz="0" w:space="0" w:color="auto"/>
        <w:right w:val="none" w:sz="0" w:space="0" w:color="auto"/>
      </w:divBdr>
    </w:div>
    <w:div w:id="1548644537">
      <w:bodyDiv w:val="1"/>
      <w:marLeft w:val="0"/>
      <w:marRight w:val="0"/>
      <w:marTop w:val="0"/>
      <w:marBottom w:val="0"/>
      <w:divBdr>
        <w:top w:val="none" w:sz="0" w:space="0" w:color="auto"/>
        <w:left w:val="none" w:sz="0" w:space="0" w:color="auto"/>
        <w:bottom w:val="none" w:sz="0" w:space="0" w:color="auto"/>
        <w:right w:val="none" w:sz="0" w:space="0" w:color="auto"/>
      </w:divBdr>
      <w:divsChild>
        <w:div w:id="1652904478">
          <w:marLeft w:val="0"/>
          <w:marRight w:val="0"/>
          <w:marTop w:val="0"/>
          <w:marBottom w:val="0"/>
          <w:divBdr>
            <w:top w:val="none" w:sz="0" w:space="0" w:color="auto"/>
            <w:left w:val="none" w:sz="0" w:space="0" w:color="auto"/>
            <w:bottom w:val="none" w:sz="0" w:space="0" w:color="auto"/>
            <w:right w:val="none" w:sz="0" w:space="0" w:color="auto"/>
          </w:divBdr>
          <w:divsChild>
            <w:div w:id="185103871">
              <w:marLeft w:val="0"/>
              <w:marRight w:val="0"/>
              <w:marTop w:val="0"/>
              <w:marBottom w:val="0"/>
              <w:divBdr>
                <w:top w:val="none" w:sz="0" w:space="0" w:color="auto"/>
                <w:left w:val="none" w:sz="0" w:space="0" w:color="auto"/>
                <w:bottom w:val="none" w:sz="0" w:space="0" w:color="auto"/>
                <w:right w:val="none" w:sz="0" w:space="0" w:color="auto"/>
              </w:divBdr>
              <w:divsChild>
                <w:div w:id="758595529">
                  <w:marLeft w:val="0"/>
                  <w:marRight w:val="0"/>
                  <w:marTop w:val="0"/>
                  <w:marBottom w:val="0"/>
                  <w:divBdr>
                    <w:top w:val="none" w:sz="0" w:space="0" w:color="auto"/>
                    <w:left w:val="none" w:sz="0" w:space="0" w:color="auto"/>
                    <w:bottom w:val="none" w:sz="0" w:space="0" w:color="auto"/>
                    <w:right w:val="none" w:sz="0" w:space="0" w:color="auto"/>
                  </w:divBdr>
                  <w:divsChild>
                    <w:div w:id="1241789465">
                      <w:marLeft w:val="0"/>
                      <w:marRight w:val="0"/>
                      <w:marTop w:val="45"/>
                      <w:marBottom w:val="0"/>
                      <w:divBdr>
                        <w:top w:val="none" w:sz="0" w:space="0" w:color="auto"/>
                        <w:left w:val="none" w:sz="0" w:space="0" w:color="auto"/>
                        <w:bottom w:val="none" w:sz="0" w:space="0" w:color="auto"/>
                        <w:right w:val="none" w:sz="0" w:space="0" w:color="auto"/>
                      </w:divBdr>
                      <w:divsChild>
                        <w:div w:id="1171674113">
                          <w:marLeft w:val="0"/>
                          <w:marRight w:val="0"/>
                          <w:marTop w:val="0"/>
                          <w:marBottom w:val="0"/>
                          <w:divBdr>
                            <w:top w:val="none" w:sz="0" w:space="0" w:color="auto"/>
                            <w:left w:val="none" w:sz="0" w:space="0" w:color="auto"/>
                            <w:bottom w:val="none" w:sz="0" w:space="0" w:color="auto"/>
                            <w:right w:val="none" w:sz="0" w:space="0" w:color="auto"/>
                          </w:divBdr>
                          <w:divsChild>
                            <w:div w:id="119155069">
                              <w:marLeft w:val="2070"/>
                              <w:marRight w:val="3960"/>
                              <w:marTop w:val="0"/>
                              <w:marBottom w:val="0"/>
                              <w:divBdr>
                                <w:top w:val="none" w:sz="0" w:space="0" w:color="auto"/>
                                <w:left w:val="none" w:sz="0" w:space="0" w:color="auto"/>
                                <w:bottom w:val="none" w:sz="0" w:space="0" w:color="auto"/>
                                <w:right w:val="none" w:sz="0" w:space="0" w:color="auto"/>
                              </w:divBdr>
                              <w:divsChild>
                                <w:div w:id="530268378">
                                  <w:marLeft w:val="0"/>
                                  <w:marRight w:val="0"/>
                                  <w:marTop w:val="0"/>
                                  <w:marBottom w:val="0"/>
                                  <w:divBdr>
                                    <w:top w:val="none" w:sz="0" w:space="0" w:color="auto"/>
                                    <w:left w:val="none" w:sz="0" w:space="0" w:color="auto"/>
                                    <w:bottom w:val="none" w:sz="0" w:space="0" w:color="auto"/>
                                    <w:right w:val="none" w:sz="0" w:space="0" w:color="auto"/>
                                  </w:divBdr>
                                  <w:divsChild>
                                    <w:div w:id="1519854041">
                                      <w:marLeft w:val="0"/>
                                      <w:marRight w:val="0"/>
                                      <w:marTop w:val="0"/>
                                      <w:marBottom w:val="0"/>
                                      <w:divBdr>
                                        <w:top w:val="none" w:sz="0" w:space="0" w:color="auto"/>
                                        <w:left w:val="none" w:sz="0" w:space="0" w:color="auto"/>
                                        <w:bottom w:val="none" w:sz="0" w:space="0" w:color="auto"/>
                                        <w:right w:val="none" w:sz="0" w:space="0" w:color="auto"/>
                                      </w:divBdr>
                                      <w:divsChild>
                                        <w:div w:id="2066635541">
                                          <w:marLeft w:val="0"/>
                                          <w:marRight w:val="0"/>
                                          <w:marTop w:val="0"/>
                                          <w:marBottom w:val="0"/>
                                          <w:divBdr>
                                            <w:top w:val="none" w:sz="0" w:space="0" w:color="auto"/>
                                            <w:left w:val="none" w:sz="0" w:space="0" w:color="auto"/>
                                            <w:bottom w:val="none" w:sz="0" w:space="0" w:color="auto"/>
                                            <w:right w:val="none" w:sz="0" w:space="0" w:color="auto"/>
                                          </w:divBdr>
                                          <w:divsChild>
                                            <w:div w:id="1355812555">
                                              <w:marLeft w:val="0"/>
                                              <w:marRight w:val="0"/>
                                              <w:marTop w:val="90"/>
                                              <w:marBottom w:val="0"/>
                                              <w:divBdr>
                                                <w:top w:val="none" w:sz="0" w:space="0" w:color="auto"/>
                                                <w:left w:val="none" w:sz="0" w:space="0" w:color="auto"/>
                                                <w:bottom w:val="none" w:sz="0" w:space="0" w:color="auto"/>
                                                <w:right w:val="none" w:sz="0" w:space="0" w:color="auto"/>
                                              </w:divBdr>
                                              <w:divsChild>
                                                <w:div w:id="169410749">
                                                  <w:marLeft w:val="0"/>
                                                  <w:marRight w:val="0"/>
                                                  <w:marTop w:val="0"/>
                                                  <w:marBottom w:val="0"/>
                                                  <w:divBdr>
                                                    <w:top w:val="none" w:sz="0" w:space="0" w:color="auto"/>
                                                    <w:left w:val="none" w:sz="0" w:space="0" w:color="auto"/>
                                                    <w:bottom w:val="none" w:sz="0" w:space="0" w:color="auto"/>
                                                    <w:right w:val="none" w:sz="0" w:space="0" w:color="auto"/>
                                                  </w:divBdr>
                                                  <w:divsChild>
                                                    <w:div w:id="160659982">
                                                      <w:marLeft w:val="0"/>
                                                      <w:marRight w:val="0"/>
                                                      <w:marTop w:val="0"/>
                                                      <w:marBottom w:val="0"/>
                                                      <w:divBdr>
                                                        <w:top w:val="none" w:sz="0" w:space="0" w:color="auto"/>
                                                        <w:left w:val="none" w:sz="0" w:space="0" w:color="auto"/>
                                                        <w:bottom w:val="none" w:sz="0" w:space="0" w:color="auto"/>
                                                        <w:right w:val="none" w:sz="0" w:space="0" w:color="auto"/>
                                                      </w:divBdr>
                                                      <w:divsChild>
                                                        <w:div w:id="1130706815">
                                                          <w:marLeft w:val="0"/>
                                                          <w:marRight w:val="0"/>
                                                          <w:marTop w:val="0"/>
                                                          <w:marBottom w:val="390"/>
                                                          <w:divBdr>
                                                            <w:top w:val="none" w:sz="0" w:space="0" w:color="auto"/>
                                                            <w:left w:val="none" w:sz="0" w:space="0" w:color="auto"/>
                                                            <w:bottom w:val="none" w:sz="0" w:space="0" w:color="auto"/>
                                                            <w:right w:val="none" w:sz="0" w:space="0" w:color="auto"/>
                                                          </w:divBdr>
                                                          <w:divsChild>
                                                            <w:div w:id="1272980321">
                                                              <w:marLeft w:val="0"/>
                                                              <w:marRight w:val="0"/>
                                                              <w:marTop w:val="0"/>
                                                              <w:marBottom w:val="0"/>
                                                              <w:divBdr>
                                                                <w:top w:val="none" w:sz="0" w:space="0" w:color="auto"/>
                                                                <w:left w:val="none" w:sz="0" w:space="0" w:color="auto"/>
                                                                <w:bottom w:val="none" w:sz="0" w:space="0" w:color="auto"/>
                                                                <w:right w:val="none" w:sz="0" w:space="0" w:color="auto"/>
                                                              </w:divBdr>
                                                              <w:divsChild>
                                                                <w:div w:id="676733022">
                                                                  <w:marLeft w:val="0"/>
                                                                  <w:marRight w:val="0"/>
                                                                  <w:marTop w:val="0"/>
                                                                  <w:marBottom w:val="0"/>
                                                                  <w:divBdr>
                                                                    <w:top w:val="none" w:sz="0" w:space="0" w:color="auto"/>
                                                                    <w:left w:val="none" w:sz="0" w:space="0" w:color="auto"/>
                                                                    <w:bottom w:val="none" w:sz="0" w:space="0" w:color="auto"/>
                                                                    <w:right w:val="none" w:sz="0" w:space="0" w:color="auto"/>
                                                                  </w:divBdr>
                                                                  <w:divsChild>
                                                                    <w:div w:id="892278907">
                                                                      <w:marLeft w:val="0"/>
                                                                      <w:marRight w:val="0"/>
                                                                      <w:marTop w:val="0"/>
                                                                      <w:marBottom w:val="0"/>
                                                                      <w:divBdr>
                                                                        <w:top w:val="none" w:sz="0" w:space="0" w:color="auto"/>
                                                                        <w:left w:val="none" w:sz="0" w:space="0" w:color="auto"/>
                                                                        <w:bottom w:val="none" w:sz="0" w:space="0" w:color="auto"/>
                                                                        <w:right w:val="none" w:sz="0" w:space="0" w:color="auto"/>
                                                                      </w:divBdr>
                                                                      <w:divsChild>
                                                                        <w:div w:id="1216626527">
                                                                          <w:marLeft w:val="0"/>
                                                                          <w:marRight w:val="0"/>
                                                                          <w:marTop w:val="0"/>
                                                                          <w:marBottom w:val="0"/>
                                                                          <w:divBdr>
                                                                            <w:top w:val="none" w:sz="0" w:space="0" w:color="auto"/>
                                                                            <w:left w:val="none" w:sz="0" w:space="0" w:color="auto"/>
                                                                            <w:bottom w:val="none" w:sz="0" w:space="0" w:color="auto"/>
                                                                            <w:right w:val="none" w:sz="0" w:space="0" w:color="auto"/>
                                                                          </w:divBdr>
                                                                          <w:divsChild>
                                                                            <w:div w:id="1228422787">
                                                                              <w:marLeft w:val="0"/>
                                                                              <w:marRight w:val="0"/>
                                                                              <w:marTop w:val="0"/>
                                                                              <w:marBottom w:val="0"/>
                                                                              <w:divBdr>
                                                                                <w:top w:val="none" w:sz="0" w:space="0" w:color="auto"/>
                                                                                <w:left w:val="none" w:sz="0" w:space="0" w:color="auto"/>
                                                                                <w:bottom w:val="none" w:sz="0" w:space="0" w:color="auto"/>
                                                                                <w:right w:val="none" w:sz="0" w:space="0" w:color="auto"/>
                                                                              </w:divBdr>
                                                                              <w:divsChild>
                                                                                <w:div w:id="1819303364">
                                                                                  <w:marLeft w:val="0"/>
                                                                                  <w:marRight w:val="0"/>
                                                                                  <w:marTop w:val="0"/>
                                                                                  <w:marBottom w:val="0"/>
                                                                                  <w:divBdr>
                                                                                    <w:top w:val="none" w:sz="0" w:space="0" w:color="auto"/>
                                                                                    <w:left w:val="none" w:sz="0" w:space="0" w:color="auto"/>
                                                                                    <w:bottom w:val="none" w:sz="0" w:space="0" w:color="auto"/>
                                                                                    <w:right w:val="none" w:sz="0" w:space="0" w:color="auto"/>
                                                                                  </w:divBdr>
                                                                                  <w:divsChild>
                                                                                    <w:div w:id="1595747574">
                                                                                      <w:marLeft w:val="0"/>
                                                                                      <w:marRight w:val="0"/>
                                                                                      <w:marTop w:val="0"/>
                                                                                      <w:marBottom w:val="0"/>
                                                                                      <w:divBdr>
                                                                                        <w:top w:val="none" w:sz="0" w:space="0" w:color="auto"/>
                                                                                        <w:left w:val="none" w:sz="0" w:space="0" w:color="auto"/>
                                                                                        <w:bottom w:val="none" w:sz="0" w:space="0" w:color="auto"/>
                                                                                        <w:right w:val="none" w:sz="0" w:space="0" w:color="auto"/>
                                                                                      </w:divBdr>
                                                                                      <w:divsChild>
                                                                                        <w:div w:id="1603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699308">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61673301">
      <w:bodyDiv w:val="1"/>
      <w:marLeft w:val="0"/>
      <w:marRight w:val="0"/>
      <w:marTop w:val="0"/>
      <w:marBottom w:val="0"/>
      <w:divBdr>
        <w:top w:val="none" w:sz="0" w:space="0" w:color="auto"/>
        <w:left w:val="none" w:sz="0" w:space="0" w:color="auto"/>
        <w:bottom w:val="none" w:sz="0" w:space="0" w:color="auto"/>
        <w:right w:val="none" w:sz="0" w:space="0" w:color="auto"/>
      </w:divBdr>
      <w:divsChild>
        <w:div w:id="689180679">
          <w:marLeft w:val="0"/>
          <w:marRight w:val="0"/>
          <w:marTop w:val="0"/>
          <w:marBottom w:val="0"/>
          <w:divBdr>
            <w:top w:val="none" w:sz="0" w:space="0" w:color="auto"/>
            <w:left w:val="none" w:sz="0" w:space="0" w:color="auto"/>
            <w:bottom w:val="none" w:sz="0" w:space="0" w:color="auto"/>
            <w:right w:val="none" w:sz="0" w:space="0" w:color="auto"/>
          </w:divBdr>
          <w:divsChild>
            <w:div w:id="1598055205">
              <w:marLeft w:val="0"/>
              <w:marRight w:val="0"/>
              <w:marTop w:val="0"/>
              <w:marBottom w:val="0"/>
              <w:divBdr>
                <w:top w:val="none" w:sz="0" w:space="0" w:color="auto"/>
                <w:left w:val="none" w:sz="0" w:space="0" w:color="auto"/>
                <w:bottom w:val="none" w:sz="0" w:space="0" w:color="auto"/>
                <w:right w:val="none" w:sz="0" w:space="0" w:color="auto"/>
              </w:divBdr>
              <w:divsChild>
                <w:div w:id="2040006792">
                  <w:marLeft w:val="0"/>
                  <w:marRight w:val="0"/>
                  <w:marTop w:val="0"/>
                  <w:marBottom w:val="0"/>
                  <w:divBdr>
                    <w:top w:val="none" w:sz="0" w:space="0" w:color="auto"/>
                    <w:left w:val="none" w:sz="0" w:space="0" w:color="auto"/>
                    <w:bottom w:val="none" w:sz="0" w:space="0" w:color="auto"/>
                    <w:right w:val="none" w:sz="0" w:space="0" w:color="auto"/>
                  </w:divBdr>
                  <w:divsChild>
                    <w:div w:id="1445998972">
                      <w:marLeft w:val="0"/>
                      <w:marRight w:val="0"/>
                      <w:marTop w:val="45"/>
                      <w:marBottom w:val="0"/>
                      <w:divBdr>
                        <w:top w:val="none" w:sz="0" w:space="0" w:color="auto"/>
                        <w:left w:val="none" w:sz="0" w:space="0" w:color="auto"/>
                        <w:bottom w:val="none" w:sz="0" w:space="0" w:color="auto"/>
                        <w:right w:val="none" w:sz="0" w:space="0" w:color="auto"/>
                      </w:divBdr>
                      <w:divsChild>
                        <w:div w:id="2007325034">
                          <w:marLeft w:val="0"/>
                          <w:marRight w:val="0"/>
                          <w:marTop w:val="0"/>
                          <w:marBottom w:val="0"/>
                          <w:divBdr>
                            <w:top w:val="none" w:sz="0" w:space="0" w:color="auto"/>
                            <w:left w:val="none" w:sz="0" w:space="0" w:color="auto"/>
                            <w:bottom w:val="none" w:sz="0" w:space="0" w:color="auto"/>
                            <w:right w:val="none" w:sz="0" w:space="0" w:color="auto"/>
                          </w:divBdr>
                          <w:divsChild>
                            <w:div w:id="1409956574">
                              <w:marLeft w:val="2070"/>
                              <w:marRight w:val="3960"/>
                              <w:marTop w:val="0"/>
                              <w:marBottom w:val="0"/>
                              <w:divBdr>
                                <w:top w:val="none" w:sz="0" w:space="0" w:color="auto"/>
                                <w:left w:val="none" w:sz="0" w:space="0" w:color="auto"/>
                                <w:bottom w:val="none" w:sz="0" w:space="0" w:color="auto"/>
                                <w:right w:val="none" w:sz="0" w:space="0" w:color="auto"/>
                              </w:divBdr>
                              <w:divsChild>
                                <w:div w:id="1816796541">
                                  <w:marLeft w:val="0"/>
                                  <w:marRight w:val="0"/>
                                  <w:marTop w:val="0"/>
                                  <w:marBottom w:val="0"/>
                                  <w:divBdr>
                                    <w:top w:val="none" w:sz="0" w:space="0" w:color="auto"/>
                                    <w:left w:val="none" w:sz="0" w:space="0" w:color="auto"/>
                                    <w:bottom w:val="none" w:sz="0" w:space="0" w:color="auto"/>
                                    <w:right w:val="none" w:sz="0" w:space="0" w:color="auto"/>
                                  </w:divBdr>
                                  <w:divsChild>
                                    <w:div w:id="102304294">
                                      <w:marLeft w:val="0"/>
                                      <w:marRight w:val="0"/>
                                      <w:marTop w:val="0"/>
                                      <w:marBottom w:val="0"/>
                                      <w:divBdr>
                                        <w:top w:val="none" w:sz="0" w:space="0" w:color="auto"/>
                                        <w:left w:val="none" w:sz="0" w:space="0" w:color="auto"/>
                                        <w:bottom w:val="none" w:sz="0" w:space="0" w:color="auto"/>
                                        <w:right w:val="none" w:sz="0" w:space="0" w:color="auto"/>
                                      </w:divBdr>
                                      <w:divsChild>
                                        <w:div w:id="2072844240">
                                          <w:marLeft w:val="0"/>
                                          <w:marRight w:val="0"/>
                                          <w:marTop w:val="0"/>
                                          <w:marBottom w:val="0"/>
                                          <w:divBdr>
                                            <w:top w:val="none" w:sz="0" w:space="0" w:color="auto"/>
                                            <w:left w:val="none" w:sz="0" w:space="0" w:color="auto"/>
                                            <w:bottom w:val="none" w:sz="0" w:space="0" w:color="auto"/>
                                            <w:right w:val="none" w:sz="0" w:space="0" w:color="auto"/>
                                          </w:divBdr>
                                          <w:divsChild>
                                            <w:div w:id="1876194262">
                                              <w:marLeft w:val="0"/>
                                              <w:marRight w:val="0"/>
                                              <w:marTop w:val="90"/>
                                              <w:marBottom w:val="0"/>
                                              <w:divBdr>
                                                <w:top w:val="none" w:sz="0" w:space="0" w:color="auto"/>
                                                <w:left w:val="none" w:sz="0" w:space="0" w:color="auto"/>
                                                <w:bottom w:val="none" w:sz="0" w:space="0" w:color="auto"/>
                                                <w:right w:val="none" w:sz="0" w:space="0" w:color="auto"/>
                                              </w:divBdr>
                                              <w:divsChild>
                                                <w:div w:id="1065298349">
                                                  <w:marLeft w:val="0"/>
                                                  <w:marRight w:val="0"/>
                                                  <w:marTop w:val="0"/>
                                                  <w:marBottom w:val="0"/>
                                                  <w:divBdr>
                                                    <w:top w:val="none" w:sz="0" w:space="0" w:color="auto"/>
                                                    <w:left w:val="none" w:sz="0" w:space="0" w:color="auto"/>
                                                    <w:bottom w:val="none" w:sz="0" w:space="0" w:color="auto"/>
                                                    <w:right w:val="none" w:sz="0" w:space="0" w:color="auto"/>
                                                  </w:divBdr>
                                                  <w:divsChild>
                                                    <w:div w:id="61950192">
                                                      <w:marLeft w:val="0"/>
                                                      <w:marRight w:val="0"/>
                                                      <w:marTop w:val="0"/>
                                                      <w:marBottom w:val="0"/>
                                                      <w:divBdr>
                                                        <w:top w:val="none" w:sz="0" w:space="0" w:color="auto"/>
                                                        <w:left w:val="none" w:sz="0" w:space="0" w:color="auto"/>
                                                        <w:bottom w:val="none" w:sz="0" w:space="0" w:color="auto"/>
                                                        <w:right w:val="none" w:sz="0" w:space="0" w:color="auto"/>
                                                      </w:divBdr>
                                                      <w:divsChild>
                                                        <w:div w:id="390080998">
                                                          <w:marLeft w:val="0"/>
                                                          <w:marRight w:val="0"/>
                                                          <w:marTop w:val="0"/>
                                                          <w:marBottom w:val="390"/>
                                                          <w:divBdr>
                                                            <w:top w:val="none" w:sz="0" w:space="0" w:color="auto"/>
                                                            <w:left w:val="none" w:sz="0" w:space="0" w:color="auto"/>
                                                            <w:bottom w:val="none" w:sz="0" w:space="0" w:color="auto"/>
                                                            <w:right w:val="none" w:sz="0" w:space="0" w:color="auto"/>
                                                          </w:divBdr>
                                                          <w:divsChild>
                                                            <w:div w:id="2110153532">
                                                              <w:marLeft w:val="0"/>
                                                              <w:marRight w:val="0"/>
                                                              <w:marTop w:val="0"/>
                                                              <w:marBottom w:val="0"/>
                                                              <w:divBdr>
                                                                <w:top w:val="none" w:sz="0" w:space="0" w:color="auto"/>
                                                                <w:left w:val="none" w:sz="0" w:space="0" w:color="auto"/>
                                                                <w:bottom w:val="none" w:sz="0" w:space="0" w:color="auto"/>
                                                                <w:right w:val="none" w:sz="0" w:space="0" w:color="auto"/>
                                                              </w:divBdr>
                                                              <w:divsChild>
                                                                <w:div w:id="833842193">
                                                                  <w:marLeft w:val="0"/>
                                                                  <w:marRight w:val="0"/>
                                                                  <w:marTop w:val="0"/>
                                                                  <w:marBottom w:val="0"/>
                                                                  <w:divBdr>
                                                                    <w:top w:val="none" w:sz="0" w:space="0" w:color="auto"/>
                                                                    <w:left w:val="none" w:sz="0" w:space="0" w:color="auto"/>
                                                                    <w:bottom w:val="none" w:sz="0" w:space="0" w:color="auto"/>
                                                                    <w:right w:val="none" w:sz="0" w:space="0" w:color="auto"/>
                                                                  </w:divBdr>
                                                                  <w:divsChild>
                                                                    <w:div w:id="1119496476">
                                                                      <w:marLeft w:val="0"/>
                                                                      <w:marRight w:val="0"/>
                                                                      <w:marTop w:val="0"/>
                                                                      <w:marBottom w:val="0"/>
                                                                      <w:divBdr>
                                                                        <w:top w:val="none" w:sz="0" w:space="0" w:color="auto"/>
                                                                        <w:left w:val="none" w:sz="0" w:space="0" w:color="auto"/>
                                                                        <w:bottom w:val="none" w:sz="0" w:space="0" w:color="auto"/>
                                                                        <w:right w:val="none" w:sz="0" w:space="0" w:color="auto"/>
                                                                      </w:divBdr>
                                                                      <w:divsChild>
                                                                        <w:div w:id="1756168781">
                                                                          <w:marLeft w:val="0"/>
                                                                          <w:marRight w:val="0"/>
                                                                          <w:marTop w:val="0"/>
                                                                          <w:marBottom w:val="0"/>
                                                                          <w:divBdr>
                                                                            <w:top w:val="none" w:sz="0" w:space="0" w:color="auto"/>
                                                                            <w:left w:val="none" w:sz="0" w:space="0" w:color="auto"/>
                                                                            <w:bottom w:val="none" w:sz="0" w:space="0" w:color="auto"/>
                                                                            <w:right w:val="none" w:sz="0" w:space="0" w:color="auto"/>
                                                                          </w:divBdr>
                                                                          <w:divsChild>
                                                                            <w:div w:id="903298265">
                                                                              <w:marLeft w:val="0"/>
                                                                              <w:marRight w:val="0"/>
                                                                              <w:marTop w:val="0"/>
                                                                              <w:marBottom w:val="0"/>
                                                                              <w:divBdr>
                                                                                <w:top w:val="none" w:sz="0" w:space="0" w:color="auto"/>
                                                                                <w:left w:val="none" w:sz="0" w:space="0" w:color="auto"/>
                                                                                <w:bottom w:val="none" w:sz="0" w:space="0" w:color="auto"/>
                                                                                <w:right w:val="none" w:sz="0" w:space="0" w:color="auto"/>
                                                                              </w:divBdr>
                                                                              <w:divsChild>
                                                                                <w:div w:id="148984909">
                                                                                  <w:marLeft w:val="0"/>
                                                                                  <w:marRight w:val="0"/>
                                                                                  <w:marTop w:val="0"/>
                                                                                  <w:marBottom w:val="0"/>
                                                                                  <w:divBdr>
                                                                                    <w:top w:val="none" w:sz="0" w:space="0" w:color="auto"/>
                                                                                    <w:left w:val="none" w:sz="0" w:space="0" w:color="auto"/>
                                                                                    <w:bottom w:val="none" w:sz="0" w:space="0" w:color="auto"/>
                                                                                    <w:right w:val="none" w:sz="0" w:space="0" w:color="auto"/>
                                                                                  </w:divBdr>
                                                                                  <w:divsChild>
                                                                                    <w:div w:id="979922371">
                                                                                      <w:marLeft w:val="0"/>
                                                                                      <w:marRight w:val="0"/>
                                                                                      <w:marTop w:val="0"/>
                                                                                      <w:marBottom w:val="0"/>
                                                                                      <w:divBdr>
                                                                                        <w:top w:val="none" w:sz="0" w:space="0" w:color="auto"/>
                                                                                        <w:left w:val="none" w:sz="0" w:space="0" w:color="auto"/>
                                                                                        <w:bottom w:val="none" w:sz="0" w:space="0" w:color="auto"/>
                                                                                        <w:right w:val="none" w:sz="0" w:space="0" w:color="auto"/>
                                                                                      </w:divBdr>
                                                                                      <w:divsChild>
                                                                                        <w:div w:id="13734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569102">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579906306">
      <w:bodyDiv w:val="1"/>
      <w:marLeft w:val="0"/>
      <w:marRight w:val="0"/>
      <w:marTop w:val="0"/>
      <w:marBottom w:val="0"/>
      <w:divBdr>
        <w:top w:val="none" w:sz="0" w:space="0" w:color="auto"/>
        <w:left w:val="none" w:sz="0" w:space="0" w:color="auto"/>
        <w:bottom w:val="none" w:sz="0" w:space="0" w:color="auto"/>
        <w:right w:val="none" w:sz="0" w:space="0" w:color="auto"/>
      </w:divBdr>
    </w:div>
    <w:div w:id="1592271432">
      <w:bodyDiv w:val="1"/>
      <w:marLeft w:val="0"/>
      <w:marRight w:val="0"/>
      <w:marTop w:val="0"/>
      <w:marBottom w:val="0"/>
      <w:divBdr>
        <w:top w:val="none" w:sz="0" w:space="0" w:color="auto"/>
        <w:left w:val="none" w:sz="0" w:space="0" w:color="auto"/>
        <w:bottom w:val="none" w:sz="0" w:space="0" w:color="auto"/>
        <w:right w:val="none" w:sz="0" w:space="0" w:color="auto"/>
      </w:divBdr>
    </w:div>
    <w:div w:id="1632250046">
      <w:bodyDiv w:val="1"/>
      <w:marLeft w:val="0"/>
      <w:marRight w:val="0"/>
      <w:marTop w:val="0"/>
      <w:marBottom w:val="0"/>
      <w:divBdr>
        <w:top w:val="none" w:sz="0" w:space="0" w:color="auto"/>
        <w:left w:val="none" w:sz="0" w:space="0" w:color="auto"/>
        <w:bottom w:val="none" w:sz="0" w:space="0" w:color="auto"/>
        <w:right w:val="none" w:sz="0" w:space="0" w:color="auto"/>
      </w:divBdr>
    </w:div>
    <w:div w:id="1660226876">
      <w:bodyDiv w:val="1"/>
      <w:marLeft w:val="0"/>
      <w:marRight w:val="0"/>
      <w:marTop w:val="0"/>
      <w:marBottom w:val="0"/>
      <w:divBdr>
        <w:top w:val="none" w:sz="0" w:space="0" w:color="auto"/>
        <w:left w:val="none" w:sz="0" w:space="0" w:color="auto"/>
        <w:bottom w:val="none" w:sz="0" w:space="0" w:color="auto"/>
        <w:right w:val="none" w:sz="0" w:space="0" w:color="auto"/>
      </w:divBdr>
    </w:div>
    <w:div w:id="1677994823">
      <w:bodyDiv w:val="1"/>
      <w:marLeft w:val="0"/>
      <w:marRight w:val="0"/>
      <w:marTop w:val="0"/>
      <w:marBottom w:val="0"/>
      <w:divBdr>
        <w:top w:val="none" w:sz="0" w:space="0" w:color="auto"/>
        <w:left w:val="none" w:sz="0" w:space="0" w:color="auto"/>
        <w:bottom w:val="none" w:sz="0" w:space="0" w:color="auto"/>
        <w:right w:val="none" w:sz="0" w:space="0" w:color="auto"/>
      </w:divBdr>
    </w:div>
    <w:div w:id="1680278375">
      <w:bodyDiv w:val="1"/>
      <w:marLeft w:val="0"/>
      <w:marRight w:val="0"/>
      <w:marTop w:val="0"/>
      <w:marBottom w:val="0"/>
      <w:divBdr>
        <w:top w:val="none" w:sz="0" w:space="0" w:color="auto"/>
        <w:left w:val="none" w:sz="0" w:space="0" w:color="auto"/>
        <w:bottom w:val="none" w:sz="0" w:space="0" w:color="auto"/>
        <w:right w:val="none" w:sz="0" w:space="0" w:color="auto"/>
      </w:divBdr>
    </w:div>
    <w:div w:id="1681933542">
      <w:bodyDiv w:val="1"/>
      <w:marLeft w:val="0"/>
      <w:marRight w:val="0"/>
      <w:marTop w:val="0"/>
      <w:marBottom w:val="0"/>
      <w:divBdr>
        <w:top w:val="none" w:sz="0" w:space="0" w:color="auto"/>
        <w:left w:val="none" w:sz="0" w:space="0" w:color="auto"/>
        <w:bottom w:val="none" w:sz="0" w:space="0" w:color="auto"/>
        <w:right w:val="none" w:sz="0" w:space="0" w:color="auto"/>
      </w:divBdr>
    </w:div>
    <w:div w:id="1691644615">
      <w:bodyDiv w:val="1"/>
      <w:marLeft w:val="0"/>
      <w:marRight w:val="0"/>
      <w:marTop w:val="0"/>
      <w:marBottom w:val="0"/>
      <w:divBdr>
        <w:top w:val="none" w:sz="0" w:space="0" w:color="auto"/>
        <w:left w:val="none" w:sz="0" w:space="0" w:color="auto"/>
        <w:bottom w:val="none" w:sz="0" w:space="0" w:color="auto"/>
        <w:right w:val="none" w:sz="0" w:space="0" w:color="auto"/>
      </w:divBdr>
      <w:divsChild>
        <w:div w:id="585501402">
          <w:marLeft w:val="0"/>
          <w:marRight w:val="0"/>
          <w:marTop w:val="0"/>
          <w:marBottom w:val="0"/>
          <w:divBdr>
            <w:top w:val="none" w:sz="0" w:space="0" w:color="auto"/>
            <w:left w:val="none" w:sz="0" w:space="0" w:color="auto"/>
            <w:bottom w:val="none" w:sz="0" w:space="0" w:color="auto"/>
            <w:right w:val="none" w:sz="0" w:space="0" w:color="auto"/>
          </w:divBdr>
          <w:divsChild>
            <w:div w:id="385304238">
              <w:marLeft w:val="0"/>
              <w:marRight w:val="0"/>
              <w:marTop w:val="0"/>
              <w:marBottom w:val="0"/>
              <w:divBdr>
                <w:top w:val="none" w:sz="0" w:space="0" w:color="auto"/>
                <w:left w:val="none" w:sz="0" w:space="0" w:color="auto"/>
                <w:bottom w:val="none" w:sz="0" w:space="0" w:color="auto"/>
                <w:right w:val="none" w:sz="0" w:space="0" w:color="auto"/>
              </w:divBdr>
              <w:divsChild>
                <w:div w:id="1259631728">
                  <w:marLeft w:val="0"/>
                  <w:marRight w:val="0"/>
                  <w:marTop w:val="0"/>
                  <w:marBottom w:val="0"/>
                  <w:divBdr>
                    <w:top w:val="none" w:sz="0" w:space="0" w:color="auto"/>
                    <w:left w:val="none" w:sz="0" w:space="0" w:color="auto"/>
                    <w:bottom w:val="none" w:sz="0" w:space="0" w:color="auto"/>
                    <w:right w:val="none" w:sz="0" w:space="0" w:color="auto"/>
                  </w:divBdr>
                  <w:divsChild>
                    <w:div w:id="599530570">
                      <w:marLeft w:val="0"/>
                      <w:marRight w:val="0"/>
                      <w:marTop w:val="45"/>
                      <w:marBottom w:val="0"/>
                      <w:divBdr>
                        <w:top w:val="none" w:sz="0" w:space="0" w:color="auto"/>
                        <w:left w:val="none" w:sz="0" w:space="0" w:color="auto"/>
                        <w:bottom w:val="none" w:sz="0" w:space="0" w:color="auto"/>
                        <w:right w:val="none" w:sz="0" w:space="0" w:color="auto"/>
                      </w:divBdr>
                      <w:divsChild>
                        <w:div w:id="193857958">
                          <w:marLeft w:val="0"/>
                          <w:marRight w:val="0"/>
                          <w:marTop w:val="0"/>
                          <w:marBottom w:val="0"/>
                          <w:divBdr>
                            <w:top w:val="none" w:sz="0" w:space="0" w:color="auto"/>
                            <w:left w:val="none" w:sz="0" w:space="0" w:color="auto"/>
                            <w:bottom w:val="none" w:sz="0" w:space="0" w:color="auto"/>
                            <w:right w:val="none" w:sz="0" w:space="0" w:color="auto"/>
                          </w:divBdr>
                          <w:divsChild>
                            <w:div w:id="28382390">
                              <w:marLeft w:val="2070"/>
                              <w:marRight w:val="3960"/>
                              <w:marTop w:val="0"/>
                              <w:marBottom w:val="0"/>
                              <w:divBdr>
                                <w:top w:val="none" w:sz="0" w:space="0" w:color="auto"/>
                                <w:left w:val="none" w:sz="0" w:space="0" w:color="auto"/>
                                <w:bottom w:val="none" w:sz="0" w:space="0" w:color="auto"/>
                                <w:right w:val="none" w:sz="0" w:space="0" w:color="auto"/>
                              </w:divBdr>
                              <w:divsChild>
                                <w:div w:id="930695874">
                                  <w:marLeft w:val="0"/>
                                  <w:marRight w:val="0"/>
                                  <w:marTop w:val="0"/>
                                  <w:marBottom w:val="0"/>
                                  <w:divBdr>
                                    <w:top w:val="none" w:sz="0" w:space="0" w:color="auto"/>
                                    <w:left w:val="none" w:sz="0" w:space="0" w:color="auto"/>
                                    <w:bottom w:val="none" w:sz="0" w:space="0" w:color="auto"/>
                                    <w:right w:val="none" w:sz="0" w:space="0" w:color="auto"/>
                                  </w:divBdr>
                                  <w:divsChild>
                                    <w:div w:id="1561356156">
                                      <w:marLeft w:val="0"/>
                                      <w:marRight w:val="0"/>
                                      <w:marTop w:val="0"/>
                                      <w:marBottom w:val="0"/>
                                      <w:divBdr>
                                        <w:top w:val="none" w:sz="0" w:space="0" w:color="auto"/>
                                        <w:left w:val="none" w:sz="0" w:space="0" w:color="auto"/>
                                        <w:bottom w:val="none" w:sz="0" w:space="0" w:color="auto"/>
                                        <w:right w:val="none" w:sz="0" w:space="0" w:color="auto"/>
                                      </w:divBdr>
                                      <w:divsChild>
                                        <w:div w:id="463542172">
                                          <w:marLeft w:val="0"/>
                                          <w:marRight w:val="0"/>
                                          <w:marTop w:val="0"/>
                                          <w:marBottom w:val="0"/>
                                          <w:divBdr>
                                            <w:top w:val="none" w:sz="0" w:space="0" w:color="auto"/>
                                            <w:left w:val="none" w:sz="0" w:space="0" w:color="auto"/>
                                            <w:bottom w:val="none" w:sz="0" w:space="0" w:color="auto"/>
                                            <w:right w:val="none" w:sz="0" w:space="0" w:color="auto"/>
                                          </w:divBdr>
                                          <w:divsChild>
                                            <w:div w:id="783425252">
                                              <w:marLeft w:val="0"/>
                                              <w:marRight w:val="0"/>
                                              <w:marTop w:val="90"/>
                                              <w:marBottom w:val="0"/>
                                              <w:divBdr>
                                                <w:top w:val="none" w:sz="0" w:space="0" w:color="auto"/>
                                                <w:left w:val="none" w:sz="0" w:space="0" w:color="auto"/>
                                                <w:bottom w:val="none" w:sz="0" w:space="0" w:color="auto"/>
                                                <w:right w:val="none" w:sz="0" w:space="0" w:color="auto"/>
                                              </w:divBdr>
                                              <w:divsChild>
                                                <w:div w:id="75564931">
                                                  <w:marLeft w:val="0"/>
                                                  <w:marRight w:val="0"/>
                                                  <w:marTop w:val="0"/>
                                                  <w:marBottom w:val="0"/>
                                                  <w:divBdr>
                                                    <w:top w:val="none" w:sz="0" w:space="0" w:color="auto"/>
                                                    <w:left w:val="none" w:sz="0" w:space="0" w:color="auto"/>
                                                    <w:bottom w:val="none" w:sz="0" w:space="0" w:color="auto"/>
                                                    <w:right w:val="none" w:sz="0" w:space="0" w:color="auto"/>
                                                  </w:divBdr>
                                                  <w:divsChild>
                                                    <w:div w:id="1442802202">
                                                      <w:marLeft w:val="0"/>
                                                      <w:marRight w:val="0"/>
                                                      <w:marTop w:val="0"/>
                                                      <w:marBottom w:val="0"/>
                                                      <w:divBdr>
                                                        <w:top w:val="none" w:sz="0" w:space="0" w:color="auto"/>
                                                        <w:left w:val="none" w:sz="0" w:space="0" w:color="auto"/>
                                                        <w:bottom w:val="none" w:sz="0" w:space="0" w:color="auto"/>
                                                        <w:right w:val="none" w:sz="0" w:space="0" w:color="auto"/>
                                                      </w:divBdr>
                                                      <w:divsChild>
                                                        <w:div w:id="1308364646">
                                                          <w:marLeft w:val="0"/>
                                                          <w:marRight w:val="0"/>
                                                          <w:marTop w:val="0"/>
                                                          <w:marBottom w:val="390"/>
                                                          <w:divBdr>
                                                            <w:top w:val="none" w:sz="0" w:space="0" w:color="auto"/>
                                                            <w:left w:val="none" w:sz="0" w:space="0" w:color="auto"/>
                                                            <w:bottom w:val="none" w:sz="0" w:space="0" w:color="auto"/>
                                                            <w:right w:val="none" w:sz="0" w:space="0" w:color="auto"/>
                                                          </w:divBdr>
                                                          <w:divsChild>
                                                            <w:div w:id="1943953760">
                                                              <w:marLeft w:val="0"/>
                                                              <w:marRight w:val="0"/>
                                                              <w:marTop w:val="0"/>
                                                              <w:marBottom w:val="0"/>
                                                              <w:divBdr>
                                                                <w:top w:val="none" w:sz="0" w:space="0" w:color="auto"/>
                                                                <w:left w:val="none" w:sz="0" w:space="0" w:color="auto"/>
                                                                <w:bottom w:val="none" w:sz="0" w:space="0" w:color="auto"/>
                                                                <w:right w:val="none" w:sz="0" w:space="0" w:color="auto"/>
                                                              </w:divBdr>
                                                              <w:divsChild>
                                                                <w:div w:id="1892033875">
                                                                  <w:marLeft w:val="0"/>
                                                                  <w:marRight w:val="0"/>
                                                                  <w:marTop w:val="0"/>
                                                                  <w:marBottom w:val="0"/>
                                                                  <w:divBdr>
                                                                    <w:top w:val="none" w:sz="0" w:space="0" w:color="auto"/>
                                                                    <w:left w:val="none" w:sz="0" w:space="0" w:color="auto"/>
                                                                    <w:bottom w:val="none" w:sz="0" w:space="0" w:color="auto"/>
                                                                    <w:right w:val="none" w:sz="0" w:space="0" w:color="auto"/>
                                                                  </w:divBdr>
                                                                  <w:divsChild>
                                                                    <w:div w:id="1077753402">
                                                                      <w:marLeft w:val="0"/>
                                                                      <w:marRight w:val="0"/>
                                                                      <w:marTop w:val="0"/>
                                                                      <w:marBottom w:val="0"/>
                                                                      <w:divBdr>
                                                                        <w:top w:val="none" w:sz="0" w:space="0" w:color="auto"/>
                                                                        <w:left w:val="none" w:sz="0" w:space="0" w:color="auto"/>
                                                                        <w:bottom w:val="none" w:sz="0" w:space="0" w:color="auto"/>
                                                                        <w:right w:val="none" w:sz="0" w:space="0" w:color="auto"/>
                                                                      </w:divBdr>
                                                                      <w:divsChild>
                                                                        <w:div w:id="184098066">
                                                                          <w:marLeft w:val="0"/>
                                                                          <w:marRight w:val="0"/>
                                                                          <w:marTop w:val="0"/>
                                                                          <w:marBottom w:val="0"/>
                                                                          <w:divBdr>
                                                                            <w:top w:val="none" w:sz="0" w:space="0" w:color="auto"/>
                                                                            <w:left w:val="none" w:sz="0" w:space="0" w:color="auto"/>
                                                                            <w:bottom w:val="none" w:sz="0" w:space="0" w:color="auto"/>
                                                                            <w:right w:val="none" w:sz="0" w:space="0" w:color="auto"/>
                                                                          </w:divBdr>
                                                                          <w:divsChild>
                                                                            <w:div w:id="619380826">
                                                                              <w:marLeft w:val="0"/>
                                                                              <w:marRight w:val="0"/>
                                                                              <w:marTop w:val="0"/>
                                                                              <w:marBottom w:val="0"/>
                                                                              <w:divBdr>
                                                                                <w:top w:val="none" w:sz="0" w:space="0" w:color="auto"/>
                                                                                <w:left w:val="none" w:sz="0" w:space="0" w:color="auto"/>
                                                                                <w:bottom w:val="none" w:sz="0" w:space="0" w:color="auto"/>
                                                                                <w:right w:val="none" w:sz="0" w:space="0" w:color="auto"/>
                                                                              </w:divBdr>
                                                                              <w:divsChild>
                                                                                <w:div w:id="1507667598">
                                                                                  <w:marLeft w:val="0"/>
                                                                                  <w:marRight w:val="0"/>
                                                                                  <w:marTop w:val="0"/>
                                                                                  <w:marBottom w:val="0"/>
                                                                                  <w:divBdr>
                                                                                    <w:top w:val="none" w:sz="0" w:space="0" w:color="auto"/>
                                                                                    <w:left w:val="none" w:sz="0" w:space="0" w:color="auto"/>
                                                                                    <w:bottom w:val="none" w:sz="0" w:space="0" w:color="auto"/>
                                                                                    <w:right w:val="none" w:sz="0" w:space="0" w:color="auto"/>
                                                                                  </w:divBdr>
                                                                                  <w:divsChild>
                                                                                    <w:div w:id="1819609625">
                                                                                      <w:marLeft w:val="0"/>
                                                                                      <w:marRight w:val="0"/>
                                                                                      <w:marTop w:val="0"/>
                                                                                      <w:marBottom w:val="0"/>
                                                                                      <w:divBdr>
                                                                                        <w:top w:val="none" w:sz="0" w:space="0" w:color="auto"/>
                                                                                        <w:left w:val="none" w:sz="0" w:space="0" w:color="auto"/>
                                                                                        <w:bottom w:val="none" w:sz="0" w:space="0" w:color="auto"/>
                                                                                        <w:right w:val="none" w:sz="0" w:space="0" w:color="auto"/>
                                                                                      </w:divBdr>
                                                                                      <w:divsChild>
                                                                                        <w:div w:id="7423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619048">
      <w:bodyDiv w:val="1"/>
      <w:marLeft w:val="0"/>
      <w:marRight w:val="0"/>
      <w:marTop w:val="0"/>
      <w:marBottom w:val="0"/>
      <w:divBdr>
        <w:top w:val="none" w:sz="0" w:space="0" w:color="auto"/>
        <w:left w:val="none" w:sz="0" w:space="0" w:color="auto"/>
        <w:bottom w:val="none" w:sz="0" w:space="0" w:color="auto"/>
        <w:right w:val="none" w:sz="0" w:space="0" w:color="auto"/>
      </w:divBdr>
    </w:div>
    <w:div w:id="1727413924">
      <w:bodyDiv w:val="1"/>
      <w:marLeft w:val="0"/>
      <w:marRight w:val="0"/>
      <w:marTop w:val="0"/>
      <w:marBottom w:val="0"/>
      <w:divBdr>
        <w:top w:val="none" w:sz="0" w:space="0" w:color="auto"/>
        <w:left w:val="none" w:sz="0" w:space="0" w:color="auto"/>
        <w:bottom w:val="none" w:sz="0" w:space="0" w:color="auto"/>
        <w:right w:val="none" w:sz="0" w:space="0" w:color="auto"/>
      </w:divBdr>
    </w:div>
    <w:div w:id="1727560830">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38821455">
      <w:bodyDiv w:val="1"/>
      <w:marLeft w:val="0"/>
      <w:marRight w:val="0"/>
      <w:marTop w:val="0"/>
      <w:marBottom w:val="0"/>
      <w:divBdr>
        <w:top w:val="none" w:sz="0" w:space="0" w:color="auto"/>
        <w:left w:val="none" w:sz="0" w:space="0" w:color="auto"/>
        <w:bottom w:val="none" w:sz="0" w:space="0" w:color="auto"/>
        <w:right w:val="none" w:sz="0" w:space="0" w:color="auto"/>
      </w:divBdr>
      <w:divsChild>
        <w:div w:id="910702648">
          <w:marLeft w:val="0"/>
          <w:marRight w:val="0"/>
          <w:marTop w:val="0"/>
          <w:marBottom w:val="0"/>
          <w:divBdr>
            <w:top w:val="none" w:sz="0" w:space="0" w:color="auto"/>
            <w:left w:val="none" w:sz="0" w:space="0" w:color="auto"/>
            <w:bottom w:val="none" w:sz="0" w:space="0" w:color="auto"/>
            <w:right w:val="none" w:sz="0" w:space="0" w:color="auto"/>
          </w:divBdr>
          <w:divsChild>
            <w:div w:id="958530678">
              <w:marLeft w:val="0"/>
              <w:marRight w:val="0"/>
              <w:marTop w:val="0"/>
              <w:marBottom w:val="0"/>
              <w:divBdr>
                <w:top w:val="none" w:sz="0" w:space="0" w:color="auto"/>
                <w:left w:val="none" w:sz="0" w:space="0" w:color="auto"/>
                <w:bottom w:val="none" w:sz="0" w:space="0" w:color="auto"/>
                <w:right w:val="none" w:sz="0" w:space="0" w:color="auto"/>
              </w:divBdr>
              <w:divsChild>
                <w:div w:id="834687036">
                  <w:marLeft w:val="0"/>
                  <w:marRight w:val="0"/>
                  <w:marTop w:val="0"/>
                  <w:marBottom w:val="0"/>
                  <w:divBdr>
                    <w:top w:val="none" w:sz="0" w:space="0" w:color="auto"/>
                    <w:left w:val="none" w:sz="0" w:space="0" w:color="auto"/>
                    <w:bottom w:val="none" w:sz="0" w:space="0" w:color="auto"/>
                    <w:right w:val="none" w:sz="0" w:space="0" w:color="auto"/>
                  </w:divBdr>
                  <w:divsChild>
                    <w:div w:id="2129623590">
                      <w:marLeft w:val="0"/>
                      <w:marRight w:val="0"/>
                      <w:marTop w:val="45"/>
                      <w:marBottom w:val="0"/>
                      <w:divBdr>
                        <w:top w:val="none" w:sz="0" w:space="0" w:color="auto"/>
                        <w:left w:val="none" w:sz="0" w:space="0" w:color="auto"/>
                        <w:bottom w:val="none" w:sz="0" w:space="0" w:color="auto"/>
                        <w:right w:val="none" w:sz="0" w:space="0" w:color="auto"/>
                      </w:divBdr>
                      <w:divsChild>
                        <w:div w:id="453716931">
                          <w:marLeft w:val="0"/>
                          <w:marRight w:val="0"/>
                          <w:marTop w:val="0"/>
                          <w:marBottom w:val="0"/>
                          <w:divBdr>
                            <w:top w:val="none" w:sz="0" w:space="0" w:color="auto"/>
                            <w:left w:val="none" w:sz="0" w:space="0" w:color="auto"/>
                            <w:bottom w:val="none" w:sz="0" w:space="0" w:color="auto"/>
                            <w:right w:val="none" w:sz="0" w:space="0" w:color="auto"/>
                          </w:divBdr>
                          <w:divsChild>
                            <w:div w:id="374934106">
                              <w:marLeft w:val="2070"/>
                              <w:marRight w:val="3960"/>
                              <w:marTop w:val="0"/>
                              <w:marBottom w:val="0"/>
                              <w:divBdr>
                                <w:top w:val="none" w:sz="0" w:space="0" w:color="auto"/>
                                <w:left w:val="none" w:sz="0" w:space="0" w:color="auto"/>
                                <w:bottom w:val="none" w:sz="0" w:space="0" w:color="auto"/>
                                <w:right w:val="none" w:sz="0" w:space="0" w:color="auto"/>
                              </w:divBdr>
                              <w:divsChild>
                                <w:div w:id="1136141282">
                                  <w:marLeft w:val="0"/>
                                  <w:marRight w:val="0"/>
                                  <w:marTop w:val="0"/>
                                  <w:marBottom w:val="0"/>
                                  <w:divBdr>
                                    <w:top w:val="none" w:sz="0" w:space="0" w:color="auto"/>
                                    <w:left w:val="none" w:sz="0" w:space="0" w:color="auto"/>
                                    <w:bottom w:val="none" w:sz="0" w:space="0" w:color="auto"/>
                                    <w:right w:val="none" w:sz="0" w:space="0" w:color="auto"/>
                                  </w:divBdr>
                                  <w:divsChild>
                                    <w:div w:id="67963793">
                                      <w:marLeft w:val="0"/>
                                      <w:marRight w:val="0"/>
                                      <w:marTop w:val="0"/>
                                      <w:marBottom w:val="0"/>
                                      <w:divBdr>
                                        <w:top w:val="none" w:sz="0" w:space="0" w:color="auto"/>
                                        <w:left w:val="none" w:sz="0" w:space="0" w:color="auto"/>
                                        <w:bottom w:val="none" w:sz="0" w:space="0" w:color="auto"/>
                                        <w:right w:val="none" w:sz="0" w:space="0" w:color="auto"/>
                                      </w:divBdr>
                                      <w:divsChild>
                                        <w:div w:id="564337125">
                                          <w:marLeft w:val="0"/>
                                          <w:marRight w:val="0"/>
                                          <w:marTop w:val="0"/>
                                          <w:marBottom w:val="0"/>
                                          <w:divBdr>
                                            <w:top w:val="none" w:sz="0" w:space="0" w:color="auto"/>
                                            <w:left w:val="none" w:sz="0" w:space="0" w:color="auto"/>
                                            <w:bottom w:val="none" w:sz="0" w:space="0" w:color="auto"/>
                                            <w:right w:val="none" w:sz="0" w:space="0" w:color="auto"/>
                                          </w:divBdr>
                                          <w:divsChild>
                                            <w:div w:id="368145500">
                                              <w:marLeft w:val="0"/>
                                              <w:marRight w:val="0"/>
                                              <w:marTop w:val="90"/>
                                              <w:marBottom w:val="0"/>
                                              <w:divBdr>
                                                <w:top w:val="none" w:sz="0" w:space="0" w:color="auto"/>
                                                <w:left w:val="none" w:sz="0" w:space="0" w:color="auto"/>
                                                <w:bottom w:val="none" w:sz="0" w:space="0" w:color="auto"/>
                                                <w:right w:val="none" w:sz="0" w:space="0" w:color="auto"/>
                                              </w:divBdr>
                                              <w:divsChild>
                                                <w:div w:id="1726755317">
                                                  <w:marLeft w:val="0"/>
                                                  <w:marRight w:val="0"/>
                                                  <w:marTop w:val="0"/>
                                                  <w:marBottom w:val="0"/>
                                                  <w:divBdr>
                                                    <w:top w:val="none" w:sz="0" w:space="0" w:color="auto"/>
                                                    <w:left w:val="none" w:sz="0" w:space="0" w:color="auto"/>
                                                    <w:bottom w:val="none" w:sz="0" w:space="0" w:color="auto"/>
                                                    <w:right w:val="none" w:sz="0" w:space="0" w:color="auto"/>
                                                  </w:divBdr>
                                                  <w:divsChild>
                                                    <w:div w:id="1968049863">
                                                      <w:marLeft w:val="0"/>
                                                      <w:marRight w:val="0"/>
                                                      <w:marTop w:val="0"/>
                                                      <w:marBottom w:val="0"/>
                                                      <w:divBdr>
                                                        <w:top w:val="none" w:sz="0" w:space="0" w:color="auto"/>
                                                        <w:left w:val="none" w:sz="0" w:space="0" w:color="auto"/>
                                                        <w:bottom w:val="none" w:sz="0" w:space="0" w:color="auto"/>
                                                        <w:right w:val="none" w:sz="0" w:space="0" w:color="auto"/>
                                                      </w:divBdr>
                                                      <w:divsChild>
                                                        <w:div w:id="1241912067">
                                                          <w:marLeft w:val="0"/>
                                                          <w:marRight w:val="0"/>
                                                          <w:marTop w:val="0"/>
                                                          <w:marBottom w:val="390"/>
                                                          <w:divBdr>
                                                            <w:top w:val="none" w:sz="0" w:space="0" w:color="auto"/>
                                                            <w:left w:val="none" w:sz="0" w:space="0" w:color="auto"/>
                                                            <w:bottom w:val="none" w:sz="0" w:space="0" w:color="auto"/>
                                                            <w:right w:val="none" w:sz="0" w:space="0" w:color="auto"/>
                                                          </w:divBdr>
                                                          <w:divsChild>
                                                            <w:div w:id="295137376">
                                                              <w:marLeft w:val="0"/>
                                                              <w:marRight w:val="0"/>
                                                              <w:marTop w:val="0"/>
                                                              <w:marBottom w:val="0"/>
                                                              <w:divBdr>
                                                                <w:top w:val="none" w:sz="0" w:space="0" w:color="auto"/>
                                                                <w:left w:val="none" w:sz="0" w:space="0" w:color="auto"/>
                                                                <w:bottom w:val="none" w:sz="0" w:space="0" w:color="auto"/>
                                                                <w:right w:val="none" w:sz="0" w:space="0" w:color="auto"/>
                                                              </w:divBdr>
                                                              <w:divsChild>
                                                                <w:div w:id="1924952162">
                                                                  <w:marLeft w:val="0"/>
                                                                  <w:marRight w:val="0"/>
                                                                  <w:marTop w:val="0"/>
                                                                  <w:marBottom w:val="0"/>
                                                                  <w:divBdr>
                                                                    <w:top w:val="none" w:sz="0" w:space="0" w:color="auto"/>
                                                                    <w:left w:val="none" w:sz="0" w:space="0" w:color="auto"/>
                                                                    <w:bottom w:val="none" w:sz="0" w:space="0" w:color="auto"/>
                                                                    <w:right w:val="none" w:sz="0" w:space="0" w:color="auto"/>
                                                                  </w:divBdr>
                                                                  <w:divsChild>
                                                                    <w:div w:id="1767455975">
                                                                      <w:marLeft w:val="0"/>
                                                                      <w:marRight w:val="0"/>
                                                                      <w:marTop w:val="0"/>
                                                                      <w:marBottom w:val="0"/>
                                                                      <w:divBdr>
                                                                        <w:top w:val="none" w:sz="0" w:space="0" w:color="auto"/>
                                                                        <w:left w:val="none" w:sz="0" w:space="0" w:color="auto"/>
                                                                        <w:bottom w:val="none" w:sz="0" w:space="0" w:color="auto"/>
                                                                        <w:right w:val="none" w:sz="0" w:space="0" w:color="auto"/>
                                                                      </w:divBdr>
                                                                      <w:divsChild>
                                                                        <w:div w:id="1309364526">
                                                                          <w:marLeft w:val="0"/>
                                                                          <w:marRight w:val="0"/>
                                                                          <w:marTop w:val="0"/>
                                                                          <w:marBottom w:val="0"/>
                                                                          <w:divBdr>
                                                                            <w:top w:val="none" w:sz="0" w:space="0" w:color="auto"/>
                                                                            <w:left w:val="none" w:sz="0" w:space="0" w:color="auto"/>
                                                                            <w:bottom w:val="none" w:sz="0" w:space="0" w:color="auto"/>
                                                                            <w:right w:val="none" w:sz="0" w:space="0" w:color="auto"/>
                                                                          </w:divBdr>
                                                                          <w:divsChild>
                                                                            <w:div w:id="69349158">
                                                                              <w:marLeft w:val="0"/>
                                                                              <w:marRight w:val="0"/>
                                                                              <w:marTop w:val="0"/>
                                                                              <w:marBottom w:val="0"/>
                                                                              <w:divBdr>
                                                                                <w:top w:val="none" w:sz="0" w:space="0" w:color="auto"/>
                                                                                <w:left w:val="none" w:sz="0" w:space="0" w:color="auto"/>
                                                                                <w:bottom w:val="none" w:sz="0" w:space="0" w:color="auto"/>
                                                                                <w:right w:val="none" w:sz="0" w:space="0" w:color="auto"/>
                                                                              </w:divBdr>
                                                                              <w:divsChild>
                                                                                <w:div w:id="760569859">
                                                                                  <w:marLeft w:val="0"/>
                                                                                  <w:marRight w:val="0"/>
                                                                                  <w:marTop w:val="0"/>
                                                                                  <w:marBottom w:val="0"/>
                                                                                  <w:divBdr>
                                                                                    <w:top w:val="none" w:sz="0" w:space="0" w:color="auto"/>
                                                                                    <w:left w:val="none" w:sz="0" w:space="0" w:color="auto"/>
                                                                                    <w:bottom w:val="none" w:sz="0" w:space="0" w:color="auto"/>
                                                                                    <w:right w:val="none" w:sz="0" w:space="0" w:color="auto"/>
                                                                                  </w:divBdr>
                                                                                  <w:divsChild>
                                                                                    <w:div w:id="1480145758">
                                                                                      <w:marLeft w:val="0"/>
                                                                                      <w:marRight w:val="0"/>
                                                                                      <w:marTop w:val="0"/>
                                                                                      <w:marBottom w:val="0"/>
                                                                                      <w:divBdr>
                                                                                        <w:top w:val="none" w:sz="0" w:space="0" w:color="auto"/>
                                                                                        <w:left w:val="none" w:sz="0" w:space="0" w:color="auto"/>
                                                                                        <w:bottom w:val="none" w:sz="0" w:space="0" w:color="auto"/>
                                                                                        <w:right w:val="none" w:sz="0" w:space="0" w:color="auto"/>
                                                                                      </w:divBdr>
                                                                                      <w:divsChild>
                                                                                        <w:div w:id="14144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563323">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53238948">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780876396">
      <w:bodyDiv w:val="1"/>
      <w:marLeft w:val="0"/>
      <w:marRight w:val="0"/>
      <w:marTop w:val="0"/>
      <w:marBottom w:val="0"/>
      <w:divBdr>
        <w:top w:val="none" w:sz="0" w:space="0" w:color="auto"/>
        <w:left w:val="none" w:sz="0" w:space="0" w:color="auto"/>
        <w:bottom w:val="none" w:sz="0" w:space="0" w:color="auto"/>
        <w:right w:val="none" w:sz="0" w:space="0" w:color="auto"/>
      </w:divBdr>
    </w:div>
    <w:div w:id="1801260478">
      <w:bodyDiv w:val="1"/>
      <w:marLeft w:val="0"/>
      <w:marRight w:val="0"/>
      <w:marTop w:val="0"/>
      <w:marBottom w:val="0"/>
      <w:divBdr>
        <w:top w:val="none" w:sz="0" w:space="0" w:color="auto"/>
        <w:left w:val="none" w:sz="0" w:space="0" w:color="auto"/>
        <w:bottom w:val="none" w:sz="0" w:space="0" w:color="auto"/>
        <w:right w:val="none" w:sz="0" w:space="0" w:color="auto"/>
      </w:divBdr>
    </w:div>
    <w:div w:id="1804493673">
      <w:bodyDiv w:val="1"/>
      <w:marLeft w:val="0"/>
      <w:marRight w:val="0"/>
      <w:marTop w:val="0"/>
      <w:marBottom w:val="0"/>
      <w:divBdr>
        <w:top w:val="none" w:sz="0" w:space="0" w:color="auto"/>
        <w:left w:val="none" w:sz="0" w:space="0" w:color="auto"/>
        <w:bottom w:val="none" w:sz="0" w:space="0" w:color="auto"/>
        <w:right w:val="none" w:sz="0" w:space="0" w:color="auto"/>
      </w:divBdr>
    </w:div>
    <w:div w:id="1806697676">
      <w:bodyDiv w:val="1"/>
      <w:marLeft w:val="0"/>
      <w:marRight w:val="0"/>
      <w:marTop w:val="0"/>
      <w:marBottom w:val="0"/>
      <w:divBdr>
        <w:top w:val="none" w:sz="0" w:space="0" w:color="auto"/>
        <w:left w:val="none" w:sz="0" w:space="0" w:color="auto"/>
        <w:bottom w:val="none" w:sz="0" w:space="0" w:color="auto"/>
        <w:right w:val="none" w:sz="0" w:space="0" w:color="auto"/>
      </w:divBdr>
    </w:div>
    <w:div w:id="1808275726">
      <w:bodyDiv w:val="1"/>
      <w:marLeft w:val="0"/>
      <w:marRight w:val="0"/>
      <w:marTop w:val="0"/>
      <w:marBottom w:val="0"/>
      <w:divBdr>
        <w:top w:val="none" w:sz="0" w:space="0" w:color="auto"/>
        <w:left w:val="none" w:sz="0" w:space="0" w:color="auto"/>
        <w:bottom w:val="none" w:sz="0" w:space="0" w:color="auto"/>
        <w:right w:val="none" w:sz="0" w:space="0" w:color="auto"/>
      </w:divBdr>
    </w:div>
    <w:div w:id="1827165008">
      <w:bodyDiv w:val="1"/>
      <w:marLeft w:val="0"/>
      <w:marRight w:val="0"/>
      <w:marTop w:val="0"/>
      <w:marBottom w:val="0"/>
      <w:divBdr>
        <w:top w:val="none" w:sz="0" w:space="0" w:color="auto"/>
        <w:left w:val="none" w:sz="0" w:space="0" w:color="auto"/>
        <w:bottom w:val="none" w:sz="0" w:space="0" w:color="auto"/>
        <w:right w:val="none" w:sz="0" w:space="0" w:color="auto"/>
      </w:divBdr>
    </w:div>
    <w:div w:id="1829590141">
      <w:bodyDiv w:val="1"/>
      <w:marLeft w:val="0"/>
      <w:marRight w:val="0"/>
      <w:marTop w:val="0"/>
      <w:marBottom w:val="0"/>
      <w:divBdr>
        <w:top w:val="none" w:sz="0" w:space="0" w:color="auto"/>
        <w:left w:val="none" w:sz="0" w:space="0" w:color="auto"/>
        <w:bottom w:val="none" w:sz="0" w:space="0" w:color="auto"/>
        <w:right w:val="none" w:sz="0" w:space="0" w:color="auto"/>
      </w:divBdr>
    </w:div>
    <w:div w:id="1850218431">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870796525">
      <w:bodyDiv w:val="1"/>
      <w:marLeft w:val="0"/>
      <w:marRight w:val="0"/>
      <w:marTop w:val="0"/>
      <w:marBottom w:val="0"/>
      <w:divBdr>
        <w:top w:val="none" w:sz="0" w:space="0" w:color="auto"/>
        <w:left w:val="none" w:sz="0" w:space="0" w:color="auto"/>
        <w:bottom w:val="none" w:sz="0" w:space="0" w:color="auto"/>
        <w:right w:val="none" w:sz="0" w:space="0" w:color="auto"/>
      </w:divBdr>
    </w:div>
    <w:div w:id="1873376177">
      <w:bodyDiv w:val="1"/>
      <w:marLeft w:val="0"/>
      <w:marRight w:val="0"/>
      <w:marTop w:val="0"/>
      <w:marBottom w:val="0"/>
      <w:divBdr>
        <w:top w:val="none" w:sz="0" w:space="0" w:color="auto"/>
        <w:left w:val="none" w:sz="0" w:space="0" w:color="auto"/>
        <w:bottom w:val="none" w:sz="0" w:space="0" w:color="auto"/>
        <w:right w:val="none" w:sz="0" w:space="0" w:color="auto"/>
      </w:divBdr>
    </w:div>
    <w:div w:id="1874541050">
      <w:bodyDiv w:val="1"/>
      <w:marLeft w:val="0"/>
      <w:marRight w:val="0"/>
      <w:marTop w:val="0"/>
      <w:marBottom w:val="0"/>
      <w:divBdr>
        <w:top w:val="none" w:sz="0" w:space="0" w:color="auto"/>
        <w:left w:val="none" w:sz="0" w:space="0" w:color="auto"/>
        <w:bottom w:val="none" w:sz="0" w:space="0" w:color="auto"/>
        <w:right w:val="none" w:sz="0" w:space="0" w:color="auto"/>
      </w:divBdr>
    </w:div>
    <w:div w:id="1880509434">
      <w:bodyDiv w:val="1"/>
      <w:marLeft w:val="0"/>
      <w:marRight w:val="0"/>
      <w:marTop w:val="0"/>
      <w:marBottom w:val="0"/>
      <w:divBdr>
        <w:top w:val="none" w:sz="0" w:space="0" w:color="auto"/>
        <w:left w:val="none" w:sz="0" w:space="0" w:color="auto"/>
        <w:bottom w:val="none" w:sz="0" w:space="0" w:color="auto"/>
        <w:right w:val="none" w:sz="0" w:space="0" w:color="auto"/>
      </w:divBdr>
    </w:div>
    <w:div w:id="1900244826">
      <w:bodyDiv w:val="1"/>
      <w:marLeft w:val="0"/>
      <w:marRight w:val="0"/>
      <w:marTop w:val="0"/>
      <w:marBottom w:val="0"/>
      <w:divBdr>
        <w:top w:val="none" w:sz="0" w:space="0" w:color="auto"/>
        <w:left w:val="none" w:sz="0" w:space="0" w:color="auto"/>
        <w:bottom w:val="none" w:sz="0" w:space="0" w:color="auto"/>
        <w:right w:val="none" w:sz="0" w:space="0" w:color="auto"/>
      </w:divBdr>
    </w:div>
    <w:div w:id="1906145062">
      <w:bodyDiv w:val="1"/>
      <w:marLeft w:val="0"/>
      <w:marRight w:val="0"/>
      <w:marTop w:val="0"/>
      <w:marBottom w:val="0"/>
      <w:divBdr>
        <w:top w:val="none" w:sz="0" w:space="0" w:color="auto"/>
        <w:left w:val="none" w:sz="0" w:space="0" w:color="auto"/>
        <w:bottom w:val="none" w:sz="0" w:space="0" w:color="auto"/>
        <w:right w:val="none" w:sz="0" w:space="0" w:color="auto"/>
      </w:divBdr>
    </w:div>
    <w:div w:id="1907452447">
      <w:bodyDiv w:val="1"/>
      <w:marLeft w:val="0"/>
      <w:marRight w:val="0"/>
      <w:marTop w:val="0"/>
      <w:marBottom w:val="0"/>
      <w:divBdr>
        <w:top w:val="none" w:sz="0" w:space="0" w:color="auto"/>
        <w:left w:val="none" w:sz="0" w:space="0" w:color="auto"/>
        <w:bottom w:val="none" w:sz="0" w:space="0" w:color="auto"/>
        <w:right w:val="none" w:sz="0" w:space="0" w:color="auto"/>
      </w:divBdr>
    </w:div>
    <w:div w:id="1930656045">
      <w:bodyDiv w:val="1"/>
      <w:marLeft w:val="0"/>
      <w:marRight w:val="0"/>
      <w:marTop w:val="0"/>
      <w:marBottom w:val="0"/>
      <w:divBdr>
        <w:top w:val="none" w:sz="0" w:space="0" w:color="auto"/>
        <w:left w:val="none" w:sz="0" w:space="0" w:color="auto"/>
        <w:bottom w:val="none" w:sz="0" w:space="0" w:color="auto"/>
        <w:right w:val="none" w:sz="0" w:space="0" w:color="auto"/>
      </w:divBdr>
    </w:div>
    <w:div w:id="1959332080">
      <w:bodyDiv w:val="1"/>
      <w:marLeft w:val="0"/>
      <w:marRight w:val="0"/>
      <w:marTop w:val="0"/>
      <w:marBottom w:val="0"/>
      <w:divBdr>
        <w:top w:val="none" w:sz="0" w:space="0" w:color="auto"/>
        <w:left w:val="none" w:sz="0" w:space="0" w:color="auto"/>
        <w:bottom w:val="none" w:sz="0" w:space="0" w:color="auto"/>
        <w:right w:val="none" w:sz="0" w:space="0" w:color="auto"/>
      </w:divBdr>
      <w:divsChild>
        <w:div w:id="1623460504">
          <w:marLeft w:val="0"/>
          <w:marRight w:val="0"/>
          <w:marTop w:val="0"/>
          <w:marBottom w:val="0"/>
          <w:divBdr>
            <w:top w:val="none" w:sz="0" w:space="0" w:color="auto"/>
            <w:left w:val="none" w:sz="0" w:space="0" w:color="auto"/>
            <w:bottom w:val="none" w:sz="0" w:space="0" w:color="auto"/>
            <w:right w:val="none" w:sz="0" w:space="0" w:color="auto"/>
          </w:divBdr>
          <w:divsChild>
            <w:div w:id="1466461314">
              <w:marLeft w:val="0"/>
              <w:marRight w:val="0"/>
              <w:marTop w:val="0"/>
              <w:marBottom w:val="0"/>
              <w:divBdr>
                <w:top w:val="none" w:sz="0" w:space="0" w:color="auto"/>
                <w:left w:val="none" w:sz="0" w:space="0" w:color="auto"/>
                <w:bottom w:val="none" w:sz="0" w:space="0" w:color="auto"/>
                <w:right w:val="none" w:sz="0" w:space="0" w:color="auto"/>
              </w:divBdr>
              <w:divsChild>
                <w:div w:id="1433553707">
                  <w:marLeft w:val="0"/>
                  <w:marRight w:val="0"/>
                  <w:marTop w:val="0"/>
                  <w:marBottom w:val="0"/>
                  <w:divBdr>
                    <w:top w:val="none" w:sz="0" w:space="0" w:color="auto"/>
                    <w:left w:val="none" w:sz="0" w:space="0" w:color="auto"/>
                    <w:bottom w:val="none" w:sz="0" w:space="0" w:color="auto"/>
                    <w:right w:val="none" w:sz="0" w:space="0" w:color="auto"/>
                  </w:divBdr>
                  <w:divsChild>
                    <w:div w:id="1714815278">
                      <w:marLeft w:val="0"/>
                      <w:marRight w:val="0"/>
                      <w:marTop w:val="45"/>
                      <w:marBottom w:val="0"/>
                      <w:divBdr>
                        <w:top w:val="none" w:sz="0" w:space="0" w:color="auto"/>
                        <w:left w:val="none" w:sz="0" w:space="0" w:color="auto"/>
                        <w:bottom w:val="none" w:sz="0" w:space="0" w:color="auto"/>
                        <w:right w:val="none" w:sz="0" w:space="0" w:color="auto"/>
                      </w:divBdr>
                      <w:divsChild>
                        <w:div w:id="1739284993">
                          <w:marLeft w:val="0"/>
                          <w:marRight w:val="0"/>
                          <w:marTop w:val="0"/>
                          <w:marBottom w:val="0"/>
                          <w:divBdr>
                            <w:top w:val="none" w:sz="0" w:space="0" w:color="auto"/>
                            <w:left w:val="none" w:sz="0" w:space="0" w:color="auto"/>
                            <w:bottom w:val="none" w:sz="0" w:space="0" w:color="auto"/>
                            <w:right w:val="none" w:sz="0" w:space="0" w:color="auto"/>
                          </w:divBdr>
                          <w:divsChild>
                            <w:div w:id="2004821284">
                              <w:marLeft w:val="2070"/>
                              <w:marRight w:val="3960"/>
                              <w:marTop w:val="0"/>
                              <w:marBottom w:val="0"/>
                              <w:divBdr>
                                <w:top w:val="none" w:sz="0" w:space="0" w:color="auto"/>
                                <w:left w:val="none" w:sz="0" w:space="0" w:color="auto"/>
                                <w:bottom w:val="none" w:sz="0" w:space="0" w:color="auto"/>
                                <w:right w:val="none" w:sz="0" w:space="0" w:color="auto"/>
                              </w:divBdr>
                              <w:divsChild>
                                <w:div w:id="158084149">
                                  <w:marLeft w:val="0"/>
                                  <w:marRight w:val="0"/>
                                  <w:marTop w:val="0"/>
                                  <w:marBottom w:val="0"/>
                                  <w:divBdr>
                                    <w:top w:val="none" w:sz="0" w:space="0" w:color="auto"/>
                                    <w:left w:val="none" w:sz="0" w:space="0" w:color="auto"/>
                                    <w:bottom w:val="none" w:sz="0" w:space="0" w:color="auto"/>
                                    <w:right w:val="none" w:sz="0" w:space="0" w:color="auto"/>
                                  </w:divBdr>
                                  <w:divsChild>
                                    <w:div w:id="1009983520">
                                      <w:marLeft w:val="0"/>
                                      <w:marRight w:val="0"/>
                                      <w:marTop w:val="0"/>
                                      <w:marBottom w:val="0"/>
                                      <w:divBdr>
                                        <w:top w:val="none" w:sz="0" w:space="0" w:color="auto"/>
                                        <w:left w:val="none" w:sz="0" w:space="0" w:color="auto"/>
                                        <w:bottom w:val="none" w:sz="0" w:space="0" w:color="auto"/>
                                        <w:right w:val="none" w:sz="0" w:space="0" w:color="auto"/>
                                      </w:divBdr>
                                      <w:divsChild>
                                        <w:div w:id="216287665">
                                          <w:marLeft w:val="0"/>
                                          <w:marRight w:val="0"/>
                                          <w:marTop w:val="0"/>
                                          <w:marBottom w:val="0"/>
                                          <w:divBdr>
                                            <w:top w:val="none" w:sz="0" w:space="0" w:color="auto"/>
                                            <w:left w:val="none" w:sz="0" w:space="0" w:color="auto"/>
                                            <w:bottom w:val="none" w:sz="0" w:space="0" w:color="auto"/>
                                            <w:right w:val="none" w:sz="0" w:space="0" w:color="auto"/>
                                          </w:divBdr>
                                          <w:divsChild>
                                            <w:div w:id="235362918">
                                              <w:marLeft w:val="0"/>
                                              <w:marRight w:val="0"/>
                                              <w:marTop w:val="90"/>
                                              <w:marBottom w:val="0"/>
                                              <w:divBdr>
                                                <w:top w:val="none" w:sz="0" w:space="0" w:color="auto"/>
                                                <w:left w:val="none" w:sz="0" w:space="0" w:color="auto"/>
                                                <w:bottom w:val="none" w:sz="0" w:space="0" w:color="auto"/>
                                                <w:right w:val="none" w:sz="0" w:space="0" w:color="auto"/>
                                              </w:divBdr>
                                              <w:divsChild>
                                                <w:div w:id="1362244532">
                                                  <w:marLeft w:val="0"/>
                                                  <w:marRight w:val="0"/>
                                                  <w:marTop w:val="0"/>
                                                  <w:marBottom w:val="0"/>
                                                  <w:divBdr>
                                                    <w:top w:val="none" w:sz="0" w:space="0" w:color="auto"/>
                                                    <w:left w:val="none" w:sz="0" w:space="0" w:color="auto"/>
                                                    <w:bottom w:val="none" w:sz="0" w:space="0" w:color="auto"/>
                                                    <w:right w:val="none" w:sz="0" w:space="0" w:color="auto"/>
                                                  </w:divBdr>
                                                  <w:divsChild>
                                                    <w:div w:id="689792533">
                                                      <w:marLeft w:val="0"/>
                                                      <w:marRight w:val="0"/>
                                                      <w:marTop w:val="0"/>
                                                      <w:marBottom w:val="0"/>
                                                      <w:divBdr>
                                                        <w:top w:val="none" w:sz="0" w:space="0" w:color="auto"/>
                                                        <w:left w:val="none" w:sz="0" w:space="0" w:color="auto"/>
                                                        <w:bottom w:val="none" w:sz="0" w:space="0" w:color="auto"/>
                                                        <w:right w:val="none" w:sz="0" w:space="0" w:color="auto"/>
                                                      </w:divBdr>
                                                      <w:divsChild>
                                                        <w:div w:id="125664920">
                                                          <w:marLeft w:val="0"/>
                                                          <w:marRight w:val="0"/>
                                                          <w:marTop w:val="0"/>
                                                          <w:marBottom w:val="390"/>
                                                          <w:divBdr>
                                                            <w:top w:val="none" w:sz="0" w:space="0" w:color="auto"/>
                                                            <w:left w:val="none" w:sz="0" w:space="0" w:color="auto"/>
                                                            <w:bottom w:val="none" w:sz="0" w:space="0" w:color="auto"/>
                                                            <w:right w:val="none" w:sz="0" w:space="0" w:color="auto"/>
                                                          </w:divBdr>
                                                          <w:divsChild>
                                                            <w:div w:id="64619367">
                                                              <w:marLeft w:val="0"/>
                                                              <w:marRight w:val="0"/>
                                                              <w:marTop w:val="0"/>
                                                              <w:marBottom w:val="0"/>
                                                              <w:divBdr>
                                                                <w:top w:val="none" w:sz="0" w:space="0" w:color="auto"/>
                                                                <w:left w:val="none" w:sz="0" w:space="0" w:color="auto"/>
                                                                <w:bottom w:val="none" w:sz="0" w:space="0" w:color="auto"/>
                                                                <w:right w:val="none" w:sz="0" w:space="0" w:color="auto"/>
                                                              </w:divBdr>
                                                              <w:divsChild>
                                                                <w:div w:id="1497652164">
                                                                  <w:marLeft w:val="0"/>
                                                                  <w:marRight w:val="0"/>
                                                                  <w:marTop w:val="0"/>
                                                                  <w:marBottom w:val="0"/>
                                                                  <w:divBdr>
                                                                    <w:top w:val="none" w:sz="0" w:space="0" w:color="auto"/>
                                                                    <w:left w:val="none" w:sz="0" w:space="0" w:color="auto"/>
                                                                    <w:bottom w:val="none" w:sz="0" w:space="0" w:color="auto"/>
                                                                    <w:right w:val="none" w:sz="0" w:space="0" w:color="auto"/>
                                                                  </w:divBdr>
                                                                  <w:divsChild>
                                                                    <w:div w:id="684869262">
                                                                      <w:marLeft w:val="0"/>
                                                                      <w:marRight w:val="0"/>
                                                                      <w:marTop w:val="0"/>
                                                                      <w:marBottom w:val="0"/>
                                                                      <w:divBdr>
                                                                        <w:top w:val="none" w:sz="0" w:space="0" w:color="auto"/>
                                                                        <w:left w:val="none" w:sz="0" w:space="0" w:color="auto"/>
                                                                        <w:bottom w:val="none" w:sz="0" w:space="0" w:color="auto"/>
                                                                        <w:right w:val="none" w:sz="0" w:space="0" w:color="auto"/>
                                                                      </w:divBdr>
                                                                      <w:divsChild>
                                                                        <w:div w:id="1829858279">
                                                                          <w:marLeft w:val="0"/>
                                                                          <w:marRight w:val="0"/>
                                                                          <w:marTop w:val="0"/>
                                                                          <w:marBottom w:val="0"/>
                                                                          <w:divBdr>
                                                                            <w:top w:val="none" w:sz="0" w:space="0" w:color="auto"/>
                                                                            <w:left w:val="none" w:sz="0" w:space="0" w:color="auto"/>
                                                                            <w:bottom w:val="none" w:sz="0" w:space="0" w:color="auto"/>
                                                                            <w:right w:val="none" w:sz="0" w:space="0" w:color="auto"/>
                                                                          </w:divBdr>
                                                                          <w:divsChild>
                                                                            <w:div w:id="1905800672">
                                                                              <w:marLeft w:val="0"/>
                                                                              <w:marRight w:val="0"/>
                                                                              <w:marTop w:val="0"/>
                                                                              <w:marBottom w:val="0"/>
                                                                              <w:divBdr>
                                                                                <w:top w:val="none" w:sz="0" w:space="0" w:color="auto"/>
                                                                                <w:left w:val="none" w:sz="0" w:space="0" w:color="auto"/>
                                                                                <w:bottom w:val="none" w:sz="0" w:space="0" w:color="auto"/>
                                                                                <w:right w:val="none" w:sz="0" w:space="0" w:color="auto"/>
                                                                              </w:divBdr>
                                                                              <w:divsChild>
                                                                                <w:div w:id="1435974940">
                                                                                  <w:marLeft w:val="0"/>
                                                                                  <w:marRight w:val="0"/>
                                                                                  <w:marTop w:val="0"/>
                                                                                  <w:marBottom w:val="0"/>
                                                                                  <w:divBdr>
                                                                                    <w:top w:val="none" w:sz="0" w:space="0" w:color="auto"/>
                                                                                    <w:left w:val="none" w:sz="0" w:space="0" w:color="auto"/>
                                                                                    <w:bottom w:val="none" w:sz="0" w:space="0" w:color="auto"/>
                                                                                    <w:right w:val="none" w:sz="0" w:space="0" w:color="auto"/>
                                                                                  </w:divBdr>
                                                                                  <w:divsChild>
                                                                                    <w:div w:id="1934820208">
                                                                                      <w:marLeft w:val="0"/>
                                                                                      <w:marRight w:val="0"/>
                                                                                      <w:marTop w:val="0"/>
                                                                                      <w:marBottom w:val="0"/>
                                                                                      <w:divBdr>
                                                                                        <w:top w:val="none" w:sz="0" w:space="0" w:color="auto"/>
                                                                                        <w:left w:val="none" w:sz="0" w:space="0" w:color="auto"/>
                                                                                        <w:bottom w:val="none" w:sz="0" w:space="0" w:color="auto"/>
                                                                                        <w:right w:val="none" w:sz="0" w:space="0" w:color="auto"/>
                                                                                      </w:divBdr>
                                                                                      <w:divsChild>
                                                                                        <w:div w:id="93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433975">
      <w:bodyDiv w:val="1"/>
      <w:marLeft w:val="0"/>
      <w:marRight w:val="0"/>
      <w:marTop w:val="0"/>
      <w:marBottom w:val="0"/>
      <w:divBdr>
        <w:top w:val="none" w:sz="0" w:space="0" w:color="auto"/>
        <w:left w:val="none" w:sz="0" w:space="0" w:color="auto"/>
        <w:bottom w:val="none" w:sz="0" w:space="0" w:color="auto"/>
        <w:right w:val="none" w:sz="0" w:space="0" w:color="auto"/>
      </w:divBdr>
    </w:div>
    <w:div w:id="1970667881">
      <w:bodyDiv w:val="1"/>
      <w:marLeft w:val="0"/>
      <w:marRight w:val="0"/>
      <w:marTop w:val="0"/>
      <w:marBottom w:val="0"/>
      <w:divBdr>
        <w:top w:val="none" w:sz="0" w:space="0" w:color="auto"/>
        <w:left w:val="none" w:sz="0" w:space="0" w:color="auto"/>
        <w:bottom w:val="none" w:sz="0" w:space="0" w:color="auto"/>
        <w:right w:val="none" w:sz="0" w:space="0" w:color="auto"/>
      </w:divBdr>
      <w:divsChild>
        <w:div w:id="534971245">
          <w:marLeft w:val="0"/>
          <w:marRight w:val="0"/>
          <w:marTop w:val="0"/>
          <w:marBottom w:val="0"/>
          <w:divBdr>
            <w:top w:val="none" w:sz="0" w:space="0" w:color="auto"/>
            <w:left w:val="none" w:sz="0" w:space="0" w:color="auto"/>
            <w:bottom w:val="none" w:sz="0" w:space="0" w:color="auto"/>
            <w:right w:val="none" w:sz="0" w:space="0" w:color="auto"/>
          </w:divBdr>
          <w:divsChild>
            <w:div w:id="172957225">
              <w:marLeft w:val="0"/>
              <w:marRight w:val="0"/>
              <w:marTop w:val="0"/>
              <w:marBottom w:val="0"/>
              <w:divBdr>
                <w:top w:val="none" w:sz="0" w:space="0" w:color="auto"/>
                <w:left w:val="none" w:sz="0" w:space="0" w:color="auto"/>
                <w:bottom w:val="none" w:sz="0" w:space="0" w:color="auto"/>
                <w:right w:val="none" w:sz="0" w:space="0" w:color="auto"/>
              </w:divBdr>
              <w:divsChild>
                <w:div w:id="1055155047">
                  <w:marLeft w:val="0"/>
                  <w:marRight w:val="0"/>
                  <w:marTop w:val="0"/>
                  <w:marBottom w:val="0"/>
                  <w:divBdr>
                    <w:top w:val="none" w:sz="0" w:space="0" w:color="auto"/>
                    <w:left w:val="none" w:sz="0" w:space="0" w:color="auto"/>
                    <w:bottom w:val="none" w:sz="0" w:space="0" w:color="auto"/>
                    <w:right w:val="none" w:sz="0" w:space="0" w:color="auto"/>
                  </w:divBdr>
                  <w:divsChild>
                    <w:div w:id="1474637025">
                      <w:marLeft w:val="0"/>
                      <w:marRight w:val="0"/>
                      <w:marTop w:val="0"/>
                      <w:marBottom w:val="0"/>
                      <w:divBdr>
                        <w:top w:val="none" w:sz="0" w:space="0" w:color="auto"/>
                        <w:left w:val="none" w:sz="0" w:space="0" w:color="auto"/>
                        <w:bottom w:val="none" w:sz="0" w:space="0" w:color="auto"/>
                        <w:right w:val="none" w:sz="0" w:space="0" w:color="auto"/>
                      </w:divBdr>
                      <w:divsChild>
                        <w:div w:id="1052457874">
                          <w:marLeft w:val="0"/>
                          <w:marRight w:val="0"/>
                          <w:marTop w:val="0"/>
                          <w:marBottom w:val="0"/>
                          <w:divBdr>
                            <w:top w:val="none" w:sz="0" w:space="0" w:color="auto"/>
                            <w:left w:val="none" w:sz="0" w:space="0" w:color="auto"/>
                            <w:bottom w:val="none" w:sz="0" w:space="0" w:color="auto"/>
                            <w:right w:val="none" w:sz="0" w:space="0" w:color="auto"/>
                          </w:divBdr>
                          <w:divsChild>
                            <w:div w:id="953708774">
                              <w:marLeft w:val="0"/>
                              <w:marRight w:val="0"/>
                              <w:marTop w:val="0"/>
                              <w:marBottom w:val="0"/>
                              <w:divBdr>
                                <w:top w:val="none" w:sz="0" w:space="0" w:color="auto"/>
                                <w:left w:val="none" w:sz="0" w:space="0" w:color="auto"/>
                                <w:bottom w:val="none" w:sz="0" w:space="0" w:color="auto"/>
                                <w:right w:val="none" w:sz="0" w:space="0" w:color="auto"/>
                              </w:divBdr>
                              <w:divsChild>
                                <w:div w:id="1816920372">
                                  <w:marLeft w:val="0"/>
                                  <w:marRight w:val="0"/>
                                  <w:marTop w:val="0"/>
                                  <w:marBottom w:val="0"/>
                                  <w:divBdr>
                                    <w:top w:val="none" w:sz="0" w:space="0" w:color="auto"/>
                                    <w:left w:val="none" w:sz="0" w:space="0" w:color="auto"/>
                                    <w:bottom w:val="none" w:sz="0" w:space="0" w:color="auto"/>
                                    <w:right w:val="none" w:sz="0" w:space="0" w:color="auto"/>
                                  </w:divBdr>
                                  <w:divsChild>
                                    <w:div w:id="824516162">
                                      <w:marLeft w:val="0"/>
                                      <w:marRight w:val="0"/>
                                      <w:marTop w:val="0"/>
                                      <w:marBottom w:val="0"/>
                                      <w:divBdr>
                                        <w:top w:val="none" w:sz="0" w:space="0" w:color="auto"/>
                                        <w:left w:val="none" w:sz="0" w:space="0" w:color="auto"/>
                                        <w:bottom w:val="none" w:sz="0" w:space="0" w:color="auto"/>
                                        <w:right w:val="none" w:sz="0" w:space="0" w:color="auto"/>
                                      </w:divBdr>
                                      <w:divsChild>
                                        <w:div w:id="238055733">
                                          <w:marLeft w:val="0"/>
                                          <w:marRight w:val="0"/>
                                          <w:marTop w:val="0"/>
                                          <w:marBottom w:val="495"/>
                                          <w:divBdr>
                                            <w:top w:val="none" w:sz="0" w:space="0" w:color="auto"/>
                                            <w:left w:val="none" w:sz="0" w:space="0" w:color="auto"/>
                                            <w:bottom w:val="none" w:sz="0" w:space="0" w:color="auto"/>
                                            <w:right w:val="none" w:sz="0" w:space="0" w:color="auto"/>
                                          </w:divBdr>
                                          <w:divsChild>
                                            <w:div w:id="3315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528655">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053537739">
      <w:bodyDiv w:val="1"/>
      <w:marLeft w:val="0"/>
      <w:marRight w:val="0"/>
      <w:marTop w:val="0"/>
      <w:marBottom w:val="0"/>
      <w:divBdr>
        <w:top w:val="none" w:sz="0" w:space="0" w:color="auto"/>
        <w:left w:val="none" w:sz="0" w:space="0" w:color="auto"/>
        <w:bottom w:val="none" w:sz="0" w:space="0" w:color="auto"/>
        <w:right w:val="none" w:sz="0" w:space="0" w:color="auto"/>
      </w:divBdr>
    </w:div>
    <w:div w:id="2063363526">
      <w:bodyDiv w:val="1"/>
      <w:marLeft w:val="0"/>
      <w:marRight w:val="0"/>
      <w:marTop w:val="0"/>
      <w:marBottom w:val="0"/>
      <w:divBdr>
        <w:top w:val="none" w:sz="0" w:space="0" w:color="auto"/>
        <w:left w:val="none" w:sz="0" w:space="0" w:color="auto"/>
        <w:bottom w:val="none" w:sz="0" w:space="0" w:color="auto"/>
        <w:right w:val="none" w:sz="0" w:space="0" w:color="auto"/>
      </w:divBdr>
    </w:div>
    <w:div w:id="2102527736">
      <w:bodyDiv w:val="1"/>
      <w:marLeft w:val="0"/>
      <w:marRight w:val="0"/>
      <w:marTop w:val="0"/>
      <w:marBottom w:val="0"/>
      <w:divBdr>
        <w:top w:val="none" w:sz="0" w:space="0" w:color="auto"/>
        <w:left w:val="none" w:sz="0" w:space="0" w:color="auto"/>
        <w:bottom w:val="none" w:sz="0" w:space="0" w:color="auto"/>
        <w:right w:val="none" w:sz="0" w:space="0" w:color="auto"/>
      </w:divBdr>
    </w:div>
    <w:div w:id="2105806786">
      <w:bodyDiv w:val="1"/>
      <w:marLeft w:val="0"/>
      <w:marRight w:val="0"/>
      <w:marTop w:val="0"/>
      <w:marBottom w:val="0"/>
      <w:divBdr>
        <w:top w:val="none" w:sz="0" w:space="0" w:color="auto"/>
        <w:left w:val="none" w:sz="0" w:space="0" w:color="auto"/>
        <w:bottom w:val="none" w:sz="0" w:space="0" w:color="auto"/>
        <w:right w:val="none" w:sz="0" w:space="0" w:color="auto"/>
      </w:divBdr>
    </w:div>
    <w:div w:id="2112166387">
      <w:bodyDiv w:val="1"/>
      <w:marLeft w:val="0"/>
      <w:marRight w:val="0"/>
      <w:marTop w:val="0"/>
      <w:marBottom w:val="0"/>
      <w:divBdr>
        <w:top w:val="none" w:sz="0" w:space="0" w:color="auto"/>
        <w:left w:val="none" w:sz="0" w:space="0" w:color="auto"/>
        <w:bottom w:val="none" w:sz="0" w:space="0" w:color="auto"/>
        <w:right w:val="none" w:sz="0" w:space="0" w:color="auto"/>
      </w:divBdr>
    </w:div>
    <w:div w:id="2116510180">
      <w:bodyDiv w:val="1"/>
      <w:marLeft w:val="0"/>
      <w:marRight w:val="0"/>
      <w:marTop w:val="0"/>
      <w:marBottom w:val="0"/>
      <w:divBdr>
        <w:top w:val="none" w:sz="0" w:space="0" w:color="auto"/>
        <w:left w:val="none" w:sz="0" w:space="0" w:color="auto"/>
        <w:bottom w:val="none" w:sz="0" w:space="0" w:color="auto"/>
        <w:right w:val="none" w:sz="0" w:space="0" w:color="auto"/>
      </w:divBdr>
    </w:div>
    <w:div w:id="2121952248">
      <w:bodyDiv w:val="1"/>
      <w:marLeft w:val="0"/>
      <w:marRight w:val="0"/>
      <w:marTop w:val="0"/>
      <w:marBottom w:val="0"/>
      <w:divBdr>
        <w:top w:val="none" w:sz="0" w:space="0" w:color="auto"/>
        <w:left w:val="none" w:sz="0" w:space="0" w:color="auto"/>
        <w:bottom w:val="none" w:sz="0" w:space="0" w:color="auto"/>
        <w:right w:val="none" w:sz="0" w:space="0" w:color="auto"/>
      </w:divBdr>
    </w:div>
    <w:div w:id="2123113987">
      <w:bodyDiv w:val="1"/>
      <w:marLeft w:val="0"/>
      <w:marRight w:val="0"/>
      <w:marTop w:val="0"/>
      <w:marBottom w:val="0"/>
      <w:divBdr>
        <w:top w:val="none" w:sz="0" w:space="0" w:color="auto"/>
        <w:left w:val="none" w:sz="0" w:space="0" w:color="auto"/>
        <w:bottom w:val="none" w:sz="0" w:space="0" w:color="auto"/>
        <w:right w:val="none" w:sz="0" w:space="0" w:color="auto"/>
      </w:divBdr>
    </w:div>
    <w:div w:id="2127115967">
      <w:bodyDiv w:val="1"/>
      <w:marLeft w:val="0"/>
      <w:marRight w:val="0"/>
      <w:marTop w:val="0"/>
      <w:marBottom w:val="0"/>
      <w:divBdr>
        <w:top w:val="none" w:sz="0" w:space="0" w:color="auto"/>
        <w:left w:val="none" w:sz="0" w:space="0" w:color="auto"/>
        <w:bottom w:val="none" w:sz="0" w:space="0" w:color="auto"/>
        <w:right w:val="none" w:sz="0" w:space="0" w:color="auto"/>
      </w:divBdr>
    </w:div>
    <w:div w:id="2129005139">
      <w:bodyDiv w:val="1"/>
      <w:marLeft w:val="0"/>
      <w:marRight w:val="0"/>
      <w:marTop w:val="0"/>
      <w:marBottom w:val="0"/>
      <w:divBdr>
        <w:top w:val="none" w:sz="0" w:space="0" w:color="auto"/>
        <w:left w:val="none" w:sz="0" w:space="0" w:color="auto"/>
        <w:bottom w:val="none" w:sz="0" w:space="0" w:color="auto"/>
        <w:right w:val="none" w:sz="0" w:space="0" w:color="auto"/>
      </w:divBdr>
      <w:divsChild>
        <w:div w:id="1381781630">
          <w:marLeft w:val="0"/>
          <w:marRight w:val="0"/>
          <w:marTop w:val="0"/>
          <w:marBottom w:val="0"/>
          <w:divBdr>
            <w:top w:val="none" w:sz="0" w:space="0" w:color="auto"/>
            <w:left w:val="none" w:sz="0" w:space="0" w:color="auto"/>
            <w:bottom w:val="none" w:sz="0" w:space="0" w:color="auto"/>
            <w:right w:val="none" w:sz="0" w:space="0" w:color="auto"/>
          </w:divBdr>
          <w:divsChild>
            <w:div w:id="173615689">
              <w:marLeft w:val="0"/>
              <w:marRight w:val="0"/>
              <w:marTop w:val="0"/>
              <w:marBottom w:val="0"/>
              <w:divBdr>
                <w:top w:val="none" w:sz="0" w:space="0" w:color="auto"/>
                <w:left w:val="none" w:sz="0" w:space="0" w:color="auto"/>
                <w:bottom w:val="none" w:sz="0" w:space="0" w:color="auto"/>
                <w:right w:val="none" w:sz="0" w:space="0" w:color="auto"/>
              </w:divBdr>
              <w:divsChild>
                <w:div w:id="478228850">
                  <w:marLeft w:val="0"/>
                  <w:marRight w:val="0"/>
                  <w:marTop w:val="0"/>
                  <w:marBottom w:val="0"/>
                  <w:divBdr>
                    <w:top w:val="none" w:sz="0" w:space="0" w:color="auto"/>
                    <w:left w:val="none" w:sz="0" w:space="0" w:color="auto"/>
                    <w:bottom w:val="none" w:sz="0" w:space="0" w:color="auto"/>
                    <w:right w:val="none" w:sz="0" w:space="0" w:color="auto"/>
                  </w:divBdr>
                  <w:divsChild>
                    <w:div w:id="161896798">
                      <w:marLeft w:val="0"/>
                      <w:marRight w:val="0"/>
                      <w:marTop w:val="0"/>
                      <w:marBottom w:val="0"/>
                      <w:divBdr>
                        <w:top w:val="none" w:sz="0" w:space="0" w:color="auto"/>
                        <w:left w:val="none" w:sz="0" w:space="0" w:color="auto"/>
                        <w:bottom w:val="none" w:sz="0" w:space="0" w:color="auto"/>
                        <w:right w:val="none" w:sz="0" w:space="0" w:color="auto"/>
                      </w:divBdr>
                      <w:divsChild>
                        <w:div w:id="1529097209">
                          <w:marLeft w:val="0"/>
                          <w:marRight w:val="0"/>
                          <w:marTop w:val="0"/>
                          <w:marBottom w:val="0"/>
                          <w:divBdr>
                            <w:top w:val="none" w:sz="0" w:space="0" w:color="auto"/>
                            <w:left w:val="none" w:sz="0" w:space="0" w:color="auto"/>
                            <w:bottom w:val="none" w:sz="0" w:space="0" w:color="auto"/>
                            <w:right w:val="none" w:sz="0" w:space="0" w:color="auto"/>
                          </w:divBdr>
                          <w:divsChild>
                            <w:div w:id="1469856474">
                              <w:marLeft w:val="2250"/>
                              <w:marRight w:val="3960"/>
                              <w:marTop w:val="0"/>
                              <w:marBottom w:val="0"/>
                              <w:divBdr>
                                <w:top w:val="none" w:sz="0" w:space="0" w:color="auto"/>
                                <w:left w:val="none" w:sz="0" w:space="0" w:color="auto"/>
                                <w:bottom w:val="none" w:sz="0" w:space="0" w:color="auto"/>
                                <w:right w:val="none" w:sz="0" w:space="0" w:color="auto"/>
                              </w:divBdr>
                              <w:divsChild>
                                <w:div w:id="884676919">
                                  <w:marLeft w:val="0"/>
                                  <w:marRight w:val="0"/>
                                  <w:marTop w:val="0"/>
                                  <w:marBottom w:val="0"/>
                                  <w:divBdr>
                                    <w:top w:val="none" w:sz="0" w:space="0" w:color="auto"/>
                                    <w:left w:val="none" w:sz="0" w:space="0" w:color="auto"/>
                                    <w:bottom w:val="none" w:sz="0" w:space="0" w:color="auto"/>
                                    <w:right w:val="none" w:sz="0" w:space="0" w:color="auto"/>
                                  </w:divBdr>
                                  <w:divsChild>
                                    <w:div w:id="702243545">
                                      <w:marLeft w:val="0"/>
                                      <w:marRight w:val="0"/>
                                      <w:marTop w:val="0"/>
                                      <w:marBottom w:val="0"/>
                                      <w:divBdr>
                                        <w:top w:val="none" w:sz="0" w:space="0" w:color="auto"/>
                                        <w:left w:val="none" w:sz="0" w:space="0" w:color="auto"/>
                                        <w:bottom w:val="none" w:sz="0" w:space="0" w:color="auto"/>
                                        <w:right w:val="none" w:sz="0" w:space="0" w:color="auto"/>
                                      </w:divBdr>
                                      <w:divsChild>
                                        <w:div w:id="1662658437">
                                          <w:marLeft w:val="0"/>
                                          <w:marRight w:val="0"/>
                                          <w:marTop w:val="0"/>
                                          <w:marBottom w:val="0"/>
                                          <w:divBdr>
                                            <w:top w:val="none" w:sz="0" w:space="0" w:color="auto"/>
                                            <w:left w:val="none" w:sz="0" w:space="0" w:color="auto"/>
                                            <w:bottom w:val="none" w:sz="0" w:space="0" w:color="auto"/>
                                            <w:right w:val="none" w:sz="0" w:space="0" w:color="auto"/>
                                          </w:divBdr>
                                          <w:divsChild>
                                            <w:div w:id="847014281">
                                              <w:marLeft w:val="0"/>
                                              <w:marRight w:val="0"/>
                                              <w:marTop w:val="90"/>
                                              <w:marBottom w:val="0"/>
                                              <w:divBdr>
                                                <w:top w:val="none" w:sz="0" w:space="0" w:color="auto"/>
                                                <w:left w:val="none" w:sz="0" w:space="0" w:color="auto"/>
                                                <w:bottom w:val="none" w:sz="0" w:space="0" w:color="auto"/>
                                                <w:right w:val="none" w:sz="0" w:space="0" w:color="auto"/>
                                              </w:divBdr>
                                              <w:divsChild>
                                                <w:div w:id="1347712737">
                                                  <w:marLeft w:val="0"/>
                                                  <w:marRight w:val="0"/>
                                                  <w:marTop w:val="0"/>
                                                  <w:marBottom w:val="0"/>
                                                  <w:divBdr>
                                                    <w:top w:val="none" w:sz="0" w:space="0" w:color="auto"/>
                                                    <w:left w:val="none" w:sz="0" w:space="0" w:color="auto"/>
                                                    <w:bottom w:val="none" w:sz="0" w:space="0" w:color="auto"/>
                                                    <w:right w:val="none" w:sz="0" w:space="0" w:color="auto"/>
                                                  </w:divBdr>
                                                  <w:divsChild>
                                                    <w:div w:id="1373722719">
                                                      <w:marLeft w:val="0"/>
                                                      <w:marRight w:val="0"/>
                                                      <w:marTop w:val="0"/>
                                                      <w:marBottom w:val="405"/>
                                                      <w:divBdr>
                                                        <w:top w:val="none" w:sz="0" w:space="0" w:color="auto"/>
                                                        <w:left w:val="none" w:sz="0" w:space="0" w:color="auto"/>
                                                        <w:bottom w:val="none" w:sz="0" w:space="0" w:color="auto"/>
                                                        <w:right w:val="none" w:sz="0" w:space="0" w:color="auto"/>
                                                      </w:divBdr>
                                                      <w:divsChild>
                                                        <w:div w:id="318196903">
                                                          <w:marLeft w:val="0"/>
                                                          <w:marRight w:val="0"/>
                                                          <w:marTop w:val="0"/>
                                                          <w:marBottom w:val="0"/>
                                                          <w:divBdr>
                                                            <w:top w:val="none" w:sz="0" w:space="0" w:color="auto"/>
                                                            <w:left w:val="none" w:sz="0" w:space="0" w:color="auto"/>
                                                            <w:bottom w:val="none" w:sz="0" w:space="0" w:color="auto"/>
                                                            <w:right w:val="none" w:sz="0" w:space="0" w:color="auto"/>
                                                          </w:divBdr>
                                                          <w:divsChild>
                                                            <w:div w:id="1653563566">
                                                              <w:marLeft w:val="0"/>
                                                              <w:marRight w:val="0"/>
                                                              <w:marTop w:val="0"/>
                                                              <w:marBottom w:val="0"/>
                                                              <w:divBdr>
                                                                <w:top w:val="none" w:sz="0" w:space="0" w:color="auto"/>
                                                                <w:left w:val="none" w:sz="0" w:space="0" w:color="auto"/>
                                                                <w:bottom w:val="none" w:sz="0" w:space="0" w:color="auto"/>
                                                                <w:right w:val="none" w:sz="0" w:space="0" w:color="auto"/>
                                                              </w:divBdr>
                                                              <w:divsChild>
                                                                <w:div w:id="1664046435">
                                                                  <w:marLeft w:val="0"/>
                                                                  <w:marRight w:val="0"/>
                                                                  <w:marTop w:val="0"/>
                                                                  <w:marBottom w:val="0"/>
                                                                  <w:divBdr>
                                                                    <w:top w:val="none" w:sz="0" w:space="0" w:color="auto"/>
                                                                    <w:left w:val="none" w:sz="0" w:space="0" w:color="auto"/>
                                                                    <w:bottom w:val="none" w:sz="0" w:space="0" w:color="auto"/>
                                                                    <w:right w:val="none" w:sz="0" w:space="0" w:color="auto"/>
                                                                  </w:divBdr>
                                                                  <w:divsChild>
                                                                    <w:div w:id="1403717458">
                                                                      <w:marLeft w:val="0"/>
                                                                      <w:marRight w:val="0"/>
                                                                      <w:marTop w:val="0"/>
                                                                      <w:marBottom w:val="0"/>
                                                                      <w:divBdr>
                                                                        <w:top w:val="none" w:sz="0" w:space="0" w:color="auto"/>
                                                                        <w:left w:val="none" w:sz="0" w:space="0" w:color="auto"/>
                                                                        <w:bottom w:val="none" w:sz="0" w:space="0" w:color="auto"/>
                                                                        <w:right w:val="none" w:sz="0" w:space="0" w:color="auto"/>
                                                                      </w:divBdr>
                                                                      <w:divsChild>
                                                                        <w:div w:id="1206867609">
                                                                          <w:marLeft w:val="0"/>
                                                                          <w:marRight w:val="0"/>
                                                                          <w:marTop w:val="0"/>
                                                                          <w:marBottom w:val="0"/>
                                                                          <w:divBdr>
                                                                            <w:top w:val="none" w:sz="0" w:space="0" w:color="auto"/>
                                                                            <w:left w:val="none" w:sz="0" w:space="0" w:color="auto"/>
                                                                            <w:bottom w:val="none" w:sz="0" w:space="0" w:color="auto"/>
                                                                            <w:right w:val="none" w:sz="0" w:space="0" w:color="auto"/>
                                                                          </w:divBdr>
                                                                          <w:divsChild>
                                                                            <w:div w:id="255333126">
                                                                              <w:marLeft w:val="0"/>
                                                                              <w:marRight w:val="0"/>
                                                                              <w:marTop w:val="0"/>
                                                                              <w:marBottom w:val="0"/>
                                                                              <w:divBdr>
                                                                                <w:top w:val="none" w:sz="0" w:space="0" w:color="auto"/>
                                                                                <w:left w:val="none" w:sz="0" w:space="0" w:color="auto"/>
                                                                                <w:bottom w:val="none" w:sz="0" w:space="0" w:color="auto"/>
                                                                                <w:right w:val="none" w:sz="0" w:space="0" w:color="auto"/>
                                                                              </w:divBdr>
                                                                              <w:divsChild>
                                                                                <w:div w:id="1006326673">
                                                                                  <w:marLeft w:val="0"/>
                                                                                  <w:marRight w:val="0"/>
                                                                                  <w:marTop w:val="0"/>
                                                                                  <w:marBottom w:val="0"/>
                                                                                  <w:divBdr>
                                                                                    <w:top w:val="none" w:sz="0" w:space="0" w:color="auto"/>
                                                                                    <w:left w:val="none" w:sz="0" w:space="0" w:color="auto"/>
                                                                                    <w:bottom w:val="none" w:sz="0" w:space="0" w:color="auto"/>
                                                                                    <w:right w:val="none" w:sz="0" w:space="0" w:color="auto"/>
                                                                                  </w:divBdr>
                                                                                  <w:divsChild>
                                                                                    <w:div w:id="48235919">
                                                                                      <w:marLeft w:val="0"/>
                                                                                      <w:marRight w:val="0"/>
                                                                                      <w:marTop w:val="0"/>
                                                                                      <w:marBottom w:val="0"/>
                                                                                      <w:divBdr>
                                                                                        <w:top w:val="none" w:sz="0" w:space="0" w:color="auto"/>
                                                                                        <w:left w:val="none" w:sz="0" w:space="0" w:color="auto"/>
                                                                                        <w:bottom w:val="none" w:sz="0" w:space="0" w:color="auto"/>
                                                                                        <w:right w:val="none" w:sz="0" w:space="0" w:color="auto"/>
                                                                                      </w:divBdr>
                                                                                      <w:divsChild>
                                                                                        <w:div w:id="15377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kosig.hr/" TargetMode="External"/><Relationship Id="rId18" Type="http://schemas.openxmlformats.org/officeDocument/2006/relationships/chart" Target="charts/chart5.xml"/><Relationship Id="rId26" Type="http://schemas.openxmlformats.org/officeDocument/2006/relationships/image" Target="media/image2.png"/><Relationship Id="rId39" Type="http://schemas.openxmlformats.org/officeDocument/2006/relationships/image" Target="media/image14.png"/><Relationship Id="rId21" Type="http://schemas.openxmlformats.org/officeDocument/2006/relationships/chart" Target="charts/chart8.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eader" Target="header4.xml"/><Relationship Id="rId63" Type="http://schemas.openxmlformats.org/officeDocument/2006/relationships/footer" Target="footer10.xml"/><Relationship Id="rId68" Type="http://schemas.openxmlformats.org/officeDocument/2006/relationships/footer" Target="footer14.xml"/><Relationship Id="rId76" Type="http://schemas.openxmlformats.org/officeDocument/2006/relationships/header" Target="header15.xml"/><Relationship Id="rId84" Type="http://schemas.openxmlformats.org/officeDocument/2006/relationships/header" Target="header23.xml"/><Relationship Id="rId89"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3.xml"/><Relationship Id="rId58" Type="http://schemas.openxmlformats.org/officeDocument/2006/relationships/header" Target="header6.xml"/><Relationship Id="rId66" Type="http://schemas.openxmlformats.org/officeDocument/2006/relationships/footer" Target="footer13.xml"/><Relationship Id="rId74" Type="http://schemas.openxmlformats.org/officeDocument/2006/relationships/header" Target="header13.xml"/><Relationship Id="rId79" Type="http://schemas.openxmlformats.org/officeDocument/2006/relationships/header" Target="header18.xml"/><Relationship Id="rId87"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8.xml"/><Relationship Id="rId82" Type="http://schemas.openxmlformats.org/officeDocument/2006/relationships/header" Target="header21.xml"/><Relationship Id="rId90" Type="http://schemas.openxmlformats.org/officeDocument/2006/relationships/header" Target="header27.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eader" Target="header5.xml"/><Relationship Id="rId64" Type="http://schemas.openxmlformats.org/officeDocument/2006/relationships/footer" Target="footer11.xml"/><Relationship Id="rId69" Type="http://schemas.openxmlformats.org/officeDocument/2006/relationships/header" Target="header8.xml"/><Relationship Id="rId77"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eader" Target="header11.xml"/><Relationship Id="rId80" Type="http://schemas.openxmlformats.org/officeDocument/2006/relationships/header" Target="header19.xml"/><Relationship Id="rId85"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6.xml"/><Relationship Id="rId67" Type="http://schemas.openxmlformats.org/officeDocument/2006/relationships/header" Target="header7.xml"/><Relationship Id="rId20" Type="http://schemas.openxmlformats.org/officeDocument/2006/relationships/chart" Target="charts/chart7.xml"/><Relationship Id="rId41" Type="http://schemas.openxmlformats.org/officeDocument/2006/relationships/image" Target="media/image16.png"/><Relationship Id="rId54" Type="http://schemas.openxmlformats.org/officeDocument/2006/relationships/footer" Target="footer4.xml"/><Relationship Id="rId62" Type="http://schemas.openxmlformats.org/officeDocument/2006/relationships/footer" Target="footer9.xml"/><Relationship Id="rId70" Type="http://schemas.openxmlformats.org/officeDocument/2006/relationships/header" Target="header9.xml"/><Relationship Id="rId75" Type="http://schemas.openxmlformats.org/officeDocument/2006/relationships/header" Target="header14.xml"/><Relationship Id="rId83" Type="http://schemas.openxmlformats.org/officeDocument/2006/relationships/header" Target="header22.xml"/><Relationship Id="rId88" Type="http://schemas.openxmlformats.org/officeDocument/2006/relationships/header" Target="header2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eader" Target="header3.xml"/><Relationship Id="rId60" Type="http://schemas.openxmlformats.org/officeDocument/2006/relationships/footer" Target="footer7.xml"/><Relationship Id="rId65" Type="http://schemas.openxmlformats.org/officeDocument/2006/relationships/footer" Target="footer12.xml"/><Relationship Id="rId73" Type="http://schemas.openxmlformats.org/officeDocument/2006/relationships/header" Target="header12.xml"/><Relationship Id="rId78" Type="http://schemas.openxmlformats.org/officeDocument/2006/relationships/header" Target="header17.xml"/><Relationship Id="rId81" Type="http://schemas.openxmlformats.org/officeDocument/2006/relationships/header" Target="header20.xml"/><Relationship Id="rId86"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1.xml"/></Relationships>
</file>

<file path=word/_rels/header6.xml.rels><?xml version="1.0" encoding="UTF-8" standalone="yes"?>
<Relationships xmlns="http://schemas.openxmlformats.org/package/2006/relationships"><Relationship Id="rId3" Type="http://schemas.openxmlformats.org/officeDocument/2006/relationships/image" Target="media/image29.svg"/><Relationship Id="rId2" Type="http://schemas.openxmlformats.org/officeDocument/2006/relationships/image" Target="media/image28.png"/><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hbor-my.sharepoint.com/personal/ikatic_hbor_hr/Documents/Desktop/31.12.2021/Osigurani%20promet%20202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POSLOVNA</a:t>
            </a:r>
            <a:r>
              <a:rPr lang="hr-HR" sz="1100" baseline="0"/>
              <a:t> AKTIVNOST 2021. GODINE </a:t>
            </a:r>
            <a:endParaRPr lang="hr-HR"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56A8-41CF-AAFE-3448CF0C9C36}"/>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56A8-41CF-AAFE-3448CF0C9C36}"/>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56A8-41CF-AAFE-3448CF0C9C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A8-41CF-AAFE-3448CF0C9C36}"/>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A8-41CF-AAFE-3448CF0C9C36}"/>
                </c:ext>
              </c:extLst>
            </c:dLbl>
            <c:dLbl>
              <c:idx val="1"/>
              <c:layout>
                <c:manualLayout>
                  <c:x val="-7.3963737958169587E-2"/>
                  <c:y val="-6.9334093419318064E-3"/>
                </c:manualLayout>
              </c:layout>
              <c:tx>
                <c:rich>
                  <a:bodyPr/>
                  <a:lstStyle/>
                  <a:p>
                    <a:fld id="{DA9309D5-6843-4FAE-A71D-EA16849B61FE}" type="PERCENTAGE">
                      <a:rPr lang="en-US" baseline="0"/>
                      <a:pPr/>
                      <a:t>[PERCENTAGE]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A8-41CF-AAFE-3448CF0C9C36}"/>
                </c:ext>
              </c:extLst>
            </c:dLbl>
            <c:dLbl>
              <c:idx val="2"/>
              <c:layout>
                <c:manualLayout>
                  <c:x val="-2.2695033433180398E-3"/>
                  <c:y val="-9.4933833820365215E-2"/>
                </c:manualLayout>
              </c:layout>
              <c:tx>
                <c:rich>
                  <a:bodyPr/>
                  <a:lstStyle/>
                  <a:p>
                    <a:fld id="{6840A35D-EC0A-4C3D-93BC-B88362E95A7E}" type="PERCENTAGE">
                      <a:rPr lang="en-US" baseline="0"/>
                      <a:pPr/>
                      <a:t>[PERCENTAGE]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A8-41CF-AAFE-3448CF0C9C36}"/>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Kreditiranje</c:v>
                </c:pt>
                <c:pt idx="1">
                  <c:v>Osiguranje izvoza</c:v>
                </c:pt>
                <c:pt idx="2">
                  <c:v>Ostalo</c:v>
                </c:pt>
              </c:strCache>
            </c:strRef>
          </c:cat>
          <c:val>
            <c:numRef>
              <c:f>Sheet1!$B$2:$B$5</c:f>
              <c:numCache>
                <c:formatCode>General</c:formatCode>
                <c:ptCount val="4"/>
                <c:pt idx="0">
                  <c:v>4.9000000000000004</c:v>
                </c:pt>
                <c:pt idx="1">
                  <c:v>2.63</c:v>
                </c:pt>
                <c:pt idx="2">
                  <c:v>0.3</c:v>
                </c:pt>
              </c:numCache>
            </c:numRef>
          </c:val>
          <c:extLst>
            <c:ext xmlns:c16="http://schemas.microsoft.com/office/drawing/2014/chart" uri="{C3380CC4-5D6E-409C-BE32-E72D297353CC}">
              <c16:uniqueId val="{00000008-56A8-41CF-AAFE-3448CF0C9C36}"/>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OSIGURANI PROMET U 2021. GODINI, PO DRŽAVAMA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624218796754642"/>
          <c:y val="0.22093648293963256"/>
          <c:w val="0.37707588321371333"/>
          <c:h val="0.64074538460396901"/>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B380-4CE1-93F2-8F3C7D863F9C}"/>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B380-4CE1-93F2-8F3C7D863F9C}"/>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B380-4CE1-93F2-8F3C7D863F9C}"/>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B380-4CE1-93F2-8F3C7D863F9C}"/>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B380-4CE1-93F2-8F3C7D863F9C}"/>
              </c:ext>
            </c:extLst>
          </c:dPt>
          <c:dPt>
            <c:idx val="5"/>
            <c:bubble3D val="0"/>
            <c:spPr>
              <a:solidFill>
                <a:srgbClr val="66CCFF"/>
              </a:solidFill>
              <a:ln w="19050">
                <a:solidFill>
                  <a:schemeClr val="lt1"/>
                </a:solidFill>
              </a:ln>
              <a:effectLst/>
            </c:spPr>
            <c:extLst>
              <c:ext xmlns:c16="http://schemas.microsoft.com/office/drawing/2014/chart" uri="{C3380CC4-5D6E-409C-BE32-E72D297353CC}">
                <c16:uniqueId val="{0000000B-B380-4CE1-93F2-8F3C7D863F9C}"/>
              </c:ext>
            </c:extLst>
          </c:dPt>
          <c:dPt>
            <c:idx val="6"/>
            <c:bubble3D val="0"/>
            <c:spPr>
              <a:solidFill>
                <a:srgbClr val="FFFF00"/>
              </a:solidFill>
              <a:ln w="19050">
                <a:solidFill>
                  <a:schemeClr val="lt1"/>
                </a:solidFill>
              </a:ln>
              <a:effectLst/>
            </c:spPr>
            <c:extLst>
              <c:ext xmlns:c16="http://schemas.microsoft.com/office/drawing/2014/chart" uri="{C3380CC4-5D6E-409C-BE32-E72D297353CC}">
                <c16:uniqueId val="{0000000D-B380-4CE1-93F2-8F3C7D863F9C}"/>
              </c:ext>
            </c:extLst>
          </c:dPt>
          <c:dPt>
            <c:idx val="7"/>
            <c:bubble3D val="0"/>
            <c:spPr>
              <a:solidFill>
                <a:srgbClr val="00B050"/>
              </a:solidFill>
              <a:ln w="19050">
                <a:solidFill>
                  <a:schemeClr val="lt1"/>
                </a:solidFill>
              </a:ln>
              <a:effectLst/>
            </c:spPr>
            <c:extLst>
              <c:ext xmlns:c16="http://schemas.microsoft.com/office/drawing/2014/chart" uri="{C3380CC4-5D6E-409C-BE32-E72D297353CC}">
                <c16:uniqueId val="{0000000F-B380-4CE1-93F2-8F3C7D863F9C}"/>
              </c:ext>
            </c:extLst>
          </c:dPt>
          <c:dPt>
            <c:idx val="8"/>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11-B380-4CE1-93F2-8F3C7D863F9C}"/>
              </c:ext>
            </c:extLst>
          </c:dPt>
          <c:dLbls>
            <c:dLbl>
              <c:idx val="0"/>
              <c:layout>
                <c:manualLayout>
                  <c:x val="0.11452949259085553"/>
                  <c:y val="-1.984971878515185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380-4CE1-93F2-8F3C7D863F9C}"/>
                </c:ext>
              </c:extLst>
            </c:dLbl>
            <c:dLbl>
              <c:idx val="1"/>
              <c:layout>
                <c:manualLayout>
                  <c:x val="-9.5304145613720109E-2"/>
                  <c:y val="0.2666666666666666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380-4CE1-93F2-8F3C7D863F9C}"/>
                </c:ext>
              </c:extLst>
            </c:dLbl>
            <c:dLbl>
              <c:idx val="2"/>
              <c:layout>
                <c:manualLayout>
                  <c:x val="-0.13704976617336512"/>
                  <c:y val="0.2037093363329583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380-4CE1-93F2-8F3C7D863F9C}"/>
                </c:ext>
              </c:extLst>
            </c:dLbl>
            <c:dLbl>
              <c:idx val="3"/>
              <c:layout>
                <c:manualLayout>
                  <c:x val="-0.15078419272826007"/>
                  <c:y val="0.1379449568803899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B380-4CE1-93F2-8F3C7D863F9C}"/>
                </c:ext>
              </c:extLst>
            </c:dLbl>
            <c:dLbl>
              <c:idx val="4"/>
              <c:layout>
                <c:manualLayout>
                  <c:x val="-0.16679518508462307"/>
                  <c:y val="7.558905136857892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B380-4CE1-93F2-8F3C7D863F9C}"/>
                </c:ext>
              </c:extLst>
            </c:dLbl>
            <c:dLbl>
              <c:idx val="5"/>
              <c:layout>
                <c:manualLayout>
                  <c:x val="-0.16550127942471141"/>
                  <c:y val="9.0225721784776905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B380-4CE1-93F2-8F3C7D863F9C}"/>
                </c:ext>
              </c:extLst>
            </c:dLbl>
            <c:dLbl>
              <c:idx val="6"/>
              <c:layout>
                <c:manualLayout>
                  <c:x val="-0.16278856992405727"/>
                  <c:y val="-5.754390701162351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B380-4CE1-93F2-8F3C7D863F9C}"/>
                </c:ext>
              </c:extLst>
            </c:dLbl>
            <c:dLbl>
              <c:idx val="7"/>
              <c:layout>
                <c:manualLayout>
                  <c:x val="-0.12860579731608784"/>
                  <c:y val="-0.13072665916760404"/>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B380-4CE1-93F2-8F3C7D863F9C}"/>
                </c:ext>
              </c:extLst>
            </c:dLbl>
            <c:dLbl>
              <c:idx val="8"/>
              <c:layout>
                <c:manualLayout>
                  <c:x val="-2.0552976480545795E-2"/>
                  <c:y val="-0.10325819272590928"/>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B380-4CE1-93F2-8F3C7D863F9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 promet'!$I$4:$I$12</c:f>
              <c:strCache>
                <c:ptCount val="9"/>
                <c:pt idx="0">
                  <c:v>Hrvatska</c:v>
                </c:pt>
                <c:pt idx="1">
                  <c:v>Francuska </c:v>
                </c:pt>
                <c:pt idx="2">
                  <c:v>Ukrajina</c:v>
                </c:pt>
                <c:pt idx="3">
                  <c:v>Bjelorusija</c:v>
                </c:pt>
                <c:pt idx="4">
                  <c:v>Latvija</c:v>
                </c:pt>
                <c:pt idx="5">
                  <c:v>Grčka</c:v>
                </c:pt>
                <c:pt idx="6">
                  <c:v>Kuba</c:v>
                </c:pt>
                <c:pt idx="7">
                  <c:v>Slovenija</c:v>
                </c:pt>
                <c:pt idx="8">
                  <c:v>Ostale</c:v>
                </c:pt>
              </c:strCache>
            </c:strRef>
          </c:cat>
          <c:val>
            <c:numRef>
              <c:f>'Pivot promet'!$J$4:$J$12</c:f>
              <c:numCache>
                <c:formatCode>_-* #,##0_-;\-* #,##0_-;_-* "-"??_-;_-@_-</c:formatCode>
                <c:ptCount val="9"/>
                <c:pt idx="0">
                  <c:v>1876275201.2899997</c:v>
                </c:pt>
                <c:pt idx="1">
                  <c:v>112886863.81999999</c:v>
                </c:pt>
                <c:pt idx="2">
                  <c:v>100780191.86842579</c:v>
                </c:pt>
                <c:pt idx="3">
                  <c:v>70950750.729999989</c:v>
                </c:pt>
                <c:pt idx="4">
                  <c:v>67284636.930000007</c:v>
                </c:pt>
                <c:pt idx="5">
                  <c:v>42780858.369999997</c:v>
                </c:pt>
                <c:pt idx="6">
                  <c:v>30670069.920000002</c:v>
                </c:pt>
                <c:pt idx="7">
                  <c:v>27153113.150000006</c:v>
                </c:pt>
                <c:pt idx="8">
                  <c:v>297262017.14091605</c:v>
                </c:pt>
              </c:numCache>
            </c:numRef>
          </c:val>
          <c:extLst>
            <c:ext xmlns:c16="http://schemas.microsoft.com/office/drawing/2014/chart" uri="{C3380CC4-5D6E-409C-BE32-E72D297353CC}">
              <c16:uniqueId val="{00000012-B380-4CE1-93F2-8F3C7D863F9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i="0" baseline="0">
                <a:effectLst/>
              </a:rPr>
              <a:t>UKUPNI BRUTO PORTFELJ PO STUPNJEVIMA KREDITNOG RIZIKA </a:t>
            </a:r>
          </a:p>
          <a:p>
            <a:pPr>
              <a:defRPr sz="1100"/>
            </a:pPr>
            <a:r>
              <a:rPr lang="hr-HR" sz="1100" b="0" i="0" baseline="0">
                <a:effectLst/>
              </a:rPr>
              <a:t>31. 12. 2021.</a:t>
            </a:r>
            <a:endParaRPr lang="en-US"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983038722369644"/>
          <c:y val="0.25784081596957931"/>
          <c:w val="0.37601363703457752"/>
          <c:h val="0.60495133706628568"/>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1A0B-47E9-986D-96DFA1011E73}"/>
              </c:ext>
            </c:extLst>
          </c:dPt>
          <c:dPt>
            <c:idx val="1"/>
            <c:bubble3D val="0"/>
            <c:spPr>
              <a:solidFill>
                <a:schemeClr val="bg1">
                  <a:lumMod val="50000"/>
                </a:schemeClr>
              </a:solidFill>
              <a:ln w="19050">
                <a:solidFill>
                  <a:schemeClr val="bg1"/>
                </a:solidFill>
              </a:ln>
              <a:effectLst/>
            </c:spPr>
            <c:extLst>
              <c:ext xmlns:c16="http://schemas.microsoft.com/office/drawing/2014/chart" uri="{C3380CC4-5D6E-409C-BE32-E72D297353CC}">
                <c16:uniqueId val="{00000003-1A0B-47E9-986D-96DFA1011E73}"/>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1A0B-47E9-986D-96DFA1011E73}"/>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1A0B-47E9-986D-96DFA1011E73}"/>
              </c:ext>
            </c:extLst>
          </c:dPt>
          <c:dLbls>
            <c:dLbl>
              <c:idx val="0"/>
              <c:layout>
                <c:manualLayout>
                  <c:x val="4.0851060179723224E-2"/>
                  <c:y val="6.9374724714882249E-2"/>
                </c:manualLayout>
              </c:layout>
              <c:tx>
                <c:rich>
                  <a:bodyPr/>
                  <a:lstStyle/>
                  <a:p>
                    <a:fld id="{025AA91D-CD3A-4FED-866D-13AF7ED09944}" type="VALUE">
                      <a:rPr lang="en-US" baseline="0"/>
                      <a:pPr/>
                      <a:t>[VALUE]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A0B-47E9-986D-96DFA1011E73}"/>
                </c:ext>
              </c:extLst>
            </c:dLbl>
            <c:dLbl>
              <c:idx val="1"/>
              <c:layout>
                <c:manualLayout>
                  <c:x val="-8.1330220462773647E-2"/>
                  <c:y val="5.4769593537541662E-2"/>
                </c:manualLayout>
              </c:layout>
              <c:tx>
                <c:rich>
                  <a:bodyPr/>
                  <a:lstStyle/>
                  <a:p>
                    <a:fld id="{F3025678-29E3-4E3B-A3E5-2EF1FAA9781D}" type="VALUE">
                      <a:rPr lang="en-US" baseline="0"/>
                      <a:pPr/>
                      <a:t>[VALUE]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A0B-47E9-986D-96DFA1011E73}"/>
                </c:ext>
              </c:extLst>
            </c:dLbl>
            <c:dLbl>
              <c:idx val="2"/>
              <c:layout>
                <c:manualLayout>
                  <c:x val="-0.12995519206508027"/>
                  <c:y val="-0.12784214396071744"/>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7793DB69-DB98-4ECF-874B-04A10E6DB636}" type="VALUE">
                      <a:rPr lang="en-US" baseline="0"/>
                      <a:pPr>
                        <a:defRPr sz="1100"/>
                      </a:pPr>
                      <a:t>[VALUE]</a:t>
                    </a:fld>
                    <a:endParaRPr lang="en-GB"/>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A0B-47E9-986D-96DFA1011E73}"/>
                </c:ext>
              </c:extLst>
            </c:dLbl>
            <c:dLbl>
              <c:idx val="3"/>
              <c:layout>
                <c:manualLayout>
                  <c:x val="-2.1546261089987324E-2"/>
                  <c:y val="-8.9456869009584689E-2"/>
                </c:manualLayout>
              </c:layout>
              <c:tx>
                <c:rich>
                  <a:bodyPr/>
                  <a:lstStyle/>
                  <a:p>
                    <a:fld id="{D0A4B663-7C7D-41DB-B469-B576ACFF1F5F}" type="VALUE">
                      <a:rPr lang="en-US"/>
                      <a:pPr/>
                      <a:t>[VALUE]</a:t>
                    </a:fld>
                    <a:endParaRPr lang="en-GB"/>
                  </a:p>
                </c:rich>
              </c:tx>
              <c:showLegendKey val="0"/>
              <c:showVal val="1"/>
              <c:showCatName val="0"/>
              <c:showSerName val="0"/>
              <c:showPercent val="1"/>
              <c:showBubbleSize val="0"/>
              <c:extLst>
                <c:ext xmlns:c15="http://schemas.microsoft.com/office/drawing/2012/chart" uri="{CE6537A1-D6FC-4f65-9D91-7224C49458BB}">
                  <c15:layout>
                    <c:manualLayout>
                      <c:w val="8.8453838707423918E-2"/>
                      <c:h val="6.9989350372736958E-2"/>
                    </c:manualLayout>
                  </c15:layout>
                  <c15:dlblFieldTable/>
                  <c15:showDataLabelsRange val="1"/>
                </c:ext>
                <c:ext xmlns:c16="http://schemas.microsoft.com/office/drawing/2014/chart" uri="{C3380CC4-5D6E-409C-BE32-E72D297353CC}">
                  <c16:uniqueId val="{00000007-1A0B-47E9-986D-96DFA1011E73}"/>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Sheet1!$A$2:$A$5</c:f>
              <c:strCache>
                <c:ptCount val="4"/>
                <c:pt idx="0">
                  <c:v>1. stupanj</c:v>
                </c:pt>
                <c:pt idx="1">
                  <c:v>2. stupanj</c:v>
                </c:pt>
                <c:pt idx="2">
                  <c:v>3. stupanj</c:v>
                </c:pt>
                <c:pt idx="3">
                  <c:v>bez stupnja</c:v>
                </c:pt>
              </c:strCache>
            </c:strRef>
          </c:cat>
          <c:val>
            <c:numRef>
              <c:f>Sheet1!$B$2:$B$5</c:f>
              <c:numCache>
                <c:formatCode>0.0%</c:formatCode>
                <c:ptCount val="4"/>
                <c:pt idx="0">
                  <c:v>0.80100000000000005</c:v>
                </c:pt>
                <c:pt idx="1">
                  <c:v>5.3999999999999999E-2</c:v>
                </c:pt>
                <c:pt idx="2">
                  <c:v>0.14399999999999999</c:v>
                </c:pt>
                <c:pt idx="3">
                  <c:v>1E-3</c:v>
                </c:pt>
              </c:numCache>
            </c:numRef>
          </c:val>
          <c:extLst>
            <c:ext xmlns:c15="http://schemas.microsoft.com/office/drawing/2012/chart" uri="{02D57815-91ED-43cb-92C2-25804820EDAC}">
              <c15:datalabelsRange>
                <c15:f>Sheet1!$B$2:$B$5</c15:f>
                <c15:dlblRangeCache>
                  <c:ptCount val="4"/>
                  <c:pt idx="0">
                    <c:v>80,1%</c:v>
                  </c:pt>
                  <c:pt idx="1">
                    <c:v>5,4%</c:v>
                  </c:pt>
                  <c:pt idx="2">
                    <c:v>14,4%</c:v>
                  </c:pt>
                  <c:pt idx="3">
                    <c:v>0,1%</c:v>
                  </c:pt>
                </c15:dlblRangeCache>
              </c15:datalabelsRange>
            </c:ext>
            <c:ext xmlns:c16="http://schemas.microsoft.com/office/drawing/2014/chart" uri="{C3380CC4-5D6E-409C-BE32-E72D297353CC}">
              <c16:uniqueId val="{00000008-1A0B-47E9-986D-96DFA1011E73}"/>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3762711375101944"/>
          <c:y val="0.89738682819746407"/>
          <c:w val="0.75879055448041499"/>
          <c:h val="6.7715924807576641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i="0" baseline="0">
                <a:effectLst/>
              </a:rPr>
              <a:t>UKUPNI BRUTO </a:t>
            </a:r>
            <a:r>
              <a:rPr lang="en-US" sz="1100" b="0" i="0" baseline="0">
                <a:effectLst/>
              </a:rPr>
              <a:t>KREDITI</a:t>
            </a:r>
            <a:r>
              <a:rPr lang="hr-HR" sz="1100" b="0" i="0" baseline="0">
                <a:effectLst/>
              </a:rPr>
              <a:t> PO STUPNJEVIMA KREDITNOG RIZIKA </a:t>
            </a:r>
          </a:p>
          <a:p>
            <a:pPr>
              <a:defRPr sz="1100"/>
            </a:pPr>
            <a:r>
              <a:rPr lang="hr-HR" sz="1100" b="0" i="0" baseline="0">
                <a:effectLst/>
              </a:rPr>
              <a:t>31. 12. 2021.</a:t>
            </a:r>
            <a:endParaRPr lang="en-US" sz="1100">
              <a:effectLst/>
            </a:endParaRPr>
          </a:p>
        </c:rich>
      </c:tx>
      <c:layout>
        <c:manualLayout>
          <c:xMode val="edge"/>
          <c:yMode val="edge"/>
          <c:x val="0.11329031384889043"/>
          <c:y val="3.70218017276840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F94B-4A87-92AD-76BEAA35DDBD}"/>
              </c:ext>
            </c:extLst>
          </c:dPt>
          <c:dPt>
            <c:idx val="1"/>
            <c:bubble3D val="0"/>
            <c:spPr>
              <a:solidFill>
                <a:schemeClr val="bg1">
                  <a:lumMod val="50000"/>
                </a:schemeClr>
              </a:solidFill>
              <a:ln w="19050">
                <a:solidFill>
                  <a:schemeClr val="bg1"/>
                </a:solidFill>
              </a:ln>
              <a:effectLst/>
            </c:spPr>
            <c:extLst>
              <c:ext xmlns:c16="http://schemas.microsoft.com/office/drawing/2014/chart" uri="{C3380CC4-5D6E-409C-BE32-E72D297353CC}">
                <c16:uniqueId val="{00000003-F94B-4A87-92AD-76BEAA35DDBD}"/>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F94B-4A87-92AD-76BEAA35DDBD}"/>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F94B-4A87-92AD-76BEAA35DDBD}"/>
              </c:ext>
            </c:extLst>
          </c:dPt>
          <c:dLbls>
            <c:dLbl>
              <c:idx val="0"/>
              <c:layout>
                <c:manualLayout>
                  <c:x val="4.0851060179723224E-2"/>
                  <c:y val="6.9374724714882249E-2"/>
                </c:manualLayout>
              </c:layout>
              <c:tx>
                <c:rich>
                  <a:bodyPr/>
                  <a:lstStyle/>
                  <a:p>
                    <a:fld id="{FAA7012D-8CAB-463F-8575-1061BB49535A}" type="VALUE">
                      <a:rPr lang="en-US" baseline="0"/>
                      <a:pPr/>
                      <a:t>[VALUE]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4B-4A87-92AD-76BEAA35DDBD}"/>
                </c:ext>
              </c:extLst>
            </c:dLbl>
            <c:dLbl>
              <c:idx val="1"/>
              <c:layout>
                <c:manualLayout>
                  <c:x val="-8.1330220462773647E-2"/>
                  <c:y val="5.4769593537541662E-2"/>
                </c:manualLayout>
              </c:layout>
              <c:tx>
                <c:rich>
                  <a:bodyPr/>
                  <a:lstStyle/>
                  <a:p>
                    <a:fld id="{9BDCF1CF-9B15-4E50-B42F-122E7D9D0205}" type="VALUE">
                      <a:rPr lang="en-US" baseline="0"/>
                      <a:pPr/>
                      <a:t>[VALUE]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4B-4A87-92AD-76BEAA35DDBD}"/>
                </c:ext>
              </c:extLst>
            </c:dLbl>
            <c:dLbl>
              <c:idx val="2"/>
              <c:layout>
                <c:manualLayout>
                  <c:x val="-0.12995519206508027"/>
                  <c:y val="-0.12784214396071744"/>
                </c:manualLayout>
              </c:layout>
              <c:tx>
                <c:rich>
                  <a:bodyPr/>
                  <a:lstStyle/>
                  <a:p>
                    <a:fld id="{0D865256-F442-49C7-9994-E939D83FF263}" type="VALUE">
                      <a:rPr lang="en-US" baseline="0"/>
                      <a:pPr/>
                      <a:t>[VALUE]</a:t>
                    </a:fld>
                    <a:endParaRPr lang="en-GB"/>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4B-4A87-92AD-76BEAA35DDB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1. stupanj</c:v>
                </c:pt>
                <c:pt idx="1">
                  <c:v>2. stupanj</c:v>
                </c:pt>
                <c:pt idx="2">
                  <c:v>3. stupanj</c:v>
                </c:pt>
              </c:strCache>
            </c:strRef>
          </c:cat>
          <c:val>
            <c:numRef>
              <c:f>Sheet1!$B$2:$B$4</c:f>
              <c:numCache>
                <c:formatCode>0.0%</c:formatCode>
                <c:ptCount val="3"/>
                <c:pt idx="0">
                  <c:v>0.76200000000000001</c:v>
                </c:pt>
                <c:pt idx="1">
                  <c:v>0.06</c:v>
                </c:pt>
                <c:pt idx="2">
                  <c:v>0.17799999999999999</c:v>
                </c:pt>
              </c:numCache>
            </c:numRef>
          </c:val>
          <c:extLst>
            <c:ext xmlns:c16="http://schemas.microsoft.com/office/drawing/2014/chart" uri="{C3380CC4-5D6E-409C-BE32-E72D297353CC}">
              <c16:uniqueId val="{00000008-F94B-4A87-92AD-76BEAA35DDBD}"/>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IZLOŽENOST</a:t>
            </a:r>
            <a:r>
              <a:rPr lang="hr-HR" sz="1100" baseline="0"/>
              <a:t> PREMA IZNOSU LIMITA NA 31. 12. 2021., </a:t>
            </a:r>
            <a:r>
              <a:rPr lang="hr-HR" sz="1100"/>
              <a:t>PO DRŽAVAMA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624218796754642"/>
          <c:y val="0.22093648293963256"/>
          <c:w val="0.37707588321371333"/>
          <c:h val="0.64074538460396901"/>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50CD-4146-8AD1-3DED86160313}"/>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50CD-4146-8AD1-3DED86160313}"/>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50CD-4146-8AD1-3DED86160313}"/>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50CD-4146-8AD1-3DED86160313}"/>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50CD-4146-8AD1-3DED86160313}"/>
              </c:ext>
            </c:extLst>
          </c:dPt>
          <c:dPt>
            <c:idx val="5"/>
            <c:bubble3D val="0"/>
            <c:spPr>
              <a:solidFill>
                <a:srgbClr val="66CCFF"/>
              </a:solidFill>
              <a:ln w="19050">
                <a:solidFill>
                  <a:schemeClr val="lt1"/>
                </a:solidFill>
              </a:ln>
              <a:effectLst/>
            </c:spPr>
            <c:extLst>
              <c:ext xmlns:c16="http://schemas.microsoft.com/office/drawing/2014/chart" uri="{C3380CC4-5D6E-409C-BE32-E72D297353CC}">
                <c16:uniqueId val="{0000000B-50CD-4146-8AD1-3DED86160313}"/>
              </c:ext>
            </c:extLst>
          </c:dPt>
          <c:dPt>
            <c:idx val="6"/>
            <c:bubble3D val="0"/>
            <c:spPr>
              <a:solidFill>
                <a:srgbClr val="FFFF00"/>
              </a:solidFill>
              <a:ln w="19050">
                <a:solidFill>
                  <a:schemeClr val="lt1"/>
                </a:solidFill>
              </a:ln>
              <a:effectLst/>
            </c:spPr>
            <c:extLst>
              <c:ext xmlns:c16="http://schemas.microsoft.com/office/drawing/2014/chart" uri="{C3380CC4-5D6E-409C-BE32-E72D297353CC}">
                <c16:uniqueId val="{0000000D-50CD-4146-8AD1-3DED86160313}"/>
              </c:ext>
            </c:extLst>
          </c:dPt>
          <c:dPt>
            <c:idx val="7"/>
            <c:bubble3D val="0"/>
            <c:spPr>
              <a:solidFill>
                <a:srgbClr val="00B050"/>
              </a:solidFill>
              <a:ln w="19050">
                <a:solidFill>
                  <a:schemeClr val="lt1"/>
                </a:solidFill>
              </a:ln>
              <a:effectLst/>
            </c:spPr>
            <c:extLst>
              <c:ext xmlns:c16="http://schemas.microsoft.com/office/drawing/2014/chart" uri="{C3380CC4-5D6E-409C-BE32-E72D297353CC}">
                <c16:uniqueId val="{0000000F-50CD-4146-8AD1-3DED86160313}"/>
              </c:ext>
            </c:extLst>
          </c:dPt>
          <c:dPt>
            <c:idx val="8"/>
            <c:bubble3D val="0"/>
            <c:spPr>
              <a:solidFill>
                <a:srgbClr val="92D050"/>
              </a:solidFill>
              <a:ln w="19050">
                <a:solidFill>
                  <a:schemeClr val="lt1"/>
                </a:solidFill>
              </a:ln>
              <a:effectLst/>
            </c:spPr>
            <c:extLst>
              <c:ext xmlns:c16="http://schemas.microsoft.com/office/drawing/2014/chart" uri="{C3380CC4-5D6E-409C-BE32-E72D297353CC}">
                <c16:uniqueId val="{00000011-50CD-4146-8AD1-3DED86160313}"/>
              </c:ext>
            </c:extLst>
          </c:dPt>
          <c:dPt>
            <c:idx val="9"/>
            <c:bubble3D val="0"/>
            <c:spPr>
              <a:solidFill>
                <a:srgbClr val="7030A0"/>
              </a:solidFill>
              <a:ln w="19050">
                <a:solidFill>
                  <a:schemeClr val="lt1"/>
                </a:solidFill>
              </a:ln>
              <a:effectLst/>
            </c:spPr>
            <c:extLst>
              <c:ext xmlns:c16="http://schemas.microsoft.com/office/drawing/2014/chart" uri="{C3380CC4-5D6E-409C-BE32-E72D297353CC}">
                <c16:uniqueId val="{00000013-50CD-4146-8AD1-3DED86160313}"/>
              </c:ext>
            </c:extLst>
          </c:dPt>
          <c:dPt>
            <c:idx val="10"/>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15-50CD-4146-8AD1-3DED86160313}"/>
              </c:ext>
            </c:extLst>
          </c:dPt>
          <c:dLbls>
            <c:dLbl>
              <c:idx val="0"/>
              <c:layout>
                <c:manualLayout>
                  <c:x val="8.5271317829457363E-2"/>
                  <c:y val="-1.60400977182961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CD-4146-8AD1-3DED86160313}"/>
                </c:ext>
              </c:extLst>
            </c:dLbl>
            <c:dLbl>
              <c:idx val="1"/>
              <c:layout>
                <c:manualLayout>
                  <c:x val="7.4754087982734224E-2"/>
                  <c:y val="0.136345198946637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CD-4146-8AD1-3DED86160313}"/>
                </c:ext>
              </c:extLst>
            </c:dLbl>
            <c:dLbl>
              <c:idx val="2"/>
              <c:layout>
                <c:manualLayout>
                  <c:x val="-3.5494626960903136E-2"/>
                  <c:y val="0.164868526209598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CD-4146-8AD1-3DED86160313}"/>
                </c:ext>
              </c:extLst>
            </c:dLbl>
            <c:dLbl>
              <c:idx val="3"/>
              <c:layout>
                <c:manualLayout>
                  <c:x val="-0.12570588285584824"/>
                  <c:y val="0.130325909261342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CD-4146-8AD1-3DED86160313}"/>
                </c:ext>
              </c:extLst>
            </c:dLbl>
            <c:dLbl>
              <c:idx val="4"/>
              <c:layout>
                <c:manualLayout>
                  <c:x val="-0.21604523331759029"/>
                  <c:y val="0.127655482332595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0CD-4146-8AD1-3DED86160313}"/>
                </c:ext>
              </c:extLst>
            </c:dLbl>
            <c:dLbl>
              <c:idx val="5"/>
              <c:layout>
                <c:manualLayout>
                  <c:x val="-0.22899900127526904"/>
                  <c:y val="4.02599342303508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0CD-4146-8AD1-3DED86160313}"/>
                </c:ext>
              </c:extLst>
            </c:dLbl>
            <c:dLbl>
              <c:idx val="6"/>
              <c:layout>
                <c:manualLayout>
                  <c:x val="-0.20468817548234905"/>
                  <c:y val="-7.8352745424292908E-2"/>
                </c:manualLayout>
              </c:layout>
              <c:showLegendKey val="0"/>
              <c:showVal val="0"/>
              <c:showCatName val="1"/>
              <c:showSerName val="0"/>
              <c:showPercent val="1"/>
              <c:showBubbleSize val="0"/>
              <c:extLst>
                <c:ext xmlns:c15="http://schemas.microsoft.com/office/drawing/2012/chart" uri="{CE6537A1-D6FC-4f65-9D91-7224C49458BB}">
                  <c15:layout>
                    <c:manualLayout>
                      <c:w val="0.2002095224208085"/>
                      <c:h val="0.15229551451187334"/>
                    </c:manualLayout>
                  </c15:layout>
                </c:ext>
                <c:ext xmlns:c16="http://schemas.microsoft.com/office/drawing/2014/chart" uri="{C3380CC4-5D6E-409C-BE32-E72D297353CC}">
                  <c16:uniqueId val="{0000000D-50CD-4146-8AD1-3DED86160313}"/>
                </c:ext>
              </c:extLst>
            </c:dLbl>
            <c:dLbl>
              <c:idx val="7"/>
              <c:layout>
                <c:manualLayout>
                  <c:x val="-0.20107185903571004"/>
                  <c:y val="-0.19574357697800254"/>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752874353098753"/>
                      <c:h val="0.16402662229617304"/>
                    </c:manualLayout>
                  </c15:layout>
                </c:ext>
                <c:ext xmlns:c16="http://schemas.microsoft.com/office/drawing/2014/chart" uri="{C3380CC4-5D6E-409C-BE32-E72D297353CC}">
                  <c16:uniqueId val="{0000000F-50CD-4146-8AD1-3DED86160313}"/>
                </c:ext>
              </c:extLst>
            </c:dLbl>
            <c:dLbl>
              <c:idx val="8"/>
              <c:layout>
                <c:manualLayout>
                  <c:x val="-0.16673288736400813"/>
                  <c:y val="-0.30901306221913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0CD-4146-8AD1-3DED86160313}"/>
                </c:ext>
              </c:extLst>
            </c:dLbl>
            <c:dLbl>
              <c:idx val="9"/>
              <c:layout>
                <c:manualLayout>
                  <c:x val="-1.8330721988853264E-2"/>
                  <c:y val="-0.254152789969473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0CD-4146-8AD1-3DED86160313}"/>
                </c:ext>
              </c:extLst>
            </c:dLbl>
            <c:dLbl>
              <c:idx val="10"/>
              <c:layout>
                <c:manualLayout>
                  <c:x val="8.3774250440917103E-2"/>
                  <c:y val="-0.1512752858399296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0CD-4146-8AD1-3DED8616031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'Promet po državama'!$F$5:$F$15</c:f>
              <c:strCache>
                <c:ptCount val="11"/>
                <c:pt idx="0">
                  <c:v>Hrvatska</c:v>
                </c:pt>
                <c:pt idx="1">
                  <c:v>Italija</c:v>
                </c:pt>
                <c:pt idx="2">
                  <c:v>Slovenija</c:v>
                </c:pt>
                <c:pt idx="3">
                  <c:v>Njemačka</c:v>
                </c:pt>
                <c:pt idx="4">
                  <c:v>Srbija</c:v>
                </c:pt>
                <c:pt idx="5">
                  <c:v>Ujedinjena Kraljevina</c:v>
                </c:pt>
                <c:pt idx="6">
                  <c:v>Rusija</c:v>
                </c:pt>
                <c:pt idx="7">
                  <c:v>Bosna i Hercegovina</c:v>
                </c:pt>
                <c:pt idx="8">
                  <c:v>Francuska</c:v>
                </c:pt>
                <c:pt idx="9">
                  <c:v>Mađarska</c:v>
                </c:pt>
                <c:pt idx="10">
                  <c:v>Ostali</c:v>
                </c:pt>
              </c:strCache>
            </c:strRef>
          </c:cat>
          <c:val>
            <c:numRef>
              <c:f>'Promet po državama'!$G$5:$G$15</c:f>
              <c:numCache>
                <c:formatCode>0.00%</c:formatCode>
                <c:ptCount val="11"/>
                <c:pt idx="0">
                  <c:v>0.46</c:v>
                </c:pt>
                <c:pt idx="1">
                  <c:v>7.0000000000000007E-2</c:v>
                </c:pt>
                <c:pt idx="2">
                  <c:v>0.05</c:v>
                </c:pt>
                <c:pt idx="3">
                  <c:v>0.05</c:v>
                </c:pt>
                <c:pt idx="4">
                  <c:v>0.04</c:v>
                </c:pt>
                <c:pt idx="5">
                  <c:v>0.04</c:v>
                </c:pt>
                <c:pt idx="6">
                  <c:v>0.03</c:v>
                </c:pt>
                <c:pt idx="7">
                  <c:v>0.03</c:v>
                </c:pt>
                <c:pt idx="8">
                  <c:v>0.02</c:v>
                </c:pt>
                <c:pt idx="9" formatCode="0%">
                  <c:v>0.02</c:v>
                </c:pt>
                <c:pt idx="10" formatCode="0%">
                  <c:v>0.19</c:v>
                </c:pt>
              </c:numCache>
            </c:numRef>
          </c:val>
          <c:extLst>
            <c:ext xmlns:c16="http://schemas.microsoft.com/office/drawing/2014/chart" uri="{C3380CC4-5D6E-409C-BE32-E72D297353CC}">
              <c16:uniqueId val="{00000016-50CD-4146-8AD1-3DED8616031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POSLOVNA aktivnost</a:t>
            </a:r>
            <a:r>
              <a:rPr lang="hr-HR" sz="1100" b="0" i="0" baseline="0">
                <a:effectLst/>
              </a:rPr>
              <a:t>, u mlrd. kn</a:t>
            </a:r>
            <a:endParaRPr lang="hr-HR" sz="1100" b="0" i="0">
              <a:effectLst/>
            </a:endParaRP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4250440917107582E-2"/>
          <c:y val="0.26514705882352946"/>
          <c:w val="0.95149911816578481"/>
          <c:h val="0.60623398178168908"/>
        </c:manualLayout>
      </c:layout>
      <c:barChart>
        <c:barDir val="col"/>
        <c:grouping val="clustered"/>
        <c:varyColors val="0"/>
        <c:ser>
          <c:idx val="0"/>
          <c:order val="0"/>
          <c:tx>
            <c:strRef>
              <c:f>Sheet1!$B$1</c:f>
              <c:strCache>
                <c:ptCount val="1"/>
                <c:pt idx="0">
                  <c:v>Kreditna aktivnost, u mlrd kn</c:v>
                </c:pt>
              </c:strCache>
            </c:strRef>
          </c:tx>
          <c:spPr>
            <a:solidFill>
              <a:schemeClr val="tx1">
                <a:lumMod val="65000"/>
                <a:lumOff val="3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2019.</c:v>
                </c:pt>
                <c:pt idx="1">
                  <c:v>2020.</c:v>
                </c:pt>
                <c:pt idx="2">
                  <c:v>2021.</c:v>
                </c:pt>
              </c:strCache>
            </c:strRef>
          </c:cat>
          <c:val>
            <c:numRef>
              <c:f>Sheet1!$B$2:$B$4</c:f>
              <c:numCache>
                <c:formatCode>0.00</c:formatCode>
                <c:ptCount val="3"/>
                <c:pt idx="0">
                  <c:v>7</c:v>
                </c:pt>
                <c:pt idx="1">
                  <c:v>7.9</c:v>
                </c:pt>
                <c:pt idx="2">
                  <c:v>7.7</c:v>
                </c:pt>
              </c:numCache>
            </c:numRef>
          </c:val>
          <c:extLst>
            <c:ext xmlns:c16="http://schemas.microsoft.com/office/drawing/2014/chart" uri="{C3380CC4-5D6E-409C-BE32-E72D297353CC}">
              <c16:uniqueId val="{00000000-FC02-4360-9D8C-9DE2CEFFCC51}"/>
            </c:ext>
          </c:extLst>
        </c:ser>
        <c:dLbls>
          <c:dLblPos val="ctr"/>
          <c:showLegendKey val="0"/>
          <c:showVal val="1"/>
          <c:showCatName val="0"/>
          <c:showSerName val="0"/>
          <c:showPercent val="0"/>
          <c:showBubbleSize val="0"/>
        </c:dLbls>
        <c:gapWidth val="79"/>
        <c:axId val="669051032"/>
        <c:axId val="669054168"/>
      </c:barChart>
      <c:catAx>
        <c:axId val="669051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669054168"/>
        <c:crosses val="autoZero"/>
        <c:auto val="1"/>
        <c:lblAlgn val="ctr"/>
        <c:lblOffset val="100"/>
        <c:noMultiLvlLbl val="0"/>
      </c:catAx>
      <c:valAx>
        <c:axId val="669054168"/>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669051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Struktura odobrenih kredita prema namjeni</a:t>
            </a: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Obrtna sredstva</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2019.</c:v>
                </c:pt>
                <c:pt idx="1">
                  <c:v>2020.</c:v>
                </c:pt>
                <c:pt idx="2">
                  <c:v>2021.</c:v>
                </c:pt>
              </c:strCache>
            </c:strRef>
          </c:cat>
          <c:val>
            <c:numRef>
              <c:f>Sheet1!$B$2:$B$4</c:f>
              <c:numCache>
                <c:formatCode>0%</c:formatCode>
                <c:ptCount val="3"/>
                <c:pt idx="0">
                  <c:v>0.19</c:v>
                </c:pt>
                <c:pt idx="1">
                  <c:v>0.49</c:v>
                </c:pt>
                <c:pt idx="2">
                  <c:v>0.47</c:v>
                </c:pt>
              </c:numCache>
            </c:numRef>
          </c:val>
          <c:extLst>
            <c:ext xmlns:c16="http://schemas.microsoft.com/office/drawing/2014/chart" uri="{C3380CC4-5D6E-409C-BE32-E72D297353CC}">
              <c16:uniqueId val="{00000000-2C84-4BF0-8B96-84AA59E2B071}"/>
            </c:ext>
          </c:extLst>
        </c:ser>
        <c:ser>
          <c:idx val="1"/>
          <c:order val="1"/>
          <c:tx>
            <c:strRef>
              <c:f>Sheet1!$C$1</c:f>
              <c:strCache>
                <c:ptCount val="1"/>
                <c:pt idx="0">
                  <c:v>Investicije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2019.</c:v>
                </c:pt>
                <c:pt idx="1">
                  <c:v>2020.</c:v>
                </c:pt>
                <c:pt idx="2">
                  <c:v>2021.</c:v>
                </c:pt>
              </c:strCache>
            </c:strRef>
          </c:cat>
          <c:val>
            <c:numRef>
              <c:f>Sheet1!$C$2:$C$4</c:f>
              <c:numCache>
                <c:formatCode>0%</c:formatCode>
                <c:ptCount val="3"/>
                <c:pt idx="0">
                  <c:v>0.81</c:v>
                </c:pt>
                <c:pt idx="1">
                  <c:v>0.51</c:v>
                </c:pt>
                <c:pt idx="2">
                  <c:v>0.53</c:v>
                </c:pt>
              </c:numCache>
            </c:numRef>
          </c:val>
          <c:extLst>
            <c:ext xmlns:c16="http://schemas.microsoft.com/office/drawing/2014/chart" uri="{C3380CC4-5D6E-409C-BE32-E72D297353CC}">
              <c16:uniqueId val="{00000001-2C84-4BF0-8B96-84AA59E2B071}"/>
            </c:ext>
          </c:extLst>
        </c:ser>
        <c:dLbls>
          <c:dLblPos val="ctr"/>
          <c:showLegendKey val="0"/>
          <c:showVal val="1"/>
          <c:showCatName val="0"/>
          <c:showSerName val="0"/>
          <c:showPercent val="0"/>
          <c:showBubbleSize val="0"/>
        </c:dLbls>
        <c:gapWidth val="79"/>
        <c:overlap val="100"/>
        <c:axId val="669051032"/>
        <c:axId val="669054168"/>
      </c:barChart>
      <c:catAx>
        <c:axId val="66905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669054168"/>
        <c:crosses val="autoZero"/>
        <c:auto val="1"/>
        <c:lblAlgn val="ctr"/>
        <c:lblOffset val="100"/>
        <c:noMultiLvlLbl val="0"/>
      </c:catAx>
      <c:valAx>
        <c:axId val="669054168"/>
        <c:scaling>
          <c:orientation val="minMax"/>
        </c:scaling>
        <c:delete val="1"/>
        <c:axPos val="l"/>
        <c:numFmt formatCode="0%" sourceLinked="1"/>
        <c:majorTickMark val="none"/>
        <c:minorTickMark val="none"/>
        <c:tickLblPos val="nextTo"/>
        <c:crossAx val="66905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a:t>UDIO U ODOBRENIM COVID KREDITIMA, </a:t>
            </a:r>
            <a:endParaRPr lang="hr-HR"/>
          </a:p>
          <a:p>
            <a:pPr>
              <a:defRPr sz="1100"/>
            </a:pPr>
            <a:r>
              <a:rPr lang="en-US"/>
              <a:t>31. 12. 202</a:t>
            </a:r>
            <a:r>
              <a:rPr lang="hr-HR"/>
              <a:t>1</a:t>
            </a:r>
            <a:r>
              <a:rPr lang="en-US"/>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042053076698747"/>
          <c:y val="0.26459142607174102"/>
          <c:w val="0.46341840603257928"/>
          <c:h val="0.54065480703800917"/>
        </c:manualLayout>
      </c:layout>
      <c:doughnutChart>
        <c:varyColors val="1"/>
        <c:ser>
          <c:idx val="0"/>
          <c:order val="0"/>
          <c:tx>
            <c:strRef>
              <c:f>Sheet1!$B$1</c:f>
              <c:strCache>
                <c:ptCount val="1"/>
                <c:pt idx="0">
                  <c:v>Udio u odobrenim COVID kreditima, 31. 12. 2021.</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9E8A-4ABD-B538-D4422391685B}"/>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9E8A-4ABD-B538-D4422391685B}"/>
              </c:ext>
            </c:extLst>
          </c:dPt>
          <c:dLbls>
            <c:dLbl>
              <c:idx val="0"/>
              <c:layout>
                <c:manualLayout>
                  <c:x val="0.11770165671966148"/>
                  <c:y val="-1.94963673019133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8A-4ABD-B538-D4422391685B}"/>
                </c:ext>
              </c:extLst>
            </c:dLbl>
            <c:dLbl>
              <c:idx val="1"/>
              <c:layout>
                <c:manualLayout>
                  <c:x val="-0.11383887523613691"/>
                  <c:y val="1.190459888166144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8A-4ABD-B538-D4422391685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Poslovne banke</c:v>
                </c:pt>
                <c:pt idx="1">
                  <c:v>HBOR</c:v>
                </c:pt>
              </c:strCache>
            </c:strRef>
          </c:cat>
          <c:val>
            <c:numRef>
              <c:f>Sheet1!$B$2:$B$3</c:f>
              <c:numCache>
                <c:formatCode>General</c:formatCode>
                <c:ptCount val="2"/>
                <c:pt idx="0">
                  <c:v>2.6</c:v>
                </c:pt>
                <c:pt idx="1">
                  <c:v>1.9</c:v>
                </c:pt>
              </c:numCache>
            </c:numRef>
          </c:val>
          <c:extLst>
            <c:ext xmlns:c16="http://schemas.microsoft.com/office/drawing/2014/chart" uri="{C3380CC4-5D6E-409C-BE32-E72D297353CC}">
              <c16:uniqueId val="{00000004-9E8A-4ABD-B538-D4422391685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ODOBRENI KREDITI UZ PROGRAME OSIGURANJA KREDITA, MJERE COVID-19, 31. 12. 2021.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Odobreni krediti uz programe osiguranja kredita, Mjere COVID-19, 31. 12. 2021. </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54FD-430E-BBD2-46D55DD21A17}"/>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54FD-430E-BBD2-46D55DD21A17}"/>
              </c:ext>
            </c:extLst>
          </c:dPt>
          <c:dLbls>
            <c:dLbl>
              <c:idx val="0"/>
              <c:layout>
                <c:manualLayout>
                  <c:x val="0.17290335523346198"/>
                  <c:y val="2.39818935676518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FD-430E-BBD2-46D55DD21A17}"/>
                </c:ext>
              </c:extLst>
            </c:dLbl>
            <c:dLbl>
              <c:idx val="1"/>
              <c:layout>
                <c:manualLayout>
                  <c:x val="-0.11383887523613692"/>
                  <c:y val="-6.05591692342805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FD-430E-BBD2-46D55DD21A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Osigurani krediti poslovnih banaka</c:v>
                </c:pt>
                <c:pt idx="1">
                  <c:v>Osigurani krediti HBOR-a</c:v>
                </c:pt>
              </c:strCache>
            </c:strRef>
          </c:cat>
          <c:val>
            <c:numRef>
              <c:f>Sheet1!$B$2:$B$3</c:f>
              <c:numCache>
                <c:formatCode>General</c:formatCode>
                <c:ptCount val="2"/>
                <c:pt idx="0">
                  <c:v>2.2999999999999998</c:v>
                </c:pt>
                <c:pt idx="1">
                  <c:v>0.7</c:v>
                </c:pt>
              </c:numCache>
            </c:numRef>
          </c:val>
          <c:extLst>
            <c:ext xmlns:c16="http://schemas.microsoft.com/office/drawing/2014/chart" uri="{C3380CC4-5D6E-409C-BE32-E72D297353CC}">
              <c16:uniqueId val="{00000004-54FD-430E-BBD2-46D55DD21A1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a:t>UDIO U ODOBRENIM COVID KREDITIMA, </a:t>
            </a:r>
            <a:endParaRPr lang="hr-HR"/>
          </a:p>
          <a:p>
            <a:pPr>
              <a:defRPr sz="1100"/>
            </a:pPr>
            <a:r>
              <a:rPr lang="en-US"/>
              <a:t>31. 12. 202</a:t>
            </a:r>
            <a:r>
              <a:rPr lang="hr-HR"/>
              <a:t>1</a:t>
            </a:r>
            <a:r>
              <a:rPr lang="en-US"/>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305592183752148"/>
          <c:y val="0.19602425365278539"/>
          <c:w val="0.29427386170030184"/>
          <c:h val="0.51110723347947162"/>
        </c:manualLayout>
      </c:layout>
      <c:doughnutChart>
        <c:varyColors val="1"/>
        <c:ser>
          <c:idx val="0"/>
          <c:order val="0"/>
          <c:tx>
            <c:strRef>
              <c:f>Sheet1!$B$1</c:f>
              <c:strCache>
                <c:ptCount val="1"/>
                <c:pt idx="0">
                  <c:v>Udio u odobrenim COVID kreditima, izloženost na 31. 12. 2021.</c:v>
                </c:pt>
              </c:strCache>
            </c:strRef>
          </c:tx>
          <c:spPr>
            <a:solidFill>
              <a:srgbClr val="FF0000"/>
            </a:solidFill>
            <a:ln>
              <a:solidFill>
                <a:schemeClr val="bg1"/>
              </a:solidFill>
            </a:ln>
          </c:spPr>
          <c:explosion val="1"/>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B0EF-448C-A4B3-2913CF45EF66}"/>
              </c:ext>
            </c:extLst>
          </c:dPt>
          <c:dPt>
            <c:idx val="1"/>
            <c:bubble3D val="0"/>
            <c:spPr>
              <a:solidFill>
                <a:srgbClr val="C00000"/>
              </a:solidFill>
              <a:ln w="19050">
                <a:solidFill>
                  <a:schemeClr val="bg1"/>
                </a:solidFill>
              </a:ln>
              <a:effectLst/>
            </c:spPr>
            <c:extLst>
              <c:ext xmlns:c16="http://schemas.microsoft.com/office/drawing/2014/chart" uri="{C3380CC4-5D6E-409C-BE32-E72D297353CC}">
                <c16:uniqueId val="{00000003-B0EF-448C-A4B3-2913CF45EF66}"/>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B0EF-448C-A4B3-2913CF45EF66}"/>
              </c:ext>
            </c:extLst>
          </c:dPt>
          <c:dLbls>
            <c:dLbl>
              <c:idx val="0"/>
              <c:layout>
                <c:manualLayout>
                  <c:x val="5.7851144812686196E-2"/>
                  <c:y val="-6.01241991725098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EF-448C-A4B3-2913CF45EF66}"/>
                </c:ext>
              </c:extLst>
            </c:dLbl>
            <c:dLbl>
              <c:idx val="1"/>
              <c:layout>
                <c:manualLayout>
                  <c:x val="0.14707192951363388"/>
                  <c:y val="-6.88284281467698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EF-448C-A4B3-2913CF45EF66}"/>
                </c:ext>
              </c:extLst>
            </c:dLbl>
            <c:dLbl>
              <c:idx val="2"/>
              <c:layout>
                <c:manualLayout>
                  <c:x val="-9.735449735449736E-2"/>
                  <c:y val="-4.44444444444443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EF-448C-A4B3-2913CF45EF6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Krediti poslovnih banaka bez HBOR-ovog osiguranja </c:v>
                </c:pt>
                <c:pt idx="1">
                  <c:v>Krediti poslovnih banaka odobreni uz HBOR-ovo osiguranje</c:v>
                </c:pt>
                <c:pt idx="2">
                  <c:v>Krediti koje je odobrio HBOR </c:v>
                </c:pt>
              </c:strCache>
            </c:strRef>
          </c:cat>
          <c:val>
            <c:numRef>
              <c:f>Sheet1!$B$2:$B$4</c:f>
              <c:numCache>
                <c:formatCode>General</c:formatCode>
                <c:ptCount val="3"/>
                <c:pt idx="0">
                  <c:v>1.3</c:v>
                </c:pt>
                <c:pt idx="1">
                  <c:v>1.3</c:v>
                </c:pt>
                <c:pt idx="2">
                  <c:v>1.9</c:v>
                </c:pt>
              </c:numCache>
            </c:numRef>
          </c:val>
          <c:extLst>
            <c:ext xmlns:c16="http://schemas.microsoft.com/office/drawing/2014/chart" uri="{C3380CC4-5D6E-409C-BE32-E72D297353CC}">
              <c16:uniqueId val="{00000006-B0EF-448C-A4B3-2913CF45EF6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435997773005647"/>
          <c:y val="0.80121970047861668"/>
          <c:w val="0.72556430446194231"/>
          <c:h val="0.18376745687537721"/>
        </c:manualLayout>
      </c:layout>
      <c:overlay val="0"/>
      <c:spPr>
        <a:noFill/>
        <a:ln cmpd="sng">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UDIO AKTIVE U BANKOVNOM SUSTAVU, </a:t>
            </a:r>
          </a:p>
          <a:p>
            <a:pPr>
              <a:defRPr sz="1100"/>
            </a:pPr>
            <a:r>
              <a:rPr lang="hr-HR" sz="1100"/>
              <a:t>31. 12. 2021.</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154604878211883"/>
          <c:y val="0.28563543687473847"/>
          <c:w val="0.45745991942090042"/>
          <c:h val="0.52044353151508238"/>
        </c:manualLayout>
      </c:layout>
      <c:doughnutChart>
        <c:varyColors val="1"/>
        <c:ser>
          <c:idx val="0"/>
          <c:order val="0"/>
          <c:tx>
            <c:strRef>
              <c:f>Sheet1!$B$1</c:f>
              <c:strCache>
                <c:ptCount val="1"/>
                <c:pt idx="0">
                  <c:v>Udio u odobrenim COVID kreditima, 31. 12. 2020.</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302E-44F4-9A49-62274BA68E35}"/>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302E-44F4-9A49-62274BA68E35}"/>
              </c:ext>
            </c:extLst>
          </c:dPt>
          <c:dLbls>
            <c:dLbl>
              <c:idx val="0"/>
              <c:layout>
                <c:manualLayout>
                  <c:x val="0.21536620024407785"/>
                  <c:y val="9.489139944463464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2E-44F4-9A49-62274BA68E35}"/>
                </c:ext>
              </c:extLst>
            </c:dLbl>
            <c:dLbl>
              <c:idx val="1"/>
              <c:layout>
                <c:manualLayout>
                  <c:x val="-0.1308240132403832"/>
                  <c:y val="-3.15736619879036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2E-44F4-9A49-62274BA68E3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Bankovni sustav</c:v>
                </c:pt>
                <c:pt idx="1">
                  <c:v>HBOR</c:v>
                </c:pt>
              </c:strCache>
            </c:strRef>
          </c:cat>
          <c:val>
            <c:numRef>
              <c:f>Sheet1!$B$2:$B$3</c:f>
              <c:numCache>
                <c:formatCode>General</c:formatCode>
                <c:ptCount val="2"/>
                <c:pt idx="0">
                  <c:v>94.6</c:v>
                </c:pt>
                <c:pt idx="1">
                  <c:v>5.4</c:v>
                </c:pt>
              </c:numCache>
            </c:numRef>
          </c:val>
          <c:extLst>
            <c:ext xmlns:c16="http://schemas.microsoft.com/office/drawing/2014/chart" uri="{C3380CC4-5D6E-409C-BE32-E72D297353CC}">
              <c16:uniqueId val="{00000004-302E-44F4-9A49-62274BA68E3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UDIO ZAPOSLENIH U BANKOVNOM SUSTAVU, 31. 12. 2021.</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Udio zaposlenih u bankarskom sustavu, 31. 12. 2019.</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132D-4B5B-B89A-D4587A686981}"/>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132D-4B5B-B89A-D4587A686981}"/>
              </c:ext>
            </c:extLst>
          </c:dPt>
          <c:dLbls>
            <c:dLbl>
              <c:idx val="0"/>
              <c:layout>
                <c:manualLayout>
                  <c:x val="0.17290335523346198"/>
                  <c:y val="2.39818935676518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2D-4B5B-B89A-D4587A686981}"/>
                </c:ext>
              </c:extLst>
            </c:dLbl>
            <c:dLbl>
              <c:idx val="1"/>
              <c:layout>
                <c:manualLayout>
                  <c:x val="-0.11383887523613692"/>
                  <c:y val="-6.05591692342805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2D-4B5B-B89A-D4587A68698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Bankovni sustav</c:v>
                </c:pt>
                <c:pt idx="1">
                  <c:v>HBOR</c:v>
                </c:pt>
              </c:strCache>
            </c:strRef>
          </c:cat>
          <c:val>
            <c:numRef>
              <c:f>Sheet1!$B$2:$B$3</c:f>
              <c:numCache>
                <c:formatCode>General</c:formatCode>
                <c:ptCount val="2"/>
                <c:pt idx="0">
                  <c:v>98</c:v>
                </c:pt>
                <c:pt idx="1">
                  <c:v>2</c:v>
                </c:pt>
              </c:numCache>
            </c:numRef>
          </c:val>
          <c:extLst>
            <c:ext xmlns:c16="http://schemas.microsoft.com/office/drawing/2014/chart" uri="{C3380CC4-5D6E-409C-BE32-E72D297353CC}">
              <c16:uniqueId val="{00000004-132D-4B5B-B89A-D4587A68698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FINANCIJSKI INSTRUMENTI</a:t>
            </a:r>
            <a:r>
              <a:rPr lang="hr-HR" sz="1100" baseline="0"/>
              <a:t> U OKVIRU NPOO-a, u mil. kn</a:t>
            </a:r>
            <a:endParaRPr lang="hr-HR"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051913649682678"/>
          <c:y val="0.2355924117810593"/>
          <c:w val="0.36939983196544879"/>
          <c:h val="0.46039226206766742"/>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BDE4-4D79-A560-965B3863B8CF}"/>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BDE4-4D79-A560-965B3863B8CF}"/>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BDE4-4D79-A560-965B3863B8CF}"/>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BDE4-4D79-A560-965B3863B8CF}"/>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BDE4-4D79-A560-965B3863B8CF}"/>
              </c:ext>
            </c:extLst>
          </c:dPt>
          <c:dPt>
            <c:idx val="5"/>
            <c:bubble3D val="0"/>
            <c:spPr>
              <a:solidFill>
                <a:srgbClr val="66CCFF"/>
              </a:solidFill>
              <a:ln w="19050">
                <a:solidFill>
                  <a:schemeClr val="lt1"/>
                </a:solidFill>
              </a:ln>
              <a:effectLst/>
            </c:spPr>
            <c:extLst>
              <c:ext xmlns:c16="http://schemas.microsoft.com/office/drawing/2014/chart" uri="{C3380CC4-5D6E-409C-BE32-E72D297353CC}">
                <c16:uniqueId val="{0000000B-BDE4-4D79-A560-965B3863B8CF}"/>
              </c:ext>
            </c:extLst>
          </c:dPt>
          <c:dLbls>
            <c:dLbl>
              <c:idx val="0"/>
              <c:layout>
                <c:manualLayout>
                  <c:x val="0.13447971781305115"/>
                  <c:y val="-7.69336447314191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E4-4D79-A560-965B3863B8CF}"/>
                </c:ext>
              </c:extLst>
            </c:dLbl>
            <c:dLbl>
              <c:idx val="1"/>
              <c:layout>
                <c:manualLayout>
                  <c:x val="0.18352577354598343"/>
                  <c:y val="8.8461418597764907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672526843235504"/>
                      <c:h val="0.19019389091169983"/>
                    </c:manualLayout>
                  </c15:layout>
                </c:ext>
                <c:ext xmlns:c16="http://schemas.microsoft.com/office/drawing/2014/chart" uri="{C3380CC4-5D6E-409C-BE32-E72D297353CC}">
                  <c16:uniqueId val="{00000003-BDE4-4D79-A560-965B3863B8CF}"/>
                </c:ext>
              </c:extLst>
            </c:dLbl>
            <c:dLbl>
              <c:idx val="2"/>
              <c:layout>
                <c:manualLayout>
                  <c:x val="1.543209876543207E-2"/>
                  <c:y val="0.16485781013875533"/>
                </c:manualLayout>
              </c:layout>
              <c:showLegendKey val="0"/>
              <c:showVal val="1"/>
              <c:showCatName val="1"/>
              <c:showSerName val="0"/>
              <c:showPercent val="0"/>
              <c:showBubbleSize val="0"/>
              <c:extLst>
                <c:ext xmlns:c15="http://schemas.microsoft.com/office/drawing/2012/chart" uri="{CE6537A1-D6FC-4f65-9D91-7224C49458BB}">
                  <c15:layout>
                    <c:manualLayout>
                      <c:w val="0.26545414462081124"/>
                      <c:h val="0.16881439758208544"/>
                    </c:manualLayout>
                  </c15:layout>
                </c:ext>
                <c:ext xmlns:c16="http://schemas.microsoft.com/office/drawing/2014/chart" uri="{C3380CC4-5D6E-409C-BE32-E72D297353CC}">
                  <c16:uniqueId val="{00000005-BDE4-4D79-A560-965B3863B8CF}"/>
                </c:ext>
              </c:extLst>
            </c:dLbl>
            <c:dLbl>
              <c:idx val="3"/>
              <c:layout>
                <c:manualLayout>
                  <c:x val="-0.18262441994750656"/>
                  <c:y val="8.0550045139573839E-2"/>
                </c:manualLayout>
              </c:layout>
              <c:showLegendKey val="0"/>
              <c:showVal val="1"/>
              <c:showCatName val="1"/>
              <c:showSerName val="0"/>
              <c:showPercent val="0"/>
              <c:showBubbleSize val="0"/>
              <c:extLst>
                <c:ext xmlns:c15="http://schemas.microsoft.com/office/drawing/2012/chart" uri="{CE6537A1-D6FC-4f65-9D91-7224C49458BB}">
                  <c15:layout>
                    <c:manualLayout>
                      <c:w val="0.24360533333333334"/>
                      <c:h val="0.1722703113135915"/>
                    </c:manualLayout>
                  </c15:layout>
                </c:ext>
                <c:ext xmlns:c16="http://schemas.microsoft.com/office/drawing/2014/chart" uri="{C3380CC4-5D6E-409C-BE32-E72D297353CC}">
                  <c16:uniqueId val="{00000007-BDE4-4D79-A560-965B3863B8CF}"/>
                </c:ext>
              </c:extLst>
            </c:dLbl>
            <c:dLbl>
              <c:idx val="4"/>
              <c:layout>
                <c:manualLayout>
                  <c:x val="-0.18187830687830689"/>
                  <c:y val="-2.0607226267344465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461199294532628"/>
                      <c:h val="0.1605715070751477"/>
                    </c:manualLayout>
                  </c15:layout>
                </c:ext>
                <c:ext xmlns:c16="http://schemas.microsoft.com/office/drawing/2014/chart" uri="{C3380CC4-5D6E-409C-BE32-E72D297353CC}">
                  <c16:uniqueId val="{00000009-BDE4-4D79-A560-965B3863B8CF}"/>
                </c:ext>
              </c:extLst>
            </c:dLbl>
            <c:dLbl>
              <c:idx val="5"/>
              <c:layout>
                <c:manualLayout>
                  <c:x val="-7.495590828924166E-2"/>
                  <c:y val="-0.1208957274350872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E4-4D79-A560-965B3863B8C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Izravni krediti</c:v>
                </c:pt>
                <c:pt idx="1">
                  <c:v>Subvencije po kreditima HBOR-a za MSP</c:v>
                </c:pt>
                <c:pt idx="2">
                  <c:v>Jamstveni fond za MidCap i velike poduzetnike</c:v>
                </c:pt>
                <c:pt idx="3">
                  <c:v>Subvencije po kreditima HBOR-a za MidCap i velike poduzetnike</c:v>
                </c:pt>
                <c:pt idx="4">
                  <c:v>Subvencije po kreditima HBOR-a za javni sektor</c:v>
                </c:pt>
                <c:pt idx="5">
                  <c:v>Fondovi rizičnog kapitala</c:v>
                </c:pt>
              </c:strCache>
            </c:strRef>
          </c:cat>
          <c:val>
            <c:numRef>
              <c:f>Sheet1!$B$2:$B$7</c:f>
              <c:numCache>
                <c:formatCode>General</c:formatCode>
                <c:ptCount val="6"/>
                <c:pt idx="0">
                  <c:v>500</c:v>
                </c:pt>
                <c:pt idx="1">
                  <c:v>200</c:v>
                </c:pt>
                <c:pt idx="2">
                  <c:v>600</c:v>
                </c:pt>
                <c:pt idx="3">
                  <c:v>200</c:v>
                </c:pt>
                <c:pt idx="4">
                  <c:v>200</c:v>
                </c:pt>
                <c:pt idx="5">
                  <c:v>225</c:v>
                </c:pt>
              </c:numCache>
            </c:numRef>
          </c:val>
          <c:extLst>
            <c:ext xmlns:c16="http://schemas.microsoft.com/office/drawing/2014/chart" uri="{C3380CC4-5D6E-409C-BE32-E72D297353CC}">
              <c16:uniqueId val="{0000000C-BDE4-4D79-A560-965B3863B8CF}"/>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0.44345</cdr:x>
      <cdr:y>0.18676</cdr:y>
    </cdr:from>
    <cdr:to>
      <cdr:x>0.58862</cdr:x>
      <cdr:y>0.30093</cdr:y>
    </cdr:to>
    <cdr:sp macro="" textlink="">
      <cdr:nvSpPr>
        <cdr:cNvPr id="2" name="Text Box 2"/>
        <cdr:cNvSpPr txBox="1">
          <a:spLocks xmlns:a="http://schemas.openxmlformats.org/drawingml/2006/main" noChangeArrowheads="1"/>
        </cdr:cNvSpPr>
      </cdr:nvSpPr>
      <cdr:spPr bwMode="auto">
        <a:xfrm xmlns:a="http://schemas.openxmlformats.org/drawingml/2006/main">
          <a:off x="2554591" y="483858"/>
          <a:ext cx="836284" cy="2957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nSpc>
              <a:spcPct val="115000"/>
            </a:lnSpc>
            <a:spcBef>
              <a:spcPts val="600"/>
            </a:spcBef>
            <a:spcAft>
              <a:spcPts val="600"/>
            </a:spcAft>
          </a:pPr>
          <a:r>
            <a:rPr lang="hr-HR"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 </a:t>
          </a:r>
          <a:r>
            <a:rPr lang="en-US"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a:t>
          </a:r>
          <a:r>
            <a:rPr lang="hr-HR"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13</a:t>
          </a:r>
          <a:r>
            <a:rPr lang="hr-HR" sz="1200" b="1" baseline="0">
              <a:solidFill>
                <a:srgbClr val="595959"/>
              </a:solidFill>
              <a:effectLst/>
              <a:latin typeface="Calibri" panose="020F0502020204030204" pitchFamily="34" charset="0"/>
              <a:ea typeface="SimSun" panose="02010600030101010101" pitchFamily="2" charset="-122"/>
              <a:cs typeface="Calibri" panose="020F0502020204030204" pitchFamily="34" charset="0"/>
            </a:rPr>
            <a:t> </a:t>
          </a:r>
          <a:r>
            <a:rPr lang="en-US"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a:t>
          </a:r>
          <a:endParaRPr lang="hr-HR" sz="1200">
            <a:effectLst/>
            <a:latin typeface="Calibri" panose="020F0502020204030204" pitchFamily="34" charset="0"/>
            <a:ea typeface="SimSun" panose="02010600030101010101" pitchFamily="2" charset="-122"/>
            <a:cs typeface="Times New Roman" panose="02020603050405020304" pitchFamily="18" charset="0"/>
          </a:endParaRPr>
        </a:p>
      </cdr:txBody>
    </cdr:sp>
  </cdr:relSizeAnchor>
  <cdr:relSizeAnchor xmlns:cdr="http://schemas.openxmlformats.org/drawingml/2006/chartDrawing">
    <cdr:from>
      <cdr:x>0.75981</cdr:x>
      <cdr:y>0.19902</cdr:y>
    </cdr:from>
    <cdr:to>
      <cdr:x>0.88128</cdr:x>
      <cdr:y>0.31319</cdr:y>
    </cdr:to>
    <cdr:sp macro="" textlink="">
      <cdr:nvSpPr>
        <cdr:cNvPr id="3" name="Text Box 2"/>
        <cdr:cNvSpPr txBox="1">
          <a:spLocks xmlns:a="http://schemas.openxmlformats.org/drawingml/2006/main" noChangeArrowheads="1"/>
        </cdr:cNvSpPr>
      </cdr:nvSpPr>
      <cdr:spPr bwMode="auto">
        <a:xfrm xmlns:a="http://schemas.openxmlformats.org/drawingml/2006/main">
          <a:off x="4377053" y="515621"/>
          <a:ext cx="699754" cy="2957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Bef>
              <a:spcPts val="600"/>
            </a:spcBef>
            <a:spcAft>
              <a:spcPts val="600"/>
            </a:spcAft>
          </a:pPr>
          <a:r>
            <a:rPr lang="hr-HR"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 -2</a:t>
          </a:r>
          <a:r>
            <a:rPr lang="hr-HR" sz="1200" b="1" baseline="0">
              <a:solidFill>
                <a:srgbClr val="595959"/>
              </a:solidFill>
              <a:effectLst/>
              <a:latin typeface="Calibri" panose="020F0502020204030204" pitchFamily="34" charset="0"/>
              <a:ea typeface="SimSun" panose="02010600030101010101" pitchFamily="2" charset="-122"/>
              <a:cs typeface="Calibri" panose="020F0502020204030204" pitchFamily="34" charset="0"/>
            </a:rPr>
            <a:t> </a:t>
          </a:r>
          <a:r>
            <a:rPr lang="en-US"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a:t>
          </a:r>
          <a:endParaRPr lang="hr-HR" sz="1200">
            <a:effectLst/>
            <a:latin typeface="Calibri" panose="020F0502020204030204" pitchFamily="34" charset="0"/>
            <a:ea typeface="SimSun" panose="02010600030101010101" pitchFamily="2" charset="-122"/>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F9CDD-0274-4188-8F4B-92E53180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70535</Words>
  <Characters>402051</Characters>
  <Application>Microsoft Office Word</Application>
  <DocSecurity>0</DocSecurity>
  <Lines>3350</Lines>
  <Paragraphs>943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HRVATSKA BANKA ZA OBNOVU I RAZVITAK</vt:lpstr>
      <vt:lpstr>HRVATSKA BANKA ZA OBNOVU I RAZVITAK</vt:lpstr>
    </vt:vector>
  </TitlesOfParts>
  <Company>Deloitte &amp; Touche</Company>
  <LinksUpToDate>false</LinksUpToDate>
  <CharactersWithSpaces>471643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Iva Paskov</cp:lastModifiedBy>
  <cp:revision>2</cp:revision>
  <cp:lastPrinted>2022-03-23T20:24:00Z</cp:lastPrinted>
  <dcterms:created xsi:type="dcterms:W3CDTF">2022-04-04T06:51:00Z</dcterms:created>
  <dcterms:modified xsi:type="dcterms:W3CDTF">2022-04-04T06:51:00Z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